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03536950" w14:textId="77777777" w:rsidR="009A6702" w:rsidRPr="000B6E49" w:rsidRDefault="002E5E9C" w:rsidP="009A6702">
          <w:pPr>
            <w:rPr>
              <w:rFonts w:ascii="Myriad Pro" w:hAnsi="Myriad Pro"/>
              <w:i/>
              <w:color w:val="4F6228" w:themeColor="accent3" w:themeShade="80"/>
              <w:sz w:val="24"/>
              <w:szCs w:val="24"/>
            </w:rPr>
          </w:pPr>
          <w:r>
            <w:rPr>
              <w:rFonts w:ascii="Myriad Pro" w:hAnsi="Myriad Pro"/>
              <w:noProof/>
              <w:lang w:eastAsia="ru-RU"/>
            </w:rPr>
            <w:pict w14:anchorId="0414E642">
              <v:group id="Группа 21" o:spid="_x0000_s1026" style="position:absolute;margin-left:358.05pt;margin-top:0;width:237.6pt;height:841.9pt;z-index:25166796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">
                <v:rect id="Прямоугольник 32" o:spid="_x0000_s1027"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207A0163" w14:textId="77777777" w:rsidR="007D1218" w:rsidRDefault="007D1218" w:rsidP="009A6702">
                        <w:pPr>
                          <w:jc w:val="center"/>
                        </w:pPr>
                        <w:r>
                          <w:t>ё</w:t>
                        </w:r>
                      </w:p>
                    </w:txbxContent>
                  </v:textbox>
                </v:rect>
                <v:rect id="Прямоугольник 33" o:spid="_x0000_s1028"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4" o:spid="_x0000_s1029"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" filled="f" stroked="f">
                  <v:textbox inset="28.8pt,14.4pt,14.4pt,14.4pt">
                    <w:txbxContent>
                      <w:p w14:paraId="5CB16693" w14:textId="77777777" w:rsidR="007D1218" w:rsidRPr="00DC2CC1" w:rsidRDefault="007D1218" w:rsidP="009A6702">
                        <w:pPr>
                          <w:pStyle w:val="af7"/>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" filled="f" stroked="f">
                  <v:textbox inset="28.8pt,14.4pt,14.4pt,14.4pt">
                    <w:txbxContent>
                      <w:p w14:paraId="7F03C094" w14:textId="77777777" w:rsidR="007D1218" w:rsidRDefault="007D1218" w:rsidP="009A6702">
                        <w:pPr>
                          <w:pStyle w:val="af7"/>
                          <w:spacing w:line="360" w:lineRule="auto"/>
                          <w:rPr>
                            <w:color w:val="FFFFFF" w:themeColor="background1"/>
                          </w:rPr>
                        </w:pPr>
                      </w:p>
                    </w:txbxContent>
                  </v:textbox>
                </v:rect>
                <w10:wrap anchorx="page" anchory="page"/>
              </v:group>
            </w:pict>
          </w:r>
          <w:r w:rsidR="009A6702" w:rsidRPr="000B6E49">
            <w:rPr>
              <w:rFonts w:ascii="Myriad Pro" w:hAnsi="Myriad Pro"/>
              <w:i/>
              <w:noProof/>
              <w:color w:val="4F6228" w:themeColor="accent3" w:themeShade="80"/>
              <w:sz w:val="24"/>
              <w:szCs w:val="24"/>
              <w:lang w:eastAsia="ru-RU"/>
            </w:rPr>
            <w:drawing>
              <wp:inline distT="0" distB="0" distL="0" distR="0" wp14:anchorId="30D235B7" wp14:editId="7C460ABF">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1FBCB20" w14:textId="77777777" w:rsidR="009A6702" w:rsidRPr="000B6E49" w:rsidRDefault="002E5E9C" w:rsidP="009A6702">
          <w:pPr>
            <w:rPr>
              <w:rFonts w:ascii="Myriad Pro" w:hAnsi="Myriad Pro"/>
              <w:i/>
              <w:color w:val="4F6228" w:themeColor="accent3" w:themeShade="80"/>
              <w:sz w:val="24"/>
              <w:szCs w:val="24"/>
            </w:rPr>
          </w:pPr>
          <w:r>
            <w:rPr>
              <w:rFonts w:ascii="Myriad Pro" w:hAnsi="Myriad Pro"/>
              <w:noProof/>
              <w:lang w:eastAsia="ru-RU"/>
            </w:rPr>
            <w:pict w14:anchorId="7FB65B39">
              <v:rect id="Прямоугольник 16" o:spid="_x0000_s1031" style="position:absolute;margin-left:0;margin-top:213pt;width:537.5pt;height:344.7pt;z-index:251668992;visibility:visible;mso-position-horizontal:left;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" o:allowincell="f" fillcolor="#c4bc96 [2414]" stroked="f" strokecolor="black [3213]" strokeweight="1.5pt">
                <v:textbox inset="14.4pt,,14.4pt">
                  <w:txbxContent>
                    <w:p w14:paraId="6D7BBEDF" w14:textId="77777777" w:rsidR="007D1218" w:rsidRPr="009A6702" w:rsidRDefault="007D1218" w:rsidP="00865B8A">
                      <w:pPr>
                        <w:pStyle w:val="af7"/>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9A6702">
                        <w:rPr>
                          <w:rFonts w:ascii="Myriad Pro" w:hAnsi="Myriad Pro" w:cs="Times New Roman"/>
                          <w:b/>
                          <w:sz w:val="48"/>
                          <w:szCs w:val="48"/>
                          <w:shd w:val="clear" w:color="auto" w:fill="C4BC96" w:themeFill="background2" w:themeFillShade="BF"/>
                        </w:rPr>
                        <w:t>Отчет</w:t>
                      </w:r>
                    </w:p>
                    <w:p w14:paraId="3F5662C1" w14:textId="46F27268" w:rsidR="007D1218" w:rsidRPr="009A6702" w:rsidRDefault="007D1218" w:rsidP="00865B8A">
                      <w:pPr>
                        <w:pStyle w:val="af7"/>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по результатам </w:t>
                      </w:r>
                      <w:r w:rsidRPr="00352047">
                        <w:rPr>
                          <w:rFonts w:ascii="Myriad Pro" w:hAnsi="Myriad Pro" w:cs="Times New Roman"/>
                          <w:b/>
                          <w:sz w:val="36"/>
                          <w:szCs w:val="36"/>
                          <w:shd w:val="clear" w:color="auto" w:fill="C4BC96" w:themeFill="background2" w:themeFillShade="BF"/>
                        </w:rPr>
                        <w:t>анализ</w:t>
                      </w:r>
                      <w:r>
                        <w:rPr>
                          <w:rFonts w:ascii="Myriad Pro" w:hAnsi="Myriad Pro" w:cs="Times New Roman"/>
                          <w:b/>
                          <w:sz w:val="36"/>
                          <w:szCs w:val="36"/>
                          <w:shd w:val="clear" w:color="auto" w:fill="C4BC96" w:themeFill="background2" w:themeFillShade="BF"/>
                        </w:rPr>
                        <w:t>а</w:t>
                      </w:r>
                      <w:r w:rsidRPr="00352047">
                        <w:rPr>
                          <w:rFonts w:ascii="Myriad Pro" w:hAnsi="Myriad Pro" w:cs="Times New Roman"/>
                          <w:b/>
                          <w:sz w:val="36"/>
                          <w:szCs w:val="36"/>
                          <w:shd w:val="clear" w:color="auto" w:fill="C4BC96" w:themeFill="background2" w:themeFillShade="BF"/>
                        </w:rPr>
                        <w:t xml:space="preserve"> принятых </w:t>
                      </w:r>
                      <w:r w:rsidR="0052618B">
                        <w:rPr>
                          <w:rFonts w:ascii="Myriad Pro" w:hAnsi="Myriad Pro" w:cs="Times New Roman"/>
                          <w:b/>
                          <w:sz w:val="36"/>
                          <w:szCs w:val="36"/>
                          <w:shd w:val="clear" w:color="auto" w:fill="C4BC96" w:themeFill="background2" w:themeFillShade="BF"/>
                        </w:rPr>
                        <w:t>регулирующими органами</w:t>
                      </w:r>
                      <w:bookmarkStart w:id="0" w:name="_GoBack"/>
                      <w:bookmarkEnd w:id="0"/>
                      <w:r w:rsidR="001904F5">
                        <w:rPr>
                          <w:rFonts w:ascii="Myriad Pro" w:hAnsi="Myriad Pro" w:cs="Times New Roman"/>
                          <w:b/>
                          <w:sz w:val="36"/>
                          <w:szCs w:val="36"/>
                          <w:shd w:val="clear" w:color="auto" w:fill="C4BC96" w:themeFill="background2" w:themeFillShade="BF"/>
                        </w:rPr>
                        <w:t xml:space="preserve"> </w:t>
                      </w:r>
                      <w:r w:rsidRPr="00352047">
                        <w:rPr>
                          <w:rFonts w:ascii="Myriad Pro" w:hAnsi="Myriad Pro" w:cs="Times New Roman"/>
                          <w:b/>
                          <w:sz w:val="36"/>
                          <w:szCs w:val="36"/>
                          <w:shd w:val="clear" w:color="auto" w:fill="C4BC96" w:themeFill="background2" w:themeFillShade="BF"/>
                        </w:rPr>
                        <w:t xml:space="preserve">тарифно-балансовых решений </w:t>
                      </w:r>
                      <w:r>
                        <w:rPr>
                          <w:rFonts w:ascii="Myriad Pro" w:hAnsi="Myriad Pro" w:cs="Times New Roman"/>
                          <w:b/>
                          <w:sz w:val="36"/>
                          <w:szCs w:val="36"/>
                          <w:shd w:val="clear" w:color="auto" w:fill="C4BC96" w:themeFill="background2" w:themeFillShade="BF"/>
                        </w:rPr>
                        <w:br/>
                      </w:r>
                      <w:r w:rsidRPr="00352047">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w:t>
                      </w:r>
                      <w:r w:rsidRPr="009A670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9A6702">
                        <w:rPr>
                          <w:rFonts w:ascii="Myriad Pro" w:hAnsi="Myriad Pro" w:cs="Times New Roman"/>
                          <w:b/>
                          <w:sz w:val="36"/>
                          <w:szCs w:val="36"/>
                          <w:shd w:val="clear" w:color="auto" w:fill="C4BC96" w:themeFill="background2" w:themeFillShade="BF"/>
                        </w:rPr>
                        <w:t xml:space="preserve">Архангельского филиала </w:t>
                      </w:r>
                      <w:r>
                        <w:rPr>
                          <w:rFonts w:ascii="Myriad Pro" w:hAnsi="Myriad Pro" w:cs="Times New Roman"/>
                          <w:b/>
                          <w:sz w:val="36"/>
                          <w:szCs w:val="36"/>
                          <w:shd w:val="clear" w:color="auto" w:fill="C4BC96" w:themeFill="background2" w:themeFillShade="BF"/>
                        </w:rPr>
                        <w:t>ПАО </w:t>
                      </w:r>
                      <w:r w:rsidRPr="009A6702">
                        <w:rPr>
                          <w:rFonts w:ascii="Myriad Pro" w:hAnsi="Myriad Pro" w:cs="Times New Roman"/>
                          <w:b/>
                          <w:sz w:val="36"/>
                          <w:szCs w:val="36"/>
                          <w:shd w:val="clear" w:color="auto" w:fill="C4BC96" w:themeFill="background2" w:themeFillShade="BF"/>
                        </w:rPr>
                        <w:t>«МРСК Северо-Запада»</w:t>
                      </w:r>
                    </w:p>
                    <w:p w14:paraId="701755C2" w14:textId="77777777" w:rsidR="007D1218" w:rsidRPr="009A6702" w:rsidRDefault="007D1218" w:rsidP="00865B8A">
                      <w:pPr>
                        <w:pStyle w:val="af7"/>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A6702">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A6702">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A6702">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A6702">
                        <w:rPr>
                          <w:rFonts w:ascii="Myriad Pro" w:hAnsi="Myriad Pro" w:cs="Times New Roman"/>
                          <w:b/>
                          <w:sz w:val="28"/>
                          <w:szCs w:val="28"/>
                          <w:shd w:val="clear" w:color="auto" w:fill="C4BC96" w:themeFill="background2" w:themeFillShade="BF"/>
                        </w:rPr>
                        <w:t>гг.,</w:t>
                      </w:r>
                    </w:p>
                    <w:p w14:paraId="4A41F6E7" w14:textId="77777777" w:rsidR="007D1218" w:rsidRPr="009A6702" w:rsidRDefault="007D1218" w:rsidP="00865B8A">
                      <w:pPr>
                        <w:pStyle w:val="af7"/>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9A6702">
                        <w:rPr>
                          <w:rFonts w:ascii="Myriad Pro" w:hAnsi="Myriad Pro" w:cs="Times New Roman"/>
                          <w:b/>
                          <w:sz w:val="28"/>
                          <w:szCs w:val="28"/>
                          <w:shd w:val="clear" w:color="auto" w:fill="C4BC96" w:themeFill="background2" w:themeFillShade="BF"/>
                        </w:rPr>
                        <w:t>59/105/20 от 11.02.2020 года</w:t>
                      </w:r>
                    </w:p>
                    <w:p w14:paraId="5FA9C678" w14:textId="77777777" w:rsidR="007D1218" w:rsidRPr="0050171A" w:rsidRDefault="007D1218" w:rsidP="00865B8A">
                      <w:pPr>
                        <w:pStyle w:val="af7"/>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.1.</w:t>
                      </w:r>
                      <w:r>
                        <w:rPr>
                          <w:rFonts w:ascii="Myriad Pro" w:hAnsi="Myriad Pro" w:cs="Times New Roman"/>
                          <w:b/>
                          <w:sz w:val="36"/>
                          <w:szCs w:val="36"/>
                          <w:shd w:val="clear" w:color="auto" w:fill="C4BC96" w:themeFill="background2" w:themeFillShade="BF"/>
                        </w:rPr>
                        <w:t>2</w:t>
                      </w:r>
                    </w:p>
                  </w:txbxContent>
                </v:textbox>
                <w10:wrap anchorx="page" anchory="page"/>
              </v:rect>
            </w:pict>
          </w:r>
          <w:r w:rsidR="009A6702" w:rsidRPr="000B6E49">
            <w:rPr>
              <w:rFonts w:ascii="Myriad Pro" w:hAnsi="Myriad Pro"/>
              <w:i/>
              <w:color w:val="4F6228" w:themeColor="accent3" w:themeShade="80"/>
              <w:sz w:val="24"/>
              <w:szCs w:val="24"/>
            </w:rPr>
            <w:br w:type="page"/>
          </w:r>
        </w:p>
      </w:sdtContent>
    </w:sdt>
    <w:sdt>
      <w:sdtPr>
        <w:rPr>
          <w:rFonts w:ascii="Myriad Pro" w:eastAsiaTheme="minorHAnsi" w:hAnsi="Myriad Pro" w:cstheme="minorBidi"/>
          <w:b/>
          <w:i/>
          <w:noProof/>
          <w:color w:val="4F6228" w:themeColor="accent3" w:themeShade="80"/>
          <w:sz w:val="24"/>
          <w:szCs w:val="24"/>
          <w:lang w:eastAsia="en-US"/>
        </w:rPr>
        <w:id w:val="163989845"/>
        <w:docPartObj>
          <w:docPartGallery w:val="Table of Contents"/>
          <w:docPartUnique/>
        </w:docPartObj>
      </w:sdtPr>
      <w:sdtEndPr>
        <w:rPr>
          <w:i w:val="0"/>
          <w:color w:val="auto"/>
          <w:sz w:val="22"/>
          <w:szCs w:val="22"/>
        </w:rPr>
      </w:sdtEndPr>
      <w:sdtContent>
        <w:p w14:paraId="23AC52C9" w14:textId="77777777" w:rsidR="009A6702" w:rsidRPr="000B6E49" w:rsidRDefault="009A6702" w:rsidP="009A6702">
          <w:pPr>
            <w:pStyle w:val="af0"/>
            <w:rPr>
              <w:rFonts w:ascii="Myriad Pro" w:hAnsi="Myriad Pro"/>
              <w:b/>
              <w:i/>
              <w:color w:val="4F6228" w:themeColor="accent3" w:themeShade="80"/>
              <w:sz w:val="24"/>
              <w:szCs w:val="24"/>
            </w:rPr>
          </w:pPr>
          <w:r w:rsidRPr="000B6E49">
            <w:rPr>
              <w:rFonts w:ascii="Myriad Pro" w:hAnsi="Myriad Pro"/>
              <w:i/>
              <w:color w:val="4F6228" w:themeColor="accent3" w:themeShade="80"/>
              <w:sz w:val="24"/>
              <w:szCs w:val="24"/>
            </w:rPr>
            <w:t>Оглавление</w:t>
          </w:r>
        </w:p>
        <w:p w14:paraId="24F0B06E" w14:textId="50A64F85" w:rsidR="00E2503F" w:rsidRPr="00E2503F" w:rsidRDefault="008121FD" w:rsidP="00E2503F">
          <w:pPr>
            <w:pStyle w:val="11"/>
            <w:spacing w:after="0" w:line="240" w:lineRule="auto"/>
            <w:rPr>
              <w:rFonts w:eastAsiaTheme="minorEastAsia"/>
              <w:lang w:eastAsia="ru-RU"/>
            </w:rPr>
          </w:pPr>
          <w:r w:rsidRPr="000B6E49">
            <w:rPr>
              <w:bCs/>
              <w:i/>
            </w:rPr>
            <w:fldChar w:fldCharType="begin"/>
          </w:r>
          <w:r w:rsidR="009A6702" w:rsidRPr="000B6E49">
            <w:rPr>
              <w:bCs/>
              <w:i/>
            </w:rPr>
            <w:instrText xml:space="preserve"> TOC \o "1-3" \h \z \u </w:instrText>
          </w:r>
          <w:r w:rsidRPr="000B6E49">
            <w:rPr>
              <w:bCs/>
              <w:i/>
            </w:rPr>
            <w:fldChar w:fldCharType="separate"/>
          </w:r>
          <w:hyperlink w:anchor="_Toc53430473" w:history="1">
            <w:r w:rsidR="00E2503F" w:rsidRPr="00E2503F">
              <w:rPr>
                <w:rStyle w:val="ad"/>
              </w:rPr>
              <w:t>1.</w:t>
            </w:r>
            <w:r w:rsidR="00E2503F" w:rsidRPr="00E2503F">
              <w:rPr>
                <w:rFonts w:eastAsiaTheme="minorEastAsia"/>
                <w:lang w:eastAsia="ru-RU"/>
              </w:rPr>
              <w:tab/>
            </w:r>
            <w:r w:rsidR="00E2503F" w:rsidRPr="00E2503F">
              <w:rPr>
                <w:rStyle w:val="ad"/>
              </w:rPr>
              <w:t>Вводная часть</w:t>
            </w:r>
            <w:r w:rsidR="00E2503F" w:rsidRPr="00E2503F">
              <w:rPr>
                <w:webHidden/>
              </w:rPr>
              <w:tab/>
            </w:r>
            <w:r w:rsidRPr="00E2503F">
              <w:rPr>
                <w:webHidden/>
              </w:rPr>
              <w:fldChar w:fldCharType="begin"/>
            </w:r>
            <w:r w:rsidR="00E2503F" w:rsidRPr="00E2503F">
              <w:rPr>
                <w:webHidden/>
              </w:rPr>
              <w:instrText xml:space="preserve"> PAGEREF _Toc53430473 \h </w:instrText>
            </w:r>
            <w:r w:rsidRPr="00E2503F">
              <w:rPr>
                <w:webHidden/>
              </w:rPr>
            </w:r>
            <w:r w:rsidRPr="00E2503F">
              <w:rPr>
                <w:webHidden/>
              </w:rPr>
              <w:fldChar w:fldCharType="separate"/>
            </w:r>
            <w:r w:rsidR="002E5E9C">
              <w:rPr>
                <w:webHidden/>
              </w:rPr>
              <w:t>6</w:t>
            </w:r>
            <w:r w:rsidRPr="00E2503F">
              <w:rPr>
                <w:webHidden/>
              </w:rPr>
              <w:fldChar w:fldCharType="end"/>
            </w:r>
          </w:hyperlink>
        </w:p>
        <w:p w14:paraId="40AD2368" w14:textId="34376432" w:rsidR="00E2503F" w:rsidRPr="00E2503F" w:rsidRDefault="002E5E9C" w:rsidP="00E2503F">
          <w:pPr>
            <w:pStyle w:val="22"/>
            <w:spacing w:after="0" w:line="240" w:lineRule="auto"/>
            <w:rPr>
              <w:rFonts w:ascii="Myriad Pro" w:hAnsi="Myriad Pro"/>
              <w:b/>
              <w:noProof/>
            </w:rPr>
          </w:pPr>
          <w:hyperlink w:anchor="_Toc53430474" w:history="1">
            <w:r w:rsidR="00E2503F" w:rsidRPr="00E2503F">
              <w:rPr>
                <w:rStyle w:val="ad"/>
                <w:rFonts w:ascii="Myriad Pro" w:hAnsi="Myriad Pro"/>
                <w:b/>
                <w:noProof/>
              </w:rPr>
              <w:t>1.1.</w:t>
            </w:r>
            <w:r w:rsidR="00E2503F" w:rsidRPr="00E2503F">
              <w:rPr>
                <w:rFonts w:ascii="Myriad Pro" w:hAnsi="Myriad Pro"/>
                <w:b/>
                <w:noProof/>
              </w:rPr>
              <w:tab/>
            </w:r>
            <w:r w:rsidR="00E2503F" w:rsidRPr="00E2503F">
              <w:rPr>
                <w:rStyle w:val="ad"/>
                <w:rFonts w:ascii="Myriad Pro" w:hAnsi="Myriad Pro"/>
                <w:b/>
                <w:noProof/>
              </w:rPr>
              <w:t>Сведения о Заказчике</w:t>
            </w:r>
            <w:r w:rsidR="00E2503F" w:rsidRPr="00E2503F">
              <w:rPr>
                <w:rFonts w:ascii="Myriad Pro" w:hAnsi="Myriad Pro"/>
                <w:b/>
                <w:noProof/>
                <w:webHidden/>
              </w:rPr>
              <w:tab/>
            </w:r>
            <w:r w:rsidR="008121FD" w:rsidRPr="00E2503F">
              <w:rPr>
                <w:rFonts w:ascii="Myriad Pro" w:hAnsi="Myriad Pro"/>
                <w:b/>
                <w:noProof/>
                <w:webHidden/>
              </w:rPr>
              <w:fldChar w:fldCharType="begin"/>
            </w:r>
            <w:r w:rsidR="00E2503F" w:rsidRPr="00E2503F">
              <w:rPr>
                <w:rFonts w:ascii="Myriad Pro" w:hAnsi="Myriad Pro"/>
                <w:b/>
                <w:noProof/>
                <w:webHidden/>
              </w:rPr>
              <w:instrText xml:space="preserve"> PAGEREF _Toc53430474 \h </w:instrText>
            </w:r>
            <w:r w:rsidR="008121FD" w:rsidRPr="00E2503F">
              <w:rPr>
                <w:rFonts w:ascii="Myriad Pro" w:hAnsi="Myriad Pro"/>
                <w:b/>
                <w:noProof/>
                <w:webHidden/>
              </w:rPr>
            </w:r>
            <w:r w:rsidR="008121FD" w:rsidRPr="00E2503F">
              <w:rPr>
                <w:rFonts w:ascii="Myriad Pro" w:hAnsi="Myriad Pro"/>
                <w:b/>
                <w:noProof/>
                <w:webHidden/>
              </w:rPr>
              <w:fldChar w:fldCharType="separate"/>
            </w:r>
            <w:r>
              <w:rPr>
                <w:rFonts w:ascii="Myriad Pro" w:hAnsi="Myriad Pro"/>
                <w:b/>
                <w:noProof/>
                <w:webHidden/>
              </w:rPr>
              <w:t>6</w:t>
            </w:r>
            <w:r w:rsidR="008121FD" w:rsidRPr="00E2503F">
              <w:rPr>
                <w:rFonts w:ascii="Myriad Pro" w:hAnsi="Myriad Pro"/>
                <w:b/>
                <w:noProof/>
                <w:webHidden/>
              </w:rPr>
              <w:fldChar w:fldCharType="end"/>
            </w:r>
          </w:hyperlink>
        </w:p>
        <w:p w14:paraId="4D343681" w14:textId="76AFF596" w:rsidR="00E2503F" w:rsidRPr="00E2503F" w:rsidRDefault="002E5E9C" w:rsidP="00E2503F">
          <w:pPr>
            <w:pStyle w:val="22"/>
            <w:spacing w:after="0" w:line="240" w:lineRule="auto"/>
            <w:rPr>
              <w:rFonts w:ascii="Myriad Pro" w:hAnsi="Myriad Pro"/>
              <w:b/>
              <w:noProof/>
            </w:rPr>
          </w:pPr>
          <w:hyperlink w:anchor="_Toc53430475" w:history="1">
            <w:r w:rsidR="00E2503F" w:rsidRPr="00E2503F">
              <w:rPr>
                <w:rStyle w:val="ad"/>
                <w:rFonts w:ascii="Myriad Pro" w:hAnsi="Myriad Pro"/>
                <w:b/>
                <w:noProof/>
              </w:rPr>
              <w:t>1.2.</w:t>
            </w:r>
            <w:r w:rsidR="00E2503F" w:rsidRPr="00E2503F">
              <w:rPr>
                <w:rFonts w:ascii="Myriad Pro" w:hAnsi="Myriad Pro"/>
                <w:b/>
                <w:noProof/>
              </w:rPr>
              <w:tab/>
            </w:r>
            <w:r w:rsidR="00E2503F" w:rsidRPr="00E2503F">
              <w:rPr>
                <w:rStyle w:val="ad"/>
                <w:rFonts w:ascii="Myriad Pro" w:hAnsi="Myriad Pro"/>
                <w:b/>
                <w:noProof/>
              </w:rPr>
              <w:t>Сведения об Исполнителе</w:t>
            </w:r>
            <w:r w:rsidR="00E2503F" w:rsidRPr="00E2503F">
              <w:rPr>
                <w:rFonts w:ascii="Myriad Pro" w:hAnsi="Myriad Pro"/>
                <w:b/>
                <w:noProof/>
                <w:webHidden/>
              </w:rPr>
              <w:tab/>
            </w:r>
            <w:r w:rsidR="008121FD" w:rsidRPr="00E2503F">
              <w:rPr>
                <w:rFonts w:ascii="Myriad Pro" w:hAnsi="Myriad Pro"/>
                <w:b/>
                <w:noProof/>
                <w:webHidden/>
              </w:rPr>
              <w:fldChar w:fldCharType="begin"/>
            </w:r>
            <w:r w:rsidR="00E2503F" w:rsidRPr="00E2503F">
              <w:rPr>
                <w:rFonts w:ascii="Myriad Pro" w:hAnsi="Myriad Pro"/>
                <w:b/>
                <w:noProof/>
                <w:webHidden/>
              </w:rPr>
              <w:instrText xml:space="preserve"> PAGEREF _Toc53430475 \h </w:instrText>
            </w:r>
            <w:r w:rsidR="008121FD" w:rsidRPr="00E2503F">
              <w:rPr>
                <w:rFonts w:ascii="Myriad Pro" w:hAnsi="Myriad Pro"/>
                <w:b/>
                <w:noProof/>
                <w:webHidden/>
              </w:rPr>
            </w:r>
            <w:r w:rsidR="008121FD" w:rsidRPr="00E2503F">
              <w:rPr>
                <w:rFonts w:ascii="Myriad Pro" w:hAnsi="Myriad Pro"/>
                <w:b/>
                <w:noProof/>
                <w:webHidden/>
              </w:rPr>
              <w:fldChar w:fldCharType="separate"/>
            </w:r>
            <w:r>
              <w:rPr>
                <w:rFonts w:ascii="Myriad Pro" w:hAnsi="Myriad Pro"/>
                <w:b/>
                <w:noProof/>
                <w:webHidden/>
              </w:rPr>
              <w:t>6</w:t>
            </w:r>
            <w:r w:rsidR="008121FD" w:rsidRPr="00E2503F">
              <w:rPr>
                <w:rFonts w:ascii="Myriad Pro" w:hAnsi="Myriad Pro"/>
                <w:b/>
                <w:noProof/>
                <w:webHidden/>
              </w:rPr>
              <w:fldChar w:fldCharType="end"/>
            </w:r>
          </w:hyperlink>
        </w:p>
        <w:p w14:paraId="671BD804" w14:textId="1A079D44" w:rsidR="00E2503F" w:rsidRPr="00E2503F" w:rsidRDefault="002E5E9C" w:rsidP="00E2503F">
          <w:pPr>
            <w:pStyle w:val="22"/>
            <w:spacing w:after="0" w:line="240" w:lineRule="auto"/>
            <w:rPr>
              <w:rFonts w:ascii="Myriad Pro" w:hAnsi="Myriad Pro"/>
              <w:b/>
              <w:noProof/>
            </w:rPr>
          </w:pPr>
          <w:hyperlink w:anchor="_Toc53430476" w:history="1">
            <w:r w:rsidR="00E2503F" w:rsidRPr="00E2503F">
              <w:rPr>
                <w:rStyle w:val="ad"/>
                <w:rFonts w:ascii="Myriad Pro" w:hAnsi="Myriad Pro"/>
                <w:b/>
                <w:noProof/>
              </w:rPr>
              <w:t>1.3.</w:t>
            </w:r>
            <w:r w:rsidR="00E2503F" w:rsidRPr="00E2503F">
              <w:rPr>
                <w:rFonts w:ascii="Myriad Pro" w:hAnsi="Myriad Pro"/>
                <w:b/>
                <w:noProof/>
              </w:rPr>
              <w:tab/>
            </w:r>
            <w:r w:rsidR="00E2503F" w:rsidRPr="00E2503F">
              <w:rPr>
                <w:rStyle w:val="ad"/>
                <w:rFonts w:ascii="Myriad Pro" w:hAnsi="Myriad Pro"/>
                <w:b/>
                <w:noProof/>
              </w:rPr>
              <w:t>Основание для оказания услуг</w:t>
            </w:r>
            <w:r w:rsidR="00E2503F" w:rsidRPr="00E2503F">
              <w:rPr>
                <w:rFonts w:ascii="Myriad Pro" w:hAnsi="Myriad Pro"/>
                <w:b/>
                <w:noProof/>
                <w:webHidden/>
              </w:rPr>
              <w:tab/>
            </w:r>
            <w:r w:rsidR="008121FD" w:rsidRPr="00E2503F">
              <w:rPr>
                <w:rFonts w:ascii="Myriad Pro" w:hAnsi="Myriad Pro"/>
                <w:b/>
                <w:noProof/>
                <w:webHidden/>
              </w:rPr>
              <w:fldChar w:fldCharType="begin"/>
            </w:r>
            <w:r w:rsidR="00E2503F" w:rsidRPr="00E2503F">
              <w:rPr>
                <w:rFonts w:ascii="Myriad Pro" w:hAnsi="Myriad Pro"/>
                <w:b/>
                <w:noProof/>
                <w:webHidden/>
              </w:rPr>
              <w:instrText xml:space="preserve"> PAGEREF _Toc53430476 \h </w:instrText>
            </w:r>
            <w:r w:rsidR="008121FD" w:rsidRPr="00E2503F">
              <w:rPr>
                <w:rFonts w:ascii="Myriad Pro" w:hAnsi="Myriad Pro"/>
                <w:b/>
                <w:noProof/>
                <w:webHidden/>
              </w:rPr>
            </w:r>
            <w:r w:rsidR="008121FD" w:rsidRPr="00E2503F">
              <w:rPr>
                <w:rFonts w:ascii="Myriad Pro" w:hAnsi="Myriad Pro"/>
                <w:b/>
                <w:noProof/>
                <w:webHidden/>
              </w:rPr>
              <w:fldChar w:fldCharType="separate"/>
            </w:r>
            <w:r>
              <w:rPr>
                <w:rFonts w:ascii="Myriad Pro" w:hAnsi="Myriad Pro"/>
                <w:b/>
                <w:noProof/>
                <w:webHidden/>
              </w:rPr>
              <w:t>7</w:t>
            </w:r>
            <w:r w:rsidR="008121FD" w:rsidRPr="00E2503F">
              <w:rPr>
                <w:rFonts w:ascii="Myriad Pro" w:hAnsi="Myriad Pro"/>
                <w:b/>
                <w:noProof/>
                <w:webHidden/>
              </w:rPr>
              <w:fldChar w:fldCharType="end"/>
            </w:r>
          </w:hyperlink>
        </w:p>
        <w:p w14:paraId="323AF389" w14:textId="09A434F3" w:rsidR="00E2503F" w:rsidRPr="00E2503F" w:rsidRDefault="002E5E9C" w:rsidP="00E2503F">
          <w:pPr>
            <w:pStyle w:val="22"/>
            <w:spacing w:after="0" w:line="240" w:lineRule="auto"/>
            <w:rPr>
              <w:rFonts w:ascii="Myriad Pro" w:hAnsi="Myriad Pro"/>
              <w:b/>
              <w:noProof/>
            </w:rPr>
          </w:pPr>
          <w:hyperlink w:anchor="_Toc53430477" w:history="1">
            <w:r w:rsidR="00E2503F" w:rsidRPr="00E2503F">
              <w:rPr>
                <w:rStyle w:val="ad"/>
                <w:rFonts w:ascii="Myriad Pro" w:hAnsi="Myriad Pro"/>
                <w:b/>
                <w:noProof/>
              </w:rPr>
              <w:t>1.4.</w:t>
            </w:r>
            <w:r w:rsidR="00E2503F" w:rsidRPr="00E2503F">
              <w:rPr>
                <w:rFonts w:ascii="Myriad Pro" w:hAnsi="Myriad Pro"/>
                <w:b/>
                <w:noProof/>
              </w:rPr>
              <w:tab/>
            </w:r>
            <w:r w:rsidR="00E2503F" w:rsidRPr="00E2503F">
              <w:rPr>
                <w:rStyle w:val="ad"/>
                <w:rFonts w:ascii="Myriad Pro" w:hAnsi="Myriad Pro"/>
                <w:b/>
                <w:noProof/>
              </w:rPr>
              <w:t>Цель оказания услуг</w:t>
            </w:r>
            <w:r w:rsidR="00E2503F" w:rsidRPr="00E2503F">
              <w:rPr>
                <w:rFonts w:ascii="Myriad Pro" w:hAnsi="Myriad Pro"/>
                <w:b/>
                <w:noProof/>
                <w:webHidden/>
              </w:rPr>
              <w:tab/>
            </w:r>
            <w:r w:rsidR="008121FD" w:rsidRPr="00E2503F">
              <w:rPr>
                <w:rFonts w:ascii="Myriad Pro" w:hAnsi="Myriad Pro"/>
                <w:b/>
                <w:noProof/>
                <w:webHidden/>
              </w:rPr>
              <w:fldChar w:fldCharType="begin"/>
            </w:r>
            <w:r w:rsidR="00E2503F" w:rsidRPr="00E2503F">
              <w:rPr>
                <w:rFonts w:ascii="Myriad Pro" w:hAnsi="Myriad Pro"/>
                <w:b/>
                <w:noProof/>
                <w:webHidden/>
              </w:rPr>
              <w:instrText xml:space="preserve"> PAGEREF _Toc53430477 \h </w:instrText>
            </w:r>
            <w:r w:rsidR="008121FD" w:rsidRPr="00E2503F">
              <w:rPr>
                <w:rFonts w:ascii="Myriad Pro" w:hAnsi="Myriad Pro"/>
                <w:b/>
                <w:noProof/>
                <w:webHidden/>
              </w:rPr>
            </w:r>
            <w:r w:rsidR="008121FD" w:rsidRPr="00E2503F">
              <w:rPr>
                <w:rFonts w:ascii="Myriad Pro" w:hAnsi="Myriad Pro"/>
                <w:b/>
                <w:noProof/>
                <w:webHidden/>
              </w:rPr>
              <w:fldChar w:fldCharType="separate"/>
            </w:r>
            <w:r>
              <w:rPr>
                <w:rFonts w:ascii="Myriad Pro" w:hAnsi="Myriad Pro"/>
                <w:b/>
                <w:noProof/>
                <w:webHidden/>
              </w:rPr>
              <w:t>7</w:t>
            </w:r>
            <w:r w:rsidR="008121FD" w:rsidRPr="00E2503F">
              <w:rPr>
                <w:rFonts w:ascii="Myriad Pro" w:hAnsi="Myriad Pro"/>
                <w:b/>
                <w:noProof/>
                <w:webHidden/>
              </w:rPr>
              <w:fldChar w:fldCharType="end"/>
            </w:r>
          </w:hyperlink>
        </w:p>
        <w:p w14:paraId="1A9D9FB2" w14:textId="5C5E54C7" w:rsidR="00E2503F" w:rsidRPr="00E2503F" w:rsidRDefault="002E5E9C" w:rsidP="00E2503F">
          <w:pPr>
            <w:pStyle w:val="22"/>
            <w:spacing w:after="0" w:line="240" w:lineRule="auto"/>
            <w:rPr>
              <w:rFonts w:ascii="Myriad Pro" w:hAnsi="Myriad Pro"/>
              <w:b/>
              <w:noProof/>
            </w:rPr>
          </w:pPr>
          <w:hyperlink w:anchor="_Toc53430478" w:history="1">
            <w:r w:rsidR="00E2503F" w:rsidRPr="00E2503F">
              <w:rPr>
                <w:rStyle w:val="ad"/>
                <w:rFonts w:ascii="Myriad Pro" w:hAnsi="Myriad Pro"/>
                <w:b/>
                <w:noProof/>
              </w:rPr>
              <w:t>1.5.</w:t>
            </w:r>
            <w:r w:rsidR="00E2503F" w:rsidRPr="00E2503F">
              <w:rPr>
                <w:rFonts w:ascii="Myriad Pro" w:hAnsi="Myriad Pro"/>
                <w:b/>
                <w:noProof/>
              </w:rPr>
              <w:tab/>
            </w:r>
            <w:r w:rsidR="00E2503F" w:rsidRPr="00E2503F">
              <w:rPr>
                <w:rStyle w:val="ad"/>
                <w:rFonts w:ascii="Myriad Pro" w:hAnsi="Myriad Pro"/>
                <w:b/>
                <w:noProof/>
              </w:rPr>
              <w:t>Нормативно-правовая база</w:t>
            </w:r>
            <w:r w:rsidR="00E2503F" w:rsidRPr="00E2503F">
              <w:rPr>
                <w:rFonts w:ascii="Myriad Pro" w:hAnsi="Myriad Pro"/>
                <w:b/>
                <w:noProof/>
                <w:webHidden/>
              </w:rPr>
              <w:tab/>
            </w:r>
            <w:r w:rsidR="008121FD" w:rsidRPr="00E2503F">
              <w:rPr>
                <w:rFonts w:ascii="Myriad Pro" w:hAnsi="Myriad Pro"/>
                <w:b/>
                <w:noProof/>
                <w:webHidden/>
              </w:rPr>
              <w:fldChar w:fldCharType="begin"/>
            </w:r>
            <w:r w:rsidR="00E2503F" w:rsidRPr="00E2503F">
              <w:rPr>
                <w:rFonts w:ascii="Myriad Pro" w:hAnsi="Myriad Pro"/>
                <w:b/>
                <w:noProof/>
                <w:webHidden/>
              </w:rPr>
              <w:instrText xml:space="preserve"> PAGEREF _Toc53430478 \h </w:instrText>
            </w:r>
            <w:r w:rsidR="008121FD" w:rsidRPr="00E2503F">
              <w:rPr>
                <w:rFonts w:ascii="Myriad Pro" w:hAnsi="Myriad Pro"/>
                <w:b/>
                <w:noProof/>
                <w:webHidden/>
              </w:rPr>
            </w:r>
            <w:r w:rsidR="008121FD" w:rsidRPr="00E2503F">
              <w:rPr>
                <w:rFonts w:ascii="Myriad Pro" w:hAnsi="Myriad Pro"/>
                <w:b/>
                <w:noProof/>
                <w:webHidden/>
              </w:rPr>
              <w:fldChar w:fldCharType="separate"/>
            </w:r>
            <w:r>
              <w:rPr>
                <w:rFonts w:ascii="Myriad Pro" w:hAnsi="Myriad Pro"/>
                <w:b/>
                <w:noProof/>
                <w:webHidden/>
              </w:rPr>
              <w:t>9</w:t>
            </w:r>
            <w:r w:rsidR="008121FD" w:rsidRPr="00E2503F">
              <w:rPr>
                <w:rFonts w:ascii="Myriad Pro" w:hAnsi="Myriad Pro"/>
                <w:b/>
                <w:noProof/>
                <w:webHidden/>
              </w:rPr>
              <w:fldChar w:fldCharType="end"/>
            </w:r>
          </w:hyperlink>
        </w:p>
        <w:p w14:paraId="2C0429BC" w14:textId="2886F37C" w:rsidR="00E2503F" w:rsidRPr="00E2503F" w:rsidRDefault="002E5E9C" w:rsidP="00E2503F">
          <w:pPr>
            <w:pStyle w:val="11"/>
            <w:spacing w:after="0" w:line="240" w:lineRule="auto"/>
            <w:rPr>
              <w:rFonts w:eastAsiaTheme="minorEastAsia"/>
              <w:lang w:eastAsia="ru-RU"/>
            </w:rPr>
          </w:pPr>
          <w:hyperlink w:anchor="_Toc53430479" w:history="1">
            <w:r w:rsidR="00E2503F" w:rsidRPr="00E2503F">
              <w:rPr>
                <w:rStyle w:val="ad"/>
              </w:rPr>
              <w:t>2.</w:t>
            </w:r>
            <w:r w:rsidR="00E2503F" w:rsidRPr="00E2503F">
              <w:rPr>
                <w:rFonts w:eastAsiaTheme="minorEastAsia"/>
                <w:lang w:eastAsia="ru-RU"/>
              </w:rPr>
              <w:tab/>
            </w:r>
            <w:r w:rsidR="00E2503F" w:rsidRPr="00E2503F">
              <w:rPr>
                <w:rStyle w:val="ad"/>
              </w:rPr>
              <w:t>Краткая характеристика параметров регулирования филиала ПАО «МРСК Северо-Запада» - «Архэнерго» при принятии Агентством по тарифам и ценам Архангельской области тарифно-балансовых решений на 2017-2018 гг.</w:t>
            </w:r>
            <w:r w:rsidR="00E2503F" w:rsidRPr="00E2503F">
              <w:rPr>
                <w:webHidden/>
              </w:rPr>
              <w:tab/>
            </w:r>
            <w:r w:rsidR="008121FD" w:rsidRPr="00E2503F">
              <w:rPr>
                <w:webHidden/>
              </w:rPr>
              <w:fldChar w:fldCharType="begin"/>
            </w:r>
            <w:r w:rsidR="00E2503F" w:rsidRPr="00E2503F">
              <w:rPr>
                <w:webHidden/>
              </w:rPr>
              <w:instrText xml:space="preserve"> PAGEREF _Toc53430479 \h </w:instrText>
            </w:r>
            <w:r w:rsidR="008121FD" w:rsidRPr="00E2503F">
              <w:rPr>
                <w:webHidden/>
              </w:rPr>
            </w:r>
            <w:r w:rsidR="008121FD" w:rsidRPr="00E2503F">
              <w:rPr>
                <w:webHidden/>
              </w:rPr>
              <w:fldChar w:fldCharType="separate"/>
            </w:r>
            <w:r>
              <w:rPr>
                <w:webHidden/>
              </w:rPr>
              <w:t>12</w:t>
            </w:r>
            <w:r w:rsidR="008121FD" w:rsidRPr="00E2503F">
              <w:rPr>
                <w:webHidden/>
              </w:rPr>
              <w:fldChar w:fldCharType="end"/>
            </w:r>
          </w:hyperlink>
        </w:p>
        <w:p w14:paraId="36C1E25F" w14:textId="602718B0" w:rsidR="00E2503F" w:rsidRPr="00E2503F" w:rsidRDefault="002E5E9C" w:rsidP="00E2503F">
          <w:pPr>
            <w:pStyle w:val="11"/>
            <w:spacing w:after="0" w:line="240" w:lineRule="auto"/>
            <w:rPr>
              <w:rFonts w:eastAsiaTheme="minorEastAsia"/>
              <w:lang w:eastAsia="ru-RU"/>
            </w:rPr>
          </w:pPr>
          <w:hyperlink w:anchor="_Toc53430480" w:history="1">
            <w:r w:rsidR="00E2503F" w:rsidRPr="00E2503F">
              <w:rPr>
                <w:rStyle w:val="ad"/>
              </w:rPr>
              <w:t>3.</w:t>
            </w:r>
            <w:r w:rsidR="00E2503F" w:rsidRPr="00E2503F">
              <w:rPr>
                <w:rFonts w:eastAsiaTheme="minorEastAsia"/>
                <w:lang w:eastAsia="ru-RU"/>
              </w:rPr>
              <w:tab/>
            </w:r>
            <w:r w:rsidR="00E2503F" w:rsidRPr="00E2503F">
              <w:rPr>
                <w:rStyle w:val="ad"/>
              </w:rPr>
              <w:t>Анализ исполнения инвестиционных программ, учтенных Агентством по тарифам и ценам Архангельской области при принятии тарифно-балансовых решений на 2017-2018 гг.</w:t>
            </w:r>
            <w:r w:rsidR="00E2503F" w:rsidRPr="00E2503F">
              <w:rPr>
                <w:webHidden/>
              </w:rPr>
              <w:tab/>
            </w:r>
            <w:r w:rsidR="00E2503F">
              <w:rPr>
                <w:webHidden/>
              </w:rPr>
              <w:tab/>
            </w:r>
            <w:r w:rsidR="00E2503F">
              <w:rPr>
                <w:webHidden/>
              </w:rPr>
              <w:tab/>
            </w:r>
            <w:r w:rsidR="008121FD" w:rsidRPr="00E2503F">
              <w:rPr>
                <w:webHidden/>
              </w:rPr>
              <w:fldChar w:fldCharType="begin"/>
            </w:r>
            <w:r w:rsidR="00E2503F" w:rsidRPr="00E2503F">
              <w:rPr>
                <w:webHidden/>
              </w:rPr>
              <w:instrText xml:space="preserve"> PAGEREF _Toc53430480 \h </w:instrText>
            </w:r>
            <w:r w:rsidR="008121FD" w:rsidRPr="00E2503F">
              <w:rPr>
                <w:webHidden/>
              </w:rPr>
            </w:r>
            <w:r w:rsidR="008121FD" w:rsidRPr="00E2503F">
              <w:rPr>
                <w:webHidden/>
              </w:rPr>
              <w:fldChar w:fldCharType="separate"/>
            </w:r>
            <w:r>
              <w:rPr>
                <w:webHidden/>
              </w:rPr>
              <w:t>15</w:t>
            </w:r>
            <w:r w:rsidR="008121FD" w:rsidRPr="00E2503F">
              <w:rPr>
                <w:webHidden/>
              </w:rPr>
              <w:fldChar w:fldCharType="end"/>
            </w:r>
          </w:hyperlink>
        </w:p>
        <w:p w14:paraId="47161E85" w14:textId="0FE25E9B" w:rsidR="00E2503F" w:rsidRPr="00E2503F" w:rsidRDefault="002E5E9C" w:rsidP="00E2503F">
          <w:pPr>
            <w:pStyle w:val="22"/>
            <w:spacing w:after="0" w:line="240" w:lineRule="auto"/>
            <w:rPr>
              <w:rFonts w:ascii="Myriad Pro" w:hAnsi="Myriad Pro"/>
              <w:b/>
              <w:noProof/>
            </w:rPr>
          </w:pPr>
          <w:hyperlink w:anchor="_Toc53430481" w:history="1">
            <w:r w:rsidR="00E2503F" w:rsidRPr="00E2503F">
              <w:rPr>
                <w:rStyle w:val="ad"/>
                <w:rFonts w:ascii="Myriad Pro" w:hAnsi="Myriad Pro"/>
                <w:b/>
                <w:noProof/>
              </w:rPr>
              <w:t>3.1.</w:t>
            </w:r>
            <w:r w:rsidR="00E2503F" w:rsidRPr="00E2503F">
              <w:rPr>
                <w:rFonts w:ascii="Myriad Pro" w:hAnsi="Myriad Pro"/>
                <w:b/>
                <w:noProof/>
              </w:rPr>
              <w:tab/>
            </w:r>
            <w:r w:rsidR="00E2503F" w:rsidRPr="00E2503F">
              <w:rPr>
                <w:rStyle w:val="ad"/>
                <w:rFonts w:ascii="Myriad Pro" w:hAnsi="Myriad Pro"/>
                <w:b/>
                <w:noProof/>
              </w:rPr>
              <w:t>Анализ исполнения инвестиционных программ, учтенных в расчетах необходимой валовой выручки при установлении тарифов на 2017 год Архангельскому филиалу ПАО «МРСК Северо-Запада».</w:t>
            </w:r>
            <w:r w:rsidR="00E2503F" w:rsidRPr="00E2503F">
              <w:rPr>
                <w:rFonts w:ascii="Myriad Pro" w:hAnsi="Myriad Pro"/>
                <w:b/>
                <w:noProof/>
                <w:webHidden/>
              </w:rPr>
              <w:tab/>
            </w:r>
            <w:r w:rsidR="008121FD" w:rsidRPr="00E2503F">
              <w:rPr>
                <w:rFonts w:ascii="Myriad Pro" w:hAnsi="Myriad Pro"/>
                <w:b/>
                <w:noProof/>
                <w:webHidden/>
              </w:rPr>
              <w:fldChar w:fldCharType="begin"/>
            </w:r>
            <w:r w:rsidR="00E2503F" w:rsidRPr="00E2503F">
              <w:rPr>
                <w:rFonts w:ascii="Myriad Pro" w:hAnsi="Myriad Pro"/>
                <w:b/>
                <w:noProof/>
                <w:webHidden/>
              </w:rPr>
              <w:instrText xml:space="preserve"> PAGEREF _Toc53430481 \h </w:instrText>
            </w:r>
            <w:r w:rsidR="008121FD" w:rsidRPr="00E2503F">
              <w:rPr>
                <w:rFonts w:ascii="Myriad Pro" w:hAnsi="Myriad Pro"/>
                <w:b/>
                <w:noProof/>
                <w:webHidden/>
              </w:rPr>
            </w:r>
            <w:r w:rsidR="008121FD" w:rsidRPr="00E2503F">
              <w:rPr>
                <w:rFonts w:ascii="Myriad Pro" w:hAnsi="Myriad Pro"/>
                <w:b/>
                <w:noProof/>
                <w:webHidden/>
              </w:rPr>
              <w:fldChar w:fldCharType="separate"/>
            </w:r>
            <w:r>
              <w:rPr>
                <w:rFonts w:ascii="Myriad Pro" w:hAnsi="Myriad Pro"/>
                <w:b/>
                <w:noProof/>
                <w:webHidden/>
              </w:rPr>
              <w:t>15</w:t>
            </w:r>
            <w:r w:rsidR="008121FD" w:rsidRPr="00E2503F">
              <w:rPr>
                <w:rFonts w:ascii="Myriad Pro" w:hAnsi="Myriad Pro"/>
                <w:b/>
                <w:noProof/>
                <w:webHidden/>
              </w:rPr>
              <w:fldChar w:fldCharType="end"/>
            </w:r>
          </w:hyperlink>
        </w:p>
        <w:p w14:paraId="369D9D26" w14:textId="0500E949" w:rsidR="00E2503F" w:rsidRPr="00E2503F" w:rsidRDefault="002E5E9C" w:rsidP="00E2503F">
          <w:pPr>
            <w:pStyle w:val="22"/>
            <w:spacing w:after="0" w:line="240" w:lineRule="auto"/>
            <w:rPr>
              <w:rFonts w:ascii="Myriad Pro" w:hAnsi="Myriad Pro"/>
              <w:b/>
              <w:noProof/>
            </w:rPr>
          </w:pPr>
          <w:hyperlink w:anchor="_Toc53430482" w:history="1">
            <w:r w:rsidR="00E2503F" w:rsidRPr="00E2503F">
              <w:rPr>
                <w:rStyle w:val="ad"/>
                <w:rFonts w:ascii="Myriad Pro" w:hAnsi="Myriad Pro"/>
                <w:b/>
                <w:noProof/>
              </w:rPr>
              <w:t>3.2.</w:t>
            </w:r>
            <w:r w:rsidR="00E2503F" w:rsidRPr="00E2503F">
              <w:rPr>
                <w:rFonts w:ascii="Myriad Pro" w:hAnsi="Myriad Pro"/>
                <w:b/>
                <w:noProof/>
              </w:rPr>
              <w:tab/>
            </w:r>
            <w:r w:rsidR="00E2503F" w:rsidRPr="00E2503F">
              <w:rPr>
                <w:rStyle w:val="ad"/>
                <w:rFonts w:ascii="Myriad Pro" w:hAnsi="Myriad Pro"/>
                <w:b/>
                <w:noProof/>
              </w:rPr>
              <w:t>Анализ исполнения инвестиционных программ, учтенных в расчетах необходимой валовой выручки при установлении тарифов на 2018 год Архангельскому филиалу ПАО «МРСК Северо-Запада»</w:t>
            </w:r>
            <w:r w:rsidR="00E2503F" w:rsidRPr="00E2503F">
              <w:rPr>
                <w:rFonts w:ascii="Myriad Pro" w:hAnsi="Myriad Pro"/>
                <w:b/>
                <w:noProof/>
                <w:webHidden/>
              </w:rPr>
              <w:tab/>
            </w:r>
            <w:r w:rsidR="008121FD" w:rsidRPr="00E2503F">
              <w:rPr>
                <w:rFonts w:ascii="Myriad Pro" w:hAnsi="Myriad Pro"/>
                <w:b/>
                <w:noProof/>
                <w:webHidden/>
              </w:rPr>
              <w:fldChar w:fldCharType="begin"/>
            </w:r>
            <w:r w:rsidR="00E2503F" w:rsidRPr="00E2503F">
              <w:rPr>
                <w:rFonts w:ascii="Myriad Pro" w:hAnsi="Myriad Pro"/>
                <w:b/>
                <w:noProof/>
                <w:webHidden/>
              </w:rPr>
              <w:instrText xml:space="preserve"> PAGEREF _Toc53430482 \h </w:instrText>
            </w:r>
            <w:r w:rsidR="008121FD" w:rsidRPr="00E2503F">
              <w:rPr>
                <w:rFonts w:ascii="Myriad Pro" w:hAnsi="Myriad Pro"/>
                <w:b/>
                <w:noProof/>
                <w:webHidden/>
              </w:rPr>
            </w:r>
            <w:r w:rsidR="008121FD" w:rsidRPr="00E2503F">
              <w:rPr>
                <w:rFonts w:ascii="Myriad Pro" w:hAnsi="Myriad Pro"/>
                <w:b/>
                <w:noProof/>
                <w:webHidden/>
              </w:rPr>
              <w:fldChar w:fldCharType="separate"/>
            </w:r>
            <w:r>
              <w:rPr>
                <w:rFonts w:ascii="Myriad Pro" w:hAnsi="Myriad Pro"/>
                <w:b/>
                <w:noProof/>
                <w:webHidden/>
              </w:rPr>
              <w:t>38</w:t>
            </w:r>
            <w:r w:rsidR="008121FD" w:rsidRPr="00E2503F">
              <w:rPr>
                <w:rFonts w:ascii="Myriad Pro" w:hAnsi="Myriad Pro"/>
                <w:b/>
                <w:noProof/>
                <w:webHidden/>
              </w:rPr>
              <w:fldChar w:fldCharType="end"/>
            </w:r>
          </w:hyperlink>
        </w:p>
        <w:p w14:paraId="57A2838F" w14:textId="636CCAB0" w:rsidR="00E2503F" w:rsidRPr="00E2503F" w:rsidRDefault="002E5E9C" w:rsidP="00E2503F">
          <w:pPr>
            <w:pStyle w:val="11"/>
            <w:spacing w:after="0" w:line="240" w:lineRule="auto"/>
            <w:rPr>
              <w:rFonts w:eastAsiaTheme="minorEastAsia"/>
              <w:lang w:eastAsia="ru-RU"/>
            </w:rPr>
          </w:pPr>
          <w:hyperlink w:anchor="_Toc53430483" w:history="1">
            <w:r w:rsidR="00E2503F" w:rsidRPr="00E2503F">
              <w:rPr>
                <w:rStyle w:val="ad"/>
              </w:rPr>
              <w:t>4.</w:t>
            </w:r>
            <w:r w:rsidR="00E2503F" w:rsidRPr="00E2503F">
              <w:rPr>
                <w:rFonts w:eastAsiaTheme="minorEastAsia"/>
                <w:lang w:eastAsia="ru-RU"/>
              </w:rPr>
              <w:tab/>
            </w:r>
            <w:r w:rsidR="00E2503F" w:rsidRPr="00E2503F">
              <w:rPr>
                <w:rStyle w:val="ad"/>
              </w:rPr>
              <w:t>Экспертиза расчетов необходимой валовой выручки Архангельского филиала ПАО «МРСК Северо-Запада»,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w:t>
            </w:r>
            <w:r w:rsidR="00E2503F" w:rsidRPr="00E2503F">
              <w:rPr>
                <w:webHidden/>
              </w:rPr>
              <w:tab/>
            </w:r>
            <w:r w:rsidR="008121FD" w:rsidRPr="00E2503F">
              <w:rPr>
                <w:webHidden/>
              </w:rPr>
              <w:fldChar w:fldCharType="begin"/>
            </w:r>
            <w:r w:rsidR="00E2503F" w:rsidRPr="00E2503F">
              <w:rPr>
                <w:webHidden/>
              </w:rPr>
              <w:instrText xml:space="preserve"> PAGEREF _Toc53430483 \h </w:instrText>
            </w:r>
            <w:r w:rsidR="008121FD" w:rsidRPr="00E2503F">
              <w:rPr>
                <w:webHidden/>
              </w:rPr>
            </w:r>
            <w:r w:rsidR="008121FD" w:rsidRPr="00E2503F">
              <w:rPr>
                <w:webHidden/>
              </w:rPr>
              <w:fldChar w:fldCharType="separate"/>
            </w:r>
            <w:r>
              <w:rPr>
                <w:webHidden/>
              </w:rPr>
              <w:t>86</w:t>
            </w:r>
            <w:r w:rsidR="008121FD" w:rsidRPr="00E2503F">
              <w:rPr>
                <w:webHidden/>
              </w:rPr>
              <w:fldChar w:fldCharType="end"/>
            </w:r>
          </w:hyperlink>
        </w:p>
        <w:p w14:paraId="109DED1A" w14:textId="679CF737" w:rsidR="00E2503F" w:rsidRPr="00E2503F" w:rsidRDefault="002E5E9C" w:rsidP="00E2503F">
          <w:pPr>
            <w:pStyle w:val="22"/>
            <w:spacing w:after="0" w:line="240" w:lineRule="auto"/>
            <w:rPr>
              <w:rFonts w:ascii="Myriad Pro" w:hAnsi="Myriad Pro"/>
              <w:b/>
              <w:noProof/>
            </w:rPr>
          </w:pPr>
          <w:hyperlink w:anchor="_Toc53430484" w:history="1">
            <w:r w:rsidR="00E2503F" w:rsidRPr="00E2503F">
              <w:rPr>
                <w:rStyle w:val="ad"/>
                <w:rFonts w:ascii="Myriad Pro" w:hAnsi="Myriad Pro"/>
                <w:b/>
                <w:noProof/>
              </w:rPr>
              <w:t>4.1.</w:t>
            </w:r>
            <w:r w:rsidR="00E2503F" w:rsidRPr="00E2503F">
              <w:rPr>
                <w:rFonts w:ascii="Myriad Pro" w:hAnsi="Myriad Pro"/>
                <w:b/>
                <w:noProof/>
              </w:rPr>
              <w:tab/>
            </w:r>
            <w:r w:rsidR="00E2503F" w:rsidRPr="00E2503F">
              <w:rPr>
                <w:rStyle w:val="ad"/>
                <w:rFonts w:ascii="Myriad Pro" w:hAnsi="Myriad Pro"/>
                <w:b/>
                <w:noProof/>
              </w:rPr>
              <w:t>Экспертиза долгосрочных параметров расчета необходимой валовой выручки филиала ПАО «МРСК Северо-Запада» «Архэнерго»</w:t>
            </w:r>
            <w:r w:rsidR="00E2503F" w:rsidRPr="00E2503F">
              <w:rPr>
                <w:rFonts w:ascii="Myriad Pro" w:hAnsi="Myriad Pro"/>
                <w:b/>
                <w:noProof/>
                <w:webHidden/>
              </w:rPr>
              <w:tab/>
            </w:r>
            <w:r w:rsidR="008121FD" w:rsidRPr="00E2503F">
              <w:rPr>
                <w:rFonts w:ascii="Myriad Pro" w:hAnsi="Myriad Pro"/>
                <w:b/>
                <w:noProof/>
                <w:webHidden/>
              </w:rPr>
              <w:fldChar w:fldCharType="begin"/>
            </w:r>
            <w:r w:rsidR="00E2503F" w:rsidRPr="00E2503F">
              <w:rPr>
                <w:rFonts w:ascii="Myriad Pro" w:hAnsi="Myriad Pro"/>
                <w:b/>
                <w:noProof/>
                <w:webHidden/>
              </w:rPr>
              <w:instrText xml:space="preserve"> PAGEREF _Toc53430484 \h </w:instrText>
            </w:r>
            <w:r w:rsidR="008121FD" w:rsidRPr="00E2503F">
              <w:rPr>
                <w:rFonts w:ascii="Myriad Pro" w:hAnsi="Myriad Pro"/>
                <w:b/>
                <w:noProof/>
                <w:webHidden/>
              </w:rPr>
            </w:r>
            <w:r w:rsidR="008121FD" w:rsidRPr="00E2503F">
              <w:rPr>
                <w:rFonts w:ascii="Myriad Pro" w:hAnsi="Myriad Pro"/>
                <w:b/>
                <w:noProof/>
                <w:webHidden/>
              </w:rPr>
              <w:fldChar w:fldCharType="separate"/>
            </w:r>
            <w:r>
              <w:rPr>
                <w:rFonts w:ascii="Myriad Pro" w:hAnsi="Myriad Pro"/>
                <w:b/>
                <w:noProof/>
                <w:webHidden/>
              </w:rPr>
              <w:t>86</w:t>
            </w:r>
            <w:r w:rsidR="008121FD" w:rsidRPr="00E2503F">
              <w:rPr>
                <w:rFonts w:ascii="Myriad Pro" w:hAnsi="Myriad Pro"/>
                <w:b/>
                <w:noProof/>
                <w:webHidden/>
              </w:rPr>
              <w:fldChar w:fldCharType="end"/>
            </w:r>
          </w:hyperlink>
        </w:p>
        <w:p w14:paraId="159DC45B" w14:textId="1AE97C2B" w:rsidR="00E2503F" w:rsidRPr="00E2503F" w:rsidRDefault="002E5E9C" w:rsidP="00E2503F">
          <w:pPr>
            <w:pStyle w:val="22"/>
            <w:spacing w:after="0" w:line="240" w:lineRule="auto"/>
            <w:rPr>
              <w:rFonts w:ascii="Myriad Pro" w:hAnsi="Myriad Pro"/>
              <w:b/>
              <w:noProof/>
            </w:rPr>
          </w:pPr>
          <w:hyperlink w:anchor="_Toc53430485" w:history="1">
            <w:r w:rsidR="00E2503F" w:rsidRPr="00E2503F">
              <w:rPr>
                <w:rStyle w:val="ad"/>
                <w:rFonts w:ascii="Myriad Pro" w:hAnsi="Myriad Pro"/>
                <w:b/>
                <w:noProof/>
              </w:rPr>
              <w:t>4.2.</w:t>
            </w:r>
            <w:r w:rsidR="00E2503F" w:rsidRPr="00E2503F">
              <w:rPr>
                <w:rFonts w:ascii="Myriad Pro" w:hAnsi="Myriad Pro"/>
                <w:b/>
                <w:noProof/>
              </w:rPr>
              <w:tab/>
            </w:r>
            <w:r w:rsidR="00E2503F" w:rsidRPr="00E2503F">
              <w:rPr>
                <w:rStyle w:val="ad"/>
                <w:rFonts w:ascii="Myriad Pro" w:hAnsi="Myriad Pro"/>
                <w:b/>
                <w:noProof/>
              </w:rPr>
              <w:t>Экспертиза фактических расходов филиала ПАО «МРСК Северо-Запада» «Архэнерго» на оплату услуг ТСО за 2017 год.</w:t>
            </w:r>
            <w:r w:rsidR="00E2503F" w:rsidRPr="00E2503F">
              <w:rPr>
                <w:rFonts w:ascii="Myriad Pro" w:hAnsi="Myriad Pro"/>
                <w:b/>
                <w:noProof/>
                <w:webHidden/>
              </w:rPr>
              <w:tab/>
            </w:r>
            <w:r w:rsidR="008121FD" w:rsidRPr="00E2503F">
              <w:rPr>
                <w:rFonts w:ascii="Myriad Pro" w:hAnsi="Myriad Pro"/>
                <w:b/>
                <w:noProof/>
                <w:webHidden/>
              </w:rPr>
              <w:fldChar w:fldCharType="begin"/>
            </w:r>
            <w:r w:rsidR="00E2503F" w:rsidRPr="00E2503F">
              <w:rPr>
                <w:rFonts w:ascii="Myriad Pro" w:hAnsi="Myriad Pro"/>
                <w:b/>
                <w:noProof/>
                <w:webHidden/>
              </w:rPr>
              <w:instrText xml:space="preserve"> PAGEREF _Toc53430485 \h </w:instrText>
            </w:r>
            <w:r w:rsidR="008121FD" w:rsidRPr="00E2503F">
              <w:rPr>
                <w:rFonts w:ascii="Myriad Pro" w:hAnsi="Myriad Pro"/>
                <w:b/>
                <w:noProof/>
                <w:webHidden/>
              </w:rPr>
            </w:r>
            <w:r w:rsidR="008121FD" w:rsidRPr="00E2503F">
              <w:rPr>
                <w:rFonts w:ascii="Myriad Pro" w:hAnsi="Myriad Pro"/>
                <w:b/>
                <w:noProof/>
                <w:webHidden/>
              </w:rPr>
              <w:fldChar w:fldCharType="separate"/>
            </w:r>
            <w:r>
              <w:rPr>
                <w:rFonts w:ascii="Myriad Pro" w:hAnsi="Myriad Pro"/>
                <w:b/>
                <w:noProof/>
                <w:webHidden/>
              </w:rPr>
              <w:t>97</w:t>
            </w:r>
            <w:r w:rsidR="008121FD" w:rsidRPr="00E2503F">
              <w:rPr>
                <w:rFonts w:ascii="Myriad Pro" w:hAnsi="Myriad Pro"/>
                <w:b/>
                <w:noProof/>
                <w:webHidden/>
              </w:rPr>
              <w:fldChar w:fldCharType="end"/>
            </w:r>
          </w:hyperlink>
        </w:p>
        <w:p w14:paraId="60829C97" w14:textId="4FA90F03" w:rsidR="00E2503F" w:rsidRPr="00E2503F" w:rsidRDefault="002E5E9C" w:rsidP="00E2503F">
          <w:pPr>
            <w:pStyle w:val="22"/>
            <w:spacing w:after="0" w:line="240" w:lineRule="auto"/>
            <w:rPr>
              <w:rFonts w:ascii="Myriad Pro" w:hAnsi="Myriad Pro"/>
              <w:b/>
              <w:noProof/>
            </w:rPr>
          </w:pPr>
          <w:hyperlink w:anchor="_Toc53430486" w:history="1">
            <w:r w:rsidR="00E2503F" w:rsidRPr="00E2503F">
              <w:rPr>
                <w:rStyle w:val="ad"/>
                <w:rFonts w:ascii="Myriad Pro" w:hAnsi="Myriad Pro"/>
                <w:b/>
                <w:noProof/>
              </w:rPr>
              <w:t>4.3.</w:t>
            </w:r>
            <w:r w:rsidR="00E2503F" w:rsidRPr="00E2503F">
              <w:rPr>
                <w:rFonts w:ascii="Myriad Pro" w:hAnsi="Myriad Pro"/>
                <w:b/>
                <w:noProof/>
              </w:rPr>
              <w:tab/>
            </w:r>
            <w:r w:rsidR="00E2503F" w:rsidRPr="00E2503F">
              <w:rPr>
                <w:rStyle w:val="ad"/>
                <w:rFonts w:ascii="Myriad Pro" w:hAnsi="Myriad Pro"/>
                <w:b/>
                <w:noProof/>
              </w:rPr>
              <w:t>Экспертиза долгосрочных параметров расчета необходимой валовой выручки филиала ПАО «МРСК Северо-Запада» «Архэнерго»</w:t>
            </w:r>
            <w:r w:rsidR="00E2503F" w:rsidRPr="00E2503F">
              <w:rPr>
                <w:rFonts w:ascii="Myriad Pro" w:hAnsi="Myriad Pro"/>
                <w:b/>
                <w:noProof/>
                <w:webHidden/>
              </w:rPr>
              <w:tab/>
            </w:r>
            <w:r w:rsidR="008121FD" w:rsidRPr="00E2503F">
              <w:rPr>
                <w:rFonts w:ascii="Myriad Pro" w:hAnsi="Myriad Pro"/>
                <w:b/>
                <w:noProof/>
                <w:webHidden/>
              </w:rPr>
              <w:fldChar w:fldCharType="begin"/>
            </w:r>
            <w:r w:rsidR="00E2503F" w:rsidRPr="00E2503F">
              <w:rPr>
                <w:rFonts w:ascii="Myriad Pro" w:hAnsi="Myriad Pro"/>
                <w:b/>
                <w:noProof/>
                <w:webHidden/>
              </w:rPr>
              <w:instrText xml:space="preserve"> PAGEREF _Toc53430486 \h </w:instrText>
            </w:r>
            <w:r w:rsidR="008121FD" w:rsidRPr="00E2503F">
              <w:rPr>
                <w:rFonts w:ascii="Myriad Pro" w:hAnsi="Myriad Pro"/>
                <w:b/>
                <w:noProof/>
                <w:webHidden/>
              </w:rPr>
            </w:r>
            <w:r w:rsidR="008121FD" w:rsidRPr="00E2503F">
              <w:rPr>
                <w:rFonts w:ascii="Myriad Pro" w:hAnsi="Myriad Pro"/>
                <w:b/>
                <w:noProof/>
                <w:webHidden/>
              </w:rPr>
              <w:fldChar w:fldCharType="separate"/>
            </w:r>
            <w:r>
              <w:rPr>
                <w:rFonts w:ascii="Myriad Pro" w:hAnsi="Myriad Pro"/>
                <w:b/>
                <w:noProof/>
                <w:webHidden/>
              </w:rPr>
              <w:t>103</w:t>
            </w:r>
            <w:r w:rsidR="008121FD" w:rsidRPr="00E2503F">
              <w:rPr>
                <w:rFonts w:ascii="Myriad Pro" w:hAnsi="Myriad Pro"/>
                <w:b/>
                <w:noProof/>
                <w:webHidden/>
              </w:rPr>
              <w:fldChar w:fldCharType="end"/>
            </w:r>
          </w:hyperlink>
        </w:p>
        <w:p w14:paraId="0DBE3C47" w14:textId="73A17033" w:rsidR="00E2503F" w:rsidRPr="00E2503F" w:rsidRDefault="002E5E9C" w:rsidP="00E2503F">
          <w:pPr>
            <w:pStyle w:val="22"/>
            <w:spacing w:after="0" w:line="240" w:lineRule="auto"/>
            <w:rPr>
              <w:rFonts w:ascii="Myriad Pro" w:hAnsi="Myriad Pro"/>
              <w:b/>
              <w:noProof/>
            </w:rPr>
          </w:pPr>
          <w:hyperlink w:anchor="_Toc53430487" w:history="1">
            <w:r w:rsidR="00E2503F" w:rsidRPr="00E2503F">
              <w:rPr>
                <w:rStyle w:val="ad"/>
                <w:rFonts w:ascii="Myriad Pro" w:hAnsi="Myriad Pro"/>
                <w:b/>
                <w:noProof/>
              </w:rPr>
              <w:t>4.4.</w:t>
            </w:r>
            <w:r w:rsidR="00E2503F" w:rsidRPr="00E2503F">
              <w:rPr>
                <w:rFonts w:ascii="Myriad Pro" w:hAnsi="Myriad Pro"/>
                <w:b/>
                <w:noProof/>
              </w:rPr>
              <w:tab/>
            </w:r>
            <w:r w:rsidR="00E2503F" w:rsidRPr="00E2503F">
              <w:rPr>
                <w:rStyle w:val="ad"/>
                <w:rFonts w:ascii="Myriad Pro" w:hAnsi="Myriad Pro"/>
                <w:b/>
                <w:noProof/>
              </w:rPr>
              <w:t>Экспертиза фактических расходов филиала ПАО «МРСК Северо-Запада» «Архэнерго» на оплату услуг ТСО за 2018 год.</w:t>
            </w:r>
            <w:r w:rsidR="00E2503F" w:rsidRPr="00E2503F">
              <w:rPr>
                <w:rFonts w:ascii="Myriad Pro" w:hAnsi="Myriad Pro"/>
                <w:b/>
                <w:noProof/>
                <w:webHidden/>
              </w:rPr>
              <w:tab/>
            </w:r>
            <w:r w:rsidR="008121FD" w:rsidRPr="00E2503F">
              <w:rPr>
                <w:rFonts w:ascii="Myriad Pro" w:hAnsi="Myriad Pro"/>
                <w:b/>
                <w:noProof/>
                <w:webHidden/>
              </w:rPr>
              <w:fldChar w:fldCharType="begin"/>
            </w:r>
            <w:r w:rsidR="00E2503F" w:rsidRPr="00E2503F">
              <w:rPr>
                <w:rFonts w:ascii="Myriad Pro" w:hAnsi="Myriad Pro"/>
                <w:b/>
                <w:noProof/>
                <w:webHidden/>
              </w:rPr>
              <w:instrText xml:space="preserve"> PAGEREF _Toc53430487 \h </w:instrText>
            </w:r>
            <w:r w:rsidR="008121FD" w:rsidRPr="00E2503F">
              <w:rPr>
                <w:rFonts w:ascii="Myriad Pro" w:hAnsi="Myriad Pro"/>
                <w:b/>
                <w:noProof/>
                <w:webHidden/>
              </w:rPr>
            </w:r>
            <w:r w:rsidR="008121FD" w:rsidRPr="00E2503F">
              <w:rPr>
                <w:rFonts w:ascii="Myriad Pro" w:hAnsi="Myriad Pro"/>
                <w:b/>
                <w:noProof/>
                <w:webHidden/>
              </w:rPr>
              <w:fldChar w:fldCharType="separate"/>
            </w:r>
            <w:r>
              <w:rPr>
                <w:rFonts w:ascii="Myriad Pro" w:hAnsi="Myriad Pro"/>
                <w:b/>
                <w:noProof/>
                <w:webHidden/>
              </w:rPr>
              <w:t>113</w:t>
            </w:r>
            <w:r w:rsidR="008121FD" w:rsidRPr="00E2503F">
              <w:rPr>
                <w:rFonts w:ascii="Myriad Pro" w:hAnsi="Myriad Pro"/>
                <w:b/>
                <w:noProof/>
                <w:webHidden/>
              </w:rPr>
              <w:fldChar w:fldCharType="end"/>
            </w:r>
          </w:hyperlink>
        </w:p>
        <w:p w14:paraId="561B2717" w14:textId="0C689090" w:rsidR="00E2503F" w:rsidRPr="00E2503F" w:rsidRDefault="002E5E9C" w:rsidP="00E2503F">
          <w:pPr>
            <w:pStyle w:val="11"/>
            <w:spacing w:after="0" w:line="240" w:lineRule="auto"/>
            <w:rPr>
              <w:rFonts w:eastAsiaTheme="minorEastAsia"/>
              <w:lang w:eastAsia="ru-RU"/>
            </w:rPr>
          </w:pPr>
          <w:hyperlink w:anchor="_Toc53430488" w:history="1">
            <w:r w:rsidR="00E2503F" w:rsidRPr="00E2503F">
              <w:rPr>
                <w:rStyle w:val="ad"/>
              </w:rPr>
              <w:t>5.</w:t>
            </w:r>
            <w:r w:rsidR="00E2503F" w:rsidRPr="00E2503F">
              <w:rPr>
                <w:rFonts w:eastAsiaTheme="minorEastAsia"/>
                <w:lang w:eastAsia="ru-RU"/>
              </w:rPr>
              <w:tab/>
            </w:r>
            <w:r w:rsidR="00E2503F" w:rsidRPr="00E2503F">
              <w:rPr>
                <w:rStyle w:val="ad"/>
              </w:rPr>
              <w:t>Экспертиза обоснованности корректировок необходимой валовой выручки ПАО «МРСК Северо-Запада», проведенных Агентством по тарифам и ценам Архангельской области при определении необходимой валовой выручки на 2017-2018 гг.</w:t>
            </w:r>
            <w:r w:rsidR="00E2503F" w:rsidRPr="00E2503F">
              <w:rPr>
                <w:webHidden/>
              </w:rPr>
              <w:tab/>
            </w:r>
            <w:r w:rsidR="008121FD" w:rsidRPr="00E2503F">
              <w:rPr>
                <w:webHidden/>
              </w:rPr>
              <w:fldChar w:fldCharType="begin"/>
            </w:r>
            <w:r w:rsidR="00E2503F" w:rsidRPr="00E2503F">
              <w:rPr>
                <w:webHidden/>
              </w:rPr>
              <w:instrText xml:space="preserve"> PAGEREF _Toc53430488 \h </w:instrText>
            </w:r>
            <w:r w:rsidR="008121FD" w:rsidRPr="00E2503F">
              <w:rPr>
                <w:webHidden/>
              </w:rPr>
            </w:r>
            <w:r w:rsidR="008121FD" w:rsidRPr="00E2503F">
              <w:rPr>
                <w:webHidden/>
              </w:rPr>
              <w:fldChar w:fldCharType="separate"/>
            </w:r>
            <w:r>
              <w:rPr>
                <w:webHidden/>
              </w:rPr>
              <w:t>118</w:t>
            </w:r>
            <w:r w:rsidR="008121FD" w:rsidRPr="00E2503F">
              <w:rPr>
                <w:webHidden/>
              </w:rPr>
              <w:fldChar w:fldCharType="end"/>
            </w:r>
          </w:hyperlink>
        </w:p>
        <w:p w14:paraId="6AB77924" w14:textId="6D2D5694" w:rsidR="00E2503F" w:rsidRPr="00E2503F" w:rsidRDefault="002E5E9C" w:rsidP="00E2503F">
          <w:pPr>
            <w:pStyle w:val="22"/>
            <w:spacing w:after="0" w:line="240" w:lineRule="auto"/>
            <w:rPr>
              <w:rFonts w:ascii="Myriad Pro" w:hAnsi="Myriad Pro"/>
              <w:b/>
              <w:noProof/>
            </w:rPr>
          </w:pPr>
          <w:hyperlink w:anchor="_Toc53430489" w:history="1">
            <w:r w:rsidR="00E2503F" w:rsidRPr="00E2503F">
              <w:rPr>
                <w:rStyle w:val="ad"/>
                <w:rFonts w:ascii="Myriad Pro" w:hAnsi="Myriad Pro"/>
                <w:b/>
                <w:noProof/>
              </w:rPr>
              <w:t>5.1.</w:t>
            </w:r>
            <w:r w:rsidR="00E2503F" w:rsidRPr="00E2503F">
              <w:rPr>
                <w:rFonts w:ascii="Myriad Pro" w:hAnsi="Myriad Pro"/>
                <w:b/>
                <w:noProof/>
              </w:rPr>
              <w:tab/>
            </w:r>
            <w:r w:rsidR="00E2503F" w:rsidRPr="00E2503F">
              <w:rPr>
                <w:rStyle w:val="ad"/>
                <w:rFonts w:ascii="Myriad Pro" w:hAnsi="Myriad Pro"/>
                <w:b/>
                <w:noProof/>
              </w:rPr>
              <w:t>Экспертиза обоснованности корректировок необходимой валовой выручки ПАО «МРСК Северо-Запада», проведенных при определении необходимой валовой выручки при установлении тарифов на 2017 год Архангельского филиала ПАО «МРСК Северо-Запада».</w:t>
            </w:r>
            <w:r w:rsidR="00E2503F" w:rsidRPr="00E2503F">
              <w:rPr>
                <w:rFonts w:ascii="Myriad Pro" w:hAnsi="Myriad Pro"/>
                <w:b/>
                <w:noProof/>
                <w:webHidden/>
              </w:rPr>
              <w:tab/>
            </w:r>
            <w:r w:rsidR="00E2503F">
              <w:rPr>
                <w:rFonts w:ascii="Myriad Pro" w:hAnsi="Myriad Pro"/>
                <w:b/>
                <w:noProof/>
                <w:webHidden/>
              </w:rPr>
              <w:tab/>
            </w:r>
            <w:r w:rsidR="00E2503F">
              <w:rPr>
                <w:rFonts w:ascii="Myriad Pro" w:hAnsi="Myriad Pro"/>
                <w:b/>
                <w:noProof/>
                <w:webHidden/>
              </w:rPr>
              <w:tab/>
            </w:r>
            <w:r w:rsidR="008121FD" w:rsidRPr="00E2503F">
              <w:rPr>
                <w:rFonts w:ascii="Myriad Pro" w:hAnsi="Myriad Pro"/>
                <w:b/>
                <w:noProof/>
                <w:webHidden/>
              </w:rPr>
              <w:fldChar w:fldCharType="begin"/>
            </w:r>
            <w:r w:rsidR="00E2503F" w:rsidRPr="00E2503F">
              <w:rPr>
                <w:rFonts w:ascii="Myriad Pro" w:hAnsi="Myriad Pro"/>
                <w:b/>
                <w:noProof/>
                <w:webHidden/>
              </w:rPr>
              <w:instrText xml:space="preserve"> PAGEREF _Toc53430489 \h </w:instrText>
            </w:r>
            <w:r w:rsidR="008121FD" w:rsidRPr="00E2503F">
              <w:rPr>
                <w:rFonts w:ascii="Myriad Pro" w:hAnsi="Myriad Pro"/>
                <w:b/>
                <w:noProof/>
                <w:webHidden/>
              </w:rPr>
            </w:r>
            <w:r w:rsidR="008121FD" w:rsidRPr="00E2503F">
              <w:rPr>
                <w:rFonts w:ascii="Myriad Pro" w:hAnsi="Myriad Pro"/>
                <w:b/>
                <w:noProof/>
                <w:webHidden/>
              </w:rPr>
              <w:fldChar w:fldCharType="separate"/>
            </w:r>
            <w:r>
              <w:rPr>
                <w:rFonts w:ascii="Myriad Pro" w:hAnsi="Myriad Pro"/>
                <w:b/>
                <w:noProof/>
                <w:webHidden/>
              </w:rPr>
              <w:t>118</w:t>
            </w:r>
            <w:r w:rsidR="008121FD" w:rsidRPr="00E2503F">
              <w:rPr>
                <w:rFonts w:ascii="Myriad Pro" w:hAnsi="Myriad Pro"/>
                <w:b/>
                <w:noProof/>
                <w:webHidden/>
              </w:rPr>
              <w:fldChar w:fldCharType="end"/>
            </w:r>
          </w:hyperlink>
        </w:p>
        <w:p w14:paraId="1BAF477A" w14:textId="094B0B9A" w:rsidR="00E2503F" w:rsidRPr="00E2503F" w:rsidRDefault="002E5E9C" w:rsidP="00E2503F">
          <w:pPr>
            <w:pStyle w:val="33"/>
            <w:spacing w:after="0" w:line="240" w:lineRule="auto"/>
            <w:ind w:left="0"/>
            <w:rPr>
              <w:rFonts w:eastAsiaTheme="minorEastAsia"/>
              <w:lang w:eastAsia="ru-RU"/>
            </w:rPr>
          </w:pPr>
          <w:hyperlink w:anchor="_Toc53430490" w:history="1">
            <w:r w:rsidR="00E2503F" w:rsidRPr="00E2503F">
              <w:rPr>
                <w:rStyle w:val="ad"/>
              </w:rPr>
              <w:t>5.1.1.</w:t>
            </w:r>
            <w:r w:rsidR="00E2503F" w:rsidRPr="00E2503F">
              <w:rPr>
                <w:rFonts w:eastAsiaTheme="minorEastAsia"/>
                <w:lang w:eastAsia="ru-RU"/>
              </w:rPr>
              <w:tab/>
            </w:r>
            <w:r w:rsidR="00E2503F" w:rsidRPr="00E2503F">
              <w:rPr>
                <w:rStyle w:val="ad"/>
              </w:rPr>
              <w:t>Экспертиза обоснованности корректировки подконтрольных расходов в связи с изменением планируемых параметров расчета тарифов.</w:t>
            </w:r>
            <w:r w:rsidR="00E2503F" w:rsidRPr="00E2503F">
              <w:rPr>
                <w:webHidden/>
              </w:rPr>
              <w:tab/>
            </w:r>
            <w:r w:rsidR="008121FD" w:rsidRPr="00E2503F">
              <w:rPr>
                <w:webHidden/>
              </w:rPr>
              <w:fldChar w:fldCharType="begin"/>
            </w:r>
            <w:r w:rsidR="00E2503F" w:rsidRPr="00E2503F">
              <w:rPr>
                <w:webHidden/>
              </w:rPr>
              <w:instrText xml:space="preserve"> PAGEREF _Toc53430490 \h </w:instrText>
            </w:r>
            <w:r w:rsidR="008121FD" w:rsidRPr="00E2503F">
              <w:rPr>
                <w:webHidden/>
              </w:rPr>
            </w:r>
            <w:r w:rsidR="008121FD" w:rsidRPr="00E2503F">
              <w:rPr>
                <w:webHidden/>
              </w:rPr>
              <w:fldChar w:fldCharType="separate"/>
            </w:r>
            <w:r>
              <w:rPr>
                <w:webHidden/>
              </w:rPr>
              <w:t>120</w:t>
            </w:r>
            <w:r w:rsidR="008121FD" w:rsidRPr="00E2503F">
              <w:rPr>
                <w:webHidden/>
              </w:rPr>
              <w:fldChar w:fldCharType="end"/>
            </w:r>
          </w:hyperlink>
        </w:p>
        <w:p w14:paraId="2E55CE4A" w14:textId="2FE760F1" w:rsidR="00E2503F" w:rsidRPr="00E2503F" w:rsidRDefault="002E5E9C" w:rsidP="00E2503F">
          <w:pPr>
            <w:pStyle w:val="33"/>
            <w:spacing w:after="0" w:line="240" w:lineRule="auto"/>
            <w:ind w:left="0"/>
            <w:rPr>
              <w:rFonts w:eastAsiaTheme="minorEastAsia"/>
              <w:lang w:eastAsia="ru-RU"/>
            </w:rPr>
          </w:pPr>
          <w:hyperlink w:anchor="_Toc53430491" w:history="1">
            <w:r w:rsidR="00E2503F" w:rsidRPr="00E2503F">
              <w:rPr>
                <w:rStyle w:val="ad"/>
              </w:rPr>
              <w:t>5.1.2.</w:t>
            </w:r>
            <w:r w:rsidR="00E2503F" w:rsidRPr="00E2503F">
              <w:rPr>
                <w:rFonts w:eastAsiaTheme="minorEastAsia"/>
                <w:lang w:eastAsia="ru-RU"/>
              </w:rPr>
              <w:tab/>
            </w:r>
            <w:r w:rsidR="00E2503F" w:rsidRPr="00E2503F">
              <w:rPr>
                <w:rStyle w:val="ad"/>
              </w:rPr>
              <w:t>Экспертиза обоснованности корректировки неподконтрольных расходов исходя из фактических значений указанного параметра.</w:t>
            </w:r>
            <w:r w:rsidR="00E2503F" w:rsidRPr="00E2503F">
              <w:rPr>
                <w:webHidden/>
              </w:rPr>
              <w:tab/>
            </w:r>
            <w:r w:rsidR="008121FD" w:rsidRPr="00E2503F">
              <w:rPr>
                <w:webHidden/>
              </w:rPr>
              <w:fldChar w:fldCharType="begin"/>
            </w:r>
            <w:r w:rsidR="00E2503F" w:rsidRPr="00E2503F">
              <w:rPr>
                <w:webHidden/>
              </w:rPr>
              <w:instrText xml:space="preserve"> PAGEREF _Toc53430491 \h </w:instrText>
            </w:r>
            <w:r w:rsidR="008121FD" w:rsidRPr="00E2503F">
              <w:rPr>
                <w:webHidden/>
              </w:rPr>
            </w:r>
            <w:r w:rsidR="008121FD" w:rsidRPr="00E2503F">
              <w:rPr>
                <w:webHidden/>
              </w:rPr>
              <w:fldChar w:fldCharType="separate"/>
            </w:r>
            <w:r>
              <w:rPr>
                <w:webHidden/>
              </w:rPr>
              <w:t>124</w:t>
            </w:r>
            <w:r w:rsidR="008121FD" w:rsidRPr="00E2503F">
              <w:rPr>
                <w:webHidden/>
              </w:rPr>
              <w:fldChar w:fldCharType="end"/>
            </w:r>
          </w:hyperlink>
        </w:p>
        <w:p w14:paraId="2CD7C4DA" w14:textId="4B93519C" w:rsidR="00E2503F" w:rsidRPr="00E2503F" w:rsidRDefault="002E5E9C" w:rsidP="00E2503F">
          <w:pPr>
            <w:pStyle w:val="33"/>
            <w:spacing w:after="0" w:line="240" w:lineRule="auto"/>
            <w:ind w:left="0"/>
            <w:rPr>
              <w:rFonts w:eastAsiaTheme="minorEastAsia"/>
              <w:lang w:eastAsia="ru-RU"/>
            </w:rPr>
          </w:pPr>
          <w:hyperlink w:anchor="_Toc53430492" w:history="1">
            <w:r w:rsidR="00E2503F" w:rsidRPr="00E2503F">
              <w:rPr>
                <w:rStyle w:val="ad"/>
              </w:rPr>
              <w:t>5.1.3.</w:t>
            </w:r>
            <w:r w:rsidR="00E2503F" w:rsidRPr="00E2503F">
              <w:rPr>
                <w:rFonts w:eastAsiaTheme="minorEastAsia"/>
                <w:lang w:eastAsia="ru-RU"/>
              </w:rPr>
              <w:tab/>
            </w:r>
            <w:r w:rsidR="00E2503F" w:rsidRPr="00E2503F">
              <w:rPr>
                <w:rStyle w:val="ad"/>
              </w:rPr>
              <w:t>Экспертиза обоснованности корректировки необходимой валовой выручки по доходам от осуществления регулируемой деятельности.</w:t>
            </w:r>
            <w:r w:rsidR="00E2503F" w:rsidRPr="00E2503F">
              <w:rPr>
                <w:webHidden/>
              </w:rPr>
              <w:tab/>
            </w:r>
            <w:r w:rsidR="008121FD" w:rsidRPr="00E2503F">
              <w:rPr>
                <w:webHidden/>
              </w:rPr>
              <w:fldChar w:fldCharType="begin"/>
            </w:r>
            <w:r w:rsidR="00E2503F" w:rsidRPr="00E2503F">
              <w:rPr>
                <w:webHidden/>
              </w:rPr>
              <w:instrText xml:space="preserve"> PAGEREF _Toc53430492 \h </w:instrText>
            </w:r>
            <w:r w:rsidR="008121FD" w:rsidRPr="00E2503F">
              <w:rPr>
                <w:webHidden/>
              </w:rPr>
            </w:r>
            <w:r w:rsidR="008121FD" w:rsidRPr="00E2503F">
              <w:rPr>
                <w:webHidden/>
              </w:rPr>
              <w:fldChar w:fldCharType="separate"/>
            </w:r>
            <w:r>
              <w:rPr>
                <w:webHidden/>
              </w:rPr>
              <w:t>144</w:t>
            </w:r>
            <w:r w:rsidR="008121FD" w:rsidRPr="00E2503F">
              <w:rPr>
                <w:webHidden/>
              </w:rPr>
              <w:fldChar w:fldCharType="end"/>
            </w:r>
          </w:hyperlink>
        </w:p>
        <w:p w14:paraId="6CA79C1C" w14:textId="5EBF30E2" w:rsidR="00E2503F" w:rsidRPr="00E2503F" w:rsidRDefault="002E5E9C" w:rsidP="00E2503F">
          <w:pPr>
            <w:pStyle w:val="33"/>
            <w:spacing w:after="0" w:line="240" w:lineRule="auto"/>
            <w:ind w:left="0"/>
            <w:rPr>
              <w:rFonts w:eastAsiaTheme="minorEastAsia"/>
              <w:lang w:eastAsia="ru-RU"/>
            </w:rPr>
          </w:pPr>
          <w:hyperlink w:anchor="_Toc53430493" w:history="1">
            <w:r w:rsidR="00E2503F" w:rsidRPr="00E2503F">
              <w:rPr>
                <w:rStyle w:val="ad"/>
              </w:rPr>
              <w:t>5.1.4.</w:t>
            </w:r>
            <w:r w:rsidR="00E2503F" w:rsidRPr="00E2503F">
              <w:rPr>
                <w:rFonts w:eastAsiaTheme="minorEastAsia"/>
                <w:lang w:eastAsia="ru-RU"/>
              </w:rPr>
              <w:tab/>
            </w:r>
            <w:r w:rsidR="00E2503F" w:rsidRPr="00E2503F">
              <w:rPr>
                <w:rStyle w:val="ad"/>
              </w:rPr>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r w:rsidR="00E2503F" w:rsidRPr="00E2503F">
              <w:rPr>
                <w:webHidden/>
              </w:rPr>
              <w:tab/>
            </w:r>
            <w:r w:rsidR="00E2503F">
              <w:rPr>
                <w:webHidden/>
              </w:rPr>
              <w:tab/>
            </w:r>
            <w:r w:rsidR="008121FD" w:rsidRPr="00E2503F">
              <w:rPr>
                <w:webHidden/>
              </w:rPr>
              <w:fldChar w:fldCharType="begin"/>
            </w:r>
            <w:r w:rsidR="00E2503F" w:rsidRPr="00E2503F">
              <w:rPr>
                <w:webHidden/>
              </w:rPr>
              <w:instrText xml:space="preserve"> PAGEREF _Toc53430493 \h </w:instrText>
            </w:r>
            <w:r w:rsidR="008121FD" w:rsidRPr="00E2503F">
              <w:rPr>
                <w:webHidden/>
              </w:rPr>
            </w:r>
            <w:r w:rsidR="008121FD" w:rsidRPr="00E2503F">
              <w:rPr>
                <w:webHidden/>
              </w:rPr>
              <w:fldChar w:fldCharType="separate"/>
            </w:r>
            <w:r>
              <w:rPr>
                <w:webHidden/>
              </w:rPr>
              <w:t>146</w:t>
            </w:r>
            <w:r w:rsidR="008121FD" w:rsidRPr="00E2503F">
              <w:rPr>
                <w:webHidden/>
              </w:rPr>
              <w:fldChar w:fldCharType="end"/>
            </w:r>
          </w:hyperlink>
        </w:p>
        <w:p w14:paraId="751CD1DC" w14:textId="47867BB4" w:rsidR="00E2503F" w:rsidRPr="00E2503F" w:rsidRDefault="002E5E9C" w:rsidP="00E2503F">
          <w:pPr>
            <w:pStyle w:val="33"/>
            <w:spacing w:after="0" w:line="240" w:lineRule="auto"/>
            <w:ind w:left="0"/>
            <w:rPr>
              <w:rFonts w:eastAsiaTheme="minorEastAsia"/>
              <w:lang w:eastAsia="ru-RU"/>
            </w:rPr>
          </w:pPr>
          <w:hyperlink w:anchor="_Toc53430494" w:history="1">
            <w:r w:rsidR="00E2503F" w:rsidRPr="00E2503F">
              <w:rPr>
                <w:rStyle w:val="ad"/>
              </w:rPr>
              <w:t>5.1.5.</w:t>
            </w:r>
            <w:r w:rsidR="00E2503F" w:rsidRPr="00E2503F">
              <w:rPr>
                <w:rFonts w:eastAsiaTheme="minorEastAsia"/>
                <w:lang w:eastAsia="ru-RU"/>
              </w:rPr>
              <w:tab/>
            </w:r>
            <w:r w:rsidR="00E2503F" w:rsidRPr="00E2503F">
              <w:rPr>
                <w:rStyle w:val="ad"/>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E2503F" w:rsidRPr="00E2503F">
              <w:rPr>
                <w:webHidden/>
              </w:rPr>
              <w:tab/>
            </w:r>
            <w:r w:rsidR="00E2503F">
              <w:rPr>
                <w:webHidden/>
              </w:rPr>
              <w:tab/>
            </w:r>
            <w:r w:rsidR="008121FD" w:rsidRPr="00E2503F">
              <w:rPr>
                <w:webHidden/>
              </w:rPr>
              <w:fldChar w:fldCharType="begin"/>
            </w:r>
            <w:r w:rsidR="00E2503F" w:rsidRPr="00E2503F">
              <w:rPr>
                <w:webHidden/>
              </w:rPr>
              <w:instrText xml:space="preserve"> PAGEREF _Toc53430494 \h </w:instrText>
            </w:r>
            <w:r w:rsidR="008121FD" w:rsidRPr="00E2503F">
              <w:rPr>
                <w:webHidden/>
              </w:rPr>
            </w:r>
            <w:r w:rsidR="008121FD" w:rsidRPr="00E2503F">
              <w:rPr>
                <w:webHidden/>
              </w:rPr>
              <w:fldChar w:fldCharType="separate"/>
            </w:r>
            <w:r>
              <w:rPr>
                <w:webHidden/>
              </w:rPr>
              <w:t>149</w:t>
            </w:r>
            <w:r w:rsidR="008121FD" w:rsidRPr="00E2503F">
              <w:rPr>
                <w:webHidden/>
              </w:rPr>
              <w:fldChar w:fldCharType="end"/>
            </w:r>
          </w:hyperlink>
        </w:p>
        <w:p w14:paraId="6DABD024" w14:textId="162E3B2A" w:rsidR="00E2503F" w:rsidRPr="00E2503F" w:rsidRDefault="002E5E9C" w:rsidP="00E2503F">
          <w:pPr>
            <w:pStyle w:val="33"/>
            <w:spacing w:after="0" w:line="240" w:lineRule="auto"/>
            <w:ind w:left="0"/>
            <w:rPr>
              <w:rFonts w:eastAsiaTheme="minorEastAsia"/>
              <w:lang w:eastAsia="ru-RU"/>
            </w:rPr>
          </w:pPr>
          <w:hyperlink w:anchor="_Toc53430495" w:history="1">
            <w:r w:rsidR="00E2503F" w:rsidRPr="00E2503F">
              <w:rPr>
                <w:rStyle w:val="ad"/>
              </w:rPr>
              <w:t>5.1.6.</w:t>
            </w:r>
            <w:r w:rsidR="00E2503F" w:rsidRPr="00E2503F">
              <w:rPr>
                <w:rFonts w:eastAsiaTheme="minorEastAsia"/>
                <w:lang w:eastAsia="ru-RU"/>
              </w:rPr>
              <w:tab/>
            </w:r>
            <w:r w:rsidR="00E2503F" w:rsidRPr="00E2503F">
              <w:rPr>
                <w:rStyle w:val="ad"/>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r w:rsidR="00E2503F" w:rsidRPr="00E2503F">
              <w:rPr>
                <w:webHidden/>
              </w:rPr>
              <w:tab/>
            </w:r>
            <w:r w:rsidR="008121FD" w:rsidRPr="00E2503F">
              <w:rPr>
                <w:webHidden/>
              </w:rPr>
              <w:fldChar w:fldCharType="begin"/>
            </w:r>
            <w:r w:rsidR="00E2503F" w:rsidRPr="00E2503F">
              <w:rPr>
                <w:webHidden/>
              </w:rPr>
              <w:instrText xml:space="preserve"> PAGEREF _Toc53430495 \h </w:instrText>
            </w:r>
            <w:r w:rsidR="008121FD" w:rsidRPr="00E2503F">
              <w:rPr>
                <w:webHidden/>
              </w:rPr>
            </w:r>
            <w:r w:rsidR="008121FD" w:rsidRPr="00E2503F">
              <w:rPr>
                <w:webHidden/>
              </w:rPr>
              <w:fldChar w:fldCharType="separate"/>
            </w:r>
            <w:r>
              <w:rPr>
                <w:webHidden/>
              </w:rPr>
              <w:t>153</w:t>
            </w:r>
            <w:r w:rsidR="008121FD" w:rsidRPr="00E2503F">
              <w:rPr>
                <w:webHidden/>
              </w:rPr>
              <w:fldChar w:fldCharType="end"/>
            </w:r>
          </w:hyperlink>
        </w:p>
        <w:p w14:paraId="735CF295" w14:textId="53709909" w:rsidR="00E2503F" w:rsidRPr="00E2503F" w:rsidRDefault="002E5E9C" w:rsidP="00E2503F">
          <w:pPr>
            <w:pStyle w:val="33"/>
            <w:spacing w:after="0" w:line="240" w:lineRule="auto"/>
            <w:ind w:left="0"/>
            <w:rPr>
              <w:rFonts w:eastAsiaTheme="minorEastAsia"/>
              <w:lang w:eastAsia="ru-RU"/>
            </w:rPr>
          </w:pPr>
          <w:hyperlink w:anchor="_Toc53430496" w:history="1">
            <w:r w:rsidR="00E2503F" w:rsidRPr="00E2503F">
              <w:rPr>
                <w:rStyle w:val="ad"/>
              </w:rPr>
              <w:t>5.1.7.</w:t>
            </w:r>
            <w:r w:rsidR="00E2503F" w:rsidRPr="00E2503F">
              <w:rPr>
                <w:rFonts w:eastAsiaTheme="minorEastAsia"/>
                <w:lang w:eastAsia="ru-RU"/>
              </w:rPr>
              <w:tab/>
            </w:r>
            <w:r w:rsidR="00E2503F" w:rsidRPr="00E2503F">
              <w:rPr>
                <w:rStyle w:val="ad"/>
              </w:rPr>
              <w:t xml:space="preserve">Обобщенные данные по обоснованности корректировок необходимой валовой выручки филиала ПАО «МРСК Северо-Запада» «Архэнерго», проведенных Агентством по </w:t>
            </w:r>
            <w:r w:rsidR="00E2503F" w:rsidRPr="00E2503F">
              <w:rPr>
                <w:rStyle w:val="ad"/>
              </w:rPr>
              <w:lastRenderedPageBreak/>
              <w:t>тарифам и ценам Архангельской области при определении необходимой валовой выручки на 2017 год.</w:t>
            </w:r>
            <w:r w:rsidR="00E2503F" w:rsidRPr="00E2503F">
              <w:rPr>
                <w:webHidden/>
              </w:rPr>
              <w:tab/>
            </w:r>
            <w:r w:rsidR="00E2503F">
              <w:rPr>
                <w:webHidden/>
              </w:rPr>
              <w:tab/>
            </w:r>
            <w:r w:rsidR="008121FD" w:rsidRPr="00E2503F">
              <w:rPr>
                <w:webHidden/>
              </w:rPr>
              <w:fldChar w:fldCharType="begin"/>
            </w:r>
            <w:r w:rsidR="00E2503F" w:rsidRPr="00E2503F">
              <w:rPr>
                <w:webHidden/>
              </w:rPr>
              <w:instrText xml:space="preserve"> PAGEREF _Toc53430496 \h </w:instrText>
            </w:r>
            <w:r w:rsidR="008121FD" w:rsidRPr="00E2503F">
              <w:rPr>
                <w:webHidden/>
              </w:rPr>
            </w:r>
            <w:r w:rsidR="008121FD" w:rsidRPr="00E2503F">
              <w:rPr>
                <w:webHidden/>
              </w:rPr>
              <w:fldChar w:fldCharType="separate"/>
            </w:r>
            <w:r>
              <w:rPr>
                <w:webHidden/>
              </w:rPr>
              <w:t>208</w:t>
            </w:r>
            <w:r w:rsidR="008121FD" w:rsidRPr="00E2503F">
              <w:rPr>
                <w:webHidden/>
              </w:rPr>
              <w:fldChar w:fldCharType="end"/>
            </w:r>
          </w:hyperlink>
        </w:p>
        <w:p w14:paraId="4FD3218F" w14:textId="5A393D07" w:rsidR="00E2503F" w:rsidRPr="00E2503F" w:rsidRDefault="002E5E9C" w:rsidP="00E2503F">
          <w:pPr>
            <w:pStyle w:val="22"/>
            <w:spacing w:after="0" w:line="240" w:lineRule="auto"/>
            <w:rPr>
              <w:rFonts w:ascii="Myriad Pro" w:hAnsi="Myriad Pro"/>
              <w:b/>
              <w:noProof/>
            </w:rPr>
          </w:pPr>
          <w:hyperlink w:anchor="_Toc53430497" w:history="1">
            <w:r w:rsidR="00E2503F" w:rsidRPr="00E2503F">
              <w:rPr>
                <w:rStyle w:val="ad"/>
                <w:rFonts w:ascii="Myriad Pro" w:hAnsi="Myriad Pro"/>
                <w:b/>
                <w:noProof/>
              </w:rPr>
              <w:t>5.2.</w:t>
            </w:r>
            <w:r w:rsidR="00E2503F" w:rsidRPr="00E2503F">
              <w:rPr>
                <w:rFonts w:ascii="Myriad Pro" w:hAnsi="Myriad Pro"/>
                <w:b/>
                <w:noProof/>
              </w:rPr>
              <w:tab/>
            </w:r>
            <w:r w:rsidR="00E2503F" w:rsidRPr="00E2503F">
              <w:rPr>
                <w:rStyle w:val="ad"/>
                <w:rFonts w:ascii="Myriad Pro" w:hAnsi="Myriad Pro"/>
                <w:b/>
                <w:noProof/>
              </w:rPr>
              <w:t>Экспертиза обоснованности корректировок необходимой валовой выручки ПАО «МРСК Северо-Запада», проведенных при определении необходимой валовой выручки при установлении тарифов на 2018 год Архангельского филиала ПАО «МРСК Северо-Запада».</w:t>
            </w:r>
            <w:r w:rsidR="00E2503F" w:rsidRPr="00E2503F">
              <w:rPr>
                <w:rFonts w:ascii="Myriad Pro" w:hAnsi="Myriad Pro"/>
                <w:b/>
                <w:noProof/>
                <w:webHidden/>
              </w:rPr>
              <w:tab/>
            </w:r>
            <w:r w:rsidR="00E2503F">
              <w:rPr>
                <w:rFonts w:ascii="Myriad Pro" w:hAnsi="Myriad Pro"/>
                <w:b/>
                <w:noProof/>
                <w:webHidden/>
              </w:rPr>
              <w:tab/>
            </w:r>
            <w:r w:rsidR="00E2503F">
              <w:rPr>
                <w:rFonts w:ascii="Myriad Pro" w:hAnsi="Myriad Pro"/>
                <w:b/>
                <w:noProof/>
                <w:webHidden/>
              </w:rPr>
              <w:tab/>
            </w:r>
            <w:r w:rsidR="008121FD" w:rsidRPr="00E2503F">
              <w:rPr>
                <w:rFonts w:ascii="Myriad Pro" w:hAnsi="Myriad Pro"/>
                <w:b/>
                <w:noProof/>
                <w:webHidden/>
              </w:rPr>
              <w:fldChar w:fldCharType="begin"/>
            </w:r>
            <w:r w:rsidR="00E2503F" w:rsidRPr="00E2503F">
              <w:rPr>
                <w:rFonts w:ascii="Myriad Pro" w:hAnsi="Myriad Pro"/>
                <w:b/>
                <w:noProof/>
                <w:webHidden/>
              </w:rPr>
              <w:instrText xml:space="preserve"> PAGEREF _Toc53430497 \h </w:instrText>
            </w:r>
            <w:r w:rsidR="008121FD" w:rsidRPr="00E2503F">
              <w:rPr>
                <w:rFonts w:ascii="Myriad Pro" w:hAnsi="Myriad Pro"/>
                <w:b/>
                <w:noProof/>
                <w:webHidden/>
              </w:rPr>
            </w:r>
            <w:r w:rsidR="008121FD" w:rsidRPr="00E2503F">
              <w:rPr>
                <w:rFonts w:ascii="Myriad Pro" w:hAnsi="Myriad Pro"/>
                <w:b/>
                <w:noProof/>
                <w:webHidden/>
              </w:rPr>
              <w:fldChar w:fldCharType="separate"/>
            </w:r>
            <w:r>
              <w:rPr>
                <w:rFonts w:ascii="Myriad Pro" w:hAnsi="Myriad Pro"/>
                <w:b/>
                <w:noProof/>
                <w:webHidden/>
              </w:rPr>
              <w:t>210</w:t>
            </w:r>
            <w:r w:rsidR="008121FD" w:rsidRPr="00E2503F">
              <w:rPr>
                <w:rFonts w:ascii="Myriad Pro" w:hAnsi="Myriad Pro"/>
                <w:b/>
                <w:noProof/>
                <w:webHidden/>
              </w:rPr>
              <w:fldChar w:fldCharType="end"/>
            </w:r>
          </w:hyperlink>
        </w:p>
        <w:p w14:paraId="71BB4649" w14:textId="1BDB6D8D" w:rsidR="00E2503F" w:rsidRPr="00E2503F" w:rsidRDefault="002E5E9C" w:rsidP="00E2503F">
          <w:pPr>
            <w:pStyle w:val="33"/>
            <w:spacing w:after="0" w:line="240" w:lineRule="auto"/>
            <w:ind w:left="0"/>
            <w:rPr>
              <w:rFonts w:eastAsiaTheme="minorEastAsia"/>
              <w:lang w:eastAsia="ru-RU"/>
            </w:rPr>
          </w:pPr>
          <w:hyperlink w:anchor="_Toc53430498" w:history="1">
            <w:r w:rsidR="00E2503F" w:rsidRPr="00E2503F">
              <w:rPr>
                <w:rStyle w:val="ad"/>
              </w:rPr>
              <w:t>5.2.1.</w:t>
            </w:r>
            <w:r w:rsidR="00E2503F" w:rsidRPr="00E2503F">
              <w:rPr>
                <w:rFonts w:eastAsiaTheme="minorEastAsia"/>
                <w:lang w:eastAsia="ru-RU"/>
              </w:rPr>
              <w:tab/>
            </w:r>
            <w:r w:rsidR="00E2503F" w:rsidRPr="00E2503F">
              <w:rPr>
                <w:rStyle w:val="ad"/>
              </w:rPr>
              <w:t>Экспертиза обоснованности корректировки подконтрольных расходов в связи с изменением планируемых параметров расчета тарифов.</w:t>
            </w:r>
            <w:r w:rsidR="00E2503F" w:rsidRPr="00E2503F">
              <w:rPr>
                <w:webHidden/>
              </w:rPr>
              <w:tab/>
            </w:r>
            <w:r w:rsidR="008121FD" w:rsidRPr="00E2503F">
              <w:rPr>
                <w:webHidden/>
              </w:rPr>
              <w:fldChar w:fldCharType="begin"/>
            </w:r>
            <w:r w:rsidR="00E2503F" w:rsidRPr="00E2503F">
              <w:rPr>
                <w:webHidden/>
              </w:rPr>
              <w:instrText xml:space="preserve"> PAGEREF _Toc53430498 \h </w:instrText>
            </w:r>
            <w:r w:rsidR="008121FD" w:rsidRPr="00E2503F">
              <w:rPr>
                <w:webHidden/>
              </w:rPr>
            </w:r>
            <w:r w:rsidR="008121FD" w:rsidRPr="00E2503F">
              <w:rPr>
                <w:webHidden/>
              </w:rPr>
              <w:fldChar w:fldCharType="separate"/>
            </w:r>
            <w:r>
              <w:rPr>
                <w:webHidden/>
              </w:rPr>
              <w:t>213</w:t>
            </w:r>
            <w:r w:rsidR="008121FD" w:rsidRPr="00E2503F">
              <w:rPr>
                <w:webHidden/>
              </w:rPr>
              <w:fldChar w:fldCharType="end"/>
            </w:r>
          </w:hyperlink>
        </w:p>
        <w:p w14:paraId="38844878" w14:textId="2FFB630F" w:rsidR="00E2503F" w:rsidRPr="00E2503F" w:rsidRDefault="002E5E9C" w:rsidP="00E2503F">
          <w:pPr>
            <w:pStyle w:val="33"/>
            <w:spacing w:after="0" w:line="240" w:lineRule="auto"/>
            <w:ind w:left="0"/>
            <w:rPr>
              <w:rFonts w:eastAsiaTheme="minorEastAsia"/>
              <w:lang w:eastAsia="ru-RU"/>
            </w:rPr>
          </w:pPr>
          <w:hyperlink w:anchor="_Toc53430499" w:history="1">
            <w:r w:rsidR="00E2503F" w:rsidRPr="00E2503F">
              <w:rPr>
                <w:rStyle w:val="ad"/>
              </w:rPr>
              <w:t>5.2.2.</w:t>
            </w:r>
            <w:r w:rsidR="00E2503F" w:rsidRPr="00E2503F">
              <w:rPr>
                <w:rFonts w:eastAsiaTheme="minorEastAsia"/>
                <w:lang w:eastAsia="ru-RU"/>
              </w:rPr>
              <w:tab/>
            </w:r>
            <w:r w:rsidR="00E2503F" w:rsidRPr="00E2503F">
              <w:rPr>
                <w:rStyle w:val="ad"/>
              </w:rPr>
              <w:t>Экспертиза обоснованности корректировки неподконтрольных расходов исходя из фактических значений указанного параметра.</w:t>
            </w:r>
            <w:r w:rsidR="00E2503F" w:rsidRPr="00E2503F">
              <w:rPr>
                <w:webHidden/>
              </w:rPr>
              <w:tab/>
            </w:r>
            <w:r w:rsidR="008121FD" w:rsidRPr="00E2503F">
              <w:rPr>
                <w:webHidden/>
              </w:rPr>
              <w:fldChar w:fldCharType="begin"/>
            </w:r>
            <w:r w:rsidR="00E2503F" w:rsidRPr="00E2503F">
              <w:rPr>
                <w:webHidden/>
              </w:rPr>
              <w:instrText xml:space="preserve"> PAGEREF _Toc53430499 \h </w:instrText>
            </w:r>
            <w:r w:rsidR="008121FD" w:rsidRPr="00E2503F">
              <w:rPr>
                <w:webHidden/>
              </w:rPr>
            </w:r>
            <w:r w:rsidR="008121FD" w:rsidRPr="00E2503F">
              <w:rPr>
                <w:webHidden/>
              </w:rPr>
              <w:fldChar w:fldCharType="separate"/>
            </w:r>
            <w:r>
              <w:rPr>
                <w:webHidden/>
              </w:rPr>
              <w:t>217</w:t>
            </w:r>
            <w:r w:rsidR="008121FD" w:rsidRPr="00E2503F">
              <w:rPr>
                <w:webHidden/>
              </w:rPr>
              <w:fldChar w:fldCharType="end"/>
            </w:r>
          </w:hyperlink>
        </w:p>
        <w:p w14:paraId="45DCF770" w14:textId="4DF2C1DE" w:rsidR="00E2503F" w:rsidRPr="00E2503F" w:rsidRDefault="002E5E9C" w:rsidP="00E2503F">
          <w:pPr>
            <w:pStyle w:val="33"/>
            <w:spacing w:after="0" w:line="240" w:lineRule="auto"/>
            <w:ind w:left="0"/>
            <w:rPr>
              <w:rFonts w:eastAsiaTheme="minorEastAsia"/>
              <w:lang w:eastAsia="ru-RU"/>
            </w:rPr>
          </w:pPr>
          <w:hyperlink w:anchor="_Toc53430500" w:history="1">
            <w:r w:rsidR="00E2503F" w:rsidRPr="00E2503F">
              <w:rPr>
                <w:rStyle w:val="ad"/>
              </w:rPr>
              <w:t>5.2.3.</w:t>
            </w:r>
            <w:r w:rsidR="00E2503F" w:rsidRPr="00E2503F">
              <w:rPr>
                <w:rFonts w:eastAsiaTheme="minorEastAsia"/>
                <w:lang w:eastAsia="ru-RU"/>
              </w:rPr>
              <w:tab/>
            </w:r>
            <w:r w:rsidR="00E2503F" w:rsidRPr="00E2503F">
              <w:rPr>
                <w:rStyle w:val="ad"/>
              </w:rPr>
              <w:t>Экспертиза обоснованности корректировки необходимой валовой выручки по доходам от осуществления регулируемой деятельности.</w:t>
            </w:r>
            <w:r w:rsidR="00E2503F" w:rsidRPr="00E2503F">
              <w:rPr>
                <w:webHidden/>
              </w:rPr>
              <w:tab/>
            </w:r>
            <w:r w:rsidR="008121FD" w:rsidRPr="00E2503F">
              <w:rPr>
                <w:webHidden/>
              </w:rPr>
              <w:fldChar w:fldCharType="begin"/>
            </w:r>
            <w:r w:rsidR="00E2503F" w:rsidRPr="00E2503F">
              <w:rPr>
                <w:webHidden/>
              </w:rPr>
              <w:instrText xml:space="preserve"> PAGEREF _Toc53430500 \h </w:instrText>
            </w:r>
            <w:r w:rsidR="008121FD" w:rsidRPr="00E2503F">
              <w:rPr>
                <w:webHidden/>
              </w:rPr>
            </w:r>
            <w:r w:rsidR="008121FD" w:rsidRPr="00E2503F">
              <w:rPr>
                <w:webHidden/>
              </w:rPr>
              <w:fldChar w:fldCharType="separate"/>
            </w:r>
            <w:r>
              <w:rPr>
                <w:webHidden/>
              </w:rPr>
              <w:t>235</w:t>
            </w:r>
            <w:r w:rsidR="008121FD" w:rsidRPr="00E2503F">
              <w:rPr>
                <w:webHidden/>
              </w:rPr>
              <w:fldChar w:fldCharType="end"/>
            </w:r>
          </w:hyperlink>
        </w:p>
        <w:p w14:paraId="490D6758" w14:textId="3CD2CE72" w:rsidR="00E2503F" w:rsidRPr="00E2503F" w:rsidRDefault="002E5E9C" w:rsidP="00E2503F">
          <w:pPr>
            <w:pStyle w:val="33"/>
            <w:spacing w:after="0" w:line="240" w:lineRule="auto"/>
            <w:ind w:left="0"/>
            <w:rPr>
              <w:rFonts w:eastAsiaTheme="minorEastAsia"/>
              <w:lang w:eastAsia="ru-RU"/>
            </w:rPr>
          </w:pPr>
          <w:hyperlink w:anchor="_Toc53430501" w:history="1">
            <w:r w:rsidR="00E2503F" w:rsidRPr="00E2503F">
              <w:rPr>
                <w:rStyle w:val="ad"/>
              </w:rPr>
              <w:t>5.2.4.</w:t>
            </w:r>
            <w:r w:rsidR="00E2503F" w:rsidRPr="00E2503F">
              <w:rPr>
                <w:rFonts w:eastAsiaTheme="minorEastAsia"/>
                <w:lang w:eastAsia="ru-RU"/>
              </w:rPr>
              <w:tab/>
            </w:r>
            <w:r w:rsidR="00E2503F" w:rsidRPr="00E2503F">
              <w:rPr>
                <w:rStyle w:val="ad"/>
              </w:rPr>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r w:rsidR="00E2503F" w:rsidRPr="00E2503F">
              <w:rPr>
                <w:webHidden/>
              </w:rPr>
              <w:tab/>
            </w:r>
            <w:r w:rsidR="00E2503F">
              <w:rPr>
                <w:webHidden/>
              </w:rPr>
              <w:tab/>
            </w:r>
            <w:r w:rsidR="008121FD" w:rsidRPr="00E2503F">
              <w:rPr>
                <w:webHidden/>
              </w:rPr>
              <w:fldChar w:fldCharType="begin"/>
            </w:r>
            <w:r w:rsidR="00E2503F" w:rsidRPr="00E2503F">
              <w:rPr>
                <w:webHidden/>
              </w:rPr>
              <w:instrText xml:space="preserve"> PAGEREF _Toc53430501 \h </w:instrText>
            </w:r>
            <w:r w:rsidR="008121FD" w:rsidRPr="00E2503F">
              <w:rPr>
                <w:webHidden/>
              </w:rPr>
            </w:r>
            <w:r w:rsidR="008121FD" w:rsidRPr="00E2503F">
              <w:rPr>
                <w:webHidden/>
              </w:rPr>
              <w:fldChar w:fldCharType="separate"/>
            </w:r>
            <w:r>
              <w:rPr>
                <w:webHidden/>
              </w:rPr>
              <w:t>240</w:t>
            </w:r>
            <w:r w:rsidR="008121FD" w:rsidRPr="00E2503F">
              <w:rPr>
                <w:webHidden/>
              </w:rPr>
              <w:fldChar w:fldCharType="end"/>
            </w:r>
          </w:hyperlink>
        </w:p>
        <w:p w14:paraId="224264C6" w14:textId="7D6E903F" w:rsidR="00E2503F" w:rsidRPr="00E2503F" w:rsidRDefault="002E5E9C" w:rsidP="00E2503F">
          <w:pPr>
            <w:pStyle w:val="33"/>
            <w:spacing w:after="0" w:line="240" w:lineRule="auto"/>
            <w:ind w:left="0"/>
            <w:rPr>
              <w:rFonts w:eastAsiaTheme="minorEastAsia"/>
              <w:lang w:eastAsia="ru-RU"/>
            </w:rPr>
          </w:pPr>
          <w:hyperlink w:anchor="_Toc53430502" w:history="1">
            <w:r w:rsidR="00E2503F" w:rsidRPr="00E2503F">
              <w:rPr>
                <w:rStyle w:val="ad"/>
              </w:rPr>
              <w:t>5.2.5.</w:t>
            </w:r>
            <w:r w:rsidR="00E2503F" w:rsidRPr="00E2503F">
              <w:rPr>
                <w:rFonts w:eastAsiaTheme="minorEastAsia"/>
                <w:lang w:eastAsia="ru-RU"/>
              </w:rPr>
              <w:tab/>
            </w:r>
            <w:r w:rsidR="00E2503F" w:rsidRPr="00E2503F">
              <w:rPr>
                <w:rStyle w:val="ad"/>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E2503F" w:rsidRPr="00E2503F">
              <w:rPr>
                <w:webHidden/>
              </w:rPr>
              <w:tab/>
            </w:r>
            <w:r w:rsidR="00E2503F">
              <w:rPr>
                <w:webHidden/>
              </w:rPr>
              <w:tab/>
            </w:r>
            <w:r w:rsidR="008121FD" w:rsidRPr="00E2503F">
              <w:rPr>
                <w:webHidden/>
              </w:rPr>
              <w:fldChar w:fldCharType="begin"/>
            </w:r>
            <w:r w:rsidR="00E2503F" w:rsidRPr="00E2503F">
              <w:rPr>
                <w:webHidden/>
              </w:rPr>
              <w:instrText xml:space="preserve"> PAGEREF _Toc53430502 \h </w:instrText>
            </w:r>
            <w:r w:rsidR="008121FD" w:rsidRPr="00E2503F">
              <w:rPr>
                <w:webHidden/>
              </w:rPr>
            </w:r>
            <w:r w:rsidR="008121FD" w:rsidRPr="00E2503F">
              <w:rPr>
                <w:webHidden/>
              </w:rPr>
              <w:fldChar w:fldCharType="separate"/>
            </w:r>
            <w:r>
              <w:rPr>
                <w:webHidden/>
              </w:rPr>
              <w:t>243</w:t>
            </w:r>
            <w:r w:rsidR="008121FD" w:rsidRPr="00E2503F">
              <w:rPr>
                <w:webHidden/>
              </w:rPr>
              <w:fldChar w:fldCharType="end"/>
            </w:r>
          </w:hyperlink>
        </w:p>
        <w:p w14:paraId="6820D68B" w14:textId="513976D4" w:rsidR="00E2503F" w:rsidRPr="00E2503F" w:rsidRDefault="002E5E9C" w:rsidP="00E2503F">
          <w:pPr>
            <w:pStyle w:val="33"/>
            <w:spacing w:after="0" w:line="240" w:lineRule="auto"/>
            <w:ind w:left="0"/>
            <w:rPr>
              <w:rFonts w:eastAsiaTheme="minorEastAsia"/>
              <w:lang w:eastAsia="ru-RU"/>
            </w:rPr>
          </w:pPr>
          <w:hyperlink w:anchor="_Toc53430503" w:history="1">
            <w:r w:rsidR="00E2503F" w:rsidRPr="00E2503F">
              <w:rPr>
                <w:rStyle w:val="ad"/>
              </w:rPr>
              <w:t>5.2.6.</w:t>
            </w:r>
            <w:r w:rsidR="00E2503F" w:rsidRPr="00E2503F">
              <w:rPr>
                <w:rFonts w:eastAsiaTheme="minorEastAsia"/>
                <w:lang w:eastAsia="ru-RU"/>
              </w:rPr>
              <w:tab/>
            </w:r>
            <w:r w:rsidR="00E2503F" w:rsidRPr="00E2503F">
              <w:rPr>
                <w:rStyle w:val="ad"/>
              </w:rPr>
              <w:t>Экспертиза обоснованности величины не учтенных расходов в необходимой валовой выручке 2017 года, включаемых в необходимую валовую выручку 2018 года.</w:t>
            </w:r>
            <w:r w:rsidR="00E2503F" w:rsidRPr="00E2503F">
              <w:rPr>
                <w:webHidden/>
              </w:rPr>
              <w:tab/>
            </w:r>
            <w:r w:rsidR="008121FD" w:rsidRPr="00E2503F">
              <w:rPr>
                <w:webHidden/>
              </w:rPr>
              <w:fldChar w:fldCharType="begin"/>
            </w:r>
            <w:r w:rsidR="00E2503F" w:rsidRPr="00E2503F">
              <w:rPr>
                <w:webHidden/>
              </w:rPr>
              <w:instrText xml:space="preserve"> PAGEREF _Toc53430503 \h </w:instrText>
            </w:r>
            <w:r w:rsidR="008121FD" w:rsidRPr="00E2503F">
              <w:rPr>
                <w:webHidden/>
              </w:rPr>
            </w:r>
            <w:r w:rsidR="008121FD" w:rsidRPr="00E2503F">
              <w:rPr>
                <w:webHidden/>
              </w:rPr>
              <w:fldChar w:fldCharType="separate"/>
            </w:r>
            <w:r>
              <w:rPr>
                <w:webHidden/>
              </w:rPr>
              <w:t>247</w:t>
            </w:r>
            <w:r w:rsidR="008121FD" w:rsidRPr="00E2503F">
              <w:rPr>
                <w:webHidden/>
              </w:rPr>
              <w:fldChar w:fldCharType="end"/>
            </w:r>
          </w:hyperlink>
        </w:p>
        <w:p w14:paraId="4ED391CC" w14:textId="5751C0E0" w:rsidR="00E2503F" w:rsidRPr="00E2503F" w:rsidRDefault="002E5E9C" w:rsidP="00E2503F">
          <w:pPr>
            <w:pStyle w:val="33"/>
            <w:spacing w:after="0" w:line="240" w:lineRule="auto"/>
            <w:ind w:left="0"/>
            <w:rPr>
              <w:rFonts w:eastAsiaTheme="minorEastAsia"/>
              <w:lang w:eastAsia="ru-RU"/>
            </w:rPr>
          </w:pPr>
          <w:hyperlink w:anchor="_Toc53430504" w:history="1">
            <w:r w:rsidR="00E2503F" w:rsidRPr="00E2503F">
              <w:rPr>
                <w:rStyle w:val="ad"/>
              </w:rPr>
              <w:t>5.2.7.</w:t>
            </w:r>
            <w:r w:rsidR="00E2503F" w:rsidRPr="00E2503F">
              <w:rPr>
                <w:rFonts w:eastAsiaTheme="minorEastAsia"/>
                <w:lang w:eastAsia="ru-RU"/>
              </w:rPr>
              <w:tab/>
            </w:r>
            <w:r w:rsidR="00E2503F" w:rsidRPr="00E2503F">
              <w:rPr>
                <w:rStyle w:val="ad"/>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r w:rsidR="00E2503F" w:rsidRPr="00E2503F">
              <w:rPr>
                <w:webHidden/>
              </w:rPr>
              <w:tab/>
            </w:r>
            <w:r w:rsidR="008121FD" w:rsidRPr="00E2503F">
              <w:rPr>
                <w:webHidden/>
              </w:rPr>
              <w:fldChar w:fldCharType="begin"/>
            </w:r>
            <w:r w:rsidR="00E2503F" w:rsidRPr="00E2503F">
              <w:rPr>
                <w:webHidden/>
              </w:rPr>
              <w:instrText xml:space="preserve"> PAGEREF _Toc53430504 \h </w:instrText>
            </w:r>
            <w:r w:rsidR="008121FD" w:rsidRPr="00E2503F">
              <w:rPr>
                <w:webHidden/>
              </w:rPr>
            </w:r>
            <w:r w:rsidR="008121FD" w:rsidRPr="00E2503F">
              <w:rPr>
                <w:webHidden/>
              </w:rPr>
              <w:fldChar w:fldCharType="separate"/>
            </w:r>
            <w:r>
              <w:rPr>
                <w:webHidden/>
              </w:rPr>
              <w:t>250</w:t>
            </w:r>
            <w:r w:rsidR="008121FD" w:rsidRPr="00E2503F">
              <w:rPr>
                <w:webHidden/>
              </w:rPr>
              <w:fldChar w:fldCharType="end"/>
            </w:r>
          </w:hyperlink>
        </w:p>
        <w:p w14:paraId="258D3041" w14:textId="09228A63" w:rsidR="00E2503F" w:rsidRPr="00E2503F" w:rsidRDefault="002E5E9C" w:rsidP="00E2503F">
          <w:pPr>
            <w:pStyle w:val="33"/>
            <w:spacing w:after="0" w:line="240" w:lineRule="auto"/>
            <w:ind w:left="0"/>
            <w:rPr>
              <w:rFonts w:eastAsiaTheme="minorEastAsia"/>
              <w:lang w:eastAsia="ru-RU"/>
            </w:rPr>
          </w:pPr>
          <w:hyperlink w:anchor="_Toc53430505" w:history="1">
            <w:r w:rsidR="00E2503F" w:rsidRPr="00E2503F">
              <w:rPr>
                <w:rStyle w:val="ad"/>
              </w:rPr>
              <w:t>5.2.8.</w:t>
            </w:r>
            <w:r w:rsidR="00E2503F" w:rsidRPr="00E2503F">
              <w:rPr>
                <w:rFonts w:eastAsiaTheme="minorEastAsia"/>
                <w:lang w:eastAsia="ru-RU"/>
              </w:rPr>
              <w:tab/>
            </w:r>
            <w:r w:rsidR="00E2503F" w:rsidRPr="00E2503F">
              <w:rPr>
                <w:rStyle w:val="ad"/>
              </w:rPr>
              <w:t>Обобщенные данные по обоснованности корректировок необходимой валовой выручки филиала ПАО «МРСК Северо-Запада» «Архэнерго», проведенных Агентством по тарифам и ценам Архангельской области при определении необходимой валовой выручки на 2018 год.</w:t>
            </w:r>
            <w:r w:rsidR="00E2503F" w:rsidRPr="00E2503F">
              <w:rPr>
                <w:webHidden/>
              </w:rPr>
              <w:tab/>
            </w:r>
            <w:r w:rsidR="00E2503F">
              <w:rPr>
                <w:webHidden/>
              </w:rPr>
              <w:tab/>
            </w:r>
            <w:r w:rsidR="008121FD" w:rsidRPr="00E2503F">
              <w:rPr>
                <w:webHidden/>
              </w:rPr>
              <w:fldChar w:fldCharType="begin"/>
            </w:r>
            <w:r w:rsidR="00E2503F" w:rsidRPr="00E2503F">
              <w:rPr>
                <w:webHidden/>
              </w:rPr>
              <w:instrText xml:space="preserve"> PAGEREF _Toc53430505 \h </w:instrText>
            </w:r>
            <w:r w:rsidR="008121FD" w:rsidRPr="00E2503F">
              <w:rPr>
                <w:webHidden/>
              </w:rPr>
            </w:r>
            <w:r w:rsidR="008121FD" w:rsidRPr="00E2503F">
              <w:rPr>
                <w:webHidden/>
              </w:rPr>
              <w:fldChar w:fldCharType="separate"/>
            </w:r>
            <w:r>
              <w:rPr>
                <w:webHidden/>
              </w:rPr>
              <w:t>276</w:t>
            </w:r>
            <w:r w:rsidR="008121FD" w:rsidRPr="00E2503F">
              <w:rPr>
                <w:webHidden/>
              </w:rPr>
              <w:fldChar w:fldCharType="end"/>
            </w:r>
          </w:hyperlink>
        </w:p>
        <w:p w14:paraId="3480EBBB" w14:textId="2F04423D" w:rsidR="00E2503F" w:rsidRPr="00E2503F" w:rsidRDefault="002E5E9C" w:rsidP="00E2503F">
          <w:pPr>
            <w:pStyle w:val="11"/>
            <w:spacing w:after="0" w:line="240" w:lineRule="auto"/>
            <w:rPr>
              <w:rFonts w:eastAsiaTheme="minorEastAsia"/>
              <w:lang w:eastAsia="ru-RU"/>
            </w:rPr>
          </w:pPr>
          <w:hyperlink w:anchor="_Toc53430506" w:history="1">
            <w:r w:rsidR="00E2503F" w:rsidRPr="00E2503F">
              <w:rPr>
                <w:rStyle w:val="ad"/>
              </w:rPr>
              <w:t>6.</w:t>
            </w:r>
            <w:r w:rsidR="00E2503F" w:rsidRPr="00E2503F">
              <w:rPr>
                <w:rFonts w:eastAsiaTheme="minorEastAsia"/>
                <w:lang w:eastAsia="ru-RU"/>
              </w:rPr>
              <w:tab/>
            </w:r>
            <w:r w:rsidR="00E2503F" w:rsidRPr="00E2503F">
              <w:rPr>
                <w:rStyle w:val="ad"/>
              </w:rPr>
              <w:t>Анализ экономически обоснованных выпадающих расходов/недополученных доходов, полученных Архангельским филиалом ПАО «МРСК Северо-Запада» за 2015-2016 гг. в результате принятых Агентством по тарифам и ценам Архангельской области тарифно-балансовых решений, в том числе анализ соответствия фактической товарной выручки Архангельского филиала ПАО «МРСК Северо-Запада» от передачи электрической энергии по единым (котловым) тарифам необходимой валовой выручке, утвержденной Агентством по тарифам и ценам Архангельской области.</w:t>
            </w:r>
            <w:r w:rsidR="00E2503F" w:rsidRPr="00E2503F">
              <w:rPr>
                <w:webHidden/>
              </w:rPr>
              <w:tab/>
            </w:r>
            <w:r w:rsidR="008121FD" w:rsidRPr="00E2503F">
              <w:rPr>
                <w:webHidden/>
              </w:rPr>
              <w:fldChar w:fldCharType="begin"/>
            </w:r>
            <w:r w:rsidR="00E2503F" w:rsidRPr="00E2503F">
              <w:rPr>
                <w:webHidden/>
              </w:rPr>
              <w:instrText xml:space="preserve"> PAGEREF _Toc53430506 \h </w:instrText>
            </w:r>
            <w:r w:rsidR="008121FD" w:rsidRPr="00E2503F">
              <w:rPr>
                <w:webHidden/>
              </w:rPr>
            </w:r>
            <w:r w:rsidR="008121FD" w:rsidRPr="00E2503F">
              <w:rPr>
                <w:webHidden/>
              </w:rPr>
              <w:fldChar w:fldCharType="separate"/>
            </w:r>
            <w:r>
              <w:rPr>
                <w:webHidden/>
              </w:rPr>
              <w:t>278</w:t>
            </w:r>
            <w:r w:rsidR="008121FD" w:rsidRPr="00E2503F">
              <w:rPr>
                <w:webHidden/>
              </w:rPr>
              <w:fldChar w:fldCharType="end"/>
            </w:r>
          </w:hyperlink>
        </w:p>
        <w:p w14:paraId="50E02EAA" w14:textId="7FEA4B09" w:rsidR="00E2503F" w:rsidRDefault="002E5E9C" w:rsidP="00E2503F">
          <w:pPr>
            <w:pStyle w:val="11"/>
            <w:spacing w:after="0" w:line="240" w:lineRule="auto"/>
            <w:rPr>
              <w:rFonts w:asciiTheme="minorHAnsi" w:eastAsiaTheme="minorEastAsia" w:hAnsiTheme="minorHAnsi"/>
              <w:b w:val="0"/>
              <w:lang w:eastAsia="ru-RU"/>
            </w:rPr>
          </w:pPr>
          <w:hyperlink w:anchor="_Toc53430507" w:history="1">
            <w:r w:rsidR="00E2503F" w:rsidRPr="00E2503F">
              <w:rPr>
                <w:rStyle w:val="ad"/>
              </w:rPr>
              <w:t>7.</w:t>
            </w:r>
            <w:r w:rsidR="00E2503F" w:rsidRPr="00E2503F">
              <w:rPr>
                <w:rFonts w:eastAsiaTheme="minorEastAsia"/>
                <w:lang w:eastAsia="ru-RU"/>
              </w:rPr>
              <w:tab/>
            </w:r>
            <w:r w:rsidR="00E2503F" w:rsidRPr="00E2503F">
              <w:rPr>
                <w:rStyle w:val="ad"/>
              </w:rPr>
              <w:t>Экономическая оценка результатов деятельности Архангельского филиала ПАО «МРСК Северо-Запада» от оказания услуг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за 2014-2017 гг.</w:t>
            </w:r>
            <w:r w:rsidR="00E2503F" w:rsidRPr="00E2503F">
              <w:rPr>
                <w:webHidden/>
              </w:rPr>
              <w:tab/>
            </w:r>
            <w:r w:rsidR="008121FD" w:rsidRPr="00E2503F">
              <w:rPr>
                <w:webHidden/>
              </w:rPr>
              <w:fldChar w:fldCharType="begin"/>
            </w:r>
            <w:r w:rsidR="00E2503F" w:rsidRPr="00E2503F">
              <w:rPr>
                <w:webHidden/>
              </w:rPr>
              <w:instrText xml:space="preserve"> PAGEREF _Toc53430507 \h </w:instrText>
            </w:r>
            <w:r w:rsidR="008121FD" w:rsidRPr="00E2503F">
              <w:rPr>
                <w:webHidden/>
              </w:rPr>
            </w:r>
            <w:r w:rsidR="008121FD" w:rsidRPr="00E2503F">
              <w:rPr>
                <w:webHidden/>
              </w:rPr>
              <w:fldChar w:fldCharType="separate"/>
            </w:r>
            <w:r>
              <w:rPr>
                <w:webHidden/>
              </w:rPr>
              <w:t>300</w:t>
            </w:r>
            <w:r w:rsidR="008121FD" w:rsidRPr="00E2503F">
              <w:rPr>
                <w:webHidden/>
              </w:rPr>
              <w:fldChar w:fldCharType="end"/>
            </w:r>
          </w:hyperlink>
        </w:p>
        <w:p w14:paraId="436AFF68" w14:textId="77777777" w:rsidR="009A6702" w:rsidRPr="000B6E49" w:rsidRDefault="008121FD" w:rsidP="00372CAA">
          <w:pPr>
            <w:pStyle w:val="33"/>
            <w:tabs>
              <w:tab w:val="left" w:pos="709"/>
            </w:tabs>
            <w:ind w:left="0"/>
          </w:pPr>
          <w:r w:rsidRPr="000B6E49">
            <w:rPr>
              <w:bCs/>
            </w:rPr>
            <w:fldChar w:fldCharType="end"/>
          </w:r>
        </w:p>
      </w:sdtContent>
    </w:sdt>
    <w:p w14:paraId="7AD515D7" w14:textId="77777777" w:rsidR="009A6702" w:rsidRPr="000B6E49" w:rsidRDefault="009A6702" w:rsidP="00990FFF">
      <w:pPr>
        <w:spacing w:line="360" w:lineRule="auto"/>
        <w:rPr>
          <w:rFonts w:ascii="Myriad Pro" w:hAnsi="Myriad Pro"/>
          <w:bCs/>
          <w:sz w:val="26"/>
          <w:szCs w:val="26"/>
        </w:rPr>
      </w:pPr>
    </w:p>
    <w:p w14:paraId="5BB3C9DF" w14:textId="77777777" w:rsidR="00FF4413" w:rsidRPr="000B6E49" w:rsidRDefault="00990FFF" w:rsidP="00990FFF">
      <w:pPr>
        <w:spacing w:line="360" w:lineRule="auto"/>
        <w:rPr>
          <w:rFonts w:ascii="Myriad Pro" w:hAnsi="Myriad Pro"/>
          <w:b/>
          <w:color w:val="4F6228" w:themeColor="accent3" w:themeShade="80"/>
          <w:sz w:val="28"/>
          <w:szCs w:val="28"/>
        </w:rPr>
      </w:pPr>
      <w:r w:rsidRPr="000B6E49">
        <w:rPr>
          <w:rFonts w:ascii="Myriad Pro" w:hAnsi="Myriad Pro"/>
          <w:b/>
          <w:color w:val="4F6228" w:themeColor="accent3" w:themeShade="80"/>
          <w:sz w:val="28"/>
          <w:szCs w:val="28"/>
        </w:rPr>
        <w:br w:type="page"/>
      </w:r>
    </w:p>
    <w:p w14:paraId="1B545817" w14:textId="77777777" w:rsidR="009A6702" w:rsidRPr="000B6E49" w:rsidRDefault="009A6702" w:rsidP="009A6702">
      <w:pPr>
        <w:shd w:val="clear" w:color="auto" w:fill="FFFFFF"/>
        <w:spacing w:after="0" w:line="360" w:lineRule="auto"/>
        <w:ind w:firstLine="567"/>
        <w:contextualSpacing/>
        <w:jc w:val="both"/>
        <w:rPr>
          <w:rFonts w:ascii="Myriad Pro" w:hAnsi="Myriad Pro"/>
          <w:sz w:val="26"/>
          <w:szCs w:val="26"/>
        </w:rPr>
      </w:pPr>
      <w:r w:rsidRPr="000B6E49">
        <w:rPr>
          <w:rFonts w:ascii="Myriad Pro" w:hAnsi="Myriad Pro"/>
          <w:sz w:val="26"/>
          <w:szCs w:val="26"/>
        </w:rPr>
        <w:lastRenderedPageBreak/>
        <w:t xml:space="preserve">Настоящий Отчет по результатам </w:t>
      </w:r>
      <w:r w:rsidR="00352047" w:rsidRPr="000B6E49">
        <w:rPr>
          <w:rFonts w:ascii="Myriad Pro" w:hAnsi="Myriad Pro"/>
          <w:sz w:val="26"/>
          <w:szCs w:val="26"/>
        </w:rPr>
        <w:t>анализа принятых регулирующими органами тарифно-балансовых решений за 2017 и 2018 г</w:t>
      </w:r>
      <w:r w:rsidR="00C75226">
        <w:rPr>
          <w:rFonts w:ascii="Myriad Pro" w:hAnsi="Myriad Pro"/>
          <w:sz w:val="26"/>
          <w:szCs w:val="26"/>
        </w:rPr>
        <w:t>оды</w:t>
      </w:r>
      <w:r w:rsidR="00352047" w:rsidRPr="000B6E49">
        <w:rPr>
          <w:rFonts w:ascii="Myriad Pro" w:hAnsi="Myriad Pro"/>
          <w:sz w:val="26"/>
          <w:szCs w:val="26"/>
        </w:rPr>
        <w:t xml:space="preserve"> </w:t>
      </w:r>
      <w:r w:rsidRPr="000B6E49">
        <w:rPr>
          <w:rFonts w:ascii="Myriad Pro" w:hAnsi="Myriad Pro"/>
          <w:sz w:val="26"/>
          <w:szCs w:val="26"/>
        </w:rPr>
        <w:t xml:space="preserve">в отношении </w:t>
      </w:r>
      <w:r w:rsidR="00372CAA" w:rsidRPr="000B6E49">
        <w:rPr>
          <w:rFonts w:ascii="Myriad Pro" w:hAnsi="Myriad Pro"/>
          <w:sz w:val="26"/>
          <w:szCs w:val="26"/>
        </w:rPr>
        <w:br/>
      </w:r>
      <w:r w:rsidR="00E2503F">
        <w:rPr>
          <w:rFonts w:ascii="Myriad Pro" w:hAnsi="Myriad Pro"/>
          <w:sz w:val="26"/>
          <w:szCs w:val="26"/>
        </w:rPr>
        <w:t>ПАО </w:t>
      </w:r>
      <w:r w:rsidRPr="000B6E49">
        <w:rPr>
          <w:rFonts w:ascii="Myriad Pro" w:hAnsi="Myriad Pro"/>
          <w:sz w:val="26"/>
          <w:szCs w:val="26"/>
        </w:rPr>
        <w:t xml:space="preserve">«МРСК Северо-Запада» (далее – Заказчик) составлен </w:t>
      </w:r>
      <w:r w:rsidR="00E2503F">
        <w:rPr>
          <w:rFonts w:ascii="Myriad Pro" w:hAnsi="Myriad Pro"/>
          <w:sz w:val="26"/>
          <w:szCs w:val="26"/>
        </w:rPr>
        <w:t>ООО </w:t>
      </w:r>
      <w:r w:rsidRPr="000B6E49">
        <w:rPr>
          <w:rFonts w:ascii="Myriad Pro" w:hAnsi="Myriad Pro"/>
          <w:sz w:val="26"/>
          <w:szCs w:val="26"/>
        </w:rPr>
        <w:t xml:space="preserve">«Экспертная компания ЭПАР» (далее – Исполнитель) на основании экспертизы тарифно-балансовых решений (далее – ТБР), принятых регулирующим органом в отношении Архангельского филиала </w:t>
      </w:r>
      <w:r w:rsidR="00E2503F">
        <w:rPr>
          <w:rFonts w:ascii="Myriad Pro" w:hAnsi="Myriad Pro"/>
          <w:sz w:val="26"/>
          <w:szCs w:val="26"/>
        </w:rPr>
        <w:t>ПАО </w:t>
      </w:r>
      <w:r w:rsidRPr="000B6E49">
        <w:rPr>
          <w:rFonts w:ascii="Myriad Pro" w:hAnsi="Myriad Pro"/>
          <w:sz w:val="26"/>
          <w:szCs w:val="26"/>
        </w:rPr>
        <w:t>«МРСК Северо-Запада» (далее – регулируемая организация, филиал</w:t>
      </w:r>
      <w:r w:rsidR="00E01C0B" w:rsidRPr="000B6E49">
        <w:rPr>
          <w:rFonts w:ascii="Myriad Pro" w:hAnsi="Myriad Pro"/>
          <w:sz w:val="26"/>
          <w:szCs w:val="26"/>
        </w:rPr>
        <w:t xml:space="preserve"> </w:t>
      </w:r>
      <w:r w:rsidR="00E2503F">
        <w:rPr>
          <w:rFonts w:ascii="Myriad Pro" w:hAnsi="Myriad Pro"/>
          <w:sz w:val="26"/>
          <w:szCs w:val="26"/>
        </w:rPr>
        <w:t>ПАО </w:t>
      </w:r>
      <w:r w:rsidR="00E01C0B" w:rsidRPr="000B6E49">
        <w:rPr>
          <w:rFonts w:ascii="Myriad Pro" w:hAnsi="Myriad Pro"/>
          <w:sz w:val="26"/>
          <w:szCs w:val="26"/>
        </w:rPr>
        <w:t>«МРСК Северо-Запада»</w:t>
      </w:r>
      <w:r w:rsidRPr="000B6E49">
        <w:rPr>
          <w:rFonts w:ascii="Myriad Pro" w:hAnsi="Myriad Pro"/>
          <w:sz w:val="26"/>
          <w:szCs w:val="26"/>
        </w:rPr>
        <w:t xml:space="preserve"> «Архэнерго») при установлении регулируемых тарифов на услуги по передаче электрической энергии</w:t>
      </w:r>
      <w:r w:rsidR="005C4191" w:rsidRPr="000B6E49">
        <w:rPr>
          <w:rFonts w:ascii="Myriad Pro" w:hAnsi="Myriad Pro"/>
          <w:sz w:val="26"/>
          <w:szCs w:val="26"/>
        </w:rPr>
        <w:t xml:space="preserve"> с применением</w:t>
      </w:r>
      <w:r w:rsidRPr="000B6E49">
        <w:rPr>
          <w:rFonts w:ascii="Myriad Pro" w:hAnsi="Myriad Pro"/>
          <w:sz w:val="26"/>
          <w:szCs w:val="26"/>
        </w:rPr>
        <w:t xml:space="preserve"> метод</w:t>
      </w:r>
      <w:r w:rsidR="005C4191" w:rsidRPr="000B6E49">
        <w:rPr>
          <w:rFonts w:ascii="Myriad Pro" w:hAnsi="Myriad Pro"/>
          <w:sz w:val="26"/>
          <w:szCs w:val="26"/>
        </w:rPr>
        <w:t>а</w:t>
      </w:r>
      <w:r w:rsidRPr="000B6E49">
        <w:rPr>
          <w:rFonts w:ascii="Myriad Pro" w:hAnsi="Myriad Pro"/>
          <w:sz w:val="26"/>
          <w:szCs w:val="26"/>
        </w:rPr>
        <w:t xml:space="preserve"> долгосрочной индексации необходимой валовой выручки на </w:t>
      </w:r>
      <w:r w:rsidR="00221915" w:rsidRPr="000B6E49">
        <w:rPr>
          <w:rFonts w:ascii="Myriad Pro" w:hAnsi="Myriad Pro"/>
          <w:sz w:val="26"/>
          <w:szCs w:val="26"/>
        </w:rPr>
        <w:t>2017-2018 г</w:t>
      </w:r>
      <w:r w:rsidR="00C75226">
        <w:rPr>
          <w:rFonts w:ascii="Myriad Pro" w:hAnsi="Myriad Pro"/>
          <w:sz w:val="26"/>
          <w:szCs w:val="26"/>
        </w:rPr>
        <w:t>оды</w:t>
      </w:r>
      <w:r w:rsidRPr="000B6E49">
        <w:rPr>
          <w:rFonts w:ascii="Myriad Pro" w:hAnsi="Myriad Pro"/>
          <w:sz w:val="26"/>
          <w:szCs w:val="26"/>
        </w:rPr>
        <w:t xml:space="preserve"> на территории Архангельской области, экспертизы обосновывающих материалов, предоставленных Архангельским филиалом </w:t>
      </w:r>
      <w:r w:rsidR="00E2503F">
        <w:rPr>
          <w:rFonts w:ascii="Myriad Pro" w:hAnsi="Myriad Pro"/>
          <w:sz w:val="26"/>
          <w:szCs w:val="26"/>
        </w:rPr>
        <w:t>ПАО </w:t>
      </w:r>
      <w:r w:rsidRPr="000B6E49">
        <w:rPr>
          <w:rFonts w:ascii="Myriad Pro" w:hAnsi="Myriad Pro"/>
          <w:sz w:val="26"/>
          <w:szCs w:val="26"/>
        </w:rPr>
        <w:t>«МРСК Северо-Запада» в регулирующий орган – Агентство по тарифам и ценам Архангельской области (далее – регулирующий орган</w:t>
      </w:r>
      <w:r w:rsidR="00E01C0B" w:rsidRPr="000B6E49">
        <w:rPr>
          <w:rFonts w:ascii="Myriad Pro" w:hAnsi="Myriad Pro"/>
          <w:sz w:val="26"/>
          <w:szCs w:val="26"/>
        </w:rPr>
        <w:t>, Агентство</w:t>
      </w:r>
      <w:r w:rsidRPr="000B6E49">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Архангельского филиала </w:t>
      </w:r>
      <w:r w:rsidR="00E2503F">
        <w:rPr>
          <w:rFonts w:ascii="Myriad Pro" w:hAnsi="Myriad Pro"/>
          <w:sz w:val="26"/>
          <w:szCs w:val="26"/>
        </w:rPr>
        <w:t>ПАО </w:t>
      </w:r>
      <w:r w:rsidRPr="000B6E49">
        <w:rPr>
          <w:rFonts w:ascii="Myriad Pro" w:hAnsi="Myriad Pro"/>
          <w:sz w:val="26"/>
          <w:szCs w:val="26"/>
        </w:rPr>
        <w:t>«МРСК Северо-Запада» при установлении тарифов на услуги по передаче электрической энергии, а именно:</w:t>
      </w:r>
    </w:p>
    <w:p w14:paraId="0DC4294C" w14:textId="77777777" w:rsidR="007C1242" w:rsidRPr="000B6E49" w:rsidRDefault="007C1242" w:rsidP="002431E4">
      <w:pPr>
        <w:pStyle w:val="a4"/>
        <w:numPr>
          <w:ilvl w:val="1"/>
          <w:numId w:val="3"/>
        </w:numPr>
        <w:shd w:val="clear" w:color="auto" w:fill="FFFFFF"/>
        <w:tabs>
          <w:tab w:val="left" w:pos="1418"/>
        </w:tabs>
        <w:spacing w:after="0" w:line="360" w:lineRule="auto"/>
        <w:ind w:left="0" w:firstLine="567"/>
        <w:jc w:val="both"/>
        <w:rPr>
          <w:rFonts w:ascii="Myriad Pro" w:hAnsi="Myriad Pro"/>
          <w:sz w:val="26"/>
          <w:szCs w:val="26"/>
        </w:rPr>
      </w:pPr>
      <w:r w:rsidRPr="000B6E49">
        <w:rPr>
          <w:rFonts w:ascii="Myriad Pro" w:hAnsi="Myriad Pro"/>
          <w:sz w:val="26"/>
          <w:szCs w:val="26"/>
        </w:rPr>
        <w:t xml:space="preserve">Анализ исполнения инвестиционных программ, учтенных </w:t>
      </w:r>
      <w:r w:rsidR="00BE2F79" w:rsidRPr="000B6E49">
        <w:rPr>
          <w:rFonts w:ascii="Myriad Pro" w:hAnsi="Myriad Pro"/>
          <w:sz w:val="26"/>
          <w:szCs w:val="26"/>
        </w:rPr>
        <w:t>Агентство</w:t>
      </w:r>
      <w:r w:rsidR="00BE2F79">
        <w:rPr>
          <w:rFonts w:ascii="Myriad Pro" w:hAnsi="Myriad Pro"/>
          <w:sz w:val="26"/>
          <w:szCs w:val="26"/>
        </w:rPr>
        <w:t>м</w:t>
      </w:r>
      <w:r w:rsidR="00BE2F79" w:rsidRPr="000B6E49">
        <w:rPr>
          <w:rFonts w:ascii="Myriad Pro" w:hAnsi="Myriad Pro"/>
          <w:sz w:val="26"/>
          <w:szCs w:val="26"/>
        </w:rPr>
        <w:t xml:space="preserve"> по тарифам и ценам Архангельской области </w:t>
      </w:r>
      <w:r w:rsidRPr="000B6E49">
        <w:rPr>
          <w:rFonts w:ascii="Myriad Pro" w:hAnsi="Myriad Pro"/>
          <w:sz w:val="26"/>
          <w:szCs w:val="26"/>
        </w:rPr>
        <w:t>при принятии тарифно-балансовых решений на 2017 и 2018 гг.</w:t>
      </w:r>
    </w:p>
    <w:p w14:paraId="39711244" w14:textId="77777777" w:rsidR="007C1242" w:rsidRPr="000B6E49" w:rsidRDefault="007C1242" w:rsidP="002431E4">
      <w:pPr>
        <w:pStyle w:val="a4"/>
        <w:numPr>
          <w:ilvl w:val="1"/>
          <w:numId w:val="3"/>
        </w:numPr>
        <w:shd w:val="clear" w:color="auto" w:fill="FFFFFF"/>
        <w:tabs>
          <w:tab w:val="left" w:pos="1418"/>
        </w:tabs>
        <w:spacing w:after="0" w:line="360" w:lineRule="auto"/>
        <w:ind w:left="0" w:firstLine="567"/>
        <w:jc w:val="both"/>
        <w:rPr>
          <w:rFonts w:ascii="Myriad Pro" w:hAnsi="Myriad Pro"/>
          <w:sz w:val="26"/>
          <w:szCs w:val="26"/>
        </w:rPr>
      </w:pPr>
      <w:r w:rsidRPr="000B6E49">
        <w:rPr>
          <w:rFonts w:ascii="Myriad Pro" w:hAnsi="Myriad Pro"/>
          <w:sz w:val="26"/>
          <w:szCs w:val="26"/>
        </w:rPr>
        <w:t xml:space="preserve">Экспертиза расчетов необходимой валовой выручки </w:t>
      </w:r>
      <w:r w:rsidR="00E2503F">
        <w:rPr>
          <w:rFonts w:ascii="Myriad Pro" w:hAnsi="Myriad Pro"/>
          <w:sz w:val="26"/>
          <w:szCs w:val="26"/>
        </w:rPr>
        <w:t>ПАО </w:t>
      </w:r>
      <w:r w:rsidRPr="000B6E49">
        <w:rPr>
          <w:rFonts w:ascii="Myriad Pro" w:hAnsi="Myriad Pro"/>
          <w:sz w:val="26"/>
          <w:szCs w:val="26"/>
        </w:rPr>
        <w:t>«МРСК Северо-Запада»,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 и 2018 гг.</w:t>
      </w:r>
    </w:p>
    <w:p w14:paraId="41D68362" w14:textId="77777777" w:rsidR="007C1242" w:rsidRPr="000B6E49" w:rsidRDefault="007C1242" w:rsidP="002431E4">
      <w:pPr>
        <w:pStyle w:val="a4"/>
        <w:numPr>
          <w:ilvl w:val="1"/>
          <w:numId w:val="3"/>
        </w:numPr>
        <w:shd w:val="clear" w:color="auto" w:fill="FFFFFF"/>
        <w:tabs>
          <w:tab w:val="left" w:pos="1418"/>
        </w:tabs>
        <w:spacing w:after="0" w:line="360" w:lineRule="auto"/>
        <w:ind w:left="0" w:firstLine="567"/>
        <w:jc w:val="both"/>
        <w:rPr>
          <w:rFonts w:ascii="Myriad Pro" w:hAnsi="Myriad Pro"/>
          <w:sz w:val="26"/>
          <w:szCs w:val="26"/>
        </w:rPr>
      </w:pPr>
      <w:r w:rsidRPr="000B6E49">
        <w:rPr>
          <w:rFonts w:ascii="Myriad Pro" w:hAnsi="Myriad Pro"/>
          <w:sz w:val="26"/>
          <w:szCs w:val="26"/>
        </w:rPr>
        <w:t xml:space="preserve">Экспертиза обоснованности корректировок необходимой валовой выручки </w:t>
      </w:r>
      <w:r w:rsidR="00E2503F">
        <w:rPr>
          <w:rFonts w:ascii="Myriad Pro" w:hAnsi="Myriad Pro"/>
          <w:sz w:val="26"/>
          <w:szCs w:val="26"/>
        </w:rPr>
        <w:t>ПАО </w:t>
      </w:r>
      <w:r w:rsidRPr="000B6E49">
        <w:rPr>
          <w:rFonts w:ascii="Myriad Pro" w:hAnsi="Myriad Pro"/>
          <w:sz w:val="26"/>
          <w:szCs w:val="26"/>
        </w:rPr>
        <w:t xml:space="preserve">«МРСК Северо-Запада», проведенных </w:t>
      </w:r>
      <w:r w:rsidR="00BE2F79" w:rsidRPr="000B6E49">
        <w:rPr>
          <w:rFonts w:ascii="Myriad Pro" w:hAnsi="Myriad Pro"/>
          <w:sz w:val="26"/>
          <w:szCs w:val="26"/>
        </w:rPr>
        <w:t>Агентство</w:t>
      </w:r>
      <w:r w:rsidR="00BE2F79">
        <w:rPr>
          <w:rFonts w:ascii="Myriad Pro" w:hAnsi="Myriad Pro"/>
          <w:sz w:val="26"/>
          <w:szCs w:val="26"/>
        </w:rPr>
        <w:t>м</w:t>
      </w:r>
      <w:r w:rsidR="00BE2F79" w:rsidRPr="000B6E49">
        <w:rPr>
          <w:rFonts w:ascii="Myriad Pro" w:hAnsi="Myriad Pro"/>
          <w:sz w:val="26"/>
          <w:szCs w:val="26"/>
        </w:rPr>
        <w:t xml:space="preserve"> по тарифам и ценам Архангельской области </w:t>
      </w:r>
      <w:r w:rsidRPr="000B6E49">
        <w:rPr>
          <w:rFonts w:ascii="Myriad Pro" w:hAnsi="Myriad Pro"/>
          <w:sz w:val="26"/>
          <w:szCs w:val="26"/>
        </w:rPr>
        <w:t>при определении необходимой валовой выручки на 2017 и 2018 гг.</w:t>
      </w:r>
    </w:p>
    <w:p w14:paraId="5D7B27C8" w14:textId="77777777" w:rsidR="007C1242" w:rsidRPr="000B6E49" w:rsidRDefault="007C1242" w:rsidP="002431E4">
      <w:pPr>
        <w:pStyle w:val="a4"/>
        <w:numPr>
          <w:ilvl w:val="1"/>
          <w:numId w:val="3"/>
        </w:numPr>
        <w:shd w:val="clear" w:color="auto" w:fill="FFFFFF"/>
        <w:tabs>
          <w:tab w:val="left" w:pos="1418"/>
        </w:tabs>
        <w:spacing w:after="0" w:line="360" w:lineRule="auto"/>
        <w:ind w:left="0" w:firstLine="567"/>
        <w:jc w:val="both"/>
        <w:rPr>
          <w:rFonts w:ascii="Myriad Pro" w:hAnsi="Myriad Pro"/>
          <w:sz w:val="26"/>
          <w:szCs w:val="26"/>
        </w:rPr>
      </w:pPr>
      <w:r w:rsidRPr="000B6E49">
        <w:rPr>
          <w:rFonts w:ascii="Myriad Pro" w:hAnsi="Myriad Pro"/>
          <w:sz w:val="26"/>
          <w:szCs w:val="26"/>
        </w:rPr>
        <w:t xml:space="preserve">Экспертиза обоснованности величин изменения необходимой валовой выручки </w:t>
      </w:r>
      <w:r w:rsidR="00E2503F">
        <w:rPr>
          <w:rFonts w:ascii="Myriad Pro" w:hAnsi="Myriad Pro"/>
          <w:sz w:val="26"/>
          <w:szCs w:val="26"/>
        </w:rPr>
        <w:t>ПАО </w:t>
      </w:r>
      <w:r w:rsidRPr="000B6E49">
        <w:rPr>
          <w:rFonts w:ascii="Myriad Pro" w:hAnsi="Myriad Pro"/>
          <w:sz w:val="26"/>
          <w:szCs w:val="26"/>
        </w:rPr>
        <w:t xml:space="preserve">«МРСК Северо-Запада» в целях сглаживания тарифов, </w:t>
      </w:r>
      <w:r w:rsidRPr="000B6E49">
        <w:rPr>
          <w:rFonts w:ascii="Myriad Pro" w:hAnsi="Myriad Pro"/>
          <w:sz w:val="26"/>
          <w:szCs w:val="26"/>
        </w:rPr>
        <w:lastRenderedPageBreak/>
        <w:t xml:space="preserve">определенных </w:t>
      </w:r>
      <w:r w:rsidR="00BE2F79" w:rsidRPr="000B6E49">
        <w:rPr>
          <w:rFonts w:ascii="Myriad Pro" w:hAnsi="Myriad Pro"/>
          <w:sz w:val="26"/>
          <w:szCs w:val="26"/>
        </w:rPr>
        <w:t>Агентство</w:t>
      </w:r>
      <w:r w:rsidR="00BE2F79">
        <w:rPr>
          <w:rFonts w:ascii="Myriad Pro" w:hAnsi="Myriad Pro"/>
          <w:sz w:val="26"/>
          <w:szCs w:val="26"/>
        </w:rPr>
        <w:t>м</w:t>
      </w:r>
      <w:r w:rsidR="00BE2F79" w:rsidRPr="000B6E49">
        <w:rPr>
          <w:rFonts w:ascii="Myriad Pro" w:hAnsi="Myriad Pro"/>
          <w:sz w:val="26"/>
          <w:szCs w:val="26"/>
        </w:rPr>
        <w:t xml:space="preserve"> по тарифам и ценам Архангельской области </w:t>
      </w:r>
      <w:r w:rsidRPr="000B6E49">
        <w:rPr>
          <w:rFonts w:ascii="Myriad Pro" w:hAnsi="Myriad Pro"/>
          <w:sz w:val="26"/>
          <w:szCs w:val="26"/>
        </w:rPr>
        <w:t>на период 2017-2019 гг.</w:t>
      </w:r>
    </w:p>
    <w:p w14:paraId="58B2140C" w14:textId="77777777" w:rsidR="007C1242" w:rsidRPr="000B6E49" w:rsidRDefault="007C1242" w:rsidP="002431E4">
      <w:pPr>
        <w:pStyle w:val="a4"/>
        <w:numPr>
          <w:ilvl w:val="1"/>
          <w:numId w:val="3"/>
        </w:numPr>
        <w:shd w:val="clear" w:color="auto" w:fill="FFFFFF"/>
        <w:tabs>
          <w:tab w:val="left" w:pos="1418"/>
        </w:tabs>
        <w:spacing w:after="0" w:line="360" w:lineRule="auto"/>
        <w:ind w:left="0" w:firstLine="567"/>
        <w:jc w:val="both"/>
        <w:rPr>
          <w:rFonts w:ascii="Myriad Pro" w:hAnsi="Myriad Pro"/>
          <w:sz w:val="26"/>
          <w:szCs w:val="26"/>
        </w:rPr>
      </w:pPr>
      <w:r w:rsidRPr="000B6E49">
        <w:rPr>
          <w:rFonts w:ascii="Myriad Pro" w:hAnsi="Myriad Pro"/>
          <w:sz w:val="26"/>
          <w:szCs w:val="26"/>
        </w:rPr>
        <w:t xml:space="preserve">Анализ экономически обоснованных выпадающих расходов/недополученных доходов, полученных </w:t>
      </w:r>
      <w:r w:rsidR="00E2503F">
        <w:rPr>
          <w:rFonts w:ascii="Myriad Pro" w:hAnsi="Myriad Pro"/>
          <w:sz w:val="26"/>
          <w:szCs w:val="26"/>
        </w:rPr>
        <w:t>ПАО </w:t>
      </w:r>
      <w:r w:rsidRPr="000B6E49">
        <w:rPr>
          <w:rFonts w:ascii="Myriad Pro" w:hAnsi="Myriad Pro"/>
          <w:sz w:val="26"/>
          <w:szCs w:val="26"/>
        </w:rPr>
        <w:t xml:space="preserve">«МРСК Северо-Запада» за 2015 и 2016 гг. в результате принятых </w:t>
      </w:r>
      <w:r w:rsidR="00BE2F79" w:rsidRPr="000B6E49">
        <w:rPr>
          <w:rFonts w:ascii="Myriad Pro" w:hAnsi="Myriad Pro"/>
          <w:sz w:val="26"/>
          <w:szCs w:val="26"/>
        </w:rPr>
        <w:t>Агентство</w:t>
      </w:r>
      <w:r w:rsidR="00BE2F79">
        <w:rPr>
          <w:rFonts w:ascii="Myriad Pro" w:hAnsi="Myriad Pro"/>
          <w:sz w:val="26"/>
          <w:szCs w:val="26"/>
        </w:rPr>
        <w:t>м</w:t>
      </w:r>
      <w:r w:rsidR="00BE2F79" w:rsidRPr="000B6E49">
        <w:rPr>
          <w:rFonts w:ascii="Myriad Pro" w:hAnsi="Myriad Pro"/>
          <w:sz w:val="26"/>
          <w:szCs w:val="26"/>
        </w:rPr>
        <w:t xml:space="preserve"> по тарифам и ценам Архангельской области </w:t>
      </w:r>
      <w:r w:rsidRPr="000B6E49">
        <w:rPr>
          <w:rFonts w:ascii="Myriad Pro" w:hAnsi="Myriad Pro"/>
          <w:sz w:val="26"/>
          <w:szCs w:val="26"/>
        </w:rPr>
        <w:t xml:space="preserve">тарифно-балансовых решений, в том числе анализ соответствия фактической товарной выручки </w:t>
      </w:r>
      <w:r w:rsidR="00E2503F">
        <w:rPr>
          <w:rFonts w:ascii="Myriad Pro" w:hAnsi="Myriad Pro"/>
          <w:sz w:val="26"/>
          <w:szCs w:val="26"/>
        </w:rPr>
        <w:t>ПАО </w:t>
      </w:r>
      <w:r w:rsidRPr="000B6E49">
        <w:rPr>
          <w:rFonts w:ascii="Myriad Pro" w:hAnsi="Myriad Pro"/>
          <w:sz w:val="26"/>
          <w:szCs w:val="26"/>
        </w:rPr>
        <w:t xml:space="preserve">«МРСК Северо-Запада» от передачи электрической энергии по единым (котловым) тарифам необходимой валовой выручке, утвержденной </w:t>
      </w:r>
      <w:r w:rsidR="00BE2F79" w:rsidRPr="000B6E49">
        <w:rPr>
          <w:rFonts w:ascii="Myriad Pro" w:hAnsi="Myriad Pro"/>
          <w:sz w:val="26"/>
          <w:szCs w:val="26"/>
        </w:rPr>
        <w:t>Агентство</w:t>
      </w:r>
      <w:r w:rsidR="00BE2F79">
        <w:rPr>
          <w:rFonts w:ascii="Myriad Pro" w:hAnsi="Myriad Pro"/>
          <w:sz w:val="26"/>
          <w:szCs w:val="26"/>
        </w:rPr>
        <w:t>м</w:t>
      </w:r>
      <w:r w:rsidR="00BE2F79" w:rsidRPr="000B6E49">
        <w:rPr>
          <w:rFonts w:ascii="Myriad Pro" w:hAnsi="Myriad Pro"/>
          <w:sz w:val="26"/>
          <w:szCs w:val="26"/>
        </w:rPr>
        <w:t xml:space="preserve"> по тарифам и ценам Архангельской области</w:t>
      </w:r>
      <w:r w:rsidRPr="000B6E49">
        <w:rPr>
          <w:rFonts w:ascii="Myriad Pro" w:hAnsi="Myriad Pro"/>
          <w:sz w:val="26"/>
          <w:szCs w:val="26"/>
        </w:rPr>
        <w:t>.</w:t>
      </w:r>
    </w:p>
    <w:p w14:paraId="42B7FBE2" w14:textId="77777777" w:rsidR="00221915" w:rsidRPr="000B6E49" w:rsidRDefault="007C1242" w:rsidP="002431E4">
      <w:pPr>
        <w:pStyle w:val="a4"/>
        <w:numPr>
          <w:ilvl w:val="1"/>
          <w:numId w:val="3"/>
        </w:numPr>
        <w:shd w:val="clear" w:color="auto" w:fill="FFFFFF"/>
        <w:tabs>
          <w:tab w:val="left" w:pos="1418"/>
        </w:tabs>
        <w:spacing w:after="0" w:line="360" w:lineRule="auto"/>
        <w:ind w:left="0" w:firstLine="567"/>
        <w:jc w:val="both"/>
        <w:rPr>
          <w:rFonts w:ascii="Myriad Pro" w:hAnsi="Myriad Pro"/>
          <w:sz w:val="26"/>
          <w:szCs w:val="26"/>
        </w:rPr>
      </w:pPr>
      <w:r w:rsidRPr="000B6E49">
        <w:rPr>
          <w:rFonts w:ascii="Myriad Pro" w:hAnsi="Myriad Pro"/>
          <w:sz w:val="26"/>
          <w:szCs w:val="26"/>
        </w:rPr>
        <w:t xml:space="preserve">Экономическая оценка результатов деятельности </w:t>
      </w:r>
      <w:r w:rsidR="00E2503F">
        <w:rPr>
          <w:rFonts w:ascii="Myriad Pro" w:hAnsi="Myriad Pro"/>
          <w:sz w:val="26"/>
          <w:szCs w:val="26"/>
        </w:rPr>
        <w:t>ПАО </w:t>
      </w:r>
      <w:r w:rsidRPr="000B6E49">
        <w:rPr>
          <w:rFonts w:ascii="Myriad Pro" w:hAnsi="Myriad Pro"/>
          <w:sz w:val="26"/>
          <w:szCs w:val="26"/>
        </w:rPr>
        <w:t>«МРСК Северо-Запада» за 2015 и 2016 гг. по оказанию услуг по передаче электрической энергии.</w:t>
      </w:r>
      <w:r w:rsidR="00221915" w:rsidRPr="000B6E49">
        <w:rPr>
          <w:rFonts w:ascii="Myriad Pro" w:hAnsi="Myriad Pro"/>
          <w:sz w:val="26"/>
          <w:szCs w:val="26"/>
        </w:rPr>
        <w:t xml:space="preserve"> </w:t>
      </w:r>
    </w:p>
    <w:p w14:paraId="2746D9AE" w14:textId="77777777" w:rsidR="009A6702" w:rsidRPr="000B6E49" w:rsidRDefault="009A6702" w:rsidP="009A6702">
      <w:pPr>
        <w:shd w:val="clear" w:color="auto" w:fill="FFFFFF"/>
        <w:spacing w:after="0" w:line="360" w:lineRule="auto"/>
        <w:ind w:firstLine="567"/>
        <w:jc w:val="both"/>
        <w:rPr>
          <w:rFonts w:ascii="Myriad Pro" w:hAnsi="Myriad Pro"/>
          <w:sz w:val="26"/>
          <w:szCs w:val="26"/>
        </w:rPr>
      </w:pPr>
      <w:r w:rsidRPr="000B6E49">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Агентством по тарифам и ценам Архангельской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6419B41D" w14:textId="77777777" w:rsidR="009A6702" w:rsidRPr="000B6E49" w:rsidRDefault="009A6702" w:rsidP="009A6702">
      <w:pPr>
        <w:shd w:val="clear" w:color="auto" w:fill="FFFFFF"/>
        <w:spacing w:before="100" w:beforeAutospacing="1" w:after="100" w:afterAutospacing="1" w:line="360" w:lineRule="auto"/>
        <w:jc w:val="both"/>
        <w:rPr>
          <w:rFonts w:ascii="Myriad Pro" w:hAnsi="Myriad Pro"/>
          <w:sz w:val="26"/>
          <w:szCs w:val="26"/>
        </w:rPr>
      </w:pPr>
    </w:p>
    <w:p w14:paraId="491F9673" w14:textId="77777777" w:rsidR="009A6702" w:rsidRPr="000B6E49" w:rsidRDefault="009A6702" w:rsidP="00BE2F79">
      <w:pPr>
        <w:shd w:val="clear" w:color="auto" w:fill="FFFFFF"/>
        <w:spacing w:before="100" w:beforeAutospacing="1" w:after="100" w:afterAutospacing="1" w:line="360" w:lineRule="auto"/>
        <w:jc w:val="both"/>
        <w:rPr>
          <w:rFonts w:ascii="Myriad Pro" w:hAnsi="Myriad Pro"/>
          <w:sz w:val="26"/>
          <w:szCs w:val="26"/>
        </w:rPr>
      </w:pPr>
      <w:r w:rsidRPr="000B6E49">
        <w:rPr>
          <w:rFonts w:ascii="Myriad Pro" w:hAnsi="Myriad Pro"/>
          <w:sz w:val="26"/>
          <w:szCs w:val="26"/>
        </w:rPr>
        <w:t xml:space="preserve">Генеральный директор </w:t>
      </w:r>
      <w:r w:rsidR="00E2503F">
        <w:rPr>
          <w:rFonts w:ascii="Myriad Pro" w:hAnsi="Myriad Pro"/>
          <w:sz w:val="26"/>
          <w:szCs w:val="26"/>
        </w:rPr>
        <w:t>ООО </w:t>
      </w:r>
      <w:r w:rsidRPr="000B6E49">
        <w:rPr>
          <w:rFonts w:ascii="Myriad Pro" w:hAnsi="Myriad Pro"/>
          <w:sz w:val="26"/>
          <w:szCs w:val="26"/>
        </w:rPr>
        <w:t>«ЭК ЭПАР»</w:t>
      </w:r>
      <w:r w:rsidRPr="000B6E49">
        <w:rPr>
          <w:rFonts w:ascii="Myriad Pro" w:hAnsi="Myriad Pro"/>
          <w:sz w:val="26"/>
          <w:szCs w:val="26"/>
        </w:rPr>
        <w:tab/>
      </w:r>
      <w:r w:rsidR="00BE2F79">
        <w:rPr>
          <w:rFonts w:ascii="Myriad Pro" w:hAnsi="Myriad Pro"/>
          <w:sz w:val="26"/>
          <w:szCs w:val="26"/>
        </w:rPr>
        <w:t xml:space="preserve">   </w:t>
      </w:r>
      <w:r w:rsidRPr="000B6E49">
        <w:rPr>
          <w:rFonts w:ascii="Myriad Pro" w:hAnsi="Myriad Pro"/>
          <w:sz w:val="26"/>
          <w:szCs w:val="26"/>
        </w:rPr>
        <w:t>_______________</w:t>
      </w:r>
      <w:r w:rsidR="00BE2F79">
        <w:rPr>
          <w:rFonts w:ascii="Myriad Pro" w:hAnsi="Myriad Pro"/>
          <w:sz w:val="26"/>
          <w:szCs w:val="26"/>
        </w:rPr>
        <w:t xml:space="preserve">              </w:t>
      </w:r>
      <w:r w:rsidRPr="000B6E49">
        <w:rPr>
          <w:rFonts w:ascii="Myriad Pro" w:hAnsi="Myriad Pro"/>
          <w:sz w:val="26"/>
          <w:szCs w:val="26"/>
        </w:rPr>
        <w:t>В. Н. Логинов</w:t>
      </w:r>
    </w:p>
    <w:p w14:paraId="5BDB926B" w14:textId="77777777" w:rsidR="009A6702" w:rsidRPr="000B6E49" w:rsidRDefault="009A6702" w:rsidP="009A6702">
      <w:pPr>
        <w:shd w:val="clear" w:color="auto" w:fill="FFFFFF"/>
        <w:spacing w:before="100" w:beforeAutospacing="1" w:after="100" w:afterAutospacing="1" w:line="360" w:lineRule="auto"/>
        <w:jc w:val="both"/>
        <w:rPr>
          <w:rFonts w:ascii="Myriad Pro" w:hAnsi="Myriad Pro"/>
          <w:sz w:val="25"/>
          <w:szCs w:val="25"/>
        </w:rPr>
      </w:pPr>
      <w:r w:rsidRPr="000B6E49">
        <w:rPr>
          <w:rFonts w:ascii="Myriad Pro" w:hAnsi="Myriad Pro"/>
          <w:sz w:val="25"/>
          <w:szCs w:val="25"/>
        </w:rPr>
        <w:br w:type="page"/>
      </w:r>
    </w:p>
    <w:p w14:paraId="118CE825" w14:textId="77777777" w:rsidR="009A6702" w:rsidRPr="000B6E49" w:rsidRDefault="009A6702" w:rsidP="000B6E49">
      <w:pPr>
        <w:pStyle w:val="1"/>
        <w:numPr>
          <w:ilvl w:val="0"/>
          <w:numId w:val="1"/>
        </w:numPr>
        <w:spacing w:line="360" w:lineRule="auto"/>
        <w:jc w:val="both"/>
        <w:rPr>
          <w:rFonts w:ascii="Myriad Pro" w:hAnsi="Myriad Pro"/>
          <w:bCs w:val="0"/>
          <w:color w:val="4F6228" w:themeColor="accent3" w:themeShade="80"/>
        </w:rPr>
      </w:pPr>
      <w:bookmarkStart w:id="1" w:name="_Toc33287983"/>
      <w:bookmarkStart w:id="2" w:name="_Toc53430473"/>
      <w:r w:rsidRPr="000B6E49">
        <w:rPr>
          <w:rFonts w:ascii="Myriad Pro" w:hAnsi="Myriad Pro"/>
          <w:bCs w:val="0"/>
          <w:color w:val="4F6228" w:themeColor="accent3" w:themeShade="80"/>
        </w:rPr>
        <w:lastRenderedPageBreak/>
        <w:t>Вводная часть</w:t>
      </w:r>
      <w:bookmarkEnd w:id="1"/>
      <w:bookmarkEnd w:id="2"/>
    </w:p>
    <w:p w14:paraId="65B27BAD" w14:textId="77777777" w:rsidR="009A6702" w:rsidRPr="000B6E49" w:rsidRDefault="009A6702" w:rsidP="000B6E49">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3287984"/>
      <w:bookmarkStart w:id="12" w:name="_Toc53430474"/>
      <w:r w:rsidRPr="000B6E49">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2"/>
        <w:tblW w:w="9242" w:type="dxa"/>
        <w:tblInd w:w="-5" w:type="dxa"/>
        <w:tblLayout w:type="fixed"/>
        <w:tblLook w:val="01E0" w:firstRow="1" w:lastRow="1" w:firstColumn="1" w:lastColumn="1" w:noHBand="0" w:noVBand="0"/>
      </w:tblPr>
      <w:tblGrid>
        <w:gridCol w:w="3402"/>
        <w:gridCol w:w="5840"/>
      </w:tblGrid>
      <w:tr w:rsidR="009A6702" w:rsidRPr="000B6E49" w14:paraId="150B77C7" w14:textId="77777777" w:rsidTr="009A6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B3F8A72" w14:textId="77777777" w:rsidR="009A6702" w:rsidRPr="000B6E49" w:rsidRDefault="009A6702" w:rsidP="009A6702">
            <w:pPr>
              <w:pStyle w:val="afa"/>
              <w:spacing w:line="360" w:lineRule="auto"/>
              <w:rPr>
                <w:rFonts w:ascii="Myriad Pro" w:hAnsi="Myriad Pro"/>
                <w:b w:val="0"/>
                <w:i w:val="0"/>
                <w:sz w:val="26"/>
                <w:szCs w:val="26"/>
              </w:rPr>
            </w:pPr>
            <w:r w:rsidRPr="000B6E49">
              <w:rPr>
                <w:rFonts w:ascii="Myriad Pro" w:hAnsi="Myriad Pro"/>
                <w:b w:val="0"/>
                <w:i w:val="0"/>
                <w:sz w:val="26"/>
                <w:szCs w:val="26"/>
              </w:rPr>
              <w:t>Наименование</w:t>
            </w:r>
          </w:p>
        </w:tc>
        <w:tc>
          <w:tcPr>
            <w:tcW w:w="5840" w:type="dxa"/>
          </w:tcPr>
          <w:p w14:paraId="1FAEEECA" w14:textId="77777777" w:rsidR="009A6702" w:rsidRPr="000B6E49" w:rsidRDefault="009A6702" w:rsidP="009A6702">
            <w:pPr>
              <w:pStyle w:val="af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0B6E49">
              <w:rPr>
                <w:rFonts w:ascii="Myriad Pro" w:hAnsi="Myriad Pro"/>
                <w:b w:val="0"/>
                <w:i w:val="0"/>
                <w:sz w:val="26"/>
                <w:szCs w:val="26"/>
              </w:rPr>
              <w:t>Информация</w:t>
            </w:r>
          </w:p>
        </w:tc>
      </w:tr>
      <w:tr w:rsidR="009A6702" w:rsidRPr="000B6E49" w14:paraId="65CF8E06"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73FED033" w14:textId="77777777" w:rsidR="009A6702" w:rsidRPr="000B6E49" w:rsidRDefault="009A6702" w:rsidP="009A6702">
            <w:pPr>
              <w:pStyle w:val="afa"/>
              <w:spacing w:before="0" w:after="0"/>
              <w:contextualSpacing/>
              <w:rPr>
                <w:rFonts w:ascii="Myriad Pro" w:hAnsi="Myriad Pro"/>
                <w:i w:val="0"/>
                <w:sz w:val="26"/>
                <w:szCs w:val="26"/>
              </w:rPr>
            </w:pPr>
            <w:r w:rsidRPr="000B6E49">
              <w:rPr>
                <w:rFonts w:ascii="Myriad Pro" w:hAnsi="Myriad Pro"/>
                <w:i w:val="0"/>
                <w:sz w:val="26"/>
                <w:szCs w:val="26"/>
              </w:rPr>
              <w:t>Организационно-правовая форма и полное наименование Заказчика</w:t>
            </w:r>
          </w:p>
        </w:tc>
        <w:tc>
          <w:tcPr>
            <w:tcW w:w="5840" w:type="dxa"/>
          </w:tcPr>
          <w:p w14:paraId="11863C9A" w14:textId="77777777" w:rsidR="009A6702" w:rsidRPr="000B6E49" w:rsidRDefault="005010C1"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B6E49">
              <w:rPr>
                <w:rFonts w:ascii="Myriad Pro" w:hAnsi="Myriad Pro"/>
                <w:i w:val="0"/>
                <w:sz w:val="26"/>
                <w:szCs w:val="26"/>
              </w:rPr>
              <w:t>Публичное акционерное общество «Межрегиональная распределительная сетевая компания Северо-Запада»</w:t>
            </w:r>
          </w:p>
        </w:tc>
      </w:tr>
      <w:tr w:rsidR="009A6702" w:rsidRPr="000B6E49" w14:paraId="22F4EE1D"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66887137" w14:textId="77777777" w:rsidR="009A6702" w:rsidRPr="000B6E49" w:rsidRDefault="009A6702" w:rsidP="009A6702">
            <w:pPr>
              <w:pStyle w:val="afa"/>
              <w:spacing w:before="0" w:after="0"/>
              <w:contextualSpacing/>
              <w:rPr>
                <w:rFonts w:ascii="Myriad Pro" w:hAnsi="Myriad Pro"/>
                <w:i w:val="0"/>
                <w:sz w:val="26"/>
                <w:szCs w:val="26"/>
              </w:rPr>
            </w:pPr>
            <w:r w:rsidRPr="000B6E49">
              <w:rPr>
                <w:rFonts w:ascii="Myriad Pro" w:hAnsi="Myriad Pro"/>
                <w:i w:val="0"/>
                <w:sz w:val="26"/>
                <w:szCs w:val="26"/>
              </w:rPr>
              <w:t>Краткое наименование Заказчика</w:t>
            </w:r>
          </w:p>
        </w:tc>
        <w:tc>
          <w:tcPr>
            <w:tcW w:w="5840" w:type="dxa"/>
          </w:tcPr>
          <w:p w14:paraId="1B6C408C" w14:textId="77777777" w:rsidR="009A6702" w:rsidRPr="000B6E49" w:rsidRDefault="00E2503F"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9A6702" w:rsidRPr="000B6E49">
              <w:rPr>
                <w:rFonts w:ascii="Myriad Pro" w:hAnsi="Myriad Pro"/>
                <w:i w:val="0"/>
                <w:sz w:val="26"/>
                <w:szCs w:val="26"/>
              </w:rPr>
              <w:t>«МРСК Северо-Запада»</w:t>
            </w:r>
          </w:p>
        </w:tc>
      </w:tr>
      <w:tr w:rsidR="009A6702" w:rsidRPr="000B6E49" w14:paraId="4E2622AC"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295F8B4E" w14:textId="77777777" w:rsidR="009A6702" w:rsidRPr="000B6E49" w:rsidRDefault="009A6702" w:rsidP="009A6702">
            <w:pPr>
              <w:pStyle w:val="afa"/>
              <w:spacing w:before="0" w:after="0"/>
              <w:contextualSpacing/>
              <w:rPr>
                <w:rFonts w:ascii="Myriad Pro" w:hAnsi="Myriad Pro"/>
                <w:i w:val="0"/>
                <w:sz w:val="26"/>
                <w:szCs w:val="26"/>
              </w:rPr>
            </w:pPr>
            <w:r w:rsidRPr="000B6E49">
              <w:rPr>
                <w:rFonts w:ascii="Myriad Pro" w:hAnsi="Myriad Pro"/>
                <w:i w:val="0"/>
                <w:sz w:val="26"/>
                <w:szCs w:val="26"/>
              </w:rPr>
              <w:t>ОГРН</w:t>
            </w:r>
          </w:p>
        </w:tc>
        <w:tc>
          <w:tcPr>
            <w:tcW w:w="5840" w:type="dxa"/>
          </w:tcPr>
          <w:p w14:paraId="516FEEB9" w14:textId="77777777" w:rsidR="009A6702" w:rsidRPr="000B6E49"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0B6E49">
              <w:rPr>
                <w:rFonts w:ascii="Myriad Pro" w:hAnsi="Myriad Pro"/>
                <w:i w:val="0"/>
                <w:sz w:val="26"/>
                <w:szCs w:val="26"/>
              </w:rPr>
              <w:t>1047855175785</w:t>
            </w:r>
          </w:p>
        </w:tc>
      </w:tr>
      <w:tr w:rsidR="009A6702" w:rsidRPr="000B6E49" w14:paraId="00D3EE2F"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280CF6CE" w14:textId="77777777" w:rsidR="009A6702" w:rsidRPr="000B6E49" w:rsidRDefault="009A6702" w:rsidP="009A6702">
            <w:pPr>
              <w:pStyle w:val="afa"/>
              <w:spacing w:before="0" w:after="0"/>
              <w:contextualSpacing/>
              <w:rPr>
                <w:rFonts w:ascii="Myriad Pro" w:hAnsi="Myriad Pro"/>
                <w:i w:val="0"/>
                <w:sz w:val="26"/>
                <w:szCs w:val="26"/>
              </w:rPr>
            </w:pPr>
            <w:r w:rsidRPr="000B6E49">
              <w:rPr>
                <w:rFonts w:ascii="Myriad Pro" w:hAnsi="Myriad Pro"/>
                <w:i w:val="0"/>
                <w:sz w:val="26"/>
                <w:szCs w:val="26"/>
              </w:rPr>
              <w:t>ИНН / КПП</w:t>
            </w:r>
          </w:p>
        </w:tc>
        <w:tc>
          <w:tcPr>
            <w:tcW w:w="5840" w:type="dxa"/>
          </w:tcPr>
          <w:p w14:paraId="1464F9E8" w14:textId="77777777" w:rsidR="009A6702" w:rsidRPr="000B6E49"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B6E49">
              <w:rPr>
                <w:rFonts w:ascii="Myriad Pro" w:hAnsi="Myriad Pro"/>
                <w:i w:val="0"/>
                <w:sz w:val="26"/>
                <w:szCs w:val="26"/>
              </w:rPr>
              <w:t>7802312751/781001001</w:t>
            </w:r>
          </w:p>
        </w:tc>
      </w:tr>
      <w:tr w:rsidR="009A6702" w:rsidRPr="000B6E49" w14:paraId="65D86AB4"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5D653DB1" w14:textId="77777777" w:rsidR="009A6702" w:rsidRPr="000B6E49" w:rsidRDefault="009A6702" w:rsidP="009A6702">
            <w:pPr>
              <w:pStyle w:val="afa"/>
              <w:spacing w:before="0" w:after="0"/>
              <w:contextualSpacing/>
              <w:rPr>
                <w:rFonts w:ascii="Myriad Pro" w:hAnsi="Myriad Pro"/>
                <w:i w:val="0"/>
                <w:sz w:val="26"/>
                <w:szCs w:val="26"/>
              </w:rPr>
            </w:pPr>
            <w:r w:rsidRPr="000B6E49">
              <w:rPr>
                <w:rFonts w:ascii="Myriad Pro" w:hAnsi="Myriad Pro"/>
                <w:i w:val="0"/>
                <w:sz w:val="26"/>
                <w:szCs w:val="26"/>
              </w:rPr>
              <w:t>Юридический адрес Заказчика</w:t>
            </w:r>
          </w:p>
        </w:tc>
        <w:tc>
          <w:tcPr>
            <w:tcW w:w="5840" w:type="dxa"/>
          </w:tcPr>
          <w:p w14:paraId="0FFC871F" w14:textId="77777777" w:rsidR="009A6702" w:rsidRPr="000B6E49"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B6E49">
              <w:rPr>
                <w:rFonts w:ascii="Myriad Pro" w:hAnsi="Myriad Pro"/>
                <w:i w:val="0"/>
                <w:sz w:val="26"/>
                <w:szCs w:val="26"/>
              </w:rPr>
              <w:t>196 247, г. Санкт-Петербург, площадь Конституции, дом 3, литер А, помещение 16Н</w:t>
            </w:r>
          </w:p>
        </w:tc>
      </w:tr>
      <w:tr w:rsidR="009A6702" w:rsidRPr="000B6E49" w14:paraId="24D2F927"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3A826F4E" w14:textId="77777777" w:rsidR="009A6702" w:rsidRPr="000B6E49" w:rsidRDefault="009A6702" w:rsidP="009A6702">
            <w:pPr>
              <w:pStyle w:val="afa"/>
              <w:spacing w:before="0" w:after="0"/>
              <w:contextualSpacing/>
              <w:rPr>
                <w:rFonts w:ascii="Myriad Pro" w:hAnsi="Myriad Pro"/>
                <w:i w:val="0"/>
                <w:sz w:val="26"/>
                <w:szCs w:val="26"/>
              </w:rPr>
            </w:pPr>
            <w:r w:rsidRPr="000B6E49">
              <w:rPr>
                <w:rFonts w:ascii="Myriad Pro" w:hAnsi="Myriad Pro"/>
                <w:i w:val="0"/>
                <w:sz w:val="26"/>
                <w:szCs w:val="26"/>
              </w:rPr>
              <w:t>Место нахождения Заказчика</w:t>
            </w:r>
          </w:p>
        </w:tc>
        <w:tc>
          <w:tcPr>
            <w:tcW w:w="5840" w:type="dxa"/>
          </w:tcPr>
          <w:p w14:paraId="38F4DD1A" w14:textId="77777777" w:rsidR="009A6702" w:rsidRPr="000B6E49"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B6E49">
              <w:rPr>
                <w:rFonts w:ascii="Myriad Pro" w:hAnsi="Myriad Pro"/>
                <w:i w:val="0"/>
                <w:sz w:val="26"/>
                <w:szCs w:val="26"/>
              </w:rPr>
              <w:t>196 247, г. Санкт-Петербург, площадь Конституции, дом 3, литер А, помещение 16Н</w:t>
            </w:r>
          </w:p>
        </w:tc>
      </w:tr>
      <w:tr w:rsidR="009A6702" w:rsidRPr="000B6E49" w14:paraId="16B7882D"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4CAD0451" w14:textId="77777777" w:rsidR="009A6702" w:rsidRPr="000B6E49" w:rsidRDefault="009A6702" w:rsidP="009A6702">
            <w:pPr>
              <w:pStyle w:val="afa"/>
              <w:spacing w:before="0" w:after="0"/>
              <w:contextualSpacing/>
              <w:rPr>
                <w:rFonts w:ascii="Myriad Pro" w:hAnsi="Myriad Pro"/>
                <w:i w:val="0"/>
                <w:sz w:val="26"/>
                <w:szCs w:val="26"/>
              </w:rPr>
            </w:pPr>
            <w:r w:rsidRPr="000B6E49">
              <w:rPr>
                <w:rFonts w:ascii="Myriad Pro" w:hAnsi="Myriad Pro"/>
                <w:i w:val="0"/>
                <w:sz w:val="26"/>
                <w:szCs w:val="26"/>
              </w:rPr>
              <w:t>Реквизиты Заказчика</w:t>
            </w:r>
          </w:p>
        </w:tc>
        <w:tc>
          <w:tcPr>
            <w:tcW w:w="5840" w:type="dxa"/>
          </w:tcPr>
          <w:p w14:paraId="248B6547" w14:textId="77777777" w:rsidR="009A6702" w:rsidRPr="000B6E49"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B6E49">
              <w:rPr>
                <w:sz w:val="26"/>
                <w:szCs w:val="26"/>
              </w:rPr>
              <w:t>Ф. ОПЕРУ Банка ВТБ (ПАО) в Санкт-Петербурге г. Санкт-Петербург</w:t>
            </w:r>
          </w:p>
          <w:p w14:paraId="12B92412" w14:textId="77777777" w:rsidR="009A6702" w:rsidRPr="000B6E49"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B6E49">
              <w:rPr>
                <w:sz w:val="26"/>
                <w:szCs w:val="26"/>
              </w:rPr>
              <w:t>р/сч 40702810539000005887</w:t>
            </w:r>
          </w:p>
          <w:p w14:paraId="63A980C2" w14:textId="77777777" w:rsidR="009A6702" w:rsidRPr="000B6E49"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B6E49">
              <w:rPr>
                <w:sz w:val="26"/>
                <w:szCs w:val="26"/>
              </w:rPr>
              <w:t>БИК 044030704</w:t>
            </w:r>
          </w:p>
          <w:p w14:paraId="78BD717C" w14:textId="77777777" w:rsidR="009A6702" w:rsidRPr="000B6E49"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B6E49">
              <w:rPr>
                <w:sz w:val="26"/>
                <w:szCs w:val="26"/>
              </w:rPr>
              <w:t>к/с 30101810200000000704 в ГРКЦ ГУ Банка России по г. Санкт-Петербургу</w:t>
            </w:r>
          </w:p>
        </w:tc>
      </w:tr>
      <w:tr w:rsidR="009A6702" w:rsidRPr="000B6E49" w14:paraId="6BCECA2D"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19EFF001" w14:textId="77777777" w:rsidR="009A6702" w:rsidRPr="000B6E49" w:rsidRDefault="009A6702" w:rsidP="009A6702">
            <w:pPr>
              <w:pStyle w:val="afa"/>
              <w:spacing w:before="0" w:after="0"/>
              <w:contextualSpacing/>
              <w:rPr>
                <w:rFonts w:ascii="Myriad Pro" w:hAnsi="Myriad Pro"/>
                <w:i w:val="0"/>
                <w:sz w:val="26"/>
                <w:szCs w:val="26"/>
              </w:rPr>
            </w:pPr>
            <w:r w:rsidRPr="000B6E49">
              <w:rPr>
                <w:rFonts w:ascii="Myriad Pro" w:hAnsi="Myriad Pro"/>
                <w:i w:val="0"/>
                <w:sz w:val="26"/>
                <w:szCs w:val="26"/>
              </w:rPr>
              <w:t xml:space="preserve">Получатель услуги </w:t>
            </w:r>
          </w:p>
        </w:tc>
        <w:tc>
          <w:tcPr>
            <w:tcW w:w="5840" w:type="dxa"/>
          </w:tcPr>
          <w:p w14:paraId="24D71F0C" w14:textId="77777777" w:rsidR="009A6702" w:rsidRPr="000B6E49"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B6E49">
              <w:rPr>
                <w:sz w:val="26"/>
                <w:szCs w:val="26"/>
              </w:rPr>
              <w:t xml:space="preserve">Архангельский филиал </w:t>
            </w:r>
            <w:r w:rsidRPr="000B6E49">
              <w:rPr>
                <w:sz w:val="26"/>
                <w:szCs w:val="26"/>
              </w:rPr>
              <w:br/>
            </w:r>
            <w:r w:rsidR="00E2503F">
              <w:rPr>
                <w:sz w:val="26"/>
                <w:szCs w:val="26"/>
              </w:rPr>
              <w:t>ПАО </w:t>
            </w:r>
            <w:r w:rsidRPr="000B6E49">
              <w:rPr>
                <w:sz w:val="26"/>
                <w:szCs w:val="26"/>
              </w:rPr>
              <w:t>«МРСК Северо-Запада»</w:t>
            </w:r>
          </w:p>
        </w:tc>
      </w:tr>
      <w:tr w:rsidR="009A6702" w:rsidRPr="000B6E49" w14:paraId="5B06EDB9"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772F10BD" w14:textId="77777777" w:rsidR="009A6702" w:rsidRPr="000B6E49" w:rsidRDefault="009A6702" w:rsidP="009A6702">
            <w:pPr>
              <w:pStyle w:val="afa"/>
              <w:spacing w:before="0" w:after="0"/>
              <w:contextualSpacing/>
              <w:rPr>
                <w:rFonts w:ascii="Myriad Pro" w:hAnsi="Myriad Pro"/>
                <w:i w:val="0"/>
                <w:sz w:val="26"/>
                <w:szCs w:val="26"/>
              </w:rPr>
            </w:pPr>
            <w:r w:rsidRPr="000B6E49">
              <w:rPr>
                <w:rFonts w:ascii="Myriad Pro" w:hAnsi="Myriad Pro"/>
                <w:i w:val="0"/>
                <w:sz w:val="26"/>
                <w:szCs w:val="26"/>
              </w:rPr>
              <w:t>Юридический и почтовый адрес</w:t>
            </w:r>
          </w:p>
        </w:tc>
        <w:tc>
          <w:tcPr>
            <w:tcW w:w="5840" w:type="dxa"/>
          </w:tcPr>
          <w:p w14:paraId="63A20E2E" w14:textId="77777777" w:rsidR="009A6702" w:rsidRPr="000B6E49"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B6E49">
              <w:rPr>
                <w:sz w:val="26"/>
                <w:szCs w:val="26"/>
              </w:rPr>
              <w:t>163 000, г. Архангельск, ул. Свободы, дом 3</w:t>
            </w:r>
          </w:p>
        </w:tc>
      </w:tr>
    </w:tbl>
    <w:p w14:paraId="33DACB71" w14:textId="77777777" w:rsidR="009A6702" w:rsidRPr="000B6E49" w:rsidRDefault="009A6702" w:rsidP="00865B8A">
      <w:pPr>
        <w:pStyle w:val="20"/>
        <w:numPr>
          <w:ilvl w:val="1"/>
          <w:numId w:val="1"/>
        </w:numPr>
        <w:spacing w:before="120" w:line="360" w:lineRule="auto"/>
        <w:ind w:left="567" w:hanging="567"/>
        <w:rPr>
          <w:rFonts w:ascii="Myriad Pro" w:hAnsi="Myriad Pro"/>
          <w:b/>
          <w:color w:val="4F6228" w:themeColor="accent3" w:themeShade="80"/>
          <w:sz w:val="28"/>
          <w:szCs w:val="28"/>
        </w:rPr>
      </w:pPr>
      <w:bookmarkStart w:id="13" w:name="_Toc437621357"/>
      <w:bookmarkStart w:id="14" w:name="_Toc33287985"/>
      <w:bookmarkStart w:id="15" w:name="_Toc53430475"/>
      <w:r w:rsidRPr="000B6E49">
        <w:rPr>
          <w:rFonts w:ascii="Myriad Pro" w:hAnsi="Myriad Pro"/>
          <w:b/>
          <w:color w:val="4F6228" w:themeColor="accent3" w:themeShade="80"/>
          <w:sz w:val="28"/>
          <w:szCs w:val="28"/>
        </w:rPr>
        <w:t>Сведения об Исполнителе</w:t>
      </w:r>
      <w:bookmarkEnd w:id="13"/>
      <w:bookmarkEnd w:id="14"/>
      <w:bookmarkEnd w:id="15"/>
    </w:p>
    <w:tbl>
      <w:tblPr>
        <w:tblStyle w:val="12"/>
        <w:tblW w:w="9242" w:type="dxa"/>
        <w:tblInd w:w="-5" w:type="dxa"/>
        <w:tblLayout w:type="fixed"/>
        <w:tblLook w:val="01E0" w:firstRow="1" w:lastRow="1" w:firstColumn="1" w:lastColumn="1" w:noHBand="0" w:noVBand="0"/>
      </w:tblPr>
      <w:tblGrid>
        <w:gridCol w:w="3402"/>
        <w:gridCol w:w="5840"/>
      </w:tblGrid>
      <w:tr w:rsidR="009A6702" w:rsidRPr="000B6E49" w14:paraId="73A73CCA" w14:textId="77777777" w:rsidTr="009A6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BBB83D7" w14:textId="77777777" w:rsidR="009A6702" w:rsidRPr="000B6E49" w:rsidRDefault="009A6702" w:rsidP="009A6702">
            <w:pPr>
              <w:pStyle w:val="afa"/>
              <w:spacing w:line="360" w:lineRule="auto"/>
              <w:rPr>
                <w:rFonts w:ascii="Myriad Pro" w:hAnsi="Myriad Pro"/>
                <w:b w:val="0"/>
                <w:i w:val="0"/>
                <w:sz w:val="26"/>
                <w:szCs w:val="26"/>
              </w:rPr>
            </w:pPr>
            <w:r w:rsidRPr="000B6E49">
              <w:rPr>
                <w:rFonts w:ascii="Myriad Pro" w:hAnsi="Myriad Pro"/>
                <w:b w:val="0"/>
                <w:i w:val="0"/>
                <w:sz w:val="26"/>
                <w:szCs w:val="26"/>
              </w:rPr>
              <w:t>Наименование</w:t>
            </w:r>
          </w:p>
        </w:tc>
        <w:tc>
          <w:tcPr>
            <w:tcW w:w="5840" w:type="dxa"/>
          </w:tcPr>
          <w:p w14:paraId="13BDCE7D" w14:textId="77777777" w:rsidR="009A6702" w:rsidRPr="000B6E49" w:rsidRDefault="009A6702" w:rsidP="009A6702">
            <w:pPr>
              <w:pStyle w:val="af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0B6E49">
              <w:rPr>
                <w:rFonts w:ascii="Myriad Pro" w:hAnsi="Myriad Pro"/>
                <w:b w:val="0"/>
                <w:i w:val="0"/>
                <w:sz w:val="26"/>
                <w:szCs w:val="26"/>
              </w:rPr>
              <w:t>Информация</w:t>
            </w:r>
          </w:p>
        </w:tc>
      </w:tr>
      <w:tr w:rsidR="009A6702" w:rsidRPr="000B6E49" w14:paraId="4D2FD5F3"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71D4181A" w14:textId="77777777" w:rsidR="009A6702" w:rsidRPr="000B6E49" w:rsidRDefault="009A6702" w:rsidP="009A6702">
            <w:pPr>
              <w:pStyle w:val="afa"/>
              <w:spacing w:before="0" w:after="0"/>
              <w:contextualSpacing/>
              <w:rPr>
                <w:rFonts w:ascii="Myriad Pro" w:hAnsi="Myriad Pro"/>
                <w:i w:val="0"/>
                <w:sz w:val="26"/>
                <w:szCs w:val="26"/>
              </w:rPr>
            </w:pPr>
            <w:r w:rsidRPr="000B6E49">
              <w:rPr>
                <w:rFonts w:ascii="Myriad Pro" w:hAnsi="Myriad Pro"/>
                <w:i w:val="0"/>
                <w:sz w:val="26"/>
                <w:szCs w:val="26"/>
              </w:rPr>
              <w:t>Организационно-правовая форма и полное наименование Исполнителя</w:t>
            </w:r>
          </w:p>
        </w:tc>
        <w:tc>
          <w:tcPr>
            <w:tcW w:w="5840" w:type="dxa"/>
          </w:tcPr>
          <w:p w14:paraId="70AD8E0F" w14:textId="77777777" w:rsidR="009A6702" w:rsidRPr="000B6E49"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B6E49">
              <w:rPr>
                <w:rFonts w:ascii="Myriad Pro" w:hAnsi="Myriad Pro"/>
                <w:i w:val="0"/>
                <w:sz w:val="26"/>
                <w:szCs w:val="26"/>
              </w:rPr>
              <w:t xml:space="preserve">Общество с ограниченной ответственностью «Экспертная компания ЭПАР» </w:t>
            </w:r>
          </w:p>
        </w:tc>
      </w:tr>
      <w:tr w:rsidR="009A6702" w:rsidRPr="000B6E49" w14:paraId="1F238A91" w14:textId="77777777" w:rsidTr="009A670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3F2FB8E6" w14:textId="77777777" w:rsidR="009A6702" w:rsidRPr="000B6E49" w:rsidRDefault="009A6702" w:rsidP="009A6702">
            <w:pPr>
              <w:pStyle w:val="afa"/>
              <w:spacing w:before="0" w:after="0"/>
              <w:contextualSpacing/>
              <w:rPr>
                <w:rFonts w:ascii="Myriad Pro" w:hAnsi="Myriad Pro"/>
                <w:i w:val="0"/>
                <w:sz w:val="26"/>
                <w:szCs w:val="26"/>
              </w:rPr>
            </w:pPr>
            <w:r w:rsidRPr="000B6E49">
              <w:rPr>
                <w:rFonts w:ascii="Myriad Pro" w:hAnsi="Myriad Pro"/>
                <w:i w:val="0"/>
                <w:sz w:val="26"/>
                <w:szCs w:val="26"/>
              </w:rPr>
              <w:t>Краткое наименование Исполнителя</w:t>
            </w:r>
          </w:p>
        </w:tc>
        <w:tc>
          <w:tcPr>
            <w:tcW w:w="5840" w:type="dxa"/>
          </w:tcPr>
          <w:p w14:paraId="24D51F6E" w14:textId="77777777" w:rsidR="009A6702" w:rsidRPr="000B6E49" w:rsidRDefault="00E2503F"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ООО </w:t>
            </w:r>
            <w:r w:rsidR="009A6702" w:rsidRPr="000B6E49">
              <w:rPr>
                <w:rFonts w:ascii="Myriad Pro" w:hAnsi="Myriad Pro"/>
                <w:i w:val="0"/>
                <w:sz w:val="26"/>
                <w:szCs w:val="26"/>
              </w:rPr>
              <w:t>«ЭК ЭПАР»</w:t>
            </w:r>
          </w:p>
        </w:tc>
      </w:tr>
      <w:tr w:rsidR="009A6702" w:rsidRPr="000B6E49" w14:paraId="5B92D914"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31879AB8" w14:textId="77777777" w:rsidR="009A6702" w:rsidRPr="000B6E49" w:rsidRDefault="009A6702" w:rsidP="009A6702">
            <w:pPr>
              <w:pStyle w:val="afa"/>
              <w:spacing w:before="0" w:after="0"/>
              <w:contextualSpacing/>
              <w:rPr>
                <w:rFonts w:ascii="Myriad Pro" w:hAnsi="Myriad Pro"/>
                <w:i w:val="0"/>
                <w:sz w:val="26"/>
                <w:szCs w:val="26"/>
              </w:rPr>
            </w:pPr>
            <w:r w:rsidRPr="000B6E49">
              <w:rPr>
                <w:rFonts w:ascii="Myriad Pro" w:hAnsi="Myriad Pro"/>
                <w:i w:val="0"/>
                <w:sz w:val="26"/>
                <w:szCs w:val="26"/>
              </w:rPr>
              <w:t>ОГРН</w:t>
            </w:r>
          </w:p>
        </w:tc>
        <w:tc>
          <w:tcPr>
            <w:tcW w:w="5840" w:type="dxa"/>
          </w:tcPr>
          <w:p w14:paraId="3A47479B" w14:textId="77777777" w:rsidR="009A6702" w:rsidRPr="000B6E49"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B6E49">
              <w:rPr>
                <w:rFonts w:ascii="Myriad Pro" w:hAnsi="Myriad Pro"/>
                <w:i w:val="0"/>
                <w:sz w:val="26"/>
                <w:szCs w:val="26"/>
              </w:rPr>
              <w:t>1027700164304</w:t>
            </w:r>
          </w:p>
        </w:tc>
      </w:tr>
      <w:tr w:rsidR="009A6702" w:rsidRPr="000B6E49" w14:paraId="078DE6EC"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2B9EB0F4" w14:textId="77777777" w:rsidR="009A6702" w:rsidRPr="000B6E49" w:rsidRDefault="009A6702" w:rsidP="009A6702">
            <w:pPr>
              <w:pStyle w:val="afa"/>
              <w:spacing w:before="0" w:after="0"/>
              <w:contextualSpacing/>
              <w:rPr>
                <w:rFonts w:ascii="Myriad Pro" w:hAnsi="Myriad Pro"/>
                <w:i w:val="0"/>
                <w:sz w:val="26"/>
                <w:szCs w:val="26"/>
              </w:rPr>
            </w:pPr>
            <w:r w:rsidRPr="000B6E49">
              <w:rPr>
                <w:rFonts w:ascii="Myriad Pro" w:hAnsi="Myriad Pro"/>
                <w:i w:val="0"/>
                <w:sz w:val="26"/>
                <w:szCs w:val="26"/>
              </w:rPr>
              <w:t>ИНН / КПП</w:t>
            </w:r>
          </w:p>
        </w:tc>
        <w:tc>
          <w:tcPr>
            <w:tcW w:w="5840" w:type="dxa"/>
          </w:tcPr>
          <w:p w14:paraId="01F74E92" w14:textId="77777777" w:rsidR="009A6702" w:rsidRPr="000B6E49"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B6E49">
              <w:rPr>
                <w:rFonts w:ascii="Myriad Pro" w:hAnsi="Myriad Pro"/>
                <w:i w:val="0"/>
                <w:sz w:val="26"/>
                <w:szCs w:val="26"/>
              </w:rPr>
              <w:t>7722184448 / 770401001</w:t>
            </w:r>
          </w:p>
        </w:tc>
      </w:tr>
      <w:tr w:rsidR="009A6702" w:rsidRPr="000B6E49" w14:paraId="3B1902BB"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69E0A1D5" w14:textId="77777777" w:rsidR="009A6702" w:rsidRPr="000B6E49" w:rsidRDefault="009A6702" w:rsidP="009A6702">
            <w:pPr>
              <w:pStyle w:val="afa"/>
              <w:spacing w:before="0" w:after="0"/>
              <w:contextualSpacing/>
              <w:rPr>
                <w:rFonts w:ascii="Myriad Pro" w:hAnsi="Myriad Pro"/>
                <w:i w:val="0"/>
                <w:sz w:val="26"/>
                <w:szCs w:val="26"/>
              </w:rPr>
            </w:pPr>
            <w:r w:rsidRPr="000B6E49">
              <w:rPr>
                <w:rFonts w:ascii="Myriad Pro" w:hAnsi="Myriad Pro"/>
                <w:i w:val="0"/>
                <w:sz w:val="26"/>
                <w:szCs w:val="26"/>
              </w:rPr>
              <w:t>Юридический адрес Исполнителя</w:t>
            </w:r>
          </w:p>
        </w:tc>
        <w:tc>
          <w:tcPr>
            <w:tcW w:w="5840" w:type="dxa"/>
          </w:tcPr>
          <w:p w14:paraId="69AD5EC1" w14:textId="77777777" w:rsidR="009A6702" w:rsidRPr="000B6E49"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B6E49">
              <w:rPr>
                <w:rFonts w:ascii="Myriad Pro" w:hAnsi="Myriad Pro" w:cs="Arial"/>
                <w:i w:val="0"/>
                <w:color w:val="000000"/>
                <w:sz w:val="26"/>
                <w:szCs w:val="26"/>
                <w:shd w:val="clear" w:color="auto" w:fill="FFFFFF"/>
                <w:lang w:eastAsia="ar-SA"/>
              </w:rPr>
              <w:t xml:space="preserve">119 121, г. Москва, 1-й пер. Тружеников, д. 14, </w:t>
            </w:r>
            <w:r w:rsidR="00BE2F79">
              <w:rPr>
                <w:rFonts w:ascii="Myriad Pro" w:hAnsi="Myriad Pro" w:cs="Arial"/>
                <w:i w:val="0"/>
                <w:color w:val="000000"/>
                <w:sz w:val="26"/>
                <w:szCs w:val="26"/>
                <w:shd w:val="clear" w:color="auto" w:fill="FFFFFF"/>
                <w:lang w:eastAsia="ar-SA"/>
              </w:rPr>
              <w:br/>
            </w:r>
            <w:r w:rsidRPr="000B6E49">
              <w:rPr>
                <w:rFonts w:ascii="Myriad Pro" w:hAnsi="Myriad Pro" w:cs="Arial"/>
                <w:i w:val="0"/>
                <w:color w:val="000000"/>
                <w:sz w:val="26"/>
                <w:szCs w:val="26"/>
                <w:shd w:val="clear" w:color="auto" w:fill="FFFFFF"/>
                <w:lang w:eastAsia="ar-SA"/>
              </w:rPr>
              <w:t xml:space="preserve">стр. 2, помещение </w:t>
            </w:r>
            <w:r w:rsidR="00E2503F">
              <w:rPr>
                <w:rFonts w:ascii="Myriad Pro" w:hAnsi="Myriad Pro" w:cs="Arial"/>
                <w:i w:val="0"/>
                <w:color w:val="000000"/>
                <w:sz w:val="26"/>
                <w:szCs w:val="26"/>
                <w:shd w:val="clear" w:color="auto" w:fill="FFFFFF"/>
                <w:lang w:eastAsia="ar-SA"/>
              </w:rPr>
              <w:t>№ </w:t>
            </w:r>
            <w:r w:rsidRPr="000B6E49">
              <w:rPr>
                <w:rFonts w:ascii="Myriad Pro" w:hAnsi="Myriad Pro" w:cs="Arial"/>
                <w:i w:val="0"/>
                <w:color w:val="000000"/>
                <w:sz w:val="26"/>
                <w:szCs w:val="26"/>
                <w:shd w:val="clear" w:color="auto" w:fill="FFFFFF"/>
                <w:lang w:val="en-US" w:eastAsia="ar-SA"/>
              </w:rPr>
              <w:t>I</w:t>
            </w:r>
            <w:r w:rsidRPr="000B6E49">
              <w:rPr>
                <w:rFonts w:ascii="Myriad Pro" w:hAnsi="Myriad Pro" w:cs="Arial"/>
                <w:i w:val="0"/>
                <w:color w:val="000000"/>
                <w:sz w:val="26"/>
                <w:szCs w:val="26"/>
                <w:shd w:val="clear" w:color="auto" w:fill="FFFFFF"/>
                <w:lang w:eastAsia="ar-SA"/>
              </w:rPr>
              <w:t>, этаж – П, комната 8</w:t>
            </w:r>
          </w:p>
        </w:tc>
      </w:tr>
      <w:tr w:rsidR="009A6702" w:rsidRPr="000B6E49" w14:paraId="4ABBB502"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498A99FF" w14:textId="77777777" w:rsidR="009A6702" w:rsidRPr="000B6E49" w:rsidRDefault="009A6702" w:rsidP="009A6702">
            <w:pPr>
              <w:pStyle w:val="afa"/>
              <w:spacing w:before="0" w:after="0"/>
              <w:contextualSpacing/>
              <w:rPr>
                <w:rFonts w:ascii="Myriad Pro" w:hAnsi="Myriad Pro"/>
                <w:i w:val="0"/>
                <w:sz w:val="26"/>
                <w:szCs w:val="26"/>
              </w:rPr>
            </w:pPr>
            <w:r w:rsidRPr="000B6E49">
              <w:rPr>
                <w:rFonts w:ascii="Myriad Pro" w:hAnsi="Myriad Pro"/>
                <w:i w:val="0"/>
                <w:sz w:val="26"/>
                <w:szCs w:val="26"/>
              </w:rPr>
              <w:t>Место нахождения Исполнителя</w:t>
            </w:r>
          </w:p>
        </w:tc>
        <w:tc>
          <w:tcPr>
            <w:tcW w:w="5840" w:type="dxa"/>
          </w:tcPr>
          <w:p w14:paraId="6542B236" w14:textId="77777777" w:rsidR="009A6702" w:rsidRPr="000B6E49"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B6E49">
              <w:rPr>
                <w:rFonts w:ascii="Myriad Pro" w:hAnsi="Myriad Pro"/>
                <w:i w:val="0"/>
                <w:sz w:val="26"/>
                <w:szCs w:val="26"/>
              </w:rPr>
              <w:t>123 557, г. Москва, Средний Тишинский переулок, д. 28</w:t>
            </w:r>
          </w:p>
        </w:tc>
      </w:tr>
      <w:tr w:rsidR="009A6702" w:rsidRPr="000B6E49" w14:paraId="14692D0C"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1E1BDD14" w14:textId="77777777" w:rsidR="009A6702" w:rsidRPr="000B6E49" w:rsidRDefault="009A6702" w:rsidP="009A6702">
            <w:pPr>
              <w:pStyle w:val="afa"/>
              <w:spacing w:before="0" w:after="0"/>
              <w:contextualSpacing/>
              <w:rPr>
                <w:rFonts w:ascii="Myriad Pro" w:hAnsi="Myriad Pro"/>
                <w:i w:val="0"/>
                <w:sz w:val="26"/>
                <w:szCs w:val="26"/>
              </w:rPr>
            </w:pPr>
            <w:r w:rsidRPr="000B6E49">
              <w:rPr>
                <w:rFonts w:ascii="Myriad Pro" w:hAnsi="Myriad Pro"/>
                <w:i w:val="0"/>
                <w:sz w:val="26"/>
                <w:szCs w:val="26"/>
              </w:rPr>
              <w:t>Реквизиты</w:t>
            </w:r>
          </w:p>
        </w:tc>
        <w:tc>
          <w:tcPr>
            <w:tcW w:w="5840" w:type="dxa"/>
          </w:tcPr>
          <w:p w14:paraId="2DFD0974" w14:textId="77777777" w:rsidR="009A6702" w:rsidRPr="000B6E49"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B6E49">
              <w:rPr>
                <w:rFonts w:ascii="Myriad Pro" w:hAnsi="Myriad Pro"/>
                <w:i w:val="0"/>
                <w:sz w:val="26"/>
                <w:szCs w:val="26"/>
              </w:rPr>
              <w:t xml:space="preserve">р/с </w:t>
            </w:r>
            <w:r w:rsidRPr="000B6E49">
              <w:rPr>
                <w:rFonts w:ascii="Myriad Pro" w:hAnsi="Myriad Pro" w:cs="Arial"/>
                <w:i w:val="0"/>
                <w:color w:val="000000"/>
                <w:sz w:val="26"/>
                <w:szCs w:val="26"/>
                <w:shd w:val="clear" w:color="auto" w:fill="FFFFFF"/>
              </w:rPr>
              <w:t>40702810287060000071</w:t>
            </w:r>
            <w:r w:rsidRPr="000B6E49">
              <w:rPr>
                <w:rFonts w:ascii="Myriad Pro" w:hAnsi="Myriad Pro"/>
                <w:i w:val="0"/>
                <w:sz w:val="26"/>
                <w:szCs w:val="26"/>
              </w:rPr>
              <w:br/>
            </w:r>
            <w:r w:rsidR="00E2503F">
              <w:rPr>
                <w:rFonts w:ascii="Myriad Pro" w:hAnsi="Myriad Pro"/>
                <w:i w:val="0"/>
                <w:sz w:val="26"/>
                <w:szCs w:val="26"/>
              </w:rPr>
              <w:t>ПАО </w:t>
            </w:r>
            <w:r w:rsidRPr="000B6E49">
              <w:rPr>
                <w:rFonts w:ascii="Myriad Pro" w:hAnsi="Myriad Pro"/>
                <w:i w:val="0"/>
                <w:sz w:val="26"/>
                <w:szCs w:val="26"/>
              </w:rPr>
              <w:t>РОСБАНК</w:t>
            </w:r>
            <w:r w:rsidRPr="000B6E49">
              <w:rPr>
                <w:rFonts w:ascii="Myriad Pro" w:hAnsi="Myriad Pro"/>
                <w:i w:val="0"/>
                <w:sz w:val="26"/>
                <w:szCs w:val="26"/>
              </w:rPr>
              <w:br/>
              <w:t>к/с 30101810000000000256</w:t>
            </w:r>
          </w:p>
          <w:p w14:paraId="5F608207" w14:textId="77777777" w:rsidR="009A6702" w:rsidRPr="000B6E49"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B6E49">
              <w:rPr>
                <w:rFonts w:ascii="Myriad Pro" w:hAnsi="Myriad Pro"/>
                <w:i w:val="0"/>
                <w:sz w:val="26"/>
                <w:szCs w:val="26"/>
              </w:rPr>
              <w:t>БИК 044525256</w:t>
            </w:r>
          </w:p>
        </w:tc>
      </w:tr>
    </w:tbl>
    <w:p w14:paraId="21F1EB6B" w14:textId="77777777" w:rsidR="009A6702" w:rsidRPr="000B6E49" w:rsidRDefault="009A6702" w:rsidP="00C03159">
      <w:pPr>
        <w:pStyle w:val="31"/>
        <w:numPr>
          <w:ilvl w:val="1"/>
          <w:numId w:val="1"/>
        </w:numPr>
        <w:tabs>
          <w:tab w:val="left" w:pos="567"/>
        </w:tabs>
        <w:spacing w:line="360" w:lineRule="auto"/>
        <w:ind w:left="1134" w:hanging="1134"/>
        <w:rPr>
          <w:rFonts w:ascii="Myriad Pro" w:hAnsi="Myriad Pro"/>
          <w:b/>
          <w:color w:val="4F6228" w:themeColor="accent3" w:themeShade="80"/>
          <w:sz w:val="28"/>
          <w:szCs w:val="28"/>
        </w:rPr>
        <w:sectPr w:rsidR="009A6702" w:rsidRPr="000B6E49" w:rsidSect="009A6702">
          <w:headerReference w:type="default" r:id="rId10"/>
          <w:footerReference w:type="default" r:id="rId11"/>
          <w:pgSz w:w="11906" w:h="16838"/>
          <w:pgMar w:top="1134" w:right="850" w:bottom="1134" w:left="1701" w:header="708" w:footer="708" w:gutter="0"/>
          <w:cols w:space="708"/>
          <w:titlePg/>
          <w:docGrid w:linePitch="360"/>
        </w:sectPr>
      </w:pPr>
      <w:bookmarkStart w:id="16" w:name="_Toc437621358"/>
    </w:p>
    <w:p w14:paraId="58E13B57" w14:textId="77777777" w:rsidR="009A6702" w:rsidRPr="000B6E49" w:rsidRDefault="009A6702" w:rsidP="00C03159">
      <w:pPr>
        <w:pStyle w:val="20"/>
        <w:numPr>
          <w:ilvl w:val="1"/>
          <w:numId w:val="1"/>
        </w:numPr>
        <w:spacing w:line="360" w:lineRule="auto"/>
        <w:ind w:left="567" w:hanging="567"/>
        <w:rPr>
          <w:rFonts w:ascii="Myriad Pro" w:hAnsi="Myriad Pro"/>
          <w:b/>
          <w:color w:val="4F6228" w:themeColor="accent3" w:themeShade="80"/>
          <w:sz w:val="28"/>
          <w:szCs w:val="28"/>
        </w:rPr>
      </w:pPr>
      <w:bookmarkStart w:id="17" w:name="_Toc33287986"/>
      <w:bookmarkStart w:id="18" w:name="_Toc53430476"/>
      <w:r w:rsidRPr="000B6E49">
        <w:rPr>
          <w:rFonts w:ascii="Myriad Pro" w:hAnsi="Myriad Pro"/>
          <w:b/>
          <w:color w:val="4F6228" w:themeColor="accent3" w:themeShade="80"/>
          <w:sz w:val="28"/>
          <w:szCs w:val="28"/>
        </w:rPr>
        <w:lastRenderedPageBreak/>
        <w:t xml:space="preserve">Основание для </w:t>
      </w:r>
      <w:bookmarkEnd w:id="16"/>
      <w:r w:rsidRPr="000B6E49">
        <w:rPr>
          <w:rFonts w:ascii="Myriad Pro" w:hAnsi="Myriad Pro"/>
          <w:b/>
          <w:color w:val="4F6228" w:themeColor="accent3" w:themeShade="80"/>
          <w:sz w:val="28"/>
          <w:szCs w:val="28"/>
        </w:rPr>
        <w:t>оказания услуг</w:t>
      </w:r>
      <w:bookmarkEnd w:id="17"/>
      <w:bookmarkEnd w:id="18"/>
    </w:p>
    <w:p w14:paraId="53AE5FC8" w14:textId="77777777" w:rsidR="009A6702" w:rsidRPr="000B6E49" w:rsidRDefault="009A6702" w:rsidP="00F72B5B">
      <w:pPr>
        <w:pStyle w:val="25"/>
        <w:spacing w:beforeLines="40" w:before="96" w:after="0" w:line="360" w:lineRule="auto"/>
        <w:ind w:left="0" w:firstLine="567"/>
        <w:jc w:val="both"/>
        <w:rPr>
          <w:rFonts w:ascii="Myriad Pro" w:eastAsiaTheme="minorHAnsi" w:hAnsi="Myriad Pro"/>
          <w:b w:val="0"/>
          <w:i w:val="0"/>
          <w:color w:val="000000" w:themeColor="text1"/>
          <w:sz w:val="26"/>
          <w:szCs w:val="26"/>
          <w:lang w:eastAsia="en-US"/>
        </w:rPr>
      </w:pPr>
      <w:r w:rsidRPr="000B6E49">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r w:rsidR="00E2503F">
        <w:rPr>
          <w:rFonts w:ascii="Myriad Pro" w:eastAsiaTheme="minorHAnsi" w:hAnsi="Myriad Pro"/>
          <w:b w:val="0"/>
          <w:i w:val="0"/>
          <w:color w:val="000000" w:themeColor="text1"/>
          <w:sz w:val="26"/>
          <w:szCs w:val="26"/>
          <w:lang w:eastAsia="en-US"/>
        </w:rPr>
        <w:t>№ </w:t>
      </w:r>
      <w:r w:rsidRPr="000B6E49">
        <w:rPr>
          <w:rFonts w:ascii="Myriad Pro" w:eastAsiaTheme="minorHAnsi" w:hAnsi="Myriad Pro"/>
          <w:b w:val="0"/>
          <w:i w:val="0"/>
          <w:color w:val="000000" w:themeColor="text1"/>
          <w:sz w:val="26"/>
          <w:szCs w:val="26"/>
          <w:lang w:eastAsia="en-US"/>
        </w:rPr>
        <w:t>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w:t>
      </w:r>
      <w:r w:rsidR="00E2503F">
        <w:rPr>
          <w:rFonts w:ascii="Myriad Pro" w:eastAsiaTheme="minorHAnsi" w:hAnsi="Myriad Pro"/>
          <w:b w:val="0"/>
          <w:i w:val="0"/>
          <w:color w:val="000000" w:themeColor="text1"/>
          <w:sz w:val="26"/>
          <w:szCs w:val="26"/>
          <w:lang w:eastAsia="en-US"/>
        </w:rPr>
        <w:t>ООО </w:t>
      </w:r>
      <w:r w:rsidRPr="000B6E49">
        <w:rPr>
          <w:rFonts w:ascii="Myriad Pro" w:eastAsiaTheme="minorHAnsi" w:hAnsi="Myriad Pro"/>
          <w:b w:val="0"/>
          <w:i w:val="0"/>
          <w:color w:val="000000" w:themeColor="text1"/>
          <w:sz w:val="26"/>
          <w:szCs w:val="26"/>
          <w:lang w:eastAsia="en-US"/>
        </w:rPr>
        <w:t xml:space="preserve">«ЭК ЭПАР»), в лице Генерального директора Логинова Виктора Никитовича, и </w:t>
      </w:r>
      <w:r w:rsidR="005010C1" w:rsidRPr="000B6E49">
        <w:rPr>
          <w:rFonts w:ascii="Myriad Pro" w:eastAsiaTheme="minorHAnsi" w:hAnsi="Myriad Pro"/>
          <w:b w:val="0"/>
          <w:i w:val="0"/>
          <w:color w:val="000000" w:themeColor="text1"/>
          <w:sz w:val="26"/>
          <w:szCs w:val="26"/>
          <w:lang w:eastAsia="en-US"/>
        </w:rPr>
        <w:t>Публичным акционерным обществом «Межрегиональная распределительная сетевая компания Северо-Запада»</w:t>
      </w:r>
      <w:r w:rsidRPr="000B6E49">
        <w:rPr>
          <w:rFonts w:ascii="Myriad Pro" w:eastAsiaTheme="minorHAnsi" w:hAnsi="Myriad Pro"/>
          <w:b w:val="0"/>
          <w:i w:val="0"/>
          <w:color w:val="000000" w:themeColor="text1"/>
          <w:sz w:val="26"/>
          <w:szCs w:val="26"/>
          <w:lang w:eastAsia="en-US"/>
        </w:rPr>
        <w:t xml:space="preserve"> (</w:t>
      </w:r>
      <w:r w:rsidR="00E2503F">
        <w:rPr>
          <w:rFonts w:ascii="Myriad Pro" w:eastAsiaTheme="minorHAnsi" w:hAnsi="Myriad Pro"/>
          <w:b w:val="0"/>
          <w:i w:val="0"/>
          <w:color w:val="000000" w:themeColor="text1"/>
          <w:sz w:val="26"/>
          <w:szCs w:val="26"/>
          <w:lang w:eastAsia="en-US"/>
        </w:rPr>
        <w:t>ПАО </w:t>
      </w:r>
      <w:r w:rsidRPr="000B6E49">
        <w:rPr>
          <w:rFonts w:ascii="Myriad Pro" w:eastAsiaTheme="minorHAnsi" w:hAnsi="Myriad Pro"/>
          <w:b w:val="0"/>
          <w:i w:val="0"/>
          <w:color w:val="000000" w:themeColor="text1"/>
          <w:sz w:val="26"/>
          <w:szCs w:val="26"/>
          <w:lang w:eastAsia="en-US"/>
        </w:rPr>
        <w:t xml:space="preserve">«МРСК Северо-Запада»), в лице </w:t>
      </w:r>
      <w:r w:rsidR="00E01C0B" w:rsidRPr="000B6E49">
        <w:rPr>
          <w:rFonts w:ascii="Myriad Pro" w:eastAsiaTheme="minorHAnsi" w:hAnsi="Myriad Pro"/>
          <w:b w:val="0"/>
          <w:i w:val="0"/>
          <w:color w:val="000000" w:themeColor="text1"/>
          <w:sz w:val="26"/>
          <w:szCs w:val="26"/>
          <w:lang w:eastAsia="en-US"/>
        </w:rPr>
        <w:t>З</w:t>
      </w:r>
      <w:r w:rsidRPr="000B6E49">
        <w:rPr>
          <w:rFonts w:ascii="Myriad Pro" w:eastAsiaTheme="minorHAnsi" w:hAnsi="Myriad Pro"/>
          <w:b w:val="0"/>
          <w:i w:val="0"/>
          <w:color w:val="000000" w:themeColor="text1"/>
          <w:sz w:val="26"/>
          <w:szCs w:val="26"/>
          <w:lang w:eastAsia="en-US"/>
        </w:rPr>
        <w:t>аместителя Генерального директор</w:t>
      </w:r>
      <w:r w:rsidR="00E01C0B" w:rsidRPr="000B6E49">
        <w:rPr>
          <w:rFonts w:ascii="Myriad Pro" w:eastAsiaTheme="minorHAnsi" w:hAnsi="Myriad Pro"/>
          <w:b w:val="0"/>
          <w:i w:val="0"/>
          <w:color w:val="000000" w:themeColor="text1"/>
          <w:sz w:val="26"/>
          <w:szCs w:val="26"/>
          <w:lang w:eastAsia="en-US"/>
        </w:rPr>
        <w:t>а</w:t>
      </w:r>
      <w:r w:rsidRPr="000B6E49">
        <w:rPr>
          <w:rFonts w:ascii="Myriad Pro" w:eastAsiaTheme="minorHAnsi" w:hAnsi="Myriad Pro"/>
          <w:b w:val="0"/>
          <w:i w:val="0"/>
          <w:color w:val="000000" w:themeColor="text1"/>
          <w:sz w:val="26"/>
          <w:szCs w:val="26"/>
          <w:lang w:eastAsia="en-US"/>
        </w:rPr>
        <w:t xml:space="preserve"> по экономике и финансам Шадриной Людмилы Владимировны.</w:t>
      </w:r>
    </w:p>
    <w:p w14:paraId="639D5A10" w14:textId="77777777" w:rsidR="009A6702" w:rsidRPr="000B6E49" w:rsidRDefault="009A6702" w:rsidP="009A6702">
      <w:pPr>
        <w:pStyle w:val="25"/>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269512EC" w14:textId="77777777" w:rsidR="009A6702" w:rsidRPr="000B6E49" w:rsidRDefault="009A6702" w:rsidP="00C03159">
      <w:pPr>
        <w:pStyle w:val="20"/>
        <w:numPr>
          <w:ilvl w:val="1"/>
          <w:numId w:val="1"/>
        </w:numPr>
        <w:spacing w:line="360" w:lineRule="auto"/>
        <w:ind w:left="567" w:hanging="567"/>
        <w:rPr>
          <w:rFonts w:ascii="Myriad Pro" w:hAnsi="Myriad Pro"/>
          <w:b/>
          <w:color w:val="4F6228" w:themeColor="accent3" w:themeShade="80"/>
          <w:sz w:val="28"/>
          <w:szCs w:val="28"/>
        </w:rPr>
      </w:pPr>
      <w:bookmarkStart w:id="19" w:name="_Toc33287987"/>
      <w:bookmarkStart w:id="20" w:name="_Toc53430477"/>
      <w:r w:rsidRPr="000B6E49">
        <w:rPr>
          <w:rFonts w:ascii="Myriad Pro" w:hAnsi="Myriad Pro"/>
          <w:b/>
          <w:color w:val="4F6228" w:themeColor="accent3" w:themeShade="80"/>
          <w:sz w:val="28"/>
          <w:szCs w:val="28"/>
        </w:rPr>
        <w:t>Цель оказания услуг</w:t>
      </w:r>
      <w:bookmarkEnd w:id="19"/>
      <w:bookmarkEnd w:id="20"/>
    </w:p>
    <w:p w14:paraId="4003ABEB" w14:textId="77777777" w:rsidR="009A6702" w:rsidRPr="000B6E49" w:rsidRDefault="009A6702" w:rsidP="009A6702">
      <w:pPr>
        <w:spacing w:after="0" w:line="360" w:lineRule="auto"/>
        <w:ind w:firstLine="567"/>
        <w:contextualSpacing/>
        <w:jc w:val="both"/>
        <w:rPr>
          <w:rFonts w:ascii="Myriad Pro" w:hAnsi="Myriad Pro"/>
          <w:sz w:val="26"/>
          <w:szCs w:val="26"/>
        </w:rPr>
      </w:pPr>
      <w:bookmarkStart w:id="21" w:name="_Hlk37762639"/>
      <w:r w:rsidRPr="000B6E49">
        <w:rPr>
          <w:rFonts w:ascii="Myriad Pro" w:hAnsi="Myriad Pro" w:cs="Times New Roman"/>
          <w:sz w:val="26"/>
          <w:szCs w:val="26"/>
        </w:rPr>
        <w:t xml:space="preserve">Экспертиза тарифно-балансовых решений, принятых </w:t>
      </w:r>
      <w:r w:rsidRPr="000B6E49">
        <w:rPr>
          <w:rFonts w:ascii="Myriad Pro" w:hAnsi="Myriad Pro"/>
          <w:sz w:val="26"/>
          <w:szCs w:val="26"/>
        </w:rPr>
        <w:t xml:space="preserve">Агентством по тарифам и ценам Архангельской области в отношении Архангельского филиала </w:t>
      </w:r>
      <w:r w:rsidR="00C03159" w:rsidRPr="000B6E49">
        <w:rPr>
          <w:rFonts w:ascii="Myriad Pro" w:hAnsi="Myriad Pro"/>
          <w:sz w:val="26"/>
          <w:szCs w:val="26"/>
        </w:rPr>
        <w:br/>
      </w:r>
      <w:r w:rsidR="00E2503F">
        <w:rPr>
          <w:rFonts w:ascii="Myriad Pro" w:hAnsi="Myriad Pro"/>
          <w:sz w:val="26"/>
          <w:szCs w:val="26"/>
        </w:rPr>
        <w:t>ПАО </w:t>
      </w:r>
      <w:r w:rsidRPr="000B6E49">
        <w:rPr>
          <w:rFonts w:ascii="Myriad Pro" w:hAnsi="Myriad Pro"/>
          <w:sz w:val="26"/>
          <w:szCs w:val="26"/>
        </w:rPr>
        <w:t>«МРСК Северо-Запада» при установлении регулируемых тарифов</w:t>
      </w:r>
      <w:r w:rsidR="00CA4559" w:rsidRPr="000B6E49">
        <w:rPr>
          <w:rFonts w:ascii="Myriad Pro" w:hAnsi="Myriad Pro"/>
          <w:sz w:val="26"/>
          <w:szCs w:val="26"/>
        </w:rPr>
        <w:t>.</w:t>
      </w:r>
    </w:p>
    <w:p w14:paraId="67E73B72" w14:textId="77777777" w:rsidR="009A6702" w:rsidRPr="000B6E49" w:rsidRDefault="009A6702" w:rsidP="009A6702">
      <w:pPr>
        <w:spacing w:after="0" w:line="360" w:lineRule="auto"/>
        <w:ind w:firstLine="567"/>
        <w:contextualSpacing/>
        <w:jc w:val="both"/>
        <w:rPr>
          <w:rFonts w:ascii="Myriad Pro" w:hAnsi="Myriad Pro"/>
          <w:sz w:val="26"/>
          <w:szCs w:val="26"/>
        </w:rPr>
      </w:pPr>
      <w:r w:rsidRPr="000B6E49">
        <w:rPr>
          <w:rFonts w:ascii="Myriad Pro" w:hAnsi="Myriad Pro"/>
          <w:sz w:val="26"/>
          <w:szCs w:val="26"/>
        </w:rPr>
        <w:t xml:space="preserve">Экспертиза обосновывающих материалов, предоставляемых Архангельским филиалом </w:t>
      </w:r>
      <w:r w:rsidR="00E2503F">
        <w:rPr>
          <w:rFonts w:ascii="Myriad Pro" w:hAnsi="Myriad Pro"/>
          <w:sz w:val="26"/>
          <w:szCs w:val="26"/>
        </w:rPr>
        <w:t>ПАО </w:t>
      </w:r>
      <w:r w:rsidRPr="000B6E49">
        <w:rPr>
          <w:rFonts w:ascii="Myriad Pro" w:hAnsi="Myriad Pro"/>
          <w:sz w:val="26"/>
          <w:szCs w:val="26"/>
        </w:rPr>
        <w:t>«МРСК Северо-Запада» в Агентство по тарифам и ценам Архангельской области в рамках рассмотрения дел об установлении тарифов</w:t>
      </w:r>
      <w:r w:rsidR="00CA4559" w:rsidRPr="000B6E49">
        <w:rPr>
          <w:rFonts w:ascii="Myriad Pro" w:hAnsi="Myriad Pro"/>
          <w:sz w:val="26"/>
          <w:szCs w:val="26"/>
        </w:rPr>
        <w:t>.</w:t>
      </w:r>
    </w:p>
    <w:p w14:paraId="2CE085E4" w14:textId="77777777" w:rsidR="009A6702" w:rsidRPr="000B6E49" w:rsidRDefault="009A6702" w:rsidP="009A6702">
      <w:pPr>
        <w:spacing w:after="0" w:line="360" w:lineRule="auto"/>
        <w:ind w:firstLine="567"/>
        <w:contextualSpacing/>
        <w:jc w:val="both"/>
        <w:rPr>
          <w:rFonts w:ascii="Myriad Pro" w:hAnsi="Myriad Pro"/>
          <w:sz w:val="26"/>
          <w:szCs w:val="26"/>
        </w:rPr>
      </w:pPr>
      <w:r w:rsidRPr="000B6E49">
        <w:rPr>
          <w:rFonts w:ascii="Myriad Pro" w:hAnsi="Myriad Pro"/>
          <w:sz w:val="26"/>
          <w:szCs w:val="26"/>
        </w:rPr>
        <w:t xml:space="preserve">Экспертиза обоснованности решений, принятых Агентством по тарифам и ценам Архангельской области при определении необходимой валовой выручки Архангельского филиала </w:t>
      </w:r>
      <w:r w:rsidR="00E2503F">
        <w:rPr>
          <w:rFonts w:ascii="Myriad Pro" w:hAnsi="Myriad Pro"/>
          <w:sz w:val="26"/>
          <w:szCs w:val="26"/>
        </w:rPr>
        <w:t>ПАО </w:t>
      </w:r>
      <w:r w:rsidRPr="000B6E49">
        <w:rPr>
          <w:rFonts w:ascii="Myriad Pro" w:hAnsi="Myriad Pro"/>
          <w:sz w:val="26"/>
          <w:szCs w:val="26"/>
        </w:rPr>
        <w:t>«МРСК Северо-Запада» при установлении тарифов</w:t>
      </w:r>
      <w:r w:rsidR="00CA4559" w:rsidRPr="000B6E49">
        <w:rPr>
          <w:rFonts w:ascii="Myriad Pro" w:hAnsi="Myriad Pro"/>
          <w:sz w:val="26"/>
          <w:szCs w:val="26"/>
        </w:rPr>
        <w:t>.</w:t>
      </w:r>
    </w:p>
    <w:p w14:paraId="3C7D50DF" w14:textId="77777777" w:rsidR="009A6702" w:rsidRPr="000B6E49" w:rsidRDefault="009A6702" w:rsidP="009A6702">
      <w:pPr>
        <w:spacing w:after="0" w:line="360" w:lineRule="auto"/>
        <w:ind w:firstLine="567"/>
        <w:contextualSpacing/>
        <w:jc w:val="both"/>
        <w:rPr>
          <w:rFonts w:ascii="Myriad Pro" w:hAnsi="Myriad Pro" w:cs="Times New Roman"/>
          <w:sz w:val="26"/>
          <w:szCs w:val="26"/>
        </w:rPr>
      </w:pPr>
      <w:r w:rsidRPr="000B6E49">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Агентством по тарифам и ценам Архангельской области</w:t>
      </w:r>
      <w:r w:rsidRPr="000B6E49">
        <w:rPr>
          <w:rFonts w:ascii="Myriad Pro" w:hAnsi="Myriad Pro" w:cs="Times New Roman"/>
          <w:sz w:val="26"/>
          <w:szCs w:val="26"/>
        </w:rPr>
        <w:t>.</w:t>
      </w:r>
    </w:p>
    <w:bookmarkEnd w:id="21"/>
    <w:p w14:paraId="2E945B12" w14:textId="77777777" w:rsidR="009A6702" w:rsidRPr="000B6E49" w:rsidRDefault="009A6702" w:rsidP="009A6702">
      <w:pPr>
        <w:spacing w:after="0" w:line="360" w:lineRule="auto"/>
        <w:ind w:firstLine="567"/>
        <w:contextualSpacing/>
        <w:jc w:val="both"/>
        <w:rPr>
          <w:rFonts w:ascii="Myriad Pro" w:hAnsi="Myriad Pro" w:cs="Times New Roman"/>
          <w:sz w:val="26"/>
          <w:szCs w:val="26"/>
        </w:rPr>
      </w:pPr>
    </w:p>
    <w:p w14:paraId="0C769623" w14:textId="77777777" w:rsidR="009A6702" w:rsidRPr="000B6E49" w:rsidRDefault="009A6702" w:rsidP="009A6702">
      <w:pPr>
        <w:tabs>
          <w:tab w:val="left" w:pos="993"/>
        </w:tabs>
        <w:spacing w:after="0" w:line="360" w:lineRule="auto"/>
        <w:jc w:val="both"/>
        <w:rPr>
          <w:rFonts w:ascii="Myriad Pro" w:eastAsia="Calibri" w:hAnsi="Myriad Pro" w:cs="Times New Roman"/>
          <w:b/>
          <w:sz w:val="26"/>
          <w:szCs w:val="26"/>
          <w:u w:val="single"/>
        </w:rPr>
      </w:pPr>
      <w:r w:rsidRPr="000B6E49">
        <w:rPr>
          <w:rFonts w:ascii="Myriad Pro" w:eastAsia="Calibri" w:hAnsi="Myriad Pro" w:cs="Times New Roman"/>
          <w:b/>
          <w:sz w:val="26"/>
          <w:szCs w:val="26"/>
          <w:u w:val="single"/>
        </w:rPr>
        <w:t xml:space="preserve">Этап </w:t>
      </w:r>
      <w:r w:rsidR="00E2503F">
        <w:rPr>
          <w:rFonts w:ascii="Myriad Pro" w:eastAsia="Calibri" w:hAnsi="Myriad Pro" w:cs="Times New Roman"/>
          <w:b/>
          <w:sz w:val="26"/>
          <w:szCs w:val="26"/>
          <w:u w:val="single"/>
        </w:rPr>
        <w:t>№ </w:t>
      </w:r>
      <w:r w:rsidR="00C3429E" w:rsidRPr="000B6E49">
        <w:rPr>
          <w:rFonts w:ascii="Myriad Pro" w:eastAsia="Calibri" w:hAnsi="Myriad Pro" w:cs="Times New Roman"/>
          <w:b/>
          <w:sz w:val="26"/>
          <w:szCs w:val="26"/>
          <w:u w:val="single"/>
        </w:rPr>
        <w:t>2</w:t>
      </w:r>
      <w:r w:rsidRPr="000B6E49">
        <w:rPr>
          <w:rFonts w:ascii="Myriad Pro" w:eastAsia="Calibri" w:hAnsi="Myriad Pro" w:cs="Times New Roman"/>
          <w:b/>
          <w:sz w:val="26"/>
          <w:szCs w:val="26"/>
          <w:u w:val="single"/>
        </w:rPr>
        <w:t>.1.</w:t>
      </w:r>
      <w:r w:rsidR="007C1242" w:rsidRPr="000B6E49">
        <w:rPr>
          <w:rFonts w:ascii="Myriad Pro" w:eastAsia="Calibri" w:hAnsi="Myriad Pro" w:cs="Times New Roman"/>
          <w:b/>
          <w:sz w:val="26"/>
          <w:szCs w:val="26"/>
          <w:u w:val="single"/>
        </w:rPr>
        <w:t>2</w:t>
      </w:r>
      <w:r w:rsidRPr="000B6E49">
        <w:rPr>
          <w:rFonts w:ascii="Myriad Pro" w:eastAsia="Calibri" w:hAnsi="Myriad Pro" w:cs="Times New Roman"/>
          <w:b/>
          <w:sz w:val="26"/>
          <w:szCs w:val="26"/>
          <w:u w:val="single"/>
        </w:rPr>
        <w:t xml:space="preserve">. </w:t>
      </w:r>
    </w:p>
    <w:p w14:paraId="3C6A72F7" w14:textId="77777777" w:rsidR="007C1242" w:rsidRPr="000B6E49" w:rsidRDefault="007C1242" w:rsidP="007C1242">
      <w:pPr>
        <w:tabs>
          <w:tab w:val="left" w:pos="1418"/>
        </w:tabs>
        <w:spacing w:after="0" w:line="360" w:lineRule="auto"/>
        <w:ind w:firstLine="567"/>
        <w:jc w:val="both"/>
        <w:rPr>
          <w:rFonts w:ascii="Myriad Pro" w:eastAsia="Calibri" w:hAnsi="Myriad Pro" w:cs="Times New Roman"/>
          <w:sz w:val="26"/>
          <w:szCs w:val="26"/>
        </w:rPr>
      </w:pPr>
      <w:r w:rsidRPr="000B6E49">
        <w:rPr>
          <w:rFonts w:ascii="Myriad Pro" w:eastAsia="Calibri" w:hAnsi="Myriad Pro" w:cs="Times New Roman"/>
          <w:sz w:val="26"/>
          <w:szCs w:val="26"/>
        </w:rPr>
        <w:t>1.2.1.</w:t>
      </w:r>
      <w:r w:rsidRPr="000B6E49">
        <w:rPr>
          <w:rFonts w:ascii="Myriad Pro" w:eastAsia="Calibri" w:hAnsi="Myriad Pro" w:cs="Times New Roman"/>
          <w:sz w:val="26"/>
          <w:szCs w:val="26"/>
        </w:rPr>
        <w:tab/>
        <w:t xml:space="preserve">Анализ исполнения инвестиционных программ, учтенных </w:t>
      </w:r>
      <w:r w:rsidR="00BE2F79" w:rsidRPr="000B6E49">
        <w:rPr>
          <w:rFonts w:ascii="Myriad Pro" w:hAnsi="Myriad Pro"/>
          <w:sz w:val="26"/>
          <w:szCs w:val="26"/>
        </w:rPr>
        <w:t xml:space="preserve">Агентством по тарифам и ценам Архангельской области </w:t>
      </w:r>
      <w:r w:rsidRPr="000B6E49">
        <w:rPr>
          <w:rFonts w:ascii="Myriad Pro" w:eastAsia="Calibri" w:hAnsi="Myriad Pro" w:cs="Times New Roman"/>
          <w:sz w:val="26"/>
          <w:szCs w:val="26"/>
        </w:rPr>
        <w:t>при принятии тарифно-балансовых решений на 2017 и 2018 гг.</w:t>
      </w:r>
    </w:p>
    <w:p w14:paraId="5AC934B0" w14:textId="77777777" w:rsidR="007C1242" w:rsidRPr="000B6E49" w:rsidRDefault="007C1242" w:rsidP="007C1242">
      <w:pPr>
        <w:tabs>
          <w:tab w:val="left" w:pos="1418"/>
        </w:tabs>
        <w:spacing w:after="0" w:line="360" w:lineRule="auto"/>
        <w:ind w:firstLine="567"/>
        <w:jc w:val="both"/>
        <w:rPr>
          <w:rFonts w:ascii="Myriad Pro" w:eastAsia="Calibri" w:hAnsi="Myriad Pro" w:cs="Times New Roman"/>
          <w:sz w:val="26"/>
          <w:szCs w:val="26"/>
        </w:rPr>
      </w:pPr>
      <w:r w:rsidRPr="000B6E49">
        <w:rPr>
          <w:rFonts w:ascii="Myriad Pro" w:eastAsia="Calibri" w:hAnsi="Myriad Pro" w:cs="Times New Roman"/>
          <w:sz w:val="26"/>
          <w:szCs w:val="26"/>
        </w:rPr>
        <w:lastRenderedPageBreak/>
        <w:t>1.2.2.</w:t>
      </w:r>
      <w:r w:rsidRPr="000B6E49">
        <w:rPr>
          <w:rFonts w:ascii="Myriad Pro" w:eastAsia="Calibri" w:hAnsi="Myriad Pro" w:cs="Times New Roman"/>
          <w:sz w:val="26"/>
          <w:szCs w:val="26"/>
        </w:rPr>
        <w:tab/>
        <w:t xml:space="preserve">Экспертиза расчетов необходимой валовой выручки </w:t>
      </w:r>
      <w:r w:rsidR="00E2503F">
        <w:rPr>
          <w:rFonts w:ascii="Myriad Pro" w:eastAsia="Calibri" w:hAnsi="Myriad Pro" w:cs="Times New Roman"/>
          <w:sz w:val="26"/>
          <w:szCs w:val="26"/>
        </w:rPr>
        <w:t>ПАО </w:t>
      </w:r>
      <w:r w:rsidRPr="000B6E49">
        <w:rPr>
          <w:rFonts w:ascii="Myriad Pro" w:eastAsia="Calibri" w:hAnsi="Myriad Pro" w:cs="Times New Roman"/>
          <w:sz w:val="26"/>
          <w:szCs w:val="26"/>
        </w:rPr>
        <w:t>«МРСК Северо-Запада»,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 и 2018 гг.</w:t>
      </w:r>
    </w:p>
    <w:p w14:paraId="73F71E4C" w14:textId="77777777" w:rsidR="007C1242" w:rsidRPr="000B6E49" w:rsidRDefault="007C1242" w:rsidP="007C1242">
      <w:pPr>
        <w:tabs>
          <w:tab w:val="left" w:pos="1418"/>
        </w:tabs>
        <w:spacing w:after="0" w:line="360" w:lineRule="auto"/>
        <w:ind w:firstLine="567"/>
        <w:jc w:val="both"/>
        <w:rPr>
          <w:rFonts w:ascii="Myriad Pro" w:eastAsia="Calibri" w:hAnsi="Myriad Pro" w:cs="Times New Roman"/>
          <w:sz w:val="26"/>
          <w:szCs w:val="26"/>
        </w:rPr>
      </w:pPr>
      <w:r w:rsidRPr="000B6E49">
        <w:rPr>
          <w:rFonts w:ascii="Myriad Pro" w:eastAsia="Calibri" w:hAnsi="Myriad Pro" w:cs="Times New Roman"/>
          <w:sz w:val="26"/>
          <w:szCs w:val="26"/>
        </w:rPr>
        <w:t>1.2.3.</w:t>
      </w:r>
      <w:r w:rsidRPr="000B6E49">
        <w:rPr>
          <w:rFonts w:ascii="Myriad Pro" w:eastAsia="Calibri" w:hAnsi="Myriad Pro" w:cs="Times New Roman"/>
          <w:sz w:val="26"/>
          <w:szCs w:val="26"/>
        </w:rPr>
        <w:tab/>
        <w:t xml:space="preserve">Экспертиза обоснованности корректировок необходимой валовой выручки </w:t>
      </w:r>
      <w:r w:rsidR="00E2503F">
        <w:rPr>
          <w:rFonts w:ascii="Myriad Pro" w:eastAsia="Calibri" w:hAnsi="Myriad Pro" w:cs="Times New Roman"/>
          <w:sz w:val="26"/>
          <w:szCs w:val="26"/>
        </w:rPr>
        <w:t>ПАО </w:t>
      </w:r>
      <w:r w:rsidRPr="000B6E49">
        <w:rPr>
          <w:rFonts w:ascii="Myriad Pro" w:eastAsia="Calibri" w:hAnsi="Myriad Pro" w:cs="Times New Roman"/>
          <w:sz w:val="26"/>
          <w:szCs w:val="26"/>
        </w:rPr>
        <w:t xml:space="preserve">«МРСК Северо-Запада», проведенных </w:t>
      </w:r>
      <w:r w:rsidR="00BE2F79" w:rsidRPr="000B6E49">
        <w:rPr>
          <w:rFonts w:ascii="Myriad Pro" w:hAnsi="Myriad Pro"/>
          <w:sz w:val="26"/>
          <w:szCs w:val="26"/>
        </w:rPr>
        <w:t xml:space="preserve">Агентством по тарифам и ценам Архангельской области </w:t>
      </w:r>
      <w:r w:rsidRPr="000B6E49">
        <w:rPr>
          <w:rFonts w:ascii="Myriad Pro" w:eastAsia="Calibri" w:hAnsi="Myriad Pro" w:cs="Times New Roman"/>
          <w:sz w:val="26"/>
          <w:szCs w:val="26"/>
        </w:rPr>
        <w:t>при определении необходимой валовой выручки на 2017 и 2018 гг.</w:t>
      </w:r>
    </w:p>
    <w:p w14:paraId="6A524C0F" w14:textId="77777777" w:rsidR="007C1242" w:rsidRPr="000B6E49" w:rsidRDefault="007C1242" w:rsidP="007C1242">
      <w:pPr>
        <w:tabs>
          <w:tab w:val="left" w:pos="1418"/>
        </w:tabs>
        <w:spacing w:after="0" w:line="360" w:lineRule="auto"/>
        <w:ind w:firstLine="567"/>
        <w:jc w:val="both"/>
        <w:rPr>
          <w:rFonts w:ascii="Myriad Pro" w:eastAsia="Calibri" w:hAnsi="Myriad Pro" w:cs="Times New Roman"/>
          <w:sz w:val="26"/>
          <w:szCs w:val="26"/>
        </w:rPr>
      </w:pPr>
      <w:r w:rsidRPr="000B6E49">
        <w:rPr>
          <w:rFonts w:ascii="Myriad Pro" w:eastAsia="Calibri" w:hAnsi="Myriad Pro" w:cs="Times New Roman"/>
          <w:sz w:val="26"/>
          <w:szCs w:val="26"/>
        </w:rPr>
        <w:t>1.2.4.</w:t>
      </w:r>
      <w:r w:rsidRPr="000B6E49">
        <w:rPr>
          <w:rFonts w:ascii="Myriad Pro" w:eastAsia="Calibri" w:hAnsi="Myriad Pro" w:cs="Times New Roman"/>
          <w:sz w:val="26"/>
          <w:szCs w:val="26"/>
        </w:rPr>
        <w:tab/>
        <w:t xml:space="preserve">Экспертиза обоснованности величин изменения необходимой валовой выручки </w:t>
      </w:r>
      <w:r w:rsidR="00E2503F">
        <w:rPr>
          <w:rFonts w:ascii="Myriad Pro" w:eastAsia="Calibri" w:hAnsi="Myriad Pro" w:cs="Times New Roman"/>
          <w:sz w:val="26"/>
          <w:szCs w:val="26"/>
        </w:rPr>
        <w:t>ПАО </w:t>
      </w:r>
      <w:r w:rsidRPr="000B6E49">
        <w:rPr>
          <w:rFonts w:ascii="Myriad Pro" w:eastAsia="Calibri" w:hAnsi="Myriad Pro" w:cs="Times New Roman"/>
          <w:sz w:val="26"/>
          <w:szCs w:val="26"/>
        </w:rPr>
        <w:t xml:space="preserve">«МРСК Северо-Запада» в целях сглаживания тарифов, определенных </w:t>
      </w:r>
      <w:r w:rsidR="00BE2F79" w:rsidRPr="000B6E49">
        <w:rPr>
          <w:rFonts w:ascii="Myriad Pro" w:hAnsi="Myriad Pro"/>
          <w:sz w:val="26"/>
          <w:szCs w:val="26"/>
        </w:rPr>
        <w:t xml:space="preserve">Агентством по тарифам и ценам Архангельской области </w:t>
      </w:r>
      <w:r w:rsidRPr="000B6E49">
        <w:rPr>
          <w:rFonts w:ascii="Myriad Pro" w:eastAsia="Calibri" w:hAnsi="Myriad Pro" w:cs="Times New Roman"/>
          <w:sz w:val="26"/>
          <w:szCs w:val="26"/>
        </w:rPr>
        <w:t>на период 2017-2019 гг.</w:t>
      </w:r>
    </w:p>
    <w:p w14:paraId="723CBE6D" w14:textId="77777777" w:rsidR="007C1242" w:rsidRPr="000B6E49" w:rsidRDefault="007C1242" w:rsidP="007C1242">
      <w:pPr>
        <w:tabs>
          <w:tab w:val="left" w:pos="1418"/>
        </w:tabs>
        <w:spacing w:after="0" w:line="360" w:lineRule="auto"/>
        <w:ind w:firstLine="567"/>
        <w:jc w:val="both"/>
        <w:rPr>
          <w:rFonts w:ascii="Myriad Pro" w:eastAsia="Calibri" w:hAnsi="Myriad Pro" w:cs="Times New Roman"/>
          <w:sz w:val="26"/>
          <w:szCs w:val="26"/>
        </w:rPr>
      </w:pPr>
      <w:r w:rsidRPr="000B6E49">
        <w:rPr>
          <w:rFonts w:ascii="Myriad Pro" w:eastAsia="Calibri" w:hAnsi="Myriad Pro" w:cs="Times New Roman"/>
          <w:sz w:val="26"/>
          <w:szCs w:val="26"/>
        </w:rPr>
        <w:t>1.2.5.</w:t>
      </w:r>
      <w:r w:rsidRPr="000B6E49">
        <w:rPr>
          <w:rFonts w:ascii="Myriad Pro" w:eastAsia="Calibri" w:hAnsi="Myriad Pro" w:cs="Times New Roman"/>
          <w:sz w:val="26"/>
          <w:szCs w:val="26"/>
        </w:rPr>
        <w:tab/>
        <w:t xml:space="preserve">Анализ экономически обоснованных выпадающих расходов/недополученных доходов, полученных </w:t>
      </w:r>
      <w:r w:rsidR="00E2503F">
        <w:rPr>
          <w:rFonts w:ascii="Myriad Pro" w:eastAsia="Calibri" w:hAnsi="Myriad Pro" w:cs="Times New Roman"/>
          <w:sz w:val="26"/>
          <w:szCs w:val="26"/>
        </w:rPr>
        <w:t>ПАО </w:t>
      </w:r>
      <w:r w:rsidRPr="000B6E49">
        <w:rPr>
          <w:rFonts w:ascii="Myriad Pro" w:eastAsia="Calibri" w:hAnsi="Myriad Pro" w:cs="Times New Roman"/>
          <w:sz w:val="26"/>
          <w:szCs w:val="26"/>
        </w:rPr>
        <w:t xml:space="preserve">«МРСК Северо-Запада» за 2015 и 2016 гг. в результате принятых </w:t>
      </w:r>
      <w:r w:rsidR="00BE2F79" w:rsidRPr="000B6E49">
        <w:rPr>
          <w:rFonts w:ascii="Myriad Pro" w:hAnsi="Myriad Pro"/>
          <w:sz w:val="26"/>
          <w:szCs w:val="26"/>
        </w:rPr>
        <w:t xml:space="preserve">Агентством по тарифам и ценам Архангельской области </w:t>
      </w:r>
      <w:r w:rsidRPr="000B6E49">
        <w:rPr>
          <w:rFonts w:ascii="Myriad Pro" w:eastAsia="Calibri" w:hAnsi="Myriad Pro" w:cs="Times New Roman"/>
          <w:sz w:val="26"/>
          <w:szCs w:val="26"/>
        </w:rPr>
        <w:t xml:space="preserve">тарифно-балансовых решений, в том числе анализ соответствия фактической товарной выручки </w:t>
      </w:r>
      <w:r w:rsidR="00E2503F">
        <w:rPr>
          <w:rFonts w:ascii="Myriad Pro" w:eastAsia="Calibri" w:hAnsi="Myriad Pro" w:cs="Times New Roman"/>
          <w:sz w:val="26"/>
          <w:szCs w:val="26"/>
        </w:rPr>
        <w:t>ПАО </w:t>
      </w:r>
      <w:r w:rsidRPr="000B6E49">
        <w:rPr>
          <w:rFonts w:ascii="Myriad Pro" w:eastAsia="Calibri" w:hAnsi="Myriad Pro" w:cs="Times New Roman"/>
          <w:sz w:val="26"/>
          <w:szCs w:val="26"/>
        </w:rPr>
        <w:t xml:space="preserve">«МРСК Северо-Запада» от передачи электрической энергии по единым (котловым) тарифам необходимой валовой выручке, утвержденной </w:t>
      </w:r>
      <w:r w:rsidR="00BE2F79" w:rsidRPr="000B6E49">
        <w:rPr>
          <w:rFonts w:ascii="Myriad Pro" w:hAnsi="Myriad Pro"/>
          <w:sz w:val="26"/>
          <w:szCs w:val="26"/>
        </w:rPr>
        <w:t>Агентством по тарифам и ценам Архангельской области</w:t>
      </w:r>
      <w:r w:rsidRPr="000B6E49">
        <w:rPr>
          <w:rFonts w:ascii="Myriad Pro" w:eastAsia="Calibri" w:hAnsi="Myriad Pro" w:cs="Times New Roman"/>
          <w:sz w:val="26"/>
          <w:szCs w:val="26"/>
        </w:rPr>
        <w:t>.</w:t>
      </w:r>
    </w:p>
    <w:p w14:paraId="1F6259C7" w14:textId="77777777" w:rsidR="009A6702" w:rsidRPr="000B6E49" w:rsidRDefault="007C1242" w:rsidP="007C1242">
      <w:pPr>
        <w:tabs>
          <w:tab w:val="left" w:pos="1418"/>
        </w:tabs>
        <w:spacing w:after="0" w:line="360" w:lineRule="auto"/>
        <w:ind w:firstLine="567"/>
        <w:jc w:val="both"/>
        <w:rPr>
          <w:rFonts w:ascii="Myriad Pro" w:eastAsia="Calibri" w:hAnsi="Myriad Pro" w:cs="Times New Roman"/>
          <w:sz w:val="26"/>
          <w:szCs w:val="26"/>
        </w:rPr>
      </w:pPr>
      <w:r w:rsidRPr="000B6E49">
        <w:rPr>
          <w:rFonts w:ascii="Myriad Pro" w:eastAsia="Calibri" w:hAnsi="Myriad Pro" w:cs="Times New Roman"/>
          <w:sz w:val="26"/>
          <w:szCs w:val="26"/>
        </w:rPr>
        <w:t>1.2.6.</w:t>
      </w:r>
      <w:r w:rsidRPr="000B6E49">
        <w:rPr>
          <w:rFonts w:ascii="Myriad Pro" w:eastAsia="Calibri" w:hAnsi="Myriad Pro" w:cs="Times New Roman"/>
          <w:sz w:val="26"/>
          <w:szCs w:val="26"/>
        </w:rPr>
        <w:tab/>
        <w:t xml:space="preserve">Экономическая оценка результатов деятельности </w:t>
      </w:r>
      <w:r w:rsidR="00E2503F">
        <w:rPr>
          <w:rFonts w:ascii="Myriad Pro" w:eastAsia="Calibri" w:hAnsi="Myriad Pro" w:cs="Times New Roman"/>
          <w:sz w:val="26"/>
          <w:szCs w:val="26"/>
        </w:rPr>
        <w:t>ПАО </w:t>
      </w:r>
      <w:r w:rsidRPr="000B6E49">
        <w:rPr>
          <w:rFonts w:ascii="Myriad Pro" w:eastAsia="Calibri" w:hAnsi="Myriad Pro" w:cs="Times New Roman"/>
          <w:sz w:val="26"/>
          <w:szCs w:val="26"/>
        </w:rPr>
        <w:t>«МРСК Северо-Запада» за 2015 и 2016 гг. по оказанию услуг по передаче электрической энергии.</w:t>
      </w:r>
    </w:p>
    <w:p w14:paraId="1B1AFCA4" w14:textId="77777777" w:rsidR="009A6702" w:rsidRPr="000B6E49" w:rsidRDefault="009A6702" w:rsidP="009A6702">
      <w:pPr>
        <w:tabs>
          <w:tab w:val="left" w:pos="993"/>
        </w:tabs>
        <w:spacing w:after="0" w:line="360" w:lineRule="auto"/>
        <w:jc w:val="both"/>
        <w:rPr>
          <w:rFonts w:ascii="Myriad Pro" w:eastAsia="Calibri" w:hAnsi="Myriad Pro" w:cs="Times New Roman"/>
          <w:sz w:val="26"/>
          <w:szCs w:val="26"/>
        </w:rPr>
      </w:pPr>
    </w:p>
    <w:p w14:paraId="755ACEC8" w14:textId="77777777" w:rsidR="009A6702" w:rsidRPr="000B6E49" w:rsidRDefault="009A6702" w:rsidP="009A6702">
      <w:pPr>
        <w:rPr>
          <w:rFonts w:ascii="Myriad Pro" w:eastAsia="Calibri" w:hAnsi="Myriad Pro" w:cs="Times New Roman"/>
          <w:sz w:val="26"/>
          <w:szCs w:val="26"/>
        </w:rPr>
      </w:pPr>
      <w:r w:rsidRPr="000B6E49">
        <w:rPr>
          <w:rFonts w:ascii="Myriad Pro" w:eastAsia="Calibri" w:hAnsi="Myriad Pro" w:cs="Times New Roman"/>
          <w:sz w:val="26"/>
          <w:szCs w:val="26"/>
        </w:rPr>
        <w:br w:type="page"/>
      </w:r>
    </w:p>
    <w:p w14:paraId="37BBB921" w14:textId="77777777" w:rsidR="009A6702" w:rsidRPr="000B6E49" w:rsidRDefault="009A6702" w:rsidP="00C03159">
      <w:pPr>
        <w:pStyle w:val="20"/>
        <w:numPr>
          <w:ilvl w:val="1"/>
          <w:numId w:val="1"/>
        </w:numPr>
        <w:spacing w:line="360" w:lineRule="auto"/>
        <w:ind w:left="567" w:hanging="567"/>
        <w:rPr>
          <w:rFonts w:ascii="Myriad Pro" w:hAnsi="Myriad Pro"/>
          <w:b/>
          <w:color w:val="4F6228" w:themeColor="accent3" w:themeShade="80"/>
          <w:sz w:val="28"/>
          <w:szCs w:val="28"/>
        </w:rPr>
      </w:pPr>
      <w:bookmarkStart w:id="22" w:name="_Toc33287988"/>
      <w:bookmarkStart w:id="23" w:name="_Toc53430478"/>
      <w:r w:rsidRPr="000B6E49">
        <w:rPr>
          <w:rFonts w:ascii="Myriad Pro" w:hAnsi="Myriad Pro"/>
          <w:b/>
          <w:color w:val="4F6228" w:themeColor="accent3" w:themeShade="80"/>
          <w:sz w:val="28"/>
          <w:szCs w:val="28"/>
        </w:rPr>
        <w:lastRenderedPageBreak/>
        <w:t>Нормативно-правовая база</w:t>
      </w:r>
      <w:bookmarkEnd w:id="22"/>
      <w:bookmarkEnd w:id="23"/>
    </w:p>
    <w:p w14:paraId="37BA052D" w14:textId="77777777" w:rsidR="009A6702" w:rsidRPr="000B6E49" w:rsidRDefault="009A6702" w:rsidP="009A6702">
      <w:pPr>
        <w:spacing w:after="0" w:line="360" w:lineRule="auto"/>
        <w:ind w:firstLine="567"/>
        <w:contextualSpacing/>
        <w:jc w:val="both"/>
        <w:rPr>
          <w:rFonts w:ascii="Myriad Pro" w:hAnsi="Myriad Pro" w:cs="Times New Roman"/>
          <w:sz w:val="26"/>
          <w:szCs w:val="26"/>
        </w:rPr>
      </w:pPr>
      <w:r w:rsidRPr="000B6E49">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0B6E49">
        <w:rPr>
          <w:rFonts w:ascii="Myriad Pro" w:hAnsi="Myriad Pro" w:cs="Times New Roman"/>
          <w:sz w:val="26"/>
          <w:szCs w:val="26"/>
        </w:rPr>
        <w:t xml:space="preserve"> </w:t>
      </w:r>
    </w:p>
    <w:p w14:paraId="76654F2F" w14:textId="77777777" w:rsidR="009A6702" w:rsidRPr="000B6E49" w:rsidRDefault="009A6702" w:rsidP="00C03159">
      <w:pPr>
        <w:pStyle w:val="a4"/>
        <w:numPr>
          <w:ilvl w:val="0"/>
          <w:numId w:val="2"/>
        </w:numPr>
        <w:spacing w:after="0" w:line="360" w:lineRule="auto"/>
        <w:jc w:val="both"/>
        <w:rPr>
          <w:rFonts w:ascii="Myriad Pro" w:hAnsi="Myriad Pro"/>
          <w:sz w:val="26"/>
          <w:szCs w:val="26"/>
        </w:rPr>
      </w:pPr>
      <w:r w:rsidRPr="000B6E49">
        <w:rPr>
          <w:rFonts w:ascii="Myriad Pro" w:hAnsi="Myriad Pro"/>
          <w:sz w:val="26"/>
          <w:szCs w:val="26"/>
        </w:rPr>
        <w:t>Налоговый кодекс Российской Федерации;</w:t>
      </w:r>
    </w:p>
    <w:p w14:paraId="279BB4FD" w14:textId="77777777" w:rsidR="009A6702" w:rsidRPr="000B6E49" w:rsidRDefault="009A6702" w:rsidP="00C03159">
      <w:pPr>
        <w:pStyle w:val="a4"/>
        <w:numPr>
          <w:ilvl w:val="0"/>
          <w:numId w:val="2"/>
        </w:numPr>
        <w:spacing w:after="0" w:line="360" w:lineRule="auto"/>
        <w:jc w:val="both"/>
        <w:rPr>
          <w:rFonts w:ascii="Myriad Pro" w:hAnsi="Myriad Pro"/>
          <w:sz w:val="26"/>
          <w:szCs w:val="26"/>
        </w:rPr>
      </w:pPr>
      <w:r w:rsidRPr="000B6E49">
        <w:rPr>
          <w:rFonts w:ascii="Myriad Pro" w:hAnsi="Myriad Pro"/>
          <w:sz w:val="26"/>
          <w:szCs w:val="26"/>
        </w:rPr>
        <w:t xml:space="preserve">Федеральный закон Российской Федерации от 26.03.2003 </w:t>
      </w:r>
      <w:r w:rsidR="00E2503F">
        <w:rPr>
          <w:rFonts w:ascii="Myriad Pro" w:hAnsi="Myriad Pro"/>
          <w:sz w:val="26"/>
          <w:szCs w:val="26"/>
        </w:rPr>
        <w:t>№ </w:t>
      </w:r>
      <w:r w:rsidRPr="000B6E49">
        <w:rPr>
          <w:rFonts w:ascii="Myriad Pro" w:hAnsi="Myriad Pro"/>
          <w:sz w:val="26"/>
          <w:szCs w:val="26"/>
        </w:rPr>
        <w:t>35-ФЗ «Об электроэнергетике»;</w:t>
      </w:r>
    </w:p>
    <w:p w14:paraId="1B7B0B94" w14:textId="77777777" w:rsidR="009A6702" w:rsidRPr="000B6E49" w:rsidRDefault="009A6702" w:rsidP="00C03159">
      <w:pPr>
        <w:pStyle w:val="a4"/>
        <w:numPr>
          <w:ilvl w:val="0"/>
          <w:numId w:val="2"/>
        </w:numPr>
        <w:spacing w:after="0" w:line="360" w:lineRule="auto"/>
        <w:jc w:val="both"/>
        <w:rPr>
          <w:rFonts w:ascii="Myriad Pro" w:hAnsi="Myriad Pro"/>
          <w:sz w:val="26"/>
          <w:szCs w:val="26"/>
        </w:rPr>
      </w:pPr>
      <w:r w:rsidRPr="000B6E49">
        <w:rPr>
          <w:rFonts w:ascii="Myriad Pro" w:hAnsi="Myriad Pro"/>
          <w:sz w:val="26"/>
          <w:szCs w:val="26"/>
        </w:rPr>
        <w:t xml:space="preserve">Постановление Правительства Российской Федерации от 29.12.2011 </w:t>
      </w:r>
      <w:r w:rsidR="00E2503F">
        <w:rPr>
          <w:rFonts w:ascii="Myriad Pro" w:hAnsi="Myriad Pro"/>
          <w:sz w:val="26"/>
          <w:szCs w:val="26"/>
        </w:rPr>
        <w:t>№ </w:t>
      </w:r>
      <w:r w:rsidRPr="000B6E49">
        <w:rPr>
          <w:rFonts w:ascii="Myriad Pro" w:hAnsi="Myriad Pro"/>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E2503F">
        <w:rPr>
          <w:rFonts w:ascii="Myriad Pro" w:hAnsi="Myriad Pro"/>
          <w:sz w:val="26"/>
          <w:szCs w:val="26"/>
        </w:rPr>
        <w:t>№ </w:t>
      </w:r>
      <w:r w:rsidRPr="000B6E49">
        <w:rPr>
          <w:rFonts w:ascii="Myriad Pro" w:hAnsi="Myriad Pro"/>
          <w:sz w:val="26"/>
          <w:szCs w:val="26"/>
        </w:rPr>
        <w:t>1178);</w:t>
      </w:r>
    </w:p>
    <w:p w14:paraId="5A77F30C" w14:textId="77777777" w:rsidR="009A6702" w:rsidRPr="000B6E49" w:rsidRDefault="009A6702" w:rsidP="00C03159">
      <w:pPr>
        <w:pStyle w:val="a4"/>
        <w:numPr>
          <w:ilvl w:val="0"/>
          <w:numId w:val="2"/>
        </w:numPr>
        <w:spacing w:after="0" w:line="360" w:lineRule="auto"/>
        <w:jc w:val="both"/>
        <w:rPr>
          <w:rFonts w:ascii="Myriad Pro" w:hAnsi="Myriad Pro"/>
          <w:sz w:val="26"/>
          <w:szCs w:val="26"/>
        </w:rPr>
      </w:pPr>
      <w:r w:rsidRPr="000B6E49">
        <w:rPr>
          <w:rFonts w:ascii="Myriad Pro" w:hAnsi="Myriad Pro"/>
          <w:sz w:val="26"/>
          <w:szCs w:val="26"/>
        </w:rPr>
        <w:t xml:space="preserve">Постановление Правительства Российской Федерации от 21.01.2004 </w:t>
      </w:r>
      <w:r w:rsidR="00E2503F">
        <w:rPr>
          <w:rFonts w:ascii="Myriad Pro" w:hAnsi="Myriad Pro"/>
          <w:sz w:val="26"/>
          <w:szCs w:val="26"/>
        </w:rPr>
        <w:t>№ </w:t>
      </w:r>
      <w:r w:rsidRPr="000B6E49">
        <w:rPr>
          <w:rFonts w:ascii="Myriad Pro" w:hAnsi="Myriad Pro"/>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46B3FBBC" w14:textId="77777777" w:rsidR="009A6702" w:rsidRPr="000B6E49" w:rsidRDefault="009A6702" w:rsidP="00C03159">
      <w:pPr>
        <w:pStyle w:val="a4"/>
        <w:numPr>
          <w:ilvl w:val="0"/>
          <w:numId w:val="2"/>
        </w:numPr>
        <w:spacing w:after="0" w:line="360" w:lineRule="auto"/>
        <w:jc w:val="both"/>
        <w:rPr>
          <w:rFonts w:ascii="Myriad Pro" w:hAnsi="Myriad Pro"/>
          <w:sz w:val="26"/>
          <w:szCs w:val="26"/>
        </w:rPr>
      </w:pPr>
      <w:r w:rsidRPr="000B6E49">
        <w:rPr>
          <w:rFonts w:ascii="Myriad Pro" w:hAnsi="Myriad Pro"/>
          <w:sz w:val="26"/>
          <w:szCs w:val="26"/>
        </w:rPr>
        <w:t xml:space="preserve">Приказ Министерства энергетики Российской Федерации от 13.12.2011 </w:t>
      </w:r>
      <w:r w:rsidR="00E2503F">
        <w:rPr>
          <w:rFonts w:ascii="Myriad Pro" w:hAnsi="Myriad Pro"/>
          <w:sz w:val="26"/>
          <w:szCs w:val="26"/>
        </w:rPr>
        <w:t>№ </w:t>
      </w:r>
      <w:r w:rsidRPr="000B6E49">
        <w:rPr>
          <w:rFonts w:ascii="Myriad Pro"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E2503F">
        <w:rPr>
          <w:rFonts w:ascii="Myriad Pro" w:hAnsi="Myriad Pro"/>
          <w:sz w:val="26"/>
          <w:szCs w:val="26"/>
        </w:rPr>
        <w:t>№ </w:t>
      </w:r>
      <w:r w:rsidRPr="000B6E49">
        <w:rPr>
          <w:rFonts w:ascii="Myriad Pro" w:hAnsi="Myriad Pro"/>
          <w:sz w:val="26"/>
          <w:szCs w:val="26"/>
        </w:rPr>
        <w:t>585);</w:t>
      </w:r>
    </w:p>
    <w:p w14:paraId="01CD361D" w14:textId="77777777" w:rsidR="009A6702" w:rsidRPr="000B6E49" w:rsidRDefault="009A6702" w:rsidP="00C03159">
      <w:pPr>
        <w:pStyle w:val="a4"/>
        <w:numPr>
          <w:ilvl w:val="0"/>
          <w:numId w:val="2"/>
        </w:numPr>
        <w:spacing w:after="0" w:line="360" w:lineRule="auto"/>
        <w:jc w:val="both"/>
        <w:rPr>
          <w:rFonts w:ascii="Myriad Pro" w:hAnsi="Myriad Pro"/>
          <w:sz w:val="26"/>
          <w:szCs w:val="26"/>
        </w:rPr>
      </w:pPr>
      <w:r w:rsidRPr="000B6E49">
        <w:rPr>
          <w:rFonts w:ascii="Myriad Pro" w:hAnsi="Myriad Pro"/>
          <w:sz w:val="26"/>
          <w:szCs w:val="26"/>
        </w:rPr>
        <w:t xml:space="preserve">Приказ ФСТ России от 17.02.2012 </w:t>
      </w:r>
      <w:r w:rsidR="00E2503F">
        <w:rPr>
          <w:rFonts w:ascii="Myriad Pro" w:hAnsi="Myriad Pro"/>
          <w:sz w:val="26"/>
          <w:szCs w:val="26"/>
        </w:rPr>
        <w:t>№ </w:t>
      </w:r>
      <w:r w:rsidRPr="000B6E49">
        <w:rPr>
          <w:rFonts w:ascii="Myriad Pro" w:hAnsi="Myriad Pro"/>
          <w:sz w:val="26"/>
          <w:szCs w:val="26"/>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E2503F">
        <w:rPr>
          <w:rFonts w:ascii="Myriad Pro" w:hAnsi="Myriad Pro"/>
          <w:sz w:val="26"/>
          <w:szCs w:val="26"/>
        </w:rPr>
        <w:t>№ </w:t>
      </w:r>
      <w:r w:rsidRPr="000B6E49">
        <w:rPr>
          <w:rFonts w:ascii="Myriad Pro" w:hAnsi="Myriad Pro"/>
          <w:sz w:val="26"/>
          <w:szCs w:val="26"/>
        </w:rPr>
        <w:t>98-э);</w:t>
      </w:r>
    </w:p>
    <w:p w14:paraId="38A1AFB5" w14:textId="77777777" w:rsidR="009A6702" w:rsidRPr="000B6E49" w:rsidRDefault="009A6702" w:rsidP="00C03159">
      <w:pPr>
        <w:pStyle w:val="a4"/>
        <w:numPr>
          <w:ilvl w:val="0"/>
          <w:numId w:val="2"/>
        </w:numPr>
        <w:spacing w:after="0" w:line="360" w:lineRule="auto"/>
        <w:jc w:val="both"/>
        <w:rPr>
          <w:rFonts w:ascii="Myriad Pro" w:hAnsi="Myriad Pro"/>
          <w:sz w:val="26"/>
          <w:szCs w:val="26"/>
        </w:rPr>
      </w:pPr>
      <w:r w:rsidRPr="000B6E49">
        <w:rPr>
          <w:rFonts w:ascii="Myriad Pro" w:hAnsi="Myriad Pro"/>
          <w:sz w:val="26"/>
          <w:szCs w:val="26"/>
        </w:rPr>
        <w:t xml:space="preserve">Приказ ФСТ России от 18.03.2015 </w:t>
      </w:r>
      <w:r w:rsidR="00E2503F">
        <w:rPr>
          <w:rFonts w:ascii="Myriad Pro" w:hAnsi="Myriad Pro"/>
          <w:sz w:val="26"/>
          <w:szCs w:val="26"/>
        </w:rPr>
        <w:t>№ </w:t>
      </w:r>
      <w:r w:rsidRPr="000B6E49">
        <w:rPr>
          <w:rFonts w:ascii="Myriad Pro" w:hAnsi="Myriad Pro"/>
          <w:sz w:val="26"/>
          <w:szCs w:val="26"/>
        </w:rPr>
        <w:t xml:space="preserve">421-э «Об утверждении Методических указаний по определению базового уровня </w:t>
      </w:r>
      <w:r w:rsidRPr="000B6E49">
        <w:rPr>
          <w:rFonts w:ascii="Myriad Pro" w:hAnsi="Myriad Pro"/>
          <w:sz w:val="26"/>
          <w:szCs w:val="26"/>
        </w:rPr>
        <w:lastRenderedPageBreak/>
        <w:t xml:space="preserve">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E2503F">
        <w:rPr>
          <w:rFonts w:ascii="Myriad Pro" w:hAnsi="Myriad Pro"/>
          <w:sz w:val="26"/>
          <w:szCs w:val="26"/>
        </w:rPr>
        <w:t>№ </w:t>
      </w:r>
      <w:r w:rsidRPr="000B6E49">
        <w:rPr>
          <w:rFonts w:ascii="Myriad Pro" w:hAnsi="Myriad Pro"/>
          <w:sz w:val="26"/>
          <w:szCs w:val="26"/>
        </w:rPr>
        <w:t xml:space="preserve">98-э и от 30.03.2012 </w:t>
      </w:r>
      <w:r w:rsidR="00E2503F">
        <w:rPr>
          <w:rFonts w:ascii="Myriad Pro" w:hAnsi="Myriad Pro"/>
          <w:sz w:val="26"/>
          <w:szCs w:val="26"/>
        </w:rPr>
        <w:t>№ </w:t>
      </w:r>
      <w:r w:rsidRPr="000B6E49">
        <w:rPr>
          <w:rFonts w:ascii="Myriad Pro" w:hAnsi="Myriad Pro"/>
          <w:sz w:val="26"/>
          <w:szCs w:val="26"/>
        </w:rPr>
        <w:t xml:space="preserve">228-э» (далее – Методические указания </w:t>
      </w:r>
      <w:r w:rsidR="00E2503F">
        <w:rPr>
          <w:rFonts w:ascii="Myriad Pro" w:hAnsi="Myriad Pro"/>
          <w:sz w:val="26"/>
          <w:szCs w:val="26"/>
        </w:rPr>
        <w:t>№ </w:t>
      </w:r>
      <w:r w:rsidRPr="000B6E49">
        <w:rPr>
          <w:rFonts w:ascii="Myriad Pro" w:hAnsi="Myriad Pro"/>
          <w:sz w:val="26"/>
          <w:szCs w:val="26"/>
        </w:rPr>
        <w:t>421-э);</w:t>
      </w:r>
    </w:p>
    <w:p w14:paraId="2DDE7CF0" w14:textId="77777777" w:rsidR="009A6702" w:rsidRPr="000B6E49" w:rsidRDefault="009A6702" w:rsidP="00C03159">
      <w:pPr>
        <w:pStyle w:val="a4"/>
        <w:numPr>
          <w:ilvl w:val="0"/>
          <w:numId w:val="2"/>
        </w:numPr>
        <w:spacing w:after="0" w:line="360" w:lineRule="auto"/>
        <w:jc w:val="both"/>
        <w:rPr>
          <w:rFonts w:ascii="Myriad Pro" w:hAnsi="Myriad Pro"/>
          <w:sz w:val="26"/>
          <w:szCs w:val="26"/>
        </w:rPr>
      </w:pPr>
      <w:r w:rsidRPr="000B6E49">
        <w:rPr>
          <w:rFonts w:ascii="Myriad Pro" w:hAnsi="Myriad Pro"/>
          <w:sz w:val="26"/>
          <w:szCs w:val="26"/>
        </w:rPr>
        <w:t xml:space="preserve">Приказ ФСТ России от 11.09.2014 </w:t>
      </w:r>
      <w:r w:rsidR="00E2503F">
        <w:rPr>
          <w:rFonts w:ascii="Myriad Pro" w:hAnsi="Myriad Pro"/>
          <w:sz w:val="26"/>
          <w:szCs w:val="26"/>
        </w:rPr>
        <w:t>№ </w:t>
      </w:r>
      <w:r w:rsidRPr="000B6E49">
        <w:rPr>
          <w:rFonts w:ascii="Myriad Pro" w:hAnsi="Myriad Pro"/>
          <w:sz w:val="26"/>
          <w:szCs w:val="26"/>
        </w:rPr>
        <w:t>215-э/1</w:t>
      </w:r>
      <w:r w:rsidRPr="000B6E49">
        <w:rPr>
          <w:rFonts w:ascii="Myriad Pro" w:hAnsi="Myriad Pro"/>
        </w:rPr>
        <w:t xml:space="preserve"> </w:t>
      </w:r>
      <w:r w:rsidRPr="000B6E49">
        <w:rPr>
          <w:rFonts w:ascii="Myriad Pro" w:hAnsi="Myriad Pro"/>
          <w:sz w:val="26"/>
          <w:szCs w:val="26"/>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E2503F">
        <w:rPr>
          <w:rFonts w:ascii="Myriad Pro" w:hAnsi="Myriad Pro"/>
          <w:sz w:val="26"/>
          <w:szCs w:val="26"/>
        </w:rPr>
        <w:t>№ </w:t>
      </w:r>
      <w:r w:rsidRPr="000B6E49">
        <w:rPr>
          <w:rFonts w:ascii="Myriad Pro" w:hAnsi="Myriad Pro"/>
          <w:sz w:val="26"/>
          <w:szCs w:val="26"/>
        </w:rPr>
        <w:t>215-э/1);</w:t>
      </w:r>
    </w:p>
    <w:p w14:paraId="4B6BC6EC" w14:textId="77777777" w:rsidR="009A6702" w:rsidRPr="000B6E49" w:rsidRDefault="009A6702" w:rsidP="00C03159">
      <w:pPr>
        <w:pStyle w:val="a4"/>
        <w:numPr>
          <w:ilvl w:val="0"/>
          <w:numId w:val="2"/>
        </w:numPr>
        <w:spacing w:after="0" w:line="360" w:lineRule="auto"/>
        <w:jc w:val="both"/>
        <w:rPr>
          <w:rFonts w:ascii="Myriad Pro" w:hAnsi="Myriad Pro"/>
          <w:sz w:val="26"/>
          <w:szCs w:val="26"/>
        </w:rPr>
      </w:pPr>
      <w:r w:rsidRPr="000B6E49">
        <w:rPr>
          <w:rFonts w:ascii="Myriad Pro" w:hAnsi="Myriad Pro"/>
          <w:sz w:val="26"/>
          <w:szCs w:val="26"/>
        </w:rPr>
        <w:t xml:space="preserve">Приказ ФАС России от 29.08.2017 г. </w:t>
      </w:r>
      <w:r w:rsidR="00E2503F">
        <w:rPr>
          <w:rFonts w:ascii="Myriad Pro" w:hAnsi="Myriad Pro"/>
          <w:sz w:val="26"/>
          <w:szCs w:val="26"/>
        </w:rPr>
        <w:t>№ </w:t>
      </w:r>
      <w:r w:rsidRPr="000B6E49">
        <w:rPr>
          <w:rFonts w:ascii="Myriad Pro" w:hAnsi="Myriad Pro"/>
          <w:sz w:val="26"/>
          <w:szCs w:val="26"/>
        </w:rPr>
        <w:t xml:space="preserve">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E2503F">
        <w:rPr>
          <w:rFonts w:ascii="Myriad Pro" w:hAnsi="Myriad Pro"/>
          <w:sz w:val="26"/>
          <w:szCs w:val="26"/>
        </w:rPr>
        <w:t>№ </w:t>
      </w:r>
      <w:r w:rsidRPr="000B6E49">
        <w:rPr>
          <w:rFonts w:ascii="Myriad Pro" w:hAnsi="Myriad Pro"/>
          <w:sz w:val="26"/>
          <w:szCs w:val="26"/>
        </w:rPr>
        <w:t>1135/17);</w:t>
      </w:r>
    </w:p>
    <w:p w14:paraId="00BB2D5F" w14:textId="77777777" w:rsidR="009A6702" w:rsidRPr="000B6E49" w:rsidRDefault="009A6702" w:rsidP="00C03159">
      <w:pPr>
        <w:pStyle w:val="a4"/>
        <w:numPr>
          <w:ilvl w:val="0"/>
          <w:numId w:val="2"/>
        </w:numPr>
        <w:spacing w:after="0" w:line="360" w:lineRule="auto"/>
        <w:jc w:val="both"/>
        <w:rPr>
          <w:rFonts w:ascii="Myriad Pro" w:hAnsi="Myriad Pro"/>
          <w:sz w:val="26"/>
          <w:szCs w:val="26"/>
        </w:rPr>
      </w:pPr>
      <w:r w:rsidRPr="000B6E49">
        <w:rPr>
          <w:rFonts w:ascii="Myriad Pro" w:hAnsi="Myriad Pro"/>
          <w:sz w:val="26"/>
          <w:szCs w:val="26"/>
        </w:rPr>
        <w:t xml:space="preserve">Приказ ФСТ России от 06.08.2004 </w:t>
      </w:r>
      <w:r w:rsidR="00E2503F">
        <w:rPr>
          <w:rFonts w:ascii="Myriad Pro" w:hAnsi="Myriad Pro"/>
          <w:sz w:val="26"/>
          <w:szCs w:val="26"/>
        </w:rPr>
        <w:t>№ </w:t>
      </w:r>
      <w:r w:rsidRPr="000B6E49">
        <w:rPr>
          <w:rFonts w:ascii="Myriad Pro" w:hAnsi="Myriad Pro"/>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E2503F">
        <w:rPr>
          <w:rFonts w:ascii="Myriad Pro" w:hAnsi="Myriad Pro"/>
          <w:sz w:val="26"/>
          <w:szCs w:val="26"/>
        </w:rPr>
        <w:t>№ </w:t>
      </w:r>
      <w:r w:rsidRPr="000B6E49">
        <w:rPr>
          <w:rFonts w:ascii="Myriad Pro" w:hAnsi="Myriad Pro"/>
          <w:sz w:val="26"/>
          <w:szCs w:val="26"/>
        </w:rPr>
        <w:t>20-э/2);</w:t>
      </w:r>
    </w:p>
    <w:p w14:paraId="27C83CA0" w14:textId="77777777" w:rsidR="009A6702" w:rsidRPr="000B6E49" w:rsidRDefault="009A6702" w:rsidP="00C03159">
      <w:pPr>
        <w:pStyle w:val="a4"/>
        <w:numPr>
          <w:ilvl w:val="0"/>
          <w:numId w:val="2"/>
        </w:numPr>
        <w:spacing w:after="0" w:line="360" w:lineRule="auto"/>
        <w:jc w:val="both"/>
        <w:rPr>
          <w:rFonts w:ascii="Myriad Pro" w:hAnsi="Myriad Pro"/>
          <w:sz w:val="26"/>
          <w:szCs w:val="26"/>
        </w:rPr>
      </w:pPr>
      <w:r w:rsidRPr="000B6E49">
        <w:rPr>
          <w:rFonts w:ascii="Myriad Pro" w:hAnsi="Myriad Pro"/>
          <w:sz w:val="26"/>
          <w:szCs w:val="26"/>
        </w:rPr>
        <w:t xml:space="preserve">Приказ ФСТ России от 12 апреля 2012 г. </w:t>
      </w:r>
      <w:r w:rsidR="00E2503F">
        <w:rPr>
          <w:rFonts w:ascii="Myriad Pro" w:hAnsi="Myriad Pro"/>
          <w:sz w:val="26"/>
          <w:szCs w:val="26"/>
        </w:rPr>
        <w:t>№</w:t>
      </w:r>
      <w:r w:rsidR="00855D60">
        <w:rPr>
          <w:rFonts w:ascii="Myriad Pro" w:hAnsi="Myriad Pro"/>
          <w:sz w:val="26"/>
          <w:szCs w:val="26"/>
        </w:rPr>
        <w:t xml:space="preserve"> </w:t>
      </w:r>
      <w:r w:rsidRPr="000B6E49">
        <w:rPr>
          <w:rFonts w:ascii="Myriad Pro" w:hAnsi="Myriad Pro"/>
          <w:sz w:val="26"/>
          <w:szCs w:val="26"/>
        </w:rPr>
        <w:t xml:space="preserve">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E2503F">
        <w:rPr>
          <w:rFonts w:ascii="Myriad Pro" w:hAnsi="Myriad Pro"/>
          <w:sz w:val="26"/>
          <w:szCs w:val="26"/>
        </w:rPr>
        <w:t>№ </w:t>
      </w:r>
      <w:r w:rsidRPr="000B6E49">
        <w:rPr>
          <w:rFonts w:ascii="Myriad Pro" w:hAnsi="Myriad Pro"/>
          <w:sz w:val="26"/>
          <w:szCs w:val="26"/>
        </w:rPr>
        <w:t>53-э/1);</w:t>
      </w:r>
    </w:p>
    <w:p w14:paraId="47CA98EC" w14:textId="77777777" w:rsidR="009A6702" w:rsidRPr="000B6E49" w:rsidRDefault="009A6702" w:rsidP="00C03159">
      <w:pPr>
        <w:pStyle w:val="a4"/>
        <w:numPr>
          <w:ilvl w:val="0"/>
          <w:numId w:val="2"/>
        </w:numPr>
        <w:spacing w:after="0" w:line="360" w:lineRule="auto"/>
        <w:jc w:val="both"/>
        <w:rPr>
          <w:rFonts w:ascii="Myriad Pro" w:hAnsi="Myriad Pro"/>
          <w:sz w:val="26"/>
          <w:szCs w:val="26"/>
        </w:rPr>
      </w:pPr>
      <w:r w:rsidRPr="000B6E49">
        <w:rPr>
          <w:rFonts w:ascii="Myriad Pro" w:hAnsi="Myriad Pro"/>
          <w:sz w:val="26"/>
          <w:szCs w:val="26"/>
        </w:rPr>
        <w:t xml:space="preserve">Приказ Министерства энергетики Российской Федерации от 29.11.2016 </w:t>
      </w:r>
      <w:r w:rsidR="00E2503F">
        <w:rPr>
          <w:rFonts w:ascii="Myriad Pro" w:hAnsi="Myriad Pro"/>
          <w:sz w:val="26"/>
          <w:szCs w:val="26"/>
        </w:rPr>
        <w:t>№ </w:t>
      </w:r>
      <w:r w:rsidRPr="000B6E49">
        <w:rPr>
          <w:rFonts w:ascii="Myriad Pro" w:hAnsi="Myriad Pro"/>
          <w:sz w:val="26"/>
          <w:szCs w:val="26"/>
        </w:rPr>
        <w:t xml:space="preserve">1256 «Об утверждении Методических указаний по </w:t>
      </w:r>
      <w:r w:rsidRPr="000B6E49">
        <w:rPr>
          <w:rFonts w:ascii="Myriad Pro" w:hAnsi="Myriad Pro"/>
          <w:sz w:val="26"/>
          <w:szCs w:val="26"/>
        </w:rPr>
        <w:lastRenderedPageBreak/>
        <w:t xml:space="preserve">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E2503F">
        <w:rPr>
          <w:rFonts w:ascii="Myriad Pro" w:hAnsi="Myriad Pro"/>
          <w:sz w:val="26"/>
          <w:szCs w:val="26"/>
        </w:rPr>
        <w:t>№ </w:t>
      </w:r>
      <w:r w:rsidRPr="000B6E49">
        <w:rPr>
          <w:rFonts w:ascii="Myriad Pro" w:hAnsi="Myriad Pro"/>
          <w:sz w:val="26"/>
          <w:szCs w:val="26"/>
        </w:rPr>
        <w:t>1256);</w:t>
      </w:r>
    </w:p>
    <w:p w14:paraId="42597010" w14:textId="77777777" w:rsidR="009A6702" w:rsidRPr="000B6E49" w:rsidRDefault="009A6702" w:rsidP="00C03159">
      <w:pPr>
        <w:pStyle w:val="a4"/>
        <w:numPr>
          <w:ilvl w:val="0"/>
          <w:numId w:val="2"/>
        </w:numPr>
        <w:spacing w:after="0" w:line="360" w:lineRule="auto"/>
        <w:jc w:val="both"/>
        <w:rPr>
          <w:rFonts w:ascii="Myriad Pro" w:hAnsi="Myriad Pro"/>
          <w:sz w:val="26"/>
          <w:szCs w:val="26"/>
        </w:rPr>
      </w:pPr>
      <w:r w:rsidRPr="000B6E49">
        <w:rPr>
          <w:rFonts w:ascii="Myriad Pro" w:hAnsi="Myriad Pro"/>
          <w:sz w:val="26"/>
          <w:szCs w:val="26"/>
        </w:rPr>
        <w:t xml:space="preserve">Приказ Министерства энергетики Российской Федерации от 25.04.2018 </w:t>
      </w:r>
      <w:r w:rsidR="00E2503F">
        <w:rPr>
          <w:rFonts w:ascii="Myriad Pro" w:hAnsi="Myriad Pro"/>
          <w:sz w:val="26"/>
          <w:szCs w:val="26"/>
        </w:rPr>
        <w:t>№ </w:t>
      </w:r>
      <w:r w:rsidRPr="000B6E49">
        <w:rPr>
          <w:rFonts w:ascii="Myriad Pro" w:hAnsi="Myriad Pro"/>
          <w:sz w:val="26"/>
          <w:szCs w:val="26"/>
        </w:rPr>
        <w:t>320</w:t>
      </w:r>
      <w:r w:rsidRPr="000B6E49">
        <w:rPr>
          <w:rFonts w:ascii="Myriad Pro" w:hAnsi="Myriad Pro"/>
        </w:rPr>
        <w:t xml:space="preserve"> </w:t>
      </w:r>
      <w:r w:rsidRPr="000B6E49">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E2503F">
        <w:rPr>
          <w:rFonts w:ascii="Myriad Pro" w:hAnsi="Myriad Pro"/>
          <w:sz w:val="26"/>
          <w:szCs w:val="26"/>
        </w:rPr>
        <w:t>N </w:t>
      </w:r>
      <w:r w:rsidRPr="000B6E49">
        <w:rPr>
          <w:rFonts w:ascii="Myriad Pro" w:hAnsi="Myriad Pro"/>
          <w:sz w:val="26"/>
          <w:szCs w:val="26"/>
        </w:rPr>
        <w:t xml:space="preserve">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E2503F">
        <w:rPr>
          <w:rFonts w:ascii="Myriad Pro" w:hAnsi="Myriad Pro"/>
          <w:sz w:val="26"/>
          <w:szCs w:val="26"/>
        </w:rPr>
        <w:t>№ </w:t>
      </w:r>
      <w:r w:rsidRPr="000B6E49">
        <w:rPr>
          <w:rFonts w:ascii="Myriad Pro" w:hAnsi="Myriad Pro"/>
          <w:sz w:val="26"/>
          <w:szCs w:val="26"/>
        </w:rPr>
        <w:t>320);</w:t>
      </w:r>
    </w:p>
    <w:p w14:paraId="7C2CDB31" w14:textId="77777777" w:rsidR="009A6702" w:rsidRPr="000B6E49" w:rsidRDefault="009A6702" w:rsidP="00C03159">
      <w:pPr>
        <w:pStyle w:val="a4"/>
        <w:numPr>
          <w:ilvl w:val="0"/>
          <w:numId w:val="2"/>
        </w:numPr>
        <w:spacing w:after="0" w:line="360" w:lineRule="auto"/>
        <w:jc w:val="both"/>
        <w:rPr>
          <w:rFonts w:ascii="Myriad Pro" w:hAnsi="Myriad Pro"/>
          <w:sz w:val="26"/>
          <w:szCs w:val="26"/>
        </w:rPr>
      </w:pPr>
      <w:r w:rsidRPr="000B6E49">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5FE1EEA5" w14:textId="77777777" w:rsidR="009A6702" w:rsidRPr="000B6E49" w:rsidRDefault="009A6702" w:rsidP="00C03159">
      <w:pPr>
        <w:pStyle w:val="a4"/>
        <w:numPr>
          <w:ilvl w:val="0"/>
          <w:numId w:val="2"/>
        </w:numPr>
        <w:spacing w:after="0" w:line="360" w:lineRule="auto"/>
        <w:jc w:val="both"/>
        <w:rPr>
          <w:rFonts w:ascii="Myriad Pro" w:hAnsi="Myriad Pro"/>
        </w:rPr>
      </w:pPr>
      <w:r w:rsidRPr="000B6E49">
        <w:rPr>
          <w:rFonts w:ascii="Myriad Pro" w:hAnsi="Myriad Pro"/>
          <w:sz w:val="26"/>
          <w:szCs w:val="26"/>
        </w:rPr>
        <w:t>иные нормативно-правовые акты Российской Федерации, необходимые для анализа.</w:t>
      </w:r>
    </w:p>
    <w:p w14:paraId="798D15EA" w14:textId="77777777" w:rsidR="000A4099" w:rsidRPr="000B6E49" w:rsidRDefault="000A4099">
      <w:pPr>
        <w:rPr>
          <w:rFonts w:ascii="Myriad Pro" w:hAnsi="Myriad Pro"/>
        </w:rPr>
      </w:pPr>
      <w:r w:rsidRPr="000B6E49">
        <w:rPr>
          <w:rFonts w:ascii="Myriad Pro" w:hAnsi="Myriad Pro"/>
        </w:rPr>
        <w:br w:type="page"/>
      </w:r>
    </w:p>
    <w:p w14:paraId="348EBA61" w14:textId="77777777" w:rsidR="000A4099" w:rsidRPr="000B6E49" w:rsidRDefault="000A4099" w:rsidP="000B6E49">
      <w:pPr>
        <w:pStyle w:val="1"/>
        <w:numPr>
          <w:ilvl w:val="0"/>
          <w:numId w:val="1"/>
        </w:numPr>
        <w:spacing w:line="360" w:lineRule="auto"/>
        <w:jc w:val="both"/>
        <w:rPr>
          <w:rFonts w:ascii="Myriad Pro" w:hAnsi="Myriad Pro"/>
          <w:bCs w:val="0"/>
          <w:color w:val="4F6228" w:themeColor="accent3" w:themeShade="80"/>
        </w:rPr>
      </w:pPr>
      <w:bookmarkStart w:id="24" w:name="_Toc41162248"/>
      <w:bookmarkStart w:id="25" w:name="_Toc53338405"/>
      <w:bookmarkStart w:id="26" w:name="_Toc53430479"/>
      <w:r w:rsidRPr="000B6E49">
        <w:rPr>
          <w:rFonts w:ascii="Myriad Pro" w:hAnsi="Myriad Pro"/>
          <w:bCs w:val="0"/>
          <w:color w:val="4F6228" w:themeColor="accent3" w:themeShade="80"/>
        </w:rPr>
        <w:lastRenderedPageBreak/>
        <w:t xml:space="preserve">Краткая характеристика параметров регулирования филиала </w:t>
      </w:r>
      <w:r w:rsidR="00E2503F">
        <w:rPr>
          <w:rFonts w:ascii="Myriad Pro" w:hAnsi="Myriad Pro"/>
          <w:bCs w:val="0"/>
          <w:color w:val="4F6228" w:themeColor="accent3" w:themeShade="80"/>
        </w:rPr>
        <w:t>ПАО </w:t>
      </w:r>
      <w:r w:rsidRPr="000B6E49">
        <w:rPr>
          <w:rFonts w:ascii="Myriad Pro" w:hAnsi="Myriad Pro"/>
          <w:bCs w:val="0"/>
          <w:color w:val="4F6228" w:themeColor="accent3" w:themeShade="80"/>
        </w:rPr>
        <w:t>«МРСК Северо-Запада» - «Архэнерго» при принятии Агентством по тарифам и ценам Архангельской области тарифно-балансовых решений на 2017-2018 г</w:t>
      </w:r>
      <w:bookmarkEnd w:id="24"/>
      <w:r w:rsidRPr="000B6E49">
        <w:rPr>
          <w:rFonts w:ascii="Myriad Pro" w:hAnsi="Myriad Pro"/>
          <w:bCs w:val="0"/>
          <w:color w:val="4F6228" w:themeColor="accent3" w:themeShade="80"/>
        </w:rPr>
        <w:t>г.</w:t>
      </w:r>
      <w:bookmarkEnd w:id="25"/>
      <w:bookmarkEnd w:id="26"/>
    </w:p>
    <w:p w14:paraId="6290E531" w14:textId="77777777" w:rsidR="000A4099" w:rsidRPr="000B6E49" w:rsidRDefault="000A4099" w:rsidP="000B6E49">
      <w:pPr>
        <w:pStyle w:val="2f6"/>
      </w:pPr>
      <w:r w:rsidRPr="000B6E49">
        <w:t xml:space="preserve">2017 и 2018 годы являются четвертым и пятым годами долгосрочного периода регулирования 2014-2018 гг. </w:t>
      </w:r>
    </w:p>
    <w:p w14:paraId="6BB56D5A" w14:textId="77777777" w:rsidR="000A4099" w:rsidRPr="000B6E49" w:rsidRDefault="000A4099" w:rsidP="000B6E49">
      <w:pPr>
        <w:pStyle w:val="2f6"/>
      </w:pPr>
      <w:r w:rsidRPr="000B6E49">
        <w:t xml:space="preserve">В отношении филиала </w:t>
      </w:r>
      <w:r w:rsidR="00E2503F">
        <w:t>ПАО </w:t>
      </w:r>
      <w:r w:rsidRPr="000B6E49">
        <w:t xml:space="preserve">«МРСК Северо-Запада» «Архэнерго» на период 2014-2018 гг. регулирование осуществляется с применением метода долгосрочной индексации необходимой валовой выручки. </w:t>
      </w:r>
    </w:p>
    <w:p w14:paraId="2A310CC2" w14:textId="77777777" w:rsidR="000A4099" w:rsidRPr="000B6E49" w:rsidRDefault="000A4099" w:rsidP="000B6E49">
      <w:pPr>
        <w:pStyle w:val="2f6"/>
      </w:pPr>
      <w:r w:rsidRPr="000B6E49">
        <w:t>Долгосрочные параметры регулирования установлены на период с 2014 по 2018 гг. постановлением Агентства по тарифам и ценам Архангельской области от 13.12.2013 №79-Э/1 «Об установлении долгосрочных параметров регулирования для территориальных сетевых организаций, в отношении которых тарифы на услуги по передаче электрической энергии устанавливают на основе долгосрочных параметров регулирования деятельности территориальных сетевых организаций».</w:t>
      </w:r>
    </w:p>
    <w:p w14:paraId="36C33A15" w14:textId="77777777" w:rsidR="000A4099" w:rsidRPr="000B6E49" w:rsidRDefault="000A4099" w:rsidP="000B6E49">
      <w:pPr>
        <w:pStyle w:val="2f6"/>
      </w:pPr>
      <w:r w:rsidRPr="000B6E49">
        <w:t xml:space="preserve">Приказом от 13.12.013 </w:t>
      </w:r>
      <w:r w:rsidR="00E2503F">
        <w:t>№ </w:t>
      </w:r>
      <w:r w:rsidRPr="000B6E49">
        <w:t xml:space="preserve">1587-э ФСТ России согласовала решение Агентства об установлении долгосрочных параметров регулирования и базового уровня подконтрольных расходов филиала </w:t>
      </w:r>
      <w:r w:rsidR="00E2503F">
        <w:t>ПАО </w:t>
      </w:r>
      <w:r w:rsidRPr="000B6E49">
        <w:t>«МРСК Северо-Запада» «Архэнерго» на период</w:t>
      </w:r>
      <w:r w:rsidR="00855D60">
        <w:t xml:space="preserve"> </w:t>
      </w:r>
      <w:r w:rsidRPr="000B6E49">
        <w:t>с 2014 по 2018 год.</w:t>
      </w:r>
    </w:p>
    <w:tbl>
      <w:tblPr>
        <w:tblStyle w:val="a6"/>
        <w:tblW w:w="5000" w:type="pct"/>
        <w:jc w:val="center"/>
        <w:tblLayout w:type="fixed"/>
        <w:tblLook w:val="04A0" w:firstRow="1" w:lastRow="0" w:firstColumn="1" w:lastColumn="0" w:noHBand="0" w:noVBand="1"/>
      </w:tblPr>
      <w:tblGrid>
        <w:gridCol w:w="675"/>
        <w:gridCol w:w="1238"/>
        <w:gridCol w:w="1392"/>
        <w:gridCol w:w="1392"/>
        <w:gridCol w:w="1445"/>
        <w:gridCol w:w="1143"/>
        <w:gridCol w:w="1143"/>
        <w:gridCol w:w="1143"/>
      </w:tblGrid>
      <w:tr w:rsidR="000A4099" w:rsidRPr="000B6E49" w14:paraId="2ADB48AA" w14:textId="77777777" w:rsidTr="000B6E49">
        <w:trPr>
          <w:tblHeader/>
          <w:jc w:val="center"/>
        </w:trPr>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97F5AB" w14:textId="77777777" w:rsidR="000A4099" w:rsidRPr="000B6E49" w:rsidRDefault="000A4099" w:rsidP="000B6E49">
            <w:pPr>
              <w:widowControl w:val="0"/>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Год</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B88A3F" w14:textId="77777777" w:rsidR="000A4099" w:rsidRPr="000B6E49" w:rsidRDefault="000A4099" w:rsidP="000B6E49">
            <w:pPr>
              <w:widowControl w:val="0"/>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Базовый уровень подконтрольных расходов, млн. руб.</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9C66BB" w14:textId="77777777" w:rsidR="000A4099" w:rsidRPr="000B6E49" w:rsidRDefault="000A4099" w:rsidP="000B6E49">
            <w:pPr>
              <w:widowControl w:val="0"/>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Индекс эффективности подконтрольных расходов, %</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1DF797" w14:textId="77777777" w:rsidR="000A4099" w:rsidRPr="000B6E49" w:rsidRDefault="000A4099" w:rsidP="000B6E49">
            <w:pPr>
              <w:widowControl w:val="0"/>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Коэффициент эластичности подконтрольных расходов по количеству активов</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B025CF" w14:textId="77777777" w:rsidR="000A4099" w:rsidRPr="000B6E49" w:rsidRDefault="000A4099" w:rsidP="000B6E49">
            <w:pPr>
              <w:widowControl w:val="0"/>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Величина технологического расходов (потерь) электрической энергии, тыс.кВтч</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A75AC0" w14:textId="77777777" w:rsidR="000A4099" w:rsidRPr="000B6E49" w:rsidRDefault="000A4099" w:rsidP="000B6E49">
            <w:pPr>
              <w:widowControl w:val="0"/>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Уровень надежности реализуемых товаров</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516ECF" w14:textId="77777777" w:rsidR="000A4099" w:rsidRPr="000B6E49" w:rsidRDefault="000A4099" w:rsidP="000B6E49">
            <w:pPr>
              <w:widowControl w:val="0"/>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Уровень качества реализуемых товаров (услуг)</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14ED2A" w14:textId="77777777" w:rsidR="000A4099" w:rsidRPr="000B6E49" w:rsidRDefault="000A4099" w:rsidP="000B6E49">
            <w:pPr>
              <w:widowControl w:val="0"/>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Уровень качества реализуемых товаров (услуг)</w:t>
            </w:r>
          </w:p>
        </w:tc>
      </w:tr>
      <w:tr w:rsidR="000A4099" w:rsidRPr="000B6E49" w14:paraId="337CD1A5" w14:textId="77777777" w:rsidTr="000B6E49">
        <w:trPr>
          <w:jc w:val="center"/>
        </w:trPr>
        <w:tc>
          <w:tcPr>
            <w:tcW w:w="353" w:type="pct"/>
            <w:tcBorders>
              <w:top w:val="single" w:sz="4" w:space="0" w:color="FFFFFF" w:themeColor="background1"/>
            </w:tcBorders>
            <w:vAlign w:val="center"/>
          </w:tcPr>
          <w:p w14:paraId="397F6485"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2014</w:t>
            </w:r>
          </w:p>
        </w:tc>
        <w:tc>
          <w:tcPr>
            <w:tcW w:w="647" w:type="pct"/>
            <w:tcBorders>
              <w:top w:val="single" w:sz="4" w:space="0" w:color="FFFFFF" w:themeColor="background1"/>
            </w:tcBorders>
            <w:vAlign w:val="center"/>
          </w:tcPr>
          <w:p w14:paraId="67401616"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1 659,90</w:t>
            </w:r>
          </w:p>
        </w:tc>
        <w:tc>
          <w:tcPr>
            <w:tcW w:w="727" w:type="pct"/>
            <w:tcBorders>
              <w:top w:val="single" w:sz="4" w:space="0" w:color="FFFFFF" w:themeColor="background1"/>
            </w:tcBorders>
            <w:vAlign w:val="center"/>
          </w:tcPr>
          <w:p w14:paraId="209C26AE"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1,0</w:t>
            </w:r>
          </w:p>
        </w:tc>
        <w:tc>
          <w:tcPr>
            <w:tcW w:w="727" w:type="pct"/>
            <w:tcBorders>
              <w:top w:val="single" w:sz="4" w:space="0" w:color="FFFFFF" w:themeColor="background1"/>
            </w:tcBorders>
            <w:vAlign w:val="center"/>
          </w:tcPr>
          <w:p w14:paraId="2184AF23"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0,75</w:t>
            </w:r>
          </w:p>
        </w:tc>
        <w:tc>
          <w:tcPr>
            <w:tcW w:w="755" w:type="pct"/>
            <w:tcBorders>
              <w:top w:val="single" w:sz="4" w:space="0" w:color="FFFFFF" w:themeColor="background1"/>
            </w:tcBorders>
            <w:vAlign w:val="center"/>
          </w:tcPr>
          <w:p w14:paraId="7A3FA7F4"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12,55</w:t>
            </w:r>
          </w:p>
        </w:tc>
        <w:tc>
          <w:tcPr>
            <w:tcW w:w="597" w:type="pct"/>
            <w:tcBorders>
              <w:top w:val="single" w:sz="4" w:space="0" w:color="FFFFFF" w:themeColor="background1"/>
            </w:tcBorders>
            <w:vAlign w:val="center"/>
          </w:tcPr>
          <w:p w14:paraId="771B3E76"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0,0982</w:t>
            </w:r>
          </w:p>
        </w:tc>
        <w:tc>
          <w:tcPr>
            <w:tcW w:w="597" w:type="pct"/>
            <w:tcBorders>
              <w:top w:val="single" w:sz="4" w:space="0" w:color="FFFFFF" w:themeColor="background1"/>
            </w:tcBorders>
            <w:vAlign w:val="center"/>
          </w:tcPr>
          <w:p w14:paraId="6B383AC3"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1,5490</w:t>
            </w:r>
          </w:p>
        </w:tc>
        <w:tc>
          <w:tcPr>
            <w:tcW w:w="597" w:type="pct"/>
            <w:tcBorders>
              <w:top w:val="single" w:sz="4" w:space="0" w:color="FFFFFF" w:themeColor="background1"/>
            </w:tcBorders>
            <w:vAlign w:val="center"/>
          </w:tcPr>
          <w:p w14:paraId="67333B74"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0,8975</w:t>
            </w:r>
          </w:p>
        </w:tc>
      </w:tr>
      <w:tr w:rsidR="000A4099" w:rsidRPr="000B6E49" w14:paraId="04DD4850" w14:textId="77777777" w:rsidTr="000B6E49">
        <w:trPr>
          <w:jc w:val="center"/>
        </w:trPr>
        <w:tc>
          <w:tcPr>
            <w:tcW w:w="353" w:type="pct"/>
            <w:vAlign w:val="center"/>
          </w:tcPr>
          <w:p w14:paraId="56836E1F"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2015</w:t>
            </w:r>
          </w:p>
        </w:tc>
        <w:tc>
          <w:tcPr>
            <w:tcW w:w="647" w:type="pct"/>
            <w:vAlign w:val="center"/>
          </w:tcPr>
          <w:p w14:paraId="0B248A89"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Х</w:t>
            </w:r>
          </w:p>
        </w:tc>
        <w:tc>
          <w:tcPr>
            <w:tcW w:w="727" w:type="pct"/>
            <w:vAlign w:val="center"/>
          </w:tcPr>
          <w:p w14:paraId="13E35322"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1,0</w:t>
            </w:r>
          </w:p>
        </w:tc>
        <w:tc>
          <w:tcPr>
            <w:tcW w:w="727" w:type="pct"/>
            <w:vAlign w:val="center"/>
          </w:tcPr>
          <w:p w14:paraId="12F8FD05"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0,75</w:t>
            </w:r>
          </w:p>
        </w:tc>
        <w:tc>
          <w:tcPr>
            <w:tcW w:w="755" w:type="pct"/>
            <w:vAlign w:val="center"/>
          </w:tcPr>
          <w:p w14:paraId="750F6F19"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12,55</w:t>
            </w:r>
          </w:p>
        </w:tc>
        <w:tc>
          <w:tcPr>
            <w:tcW w:w="597" w:type="pct"/>
            <w:vAlign w:val="center"/>
          </w:tcPr>
          <w:p w14:paraId="6C25FA74"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0,0967</w:t>
            </w:r>
          </w:p>
        </w:tc>
        <w:tc>
          <w:tcPr>
            <w:tcW w:w="597" w:type="pct"/>
            <w:vAlign w:val="center"/>
          </w:tcPr>
          <w:p w14:paraId="08063565"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1,5258</w:t>
            </w:r>
          </w:p>
        </w:tc>
        <w:tc>
          <w:tcPr>
            <w:tcW w:w="597" w:type="pct"/>
            <w:vAlign w:val="center"/>
          </w:tcPr>
          <w:p w14:paraId="713B23E7"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0,8975</w:t>
            </w:r>
          </w:p>
        </w:tc>
      </w:tr>
      <w:tr w:rsidR="000A4099" w:rsidRPr="000B6E49" w14:paraId="6B7EB784" w14:textId="77777777" w:rsidTr="000B6E49">
        <w:trPr>
          <w:jc w:val="center"/>
        </w:trPr>
        <w:tc>
          <w:tcPr>
            <w:tcW w:w="353" w:type="pct"/>
            <w:vAlign w:val="center"/>
          </w:tcPr>
          <w:p w14:paraId="382BCE0D"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2016</w:t>
            </w:r>
          </w:p>
        </w:tc>
        <w:tc>
          <w:tcPr>
            <w:tcW w:w="647" w:type="pct"/>
            <w:vAlign w:val="center"/>
          </w:tcPr>
          <w:p w14:paraId="038C89EA"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Х</w:t>
            </w:r>
          </w:p>
        </w:tc>
        <w:tc>
          <w:tcPr>
            <w:tcW w:w="727" w:type="pct"/>
            <w:vAlign w:val="center"/>
          </w:tcPr>
          <w:p w14:paraId="41938A88"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1,0</w:t>
            </w:r>
          </w:p>
        </w:tc>
        <w:tc>
          <w:tcPr>
            <w:tcW w:w="727" w:type="pct"/>
            <w:vAlign w:val="center"/>
          </w:tcPr>
          <w:p w14:paraId="543669E8"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0,75</w:t>
            </w:r>
          </w:p>
        </w:tc>
        <w:tc>
          <w:tcPr>
            <w:tcW w:w="755" w:type="pct"/>
            <w:vAlign w:val="center"/>
          </w:tcPr>
          <w:p w14:paraId="4689D5B4"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12,55</w:t>
            </w:r>
          </w:p>
        </w:tc>
        <w:tc>
          <w:tcPr>
            <w:tcW w:w="597" w:type="pct"/>
            <w:vAlign w:val="center"/>
          </w:tcPr>
          <w:p w14:paraId="30D82DDD"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0,0953</w:t>
            </w:r>
          </w:p>
        </w:tc>
        <w:tc>
          <w:tcPr>
            <w:tcW w:w="597" w:type="pct"/>
            <w:vAlign w:val="center"/>
          </w:tcPr>
          <w:p w14:paraId="70643818"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1,5029</w:t>
            </w:r>
          </w:p>
        </w:tc>
        <w:tc>
          <w:tcPr>
            <w:tcW w:w="597" w:type="pct"/>
            <w:vAlign w:val="center"/>
          </w:tcPr>
          <w:p w14:paraId="4FC8F57E"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0,8975</w:t>
            </w:r>
          </w:p>
        </w:tc>
      </w:tr>
      <w:tr w:rsidR="000A4099" w:rsidRPr="000B6E49" w14:paraId="7B4E6F01" w14:textId="77777777" w:rsidTr="000B6E49">
        <w:trPr>
          <w:jc w:val="center"/>
        </w:trPr>
        <w:tc>
          <w:tcPr>
            <w:tcW w:w="353" w:type="pct"/>
            <w:vAlign w:val="center"/>
          </w:tcPr>
          <w:p w14:paraId="77532D80"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2017</w:t>
            </w:r>
          </w:p>
        </w:tc>
        <w:tc>
          <w:tcPr>
            <w:tcW w:w="647" w:type="pct"/>
            <w:vAlign w:val="center"/>
          </w:tcPr>
          <w:p w14:paraId="4D056CBA"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Х</w:t>
            </w:r>
          </w:p>
        </w:tc>
        <w:tc>
          <w:tcPr>
            <w:tcW w:w="727" w:type="pct"/>
            <w:vAlign w:val="center"/>
          </w:tcPr>
          <w:p w14:paraId="642904B1"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1,0</w:t>
            </w:r>
          </w:p>
        </w:tc>
        <w:tc>
          <w:tcPr>
            <w:tcW w:w="727" w:type="pct"/>
            <w:vAlign w:val="center"/>
          </w:tcPr>
          <w:p w14:paraId="14A5F470"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0,75</w:t>
            </w:r>
          </w:p>
        </w:tc>
        <w:tc>
          <w:tcPr>
            <w:tcW w:w="755" w:type="pct"/>
            <w:vAlign w:val="center"/>
          </w:tcPr>
          <w:p w14:paraId="3D9F2303"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12,55</w:t>
            </w:r>
          </w:p>
        </w:tc>
        <w:tc>
          <w:tcPr>
            <w:tcW w:w="597" w:type="pct"/>
            <w:vAlign w:val="center"/>
          </w:tcPr>
          <w:p w14:paraId="1D0EF805"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0,0939</w:t>
            </w:r>
          </w:p>
        </w:tc>
        <w:tc>
          <w:tcPr>
            <w:tcW w:w="597" w:type="pct"/>
            <w:vAlign w:val="center"/>
          </w:tcPr>
          <w:p w14:paraId="624D87B2"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1,4804</w:t>
            </w:r>
          </w:p>
        </w:tc>
        <w:tc>
          <w:tcPr>
            <w:tcW w:w="597" w:type="pct"/>
            <w:vAlign w:val="center"/>
          </w:tcPr>
          <w:p w14:paraId="535B9420"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0,8975</w:t>
            </w:r>
          </w:p>
        </w:tc>
      </w:tr>
      <w:tr w:rsidR="000A4099" w:rsidRPr="000B6E49" w14:paraId="63E9A7CB" w14:textId="77777777" w:rsidTr="000B6E49">
        <w:trPr>
          <w:jc w:val="center"/>
        </w:trPr>
        <w:tc>
          <w:tcPr>
            <w:tcW w:w="353" w:type="pct"/>
            <w:vAlign w:val="center"/>
          </w:tcPr>
          <w:p w14:paraId="0B058256"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2018</w:t>
            </w:r>
          </w:p>
        </w:tc>
        <w:tc>
          <w:tcPr>
            <w:tcW w:w="647" w:type="pct"/>
            <w:vAlign w:val="center"/>
          </w:tcPr>
          <w:p w14:paraId="6D65D237"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Х</w:t>
            </w:r>
          </w:p>
        </w:tc>
        <w:tc>
          <w:tcPr>
            <w:tcW w:w="727" w:type="pct"/>
            <w:vAlign w:val="center"/>
          </w:tcPr>
          <w:p w14:paraId="763E71ED"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1,0</w:t>
            </w:r>
          </w:p>
        </w:tc>
        <w:tc>
          <w:tcPr>
            <w:tcW w:w="727" w:type="pct"/>
            <w:vAlign w:val="center"/>
          </w:tcPr>
          <w:p w14:paraId="54A58B4E"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0,75</w:t>
            </w:r>
          </w:p>
        </w:tc>
        <w:tc>
          <w:tcPr>
            <w:tcW w:w="755" w:type="pct"/>
            <w:vAlign w:val="center"/>
          </w:tcPr>
          <w:p w14:paraId="6DDE1310"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12,55</w:t>
            </w:r>
          </w:p>
        </w:tc>
        <w:tc>
          <w:tcPr>
            <w:tcW w:w="597" w:type="pct"/>
            <w:vAlign w:val="center"/>
          </w:tcPr>
          <w:p w14:paraId="7B8E43F2"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0,0925</w:t>
            </w:r>
          </w:p>
        </w:tc>
        <w:tc>
          <w:tcPr>
            <w:tcW w:w="597" w:type="pct"/>
            <w:vAlign w:val="center"/>
          </w:tcPr>
          <w:p w14:paraId="1BD193ED"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1,4582</w:t>
            </w:r>
          </w:p>
        </w:tc>
        <w:tc>
          <w:tcPr>
            <w:tcW w:w="597" w:type="pct"/>
            <w:vAlign w:val="center"/>
          </w:tcPr>
          <w:p w14:paraId="5224AC0F"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0,8975</w:t>
            </w:r>
          </w:p>
        </w:tc>
      </w:tr>
    </w:tbl>
    <w:p w14:paraId="15D7099D" w14:textId="77777777" w:rsidR="000A4099" w:rsidRPr="000B6E49" w:rsidRDefault="000A4099" w:rsidP="000B6E49">
      <w:pPr>
        <w:pStyle w:val="2f6"/>
      </w:pPr>
      <w:r w:rsidRPr="000B6E49">
        <w:t xml:space="preserve">Единые (котловые) тарифы на услуги по передаче электрической энергии по сетям Архангельской области на 2017 и 2018 годы утверждены постановлением Агентства по тарифам и ценам Архангельской области от 29.12.2016 </w:t>
      </w:r>
      <w:r w:rsidR="00E2503F">
        <w:t>№ </w:t>
      </w:r>
      <w:r w:rsidRPr="000B6E49">
        <w:t xml:space="preserve">71-э/6 (с изменениями внесенными Приказом ФАС от 11.07.2017 </w:t>
      </w:r>
      <w:r w:rsidR="00E2503F">
        <w:t>№ </w:t>
      </w:r>
      <w:r w:rsidRPr="000B6E49">
        <w:t xml:space="preserve">907/17) и 27.12.2017 </w:t>
      </w:r>
      <w:r w:rsidR="00E2503F">
        <w:t>№ </w:t>
      </w:r>
      <w:r w:rsidRPr="000B6E49">
        <w:t>80-э/5.</w:t>
      </w:r>
    </w:p>
    <w:p w14:paraId="759890F7" w14:textId="77777777" w:rsidR="000A4099" w:rsidRPr="000B6E49" w:rsidRDefault="000A4099" w:rsidP="000B6E49">
      <w:pPr>
        <w:pStyle w:val="2f6"/>
      </w:pPr>
      <w:r w:rsidRPr="000B6E49">
        <w:lastRenderedPageBreak/>
        <w:t xml:space="preserve">Решений судебных инстанций и/или Федеральной антимонопольной службы о пересмотре долгосрочных параметров регулирования для филиала </w:t>
      </w:r>
      <w:r w:rsidR="00E2503F">
        <w:t>ПАО </w:t>
      </w:r>
      <w:r w:rsidRPr="000B6E49">
        <w:t>«МРСК Северо-Запада» «Архэнерго» Заказчиком в адрес Исполнителя не представлено.</w:t>
      </w:r>
    </w:p>
    <w:p w14:paraId="78FE5820" w14:textId="77777777" w:rsidR="000A4099" w:rsidRPr="000B6E49" w:rsidRDefault="000A4099" w:rsidP="000B6E49">
      <w:pPr>
        <w:pStyle w:val="2f6"/>
      </w:pPr>
      <w:r w:rsidRPr="000B6E49">
        <w:t xml:space="preserve">В публичных источниках присутствует информация о судебном рассмотрении искового заявление </w:t>
      </w:r>
      <w:r w:rsidR="00E2503F">
        <w:t>ПАО </w:t>
      </w:r>
      <w:r w:rsidRPr="000B6E49">
        <w:t xml:space="preserve">«МРСК Северо- Запада» в лице филиала «Архэнерго » о признании недействующим приложения </w:t>
      </w:r>
      <w:r w:rsidR="00E2503F">
        <w:t>№ </w:t>
      </w:r>
      <w:r w:rsidRPr="000B6E49">
        <w:t xml:space="preserve">1 к постановлению Агентства по тарифам и ценам Архангельской области от 13 декабря 2013 </w:t>
      </w:r>
      <w:r w:rsidR="00E2503F">
        <w:t>№ </w:t>
      </w:r>
      <w:r w:rsidRPr="000B6E49">
        <w:t xml:space="preserve">79-э/1 «Об установлении долгосрочных параметров регулирования для территориальных сетевых организаций, в отношении которых тарифы на услуги по передаче электрической энергии устанавливают на основе долгосрочных параметров регулирования деятельности территориальных сетевых организаций» в части установления базового уровня подконтрольных расходов на 2014 год: </w:t>
      </w:r>
    </w:p>
    <w:p w14:paraId="5087C254" w14:textId="77777777" w:rsidR="000A4099" w:rsidRPr="000B6E49" w:rsidRDefault="000A4099" w:rsidP="000B6E49">
      <w:pPr>
        <w:pStyle w:val="30"/>
      </w:pPr>
      <w:r w:rsidRPr="000B6E49">
        <w:t xml:space="preserve">о возложении на Агентство по тарифам и ценам Архангельской области обязанности принять новый нормативный правовой акт, заменяющий признанный недействующим нормативный правовой акт и устанавливающий экономически обоснованный базовый уровень подконтрольных расходов филиала </w:t>
      </w:r>
      <w:r w:rsidR="00E2503F">
        <w:t>ПАО </w:t>
      </w:r>
      <w:r w:rsidRPr="000B6E49">
        <w:t xml:space="preserve">«МРСК Северо-Запада» - «Архэнерго»; </w:t>
      </w:r>
    </w:p>
    <w:p w14:paraId="0336F05A" w14:textId="77777777" w:rsidR="000A4099" w:rsidRPr="000B6E49" w:rsidRDefault="000A4099" w:rsidP="000B6E49">
      <w:pPr>
        <w:pStyle w:val="30"/>
      </w:pPr>
      <w:r w:rsidRPr="000B6E49">
        <w:t>о возложении обязанности установить тарифы на услуги по передаче электрической энергии на 2017 год с учетом действия нового нормативного правового акта и компенсации неучтенных экономически обоснованных расходов.</w:t>
      </w:r>
    </w:p>
    <w:p w14:paraId="6DAF6C62" w14:textId="77777777" w:rsidR="000A4099" w:rsidRPr="000B6E49" w:rsidRDefault="002E5E9C" w:rsidP="000B6E49">
      <w:pPr>
        <w:pStyle w:val="2f6"/>
      </w:pPr>
      <w:hyperlink r:id="rId12" w:history="1">
        <w:r w:rsidR="000A4099" w:rsidRPr="000B6E49">
          <w:t>Решением</w:t>
        </w:r>
      </w:hyperlink>
      <w:r w:rsidR="000A4099" w:rsidRPr="000B6E49">
        <w:t xml:space="preserve"> Архангельского областного суда от 31.01.2017 в удовлетворении административного искового заявления было отказано.</w:t>
      </w:r>
    </w:p>
    <w:p w14:paraId="7DDDD493" w14:textId="77777777" w:rsidR="000A4099" w:rsidRPr="000B6E49" w:rsidRDefault="000A4099" w:rsidP="000B6E49">
      <w:pPr>
        <w:pStyle w:val="2f6"/>
      </w:pPr>
      <w:r w:rsidRPr="000B6E49">
        <w:t xml:space="preserve">Не согласившись с решением суда первой инстанции, </w:t>
      </w:r>
      <w:r w:rsidR="00E2503F">
        <w:t>ПАО </w:t>
      </w:r>
      <w:r w:rsidRPr="000B6E49">
        <w:t xml:space="preserve">«Архангельская сбытовая компания» и </w:t>
      </w:r>
      <w:r w:rsidR="00E2503F">
        <w:t>ПАО </w:t>
      </w:r>
      <w:r w:rsidRPr="000B6E49">
        <w:t xml:space="preserve">«МРСК Северо-Запада» в лице филиала «Архэнерго» обратились в Судебную коллегию по административным делам Верховного Суда Российской Федерации с апелляционными жалобами, в которых попросили указанный судебный акт отменить и принять новый судебный акт. </w:t>
      </w:r>
    </w:p>
    <w:p w14:paraId="42310E9A" w14:textId="77777777" w:rsidR="000A4099" w:rsidRPr="000B6E49" w:rsidRDefault="000A4099" w:rsidP="000B6E49">
      <w:pPr>
        <w:pStyle w:val="2f6"/>
      </w:pPr>
      <w:r w:rsidRPr="000B6E49">
        <w:lastRenderedPageBreak/>
        <w:t xml:space="preserve">Судебная коллегия по административным делам Верховного Суда Российской Федерации решение Архангельского областного суда от 31 января 2017 оставила без изменения, апелляционные жалобы </w:t>
      </w:r>
      <w:r w:rsidR="00E2503F">
        <w:t>ПАО </w:t>
      </w:r>
      <w:r w:rsidRPr="000B6E49">
        <w:t xml:space="preserve">«Архангельская сбытовая компания» и </w:t>
      </w:r>
      <w:r w:rsidR="00E2503F">
        <w:t>ПАО </w:t>
      </w:r>
      <w:r w:rsidRPr="000B6E49">
        <w:t xml:space="preserve">«МРСК Северо-Запада» в лице филиала «Архэнерго» - без удовлетворения (определение от 25.05.2017 </w:t>
      </w:r>
      <w:r w:rsidR="00E2503F">
        <w:t>№ </w:t>
      </w:r>
      <w:r w:rsidRPr="000B6E49">
        <w:t>1-АПГ17-4).</w:t>
      </w:r>
    </w:p>
    <w:p w14:paraId="6F0A05E1" w14:textId="77777777" w:rsidR="000A4099" w:rsidRPr="000B6E49" w:rsidRDefault="000A4099" w:rsidP="000B6E49">
      <w:pPr>
        <w:pStyle w:val="2f6"/>
        <w:rPr>
          <w:iCs/>
        </w:rPr>
      </w:pPr>
      <w:r w:rsidRPr="000B6E49">
        <w:rPr>
          <w:iCs/>
        </w:rPr>
        <w:t xml:space="preserve">Инвестиционная программа </w:t>
      </w:r>
      <w:r w:rsidR="00E2503F">
        <w:rPr>
          <w:iCs/>
        </w:rPr>
        <w:t>ПАО </w:t>
      </w:r>
      <w:r w:rsidRPr="000B6E49">
        <w:rPr>
          <w:iCs/>
        </w:rPr>
        <w:t xml:space="preserve">«МРСК Северо-Запада» на период с 2016-2020 годы утверждена приказом Минэнерго России от 30.11.2015 </w:t>
      </w:r>
      <w:r w:rsidR="00E2503F">
        <w:rPr>
          <w:iCs/>
        </w:rPr>
        <w:t>№ </w:t>
      </w:r>
      <w:r w:rsidRPr="000B6E49">
        <w:rPr>
          <w:iCs/>
        </w:rPr>
        <w:t xml:space="preserve">906. Приказом Минэнерго России от 16.12.2016 </w:t>
      </w:r>
      <w:r w:rsidR="00E2503F">
        <w:rPr>
          <w:iCs/>
        </w:rPr>
        <w:t>№ </w:t>
      </w:r>
      <w:r w:rsidRPr="000B6E49">
        <w:rPr>
          <w:iCs/>
        </w:rPr>
        <w:t xml:space="preserve">1333 утверждены изменения в Инвестиционную программу </w:t>
      </w:r>
      <w:r w:rsidR="00E2503F">
        <w:rPr>
          <w:iCs/>
        </w:rPr>
        <w:t>ПАО </w:t>
      </w:r>
      <w:r w:rsidRPr="000B6E49">
        <w:rPr>
          <w:iCs/>
        </w:rPr>
        <w:t>«МРСК Северо-Запада» на 2016-2025 годы.</w:t>
      </w:r>
    </w:p>
    <w:p w14:paraId="6E908411" w14:textId="77777777" w:rsidR="000A4099" w:rsidRPr="000B6E49" w:rsidRDefault="000A4099" w:rsidP="000B6E49">
      <w:pPr>
        <w:pStyle w:val="2f6"/>
      </w:pPr>
    </w:p>
    <w:p w14:paraId="39277FC8" w14:textId="77777777" w:rsidR="000A4099" w:rsidRPr="000B6E49" w:rsidRDefault="000A4099" w:rsidP="002431E4">
      <w:pPr>
        <w:pStyle w:val="a4"/>
        <w:numPr>
          <w:ilvl w:val="0"/>
          <w:numId w:val="6"/>
        </w:numPr>
        <w:spacing w:after="160" w:line="259" w:lineRule="auto"/>
        <w:contextualSpacing w:val="0"/>
        <w:rPr>
          <w:rFonts w:ascii="Myriad Pro" w:hAnsi="Myriad Pro"/>
          <w:sz w:val="26"/>
          <w:szCs w:val="26"/>
        </w:rPr>
      </w:pPr>
      <w:r w:rsidRPr="000B6E49">
        <w:rPr>
          <w:rFonts w:ascii="Myriad Pro" w:hAnsi="Myriad Pro"/>
          <w:sz w:val="26"/>
          <w:szCs w:val="26"/>
        </w:rPr>
        <w:br w:type="page"/>
      </w:r>
    </w:p>
    <w:p w14:paraId="3B5DDC05" w14:textId="77777777" w:rsidR="000A4099" w:rsidRPr="000B6E49" w:rsidRDefault="000A4099" w:rsidP="000B6E49">
      <w:pPr>
        <w:pStyle w:val="1"/>
        <w:numPr>
          <w:ilvl w:val="0"/>
          <w:numId w:val="1"/>
        </w:numPr>
        <w:spacing w:line="360" w:lineRule="auto"/>
        <w:jc w:val="both"/>
        <w:rPr>
          <w:rFonts w:ascii="Myriad Pro" w:hAnsi="Myriad Pro"/>
          <w:bCs w:val="0"/>
          <w:color w:val="4F6228" w:themeColor="accent3" w:themeShade="80"/>
        </w:rPr>
      </w:pPr>
      <w:bookmarkStart w:id="27" w:name="_Toc53338406"/>
      <w:bookmarkStart w:id="28" w:name="_Toc53430480"/>
      <w:r w:rsidRPr="000B6E49">
        <w:rPr>
          <w:rFonts w:ascii="Myriad Pro" w:hAnsi="Myriad Pro"/>
          <w:bCs w:val="0"/>
          <w:color w:val="4F6228" w:themeColor="accent3" w:themeShade="80"/>
        </w:rPr>
        <w:lastRenderedPageBreak/>
        <w:t xml:space="preserve">Анализ исполнения инвестиционных программ, учтенных </w:t>
      </w:r>
      <w:bookmarkEnd w:id="27"/>
      <w:r w:rsidR="00BC6F8D" w:rsidRPr="00BC6F8D">
        <w:rPr>
          <w:rFonts w:ascii="Myriad Pro" w:hAnsi="Myriad Pro"/>
          <w:bCs w:val="0"/>
          <w:color w:val="4F6228" w:themeColor="accent3" w:themeShade="80"/>
        </w:rPr>
        <w:t>Агентством по тарифам и ценам Архангельской области</w:t>
      </w:r>
      <w:r w:rsidR="00BC6F8D">
        <w:rPr>
          <w:rFonts w:ascii="Myriad Pro" w:hAnsi="Myriad Pro"/>
          <w:bCs w:val="0"/>
          <w:color w:val="4F6228" w:themeColor="accent3" w:themeShade="80"/>
        </w:rPr>
        <w:t xml:space="preserve"> при принятии тарифно-балансовых решений на 2017-2018 гг.</w:t>
      </w:r>
      <w:bookmarkEnd w:id="28"/>
    </w:p>
    <w:p w14:paraId="1ACE86C8" w14:textId="77777777" w:rsidR="000A4099" w:rsidRPr="000B6E49" w:rsidRDefault="000A4099" w:rsidP="000B6E49">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29" w:name="_Toc53338407"/>
      <w:bookmarkStart w:id="30" w:name="_Toc53430481"/>
      <w:r w:rsidRPr="000B6E49">
        <w:rPr>
          <w:rFonts w:ascii="Myriad Pro" w:hAnsi="Myriad Pro"/>
          <w:b/>
          <w:color w:val="4F6228" w:themeColor="accent3" w:themeShade="80"/>
          <w:sz w:val="28"/>
          <w:szCs w:val="28"/>
        </w:rPr>
        <w:t xml:space="preserve">Анализ исполнения инвестиционных программ, учтенных в расчетах необходимой валовой выручки при установлении тарифов на 2017 год Архангельскому филиалу </w:t>
      </w:r>
      <w:r w:rsidR="00E2503F">
        <w:rPr>
          <w:rFonts w:ascii="Myriad Pro" w:hAnsi="Myriad Pro"/>
          <w:b/>
          <w:color w:val="4F6228" w:themeColor="accent3" w:themeShade="80"/>
          <w:sz w:val="28"/>
          <w:szCs w:val="28"/>
        </w:rPr>
        <w:t>ПАО </w:t>
      </w:r>
      <w:r w:rsidRPr="000B6E49">
        <w:rPr>
          <w:rFonts w:ascii="Myriad Pro" w:hAnsi="Myriad Pro"/>
          <w:b/>
          <w:color w:val="4F6228" w:themeColor="accent3" w:themeShade="80"/>
          <w:sz w:val="28"/>
          <w:szCs w:val="28"/>
        </w:rPr>
        <w:t>«МРСК Северо-Запада».</w:t>
      </w:r>
      <w:bookmarkStart w:id="31" w:name="_Toc40297111"/>
      <w:bookmarkEnd w:id="29"/>
      <w:bookmarkEnd w:id="30"/>
    </w:p>
    <w:p w14:paraId="00156DC4" w14:textId="77777777" w:rsidR="000A4099" w:rsidRPr="000B6E49" w:rsidRDefault="000A4099" w:rsidP="000B6E49">
      <w:pPr>
        <w:pStyle w:val="2f6"/>
      </w:pPr>
      <w:r w:rsidRPr="000B6E49">
        <w:t xml:space="preserve">Согласно постановлению Правительства Российской Федерации от 27.06.2013 </w:t>
      </w:r>
      <w:r w:rsidR="00E2503F">
        <w:t>№ </w:t>
      </w:r>
      <w:r w:rsidRPr="000B6E49">
        <w:t xml:space="preserve">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приказа ФСТ России от 20.02.2014 года </w:t>
      </w:r>
      <w:r w:rsidR="00E2503F">
        <w:t>№ </w:t>
      </w:r>
      <w:r w:rsidRPr="000B6E49">
        <w:t>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5120BA24" w14:textId="77777777" w:rsidR="000A4099" w:rsidRPr="000B6E49" w:rsidRDefault="000A4099" w:rsidP="000B6E49">
      <w:pPr>
        <w:pStyle w:val="2f6"/>
      </w:pPr>
      <w:r w:rsidRPr="000B6E49">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w:t>
      </w:r>
      <w:r w:rsidRPr="000B6E49">
        <w:lastRenderedPageBreak/>
        <w:t xml:space="preserve">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E2503F">
        <w:t>№ </w:t>
      </w:r>
      <w:r w:rsidRPr="000B6E49">
        <w:t>1178.</w:t>
      </w:r>
    </w:p>
    <w:p w14:paraId="6F91CAEC" w14:textId="77777777" w:rsidR="000A4099" w:rsidRPr="000B6E49" w:rsidRDefault="000A4099" w:rsidP="000B6E49">
      <w:pPr>
        <w:pStyle w:val="2f6"/>
      </w:pPr>
      <w:r w:rsidRPr="000B6E49">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4722B107" w14:textId="77777777" w:rsidR="000A4099" w:rsidRPr="000B6E49" w:rsidRDefault="000A4099" w:rsidP="000B6E49">
      <w:pPr>
        <w:pStyle w:val="2f6"/>
      </w:pPr>
      <w:r w:rsidRPr="000B6E49">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18EE2599" w14:textId="77777777" w:rsidR="000A4099" w:rsidRPr="000B6E49" w:rsidRDefault="000A4099" w:rsidP="000B6E49">
      <w:pPr>
        <w:pStyle w:val="2f6"/>
      </w:pPr>
      <w:r w:rsidRPr="000B6E49">
        <w:t xml:space="preserve">Таким образом, регулятором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w:t>
      </w:r>
      <w:r w:rsidR="00E2503F">
        <w:t>№ </w:t>
      </w:r>
      <w:r w:rsidRPr="000B6E49">
        <w:t>ИА/28440/18.</w:t>
      </w:r>
    </w:p>
    <w:p w14:paraId="03252013" w14:textId="77777777" w:rsidR="000A4099" w:rsidRPr="000B6E49" w:rsidRDefault="000A4099" w:rsidP="000B6E49">
      <w:pPr>
        <w:pStyle w:val="2f6"/>
      </w:pPr>
      <w:r w:rsidRPr="000B6E49">
        <w:t xml:space="preserve">Приказом Минэнерго России от 16.12.2016 </w:t>
      </w:r>
      <w:r w:rsidR="00E2503F">
        <w:t>№ </w:t>
      </w:r>
      <w:r w:rsidRPr="000B6E49">
        <w:t xml:space="preserve">1333 утверждены изменения в инвестиционную программу </w:t>
      </w:r>
      <w:r w:rsidR="00E2503F">
        <w:t>ПАО </w:t>
      </w:r>
      <w:r w:rsidRPr="000B6E49">
        <w:t xml:space="preserve">«МРСК Северо-Запада» в части филиала «Архэнерго», утвержденную приказом Минэнерго России от 30.11.2015 </w:t>
      </w:r>
      <w:r w:rsidR="00E2503F">
        <w:t>№ </w:t>
      </w:r>
      <w:r w:rsidRPr="000B6E49">
        <w:t>906, на период 2016-2025 гг.</w:t>
      </w:r>
    </w:p>
    <w:p w14:paraId="424C22F0" w14:textId="77777777" w:rsidR="000A4099" w:rsidRPr="000B6E49" w:rsidRDefault="000A4099" w:rsidP="000B6E49">
      <w:pPr>
        <w:pStyle w:val="2f6"/>
      </w:pPr>
      <w:r w:rsidRPr="000B6E49">
        <w:t xml:space="preserve">В соответствии с инвестиционной программой, в редакции приказа Минэнерго России от 16.12.2016 </w:t>
      </w:r>
      <w:r w:rsidR="00E2503F">
        <w:t>№ </w:t>
      </w:r>
      <w:r w:rsidRPr="000B6E49">
        <w:t>1333, основные параметры на 2017 год составляют:</w:t>
      </w:r>
    </w:p>
    <w:p w14:paraId="7DE52734" w14:textId="77777777" w:rsidR="000A4099" w:rsidRPr="000B6E49" w:rsidRDefault="000A4099" w:rsidP="000B6E49">
      <w:pPr>
        <w:pStyle w:val="30"/>
      </w:pPr>
      <w:r w:rsidRPr="000B6E49">
        <w:t>освоение 662 805,00 тыс. руб. без НДС;</w:t>
      </w:r>
    </w:p>
    <w:p w14:paraId="5B1DFAD0" w14:textId="77777777" w:rsidR="000A4099" w:rsidRPr="000B6E49" w:rsidRDefault="000A4099" w:rsidP="000B6E49">
      <w:pPr>
        <w:pStyle w:val="30"/>
      </w:pPr>
      <w:r w:rsidRPr="000B6E49">
        <w:t>ввод мощностей 662 108,75 тыс. руб. без НДС;</w:t>
      </w:r>
    </w:p>
    <w:p w14:paraId="282BE065" w14:textId="77777777" w:rsidR="000A4099" w:rsidRPr="000B6E49" w:rsidRDefault="000A4099" w:rsidP="000B6E49">
      <w:pPr>
        <w:pStyle w:val="30"/>
      </w:pPr>
      <w:r w:rsidRPr="000B6E49">
        <w:t>финансирование мероприятий 640 952,12 тыс. руб. с НДС.</w:t>
      </w:r>
    </w:p>
    <w:p w14:paraId="364C4C92" w14:textId="77777777" w:rsidR="000A4099" w:rsidRPr="000B6E49" w:rsidRDefault="000A4099" w:rsidP="000B6E49">
      <w:pPr>
        <w:pStyle w:val="2f6"/>
      </w:pPr>
      <w:r w:rsidRPr="000B6E49">
        <w:lastRenderedPageBreak/>
        <w:t xml:space="preserve">Источниками финансирования мероприятий инвестиционной программы, в редакции приказа Минэнерго России от 16.12.2016 </w:t>
      </w:r>
      <w:r w:rsidR="00E2503F">
        <w:t>№ </w:t>
      </w:r>
      <w:r w:rsidRPr="000B6E49">
        <w:t xml:space="preserve">1333, </w:t>
      </w:r>
      <w:r w:rsidR="00E2503F">
        <w:t>ПАО </w:t>
      </w:r>
      <w:r w:rsidRPr="000B6E49">
        <w:t>«МРСК Северо-Запада» в части «Архэнерго» на 2017 год являются:</w:t>
      </w:r>
    </w:p>
    <w:p w14:paraId="28225AA0" w14:textId="77777777" w:rsidR="000A4099" w:rsidRPr="000B6E49" w:rsidRDefault="000A4099" w:rsidP="000B6E49">
      <w:pPr>
        <w:pStyle w:val="30"/>
      </w:pPr>
      <w:r w:rsidRPr="000B6E49">
        <w:t>амортизация, учтенная в тарифе – 493 133,17 тыс. руб.;</w:t>
      </w:r>
    </w:p>
    <w:p w14:paraId="48FB80F2" w14:textId="77777777" w:rsidR="000A4099" w:rsidRPr="000B6E49" w:rsidRDefault="000A4099" w:rsidP="000B6E49">
      <w:pPr>
        <w:pStyle w:val="30"/>
      </w:pPr>
      <w:r w:rsidRPr="000B6E49">
        <w:t>недоиспользованная амортизация прошлых лет – 55 074,24 тыс. руб.;</w:t>
      </w:r>
    </w:p>
    <w:p w14:paraId="738E8F10" w14:textId="77777777" w:rsidR="000A4099" w:rsidRPr="000B6E49" w:rsidRDefault="000A4099" w:rsidP="000B6E49">
      <w:pPr>
        <w:pStyle w:val="30"/>
      </w:pPr>
      <w:r w:rsidRPr="000B6E49">
        <w:t>прочие собственные средства – 8 842,19 тыс. руб.;</w:t>
      </w:r>
    </w:p>
    <w:p w14:paraId="3F136022" w14:textId="77777777" w:rsidR="000A4099" w:rsidRPr="000B6E49" w:rsidRDefault="000A4099" w:rsidP="000B6E49">
      <w:pPr>
        <w:pStyle w:val="30"/>
      </w:pPr>
      <w:r w:rsidRPr="000B6E49">
        <w:t>возврат НДС – 83 902,52 тыс. руб.</w:t>
      </w:r>
    </w:p>
    <w:p w14:paraId="655BD3FD" w14:textId="77777777" w:rsidR="000A4099" w:rsidRPr="000B6E49" w:rsidRDefault="000A4099" w:rsidP="000B6E49">
      <w:pPr>
        <w:pStyle w:val="2f6"/>
      </w:pPr>
      <w:r w:rsidRPr="000B6E49">
        <w:t xml:space="preserve">В соответствии со ст. 7, 9, 10 Федерального закона «О бухгалтерском учете» от 06.12.2011 </w:t>
      </w:r>
      <w:r w:rsidR="00E2503F">
        <w:t>№ </w:t>
      </w:r>
      <w:r w:rsidRPr="000B6E49">
        <w:t xml:space="preserve">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0EE0705F" w14:textId="77777777" w:rsidR="000A4099" w:rsidRPr="000B6E49" w:rsidRDefault="000A4099" w:rsidP="000B6E49">
      <w:pPr>
        <w:pStyle w:val="2f6"/>
      </w:pPr>
      <w:r w:rsidRPr="000B6E49">
        <w:t xml:space="preserve">В силу п. 6 Положения по ведению бухгалтерского учета и бухгалтерской отчетности в Российской Федерации, утвержденного приказом Минфина РФ от 29.07.1998 </w:t>
      </w:r>
      <w:r w:rsidR="00E2503F">
        <w:t>№ </w:t>
      </w:r>
      <w:r w:rsidRPr="000B6E49">
        <w:t>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5343AFB9" w14:textId="77777777" w:rsidR="000A4099" w:rsidRPr="000B6E49" w:rsidRDefault="000A4099" w:rsidP="000B6E49">
      <w:pPr>
        <w:pStyle w:val="2f6"/>
      </w:pPr>
      <w:r w:rsidRPr="000B6E49">
        <w:t xml:space="preserve">Со стороны Агентства по тарифам и ценам Архангельской области замечаний по достоверности отчетных документов не было. </w:t>
      </w:r>
    </w:p>
    <w:p w14:paraId="66B9236C" w14:textId="77777777" w:rsidR="000A4099" w:rsidRPr="000B6E49" w:rsidRDefault="000A4099" w:rsidP="000B6E49">
      <w:pPr>
        <w:pStyle w:val="2f6"/>
      </w:pPr>
      <w:r w:rsidRPr="000B6E49">
        <w:t xml:space="preserve">В соответствии с п. 11 Методических указаний </w:t>
      </w:r>
      <w:r w:rsidR="00E2503F">
        <w:t>№ </w:t>
      </w:r>
      <w:r w:rsidRPr="000B6E49">
        <w:t>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0B6E49">
        <w:rPr>
          <w:lang w:val="en-US"/>
        </w:rPr>
        <w:t>i</w:t>
      </w:r>
      <w:r w:rsidRPr="000B6E49">
        <w:t xml:space="preserve">-2) до его начала. В связи с этим оценка исполнения инвестиционной программы, учтенной при расчете корректировки </w:t>
      </w:r>
      <w:r w:rsidRPr="000B6E49">
        <w:rPr>
          <w:bCs/>
        </w:rPr>
        <w:t>необходимой валовой выручки, осуществляемой в связи с изменением (неисполнением) инвестиционной программы</w:t>
      </w:r>
      <w:r w:rsidRPr="000B6E49">
        <w:t xml:space="preserve"> за 2017 год Агентством по тарифам и ценам Архангельской области, проводилась Исполнителем исходя из опубликованной Инвестиционной программы </w:t>
      </w:r>
      <w:r w:rsidR="00E2503F">
        <w:t>ПАО </w:t>
      </w:r>
      <w:r w:rsidRPr="000B6E49">
        <w:t xml:space="preserve">«МРСК Северо-Запада» в части филиала «Архэнерго», </w:t>
      </w:r>
      <w:r w:rsidRPr="000B6E49">
        <w:lastRenderedPageBreak/>
        <w:t xml:space="preserve">утвержденной приказом Минэнерго России </w:t>
      </w:r>
      <w:r w:rsidRPr="000B6E49">
        <w:rPr>
          <w:iCs/>
        </w:rPr>
        <w:t xml:space="preserve">от 30.11.2015 </w:t>
      </w:r>
      <w:r w:rsidR="00E2503F">
        <w:rPr>
          <w:iCs/>
        </w:rPr>
        <w:t>№ </w:t>
      </w:r>
      <w:r w:rsidRPr="000B6E49">
        <w:rPr>
          <w:iCs/>
        </w:rPr>
        <w:t>906</w:t>
      </w:r>
      <w:r w:rsidRPr="000B6E49">
        <w:t xml:space="preserve">, с изменениями, утвержденными приказом Минэнерго России от 16.12.2016 </w:t>
      </w:r>
      <w:r w:rsidR="00E2503F">
        <w:t>№ </w:t>
      </w:r>
      <w:r w:rsidRPr="000B6E49">
        <w:t xml:space="preserve">1333. </w:t>
      </w:r>
    </w:p>
    <w:p w14:paraId="6790D08E" w14:textId="77777777" w:rsidR="000A4099" w:rsidRPr="000B6E49" w:rsidRDefault="000A4099" w:rsidP="000B6E49">
      <w:pPr>
        <w:pStyle w:val="2f6"/>
      </w:pPr>
      <w:r w:rsidRPr="000B6E49">
        <w:t xml:space="preserve">В соответствии с Экспертным заключением по расчету корректировки необходимой валовой выручки и тарифов на услуги по передаче электрической энергии на 2017 год, оказываемые </w:t>
      </w:r>
      <w:r w:rsidR="00E2503F">
        <w:t>ПАО </w:t>
      </w:r>
      <w:r w:rsidRPr="000B6E49">
        <w:t>«МРСК Северо-Запада» Агентством по тарифам и ценам Архангельской области, расходы по статье «Амортизация» учтены в размере 475 106,0 тыс. руб.</w:t>
      </w:r>
    </w:p>
    <w:p w14:paraId="399DCE20" w14:textId="77777777" w:rsidR="000A4099" w:rsidRPr="000B6E49" w:rsidRDefault="000A4099" w:rsidP="000B6E49">
      <w:pPr>
        <w:pStyle w:val="2f6"/>
      </w:pPr>
      <w:r w:rsidRPr="000B6E49">
        <w:t xml:space="preserve">По итогам проверки отчетов об исполнении инвестиционной программы </w:t>
      </w:r>
      <w:r w:rsidR="00E2503F">
        <w:t>ПАО </w:t>
      </w:r>
      <w:r w:rsidRPr="000B6E49">
        <w:t xml:space="preserve">«МРСК Северо-Запада» в части филиала «Архэнерго» за 2017 год Исполнителем выявлено фактическое финансирование за счет собственных тарифных источников инвестиционных проектов, не включенных в инвестиционную программу, утвержденную приказом Минэнерго России от 16.12.2016 </w:t>
      </w:r>
      <w:r w:rsidR="00E2503F">
        <w:t>№ </w:t>
      </w:r>
      <w:r w:rsidRPr="000B6E49">
        <w:t>1333, следующих мероприятий по передаче электроэнергии (без мероприятий по производству э/э на Мезенской ДЭС) на общую сумму 141 019,93 тыс.</w:t>
      </w:r>
      <w:r w:rsidR="000B6E49">
        <w:t xml:space="preserve"> </w:t>
      </w:r>
      <w:r w:rsidRPr="000B6E49">
        <w:t xml:space="preserve">руб., </w:t>
      </w:r>
    </w:p>
    <w:tbl>
      <w:tblPr>
        <w:tblW w:w="5000" w:type="pct"/>
        <w:tblLook w:val="04A0" w:firstRow="1" w:lastRow="0" w:firstColumn="1" w:lastColumn="0" w:noHBand="0" w:noVBand="1"/>
      </w:tblPr>
      <w:tblGrid>
        <w:gridCol w:w="851"/>
        <w:gridCol w:w="6903"/>
        <w:gridCol w:w="1817"/>
      </w:tblGrid>
      <w:tr w:rsidR="000A4099" w:rsidRPr="000B6E49" w14:paraId="23373A17" w14:textId="77777777" w:rsidTr="000B6E49">
        <w:trPr>
          <w:tblHeader/>
        </w:trPr>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F962BC" w14:textId="77777777" w:rsidR="000A4099" w:rsidRPr="000B6E49" w:rsidRDefault="00E2503F" w:rsidP="000B6E49">
            <w:pPr>
              <w:spacing w:after="0" w:line="240" w:lineRule="auto"/>
              <w:jc w:val="center"/>
              <w:rPr>
                <w:rFonts w:ascii="Myriad Pro" w:hAnsi="Myriad Pro"/>
                <w:b/>
                <w:color w:val="FFFFFF"/>
                <w:sz w:val="18"/>
                <w:szCs w:val="18"/>
              </w:rPr>
            </w:pPr>
            <w:r>
              <w:rPr>
                <w:rFonts w:ascii="Myriad Pro" w:hAnsi="Myriad Pro"/>
                <w:b/>
                <w:color w:val="FFFFFF"/>
                <w:sz w:val="18"/>
                <w:szCs w:val="18"/>
              </w:rPr>
              <w:t>№ </w:t>
            </w:r>
            <w:r w:rsidR="000A4099" w:rsidRPr="000B6E49">
              <w:rPr>
                <w:rFonts w:ascii="Myriad Pro" w:hAnsi="Myriad Pro"/>
                <w:b/>
                <w:color w:val="FFFFFF"/>
                <w:sz w:val="18"/>
                <w:szCs w:val="18"/>
              </w:rPr>
              <w:t>п/п</w:t>
            </w:r>
          </w:p>
        </w:tc>
        <w:tc>
          <w:tcPr>
            <w:tcW w:w="3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4DC094" w14:textId="77777777" w:rsidR="000A4099" w:rsidRPr="000B6E49" w:rsidRDefault="000A4099" w:rsidP="000B6E49">
            <w:pPr>
              <w:spacing w:after="0" w:line="240" w:lineRule="auto"/>
              <w:jc w:val="center"/>
              <w:rPr>
                <w:rFonts w:ascii="Myriad Pro" w:hAnsi="Myriad Pro"/>
                <w:b/>
                <w:color w:val="FFFFFF"/>
                <w:sz w:val="18"/>
                <w:szCs w:val="18"/>
              </w:rPr>
            </w:pPr>
            <w:r w:rsidRPr="000B6E49">
              <w:rPr>
                <w:rFonts w:ascii="Myriad Pro" w:hAnsi="Myriad Pro"/>
                <w:b/>
                <w:color w:val="FFFFFF"/>
                <w:sz w:val="18"/>
                <w:szCs w:val="18"/>
              </w:rPr>
              <w:t xml:space="preserve">Наименование инвестиционного проекта </w:t>
            </w:r>
            <w:r w:rsidRPr="000B6E49">
              <w:rPr>
                <w:rFonts w:ascii="Myriad Pro" w:hAnsi="Myriad Pro"/>
                <w:b/>
                <w:color w:val="FFFFFF"/>
                <w:sz w:val="18"/>
                <w:szCs w:val="18"/>
              </w:rPr>
              <w:br/>
              <w:t>(группы инвестиционных проектов)</w:t>
            </w:r>
          </w:p>
        </w:tc>
        <w:tc>
          <w:tcPr>
            <w:tcW w:w="9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E1D863" w14:textId="77777777" w:rsidR="000A4099" w:rsidRPr="000B6E49" w:rsidRDefault="000A4099" w:rsidP="000B6E49">
            <w:pPr>
              <w:spacing w:after="0" w:line="240" w:lineRule="auto"/>
              <w:jc w:val="center"/>
              <w:rPr>
                <w:rFonts w:ascii="Myriad Pro" w:hAnsi="Myriad Pro"/>
                <w:b/>
                <w:color w:val="FFFFFF"/>
                <w:sz w:val="18"/>
                <w:szCs w:val="18"/>
              </w:rPr>
            </w:pPr>
            <w:r w:rsidRPr="000B6E49">
              <w:rPr>
                <w:rFonts w:ascii="Myriad Pro" w:hAnsi="Myriad Pro"/>
                <w:b/>
                <w:color w:val="FFFFFF"/>
                <w:sz w:val="18"/>
                <w:szCs w:val="18"/>
              </w:rPr>
              <w:t>Объем фактического финансирования, млн. руб.</w:t>
            </w:r>
            <w:r w:rsidR="00855D60">
              <w:rPr>
                <w:rFonts w:ascii="Myriad Pro" w:hAnsi="Myriad Pro"/>
                <w:b/>
                <w:color w:val="FFFFFF"/>
                <w:sz w:val="18"/>
                <w:szCs w:val="18"/>
              </w:rPr>
              <w:t xml:space="preserve"> </w:t>
            </w:r>
          </w:p>
        </w:tc>
      </w:tr>
      <w:tr w:rsidR="000A4099" w:rsidRPr="000B6E49" w14:paraId="16B9461E"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18BC3C08"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857B0D0" w14:textId="77777777" w:rsidR="000A4099" w:rsidRPr="000B6E49" w:rsidRDefault="000A4099" w:rsidP="000B6E49">
            <w:pPr>
              <w:spacing w:after="0"/>
              <w:rPr>
                <w:rFonts w:ascii="Myriad Pro" w:hAnsi="Myriad Pro"/>
                <w:color w:val="000000"/>
                <w:sz w:val="18"/>
                <w:szCs w:val="18"/>
              </w:rPr>
            </w:pPr>
            <w:bookmarkStart w:id="32" w:name="_Toc39497184"/>
            <w:r w:rsidRPr="000B6E49">
              <w:rPr>
                <w:rFonts w:ascii="Myriad Pro" w:hAnsi="Myriad Pro"/>
                <w:color w:val="000000"/>
                <w:sz w:val="18"/>
                <w:szCs w:val="18"/>
              </w:rPr>
              <w:t>Реконструкция объектов технологического присоединения льготной категории заявителей мощностью до 15 кВт</w:t>
            </w:r>
            <w:bookmarkEnd w:id="32"/>
          </w:p>
        </w:tc>
        <w:tc>
          <w:tcPr>
            <w:tcW w:w="949" w:type="pct"/>
            <w:tcBorders>
              <w:top w:val="nil"/>
              <w:left w:val="single" w:sz="4" w:space="0" w:color="auto"/>
              <w:bottom w:val="single" w:sz="4" w:space="0" w:color="auto"/>
              <w:right w:val="single" w:sz="4" w:space="0" w:color="auto"/>
            </w:tcBorders>
            <w:vAlign w:val="center"/>
            <w:hideMark/>
          </w:tcPr>
          <w:p w14:paraId="2726CDFE"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42,56</w:t>
            </w:r>
          </w:p>
        </w:tc>
      </w:tr>
      <w:tr w:rsidR="000A4099" w:rsidRPr="000B6E49" w14:paraId="69895092"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5CC3B341"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AC0B3F5"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ВЛ-35 кВ "Нисогора" в Лешуконском районе Архангельской области с заменой существующей опоры (</w:t>
            </w:r>
            <w:r w:rsidR="00E2503F">
              <w:rPr>
                <w:rFonts w:ascii="Myriad Pro" w:hAnsi="Myriad Pro"/>
                <w:color w:val="000000"/>
                <w:sz w:val="18"/>
                <w:szCs w:val="18"/>
              </w:rPr>
              <w:t>ОАО </w:t>
            </w:r>
            <w:r w:rsidRPr="000B6E49">
              <w:rPr>
                <w:rFonts w:ascii="Myriad Pro" w:hAnsi="Myriad Pro"/>
                <w:color w:val="000000"/>
                <w:sz w:val="18"/>
                <w:szCs w:val="18"/>
              </w:rPr>
              <w:t>"Архоблэнерго", 15-00094А/14 от 11.06.2014)</w:t>
            </w:r>
          </w:p>
        </w:tc>
        <w:tc>
          <w:tcPr>
            <w:tcW w:w="949" w:type="pct"/>
            <w:tcBorders>
              <w:top w:val="nil"/>
              <w:left w:val="single" w:sz="4" w:space="0" w:color="auto"/>
              <w:bottom w:val="single" w:sz="4" w:space="0" w:color="auto"/>
              <w:right w:val="single" w:sz="4" w:space="0" w:color="auto"/>
            </w:tcBorders>
            <w:vAlign w:val="center"/>
            <w:hideMark/>
          </w:tcPr>
          <w:p w14:paraId="2DC494B3"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0,09</w:t>
            </w:r>
          </w:p>
        </w:tc>
      </w:tr>
      <w:tr w:rsidR="000A4099" w:rsidRPr="000B6E49" w14:paraId="47E82DE7"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53E4DE0F"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E27CA4E"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ВЛ-6кВ ф.11-06 в Приморском районе Архангельской области с монтажом линейной арматуры (СНТ Междуречье, 15-01166А/15 от 18.06.15)</w:t>
            </w:r>
          </w:p>
        </w:tc>
        <w:tc>
          <w:tcPr>
            <w:tcW w:w="949" w:type="pct"/>
            <w:tcBorders>
              <w:top w:val="nil"/>
              <w:left w:val="single" w:sz="4" w:space="0" w:color="auto"/>
              <w:bottom w:val="single" w:sz="4" w:space="0" w:color="auto"/>
              <w:right w:val="single" w:sz="4" w:space="0" w:color="auto"/>
            </w:tcBorders>
            <w:vAlign w:val="center"/>
            <w:hideMark/>
          </w:tcPr>
          <w:p w14:paraId="2788D88C"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0,01</w:t>
            </w:r>
          </w:p>
        </w:tc>
      </w:tr>
      <w:tr w:rsidR="000A4099" w:rsidRPr="000B6E49" w14:paraId="5F7D2D40"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135D5DA"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959EB5A"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ВЛ-6кВ ф.11-20 в Приморском районе Архангельской области с монтажом разъединителя (СОТ "Заречный", 15-01793А/16 от 23.06.16)</w:t>
            </w:r>
          </w:p>
        </w:tc>
        <w:tc>
          <w:tcPr>
            <w:tcW w:w="949" w:type="pct"/>
            <w:tcBorders>
              <w:top w:val="nil"/>
              <w:left w:val="single" w:sz="4" w:space="0" w:color="auto"/>
              <w:bottom w:val="single" w:sz="4" w:space="0" w:color="auto"/>
              <w:right w:val="single" w:sz="4" w:space="0" w:color="auto"/>
            </w:tcBorders>
            <w:vAlign w:val="center"/>
            <w:hideMark/>
          </w:tcPr>
          <w:p w14:paraId="09A6CFC3"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0,01</w:t>
            </w:r>
          </w:p>
        </w:tc>
      </w:tr>
      <w:tr w:rsidR="000A4099" w:rsidRPr="000B6E49" w14:paraId="6890F175"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603DE00B"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0C8E023"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ВЛ-6кВ ф.07-14 в Приморском районе Архангельской области с заменой опоры и монтажом разъединителя (</w:t>
            </w:r>
            <w:r w:rsidR="00E2503F">
              <w:rPr>
                <w:rFonts w:ascii="Myriad Pro" w:hAnsi="Myriad Pro"/>
                <w:color w:val="000000"/>
                <w:sz w:val="18"/>
                <w:szCs w:val="18"/>
              </w:rPr>
              <w:t>ООО </w:t>
            </w:r>
            <w:r w:rsidRPr="000B6E49">
              <w:rPr>
                <w:rFonts w:ascii="Myriad Pro" w:hAnsi="Myriad Pro"/>
                <w:color w:val="000000"/>
                <w:sz w:val="18"/>
                <w:szCs w:val="18"/>
              </w:rPr>
              <w:t>"Руссобел", 15-02907А/16 от 13.09.16)</w:t>
            </w:r>
          </w:p>
        </w:tc>
        <w:tc>
          <w:tcPr>
            <w:tcW w:w="949" w:type="pct"/>
            <w:tcBorders>
              <w:top w:val="nil"/>
              <w:left w:val="single" w:sz="4" w:space="0" w:color="auto"/>
              <w:bottom w:val="single" w:sz="4" w:space="0" w:color="auto"/>
              <w:right w:val="single" w:sz="4" w:space="0" w:color="auto"/>
            </w:tcBorders>
            <w:vAlign w:val="center"/>
            <w:hideMark/>
          </w:tcPr>
          <w:p w14:paraId="754B65E5"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0,01</w:t>
            </w:r>
          </w:p>
        </w:tc>
      </w:tr>
      <w:tr w:rsidR="000A4099" w:rsidRPr="000B6E49" w14:paraId="771C14F6"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1B8C0BAB"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6A863C1" w14:textId="77777777" w:rsidR="000A4099" w:rsidRPr="000B6E49" w:rsidRDefault="000A4099" w:rsidP="000B6E49">
            <w:pPr>
              <w:spacing w:after="0"/>
              <w:rPr>
                <w:rFonts w:ascii="Myriad Pro" w:hAnsi="Myriad Pro"/>
                <w:color w:val="000000"/>
                <w:sz w:val="18"/>
                <w:szCs w:val="18"/>
              </w:rPr>
            </w:pPr>
            <w:bookmarkStart w:id="33" w:name="_Toc39497186"/>
            <w:r w:rsidRPr="000B6E49">
              <w:rPr>
                <w:rFonts w:ascii="Myriad Pro" w:hAnsi="Myriad Pro"/>
                <w:color w:val="000000"/>
                <w:sz w:val="18"/>
                <w:szCs w:val="18"/>
              </w:rPr>
              <w:t>Реконструкция ВЛ-10 кВ 322-09 Красноборск от ПС-322 Красноборск-2 в с.Красноборск Красноборского района Архангельской области. ( АО "АрхоблЭнерго" 15-03279К/16</w:t>
            </w:r>
            <w:r w:rsidR="00855D60">
              <w:rPr>
                <w:rFonts w:ascii="Myriad Pro" w:hAnsi="Myriad Pro"/>
                <w:color w:val="000000"/>
                <w:sz w:val="18"/>
                <w:szCs w:val="18"/>
              </w:rPr>
              <w:t xml:space="preserve"> </w:t>
            </w:r>
            <w:r w:rsidRPr="000B6E49">
              <w:rPr>
                <w:rFonts w:ascii="Myriad Pro" w:hAnsi="Myriad Pro"/>
                <w:color w:val="000000"/>
                <w:sz w:val="18"/>
                <w:szCs w:val="18"/>
              </w:rPr>
              <w:t>от 28.12.2016)</w:t>
            </w:r>
            <w:bookmarkEnd w:id="33"/>
          </w:p>
        </w:tc>
        <w:tc>
          <w:tcPr>
            <w:tcW w:w="949" w:type="pct"/>
            <w:tcBorders>
              <w:top w:val="nil"/>
              <w:left w:val="single" w:sz="4" w:space="0" w:color="auto"/>
              <w:bottom w:val="single" w:sz="4" w:space="0" w:color="auto"/>
              <w:right w:val="single" w:sz="4" w:space="0" w:color="auto"/>
            </w:tcBorders>
            <w:vAlign w:val="center"/>
            <w:hideMark/>
          </w:tcPr>
          <w:p w14:paraId="6507CBA3"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0,02</w:t>
            </w:r>
          </w:p>
        </w:tc>
      </w:tr>
      <w:tr w:rsidR="000A4099" w:rsidRPr="000B6E49" w14:paraId="52B2B673"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0B5D1F07"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E7BF430" w14:textId="77777777" w:rsidR="000A4099" w:rsidRPr="000B6E49" w:rsidRDefault="000A4099" w:rsidP="000B6E49">
            <w:pPr>
              <w:spacing w:after="0"/>
              <w:rPr>
                <w:rFonts w:ascii="Myriad Pro" w:hAnsi="Myriad Pro"/>
                <w:color w:val="000000"/>
                <w:sz w:val="18"/>
                <w:szCs w:val="18"/>
              </w:rPr>
            </w:pPr>
            <w:bookmarkStart w:id="34" w:name="_Toc39497188"/>
            <w:r w:rsidRPr="000B6E49">
              <w:rPr>
                <w:rFonts w:ascii="Myriad Pro" w:hAnsi="Myriad Pro"/>
                <w:color w:val="000000"/>
                <w:sz w:val="18"/>
                <w:szCs w:val="18"/>
              </w:rPr>
              <w:t xml:space="preserve">Реконструкция ТП-10/0,4 кВ </w:t>
            </w:r>
            <w:r w:rsidR="00E2503F">
              <w:rPr>
                <w:rFonts w:ascii="Myriad Pro" w:hAnsi="Myriad Pro"/>
                <w:color w:val="000000"/>
                <w:sz w:val="18"/>
                <w:szCs w:val="18"/>
              </w:rPr>
              <w:t>№ </w:t>
            </w:r>
            <w:r w:rsidRPr="000B6E49">
              <w:rPr>
                <w:rFonts w:ascii="Myriad Pro" w:hAnsi="Myriad Pro"/>
                <w:color w:val="000000"/>
                <w:sz w:val="18"/>
                <w:szCs w:val="18"/>
              </w:rPr>
              <w:t>217 в г. Северодвинске Архангельской области с заменой трансформаторов (</w:t>
            </w:r>
            <w:r w:rsidR="00E2503F">
              <w:rPr>
                <w:rFonts w:ascii="Myriad Pro" w:hAnsi="Myriad Pro"/>
                <w:color w:val="000000"/>
                <w:sz w:val="18"/>
                <w:szCs w:val="18"/>
              </w:rPr>
              <w:t>ООО </w:t>
            </w:r>
            <w:r w:rsidRPr="000B6E49">
              <w:rPr>
                <w:rFonts w:ascii="Myriad Pro" w:hAnsi="Myriad Pro"/>
                <w:color w:val="000000"/>
                <w:sz w:val="18"/>
                <w:szCs w:val="18"/>
              </w:rPr>
              <w:t>"ГИПЕР", 15-01166А/17 от 22.05.17)</w:t>
            </w:r>
            <w:bookmarkEnd w:id="34"/>
          </w:p>
        </w:tc>
        <w:tc>
          <w:tcPr>
            <w:tcW w:w="949" w:type="pct"/>
            <w:tcBorders>
              <w:top w:val="nil"/>
              <w:left w:val="single" w:sz="4" w:space="0" w:color="auto"/>
              <w:bottom w:val="single" w:sz="4" w:space="0" w:color="auto"/>
              <w:right w:val="single" w:sz="4" w:space="0" w:color="auto"/>
            </w:tcBorders>
            <w:vAlign w:val="center"/>
            <w:hideMark/>
          </w:tcPr>
          <w:p w14:paraId="44538218"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0,03</w:t>
            </w:r>
          </w:p>
        </w:tc>
      </w:tr>
      <w:tr w:rsidR="000A4099" w:rsidRPr="000B6E49" w14:paraId="33EFC527"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2D0E2A8D"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38335B9"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xml:space="preserve">Реконструкция РУ-10кВ ПС </w:t>
            </w:r>
            <w:r w:rsidR="00E2503F">
              <w:rPr>
                <w:rFonts w:ascii="Myriad Pro" w:hAnsi="Myriad Pro"/>
                <w:color w:val="000000"/>
                <w:sz w:val="18"/>
                <w:szCs w:val="18"/>
              </w:rPr>
              <w:t>№ </w:t>
            </w:r>
            <w:r w:rsidRPr="000B6E49">
              <w:rPr>
                <w:rFonts w:ascii="Myriad Pro" w:hAnsi="Myriad Pro"/>
                <w:color w:val="000000"/>
                <w:sz w:val="18"/>
                <w:szCs w:val="18"/>
              </w:rPr>
              <w:t>2 «Привокзальная» для обеспечения технологического присоединения к электрическим сетям торгово-развлекательного комплекса по проезду Бадигина в г.Архангельске</w:t>
            </w:r>
          </w:p>
        </w:tc>
        <w:tc>
          <w:tcPr>
            <w:tcW w:w="949" w:type="pct"/>
            <w:tcBorders>
              <w:top w:val="nil"/>
              <w:left w:val="single" w:sz="4" w:space="0" w:color="auto"/>
              <w:bottom w:val="single" w:sz="4" w:space="0" w:color="auto"/>
              <w:right w:val="single" w:sz="4" w:space="0" w:color="auto"/>
            </w:tcBorders>
            <w:vAlign w:val="center"/>
            <w:hideMark/>
          </w:tcPr>
          <w:p w14:paraId="2BB0AD29"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0,12</w:t>
            </w:r>
          </w:p>
        </w:tc>
      </w:tr>
      <w:tr w:rsidR="000A4099" w:rsidRPr="000B6E49" w14:paraId="109F6FAD"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106B390B"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C782698"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ТП-214 в г.Северодвинске Архангельской области с монтажом двух линейных ячеек в РУ-10кВ (</w:t>
            </w:r>
            <w:r w:rsidR="00E2503F">
              <w:rPr>
                <w:rFonts w:ascii="Myriad Pro" w:hAnsi="Myriad Pro"/>
                <w:color w:val="000000"/>
                <w:sz w:val="18"/>
                <w:szCs w:val="18"/>
              </w:rPr>
              <w:t>ООО </w:t>
            </w:r>
            <w:r w:rsidRPr="000B6E49">
              <w:rPr>
                <w:rFonts w:ascii="Myriad Pro" w:hAnsi="Myriad Pro"/>
                <w:color w:val="000000"/>
                <w:sz w:val="18"/>
                <w:szCs w:val="18"/>
              </w:rPr>
              <w:t>"ВИБС-Инвест", 15-02690А/15 от 09.10.15)</w:t>
            </w:r>
          </w:p>
        </w:tc>
        <w:tc>
          <w:tcPr>
            <w:tcW w:w="949" w:type="pct"/>
            <w:tcBorders>
              <w:top w:val="nil"/>
              <w:left w:val="single" w:sz="4" w:space="0" w:color="auto"/>
              <w:bottom w:val="single" w:sz="4" w:space="0" w:color="auto"/>
              <w:right w:val="single" w:sz="4" w:space="0" w:color="auto"/>
            </w:tcBorders>
            <w:vAlign w:val="center"/>
            <w:hideMark/>
          </w:tcPr>
          <w:p w14:paraId="286D9FFD"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0,22</w:t>
            </w:r>
          </w:p>
        </w:tc>
      </w:tr>
      <w:tr w:rsidR="000A4099" w:rsidRPr="000B6E49" w14:paraId="204573CD"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4F8BED41"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619B34D"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РП-3 в г.Архангельске с заменой устройств РЗА (</w:t>
            </w:r>
            <w:r w:rsidR="00E2503F">
              <w:rPr>
                <w:rFonts w:ascii="Myriad Pro" w:hAnsi="Myriad Pro"/>
                <w:color w:val="000000"/>
                <w:sz w:val="18"/>
                <w:szCs w:val="18"/>
              </w:rPr>
              <w:t>ООО </w:t>
            </w:r>
            <w:r w:rsidRPr="000B6E49">
              <w:rPr>
                <w:rFonts w:ascii="Myriad Pro" w:hAnsi="Myriad Pro"/>
                <w:color w:val="000000"/>
                <w:sz w:val="18"/>
                <w:szCs w:val="18"/>
              </w:rPr>
              <w:t>Брянский Капитал, 15-00248А/15 от 06.04.15)</w:t>
            </w:r>
          </w:p>
        </w:tc>
        <w:tc>
          <w:tcPr>
            <w:tcW w:w="949" w:type="pct"/>
            <w:tcBorders>
              <w:top w:val="nil"/>
              <w:left w:val="single" w:sz="4" w:space="0" w:color="auto"/>
              <w:bottom w:val="single" w:sz="4" w:space="0" w:color="auto"/>
              <w:right w:val="single" w:sz="4" w:space="0" w:color="auto"/>
            </w:tcBorders>
            <w:vAlign w:val="center"/>
            <w:hideMark/>
          </w:tcPr>
          <w:p w14:paraId="63005EE5"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0,02</w:t>
            </w:r>
          </w:p>
        </w:tc>
      </w:tr>
      <w:tr w:rsidR="000A4099" w:rsidRPr="000B6E49" w14:paraId="450C0971"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23783593"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5AC016C"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ТП-295 в г.Архангельске с монтажом линейных ячеек в РУ-6кВ (</w:t>
            </w:r>
            <w:r w:rsidR="00E2503F">
              <w:rPr>
                <w:rFonts w:ascii="Myriad Pro" w:hAnsi="Myriad Pro"/>
                <w:color w:val="000000"/>
                <w:sz w:val="18"/>
                <w:szCs w:val="18"/>
              </w:rPr>
              <w:t>ООО </w:t>
            </w:r>
            <w:r w:rsidRPr="000B6E49">
              <w:rPr>
                <w:rFonts w:ascii="Myriad Pro" w:hAnsi="Myriad Pro"/>
                <w:color w:val="000000"/>
                <w:sz w:val="18"/>
                <w:szCs w:val="18"/>
              </w:rPr>
              <w:t>"РК-Инвест плюс", 15-01425А/15 от 01.07.15)</w:t>
            </w:r>
          </w:p>
        </w:tc>
        <w:tc>
          <w:tcPr>
            <w:tcW w:w="949" w:type="pct"/>
            <w:tcBorders>
              <w:top w:val="nil"/>
              <w:left w:val="single" w:sz="4" w:space="0" w:color="auto"/>
              <w:bottom w:val="single" w:sz="4" w:space="0" w:color="auto"/>
              <w:right w:val="single" w:sz="4" w:space="0" w:color="auto"/>
            </w:tcBorders>
            <w:vAlign w:val="center"/>
            <w:hideMark/>
          </w:tcPr>
          <w:p w14:paraId="42BF6ED7"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0,30</w:t>
            </w:r>
          </w:p>
        </w:tc>
      </w:tr>
      <w:tr w:rsidR="000A4099" w:rsidRPr="000B6E49" w14:paraId="022CDC86"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79D31DFF"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332B9B2"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xml:space="preserve">Реконструкция ТП-588 по пр.Троицкому в г.Архангельске с монтажом выключателей </w:t>
            </w:r>
            <w:r w:rsidRPr="000B6E49">
              <w:rPr>
                <w:rFonts w:ascii="Myriad Pro" w:hAnsi="Myriad Pro"/>
                <w:color w:val="000000"/>
                <w:sz w:val="18"/>
                <w:szCs w:val="18"/>
              </w:rPr>
              <w:lastRenderedPageBreak/>
              <w:t>нагрузки (</w:t>
            </w:r>
            <w:r w:rsidR="00E2503F">
              <w:rPr>
                <w:rFonts w:ascii="Myriad Pro" w:hAnsi="Myriad Pro"/>
                <w:color w:val="000000"/>
                <w:sz w:val="18"/>
                <w:szCs w:val="18"/>
              </w:rPr>
              <w:t>ООО </w:t>
            </w:r>
            <w:r w:rsidRPr="000B6E49">
              <w:rPr>
                <w:rFonts w:ascii="Myriad Pro" w:hAnsi="Myriad Pro"/>
                <w:color w:val="000000"/>
                <w:sz w:val="18"/>
                <w:szCs w:val="18"/>
              </w:rPr>
              <w:t>"Бизнес Групп", №15-02712А/14 от 23.09.14)</w:t>
            </w:r>
          </w:p>
        </w:tc>
        <w:tc>
          <w:tcPr>
            <w:tcW w:w="949" w:type="pct"/>
            <w:tcBorders>
              <w:top w:val="nil"/>
              <w:left w:val="single" w:sz="4" w:space="0" w:color="auto"/>
              <w:bottom w:val="single" w:sz="4" w:space="0" w:color="auto"/>
              <w:right w:val="single" w:sz="4" w:space="0" w:color="auto"/>
            </w:tcBorders>
            <w:vAlign w:val="center"/>
            <w:hideMark/>
          </w:tcPr>
          <w:p w14:paraId="3C0AB775"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lastRenderedPageBreak/>
              <w:t>0,13</w:t>
            </w:r>
          </w:p>
        </w:tc>
      </w:tr>
      <w:tr w:rsidR="000A4099" w:rsidRPr="000B6E49" w14:paraId="458CA2C8"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0E14AC11"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A19C22C"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ТП-214 в г.Северодвинск Архангельской области с монтажом рубильника в РУ-0,4кВ (</w:t>
            </w:r>
            <w:r w:rsidR="00E2503F">
              <w:rPr>
                <w:rFonts w:ascii="Myriad Pro" w:hAnsi="Myriad Pro"/>
                <w:color w:val="000000"/>
                <w:sz w:val="18"/>
                <w:szCs w:val="18"/>
              </w:rPr>
              <w:t>ООО </w:t>
            </w:r>
            <w:r w:rsidRPr="000B6E49">
              <w:rPr>
                <w:rFonts w:ascii="Myriad Pro" w:hAnsi="Myriad Pro"/>
                <w:color w:val="000000"/>
                <w:sz w:val="18"/>
                <w:szCs w:val="18"/>
              </w:rPr>
              <w:t>ЖКХ-Норд, 15-00498А/15 от 16.03.15)</w:t>
            </w:r>
          </w:p>
        </w:tc>
        <w:tc>
          <w:tcPr>
            <w:tcW w:w="949" w:type="pct"/>
            <w:tcBorders>
              <w:top w:val="nil"/>
              <w:left w:val="single" w:sz="4" w:space="0" w:color="auto"/>
              <w:bottom w:val="single" w:sz="4" w:space="0" w:color="auto"/>
              <w:right w:val="single" w:sz="4" w:space="0" w:color="auto"/>
            </w:tcBorders>
            <w:vAlign w:val="center"/>
            <w:hideMark/>
          </w:tcPr>
          <w:p w14:paraId="593AF317"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0,01</w:t>
            </w:r>
          </w:p>
        </w:tc>
      </w:tr>
      <w:tr w:rsidR="000A4099" w:rsidRPr="000B6E49" w14:paraId="09409546"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F4D9BF0"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F641264"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ТП-203 в г.Северодвинск Архангельской области с монтажом рубильника в РУ-0,4кВ (</w:t>
            </w:r>
            <w:r w:rsidR="00E2503F">
              <w:rPr>
                <w:rFonts w:ascii="Myriad Pro" w:hAnsi="Myriad Pro"/>
                <w:color w:val="000000"/>
                <w:sz w:val="18"/>
                <w:szCs w:val="18"/>
              </w:rPr>
              <w:t>ООО </w:t>
            </w:r>
            <w:r w:rsidRPr="000B6E49">
              <w:rPr>
                <w:rFonts w:ascii="Myriad Pro" w:hAnsi="Myriad Pro"/>
                <w:color w:val="000000"/>
                <w:sz w:val="18"/>
                <w:szCs w:val="18"/>
              </w:rPr>
              <w:t>ВИБС-Инвест, 15-00600А/15 от 26.05.15)</w:t>
            </w:r>
          </w:p>
        </w:tc>
        <w:tc>
          <w:tcPr>
            <w:tcW w:w="949" w:type="pct"/>
            <w:tcBorders>
              <w:top w:val="nil"/>
              <w:left w:val="single" w:sz="4" w:space="0" w:color="auto"/>
              <w:bottom w:val="single" w:sz="4" w:space="0" w:color="auto"/>
              <w:right w:val="single" w:sz="4" w:space="0" w:color="auto"/>
            </w:tcBorders>
            <w:vAlign w:val="center"/>
            <w:hideMark/>
          </w:tcPr>
          <w:p w14:paraId="5D2255C0"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0,01</w:t>
            </w:r>
          </w:p>
        </w:tc>
      </w:tr>
      <w:tr w:rsidR="000A4099" w:rsidRPr="000B6E49" w14:paraId="4D823CD1"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0DAB4ED6"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FFC2840"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РП-22 в г.Архангельске с монтажом линейной ячейки (Кирсанова Н.П., 15-00181А/16 от 30.05.16)</w:t>
            </w:r>
          </w:p>
        </w:tc>
        <w:tc>
          <w:tcPr>
            <w:tcW w:w="949" w:type="pct"/>
            <w:tcBorders>
              <w:top w:val="nil"/>
              <w:left w:val="single" w:sz="4" w:space="0" w:color="auto"/>
              <w:bottom w:val="single" w:sz="4" w:space="0" w:color="auto"/>
              <w:right w:val="single" w:sz="4" w:space="0" w:color="auto"/>
            </w:tcBorders>
            <w:vAlign w:val="center"/>
            <w:hideMark/>
          </w:tcPr>
          <w:p w14:paraId="07A12E84"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0,01</w:t>
            </w:r>
          </w:p>
        </w:tc>
      </w:tr>
      <w:tr w:rsidR="000A4099" w:rsidRPr="000B6E49" w14:paraId="6DC1CB96"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186406FA"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06C719F"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ТП-16А в г. Архангельске с монтажом автоматических выключателей (РУ ФСБ России, 15-01413А/16 от 10.08.2016 г.)</w:t>
            </w:r>
          </w:p>
        </w:tc>
        <w:tc>
          <w:tcPr>
            <w:tcW w:w="949" w:type="pct"/>
            <w:tcBorders>
              <w:top w:val="nil"/>
              <w:left w:val="single" w:sz="4" w:space="0" w:color="auto"/>
              <w:bottom w:val="single" w:sz="4" w:space="0" w:color="auto"/>
              <w:right w:val="single" w:sz="4" w:space="0" w:color="auto"/>
            </w:tcBorders>
            <w:vAlign w:val="center"/>
            <w:hideMark/>
          </w:tcPr>
          <w:p w14:paraId="6B4FC191"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0,01</w:t>
            </w:r>
          </w:p>
        </w:tc>
      </w:tr>
      <w:tr w:rsidR="000A4099" w:rsidRPr="000B6E49" w14:paraId="7099D61D"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EAC39B2"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02E3369"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ТП-10/0,4кВ ТП-166 в г.Северодвинск Архангельской области с монтажом в РУ-0,4кВ коммутационного аппарата (Мицак И.М., 15-00736А/14 от 29.04.14)</w:t>
            </w:r>
          </w:p>
        </w:tc>
        <w:tc>
          <w:tcPr>
            <w:tcW w:w="949" w:type="pct"/>
            <w:tcBorders>
              <w:top w:val="nil"/>
              <w:left w:val="single" w:sz="4" w:space="0" w:color="auto"/>
              <w:bottom w:val="single" w:sz="4" w:space="0" w:color="auto"/>
              <w:right w:val="single" w:sz="4" w:space="0" w:color="auto"/>
            </w:tcBorders>
            <w:vAlign w:val="center"/>
            <w:hideMark/>
          </w:tcPr>
          <w:p w14:paraId="37772381"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0,01</w:t>
            </w:r>
          </w:p>
        </w:tc>
      </w:tr>
      <w:tr w:rsidR="000A4099" w:rsidRPr="000B6E49" w14:paraId="63C219AE"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58B816F6"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20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955C218"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ТП-244 в г.Северодвинске Архангельской области с монтажом рубильников (Администрация МО Северодвинск, 15-00816А/16 от 16.06.2016)</w:t>
            </w:r>
          </w:p>
        </w:tc>
        <w:tc>
          <w:tcPr>
            <w:tcW w:w="949" w:type="pct"/>
            <w:tcBorders>
              <w:top w:val="nil"/>
              <w:left w:val="single" w:sz="4" w:space="0" w:color="auto"/>
              <w:bottom w:val="single" w:sz="4" w:space="0" w:color="auto"/>
              <w:right w:val="single" w:sz="4" w:space="0" w:color="auto"/>
            </w:tcBorders>
            <w:vAlign w:val="center"/>
            <w:hideMark/>
          </w:tcPr>
          <w:p w14:paraId="5A03EDAE"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0,01</w:t>
            </w:r>
          </w:p>
        </w:tc>
      </w:tr>
      <w:tr w:rsidR="000A4099" w:rsidRPr="000B6E49" w14:paraId="6AE6E4FC"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28601083"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21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8664570"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ТП-213 для обеспечения технологического присоединения к электрическим сетям энергопринимающих устройств заявителя по пр.Победы в г.Северодвинск Архангельской области (Недвижимость Северо-Запада)</w:t>
            </w:r>
          </w:p>
        </w:tc>
        <w:tc>
          <w:tcPr>
            <w:tcW w:w="949" w:type="pct"/>
            <w:tcBorders>
              <w:top w:val="nil"/>
              <w:left w:val="single" w:sz="4" w:space="0" w:color="auto"/>
              <w:bottom w:val="single" w:sz="4" w:space="0" w:color="auto"/>
              <w:right w:val="single" w:sz="4" w:space="0" w:color="auto"/>
            </w:tcBorders>
            <w:vAlign w:val="center"/>
            <w:hideMark/>
          </w:tcPr>
          <w:p w14:paraId="568296FA"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0,01</w:t>
            </w:r>
          </w:p>
        </w:tc>
      </w:tr>
      <w:tr w:rsidR="000A4099" w:rsidRPr="000B6E49" w14:paraId="7CC3B9A1"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6EB9487"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22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6ADD7FD"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xml:space="preserve">Реконструкция распределительных сетей в г.Архангельске для резервирования питающих центров (РЕКОНСТРУКЦИЯ СЕТЕЙ 6 КВ В ЗОНЕ РП </w:t>
            </w:r>
            <w:r w:rsidR="00E2503F">
              <w:rPr>
                <w:rFonts w:ascii="Myriad Pro" w:hAnsi="Myriad Pro"/>
                <w:color w:val="000000"/>
                <w:sz w:val="18"/>
                <w:szCs w:val="18"/>
              </w:rPr>
              <w:t>№ </w:t>
            </w:r>
            <w:r w:rsidRPr="000B6E49">
              <w:rPr>
                <w:rFonts w:ascii="Myriad Pro" w:hAnsi="Myriad Pro"/>
                <w:color w:val="000000"/>
                <w:sz w:val="18"/>
                <w:szCs w:val="18"/>
              </w:rPr>
              <w:t>1 ДЛЯ ПЕРЕВОДА НА НАПРЯЖЕНИЕ 10КВ)</w:t>
            </w:r>
          </w:p>
        </w:tc>
        <w:tc>
          <w:tcPr>
            <w:tcW w:w="949" w:type="pct"/>
            <w:tcBorders>
              <w:top w:val="nil"/>
              <w:left w:val="single" w:sz="4" w:space="0" w:color="auto"/>
              <w:bottom w:val="single" w:sz="4" w:space="0" w:color="auto"/>
              <w:right w:val="single" w:sz="4" w:space="0" w:color="auto"/>
            </w:tcBorders>
            <w:vAlign w:val="center"/>
            <w:hideMark/>
          </w:tcPr>
          <w:p w14:paraId="5643A953"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0,25</w:t>
            </w:r>
          </w:p>
        </w:tc>
      </w:tr>
      <w:tr w:rsidR="000A4099" w:rsidRPr="000B6E49" w14:paraId="1378B469"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7BB54594"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23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43B34C6"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ТП-94 в г.Северодвинске Архангельской области с монтажом в РУ-0,4кВ коммутационного аппарата (</w:t>
            </w:r>
            <w:r w:rsidR="00E2503F">
              <w:rPr>
                <w:rFonts w:ascii="Myriad Pro" w:hAnsi="Myriad Pro"/>
                <w:color w:val="000000"/>
                <w:sz w:val="18"/>
                <w:szCs w:val="18"/>
              </w:rPr>
              <w:t>ООО </w:t>
            </w:r>
            <w:r w:rsidRPr="000B6E49">
              <w:rPr>
                <w:rFonts w:ascii="Myriad Pro" w:hAnsi="Myriad Pro"/>
                <w:color w:val="000000"/>
                <w:sz w:val="18"/>
                <w:szCs w:val="18"/>
              </w:rPr>
              <w:t>"ТСК Вертикаль", 15-03767А/16 от 12.12.2016)</w:t>
            </w:r>
          </w:p>
        </w:tc>
        <w:tc>
          <w:tcPr>
            <w:tcW w:w="949" w:type="pct"/>
            <w:tcBorders>
              <w:top w:val="nil"/>
              <w:left w:val="single" w:sz="4" w:space="0" w:color="auto"/>
              <w:bottom w:val="single" w:sz="4" w:space="0" w:color="auto"/>
              <w:right w:val="single" w:sz="4" w:space="0" w:color="auto"/>
            </w:tcBorders>
            <w:vAlign w:val="center"/>
            <w:hideMark/>
          </w:tcPr>
          <w:p w14:paraId="1E64936E"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0,01</w:t>
            </w:r>
          </w:p>
        </w:tc>
      </w:tr>
      <w:tr w:rsidR="000A4099" w:rsidRPr="000B6E49" w14:paraId="6B9EB3BB"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18ADE4A2"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24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228CF13"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ТП-377 в г.Архангельске Архангельской области с монтажом в РУ-0,4кВ линейной панели (</w:t>
            </w:r>
            <w:r w:rsidR="00E2503F">
              <w:rPr>
                <w:rFonts w:ascii="Myriad Pro" w:hAnsi="Myriad Pro"/>
                <w:color w:val="000000"/>
                <w:sz w:val="18"/>
                <w:szCs w:val="18"/>
              </w:rPr>
              <w:t>ООО </w:t>
            </w:r>
            <w:r w:rsidRPr="000B6E49">
              <w:rPr>
                <w:rFonts w:ascii="Myriad Pro" w:hAnsi="Myriad Pro"/>
                <w:color w:val="000000"/>
                <w:sz w:val="18"/>
                <w:szCs w:val="18"/>
              </w:rPr>
              <w:t>"СоюзАрхСтрой", 15-00472А/14 от 17.03.14)</w:t>
            </w:r>
          </w:p>
        </w:tc>
        <w:tc>
          <w:tcPr>
            <w:tcW w:w="949" w:type="pct"/>
            <w:tcBorders>
              <w:top w:val="nil"/>
              <w:left w:val="single" w:sz="4" w:space="0" w:color="auto"/>
              <w:bottom w:val="single" w:sz="4" w:space="0" w:color="auto"/>
              <w:right w:val="single" w:sz="4" w:space="0" w:color="auto"/>
            </w:tcBorders>
            <w:vAlign w:val="center"/>
            <w:hideMark/>
          </w:tcPr>
          <w:p w14:paraId="529CFCE5"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0,01</w:t>
            </w:r>
          </w:p>
        </w:tc>
      </w:tr>
      <w:tr w:rsidR="000A4099" w:rsidRPr="000B6E49" w14:paraId="3673C3C7"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42620545"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25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570F71E"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РП-10кВ №7 в г.Архангельск Архангельской области с заменой трансформаторов мощностью 400 кВА на трансформаторы большей мощности (Роздухов М.Е., 15-00904А/17 от 02.05.2017)</w:t>
            </w:r>
          </w:p>
        </w:tc>
        <w:tc>
          <w:tcPr>
            <w:tcW w:w="949" w:type="pct"/>
            <w:tcBorders>
              <w:top w:val="nil"/>
              <w:left w:val="single" w:sz="4" w:space="0" w:color="auto"/>
              <w:bottom w:val="single" w:sz="4" w:space="0" w:color="auto"/>
              <w:right w:val="single" w:sz="4" w:space="0" w:color="auto"/>
            </w:tcBorders>
            <w:vAlign w:val="center"/>
            <w:hideMark/>
          </w:tcPr>
          <w:p w14:paraId="19C50594"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0,03</w:t>
            </w:r>
          </w:p>
        </w:tc>
      </w:tr>
      <w:tr w:rsidR="000A4099" w:rsidRPr="000B6E49" w14:paraId="6744A1CF"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122A67F0"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26</w:t>
            </w:r>
          </w:p>
        </w:tc>
        <w:tc>
          <w:tcPr>
            <w:tcW w:w="3606" w:type="pct"/>
            <w:tcBorders>
              <w:top w:val="nil"/>
              <w:left w:val="single" w:sz="4" w:space="0" w:color="auto"/>
              <w:bottom w:val="single" w:sz="4" w:space="0" w:color="auto"/>
              <w:right w:val="single" w:sz="4" w:space="0" w:color="auto"/>
            </w:tcBorders>
            <w:shd w:val="clear" w:color="auto" w:fill="FFFFFF"/>
            <w:vAlign w:val="center"/>
          </w:tcPr>
          <w:p w14:paraId="7FE20FF7" w14:textId="77777777" w:rsidR="000A4099" w:rsidRPr="000B6E49" w:rsidRDefault="000A4099" w:rsidP="000B6E49">
            <w:pPr>
              <w:spacing w:after="0"/>
              <w:rPr>
                <w:rFonts w:ascii="Myriad Pro" w:hAnsi="Myriad Pro"/>
                <w:color w:val="000000"/>
                <w:sz w:val="18"/>
                <w:szCs w:val="18"/>
              </w:rPr>
            </w:pPr>
          </w:p>
        </w:tc>
        <w:tc>
          <w:tcPr>
            <w:tcW w:w="949" w:type="pct"/>
            <w:tcBorders>
              <w:top w:val="nil"/>
              <w:left w:val="single" w:sz="4" w:space="0" w:color="auto"/>
              <w:bottom w:val="single" w:sz="4" w:space="0" w:color="auto"/>
              <w:right w:val="single" w:sz="4" w:space="0" w:color="auto"/>
            </w:tcBorders>
            <w:vAlign w:val="center"/>
          </w:tcPr>
          <w:p w14:paraId="1E8B7643" w14:textId="77777777" w:rsidR="000A4099" w:rsidRPr="000B6E49" w:rsidRDefault="000A4099" w:rsidP="000B6E49">
            <w:pPr>
              <w:spacing w:after="0"/>
              <w:jc w:val="center"/>
              <w:rPr>
                <w:rFonts w:ascii="Myriad Pro" w:hAnsi="Myriad Pro"/>
                <w:color w:val="000000"/>
                <w:sz w:val="18"/>
                <w:szCs w:val="18"/>
              </w:rPr>
            </w:pPr>
          </w:p>
        </w:tc>
      </w:tr>
      <w:tr w:rsidR="000A4099" w:rsidRPr="000B6E49" w14:paraId="16EBE8D9"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4F006840"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27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DAC4839"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xml:space="preserve">Реконструкция ТП-28 по установке вводно-распределительной панели в РУ-0,4 кВ для обеспечения технологического присоединения энергопринимающих устройств здания следственного изолятора, расположенного по адресу: Архангельская обл., г. Вельск, ул. Конева, д. 1 (ФКУ ИК-1 УФСИН России по Архангельской области - Государственный контракт </w:t>
            </w:r>
            <w:r w:rsidR="00E2503F">
              <w:rPr>
                <w:rFonts w:ascii="Myriad Pro" w:hAnsi="Myriad Pro"/>
                <w:color w:val="000000"/>
                <w:sz w:val="18"/>
                <w:szCs w:val="18"/>
              </w:rPr>
              <w:t>№ </w:t>
            </w:r>
            <w:r w:rsidRPr="000B6E49">
              <w:rPr>
                <w:rFonts w:ascii="Myriad Pro" w:hAnsi="Myriad Pro"/>
                <w:color w:val="000000"/>
                <w:sz w:val="18"/>
                <w:szCs w:val="18"/>
              </w:rPr>
              <w:t>15-01318В/17 от 29.05.2017г.)</w:t>
            </w:r>
            <w:r w:rsidR="00855D60">
              <w:rPr>
                <w:rFonts w:ascii="Myriad Pro" w:hAnsi="Myriad Pro"/>
                <w:color w:val="000000"/>
                <w:sz w:val="18"/>
                <w:szCs w:val="18"/>
              </w:rPr>
              <w:t xml:space="preserve"> </w:t>
            </w:r>
          </w:p>
        </w:tc>
        <w:tc>
          <w:tcPr>
            <w:tcW w:w="949" w:type="pct"/>
            <w:tcBorders>
              <w:top w:val="nil"/>
              <w:left w:val="single" w:sz="4" w:space="0" w:color="auto"/>
              <w:bottom w:val="single" w:sz="4" w:space="0" w:color="auto"/>
              <w:right w:val="single" w:sz="4" w:space="0" w:color="auto"/>
            </w:tcBorders>
            <w:vAlign w:val="center"/>
            <w:hideMark/>
          </w:tcPr>
          <w:p w14:paraId="355B9EE8"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0,03</w:t>
            </w:r>
          </w:p>
        </w:tc>
      </w:tr>
      <w:tr w:rsidR="000A4099" w:rsidRPr="000B6E49" w14:paraId="5B5CCAA3"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73509A01"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28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6311C02"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ТП-41 (2х250 кВА)</w:t>
            </w:r>
            <w:r w:rsidR="00855D60">
              <w:rPr>
                <w:rFonts w:ascii="Myriad Pro" w:hAnsi="Myriad Pro"/>
                <w:color w:val="000000"/>
                <w:sz w:val="18"/>
                <w:szCs w:val="18"/>
              </w:rPr>
              <w:t xml:space="preserve"> </w:t>
            </w:r>
            <w:r w:rsidRPr="000B6E49">
              <w:rPr>
                <w:rFonts w:ascii="Myriad Pro" w:hAnsi="Myriad Pro"/>
                <w:color w:val="000000"/>
                <w:sz w:val="18"/>
                <w:szCs w:val="18"/>
              </w:rPr>
              <w:t>Архангельская область, Плесецкий район, п. Плесецк, (</w:t>
            </w:r>
            <w:r w:rsidR="00E2503F">
              <w:rPr>
                <w:rFonts w:ascii="Myriad Pro" w:hAnsi="Myriad Pro"/>
                <w:color w:val="000000"/>
                <w:sz w:val="18"/>
                <w:szCs w:val="18"/>
              </w:rPr>
              <w:t>ООО </w:t>
            </w:r>
            <w:r w:rsidRPr="000B6E49">
              <w:rPr>
                <w:rFonts w:ascii="Myriad Pro" w:hAnsi="Myriad Pro"/>
                <w:color w:val="000000"/>
                <w:sz w:val="18"/>
                <w:szCs w:val="18"/>
              </w:rPr>
              <w:t xml:space="preserve">Дисма М Дог. </w:t>
            </w:r>
            <w:r w:rsidR="00E2503F">
              <w:rPr>
                <w:rFonts w:ascii="Myriad Pro" w:hAnsi="Myriad Pro"/>
                <w:color w:val="000000"/>
                <w:sz w:val="18"/>
                <w:szCs w:val="18"/>
              </w:rPr>
              <w:t>№ </w:t>
            </w:r>
            <w:r w:rsidRPr="000B6E49">
              <w:rPr>
                <w:rFonts w:ascii="Myriad Pro" w:hAnsi="Myriad Pro"/>
                <w:color w:val="000000"/>
                <w:sz w:val="18"/>
                <w:szCs w:val="18"/>
              </w:rPr>
              <w:t>15-00294П/17 от 17.02.17; )</w:t>
            </w:r>
          </w:p>
        </w:tc>
        <w:tc>
          <w:tcPr>
            <w:tcW w:w="949" w:type="pct"/>
            <w:tcBorders>
              <w:top w:val="nil"/>
              <w:left w:val="single" w:sz="4" w:space="0" w:color="auto"/>
              <w:bottom w:val="single" w:sz="4" w:space="0" w:color="auto"/>
              <w:right w:val="single" w:sz="4" w:space="0" w:color="auto"/>
            </w:tcBorders>
            <w:vAlign w:val="center"/>
            <w:hideMark/>
          </w:tcPr>
          <w:p w14:paraId="550C7E79"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0,01</w:t>
            </w:r>
          </w:p>
        </w:tc>
      </w:tr>
      <w:tr w:rsidR="000A4099" w:rsidRPr="000B6E49" w14:paraId="56AADFEF"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11D6B186"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29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4652124"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Строительство ЛЭП-0,4кВ от ТП-277 в г.Архангельске Архангельской области (</w:t>
            </w:r>
            <w:r w:rsidR="00E2503F">
              <w:rPr>
                <w:rFonts w:ascii="Myriad Pro" w:hAnsi="Myriad Pro"/>
                <w:color w:val="000000"/>
                <w:sz w:val="18"/>
                <w:szCs w:val="18"/>
              </w:rPr>
              <w:t>ООО </w:t>
            </w:r>
            <w:r w:rsidRPr="000B6E49">
              <w:rPr>
                <w:rFonts w:ascii="Myriad Pro" w:hAnsi="Myriad Pro"/>
                <w:color w:val="000000"/>
                <w:sz w:val="18"/>
                <w:szCs w:val="18"/>
              </w:rPr>
              <w:t>"Техноторг", 15-03577А/16 от 15.11.16)</w:t>
            </w:r>
          </w:p>
        </w:tc>
        <w:tc>
          <w:tcPr>
            <w:tcW w:w="949" w:type="pct"/>
            <w:tcBorders>
              <w:top w:val="nil"/>
              <w:left w:val="single" w:sz="4" w:space="0" w:color="auto"/>
              <w:bottom w:val="single" w:sz="4" w:space="0" w:color="auto"/>
              <w:right w:val="single" w:sz="4" w:space="0" w:color="auto"/>
            </w:tcBorders>
            <w:vAlign w:val="center"/>
            <w:hideMark/>
          </w:tcPr>
          <w:p w14:paraId="66B55C82"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0,01</w:t>
            </w:r>
          </w:p>
        </w:tc>
      </w:tr>
      <w:tr w:rsidR="000A4099" w:rsidRPr="000B6E49" w14:paraId="02E7407A"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745DC590"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30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C711B2D"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ВЛ-6 кВ ф.РП6-16 в Приморском районе Архангельской области с заменой существующего провода (Афонин Д.В., 15-02492А/16 от 19.08.2016)</w:t>
            </w:r>
          </w:p>
        </w:tc>
        <w:tc>
          <w:tcPr>
            <w:tcW w:w="949" w:type="pct"/>
            <w:tcBorders>
              <w:top w:val="nil"/>
              <w:left w:val="single" w:sz="4" w:space="0" w:color="auto"/>
              <w:bottom w:val="single" w:sz="4" w:space="0" w:color="auto"/>
              <w:right w:val="single" w:sz="4" w:space="0" w:color="auto"/>
            </w:tcBorders>
            <w:vAlign w:val="center"/>
            <w:hideMark/>
          </w:tcPr>
          <w:p w14:paraId="2A2C5C8C"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0,01</w:t>
            </w:r>
          </w:p>
        </w:tc>
      </w:tr>
      <w:tr w:rsidR="000A4099" w:rsidRPr="000B6E49" w14:paraId="319AF7E5"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7CA14515"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31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1E442BF"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ВЛ-10кВ ф.43-03 в Пинежском районе Архангельской области в части установки реклоузера с вакуумным выключателем (1 шт.)</w:t>
            </w:r>
          </w:p>
        </w:tc>
        <w:tc>
          <w:tcPr>
            <w:tcW w:w="949" w:type="pct"/>
            <w:tcBorders>
              <w:top w:val="nil"/>
              <w:left w:val="single" w:sz="4" w:space="0" w:color="auto"/>
              <w:bottom w:val="single" w:sz="4" w:space="0" w:color="auto"/>
              <w:right w:val="single" w:sz="4" w:space="0" w:color="auto"/>
            </w:tcBorders>
            <w:vAlign w:val="center"/>
            <w:hideMark/>
          </w:tcPr>
          <w:p w14:paraId="3CE17D91"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1,10</w:t>
            </w:r>
          </w:p>
        </w:tc>
      </w:tr>
      <w:tr w:rsidR="000A4099" w:rsidRPr="000B6E49" w14:paraId="5D3E4ACA"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2124EC54" w14:textId="77777777" w:rsidR="000A4099" w:rsidRPr="000B6E49" w:rsidRDefault="000A4099" w:rsidP="000B6E49">
            <w:pPr>
              <w:spacing w:after="0"/>
              <w:rPr>
                <w:rFonts w:ascii="Myriad Pro" w:hAnsi="Myriad Pro"/>
                <w:sz w:val="16"/>
                <w:szCs w:val="18"/>
              </w:rPr>
            </w:pPr>
            <w:r w:rsidRPr="000B6E49">
              <w:rPr>
                <w:rFonts w:ascii="Myriad Pro" w:hAnsi="Myriad Pro" w:cs="Arial"/>
                <w:sz w:val="16"/>
                <w:szCs w:val="20"/>
              </w:rPr>
              <w:t>32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08B07B8" w14:textId="77777777" w:rsidR="000A4099" w:rsidRPr="000B6E49" w:rsidRDefault="000A4099" w:rsidP="000B6E49">
            <w:pPr>
              <w:spacing w:after="0"/>
              <w:rPr>
                <w:rFonts w:ascii="Myriad Pro" w:hAnsi="Myriad Pro"/>
                <w:sz w:val="18"/>
                <w:szCs w:val="18"/>
              </w:rPr>
            </w:pPr>
            <w:r w:rsidRPr="000B6E49">
              <w:rPr>
                <w:rFonts w:ascii="Myriad Pro" w:hAnsi="Myriad Pro"/>
                <w:sz w:val="18"/>
                <w:szCs w:val="18"/>
              </w:rPr>
              <w:t>Реконструкция ВЛ-10кВ ф.402-05 в Мезенском районе Архангельской области в части установки реклоузера с вакуумным выключателем (1 шт.)</w:t>
            </w:r>
          </w:p>
        </w:tc>
        <w:tc>
          <w:tcPr>
            <w:tcW w:w="949" w:type="pct"/>
            <w:tcBorders>
              <w:top w:val="nil"/>
              <w:left w:val="single" w:sz="4" w:space="0" w:color="auto"/>
              <w:bottom w:val="single" w:sz="4" w:space="0" w:color="auto"/>
              <w:right w:val="single" w:sz="4" w:space="0" w:color="auto"/>
            </w:tcBorders>
            <w:vAlign w:val="center"/>
            <w:hideMark/>
          </w:tcPr>
          <w:p w14:paraId="10B3CFF9" w14:textId="77777777" w:rsidR="000A4099" w:rsidRPr="000B6E49" w:rsidRDefault="000A4099" w:rsidP="000B6E49">
            <w:pPr>
              <w:spacing w:after="0"/>
              <w:jc w:val="center"/>
              <w:rPr>
                <w:rFonts w:ascii="Myriad Pro" w:hAnsi="Myriad Pro"/>
                <w:sz w:val="18"/>
                <w:szCs w:val="18"/>
              </w:rPr>
            </w:pPr>
            <w:r w:rsidRPr="000B6E49">
              <w:rPr>
                <w:rFonts w:ascii="Myriad Pro" w:hAnsi="Myriad Pro"/>
                <w:sz w:val="18"/>
                <w:szCs w:val="18"/>
              </w:rPr>
              <w:t>1,89</w:t>
            </w:r>
          </w:p>
        </w:tc>
      </w:tr>
      <w:tr w:rsidR="000A4099" w:rsidRPr="000B6E49" w14:paraId="6218419A"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9C7FE3A" w14:textId="77777777" w:rsidR="000A4099" w:rsidRPr="000B6E49" w:rsidRDefault="000A4099" w:rsidP="000B6E49">
            <w:pPr>
              <w:spacing w:after="0"/>
              <w:rPr>
                <w:rFonts w:ascii="Myriad Pro" w:hAnsi="Myriad Pro"/>
                <w:sz w:val="16"/>
                <w:szCs w:val="18"/>
              </w:rPr>
            </w:pPr>
            <w:r w:rsidRPr="000B6E49">
              <w:rPr>
                <w:rFonts w:ascii="Myriad Pro" w:hAnsi="Myriad Pro" w:cs="Arial"/>
                <w:sz w:val="16"/>
                <w:szCs w:val="20"/>
              </w:rPr>
              <w:t>33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870BE8D" w14:textId="77777777" w:rsidR="000A4099" w:rsidRPr="000B6E49" w:rsidRDefault="000A4099" w:rsidP="000B6E49">
            <w:pPr>
              <w:spacing w:after="0"/>
              <w:rPr>
                <w:rFonts w:ascii="Myriad Pro" w:hAnsi="Myriad Pro"/>
                <w:sz w:val="18"/>
                <w:szCs w:val="18"/>
              </w:rPr>
            </w:pPr>
            <w:r w:rsidRPr="000B6E49">
              <w:rPr>
                <w:rFonts w:ascii="Myriad Pro" w:hAnsi="Myriad Pro"/>
                <w:sz w:val="18"/>
                <w:szCs w:val="18"/>
              </w:rPr>
              <w:t>Реконструкция ВЛ-6кВ ф.401-32 в Мезенском районе Архангельской области в части установки реклоузера с вакуумным выключателем (1 шт.)</w:t>
            </w:r>
          </w:p>
        </w:tc>
        <w:tc>
          <w:tcPr>
            <w:tcW w:w="949" w:type="pct"/>
            <w:tcBorders>
              <w:top w:val="nil"/>
              <w:left w:val="single" w:sz="4" w:space="0" w:color="auto"/>
              <w:bottom w:val="single" w:sz="4" w:space="0" w:color="auto"/>
              <w:right w:val="single" w:sz="4" w:space="0" w:color="auto"/>
            </w:tcBorders>
            <w:vAlign w:val="center"/>
            <w:hideMark/>
          </w:tcPr>
          <w:p w14:paraId="284B0C01" w14:textId="77777777" w:rsidR="000A4099" w:rsidRPr="000B6E49" w:rsidRDefault="000A4099" w:rsidP="000B6E49">
            <w:pPr>
              <w:spacing w:after="0"/>
              <w:jc w:val="center"/>
              <w:rPr>
                <w:rFonts w:ascii="Myriad Pro" w:hAnsi="Myriad Pro"/>
                <w:sz w:val="18"/>
                <w:szCs w:val="18"/>
              </w:rPr>
            </w:pPr>
            <w:r w:rsidRPr="000B6E49">
              <w:rPr>
                <w:rFonts w:ascii="Myriad Pro" w:hAnsi="Myriad Pro"/>
                <w:sz w:val="18"/>
                <w:szCs w:val="18"/>
              </w:rPr>
              <w:t>1,04</w:t>
            </w:r>
          </w:p>
        </w:tc>
      </w:tr>
      <w:tr w:rsidR="000A4099" w:rsidRPr="000B6E49" w14:paraId="52C5D928"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57999679"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34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A2E7E84"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ВЛ-10кВ ф.76-06 в Холмогорском районе Архангельской области в части установки реклоузера с вакуумным выключателем (1 шт.)</w:t>
            </w:r>
          </w:p>
        </w:tc>
        <w:tc>
          <w:tcPr>
            <w:tcW w:w="949" w:type="pct"/>
            <w:tcBorders>
              <w:top w:val="nil"/>
              <w:left w:val="single" w:sz="4" w:space="0" w:color="auto"/>
              <w:bottom w:val="single" w:sz="4" w:space="0" w:color="auto"/>
              <w:right w:val="single" w:sz="4" w:space="0" w:color="auto"/>
            </w:tcBorders>
            <w:vAlign w:val="center"/>
            <w:hideMark/>
          </w:tcPr>
          <w:p w14:paraId="24B870A3"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0,98</w:t>
            </w:r>
          </w:p>
        </w:tc>
      </w:tr>
      <w:tr w:rsidR="000A4099" w:rsidRPr="000B6E49" w14:paraId="3E69F6E6"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0B28B95D"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35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45BD27E"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xml:space="preserve">Реконструкция ПС-35/10 кВ </w:t>
            </w:r>
            <w:r w:rsidR="00E2503F">
              <w:rPr>
                <w:rFonts w:ascii="Myriad Pro" w:hAnsi="Myriad Pro"/>
                <w:color w:val="000000"/>
                <w:sz w:val="18"/>
                <w:szCs w:val="18"/>
              </w:rPr>
              <w:t>№ </w:t>
            </w:r>
            <w:r w:rsidRPr="000B6E49">
              <w:rPr>
                <w:rFonts w:ascii="Myriad Pro" w:hAnsi="Myriad Pro"/>
                <w:color w:val="000000"/>
                <w:sz w:val="18"/>
                <w:szCs w:val="18"/>
              </w:rPr>
              <w:t>18 «Заостровье» в Приморском районе Архангельской области в части замены масляных выключателей на вакуумные выключатели с заменой РЗА (5 шт.)</w:t>
            </w:r>
          </w:p>
        </w:tc>
        <w:tc>
          <w:tcPr>
            <w:tcW w:w="949" w:type="pct"/>
            <w:tcBorders>
              <w:top w:val="nil"/>
              <w:left w:val="single" w:sz="4" w:space="0" w:color="auto"/>
              <w:bottom w:val="single" w:sz="4" w:space="0" w:color="auto"/>
              <w:right w:val="single" w:sz="4" w:space="0" w:color="auto"/>
            </w:tcBorders>
            <w:vAlign w:val="center"/>
            <w:hideMark/>
          </w:tcPr>
          <w:p w14:paraId="41A6FDF8"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1,41</w:t>
            </w:r>
          </w:p>
        </w:tc>
      </w:tr>
      <w:tr w:rsidR="000A4099" w:rsidRPr="000B6E49" w14:paraId="2212E1E7"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0231AD4D"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36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6D20AFC"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ПС-110/10кВ №41 «Сийская» в Пинежском районе Архангельской области в части замены масляного выключателя на вакуумный выключатель с заменой РЗА (1 шт.)</w:t>
            </w:r>
          </w:p>
        </w:tc>
        <w:tc>
          <w:tcPr>
            <w:tcW w:w="949" w:type="pct"/>
            <w:tcBorders>
              <w:top w:val="nil"/>
              <w:left w:val="single" w:sz="4" w:space="0" w:color="auto"/>
              <w:bottom w:val="single" w:sz="4" w:space="0" w:color="auto"/>
              <w:right w:val="single" w:sz="4" w:space="0" w:color="auto"/>
            </w:tcBorders>
            <w:vAlign w:val="center"/>
            <w:hideMark/>
          </w:tcPr>
          <w:p w14:paraId="02FC3F3E"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0,29</w:t>
            </w:r>
          </w:p>
        </w:tc>
      </w:tr>
      <w:tr w:rsidR="000A4099" w:rsidRPr="000B6E49" w14:paraId="3840148F"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49710D1F"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37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1114391"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xml:space="preserve">Реконструкция ПС-110/10 </w:t>
            </w:r>
            <w:r w:rsidR="00E2503F">
              <w:rPr>
                <w:rFonts w:ascii="Myriad Pro" w:hAnsi="Myriad Pro"/>
                <w:color w:val="000000"/>
                <w:sz w:val="18"/>
                <w:szCs w:val="18"/>
              </w:rPr>
              <w:t>№ </w:t>
            </w:r>
            <w:r w:rsidRPr="000B6E49">
              <w:rPr>
                <w:rFonts w:ascii="Myriad Pro" w:hAnsi="Myriad Pro"/>
                <w:color w:val="000000"/>
                <w:sz w:val="18"/>
                <w:szCs w:val="18"/>
              </w:rPr>
              <w:t xml:space="preserve">59 «Кехта» в д.Матвеевская Холмогорского района </w:t>
            </w:r>
            <w:r w:rsidRPr="000B6E49">
              <w:rPr>
                <w:rFonts w:ascii="Myriad Pro" w:hAnsi="Myriad Pro"/>
                <w:color w:val="000000"/>
                <w:sz w:val="18"/>
                <w:szCs w:val="18"/>
              </w:rPr>
              <w:lastRenderedPageBreak/>
              <w:t>Архангельской области части замены масляных выключателей на вакуумные выключатели с заменой РЗА (5 шт.)</w:t>
            </w:r>
          </w:p>
        </w:tc>
        <w:tc>
          <w:tcPr>
            <w:tcW w:w="949" w:type="pct"/>
            <w:tcBorders>
              <w:top w:val="nil"/>
              <w:left w:val="single" w:sz="4" w:space="0" w:color="auto"/>
              <w:bottom w:val="single" w:sz="4" w:space="0" w:color="auto"/>
              <w:right w:val="single" w:sz="4" w:space="0" w:color="auto"/>
            </w:tcBorders>
            <w:vAlign w:val="center"/>
            <w:hideMark/>
          </w:tcPr>
          <w:p w14:paraId="5E59DB54"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lastRenderedPageBreak/>
              <w:t>1,36</w:t>
            </w:r>
          </w:p>
        </w:tc>
      </w:tr>
      <w:tr w:rsidR="000A4099" w:rsidRPr="000B6E49" w14:paraId="40FF7A7E"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0D619322"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38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3564961"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xml:space="preserve">Реконструкция ПС-110/35/10 кВ </w:t>
            </w:r>
            <w:r w:rsidR="00E2503F">
              <w:rPr>
                <w:rFonts w:ascii="Myriad Pro" w:hAnsi="Myriad Pro"/>
                <w:color w:val="000000"/>
                <w:sz w:val="18"/>
                <w:szCs w:val="18"/>
              </w:rPr>
              <w:t>№ </w:t>
            </w:r>
            <w:r w:rsidRPr="000B6E49">
              <w:rPr>
                <w:rFonts w:ascii="Myriad Pro" w:hAnsi="Myriad Pro"/>
                <w:color w:val="000000"/>
                <w:sz w:val="18"/>
                <w:szCs w:val="18"/>
              </w:rPr>
              <w:t>27 «Северодвинская» в г. Северодвинске Архангельской области в части замены масляных выключателей на вакуумные выключатели с заменой РЗА (5 шт.)</w:t>
            </w:r>
          </w:p>
        </w:tc>
        <w:tc>
          <w:tcPr>
            <w:tcW w:w="949" w:type="pct"/>
            <w:tcBorders>
              <w:top w:val="nil"/>
              <w:left w:val="single" w:sz="4" w:space="0" w:color="auto"/>
              <w:bottom w:val="single" w:sz="4" w:space="0" w:color="auto"/>
              <w:right w:val="single" w:sz="4" w:space="0" w:color="auto"/>
            </w:tcBorders>
            <w:vAlign w:val="center"/>
            <w:hideMark/>
          </w:tcPr>
          <w:p w14:paraId="5049F9C2"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1,14</w:t>
            </w:r>
          </w:p>
        </w:tc>
      </w:tr>
      <w:tr w:rsidR="000A4099" w:rsidRPr="000B6E49" w14:paraId="0EB504D0"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240B06A5"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42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60ABDBC"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 110/10 кВ "Котлас" г.Котлас</w:t>
            </w:r>
            <w:r w:rsidR="00855D60">
              <w:rPr>
                <w:rFonts w:ascii="Myriad Pro" w:hAnsi="Myriad Pro"/>
                <w:color w:val="000000"/>
                <w:sz w:val="18"/>
                <w:szCs w:val="18"/>
              </w:rPr>
              <w:t xml:space="preserve"> </w:t>
            </w:r>
            <w:r w:rsidRPr="000B6E49">
              <w:rPr>
                <w:rFonts w:ascii="Myriad Pro" w:hAnsi="Myriad Pro"/>
                <w:color w:val="000000"/>
                <w:sz w:val="18"/>
                <w:szCs w:val="18"/>
              </w:rPr>
              <w:t>в объеме замены КРУН-10 кВ</w:t>
            </w:r>
          </w:p>
        </w:tc>
        <w:tc>
          <w:tcPr>
            <w:tcW w:w="949" w:type="pct"/>
            <w:tcBorders>
              <w:top w:val="nil"/>
              <w:left w:val="single" w:sz="4" w:space="0" w:color="auto"/>
              <w:bottom w:val="single" w:sz="4" w:space="0" w:color="auto"/>
              <w:right w:val="single" w:sz="4" w:space="0" w:color="auto"/>
            </w:tcBorders>
            <w:vAlign w:val="center"/>
            <w:hideMark/>
          </w:tcPr>
          <w:p w14:paraId="751DAE4F"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0,15</w:t>
            </w:r>
          </w:p>
        </w:tc>
      </w:tr>
      <w:tr w:rsidR="000A4099" w:rsidRPr="000B6E49" w14:paraId="6A263CA3"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518659A2"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43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A296CED"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ПС-142 110/35/10 кВ Каргополь в Каргопольском районе Архангельской области в части замены масляного выключателя на</w:t>
            </w:r>
            <w:r w:rsidR="00855D60">
              <w:rPr>
                <w:rFonts w:ascii="Myriad Pro" w:hAnsi="Myriad Pro"/>
                <w:color w:val="000000"/>
                <w:sz w:val="18"/>
                <w:szCs w:val="18"/>
              </w:rPr>
              <w:t xml:space="preserve"> </w:t>
            </w:r>
            <w:r w:rsidRPr="000B6E49">
              <w:rPr>
                <w:rFonts w:ascii="Myriad Pro" w:hAnsi="Myriad Pro"/>
                <w:color w:val="000000"/>
                <w:sz w:val="18"/>
                <w:szCs w:val="18"/>
              </w:rPr>
              <w:t>вакуумный выключатель с заменой РЗА (1 шт.)</w:t>
            </w:r>
          </w:p>
        </w:tc>
        <w:tc>
          <w:tcPr>
            <w:tcW w:w="949" w:type="pct"/>
            <w:tcBorders>
              <w:top w:val="nil"/>
              <w:left w:val="single" w:sz="4" w:space="0" w:color="auto"/>
              <w:bottom w:val="single" w:sz="4" w:space="0" w:color="auto"/>
              <w:right w:val="single" w:sz="4" w:space="0" w:color="auto"/>
            </w:tcBorders>
            <w:vAlign w:val="center"/>
            <w:hideMark/>
          </w:tcPr>
          <w:p w14:paraId="1244881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0,21</w:t>
            </w:r>
          </w:p>
        </w:tc>
      </w:tr>
      <w:tr w:rsidR="000A4099" w:rsidRPr="000B6E49" w14:paraId="69F88475"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57F12855"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44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9A52D07"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ПС-129 110/35/10 кВ Конево в Плесецком районе Архангельской области в части замены масляных выключателей на вакуумные выключатели с заменой РЗА</w:t>
            </w:r>
          </w:p>
        </w:tc>
        <w:tc>
          <w:tcPr>
            <w:tcW w:w="949" w:type="pct"/>
            <w:tcBorders>
              <w:top w:val="nil"/>
              <w:left w:val="single" w:sz="4" w:space="0" w:color="auto"/>
              <w:bottom w:val="single" w:sz="4" w:space="0" w:color="auto"/>
              <w:right w:val="single" w:sz="4" w:space="0" w:color="auto"/>
            </w:tcBorders>
            <w:vAlign w:val="center"/>
            <w:hideMark/>
          </w:tcPr>
          <w:p w14:paraId="30BD51D1"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0,19</w:t>
            </w:r>
          </w:p>
        </w:tc>
      </w:tr>
      <w:tr w:rsidR="000A4099" w:rsidRPr="000B6E49" w14:paraId="0001A576"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7DFE6BEB"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45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47F1A66"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ПС-102 110/6 кВ в г. Мирный Архангельской области в части замены трансформаторов собственных нужд марки ТМ на ТМГ (2 шт.)</w:t>
            </w:r>
          </w:p>
        </w:tc>
        <w:tc>
          <w:tcPr>
            <w:tcW w:w="949" w:type="pct"/>
            <w:tcBorders>
              <w:top w:val="nil"/>
              <w:left w:val="single" w:sz="4" w:space="0" w:color="auto"/>
              <w:bottom w:val="single" w:sz="4" w:space="0" w:color="auto"/>
              <w:right w:val="single" w:sz="4" w:space="0" w:color="auto"/>
            </w:tcBorders>
            <w:vAlign w:val="center"/>
            <w:hideMark/>
          </w:tcPr>
          <w:p w14:paraId="3B2470A1"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0,03</w:t>
            </w:r>
          </w:p>
        </w:tc>
      </w:tr>
      <w:tr w:rsidR="000A4099" w:rsidRPr="000B6E49" w14:paraId="74F5425D"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5A355298"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46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AAE69EF"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ПС-35/6кВ №20 «Черный Яр» в Приморском районе Архангельской области в части замены ПСН на вакуумный выключатель с заменой РЗА (1 шт.)</w:t>
            </w:r>
          </w:p>
        </w:tc>
        <w:tc>
          <w:tcPr>
            <w:tcW w:w="949" w:type="pct"/>
            <w:tcBorders>
              <w:top w:val="nil"/>
              <w:left w:val="single" w:sz="4" w:space="0" w:color="auto"/>
              <w:bottom w:val="single" w:sz="4" w:space="0" w:color="auto"/>
              <w:right w:val="single" w:sz="4" w:space="0" w:color="auto"/>
            </w:tcBorders>
            <w:vAlign w:val="center"/>
            <w:hideMark/>
          </w:tcPr>
          <w:p w14:paraId="2022DFED"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0,01</w:t>
            </w:r>
          </w:p>
        </w:tc>
      </w:tr>
      <w:tr w:rsidR="000A4099" w:rsidRPr="000B6E49" w14:paraId="38E177BD"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7FFFDD9F"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47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5E61613"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xml:space="preserve">Реконструкция ПС-35/6 кВ </w:t>
            </w:r>
            <w:r w:rsidR="00E2503F">
              <w:rPr>
                <w:rFonts w:ascii="Myriad Pro" w:hAnsi="Myriad Pro"/>
                <w:color w:val="000000"/>
                <w:sz w:val="18"/>
                <w:szCs w:val="18"/>
              </w:rPr>
              <w:t>№ </w:t>
            </w:r>
            <w:r w:rsidRPr="000B6E49">
              <w:rPr>
                <w:rFonts w:ascii="Myriad Pro" w:hAnsi="Myriad Pro"/>
                <w:color w:val="000000"/>
                <w:sz w:val="18"/>
                <w:szCs w:val="18"/>
              </w:rPr>
              <w:t>401 "Мезенская ДЭС" в г. Мезень Архангельской области в части замены масляного выключателя на вакуумный выключатель с заменой РЗА (1 шт.)</w:t>
            </w:r>
          </w:p>
        </w:tc>
        <w:tc>
          <w:tcPr>
            <w:tcW w:w="949" w:type="pct"/>
            <w:tcBorders>
              <w:top w:val="nil"/>
              <w:left w:val="single" w:sz="4" w:space="0" w:color="auto"/>
              <w:bottom w:val="single" w:sz="4" w:space="0" w:color="auto"/>
              <w:right w:val="single" w:sz="4" w:space="0" w:color="auto"/>
            </w:tcBorders>
            <w:vAlign w:val="center"/>
            <w:hideMark/>
          </w:tcPr>
          <w:p w14:paraId="36E98D60"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0,31</w:t>
            </w:r>
          </w:p>
        </w:tc>
      </w:tr>
      <w:tr w:rsidR="000A4099" w:rsidRPr="000B6E49" w14:paraId="3418C124"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CBB5BA9"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48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AB83F9A"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ПС-222 «Долматово» Вельского района Архангельской области, в части замены</w:t>
            </w:r>
            <w:r w:rsidR="00855D60">
              <w:rPr>
                <w:rFonts w:ascii="Myriad Pro" w:hAnsi="Myriad Pro"/>
                <w:color w:val="000000"/>
                <w:sz w:val="18"/>
                <w:szCs w:val="18"/>
              </w:rPr>
              <w:t xml:space="preserve"> </w:t>
            </w:r>
            <w:r w:rsidRPr="000B6E49">
              <w:rPr>
                <w:rFonts w:ascii="Myriad Pro" w:hAnsi="Myriad Pro"/>
                <w:color w:val="000000"/>
                <w:sz w:val="18"/>
                <w:szCs w:val="18"/>
              </w:rPr>
              <w:t>масляных выключателей на вакуумные</w:t>
            </w:r>
            <w:r w:rsidR="00855D60">
              <w:rPr>
                <w:rFonts w:ascii="Myriad Pro" w:hAnsi="Myriad Pro"/>
                <w:color w:val="000000"/>
                <w:sz w:val="18"/>
                <w:szCs w:val="18"/>
              </w:rPr>
              <w:t xml:space="preserve"> </w:t>
            </w:r>
            <w:r w:rsidRPr="000B6E49">
              <w:rPr>
                <w:rFonts w:ascii="Myriad Pro" w:hAnsi="Myriad Pro"/>
                <w:color w:val="000000"/>
                <w:sz w:val="18"/>
                <w:szCs w:val="18"/>
              </w:rPr>
              <w:t>выключатели с заменой РЗА (10 шт.)</w:t>
            </w:r>
          </w:p>
        </w:tc>
        <w:tc>
          <w:tcPr>
            <w:tcW w:w="949" w:type="pct"/>
            <w:tcBorders>
              <w:top w:val="nil"/>
              <w:left w:val="single" w:sz="4" w:space="0" w:color="auto"/>
              <w:bottom w:val="single" w:sz="4" w:space="0" w:color="auto"/>
              <w:right w:val="single" w:sz="4" w:space="0" w:color="auto"/>
            </w:tcBorders>
            <w:vAlign w:val="center"/>
            <w:hideMark/>
          </w:tcPr>
          <w:p w14:paraId="096CF5A7"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2,71</w:t>
            </w:r>
          </w:p>
        </w:tc>
      </w:tr>
      <w:tr w:rsidR="000A4099" w:rsidRPr="000B6E49" w14:paraId="1D34486D"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4B641C5"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49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F05E52D"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ПС-227 «Дмитриево» Устьянского района Архангельской области, в части замены</w:t>
            </w:r>
            <w:r w:rsidR="00855D60">
              <w:rPr>
                <w:rFonts w:ascii="Myriad Pro" w:hAnsi="Myriad Pro"/>
                <w:color w:val="000000"/>
                <w:sz w:val="18"/>
                <w:szCs w:val="18"/>
              </w:rPr>
              <w:t xml:space="preserve"> </w:t>
            </w:r>
            <w:r w:rsidRPr="000B6E49">
              <w:rPr>
                <w:rFonts w:ascii="Myriad Pro" w:hAnsi="Myriad Pro"/>
                <w:color w:val="000000"/>
                <w:sz w:val="18"/>
                <w:szCs w:val="18"/>
              </w:rPr>
              <w:t>масляных выключателей на вакуумные</w:t>
            </w:r>
            <w:r w:rsidR="00855D60">
              <w:rPr>
                <w:rFonts w:ascii="Myriad Pro" w:hAnsi="Myriad Pro"/>
                <w:color w:val="000000"/>
                <w:sz w:val="18"/>
                <w:szCs w:val="18"/>
              </w:rPr>
              <w:t xml:space="preserve"> </w:t>
            </w:r>
            <w:r w:rsidRPr="000B6E49">
              <w:rPr>
                <w:rFonts w:ascii="Myriad Pro" w:hAnsi="Myriad Pro"/>
                <w:color w:val="000000"/>
                <w:sz w:val="18"/>
                <w:szCs w:val="18"/>
              </w:rPr>
              <w:t>выключатели с заменой РЗА (7 шт.)</w:t>
            </w:r>
          </w:p>
        </w:tc>
        <w:tc>
          <w:tcPr>
            <w:tcW w:w="949" w:type="pct"/>
            <w:tcBorders>
              <w:top w:val="nil"/>
              <w:left w:val="single" w:sz="4" w:space="0" w:color="auto"/>
              <w:bottom w:val="single" w:sz="4" w:space="0" w:color="auto"/>
              <w:right w:val="single" w:sz="4" w:space="0" w:color="auto"/>
            </w:tcBorders>
            <w:vAlign w:val="center"/>
            <w:hideMark/>
          </w:tcPr>
          <w:p w14:paraId="3035DB8C"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1,59</w:t>
            </w:r>
          </w:p>
        </w:tc>
      </w:tr>
      <w:tr w:rsidR="000A4099" w:rsidRPr="000B6E49" w14:paraId="37675E64"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79CB4AC5"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50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7006B38"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ПС-335 35/10 кВ «Семеновская» Верхнетоемского района Архангельской области в части замены ПСН и масляных выключателей на вакуумные выключатели с заменой РЗА 1 этап (6 шт.)</w:t>
            </w:r>
          </w:p>
        </w:tc>
        <w:tc>
          <w:tcPr>
            <w:tcW w:w="949" w:type="pct"/>
            <w:tcBorders>
              <w:top w:val="nil"/>
              <w:left w:val="single" w:sz="4" w:space="0" w:color="auto"/>
              <w:bottom w:val="single" w:sz="4" w:space="0" w:color="auto"/>
              <w:right w:val="single" w:sz="4" w:space="0" w:color="auto"/>
            </w:tcBorders>
            <w:vAlign w:val="center"/>
            <w:hideMark/>
          </w:tcPr>
          <w:p w14:paraId="361DFC5D"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1,84</w:t>
            </w:r>
          </w:p>
        </w:tc>
      </w:tr>
      <w:tr w:rsidR="000A4099" w:rsidRPr="000B6E49" w14:paraId="7AA7047E"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139CFDAB"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51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8BC4CB6"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ПС-352 35/10 кВ «Харитоново» Котласского района Архангельской области в части масляных выключателей на вакуумные выключатели с заменой РЗА (8 шт.)</w:t>
            </w:r>
          </w:p>
        </w:tc>
        <w:tc>
          <w:tcPr>
            <w:tcW w:w="949" w:type="pct"/>
            <w:tcBorders>
              <w:top w:val="nil"/>
              <w:left w:val="single" w:sz="4" w:space="0" w:color="auto"/>
              <w:bottom w:val="single" w:sz="4" w:space="0" w:color="auto"/>
              <w:right w:val="single" w:sz="4" w:space="0" w:color="auto"/>
            </w:tcBorders>
            <w:vAlign w:val="center"/>
            <w:hideMark/>
          </w:tcPr>
          <w:p w14:paraId="3AD78F73"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1,61</w:t>
            </w:r>
          </w:p>
        </w:tc>
      </w:tr>
      <w:tr w:rsidR="000A4099" w:rsidRPr="000B6E49" w14:paraId="2BA4EE28"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74644E2E"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52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7183704"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ПС-132 35/10 кВ «Самково» Плесецкого района Архангельской области в части замены ПСН на</w:t>
            </w:r>
            <w:r w:rsidR="00855D60">
              <w:rPr>
                <w:rFonts w:ascii="Myriad Pro" w:hAnsi="Myriad Pro"/>
                <w:color w:val="000000"/>
                <w:sz w:val="18"/>
                <w:szCs w:val="18"/>
              </w:rPr>
              <w:t xml:space="preserve"> </w:t>
            </w:r>
            <w:r w:rsidRPr="000B6E49">
              <w:rPr>
                <w:rFonts w:ascii="Myriad Pro" w:hAnsi="Myriad Pro"/>
                <w:color w:val="000000"/>
                <w:sz w:val="18"/>
                <w:szCs w:val="18"/>
              </w:rPr>
              <w:t>вакуумный выключатель с заменой РЗА (1 шт.)</w:t>
            </w:r>
          </w:p>
        </w:tc>
        <w:tc>
          <w:tcPr>
            <w:tcW w:w="949" w:type="pct"/>
            <w:tcBorders>
              <w:top w:val="nil"/>
              <w:left w:val="single" w:sz="4" w:space="0" w:color="auto"/>
              <w:bottom w:val="single" w:sz="4" w:space="0" w:color="auto"/>
              <w:right w:val="single" w:sz="4" w:space="0" w:color="auto"/>
            </w:tcBorders>
            <w:vAlign w:val="center"/>
            <w:hideMark/>
          </w:tcPr>
          <w:p w14:paraId="07037B7C"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0,81</w:t>
            </w:r>
          </w:p>
        </w:tc>
      </w:tr>
      <w:tr w:rsidR="000A4099" w:rsidRPr="000B6E49" w14:paraId="28D023F9"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71515184"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53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7B11EC0"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ПС-135 35/10 кВ Макаровская в Няндомском районе Архангельской области в части замены масляных выключателей на вакуумные выключатели с заменой РЗА (5 шт.)</w:t>
            </w:r>
          </w:p>
        </w:tc>
        <w:tc>
          <w:tcPr>
            <w:tcW w:w="949" w:type="pct"/>
            <w:tcBorders>
              <w:top w:val="nil"/>
              <w:left w:val="single" w:sz="4" w:space="0" w:color="auto"/>
              <w:bottom w:val="single" w:sz="4" w:space="0" w:color="auto"/>
              <w:right w:val="single" w:sz="4" w:space="0" w:color="auto"/>
            </w:tcBorders>
            <w:vAlign w:val="center"/>
            <w:hideMark/>
          </w:tcPr>
          <w:p w14:paraId="40F597DF"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0,98</w:t>
            </w:r>
          </w:p>
        </w:tc>
      </w:tr>
      <w:tr w:rsidR="000A4099" w:rsidRPr="000B6E49" w14:paraId="73DD4AF7"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5400D8C1"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54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F884106"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ПС-145 35/10 кВ Кречетово в Каргопольском районе Архангельской области в части замены трансформатора собственных нужд марки ТМ на ТМГ (1 шт.)</w:t>
            </w:r>
          </w:p>
        </w:tc>
        <w:tc>
          <w:tcPr>
            <w:tcW w:w="949" w:type="pct"/>
            <w:tcBorders>
              <w:top w:val="nil"/>
              <w:left w:val="single" w:sz="4" w:space="0" w:color="auto"/>
              <w:bottom w:val="single" w:sz="4" w:space="0" w:color="auto"/>
              <w:right w:val="single" w:sz="4" w:space="0" w:color="auto"/>
            </w:tcBorders>
            <w:vAlign w:val="center"/>
            <w:hideMark/>
          </w:tcPr>
          <w:p w14:paraId="69336602"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0,03</w:t>
            </w:r>
          </w:p>
        </w:tc>
      </w:tr>
      <w:tr w:rsidR="000A4099" w:rsidRPr="000B6E49" w14:paraId="56D4854C"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0B91E9AF"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55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7BE8D1A"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ПС-135 35/10 кВ Макаровская в Няндомском районе Архангельской области в части замены трансформатора собственных нужд марки ТМ на ТМГ (1 шт.)</w:t>
            </w:r>
          </w:p>
        </w:tc>
        <w:tc>
          <w:tcPr>
            <w:tcW w:w="949" w:type="pct"/>
            <w:tcBorders>
              <w:top w:val="nil"/>
              <w:left w:val="single" w:sz="4" w:space="0" w:color="auto"/>
              <w:bottom w:val="single" w:sz="4" w:space="0" w:color="auto"/>
              <w:right w:val="single" w:sz="4" w:space="0" w:color="auto"/>
            </w:tcBorders>
            <w:vAlign w:val="center"/>
            <w:hideMark/>
          </w:tcPr>
          <w:p w14:paraId="643816EE"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0,03</w:t>
            </w:r>
          </w:p>
        </w:tc>
      </w:tr>
      <w:tr w:rsidR="000A4099" w:rsidRPr="000B6E49" w14:paraId="35815152"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20A9079"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56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A553FF5"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ПС-128 35/10 кВ Клещевская в Онежском районе Архангельской области в части замены трансформатора собственных нужд марки ТМ на ТМГ (1 шт.)</w:t>
            </w:r>
          </w:p>
        </w:tc>
        <w:tc>
          <w:tcPr>
            <w:tcW w:w="949" w:type="pct"/>
            <w:tcBorders>
              <w:top w:val="nil"/>
              <w:left w:val="single" w:sz="4" w:space="0" w:color="auto"/>
              <w:bottom w:val="single" w:sz="4" w:space="0" w:color="auto"/>
              <w:right w:val="single" w:sz="4" w:space="0" w:color="auto"/>
            </w:tcBorders>
            <w:vAlign w:val="center"/>
            <w:hideMark/>
          </w:tcPr>
          <w:p w14:paraId="13837738"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0,03</w:t>
            </w:r>
          </w:p>
        </w:tc>
      </w:tr>
      <w:tr w:rsidR="000A4099" w:rsidRPr="000B6E49" w14:paraId="45EA96C3"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D19968C"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57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9B157F2"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РП-10 кВ №20 в г.Архангельске в части замены масляных выключателей на вакуумные выключатели с заменой РЗА (6 шт.)</w:t>
            </w:r>
          </w:p>
        </w:tc>
        <w:tc>
          <w:tcPr>
            <w:tcW w:w="949" w:type="pct"/>
            <w:tcBorders>
              <w:top w:val="nil"/>
              <w:left w:val="single" w:sz="4" w:space="0" w:color="auto"/>
              <w:bottom w:val="single" w:sz="4" w:space="0" w:color="auto"/>
              <w:right w:val="single" w:sz="4" w:space="0" w:color="auto"/>
            </w:tcBorders>
            <w:vAlign w:val="center"/>
            <w:hideMark/>
          </w:tcPr>
          <w:p w14:paraId="4387A5A5"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1,58</w:t>
            </w:r>
          </w:p>
        </w:tc>
      </w:tr>
      <w:tr w:rsidR="000A4099" w:rsidRPr="000B6E49" w14:paraId="0401168B"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53A69F4A"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58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A39BBAA"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ТП-142 Алексино Котласского района Архангельской области в части замены силового трансформатора мощностью 100 кВА на трансформатор мощностью 63 кВА (1 шт.).</w:t>
            </w:r>
          </w:p>
        </w:tc>
        <w:tc>
          <w:tcPr>
            <w:tcW w:w="949" w:type="pct"/>
            <w:tcBorders>
              <w:top w:val="nil"/>
              <w:left w:val="single" w:sz="4" w:space="0" w:color="auto"/>
              <w:bottom w:val="single" w:sz="4" w:space="0" w:color="auto"/>
              <w:right w:val="single" w:sz="4" w:space="0" w:color="auto"/>
            </w:tcBorders>
            <w:vAlign w:val="center"/>
            <w:hideMark/>
          </w:tcPr>
          <w:p w14:paraId="53E1442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0,02</w:t>
            </w:r>
          </w:p>
        </w:tc>
      </w:tr>
      <w:tr w:rsidR="000A4099" w:rsidRPr="000B6E49" w14:paraId="7F3075AE"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8CA7BB5"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59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AF8A4D9"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РП-5 6 кВ Тарасово в части замены масляных выключателей на вакуумные выключатели</w:t>
            </w:r>
          </w:p>
        </w:tc>
        <w:tc>
          <w:tcPr>
            <w:tcW w:w="949" w:type="pct"/>
            <w:tcBorders>
              <w:top w:val="nil"/>
              <w:left w:val="single" w:sz="4" w:space="0" w:color="auto"/>
              <w:bottom w:val="single" w:sz="4" w:space="0" w:color="auto"/>
              <w:right w:val="single" w:sz="4" w:space="0" w:color="auto"/>
            </w:tcBorders>
            <w:vAlign w:val="center"/>
            <w:hideMark/>
          </w:tcPr>
          <w:p w14:paraId="3FD8E75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0,35</w:t>
            </w:r>
          </w:p>
        </w:tc>
      </w:tr>
      <w:tr w:rsidR="000A4099" w:rsidRPr="000B6E49" w14:paraId="108E56A7"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011F9C6F"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60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4C10A7E"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РП-1 10 кВ Комплекс, в части замены трансформаторов собственных нужд марки ТМ на ТМГ (2 шт.)</w:t>
            </w:r>
          </w:p>
        </w:tc>
        <w:tc>
          <w:tcPr>
            <w:tcW w:w="949" w:type="pct"/>
            <w:tcBorders>
              <w:top w:val="nil"/>
              <w:left w:val="single" w:sz="4" w:space="0" w:color="auto"/>
              <w:bottom w:val="single" w:sz="4" w:space="0" w:color="auto"/>
              <w:right w:val="single" w:sz="4" w:space="0" w:color="auto"/>
            </w:tcBorders>
            <w:vAlign w:val="center"/>
            <w:hideMark/>
          </w:tcPr>
          <w:p w14:paraId="6CBC5824"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0,03</w:t>
            </w:r>
          </w:p>
        </w:tc>
      </w:tr>
      <w:tr w:rsidR="000A4099" w:rsidRPr="000B6E49" w14:paraId="736E72A0"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F9F0063"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61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1DEA6E3"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Техническое перевооружение ПС №7 с оснащением ячеек 6 кВ защитами от дуговых замыканий (20 ячеек)</w:t>
            </w:r>
          </w:p>
        </w:tc>
        <w:tc>
          <w:tcPr>
            <w:tcW w:w="949" w:type="pct"/>
            <w:tcBorders>
              <w:top w:val="nil"/>
              <w:left w:val="single" w:sz="4" w:space="0" w:color="auto"/>
              <w:bottom w:val="single" w:sz="4" w:space="0" w:color="auto"/>
              <w:right w:val="single" w:sz="4" w:space="0" w:color="auto"/>
            </w:tcBorders>
            <w:vAlign w:val="center"/>
            <w:hideMark/>
          </w:tcPr>
          <w:p w14:paraId="65B532E5"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0,37</w:t>
            </w:r>
          </w:p>
        </w:tc>
      </w:tr>
      <w:tr w:rsidR="000A4099" w:rsidRPr="000B6E49" w14:paraId="4F138ABE"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6F30527E"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62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BD99B0B"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Техническое перевооружение</w:t>
            </w:r>
            <w:r w:rsidR="00855D60">
              <w:rPr>
                <w:rFonts w:ascii="Myriad Pro" w:hAnsi="Myriad Pro"/>
                <w:color w:val="000000"/>
                <w:sz w:val="18"/>
                <w:szCs w:val="18"/>
              </w:rPr>
              <w:t xml:space="preserve"> </w:t>
            </w:r>
            <w:r w:rsidRPr="000B6E49">
              <w:rPr>
                <w:rFonts w:ascii="Myriad Pro" w:hAnsi="Myriad Pro"/>
                <w:color w:val="000000"/>
                <w:sz w:val="18"/>
                <w:szCs w:val="18"/>
              </w:rPr>
              <w:t xml:space="preserve">ПС "Карпогоры" в части установки автоматической </w:t>
            </w:r>
            <w:r w:rsidRPr="000B6E49">
              <w:rPr>
                <w:rFonts w:ascii="Myriad Pro" w:hAnsi="Myriad Pro"/>
                <w:color w:val="000000"/>
                <w:sz w:val="18"/>
                <w:szCs w:val="18"/>
              </w:rPr>
              <w:lastRenderedPageBreak/>
              <w:t>пожарной сигнализации, системы оповещения и управления эвакуацией людей пр</w:t>
            </w:r>
          </w:p>
        </w:tc>
        <w:tc>
          <w:tcPr>
            <w:tcW w:w="949" w:type="pct"/>
            <w:tcBorders>
              <w:top w:val="nil"/>
              <w:left w:val="single" w:sz="4" w:space="0" w:color="auto"/>
              <w:bottom w:val="single" w:sz="4" w:space="0" w:color="auto"/>
              <w:right w:val="single" w:sz="4" w:space="0" w:color="auto"/>
            </w:tcBorders>
            <w:vAlign w:val="center"/>
            <w:hideMark/>
          </w:tcPr>
          <w:p w14:paraId="561DC4C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lastRenderedPageBreak/>
              <w:t>0,23</w:t>
            </w:r>
          </w:p>
        </w:tc>
      </w:tr>
      <w:tr w:rsidR="000A4099" w:rsidRPr="000B6E49" w14:paraId="00C693AA"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BBE838D"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63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6C97A9D"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Техническое перевооружение ПС "Труфанова гора" в части установки автоматической пожарной сигнализации, системы оповещения и управления эвакуацией люде</w:t>
            </w:r>
          </w:p>
        </w:tc>
        <w:tc>
          <w:tcPr>
            <w:tcW w:w="949" w:type="pct"/>
            <w:tcBorders>
              <w:top w:val="nil"/>
              <w:left w:val="single" w:sz="4" w:space="0" w:color="auto"/>
              <w:bottom w:val="single" w:sz="4" w:space="0" w:color="auto"/>
              <w:right w:val="single" w:sz="4" w:space="0" w:color="auto"/>
            </w:tcBorders>
            <w:vAlign w:val="center"/>
            <w:hideMark/>
          </w:tcPr>
          <w:p w14:paraId="4A7189F7"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0,21</w:t>
            </w:r>
          </w:p>
        </w:tc>
      </w:tr>
      <w:tr w:rsidR="000A4099" w:rsidRPr="000B6E49" w14:paraId="53D827AD"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5D1B8672"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64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401AB45"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Техническое перевооружение ПС "Шилега" в части установки автоматической пожарной сигнализации, системы оповещения и управления эвакуацией людей при по</w:t>
            </w:r>
          </w:p>
        </w:tc>
        <w:tc>
          <w:tcPr>
            <w:tcW w:w="949" w:type="pct"/>
            <w:tcBorders>
              <w:top w:val="nil"/>
              <w:left w:val="single" w:sz="4" w:space="0" w:color="auto"/>
              <w:bottom w:val="single" w:sz="4" w:space="0" w:color="auto"/>
              <w:right w:val="single" w:sz="4" w:space="0" w:color="auto"/>
            </w:tcBorders>
            <w:vAlign w:val="center"/>
            <w:hideMark/>
          </w:tcPr>
          <w:p w14:paraId="4F142B91"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0,24</w:t>
            </w:r>
          </w:p>
        </w:tc>
      </w:tr>
      <w:tr w:rsidR="000A4099" w:rsidRPr="000B6E49" w14:paraId="0BCB8D2A"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2676F50F"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65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CA418CA"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xml:space="preserve">Реконструкция ВЛ-110 кВ Федово-Конево в части расширения просек для нужд филиала </w:t>
            </w:r>
            <w:r w:rsidR="00E2503F">
              <w:rPr>
                <w:rFonts w:ascii="Myriad Pro" w:hAnsi="Myriad Pro"/>
                <w:color w:val="000000"/>
                <w:sz w:val="18"/>
                <w:szCs w:val="18"/>
              </w:rPr>
              <w:t>ПАО </w:t>
            </w:r>
            <w:r w:rsidRPr="000B6E49">
              <w:rPr>
                <w:rFonts w:ascii="Myriad Pro" w:hAnsi="Myriad Pro"/>
                <w:color w:val="000000"/>
                <w:sz w:val="18"/>
                <w:szCs w:val="18"/>
              </w:rPr>
              <w:t>«МРСК Северо-Запада» «Архэнерго» (30,09 га)</w:t>
            </w:r>
          </w:p>
        </w:tc>
        <w:tc>
          <w:tcPr>
            <w:tcW w:w="949" w:type="pct"/>
            <w:tcBorders>
              <w:top w:val="nil"/>
              <w:left w:val="single" w:sz="4" w:space="0" w:color="auto"/>
              <w:bottom w:val="single" w:sz="4" w:space="0" w:color="auto"/>
              <w:right w:val="single" w:sz="4" w:space="0" w:color="auto"/>
            </w:tcBorders>
            <w:vAlign w:val="center"/>
            <w:hideMark/>
          </w:tcPr>
          <w:p w14:paraId="7E57DD23"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0,13</w:t>
            </w:r>
          </w:p>
        </w:tc>
      </w:tr>
      <w:tr w:rsidR="000A4099" w:rsidRPr="000B6E49" w14:paraId="73550696"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1AF34B11"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66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293979B"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xml:space="preserve">Реконструкция ВЛ-110 кВ Конево-Шелохово в части расширения просек для нужд филиала </w:t>
            </w:r>
            <w:r w:rsidR="00E2503F">
              <w:rPr>
                <w:rFonts w:ascii="Myriad Pro" w:hAnsi="Myriad Pro"/>
                <w:color w:val="000000"/>
                <w:sz w:val="18"/>
                <w:szCs w:val="18"/>
              </w:rPr>
              <w:t>ПАО </w:t>
            </w:r>
            <w:r w:rsidRPr="000B6E49">
              <w:rPr>
                <w:rFonts w:ascii="Myriad Pro" w:hAnsi="Myriad Pro"/>
                <w:color w:val="000000"/>
                <w:sz w:val="18"/>
                <w:szCs w:val="18"/>
              </w:rPr>
              <w:t>«МРСК Северо-Запада» «Архэнерго» (14,07 га)</w:t>
            </w:r>
          </w:p>
        </w:tc>
        <w:tc>
          <w:tcPr>
            <w:tcW w:w="949" w:type="pct"/>
            <w:tcBorders>
              <w:top w:val="nil"/>
              <w:left w:val="single" w:sz="4" w:space="0" w:color="auto"/>
              <w:bottom w:val="single" w:sz="4" w:space="0" w:color="auto"/>
              <w:right w:val="single" w:sz="4" w:space="0" w:color="auto"/>
            </w:tcBorders>
            <w:vAlign w:val="center"/>
            <w:hideMark/>
          </w:tcPr>
          <w:p w14:paraId="732BD346"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0,06</w:t>
            </w:r>
          </w:p>
        </w:tc>
      </w:tr>
      <w:tr w:rsidR="000A4099" w:rsidRPr="000B6E49" w14:paraId="23F9F255"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1FEA9777"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67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5C16429"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w:t>
            </w:r>
            <w:r w:rsidR="00855D60">
              <w:rPr>
                <w:rFonts w:ascii="Myriad Pro" w:hAnsi="Myriad Pro"/>
                <w:color w:val="000000"/>
                <w:sz w:val="18"/>
                <w:szCs w:val="18"/>
              </w:rPr>
              <w:t xml:space="preserve"> </w:t>
            </w:r>
            <w:r w:rsidRPr="000B6E49">
              <w:rPr>
                <w:rFonts w:ascii="Myriad Pro" w:hAnsi="Myriad Pro"/>
                <w:color w:val="000000"/>
                <w:sz w:val="18"/>
                <w:szCs w:val="18"/>
              </w:rPr>
              <w:t xml:space="preserve">ВЛ-110 кВ Шелохово-Подрезовская в части расширения просек для нужд филиала </w:t>
            </w:r>
            <w:r w:rsidR="00E2503F">
              <w:rPr>
                <w:rFonts w:ascii="Myriad Pro" w:hAnsi="Myriad Pro"/>
                <w:color w:val="000000"/>
                <w:sz w:val="18"/>
                <w:szCs w:val="18"/>
              </w:rPr>
              <w:t>ПАО </w:t>
            </w:r>
            <w:r w:rsidRPr="000B6E49">
              <w:rPr>
                <w:rFonts w:ascii="Myriad Pro" w:hAnsi="Myriad Pro"/>
                <w:color w:val="000000"/>
                <w:sz w:val="18"/>
                <w:szCs w:val="18"/>
              </w:rPr>
              <w:t>«МРСК Северо-Запада» «Архэнерго» (21,83 га)</w:t>
            </w:r>
          </w:p>
        </w:tc>
        <w:tc>
          <w:tcPr>
            <w:tcW w:w="949" w:type="pct"/>
            <w:tcBorders>
              <w:top w:val="nil"/>
              <w:left w:val="single" w:sz="4" w:space="0" w:color="auto"/>
              <w:bottom w:val="single" w:sz="4" w:space="0" w:color="auto"/>
              <w:right w:val="single" w:sz="4" w:space="0" w:color="auto"/>
            </w:tcBorders>
            <w:vAlign w:val="center"/>
            <w:hideMark/>
          </w:tcPr>
          <w:p w14:paraId="672C27A6"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0,10</w:t>
            </w:r>
          </w:p>
        </w:tc>
      </w:tr>
      <w:tr w:rsidR="000A4099" w:rsidRPr="000B6E49" w14:paraId="483E55D9"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46D2775A"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68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33994AF"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xml:space="preserve">Реконструкция ВЛ-110 кВ Подрезовская-Каргополь в части расширения просек для нужд филиала </w:t>
            </w:r>
            <w:r w:rsidR="00E2503F">
              <w:rPr>
                <w:rFonts w:ascii="Myriad Pro" w:hAnsi="Myriad Pro"/>
                <w:color w:val="000000"/>
                <w:sz w:val="18"/>
                <w:szCs w:val="18"/>
              </w:rPr>
              <w:t>ПАО </w:t>
            </w:r>
            <w:r w:rsidRPr="000B6E49">
              <w:rPr>
                <w:rFonts w:ascii="Myriad Pro" w:hAnsi="Myriad Pro"/>
                <w:color w:val="000000"/>
                <w:sz w:val="18"/>
                <w:szCs w:val="18"/>
              </w:rPr>
              <w:t>«МРСК Северо-Запада» «Архэнерго» (29,79 га)</w:t>
            </w:r>
          </w:p>
        </w:tc>
        <w:tc>
          <w:tcPr>
            <w:tcW w:w="949" w:type="pct"/>
            <w:tcBorders>
              <w:top w:val="nil"/>
              <w:left w:val="single" w:sz="4" w:space="0" w:color="auto"/>
              <w:bottom w:val="single" w:sz="4" w:space="0" w:color="auto"/>
              <w:right w:val="single" w:sz="4" w:space="0" w:color="auto"/>
            </w:tcBorders>
            <w:vAlign w:val="center"/>
            <w:hideMark/>
          </w:tcPr>
          <w:p w14:paraId="2309C103"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0,13</w:t>
            </w:r>
          </w:p>
        </w:tc>
      </w:tr>
      <w:tr w:rsidR="000A4099" w:rsidRPr="000B6E49" w14:paraId="4C46151C"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1A7043CB"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69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FE5940B"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xml:space="preserve">Реконструкция ВЛ-35 кВ Пономаревская в части расширения просек для нужд филиала </w:t>
            </w:r>
            <w:r w:rsidR="00E2503F">
              <w:rPr>
                <w:rFonts w:ascii="Myriad Pro" w:hAnsi="Myriad Pro"/>
                <w:color w:val="000000"/>
                <w:sz w:val="18"/>
                <w:szCs w:val="18"/>
              </w:rPr>
              <w:t>ПАО </w:t>
            </w:r>
            <w:r w:rsidRPr="000B6E49">
              <w:rPr>
                <w:rFonts w:ascii="Myriad Pro" w:hAnsi="Myriad Pro"/>
                <w:color w:val="000000"/>
                <w:sz w:val="18"/>
                <w:szCs w:val="18"/>
              </w:rPr>
              <w:t>«МРСК Северо-Запада» «Архэнерго» (19,21 га)</w:t>
            </w:r>
          </w:p>
        </w:tc>
        <w:tc>
          <w:tcPr>
            <w:tcW w:w="949" w:type="pct"/>
            <w:tcBorders>
              <w:top w:val="nil"/>
              <w:left w:val="single" w:sz="4" w:space="0" w:color="auto"/>
              <w:bottom w:val="single" w:sz="4" w:space="0" w:color="auto"/>
              <w:right w:val="single" w:sz="4" w:space="0" w:color="auto"/>
            </w:tcBorders>
            <w:vAlign w:val="center"/>
            <w:hideMark/>
          </w:tcPr>
          <w:p w14:paraId="056D46E9"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2,30</w:t>
            </w:r>
          </w:p>
        </w:tc>
      </w:tr>
      <w:tr w:rsidR="000A4099" w:rsidRPr="000B6E49" w14:paraId="2B29A14A"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7A4C36A"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70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6E99718"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xml:space="preserve">Реконструкция ВЛ-35 кВ Комплекс в части расширения просек для нужд филиала </w:t>
            </w:r>
            <w:r w:rsidR="00E2503F">
              <w:rPr>
                <w:rFonts w:ascii="Myriad Pro" w:hAnsi="Myriad Pro"/>
                <w:color w:val="000000"/>
                <w:sz w:val="18"/>
                <w:szCs w:val="18"/>
              </w:rPr>
              <w:t>ПАО </w:t>
            </w:r>
            <w:r w:rsidRPr="000B6E49">
              <w:rPr>
                <w:rFonts w:ascii="Myriad Pro" w:hAnsi="Myriad Pro"/>
                <w:color w:val="000000"/>
                <w:sz w:val="18"/>
                <w:szCs w:val="18"/>
              </w:rPr>
              <w:t>«МРСК Северо-Запада» «Архэнерго» (6.24 га)</w:t>
            </w:r>
          </w:p>
        </w:tc>
        <w:tc>
          <w:tcPr>
            <w:tcW w:w="949" w:type="pct"/>
            <w:tcBorders>
              <w:top w:val="nil"/>
              <w:left w:val="single" w:sz="4" w:space="0" w:color="auto"/>
              <w:bottom w:val="single" w:sz="4" w:space="0" w:color="auto"/>
              <w:right w:val="single" w:sz="4" w:space="0" w:color="auto"/>
            </w:tcBorders>
            <w:vAlign w:val="center"/>
            <w:hideMark/>
          </w:tcPr>
          <w:p w14:paraId="0A56488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0,08</w:t>
            </w:r>
          </w:p>
        </w:tc>
      </w:tr>
      <w:tr w:rsidR="000A4099" w:rsidRPr="000B6E49" w14:paraId="63A82387"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771D4E79"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71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A5879CF"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распределительных сетей 6 кВ в округе Варавино-Фактория для переключения части нагрузки с ПС 35/6 кВ «Варавино» на ПС 110/10 кВ «Ломоносовская» с переводом напряжения с 6 кВ на 10 кВ (монтаж КЛ-10кВ, реконструкция ТП в части замены силовых трансформаторов с 6/0,4 кВ на 10/0,4 кВ)</w:t>
            </w:r>
          </w:p>
        </w:tc>
        <w:tc>
          <w:tcPr>
            <w:tcW w:w="949" w:type="pct"/>
            <w:tcBorders>
              <w:top w:val="nil"/>
              <w:left w:val="single" w:sz="4" w:space="0" w:color="auto"/>
              <w:bottom w:val="single" w:sz="4" w:space="0" w:color="auto"/>
              <w:right w:val="single" w:sz="4" w:space="0" w:color="auto"/>
            </w:tcBorders>
            <w:vAlign w:val="center"/>
            <w:hideMark/>
          </w:tcPr>
          <w:p w14:paraId="6F45CBC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6,33</w:t>
            </w:r>
          </w:p>
        </w:tc>
      </w:tr>
      <w:tr w:rsidR="000A4099" w:rsidRPr="000B6E49" w14:paraId="3593DA8E"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4467EAC1"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72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1A5B97D"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xml:space="preserve">Создание системы учета электрической энергии подстанций и распределительных пунктов ПО Архангельские электрические сети филиала </w:t>
            </w:r>
            <w:r w:rsidR="00E2503F">
              <w:rPr>
                <w:rFonts w:ascii="Myriad Pro" w:hAnsi="Myriad Pro"/>
                <w:color w:val="000000"/>
                <w:sz w:val="18"/>
                <w:szCs w:val="18"/>
              </w:rPr>
              <w:t>ПАО </w:t>
            </w:r>
            <w:r w:rsidRPr="000B6E49">
              <w:rPr>
                <w:rFonts w:ascii="Myriad Pro" w:hAnsi="Myriad Pro"/>
                <w:color w:val="000000"/>
                <w:sz w:val="18"/>
                <w:szCs w:val="18"/>
              </w:rPr>
              <w:t>«МРСК Северо-Запада» «Архэнерго» (66 точек учета)</w:t>
            </w:r>
          </w:p>
        </w:tc>
        <w:tc>
          <w:tcPr>
            <w:tcW w:w="949" w:type="pct"/>
            <w:tcBorders>
              <w:top w:val="nil"/>
              <w:left w:val="single" w:sz="4" w:space="0" w:color="auto"/>
              <w:bottom w:val="single" w:sz="4" w:space="0" w:color="auto"/>
              <w:right w:val="single" w:sz="4" w:space="0" w:color="auto"/>
            </w:tcBorders>
            <w:vAlign w:val="center"/>
            <w:hideMark/>
          </w:tcPr>
          <w:p w14:paraId="2DC9E646"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0,09</w:t>
            </w:r>
          </w:p>
        </w:tc>
      </w:tr>
      <w:tr w:rsidR="000A4099" w:rsidRPr="000B6E49" w14:paraId="6E98F143"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04344C3C"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73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55D5AAF"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xml:space="preserve">Создание системы учета электрической энергии подстанций и распределительных пунктов ПО Вельские электрические сети филиала </w:t>
            </w:r>
            <w:r w:rsidR="00E2503F">
              <w:rPr>
                <w:rFonts w:ascii="Myriad Pro" w:hAnsi="Myriad Pro"/>
                <w:color w:val="000000"/>
                <w:sz w:val="18"/>
                <w:szCs w:val="18"/>
              </w:rPr>
              <w:t>ПАО </w:t>
            </w:r>
            <w:r w:rsidRPr="000B6E49">
              <w:rPr>
                <w:rFonts w:ascii="Myriad Pro" w:hAnsi="Myriad Pro"/>
                <w:color w:val="000000"/>
                <w:sz w:val="18"/>
                <w:szCs w:val="18"/>
              </w:rPr>
              <w:t>«МРСК Северо-Запада» «Архэнерго» (34 точки учета)</w:t>
            </w:r>
          </w:p>
        </w:tc>
        <w:tc>
          <w:tcPr>
            <w:tcW w:w="949" w:type="pct"/>
            <w:tcBorders>
              <w:top w:val="nil"/>
              <w:left w:val="single" w:sz="4" w:space="0" w:color="auto"/>
              <w:bottom w:val="single" w:sz="4" w:space="0" w:color="auto"/>
              <w:right w:val="single" w:sz="4" w:space="0" w:color="auto"/>
            </w:tcBorders>
            <w:vAlign w:val="center"/>
            <w:hideMark/>
          </w:tcPr>
          <w:p w14:paraId="496CD0F4"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0,03</w:t>
            </w:r>
          </w:p>
        </w:tc>
      </w:tr>
      <w:tr w:rsidR="000A4099" w:rsidRPr="000B6E49" w14:paraId="4BE2197E"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7C6C8242"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74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9CE25F8"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xml:space="preserve">Создание системы учета электрической энергии подстанций и распределительных пунктов ПО Котласские электрические сети филиала </w:t>
            </w:r>
            <w:r w:rsidR="00E2503F">
              <w:rPr>
                <w:rFonts w:ascii="Myriad Pro" w:hAnsi="Myriad Pro"/>
                <w:color w:val="000000"/>
                <w:sz w:val="18"/>
                <w:szCs w:val="18"/>
              </w:rPr>
              <w:t>ПАО </w:t>
            </w:r>
            <w:r w:rsidRPr="000B6E49">
              <w:rPr>
                <w:rFonts w:ascii="Myriad Pro" w:hAnsi="Myriad Pro"/>
                <w:color w:val="000000"/>
                <w:sz w:val="18"/>
                <w:szCs w:val="18"/>
              </w:rPr>
              <w:t>«МРСК Северо-Запада» «Архэнерго» (202 точки учета)</w:t>
            </w:r>
          </w:p>
        </w:tc>
        <w:tc>
          <w:tcPr>
            <w:tcW w:w="949" w:type="pct"/>
            <w:tcBorders>
              <w:top w:val="nil"/>
              <w:left w:val="single" w:sz="4" w:space="0" w:color="auto"/>
              <w:bottom w:val="single" w:sz="4" w:space="0" w:color="auto"/>
              <w:right w:val="single" w:sz="4" w:space="0" w:color="auto"/>
            </w:tcBorders>
            <w:vAlign w:val="center"/>
            <w:hideMark/>
          </w:tcPr>
          <w:p w14:paraId="24938F03"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0,08</w:t>
            </w:r>
          </w:p>
        </w:tc>
      </w:tr>
      <w:tr w:rsidR="000A4099" w:rsidRPr="000B6E49" w14:paraId="1833ADB6"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BF8C17A"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75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12342D5"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xml:space="preserve">Создание системы учета электрической энергии подстанций и распределительных пунктов ПО Плесецкие электрические сети филиала </w:t>
            </w:r>
            <w:r w:rsidR="00E2503F">
              <w:rPr>
                <w:rFonts w:ascii="Myriad Pro" w:hAnsi="Myriad Pro"/>
                <w:color w:val="000000"/>
                <w:sz w:val="18"/>
                <w:szCs w:val="18"/>
              </w:rPr>
              <w:t>ПАО </w:t>
            </w:r>
            <w:r w:rsidRPr="000B6E49">
              <w:rPr>
                <w:rFonts w:ascii="Myriad Pro" w:hAnsi="Myriad Pro"/>
                <w:color w:val="000000"/>
                <w:sz w:val="18"/>
                <w:szCs w:val="18"/>
              </w:rPr>
              <w:t>«МРСК Северо-Запада» «Архэнерго» (147 точек учета)</w:t>
            </w:r>
          </w:p>
        </w:tc>
        <w:tc>
          <w:tcPr>
            <w:tcW w:w="949" w:type="pct"/>
            <w:tcBorders>
              <w:top w:val="nil"/>
              <w:left w:val="single" w:sz="4" w:space="0" w:color="auto"/>
              <w:bottom w:val="single" w:sz="4" w:space="0" w:color="auto"/>
              <w:right w:val="single" w:sz="4" w:space="0" w:color="auto"/>
            </w:tcBorders>
            <w:vAlign w:val="center"/>
            <w:hideMark/>
          </w:tcPr>
          <w:p w14:paraId="50C7B33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0,13</w:t>
            </w:r>
          </w:p>
        </w:tc>
      </w:tr>
      <w:tr w:rsidR="000A4099" w:rsidRPr="000B6E49" w14:paraId="46DB4AD1"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119BD957"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76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2ED9741"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Создание автоматизированных узлов учета электроэнергии на границе балансовой принадлежности электрических сетей филиала «Архэнерго» напряжением 0,38 (0,23) кВ с интеграцией в систему сбора и передачи данных (13422)</w:t>
            </w:r>
          </w:p>
        </w:tc>
        <w:tc>
          <w:tcPr>
            <w:tcW w:w="949" w:type="pct"/>
            <w:tcBorders>
              <w:top w:val="nil"/>
              <w:left w:val="single" w:sz="4" w:space="0" w:color="auto"/>
              <w:bottom w:val="single" w:sz="4" w:space="0" w:color="auto"/>
              <w:right w:val="single" w:sz="4" w:space="0" w:color="auto"/>
            </w:tcBorders>
            <w:vAlign w:val="center"/>
            <w:hideMark/>
          </w:tcPr>
          <w:p w14:paraId="0FD05861"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0,61</w:t>
            </w:r>
          </w:p>
        </w:tc>
      </w:tr>
      <w:tr w:rsidR="000A4099" w:rsidRPr="000B6E49" w14:paraId="693826F4"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65D21C00"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77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889114E"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здания РПБ ПО АЭС в части создания систем гарантированного питания СДТУ (1 шт)</w:t>
            </w:r>
          </w:p>
        </w:tc>
        <w:tc>
          <w:tcPr>
            <w:tcW w:w="949" w:type="pct"/>
            <w:tcBorders>
              <w:top w:val="nil"/>
              <w:left w:val="single" w:sz="4" w:space="0" w:color="auto"/>
              <w:bottom w:val="single" w:sz="4" w:space="0" w:color="auto"/>
              <w:right w:val="single" w:sz="4" w:space="0" w:color="auto"/>
            </w:tcBorders>
            <w:vAlign w:val="center"/>
            <w:hideMark/>
          </w:tcPr>
          <w:p w14:paraId="4D69A6FD"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0,15</w:t>
            </w:r>
          </w:p>
        </w:tc>
      </w:tr>
      <w:tr w:rsidR="000A4099" w:rsidRPr="000B6E49" w14:paraId="020D21E1"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2A3B3FD3"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78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E0C4BAF"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здания РПБ ПО ВЭС в части создания систем гарантированного питания СДТУ (1 шт.)</w:t>
            </w:r>
          </w:p>
        </w:tc>
        <w:tc>
          <w:tcPr>
            <w:tcW w:w="949" w:type="pct"/>
            <w:tcBorders>
              <w:top w:val="nil"/>
              <w:left w:val="single" w:sz="4" w:space="0" w:color="auto"/>
              <w:bottom w:val="single" w:sz="4" w:space="0" w:color="auto"/>
              <w:right w:val="single" w:sz="4" w:space="0" w:color="auto"/>
            </w:tcBorders>
            <w:vAlign w:val="center"/>
            <w:hideMark/>
          </w:tcPr>
          <w:p w14:paraId="78C03DB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0,15</w:t>
            </w:r>
          </w:p>
        </w:tc>
      </w:tr>
      <w:tr w:rsidR="000A4099" w:rsidRPr="000B6E49" w14:paraId="4DC50FA9"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4CD95A6D"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79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96EEF73"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Создание систем гарантированного питания СДТУ здания РПБ ПО КЭС (1 компл.)</w:t>
            </w:r>
          </w:p>
        </w:tc>
        <w:tc>
          <w:tcPr>
            <w:tcW w:w="949" w:type="pct"/>
            <w:tcBorders>
              <w:top w:val="nil"/>
              <w:left w:val="single" w:sz="4" w:space="0" w:color="auto"/>
              <w:bottom w:val="single" w:sz="4" w:space="0" w:color="auto"/>
              <w:right w:val="single" w:sz="4" w:space="0" w:color="auto"/>
            </w:tcBorders>
            <w:vAlign w:val="center"/>
            <w:hideMark/>
          </w:tcPr>
          <w:p w14:paraId="3FE4F62E"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0,20</w:t>
            </w:r>
          </w:p>
        </w:tc>
      </w:tr>
      <w:tr w:rsidR="000A4099" w:rsidRPr="000B6E49" w14:paraId="08CCA559"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1BF6B524"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80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28FEB63"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Создание систем гарантированного питания СДТУ здания РПБ ПО ПЭС (1 шт.)</w:t>
            </w:r>
          </w:p>
        </w:tc>
        <w:tc>
          <w:tcPr>
            <w:tcW w:w="949" w:type="pct"/>
            <w:tcBorders>
              <w:top w:val="nil"/>
              <w:left w:val="single" w:sz="4" w:space="0" w:color="auto"/>
              <w:bottom w:val="single" w:sz="4" w:space="0" w:color="auto"/>
              <w:right w:val="single" w:sz="4" w:space="0" w:color="auto"/>
            </w:tcBorders>
            <w:vAlign w:val="center"/>
            <w:hideMark/>
          </w:tcPr>
          <w:p w14:paraId="46460F7A"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0,18</w:t>
            </w:r>
          </w:p>
        </w:tc>
      </w:tr>
      <w:tr w:rsidR="000A4099" w:rsidRPr="000B6E49" w14:paraId="48B34BE0"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2DEFFBA2"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81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A954772"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здания аппарата управления филиала "Архэнерго" в части создания систем гарантированного питания СДТУ (1 шт.)</w:t>
            </w:r>
          </w:p>
        </w:tc>
        <w:tc>
          <w:tcPr>
            <w:tcW w:w="949" w:type="pct"/>
            <w:tcBorders>
              <w:top w:val="nil"/>
              <w:left w:val="single" w:sz="4" w:space="0" w:color="auto"/>
              <w:bottom w:val="single" w:sz="4" w:space="0" w:color="auto"/>
              <w:right w:val="single" w:sz="4" w:space="0" w:color="auto"/>
            </w:tcBorders>
            <w:vAlign w:val="center"/>
            <w:hideMark/>
          </w:tcPr>
          <w:p w14:paraId="7BE2D932"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0,18</w:t>
            </w:r>
          </w:p>
        </w:tc>
      </w:tr>
      <w:tr w:rsidR="000A4099" w:rsidRPr="000B6E49" w14:paraId="787E5FBD"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21729BD4"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85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4D0EA7C"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ПС-106 110/35/6 в г. Мирный Архангельской области в части замены аккумуляторной батареи в СОПТ (1 шт.)</w:t>
            </w:r>
          </w:p>
        </w:tc>
        <w:tc>
          <w:tcPr>
            <w:tcW w:w="949" w:type="pct"/>
            <w:tcBorders>
              <w:top w:val="nil"/>
              <w:left w:val="single" w:sz="4" w:space="0" w:color="auto"/>
              <w:bottom w:val="single" w:sz="4" w:space="0" w:color="auto"/>
              <w:right w:val="single" w:sz="4" w:space="0" w:color="auto"/>
            </w:tcBorders>
            <w:vAlign w:val="center"/>
            <w:hideMark/>
          </w:tcPr>
          <w:p w14:paraId="1DC0620D"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1,49</w:t>
            </w:r>
          </w:p>
        </w:tc>
      </w:tr>
      <w:tr w:rsidR="000A4099" w:rsidRPr="000B6E49" w14:paraId="07E3D593"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232BDFC1"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86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533BFF5"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xml:space="preserve">Техническое перевооружение РПБ-5 с.Карпогоры в части установки автоматической пожарной сигнализации, системы оповещения и управления эвакуацией людей </w:t>
            </w:r>
          </w:p>
        </w:tc>
        <w:tc>
          <w:tcPr>
            <w:tcW w:w="949" w:type="pct"/>
            <w:tcBorders>
              <w:top w:val="nil"/>
              <w:left w:val="single" w:sz="4" w:space="0" w:color="auto"/>
              <w:bottom w:val="single" w:sz="4" w:space="0" w:color="auto"/>
              <w:right w:val="single" w:sz="4" w:space="0" w:color="auto"/>
            </w:tcBorders>
            <w:vAlign w:val="center"/>
            <w:hideMark/>
          </w:tcPr>
          <w:p w14:paraId="0D5819D6"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0,43</w:t>
            </w:r>
          </w:p>
        </w:tc>
      </w:tr>
      <w:tr w:rsidR="000A4099" w:rsidRPr="000B6E49" w14:paraId="4631D5B0"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4A853009"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88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290959E"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xml:space="preserve">Приобретение земельных участков </w:t>
            </w:r>
            <w:r w:rsidR="00E2503F">
              <w:rPr>
                <w:rFonts w:ascii="Myriad Pro" w:hAnsi="Myriad Pro"/>
                <w:color w:val="000000"/>
                <w:sz w:val="18"/>
                <w:szCs w:val="18"/>
              </w:rPr>
              <w:t>ООО </w:t>
            </w:r>
            <w:r w:rsidRPr="000B6E49">
              <w:rPr>
                <w:rFonts w:ascii="Myriad Pro" w:hAnsi="Myriad Pro"/>
                <w:color w:val="000000"/>
                <w:sz w:val="18"/>
                <w:szCs w:val="18"/>
              </w:rPr>
              <w:t>"Агропромышленная компания "Любовское" площадью 1018 кв.м. под установку электроопор, расположенных по адресу Архангельская область, Приморский район, МО Лисестровское, д.Любовское (</w:t>
            </w:r>
            <w:r w:rsidR="00E2503F">
              <w:rPr>
                <w:rFonts w:ascii="Myriad Pro" w:hAnsi="Myriad Pro"/>
                <w:color w:val="000000"/>
                <w:sz w:val="18"/>
                <w:szCs w:val="18"/>
              </w:rPr>
              <w:t>ООО </w:t>
            </w:r>
            <w:r w:rsidRPr="000B6E49">
              <w:rPr>
                <w:rFonts w:ascii="Myriad Pro" w:hAnsi="Myriad Pro"/>
                <w:color w:val="000000"/>
                <w:sz w:val="18"/>
                <w:szCs w:val="18"/>
              </w:rPr>
              <w:t>"Автодороги" №07-783/13 от 15.10.2013)</w:t>
            </w:r>
          </w:p>
        </w:tc>
        <w:tc>
          <w:tcPr>
            <w:tcW w:w="949" w:type="pct"/>
            <w:tcBorders>
              <w:top w:val="nil"/>
              <w:left w:val="single" w:sz="4" w:space="0" w:color="auto"/>
              <w:bottom w:val="single" w:sz="4" w:space="0" w:color="auto"/>
              <w:right w:val="single" w:sz="4" w:space="0" w:color="auto"/>
            </w:tcBorders>
            <w:vAlign w:val="center"/>
            <w:hideMark/>
          </w:tcPr>
          <w:p w14:paraId="2FC8D220"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0,12</w:t>
            </w:r>
          </w:p>
        </w:tc>
      </w:tr>
      <w:tr w:rsidR="000A4099" w:rsidRPr="000B6E49" w14:paraId="70B0546A"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00DFA665"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lastRenderedPageBreak/>
              <w:t>89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EFF21EC"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Создание серверного помещения здания аппарата управления филиала "Архэнерго" в г.Архангельске Архангельской области</w:t>
            </w:r>
          </w:p>
        </w:tc>
        <w:tc>
          <w:tcPr>
            <w:tcW w:w="949" w:type="pct"/>
            <w:tcBorders>
              <w:top w:val="nil"/>
              <w:left w:val="single" w:sz="4" w:space="0" w:color="auto"/>
              <w:bottom w:val="single" w:sz="4" w:space="0" w:color="auto"/>
              <w:right w:val="single" w:sz="4" w:space="0" w:color="auto"/>
            </w:tcBorders>
            <w:vAlign w:val="center"/>
            <w:hideMark/>
          </w:tcPr>
          <w:p w14:paraId="3CC51B2D"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0,12</w:t>
            </w:r>
          </w:p>
        </w:tc>
      </w:tr>
      <w:tr w:rsidR="000A4099" w:rsidRPr="000B6E49" w14:paraId="39AD1AD6"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7A35E8B"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90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16ED40A"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системы теплоснабжения административного здания по адресу: ул. Свободы, 3, в части, принадлежащей филиалу «Архэнерго»</w:t>
            </w:r>
          </w:p>
        </w:tc>
        <w:tc>
          <w:tcPr>
            <w:tcW w:w="949" w:type="pct"/>
            <w:tcBorders>
              <w:top w:val="nil"/>
              <w:left w:val="single" w:sz="4" w:space="0" w:color="auto"/>
              <w:bottom w:val="single" w:sz="4" w:space="0" w:color="auto"/>
              <w:right w:val="single" w:sz="4" w:space="0" w:color="auto"/>
            </w:tcBorders>
            <w:vAlign w:val="center"/>
            <w:hideMark/>
          </w:tcPr>
          <w:p w14:paraId="63C9396E"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1,73</w:t>
            </w:r>
          </w:p>
        </w:tc>
      </w:tr>
      <w:tr w:rsidR="000A4099" w:rsidRPr="000B6E49" w14:paraId="5886A406"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40EB5078"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91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E7AE56F"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Приобретение экскаватора-погрузчика (1 шт.)</w:t>
            </w:r>
          </w:p>
        </w:tc>
        <w:tc>
          <w:tcPr>
            <w:tcW w:w="949" w:type="pct"/>
            <w:tcBorders>
              <w:top w:val="nil"/>
              <w:left w:val="single" w:sz="4" w:space="0" w:color="auto"/>
              <w:bottom w:val="single" w:sz="4" w:space="0" w:color="auto"/>
              <w:right w:val="single" w:sz="4" w:space="0" w:color="auto"/>
            </w:tcBorders>
            <w:vAlign w:val="center"/>
            <w:hideMark/>
          </w:tcPr>
          <w:p w14:paraId="6BC0A4FE"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2,57</w:t>
            </w:r>
          </w:p>
        </w:tc>
      </w:tr>
      <w:tr w:rsidR="000A4099" w:rsidRPr="000B6E49" w14:paraId="2A34F04A"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404F6ED8"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93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25C2731"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Приобретение автомобилей Шевроле-Нива</w:t>
            </w:r>
            <w:r w:rsidR="00855D60">
              <w:rPr>
                <w:rFonts w:ascii="Myriad Pro" w:hAnsi="Myriad Pro"/>
                <w:color w:val="000000"/>
                <w:sz w:val="18"/>
                <w:szCs w:val="18"/>
              </w:rPr>
              <w:t xml:space="preserve"> </w:t>
            </w:r>
            <w:r w:rsidRPr="000B6E49">
              <w:rPr>
                <w:rFonts w:ascii="Myriad Pro" w:hAnsi="Myriad Pro"/>
                <w:color w:val="000000"/>
                <w:sz w:val="18"/>
                <w:szCs w:val="18"/>
              </w:rPr>
              <w:t>(8 шт.)</w:t>
            </w:r>
          </w:p>
        </w:tc>
        <w:tc>
          <w:tcPr>
            <w:tcW w:w="949" w:type="pct"/>
            <w:tcBorders>
              <w:top w:val="nil"/>
              <w:left w:val="single" w:sz="4" w:space="0" w:color="auto"/>
              <w:bottom w:val="single" w:sz="4" w:space="0" w:color="auto"/>
              <w:right w:val="single" w:sz="4" w:space="0" w:color="auto"/>
            </w:tcBorders>
            <w:vAlign w:val="center"/>
            <w:hideMark/>
          </w:tcPr>
          <w:p w14:paraId="64584AA8"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0,02</w:t>
            </w:r>
          </w:p>
        </w:tc>
      </w:tr>
      <w:tr w:rsidR="000A4099" w:rsidRPr="000B6E49" w14:paraId="62CB6F49"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4BF317E1"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100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7E7FA24"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Приобретение автомобилей ГАЗ-2752-264 (2 шт.) для ПО "ВЭС"</w:t>
            </w:r>
          </w:p>
        </w:tc>
        <w:tc>
          <w:tcPr>
            <w:tcW w:w="949" w:type="pct"/>
            <w:tcBorders>
              <w:top w:val="nil"/>
              <w:left w:val="single" w:sz="4" w:space="0" w:color="auto"/>
              <w:bottom w:val="single" w:sz="4" w:space="0" w:color="auto"/>
              <w:right w:val="single" w:sz="4" w:space="0" w:color="auto"/>
            </w:tcBorders>
            <w:vAlign w:val="center"/>
            <w:hideMark/>
          </w:tcPr>
          <w:p w14:paraId="29740408"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0,01</w:t>
            </w:r>
          </w:p>
        </w:tc>
      </w:tr>
      <w:tr w:rsidR="000A4099" w:rsidRPr="000B6E49" w14:paraId="00413EA9"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1792F31"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104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1144551"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Приобретение прицепа для перевозки снегоходов и лодок 8213В7 (3 шт.)</w:t>
            </w:r>
          </w:p>
        </w:tc>
        <w:tc>
          <w:tcPr>
            <w:tcW w:w="949" w:type="pct"/>
            <w:tcBorders>
              <w:top w:val="nil"/>
              <w:left w:val="single" w:sz="4" w:space="0" w:color="auto"/>
              <w:bottom w:val="single" w:sz="4" w:space="0" w:color="auto"/>
              <w:right w:val="single" w:sz="4" w:space="0" w:color="auto"/>
            </w:tcBorders>
            <w:vAlign w:val="center"/>
            <w:hideMark/>
          </w:tcPr>
          <w:p w14:paraId="51B3F816"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0,01</w:t>
            </w:r>
          </w:p>
        </w:tc>
      </w:tr>
      <w:tr w:rsidR="000A4099" w:rsidRPr="000B6E49" w14:paraId="7DA9A4D1"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620D84A0"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105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BA5E6E9"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Приобретение лодочного мотора Mercury ME 25 M Sea Pro</w:t>
            </w:r>
            <w:r w:rsidR="00855D60">
              <w:rPr>
                <w:rFonts w:ascii="Myriad Pro" w:hAnsi="Myriad Pro"/>
                <w:color w:val="000000"/>
                <w:sz w:val="18"/>
                <w:szCs w:val="18"/>
              </w:rPr>
              <w:t xml:space="preserve"> </w:t>
            </w:r>
            <w:r w:rsidRPr="000B6E49">
              <w:rPr>
                <w:rFonts w:ascii="Myriad Pro" w:hAnsi="Myriad Pro"/>
                <w:color w:val="000000"/>
                <w:sz w:val="18"/>
                <w:szCs w:val="18"/>
              </w:rPr>
              <w:t>(2 шт.)</w:t>
            </w:r>
          </w:p>
        </w:tc>
        <w:tc>
          <w:tcPr>
            <w:tcW w:w="949" w:type="pct"/>
            <w:tcBorders>
              <w:top w:val="nil"/>
              <w:left w:val="single" w:sz="4" w:space="0" w:color="auto"/>
              <w:bottom w:val="single" w:sz="4" w:space="0" w:color="auto"/>
              <w:right w:val="single" w:sz="4" w:space="0" w:color="auto"/>
            </w:tcBorders>
            <w:vAlign w:val="center"/>
            <w:hideMark/>
          </w:tcPr>
          <w:p w14:paraId="66985960"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0,19</w:t>
            </w:r>
          </w:p>
        </w:tc>
      </w:tr>
      <w:tr w:rsidR="000A4099" w:rsidRPr="000B6E49" w14:paraId="3444B6F5"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7024EA2C"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110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3388AC0"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Приобретение</w:t>
            </w:r>
            <w:r w:rsidR="00855D60">
              <w:rPr>
                <w:rFonts w:ascii="Myriad Pro" w:hAnsi="Myriad Pro"/>
                <w:color w:val="000000"/>
                <w:sz w:val="18"/>
                <w:szCs w:val="18"/>
              </w:rPr>
              <w:t xml:space="preserve"> </w:t>
            </w:r>
            <w:r w:rsidRPr="000B6E49">
              <w:rPr>
                <w:rFonts w:ascii="Myriad Pro" w:hAnsi="Myriad Pro"/>
                <w:color w:val="000000"/>
                <w:sz w:val="18"/>
                <w:szCs w:val="18"/>
              </w:rPr>
              <w:t>Фургона-мастерской на базе ГАЗ-33081 (1 шт.)</w:t>
            </w:r>
          </w:p>
        </w:tc>
        <w:tc>
          <w:tcPr>
            <w:tcW w:w="949" w:type="pct"/>
            <w:tcBorders>
              <w:top w:val="nil"/>
              <w:left w:val="single" w:sz="4" w:space="0" w:color="auto"/>
              <w:bottom w:val="single" w:sz="4" w:space="0" w:color="auto"/>
              <w:right w:val="single" w:sz="4" w:space="0" w:color="auto"/>
            </w:tcBorders>
            <w:vAlign w:val="center"/>
            <w:hideMark/>
          </w:tcPr>
          <w:p w14:paraId="3B2FCFD3"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2,68</w:t>
            </w:r>
          </w:p>
        </w:tc>
      </w:tr>
      <w:tr w:rsidR="000A4099" w:rsidRPr="000B6E49" w14:paraId="6244BA05"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4B2B9EA8"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111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3728213"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Приобретение</w:t>
            </w:r>
            <w:r w:rsidR="00855D60">
              <w:rPr>
                <w:rFonts w:ascii="Myriad Pro" w:hAnsi="Myriad Pro"/>
                <w:color w:val="000000"/>
                <w:sz w:val="18"/>
                <w:szCs w:val="18"/>
              </w:rPr>
              <w:t xml:space="preserve"> </w:t>
            </w:r>
            <w:r w:rsidRPr="000B6E49">
              <w:rPr>
                <w:rFonts w:ascii="Myriad Pro" w:hAnsi="Myriad Pro"/>
                <w:color w:val="000000"/>
                <w:sz w:val="18"/>
                <w:szCs w:val="18"/>
              </w:rPr>
              <w:t>автомобиля ГАЗ-3897-0000010-15 "Егерь-2 короткая база" (1 шт.)</w:t>
            </w:r>
          </w:p>
        </w:tc>
        <w:tc>
          <w:tcPr>
            <w:tcW w:w="949" w:type="pct"/>
            <w:tcBorders>
              <w:top w:val="nil"/>
              <w:left w:val="single" w:sz="4" w:space="0" w:color="auto"/>
              <w:bottom w:val="single" w:sz="4" w:space="0" w:color="auto"/>
              <w:right w:val="single" w:sz="4" w:space="0" w:color="auto"/>
            </w:tcBorders>
            <w:vAlign w:val="center"/>
            <w:hideMark/>
          </w:tcPr>
          <w:p w14:paraId="3AF4F416"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2,07</w:t>
            </w:r>
          </w:p>
        </w:tc>
      </w:tr>
      <w:tr w:rsidR="000A4099" w:rsidRPr="000B6E49" w14:paraId="2E40513D"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01A13D58"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112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1BAFF2F"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Приобретение автомобиля ГАЗ - 27057-264 (4*4), двигатель УМЗ-4216, ГУР, 7 мест (3 шт.)</w:t>
            </w:r>
          </w:p>
        </w:tc>
        <w:tc>
          <w:tcPr>
            <w:tcW w:w="949" w:type="pct"/>
            <w:tcBorders>
              <w:top w:val="nil"/>
              <w:left w:val="single" w:sz="4" w:space="0" w:color="auto"/>
              <w:bottom w:val="single" w:sz="4" w:space="0" w:color="auto"/>
              <w:right w:val="single" w:sz="4" w:space="0" w:color="auto"/>
            </w:tcBorders>
            <w:vAlign w:val="center"/>
            <w:hideMark/>
          </w:tcPr>
          <w:p w14:paraId="1DDC79F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2,99</w:t>
            </w:r>
          </w:p>
        </w:tc>
      </w:tr>
      <w:tr w:rsidR="000A4099" w:rsidRPr="000B6E49" w14:paraId="20879731"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74795215"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113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D4EEBAC"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Приобретение автомобиля УАЗ - 390995 (4 шт.)</w:t>
            </w:r>
          </w:p>
        </w:tc>
        <w:tc>
          <w:tcPr>
            <w:tcW w:w="949" w:type="pct"/>
            <w:tcBorders>
              <w:top w:val="nil"/>
              <w:left w:val="single" w:sz="4" w:space="0" w:color="auto"/>
              <w:bottom w:val="single" w:sz="4" w:space="0" w:color="auto"/>
              <w:right w:val="single" w:sz="4" w:space="0" w:color="auto"/>
            </w:tcBorders>
            <w:vAlign w:val="center"/>
            <w:hideMark/>
          </w:tcPr>
          <w:p w14:paraId="07B40745"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2,65</w:t>
            </w:r>
          </w:p>
        </w:tc>
      </w:tr>
      <w:tr w:rsidR="000A4099" w:rsidRPr="000B6E49" w14:paraId="4CE2D44C"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0CC00454"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114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D72AF9B"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Приобретение автомобиля УАЗ - 390945 (4 шт.)</w:t>
            </w:r>
          </w:p>
        </w:tc>
        <w:tc>
          <w:tcPr>
            <w:tcW w:w="949" w:type="pct"/>
            <w:tcBorders>
              <w:top w:val="nil"/>
              <w:left w:val="single" w:sz="4" w:space="0" w:color="auto"/>
              <w:bottom w:val="single" w:sz="4" w:space="0" w:color="auto"/>
              <w:right w:val="single" w:sz="4" w:space="0" w:color="auto"/>
            </w:tcBorders>
            <w:vAlign w:val="center"/>
            <w:hideMark/>
          </w:tcPr>
          <w:p w14:paraId="73C7A3C6"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1,86</w:t>
            </w:r>
          </w:p>
        </w:tc>
      </w:tr>
      <w:tr w:rsidR="000A4099" w:rsidRPr="000B6E49" w14:paraId="37182899"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4F73AB5"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115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B93F618"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Приобретение автомобиля ГАЗ-331063 Валдай-Фермер (кузов 5 м.) (1 шт.)</w:t>
            </w:r>
          </w:p>
        </w:tc>
        <w:tc>
          <w:tcPr>
            <w:tcW w:w="949" w:type="pct"/>
            <w:tcBorders>
              <w:top w:val="nil"/>
              <w:left w:val="single" w:sz="4" w:space="0" w:color="auto"/>
              <w:bottom w:val="single" w:sz="4" w:space="0" w:color="auto"/>
              <w:right w:val="single" w:sz="4" w:space="0" w:color="auto"/>
            </w:tcBorders>
            <w:vAlign w:val="center"/>
            <w:hideMark/>
          </w:tcPr>
          <w:p w14:paraId="46549D02"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1,82</w:t>
            </w:r>
          </w:p>
        </w:tc>
      </w:tr>
      <w:tr w:rsidR="000A4099" w:rsidRPr="000B6E49" w14:paraId="40683DC3"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4DA4B60"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116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58A7AE4"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Приобретение автомобиля УАЗ-3163 (бенз., компл. "Лимитед") (3 шт.)</w:t>
            </w:r>
          </w:p>
        </w:tc>
        <w:tc>
          <w:tcPr>
            <w:tcW w:w="949" w:type="pct"/>
            <w:tcBorders>
              <w:top w:val="nil"/>
              <w:left w:val="single" w:sz="4" w:space="0" w:color="auto"/>
              <w:bottom w:val="single" w:sz="4" w:space="0" w:color="auto"/>
              <w:right w:val="single" w:sz="4" w:space="0" w:color="auto"/>
            </w:tcBorders>
            <w:vAlign w:val="center"/>
            <w:hideMark/>
          </w:tcPr>
          <w:p w14:paraId="1C994E94"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2,46</w:t>
            </w:r>
          </w:p>
        </w:tc>
      </w:tr>
      <w:tr w:rsidR="000A4099" w:rsidRPr="000B6E49" w14:paraId="3B0C8B6B"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7A162BF1"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117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FA0AF0B"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Приобретение Снегоходов Буран- 4ТД (8 шт.)</w:t>
            </w:r>
          </w:p>
        </w:tc>
        <w:tc>
          <w:tcPr>
            <w:tcW w:w="949" w:type="pct"/>
            <w:tcBorders>
              <w:top w:val="nil"/>
              <w:left w:val="single" w:sz="4" w:space="0" w:color="auto"/>
              <w:bottom w:val="single" w:sz="4" w:space="0" w:color="auto"/>
              <w:right w:val="single" w:sz="4" w:space="0" w:color="auto"/>
            </w:tcBorders>
            <w:vAlign w:val="center"/>
            <w:hideMark/>
          </w:tcPr>
          <w:p w14:paraId="12680174"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2,27</w:t>
            </w:r>
          </w:p>
        </w:tc>
      </w:tr>
      <w:tr w:rsidR="000A4099" w:rsidRPr="000B6E49" w14:paraId="5C51EAD3"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6B4D5E43"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118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2261ABE" w14:textId="77777777" w:rsidR="000A4099" w:rsidRPr="000B6E49" w:rsidRDefault="000A4099" w:rsidP="000B6E49">
            <w:pPr>
              <w:spacing w:after="0"/>
              <w:rPr>
                <w:rFonts w:ascii="Myriad Pro" w:hAnsi="Myriad Pro"/>
                <w:color w:val="000000"/>
                <w:sz w:val="18"/>
                <w:szCs w:val="18"/>
              </w:rPr>
            </w:pPr>
            <w:bookmarkStart w:id="35" w:name="_Toc39497190"/>
            <w:r w:rsidRPr="000B6E49">
              <w:rPr>
                <w:rFonts w:ascii="Myriad Pro" w:hAnsi="Myriad Pro"/>
                <w:color w:val="000000"/>
                <w:sz w:val="18"/>
                <w:szCs w:val="18"/>
              </w:rPr>
              <w:t>Приобретение автомобиля УАЗ-390995 - 5шт</w:t>
            </w:r>
            <w:bookmarkEnd w:id="35"/>
          </w:p>
        </w:tc>
        <w:tc>
          <w:tcPr>
            <w:tcW w:w="949" w:type="pct"/>
            <w:tcBorders>
              <w:top w:val="nil"/>
              <w:left w:val="single" w:sz="4" w:space="0" w:color="auto"/>
              <w:bottom w:val="single" w:sz="4" w:space="0" w:color="auto"/>
              <w:right w:val="single" w:sz="4" w:space="0" w:color="auto"/>
            </w:tcBorders>
            <w:vAlign w:val="center"/>
            <w:hideMark/>
          </w:tcPr>
          <w:p w14:paraId="5ADC9BCD"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2,65</w:t>
            </w:r>
          </w:p>
        </w:tc>
      </w:tr>
      <w:tr w:rsidR="000A4099" w:rsidRPr="000B6E49" w14:paraId="0C9F48E0"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4DAA9B4F"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119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5150CCD" w14:textId="77777777" w:rsidR="000A4099" w:rsidRPr="000B6E49" w:rsidRDefault="000A4099" w:rsidP="000B6E49">
            <w:pPr>
              <w:spacing w:after="0"/>
              <w:rPr>
                <w:rFonts w:ascii="Myriad Pro" w:hAnsi="Myriad Pro"/>
                <w:color w:val="000000"/>
                <w:sz w:val="18"/>
                <w:szCs w:val="18"/>
              </w:rPr>
            </w:pPr>
            <w:bookmarkStart w:id="36" w:name="_Toc39497192"/>
            <w:r w:rsidRPr="000B6E49">
              <w:rPr>
                <w:rFonts w:ascii="Myriad Pro" w:hAnsi="Myriad Pro"/>
                <w:color w:val="000000"/>
                <w:sz w:val="18"/>
                <w:szCs w:val="18"/>
              </w:rPr>
              <w:t>Приобретение прицепов для перевозки снегоходов и лодок 8213В7</w:t>
            </w:r>
            <w:r w:rsidR="00855D60">
              <w:rPr>
                <w:rFonts w:ascii="Myriad Pro" w:hAnsi="Myriad Pro"/>
                <w:color w:val="000000"/>
                <w:sz w:val="18"/>
                <w:szCs w:val="18"/>
              </w:rPr>
              <w:t xml:space="preserve"> </w:t>
            </w:r>
            <w:r w:rsidRPr="000B6E49">
              <w:rPr>
                <w:rFonts w:ascii="Myriad Pro" w:hAnsi="Myriad Pro"/>
                <w:color w:val="000000"/>
                <w:sz w:val="18"/>
                <w:szCs w:val="18"/>
              </w:rPr>
              <w:t>(6 шт.)</w:t>
            </w:r>
            <w:bookmarkEnd w:id="36"/>
          </w:p>
        </w:tc>
        <w:tc>
          <w:tcPr>
            <w:tcW w:w="949" w:type="pct"/>
            <w:tcBorders>
              <w:top w:val="nil"/>
              <w:left w:val="single" w:sz="4" w:space="0" w:color="auto"/>
              <w:bottom w:val="single" w:sz="4" w:space="0" w:color="auto"/>
              <w:right w:val="single" w:sz="4" w:space="0" w:color="auto"/>
            </w:tcBorders>
            <w:vAlign w:val="center"/>
            <w:hideMark/>
          </w:tcPr>
          <w:p w14:paraId="3398EBEA"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0,01</w:t>
            </w:r>
          </w:p>
        </w:tc>
      </w:tr>
      <w:tr w:rsidR="000A4099" w:rsidRPr="000B6E49" w14:paraId="2E8AF810"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55BB7D2F"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121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4BE5CAD"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Приобретение автомобилей УАЗ 390995-460 (14 шт.)</w:t>
            </w:r>
          </w:p>
        </w:tc>
        <w:tc>
          <w:tcPr>
            <w:tcW w:w="949" w:type="pct"/>
            <w:tcBorders>
              <w:top w:val="nil"/>
              <w:left w:val="single" w:sz="4" w:space="0" w:color="auto"/>
              <w:bottom w:val="single" w:sz="4" w:space="0" w:color="auto"/>
              <w:right w:val="single" w:sz="4" w:space="0" w:color="auto"/>
            </w:tcBorders>
            <w:vAlign w:val="center"/>
            <w:hideMark/>
          </w:tcPr>
          <w:p w14:paraId="65F62233"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0,04</w:t>
            </w:r>
          </w:p>
        </w:tc>
      </w:tr>
      <w:tr w:rsidR="000A4099" w:rsidRPr="000B6E49" w14:paraId="7B40A286"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245B491E"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122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D10CC6D"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Приобретение автомобилей ГАЗ - 27527-263 (4 шт.)</w:t>
            </w:r>
          </w:p>
        </w:tc>
        <w:tc>
          <w:tcPr>
            <w:tcW w:w="949" w:type="pct"/>
            <w:tcBorders>
              <w:top w:val="nil"/>
              <w:left w:val="single" w:sz="4" w:space="0" w:color="auto"/>
              <w:bottom w:val="single" w:sz="4" w:space="0" w:color="auto"/>
              <w:right w:val="single" w:sz="4" w:space="0" w:color="auto"/>
            </w:tcBorders>
            <w:vAlign w:val="center"/>
            <w:hideMark/>
          </w:tcPr>
          <w:p w14:paraId="687F6B34"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0,01</w:t>
            </w:r>
          </w:p>
        </w:tc>
      </w:tr>
      <w:tr w:rsidR="000A4099" w:rsidRPr="000B6E49" w14:paraId="246325C9"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79A7D973"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124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74E0AD6"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Приобретение автомобилей УАЗ 390995-460 (9 шт.)</w:t>
            </w:r>
          </w:p>
        </w:tc>
        <w:tc>
          <w:tcPr>
            <w:tcW w:w="949" w:type="pct"/>
            <w:tcBorders>
              <w:top w:val="nil"/>
              <w:left w:val="single" w:sz="4" w:space="0" w:color="auto"/>
              <w:bottom w:val="single" w:sz="4" w:space="0" w:color="auto"/>
              <w:right w:val="single" w:sz="4" w:space="0" w:color="auto"/>
            </w:tcBorders>
            <w:vAlign w:val="center"/>
            <w:hideMark/>
          </w:tcPr>
          <w:p w14:paraId="48028989"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0,02</w:t>
            </w:r>
          </w:p>
        </w:tc>
      </w:tr>
      <w:tr w:rsidR="000A4099" w:rsidRPr="000B6E49" w14:paraId="32665700"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0AAD61C5"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126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88C7C90"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Приобретение автомобилей ВАЗ-2131( 5 дв.) (6 шт.)</w:t>
            </w:r>
          </w:p>
        </w:tc>
        <w:tc>
          <w:tcPr>
            <w:tcW w:w="949" w:type="pct"/>
            <w:tcBorders>
              <w:top w:val="nil"/>
              <w:left w:val="single" w:sz="4" w:space="0" w:color="auto"/>
              <w:bottom w:val="single" w:sz="4" w:space="0" w:color="auto"/>
              <w:right w:val="single" w:sz="4" w:space="0" w:color="auto"/>
            </w:tcBorders>
            <w:vAlign w:val="center"/>
            <w:hideMark/>
          </w:tcPr>
          <w:p w14:paraId="00936A6C"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0,02</w:t>
            </w:r>
          </w:p>
        </w:tc>
      </w:tr>
      <w:tr w:rsidR="000A4099" w:rsidRPr="000B6E49" w14:paraId="5C704B03"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1B246376"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127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E085748"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Приобретение Аэросани-амфибия (2 шт.)</w:t>
            </w:r>
          </w:p>
        </w:tc>
        <w:tc>
          <w:tcPr>
            <w:tcW w:w="949" w:type="pct"/>
            <w:tcBorders>
              <w:top w:val="nil"/>
              <w:left w:val="single" w:sz="4" w:space="0" w:color="auto"/>
              <w:bottom w:val="single" w:sz="4" w:space="0" w:color="auto"/>
              <w:right w:val="single" w:sz="4" w:space="0" w:color="auto"/>
            </w:tcBorders>
            <w:vAlign w:val="center"/>
            <w:hideMark/>
          </w:tcPr>
          <w:p w14:paraId="01094A34"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0,10</w:t>
            </w:r>
          </w:p>
        </w:tc>
      </w:tr>
      <w:tr w:rsidR="000A4099" w:rsidRPr="000B6E49" w14:paraId="609E528C"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5AFA8CAE"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128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8F3C54D"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Приобретение бригадного фургона на шасси автомобиля ГАЗ (2 шт.)</w:t>
            </w:r>
          </w:p>
        </w:tc>
        <w:tc>
          <w:tcPr>
            <w:tcW w:w="949" w:type="pct"/>
            <w:tcBorders>
              <w:top w:val="nil"/>
              <w:left w:val="single" w:sz="4" w:space="0" w:color="auto"/>
              <w:bottom w:val="single" w:sz="4" w:space="0" w:color="auto"/>
              <w:right w:val="single" w:sz="4" w:space="0" w:color="auto"/>
            </w:tcBorders>
            <w:vAlign w:val="center"/>
            <w:hideMark/>
          </w:tcPr>
          <w:p w14:paraId="1AE50FDD"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0,05</w:t>
            </w:r>
          </w:p>
        </w:tc>
      </w:tr>
      <w:tr w:rsidR="000A4099" w:rsidRPr="000B6E49" w14:paraId="34AFB2CB"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4D1A6B7"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129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9F59CDC"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Приобретение копировального аппарата CANO</w:t>
            </w:r>
            <w:r w:rsidR="00E2503F">
              <w:rPr>
                <w:rFonts w:ascii="Myriad Pro" w:hAnsi="Myriad Pro"/>
                <w:color w:val="000000"/>
                <w:sz w:val="18"/>
                <w:szCs w:val="18"/>
              </w:rPr>
              <w:t>N </w:t>
            </w:r>
            <w:r w:rsidRPr="000B6E49">
              <w:rPr>
                <w:rFonts w:ascii="Myriad Pro" w:hAnsi="Myriad Pro"/>
                <w:color w:val="000000"/>
                <w:sz w:val="18"/>
                <w:szCs w:val="18"/>
              </w:rPr>
              <w:t>IMAGERUNNER ADVANCE C3325i MFP</w:t>
            </w:r>
            <w:r w:rsidR="00855D60">
              <w:rPr>
                <w:rFonts w:ascii="Myriad Pro" w:hAnsi="Myriad Pro"/>
                <w:color w:val="000000"/>
                <w:sz w:val="18"/>
                <w:szCs w:val="18"/>
              </w:rPr>
              <w:t xml:space="preserve"> </w:t>
            </w:r>
            <w:r w:rsidRPr="000B6E49">
              <w:rPr>
                <w:rFonts w:ascii="Myriad Pro" w:hAnsi="Myriad Pro"/>
                <w:color w:val="000000"/>
                <w:sz w:val="18"/>
                <w:szCs w:val="18"/>
              </w:rPr>
              <w:t>(1 шт.)</w:t>
            </w:r>
          </w:p>
        </w:tc>
        <w:tc>
          <w:tcPr>
            <w:tcW w:w="949" w:type="pct"/>
            <w:tcBorders>
              <w:top w:val="nil"/>
              <w:left w:val="single" w:sz="4" w:space="0" w:color="auto"/>
              <w:bottom w:val="single" w:sz="4" w:space="0" w:color="auto"/>
              <w:right w:val="single" w:sz="4" w:space="0" w:color="auto"/>
            </w:tcBorders>
            <w:vAlign w:val="center"/>
            <w:hideMark/>
          </w:tcPr>
          <w:p w14:paraId="0E8F90B9"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0,39</w:t>
            </w:r>
          </w:p>
        </w:tc>
      </w:tr>
      <w:tr w:rsidR="000A4099" w:rsidRPr="000B6E49" w14:paraId="4328B5DD"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536AE851"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130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75F4BB5" w14:textId="77777777" w:rsidR="000A4099" w:rsidRPr="000B6E49" w:rsidRDefault="000A4099" w:rsidP="000B6E49">
            <w:pPr>
              <w:spacing w:after="0"/>
              <w:rPr>
                <w:rFonts w:ascii="Myriad Pro" w:hAnsi="Myriad Pro"/>
                <w:color w:val="000000"/>
                <w:sz w:val="18"/>
                <w:szCs w:val="18"/>
              </w:rPr>
            </w:pPr>
            <w:bookmarkStart w:id="37" w:name="_Toc39497194"/>
            <w:r w:rsidRPr="000B6E49">
              <w:rPr>
                <w:rFonts w:ascii="Myriad Pro" w:hAnsi="Myriad Pro"/>
                <w:color w:val="000000"/>
                <w:sz w:val="18"/>
                <w:szCs w:val="18"/>
              </w:rPr>
              <w:t>Приобретение серверного оборудования и СХД под проект Omnius (1 шт.)</w:t>
            </w:r>
            <w:bookmarkEnd w:id="37"/>
          </w:p>
        </w:tc>
        <w:tc>
          <w:tcPr>
            <w:tcW w:w="949" w:type="pct"/>
            <w:tcBorders>
              <w:top w:val="nil"/>
              <w:left w:val="single" w:sz="4" w:space="0" w:color="auto"/>
              <w:bottom w:val="single" w:sz="4" w:space="0" w:color="auto"/>
              <w:right w:val="single" w:sz="4" w:space="0" w:color="auto"/>
            </w:tcBorders>
            <w:vAlign w:val="center"/>
            <w:hideMark/>
          </w:tcPr>
          <w:p w14:paraId="2DE84841"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2,64</w:t>
            </w:r>
          </w:p>
        </w:tc>
      </w:tr>
      <w:tr w:rsidR="000A4099" w:rsidRPr="000B6E49" w14:paraId="11B4992C"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0BD5A75F"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131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E8290F3" w14:textId="77777777" w:rsidR="000A4099" w:rsidRPr="000B6E49" w:rsidRDefault="000A4099" w:rsidP="000B6E49">
            <w:pPr>
              <w:spacing w:after="0"/>
              <w:rPr>
                <w:rFonts w:ascii="Myriad Pro" w:hAnsi="Myriad Pro"/>
                <w:color w:val="000000"/>
                <w:sz w:val="18"/>
                <w:szCs w:val="18"/>
              </w:rPr>
            </w:pPr>
            <w:bookmarkStart w:id="38" w:name="_Toc39497196"/>
            <w:r w:rsidRPr="000B6E49">
              <w:rPr>
                <w:rFonts w:ascii="Myriad Pro" w:hAnsi="Myriad Pro"/>
                <w:color w:val="000000"/>
                <w:sz w:val="18"/>
                <w:szCs w:val="18"/>
              </w:rPr>
              <w:t>Микромилликилометр МИКО-2,3 (2шт)</w:t>
            </w:r>
            <w:bookmarkEnd w:id="38"/>
          </w:p>
        </w:tc>
        <w:tc>
          <w:tcPr>
            <w:tcW w:w="949" w:type="pct"/>
            <w:tcBorders>
              <w:top w:val="nil"/>
              <w:left w:val="single" w:sz="4" w:space="0" w:color="auto"/>
              <w:bottom w:val="single" w:sz="4" w:space="0" w:color="auto"/>
              <w:right w:val="single" w:sz="4" w:space="0" w:color="auto"/>
            </w:tcBorders>
            <w:vAlign w:val="center"/>
            <w:hideMark/>
          </w:tcPr>
          <w:p w14:paraId="11FF7EEA"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0,37</w:t>
            </w:r>
          </w:p>
        </w:tc>
      </w:tr>
      <w:tr w:rsidR="000A4099" w:rsidRPr="000B6E49" w14:paraId="79162641"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5864EF5F"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132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33FE6CE" w14:textId="77777777" w:rsidR="000A4099" w:rsidRPr="000B6E49" w:rsidRDefault="000A4099" w:rsidP="000B6E49">
            <w:pPr>
              <w:spacing w:after="0"/>
              <w:rPr>
                <w:rFonts w:ascii="Myriad Pro" w:hAnsi="Myriad Pro"/>
                <w:color w:val="000000"/>
                <w:sz w:val="18"/>
                <w:szCs w:val="18"/>
              </w:rPr>
            </w:pPr>
            <w:bookmarkStart w:id="39" w:name="_Toc39497198"/>
            <w:r w:rsidRPr="000B6E49">
              <w:rPr>
                <w:rFonts w:ascii="Myriad Pro" w:hAnsi="Myriad Pro"/>
                <w:color w:val="000000"/>
                <w:sz w:val="18"/>
                <w:szCs w:val="18"/>
              </w:rPr>
              <w:t>Микромметр МКИ-200 (5 шт)</w:t>
            </w:r>
            <w:bookmarkEnd w:id="39"/>
          </w:p>
        </w:tc>
        <w:tc>
          <w:tcPr>
            <w:tcW w:w="949" w:type="pct"/>
            <w:tcBorders>
              <w:top w:val="nil"/>
              <w:left w:val="single" w:sz="4" w:space="0" w:color="auto"/>
              <w:bottom w:val="single" w:sz="4" w:space="0" w:color="auto"/>
              <w:right w:val="single" w:sz="4" w:space="0" w:color="auto"/>
            </w:tcBorders>
            <w:vAlign w:val="center"/>
            <w:hideMark/>
          </w:tcPr>
          <w:p w14:paraId="358637C4"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0,21</w:t>
            </w:r>
          </w:p>
        </w:tc>
      </w:tr>
      <w:tr w:rsidR="000A4099" w:rsidRPr="000B6E49" w14:paraId="12374091"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61C67376"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133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5486CC8" w14:textId="77777777" w:rsidR="000A4099" w:rsidRPr="000B6E49" w:rsidRDefault="000A4099" w:rsidP="000B6E49">
            <w:pPr>
              <w:spacing w:after="0"/>
              <w:rPr>
                <w:rFonts w:ascii="Myriad Pro" w:hAnsi="Myriad Pro"/>
                <w:color w:val="000000"/>
                <w:sz w:val="18"/>
                <w:szCs w:val="18"/>
              </w:rPr>
            </w:pPr>
            <w:bookmarkStart w:id="40" w:name="_Toc39497200"/>
            <w:r w:rsidRPr="000B6E49">
              <w:rPr>
                <w:rFonts w:ascii="Myriad Pro" w:hAnsi="Myriad Pro"/>
                <w:color w:val="000000"/>
                <w:sz w:val="18"/>
                <w:szCs w:val="18"/>
              </w:rPr>
              <w:t>Приобретение аппарата испытания масла</w:t>
            </w:r>
            <w:r w:rsidR="00855D60">
              <w:rPr>
                <w:rFonts w:ascii="Myriad Pro" w:hAnsi="Myriad Pro"/>
                <w:color w:val="000000"/>
                <w:sz w:val="18"/>
                <w:szCs w:val="18"/>
              </w:rPr>
              <w:t xml:space="preserve"> </w:t>
            </w:r>
            <w:r w:rsidRPr="000B6E49">
              <w:rPr>
                <w:rFonts w:ascii="Myriad Pro" w:hAnsi="Myriad Pro"/>
                <w:color w:val="000000"/>
                <w:sz w:val="18"/>
                <w:szCs w:val="18"/>
              </w:rPr>
              <w:t>автоматического АИМ-90А (1 шт.)</w:t>
            </w:r>
            <w:bookmarkEnd w:id="40"/>
          </w:p>
        </w:tc>
        <w:tc>
          <w:tcPr>
            <w:tcW w:w="949" w:type="pct"/>
            <w:tcBorders>
              <w:top w:val="nil"/>
              <w:left w:val="single" w:sz="4" w:space="0" w:color="auto"/>
              <w:bottom w:val="single" w:sz="4" w:space="0" w:color="auto"/>
              <w:right w:val="single" w:sz="4" w:space="0" w:color="auto"/>
            </w:tcBorders>
            <w:vAlign w:val="center"/>
            <w:hideMark/>
          </w:tcPr>
          <w:p w14:paraId="1681F240"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0,19</w:t>
            </w:r>
          </w:p>
        </w:tc>
      </w:tr>
      <w:tr w:rsidR="000A4099" w:rsidRPr="000B6E49" w14:paraId="3124FCCC"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6CB4C0CE"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134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D559FA3" w14:textId="77777777" w:rsidR="000A4099" w:rsidRPr="000B6E49" w:rsidRDefault="000A4099" w:rsidP="000B6E49">
            <w:pPr>
              <w:spacing w:after="0"/>
              <w:rPr>
                <w:rFonts w:ascii="Myriad Pro" w:hAnsi="Myriad Pro"/>
                <w:color w:val="000000"/>
                <w:sz w:val="18"/>
                <w:szCs w:val="18"/>
              </w:rPr>
            </w:pPr>
            <w:bookmarkStart w:id="41" w:name="_Toc39497202"/>
            <w:r w:rsidRPr="000B6E49">
              <w:rPr>
                <w:rFonts w:ascii="Myriad Pro" w:hAnsi="Myriad Pro"/>
                <w:color w:val="000000"/>
                <w:sz w:val="18"/>
                <w:szCs w:val="18"/>
              </w:rPr>
              <w:t>Приобретение РИ-307М3 - импульсный рефлектометр (1 шт.)</w:t>
            </w:r>
            <w:bookmarkEnd w:id="41"/>
          </w:p>
        </w:tc>
        <w:tc>
          <w:tcPr>
            <w:tcW w:w="949" w:type="pct"/>
            <w:tcBorders>
              <w:top w:val="nil"/>
              <w:left w:val="single" w:sz="4" w:space="0" w:color="auto"/>
              <w:bottom w:val="single" w:sz="4" w:space="0" w:color="auto"/>
              <w:right w:val="single" w:sz="4" w:space="0" w:color="auto"/>
            </w:tcBorders>
            <w:vAlign w:val="center"/>
            <w:hideMark/>
          </w:tcPr>
          <w:p w14:paraId="08DA1359"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0,08</w:t>
            </w:r>
          </w:p>
        </w:tc>
      </w:tr>
      <w:tr w:rsidR="000A4099" w:rsidRPr="000B6E49" w14:paraId="2A49AB9B"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7302F22D"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135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311A0E8" w14:textId="77777777" w:rsidR="000A4099" w:rsidRPr="000B6E49" w:rsidRDefault="000A4099" w:rsidP="000B6E49">
            <w:pPr>
              <w:spacing w:after="0"/>
              <w:rPr>
                <w:rFonts w:ascii="Myriad Pro" w:hAnsi="Myriad Pro"/>
                <w:color w:val="000000"/>
                <w:sz w:val="18"/>
                <w:szCs w:val="18"/>
              </w:rPr>
            </w:pPr>
            <w:bookmarkStart w:id="42" w:name="_Toc39497204"/>
            <w:r w:rsidRPr="000B6E49">
              <w:rPr>
                <w:rFonts w:ascii="Myriad Pro" w:hAnsi="Myriad Pro"/>
                <w:color w:val="000000"/>
                <w:sz w:val="18"/>
                <w:szCs w:val="18"/>
              </w:rPr>
              <w:t>Приобретение автоматического</w:t>
            </w:r>
            <w:r w:rsidR="00855D60">
              <w:rPr>
                <w:rFonts w:ascii="Myriad Pro" w:hAnsi="Myriad Pro"/>
                <w:color w:val="000000"/>
                <w:sz w:val="18"/>
                <w:szCs w:val="18"/>
              </w:rPr>
              <w:t xml:space="preserve"> </w:t>
            </w:r>
            <w:r w:rsidRPr="000B6E49">
              <w:rPr>
                <w:rFonts w:ascii="Myriad Pro" w:hAnsi="Myriad Pro"/>
                <w:color w:val="000000"/>
                <w:sz w:val="18"/>
                <w:szCs w:val="18"/>
              </w:rPr>
              <w:t>титратора по методу Карла Фишера, Mettler Toledo C-20D</w:t>
            </w:r>
            <w:r w:rsidR="00855D60">
              <w:rPr>
                <w:rFonts w:ascii="Myriad Pro" w:hAnsi="Myriad Pro"/>
                <w:color w:val="000000"/>
                <w:sz w:val="18"/>
                <w:szCs w:val="18"/>
              </w:rPr>
              <w:t xml:space="preserve"> </w:t>
            </w:r>
            <w:r w:rsidRPr="000B6E49">
              <w:rPr>
                <w:rFonts w:ascii="Myriad Pro" w:hAnsi="Myriad Pro"/>
                <w:color w:val="000000"/>
                <w:sz w:val="18"/>
                <w:szCs w:val="18"/>
              </w:rPr>
              <w:t>(2 шт.)</w:t>
            </w:r>
            <w:bookmarkEnd w:id="42"/>
          </w:p>
        </w:tc>
        <w:tc>
          <w:tcPr>
            <w:tcW w:w="949" w:type="pct"/>
            <w:tcBorders>
              <w:top w:val="nil"/>
              <w:left w:val="single" w:sz="4" w:space="0" w:color="auto"/>
              <w:bottom w:val="single" w:sz="4" w:space="0" w:color="auto"/>
              <w:right w:val="single" w:sz="4" w:space="0" w:color="auto"/>
            </w:tcBorders>
            <w:vAlign w:val="center"/>
            <w:hideMark/>
          </w:tcPr>
          <w:p w14:paraId="6656C829"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1,10</w:t>
            </w:r>
          </w:p>
        </w:tc>
      </w:tr>
      <w:tr w:rsidR="000A4099" w:rsidRPr="000B6E49" w14:paraId="4CE1C13E"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6749238F"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136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BE6255F" w14:textId="77777777" w:rsidR="000A4099" w:rsidRPr="000B6E49" w:rsidRDefault="000A4099" w:rsidP="000B6E49">
            <w:pPr>
              <w:spacing w:after="0"/>
              <w:rPr>
                <w:rFonts w:ascii="Myriad Pro" w:hAnsi="Myriad Pro"/>
                <w:color w:val="000000"/>
                <w:sz w:val="18"/>
                <w:szCs w:val="18"/>
              </w:rPr>
            </w:pPr>
            <w:bookmarkStart w:id="43" w:name="_Toc39497206"/>
            <w:r w:rsidRPr="000B6E49">
              <w:rPr>
                <w:rFonts w:ascii="Myriad Pro" w:hAnsi="Myriad Pro"/>
                <w:color w:val="000000"/>
                <w:sz w:val="18"/>
                <w:szCs w:val="18"/>
              </w:rPr>
              <w:t>Анализатор качества электрической энергии Binom335U3/220I3-5</w:t>
            </w:r>
            <w:bookmarkEnd w:id="43"/>
          </w:p>
        </w:tc>
        <w:tc>
          <w:tcPr>
            <w:tcW w:w="949" w:type="pct"/>
            <w:tcBorders>
              <w:top w:val="nil"/>
              <w:left w:val="single" w:sz="4" w:space="0" w:color="auto"/>
              <w:bottom w:val="single" w:sz="4" w:space="0" w:color="auto"/>
              <w:right w:val="single" w:sz="4" w:space="0" w:color="auto"/>
            </w:tcBorders>
            <w:vAlign w:val="center"/>
            <w:hideMark/>
          </w:tcPr>
          <w:p w14:paraId="4734BA74"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0,44</w:t>
            </w:r>
          </w:p>
        </w:tc>
      </w:tr>
      <w:tr w:rsidR="000A4099" w:rsidRPr="000B6E49" w14:paraId="1C9E70E4"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0BBF3DD8"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137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2B44489" w14:textId="77777777" w:rsidR="000A4099" w:rsidRPr="000B6E49" w:rsidRDefault="000A4099" w:rsidP="000B6E49">
            <w:pPr>
              <w:spacing w:after="0"/>
              <w:rPr>
                <w:rFonts w:ascii="Myriad Pro" w:hAnsi="Myriad Pro"/>
                <w:color w:val="000000"/>
                <w:sz w:val="18"/>
                <w:szCs w:val="18"/>
              </w:rPr>
            </w:pPr>
            <w:bookmarkStart w:id="44" w:name="_Toc39497208"/>
            <w:r w:rsidRPr="000B6E49">
              <w:rPr>
                <w:rFonts w:ascii="Myriad Pro" w:hAnsi="Myriad Pro"/>
                <w:color w:val="000000"/>
                <w:sz w:val="18"/>
                <w:szCs w:val="18"/>
              </w:rPr>
              <w:t>Приобретение приборов строительного контроля (нивелир Sokkia В30A (4 шт.), дальномер лазерный Disto D510 (4 шт.))</w:t>
            </w:r>
            <w:bookmarkEnd w:id="44"/>
          </w:p>
        </w:tc>
        <w:tc>
          <w:tcPr>
            <w:tcW w:w="949" w:type="pct"/>
            <w:tcBorders>
              <w:top w:val="nil"/>
              <w:left w:val="single" w:sz="4" w:space="0" w:color="auto"/>
              <w:bottom w:val="single" w:sz="4" w:space="0" w:color="auto"/>
              <w:right w:val="single" w:sz="4" w:space="0" w:color="auto"/>
            </w:tcBorders>
            <w:vAlign w:val="center"/>
            <w:hideMark/>
          </w:tcPr>
          <w:p w14:paraId="18B61709"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0,20</w:t>
            </w:r>
          </w:p>
        </w:tc>
      </w:tr>
      <w:tr w:rsidR="000A4099" w:rsidRPr="000B6E49" w14:paraId="216B7DCD"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055D8C49"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138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0DB7B7F" w14:textId="77777777" w:rsidR="000A4099" w:rsidRPr="000B6E49" w:rsidRDefault="000A4099" w:rsidP="000B6E49">
            <w:pPr>
              <w:spacing w:after="0"/>
              <w:rPr>
                <w:rFonts w:ascii="Myriad Pro" w:hAnsi="Myriad Pro"/>
                <w:color w:val="000000"/>
                <w:sz w:val="18"/>
                <w:szCs w:val="18"/>
              </w:rPr>
            </w:pPr>
            <w:bookmarkStart w:id="45" w:name="_Toc39497210"/>
            <w:r w:rsidRPr="000B6E49">
              <w:rPr>
                <w:rFonts w:ascii="Myriad Pro" w:hAnsi="Myriad Pro"/>
                <w:color w:val="000000"/>
                <w:sz w:val="18"/>
                <w:szCs w:val="18"/>
              </w:rPr>
              <w:t>Приобретение маршрутизатора ZyXEL ZyWALL 310 (2 шт.)</w:t>
            </w:r>
            <w:bookmarkEnd w:id="45"/>
          </w:p>
        </w:tc>
        <w:tc>
          <w:tcPr>
            <w:tcW w:w="949" w:type="pct"/>
            <w:tcBorders>
              <w:top w:val="nil"/>
              <w:left w:val="single" w:sz="4" w:space="0" w:color="auto"/>
              <w:bottom w:val="single" w:sz="4" w:space="0" w:color="auto"/>
              <w:right w:val="single" w:sz="4" w:space="0" w:color="auto"/>
            </w:tcBorders>
            <w:vAlign w:val="center"/>
            <w:hideMark/>
          </w:tcPr>
          <w:p w14:paraId="2F1DB312"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0,11</w:t>
            </w:r>
          </w:p>
        </w:tc>
      </w:tr>
      <w:tr w:rsidR="000A4099" w:rsidRPr="000B6E49" w14:paraId="71215D9E"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3C5E728"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139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A41C086" w14:textId="77777777" w:rsidR="000A4099" w:rsidRPr="000B6E49" w:rsidRDefault="000A4099" w:rsidP="000B6E49">
            <w:pPr>
              <w:spacing w:after="0"/>
              <w:rPr>
                <w:rFonts w:ascii="Myriad Pro" w:hAnsi="Myriad Pro"/>
                <w:color w:val="000000"/>
                <w:sz w:val="18"/>
                <w:szCs w:val="18"/>
              </w:rPr>
            </w:pPr>
            <w:bookmarkStart w:id="46" w:name="_Toc39497212"/>
            <w:r w:rsidRPr="000B6E49">
              <w:rPr>
                <w:rFonts w:ascii="Myriad Pro" w:hAnsi="Myriad Pro"/>
                <w:color w:val="000000"/>
                <w:sz w:val="18"/>
                <w:szCs w:val="18"/>
              </w:rPr>
              <w:t>Приобретение оборудования связи (коммутатор - 108шт., Сервер RMX1500 - 1 шт., Радиомодем - 2 шт.)</w:t>
            </w:r>
            <w:bookmarkEnd w:id="46"/>
          </w:p>
        </w:tc>
        <w:tc>
          <w:tcPr>
            <w:tcW w:w="949" w:type="pct"/>
            <w:tcBorders>
              <w:top w:val="nil"/>
              <w:left w:val="single" w:sz="4" w:space="0" w:color="auto"/>
              <w:bottom w:val="single" w:sz="4" w:space="0" w:color="auto"/>
              <w:right w:val="single" w:sz="4" w:space="0" w:color="auto"/>
            </w:tcBorders>
            <w:vAlign w:val="center"/>
            <w:hideMark/>
          </w:tcPr>
          <w:p w14:paraId="5783AA19"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9,53</w:t>
            </w:r>
          </w:p>
        </w:tc>
      </w:tr>
      <w:tr w:rsidR="000A4099" w:rsidRPr="000B6E49" w14:paraId="26CF9A70"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28115CC1"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140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D201063" w14:textId="77777777" w:rsidR="000A4099" w:rsidRPr="000B6E49" w:rsidRDefault="000A4099" w:rsidP="000B6E49">
            <w:pPr>
              <w:spacing w:after="0"/>
              <w:rPr>
                <w:rFonts w:ascii="Myriad Pro" w:hAnsi="Myriad Pro"/>
                <w:color w:val="000000"/>
                <w:sz w:val="18"/>
                <w:szCs w:val="18"/>
              </w:rPr>
            </w:pPr>
            <w:bookmarkStart w:id="47" w:name="_Toc39497214"/>
            <w:r w:rsidRPr="000B6E49">
              <w:rPr>
                <w:rFonts w:ascii="Myriad Pro" w:hAnsi="Myriad Pro"/>
                <w:color w:val="000000"/>
                <w:sz w:val="18"/>
                <w:szCs w:val="18"/>
              </w:rPr>
              <w:t>Система аудио/видео конференцсвязи Polycom RealPresence Group 310-720p</w:t>
            </w:r>
            <w:bookmarkEnd w:id="47"/>
          </w:p>
        </w:tc>
        <w:tc>
          <w:tcPr>
            <w:tcW w:w="949" w:type="pct"/>
            <w:tcBorders>
              <w:top w:val="nil"/>
              <w:left w:val="single" w:sz="4" w:space="0" w:color="auto"/>
              <w:bottom w:val="single" w:sz="4" w:space="0" w:color="auto"/>
              <w:right w:val="single" w:sz="4" w:space="0" w:color="auto"/>
            </w:tcBorders>
            <w:vAlign w:val="center"/>
            <w:hideMark/>
          </w:tcPr>
          <w:p w14:paraId="12216941"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1,06</w:t>
            </w:r>
          </w:p>
        </w:tc>
      </w:tr>
      <w:tr w:rsidR="000A4099" w:rsidRPr="000B6E49" w14:paraId="4C01E407"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05647A88"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141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ABD5D96" w14:textId="77777777" w:rsidR="000A4099" w:rsidRPr="000B6E49" w:rsidRDefault="000A4099" w:rsidP="000B6E49">
            <w:pPr>
              <w:spacing w:after="0"/>
              <w:rPr>
                <w:rFonts w:ascii="Myriad Pro" w:hAnsi="Myriad Pro"/>
                <w:color w:val="000000"/>
                <w:sz w:val="18"/>
                <w:szCs w:val="18"/>
              </w:rPr>
            </w:pPr>
            <w:bookmarkStart w:id="48" w:name="_Toc39497216"/>
            <w:r w:rsidRPr="000B6E49">
              <w:rPr>
                <w:rFonts w:ascii="Myriad Pro" w:hAnsi="Myriad Pro"/>
                <w:color w:val="000000"/>
                <w:sz w:val="18"/>
                <w:szCs w:val="18"/>
              </w:rPr>
              <w:t>Приобретение устройств видеоотображения (5 шт.)</w:t>
            </w:r>
            <w:bookmarkEnd w:id="48"/>
          </w:p>
        </w:tc>
        <w:tc>
          <w:tcPr>
            <w:tcW w:w="949" w:type="pct"/>
            <w:tcBorders>
              <w:top w:val="nil"/>
              <w:left w:val="single" w:sz="4" w:space="0" w:color="auto"/>
              <w:bottom w:val="single" w:sz="4" w:space="0" w:color="auto"/>
              <w:right w:val="single" w:sz="4" w:space="0" w:color="auto"/>
            </w:tcBorders>
            <w:vAlign w:val="center"/>
            <w:hideMark/>
          </w:tcPr>
          <w:p w14:paraId="4DBC4DCF"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0,17</w:t>
            </w:r>
          </w:p>
        </w:tc>
      </w:tr>
      <w:tr w:rsidR="000A4099" w:rsidRPr="000B6E49" w14:paraId="068B2FC7"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7F95B49C"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142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D3EBD3C" w14:textId="77777777" w:rsidR="000A4099" w:rsidRPr="000B6E49" w:rsidRDefault="000A4099" w:rsidP="000B6E49">
            <w:pPr>
              <w:spacing w:after="0"/>
              <w:rPr>
                <w:rFonts w:ascii="Myriad Pro" w:hAnsi="Myriad Pro"/>
                <w:color w:val="000000"/>
                <w:sz w:val="18"/>
                <w:szCs w:val="18"/>
              </w:rPr>
            </w:pPr>
            <w:bookmarkStart w:id="49" w:name="_Toc39497218"/>
            <w:r w:rsidRPr="000B6E49">
              <w:rPr>
                <w:rFonts w:ascii="Myriad Pro" w:hAnsi="Myriad Pro"/>
                <w:color w:val="000000"/>
                <w:sz w:val="18"/>
                <w:szCs w:val="18"/>
              </w:rPr>
              <w:t>Приобретение бензогенератора 2,5кВ "ЕВ 2,5/230-SE" (1 шт.)</w:t>
            </w:r>
            <w:bookmarkEnd w:id="49"/>
          </w:p>
        </w:tc>
        <w:tc>
          <w:tcPr>
            <w:tcW w:w="949" w:type="pct"/>
            <w:tcBorders>
              <w:top w:val="nil"/>
              <w:left w:val="single" w:sz="4" w:space="0" w:color="auto"/>
              <w:bottom w:val="single" w:sz="4" w:space="0" w:color="auto"/>
              <w:right w:val="single" w:sz="4" w:space="0" w:color="auto"/>
            </w:tcBorders>
            <w:vAlign w:val="center"/>
            <w:hideMark/>
          </w:tcPr>
          <w:p w14:paraId="5AEE6450"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0,04</w:t>
            </w:r>
          </w:p>
        </w:tc>
      </w:tr>
      <w:tr w:rsidR="000A4099" w:rsidRPr="000B6E49" w14:paraId="1D6BF546"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24B48930"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143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CFFAA23" w14:textId="77777777" w:rsidR="000A4099" w:rsidRPr="000B6E49" w:rsidRDefault="000A4099" w:rsidP="000B6E49">
            <w:pPr>
              <w:spacing w:after="0"/>
              <w:rPr>
                <w:rFonts w:ascii="Myriad Pro" w:hAnsi="Myriad Pro"/>
                <w:color w:val="000000"/>
                <w:sz w:val="18"/>
                <w:szCs w:val="18"/>
              </w:rPr>
            </w:pPr>
            <w:bookmarkStart w:id="50" w:name="_Toc39497220"/>
            <w:r w:rsidRPr="000B6E49">
              <w:rPr>
                <w:rFonts w:ascii="Myriad Pro" w:hAnsi="Myriad Pro"/>
                <w:color w:val="000000"/>
                <w:sz w:val="18"/>
                <w:szCs w:val="18"/>
              </w:rPr>
              <w:t>Приобретение сварочного бензогенератора GVH 220 DC (1 шт.)</w:t>
            </w:r>
            <w:bookmarkEnd w:id="50"/>
          </w:p>
        </w:tc>
        <w:tc>
          <w:tcPr>
            <w:tcW w:w="949" w:type="pct"/>
            <w:tcBorders>
              <w:top w:val="nil"/>
              <w:left w:val="single" w:sz="4" w:space="0" w:color="auto"/>
              <w:bottom w:val="single" w:sz="4" w:space="0" w:color="auto"/>
              <w:right w:val="single" w:sz="4" w:space="0" w:color="auto"/>
            </w:tcBorders>
            <w:vAlign w:val="center"/>
            <w:hideMark/>
          </w:tcPr>
          <w:p w14:paraId="372EE74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0,09</w:t>
            </w:r>
          </w:p>
        </w:tc>
      </w:tr>
      <w:tr w:rsidR="000A4099" w:rsidRPr="000B6E49" w14:paraId="0AA90091"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51AD4DC7"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144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08DB2D9" w14:textId="77777777" w:rsidR="000A4099" w:rsidRPr="000B6E49" w:rsidRDefault="000A4099" w:rsidP="000B6E49">
            <w:pPr>
              <w:spacing w:after="0"/>
              <w:rPr>
                <w:rFonts w:ascii="Myriad Pro" w:hAnsi="Myriad Pro"/>
                <w:color w:val="000000"/>
                <w:sz w:val="18"/>
                <w:szCs w:val="18"/>
              </w:rPr>
            </w:pPr>
            <w:bookmarkStart w:id="51" w:name="_Toc39497222"/>
            <w:r w:rsidRPr="000B6E49">
              <w:rPr>
                <w:rFonts w:ascii="Myriad Pro" w:hAnsi="Myriad Pro"/>
                <w:color w:val="000000"/>
                <w:sz w:val="18"/>
                <w:szCs w:val="18"/>
              </w:rPr>
              <w:t>Приобретение профессиональной стиральной машины Л12-221 "Лотос" (1 шт.)</w:t>
            </w:r>
            <w:bookmarkEnd w:id="51"/>
          </w:p>
        </w:tc>
        <w:tc>
          <w:tcPr>
            <w:tcW w:w="949" w:type="pct"/>
            <w:tcBorders>
              <w:top w:val="nil"/>
              <w:left w:val="single" w:sz="4" w:space="0" w:color="auto"/>
              <w:bottom w:val="single" w:sz="4" w:space="0" w:color="auto"/>
              <w:right w:val="single" w:sz="4" w:space="0" w:color="auto"/>
            </w:tcBorders>
            <w:vAlign w:val="center"/>
            <w:hideMark/>
          </w:tcPr>
          <w:p w14:paraId="5712E35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0,12</w:t>
            </w:r>
          </w:p>
        </w:tc>
      </w:tr>
      <w:tr w:rsidR="000A4099" w:rsidRPr="000B6E49" w14:paraId="26EF13DB"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108765D6"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145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55A8E32" w14:textId="77777777" w:rsidR="000A4099" w:rsidRPr="000B6E49" w:rsidRDefault="000A4099" w:rsidP="000B6E49">
            <w:pPr>
              <w:spacing w:after="0"/>
              <w:rPr>
                <w:rFonts w:ascii="Myriad Pro" w:hAnsi="Myriad Pro"/>
                <w:color w:val="000000"/>
                <w:sz w:val="18"/>
                <w:szCs w:val="18"/>
              </w:rPr>
            </w:pPr>
            <w:bookmarkStart w:id="52" w:name="_Toc39497224"/>
            <w:r w:rsidRPr="000B6E49">
              <w:rPr>
                <w:rFonts w:ascii="Myriad Pro" w:hAnsi="Myriad Pro"/>
                <w:color w:val="000000"/>
                <w:sz w:val="18"/>
                <w:szCs w:val="18"/>
              </w:rPr>
              <w:t>Приобретение установки измерения диэлектрических потерь трансформаторного масла ТАНГЕНС-3М (1 шт.)</w:t>
            </w:r>
            <w:bookmarkEnd w:id="52"/>
          </w:p>
        </w:tc>
        <w:tc>
          <w:tcPr>
            <w:tcW w:w="949" w:type="pct"/>
            <w:tcBorders>
              <w:top w:val="nil"/>
              <w:left w:val="single" w:sz="4" w:space="0" w:color="auto"/>
              <w:bottom w:val="single" w:sz="4" w:space="0" w:color="auto"/>
              <w:right w:val="single" w:sz="4" w:space="0" w:color="auto"/>
            </w:tcBorders>
            <w:vAlign w:val="center"/>
            <w:hideMark/>
          </w:tcPr>
          <w:p w14:paraId="6E0DEAA1"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0,24</w:t>
            </w:r>
          </w:p>
        </w:tc>
      </w:tr>
      <w:tr w:rsidR="000A4099" w:rsidRPr="000B6E49" w14:paraId="4A0A9558"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CD98BA8"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146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0CF705F" w14:textId="77777777" w:rsidR="000A4099" w:rsidRPr="000B6E49" w:rsidRDefault="000A4099" w:rsidP="000B6E49">
            <w:pPr>
              <w:spacing w:after="0"/>
              <w:rPr>
                <w:rFonts w:ascii="Myriad Pro" w:hAnsi="Myriad Pro"/>
                <w:color w:val="000000"/>
                <w:sz w:val="18"/>
                <w:szCs w:val="18"/>
              </w:rPr>
            </w:pPr>
            <w:bookmarkStart w:id="53" w:name="_Toc39497226"/>
            <w:r w:rsidRPr="000B6E49">
              <w:rPr>
                <w:rFonts w:ascii="Myriad Pro" w:hAnsi="Myriad Pro"/>
                <w:color w:val="000000"/>
                <w:sz w:val="18"/>
                <w:szCs w:val="18"/>
              </w:rPr>
              <w:t>Приобретение высоковольтного устройства</w:t>
            </w:r>
            <w:r w:rsidR="00855D60">
              <w:rPr>
                <w:rFonts w:ascii="Myriad Pro" w:hAnsi="Myriad Pro"/>
                <w:color w:val="000000"/>
                <w:sz w:val="18"/>
                <w:szCs w:val="18"/>
              </w:rPr>
              <w:t xml:space="preserve"> </w:t>
            </w:r>
            <w:r w:rsidRPr="000B6E49">
              <w:rPr>
                <w:rFonts w:ascii="Myriad Pro" w:hAnsi="Myriad Pro"/>
                <w:color w:val="000000"/>
                <w:sz w:val="18"/>
                <w:szCs w:val="18"/>
              </w:rPr>
              <w:t>для электроосмотической сушки ВУЭОС-10 (1 шт.)</w:t>
            </w:r>
            <w:bookmarkEnd w:id="53"/>
          </w:p>
        </w:tc>
        <w:tc>
          <w:tcPr>
            <w:tcW w:w="949" w:type="pct"/>
            <w:tcBorders>
              <w:top w:val="nil"/>
              <w:left w:val="single" w:sz="4" w:space="0" w:color="auto"/>
              <w:bottom w:val="single" w:sz="4" w:space="0" w:color="auto"/>
              <w:right w:val="single" w:sz="4" w:space="0" w:color="auto"/>
            </w:tcBorders>
            <w:vAlign w:val="center"/>
            <w:hideMark/>
          </w:tcPr>
          <w:p w14:paraId="311692CD"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0,06</w:t>
            </w:r>
          </w:p>
        </w:tc>
      </w:tr>
      <w:tr w:rsidR="000A4099" w:rsidRPr="000B6E49" w14:paraId="12D92AD7"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13103244"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147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F651C0A" w14:textId="77777777" w:rsidR="000A4099" w:rsidRPr="000B6E49" w:rsidRDefault="000A4099" w:rsidP="000B6E49">
            <w:pPr>
              <w:spacing w:after="0"/>
              <w:rPr>
                <w:rFonts w:ascii="Myriad Pro" w:hAnsi="Myriad Pro"/>
                <w:color w:val="000000"/>
                <w:sz w:val="18"/>
                <w:szCs w:val="18"/>
              </w:rPr>
            </w:pPr>
            <w:bookmarkStart w:id="54" w:name="_Toc39497228"/>
            <w:r w:rsidRPr="000B6E49">
              <w:rPr>
                <w:rFonts w:ascii="Myriad Pro" w:hAnsi="Myriad Pro"/>
                <w:color w:val="000000"/>
                <w:sz w:val="18"/>
                <w:szCs w:val="18"/>
              </w:rPr>
              <w:t>Приобретение комплекта фото-/видеокамеры GOPRO (1 компл.)</w:t>
            </w:r>
            <w:bookmarkEnd w:id="54"/>
          </w:p>
        </w:tc>
        <w:tc>
          <w:tcPr>
            <w:tcW w:w="949" w:type="pct"/>
            <w:tcBorders>
              <w:top w:val="nil"/>
              <w:left w:val="single" w:sz="4" w:space="0" w:color="auto"/>
              <w:bottom w:val="single" w:sz="4" w:space="0" w:color="auto"/>
              <w:right w:val="single" w:sz="4" w:space="0" w:color="auto"/>
            </w:tcBorders>
            <w:vAlign w:val="center"/>
            <w:hideMark/>
          </w:tcPr>
          <w:p w14:paraId="14F19476"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0,04</w:t>
            </w:r>
          </w:p>
        </w:tc>
      </w:tr>
      <w:tr w:rsidR="000A4099" w:rsidRPr="000B6E49" w14:paraId="26BC7EAF"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04D47E2"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148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FCB7169" w14:textId="77777777" w:rsidR="000A4099" w:rsidRPr="000B6E49" w:rsidRDefault="000A4099" w:rsidP="000B6E49">
            <w:pPr>
              <w:spacing w:after="0"/>
              <w:rPr>
                <w:rFonts w:ascii="Myriad Pro" w:hAnsi="Myriad Pro"/>
                <w:color w:val="000000"/>
                <w:sz w:val="18"/>
                <w:szCs w:val="18"/>
              </w:rPr>
            </w:pPr>
            <w:bookmarkStart w:id="55" w:name="_Toc39497230"/>
            <w:r w:rsidRPr="000B6E49">
              <w:rPr>
                <w:rFonts w:ascii="Myriad Pro" w:hAnsi="Myriad Pro"/>
                <w:color w:val="000000"/>
                <w:sz w:val="18"/>
                <w:szCs w:val="18"/>
              </w:rPr>
              <w:t>Приобретение Тепловизора Fluke TiX520 (4 шт.)</w:t>
            </w:r>
            <w:bookmarkEnd w:id="55"/>
          </w:p>
        </w:tc>
        <w:tc>
          <w:tcPr>
            <w:tcW w:w="949" w:type="pct"/>
            <w:tcBorders>
              <w:top w:val="nil"/>
              <w:left w:val="single" w:sz="4" w:space="0" w:color="auto"/>
              <w:bottom w:val="single" w:sz="4" w:space="0" w:color="auto"/>
              <w:right w:val="single" w:sz="4" w:space="0" w:color="auto"/>
            </w:tcBorders>
            <w:vAlign w:val="center"/>
            <w:hideMark/>
          </w:tcPr>
          <w:p w14:paraId="5ACA877C" w14:textId="77777777" w:rsidR="000A4099" w:rsidRPr="000B6E49" w:rsidRDefault="000A4099" w:rsidP="000B6E49">
            <w:pPr>
              <w:spacing w:after="0"/>
              <w:jc w:val="center"/>
              <w:rPr>
                <w:rFonts w:ascii="Myriad Pro" w:hAnsi="Myriad Pro"/>
                <w:color w:val="000000"/>
                <w:sz w:val="18"/>
                <w:szCs w:val="18"/>
                <w:lang w:val="en-US"/>
              </w:rPr>
            </w:pPr>
            <w:r w:rsidRPr="000B6E49">
              <w:rPr>
                <w:rFonts w:ascii="Myriad Pro" w:hAnsi="Myriad Pro"/>
                <w:color w:val="000000"/>
                <w:sz w:val="18"/>
                <w:szCs w:val="18"/>
              </w:rPr>
              <w:t>1,40</w:t>
            </w:r>
          </w:p>
        </w:tc>
      </w:tr>
      <w:tr w:rsidR="000A4099" w:rsidRPr="000B6E49" w14:paraId="3353FDA4"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2854C2DD"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149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6C4501B" w14:textId="77777777" w:rsidR="000A4099" w:rsidRPr="000B6E49" w:rsidRDefault="000A4099" w:rsidP="000B6E49">
            <w:pPr>
              <w:spacing w:after="0"/>
              <w:rPr>
                <w:rFonts w:ascii="Myriad Pro" w:hAnsi="Myriad Pro"/>
                <w:color w:val="000000"/>
                <w:sz w:val="18"/>
                <w:szCs w:val="18"/>
              </w:rPr>
            </w:pPr>
            <w:bookmarkStart w:id="56" w:name="_Toc39497232"/>
            <w:r w:rsidRPr="000B6E49">
              <w:rPr>
                <w:rFonts w:ascii="Myriad Pro" w:hAnsi="Myriad Pro"/>
                <w:color w:val="000000"/>
                <w:sz w:val="18"/>
                <w:szCs w:val="18"/>
              </w:rPr>
              <w:t>Проектирование, строительно-монтажные работы по обеспечению</w:t>
            </w:r>
            <w:r w:rsidR="00855D60">
              <w:rPr>
                <w:rFonts w:ascii="Myriad Pro" w:hAnsi="Myriad Pro"/>
                <w:color w:val="000000"/>
                <w:sz w:val="18"/>
                <w:szCs w:val="18"/>
              </w:rPr>
              <w:t xml:space="preserve"> </w:t>
            </w:r>
            <w:r w:rsidRPr="000B6E49">
              <w:rPr>
                <w:rFonts w:ascii="Myriad Pro" w:hAnsi="Myriad Pro"/>
                <w:color w:val="000000"/>
                <w:sz w:val="18"/>
                <w:szCs w:val="18"/>
              </w:rPr>
              <w:lastRenderedPageBreak/>
              <w:t>электроснабжения мест проведения Международного арктического форума в 2017 году</w:t>
            </w:r>
            <w:bookmarkEnd w:id="56"/>
          </w:p>
        </w:tc>
        <w:tc>
          <w:tcPr>
            <w:tcW w:w="949" w:type="pct"/>
            <w:tcBorders>
              <w:top w:val="nil"/>
              <w:left w:val="single" w:sz="4" w:space="0" w:color="auto"/>
              <w:bottom w:val="single" w:sz="4" w:space="0" w:color="auto"/>
              <w:right w:val="single" w:sz="4" w:space="0" w:color="auto"/>
            </w:tcBorders>
            <w:vAlign w:val="center"/>
            <w:hideMark/>
          </w:tcPr>
          <w:p w14:paraId="44420203"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lang w:val="en-US"/>
              </w:rPr>
              <w:lastRenderedPageBreak/>
              <w:t>15.57</w:t>
            </w:r>
          </w:p>
        </w:tc>
      </w:tr>
      <w:tr w:rsidR="000A4099" w:rsidRPr="000B6E49" w14:paraId="458F673F"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38363A2C"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150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362694D" w14:textId="77777777" w:rsidR="000A4099" w:rsidRPr="000B6E49" w:rsidRDefault="000A4099" w:rsidP="000B6E49">
            <w:pPr>
              <w:spacing w:after="0"/>
              <w:rPr>
                <w:rFonts w:ascii="Myriad Pro" w:hAnsi="Myriad Pro"/>
                <w:color w:val="000000"/>
                <w:sz w:val="18"/>
                <w:szCs w:val="18"/>
              </w:rPr>
            </w:pPr>
            <w:bookmarkStart w:id="57" w:name="_Toc39497234"/>
            <w:r w:rsidRPr="000B6E49">
              <w:rPr>
                <w:rFonts w:ascii="Myriad Pro" w:hAnsi="Myriad Pro"/>
                <w:color w:val="000000"/>
                <w:sz w:val="18"/>
                <w:szCs w:val="18"/>
              </w:rPr>
              <w:t>Установка приёмо-преобразующей аппаратуры в РЩЗ ЗРУ-110 кВ Архангельской ТЭЦ (1,8 км)</w:t>
            </w:r>
            <w:bookmarkEnd w:id="57"/>
          </w:p>
        </w:tc>
        <w:tc>
          <w:tcPr>
            <w:tcW w:w="949" w:type="pct"/>
            <w:tcBorders>
              <w:top w:val="nil"/>
              <w:left w:val="single" w:sz="4" w:space="0" w:color="auto"/>
              <w:bottom w:val="single" w:sz="4" w:space="0" w:color="auto"/>
              <w:right w:val="single" w:sz="4" w:space="0" w:color="auto"/>
            </w:tcBorders>
            <w:vAlign w:val="center"/>
            <w:hideMark/>
          </w:tcPr>
          <w:p w14:paraId="416E751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0,41</w:t>
            </w:r>
          </w:p>
        </w:tc>
      </w:tr>
      <w:tr w:rsidR="000A4099" w:rsidRPr="000B6E49" w14:paraId="097AA12D" w14:textId="77777777" w:rsidTr="000B6E49">
        <w:tc>
          <w:tcPr>
            <w:tcW w:w="445" w:type="pct"/>
            <w:tcBorders>
              <w:top w:val="single" w:sz="4" w:space="0" w:color="auto"/>
              <w:left w:val="single" w:sz="4" w:space="0" w:color="auto"/>
              <w:bottom w:val="single" w:sz="4" w:space="0" w:color="auto"/>
              <w:right w:val="single" w:sz="4" w:space="0" w:color="auto"/>
            </w:tcBorders>
            <w:vAlign w:val="center"/>
            <w:hideMark/>
          </w:tcPr>
          <w:p w14:paraId="2978BEF2" w14:textId="77777777" w:rsidR="000A4099" w:rsidRPr="000B6E49" w:rsidRDefault="000A4099" w:rsidP="000B6E49">
            <w:pPr>
              <w:spacing w:after="0"/>
              <w:rPr>
                <w:rFonts w:ascii="Myriad Pro" w:hAnsi="Myriad Pro"/>
                <w:color w:val="000000"/>
                <w:sz w:val="16"/>
                <w:szCs w:val="18"/>
              </w:rPr>
            </w:pPr>
            <w:r w:rsidRPr="000B6E49">
              <w:rPr>
                <w:rFonts w:ascii="Myriad Pro" w:hAnsi="Myriad Pro" w:cs="Arial"/>
                <w:color w:val="000000"/>
                <w:sz w:val="16"/>
                <w:szCs w:val="20"/>
              </w:rPr>
              <w:t>151</w:t>
            </w:r>
          </w:p>
        </w:tc>
        <w:tc>
          <w:tcPr>
            <w:tcW w:w="36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420256" w14:textId="77777777" w:rsidR="000A4099" w:rsidRPr="000B6E49" w:rsidRDefault="000A4099" w:rsidP="000B6E49">
            <w:pPr>
              <w:spacing w:after="0"/>
              <w:rPr>
                <w:rFonts w:ascii="Myriad Pro" w:hAnsi="Myriad Pro"/>
                <w:color w:val="000000"/>
                <w:sz w:val="18"/>
                <w:szCs w:val="18"/>
              </w:rPr>
            </w:pPr>
            <w:bookmarkStart w:id="58" w:name="_Toc39497236"/>
            <w:r w:rsidRPr="000B6E49">
              <w:rPr>
                <w:rFonts w:ascii="Myriad Pro" w:hAnsi="Myriad Pro"/>
                <w:color w:val="000000"/>
                <w:sz w:val="18"/>
                <w:szCs w:val="18"/>
              </w:rPr>
              <w:t>Создание учебных полигонов в части устройства ВЛ 0,4-10 кВ и КТП в Онежском РЭС производственного отделения «Плесецкие электрические сети»</w:t>
            </w:r>
            <w:bookmarkEnd w:id="58"/>
          </w:p>
        </w:tc>
        <w:tc>
          <w:tcPr>
            <w:tcW w:w="949" w:type="pct"/>
            <w:tcBorders>
              <w:top w:val="single" w:sz="4" w:space="0" w:color="auto"/>
              <w:left w:val="single" w:sz="4" w:space="0" w:color="auto"/>
              <w:bottom w:val="single" w:sz="4" w:space="0" w:color="auto"/>
              <w:right w:val="single" w:sz="4" w:space="0" w:color="auto"/>
            </w:tcBorders>
            <w:vAlign w:val="center"/>
            <w:hideMark/>
          </w:tcPr>
          <w:p w14:paraId="37606E77"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0,05</w:t>
            </w:r>
          </w:p>
        </w:tc>
      </w:tr>
      <w:tr w:rsidR="000A4099" w:rsidRPr="000B6E49" w14:paraId="38739135" w14:textId="77777777" w:rsidTr="000B6E49">
        <w:tc>
          <w:tcPr>
            <w:tcW w:w="445" w:type="pct"/>
            <w:tcBorders>
              <w:top w:val="single" w:sz="4" w:space="0" w:color="auto"/>
              <w:left w:val="single" w:sz="4" w:space="0" w:color="auto"/>
              <w:bottom w:val="single" w:sz="4" w:space="0" w:color="auto"/>
              <w:right w:val="single" w:sz="4" w:space="0" w:color="auto"/>
            </w:tcBorders>
          </w:tcPr>
          <w:p w14:paraId="4085FBF0" w14:textId="77777777" w:rsidR="000A4099" w:rsidRPr="000B6E49" w:rsidRDefault="000A4099" w:rsidP="000B6E49">
            <w:pPr>
              <w:spacing w:after="0"/>
              <w:rPr>
                <w:rFonts w:ascii="Myriad Pro" w:hAnsi="Myriad Pro"/>
                <w:color w:val="000000"/>
                <w:sz w:val="18"/>
                <w:szCs w:val="18"/>
              </w:rPr>
            </w:pPr>
          </w:p>
        </w:tc>
        <w:tc>
          <w:tcPr>
            <w:tcW w:w="36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F1EEFB1"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Всего по инвестиционным проектам</w:t>
            </w:r>
          </w:p>
        </w:tc>
        <w:tc>
          <w:tcPr>
            <w:tcW w:w="949" w:type="pct"/>
            <w:tcBorders>
              <w:top w:val="single" w:sz="4" w:space="0" w:color="auto"/>
              <w:left w:val="single" w:sz="4" w:space="0" w:color="auto"/>
              <w:bottom w:val="single" w:sz="4" w:space="0" w:color="auto"/>
              <w:right w:val="single" w:sz="4" w:space="0" w:color="auto"/>
            </w:tcBorders>
            <w:vAlign w:val="center"/>
            <w:hideMark/>
          </w:tcPr>
          <w:p w14:paraId="10DE3A69"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141,020</w:t>
            </w:r>
          </w:p>
        </w:tc>
      </w:tr>
    </w:tbl>
    <w:p w14:paraId="44966789" w14:textId="77777777" w:rsidR="007D1218" w:rsidRDefault="007D1218" w:rsidP="000B6E49">
      <w:pPr>
        <w:pStyle w:val="2f6"/>
      </w:pPr>
    </w:p>
    <w:p w14:paraId="590EBEF8" w14:textId="77777777" w:rsidR="000A4099" w:rsidRPr="000B6E49" w:rsidRDefault="000A4099" w:rsidP="000B6E49">
      <w:pPr>
        <w:pStyle w:val="2f6"/>
      </w:pPr>
      <w:r w:rsidRPr="000B6E49">
        <w:t>В ходе проверки Исполнителем обнаружено превышение фактического финансирования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32 017,71 тыс. руб. .</w:t>
      </w:r>
    </w:p>
    <w:tbl>
      <w:tblPr>
        <w:tblW w:w="5000" w:type="pct"/>
        <w:tblLook w:val="04A0" w:firstRow="1" w:lastRow="0" w:firstColumn="1" w:lastColumn="0" w:noHBand="0" w:noVBand="1"/>
      </w:tblPr>
      <w:tblGrid>
        <w:gridCol w:w="694"/>
        <w:gridCol w:w="3524"/>
        <w:gridCol w:w="1800"/>
        <w:gridCol w:w="1825"/>
        <w:gridCol w:w="907"/>
        <w:gridCol w:w="821"/>
      </w:tblGrid>
      <w:tr w:rsidR="000A4099" w:rsidRPr="000B6E49" w14:paraId="5D5BFB26" w14:textId="77777777" w:rsidTr="000B6E49">
        <w:trPr>
          <w:tblHeader/>
        </w:trPr>
        <w:tc>
          <w:tcPr>
            <w:tcW w:w="2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C125E2" w14:textId="77777777" w:rsidR="000A4099" w:rsidRPr="000B6E49" w:rsidRDefault="00E2503F" w:rsidP="000B6E49">
            <w:pPr>
              <w:spacing w:after="0" w:line="240" w:lineRule="auto"/>
              <w:jc w:val="center"/>
              <w:rPr>
                <w:rFonts w:ascii="Myriad Pro" w:hAnsi="Myriad Pro"/>
                <w:b/>
                <w:color w:val="FFFFFF"/>
                <w:sz w:val="18"/>
                <w:szCs w:val="18"/>
              </w:rPr>
            </w:pPr>
            <w:r>
              <w:rPr>
                <w:rFonts w:ascii="Myriad Pro" w:hAnsi="Myriad Pro"/>
                <w:b/>
                <w:color w:val="FFFFFF"/>
                <w:sz w:val="18"/>
                <w:szCs w:val="18"/>
              </w:rPr>
              <w:t>№ </w:t>
            </w:r>
            <w:r w:rsidR="000A4099" w:rsidRPr="000B6E49">
              <w:rPr>
                <w:rFonts w:ascii="Myriad Pro" w:hAnsi="Myriad Pro"/>
                <w:b/>
                <w:color w:val="FFFFFF"/>
                <w:sz w:val="18"/>
                <w:szCs w:val="18"/>
              </w:rPr>
              <w:t>п/п</w:t>
            </w:r>
          </w:p>
        </w:tc>
        <w:tc>
          <w:tcPr>
            <w:tcW w:w="18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D71741" w14:textId="77777777" w:rsidR="000A4099" w:rsidRPr="000B6E49" w:rsidRDefault="000A4099" w:rsidP="000B6E49">
            <w:pPr>
              <w:spacing w:after="0" w:line="240" w:lineRule="auto"/>
              <w:jc w:val="center"/>
              <w:rPr>
                <w:rFonts w:ascii="Myriad Pro" w:hAnsi="Myriad Pro"/>
                <w:b/>
                <w:color w:val="FFFFFF"/>
                <w:sz w:val="18"/>
                <w:szCs w:val="18"/>
              </w:rPr>
            </w:pPr>
            <w:r w:rsidRPr="000B6E49">
              <w:rPr>
                <w:rFonts w:ascii="Myriad Pro" w:hAnsi="Myriad Pro"/>
                <w:b/>
                <w:color w:val="FFFFFF"/>
                <w:sz w:val="18"/>
                <w:szCs w:val="18"/>
              </w:rPr>
              <w:t xml:space="preserve">Наименование инвестиционного проекта </w:t>
            </w:r>
            <w:r w:rsidRPr="000B6E49">
              <w:rPr>
                <w:rFonts w:ascii="Myriad Pro" w:hAnsi="Myriad Pro"/>
                <w:b/>
                <w:color w:val="FFFFFF"/>
                <w:sz w:val="18"/>
                <w:szCs w:val="18"/>
              </w:rPr>
              <w:br/>
              <w:t>(группы инвестиционных проектов)</w:t>
            </w:r>
          </w:p>
        </w:tc>
        <w:tc>
          <w:tcPr>
            <w:tcW w:w="9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A415BE" w14:textId="77777777" w:rsidR="000A4099" w:rsidRPr="000B6E49" w:rsidRDefault="000A4099" w:rsidP="000B6E49">
            <w:pPr>
              <w:spacing w:after="0" w:line="240" w:lineRule="auto"/>
              <w:jc w:val="center"/>
              <w:rPr>
                <w:rFonts w:ascii="Myriad Pro" w:hAnsi="Myriad Pro"/>
                <w:b/>
                <w:color w:val="FFFFFF"/>
                <w:sz w:val="18"/>
                <w:szCs w:val="18"/>
              </w:rPr>
            </w:pPr>
            <w:r w:rsidRPr="000B6E49">
              <w:rPr>
                <w:rFonts w:ascii="Myriad Pro" w:hAnsi="Myriad Pro"/>
                <w:b/>
                <w:color w:val="FFFFFF"/>
                <w:sz w:val="18"/>
                <w:szCs w:val="18"/>
              </w:rPr>
              <w:t xml:space="preserve">Плановое финансирование, млн. руб. </w:t>
            </w:r>
          </w:p>
        </w:tc>
        <w:tc>
          <w:tcPr>
            <w:tcW w:w="9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E3010E" w14:textId="77777777" w:rsidR="000A4099" w:rsidRPr="000B6E49" w:rsidRDefault="000A4099" w:rsidP="000B6E49">
            <w:pPr>
              <w:spacing w:after="0" w:line="240" w:lineRule="auto"/>
              <w:jc w:val="center"/>
              <w:rPr>
                <w:rFonts w:ascii="Myriad Pro" w:hAnsi="Myriad Pro"/>
                <w:b/>
                <w:color w:val="FFFFFF"/>
                <w:sz w:val="18"/>
                <w:szCs w:val="18"/>
              </w:rPr>
            </w:pPr>
            <w:r w:rsidRPr="000B6E49">
              <w:rPr>
                <w:rFonts w:ascii="Myriad Pro" w:hAnsi="Myriad Pro"/>
                <w:b/>
                <w:color w:val="FFFFFF"/>
                <w:sz w:val="18"/>
                <w:szCs w:val="18"/>
              </w:rPr>
              <w:t xml:space="preserve">Фактическое финансирование, млн. руб. </w:t>
            </w:r>
          </w:p>
        </w:tc>
        <w:tc>
          <w:tcPr>
            <w:tcW w:w="90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AC2032" w14:textId="77777777" w:rsidR="000A4099" w:rsidRPr="000B6E49" w:rsidRDefault="000A4099" w:rsidP="000B6E49">
            <w:pPr>
              <w:spacing w:after="0" w:line="240" w:lineRule="auto"/>
              <w:jc w:val="center"/>
              <w:rPr>
                <w:rFonts w:ascii="Myriad Pro" w:hAnsi="Myriad Pro"/>
                <w:b/>
                <w:color w:val="FFFFFF"/>
                <w:sz w:val="18"/>
                <w:szCs w:val="18"/>
              </w:rPr>
            </w:pPr>
            <w:r w:rsidRPr="000B6E49">
              <w:rPr>
                <w:rFonts w:ascii="Myriad Pro" w:hAnsi="Myriad Pro"/>
                <w:b/>
                <w:color w:val="FFFFFF"/>
                <w:sz w:val="18"/>
                <w:szCs w:val="18"/>
              </w:rPr>
              <w:t>Отклонение</w:t>
            </w:r>
            <w:r w:rsidRPr="000B6E49">
              <w:rPr>
                <w:rFonts w:ascii="Myriad Pro" w:hAnsi="Myriad Pro"/>
                <w:b/>
                <w:color w:val="FFFFFF"/>
                <w:sz w:val="18"/>
                <w:szCs w:val="18"/>
              </w:rPr>
              <w:br/>
              <w:t xml:space="preserve"> (факт-план)</w:t>
            </w:r>
          </w:p>
        </w:tc>
      </w:tr>
      <w:tr w:rsidR="000A4099" w:rsidRPr="000B6E49" w14:paraId="61884F92" w14:textId="77777777" w:rsidTr="000B6E49">
        <w:trPr>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BECA9B" w14:textId="77777777" w:rsidR="000A4099" w:rsidRPr="000B6E49" w:rsidRDefault="000A4099" w:rsidP="000B6E49">
            <w:pPr>
              <w:spacing w:after="0" w:line="240" w:lineRule="auto"/>
              <w:rPr>
                <w:rFonts w:ascii="Myriad Pro" w:hAnsi="Myriad Pro"/>
                <w:b/>
                <w:color w:val="FFFFFF"/>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6F6211" w14:textId="77777777" w:rsidR="000A4099" w:rsidRPr="000B6E49" w:rsidRDefault="000A4099" w:rsidP="000B6E49">
            <w:pPr>
              <w:spacing w:after="0" w:line="240" w:lineRule="auto"/>
              <w:rPr>
                <w:rFonts w:ascii="Myriad Pro" w:hAnsi="Myriad Pro"/>
                <w:b/>
                <w:color w:val="FFFFFF"/>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120424" w14:textId="77777777" w:rsidR="000A4099" w:rsidRPr="000B6E49" w:rsidRDefault="000A4099" w:rsidP="000B6E49">
            <w:pPr>
              <w:spacing w:after="0" w:line="240" w:lineRule="auto"/>
              <w:rPr>
                <w:rFonts w:ascii="Myriad Pro" w:hAnsi="Myriad Pro"/>
                <w:b/>
                <w:color w:val="FFFFFF"/>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358404" w14:textId="77777777" w:rsidR="000A4099" w:rsidRPr="000B6E49" w:rsidRDefault="000A4099" w:rsidP="000B6E49">
            <w:pPr>
              <w:spacing w:after="0" w:line="240" w:lineRule="auto"/>
              <w:rPr>
                <w:rFonts w:ascii="Myriad Pro" w:hAnsi="Myriad Pro"/>
                <w:b/>
                <w:color w:val="FFFFFF"/>
                <w:sz w:val="18"/>
                <w:szCs w:val="18"/>
              </w:rPr>
            </w:pP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164402" w14:textId="77777777" w:rsidR="000A4099" w:rsidRPr="000B6E49" w:rsidRDefault="000A4099" w:rsidP="000B6E49">
            <w:pPr>
              <w:spacing w:after="0"/>
              <w:jc w:val="center"/>
              <w:rPr>
                <w:rFonts w:ascii="Myriad Pro" w:hAnsi="Myriad Pro"/>
                <w:b/>
                <w:color w:val="FFFFFF"/>
                <w:sz w:val="18"/>
                <w:szCs w:val="18"/>
              </w:rPr>
            </w:pPr>
            <w:r w:rsidRPr="000B6E49">
              <w:rPr>
                <w:rFonts w:ascii="Myriad Pro" w:hAnsi="Myriad Pro"/>
                <w:b/>
                <w:color w:val="FFFFFF"/>
                <w:sz w:val="18"/>
                <w:szCs w:val="18"/>
              </w:rPr>
              <w:t>млн.руб.</w:t>
            </w: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3BADD3" w14:textId="77777777" w:rsidR="000A4099" w:rsidRPr="000B6E49" w:rsidRDefault="000A4099" w:rsidP="000B6E49">
            <w:pPr>
              <w:spacing w:after="0"/>
              <w:jc w:val="center"/>
              <w:rPr>
                <w:rFonts w:ascii="Myriad Pro" w:hAnsi="Myriad Pro"/>
                <w:b/>
                <w:color w:val="FFFFFF"/>
                <w:sz w:val="18"/>
                <w:szCs w:val="18"/>
              </w:rPr>
            </w:pPr>
            <w:r w:rsidRPr="000B6E49">
              <w:rPr>
                <w:rFonts w:ascii="Myriad Pro" w:hAnsi="Myriad Pro"/>
                <w:b/>
                <w:color w:val="FFFFFF"/>
                <w:sz w:val="18"/>
                <w:szCs w:val="18"/>
              </w:rPr>
              <w:t>%</w:t>
            </w:r>
          </w:p>
        </w:tc>
      </w:tr>
      <w:tr w:rsidR="000A4099" w:rsidRPr="000B6E49" w14:paraId="7435A79B"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456177C5"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1</w:t>
            </w:r>
          </w:p>
        </w:tc>
        <w:tc>
          <w:tcPr>
            <w:tcW w:w="1874" w:type="pct"/>
            <w:tcBorders>
              <w:top w:val="single" w:sz="4" w:space="0" w:color="auto"/>
              <w:left w:val="single" w:sz="4" w:space="0" w:color="auto"/>
              <w:bottom w:val="single" w:sz="4" w:space="0" w:color="auto"/>
              <w:right w:val="single" w:sz="4" w:space="0" w:color="auto"/>
            </w:tcBorders>
            <w:vAlign w:val="center"/>
            <w:hideMark/>
          </w:tcPr>
          <w:p w14:paraId="473C9157" w14:textId="77777777" w:rsidR="000A4099" w:rsidRPr="000B6E49" w:rsidRDefault="000A4099" w:rsidP="000B6E49">
            <w:pPr>
              <w:spacing w:after="0"/>
              <w:rPr>
                <w:rFonts w:ascii="Myriad Pro" w:hAnsi="Myriad Pro"/>
                <w:color w:val="000000"/>
                <w:sz w:val="18"/>
                <w:szCs w:val="18"/>
              </w:rPr>
            </w:pPr>
            <w:bookmarkStart w:id="59" w:name="_Toc39497238"/>
            <w:r w:rsidRPr="000B6E49">
              <w:rPr>
                <w:rFonts w:ascii="Myriad Pro" w:hAnsi="Myriad Pro"/>
                <w:color w:val="000000"/>
                <w:sz w:val="18"/>
                <w:szCs w:val="18"/>
              </w:rPr>
              <w:t>Реконструкция ПС-42 110/10 кВ в с.Карпогоры в части замены масляных выключателей на вакуумные выключатели с заменой РЗА</w:t>
            </w:r>
            <w:bookmarkEnd w:id="59"/>
            <w:r w:rsidRPr="000B6E49">
              <w:rPr>
                <w:rFonts w:ascii="Myriad Pro" w:hAnsi="Myriad Pro"/>
                <w:color w:val="000000"/>
                <w:sz w:val="18"/>
                <w:szCs w:val="18"/>
              </w:rPr>
              <w:t> </w:t>
            </w:r>
          </w:p>
        </w:tc>
        <w:tc>
          <w:tcPr>
            <w:tcW w:w="973" w:type="pct"/>
            <w:tcBorders>
              <w:top w:val="single" w:sz="4" w:space="0" w:color="auto"/>
              <w:left w:val="single" w:sz="4" w:space="0" w:color="auto"/>
              <w:bottom w:val="single" w:sz="4" w:space="0" w:color="auto"/>
              <w:right w:val="single" w:sz="4" w:space="0" w:color="auto"/>
            </w:tcBorders>
            <w:vAlign w:val="center"/>
            <w:hideMark/>
          </w:tcPr>
          <w:p w14:paraId="79A08919" w14:textId="77777777" w:rsidR="000A4099" w:rsidRPr="000B6E49" w:rsidRDefault="000A4099" w:rsidP="000B6E49">
            <w:pPr>
              <w:spacing w:after="0"/>
              <w:jc w:val="center"/>
              <w:rPr>
                <w:rFonts w:ascii="Myriad Pro" w:hAnsi="Myriad Pro"/>
                <w:color w:val="000000"/>
                <w:sz w:val="18"/>
                <w:szCs w:val="18"/>
              </w:rPr>
            </w:pPr>
            <w:bookmarkStart w:id="60" w:name="RANGE!C6"/>
            <w:r w:rsidRPr="000B6E49">
              <w:rPr>
                <w:rFonts w:ascii="Myriad Pro" w:hAnsi="Myriad Pro"/>
                <w:color w:val="000000"/>
                <w:sz w:val="18"/>
                <w:szCs w:val="18"/>
              </w:rPr>
              <w:t>0,27</w:t>
            </w:r>
            <w:bookmarkEnd w:id="60"/>
          </w:p>
        </w:tc>
        <w:tc>
          <w:tcPr>
            <w:tcW w:w="986" w:type="pct"/>
            <w:tcBorders>
              <w:top w:val="single" w:sz="4" w:space="0" w:color="auto"/>
              <w:left w:val="single" w:sz="4" w:space="0" w:color="auto"/>
              <w:bottom w:val="single" w:sz="4" w:space="0" w:color="auto"/>
              <w:right w:val="single" w:sz="4" w:space="0" w:color="auto"/>
            </w:tcBorders>
            <w:vAlign w:val="center"/>
            <w:hideMark/>
          </w:tcPr>
          <w:p w14:paraId="1EB883C3" w14:textId="77777777" w:rsidR="000A4099" w:rsidRPr="000B6E49" w:rsidRDefault="000A4099" w:rsidP="000B6E49">
            <w:pPr>
              <w:spacing w:after="0"/>
              <w:jc w:val="center"/>
              <w:rPr>
                <w:rFonts w:ascii="Myriad Pro" w:hAnsi="Myriad Pro"/>
                <w:color w:val="000000"/>
                <w:sz w:val="18"/>
                <w:szCs w:val="18"/>
              </w:rPr>
            </w:pPr>
            <w:bookmarkStart w:id="61" w:name="RANGE!D6"/>
            <w:r w:rsidRPr="000B6E49">
              <w:rPr>
                <w:rFonts w:ascii="Myriad Pro" w:hAnsi="Myriad Pro"/>
                <w:color w:val="000000"/>
                <w:sz w:val="18"/>
                <w:szCs w:val="18"/>
              </w:rPr>
              <w:t>2,86</w:t>
            </w:r>
            <w:bookmarkEnd w:id="61"/>
          </w:p>
        </w:tc>
        <w:tc>
          <w:tcPr>
            <w:tcW w:w="474" w:type="pct"/>
            <w:tcBorders>
              <w:top w:val="single" w:sz="4" w:space="0" w:color="auto"/>
              <w:left w:val="single" w:sz="4" w:space="0" w:color="auto"/>
              <w:bottom w:val="single" w:sz="4" w:space="0" w:color="auto"/>
              <w:right w:val="single" w:sz="4" w:space="0" w:color="auto"/>
            </w:tcBorders>
            <w:vAlign w:val="center"/>
            <w:hideMark/>
          </w:tcPr>
          <w:p w14:paraId="27A39719" w14:textId="77777777" w:rsidR="000A4099" w:rsidRPr="000B6E49" w:rsidRDefault="000A4099" w:rsidP="000B6E49">
            <w:pPr>
              <w:spacing w:after="0"/>
              <w:jc w:val="center"/>
              <w:rPr>
                <w:rFonts w:ascii="Myriad Pro" w:hAnsi="Myriad Pro"/>
                <w:color w:val="000000"/>
                <w:sz w:val="18"/>
                <w:szCs w:val="18"/>
              </w:rPr>
            </w:pPr>
            <w:bookmarkStart w:id="62" w:name="RANGE!E6"/>
            <w:r w:rsidRPr="000B6E49">
              <w:rPr>
                <w:rFonts w:ascii="Myriad Pro" w:hAnsi="Myriad Pro"/>
                <w:color w:val="000000"/>
                <w:sz w:val="18"/>
                <w:szCs w:val="18"/>
              </w:rPr>
              <w:t>2,59</w:t>
            </w:r>
            <w:bookmarkEnd w:id="62"/>
          </w:p>
        </w:tc>
        <w:tc>
          <w:tcPr>
            <w:tcW w:w="429" w:type="pct"/>
            <w:tcBorders>
              <w:top w:val="single" w:sz="4" w:space="0" w:color="auto"/>
              <w:left w:val="single" w:sz="4" w:space="0" w:color="auto"/>
              <w:bottom w:val="single" w:sz="4" w:space="0" w:color="auto"/>
              <w:right w:val="single" w:sz="4" w:space="0" w:color="auto"/>
            </w:tcBorders>
            <w:vAlign w:val="center"/>
            <w:hideMark/>
          </w:tcPr>
          <w:p w14:paraId="49E869F5" w14:textId="77777777" w:rsidR="000A4099" w:rsidRPr="000B6E49" w:rsidRDefault="000A4099" w:rsidP="000B6E49">
            <w:pPr>
              <w:spacing w:after="0"/>
              <w:jc w:val="center"/>
              <w:rPr>
                <w:rFonts w:ascii="Myriad Pro" w:hAnsi="Myriad Pro"/>
                <w:color w:val="000000"/>
                <w:sz w:val="18"/>
                <w:szCs w:val="18"/>
              </w:rPr>
            </w:pPr>
            <w:bookmarkStart w:id="63" w:name="RANGE!F6"/>
            <w:r w:rsidRPr="000B6E49">
              <w:rPr>
                <w:rFonts w:ascii="Myriad Pro" w:hAnsi="Myriad Pro"/>
                <w:color w:val="000000"/>
                <w:sz w:val="18"/>
                <w:szCs w:val="18"/>
              </w:rPr>
              <w:t>944%</w:t>
            </w:r>
            <w:bookmarkEnd w:id="63"/>
          </w:p>
        </w:tc>
      </w:tr>
      <w:tr w:rsidR="000A4099" w:rsidRPr="000B6E49" w14:paraId="43D368BC"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496BC9B6"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2</w:t>
            </w:r>
          </w:p>
        </w:tc>
        <w:tc>
          <w:tcPr>
            <w:tcW w:w="1874" w:type="pct"/>
            <w:tcBorders>
              <w:top w:val="single" w:sz="4" w:space="0" w:color="auto"/>
              <w:left w:val="single" w:sz="4" w:space="0" w:color="auto"/>
              <w:bottom w:val="single" w:sz="4" w:space="0" w:color="auto"/>
              <w:right w:val="single" w:sz="4" w:space="0" w:color="auto"/>
            </w:tcBorders>
            <w:vAlign w:val="center"/>
            <w:hideMark/>
          </w:tcPr>
          <w:p w14:paraId="4726343E"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 №48 «Емецк» в части устройства ограждения и монтажа оборудования ВН и периметровой сигнализации ( 352 м.п.)</w:t>
            </w:r>
          </w:p>
        </w:tc>
        <w:tc>
          <w:tcPr>
            <w:tcW w:w="973" w:type="pct"/>
            <w:tcBorders>
              <w:top w:val="single" w:sz="4" w:space="0" w:color="auto"/>
              <w:left w:val="single" w:sz="4" w:space="0" w:color="auto"/>
              <w:bottom w:val="single" w:sz="4" w:space="0" w:color="auto"/>
              <w:right w:val="single" w:sz="4" w:space="0" w:color="auto"/>
            </w:tcBorders>
            <w:vAlign w:val="center"/>
            <w:hideMark/>
          </w:tcPr>
          <w:p w14:paraId="1FAF024C"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0,20</w:t>
            </w:r>
          </w:p>
        </w:tc>
        <w:tc>
          <w:tcPr>
            <w:tcW w:w="986" w:type="pct"/>
            <w:tcBorders>
              <w:top w:val="single" w:sz="4" w:space="0" w:color="auto"/>
              <w:left w:val="single" w:sz="4" w:space="0" w:color="auto"/>
              <w:bottom w:val="single" w:sz="4" w:space="0" w:color="auto"/>
              <w:right w:val="single" w:sz="4" w:space="0" w:color="auto"/>
            </w:tcBorders>
            <w:vAlign w:val="center"/>
            <w:hideMark/>
          </w:tcPr>
          <w:p w14:paraId="17F7D3EF"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1,85</w:t>
            </w:r>
          </w:p>
        </w:tc>
        <w:tc>
          <w:tcPr>
            <w:tcW w:w="474" w:type="pct"/>
            <w:tcBorders>
              <w:top w:val="single" w:sz="4" w:space="0" w:color="auto"/>
              <w:left w:val="single" w:sz="4" w:space="0" w:color="auto"/>
              <w:bottom w:val="single" w:sz="4" w:space="0" w:color="auto"/>
              <w:right w:val="single" w:sz="4" w:space="0" w:color="auto"/>
            </w:tcBorders>
            <w:vAlign w:val="center"/>
            <w:hideMark/>
          </w:tcPr>
          <w:p w14:paraId="198A45C1"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1,65</w:t>
            </w:r>
          </w:p>
        </w:tc>
        <w:tc>
          <w:tcPr>
            <w:tcW w:w="429" w:type="pct"/>
            <w:tcBorders>
              <w:top w:val="single" w:sz="4" w:space="0" w:color="auto"/>
              <w:left w:val="single" w:sz="4" w:space="0" w:color="auto"/>
              <w:bottom w:val="single" w:sz="4" w:space="0" w:color="auto"/>
              <w:right w:val="single" w:sz="4" w:space="0" w:color="auto"/>
            </w:tcBorders>
            <w:vAlign w:val="center"/>
            <w:hideMark/>
          </w:tcPr>
          <w:p w14:paraId="68A2ACFE"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843%</w:t>
            </w:r>
          </w:p>
        </w:tc>
      </w:tr>
      <w:tr w:rsidR="000A4099" w:rsidRPr="000B6E49" w14:paraId="20BB83AA"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2065D3AF"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3</w:t>
            </w:r>
          </w:p>
        </w:tc>
        <w:tc>
          <w:tcPr>
            <w:tcW w:w="1874" w:type="pct"/>
            <w:tcBorders>
              <w:top w:val="single" w:sz="4" w:space="0" w:color="auto"/>
              <w:left w:val="single" w:sz="4" w:space="0" w:color="auto"/>
              <w:bottom w:val="single" w:sz="4" w:space="0" w:color="auto"/>
              <w:right w:val="single" w:sz="4" w:space="0" w:color="auto"/>
            </w:tcBorders>
            <w:vAlign w:val="center"/>
            <w:hideMark/>
          </w:tcPr>
          <w:p w14:paraId="7D769CD0"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ПС-102 110/6 кВ, в части замены масляных выключателей на вакуумные выключатели с заменой РЗА</w:t>
            </w:r>
          </w:p>
        </w:tc>
        <w:tc>
          <w:tcPr>
            <w:tcW w:w="973" w:type="pct"/>
            <w:tcBorders>
              <w:top w:val="single" w:sz="4" w:space="0" w:color="auto"/>
              <w:left w:val="single" w:sz="4" w:space="0" w:color="auto"/>
              <w:bottom w:val="single" w:sz="4" w:space="0" w:color="auto"/>
              <w:right w:val="single" w:sz="4" w:space="0" w:color="auto"/>
            </w:tcBorders>
            <w:vAlign w:val="center"/>
            <w:hideMark/>
          </w:tcPr>
          <w:p w14:paraId="4A6AD943"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0,86</w:t>
            </w:r>
          </w:p>
        </w:tc>
        <w:tc>
          <w:tcPr>
            <w:tcW w:w="986" w:type="pct"/>
            <w:tcBorders>
              <w:top w:val="single" w:sz="4" w:space="0" w:color="auto"/>
              <w:left w:val="single" w:sz="4" w:space="0" w:color="auto"/>
              <w:bottom w:val="single" w:sz="4" w:space="0" w:color="auto"/>
              <w:right w:val="single" w:sz="4" w:space="0" w:color="auto"/>
            </w:tcBorders>
            <w:vAlign w:val="center"/>
            <w:hideMark/>
          </w:tcPr>
          <w:p w14:paraId="001DC95E"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1,05</w:t>
            </w:r>
          </w:p>
        </w:tc>
        <w:tc>
          <w:tcPr>
            <w:tcW w:w="474" w:type="pct"/>
            <w:tcBorders>
              <w:top w:val="single" w:sz="4" w:space="0" w:color="auto"/>
              <w:left w:val="single" w:sz="4" w:space="0" w:color="auto"/>
              <w:bottom w:val="single" w:sz="4" w:space="0" w:color="auto"/>
              <w:right w:val="single" w:sz="4" w:space="0" w:color="auto"/>
            </w:tcBorders>
            <w:vAlign w:val="center"/>
            <w:hideMark/>
          </w:tcPr>
          <w:p w14:paraId="11C2CF74"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0,19</w:t>
            </w:r>
          </w:p>
        </w:tc>
        <w:tc>
          <w:tcPr>
            <w:tcW w:w="429" w:type="pct"/>
            <w:tcBorders>
              <w:top w:val="single" w:sz="4" w:space="0" w:color="auto"/>
              <w:left w:val="single" w:sz="4" w:space="0" w:color="auto"/>
              <w:bottom w:val="single" w:sz="4" w:space="0" w:color="auto"/>
              <w:right w:val="single" w:sz="4" w:space="0" w:color="auto"/>
            </w:tcBorders>
            <w:vAlign w:val="center"/>
            <w:hideMark/>
          </w:tcPr>
          <w:p w14:paraId="799D405F"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22%</w:t>
            </w:r>
          </w:p>
        </w:tc>
      </w:tr>
      <w:tr w:rsidR="000A4099" w:rsidRPr="000B6E49" w14:paraId="57A28C02"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54B6E640"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4</w:t>
            </w:r>
          </w:p>
        </w:tc>
        <w:tc>
          <w:tcPr>
            <w:tcW w:w="1874" w:type="pct"/>
            <w:tcBorders>
              <w:top w:val="single" w:sz="4" w:space="0" w:color="auto"/>
              <w:left w:val="single" w:sz="4" w:space="0" w:color="auto"/>
              <w:bottom w:val="single" w:sz="4" w:space="0" w:color="auto"/>
              <w:right w:val="single" w:sz="4" w:space="0" w:color="auto"/>
            </w:tcBorders>
            <w:vAlign w:val="center"/>
            <w:hideMark/>
          </w:tcPr>
          <w:p w14:paraId="07AC08C2"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ПС-103 110/6 кВ, в части замены масляных выключателей на вакуумные выключатели с заменой РЗА</w:t>
            </w:r>
          </w:p>
        </w:tc>
        <w:tc>
          <w:tcPr>
            <w:tcW w:w="973" w:type="pct"/>
            <w:tcBorders>
              <w:top w:val="single" w:sz="4" w:space="0" w:color="auto"/>
              <w:left w:val="single" w:sz="4" w:space="0" w:color="auto"/>
              <w:bottom w:val="single" w:sz="4" w:space="0" w:color="auto"/>
              <w:right w:val="single" w:sz="4" w:space="0" w:color="auto"/>
            </w:tcBorders>
            <w:vAlign w:val="center"/>
            <w:hideMark/>
          </w:tcPr>
          <w:p w14:paraId="6DD8B658"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0,86</w:t>
            </w:r>
          </w:p>
        </w:tc>
        <w:tc>
          <w:tcPr>
            <w:tcW w:w="986" w:type="pct"/>
            <w:tcBorders>
              <w:top w:val="single" w:sz="4" w:space="0" w:color="auto"/>
              <w:left w:val="single" w:sz="4" w:space="0" w:color="auto"/>
              <w:bottom w:val="single" w:sz="4" w:space="0" w:color="auto"/>
              <w:right w:val="single" w:sz="4" w:space="0" w:color="auto"/>
            </w:tcBorders>
            <w:vAlign w:val="center"/>
            <w:hideMark/>
          </w:tcPr>
          <w:p w14:paraId="2DD82CD4"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1,10</w:t>
            </w:r>
          </w:p>
        </w:tc>
        <w:tc>
          <w:tcPr>
            <w:tcW w:w="474" w:type="pct"/>
            <w:tcBorders>
              <w:top w:val="single" w:sz="4" w:space="0" w:color="auto"/>
              <w:left w:val="single" w:sz="4" w:space="0" w:color="auto"/>
              <w:bottom w:val="single" w:sz="4" w:space="0" w:color="auto"/>
              <w:right w:val="single" w:sz="4" w:space="0" w:color="auto"/>
            </w:tcBorders>
            <w:vAlign w:val="center"/>
            <w:hideMark/>
          </w:tcPr>
          <w:p w14:paraId="593C995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0,25</w:t>
            </w:r>
          </w:p>
        </w:tc>
        <w:tc>
          <w:tcPr>
            <w:tcW w:w="429" w:type="pct"/>
            <w:tcBorders>
              <w:top w:val="single" w:sz="4" w:space="0" w:color="auto"/>
              <w:left w:val="single" w:sz="4" w:space="0" w:color="auto"/>
              <w:bottom w:val="single" w:sz="4" w:space="0" w:color="auto"/>
              <w:right w:val="single" w:sz="4" w:space="0" w:color="auto"/>
            </w:tcBorders>
            <w:vAlign w:val="center"/>
            <w:hideMark/>
          </w:tcPr>
          <w:p w14:paraId="04D417D2"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29%</w:t>
            </w:r>
          </w:p>
        </w:tc>
      </w:tr>
      <w:tr w:rsidR="000A4099" w:rsidRPr="000B6E49" w14:paraId="7E25001A"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11E215D3"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5</w:t>
            </w:r>
          </w:p>
        </w:tc>
        <w:tc>
          <w:tcPr>
            <w:tcW w:w="1874" w:type="pct"/>
            <w:tcBorders>
              <w:top w:val="single" w:sz="4" w:space="0" w:color="auto"/>
              <w:left w:val="single" w:sz="4" w:space="0" w:color="auto"/>
              <w:bottom w:val="single" w:sz="4" w:space="0" w:color="auto"/>
              <w:right w:val="single" w:sz="4" w:space="0" w:color="auto"/>
            </w:tcBorders>
            <w:vAlign w:val="center"/>
            <w:hideMark/>
          </w:tcPr>
          <w:p w14:paraId="296C051D"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ПС-117 110/35/10 «Кодино» Онежского района Архангельской области, в части замены ячеек РУ-6(10) кВ (16 ячеек)</w:t>
            </w:r>
          </w:p>
        </w:tc>
        <w:tc>
          <w:tcPr>
            <w:tcW w:w="973" w:type="pct"/>
            <w:tcBorders>
              <w:top w:val="single" w:sz="4" w:space="0" w:color="auto"/>
              <w:left w:val="single" w:sz="4" w:space="0" w:color="auto"/>
              <w:bottom w:val="single" w:sz="4" w:space="0" w:color="auto"/>
              <w:right w:val="single" w:sz="4" w:space="0" w:color="auto"/>
            </w:tcBorders>
            <w:vAlign w:val="center"/>
            <w:hideMark/>
          </w:tcPr>
          <w:p w14:paraId="300CEBA0"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0,44</w:t>
            </w:r>
          </w:p>
        </w:tc>
        <w:tc>
          <w:tcPr>
            <w:tcW w:w="986" w:type="pct"/>
            <w:tcBorders>
              <w:top w:val="single" w:sz="4" w:space="0" w:color="auto"/>
              <w:left w:val="single" w:sz="4" w:space="0" w:color="auto"/>
              <w:bottom w:val="single" w:sz="4" w:space="0" w:color="auto"/>
              <w:right w:val="single" w:sz="4" w:space="0" w:color="auto"/>
            </w:tcBorders>
            <w:vAlign w:val="center"/>
            <w:hideMark/>
          </w:tcPr>
          <w:p w14:paraId="7AB8148A"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1,43</w:t>
            </w:r>
          </w:p>
        </w:tc>
        <w:tc>
          <w:tcPr>
            <w:tcW w:w="474" w:type="pct"/>
            <w:tcBorders>
              <w:top w:val="single" w:sz="4" w:space="0" w:color="auto"/>
              <w:left w:val="single" w:sz="4" w:space="0" w:color="auto"/>
              <w:bottom w:val="single" w:sz="4" w:space="0" w:color="auto"/>
              <w:right w:val="single" w:sz="4" w:space="0" w:color="auto"/>
            </w:tcBorders>
            <w:vAlign w:val="center"/>
            <w:hideMark/>
          </w:tcPr>
          <w:p w14:paraId="02F8F3EA"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1,00</w:t>
            </w:r>
          </w:p>
        </w:tc>
        <w:tc>
          <w:tcPr>
            <w:tcW w:w="429" w:type="pct"/>
            <w:tcBorders>
              <w:top w:val="single" w:sz="4" w:space="0" w:color="auto"/>
              <w:left w:val="single" w:sz="4" w:space="0" w:color="auto"/>
              <w:bottom w:val="single" w:sz="4" w:space="0" w:color="auto"/>
              <w:right w:val="single" w:sz="4" w:space="0" w:color="auto"/>
            </w:tcBorders>
            <w:vAlign w:val="center"/>
            <w:hideMark/>
          </w:tcPr>
          <w:p w14:paraId="23B1FC33"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226%</w:t>
            </w:r>
          </w:p>
        </w:tc>
      </w:tr>
      <w:tr w:rsidR="000A4099" w:rsidRPr="000B6E49" w14:paraId="534CC570"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6C81D28A"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6</w:t>
            </w:r>
          </w:p>
        </w:tc>
        <w:tc>
          <w:tcPr>
            <w:tcW w:w="1874" w:type="pct"/>
            <w:tcBorders>
              <w:top w:val="single" w:sz="4" w:space="0" w:color="auto"/>
              <w:left w:val="single" w:sz="4" w:space="0" w:color="auto"/>
              <w:bottom w:val="single" w:sz="4" w:space="0" w:color="auto"/>
              <w:right w:val="single" w:sz="4" w:space="0" w:color="auto"/>
            </w:tcBorders>
            <w:vAlign w:val="center"/>
            <w:hideMark/>
          </w:tcPr>
          <w:p w14:paraId="4B76E3F4"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ПС-20 35/6 кВ "Черный Яр" в д.Черный Яр Приморского района Архангельской области в части замены масляных выключателей на вакуумные выключатели с заменой РЗА </w:t>
            </w:r>
          </w:p>
        </w:tc>
        <w:tc>
          <w:tcPr>
            <w:tcW w:w="973" w:type="pct"/>
            <w:tcBorders>
              <w:top w:val="single" w:sz="4" w:space="0" w:color="auto"/>
              <w:left w:val="single" w:sz="4" w:space="0" w:color="auto"/>
              <w:bottom w:val="single" w:sz="4" w:space="0" w:color="auto"/>
              <w:right w:val="single" w:sz="4" w:space="0" w:color="auto"/>
            </w:tcBorders>
            <w:vAlign w:val="center"/>
            <w:hideMark/>
          </w:tcPr>
          <w:p w14:paraId="2B13F02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0,58</w:t>
            </w:r>
          </w:p>
        </w:tc>
        <w:tc>
          <w:tcPr>
            <w:tcW w:w="986" w:type="pct"/>
            <w:tcBorders>
              <w:top w:val="single" w:sz="4" w:space="0" w:color="auto"/>
              <w:left w:val="single" w:sz="4" w:space="0" w:color="auto"/>
              <w:bottom w:val="single" w:sz="4" w:space="0" w:color="auto"/>
              <w:right w:val="single" w:sz="4" w:space="0" w:color="auto"/>
            </w:tcBorders>
            <w:vAlign w:val="center"/>
            <w:hideMark/>
          </w:tcPr>
          <w:p w14:paraId="36F16402"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1,59</w:t>
            </w:r>
          </w:p>
        </w:tc>
        <w:tc>
          <w:tcPr>
            <w:tcW w:w="474" w:type="pct"/>
            <w:tcBorders>
              <w:top w:val="single" w:sz="4" w:space="0" w:color="auto"/>
              <w:left w:val="single" w:sz="4" w:space="0" w:color="auto"/>
              <w:bottom w:val="single" w:sz="4" w:space="0" w:color="auto"/>
              <w:right w:val="single" w:sz="4" w:space="0" w:color="auto"/>
            </w:tcBorders>
            <w:vAlign w:val="center"/>
            <w:hideMark/>
          </w:tcPr>
          <w:p w14:paraId="65967804"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1,01</w:t>
            </w:r>
          </w:p>
        </w:tc>
        <w:tc>
          <w:tcPr>
            <w:tcW w:w="429" w:type="pct"/>
            <w:tcBorders>
              <w:top w:val="single" w:sz="4" w:space="0" w:color="auto"/>
              <w:left w:val="single" w:sz="4" w:space="0" w:color="auto"/>
              <w:bottom w:val="single" w:sz="4" w:space="0" w:color="auto"/>
              <w:right w:val="single" w:sz="4" w:space="0" w:color="auto"/>
            </w:tcBorders>
            <w:vAlign w:val="center"/>
            <w:hideMark/>
          </w:tcPr>
          <w:p w14:paraId="588722BE"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176%</w:t>
            </w:r>
          </w:p>
        </w:tc>
      </w:tr>
      <w:tr w:rsidR="000A4099" w:rsidRPr="000B6E49" w14:paraId="466E8734"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433F418A"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7</w:t>
            </w:r>
          </w:p>
        </w:tc>
        <w:tc>
          <w:tcPr>
            <w:tcW w:w="1874" w:type="pct"/>
            <w:tcBorders>
              <w:top w:val="single" w:sz="4" w:space="0" w:color="auto"/>
              <w:left w:val="single" w:sz="4" w:space="0" w:color="auto"/>
              <w:bottom w:val="single" w:sz="4" w:space="0" w:color="auto"/>
              <w:right w:val="single" w:sz="4" w:space="0" w:color="auto"/>
            </w:tcBorders>
            <w:vAlign w:val="center"/>
            <w:hideMark/>
          </w:tcPr>
          <w:p w14:paraId="6CC21B87"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ПС-22 35/10 кВ "Тройная Гора" в д.Тройная Гора Холмогорского района Архангельской области в части замены ПСН на вакуумный выключатель с заменой РЗА </w:t>
            </w:r>
          </w:p>
        </w:tc>
        <w:tc>
          <w:tcPr>
            <w:tcW w:w="973" w:type="pct"/>
            <w:tcBorders>
              <w:top w:val="single" w:sz="4" w:space="0" w:color="auto"/>
              <w:left w:val="single" w:sz="4" w:space="0" w:color="auto"/>
              <w:bottom w:val="single" w:sz="4" w:space="0" w:color="auto"/>
              <w:right w:val="single" w:sz="4" w:space="0" w:color="auto"/>
            </w:tcBorders>
            <w:vAlign w:val="center"/>
            <w:hideMark/>
          </w:tcPr>
          <w:p w14:paraId="6DA7066C"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0,18</w:t>
            </w:r>
          </w:p>
        </w:tc>
        <w:tc>
          <w:tcPr>
            <w:tcW w:w="986" w:type="pct"/>
            <w:tcBorders>
              <w:top w:val="single" w:sz="4" w:space="0" w:color="auto"/>
              <w:left w:val="single" w:sz="4" w:space="0" w:color="auto"/>
              <w:bottom w:val="single" w:sz="4" w:space="0" w:color="auto"/>
              <w:right w:val="single" w:sz="4" w:space="0" w:color="auto"/>
            </w:tcBorders>
            <w:vAlign w:val="center"/>
            <w:hideMark/>
          </w:tcPr>
          <w:p w14:paraId="3BAE4B28"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2,01</w:t>
            </w:r>
          </w:p>
        </w:tc>
        <w:tc>
          <w:tcPr>
            <w:tcW w:w="474" w:type="pct"/>
            <w:tcBorders>
              <w:top w:val="single" w:sz="4" w:space="0" w:color="auto"/>
              <w:left w:val="single" w:sz="4" w:space="0" w:color="auto"/>
              <w:bottom w:val="single" w:sz="4" w:space="0" w:color="auto"/>
              <w:right w:val="single" w:sz="4" w:space="0" w:color="auto"/>
            </w:tcBorders>
            <w:vAlign w:val="center"/>
            <w:hideMark/>
          </w:tcPr>
          <w:p w14:paraId="288602FE"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1,83</w:t>
            </w:r>
          </w:p>
        </w:tc>
        <w:tc>
          <w:tcPr>
            <w:tcW w:w="429" w:type="pct"/>
            <w:tcBorders>
              <w:top w:val="single" w:sz="4" w:space="0" w:color="auto"/>
              <w:left w:val="single" w:sz="4" w:space="0" w:color="auto"/>
              <w:bottom w:val="single" w:sz="4" w:space="0" w:color="auto"/>
              <w:right w:val="single" w:sz="4" w:space="0" w:color="auto"/>
            </w:tcBorders>
            <w:vAlign w:val="center"/>
            <w:hideMark/>
          </w:tcPr>
          <w:p w14:paraId="382D8C5C"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1037%</w:t>
            </w:r>
          </w:p>
        </w:tc>
      </w:tr>
      <w:tr w:rsidR="000A4099" w:rsidRPr="000B6E49" w14:paraId="198A4EA5"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1945B14E"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8</w:t>
            </w:r>
          </w:p>
        </w:tc>
        <w:tc>
          <w:tcPr>
            <w:tcW w:w="1874" w:type="pct"/>
            <w:tcBorders>
              <w:top w:val="single" w:sz="4" w:space="0" w:color="auto"/>
              <w:left w:val="single" w:sz="4" w:space="0" w:color="auto"/>
              <w:bottom w:val="single" w:sz="4" w:space="0" w:color="auto"/>
              <w:right w:val="single" w:sz="4" w:space="0" w:color="auto"/>
            </w:tcBorders>
            <w:vAlign w:val="center"/>
            <w:hideMark/>
          </w:tcPr>
          <w:p w14:paraId="21AFC7E4"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ПС-13 35/6 кВ в г.Архангельске в части замены масляных выключателей на вакуумные выключатели с заменой РЗА </w:t>
            </w:r>
          </w:p>
        </w:tc>
        <w:tc>
          <w:tcPr>
            <w:tcW w:w="973" w:type="pct"/>
            <w:tcBorders>
              <w:top w:val="single" w:sz="4" w:space="0" w:color="auto"/>
              <w:left w:val="single" w:sz="4" w:space="0" w:color="auto"/>
              <w:bottom w:val="single" w:sz="4" w:space="0" w:color="auto"/>
              <w:right w:val="single" w:sz="4" w:space="0" w:color="auto"/>
            </w:tcBorders>
            <w:vAlign w:val="center"/>
            <w:hideMark/>
          </w:tcPr>
          <w:p w14:paraId="6F944566"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0,83</w:t>
            </w:r>
          </w:p>
        </w:tc>
        <w:tc>
          <w:tcPr>
            <w:tcW w:w="986" w:type="pct"/>
            <w:tcBorders>
              <w:top w:val="single" w:sz="4" w:space="0" w:color="auto"/>
              <w:left w:val="single" w:sz="4" w:space="0" w:color="auto"/>
              <w:bottom w:val="single" w:sz="4" w:space="0" w:color="auto"/>
              <w:right w:val="single" w:sz="4" w:space="0" w:color="auto"/>
            </w:tcBorders>
            <w:vAlign w:val="center"/>
            <w:hideMark/>
          </w:tcPr>
          <w:p w14:paraId="26375683"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1,14</w:t>
            </w:r>
          </w:p>
        </w:tc>
        <w:tc>
          <w:tcPr>
            <w:tcW w:w="474" w:type="pct"/>
            <w:tcBorders>
              <w:top w:val="single" w:sz="4" w:space="0" w:color="auto"/>
              <w:left w:val="single" w:sz="4" w:space="0" w:color="auto"/>
              <w:bottom w:val="single" w:sz="4" w:space="0" w:color="auto"/>
              <w:right w:val="single" w:sz="4" w:space="0" w:color="auto"/>
            </w:tcBorders>
            <w:vAlign w:val="center"/>
            <w:hideMark/>
          </w:tcPr>
          <w:p w14:paraId="33FEAE31"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0,31</w:t>
            </w:r>
          </w:p>
        </w:tc>
        <w:tc>
          <w:tcPr>
            <w:tcW w:w="429" w:type="pct"/>
            <w:tcBorders>
              <w:top w:val="single" w:sz="4" w:space="0" w:color="auto"/>
              <w:left w:val="single" w:sz="4" w:space="0" w:color="auto"/>
              <w:bottom w:val="single" w:sz="4" w:space="0" w:color="auto"/>
              <w:right w:val="single" w:sz="4" w:space="0" w:color="auto"/>
            </w:tcBorders>
            <w:vAlign w:val="center"/>
            <w:hideMark/>
          </w:tcPr>
          <w:p w14:paraId="4C6D5608"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38%</w:t>
            </w:r>
          </w:p>
        </w:tc>
      </w:tr>
      <w:tr w:rsidR="000A4099" w:rsidRPr="000B6E49" w14:paraId="55086013"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69F7CC55"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9</w:t>
            </w:r>
          </w:p>
        </w:tc>
        <w:tc>
          <w:tcPr>
            <w:tcW w:w="1874" w:type="pct"/>
            <w:tcBorders>
              <w:top w:val="single" w:sz="4" w:space="0" w:color="auto"/>
              <w:left w:val="single" w:sz="4" w:space="0" w:color="auto"/>
              <w:bottom w:val="single" w:sz="4" w:space="0" w:color="auto"/>
              <w:right w:val="single" w:sz="4" w:space="0" w:color="auto"/>
            </w:tcBorders>
            <w:vAlign w:val="center"/>
            <w:hideMark/>
          </w:tcPr>
          <w:p w14:paraId="6266C227"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xml:space="preserve">Реконструкция ПС-335 35/10 кВ «Семеновская», Верхнетоемского района Архангельской области, в части замены </w:t>
            </w:r>
            <w:r w:rsidRPr="000B6E49">
              <w:rPr>
                <w:rFonts w:ascii="Myriad Pro" w:hAnsi="Myriad Pro"/>
                <w:color w:val="000000"/>
                <w:sz w:val="18"/>
                <w:szCs w:val="18"/>
              </w:rPr>
              <w:lastRenderedPageBreak/>
              <w:t>ПСН и масляных выключателей на вакуумные выключатели с заменой РЗА</w:t>
            </w:r>
          </w:p>
        </w:tc>
        <w:tc>
          <w:tcPr>
            <w:tcW w:w="973" w:type="pct"/>
            <w:tcBorders>
              <w:top w:val="single" w:sz="4" w:space="0" w:color="auto"/>
              <w:left w:val="single" w:sz="4" w:space="0" w:color="auto"/>
              <w:bottom w:val="single" w:sz="4" w:space="0" w:color="auto"/>
              <w:right w:val="single" w:sz="4" w:space="0" w:color="auto"/>
            </w:tcBorders>
            <w:vAlign w:val="center"/>
            <w:hideMark/>
          </w:tcPr>
          <w:p w14:paraId="1B3333E1"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lastRenderedPageBreak/>
              <w:t>1,86</w:t>
            </w:r>
          </w:p>
        </w:tc>
        <w:tc>
          <w:tcPr>
            <w:tcW w:w="986" w:type="pct"/>
            <w:tcBorders>
              <w:top w:val="single" w:sz="4" w:space="0" w:color="auto"/>
              <w:left w:val="single" w:sz="4" w:space="0" w:color="auto"/>
              <w:bottom w:val="single" w:sz="4" w:space="0" w:color="auto"/>
              <w:right w:val="single" w:sz="4" w:space="0" w:color="auto"/>
            </w:tcBorders>
            <w:vAlign w:val="center"/>
            <w:hideMark/>
          </w:tcPr>
          <w:p w14:paraId="1659ECD2"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2,71</w:t>
            </w:r>
          </w:p>
        </w:tc>
        <w:tc>
          <w:tcPr>
            <w:tcW w:w="474" w:type="pct"/>
            <w:tcBorders>
              <w:top w:val="single" w:sz="4" w:space="0" w:color="auto"/>
              <w:left w:val="single" w:sz="4" w:space="0" w:color="auto"/>
              <w:bottom w:val="single" w:sz="4" w:space="0" w:color="auto"/>
              <w:right w:val="single" w:sz="4" w:space="0" w:color="auto"/>
            </w:tcBorders>
            <w:vAlign w:val="center"/>
            <w:hideMark/>
          </w:tcPr>
          <w:p w14:paraId="12DF02F8"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0,85</w:t>
            </w:r>
          </w:p>
        </w:tc>
        <w:tc>
          <w:tcPr>
            <w:tcW w:w="429" w:type="pct"/>
            <w:tcBorders>
              <w:top w:val="single" w:sz="4" w:space="0" w:color="auto"/>
              <w:left w:val="single" w:sz="4" w:space="0" w:color="auto"/>
              <w:bottom w:val="single" w:sz="4" w:space="0" w:color="auto"/>
              <w:right w:val="single" w:sz="4" w:space="0" w:color="auto"/>
            </w:tcBorders>
            <w:vAlign w:val="center"/>
            <w:hideMark/>
          </w:tcPr>
          <w:p w14:paraId="10818CEF"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46%</w:t>
            </w:r>
          </w:p>
        </w:tc>
      </w:tr>
      <w:tr w:rsidR="000A4099" w:rsidRPr="000B6E49" w14:paraId="03A8CFF5"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3D5A9C08"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10</w:t>
            </w:r>
          </w:p>
        </w:tc>
        <w:tc>
          <w:tcPr>
            <w:tcW w:w="1874" w:type="pct"/>
            <w:tcBorders>
              <w:top w:val="single" w:sz="4" w:space="0" w:color="auto"/>
              <w:left w:val="single" w:sz="4" w:space="0" w:color="auto"/>
              <w:bottom w:val="single" w:sz="4" w:space="0" w:color="auto"/>
              <w:right w:val="single" w:sz="4" w:space="0" w:color="auto"/>
            </w:tcBorders>
            <w:vAlign w:val="center"/>
            <w:hideMark/>
          </w:tcPr>
          <w:p w14:paraId="5820C4A8"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ПС-138 35/10 кВ «Пономаревская», в части замены ПСН, масляных выключателей на вакуумные выключатели с заменой РЗА</w:t>
            </w:r>
          </w:p>
        </w:tc>
        <w:tc>
          <w:tcPr>
            <w:tcW w:w="973" w:type="pct"/>
            <w:tcBorders>
              <w:top w:val="single" w:sz="4" w:space="0" w:color="auto"/>
              <w:left w:val="single" w:sz="4" w:space="0" w:color="auto"/>
              <w:bottom w:val="single" w:sz="4" w:space="0" w:color="auto"/>
              <w:right w:val="single" w:sz="4" w:space="0" w:color="auto"/>
            </w:tcBorders>
            <w:vAlign w:val="center"/>
            <w:hideMark/>
          </w:tcPr>
          <w:p w14:paraId="7C25547E"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0,20</w:t>
            </w:r>
          </w:p>
        </w:tc>
        <w:tc>
          <w:tcPr>
            <w:tcW w:w="986" w:type="pct"/>
            <w:tcBorders>
              <w:top w:val="single" w:sz="4" w:space="0" w:color="auto"/>
              <w:left w:val="single" w:sz="4" w:space="0" w:color="auto"/>
              <w:bottom w:val="single" w:sz="4" w:space="0" w:color="auto"/>
              <w:right w:val="single" w:sz="4" w:space="0" w:color="auto"/>
            </w:tcBorders>
            <w:vAlign w:val="center"/>
            <w:hideMark/>
          </w:tcPr>
          <w:p w14:paraId="3F276274"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2,21</w:t>
            </w:r>
          </w:p>
        </w:tc>
        <w:tc>
          <w:tcPr>
            <w:tcW w:w="474" w:type="pct"/>
            <w:tcBorders>
              <w:top w:val="single" w:sz="4" w:space="0" w:color="auto"/>
              <w:left w:val="single" w:sz="4" w:space="0" w:color="auto"/>
              <w:bottom w:val="single" w:sz="4" w:space="0" w:color="auto"/>
              <w:right w:val="single" w:sz="4" w:space="0" w:color="auto"/>
            </w:tcBorders>
            <w:vAlign w:val="center"/>
            <w:hideMark/>
          </w:tcPr>
          <w:p w14:paraId="64F8DF92"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2,01</w:t>
            </w:r>
          </w:p>
        </w:tc>
        <w:tc>
          <w:tcPr>
            <w:tcW w:w="429" w:type="pct"/>
            <w:tcBorders>
              <w:top w:val="single" w:sz="4" w:space="0" w:color="auto"/>
              <w:left w:val="single" w:sz="4" w:space="0" w:color="auto"/>
              <w:bottom w:val="single" w:sz="4" w:space="0" w:color="auto"/>
              <w:right w:val="single" w:sz="4" w:space="0" w:color="auto"/>
            </w:tcBorders>
            <w:vAlign w:val="center"/>
            <w:hideMark/>
          </w:tcPr>
          <w:p w14:paraId="3AA5BF4D"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991%</w:t>
            </w:r>
          </w:p>
        </w:tc>
      </w:tr>
      <w:tr w:rsidR="000A4099" w:rsidRPr="000B6E49" w14:paraId="1CCBA01C"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7E3E9B74"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11</w:t>
            </w:r>
          </w:p>
        </w:tc>
        <w:tc>
          <w:tcPr>
            <w:tcW w:w="1874" w:type="pct"/>
            <w:tcBorders>
              <w:top w:val="single" w:sz="4" w:space="0" w:color="auto"/>
              <w:left w:val="single" w:sz="4" w:space="0" w:color="auto"/>
              <w:bottom w:val="single" w:sz="4" w:space="0" w:color="auto"/>
              <w:right w:val="single" w:sz="4" w:space="0" w:color="auto"/>
            </w:tcBorders>
            <w:vAlign w:val="center"/>
            <w:hideMark/>
          </w:tcPr>
          <w:p w14:paraId="42DEACD9"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ПС-139 35/10 кВ Подюга, в части замены масляных выключателей на вакуумные выключатели с заменой РЗА</w:t>
            </w:r>
          </w:p>
        </w:tc>
        <w:tc>
          <w:tcPr>
            <w:tcW w:w="973" w:type="pct"/>
            <w:tcBorders>
              <w:top w:val="single" w:sz="4" w:space="0" w:color="auto"/>
              <w:left w:val="single" w:sz="4" w:space="0" w:color="auto"/>
              <w:bottom w:val="single" w:sz="4" w:space="0" w:color="auto"/>
              <w:right w:val="single" w:sz="4" w:space="0" w:color="auto"/>
            </w:tcBorders>
            <w:vAlign w:val="center"/>
            <w:hideMark/>
          </w:tcPr>
          <w:p w14:paraId="7399D679"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0,43</w:t>
            </w:r>
          </w:p>
        </w:tc>
        <w:tc>
          <w:tcPr>
            <w:tcW w:w="986" w:type="pct"/>
            <w:tcBorders>
              <w:top w:val="single" w:sz="4" w:space="0" w:color="auto"/>
              <w:left w:val="single" w:sz="4" w:space="0" w:color="auto"/>
              <w:bottom w:val="single" w:sz="4" w:space="0" w:color="auto"/>
              <w:right w:val="single" w:sz="4" w:space="0" w:color="auto"/>
            </w:tcBorders>
            <w:vAlign w:val="center"/>
            <w:hideMark/>
          </w:tcPr>
          <w:p w14:paraId="6FC5D165"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0,83</w:t>
            </w:r>
          </w:p>
        </w:tc>
        <w:tc>
          <w:tcPr>
            <w:tcW w:w="474" w:type="pct"/>
            <w:tcBorders>
              <w:top w:val="single" w:sz="4" w:space="0" w:color="auto"/>
              <w:left w:val="single" w:sz="4" w:space="0" w:color="auto"/>
              <w:bottom w:val="single" w:sz="4" w:space="0" w:color="auto"/>
              <w:right w:val="single" w:sz="4" w:space="0" w:color="auto"/>
            </w:tcBorders>
            <w:vAlign w:val="center"/>
            <w:hideMark/>
          </w:tcPr>
          <w:p w14:paraId="12FF1032"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0,39</w:t>
            </w:r>
          </w:p>
        </w:tc>
        <w:tc>
          <w:tcPr>
            <w:tcW w:w="429" w:type="pct"/>
            <w:tcBorders>
              <w:top w:val="single" w:sz="4" w:space="0" w:color="auto"/>
              <w:left w:val="single" w:sz="4" w:space="0" w:color="auto"/>
              <w:bottom w:val="single" w:sz="4" w:space="0" w:color="auto"/>
              <w:right w:val="single" w:sz="4" w:space="0" w:color="auto"/>
            </w:tcBorders>
            <w:vAlign w:val="center"/>
            <w:hideMark/>
          </w:tcPr>
          <w:p w14:paraId="5E1D156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91%</w:t>
            </w:r>
          </w:p>
        </w:tc>
      </w:tr>
      <w:tr w:rsidR="000A4099" w:rsidRPr="000B6E49" w14:paraId="257C2732"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4ACA1DC6"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12</w:t>
            </w:r>
          </w:p>
        </w:tc>
        <w:tc>
          <w:tcPr>
            <w:tcW w:w="1874" w:type="pct"/>
            <w:tcBorders>
              <w:top w:val="single" w:sz="4" w:space="0" w:color="auto"/>
              <w:left w:val="single" w:sz="4" w:space="0" w:color="auto"/>
              <w:bottom w:val="single" w:sz="4" w:space="0" w:color="auto"/>
              <w:right w:val="single" w:sz="4" w:space="0" w:color="auto"/>
            </w:tcBorders>
            <w:vAlign w:val="center"/>
            <w:hideMark/>
          </w:tcPr>
          <w:p w14:paraId="46E51955"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первичного оборудования АСДУ ПС 110 кВ Рочегда производственного отделения "Вельские электрические сети" (2 компл)</w:t>
            </w:r>
          </w:p>
        </w:tc>
        <w:tc>
          <w:tcPr>
            <w:tcW w:w="973" w:type="pct"/>
            <w:tcBorders>
              <w:top w:val="single" w:sz="4" w:space="0" w:color="auto"/>
              <w:left w:val="single" w:sz="4" w:space="0" w:color="auto"/>
              <w:bottom w:val="single" w:sz="4" w:space="0" w:color="auto"/>
              <w:right w:val="single" w:sz="4" w:space="0" w:color="auto"/>
            </w:tcBorders>
            <w:vAlign w:val="center"/>
            <w:hideMark/>
          </w:tcPr>
          <w:p w14:paraId="5E09BB00"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1,81</w:t>
            </w:r>
          </w:p>
        </w:tc>
        <w:tc>
          <w:tcPr>
            <w:tcW w:w="986" w:type="pct"/>
            <w:tcBorders>
              <w:top w:val="single" w:sz="4" w:space="0" w:color="auto"/>
              <w:left w:val="single" w:sz="4" w:space="0" w:color="auto"/>
              <w:bottom w:val="single" w:sz="4" w:space="0" w:color="auto"/>
              <w:right w:val="single" w:sz="4" w:space="0" w:color="auto"/>
            </w:tcBorders>
            <w:vAlign w:val="center"/>
            <w:hideMark/>
          </w:tcPr>
          <w:p w14:paraId="3657E922"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4,58</w:t>
            </w:r>
          </w:p>
        </w:tc>
        <w:tc>
          <w:tcPr>
            <w:tcW w:w="474" w:type="pct"/>
            <w:tcBorders>
              <w:top w:val="single" w:sz="4" w:space="0" w:color="auto"/>
              <w:left w:val="single" w:sz="4" w:space="0" w:color="auto"/>
              <w:bottom w:val="single" w:sz="4" w:space="0" w:color="auto"/>
              <w:right w:val="single" w:sz="4" w:space="0" w:color="auto"/>
            </w:tcBorders>
            <w:vAlign w:val="center"/>
            <w:hideMark/>
          </w:tcPr>
          <w:p w14:paraId="65979A09"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2,77</w:t>
            </w:r>
          </w:p>
        </w:tc>
        <w:tc>
          <w:tcPr>
            <w:tcW w:w="429" w:type="pct"/>
            <w:tcBorders>
              <w:top w:val="single" w:sz="4" w:space="0" w:color="auto"/>
              <w:left w:val="single" w:sz="4" w:space="0" w:color="auto"/>
              <w:bottom w:val="single" w:sz="4" w:space="0" w:color="auto"/>
              <w:right w:val="single" w:sz="4" w:space="0" w:color="auto"/>
            </w:tcBorders>
            <w:vAlign w:val="center"/>
            <w:hideMark/>
          </w:tcPr>
          <w:p w14:paraId="03FD3F90"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153%</w:t>
            </w:r>
          </w:p>
        </w:tc>
      </w:tr>
      <w:tr w:rsidR="000A4099" w:rsidRPr="000B6E49" w14:paraId="6A6399AA"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26F85F44"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13</w:t>
            </w:r>
          </w:p>
        </w:tc>
        <w:tc>
          <w:tcPr>
            <w:tcW w:w="1874" w:type="pct"/>
            <w:tcBorders>
              <w:top w:val="single" w:sz="4" w:space="0" w:color="auto"/>
              <w:left w:val="single" w:sz="4" w:space="0" w:color="auto"/>
              <w:bottom w:val="single" w:sz="4" w:space="0" w:color="auto"/>
              <w:right w:val="single" w:sz="4" w:space="0" w:color="auto"/>
            </w:tcBorders>
            <w:vAlign w:val="center"/>
            <w:hideMark/>
          </w:tcPr>
          <w:p w14:paraId="216B6CBA"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xml:space="preserve"> Реконструкция АСДУ</w:t>
            </w:r>
            <w:r w:rsidR="00855D60">
              <w:rPr>
                <w:rFonts w:ascii="Myriad Pro" w:hAnsi="Myriad Pro"/>
                <w:color w:val="000000"/>
                <w:sz w:val="18"/>
                <w:szCs w:val="18"/>
              </w:rPr>
              <w:t xml:space="preserve"> </w:t>
            </w:r>
            <w:r w:rsidRPr="000B6E49">
              <w:rPr>
                <w:rFonts w:ascii="Myriad Pro" w:hAnsi="Myriad Pro"/>
                <w:color w:val="000000"/>
                <w:sz w:val="18"/>
                <w:szCs w:val="18"/>
              </w:rPr>
              <w:t>ПС 110/10 кВ "Чаплино"</w:t>
            </w:r>
            <w:r w:rsidR="00855D60">
              <w:rPr>
                <w:rFonts w:ascii="Myriad Pro" w:hAnsi="Myriad Pro"/>
                <w:color w:val="000000"/>
                <w:sz w:val="18"/>
                <w:szCs w:val="18"/>
              </w:rPr>
              <w:t xml:space="preserve"> </w:t>
            </w:r>
            <w:r w:rsidRPr="000B6E49">
              <w:rPr>
                <w:rFonts w:ascii="Myriad Pro" w:hAnsi="Myriad Pro"/>
                <w:color w:val="000000"/>
                <w:sz w:val="18"/>
                <w:szCs w:val="18"/>
              </w:rPr>
              <w:t xml:space="preserve">филиала </w:t>
            </w:r>
            <w:r w:rsidR="00E2503F">
              <w:rPr>
                <w:rFonts w:ascii="Myriad Pro" w:hAnsi="Myriad Pro"/>
                <w:color w:val="000000"/>
                <w:sz w:val="18"/>
                <w:szCs w:val="18"/>
              </w:rPr>
              <w:t>ПАО </w:t>
            </w:r>
            <w:r w:rsidRPr="000B6E49">
              <w:rPr>
                <w:rFonts w:ascii="Myriad Pro" w:hAnsi="Myriad Pro"/>
                <w:color w:val="000000"/>
                <w:sz w:val="18"/>
                <w:szCs w:val="18"/>
              </w:rPr>
              <w:t>"МРСК Северо-Запада" "Архэнерго" (1 комплекс.)</w:t>
            </w:r>
          </w:p>
        </w:tc>
        <w:tc>
          <w:tcPr>
            <w:tcW w:w="973" w:type="pct"/>
            <w:tcBorders>
              <w:top w:val="single" w:sz="4" w:space="0" w:color="auto"/>
              <w:left w:val="single" w:sz="4" w:space="0" w:color="auto"/>
              <w:bottom w:val="single" w:sz="4" w:space="0" w:color="auto"/>
              <w:right w:val="single" w:sz="4" w:space="0" w:color="auto"/>
            </w:tcBorders>
            <w:vAlign w:val="center"/>
            <w:hideMark/>
          </w:tcPr>
          <w:p w14:paraId="3136D7D0"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0,02</w:t>
            </w:r>
          </w:p>
        </w:tc>
        <w:tc>
          <w:tcPr>
            <w:tcW w:w="986" w:type="pct"/>
            <w:tcBorders>
              <w:top w:val="single" w:sz="4" w:space="0" w:color="auto"/>
              <w:left w:val="single" w:sz="4" w:space="0" w:color="auto"/>
              <w:bottom w:val="single" w:sz="4" w:space="0" w:color="auto"/>
              <w:right w:val="single" w:sz="4" w:space="0" w:color="auto"/>
            </w:tcBorders>
            <w:vAlign w:val="center"/>
            <w:hideMark/>
          </w:tcPr>
          <w:p w14:paraId="200221E7"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0,68</w:t>
            </w:r>
          </w:p>
        </w:tc>
        <w:tc>
          <w:tcPr>
            <w:tcW w:w="474" w:type="pct"/>
            <w:tcBorders>
              <w:top w:val="single" w:sz="4" w:space="0" w:color="auto"/>
              <w:left w:val="single" w:sz="4" w:space="0" w:color="auto"/>
              <w:bottom w:val="single" w:sz="4" w:space="0" w:color="auto"/>
              <w:right w:val="single" w:sz="4" w:space="0" w:color="auto"/>
            </w:tcBorders>
            <w:vAlign w:val="center"/>
            <w:hideMark/>
          </w:tcPr>
          <w:p w14:paraId="0CDB5E82"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0,66</w:t>
            </w:r>
          </w:p>
        </w:tc>
        <w:tc>
          <w:tcPr>
            <w:tcW w:w="429" w:type="pct"/>
            <w:tcBorders>
              <w:top w:val="single" w:sz="4" w:space="0" w:color="auto"/>
              <w:left w:val="single" w:sz="4" w:space="0" w:color="auto"/>
              <w:bottom w:val="single" w:sz="4" w:space="0" w:color="auto"/>
              <w:right w:val="single" w:sz="4" w:space="0" w:color="auto"/>
            </w:tcBorders>
            <w:vAlign w:val="center"/>
            <w:hideMark/>
          </w:tcPr>
          <w:p w14:paraId="56C54E8F"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2754%</w:t>
            </w:r>
          </w:p>
        </w:tc>
      </w:tr>
      <w:tr w:rsidR="000A4099" w:rsidRPr="000B6E49" w14:paraId="706F4E5A"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0A0B072C"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14</w:t>
            </w:r>
          </w:p>
        </w:tc>
        <w:tc>
          <w:tcPr>
            <w:tcW w:w="1874" w:type="pct"/>
            <w:tcBorders>
              <w:top w:val="single" w:sz="4" w:space="0" w:color="auto"/>
              <w:left w:val="single" w:sz="4" w:space="0" w:color="auto"/>
              <w:bottom w:val="single" w:sz="4" w:space="0" w:color="auto"/>
              <w:right w:val="single" w:sz="4" w:space="0" w:color="auto"/>
            </w:tcBorders>
            <w:vAlign w:val="center"/>
            <w:hideMark/>
          </w:tcPr>
          <w:p w14:paraId="641ED27D"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Реконструкция АСДУ</w:t>
            </w:r>
            <w:r w:rsidR="00855D60">
              <w:rPr>
                <w:rFonts w:ascii="Myriad Pro" w:hAnsi="Myriad Pro"/>
                <w:color w:val="000000"/>
                <w:sz w:val="18"/>
                <w:szCs w:val="18"/>
              </w:rPr>
              <w:t xml:space="preserve"> </w:t>
            </w:r>
            <w:r w:rsidRPr="000B6E49">
              <w:rPr>
                <w:rFonts w:ascii="Myriad Pro" w:hAnsi="Myriad Pro"/>
                <w:color w:val="000000"/>
                <w:sz w:val="18"/>
                <w:szCs w:val="18"/>
              </w:rPr>
              <w:t>ПС 110/10 кВ "Вознесение"</w:t>
            </w:r>
            <w:r w:rsidR="00855D60">
              <w:rPr>
                <w:rFonts w:ascii="Myriad Pro" w:hAnsi="Myriad Pro"/>
                <w:color w:val="000000"/>
                <w:sz w:val="18"/>
                <w:szCs w:val="18"/>
              </w:rPr>
              <w:t xml:space="preserve"> </w:t>
            </w:r>
            <w:r w:rsidRPr="000B6E49">
              <w:rPr>
                <w:rFonts w:ascii="Myriad Pro" w:hAnsi="Myriad Pro"/>
                <w:color w:val="000000"/>
                <w:sz w:val="18"/>
                <w:szCs w:val="18"/>
              </w:rPr>
              <w:t xml:space="preserve">филиала </w:t>
            </w:r>
            <w:r w:rsidR="00E2503F">
              <w:rPr>
                <w:rFonts w:ascii="Myriad Pro" w:hAnsi="Myriad Pro"/>
                <w:color w:val="000000"/>
                <w:sz w:val="18"/>
                <w:szCs w:val="18"/>
              </w:rPr>
              <w:t>ПАО </w:t>
            </w:r>
            <w:r w:rsidRPr="000B6E49">
              <w:rPr>
                <w:rFonts w:ascii="Myriad Pro" w:hAnsi="Myriad Pro"/>
                <w:color w:val="000000"/>
                <w:sz w:val="18"/>
                <w:szCs w:val="18"/>
              </w:rPr>
              <w:t>"МРСК Северо-Запада" "Архэнерго"</w:t>
            </w:r>
            <w:r w:rsidR="00855D60">
              <w:rPr>
                <w:rFonts w:ascii="Myriad Pro" w:hAnsi="Myriad Pro"/>
                <w:color w:val="000000"/>
                <w:sz w:val="18"/>
                <w:szCs w:val="18"/>
              </w:rPr>
              <w:t xml:space="preserve"> </w:t>
            </w:r>
            <w:r w:rsidRPr="000B6E49">
              <w:rPr>
                <w:rFonts w:ascii="Myriad Pro" w:hAnsi="Myriad Pro"/>
                <w:color w:val="000000"/>
                <w:sz w:val="18"/>
                <w:szCs w:val="18"/>
              </w:rPr>
              <w:t>(1 комплекс.)</w:t>
            </w:r>
          </w:p>
        </w:tc>
        <w:tc>
          <w:tcPr>
            <w:tcW w:w="973" w:type="pct"/>
            <w:tcBorders>
              <w:top w:val="single" w:sz="4" w:space="0" w:color="auto"/>
              <w:left w:val="single" w:sz="4" w:space="0" w:color="auto"/>
              <w:bottom w:val="single" w:sz="4" w:space="0" w:color="auto"/>
              <w:right w:val="single" w:sz="4" w:space="0" w:color="auto"/>
            </w:tcBorders>
            <w:vAlign w:val="center"/>
            <w:hideMark/>
          </w:tcPr>
          <w:p w14:paraId="0D7DE566"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0,02</w:t>
            </w:r>
          </w:p>
        </w:tc>
        <w:tc>
          <w:tcPr>
            <w:tcW w:w="986" w:type="pct"/>
            <w:tcBorders>
              <w:top w:val="single" w:sz="4" w:space="0" w:color="auto"/>
              <w:left w:val="single" w:sz="4" w:space="0" w:color="auto"/>
              <w:bottom w:val="single" w:sz="4" w:space="0" w:color="auto"/>
              <w:right w:val="single" w:sz="4" w:space="0" w:color="auto"/>
            </w:tcBorders>
            <w:vAlign w:val="center"/>
            <w:hideMark/>
          </w:tcPr>
          <w:p w14:paraId="31D62151"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0,46</w:t>
            </w:r>
          </w:p>
        </w:tc>
        <w:tc>
          <w:tcPr>
            <w:tcW w:w="474" w:type="pct"/>
            <w:tcBorders>
              <w:top w:val="single" w:sz="4" w:space="0" w:color="auto"/>
              <w:left w:val="single" w:sz="4" w:space="0" w:color="auto"/>
              <w:bottom w:val="single" w:sz="4" w:space="0" w:color="auto"/>
              <w:right w:val="single" w:sz="4" w:space="0" w:color="auto"/>
            </w:tcBorders>
            <w:vAlign w:val="center"/>
            <w:hideMark/>
          </w:tcPr>
          <w:p w14:paraId="7EC90128"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0,44</w:t>
            </w:r>
          </w:p>
        </w:tc>
        <w:tc>
          <w:tcPr>
            <w:tcW w:w="429" w:type="pct"/>
            <w:tcBorders>
              <w:top w:val="single" w:sz="4" w:space="0" w:color="auto"/>
              <w:left w:val="single" w:sz="4" w:space="0" w:color="auto"/>
              <w:bottom w:val="single" w:sz="4" w:space="0" w:color="auto"/>
              <w:right w:val="single" w:sz="4" w:space="0" w:color="auto"/>
            </w:tcBorders>
            <w:vAlign w:val="center"/>
            <w:hideMark/>
          </w:tcPr>
          <w:p w14:paraId="003E487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1835%</w:t>
            </w:r>
          </w:p>
        </w:tc>
      </w:tr>
      <w:tr w:rsidR="000A4099" w:rsidRPr="000B6E49" w14:paraId="4F34C2DE"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791DD153"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15</w:t>
            </w:r>
          </w:p>
        </w:tc>
        <w:tc>
          <w:tcPr>
            <w:tcW w:w="1874" w:type="pct"/>
            <w:tcBorders>
              <w:top w:val="single" w:sz="4" w:space="0" w:color="auto"/>
              <w:left w:val="single" w:sz="4" w:space="0" w:color="auto"/>
              <w:bottom w:val="single" w:sz="4" w:space="0" w:color="auto"/>
              <w:right w:val="single" w:sz="4" w:space="0" w:color="auto"/>
            </w:tcBorders>
            <w:vAlign w:val="center"/>
            <w:hideMark/>
          </w:tcPr>
          <w:p w14:paraId="07F44455"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Модернизация системы АЧР ПС 110/35/10/6 кВ №1 г. Архангельска Архангельской области с заменой существующих устройств на основе реле РЧ-1 на микропроцессорные устройства</w:t>
            </w:r>
            <w:r w:rsidR="00855D60">
              <w:rPr>
                <w:rFonts w:ascii="Myriad Pro" w:hAnsi="Myriad Pro"/>
                <w:color w:val="000000"/>
                <w:sz w:val="18"/>
                <w:szCs w:val="18"/>
              </w:rPr>
              <w:t xml:space="preserve"> </w:t>
            </w:r>
            <w:r w:rsidRPr="000B6E49">
              <w:rPr>
                <w:rFonts w:ascii="Myriad Pro" w:hAnsi="Myriad Pro"/>
                <w:color w:val="000000"/>
                <w:sz w:val="18"/>
                <w:szCs w:val="18"/>
              </w:rPr>
              <w:t>(3 шт.)</w:t>
            </w:r>
          </w:p>
        </w:tc>
        <w:tc>
          <w:tcPr>
            <w:tcW w:w="973" w:type="pct"/>
            <w:tcBorders>
              <w:top w:val="single" w:sz="4" w:space="0" w:color="auto"/>
              <w:left w:val="single" w:sz="4" w:space="0" w:color="auto"/>
              <w:bottom w:val="single" w:sz="4" w:space="0" w:color="auto"/>
              <w:right w:val="single" w:sz="4" w:space="0" w:color="auto"/>
            </w:tcBorders>
            <w:vAlign w:val="center"/>
            <w:hideMark/>
          </w:tcPr>
          <w:p w14:paraId="40EE2900"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0,04</w:t>
            </w:r>
          </w:p>
        </w:tc>
        <w:tc>
          <w:tcPr>
            <w:tcW w:w="986" w:type="pct"/>
            <w:tcBorders>
              <w:top w:val="single" w:sz="4" w:space="0" w:color="auto"/>
              <w:left w:val="single" w:sz="4" w:space="0" w:color="auto"/>
              <w:bottom w:val="single" w:sz="4" w:space="0" w:color="auto"/>
              <w:right w:val="single" w:sz="4" w:space="0" w:color="auto"/>
            </w:tcBorders>
            <w:vAlign w:val="center"/>
            <w:hideMark/>
          </w:tcPr>
          <w:p w14:paraId="0BA7C0B7"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0,41</w:t>
            </w:r>
          </w:p>
        </w:tc>
        <w:tc>
          <w:tcPr>
            <w:tcW w:w="474" w:type="pct"/>
            <w:tcBorders>
              <w:top w:val="single" w:sz="4" w:space="0" w:color="auto"/>
              <w:left w:val="single" w:sz="4" w:space="0" w:color="auto"/>
              <w:bottom w:val="single" w:sz="4" w:space="0" w:color="auto"/>
              <w:right w:val="single" w:sz="4" w:space="0" w:color="auto"/>
            </w:tcBorders>
            <w:vAlign w:val="center"/>
            <w:hideMark/>
          </w:tcPr>
          <w:p w14:paraId="3D98EC8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0,37</w:t>
            </w:r>
          </w:p>
        </w:tc>
        <w:tc>
          <w:tcPr>
            <w:tcW w:w="429" w:type="pct"/>
            <w:tcBorders>
              <w:top w:val="single" w:sz="4" w:space="0" w:color="auto"/>
              <w:left w:val="single" w:sz="4" w:space="0" w:color="auto"/>
              <w:bottom w:val="single" w:sz="4" w:space="0" w:color="auto"/>
              <w:right w:val="single" w:sz="4" w:space="0" w:color="auto"/>
            </w:tcBorders>
            <w:vAlign w:val="center"/>
            <w:hideMark/>
          </w:tcPr>
          <w:p w14:paraId="2EB775F3"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1058%</w:t>
            </w:r>
          </w:p>
        </w:tc>
      </w:tr>
      <w:tr w:rsidR="000A4099" w:rsidRPr="000B6E49" w14:paraId="3342572D"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3624A573"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16</w:t>
            </w:r>
          </w:p>
        </w:tc>
        <w:tc>
          <w:tcPr>
            <w:tcW w:w="1874" w:type="pct"/>
            <w:tcBorders>
              <w:top w:val="single" w:sz="4" w:space="0" w:color="auto"/>
              <w:left w:val="single" w:sz="4" w:space="0" w:color="auto"/>
              <w:bottom w:val="single" w:sz="4" w:space="0" w:color="auto"/>
              <w:right w:val="single" w:sz="4" w:space="0" w:color="auto"/>
            </w:tcBorders>
            <w:vAlign w:val="center"/>
            <w:hideMark/>
          </w:tcPr>
          <w:p w14:paraId="36EC0EB6"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Модернизация системы АЧР ПС 110/35/6кВ №7 г. Архангельска Архангельской области с заменой существующих устройств на основе реле РЧ-1 на микропроцессорные устройства (2 шт.)</w:t>
            </w:r>
          </w:p>
        </w:tc>
        <w:tc>
          <w:tcPr>
            <w:tcW w:w="973" w:type="pct"/>
            <w:tcBorders>
              <w:top w:val="single" w:sz="4" w:space="0" w:color="auto"/>
              <w:left w:val="single" w:sz="4" w:space="0" w:color="auto"/>
              <w:bottom w:val="single" w:sz="4" w:space="0" w:color="auto"/>
              <w:right w:val="single" w:sz="4" w:space="0" w:color="auto"/>
            </w:tcBorders>
            <w:vAlign w:val="center"/>
            <w:hideMark/>
          </w:tcPr>
          <w:p w14:paraId="18FD1F1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0,02</w:t>
            </w:r>
          </w:p>
        </w:tc>
        <w:tc>
          <w:tcPr>
            <w:tcW w:w="986" w:type="pct"/>
            <w:tcBorders>
              <w:top w:val="single" w:sz="4" w:space="0" w:color="auto"/>
              <w:left w:val="single" w:sz="4" w:space="0" w:color="auto"/>
              <w:bottom w:val="single" w:sz="4" w:space="0" w:color="auto"/>
              <w:right w:val="single" w:sz="4" w:space="0" w:color="auto"/>
            </w:tcBorders>
            <w:vAlign w:val="center"/>
            <w:hideMark/>
          </w:tcPr>
          <w:p w14:paraId="419F111F"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0,21</w:t>
            </w:r>
          </w:p>
        </w:tc>
        <w:tc>
          <w:tcPr>
            <w:tcW w:w="474" w:type="pct"/>
            <w:tcBorders>
              <w:top w:val="single" w:sz="4" w:space="0" w:color="auto"/>
              <w:left w:val="single" w:sz="4" w:space="0" w:color="auto"/>
              <w:bottom w:val="single" w:sz="4" w:space="0" w:color="auto"/>
              <w:right w:val="single" w:sz="4" w:space="0" w:color="auto"/>
            </w:tcBorders>
            <w:vAlign w:val="center"/>
            <w:hideMark/>
          </w:tcPr>
          <w:p w14:paraId="0E60A297"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0,18</w:t>
            </w:r>
          </w:p>
        </w:tc>
        <w:tc>
          <w:tcPr>
            <w:tcW w:w="429" w:type="pct"/>
            <w:tcBorders>
              <w:top w:val="single" w:sz="4" w:space="0" w:color="auto"/>
              <w:left w:val="single" w:sz="4" w:space="0" w:color="auto"/>
              <w:bottom w:val="single" w:sz="4" w:space="0" w:color="auto"/>
              <w:right w:val="single" w:sz="4" w:space="0" w:color="auto"/>
            </w:tcBorders>
            <w:vAlign w:val="center"/>
            <w:hideMark/>
          </w:tcPr>
          <w:p w14:paraId="2C4A238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772%</w:t>
            </w:r>
          </w:p>
        </w:tc>
      </w:tr>
      <w:tr w:rsidR="000A4099" w:rsidRPr="000B6E49" w14:paraId="1561AD33"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13171E5C"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17</w:t>
            </w:r>
          </w:p>
        </w:tc>
        <w:tc>
          <w:tcPr>
            <w:tcW w:w="1874" w:type="pct"/>
            <w:tcBorders>
              <w:top w:val="single" w:sz="4" w:space="0" w:color="auto"/>
              <w:left w:val="single" w:sz="4" w:space="0" w:color="auto"/>
              <w:bottom w:val="single" w:sz="4" w:space="0" w:color="auto"/>
              <w:right w:val="single" w:sz="4" w:space="0" w:color="auto"/>
            </w:tcBorders>
            <w:vAlign w:val="center"/>
            <w:hideMark/>
          </w:tcPr>
          <w:p w14:paraId="78F46E0F"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Модернизация системы АЧР ПС 110/35/10 кВ №70 Жаровиха г. Архангельска Архангельской области с заменой существующих устройств на основе реле РЧ-1 на микропроцессорные устройства (2 шт.)</w:t>
            </w:r>
          </w:p>
        </w:tc>
        <w:tc>
          <w:tcPr>
            <w:tcW w:w="973" w:type="pct"/>
            <w:tcBorders>
              <w:top w:val="single" w:sz="4" w:space="0" w:color="auto"/>
              <w:left w:val="single" w:sz="4" w:space="0" w:color="auto"/>
              <w:bottom w:val="single" w:sz="4" w:space="0" w:color="auto"/>
              <w:right w:val="single" w:sz="4" w:space="0" w:color="auto"/>
            </w:tcBorders>
            <w:vAlign w:val="center"/>
            <w:hideMark/>
          </w:tcPr>
          <w:p w14:paraId="542F2FF5"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0,02</w:t>
            </w:r>
          </w:p>
        </w:tc>
        <w:tc>
          <w:tcPr>
            <w:tcW w:w="986" w:type="pct"/>
            <w:tcBorders>
              <w:top w:val="single" w:sz="4" w:space="0" w:color="auto"/>
              <w:left w:val="single" w:sz="4" w:space="0" w:color="auto"/>
              <w:bottom w:val="single" w:sz="4" w:space="0" w:color="auto"/>
              <w:right w:val="single" w:sz="4" w:space="0" w:color="auto"/>
            </w:tcBorders>
            <w:vAlign w:val="center"/>
            <w:hideMark/>
          </w:tcPr>
          <w:p w14:paraId="314FA33F"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0,23</w:t>
            </w:r>
          </w:p>
        </w:tc>
        <w:tc>
          <w:tcPr>
            <w:tcW w:w="474" w:type="pct"/>
            <w:tcBorders>
              <w:top w:val="single" w:sz="4" w:space="0" w:color="auto"/>
              <w:left w:val="single" w:sz="4" w:space="0" w:color="auto"/>
              <w:bottom w:val="single" w:sz="4" w:space="0" w:color="auto"/>
              <w:right w:val="single" w:sz="4" w:space="0" w:color="auto"/>
            </w:tcBorders>
            <w:vAlign w:val="center"/>
            <w:hideMark/>
          </w:tcPr>
          <w:p w14:paraId="5736682D"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0,21</w:t>
            </w:r>
          </w:p>
        </w:tc>
        <w:tc>
          <w:tcPr>
            <w:tcW w:w="429" w:type="pct"/>
            <w:tcBorders>
              <w:top w:val="single" w:sz="4" w:space="0" w:color="auto"/>
              <w:left w:val="single" w:sz="4" w:space="0" w:color="auto"/>
              <w:bottom w:val="single" w:sz="4" w:space="0" w:color="auto"/>
              <w:right w:val="single" w:sz="4" w:space="0" w:color="auto"/>
            </w:tcBorders>
            <w:vAlign w:val="center"/>
            <w:hideMark/>
          </w:tcPr>
          <w:p w14:paraId="5D475A57"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887%</w:t>
            </w:r>
          </w:p>
        </w:tc>
      </w:tr>
      <w:tr w:rsidR="000A4099" w:rsidRPr="000B6E49" w14:paraId="28C50EA9"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5F3E3F17"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18</w:t>
            </w:r>
          </w:p>
        </w:tc>
        <w:tc>
          <w:tcPr>
            <w:tcW w:w="1874" w:type="pct"/>
            <w:tcBorders>
              <w:top w:val="single" w:sz="4" w:space="0" w:color="auto"/>
              <w:left w:val="single" w:sz="4" w:space="0" w:color="auto"/>
              <w:bottom w:val="single" w:sz="4" w:space="0" w:color="auto"/>
              <w:right w:val="single" w:sz="4" w:space="0" w:color="auto"/>
            </w:tcBorders>
            <w:vAlign w:val="center"/>
            <w:hideMark/>
          </w:tcPr>
          <w:p w14:paraId="72072CB8"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Модернизация системы АЧР ПС 110/10/6 кВ №14 (2 шт.)</w:t>
            </w:r>
          </w:p>
        </w:tc>
        <w:tc>
          <w:tcPr>
            <w:tcW w:w="973" w:type="pct"/>
            <w:tcBorders>
              <w:top w:val="single" w:sz="4" w:space="0" w:color="auto"/>
              <w:left w:val="single" w:sz="4" w:space="0" w:color="auto"/>
              <w:bottom w:val="single" w:sz="4" w:space="0" w:color="auto"/>
              <w:right w:val="single" w:sz="4" w:space="0" w:color="auto"/>
            </w:tcBorders>
            <w:vAlign w:val="center"/>
            <w:hideMark/>
          </w:tcPr>
          <w:p w14:paraId="184B871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0,24</w:t>
            </w:r>
          </w:p>
        </w:tc>
        <w:tc>
          <w:tcPr>
            <w:tcW w:w="986" w:type="pct"/>
            <w:tcBorders>
              <w:top w:val="single" w:sz="4" w:space="0" w:color="auto"/>
              <w:left w:val="single" w:sz="4" w:space="0" w:color="auto"/>
              <w:bottom w:val="single" w:sz="4" w:space="0" w:color="auto"/>
              <w:right w:val="single" w:sz="4" w:space="0" w:color="auto"/>
            </w:tcBorders>
            <w:vAlign w:val="center"/>
            <w:hideMark/>
          </w:tcPr>
          <w:p w14:paraId="248ADED1"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0,82</w:t>
            </w:r>
          </w:p>
        </w:tc>
        <w:tc>
          <w:tcPr>
            <w:tcW w:w="474" w:type="pct"/>
            <w:tcBorders>
              <w:top w:val="single" w:sz="4" w:space="0" w:color="auto"/>
              <w:left w:val="single" w:sz="4" w:space="0" w:color="auto"/>
              <w:bottom w:val="single" w:sz="4" w:space="0" w:color="auto"/>
              <w:right w:val="single" w:sz="4" w:space="0" w:color="auto"/>
            </w:tcBorders>
            <w:vAlign w:val="center"/>
            <w:hideMark/>
          </w:tcPr>
          <w:p w14:paraId="7E92C0C1"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0,58</w:t>
            </w:r>
          </w:p>
        </w:tc>
        <w:tc>
          <w:tcPr>
            <w:tcW w:w="429" w:type="pct"/>
            <w:tcBorders>
              <w:top w:val="single" w:sz="4" w:space="0" w:color="auto"/>
              <w:left w:val="single" w:sz="4" w:space="0" w:color="auto"/>
              <w:bottom w:val="single" w:sz="4" w:space="0" w:color="auto"/>
              <w:right w:val="single" w:sz="4" w:space="0" w:color="auto"/>
            </w:tcBorders>
            <w:vAlign w:val="center"/>
            <w:hideMark/>
          </w:tcPr>
          <w:p w14:paraId="5EF99B3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241%</w:t>
            </w:r>
          </w:p>
        </w:tc>
      </w:tr>
      <w:tr w:rsidR="000A4099" w:rsidRPr="000B6E49" w14:paraId="21F07E63"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2AD03646"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19</w:t>
            </w:r>
          </w:p>
        </w:tc>
        <w:tc>
          <w:tcPr>
            <w:tcW w:w="1874" w:type="pct"/>
            <w:tcBorders>
              <w:top w:val="single" w:sz="4" w:space="0" w:color="auto"/>
              <w:left w:val="single" w:sz="4" w:space="0" w:color="auto"/>
              <w:bottom w:val="single" w:sz="4" w:space="0" w:color="auto"/>
              <w:right w:val="single" w:sz="4" w:space="0" w:color="auto"/>
            </w:tcBorders>
            <w:vAlign w:val="center"/>
            <w:hideMark/>
          </w:tcPr>
          <w:p w14:paraId="10BEDCD8"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Модернизация системы АЧР ПС 110/10 кВ №67 Южная г. Северодвинска Архангельской области с заменой существующих устройств на основе реле РЧ-1 на микропроцессорные устройства (2 шт.)</w:t>
            </w:r>
          </w:p>
        </w:tc>
        <w:tc>
          <w:tcPr>
            <w:tcW w:w="973" w:type="pct"/>
            <w:tcBorders>
              <w:top w:val="single" w:sz="4" w:space="0" w:color="auto"/>
              <w:left w:val="single" w:sz="4" w:space="0" w:color="auto"/>
              <w:bottom w:val="single" w:sz="4" w:space="0" w:color="auto"/>
              <w:right w:val="single" w:sz="4" w:space="0" w:color="auto"/>
            </w:tcBorders>
            <w:vAlign w:val="center"/>
            <w:hideMark/>
          </w:tcPr>
          <w:p w14:paraId="052B13E7"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0,02</w:t>
            </w:r>
          </w:p>
        </w:tc>
        <w:tc>
          <w:tcPr>
            <w:tcW w:w="986" w:type="pct"/>
            <w:tcBorders>
              <w:top w:val="single" w:sz="4" w:space="0" w:color="auto"/>
              <w:left w:val="single" w:sz="4" w:space="0" w:color="auto"/>
              <w:bottom w:val="single" w:sz="4" w:space="0" w:color="auto"/>
              <w:right w:val="single" w:sz="4" w:space="0" w:color="auto"/>
            </w:tcBorders>
            <w:vAlign w:val="center"/>
            <w:hideMark/>
          </w:tcPr>
          <w:p w14:paraId="60A738B1"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0,22</w:t>
            </w:r>
          </w:p>
        </w:tc>
        <w:tc>
          <w:tcPr>
            <w:tcW w:w="474" w:type="pct"/>
            <w:tcBorders>
              <w:top w:val="single" w:sz="4" w:space="0" w:color="auto"/>
              <w:left w:val="single" w:sz="4" w:space="0" w:color="auto"/>
              <w:bottom w:val="single" w:sz="4" w:space="0" w:color="auto"/>
              <w:right w:val="single" w:sz="4" w:space="0" w:color="auto"/>
            </w:tcBorders>
            <w:vAlign w:val="center"/>
            <w:hideMark/>
          </w:tcPr>
          <w:p w14:paraId="0A36CBD9"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0,20</w:t>
            </w:r>
          </w:p>
        </w:tc>
        <w:tc>
          <w:tcPr>
            <w:tcW w:w="429" w:type="pct"/>
            <w:tcBorders>
              <w:top w:val="single" w:sz="4" w:space="0" w:color="auto"/>
              <w:left w:val="single" w:sz="4" w:space="0" w:color="auto"/>
              <w:bottom w:val="single" w:sz="4" w:space="0" w:color="auto"/>
              <w:right w:val="single" w:sz="4" w:space="0" w:color="auto"/>
            </w:tcBorders>
            <w:vAlign w:val="center"/>
            <w:hideMark/>
          </w:tcPr>
          <w:p w14:paraId="73370CBC"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844%</w:t>
            </w:r>
          </w:p>
        </w:tc>
      </w:tr>
      <w:tr w:rsidR="000A4099" w:rsidRPr="000B6E49" w14:paraId="07898F29"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222D59A2"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20</w:t>
            </w:r>
          </w:p>
        </w:tc>
        <w:tc>
          <w:tcPr>
            <w:tcW w:w="1874" w:type="pct"/>
            <w:tcBorders>
              <w:top w:val="single" w:sz="4" w:space="0" w:color="auto"/>
              <w:left w:val="single" w:sz="4" w:space="0" w:color="auto"/>
              <w:bottom w:val="single" w:sz="4" w:space="0" w:color="auto"/>
              <w:right w:val="single" w:sz="4" w:space="0" w:color="auto"/>
            </w:tcBorders>
            <w:vAlign w:val="center"/>
            <w:hideMark/>
          </w:tcPr>
          <w:p w14:paraId="40D46222" w14:textId="77777777" w:rsidR="000A4099" w:rsidRPr="000B6E49" w:rsidRDefault="000A4099" w:rsidP="000B6E49">
            <w:pPr>
              <w:spacing w:after="0"/>
              <w:rPr>
                <w:rFonts w:ascii="Myriad Pro" w:hAnsi="Myriad Pro"/>
                <w:color w:val="000000"/>
                <w:sz w:val="18"/>
                <w:szCs w:val="18"/>
              </w:rPr>
            </w:pPr>
            <w:bookmarkStart w:id="64" w:name="_Toc39497243"/>
            <w:r w:rsidRPr="000B6E49">
              <w:rPr>
                <w:rFonts w:ascii="Myriad Pro" w:hAnsi="Myriad Pro"/>
                <w:color w:val="000000"/>
                <w:sz w:val="18"/>
                <w:szCs w:val="18"/>
              </w:rPr>
              <w:t>Модернизация системы АЧР ПС 110/35/10 кВ №27 Северодвинская (2 шт.)</w:t>
            </w:r>
            <w:bookmarkEnd w:id="64"/>
          </w:p>
        </w:tc>
        <w:tc>
          <w:tcPr>
            <w:tcW w:w="973" w:type="pct"/>
            <w:tcBorders>
              <w:top w:val="single" w:sz="4" w:space="0" w:color="auto"/>
              <w:left w:val="single" w:sz="4" w:space="0" w:color="auto"/>
              <w:bottom w:val="single" w:sz="4" w:space="0" w:color="auto"/>
              <w:right w:val="single" w:sz="4" w:space="0" w:color="auto"/>
            </w:tcBorders>
            <w:vAlign w:val="center"/>
            <w:hideMark/>
          </w:tcPr>
          <w:p w14:paraId="2EC59ABA" w14:textId="77777777" w:rsidR="000A4099" w:rsidRPr="000B6E49" w:rsidRDefault="000A4099" w:rsidP="000B6E49">
            <w:pPr>
              <w:spacing w:after="0"/>
              <w:jc w:val="center"/>
              <w:rPr>
                <w:rFonts w:ascii="Myriad Pro" w:hAnsi="Myriad Pro"/>
                <w:color w:val="000000"/>
                <w:sz w:val="18"/>
                <w:szCs w:val="18"/>
              </w:rPr>
            </w:pPr>
            <w:bookmarkStart w:id="65" w:name="RANGE!C25"/>
            <w:r w:rsidRPr="000B6E49">
              <w:rPr>
                <w:rFonts w:ascii="Myriad Pro" w:hAnsi="Myriad Pro"/>
                <w:color w:val="000000"/>
                <w:sz w:val="18"/>
                <w:szCs w:val="18"/>
              </w:rPr>
              <w:t>0,24</w:t>
            </w:r>
            <w:bookmarkEnd w:id="65"/>
          </w:p>
        </w:tc>
        <w:tc>
          <w:tcPr>
            <w:tcW w:w="986" w:type="pct"/>
            <w:tcBorders>
              <w:top w:val="single" w:sz="4" w:space="0" w:color="auto"/>
              <w:left w:val="single" w:sz="4" w:space="0" w:color="auto"/>
              <w:bottom w:val="single" w:sz="4" w:space="0" w:color="auto"/>
              <w:right w:val="single" w:sz="4" w:space="0" w:color="auto"/>
            </w:tcBorders>
            <w:vAlign w:val="center"/>
            <w:hideMark/>
          </w:tcPr>
          <w:p w14:paraId="6DCDAC62" w14:textId="77777777" w:rsidR="000A4099" w:rsidRPr="000B6E49" w:rsidRDefault="000A4099" w:rsidP="000B6E49">
            <w:pPr>
              <w:spacing w:after="0"/>
              <w:jc w:val="center"/>
              <w:rPr>
                <w:rFonts w:ascii="Myriad Pro" w:hAnsi="Myriad Pro"/>
                <w:color w:val="000000"/>
                <w:sz w:val="18"/>
                <w:szCs w:val="18"/>
              </w:rPr>
            </w:pPr>
            <w:bookmarkStart w:id="66" w:name="RANGE!D25"/>
            <w:r w:rsidRPr="000B6E49">
              <w:rPr>
                <w:rFonts w:ascii="Myriad Pro" w:hAnsi="Myriad Pro"/>
                <w:color w:val="000000"/>
                <w:sz w:val="18"/>
                <w:szCs w:val="18"/>
              </w:rPr>
              <w:t>0,81</w:t>
            </w:r>
            <w:bookmarkEnd w:id="66"/>
          </w:p>
        </w:tc>
        <w:tc>
          <w:tcPr>
            <w:tcW w:w="474" w:type="pct"/>
            <w:tcBorders>
              <w:top w:val="single" w:sz="4" w:space="0" w:color="auto"/>
              <w:left w:val="single" w:sz="4" w:space="0" w:color="auto"/>
              <w:bottom w:val="single" w:sz="4" w:space="0" w:color="auto"/>
              <w:right w:val="single" w:sz="4" w:space="0" w:color="auto"/>
            </w:tcBorders>
            <w:vAlign w:val="center"/>
            <w:hideMark/>
          </w:tcPr>
          <w:p w14:paraId="065B0B24" w14:textId="77777777" w:rsidR="000A4099" w:rsidRPr="000B6E49" w:rsidRDefault="000A4099" w:rsidP="000B6E49">
            <w:pPr>
              <w:spacing w:after="0"/>
              <w:jc w:val="center"/>
              <w:rPr>
                <w:rFonts w:ascii="Myriad Pro" w:hAnsi="Myriad Pro"/>
                <w:color w:val="000000"/>
                <w:sz w:val="18"/>
                <w:szCs w:val="18"/>
              </w:rPr>
            </w:pPr>
            <w:bookmarkStart w:id="67" w:name="RANGE!E25"/>
            <w:r w:rsidRPr="000B6E49">
              <w:rPr>
                <w:rFonts w:ascii="Myriad Pro" w:hAnsi="Myriad Pro"/>
                <w:color w:val="000000"/>
                <w:sz w:val="18"/>
                <w:szCs w:val="18"/>
              </w:rPr>
              <w:t>0,57</w:t>
            </w:r>
            <w:bookmarkEnd w:id="67"/>
          </w:p>
        </w:tc>
        <w:tc>
          <w:tcPr>
            <w:tcW w:w="429" w:type="pct"/>
            <w:tcBorders>
              <w:top w:val="single" w:sz="4" w:space="0" w:color="auto"/>
              <w:left w:val="single" w:sz="4" w:space="0" w:color="auto"/>
              <w:bottom w:val="single" w:sz="4" w:space="0" w:color="auto"/>
              <w:right w:val="single" w:sz="4" w:space="0" w:color="auto"/>
            </w:tcBorders>
            <w:vAlign w:val="center"/>
            <w:hideMark/>
          </w:tcPr>
          <w:p w14:paraId="6DC707F7" w14:textId="77777777" w:rsidR="000A4099" w:rsidRPr="000B6E49" w:rsidRDefault="000A4099" w:rsidP="000B6E49">
            <w:pPr>
              <w:spacing w:after="0"/>
              <w:jc w:val="center"/>
              <w:rPr>
                <w:rFonts w:ascii="Myriad Pro" w:hAnsi="Myriad Pro"/>
                <w:color w:val="000000"/>
                <w:sz w:val="18"/>
                <w:szCs w:val="18"/>
              </w:rPr>
            </w:pPr>
            <w:bookmarkStart w:id="68" w:name="RANGE!F25"/>
            <w:r w:rsidRPr="000B6E49">
              <w:rPr>
                <w:rFonts w:ascii="Myriad Pro" w:hAnsi="Myriad Pro"/>
                <w:color w:val="000000"/>
                <w:sz w:val="18"/>
                <w:szCs w:val="18"/>
              </w:rPr>
              <w:t>238%</w:t>
            </w:r>
            <w:bookmarkEnd w:id="68"/>
          </w:p>
        </w:tc>
      </w:tr>
      <w:tr w:rsidR="000A4099" w:rsidRPr="000B6E49" w14:paraId="01300EF7"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4345D842"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21</w:t>
            </w:r>
          </w:p>
        </w:tc>
        <w:tc>
          <w:tcPr>
            <w:tcW w:w="1874" w:type="pct"/>
            <w:tcBorders>
              <w:top w:val="single" w:sz="4" w:space="0" w:color="auto"/>
              <w:left w:val="single" w:sz="4" w:space="0" w:color="auto"/>
              <w:bottom w:val="single" w:sz="4" w:space="0" w:color="auto"/>
              <w:right w:val="single" w:sz="4" w:space="0" w:color="auto"/>
            </w:tcBorders>
            <w:vAlign w:val="center"/>
            <w:hideMark/>
          </w:tcPr>
          <w:p w14:paraId="698636F0" w14:textId="77777777" w:rsidR="000A4099" w:rsidRPr="000B6E49" w:rsidRDefault="000A4099" w:rsidP="000B6E49">
            <w:pPr>
              <w:spacing w:after="0"/>
              <w:rPr>
                <w:rFonts w:ascii="Myriad Pro" w:hAnsi="Myriad Pro"/>
                <w:color w:val="000000"/>
                <w:sz w:val="18"/>
                <w:szCs w:val="18"/>
              </w:rPr>
            </w:pPr>
            <w:bookmarkStart w:id="69" w:name="_Toc39497248"/>
            <w:r w:rsidRPr="000B6E49">
              <w:rPr>
                <w:rFonts w:ascii="Myriad Pro" w:hAnsi="Myriad Pro"/>
                <w:color w:val="000000"/>
                <w:sz w:val="18"/>
                <w:szCs w:val="18"/>
              </w:rPr>
              <w:t>Модернизация системы АЧР ПС 110/10 кВ №62 Кегостров Приморского района Архангельской области с заменой существующих устройств на основе реле РЧ-1 на микропроцессорные устройства (1 шт.)</w:t>
            </w:r>
            <w:bookmarkEnd w:id="69"/>
          </w:p>
        </w:tc>
        <w:tc>
          <w:tcPr>
            <w:tcW w:w="973" w:type="pct"/>
            <w:tcBorders>
              <w:top w:val="single" w:sz="4" w:space="0" w:color="auto"/>
              <w:left w:val="single" w:sz="4" w:space="0" w:color="auto"/>
              <w:bottom w:val="single" w:sz="4" w:space="0" w:color="auto"/>
              <w:right w:val="single" w:sz="4" w:space="0" w:color="auto"/>
            </w:tcBorders>
            <w:vAlign w:val="center"/>
            <w:hideMark/>
          </w:tcPr>
          <w:p w14:paraId="5CF682A8" w14:textId="77777777" w:rsidR="000A4099" w:rsidRPr="000B6E49" w:rsidRDefault="000A4099" w:rsidP="000B6E49">
            <w:pPr>
              <w:spacing w:after="0"/>
              <w:jc w:val="center"/>
              <w:rPr>
                <w:rFonts w:ascii="Myriad Pro" w:hAnsi="Myriad Pro"/>
                <w:color w:val="000000"/>
                <w:sz w:val="18"/>
                <w:szCs w:val="18"/>
              </w:rPr>
            </w:pPr>
            <w:bookmarkStart w:id="70" w:name="RANGE!C26"/>
            <w:r w:rsidRPr="000B6E49">
              <w:rPr>
                <w:rFonts w:ascii="Myriad Pro" w:hAnsi="Myriad Pro"/>
                <w:color w:val="000000"/>
                <w:sz w:val="18"/>
                <w:szCs w:val="18"/>
              </w:rPr>
              <w:t>0,01</w:t>
            </w:r>
            <w:bookmarkEnd w:id="70"/>
          </w:p>
        </w:tc>
        <w:tc>
          <w:tcPr>
            <w:tcW w:w="986" w:type="pct"/>
            <w:tcBorders>
              <w:top w:val="single" w:sz="4" w:space="0" w:color="auto"/>
              <w:left w:val="single" w:sz="4" w:space="0" w:color="auto"/>
              <w:bottom w:val="single" w:sz="4" w:space="0" w:color="auto"/>
              <w:right w:val="single" w:sz="4" w:space="0" w:color="auto"/>
            </w:tcBorders>
            <w:vAlign w:val="center"/>
            <w:hideMark/>
          </w:tcPr>
          <w:p w14:paraId="77FF4F54" w14:textId="77777777" w:rsidR="000A4099" w:rsidRPr="000B6E49" w:rsidRDefault="000A4099" w:rsidP="000B6E49">
            <w:pPr>
              <w:spacing w:after="0"/>
              <w:jc w:val="center"/>
              <w:rPr>
                <w:rFonts w:ascii="Myriad Pro" w:hAnsi="Myriad Pro"/>
                <w:color w:val="000000"/>
                <w:sz w:val="18"/>
                <w:szCs w:val="18"/>
              </w:rPr>
            </w:pPr>
            <w:bookmarkStart w:id="71" w:name="RANGE!D26"/>
            <w:r w:rsidRPr="000B6E49">
              <w:rPr>
                <w:rFonts w:ascii="Myriad Pro" w:hAnsi="Myriad Pro"/>
                <w:color w:val="000000"/>
                <w:sz w:val="18"/>
                <w:szCs w:val="18"/>
              </w:rPr>
              <w:t>0,21</w:t>
            </w:r>
            <w:bookmarkEnd w:id="71"/>
          </w:p>
        </w:tc>
        <w:tc>
          <w:tcPr>
            <w:tcW w:w="474" w:type="pct"/>
            <w:tcBorders>
              <w:top w:val="single" w:sz="4" w:space="0" w:color="auto"/>
              <w:left w:val="single" w:sz="4" w:space="0" w:color="auto"/>
              <w:bottom w:val="single" w:sz="4" w:space="0" w:color="auto"/>
              <w:right w:val="single" w:sz="4" w:space="0" w:color="auto"/>
            </w:tcBorders>
            <w:vAlign w:val="center"/>
            <w:hideMark/>
          </w:tcPr>
          <w:p w14:paraId="189343BA" w14:textId="77777777" w:rsidR="000A4099" w:rsidRPr="000B6E49" w:rsidRDefault="000A4099" w:rsidP="000B6E49">
            <w:pPr>
              <w:spacing w:after="0"/>
              <w:jc w:val="center"/>
              <w:rPr>
                <w:rFonts w:ascii="Myriad Pro" w:hAnsi="Myriad Pro"/>
                <w:color w:val="000000"/>
                <w:sz w:val="18"/>
                <w:szCs w:val="18"/>
              </w:rPr>
            </w:pPr>
            <w:bookmarkStart w:id="72" w:name="RANGE!E26"/>
            <w:r w:rsidRPr="000B6E49">
              <w:rPr>
                <w:rFonts w:ascii="Myriad Pro" w:hAnsi="Myriad Pro"/>
                <w:color w:val="000000"/>
                <w:sz w:val="18"/>
                <w:szCs w:val="18"/>
              </w:rPr>
              <w:t>0,20</w:t>
            </w:r>
            <w:bookmarkEnd w:id="72"/>
          </w:p>
        </w:tc>
        <w:tc>
          <w:tcPr>
            <w:tcW w:w="429" w:type="pct"/>
            <w:tcBorders>
              <w:top w:val="single" w:sz="4" w:space="0" w:color="auto"/>
              <w:left w:val="single" w:sz="4" w:space="0" w:color="auto"/>
              <w:bottom w:val="single" w:sz="4" w:space="0" w:color="auto"/>
              <w:right w:val="single" w:sz="4" w:space="0" w:color="auto"/>
            </w:tcBorders>
            <w:vAlign w:val="center"/>
            <w:hideMark/>
          </w:tcPr>
          <w:p w14:paraId="6499F3EF" w14:textId="77777777" w:rsidR="000A4099" w:rsidRPr="000B6E49" w:rsidRDefault="000A4099" w:rsidP="000B6E49">
            <w:pPr>
              <w:spacing w:after="0"/>
              <w:jc w:val="center"/>
              <w:rPr>
                <w:rFonts w:ascii="Myriad Pro" w:hAnsi="Myriad Pro"/>
                <w:color w:val="000000"/>
                <w:sz w:val="18"/>
                <w:szCs w:val="18"/>
              </w:rPr>
            </w:pPr>
            <w:bookmarkStart w:id="73" w:name="RANGE!F26"/>
            <w:r w:rsidRPr="000B6E49">
              <w:rPr>
                <w:rFonts w:ascii="Myriad Pro" w:hAnsi="Myriad Pro"/>
                <w:color w:val="000000"/>
                <w:sz w:val="18"/>
                <w:szCs w:val="18"/>
              </w:rPr>
              <w:t>1659%</w:t>
            </w:r>
            <w:bookmarkEnd w:id="73"/>
          </w:p>
        </w:tc>
      </w:tr>
      <w:tr w:rsidR="000A4099" w:rsidRPr="000B6E49" w14:paraId="2F386A7C"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2BBAC5DD"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22</w:t>
            </w:r>
          </w:p>
        </w:tc>
        <w:tc>
          <w:tcPr>
            <w:tcW w:w="1874" w:type="pct"/>
            <w:tcBorders>
              <w:top w:val="single" w:sz="4" w:space="0" w:color="auto"/>
              <w:left w:val="single" w:sz="4" w:space="0" w:color="auto"/>
              <w:bottom w:val="single" w:sz="4" w:space="0" w:color="auto"/>
              <w:right w:val="single" w:sz="4" w:space="0" w:color="auto"/>
            </w:tcBorders>
            <w:vAlign w:val="center"/>
            <w:hideMark/>
          </w:tcPr>
          <w:p w14:paraId="3745889A" w14:textId="77777777" w:rsidR="000A4099" w:rsidRPr="000B6E49" w:rsidRDefault="000A4099" w:rsidP="000B6E49">
            <w:pPr>
              <w:spacing w:after="0"/>
              <w:rPr>
                <w:rFonts w:ascii="Myriad Pro" w:hAnsi="Myriad Pro"/>
                <w:color w:val="000000"/>
                <w:sz w:val="18"/>
                <w:szCs w:val="18"/>
              </w:rPr>
            </w:pPr>
            <w:bookmarkStart w:id="74" w:name="_Toc39497253"/>
            <w:r w:rsidRPr="000B6E49">
              <w:rPr>
                <w:rFonts w:ascii="Myriad Pro" w:hAnsi="Myriad Pro"/>
                <w:color w:val="000000"/>
                <w:sz w:val="18"/>
                <w:szCs w:val="18"/>
              </w:rPr>
              <w:t xml:space="preserve">Модернизация системы АЧР ПС 110/35/10 кВ №9н г. Архангельска Архангельской </w:t>
            </w:r>
            <w:r w:rsidRPr="000B6E49">
              <w:rPr>
                <w:rFonts w:ascii="Myriad Pro" w:hAnsi="Myriad Pro"/>
                <w:color w:val="000000"/>
                <w:sz w:val="18"/>
                <w:szCs w:val="18"/>
              </w:rPr>
              <w:lastRenderedPageBreak/>
              <w:t>области с заменой существующих устройств на основе реле РЧ-1 на микропроцессорные устройства</w:t>
            </w:r>
            <w:r w:rsidR="00855D60">
              <w:rPr>
                <w:rFonts w:ascii="Myriad Pro" w:hAnsi="Myriad Pro"/>
                <w:color w:val="000000"/>
                <w:sz w:val="18"/>
                <w:szCs w:val="18"/>
              </w:rPr>
              <w:t xml:space="preserve"> </w:t>
            </w:r>
            <w:r w:rsidRPr="000B6E49">
              <w:rPr>
                <w:rFonts w:ascii="Myriad Pro" w:hAnsi="Myriad Pro"/>
                <w:color w:val="000000"/>
                <w:sz w:val="18"/>
                <w:szCs w:val="18"/>
              </w:rPr>
              <w:t>(1 шт.)</w:t>
            </w:r>
            <w:bookmarkEnd w:id="74"/>
          </w:p>
        </w:tc>
        <w:tc>
          <w:tcPr>
            <w:tcW w:w="973" w:type="pct"/>
            <w:tcBorders>
              <w:top w:val="single" w:sz="4" w:space="0" w:color="auto"/>
              <w:left w:val="single" w:sz="4" w:space="0" w:color="auto"/>
              <w:bottom w:val="single" w:sz="4" w:space="0" w:color="auto"/>
              <w:right w:val="single" w:sz="4" w:space="0" w:color="auto"/>
            </w:tcBorders>
            <w:vAlign w:val="center"/>
            <w:hideMark/>
          </w:tcPr>
          <w:p w14:paraId="01964EB5" w14:textId="77777777" w:rsidR="000A4099" w:rsidRPr="000B6E49" w:rsidRDefault="000A4099" w:rsidP="000B6E49">
            <w:pPr>
              <w:spacing w:after="0"/>
              <w:jc w:val="center"/>
              <w:rPr>
                <w:rFonts w:ascii="Myriad Pro" w:hAnsi="Myriad Pro"/>
                <w:color w:val="000000"/>
                <w:sz w:val="18"/>
                <w:szCs w:val="18"/>
              </w:rPr>
            </w:pPr>
            <w:bookmarkStart w:id="75" w:name="RANGE!C27"/>
            <w:r w:rsidRPr="000B6E49">
              <w:rPr>
                <w:rFonts w:ascii="Myriad Pro" w:hAnsi="Myriad Pro"/>
                <w:color w:val="000000"/>
                <w:sz w:val="18"/>
                <w:szCs w:val="18"/>
              </w:rPr>
              <w:lastRenderedPageBreak/>
              <w:t>0,01</w:t>
            </w:r>
            <w:bookmarkEnd w:id="75"/>
          </w:p>
        </w:tc>
        <w:tc>
          <w:tcPr>
            <w:tcW w:w="986" w:type="pct"/>
            <w:tcBorders>
              <w:top w:val="single" w:sz="4" w:space="0" w:color="auto"/>
              <w:left w:val="single" w:sz="4" w:space="0" w:color="auto"/>
              <w:bottom w:val="single" w:sz="4" w:space="0" w:color="auto"/>
              <w:right w:val="single" w:sz="4" w:space="0" w:color="auto"/>
            </w:tcBorders>
            <w:vAlign w:val="center"/>
            <w:hideMark/>
          </w:tcPr>
          <w:p w14:paraId="7E562DF2" w14:textId="77777777" w:rsidR="000A4099" w:rsidRPr="000B6E49" w:rsidRDefault="000A4099" w:rsidP="000B6E49">
            <w:pPr>
              <w:spacing w:after="0"/>
              <w:jc w:val="center"/>
              <w:rPr>
                <w:rFonts w:ascii="Myriad Pro" w:hAnsi="Myriad Pro"/>
                <w:color w:val="000000"/>
                <w:sz w:val="18"/>
                <w:szCs w:val="18"/>
              </w:rPr>
            </w:pPr>
            <w:bookmarkStart w:id="76" w:name="RANGE!D27"/>
            <w:r w:rsidRPr="000B6E49">
              <w:rPr>
                <w:rFonts w:ascii="Myriad Pro" w:hAnsi="Myriad Pro"/>
                <w:color w:val="000000"/>
                <w:sz w:val="18"/>
                <w:szCs w:val="18"/>
              </w:rPr>
              <w:t>0,53</w:t>
            </w:r>
            <w:bookmarkEnd w:id="76"/>
          </w:p>
        </w:tc>
        <w:tc>
          <w:tcPr>
            <w:tcW w:w="474" w:type="pct"/>
            <w:tcBorders>
              <w:top w:val="single" w:sz="4" w:space="0" w:color="auto"/>
              <w:left w:val="single" w:sz="4" w:space="0" w:color="auto"/>
              <w:bottom w:val="single" w:sz="4" w:space="0" w:color="auto"/>
              <w:right w:val="single" w:sz="4" w:space="0" w:color="auto"/>
            </w:tcBorders>
            <w:vAlign w:val="center"/>
            <w:hideMark/>
          </w:tcPr>
          <w:p w14:paraId="4B2DA5F5" w14:textId="77777777" w:rsidR="000A4099" w:rsidRPr="000B6E49" w:rsidRDefault="000A4099" w:rsidP="000B6E49">
            <w:pPr>
              <w:spacing w:after="0"/>
              <w:jc w:val="center"/>
              <w:rPr>
                <w:rFonts w:ascii="Myriad Pro" w:hAnsi="Myriad Pro"/>
                <w:color w:val="000000"/>
                <w:sz w:val="18"/>
                <w:szCs w:val="18"/>
              </w:rPr>
            </w:pPr>
            <w:bookmarkStart w:id="77" w:name="RANGE!E27"/>
            <w:r w:rsidRPr="000B6E49">
              <w:rPr>
                <w:rFonts w:ascii="Myriad Pro" w:hAnsi="Myriad Pro"/>
                <w:color w:val="000000"/>
                <w:sz w:val="18"/>
                <w:szCs w:val="18"/>
              </w:rPr>
              <w:t>0,52</w:t>
            </w:r>
            <w:bookmarkEnd w:id="77"/>
          </w:p>
        </w:tc>
        <w:tc>
          <w:tcPr>
            <w:tcW w:w="429" w:type="pct"/>
            <w:tcBorders>
              <w:top w:val="single" w:sz="4" w:space="0" w:color="auto"/>
              <w:left w:val="single" w:sz="4" w:space="0" w:color="auto"/>
              <w:bottom w:val="single" w:sz="4" w:space="0" w:color="auto"/>
              <w:right w:val="single" w:sz="4" w:space="0" w:color="auto"/>
            </w:tcBorders>
            <w:vAlign w:val="center"/>
            <w:hideMark/>
          </w:tcPr>
          <w:p w14:paraId="314495ED" w14:textId="77777777" w:rsidR="000A4099" w:rsidRPr="000B6E49" w:rsidRDefault="000A4099" w:rsidP="000B6E49">
            <w:pPr>
              <w:spacing w:after="0"/>
              <w:jc w:val="center"/>
              <w:rPr>
                <w:rFonts w:ascii="Myriad Pro" w:hAnsi="Myriad Pro"/>
                <w:color w:val="000000"/>
                <w:sz w:val="18"/>
                <w:szCs w:val="18"/>
              </w:rPr>
            </w:pPr>
            <w:bookmarkStart w:id="78" w:name="RANGE!F27"/>
            <w:r w:rsidRPr="000B6E49">
              <w:rPr>
                <w:rFonts w:ascii="Myriad Pro" w:hAnsi="Myriad Pro"/>
                <w:color w:val="000000"/>
                <w:sz w:val="18"/>
                <w:szCs w:val="18"/>
              </w:rPr>
              <w:t>4384%</w:t>
            </w:r>
            <w:bookmarkEnd w:id="78"/>
          </w:p>
        </w:tc>
      </w:tr>
      <w:tr w:rsidR="000A4099" w:rsidRPr="000B6E49" w14:paraId="08538F4B"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2259D22B"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23</w:t>
            </w:r>
          </w:p>
        </w:tc>
        <w:tc>
          <w:tcPr>
            <w:tcW w:w="1874" w:type="pct"/>
            <w:tcBorders>
              <w:top w:val="single" w:sz="4" w:space="0" w:color="auto"/>
              <w:left w:val="single" w:sz="4" w:space="0" w:color="auto"/>
              <w:bottom w:val="single" w:sz="4" w:space="0" w:color="auto"/>
              <w:right w:val="single" w:sz="4" w:space="0" w:color="auto"/>
            </w:tcBorders>
            <w:vAlign w:val="center"/>
            <w:hideMark/>
          </w:tcPr>
          <w:p w14:paraId="6AE07B28" w14:textId="77777777" w:rsidR="000A4099" w:rsidRPr="000B6E49" w:rsidRDefault="000A4099" w:rsidP="000B6E49">
            <w:pPr>
              <w:spacing w:after="0"/>
              <w:rPr>
                <w:rFonts w:ascii="Myriad Pro" w:hAnsi="Myriad Pro"/>
                <w:color w:val="000000"/>
                <w:sz w:val="18"/>
                <w:szCs w:val="18"/>
              </w:rPr>
            </w:pPr>
            <w:bookmarkStart w:id="79" w:name="_Toc39497258"/>
            <w:r w:rsidRPr="000B6E49">
              <w:rPr>
                <w:rFonts w:ascii="Myriad Pro" w:hAnsi="Myriad Pro"/>
                <w:color w:val="000000"/>
                <w:sz w:val="18"/>
                <w:szCs w:val="18"/>
              </w:rPr>
              <w:t>Модернизация системы АЧР ПС 110/10 кВ №302 Лименда г. Котласа Архангельской области с заменой существующего устройства на основе реле РЧ-1 на микропроцессорное устройство (1 шт)</w:t>
            </w:r>
            <w:bookmarkEnd w:id="79"/>
          </w:p>
        </w:tc>
        <w:tc>
          <w:tcPr>
            <w:tcW w:w="973" w:type="pct"/>
            <w:tcBorders>
              <w:top w:val="single" w:sz="4" w:space="0" w:color="auto"/>
              <w:left w:val="single" w:sz="4" w:space="0" w:color="auto"/>
              <w:bottom w:val="single" w:sz="4" w:space="0" w:color="auto"/>
              <w:right w:val="single" w:sz="4" w:space="0" w:color="auto"/>
            </w:tcBorders>
            <w:vAlign w:val="center"/>
            <w:hideMark/>
          </w:tcPr>
          <w:p w14:paraId="40E1AEEF" w14:textId="77777777" w:rsidR="000A4099" w:rsidRPr="000B6E49" w:rsidRDefault="000A4099" w:rsidP="000B6E49">
            <w:pPr>
              <w:spacing w:after="0"/>
              <w:jc w:val="center"/>
              <w:rPr>
                <w:rFonts w:ascii="Myriad Pro" w:hAnsi="Myriad Pro"/>
                <w:color w:val="000000"/>
                <w:sz w:val="18"/>
                <w:szCs w:val="18"/>
              </w:rPr>
            </w:pPr>
            <w:bookmarkStart w:id="80" w:name="RANGE!C28"/>
            <w:r w:rsidRPr="000B6E49">
              <w:rPr>
                <w:rFonts w:ascii="Myriad Pro" w:hAnsi="Myriad Pro"/>
                <w:color w:val="000000"/>
                <w:sz w:val="18"/>
                <w:szCs w:val="18"/>
              </w:rPr>
              <w:t>0,02</w:t>
            </w:r>
            <w:bookmarkEnd w:id="80"/>
          </w:p>
        </w:tc>
        <w:tc>
          <w:tcPr>
            <w:tcW w:w="986" w:type="pct"/>
            <w:tcBorders>
              <w:top w:val="single" w:sz="4" w:space="0" w:color="auto"/>
              <w:left w:val="single" w:sz="4" w:space="0" w:color="auto"/>
              <w:bottom w:val="single" w:sz="4" w:space="0" w:color="auto"/>
              <w:right w:val="single" w:sz="4" w:space="0" w:color="auto"/>
            </w:tcBorders>
            <w:vAlign w:val="center"/>
            <w:hideMark/>
          </w:tcPr>
          <w:p w14:paraId="2D00D4FA" w14:textId="77777777" w:rsidR="000A4099" w:rsidRPr="000B6E49" w:rsidRDefault="000A4099" w:rsidP="000B6E49">
            <w:pPr>
              <w:spacing w:after="0"/>
              <w:jc w:val="center"/>
              <w:rPr>
                <w:rFonts w:ascii="Myriad Pro" w:hAnsi="Myriad Pro"/>
                <w:color w:val="000000"/>
                <w:sz w:val="18"/>
                <w:szCs w:val="18"/>
              </w:rPr>
            </w:pPr>
            <w:bookmarkStart w:id="81" w:name="RANGE!D28"/>
            <w:r w:rsidRPr="000B6E49">
              <w:rPr>
                <w:rFonts w:ascii="Myriad Pro" w:hAnsi="Myriad Pro"/>
                <w:color w:val="000000"/>
                <w:sz w:val="18"/>
                <w:szCs w:val="18"/>
              </w:rPr>
              <w:t>0,20</w:t>
            </w:r>
            <w:bookmarkEnd w:id="81"/>
          </w:p>
        </w:tc>
        <w:tc>
          <w:tcPr>
            <w:tcW w:w="474" w:type="pct"/>
            <w:tcBorders>
              <w:top w:val="single" w:sz="4" w:space="0" w:color="auto"/>
              <w:left w:val="single" w:sz="4" w:space="0" w:color="auto"/>
              <w:bottom w:val="single" w:sz="4" w:space="0" w:color="auto"/>
              <w:right w:val="single" w:sz="4" w:space="0" w:color="auto"/>
            </w:tcBorders>
            <w:vAlign w:val="center"/>
            <w:hideMark/>
          </w:tcPr>
          <w:p w14:paraId="13F73F9C" w14:textId="77777777" w:rsidR="000A4099" w:rsidRPr="000B6E49" w:rsidRDefault="000A4099" w:rsidP="000B6E49">
            <w:pPr>
              <w:spacing w:after="0"/>
              <w:jc w:val="center"/>
              <w:rPr>
                <w:rFonts w:ascii="Myriad Pro" w:hAnsi="Myriad Pro"/>
                <w:color w:val="000000"/>
                <w:sz w:val="18"/>
                <w:szCs w:val="18"/>
              </w:rPr>
            </w:pPr>
            <w:bookmarkStart w:id="82" w:name="RANGE!E28"/>
            <w:r w:rsidRPr="000B6E49">
              <w:rPr>
                <w:rFonts w:ascii="Myriad Pro" w:hAnsi="Myriad Pro"/>
                <w:color w:val="000000"/>
                <w:sz w:val="18"/>
                <w:szCs w:val="18"/>
              </w:rPr>
              <w:t>0,18</w:t>
            </w:r>
            <w:bookmarkEnd w:id="82"/>
          </w:p>
        </w:tc>
        <w:tc>
          <w:tcPr>
            <w:tcW w:w="429" w:type="pct"/>
            <w:tcBorders>
              <w:top w:val="single" w:sz="4" w:space="0" w:color="auto"/>
              <w:left w:val="single" w:sz="4" w:space="0" w:color="auto"/>
              <w:bottom w:val="single" w:sz="4" w:space="0" w:color="auto"/>
              <w:right w:val="single" w:sz="4" w:space="0" w:color="auto"/>
            </w:tcBorders>
            <w:vAlign w:val="center"/>
            <w:hideMark/>
          </w:tcPr>
          <w:p w14:paraId="0F4FED69" w14:textId="77777777" w:rsidR="000A4099" w:rsidRPr="000B6E49" w:rsidRDefault="000A4099" w:rsidP="000B6E49">
            <w:pPr>
              <w:spacing w:after="0"/>
              <w:jc w:val="center"/>
              <w:rPr>
                <w:rFonts w:ascii="Myriad Pro" w:hAnsi="Myriad Pro"/>
                <w:color w:val="000000"/>
                <w:sz w:val="18"/>
                <w:szCs w:val="18"/>
              </w:rPr>
            </w:pPr>
            <w:bookmarkStart w:id="83" w:name="RANGE!F28"/>
            <w:r w:rsidRPr="000B6E49">
              <w:rPr>
                <w:rFonts w:ascii="Myriad Pro" w:hAnsi="Myriad Pro"/>
                <w:color w:val="000000"/>
                <w:sz w:val="18"/>
                <w:szCs w:val="18"/>
              </w:rPr>
              <w:t>1155%</w:t>
            </w:r>
            <w:bookmarkEnd w:id="83"/>
          </w:p>
        </w:tc>
      </w:tr>
      <w:tr w:rsidR="000A4099" w:rsidRPr="000B6E49" w14:paraId="20794BB3"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08ACE1ED"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24</w:t>
            </w:r>
          </w:p>
        </w:tc>
        <w:tc>
          <w:tcPr>
            <w:tcW w:w="1874" w:type="pct"/>
            <w:tcBorders>
              <w:top w:val="single" w:sz="4" w:space="0" w:color="auto"/>
              <w:left w:val="single" w:sz="4" w:space="0" w:color="auto"/>
              <w:bottom w:val="single" w:sz="4" w:space="0" w:color="auto"/>
              <w:right w:val="single" w:sz="4" w:space="0" w:color="auto"/>
            </w:tcBorders>
            <w:vAlign w:val="center"/>
            <w:hideMark/>
          </w:tcPr>
          <w:p w14:paraId="6B6404FB" w14:textId="77777777" w:rsidR="000A4099" w:rsidRPr="000B6E49" w:rsidRDefault="000A4099" w:rsidP="000B6E49">
            <w:pPr>
              <w:spacing w:after="0"/>
              <w:rPr>
                <w:rFonts w:ascii="Myriad Pro" w:hAnsi="Myriad Pro"/>
                <w:color w:val="000000"/>
                <w:sz w:val="18"/>
                <w:szCs w:val="18"/>
              </w:rPr>
            </w:pPr>
            <w:bookmarkStart w:id="84" w:name="_Toc39497263"/>
            <w:r w:rsidRPr="000B6E49">
              <w:rPr>
                <w:rFonts w:ascii="Myriad Pro" w:hAnsi="Myriad Pro"/>
                <w:color w:val="000000"/>
                <w:sz w:val="18"/>
                <w:szCs w:val="18"/>
              </w:rPr>
              <w:t>Модернизация системы АЧР ПС 110/10 кВ №312 Савватия Котласского района Архангельской области с заменой существующего устройства на основе реле РЧ-1 на микропроцессорное устройство (1 шт)</w:t>
            </w:r>
            <w:bookmarkEnd w:id="84"/>
          </w:p>
        </w:tc>
        <w:tc>
          <w:tcPr>
            <w:tcW w:w="973" w:type="pct"/>
            <w:tcBorders>
              <w:top w:val="single" w:sz="4" w:space="0" w:color="auto"/>
              <w:left w:val="single" w:sz="4" w:space="0" w:color="auto"/>
              <w:bottom w:val="single" w:sz="4" w:space="0" w:color="auto"/>
              <w:right w:val="single" w:sz="4" w:space="0" w:color="auto"/>
            </w:tcBorders>
            <w:vAlign w:val="center"/>
            <w:hideMark/>
          </w:tcPr>
          <w:p w14:paraId="772000C0" w14:textId="77777777" w:rsidR="000A4099" w:rsidRPr="000B6E49" w:rsidRDefault="000A4099" w:rsidP="000B6E49">
            <w:pPr>
              <w:spacing w:after="0"/>
              <w:jc w:val="center"/>
              <w:rPr>
                <w:rFonts w:ascii="Myriad Pro" w:hAnsi="Myriad Pro"/>
                <w:color w:val="000000"/>
                <w:sz w:val="18"/>
                <w:szCs w:val="18"/>
              </w:rPr>
            </w:pPr>
            <w:bookmarkStart w:id="85" w:name="RANGE!C29"/>
            <w:r w:rsidRPr="000B6E49">
              <w:rPr>
                <w:rFonts w:ascii="Myriad Pro" w:hAnsi="Myriad Pro"/>
                <w:color w:val="000000"/>
                <w:sz w:val="18"/>
                <w:szCs w:val="18"/>
              </w:rPr>
              <w:t>0,02</w:t>
            </w:r>
            <w:bookmarkEnd w:id="85"/>
          </w:p>
        </w:tc>
        <w:tc>
          <w:tcPr>
            <w:tcW w:w="986" w:type="pct"/>
            <w:tcBorders>
              <w:top w:val="single" w:sz="4" w:space="0" w:color="auto"/>
              <w:left w:val="single" w:sz="4" w:space="0" w:color="auto"/>
              <w:bottom w:val="single" w:sz="4" w:space="0" w:color="auto"/>
              <w:right w:val="single" w:sz="4" w:space="0" w:color="auto"/>
            </w:tcBorders>
            <w:vAlign w:val="center"/>
            <w:hideMark/>
          </w:tcPr>
          <w:p w14:paraId="21C9B16D" w14:textId="77777777" w:rsidR="000A4099" w:rsidRPr="000B6E49" w:rsidRDefault="000A4099" w:rsidP="000B6E49">
            <w:pPr>
              <w:spacing w:after="0"/>
              <w:jc w:val="center"/>
              <w:rPr>
                <w:rFonts w:ascii="Myriad Pro" w:hAnsi="Myriad Pro"/>
                <w:color w:val="000000"/>
                <w:sz w:val="18"/>
                <w:szCs w:val="18"/>
              </w:rPr>
            </w:pPr>
            <w:bookmarkStart w:id="86" w:name="RANGE!D29"/>
            <w:r w:rsidRPr="000B6E49">
              <w:rPr>
                <w:rFonts w:ascii="Myriad Pro" w:hAnsi="Myriad Pro"/>
                <w:color w:val="000000"/>
                <w:sz w:val="18"/>
                <w:szCs w:val="18"/>
              </w:rPr>
              <w:t>0,25</w:t>
            </w:r>
            <w:bookmarkEnd w:id="86"/>
          </w:p>
        </w:tc>
        <w:tc>
          <w:tcPr>
            <w:tcW w:w="474" w:type="pct"/>
            <w:tcBorders>
              <w:top w:val="single" w:sz="4" w:space="0" w:color="auto"/>
              <w:left w:val="single" w:sz="4" w:space="0" w:color="auto"/>
              <w:bottom w:val="single" w:sz="4" w:space="0" w:color="auto"/>
              <w:right w:val="single" w:sz="4" w:space="0" w:color="auto"/>
            </w:tcBorders>
            <w:vAlign w:val="center"/>
            <w:hideMark/>
          </w:tcPr>
          <w:p w14:paraId="51A856D2" w14:textId="77777777" w:rsidR="000A4099" w:rsidRPr="000B6E49" w:rsidRDefault="000A4099" w:rsidP="000B6E49">
            <w:pPr>
              <w:spacing w:after="0"/>
              <w:jc w:val="center"/>
              <w:rPr>
                <w:rFonts w:ascii="Myriad Pro" w:hAnsi="Myriad Pro"/>
                <w:color w:val="000000"/>
                <w:sz w:val="18"/>
                <w:szCs w:val="18"/>
              </w:rPr>
            </w:pPr>
            <w:bookmarkStart w:id="87" w:name="RANGE!E29"/>
            <w:r w:rsidRPr="000B6E49">
              <w:rPr>
                <w:rFonts w:ascii="Myriad Pro" w:hAnsi="Myriad Pro"/>
                <w:color w:val="000000"/>
                <w:sz w:val="18"/>
                <w:szCs w:val="18"/>
              </w:rPr>
              <w:t>0,23</w:t>
            </w:r>
            <w:bookmarkEnd w:id="87"/>
          </w:p>
        </w:tc>
        <w:tc>
          <w:tcPr>
            <w:tcW w:w="429" w:type="pct"/>
            <w:tcBorders>
              <w:top w:val="single" w:sz="4" w:space="0" w:color="auto"/>
              <w:left w:val="single" w:sz="4" w:space="0" w:color="auto"/>
              <w:bottom w:val="single" w:sz="4" w:space="0" w:color="auto"/>
              <w:right w:val="single" w:sz="4" w:space="0" w:color="auto"/>
            </w:tcBorders>
            <w:vAlign w:val="center"/>
            <w:hideMark/>
          </w:tcPr>
          <w:p w14:paraId="4217A748" w14:textId="77777777" w:rsidR="000A4099" w:rsidRPr="000B6E49" w:rsidRDefault="000A4099" w:rsidP="000B6E49">
            <w:pPr>
              <w:spacing w:after="0"/>
              <w:jc w:val="center"/>
              <w:rPr>
                <w:rFonts w:ascii="Myriad Pro" w:hAnsi="Myriad Pro"/>
                <w:color w:val="000000"/>
                <w:sz w:val="18"/>
                <w:szCs w:val="18"/>
              </w:rPr>
            </w:pPr>
            <w:bookmarkStart w:id="88" w:name="RANGE!F29"/>
            <w:r w:rsidRPr="000B6E49">
              <w:rPr>
                <w:rFonts w:ascii="Myriad Pro" w:hAnsi="Myriad Pro"/>
                <w:color w:val="000000"/>
                <w:sz w:val="18"/>
                <w:szCs w:val="18"/>
              </w:rPr>
              <w:t>1464%</w:t>
            </w:r>
            <w:bookmarkEnd w:id="88"/>
          </w:p>
        </w:tc>
      </w:tr>
      <w:tr w:rsidR="000A4099" w:rsidRPr="000B6E49" w14:paraId="6312A0B5"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6859E3FF"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25</w:t>
            </w:r>
          </w:p>
        </w:tc>
        <w:tc>
          <w:tcPr>
            <w:tcW w:w="1874" w:type="pct"/>
            <w:tcBorders>
              <w:top w:val="single" w:sz="4" w:space="0" w:color="auto"/>
              <w:left w:val="single" w:sz="4" w:space="0" w:color="auto"/>
              <w:bottom w:val="single" w:sz="4" w:space="0" w:color="auto"/>
              <w:right w:val="single" w:sz="4" w:space="0" w:color="auto"/>
            </w:tcBorders>
            <w:vAlign w:val="center"/>
            <w:hideMark/>
          </w:tcPr>
          <w:p w14:paraId="5B8CA2E6" w14:textId="77777777" w:rsidR="000A4099" w:rsidRPr="000B6E49" w:rsidRDefault="000A4099" w:rsidP="000B6E49">
            <w:pPr>
              <w:spacing w:after="0"/>
              <w:rPr>
                <w:rFonts w:ascii="Myriad Pro" w:hAnsi="Myriad Pro"/>
                <w:color w:val="000000"/>
                <w:sz w:val="18"/>
                <w:szCs w:val="18"/>
              </w:rPr>
            </w:pPr>
            <w:bookmarkStart w:id="89" w:name="_Toc39497268"/>
            <w:r w:rsidRPr="000B6E49">
              <w:rPr>
                <w:rFonts w:ascii="Myriad Pro" w:hAnsi="Myriad Pro"/>
                <w:color w:val="000000"/>
                <w:sz w:val="18"/>
                <w:szCs w:val="18"/>
              </w:rPr>
              <w:t>Модернизация системы АЧР ПС 35/10 кВ №315 КПД г.Котласа Архангельской области с заменой существующего устройства на основе реле РЧ-1 на микропроцессорное устройство (1 шт)</w:t>
            </w:r>
            <w:bookmarkEnd w:id="89"/>
          </w:p>
        </w:tc>
        <w:tc>
          <w:tcPr>
            <w:tcW w:w="973" w:type="pct"/>
            <w:tcBorders>
              <w:top w:val="single" w:sz="4" w:space="0" w:color="auto"/>
              <w:left w:val="single" w:sz="4" w:space="0" w:color="auto"/>
              <w:bottom w:val="single" w:sz="4" w:space="0" w:color="auto"/>
              <w:right w:val="single" w:sz="4" w:space="0" w:color="auto"/>
            </w:tcBorders>
            <w:vAlign w:val="center"/>
            <w:hideMark/>
          </w:tcPr>
          <w:p w14:paraId="3D5235A9" w14:textId="77777777" w:rsidR="000A4099" w:rsidRPr="000B6E49" w:rsidRDefault="000A4099" w:rsidP="000B6E49">
            <w:pPr>
              <w:spacing w:after="0"/>
              <w:jc w:val="center"/>
              <w:rPr>
                <w:rFonts w:ascii="Myriad Pro" w:hAnsi="Myriad Pro"/>
                <w:color w:val="000000"/>
                <w:sz w:val="18"/>
                <w:szCs w:val="18"/>
              </w:rPr>
            </w:pPr>
            <w:bookmarkStart w:id="90" w:name="RANGE!C30"/>
            <w:r w:rsidRPr="000B6E49">
              <w:rPr>
                <w:rFonts w:ascii="Myriad Pro" w:hAnsi="Myriad Pro"/>
                <w:color w:val="000000"/>
                <w:sz w:val="18"/>
                <w:szCs w:val="18"/>
              </w:rPr>
              <w:t>0,02</w:t>
            </w:r>
            <w:bookmarkEnd w:id="90"/>
          </w:p>
        </w:tc>
        <w:tc>
          <w:tcPr>
            <w:tcW w:w="986" w:type="pct"/>
            <w:tcBorders>
              <w:top w:val="single" w:sz="4" w:space="0" w:color="auto"/>
              <w:left w:val="single" w:sz="4" w:space="0" w:color="auto"/>
              <w:bottom w:val="single" w:sz="4" w:space="0" w:color="auto"/>
              <w:right w:val="single" w:sz="4" w:space="0" w:color="auto"/>
            </w:tcBorders>
            <w:vAlign w:val="center"/>
            <w:hideMark/>
          </w:tcPr>
          <w:p w14:paraId="15E161A6" w14:textId="77777777" w:rsidR="000A4099" w:rsidRPr="000B6E49" w:rsidRDefault="000A4099" w:rsidP="000B6E49">
            <w:pPr>
              <w:spacing w:after="0"/>
              <w:jc w:val="center"/>
              <w:rPr>
                <w:rFonts w:ascii="Myriad Pro" w:hAnsi="Myriad Pro"/>
                <w:color w:val="000000"/>
                <w:sz w:val="18"/>
                <w:szCs w:val="18"/>
              </w:rPr>
            </w:pPr>
            <w:bookmarkStart w:id="91" w:name="RANGE!D30"/>
            <w:r w:rsidRPr="000B6E49">
              <w:rPr>
                <w:rFonts w:ascii="Myriad Pro" w:hAnsi="Myriad Pro"/>
                <w:color w:val="000000"/>
                <w:sz w:val="18"/>
                <w:szCs w:val="18"/>
              </w:rPr>
              <w:t>0,15</w:t>
            </w:r>
            <w:bookmarkEnd w:id="91"/>
          </w:p>
        </w:tc>
        <w:tc>
          <w:tcPr>
            <w:tcW w:w="474" w:type="pct"/>
            <w:tcBorders>
              <w:top w:val="single" w:sz="4" w:space="0" w:color="auto"/>
              <w:left w:val="single" w:sz="4" w:space="0" w:color="auto"/>
              <w:bottom w:val="single" w:sz="4" w:space="0" w:color="auto"/>
              <w:right w:val="single" w:sz="4" w:space="0" w:color="auto"/>
            </w:tcBorders>
            <w:vAlign w:val="center"/>
            <w:hideMark/>
          </w:tcPr>
          <w:p w14:paraId="026BDB33" w14:textId="77777777" w:rsidR="000A4099" w:rsidRPr="000B6E49" w:rsidRDefault="000A4099" w:rsidP="000B6E49">
            <w:pPr>
              <w:spacing w:after="0"/>
              <w:jc w:val="center"/>
              <w:rPr>
                <w:rFonts w:ascii="Myriad Pro" w:hAnsi="Myriad Pro"/>
                <w:color w:val="000000"/>
                <w:sz w:val="18"/>
                <w:szCs w:val="18"/>
              </w:rPr>
            </w:pPr>
            <w:bookmarkStart w:id="92" w:name="RANGE!E30"/>
            <w:r w:rsidRPr="000B6E49">
              <w:rPr>
                <w:rFonts w:ascii="Myriad Pro" w:hAnsi="Myriad Pro"/>
                <w:color w:val="000000"/>
                <w:sz w:val="18"/>
                <w:szCs w:val="18"/>
              </w:rPr>
              <w:t>0,13</w:t>
            </w:r>
            <w:bookmarkEnd w:id="92"/>
          </w:p>
        </w:tc>
        <w:tc>
          <w:tcPr>
            <w:tcW w:w="429" w:type="pct"/>
            <w:tcBorders>
              <w:top w:val="single" w:sz="4" w:space="0" w:color="auto"/>
              <w:left w:val="single" w:sz="4" w:space="0" w:color="auto"/>
              <w:bottom w:val="single" w:sz="4" w:space="0" w:color="auto"/>
              <w:right w:val="single" w:sz="4" w:space="0" w:color="auto"/>
            </w:tcBorders>
            <w:vAlign w:val="center"/>
            <w:hideMark/>
          </w:tcPr>
          <w:p w14:paraId="7EC4E859" w14:textId="77777777" w:rsidR="000A4099" w:rsidRPr="000B6E49" w:rsidRDefault="000A4099" w:rsidP="000B6E49">
            <w:pPr>
              <w:spacing w:after="0"/>
              <w:jc w:val="center"/>
              <w:rPr>
                <w:rFonts w:ascii="Myriad Pro" w:hAnsi="Myriad Pro"/>
                <w:color w:val="000000"/>
                <w:sz w:val="18"/>
                <w:szCs w:val="18"/>
              </w:rPr>
            </w:pPr>
            <w:bookmarkStart w:id="93" w:name="RANGE!F30"/>
            <w:r w:rsidRPr="000B6E49">
              <w:rPr>
                <w:rFonts w:ascii="Myriad Pro" w:hAnsi="Myriad Pro"/>
                <w:color w:val="000000"/>
                <w:sz w:val="18"/>
                <w:szCs w:val="18"/>
              </w:rPr>
              <w:t>831%</w:t>
            </w:r>
            <w:bookmarkEnd w:id="93"/>
          </w:p>
        </w:tc>
      </w:tr>
      <w:tr w:rsidR="000A4099" w:rsidRPr="000B6E49" w14:paraId="04A13C24"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5CAC32C4"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26</w:t>
            </w:r>
          </w:p>
        </w:tc>
        <w:tc>
          <w:tcPr>
            <w:tcW w:w="1874" w:type="pct"/>
            <w:tcBorders>
              <w:top w:val="single" w:sz="4" w:space="0" w:color="auto"/>
              <w:left w:val="single" w:sz="4" w:space="0" w:color="auto"/>
              <w:bottom w:val="single" w:sz="4" w:space="0" w:color="auto"/>
              <w:right w:val="single" w:sz="4" w:space="0" w:color="auto"/>
            </w:tcBorders>
            <w:vAlign w:val="center"/>
            <w:hideMark/>
          </w:tcPr>
          <w:p w14:paraId="55248270" w14:textId="77777777" w:rsidR="000A4099" w:rsidRPr="000B6E49" w:rsidRDefault="000A4099" w:rsidP="000B6E49">
            <w:pPr>
              <w:spacing w:after="0"/>
              <w:rPr>
                <w:rFonts w:ascii="Myriad Pro" w:hAnsi="Myriad Pro"/>
                <w:color w:val="000000"/>
                <w:sz w:val="18"/>
                <w:szCs w:val="18"/>
              </w:rPr>
            </w:pPr>
            <w:bookmarkStart w:id="94" w:name="_Toc39497273"/>
            <w:r w:rsidRPr="000B6E49">
              <w:rPr>
                <w:rFonts w:ascii="Myriad Pro" w:hAnsi="Myriad Pro"/>
                <w:color w:val="000000"/>
                <w:sz w:val="18"/>
                <w:szCs w:val="18"/>
              </w:rPr>
              <w:t>Модернизация системы АЧР ПС 110/35/10 кВ №341 Ильинск Вилегодского района Архангельской области с заменой существующего устройства на основе реле РЧ-1 на микропроцессорное устройство (1 шт)</w:t>
            </w:r>
            <w:bookmarkEnd w:id="94"/>
          </w:p>
        </w:tc>
        <w:tc>
          <w:tcPr>
            <w:tcW w:w="973" w:type="pct"/>
            <w:tcBorders>
              <w:top w:val="single" w:sz="4" w:space="0" w:color="auto"/>
              <w:left w:val="single" w:sz="4" w:space="0" w:color="auto"/>
              <w:bottom w:val="single" w:sz="4" w:space="0" w:color="auto"/>
              <w:right w:val="single" w:sz="4" w:space="0" w:color="auto"/>
            </w:tcBorders>
            <w:vAlign w:val="center"/>
            <w:hideMark/>
          </w:tcPr>
          <w:p w14:paraId="74ACD87A" w14:textId="77777777" w:rsidR="000A4099" w:rsidRPr="000B6E49" w:rsidRDefault="000A4099" w:rsidP="000B6E49">
            <w:pPr>
              <w:spacing w:after="0"/>
              <w:jc w:val="center"/>
              <w:rPr>
                <w:rFonts w:ascii="Myriad Pro" w:hAnsi="Myriad Pro"/>
                <w:color w:val="000000"/>
                <w:sz w:val="18"/>
                <w:szCs w:val="18"/>
              </w:rPr>
            </w:pPr>
            <w:bookmarkStart w:id="95" w:name="RANGE!C31"/>
            <w:r w:rsidRPr="000B6E49">
              <w:rPr>
                <w:rFonts w:ascii="Myriad Pro" w:hAnsi="Myriad Pro"/>
                <w:color w:val="000000"/>
                <w:sz w:val="18"/>
                <w:szCs w:val="18"/>
              </w:rPr>
              <w:t>0,02</w:t>
            </w:r>
            <w:bookmarkEnd w:id="95"/>
          </w:p>
        </w:tc>
        <w:tc>
          <w:tcPr>
            <w:tcW w:w="986" w:type="pct"/>
            <w:tcBorders>
              <w:top w:val="single" w:sz="4" w:space="0" w:color="auto"/>
              <w:left w:val="single" w:sz="4" w:space="0" w:color="auto"/>
              <w:bottom w:val="single" w:sz="4" w:space="0" w:color="auto"/>
              <w:right w:val="single" w:sz="4" w:space="0" w:color="auto"/>
            </w:tcBorders>
            <w:vAlign w:val="center"/>
            <w:hideMark/>
          </w:tcPr>
          <w:p w14:paraId="25F9BFB3" w14:textId="77777777" w:rsidR="000A4099" w:rsidRPr="000B6E49" w:rsidRDefault="000A4099" w:rsidP="000B6E49">
            <w:pPr>
              <w:spacing w:after="0"/>
              <w:jc w:val="center"/>
              <w:rPr>
                <w:rFonts w:ascii="Myriad Pro" w:hAnsi="Myriad Pro"/>
                <w:color w:val="000000"/>
                <w:sz w:val="18"/>
                <w:szCs w:val="18"/>
              </w:rPr>
            </w:pPr>
            <w:bookmarkStart w:id="96" w:name="RANGE!D31"/>
            <w:r w:rsidRPr="000B6E49">
              <w:rPr>
                <w:rFonts w:ascii="Myriad Pro" w:hAnsi="Myriad Pro"/>
                <w:color w:val="000000"/>
                <w:sz w:val="18"/>
                <w:szCs w:val="18"/>
              </w:rPr>
              <w:t>0,16</w:t>
            </w:r>
            <w:bookmarkEnd w:id="96"/>
          </w:p>
        </w:tc>
        <w:tc>
          <w:tcPr>
            <w:tcW w:w="474" w:type="pct"/>
            <w:tcBorders>
              <w:top w:val="single" w:sz="4" w:space="0" w:color="auto"/>
              <w:left w:val="single" w:sz="4" w:space="0" w:color="auto"/>
              <w:bottom w:val="single" w:sz="4" w:space="0" w:color="auto"/>
              <w:right w:val="single" w:sz="4" w:space="0" w:color="auto"/>
            </w:tcBorders>
            <w:vAlign w:val="center"/>
            <w:hideMark/>
          </w:tcPr>
          <w:p w14:paraId="793C07C5" w14:textId="77777777" w:rsidR="000A4099" w:rsidRPr="000B6E49" w:rsidRDefault="000A4099" w:rsidP="000B6E49">
            <w:pPr>
              <w:spacing w:after="0"/>
              <w:jc w:val="center"/>
              <w:rPr>
                <w:rFonts w:ascii="Myriad Pro" w:hAnsi="Myriad Pro"/>
                <w:color w:val="000000"/>
                <w:sz w:val="18"/>
                <w:szCs w:val="18"/>
              </w:rPr>
            </w:pPr>
            <w:bookmarkStart w:id="97" w:name="RANGE!E31"/>
            <w:r w:rsidRPr="000B6E49">
              <w:rPr>
                <w:rFonts w:ascii="Myriad Pro" w:hAnsi="Myriad Pro"/>
                <w:color w:val="000000"/>
                <w:sz w:val="18"/>
                <w:szCs w:val="18"/>
              </w:rPr>
              <w:t>0,14</w:t>
            </w:r>
            <w:bookmarkEnd w:id="97"/>
          </w:p>
        </w:tc>
        <w:tc>
          <w:tcPr>
            <w:tcW w:w="429" w:type="pct"/>
            <w:tcBorders>
              <w:top w:val="single" w:sz="4" w:space="0" w:color="auto"/>
              <w:left w:val="single" w:sz="4" w:space="0" w:color="auto"/>
              <w:bottom w:val="single" w:sz="4" w:space="0" w:color="auto"/>
              <w:right w:val="single" w:sz="4" w:space="0" w:color="auto"/>
            </w:tcBorders>
            <w:vAlign w:val="center"/>
            <w:hideMark/>
          </w:tcPr>
          <w:p w14:paraId="0F03174A" w14:textId="77777777" w:rsidR="000A4099" w:rsidRPr="000B6E49" w:rsidRDefault="000A4099" w:rsidP="000B6E49">
            <w:pPr>
              <w:spacing w:after="0"/>
              <w:jc w:val="center"/>
              <w:rPr>
                <w:rFonts w:ascii="Myriad Pro" w:hAnsi="Myriad Pro"/>
                <w:color w:val="000000"/>
                <w:sz w:val="18"/>
                <w:szCs w:val="18"/>
              </w:rPr>
            </w:pPr>
            <w:bookmarkStart w:id="98" w:name="RANGE!F31"/>
            <w:r w:rsidRPr="000B6E49">
              <w:rPr>
                <w:rFonts w:ascii="Myriad Pro" w:hAnsi="Myriad Pro"/>
                <w:color w:val="000000"/>
                <w:sz w:val="18"/>
                <w:szCs w:val="18"/>
              </w:rPr>
              <w:t>897%</w:t>
            </w:r>
            <w:bookmarkEnd w:id="98"/>
          </w:p>
        </w:tc>
      </w:tr>
      <w:tr w:rsidR="000A4099" w:rsidRPr="000B6E49" w14:paraId="024CFA95"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388CE4C8"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27</w:t>
            </w:r>
          </w:p>
        </w:tc>
        <w:tc>
          <w:tcPr>
            <w:tcW w:w="1874" w:type="pct"/>
            <w:tcBorders>
              <w:top w:val="single" w:sz="4" w:space="0" w:color="auto"/>
              <w:left w:val="single" w:sz="4" w:space="0" w:color="auto"/>
              <w:bottom w:val="single" w:sz="4" w:space="0" w:color="auto"/>
              <w:right w:val="single" w:sz="4" w:space="0" w:color="auto"/>
            </w:tcBorders>
            <w:vAlign w:val="center"/>
            <w:hideMark/>
          </w:tcPr>
          <w:p w14:paraId="10318CDF" w14:textId="77777777" w:rsidR="000A4099" w:rsidRPr="000B6E49" w:rsidRDefault="000A4099" w:rsidP="000B6E49">
            <w:pPr>
              <w:spacing w:after="0"/>
              <w:rPr>
                <w:rFonts w:ascii="Myriad Pro" w:hAnsi="Myriad Pro"/>
                <w:color w:val="000000"/>
                <w:sz w:val="18"/>
                <w:szCs w:val="18"/>
              </w:rPr>
            </w:pPr>
            <w:bookmarkStart w:id="99" w:name="_Toc39497278"/>
            <w:r w:rsidRPr="000B6E49">
              <w:rPr>
                <w:rFonts w:ascii="Myriad Pro" w:hAnsi="Myriad Pro"/>
                <w:color w:val="000000"/>
                <w:sz w:val="18"/>
                <w:szCs w:val="18"/>
              </w:rPr>
              <w:t>Модернизация системы АЧР ПС 110/10 кВ №362 Лена (1 шт.)</w:t>
            </w:r>
            <w:bookmarkEnd w:id="99"/>
          </w:p>
        </w:tc>
        <w:tc>
          <w:tcPr>
            <w:tcW w:w="973" w:type="pct"/>
            <w:tcBorders>
              <w:top w:val="single" w:sz="4" w:space="0" w:color="auto"/>
              <w:left w:val="single" w:sz="4" w:space="0" w:color="auto"/>
              <w:bottom w:val="single" w:sz="4" w:space="0" w:color="auto"/>
              <w:right w:val="single" w:sz="4" w:space="0" w:color="auto"/>
            </w:tcBorders>
            <w:vAlign w:val="center"/>
            <w:hideMark/>
          </w:tcPr>
          <w:p w14:paraId="57F61409" w14:textId="77777777" w:rsidR="000A4099" w:rsidRPr="000B6E49" w:rsidRDefault="000A4099" w:rsidP="000B6E49">
            <w:pPr>
              <w:spacing w:after="0"/>
              <w:jc w:val="center"/>
              <w:rPr>
                <w:rFonts w:ascii="Myriad Pro" w:hAnsi="Myriad Pro"/>
                <w:color w:val="000000"/>
                <w:sz w:val="18"/>
                <w:szCs w:val="18"/>
              </w:rPr>
            </w:pPr>
            <w:bookmarkStart w:id="100" w:name="RANGE!C32"/>
            <w:r w:rsidRPr="000B6E49">
              <w:rPr>
                <w:rFonts w:ascii="Myriad Pro" w:hAnsi="Myriad Pro"/>
                <w:color w:val="000000"/>
                <w:sz w:val="18"/>
                <w:szCs w:val="18"/>
              </w:rPr>
              <w:t>0,12</w:t>
            </w:r>
            <w:bookmarkEnd w:id="100"/>
          </w:p>
        </w:tc>
        <w:tc>
          <w:tcPr>
            <w:tcW w:w="986" w:type="pct"/>
            <w:tcBorders>
              <w:top w:val="single" w:sz="4" w:space="0" w:color="auto"/>
              <w:left w:val="single" w:sz="4" w:space="0" w:color="auto"/>
              <w:bottom w:val="single" w:sz="4" w:space="0" w:color="auto"/>
              <w:right w:val="single" w:sz="4" w:space="0" w:color="auto"/>
            </w:tcBorders>
            <w:vAlign w:val="center"/>
            <w:hideMark/>
          </w:tcPr>
          <w:p w14:paraId="166B92FC" w14:textId="77777777" w:rsidR="000A4099" w:rsidRPr="000B6E49" w:rsidRDefault="000A4099" w:rsidP="000B6E49">
            <w:pPr>
              <w:spacing w:after="0"/>
              <w:jc w:val="center"/>
              <w:rPr>
                <w:rFonts w:ascii="Myriad Pro" w:hAnsi="Myriad Pro"/>
                <w:color w:val="000000"/>
                <w:sz w:val="18"/>
                <w:szCs w:val="18"/>
              </w:rPr>
            </w:pPr>
            <w:bookmarkStart w:id="101" w:name="RANGE!D32"/>
            <w:r w:rsidRPr="000B6E49">
              <w:rPr>
                <w:rFonts w:ascii="Myriad Pro" w:hAnsi="Myriad Pro"/>
                <w:color w:val="000000"/>
                <w:sz w:val="18"/>
                <w:szCs w:val="18"/>
              </w:rPr>
              <w:t>0,13</w:t>
            </w:r>
            <w:bookmarkEnd w:id="101"/>
          </w:p>
        </w:tc>
        <w:tc>
          <w:tcPr>
            <w:tcW w:w="474" w:type="pct"/>
            <w:tcBorders>
              <w:top w:val="single" w:sz="4" w:space="0" w:color="auto"/>
              <w:left w:val="single" w:sz="4" w:space="0" w:color="auto"/>
              <w:bottom w:val="single" w:sz="4" w:space="0" w:color="auto"/>
              <w:right w:val="single" w:sz="4" w:space="0" w:color="auto"/>
            </w:tcBorders>
            <w:vAlign w:val="center"/>
            <w:hideMark/>
          </w:tcPr>
          <w:p w14:paraId="37F28EBC" w14:textId="77777777" w:rsidR="000A4099" w:rsidRPr="000B6E49" w:rsidRDefault="000A4099" w:rsidP="000B6E49">
            <w:pPr>
              <w:spacing w:after="0"/>
              <w:jc w:val="center"/>
              <w:rPr>
                <w:rFonts w:ascii="Myriad Pro" w:hAnsi="Myriad Pro"/>
                <w:color w:val="000000"/>
                <w:sz w:val="18"/>
                <w:szCs w:val="18"/>
              </w:rPr>
            </w:pPr>
            <w:bookmarkStart w:id="102" w:name="RANGE!E32"/>
            <w:r w:rsidRPr="000B6E49">
              <w:rPr>
                <w:rFonts w:ascii="Myriad Pro" w:hAnsi="Myriad Pro"/>
                <w:color w:val="000000"/>
                <w:sz w:val="18"/>
                <w:szCs w:val="18"/>
              </w:rPr>
              <w:t>0,01</w:t>
            </w:r>
            <w:bookmarkEnd w:id="102"/>
          </w:p>
        </w:tc>
        <w:tc>
          <w:tcPr>
            <w:tcW w:w="429" w:type="pct"/>
            <w:tcBorders>
              <w:top w:val="single" w:sz="4" w:space="0" w:color="auto"/>
              <w:left w:val="single" w:sz="4" w:space="0" w:color="auto"/>
              <w:bottom w:val="single" w:sz="4" w:space="0" w:color="auto"/>
              <w:right w:val="single" w:sz="4" w:space="0" w:color="auto"/>
            </w:tcBorders>
            <w:vAlign w:val="center"/>
            <w:hideMark/>
          </w:tcPr>
          <w:p w14:paraId="6F5A9D2F" w14:textId="77777777" w:rsidR="000A4099" w:rsidRPr="000B6E49" w:rsidRDefault="000A4099" w:rsidP="000B6E49">
            <w:pPr>
              <w:spacing w:after="0"/>
              <w:jc w:val="center"/>
              <w:rPr>
                <w:rFonts w:ascii="Myriad Pro" w:hAnsi="Myriad Pro"/>
                <w:color w:val="000000"/>
                <w:sz w:val="18"/>
                <w:szCs w:val="18"/>
              </w:rPr>
            </w:pPr>
            <w:bookmarkStart w:id="103" w:name="RANGE!F32"/>
            <w:r w:rsidRPr="000B6E49">
              <w:rPr>
                <w:rFonts w:ascii="Myriad Pro" w:hAnsi="Myriad Pro"/>
                <w:color w:val="000000"/>
                <w:sz w:val="18"/>
                <w:szCs w:val="18"/>
              </w:rPr>
              <w:t>9%</w:t>
            </w:r>
            <w:bookmarkEnd w:id="103"/>
          </w:p>
        </w:tc>
      </w:tr>
      <w:tr w:rsidR="000A4099" w:rsidRPr="000B6E49" w14:paraId="36EC15A1"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5E35C5D2"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28</w:t>
            </w:r>
          </w:p>
        </w:tc>
        <w:tc>
          <w:tcPr>
            <w:tcW w:w="1874" w:type="pct"/>
            <w:tcBorders>
              <w:top w:val="single" w:sz="4" w:space="0" w:color="auto"/>
              <w:left w:val="single" w:sz="4" w:space="0" w:color="auto"/>
              <w:bottom w:val="single" w:sz="4" w:space="0" w:color="auto"/>
              <w:right w:val="single" w:sz="4" w:space="0" w:color="auto"/>
            </w:tcBorders>
            <w:vAlign w:val="center"/>
            <w:hideMark/>
          </w:tcPr>
          <w:p w14:paraId="4FF30320" w14:textId="77777777" w:rsidR="000A4099" w:rsidRPr="000B6E49" w:rsidRDefault="000A4099" w:rsidP="000B6E49">
            <w:pPr>
              <w:spacing w:after="0"/>
              <w:rPr>
                <w:rFonts w:ascii="Myriad Pro" w:hAnsi="Myriad Pro"/>
                <w:color w:val="000000"/>
                <w:sz w:val="18"/>
                <w:szCs w:val="18"/>
              </w:rPr>
            </w:pPr>
            <w:bookmarkStart w:id="104" w:name="_Toc39497283"/>
            <w:r w:rsidRPr="000B6E49">
              <w:rPr>
                <w:rFonts w:ascii="Myriad Pro" w:hAnsi="Myriad Pro"/>
                <w:color w:val="000000"/>
                <w:sz w:val="18"/>
                <w:szCs w:val="18"/>
              </w:rPr>
              <w:t>Модернизация АСДУ ПС "Красноборск-2" для реализации Программы ССПИ (1 комплекс.)</w:t>
            </w:r>
            <w:bookmarkEnd w:id="104"/>
          </w:p>
        </w:tc>
        <w:tc>
          <w:tcPr>
            <w:tcW w:w="973" w:type="pct"/>
            <w:tcBorders>
              <w:top w:val="single" w:sz="4" w:space="0" w:color="auto"/>
              <w:left w:val="single" w:sz="4" w:space="0" w:color="auto"/>
              <w:bottom w:val="single" w:sz="4" w:space="0" w:color="auto"/>
              <w:right w:val="single" w:sz="4" w:space="0" w:color="auto"/>
            </w:tcBorders>
            <w:vAlign w:val="center"/>
            <w:hideMark/>
          </w:tcPr>
          <w:p w14:paraId="38CBBA71" w14:textId="77777777" w:rsidR="000A4099" w:rsidRPr="000B6E49" w:rsidRDefault="000A4099" w:rsidP="000B6E49">
            <w:pPr>
              <w:spacing w:after="0"/>
              <w:jc w:val="center"/>
              <w:rPr>
                <w:rFonts w:ascii="Myriad Pro" w:hAnsi="Myriad Pro"/>
                <w:color w:val="000000"/>
                <w:sz w:val="18"/>
                <w:szCs w:val="18"/>
              </w:rPr>
            </w:pPr>
            <w:bookmarkStart w:id="105" w:name="RANGE!C33"/>
            <w:r w:rsidRPr="000B6E49">
              <w:rPr>
                <w:rFonts w:ascii="Myriad Pro" w:hAnsi="Myriad Pro"/>
                <w:color w:val="000000"/>
                <w:sz w:val="18"/>
                <w:szCs w:val="18"/>
              </w:rPr>
              <w:t>0,04</w:t>
            </w:r>
            <w:bookmarkEnd w:id="105"/>
          </w:p>
        </w:tc>
        <w:tc>
          <w:tcPr>
            <w:tcW w:w="986" w:type="pct"/>
            <w:tcBorders>
              <w:top w:val="single" w:sz="4" w:space="0" w:color="auto"/>
              <w:left w:val="single" w:sz="4" w:space="0" w:color="auto"/>
              <w:bottom w:val="single" w:sz="4" w:space="0" w:color="auto"/>
              <w:right w:val="single" w:sz="4" w:space="0" w:color="auto"/>
            </w:tcBorders>
            <w:vAlign w:val="center"/>
            <w:hideMark/>
          </w:tcPr>
          <w:p w14:paraId="7ABC5664" w14:textId="77777777" w:rsidR="000A4099" w:rsidRPr="000B6E49" w:rsidRDefault="000A4099" w:rsidP="000B6E49">
            <w:pPr>
              <w:spacing w:after="0"/>
              <w:jc w:val="center"/>
              <w:rPr>
                <w:rFonts w:ascii="Myriad Pro" w:hAnsi="Myriad Pro"/>
                <w:color w:val="000000"/>
                <w:sz w:val="18"/>
                <w:szCs w:val="18"/>
              </w:rPr>
            </w:pPr>
            <w:bookmarkStart w:id="106" w:name="RANGE!D33"/>
            <w:r w:rsidRPr="000B6E49">
              <w:rPr>
                <w:rFonts w:ascii="Myriad Pro" w:hAnsi="Myriad Pro"/>
                <w:color w:val="000000"/>
                <w:sz w:val="18"/>
                <w:szCs w:val="18"/>
              </w:rPr>
              <w:t>0,17</w:t>
            </w:r>
            <w:bookmarkEnd w:id="106"/>
          </w:p>
        </w:tc>
        <w:tc>
          <w:tcPr>
            <w:tcW w:w="474" w:type="pct"/>
            <w:tcBorders>
              <w:top w:val="single" w:sz="4" w:space="0" w:color="auto"/>
              <w:left w:val="single" w:sz="4" w:space="0" w:color="auto"/>
              <w:bottom w:val="single" w:sz="4" w:space="0" w:color="auto"/>
              <w:right w:val="single" w:sz="4" w:space="0" w:color="auto"/>
            </w:tcBorders>
            <w:vAlign w:val="center"/>
            <w:hideMark/>
          </w:tcPr>
          <w:p w14:paraId="264B3643" w14:textId="77777777" w:rsidR="000A4099" w:rsidRPr="000B6E49" w:rsidRDefault="000A4099" w:rsidP="000B6E49">
            <w:pPr>
              <w:spacing w:after="0"/>
              <w:jc w:val="center"/>
              <w:rPr>
                <w:rFonts w:ascii="Myriad Pro" w:hAnsi="Myriad Pro"/>
                <w:color w:val="000000"/>
                <w:sz w:val="18"/>
                <w:szCs w:val="18"/>
              </w:rPr>
            </w:pPr>
            <w:bookmarkStart w:id="107" w:name="RANGE!E33"/>
            <w:r w:rsidRPr="000B6E49">
              <w:rPr>
                <w:rFonts w:ascii="Myriad Pro" w:hAnsi="Myriad Pro"/>
                <w:color w:val="000000"/>
                <w:sz w:val="18"/>
                <w:szCs w:val="18"/>
              </w:rPr>
              <w:t>0,13</w:t>
            </w:r>
            <w:bookmarkEnd w:id="107"/>
          </w:p>
        </w:tc>
        <w:tc>
          <w:tcPr>
            <w:tcW w:w="429" w:type="pct"/>
            <w:tcBorders>
              <w:top w:val="single" w:sz="4" w:space="0" w:color="auto"/>
              <w:left w:val="single" w:sz="4" w:space="0" w:color="auto"/>
              <w:bottom w:val="single" w:sz="4" w:space="0" w:color="auto"/>
              <w:right w:val="single" w:sz="4" w:space="0" w:color="auto"/>
            </w:tcBorders>
            <w:vAlign w:val="center"/>
            <w:hideMark/>
          </w:tcPr>
          <w:p w14:paraId="2E6D6C9A" w14:textId="77777777" w:rsidR="000A4099" w:rsidRPr="000B6E49" w:rsidRDefault="000A4099" w:rsidP="000B6E49">
            <w:pPr>
              <w:spacing w:after="0"/>
              <w:jc w:val="center"/>
              <w:rPr>
                <w:rFonts w:ascii="Myriad Pro" w:hAnsi="Myriad Pro"/>
                <w:color w:val="000000"/>
                <w:sz w:val="18"/>
                <w:szCs w:val="18"/>
              </w:rPr>
            </w:pPr>
            <w:bookmarkStart w:id="108" w:name="RANGE!F33"/>
            <w:r w:rsidRPr="000B6E49">
              <w:rPr>
                <w:rFonts w:ascii="Myriad Pro" w:hAnsi="Myriad Pro"/>
                <w:color w:val="000000"/>
                <w:sz w:val="18"/>
                <w:szCs w:val="18"/>
              </w:rPr>
              <w:t>322%</w:t>
            </w:r>
            <w:bookmarkEnd w:id="108"/>
          </w:p>
        </w:tc>
      </w:tr>
      <w:tr w:rsidR="000A4099" w:rsidRPr="000B6E49" w14:paraId="723ECD73"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1A06987C"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29</w:t>
            </w:r>
          </w:p>
        </w:tc>
        <w:tc>
          <w:tcPr>
            <w:tcW w:w="1874" w:type="pct"/>
            <w:tcBorders>
              <w:top w:val="single" w:sz="4" w:space="0" w:color="auto"/>
              <w:left w:val="single" w:sz="4" w:space="0" w:color="auto"/>
              <w:bottom w:val="single" w:sz="4" w:space="0" w:color="auto"/>
              <w:right w:val="single" w:sz="4" w:space="0" w:color="auto"/>
            </w:tcBorders>
            <w:vAlign w:val="center"/>
            <w:hideMark/>
          </w:tcPr>
          <w:p w14:paraId="0A147C1B" w14:textId="77777777" w:rsidR="000A4099" w:rsidRPr="000B6E49" w:rsidRDefault="000A4099" w:rsidP="000B6E49">
            <w:pPr>
              <w:spacing w:after="0"/>
              <w:rPr>
                <w:rFonts w:ascii="Myriad Pro" w:hAnsi="Myriad Pro"/>
                <w:color w:val="000000"/>
                <w:sz w:val="18"/>
                <w:szCs w:val="18"/>
              </w:rPr>
            </w:pPr>
            <w:bookmarkStart w:id="109" w:name="_Toc39497288"/>
            <w:r w:rsidRPr="000B6E49">
              <w:rPr>
                <w:rFonts w:ascii="Myriad Pro" w:hAnsi="Myriad Pro"/>
                <w:color w:val="000000"/>
                <w:sz w:val="18"/>
                <w:szCs w:val="18"/>
              </w:rPr>
              <w:t>Модернизация АСДУ</w:t>
            </w:r>
            <w:r w:rsidR="00855D60">
              <w:rPr>
                <w:rFonts w:ascii="Myriad Pro" w:hAnsi="Myriad Pro"/>
                <w:color w:val="000000"/>
                <w:sz w:val="18"/>
                <w:szCs w:val="18"/>
              </w:rPr>
              <w:t xml:space="preserve"> </w:t>
            </w:r>
            <w:r w:rsidRPr="000B6E49">
              <w:rPr>
                <w:rFonts w:ascii="Myriad Pro" w:hAnsi="Myriad Pro"/>
                <w:color w:val="000000"/>
                <w:sz w:val="18"/>
                <w:szCs w:val="18"/>
              </w:rPr>
              <w:t>"Лена" для реализации Программы ССПИ (1 комплекс.)</w:t>
            </w:r>
            <w:bookmarkEnd w:id="109"/>
          </w:p>
        </w:tc>
        <w:tc>
          <w:tcPr>
            <w:tcW w:w="973" w:type="pct"/>
            <w:tcBorders>
              <w:top w:val="single" w:sz="4" w:space="0" w:color="auto"/>
              <w:left w:val="single" w:sz="4" w:space="0" w:color="auto"/>
              <w:bottom w:val="single" w:sz="4" w:space="0" w:color="auto"/>
              <w:right w:val="single" w:sz="4" w:space="0" w:color="auto"/>
            </w:tcBorders>
            <w:vAlign w:val="center"/>
            <w:hideMark/>
          </w:tcPr>
          <w:p w14:paraId="4EE9CDFB" w14:textId="77777777" w:rsidR="000A4099" w:rsidRPr="000B6E49" w:rsidRDefault="000A4099" w:rsidP="000B6E49">
            <w:pPr>
              <w:spacing w:after="0"/>
              <w:jc w:val="center"/>
              <w:rPr>
                <w:rFonts w:ascii="Myriad Pro" w:hAnsi="Myriad Pro"/>
                <w:color w:val="000000"/>
                <w:sz w:val="18"/>
                <w:szCs w:val="18"/>
              </w:rPr>
            </w:pPr>
            <w:bookmarkStart w:id="110" w:name="RANGE!C34"/>
            <w:r w:rsidRPr="000B6E49">
              <w:rPr>
                <w:rFonts w:ascii="Myriad Pro" w:hAnsi="Myriad Pro"/>
                <w:color w:val="000000"/>
                <w:sz w:val="18"/>
                <w:szCs w:val="18"/>
              </w:rPr>
              <w:t>0,04</w:t>
            </w:r>
            <w:bookmarkEnd w:id="110"/>
          </w:p>
        </w:tc>
        <w:tc>
          <w:tcPr>
            <w:tcW w:w="986" w:type="pct"/>
            <w:tcBorders>
              <w:top w:val="single" w:sz="4" w:space="0" w:color="auto"/>
              <w:left w:val="single" w:sz="4" w:space="0" w:color="auto"/>
              <w:bottom w:val="single" w:sz="4" w:space="0" w:color="auto"/>
              <w:right w:val="single" w:sz="4" w:space="0" w:color="auto"/>
            </w:tcBorders>
            <w:vAlign w:val="center"/>
            <w:hideMark/>
          </w:tcPr>
          <w:p w14:paraId="7A8FFC88" w14:textId="77777777" w:rsidR="000A4099" w:rsidRPr="000B6E49" w:rsidRDefault="000A4099" w:rsidP="000B6E49">
            <w:pPr>
              <w:spacing w:after="0"/>
              <w:jc w:val="center"/>
              <w:rPr>
                <w:rFonts w:ascii="Myriad Pro" w:hAnsi="Myriad Pro"/>
                <w:color w:val="000000"/>
                <w:sz w:val="18"/>
                <w:szCs w:val="18"/>
              </w:rPr>
            </w:pPr>
            <w:bookmarkStart w:id="111" w:name="RANGE!D34"/>
            <w:r w:rsidRPr="000B6E49">
              <w:rPr>
                <w:rFonts w:ascii="Myriad Pro" w:hAnsi="Myriad Pro"/>
                <w:color w:val="000000"/>
                <w:sz w:val="18"/>
                <w:szCs w:val="18"/>
              </w:rPr>
              <w:t>0,17</w:t>
            </w:r>
            <w:bookmarkEnd w:id="111"/>
          </w:p>
        </w:tc>
        <w:tc>
          <w:tcPr>
            <w:tcW w:w="474" w:type="pct"/>
            <w:tcBorders>
              <w:top w:val="single" w:sz="4" w:space="0" w:color="auto"/>
              <w:left w:val="single" w:sz="4" w:space="0" w:color="auto"/>
              <w:bottom w:val="single" w:sz="4" w:space="0" w:color="auto"/>
              <w:right w:val="single" w:sz="4" w:space="0" w:color="auto"/>
            </w:tcBorders>
            <w:vAlign w:val="center"/>
            <w:hideMark/>
          </w:tcPr>
          <w:p w14:paraId="00D7F242" w14:textId="77777777" w:rsidR="000A4099" w:rsidRPr="000B6E49" w:rsidRDefault="000A4099" w:rsidP="000B6E49">
            <w:pPr>
              <w:spacing w:after="0"/>
              <w:jc w:val="center"/>
              <w:rPr>
                <w:rFonts w:ascii="Myriad Pro" w:hAnsi="Myriad Pro"/>
                <w:color w:val="000000"/>
                <w:sz w:val="18"/>
                <w:szCs w:val="18"/>
              </w:rPr>
            </w:pPr>
            <w:bookmarkStart w:id="112" w:name="RANGE!E34"/>
            <w:r w:rsidRPr="000B6E49">
              <w:rPr>
                <w:rFonts w:ascii="Myriad Pro" w:hAnsi="Myriad Pro"/>
                <w:color w:val="000000"/>
                <w:sz w:val="18"/>
                <w:szCs w:val="18"/>
              </w:rPr>
              <w:t>0,13</w:t>
            </w:r>
            <w:bookmarkEnd w:id="112"/>
          </w:p>
        </w:tc>
        <w:tc>
          <w:tcPr>
            <w:tcW w:w="429" w:type="pct"/>
            <w:tcBorders>
              <w:top w:val="single" w:sz="4" w:space="0" w:color="auto"/>
              <w:left w:val="single" w:sz="4" w:space="0" w:color="auto"/>
              <w:bottom w:val="single" w:sz="4" w:space="0" w:color="auto"/>
              <w:right w:val="single" w:sz="4" w:space="0" w:color="auto"/>
            </w:tcBorders>
            <w:vAlign w:val="center"/>
            <w:hideMark/>
          </w:tcPr>
          <w:p w14:paraId="77758366" w14:textId="77777777" w:rsidR="000A4099" w:rsidRPr="000B6E49" w:rsidRDefault="000A4099" w:rsidP="000B6E49">
            <w:pPr>
              <w:spacing w:after="0"/>
              <w:jc w:val="center"/>
              <w:rPr>
                <w:rFonts w:ascii="Myriad Pro" w:hAnsi="Myriad Pro"/>
                <w:color w:val="000000"/>
                <w:sz w:val="18"/>
                <w:szCs w:val="18"/>
              </w:rPr>
            </w:pPr>
            <w:bookmarkStart w:id="113" w:name="RANGE!F34"/>
            <w:r w:rsidRPr="000B6E49">
              <w:rPr>
                <w:rFonts w:ascii="Myriad Pro" w:hAnsi="Myriad Pro"/>
                <w:color w:val="000000"/>
                <w:sz w:val="18"/>
                <w:szCs w:val="18"/>
              </w:rPr>
              <w:t>322%</w:t>
            </w:r>
            <w:bookmarkEnd w:id="113"/>
          </w:p>
        </w:tc>
      </w:tr>
      <w:tr w:rsidR="000A4099" w:rsidRPr="000B6E49" w14:paraId="17BD6777"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6E5CA1A5"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30</w:t>
            </w:r>
          </w:p>
        </w:tc>
        <w:tc>
          <w:tcPr>
            <w:tcW w:w="1874" w:type="pct"/>
            <w:tcBorders>
              <w:top w:val="single" w:sz="4" w:space="0" w:color="auto"/>
              <w:left w:val="single" w:sz="4" w:space="0" w:color="auto"/>
              <w:bottom w:val="single" w:sz="4" w:space="0" w:color="auto"/>
              <w:right w:val="single" w:sz="4" w:space="0" w:color="auto"/>
            </w:tcBorders>
            <w:vAlign w:val="center"/>
            <w:hideMark/>
          </w:tcPr>
          <w:p w14:paraId="72B2344B" w14:textId="77777777" w:rsidR="000A4099" w:rsidRPr="000B6E49" w:rsidRDefault="000A4099" w:rsidP="000B6E49">
            <w:pPr>
              <w:spacing w:after="0"/>
              <w:rPr>
                <w:rFonts w:ascii="Myriad Pro" w:hAnsi="Myriad Pro"/>
                <w:color w:val="000000"/>
                <w:sz w:val="18"/>
                <w:szCs w:val="18"/>
              </w:rPr>
            </w:pPr>
            <w:bookmarkStart w:id="114" w:name="_Toc39497293"/>
            <w:r w:rsidRPr="000B6E49">
              <w:rPr>
                <w:rFonts w:ascii="Myriad Pro" w:hAnsi="Myriad Pro"/>
                <w:color w:val="000000"/>
                <w:sz w:val="18"/>
                <w:szCs w:val="18"/>
              </w:rPr>
              <w:t>Модернизация АСДУ</w:t>
            </w:r>
            <w:r w:rsidR="00855D60">
              <w:rPr>
                <w:rFonts w:ascii="Myriad Pro" w:hAnsi="Myriad Pro"/>
                <w:color w:val="000000"/>
                <w:sz w:val="18"/>
                <w:szCs w:val="18"/>
              </w:rPr>
              <w:t xml:space="preserve"> </w:t>
            </w:r>
            <w:r w:rsidRPr="000B6E49">
              <w:rPr>
                <w:rFonts w:ascii="Myriad Pro" w:hAnsi="Myriad Pro"/>
                <w:color w:val="000000"/>
                <w:sz w:val="18"/>
                <w:szCs w:val="18"/>
              </w:rPr>
              <w:t>"Савватия" для реализации Программы ССПИ (1 комплекс.)</w:t>
            </w:r>
            <w:bookmarkEnd w:id="114"/>
          </w:p>
        </w:tc>
        <w:tc>
          <w:tcPr>
            <w:tcW w:w="973" w:type="pct"/>
            <w:tcBorders>
              <w:top w:val="single" w:sz="4" w:space="0" w:color="auto"/>
              <w:left w:val="single" w:sz="4" w:space="0" w:color="auto"/>
              <w:bottom w:val="single" w:sz="4" w:space="0" w:color="auto"/>
              <w:right w:val="single" w:sz="4" w:space="0" w:color="auto"/>
            </w:tcBorders>
            <w:vAlign w:val="center"/>
            <w:hideMark/>
          </w:tcPr>
          <w:p w14:paraId="398D1D1A" w14:textId="77777777" w:rsidR="000A4099" w:rsidRPr="000B6E49" w:rsidRDefault="000A4099" w:rsidP="000B6E49">
            <w:pPr>
              <w:spacing w:after="0"/>
              <w:jc w:val="center"/>
              <w:rPr>
                <w:rFonts w:ascii="Myriad Pro" w:hAnsi="Myriad Pro"/>
                <w:color w:val="000000"/>
                <w:sz w:val="18"/>
                <w:szCs w:val="18"/>
              </w:rPr>
            </w:pPr>
            <w:bookmarkStart w:id="115" w:name="RANGE!C35"/>
            <w:r w:rsidRPr="000B6E49">
              <w:rPr>
                <w:rFonts w:ascii="Myriad Pro" w:hAnsi="Myriad Pro"/>
                <w:color w:val="000000"/>
                <w:sz w:val="18"/>
                <w:szCs w:val="18"/>
              </w:rPr>
              <w:t>0,04</w:t>
            </w:r>
            <w:bookmarkEnd w:id="115"/>
          </w:p>
        </w:tc>
        <w:tc>
          <w:tcPr>
            <w:tcW w:w="986" w:type="pct"/>
            <w:tcBorders>
              <w:top w:val="single" w:sz="4" w:space="0" w:color="auto"/>
              <w:left w:val="single" w:sz="4" w:space="0" w:color="auto"/>
              <w:bottom w:val="single" w:sz="4" w:space="0" w:color="auto"/>
              <w:right w:val="single" w:sz="4" w:space="0" w:color="auto"/>
            </w:tcBorders>
            <w:vAlign w:val="center"/>
            <w:hideMark/>
          </w:tcPr>
          <w:p w14:paraId="75A25206" w14:textId="77777777" w:rsidR="000A4099" w:rsidRPr="000B6E49" w:rsidRDefault="000A4099" w:rsidP="000B6E49">
            <w:pPr>
              <w:spacing w:after="0"/>
              <w:jc w:val="center"/>
              <w:rPr>
                <w:rFonts w:ascii="Myriad Pro" w:hAnsi="Myriad Pro"/>
                <w:color w:val="000000"/>
                <w:sz w:val="18"/>
                <w:szCs w:val="18"/>
              </w:rPr>
            </w:pPr>
            <w:bookmarkStart w:id="116" w:name="RANGE!D35"/>
            <w:r w:rsidRPr="000B6E49">
              <w:rPr>
                <w:rFonts w:ascii="Myriad Pro" w:hAnsi="Myriad Pro"/>
                <w:color w:val="000000"/>
                <w:sz w:val="18"/>
                <w:szCs w:val="18"/>
              </w:rPr>
              <w:t>0,17</w:t>
            </w:r>
            <w:bookmarkEnd w:id="116"/>
          </w:p>
        </w:tc>
        <w:tc>
          <w:tcPr>
            <w:tcW w:w="474" w:type="pct"/>
            <w:tcBorders>
              <w:top w:val="single" w:sz="4" w:space="0" w:color="auto"/>
              <w:left w:val="single" w:sz="4" w:space="0" w:color="auto"/>
              <w:bottom w:val="single" w:sz="4" w:space="0" w:color="auto"/>
              <w:right w:val="single" w:sz="4" w:space="0" w:color="auto"/>
            </w:tcBorders>
            <w:vAlign w:val="center"/>
            <w:hideMark/>
          </w:tcPr>
          <w:p w14:paraId="6F319960" w14:textId="77777777" w:rsidR="000A4099" w:rsidRPr="000B6E49" w:rsidRDefault="000A4099" w:rsidP="000B6E49">
            <w:pPr>
              <w:spacing w:after="0"/>
              <w:jc w:val="center"/>
              <w:rPr>
                <w:rFonts w:ascii="Myriad Pro" w:hAnsi="Myriad Pro"/>
                <w:color w:val="000000"/>
                <w:sz w:val="18"/>
                <w:szCs w:val="18"/>
              </w:rPr>
            </w:pPr>
            <w:bookmarkStart w:id="117" w:name="RANGE!E35"/>
            <w:r w:rsidRPr="000B6E49">
              <w:rPr>
                <w:rFonts w:ascii="Myriad Pro" w:hAnsi="Myriad Pro"/>
                <w:color w:val="000000"/>
                <w:sz w:val="18"/>
                <w:szCs w:val="18"/>
              </w:rPr>
              <w:t>0,13</w:t>
            </w:r>
            <w:bookmarkEnd w:id="117"/>
          </w:p>
        </w:tc>
        <w:tc>
          <w:tcPr>
            <w:tcW w:w="429" w:type="pct"/>
            <w:tcBorders>
              <w:top w:val="single" w:sz="4" w:space="0" w:color="auto"/>
              <w:left w:val="single" w:sz="4" w:space="0" w:color="auto"/>
              <w:bottom w:val="single" w:sz="4" w:space="0" w:color="auto"/>
              <w:right w:val="single" w:sz="4" w:space="0" w:color="auto"/>
            </w:tcBorders>
            <w:vAlign w:val="center"/>
            <w:hideMark/>
          </w:tcPr>
          <w:p w14:paraId="5CD5F8FA" w14:textId="77777777" w:rsidR="000A4099" w:rsidRPr="000B6E49" w:rsidRDefault="000A4099" w:rsidP="000B6E49">
            <w:pPr>
              <w:spacing w:after="0"/>
              <w:jc w:val="center"/>
              <w:rPr>
                <w:rFonts w:ascii="Myriad Pro" w:hAnsi="Myriad Pro"/>
                <w:color w:val="000000"/>
                <w:sz w:val="18"/>
                <w:szCs w:val="18"/>
              </w:rPr>
            </w:pPr>
            <w:bookmarkStart w:id="118" w:name="RANGE!F35"/>
            <w:r w:rsidRPr="000B6E49">
              <w:rPr>
                <w:rFonts w:ascii="Myriad Pro" w:hAnsi="Myriad Pro"/>
                <w:color w:val="000000"/>
                <w:sz w:val="18"/>
                <w:szCs w:val="18"/>
              </w:rPr>
              <w:t>322%</w:t>
            </w:r>
            <w:bookmarkEnd w:id="118"/>
          </w:p>
        </w:tc>
      </w:tr>
      <w:tr w:rsidR="000A4099" w:rsidRPr="000B6E49" w14:paraId="744B1B92"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5836EF22"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31</w:t>
            </w:r>
          </w:p>
        </w:tc>
        <w:tc>
          <w:tcPr>
            <w:tcW w:w="1874" w:type="pct"/>
            <w:tcBorders>
              <w:top w:val="single" w:sz="4" w:space="0" w:color="auto"/>
              <w:left w:val="single" w:sz="4" w:space="0" w:color="auto"/>
              <w:bottom w:val="single" w:sz="4" w:space="0" w:color="auto"/>
              <w:right w:val="single" w:sz="4" w:space="0" w:color="auto"/>
            </w:tcBorders>
            <w:vAlign w:val="center"/>
            <w:hideMark/>
          </w:tcPr>
          <w:p w14:paraId="4E80E050" w14:textId="77777777" w:rsidR="000A4099" w:rsidRPr="000B6E49" w:rsidRDefault="000A4099" w:rsidP="000B6E49">
            <w:pPr>
              <w:spacing w:after="0"/>
              <w:rPr>
                <w:rFonts w:ascii="Myriad Pro" w:hAnsi="Myriad Pro"/>
                <w:color w:val="000000"/>
                <w:sz w:val="18"/>
                <w:szCs w:val="18"/>
              </w:rPr>
            </w:pPr>
            <w:bookmarkStart w:id="119" w:name="_Toc39497298"/>
            <w:r w:rsidRPr="000B6E49">
              <w:rPr>
                <w:rFonts w:ascii="Myriad Pro" w:hAnsi="Myriad Pro"/>
                <w:color w:val="000000"/>
                <w:sz w:val="18"/>
                <w:szCs w:val="18"/>
              </w:rPr>
              <w:t>Модернизация АСДУ "Шипицино" для реализации Программы ССПИ (1 комплекс.)</w:t>
            </w:r>
            <w:bookmarkEnd w:id="119"/>
          </w:p>
        </w:tc>
        <w:tc>
          <w:tcPr>
            <w:tcW w:w="973" w:type="pct"/>
            <w:tcBorders>
              <w:top w:val="single" w:sz="4" w:space="0" w:color="auto"/>
              <w:left w:val="single" w:sz="4" w:space="0" w:color="auto"/>
              <w:bottom w:val="single" w:sz="4" w:space="0" w:color="auto"/>
              <w:right w:val="single" w:sz="4" w:space="0" w:color="auto"/>
            </w:tcBorders>
            <w:vAlign w:val="center"/>
            <w:hideMark/>
          </w:tcPr>
          <w:p w14:paraId="412A4BA8" w14:textId="77777777" w:rsidR="000A4099" w:rsidRPr="000B6E49" w:rsidRDefault="000A4099" w:rsidP="000B6E49">
            <w:pPr>
              <w:spacing w:after="0"/>
              <w:jc w:val="center"/>
              <w:rPr>
                <w:rFonts w:ascii="Myriad Pro" w:hAnsi="Myriad Pro"/>
                <w:color w:val="000000"/>
                <w:sz w:val="18"/>
                <w:szCs w:val="18"/>
              </w:rPr>
            </w:pPr>
            <w:bookmarkStart w:id="120" w:name="RANGE!C36"/>
            <w:r w:rsidRPr="000B6E49">
              <w:rPr>
                <w:rFonts w:ascii="Myriad Pro" w:hAnsi="Myriad Pro"/>
                <w:color w:val="000000"/>
                <w:sz w:val="18"/>
                <w:szCs w:val="18"/>
              </w:rPr>
              <w:t>0,04</w:t>
            </w:r>
            <w:bookmarkEnd w:id="120"/>
          </w:p>
        </w:tc>
        <w:tc>
          <w:tcPr>
            <w:tcW w:w="986" w:type="pct"/>
            <w:tcBorders>
              <w:top w:val="single" w:sz="4" w:space="0" w:color="auto"/>
              <w:left w:val="single" w:sz="4" w:space="0" w:color="auto"/>
              <w:bottom w:val="single" w:sz="4" w:space="0" w:color="auto"/>
              <w:right w:val="single" w:sz="4" w:space="0" w:color="auto"/>
            </w:tcBorders>
            <w:vAlign w:val="center"/>
            <w:hideMark/>
          </w:tcPr>
          <w:p w14:paraId="0EA549C5" w14:textId="77777777" w:rsidR="000A4099" w:rsidRPr="000B6E49" w:rsidRDefault="000A4099" w:rsidP="000B6E49">
            <w:pPr>
              <w:spacing w:after="0"/>
              <w:jc w:val="center"/>
              <w:rPr>
                <w:rFonts w:ascii="Myriad Pro" w:hAnsi="Myriad Pro"/>
                <w:color w:val="000000"/>
                <w:sz w:val="18"/>
                <w:szCs w:val="18"/>
              </w:rPr>
            </w:pPr>
            <w:bookmarkStart w:id="121" w:name="RANGE!D36"/>
            <w:r w:rsidRPr="000B6E49">
              <w:rPr>
                <w:rFonts w:ascii="Myriad Pro" w:hAnsi="Myriad Pro"/>
                <w:color w:val="000000"/>
                <w:sz w:val="18"/>
                <w:szCs w:val="18"/>
              </w:rPr>
              <w:t>0,17</w:t>
            </w:r>
            <w:bookmarkEnd w:id="121"/>
          </w:p>
        </w:tc>
        <w:tc>
          <w:tcPr>
            <w:tcW w:w="474" w:type="pct"/>
            <w:tcBorders>
              <w:top w:val="single" w:sz="4" w:space="0" w:color="auto"/>
              <w:left w:val="single" w:sz="4" w:space="0" w:color="auto"/>
              <w:bottom w:val="single" w:sz="4" w:space="0" w:color="auto"/>
              <w:right w:val="single" w:sz="4" w:space="0" w:color="auto"/>
            </w:tcBorders>
            <w:vAlign w:val="center"/>
            <w:hideMark/>
          </w:tcPr>
          <w:p w14:paraId="760BC6F5" w14:textId="77777777" w:rsidR="000A4099" w:rsidRPr="000B6E49" w:rsidRDefault="000A4099" w:rsidP="000B6E49">
            <w:pPr>
              <w:spacing w:after="0"/>
              <w:jc w:val="center"/>
              <w:rPr>
                <w:rFonts w:ascii="Myriad Pro" w:hAnsi="Myriad Pro"/>
                <w:color w:val="000000"/>
                <w:sz w:val="18"/>
                <w:szCs w:val="18"/>
              </w:rPr>
            </w:pPr>
            <w:bookmarkStart w:id="122" w:name="RANGE!E36"/>
            <w:r w:rsidRPr="000B6E49">
              <w:rPr>
                <w:rFonts w:ascii="Myriad Pro" w:hAnsi="Myriad Pro"/>
                <w:color w:val="000000"/>
                <w:sz w:val="18"/>
                <w:szCs w:val="18"/>
              </w:rPr>
              <w:t>0,13</w:t>
            </w:r>
            <w:bookmarkEnd w:id="122"/>
          </w:p>
        </w:tc>
        <w:tc>
          <w:tcPr>
            <w:tcW w:w="429" w:type="pct"/>
            <w:tcBorders>
              <w:top w:val="single" w:sz="4" w:space="0" w:color="auto"/>
              <w:left w:val="single" w:sz="4" w:space="0" w:color="auto"/>
              <w:bottom w:val="single" w:sz="4" w:space="0" w:color="auto"/>
              <w:right w:val="single" w:sz="4" w:space="0" w:color="auto"/>
            </w:tcBorders>
            <w:vAlign w:val="center"/>
            <w:hideMark/>
          </w:tcPr>
          <w:p w14:paraId="3CDC8E47" w14:textId="77777777" w:rsidR="000A4099" w:rsidRPr="000B6E49" w:rsidRDefault="000A4099" w:rsidP="000B6E49">
            <w:pPr>
              <w:spacing w:after="0"/>
              <w:jc w:val="center"/>
              <w:rPr>
                <w:rFonts w:ascii="Myriad Pro" w:hAnsi="Myriad Pro"/>
                <w:color w:val="000000"/>
                <w:sz w:val="18"/>
                <w:szCs w:val="18"/>
              </w:rPr>
            </w:pPr>
            <w:bookmarkStart w:id="123" w:name="RANGE!F36"/>
            <w:r w:rsidRPr="000B6E49">
              <w:rPr>
                <w:rFonts w:ascii="Myriad Pro" w:hAnsi="Myriad Pro"/>
                <w:color w:val="000000"/>
                <w:sz w:val="18"/>
                <w:szCs w:val="18"/>
              </w:rPr>
              <w:t>322%</w:t>
            </w:r>
            <w:bookmarkEnd w:id="123"/>
          </w:p>
        </w:tc>
      </w:tr>
      <w:tr w:rsidR="000A4099" w:rsidRPr="000B6E49" w14:paraId="580AAD9D"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006DB1D2"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32</w:t>
            </w:r>
          </w:p>
        </w:tc>
        <w:tc>
          <w:tcPr>
            <w:tcW w:w="1874" w:type="pct"/>
            <w:tcBorders>
              <w:top w:val="single" w:sz="4" w:space="0" w:color="auto"/>
              <w:left w:val="single" w:sz="4" w:space="0" w:color="auto"/>
              <w:bottom w:val="single" w:sz="4" w:space="0" w:color="auto"/>
              <w:right w:val="single" w:sz="4" w:space="0" w:color="auto"/>
            </w:tcBorders>
            <w:vAlign w:val="center"/>
            <w:hideMark/>
          </w:tcPr>
          <w:p w14:paraId="0B4B697C" w14:textId="77777777" w:rsidR="000A4099" w:rsidRPr="000B6E49" w:rsidRDefault="000A4099" w:rsidP="000B6E49">
            <w:pPr>
              <w:spacing w:after="0"/>
              <w:rPr>
                <w:rFonts w:ascii="Myriad Pro" w:hAnsi="Myriad Pro"/>
                <w:color w:val="000000"/>
                <w:sz w:val="18"/>
                <w:szCs w:val="18"/>
              </w:rPr>
            </w:pPr>
            <w:bookmarkStart w:id="124" w:name="_Toc39497303"/>
            <w:r w:rsidRPr="000B6E49">
              <w:rPr>
                <w:rFonts w:ascii="Myriad Pro" w:hAnsi="Myriad Pro"/>
                <w:color w:val="000000"/>
                <w:sz w:val="18"/>
                <w:szCs w:val="18"/>
              </w:rPr>
              <w:t>Модернизация АСДУ "Яренск" для реализации Программы ССПИ (1 комплекс.)</w:t>
            </w:r>
            <w:bookmarkEnd w:id="124"/>
          </w:p>
        </w:tc>
        <w:tc>
          <w:tcPr>
            <w:tcW w:w="973" w:type="pct"/>
            <w:tcBorders>
              <w:top w:val="single" w:sz="4" w:space="0" w:color="auto"/>
              <w:left w:val="single" w:sz="4" w:space="0" w:color="auto"/>
              <w:bottom w:val="single" w:sz="4" w:space="0" w:color="auto"/>
              <w:right w:val="single" w:sz="4" w:space="0" w:color="auto"/>
            </w:tcBorders>
            <w:vAlign w:val="center"/>
            <w:hideMark/>
          </w:tcPr>
          <w:p w14:paraId="671A6342" w14:textId="77777777" w:rsidR="000A4099" w:rsidRPr="000B6E49" w:rsidRDefault="000A4099" w:rsidP="000B6E49">
            <w:pPr>
              <w:spacing w:after="0"/>
              <w:jc w:val="center"/>
              <w:rPr>
                <w:rFonts w:ascii="Myriad Pro" w:hAnsi="Myriad Pro"/>
                <w:color w:val="000000"/>
                <w:sz w:val="18"/>
                <w:szCs w:val="18"/>
              </w:rPr>
            </w:pPr>
            <w:bookmarkStart w:id="125" w:name="RANGE!C37"/>
            <w:r w:rsidRPr="000B6E49">
              <w:rPr>
                <w:rFonts w:ascii="Myriad Pro" w:hAnsi="Myriad Pro"/>
                <w:color w:val="000000"/>
                <w:sz w:val="18"/>
                <w:szCs w:val="18"/>
              </w:rPr>
              <w:t>0,04</w:t>
            </w:r>
            <w:bookmarkEnd w:id="125"/>
          </w:p>
        </w:tc>
        <w:tc>
          <w:tcPr>
            <w:tcW w:w="986" w:type="pct"/>
            <w:tcBorders>
              <w:top w:val="single" w:sz="4" w:space="0" w:color="auto"/>
              <w:left w:val="single" w:sz="4" w:space="0" w:color="auto"/>
              <w:bottom w:val="single" w:sz="4" w:space="0" w:color="auto"/>
              <w:right w:val="single" w:sz="4" w:space="0" w:color="auto"/>
            </w:tcBorders>
            <w:vAlign w:val="center"/>
            <w:hideMark/>
          </w:tcPr>
          <w:p w14:paraId="7A5EBC91" w14:textId="77777777" w:rsidR="000A4099" w:rsidRPr="000B6E49" w:rsidRDefault="000A4099" w:rsidP="000B6E49">
            <w:pPr>
              <w:spacing w:after="0"/>
              <w:jc w:val="center"/>
              <w:rPr>
                <w:rFonts w:ascii="Myriad Pro" w:hAnsi="Myriad Pro"/>
                <w:color w:val="000000"/>
                <w:sz w:val="18"/>
                <w:szCs w:val="18"/>
              </w:rPr>
            </w:pPr>
            <w:bookmarkStart w:id="126" w:name="RANGE!D37"/>
            <w:r w:rsidRPr="000B6E49">
              <w:rPr>
                <w:rFonts w:ascii="Myriad Pro" w:hAnsi="Myriad Pro"/>
                <w:color w:val="000000"/>
                <w:sz w:val="18"/>
                <w:szCs w:val="18"/>
              </w:rPr>
              <w:t>0,17</w:t>
            </w:r>
            <w:bookmarkEnd w:id="126"/>
          </w:p>
        </w:tc>
        <w:tc>
          <w:tcPr>
            <w:tcW w:w="474" w:type="pct"/>
            <w:tcBorders>
              <w:top w:val="single" w:sz="4" w:space="0" w:color="auto"/>
              <w:left w:val="single" w:sz="4" w:space="0" w:color="auto"/>
              <w:bottom w:val="single" w:sz="4" w:space="0" w:color="auto"/>
              <w:right w:val="single" w:sz="4" w:space="0" w:color="auto"/>
            </w:tcBorders>
            <w:vAlign w:val="center"/>
            <w:hideMark/>
          </w:tcPr>
          <w:p w14:paraId="1F750A41" w14:textId="77777777" w:rsidR="000A4099" w:rsidRPr="000B6E49" w:rsidRDefault="000A4099" w:rsidP="000B6E49">
            <w:pPr>
              <w:spacing w:after="0"/>
              <w:jc w:val="center"/>
              <w:rPr>
                <w:rFonts w:ascii="Myriad Pro" w:hAnsi="Myriad Pro"/>
                <w:color w:val="000000"/>
                <w:sz w:val="18"/>
                <w:szCs w:val="18"/>
              </w:rPr>
            </w:pPr>
            <w:bookmarkStart w:id="127" w:name="RANGE!E37"/>
            <w:r w:rsidRPr="000B6E49">
              <w:rPr>
                <w:rFonts w:ascii="Myriad Pro" w:hAnsi="Myriad Pro"/>
                <w:color w:val="000000"/>
                <w:sz w:val="18"/>
                <w:szCs w:val="18"/>
              </w:rPr>
              <w:t>0,13</w:t>
            </w:r>
            <w:bookmarkEnd w:id="127"/>
          </w:p>
        </w:tc>
        <w:tc>
          <w:tcPr>
            <w:tcW w:w="429" w:type="pct"/>
            <w:tcBorders>
              <w:top w:val="single" w:sz="4" w:space="0" w:color="auto"/>
              <w:left w:val="single" w:sz="4" w:space="0" w:color="auto"/>
              <w:bottom w:val="single" w:sz="4" w:space="0" w:color="auto"/>
              <w:right w:val="single" w:sz="4" w:space="0" w:color="auto"/>
            </w:tcBorders>
            <w:vAlign w:val="center"/>
            <w:hideMark/>
          </w:tcPr>
          <w:p w14:paraId="68171197" w14:textId="77777777" w:rsidR="000A4099" w:rsidRPr="000B6E49" w:rsidRDefault="000A4099" w:rsidP="000B6E49">
            <w:pPr>
              <w:spacing w:after="0"/>
              <w:jc w:val="center"/>
              <w:rPr>
                <w:rFonts w:ascii="Myriad Pro" w:hAnsi="Myriad Pro"/>
                <w:color w:val="000000"/>
                <w:sz w:val="18"/>
                <w:szCs w:val="18"/>
              </w:rPr>
            </w:pPr>
            <w:bookmarkStart w:id="128" w:name="RANGE!F37"/>
            <w:r w:rsidRPr="000B6E49">
              <w:rPr>
                <w:rFonts w:ascii="Myriad Pro" w:hAnsi="Myriad Pro"/>
                <w:color w:val="000000"/>
                <w:sz w:val="18"/>
                <w:szCs w:val="18"/>
              </w:rPr>
              <w:t>322%</w:t>
            </w:r>
            <w:bookmarkEnd w:id="128"/>
          </w:p>
        </w:tc>
      </w:tr>
      <w:tr w:rsidR="000A4099" w:rsidRPr="000B6E49" w14:paraId="52F8F406"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2CB33F1F"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33</w:t>
            </w:r>
          </w:p>
        </w:tc>
        <w:tc>
          <w:tcPr>
            <w:tcW w:w="1874" w:type="pct"/>
            <w:tcBorders>
              <w:top w:val="single" w:sz="4" w:space="0" w:color="auto"/>
              <w:left w:val="single" w:sz="4" w:space="0" w:color="auto"/>
              <w:bottom w:val="single" w:sz="4" w:space="0" w:color="auto"/>
              <w:right w:val="single" w:sz="4" w:space="0" w:color="auto"/>
            </w:tcBorders>
            <w:vAlign w:val="center"/>
            <w:hideMark/>
          </w:tcPr>
          <w:p w14:paraId="73894EFE" w14:textId="77777777" w:rsidR="000A4099" w:rsidRPr="000B6E49" w:rsidRDefault="000A4099" w:rsidP="000B6E49">
            <w:pPr>
              <w:spacing w:after="0"/>
              <w:rPr>
                <w:rFonts w:ascii="Myriad Pro" w:hAnsi="Myriad Pro"/>
                <w:color w:val="000000"/>
                <w:sz w:val="18"/>
                <w:szCs w:val="18"/>
              </w:rPr>
            </w:pPr>
            <w:bookmarkStart w:id="129" w:name="_Toc39497308"/>
            <w:r w:rsidRPr="000B6E49">
              <w:rPr>
                <w:rFonts w:ascii="Myriad Pro" w:hAnsi="Myriad Pro"/>
                <w:color w:val="000000"/>
                <w:sz w:val="18"/>
                <w:szCs w:val="18"/>
              </w:rPr>
              <w:t>Модернизация системы АЧР ПС 110/10 кВ №134 Шалакуша Плесецкого района Архангельской области с заменой существующих устройств на основе реле РЧ-1 на микропроцессорные устройства</w:t>
            </w:r>
            <w:r w:rsidR="00855D60">
              <w:rPr>
                <w:rFonts w:ascii="Myriad Pro" w:hAnsi="Myriad Pro"/>
                <w:color w:val="000000"/>
                <w:sz w:val="18"/>
                <w:szCs w:val="18"/>
              </w:rPr>
              <w:t xml:space="preserve"> </w:t>
            </w:r>
            <w:r w:rsidRPr="000B6E49">
              <w:rPr>
                <w:rFonts w:ascii="Myriad Pro" w:hAnsi="Myriad Pro"/>
                <w:color w:val="000000"/>
                <w:sz w:val="18"/>
                <w:szCs w:val="18"/>
              </w:rPr>
              <w:t>(1 шт.)</w:t>
            </w:r>
            <w:bookmarkEnd w:id="129"/>
          </w:p>
        </w:tc>
        <w:tc>
          <w:tcPr>
            <w:tcW w:w="973" w:type="pct"/>
            <w:tcBorders>
              <w:top w:val="single" w:sz="4" w:space="0" w:color="auto"/>
              <w:left w:val="single" w:sz="4" w:space="0" w:color="auto"/>
              <w:bottom w:val="single" w:sz="4" w:space="0" w:color="auto"/>
              <w:right w:val="single" w:sz="4" w:space="0" w:color="auto"/>
            </w:tcBorders>
            <w:vAlign w:val="center"/>
            <w:hideMark/>
          </w:tcPr>
          <w:p w14:paraId="75A85218" w14:textId="77777777" w:rsidR="000A4099" w:rsidRPr="000B6E49" w:rsidRDefault="000A4099" w:rsidP="000B6E49">
            <w:pPr>
              <w:spacing w:after="0"/>
              <w:jc w:val="center"/>
              <w:rPr>
                <w:rFonts w:ascii="Myriad Pro" w:hAnsi="Myriad Pro"/>
                <w:color w:val="000000"/>
                <w:sz w:val="18"/>
                <w:szCs w:val="18"/>
              </w:rPr>
            </w:pPr>
            <w:bookmarkStart w:id="130" w:name="RANGE!C38"/>
            <w:r w:rsidRPr="000B6E49">
              <w:rPr>
                <w:rFonts w:ascii="Myriad Pro" w:hAnsi="Myriad Pro"/>
                <w:color w:val="000000"/>
                <w:sz w:val="18"/>
                <w:szCs w:val="18"/>
              </w:rPr>
              <w:t>0,01</w:t>
            </w:r>
            <w:bookmarkEnd w:id="130"/>
          </w:p>
        </w:tc>
        <w:tc>
          <w:tcPr>
            <w:tcW w:w="986" w:type="pct"/>
            <w:tcBorders>
              <w:top w:val="single" w:sz="4" w:space="0" w:color="auto"/>
              <w:left w:val="single" w:sz="4" w:space="0" w:color="auto"/>
              <w:bottom w:val="single" w:sz="4" w:space="0" w:color="auto"/>
              <w:right w:val="single" w:sz="4" w:space="0" w:color="auto"/>
            </w:tcBorders>
            <w:vAlign w:val="center"/>
            <w:hideMark/>
          </w:tcPr>
          <w:p w14:paraId="55624B3E" w14:textId="77777777" w:rsidR="000A4099" w:rsidRPr="000B6E49" w:rsidRDefault="000A4099" w:rsidP="000B6E49">
            <w:pPr>
              <w:spacing w:after="0"/>
              <w:jc w:val="center"/>
              <w:rPr>
                <w:rFonts w:ascii="Myriad Pro" w:hAnsi="Myriad Pro"/>
                <w:color w:val="000000"/>
                <w:sz w:val="18"/>
                <w:szCs w:val="18"/>
              </w:rPr>
            </w:pPr>
            <w:bookmarkStart w:id="131" w:name="RANGE!D38"/>
            <w:r w:rsidRPr="000B6E49">
              <w:rPr>
                <w:rFonts w:ascii="Myriad Pro" w:hAnsi="Myriad Pro"/>
                <w:color w:val="000000"/>
                <w:sz w:val="18"/>
                <w:szCs w:val="18"/>
              </w:rPr>
              <w:t>0,07</w:t>
            </w:r>
            <w:bookmarkEnd w:id="131"/>
          </w:p>
        </w:tc>
        <w:tc>
          <w:tcPr>
            <w:tcW w:w="474" w:type="pct"/>
            <w:tcBorders>
              <w:top w:val="single" w:sz="4" w:space="0" w:color="auto"/>
              <w:left w:val="single" w:sz="4" w:space="0" w:color="auto"/>
              <w:bottom w:val="single" w:sz="4" w:space="0" w:color="auto"/>
              <w:right w:val="single" w:sz="4" w:space="0" w:color="auto"/>
            </w:tcBorders>
            <w:vAlign w:val="center"/>
            <w:hideMark/>
          </w:tcPr>
          <w:p w14:paraId="36ED7259" w14:textId="77777777" w:rsidR="000A4099" w:rsidRPr="000B6E49" w:rsidRDefault="000A4099" w:rsidP="000B6E49">
            <w:pPr>
              <w:spacing w:after="0"/>
              <w:jc w:val="center"/>
              <w:rPr>
                <w:rFonts w:ascii="Myriad Pro" w:hAnsi="Myriad Pro"/>
                <w:color w:val="000000"/>
                <w:sz w:val="18"/>
                <w:szCs w:val="18"/>
              </w:rPr>
            </w:pPr>
            <w:bookmarkStart w:id="132" w:name="RANGE!E38"/>
            <w:r w:rsidRPr="000B6E49">
              <w:rPr>
                <w:rFonts w:ascii="Myriad Pro" w:hAnsi="Myriad Pro"/>
                <w:color w:val="000000"/>
                <w:sz w:val="18"/>
                <w:szCs w:val="18"/>
              </w:rPr>
              <w:t>0,06</w:t>
            </w:r>
            <w:bookmarkEnd w:id="132"/>
          </w:p>
        </w:tc>
        <w:tc>
          <w:tcPr>
            <w:tcW w:w="429" w:type="pct"/>
            <w:tcBorders>
              <w:top w:val="single" w:sz="4" w:space="0" w:color="auto"/>
              <w:left w:val="single" w:sz="4" w:space="0" w:color="auto"/>
              <w:bottom w:val="single" w:sz="4" w:space="0" w:color="auto"/>
              <w:right w:val="single" w:sz="4" w:space="0" w:color="auto"/>
            </w:tcBorders>
            <w:vAlign w:val="center"/>
            <w:hideMark/>
          </w:tcPr>
          <w:p w14:paraId="4E489E97" w14:textId="77777777" w:rsidR="000A4099" w:rsidRPr="000B6E49" w:rsidRDefault="000A4099" w:rsidP="000B6E49">
            <w:pPr>
              <w:spacing w:after="0"/>
              <w:jc w:val="center"/>
              <w:rPr>
                <w:rFonts w:ascii="Myriad Pro" w:hAnsi="Myriad Pro"/>
                <w:color w:val="000000"/>
                <w:sz w:val="18"/>
                <w:szCs w:val="18"/>
              </w:rPr>
            </w:pPr>
            <w:bookmarkStart w:id="133" w:name="RANGE!F38"/>
            <w:r w:rsidRPr="000B6E49">
              <w:rPr>
                <w:rFonts w:ascii="Myriad Pro" w:hAnsi="Myriad Pro"/>
                <w:color w:val="000000"/>
                <w:sz w:val="18"/>
                <w:szCs w:val="18"/>
              </w:rPr>
              <w:t>514%</w:t>
            </w:r>
            <w:bookmarkEnd w:id="133"/>
          </w:p>
        </w:tc>
      </w:tr>
      <w:tr w:rsidR="000A4099" w:rsidRPr="000B6E49" w14:paraId="7D167092"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33B67CF9"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34</w:t>
            </w:r>
          </w:p>
        </w:tc>
        <w:tc>
          <w:tcPr>
            <w:tcW w:w="1874" w:type="pct"/>
            <w:tcBorders>
              <w:top w:val="single" w:sz="4" w:space="0" w:color="auto"/>
              <w:left w:val="single" w:sz="4" w:space="0" w:color="auto"/>
              <w:bottom w:val="single" w:sz="4" w:space="0" w:color="auto"/>
              <w:right w:val="single" w:sz="4" w:space="0" w:color="auto"/>
            </w:tcBorders>
            <w:vAlign w:val="center"/>
            <w:hideMark/>
          </w:tcPr>
          <w:p w14:paraId="7AE51A6B" w14:textId="77777777" w:rsidR="000A4099" w:rsidRPr="000B6E49" w:rsidRDefault="000A4099" w:rsidP="000B6E49">
            <w:pPr>
              <w:spacing w:after="0"/>
              <w:rPr>
                <w:rFonts w:ascii="Myriad Pro" w:hAnsi="Myriad Pro"/>
                <w:color w:val="000000"/>
                <w:sz w:val="18"/>
                <w:szCs w:val="18"/>
              </w:rPr>
            </w:pPr>
            <w:bookmarkStart w:id="134" w:name="_Toc39497313"/>
            <w:r w:rsidRPr="000B6E49">
              <w:rPr>
                <w:rFonts w:ascii="Myriad Pro" w:hAnsi="Myriad Pro"/>
                <w:color w:val="000000"/>
                <w:sz w:val="18"/>
                <w:szCs w:val="18"/>
              </w:rPr>
              <w:t>Модернизация АСДУ</w:t>
            </w:r>
            <w:r w:rsidR="00855D60">
              <w:rPr>
                <w:rFonts w:ascii="Myriad Pro" w:hAnsi="Myriad Pro"/>
                <w:color w:val="000000"/>
                <w:sz w:val="18"/>
                <w:szCs w:val="18"/>
              </w:rPr>
              <w:t xml:space="preserve"> </w:t>
            </w:r>
            <w:r w:rsidRPr="000B6E49">
              <w:rPr>
                <w:rFonts w:ascii="Myriad Pro" w:hAnsi="Myriad Pro"/>
                <w:color w:val="000000"/>
                <w:sz w:val="18"/>
                <w:szCs w:val="18"/>
              </w:rPr>
              <w:t>"Кодино" для реализации Программы ССПИ (210 шт.)</w:t>
            </w:r>
            <w:bookmarkEnd w:id="134"/>
          </w:p>
        </w:tc>
        <w:tc>
          <w:tcPr>
            <w:tcW w:w="973" w:type="pct"/>
            <w:tcBorders>
              <w:top w:val="single" w:sz="4" w:space="0" w:color="auto"/>
              <w:left w:val="single" w:sz="4" w:space="0" w:color="auto"/>
              <w:bottom w:val="single" w:sz="4" w:space="0" w:color="auto"/>
              <w:right w:val="single" w:sz="4" w:space="0" w:color="auto"/>
            </w:tcBorders>
            <w:vAlign w:val="center"/>
            <w:hideMark/>
          </w:tcPr>
          <w:p w14:paraId="42338364" w14:textId="77777777" w:rsidR="000A4099" w:rsidRPr="000B6E49" w:rsidRDefault="000A4099" w:rsidP="000B6E49">
            <w:pPr>
              <w:spacing w:after="0"/>
              <w:jc w:val="center"/>
              <w:rPr>
                <w:rFonts w:ascii="Myriad Pro" w:hAnsi="Myriad Pro"/>
                <w:color w:val="000000"/>
                <w:sz w:val="18"/>
                <w:szCs w:val="18"/>
              </w:rPr>
            </w:pPr>
            <w:bookmarkStart w:id="135" w:name="RANGE!C39"/>
            <w:r w:rsidRPr="000B6E49">
              <w:rPr>
                <w:rFonts w:ascii="Myriad Pro" w:hAnsi="Myriad Pro"/>
                <w:color w:val="000000"/>
                <w:sz w:val="18"/>
                <w:szCs w:val="18"/>
              </w:rPr>
              <w:t>0,04</w:t>
            </w:r>
            <w:bookmarkEnd w:id="135"/>
          </w:p>
        </w:tc>
        <w:tc>
          <w:tcPr>
            <w:tcW w:w="986" w:type="pct"/>
            <w:tcBorders>
              <w:top w:val="single" w:sz="4" w:space="0" w:color="auto"/>
              <w:left w:val="single" w:sz="4" w:space="0" w:color="auto"/>
              <w:bottom w:val="single" w:sz="4" w:space="0" w:color="auto"/>
              <w:right w:val="single" w:sz="4" w:space="0" w:color="auto"/>
            </w:tcBorders>
            <w:vAlign w:val="center"/>
            <w:hideMark/>
          </w:tcPr>
          <w:p w14:paraId="4D446B5E" w14:textId="77777777" w:rsidR="000A4099" w:rsidRPr="000B6E49" w:rsidRDefault="000A4099" w:rsidP="000B6E49">
            <w:pPr>
              <w:spacing w:after="0"/>
              <w:jc w:val="center"/>
              <w:rPr>
                <w:rFonts w:ascii="Myriad Pro" w:hAnsi="Myriad Pro"/>
                <w:color w:val="000000"/>
                <w:sz w:val="18"/>
                <w:szCs w:val="18"/>
              </w:rPr>
            </w:pPr>
            <w:bookmarkStart w:id="136" w:name="RANGE!D39"/>
            <w:r w:rsidRPr="000B6E49">
              <w:rPr>
                <w:rFonts w:ascii="Myriad Pro" w:hAnsi="Myriad Pro"/>
                <w:color w:val="000000"/>
                <w:sz w:val="18"/>
                <w:szCs w:val="18"/>
              </w:rPr>
              <w:t>0,17</w:t>
            </w:r>
            <w:bookmarkEnd w:id="136"/>
          </w:p>
        </w:tc>
        <w:tc>
          <w:tcPr>
            <w:tcW w:w="474" w:type="pct"/>
            <w:tcBorders>
              <w:top w:val="single" w:sz="4" w:space="0" w:color="auto"/>
              <w:left w:val="single" w:sz="4" w:space="0" w:color="auto"/>
              <w:bottom w:val="single" w:sz="4" w:space="0" w:color="auto"/>
              <w:right w:val="single" w:sz="4" w:space="0" w:color="auto"/>
            </w:tcBorders>
            <w:vAlign w:val="center"/>
            <w:hideMark/>
          </w:tcPr>
          <w:p w14:paraId="54D7DF65" w14:textId="77777777" w:rsidR="000A4099" w:rsidRPr="000B6E49" w:rsidRDefault="000A4099" w:rsidP="000B6E49">
            <w:pPr>
              <w:spacing w:after="0"/>
              <w:jc w:val="center"/>
              <w:rPr>
                <w:rFonts w:ascii="Myriad Pro" w:hAnsi="Myriad Pro"/>
                <w:color w:val="000000"/>
                <w:sz w:val="18"/>
                <w:szCs w:val="18"/>
              </w:rPr>
            </w:pPr>
            <w:bookmarkStart w:id="137" w:name="RANGE!E39"/>
            <w:r w:rsidRPr="000B6E49">
              <w:rPr>
                <w:rFonts w:ascii="Myriad Pro" w:hAnsi="Myriad Pro"/>
                <w:color w:val="000000"/>
                <w:sz w:val="18"/>
                <w:szCs w:val="18"/>
              </w:rPr>
              <w:t>0,13</w:t>
            </w:r>
            <w:bookmarkEnd w:id="137"/>
          </w:p>
        </w:tc>
        <w:tc>
          <w:tcPr>
            <w:tcW w:w="429" w:type="pct"/>
            <w:tcBorders>
              <w:top w:val="single" w:sz="4" w:space="0" w:color="auto"/>
              <w:left w:val="single" w:sz="4" w:space="0" w:color="auto"/>
              <w:bottom w:val="single" w:sz="4" w:space="0" w:color="auto"/>
              <w:right w:val="single" w:sz="4" w:space="0" w:color="auto"/>
            </w:tcBorders>
            <w:vAlign w:val="center"/>
            <w:hideMark/>
          </w:tcPr>
          <w:p w14:paraId="78A21542" w14:textId="77777777" w:rsidR="000A4099" w:rsidRPr="000B6E49" w:rsidRDefault="000A4099" w:rsidP="000B6E49">
            <w:pPr>
              <w:spacing w:after="0"/>
              <w:jc w:val="center"/>
              <w:rPr>
                <w:rFonts w:ascii="Myriad Pro" w:hAnsi="Myriad Pro"/>
                <w:color w:val="000000"/>
                <w:sz w:val="18"/>
                <w:szCs w:val="18"/>
              </w:rPr>
            </w:pPr>
            <w:bookmarkStart w:id="138" w:name="RANGE!F39"/>
            <w:r w:rsidRPr="000B6E49">
              <w:rPr>
                <w:rFonts w:ascii="Myriad Pro" w:hAnsi="Myriad Pro"/>
                <w:color w:val="000000"/>
                <w:sz w:val="18"/>
                <w:szCs w:val="18"/>
              </w:rPr>
              <w:t>322%</w:t>
            </w:r>
            <w:bookmarkEnd w:id="138"/>
          </w:p>
        </w:tc>
      </w:tr>
      <w:tr w:rsidR="000A4099" w:rsidRPr="000B6E49" w14:paraId="320A6DA4"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60E98AF2"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35</w:t>
            </w:r>
          </w:p>
        </w:tc>
        <w:tc>
          <w:tcPr>
            <w:tcW w:w="1874" w:type="pct"/>
            <w:tcBorders>
              <w:top w:val="single" w:sz="4" w:space="0" w:color="auto"/>
              <w:left w:val="single" w:sz="4" w:space="0" w:color="auto"/>
              <w:bottom w:val="single" w:sz="4" w:space="0" w:color="auto"/>
              <w:right w:val="single" w:sz="4" w:space="0" w:color="auto"/>
            </w:tcBorders>
            <w:vAlign w:val="center"/>
            <w:hideMark/>
          </w:tcPr>
          <w:p w14:paraId="7A845421" w14:textId="77777777" w:rsidR="000A4099" w:rsidRPr="000B6E49" w:rsidRDefault="000A4099" w:rsidP="000B6E49">
            <w:pPr>
              <w:spacing w:after="0"/>
              <w:rPr>
                <w:rFonts w:ascii="Myriad Pro" w:hAnsi="Myriad Pro"/>
                <w:color w:val="000000"/>
                <w:sz w:val="18"/>
                <w:szCs w:val="18"/>
              </w:rPr>
            </w:pPr>
            <w:bookmarkStart w:id="139" w:name="_Toc39497318"/>
            <w:r w:rsidRPr="000B6E49">
              <w:rPr>
                <w:rFonts w:ascii="Myriad Pro" w:hAnsi="Myriad Pro"/>
                <w:color w:val="000000"/>
                <w:sz w:val="18"/>
                <w:szCs w:val="18"/>
              </w:rPr>
              <w:t>Реконструкция</w:t>
            </w:r>
            <w:r w:rsidR="00855D60">
              <w:rPr>
                <w:rFonts w:ascii="Myriad Pro" w:hAnsi="Myriad Pro"/>
                <w:color w:val="000000"/>
                <w:sz w:val="18"/>
                <w:szCs w:val="18"/>
              </w:rPr>
              <w:t xml:space="preserve"> </w:t>
            </w:r>
            <w:r w:rsidRPr="000B6E49">
              <w:rPr>
                <w:rFonts w:ascii="Myriad Pro" w:hAnsi="Myriad Pro"/>
                <w:color w:val="000000"/>
                <w:sz w:val="18"/>
                <w:szCs w:val="18"/>
              </w:rPr>
              <w:t>заходов КЛ-10 кВ от ПС-220/110/35/10 кВ «Вельск» в г.Вельск Архангельской области</w:t>
            </w:r>
            <w:bookmarkEnd w:id="139"/>
          </w:p>
        </w:tc>
        <w:tc>
          <w:tcPr>
            <w:tcW w:w="973" w:type="pct"/>
            <w:tcBorders>
              <w:top w:val="single" w:sz="4" w:space="0" w:color="auto"/>
              <w:left w:val="single" w:sz="4" w:space="0" w:color="auto"/>
              <w:bottom w:val="single" w:sz="4" w:space="0" w:color="auto"/>
              <w:right w:val="single" w:sz="4" w:space="0" w:color="auto"/>
            </w:tcBorders>
            <w:vAlign w:val="center"/>
            <w:hideMark/>
          </w:tcPr>
          <w:p w14:paraId="419C7D9C" w14:textId="77777777" w:rsidR="000A4099" w:rsidRPr="000B6E49" w:rsidRDefault="000A4099" w:rsidP="000B6E49">
            <w:pPr>
              <w:spacing w:after="0"/>
              <w:jc w:val="center"/>
              <w:rPr>
                <w:rFonts w:ascii="Myriad Pro" w:hAnsi="Myriad Pro"/>
                <w:color w:val="000000"/>
                <w:sz w:val="18"/>
                <w:szCs w:val="18"/>
              </w:rPr>
            </w:pPr>
            <w:bookmarkStart w:id="140" w:name="RANGE!C40"/>
            <w:r w:rsidRPr="000B6E49">
              <w:rPr>
                <w:rFonts w:ascii="Myriad Pro" w:hAnsi="Myriad Pro"/>
                <w:color w:val="000000"/>
                <w:sz w:val="18"/>
                <w:szCs w:val="18"/>
              </w:rPr>
              <w:t>0,00</w:t>
            </w:r>
            <w:bookmarkEnd w:id="140"/>
          </w:p>
        </w:tc>
        <w:tc>
          <w:tcPr>
            <w:tcW w:w="986" w:type="pct"/>
            <w:tcBorders>
              <w:top w:val="single" w:sz="4" w:space="0" w:color="auto"/>
              <w:left w:val="single" w:sz="4" w:space="0" w:color="auto"/>
              <w:bottom w:val="single" w:sz="4" w:space="0" w:color="auto"/>
              <w:right w:val="single" w:sz="4" w:space="0" w:color="auto"/>
            </w:tcBorders>
            <w:vAlign w:val="center"/>
            <w:hideMark/>
          </w:tcPr>
          <w:p w14:paraId="2B8B9AD2" w14:textId="77777777" w:rsidR="000A4099" w:rsidRPr="000B6E49" w:rsidRDefault="000A4099" w:rsidP="000B6E49">
            <w:pPr>
              <w:spacing w:after="0"/>
              <w:jc w:val="center"/>
              <w:rPr>
                <w:rFonts w:ascii="Myriad Pro" w:hAnsi="Myriad Pro"/>
                <w:color w:val="000000"/>
                <w:sz w:val="18"/>
                <w:szCs w:val="18"/>
              </w:rPr>
            </w:pPr>
            <w:bookmarkStart w:id="141" w:name="RANGE!D40"/>
            <w:r w:rsidRPr="000B6E49">
              <w:rPr>
                <w:rFonts w:ascii="Myriad Pro" w:hAnsi="Myriad Pro"/>
                <w:color w:val="000000"/>
                <w:sz w:val="18"/>
                <w:szCs w:val="18"/>
              </w:rPr>
              <w:t>0,17</w:t>
            </w:r>
            <w:bookmarkEnd w:id="141"/>
          </w:p>
        </w:tc>
        <w:tc>
          <w:tcPr>
            <w:tcW w:w="474" w:type="pct"/>
            <w:tcBorders>
              <w:top w:val="single" w:sz="4" w:space="0" w:color="auto"/>
              <w:left w:val="single" w:sz="4" w:space="0" w:color="auto"/>
              <w:bottom w:val="single" w:sz="4" w:space="0" w:color="auto"/>
              <w:right w:val="single" w:sz="4" w:space="0" w:color="auto"/>
            </w:tcBorders>
            <w:vAlign w:val="center"/>
            <w:hideMark/>
          </w:tcPr>
          <w:p w14:paraId="25BF3944" w14:textId="77777777" w:rsidR="000A4099" w:rsidRPr="000B6E49" w:rsidRDefault="000A4099" w:rsidP="000B6E49">
            <w:pPr>
              <w:spacing w:after="0"/>
              <w:jc w:val="center"/>
              <w:rPr>
                <w:rFonts w:ascii="Myriad Pro" w:hAnsi="Myriad Pro"/>
                <w:color w:val="000000"/>
                <w:sz w:val="18"/>
                <w:szCs w:val="18"/>
              </w:rPr>
            </w:pPr>
            <w:bookmarkStart w:id="142" w:name="RANGE!E40"/>
            <w:r w:rsidRPr="000B6E49">
              <w:rPr>
                <w:rFonts w:ascii="Myriad Pro" w:hAnsi="Myriad Pro"/>
                <w:color w:val="000000"/>
                <w:sz w:val="18"/>
                <w:szCs w:val="18"/>
              </w:rPr>
              <w:t>0,17</w:t>
            </w:r>
            <w:bookmarkEnd w:id="142"/>
          </w:p>
        </w:tc>
        <w:tc>
          <w:tcPr>
            <w:tcW w:w="429" w:type="pct"/>
            <w:tcBorders>
              <w:top w:val="single" w:sz="4" w:space="0" w:color="auto"/>
              <w:left w:val="single" w:sz="4" w:space="0" w:color="auto"/>
              <w:bottom w:val="single" w:sz="4" w:space="0" w:color="auto"/>
              <w:right w:val="single" w:sz="4" w:space="0" w:color="auto"/>
            </w:tcBorders>
            <w:vAlign w:val="center"/>
            <w:hideMark/>
          </w:tcPr>
          <w:p w14:paraId="3404AA6A" w14:textId="77777777" w:rsidR="000A4099" w:rsidRPr="000B6E49" w:rsidRDefault="000A4099" w:rsidP="000B6E49">
            <w:pPr>
              <w:spacing w:after="0"/>
              <w:jc w:val="center"/>
              <w:rPr>
                <w:rFonts w:ascii="Myriad Pro" w:hAnsi="Myriad Pro"/>
                <w:color w:val="000000"/>
                <w:sz w:val="18"/>
                <w:szCs w:val="18"/>
              </w:rPr>
            </w:pPr>
            <w:bookmarkStart w:id="143" w:name="RANGE!F40"/>
            <w:r w:rsidRPr="000B6E49">
              <w:rPr>
                <w:rFonts w:ascii="Myriad Pro" w:hAnsi="Myriad Pro"/>
                <w:color w:val="000000"/>
                <w:sz w:val="18"/>
                <w:szCs w:val="18"/>
              </w:rPr>
              <w:t>39243%</w:t>
            </w:r>
            <w:bookmarkEnd w:id="143"/>
          </w:p>
        </w:tc>
      </w:tr>
      <w:tr w:rsidR="000A4099" w:rsidRPr="000B6E49" w14:paraId="3CA25FDB" w14:textId="77777777" w:rsidTr="000B6E49">
        <w:trPr>
          <w:trHeight w:val="1333"/>
        </w:trPr>
        <w:tc>
          <w:tcPr>
            <w:tcW w:w="263" w:type="pct"/>
            <w:tcBorders>
              <w:top w:val="single" w:sz="4" w:space="0" w:color="auto"/>
              <w:left w:val="single" w:sz="4" w:space="0" w:color="auto"/>
              <w:bottom w:val="single" w:sz="4" w:space="0" w:color="auto"/>
              <w:right w:val="single" w:sz="4" w:space="0" w:color="auto"/>
            </w:tcBorders>
            <w:vAlign w:val="center"/>
            <w:hideMark/>
          </w:tcPr>
          <w:p w14:paraId="551CEAD8"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lastRenderedPageBreak/>
              <w:t>36</w:t>
            </w:r>
          </w:p>
        </w:tc>
        <w:tc>
          <w:tcPr>
            <w:tcW w:w="1874" w:type="pct"/>
            <w:tcBorders>
              <w:top w:val="single" w:sz="4" w:space="0" w:color="auto"/>
              <w:left w:val="single" w:sz="4" w:space="0" w:color="auto"/>
              <w:bottom w:val="single" w:sz="4" w:space="0" w:color="auto"/>
              <w:right w:val="single" w:sz="4" w:space="0" w:color="auto"/>
            </w:tcBorders>
            <w:vAlign w:val="center"/>
            <w:hideMark/>
          </w:tcPr>
          <w:p w14:paraId="516A3822" w14:textId="77777777" w:rsidR="000A4099" w:rsidRPr="000B6E49" w:rsidRDefault="000A4099" w:rsidP="000B6E49">
            <w:pPr>
              <w:spacing w:after="0"/>
              <w:rPr>
                <w:rFonts w:ascii="Myriad Pro" w:hAnsi="Myriad Pro"/>
                <w:color w:val="000000"/>
                <w:sz w:val="18"/>
                <w:szCs w:val="18"/>
              </w:rPr>
            </w:pPr>
            <w:bookmarkStart w:id="144" w:name="_Toc39497323"/>
            <w:r w:rsidRPr="000B6E49">
              <w:rPr>
                <w:rFonts w:ascii="Myriad Pro" w:hAnsi="Myriad Pro"/>
                <w:color w:val="000000"/>
                <w:sz w:val="18"/>
                <w:szCs w:val="18"/>
              </w:rPr>
              <w:t>Создание автоматизированных узлов учета электроэнергии на границе балансовой принадлежности электрических сетей филиала «Архэнерго» напряжением 0,38 (0,23) кВ с интеграцией в систему сбора и передачи данных (2 этап) (516 шт.)</w:t>
            </w:r>
            <w:bookmarkEnd w:id="144"/>
          </w:p>
        </w:tc>
        <w:tc>
          <w:tcPr>
            <w:tcW w:w="973" w:type="pct"/>
            <w:tcBorders>
              <w:top w:val="single" w:sz="4" w:space="0" w:color="auto"/>
              <w:left w:val="single" w:sz="4" w:space="0" w:color="auto"/>
              <w:bottom w:val="single" w:sz="4" w:space="0" w:color="auto"/>
              <w:right w:val="single" w:sz="4" w:space="0" w:color="auto"/>
            </w:tcBorders>
            <w:vAlign w:val="center"/>
            <w:hideMark/>
          </w:tcPr>
          <w:p w14:paraId="72F85E1E" w14:textId="77777777" w:rsidR="000A4099" w:rsidRPr="000B6E49" w:rsidRDefault="000A4099" w:rsidP="000B6E49">
            <w:pPr>
              <w:spacing w:after="0"/>
              <w:jc w:val="center"/>
              <w:rPr>
                <w:rFonts w:ascii="Myriad Pro" w:hAnsi="Myriad Pro"/>
                <w:color w:val="000000"/>
                <w:sz w:val="18"/>
                <w:szCs w:val="18"/>
              </w:rPr>
            </w:pPr>
            <w:bookmarkStart w:id="145" w:name="RANGE!C41"/>
            <w:r w:rsidRPr="000B6E49">
              <w:rPr>
                <w:rFonts w:ascii="Myriad Pro" w:hAnsi="Myriad Pro"/>
                <w:color w:val="000000"/>
                <w:sz w:val="18"/>
                <w:szCs w:val="18"/>
              </w:rPr>
              <w:t>12,35</w:t>
            </w:r>
            <w:bookmarkEnd w:id="145"/>
          </w:p>
        </w:tc>
        <w:tc>
          <w:tcPr>
            <w:tcW w:w="986" w:type="pct"/>
            <w:tcBorders>
              <w:top w:val="single" w:sz="4" w:space="0" w:color="auto"/>
              <w:left w:val="single" w:sz="4" w:space="0" w:color="auto"/>
              <w:bottom w:val="single" w:sz="4" w:space="0" w:color="auto"/>
              <w:right w:val="single" w:sz="4" w:space="0" w:color="auto"/>
            </w:tcBorders>
            <w:vAlign w:val="center"/>
            <w:hideMark/>
          </w:tcPr>
          <w:p w14:paraId="3D3FA913" w14:textId="77777777" w:rsidR="000A4099" w:rsidRPr="000B6E49" w:rsidRDefault="000A4099" w:rsidP="000B6E49">
            <w:pPr>
              <w:spacing w:after="0"/>
              <w:jc w:val="center"/>
              <w:rPr>
                <w:rFonts w:ascii="Myriad Pro" w:hAnsi="Myriad Pro"/>
                <w:color w:val="000000"/>
                <w:sz w:val="18"/>
                <w:szCs w:val="18"/>
              </w:rPr>
            </w:pPr>
            <w:bookmarkStart w:id="146" w:name="RANGE!D41"/>
            <w:r w:rsidRPr="000B6E49">
              <w:rPr>
                <w:rFonts w:ascii="Myriad Pro" w:hAnsi="Myriad Pro"/>
                <w:color w:val="000000"/>
                <w:sz w:val="18"/>
                <w:szCs w:val="18"/>
              </w:rPr>
              <w:t>12,83</w:t>
            </w:r>
            <w:bookmarkEnd w:id="146"/>
          </w:p>
        </w:tc>
        <w:tc>
          <w:tcPr>
            <w:tcW w:w="474" w:type="pct"/>
            <w:tcBorders>
              <w:top w:val="single" w:sz="4" w:space="0" w:color="auto"/>
              <w:left w:val="single" w:sz="4" w:space="0" w:color="auto"/>
              <w:bottom w:val="single" w:sz="4" w:space="0" w:color="auto"/>
              <w:right w:val="single" w:sz="4" w:space="0" w:color="auto"/>
            </w:tcBorders>
            <w:vAlign w:val="center"/>
            <w:hideMark/>
          </w:tcPr>
          <w:p w14:paraId="4E460143" w14:textId="77777777" w:rsidR="000A4099" w:rsidRPr="000B6E49" w:rsidRDefault="000A4099" w:rsidP="000B6E49">
            <w:pPr>
              <w:spacing w:after="0"/>
              <w:jc w:val="center"/>
              <w:rPr>
                <w:rFonts w:ascii="Myriad Pro" w:hAnsi="Myriad Pro"/>
                <w:color w:val="000000"/>
                <w:sz w:val="18"/>
                <w:szCs w:val="18"/>
              </w:rPr>
            </w:pPr>
            <w:bookmarkStart w:id="147" w:name="RANGE!E41"/>
            <w:r w:rsidRPr="000B6E49">
              <w:rPr>
                <w:rFonts w:ascii="Myriad Pro" w:hAnsi="Myriad Pro"/>
                <w:color w:val="000000"/>
                <w:sz w:val="18"/>
                <w:szCs w:val="18"/>
              </w:rPr>
              <w:t>0,49</w:t>
            </w:r>
            <w:bookmarkEnd w:id="147"/>
          </w:p>
        </w:tc>
        <w:tc>
          <w:tcPr>
            <w:tcW w:w="429" w:type="pct"/>
            <w:tcBorders>
              <w:top w:val="single" w:sz="4" w:space="0" w:color="auto"/>
              <w:left w:val="single" w:sz="4" w:space="0" w:color="auto"/>
              <w:bottom w:val="single" w:sz="4" w:space="0" w:color="auto"/>
              <w:right w:val="single" w:sz="4" w:space="0" w:color="auto"/>
            </w:tcBorders>
            <w:vAlign w:val="center"/>
            <w:hideMark/>
          </w:tcPr>
          <w:p w14:paraId="6EAB4C7E" w14:textId="77777777" w:rsidR="000A4099" w:rsidRPr="000B6E49" w:rsidRDefault="000A4099" w:rsidP="000B6E49">
            <w:pPr>
              <w:spacing w:after="0"/>
              <w:jc w:val="center"/>
              <w:rPr>
                <w:rFonts w:ascii="Myriad Pro" w:hAnsi="Myriad Pro"/>
                <w:color w:val="000000"/>
                <w:sz w:val="18"/>
                <w:szCs w:val="18"/>
              </w:rPr>
            </w:pPr>
            <w:bookmarkStart w:id="148" w:name="RANGE!F41"/>
            <w:r w:rsidRPr="000B6E49">
              <w:rPr>
                <w:rFonts w:ascii="Myriad Pro" w:hAnsi="Myriad Pro"/>
                <w:color w:val="000000"/>
                <w:sz w:val="18"/>
                <w:szCs w:val="18"/>
              </w:rPr>
              <w:t>4%</w:t>
            </w:r>
            <w:bookmarkEnd w:id="148"/>
          </w:p>
        </w:tc>
      </w:tr>
      <w:tr w:rsidR="000A4099" w:rsidRPr="000B6E49" w14:paraId="1B9BDDFC"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3C44258E"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37</w:t>
            </w:r>
          </w:p>
        </w:tc>
        <w:tc>
          <w:tcPr>
            <w:tcW w:w="1874" w:type="pct"/>
            <w:tcBorders>
              <w:top w:val="single" w:sz="4" w:space="0" w:color="auto"/>
              <w:left w:val="single" w:sz="4" w:space="0" w:color="auto"/>
              <w:bottom w:val="single" w:sz="4" w:space="0" w:color="auto"/>
              <w:right w:val="single" w:sz="4" w:space="0" w:color="auto"/>
            </w:tcBorders>
            <w:vAlign w:val="center"/>
            <w:hideMark/>
          </w:tcPr>
          <w:p w14:paraId="1D619FFD" w14:textId="77777777" w:rsidR="000A4099" w:rsidRPr="000B6E49" w:rsidRDefault="000A4099" w:rsidP="000B6E49">
            <w:pPr>
              <w:spacing w:after="0"/>
              <w:rPr>
                <w:rFonts w:ascii="Myriad Pro" w:hAnsi="Myriad Pro"/>
                <w:color w:val="000000"/>
                <w:sz w:val="18"/>
                <w:szCs w:val="18"/>
              </w:rPr>
            </w:pPr>
            <w:bookmarkStart w:id="149" w:name="_Toc39497328"/>
            <w:r w:rsidRPr="000B6E49">
              <w:rPr>
                <w:rFonts w:ascii="Myriad Pro" w:hAnsi="Myriad Pro"/>
                <w:color w:val="000000"/>
                <w:sz w:val="18"/>
                <w:szCs w:val="18"/>
              </w:rPr>
              <w:t>Реконструкция АТС в ПО Вельских электрических сетей</w:t>
            </w:r>
            <w:bookmarkEnd w:id="149"/>
          </w:p>
        </w:tc>
        <w:tc>
          <w:tcPr>
            <w:tcW w:w="973" w:type="pct"/>
            <w:tcBorders>
              <w:top w:val="single" w:sz="4" w:space="0" w:color="auto"/>
              <w:left w:val="single" w:sz="4" w:space="0" w:color="auto"/>
              <w:bottom w:val="single" w:sz="4" w:space="0" w:color="auto"/>
              <w:right w:val="single" w:sz="4" w:space="0" w:color="auto"/>
            </w:tcBorders>
            <w:vAlign w:val="center"/>
            <w:hideMark/>
          </w:tcPr>
          <w:p w14:paraId="454379DD" w14:textId="77777777" w:rsidR="000A4099" w:rsidRPr="000B6E49" w:rsidRDefault="000A4099" w:rsidP="000B6E49">
            <w:pPr>
              <w:spacing w:after="0"/>
              <w:jc w:val="center"/>
              <w:rPr>
                <w:rFonts w:ascii="Myriad Pro" w:hAnsi="Myriad Pro"/>
                <w:color w:val="000000"/>
                <w:sz w:val="18"/>
                <w:szCs w:val="18"/>
              </w:rPr>
            </w:pPr>
            <w:bookmarkStart w:id="150" w:name="RANGE!C42"/>
            <w:r w:rsidRPr="000B6E49">
              <w:rPr>
                <w:rFonts w:ascii="Myriad Pro" w:hAnsi="Myriad Pro"/>
                <w:color w:val="000000"/>
                <w:sz w:val="18"/>
                <w:szCs w:val="18"/>
              </w:rPr>
              <w:t>0,73</w:t>
            </w:r>
            <w:bookmarkEnd w:id="150"/>
          </w:p>
        </w:tc>
        <w:tc>
          <w:tcPr>
            <w:tcW w:w="986" w:type="pct"/>
            <w:tcBorders>
              <w:top w:val="single" w:sz="4" w:space="0" w:color="auto"/>
              <w:left w:val="single" w:sz="4" w:space="0" w:color="auto"/>
              <w:bottom w:val="single" w:sz="4" w:space="0" w:color="auto"/>
              <w:right w:val="single" w:sz="4" w:space="0" w:color="auto"/>
            </w:tcBorders>
            <w:vAlign w:val="center"/>
            <w:hideMark/>
          </w:tcPr>
          <w:p w14:paraId="48A6DBAA" w14:textId="77777777" w:rsidR="000A4099" w:rsidRPr="000B6E49" w:rsidRDefault="000A4099" w:rsidP="000B6E49">
            <w:pPr>
              <w:spacing w:after="0"/>
              <w:jc w:val="center"/>
              <w:rPr>
                <w:rFonts w:ascii="Myriad Pro" w:hAnsi="Myriad Pro"/>
                <w:color w:val="000000"/>
                <w:sz w:val="18"/>
                <w:szCs w:val="18"/>
              </w:rPr>
            </w:pPr>
            <w:bookmarkStart w:id="151" w:name="RANGE!D42"/>
            <w:r w:rsidRPr="000B6E49">
              <w:rPr>
                <w:rFonts w:ascii="Myriad Pro" w:hAnsi="Myriad Pro"/>
                <w:color w:val="000000"/>
                <w:sz w:val="18"/>
                <w:szCs w:val="18"/>
              </w:rPr>
              <w:t>4,81</w:t>
            </w:r>
            <w:bookmarkEnd w:id="151"/>
          </w:p>
        </w:tc>
        <w:tc>
          <w:tcPr>
            <w:tcW w:w="474" w:type="pct"/>
            <w:tcBorders>
              <w:top w:val="single" w:sz="4" w:space="0" w:color="auto"/>
              <w:left w:val="single" w:sz="4" w:space="0" w:color="auto"/>
              <w:bottom w:val="single" w:sz="4" w:space="0" w:color="auto"/>
              <w:right w:val="single" w:sz="4" w:space="0" w:color="auto"/>
            </w:tcBorders>
            <w:vAlign w:val="center"/>
            <w:hideMark/>
          </w:tcPr>
          <w:p w14:paraId="4445F46E" w14:textId="77777777" w:rsidR="000A4099" w:rsidRPr="000B6E49" w:rsidRDefault="000A4099" w:rsidP="000B6E49">
            <w:pPr>
              <w:spacing w:after="0"/>
              <w:jc w:val="center"/>
              <w:rPr>
                <w:rFonts w:ascii="Myriad Pro" w:hAnsi="Myriad Pro"/>
                <w:color w:val="000000"/>
                <w:sz w:val="18"/>
                <w:szCs w:val="18"/>
              </w:rPr>
            </w:pPr>
            <w:bookmarkStart w:id="152" w:name="RANGE!E42"/>
            <w:r w:rsidRPr="000B6E49">
              <w:rPr>
                <w:rFonts w:ascii="Myriad Pro" w:hAnsi="Myriad Pro"/>
                <w:color w:val="000000"/>
                <w:sz w:val="18"/>
                <w:szCs w:val="18"/>
              </w:rPr>
              <w:t>4,09</w:t>
            </w:r>
            <w:bookmarkEnd w:id="152"/>
          </w:p>
        </w:tc>
        <w:tc>
          <w:tcPr>
            <w:tcW w:w="429" w:type="pct"/>
            <w:tcBorders>
              <w:top w:val="single" w:sz="4" w:space="0" w:color="auto"/>
              <w:left w:val="single" w:sz="4" w:space="0" w:color="auto"/>
              <w:bottom w:val="single" w:sz="4" w:space="0" w:color="auto"/>
              <w:right w:val="single" w:sz="4" w:space="0" w:color="auto"/>
            </w:tcBorders>
            <w:vAlign w:val="center"/>
            <w:hideMark/>
          </w:tcPr>
          <w:p w14:paraId="4ABEFA79" w14:textId="77777777" w:rsidR="000A4099" w:rsidRPr="000B6E49" w:rsidRDefault="000A4099" w:rsidP="000B6E49">
            <w:pPr>
              <w:spacing w:after="0"/>
              <w:jc w:val="center"/>
              <w:rPr>
                <w:rFonts w:ascii="Myriad Pro" w:hAnsi="Myriad Pro"/>
                <w:color w:val="000000"/>
                <w:sz w:val="18"/>
                <w:szCs w:val="18"/>
              </w:rPr>
            </w:pPr>
            <w:bookmarkStart w:id="153" w:name="RANGE!F42"/>
            <w:r w:rsidRPr="000B6E49">
              <w:rPr>
                <w:rFonts w:ascii="Myriad Pro" w:hAnsi="Myriad Pro"/>
                <w:color w:val="000000"/>
                <w:sz w:val="18"/>
                <w:szCs w:val="18"/>
              </w:rPr>
              <w:t>561%</w:t>
            </w:r>
            <w:bookmarkEnd w:id="153"/>
          </w:p>
        </w:tc>
      </w:tr>
      <w:tr w:rsidR="000A4099" w:rsidRPr="000B6E49" w14:paraId="1973EA89"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459FC0D9"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38</w:t>
            </w:r>
          </w:p>
        </w:tc>
        <w:tc>
          <w:tcPr>
            <w:tcW w:w="1874" w:type="pct"/>
            <w:tcBorders>
              <w:top w:val="single" w:sz="4" w:space="0" w:color="auto"/>
              <w:left w:val="single" w:sz="4" w:space="0" w:color="auto"/>
              <w:bottom w:val="single" w:sz="4" w:space="0" w:color="auto"/>
              <w:right w:val="single" w:sz="4" w:space="0" w:color="auto"/>
            </w:tcBorders>
            <w:vAlign w:val="center"/>
            <w:hideMark/>
          </w:tcPr>
          <w:p w14:paraId="1CB6166E" w14:textId="77777777" w:rsidR="000A4099" w:rsidRPr="000B6E49" w:rsidRDefault="000A4099" w:rsidP="000B6E49">
            <w:pPr>
              <w:spacing w:after="0"/>
              <w:rPr>
                <w:rFonts w:ascii="Myriad Pro" w:hAnsi="Myriad Pro"/>
                <w:color w:val="000000"/>
                <w:sz w:val="18"/>
                <w:szCs w:val="18"/>
              </w:rPr>
            </w:pPr>
            <w:bookmarkStart w:id="154" w:name="_Toc39497333"/>
            <w:r w:rsidRPr="000B6E49">
              <w:rPr>
                <w:rFonts w:ascii="Myriad Pro" w:hAnsi="Myriad Pro"/>
                <w:color w:val="000000"/>
                <w:sz w:val="18"/>
                <w:szCs w:val="18"/>
              </w:rPr>
              <w:t>Реконструкция Вельского РЭС производственного отделения «Вельские электрические сети» в части оснащения инженерно-техническими средствами охраны» ИТСО (152 кв.м.)</w:t>
            </w:r>
            <w:bookmarkEnd w:id="154"/>
          </w:p>
        </w:tc>
        <w:tc>
          <w:tcPr>
            <w:tcW w:w="973" w:type="pct"/>
            <w:tcBorders>
              <w:top w:val="single" w:sz="4" w:space="0" w:color="auto"/>
              <w:left w:val="single" w:sz="4" w:space="0" w:color="auto"/>
              <w:bottom w:val="single" w:sz="4" w:space="0" w:color="auto"/>
              <w:right w:val="single" w:sz="4" w:space="0" w:color="auto"/>
            </w:tcBorders>
            <w:vAlign w:val="center"/>
            <w:hideMark/>
          </w:tcPr>
          <w:p w14:paraId="10874C63" w14:textId="77777777" w:rsidR="000A4099" w:rsidRPr="000B6E49" w:rsidRDefault="000A4099" w:rsidP="000B6E49">
            <w:pPr>
              <w:spacing w:after="0"/>
              <w:jc w:val="center"/>
              <w:rPr>
                <w:rFonts w:ascii="Myriad Pro" w:hAnsi="Myriad Pro"/>
                <w:color w:val="000000"/>
                <w:sz w:val="18"/>
                <w:szCs w:val="18"/>
              </w:rPr>
            </w:pPr>
            <w:bookmarkStart w:id="155" w:name="RANGE!C43"/>
            <w:r w:rsidRPr="000B6E49">
              <w:rPr>
                <w:rFonts w:ascii="Myriad Pro" w:hAnsi="Myriad Pro"/>
                <w:color w:val="000000"/>
                <w:sz w:val="18"/>
                <w:szCs w:val="18"/>
              </w:rPr>
              <w:t>1,23</w:t>
            </w:r>
            <w:bookmarkEnd w:id="155"/>
          </w:p>
        </w:tc>
        <w:tc>
          <w:tcPr>
            <w:tcW w:w="986" w:type="pct"/>
            <w:tcBorders>
              <w:top w:val="single" w:sz="4" w:space="0" w:color="auto"/>
              <w:left w:val="single" w:sz="4" w:space="0" w:color="auto"/>
              <w:bottom w:val="single" w:sz="4" w:space="0" w:color="auto"/>
              <w:right w:val="single" w:sz="4" w:space="0" w:color="auto"/>
            </w:tcBorders>
            <w:vAlign w:val="center"/>
            <w:hideMark/>
          </w:tcPr>
          <w:p w14:paraId="318A1DF3" w14:textId="77777777" w:rsidR="000A4099" w:rsidRPr="000B6E49" w:rsidRDefault="000A4099" w:rsidP="000B6E49">
            <w:pPr>
              <w:spacing w:after="0"/>
              <w:jc w:val="center"/>
              <w:rPr>
                <w:rFonts w:ascii="Myriad Pro" w:hAnsi="Myriad Pro"/>
                <w:color w:val="000000"/>
                <w:sz w:val="18"/>
                <w:szCs w:val="18"/>
              </w:rPr>
            </w:pPr>
            <w:bookmarkStart w:id="156" w:name="RANGE!D43"/>
            <w:r w:rsidRPr="000B6E49">
              <w:rPr>
                <w:rFonts w:ascii="Myriad Pro" w:hAnsi="Myriad Pro"/>
                <w:color w:val="000000"/>
                <w:sz w:val="18"/>
                <w:szCs w:val="18"/>
              </w:rPr>
              <w:t>1,51</w:t>
            </w:r>
            <w:bookmarkEnd w:id="156"/>
          </w:p>
        </w:tc>
        <w:tc>
          <w:tcPr>
            <w:tcW w:w="474" w:type="pct"/>
            <w:tcBorders>
              <w:top w:val="single" w:sz="4" w:space="0" w:color="auto"/>
              <w:left w:val="single" w:sz="4" w:space="0" w:color="auto"/>
              <w:bottom w:val="single" w:sz="4" w:space="0" w:color="auto"/>
              <w:right w:val="single" w:sz="4" w:space="0" w:color="auto"/>
            </w:tcBorders>
            <w:vAlign w:val="center"/>
            <w:hideMark/>
          </w:tcPr>
          <w:p w14:paraId="1AABBEA8" w14:textId="77777777" w:rsidR="000A4099" w:rsidRPr="000B6E49" w:rsidRDefault="000A4099" w:rsidP="000B6E49">
            <w:pPr>
              <w:spacing w:after="0"/>
              <w:jc w:val="center"/>
              <w:rPr>
                <w:rFonts w:ascii="Myriad Pro" w:hAnsi="Myriad Pro"/>
                <w:color w:val="000000"/>
                <w:sz w:val="18"/>
                <w:szCs w:val="18"/>
              </w:rPr>
            </w:pPr>
            <w:bookmarkStart w:id="157" w:name="RANGE!E43"/>
            <w:r w:rsidRPr="000B6E49">
              <w:rPr>
                <w:rFonts w:ascii="Myriad Pro" w:hAnsi="Myriad Pro"/>
                <w:color w:val="000000"/>
                <w:sz w:val="18"/>
                <w:szCs w:val="18"/>
              </w:rPr>
              <w:t>0,28</w:t>
            </w:r>
            <w:bookmarkEnd w:id="157"/>
          </w:p>
        </w:tc>
        <w:tc>
          <w:tcPr>
            <w:tcW w:w="429" w:type="pct"/>
            <w:tcBorders>
              <w:top w:val="single" w:sz="4" w:space="0" w:color="auto"/>
              <w:left w:val="single" w:sz="4" w:space="0" w:color="auto"/>
              <w:bottom w:val="single" w:sz="4" w:space="0" w:color="auto"/>
              <w:right w:val="single" w:sz="4" w:space="0" w:color="auto"/>
            </w:tcBorders>
            <w:vAlign w:val="center"/>
            <w:hideMark/>
          </w:tcPr>
          <w:p w14:paraId="49BE0288" w14:textId="77777777" w:rsidR="000A4099" w:rsidRPr="000B6E49" w:rsidRDefault="000A4099" w:rsidP="000B6E49">
            <w:pPr>
              <w:spacing w:after="0"/>
              <w:jc w:val="center"/>
              <w:rPr>
                <w:rFonts w:ascii="Myriad Pro" w:hAnsi="Myriad Pro"/>
                <w:color w:val="000000"/>
                <w:sz w:val="18"/>
                <w:szCs w:val="18"/>
              </w:rPr>
            </w:pPr>
            <w:bookmarkStart w:id="158" w:name="RANGE!F43"/>
            <w:r w:rsidRPr="000B6E49">
              <w:rPr>
                <w:rFonts w:ascii="Myriad Pro" w:hAnsi="Myriad Pro"/>
                <w:color w:val="000000"/>
                <w:sz w:val="18"/>
                <w:szCs w:val="18"/>
              </w:rPr>
              <w:t>22%</w:t>
            </w:r>
            <w:bookmarkEnd w:id="158"/>
          </w:p>
        </w:tc>
      </w:tr>
      <w:tr w:rsidR="000A4099" w:rsidRPr="000B6E49" w14:paraId="01E02493"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0EF9360E"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39</w:t>
            </w:r>
          </w:p>
        </w:tc>
        <w:tc>
          <w:tcPr>
            <w:tcW w:w="1874" w:type="pct"/>
            <w:tcBorders>
              <w:top w:val="single" w:sz="4" w:space="0" w:color="auto"/>
              <w:left w:val="single" w:sz="4" w:space="0" w:color="auto"/>
              <w:bottom w:val="single" w:sz="4" w:space="0" w:color="auto"/>
              <w:right w:val="single" w:sz="4" w:space="0" w:color="auto"/>
            </w:tcBorders>
            <w:vAlign w:val="center"/>
            <w:hideMark/>
          </w:tcPr>
          <w:p w14:paraId="099B77FA" w14:textId="77777777" w:rsidR="000A4099" w:rsidRPr="000B6E49" w:rsidRDefault="000A4099" w:rsidP="000B6E49">
            <w:pPr>
              <w:spacing w:after="0"/>
              <w:rPr>
                <w:rFonts w:ascii="Myriad Pro" w:hAnsi="Myriad Pro"/>
                <w:color w:val="000000"/>
                <w:sz w:val="18"/>
                <w:szCs w:val="18"/>
              </w:rPr>
            </w:pPr>
            <w:bookmarkStart w:id="159" w:name="_Toc39497338"/>
            <w:r w:rsidRPr="000B6E49">
              <w:rPr>
                <w:rFonts w:ascii="Myriad Pro" w:hAnsi="Myriad Pro"/>
                <w:color w:val="000000"/>
                <w:sz w:val="18"/>
                <w:szCs w:val="18"/>
              </w:rPr>
              <w:t>Модернизация телефонной станции филиала "Архэнерго" (400 шт.)</w:t>
            </w:r>
            <w:bookmarkEnd w:id="159"/>
          </w:p>
        </w:tc>
        <w:tc>
          <w:tcPr>
            <w:tcW w:w="973" w:type="pct"/>
            <w:tcBorders>
              <w:top w:val="single" w:sz="4" w:space="0" w:color="auto"/>
              <w:left w:val="single" w:sz="4" w:space="0" w:color="auto"/>
              <w:bottom w:val="single" w:sz="4" w:space="0" w:color="auto"/>
              <w:right w:val="single" w:sz="4" w:space="0" w:color="auto"/>
            </w:tcBorders>
            <w:vAlign w:val="center"/>
            <w:hideMark/>
          </w:tcPr>
          <w:p w14:paraId="2C5670D6" w14:textId="77777777" w:rsidR="000A4099" w:rsidRPr="000B6E49" w:rsidRDefault="000A4099" w:rsidP="000B6E49">
            <w:pPr>
              <w:spacing w:after="0"/>
              <w:jc w:val="center"/>
              <w:rPr>
                <w:rFonts w:ascii="Myriad Pro" w:hAnsi="Myriad Pro"/>
                <w:color w:val="000000"/>
                <w:sz w:val="18"/>
                <w:szCs w:val="18"/>
              </w:rPr>
            </w:pPr>
            <w:bookmarkStart w:id="160" w:name="RANGE!C44"/>
            <w:r w:rsidRPr="000B6E49">
              <w:rPr>
                <w:rFonts w:ascii="Myriad Pro" w:hAnsi="Myriad Pro"/>
                <w:color w:val="000000"/>
                <w:sz w:val="18"/>
                <w:szCs w:val="18"/>
              </w:rPr>
              <w:t>0,66</w:t>
            </w:r>
            <w:bookmarkEnd w:id="160"/>
          </w:p>
        </w:tc>
        <w:tc>
          <w:tcPr>
            <w:tcW w:w="986" w:type="pct"/>
            <w:tcBorders>
              <w:top w:val="single" w:sz="4" w:space="0" w:color="auto"/>
              <w:left w:val="single" w:sz="4" w:space="0" w:color="auto"/>
              <w:bottom w:val="single" w:sz="4" w:space="0" w:color="auto"/>
              <w:right w:val="single" w:sz="4" w:space="0" w:color="auto"/>
            </w:tcBorders>
            <w:vAlign w:val="center"/>
            <w:hideMark/>
          </w:tcPr>
          <w:p w14:paraId="0B33925E" w14:textId="77777777" w:rsidR="000A4099" w:rsidRPr="000B6E49" w:rsidRDefault="000A4099" w:rsidP="000B6E49">
            <w:pPr>
              <w:spacing w:after="0"/>
              <w:jc w:val="center"/>
              <w:rPr>
                <w:rFonts w:ascii="Myriad Pro" w:hAnsi="Myriad Pro"/>
                <w:color w:val="000000"/>
                <w:sz w:val="18"/>
                <w:szCs w:val="18"/>
              </w:rPr>
            </w:pPr>
            <w:bookmarkStart w:id="161" w:name="RANGE!D44"/>
            <w:r w:rsidRPr="000B6E49">
              <w:rPr>
                <w:rFonts w:ascii="Myriad Pro" w:hAnsi="Myriad Pro"/>
                <w:color w:val="000000"/>
                <w:sz w:val="18"/>
                <w:szCs w:val="18"/>
              </w:rPr>
              <w:t>6,76</w:t>
            </w:r>
            <w:bookmarkEnd w:id="161"/>
          </w:p>
        </w:tc>
        <w:tc>
          <w:tcPr>
            <w:tcW w:w="474" w:type="pct"/>
            <w:tcBorders>
              <w:top w:val="single" w:sz="4" w:space="0" w:color="auto"/>
              <w:left w:val="single" w:sz="4" w:space="0" w:color="auto"/>
              <w:bottom w:val="single" w:sz="4" w:space="0" w:color="auto"/>
              <w:right w:val="single" w:sz="4" w:space="0" w:color="auto"/>
            </w:tcBorders>
            <w:vAlign w:val="center"/>
            <w:hideMark/>
          </w:tcPr>
          <w:p w14:paraId="5482E4B5" w14:textId="77777777" w:rsidR="000A4099" w:rsidRPr="000B6E49" w:rsidRDefault="000A4099" w:rsidP="000B6E49">
            <w:pPr>
              <w:spacing w:after="0"/>
              <w:jc w:val="center"/>
              <w:rPr>
                <w:rFonts w:ascii="Myriad Pro" w:hAnsi="Myriad Pro"/>
                <w:color w:val="000000"/>
                <w:sz w:val="18"/>
                <w:szCs w:val="18"/>
              </w:rPr>
            </w:pPr>
            <w:bookmarkStart w:id="162" w:name="RANGE!E44"/>
            <w:r w:rsidRPr="000B6E49">
              <w:rPr>
                <w:rFonts w:ascii="Myriad Pro" w:hAnsi="Myriad Pro"/>
                <w:color w:val="000000"/>
                <w:sz w:val="18"/>
                <w:szCs w:val="18"/>
              </w:rPr>
              <w:t>6,10</w:t>
            </w:r>
            <w:bookmarkEnd w:id="162"/>
          </w:p>
        </w:tc>
        <w:tc>
          <w:tcPr>
            <w:tcW w:w="429" w:type="pct"/>
            <w:tcBorders>
              <w:top w:val="single" w:sz="4" w:space="0" w:color="auto"/>
              <w:left w:val="single" w:sz="4" w:space="0" w:color="auto"/>
              <w:bottom w:val="single" w:sz="4" w:space="0" w:color="auto"/>
              <w:right w:val="single" w:sz="4" w:space="0" w:color="auto"/>
            </w:tcBorders>
            <w:vAlign w:val="center"/>
            <w:hideMark/>
          </w:tcPr>
          <w:p w14:paraId="3C8CD550" w14:textId="77777777" w:rsidR="000A4099" w:rsidRPr="000B6E49" w:rsidRDefault="000A4099" w:rsidP="000B6E49">
            <w:pPr>
              <w:spacing w:after="0"/>
              <w:jc w:val="center"/>
              <w:rPr>
                <w:rFonts w:ascii="Myriad Pro" w:hAnsi="Myriad Pro"/>
                <w:color w:val="000000"/>
                <w:sz w:val="18"/>
                <w:szCs w:val="18"/>
              </w:rPr>
            </w:pPr>
            <w:bookmarkStart w:id="163" w:name="RANGE!F44"/>
            <w:r w:rsidRPr="000B6E49">
              <w:rPr>
                <w:rFonts w:ascii="Myriad Pro" w:hAnsi="Myriad Pro"/>
                <w:color w:val="000000"/>
                <w:sz w:val="18"/>
                <w:szCs w:val="18"/>
              </w:rPr>
              <w:t>923%</w:t>
            </w:r>
            <w:bookmarkEnd w:id="163"/>
          </w:p>
        </w:tc>
      </w:tr>
      <w:tr w:rsidR="000A4099" w:rsidRPr="000B6E49" w14:paraId="75775CAD"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0EE7CBF6"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40</w:t>
            </w:r>
          </w:p>
        </w:tc>
        <w:tc>
          <w:tcPr>
            <w:tcW w:w="1874" w:type="pct"/>
            <w:tcBorders>
              <w:top w:val="single" w:sz="4" w:space="0" w:color="auto"/>
              <w:left w:val="single" w:sz="4" w:space="0" w:color="auto"/>
              <w:bottom w:val="single" w:sz="4" w:space="0" w:color="auto"/>
              <w:right w:val="single" w:sz="4" w:space="0" w:color="auto"/>
            </w:tcBorders>
            <w:vAlign w:val="center"/>
            <w:hideMark/>
          </w:tcPr>
          <w:p w14:paraId="6D884474" w14:textId="77777777" w:rsidR="000A4099" w:rsidRPr="000B6E49" w:rsidRDefault="000A4099" w:rsidP="000B6E49">
            <w:pPr>
              <w:spacing w:after="0"/>
              <w:rPr>
                <w:rFonts w:ascii="Myriad Pro" w:hAnsi="Myriad Pro"/>
                <w:color w:val="000000"/>
                <w:sz w:val="18"/>
                <w:szCs w:val="18"/>
              </w:rPr>
            </w:pPr>
            <w:bookmarkStart w:id="164" w:name="_Toc39497343"/>
            <w:r w:rsidRPr="000B6E49">
              <w:rPr>
                <w:rFonts w:ascii="Myriad Pro" w:hAnsi="Myriad Pro"/>
                <w:color w:val="000000"/>
                <w:sz w:val="18"/>
                <w:szCs w:val="18"/>
              </w:rPr>
              <w:t>Приобретение сетевого коммутатора уровня ядра QTECH QSW-8200-28T-AC-DC (10 шт.)</w:t>
            </w:r>
            <w:bookmarkEnd w:id="164"/>
          </w:p>
        </w:tc>
        <w:tc>
          <w:tcPr>
            <w:tcW w:w="973" w:type="pct"/>
            <w:tcBorders>
              <w:top w:val="single" w:sz="4" w:space="0" w:color="auto"/>
              <w:left w:val="single" w:sz="4" w:space="0" w:color="auto"/>
              <w:bottom w:val="single" w:sz="4" w:space="0" w:color="auto"/>
              <w:right w:val="single" w:sz="4" w:space="0" w:color="auto"/>
            </w:tcBorders>
            <w:vAlign w:val="center"/>
            <w:hideMark/>
          </w:tcPr>
          <w:p w14:paraId="1FB70DCE" w14:textId="77777777" w:rsidR="000A4099" w:rsidRPr="000B6E49" w:rsidRDefault="000A4099" w:rsidP="000B6E49">
            <w:pPr>
              <w:spacing w:after="0"/>
              <w:jc w:val="center"/>
              <w:rPr>
                <w:rFonts w:ascii="Myriad Pro" w:hAnsi="Myriad Pro"/>
                <w:color w:val="000000"/>
                <w:sz w:val="18"/>
                <w:szCs w:val="18"/>
              </w:rPr>
            </w:pPr>
            <w:bookmarkStart w:id="165" w:name="RANGE!C45"/>
            <w:r w:rsidRPr="000B6E49">
              <w:rPr>
                <w:rFonts w:ascii="Myriad Pro" w:hAnsi="Myriad Pro"/>
                <w:color w:val="000000"/>
                <w:sz w:val="18"/>
                <w:szCs w:val="18"/>
              </w:rPr>
              <w:t>0,73</w:t>
            </w:r>
            <w:bookmarkEnd w:id="165"/>
          </w:p>
        </w:tc>
        <w:tc>
          <w:tcPr>
            <w:tcW w:w="986" w:type="pct"/>
            <w:tcBorders>
              <w:top w:val="single" w:sz="4" w:space="0" w:color="auto"/>
              <w:left w:val="single" w:sz="4" w:space="0" w:color="auto"/>
              <w:bottom w:val="single" w:sz="4" w:space="0" w:color="auto"/>
              <w:right w:val="single" w:sz="4" w:space="0" w:color="auto"/>
            </w:tcBorders>
            <w:vAlign w:val="center"/>
            <w:hideMark/>
          </w:tcPr>
          <w:p w14:paraId="4C994E75" w14:textId="77777777" w:rsidR="000A4099" w:rsidRPr="000B6E49" w:rsidRDefault="000A4099" w:rsidP="000B6E49">
            <w:pPr>
              <w:spacing w:after="0"/>
              <w:jc w:val="center"/>
              <w:rPr>
                <w:rFonts w:ascii="Myriad Pro" w:hAnsi="Myriad Pro"/>
                <w:color w:val="000000"/>
                <w:sz w:val="18"/>
                <w:szCs w:val="18"/>
              </w:rPr>
            </w:pPr>
            <w:bookmarkStart w:id="166" w:name="RANGE!D45"/>
            <w:r w:rsidRPr="000B6E49">
              <w:rPr>
                <w:rFonts w:ascii="Myriad Pro" w:hAnsi="Myriad Pro"/>
                <w:color w:val="000000"/>
                <w:sz w:val="18"/>
                <w:szCs w:val="18"/>
              </w:rPr>
              <w:t>0,74</w:t>
            </w:r>
            <w:bookmarkEnd w:id="166"/>
          </w:p>
        </w:tc>
        <w:tc>
          <w:tcPr>
            <w:tcW w:w="474" w:type="pct"/>
            <w:tcBorders>
              <w:top w:val="single" w:sz="4" w:space="0" w:color="auto"/>
              <w:left w:val="single" w:sz="4" w:space="0" w:color="auto"/>
              <w:bottom w:val="single" w:sz="4" w:space="0" w:color="auto"/>
              <w:right w:val="single" w:sz="4" w:space="0" w:color="auto"/>
            </w:tcBorders>
            <w:vAlign w:val="center"/>
            <w:hideMark/>
          </w:tcPr>
          <w:p w14:paraId="3063C84E" w14:textId="77777777" w:rsidR="000A4099" w:rsidRPr="000B6E49" w:rsidRDefault="000A4099" w:rsidP="000B6E49">
            <w:pPr>
              <w:spacing w:after="0"/>
              <w:jc w:val="center"/>
              <w:rPr>
                <w:rFonts w:ascii="Myriad Pro" w:hAnsi="Myriad Pro"/>
                <w:color w:val="000000"/>
                <w:sz w:val="18"/>
                <w:szCs w:val="18"/>
              </w:rPr>
            </w:pPr>
            <w:bookmarkStart w:id="167" w:name="RANGE!E45"/>
            <w:r w:rsidRPr="000B6E49">
              <w:rPr>
                <w:rFonts w:ascii="Myriad Pro" w:hAnsi="Myriad Pro"/>
                <w:color w:val="000000"/>
                <w:sz w:val="18"/>
                <w:szCs w:val="18"/>
              </w:rPr>
              <w:t>0,01</w:t>
            </w:r>
            <w:bookmarkEnd w:id="167"/>
          </w:p>
        </w:tc>
        <w:tc>
          <w:tcPr>
            <w:tcW w:w="429" w:type="pct"/>
            <w:tcBorders>
              <w:top w:val="single" w:sz="4" w:space="0" w:color="auto"/>
              <w:left w:val="single" w:sz="4" w:space="0" w:color="auto"/>
              <w:bottom w:val="single" w:sz="4" w:space="0" w:color="auto"/>
              <w:right w:val="single" w:sz="4" w:space="0" w:color="auto"/>
            </w:tcBorders>
            <w:vAlign w:val="center"/>
            <w:hideMark/>
          </w:tcPr>
          <w:p w14:paraId="7F081E17" w14:textId="77777777" w:rsidR="000A4099" w:rsidRPr="000B6E49" w:rsidRDefault="000A4099" w:rsidP="000B6E49">
            <w:pPr>
              <w:spacing w:after="0"/>
              <w:jc w:val="center"/>
              <w:rPr>
                <w:rFonts w:ascii="Myriad Pro" w:hAnsi="Myriad Pro"/>
                <w:color w:val="000000"/>
                <w:sz w:val="18"/>
                <w:szCs w:val="18"/>
              </w:rPr>
            </w:pPr>
            <w:bookmarkStart w:id="168" w:name="RANGE!F45"/>
            <w:r w:rsidRPr="000B6E49">
              <w:rPr>
                <w:rFonts w:ascii="Myriad Pro" w:hAnsi="Myriad Pro"/>
                <w:color w:val="000000"/>
                <w:sz w:val="18"/>
                <w:szCs w:val="18"/>
              </w:rPr>
              <w:t>2%</w:t>
            </w:r>
            <w:bookmarkEnd w:id="168"/>
          </w:p>
        </w:tc>
      </w:tr>
      <w:tr w:rsidR="000A4099" w:rsidRPr="000B6E49" w14:paraId="651D537D" w14:textId="77777777" w:rsidTr="000B6E49">
        <w:tc>
          <w:tcPr>
            <w:tcW w:w="263" w:type="pct"/>
            <w:tcBorders>
              <w:top w:val="single" w:sz="4" w:space="0" w:color="auto"/>
              <w:left w:val="single" w:sz="4" w:space="0" w:color="auto"/>
              <w:bottom w:val="single" w:sz="4" w:space="0" w:color="auto"/>
              <w:right w:val="single" w:sz="4" w:space="0" w:color="auto"/>
            </w:tcBorders>
            <w:vAlign w:val="center"/>
            <w:hideMark/>
          </w:tcPr>
          <w:p w14:paraId="7F2B50A8"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41</w:t>
            </w:r>
          </w:p>
        </w:tc>
        <w:tc>
          <w:tcPr>
            <w:tcW w:w="1874" w:type="pct"/>
            <w:tcBorders>
              <w:top w:val="single" w:sz="4" w:space="0" w:color="auto"/>
              <w:left w:val="single" w:sz="4" w:space="0" w:color="auto"/>
              <w:bottom w:val="single" w:sz="4" w:space="0" w:color="auto"/>
              <w:right w:val="single" w:sz="4" w:space="0" w:color="auto"/>
            </w:tcBorders>
            <w:vAlign w:val="center"/>
            <w:hideMark/>
          </w:tcPr>
          <w:p w14:paraId="3BC227F4" w14:textId="77777777" w:rsidR="000A4099" w:rsidRPr="000B6E49" w:rsidRDefault="000A4099" w:rsidP="000B6E49">
            <w:pPr>
              <w:spacing w:after="0"/>
              <w:rPr>
                <w:rFonts w:ascii="Myriad Pro" w:hAnsi="Myriad Pro"/>
                <w:color w:val="000000"/>
                <w:sz w:val="18"/>
                <w:szCs w:val="18"/>
              </w:rPr>
            </w:pPr>
            <w:bookmarkStart w:id="169" w:name="_Toc39497348"/>
            <w:r w:rsidRPr="000B6E49">
              <w:rPr>
                <w:rFonts w:ascii="Myriad Pro" w:hAnsi="Myriad Pro"/>
                <w:color w:val="000000"/>
                <w:sz w:val="18"/>
                <w:szCs w:val="18"/>
              </w:rPr>
              <w:t>Приобретение МФУ черно-белой печати (формат А3) типовая конфигурация (ТМФУ1,2) (6 шт.)</w:t>
            </w:r>
            <w:bookmarkEnd w:id="169"/>
          </w:p>
        </w:tc>
        <w:tc>
          <w:tcPr>
            <w:tcW w:w="973" w:type="pct"/>
            <w:tcBorders>
              <w:top w:val="single" w:sz="4" w:space="0" w:color="auto"/>
              <w:left w:val="single" w:sz="4" w:space="0" w:color="auto"/>
              <w:bottom w:val="single" w:sz="4" w:space="0" w:color="auto"/>
              <w:right w:val="single" w:sz="4" w:space="0" w:color="auto"/>
            </w:tcBorders>
            <w:vAlign w:val="center"/>
            <w:hideMark/>
          </w:tcPr>
          <w:p w14:paraId="22839D46" w14:textId="77777777" w:rsidR="000A4099" w:rsidRPr="000B6E49" w:rsidRDefault="000A4099" w:rsidP="000B6E49">
            <w:pPr>
              <w:spacing w:after="0"/>
              <w:jc w:val="center"/>
              <w:rPr>
                <w:rFonts w:ascii="Myriad Pro" w:hAnsi="Myriad Pro"/>
                <w:color w:val="000000"/>
                <w:sz w:val="18"/>
                <w:szCs w:val="18"/>
              </w:rPr>
            </w:pPr>
            <w:bookmarkStart w:id="170" w:name="RANGE!C46"/>
            <w:r w:rsidRPr="000B6E49">
              <w:rPr>
                <w:rFonts w:ascii="Myriad Pro" w:hAnsi="Myriad Pro"/>
                <w:color w:val="000000"/>
                <w:sz w:val="18"/>
                <w:szCs w:val="18"/>
              </w:rPr>
              <w:t>1,31</w:t>
            </w:r>
            <w:bookmarkEnd w:id="170"/>
          </w:p>
        </w:tc>
        <w:tc>
          <w:tcPr>
            <w:tcW w:w="986" w:type="pct"/>
            <w:tcBorders>
              <w:top w:val="single" w:sz="4" w:space="0" w:color="auto"/>
              <w:left w:val="single" w:sz="4" w:space="0" w:color="auto"/>
              <w:bottom w:val="single" w:sz="4" w:space="0" w:color="auto"/>
              <w:right w:val="single" w:sz="4" w:space="0" w:color="auto"/>
            </w:tcBorders>
            <w:vAlign w:val="center"/>
            <w:hideMark/>
          </w:tcPr>
          <w:p w14:paraId="2E3553E8" w14:textId="77777777" w:rsidR="000A4099" w:rsidRPr="000B6E49" w:rsidRDefault="000A4099" w:rsidP="000B6E49">
            <w:pPr>
              <w:spacing w:after="0"/>
              <w:jc w:val="center"/>
              <w:rPr>
                <w:rFonts w:ascii="Myriad Pro" w:hAnsi="Myriad Pro"/>
                <w:color w:val="000000"/>
                <w:sz w:val="18"/>
                <w:szCs w:val="18"/>
              </w:rPr>
            </w:pPr>
            <w:bookmarkStart w:id="171" w:name="RANGE!D46"/>
            <w:r w:rsidRPr="000B6E49">
              <w:rPr>
                <w:rFonts w:ascii="Myriad Pro" w:hAnsi="Myriad Pro"/>
                <w:color w:val="000000"/>
                <w:sz w:val="18"/>
                <w:szCs w:val="18"/>
              </w:rPr>
              <w:t>1,88</w:t>
            </w:r>
            <w:bookmarkEnd w:id="171"/>
          </w:p>
        </w:tc>
        <w:tc>
          <w:tcPr>
            <w:tcW w:w="474" w:type="pct"/>
            <w:tcBorders>
              <w:top w:val="single" w:sz="4" w:space="0" w:color="auto"/>
              <w:left w:val="single" w:sz="4" w:space="0" w:color="auto"/>
              <w:bottom w:val="single" w:sz="4" w:space="0" w:color="auto"/>
              <w:right w:val="single" w:sz="4" w:space="0" w:color="auto"/>
            </w:tcBorders>
            <w:vAlign w:val="center"/>
            <w:hideMark/>
          </w:tcPr>
          <w:p w14:paraId="4EE0BE14" w14:textId="77777777" w:rsidR="000A4099" w:rsidRPr="000B6E49" w:rsidRDefault="000A4099" w:rsidP="000B6E49">
            <w:pPr>
              <w:spacing w:after="0"/>
              <w:jc w:val="center"/>
              <w:rPr>
                <w:rFonts w:ascii="Myriad Pro" w:hAnsi="Myriad Pro"/>
                <w:color w:val="000000"/>
                <w:sz w:val="18"/>
                <w:szCs w:val="18"/>
              </w:rPr>
            </w:pPr>
            <w:bookmarkStart w:id="172" w:name="RANGE!E46"/>
            <w:r w:rsidRPr="000B6E49">
              <w:rPr>
                <w:rFonts w:ascii="Myriad Pro" w:hAnsi="Myriad Pro"/>
                <w:color w:val="000000"/>
                <w:sz w:val="18"/>
                <w:szCs w:val="18"/>
              </w:rPr>
              <w:t>0,57</w:t>
            </w:r>
            <w:bookmarkEnd w:id="172"/>
          </w:p>
        </w:tc>
        <w:tc>
          <w:tcPr>
            <w:tcW w:w="429" w:type="pct"/>
            <w:tcBorders>
              <w:top w:val="single" w:sz="4" w:space="0" w:color="auto"/>
              <w:left w:val="single" w:sz="4" w:space="0" w:color="auto"/>
              <w:bottom w:val="single" w:sz="4" w:space="0" w:color="auto"/>
              <w:right w:val="single" w:sz="4" w:space="0" w:color="auto"/>
            </w:tcBorders>
            <w:vAlign w:val="center"/>
            <w:hideMark/>
          </w:tcPr>
          <w:p w14:paraId="1EE8D418" w14:textId="77777777" w:rsidR="000A4099" w:rsidRPr="000B6E49" w:rsidRDefault="000A4099" w:rsidP="000B6E49">
            <w:pPr>
              <w:spacing w:after="0"/>
              <w:jc w:val="center"/>
              <w:rPr>
                <w:rFonts w:ascii="Myriad Pro" w:hAnsi="Myriad Pro"/>
                <w:color w:val="000000"/>
                <w:sz w:val="18"/>
                <w:szCs w:val="18"/>
              </w:rPr>
            </w:pPr>
            <w:bookmarkStart w:id="173" w:name="RANGE!F46"/>
            <w:r w:rsidRPr="000B6E49">
              <w:rPr>
                <w:rFonts w:ascii="Myriad Pro" w:hAnsi="Myriad Pro"/>
                <w:color w:val="000000"/>
                <w:sz w:val="18"/>
                <w:szCs w:val="18"/>
              </w:rPr>
              <w:t>43%</w:t>
            </w:r>
            <w:bookmarkEnd w:id="173"/>
          </w:p>
        </w:tc>
      </w:tr>
      <w:tr w:rsidR="000A4099" w:rsidRPr="000B6E49" w14:paraId="32CEA7DE" w14:textId="77777777" w:rsidTr="000B6E49">
        <w:tc>
          <w:tcPr>
            <w:tcW w:w="263" w:type="pct"/>
            <w:tcBorders>
              <w:top w:val="single" w:sz="4" w:space="0" w:color="auto"/>
              <w:left w:val="single" w:sz="4" w:space="0" w:color="auto"/>
              <w:bottom w:val="single" w:sz="4" w:space="0" w:color="auto"/>
              <w:right w:val="single" w:sz="4" w:space="0" w:color="auto"/>
            </w:tcBorders>
            <w:vAlign w:val="center"/>
          </w:tcPr>
          <w:p w14:paraId="3118DA26" w14:textId="77777777" w:rsidR="000A4099" w:rsidRPr="000B6E49" w:rsidRDefault="000A4099" w:rsidP="000B6E49">
            <w:pPr>
              <w:spacing w:after="0"/>
              <w:rPr>
                <w:rFonts w:ascii="Myriad Pro" w:hAnsi="Myriad Pro"/>
                <w:b/>
                <w:color w:val="000000"/>
                <w:sz w:val="18"/>
                <w:szCs w:val="18"/>
              </w:rPr>
            </w:pPr>
          </w:p>
        </w:tc>
        <w:tc>
          <w:tcPr>
            <w:tcW w:w="1874" w:type="pct"/>
            <w:tcBorders>
              <w:top w:val="single" w:sz="4" w:space="0" w:color="auto"/>
              <w:left w:val="single" w:sz="4" w:space="0" w:color="auto"/>
              <w:bottom w:val="single" w:sz="4" w:space="0" w:color="auto"/>
              <w:right w:val="single" w:sz="4" w:space="0" w:color="auto"/>
            </w:tcBorders>
            <w:vAlign w:val="center"/>
            <w:hideMark/>
          </w:tcPr>
          <w:p w14:paraId="2175A153" w14:textId="77777777" w:rsidR="000A4099" w:rsidRPr="000B6E49" w:rsidRDefault="000A4099" w:rsidP="000B6E49">
            <w:pPr>
              <w:spacing w:after="0"/>
              <w:rPr>
                <w:rFonts w:ascii="Myriad Pro" w:hAnsi="Myriad Pro"/>
                <w:b/>
                <w:color w:val="000000"/>
                <w:sz w:val="18"/>
                <w:szCs w:val="18"/>
              </w:rPr>
            </w:pPr>
            <w:r w:rsidRPr="000B6E49">
              <w:rPr>
                <w:rFonts w:ascii="Myriad Pro" w:hAnsi="Myriad Pro"/>
                <w:b/>
                <w:color w:val="000000"/>
                <w:sz w:val="18"/>
                <w:szCs w:val="18"/>
              </w:rPr>
              <w:t>Всего по инвестиционным проектам</w:t>
            </w:r>
          </w:p>
        </w:tc>
        <w:tc>
          <w:tcPr>
            <w:tcW w:w="973" w:type="pct"/>
            <w:tcBorders>
              <w:top w:val="single" w:sz="4" w:space="0" w:color="auto"/>
              <w:left w:val="single" w:sz="4" w:space="0" w:color="auto"/>
              <w:bottom w:val="single" w:sz="4" w:space="0" w:color="auto"/>
              <w:right w:val="single" w:sz="4" w:space="0" w:color="auto"/>
            </w:tcBorders>
            <w:vAlign w:val="center"/>
            <w:hideMark/>
          </w:tcPr>
          <w:p w14:paraId="38BAA580" w14:textId="77777777" w:rsidR="000A4099" w:rsidRPr="000B6E49" w:rsidRDefault="000A4099" w:rsidP="000B6E49">
            <w:pPr>
              <w:spacing w:after="0"/>
              <w:jc w:val="center"/>
              <w:rPr>
                <w:rFonts w:ascii="Myriad Pro" w:hAnsi="Myriad Pro"/>
                <w:b/>
                <w:color w:val="000000"/>
                <w:sz w:val="18"/>
                <w:szCs w:val="18"/>
              </w:rPr>
            </w:pPr>
            <w:r w:rsidRPr="000B6E49">
              <w:rPr>
                <w:rFonts w:ascii="Myriad Pro" w:hAnsi="Myriad Pro"/>
                <w:b/>
                <w:color w:val="000000"/>
                <w:sz w:val="18"/>
                <w:szCs w:val="18"/>
              </w:rPr>
              <w:t>26,63</w:t>
            </w:r>
          </w:p>
        </w:tc>
        <w:tc>
          <w:tcPr>
            <w:tcW w:w="986" w:type="pct"/>
            <w:tcBorders>
              <w:top w:val="single" w:sz="4" w:space="0" w:color="auto"/>
              <w:left w:val="single" w:sz="4" w:space="0" w:color="auto"/>
              <w:bottom w:val="single" w:sz="4" w:space="0" w:color="auto"/>
              <w:right w:val="single" w:sz="4" w:space="0" w:color="auto"/>
            </w:tcBorders>
            <w:vAlign w:val="center"/>
            <w:hideMark/>
          </w:tcPr>
          <w:p w14:paraId="6B6BE9C0" w14:textId="77777777" w:rsidR="000A4099" w:rsidRPr="000B6E49" w:rsidRDefault="000A4099" w:rsidP="000B6E49">
            <w:pPr>
              <w:spacing w:after="0"/>
              <w:jc w:val="center"/>
              <w:rPr>
                <w:rFonts w:ascii="Myriad Pro" w:hAnsi="Myriad Pro"/>
                <w:b/>
                <w:color w:val="000000"/>
                <w:sz w:val="18"/>
                <w:szCs w:val="18"/>
              </w:rPr>
            </w:pPr>
            <w:r w:rsidRPr="000B6E49">
              <w:rPr>
                <w:rFonts w:ascii="Myriad Pro" w:hAnsi="Myriad Pro"/>
                <w:b/>
                <w:color w:val="000000"/>
                <w:sz w:val="18"/>
                <w:szCs w:val="18"/>
              </w:rPr>
              <w:t>58,64</w:t>
            </w:r>
          </w:p>
        </w:tc>
        <w:tc>
          <w:tcPr>
            <w:tcW w:w="474" w:type="pct"/>
            <w:tcBorders>
              <w:top w:val="single" w:sz="4" w:space="0" w:color="auto"/>
              <w:left w:val="single" w:sz="4" w:space="0" w:color="auto"/>
              <w:bottom w:val="single" w:sz="4" w:space="0" w:color="auto"/>
              <w:right w:val="single" w:sz="4" w:space="0" w:color="auto"/>
            </w:tcBorders>
            <w:vAlign w:val="center"/>
            <w:hideMark/>
          </w:tcPr>
          <w:p w14:paraId="25F36B2E" w14:textId="77777777" w:rsidR="000A4099" w:rsidRPr="000B6E49" w:rsidRDefault="000A4099" w:rsidP="000B6E49">
            <w:pPr>
              <w:spacing w:after="0"/>
              <w:jc w:val="center"/>
              <w:rPr>
                <w:rFonts w:ascii="Myriad Pro" w:hAnsi="Myriad Pro"/>
                <w:b/>
                <w:color w:val="000000"/>
                <w:sz w:val="18"/>
                <w:szCs w:val="18"/>
              </w:rPr>
            </w:pPr>
            <w:r w:rsidRPr="000B6E49">
              <w:rPr>
                <w:rFonts w:ascii="Myriad Pro" w:hAnsi="Myriad Pro"/>
                <w:b/>
                <w:color w:val="000000"/>
                <w:sz w:val="18"/>
                <w:szCs w:val="18"/>
              </w:rPr>
              <w:t>32,02</w:t>
            </w:r>
          </w:p>
        </w:tc>
        <w:tc>
          <w:tcPr>
            <w:tcW w:w="429" w:type="pct"/>
            <w:tcBorders>
              <w:top w:val="single" w:sz="4" w:space="0" w:color="auto"/>
              <w:left w:val="single" w:sz="4" w:space="0" w:color="auto"/>
              <w:bottom w:val="single" w:sz="4" w:space="0" w:color="auto"/>
              <w:right w:val="single" w:sz="4" w:space="0" w:color="auto"/>
            </w:tcBorders>
            <w:vAlign w:val="center"/>
            <w:hideMark/>
          </w:tcPr>
          <w:p w14:paraId="06638414" w14:textId="77777777" w:rsidR="000A4099" w:rsidRPr="000B6E49" w:rsidRDefault="000A4099" w:rsidP="000B6E49">
            <w:pPr>
              <w:spacing w:after="0"/>
              <w:jc w:val="center"/>
              <w:rPr>
                <w:rFonts w:ascii="Myriad Pro" w:hAnsi="Myriad Pro"/>
                <w:b/>
                <w:color w:val="000000"/>
                <w:sz w:val="18"/>
                <w:szCs w:val="18"/>
              </w:rPr>
            </w:pPr>
            <w:r w:rsidRPr="000B6E49">
              <w:rPr>
                <w:rFonts w:ascii="Myriad Pro" w:hAnsi="Myriad Pro"/>
                <w:b/>
                <w:color w:val="000000"/>
                <w:sz w:val="18"/>
                <w:szCs w:val="18"/>
              </w:rPr>
              <w:t>120%</w:t>
            </w:r>
          </w:p>
        </w:tc>
      </w:tr>
    </w:tbl>
    <w:p w14:paraId="3D0AB6C2" w14:textId="77777777" w:rsidR="007D1218" w:rsidRDefault="007D1218" w:rsidP="000B6E49">
      <w:pPr>
        <w:pStyle w:val="2f6"/>
      </w:pPr>
    </w:p>
    <w:p w14:paraId="5F11F269" w14:textId="77777777" w:rsidR="000A4099" w:rsidRPr="000B6E49" w:rsidRDefault="000A4099" w:rsidP="000B6E49">
      <w:pPr>
        <w:pStyle w:val="2f6"/>
      </w:pPr>
      <w:r w:rsidRPr="000B6E49">
        <w:t>По результатам анализа Исполнителем определены инвестиционные проекты,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на общую сумму 412 897,64 тыс. руб.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W w:w="5000" w:type="pct"/>
        <w:tblLook w:val="04A0" w:firstRow="1" w:lastRow="0" w:firstColumn="1" w:lastColumn="0" w:noHBand="0" w:noVBand="1"/>
      </w:tblPr>
      <w:tblGrid>
        <w:gridCol w:w="439"/>
        <w:gridCol w:w="3486"/>
        <w:gridCol w:w="1271"/>
        <w:gridCol w:w="1556"/>
        <w:gridCol w:w="1692"/>
        <w:gridCol w:w="1127"/>
      </w:tblGrid>
      <w:tr w:rsidR="000A4099" w:rsidRPr="000B6E49" w14:paraId="7D439ED6" w14:textId="77777777" w:rsidTr="000B6E49">
        <w:trPr>
          <w:trHeight w:val="20"/>
          <w:tblHeader/>
        </w:trPr>
        <w:tc>
          <w:tcPr>
            <w:tcW w:w="2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8DA05A" w14:textId="77777777" w:rsidR="000A4099" w:rsidRPr="000B6E49" w:rsidRDefault="000A4099" w:rsidP="000B6E49">
            <w:pPr>
              <w:spacing w:after="0" w:line="240" w:lineRule="auto"/>
              <w:jc w:val="center"/>
              <w:rPr>
                <w:rFonts w:ascii="Myriad Pro" w:hAnsi="Myriad Pro"/>
                <w:b/>
                <w:color w:val="FFFFFF"/>
                <w:sz w:val="18"/>
                <w:szCs w:val="18"/>
              </w:rPr>
            </w:pPr>
            <w:r w:rsidRPr="000B6E49">
              <w:rPr>
                <w:rFonts w:ascii="Myriad Pro" w:hAnsi="Myriad Pro"/>
                <w:b/>
                <w:color w:val="FFFFFF"/>
                <w:sz w:val="18"/>
                <w:szCs w:val="18"/>
              </w:rPr>
              <w:t>№</w:t>
            </w:r>
          </w:p>
        </w:tc>
        <w:tc>
          <w:tcPr>
            <w:tcW w:w="18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4D805A" w14:textId="77777777" w:rsidR="000A4099" w:rsidRPr="000B6E49" w:rsidRDefault="000A4099" w:rsidP="000B6E49">
            <w:pPr>
              <w:spacing w:after="0" w:line="240" w:lineRule="auto"/>
              <w:jc w:val="center"/>
              <w:rPr>
                <w:rFonts w:ascii="Myriad Pro" w:hAnsi="Myriad Pro"/>
                <w:b/>
                <w:color w:val="FFFFFF"/>
                <w:sz w:val="18"/>
                <w:szCs w:val="18"/>
              </w:rPr>
            </w:pPr>
            <w:r w:rsidRPr="000B6E49">
              <w:rPr>
                <w:rFonts w:ascii="Myriad Pro" w:hAnsi="Myriad Pro"/>
                <w:b/>
                <w:color w:val="FFFFFF"/>
                <w:sz w:val="18"/>
                <w:szCs w:val="18"/>
              </w:rPr>
              <w:t>Наименование инвестиционного проекта (группы инвестиционных проектов)</w:t>
            </w:r>
          </w:p>
        </w:tc>
        <w:tc>
          <w:tcPr>
            <w:tcW w:w="14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41C67F" w14:textId="77777777" w:rsidR="000A4099" w:rsidRPr="000B6E49" w:rsidRDefault="000A4099" w:rsidP="000B6E49">
            <w:pPr>
              <w:spacing w:after="0" w:line="240" w:lineRule="auto"/>
              <w:jc w:val="center"/>
              <w:rPr>
                <w:rFonts w:ascii="Myriad Pro" w:hAnsi="Myriad Pro"/>
                <w:b/>
                <w:color w:val="FFFFFF"/>
                <w:sz w:val="18"/>
                <w:szCs w:val="18"/>
              </w:rPr>
            </w:pPr>
            <w:r w:rsidRPr="000B6E49">
              <w:rPr>
                <w:rFonts w:ascii="Myriad Pro" w:hAnsi="Myriad Pro"/>
                <w:b/>
                <w:color w:val="FFFFFF"/>
                <w:sz w:val="18"/>
                <w:szCs w:val="18"/>
              </w:rPr>
              <w:t>Объем финансирования (в части тарифных источников), млн. руб.</w:t>
            </w:r>
            <w:r w:rsidR="00855D60">
              <w:rPr>
                <w:rFonts w:ascii="Myriad Pro" w:hAnsi="Myriad Pro"/>
                <w:b/>
                <w:color w:val="FFFFFF"/>
                <w:sz w:val="18"/>
                <w:szCs w:val="18"/>
              </w:rPr>
              <w:t xml:space="preserve"> </w:t>
            </w:r>
          </w:p>
        </w:tc>
        <w:tc>
          <w:tcPr>
            <w:tcW w:w="147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68F31E" w14:textId="77777777" w:rsidR="000A4099" w:rsidRPr="000B6E49" w:rsidRDefault="000A4099" w:rsidP="000B6E49">
            <w:pPr>
              <w:spacing w:after="0" w:line="240" w:lineRule="auto"/>
              <w:jc w:val="center"/>
              <w:rPr>
                <w:rFonts w:ascii="Myriad Pro" w:hAnsi="Myriad Pro"/>
                <w:b/>
                <w:color w:val="FFFFFF"/>
                <w:sz w:val="18"/>
                <w:szCs w:val="18"/>
              </w:rPr>
            </w:pPr>
            <w:r w:rsidRPr="000B6E49">
              <w:rPr>
                <w:rFonts w:ascii="Myriad Pro" w:hAnsi="Myriad Pro"/>
                <w:b/>
                <w:color w:val="FFFFFF"/>
                <w:sz w:val="18"/>
                <w:szCs w:val="18"/>
              </w:rPr>
              <w:t>Отклонение (факт-план)</w:t>
            </w:r>
          </w:p>
        </w:tc>
      </w:tr>
      <w:tr w:rsidR="000A4099" w:rsidRPr="000B6E49" w14:paraId="1C9E6F8A" w14:textId="77777777" w:rsidTr="000B6E49">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3168E3" w14:textId="77777777" w:rsidR="000A4099" w:rsidRPr="000B6E49" w:rsidRDefault="000A4099" w:rsidP="000B6E49">
            <w:pPr>
              <w:spacing w:after="0" w:line="240" w:lineRule="auto"/>
              <w:rPr>
                <w:rFonts w:ascii="Myriad Pro" w:hAnsi="Myriad Pro"/>
                <w:b/>
                <w:color w:val="FFFFFF"/>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918ABB" w14:textId="77777777" w:rsidR="000A4099" w:rsidRPr="000B6E49" w:rsidRDefault="000A4099" w:rsidP="000B6E49">
            <w:pPr>
              <w:spacing w:after="0" w:line="240" w:lineRule="auto"/>
              <w:rPr>
                <w:rFonts w:ascii="Myriad Pro" w:hAnsi="Myriad Pro"/>
                <w:b/>
                <w:color w:val="FFFFFF"/>
                <w:sz w:val="18"/>
                <w:szCs w:val="18"/>
              </w:rPr>
            </w:pPr>
          </w:p>
        </w:tc>
        <w:tc>
          <w:tcPr>
            <w:tcW w:w="6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83FF99" w14:textId="77777777" w:rsidR="000A4099" w:rsidRPr="000B6E49" w:rsidRDefault="000A4099" w:rsidP="000B6E49">
            <w:pPr>
              <w:spacing w:after="0" w:line="240" w:lineRule="auto"/>
              <w:jc w:val="center"/>
              <w:rPr>
                <w:rFonts w:ascii="Myriad Pro" w:hAnsi="Myriad Pro"/>
                <w:b/>
                <w:color w:val="FFFFFF"/>
                <w:sz w:val="18"/>
                <w:szCs w:val="18"/>
              </w:rPr>
            </w:pPr>
            <w:r w:rsidRPr="000B6E49">
              <w:rPr>
                <w:rFonts w:ascii="Myriad Pro" w:hAnsi="Myriad Pro"/>
                <w:b/>
                <w:color w:val="FFFFFF"/>
                <w:sz w:val="18"/>
                <w:szCs w:val="18"/>
              </w:rPr>
              <w:t>План</w:t>
            </w:r>
          </w:p>
        </w:tc>
        <w:tc>
          <w:tcPr>
            <w:tcW w:w="8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F17E5A" w14:textId="77777777" w:rsidR="000A4099" w:rsidRPr="000B6E49" w:rsidRDefault="000A4099" w:rsidP="000B6E49">
            <w:pPr>
              <w:spacing w:after="0" w:line="240" w:lineRule="auto"/>
              <w:jc w:val="center"/>
              <w:rPr>
                <w:rFonts w:ascii="Myriad Pro" w:hAnsi="Myriad Pro"/>
                <w:b/>
                <w:color w:val="FFFFFF"/>
                <w:sz w:val="18"/>
                <w:szCs w:val="18"/>
              </w:rPr>
            </w:pPr>
            <w:r w:rsidRPr="000B6E49">
              <w:rPr>
                <w:rFonts w:ascii="Myriad Pro" w:hAnsi="Myriad Pro"/>
                <w:b/>
                <w:color w:val="FFFFFF"/>
                <w:sz w:val="18"/>
                <w:szCs w:val="18"/>
              </w:rPr>
              <w:t>Факт</w:t>
            </w:r>
          </w:p>
        </w:tc>
        <w:tc>
          <w:tcPr>
            <w:tcW w:w="8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892095" w14:textId="77777777" w:rsidR="000A4099" w:rsidRPr="000B6E49" w:rsidRDefault="000A4099" w:rsidP="000B6E49">
            <w:pPr>
              <w:spacing w:after="0" w:line="240" w:lineRule="auto"/>
              <w:jc w:val="center"/>
              <w:rPr>
                <w:rFonts w:ascii="Myriad Pro" w:hAnsi="Myriad Pro"/>
                <w:b/>
                <w:color w:val="FFFFFF"/>
                <w:sz w:val="18"/>
                <w:szCs w:val="18"/>
              </w:rPr>
            </w:pPr>
            <w:r w:rsidRPr="000B6E49">
              <w:rPr>
                <w:rFonts w:ascii="Myriad Pro" w:hAnsi="Myriad Pro"/>
                <w:b/>
                <w:color w:val="FFFFFF"/>
                <w:sz w:val="18"/>
                <w:szCs w:val="18"/>
              </w:rPr>
              <w:t>млн. руб.</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B3BE75" w14:textId="77777777" w:rsidR="000A4099" w:rsidRPr="000B6E49" w:rsidRDefault="000A4099" w:rsidP="000B6E49">
            <w:pPr>
              <w:spacing w:after="0" w:line="240" w:lineRule="auto"/>
              <w:jc w:val="center"/>
              <w:rPr>
                <w:rFonts w:ascii="Myriad Pro" w:hAnsi="Myriad Pro"/>
                <w:b/>
                <w:color w:val="FFFFFF"/>
                <w:sz w:val="18"/>
                <w:szCs w:val="18"/>
              </w:rPr>
            </w:pPr>
            <w:r w:rsidRPr="000B6E49">
              <w:rPr>
                <w:rFonts w:ascii="Myriad Pro" w:hAnsi="Myriad Pro"/>
                <w:b/>
                <w:color w:val="FFFFFF"/>
                <w:sz w:val="18"/>
                <w:szCs w:val="18"/>
              </w:rPr>
              <w:t>%</w:t>
            </w:r>
          </w:p>
        </w:tc>
      </w:tr>
      <w:tr w:rsidR="000A4099" w:rsidRPr="000B6E49" w14:paraId="7F02BD3D" w14:textId="77777777" w:rsidTr="000B6E49">
        <w:trPr>
          <w:trHeight w:val="20"/>
        </w:trPr>
        <w:tc>
          <w:tcPr>
            <w:tcW w:w="229" w:type="pct"/>
            <w:tcBorders>
              <w:top w:val="single" w:sz="4" w:space="0" w:color="FFFFFF" w:themeColor="background1"/>
              <w:left w:val="single" w:sz="4" w:space="0" w:color="auto"/>
              <w:bottom w:val="single" w:sz="4" w:space="0" w:color="auto"/>
              <w:right w:val="single" w:sz="4" w:space="0" w:color="auto"/>
            </w:tcBorders>
          </w:tcPr>
          <w:p w14:paraId="0529BD3B" w14:textId="77777777" w:rsidR="000A4099" w:rsidRPr="000B6E49" w:rsidRDefault="000A4099" w:rsidP="000B6E49">
            <w:pPr>
              <w:spacing w:after="0" w:line="240" w:lineRule="auto"/>
              <w:jc w:val="center"/>
              <w:rPr>
                <w:rFonts w:ascii="Myriad Pro" w:hAnsi="Myriad Pro"/>
                <w:sz w:val="18"/>
                <w:szCs w:val="18"/>
              </w:rPr>
            </w:pPr>
          </w:p>
        </w:tc>
        <w:tc>
          <w:tcPr>
            <w:tcW w:w="1821" w:type="pct"/>
            <w:tcBorders>
              <w:top w:val="single" w:sz="4" w:space="0" w:color="FFFFFF" w:themeColor="background1"/>
              <w:left w:val="single" w:sz="4" w:space="0" w:color="auto"/>
              <w:bottom w:val="single" w:sz="4" w:space="0" w:color="auto"/>
              <w:right w:val="single" w:sz="4" w:space="0" w:color="auto"/>
            </w:tcBorders>
            <w:hideMark/>
          </w:tcPr>
          <w:p w14:paraId="2D4D2779"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Строительство объектов технологического присоединения льготной категории заявителей мощностью до 15 кВт</w:t>
            </w:r>
          </w:p>
        </w:tc>
        <w:tc>
          <w:tcPr>
            <w:tcW w:w="664" w:type="pct"/>
            <w:tcBorders>
              <w:top w:val="single" w:sz="4" w:space="0" w:color="FFFFFF" w:themeColor="background1"/>
              <w:left w:val="single" w:sz="4" w:space="0" w:color="auto"/>
              <w:bottom w:val="single" w:sz="4" w:space="0" w:color="auto"/>
              <w:right w:val="single" w:sz="4" w:space="0" w:color="auto"/>
            </w:tcBorders>
            <w:vAlign w:val="center"/>
            <w:hideMark/>
          </w:tcPr>
          <w:p w14:paraId="03F018C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50,59</w:t>
            </w:r>
          </w:p>
        </w:tc>
        <w:tc>
          <w:tcPr>
            <w:tcW w:w="813" w:type="pct"/>
            <w:tcBorders>
              <w:top w:val="single" w:sz="4" w:space="0" w:color="FFFFFF" w:themeColor="background1"/>
              <w:left w:val="single" w:sz="4" w:space="0" w:color="auto"/>
              <w:bottom w:val="single" w:sz="4" w:space="0" w:color="auto"/>
              <w:right w:val="single" w:sz="4" w:space="0" w:color="auto"/>
            </w:tcBorders>
            <w:vAlign w:val="center"/>
            <w:hideMark/>
          </w:tcPr>
          <w:p w14:paraId="2CF3A9F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0,04</w:t>
            </w:r>
          </w:p>
        </w:tc>
        <w:tc>
          <w:tcPr>
            <w:tcW w:w="884" w:type="pct"/>
            <w:tcBorders>
              <w:top w:val="single" w:sz="4" w:space="0" w:color="FFFFFF" w:themeColor="background1"/>
              <w:left w:val="single" w:sz="4" w:space="0" w:color="auto"/>
              <w:bottom w:val="single" w:sz="4" w:space="0" w:color="auto"/>
              <w:right w:val="single" w:sz="4" w:space="0" w:color="auto"/>
            </w:tcBorders>
            <w:vAlign w:val="center"/>
            <w:hideMark/>
          </w:tcPr>
          <w:p w14:paraId="1ACC457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-50,55</w:t>
            </w:r>
          </w:p>
        </w:tc>
        <w:tc>
          <w:tcPr>
            <w:tcW w:w="589" w:type="pct"/>
            <w:tcBorders>
              <w:top w:val="single" w:sz="4" w:space="0" w:color="FFFFFF" w:themeColor="background1"/>
              <w:left w:val="single" w:sz="4" w:space="0" w:color="auto"/>
              <w:bottom w:val="single" w:sz="4" w:space="0" w:color="auto"/>
              <w:right w:val="single" w:sz="4" w:space="0" w:color="auto"/>
            </w:tcBorders>
            <w:vAlign w:val="center"/>
            <w:hideMark/>
          </w:tcPr>
          <w:p w14:paraId="2992C7A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w:t>
            </w:r>
          </w:p>
        </w:tc>
      </w:tr>
      <w:tr w:rsidR="000A4099" w:rsidRPr="000B6E49" w14:paraId="1CA28FD2"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2722D05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w:t>
            </w:r>
          </w:p>
        </w:tc>
        <w:tc>
          <w:tcPr>
            <w:tcW w:w="1821" w:type="pct"/>
            <w:tcBorders>
              <w:top w:val="single" w:sz="4" w:space="0" w:color="auto"/>
              <w:left w:val="single" w:sz="4" w:space="0" w:color="auto"/>
              <w:bottom w:val="single" w:sz="4" w:space="0" w:color="auto"/>
              <w:right w:val="single" w:sz="4" w:space="0" w:color="auto"/>
            </w:tcBorders>
            <w:hideMark/>
          </w:tcPr>
          <w:p w14:paraId="7DA0355B"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объектов для технологического присоединения мощностью от 15 кВт до 150 кВт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062BDF6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0,94</w:t>
            </w:r>
          </w:p>
        </w:tc>
        <w:tc>
          <w:tcPr>
            <w:tcW w:w="813" w:type="pct"/>
            <w:tcBorders>
              <w:top w:val="single" w:sz="4" w:space="0" w:color="auto"/>
              <w:left w:val="single" w:sz="4" w:space="0" w:color="auto"/>
              <w:bottom w:val="single" w:sz="4" w:space="0" w:color="auto"/>
              <w:right w:val="single" w:sz="4" w:space="0" w:color="auto"/>
            </w:tcBorders>
            <w:vAlign w:val="center"/>
            <w:hideMark/>
          </w:tcPr>
          <w:p w14:paraId="5C25D89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0,39</w:t>
            </w:r>
          </w:p>
        </w:tc>
        <w:tc>
          <w:tcPr>
            <w:tcW w:w="884" w:type="pct"/>
            <w:tcBorders>
              <w:top w:val="single" w:sz="4" w:space="0" w:color="auto"/>
              <w:left w:val="single" w:sz="4" w:space="0" w:color="auto"/>
              <w:bottom w:val="single" w:sz="4" w:space="0" w:color="auto"/>
              <w:right w:val="single" w:sz="4" w:space="0" w:color="auto"/>
            </w:tcBorders>
            <w:vAlign w:val="center"/>
            <w:hideMark/>
          </w:tcPr>
          <w:p w14:paraId="32F2195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-0,55</w:t>
            </w:r>
          </w:p>
        </w:tc>
        <w:tc>
          <w:tcPr>
            <w:tcW w:w="589" w:type="pct"/>
            <w:tcBorders>
              <w:top w:val="single" w:sz="4" w:space="0" w:color="auto"/>
              <w:left w:val="single" w:sz="4" w:space="0" w:color="auto"/>
              <w:bottom w:val="single" w:sz="4" w:space="0" w:color="auto"/>
              <w:right w:val="single" w:sz="4" w:space="0" w:color="auto"/>
            </w:tcBorders>
            <w:vAlign w:val="center"/>
            <w:hideMark/>
          </w:tcPr>
          <w:p w14:paraId="0CC27F8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-59%</w:t>
            </w:r>
          </w:p>
        </w:tc>
      </w:tr>
      <w:tr w:rsidR="000A4099" w:rsidRPr="000B6E49" w14:paraId="0A3A666D"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tcPr>
          <w:p w14:paraId="23742CDA" w14:textId="77777777" w:rsidR="000A4099" w:rsidRPr="000B6E49" w:rsidRDefault="000A4099" w:rsidP="000B6E49">
            <w:pPr>
              <w:spacing w:after="0" w:line="240" w:lineRule="auto"/>
              <w:jc w:val="center"/>
              <w:rPr>
                <w:rFonts w:ascii="Myriad Pro" w:hAnsi="Myriad Pro"/>
                <w:sz w:val="18"/>
                <w:szCs w:val="18"/>
              </w:rPr>
            </w:pPr>
          </w:p>
        </w:tc>
        <w:tc>
          <w:tcPr>
            <w:tcW w:w="1821" w:type="pct"/>
            <w:tcBorders>
              <w:top w:val="single" w:sz="4" w:space="0" w:color="auto"/>
              <w:left w:val="single" w:sz="4" w:space="0" w:color="auto"/>
              <w:bottom w:val="single" w:sz="4" w:space="0" w:color="auto"/>
              <w:right w:val="single" w:sz="4" w:space="0" w:color="auto"/>
            </w:tcBorders>
            <w:hideMark/>
          </w:tcPr>
          <w:p w14:paraId="3AE97E90"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Строительство объектов для технологического присоединения мощностью от 15 кВт до 150 кВт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2AA92C3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6,10</w:t>
            </w:r>
          </w:p>
        </w:tc>
        <w:tc>
          <w:tcPr>
            <w:tcW w:w="813" w:type="pct"/>
            <w:tcBorders>
              <w:top w:val="single" w:sz="4" w:space="0" w:color="auto"/>
              <w:left w:val="single" w:sz="4" w:space="0" w:color="auto"/>
              <w:bottom w:val="single" w:sz="4" w:space="0" w:color="auto"/>
              <w:right w:val="single" w:sz="4" w:space="0" w:color="auto"/>
            </w:tcBorders>
            <w:vAlign w:val="center"/>
            <w:hideMark/>
          </w:tcPr>
          <w:p w14:paraId="3711DB8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0,50</w:t>
            </w:r>
          </w:p>
        </w:tc>
        <w:tc>
          <w:tcPr>
            <w:tcW w:w="884" w:type="pct"/>
            <w:tcBorders>
              <w:top w:val="single" w:sz="4" w:space="0" w:color="auto"/>
              <w:left w:val="single" w:sz="4" w:space="0" w:color="auto"/>
              <w:bottom w:val="single" w:sz="4" w:space="0" w:color="auto"/>
              <w:right w:val="single" w:sz="4" w:space="0" w:color="auto"/>
            </w:tcBorders>
            <w:vAlign w:val="center"/>
            <w:hideMark/>
          </w:tcPr>
          <w:p w14:paraId="4320721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-5,60</w:t>
            </w:r>
          </w:p>
        </w:tc>
        <w:tc>
          <w:tcPr>
            <w:tcW w:w="589" w:type="pct"/>
            <w:tcBorders>
              <w:top w:val="single" w:sz="4" w:space="0" w:color="auto"/>
              <w:left w:val="single" w:sz="4" w:space="0" w:color="auto"/>
              <w:bottom w:val="single" w:sz="4" w:space="0" w:color="auto"/>
              <w:right w:val="single" w:sz="4" w:space="0" w:color="auto"/>
            </w:tcBorders>
            <w:vAlign w:val="center"/>
            <w:hideMark/>
          </w:tcPr>
          <w:p w14:paraId="4EC582D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-92%</w:t>
            </w:r>
          </w:p>
        </w:tc>
      </w:tr>
      <w:tr w:rsidR="000A4099" w:rsidRPr="000B6E49" w14:paraId="058C7DBB"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7D782D0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w:t>
            </w:r>
          </w:p>
        </w:tc>
        <w:tc>
          <w:tcPr>
            <w:tcW w:w="1821" w:type="pct"/>
            <w:tcBorders>
              <w:top w:val="single" w:sz="4" w:space="0" w:color="auto"/>
              <w:left w:val="single" w:sz="4" w:space="0" w:color="auto"/>
              <w:bottom w:val="single" w:sz="4" w:space="0" w:color="auto"/>
              <w:right w:val="single" w:sz="4" w:space="0" w:color="auto"/>
            </w:tcBorders>
            <w:hideMark/>
          </w:tcPr>
          <w:p w14:paraId="06643FB0"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Строительство и подключение к существующим электрическим сетям нового РП №40 (1135А/11 от 16.05.2011 Системный оператор Единой энергетической системы Архангельское </w:t>
            </w:r>
            <w:r w:rsidRPr="000B6E49">
              <w:rPr>
                <w:rFonts w:ascii="Myriad Pro" w:hAnsi="Myriad Pro"/>
                <w:sz w:val="18"/>
                <w:szCs w:val="18"/>
              </w:rPr>
              <w:lastRenderedPageBreak/>
              <w:t>РДУ) (РП - шт., КЛ 10 кВ 4,29 км, ячейки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4EEBE3D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lastRenderedPageBreak/>
              <w:t>0,00</w:t>
            </w:r>
          </w:p>
        </w:tc>
        <w:tc>
          <w:tcPr>
            <w:tcW w:w="813" w:type="pct"/>
            <w:tcBorders>
              <w:top w:val="single" w:sz="4" w:space="0" w:color="auto"/>
              <w:left w:val="single" w:sz="4" w:space="0" w:color="auto"/>
              <w:bottom w:val="single" w:sz="4" w:space="0" w:color="auto"/>
              <w:right w:val="single" w:sz="4" w:space="0" w:color="auto"/>
            </w:tcBorders>
            <w:vAlign w:val="center"/>
            <w:hideMark/>
          </w:tcPr>
          <w:p w14:paraId="4A90324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18E4B33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589" w:type="pct"/>
            <w:tcBorders>
              <w:top w:val="single" w:sz="4" w:space="0" w:color="auto"/>
              <w:left w:val="single" w:sz="4" w:space="0" w:color="auto"/>
              <w:bottom w:val="single" w:sz="4" w:space="0" w:color="auto"/>
              <w:right w:val="single" w:sz="4" w:space="0" w:color="auto"/>
            </w:tcBorders>
            <w:vAlign w:val="center"/>
            <w:hideMark/>
          </w:tcPr>
          <w:p w14:paraId="18BC296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-74%</w:t>
            </w:r>
          </w:p>
        </w:tc>
      </w:tr>
      <w:tr w:rsidR="000A4099" w:rsidRPr="000B6E49" w14:paraId="4D28BF5C"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79C01C5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w:t>
            </w:r>
          </w:p>
        </w:tc>
        <w:tc>
          <w:tcPr>
            <w:tcW w:w="1821" w:type="pct"/>
            <w:tcBorders>
              <w:top w:val="single" w:sz="4" w:space="0" w:color="auto"/>
              <w:left w:val="single" w:sz="4" w:space="0" w:color="auto"/>
              <w:bottom w:val="single" w:sz="4" w:space="0" w:color="auto"/>
              <w:right w:val="single" w:sz="4" w:space="0" w:color="auto"/>
            </w:tcBorders>
            <w:hideMark/>
          </w:tcPr>
          <w:p w14:paraId="5A0C124A"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Строительство ТП-10/0,4кВ по ул. Логинова в г. Архангельске со строительством КЛ-10кВ от ПС-14 и ТП-90А с монтажом линейных ячеек в существующей ТП-90А (</w:t>
            </w:r>
            <w:r w:rsidR="00E2503F">
              <w:rPr>
                <w:rFonts w:ascii="Myriad Pro" w:hAnsi="Myriad Pro"/>
                <w:sz w:val="18"/>
                <w:szCs w:val="18"/>
              </w:rPr>
              <w:t>ООО </w:t>
            </w:r>
            <w:r w:rsidRPr="000B6E49">
              <w:rPr>
                <w:rFonts w:ascii="Myriad Pro" w:hAnsi="Myriad Pro"/>
                <w:sz w:val="18"/>
                <w:szCs w:val="18"/>
              </w:rPr>
              <w:t>"Дом на Логинова", 15-00373А/15 от 31.03.2015) (2КТП 10/04 кВ 0,63 МВА; КЛ 10 кВ - 1,32 км; ячейки - 2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1C26954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4,43</w:t>
            </w:r>
          </w:p>
        </w:tc>
        <w:tc>
          <w:tcPr>
            <w:tcW w:w="813" w:type="pct"/>
            <w:tcBorders>
              <w:top w:val="single" w:sz="4" w:space="0" w:color="auto"/>
              <w:left w:val="single" w:sz="4" w:space="0" w:color="auto"/>
              <w:bottom w:val="single" w:sz="4" w:space="0" w:color="auto"/>
              <w:right w:val="single" w:sz="4" w:space="0" w:color="auto"/>
            </w:tcBorders>
            <w:vAlign w:val="center"/>
            <w:hideMark/>
          </w:tcPr>
          <w:p w14:paraId="0F386F1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030AEA6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-4,43</w:t>
            </w:r>
          </w:p>
        </w:tc>
        <w:tc>
          <w:tcPr>
            <w:tcW w:w="589" w:type="pct"/>
            <w:tcBorders>
              <w:top w:val="single" w:sz="4" w:space="0" w:color="auto"/>
              <w:left w:val="single" w:sz="4" w:space="0" w:color="auto"/>
              <w:bottom w:val="single" w:sz="4" w:space="0" w:color="auto"/>
              <w:right w:val="single" w:sz="4" w:space="0" w:color="auto"/>
            </w:tcBorders>
            <w:vAlign w:val="center"/>
            <w:hideMark/>
          </w:tcPr>
          <w:p w14:paraId="54D010F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w:t>
            </w:r>
          </w:p>
        </w:tc>
      </w:tr>
      <w:tr w:rsidR="000A4099" w:rsidRPr="000B6E49" w14:paraId="13621CD3"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2F420A2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w:t>
            </w:r>
          </w:p>
        </w:tc>
        <w:tc>
          <w:tcPr>
            <w:tcW w:w="1821" w:type="pct"/>
            <w:tcBorders>
              <w:top w:val="single" w:sz="4" w:space="0" w:color="auto"/>
              <w:left w:val="single" w:sz="4" w:space="0" w:color="auto"/>
              <w:bottom w:val="single" w:sz="4" w:space="0" w:color="auto"/>
              <w:right w:val="single" w:sz="4" w:space="0" w:color="auto"/>
            </w:tcBorders>
            <w:hideMark/>
          </w:tcPr>
          <w:p w14:paraId="138C834A"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Строительство двухтрансформаторной ТП-10/0,4 кВ мощностью 2х250 кВА, ВЛЗ-10 кВ протяженностью 1,2 км, двух ЛЭП-0,4 кВ протяженностью 0,2 км каждая, перенос проводов в пролётах ВЛ-10-149-24 (Поселок), ВЛ-0,4 кВ ф. №1 от ТП-16 "База Х.П.", ВЛ-0,4 кВ ф. №3 от ТП-17 "Леспромхоз" , установка дополнительной траверсы на ВЛ-10-149-27 (ККЗ-2) в п. Коноша Коношского района Архангельской области (УМВД России по Архангельской области №15-00801П/15 от 10.04.2015)</w:t>
            </w:r>
          </w:p>
        </w:tc>
        <w:tc>
          <w:tcPr>
            <w:tcW w:w="664" w:type="pct"/>
            <w:tcBorders>
              <w:top w:val="single" w:sz="4" w:space="0" w:color="auto"/>
              <w:left w:val="single" w:sz="4" w:space="0" w:color="auto"/>
              <w:bottom w:val="single" w:sz="4" w:space="0" w:color="auto"/>
              <w:right w:val="single" w:sz="4" w:space="0" w:color="auto"/>
            </w:tcBorders>
            <w:vAlign w:val="center"/>
            <w:hideMark/>
          </w:tcPr>
          <w:p w14:paraId="109570C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5,17</w:t>
            </w:r>
          </w:p>
        </w:tc>
        <w:tc>
          <w:tcPr>
            <w:tcW w:w="813" w:type="pct"/>
            <w:tcBorders>
              <w:top w:val="single" w:sz="4" w:space="0" w:color="auto"/>
              <w:left w:val="single" w:sz="4" w:space="0" w:color="auto"/>
              <w:bottom w:val="single" w:sz="4" w:space="0" w:color="auto"/>
              <w:right w:val="single" w:sz="4" w:space="0" w:color="auto"/>
            </w:tcBorders>
            <w:vAlign w:val="center"/>
            <w:hideMark/>
          </w:tcPr>
          <w:p w14:paraId="5014FD7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504C1F9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-5,17</w:t>
            </w:r>
          </w:p>
        </w:tc>
        <w:tc>
          <w:tcPr>
            <w:tcW w:w="589" w:type="pct"/>
            <w:tcBorders>
              <w:top w:val="single" w:sz="4" w:space="0" w:color="auto"/>
              <w:left w:val="single" w:sz="4" w:space="0" w:color="auto"/>
              <w:bottom w:val="single" w:sz="4" w:space="0" w:color="auto"/>
              <w:right w:val="single" w:sz="4" w:space="0" w:color="auto"/>
            </w:tcBorders>
            <w:vAlign w:val="center"/>
            <w:hideMark/>
          </w:tcPr>
          <w:p w14:paraId="13648C2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w:t>
            </w:r>
          </w:p>
        </w:tc>
      </w:tr>
      <w:tr w:rsidR="000A4099" w:rsidRPr="000B6E49" w14:paraId="3978E901"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35F87DE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w:t>
            </w:r>
          </w:p>
        </w:tc>
        <w:tc>
          <w:tcPr>
            <w:tcW w:w="1821" w:type="pct"/>
            <w:tcBorders>
              <w:top w:val="single" w:sz="4" w:space="0" w:color="auto"/>
              <w:left w:val="single" w:sz="4" w:space="0" w:color="auto"/>
              <w:bottom w:val="single" w:sz="4" w:space="0" w:color="auto"/>
              <w:right w:val="single" w:sz="4" w:space="0" w:color="auto"/>
            </w:tcBorders>
            <w:hideMark/>
          </w:tcPr>
          <w:p w14:paraId="1902EA0D"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Реконструкция сетей в г.Северодвинске (КЛ-10 кВ от ПС </w:t>
            </w:r>
            <w:r w:rsidR="00E2503F">
              <w:rPr>
                <w:rFonts w:ascii="Myriad Pro" w:hAnsi="Myriad Pro"/>
                <w:sz w:val="18"/>
                <w:szCs w:val="18"/>
              </w:rPr>
              <w:t>№ </w:t>
            </w:r>
            <w:r w:rsidRPr="000B6E49">
              <w:rPr>
                <w:rFonts w:ascii="Myriad Pro" w:hAnsi="Myriad Pro"/>
                <w:sz w:val="18"/>
                <w:szCs w:val="18"/>
              </w:rPr>
              <w:t>38 (1с.ш.) до РП-1 (1 с.ш.))(19.04.2013 768А/13</w:t>
            </w:r>
            <w:r w:rsidR="00855D60">
              <w:rPr>
                <w:rFonts w:ascii="Myriad Pro" w:hAnsi="Myriad Pro"/>
                <w:sz w:val="18"/>
                <w:szCs w:val="18"/>
              </w:rPr>
              <w:t xml:space="preserve"> </w:t>
            </w:r>
            <w:r w:rsidRPr="000B6E49">
              <w:rPr>
                <w:rFonts w:ascii="Myriad Pro" w:hAnsi="Myriad Pro"/>
                <w:sz w:val="18"/>
                <w:szCs w:val="18"/>
              </w:rPr>
              <w:br/>
              <w:t>РУ ФСБ России по Архангельской области</w:t>
            </w:r>
            <w:r w:rsidRPr="000B6E49">
              <w:rPr>
                <w:rFonts w:ascii="Myriad Pro" w:hAnsi="Myriad Pro"/>
                <w:sz w:val="18"/>
                <w:szCs w:val="18"/>
              </w:rPr>
              <w:br/>
              <w:t>3186А/13 от 25.10.2013 Камазтрансавто)</w:t>
            </w:r>
          </w:p>
        </w:tc>
        <w:tc>
          <w:tcPr>
            <w:tcW w:w="664" w:type="pct"/>
            <w:tcBorders>
              <w:top w:val="single" w:sz="4" w:space="0" w:color="auto"/>
              <w:left w:val="single" w:sz="4" w:space="0" w:color="auto"/>
              <w:bottom w:val="single" w:sz="4" w:space="0" w:color="auto"/>
              <w:right w:val="single" w:sz="4" w:space="0" w:color="auto"/>
            </w:tcBorders>
            <w:vAlign w:val="center"/>
            <w:hideMark/>
          </w:tcPr>
          <w:p w14:paraId="1FD9B41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8,90</w:t>
            </w:r>
          </w:p>
        </w:tc>
        <w:tc>
          <w:tcPr>
            <w:tcW w:w="813" w:type="pct"/>
            <w:tcBorders>
              <w:top w:val="single" w:sz="4" w:space="0" w:color="auto"/>
              <w:left w:val="single" w:sz="4" w:space="0" w:color="auto"/>
              <w:bottom w:val="single" w:sz="4" w:space="0" w:color="auto"/>
              <w:right w:val="single" w:sz="4" w:space="0" w:color="auto"/>
            </w:tcBorders>
            <w:vAlign w:val="center"/>
            <w:hideMark/>
          </w:tcPr>
          <w:p w14:paraId="7DDF89A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03B0088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-8,90</w:t>
            </w:r>
          </w:p>
        </w:tc>
        <w:tc>
          <w:tcPr>
            <w:tcW w:w="589" w:type="pct"/>
            <w:tcBorders>
              <w:top w:val="single" w:sz="4" w:space="0" w:color="auto"/>
              <w:left w:val="single" w:sz="4" w:space="0" w:color="auto"/>
              <w:bottom w:val="single" w:sz="4" w:space="0" w:color="auto"/>
              <w:right w:val="single" w:sz="4" w:space="0" w:color="auto"/>
            </w:tcBorders>
            <w:vAlign w:val="center"/>
            <w:hideMark/>
          </w:tcPr>
          <w:p w14:paraId="13442CD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w:t>
            </w:r>
          </w:p>
        </w:tc>
      </w:tr>
      <w:tr w:rsidR="000A4099" w:rsidRPr="000B6E49" w14:paraId="19FBFD2C"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6E8FAE5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w:t>
            </w:r>
          </w:p>
        </w:tc>
        <w:tc>
          <w:tcPr>
            <w:tcW w:w="1821" w:type="pct"/>
            <w:tcBorders>
              <w:top w:val="single" w:sz="4" w:space="0" w:color="auto"/>
              <w:left w:val="single" w:sz="4" w:space="0" w:color="auto"/>
              <w:bottom w:val="single" w:sz="4" w:space="0" w:color="auto"/>
              <w:right w:val="single" w:sz="4" w:space="0" w:color="auto"/>
            </w:tcBorders>
            <w:hideMark/>
          </w:tcPr>
          <w:p w14:paraId="19203DCA"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ПС 110/35/6 №7 в г. Архангельске в части замены силовых трансформаторов мощностью 2х25 МВА на трансформаторы мощностью 2х40 МВА (</w:t>
            </w:r>
            <w:r w:rsidR="00E2503F">
              <w:rPr>
                <w:rFonts w:ascii="Myriad Pro" w:hAnsi="Myriad Pro"/>
                <w:sz w:val="18"/>
                <w:szCs w:val="18"/>
              </w:rPr>
              <w:t>ООО </w:t>
            </w:r>
            <w:r w:rsidRPr="000B6E49">
              <w:rPr>
                <w:rFonts w:ascii="Myriad Pro" w:hAnsi="Myriad Pro"/>
                <w:sz w:val="18"/>
                <w:szCs w:val="18"/>
              </w:rPr>
              <w:t>МРТС Терминал</w:t>
            </w:r>
            <w:r w:rsidRPr="000B6E49">
              <w:rPr>
                <w:rFonts w:ascii="Myriad Pro" w:hAnsi="Myriad Pro"/>
                <w:sz w:val="18"/>
                <w:szCs w:val="18"/>
              </w:rPr>
              <w:br/>
              <w:t>15-02787А/15 от 28.09.2015)</w:t>
            </w:r>
          </w:p>
        </w:tc>
        <w:tc>
          <w:tcPr>
            <w:tcW w:w="664" w:type="pct"/>
            <w:tcBorders>
              <w:top w:val="single" w:sz="4" w:space="0" w:color="auto"/>
              <w:left w:val="single" w:sz="4" w:space="0" w:color="auto"/>
              <w:bottom w:val="single" w:sz="4" w:space="0" w:color="auto"/>
              <w:right w:val="single" w:sz="4" w:space="0" w:color="auto"/>
            </w:tcBorders>
            <w:vAlign w:val="center"/>
            <w:hideMark/>
          </w:tcPr>
          <w:p w14:paraId="04EF1D5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46,05</w:t>
            </w:r>
          </w:p>
        </w:tc>
        <w:tc>
          <w:tcPr>
            <w:tcW w:w="813" w:type="pct"/>
            <w:tcBorders>
              <w:top w:val="single" w:sz="4" w:space="0" w:color="auto"/>
              <w:left w:val="single" w:sz="4" w:space="0" w:color="auto"/>
              <w:bottom w:val="single" w:sz="4" w:space="0" w:color="auto"/>
              <w:right w:val="single" w:sz="4" w:space="0" w:color="auto"/>
            </w:tcBorders>
            <w:vAlign w:val="center"/>
            <w:hideMark/>
          </w:tcPr>
          <w:p w14:paraId="64464E5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7838BD2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-46,05</w:t>
            </w:r>
          </w:p>
        </w:tc>
        <w:tc>
          <w:tcPr>
            <w:tcW w:w="589" w:type="pct"/>
            <w:tcBorders>
              <w:top w:val="single" w:sz="4" w:space="0" w:color="auto"/>
              <w:left w:val="single" w:sz="4" w:space="0" w:color="auto"/>
              <w:bottom w:val="single" w:sz="4" w:space="0" w:color="auto"/>
              <w:right w:val="single" w:sz="4" w:space="0" w:color="auto"/>
            </w:tcBorders>
            <w:vAlign w:val="center"/>
            <w:hideMark/>
          </w:tcPr>
          <w:p w14:paraId="33BDF8B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w:t>
            </w:r>
          </w:p>
        </w:tc>
      </w:tr>
      <w:tr w:rsidR="000A4099" w:rsidRPr="000B6E49" w14:paraId="18539E47"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732C2F4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w:t>
            </w:r>
          </w:p>
        </w:tc>
        <w:tc>
          <w:tcPr>
            <w:tcW w:w="1821" w:type="pct"/>
            <w:tcBorders>
              <w:top w:val="single" w:sz="4" w:space="0" w:color="auto"/>
              <w:left w:val="single" w:sz="4" w:space="0" w:color="auto"/>
              <w:bottom w:val="single" w:sz="4" w:space="0" w:color="auto"/>
              <w:right w:val="single" w:sz="4" w:space="0" w:color="auto"/>
            </w:tcBorders>
            <w:hideMark/>
          </w:tcPr>
          <w:p w14:paraId="011F0D77"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Реконструкция сетей в г.Северодвинске. РП-3.(4365А/13 от 28.01.2014 </w:t>
            </w:r>
            <w:r w:rsidRPr="000B6E49">
              <w:rPr>
                <w:rFonts w:ascii="Myriad Pro" w:hAnsi="Myriad Pro"/>
                <w:sz w:val="18"/>
                <w:szCs w:val="18"/>
              </w:rPr>
              <w:br/>
              <w:t>ИП Казаринов Виктор Евгеньевич</w:t>
            </w:r>
            <w:r w:rsidRPr="000B6E49">
              <w:rPr>
                <w:rFonts w:ascii="Myriad Pro" w:hAnsi="Myriad Pro"/>
                <w:sz w:val="18"/>
                <w:szCs w:val="18"/>
              </w:rPr>
              <w:br/>
              <w:t xml:space="preserve">15-00766А/14 от 19.06.2014 </w:t>
            </w:r>
            <w:r w:rsidRPr="000B6E49">
              <w:rPr>
                <w:rFonts w:ascii="Myriad Pro" w:hAnsi="Myriad Pro"/>
                <w:sz w:val="18"/>
                <w:szCs w:val="18"/>
              </w:rPr>
              <w:br/>
            </w:r>
            <w:r w:rsidR="00E2503F">
              <w:rPr>
                <w:rFonts w:ascii="Myriad Pro" w:hAnsi="Myriad Pro"/>
                <w:sz w:val="18"/>
                <w:szCs w:val="18"/>
              </w:rPr>
              <w:t>ООО </w:t>
            </w:r>
            <w:r w:rsidRPr="000B6E49">
              <w:rPr>
                <w:rFonts w:ascii="Myriad Pro" w:hAnsi="Myriad Pro"/>
                <w:sz w:val="18"/>
                <w:szCs w:val="18"/>
              </w:rPr>
              <w:t>Борей-Инвест)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1F54512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5,02</w:t>
            </w:r>
          </w:p>
        </w:tc>
        <w:tc>
          <w:tcPr>
            <w:tcW w:w="813" w:type="pct"/>
            <w:tcBorders>
              <w:top w:val="single" w:sz="4" w:space="0" w:color="auto"/>
              <w:left w:val="single" w:sz="4" w:space="0" w:color="auto"/>
              <w:bottom w:val="single" w:sz="4" w:space="0" w:color="auto"/>
              <w:right w:val="single" w:sz="4" w:space="0" w:color="auto"/>
            </w:tcBorders>
            <w:vAlign w:val="center"/>
            <w:hideMark/>
          </w:tcPr>
          <w:p w14:paraId="00B9B3C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0,11</w:t>
            </w:r>
          </w:p>
        </w:tc>
        <w:tc>
          <w:tcPr>
            <w:tcW w:w="884" w:type="pct"/>
            <w:tcBorders>
              <w:top w:val="single" w:sz="4" w:space="0" w:color="auto"/>
              <w:left w:val="single" w:sz="4" w:space="0" w:color="auto"/>
              <w:bottom w:val="single" w:sz="4" w:space="0" w:color="auto"/>
              <w:right w:val="single" w:sz="4" w:space="0" w:color="auto"/>
            </w:tcBorders>
            <w:vAlign w:val="center"/>
            <w:hideMark/>
          </w:tcPr>
          <w:p w14:paraId="6F3305F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-4,91</w:t>
            </w:r>
          </w:p>
        </w:tc>
        <w:tc>
          <w:tcPr>
            <w:tcW w:w="589" w:type="pct"/>
            <w:tcBorders>
              <w:top w:val="single" w:sz="4" w:space="0" w:color="auto"/>
              <w:left w:val="single" w:sz="4" w:space="0" w:color="auto"/>
              <w:bottom w:val="single" w:sz="4" w:space="0" w:color="auto"/>
              <w:right w:val="single" w:sz="4" w:space="0" w:color="auto"/>
            </w:tcBorders>
            <w:vAlign w:val="center"/>
            <w:hideMark/>
          </w:tcPr>
          <w:p w14:paraId="1378B20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-98%</w:t>
            </w:r>
          </w:p>
        </w:tc>
      </w:tr>
      <w:tr w:rsidR="000A4099" w:rsidRPr="000B6E49" w14:paraId="58D35876"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5AEBBF7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w:t>
            </w:r>
          </w:p>
        </w:tc>
        <w:tc>
          <w:tcPr>
            <w:tcW w:w="1821" w:type="pct"/>
            <w:tcBorders>
              <w:top w:val="single" w:sz="4" w:space="0" w:color="auto"/>
              <w:left w:val="single" w:sz="4" w:space="0" w:color="auto"/>
              <w:bottom w:val="single" w:sz="4" w:space="0" w:color="auto"/>
              <w:right w:val="single" w:sz="4" w:space="0" w:color="auto"/>
            </w:tcBorders>
            <w:hideMark/>
          </w:tcPr>
          <w:p w14:paraId="211C2DFD"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ТП-557 в г.Архангельске с заменой трансформаторов и монтажом линейных панелей в РУ-0,4кВ (</w:t>
            </w:r>
            <w:r w:rsidR="00E2503F">
              <w:rPr>
                <w:rFonts w:ascii="Myriad Pro" w:hAnsi="Myriad Pro"/>
                <w:sz w:val="18"/>
                <w:szCs w:val="18"/>
              </w:rPr>
              <w:t>ОАО </w:t>
            </w:r>
            <w:r w:rsidRPr="000B6E49">
              <w:rPr>
                <w:rFonts w:ascii="Myriad Pro" w:hAnsi="Myriad Pro"/>
                <w:sz w:val="18"/>
                <w:szCs w:val="18"/>
              </w:rPr>
              <w:t>"Северянка", 2832А/10 от 04.04.11)</w:t>
            </w:r>
          </w:p>
        </w:tc>
        <w:tc>
          <w:tcPr>
            <w:tcW w:w="664" w:type="pct"/>
            <w:tcBorders>
              <w:top w:val="single" w:sz="4" w:space="0" w:color="auto"/>
              <w:left w:val="single" w:sz="4" w:space="0" w:color="auto"/>
              <w:bottom w:val="single" w:sz="4" w:space="0" w:color="auto"/>
              <w:right w:val="single" w:sz="4" w:space="0" w:color="auto"/>
            </w:tcBorders>
            <w:vAlign w:val="center"/>
            <w:hideMark/>
          </w:tcPr>
          <w:p w14:paraId="511D17E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1,99</w:t>
            </w:r>
          </w:p>
        </w:tc>
        <w:tc>
          <w:tcPr>
            <w:tcW w:w="813" w:type="pct"/>
            <w:tcBorders>
              <w:top w:val="single" w:sz="4" w:space="0" w:color="auto"/>
              <w:left w:val="single" w:sz="4" w:space="0" w:color="auto"/>
              <w:bottom w:val="single" w:sz="4" w:space="0" w:color="auto"/>
              <w:right w:val="single" w:sz="4" w:space="0" w:color="auto"/>
            </w:tcBorders>
            <w:vAlign w:val="center"/>
            <w:hideMark/>
          </w:tcPr>
          <w:p w14:paraId="6429EBD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3748FCB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-1,99</w:t>
            </w:r>
          </w:p>
        </w:tc>
        <w:tc>
          <w:tcPr>
            <w:tcW w:w="589" w:type="pct"/>
            <w:tcBorders>
              <w:top w:val="single" w:sz="4" w:space="0" w:color="auto"/>
              <w:left w:val="single" w:sz="4" w:space="0" w:color="auto"/>
              <w:bottom w:val="single" w:sz="4" w:space="0" w:color="auto"/>
              <w:right w:val="single" w:sz="4" w:space="0" w:color="auto"/>
            </w:tcBorders>
            <w:vAlign w:val="center"/>
            <w:hideMark/>
          </w:tcPr>
          <w:p w14:paraId="06146E2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w:t>
            </w:r>
          </w:p>
        </w:tc>
      </w:tr>
      <w:tr w:rsidR="000A4099" w:rsidRPr="000B6E49" w14:paraId="7C90A5AD"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3EF595D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w:t>
            </w:r>
          </w:p>
        </w:tc>
        <w:tc>
          <w:tcPr>
            <w:tcW w:w="1821" w:type="pct"/>
            <w:tcBorders>
              <w:top w:val="single" w:sz="4" w:space="0" w:color="auto"/>
              <w:left w:val="single" w:sz="4" w:space="0" w:color="auto"/>
              <w:bottom w:val="single" w:sz="4" w:space="0" w:color="auto"/>
              <w:right w:val="single" w:sz="4" w:space="0" w:color="auto"/>
            </w:tcBorders>
            <w:hideMark/>
          </w:tcPr>
          <w:p w14:paraId="6E820CF4"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ПС-70 110/35/10 кВ "Жаровиха" в г.Архангельске в части замены масляных выключателей на вакуумные выключатели с заменой РЗА </w:t>
            </w:r>
          </w:p>
        </w:tc>
        <w:tc>
          <w:tcPr>
            <w:tcW w:w="664" w:type="pct"/>
            <w:tcBorders>
              <w:top w:val="single" w:sz="4" w:space="0" w:color="auto"/>
              <w:left w:val="single" w:sz="4" w:space="0" w:color="auto"/>
              <w:bottom w:val="single" w:sz="4" w:space="0" w:color="auto"/>
              <w:right w:val="single" w:sz="4" w:space="0" w:color="auto"/>
            </w:tcBorders>
            <w:vAlign w:val="center"/>
            <w:hideMark/>
          </w:tcPr>
          <w:p w14:paraId="0E37E12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0,13</w:t>
            </w:r>
          </w:p>
        </w:tc>
        <w:tc>
          <w:tcPr>
            <w:tcW w:w="813" w:type="pct"/>
            <w:tcBorders>
              <w:top w:val="single" w:sz="4" w:space="0" w:color="auto"/>
              <w:left w:val="single" w:sz="4" w:space="0" w:color="auto"/>
              <w:bottom w:val="single" w:sz="4" w:space="0" w:color="auto"/>
              <w:right w:val="single" w:sz="4" w:space="0" w:color="auto"/>
            </w:tcBorders>
            <w:vAlign w:val="center"/>
            <w:hideMark/>
          </w:tcPr>
          <w:p w14:paraId="10C5806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0,01</w:t>
            </w:r>
          </w:p>
        </w:tc>
        <w:tc>
          <w:tcPr>
            <w:tcW w:w="884" w:type="pct"/>
            <w:tcBorders>
              <w:top w:val="single" w:sz="4" w:space="0" w:color="auto"/>
              <w:left w:val="single" w:sz="4" w:space="0" w:color="auto"/>
              <w:bottom w:val="single" w:sz="4" w:space="0" w:color="auto"/>
              <w:right w:val="single" w:sz="4" w:space="0" w:color="auto"/>
            </w:tcBorders>
            <w:vAlign w:val="center"/>
            <w:hideMark/>
          </w:tcPr>
          <w:p w14:paraId="03DB536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-0,11</w:t>
            </w:r>
          </w:p>
        </w:tc>
        <w:tc>
          <w:tcPr>
            <w:tcW w:w="589" w:type="pct"/>
            <w:tcBorders>
              <w:top w:val="single" w:sz="4" w:space="0" w:color="auto"/>
              <w:left w:val="single" w:sz="4" w:space="0" w:color="auto"/>
              <w:bottom w:val="single" w:sz="4" w:space="0" w:color="auto"/>
              <w:right w:val="single" w:sz="4" w:space="0" w:color="auto"/>
            </w:tcBorders>
            <w:vAlign w:val="center"/>
            <w:hideMark/>
          </w:tcPr>
          <w:p w14:paraId="101B261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-90%</w:t>
            </w:r>
          </w:p>
        </w:tc>
      </w:tr>
      <w:tr w:rsidR="000A4099" w:rsidRPr="000B6E49" w14:paraId="52BA0536"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5430EAF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w:t>
            </w:r>
          </w:p>
        </w:tc>
        <w:tc>
          <w:tcPr>
            <w:tcW w:w="1821" w:type="pct"/>
            <w:tcBorders>
              <w:top w:val="single" w:sz="4" w:space="0" w:color="auto"/>
              <w:left w:val="single" w:sz="4" w:space="0" w:color="auto"/>
              <w:bottom w:val="single" w:sz="4" w:space="0" w:color="auto"/>
              <w:right w:val="single" w:sz="4" w:space="0" w:color="auto"/>
            </w:tcBorders>
            <w:hideMark/>
          </w:tcPr>
          <w:p w14:paraId="73B1D439"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ПС-27 110/35/10 кВ "Северодвинская" в г.Северодвинск в части замены масляных выключателей на вакуумные выключатели с заменой РЗА </w:t>
            </w:r>
          </w:p>
        </w:tc>
        <w:tc>
          <w:tcPr>
            <w:tcW w:w="664" w:type="pct"/>
            <w:tcBorders>
              <w:top w:val="single" w:sz="4" w:space="0" w:color="auto"/>
              <w:left w:val="single" w:sz="4" w:space="0" w:color="auto"/>
              <w:bottom w:val="single" w:sz="4" w:space="0" w:color="auto"/>
              <w:right w:val="single" w:sz="4" w:space="0" w:color="auto"/>
            </w:tcBorders>
            <w:vAlign w:val="center"/>
            <w:hideMark/>
          </w:tcPr>
          <w:p w14:paraId="0827832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0,98</w:t>
            </w:r>
          </w:p>
        </w:tc>
        <w:tc>
          <w:tcPr>
            <w:tcW w:w="813" w:type="pct"/>
            <w:tcBorders>
              <w:top w:val="single" w:sz="4" w:space="0" w:color="auto"/>
              <w:left w:val="single" w:sz="4" w:space="0" w:color="auto"/>
              <w:bottom w:val="single" w:sz="4" w:space="0" w:color="auto"/>
              <w:right w:val="single" w:sz="4" w:space="0" w:color="auto"/>
            </w:tcBorders>
            <w:vAlign w:val="center"/>
            <w:hideMark/>
          </w:tcPr>
          <w:p w14:paraId="6EDF06C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0,72</w:t>
            </w:r>
          </w:p>
        </w:tc>
        <w:tc>
          <w:tcPr>
            <w:tcW w:w="884" w:type="pct"/>
            <w:tcBorders>
              <w:top w:val="single" w:sz="4" w:space="0" w:color="auto"/>
              <w:left w:val="single" w:sz="4" w:space="0" w:color="auto"/>
              <w:bottom w:val="single" w:sz="4" w:space="0" w:color="auto"/>
              <w:right w:val="single" w:sz="4" w:space="0" w:color="auto"/>
            </w:tcBorders>
            <w:vAlign w:val="center"/>
            <w:hideMark/>
          </w:tcPr>
          <w:p w14:paraId="7D1395B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-0,25</w:t>
            </w:r>
          </w:p>
        </w:tc>
        <w:tc>
          <w:tcPr>
            <w:tcW w:w="589" w:type="pct"/>
            <w:tcBorders>
              <w:top w:val="single" w:sz="4" w:space="0" w:color="auto"/>
              <w:left w:val="single" w:sz="4" w:space="0" w:color="auto"/>
              <w:bottom w:val="single" w:sz="4" w:space="0" w:color="auto"/>
              <w:right w:val="single" w:sz="4" w:space="0" w:color="auto"/>
            </w:tcBorders>
            <w:vAlign w:val="center"/>
            <w:hideMark/>
          </w:tcPr>
          <w:p w14:paraId="7363B23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-26%</w:t>
            </w:r>
          </w:p>
        </w:tc>
      </w:tr>
      <w:tr w:rsidR="000A4099" w:rsidRPr="000B6E49" w14:paraId="294401E7"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4566B8D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11</w:t>
            </w:r>
          </w:p>
        </w:tc>
        <w:tc>
          <w:tcPr>
            <w:tcW w:w="1821" w:type="pct"/>
            <w:tcBorders>
              <w:top w:val="single" w:sz="4" w:space="0" w:color="auto"/>
              <w:left w:val="single" w:sz="4" w:space="0" w:color="auto"/>
              <w:bottom w:val="single" w:sz="4" w:space="0" w:color="auto"/>
              <w:right w:val="single" w:sz="4" w:space="0" w:color="auto"/>
            </w:tcBorders>
            <w:hideMark/>
          </w:tcPr>
          <w:p w14:paraId="10CEE4BC"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ПС-110/10 кВ</w:t>
            </w:r>
            <w:r w:rsidR="00855D60">
              <w:rPr>
                <w:rFonts w:ascii="Myriad Pro" w:hAnsi="Myriad Pro"/>
                <w:sz w:val="18"/>
                <w:szCs w:val="18"/>
              </w:rPr>
              <w:t xml:space="preserve"> </w:t>
            </w:r>
            <w:r w:rsidRPr="000B6E49">
              <w:rPr>
                <w:rFonts w:ascii="Myriad Pro" w:hAnsi="Myriad Pro"/>
                <w:sz w:val="18"/>
                <w:szCs w:val="18"/>
              </w:rPr>
              <w:t>"Двинской Березник" п.Н.Чажестрово установка шунтирующего реактора, реконструкция ОРУ-110кВ</w:t>
            </w:r>
          </w:p>
        </w:tc>
        <w:tc>
          <w:tcPr>
            <w:tcW w:w="664" w:type="pct"/>
            <w:tcBorders>
              <w:top w:val="single" w:sz="4" w:space="0" w:color="auto"/>
              <w:left w:val="single" w:sz="4" w:space="0" w:color="auto"/>
              <w:bottom w:val="single" w:sz="4" w:space="0" w:color="auto"/>
              <w:right w:val="single" w:sz="4" w:space="0" w:color="auto"/>
            </w:tcBorders>
            <w:vAlign w:val="center"/>
            <w:hideMark/>
          </w:tcPr>
          <w:p w14:paraId="6C29A9B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3,03</w:t>
            </w:r>
          </w:p>
        </w:tc>
        <w:tc>
          <w:tcPr>
            <w:tcW w:w="813" w:type="pct"/>
            <w:tcBorders>
              <w:top w:val="single" w:sz="4" w:space="0" w:color="auto"/>
              <w:left w:val="single" w:sz="4" w:space="0" w:color="auto"/>
              <w:bottom w:val="single" w:sz="4" w:space="0" w:color="auto"/>
              <w:right w:val="single" w:sz="4" w:space="0" w:color="auto"/>
            </w:tcBorders>
            <w:vAlign w:val="center"/>
            <w:hideMark/>
          </w:tcPr>
          <w:p w14:paraId="156155E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0,01</w:t>
            </w:r>
          </w:p>
        </w:tc>
        <w:tc>
          <w:tcPr>
            <w:tcW w:w="884" w:type="pct"/>
            <w:tcBorders>
              <w:top w:val="single" w:sz="4" w:space="0" w:color="auto"/>
              <w:left w:val="single" w:sz="4" w:space="0" w:color="auto"/>
              <w:bottom w:val="single" w:sz="4" w:space="0" w:color="auto"/>
              <w:right w:val="single" w:sz="4" w:space="0" w:color="auto"/>
            </w:tcBorders>
            <w:vAlign w:val="center"/>
            <w:hideMark/>
          </w:tcPr>
          <w:p w14:paraId="522A73F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-3,03</w:t>
            </w:r>
          </w:p>
        </w:tc>
        <w:tc>
          <w:tcPr>
            <w:tcW w:w="589" w:type="pct"/>
            <w:tcBorders>
              <w:top w:val="single" w:sz="4" w:space="0" w:color="auto"/>
              <w:left w:val="single" w:sz="4" w:space="0" w:color="auto"/>
              <w:bottom w:val="single" w:sz="4" w:space="0" w:color="auto"/>
              <w:right w:val="single" w:sz="4" w:space="0" w:color="auto"/>
            </w:tcBorders>
            <w:vAlign w:val="center"/>
            <w:hideMark/>
          </w:tcPr>
          <w:p w14:paraId="41B0734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w:t>
            </w:r>
          </w:p>
        </w:tc>
      </w:tr>
      <w:tr w:rsidR="000A4099" w:rsidRPr="000B6E49" w14:paraId="664F1074"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3109C5D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12</w:t>
            </w:r>
          </w:p>
        </w:tc>
        <w:tc>
          <w:tcPr>
            <w:tcW w:w="1821" w:type="pct"/>
            <w:tcBorders>
              <w:top w:val="single" w:sz="4" w:space="0" w:color="auto"/>
              <w:left w:val="single" w:sz="4" w:space="0" w:color="auto"/>
              <w:bottom w:val="single" w:sz="4" w:space="0" w:color="auto"/>
              <w:right w:val="single" w:sz="4" w:space="0" w:color="auto"/>
            </w:tcBorders>
            <w:hideMark/>
          </w:tcPr>
          <w:p w14:paraId="5EF7E1E2"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w:t>
            </w:r>
            <w:r w:rsidR="00855D60">
              <w:rPr>
                <w:rFonts w:ascii="Myriad Pro" w:hAnsi="Myriad Pro"/>
                <w:sz w:val="18"/>
                <w:szCs w:val="18"/>
              </w:rPr>
              <w:t xml:space="preserve"> </w:t>
            </w:r>
            <w:r w:rsidRPr="000B6E49">
              <w:rPr>
                <w:rFonts w:ascii="Myriad Pro" w:hAnsi="Myriad Pro"/>
                <w:sz w:val="18"/>
                <w:szCs w:val="18"/>
              </w:rPr>
              <w:t>ПС-203 110/10 кВ "Заячерецкая" Устьянскго района Архангельской области,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66A182F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0,16</w:t>
            </w:r>
          </w:p>
        </w:tc>
        <w:tc>
          <w:tcPr>
            <w:tcW w:w="813" w:type="pct"/>
            <w:tcBorders>
              <w:top w:val="single" w:sz="4" w:space="0" w:color="auto"/>
              <w:left w:val="single" w:sz="4" w:space="0" w:color="auto"/>
              <w:bottom w:val="single" w:sz="4" w:space="0" w:color="auto"/>
              <w:right w:val="single" w:sz="4" w:space="0" w:color="auto"/>
            </w:tcBorders>
            <w:vAlign w:val="center"/>
            <w:hideMark/>
          </w:tcPr>
          <w:p w14:paraId="5D299B0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202DA4A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-0,16</w:t>
            </w:r>
          </w:p>
        </w:tc>
        <w:tc>
          <w:tcPr>
            <w:tcW w:w="589" w:type="pct"/>
            <w:tcBorders>
              <w:top w:val="single" w:sz="4" w:space="0" w:color="auto"/>
              <w:left w:val="single" w:sz="4" w:space="0" w:color="auto"/>
              <w:bottom w:val="single" w:sz="4" w:space="0" w:color="auto"/>
              <w:right w:val="single" w:sz="4" w:space="0" w:color="auto"/>
            </w:tcBorders>
            <w:vAlign w:val="center"/>
            <w:hideMark/>
          </w:tcPr>
          <w:p w14:paraId="1212623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w:t>
            </w:r>
          </w:p>
        </w:tc>
      </w:tr>
      <w:tr w:rsidR="000A4099" w:rsidRPr="000B6E49" w14:paraId="47654BA7"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023713A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13</w:t>
            </w:r>
          </w:p>
        </w:tc>
        <w:tc>
          <w:tcPr>
            <w:tcW w:w="1821" w:type="pct"/>
            <w:tcBorders>
              <w:top w:val="single" w:sz="4" w:space="0" w:color="auto"/>
              <w:left w:val="single" w:sz="4" w:space="0" w:color="auto"/>
              <w:bottom w:val="single" w:sz="4" w:space="0" w:color="auto"/>
              <w:right w:val="single" w:sz="4" w:space="0" w:color="auto"/>
            </w:tcBorders>
            <w:hideMark/>
          </w:tcPr>
          <w:p w14:paraId="15F8A0AB"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Реконструкция ПС-341 110/35/10 кВ </w:t>
            </w:r>
            <w:r w:rsidRPr="000B6E49">
              <w:rPr>
                <w:rFonts w:ascii="Myriad Pro" w:hAnsi="Myriad Pro"/>
                <w:sz w:val="18"/>
                <w:szCs w:val="18"/>
              </w:rPr>
              <w:lastRenderedPageBreak/>
              <w:t>«Ильинск», Вилегодского района Архангельской области,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7E3874C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lastRenderedPageBreak/>
              <w:t>0,14</w:t>
            </w:r>
          </w:p>
        </w:tc>
        <w:tc>
          <w:tcPr>
            <w:tcW w:w="813" w:type="pct"/>
            <w:tcBorders>
              <w:top w:val="single" w:sz="4" w:space="0" w:color="auto"/>
              <w:left w:val="single" w:sz="4" w:space="0" w:color="auto"/>
              <w:bottom w:val="single" w:sz="4" w:space="0" w:color="auto"/>
              <w:right w:val="single" w:sz="4" w:space="0" w:color="auto"/>
            </w:tcBorders>
            <w:vAlign w:val="center"/>
            <w:hideMark/>
          </w:tcPr>
          <w:p w14:paraId="56E59B3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0,06</w:t>
            </w:r>
          </w:p>
        </w:tc>
        <w:tc>
          <w:tcPr>
            <w:tcW w:w="884" w:type="pct"/>
            <w:tcBorders>
              <w:top w:val="single" w:sz="4" w:space="0" w:color="auto"/>
              <w:left w:val="single" w:sz="4" w:space="0" w:color="auto"/>
              <w:bottom w:val="single" w:sz="4" w:space="0" w:color="auto"/>
              <w:right w:val="single" w:sz="4" w:space="0" w:color="auto"/>
            </w:tcBorders>
            <w:vAlign w:val="center"/>
            <w:hideMark/>
          </w:tcPr>
          <w:p w14:paraId="417F5BA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-0,07</w:t>
            </w:r>
          </w:p>
        </w:tc>
        <w:tc>
          <w:tcPr>
            <w:tcW w:w="589" w:type="pct"/>
            <w:tcBorders>
              <w:top w:val="single" w:sz="4" w:space="0" w:color="auto"/>
              <w:left w:val="single" w:sz="4" w:space="0" w:color="auto"/>
              <w:bottom w:val="single" w:sz="4" w:space="0" w:color="auto"/>
              <w:right w:val="single" w:sz="4" w:space="0" w:color="auto"/>
            </w:tcBorders>
            <w:vAlign w:val="center"/>
            <w:hideMark/>
          </w:tcPr>
          <w:p w14:paraId="4DEAE52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-54%</w:t>
            </w:r>
          </w:p>
        </w:tc>
      </w:tr>
      <w:tr w:rsidR="000A4099" w:rsidRPr="000B6E49" w14:paraId="33622E17"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14141AA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14</w:t>
            </w:r>
          </w:p>
        </w:tc>
        <w:tc>
          <w:tcPr>
            <w:tcW w:w="1821" w:type="pct"/>
            <w:tcBorders>
              <w:top w:val="single" w:sz="4" w:space="0" w:color="auto"/>
              <w:left w:val="single" w:sz="4" w:space="0" w:color="auto"/>
              <w:bottom w:val="single" w:sz="4" w:space="0" w:color="auto"/>
              <w:right w:val="single" w:sz="4" w:space="0" w:color="auto"/>
            </w:tcBorders>
            <w:hideMark/>
          </w:tcPr>
          <w:p w14:paraId="624EB84E"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маслосборников и маслоприемников ПС 102 в ПЭС</w:t>
            </w:r>
          </w:p>
        </w:tc>
        <w:tc>
          <w:tcPr>
            <w:tcW w:w="664" w:type="pct"/>
            <w:tcBorders>
              <w:top w:val="single" w:sz="4" w:space="0" w:color="auto"/>
              <w:left w:val="single" w:sz="4" w:space="0" w:color="auto"/>
              <w:bottom w:val="single" w:sz="4" w:space="0" w:color="auto"/>
              <w:right w:val="single" w:sz="4" w:space="0" w:color="auto"/>
            </w:tcBorders>
            <w:vAlign w:val="center"/>
            <w:hideMark/>
          </w:tcPr>
          <w:p w14:paraId="0101610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0,22</w:t>
            </w:r>
          </w:p>
        </w:tc>
        <w:tc>
          <w:tcPr>
            <w:tcW w:w="813" w:type="pct"/>
            <w:tcBorders>
              <w:top w:val="single" w:sz="4" w:space="0" w:color="auto"/>
              <w:left w:val="single" w:sz="4" w:space="0" w:color="auto"/>
              <w:bottom w:val="single" w:sz="4" w:space="0" w:color="auto"/>
              <w:right w:val="single" w:sz="4" w:space="0" w:color="auto"/>
            </w:tcBorders>
            <w:vAlign w:val="center"/>
            <w:hideMark/>
          </w:tcPr>
          <w:p w14:paraId="2CF50BF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4FD8A6D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-0,22</w:t>
            </w:r>
          </w:p>
        </w:tc>
        <w:tc>
          <w:tcPr>
            <w:tcW w:w="589" w:type="pct"/>
            <w:tcBorders>
              <w:top w:val="single" w:sz="4" w:space="0" w:color="auto"/>
              <w:left w:val="single" w:sz="4" w:space="0" w:color="auto"/>
              <w:bottom w:val="single" w:sz="4" w:space="0" w:color="auto"/>
              <w:right w:val="single" w:sz="4" w:space="0" w:color="auto"/>
            </w:tcBorders>
            <w:vAlign w:val="center"/>
            <w:hideMark/>
          </w:tcPr>
          <w:p w14:paraId="4585A6F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w:t>
            </w:r>
          </w:p>
        </w:tc>
      </w:tr>
      <w:tr w:rsidR="000A4099" w:rsidRPr="000B6E49" w14:paraId="5BF1619E"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588EE73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15</w:t>
            </w:r>
          </w:p>
        </w:tc>
        <w:tc>
          <w:tcPr>
            <w:tcW w:w="1821" w:type="pct"/>
            <w:tcBorders>
              <w:top w:val="single" w:sz="4" w:space="0" w:color="auto"/>
              <w:left w:val="single" w:sz="4" w:space="0" w:color="auto"/>
              <w:bottom w:val="single" w:sz="4" w:space="0" w:color="auto"/>
              <w:right w:val="single" w:sz="4" w:space="0" w:color="auto"/>
            </w:tcBorders>
            <w:hideMark/>
          </w:tcPr>
          <w:p w14:paraId="7D493864"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ПС-115 110/6 кВ Пуксоозеро,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7D05477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0,28</w:t>
            </w:r>
          </w:p>
        </w:tc>
        <w:tc>
          <w:tcPr>
            <w:tcW w:w="813" w:type="pct"/>
            <w:tcBorders>
              <w:top w:val="single" w:sz="4" w:space="0" w:color="auto"/>
              <w:left w:val="single" w:sz="4" w:space="0" w:color="auto"/>
              <w:bottom w:val="single" w:sz="4" w:space="0" w:color="auto"/>
              <w:right w:val="single" w:sz="4" w:space="0" w:color="auto"/>
            </w:tcBorders>
            <w:vAlign w:val="center"/>
            <w:hideMark/>
          </w:tcPr>
          <w:p w14:paraId="4E948DA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0,28</w:t>
            </w:r>
          </w:p>
        </w:tc>
        <w:tc>
          <w:tcPr>
            <w:tcW w:w="884" w:type="pct"/>
            <w:tcBorders>
              <w:top w:val="single" w:sz="4" w:space="0" w:color="auto"/>
              <w:left w:val="single" w:sz="4" w:space="0" w:color="auto"/>
              <w:bottom w:val="single" w:sz="4" w:space="0" w:color="auto"/>
              <w:right w:val="single" w:sz="4" w:space="0" w:color="auto"/>
            </w:tcBorders>
            <w:vAlign w:val="center"/>
            <w:hideMark/>
          </w:tcPr>
          <w:p w14:paraId="340B3AA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-0,01</w:t>
            </w:r>
          </w:p>
        </w:tc>
        <w:tc>
          <w:tcPr>
            <w:tcW w:w="589" w:type="pct"/>
            <w:tcBorders>
              <w:top w:val="single" w:sz="4" w:space="0" w:color="auto"/>
              <w:left w:val="single" w:sz="4" w:space="0" w:color="auto"/>
              <w:bottom w:val="single" w:sz="4" w:space="0" w:color="auto"/>
              <w:right w:val="single" w:sz="4" w:space="0" w:color="auto"/>
            </w:tcBorders>
            <w:vAlign w:val="center"/>
            <w:hideMark/>
          </w:tcPr>
          <w:p w14:paraId="2DD4E8B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w:t>
            </w:r>
          </w:p>
        </w:tc>
      </w:tr>
      <w:tr w:rsidR="000A4099" w:rsidRPr="000B6E49" w14:paraId="44440349"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563AC4C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16</w:t>
            </w:r>
          </w:p>
        </w:tc>
        <w:tc>
          <w:tcPr>
            <w:tcW w:w="1821" w:type="pct"/>
            <w:tcBorders>
              <w:top w:val="single" w:sz="4" w:space="0" w:color="auto"/>
              <w:left w:val="single" w:sz="4" w:space="0" w:color="auto"/>
              <w:bottom w:val="single" w:sz="4" w:space="0" w:color="auto"/>
              <w:right w:val="single" w:sz="4" w:space="0" w:color="auto"/>
            </w:tcBorders>
            <w:hideMark/>
          </w:tcPr>
          <w:p w14:paraId="279B48EE"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ПС-116 110/10 кВ Онега,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0B498F0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0,32</w:t>
            </w:r>
          </w:p>
        </w:tc>
        <w:tc>
          <w:tcPr>
            <w:tcW w:w="813" w:type="pct"/>
            <w:tcBorders>
              <w:top w:val="single" w:sz="4" w:space="0" w:color="auto"/>
              <w:left w:val="single" w:sz="4" w:space="0" w:color="auto"/>
              <w:bottom w:val="single" w:sz="4" w:space="0" w:color="auto"/>
              <w:right w:val="single" w:sz="4" w:space="0" w:color="auto"/>
            </w:tcBorders>
            <w:vAlign w:val="center"/>
            <w:hideMark/>
          </w:tcPr>
          <w:p w14:paraId="1FFFEA3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0,28</w:t>
            </w:r>
          </w:p>
        </w:tc>
        <w:tc>
          <w:tcPr>
            <w:tcW w:w="884" w:type="pct"/>
            <w:tcBorders>
              <w:top w:val="single" w:sz="4" w:space="0" w:color="auto"/>
              <w:left w:val="single" w:sz="4" w:space="0" w:color="auto"/>
              <w:bottom w:val="single" w:sz="4" w:space="0" w:color="auto"/>
              <w:right w:val="single" w:sz="4" w:space="0" w:color="auto"/>
            </w:tcBorders>
            <w:vAlign w:val="center"/>
            <w:hideMark/>
          </w:tcPr>
          <w:p w14:paraId="37C8F31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-0,04</w:t>
            </w:r>
          </w:p>
        </w:tc>
        <w:tc>
          <w:tcPr>
            <w:tcW w:w="589" w:type="pct"/>
            <w:tcBorders>
              <w:top w:val="single" w:sz="4" w:space="0" w:color="auto"/>
              <w:left w:val="single" w:sz="4" w:space="0" w:color="auto"/>
              <w:bottom w:val="single" w:sz="4" w:space="0" w:color="auto"/>
              <w:right w:val="single" w:sz="4" w:space="0" w:color="auto"/>
            </w:tcBorders>
            <w:vAlign w:val="center"/>
            <w:hideMark/>
          </w:tcPr>
          <w:p w14:paraId="332241D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-13%</w:t>
            </w:r>
          </w:p>
        </w:tc>
      </w:tr>
      <w:tr w:rsidR="000A4099" w:rsidRPr="000B6E49" w14:paraId="142354BA"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003ED3E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17</w:t>
            </w:r>
          </w:p>
        </w:tc>
        <w:tc>
          <w:tcPr>
            <w:tcW w:w="1821" w:type="pct"/>
            <w:tcBorders>
              <w:top w:val="single" w:sz="4" w:space="0" w:color="auto"/>
              <w:left w:val="single" w:sz="4" w:space="0" w:color="auto"/>
              <w:bottom w:val="single" w:sz="4" w:space="0" w:color="auto"/>
              <w:right w:val="single" w:sz="4" w:space="0" w:color="auto"/>
            </w:tcBorders>
            <w:hideMark/>
          </w:tcPr>
          <w:p w14:paraId="0552EF60"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ПС-119 110/10 кВ Скарлахта Плесецкого района Архангельской области, в части замены масляных выключателей на вакуумные выключатели с заменой РЗА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59B5F5C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0,66</w:t>
            </w:r>
          </w:p>
        </w:tc>
        <w:tc>
          <w:tcPr>
            <w:tcW w:w="813" w:type="pct"/>
            <w:tcBorders>
              <w:top w:val="single" w:sz="4" w:space="0" w:color="auto"/>
              <w:left w:val="single" w:sz="4" w:space="0" w:color="auto"/>
              <w:bottom w:val="single" w:sz="4" w:space="0" w:color="auto"/>
              <w:right w:val="single" w:sz="4" w:space="0" w:color="auto"/>
            </w:tcBorders>
            <w:vAlign w:val="center"/>
            <w:hideMark/>
          </w:tcPr>
          <w:p w14:paraId="34A32C4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0,39</w:t>
            </w:r>
          </w:p>
        </w:tc>
        <w:tc>
          <w:tcPr>
            <w:tcW w:w="884" w:type="pct"/>
            <w:tcBorders>
              <w:top w:val="single" w:sz="4" w:space="0" w:color="auto"/>
              <w:left w:val="single" w:sz="4" w:space="0" w:color="auto"/>
              <w:bottom w:val="single" w:sz="4" w:space="0" w:color="auto"/>
              <w:right w:val="single" w:sz="4" w:space="0" w:color="auto"/>
            </w:tcBorders>
            <w:vAlign w:val="center"/>
            <w:hideMark/>
          </w:tcPr>
          <w:p w14:paraId="72E63D9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-0,27</w:t>
            </w:r>
          </w:p>
        </w:tc>
        <w:tc>
          <w:tcPr>
            <w:tcW w:w="589" w:type="pct"/>
            <w:tcBorders>
              <w:top w:val="single" w:sz="4" w:space="0" w:color="auto"/>
              <w:left w:val="single" w:sz="4" w:space="0" w:color="auto"/>
              <w:bottom w:val="single" w:sz="4" w:space="0" w:color="auto"/>
              <w:right w:val="single" w:sz="4" w:space="0" w:color="auto"/>
            </w:tcBorders>
            <w:vAlign w:val="center"/>
            <w:hideMark/>
          </w:tcPr>
          <w:p w14:paraId="05D6951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-41%</w:t>
            </w:r>
          </w:p>
        </w:tc>
      </w:tr>
      <w:tr w:rsidR="000A4099" w:rsidRPr="000B6E49" w14:paraId="3EAACCE6"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2A76193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18</w:t>
            </w:r>
          </w:p>
        </w:tc>
        <w:tc>
          <w:tcPr>
            <w:tcW w:w="1821" w:type="pct"/>
            <w:tcBorders>
              <w:top w:val="single" w:sz="4" w:space="0" w:color="auto"/>
              <w:left w:val="single" w:sz="4" w:space="0" w:color="auto"/>
              <w:bottom w:val="single" w:sz="4" w:space="0" w:color="auto"/>
              <w:right w:val="single" w:sz="4" w:space="0" w:color="auto"/>
            </w:tcBorders>
            <w:hideMark/>
          </w:tcPr>
          <w:p w14:paraId="0FB25549"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ПС-401 35/6 кВ Мезенская ДЭС в г.Мезень в части замены масляных выключателей на вакуумные выключатели с заменой РЗА </w:t>
            </w:r>
          </w:p>
        </w:tc>
        <w:tc>
          <w:tcPr>
            <w:tcW w:w="664" w:type="pct"/>
            <w:tcBorders>
              <w:top w:val="single" w:sz="4" w:space="0" w:color="auto"/>
              <w:left w:val="single" w:sz="4" w:space="0" w:color="auto"/>
              <w:bottom w:val="single" w:sz="4" w:space="0" w:color="auto"/>
              <w:right w:val="single" w:sz="4" w:space="0" w:color="auto"/>
            </w:tcBorders>
            <w:vAlign w:val="center"/>
            <w:hideMark/>
          </w:tcPr>
          <w:p w14:paraId="477E802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0,82</w:t>
            </w:r>
          </w:p>
        </w:tc>
        <w:tc>
          <w:tcPr>
            <w:tcW w:w="813" w:type="pct"/>
            <w:tcBorders>
              <w:top w:val="single" w:sz="4" w:space="0" w:color="auto"/>
              <w:left w:val="single" w:sz="4" w:space="0" w:color="auto"/>
              <w:bottom w:val="single" w:sz="4" w:space="0" w:color="auto"/>
              <w:right w:val="single" w:sz="4" w:space="0" w:color="auto"/>
            </w:tcBorders>
            <w:vAlign w:val="center"/>
            <w:hideMark/>
          </w:tcPr>
          <w:p w14:paraId="5B0624B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0,70</w:t>
            </w:r>
          </w:p>
        </w:tc>
        <w:tc>
          <w:tcPr>
            <w:tcW w:w="884" w:type="pct"/>
            <w:tcBorders>
              <w:top w:val="single" w:sz="4" w:space="0" w:color="auto"/>
              <w:left w:val="single" w:sz="4" w:space="0" w:color="auto"/>
              <w:bottom w:val="single" w:sz="4" w:space="0" w:color="auto"/>
              <w:right w:val="single" w:sz="4" w:space="0" w:color="auto"/>
            </w:tcBorders>
            <w:vAlign w:val="center"/>
            <w:hideMark/>
          </w:tcPr>
          <w:p w14:paraId="15BB593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-0,11</w:t>
            </w:r>
          </w:p>
        </w:tc>
        <w:tc>
          <w:tcPr>
            <w:tcW w:w="589" w:type="pct"/>
            <w:tcBorders>
              <w:top w:val="single" w:sz="4" w:space="0" w:color="auto"/>
              <w:left w:val="single" w:sz="4" w:space="0" w:color="auto"/>
              <w:bottom w:val="single" w:sz="4" w:space="0" w:color="auto"/>
              <w:right w:val="single" w:sz="4" w:space="0" w:color="auto"/>
            </w:tcBorders>
            <w:vAlign w:val="center"/>
            <w:hideMark/>
          </w:tcPr>
          <w:p w14:paraId="4F59AF6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-14%</w:t>
            </w:r>
          </w:p>
        </w:tc>
      </w:tr>
      <w:tr w:rsidR="000A4099" w:rsidRPr="000B6E49" w14:paraId="52AB73C9"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39835C2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19</w:t>
            </w:r>
          </w:p>
        </w:tc>
        <w:tc>
          <w:tcPr>
            <w:tcW w:w="1821" w:type="pct"/>
            <w:tcBorders>
              <w:top w:val="single" w:sz="4" w:space="0" w:color="auto"/>
              <w:left w:val="single" w:sz="4" w:space="0" w:color="auto"/>
              <w:bottom w:val="single" w:sz="4" w:space="0" w:color="auto"/>
              <w:right w:val="single" w:sz="4" w:space="0" w:color="auto"/>
            </w:tcBorders>
            <w:hideMark/>
          </w:tcPr>
          <w:p w14:paraId="7F736B1B"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ПС-229 35/10 кВ "ШЛПБ» Устьянского района Архангельской области,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09E0DF5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0,89</w:t>
            </w:r>
          </w:p>
        </w:tc>
        <w:tc>
          <w:tcPr>
            <w:tcW w:w="813" w:type="pct"/>
            <w:tcBorders>
              <w:top w:val="single" w:sz="4" w:space="0" w:color="auto"/>
              <w:left w:val="single" w:sz="4" w:space="0" w:color="auto"/>
              <w:bottom w:val="single" w:sz="4" w:space="0" w:color="auto"/>
              <w:right w:val="single" w:sz="4" w:space="0" w:color="auto"/>
            </w:tcBorders>
            <w:vAlign w:val="center"/>
            <w:hideMark/>
          </w:tcPr>
          <w:p w14:paraId="12E4380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5845A22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-0,89</w:t>
            </w:r>
          </w:p>
        </w:tc>
        <w:tc>
          <w:tcPr>
            <w:tcW w:w="589" w:type="pct"/>
            <w:tcBorders>
              <w:top w:val="single" w:sz="4" w:space="0" w:color="auto"/>
              <w:left w:val="single" w:sz="4" w:space="0" w:color="auto"/>
              <w:bottom w:val="single" w:sz="4" w:space="0" w:color="auto"/>
              <w:right w:val="single" w:sz="4" w:space="0" w:color="auto"/>
            </w:tcBorders>
            <w:vAlign w:val="center"/>
            <w:hideMark/>
          </w:tcPr>
          <w:p w14:paraId="026AB4E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w:t>
            </w:r>
          </w:p>
        </w:tc>
      </w:tr>
      <w:tr w:rsidR="000A4099" w:rsidRPr="000B6E49" w14:paraId="0CA4DB94"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1685CCC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20</w:t>
            </w:r>
          </w:p>
        </w:tc>
        <w:tc>
          <w:tcPr>
            <w:tcW w:w="1821" w:type="pct"/>
            <w:tcBorders>
              <w:top w:val="single" w:sz="4" w:space="0" w:color="auto"/>
              <w:left w:val="single" w:sz="4" w:space="0" w:color="auto"/>
              <w:bottom w:val="single" w:sz="4" w:space="0" w:color="auto"/>
              <w:right w:val="single" w:sz="4" w:space="0" w:color="auto"/>
            </w:tcBorders>
            <w:hideMark/>
          </w:tcPr>
          <w:p w14:paraId="260CAD5B"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ПС-313 35/10 кВ «Песчанка», Котласского района Архангельской области,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4F633A1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2,33</w:t>
            </w:r>
          </w:p>
        </w:tc>
        <w:tc>
          <w:tcPr>
            <w:tcW w:w="813" w:type="pct"/>
            <w:tcBorders>
              <w:top w:val="single" w:sz="4" w:space="0" w:color="auto"/>
              <w:left w:val="single" w:sz="4" w:space="0" w:color="auto"/>
              <w:bottom w:val="single" w:sz="4" w:space="0" w:color="auto"/>
              <w:right w:val="single" w:sz="4" w:space="0" w:color="auto"/>
            </w:tcBorders>
            <w:vAlign w:val="center"/>
            <w:hideMark/>
          </w:tcPr>
          <w:p w14:paraId="2CB8BA3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1,90</w:t>
            </w:r>
          </w:p>
        </w:tc>
        <w:tc>
          <w:tcPr>
            <w:tcW w:w="884" w:type="pct"/>
            <w:tcBorders>
              <w:top w:val="single" w:sz="4" w:space="0" w:color="auto"/>
              <w:left w:val="single" w:sz="4" w:space="0" w:color="auto"/>
              <w:bottom w:val="single" w:sz="4" w:space="0" w:color="auto"/>
              <w:right w:val="single" w:sz="4" w:space="0" w:color="auto"/>
            </w:tcBorders>
            <w:vAlign w:val="center"/>
            <w:hideMark/>
          </w:tcPr>
          <w:p w14:paraId="45CC570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-0,44</w:t>
            </w:r>
          </w:p>
        </w:tc>
        <w:tc>
          <w:tcPr>
            <w:tcW w:w="589" w:type="pct"/>
            <w:tcBorders>
              <w:top w:val="single" w:sz="4" w:space="0" w:color="auto"/>
              <w:left w:val="single" w:sz="4" w:space="0" w:color="auto"/>
              <w:bottom w:val="single" w:sz="4" w:space="0" w:color="auto"/>
              <w:right w:val="single" w:sz="4" w:space="0" w:color="auto"/>
            </w:tcBorders>
            <w:vAlign w:val="center"/>
            <w:hideMark/>
          </w:tcPr>
          <w:p w14:paraId="4B335DD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-19%</w:t>
            </w:r>
          </w:p>
        </w:tc>
      </w:tr>
      <w:tr w:rsidR="000A4099" w:rsidRPr="000B6E49" w14:paraId="6BAA56E2"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2B886CA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21</w:t>
            </w:r>
          </w:p>
        </w:tc>
        <w:tc>
          <w:tcPr>
            <w:tcW w:w="1821" w:type="pct"/>
            <w:tcBorders>
              <w:top w:val="single" w:sz="4" w:space="0" w:color="auto"/>
              <w:left w:val="single" w:sz="4" w:space="0" w:color="auto"/>
              <w:bottom w:val="single" w:sz="4" w:space="0" w:color="auto"/>
              <w:right w:val="single" w:sz="4" w:space="0" w:color="auto"/>
            </w:tcBorders>
            <w:hideMark/>
          </w:tcPr>
          <w:p w14:paraId="2BBCD268"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ПС-364 35/10 кВ «Устьевская», Ленского района Архангельской области,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05E098C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0,39</w:t>
            </w:r>
          </w:p>
        </w:tc>
        <w:tc>
          <w:tcPr>
            <w:tcW w:w="813" w:type="pct"/>
            <w:tcBorders>
              <w:top w:val="single" w:sz="4" w:space="0" w:color="auto"/>
              <w:left w:val="single" w:sz="4" w:space="0" w:color="auto"/>
              <w:bottom w:val="single" w:sz="4" w:space="0" w:color="auto"/>
              <w:right w:val="single" w:sz="4" w:space="0" w:color="auto"/>
            </w:tcBorders>
            <w:vAlign w:val="center"/>
            <w:hideMark/>
          </w:tcPr>
          <w:p w14:paraId="1452D31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0,04</w:t>
            </w:r>
          </w:p>
        </w:tc>
        <w:tc>
          <w:tcPr>
            <w:tcW w:w="884" w:type="pct"/>
            <w:tcBorders>
              <w:top w:val="single" w:sz="4" w:space="0" w:color="auto"/>
              <w:left w:val="single" w:sz="4" w:space="0" w:color="auto"/>
              <w:bottom w:val="single" w:sz="4" w:space="0" w:color="auto"/>
              <w:right w:val="single" w:sz="4" w:space="0" w:color="auto"/>
            </w:tcBorders>
            <w:vAlign w:val="center"/>
            <w:hideMark/>
          </w:tcPr>
          <w:p w14:paraId="4878819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-0,35</w:t>
            </w:r>
          </w:p>
        </w:tc>
        <w:tc>
          <w:tcPr>
            <w:tcW w:w="589" w:type="pct"/>
            <w:tcBorders>
              <w:top w:val="single" w:sz="4" w:space="0" w:color="auto"/>
              <w:left w:val="single" w:sz="4" w:space="0" w:color="auto"/>
              <w:bottom w:val="single" w:sz="4" w:space="0" w:color="auto"/>
              <w:right w:val="single" w:sz="4" w:space="0" w:color="auto"/>
            </w:tcBorders>
            <w:vAlign w:val="center"/>
            <w:hideMark/>
          </w:tcPr>
          <w:p w14:paraId="5210DAE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-89%</w:t>
            </w:r>
          </w:p>
        </w:tc>
      </w:tr>
      <w:tr w:rsidR="000A4099" w:rsidRPr="000B6E49" w14:paraId="7B35D263"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00D4183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22</w:t>
            </w:r>
          </w:p>
        </w:tc>
        <w:tc>
          <w:tcPr>
            <w:tcW w:w="1821" w:type="pct"/>
            <w:tcBorders>
              <w:top w:val="single" w:sz="4" w:space="0" w:color="auto"/>
              <w:left w:val="single" w:sz="4" w:space="0" w:color="auto"/>
              <w:bottom w:val="single" w:sz="4" w:space="0" w:color="auto"/>
              <w:right w:val="single" w:sz="4" w:space="0" w:color="auto"/>
            </w:tcBorders>
            <w:hideMark/>
          </w:tcPr>
          <w:p w14:paraId="63B0951E"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ПС-114 35/10 кВ ППТФ,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08559C2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0,28</w:t>
            </w:r>
          </w:p>
        </w:tc>
        <w:tc>
          <w:tcPr>
            <w:tcW w:w="813" w:type="pct"/>
            <w:tcBorders>
              <w:top w:val="single" w:sz="4" w:space="0" w:color="auto"/>
              <w:left w:val="single" w:sz="4" w:space="0" w:color="auto"/>
              <w:bottom w:val="single" w:sz="4" w:space="0" w:color="auto"/>
              <w:right w:val="single" w:sz="4" w:space="0" w:color="auto"/>
            </w:tcBorders>
            <w:vAlign w:val="center"/>
            <w:hideMark/>
          </w:tcPr>
          <w:p w14:paraId="5753896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0,28</w:t>
            </w:r>
          </w:p>
        </w:tc>
        <w:tc>
          <w:tcPr>
            <w:tcW w:w="884" w:type="pct"/>
            <w:tcBorders>
              <w:top w:val="single" w:sz="4" w:space="0" w:color="auto"/>
              <w:left w:val="single" w:sz="4" w:space="0" w:color="auto"/>
              <w:bottom w:val="single" w:sz="4" w:space="0" w:color="auto"/>
              <w:right w:val="single" w:sz="4" w:space="0" w:color="auto"/>
            </w:tcBorders>
            <w:vAlign w:val="center"/>
            <w:hideMark/>
          </w:tcPr>
          <w:p w14:paraId="3ACC534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-0,01</w:t>
            </w:r>
          </w:p>
        </w:tc>
        <w:tc>
          <w:tcPr>
            <w:tcW w:w="589" w:type="pct"/>
            <w:tcBorders>
              <w:top w:val="single" w:sz="4" w:space="0" w:color="auto"/>
              <w:left w:val="single" w:sz="4" w:space="0" w:color="auto"/>
              <w:bottom w:val="single" w:sz="4" w:space="0" w:color="auto"/>
              <w:right w:val="single" w:sz="4" w:space="0" w:color="auto"/>
            </w:tcBorders>
            <w:vAlign w:val="center"/>
            <w:hideMark/>
          </w:tcPr>
          <w:p w14:paraId="4BA45AA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w:t>
            </w:r>
          </w:p>
        </w:tc>
      </w:tr>
      <w:tr w:rsidR="000A4099" w:rsidRPr="000B6E49" w14:paraId="276CE71F"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5AD5227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23</w:t>
            </w:r>
          </w:p>
        </w:tc>
        <w:tc>
          <w:tcPr>
            <w:tcW w:w="1821" w:type="pct"/>
            <w:tcBorders>
              <w:top w:val="single" w:sz="4" w:space="0" w:color="auto"/>
              <w:left w:val="single" w:sz="4" w:space="0" w:color="auto"/>
              <w:bottom w:val="single" w:sz="4" w:space="0" w:color="auto"/>
              <w:right w:val="single" w:sz="4" w:space="0" w:color="auto"/>
            </w:tcBorders>
            <w:hideMark/>
          </w:tcPr>
          <w:p w14:paraId="3D98FF6F"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ПС-128 35/10 кВ Чекуевская,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318C1FF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0,34</w:t>
            </w:r>
          </w:p>
        </w:tc>
        <w:tc>
          <w:tcPr>
            <w:tcW w:w="813" w:type="pct"/>
            <w:tcBorders>
              <w:top w:val="single" w:sz="4" w:space="0" w:color="auto"/>
              <w:left w:val="single" w:sz="4" w:space="0" w:color="auto"/>
              <w:bottom w:val="single" w:sz="4" w:space="0" w:color="auto"/>
              <w:right w:val="single" w:sz="4" w:space="0" w:color="auto"/>
            </w:tcBorders>
            <w:vAlign w:val="center"/>
            <w:hideMark/>
          </w:tcPr>
          <w:p w14:paraId="67B3FE8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0,28</w:t>
            </w:r>
          </w:p>
        </w:tc>
        <w:tc>
          <w:tcPr>
            <w:tcW w:w="884" w:type="pct"/>
            <w:tcBorders>
              <w:top w:val="single" w:sz="4" w:space="0" w:color="auto"/>
              <w:left w:val="single" w:sz="4" w:space="0" w:color="auto"/>
              <w:bottom w:val="single" w:sz="4" w:space="0" w:color="auto"/>
              <w:right w:val="single" w:sz="4" w:space="0" w:color="auto"/>
            </w:tcBorders>
            <w:vAlign w:val="center"/>
            <w:hideMark/>
          </w:tcPr>
          <w:p w14:paraId="7F3793A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-0,06</w:t>
            </w:r>
          </w:p>
        </w:tc>
        <w:tc>
          <w:tcPr>
            <w:tcW w:w="589" w:type="pct"/>
            <w:tcBorders>
              <w:top w:val="single" w:sz="4" w:space="0" w:color="auto"/>
              <w:left w:val="single" w:sz="4" w:space="0" w:color="auto"/>
              <w:bottom w:val="single" w:sz="4" w:space="0" w:color="auto"/>
              <w:right w:val="single" w:sz="4" w:space="0" w:color="auto"/>
            </w:tcBorders>
            <w:vAlign w:val="center"/>
            <w:hideMark/>
          </w:tcPr>
          <w:p w14:paraId="122819A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-18%</w:t>
            </w:r>
          </w:p>
        </w:tc>
      </w:tr>
      <w:tr w:rsidR="000A4099" w:rsidRPr="000B6E49" w14:paraId="7CE1BDE8"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17EB66B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24</w:t>
            </w:r>
          </w:p>
        </w:tc>
        <w:tc>
          <w:tcPr>
            <w:tcW w:w="1821" w:type="pct"/>
            <w:tcBorders>
              <w:top w:val="single" w:sz="4" w:space="0" w:color="auto"/>
              <w:left w:val="single" w:sz="4" w:space="0" w:color="auto"/>
              <w:bottom w:val="single" w:sz="4" w:space="0" w:color="auto"/>
              <w:right w:val="single" w:sz="4" w:space="0" w:color="auto"/>
            </w:tcBorders>
            <w:hideMark/>
          </w:tcPr>
          <w:p w14:paraId="3CD0DEF0"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ПС-135 35/10 кВ Макаровская,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3405703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0,30</w:t>
            </w:r>
          </w:p>
        </w:tc>
        <w:tc>
          <w:tcPr>
            <w:tcW w:w="813" w:type="pct"/>
            <w:tcBorders>
              <w:top w:val="single" w:sz="4" w:space="0" w:color="auto"/>
              <w:left w:val="single" w:sz="4" w:space="0" w:color="auto"/>
              <w:bottom w:val="single" w:sz="4" w:space="0" w:color="auto"/>
              <w:right w:val="single" w:sz="4" w:space="0" w:color="auto"/>
            </w:tcBorders>
            <w:vAlign w:val="center"/>
            <w:hideMark/>
          </w:tcPr>
          <w:p w14:paraId="4FAE84F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0,28</w:t>
            </w:r>
          </w:p>
        </w:tc>
        <w:tc>
          <w:tcPr>
            <w:tcW w:w="884" w:type="pct"/>
            <w:tcBorders>
              <w:top w:val="single" w:sz="4" w:space="0" w:color="auto"/>
              <w:left w:val="single" w:sz="4" w:space="0" w:color="auto"/>
              <w:bottom w:val="single" w:sz="4" w:space="0" w:color="auto"/>
              <w:right w:val="single" w:sz="4" w:space="0" w:color="auto"/>
            </w:tcBorders>
            <w:vAlign w:val="center"/>
            <w:hideMark/>
          </w:tcPr>
          <w:p w14:paraId="7530885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-0,02</w:t>
            </w:r>
          </w:p>
        </w:tc>
        <w:tc>
          <w:tcPr>
            <w:tcW w:w="589" w:type="pct"/>
            <w:tcBorders>
              <w:top w:val="single" w:sz="4" w:space="0" w:color="auto"/>
              <w:left w:val="single" w:sz="4" w:space="0" w:color="auto"/>
              <w:bottom w:val="single" w:sz="4" w:space="0" w:color="auto"/>
              <w:right w:val="single" w:sz="4" w:space="0" w:color="auto"/>
            </w:tcBorders>
            <w:vAlign w:val="center"/>
            <w:hideMark/>
          </w:tcPr>
          <w:p w14:paraId="61EA844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w:t>
            </w:r>
          </w:p>
        </w:tc>
      </w:tr>
      <w:tr w:rsidR="000A4099" w:rsidRPr="000B6E49" w14:paraId="7075F8C8"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7B3F61D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25</w:t>
            </w:r>
          </w:p>
        </w:tc>
        <w:tc>
          <w:tcPr>
            <w:tcW w:w="1821" w:type="pct"/>
            <w:tcBorders>
              <w:top w:val="single" w:sz="4" w:space="0" w:color="auto"/>
              <w:left w:val="single" w:sz="4" w:space="0" w:color="auto"/>
              <w:bottom w:val="single" w:sz="4" w:space="0" w:color="auto"/>
              <w:right w:val="single" w:sz="4" w:space="0" w:color="auto"/>
            </w:tcBorders>
            <w:hideMark/>
          </w:tcPr>
          <w:p w14:paraId="499A73C4"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ПС-140 35/10 кВ Климовская,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4557F24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0,60</w:t>
            </w:r>
          </w:p>
        </w:tc>
        <w:tc>
          <w:tcPr>
            <w:tcW w:w="813" w:type="pct"/>
            <w:tcBorders>
              <w:top w:val="single" w:sz="4" w:space="0" w:color="auto"/>
              <w:left w:val="single" w:sz="4" w:space="0" w:color="auto"/>
              <w:bottom w:val="single" w:sz="4" w:space="0" w:color="auto"/>
              <w:right w:val="single" w:sz="4" w:space="0" w:color="auto"/>
            </w:tcBorders>
            <w:vAlign w:val="center"/>
            <w:hideMark/>
          </w:tcPr>
          <w:p w14:paraId="59F58F7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0,55</w:t>
            </w:r>
          </w:p>
        </w:tc>
        <w:tc>
          <w:tcPr>
            <w:tcW w:w="884" w:type="pct"/>
            <w:tcBorders>
              <w:top w:val="single" w:sz="4" w:space="0" w:color="auto"/>
              <w:left w:val="single" w:sz="4" w:space="0" w:color="auto"/>
              <w:bottom w:val="single" w:sz="4" w:space="0" w:color="auto"/>
              <w:right w:val="single" w:sz="4" w:space="0" w:color="auto"/>
            </w:tcBorders>
            <w:vAlign w:val="center"/>
            <w:hideMark/>
          </w:tcPr>
          <w:p w14:paraId="3C8D98A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-0,05</w:t>
            </w:r>
          </w:p>
        </w:tc>
        <w:tc>
          <w:tcPr>
            <w:tcW w:w="589" w:type="pct"/>
            <w:tcBorders>
              <w:top w:val="single" w:sz="4" w:space="0" w:color="auto"/>
              <w:left w:val="single" w:sz="4" w:space="0" w:color="auto"/>
              <w:bottom w:val="single" w:sz="4" w:space="0" w:color="auto"/>
              <w:right w:val="single" w:sz="4" w:space="0" w:color="auto"/>
            </w:tcBorders>
            <w:vAlign w:val="center"/>
            <w:hideMark/>
          </w:tcPr>
          <w:p w14:paraId="1F252E8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w:t>
            </w:r>
          </w:p>
        </w:tc>
      </w:tr>
      <w:tr w:rsidR="000A4099" w:rsidRPr="000B6E49" w14:paraId="4F08C0B1"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78D5FC6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26</w:t>
            </w:r>
          </w:p>
        </w:tc>
        <w:tc>
          <w:tcPr>
            <w:tcW w:w="1821" w:type="pct"/>
            <w:tcBorders>
              <w:top w:val="single" w:sz="4" w:space="0" w:color="auto"/>
              <w:left w:val="single" w:sz="4" w:space="0" w:color="auto"/>
              <w:bottom w:val="single" w:sz="4" w:space="0" w:color="auto"/>
              <w:right w:val="single" w:sz="4" w:space="0" w:color="auto"/>
            </w:tcBorders>
            <w:hideMark/>
          </w:tcPr>
          <w:p w14:paraId="4440DD0D"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ПС-120 35/6 кВ Наволок Плесецкого района Архангельской области,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076D094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0,33</w:t>
            </w:r>
          </w:p>
        </w:tc>
        <w:tc>
          <w:tcPr>
            <w:tcW w:w="813" w:type="pct"/>
            <w:tcBorders>
              <w:top w:val="single" w:sz="4" w:space="0" w:color="auto"/>
              <w:left w:val="single" w:sz="4" w:space="0" w:color="auto"/>
              <w:bottom w:val="single" w:sz="4" w:space="0" w:color="auto"/>
              <w:right w:val="single" w:sz="4" w:space="0" w:color="auto"/>
            </w:tcBorders>
            <w:vAlign w:val="center"/>
            <w:hideMark/>
          </w:tcPr>
          <w:p w14:paraId="7D099C3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0,20</w:t>
            </w:r>
          </w:p>
        </w:tc>
        <w:tc>
          <w:tcPr>
            <w:tcW w:w="884" w:type="pct"/>
            <w:tcBorders>
              <w:top w:val="single" w:sz="4" w:space="0" w:color="auto"/>
              <w:left w:val="single" w:sz="4" w:space="0" w:color="auto"/>
              <w:bottom w:val="single" w:sz="4" w:space="0" w:color="auto"/>
              <w:right w:val="single" w:sz="4" w:space="0" w:color="auto"/>
            </w:tcBorders>
            <w:vAlign w:val="center"/>
            <w:hideMark/>
          </w:tcPr>
          <w:p w14:paraId="74B9F4D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-0,13</w:t>
            </w:r>
          </w:p>
        </w:tc>
        <w:tc>
          <w:tcPr>
            <w:tcW w:w="589" w:type="pct"/>
            <w:tcBorders>
              <w:top w:val="single" w:sz="4" w:space="0" w:color="auto"/>
              <w:left w:val="single" w:sz="4" w:space="0" w:color="auto"/>
              <w:bottom w:val="single" w:sz="4" w:space="0" w:color="auto"/>
              <w:right w:val="single" w:sz="4" w:space="0" w:color="auto"/>
            </w:tcBorders>
            <w:vAlign w:val="center"/>
            <w:hideMark/>
          </w:tcPr>
          <w:p w14:paraId="1CF3C63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-39%</w:t>
            </w:r>
          </w:p>
        </w:tc>
      </w:tr>
      <w:tr w:rsidR="000A4099" w:rsidRPr="000B6E49" w14:paraId="0B6185BF"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1DD5186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27</w:t>
            </w:r>
          </w:p>
        </w:tc>
        <w:tc>
          <w:tcPr>
            <w:tcW w:w="1821" w:type="pct"/>
            <w:tcBorders>
              <w:top w:val="single" w:sz="4" w:space="0" w:color="auto"/>
              <w:left w:val="single" w:sz="4" w:space="0" w:color="auto"/>
              <w:bottom w:val="single" w:sz="4" w:space="0" w:color="auto"/>
              <w:right w:val="single" w:sz="4" w:space="0" w:color="auto"/>
            </w:tcBorders>
            <w:hideMark/>
          </w:tcPr>
          <w:p w14:paraId="1316C413"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ПС-121 35/10 кВ Волошевская,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6B6CC26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0,30</w:t>
            </w:r>
          </w:p>
        </w:tc>
        <w:tc>
          <w:tcPr>
            <w:tcW w:w="813" w:type="pct"/>
            <w:tcBorders>
              <w:top w:val="single" w:sz="4" w:space="0" w:color="auto"/>
              <w:left w:val="single" w:sz="4" w:space="0" w:color="auto"/>
              <w:bottom w:val="single" w:sz="4" w:space="0" w:color="auto"/>
              <w:right w:val="single" w:sz="4" w:space="0" w:color="auto"/>
            </w:tcBorders>
            <w:vAlign w:val="center"/>
            <w:hideMark/>
          </w:tcPr>
          <w:p w14:paraId="466AB76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0,28</w:t>
            </w:r>
          </w:p>
        </w:tc>
        <w:tc>
          <w:tcPr>
            <w:tcW w:w="884" w:type="pct"/>
            <w:tcBorders>
              <w:top w:val="single" w:sz="4" w:space="0" w:color="auto"/>
              <w:left w:val="single" w:sz="4" w:space="0" w:color="auto"/>
              <w:bottom w:val="single" w:sz="4" w:space="0" w:color="auto"/>
              <w:right w:val="single" w:sz="4" w:space="0" w:color="auto"/>
            </w:tcBorders>
            <w:vAlign w:val="center"/>
            <w:hideMark/>
          </w:tcPr>
          <w:p w14:paraId="070B612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-0,02</w:t>
            </w:r>
          </w:p>
        </w:tc>
        <w:tc>
          <w:tcPr>
            <w:tcW w:w="589" w:type="pct"/>
            <w:tcBorders>
              <w:top w:val="single" w:sz="4" w:space="0" w:color="auto"/>
              <w:left w:val="single" w:sz="4" w:space="0" w:color="auto"/>
              <w:bottom w:val="single" w:sz="4" w:space="0" w:color="auto"/>
              <w:right w:val="single" w:sz="4" w:space="0" w:color="auto"/>
            </w:tcBorders>
            <w:vAlign w:val="center"/>
            <w:hideMark/>
          </w:tcPr>
          <w:p w14:paraId="5A9B1AD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w:t>
            </w:r>
          </w:p>
        </w:tc>
      </w:tr>
      <w:tr w:rsidR="000A4099" w:rsidRPr="000B6E49" w14:paraId="2525A43B"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3754A97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28</w:t>
            </w:r>
          </w:p>
        </w:tc>
        <w:tc>
          <w:tcPr>
            <w:tcW w:w="1821" w:type="pct"/>
            <w:tcBorders>
              <w:top w:val="single" w:sz="4" w:space="0" w:color="auto"/>
              <w:left w:val="single" w:sz="4" w:space="0" w:color="auto"/>
              <w:bottom w:val="single" w:sz="4" w:space="0" w:color="auto"/>
              <w:right w:val="single" w:sz="4" w:space="0" w:color="auto"/>
            </w:tcBorders>
            <w:hideMark/>
          </w:tcPr>
          <w:p w14:paraId="45F6BD42"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Реконструкция ПС-132 35/10 кВ Самково </w:t>
            </w:r>
            <w:r w:rsidRPr="000B6E49">
              <w:rPr>
                <w:rFonts w:ascii="Myriad Pro" w:hAnsi="Myriad Pro"/>
                <w:sz w:val="18"/>
                <w:szCs w:val="18"/>
              </w:rPr>
              <w:lastRenderedPageBreak/>
              <w:t>Плесецкого района Архангельской области,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25C7643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lastRenderedPageBreak/>
              <w:t>0,33</w:t>
            </w:r>
          </w:p>
        </w:tc>
        <w:tc>
          <w:tcPr>
            <w:tcW w:w="813" w:type="pct"/>
            <w:tcBorders>
              <w:top w:val="single" w:sz="4" w:space="0" w:color="auto"/>
              <w:left w:val="single" w:sz="4" w:space="0" w:color="auto"/>
              <w:bottom w:val="single" w:sz="4" w:space="0" w:color="auto"/>
              <w:right w:val="single" w:sz="4" w:space="0" w:color="auto"/>
            </w:tcBorders>
            <w:vAlign w:val="center"/>
            <w:hideMark/>
          </w:tcPr>
          <w:p w14:paraId="6D5B961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0,20</w:t>
            </w:r>
          </w:p>
        </w:tc>
        <w:tc>
          <w:tcPr>
            <w:tcW w:w="884" w:type="pct"/>
            <w:tcBorders>
              <w:top w:val="single" w:sz="4" w:space="0" w:color="auto"/>
              <w:left w:val="single" w:sz="4" w:space="0" w:color="auto"/>
              <w:bottom w:val="single" w:sz="4" w:space="0" w:color="auto"/>
              <w:right w:val="single" w:sz="4" w:space="0" w:color="auto"/>
            </w:tcBorders>
            <w:vAlign w:val="center"/>
            <w:hideMark/>
          </w:tcPr>
          <w:p w14:paraId="6D9B19C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-0,13</w:t>
            </w:r>
          </w:p>
        </w:tc>
        <w:tc>
          <w:tcPr>
            <w:tcW w:w="589" w:type="pct"/>
            <w:tcBorders>
              <w:top w:val="single" w:sz="4" w:space="0" w:color="auto"/>
              <w:left w:val="single" w:sz="4" w:space="0" w:color="auto"/>
              <w:bottom w:val="single" w:sz="4" w:space="0" w:color="auto"/>
              <w:right w:val="single" w:sz="4" w:space="0" w:color="auto"/>
            </w:tcBorders>
            <w:vAlign w:val="center"/>
            <w:hideMark/>
          </w:tcPr>
          <w:p w14:paraId="72398EB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-40%</w:t>
            </w:r>
          </w:p>
        </w:tc>
      </w:tr>
      <w:tr w:rsidR="000A4099" w:rsidRPr="000B6E49" w14:paraId="56B2CD67"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301A2E7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29</w:t>
            </w:r>
          </w:p>
        </w:tc>
        <w:tc>
          <w:tcPr>
            <w:tcW w:w="1821" w:type="pct"/>
            <w:tcBorders>
              <w:top w:val="single" w:sz="4" w:space="0" w:color="auto"/>
              <w:left w:val="single" w:sz="4" w:space="0" w:color="auto"/>
              <w:bottom w:val="single" w:sz="4" w:space="0" w:color="auto"/>
              <w:right w:val="single" w:sz="4" w:space="0" w:color="auto"/>
            </w:tcBorders>
            <w:hideMark/>
          </w:tcPr>
          <w:p w14:paraId="7776876A"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Реконструкция сетей в г.Северодвинске (РУ-10 кВ ПС </w:t>
            </w:r>
            <w:r w:rsidR="00E2503F">
              <w:rPr>
                <w:rFonts w:ascii="Myriad Pro" w:hAnsi="Myriad Pro"/>
                <w:sz w:val="18"/>
                <w:szCs w:val="18"/>
              </w:rPr>
              <w:t>№ </w:t>
            </w:r>
            <w:r w:rsidRPr="000B6E49">
              <w:rPr>
                <w:rFonts w:ascii="Myriad Pro" w:hAnsi="Myriad Pro"/>
                <w:sz w:val="18"/>
                <w:szCs w:val="18"/>
              </w:rPr>
              <w:t>55)</w:t>
            </w:r>
          </w:p>
        </w:tc>
        <w:tc>
          <w:tcPr>
            <w:tcW w:w="664" w:type="pct"/>
            <w:tcBorders>
              <w:top w:val="single" w:sz="4" w:space="0" w:color="auto"/>
              <w:left w:val="single" w:sz="4" w:space="0" w:color="auto"/>
              <w:bottom w:val="single" w:sz="4" w:space="0" w:color="auto"/>
              <w:right w:val="single" w:sz="4" w:space="0" w:color="auto"/>
            </w:tcBorders>
            <w:vAlign w:val="center"/>
            <w:hideMark/>
          </w:tcPr>
          <w:p w14:paraId="1935E01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2,52</w:t>
            </w:r>
          </w:p>
        </w:tc>
        <w:tc>
          <w:tcPr>
            <w:tcW w:w="813" w:type="pct"/>
            <w:tcBorders>
              <w:top w:val="single" w:sz="4" w:space="0" w:color="auto"/>
              <w:left w:val="single" w:sz="4" w:space="0" w:color="auto"/>
              <w:bottom w:val="single" w:sz="4" w:space="0" w:color="auto"/>
              <w:right w:val="single" w:sz="4" w:space="0" w:color="auto"/>
            </w:tcBorders>
            <w:vAlign w:val="center"/>
            <w:hideMark/>
          </w:tcPr>
          <w:p w14:paraId="42E2086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7469268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-2,52</w:t>
            </w:r>
          </w:p>
        </w:tc>
        <w:tc>
          <w:tcPr>
            <w:tcW w:w="589" w:type="pct"/>
            <w:tcBorders>
              <w:top w:val="single" w:sz="4" w:space="0" w:color="auto"/>
              <w:left w:val="single" w:sz="4" w:space="0" w:color="auto"/>
              <w:bottom w:val="single" w:sz="4" w:space="0" w:color="auto"/>
              <w:right w:val="single" w:sz="4" w:space="0" w:color="auto"/>
            </w:tcBorders>
            <w:vAlign w:val="center"/>
            <w:hideMark/>
          </w:tcPr>
          <w:p w14:paraId="00F8752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w:t>
            </w:r>
          </w:p>
        </w:tc>
      </w:tr>
      <w:tr w:rsidR="000A4099" w:rsidRPr="000B6E49" w14:paraId="44770387"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247ED4C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30</w:t>
            </w:r>
          </w:p>
        </w:tc>
        <w:tc>
          <w:tcPr>
            <w:tcW w:w="1821" w:type="pct"/>
            <w:tcBorders>
              <w:top w:val="single" w:sz="4" w:space="0" w:color="auto"/>
              <w:left w:val="single" w:sz="4" w:space="0" w:color="auto"/>
              <w:bottom w:val="single" w:sz="4" w:space="0" w:color="auto"/>
              <w:right w:val="single" w:sz="4" w:space="0" w:color="auto"/>
            </w:tcBorders>
            <w:hideMark/>
          </w:tcPr>
          <w:p w14:paraId="30B53B2C"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сетей в г.Северодвинске. РП-6.</w:t>
            </w:r>
          </w:p>
        </w:tc>
        <w:tc>
          <w:tcPr>
            <w:tcW w:w="664" w:type="pct"/>
            <w:tcBorders>
              <w:top w:val="single" w:sz="4" w:space="0" w:color="auto"/>
              <w:left w:val="single" w:sz="4" w:space="0" w:color="auto"/>
              <w:bottom w:val="single" w:sz="4" w:space="0" w:color="auto"/>
              <w:right w:val="single" w:sz="4" w:space="0" w:color="auto"/>
            </w:tcBorders>
            <w:vAlign w:val="center"/>
            <w:hideMark/>
          </w:tcPr>
          <w:p w14:paraId="33ABC3E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4,07</w:t>
            </w:r>
          </w:p>
        </w:tc>
        <w:tc>
          <w:tcPr>
            <w:tcW w:w="813" w:type="pct"/>
            <w:tcBorders>
              <w:top w:val="single" w:sz="4" w:space="0" w:color="auto"/>
              <w:left w:val="single" w:sz="4" w:space="0" w:color="auto"/>
              <w:bottom w:val="single" w:sz="4" w:space="0" w:color="auto"/>
              <w:right w:val="single" w:sz="4" w:space="0" w:color="auto"/>
            </w:tcBorders>
            <w:vAlign w:val="center"/>
            <w:hideMark/>
          </w:tcPr>
          <w:p w14:paraId="5F87423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2,25</w:t>
            </w:r>
          </w:p>
        </w:tc>
        <w:tc>
          <w:tcPr>
            <w:tcW w:w="884" w:type="pct"/>
            <w:tcBorders>
              <w:top w:val="single" w:sz="4" w:space="0" w:color="auto"/>
              <w:left w:val="single" w:sz="4" w:space="0" w:color="auto"/>
              <w:bottom w:val="single" w:sz="4" w:space="0" w:color="auto"/>
              <w:right w:val="single" w:sz="4" w:space="0" w:color="auto"/>
            </w:tcBorders>
            <w:vAlign w:val="center"/>
            <w:hideMark/>
          </w:tcPr>
          <w:p w14:paraId="63052FB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-1,82</w:t>
            </w:r>
          </w:p>
        </w:tc>
        <w:tc>
          <w:tcPr>
            <w:tcW w:w="589" w:type="pct"/>
            <w:tcBorders>
              <w:top w:val="single" w:sz="4" w:space="0" w:color="auto"/>
              <w:left w:val="single" w:sz="4" w:space="0" w:color="auto"/>
              <w:bottom w:val="single" w:sz="4" w:space="0" w:color="auto"/>
              <w:right w:val="single" w:sz="4" w:space="0" w:color="auto"/>
            </w:tcBorders>
            <w:vAlign w:val="center"/>
            <w:hideMark/>
          </w:tcPr>
          <w:p w14:paraId="5905897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-45%</w:t>
            </w:r>
          </w:p>
        </w:tc>
      </w:tr>
      <w:tr w:rsidR="000A4099" w:rsidRPr="000B6E49" w14:paraId="5995AE61"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24CF2A7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31</w:t>
            </w:r>
          </w:p>
        </w:tc>
        <w:tc>
          <w:tcPr>
            <w:tcW w:w="1821" w:type="pct"/>
            <w:tcBorders>
              <w:top w:val="single" w:sz="4" w:space="0" w:color="auto"/>
              <w:left w:val="single" w:sz="4" w:space="0" w:color="auto"/>
              <w:bottom w:val="single" w:sz="4" w:space="0" w:color="auto"/>
              <w:right w:val="single" w:sz="4" w:space="0" w:color="auto"/>
            </w:tcBorders>
            <w:hideMark/>
          </w:tcPr>
          <w:p w14:paraId="3A9CB13B"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Реконструкция распределительных сетей в г. Архангельске для резервирования питающих центров: установка дополнительных ячеек в ТП </w:t>
            </w:r>
            <w:r w:rsidR="00E2503F">
              <w:rPr>
                <w:rFonts w:ascii="Myriad Pro" w:hAnsi="Myriad Pro"/>
                <w:sz w:val="18"/>
                <w:szCs w:val="18"/>
              </w:rPr>
              <w:t>№ </w:t>
            </w:r>
            <w:r w:rsidRPr="000B6E49">
              <w:rPr>
                <w:rFonts w:ascii="Myriad Pro" w:hAnsi="Myriad Pro"/>
                <w:sz w:val="18"/>
                <w:szCs w:val="18"/>
              </w:rPr>
              <w:t xml:space="preserve">405 и ТП </w:t>
            </w:r>
            <w:r w:rsidR="00E2503F">
              <w:rPr>
                <w:rFonts w:ascii="Myriad Pro" w:hAnsi="Myriad Pro"/>
                <w:sz w:val="18"/>
                <w:szCs w:val="18"/>
              </w:rPr>
              <w:t>№ </w:t>
            </w:r>
            <w:r w:rsidRPr="000B6E49">
              <w:rPr>
                <w:rFonts w:ascii="Myriad Pro" w:hAnsi="Myriad Pro"/>
                <w:sz w:val="18"/>
                <w:szCs w:val="18"/>
              </w:rPr>
              <w:t>84, установка шкафа КРУ в ТП №2, установка РП-10 кВ в районе ТП-102 , сооружение КЛ-10 кВ для подключения РП-10 кВ и изменение схемы подключения существующих КЛ (РП - шт.; КЛ 10 кВ - 7,13 км; ячейки - 4 шт.; шкаф КРУ - 1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2847FF6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13" w:type="pct"/>
            <w:tcBorders>
              <w:top w:val="single" w:sz="4" w:space="0" w:color="auto"/>
              <w:left w:val="single" w:sz="4" w:space="0" w:color="auto"/>
              <w:bottom w:val="single" w:sz="4" w:space="0" w:color="auto"/>
              <w:right w:val="single" w:sz="4" w:space="0" w:color="auto"/>
            </w:tcBorders>
            <w:vAlign w:val="center"/>
            <w:hideMark/>
          </w:tcPr>
          <w:p w14:paraId="6D1DB32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276F143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589" w:type="pct"/>
            <w:tcBorders>
              <w:top w:val="single" w:sz="4" w:space="0" w:color="auto"/>
              <w:left w:val="single" w:sz="4" w:space="0" w:color="auto"/>
              <w:bottom w:val="single" w:sz="4" w:space="0" w:color="auto"/>
              <w:right w:val="single" w:sz="4" w:space="0" w:color="auto"/>
            </w:tcBorders>
            <w:vAlign w:val="center"/>
            <w:hideMark/>
          </w:tcPr>
          <w:p w14:paraId="6B66960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-71%</w:t>
            </w:r>
          </w:p>
        </w:tc>
      </w:tr>
      <w:tr w:rsidR="000A4099" w:rsidRPr="000B6E49" w14:paraId="41AE69B0"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5E4FAF8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32</w:t>
            </w:r>
          </w:p>
        </w:tc>
        <w:tc>
          <w:tcPr>
            <w:tcW w:w="1821" w:type="pct"/>
            <w:tcBorders>
              <w:top w:val="single" w:sz="4" w:space="0" w:color="auto"/>
              <w:left w:val="single" w:sz="4" w:space="0" w:color="auto"/>
              <w:bottom w:val="single" w:sz="4" w:space="0" w:color="auto"/>
              <w:right w:val="single" w:sz="4" w:space="0" w:color="auto"/>
            </w:tcBorders>
            <w:hideMark/>
          </w:tcPr>
          <w:p w14:paraId="320EBF24"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Реконструкция распределительных сетей в г. Архангельске для резервирования питающих центров: установка РП-10 кВ в 6 микрорайоне, сооружение КЛ-10 для подключения РП-10 кВ к существующей КЛ ПС №66 - ТП </w:t>
            </w:r>
            <w:r w:rsidR="00E2503F">
              <w:rPr>
                <w:rFonts w:ascii="Myriad Pro" w:hAnsi="Myriad Pro"/>
                <w:sz w:val="18"/>
                <w:szCs w:val="18"/>
              </w:rPr>
              <w:t>№ </w:t>
            </w:r>
            <w:r w:rsidRPr="000B6E49">
              <w:rPr>
                <w:rFonts w:ascii="Myriad Pro" w:hAnsi="Myriad Pro"/>
                <w:sz w:val="18"/>
                <w:szCs w:val="18"/>
              </w:rPr>
              <w:t>440 (РП - 1 шт.; 2 ТМГ – 1МВА, КЛ 10 кВ - 0,379 км)</w:t>
            </w:r>
          </w:p>
        </w:tc>
        <w:tc>
          <w:tcPr>
            <w:tcW w:w="664" w:type="pct"/>
            <w:tcBorders>
              <w:top w:val="single" w:sz="4" w:space="0" w:color="auto"/>
              <w:left w:val="single" w:sz="4" w:space="0" w:color="auto"/>
              <w:bottom w:val="single" w:sz="4" w:space="0" w:color="auto"/>
              <w:right w:val="single" w:sz="4" w:space="0" w:color="auto"/>
            </w:tcBorders>
            <w:vAlign w:val="center"/>
            <w:hideMark/>
          </w:tcPr>
          <w:p w14:paraId="7AC798C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13" w:type="pct"/>
            <w:tcBorders>
              <w:top w:val="single" w:sz="4" w:space="0" w:color="auto"/>
              <w:left w:val="single" w:sz="4" w:space="0" w:color="auto"/>
              <w:bottom w:val="single" w:sz="4" w:space="0" w:color="auto"/>
              <w:right w:val="single" w:sz="4" w:space="0" w:color="auto"/>
            </w:tcBorders>
            <w:vAlign w:val="center"/>
            <w:hideMark/>
          </w:tcPr>
          <w:p w14:paraId="563CD5D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76E3B6B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589" w:type="pct"/>
            <w:tcBorders>
              <w:top w:val="single" w:sz="4" w:space="0" w:color="auto"/>
              <w:left w:val="single" w:sz="4" w:space="0" w:color="auto"/>
              <w:bottom w:val="single" w:sz="4" w:space="0" w:color="auto"/>
              <w:right w:val="single" w:sz="4" w:space="0" w:color="auto"/>
            </w:tcBorders>
            <w:vAlign w:val="center"/>
            <w:hideMark/>
          </w:tcPr>
          <w:p w14:paraId="18E5C47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-57%</w:t>
            </w:r>
          </w:p>
        </w:tc>
      </w:tr>
      <w:tr w:rsidR="000A4099" w:rsidRPr="000B6E49" w14:paraId="21291475"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5B194CB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33</w:t>
            </w:r>
          </w:p>
        </w:tc>
        <w:tc>
          <w:tcPr>
            <w:tcW w:w="1821" w:type="pct"/>
            <w:tcBorders>
              <w:top w:val="single" w:sz="4" w:space="0" w:color="auto"/>
              <w:left w:val="single" w:sz="4" w:space="0" w:color="auto"/>
              <w:bottom w:val="single" w:sz="4" w:space="0" w:color="auto"/>
              <w:right w:val="single" w:sz="4" w:space="0" w:color="auto"/>
            </w:tcBorders>
            <w:hideMark/>
          </w:tcPr>
          <w:p w14:paraId="74A10921"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Реконструкция РП-2 в г. Вельске </w:t>
            </w:r>
          </w:p>
        </w:tc>
        <w:tc>
          <w:tcPr>
            <w:tcW w:w="664" w:type="pct"/>
            <w:tcBorders>
              <w:top w:val="single" w:sz="4" w:space="0" w:color="auto"/>
              <w:left w:val="single" w:sz="4" w:space="0" w:color="auto"/>
              <w:bottom w:val="single" w:sz="4" w:space="0" w:color="auto"/>
              <w:right w:val="single" w:sz="4" w:space="0" w:color="auto"/>
            </w:tcBorders>
            <w:vAlign w:val="center"/>
            <w:hideMark/>
          </w:tcPr>
          <w:p w14:paraId="60E8327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10,08</w:t>
            </w:r>
          </w:p>
        </w:tc>
        <w:tc>
          <w:tcPr>
            <w:tcW w:w="813" w:type="pct"/>
            <w:tcBorders>
              <w:top w:val="single" w:sz="4" w:space="0" w:color="auto"/>
              <w:left w:val="single" w:sz="4" w:space="0" w:color="auto"/>
              <w:bottom w:val="single" w:sz="4" w:space="0" w:color="auto"/>
              <w:right w:val="single" w:sz="4" w:space="0" w:color="auto"/>
            </w:tcBorders>
            <w:vAlign w:val="center"/>
            <w:hideMark/>
          </w:tcPr>
          <w:p w14:paraId="46E50C9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2,84</w:t>
            </w:r>
          </w:p>
        </w:tc>
        <w:tc>
          <w:tcPr>
            <w:tcW w:w="884" w:type="pct"/>
            <w:tcBorders>
              <w:top w:val="single" w:sz="4" w:space="0" w:color="auto"/>
              <w:left w:val="single" w:sz="4" w:space="0" w:color="auto"/>
              <w:bottom w:val="single" w:sz="4" w:space="0" w:color="auto"/>
              <w:right w:val="single" w:sz="4" w:space="0" w:color="auto"/>
            </w:tcBorders>
            <w:vAlign w:val="center"/>
            <w:hideMark/>
          </w:tcPr>
          <w:p w14:paraId="5C22003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-7,24</w:t>
            </w:r>
          </w:p>
        </w:tc>
        <w:tc>
          <w:tcPr>
            <w:tcW w:w="589" w:type="pct"/>
            <w:tcBorders>
              <w:top w:val="single" w:sz="4" w:space="0" w:color="auto"/>
              <w:left w:val="single" w:sz="4" w:space="0" w:color="auto"/>
              <w:bottom w:val="single" w:sz="4" w:space="0" w:color="auto"/>
              <w:right w:val="single" w:sz="4" w:space="0" w:color="auto"/>
            </w:tcBorders>
            <w:vAlign w:val="center"/>
            <w:hideMark/>
          </w:tcPr>
          <w:p w14:paraId="1F6FDAC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-72%</w:t>
            </w:r>
          </w:p>
        </w:tc>
      </w:tr>
      <w:tr w:rsidR="000A4099" w:rsidRPr="000B6E49" w14:paraId="453E7D51"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4002924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34</w:t>
            </w:r>
          </w:p>
        </w:tc>
        <w:tc>
          <w:tcPr>
            <w:tcW w:w="1821" w:type="pct"/>
            <w:tcBorders>
              <w:top w:val="single" w:sz="4" w:space="0" w:color="auto"/>
              <w:left w:val="single" w:sz="4" w:space="0" w:color="auto"/>
              <w:bottom w:val="single" w:sz="4" w:space="0" w:color="auto"/>
              <w:right w:val="single" w:sz="4" w:space="0" w:color="auto"/>
            </w:tcBorders>
            <w:hideMark/>
          </w:tcPr>
          <w:p w14:paraId="3DB1F24D"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систем связи ПС "Брин-Наволок"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6EA9454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6ED344F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0,22</w:t>
            </w:r>
          </w:p>
        </w:tc>
        <w:tc>
          <w:tcPr>
            <w:tcW w:w="884" w:type="pct"/>
            <w:tcBorders>
              <w:top w:val="single" w:sz="4" w:space="0" w:color="auto"/>
              <w:left w:val="single" w:sz="4" w:space="0" w:color="auto"/>
              <w:bottom w:val="single" w:sz="4" w:space="0" w:color="auto"/>
              <w:right w:val="single" w:sz="4" w:space="0" w:color="auto"/>
            </w:tcBorders>
            <w:vAlign w:val="center"/>
            <w:hideMark/>
          </w:tcPr>
          <w:p w14:paraId="3A0A0DA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-2,15</w:t>
            </w:r>
          </w:p>
        </w:tc>
        <w:tc>
          <w:tcPr>
            <w:tcW w:w="589" w:type="pct"/>
            <w:tcBorders>
              <w:top w:val="single" w:sz="4" w:space="0" w:color="auto"/>
              <w:left w:val="single" w:sz="4" w:space="0" w:color="auto"/>
              <w:bottom w:val="single" w:sz="4" w:space="0" w:color="auto"/>
              <w:right w:val="single" w:sz="4" w:space="0" w:color="auto"/>
            </w:tcBorders>
            <w:vAlign w:val="center"/>
            <w:hideMark/>
          </w:tcPr>
          <w:p w14:paraId="2EBA89A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-91%</w:t>
            </w:r>
          </w:p>
        </w:tc>
      </w:tr>
      <w:tr w:rsidR="000A4099" w:rsidRPr="000B6E49" w14:paraId="0EBB85D4"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095A5D2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35</w:t>
            </w:r>
          </w:p>
        </w:tc>
        <w:tc>
          <w:tcPr>
            <w:tcW w:w="1821" w:type="pct"/>
            <w:tcBorders>
              <w:top w:val="single" w:sz="4" w:space="0" w:color="auto"/>
              <w:left w:val="single" w:sz="4" w:space="0" w:color="auto"/>
              <w:bottom w:val="single" w:sz="4" w:space="0" w:color="auto"/>
              <w:right w:val="single" w:sz="4" w:space="0" w:color="auto"/>
            </w:tcBorders>
            <w:hideMark/>
          </w:tcPr>
          <w:p w14:paraId="6AB36027"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систем связи ПС "Кехта" для реализации Программы ССПИ</w:t>
            </w:r>
            <w:r w:rsidR="00855D60">
              <w:rPr>
                <w:rFonts w:ascii="Myriad Pro" w:hAnsi="Myriad Pro"/>
                <w:sz w:val="18"/>
                <w:szCs w:val="18"/>
              </w:rPr>
              <w:t xml:space="preserve"> </w:t>
            </w:r>
            <w:r w:rsidRPr="000B6E49">
              <w:rPr>
                <w:rFonts w:ascii="Myriad Pro" w:hAnsi="Myriad Pro"/>
                <w:sz w:val="18"/>
                <w:szCs w:val="18"/>
              </w:rPr>
              <w:t>(2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7E7C959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0C84223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1,04</w:t>
            </w:r>
          </w:p>
        </w:tc>
        <w:tc>
          <w:tcPr>
            <w:tcW w:w="884" w:type="pct"/>
            <w:tcBorders>
              <w:top w:val="single" w:sz="4" w:space="0" w:color="auto"/>
              <w:left w:val="single" w:sz="4" w:space="0" w:color="auto"/>
              <w:bottom w:val="single" w:sz="4" w:space="0" w:color="auto"/>
              <w:right w:val="single" w:sz="4" w:space="0" w:color="auto"/>
            </w:tcBorders>
            <w:vAlign w:val="center"/>
            <w:hideMark/>
          </w:tcPr>
          <w:p w14:paraId="4420855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-1,32</w:t>
            </w:r>
          </w:p>
        </w:tc>
        <w:tc>
          <w:tcPr>
            <w:tcW w:w="589" w:type="pct"/>
            <w:tcBorders>
              <w:top w:val="single" w:sz="4" w:space="0" w:color="auto"/>
              <w:left w:val="single" w:sz="4" w:space="0" w:color="auto"/>
              <w:bottom w:val="single" w:sz="4" w:space="0" w:color="auto"/>
              <w:right w:val="single" w:sz="4" w:space="0" w:color="auto"/>
            </w:tcBorders>
            <w:vAlign w:val="center"/>
            <w:hideMark/>
          </w:tcPr>
          <w:p w14:paraId="2EA86F1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-56%</w:t>
            </w:r>
          </w:p>
        </w:tc>
      </w:tr>
      <w:tr w:rsidR="000A4099" w:rsidRPr="000B6E49" w14:paraId="3FD8CBE5"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4B09C4C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36</w:t>
            </w:r>
          </w:p>
        </w:tc>
        <w:tc>
          <w:tcPr>
            <w:tcW w:w="1821" w:type="pct"/>
            <w:tcBorders>
              <w:top w:val="single" w:sz="4" w:space="0" w:color="auto"/>
              <w:left w:val="single" w:sz="4" w:space="0" w:color="auto"/>
              <w:bottom w:val="single" w:sz="4" w:space="0" w:color="auto"/>
              <w:right w:val="single" w:sz="4" w:space="0" w:color="auto"/>
            </w:tcBorders>
            <w:hideMark/>
          </w:tcPr>
          <w:p w14:paraId="50CEA098"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первичного оборудования АСДУ ПС 110 кВ Терентьевская производственного отделения "Вельские электрические сети" (2 компл)</w:t>
            </w:r>
          </w:p>
        </w:tc>
        <w:tc>
          <w:tcPr>
            <w:tcW w:w="664" w:type="pct"/>
            <w:tcBorders>
              <w:top w:val="single" w:sz="4" w:space="0" w:color="auto"/>
              <w:left w:val="single" w:sz="4" w:space="0" w:color="auto"/>
              <w:bottom w:val="single" w:sz="4" w:space="0" w:color="auto"/>
              <w:right w:val="single" w:sz="4" w:space="0" w:color="auto"/>
            </w:tcBorders>
            <w:vAlign w:val="center"/>
            <w:hideMark/>
          </w:tcPr>
          <w:p w14:paraId="21F3B7B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9,06</w:t>
            </w:r>
          </w:p>
        </w:tc>
        <w:tc>
          <w:tcPr>
            <w:tcW w:w="813" w:type="pct"/>
            <w:tcBorders>
              <w:top w:val="single" w:sz="4" w:space="0" w:color="auto"/>
              <w:left w:val="single" w:sz="4" w:space="0" w:color="auto"/>
              <w:bottom w:val="single" w:sz="4" w:space="0" w:color="auto"/>
              <w:right w:val="single" w:sz="4" w:space="0" w:color="auto"/>
            </w:tcBorders>
            <w:vAlign w:val="center"/>
            <w:hideMark/>
          </w:tcPr>
          <w:p w14:paraId="1DDADE4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1,43</w:t>
            </w:r>
          </w:p>
        </w:tc>
        <w:tc>
          <w:tcPr>
            <w:tcW w:w="884" w:type="pct"/>
            <w:tcBorders>
              <w:top w:val="single" w:sz="4" w:space="0" w:color="auto"/>
              <w:left w:val="single" w:sz="4" w:space="0" w:color="auto"/>
              <w:bottom w:val="single" w:sz="4" w:space="0" w:color="auto"/>
              <w:right w:val="single" w:sz="4" w:space="0" w:color="auto"/>
            </w:tcBorders>
            <w:vAlign w:val="center"/>
            <w:hideMark/>
          </w:tcPr>
          <w:p w14:paraId="708E805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-7,63</w:t>
            </w:r>
          </w:p>
        </w:tc>
        <w:tc>
          <w:tcPr>
            <w:tcW w:w="589" w:type="pct"/>
            <w:tcBorders>
              <w:top w:val="single" w:sz="4" w:space="0" w:color="auto"/>
              <w:left w:val="single" w:sz="4" w:space="0" w:color="auto"/>
              <w:bottom w:val="single" w:sz="4" w:space="0" w:color="auto"/>
              <w:right w:val="single" w:sz="4" w:space="0" w:color="auto"/>
            </w:tcBorders>
            <w:vAlign w:val="center"/>
            <w:hideMark/>
          </w:tcPr>
          <w:p w14:paraId="25DD8F8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-84%</w:t>
            </w:r>
          </w:p>
        </w:tc>
      </w:tr>
      <w:tr w:rsidR="000A4099" w:rsidRPr="000B6E49" w14:paraId="72E77726"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7B12E87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37</w:t>
            </w:r>
          </w:p>
        </w:tc>
        <w:tc>
          <w:tcPr>
            <w:tcW w:w="1821" w:type="pct"/>
            <w:tcBorders>
              <w:top w:val="single" w:sz="4" w:space="0" w:color="auto"/>
              <w:left w:val="single" w:sz="4" w:space="0" w:color="auto"/>
              <w:bottom w:val="single" w:sz="4" w:space="0" w:color="auto"/>
              <w:right w:val="single" w:sz="4" w:space="0" w:color="auto"/>
            </w:tcBorders>
            <w:hideMark/>
          </w:tcPr>
          <w:p w14:paraId="1F6CA94C"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систем связи ПС "Родионовская"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26A7858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03BA595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0,21</w:t>
            </w:r>
          </w:p>
        </w:tc>
        <w:tc>
          <w:tcPr>
            <w:tcW w:w="884" w:type="pct"/>
            <w:tcBorders>
              <w:top w:val="single" w:sz="4" w:space="0" w:color="auto"/>
              <w:left w:val="single" w:sz="4" w:space="0" w:color="auto"/>
              <w:bottom w:val="single" w:sz="4" w:space="0" w:color="auto"/>
              <w:right w:val="single" w:sz="4" w:space="0" w:color="auto"/>
            </w:tcBorders>
            <w:vAlign w:val="center"/>
            <w:hideMark/>
          </w:tcPr>
          <w:p w14:paraId="1F03566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-2,15</w:t>
            </w:r>
          </w:p>
        </w:tc>
        <w:tc>
          <w:tcPr>
            <w:tcW w:w="589" w:type="pct"/>
            <w:tcBorders>
              <w:top w:val="single" w:sz="4" w:space="0" w:color="auto"/>
              <w:left w:val="single" w:sz="4" w:space="0" w:color="auto"/>
              <w:bottom w:val="single" w:sz="4" w:space="0" w:color="auto"/>
              <w:right w:val="single" w:sz="4" w:space="0" w:color="auto"/>
            </w:tcBorders>
            <w:vAlign w:val="center"/>
            <w:hideMark/>
          </w:tcPr>
          <w:p w14:paraId="5E15519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-91%</w:t>
            </w:r>
          </w:p>
        </w:tc>
      </w:tr>
      <w:tr w:rsidR="000A4099" w:rsidRPr="000B6E49" w14:paraId="4C7D8A95"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34D2EB9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38</w:t>
            </w:r>
          </w:p>
        </w:tc>
        <w:tc>
          <w:tcPr>
            <w:tcW w:w="1821" w:type="pct"/>
            <w:tcBorders>
              <w:top w:val="single" w:sz="4" w:space="0" w:color="auto"/>
              <w:left w:val="single" w:sz="4" w:space="0" w:color="auto"/>
              <w:bottom w:val="single" w:sz="4" w:space="0" w:color="auto"/>
              <w:right w:val="single" w:sz="4" w:space="0" w:color="auto"/>
            </w:tcBorders>
            <w:hideMark/>
          </w:tcPr>
          <w:p w14:paraId="1AA499DC"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систем связи ПС"Важская" для реализации Программы ССПИ</w:t>
            </w:r>
            <w:r w:rsidR="00855D60">
              <w:rPr>
                <w:rFonts w:ascii="Myriad Pro" w:hAnsi="Myriad Pro"/>
                <w:sz w:val="18"/>
                <w:szCs w:val="18"/>
              </w:rPr>
              <w:t xml:space="preserve"> </w:t>
            </w:r>
            <w:r w:rsidRPr="000B6E49">
              <w:rPr>
                <w:rFonts w:ascii="Myriad Pro" w:hAnsi="Myriad Pro"/>
                <w:sz w:val="18"/>
                <w:szCs w:val="18"/>
              </w:rPr>
              <w:t>(2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37AF418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597178C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0,15</w:t>
            </w:r>
          </w:p>
        </w:tc>
        <w:tc>
          <w:tcPr>
            <w:tcW w:w="884" w:type="pct"/>
            <w:tcBorders>
              <w:top w:val="single" w:sz="4" w:space="0" w:color="auto"/>
              <w:left w:val="single" w:sz="4" w:space="0" w:color="auto"/>
              <w:bottom w:val="single" w:sz="4" w:space="0" w:color="auto"/>
              <w:right w:val="single" w:sz="4" w:space="0" w:color="auto"/>
            </w:tcBorders>
            <w:vAlign w:val="center"/>
            <w:hideMark/>
          </w:tcPr>
          <w:p w14:paraId="71339F5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-2,21</w:t>
            </w:r>
          </w:p>
        </w:tc>
        <w:tc>
          <w:tcPr>
            <w:tcW w:w="589" w:type="pct"/>
            <w:tcBorders>
              <w:top w:val="single" w:sz="4" w:space="0" w:color="auto"/>
              <w:left w:val="single" w:sz="4" w:space="0" w:color="auto"/>
              <w:bottom w:val="single" w:sz="4" w:space="0" w:color="auto"/>
              <w:right w:val="single" w:sz="4" w:space="0" w:color="auto"/>
            </w:tcBorders>
            <w:vAlign w:val="center"/>
            <w:hideMark/>
          </w:tcPr>
          <w:p w14:paraId="6473E0A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-94%</w:t>
            </w:r>
          </w:p>
        </w:tc>
      </w:tr>
      <w:tr w:rsidR="000A4099" w:rsidRPr="000B6E49" w14:paraId="2ECE05AC"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073A46E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39</w:t>
            </w:r>
          </w:p>
        </w:tc>
        <w:tc>
          <w:tcPr>
            <w:tcW w:w="1821" w:type="pct"/>
            <w:tcBorders>
              <w:top w:val="single" w:sz="4" w:space="0" w:color="auto"/>
              <w:left w:val="single" w:sz="4" w:space="0" w:color="auto"/>
              <w:bottom w:val="single" w:sz="4" w:space="0" w:color="auto"/>
              <w:right w:val="single" w:sz="4" w:space="0" w:color="auto"/>
            </w:tcBorders>
            <w:hideMark/>
          </w:tcPr>
          <w:p w14:paraId="61BEDE6A"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систем связи ПС "Усть-Паденьга"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726761D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0320A2E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0,29</w:t>
            </w:r>
          </w:p>
        </w:tc>
        <w:tc>
          <w:tcPr>
            <w:tcW w:w="884" w:type="pct"/>
            <w:tcBorders>
              <w:top w:val="single" w:sz="4" w:space="0" w:color="auto"/>
              <w:left w:val="single" w:sz="4" w:space="0" w:color="auto"/>
              <w:bottom w:val="single" w:sz="4" w:space="0" w:color="auto"/>
              <w:right w:val="single" w:sz="4" w:space="0" w:color="auto"/>
            </w:tcBorders>
            <w:vAlign w:val="center"/>
            <w:hideMark/>
          </w:tcPr>
          <w:p w14:paraId="1616949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-2,07</w:t>
            </w:r>
          </w:p>
        </w:tc>
        <w:tc>
          <w:tcPr>
            <w:tcW w:w="589" w:type="pct"/>
            <w:tcBorders>
              <w:top w:val="single" w:sz="4" w:space="0" w:color="auto"/>
              <w:left w:val="single" w:sz="4" w:space="0" w:color="auto"/>
              <w:bottom w:val="single" w:sz="4" w:space="0" w:color="auto"/>
              <w:right w:val="single" w:sz="4" w:space="0" w:color="auto"/>
            </w:tcBorders>
            <w:vAlign w:val="center"/>
            <w:hideMark/>
          </w:tcPr>
          <w:p w14:paraId="7B4F5DC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-88%</w:t>
            </w:r>
          </w:p>
        </w:tc>
      </w:tr>
      <w:tr w:rsidR="000A4099" w:rsidRPr="000B6E49" w14:paraId="340E47DD"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30BC518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40</w:t>
            </w:r>
          </w:p>
        </w:tc>
        <w:tc>
          <w:tcPr>
            <w:tcW w:w="1821" w:type="pct"/>
            <w:tcBorders>
              <w:top w:val="single" w:sz="4" w:space="0" w:color="auto"/>
              <w:left w:val="single" w:sz="4" w:space="0" w:color="auto"/>
              <w:bottom w:val="single" w:sz="4" w:space="0" w:color="auto"/>
              <w:right w:val="single" w:sz="4" w:space="0" w:color="auto"/>
            </w:tcBorders>
            <w:hideMark/>
          </w:tcPr>
          <w:p w14:paraId="439185A9"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систем связи ПС "Благовещенск"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40C16C6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5768743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0,29</w:t>
            </w:r>
          </w:p>
        </w:tc>
        <w:tc>
          <w:tcPr>
            <w:tcW w:w="884" w:type="pct"/>
            <w:tcBorders>
              <w:top w:val="single" w:sz="4" w:space="0" w:color="auto"/>
              <w:left w:val="single" w:sz="4" w:space="0" w:color="auto"/>
              <w:bottom w:val="single" w:sz="4" w:space="0" w:color="auto"/>
              <w:right w:val="single" w:sz="4" w:space="0" w:color="auto"/>
            </w:tcBorders>
            <w:vAlign w:val="center"/>
            <w:hideMark/>
          </w:tcPr>
          <w:p w14:paraId="5D40840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-2,07</w:t>
            </w:r>
          </w:p>
        </w:tc>
        <w:tc>
          <w:tcPr>
            <w:tcW w:w="589" w:type="pct"/>
            <w:tcBorders>
              <w:top w:val="single" w:sz="4" w:space="0" w:color="auto"/>
              <w:left w:val="single" w:sz="4" w:space="0" w:color="auto"/>
              <w:bottom w:val="single" w:sz="4" w:space="0" w:color="auto"/>
              <w:right w:val="single" w:sz="4" w:space="0" w:color="auto"/>
            </w:tcBorders>
            <w:vAlign w:val="center"/>
            <w:hideMark/>
          </w:tcPr>
          <w:p w14:paraId="0F15028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-88%</w:t>
            </w:r>
          </w:p>
        </w:tc>
      </w:tr>
      <w:tr w:rsidR="000A4099" w:rsidRPr="000B6E49" w14:paraId="77A7AC82"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22E7AED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41</w:t>
            </w:r>
          </w:p>
        </w:tc>
        <w:tc>
          <w:tcPr>
            <w:tcW w:w="1821" w:type="pct"/>
            <w:tcBorders>
              <w:top w:val="single" w:sz="4" w:space="0" w:color="auto"/>
              <w:left w:val="single" w:sz="4" w:space="0" w:color="auto"/>
              <w:bottom w:val="single" w:sz="4" w:space="0" w:color="auto"/>
              <w:right w:val="single" w:sz="4" w:space="0" w:color="auto"/>
            </w:tcBorders>
            <w:hideMark/>
          </w:tcPr>
          <w:p w14:paraId="2D2A7758"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систем связи ПС "Борок"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513148A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6ABC244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0,25</w:t>
            </w:r>
          </w:p>
        </w:tc>
        <w:tc>
          <w:tcPr>
            <w:tcW w:w="884" w:type="pct"/>
            <w:tcBorders>
              <w:top w:val="single" w:sz="4" w:space="0" w:color="auto"/>
              <w:left w:val="single" w:sz="4" w:space="0" w:color="auto"/>
              <w:bottom w:val="single" w:sz="4" w:space="0" w:color="auto"/>
              <w:right w:val="single" w:sz="4" w:space="0" w:color="auto"/>
            </w:tcBorders>
            <w:vAlign w:val="center"/>
            <w:hideMark/>
          </w:tcPr>
          <w:p w14:paraId="4EC87ED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-2,11</w:t>
            </w:r>
          </w:p>
        </w:tc>
        <w:tc>
          <w:tcPr>
            <w:tcW w:w="589" w:type="pct"/>
            <w:tcBorders>
              <w:top w:val="single" w:sz="4" w:space="0" w:color="auto"/>
              <w:left w:val="single" w:sz="4" w:space="0" w:color="auto"/>
              <w:bottom w:val="single" w:sz="4" w:space="0" w:color="auto"/>
              <w:right w:val="single" w:sz="4" w:space="0" w:color="auto"/>
            </w:tcBorders>
            <w:vAlign w:val="center"/>
            <w:hideMark/>
          </w:tcPr>
          <w:p w14:paraId="7CB645F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-89%</w:t>
            </w:r>
          </w:p>
        </w:tc>
      </w:tr>
      <w:tr w:rsidR="000A4099" w:rsidRPr="000B6E49" w14:paraId="66AAC008"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7692010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42</w:t>
            </w:r>
          </w:p>
        </w:tc>
        <w:tc>
          <w:tcPr>
            <w:tcW w:w="1821" w:type="pct"/>
            <w:tcBorders>
              <w:top w:val="single" w:sz="4" w:space="0" w:color="auto"/>
              <w:left w:val="single" w:sz="4" w:space="0" w:color="auto"/>
              <w:bottom w:val="single" w:sz="4" w:space="0" w:color="auto"/>
              <w:right w:val="single" w:sz="4" w:space="0" w:color="auto"/>
            </w:tcBorders>
            <w:hideMark/>
          </w:tcPr>
          <w:p w14:paraId="5A3DF827"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систем связи ПС "Шеговары"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1665DA3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5C70647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0,29</w:t>
            </w:r>
          </w:p>
        </w:tc>
        <w:tc>
          <w:tcPr>
            <w:tcW w:w="884" w:type="pct"/>
            <w:tcBorders>
              <w:top w:val="single" w:sz="4" w:space="0" w:color="auto"/>
              <w:left w:val="single" w:sz="4" w:space="0" w:color="auto"/>
              <w:bottom w:val="single" w:sz="4" w:space="0" w:color="auto"/>
              <w:right w:val="single" w:sz="4" w:space="0" w:color="auto"/>
            </w:tcBorders>
            <w:vAlign w:val="center"/>
            <w:hideMark/>
          </w:tcPr>
          <w:p w14:paraId="5ECAFAD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-2,08</w:t>
            </w:r>
          </w:p>
        </w:tc>
        <w:tc>
          <w:tcPr>
            <w:tcW w:w="589" w:type="pct"/>
            <w:tcBorders>
              <w:top w:val="single" w:sz="4" w:space="0" w:color="auto"/>
              <w:left w:val="single" w:sz="4" w:space="0" w:color="auto"/>
              <w:bottom w:val="single" w:sz="4" w:space="0" w:color="auto"/>
              <w:right w:val="single" w:sz="4" w:space="0" w:color="auto"/>
            </w:tcBorders>
            <w:vAlign w:val="center"/>
            <w:hideMark/>
          </w:tcPr>
          <w:p w14:paraId="2C05697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-88%</w:t>
            </w:r>
          </w:p>
        </w:tc>
      </w:tr>
      <w:tr w:rsidR="000A4099" w:rsidRPr="000B6E49" w14:paraId="09EB67FD"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3F95E4A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43</w:t>
            </w:r>
          </w:p>
        </w:tc>
        <w:tc>
          <w:tcPr>
            <w:tcW w:w="1821" w:type="pct"/>
            <w:tcBorders>
              <w:top w:val="single" w:sz="4" w:space="0" w:color="auto"/>
              <w:left w:val="single" w:sz="4" w:space="0" w:color="auto"/>
              <w:bottom w:val="single" w:sz="4" w:space="0" w:color="auto"/>
              <w:right w:val="single" w:sz="4" w:space="0" w:color="auto"/>
            </w:tcBorders>
            <w:hideMark/>
          </w:tcPr>
          <w:p w14:paraId="747183CD"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первичного оборудования АСДУ подстанции "Чаплино" (15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41DA44F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5,17</w:t>
            </w:r>
          </w:p>
        </w:tc>
        <w:tc>
          <w:tcPr>
            <w:tcW w:w="813" w:type="pct"/>
            <w:tcBorders>
              <w:top w:val="single" w:sz="4" w:space="0" w:color="auto"/>
              <w:left w:val="single" w:sz="4" w:space="0" w:color="auto"/>
              <w:bottom w:val="single" w:sz="4" w:space="0" w:color="auto"/>
              <w:right w:val="single" w:sz="4" w:space="0" w:color="auto"/>
            </w:tcBorders>
            <w:vAlign w:val="center"/>
            <w:hideMark/>
          </w:tcPr>
          <w:p w14:paraId="6D94640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0,27</w:t>
            </w:r>
          </w:p>
        </w:tc>
        <w:tc>
          <w:tcPr>
            <w:tcW w:w="884" w:type="pct"/>
            <w:tcBorders>
              <w:top w:val="single" w:sz="4" w:space="0" w:color="auto"/>
              <w:left w:val="single" w:sz="4" w:space="0" w:color="auto"/>
              <w:bottom w:val="single" w:sz="4" w:space="0" w:color="auto"/>
              <w:right w:val="single" w:sz="4" w:space="0" w:color="auto"/>
            </w:tcBorders>
            <w:vAlign w:val="center"/>
            <w:hideMark/>
          </w:tcPr>
          <w:p w14:paraId="70CDAE5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-4,90</w:t>
            </w:r>
          </w:p>
        </w:tc>
        <w:tc>
          <w:tcPr>
            <w:tcW w:w="589" w:type="pct"/>
            <w:tcBorders>
              <w:top w:val="single" w:sz="4" w:space="0" w:color="auto"/>
              <w:left w:val="single" w:sz="4" w:space="0" w:color="auto"/>
              <w:bottom w:val="single" w:sz="4" w:space="0" w:color="auto"/>
              <w:right w:val="single" w:sz="4" w:space="0" w:color="auto"/>
            </w:tcBorders>
            <w:vAlign w:val="center"/>
            <w:hideMark/>
          </w:tcPr>
          <w:p w14:paraId="1DA6252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-95%</w:t>
            </w:r>
          </w:p>
        </w:tc>
      </w:tr>
      <w:tr w:rsidR="000A4099" w:rsidRPr="000B6E49" w14:paraId="0346AA82"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2701183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44</w:t>
            </w:r>
          </w:p>
        </w:tc>
        <w:tc>
          <w:tcPr>
            <w:tcW w:w="1821" w:type="pct"/>
            <w:tcBorders>
              <w:top w:val="single" w:sz="4" w:space="0" w:color="auto"/>
              <w:left w:val="single" w:sz="4" w:space="0" w:color="auto"/>
              <w:bottom w:val="single" w:sz="4" w:space="0" w:color="auto"/>
              <w:right w:val="single" w:sz="4" w:space="0" w:color="auto"/>
            </w:tcBorders>
            <w:hideMark/>
          </w:tcPr>
          <w:p w14:paraId="700A1459"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Мезенской ДЭС в части замены дизель-генераторов №1, 2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4DBB808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48,57</w:t>
            </w:r>
          </w:p>
        </w:tc>
        <w:tc>
          <w:tcPr>
            <w:tcW w:w="813" w:type="pct"/>
            <w:tcBorders>
              <w:top w:val="single" w:sz="4" w:space="0" w:color="auto"/>
              <w:left w:val="single" w:sz="4" w:space="0" w:color="auto"/>
              <w:bottom w:val="single" w:sz="4" w:space="0" w:color="auto"/>
              <w:right w:val="single" w:sz="4" w:space="0" w:color="auto"/>
            </w:tcBorders>
            <w:vAlign w:val="center"/>
            <w:hideMark/>
          </w:tcPr>
          <w:p w14:paraId="2D3ED85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0,88</w:t>
            </w:r>
          </w:p>
        </w:tc>
        <w:tc>
          <w:tcPr>
            <w:tcW w:w="884" w:type="pct"/>
            <w:tcBorders>
              <w:top w:val="single" w:sz="4" w:space="0" w:color="auto"/>
              <w:left w:val="single" w:sz="4" w:space="0" w:color="auto"/>
              <w:bottom w:val="single" w:sz="4" w:space="0" w:color="auto"/>
              <w:right w:val="single" w:sz="4" w:space="0" w:color="auto"/>
            </w:tcBorders>
            <w:vAlign w:val="center"/>
            <w:hideMark/>
          </w:tcPr>
          <w:p w14:paraId="5EFD7F6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-47,69</w:t>
            </w:r>
          </w:p>
        </w:tc>
        <w:tc>
          <w:tcPr>
            <w:tcW w:w="589" w:type="pct"/>
            <w:tcBorders>
              <w:top w:val="single" w:sz="4" w:space="0" w:color="auto"/>
              <w:left w:val="single" w:sz="4" w:space="0" w:color="auto"/>
              <w:bottom w:val="single" w:sz="4" w:space="0" w:color="auto"/>
              <w:right w:val="single" w:sz="4" w:space="0" w:color="auto"/>
            </w:tcBorders>
            <w:vAlign w:val="center"/>
            <w:hideMark/>
          </w:tcPr>
          <w:p w14:paraId="3E0C91E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-98%</w:t>
            </w:r>
          </w:p>
        </w:tc>
      </w:tr>
      <w:tr w:rsidR="000A4099" w:rsidRPr="000B6E49" w14:paraId="0A381158"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4907F14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45</w:t>
            </w:r>
          </w:p>
        </w:tc>
        <w:tc>
          <w:tcPr>
            <w:tcW w:w="1821" w:type="pct"/>
            <w:tcBorders>
              <w:top w:val="single" w:sz="4" w:space="0" w:color="auto"/>
              <w:left w:val="single" w:sz="4" w:space="0" w:color="auto"/>
              <w:bottom w:val="single" w:sz="4" w:space="0" w:color="auto"/>
              <w:right w:val="single" w:sz="4" w:space="0" w:color="auto"/>
            </w:tcBorders>
            <w:hideMark/>
          </w:tcPr>
          <w:p w14:paraId="50C0FA08"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Техническое перевооружение ПС №70 г.Архангельска Архангельской области с оснащением ячеек 10 кВ защитами от </w:t>
            </w:r>
            <w:r w:rsidRPr="000B6E49">
              <w:rPr>
                <w:rFonts w:ascii="Myriad Pro" w:hAnsi="Myriad Pro"/>
                <w:sz w:val="18"/>
                <w:szCs w:val="18"/>
              </w:rPr>
              <w:lastRenderedPageBreak/>
              <w:t>дуговых замыканий (22 ячейки)</w:t>
            </w:r>
          </w:p>
        </w:tc>
        <w:tc>
          <w:tcPr>
            <w:tcW w:w="664" w:type="pct"/>
            <w:tcBorders>
              <w:top w:val="single" w:sz="4" w:space="0" w:color="auto"/>
              <w:left w:val="single" w:sz="4" w:space="0" w:color="auto"/>
              <w:bottom w:val="single" w:sz="4" w:space="0" w:color="auto"/>
              <w:right w:val="single" w:sz="4" w:space="0" w:color="auto"/>
            </w:tcBorders>
            <w:vAlign w:val="center"/>
            <w:hideMark/>
          </w:tcPr>
          <w:p w14:paraId="1644D45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lastRenderedPageBreak/>
              <w:t>0,61</w:t>
            </w:r>
          </w:p>
        </w:tc>
        <w:tc>
          <w:tcPr>
            <w:tcW w:w="813" w:type="pct"/>
            <w:tcBorders>
              <w:top w:val="single" w:sz="4" w:space="0" w:color="auto"/>
              <w:left w:val="single" w:sz="4" w:space="0" w:color="auto"/>
              <w:bottom w:val="single" w:sz="4" w:space="0" w:color="auto"/>
              <w:right w:val="single" w:sz="4" w:space="0" w:color="auto"/>
            </w:tcBorders>
            <w:vAlign w:val="center"/>
            <w:hideMark/>
          </w:tcPr>
          <w:p w14:paraId="6992890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0,25</w:t>
            </w:r>
          </w:p>
        </w:tc>
        <w:tc>
          <w:tcPr>
            <w:tcW w:w="884" w:type="pct"/>
            <w:tcBorders>
              <w:top w:val="single" w:sz="4" w:space="0" w:color="auto"/>
              <w:left w:val="single" w:sz="4" w:space="0" w:color="auto"/>
              <w:bottom w:val="single" w:sz="4" w:space="0" w:color="auto"/>
              <w:right w:val="single" w:sz="4" w:space="0" w:color="auto"/>
            </w:tcBorders>
            <w:vAlign w:val="center"/>
            <w:hideMark/>
          </w:tcPr>
          <w:p w14:paraId="359FF50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-0,36</w:t>
            </w:r>
          </w:p>
        </w:tc>
        <w:tc>
          <w:tcPr>
            <w:tcW w:w="589" w:type="pct"/>
            <w:tcBorders>
              <w:top w:val="single" w:sz="4" w:space="0" w:color="auto"/>
              <w:left w:val="single" w:sz="4" w:space="0" w:color="auto"/>
              <w:bottom w:val="single" w:sz="4" w:space="0" w:color="auto"/>
              <w:right w:val="single" w:sz="4" w:space="0" w:color="auto"/>
            </w:tcBorders>
            <w:vAlign w:val="center"/>
            <w:hideMark/>
          </w:tcPr>
          <w:p w14:paraId="5488412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-60%</w:t>
            </w:r>
          </w:p>
        </w:tc>
      </w:tr>
      <w:tr w:rsidR="000A4099" w:rsidRPr="000B6E49" w14:paraId="148B5ADC"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23FE1BD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46</w:t>
            </w:r>
          </w:p>
        </w:tc>
        <w:tc>
          <w:tcPr>
            <w:tcW w:w="1821" w:type="pct"/>
            <w:tcBorders>
              <w:top w:val="single" w:sz="4" w:space="0" w:color="auto"/>
              <w:left w:val="single" w:sz="4" w:space="0" w:color="auto"/>
              <w:bottom w:val="single" w:sz="4" w:space="0" w:color="auto"/>
              <w:right w:val="single" w:sz="4" w:space="0" w:color="auto"/>
            </w:tcBorders>
            <w:hideMark/>
          </w:tcPr>
          <w:p w14:paraId="667EA36D"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Техническое перевооружение ПС-123 Малошуйка Онежского района Архангельской области с оснащением ячеек 10 кВ защитами от дуговых замыканий (12 ячеек)</w:t>
            </w:r>
          </w:p>
        </w:tc>
        <w:tc>
          <w:tcPr>
            <w:tcW w:w="664" w:type="pct"/>
            <w:tcBorders>
              <w:top w:val="single" w:sz="4" w:space="0" w:color="auto"/>
              <w:left w:val="single" w:sz="4" w:space="0" w:color="auto"/>
              <w:bottom w:val="single" w:sz="4" w:space="0" w:color="auto"/>
              <w:right w:val="single" w:sz="4" w:space="0" w:color="auto"/>
            </w:tcBorders>
            <w:vAlign w:val="center"/>
            <w:hideMark/>
          </w:tcPr>
          <w:p w14:paraId="23507FC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1,18</w:t>
            </w:r>
          </w:p>
        </w:tc>
        <w:tc>
          <w:tcPr>
            <w:tcW w:w="813" w:type="pct"/>
            <w:tcBorders>
              <w:top w:val="single" w:sz="4" w:space="0" w:color="auto"/>
              <w:left w:val="single" w:sz="4" w:space="0" w:color="auto"/>
              <w:bottom w:val="single" w:sz="4" w:space="0" w:color="auto"/>
              <w:right w:val="single" w:sz="4" w:space="0" w:color="auto"/>
            </w:tcBorders>
            <w:vAlign w:val="center"/>
            <w:hideMark/>
          </w:tcPr>
          <w:p w14:paraId="62423CA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0,16</w:t>
            </w:r>
          </w:p>
        </w:tc>
        <w:tc>
          <w:tcPr>
            <w:tcW w:w="884" w:type="pct"/>
            <w:tcBorders>
              <w:top w:val="single" w:sz="4" w:space="0" w:color="auto"/>
              <w:left w:val="single" w:sz="4" w:space="0" w:color="auto"/>
              <w:bottom w:val="single" w:sz="4" w:space="0" w:color="auto"/>
              <w:right w:val="single" w:sz="4" w:space="0" w:color="auto"/>
            </w:tcBorders>
            <w:vAlign w:val="center"/>
            <w:hideMark/>
          </w:tcPr>
          <w:p w14:paraId="221D79D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-1,02</w:t>
            </w:r>
          </w:p>
        </w:tc>
        <w:tc>
          <w:tcPr>
            <w:tcW w:w="589" w:type="pct"/>
            <w:tcBorders>
              <w:top w:val="single" w:sz="4" w:space="0" w:color="auto"/>
              <w:left w:val="single" w:sz="4" w:space="0" w:color="auto"/>
              <w:bottom w:val="single" w:sz="4" w:space="0" w:color="auto"/>
              <w:right w:val="single" w:sz="4" w:space="0" w:color="auto"/>
            </w:tcBorders>
            <w:vAlign w:val="center"/>
            <w:hideMark/>
          </w:tcPr>
          <w:p w14:paraId="5FD8A05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-86%</w:t>
            </w:r>
          </w:p>
        </w:tc>
      </w:tr>
      <w:tr w:rsidR="000A4099" w:rsidRPr="000B6E49" w14:paraId="084F6F2F"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4129611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47</w:t>
            </w:r>
          </w:p>
        </w:tc>
        <w:tc>
          <w:tcPr>
            <w:tcW w:w="1821" w:type="pct"/>
            <w:tcBorders>
              <w:top w:val="single" w:sz="4" w:space="0" w:color="auto"/>
              <w:left w:val="single" w:sz="4" w:space="0" w:color="auto"/>
              <w:bottom w:val="single" w:sz="4" w:space="0" w:color="auto"/>
              <w:right w:val="single" w:sz="4" w:space="0" w:color="auto"/>
            </w:tcBorders>
            <w:hideMark/>
          </w:tcPr>
          <w:p w14:paraId="6B7DBD63"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Техническое перевооружение ПС №102 Плесецкого района Архангельской области с оснащением ячеек 6 кВ защитами от дуговых замыканий (12 ячеек)</w:t>
            </w:r>
          </w:p>
        </w:tc>
        <w:tc>
          <w:tcPr>
            <w:tcW w:w="664" w:type="pct"/>
            <w:tcBorders>
              <w:top w:val="single" w:sz="4" w:space="0" w:color="auto"/>
              <w:left w:val="single" w:sz="4" w:space="0" w:color="auto"/>
              <w:bottom w:val="single" w:sz="4" w:space="0" w:color="auto"/>
              <w:right w:val="single" w:sz="4" w:space="0" w:color="auto"/>
            </w:tcBorders>
            <w:vAlign w:val="center"/>
            <w:hideMark/>
          </w:tcPr>
          <w:p w14:paraId="51D7749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1,18</w:t>
            </w:r>
          </w:p>
        </w:tc>
        <w:tc>
          <w:tcPr>
            <w:tcW w:w="813" w:type="pct"/>
            <w:tcBorders>
              <w:top w:val="single" w:sz="4" w:space="0" w:color="auto"/>
              <w:left w:val="single" w:sz="4" w:space="0" w:color="auto"/>
              <w:bottom w:val="single" w:sz="4" w:space="0" w:color="auto"/>
              <w:right w:val="single" w:sz="4" w:space="0" w:color="auto"/>
            </w:tcBorders>
            <w:vAlign w:val="center"/>
            <w:hideMark/>
          </w:tcPr>
          <w:p w14:paraId="51A118A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0,32</w:t>
            </w:r>
          </w:p>
        </w:tc>
        <w:tc>
          <w:tcPr>
            <w:tcW w:w="884" w:type="pct"/>
            <w:tcBorders>
              <w:top w:val="single" w:sz="4" w:space="0" w:color="auto"/>
              <w:left w:val="single" w:sz="4" w:space="0" w:color="auto"/>
              <w:bottom w:val="single" w:sz="4" w:space="0" w:color="auto"/>
              <w:right w:val="single" w:sz="4" w:space="0" w:color="auto"/>
            </w:tcBorders>
            <w:vAlign w:val="center"/>
            <w:hideMark/>
          </w:tcPr>
          <w:p w14:paraId="2C3C91C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-0,86</w:t>
            </w:r>
          </w:p>
        </w:tc>
        <w:tc>
          <w:tcPr>
            <w:tcW w:w="589" w:type="pct"/>
            <w:tcBorders>
              <w:top w:val="single" w:sz="4" w:space="0" w:color="auto"/>
              <w:left w:val="single" w:sz="4" w:space="0" w:color="auto"/>
              <w:bottom w:val="single" w:sz="4" w:space="0" w:color="auto"/>
              <w:right w:val="single" w:sz="4" w:space="0" w:color="auto"/>
            </w:tcBorders>
            <w:vAlign w:val="center"/>
            <w:hideMark/>
          </w:tcPr>
          <w:p w14:paraId="2AB1F6A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-73%</w:t>
            </w:r>
          </w:p>
        </w:tc>
      </w:tr>
      <w:tr w:rsidR="000A4099" w:rsidRPr="000B6E49" w14:paraId="10615DFF"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6A6918B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48</w:t>
            </w:r>
          </w:p>
        </w:tc>
        <w:tc>
          <w:tcPr>
            <w:tcW w:w="1821" w:type="pct"/>
            <w:tcBorders>
              <w:top w:val="single" w:sz="4" w:space="0" w:color="auto"/>
              <w:left w:val="single" w:sz="4" w:space="0" w:color="auto"/>
              <w:bottom w:val="single" w:sz="4" w:space="0" w:color="auto"/>
              <w:right w:val="single" w:sz="4" w:space="0" w:color="auto"/>
            </w:tcBorders>
            <w:hideMark/>
          </w:tcPr>
          <w:p w14:paraId="5CE7137A"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Техническое перевооружение ПС №10 г.Архангельска Архангельской области с оснащением ячеек 10 кВ защитами от дуговых замыканий (22 ячейки)</w:t>
            </w:r>
          </w:p>
        </w:tc>
        <w:tc>
          <w:tcPr>
            <w:tcW w:w="664" w:type="pct"/>
            <w:tcBorders>
              <w:top w:val="single" w:sz="4" w:space="0" w:color="auto"/>
              <w:left w:val="single" w:sz="4" w:space="0" w:color="auto"/>
              <w:bottom w:val="single" w:sz="4" w:space="0" w:color="auto"/>
              <w:right w:val="single" w:sz="4" w:space="0" w:color="auto"/>
            </w:tcBorders>
            <w:vAlign w:val="center"/>
            <w:hideMark/>
          </w:tcPr>
          <w:p w14:paraId="27E3231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0,61</w:t>
            </w:r>
          </w:p>
        </w:tc>
        <w:tc>
          <w:tcPr>
            <w:tcW w:w="813" w:type="pct"/>
            <w:tcBorders>
              <w:top w:val="single" w:sz="4" w:space="0" w:color="auto"/>
              <w:left w:val="single" w:sz="4" w:space="0" w:color="auto"/>
              <w:bottom w:val="single" w:sz="4" w:space="0" w:color="auto"/>
              <w:right w:val="single" w:sz="4" w:space="0" w:color="auto"/>
            </w:tcBorders>
            <w:vAlign w:val="center"/>
            <w:hideMark/>
          </w:tcPr>
          <w:p w14:paraId="4FC5CED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0,27</w:t>
            </w:r>
          </w:p>
        </w:tc>
        <w:tc>
          <w:tcPr>
            <w:tcW w:w="884" w:type="pct"/>
            <w:tcBorders>
              <w:top w:val="single" w:sz="4" w:space="0" w:color="auto"/>
              <w:left w:val="single" w:sz="4" w:space="0" w:color="auto"/>
              <w:bottom w:val="single" w:sz="4" w:space="0" w:color="auto"/>
              <w:right w:val="single" w:sz="4" w:space="0" w:color="auto"/>
            </w:tcBorders>
            <w:vAlign w:val="center"/>
            <w:hideMark/>
          </w:tcPr>
          <w:p w14:paraId="729C213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-0,34</w:t>
            </w:r>
          </w:p>
        </w:tc>
        <w:tc>
          <w:tcPr>
            <w:tcW w:w="589" w:type="pct"/>
            <w:tcBorders>
              <w:top w:val="single" w:sz="4" w:space="0" w:color="auto"/>
              <w:left w:val="single" w:sz="4" w:space="0" w:color="auto"/>
              <w:bottom w:val="single" w:sz="4" w:space="0" w:color="auto"/>
              <w:right w:val="single" w:sz="4" w:space="0" w:color="auto"/>
            </w:tcBorders>
            <w:vAlign w:val="center"/>
            <w:hideMark/>
          </w:tcPr>
          <w:p w14:paraId="6AB3D78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-55%</w:t>
            </w:r>
          </w:p>
        </w:tc>
      </w:tr>
      <w:tr w:rsidR="000A4099" w:rsidRPr="000B6E49" w14:paraId="2F029126"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025FB95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49</w:t>
            </w:r>
          </w:p>
        </w:tc>
        <w:tc>
          <w:tcPr>
            <w:tcW w:w="1821" w:type="pct"/>
            <w:tcBorders>
              <w:top w:val="single" w:sz="4" w:space="0" w:color="auto"/>
              <w:left w:val="single" w:sz="4" w:space="0" w:color="auto"/>
              <w:bottom w:val="single" w:sz="4" w:space="0" w:color="auto"/>
              <w:right w:val="single" w:sz="4" w:space="0" w:color="auto"/>
            </w:tcBorders>
            <w:hideMark/>
          </w:tcPr>
          <w:p w14:paraId="2D55C679"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Модернизация системы АЧР ПС 110/10 кВ №2 Привокзальная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4EABEC9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0,24</w:t>
            </w:r>
          </w:p>
        </w:tc>
        <w:tc>
          <w:tcPr>
            <w:tcW w:w="813" w:type="pct"/>
            <w:tcBorders>
              <w:top w:val="single" w:sz="4" w:space="0" w:color="auto"/>
              <w:left w:val="single" w:sz="4" w:space="0" w:color="auto"/>
              <w:bottom w:val="single" w:sz="4" w:space="0" w:color="auto"/>
              <w:right w:val="single" w:sz="4" w:space="0" w:color="auto"/>
            </w:tcBorders>
            <w:vAlign w:val="center"/>
            <w:hideMark/>
          </w:tcPr>
          <w:p w14:paraId="349F7B0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0,03</w:t>
            </w:r>
          </w:p>
        </w:tc>
        <w:tc>
          <w:tcPr>
            <w:tcW w:w="884" w:type="pct"/>
            <w:tcBorders>
              <w:top w:val="single" w:sz="4" w:space="0" w:color="auto"/>
              <w:left w:val="single" w:sz="4" w:space="0" w:color="auto"/>
              <w:bottom w:val="single" w:sz="4" w:space="0" w:color="auto"/>
              <w:right w:val="single" w:sz="4" w:space="0" w:color="auto"/>
            </w:tcBorders>
            <w:vAlign w:val="center"/>
            <w:hideMark/>
          </w:tcPr>
          <w:p w14:paraId="653E804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-0,21</w:t>
            </w:r>
          </w:p>
        </w:tc>
        <w:tc>
          <w:tcPr>
            <w:tcW w:w="589" w:type="pct"/>
            <w:tcBorders>
              <w:top w:val="single" w:sz="4" w:space="0" w:color="auto"/>
              <w:left w:val="single" w:sz="4" w:space="0" w:color="auto"/>
              <w:bottom w:val="single" w:sz="4" w:space="0" w:color="auto"/>
              <w:right w:val="single" w:sz="4" w:space="0" w:color="auto"/>
            </w:tcBorders>
            <w:vAlign w:val="center"/>
            <w:hideMark/>
          </w:tcPr>
          <w:p w14:paraId="29CCC08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-89%</w:t>
            </w:r>
          </w:p>
        </w:tc>
      </w:tr>
      <w:tr w:rsidR="000A4099" w:rsidRPr="000B6E49" w14:paraId="28887F34"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108728B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50</w:t>
            </w:r>
          </w:p>
        </w:tc>
        <w:tc>
          <w:tcPr>
            <w:tcW w:w="1821" w:type="pct"/>
            <w:tcBorders>
              <w:top w:val="single" w:sz="4" w:space="0" w:color="auto"/>
              <w:left w:val="single" w:sz="4" w:space="0" w:color="auto"/>
              <w:bottom w:val="single" w:sz="4" w:space="0" w:color="auto"/>
              <w:right w:val="single" w:sz="4" w:space="0" w:color="auto"/>
            </w:tcBorders>
            <w:hideMark/>
          </w:tcPr>
          <w:p w14:paraId="2C309F29"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Модернизация системы АЧР ПС 110/10 кВ №38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6056BCB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0,24</w:t>
            </w:r>
          </w:p>
        </w:tc>
        <w:tc>
          <w:tcPr>
            <w:tcW w:w="813" w:type="pct"/>
            <w:tcBorders>
              <w:top w:val="single" w:sz="4" w:space="0" w:color="auto"/>
              <w:left w:val="single" w:sz="4" w:space="0" w:color="auto"/>
              <w:bottom w:val="single" w:sz="4" w:space="0" w:color="auto"/>
              <w:right w:val="single" w:sz="4" w:space="0" w:color="auto"/>
            </w:tcBorders>
            <w:vAlign w:val="center"/>
            <w:hideMark/>
          </w:tcPr>
          <w:p w14:paraId="7A9283A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0,06</w:t>
            </w:r>
          </w:p>
        </w:tc>
        <w:tc>
          <w:tcPr>
            <w:tcW w:w="884" w:type="pct"/>
            <w:tcBorders>
              <w:top w:val="single" w:sz="4" w:space="0" w:color="auto"/>
              <w:left w:val="single" w:sz="4" w:space="0" w:color="auto"/>
              <w:bottom w:val="single" w:sz="4" w:space="0" w:color="auto"/>
              <w:right w:val="single" w:sz="4" w:space="0" w:color="auto"/>
            </w:tcBorders>
            <w:vAlign w:val="center"/>
            <w:hideMark/>
          </w:tcPr>
          <w:p w14:paraId="61D0BEC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-0,18</w:t>
            </w:r>
          </w:p>
        </w:tc>
        <w:tc>
          <w:tcPr>
            <w:tcW w:w="589" w:type="pct"/>
            <w:tcBorders>
              <w:top w:val="single" w:sz="4" w:space="0" w:color="auto"/>
              <w:left w:val="single" w:sz="4" w:space="0" w:color="auto"/>
              <w:bottom w:val="single" w:sz="4" w:space="0" w:color="auto"/>
              <w:right w:val="single" w:sz="4" w:space="0" w:color="auto"/>
            </w:tcBorders>
            <w:vAlign w:val="center"/>
            <w:hideMark/>
          </w:tcPr>
          <w:p w14:paraId="2034E6D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-75%</w:t>
            </w:r>
          </w:p>
        </w:tc>
      </w:tr>
      <w:tr w:rsidR="000A4099" w:rsidRPr="000B6E49" w14:paraId="6FBECADC"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1784B11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51</w:t>
            </w:r>
          </w:p>
        </w:tc>
        <w:tc>
          <w:tcPr>
            <w:tcW w:w="1821" w:type="pct"/>
            <w:tcBorders>
              <w:top w:val="single" w:sz="4" w:space="0" w:color="auto"/>
              <w:left w:val="single" w:sz="4" w:space="0" w:color="auto"/>
              <w:bottom w:val="single" w:sz="4" w:space="0" w:color="auto"/>
              <w:right w:val="single" w:sz="4" w:space="0" w:color="auto"/>
            </w:tcBorders>
            <w:hideMark/>
          </w:tcPr>
          <w:p w14:paraId="588B09A9"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Модернизация системы АЧР ПС 110/35/10 кВ №36 (1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68FE82B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0,12</w:t>
            </w:r>
          </w:p>
        </w:tc>
        <w:tc>
          <w:tcPr>
            <w:tcW w:w="813" w:type="pct"/>
            <w:tcBorders>
              <w:top w:val="single" w:sz="4" w:space="0" w:color="auto"/>
              <w:left w:val="single" w:sz="4" w:space="0" w:color="auto"/>
              <w:bottom w:val="single" w:sz="4" w:space="0" w:color="auto"/>
              <w:right w:val="single" w:sz="4" w:space="0" w:color="auto"/>
            </w:tcBorders>
            <w:vAlign w:val="center"/>
            <w:hideMark/>
          </w:tcPr>
          <w:p w14:paraId="06E99D0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0,03</w:t>
            </w:r>
          </w:p>
        </w:tc>
        <w:tc>
          <w:tcPr>
            <w:tcW w:w="884" w:type="pct"/>
            <w:tcBorders>
              <w:top w:val="single" w:sz="4" w:space="0" w:color="auto"/>
              <w:left w:val="single" w:sz="4" w:space="0" w:color="auto"/>
              <w:bottom w:val="single" w:sz="4" w:space="0" w:color="auto"/>
              <w:right w:val="single" w:sz="4" w:space="0" w:color="auto"/>
            </w:tcBorders>
            <w:vAlign w:val="center"/>
            <w:hideMark/>
          </w:tcPr>
          <w:p w14:paraId="4B3989E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-0,09</w:t>
            </w:r>
          </w:p>
        </w:tc>
        <w:tc>
          <w:tcPr>
            <w:tcW w:w="589" w:type="pct"/>
            <w:tcBorders>
              <w:top w:val="single" w:sz="4" w:space="0" w:color="auto"/>
              <w:left w:val="single" w:sz="4" w:space="0" w:color="auto"/>
              <w:bottom w:val="single" w:sz="4" w:space="0" w:color="auto"/>
              <w:right w:val="single" w:sz="4" w:space="0" w:color="auto"/>
            </w:tcBorders>
            <w:vAlign w:val="center"/>
            <w:hideMark/>
          </w:tcPr>
          <w:p w14:paraId="796D436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-77%</w:t>
            </w:r>
          </w:p>
        </w:tc>
      </w:tr>
      <w:tr w:rsidR="000A4099" w:rsidRPr="000B6E49" w14:paraId="0F3405E4"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0579460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52</w:t>
            </w:r>
          </w:p>
        </w:tc>
        <w:tc>
          <w:tcPr>
            <w:tcW w:w="1821" w:type="pct"/>
            <w:tcBorders>
              <w:top w:val="single" w:sz="4" w:space="0" w:color="auto"/>
              <w:left w:val="single" w:sz="4" w:space="0" w:color="auto"/>
              <w:bottom w:val="single" w:sz="4" w:space="0" w:color="auto"/>
              <w:right w:val="single" w:sz="4" w:space="0" w:color="auto"/>
            </w:tcBorders>
            <w:hideMark/>
          </w:tcPr>
          <w:p w14:paraId="1880F209"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Модернизация системы АЧР ПС 110/10 кВ №55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25D1F52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0,24</w:t>
            </w:r>
          </w:p>
        </w:tc>
        <w:tc>
          <w:tcPr>
            <w:tcW w:w="813" w:type="pct"/>
            <w:tcBorders>
              <w:top w:val="single" w:sz="4" w:space="0" w:color="auto"/>
              <w:left w:val="single" w:sz="4" w:space="0" w:color="auto"/>
              <w:bottom w:val="single" w:sz="4" w:space="0" w:color="auto"/>
              <w:right w:val="single" w:sz="4" w:space="0" w:color="auto"/>
            </w:tcBorders>
            <w:vAlign w:val="center"/>
            <w:hideMark/>
          </w:tcPr>
          <w:p w14:paraId="02B771C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0,04</w:t>
            </w:r>
          </w:p>
        </w:tc>
        <w:tc>
          <w:tcPr>
            <w:tcW w:w="884" w:type="pct"/>
            <w:tcBorders>
              <w:top w:val="single" w:sz="4" w:space="0" w:color="auto"/>
              <w:left w:val="single" w:sz="4" w:space="0" w:color="auto"/>
              <w:bottom w:val="single" w:sz="4" w:space="0" w:color="auto"/>
              <w:right w:val="single" w:sz="4" w:space="0" w:color="auto"/>
            </w:tcBorders>
            <w:vAlign w:val="center"/>
            <w:hideMark/>
          </w:tcPr>
          <w:p w14:paraId="52949C2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-0,20</w:t>
            </w:r>
          </w:p>
        </w:tc>
        <w:tc>
          <w:tcPr>
            <w:tcW w:w="589" w:type="pct"/>
            <w:tcBorders>
              <w:top w:val="single" w:sz="4" w:space="0" w:color="auto"/>
              <w:left w:val="single" w:sz="4" w:space="0" w:color="auto"/>
              <w:bottom w:val="single" w:sz="4" w:space="0" w:color="auto"/>
              <w:right w:val="single" w:sz="4" w:space="0" w:color="auto"/>
            </w:tcBorders>
            <w:vAlign w:val="center"/>
            <w:hideMark/>
          </w:tcPr>
          <w:p w14:paraId="2A36B11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-82%</w:t>
            </w:r>
          </w:p>
        </w:tc>
      </w:tr>
      <w:tr w:rsidR="000A4099" w:rsidRPr="000B6E49" w14:paraId="18ECA38B"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59D2A31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53</w:t>
            </w:r>
          </w:p>
        </w:tc>
        <w:tc>
          <w:tcPr>
            <w:tcW w:w="1821" w:type="pct"/>
            <w:tcBorders>
              <w:top w:val="single" w:sz="4" w:space="0" w:color="auto"/>
              <w:left w:val="single" w:sz="4" w:space="0" w:color="auto"/>
              <w:bottom w:val="single" w:sz="4" w:space="0" w:color="auto"/>
              <w:right w:val="single" w:sz="4" w:space="0" w:color="auto"/>
            </w:tcBorders>
            <w:hideMark/>
          </w:tcPr>
          <w:p w14:paraId="00C78A18"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Модернизация ССПИ ПС 110кВ Холмогоры ПО "АЭС" (70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02095AF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2,54</w:t>
            </w:r>
          </w:p>
        </w:tc>
        <w:tc>
          <w:tcPr>
            <w:tcW w:w="813" w:type="pct"/>
            <w:tcBorders>
              <w:top w:val="single" w:sz="4" w:space="0" w:color="auto"/>
              <w:left w:val="single" w:sz="4" w:space="0" w:color="auto"/>
              <w:bottom w:val="single" w:sz="4" w:space="0" w:color="auto"/>
              <w:right w:val="single" w:sz="4" w:space="0" w:color="auto"/>
            </w:tcBorders>
            <w:vAlign w:val="center"/>
            <w:hideMark/>
          </w:tcPr>
          <w:p w14:paraId="3BF2871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6234B9B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-2,37</w:t>
            </w:r>
          </w:p>
        </w:tc>
        <w:tc>
          <w:tcPr>
            <w:tcW w:w="589" w:type="pct"/>
            <w:tcBorders>
              <w:top w:val="single" w:sz="4" w:space="0" w:color="auto"/>
              <w:left w:val="single" w:sz="4" w:space="0" w:color="auto"/>
              <w:bottom w:val="single" w:sz="4" w:space="0" w:color="auto"/>
              <w:right w:val="single" w:sz="4" w:space="0" w:color="auto"/>
            </w:tcBorders>
            <w:vAlign w:val="center"/>
            <w:hideMark/>
          </w:tcPr>
          <w:p w14:paraId="1BC613A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-93%</w:t>
            </w:r>
          </w:p>
        </w:tc>
      </w:tr>
      <w:tr w:rsidR="000A4099" w:rsidRPr="000B6E49" w14:paraId="4C896DFB"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494AD5F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54</w:t>
            </w:r>
          </w:p>
        </w:tc>
        <w:tc>
          <w:tcPr>
            <w:tcW w:w="1821" w:type="pct"/>
            <w:tcBorders>
              <w:top w:val="single" w:sz="4" w:space="0" w:color="auto"/>
              <w:left w:val="single" w:sz="4" w:space="0" w:color="auto"/>
              <w:bottom w:val="single" w:sz="4" w:space="0" w:color="auto"/>
              <w:right w:val="single" w:sz="4" w:space="0" w:color="auto"/>
            </w:tcBorders>
            <w:hideMark/>
          </w:tcPr>
          <w:p w14:paraId="56FFA06D"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Модернизация ССПИ ПС 110кВ Брин-Наволок</w:t>
            </w:r>
            <w:r w:rsidR="00855D60">
              <w:rPr>
                <w:rFonts w:ascii="Myriad Pro" w:hAnsi="Myriad Pro"/>
                <w:sz w:val="18"/>
                <w:szCs w:val="18"/>
              </w:rPr>
              <w:t xml:space="preserve"> </w:t>
            </w:r>
            <w:r w:rsidRPr="000B6E49">
              <w:rPr>
                <w:rFonts w:ascii="Myriad Pro" w:hAnsi="Myriad Pro"/>
                <w:sz w:val="18"/>
                <w:szCs w:val="18"/>
              </w:rPr>
              <w:t>ПО "АЭС" (70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27BA4FD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2,54</w:t>
            </w:r>
          </w:p>
        </w:tc>
        <w:tc>
          <w:tcPr>
            <w:tcW w:w="813" w:type="pct"/>
            <w:tcBorders>
              <w:top w:val="single" w:sz="4" w:space="0" w:color="auto"/>
              <w:left w:val="single" w:sz="4" w:space="0" w:color="auto"/>
              <w:bottom w:val="single" w:sz="4" w:space="0" w:color="auto"/>
              <w:right w:val="single" w:sz="4" w:space="0" w:color="auto"/>
            </w:tcBorders>
            <w:vAlign w:val="center"/>
            <w:hideMark/>
          </w:tcPr>
          <w:p w14:paraId="3194ACB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2FB2AD4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-2,37</w:t>
            </w:r>
          </w:p>
        </w:tc>
        <w:tc>
          <w:tcPr>
            <w:tcW w:w="589" w:type="pct"/>
            <w:tcBorders>
              <w:top w:val="single" w:sz="4" w:space="0" w:color="auto"/>
              <w:left w:val="single" w:sz="4" w:space="0" w:color="auto"/>
              <w:bottom w:val="single" w:sz="4" w:space="0" w:color="auto"/>
              <w:right w:val="single" w:sz="4" w:space="0" w:color="auto"/>
            </w:tcBorders>
            <w:vAlign w:val="center"/>
            <w:hideMark/>
          </w:tcPr>
          <w:p w14:paraId="74ADD9C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-93%</w:t>
            </w:r>
          </w:p>
        </w:tc>
      </w:tr>
      <w:tr w:rsidR="000A4099" w:rsidRPr="000B6E49" w14:paraId="188A7521"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4F4D0E3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55</w:t>
            </w:r>
          </w:p>
        </w:tc>
        <w:tc>
          <w:tcPr>
            <w:tcW w:w="1821" w:type="pct"/>
            <w:tcBorders>
              <w:top w:val="single" w:sz="4" w:space="0" w:color="auto"/>
              <w:left w:val="single" w:sz="4" w:space="0" w:color="auto"/>
              <w:bottom w:val="single" w:sz="4" w:space="0" w:color="auto"/>
              <w:right w:val="single" w:sz="4" w:space="0" w:color="auto"/>
            </w:tcBorders>
            <w:hideMark/>
          </w:tcPr>
          <w:p w14:paraId="5A278AF4"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Модернизация ССПИ ПС 110кВ Орлецы ПО "АЭС" (70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3A0AA23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2,54</w:t>
            </w:r>
          </w:p>
        </w:tc>
        <w:tc>
          <w:tcPr>
            <w:tcW w:w="813" w:type="pct"/>
            <w:tcBorders>
              <w:top w:val="single" w:sz="4" w:space="0" w:color="auto"/>
              <w:left w:val="single" w:sz="4" w:space="0" w:color="auto"/>
              <w:bottom w:val="single" w:sz="4" w:space="0" w:color="auto"/>
              <w:right w:val="single" w:sz="4" w:space="0" w:color="auto"/>
            </w:tcBorders>
            <w:vAlign w:val="center"/>
            <w:hideMark/>
          </w:tcPr>
          <w:p w14:paraId="44FDB6D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545C9CB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-2,37</w:t>
            </w:r>
          </w:p>
        </w:tc>
        <w:tc>
          <w:tcPr>
            <w:tcW w:w="589" w:type="pct"/>
            <w:tcBorders>
              <w:top w:val="single" w:sz="4" w:space="0" w:color="auto"/>
              <w:left w:val="single" w:sz="4" w:space="0" w:color="auto"/>
              <w:bottom w:val="single" w:sz="4" w:space="0" w:color="auto"/>
              <w:right w:val="single" w:sz="4" w:space="0" w:color="auto"/>
            </w:tcBorders>
            <w:vAlign w:val="center"/>
            <w:hideMark/>
          </w:tcPr>
          <w:p w14:paraId="7FF5ECC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-93%</w:t>
            </w:r>
          </w:p>
        </w:tc>
      </w:tr>
      <w:tr w:rsidR="000A4099" w:rsidRPr="000B6E49" w14:paraId="603FF04A"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12BC21D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56</w:t>
            </w:r>
          </w:p>
        </w:tc>
        <w:tc>
          <w:tcPr>
            <w:tcW w:w="1821" w:type="pct"/>
            <w:tcBorders>
              <w:top w:val="single" w:sz="4" w:space="0" w:color="auto"/>
              <w:left w:val="single" w:sz="4" w:space="0" w:color="auto"/>
              <w:bottom w:val="single" w:sz="4" w:space="0" w:color="auto"/>
              <w:right w:val="single" w:sz="4" w:space="0" w:color="auto"/>
            </w:tcBorders>
            <w:hideMark/>
          </w:tcPr>
          <w:p w14:paraId="566A3CEB"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Модернизация ССПИ ПС 110кВ Сольвычегодск ПО "КЭС" (1 комплекс.).</w:t>
            </w:r>
          </w:p>
        </w:tc>
        <w:tc>
          <w:tcPr>
            <w:tcW w:w="664" w:type="pct"/>
            <w:tcBorders>
              <w:top w:val="single" w:sz="4" w:space="0" w:color="auto"/>
              <w:left w:val="single" w:sz="4" w:space="0" w:color="auto"/>
              <w:bottom w:val="single" w:sz="4" w:space="0" w:color="auto"/>
              <w:right w:val="single" w:sz="4" w:space="0" w:color="auto"/>
            </w:tcBorders>
            <w:vAlign w:val="center"/>
            <w:hideMark/>
          </w:tcPr>
          <w:p w14:paraId="44AFF61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2,54</w:t>
            </w:r>
          </w:p>
        </w:tc>
        <w:tc>
          <w:tcPr>
            <w:tcW w:w="813" w:type="pct"/>
            <w:tcBorders>
              <w:top w:val="single" w:sz="4" w:space="0" w:color="auto"/>
              <w:left w:val="single" w:sz="4" w:space="0" w:color="auto"/>
              <w:bottom w:val="single" w:sz="4" w:space="0" w:color="auto"/>
              <w:right w:val="single" w:sz="4" w:space="0" w:color="auto"/>
            </w:tcBorders>
            <w:vAlign w:val="center"/>
            <w:hideMark/>
          </w:tcPr>
          <w:p w14:paraId="2D80875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36D56DF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-1,37</w:t>
            </w:r>
          </w:p>
        </w:tc>
        <w:tc>
          <w:tcPr>
            <w:tcW w:w="589" w:type="pct"/>
            <w:tcBorders>
              <w:top w:val="single" w:sz="4" w:space="0" w:color="auto"/>
              <w:left w:val="single" w:sz="4" w:space="0" w:color="auto"/>
              <w:bottom w:val="single" w:sz="4" w:space="0" w:color="auto"/>
              <w:right w:val="single" w:sz="4" w:space="0" w:color="auto"/>
            </w:tcBorders>
            <w:vAlign w:val="center"/>
            <w:hideMark/>
          </w:tcPr>
          <w:p w14:paraId="34E8C0F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-54%</w:t>
            </w:r>
          </w:p>
        </w:tc>
      </w:tr>
      <w:tr w:rsidR="000A4099" w:rsidRPr="000B6E49" w14:paraId="3F61E37D"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0FF22CF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57</w:t>
            </w:r>
          </w:p>
        </w:tc>
        <w:tc>
          <w:tcPr>
            <w:tcW w:w="1821" w:type="pct"/>
            <w:tcBorders>
              <w:top w:val="single" w:sz="4" w:space="0" w:color="auto"/>
              <w:left w:val="single" w:sz="4" w:space="0" w:color="auto"/>
              <w:bottom w:val="single" w:sz="4" w:space="0" w:color="auto"/>
              <w:right w:val="single" w:sz="4" w:space="0" w:color="auto"/>
            </w:tcBorders>
            <w:hideMark/>
          </w:tcPr>
          <w:p w14:paraId="58B2B5CC"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Модернизация АСДУ ПС "Лименда" для реализации Программы ССПИ (1 комплекс.)</w:t>
            </w:r>
          </w:p>
        </w:tc>
        <w:tc>
          <w:tcPr>
            <w:tcW w:w="664" w:type="pct"/>
            <w:tcBorders>
              <w:top w:val="single" w:sz="4" w:space="0" w:color="auto"/>
              <w:left w:val="single" w:sz="4" w:space="0" w:color="auto"/>
              <w:bottom w:val="single" w:sz="4" w:space="0" w:color="auto"/>
              <w:right w:val="single" w:sz="4" w:space="0" w:color="auto"/>
            </w:tcBorders>
            <w:vAlign w:val="center"/>
            <w:hideMark/>
          </w:tcPr>
          <w:p w14:paraId="5AF53F4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2,45</w:t>
            </w:r>
          </w:p>
        </w:tc>
        <w:tc>
          <w:tcPr>
            <w:tcW w:w="813" w:type="pct"/>
            <w:tcBorders>
              <w:top w:val="single" w:sz="4" w:space="0" w:color="auto"/>
              <w:left w:val="single" w:sz="4" w:space="0" w:color="auto"/>
              <w:bottom w:val="single" w:sz="4" w:space="0" w:color="auto"/>
              <w:right w:val="single" w:sz="4" w:space="0" w:color="auto"/>
            </w:tcBorders>
            <w:vAlign w:val="center"/>
            <w:hideMark/>
          </w:tcPr>
          <w:p w14:paraId="0D8A784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143495E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-2,28</w:t>
            </w:r>
          </w:p>
        </w:tc>
        <w:tc>
          <w:tcPr>
            <w:tcW w:w="589" w:type="pct"/>
            <w:tcBorders>
              <w:top w:val="single" w:sz="4" w:space="0" w:color="auto"/>
              <w:left w:val="single" w:sz="4" w:space="0" w:color="auto"/>
              <w:bottom w:val="single" w:sz="4" w:space="0" w:color="auto"/>
              <w:right w:val="single" w:sz="4" w:space="0" w:color="auto"/>
            </w:tcBorders>
            <w:vAlign w:val="center"/>
            <w:hideMark/>
          </w:tcPr>
          <w:p w14:paraId="4066B60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-93%</w:t>
            </w:r>
          </w:p>
        </w:tc>
      </w:tr>
      <w:tr w:rsidR="000A4099" w:rsidRPr="000B6E49" w14:paraId="77733E33"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29610E0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58</w:t>
            </w:r>
          </w:p>
        </w:tc>
        <w:tc>
          <w:tcPr>
            <w:tcW w:w="1821" w:type="pct"/>
            <w:tcBorders>
              <w:top w:val="single" w:sz="4" w:space="0" w:color="auto"/>
              <w:left w:val="single" w:sz="4" w:space="0" w:color="auto"/>
              <w:bottom w:val="single" w:sz="4" w:space="0" w:color="auto"/>
              <w:right w:val="single" w:sz="4" w:space="0" w:color="auto"/>
            </w:tcBorders>
            <w:hideMark/>
          </w:tcPr>
          <w:p w14:paraId="0B64C1D2"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Модернизация АСДУ ПС "Каргополь" для реализации Программы ССПИ (70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336C588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2,45</w:t>
            </w:r>
          </w:p>
        </w:tc>
        <w:tc>
          <w:tcPr>
            <w:tcW w:w="813" w:type="pct"/>
            <w:tcBorders>
              <w:top w:val="single" w:sz="4" w:space="0" w:color="auto"/>
              <w:left w:val="single" w:sz="4" w:space="0" w:color="auto"/>
              <w:bottom w:val="single" w:sz="4" w:space="0" w:color="auto"/>
              <w:right w:val="single" w:sz="4" w:space="0" w:color="auto"/>
            </w:tcBorders>
            <w:vAlign w:val="center"/>
            <w:hideMark/>
          </w:tcPr>
          <w:p w14:paraId="5E8BFDB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3B913FC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-2,28</w:t>
            </w:r>
          </w:p>
        </w:tc>
        <w:tc>
          <w:tcPr>
            <w:tcW w:w="589" w:type="pct"/>
            <w:tcBorders>
              <w:top w:val="single" w:sz="4" w:space="0" w:color="auto"/>
              <w:left w:val="single" w:sz="4" w:space="0" w:color="auto"/>
              <w:bottom w:val="single" w:sz="4" w:space="0" w:color="auto"/>
              <w:right w:val="single" w:sz="4" w:space="0" w:color="auto"/>
            </w:tcBorders>
            <w:vAlign w:val="center"/>
            <w:hideMark/>
          </w:tcPr>
          <w:p w14:paraId="4E49920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-93%</w:t>
            </w:r>
          </w:p>
        </w:tc>
      </w:tr>
      <w:tr w:rsidR="000A4099" w:rsidRPr="000B6E49" w14:paraId="1104D84F"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1B2624D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59</w:t>
            </w:r>
          </w:p>
        </w:tc>
        <w:tc>
          <w:tcPr>
            <w:tcW w:w="1821" w:type="pct"/>
            <w:tcBorders>
              <w:top w:val="single" w:sz="4" w:space="0" w:color="auto"/>
              <w:left w:val="single" w:sz="4" w:space="0" w:color="auto"/>
              <w:bottom w:val="single" w:sz="4" w:space="0" w:color="auto"/>
              <w:right w:val="single" w:sz="4" w:space="0" w:color="auto"/>
            </w:tcBorders>
            <w:hideMark/>
          </w:tcPr>
          <w:p w14:paraId="215F03D3"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Модернизация АСДУ ПС "СПТФ" для реализации Программы ССПИ (70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55227B5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2,45</w:t>
            </w:r>
          </w:p>
        </w:tc>
        <w:tc>
          <w:tcPr>
            <w:tcW w:w="813" w:type="pct"/>
            <w:tcBorders>
              <w:top w:val="single" w:sz="4" w:space="0" w:color="auto"/>
              <w:left w:val="single" w:sz="4" w:space="0" w:color="auto"/>
              <w:bottom w:val="single" w:sz="4" w:space="0" w:color="auto"/>
              <w:right w:val="single" w:sz="4" w:space="0" w:color="auto"/>
            </w:tcBorders>
            <w:vAlign w:val="center"/>
            <w:hideMark/>
          </w:tcPr>
          <w:p w14:paraId="26E2693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56EBF83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-2,28</w:t>
            </w:r>
          </w:p>
        </w:tc>
        <w:tc>
          <w:tcPr>
            <w:tcW w:w="589" w:type="pct"/>
            <w:tcBorders>
              <w:top w:val="single" w:sz="4" w:space="0" w:color="auto"/>
              <w:left w:val="single" w:sz="4" w:space="0" w:color="auto"/>
              <w:bottom w:val="single" w:sz="4" w:space="0" w:color="auto"/>
              <w:right w:val="single" w:sz="4" w:space="0" w:color="auto"/>
            </w:tcBorders>
            <w:vAlign w:val="center"/>
            <w:hideMark/>
          </w:tcPr>
          <w:p w14:paraId="359E328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-93%</w:t>
            </w:r>
          </w:p>
        </w:tc>
      </w:tr>
      <w:tr w:rsidR="000A4099" w:rsidRPr="000B6E49" w14:paraId="0E76868B"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01EB06D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60</w:t>
            </w:r>
          </w:p>
        </w:tc>
        <w:tc>
          <w:tcPr>
            <w:tcW w:w="1821" w:type="pct"/>
            <w:tcBorders>
              <w:top w:val="single" w:sz="4" w:space="0" w:color="auto"/>
              <w:left w:val="single" w:sz="4" w:space="0" w:color="auto"/>
              <w:bottom w:val="single" w:sz="4" w:space="0" w:color="auto"/>
              <w:right w:val="single" w:sz="4" w:space="0" w:color="auto"/>
            </w:tcBorders>
            <w:hideMark/>
          </w:tcPr>
          <w:p w14:paraId="30718201"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Модернизация АСДУ ПС "Шалакуша" для реализации Программы ССПИ</w:t>
            </w:r>
            <w:r w:rsidR="00855D60">
              <w:rPr>
                <w:rFonts w:ascii="Myriad Pro" w:hAnsi="Myriad Pro"/>
                <w:sz w:val="18"/>
                <w:szCs w:val="18"/>
              </w:rPr>
              <w:t xml:space="preserve"> </w:t>
            </w:r>
            <w:r w:rsidRPr="000B6E49">
              <w:rPr>
                <w:rFonts w:ascii="Myriad Pro" w:hAnsi="Myriad Pro"/>
                <w:sz w:val="18"/>
                <w:szCs w:val="18"/>
              </w:rPr>
              <w:t>(70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0D95206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2,45</w:t>
            </w:r>
          </w:p>
        </w:tc>
        <w:tc>
          <w:tcPr>
            <w:tcW w:w="813" w:type="pct"/>
            <w:tcBorders>
              <w:top w:val="single" w:sz="4" w:space="0" w:color="auto"/>
              <w:left w:val="single" w:sz="4" w:space="0" w:color="auto"/>
              <w:bottom w:val="single" w:sz="4" w:space="0" w:color="auto"/>
              <w:right w:val="single" w:sz="4" w:space="0" w:color="auto"/>
            </w:tcBorders>
            <w:vAlign w:val="center"/>
            <w:hideMark/>
          </w:tcPr>
          <w:p w14:paraId="2D09F20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7197D19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-2,28</w:t>
            </w:r>
          </w:p>
        </w:tc>
        <w:tc>
          <w:tcPr>
            <w:tcW w:w="589" w:type="pct"/>
            <w:tcBorders>
              <w:top w:val="single" w:sz="4" w:space="0" w:color="auto"/>
              <w:left w:val="single" w:sz="4" w:space="0" w:color="auto"/>
              <w:bottom w:val="single" w:sz="4" w:space="0" w:color="auto"/>
              <w:right w:val="single" w:sz="4" w:space="0" w:color="auto"/>
            </w:tcBorders>
            <w:vAlign w:val="center"/>
            <w:hideMark/>
          </w:tcPr>
          <w:p w14:paraId="6851354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-93%</w:t>
            </w:r>
          </w:p>
        </w:tc>
      </w:tr>
      <w:tr w:rsidR="000A4099" w:rsidRPr="000B6E49" w14:paraId="706BD4E7"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7414457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61</w:t>
            </w:r>
          </w:p>
        </w:tc>
        <w:tc>
          <w:tcPr>
            <w:tcW w:w="1821" w:type="pct"/>
            <w:tcBorders>
              <w:top w:val="single" w:sz="4" w:space="0" w:color="auto"/>
              <w:left w:val="single" w:sz="4" w:space="0" w:color="auto"/>
              <w:bottom w:val="single" w:sz="4" w:space="0" w:color="auto"/>
              <w:right w:val="single" w:sz="4" w:space="0" w:color="auto"/>
            </w:tcBorders>
            <w:hideMark/>
          </w:tcPr>
          <w:p w14:paraId="48BA685C"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Модернизация АСДУ ПС</w:t>
            </w:r>
            <w:r w:rsidR="00855D60">
              <w:rPr>
                <w:rFonts w:ascii="Myriad Pro" w:hAnsi="Myriad Pro"/>
                <w:sz w:val="18"/>
                <w:szCs w:val="18"/>
              </w:rPr>
              <w:t xml:space="preserve"> </w:t>
            </w:r>
            <w:r w:rsidRPr="000B6E49">
              <w:rPr>
                <w:rFonts w:ascii="Myriad Pro" w:hAnsi="Myriad Pro"/>
                <w:sz w:val="18"/>
                <w:szCs w:val="18"/>
              </w:rPr>
              <w:t>"Подрезовская" для реализации Программы ССПИ (140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324261D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2,45</w:t>
            </w:r>
          </w:p>
        </w:tc>
        <w:tc>
          <w:tcPr>
            <w:tcW w:w="813" w:type="pct"/>
            <w:tcBorders>
              <w:top w:val="single" w:sz="4" w:space="0" w:color="auto"/>
              <w:left w:val="single" w:sz="4" w:space="0" w:color="auto"/>
              <w:bottom w:val="single" w:sz="4" w:space="0" w:color="auto"/>
              <w:right w:val="single" w:sz="4" w:space="0" w:color="auto"/>
            </w:tcBorders>
            <w:vAlign w:val="center"/>
            <w:hideMark/>
          </w:tcPr>
          <w:p w14:paraId="37AF8B4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64801D4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-2,28</w:t>
            </w:r>
          </w:p>
        </w:tc>
        <w:tc>
          <w:tcPr>
            <w:tcW w:w="589" w:type="pct"/>
            <w:tcBorders>
              <w:top w:val="single" w:sz="4" w:space="0" w:color="auto"/>
              <w:left w:val="single" w:sz="4" w:space="0" w:color="auto"/>
              <w:bottom w:val="single" w:sz="4" w:space="0" w:color="auto"/>
              <w:right w:val="single" w:sz="4" w:space="0" w:color="auto"/>
            </w:tcBorders>
            <w:vAlign w:val="center"/>
            <w:hideMark/>
          </w:tcPr>
          <w:p w14:paraId="21EF325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-93%</w:t>
            </w:r>
          </w:p>
        </w:tc>
      </w:tr>
      <w:tr w:rsidR="000A4099" w:rsidRPr="000B6E49" w14:paraId="22824E4D"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73D387D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62</w:t>
            </w:r>
          </w:p>
        </w:tc>
        <w:tc>
          <w:tcPr>
            <w:tcW w:w="1821" w:type="pct"/>
            <w:tcBorders>
              <w:top w:val="single" w:sz="4" w:space="0" w:color="auto"/>
              <w:left w:val="single" w:sz="4" w:space="0" w:color="auto"/>
              <w:bottom w:val="single" w:sz="4" w:space="0" w:color="auto"/>
              <w:right w:val="single" w:sz="4" w:space="0" w:color="auto"/>
            </w:tcBorders>
            <w:hideMark/>
          </w:tcPr>
          <w:p w14:paraId="150E5E54"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ВЛ-110 кВ Дв.Березник-Важская в части расширения просек в Виноградовском районе Архангельской области (17,90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63458AA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0,16</w:t>
            </w:r>
          </w:p>
        </w:tc>
        <w:tc>
          <w:tcPr>
            <w:tcW w:w="813" w:type="pct"/>
            <w:tcBorders>
              <w:top w:val="single" w:sz="4" w:space="0" w:color="auto"/>
              <w:left w:val="single" w:sz="4" w:space="0" w:color="auto"/>
              <w:bottom w:val="single" w:sz="4" w:space="0" w:color="auto"/>
              <w:right w:val="single" w:sz="4" w:space="0" w:color="auto"/>
            </w:tcBorders>
            <w:vAlign w:val="center"/>
            <w:hideMark/>
          </w:tcPr>
          <w:p w14:paraId="7DE586E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0,08</w:t>
            </w:r>
          </w:p>
        </w:tc>
        <w:tc>
          <w:tcPr>
            <w:tcW w:w="884" w:type="pct"/>
            <w:tcBorders>
              <w:top w:val="single" w:sz="4" w:space="0" w:color="auto"/>
              <w:left w:val="single" w:sz="4" w:space="0" w:color="auto"/>
              <w:bottom w:val="single" w:sz="4" w:space="0" w:color="auto"/>
              <w:right w:val="single" w:sz="4" w:space="0" w:color="auto"/>
            </w:tcBorders>
            <w:vAlign w:val="center"/>
            <w:hideMark/>
          </w:tcPr>
          <w:p w14:paraId="6975426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-0,07</w:t>
            </w:r>
          </w:p>
        </w:tc>
        <w:tc>
          <w:tcPr>
            <w:tcW w:w="589" w:type="pct"/>
            <w:tcBorders>
              <w:top w:val="single" w:sz="4" w:space="0" w:color="auto"/>
              <w:left w:val="single" w:sz="4" w:space="0" w:color="auto"/>
              <w:bottom w:val="single" w:sz="4" w:space="0" w:color="auto"/>
              <w:right w:val="single" w:sz="4" w:space="0" w:color="auto"/>
            </w:tcBorders>
            <w:vAlign w:val="center"/>
            <w:hideMark/>
          </w:tcPr>
          <w:p w14:paraId="528063D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-47%</w:t>
            </w:r>
          </w:p>
        </w:tc>
      </w:tr>
      <w:tr w:rsidR="000A4099" w:rsidRPr="000B6E49" w14:paraId="06E472D6"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7C029FB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63</w:t>
            </w:r>
          </w:p>
        </w:tc>
        <w:tc>
          <w:tcPr>
            <w:tcW w:w="1821" w:type="pct"/>
            <w:tcBorders>
              <w:top w:val="single" w:sz="4" w:space="0" w:color="auto"/>
              <w:left w:val="single" w:sz="4" w:space="0" w:color="auto"/>
              <w:bottom w:val="single" w:sz="4" w:space="0" w:color="auto"/>
              <w:right w:val="single" w:sz="4" w:space="0" w:color="auto"/>
            </w:tcBorders>
            <w:hideMark/>
          </w:tcPr>
          <w:p w14:paraId="0BB6DF3E"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Реконструкция ВЛ-110 кВ Няндома-Каргополь в части расширения просек для нужд филиала </w:t>
            </w:r>
            <w:r w:rsidR="00E2503F">
              <w:rPr>
                <w:rFonts w:ascii="Myriad Pro" w:hAnsi="Myriad Pro"/>
                <w:sz w:val="18"/>
                <w:szCs w:val="18"/>
              </w:rPr>
              <w:t>ПАО </w:t>
            </w:r>
            <w:r w:rsidRPr="000B6E49">
              <w:rPr>
                <w:rFonts w:ascii="Myriad Pro" w:hAnsi="Myriad Pro"/>
                <w:sz w:val="18"/>
                <w:szCs w:val="18"/>
              </w:rPr>
              <w:t>«МРСК Северо-Запада» «Архэнерго» (80.30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019F0F6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11,99</w:t>
            </w:r>
          </w:p>
        </w:tc>
        <w:tc>
          <w:tcPr>
            <w:tcW w:w="813" w:type="pct"/>
            <w:tcBorders>
              <w:top w:val="single" w:sz="4" w:space="0" w:color="auto"/>
              <w:left w:val="single" w:sz="4" w:space="0" w:color="auto"/>
              <w:bottom w:val="single" w:sz="4" w:space="0" w:color="auto"/>
              <w:right w:val="single" w:sz="4" w:space="0" w:color="auto"/>
            </w:tcBorders>
            <w:vAlign w:val="center"/>
            <w:hideMark/>
          </w:tcPr>
          <w:p w14:paraId="4E1E15D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11,16</w:t>
            </w:r>
          </w:p>
        </w:tc>
        <w:tc>
          <w:tcPr>
            <w:tcW w:w="884" w:type="pct"/>
            <w:tcBorders>
              <w:top w:val="single" w:sz="4" w:space="0" w:color="auto"/>
              <w:left w:val="single" w:sz="4" w:space="0" w:color="auto"/>
              <w:bottom w:val="single" w:sz="4" w:space="0" w:color="auto"/>
              <w:right w:val="single" w:sz="4" w:space="0" w:color="auto"/>
            </w:tcBorders>
            <w:vAlign w:val="center"/>
            <w:hideMark/>
          </w:tcPr>
          <w:p w14:paraId="7338C0E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-0,83</w:t>
            </w:r>
          </w:p>
        </w:tc>
        <w:tc>
          <w:tcPr>
            <w:tcW w:w="589" w:type="pct"/>
            <w:tcBorders>
              <w:top w:val="single" w:sz="4" w:space="0" w:color="auto"/>
              <w:left w:val="single" w:sz="4" w:space="0" w:color="auto"/>
              <w:bottom w:val="single" w:sz="4" w:space="0" w:color="auto"/>
              <w:right w:val="single" w:sz="4" w:space="0" w:color="auto"/>
            </w:tcBorders>
            <w:vAlign w:val="center"/>
            <w:hideMark/>
          </w:tcPr>
          <w:p w14:paraId="634C72F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w:t>
            </w:r>
          </w:p>
        </w:tc>
      </w:tr>
      <w:tr w:rsidR="000A4099" w:rsidRPr="000B6E49" w14:paraId="4B3AF942"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0516393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64</w:t>
            </w:r>
          </w:p>
        </w:tc>
        <w:tc>
          <w:tcPr>
            <w:tcW w:w="1821" w:type="pct"/>
            <w:tcBorders>
              <w:top w:val="single" w:sz="4" w:space="0" w:color="auto"/>
              <w:left w:val="single" w:sz="4" w:space="0" w:color="auto"/>
              <w:bottom w:val="single" w:sz="4" w:space="0" w:color="auto"/>
              <w:right w:val="single" w:sz="4" w:space="0" w:color="auto"/>
            </w:tcBorders>
            <w:hideMark/>
          </w:tcPr>
          <w:p w14:paraId="409C97D1"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Реконструкция ВЛ-110 кВ Няндома-СПТФ в части расширения просек для нужд филиала </w:t>
            </w:r>
            <w:r w:rsidR="00E2503F">
              <w:rPr>
                <w:rFonts w:ascii="Myriad Pro" w:hAnsi="Myriad Pro"/>
                <w:sz w:val="18"/>
                <w:szCs w:val="18"/>
              </w:rPr>
              <w:t>ПАО </w:t>
            </w:r>
            <w:r w:rsidRPr="000B6E49">
              <w:rPr>
                <w:rFonts w:ascii="Myriad Pro" w:hAnsi="Myriad Pro"/>
                <w:sz w:val="18"/>
                <w:szCs w:val="18"/>
              </w:rPr>
              <w:t>«МРСК Северо-Запада» «Архэнерго» (6,20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5278FB4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0,93</w:t>
            </w:r>
          </w:p>
        </w:tc>
        <w:tc>
          <w:tcPr>
            <w:tcW w:w="813" w:type="pct"/>
            <w:tcBorders>
              <w:top w:val="single" w:sz="4" w:space="0" w:color="auto"/>
              <w:left w:val="single" w:sz="4" w:space="0" w:color="auto"/>
              <w:bottom w:val="single" w:sz="4" w:space="0" w:color="auto"/>
              <w:right w:val="single" w:sz="4" w:space="0" w:color="auto"/>
            </w:tcBorders>
            <w:vAlign w:val="center"/>
            <w:hideMark/>
          </w:tcPr>
          <w:p w14:paraId="064D92A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0,14</w:t>
            </w:r>
          </w:p>
        </w:tc>
        <w:tc>
          <w:tcPr>
            <w:tcW w:w="884" w:type="pct"/>
            <w:tcBorders>
              <w:top w:val="single" w:sz="4" w:space="0" w:color="auto"/>
              <w:left w:val="single" w:sz="4" w:space="0" w:color="auto"/>
              <w:bottom w:val="single" w:sz="4" w:space="0" w:color="auto"/>
              <w:right w:val="single" w:sz="4" w:space="0" w:color="auto"/>
            </w:tcBorders>
            <w:vAlign w:val="center"/>
            <w:hideMark/>
          </w:tcPr>
          <w:p w14:paraId="6900477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-0,78</w:t>
            </w:r>
          </w:p>
        </w:tc>
        <w:tc>
          <w:tcPr>
            <w:tcW w:w="589" w:type="pct"/>
            <w:tcBorders>
              <w:top w:val="single" w:sz="4" w:space="0" w:color="auto"/>
              <w:left w:val="single" w:sz="4" w:space="0" w:color="auto"/>
              <w:bottom w:val="single" w:sz="4" w:space="0" w:color="auto"/>
              <w:right w:val="single" w:sz="4" w:space="0" w:color="auto"/>
            </w:tcBorders>
            <w:vAlign w:val="center"/>
            <w:hideMark/>
          </w:tcPr>
          <w:p w14:paraId="4AC38E6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-84%</w:t>
            </w:r>
          </w:p>
        </w:tc>
      </w:tr>
      <w:tr w:rsidR="000A4099" w:rsidRPr="000B6E49" w14:paraId="21EC2002"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30792BC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65</w:t>
            </w:r>
          </w:p>
        </w:tc>
        <w:tc>
          <w:tcPr>
            <w:tcW w:w="1821" w:type="pct"/>
            <w:tcBorders>
              <w:top w:val="single" w:sz="4" w:space="0" w:color="auto"/>
              <w:left w:val="single" w:sz="4" w:space="0" w:color="auto"/>
              <w:bottom w:val="single" w:sz="4" w:space="0" w:color="auto"/>
              <w:right w:val="single" w:sz="4" w:space="0" w:color="auto"/>
            </w:tcBorders>
            <w:hideMark/>
          </w:tcPr>
          <w:p w14:paraId="339119C1"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Реконструкция ВЛ-110 кВ СПТФ-Волошка в части расширения просек для нужд филиала </w:t>
            </w:r>
            <w:r w:rsidR="00E2503F">
              <w:rPr>
                <w:rFonts w:ascii="Myriad Pro" w:hAnsi="Myriad Pro"/>
                <w:sz w:val="18"/>
                <w:szCs w:val="18"/>
              </w:rPr>
              <w:t>ПАО </w:t>
            </w:r>
            <w:r w:rsidRPr="000B6E49">
              <w:rPr>
                <w:rFonts w:ascii="Myriad Pro" w:hAnsi="Myriad Pro"/>
                <w:sz w:val="18"/>
                <w:szCs w:val="18"/>
              </w:rPr>
              <w:t>«МРСК Северо-Запада» «Архэнерго» (63,50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6095DE3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9,48</w:t>
            </w:r>
          </w:p>
        </w:tc>
        <w:tc>
          <w:tcPr>
            <w:tcW w:w="813" w:type="pct"/>
            <w:tcBorders>
              <w:top w:val="single" w:sz="4" w:space="0" w:color="auto"/>
              <w:left w:val="single" w:sz="4" w:space="0" w:color="auto"/>
              <w:bottom w:val="single" w:sz="4" w:space="0" w:color="auto"/>
              <w:right w:val="single" w:sz="4" w:space="0" w:color="auto"/>
            </w:tcBorders>
            <w:vAlign w:val="center"/>
            <w:hideMark/>
          </w:tcPr>
          <w:p w14:paraId="707C0E9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2,68</w:t>
            </w:r>
          </w:p>
        </w:tc>
        <w:tc>
          <w:tcPr>
            <w:tcW w:w="884" w:type="pct"/>
            <w:tcBorders>
              <w:top w:val="single" w:sz="4" w:space="0" w:color="auto"/>
              <w:left w:val="single" w:sz="4" w:space="0" w:color="auto"/>
              <w:bottom w:val="single" w:sz="4" w:space="0" w:color="auto"/>
              <w:right w:val="single" w:sz="4" w:space="0" w:color="auto"/>
            </w:tcBorders>
            <w:vAlign w:val="center"/>
            <w:hideMark/>
          </w:tcPr>
          <w:p w14:paraId="6249CDA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-6,80</w:t>
            </w:r>
          </w:p>
        </w:tc>
        <w:tc>
          <w:tcPr>
            <w:tcW w:w="589" w:type="pct"/>
            <w:tcBorders>
              <w:top w:val="single" w:sz="4" w:space="0" w:color="auto"/>
              <w:left w:val="single" w:sz="4" w:space="0" w:color="auto"/>
              <w:bottom w:val="single" w:sz="4" w:space="0" w:color="auto"/>
              <w:right w:val="single" w:sz="4" w:space="0" w:color="auto"/>
            </w:tcBorders>
            <w:vAlign w:val="center"/>
            <w:hideMark/>
          </w:tcPr>
          <w:p w14:paraId="4462EB5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-72%</w:t>
            </w:r>
          </w:p>
        </w:tc>
      </w:tr>
      <w:tr w:rsidR="000A4099" w:rsidRPr="000B6E49" w14:paraId="4A37CA48"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7A94C2A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66</w:t>
            </w:r>
          </w:p>
        </w:tc>
        <w:tc>
          <w:tcPr>
            <w:tcW w:w="1821" w:type="pct"/>
            <w:tcBorders>
              <w:top w:val="single" w:sz="4" w:space="0" w:color="auto"/>
              <w:left w:val="single" w:sz="4" w:space="0" w:color="auto"/>
              <w:bottom w:val="single" w:sz="4" w:space="0" w:color="auto"/>
              <w:right w:val="single" w:sz="4" w:space="0" w:color="auto"/>
            </w:tcBorders>
            <w:hideMark/>
          </w:tcPr>
          <w:p w14:paraId="37FD0113"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ВЛ-110 кВ СОБР-1 в части расширения просек в Плесецком районе Архангельской области (37,80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001EFF9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0,24</w:t>
            </w:r>
          </w:p>
        </w:tc>
        <w:tc>
          <w:tcPr>
            <w:tcW w:w="813" w:type="pct"/>
            <w:tcBorders>
              <w:top w:val="single" w:sz="4" w:space="0" w:color="auto"/>
              <w:left w:val="single" w:sz="4" w:space="0" w:color="auto"/>
              <w:bottom w:val="single" w:sz="4" w:space="0" w:color="auto"/>
              <w:right w:val="single" w:sz="4" w:space="0" w:color="auto"/>
            </w:tcBorders>
            <w:vAlign w:val="center"/>
            <w:hideMark/>
          </w:tcPr>
          <w:p w14:paraId="403ED9A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462FD6A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-0,07</w:t>
            </w:r>
          </w:p>
        </w:tc>
        <w:tc>
          <w:tcPr>
            <w:tcW w:w="589" w:type="pct"/>
            <w:tcBorders>
              <w:top w:val="single" w:sz="4" w:space="0" w:color="auto"/>
              <w:left w:val="single" w:sz="4" w:space="0" w:color="auto"/>
              <w:bottom w:val="single" w:sz="4" w:space="0" w:color="auto"/>
              <w:right w:val="single" w:sz="4" w:space="0" w:color="auto"/>
            </w:tcBorders>
            <w:vAlign w:val="center"/>
            <w:hideMark/>
          </w:tcPr>
          <w:p w14:paraId="344B5CE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-30%</w:t>
            </w:r>
          </w:p>
        </w:tc>
      </w:tr>
      <w:tr w:rsidR="000A4099" w:rsidRPr="000B6E49" w14:paraId="7202D034"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5958071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lastRenderedPageBreak/>
              <w:t>67</w:t>
            </w:r>
          </w:p>
        </w:tc>
        <w:tc>
          <w:tcPr>
            <w:tcW w:w="1821" w:type="pct"/>
            <w:tcBorders>
              <w:top w:val="single" w:sz="4" w:space="0" w:color="auto"/>
              <w:left w:val="single" w:sz="4" w:space="0" w:color="auto"/>
              <w:bottom w:val="single" w:sz="4" w:space="0" w:color="auto"/>
              <w:right w:val="single" w:sz="4" w:space="0" w:color="auto"/>
            </w:tcBorders>
            <w:hideMark/>
          </w:tcPr>
          <w:p w14:paraId="2115F75F"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ВЛ-110 кВ СОБР-2 в части расширения просек в Плесецком районе Архангельской области (15,90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62BFB97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0,10</w:t>
            </w:r>
          </w:p>
        </w:tc>
        <w:tc>
          <w:tcPr>
            <w:tcW w:w="813" w:type="pct"/>
            <w:tcBorders>
              <w:top w:val="single" w:sz="4" w:space="0" w:color="auto"/>
              <w:left w:val="single" w:sz="4" w:space="0" w:color="auto"/>
              <w:bottom w:val="single" w:sz="4" w:space="0" w:color="auto"/>
              <w:right w:val="single" w:sz="4" w:space="0" w:color="auto"/>
            </w:tcBorders>
            <w:vAlign w:val="center"/>
            <w:hideMark/>
          </w:tcPr>
          <w:p w14:paraId="703A449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0,09</w:t>
            </w:r>
          </w:p>
        </w:tc>
        <w:tc>
          <w:tcPr>
            <w:tcW w:w="884" w:type="pct"/>
            <w:tcBorders>
              <w:top w:val="single" w:sz="4" w:space="0" w:color="auto"/>
              <w:left w:val="single" w:sz="4" w:space="0" w:color="auto"/>
              <w:bottom w:val="single" w:sz="4" w:space="0" w:color="auto"/>
              <w:right w:val="single" w:sz="4" w:space="0" w:color="auto"/>
            </w:tcBorders>
            <w:vAlign w:val="center"/>
            <w:hideMark/>
          </w:tcPr>
          <w:p w14:paraId="06676B6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-0,01</w:t>
            </w:r>
          </w:p>
        </w:tc>
        <w:tc>
          <w:tcPr>
            <w:tcW w:w="589" w:type="pct"/>
            <w:tcBorders>
              <w:top w:val="single" w:sz="4" w:space="0" w:color="auto"/>
              <w:left w:val="single" w:sz="4" w:space="0" w:color="auto"/>
              <w:bottom w:val="single" w:sz="4" w:space="0" w:color="auto"/>
              <w:right w:val="single" w:sz="4" w:space="0" w:color="auto"/>
            </w:tcBorders>
            <w:vAlign w:val="center"/>
            <w:hideMark/>
          </w:tcPr>
          <w:p w14:paraId="4890B1D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-14%</w:t>
            </w:r>
          </w:p>
        </w:tc>
      </w:tr>
      <w:tr w:rsidR="000A4099" w:rsidRPr="000B6E49" w14:paraId="38E4F506"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70FA51F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68</w:t>
            </w:r>
          </w:p>
        </w:tc>
        <w:tc>
          <w:tcPr>
            <w:tcW w:w="1821" w:type="pct"/>
            <w:tcBorders>
              <w:top w:val="single" w:sz="4" w:space="0" w:color="auto"/>
              <w:left w:val="single" w:sz="4" w:space="0" w:color="auto"/>
              <w:bottom w:val="single" w:sz="4" w:space="0" w:color="auto"/>
              <w:right w:val="single" w:sz="4" w:space="0" w:color="auto"/>
            </w:tcBorders>
            <w:hideMark/>
          </w:tcPr>
          <w:p w14:paraId="4E26C93E"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ВЛ-35 кВ Ровдино-Ивановская в части расширения просек в Шенкурском районе Архангельской области (34,50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4103340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0,30</w:t>
            </w:r>
          </w:p>
        </w:tc>
        <w:tc>
          <w:tcPr>
            <w:tcW w:w="813" w:type="pct"/>
            <w:tcBorders>
              <w:top w:val="single" w:sz="4" w:space="0" w:color="auto"/>
              <w:left w:val="single" w:sz="4" w:space="0" w:color="auto"/>
              <w:bottom w:val="single" w:sz="4" w:space="0" w:color="auto"/>
              <w:right w:val="single" w:sz="4" w:space="0" w:color="auto"/>
            </w:tcBorders>
            <w:vAlign w:val="center"/>
            <w:hideMark/>
          </w:tcPr>
          <w:p w14:paraId="32EED41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0,16</w:t>
            </w:r>
          </w:p>
        </w:tc>
        <w:tc>
          <w:tcPr>
            <w:tcW w:w="884" w:type="pct"/>
            <w:tcBorders>
              <w:top w:val="single" w:sz="4" w:space="0" w:color="auto"/>
              <w:left w:val="single" w:sz="4" w:space="0" w:color="auto"/>
              <w:bottom w:val="single" w:sz="4" w:space="0" w:color="auto"/>
              <w:right w:val="single" w:sz="4" w:space="0" w:color="auto"/>
            </w:tcBorders>
            <w:vAlign w:val="center"/>
            <w:hideMark/>
          </w:tcPr>
          <w:p w14:paraId="0F4B6C5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-0,14</w:t>
            </w:r>
          </w:p>
        </w:tc>
        <w:tc>
          <w:tcPr>
            <w:tcW w:w="589" w:type="pct"/>
            <w:tcBorders>
              <w:top w:val="single" w:sz="4" w:space="0" w:color="auto"/>
              <w:left w:val="single" w:sz="4" w:space="0" w:color="auto"/>
              <w:bottom w:val="single" w:sz="4" w:space="0" w:color="auto"/>
              <w:right w:val="single" w:sz="4" w:space="0" w:color="auto"/>
            </w:tcBorders>
            <w:vAlign w:val="center"/>
            <w:hideMark/>
          </w:tcPr>
          <w:p w14:paraId="5B892F3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-46%</w:t>
            </w:r>
          </w:p>
        </w:tc>
      </w:tr>
      <w:tr w:rsidR="000A4099" w:rsidRPr="000B6E49" w14:paraId="48952040"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4298A8D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69</w:t>
            </w:r>
          </w:p>
        </w:tc>
        <w:tc>
          <w:tcPr>
            <w:tcW w:w="1821" w:type="pct"/>
            <w:tcBorders>
              <w:top w:val="single" w:sz="4" w:space="0" w:color="auto"/>
              <w:left w:val="single" w:sz="4" w:space="0" w:color="auto"/>
              <w:bottom w:val="single" w:sz="4" w:space="0" w:color="auto"/>
              <w:right w:val="single" w:sz="4" w:space="0" w:color="auto"/>
            </w:tcBorders>
            <w:hideMark/>
          </w:tcPr>
          <w:p w14:paraId="75913842"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ВЛ-35 кВ Строевская-Бестужево в части расширения просек в Устьянском районе Архангельской области (30,70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5F28301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0,27</w:t>
            </w:r>
          </w:p>
        </w:tc>
        <w:tc>
          <w:tcPr>
            <w:tcW w:w="813" w:type="pct"/>
            <w:tcBorders>
              <w:top w:val="single" w:sz="4" w:space="0" w:color="auto"/>
              <w:left w:val="single" w:sz="4" w:space="0" w:color="auto"/>
              <w:bottom w:val="single" w:sz="4" w:space="0" w:color="auto"/>
              <w:right w:val="single" w:sz="4" w:space="0" w:color="auto"/>
            </w:tcBorders>
            <w:vAlign w:val="center"/>
            <w:hideMark/>
          </w:tcPr>
          <w:p w14:paraId="23CAB75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0,14</w:t>
            </w:r>
          </w:p>
        </w:tc>
        <w:tc>
          <w:tcPr>
            <w:tcW w:w="884" w:type="pct"/>
            <w:tcBorders>
              <w:top w:val="single" w:sz="4" w:space="0" w:color="auto"/>
              <w:left w:val="single" w:sz="4" w:space="0" w:color="auto"/>
              <w:bottom w:val="single" w:sz="4" w:space="0" w:color="auto"/>
              <w:right w:val="single" w:sz="4" w:space="0" w:color="auto"/>
            </w:tcBorders>
            <w:vAlign w:val="center"/>
            <w:hideMark/>
          </w:tcPr>
          <w:p w14:paraId="32E8EA5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-0,13</w:t>
            </w:r>
          </w:p>
        </w:tc>
        <w:tc>
          <w:tcPr>
            <w:tcW w:w="589" w:type="pct"/>
            <w:tcBorders>
              <w:top w:val="single" w:sz="4" w:space="0" w:color="auto"/>
              <w:left w:val="single" w:sz="4" w:space="0" w:color="auto"/>
              <w:bottom w:val="single" w:sz="4" w:space="0" w:color="auto"/>
              <w:right w:val="single" w:sz="4" w:space="0" w:color="auto"/>
            </w:tcBorders>
            <w:vAlign w:val="center"/>
            <w:hideMark/>
          </w:tcPr>
          <w:p w14:paraId="2C72BBA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-49%</w:t>
            </w:r>
          </w:p>
        </w:tc>
      </w:tr>
      <w:tr w:rsidR="000A4099" w:rsidRPr="000B6E49" w14:paraId="4C0D3DCD"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1C030E6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70</w:t>
            </w:r>
          </w:p>
        </w:tc>
        <w:tc>
          <w:tcPr>
            <w:tcW w:w="1821" w:type="pct"/>
            <w:tcBorders>
              <w:top w:val="single" w:sz="4" w:space="0" w:color="auto"/>
              <w:left w:val="single" w:sz="4" w:space="0" w:color="auto"/>
              <w:bottom w:val="single" w:sz="4" w:space="0" w:color="auto"/>
              <w:right w:val="single" w:sz="4" w:space="0" w:color="auto"/>
            </w:tcBorders>
            <w:hideMark/>
          </w:tcPr>
          <w:p w14:paraId="3C4BF5AF"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ВЛ-35 кВ Едемская-Строевская в части расширения просек в Устьянском районе Архангельской области (18,20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491D0ED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0,16</w:t>
            </w:r>
          </w:p>
        </w:tc>
        <w:tc>
          <w:tcPr>
            <w:tcW w:w="813" w:type="pct"/>
            <w:tcBorders>
              <w:top w:val="single" w:sz="4" w:space="0" w:color="auto"/>
              <w:left w:val="single" w:sz="4" w:space="0" w:color="auto"/>
              <w:bottom w:val="single" w:sz="4" w:space="0" w:color="auto"/>
              <w:right w:val="single" w:sz="4" w:space="0" w:color="auto"/>
            </w:tcBorders>
            <w:vAlign w:val="center"/>
            <w:hideMark/>
          </w:tcPr>
          <w:p w14:paraId="7AD041B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0,08</w:t>
            </w:r>
          </w:p>
        </w:tc>
        <w:tc>
          <w:tcPr>
            <w:tcW w:w="884" w:type="pct"/>
            <w:tcBorders>
              <w:top w:val="single" w:sz="4" w:space="0" w:color="auto"/>
              <w:left w:val="single" w:sz="4" w:space="0" w:color="auto"/>
              <w:bottom w:val="single" w:sz="4" w:space="0" w:color="auto"/>
              <w:right w:val="single" w:sz="4" w:space="0" w:color="auto"/>
            </w:tcBorders>
            <w:vAlign w:val="center"/>
            <w:hideMark/>
          </w:tcPr>
          <w:p w14:paraId="22773A3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-0,07</w:t>
            </w:r>
          </w:p>
        </w:tc>
        <w:tc>
          <w:tcPr>
            <w:tcW w:w="589" w:type="pct"/>
            <w:tcBorders>
              <w:top w:val="single" w:sz="4" w:space="0" w:color="auto"/>
              <w:left w:val="single" w:sz="4" w:space="0" w:color="auto"/>
              <w:bottom w:val="single" w:sz="4" w:space="0" w:color="auto"/>
              <w:right w:val="single" w:sz="4" w:space="0" w:color="auto"/>
            </w:tcBorders>
            <w:vAlign w:val="center"/>
            <w:hideMark/>
          </w:tcPr>
          <w:p w14:paraId="530042B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-47%</w:t>
            </w:r>
          </w:p>
        </w:tc>
      </w:tr>
      <w:tr w:rsidR="000A4099" w:rsidRPr="000B6E49" w14:paraId="193D3932"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3308C5F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71</w:t>
            </w:r>
          </w:p>
        </w:tc>
        <w:tc>
          <w:tcPr>
            <w:tcW w:w="1821" w:type="pct"/>
            <w:tcBorders>
              <w:top w:val="single" w:sz="4" w:space="0" w:color="auto"/>
              <w:left w:val="single" w:sz="4" w:space="0" w:color="auto"/>
              <w:bottom w:val="single" w:sz="4" w:space="0" w:color="auto"/>
              <w:right w:val="single" w:sz="4" w:space="0" w:color="auto"/>
            </w:tcBorders>
            <w:hideMark/>
          </w:tcPr>
          <w:p w14:paraId="729EEB5E"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Реконструкция распределительных сетей в г. Архангельске для резервирования питающих центров. II этап. Сооружение РП-10 кВ в районе ТП-34 (с учетом перспективы технологического присоединения объектов САФУ) с подключением от ПС №1 и ПС №2 (2 пусковой комплекс: подключение БРТП к ПС №1) (КЛ 10 кВ -2х 0,938 км) </w:t>
            </w:r>
          </w:p>
        </w:tc>
        <w:tc>
          <w:tcPr>
            <w:tcW w:w="664" w:type="pct"/>
            <w:tcBorders>
              <w:top w:val="single" w:sz="4" w:space="0" w:color="auto"/>
              <w:left w:val="single" w:sz="4" w:space="0" w:color="auto"/>
              <w:bottom w:val="single" w:sz="4" w:space="0" w:color="auto"/>
              <w:right w:val="single" w:sz="4" w:space="0" w:color="auto"/>
            </w:tcBorders>
            <w:vAlign w:val="center"/>
            <w:hideMark/>
          </w:tcPr>
          <w:p w14:paraId="55B86B2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12,40</w:t>
            </w:r>
          </w:p>
        </w:tc>
        <w:tc>
          <w:tcPr>
            <w:tcW w:w="813" w:type="pct"/>
            <w:tcBorders>
              <w:top w:val="single" w:sz="4" w:space="0" w:color="auto"/>
              <w:left w:val="single" w:sz="4" w:space="0" w:color="auto"/>
              <w:bottom w:val="single" w:sz="4" w:space="0" w:color="auto"/>
              <w:right w:val="single" w:sz="4" w:space="0" w:color="auto"/>
            </w:tcBorders>
            <w:vAlign w:val="center"/>
            <w:hideMark/>
          </w:tcPr>
          <w:p w14:paraId="1EF3E10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5,20</w:t>
            </w:r>
          </w:p>
        </w:tc>
        <w:tc>
          <w:tcPr>
            <w:tcW w:w="884" w:type="pct"/>
            <w:tcBorders>
              <w:top w:val="single" w:sz="4" w:space="0" w:color="auto"/>
              <w:left w:val="single" w:sz="4" w:space="0" w:color="auto"/>
              <w:bottom w:val="single" w:sz="4" w:space="0" w:color="auto"/>
              <w:right w:val="single" w:sz="4" w:space="0" w:color="auto"/>
            </w:tcBorders>
            <w:vAlign w:val="center"/>
            <w:hideMark/>
          </w:tcPr>
          <w:p w14:paraId="0D0CC14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-7,20</w:t>
            </w:r>
          </w:p>
        </w:tc>
        <w:tc>
          <w:tcPr>
            <w:tcW w:w="589" w:type="pct"/>
            <w:tcBorders>
              <w:top w:val="single" w:sz="4" w:space="0" w:color="auto"/>
              <w:left w:val="single" w:sz="4" w:space="0" w:color="auto"/>
              <w:bottom w:val="single" w:sz="4" w:space="0" w:color="auto"/>
              <w:right w:val="single" w:sz="4" w:space="0" w:color="auto"/>
            </w:tcBorders>
            <w:vAlign w:val="center"/>
            <w:hideMark/>
          </w:tcPr>
          <w:p w14:paraId="3D5FA4A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-58%</w:t>
            </w:r>
          </w:p>
        </w:tc>
      </w:tr>
      <w:tr w:rsidR="000A4099" w:rsidRPr="000B6E49" w14:paraId="57EE2DD4"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5CC7FD6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72</w:t>
            </w:r>
          </w:p>
        </w:tc>
        <w:tc>
          <w:tcPr>
            <w:tcW w:w="1821" w:type="pct"/>
            <w:tcBorders>
              <w:top w:val="single" w:sz="4" w:space="0" w:color="auto"/>
              <w:left w:val="single" w:sz="4" w:space="0" w:color="auto"/>
              <w:bottom w:val="single" w:sz="4" w:space="0" w:color="auto"/>
              <w:right w:val="single" w:sz="4" w:space="0" w:color="auto"/>
            </w:tcBorders>
            <w:hideMark/>
          </w:tcPr>
          <w:p w14:paraId="7F51CBEE"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сетей в г.Северодвинске (КЛ-10 кВ от ПС №55 (2 с.ш.) до РП-6 (1 с.ш.))</w:t>
            </w:r>
          </w:p>
        </w:tc>
        <w:tc>
          <w:tcPr>
            <w:tcW w:w="664" w:type="pct"/>
            <w:tcBorders>
              <w:top w:val="single" w:sz="4" w:space="0" w:color="auto"/>
              <w:left w:val="single" w:sz="4" w:space="0" w:color="auto"/>
              <w:bottom w:val="single" w:sz="4" w:space="0" w:color="auto"/>
              <w:right w:val="single" w:sz="4" w:space="0" w:color="auto"/>
            </w:tcBorders>
            <w:vAlign w:val="center"/>
            <w:hideMark/>
          </w:tcPr>
          <w:p w14:paraId="0009766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12,20</w:t>
            </w:r>
          </w:p>
        </w:tc>
        <w:tc>
          <w:tcPr>
            <w:tcW w:w="813" w:type="pct"/>
            <w:tcBorders>
              <w:top w:val="single" w:sz="4" w:space="0" w:color="auto"/>
              <w:left w:val="single" w:sz="4" w:space="0" w:color="auto"/>
              <w:bottom w:val="single" w:sz="4" w:space="0" w:color="auto"/>
              <w:right w:val="single" w:sz="4" w:space="0" w:color="auto"/>
            </w:tcBorders>
            <w:vAlign w:val="center"/>
            <w:hideMark/>
          </w:tcPr>
          <w:p w14:paraId="06101A8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6,90</w:t>
            </w:r>
          </w:p>
        </w:tc>
        <w:tc>
          <w:tcPr>
            <w:tcW w:w="884" w:type="pct"/>
            <w:tcBorders>
              <w:top w:val="single" w:sz="4" w:space="0" w:color="auto"/>
              <w:left w:val="single" w:sz="4" w:space="0" w:color="auto"/>
              <w:bottom w:val="single" w:sz="4" w:space="0" w:color="auto"/>
              <w:right w:val="single" w:sz="4" w:space="0" w:color="auto"/>
            </w:tcBorders>
            <w:vAlign w:val="center"/>
            <w:hideMark/>
          </w:tcPr>
          <w:p w14:paraId="32D636A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-5,30</w:t>
            </w:r>
          </w:p>
        </w:tc>
        <w:tc>
          <w:tcPr>
            <w:tcW w:w="589" w:type="pct"/>
            <w:tcBorders>
              <w:top w:val="single" w:sz="4" w:space="0" w:color="auto"/>
              <w:left w:val="single" w:sz="4" w:space="0" w:color="auto"/>
              <w:bottom w:val="single" w:sz="4" w:space="0" w:color="auto"/>
              <w:right w:val="single" w:sz="4" w:space="0" w:color="auto"/>
            </w:tcBorders>
            <w:vAlign w:val="center"/>
            <w:hideMark/>
          </w:tcPr>
          <w:p w14:paraId="5EFAD5E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-43%</w:t>
            </w:r>
          </w:p>
        </w:tc>
      </w:tr>
      <w:tr w:rsidR="000A4099" w:rsidRPr="000B6E49" w14:paraId="3743072E"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67610F7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73</w:t>
            </w:r>
          </w:p>
        </w:tc>
        <w:tc>
          <w:tcPr>
            <w:tcW w:w="1821" w:type="pct"/>
            <w:tcBorders>
              <w:top w:val="single" w:sz="4" w:space="0" w:color="auto"/>
              <w:left w:val="single" w:sz="4" w:space="0" w:color="auto"/>
              <w:bottom w:val="single" w:sz="4" w:space="0" w:color="auto"/>
              <w:right w:val="single" w:sz="4" w:space="0" w:color="auto"/>
            </w:tcBorders>
            <w:hideMark/>
          </w:tcPr>
          <w:p w14:paraId="119AD57F"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сетей в г.Северодвинске (КЛ-10 кВ от ПС №27 (2 с.ш.) до РП-3 (1 с.ш.))</w:t>
            </w:r>
          </w:p>
        </w:tc>
        <w:tc>
          <w:tcPr>
            <w:tcW w:w="664" w:type="pct"/>
            <w:tcBorders>
              <w:top w:val="single" w:sz="4" w:space="0" w:color="auto"/>
              <w:left w:val="single" w:sz="4" w:space="0" w:color="auto"/>
              <w:bottom w:val="single" w:sz="4" w:space="0" w:color="auto"/>
              <w:right w:val="single" w:sz="4" w:space="0" w:color="auto"/>
            </w:tcBorders>
            <w:vAlign w:val="center"/>
            <w:hideMark/>
          </w:tcPr>
          <w:p w14:paraId="7BFD226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5,82</w:t>
            </w:r>
          </w:p>
        </w:tc>
        <w:tc>
          <w:tcPr>
            <w:tcW w:w="813" w:type="pct"/>
            <w:tcBorders>
              <w:top w:val="single" w:sz="4" w:space="0" w:color="auto"/>
              <w:left w:val="single" w:sz="4" w:space="0" w:color="auto"/>
              <w:bottom w:val="single" w:sz="4" w:space="0" w:color="auto"/>
              <w:right w:val="single" w:sz="4" w:space="0" w:color="auto"/>
            </w:tcBorders>
            <w:vAlign w:val="center"/>
            <w:hideMark/>
          </w:tcPr>
          <w:p w14:paraId="391CDAC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0,08</w:t>
            </w:r>
          </w:p>
        </w:tc>
        <w:tc>
          <w:tcPr>
            <w:tcW w:w="884" w:type="pct"/>
            <w:tcBorders>
              <w:top w:val="single" w:sz="4" w:space="0" w:color="auto"/>
              <w:left w:val="single" w:sz="4" w:space="0" w:color="auto"/>
              <w:bottom w:val="single" w:sz="4" w:space="0" w:color="auto"/>
              <w:right w:val="single" w:sz="4" w:space="0" w:color="auto"/>
            </w:tcBorders>
            <w:vAlign w:val="center"/>
            <w:hideMark/>
          </w:tcPr>
          <w:p w14:paraId="2300C6C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-5,74</w:t>
            </w:r>
          </w:p>
        </w:tc>
        <w:tc>
          <w:tcPr>
            <w:tcW w:w="589" w:type="pct"/>
            <w:tcBorders>
              <w:top w:val="single" w:sz="4" w:space="0" w:color="auto"/>
              <w:left w:val="single" w:sz="4" w:space="0" w:color="auto"/>
              <w:bottom w:val="single" w:sz="4" w:space="0" w:color="auto"/>
              <w:right w:val="single" w:sz="4" w:space="0" w:color="auto"/>
            </w:tcBorders>
            <w:vAlign w:val="center"/>
            <w:hideMark/>
          </w:tcPr>
          <w:p w14:paraId="6FD7722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-99%</w:t>
            </w:r>
          </w:p>
        </w:tc>
      </w:tr>
      <w:tr w:rsidR="000A4099" w:rsidRPr="000B6E49" w14:paraId="66715F4D"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21772E6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74</w:t>
            </w:r>
          </w:p>
        </w:tc>
        <w:tc>
          <w:tcPr>
            <w:tcW w:w="1821" w:type="pct"/>
            <w:tcBorders>
              <w:top w:val="single" w:sz="4" w:space="0" w:color="auto"/>
              <w:left w:val="single" w:sz="4" w:space="0" w:color="auto"/>
              <w:bottom w:val="single" w:sz="4" w:space="0" w:color="auto"/>
              <w:right w:val="single" w:sz="4" w:space="0" w:color="auto"/>
            </w:tcBorders>
            <w:hideMark/>
          </w:tcPr>
          <w:p w14:paraId="743CE6B5"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сетей в г.Северодвинске (Дополнительная КЛ-10 кВ от ПС №27 (2 с.ш.) до РП-3 (1 с.ш.))</w:t>
            </w:r>
          </w:p>
        </w:tc>
        <w:tc>
          <w:tcPr>
            <w:tcW w:w="664" w:type="pct"/>
            <w:tcBorders>
              <w:top w:val="single" w:sz="4" w:space="0" w:color="auto"/>
              <w:left w:val="single" w:sz="4" w:space="0" w:color="auto"/>
              <w:bottom w:val="single" w:sz="4" w:space="0" w:color="auto"/>
              <w:right w:val="single" w:sz="4" w:space="0" w:color="auto"/>
            </w:tcBorders>
            <w:vAlign w:val="center"/>
            <w:hideMark/>
          </w:tcPr>
          <w:p w14:paraId="5F6BA92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10,10</w:t>
            </w:r>
          </w:p>
        </w:tc>
        <w:tc>
          <w:tcPr>
            <w:tcW w:w="813" w:type="pct"/>
            <w:tcBorders>
              <w:top w:val="single" w:sz="4" w:space="0" w:color="auto"/>
              <w:left w:val="single" w:sz="4" w:space="0" w:color="auto"/>
              <w:bottom w:val="single" w:sz="4" w:space="0" w:color="auto"/>
              <w:right w:val="single" w:sz="4" w:space="0" w:color="auto"/>
            </w:tcBorders>
            <w:vAlign w:val="center"/>
            <w:hideMark/>
          </w:tcPr>
          <w:p w14:paraId="40456A0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0,07</w:t>
            </w:r>
          </w:p>
        </w:tc>
        <w:tc>
          <w:tcPr>
            <w:tcW w:w="884" w:type="pct"/>
            <w:tcBorders>
              <w:top w:val="single" w:sz="4" w:space="0" w:color="auto"/>
              <w:left w:val="single" w:sz="4" w:space="0" w:color="auto"/>
              <w:bottom w:val="single" w:sz="4" w:space="0" w:color="auto"/>
              <w:right w:val="single" w:sz="4" w:space="0" w:color="auto"/>
            </w:tcBorders>
            <w:vAlign w:val="center"/>
            <w:hideMark/>
          </w:tcPr>
          <w:p w14:paraId="42016A1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-10,03</w:t>
            </w:r>
          </w:p>
        </w:tc>
        <w:tc>
          <w:tcPr>
            <w:tcW w:w="589" w:type="pct"/>
            <w:tcBorders>
              <w:top w:val="single" w:sz="4" w:space="0" w:color="auto"/>
              <w:left w:val="single" w:sz="4" w:space="0" w:color="auto"/>
              <w:bottom w:val="single" w:sz="4" w:space="0" w:color="auto"/>
              <w:right w:val="single" w:sz="4" w:space="0" w:color="auto"/>
            </w:tcBorders>
            <w:vAlign w:val="center"/>
            <w:hideMark/>
          </w:tcPr>
          <w:p w14:paraId="4B50664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-99%</w:t>
            </w:r>
          </w:p>
        </w:tc>
      </w:tr>
      <w:tr w:rsidR="000A4099" w:rsidRPr="000B6E49" w14:paraId="0F3DDB77"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26620A2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75</w:t>
            </w:r>
          </w:p>
        </w:tc>
        <w:tc>
          <w:tcPr>
            <w:tcW w:w="1821" w:type="pct"/>
            <w:tcBorders>
              <w:top w:val="single" w:sz="4" w:space="0" w:color="auto"/>
              <w:left w:val="single" w:sz="4" w:space="0" w:color="auto"/>
              <w:bottom w:val="single" w:sz="4" w:space="0" w:color="auto"/>
              <w:right w:val="single" w:sz="4" w:space="0" w:color="auto"/>
            </w:tcBorders>
            <w:hideMark/>
          </w:tcPr>
          <w:p w14:paraId="1A2D4E32"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Реконструкция сетей в г.Северодвинске. РП в районе ПС </w:t>
            </w:r>
            <w:r w:rsidR="00E2503F">
              <w:rPr>
                <w:rFonts w:ascii="Myriad Pro" w:hAnsi="Myriad Pro"/>
                <w:sz w:val="18"/>
                <w:szCs w:val="18"/>
              </w:rPr>
              <w:t>№ </w:t>
            </w:r>
            <w:r w:rsidRPr="000B6E49">
              <w:rPr>
                <w:rFonts w:ascii="Myriad Pro" w:hAnsi="Myriad Pro"/>
                <w:sz w:val="18"/>
                <w:szCs w:val="18"/>
              </w:rPr>
              <w:t>27.</w:t>
            </w:r>
          </w:p>
        </w:tc>
        <w:tc>
          <w:tcPr>
            <w:tcW w:w="664" w:type="pct"/>
            <w:tcBorders>
              <w:top w:val="single" w:sz="4" w:space="0" w:color="auto"/>
              <w:left w:val="single" w:sz="4" w:space="0" w:color="auto"/>
              <w:bottom w:val="single" w:sz="4" w:space="0" w:color="auto"/>
              <w:right w:val="single" w:sz="4" w:space="0" w:color="auto"/>
            </w:tcBorders>
            <w:vAlign w:val="center"/>
            <w:hideMark/>
          </w:tcPr>
          <w:p w14:paraId="571D929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13" w:type="pct"/>
            <w:tcBorders>
              <w:top w:val="single" w:sz="4" w:space="0" w:color="auto"/>
              <w:left w:val="single" w:sz="4" w:space="0" w:color="auto"/>
              <w:bottom w:val="single" w:sz="4" w:space="0" w:color="auto"/>
              <w:right w:val="single" w:sz="4" w:space="0" w:color="auto"/>
            </w:tcBorders>
            <w:vAlign w:val="center"/>
            <w:hideMark/>
          </w:tcPr>
          <w:p w14:paraId="248D1D5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54AC84A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589" w:type="pct"/>
            <w:tcBorders>
              <w:top w:val="single" w:sz="4" w:space="0" w:color="auto"/>
              <w:left w:val="single" w:sz="4" w:space="0" w:color="auto"/>
              <w:bottom w:val="single" w:sz="4" w:space="0" w:color="auto"/>
              <w:right w:val="single" w:sz="4" w:space="0" w:color="auto"/>
            </w:tcBorders>
            <w:vAlign w:val="center"/>
            <w:hideMark/>
          </w:tcPr>
          <w:p w14:paraId="796ABF6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-53%</w:t>
            </w:r>
          </w:p>
        </w:tc>
      </w:tr>
      <w:tr w:rsidR="000A4099" w:rsidRPr="000B6E49" w14:paraId="655CCE4F"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5319203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76</w:t>
            </w:r>
          </w:p>
        </w:tc>
        <w:tc>
          <w:tcPr>
            <w:tcW w:w="1821" w:type="pct"/>
            <w:tcBorders>
              <w:top w:val="single" w:sz="4" w:space="0" w:color="auto"/>
              <w:left w:val="single" w:sz="4" w:space="0" w:color="auto"/>
              <w:bottom w:val="single" w:sz="4" w:space="0" w:color="auto"/>
              <w:right w:val="single" w:sz="4" w:space="0" w:color="auto"/>
            </w:tcBorders>
            <w:hideMark/>
          </w:tcPr>
          <w:p w14:paraId="05F6FDB0"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Создание автоматизированных узлов учета электроэнергии в количестве 1115 шт. на границе балансовой принадлежности ПО "Архангельские электрические сети»</w:t>
            </w:r>
          </w:p>
        </w:tc>
        <w:tc>
          <w:tcPr>
            <w:tcW w:w="664" w:type="pct"/>
            <w:tcBorders>
              <w:top w:val="single" w:sz="4" w:space="0" w:color="auto"/>
              <w:left w:val="single" w:sz="4" w:space="0" w:color="auto"/>
              <w:bottom w:val="single" w:sz="4" w:space="0" w:color="auto"/>
              <w:right w:val="single" w:sz="4" w:space="0" w:color="auto"/>
            </w:tcBorders>
            <w:vAlign w:val="center"/>
            <w:hideMark/>
          </w:tcPr>
          <w:p w14:paraId="6F6EF28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52,37</w:t>
            </w:r>
          </w:p>
        </w:tc>
        <w:tc>
          <w:tcPr>
            <w:tcW w:w="813" w:type="pct"/>
            <w:tcBorders>
              <w:top w:val="single" w:sz="4" w:space="0" w:color="auto"/>
              <w:left w:val="single" w:sz="4" w:space="0" w:color="auto"/>
              <w:bottom w:val="single" w:sz="4" w:space="0" w:color="auto"/>
              <w:right w:val="single" w:sz="4" w:space="0" w:color="auto"/>
            </w:tcBorders>
            <w:vAlign w:val="center"/>
            <w:hideMark/>
          </w:tcPr>
          <w:p w14:paraId="0E5AD14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4D1A64A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-52,37</w:t>
            </w:r>
          </w:p>
        </w:tc>
        <w:tc>
          <w:tcPr>
            <w:tcW w:w="589" w:type="pct"/>
            <w:tcBorders>
              <w:top w:val="single" w:sz="4" w:space="0" w:color="auto"/>
              <w:left w:val="single" w:sz="4" w:space="0" w:color="auto"/>
              <w:bottom w:val="single" w:sz="4" w:space="0" w:color="auto"/>
              <w:right w:val="single" w:sz="4" w:space="0" w:color="auto"/>
            </w:tcBorders>
            <w:vAlign w:val="center"/>
            <w:hideMark/>
          </w:tcPr>
          <w:p w14:paraId="08955EA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w:t>
            </w:r>
          </w:p>
        </w:tc>
      </w:tr>
      <w:tr w:rsidR="000A4099" w:rsidRPr="000B6E49" w14:paraId="113FD827"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34639BE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77</w:t>
            </w:r>
          </w:p>
        </w:tc>
        <w:tc>
          <w:tcPr>
            <w:tcW w:w="1821" w:type="pct"/>
            <w:tcBorders>
              <w:top w:val="single" w:sz="4" w:space="0" w:color="auto"/>
              <w:left w:val="single" w:sz="4" w:space="0" w:color="auto"/>
              <w:bottom w:val="single" w:sz="4" w:space="0" w:color="auto"/>
              <w:right w:val="single" w:sz="4" w:space="0" w:color="auto"/>
            </w:tcBorders>
            <w:hideMark/>
          </w:tcPr>
          <w:p w14:paraId="6C6068F2"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Создание автоматизированных узлов учета электроэнергии в количестве 528 шт. на границе балансовой принадлежности и участков сети с максимальными потерями (фидера 6(10)кВ) для нужд ПО «Вельские электрические сети» филиала </w:t>
            </w:r>
            <w:r w:rsidR="00E2503F">
              <w:rPr>
                <w:rFonts w:ascii="Myriad Pro" w:hAnsi="Myriad Pro"/>
                <w:sz w:val="18"/>
                <w:szCs w:val="18"/>
              </w:rPr>
              <w:t>ПАО </w:t>
            </w:r>
            <w:r w:rsidRPr="000B6E49">
              <w:rPr>
                <w:rFonts w:ascii="Myriad Pro" w:hAnsi="Myriad Pro"/>
                <w:sz w:val="18"/>
                <w:szCs w:val="18"/>
              </w:rPr>
              <w:t>«МРСК Северо-Запада» «Архэнерго»</w:t>
            </w:r>
          </w:p>
        </w:tc>
        <w:tc>
          <w:tcPr>
            <w:tcW w:w="664" w:type="pct"/>
            <w:tcBorders>
              <w:top w:val="single" w:sz="4" w:space="0" w:color="auto"/>
              <w:left w:val="single" w:sz="4" w:space="0" w:color="auto"/>
              <w:bottom w:val="single" w:sz="4" w:space="0" w:color="auto"/>
              <w:right w:val="single" w:sz="4" w:space="0" w:color="auto"/>
            </w:tcBorders>
            <w:vAlign w:val="center"/>
            <w:hideMark/>
          </w:tcPr>
          <w:p w14:paraId="49A6F41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40,00</w:t>
            </w:r>
          </w:p>
        </w:tc>
        <w:tc>
          <w:tcPr>
            <w:tcW w:w="813" w:type="pct"/>
            <w:tcBorders>
              <w:top w:val="single" w:sz="4" w:space="0" w:color="auto"/>
              <w:left w:val="single" w:sz="4" w:space="0" w:color="auto"/>
              <w:bottom w:val="single" w:sz="4" w:space="0" w:color="auto"/>
              <w:right w:val="single" w:sz="4" w:space="0" w:color="auto"/>
            </w:tcBorders>
            <w:vAlign w:val="center"/>
            <w:hideMark/>
          </w:tcPr>
          <w:p w14:paraId="24EDF63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580C2F4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-40,00</w:t>
            </w:r>
          </w:p>
        </w:tc>
        <w:tc>
          <w:tcPr>
            <w:tcW w:w="589" w:type="pct"/>
            <w:tcBorders>
              <w:top w:val="single" w:sz="4" w:space="0" w:color="auto"/>
              <w:left w:val="single" w:sz="4" w:space="0" w:color="auto"/>
              <w:bottom w:val="single" w:sz="4" w:space="0" w:color="auto"/>
              <w:right w:val="single" w:sz="4" w:space="0" w:color="auto"/>
            </w:tcBorders>
            <w:vAlign w:val="center"/>
            <w:hideMark/>
          </w:tcPr>
          <w:p w14:paraId="667E2AE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w:t>
            </w:r>
          </w:p>
        </w:tc>
      </w:tr>
      <w:tr w:rsidR="000A4099" w:rsidRPr="000B6E49" w14:paraId="573368DB"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5953FE8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78</w:t>
            </w:r>
          </w:p>
        </w:tc>
        <w:tc>
          <w:tcPr>
            <w:tcW w:w="1821" w:type="pct"/>
            <w:tcBorders>
              <w:top w:val="single" w:sz="4" w:space="0" w:color="auto"/>
              <w:left w:val="single" w:sz="4" w:space="0" w:color="auto"/>
              <w:bottom w:val="single" w:sz="4" w:space="0" w:color="auto"/>
              <w:right w:val="single" w:sz="4" w:space="0" w:color="auto"/>
            </w:tcBorders>
            <w:hideMark/>
          </w:tcPr>
          <w:p w14:paraId="06592B69"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Создание автоматизированных узлов учета электроэнергии на границе балансовой принадлежности ПО Котласские электрические сети» (183 точки учета)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25E319D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1,35</w:t>
            </w:r>
          </w:p>
        </w:tc>
        <w:tc>
          <w:tcPr>
            <w:tcW w:w="813" w:type="pct"/>
            <w:tcBorders>
              <w:top w:val="single" w:sz="4" w:space="0" w:color="auto"/>
              <w:left w:val="single" w:sz="4" w:space="0" w:color="auto"/>
              <w:bottom w:val="single" w:sz="4" w:space="0" w:color="auto"/>
              <w:right w:val="single" w:sz="4" w:space="0" w:color="auto"/>
            </w:tcBorders>
            <w:vAlign w:val="center"/>
            <w:hideMark/>
          </w:tcPr>
          <w:p w14:paraId="1463E80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57C9765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-1,35</w:t>
            </w:r>
          </w:p>
        </w:tc>
        <w:tc>
          <w:tcPr>
            <w:tcW w:w="589" w:type="pct"/>
            <w:tcBorders>
              <w:top w:val="single" w:sz="4" w:space="0" w:color="auto"/>
              <w:left w:val="single" w:sz="4" w:space="0" w:color="auto"/>
              <w:bottom w:val="single" w:sz="4" w:space="0" w:color="auto"/>
              <w:right w:val="single" w:sz="4" w:space="0" w:color="auto"/>
            </w:tcBorders>
            <w:vAlign w:val="center"/>
            <w:hideMark/>
          </w:tcPr>
          <w:p w14:paraId="66CCBB1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w:t>
            </w:r>
          </w:p>
        </w:tc>
      </w:tr>
      <w:tr w:rsidR="000A4099" w:rsidRPr="000B6E49" w14:paraId="10D8F2ED"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6A4A762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79</w:t>
            </w:r>
          </w:p>
        </w:tc>
        <w:tc>
          <w:tcPr>
            <w:tcW w:w="1821" w:type="pct"/>
            <w:tcBorders>
              <w:top w:val="single" w:sz="4" w:space="0" w:color="auto"/>
              <w:left w:val="single" w:sz="4" w:space="0" w:color="auto"/>
              <w:bottom w:val="single" w:sz="4" w:space="0" w:color="auto"/>
              <w:right w:val="single" w:sz="4" w:space="0" w:color="auto"/>
            </w:tcBorders>
            <w:hideMark/>
          </w:tcPr>
          <w:p w14:paraId="45A43CF1"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Создание автоматизированных узлов учета электроэнергии на границе балансовой принадлежности ПО Плесецкие электрические сети» (543 точек учета)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48C2C3E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79,90</w:t>
            </w:r>
          </w:p>
        </w:tc>
        <w:tc>
          <w:tcPr>
            <w:tcW w:w="813" w:type="pct"/>
            <w:tcBorders>
              <w:top w:val="single" w:sz="4" w:space="0" w:color="auto"/>
              <w:left w:val="single" w:sz="4" w:space="0" w:color="auto"/>
              <w:bottom w:val="single" w:sz="4" w:space="0" w:color="auto"/>
              <w:right w:val="single" w:sz="4" w:space="0" w:color="auto"/>
            </w:tcBorders>
            <w:vAlign w:val="center"/>
            <w:hideMark/>
          </w:tcPr>
          <w:p w14:paraId="72E2C41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0089AFA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-79,90</w:t>
            </w:r>
          </w:p>
        </w:tc>
        <w:tc>
          <w:tcPr>
            <w:tcW w:w="589" w:type="pct"/>
            <w:tcBorders>
              <w:top w:val="single" w:sz="4" w:space="0" w:color="auto"/>
              <w:left w:val="single" w:sz="4" w:space="0" w:color="auto"/>
              <w:bottom w:val="single" w:sz="4" w:space="0" w:color="auto"/>
              <w:right w:val="single" w:sz="4" w:space="0" w:color="auto"/>
            </w:tcBorders>
            <w:vAlign w:val="center"/>
            <w:hideMark/>
          </w:tcPr>
          <w:p w14:paraId="3D235DF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w:t>
            </w:r>
          </w:p>
        </w:tc>
      </w:tr>
      <w:tr w:rsidR="000A4099" w:rsidRPr="000B6E49" w14:paraId="1F89E52E"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6DEC286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80</w:t>
            </w:r>
          </w:p>
        </w:tc>
        <w:tc>
          <w:tcPr>
            <w:tcW w:w="1821" w:type="pct"/>
            <w:tcBorders>
              <w:top w:val="single" w:sz="4" w:space="0" w:color="auto"/>
              <w:left w:val="single" w:sz="4" w:space="0" w:color="auto"/>
              <w:bottom w:val="single" w:sz="4" w:space="0" w:color="auto"/>
              <w:right w:val="single" w:sz="4" w:space="0" w:color="auto"/>
            </w:tcBorders>
            <w:hideMark/>
          </w:tcPr>
          <w:p w14:paraId="17D66A4F"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Создание автоматизированных узлов учета электроэнергии в количестве 1458 шт. на границе балансовой </w:t>
            </w:r>
            <w:r w:rsidRPr="000B6E49">
              <w:rPr>
                <w:rFonts w:ascii="Myriad Pro" w:hAnsi="Myriad Pro"/>
                <w:sz w:val="18"/>
                <w:szCs w:val="18"/>
              </w:rPr>
              <w:lastRenderedPageBreak/>
              <w:t>принадлежности электрических сетей филиала «Архэнерго» напряжением 0,38 (0,23) кВ с интеграцией в систему сбора и передачи данных (3 этап)</w:t>
            </w:r>
          </w:p>
        </w:tc>
        <w:tc>
          <w:tcPr>
            <w:tcW w:w="664" w:type="pct"/>
            <w:tcBorders>
              <w:top w:val="single" w:sz="4" w:space="0" w:color="auto"/>
              <w:left w:val="single" w:sz="4" w:space="0" w:color="auto"/>
              <w:bottom w:val="single" w:sz="4" w:space="0" w:color="auto"/>
              <w:right w:val="single" w:sz="4" w:space="0" w:color="auto"/>
            </w:tcBorders>
            <w:vAlign w:val="center"/>
            <w:hideMark/>
          </w:tcPr>
          <w:p w14:paraId="17B9146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lastRenderedPageBreak/>
              <w:t>0,36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32511DC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6CF0D52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-0,36</w:t>
            </w:r>
          </w:p>
        </w:tc>
        <w:tc>
          <w:tcPr>
            <w:tcW w:w="589" w:type="pct"/>
            <w:tcBorders>
              <w:top w:val="single" w:sz="4" w:space="0" w:color="auto"/>
              <w:left w:val="single" w:sz="4" w:space="0" w:color="auto"/>
              <w:bottom w:val="single" w:sz="4" w:space="0" w:color="auto"/>
              <w:right w:val="single" w:sz="4" w:space="0" w:color="auto"/>
            </w:tcBorders>
            <w:vAlign w:val="center"/>
            <w:hideMark/>
          </w:tcPr>
          <w:p w14:paraId="6E2F16C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w:t>
            </w:r>
          </w:p>
        </w:tc>
      </w:tr>
      <w:tr w:rsidR="000A4099" w:rsidRPr="000B6E49" w14:paraId="7610A7C0"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0829C63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81</w:t>
            </w:r>
          </w:p>
        </w:tc>
        <w:tc>
          <w:tcPr>
            <w:tcW w:w="1821" w:type="pct"/>
            <w:tcBorders>
              <w:top w:val="single" w:sz="4" w:space="0" w:color="auto"/>
              <w:left w:val="single" w:sz="4" w:space="0" w:color="auto"/>
              <w:bottom w:val="single" w:sz="4" w:space="0" w:color="auto"/>
              <w:right w:val="single" w:sz="4" w:space="0" w:color="auto"/>
            </w:tcBorders>
            <w:hideMark/>
          </w:tcPr>
          <w:p w14:paraId="45A50D48"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автоматической системы пожарной сигнализации на РПБ-3 ПО "Архангельские электрические сети" в г. Архангельске (7980 м)</w:t>
            </w:r>
          </w:p>
        </w:tc>
        <w:tc>
          <w:tcPr>
            <w:tcW w:w="664" w:type="pct"/>
            <w:tcBorders>
              <w:top w:val="single" w:sz="4" w:space="0" w:color="auto"/>
              <w:left w:val="single" w:sz="4" w:space="0" w:color="auto"/>
              <w:bottom w:val="single" w:sz="4" w:space="0" w:color="auto"/>
              <w:right w:val="single" w:sz="4" w:space="0" w:color="auto"/>
            </w:tcBorders>
            <w:vAlign w:val="center"/>
            <w:hideMark/>
          </w:tcPr>
          <w:p w14:paraId="67FB67E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1,20</w:t>
            </w:r>
          </w:p>
        </w:tc>
        <w:tc>
          <w:tcPr>
            <w:tcW w:w="813" w:type="pct"/>
            <w:tcBorders>
              <w:top w:val="single" w:sz="4" w:space="0" w:color="auto"/>
              <w:left w:val="single" w:sz="4" w:space="0" w:color="auto"/>
              <w:bottom w:val="single" w:sz="4" w:space="0" w:color="auto"/>
              <w:right w:val="single" w:sz="4" w:space="0" w:color="auto"/>
            </w:tcBorders>
            <w:vAlign w:val="center"/>
            <w:hideMark/>
          </w:tcPr>
          <w:p w14:paraId="32CF216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0,47</w:t>
            </w:r>
          </w:p>
        </w:tc>
        <w:tc>
          <w:tcPr>
            <w:tcW w:w="884" w:type="pct"/>
            <w:tcBorders>
              <w:top w:val="single" w:sz="4" w:space="0" w:color="auto"/>
              <w:left w:val="single" w:sz="4" w:space="0" w:color="auto"/>
              <w:bottom w:val="single" w:sz="4" w:space="0" w:color="auto"/>
              <w:right w:val="single" w:sz="4" w:space="0" w:color="auto"/>
            </w:tcBorders>
            <w:vAlign w:val="center"/>
            <w:hideMark/>
          </w:tcPr>
          <w:p w14:paraId="4F42382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-0,72</w:t>
            </w:r>
          </w:p>
        </w:tc>
        <w:tc>
          <w:tcPr>
            <w:tcW w:w="589" w:type="pct"/>
            <w:tcBorders>
              <w:top w:val="single" w:sz="4" w:space="0" w:color="auto"/>
              <w:left w:val="single" w:sz="4" w:space="0" w:color="auto"/>
              <w:bottom w:val="single" w:sz="4" w:space="0" w:color="auto"/>
              <w:right w:val="single" w:sz="4" w:space="0" w:color="auto"/>
            </w:tcBorders>
            <w:vAlign w:val="center"/>
            <w:hideMark/>
          </w:tcPr>
          <w:p w14:paraId="3A70022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-61%</w:t>
            </w:r>
          </w:p>
        </w:tc>
      </w:tr>
      <w:tr w:rsidR="000A4099" w:rsidRPr="000B6E49" w14:paraId="3931F8E6"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7800796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82</w:t>
            </w:r>
          </w:p>
        </w:tc>
        <w:tc>
          <w:tcPr>
            <w:tcW w:w="1821" w:type="pct"/>
            <w:tcBorders>
              <w:top w:val="single" w:sz="4" w:space="0" w:color="auto"/>
              <w:left w:val="single" w:sz="4" w:space="0" w:color="auto"/>
              <w:bottom w:val="single" w:sz="4" w:space="0" w:color="auto"/>
              <w:right w:val="single" w:sz="4" w:space="0" w:color="auto"/>
            </w:tcBorders>
            <w:hideMark/>
          </w:tcPr>
          <w:p w14:paraId="453EE3B3"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топливного склада нефтепродуктов для опасного производственного объекта «Мезенская ДЭС» с заменой вертикального резервуара РВС-700 №4 на резервуар вертикальный стальной РВС-1000</w:t>
            </w:r>
          </w:p>
        </w:tc>
        <w:tc>
          <w:tcPr>
            <w:tcW w:w="664" w:type="pct"/>
            <w:tcBorders>
              <w:top w:val="single" w:sz="4" w:space="0" w:color="auto"/>
              <w:left w:val="single" w:sz="4" w:space="0" w:color="auto"/>
              <w:bottom w:val="single" w:sz="4" w:space="0" w:color="auto"/>
              <w:right w:val="single" w:sz="4" w:space="0" w:color="auto"/>
            </w:tcBorders>
            <w:vAlign w:val="center"/>
            <w:hideMark/>
          </w:tcPr>
          <w:p w14:paraId="18B21E2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8,46</w:t>
            </w:r>
          </w:p>
        </w:tc>
        <w:tc>
          <w:tcPr>
            <w:tcW w:w="813" w:type="pct"/>
            <w:tcBorders>
              <w:top w:val="single" w:sz="4" w:space="0" w:color="auto"/>
              <w:left w:val="single" w:sz="4" w:space="0" w:color="auto"/>
              <w:bottom w:val="single" w:sz="4" w:space="0" w:color="auto"/>
              <w:right w:val="single" w:sz="4" w:space="0" w:color="auto"/>
            </w:tcBorders>
            <w:vAlign w:val="center"/>
            <w:hideMark/>
          </w:tcPr>
          <w:p w14:paraId="043C572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2,10</w:t>
            </w:r>
          </w:p>
        </w:tc>
        <w:tc>
          <w:tcPr>
            <w:tcW w:w="884" w:type="pct"/>
            <w:tcBorders>
              <w:top w:val="single" w:sz="4" w:space="0" w:color="auto"/>
              <w:left w:val="single" w:sz="4" w:space="0" w:color="auto"/>
              <w:bottom w:val="single" w:sz="4" w:space="0" w:color="auto"/>
              <w:right w:val="single" w:sz="4" w:space="0" w:color="auto"/>
            </w:tcBorders>
            <w:vAlign w:val="center"/>
            <w:hideMark/>
          </w:tcPr>
          <w:p w14:paraId="19E82C7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-6,36</w:t>
            </w:r>
          </w:p>
        </w:tc>
        <w:tc>
          <w:tcPr>
            <w:tcW w:w="589" w:type="pct"/>
            <w:tcBorders>
              <w:top w:val="single" w:sz="4" w:space="0" w:color="auto"/>
              <w:left w:val="single" w:sz="4" w:space="0" w:color="auto"/>
              <w:bottom w:val="single" w:sz="4" w:space="0" w:color="auto"/>
              <w:right w:val="single" w:sz="4" w:space="0" w:color="auto"/>
            </w:tcBorders>
            <w:vAlign w:val="center"/>
            <w:hideMark/>
          </w:tcPr>
          <w:p w14:paraId="7AFF8F8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-75%</w:t>
            </w:r>
          </w:p>
        </w:tc>
      </w:tr>
      <w:tr w:rsidR="000A4099" w:rsidRPr="000B6E49" w14:paraId="754F387A"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4D2654B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83</w:t>
            </w:r>
          </w:p>
        </w:tc>
        <w:tc>
          <w:tcPr>
            <w:tcW w:w="1821" w:type="pct"/>
            <w:tcBorders>
              <w:top w:val="single" w:sz="4" w:space="0" w:color="auto"/>
              <w:left w:val="single" w:sz="4" w:space="0" w:color="auto"/>
              <w:bottom w:val="single" w:sz="4" w:space="0" w:color="auto"/>
              <w:right w:val="single" w:sz="4" w:space="0" w:color="auto"/>
            </w:tcBorders>
            <w:hideMark/>
          </w:tcPr>
          <w:p w14:paraId="528CBD0E"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Реконструкция Виноградовского РЭС производственного отделения «Вельские электрические сети» в части оснащения инженерно-техническими средствами охраны» ИТСО (1150 кв.м.)</w:t>
            </w:r>
          </w:p>
        </w:tc>
        <w:tc>
          <w:tcPr>
            <w:tcW w:w="664" w:type="pct"/>
            <w:tcBorders>
              <w:top w:val="single" w:sz="4" w:space="0" w:color="auto"/>
              <w:left w:val="single" w:sz="4" w:space="0" w:color="auto"/>
              <w:bottom w:val="single" w:sz="4" w:space="0" w:color="auto"/>
              <w:right w:val="single" w:sz="4" w:space="0" w:color="auto"/>
            </w:tcBorders>
            <w:vAlign w:val="center"/>
            <w:hideMark/>
          </w:tcPr>
          <w:p w14:paraId="7C3DB45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2,60</w:t>
            </w:r>
          </w:p>
        </w:tc>
        <w:tc>
          <w:tcPr>
            <w:tcW w:w="813" w:type="pct"/>
            <w:tcBorders>
              <w:top w:val="single" w:sz="4" w:space="0" w:color="auto"/>
              <w:left w:val="single" w:sz="4" w:space="0" w:color="auto"/>
              <w:bottom w:val="single" w:sz="4" w:space="0" w:color="auto"/>
              <w:right w:val="single" w:sz="4" w:space="0" w:color="auto"/>
            </w:tcBorders>
            <w:vAlign w:val="center"/>
            <w:hideMark/>
          </w:tcPr>
          <w:p w14:paraId="663CBA9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2,55</w:t>
            </w:r>
          </w:p>
        </w:tc>
        <w:tc>
          <w:tcPr>
            <w:tcW w:w="884" w:type="pct"/>
            <w:tcBorders>
              <w:top w:val="single" w:sz="4" w:space="0" w:color="auto"/>
              <w:left w:val="single" w:sz="4" w:space="0" w:color="auto"/>
              <w:bottom w:val="single" w:sz="4" w:space="0" w:color="auto"/>
              <w:right w:val="single" w:sz="4" w:space="0" w:color="auto"/>
            </w:tcBorders>
            <w:vAlign w:val="center"/>
            <w:hideMark/>
          </w:tcPr>
          <w:p w14:paraId="42CFCB5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-0,05</w:t>
            </w:r>
          </w:p>
        </w:tc>
        <w:tc>
          <w:tcPr>
            <w:tcW w:w="589" w:type="pct"/>
            <w:tcBorders>
              <w:top w:val="single" w:sz="4" w:space="0" w:color="auto"/>
              <w:left w:val="single" w:sz="4" w:space="0" w:color="auto"/>
              <w:bottom w:val="single" w:sz="4" w:space="0" w:color="auto"/>
              <w:right w:val="single" w:sz="4" w:space="0" w:color="auto"/>
            </w:tcBorders>
            <w:vAlign w:val="center"/>
            <w:hideMark/>
          </w:tcPr>
          <w:p w14:paraId="38B7915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w:t>
            </w:r>
          </w:p>
        </w:tc>
      </w:tr>
      <w:tr w:rsidR="000A4099" w:rsidRPr="000B6E49" w14:paraId="521A186C"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7B368EE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84</w:t>
            </w:r>
          </w:p>
        </w:tc>
        <w:tc>
          <w:tcPr>
            <w:tcW w:w="1821" w:type="pct"/>
            <w:tcBorders>
              <w:top w:val="single" w:sz="4" w:space="0" w:color="auto"/>
              <w:left w:val="single" w:sz="4" w:space="0" w:color="auto"/>
              <w:bottom w:val="single" w:sz="4" w:space="0" w:color="auto"/>
              <w:right w:val="single" w:sz="4" w:space="0" w:color="auto"/>
            </w:tcBorders>
            <w:hideMark/>
          </w:tcPr>
          <w:p w14:paraId="771584BD"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Техническое перевооружение здания ОПУ ПС-134 в п. Шалакуша в части установки автоматической пожарной сигнализации, системы оповещения и управления эвакуацией людей при пожаре (141 кв. м.)</w:t>
            </w:r>
          </w:p>
        </w:tc>
        <w:tc>
          <w:tcPr>
            <w:tcW w:w="664" w:type="pct"/>
            <w:tcBorders>
              <w:top w:val="single" w:sz="4" w:space="0" w:color="auto"/>
              <w:left w:val="single" w:sz="4" w:space="0" w:color="auto"/>
              <w:bottom w:val="single" w:sz="4" w:space="0" w:color="auto"/>
              <w:right w:val="single" w:sz="4" w:space="0" w:color="auto"/>
            </w:tcBorders>
            <w:vAlign w:val="center"/>
            <w:hideMark/>
          </w:tcPr>
          <w:p w14:paraId="0F924FD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0,16</w:t>
            </w:r>
          </w:p>
        </w:tc>
        <w:tc>
          <w:tcPr>
            <w:tcW w:w="813" w:type="pct"/>
            <w:tcBorders>
              <w:top w:val="single" w:sz="4" w:space="0" w:color="auto"/>
              <w:left w:val="single" w:sz="4" w:space="0" w:color="auto"/>
              <w:bottom w:val="single" w:sz="4" w:space="0" w:color="auto"/>
              <w:right w:val="single" w:sz="4" w:space="0" w:color="auto"/>
            </w:tcBorders>
            <w:vAlign w:val="center"/>
            <w:hideMark/>
          </w:tcPr>
          <w:p w14:paraId="7B0E4E8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0,10</w:t>
            </w:r>
          </w:p>
        </w:tc>
        <w:tc>
          <w:tcPr>
            <w:tcW w:w="884" w:type="pct"/>
            <w:tcBorders>
              <w:top w:val="single" w:sz="4" w:space="0" w:color="auto"/>
              <w:left w:val="single" w:sz="4" w:space="0" w:color="auto"/>
              <w:bottom w:val="single" w:sz="4" w:space="0" w:color="auto"/>
              <w:right w:val="single" w:sz="4" w:space="0" w:color="auto"/>
            </w:tcBorders>
            <w:vAlign w:val="center"/>
            <w:hideMark/>
          </w:tcPr>
          <w:p w14:paraId="6EE6DC2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-0,05</w:t>
            </w:r>
          </w:p>
        </w:tc>
        <w:tc>
          <w:tcPr>
            <w:tcW w:w="589" w:type="pct"/>
            <w:tcBorders>
              <w:top w:val="single" w:sz="4" w:space="0" w:color="auto"/>
              <w:left w:val="single" w:sz="4" w:space="0" w:color="auto"/>
              <w:bottom w:val="single" w:sz="4" w:space="0" w:color="auto"/>
              <w:right w:val="single" w:sz="4" w:space="0" w:color="auto"/>
            </w:tcBorders>
            <w:vAlign w:val="center"/>
            <w:hideMark/>
          </w:tcPr>
          <w:p w14:paraId="2998484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-34%</w:t>
            </w:r>
          </w:p>
        </w:tc>
      </w:tr>
      <w:tr w:rsidR="000A4099" w:rsidRPr="000B6E49" w14:paraId="74F697E3"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4E27C36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85</w:t>
            </w:r>
          </w:p>
        </w:tc>
        <w:tc>
          <w:tcPr>
            <w:tcW w:w="1821" w:type="pct"/>
            <w:tcBorders>
              <w:top w:val="single" w:sz="4" w:space="0" w:color="auto"/>
              <w:left w:val="single" w:sz="4" w:space="0" w:color="auto"/>
              <w:bottom w:val="single" w:sz="4" w:space="0" w:color="auto"/>
              <w:right w:val="single" w:sz="4" w:space="0" w:color="auto"/>
            </w:tcBorders>
            <w:hideMark/>
          </w:tcPr>
          <w:p w14:paraId="667FE390"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Техническое перевооружение здания Семеновского мастерского участка Верхнетоемского РЭС в части установки автоматической пожарной сигнализации, системы оповещения и управления эвакуацией людей при пожаре (501 кв.м.)</w:t>
            </w:r>
          </w:p>
        </w:tc>
        <w:tc>
          <w:tcPr>
            <w:tcW w:w="664" w:type="pct"/>
            <w:tcBorders>
              <w:top w:val="single" w:sz="4" w:space="0" w:color="auto"/>
              <w:left w:val="single" w:sz="4" w:space="0" w:color="auto"/>
              <w:bottom w:val="single" w:sz="4" w:space="0" w:color="auto"/>
              <w:right w:val="single" w:sz="4" w:space="0" w:color="auto"/>
            </w:tcBorders>
            <w:vAlign w:val="center"/>
            <w:hideMark/>
          </w:tcPr>
          <w:p w14:paraId="5349FE6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0,39</w:t>
            </w:r>
          </w:p>
        </w:tc>
        <w:tc>
          <w:tcPr>
            <w:tcW w:w="813" w:type="pct"/>
            <w:tcBorders>
              <w:top w:val="single" w:sz="4" w:space="0" w:color="auto"/>
              <w:left w:val="single" w:sz="4" w:space="0" w:color="auto"/>
              <w:bottom w:val="single" w:sz="4" w:space="0" w:color="auto"/>
              <w:right w:val="single" w:sz="4" w:space="0" w:color="auto"/>
            </w:tcBorders>
            <w:vAlign w:val="center"/>
            <w:hideMark/>
          </w:tcPr>
          <w:p w14:paraId="58B18F4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0,26</w:t>
            </w:r>
          </w:p>
        </w:tc>
        <w:tc>
          <w:tcPr>
            <w:tcW w:w="884" w:type="pct"/>
            <w:tcBorders>
              <w:top w:val="single" w:sz="4" w:space="0" w:color="auto"/>
              <w:left w:val="single" w:sz="4" w:space="0" w:color="auto"/>
              <w:bottom w:val="single" w:sz="4" w:space="0" w:color="auto"/>
              <w:right w:val="single" w:sz="4" w:space="0" w:color="auto"/>
            </w:tcBorders>
            <w:vAlign w:val="center"/>
            <w:hideMark/>
          </w:tcPr>
          <w:p w14:paraId="2ED1A8A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-0,13</w:t>
            </w:r>
          </w:p>
        </w:tc>
        <w:tc>
          <w:tcPr>
            <w:tcW w:w="589" w:type="pct"/>
            <w:tcBorders>
              <w:top w:val="single" w:sz="4" w:space="0" w:color="auto"/>
              <w:left w:val="single" w:sz="4" w:space="0" w:color="auto"/>
              <w:bottom w:val="single" w:sz="4" w:space="0" w:color="auto"/>
              <w:right w:val="single" w:sz="4" w:space="0" w:color="auto"/>
            </w:tcBorders>
            <w:vAlign w:val="center"/>
            <w:hideMark/>
          </w:tcPr>
          <w:p w14:paraId="3C3FC1B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-34%</w:t>
            </w:r>
          </w:p>
        </w:tc>
      </w:tr>
      <w:tr w:rsidR="000A4099" w:rsidRPr="000B6E49" w14:paraId="54A19638"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332DD19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86</w:t>
            </w:r>
          </w:p>
        </w:tc>
        <w:tc>
          <w:tcPr>
            <w:tcW w:w="1821" w:type="pct"/>
            <w:tcBorders>
              <w:top w:val="single" w:sz="4" w:space="0" w:color="auto"/>
              <w:left w:val="single" w:sz="4" w:space="0" w:color="auto"/>
              <w:bottom w:val="single" w:sz="4" w:space="0" w:color="auto"/>
              <w:right w:val="single" w:sz="4" w:space="0" w:color="auto"/>
            </w:tcBorders>
            <w:hideMark/>
          </w:tcPr>
          <w:p w14:paraId="7FCE0D2D"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Техническое перевооружение здания Кодимского</w:t>
            </w:r>
            <w:r w:rsidR="00855D60">
              <w:rPr>
                <w:rFonts w:ascii="Myriad Pro" w:hAnsi="Myriad Pro"/>
                <w:sz w:val="18"/>
                <w:szCs w:val="18"/>
              </w:rPr>
              <w:t xml:space="preserve"> </w:t>
            </w:r>
            <w:r w:rsidRPr="000B6E49">
              <w:rPr>
                <w:rFonts w:ascii="Myriad Pro" w:hAnsi="Myriad Pro"/>
                <w:sz w:val="18"/>
                <w:szCs w:val="18"/>
              </w:rPr>
              <w:t>мастерского участка Верхнетоемского РЭС в части установки автоматической пожарной сигнализации, системы оповещения и управления эвакуацией людей при пожаре (1275,3 кв.м.)</w:t>
            </w:r>
          </w:p>
        </w:tc>
        <w:tc>
          <w:tcPr>
            <w:tcW w:w="664" w:type="pct"/>
            <w:tcBorders>
              <w:top w:val="single" w:sz="4" w:space="0" w:color="auto"/>
              <w:left w:val="single" w:sz="4" w:space="0" w:color="auto"/>
              <w:bottom w:val="single" w:sz="4" w:space="0" w:color="auto"/>
              <w:right w:val="single" w:sz="4" w:space="0" w:color="auto"/>
            </w:tcBorders>
            <w:vAlign w:val="center"/>
            <w:hideMark/>
          </w:tcPr>
          <w:p w14:paraId="1EDC859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w:t>
            </w:r>
          </w:p>
        </w:tc>
        <w:tc>
          <w:tcPr>
            <w:tcW w:w="813" w:type="pct"/>
            <w:tcBorders>
              <w:top w:val="single" w:sz="4" w:space="0" w:color="auto"/>
              <w:left w:val="single" w:sz="4" w:space="0" w:color="auto"/>
              <w:bottom w:val="single" w:sz="4" w:space="0" w:color="auto"/>
              <w:right w:val="single" w:sz="4" w:space="0" w:color="auto"/>
            </w:tcBorders>
            <w:vAlign w:val="center"/>
            <w:hideMark/>
          </w:tcPr>
          <w:p w14:paraId="0CFCB5D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0,29</w:t>
            </w:r>
          </w:p>
        </w:tc>
        <w:tc>
          <w:tcPr>
            <w:tcW w:w="884" w:type="pct"/>
            <w:tcBorders>
              <w:top w:val="single" w:sz="4" w:space="0" w:color="auto"/>
              <w:left w:val="single" w:sz="4" w:space="0" w:color="auto"/>
              <w:bottom w:val="single" w:sz="4" w:space="0" w:color="auto"/>
              <w:right w:val="single" w:sz="4" w:space="0" w:color="auto"/>
            </w:tcBorders>
            <w:vAlign w:val="center"/>
            <w:hideMark/>
          </w:tcPr>
          <w:p w14:paraId="55D99CE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-0,71</w:t>
            </w:r>
          </w:p>
        </w:tc>
        <w:tc>
          <w:tcPr>
            <w:tcW w:w="589" w:type="pct"/>
            <w:tcBorders>
              <w:top w:val="single" w:sz="4" w:space="0" w:color="auto"/>
              <w:left w:val="single" w:sz="4" w:space="0" w:color="auto"/>
              <w:bottom w:val="single" w:sz="4" w:space="0" w:color="auto"/>
              <w:right w:val="single" w:sz="4" w:space="0" w:color="auto"/>
            </w:tcBorders>
            <w:vAlign w:val="center"/>
            <w:hideMark/>
          </w:tcPr>
          <w:p w14:paraId="1864230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-71%</w:t>
            </w:r>
          </w:p>
        </w:tc>
      </w:tr>
      <w:tr w:rsidR="000A4099" w:rsidRPr="000B6E49" w14:paraId="7D089A11"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560CBCC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87</w:t>
            </w:r>
          </w:p>
        </w:tc>
        <w:tc>
          <w:tcPr>
            <w:tcW w:w="1821" w:type="pct"/>
            <w:tcBorders>
              <w:top w:val="single" w:sz="4" w:space="0" w:color="auto"/>
              <w:left w:val="single" w:sz="4" w:space="0" w:color="auto"/>
              <w:bottom w:val="single" w:sz="4" w:space="0" w:color="auto"/>
              <w:right w:val="single" w:sz="4" w:space="0" w:color="auto"/>
            </w:tcBorders>
            <w:hideMark/>
          </w:tcPr>
          <w:p w14:paraId="41B327B6"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Техническое перевооружение административного здания РПБ Верхнетоемского РЭС в части установки автоматической пожарной сигнализации, системы оповещения и управления эвакуацией людей при пожаре (505,2 кв.м.)</w:t>
            </w:r>
          </w:p>
        </w:tc>
        <w:tc>
          <w:tcPr>
            <w:tcW w:w="664" w:type="pct"/>
            <w:tcBorders>
              <w:top w:val="single" w:sz="4" w:space="0" w:color="auto"/>
              <w:left w:val="single" w:sz="4" w:space="0" w:color="auto"/>
              <w:bottom w:val="single" w:sz="4" w:space="0" w:color="auto"/>
              <w:right w:val="single" w:sz="4" w:space="0" w:color="auto"/>
            </w:tcBorders>
            <w:vAlign w:val="center"/>
            <w:hideMark/>
          </w:tcPr>
          <w:p w14:paraId="11074FE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0,39</w:t>
            </w:r>
          </w:p>
        </w:tc>
        <w:tc>
          <w:tcPr>
            <w:tcW w:w="813" w:type="pct"/>
            <w:tcBorders>
              <w:top w:val="single" w:sz="4" w:space="0" w:color="auto"/>
              <w:left w:val="single" w:sz="4" w:space="0" w:color="auto"/>
              <w:bottom w:val="single" w:sz="4" w:space="0" w:color="auto"/>
              <w:right w:val="single" w:sz="4" w:space="0" w:color="auto"/>
            </w:tcBorders>
            <w:vAlign w:val="center"/>
            <w:hideMark/>
          </w:tcPr>
          <w:p w14:paraId="6091222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0,30</w:t>
            </w:r>
          </w:p>
        </w:tc>
        <w:tc>
          <w:tcPr>
            <w:tcW w:w="884" w:type="pct"/>
            <w:tcBorders>
              <w:top w:val="single" w:sz="4" w:space="0" w:color="auto"/>
              <w:left w:val="single" w:sz="4" w:space="0" w:color="auto"/>
              <w:bottom w:val="single" w:sz="4" w:space="0" w:color="auto"/>
              <w:right w:val="single" w:sz="4" w:space="0" w:color="auto"/>
            </w:tcBorders>
            <w:vAlign w:val="center"/>
            <w:hideMark/>
          </w:tcPr>
          <w:p w14:paraId="3AD7950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-0,09</w:t>
            </w:r>
          </w:p>
        </w:tc>
        <w:tc>
          <w:tcPr>
            <w:tcW w:w="589" w:type="pct"/>
            <w:tcBorders>
              <w:top w:val="single" w:sz="4" w:space="0" w:color="auto"/>
              <w:left w:val="single" w:sz="4" w:space="0" w:color="auto"/>
              <w:bottom w:val="single" w:sz="4" w:space="0" w:color="auto"/>
              <w:right w:val="single" w:sz="4" w:space="0" w:color="auto"/>
            </w:tcBorders>
            <w:vAlign w:val="center"/>
            <w:hideMark/>
          </w:tcPr>
          <w:p w14:paraId="7B7CC7C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-23%</w:t>
            </w:r>
          </w:p>
        </w:tc>
      </w:tr>
      <w:tr w:rsidR="000A4099" w:rsidRPr="000B6E49" w14:paraId="6AA46BA6"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4E0B85B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88</w:t>
            </w:r>
          </w:p>
        </w:tc>
        <w:tc>
          <w:tcPr>
            <w:tcW w:w="1821" w:type="pct"/>
            <w:tcBorders>
              <w:top w:val="single" w:sz="4" w:space="0" w:color="auto"/>
              <w:left w:val="single" w:sz="4" w:space="0" w:color="auto"/>
              <w:bottom w:val="single" w:sz="4" w:space="0" w:color="auto"/>
              <w:right w:val="single" w:sz="4" w:space="0" w:color="auto"/>
            </w:tcBorders>
            <w:hideMark/>
          </w:tcPr>
          <w:p w14:paraId="2B15D450"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Приобретение УАЗ 390995-460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7F7ECD3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3E92994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190E455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-1,36</w:t>
            </w:r>
          </w:p>
        </w:tc>
        <w:tc>
          <w:tcPr>
            <w:tcW w:w="589" w:type="pct"/>
            <w:tcBorders>
              <w:top w:val="single" w:sz="4" w:space="0" w:color="auto"/>
              <w:left w:val="single" w:sz="4" w:space="0" w:color="auto"/>
              <w:bottom w:val="single" w:sz="4" w:space="0" w:color="auto"/>
              <w:right w:val="single" w:sz="4" w:space="0" w:color="auto"/>
            </w:tcBorders>
            <w:vAlign w:val="center"/>
            <w:hideMark/>
          </w:tcPr>
          <w:p w14:paraId="538684E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w:t>
            </w:r>
          </w:p>
        </w:tc>
      </w:tr>
      <w:tr w:rsidR="000A4099" w:rsidRPr="000B6E49" w14:paraId="6978173A"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40C2BD2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89</w:t>
            </w:r>
          </w:p>
        </w:tc>
        <w:tc>
          <w:tcPr>
            <w:tcW w:w="1821" w:type="pct"/>
            <w:tcBorders>
              <w:top w:val="single" w:sz="4" w:space="0" w:color="auto"/>
              <w:left w:val="single" w:sz="4" w:space="0" w:color="auto"/>
              <w:bottom w:val="single" w:sz="4" w:space="0" w:color="auto"/>
              <w:right w:val="single" w:sz="4" w:space="0" w:color="auto"/>
            </w:tcBorders>
            <w:hideMark/>
          </w:tcPr>
          <w:p w14:paraId="09E093E9"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Приобретение поверочной установки УПП8531/М т (1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0797115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0,43</w:t>
            </w:r>
          </w:p>
        </w:tc>
        <w:tc>
          <w:tcPr>
            <w:tcW w:w="813" w:type="pct"/>
            <w:tcBorders>
              <w:top w:val="single" w:sz="4" w:space="0" w:color="auto"/>
              <w:left w:val="single" w:sz="4" w:space="0" w:color="auto"/>
              <w:bottom w:val="single" w:sz="4" w:space="0" w:color="auto"/>
              <w:right w:val="single" w:sz="4" w:space="0" w:color="auto"/>
            </w:tcBorders>
            <w:vAlign w:val="center"/>
            <w:hideMark/>
          </w:tcPr>
          <w:p w14:paraId="4980D2D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6E25E16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-0,43</w:t>
            </w:r>
          </w:p>
        </w:tc>
        <w:tc>
          <w:tcPr>
            <w:tcW w:w="589" w:type="pct"/>
            <w:tcBorders>
              <w:top w:val="single" w:sz="4" w:space="0" w:color="auto"/>
              <w:left w:val="single" w:sz="4" w:space="0" w:color="auto"/>
              <w:bottom w:val="single" w:sz="4" w:space="0" w:color="auto"/>
              <w:right w:val="single" w:sz="4" w:space="0" w:color="auto"/>
            </w:tcBorders>
            <w:vAlign w:val="center"/>
            <w:hideMark/>
          </w:tcPr>
          <w:p w14:paraId="3E449E4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w:t>
            </w:r>
          </w:p>
        </w:tc>
      </w:tr>
      <w:tr w:rsidR="000A4099" w:rsidRPr="000B6E49" w14:paraId="330F2178"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hideMark/>
          </w:tcPr>
          <w:p w14:paraId="3F1FF05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90</w:t>
            </w:r>
          </w:p>
        </w:tc>
        <w:tc>
          <w:tcPr>
            <w:tcW w:w="1821" w:type="pct"/>
            <w:tcBorders>
              <w:top w:val="single" w:sz="4" w:space="0" w:color="auto"/>
              <w:left w:val="single" w:sz="4" w:space="0" w:color="auto"/>
              <w:bottom w:val="single" w:sz="4" w:space="0" w:color="auto"/>
              <w:right w:val="single" w:sz="4" w:space="0" w:color="auto"/>
            </w:tcBorders>
            <w:hideMark/>
          </w:tcPr>
          <w:p w14:paraId="47537B57"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Приобретение магазина сопротивлений Р40103 (1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68AF949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0,22</w:t>
            </w:r>
          </w:p>
        </w:tc>
        <w:tc>
          <w:tcPr>
            <w:tcW w:w="813" w:type="pct"/>
            <w:tcBorders>
              <w:top w:val="single" w:sz="4" w:space="0" w:color="auto"/>
              <w:left w:val="single" w:sz="4" w:space="0" w:color="auto"/>
              <w:bottom w:val="single" w:sz="4" w:space="0" w:color="auto"/>
              <w:right w:val="single" w:sz="4" w:space="0" w:color="auto"/>
            </w:tcBorders>
            <w:vAlign w:val="center"/>
            <w:hideMark/>
          </w:tcPr>
          <w:p w14:paraId="32E54D5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21D4B13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-0,22</w:t>
            </w:r>
          </w:p>
        </w:tc>
        <w:tc>
          <w:tcPr>
            <w:tcW w:w="589" w:type="pct"/>
            <w:tcBorders>
              <w:top w:val="single" w:sz="4" w:space="0" w:color="auto"/>
              <w:left w:val="single" w:sz="4" w:space="0" w:color="auto"/>
              <w:bottom w:val="single" w:sz="4" w:space="0" w:color="auto"/>
              <w:right w:val="single" w:sz="4" w:space="0" w:color="auto"/>
            </w:tcBorders>
            <w:vAlign w:val="center"/>
            <w:hideMark/>
          </w:tcPr>
          <w:p w14:paraId="779F3DB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-100%</w:t>
            </w:r>
          </w:p>
        </w:tc>
      </w:tr>
      <w:tr w:rsidR="000A4099" w:rsidRPr="000B6E49" w14:paraId="73EFCA06" w14:textId="77777777" w:rsidTr="000B6E49">
        <w:trPr>
          <w:trHeight w:val="20"/>
        </w:trPr>
        <w:tc>
          <w:tcPr>
            <w:tcW w:w="229" w:type="pct"/>
            <w:tcBorders>
              <w:top w:val="single" w:sz="4" w:space="0" w:color="auto"/>
              <w:left w:val="single" w:sz="4" w:space="0" w:color="auto"/>
              <w:bottom w:val="single" w:sz="4" w:space="0" w:color="auto"/>
              <w:right w:val="single" w:sz="4" w:space="0" w:color="auto"/>
            </w:tcBorders>
          </w:tcPr>
          <w:p w14:paraId="6683D4D4" w14:textId="77777777" w:rsidR="000A4099" w:rsidRPr="000B6E49" w:rsidRDefault="000A4099" w:rsidP="000B6E49">
            <w:pPr>
              <w:spacing w:after="0" w:line="240" w:lineRule="auto"/>
              <w:jc w:val="center"/>
              <w:rPr>
                <w:rFonts w:ascii="Myriad Pro" w:hAnsi="Myriad Pro"/>
                <w:b/>
                <w:sz w:val="18"/>
                <w:szCs w:val="18"/>
              </w:rPr>
            </w:pPr>
          </w:p>
        </w:tc>
        <w:tc>
          <w:tcPr>
            <w:tcW w:w="1821" w:type="pct"/>
            <w:tcBorders>
              <w:top w:val="single" w:sz="4" w:space="0" w:color="auto"/>
              <w:left w:val="single" w:sz="4" w:space="0" w:color="auto"/>
              <w:bottom w:val="single" w:sz="4" w:space="0" w:color="auto"/>
              <w:right w:val="single" w:sz="4" w:space="0" w:color="auto"/>
            </w:tcBorders>
            <w:hideMark/>
          </w:tcPr>
          <w:p w14:paraId="6A88B9DB" w14:textId="77777777" w:rsidR="000A4099" w:rsidRPr="000B6E49" w:rsidRDefault="000A4099" w:rsidP="000B6E49">
            <w:pPr>
              <w:spacing w:after="0" w:line="240" w:lineRule="auto"/>
              <w:rPr>
                <w:rFonts w:ascii="Myriad Pro" w:hAnsi="Myriad Pro"/>
                <w:b/>
                <w:sz w:val="18"/>
                <w:szCs w:val="18"/>
              </w:rPr>
            </w:pPr>
            <w:r w:rsidRPr="000B6E49">
              <w:rPr>
                <w:rFonts w:ascii="Myriad Pro" w:hAnsi="Myriad Pro"/>
                <w:b/>
                <w:sz w:val="18"/>
                <w:szCs w:val="18"/>
              </w:rPr>
              <w:t>Всего по инвестиционным проектам</w:t>
            </w:r>
          </w:p>
        </w:tc>
        <w:tc>
          <w:tcPr>
            <w:tcW w:w="664" w:type="pct"/>
            <w:tcBorders>
              <w:top w:val="single" w:sz="4" w:space="0" w:color="auto"/>
              <w:left w:val="single" w:sz="4" w:space="0" w:color="auto"/>
              <w:bottom w:val="single" w:sz="4" w:space="0" w:color="auto"/>
              <w:right w:val="single" w:sz="4" w:space="0" w:color="auto"/>
            </w:tcBorders>
            <w:vAlign w:val="center"/>
            <w:hideMark/>
          </w:tcPr>
          <w:p w14:paraId="1A4EF588" w14:textId="77777777" w:rsidR="000A4099" w:rsidRPr="000B6E49" w:rsidRDefault="000A4099" w:rsidP="000B6E49">
            <w:pPr>
              <w:spacing w:after="0" w:line="240" w:lineRule="auto"/>
              <w:jc w:val="center"/>
              <w:rPr>
                <w:rFonts w:ascii="Myriad Pro" w:hAnsi="Myriad Pro"/>
                <w:b/>
                <w:sz w:val="18"/>
                <w:szCs w:val="18"/>
              </w:rPr>
            </w:pPr>
            <w:r w:rsidRPr="000B6E49">
              <w:rPr>
                <w:rFonts w:ascii="Myriad Pro" w:hAnsi="Myriad Pro"/>
                <w:b/>
                <w:sz w:val="18"/>
                <w:szCs w:val="18"/>
              </w:rPr>
              <w:t>464,55</w:t>
            </w:r>
          </w:p>
        </w:tc>
        <w:tc>
          <w:tcPr>
            <w:tcW w:w="813" w:type="pct"/>
            <w:tcBorders>
              <w:top w:val="single" w:sz="4" w:space="0" w:color="auto"/>
              <w:left w:val="single" w:sz="4" w:space="0" w:color="auto"/>
              <w:bottom w:val="single" w:sz="4" w:space="0" w:color="auto"/>
              <w:right w:val="single" w:sz="4" w:space="0" w:color="auto"/>
            </w:tcBorders>
            <w:vAlign w:val="center"/>
            <w:hideMark/>
          </w:tcPr>
          <w:p w14:paraId="622E1641" w14:textId="77777777" w:rsidR="000A4099" w:rsidRPr="000B6E49" w:rsidRDefault="000A4099" w:rsidP="000B6E49">
            <w:pPr>
              <w:spacing w:after="0" w:line="240" w:lineRule="auto"/>
              <w:jc w:val="center"/>
              <w:rPr>
                <w:rFonts w:ascii="Myriad Pro" w:hAnsi="Myriad Pro"/>
                <w:b/>
                <w:sz w:val="18"/>
                <w:szCs w:val="18"/>
              </w:rPr>
            </w:pPr>
            <w:r w:rsidRPr="000B6E49">
              <w:rPr>
                <w:rFonts w:ascii="Myriad Pro" w:hAnsi="Myriad Pro"/>
                <w:b/>
                <w:sz w:val="18"/>
                <w:szCs w:val="18"/>
              </w:rPr>
              <w:t>51,65</w:t>
            </w:r>
          </w:p>
        </w:tc>
        <w:tc>
          <w:tcPr>
            <w:tcW w:w="884" w:type="pct"/>
            <w:tcBorders>
              <w:top w:val="single" w:sz="4" w:space="0" w:color="auto"/>
              <w:left w:val="single" w:sz="4" w:space="0" w:color="auto"/>
              <w:bottom w:val="single" w:sz="4" w:space="0" w:color="auto"/>
              <w:right w:val="single" w:sz="4" w:space="0" w:color="auto"/>
            </w:tcBorders>
            <w:vAlign w:val="center"/>
            <w:hideMark/>
          </w:tcPr>
          <w:p w14:paraId="1D18B021" w14:textId="77777777" w:rsidR="000A4099" w:rsidRPr="000B6E49" w:rsidRDefault="000A4099" w:rsidP="000B6E49">
            <w:pPr>
              <w:spacing w:after="0" w:line="240" w:lineRule="auto"/>
              <w:jc w:val="center"/>
              <w:rPr>
                <w:rFonts w:ascii="Myriad Pro" w:hAnsi="Myriad Pro"/>
                <w:b/>
                <w:sz w:val="18"/>
                <w:szCs w:val="18"/>
              </w:rPr>
            </w:pPr>
            <w:r w:rsidRPr="000B6E49">
              <w:rPr>
                <w:rFonts w:ascii="Myriad Pro" w:hAnsi="Myriad Pro"/>
                <w:b/>
                <w:sz w:val="18"/>
                <w:szCs w:val="18"/>
              </w:rPr>
              <w:t>412,90</w:t>
            </w:r>
          </w:p>
        </w:tc>
        <w:tc>
          <w:tcPr>
            <w:tcW w:w="589" w:type="pct"/>
            <w:tcBorders>
              <w:top w:val="single" w:sz="4" w:space="0" w:color="auto"/>
              <w:left w:val="single" w:sz="4" w:space="0" w:color="auto"/>
              <w:bottom w:val="single" w:sz="4" w:space="0" w:color="auto"/>
              <w:right w:val="single" w:sz="4" w:space="0" w:color="auto"/>
            </w:tcBorders>
            <w:vAlign w:val="center"/>
          </w:tcPr>
          <w:p w14:paraId="5729A6C5" w14:textId="77777777" w:rsidR="000A4099" w:rsidRPr="000B6E49" w:rsidRDefault="000A4099" w:rsidP="000B6E49">
            <w:pPr>
              <w:spacing w:after="0" w:line="240" w:lineRule="auto"/>
              <w:jc w:val="center"/>
              <w:rPr>
                <w:rFonts w:ascii="Myriad Pro" w:hAnsi="Myriad Pro"/>
                <w:b/>
                <w:sz w:val="18"/>
                <w:szCs w:val="18"/>
              </w:rPr>
            </w:pPr>
          </w:p>
        </w:tc>
      </w:tr>
    </w:tbl>
    <w:p w14:paraId="51264F0D" w14:textId="77777777" w:rsidR="007D1218" w:rsidRDefault="007D1218" w:rsidP="000B6E49">
      <w:pPr>
        <w:pStyle w:val="2f6"/>
      </w:pPr>
    </w:p>
    <w:p w14:paraId="45B37DC3" w14:textId="77777777" w:rsidR="007D1218" w:rsidRDefault="007D1218" w:rsidP="000B6E49">
      <w:pPr>
        <w:pStyle w:val="2f6"/>
      </w:pPr>
    </w:p>
    <w:p w14:paraId="11EC8C17" w14:textId="77777777" w:rsidR="007D1218" w:rsidRDefault="007D1218" w:rsidP="000B6E49">
      <w:pPr>
        <w:pStyle w:val="2f6"/>
      </w:pPr>
    </w:p>
    <w:p w14:paraId="3AC71790" w14:textId="77777777" w:rsidR="000A4099" w:rsidRPr="000B6E49" w:rsidRDefault="000A4099" w:rsidP="000B6E49">
      <w:pPr>
        <w:pStyle w:val="2f6"/>
      </w:pPr>
      <w:r w:rsidRPr="000B6E49">
        <w:lastRenderedPageBreak/>
        <w:t>Корректировка</w:t>
      </w:r>
      <w:r w:rsidRPr="000B6E49">
        <w:rPr>
          <w:color w:val="FF0000"/>
        </w:rPr>
        <w:t xml:space="preserve"> </w:t>
      </w:r>
      <w:r w:rsidRPr="000B6E49">
        <w:t>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по формуле 9:</w:t>
      </w:r>
    </w:p>
    <w:p w14:paraId="02DFB48D" w14:textId="77777777" w:rsidR="000A4099" w:rsidRPr="000B6E49" w:rsidRDefault="000A4099" w:rsidP="000A4099">
      <w:pPr>
        <w:widowControl w:val="0"/>
        <w:autoSpaceDE w:val="0"/>
        <w:autoSpaceDN w:val="0"/>
        <w:adjustRightInd w:val="0"/>
        <w:spacing w:after="0" w:line="360" w:lineRule="auto"/>
        <w:jc w:val="center"/>
        <w:rPr>
          <w:rFonts w:ascii="Myriad Pro" w:hAnsi="Myriad Pro"/>
          <w:sz w:val="26"/>
          <w:szCs w:val="26"/>
        </w:rPr>
      </w:pPr>
      <w:r w:rsidRPr="000B6E49">
        <w:rPr>
          <w:rFonts w:ascii="Myriad Pro" w:hAnsi="Myriad Pro"/>
          <w:noProof/>
          <w:sz w:val="26"/>
          <w:szCs w:val="26"/>
          <w:lang w:eastAsia="ru-RU"/>
        </w:rPr>
        <w:drawing>
          <wp:inline distT="0" distB="0" distL="0" distR="0" wp14:anchorId="11D692DF" wp14:editId="261737B3">
            <wp:extent cx="2901950" cy="532765"/>
            <wp:effectExtent l="0" t="0" r="0" b="0"/>
            <wp:docPr id="15"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13"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r w:rsidRPr="000B6E49">
        <w:rPr>
          <w:rFonts w:ascii="Myriad Pro" w:hAnsi="Myriad Pro"/>
          <w:sz w:val="26"/>
          <w:szCs w:val="26"/>
        </w:rPr>
        <w:t xml:space="preserve"> (9),</w:t>
      </w:r>
    </w:p>
    <w:p w14:paraId="5B1E3267" w14:textId="77777777" w:rsidR="000A4099" w:rsidRPr="000B6E49" w:rsidRDefault="000A4099" w:rsidP="000B6E49">
      <w:pPr>
        <w:pStyle w:val="2f6"/>
      </w:pPr>
      <w:r w:rsidRPr="000B6E49">
        <w:t>где:</w:t>
      </w:r>
    </w:p>
    <w:p w14:paraId="30808791" w14:textId="77777777" w:rsidR="000A4099" w:rsidRPr="000B6E49" w:rsidRDefault="000A4099" w:rsidP="000B6E49">
      <w:pPr>
        <w:pStyle w:val="2f6"/>
      </w:pPr>
      <w:r w:rsidRPr="000B6E49">
        <w:rPr>
          <w:noProof/>
          <w:lang w:eastAsia="ru-RU"/>
        </w:rPr>
        <w:drawing>
          <wp:inline distT="0" distB="0" distL="0" distR="0" wp14:anchorId="2AF367F7" wp14:editId="63C0A0AC">
            <wp:extent cx="516890" cy="254635"/>
            <wp:effectExtent l="0" t="0" r="0" b="0"/>
            <wp:docPr id="16" name="Рисунок 99"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base_1_287253_32793"/>
                    <pic:cNvPicPr>
                      <a:picLocks noChangeAspect="1" noChangeArrowheads="1"/>
                    </pic:cNvPicPr>
                  </pic:nvPicPr>
                  <pic:blipFill>
                    <a:blip r:embed="rId14" cstate="print"/>
                    <a:srcRect/>
                    <a:stretch>
                      <a:fillRect/>
                    </a:stretch>
                  </pic:blipFill>
                  <pic:spPr bwMode="auto">
                    <a:xfrm>
                      <a:off x="0" y="0"/>
                      <a:ext cx="516890" cy="254635"/>
                    </a:xfrm>
                    <a:prstGeom prst="rect">
                      <a:avLst/>
                    </a:prstGeom>
                    <a:noFill/>
                    <a:ln w="9525">
                      <a:noFill/>
                      <a:miter lim="800000"/>
                      <a:headEnd/>
                      <a:tailEnd/>
                    </a:ln>
                  </pic:spPr>
                </pic:pic>
              </a:graphicData>
            </a:graphic>
          </wp:inline>
        </w:drawing>
      </w:r>
      <w:r w:rsidRPr="000B6E49">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4DDD909B" w14:textId="77777777" w:rsidR="000A4099" w:rsidRPr="000B6E49" w:rsidRDefault="000A4099" w:rsidP="000B6E49">
      <w:pPr>
        <w:pStyle w:val="2f6"/>
      </w:pPr>
      <w:r w:rsidRPr="000B6E49">
        <w:rPr>
          <w:noProof/>
          <w:lang w:eastAsia="ru-RU"/>
        </w:rPr>
        <w:drawing>
          <wp:inline distT="0" distB="0" distL="0" distR="0" wp14:anchorId="2651F071" wp14:editId="6FE0CDBC">
            <wp:extent cx="445135" cy="254635"/>
            <wp:effectExtent l="0" t="0" r="0" b="0"/>
            <wp:docPr id="18"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15" cstate="print"/>
                    <a:srcRect/>
                    <a:stretch>
                      <a:fillRect/>
                    </a:stretch>
                  </pic:blipFill>
                  <pic:spPr bwMode="auto">
                    <a:xfrm>
                      <a:off x="0" y="0"/>
                      <a:ext cx="445135" cy="254635"/>
                    </a:xfrm>
                    <a:prstGeom prst="rect">
                      <a:avLst/>
                    </a:prstGeom>
                    <a:noFill/>
                    <a:ln w="9525">
                      <a:noFill/>
                      <a:miter lim="800000"/>
                      <a:headEnd/>
                      <a:tailEnd/>
                    </a:ln>
                  </pic:spPr>
                </pic:pic>
              </a:graphicData>
            </a:graphic>
          </wp:inline>
        </w:drawing>
      </w:r>
      <w:r w:rsidRPr="000B6E49">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4801565C" w14:textId="77777777" w:rsidR="000A4099" w:rsidRPr="000B6E49" w:rsidRDefault="000A4099" w:rsidP="000B6E49">
      <w:pPr>
        <w:pStyle w:val="2f6"/>
      </w:pPr>
      <w:r w:rsidRPr="000B6E49">
        <w:rPr>
          <w:noProof/>
          <w:lang w:eastAsia="ru-RU"/>
        </w:rPr>
        <w:drawing>
          <wp:inline distT="0" distB="0" distL="0" distR="0" wp14:anchorId="7FAA1462" wp14:editId="1E418AAD">
            <wp:extent cx="501015" cy="254635"/>
            <wp:effectExtent l="0" t="0" r="0" b="0"/>
            <wp:docPr id="19"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16" cstate="print"/>
                    <a:srcRect/>
                    <a:stretch>
                      <a:fillRect/>
                    </a:stretch>
                  </pic:blipFill>
                  <pic:spPr bwMode="auto">
                    <a:xfrm>
                      <a:off x="0" y="0"/>
                      <a:ext cx="501015" cy="254635"/>
                    </a:xfrm>
                    <a:prstGeom prst="rect">
                      <a:avLst/>
                    </a:prstGeom>
                    <a:noFill/>
                    <a:ln w="9525">
                      <a:noFill/>
                      <a:miter lim="800000"/>
                      <a:headEnd/>
                      <a:tailEnd/>
                    </a:ln>
                  </pic:spPr>
                </pic:pic>
              </a:graphicData>
            </a:graphic>
          </wp:inline>
        </w:drawing>
      </w:r>
      <w:r w:rsidRPr="000B6E49">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765AEF45" w14:textId="77777777" w:rsidR="000A4099" w:rsidRPr="000B6E49" w:rsidRDefault="000A4099" w:rsidP="000B6E49">
      <w:pPr>
        <w:pStyle w:val="2f6"/>
      </w:pPr>
      <w:r w:rsidRPr="000B6E49">
        <w:rPr>
          <w:noProof/>
          <w:lang w:eastAsia="ru-RU"/>
        </w:rPr>
        <w:drawing>
          <wp:inline distT="0" distB="0" distL="0" distR="0" wp14:anchorId="49D273F6" wp14:editId="5371DF8B">
            <wp:extent cx="564515" cy="254635"/>
            <wp:effectExtent l="0" t="0" r="0" b="0"/>
            <wp:docPr id="20" name="Рисунок 104" descr="base_1_287253_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base_1_287253_32798"/>
                    <pic:cNvPicPr>
                      <a:picLocks noChangeAspect="1" noChangeArrowheads="1"/>
                    </pic:cNvPicPr>
                  </pic:nvPicPr>
                  <pic:blipFill>
                    <a:blip r:embed="rId17" cstate="print"/>
                    <a:srcRect/>
                    <a:stretch>
                      <a:fillRect/>
                    </a:stretch>
                  </pic:blipFill>
                  <pic:spPr bwMode="auto">
                    <a:xfrm>
                      <a:off x="0" y="0"/>
                      <a:ext cx="564515" cy="254635"/>
                    </a:xfrm>
                    <a:prstGeom prst="rect">
                      <a:avLst/>
                    </a:prstGeom>
                    <a:noFill/>
                    <a:ln w="9525">
                      <a:noFill/>
                      <a:miter lim="800000"/>
                      <a:headEnd/>
                      <a:tailEnd/>
                    </a:ln>
                  </pic:spPr>
                </pic:pic>
              </a:graphicData>
            </a:graphic>
          </wp:inline>
        </w:drawing>
      </w:r>
      <w:r w:rsidRPr="000B6E49">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199A20D5" w14:textId="77777777" w:rsidR="000A4099" w:rsidRPr="000B6E49" w:rsidRDefault="000A4099" w:rsidP="000B6E49">
      <w:pPr>
        <w:pStyle w:val="2f6"/>
      </w:pPr>
      <w:r w:rsidRPr="000B6E49">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48EA3B1C" w14:textId="77777777" w:rsidR="000A4099" w:rsidRPr="000B6E49" w:rsidRDefault="000A4099" w:rsidP="000B6E49">
      <w:pPr>
        <w:pStyle w:val="2f6"/>
      </w:pPr>
      <w:r w:rsidRPr="000B6E49">
        <w:rPr>
          <w:noProof/>
          <w:lang w:eastAsia="ru-RU"/>
        </w:rPr>
        <w:drawing>
          <wp:inline distT="0" distB="0" distL="0" distR="0" wp14:anchorId="00601E32" wp14:editId="5299C963">
            <wp:extent cx="516890" cy="294005"/>
            <wp:effectExtent l="0" t="0" r="0" b="0"/>
            <wp:docPr id="23"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18"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r w:rsidRPr="000B6E49">
        <w:t xml:space="preserve"> - учтенная при расчете тарифов на (i-1) год корректировка необходимой валовой выручки на (i-2)-ой год долгосрочного периода </w:t>
      </w:r>
      <w:r w:rsidRPr="000B6E49">
        <w:lastRenderedPageBreak/>
        <w:t>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5CEA6FB2" w14:textId="77777777" w:rsidR="000A4099" w:rsidRPr="000B6E49" w:rsidRDefault="000A4099" w:rsidP="000B6E49">
      <w:pPr>
        <w:pStyle w:val="2f6"/>
      </w:pPr>
      <w:r w:rsidRPr="000B6E49">
        <w:t xml:space="preserve">На основе отчетных данных о реализации ИПР за 2017 год Исполнителем проведен расчет величины корректировки необходимой валовой выручки по результатам исполнения (неисполнения) ИПР за 2017 год в рамках тарифно-балансовых решений на 2019 год. Расчет выполнен согласно формуле пункта 11 Методических указаний </w:t>
      </w:r>
      <w:r w:rsidR="00E2503F">
        <w:t>№ </w:t>
      </w:r>
      <w:r w:rsidRPr="000B6E49">
        <w:t>98-э. Величина параметров, участвующих в расчете величины корректировки необходимой валовой выручки по результатам исполнения (неисполнения) ИПР за 2017 год, а также расчет корректировки приведены ниже.</w:t>
      </w:r>
    </w:p>
    <w:p w14:paraId="28CBE74B" w14:textId="77777777" w:rsidR="000A4099" w:rsidRPr="000B6E49" w:rsidRDefault="000A4099" w:rsidP="000B6E49">
      <w:pPr>
        <w:pStyle w:val="2f6"/>
      </w:pPr>
    </w:p>
    <w:p w14:paraId="3174E3BE" w14:textId="77777777" w:rsidR="000A4099" w:rsidRPr="000B6E49" w:rsidRDefault="000A4099" w:rsidP="000B6E49">
      <w:pPr>
        <w:pStyle w:val="2f6"/>
        <w:rPr>
          <w:rFonts w:eastAsia="Times New Roman" w:cs="Calibri"/>
          <w:b/>
          <w:bCs/>
          <w:color w:val="000000"/>
          <w:sz w:val="18"/>
          <w:szCs w:val="18"/>
        </w:rPr>
        <w:sectPr w:rsidR="000A4099" w:rsidRPr="000B6E49" w:rsidSect="000B6E49">
          <w:pgSz w:w="11906" w:h="16838"/>
          <w:pgMar w:top="1134" w:right="850" w:bottom="1134" w:left="1701" w:header="708" w:footer="708" w:gutter="0"/>
          <w:cols w:space="720"/>
        </w:sectPr>
      </w:pPr>
    </w:p>
    <w:tbl>
      <w:tblPr>
        <w:tblW w:w="5000" w:type="pct"/>
        <w:tblLook w:val="04A0" w:firstRow="1" w:lastRow="0" w:firstColumn="1" w:lastColumn="0" w:noHBand="0" w:noVBand="1"/>
      </w:tblPr>
      <w:tblGrid>
        <w:gridCol w:w="721"/>
        <w:gridCol w:w="4864"/>
        <w:gridCol w:w="1455"/>
        <w:gridCol w:w="2026"/>
        <w:gridCol w:w="2026"/>
        <w:gridCol w:w="2147"/>
        <w:gridCol w:w="1547"/>
      </w:tblGrid>
      <w:tr w:rsidR="000A4099" w:rsidRPr="000B6E49" w14:paraId="09588209" w14:textId="77777777" w:rsidTr="000B6E49">
        <w:trPr>
          <w:cantSplit/>
          <w:trHeight w:val="960"/>
          <w:tblHeader/>
        </w:trPr>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51AC0A" w14:textId="77777777" w:rsidR="000A4099" w:rsidRPr="000B6E49" w:rsidRDefault="00E2503F" w:rsidP="000B6E49">
            <w:pPr>
              <w:spacing w:after="0" w:line="240" w:lineRule="auto"/>
              <w:jc w:val="center"/>
              <w:rPr>
                <w:rFonts w:ascii="Myriad Pro" w:hAnsi="Myriad Pro"/>
                <w:b/>
                <w:color w:val="FFFFFF"/>
                <w:sz w:val="18"/>
                <w:szCs w:val="18"/>
              </w:rPr>
            </w:pPr>
            <w:r>
              <w:rPr>
                <w:rFonts w:ascii="Myriad Pro" w:hAnsi="Myriad Pro"/>
                <w:b/>
                <w:color w:val="FFFFFF"/>
                <w:sz w:val="18"/>
                <w:szCs w:val="18"/>
              </w:rPr>
              <w:lastRenderedPageBreak/>
              <w:t>№ </w:t>
            </w:r>
            <w:r w:rsidR="000A4099" w:rsidRPr="000B6E49">
              <w:rPr>
                <w:rFonts w:ascii="Myriad Pro" w:hAnsi="Myriad Pro"/>
                <w:b/>
                <w:color w:val="FFFFFF"/>
                <w:sz w:val="18"/>
                <w:szCs w:val="18"/>
              </w:rPr>
              <w:t>п/п</w:t>
            </w:r>
          </w:p>
        </w:tc>
        <w:tc>
          <w:tcPr>
            <w:tcW w:w="1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41E86F" w14:textId="77777777" w:rsidR="000A4099" w:rsidRPr="000B6E49" w:rsidRDefault="000A4099" w:rsidP="000B6E49">
            <w:pPr>
              <w:spacing w:after="0" w:line="240" w:lineRule="auto"/>
              <w:jc w:val="center"/>
              <w:rPr>
                <w:rFonts w:ascii="Myriad Pro" w:hAnsi="Myriad Pro"/>
                <w:b/>
                <w:color w:val="FFFFFF"/>
                <w:sz w:val="18"/>
                <w:szCs w:val="18"/>
              </w:rPr>
            </w:pPr>
            <w:r w:rsidRPr="000B6E49">
              <w:rPr>
                <w:rFonts w:ascii="Myriad Pro" w:hAnsi="Myriad Pro"/>
                <w:b/>
                <w:color w:val="FFFFFF"/>
                <w:sz w:val="18"/>
                <w:szCs w:val="18"/>
              </w:rPr>
              <w:t>Наименование группы объектов</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7E93E9" w14:textId="77777777" w:rsidR="000A4099" w:rsidRPr="000B6E49" w:rsidRDefault="000A4099" w:rsidP="000B6E49">
            <w:pPr>
              <w:spacing w:after="0" w:line="240" w:lineRule="auto"/>
              <w:jc w:val="center"/>
              <w:rPr>
                <w:rFonts w:ascii="Myriad Pro" w:hAnsi="Myriad Pro"/>
                <w:b/>
                <w:color w:val="FFFFFF"/>
                <w:sz w:val="18"/>
                <w:szCs w:val="18"/>
              </w:rPr>
            </w:pPr>
            <w:r w:rsidRPr="000B6E49">
              <w:rPr>
                <w:rFonts w:ascii="Myriad Pro" w:hAnsi="Myriad Pro"/>
                <w:b/>
                <w:color w:val="FFFFFF"/>
                <w:sz w:val="18"/>
                <w:szCs w:val="18"/>
              </w:rPr>
              <w:t>Обозначение</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FD2436" w14:textId="77777777" w:rsidR="000A4099" w:rsidRPr="000B6E49" w:rsidRDefault="000A4099" w:rsidP="000B6E49">
            <w:pPr>
              <w:spacing w:after="0" w:line="240" w:lineRule="auto"/>
              <w:jc w:val="center"/>
              <w:rPr>
                <w:rFonts w:ascii="Myriad Pro" w:hAnsi="Myriad Pro"/>
                <w:b/>
                <w:color w:val="FFFFFF"/>
                <w:sz w:val="18"/>
                <w:szCs w:val="18"/>
              </w:rPr>
            </w:pPr>
            <w:r w:rsidRPr="000B6E49">
              <w:rPr>
                <w:rFonts w:ascii="Myriad Pro" w:hAnsi="Myriad Pro"/>
                <w:b/>
                <w:color w:val="FFFFFF"/>
                <w:sz w:val="18"/>
                <w:szCs w:val="18"/>
              </w:rPr>
              <w:t xml:space="preserve">Финансирование, тыс. руб. </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633244" w14:textId="77777777" w:rsidR="000A4099" w:rsidRPr="000B6E49" w:rsidRDefault="000A4099" w:rsidP="000B6E49">
            <w:pPr>
              <w:spacing w:after="0" w:line="240" w:lineRule="auto"/>
              <w:jc w:val="center"/>
              <w:rPr>
                <w:rFonts w:ascii="Myriad Pro" w:hAnsi="Myriad Pro"/>
                <w:b/>
                <w:color w:val="FFFFFF"/>
                <w:sz w:val="18"/>
                <w:szCs w:val="18"/>
              </w:rPr>
            </w:pPr>
            <w:r w:rsidRPr="000B6E49">
              <w:rPr>
                <w:rFonts w:ascii="Myriad Pro" w:hAnsi="Myriad Pro"/>
                <w:b/>
                <w:color w:val="FFFFFF"/>
                <w:sz w:val="18"/>
                <w:szCs w:val="18"/>
              </w:rPr>
              <w:t xml:space="preserve">Объем планового финансирования, тыс. руб. </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8C1DE9" w14:textId="77777777" w:rsidR="000A4099" w:rsidRPr="000B6E49" w:rsidRDefault="000A4099" w:rsidP="000B6E49">
            <w:pPr>
              <w:spacing w:after="0" w:line="240" w:lineRule="auto"/>
              <w:jc w:val="center"/>
              <w:rPr>
                <w:rFonts w:ascii="Myriad Pro" w:hAnsi="Myriad Pro"/>
                <w:b/>
                <w:color w:val="FFFFFF"/>
                <w:sz w:val="18"/>
                <w:szCs w:val="18"/>
              </w:rPr>
            </w:pPr>
            <w:r w:rsidRPr="000B6E49">
              <w:rPr>
                <w:rFonts w:ascii="Myriad Pro" w:hAnsi="Myriad Pro"/>
                <w:b/>
                <w:color w:val="FFFFFF"/>
                <w:sz w:val="18"/>
                <w:szCs w:val="18"/>
              </w:rPr>
              <w:t xml:space="preserve">Объем фактического финансирования, тыс. руб. </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647139" w14:textId="77777777" w:rsidR="000A4099" w:rsidRPr="000B6E49" w:rsidRDefault="000A4099" w:rsidP="000B6E49">
            <w:pPr>
              <w:spacing w:after="0" w:line="240" w:lineRule="auto"/>
              <w:jc w:val="center"/>
              <w:rPr>
                <w:rFonts w:ascii="Myriad Pro" w:hAnsi="Myriad Pro"/>
                <w:b/>
                <w:color w:val="FFFFFF"/>
                <w:sz w:val="18"/>
                <w:szCs w:val="18"/>
              </w:rPr>
            </w:pPr>
            <w:r w:rsidRPr="000B6E49">
              <w:rPr>
                <w:rFonts w:ascii="Myriad Pro" w:hAnsi="Myriad Pro"/>
                <w:b/>
                <w:color w:val="FFFFFF"/>
                <w:sz w:val="18"/>
                <w:szCs w:val="18"/>
              </w:rPr>
              <w:t>Отклонение фактических показателей от плановых, тыс. руб.</w:t>
            </w:r>
          </w:p>
        </w:tc>
      </w:tr>
      <w:tr w:rsidR="000A4099" w:rsidRPr="000B6E49" w14:paraId="4BF9C8FE" w14:textId="77777777" w:rsidTr="000B6E49">
        <w:trPr>
          <w:cantSplit/>
          <w:trHeight w:val="720"/>
        </w:trPr>
        <w:tc>
          <w:tcPr>
            <w:tcW w:w="244" w:type="pct"/>
            <w:tcBorders>
              <w:top w:val="single" w:sz="4" w:space="0" w:color="FFFFFF" w:themeColor="background1"/>
              <w:left w:val="single" w:sz="4" w:space="0" w:color="auto"/>
              <w:bottom w:val="single" w:sz="4" w:space="0" w:color="auto"/>
              <w:right w:val="single" w:sz="4" w:space="0" w:color="auto"/>
            </w:tcBorders>
            <w:vAlign w:val="center"/>
            <w:hideMark/>
          </w:tcPr>
          <w:p w14:paraId="23813D15"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w:t>
            </w:r>
          </w:p>
        </w:tc>
        <w:tc>
          <w:tcPr>
            <w:tcW w:w="1645" w:type="pct"/>
            <w:tcBorders>
              <w:top w:val="single" w:sz="4" w:space="0" w:color="FFFFFF" w:themeColor="background1"/>
              <w:left w:val="nil"/>
              <w:bottom w:val="single" w:sz="4" w:space="0" w:color="auto"/>
              <w:right w:val="single" w:sz="4" w:space="0" w:color="auto"/>
            </w:tcBorders>
            <w:vAlign w:val="center"/>
            <w:hideMark/>
          </w:tcPr>
          <w:p w14:paraId="30110FBE"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492" w:type="pct"/>
            <w:tcBorders>
              <w:top w:val="single" w:sz="4" w:space="0" w:color="FFFFFF" w:themeColor="background1"/>
              <w:left w:val="nil"/>
              <w:bottom w:val="single" w:sz="4" w:space="0" w:color="auto"/>
              <w:right w:val="single" w:sz="4" w:space="0" w:color="auto"/>
            </w:tcBorders>
            <w:hideMark/>
          </w:tcPr>
          <w:p w14:paraId="1995BFF2" w14:textId="77777777" w:rsidR="000A4099" w:rsidRPr="000B6E49" w:rsidRDefault="000A4099" w:rsidP="000B6E49">
            <w:pPr>
              <w:spacing w:after="0"/>
              <w:rPr>
                <w:rFonts w:ascii="Myriad Pro" w:hAnsi="Myriad Pro"/>
                <w:color w:val="000000"/>
                <w:sz w:val="18"/>
                <w:szCs w:val="18"/>
              </w:rPr>
            </w:pPr>
            <w:r w:rsidRPr="000B6E49">
              <w:rPr>
                <w:rFonts w:ascii="Myriad Pro" w:hAnsi="Myriad Pro"/>
                <w:noProof/>
                <w:lang w:eastAsia="ru-RU"/>
              </w:rPr>
              <w:drawing>
                <wp:anchor distT="0" distB="0" distL="114300" distR="114300" simplePos="0" relativeHeight="251648512" behindDoc="0" locked="0" layoutInCell="1" allowOverlap="1" wp14:anchorId="14C91B78" wp14:editId="70CFB866">
                  <wp:simplePos x="0" y="0"/>
                  <wp:positionH relativeFrom="column">
                    <wp:posOffset>130175</wp:posOffset>
                  </wp:positionH>
                  <wp:positionV relativeFrom="paragraph">
                    <wp:posOffset>133350</wp:posOffset>
                  </wp:positionV>
                  <wp:extent cx="447675" cy="257175"/>
                  <wp:effectExtent l="0" t="0" r="0" b="0"/>
                  <wp:wrapNone/>
                  <wp:docPr id="52" name="Рисунок 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base_1_287253_32796"/>
                          <pic:cNvPicPr>
                            <a:picLocks noChangeAspect="1" noChangeArrowheads="1"/>
                          </pic:cNvPicPr>
                        </pic:nvPicPr>
                        <pic:blipFill>
                          <a:blip r:embed="rId15" cstate="print"/>
                          <a:srcRect/>
                          <a:stretch>
                            <a:fillRect/>
                          </a:stretch>
                        </pic:blipFill>
                        <pic:spPr bwMode="auto">
                          <a:xfrm>
                            <a:off x="0" y="0"/>
                            <a:ext cx="447675" cy="257175"/>
                          </a:xfrm>
                          <a:prstGeom prst="rect">
                            <a:avLst/>
                          </a:prstGeom>
                          <a:noFill/>
                        </pic:spPr>
                      </pic:pic>
                    </a:graphicData>
                  </a:graphic>
                </wp:anchor>
              </w:drawing>
            </w:r>
          </w:p>
        </w:tc>
        <w:tc>
          <w:tcPr>
            <w:tcW w:w="685" w:type="pct"/>
            <w:tcBorders>
              <w:top w:val="single" w:sz="4" w:space="0" w:color="FFFFFF" w:themeColor="background1"/>
              <w:left w:val="nil"/>
              <w:bottom w:val="single" w:sz="4" w:space="0" w:color="auto"/>
              <w:right w:val="single" w:sz="4" w:space="0" w:color="auto"/>
            </w:tcBorders>
            <w:vAlign w:val="center"/>
            <w:hideMark/>
          </w:tcPr>
          <w:p w14:paraId="20F16B2D"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475 106</w:t>
            </w:r>
          </w:p>
        </w:tc>
        <w:tc>
          <w:tcPr>
            <w:tcW w:w="685" w:type="pct"/>
            <w:tcBorders>
              <w:top w:val="single" w:sz="4" w:space="0" w:color="FFFFFF" w:themeColor="background1"/>
              <w:left w:val="nil"/>
              <w:bottom w:val="single" w:sz="4" w:space="0" w:color="auto"/>
              <w:right w:val="single" w:sz="4" w:space="0" w:color="auto"/>
            </w:tcBorders>
            <w:vAlign w:val="center"/>
            <w:hideMark/>
          </w:tcPr>
          <w:p w14:paraId="68A96307" w14:textId="77777777" w:rsidR="000A4099" w:rsidRPr="000B6E49" w:rsidRDefault="000A4099" w:rsidP="000B6E49">
            <w:pPr>
              <w:spacing w:after="0"/>
              <w:rPr>
                <w:rFonts w:ascii="Myriad Pro" w:hAnsi="Myriad Pro"/>
              </w:rPr>
            </w:pPr>
          </w:p>
        </w:tc>
        <w:tc>
          <w:tcPr>
            <w:tcW w:w="726" w:type="pct"/>
            <w:tcBorders>
              <w:top w:val="single" w:sz="4" w:space="0" w:color="FFFFFF" w:themeColor="background1"/>
              <w:left w:val="nil"/>
              <w:bottom w:val="single" w:sz="4" w:space="0" w:color="auto"/>
              <w:right w:val="single" w:sz="4" w:space="0" w:color="auto"/>
            </w:tcBorders>
            <w:vAlign w:val="center"/>
            <w:hideMark/>
          </w:tcPr>
          <w:p w14:paraId="454900E6" w14:textId="77777777" w:rsidR="000A4099" w:rsidRPr="000B6E49" w:rsidRDefault="000A4099" w:rsidP="000B6E49">
            <w:pPr>
              <w:spacing w:after="0"/>
              <w:rPr>
                <w:rFonts w:ascii="Myriad Pro" w:hAnsi="Myriad Pro"/>
              </w:rPr>
            </w:pPr>
          </w:p>
        </w:tc>
        <w:tc>
          <w:tcPr>
            <w:tcW w:w="523" w:type="pct"/>
            <w:tcBorders>
              <w:top w:val="single" w:sz="4" w:space="0" w:color="FFFFFF" w:themeColor="background1"/>
              <w:left w:val="nil"/>
              <w:bottom w:val="single" w:sz="4" w:space="0" w:color="auto"/>
              <w:right w:val="single" w:sz="4" w:space="0" w:color="auto"/>
            </w:tcBorders>
            <w:vAlign w:val="center"/>
            <w:hideMark/>
          </w:tcPr>
          <w:p w14:paraId="1CB44CFA" w14:textId="77777777" w:rsidR="000A4099" w:rsidRPr="000B6E49" w:rsidRDefault="000A4099" w:rsidP="000B6E49">
            <w:pPr>
              <w:spacing w:after="0"/>
              <w:rPr>
                <w:rFonts w:ascii="Myriad Pro" w:hAnsi="Myriad Pro"/>
              </w:rPr>
            </w:pPr>
          </w:p>
        </w:tc>
      </w:tr>
      <w:tr w:rsidR="000A4099" w:rsidRPr="000B6E49" w14:paraId="0A393B39" w14:textId="77777777" w:rsidTr="000B6E49">
        <w:trPr>
          <w:cantSplit/>
          <w:trHeight w:val="1200"/>
        </w:trPr>
        <w:tc>
          <w:tcPr>
            <w:tcW w:w="244" w:type="pct"/>
            <w:tcBorders>
              <w:top w:val="nil"/>
              <w:left w:val="single" w:sz="4" w:space="0" w:color="auto"/>
              <w:bottom w:val="single" w:sz="4" w:space="0" w:color="auto"/>
              <w:right w:val="single" w:sz="4" w:space="0" w:color="auto"/>
            </w:tcBorders>
            <w:vAlign w:val="center"/>
            <w:hideMark/>
          </w:tcPr>
          <w:p w14:paraId="48A09EA0"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w:t>
            </w:r>
          </w:p>
        </w:tc>
        <w:tc>
          <w:tcPr>
            <w:tcW w:w="1645" w:type="pct"/>
            <w:tcBorders>
              <w:top w:val="nil"/>
              <w:left w:val="nil"/>
              <w:bottom w:val="single" w:sz="4" w:space="0" w:color="auto"/>
              <w:right w:val="single" w:sz="4" w:space="0" w:color="auto"/>
            </w:tcBorders>
            <w:vAlign w:val="center"/>
            <w:hideMark/>
          </w:tcPr>
          <w:p w14:paraId="54F23E9C"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hideMark/>
          </w:tcPr>
          <w:p w14:paraId="6C58C262" w14:textId="77777777" w:rsidR="000A4099" w:rsidRPr="000B6E49" w:rsidRDefault="000A4099" w:rsidP="000B6E49">
            <w:pPr>
              <w:spacing w:after="0"/>
              <w:rPr>
                <w:rFonts w:ascii="Myriad Pro" w:hAnsi="Myriad Pro"/>
                <w:color w:val="000000"/>
                <w:sz w:val="18"/>
                <w:szCs w:val="18"/>
              </w:rPr>
            </w:pPr>
            <w:r w:rsidRPr="000B6E49">
              <w:rPr>
                <w:rFonts w:ascii="Myriad Pro" w:hAnsi="Myriad Pro"/>
                <w:noProof/>
                <w:lang w:eastAsia="ru-RU"/>
              </w:rPr>
              <w:drawing>
                <wp:anchor distT="0" distB="0" distL="114300" distR="114300" simplePos="0" relativeHeight="251650560" behindDoc="0" locked="0" layoutInCell="1" allowOverlap="1" wp14:anchorId="753FDD7F" wp14:editId="6BE20E4C">
                  <wp:simplePos x="0" y="0"/>
                  <wp:positionH relativeFrom="column">
                    <wp:posOffset>120650</wp:posOffset>
                  </wp:positionH>
                  <wp:positionV relativeFrom="paragraph">
                    <wp:posOffset>333375</wp:posOffset>
                  </wp:positionV>
                  <wp:extent cx="504825" cy="257175"/>
                  <wp:effectExtent l="0" t="0" r="0" b="0"/>
                  <wp:wrapNone/>
                  <wp:docPr id="57" name="Рисунок 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base_1_287253_32797"/>
                          <pic:cNvPicPr>
                            <a:picLocks noChangeAspect="1" noChangeArrowheads="1"/>
                          </pic:cNvPicPr>
                        </pic:nvPicPr>
                        <pic:blipFill>
                          <a:blip r:embed="rId16" cstate="print"/>
                          <a:srcRect/>
                          <a:stretch>
                            <a:fillRect/>
                          </a:stretch>
                        </pic:blipFill>
                        <pic:spPr bwMode="auto">
                          <a:xfrm>
                            <a:off x="0" y="0"/>
                            <a:ext cx="504825" cy="257175"/>
                          </a:xfrm>
                          <a:prstGeom prst="rect">
                            <a:avLst/>
                          </a:prstGeom>
                          <a:noFill/>
                        </pic:spPr>
                      </pic:pic>
                    </a:graphicData>
                  </a:graphic>
                </wp:anchor>
              </w:drawing>
            </w:r>
          </w:p>
        </w:tc>
        <w:tc>
          <w:tcPr>
            <w:tcW w:w="685" w:type="pct"/>
            <w:tcBorders>
              <w:top w:val="single" w:sz="4" w:space="0" w:color="auto"/>
              <w:left w:val="nil"/>
              <w:bottom w:val="single" w:sz="4" w:space="0" w:color="auto"/>
              <w:right w:val="single" w:sz="4" w:space="0" w:color="auto"/>
            </w:tcBorders>
            <w:vAlign w:val="center"/>
            <w:hideMark/>
          </w:tcPr>
          <w:p w14:paraId="24261008" w14:textId="77777777" w:rsidR="000A4099" w:rsidRPr="000B6E49" w:rsidRDefault="000A4099" w:rsidP="000B6E49">
            <w:pPr>
              <w:spacing w:after="0"/>
              <w:rPr>
                <w:rFonts w:ascii="Myriad Pro" w:hAnsi="Myriad Pro"/>
              </w:rPr>
            </w:pPr>
          </w:p>
        </w:tc>
        <w:tc>
          <w:tcPr>
            <w:tcW w:w="685" w:type="pct"/>
            <w:tcBorders>
              <w:top w:val="single" w:sz="4" w:space="0" w:color="auto"/>
              <w:left w:val="nil"/>
              <w:bottom w:val="single" w:sz="4" w:space="0" w:color="auto"/>
              <w:right w:val="single" w:sz="4" w:space="0" w:color="auto"/>
            </w:tcBorders>
            <w:vAlign w:val="center"/>
            <w:hideMark/>
          </w:tcPr>
          <w:p w14:paraId="6341C212"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491 174,20</w:t>
            </w:r>
          </w:p>
        </w:tc>
        <w:tc>
          <w:tcPr>
            <w:tcW w:w="726" w:type="pct"/>
            <w:tcBorders>
              <w:top w:val="single" w:sz="4" w:space="0" w:color="auto"/>
              <w:left w:val="nil"/>
              <w:bottom w:val="single" w:sz="4" w:space="0" w:color="auto"/>
              <w:right w:val="single" w:sz="4" w:space="0" w:color="auto"/>
            </w:tcBorders>
            <w:vAlign w:val="center"/>
            <w:hideMark/>
          </w:tcPr>
          <w:p w14:paraId="6CBF0B19" w14:textId="77777777" w:rsidR="000A4099" w:rsidRPr="000B6E49" w:rsidRDefault="000A4099" w:rsidP="000B6E49">
            <w:pPr>
              <w:spacing w:after="0"/>
              <w:rPr>
                <w:rFonts w:ascii="Myriad Pro" w:hAnsi="Myriad Pro"/>
              </w:rPr>
            </w:pPr>
          </w:p>
        </w:tc>
        <w:tc>
          <w:tcPr>
            <w:tcW w:w="523" w:type="pct"/>
            <w:tcBorders>
              <w:top w:val="single" w:sz="4" w:space="0" w:color="auto"/>
              <w:left w:val="nil"/>
              <w:bottom w:val="single" w:sz="4" w:space="0" w:color="auto"/>
              <w:right w:val="single" w:sz="4" w:space="0" w:color="auto"/>
            </w:tcBorders>
            <w:vAlign w:val="center"/>
            <w:hideMark/>
          </w:tcPr>
          <w:p w14:paraId="7819A0C2" w14:textId="77777777" w:rsidR="000A4099" w:rsidRPr="000B6E49" w:rsidRDefault="000A4099" w:rsidP="000B6E49">
            <w:pPr>
              <w:spacing w:after="0"/>
              <w:rPr>
                <w:rFonts w:ascii="Myriad Pro" w:hAnsi="Myriad Pro"/>
              </w:rPr>
            </w:pPr>
          </w:p>
        </w:tc>
      </w:tr>
      <w:tr w:rsidR="000A4099" w:rsidRPr="000B6E49" w14:paraId="61F8DF9E" w14:textId="77777777" w:rsidTr="000B6E49">
        <w:trPr>
          <w:cantSplit/>
          <w:trHeight w:val="1440"/>
        </w:trPr>
        <w:tc>
          <w:tcPr>
            <w:tcW w:w="244" w:type="pct"/>
            <w:tcBorders>
              <w:top w:val="nil"/>
              <w:left w:val="single" w:sz="4" w:space="0" w:color="auto"/>
              <w:bottom w:val="single" w:sz="4" w:space="0" w:color="auto"/>
              <w:right w:val="single" w:sz="4" w:space="0" w:color="auto"/>
            </w:tcBorders>
            <w:vAlign w:val="center"/>
            <w:hideMark/>
          </w:tcPr>
          <w:p w14:paraId="50A1C037"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3</w:t>
            </w:r>
          </w:p>
        </w:tc>
        <w:tc>
          <w:tcPr>
            <w:tcW w:w="1645" w:type="pct"/>
            <w:tcBorders>
              <w:top w:val="nil"/>
              <w:left w:val="nil"/>
              <w:bottom w:val="single" w:sz="4" w:space="0" w:color="auto"/>
              <w:right w:val="single" w:sz="4" w:space="0" w:color="auto"/>
            </w:tcBorders>
            <w:vAlign w:val="center"/>
            <w:hideMark/>
          </w:tcPr>
          <w:p w14:paraId="6857D4E5"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492" w:type="pct"/>
            <w:tcBorders>
              <w:top w:val="nil"/>
              <w:left w:val="nil"/>
              <w:bottom w:val="single" w:sz="4" w:space="0" w:color="auto"/>
              <w:right w:val="single" w:sz="4" w:space="0" w:color="auto"/>
            </w:tcBorders>
            <w:hideMark/>
          </w:tcPr>
          <w:p w14:paraId="0C8F4A02" w14:textId="77777777" w:rsidR="000A4099" w:rsidRPr="000B6E49" w:rsidRDefault="000A4099" w:rsidP="000B6E49">
            <w:pPr>
              <w:spacing w:after="0"/>
              <w:rPr>
                <w:rFonts w:ascii="Myriad Pro" w:hAnsi="Myriad Pro"/>
                <w:color w:val="000000"/>
                <w:sz w:val="18"/>
                <w:szCs w:val="18"/>
              </w:rPr>
            </w:pPr>
            <w:r w:rsidRPr="000B6E49">
              <w:rPr>
                <w:rFonts w:ascii="Myriad Pro" w:hAnsi="Myriad Pro"/>
                <w:noProof/>
                <w:lang w:eastAsia="ru-RU"/>
              </w:rPr>
              <w:drawing>
                <wp:anchor distT="0" distB="0" distL="114300" distR="114300" simplePos="0" relativeHeight="251652608" behindDoc="0" locked="0" layoutInCell="1" allowOverlap="1" wp14:anchorId="4BAF7832" wp14:editId="5A4B7384">
                  <wp:simplePos x="0" y="0"/>
                  <wp:positionH relativeFrom="column">
                    <wp:posOffset>139700</wp:posOffset>
                  </wp:positionH>
                  <wp:positionV relativeFrom="paragraph">
                    <wp:posOffset>285750</wp:posOffset>
                  </wp:positionV>
                  <wp:extent cx="571500" cy="257175"/>
                  <wp:effectExtent l="0" t="0" r="0" b="0"/>
                  <wp:wrapNone/>
                  <wp:docPr id="5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9" cstate="print"/>
                          <a:srcRect/>
                          <a:stretch>
                            <a:fillRect/>
                          </a:stretch>
                        </pic:blipFill>
                        <pic:spPr bwMode="auto">
                          <a:xfrm>
                            <a:off x="0" y="0"/>
                            <a:ext cx="571500" cy="257175"/>
                          </a:xfrm>
                          <a:prstGeom prst="rect">
                            <a:avLst/>
                          </a:prstGeom>
                          <a:noFill/>
                        </pic:spPr>
                      </pic:pic>
                    </a:graphicData>
                  </a:graphic>
                </wp:anchor>
              </w:drawing>
            </w:r>
          </w:p>
        </w:tc>
        <w:tc>
          <w:tcPr>
            <w:tcW w:w="685" w:type="pct"/>
            <w:tcBorders>
              <w:top w:val="single" w:sz="4" w:space="0" w:color="auto"/>
              <w:left w:val="nil"/>
              <w:bottom w:val="single" w:sz="4" w:space="0" w:color="auto"/>
              <w:right w:val="single" w:sz="4" w:space="0" w:color="auto"/>
            </w:tcBorders>
            <w:vAlign w:val="center"/>
            <w:hideMark/>
          </w:tcPr>
          <w:p w14:paraId="7016E905" w14:textId="77777777" w:rsidR="000A4099" w:rsidRPr="000B6E49" w:rsidRDefault="000A4099" w:rsidP="000B6E49">
            <w:pPr>
              <w:spacing w:after="0"/>
              <w:rPr>
                <w:rFonts w:ascii="Myriad Pro" w:hAnsi="Myriad Pro"/>
              </w:rPr>
            </w:pPr>
          </w:p>
        </w:tc>
        <w:tc>
          <w:tcPr>
            <w:tcW w:w="685" w:type="pct"/>
            <w:tcBorders>
              <w:top w:val="single" w:sz="4" w:space="0" w:color="auto"/>
              <w:left w:val="nil"/>
              <w:bottom w:val="single" w:sz="4" w:space="0" w:color="auto"/>
              <w:right w:val="single" w:sz="4" w:space="0" w:color="auto"/>
            </w:tcBorders>
            <w:vAlign w:val="center"/>
            <w:hideMark/>
          </w:tcPr>
          <w:p w14:paraId="39F64ACB" w14:textId="77777777" w:rsidR="000A4099" w:rsidRPr="000B6E49" w:rsidRDefault="000A4099" w:rsidP="000B6E49">
            <w:pPr>
              <w:spacing w:after="0"/>
              <w:rPr>
                <w:rFonts w:ascii="Myriad Pro" w:hAnsi="Myriad Pro"/>
              </w:rPr>
            </w:pPr>
          </w:p>
        </w:tc>
        <w:tc>
          <w:tcPr>
            <w:tcW w:w="726" w:type="pct"/>
            <w:tcBorders>
              <w:top w:val="single" w:sz="4" w:space="0" w:color="auto"/>
              <w:left w:val="nil"/>
              <w:bottom w:val="single" w:sz="4" w:space="0" w:color="auto"/>
              <w:right w:val="single" w:sz="4" w:space="0" w:color="auto"/>
            </w:tcBorders>
            <w:vAlign w:val="center"/>
            <w:hideMark/>
          </w:tcPr>
          <w:p w14:paraId="38A02FD4"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251 310,84</w:t>
            </w:r>
          </w:p>
        </w:tc>
        <w:tc>
          <w:tcPr>
            <w:tcW w:w="523" w:type="pct"/>
            <w:tcBorders>
              <w:top w:val="single" w:sz="4" w:space="0" w:color="auto"/>
              <w:left w:val="nil"/>
              <w:bottom w:val="single" w:sz="4" w:space="0" w:color="auto"/>
              <w:right w:val="single" w:sz="4" w:space="0" w:color="auto"/>
            </w:tcBorders>
            <w:vAlign w:val="center"/>
            <w:hideMark/>
          </w:tcPr>
          <w:p w14:paraId="7457A8EF" w14:textId="77777777" w:rsidR="000A4099" w:rsidRPr="000B6E49" w:rsidRDefault="000A4099" w:rsidP="000B6E49">
            <w:pPr>
              <w:spacing w:after="0"/>
              <w:rPr>
                <w:rFonts w:ascii="Myriad Pro" w:hAnsi="Myriad Pro"/>
              </w:rPr>
            </w:pPr>
          </w:p>
        </w:tc>
      </w:tr>
      <w:tr w:rsidR="000A4099" w:rsidRPr="000B6E49" w14:paraId="0403FC89" w14:textId="77777777" w:rsidTr="000B6E49">
        <w:trPr>
          <w:cantSplit/>
          <w:trHeight w:val="1920"/>
        </w:trPr>
        <w:tc>
          <w:tcPr>
            <w:tcW w:w="244" w:type="pct"/>
            <w:tcBorders>
              <w:top w:val="nil"/>
              <w:left w:val="single" w:sz="4" w:space="0" w:color="auto"/>
              <w:bottom w:val="single" w:sz="4" w:space="0" w:color="auto"/>
              <w:right w:val="single" w:sz="4" w:space="0" w:color="auto"/>
            </w:tcBorders>
            <w:vAlign w:val="center"/>
            <w:hideMark/>
          </w:tcPr>
          <w:p w14:paraId="23A7A7E9"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4</w:t>
            </w:r>
          </w:p>
        </w:tc>
        <w:tc>
          <w:tcPr>
            <w:tcW w:w="1645" w:type="pct"/>
            <w:tcBorders>
              <w:top w:val="nil"/>
              <w:left w:val="nil"/>
              <w:bottom w:val="single" w:sz="4" w:space="0" w:color="auto"/>
              <w:right w:val="single" w:sz="4" w:space="0" w:color="auto"/>
            </w:tcBorders>
            <w:vAlign w:val="center"/>
            <w:hideMark/>
          </w:tcPr>
          <w:p w14:paraId="71E1649E"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vAlign w:val="center"/>
            <w:hideMark/>
          </w:tcPr>
          <w:p w14:paraId="6EDDEC78"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w:t>
            </w:r>
          </w:p>
        </w:tc>
        <w:tc>
          <w:tcPr>
            <w:tcW w:w="685" w:type="pct"/>
            <w:tcBorders>
              <w:top w:val="single" w:sz="4" w:space="0" w:color="auto"/>
              <w:left w:val="nil"/>
              <w:bottom w:val="single" w:sz="4" w:space="0" w:color="auto"/>
              <w:right w:val="single" w:sz="4" w:space="0" w:color="auto"/>
            </w:tcBorders>
            <w:vAlign w:val="center"/>
            <w:hideMark/>
          </w:tcPr>
          <w:p w14:paraId="52C5A729" w14:textId="77777777" w:rsidR="000A4099" w:rsidRPr="000B6E49" w:rsidRDefault="000A4099" w:rsidP="000B6E49">
            <w:pPr>
              <w:spacing w:after="0"/>
              <w:rPr>
                <w:rFonts w:ascii="Myriad Pro" w:hAnsi="Myriad Pro"/>
              </w:rPr>
            </w:pPr>
          </w:p>
        </w:tc>
        <w:tc>
          <w:tcPr>
            <w:tcW w:w="685" w:type="pct"/>
            <w:tcBorders>
              <w:top w:val="single" w:sz="4" w:space="0" w:color="auto"/>
              <w:left w:val="nil"/>
              <w:bottom w:val="single" w:sz="4" w:space="0" w:color="auto"/>
              <w:right w:val="single" w:sz="4" w:space="0" w:color="auto"/>
            </w:tcBorders>
            <w:vAlign w:val="center"/>
            <w:hideMark/>
          </w:tcPr>
          <w:p w14:paraId="03AABB92"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26 626,25</w:t>
            </w:r>
          </w:p>
        </w:tc>
        <w:tc>
          <w:tcPr>
            <w:tcW w:w="726" w:type="pct"/>
            <w:tcBorders>
              <w:top w:val="single" w:sz="4" w:space="0" w:color="auto"/>
              <w:left w:val="nil"/>
              <w:bottom w:val="single" w:sz="4" w:space="0" w:color="auto"/>
              <w:right w:val="single" w:sz="4" w:space="0" w:color="auto"/>
            </w:tcBorders>
            <w:vAlign w:val="center"/>
            <w:hideMark/>
          </w:tcPr>
          <w:p w14:paraId="47EA8430"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58 643,96</w:t>
            </w:r>
          </w:p>
        </w:tc>
        <w:tc>
          <w:tcPr>
            <w:tcW w:w="523" w:type="pct"/>
            <w:tcBorders>
              <w:top w:val="single" w:sz="4" w:space="0" w:color="auto"/>
              <w:left w:val="nil"/>
              <w:bottom w:val="single" w:sz="4" w:space="0" w:color="auto"/>
              <w:right w:val="single" w:sz="4" w:space="0" w:color="auto"/>
            </w:tcBorders>
            <w:vAlign w:val="center"/>
            <w:hideMark/>
          </w:tcPr>
          <w:p w14:paraId="0ADE0F77"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w:t>
            </w:r>
            <w:r w:rsidR="00855D60">
              <w:rPr>
                <w:rFonts w:ascii="Myriad Pro" w:hAnsi="Myriad Pro"/>
                <w:color w:val="000000"/>
                <w:sz w:val="18"/>
                <w:szCs w:val="18"/>
              </w:rPr>
              <w:t xml:space="preserve"> </w:t>
            </w:r>
            <w:r w:rsidRPr="000B6E49">
              <w:rPr>
                <w:rFonts w:ascii="Myriad Pro" w:hAnsi="Myriad Pro"/>
                <w:color w:val="000000"/>
                <w:sz w:val="18"/>
                <w:szCs w:val="18"/>
              </w:rPr>
              <w:t>32 017,71</w:t>
            </w:r>
          </w:p>
        </w:tc>
      </w:tr>
      <w:tr w:rsidR="000A4099" w:rsidRPr="000B6E49" w14:paraId="50788067" w14:textId="77777777" w:rsidTr="000B6E49">
        <w:trPr>
          <w:cantSplit/>
          <w:trHeight w:val="274"/>
        </w:trPr>
        <w:tc>
          <w:tcPr>
            <w:tcW w:w="244" w:type="pct"/>
            <w:tcBorders>
              <w:top w:val="nil"/>
              <w:left w:val="single" w:sz="4" w:space="0" w:color="auto"/>
              <w:bottom w:val="single" w:sz="4" w:space="0" w:color="auto"/>
              <w:right w:val="single" w:sz="4" w:space="0" w:color="auto"/>
            </w:tcBorders>
            <w:vAlign w:val="center"/>
            <w:hideMark/>
          </w:tcPr>
          <w:p w14:paraId="27FBBF01"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lastRenderedPageBreak/>
              <w:t>5</w:t>
            </w:r>
          </w:p>
        </w:tc>
        <w:tc>
          <w:tcPr>
            <w:tcW w:w="1645" w:type="pct"/>
            <w:tcBorders>
              <w:top w:val="nil"/>
              <w:left w:val="nil"/>
              <w:bottom w:val="single" w:sz="4" w:space="0" w:color="auto"/>
              <w:right w:val="single" w:sz="4" w:space="0" w:color="auto"/>
            </w:tcBorders>
            <w:vAlign w:val="center"/>
            <w:hideMark/>
          </w:tcPr>
          <w:p w14:paraId="7FDB5BC8"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vAlign w:val="center"/>
            <w:hideMark/>
          </w:tcPr>
          <w:p w14:paraId="1D5D005E"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w:t>
            </w:r>
          </w:p>
        </w:tc>
        <w:tc>
          <w:tcPr>
            <w:tcW w:w="685" w:type="pct"/>
            <w:tcBorders>
              <w:top w:val="single" w:sz="4" w:space="0" w:color="auto"/>
              <w:left w:val="nil"/>
              <w:bottom w:val="single" w:sz="4" w:space="0" w:color="auto"/>
              <w:right w:val="single" w:sz="4" w:space="0" w:color="auto"/>
            </w:tcBorders>
            <w:vAlign w:val="center"/>
            <w:hideMark/>
          </w:tcPr>
          <w:p w14:paraId="13E3E19B" w14:textId="77777777" w:rsidR="000A4099" w:rsidRPr="000B6E49" w:rsidRDefault="000A4099" w:rsidP="000B6E49">
            <w:pPr>
              <w:spacing w:after="0"/>
              <w:rPr>
                <w:rFonts w:ascii="Myriad Pro" w:hAnsi="Myriad Pro"/>
              </w:rPr>
            </w:pPr>
          </w:p>
        </w:tc>
        <w:tc>
          <w:tcPr>
            <w:tcW w:w="685" w:type="pct"/>
            <w:tcBorders>
              <w:top w:val="single" w:sz="4" w:space="0" w:color="auto"/>
              <w:left w:val="nil"/>
              <w:bottom w:val="single" w:sz="4" w:space="0" w:color="auto"/>
              <w:right w:val="single" w:sz="4" w:space="0" w:color="auto"/>
            </w:tcBorders>
            <w:vAlign w:val="center"/>
            <w:hideMark/>
          </w:tcPr>
          <w:p w14:paraId="2852A76A"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w:t>
            </w:r>
          </w:p>
        </w:tc>
        <w:tc>
          <w:tcPr>
            <w:tcW w:w="726" w:type="pct"/>
            <w:tcBorders>
              <w:top w:val="single" w:sz="4" w:space="0" w:color="auto"/>
              <w:left w:val="nil"/>
              <w:bottom w:val="single" w:sz="4" w:space="0" w:color="auto"/>
              <w:right w:val="single" w:sz="4" w:space="0" w:color="auto"/>
            </w:tcBorders>
            <w:vAlign w:val="center"/>
            <w:hideMark/>
          </w:tcPr>
          <w:p w14:paraId="05ED5884"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141 019,93</w:t>
            </w:r>
          </w:p>
        </w:tc>
        <w:tc>
          <w:tcPr>
            <w:tcW w:w="523" w:type="pct"/>
            <w:tcBorders>
              <w:top w:val="single" w:sz="4" w:space="0" w:color="auto"/>
              <w:left w:val="nil"/>
              <w:bottom w:val="single" w:sz="4" w:space="0" w:color="auto"/>
              <w:right w:val="single" w:sz="4" w:space="0" w:color="auto"/>
            </w:tcBorders>
            <w:vAlign w:val="center"/>
            <w:hideMark/>
          </w:tcPr>
          <w:p w14:paraId="7D696C9B"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-141 018,93</w:t>
            </w:r>
          </w:p>
        </w:tc>
      </w:tr>
      <w:tr w:rsidR="000A4099" w:rsidRPr="000B6E49" w14:paraId="1952BECB" w14:textId="77777777" w:rsidTr="000B6E49">
        <w:trPr>
          <w:cantSplit/>
          <w:trHeight w:val="1680"/>
        </w:trPr>
        <w:tc>
          <w:tcPr>
            <w:tcW w:w="244" w:type="pct"/>
            <w:tcBorders>
              <w:top w:val="single" w:sz="4" w:space="0" w:color="auto"/>
              <w:left w:val="single" w:sz="4" w:space="0" w:color="auto"/>
              <w:bottom w:val="single" w:sz="4" w:space="0" w:color="auto"/>
              <w:right w:val="single" w:sz="4" w:space="0" w:color="auto"/>
            </w:tcBorders>
            <w:vAlign w:val="center"/>
            <w:hideMark/>
          </w:tcPr>
          <w:p w14:paraId="39E2C044"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6</w:t>
            </w:r>
          </w:p>
        </w:tc>
        <w:tc>
          <w:tcPr>
            <w:tcW w:w="1645" w:type="pct"/>
            <w:tcBorders>
              <w:top w:val="single" w:sz="4" w:space="0" w:color="auto"/>
              <w:left w:val="nil"/>
              <w:bottom w:val="single" w:sz="4" w:space="0" w:color="auto"/>
              <w:right w:val="single" w:sz="4" w:space="0" w:color="auto"/>
            </w:tcBorders>
            <w:vAlign w:val="center"/>
            <w:hideMark/>
          </w:tcPr>
          <w:p w14:paraId="4AF6CA2B"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vAlign w:val="center"/>
            <w:hideMark/>
          </w:tcPr>
          <w:p w14:paraId="78B6A8D0"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 </w:t>
            </w:r>
          </w:p>
        </w:tc>
        <w:tc>
          <w:tcPr>
            <w:tcW w:w="685" w:type="pct"/>
            <w:tcBorders>
              <w:top w:val="single" w:sz="4" w:space="0" w:color="auto"/>
              <w:left w:val="nil"/>
              <w:bottom w:val="single" w:sz="4" w:space="0" w:color="auto"/>
              <w:right w:val="single" w:sz="4" w:space="0" w:color="auto"/>
            </w:tcBorders>
            <w:vAlign w:val="center"/>
            <w:hideMark/>
          </w:tcPr>
          <w:p w14:paraId="1277218F" w14:textId="77777777" w:rsidR="000A4099" w:rsidRPr="000B6E49" w:rsidRDefault="000A4099" w:rsidP="000B6E49">
            <w:pPr>
              <w:spacing w:after="0"/>
              <w:rPr>
                <w:rFonts w:ascii="Myriad Pro" w:hAnsi="Myriad Pro"/>
              </w:rPr>
            </w:pPr>
          </w:p>
        </w:tc>
        <w:tc>
          <w:tcPr>
            <w:tcW w:w="685" w:type="pct"/>
            <w:tcBorders>
              <w:top w:val="single" w:sz="4" w:space="0" w:color="auto"/>
              <w:left w:val="nil"/>
              <w:bottom w:val="single" w:sz="4" w:space="0" w:color="auto"/>
              <w:right w:val="single" w:sz="4" w:space="0" w:color="auto"/>
            </w:tcBorders>
            <w:vAlign w:val="center"/>
            <w:hideMark/>
          </w:tcPr>
          <w:p w14:paraId="7F4F374C"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464 542,25</w:t>
            </w:r>
          </w:p>
        </w:tc>
        <w:tc>
          <w:tcPr>
            <w:tcW w:w="726" w:type="pct"/>
            <w:tcBorders>
              <w:top w:val="single" w:sz="4" w:space="0" w:color="auto"/>
              <w:left w:val="nil"/>
              <w:bottom w:val="single" w:sz="4" w:space="0" w:color="auto"/>
              <w:right w:val="single" w:sz="4" w:space="0" w:color="auto"/>
            </w:tcBorders>
            <w:vAlign w:val="center"/>
            <w:hideMark/>
          </w:tcPr>
          <w:p w14:paraId="1D096256"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51 644,61</w:t>
            </w:r>
          </w:p>
        </w:tc>
        <w:tc>
          <w:tcPr>
            <w:tcW w:w="523" w:type="pct"/>
            <w:tcBorders>
              <w:top w:val="single" w:sz="4" w:space="0" w:color="auto"/>
              <w:left w:val="nil"/>
              <w:bottom w:val="single" w:sz="4" w:space="0" w:color="auto"/>
              <w:right w:val="single" w:sz="4" w:space="0" w:color="auto"/>
            </w:tcBorders>
            <w:vAlign w:val="center"/>
            <w:hideMark/>
          </w:tcPr>
          <w:p w14:paraId="0C0E3D4F"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412 897,64</w:t>
            </w:r>
          </w:p>
        </w:tc>
      </w:tr>
      <w:tr w:rsidR="000A4099" w:rsidRPr="000B6E49" w14:paraId="201F8E64" w14:textId="77777777" w:rsidTr="000B6E49">
        <w:trPr>
          <w:cantSplit/>
          <w:trHeight w:val="1440"/>
        </w:trPr>
        <w:tc>
          <w:tcPr>
            <w:tcW w:w="244" w:type="pct"/>
            <w:tcBorders>
              <w:top w:val="nil"/>
              <w:left w:val="single" w:sz="4" w:space="0" w:color="auto"/>
              <w:bottom w:val="single" w:sz="4" w:space="0" w:color="auto"/>
              <w:right w:val="single" w:sz="4" w:space="0" w:color="auto"/>
            </w:tcBorders>
            <w:vAlign w:val="center"/>
            <w:hideMark/>
          </w:tcPr>
          <w:p w14:paraId="166E22FA" w14:textId="77777777" w:rsidR="000A4099" w:rsidRPr="000B6E49" w:rsidRDefault="000A4099" w:rsidP="000B6E49">
            <w:pPr>
              <w:spacing w:after="0"/>
              <w:jc w:val="center"/>
              <w:rPr>
                <w:rFonts w:ascii="Myriad Pro" w:hAnsi="Myriad Pro"/>
                <w:color w:val="000000"/>
                <w:sz w:val="18"/>
                <w:szCs w:val="18"/>
              </w:rPr>
            </w:pPr>
            <w:r w:rsidRPr="000B6E49">
              <w:rPr>
                <w:rFonts w:ascii="Myriad Pro" w:hAnsi="Myriad Pro"/>
                <w:color w:val="000000"/>
                <w:sz w:val="18"/>
                <w:szCs w:val="18"/>
              </w:rPr>
              <w:t>7</w:t>
            </w:r>
          </w:p>
        </w:tc>
        <w:tc>
          <w:tcPr>
            <w:tcW w:w="1645" w:type="pct"/>
            <w:tcBorders>
              <w:top w:val="nil"/>
              <w:left w:val="nil"/>
              <w:bottom w:val="single" w:sz="4" w:space="0" w:color="auto"/>
              <w:right w:val="single" w:sz="4" w:space="0" w:color="auto"/>
            </w:tcBorders>
            <w:vAlign w:val="center"/>
            <w:hideMark/>
          </w:tcPr>
          <w:p w14:paraId="1A409143" w14:textId="77777777" w:rsidR="000A4099" w:rsidRPr="000B6E49" w:rsidRDefault="000A4099" w:rsidP="000B6E49">
            <w:pPr>
              <w:spacing w:after="0"/>
              <w:rPr>
                <w:rFonts w:ascii="Myriad Pro" w:hAnsi="Myriad Pro"/>
                <w:color w:val="000000"/>
                <w:sz w:val="18"/>
                <w:szCs w:val="18"/>
              </w:rPr>
            </w:pPr>
            <w:r w:rsidRPr="000B6E49">
              <w:rPr>
                <w:rFonts w:ascii="Myriad Pro" w:hAnsi="Myriad Pro"/>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492" w:type="pct"/>
            <w:tcBorders>
              <w:top w:val="nil"/>
              <w:left w:val="nil"/>
              <w:bottom w:val="single" w:sz="4" w:space="0" w:color="auto"/>
              <w:right w:val="single" w:sz="4" w:space="0" w:color="auto"/>
            </w:tcBorders>
            <w:vAlign w:val="center"/>
            <w:hideMark/>
          </w:tcPr>
          <w:p w14:paraId="3A1172E9" w14:textId="77777777" w:rsidR="000A4099" w:rsidRPr="000B6E49" w:rsidRDefault="000A4099" w:rsidP="000B6E49">
            <w:pPr>
              <w:spacing w:after="0"/>
              <w:rPr>
                <w:rFonts w:ascii="Myriad Pro" w:hAnsi="Myriad Pro"/>
                <w:color w:val="000000"/>
                <w:sz w:val="18"/>
                <w:szCs w:val="18"/>
              </w:rPr>
            </w:pPr>
            <w:r w:rsidRPr="000B6E49">
              <w:rPr>
                <w:rFonts w:ascii="Myriad Pro" w:hAnsi="Myriad Pro"/>
                <w:noProof/>
                <w:lang w:eastAsia="ru-RU"/>
              </w:rPr>
              <w:drawing>
                <wp:anchor distT="0" distB="0" distL="114300" distR="114300" simplePos="0" relativeHeight="251654656" behindDoc="0" locked="0" layoutInCell="1" allowOverlap="1" wp14:anchorId="76628D98" wp14:editId="1B9B7D2D">
                  <wp:simplePos x="0" y="0"/>
                  <wp:positionH relativeFrom="column">
                    <wp:posOffset>134620</wp:posOffset>
                  </wp:positionH>
                  <wp:positionV relativeFrom="paragraph">
                    <wp:posOffset>-9525</wp:posOffset>
                  </wp:positionV>
                  <wp:extent cx="571500" cy="257175"/>
                  <wp:effectExtent l="0" t="0" r="0" b="0"/>
                  <wp:wrapNone/>
                  <wp:docPr id="5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9" cstate="print"/>
                          <a:srcRect/>
                          <a:stretch>
                            <a:fillRect/>
                          </a:stretch>
                        </pic:blipFill>
                        <pic:spPr bwMode="auto">
                          <a:xfrm>
                            <a:off x="0" y="0"/>
                            <a:ext cx="571500" cy="257175"/>
                          </a:xfrm>
                          <a:prstGeom prst="rect">
                            <a:avLst/>
                          </a:prstGeom>
                          <a:noFill/>
                        </pic:spPr>
                      </pic:pic>
                    </a:graphicData>
                  </a:graphic>
                </wp:anchor>
              </w:drawing>
            </w:r>
          </w:p>
        </w:tc>
        <w:tc>
          <w:tcPr>
            <w:tcW w:w="685" w:type="pct"/>
            <w:tcBorders>
              <w:top w:val="nil"/>
              <w:left w:val="nil"/>
              <w:bottom w:val="single" w:sz="4" w:space="0" w:color="auto"/>
              <w:right w:val="single" w:sz="4" w:space="0" w:color="auto"/>
            </w:tcBorders>
            <w:vAlign w:val="center"/>
            <w:hideMark/>
          </w:tcPr>
          <w:p w14:paraId="4A7217A1" w14:textId="77777777" w:rsidR="000A4099" w:rsidRPr="000B6E49" w:rsidRDefault="000A4099" w:rsidP="000B6E49">
            <w:pPr>
              <w:spacing w:after="0"/>
              <w:rPr>
                <w:rFonts w:ascii="Myriad Pro" w:hAnsi="Myriad Pro"/>
              </w:rPr>
            </w:pPr>
          </w:p>
        </w:tc>
        <w:tc>
          <w:tcPr>
            <w:tcW w:w="685" w:type="pct"/>
            <w:tcBorders>
              <w:top w:val="nil"/>
              <w:left w:val="nil"/>
              <w:bottom w:val="single" w:sz="4" w:space="0" w:color="auto"/>
              <w:right w:val="single" w:sz="4" w:space="0" w:color="auto"/>
            </w:tcBorders>
            <w:vAlign w:val="center"/>
            <w:hideMark/>
          </w:tcPr>
          <w:p w14:paraId="1601642A" w14:textId="77777777" w:rsidR="000A4099" w:rsidRPr="000B6E49" w:rsidRDefault="000A4099" w:rsidP="000B6E49">
            <w:pPr>
              <w:spacing w:after="0"/>
              <w:rPr>
                <w:rFonts w:ascii="Myriad Pro" w:hAnsi="Myriad Pro"/>
              </w:rPr>
            </w:pPr>
          </w:p>
        </w:tc>
        <w:tc>
          <w:tcPr>
            <w:tcW w:w="726" w:type="pct"/>
            <w:tcBorders>
              <w:top w:val="nil"/>
              <w:left w:val="nil"/>
              <w:bottom w:val="single" w:sz="4" w:space="0" w:color="auto"/>
              <w:right w:val="single" w:sz="4" w:space="0" w:color="auto"/>
            </w:tcBorders>
            <w:vAlign w:val="center"/>
            <w:hideMark/>
          </w:tcPr>
          <w:p w14:paraId="4E6C6F95" w14:textId="77777777" w:rsidR="000A4099" w:rsidRPr="000B6E49" w:rsidRDefault="000A4099" w:rsidP="000B6E49">
            <w:pPr>
              <w:spacing w:after="0"/>
              <w:jc w:val="center"/>
              <w:rPr>
                <w:rFonts w:ascii="Myriad Pro" w:hAnsi="Myriad Pro"/>
                <w:color w:val="000000"/>
                <w:sz w:val="18"/>
                <w:szCs w:val="18"/>
                <w:lang w:val="en-US"/>
              </w:rPr>
            </w:pPr>
            <w:r w:rsidRPr="000B6E49">
              <w:rPr>
                <w:rFonts w:ascii="Myriad Pro" w:hAnsi="Myriad Pro"/>
                <w:color w:val="000000"/>
                <w:sz w:val="18"/>
                <w:szCs w:val="18"/>
              </w:rPr>
              <w:t>78 273,20</w:t>
            </w:r>
          </w:p>
        </w:tc>
        <w:tc>
          <w:tcPr>
            <w:tcW w:w="523" w:type="pct"/>
            <w:tcBorders>
              <w:top w:val="nil"/>
              <w:left w:val="nil"/>
              <w:bottom w:val="single" w:sz="4" w:space="0" w:color="auto"/>
              <w:right w:val="single" w:sz="4" w:space="0" w:color="auto"/>
            </w:tcBorders>
            <w:vAlign w:val="center"/>
            <w:hideMark/>
          </w:tcPr>
          <w:p w14:paraId="3101762E" w14:textId="77777777" w:rsidR="000A4099" w:rsidRPr="000B6E49" w:rsidRDefault="000A4099" w:rsidP="000B6E49">
            <w:pPr>
              <w:spacing w:after="0"/>
              <w:rPr>
                <w:rFonts w:ascii="Myriad Pro" w:hAnsi="Myriad Pro"/>
              </w:rPr>
            </w:pPr>
          </w:p>
        </w:tc>
      </w:tr>
    </w:tbl>
    <w:p w14:paraId="75A65756" w14:textId="77777777" w:rsidR="000A4099" w:rsidRPr="000B6E49" w:rsidRDefault="000A4099" w:rsidP="000A4099">
      <w:pPr>
        <w:spacing w:after="0"/>
        <w:rPr>
          <w:rFonts w:ascii="Myriad Pro" w:hAnsi="Myriad Pro"/>
          <w:b/>
          <w:color w:val="FF0000"/>
          <w:sz w:val="20"/>
          <w:szCs w:val="20"/>
        </w:rPr>
        <w:sectPr w:rsidR="000A4099" w:rsidRPr="000B6E49" w:rsidSect="000B6E49">
          <w:pgSz w:w="16838" w:h="11906" w:orient="landscape"/>
          <w:pgMar w:top="1701" w:right="1134" w:bottom="851" w:left="1134" w:header="709" w:footer="709" w:gutter="0"/>
          <w:cols w:space="720"/>
        </w:sectPr>
      </w:pPr>
    </w:p>
    <w:p w14:paraId="09716340" w14:textId="77777777" w:rsidR="000A4099" w:rsidRPr="000B6E49" w:rsidRDefault="000A4099" w:rsidP="000B6E49">
      <w:pPr>
        <w:pStyle w:val="2f6"/>
      </w:pPr>
      <w:r w:rsidRPr="000B6E49">
        <w:lastRenderedPageBreak/>
        <w:t xml:space="preserve">С учетом результатов анализа исполнения инвестиционной программ </w:t>
      </w:r>
      <w:r w:rsidRPr="000B6E49">
        <w:br/>
      </w:r>
      <w:r w:rsidR="00E2503F">
        <w:rPr>
          <w:rFonts w:cs="Arial"/>
        </w:rPr>
        <w:t>ПАО </w:t>
      </w:r>
      <w:r w:rsidRPr="000B6E49">
        <w:rPr>
          <w:rFonts w:cs="Arial"/>
        </w:rPr>
        <w:t>«МРСК Северо-Запада» в части филиала «Архэнерго» за 2017 год</w:t>
      </w:r>
      <w:r w:rsidRPr="000B6E49">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5DF93C08" w14:textId="77777777" w:rsidR="000A4099" w:rsidRPr="000B6E49" w:rsidRDefault="000A4099" w:rsidP="000B6E49">
      <w:pPr>
        <w:pStyle w:val="30"/>
      </w:pPr>
      <w:r w:rsidRPr="000B6E49">
        <w:t>51% от утвержденного планового значения - при учете результатов финансирования новых инвестиционных проектов;</w:t>
      </w:r>
    </w:p>
    <w:p w14:paraId="3D80D812" w14:textId="77777777" w:rsidR="000A4099" w:rsidRPr="000B6E49" w:rsidRDefault="000A4099" w:rsidP="000B6E49">
      <w:pPr>
        <w:pStyle w:val="30"/>
      </w:pPr>
      <w:r w:rsidRPr="000B6E49">
        <w:t>16%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w:t>
      </w:r>
    </w:p>
    <w:p w14:paraId="12EE0A3A" w14:textId="77777777" w:rsidR="000A4099" w:rsidRPr="000B6E49" w:rsidRDefault="000A4099" w:rsidP="000A4099">
      <w:pPr>
        <w:spacing w:after="0" w:line="360" w:lineRule="auto"/>
        <w:ind w:firstLine="567"/>
        <w:contextualSpacing/>
        <w:jc w:val="both"/>
        <w:rPr>
          <w:rFonts w:ascii="Myriad Pro" w:hAnsi="Myriad Pro"/>
          <w:iCs/>
          <w:sz w:val="26"/>
          <w:szCs w:val="26"/>
        </w:rPr>
      </w:pPr>
      <w:r w:rsidRPr="000B6E49">
        <w:rPr>
          <w:rFonts w:ascii="Myriad Pro" w:hAnsi="Myriad Pro"/>
          <w:iCs/>
          <w:sz w:val="26"/>
          <w:szCs w:val="26"/>
        </w:rPr>
        <w:t xml:space="preserve">В соответствии с пунктом 7 Основ ценообразования </w:t>
      </w:r>
      <w:r w:rsidR="00E2503F">
        <w:rPr>
          <w:rFonts w:ascii="Myriad Pro" w:hAnsi="Myriad Pro"/>
          <w:iCs/>
          <w:sz w:val="26"/>
          <w:szCs w:val="26"/>
        </w:rPr>
        <w:t>№ </w:t>
      </w:r>
      <w:r w:rsidRPr="000B6E49">
        <w:rPr>
          <w:rFonts w:ascii="Myriad Pro" w:hAnsi="Myriad Pro"/>
          <w:iCs/>
          <w:sz w:val="26"/>
          <w:szCs w:val="26"/>
        </w:rPr>
        <w:t>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p w14:paraId="510B04D2" w14:textId="77777777" w:rsidR="000A4099" w:rsidRPr="000B6E49" w:rsidRDefault="000A4099" w:rsidP="000A4099">
      <w:pPr>
        <w:autoSpaceDE w:val="0"/>
        <w:autoSpaceDN w:val="0"/>
        <w:adjustRightInd w:val="0"/>
        <w:spacing w:after="0" w:line="360" w:lineRule="auto"/>
        <w:ind w:left="1134"/>
        <w:contextualSpacing/>
        <w:jc w:val="both"/>
        <w:rPr>
          <w:rFonts w:ascii="Myriad Pro" w:hAnsi="Myriad Pro"/>
          <w:sz w:val="26"/>
          <w:szCs w:val="26"/>
        </w:rPr>
      </w:pPr>
    </w:p>
    <w:p w14:paraId="2EC4DD82" w14:textId="77777777" w:rsidR="000A4099" w:rsidRPr="000B6E49" w:rsidRDefault="000A4099" w:rsidP="000B6E49">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174" w:name="_Toc53338408"/>
      <w:bookmarkStart w:id="175" w:name="_Toc53430482"/>
      <w:r w:rsidRPr="000B6E49">
        <w:rPr>
          <w:rFonts w:ascii="Myriad Pro" w:hAnsi="Myriad Pro"/>
          <w:b/>
          <w:color w:val="4F6228" w:themeColor="accent3" w:themeShade="80"/>
          <w:sz w:val="28"/>
          <w:szCs w:val="28"/>
        </w:rPr>
        <w:lastRenderedPageBreak/>
        <w:t xml:space="preserve">Анализ исполнения инвестиционных программ, учтенных в расчетах необходимой валовой выручки при установлении тарифов на 2018 год Архангельскому филиалу </w:t>
      </w:r>
      <w:r w:rsidR="00E2503F">
        <w:rPr>
          <w:rFonts w:ascii="Myriad Pro" w:hAnsi="Myriad Pro"/>
          <w:b/>
          <w:color w:val="4F6228" w:themeColor="accent3" w:themeShade="80"/>
          <w:sz w:val="28"/>
          <w:szCs w:val="28"/>
        </w:rPr>
        <w:t>ПАО </w:t>
      </w:r>
      <w:r w:rsidRPr="000B6E49">
        <w:rPr>
          <w:rFonts w:ascii="Myriad Pro" w:hAnsi="Myriad Pro"/>
          <w:b/>
          <w:color w:val="4F6228" w:themeColor="accent3" w:themeShade="80"/>
          <w:sz w:val="28"/>
          <w:szCs w:val="28"/>
        </w:rPr>
        <w:t>«МРСК Северо-Запада»</w:t>
      </w:r>
      <w:bookmarkEnd w:id="174"/>
      <w:bookmarkEnd w:id="175"/>
    </w:p>
    <w:p w14:paraId="5172894F" w14:textId="77777777" w:rsidR="000A4099" w:rsidRPr="000B6E49" w:rsidRDefault="000A4099" w:rsidP="000B6E49">
      <w:pPr>
        <w:pStyle w:val="2f6"/>
        <w:rPr>
          <w:lang w:eastAsia="ru-RU"/>
        </w:rPr>
      </w:pPr>
      <w:r w:rsidRPr="000B6E49">
        <w:rPr>
          <w:lang w:eastAsia="ru-RU"/>
        </w:rPr>
        <w:t xml:space="preserve">Инвестиционной программой </w:t>
      </w:r>
      <w:r w:rsidR="00E2503F">
        <w:rPr>
          <w:lang w:eastAsia="ru-RU"/>
        </w:rPr>
        <w:t>ПАО </w:t>
      </w:r>
      <w:r w:rsidRPr="000B6E49">
        <w:rPr>
          <w:lang w:eastAsia="ru-RU"/>
        </w:rPr>
        <w:t xml:space="preserve">«МРСК Северо-Запада» в части филиала «Архэнерго», утвержденной приказом Минэнерго России </w:t>
      </w:r>
      <w:r w:rsidRPr="000B6E49">
        <w:rPr>
          <w:iCs/>
          <w:lang w:eastAsia="ru-RU"/>
        </w:rPr>
        <w:t xml:space="preserve">от 30.11.2015 </w:t>
      </w:r>
      <w:r w:rsidR="00E2503F">
        <w:rPr>
          <w:iCs/>
          <w:lang w:eastAsia="ru-RU"/>
        </w:rPr>
        <w:t>№ </w:t>
      </w:r>
      <w:r w:rsidRPr="000B6E49">
        <w:rPr>
          <w:iCs/>
          <w:lang w:eastAsia="ru-RU"/>
        </w:rPr>
        <w:t>906</w:t>
      </w:r>
      <w:r w:rsidRPr="000B6E49">
        <w:rPr>
          <w:lang w:eastAsia="ru-RU"/>
        </w:rPr>
        <w:t xml:space="preserve">, с изменениями, утвержденными приказом Минэнерго России </w:t>
      </w:r>
      <w:r w:rsidRPr="000B6E49">
        <w:rPr>
          <w:iCs/>
          <w:lang w:eastAsia="ru-RU"/>
        </w:rPr>
        <w:t xml:space="preserve">от 16.12.2016 </w:t>
      </w:r>
      <w:r w:rsidR="00E2503F">
        <w:rPr>
          <w:iCs/>
          <w:lang w:eastAsia="ru-RU"/>
        </w:rPr>
        <w:t>№ </w:t>
      </w:r>
      <w:r w:rsidRPr="000B6E49">
        <w:rPr>
          <w:iCs/>
          <w:lang w:eastAsia="ru-RU"/>
        </w:rPr>
        <w:t xml:space="preserve">1333, </w:t>
      </w:r>
      <w:r w:rsidRPr="000B6E49">
        <w:rPr>
          <w:lang w:eastAsia="ru-RU"/>
        </w:rPr>
        <w:t xml:space="preserve">на 2018 год предусмотрены источники финансирования инвестиционной программы в общем объеме 564 744,23 тыс. руб. (в том числе НДС): </w:t>
      </w:r>
    </w:p>
    <w:p w14:paraId="320A87AC" w14:textId="77777777" w:rsidR="000A4099" w:rsidRPr="000B6E49" w:rsidRDefault="000A4099" w:rsidP="000B6E49">
      <w:pPr>
        <w:pStyle w:val="30"/>
        <w:rPr>
          <w:lang w:eastAsia="ru-RU"/>
        </w:rPr>
      </w:pPr>
      <w:r w:rsidRPr="000B6E49">
        <w:rPr>
          <w:lang w:eastAsia="ru-RU"/>
        </w:rPr>
        <w:t>средства, полученные от оказания услуг по регулируемым государством ценам (тарифам) – 478 205,12 тыс. руб.</w:t>
      </w:r>
    </w:p>
    <w:p w14:paraId="5903A182" w14:textId="77777777" w:rsidR="000A4099" w:rsidRPr="000B6E49" w:rsidRDefault="000A4099" w:rsidP="000B6E49">
      <w:pPr>
        <w:pStyle w:val="30"/>
        <w:rPr>
          <w:rFonts w:eastAsia="Times New Roman"/>
          <w:lang w:eastAsia="ru-RU"/>
        </w:rPr>
      </w:pPr>
      <w:r w:rsidRPr="000B6E49">
        <w:rPr>
          <w:lang w:eastAsia="ru-RU"/>
        </w:rPr>
        <w:t>иные источники финансирования – 86 539,11 тыс. руб.</w:t>
      </w:r>
    </w:p>
    <w:p w14:paraId="7B57D1C3" w14:textId="77777777" w:rsidR="000A4099" w:rsidRPr="000B6E49" w:rsidRDefault="000A4099" w:rsidP="000B6E49">
      <w:pPr>
        <w:pStyle w:val="2f6"/>
        <w:rPr>
          <w:lang w:eastAsia="ru-RU"/>
        </w:rPr>
      </w:pPr>
      <w:r w:rsidRPr="000B6E49">
        <w:rPr>
          <w:lang w:eastAsia="ru-RU"/>
        </w:rPr>
        <w:t xml:space="preserve">В соответствии с Экспертным заключением по расчету тарифов на передачу электрической энергии, оказываемую филиалом </w:t>
      </w:r>
      <w:r w:rsidR="00E2503F">
        <w:rPr>
          <w:lang w:eastAsia="ru-RU"/>
        </w:rPr>
        <w:t>ПАО </w:t>
      </w:r>
      <w:r w:rsidRPr="000B6E49">
        <w:rPr>
          <w:lang w:eastAsia="ru-RU"/>
        </w:rPr>
        <w:t xml:space="preserve">«МРСК Северо-Запада» «Архэнерго», на 2018 год при расчете НВВ Агентством по тарифам и ценам Архангельской области амортизация принята в размере 430 863,7 тыс. руб. (без НДС). </w:t>
      </w:r>
    </w:p>
    <w:p w14:paraId="7317285D" w14:textId="77777777" w:rsidR="000A4099" w:rsidRPr="000B6E49" w:rsidRDefault="000A4099" w:rsidP="000B6E49">
      <w:pPr>
        <w:pStyle w:val="2f6"/>
        <w:rPr>
          <w:lang w:eastAsia="ru-RU"/>
        </w:rPr>
      </w:pPr>
      <w:r w:rsidRPr="000B6E49">
        <w:rPr>
          <w:lang w:eastAsia="ru-RU"/>
        </w:rPr>
        <w:t xml:space="preserve">В соответствии с п. 11 Методических указаний </w:t>
      </w:r>
      <w:r w:rsidR="00E2503F">
        <w:rPr>
          <w:lang w:eastAsia="ru-RU"/>
        </w:rPr>
        <w:t>№ </w:t>
      </w:r>
      <w:r w:rsidRPr="000B6E49">
        <w:rPr>
          <w:lang w:eastAsia="ru-RU"/>
        </w:rPr>
        <w:t>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0B6E49">
        <w:rPr>
          <w:lang w:val="en-US" w:eastAsia="ru-RU"/>
        </w:rPr>
        <w:t>i</w:t>
      </w:r>
      <w:r w:rsidRPr="000B6E49">
        <w:rPr>
          <w:lang w:eastAsia="ru-RU"/>
        </w:rPr>
        <w:t xml:space="preserve">-2) до его начала. В связи с этим оценка исполнения инвестиционной программы, учтенной при принятии тарифно-балансовых решений на 2018 год Агентством по тарифам и ценам Архангельской области, проводилась Исполнителем исходя из опубликованной Инвестиционной программы </w:t>
      </w:r>
      <w:r w:rsidR="00E2503F">
        <w:rPr>
          <w:lang w:eastAsia="ru-RU"/>
        </w:rPr>
        <w:t>ПАО </w:t>
      </w:r>
      <w:r w:rsidRPr="000B6E49">
        <w:rPr>
          <w:lang w:eastAsia="ru-RU"/>
        </w:rPr>
        <w:t xml:space="preserve">«МРСК Северо-Запада» в части филиала «Архэнерго», утвержденной приказом Минэнерго России </w:t>
      </w:r>
      <w:r w:rsidRPr="000B6E49">
        <w:rPr>
          <w:iCs/>
          <w:lang w:eastAsia="ru-RU"/>
        </w:rPr>
        <w:t xml:space="preserve">от 30.11.2015 </w:t>
      </w:r>
      <w:r w:rsidR="00E2503F">
        <w:rPr>
          <w:iCs/>
          <w:lang w:eastAsia="ru-RU"/>
        </w:rPr>
        <w:t>№ </w:t>
      </w:r>
      <w:r w:rsidRPr="000B6E49">
        <w:rPr>
          <w:iCs/>
          <w:lang w:eastAsia="ru-RU"/>
        </w:rPr>
        <w:t>906</w:t>
      </w:r>
      <w:r w:rsidRPr="000B6E49">
        <w:rPr>
          <w:lang w:eastAsia="ru-RU"/>
        </w:rPr>
        <w:t xml:space="preserve">, с изменениями, утвержденными приказом Минэнерго России </w:t>
      </w:r>
      <w:r w:rsidRPr="000B6E49">
        <w:rPr>
          <w:iCs/>
          <w:lang w:eastAsia="ru-RU"/>
        </w:rPr>
        <w:t xml:space="preserve">от 16.12.2016 </w:t>
      </w:r>
      <w:r w:rsidR="00E2503F">
        <w:rPr>
          <w:iCs/>
          <w:lang w:eastAsia="ru-RU"/>
        </w:rPr>
        <w:t>№ </w:t>
      </w:r>
      <w:r w:rsidRPr="000B6E49">
        <w:rPr>
          <w:iCs/>
          <w:lang w:eastAsia="ru-RU"/>
        </w:rPr>
        <w:t>1333,</w:t>
      </w:r>
      <w:r w:rsidRPr="000B6E49">
        <w:rPr>
          <w:lang w:eastAsia="ru-RU"/>
        </w:rPr>
        <w:t xml:space="preserve"> в соответствии с требованиями Стандартов раскрытия информации, фактической информации из отчетов о реализации инвестиционной программы за 2018 год и плановых значений на 2018 год. </w:t>
      </w:r>
    </w:p>
    <w:p w14:paraId="5A7461CF" w14:textId="77777777" w:rsidR="000A4099" w:rsidRPr="000B6E49" w:rsidRDefault="000A4099" w:rsidP="000B6E49">
      <w:pPr>
        <w:pStyle w:val="2f6"/>
        <w:rPr>
          <w:lang w:eastAsia="ru-RU"/>
        </w:rPr>
      </w:pPr>
      <w:r w:rsidRPr="000B6E49">
        <w:rPr>
          <w:lang w:eastAsia="ru-RU"/>
        </w:rPr>
        <w:lastRenderedPageBreak/>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3DD91CF0" w14:textId="77777777" w:rsidR="000A4099" w:rsidRPr="000B6E49" w:rsidRDefault="000A4099" w:rsidP="000B6E49">
      <w:pPr>
        <w:pStyle w:val="30"/>
        <w:rPr>
          <w:lang w:eastAsia="ru-RU"/>
        </w:rPr>
      </w:pPr>
      <w:r w:rsidRPr="000B6E49">
        <w:rPr>
          <w:lang w:eastAsia="ru-RU"/>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4D37FBC1" w14:textId="77777777" w:rsidR="000A4099" w:rsidRPr="000B6E49" w:rsidRDefault="000A4099" w:rsidP="000B6E49">
      <w:pPr>
        <w:pStyle w:val="3"/>
      </w:pPr>
      <w:r w:rsidRPr="000B6E49">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77C1E969" w14:textId="77777777" w:rsidR="000A4099" w:rsidRPr="000B6E49" w:rsidRDefault="000A4099" w:rsidP="000B6E49">
      <w:pPr>
        <w:pStyle w:val="3"/>
      </w:pPr>
      <w:r w:rsidRPr="000B6E49">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65245A3A" w14:textId="77777777" w:rsidR="000A4099" w:rsidRPr="000B6E49" w:rsidRDefault="000A4099" w:rsidP="000B6E49">
      <w:pPr>
        <w:pStyle w:val="3"/>
      </w:pPr>
      <w:r w:rsidRPr="000B6E49">
        <w:t>объемов ввода объектов основных средств в натуральном и стоимостном выражении по инвестиционным проектам инвестиционной программы;</w:t>
      </w:r>
    </w:p>
    <w:p w14:paraId="3EA6514A" w14:textId="77777777" w:rsidR="000A4099" w:rsidRPr="000B6E49" w:rsidRDefault="000A4099" w:rsidP="000B6E49">
      <w:pPr>
        <w:pStyle w:val="3"/>
      </w:pPr>
      <w:r w:rsidRPr="000B6E49">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0D896525" w14:textId="77777777" w:rsidR="000A4099" w:rsidRPr="000B6E49" w:rsidRDefault="000A4099" w:rsidP="000B6E49">
      <w:pPr>
        <w:pStyle w:val="3"/>
      </w:pPr>
      <w:r w:rsidRPr="000B6E49">
        <w:t>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6AF9E713" w14:textId="77777777" w:rsidR="000A4099" w:rsidRPr="000B6E49" w:rsidRDefault="000A4099" w:rsidP="000B6E49">
      <w:pPr>
        <w:pStyle w:val="30"/>
        <w:rPr>
          <w:lang w:eastAsia="ru-RU"/>
        </w:rPr>
      </w:pPr>
      <w:r w:rsidRPr="000B6E49">
        <w:rPr>
          <w:lang w:eastAsia="ru-RU"/>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1022AB4E" w14:textId="77777777" w:rsidR="000A4099" w:rsidRPr="000B6E49" w:rsidRDefault="000A4099" w:rsidP="000B6E49">
      <w:pPr>
        <w:pStyle w:val="30"/>
        <w:rPr>
          <w:lang w:eastAsia="ru-RU"/>
        </w:rPr>
      </w:pPr>
      <w:r w:rsidRPr="000B6E49">
        <w:rPr>
          <w:lang w:eastAsia="ru-RU"/>
        </w:rPr>
        <w:lastRenderedPageBreak/>
        <w:t>отчет об исполнении финансового плана субъекта электроэнергетики;</w:t>
      </w:r>
    </w:p>
    <w:p w14:paraId="1D129C4A" w14:textId="77777777" w:rsidR="000A4099" w:rsidRPr="000B6E49" w:rsidRDefault="000A4099" w:rsidP="000B6E49">
      <w:pPr>
        <w:pStyle w:val="30"/>
        <w:rPr>
          <w:lang w:eastAsia="ru-RU"/>
        </w:rPr>
      </w:pPr>
      <w:r w:rsidRPr="000B6E49">
        <w:rPr>
          <w:lang w:eastAsia="ru-RU"/>
        </w:rPr>
        <w:t>паспорта инвестиционных проектов;</w:t>
      </w:r>
    </w:p>
    <w:p w14:paraId="6E028B43" w14:textId="77777777" w:rsidR="000A4099" w:rsidRPr="000B6E49" w:rsidRDefault="000A4099" w:rsidP="000B6E49">
      <w:pPr>
        <w:pStyle w:val="30"/>
        <w:rPr>
          <w:rFonts w:eastAsia="Times New Roman"/>
          <w:lang w:eastAsia="ru-RU"/>
        </w:rPr>
      </w:pPr>
      <w:r w:rsidRPr="000B6E49">
        <w:rPr>
          <w:lang w:eastAsia="ru-RU"/>
        </w:rPr>
        <w:t>заключение по результатам проведени</w:t>
      </w:r>
      <w:r w:rsidRPr="000B6E49">
        <w:rPr>
          <w:rFonts w:eastAsia="Times New Roman"/>
          <w:lang w:eastAsia="ru-RU"/>
        </w:rPr>
        <w:t xml:space="preserve">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 февраля 2015 года </w:t>
      </w:r>
      <w:r w:rsidR="00E2503F">
        <w:rPr>
          <w:rFonts w:eastAsia="Times New Roman"/>
          <w:lang w:eastAsia="ru-RU"/>
        </w:rPr>
        <w:t>№ </w:t>
      </w:r>
      <w:r w:rsidRPr="000B6E49">
        <w:rPr>
          <w:rFonts w:eastAsia="Times New Roman"/>
          <w:lang w:eastAsia="ru-RU"/>
        </w:rPr>
        <w:t>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72A57502" w14:textId="77777777" w:rsidR="000A4099" w:rsidRPr="000B6E49" w:rsidRDefault="000A4099" w:rsidP="000A4099">
      <w:pPr>
        <w:autoSpaceDE w:val="0"/>
        <w:autoSpaceDN w:val="0"/>
        <w:adjustRightInd w:val="0"/>
        <w:spacing w:after="0" w:line="360" w:lineRule="auto"/>
        <w:ind w:firstLine="567"/>
        <w:jc w:val="both"/>
        <w:rPr>
          <w:rFonts w:ascii="Myriad Pro" w:eastAsia="Times New Roman" w:hAnsi="Myriad Pro"/>
          <w:sz w:val="26"/>
          <w:szCs w:val="26"/>
          <w:lang w:eastAsia="ru-RU"/>
        </w:rPr>
      </w:pPr>
      <w:r w:rsidRPr="000B6E49">
        <w:rPr>
          <w:rFonts w:ascii="Myriad Pro" w:eastAsia="Times New Roman" w:hAnsi="Myriad Pro"/>
          <w:sz w:val="26"/>
          <w:szCs w:val="26"/>
          <w:lang w:eastAsia="ru-RU"/>
        </w:rPr>
        <w:t xml:space="preserve">В соответствии с требованиями Стандартов раскрытия информации на момент проведения работы филиалом </w:t>
      </w:r>
      <w:r w:rsidR="00E2503F">
        <w:rPr>
          <w:rFonts w:ascii="Myriad Pro" w:eastAsia="Times New Roman" w:hAnsi="Myriad Pro"/>
          <w:sz w:val="26"/>
          <w:szCs w:val="26"/>
          <w:lang w:eastAsia="ru-RU"/>
        </w:rPr>
        <w:t>ПАО </w:t>
      </w:r>
      <w:r w:rsidRPr="000B6E49">
        <w:rPr>
          <w:rFonts w:ascii="Myriad Pro" w:eastAsia="Times New Roman" w:hAnsi="Myriad Pro"/>
          <w:sz w:val="26"/>
          <w:szCs w:val="26"/>
          <w:lang w:eastAsia="ru-RU"/>
        </w:rPr>
        <w:t xml:space="preserve">«МРСК Северо-Запада» «Архэнерго» сформирован и опубликован отчет о реализации инвестиционной программы за 2018 год. В составе данного отчета филиалом </w:t>
      </w:r>
      <w:r w:rsidR="00E2503F">
        <w:rPr>
          <w:rFonts w:ascii="Myriad Pro" w:eastAsia="Times New Roman" w:hAnsi="Myriad Pro"/>
          <w:sz w:val="26"/>
          <w:szCs w:val="26"/>
          <w:lang w:eastAsia="ru-RU"/>
        </w:rPr>
        <w:t>ПАО </w:t>
      </w:r>
      <w:r w:rsidRPr="000B6E49">
        <w:rPr>
          <w:rFonts w:ascii="Myriad Pro" w:eastAsia="Times New Roman" w:hAnsi="Myriad Pro"/>
          <w:sz w:val="26"/>
          <w:szCs w:val="26"/>
          <w:lang w:eastAsia="ru-RU"/>
        </w:rPr>
        <w:t xml:space="preserve">«МРСК Северо-Запада» «Архэнерго» представлена фактическая информация о реализации инвестиционной программы за 2018 год и плановые значения в соответствии с инвестиционной программой </w:t>
      </w:r>
      <w:r w:rsidR="00E2503F">
        <w:rPr>
          <w:rFonts w:ascii="Myriad Pro" w:eastAsia="Times New Roman" w:hAnsi="Myriad Pro"/>
          <w:sz w:val="26"/>
          <w:szCs w:val="26"/>
          <w:lang w:eastAsia="ru-RU"/>
        </w:rPr>
        <w:t>ПАО </w:t>
      </w:r>
      <w:r w:rsidRPr="000B6E49">
        <w:rPr>
          <w:rFonts w:ascii="Myriad Pro" w:eastAsia="Times New Roman" w:hAnsi="Myriad Pro"/>
          <w:sz w:val="26"/>
          <w:szCs w:val="26"/>
          <w:lang w:eastAsia="ru-RU"/>
        </w:rPr>
        <w:t xml:space="preserve">«МРСК Северо-Запада» в части филиала «Архэнерго» с изменениями, утвержденными приказом Минэнерго России от 16.12.2016 </w:t>
      </w:r>
      <w:r w:rsidR="00E2503F">
        <w:rPr>
          <w:rFonts w:ascii="Myriad Pro" w:eastAsia="Times New Roman" w:hAnsi="Myriad Pro"/>
          <w:sz w:val="26"/>
          <w:szCs w:val="26"/>
          <w:lang w:eastAsia="ru-RU"/>
        </w:rPr>
        <w:t>№ </w:t>
      </w:r>
      <w:r w:rsidRPr="000B6E49">
        <w:rPr>
          <w:rFonts w:ascii="Myriad Pro" w:eastAsia="Times New Roman" w:hAnsi="Myriad Pro"/>
          <w:sz w:val="26"/>
          <w:szCs w:val="26"/>
          <w:lang w:eastAsia="ru-RU"/>
        </w:rPr>
        <w:t>1333.</w:t>
      </w:r>
    </w:p>
    <w:p w14:paraId="5086CEAD" w14:textId="77777777" w:rsidR="000A4099" w:rsidRPr="000B6E49" w:rsidRDefault="000A4099" w:rsidP="000A4099">
      <w:pPr>
        <w:autoSpaceDE w:val="0"/>
        <w:autoSpaceDN w:val="0"/>
        <w:adjustRightInd w:val="0"/>
        <w:spacing w:after="0" w:line="360" w:lineRule="auto"/>
        <w:ind w:firstLine="567"/>
        <w:jc w:val="both"/>
        <w:rPr>
          <w:rFonts w:ascii="Myriad Pro" w:eastAsia="Times New Roman" w:hAnsi="Myriad Pro"/>
          <w:sz w:val="26"/>
          <w:szCs w:val="26"/>
          <w:lang w:eastAsia="ru-RU"/>
        </w:rPr>
      </w:pPr>
      <w:r w:rsidRPr="000B6E49">
        <w:rPr>
          <w:rFonts w:ascii="Myriad Pro" w:eastAsia="Times New Roman" w:hAnsi="Myriad Pro"/>
          <w:sz w:val="26"/>
          <w:szCs w:val="26"/>
          <w:lang w:eastAsia="ru-RU"/>
        </w:rPr>
        <w:t xml:space="preserve">В соответствии с отчетом о реализации инвестиционной программы </w:t>
      </w:r>
      <w:r w:rsidR="00E2503F">
        <w:rPr>
          <w:rFonts w:ascii="Myriad Pro" w:eastAsia="Times New Roman" w:hAnsi="Myriad Pro"/>
          <w:sz w:val="26"/>
          <w:szCs w:val="26"/>
          <w:lang w:eastAsia="ru-RU"/>
        </w:rPr>
        <w:t>ПАО </w:t>
      </w:r>
      <w:r w:rsidRPr="000B6E49">
        <w:rPr>
          <w:rFonts w:ascii="Myriad Pro" w:eastAsia="Times New Roman" w:hAnsi="Myriad Pro"/>
          <w:sz w:val="26"/>
          <w:szCs w:val="26"/>
          <w:lang w:eastAsia="ru-RU"/>
        </w:rPr>
        <w:t xml:space="preserve">«МРСК Северо-Запада» в части филиала «Архэнерго» за 2018 год фактический объем финансирования инвестиционных проектов превысил плановое финансирование на 197,96 млн. руб. с НДС и составил 676,17 млн. руб. с НДС. </w:t>
      </w:r>
    </w:p>
    <w:p w14:paraId="5EB3B3EA" w14:textId="77777777" w:rsidR="000A4099" w:rsidRPr="000B6E49" w:rsidRDefault="000A4099" w:rsidP="000A4099">
      <w:pPr>
        <w:autoSpaceDE w:val="0"/>
        <w:autoSpaceDN w:val="0"/>
        <w:adjustRightInd w:val="0"/>
        <w:spacing w:after="0" w:line="360" w:lineRule="auto"/>
        <w:ind w:firstLine="567"/>
        <w:jc w:val="both"/>
        <w:rPr>
          <w:rFonts w:ascii="Myriad Pro" w:eastAsia="Times New Roman" w:hAnsi="Myriad Pro"/>
          <w:sz w:val="26"/>
          <w:szCs w:val="26"/>
          <w:lang w:eastAsia="ru-RU"/>
        </w:rPr>
      </w:pPr>
      <w:r w:rsidRPr="000B6E49">
        <w:rPr>
          <w:rFonts w:ascii="Myriad Pro" w:eastAsia="Times New Roman" w:hAnsi="Myriad Pro"/>
          <w:sz w:val="26"/>
          <w:szCs w:val="26"/>
          <w:lang w:eastAsia="ru-RU"/>
        </w:rPr>
        <w:t xml:space="preserve">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w:t>
      </w:r>
      <w:r w:rsidR="00E2503F">
        <w:rPr>
          <w:rFonts w:ascii="Myriad Pro" w:eastAsia="Times New Roman" w:hAnsi="Myriad Pro"/>
          <w:sz w:val="26"/>
          <w:szCs w:val="26"/>
          <w:lang w:eastAsia="ru-RU"/>
        </w:rPr>
        <w:t>ПАО </w:t>
      </w:r>
      <w:r w:rsidRPr="000B6E49">
        <w:rPr>
          <w:rFonts w:ascii="Myriad Pro" w:eastAsia="Times New Roman" w:hAnsi="Myriad Pro"/>
          <w:sz w:val="26"/>
          <w:szCs w:val="26"/>
          <w:lang w:eastAsia="ru-RU"/>
        </w:rPr>
        <w:t xml:space="preserve">«МРСК Северо-Запада» в части филиала «Архэнерго» за 2018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w:t>
      </w:r>
      <w:r w:rsidRPr="000B6E49">
        <w:rPr>
          <w:rFonts w:ascii="Myriad Pro" w:eastAsia="Times New Roman" w:hAnsi="Myriad Pro"/>
          <w:sz w:val="26"/>
          <w:szCs w:val="26"/>
          <w:lang w:eastAsia="ru-RU"/>
        </w:rPr>
        <w:lastRenderedPageBreak/>
        <w:t>реализации, проектным техническим характеристикам и плану перевода незавершенного строительства в состав основных средств.</w:t>
      </w:r>
    </w:p>
    <w:p w14:paraId="2F09F585" w14:textId="77777777" w:rsidR="000A4099" w:rsidRPr="000B6E49" w:rsidRDefault="000A4099" w:rsidP="000A4099">
      <w:pPr>
        <w:autoSpaceDE w:val="0"/>
        <w:autoSpaceDN w:val="0"/>
        <w:adjustRightInd w:val="0"/>
        <w:spacing w:after="0" w:line="360" w:lineRule="auto"/>
        <w:ind w:firstLine="567"/>
        <w:jc w:val="both"/>
        <w:rPr>
          <w:rFonts w:ascii="Myriad Pro" w:eastAsia="Times New Roman" w:hAnsi="Myriad Pro"/>
          <w:sz w:val="26"/>
          <w:szCs w:val="26"/>
          <w:lang w:eastAsia="ru-RU"/>
        </w:rPr>
      </w:pPr>
      <w:r w:rsidRPr="000B6E49">
        <w:rPr>
          <w:rFonts w:ascii="Myriad Pro" w:eastAsia="Times New Roman" w:hAnsi="Myriad Pro"/>
          <w:sz w:val="26"/>
          <w:szCs w:val="26"/>
          <w:lang w:eastAsia="ru-RU"/>
        </w:rPr>
        <w:t xml:space="preserve">По итогам реализации инвестиционной программы за 2018 год (согласно отчету о реализации ИПР за год в целом) объем финансирования ИПР за счет собственных средств (выручки от реализации товаров (услуг) по регулируемым ценам (тарифам) – тарифных источников) по факту исполнения ИПР составил 141% от утвержденного планового значения (план 478,21 млн. руб., факт 676,17 млн. руб. с НДС). </w:t>
      </w:r>
    </w:p>
    <w:p w14:paraId="2C1CBD2B" w14:textId="77777777" w:rsidR="000A4099" w:rsidRPr="000B6E49" w:rsidRDefault="000A4099" w:rsidP="000A4099">
      <w:pPr>
        <w:autoSpaceDE w:val="0"/>
        <w:autoSpaceDN w:val="0"/>
        <w:adjustRightInd w:val="0"/>
        <w:spacing w:after="0" w:line="360" w:lineRule="auto"/>
        <w:ind w:firstLine="567"/>
        <w:jc w:val="both"/>
        <w:rPr>
          <w:rFonts w:ascii="Myriad Pro" w:eastAsia="Times New Roman" w:hAnsi="Myriad Pro"/>
          <w:sz w:val="26"/>
          <w:szCs w:val="26"/>
          <w:lang w:eastAsia="ru-RU"/>
        </w:rPr>
      </w:pPr>
      <w:r w:rsidRPr="000B6E49">
        <w:rPr>
          <w:rFonts w:ascii="Myriad Pro" w:eastAsia="Times New Roman" w:hAnsi="Myriad Pro"/>
          <w:sz w:val="26"/>
          <w:szCs w:val="26"/>
          <w:lang w:eastAsia="ru-RU"/>
        </w:rPr>
        <w:t>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w:t>
      </w:r>
    </w:p>
    <w:p w14:paraId="6591E9E5" w14:textId="77777777" w:rsidR="000A4099" w:rsidRPr="000B6E49" w:rsidRDefault="000A4099" w:rsidP="000A4099">
      <w:pPr>
        <w:autoSpaceDE w:val="0"/>
        <w:autoSpaceDN w:val="0"/>
        <w:adjustRightInd w:val="0"/>
        <w:spacing w:after="0" w:line="360" w:lineRule="auto"/>
        <w:ind w:firstLine="567"/>
        <w:jc w:val="both"/>
        <w:rPr>
          <w:rFonts w:ascii="Myriad Pro" w:eastAsia="Times New Roman" w:hAnsi="Myriad Pro"/>
          <w:sz w:val="26"/>
          <w:szCs w:val="26"/>
          <w:lang w:eastAsia="ru-RU"/>
        </w:rPr>
      </w:pPr>
      <w:r w:rsidRPr="000B6E49">
        <w:rPr>
          <w:rFonts w:ascii="Myriad Pro" w:eastAsia="Times New Roman" w:hAnsi="Myriad Pro"/>
          <w:sz w:val="26"/>
          <w:szCs w:val="26"/>
          <w:lang w:eastAsia="ru-RU"/>
        </w:rPr>
        <w:t xml:space="preserve">Для оценки состава и причин, сформированных по итогам реализации инвестиционной программы за 2018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 </w:t>
      </w:r>
      <w:r w:rsidR="00E2503F">
        <w:rPr>
          <w:rFonts w:ascii="Myriad Pro" w:eastAsia="Times New Roman" w:hAnsi="Myriad Pro"/>
          <w:sz w:val="26"/>
          <w:szCs w:val="26"/>
          <w:lang w:eastAsia="ru-RU"/>
        </w:rPr>
        <w:t>ПАО </w:t>
      </w:r>
      <w:r w:rsidRPr="000B6E49">
        <w:rPr>
          <w:rFonts w:ascii="Myriad Pro" w:eastAsia="Times New Roman" w:hAnsi="Myriad Pro"/>
          <w:sz w:val="26"/>
          <w:szCs w:val="26"/>
          <w:lang w:eastAsia="ru-RU"/>
        </w:rPr>
        <w:t>«МРСК Северо-Запада» «Архэнерго» за 2018 год в части тарифных источников.</w:t>
      </w:r>
    </w:p>
    <w:p w14:paraId="29C6D6C7" w14:textId="77777777" w:rsidR="000A4099" w:rsidRPr="000B6E49" w:rsidRDefault="000A4099" w:rsidP="000A4099">
      <w:pPr>
        <w:autoSpaceDE w:val="0"/>
        <w:autoSpaceDN w:val="0"/>
        <w:adjustRightInd w:val="0"/>
        <w:spacing w:after="0" w:line="360" w:lineRule="auto"/>
        <w:ind w:firstLine="567"/>
        <w:jc w:val="both"/>
        <w:rPr>
          <w:rFonts w:ascii="Myriad Pro" w:eastAsia="Times New Roman" w:hAnsi="Myriad Pro"/>
          <w:sz w:val="26"/>
          <w:szCs w:val="26"/>
          <w:lang w:eastAsia="ru-RU"/>
        </w:rPr>
      </w:pPr>
      <w:r w:rsidRPr="000B6E49">
        <w:rPr>
          <w:rFonts w:ascii="Myriad Pro" w:eastAsia="Times New Roman" w:hAnsi="Myriad Pro"/>
          <w:sz w:val="26"/>
          <w:szCs w:val="26"/>
          <w:lang w:eastAsia="ru-RU"/>
        </w:rPr>
        <w:t>Исполнителем был проведен анализ объемов финансирования инвестиционных проектов.</w:t>
      </w:r>
    </w:p>
    <w:p w14:paraId="4C2A48F0" w14:textId="77777777" w:rsidR="000A4099" w:rsidRPr="000B6E49" w:rsidRDefault="000A4099" w:rsidP="000A4099">
      <w:pPr>
        <w:autoSpaceDE w:val="0"/>
        <w:autoSpaceDN w:val="0"/>
        <w:adjustRightInd w:val="0"/>
        <w:spacing w:after="0" w:line="240" w:lineRule="auto"/>
        <w:ind w:firstLine="567"/>
        <w:jc w:val="center"/>
        <w:rPr>
          <w:rFonts w:ascii="Myriad Pro" w:eastAsia="Times New Roman" w:hAnsi="Myriad Pro"/>
          <w:b/>
          <w:bCs/>
          <w:sz w:val="26"/>
          <w:szCs w:val="26"/>
          <w:lang w:eastAsia="ru-RU"/>
        </w:rPr>
      </w:pPr>
      <w:r w:rsidRPr="000B6E49">
        <w:rPr>
          <w:rFonts w:ascii="Myriad Pro" w:eastAsia="Times New Roman" w:hAnsi="Myriad Pro"/>
          <w:b/>
          <w:bCs/>
          <w:sz w:val="26"/>
          <w:szCs w:val="26"/>
          <w:lang w:eastAsia="ru-RU"/>
        </w:rPr>
        <w:t>Информация об объеме финансирования инвестиционных проектов, реализуемых за счет тарифных источников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2564"/>
        <w:gridCol w:w="1369"/>
        <w:gridCol w:w="1228"/>
        <w:gridCol w:w="1391"/>
        <w:gridCol w:w="1190"/>
        <w:gridCol w:w="1188"/>
      </w:tblGrid>
      <w:tr w:rsidR="000A4099" w:rsidRPr="000B6E49" w14:paraId="3F3AEB08" w14:textId="77777777" w:rsidTr="000B6E49">
        <w:trPr>
          <w:trHeight w:val="20"/>
          <w:tblHeader/>
        </w:trPr>
        <w:tc>
          <w:tcPr>
            <w:tcW w:w="2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3D0551" w14:textId="77777777" w:rsidR="000A4099" w:rsidRPr="000B6E49" w:rsidRDefault="00E2503F" w:rsidP="000B6E49">
            <w:pPr>
              <w:spacing w:after="0" w:line="240" w:lineRule="auto"/>
              <w:jc w:val="center"/>
              <w:rPr>
                <w:rFonts w:ascii="Myriad Pro" w:eastAsia="Times New Roman" w:hAnsi="Myriad Pro"/>
                <w:b/>
                <w:bCs/>
                <w:color w:val="FFFFFF"/>
                <w:sz w:val="16"/>
                <w:szCs w:val="16"/>
                <w:lang w:eastAsia="ru-RU"/>
              </w:rPr>
            </w:pPr>
            <w:r>
              <w:rPr>
                <w:rFonts w:ascii="Myriad Pro" w:eastAsia="Times New Roman" w:hAnsi="Myriad Pro"/>
                <w:b/>
                <w:bCs/>
                <w:color w:val="FFFFFF"/>
                <w:sz w:val="16"/>
                <w:szCs w:val="16"/>
                <w:lang w:eastAsia="ru-RU"/>
              </w:rPr>
              <w:t>№ </w:t>
            </w:r>
            <w:r w:rsidR="000A4099" w:rsidRPr="000B6E49">
              <w:rPr>
                <w:rFonts w:ascii="Myriad Pro" w:eastAsia="Times New Roman" w:hAnsi="Myriad Pro"/>
                <w:b/>
                <w:bCs/>
                <w:color w:val="FFFFFF"/>
                <w:sz w:val="16"/>
                <w:szCs w:val="16"/>
                <w:lang w:eastAsia="ru-RU"/>
              </w:rPr>
              <w:t>п/п</w:t>
            </w:r>
          </w:p>
        </w:tc>
        <w:tc>
          <w:tcPr>
            <w:tcW w:w="13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01BE01" w14:textId="77777777" w:rsidR="000A4099" w:rsidRPr="000B6E49" w:rsidRDefault="000A4099" w:rsidP="000B6E49">
            <w:pPr>
              <w:spacing w:after="0" w:line="240" w:lineRule="auto"/>
              <w:ind w:right="-68"/>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Направление реализации инвестиционных проектов</w:t>
            </w:r>
          </w:p>
        </w:tc>
        <w:tc>
          <w:tcPr>
            <w:tcW w:w="213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E31470"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Объем финансирования в 2018 году</w:t>
            </w:r>
            <w:r w:rsidRPr="000B6E49">
              <w:rPr>
                <w:rFonts w:ascii="Myriad Pro" w:eastAsia="Times New Roman" w:hAnsi="Myriad Pro"/>
                <w:b/>
                <w:bCs/>
                <w:color w:val="FFFFFF"/>
                <w:sz w:val="16"/>
                <w:szCs w:val="16"/>
                <w:lang w:eastAsia="ru-RU"/>
              </w:rPr>
              <w:br/>
              <w:t>(за счет тарифных источников), млн. руб. с НДС</w:t>
            </w:r>
          </w:p>
        </w:tc>
        <w:tc>
          <w:tcPr>
            <w:tcW w:w="6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93F210" w14:textId="77777777" w:rsidR="000A4099" w:rsidRPr="000B6E49" w:rsidRDefault="000A4099" w:rsidP="000B6E49">
            <w:pPr>
              <w:spacing w:after="0" w:line="240" w:lineRule="auto"/>
              <w:jc w:val="center"/>
              <w:rPr>
                <w:rFonts w:ascii="Myriad Pro" w:eastAsia="Times New Roman" w:hAnsi="Myriad Pro"/>
                <w:b/>
                <w:color w:val="FFFFFF"/>
                <w:sz w:val="16"/>
                <w:szCs w:val="16"/>
                <w:lang w:eastAsia="ru-RU"/>
              </w:rPr>
            </w:pPr>
            <w:r w:rsidRPr="000B6E49">
              <w:rPr>
                <w:rFonts w:ascii="Myriad Pro" w:eastAsia="Times New Roman" w:hAnsi="Myriad Pro"/>
                <w:b/>
                <w:color w:val="FFFFFF"/>
                <w:sz w:val="16"/>
                <w:szCs w:val="16"/>
                <w:lang w:eastAsia="ru-RU"/>
              </w:rPr>
              <w:t>Факт/</w:t>
            </w:r>
            <w:r w:rsidRPr="000B6E49">
              <w:rPr>
                <w:rFonts w:ascii="Myriad Pro" w:eastAsia="Times New Roman" w:hAnsi="Myriad Pro"/>
                <w:b/>
                <w:color w:val="FFFFFF"/>
                <w:sz w:val="16"/>
                <w:szCs w:val="16"/>
                <w:lang w:eastAsia="ru-RU"/>
              </w:rPr>
              <w:br/>
              <w:t>утверждено, %</w:t>
            </w:r>
          </w:p>
        </w:tc>
        <w:tc>
          <w:tcPr>
            <w:tcW w:w="6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BA46CD" w14:textId="77777777" w:rsidR="000A4099" w:rsidRPr="000B6E49" w:rsidRDefault="000A4099" w:rsidP="000B6E49">
            <w:pPr>
              <w:spacing w:after="0" w:line="240" w:lineRule="auto"/>
              <w:jc w:val="center"/>
              <w:rPr>
                <w:rFonts w:ascii="Myriad Pro" w:eastAsia="Times New Roman" w:hAnsi="Myriad Pro"/>
                <w:b/>
                <w:color w:val="FFFFFF"/>
                <w:sz w:val="16"/>
                <w:szCs w:val="16"/>
                <w:lang w:eastAsia="ru-RU"/>
              </w:rPr>
            </w:pPr>
            <w:r w:rsidRPr="000B6E49">
              <w:rPr>
                <w:rFonts w:ascii="Myriad Pro" w:eastAsia="Times New Roman" w:hAnsi="Myriad Pro"/>
                <w:b/>
                <w:color w:val="FFFFFF"/>
                <w:sz w:val="16"/>
                <w:szCs w:val="16"/>
                <w:lang w:eastAsia="ru-RU"/>
              </w:rPr>
              <w:t>Факт по утв./</w:t>
            </w:r>
            <w:r w:rsidRPr="000B6E49">
              <w:rPr>
                <w:rFonts w:ascii="Myriad Pro" w:eastAsia="Times New Roman" w:hAnsi="Myriad Pro"/>
                <w:b/>
                <w:color w:val="FFFFFF"/>
                <w:sz w:val="16"/>
                <w:szCs w:val="16"/>
                <w:lang w:eastAsia="ru-RU"/>
              </w:rPr>
              <w:br/>
              <w:t>утверждено, %</w:t>
            </w:r>
          </w:p>
        </w:tc>
      </w:tr>
      <w:tr w:rsidR="000A4099" w:rsidRPr="000B6E49" w14:paraId="5FADCEF0" w14:textId="77777777" w:rsidTr="000B6E49">
        <w:trPr>
          <w:trHeight w:val="20"/>
          <w:tblHeader/>
        </w:trPr>
        <w:tc>
          <w:tcPr>
            <w:tcW w:w="2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577377" w14:textId="77777777" w:rsidR="000A4099" w:rsidRPr="000B6E49" w:rsidRDefault="000A4099" w:rsidP="000B6E49">
            <w:pPr>
              <w:spacing w:after="0" w:line="240" w:lineRule="auto"/>
              <w:rPr>
                <w:rFonts w:ascii="Myriad Pro" w:eastAsia="Times New Roman" w:hAnsi="Myriad Pro"/>
                <w:b/>
                <w:bCs/>
                <w:sz w:val="16"/>
                <w:szCs w:val="16"/>
                <w:lang w:eastAsia="ru-RU"/>
              </w:rPr>
            </w:pPr>
          </w:p>
        </w:tc>
        <w:tc>
          <w:tcPr>
            <w:tcW w:w="13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F579BD" w14:textId="77777777" w:rsidR="000A4099" w:rsidRPr="000B6E49" w:rsidRDefault="000A4099" w:rsidP="000B6E49">
            <w:pPr>
              <w:spacing w:after="0" w:line="240" w:lineRule="auto"/>
              <w:rPr>
                <w:rFonts w:ascii="Myriad Pro" w:eastAsia="Times New Roman" w:hAnsi="Myriad Pro"/>
                <w:b/>
                <w:bCs/>
                <w:sz w:val="16"/>
                <w:szCs w:val="16"/>
                <w:lang w:eastAsia="ru-RU"/>
              </w:rPr>
            </w:pPr>
          </w:p>
        </w:tc>
        <w:tc>
          <w:tcPr>
            <w:tcW w:w="7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4C3BE1"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Утверждено</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A1CFBA"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Факт</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AAD3C2"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Факт по утвержденным проектам</w:t>
            </w:r>
          </w:p>
        </w:tc>
        <w:tc>
          <w:tcPr>
            <w:tcW w:w="6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8A945E" w14:textId="77777777" w:rsidR="000A4099" w:rsidRPr="000B6E49" w:rsidRDefault="000A4099" w:rsidP="000B6E49">
            <w:pPr>
              <w:spacing w:after="0" w:line="240" w:lineRule="auto"/>
              <w:rPr>
                <w:rFonts w:ascii="Myriad Pro" w:eastAsia="Times New Roman" w:hAnsi="Myriad Pro"/>
                <w:b/>
                <w:sz w:val="16"/>
                <w:szCs w:val="16"/>
                <w:lang w:eastAsia="ru-RU"/>
              </w:rPr>
            </w:pPr>
          </w:p>
        </w:tc>
        <w:tc>
          <w:tcPr>
            <w:tcW w:w="6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6A9A49" w14:textId="77777777" w:rsidR="000A4099" w:rsidRPr="000B6E49" w:rsidRDefault="000A4099" w:rsidP="000B6E49">
            <w:pPr>
              <w:spacing w:after="0" w:line="240" w:lineRule="auto"/>
              <w:rPr>
                <w:rFonts w:ascii="Myriad Pro" w:eastAsia="Times New Roman" w:hAnsi="Myriad Pro"/>
                <w:b/>
                <w:sz w:val="16"/>
                <w:szCs w:val="16"/>
                <w:lang w:eastAsia="ru-RU"/>
              </w:rPr>
            </w:pPr>
          </w:p>
        </w:tc>
      </w:tr>
      <w:tr w:rsidR="000A4099" w:rsidRPr="000B6E49" w14:paraId="718089E1" w14:textId="77777777" w:rsidTr="000B6E49">
        <w:trPr>
          <w:trHeight w:val="20"/>
        </w:trPr>
        <w:tc>
          <w:tcPr>
            <w:tcW w:w="1597" w:type="pct"/>
            <w:gridSpan w:val="2"/>
            <w:tcBorders>
              <w:top w:val="single" w:sz="4" w:space="0" w:color="FFFFFF" w:themeColor="background1"/>
            </w:tcBorders>
            <w:shd w:val="clear" w:color="auto" w:fill="EAF1DD" w:themeFill="accent3" w:themeFillTint="33"/>
            <w:vAlign w:val="center"/>
            <w:hideMark/>
          </w:tcPr>
          <w:p w14:paraId="29E8C706" w14:textId="77777777" w:rsidR="000A4099" w:rsidRPr="000B6E49" w:rsidRDefault="000A4099" w:rsidP="000B6E49">
            <w:pPr>
              <w:spacing w:after="0" w:line="240" w:lineRule="auto"/>
              <w:ind w:right="-68"/>
              <w:jc w:val="center"/>
              <w:rPr>
                <w:rFonts w:ascii="Myriad Pro" w:eastAsia="Times New Roman" w:hAnsi="Myriad Pro"/>
                <w:b/>
                <w:bCs/>
                <w:sz w:val="16"/>
                <w:szCs w:val="16"/>
                <w:lang w:eastAsia="ru-RU"/>
              </w:rPr>
            </w:pPr>
            <w:r w:rsidRPr="000B6E49">
              <w:rPr>
                <w:rFonts w:ascii="Myriad Pro" w:eastAsia="Times New Roman" w:hAnsi="Myriad Pro"/>
                <w:b/>
                <w:bCs/>
                <w:sz w:val="16"/>
                <w:szCs w:val="16"/>
                <w:lang w:eastAsia="ru-RU"/>
              </w:rPr>
              <w:t>Всего по инвестиционной программе</w:t>
            </w:r>
          </w:p>
        </w:tc>
        <w:tc>
          <w:tcPr>
            <w:tcW w:w="731" w:type="pct"/>
            <w:tcBorders>
              <w:top w:val="single" w:sz="4" w:space="0" w:color="FFFFFF" w:themeColor="background1"/>
            </w:tcBorders>
            <w:shd w:val="clear" w:color="auto" w:fill="EAF1DD" w:themeFill="accent3" w:themeFillTint="33"/>
            <w:vAlign w:val="center"/>
            <w:hideMark/>
          </w:tcPr>
          <w:p w14:paraId="6227F1F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478,21</w:t>
            </w:r>
          </w:p>
        </w:tc>
        <w:tc>
          <w:tcPr>
            <w:tcW w:w="657" w:type="pct"/>
            <w:tcBorders>
              <w:top w:val="single" w:sz="4" w:space="0" w:color="FFFFFF" w:themeColor="background1"/>
            </w:tcBorders>
            <w:shd w:val="clear" w:color="auto" w:fill="EAF1DD" w:themeFill="accent3" w:themeFillTint="33"/>
            <w:vAlign w:val="center"/>
            <w:hideMark/>
          </w:tcPr>
          <w:p w14:paraId="317B7BA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676,17</w:t>
            </w:r>
          </w:p>
        </w:tc>
        <w:tc>
          <w:tcPr>
            <w:tcW w:w="742" w:type="pct"/>
            <w:tcBorders>
              <w:top w:val="single" w:sz="4" w:space="0" w:color="FFFFFF" w:themeColor="background1"/>
            </w:tcBorders>
            <w:shd w:val="clear" w:color="auto" w:fill="EAF1DD" w:themeFill="accent3" w:themeFillTint="33"/>
            <w:vAlign w:val="center"/>
            <w:hideMark/>
          </w:tcPr>
          <w:p w14:paraId="6944BD5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179,48</w:t>
            </w:r>
          </w:p>
        </w:tc>
        <w:tc>
          <w:tcPr>
            <w:tcW w:w="637" w:type="pct"/>
            <w:tcBorders>
              <w:top w:val="single" w:sz="4" w:space="0" w:color="FFFFFF" w:themeColor="background1"/>
            </w:tcBorders>
            <w:shd w:val="clear" w:color="auto" w:fill="EAF1DD" w:themeFill="accent3" w:themeFillTint="33"/>
            <w:vAlign w:val="center"/>
            <w:hideMark/>
          </w:tcPr>
          <w:p w14:paraId="0D1FB6F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141%</w:t>
            </w:r>
          </w:p>
        </w:tc>
        <w:tc>
          <w:tcPr>
            <w:tcW w:w="636" w:type="pct"/>
            <w:tcBorders>
              <w:top w:val="single" w:sz="4" w:space="0" w:color="FFFFFF" w:themeColor="background1"/>
            </w:tcBorders>
            <w:shd w:val="clear" w:color="auto" w:fill="EAF1DD" w:themeFill="accent3" w:themeFillTint="33"/>
            <w:vAlign w:val="center"/>
            <w:hideMark/>
          </w:tcPr>
          <w:p w14:paraId="14BB538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38%</w:t>
            </w:r>
          </w:p>
        </w:tc>
      </w:tr>
      <w:tr w:rsidR="000A4099" w:rsidRPr="000B6E49" w14:paraId="07069429" w14:textId="77777777" w:rsidTr="000B6E49">
        <w:trPr>
          <w:trHeight w:val="20"/>
        </w:trPr>
        <w:tc>
          <w:tcPr>
            <w:tcW w:w="242" w:type="pct"/>
            <w:shd w:val="clear" w:color="auto" w:fill="auto"/>
            <w:vAlign w:val="center"/>
            <w:hideMark/>
          </w:tcPr>
          <w:p w14:paraId="6B36782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w:t>
            </w:r>
          </w:p>
        </w:tc>
        <w:tc>
          <w:tcPr>
            <w:tcW w:w="1355" w:type="pct"/>
            <w:shd w:val="clear" w:color="auto" w:fill="auto"/>
            <w:vAlign w:val="center"/>
            <w:hideMark/>
          </w:tcPr>
          <w:p w14:paraId="23AC0394" w14:textId="77777777" w:rsidR="000A4099" w:rsidRPr="000B6E49" w:rsidRDefault="000A4099" w:rsidP="000B6E49">
            <w:pPr>
              <w:spacing w:after="0" w:line="240" w:lineRule="auto"/>
              <w:ind w:right="-68"/>
              <w:rPr>
                <w:rFonts w:ascii="Myriad Pro" w:eastAsia="Times New Roman" w:hAnsi="Myriad Pro"/>
                <w:sz w:val="16"/>
                <w:szCs w:val="16"/>
                <w:lang w:eastAsia="ru-RU"/>
              </w:rPr>
            </w:pPr>
            <w:r w:rsidRPr="000B6E49">
              <w:rPr>
                <w:rFonts w:ascii="Myriad Pro" w:eastAsia="Times New Roman" w:hAnsi="Myriad Pro"/>
                <w:sz w:val="16"/>
                <w:szCs w:val="16"/>
                <w:lang w:eastAsia="ru-RU"/>
              </w:rPr>
              <w:t>Технологическое присоединение</w:t>
            </w:r>
          </w:p>
        </w:tc>
        <w:tc>
          <w:tcPr>
            <w:tcW w:w="731" w:type="pct"/>
            <w:shd w:val="clear" w:color="auto" w:fill="auto"/>
            <w:vAlign w:val="center"/>
          </w:tcPr>
          <w:p w14:paraId="1911FA0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216,63</w:t>
            </w:r>
          </w:p>
        </w:tc>
        <w:tc>
          <w:tcPr>
            <w:tcW w:w="657" w:type="pct"/>
            <w:shd w:val="clear" w:color="auto" w:fill="auto"/>
            <w:vAlign w:val="center"/>
          </w:tcPr>
          <w:p w14:paraId="61B23117"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198,9</w:t>
            </w:r>
          </w:p>
        </w:tc>
        <w:tc>
          <w:tcPr>
            <w:tcW w:w="742" w:type="pct"/>
            <w:shd w:val="clear" w:color="auto" w:fill="auto"/>
            <w:vAlign w:val="center"/>
          </w:tcPr>
          <w:p w14:paraId="0C1228E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10,06</w:t>
            </w:r>
          </w:p>
        </w:tc>
        <w:tc>
          <w:tcPr>
            <w:tcW w:w="637" w:type="pct"/>
            <w:shd w:val="clear" w:color="auto" w:fill="auto"/>
            <w:vAlign w:val="center"/>
          </w:tcPr>
          <w:p w14:paraId="2FB909A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92%</w:t>
            </w:r>
          </w:p>
        </w:tc>
        <w:tc>
          <w:tcPr>
            <w:tcW w:w="636" w:type="pct"/>
            <w:shd w:val="clear" w:color="auto" w:fill="auto"/>
            <w:vAlign w:val="center"/>
          </w:tcPr>
          <w:p w14:paraId="68B51C2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w:t>
            </w:r>
          </w:p>
        </w:tc>
      </w:tr>
      <w:tr w:rsidR="000A4099" w:rsidRPr="000B6E49" w14:paraId="1981E29D" w14:textId="77777777" w:rsidTr="000B6E49">
        <w:trPr>
          <w:trHeight w:val="20"/>
        </w:trPr>
        <w:tc>
          <w:tcPr>
            <w:tcW w:w="242" w:type="pct"/>
            <w:shd w:val="clear" w:color="auto" w:fill="auto"/>
            <w:vAlign w:val="center"/>
            <w:hideMark/>
          </w:tcPr>
          <w:p w14:paraId="226EAA0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w:t>
            </w:r>
          </w:p>
        </w:tc>
        <w:tc>
          <w:tcPr>
            <w:tcW w:w="1355" w:type="pct"/>
            <w:shd w:val="clear" w:color="auto" w:fill="auto"/>
            <w:vAlign w:val="center"/>
            <w:hideMark/>
          </w:tcPr>
          <w:p w14:paraId="0A7CE2A6" w14:textId="77777777" w:rsidR="000A4099" w:rsidRPr="000B6E49" w:rsidRDefault="000A4099" w:rsidP="000B6E49">
            <w:pPr>
              <w:spacing w:after="0" w:line="240" w:lineRule="auto"/>
              <w:ind w:right="-68"/>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модернизация, техническое перевооружение</w:t>
            </w:r>
          </w:p>
        </w:tc>
        <w:tc>
          <w:tcPr>
            <w:tcW w:w="731" w:type="pct"/>
            <w:shd w:val="clear" w:color="auto" w:fill="auto"/>
            <w:vAlign w:val="center"/>
          </w:tcPr>
          <w:p w14:paraId="740FBE90"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232,64</w:t>
            </w:r>
          </w:p>
        </w:tc>
        <w:tc>
          <w:tcPr>
            <w:tcW w:w="657" w:type="pct"/>
            <w:shd w:val="clear" w:color="auto" w:fill="auto"/>
            <w:vAlign w:val="center"/>
          </w:tcPr>
          <w:p w14:paraId="1B0E865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212,08</w:t>
            </w:r>
          </w:p>
        </w:tc>
        <w:tc>
          <w:tcPr>
            <w:tcW w:w="742" w:type="pct"/>
            <w:shd w:val="clear" w:color="auto" w:fill="auto"/>
            <w:vAlign w:val="center"/>
          </w:tcPr>
          <w:p w14:paraId="17454E9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167,14</w:t>
            </w:r>
          </w:p>
        </w:tc>
        <w:tc>
          <w:tcPr>
            <w:tcW w:w="637" w:type="pct"/>
            <w:shd w:val="clear" w:color="auto" w:fill="auto"/>
            <w:vAlign w:val="center"/>
          </w:tcPr>
          <w:p w14:paraId="58E3CDA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91%</w:t>
            </w:r>
          </w:p>
        </w:tc>
        <w:tc>
          <w:tcPr>
            <w:tcW w:w="636" w:type="pct"/>
            <w:shd w:val="clear" w:color="auto" w:fill="auto"/>
            <w:vAlign w:val="center"/>
          </w:tcPr>
          <w:p w14:paraId="3655ED6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72%</w:t>
            </w:r>
          </w:p>
        </w:tc>
      </w:tr>
      <w:tr w:rsidR="000A4099" w:rsidRPr="000B6E49" w14:paraId="3E2A3560" w14:textId="77777777" w:rsidTr="000B6E49">
        <w:trPr>
          <w:trHeight w:val="20"/>
        </w:trPr>
        <w:tc>
          <w:tcPr>
            <w:tcW w:w="242" w:type="pct"/>
            <w:shd w:val="clear" w:color="auto" w:fill="auto"/>
            <w:vAlign w:val="center"/>
            <w:hideMark/>
          </w:tcPr>
          <w:p w14:paraId="26DF521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w:t>
            </w:r>
          </w:p>
        </w:tc>
        <w:tc>
          <w:tcPr>
            <w:tcW w:w="1355" w:type="pct"/>
            <w:shd w:val="clear" w:color="auto" w:fill="auto"/>
            <w:vAlign w:val="center"/>
            <w:hideMark/>
          </w:tcPr>
          <w:p w14:paraId="605DFB66" w14:textId="77777777" w:rsidR="000A4099" w:rsidRPr="000B6E49" w:rsidRDefault="000A4099" w:rsidP="000B6E49">
            <w:pPr>
              <w:spacing w:after="0" w:line="240" w:lineRule="auto"/>
              <w:ind w:right="-68"/>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Инвестиционные проекты, реализация которых обуславливается схемами и программами перспективного </w:t>
            </w:r>
            <w:r w:rsidRPr="000B6E49">
              <w:rPr>
                <w:rFonts w:ascii="Myriad Pro" w:eastAsia="Times New Roman" w:hAnsi="Myriad Pro"/>
                <w:sz w:val="16"/>
                <w:szCs w:val="16"/>
                <w:lang w:eastAsia="ru-RU"/>
              </w:rPr>
              <w:lastRenderedPageBreak/>
              <w:t>развития электроэнергетики</w:t>
            </w:r>
          </w:p>
        </w:tc>
        <w:tc>
          <w:tcPr>
            <w:tcW w:w="731" w:type="pct"/>
            <w:shd w:val="clear" w:color="auto" w:fill="auto"/>
            <w:vAlign w:val="center"/>
          </w:tcPr>
          <w:p w14:paraId="1082623B" w14:textId="77777777" w:rsidR="000A4099" w:rsidRPr="000B6E49" w:rsidRDefault="000A4099" w:rsidP="000B6E49">
            <w:pPr>
              <w:spacing w:after="0" w:line="240" w:lineRule="auto"/>
              <w:jc w:val="center"/>
              <w:rPr>
                <w:rFonts w:ascii="Myriad Pro" w:eastAsia="Times New Roman" w:hAnsi="Myriad Pro"/>
                <w:sz w:val="18"/>
                <w:szCs w:val="18"/>
                <w:lang w:eastAsia="ru-RU"/>
              </w:rPr>
            </w:pPr>
          </w:p>
        </w:tc>
        <w:tc>
          <w:tcPr>
            <w:tcW w:w="657" w:type="pct"/>
            <w:shd w:val="clear" w:color="auto" w:fill="auto"/>
            <w:vAlign w:val="center"/>
          </w:tcPr>
          <w:p w14:paraId="74FF33AB" w14:textId="77777777" w:rsidR="000A4099" w:rsidRPr="000B6E49" w:rsidRDefault="000A4099" w:rsidP="000B6E49">
            <w:pPr>
              <w:spacing w:after="0" w:line="240" w:lineRule="auto"/>
              <w:jc w:val="center"/>
              <w:rPr>
                <w:rFonts w:ascii="Myriad Pro" w:eastAsia="Times New Roman" w:hAnsi="Myriad Pro"/>
                <w:sz w:val="18"/>
                <w:szCs w:val="18"/>
                <w:lang w:eastAsia="ru-RU"/>
              </w:rPr>
            </w:pPr>
          </w:p>
        </w:tc>
        <w:tc>
          <w:tcPr>
            <w:tcW w:w="742" w:type="pct"/>
            <w:shd w:val="clear" w:color="auto" w:fill="auto"/>
            <w:vAlign w:val="center"/>
          </w:tcPr>
          <w:p w14:paraId="7D6E16D6" w14:textId="77777777" w:rsidR="000A4099" w:rsidRPr="000B6E49" w:rsidRDefault="000A4099" w:rsidP="000B6E49">
            <w:pPr>
              <w:spacing w:after="0" w:line="240" w:lineRule="auto"/>
              <w:jc w:val="center"/>
              <w:rPr>
                <w:rFonts w:ascii="Myriad Pro" w:eastAsia="Times New Roman" w:hAnsi="Myriad Pro"/>
                <w:sz w:val="18"/>
                <w:szCs w:val="18"/>
                <w:lang w:eastAsia="ru-RU"/>
              </w:rPr>
            </w:pPr>
          </w:p>
        </w:tc>
        <w:tc>
          <w:tcPr>
            <w:tcW w:w="637" w:type="pct"/>
            <w:shd w:val="clear" w:color="auto" w:fill="auto"/>
            <w:vAlign w:val="center"/>
          </w:tcPr>
          <w:p w14:paraId="036F095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 </w:t>
            </w:r>
          </w:p>
        </w:tc>
        <w:tc>
          <w:tcPr>
            <w:tcW w:w="636" w:type="pct"/>
            <w:shd w:val="clear" w:color="auto" w:fill="auto"/>
            <w:vAlign w:val="center"/>
          </w:tcPr>
          <w:p w14:paraId="55C6940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 </w:t>
            </w:r>
          </w:p>
        </w:tc>
      </w:tr>
      <w:tr w:rsidR="000A4099" w:rsidRPr="000B6E49" w14:paraId="429E0B19" w14:textId="77777777" w:rsidTr="000B6E49">
        <w:trPr>
          <w:trHeight w:val="20"/>
        </w:trPr>
        <w:tc>
          <w:tcPr>
            <w:tcW w:w="242" w:type="pct"/>
            <w:shd w:val="clear" w:color="auto" w:fill="auto"/>
            <w:vAlign w:val="center"/>
            <w:hideMark/>
          </w:tcPr>
          <w:p w14:paraId="744E735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w:t>
            </w:r>
          </w:p>
        </w:tc>
        <w:tc>
          <w:tcPr>
            <w:tcW w:w="1355" w:type="pct"/>
            <w:shd w:val="clear" w:color="auto" w:fill="auto"/>
            <w:vAlign w:val="center"/>
            <w:hideMark/>
          </w:tcPr>
          <w:p w14:paraId="00ACF901" w14:textId="77777777" w:rsidR="000A4099" w:rsidRPr="000B6E49" w:rsidRDefault="000A4099" w:rsidP="000B6E49">
            <w:pPr>
              <w:spacing w:after="0" w:line="240" w:lineRule="auto"/>
              <w:ind w:right="-68"/>
              <w:rPr>
                <w:rFonts w:ascii="Myriad Pro" w:eastAsia="Times New Roman" w:hAnsi="Myriad Pro"/>
                <w:sz w:val="16"/>
                <w:szCs w:val="16"/>
                <w:lang w:eastAsia="ru-RU"/>
              </w:rPr>
            </w:pPr>
            <w:r w:rsidRPr="000B6E49">
              <w:rPr>
                <w:rFonts w:ascii="Myriad Pro" w:eastAsia="Times New Roman" w:hAnsi="Myriad Pro"/>
                <w:sz w:val="16"/>
                <w:szCs w:val="16"/>
                <w:lang w:eastAsia="ru-RU"/>
              </w:rPr>
              <w:t>Прочее новое строительство объектов электросетевого хозяйства</w:t>
            </w:r>
          </w:p>
        </w:tc>
        <w:tc>
          <w:tcPr>
            <w:tcW w:w="731" w:type="pct"/>
            <w:shd w:val="clear" w:color="auto" w:fill="auto"/>
            <w:vAlign w:val="center"/>
          </w:tcPr>
          <w:p w14:paraId="06D947A6"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3,69</w:t>
            </w:r>
          </w:p>
        </w:tc>
        <w:tc>
          <w:tcPr>
            <w:tcW w:w="657" w:type="pct"/>
            <w:shd w:val="clear" w:color="auto" w:fill="auto"/>
            <w:vAlign w:val="center"/>
          </w:tcPr>
          <w:p w14:paraId="589E6C3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20,78</w:t>
            </w:r>
          </w:p>
        </w:tc>
        <w:tc>
          <w:tcPr>
            <w:tcW w:w="742" w:type="pct"/>
            <w:shd w:val="clear" w:color="auto" w:fill="auto"/>
            <w:vAlign w:val="center"/>
          </w:tcPr>
          <w:p w14:paraId="50A984A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0</w:t>
            </w:r>
          </w:p>
        </w:tc>
        <w:tc>
          <w:tcPr>
            <w:tcW w:w="637" w:type="pct"/>
            <w:shd w:val="clear" w:color="auto" w:fill="auto"/>
            <w:vAlign w:val="center"/>
          </w:tcPr>
          <w:p w14:paraId="1253E686"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563%</w:t>
            </w:r>
          </w:p>
        </w:tc>
        <w:tc>
          <w:tcPr>
            <w:tcW w:w="636" w:type="pct"/>
            <w:shd w:val="clear" w:color="auto" w:fill="auto"/>
            <w:vAlign w:val="center"/>
          </w:tcPr>
          <w:p w14:paraId="37BF57F4"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0%</w:t>
            </w:r>
          </w:p>
        </w:tc>
      </w:tr>
      <w:tr w:rsidR="000A4099" w:rsidRPr="000B6E49" w14:paraId="064CBB83" w14:textId="77777777" w:rsidTr="000B6E49">
        <w:trPr>
          <w:trHeight w:val="20"/>
        </w:trPr>
        <w:tc>
          <w:tcPr>
            <w:tcW w:w="242" w:type="pct"/>
            <w:shd w:val="clear" w:color="auto" w:fill="auto"/>
            <w:vAlign w:val="center"/>
            <w:hideMark/>
          </w:tcPr>
          <w:p w14:paraId="441CA7A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5</w:t>
            </w:r>
          </w:p>
        </w:tc>
        <w:tc>
          <w:tcPr>
            <w:tcW w:w="1355" w:type="pct"/>
            <w:shd w:val="clear" w:color="auto" w:fill="auto"/>
            <w:vAlign w:val="center"/>
            <w:hideMark/>
          </w:tcPr>
          <w:p w14:paraId="1A58AF40" w14:textId="77777777" w:rsidR="000A4099" w:rsidRPr="000B6E49" w:rsidRDefault="000A4099" w:rsidP="000B6E49">
            <w:pPr>
              <w:spacing w:after="0" w:line="240" w:lineRule="auto"/>
              <w:ind w:right="-68"/>
              <w:rPr>
                <w:rFonts w:ascii="Myriad Pro" w:eastAsia="Times New Roman" w:hAnsi="Myriad Pro"/>
                <w:sz w:val="16"/>
                <w:szCs w:val="16"/>
                <w:lang w:eastAsia="ru-RU"/>
              </w:rPr>
            </w:pPr>
            <w:r w:rsidRPr="000B6E49">
              <w:rPr>
                <w:rFonts w:ascii="Myriad Pro" w:eastAsia="Times New Roman" w:hAnsi="Myriad Pro"/>
                <w:sz w:val="16"/>
                <w:szCs w:val="16"/>
                <w:lang w:eastAsia="ru-RU"/>
              </w:rPr>
              <w:t>Покупка земельных участков для целей реализации инвестиционных проектов</w:t>
            </w:r>
          </w:p>
        </w:tc>
        <w:tc>
          <w:tcPr>
            <w:tcW w:w="731" w:type="pct"/>
            <w:shd w:val="clear" w:color="auto" w:fill="auto"/>
            <w:vAlign w:val="center"/>
          </w:tcPr>
          <w:p w14:paraId="5747EE35" w14:textId="77777777" w:rsidR="000A4099" w:rsidRPr="000B6E49" w:rsidRDefault="000A4099" w:rsidP="000B6E49">
            <w:pPr>
              <w:spacing w:after="0" w:line="240" w:lineRule="auto"/>
              <w:jc w:val="center"/>
              <w:rPr>
                <w:rFonts w:ascii="Myriad Pro" w:eastAsia="Times New Roman" w:hAnsi="Myriad Pro"/>
                <w:sz w:val="18"/>
                <w:szCs w:val="18"/>
                <w:lang w:eastAsia="ru-RU"/>
              </w:rPr>
            </w:pPr>
          </w:p>
        </w:tc>
        <w:tc>
          <w:tcPr>
            <w:tcW w:w="657" w:type="pct"/>
            <w:shd w:val="clear" w:color="auto" w:fill="auto"/>
            <w:vAlign w:val="center"/>
          </w:tcPr>
          <w:p w14:paraId="7D8A5DC9" w14:textId="77777777" w:rsidR="000A4099" w:rsidRPr="000B6E49" w:rsidRDefault="000A4099" w:rsidP="000B6E49">
            <w:pPr>
              <w:spacing w:after="0" w:line="240" w:lineRule="auto"/>
              <w:jc w:val="center"/>
              <w:rPr>
                <w:rFonts w:ascii="Myriad Pro" w:eastAsia="Times New Roman" w:hAnsi="Myriad Pro"/>
                <w:sz w:val="18"/>
                <w:szCs w:val="18"/>
                <w:lang w:eastAsia="ru-RU"/>
              </w:rPr>
            </w:pPr>
          </w:p>
        </w:tc>
        <w:tc>
          <w:tcPr>
            <w:tcW w:w="742" w:type="pct"/>
            <w:shd w:val="clear" w:color="auto" w:fill="auto"/>
            <w:vAlign w:val="center"/>
          </w:tcPr>
          <w:p w14:paraId="403CF5DC" w14:textId="77777777" w:rsidR="000A4099" w:rsidRPr="000B6E49" w:rsidRDefault="000A4099" w:rsidP="000B6E49">
            <w:pPr>
              <w:spacing w:after="0" w:line="240" w:lineRule="auto"/>
              <w:jc w:val="center"/>
              <w:rPr>
                <w:rFonts w:ascii="Myriad Pro" w:eastAsia="Times New Roman" w:hAnsi="Myriad Pro"/>
                <w:sz w:val="18"/>
                <w:szCs w:val="18"/>
                <w:lang w:eastAsia="ru-RU"/>
              </w:rPr>
            </w:pPr>
          </w:p>
        </w:tc>
        <w:tc>
          <w:tcPr>
            <w:tcW w:w="637" w:type="pct"/>
            <w:shd w:val="clear" w:color="auto" w:fill="auto"/>
            <w:vAlign w:val="center"/>
          </w:tcPr>
          <w:p w14:paraId="7DB0CCE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 </w:t>
            </w:r>
          </w:p>
        </w:tc>
        <w:tc>
          <w:tcPr>
            <w:tcW w:w="636" w:type="pct"/>
            <w:shd w:val="clear" w:color="auto" w:fill="auto"/>
            <w:vAlign w:val="center"/>
          </w:tcPr>
          <w:p w14:paraId="02B21E9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 </w:t>
            </w:r>
          </w:p>
        </w:tc>
      </w:tr>
      <w:tr w:rsidR="000A4099" w:rsidRPr="000B6E49" w14:paraId="28B535A6" w14:textId="77777777" w:rsidTr="000B6E49">
        <w:trPr>
          <w:trHeight w:val="20"/>
        </w:trPr>
        <w:tc>
          <w:tcPr>
            <w:tcW w:w="242" w:type="pct"/>
            <w:shd w:val="clear" w:color="auto" w:fill="auto"/>
            <w:vAlign w:val="center"/>
            <w:hideMark/>
          </w:tcPr>
          <w:p w14:paraId="48C2419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w:t>
            </w:r>
          </w:p>
        </w:tc>
        <w:tc>
          <w:tcPr>
            <w:tcW w:w="1355" w:type="pct"/>
            <w:shd w:val="clear" w:color="auto" w:fill="auto"/>
            <w:vAlign w:val="center"/>
            <w:hideMark/>
          </w:tcPr>
          <w:p w14:paraId="5F5B4D1B" w14:textId="77777777" w:rsidR="000A4099" w:rsidRPr="000B6E49" w:rsidRDefault="000A4099" w:rsidP="000B6E49">
            <w:pPr>
              <w:spacing w:after="0" w:line="240" w:lineRule="auto"/>
              <w:ind w:right="-68"/>
              <w:rPr>
                <w:rFonts w:ascii="Myriad Pro" w:eastAsia="Times New Roman" w:hAnsi="Myriad Pro"/>
                <w:sz w:val="16"/>
                <w:szCs w:val="16"/>
                <w:lang w:eastAsia="ru-RU"/>
              </w:rPr>
            </w:pPr>
            <w:r w:rsidRPr="000B6E49">
              <w:rPr>
                <w:rFonts w:ascii="Myriad Pro" w:eastAsia="Times New Roman" w:hAnsi="Myriad Pro"/>
                <w:sz w:val="16"/>
                <w:szCs w:val="16"/>
                <w:lang w:eastAsia="ru-RU"/>
              </w:rPr>
              <w:t>Прочие инвестиционные проекты</w:t>
            </w:r>
          </w:p>
        </w:tc>
        <w:tc>
          <w:tcPr>
            <w:tcW w:w="731" w:type="pct"/>
            <w:shd w:val="clear" w:color="auto" w:fill="auto"/>
            <w:vAlign w:val="center"/>
          </w:tcPr>
          <w:p w14:paraId="4CAA011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25,24</w:t>
            </w:r>
          </w:p>
        </w:tc>
        <w:tc>
          <w:tcPr>
            <w:tcW w:w="657" w:type="pct"/>
            <w:shd w:val="clear" w:color="auto" w:fill="auto"/>
            <w:vAlign w:val="center"/>
          </w:tcPr>
          <w:p w14:paraId="30F99C7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244,41</w:t>
            </w:r>
          </w:p>
        </w:tc>
        <w:tc>
          <w:tcPr>
            <w:tcW w:w="742" w:type="pct"/>
            <w:shd w:val="clear" w:color="auto" w:fill="auto"/>
            <w:vAlign w:val="center"/>
          </w:tcPr>
          <w:p w14:paraId="72F530E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2,28</w:t>
            </w:r>
          </w:p>
        </w:tc>
        <w:tc>
          <w:tcPr>
            <w:tcW w:w="637" w:type="pct"/>
            <w:shd w:val="clear" w:color="auto" w:fill="auto"/>
            <w:vAlign w:val="center"/>
          </w:tcPr>
          <w:p w14:paraId="4362621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968%</w:t>
            </w:r>
          </w:p>
        </w:tc>
        <w:tc>
          <w:tcPr>
            <w:tcW w:w="636" w:type="pct"/>
            <w:shd w:val="clear" w:color="auto" w:fill="auto"/>
            <w:vAlign w:val="center"/>
          </w:tcPr>
          <w:p w14:paraId="305ADBF6"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9%</w:t>
            </w:r>
          </w:p>
        </w:tc>
      </w:tr>
    </w:tbl>
    <w:p w14:paraId="4AD7ED82" w14:textId="77777777" w:rsidR="000A4099" w:rsidRPr="000B6E49" w:rsidRDefault="000A4099" w:rsidP="000A4099">
      <w:pPr>
        <w:autoSpaceDE w:val="0"/>
        <w:autoSpaceDN w:val="0"/>
        <w:adjustRightInd w:val="0"/>
        <w:spacing w:after="0" w:line="360" w:lineRule="auto"/>
        <w:ind w:firstLine="567"/>
        <w:jc w:val="both"/>
        <w:rPr>
          <w:rFonts w:ascii="Myriad Pro" w:eastAsia="Times New Roman" w:hAnsi="Myriad Pro"/>
          <w:sz w:val="26"/>
          <w:szCs w:val="26"/>
          <w:lang w:eastAsia="ru-RU"/>
        </w:rPr>
      </w:pPr>
      <w:r w:rsidRPr="000B6E49">
        <w:rPr>
          <w:rFonts w:ascii="Myriad Pro" w:eastAsia="Times New Roman" w:hAnsi="Myriad Pro"/>
          <w:sz w:val="26"/>
          <w:szCs w:val="26"/>
          <w:lang w:eastAsia="ru-RU"/>
        </w:rPr>
        <w:t>Исполнителем определено, что по 16 инвестиционным проектам инвестиционной программы фактический объем финансирования мероприятий превысил, определенных в утвержденной в установленном порядке инвестиционной программе. Превышение объема фактического финансирования над плановым составило 114 068,52 тыс. руб. (с НДС).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
        <w:gridCol w:w="3332"/>
        <w:gridCol w:w="2359"/>
        <w:gridCol w:w="765"/>
        <w:gridCol w:w="830"/>
        <w:gridCol w:w="737"/>
        <w:gridCol w:w="1115"/>
      </w:tblGrid>
      <w:tr w:rsidR="000A4099" w:rsidRPr="000B6E49" w14:paraId="6C73E29E" w14:textId="77777777" w:rsidTr="000B6E49">
        <w:trPr>
          <w:trHeight w:val="20"/>
          <w:tblHeader/>
        </w:trPr>
        <w:tc>
          <w:tcPr>
            <w:tcW w:w="2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BF63A6"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w:t>
            </w:r>
          </w:p>
        </w:tc>
        <w:tc>
          <w:tcPr>
            <w:tcW w:w="17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5EC5D3" w14:textId="77777777" w:rsidR="000A4099" w:rsidRPr="000B6E49" w:rsidRDefault="00855D60" w:rsidP="000B6E49">
            <w:pPr>
              <w:spacing w:after="0" w:line="240" w:lineRule="auto"/>
              <w:jc w:val="center"/>
              <w:rPr>
                <w:rFonts w:ascii="Myriad Pro" w:eastAsia="Times New Roman" w:hAnsi="Myriad Pro" w:cs="Calibri"/>
                <w:b/>
                <w:bCs/>
                <w:color w:val="FFFFFF"/>
                <w:sz w:val="16"/>
                <w:szCs w:val="16"/>
                <w:lang w:eastAsia="ru-RU"/>
              </w:rPr>
            </w:pPr>
            <w:r>
              <w:rPr>
                <w:rFonts w:ascii="Myriad Pro" w:eastAsia="Times New Roman" w:hAnsi="Myriad Pro" w:cs="Calibri"/>
                <w:b/>
                <w:bCs/>
                <w:color w:val="FFFFFF"/>
                <w:sz w:val="16"/>
                <w:szCs w:val="16"/>
                <w:lang w:eastAsia="ru-RU"/>
              </w:rPr>
              <w:t xml:space="preserve"> </w:t>
            </w:r>
            <w:r w:rsidR="000A4099" w:rsidRPr="000B6E49">
              <w:rPr>
                <w:rFonts w:ascii="Myriad Pro" w:eastAsia="Times New Roman" w:hAnsi="Myriad Pro" w:cs="Calibri"/>
                <w:b/>
                <w:bCs/>
                <w:color w:val="FFFFFF"/>
                <w:sz w:val="16"/>
                <w:szCs w:val="16"/>
                <w:lang w:eastAsia="ru-RU"/>
              </w:rPr>
              <w:t>Наименование инвестиционного проекта (группы инвестиционных проектов)</w:t>
            </w:r>
          </w:p>
        </w:tc>
        <w:tc>
          <w:tcPr>
            <w:tcW w:w="12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D8066B"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Идентификатор инвестиционного проекта</w:t>
            </w:r>
          </w:p>
        </w:tc>
        <w:tc>
          <w:tcPr>
            <w:tcW w:w="83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7B1DBF"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 xml:space="preserve">Объем финансирования (в части тарифных источников), </w:t>
            </w:r>
            <w:r w:rsidRPr="000B6E49">
              <w:rPr>
                <w:rFonts w:ascii="Myriad Pro" w:eastAsia="Times New Roman" w:hAnsi="Myriad Pro" w:cs="Calibri"/>
                <w:b/>
                <w:bCs/>
                <w:color w:val="FFFFFF"/>
                <w:sz w:val="16"/>
                <w:szCs w:val="16"/>
                <w:lang w:eastAsia="ru-RU"/>
              </w:rPr>
              <w:br/>
              <w:t xml:space="preserve">млн. руб. </w:t>
            </w:r>
          </w:p>
        </w:tc>
        <w:tc>
          <w:tcPr>
            <w:tcW w:w="95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31115C"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Отклонение</w:t>
            </w:r>
            <w:r w:rsidRPr="000B6E49">
              <w:rPr>
                <w:rFonts w:ascii="Myriad Pro" w:eastAsia="Times New Roman" w:hAnsi="Myriad Pro" w:cs="Calibri"/>
                <w:b/>
                <w:bCs/>
                <w:color w:val="FFFFFF"/>
                <w:sz w:val="16"/>
                <w:szCs w:val="16"/>
                <w:lang w:eastAsia="ru-RU"/>
              </w:rPr>
              <w:br/>
              <w:t xml:space="preserve"> (факт-план)</w:t>
            </w:r>
          </w:p>
        </w:tc>
      </w:tr>
      <w:tr w:rsidR="000A4099" w:rsidRPr="000B6E49" w14:paraId="2AE0F32F" w14:textId="77777777" w:rsidTr="000B6E49">
        <w:trPr>
          <w:trHeight w:val="20"/>
          <w:tblHeader/>
        </w:trPr>
        <w:tc>
          <w:tcPr>
            <w:tcW w:w="2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9AC54" w14:textId="77777777" w:rsidR="000A4099" w:rsidRPr="000B6E49" w:rsidRDefault="000A4099" w:rsidP="000B6E49">
            <w:pPr>
              <w:spacing w:after="0" w:line="240" w:lineRule="auto"/>
              <w:rPr>
                <w:rFonts w:ascii="Myriad Pro" w:eastAsia="Times New Roman" w:hAnsi="Myriad Pro" w:cs="Calibri"/>
                <w:b/>
                <w:bCs/>
                <w:color w:val="FFFFFF"/>
                <w:sz w:val="16"/>
                <w:szCs w:val="16"/>
                <w:lang w:eastAsia="ru-RU"/>
              </w:rPr>
            </w:pPr>
          </w:p>
        </w:tc>
        <w:tc>
          <w:tcPr>
            <w:tcW w:w="17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E4DFC4" w14:textId="77777777" w:rsidR="000A4099" w:rsidRPr="000B6E49" w:rsidRDefault="000A4099" w:rsidP="000B6E49">
            <w:pPr>
              <w:spacing w:after="0" w:line="240" w:lineRule="auto"/>
              <w:rPr>
                <w:rFonts w:ascii="Myriad Pro" w:eastAsia="Times New Roman" w:hAnsi="Myriad Pro" w:cs="Calibri"/>
                <w:b/>
                <w:bCs/>
                <w:color w:val="FFFFFF"/>
                <w:sz w:val="16"/>
                <w:szCs w:val="16"/>
                <w:lang w:eastAsia="ru-RU"/>
              </w:rPr>
            </w:pPr>
          </w:p>
        </w:tc>
        <w:tc>
          <w:tcPr>
            <w:tcW w:w="12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694675" w14:textId="77777777" w:rsidR="000A4099" w:rsidRPr="000B6E49" w:rsidRDefault="000A4099" w:rsidP="000B6E49">
            <w:pPr>
              <w:spacing w:after="0" w:line="240" w:lineRule="auto"/>
              <w:rPr>
                <w:rFonts w:ascii="Myriad Pro" w:eastAsia="Times New Roman" w:hAnsi="Myriad Pro" w:cs="Calibri"/>
                <w:b/>
                <w:bCs/>
                <w:color w:val="FFFFFF"/>
                <w:sz w:val="16"/>
                <w:szCs w:val="16"/>
                <w:lang w:eastAsia="ru-RU"/>
              </w:rPr>
            </w:pPr>
          </w:p>
        </w:tc>
        <w:tc>
          <w:tcPr>
            <w:tcW w:w="4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C0D1B0"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Факт</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394F50"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план</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A48C00"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млн. руб.</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9BB0F7"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w:t>
            </w:r>
          </w:p>
        </w:tc>
      </w:tr>
      <w:tr w:rsidR="000A4099" w:rsidRPr="000B6E49" w14:paraId="53CE6FFD" w14:textId="77777777" w:rsidTr="000B6E49">
        <w:trPr>
          <w:trHeight w:val="20"/>
        </w:trPr>
        <w:tc>
          <w:tcPr>
            <w:tcW w:w="228" w:type="pct"/>
            <w:tcBorders>
              <w:top w:val="single" w:sz="4" w:space="0" w:color="FFFFFF" w:themeColor="background1"/>
            </w:tcBorders>
            <w:shd w:val="clear" w:color="auto" w:fill="auto"/>
            <w:noWrap/>
            <w:vAlign w:val="center"/>
          </w:tcPr>
          <w:p w14:paraId="12DE2AD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w:t>
            </w:r>
          </w:p>
        </w:tc>
        <w:tc>
          <w:tcPr>
            <w:tcW w:w="1742" w:type="pct"/>
            <w:tcBorders>
              <w:top w:val="single" w:sz="4" w:space="0" w:color="FFFFFF" w:themeColor="background1"/>
            </w:tcBorders>
            <w:shd w:val="clear" w:color="auto" w:fill="auto"/>
            <w:vAlign w:val="bottom"/>
          </w:tcPr>
          <w:p w14:paraId="701F437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ВЛ-35 кВ Климовская в части расширения просек в Коношском районе Архангельской области (11 га)</w:t>
            </w:r>
          </w:p>
        </w:tc>
        <w:tc>
          <w:tcPr>
            <w:tcW w:w="1234" w:type="pct"/>
            <w:tcBorders>
              <w:top w:val="single" w:sz="4" w:space="0" w:color="FFFFFF" w:themeColor="background1"/>
            </w:tcBorders>
            <w:shd w:val="clear" w:color="auto" w:fill="auto"/>
            <w:noWrap/>
            <w:vAlign w:val="center"/>
          </w:tcPr>
          <w:p w14:paraId="7A6CFF2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F_000-14-1-01.12-0019</w:t>
            </w:r>
          </w:p>
        </w:tc>
        <w:tc>
          <w:tcPr>
            <w:tcW w:w="401" w:type="pct"/>
            <w:tcBorders>
              <w:top w:val="single" w:sz="4" w:space="0" w:color="FFFFFF" w:themeColor="background1"/>
            </w:tcBorders>
            <w:shd w:val="clear" w:color="auto" w:fill="auto"/>
            <w:noWrap/>
            <w:vAlign w:val="center"/>
          </w:tcPr>
          <w:p w14:paraId="4284846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0,96</w:t>
            </w:r>
          </w:p>
        </w:tc>
        <w:tc>
          <w:tcPr>
            <w:tcW w:w="435" w:type="pct"/>
            <w:tcBorders>
              <w:top w:val="single" w:sz="4" w:space="0" w:color="FFFFFF" w:themeColor="background1"/>
            </w:tcBorders>
            <w:shd w:val="clear" w:color="auto" w:fill="auto"/>
            <w:noWrap/>
            <w:vAlign w:val="center"/>
          </w:tcPr>
          <w:p w14:paraId="70D8678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0,07</w:t>
            </w:r>
          </w:p>
        </w:tc>
        <w:tc>
          <w:tcPr>
            <w:tcW w:w="375" w:type="pct"/>
            <w:tcBorders>
              <w:top w:val="single" w:sz="4" w:space="0" w:color="FFFFFF" w:themeColor="background1"/>
            </w:tcBorders>
            <w:shd w:val="clear" w:color="auto" w:fill="auto"/>
            <w:noWrap/>
            <w:vAlign w:val="center"/>
          </w:tcPr>
          <w:p w14:paraId="390815B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0,89</w:t>
            </w:r>
          </w:p>
        </w:tc>
        <w:tc>
          <w:tcPr>
            <w:tcW w:w="584" w:type="pct"/>
            <w:tcBorders>
              <w:top w:val="single" w:sz="4" w:space="0" w:color="FFFFFF" w:themeColor="background1"/>
            </w:tcBorders>
            <w:shd w:val="clear" w:color="auto" w:fill="auto"/>
            <w:noWrap/>
            <w:vAlign w:val="center"/>
          </w:tcPr>
          <w:p w14:paraId="0635AA2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1255,11%</w:t>
            </w:r>
          </w:p>
        </w:tc>
      </w:tr>
      <w:tr w:rsidR="000A4099" w:rsidRPr="000B6E49" w14:paraId="09799DAD" w14:textId="77777777" w:rsidTr="000B6E49">
        <w:trPr>
          <w:trHeight w:val="20"/>
        </w:trPr>
        <w:tc>
          <w:tcPr>
            <w:tcW w:w="228" w:type="pct"/>
            <w:shd w:val="clear" w:color="auto" w:fill="auto"/>
            <w:noWrap/>
            <w:vAlign w:val="center"/>
          </w:tcPr>
          <w:p w14:paraId="31AB2F7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w:t>
            </w:r>
          </w:p>
        </w:tc>
        <w:tc>
          <w:tcPr>
            <w:tcW w:w="1742" w:type="pct"/>
            <w:shd w:val="clear" w:color="auto" w:fill="auto"/>
            <w:vAlign w:val="bottom"/>
          </w:tcPr>
          <w:p w14:paraId="0F492ABF"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ВЛ-35 кВ Макаровская в части расширения просек в Няндомском районе Архангельской области (20,40 га)</w:t>
            </w:r>
          </w:p>
        </w:tc>
        <w:tc>
          <w:tcPr>
            <w:tcW w:w="1234" w:type="pct"/>
            <w:shd w:val="clear" w:color="auto" w:fill="auto"/>
            <w:noWrap/>
            <w:vAlign w:val="center"/>
          </w:tcPr>
          <w:p w14:paraId="04F9A98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F_000-14-1-01.12-0020</w:t>
            </w:r>
          </w:p>
        </w:tc>
        <w:tc>
          <w:tcPr>
            <w:tcW w:w="401" w:type="pct"/>
            <w:shd w:val="clear" w:color="auto" w:fill="auto"/>
            <w:noWrap/>
            <w:vAlign w:val="center"/>
          </w:tcPr>
          <w:p w14:paraId="78EA104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1,98</w:t>
            </w:r>
          </w:p>
        </w:tc>
        <w:tc>
          <w:tcPr>
            <w:tcW w:w="435" w:type="pct"/>
            <w:shd w:val="clear" w:color="auto" w:fill="auto"/>
            <w:noWrap/>
            <w:vAlign w:val="center"/>
          </w:tcPr>
          <w:p w14:paraId="467EC13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0,13</w:t>
            </w:r>
          </w:p>
        </w:tc>
        <w:tc>
          <w:tcPr>
            <w:tcW w:w="375" w:type="pct"/>
            <w:shd w:val="clear" w:color="auto" w:fill="auto"/>
            <w:noWrap/>
            <w:vAlign w:val="center"/>
          </w:tcPr>
          <w:p w14:paraId="07C743F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1,85</w:t>
            </w:r>
          </w:p>
        </w:tc>
        <w:tc>
          <w:tcPr>
            <w:tcW w:w="584" w:type="pct"/>
            <w:shd w:val="clear" w:color="auto" w:fill="auto"/>
            <w:noWrap/>
            <w:vAlign w:val="center"/>
          </w:tcPr>
          <w:p w14:paraId="0286D3D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1401,09%</w:t>
            </w:r>
          </w:p>
        </w:tc>
      </w:tr>
      <w:tr w:rsidR="000A4099" w:rsidRPr="000B6E49" w14:paraId="42E52DF2" w14:textId="77777777" w:rsidTr="000B6E49">
        <w:trPr>
          <w:trHeight w:val="20"/>
        </w:trPr>
        <w:tc>
          <w:tcPr>
            <w:tcW w:w="228" w:type="pct"/>
            <w:shd w:val="clear" w:color="auto" w:fill="auto"/>
            <w:noWrap/>
            <w:vAlign w:val="center"/>
          </w:tcPr>
          <w:p w14:paraId="19A29CA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w:t>
            </w:r>
          </w:p>
        </w:tc>
        <w:tc>
          <w:tcPr>
            <w:tcW w:w="1742" w:type="pct"/>
            <w:shd w:val="clear" w:color="auto" w:fill="auto"/>
            <w:vAlign w:val="bottom"/>
          </w:tcPr>
          <w:p w14:paraId="0E60F3A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здания аппарата управления филиала "Архэнерго" в части создания систем гарантированного питания СДТУ (1 шт.)</w:t>
            </w:r>
          </w:p>
        </w:tc>
        <w:tc>
          <w:tcPr>
            <w:tcW w:w="1234" w:type="pct"/>
            <w:shd w:val="clear" w:color="auto" w:fill="auto"/>
            <w:noWrap/>
            <w:vAlign w:val="center"/>
          </w:tcPr>
          <w:p w14:paraId="3870FAD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F_000-15-1-04.20-0008</w:t>
            </w:r>
          </w:p>
        </w:tc>
        <w:tc>
          <w:tcPr>
            <w:tcW w:w="401" w:type="pct"/>
            <w:shd w:val="clear" w:color="auto" w:fill="auto"/>
            <w:noWrap/>
            <w:vAlign w:val="center"/>
          </w:tcPr>
          <w:p w14:paraId="6153FB2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6,96</w:t>
            </w:r>
          </w:p>
        </w:tc>
        <w:tc>
          <w:tcPr>
            <w:tcW w:w="435" w:type="pct"/>
            <w:shd w:val="clear" w:color="auto" w:fill="auto"/>
            <w:noWrap/>
            <w:vAlign w:val="center"/>
          </w:tcPr>
          <w:p w14:paraId="6DD6349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1,71</w:t>
            </w:r>
          </w:p>
        </w:tc>
        <w:tc>
          <w:tcPr>
            <w:tcW w:w="375" w:type="pct"/>
            <w:shd w:val="clear" w:color="auto" w:fill="auto"/>
            <w:noWrap/>
            <w:vAlign w:val="center"/>
          </w:tcPr>
          <w:p w14:paraId="4DACA4F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5,25</w:t>
            </w:r>
          </w:p>
        </w:tc>
        <w:tc>
          <w:tcPr>
            <w:tcW w:w="584" w:type="pct"/>
            <w:shd w:val="clear" w:color="auto" w:fill="auto"/>
            <w:noWrap/>
            <w:vAlign w:val="center"/>
          </w:tcPr>
          <w:p w14:paraId="7341EB1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306,46%</w:t>
            </w:r>
          </w:p>
        </w:tc>
      </w:tr>
      <w:tr w:rsidR="000A4099" w:rsidRPr="000B6E49" w14:paraId="24B589E5" w14:textId="77777777" w:rsidTr="000B6E49">
        <w:trPr>
          <w:trHeight w:val="20"/>
        </w:trPr>
        <w:tc>
          <w:tcPr>
            <w:tcW w:w="228" w:type="pct"/>
            <w:shd w:val="clear" w:color="auto" w:fill="auto"/>
            <w:noWrap/>
            <w:vAlign w:val="center"/>
          </w:tcPr>
          <w:p w14:paraId="6D206D2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w:t>
            </w:r>
          </w:p>
        </w:tc>
        <w:tc>
          <w:tcPr>
            <w:tcW w:w="1742" w:type="pct"/>
            <w:shd w:val="clear" w:color="auto" w:fill="auto"/>
            <w:vAlign w:val="bottom"/>
          </w:tcPr>
          <w:p w14:paraId="1008AC58"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здания РПБ ПО ВЭС в части создания систем гарантированного питания СДТУ (1 шт.)</w:t>
            </w:r>
          </w:p>
        </w:tc>
        <w:tc>
          <w:tcPr>
            <w:tcW w:w="1234" w:type="pct"/>
            <w:shd w:val="clear" w:color="auto" w:fill="auto"/>
            <w:noWrap/>
            <w:vAlign w:val="center"/>
          </w:tcPr>
          <w:p w14:paraId="37C8558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F_000-12-1-04.20-0007</w:t>
            </w:r>
          </w:p>
        </w:tc>
        <w:tc>
          <w:tcPr>
            <w:tcW w:w="401" w:type="pct"/>
            <w:shd w:val="clear" w:color="auto" w:fill="auto"/>
            <w:noWrap/>
            <w:vAlign w:val="center"/>
          </w:tcPr>
          <w:p w14:paraId="1B86FB2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4,73</w:t>
            </w:r>
          </w:p>
        </w:tc>
        <w:tc>
          <w:tcPr>
            <w:tcW w:w="435" w:type="pct"/>
            <w:shd w:val="clear" w:color="auto" w:fill="auto"/>
            <w:noWrap/>
            <w:vAlign w:val="center"/>
          </w:tcPr>
          <w:p w14:paraId="245E0DD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1,71</w:t>
            </w:r>
          </w:p>
        </w:tc>
        <w:tc>
          <w:tcPr>
            <w:tcW w:w="375" w:type="pct"/>
            <w:shd w:val="clear" w:color="auto" w:fill="auto"/>
            <w:noWrap/>
            <w:vAlign w:val="center"/>
          </w:tcPr>
          <w:p w14:paraId="4744CE1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3,02</w:t>
            </w:r>
          </w:p>
        </w:tc>
        <w:tc>
          <w:tcPr>
            <w:tcW w:w="584" w:type="pct"/>
            <w:shd w:val="clear" w:color="auto" w:fill="auto"/>
            <w:noWrap/>
            <w:vAlign w:val="center"/>
          </w:tcPr>
          <w:p w14:paraId="35A20C1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176,07%</w:t>
            </w:r>
          </w:p>
        </w:tc>
      </w:tr>
      <w:tr w:rsidR="000A4099" w:rsidRPr="000B6E49" w14:paraId="2ABAA744" w14:textId="77777777" w:rsidTr="000B6E49">
        <w:trPr>
          <w:trHeight w:val="20"/>
        </w:trPr>
        <w:tc>
          <w:tcPr>
            <w:tcW w:w="228" w:type="pct"/>
            <w:shd w:val="clear" w:color="auto" w:fill="auto"/>
            <w:noWrap/>
            <w:vAlign w:val="center"/>
          </w:tcPr>
          <w:p w14:paraId="6377E5F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5</w:t>
            </w:r>
          </w:p>
        </w:tc>
        <w:tc>
          <w:tcPr>
            <w:tcW w:w="1742" w:type="pct"/>
            <w:shd w:val="clear" w:color="auto" w:fill="auto"/>
            <w:vAlign w:val="bottom"/>
          </w:tcPr>
          <w:p w14:paraId="09BF05E9"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здания РПБ ПО КЭС в части создания систем гарантированного питания СДТУ (1 шт.)</w:t>
            </w:r>
          </w:p>
        </w:tc>
        <w:tc>
          <w:tcPr>
            <w:tcW w:w="1234" w:type="pct"/>
            <w:shd w:val="clear" w:color="auto" w:fill="auto"/>
            <w:noWrap/>
            <w:vAlign w:val="center"/>
          </w:tcPr>
          <w:p w14:paraId="00527DC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F_000-13-1-04.20-0001</w:t>
            </w:r>
          </w:p>
        </w:tc>
        <w:tc>
          <w:tcPr>
            <w:tcW w:w="401" w:type="pct"/>
            <w:shd w:val="clear" w:color="auto" w:fill="auto"/>
            <w:noWrap/>
            <w:vAlign w:val="center"/>
          </w:tcPr>
          <w:p w14:paraId="77B1309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4,23</w:t>
            </w:r>
          </w:p>
        </w:tc>
        <w:tc>
          <w:tcPr>
            <w:tcW w:w="435" w:type="pct"/>
            <w:shd w:val="clear" w:color="auto" w:fill="auto"/>
            <w:noWrap/>
            <w:vAlign w:val="center"/>
          </w:tcPr>
          <w:p w14:paraId="63A1C1C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1,71</w:t>
            </w:r>
          </w:p>
        </w:tc>
        <w:tc>
          <w:tcPr>
            <w:tcW w:w="375" w:type="pct"/>
            <w:shd w:val="clear" w:color="auto" w:fill="auto"/>
            <w:noWrap/>
            <w:vAlign w:val="center"/>
          </w:tcPr>
          <w:p w14:paraId="4F94156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2,52</w:t>
            </w:r>
          </w:p>
        </w:tc>
        <w:tc>
          <w:tcPr>
            <w:tcW w:w="584" w:type="pct"/>
            <w:shd w:val="clear" w:color="auto" w:fill="auto"/>
            <w:noWrap/>
            <w:vAlign w:val="center"/>
          </w:tcPr>
          <w:p w14:paraId="7F062B5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147,13%</w:t>
            </w:r>
          </w:p>
        </w:tc>
      </w:tr>
      <w:tr w:rsidR="000A4099" w:rsidRPr="000B6E49" w14:paraId="2F9BC3F6" w14:textId="77777777" w:rsidTr="000B6E49">
        <w:trPr>
          <w:trHeight w:val="20"/>
        </w:trPr>
        <w:tc>
          <w:tcPr>
            <w:tcW w:w="228" w:type="pct"/>
            <w:shd w:val="clear" w:color="auto" w:fill="auto"/>
            <w:noWrap/>
            <w:vAlign w:val="center"/>
          </w:tcPr>
          <w:p w14:paraId="55AFA7C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w:t>
            </w:r>
          </w:p>
        </w:tc>
        <w:tc>
          <w:tcPr>
            <w:tcW w:w="1742" w:type="pct"/>
            <w:shd w:val="clear" w:color="auto" w:fill="auto"/>
            <w:vAlign w:val="bottom"/>
          </w:tcPr>
          <w:p w14:paraId="4EC37EF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здания РПБ ПО ПЭС в части создания систем гарантированного питания СДТУ (1 шт.)</w:t>
            </w:r>
          </w:p>
        </w:tc>
        <w:tc>
          <w:tcPr>
            <w:tcW w:w="1234" w:type="pct"/>
            <w:shd w:val="clear" w:color="auto" w:fill="auto"/>
            <w:noWrap/>
            <w:vAlign w:val="center"/>
          </w:tcPr>
          <w:p w14:paraId="3CEA9A2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F_000-14-1-04.20-0001</w:t>
            </w:r>
          </w:p>
        </w:tc>
        <w:tc>
          <w:tcPr>
            <w:tcW w:w="401" w:type="pct"/>
            <w:shd w:val="clear" w:color="auto" w:fill="auto"/>
            <w:noWrap/>
            <w:vAlign w:val="center"/>
          </w:tcPr>
          <w:p w14:paraId="0F27BA0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2,57</w:t>
            </w:r>
          </w:p>
        </w:tc>
        <w:tc>
          <w:tcPr>
            <w:tcW w:w="435" w:type="pct"/>
            <w:shd w:val="clear" w:color="auto" w:fill="auto"/>
            <w:noWrap/>
            <w:vAlign w:val="center"/>
          </w:tcPr>
          <w:p w14:paraId="0217A64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1,71</w:t>
            </w:r>
          </w:p>
        </w:tc>
        <w:tc>
          <w:tcPr>
            <w:tcW w:w="375" w:type="pct"/>
            <w:shd w:val="clear" w:color="auto" w:fill="auto"/>
            <w:noWrap/>
            <w:vAlign w:val="center"/>
          </w:tcPr>
          <w:p w14:paraId="605303E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0,85</w:t>
            </w:r>
          </w:p>
        </w:tc>
        <w:tc>
          <w:tcPr>
            <w:tcW w:w="584" w:type="pct"/>
            <w:shd w:val="clear" w:color="auto" w:fill="auto"/>
            <w:noWrap/>
            <w:vAlign w:val="center"/>
          </w:tcPr>
          <w:p w14:paraId="6BC9966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49,80%</w:t>
            </w:r>
          </w:p>
        </w:tc>
      </w:tr>
      <w:tr w:rsidR="000A4099" w:rsidRPr="000B6E49" w14:paraId="2E2CF2C1" w14:textId="77777777" w:rsidTr="000B6E49">
        <w:trPr>
          <w:trHeight w:val="20"/>
        </w:trPr>
        <w:tc>
          <w:tcPr>
            <w:tcW w:w="228" w:type="pct"/>
            <w:shd w:val="clear" w:color="auto" w:fill="auto"/>
            <w:noWrap/>
            <w:vAlign w:val="center"/>
          </w:tcPr>
          <w:p w14:paraId="05B9866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7</w:t>
            </w:r>
          </w:p>
        </w:tc>
        <w:tc>
          <w:tcPr>
            <w:tcW w:w="1742" w:type="pct"/>
            <w:shd w:val="clear" w:color="auto" w:fill="auto"/>
            <w:vAlign w:val="bottom"/>
          </w:tcPr>
          <w:p w14:paraId="39666660"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ПС-117 110/35/10 «Кодино» Онежского района Архангельской области, в части замены ячеек РУ-6(10) кВ (16 ячеек)</w:t>
            </w:r>
          </w:p>
        </w:tc>
        <w:tc>
          <w:tcPr>
            <w:tcW w:w="1234" w:type="pct"/>
            <w:shd w:val="clear" w:color="auto" w:fill="auto"/>
            <w:noWrap/>
            <w:vAlign w:val="center"/>
          </w:tcPr>
          <w:p w14:paraId="287250D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G_000-14-1-03.13-1091</w:t>
            </w:r>
          </w:p>
        </w:tc>
        <w:tc>
          <w:tcPr>
            <w:tcW w:w="401" w:type="pct"/>
            <w:shd w:val="clear" w:color="auto" w:fill="auto"/>
            <w:noWrap/>
            <w:vAlign w:val="center"/>
          </w:tcPr>
          <w:p w14:paraId="4494D58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10,55</w:t>
            </w:r>
          </w:p>
        </w:tc>
        <w:tc>
          <w:tcPr>
            <w:tcW w:w="435" w:type="pct"/>
            <w:shd w:val="clear" w:color="auto" w:fill="auto"/>
            <w:noWrap/>
            <w:vAlign w:val="center"/>
          </w:tcPr>
          <w:p w14:paraId="1CD13C9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4,87</w:t>
            </w:r>
          </w:p>
        </w:tc>
        <w:tc>
          <w:tcPr>
            <w:tcW w:w="375" w:type="pct"/>
            <w:shd w:val="clear" w:color="auto" w:fill="auto"/>
            <w:noWrap/>
            <w:vAlign w:val="center"/>
          </w:tcPr>
          <w:p w14:paraId="220E59C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5,68</w:t>
            </w:r>
          </w:p>
        </w:tc>
        <w:tc>
          <w:tcPr>
            <w:tcW w:w="584" w:type="pct"/>
            <w:shd w:val="clear" w:color="auto" w:fill="auto"/>
            <w:noWrap/>
            <w:vAlign w:val="center"/>
          </w:tcPr>
          <w:p w14:paraId="1B97EB5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116,76%</w:t>
            </w:r>
          </w:p>
        </w:tc>
      </w:tr>
      <w:tr w:rsidR="000A4099" w:rsidRPr="000B6E49" w14:paraId="256EE86A" w14:textId="77777777" w:rsidTr="000B6E49">
        <w:trPr>
          <w:trHeight w:val="20"/>
        </w:trPr>
        <w:tc>
          <w:tcPr>
            <w:tcW w:w="228" w:type="pct"/>
            <w:shd w:val="clear" w:color="auto" w:fill="auto"/>
            <w:noWrap/>
            <w:vAlign w:val="center"/>
          </w:tcPr>
          <w:p w14:paraId="0D6990C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8</w:t>
            </w:r>
          </w:p>
        </w:tc>
        <w:tc>
          <w:tcPr>
            <w:tcW w:w="1742" w:type="pct"/>
            <w:shd w:val="clear" w:color="auto" w:fill="auto"/>
            <w:vAlign w:val="bottom"/>
          </w:tcPr>
          <w:p w14:paraId="25E42B1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распределительных сетей в г. Архангельске для резервирования питающих центров. II этап. Сооружение РП-10 кВ в районе ТП-34 (с учетом перспективы технологического присоединения объектов САФУ) с подключением от ПС №1 и ПС №2 (2 пусковой комплекс: подключение БРТП к ПС №1) (КЛ 10 кВ -2х 0,938 км)</w:t>
            </w:r>
          </w:p>
        </w:tc>
        <w:tc>
          <w:tcPr>
            <w:tcW w:w="1234" w:type="pct"/>
            <w:shd w:val="clear" w:color="auto" w:fill="auto"/>
            <w:noWrap/>
            <w:vAlign w:val="center"/>
          </w:tcPr>
          <w:p w14:paraId="3D56C4F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F_000-11-1-02.31-2272</w:t>
            </w:r>
          </w:p>
        </w:tc>
        <w:tc>
          <w:tcPr>
            <w:tcW w:w="401" w:type="pct"/>
            <w:shd w:val="clear" w:color="auto" w:fill="auto"/>
            <w:noWrap/>
            <w:vAlign w:val="center"/>
          </w:tcPr>
          <w:p w14:paraId="44CDF70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6,56</w:t>
            </w:r>
          </w:p>
        </w:tc>
        <w:tc>
          <w:tcPr>
            <w:tcW w:w="435" w:type="pct"/>
            <w:shd w:val="clear" w:color="auto" w:fill="auto"/>
            <w:noWrap/>
            <w:vAlign w:val="center"/>
          </w:tcPr>
          <w:p w14:paraId="2C8A276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5,56</w:t>
            </w:r>
          </w:p>
        </w:tc>
        <w:tc>
          <w:tcPr>
            <w:tcW w:w="375" w:type="pct"/>
            <w:shd w:val="clear" w:color="auto" w:fill="auto"/>
            <w:noWrap/>
            <w:vAlign w:val="center"/>
          </w:tcPr>
          <w:p w14:paraId="4B1650D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1,01</w:t>
            </w:r>
          </w:p>
        </w:tc>
        <w:tc>
          <w:tcPr>
            <w:tcW w:w="584" w:type="pct"/>
            <w:shd w:val="clear" w:color="auto" w:fill="auto"/>
            <w:noWrap/>
            <w:vAlign w:val="center"/>
          </w:tcPr>
          <w:p w14:paraId="322736D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18,13%</w:t>
            </w:r>
          </w:p>
        </w:tc>
      </w:tr>
      <w:tr w:rsidR="000A4099" w:rsidRPr="000B6E49" w14:paraId="4089EBD2" w14:textId="77777777" w:rsidTr="000B6E49">
        <w:trPr>
          <w:trHeight w:val="20"/>
        </w:trPr>
        <w:tc>
          <w:tcPr>
            <w:tcW w:w="228" w:type="pct"/>
            <w:shd w:val="clear" w:color="auto" w:fill="auto"/>
            <w:noWrap/>
            <w:vAlign w:val="center"/>
          </w:tcPr>
          <w:p w14:paraId="2AD6E0F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9</w:t>
            </w:r>
          </w:p>
        </w:tc>
        <w:tc>
          <w:tcPr>
            <w:tcW w:w="1742" w:type="pct"/>
            <w:shd w:val="clear" w:color="auto" w:fill="auto"/>
            <w:vAlign w:val="bottom"/>
          </w:tcPr>
          <w:p w14:paraId="1081D90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распределительных сетей в г.Архангельске для резервирования питающих центров (РЕКОНСТРУКЦИЯ СЕТЕЙ 6 КВ В ЗОНЕ РП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1 ДЛЯ ПЕРЕВОДА НА НАПРЯЖЕНИЕ 10КВ)</w:t>
            </w:r>
          </w:p>
        </w:tc>
        <w:tc>
          <w:tcPr>
            <w:tcW w:w="1234" w:type="pct"/>
            <w:shd w:val="clear" w:color="auto" w:fill="auto"/>
            <w:noWrap/>
            <w:vAlign w:val="center"/>
          </w:tcPr>
          <w:p w14:paraId="60706F5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F_000-11-1-03.32-2144</w:t>
            </w:r>
          </w:p>
        </w:tc>
        <w:tc>
          <w:tcPr>
            <w:tcW w:w="401" w:type="pct"/>
            <w:shd w:val="clear" w:color="auto" w:fill="auto"/>
            <w:noWrap/>
            <w:vAlign w:val="center"/>
          </w:tcPr>
          <w:p w14:paraId="546CF9A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12,02</w:t>
            </w:r>
          </w:p>
        </w:tc>
        <w:tc>
          <w:tcPr>
            <w:tcW w:w="435" w:type="pct"/>
            <w:shd w:val="clear" w:color="auto" w:fill="auto"/>
            <w:noWrap/>
            <w:vAlign w:val="center"/>
          </w:tcPr>
          <w:p w14:paraId="73B1943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0,93</w:t>
            </w:r>
          </w:p>
        </w:tc>
        <w:tc>
          <w:tcPr>
            <w:tcW w:w="375" w:type="pct"/>
            <w:shd w:val="clear" w:color="auto" w:fill="auto"/>
            <w:noWrap/>
            <w:vAlign w:val="center"/>
          </w:tcPr>
          <w:p w14:paraId="7E8EFB8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11,09</w:t>
            </w:r>
          </w:p>
        </w:tc>
        <w:tc>
          <w:tcPr>
            <w:tcW w:w="584" w:type="pct"/>
            <w:shd w:val="clear" w:color="auto" w:fill="auto"/>
            <w:noWrap/>
            <w:vAlign w:val="center"/>
          </w:tcPr>
          <w:p w14:paraId="4E557C2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1194,70%</w:t>
            </w:r>
          </w:p>
        </w:tc>
      </w:tr>
      <w:tr w:rsidR="000A4099" w:rsidRPr="000B6E49" w14:paraId="06BDAD57" w14:textId="77777777" w:rsidTr="000B6E49">
        <w:trPr>
          <w:trHeight w:val="20"/>
        </w:trPr>
        <w:tc>
          <w:tcPr>
            <w:tcW w:w="228" w:type="pct"/>
            <w:shd w:val="clear" w:color="auto" w:fill="auto"/>
            <w:noWrap/>
            <w:vAlign w:val="center"/>
          </w:tcPr>
          <w:p w14:paraId="06289B7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w:t>
            </w:r>
          </w:p>
        </w:tc>
        <w:tc>
          <w:tcPr>
            <w:tcW w:w="1742" w:type="pct"/>
            <w:shd w:val="clear" w:color="auto" w:fill="auto"/>
            <w:vAlign w:val="bottom"/>
          </w:tcPr>
          <w:p w14:paraId="5EE15609"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сетей в г.Северодвинске (Дополнительная КЛ-10 кВ от ПС-110/35/10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 xml:space="preserve">27 "Северодвинская" (2 с.ш.) до РП-10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3 (1 с.ш.)) (2,10 км)</w:t>
            </w:r>
          </w:p>
        </w:tc>
        <w:tc>
          <w:tcPr>
            <w:tcW w:w="1234" w:type="pct"/>
            <w:shd w:val="clear" w:color="auto" w:fill="auto"/>
            <w:noWrap/>
            <w:vAlign w:val="center"/>
          </w:tcPr>
          <w:p w14:paraId="05AE726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F_000-11-1-02.31-2288</w:t>
            </w:r>
          </w:p>
        </w:tc>
        <w:tc>
          <w:tcPr>
            <w:tcW w:w="401" w:type="pct"/>
            <w:shd w:val="clear" w:color="auto" w:fill="auto"/>
            <w:noWrap/>
            <w:vAlign w:val="center"/>
          </w:tcPr>
          <w:p w14:paraId="1066EEA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2,41</w:t>
            </w:r>
          </w:p>
        </w:tc>
        <w:tc>
          <w:tcPr>
            <w:tcW w:w="435" w:type="pct"/>
            <w:shd w:val="clear" w:color="auto" w:fill="auto"/>
            <w:noWrap/>
            <w:vAlign w:val="center"/>
          </w:tcPr>
          <w:p w14:paraId="57DE100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2,36</w:t>
            </w:r>
          </w:p>
        </w:tc>
        <w:tc>
          <w:tcPr>
            <w:tcW w:w="375" w:type="pct"/>
            <w:shd w:val="clear" w:color="auto" w:fill="auto"/>
            <w:noWrap/>
            <w:vAlign w:val="center"/>
          </w:tcPr>
          <w:p w14:paraId="7D18A49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0,05</w:t>
            </w:r>
          </w:p>
        </w:tc>
        <w:tc>
          <w:tcPr>
            <w:tcW w:w="584" w:type="pct"/>
            <w:shd w:val="clear" w:color="auto" w:fill="auto"/>
            <w:noWrap/>
            <w:vAlign w:val="center"/>
          </w:tcPr>
          <w:p w14:paraId="356F37D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2,23%</w:t>
            </w:r>
          </w:p>
        </w:tc>
      </w:tr>
      <w:tr w:rsidR="000A4099" w:rsidRPr="000B6E49" w14:paraId="6595B297" w14:textId="77777777" w:rsidTr="000B6E49">
        <w:trPr>
          <w:trHeight w:val="20"/>
        </w:trPr>
        <w:tc>
          <w:tcPr>
            <w:tcW w:w="228" w:type="pct"/>
            <w:shd w:val="clear" w:color="auto" w:fill="auto"/>
            <w:noWrap/>
            <w:vAlign w:val="center"/>
          </w:tcPr>
          <w:p w14:paraId="35AF969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11</w:t>
            </w:r>
          </w:p>
        </w:tc>
        <w:tc>
          <w:tcPr>
            <w:tcW w:w="1742" w:type="pct"/>
            <w:shd w:val="clear" w:color="auto" w:fill="auto"/>
            <w:vAlign w:val="bottom"/>
          </w:tcPr>
          <w:p w14:paraId="2C319466"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сетей в г.Северодвинске. РП в районе ПС-110/35/10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27 "Северодвинская" (16 шт.)</w:t>
            </w:r>
          </w:p>
        </w:tc>
        <w:tc>
          <w:tcPr>
            <w:tcW w:w="1234" w:type="pct"/>
            <w:shd w:val="clear" w:color="auto" w:fill="auto"/>
            <w:noWrap/>
            <w:vAlign w:val="center"/>
          </w:tcPr>
          <w:p w14:paraId="0516C99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F_000-11-1-03.31-2575</w:t>
            </w:r>
          </w:p>
        </w:tc>
        <w:tc>
          <w:tcPr>
            <w:tcW w:w="401" w:type="pct"/>
            <w:shd w:val="clear" w:color="auto" w:fill="auto"/>
            <w:noWrap/>
            <w:vAlign w:val="center"/>
          </w:tcPr>
          <w:p w14:paraId="5640C36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c>
          <w:tcPr>
            <w:tcW w:w="435" w:type="pct"/>
            <w:shd w:val="clear" w:color="auto" w:fill="auto"/>
            <w:noWrap/>
            <w:vAlign w:val="center"/>
          </w:tcPr>
          <w:p w14:paraId="0D962C6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375" w:type="pct"/>
            <w:shd w:val="clear" w:color="auto" w:fill="auto"/>
            <w:noWrap/>
            <w:vAlign w:val="center"/>
          </w:tcPr>
          <w:p w14:paraId="553326C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84" w:type="pct"/>
            <w:shd w:val="clear" w:color="auto" w:fill="auto"/>
            <w:noWrap/>
            <w:vAlign w:val="center"/>
          </w:tcPr>
          <w:p w14:paraId="2664016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191,74%</w:t>
            </w:r>
          </w:p>
        </w:tc>
      </w:tr>
      <w:tr w:rsidR="000A4099" w:rsidRPr="000B6E49" w14:paraId="3CEBDD65" w14:textId="77777777" w:rsidTr="000B6E49">
        <w:trPr>
          <w:trHeight w:val="20"/>
        </w:trPr>
        <w:tc>
          <w:tcPr>
            <w:tcW w:w="228" w:type="pct"/>
            <w:shd w:val="clear" w:color="auto" w:fill="auto"/>
            <w:noWrap/>
            <w:vAlign w:val="center"/>
          </w:tcPr>
          <w:p w14:paraId="3AF1283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lastRenderedPageBreak/>
              <w:t>12</w:t>
            </w:r>
          </w:p>
        </w:tc>
        <w:tc>
          <w:tcPr>
            <w:tcW w:w="1742" w:type="pct"/>
            <w:shd w:val="clear" w:color="auto" w:fill="auto"/>
            <w:vAlign w:val="bottom"/>
          </w:tcPr>
          <w:p w14:paraId="50A0AC42"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Создание систем гарантированного питания СДТУ здания РПБ ПО АЭС</w:t>
            </w:r>
          </w:p>
        </w:tc>
        <w:tc>
          <w:tcPr>
            <w:tcW w:w="1234" w:type="pct"/>
            <w:shd w:val="clear" w:color="auto" w:fill="auto"/>
            <w:noWrap/>
            <w:vAlign w:val="center"/>
          </w:tcPr>
          <w:p w14:paraId="3EFD377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F_000-11-1-04.20-0008</w:t>
            </w:r>
          </w:p>
        </w:tc>
        <w:tc>
          <w:tcPr>
            <w:tcW w:w="401" w:type="pct"/>
            <w:shd w:val="clear" w:color="auto" w:fill="auto"/>
            <w:noWrap/>
            <w:vAlign w:val="center"/>
          </w:tcPr>
          <w:p w14:paraId="1346BC9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2,95</w:t>
            </w:r>
          </w:p>
        </w:tc>
        <w:tc>
          <w:tcPr>
            <w:tcW w:w="435" w:type="pct"/>
            <w:shd w:val="clear" w:color="auto" w:fill="auto"/>
            <w:noWrap/>
            <w:vAlign w:val="center"/>
          </w:tcPr>
          <w:p w14:paraId="1BBE6C5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1,71</w:t>
            </w:r>
          </w:p>
        </w:tc>
        <w:tc>
          <w:tcPr>
            <w:tcW w:w="375" w:type="pct"/>
            <w:shd w:val="clear" w:color="auto" w:fill="auto"/>
            <w:noWrap/>
            <w:vAlign w:val="center"/>
          </w:tcPr>
          <w:p w14:paraId="734FEE6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1,24</w:t>
            </w:r>
          </w:p>
        </w:tc>
        <w:tc>
          <w:tcPr>
            <w:tcW w:w="584" w:type="pct"/>
            <w:shd w:val="clear" w:color="auto" w:fill="auto"/>
            <w:noWrap/>
            <w:vAlign w:val="center"/>
          </w:tcPr>
          <w:p w14:paraId="5C7984E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72,12%</w:t>
            </w:r>
          </w:p>
        </w:tc>
      </w:tr>
      <w:tr w:rsidR="000A4099" w:rsidRPr="000B6E49" w14:paraId="5C9EB18E" w14:textId="77777777" w:rsidTr="000B6E49">
        <w:trPr>
          <w:trHeight w:val="20"/>
        </w:trPr>
        <w:tc>
          <w:tcPr>
            <w:tcW w:w="228" w:type="pct"/>
            <w:shd w:val="clear" w:color="auto" w:fill="auto"/>
            <w:noWrap/>
            <w:vAlign w:val="center"/>
          </w:tcPr>
          <w:p w14:paraId="3F9938D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13</w:t>
            </w:r>
          </w:p>
        </w:tc>
        <w:tc>
          <w:tcPr>
            <w:tcW w:w="1742" w:type="pct"/>
            <w:shd w:val="clear" w:color="auto" w:fill="auto"/>
            <w:vAlign w:val="bottom"/>
          </w:tcPr>
          <w:p w14:paraId="742779EE"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Строительство РП-10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2 в г. Вельске Архангельской области с КЛ-10 кВ (КЛ-10 кВ - 1,28 км, РП - 1 шт.)</w:t>
            </w:r>
          </w:p>
        </w:tc>
        <w:tc>
          <w:tcPr>
            <w:tcW w:w="1234" w:type="pct"/>
            <w:shd w:val="clear" w:color="auto" w:fill="auto"/>
            <w:noWrap/>
            <w:vAlign w:val="center"/>
          </w:tcPr>
          <w:p w14:paraId="297DA52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F_000-12-1-03.31-0002</w:t>
            </w:r>
          </w:p>
        </w:tc>
        <w:tc>
          <w:tcPr>
            <w:tcW w:w="401" w:type="pct"/>
            <w:shd w:val="clear" w:color="auto" w:fill="auto"/>
            <w:noWrap/>
            <w:vAlign w:val="center"/>
          </w:tcPr>
          <w:p w14:paraId="5434E4F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20,78</w:t>
            </w:r>
          </w:p>
        </w:tc>
        <w:tc>
          <w:tcPr>
            <w:tcW w:w="435" w:type="pct"/>
            <w:shd w:val="clear" w:color="auto" w:fill="auto"/>
            <w:noWrap/>
            <w:vAlign w:val="center"/>
          </w:tcPr>
          <w:p w14:paraId="0C419D5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13,22</w:t>
            </w:r>
          </w:p>
        </w:tc>
        <w:tc>
          <w:tcPr>
            <w:tcW w:w="375" w:type="pct"/>
            <w:shd w:val="clear" w:color="auto" w:fill="auto"/>
            <w:noWrap/>
            <w:vAlign w:val="center"/>
          </w:tcPr>
          <w:p w14:paraId="4C3F08B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7,56</w:t>
            </w:r>
          </w:p>
        </w:tc>
        <w:tc>
          <w:tcPr>
            <w:tcW w:w="584" w:type="pct"/>
            <w:shd w:val="clear" w:color="auto" w:fill="auto"/>
            <w:noWrap/>
            <w:vAlign w:val="center"/>
          </w:tcPr>
          <w:p w14:paraId="293E786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57,19%</w:t>
            </w:r>
          </w:p>
        </w:tc>
      </w:tr>
      <w:tr w:rsidR="000A4099" w:rsidRPr="000B6E49" w14:paraId="422694E5" w14:textId="77777777" w:rsidTr="000B6E49">
        <w:trPr>
          <w:trHeight w:val="20"/>
        </w:trPr>
        <w:tc>
          <w:tcPr>
            <w:tcW w:w="228" w:type="pct"/>
            <w:shd w:val="clear" w:color="auto" w:fill="auto"/>
            <w:noWrap/>
            <w:vAlign w:val="center"/>
          </w:tcPr>
          <w:p w14:paraId="4F0E8B1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14</w:t>
            </w:r>
          </w:p>
        </w:tc>
        <w:tc>
          <w:tcPr>
            <w:tcW w:w="1742" w:type="pct"/>
            <w:shd w:val="clear" w:color="auto" w:fill="auto"/>
            <w:vAlign w:val="bottom"/>
          </w:tcPr>
          <w:p w14:paraId="7BFC0BBC"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ВЛ-110 кВ Нименьга в части расширения просек в Онежском районе Архангельской области (45 га)</w:t>
            </w:r>
          </w:p>
        </w:tc>
        <w:tc>
          <w:tcPr>
            <w:tcW w:w="1234" w:type="pct"/>
            <w:shd w:val="clear" w:color="auto" w:fill="auto"/>
            <w:noWrap/>
            <w:vAlign w:val="center"/>
          </w:tcPr>
          <w:p w14:paraId="0F5B259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F_000-14-1-01.12-0017</w:t>
            </w:r>
          </w:p>
        </w:tc>
        <w:tc>
          <w:tcPr>
            <w:tcW w:w="401" w:type="pct"/>
            <w:shd w:val="clear" w:color="auto" w:fill="auto"/>
            <w:noWrap/>
            <w:vAlign w:val="center"/>
          </w:tcPr>
          <w:p w14:paraId="36BD896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5,10</w:t>
            </w:r>
          </w:p>
        </w:tc>
        <w:tc>
          <w:tcPr>
            <w:tcW w:w="435" w:type="pct"/>
            <w:shd w:val="clear" w:color="auto" w:fill="auto"/>
            <w:noWrap/>
            <w:vAlign w:val="center"/>
          </w:tcPr>
          <w:p w14:paraId="204C870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0,29</w:t>
            </w:r>
          </w:p>
        </w:tc>
        <w:tc>
          <w:tcPr>
            <w:tcW w:w="375" w:type="pct"/>
            <w:shd w:val="clear" w:color="auto" w:fill="auto"/>
            <w:noWrap/>
            <w:vAlign w:val="center"/>
          </w:tcPr>
          <w:p w14:paraId="32E4551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4,80</w:t>
            </w:r>
          </w:p>
        </w:tc>
        <w:tc>
          <w:tcPr>
            <w:tcW w:w="584" w:type="pct"/>
            <w:shd w:val="clear" w:color="auto" w:fill="auto"/>
            <w:noWrap/>
            <w:vAlign w:val="center"/>
          </w:tcPr>
          <w:p w14:paraId="7CA0DC0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1649,74%</w:t>
            </w:r>
          </w:p>
        </w:tc>
      </w:tr>
      <w:tr w:rsidR="000A4099" w:rsidRPr="000B6E49" w14:paraId="4C887BE2" w14:textId="77777777" w:rsidTr="000B6E49">
        <w:trPr>
          <w:trHeight w:val="20"/>
        </w:trPr>
        <w:tc>
          <w:tcPr>
            <w:tcW w:w="228" w:type="pct"/>
            <w:shd w:val="clear" w:color="auto" w:fill="auto"/>
            <w:noWrap/>
            <w:vAlign w:val="center"/>
          </w:tcPr>
          <w:p w14:paraId="5D2AFB9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15</w:t>
            </w:r>
          </w:p>
        </w:tc>
        <w:tc>
          <w:tcPr>
            <w:tcW w:w="1742" w:type="pct"/>
            <w:shd w:val="clear" w:color="auto" w:fill="auto"/>
            <w:vAlign w:val="bottom"/>
          </w:tcPr>
          <w:p w14:paraId="5503C1D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ВЛ-35 кВ Жердь в части расширения просек в Мезенском районе Архангельской области (27 га)</w:t>
            </w:r>
          </w:p>
        </w:tc>
        <w:tc>
          <w:tcPr>
            <w:tcW w:w="1234" w:type="pct"/>
            <w:shd w:val="clear" w:color="auto" w:fill="auto"/>
            <w:noWrap/>
            <w:vAlign w:val="center"/>
          </w:tcPr>
          <w:p w14:paraId="0C309FC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F_000-11-1-01.12-0016</w:t>
            </w:r>
          </w:p>
        </w:tc>
        <w:tc>
          <w:tcPr>
            <w:tcW w:w="401" w:type="pct"/>
            <w:shd w:val="clear" w:color="auto" w:fill="auto"/>
            <w:noWrap/>
            <w:vAlign w:val="center"/>
          </w:tcPr>
          <w:p w14:paraId="406EC8D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4,63</w:t>
            </w:r>
          </w:p>
        </w:tc>
        <w:tc>
          <w:tcPr>
            <w:tcW w:w="435" w:type="pct"/>
            <w:shd w:val="clear" w:color="auto" w:fill="auto"/>
            <w:noWrap/>
            <w:vAlign w:val="center"/>
          </w:tcPr>
          <w:p w14:paraId="751B023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0,17</w:t>
            </w:r>
          </w:p>
        </w:tc>
        <w:tc>
          <w:tcPr>
            <w:tcW w:w="375" w:type="pct"/>
            <w:shd w:val="clear" w:color="auto" w:fill="auto"/>
            <w:noWrap/>
            <w:vAlign w:val="center"/>
          </w:tcPr>
          <w:p w14:paraId="283107B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4,45</w:t>
            </w:r>
          </w:p>
        </w:tc>
        <w:tc>
          <w:tcPr>
            <w:tcW w:w="584" w:type="pct"/>
            <w:shd w:val="clear" w:color="auto" w:fill="auto"/>
            <w:noWrap/>
            <w:vAlign w:val="center"/>
          </w:tcPr>
          <w:p w14:paraId="7C00FA1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2547,97%</w:t>
            </w:r>
          </w:p>
        </w:tc>
      </w:tr>
      <w:tr w:rsidR="000A4099" w:rsidRPr="000B6E49" w14:paraId="59919E2E" w14:textId="77777777" w:rsidTr="000B6E49">
        <w:trPr>
          <w:trHeight w:val="20"/>
        </w:trPr>
        <w:tc>
          <w:tcPr>
            <w:tcW w:w="228" w:type="pct"/>
            <w:shd w:val="clear" w:color="auto" w:fill="auto"/>
            <w:noWrap/>
            <w:vAlign w:val="center"/>
          </w:tcPr>
          <w:p w14:paraId="2B057A6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16</w:t>
            </w:r>
          </w:p>
        </w:tc>
        <w:tc>
          <w:tcPr>
            <w:tcW w:w="1742" w:type="pct"/>
            <w:shd w:val="clear" w:color="auto" w:fill="auto"/>
            <w:vAlign w:val="bottom"/>
          </w:tcPr>
          <w:p w14:paraId="0C365B9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Технологическое присоединение энергопринимающих устройств потребителей максимальной мощностью до 15 кВт включительно</w:t>
            </w:r>
          </w:p>
        </w:tc>
        <w:tc>
          <w:tcPr>
            <w:tcW w:w="1234" w:type="pct"/>
            <w:shd w:val="clear" w:color="auto" w:fill="auto"/>
            <w:noWrap/>
            <w:vAlign w:val="center"/>
          </w:tcPr>
          <w:p w14:paraId="1C64D8AC" w14:textId="77777777" w:rsidR="000A4099" w:rsidRPr="000B6E49" w:rsidRDefault="000A4099" w:rsidP="000B6E49">
            <w:pPr>
              <w:spacing w:after="0" w:line="240" w:lineRule="auto"/>
              <w:jc w:val="center"/>
              <w:rPr>
                <w:rFonts w:ascii="Myriad Pro" w:eastAsia="Times New Roman" w:hAnsi="Myriad Pro"/>
                <w:sz w:val="16"/>
                <w:szCs w:val="16"/>
                <w:lang w:eastAsia="ru-RU"/>
              </w:rPr>
            </w:pPr>
          </w:p>
        </w:tc>
        <w:tc>
          <w:tcPr>
            <w:tcW w:w="401" w:type="pct"/>
            <w:shd w:val="clear" w:color="auto" w:fill="auto"/>
            <w:noWrap/>
            <w:vAlign w:val="center"/>
          </w:tcPr>
          <w:p w14:paraId="63D8FB0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70,14</w:t>
            </w:r>
          </w:p>
        </w:tc>
        <w:tc>
          <w:tcPr>
            <w:tcW w:w="435" w:type="pct"/>
            <w:shd w:val="clear" w:color="auto" w:fill="auto"/>
            <w:noWrap/>
            <w:vAlign w:val="center"/>
          </w:tcPr>
          <w:p w14:paraId="16230C6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6,35</w:t>
            </w:r>
          </w:p>
        </w:tc>
        <w:tc>
          <w:tcPr>
            <w:tcW w:w="375" w:type="pct"/>
            <w:shd w:val="clear" w:color="auto" w:fill="auto"/>
            <w:noWrap/>
            <w:vAlign w:val="center"/>
          </w:tcPr>
          <w:p w14:paraId="599F31C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63,79</w:t>
            </w:r>
          </w:p>
        </w:tc>
        <w:tc>
          <w:tcPr>
            <w:tcW w:w="584" w:type="pct"/>
            <w:shd w:val="clear" w:color="auto" w:fill="auto"/>
            <w:noWrap/>
            <w:vAlign w:val="center"/>
          </w:tcPr>
          <w:p w14:paraId="4B460DF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1004,74%</w:t>
            </w:r>
          </w:p>
        </w:tc>
      </w:tr>
      <w:tr w:rsidR="000A4099" w:rsidRPr="000B6E49" w14:paraId="7E14F270" w14:textId="77777777" w:rsidTr="000B6E49">
        <w:trPr>
          <w:trHeight w:val="20"/>
        </w:trPr>
        <w:tc>
          <w:tcPr>
            <w:tcW w:w="228" w:type="pct"/>
            <w:shd w:val="clear" w:color="auto" w:fill="auto"/>
            <w:noWrap/>
            <w:vAlign w:val="center"/>
          </w:tcPr>
          <w:p w14:paraId="426E3D6D" w14:textId="77777777" w:rsidR="000A4099" w:rsidRPr="000B6E49" w:rsidRDefault="000A4099" w:rsidP="000B6E49">
            <w:pPr>
              <w:spacing w:after="0" w:line="240" w:lineRule="auto"/>
              <w:jc w:val="center"/>
              <w:rPr>
                <w:rFonts w:ascii="Myriad Pro" w:eastAsia="Times New Roman" w:hAnsi="Myriad Pro"/>
                <w:b/>
                <w:bCs/>
                <w:sz w:val="18"/>
                <w:szCs w:val="18"/>
                <w:lang w:eastAsia="ru-RU"/>
              </w:rPr>
            </w:pPr>
          </w:p>
        </w:tc>
        <w:tc>
          <w:tcPr>
            <w:tcW w:w="1742" w:type="pct"/>
            <w:shd w:val="clear" w:color="auto" w:fill="auto"/>
            <w:vAlign w:val="center"/>
          </w:tcPr>
          <w:p w14:paraId="1A375BF6" w14:textId="77777777" w:rsidR="000A4099" w:rsidRPr="000B6E49" w:rsidRDefault="000A4099" w:rsidP="000B6E49">
            <w:pPr>
              <w:spacing w:after="0" w:line="240" w:lineRule="auto"/>
              <w:rPr>
                <w:rFonts w:ascii="Myriad Pro" w:eastAsia="Times New Roman" w:hAnsi="Myriad Pro"/>
                <w:b/>
                <w:bCs/>
                <w:sz w:val="18"/>
                <w:szCs w:val="18"/>
                <w:lang w:eastAsia="ru-RU"/>
              </w:rPr>
            </w:pPr>
            <w:r w:rsidRPr="000B6E49">
              <w:rPr>
                <w:rFonts w:ascii="Myriad Pro" w:eastAsia="Times New Roman" w:hAnsi="Myriad Pro"/>
                <w:b/>
                <w:bCs/>
                <w:sz w:val="18"/>
                <w:szCs w:val="18"/>
                <w:lang w:eastAsia="ru-RU"/>
              </w:rPr>
              <w:t xml:space="preserve">Всего по инвестиционным проектам </w:t>
            </w:r>
          </w:p>
        </w:tc>
        <w:tc>
          <w:tcPr>
            <w:tcW w:w="1234" w:type="pct"/>
            <w:shd w:val="clear" w:color="auto" w:fill="auto"/>
            <w:noWrap/>
            <w:vAlign w:val="center"/>
          </w:tcPr>
          <w:p w14:paraId="58CFAC48" w14:textId="77777777" w:rsidR="000A4099" w:rsidRPr="000B6E49" w:rsidRDefault="000A4099" w:rsidP="000B6E49">
            <w:pPr>
              <w:spacing w:after="0" w:line="240" w:lineRule="auto"/>
              <w:jc w:val="center"/>
              <w:rPr>
                <w:rFonts w:ascii="Myriad Pro" w:eastAsia="Times New Roman" w:hAnsi="Myriad Pro"/>
                <w:b/>
                <w:bCs/>
                <w:sz w:val="18"/>
                <w:szCs w:val="18"/>
                <w:lang w:eastAsia="ru-RU"/>
              </w:rPr>
            </w:pPr>
          </w:p>
        </w:tc>
        <w:tc>
          <w:tcPr>
            <w:tcW w:w="401" w:type="pct"/>
            <w:shd w:val="clear" w:color="auto" w:fill="auto"/>
            <w:noWrap/>
            <w:vAlign w:val="center"/>
          </w:tcPr>
          <w:p w14:paraId="32111DAC" w14:textId="77777777" w:rsidR="000A4099" w:rsidRPr="000B6E49" w:rsidRDefault="000A4099" w:rsidP="000B6E49">
            <w:pPr>
              <w:spacing w:after="0" w:line="240" w:lineRule="auto"/>
              <w:jc w:val="center"/>
              <w:rPr>
                <w:rFonts w:ascii="Myriad Pro" w:eastAsia="Times New Roman" w:hAnsi="Myriad Pro"/>
                <w:b/>
                <w:bCs/>
                <w:sz w:val="18"/>
                <w:szCs w:val="18"/>
                <w:lang w:eastAsia="ru-RU"/>
              </w:rPr>
            </w:pPr>
            <w:r w:rsidRPr="000B6E49">
              <w:rPr>
                <w:rFonts w:ascii="Myriad Pro" w:eastAsia="Times New Roman" w:hAnsi="Myriad Pro"/>
                <w:b/>
                <w:bCs/>
                <w:sz w:val="18"/>
                <w:szCs w:val="18"/>
                <w:lang w:eastAsia="ru-RU"/>
              </w:rPr>
              <w:t>156,59</w:t>
            </w:r>
          </w:p>
        </w:tc>
        <w:tc>
          <w:tcPr>
            <w:tcW w:w="435" w:type="pct"/>
            <w:shd w:val="clear" w:color="auto" w:fill="auto"/>
            <w:noWrap/>
            <w:vAlign w:val="center"/>
          </w:tcPr>
          <w:p w14:paraId="55AC2F51" w14:textId="77777777" w:rsidR="000A4099" w:rsidRPr="000B6E49" w:rsidRDefault="000A4099" w:rsidP="000B6E49">
            <w:pPr>
              <w:spacing w:after="0" w:line="240" w:lineRule="auto"/>
              <w:jc w:val="center"/>
              <w:rPr>
                <w:rFonts w:ascii="Myriad Pro" w:eastAsia="Times New Roman" w:hAnsi="Myriad Pro"/>
                <w:b/>
                <w:bCs/>
                <w:sz w:val="18"/>
                <w:szCs w:val="18"/>
                <w:lang w:eastAsia="ru-RU"/>
              </w:rPr>
            </w:pPr>
            <w:r w:rsidRPr="000B6E49">
              <w:rPr>
                <w:rFonts w:ascii="Myriad Pro" w:eastAsia="Times New Roman" w:hAnsi="Myriad Pro"/>
                <w:b/>
                <w:bCs/>
                <w:sz w:val="18"/>
                <w:szCs w:val="18"/>
                <w:lang w:eastAsia="ru-RU"/>
              </w:rPr>
              <w:t>42,52</w:t>
            </w:r>
          </w:p>
        </w:tc>
        <w:tc>
          <w:tcPr>
            <w:tcW w:w="375" w:type="pct"/>
            <w:shd w:val="clear" w:color="auto" w:fill="auto"/>
            <w:noWrap/>
            <w:vAlign w:val="center"/>
          </w:tcPr>
          <w:p w14:paraId="49A01C7A" w14:textId="77777777" w:rsidR="000A4099" w:rsidRPr="000B6E49" w:rsidRDefault="000A4099" w:rsidP="000B6E49">
            <w:pPr>
              <w:spacing w:after="0" w:line="240" w:lineRule="auto"/>
              <w:jc w:val="center"/>
              <w:rPr>
                <w:rFonts w:ascii="Myriad Pro" w:eastAsia="Times New Roman" w:hAnsi="Myriad Pro"/>
                <w:b/>
                <w:bCs/>
                <w:sz w:val="18"/>
                <w:szCs w:val="18"/>
                <w:lang w:eastAsia="ru-RU"/>
              </w:rPr>
            </w:pPr>
            <w:r w:rsidRPr="000B6E49">
              <w:rPr>
                <w:rFonts w:ascii="Myriad Pro" w:eastAsia="Times New Roman" w:hAnsi="Myriad Pro"/>
                <w:b/>
                <w:bCs/>
                <w:sz w:val="18"/>
                <w:szCs w:val="18"/>
                <w:lang w:eastAsia="ru-RU"/>
              </w:rPr>
              <w:t>114,07</w:t>
            </w:r>
          </w:p>
        </w:tc>
        <w:tc>
          <w:tcPr>
            <w:tcW w:w="584" w:type="pct"/>
            <w:shd w:val="clear" w:color="auto" w:fill="auto"/>
            <w:noWrap/>
            <w:vAlign w:val="center"/>
          </w:tcPr>
          <w:p w14:paraId="1E715D4C" w14:textId="77777777" w:rsidR="000A4099" w:rsidRPr="000B6E49" w:rsidRDefault="000A4099" w:rsidP="000B6E49">
            <w:pPr>
              <w:spacing w:after="0" w:line="240" w:lineRule="auto"/>
              <w:jc w:val="center"/>
              <w:rPr>
                <w:rFonts w:ascii="Myriad Pro" w:eastAsia="Times New Roman" w:hAnsi="Myriad Pro"/>
                <w:b/>
                <w:bCs/>
                <w:sz w:val="18"/>
                <w:szCs w:val="18"/>
                <w:lang w:eastAsia="ru-RU"/>
              </w:rPr>
            </w:pPr>
            <w:r w:rsidRPr="000B6E49">
              <w:rPr>
                <w:rFonts w:ascii="Myriad Pro" w:eastAsia="Times New Roman" w:hAnsi="Myriad Pro"/>
                <w:b/>
                <w:bCs/>
                <w:sz w:val="18"/>
                <w:szCs w:val="18"/>
                <w:lang w:eastAsia="ru-RU"/>
              </w:rPr>
              <w:t>268,28%</w:t>
            </w:r>
          </w:p>
        </w:tc>
      </w:tr>
    </w:tbl>
    <w:p w14:paraId="04A5BDFC" w14:textId="77777777" w:rsidR="007D1218" w:rsidRDefault="007D1218" w:rsidP="000B6E49">
      <w:pPr>
        <w:pStyle w:val="2f6"/>
        <w:rPr>
          <w:lang w:eastAsia="ru-RU"/>
        </w:rPr>
      </w:pPr>
    </w:p>
    <w:p w14:paraId="6576136F" w14:textId="77777777" w:rsidR="000A4099" w:rsidRPr="000B6E49" w:rsidRDefault="000A4099" w:rsidP="000B6E49">
      <w:pPr>
        <w:pStyle w:val="2f6"/>
        <w:rPr>
          <w:lang w:eastAsia="ru-RU"/>
        </w:rPr>
      </w:pPr>
      <w:r w:rsidRPr="000B6E49">
        <w:rPr>
          <w:lang w:eastAsia="ru-RU"/>
        </w:rPr>
        <w:t>В рамках анализа фактического использования собственных тарифных источников, предполагаемых для финансирования инвестиционных проектов выявлено, что 219 инвестиционных проекта инвестиционной программы профинансированы в 2018 году при нулевом утвержденном плане финансирования – фактическое использование собственных тарифных источников составило 122 086,28 тыс. руб. (с НДС).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3"/>
        <w:gridCol w:w="4259"/>
        <w:gridCol w:w="1942"/>
        <w:gridCol w:w="993"/>
        <w:gridCol w:w="686"/>
        <w:gridCol w:w="972"/>
      </w:tblGrid>
      <w:tr w:rsidR="000A4099" w:rsidRPr="000B6E49" w14:paraId="5DDA042F" w14:textId="77777777" w:rsidTr="000B6E49">
        <w:trPr>
          <w:trHeight w:val="20"/>
          <w:tblHeader/>
        </w:trPr>
        <w:tc>
          <w:tcPr>
            <w:tcW w:w="2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D46D93" w14:textId="77777777" w:rsidR="000A4099" w:rsidRPr="000B6E49" w:rsidRDefault="00E2503F" w:rsidP="000B6E49">
            <w:pPr>
              <w:spacing w:after="0" w:line="240" w:lineRule="auto"/>
              <w:jc w:val="center"/>
              <w:rPr>
                <w:rFonts w:ascii="Myriad Pro" w:eastAsia="Times New Roman" w:hAnsi="Myriad Pro" w:cs="Calibri"/>
                <w:b/>
                <w:bCs/>
                <w:color w:val="FFFFFF"/>
                <w:sz w:val="16"/>
                <w:szCs w:val="16"/>
                <w:lang w:eastAsia="ru-RU"/>
              </w:rPr>
            </w:pPr>
            <w:r>
              <w:rPr>
                <w:rFonts w:ascii="Myriad Pro" w:eastAsia="Times New Roman" w:hAnsi="Myriad Pro" w:cs="Calibri"/>
                <w:b/>
                <w:bCs/>
                <w:color w:val="FFFFFF"/>
                <w:sz w:val="16"/>
                <w:szCs w:val="16"/>
                <w:lang w:eastAsia="ru-RU"/>
              </w:rPr>
              <w:t>№ </w:t>
            </w:r>
            <w:r w:rsidR="000A4099" w:rsidRPr="000B6E49">
              <w:rPr>
                <w:rFonts w:ascii="Myriad Pro" w:eastAsia="Times New Roman" w:hAnsi="Myriad Pro" w:cs="Calibri"/>
                <w:b/>
                <w:bCs/>
                <w:color w:val="FFFFFF"/>
                <w:sz w:val="16"/>
                <w:szCs w:val="16"/>
                <w:lang w:eastAsia="ru-RU"/>
              </w:rPr>
              <w:t>п/п</w:t>
            </w:r>
          </w:p>
        </w:tc>
        <w:tc>
          <w:tcPr>
            <w:tcW w:w="22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7CA1F4"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Наименование инвестиционного</w:t>
            </w:r>
          </w:p>
          <w:p w14:paraId="1D5DE9BB"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проекта (группы инвестиционных проектов)</w:t>
            </w:r>
          </w:p>
        </w:tc>
        <w:tc>
          <w:tcPr>
            <w:tcW w:w="10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DC677A"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Идентификатор инвестиционного проекта</w:t>
            </w:r>
          </w:p>
        </w:tc>
        <w:tc>
          <w:tcPr>
            <w:tcW w:w="89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7A842B"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 xml:space="preserve">Объем финансирования (в части тарифных источников), </w:t>
            </w:r>
            <w:r w:rsidRPr="000B6E49">
              <w:rPr>
                <w:rFonts w:ascii="Myriad Pro" w:eastAsia="Times New Roman" w:hAnsi="Myriad Pro" w:cs="Calibri"/>
                <w:b/>
                <w:bCs/>
                <w:color w:val="FFFFFF"/>
                <w:sz w:val="16"/>
                <w:szCs w:val="16"/>
                <w:lang w:eastAsia="ru-RU"/>
              </w:rPr>
              <w:br/>
              <w:t>млн. руб.</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2D3F16"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Отклонение (факт-план)</w:t>
            </w:r>
          </w:p>
        </w:tc>
      </w:tr>
      <w:tr w:rsidR="000A4099" w:rsidRPr="000B6E49" w14:paraId="6577B31E" w14:textId="77777777" w:rsidTr="000B6E49">
        <w:trPr>
          <w:trHeight w:val="20"/>
          <w:tblHeader/>
        </w:trPr>
        <w:tc>
          <w:tcPr>
            <w:tcW w:w="2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DF6D12" w14:textId="77777777" w:rsidR="000A4099" w:rsidRPr="000B6E49" w:rsidRDefault="000A4099" w:rsidP="000B6E49">
            <w:pPr>
              <w:spacing w:after="0" w:line="240" w:lineRule="auto"/>
              <w:rPr>
                <w:rFonts w:ascii="Myriad Pro" w:eastAsia="Times New Roman" w:hAnsi="Myriad Pro" w:cs="Calibri"/>
                <w:b/>
                <w:bCs/>
                <w:color w:val="FFFFFF"/>
                <w:sz w:val="16"/>
                <w:szCs w:val="16"/>
                <w:lang w:eastAsia="ru-RU"/>
              </w:rPr>
            </w:pPr>
          </w:p>
        </w:tc>
        <w:tc>
          <w:tcPr>
            <w:tcW w:w="22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6817E5" w14:textId="77777777" w:rsidR="000A4099" w:rsidRPr="000B6E49" w:rsidRDefault="000A4099" w:rsidP="000B6E49">
            <w:pPr>
              <w:spacing w:after="0" w:line="240" w:lineRule="auto"/>
              <w:rPr>
                <w:rFonts w:ascii="Myriad Pro" w:eastAsia="Times New Roman" w:hAnsi="Myriad Pro" w:cs="Calibri"/>
                <w:b/>
                <w:bCs/>
                <w:color w:val="FFFFFF"/>
                <w:sz w:val="16"/>
                <w:szCs w:val="16"/>
                <w:lang w:eastAsia="ru-RU"/>
              </w:rPr>
            </w:pPr>
          </w:p>
        </w:tc>
        <w:tc>
          <w:tcPr>
            <w:tcW w:w="10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696330" w14:textId="77777777" w:rsidR="000A4099" w:rsidRPr="000B6E49" w:rsidRDefault="000A4099" w:rsidP="000B6E49">
            <w:pPr>
              <w:spacing w:after="0" w:line="240" w:lineRule="auto"/>
              <w:rPr>
                <w:rFonts w:ascii="Myriad Pro" w:eastAsia="Times New Roman" w:hAnsi="Myriad Pro" w:cs="Calibri"/>
                <w:b/>
                <w:bCs/>
                <w:color w:val="FFFFFF"/>
                <w:sz w:val="16"/>
                <w:szCs w:val="16"/>
                <w:lang w:eastAsia="ru-RU"/>
              </w:rPr>
            </w:pP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0F0EB7" w14:textId="77777777" w:rsidR="000A4099" w:rsidRPr="000B6E49" w:rsidRDefault="000A4099" w:rsidP="000B6E49">
            <w:pPr>
              <w:spacing w:after="0" w:line="240" w:lineRule="auto"/>
              <w:rPr>
                <w:rFonts w:ascii="Myriad Pro" w:eastAsia="Times New Roman" w:hAnsi="Myriad Pro" w:cs="Calibri"/>
                <w:b/>
                <w:bCs/>
                <w:color w:val="FFFFFF"/>
                <w:sz w:val="16"/>
                <w:szCs w:val="16"/>
                <w:lang w:eastAsia="ru-RU"/>
              </w:rPr>
            </w:pPr>
          </w:p>
          <w:p w14:paraId="6BB45A12"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Факт</w:t>
            </w:r>
            <w:r w:rsidRPr="000B6E49">
              <w:rPr>
                <w:rFonts w:ascii="Myriad Pro" w:eastAsia="Times New Roman" w:hAnsi="Myriad Pro" w:cs="Calibri"/>
                <w:b/>
                <w:bCs/>
                <w:color w:val="FFFFFF"/>
                <w:sz w:val="16"/>
                <w:szCs w:val="16"/>
                <w:lang w:eastAsia="ru-RU"/>
              </w:rPr>
              <w:br/>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F04B58"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План</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872A8A"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 xml:space="preserve">млн. руб. </w:t>
            </w:r>
          </w:p>
        </w:tc>
      </w:tr>
      <w:tr w:rsidR="000A4099" w:rsidRPr="000B6E49" w14:paraId="050EE974" w14:textId="77777777" w:rsidTr="000B6E49">
        <w:trPr>
          <w:trHeight w:val="20"/>
        </w:trPr>
        <w:tc>
          <w:tcPr>
            <w:tcW w:w="274" w:type="pct"/>
            <w:tcBorders>
              <w:top w:val="single" w:sz="4" w:space="0" w:color="FFFFFF" w:themeColor="background1"/>
            </w:tcBorders>
            <w:shd w:val="clear" w:color="auto" w:fill="auto"/>
            <w:noWrap/>
            <w:vAlign w:val="center"/>
          </w:tcPr>
          <w:p w14:paraId="3C1F7A13"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w:t>
            </w:r>
          </w:p>
        </w:tc>
        <w:tc>
          <w:tcPr>
            <w:tcW w:w="2274" w:type="pct"/>
            <w:tcBorders>
              <w:top w:val="single" w:sz="4" w:space="0" w:color="FFFFFF" w:themeColor="background1"/>
            </w:tcBorders>
            <w:shd w:val="clear" w:color="auto" w:fill="auto"/>
            <w:vAlign w:val="bottom"/>
          </w:tcPr>
          <w:p w14:paraId="1E9B09E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Модернизация</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 xml:space="preserve">комплекса телемеханики ССПИ на ПС 110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142 "Каргополь" Архангельская область, г. Каргополь (1 комплекс.)</w:t>
            </w:r>
          </w:p>
        </w:tc>
        <w:tc>
          <w:tcPr>
            <w:tcW w:w="1037" w:type="pct"/>
            <w:tcBorders>
              <w:top w:val="single" w:sz="4" w:space="0" w:color="FFFFFF" w:themeColor="background1"/>
            </w:tcBorders>
            <w:shd w:val="clear" w:color="auto" w:fill="auto"/>
            <w:noWrap/>
            <w:vAlign w:val="bottom"/>
          </w:tcPr>
          <w:p w14:paraId="3CD815C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I_000-14-1-04.40-0013</w:t>
            </w:r>
          </w:p>
        </w:tc>
        <w:tc>
          <w:tcPr>
            <w:tcW w:w="530" w:type="pct"/>
            <w:tcBorders>
              <w:top w:val="single" w:sz="4" w:space="0" w:color="FFFFFF" w:themeColor="background1"/>
            </w:tcBorders>
            <w:shd w:val="clear" w:color="auto" w:fill="auto"/>
            <w:noWrap/>
            <w:vAlign w:val="bottom"/>
          </w:tcPr>
          <w:p w14:paraId="48C8168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6,64</w:t>
            </w:r>
          </w:p>
        </w:tc>
        <w:tc>
          <w:tcPr>
            <w:tcW w:w="366" w:type="pct"/>
            <w:tcBorders>
              <w:top w:val="single" w:sz="4" w:space="0" w:color="FFFFFF" w:themeColor="background1"/>
            </w:tcBorders>
            <w:shd w:val="clear" w:color="auto" w:fill="auto"/>
            <w:noWrap/>
            <w:vAlign w:val="bottom"/>
          </w:tcPr>
          <w:p w14:paraId="3F14614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tcBorders>
              <w:top w:val="single" w:sz="4" w:space="0" w:color="FFFFFF" w:themeColor="background1"/>
            </w:tcBorders>
            <w:shd w:val="clear" w:color="auto" w:fill="auto"/>
            <w:noWrap/>
            <w:vAlign w:val="bottom"/>
          </w:tcPr>
          <w:p w14:paraId="0BE5AC4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6,64</w:t>
            </w:r>
          </w:p>
        </w:tc>
      </w:tr>
      <w:tr w:rsidR="000A4099" w:rsidRPr="000B6E49" w14:paraId="50F9BE4E" w14:textId="77777777" w:rsidTr="000B6E49">
        <w:trPr>
          <w:trHeight w:val="20"/>
        </w:trPr>
        <w:tc>
          <w:tcPr>
            <w:tcW w:w="274" w:type="pct"/>
            <w:shd w:val="clear" w:color="auto" w:fill="auto"/>
            <w:noWrap/>
            <w:vAlign w:val="center"/>
          </w:tcPr>
          <w:p w14:paraId="281EA97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w:t>
            </w:r>
          </w:p>
        </w:tc>
        <w:tc>
          <w:tcPr>
            <w:tcW w:w="2274" w:type="pct"/>
            <w:shd w:val="clear" w:color="auto" w:fill="auto"/>
            <w:vAlign w:val="bottom"/>
          </w:tcPr>
          <w:p w14:paraId="3B57CEB0"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Модернизация радиосвязи АСТУ с установкой радиосервера и диспетчерской консоли SmartPTT</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в Котласском районе Архангельской области (1 комплекс)</w:t>
            </w:r>
          </w:p>
        </w:tc>
        <w:tc>
          <w:tcPr>
            <w:tcW w:w="1037" w:type="pct"/>
            <w:shd w:val="clear" w:color="auto" w:fill="auto"/>
            <w:noWrap/>
            <w:vAlign w:val="center"/>
          </w:tcPr>
          <w:p w14:paraId="32A0FFF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J_000-13-1-04.40-1349</w:t>
            </w:r>
          </w:p>
        </w:tc>
        <w:tc>
          <w:tcPr>
            <w:tcW w:w="530" w:type="pct"/>
            <w:shd w:val="clear" w:color="auto" w:fill="auto"/>
            <w:noWrap/>
            <w:vAlign w:val="center"/>
          </w:tcPr>
          <w:p w14:paraId="6588924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0,05</w:t>
            </w:r>
          </w:p>
        </w:tc>
        <w:tc>
          <w:tcPr>
            <w:tcW w:w="366" w:type="pct"/>
            <w:shd w:val="clear" w:color="auto" w:fill="auto"/>
            <w:noWrap/>
            <w:vAlign w:val="center"/>
          </w:tcPr>
          <w:p w14:paraId="435F943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4C4E7B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0,05</w:t>
            </w:r>
          </w:p>
        </w:tc>
      </w:tr>
      <w:tr w:rsidR="000A4099" w:rsidRPr="000B6E49" w14:paraId="6BB0AA2B" w14:textId="77777777" w:rsidTr="000B6E49">
        <w:trPr>
          <w:trHeight w:val="20"/>
        </w:trPr>
        <w:tc>
          <w:tcPr>
            <w:tcW w:w="274" w:type="pct"/>
            <w:shd w:val="clear" w:color="auto" w:fill="auto"/>
            <w:noWrap/>
            <w:vAlign w:val="center"/>
          </w:tcPr>
          <w:p w14:paraId="18068EF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w:t>
            </w:r>
          </w:p>
        </w:tc>
        <w:tc>
          <w:tcPr>
            <w:tcW w:w="2274" w:type="pct"/>
            <w:shd w:val="clear" w:color="auto" w:fill="auto"/>
            <w:vAlign w:val="bottom"/>
          </w:tcPr>
          <w:p w14:paraId="4EA7E21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Модернизация радиосвязи АСТУ с установкой радиосервера и диспетчерской консоли SmartPTT в Красноборском районе Архангельской области (1 комплекс)</w:t>
            </w:r>
          </w:p>
        </w:tc>
        <w:tc>
          <w:tcPr>
            <w:tcW w:w="1037" w:type="pct"/>
            <w:shd w:val="clear" w:color="auto" w:fill="auto"/>
            <w:noWrap/>
            <w:vAlign w:val="center"/>
          </w:tcPr>
          <w:p w14:paraId="19995AF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J_000-13-1-04.40-1350</w:t>
            </w:r>
          </w:p>
        </w:tc>
        <w:tc>
          <w:tcPr>
            <w:tcW w:w="530" w:type="pct"/>
            <w:shd w:val="clear" w:color="auto" w:fill="auto"/>
            <w:noWrap/>
            <w:vAlign w:val="center"/>
          </w:tcPr>
          <w:p w14:paraId="2B43313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0,05</w:t>
            </w:r>
          </w:p>
        </w:tc>
        <w:tc>
          <w:tcPr>
            <w:tcW w:w="366" w:type="pct"/>
            <w:shd w:val="clear" w:color="auto" w:fill="auto"/>
            <w:noWrap/>
            <w:vAlign w:val="center"/>
          </w:tcPr>
          <w:p w14:paraId="4BC4A888"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0,00</w:t>
            </w:r>
          </w:p>
        </w:tc>
        <w:tc>
          <w:tcPr>
            <w:tcW w:w="519" w:type="pct"/>
            <w:shd w:val="clear" w:color="auto" w:fill="auto"/>
            <w:noWrap/>
            <w:vAlign w:val="center"/>
          </w:tcPr>
          <w:p w14:paraId="52824C2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0,05</w:t>
            </w:r>
          </w:p>
        </w:tc>
      </w:tr>
      <w:tr w:rsidR="000A4099" w:rsidRPr="000B6E49" w14:paraId="166AE05C" w14:textId="77777777" w:rsidTr="000B6E49">
        <w:trPr>
          <w:trHeight w:val="20"/>
        </w:trPr>
        <w:tc>
          <w:tcPr>
            <w:tcW w:w="274" w:type="pct"/>
            <w:shd w:val="clear" w:color="auto" w:fill="auto"/>
            <w:noWrap/>
            <w:vAlign w:val="center"/>
          </w:tcPr>
          <w:p w14:paraId="737D155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w:t>
            </w:r>
          </w:p>
        </w:tc>
        <w:tc>
          <w:tcPr>
            <w:tcW w:w="2274" w:type="pct"/>
            <w:shd w:val="clear" w:color="auto" w:fill="auto"/>
            <w:vAlign w:val="bottom"/>
          </w:tcPr>
          <w:p w14:paraId="20A80BF6"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Модернизация радиосвязи АСТУ с установкой ретранслятора на ПС "Красноборск-2" в Красноборском районе Архангельской области</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(1 шт.)</w:t>
            </w:r>
          </w:p>
        </w:tc>
        <w:tc>
          <w:tcPr>
            <w:tcW w:w="1037" w:type="pct"/>
            <w:shd w:val="clear" w:color="auto" w:fill="auto"/>
            <w:noWrap/>
            <w:vAlign w:val="center"/>
          </w:tcPr>
          <w:p w14:paraId="69DFAB1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I_000-13-1-04.40-1333</w:t>
            </w:r>
          </w:p>
        </w:tc>
        <w:tc>
          <w:tcPr>
            <w:tcW w:w="530" w:type="pct"/>
            <w:shd w:val="clear" w:color="auto" w:fill="auto"/>
            <w:noWrap/>
            <w:vAlign w:val="center"/>
          </w:tcPr>
          <w:p w14:paraId="44B4741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0,03</w:t>
            </w:r>
          </w:p>
        </w:tc>
        <w:tc>
          <w:tcPr>
            <w:tcW w:w="366" w:type="pct"/>
            <w:shd w:val="clear" w:color="auto" w:fill="auto"/>
            <w:noWrap/>
            <w:vAlign w:val="center"/>
          </w:tcPr>
          <w:p w14:paraId="59D585A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0,00</w:t>
            </w:r>
          </w:p>
        </w:tc>
        <w:tc>
          <w:tcPr>
            <w:tcW w:w="519" w:type="pct"/>
            <w:shd w:val="clear" w:color="auto" w:fill="auto"/>
            <w:noWrap/>
            <w:vAlign w:val="center"/>
          </w:tcPr>
          <w:p w14:paraId="6F75D4A0"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0,03</w:t>
            </w:r>
          </w:p>
        </w:tc>
      </w:tr>
      <w:tr w:rsidR="000A4099" w:rsidRPr="000B6E49" w14:paraId="05CC6516" w14:textId="77777777" w:rsidTr="000B6E49">
        <w:trPr>
          <w:trHeight w:val="20"/>
        </w:trPr>
        <w:tc>
          <w:tcPr>
            <w:tcW w:w="274" w:type="pct"/>
            <w:shd w:val="clear" w:color="auto" w:fill="auto"/>
            <w:noWrap/>
            <w:vAlign w:val="center"/>
          </w:tcPr>
          <w:p w14:paraId="1D2DE1F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w:t>
            </w:r>
          </w:p>
        </w:tc>
        <w:tc>
          <w:tcPr>
            <w:tcW w:w="2274" w:type="pct"/>
            <w:shd w:val="clear" w:color="auto" w:fill="auto"/>
            <w:vAlign w:val="bottom"/>
          </w:tcPr>
          <w:p w14:paraId="0443AC70"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Модернизация радиосвязи АСТУ с установкой ретранслятора на ПС "Сольвычегодск" в Котласском районе Архангельской области</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(1 шт.)</w:t>
            </w:r>
          </w:p>
        </w:tc>
        <w:tc>
          <w:tcPr>
            <w:tcW w:w="1037" w:type="pct"/>
            <w:shd w:val="clear" w:color="auto" w:fill="auto"/>
            <w:noWrap/>
            <w:vAlign w:val="center"/>
          </w:tcPr>
          <w:p w14:paraId="333AEC0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I_000-13-1-04.40-1334</w:t>
            </w:r>
          </w:p>
        </w:tc>
        <w:tc>
          <w:tcPr>
            <w:tcW w:w="530" w:type="pct"/>
            <w:shd w:val="clear" w:color="auto" w:fill="auto"/>
            <w:noWrap/>
            <w:vAlign w:val="center"/>
          </w:tcPr>
          <w:p w14:paraId="767D89E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0,03</w:t>
            </w:r>
          </w:p>
        </w:tc>
        <w:tc>
          <w:tcPr>
            <w:tcW w:w="366" w:type="pct"/>
            <w:shd w:val="clear" w:color="auto" w:fill="auto"/>
            <w:noWrap/>
            <w:vAlign w:val="center"/>
          </w:tcPr>
          <w:p w14:paraId="491F659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48823A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0,03</w:t>
            </w:r>
          </w:p>
        </w:tc>
      </w:tr>
      <w:tr w:rsidR="000A4099" w:rsidRPr="000B6E49" w14:paraId="35441FD3" w14:textId="77777777" w:rsidTr="000B6E49">
        <w:trPr>
          <w:trHeight w:val="20"/>
        </w:trPr>
        <w:tc>
          <w:tcPr>
            <w:tcW w:w="274" w:type="pct"/>
            <w:shd w:val="clear" w:color="auto" w:fill="auto"/>
            <w:noWrap/>
            <w:vAlign w:val="center"/>
          </w:tcPr>
          <w:p w14:paraId="0D4E9EF0"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w:t>
            </w:r>
          </w:p>
        </w:tc>
        <w:tc>
          <w:tcPr>
            <w:tcW w:w="2274" w:type="pct"/>
            <w:shd w:val="clear" w:color="auto" w:fill="auto"/>
            <w:vAlign w:val="bottom"/>
          </w:tcPr>
          <w:p w14:paraId="1C341B88"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Модернизация ССПИ ПС-110/35/10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351 "Сольвычегодск" ПО "КЭС" (1 комплекс.)</w:t>
            </w:r>
          </w:p>
        </w:tc>
        <w:tc>
          <w:tcPr>
            <w:tcW w:w="1037" w:type="pct"/>
            <w:shd w:val="clear" w:color="auto" w:fill="auto"/>
            <w:noWrap/>
            <w:vAlign w:val="center"/>
          </w:tcPr>
          <w:p w14:paraId="1610E8A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F_000-13-1-04.40-0007</w:t>
            </w:r>
          </w:p>
        </w:tc>
        <w:tc>
          <w:tcPr>
            <w:tcW w:w="530" w:type="pct"/>
            <w:shd w:val="clear" w:color="auto" w:fill="auto"/>
            <w:noWrap/>
            <w:vAlign w:val="center"/>
          </w:tcPr>
          <w:p w14:paraId="21BB1E8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8,85</w:t>
            </w:r>
          </w:p>
        </w:tc>
        <w:tc>
          <w:tcPr>
            <w:tcW w:w="366" w:type="pct"/>
            <w:shd w:val="clear" w:color="auto" w:fill="auto"/>
            <w:noWrap/>
            <w:vAlign w:val="center"/>
          </w:tcPr>
          <w:p w14:paraId="228DCC5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4E44BF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8,85</w:t>
            </w:r>
          </w:p>
        </w:tc>
      </w:tr>
      <w:tr w:rsidR="000A4099" w:rsidRPr="000B6E49" w14:paraId="191FBD66" w14:textId="77777777" w:rsidTr="000B6E49">
        <w:trPr>
          <w:trHeight w:val="20"/>
        </w:trPr>
        <w:tc>
          <w:tcPr>
            <w:tcW w:w="274" w:type="pct"/>
            <w:shd w:val="clear" w:color="auto" w:fill="auto"/>
            <w:noWrap/>
            <w:vAlign w:val="center"/>
          </w:tcPr>
          <w:p w14:paraId="11859F3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7</w:t>
            </w:r>
          </w:p>
        </w:tc>
        <w:tc>
          <w:tcPr>
            <w:tcW w:w="2274" w:type="pct"/>
            <w:shd w:val="clear" w:color="auto" w:fill="auto"/>
            <w:vAlign w:val="bottom"/>
          </w:tcPr>
          <w:p w14:paraId="4E3AF333"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Организация канала связи</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БШПД АСТУ на</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ПС "Уфтюга"в части</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установки радиомачты и оборудования БШПД, д.Березонаволок Красноборский район, Архангельская область</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(1 шт.)</w:t>
            </w:r>
          </w:p>
        </w:tc>
        <w:tc>
          <w:tcPr>
            <w:tcW w:w="1037" w:type="pct"/>
            <w:shd w:val="clear" w:color="auto" w:fill="auto"/>
            <w:noWrap/>
            <w:vAlign w:val="center"/>
          </w:tcPr>
          <w:p w14:paraId="4690D80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I_000-13-1-04.40-1332</w:t>
            </w:r>
          </w:p>
        </w:tc>
        <w:tc>
          <w:tcPr>
            <w:tcW w:w="530" w:type="pct"/>
            <w:shd w:val="clear" w:color="auto" w:fill="auto"/>
            <w:noWrap/>
            <w:vAlign w:val="center"/>
          </w:tcPr>
          <w:p w14:paraId="3DBC389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0,25</w:t>
            </w:r>
          </w:p>
        </w:tc>
        <w:tc>
          <w:tcPr>
            <w:tcW w:w="366" w:type="pct"/>
            <w:shd w:val="clear" w:color="auto" w:fill="auto"/>
            <w:noWrap/>
            <w:vAlign w:val="center"/>
          </w:tcPr>
          <w:p w14:paraId="78D4E87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AE688E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0,25</w:t>
            </w:r>
          </w:p>
        </w:tc>
      </w:tr>
      <w:tr w:rsidR="000A4099" w:rsidRPr="000B6E49" w14:paraId="3946503B" w14:textId="77777777" w:rsidTr="000B6E49">
        <w:trPr>
          <w:trHeight w:val="20"/>
        </w:trPr>
        <w:tc>
          <w:tcPr>
            <w:tcW w:w="274" w:type="pct"/>
            <w:shd w:val="clear" w:color="auto" w:fill="auto"/>
            <w:noWrap/>
            <w:vAlign w:val="center"/>
          </w:tcPr>
          <w:p w14:paraId="71B1A89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8</w:t>
            </w:r>
          </w:p>
        </w:tc>
        <w:tc>
          <w:tcPr>
            <w:tcW w:w="2274" w:type="pct"/>
            <w:shd w:val="clear" w:color="auto" w:fill="auto"/>
            <w:vAlign w:val="bottom"/>
          </w:tcPr>
          <w:p w14:paraId="479DFEC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автогидроподъемника (1 шт.)</w:t>
            </w:r>
          </w:p>
        </w:tc>
        <w:tc>
          <w:tcPr>
            <w:tcW w:w="1037" w:type="pct"/>
            <w:shd w:val="clear" w:color="auto" w:fill="auto"/>
            <w:noWrap/>
            <w:vAlign w:val="center"/>
          </w:tcPr>
          <w:p w14:paraId="1343E24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I_000-11-1-07.10-0054</w:t>
            </w:r>
          </w:p>
        </w:tc>
        <w:tc>
          <w:tcPr>
            <w:tcW w:w="530" w:type="pct"/>
            <w:shd w:val="clear" w:color="auto" w:fill="auto"/>
            <w:noWrap/>
            <w:vAlign w:val="center"/>
          </w:tcPr>
          <w:p w14:paraId="2E4B6F7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4,01</w:t>
            </w:r>
          </w:p>
        </w:tc>
        <w:tc>
          <w:tcPr>
            <w:tcW w:w="366" w:type="pct"/>
            <w:shd w:val="clear" w:color="auto" w:fill="auto"/>
            <w:noWrap/>
            <w:vAlign w:val="center"/>
          </w:tcPr>
          <w:p w14:paraId="1EFF12C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A7F1B4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4,01</w:t>
            </w:r>
          </w:p>
        </w:tc>
      </w:tr>
      <w:tr w:rsidR="000A4099" w:rsidRPr="000B6E49" w14:paraId="1450A0C0" w14:textId="77777777" w:rsidTr="000B6E49">
        <w:trPr>
          <w:trHeight w:val="20"/>
        </w:trPr>
        <w:tc>
          <w:tcPr>
            <w:tcW w:w="274" w:type="pct"/>
            <w:shd w:val="clear" w:color="auto" w:fill="auto"/>
            <w:noWrap/>
            <w:vAlign w:val="center"/>
          </w:tcPr>
          <w:p w14:paraId="5980AE5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9</w:t>
            </w:r>
          </w:p>
        </w:tc>
        <w:tc>
          <w:tcPr>
            <w:tcW w:w="2274" w:type="pct"/>
            <w:shd w:val="clear" w:color="auto" w:fill="auto"/>
            <w:vAlign w:val="bottom"/>
          </w:tcPr>
          <w:p w14:paraId="38AC2CD2"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автокрана (1 шт.)</w:t>
            </w:r>
          </w:p>
        </w:tc>
        <w:tc>
          <w:tcPr>
            <w:tcW w:w="1037" w:type="pct"/>
            <w:shd w:val="clear" w:color="auto" w:fill="auto"/>
            <w:noWrap/>
            <w:vAlign w:val="center"/>
          </w:tcPr>
          <w:p w14:paraId="4040547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I_000-11-1-07.10-0055</w:t>
            </w:r>
          </w:p>
        </w:tc>
        <w:tc>
          <w:tcPr>
            <w:tcW w:w="530" w:type="pct"/>
            <w:shd w:val="clear" w:color="auto" w:fill="auto"/>
            <w:noWrap/>
            <w:vAlign w:val="center"/>
          </w:tcPr>
          <w:p w14:paraId="7EF66EA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6,55</w:t>
            </w:r>
          </w:p>
        </w:tc>
        <w:tc>
          <w:tcPr>
            <w:tcW w:w="366" w:type="pct"/>
            <w:shd w:val="clear" w:color="auto" w:fill="auto"/>
            <w:noWrap/>
            <w:vAlign w:val="center"/>
          </w:tcPr>
          <w:p w14:paraId="4F006A7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E022BA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6,55</w:t>
            </w:r>
          </w:p>
        </w:tc>
      </w:tr>
      <w:tr w:rsidR="000A4099" w:rsidRPr="000B6E49" w14:paraId="0C39DCE4" w14:textId="77777777" w:rsidTr="000B6E49">
        <w:trPr>
          <w:trHeight w:val="20"/>
        </w:trPr>
        <w:tc>
          <w:tcPr>
            <w:tcW w:w="274" w:type="pct"/>
            <w:shd w:val="clear" w:color="auto" w:fill="auto"/>
            <w:noWrap/>
            <w:vAlign w:val="center"/>
          </w:tcPr>
          <w:p w14:paraId="7433906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10</w:t>
            </w:r>
          </w:p>
        </w:tc>
        <w:tc>
          <w:tcPr>
            <w:tcW w:w="2274" w:type="pct"/>
            <w:shd w:val="clear" w:color="auto" w:fill="auto"/>
            <w:vAlign w:val="bottom"/>
          </w:tcPr>
          <w:p w14:paraId="7936E700"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автомобилей ГАЗ-2752-264 (2 шт.) для ПО "ВЭС"</w:t>
            </w:r>
          </w:p>
        </w:tc>
        <w:tc>
          <w:tcPr>
            <w:tcW w:w="1037" w:type="pct"/>
            <w:shd w:val="clear" w:color="auto" w:fill="auto"/>
            <w:noWrap/>
            <w:vAlign w:val="center"/>
          </w:tcPr>
          <w:p w14:paraId="4A48DE5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I_000-12-1-07.10-0051</w:t>
            </w:r>
          </w:p>
        </w:tc>
        <w:tc>
          <w:tcPr>
            <w:tcW w:w="530" w:type="pct"/>
            <w:shd w:val="clear" w:color="auto" w:fill="auto"/>
            <w:noWrap/>
            <w:vAlign w:val="center"/>
          </w:tcPr>
          <w:p w14:paraId="688591E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1,82</w:t>
            </w:r>
          </w:p>
        </w:tc>
        <w:tc>
          <w:tcPr>
            <w:tcW w:w="366" w:type="pct"/>
            <w:shd w:val="clear" w:color="auto" w:fill="auto"/>
            <w:noWrap/>
            <w:vAlign w:val="center"/>
          </w:tcPr>
          <w:p w14:paraId="673A576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436FAA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1,82</w:t>
            </w:r>
          </w:p>
        </w:tc>
      </w:tr>
      <w:tr w:rsidR="000A4099" w:rsidRPr="000B6E49" w14:paraId="1B44244E" w14:textId="77777777" w:rsidTr="000B6E49">
        <w:trPr>
          <w:trHeight w:val="20"/>
        </w:trPr>
        <w:tc>
          <w:tcPr>
            <w:tcW w:w="274" w:type="pct"/>
            <w:shd w:val="clear" w:color="auto" w:fill="auto"/>
            <w:noWrap/>
            <w:vAlign w:val="center"/>
          </w:tcPr>
          <w:p w14:paraId="22DBC79C"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11</w:t>
            </w:r>
          </w:p>
        </w:tc>
        <w:tc>
          <w:tcPr>
            <w:tcW w:w="2274" w:type="pct"/>
            <w:shd w:val="clear" w:color="auto" w:fill="auto"/>
            <w:vAlign w:val="bottom"/>
          </w:tcPr>
          <w:p w14:paraId="648568A9"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Приобретение автомобиля УАЗ 390945-460 (1 шт.) для ПО </w:t>
            </w:r>
            <w:r w:rsidRPr="000B6E49">
              <w:rPr>
                <w:rFonts w:ascii="Myriad Pro" w:eastAsia="Times New Roman" w:hAnsi="Myriad Pro"/>
                <w:sz w:val="16"/>
                <w:szCs w:val="16"/>
                <w:lang w:eastAsia="ru-RU"/>
              </w:rPr>
              <w:lastRenderedPageBreak/>
              <w:t>"АЭС"</w:t>
            </w:r>
          </w:p>
        </w:tc>
        <w:tc>
          <w:tcPr>
            <w:tcW w:w="1037" w:type="pct"/>
            <w:shd w:val="clear" w:color="auto" w:fill="auto"/>
            <w:noWrap/>
            <w:vAlign w:val="center"/>
          </w:tcPr>
          <w:p w14:paraId="6D0D160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lastRenderedPageBreak/>
              <w:t>I_000-11-1-07.10-0048</w:t>
            </w:r>
          </w:p>
        </w:tc>
        <w:tc>
          <w:tcPr>
            <w:tcW w:w="530" w:type="pct"/>
            <w:shd w:val="clear" w:color="auto" w:fill="auto"/>
            <w:noWrap/>
            <w:vAlign w:val="center"/>
          </w:tcPr>
          <w:p w14:paraId="2A13D7D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0,65</w:t>
            </w:r>
          </w:p>
        </w:tc>
        <w:tc>
          <w:tcPr>
            <w:tcW w:w="366" w:type="pct"/>
            <w:shd w:val="clear" w:color="auto" w:fill="auto"/>
            <w:noWrap/>
            <w:vAlign w:val="center"/>
          </w:tcPr>
          <w:p w14:paraId="564B911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C0A1E9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0,65</w:t>
            </w:r>
          </w:p>
        </w:tc>
      </w:tr>
      <w:tr w:rsidR="000A4099" w:rsidRPr="000B6E49" w14:paraId="264F03E1" w14:textId="77777777" w:rsidTr="000B6E49">
        <w:trPr>
          <w:trHeight w:val="20"/>
        </w:trPr>
        <w:tc>
          <w:tcPr>
            <w:tcW w:w="274" w:type="pct"/>
            <w:shd w:val="clear" w:color="auto" w:fill="auto"/>
            <w:noWrap/>
            <w:vAlign w:val="center"/>
          </w:tcPr>
          <w:p w14:paraId="20318693"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12</w:t>
            </w:r>
          </w:p>
        </w:tc>
        <w:tc>
          <w:tcPr>
            <w:tcW w:w="2274" w:type="pct"/>
            <w:shd w:val="clear" w:color="auto" w:fill="auto"/>
            <w:vAlign w:val="bottom"/>
          </w:tcPr>
          <w:p w14:paraId="27047EC2"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анализатора спектра</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(1 шт.)</w:t>
            </w:r>
          </w:p>
        </w:tc>
        <w:tc>
          <w:tcPr>
            <w:tcW w:w="1037" w:type="pct"/>
            <w:shd w:val="clear" w:color="auto" w:fill="auto"/>
            <w:noWrap/>
            <w:vAlign w:val="center"/>
          </w:tcPr>
          <w:p w14:paraId="727FABA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I_000-15-1-07.30-0027</w:t>
            </w:r>
          </w:p>
        </w:tc>
        <w:tc>
          <w:tcPr>
            <w:tcW w:w="530" w:type="pct"/>
            <w:shd w:val="clear" w:color="auto" w:fill="auto"/>
            <w:noWrap/>
            <w:vAlign w:val="center"/>
          </w:tcPr>
          <w:p w14:paraId="26E8CA9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0,14</w:t>
            </w:r>
          </w:p>
        </w:tc>
        <w:tc>
          <w:tcPr>
            <w:tcW w:w="366" w:type="pct"/>
            <w:shd w:val="clear" w:color="auto" w:fill="auto"/>
            <w:noWrap/>
            <w:vAlign w:val="center"/>
          </w:tcPr>
          <w:p w14:paraId="4BB18B4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538FD0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0,14</w:t>
            </w:r>
          </w:p>
        </w:tc>
      </w:tr>
      <w:tr w:rsidR="000A4099" w:rsidRPr="000B6E49" w14:paraId="2341AA75" w14:textId="77777777" w:rsidTr="000B6E49">
        <w:trPr>
          <w:trHeight w:val="20"/>
        </w:trPr>
        <w:tc>
          <w:tcPr>
            <w:tcW w:w="274" w:type="pct"/>
            <w:shd w:val="clear" w:color="auto" w:fill="auto"/>
            <w:noWrap/>
            <w:vAlign w:val="center"/>
          </w:tcPr>
          <w:p w14:paraId="4054939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13</w:t>
            </w:r>
          </w:p>
        </w:tc>
        <w:tc>
          <w:tcPr>
            <w:tcW w:w="2274" w:type="pct"/>
            <w:shd w:val="clear" w:color="auto" w:fill="auto"/>
            <w:vAlign w:val="bottom"/>
          </w:tcPr>
          <w:p w14:paraId="07AF2BA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анализатора спектра (1 шт.) для ПО "ВЭС"</w:t>
            </w:r>
          </w:p>
        </w:tc>
        <w:tc>
          <w:tcPr>
            <w:tcW w:w="1037" w:type="pct"/>
            <w:shd w:val="clear" w:color="auto" w:fill="auto"/>
            <w:noWrap/>
            <w:vAlign w:val="center"/>
          </w:tcPr>
          <w:p w14:paraId="662A5BB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I_000-15-1-07.30-0035</w:t>
            </w:r>
          </w:p>
        </w:tc>
        <w:tc>
          <w:tcPr>
            <w:tcW w:w="530" w:type="pct"/>
            <w:shd w:val="clear" w:color="auto" w:fill="auto"/>
            <w:noWrap/>
            <w:vAlign w:val="center"/>
          </w:tcPr>
          <w:p w14:paraId="020C6DB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0,14</w:t>
            </w:r>
          </w:p>
        </w:tc>
        <w:tc>
          <w:tcPr>
            <w:tcW w:w="366" w:type="pct"/>
            <w:shd w:val="clear" w:color="auto" w:fill="auto"/>
            <w:noWrap/>
            <w:vAlign w:val="center"/>
          </w:tcPr>
          <w:p w14:paraId="31D9EC3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047883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0,14</w:t>
            </w:r>
          </w:p>
        </w:tc>
      </w:tr>
      <w:tr w:rsidR="000A4099" w:rsidRPr="000B6E49" w14:paraId="58E52114" w14:textId="77777777" w:rsidTr="000B6E49">
        <w:trPr>
          <w:trHeight w:val="20"/>
        </w:trPr>
        <w:tc>
          <w:tcPr>
            <w:tcW w:w="274" w:type="pct"/>
            <w:shd w:val="clear" w:color="auto" w:fill="auto"/>
            <w:noWrap/>
            <w:vAlign w:val="center"/>
          </w:tcPr>
          <w:p w14:paraId="29350360"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14</w:t>
            </w:r>
          </w:p>
        </w:tc>
        <w:tc>
          <w:tcPr>
            <w:tcW w:w="2274" w:type="pct"/>
            <w:shd w:val="clear" w:color="auto" w:fill="auto"/>
            <w:vAlign w:val="bottom"/>
          </w:tcPr>
          <w:p w14:paraId="71CF4E8B"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аппарата для определения температуры вспышки трансформаторного масла</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(1 шт.)</w:t>
            </w:r>
          </w:p>
        </w:tc>
        <w:tc>
          <w:tcPr>
            <w:tcW w:w="1037" w:type="pct"/>
            <w:shd w:val="clear" w:color="auto" w:fill="auto"/>
            <w:noWrap/>
            <w:vAlign w:val="center"/>
          </w:tcPr>
          <w:p w14:paraId="39050E1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I_000-13-1-07.30-0001</w:t>
            </w:r>
          </w:p>
        </w:tc>
        <w:tc>
          <w:tcPr>
            <w:tcW w:w="530" w:type="pct"/>
            <w:shd w:val="clear" w:color="auto" w:fill="auto"/>
            <w:noWrap/>
            <w:vAlign w:val="center"/>
          </w:tcPr>
          <w:p w14:paraId="11F9D82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0,44</w:t>
            </w:r>
          </w:p>
        </w:tc>
        <w:tc>
          <w:tcPr>
            <w:tcW w:w="366" w:type="pct"/>
            <w:shd w:val="clear" w:color="auto" w:fill="auto"/>
            <w:noWrap/>
            <w:vAlign w:val="center"/>
          </w:tcPr>
          <w:p w14:paraId="38E7180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492A58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0,44</w:t>
            </w:r>
          </w:p>
        </w:tc>
      </w:tr>
      <w:tr w:rsidR="000A4099" w:rsidRPr="000B6E49" w14:paraId="63C49A08" w14:textId="77777777" w:rsidTr="000B6E49">
        <w:trPr>
          <w:trHeight w:val="20"/>
        </w:trPr>
        <w:tc>
          <w:tcPr>
            <w:tcW w:w="274" w:type="pct"/>
            <w:shd w:val="clear" w:color="auto" w:fill="auto"/>
            <w:noWrap/>
            <w:vAlign w:val="center"/>
          </w:tcPr>
          <w:p w14:paraId="6932F1D3"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15</w:t>
            </w:r>
          </w:p>
        </w:tc>
        <w:tc>
          <w:tcPr>
            <w:tcW w:w="2274" w:type="pct"/>
            <w:shd w:val="clear" w:color="auto" w:fill="auto"/>
            <w:vAlign w:val="bottom"/>
          </w:tcPr>
          <w:p w14:paraId="62742BA1"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Аэросани-амфибия (2 шт.)</w:t>
            </w:r>
          </w:p>
        </w:tc>
        <w:tc>
          <w:tcPr>
            <w:tcW w:w="1037" w:type="pct"/>
            <w:shd w:val="clear" w:color="auto" w:fill="auto"/>
            <w:noWrap/>
            <w:vAlign w:val="center"/>
          </w:tcPr>
          <w:p w14:paraId="1DBAA29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I_000-15-1-07.10-0059</w:t>
            </w:r>
          </w:p>
        </w:tc>
        <w:tc>
          <w:tcPr>
            <w:tcW w:w="530" w:type="pct"/>
            <w:shd w:val="clear" w:color="auto" w:fill="auto"/>
            <w:noWrap/>
            <w:vAlign w:val="center"/>
          </w:tcPr>
          <w:p w14:paraId="1BFD6D2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7,48</w:t>
            </w:r>
          </w:p>
        </w:tc>
        <w:tc>
          <w:tcPr>
            <w:tcW w:w="366" w:type="pct"/>
            <w:shd w:val="clear" w:color="auto" w:fill="auto"/>
            <w:noWrap/>
            <w:vAlign w:val="center"/>
          </w:tcPr>
          <w:p w14:paraId="64513E4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BCEB36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7,48</w:t>
            </w:r>
          </w:p>
        </w:tc>
      </w:tr>
      <w:tr w:rsidR="000A4099" w:rsidRPr="000B6E49" w14:paraId="0AF95BD6" w14:textId="77777777" w:rsidTr="000B6E49">
        <w:trPr>
          <w:trHeight w:val="20"/>
        </w:trPr>
        <w:tc>
          <w:tcPr>
            <w:tcW w:w="274" w:type="pct"/>
            <w:shd w:val="clear" w:color="auto" w:fill="auto"/>
            <w:noWrap/>
            <w:vAlign w:val="center"/>
          </w:tcPr>
          <w:p w14:paraId="0856002C"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16</w:t>
            </w:r>
          </w:p>
        </w:tc>
        <w:tc>
          <w:tcPr>
            <w:tcW w:w="2274" w:type="pct"/>
            <w:shd w:val="clear" w:color="auto" w:fill="auto"/>
            <w:vAlign w:val="bottom"/>
          </w:tcPr>
          <w:p w14:paraId="66515499"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беспилотных летательных аппаратов (4 шт.)</w:t>
            </w:r>
          </w:p>
        </w:tc>
        <w:tc>
          <w:tcPr>
            <w:tcW w:w="1037" w:type="pct"/>
            <w:shd w:val="clear" w:color="auto" w:fill="auto"/>
            <w:noWrap/>
            <w:vAlign w:val="center"/>
          </w:tcPr>
          <w:p w14:paraId="59276FC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I_000-15-1-07.30-0050</w:t>
            </w:r>
          </w:p>
        </w:tc>
        <w:tc>
          <w:tcPr>
            <w:tcW w:w="530" w:type="pct"/>
            <w:shd w:val="clear" w:color="auto" w:fill="auto"/>
            <w:noWrap/>
            <w:vAlign w:val="center"/>
          </w:tcPr>
          <w:p w14:paraId="58F7612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0,74</w:t>
            </w:r>
          </w:p>
        </w:tc>
        <w:tc>
          <w:tcPr>
            <w:tcW w:w="366" w:type="pct"/>
            <w:shd w:val="clear" w:color="auto" w:fill="auto"/>
            <w:noWrap/>
            <w:vAlign w:val="center"/>
          </w:tcPr>
          <w:p w14:paraId="25581DA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076070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0,74</w:t>
            </w:r>
          </w:p>
        </w:tc>
      </w:tr>
      <w:tr w:rsidR="000A4099" w:rsidRPr="000B6E49" w14:paraId="42A088F2" w14:textId="77777777" w:rsidTr="000B6E49">
        <w:trPr>
          <w:trHeight w:val="20"/>
        </w:trPr>
        <w:tc>
          <w:tcPr>
            <w:tcW w:w="274" w:type="pct"/>
            <w:shd w:val="clear" w:color="auto" w:fill="auto"/>
            <w:noWrap/>
            <w:vAlign w:val="center"/>
          </w:tcPr>
          <w:p w14:paraId="1B44D99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17</w:t>
            </w:r>
          </w:p>
        </w:tc>
        <w:tc>
          <w:tcPr>
            <w:tcW w:w="2274" w:type="pct"/>
            <w:shd w:val="clear" w:color="auto" w:fill="auto"/>
            <w:vAlign w:val="bottom"/>
          </w:tcPr>
          <w:p w14:paraId="3B5D30B4"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БМ-205В-02 на шасси МТЗ 82.1</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(2 шт.)</w:t>
            </w:r>
          </w:p>
        </w:tc>
        <w:tc>
          <w:tcPr>
            <w:tcW w:w="1037" w:type="pct"/>
            <w:shd w:val="clear" w:color="auto" w:fill="auto"/>
            <w:noWrap/>
            <w:vAlign w:val="center"/>
          </w:tcPr>
          <w:p w14:paraId="01224CF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I_000-12-1-07.10-0052</w:t>
            </w:r>
          </w:p>
        </w:tc>
        <w:tc>
          <w:tcPr>
            <w:tcW w:w="530" w:type="pct"/>
            <w:shd w:val="clear" w:color="auto" w:fill="auto"/>
            <w:noWrap/>
            <w:vAlign w:val="center"/>
          </w:tcPr>
          <w:p w14:paraId="1BEFAF4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7,39</w:t>
            </w:r>
          </w:p>
        </w:tc>
        <w:tc>
          <w:tcPr>
            <w:tcW w:w="366" w:type="pct"/>
            <w:shd w:val="clear" w:color="auto" w:fill="auto"/>
            <w:noWrap/>
            <w:vAlign w:val="center"/>
          </w:tcPr>
          <w:p w14:paraId="5524AAF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AC0699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7,39</w:t>
            </w:r>
          </w:p>
        </w:tc>
      </w:tr>
      <w:tr w:rsidR="000A4099" w:rsidRPr="000B6E49" w14:paraId="2FEDFAA1" w14:textId="77777777" w:rsidTr="000B6E49">
        <w:trPr>
          <w:trHeight w:val="20"/>
        </w:trPr>
        <w:tc>
          <w:tcPr>
            <w:tcW w:w="274" w:type="pct"/>
            <w:shd w:val="clear" w:color="auto" w:fill="auto"/>
            <w:noWrap/>
            <w:vAlign w:val="center"/>
          </w:tcPr>
          <w:p w14:paraId="23B28EB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18</w:t>
            </w:r>
          </w:p>
        </w:tc>
        <w:tc>
          <w:tcPr>
            <w:tcW w:w="2274" w:type="pct"/>
            <w:shd w:val="clear" w:color="auto" w:fill="auto"/>
            <w:vAlign w:val="bottom"/>
          </w:tcPr>
          <w:p w14:paraId="141AFF45"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бригадного фургона на шасси автомобиля (2 шт.)</w:t>
            </w:r>
          </w:p>
        </w:tc>
        <w:tc>
          <w:tcPr>
            <w:tcW w:w="1037" w:type="pct"/>
            <w:shd w:val="clear" w:color="auto" w:fill="auto"/>
            <w:noWrap/>
            <w:vAlign w:val="center"/>
          </w:tcPr>
          <w:p w14:paraId="6ABFB14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I_000-15-1-07.10-0061</w:t>
            </w:r>
          </w:p>
        </w:tc>
        <w:tc>
          <w:tcPr>
            <w:tcW w:w="530" w:type="pct"/>
            <w:shd w:val="clear" w:color="auto" w:fill="auto"/>
            <w:noWrap/>
            <w:vAlign w:val="center"/>
          </w:tcPr>
          <w:p w14:paraId="570138B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5,65</w:t>
            </w:r>
          </w:p>
        </w:tc>
        <w:tc>
          <w:tcPr>
            <w:tcW w:w="366" w:type="pct"/>
            <w:shd w:val="clear" w:color="auto" w:fill="auto"/>
            <w:noWrap/>
            <w:vAlign w:val="center"/>
          </w:tcPr>
          <w:p w14:paraId="64E91C8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DF8E17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5,65</w:t>
            </w:r>
          </w:p>
        </w:tc>
      </w:tr>
      <w:tr w:rsidR="000A4099" w:rsidRPr="000B6E49" w14:paraId="4A6A5532" w14:textId="77777777" w:rsidTr="000B6E49">
        <w:trPr>
          <w:trHeight w:val="20"/>
        </w:trPr>
        <w:tc>
          <w:tcPr>
            <w:tcW w:w="274" w:type="pct"/>
            <w:shd w:val="clear" w:color="auto" w:fill="auto"/>
            <w:noWrap/>
            <w:vAlign w:val="center"/>
          </w:tcPr>
          <w:p w14:paraId="57B4C40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19</w:t>
            </w:r>
          </w:p>
        </w:tc>
        <w:tc>
          <w:tcPr>
            <w:tcW w:w="2274" w:type="pct"/>
            <w:shd w:val="clear" w:color="auto" w:fill="auto"/>
            <w:vAlign w:val="bottom"/>
          </w:tcPr>
          <w:p w14:paraId="4CD0728B"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бурильно-крановой машины на самоходном шасси (2 шт.)</w:t>
            </w:r>
          </w:p>
        </w:tc>
        <w:tc>
          <w:tcPr>
            <w:tcW w:w="1037" w:type="pct"/>
            <w:shd w:val="clear" w:color="auto" w:fill="auto"/>
            <w:noWrap/>
            <w:vAlign w:val="center"/>
          </w:tcPr>
          <w:p w14:paraId="73C714F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I_000-15-1-07.10-0049</w:t>
            </w:r>
          </w:p>
        </w:tc>
        <w:tc>
          <w:tcPr>
            <w:tcW w:w="530" w:type="pct"/>
            <w:shd w:val="clear" w:color="auto" w:fill="auto"/>
            <w:noWrap/>
            <w:vAlign w:val="center"/>
          </w:tcPr>
          <w:p w14:paraId="377C12B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12,93</w:t>
            </w:r>
          </w:p>
        </w:tc>
        <w:tc>
          <w:tcPr>
            <w:tcW w:w="366" w:type="pct"/>
            <w:shd w:val="clear" w:color="auto" w:fill="auto"/>
            <w:noWrap/>
            <w:vAlign w:val="center"/>
          </w:tcPr>
          <w:p w14:paraId="2DE7896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68EAC0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12,93</w:t>
            </w:r>
          </w:p>
        </w:tc>
      </w:tr>
      <w:tr w:rsidR="000A4099" w:rsidRPr="000B6E49" w14:paraId="17E0725A" w14:textId="77777777" w:rsidTr="000B6E49">
        <w:trPr>
          <w:trHeight w:val="20"/>
        </w:trPr>
        <w:tc>
          <w:tcPr>
            <w:tcW w:w="274" w:type="pct"/>
            <w:shd w:val="clear" w:color="auto" w:fill="auto"/>
            <w:noWrap/>
            <w:vAlign w:val="center"/>
          </w:tcPr>
          <w:p w14:paraId="6C533208"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20</w:t>
            </w:r>
          </w:p>
        </w:tc>
        <w:tc>
          <w:tcPr>
            <w:tcW w:w="2274" w:type="pct"/>
            <w:shd w:val="clear" w:color="auto" w:fill="auto"/>
            <w:vAlign w:val="bottom"/>
          </w:tcPr>
          <w:p w14:paraId="4EB35910"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вакуумного реклоузера 35кВ , разъединителя с приводом , установленных на отпайке ВЛ-35кВ Пономаревская к ПС 35/10 кВ Комплекс в сторону ПС 35/10 кВ Пономаревская (1 комплект)</w:t>
            </w:r>
          </w:p>
        </w:tc>
        <w:tc>
          <w:tcPr>
            <w:tcW w:w="1037" w:type="pct"/>
            <w:shd w:val="clear" w:color="auto" w:fill="auto"/>
            <w:noWrap/>
            <w:vAlign w:val="center"/>
          </w:tcPr>
          <w:p w14:paraId="516C93E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I_000-14-1-07.30-0018</w:t>
            </w:r>
          </w:p>
        </w:tc>
        <w:tc>
          <w:tcPr>
            <w:tcW w:w="530" w:type="pct"/>
            <w:shd w:val="clear" w:color="auto" w:fill="auto"/>
            <w:noWrap/>
            <w:vAlign w:val="center"/>
          </w:tcPr>
          <w:p w14:paraId="4D72DDA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1,78</w:t>
            </w:r>
          </w:p>
        </w:tc>
        <w:tc>
          <w:tcPr>
            <w:tcW w:w="366" w:type="pct"/>
            <w:shd w:val="clear" w:color="auto" w:fill="auto"/>
            <w:noWrap/>
            <w:vAlign w:val="center"/>
          </w:tcPr>
          <w:p w14:paraId="4AAD6C1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A1878D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1,78</w:t>
            </w:r>
          </w:p>
        </w:tc>
      </w:tr>
      <w:tr w:rsidR="000A4099" w:rsidRPr="000B6E49" w14:paraId="4A755778" w14:textId="77777777" w:rsidTr="000B6E49">
        <w:trPr>
          <w:trHeight w:val="20"/>
        </w:trPr>
        <w:tc>
          <w:tcPr>
            <w:tcW w:w="274" w:type="pct"/>
            <w:shd w:val="clear" w:color="auto" w:fill="auto"/>
            <w:noWrap/>
            <w:vAlign w:val="center"/>
          </w:tcPr>
          <w:p w14:paraId="188F9AA0"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21</w:t>
            </w:r>
          </w:p>
        </w:tc>
        <w:tc>
          <w:tcPr>
            <w:tcW w:w="2274" w:type="pct"/>
            <w:shd w:val="clear" w:color="auto" w:fill="auto"/>
            <w:vAlign w:val="bottom"/>
          </w:tcPr>
          <w:p w14:paraId="582B9AE1"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грузопассажирского автомобиля повышенной проходимости (1 шт.)</w:t>
            </w:r>
          </w:p>
        </w:tc>
        <w:tc>
          <w:tcPr>
            <w:tcW w:w="1037" w:type="pct"/>
            <w:shd w:val="clear" w:color="auto" w:fill="auto"/>
            <w:noWrap/>
            <w:vAlign w:val="center"/>
          </w:tcPr>
          <w:p w14:paraId="1BE190C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I_000-12-1-07.10-0056</w:t>
            </w:r>
          </w:p>
        </w:tc>
        <w:tc>
          <w:tcPr>
            <w:tcW w:w="530" w:type="pct"/>
            <w:shd w:val="clear" w:color="auto" w:fill="auto"/>
            <w:noWrap/>
            <w:vAlign w:val="center"/>
          </w:tcPr>
          <w:p w14:paraId="377B7FA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0,91</w:t>
            </w:r>
          </w:p>
        </w:tc>
        <w:tc>
          <w:tcPr>
            <w:tcW w:w="366" w:type="pct"/>
            <w:shd w:val="clear" w:color="auto" w:fill="auto"/>
            <w:noWrap/>
            <w:vAlign w:val="center"/>
          </w:tcPr>
          <w:p w14:paraId="17DDECD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7D3912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0,91</w:t>
            </w:r>
          </w:p>
        </w:tc>
      </w:tr>
      <w:tr w:rsidR="000A4099" w:rsidRPr="000B6E49" w14:paraId="78D97B94" w14:textId="77777777" w:rsidTr="000B6E49">
        <w:trPr>
          <w:trHeight w:val="20"/>
        </w:trPr>
        <w:tc>
          <w:tcPr>
            <w:tcW w:w="274" w:type="pct"/>
            <w:shd w:val="clear" w:color="auto" w:fill="auto"/>
            <w:noWrap/>
            <w:vAlign w:val="center"/>
          </w:tcPr>
          <w:p w14:paraId="12A9748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22</w:t>
            </w:r>
          </w:p>
        </w:tc>
        <w:tc>
          <w:tcPr>
            <w:tcW w:w="2274" w:type="pct"/>
            <w:shd w:val="clear" w:color="auto" w:fill="auto"/>
            <w:vAlign w:val="bottom"/>
          </w:tcPr>
          <w:p w14:paraId="09E93CE3"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грузопассажирского автомобиля повышенной проходимости (1 шт.)</w:t>
            </w:r>
          </w:p>
        </w:tc>
        <w:tc>
          <w:tcPr>
            <w:tcW w:w="1037" w:type="pct"/>
            <w:shd w:val="clear" w:color="auto" w:fill="auto"/>
            <w:noWrap/>
            <w:vAlign w:val="center"/>
          </w:tcPr>
          <w:p w14:paraId="53D1870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I_000-14-1-07.10-0051</w:t>
            </w:r>
          </w:p>
        </w:tc>
        <w:tc>
          <w:tcPr>
            <w:tcW w:w="530" w:type="pct"/>
            <w:shd w:val="clear" w:color="auto" w:fill="auto"/>
            <w:noWrap/>
            <w:vAlign w:val="center"/>
          </w:tcPr>
          <w:p w14:paraId="283560E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0,65</w:t>
            </w:r>
          </w:p>
        </w:tc>
        <w:tc>
          <w:tcPr>
            <w:tcW w:w="366" w:type="pct"/>
            <w:shd w:val="clear" w:color="auto" w:fill="auto"/>
            <w:noWrap/>
            <w:vAlign w:val="center"/>
          </w:tcPr>
          <w:p w14:paraId="22D4079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B34EF9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0,65</w:t>
            </w:r>
          </w:p>
        </w:tc>
      </w:tr>
      <w:tr w:rsidR="000A4099" w:rsidRPr="000B6E49" w14:paraId="6B09AAFC" w14:textId="77777777" w:rsidTr="000B6E49">
        <w:trPr>
          <w:trHeight w:val="20"/>
        </w:trPr>
        <w:tc>
          <w:tcPr>
            <w:tcW w:w="274" w:type="pct"/>
            <w:shd w:val="clear" w:color="auto" w:fill="auto"/>
            <w:noWrap/>
            <w:vAlign w:val="center"/>
          </w:tcPr>
          <w:p w14:paraId="4A66CE48"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23</w:t>
            </w:r>
          </w:p>
        </w:tc>
        <w:tc>
          <w:tcPr>
            <w:tcW w:w="2274" w:type="pct"/>
            <w:shd w:val="clear" w:color="auto" w:fill="auto"/>
            <w:vAlign w:val="bottom"/>
          </w:tcPr>
          <w:p w14:paraId="65048130"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грузопассажирского автомобиля повышенной проходимости (14 шт.)</w:t>
            </w:r>
          </w:p>
        </w:tc>
        <w:tc>
          <w:tcPr>
            <w:tcW w:w="1037" w:type="pct"/>
            <w:shd w:val="clear" w:color="auto" w:fill="auto"/>
            <w:noWrap/>
            <w:vAlign w:val="center"/>
          </w:tcPr>
          <w:p w14:paraId="78DCF0E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I_000-15-1-07.10-0046</w:t>
            </w:r>
          </w:p>
        </w:tc>
        <w:tc>
          <w:tcPr>
            <w:tcW w:w="530" w:type="pct"/>
            <w:shd w:val="clear" w:color="auto" w:fill="auto"/>
            <w:noWrap/>
            <w:vAlign w:val="center"/>
          </w:tcPr>
          <w:p w14:paraId="4F124E9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8,89</w:t>
            </w:r>
          </w:p>
        </w:tc>
        <w:tc>
          <w:tcPr>
            <w:tcW w:w="366" w:type="pct"/>
            <w:shd w:val="clear" w:color="auto" w:fill="auto"/>
            <w:noWrap/>
            <w:vAlign w:val="center"/>
          </w:tcPr>
          <w:p w14:paraId="0C5DE92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9C5242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8,89</w:t>
            </w:r>
          </w:p>
        </w:tc>
      </w:tr>
      <w:tr w:rsidR="000A4099" w:rsidRPr="000B6E49" w14:paraId="28E05F69" w14:textId="77777777" w:rsidTr="000B6E49">
        <w:trPr>
          <w:trHeight w:val="20"/>
        </w:trPr>
        <w:tc>
          <w:tcPr>
            <w:tcW w:w="274" w:type="pct"/>
            <w:shd w:val="clear" w:color="auto" w:fill="auto"/>
            <w:noWrap/>
            <w:vAlign w:val="center"/>
          </w:tcPr>
          <w:p w14:paraId="6CF1812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24</w:t>
            </w:r>
          </w:p>
        </w:tc>
        <w:tc>
          <w:tcPr>
            <w:tcW w:w="2274" w:type="pct"/>
            <w:shd w:val="clear" w:color="auto" w:fill="auto"/>
            <w:vAlign w:val="bottom"/>
          </w:tcPr>
          <w:p w14:paraId="07F5907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грузопассажирского автомобиля повышенной проходимости (4 шт.)</w:t>
            </w:r>
          </w:p>
        </w:tc>
        <w:tc>
          <w:tcPr>
            <w:tcW w:w="1037" w:type="pct"/>
            <w:shd w:val="clear" w:color="auto" w:fill="auto"/>
            <w:noWrap/>
            <w:vAlign w:val="center"/>
          </w:tcPr>
          <w:p w14:paraId="72B3D51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I_000-15-1-07.10-0047</w:t>
            </w:r>
          </w:p>
        </w:tc>
        <w:tc>
          <w:tcPr>
            <w:tcW w:w="530" w:type="pct"/>
            <w:shd w:val="clear" w:color="auto" w:fill="auto"/>
            <w:noWrap/>
            <w:vAlign w:val="center"/>
          </w:tcPr>
          <w:p w14:paraId="78036FA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3,92</w:t>
            </w:r>
          </w:p>
        </w:tc>
        <w:tc>
          <w:tcPr>
            <w:tcW w:w="366" w:type="pct"/>
            <w:shd w:val="clear" w:color="auto" w:fill="auto"/>
            <w:noWrap/>
            <w:vAlign w:val="center"/>
          </w:tcPr>
          <w:p w14:paraId="36DE796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FE3953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3,92</w:t>
            </w:r>
          </w:p>
        </w:tc>
      </w:tr>
      <w:tr w:rsidR="000A4099" w:rsidRPr="000B6E49" w14:paraId="71668407" w14:textId="77777777" w:rsidTr="000B6E49">
        <w:trPr>
          <w:trHeight w:val="20"/>
        </w:trPr>
        <w:tc>
          <w:tcPr>
            <w:tcW w:w="274" w:type="pct"/>
            <w:shd w:val="clear" w:color="auto" w:fill="auto"/>
            <w:noWrap/>
            <w:vAlign w:val="center"/>
          </w:tcPr>
          <w:p w14:paraId="42B8FF5C"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25</w:t>
            </w:r>
          </w:p>
        </w:tc>
        <w:tc>
          <w:tcPr>
            <w:tcW w:w="2274" w:type="pct"/>
            <w:shd w:val="clear" w:color="auto" w:fill="auto"/>
            <w:vAlign w:val="bottom"/>
          </w:tcPr>
          <w:p w14:paraId="4E293973"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грузопассажирского автомобиля повышенной проходимости(13 шт.)</w:t>
            </w:r>
          </w:p>
        </w:tc>
        <w:tc>
          <w:tcPr>
            <w:tcW w:w="1037" w:type="pct"/>
            <w:shd w:val="clear" w:color="auto" w:fill="auto"/>
            <w:noWrap/>
            <w:vAlign w:val="center"/>
          </w:tcPr>
          <w:p w14:paraId="1E8DC02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I_000-15-1-07.10-0052</w:t>
            </w:r>
          </w:p>
        </w:tc>
        <w:tc>
          <w:tcPr>
            <w:tcW w:w="530" w:type="pct"/>
            <w:shd w:val="clear" w:color="auto" w:fill="auto"/>
            <w:noWrap/>
            <w:vAlign w:val="center"/>
          </w:tcPr>
          <w:p w14:paraId="3F10732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7,64</w:t>
            </w:r>
          </w:p>
        </w:tc>
        <w:tc>
          <w:tcPr>
            <w:tcW w:w="366" w:type="pct"/>
            <w:shd w:val="clear" w:color="auto" w:fill="auto"/>
            <w:noWrap/>
            <w:vAlign w:val="center"/>
          </w:tcPr>
          <w:p w14:paraId="751F603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FBBC44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7,64</w:t>
            </w:r>
          </w:p>
        </w:tc>
      </w:tr>
      <w:tr w:rsidR="000A4099" w:rsidRPr="000B6E49" w14:paraId="30D60395" w14:textId="77777777" w:rsidTr="000B6E49">
        <w:trPr>
          <w:trHeight w:val="20"/>
        </w:trPr>
        <w:tc>
          <w:tcPr>
            <w:tcW w:w="274" w:type="pct"/>
            <w:shd w:val="clear" w:color="auto" w:fill="auto"/>
            <w:noWrap/>
            <w:vAlign w:val="center"/>
          </w:tcPr>
          <w:p w14:paraId="04E3FA6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26</w:t>
            </w:r>
          </w:p>
        </w:tc>
        <w:tc>
          <w:tcPr>
            <w:tcW w:w="2274" w:type="pct"/>
            <w:shd w:val="clear" w:color="auto" w:fill="auto"/>
            <w:vAlign w:val="bottom"/>
          </w:tcPr>
          <w:p w14:paraId="39091C34"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дистанционного пульта управления радиостанцией (4 шт.)</w:t>
            </w:r>
          </w:p>
        </w:tc>
        <w:tc>
          <w:tcPr>
            <w:tcW w:w="1037" w:type="pct"/>
            <w:shd w:val="clear" w:color="auto" w:fill="auto"/>
            <w:noWrap/>
            <w:vAlign w:val="center"/>
          </w:tcPr>
          <w:p w14:paraId="2D8BBCE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I_000-11-1-07.30-0018</w:t>
            </w:r>
          </w:p>
        </w:tc>
        <w:tc>
          <w:tcPr>
            <w:tcW w:w="530" w:type="pct"/>
            <w:shd w:val="clear" w:color="auto" w:fill="auto"/>
            <w:noWrap/>
            <w:vAlign w:val="center"/>
          </w:tcPr>
          <w:p w14:paraId="64D9A9E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0,28</w:t>
            </w:r>
          </w:p>
        </w:tc>
        <w:tc>
          <w:tcPr>
            <w:tcW w:w="366" w:type="pct"/>
            <w:shd w:val="clear" w:color="auto" w:fill="auto"/>
            <w:noWrap/>
            <w:vAlign w:val="center"/>
          </w:tcPr>
          <w:p w14:paraId="0D56E1A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91C618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0,28</w:t>
            </w:r>
          </w:p>
        </w:tc>
      </w:tr>
      <w:tr w:rsidR="000A4099" w:rsidRPr="000B6E49" w14:paraId="3ACCC24D" w14:textId="77777777" w:rsidTr="000B6E49">
        <w:trPr>
          <w:trHeight w:val="20"/>
        </w:trPr>
        <w:tc>
          <w:tcPr>
            <w:tcW w:w="274" w:type="pct"/>
            <w:shd w:val="clear" w:color="auto" w:fill="auto"/>
            <w:noWrap/>
            <w:vAlign w:val="center"/>
          </w:tcPr>
          <w:p w14:paraId="1D5443EC"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27</w:t>
            </w:r>
          </w:p>
        </w:tc>
        <w:tc>
          <w:tcPr>
            <w:tcW w:w="2274" w:type="pct"/>
            <w:shd w:val="clear" w:color="auto" w:fill="auto"/>
            <w:vAlign w:val="bottom"/>
          </w:tcPr>
          <w:p w14:paraId="44BE7194"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измерительного комплекса для диагностики качества</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контуров заземления</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(1 шт.)</w:t>
            </w:r>
          </w:p>
        </w:tc>
        <w:tc>
          <w:tcPr>
            <w:tcW w:w="1037" w:type="pct"/>
            <w:shd w:val="clear" w:color="auto" w:fill="auto"/>
            <w:noWrap/>
            <w:vAlign w:val="center"/>
          </w:tcPr>
          <w:p w14:paraId="5918011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I_000-14-1-07.30-0005</w:t>
            </w:r>
          </w:p>
        </w:tc>
        <w:tc>
          <w:tcPr>
            <w:tcW w:w="530" w:type="pct"/>
            <w:shd w:val="clear" w:color="auto" w:fill="auto"/>
            <w:noWrap/>
            <w:vAlign w:val="center"/>
          </w:tcPr>
          <w:p w14:paraId="08EFF19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0,47</w:t>
            </w:r>
          </w:p>
        </w:tc>
        <w:tc>
          <w:tcPr>
            <w:tcW w:w="366" w:type="pct"/>
            <w:shd w:val="clear" w:color="auto" w:fill="auto"/>
            <w:noWrap/>
            <w:vAlign w:val="center"/>
          </w:tcPr>
          <w:p w14:paraId="78149DF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9FE45E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0,47</w:t>
            </w:r>
          </w:p>
        </w:tc>
      </w:tr>
      <w:tr w:rsidR="000A4099" w:rsidRPr="000B6E49" w14:paraId="5B3B5206" w14:textId="77777777" w:rsidTr="000B6E49">
        <w:trPr>
          <w:trHeight w:val="20"/>
        </w:trPr>
        <w:tc>
          <w:tcPr>
            <w:tcW w:w="274" w:type="pct"/>
            <w:shd w:val="clear" w:color="auto" w:fill="auto"/>
            <w:noWrap/>
            <w:vAlign w:val="center"/>
          </w:tcPr>
          <w:p w14:paraId="5C46E8D3"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28</w:t>
            </w:r>
          </w:p>
        </w:tc>
        <w:tc>
          <w:tcPr>
            <w:tcW w:w="2274" w:type="pct"/>
            <w:shd w:val="clear" w:color="auto" w:fill="auto"/>
            <w:vAlign w:val="bottom"/>
          </w:tcPr>
          <w:p w14:paraId="275ED33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испытательного комплекса (1 шт.)</w:t>
            </w:r>
          </w:p>
        </w:tc>
        <w:tc>
          <w:tcPr>
            <w:tcW w:w="1037" w:type="pct"/>
            <w:shd w:val="clear" w:color="auto" w:fill="auto"/>
            <w:noWrap/>
            <w:vAlign w:val="center"/>
          </w:tcPr>
          <w:p w14:paraId="7BDA131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I_000-15-1-07.30-0023</w:t>
            </w:r>
          </w:p>
        </w:tc>
        <w:tc>
          <w:tcPr>
            <w:tcW w:w="530" w:type="pct"/>
            <w:shd w:val="clear" w:color="auto" w:fill="auto"/>
            <w:noWrap/>
            <w:vAlign w:val="center"/>
          </w:tcPr>
          <w:p w14:paraId="781C1E7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1,76</w:t>
            </w:r>
          </w:p>
        </w:tc>
        <w:tc>
          <w:tcPr>
            <w:tcW w:w="366" w:type="pct"/>
            <w:shd w:val="clear" w:color="auto" w:fill="auto"/>
            <w:noWrap/>
            <w:vAlign w:val="center"/>
          </w:tcPr>
          <w:p w14:paraId="69C9C0D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BF759C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1,76</w:t>
            </w:r>
          </w:p>
        </w:tc>
      </w:tr>
      <w:tr w:rsidR="000A4099" w:rsidRPr="000B6E49" w14:paraId="1945AA5D" w14:textId="77777777" w:rsidTr="000B6E49">
        <w:trPr>
          <w:trHeight w:val="20"/>
        </w:trPr>
        <w:tc>
          <w:tcPr>
            <w:tcW w:w="274" w:type="pct"/>
            <w:shd w:val="clear" w:color="auto" w:fill="auto"/>
            <w:noWrap/>
            <w:vAlign w:val="center"/>
          </w:tcPr>
          <w:p w14:paraId="0DC6956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29</w:t>
            </w:r>
          </w:p>
        </w:tc>
        <w:tc>
          <w:tcPr>
            <w:tcW w:w="2274" w:type="pct"/>
            <w:shd w:val="clear" w:color="auto" w:fill="auto"/>
            <w:vAlign w:val="bottom"/>
          </w:tcPr>
          <w:p w14:paraId="165E9FD5"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источника бесперебойного питания</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(2 шт.)</w:t>
            </w:r>
          </w:p>
        </w:tc>
        <w:tc>
          <w:tcPr>
            <w:tcW w:w="1037" w:type="pct"/>
            <w:shd w:val="clear" w:color="auto" w:fill="auto"/>
            <w:noWrap/>
            <w:vAlign w:val="center"/>
          </w:tcPr>
          <w:p w14:paraId="47267B2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I_000-14-1-07.30-0015</w:t>
            </w:r>
          </w:p>
        </w:tc>
        <w:tc>
          <w:tcPr>
            <w:tcW w:w="530" w:type="pct"/>
            <w:shd w:val="clear" w:color="auto" w:fill="auto"/>
            <w:noWrap/>
            <w:vAlign w:val="center"/>
          </w:tcPr>
          <w:p w14:paraId="2A50748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0,22</w:t>
            </w:r>
          </w:p>
        </w:tc>
        <w:tc>
          <w:tcPr>
            <w:tcW w:w="366" w:type="pct"/>
            <w:shd w:val="clear" w:color="auto" w:fill="auto"/>
            <w:noWrap/>
            <w:vAlign w:val="center"/>
          </w:tcPr>
          <w:p w14:paraId="6B92DFD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CA3216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0,22</w:t>
            </w:r>
          </w:p>
        </w:tc>
      </w:tr>
      <w:tr w:rsidR="000A4099" w:rsidRPr="000B6E49" w14:paraId="3530803E" w14:textId="77777777" w:rsidTr="000B6E49">
        <w:trPr>
          <w:trHeight w:val="20"/>
        </w:trPr>
        <w:tc>
          <w:tcPr>
            <w:tcW w:w="274" w:type="pct"/>
            <w:shd w:val="clear" w:color="auto" w:fill="auto"/>
            <w:noWrap/>
            <w:vAlign w:val="center"/>
          </w:tcPr>
          <w:p w14:paraId="20A576F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30</w:t>
            </w:r>
          </w:p>
        </w:tc>
        <w:tc>
          <w:tcPr>
            <w:tcW w:w="2274" w:type="pct"/>
            <w:shd w:val="clear" w:color="auto" w:fill="auto"/>
            <w:vAlign w:val="bottom"/>
          </w:tcPr>
          <w:p w14:paraId="06D0EE7F"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источника бесперебойного питания (2 шт.)</w:t>
            </w:r>
          </w:p>
        </w:tc>
        <w:tc>
          <w:tcPr>
            <w:tcW w:w="1037" w:type="pct"/>
            <w:shd w:val="clear" w:color="auto" w:fill="auto"/>
            <w:noWrap/>
            <w:vAlign w:val="center"/>
          </w:tcPr>
          <w:p w14:paraId="185A23A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I_000-15-1-07.30-0032</w:t>
            </w:r>
          </w:p>
        </w:tc>
        <w:tc>
          <w:tcPr>
            <w:tcW w:w="530" w:type="pct"/>
            <w:shd w:val="clear" w:color="auto" w:fill="auto"/>
            <w:noWrap/>
            <w:vAlign w:val="center"/>
          </w:tcPr>
          <w:p w14:paraId="55177DC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0,16</w:t>
            </w:r>
          </w:p>
        </w:tc>
        <w:tc>
          <w:tcPr>
            <w:tcW w:w="366" w:type="pct"/>
            <w:shd w:val="clear" w:color="auto" w:fill="auto"/>
            <w:noWrap/>
            <w:vAlign w:val="center"/>
          </w:tcPr>
          <w:p w14:paraId="01407A7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1A795F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0,16</w:t>
            </w:r>
          </w:p>
        </w:tc>
      </w:tr>
      <w:tr w:rsidR="000A4099" w:rsidRPr="000B6E49" w14:paraId="329250A4" w14:textId="77777777" w:rsidTr="000B6E49">
        <w:trPr>
          <w:trHeight w:val="20"/>
        </w:trPr>
        <w:tc>
          <w:tcPr>
            <w:tcW w:w="274" w:type="pct"/>
            <w:shd w:val="clear" w:color="auto" w:fill="auto"/>
            <w:noWrap/>
            <w:vAlign w:val="center"/>
          </w:tcPr>
          <w:p w14:paraId="20B49E4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31</w:t>
            </w:r>
          </w:p>
        </w:tc>
        <w:tc>
          <w:tcPr>
            <w:tcW w:w="2274" w:type="pct"/>
            <w:shd w:val="clear" w:color="auto" w:fill="auto"/>
            <w:vAlign w:val="bottom"/>
          </w:tcPr>
          <w:p w14:paraId="4C280FFF"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источника бесперебойного питания (9 шт.)</w:t>
            </w:r>
          </w:p>
        </w:tc>
        <w:tc>
          <w:tcPr>
            <w:tcW w:w="1037" w:type="pct"/>
            <w:shd w:val="clear" w:color="auto" w:fill="auto"/>
            <w:noWrap/>
            <w:vAlign w:val="center"/>
          </w:tcPr>
          <w:p w14:paraId="37FA8CC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I_000-15-1-07.30-0036</w:t>
            </w:r>
          </w:p>
        </w:tc>
        <w:tc>
          <w:tcPr>
            <w:tcW w:w="530" w:type="pct"/>
            <w:shd w:val="clear" w:color="auto" w:fill="auto"/>
            <w:noWrap/>
            <w:vAlign w:val="center"/>
          </w:tcPr>
          <w:p w14:paraId="21F890D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0,71</w:t>
            </w:r>
          </w:p>
        </w:tc>
        <w:tc>
          <w:tcPr>
            <w:tcW w:w="366" w:type="pct"/>
            <w:shd w:val="clear" w:color="auto" w:fill="auto"/>
            <w:noWrap/>
            <w:vAlign w:val="center"/>
          </w:tcPr>
          <w:p w14:paraId="57D9E91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DD0E94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0,71</w:t>
            </w:r>
          </w:p>
        </w:tc>
      </w:tr>
      <w:tr w:rsidR="000A4099" w:rsidRPr="000B6E49" w14:paraId="69D421A0" w14:textId="77777777" w:rsidTr="000B6E49">
        <w:trPr>
          <w:trHeight w:val="20"/>
        </w:trPr>
        <w:tc>
          <w:tcPr>
            <w:tcW w:w="274" w:type="pct"/>
            <w:shd w:val="clear" w:color="auto" w:fill="auto"/>
            <w:noWrap/>
            <w:vAlign w:val="center"/>
          </w:tcPr>
          <w:p w14:paraId="322C631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32</w:t>
            </w:r>
          </w:p>
        </w:tc>
        <w:tc>
          <w:tcPr>
            <w:tcW w:w="2274" w:type="pct"/>
            <w:shd w:val="clear" w:color="auto" w:fill="auto"/>
            <w:vAlign w:val="bottom"/>
          </w:tcPr>
          <w:p w14:paraId="6BE350EF"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ИТ-оборудования для обеспечения функций гарантированного поставщика (1 комп.)</w:t>
            </w:r>
          </w:p>
        </w:tc>
        <w:tc>
          <w:tcPr>
            <w:tcW w:w="1037" w:type="pct"/>
            <w:shd w:val="clear" w:color="auto" w:fill="auto"/>
            <w:noWrap/>
            <w:vAlign w:val="center"/>
          </w:tcPr>
          <w:p w14:paraId="0AA4D54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I_000-15-1-07.20-0037</w:t>
            </w:r>
          </w:p>
        </w:tc>
        <w:tc>
          <w:tcPr>
            <w:tcW w:w="530" w:type="pct"/>
            <w:shd w:val="clear" w:color="auto" w:fill="auto"/>
            <w:noWrap/>
            <w:vAlign w:val="center"/>
          </w:tcPr>
          <w:p w14:paraId="70964FA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17,21</w:t>
            </w:r>
          </w:p>
        </w:tc>
        <w:tc>
          <w:tcPr>
            <w:tcW w:w="366" w:type="pct"/>
            <w:shd w:val="clear" w:color="auto" w:fill="auto"/>
            <w:noWrap/>
            <w:vAlign w:val="center"/>
          </w:tcPr>
          <w:p w14:paraId="517B354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EB7BCD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17,21</w:t>
            </w:r>
          </w:p>
        </w:tc>
      </w:tr>
      <w:tr w:rsidR="000A4099" w:rsidRPr="000B6E49" w14:paraId="3A384D9E" w14:textId="77777777" w:rsidTr="000B6E49">
        <w:trPr>
          <w:trHeight w:val="20"/>
        </w:trPr>
        <w:tc>
          <w:tcPr>
            <w:tcW w:w="274" w:type="pct"/>
            <w:shd w:val="clear" w:color="auto" w:fill="auto"/>
            <w:noWrap/>
            <w:vAlign w:val="center"/>
          </w:tcPr>
          <w:p w14:paraId="0A1AE6D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33</w:t>
            </w:r>
          </w:p>
        </w:tc>
        <w:tc>
          <w:tcPr>
            <w:tcW w:w="2274" w:type="pct"/>
            <w:shd w:val="clear" w:color="auto" w:fill="auto"/>
            <w:vAlign w:val="bottom"/>
          </w:tcPr>
          <w:p w14:paraId="4516BFA4"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Катера КС-110 (1шт.)</w:t>
            </w:r>
          </w:p>
        </w:tc>
        <w:tc>
          <w:tcPr>
            <w:tcW w:w="1037" w:type="pct"/>
            <w:shd w:val="clear" w:color="auto" w:fill="auto"/>
            <w:noWrap/>
            <w:vAlign w:val="center"/>
          </w:tcPr>
          <w:p w14:paraId="14C2C1E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I_000-11-1-07.10-0057</w:t>
            </w:r>
          </w:p>
        </w:tc>
        <w:tc>
          <w:tcPr>
            <w:tcW w:w="530" w:type="pct"/>
            <w:shd w:val="clear" w:color="auto" w:fill="auto"/>
            <w:noWrap/>
            <w:vAlign w:val="center"/>
          </w:tcPr>
          <w:p w14:paraId="0E94C3A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11,09</w:t>
            </w:r>
          </w:p>
        </w:tc>
        <w:tc>
          <w:tcPr>
            <w:tcW w:w="366" w:type="pct"/>
            <w:shd w:val="clear" w:color="auto" w:fill="auto"/>
            <w:noWrap/>
            <w:vAlign w:val="center"/>
          </w:tcPr>
          <w:p w14:paraId="7C21F11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D2B1E5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11,09</w:t>
            </w:r>
          </w:p>
        </w:tc>
      </w:tr>
      <w:tr w:rsidR="000A4099" w:rsidRPr="000B6E49" w14:paraId="0AB16E31" w14:textId="77777777" w:rsidTr="000B6E49">
        <w:trPr>
          <w:trHeight w:val="20"/>
        </w:trPr>
        <w:tc>
          <w:tcPr>
            <w:tcW w:w="274" w:type="pct"/>
            <w:shd w:val="clear" w:color="auto" w:fill="auto"/>
            <w:noWrap/>
            <w:vAlign w:val="center"/>
          </w:tcPr>
          <w:p w14:paraId="1D0687F5"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34</w:t>
            </w:r>
          </w:p>
        </w:tc>
        <w:tc>
          <w:tcPr>
            <w:tcW w:w="2274" w:type="pct"/>
            <w:shd w:val="clear" w:color="auto" w:fill="auto"/>
            <w:vAlign w:val="bottom"/>
          </w:tcPr>
          <w:p w14:paraId="1E9A8884"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колесных снегоболотоходов (3 шт.)</w:t>
            </w:r>
          </w:p>
        </w:tc>
        <w:tc>
          <w:tcPr>
            <w:tcW w:w="1037" w:type="pct"/>
            <w:shd w:val="clear" w:color="auto" w:fill="auto"/>
            <w:noWrap/>
            <w:vAlign w:val="center"/>
          </w:tcPr>
          <w:p w14:paraId="2973E08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I_000-15-1-07.10-0060</w:t>
            </w:r>
          </w:p>
        </w:tc>
        <w:tc>
          <w:tcPr>
            <w:tcW w:w="530" w:type="pct"/>
            <w:shd w:val="clear" w:color="auto" w:fill="auto"/>
            <w:noWrap/>
            <w:vAlign w:val="center"/>
          </w:tcPr>
          <w:p w14:paraId="5D78A9A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13,79</w:t>
            </w:r>
          </w:p>
        </w:tc>
        <w:tc>
          <w:tcPr>
            <w:tcW w:w="366" w:type="pct"/>
            <w:shd w:val="clear" w:color="auto" w:fill="auto"/>
            <w:noWrap/>
            <w:vAlign w:val="center"/>
          </w:tcPr>
          <w:p w14:paraId="7912328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A2864D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13,79</w:t>
            </w:r>
          </w:p>
        </w:tc>
      </w:tr>
      <w:tr w:rsidR="000A4099" w:rsidRPr="000B6E49" w14:paraId="62F8CF8F" w14:textId="77777777" w:rsidTr="000B6E49">
        <w:trPr>
          <w:trHeight w:val="20"/>
        </w:trPr>
        <w:tc>
          <w:tcPr>
            <w:tcW w:w="274" w:type="pct"/>
            <w:shd w:val="clear" w:color="auto" w:fill="auto"/>
            <w:noWrap/>
            <w:vAlign w:val="center"/>
          </w:tcPr>
          <w:p w14:paraId="53DCF85C"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35</w:t>
            </w:r>
          </w:p>
        </w:tc>
        <w:tc>
          <w:tcPr>
            <w:tcW w:w="2274" w:type="pct"/>
            <w:shd w:val="clear" w:color="auto" w:fill="auto"/>
            <w:vAlign w:val="bottom"/>
          </w:tcPr>
          <w:p w14:paraId="5F30C1D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коммутатора уровня ядра (6 шт.)</w:t>
            </w:r>
          </w:p>
        </w:tc>
        <w:tc>
          <w:tcPr>
            <w:tcW w:w="1037" w:type="pct"/>
            <w:shd w:val="clear" w:color="auto" w:fill="auto"/>
            <w:noWrap/>
            <w:vAlign w:val="center"/>
          </w:tcPr>
          <w:p w14:paraId="6C89BFA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I_000-15-1-07.20-0021</w:t>
            </w:r>
          </w:p>
        </w:tc>
        <w:tc>
          <w:tcPr>
            <w:tcW w:w="530" w:type="pct"/>
            <w:shd w:val="clear" w:color="auto" w:fill="auto"/>
            <w:noWrap/>
            <w:vAlign w:val="center"/>
          </w:tcPr>
          <w:p w14:paraId="7B8971D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0,47</w:t>
            </w:r>
          </w:p>
        </w:tc>
        <w:tc>
          <w:tcPr>
            <w:tcW w:w="366" w:type="pct"/>
            <w:shd w:val="clear" w:color="auto" w:fill="auto"/>
            <w:noWrap/>
            <w:vAlign w:val="center"/>
          </w:tcPr>
          <w:p w14:paraId="62E1CDD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BA20DD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0,47</w:t>
            </w:r>
          </w:p>
        </w:tc>
      </w:tr>
      <w:tr w:rsidR="000A4099" w:rsidRPr="000B6E49" w14:paraId="1FE0F2FC" w14:textId="77777777" w:rsidTr="000B6E49">
        <w:trPr>
          <w:trHeight w:val="20"/>
        </w:trPr>
        <w:tc>
          <w:tcPr>
            <w:tcW w:w="274" w:type="pct"/>
            <w:shd w:val="clear" w:color="auto" w:fill="auto"/>
            <w:noWrap/>
            <w:vAlign w:val="center"/>
          </w:tcPr>
          <w:p w14:paraId="7E3F897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36</w:t>
            </w:r>
          </w:p>
        </w:tc>
        <w:tc>
          <w:tcPr>
            <w:tcW w:w="2274" w:type="pct"/>
            <w:shd w:val="clear" w:color="auto" w:fill="auto"/>
            <w:vAlign w:val="bottom"/>
          </w:tcPr>
          <w:p w14:paraId="6689CFB4"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коммутационного оборудования под проект ЕИВК (3 шт.)</w:t>
            </w:r>
          </w:p>
        </w:tc>
        <w:tc>
          <w:tcPr>
            <w:tcW w:w="1037" w:type="pct"/>
            <w:shd w:val="clear" w:color="auto" w:fill="auto"/>
            <w:noWrap/>
            <w:vAlign w:val="center"/>
          </w:tcPr>
          <w:p w14:paraId="4FF22A3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I_000-15-1-07.20-0028</w:t>
            </w:r>
          </w:p>
        </w:tc>
        <w:tc>
          <w:tcPr>
            <w:tcW w:w="530" w:type="pct"/>
            <w:shd w:val="clear" w:color="auto" w:fill="auto"/>
            <w:noWrap/>
            <w:vAlign w:val="center"/>
          </w:tcPr>
          <w:p w14:paraId="1849990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0,71</w:t>
            </w:r>
          </w:p>
        </w:tc>
        <w:tc>
          <w:tcPr>
            <w:tcW w:w="366" w:type="pct"/>
            <w:shd w:val="clear" w:color="auto" w:fill="auto"/>
            <w:noWrap/>
            <w:vAlign w:val="center"/>
          </w:tcPr>
          <w:p w14:paraId="5A808BB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07CD41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0,71</w:t>
            </w:r>
          </w:p>
        </w:tc>
      </w:tr>
      <w:tr w:rsidR="000A4099" w:rsidRPr="000B6E49" w14:paraId="59FEE32A" w14:textId="77777777" w:rsidTr="000B6E49">
        <w:trPr>
          <w:trHeight w:val="20"/>
        </w:trPr>
        <w:tc>
          <w:tcPr>
            <w:tcW w:w="274" w:type="pct"/>
            <w:shd w:val="clear" w:color="auto" w:fill="auto"/>
            <w:noWrap/>
            <w:vAlign w:val="center"/>
          </w:tcPr>
          <w:p w14:paraId="13D680B8"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37</w:t>
            </w:r>
          </w:p>
        </w:tc>
        <w:tc>
          <w:tcPr>
            <w:tcW w:w="2274" w:type="pct"/>
            <w:shd w:val="clear" w:color="auto" w:fill="auto"/>
            <w:vAlign w:val="bottom"/>
          </w:tcPr>
          <w:p w14:paraId="2714DE26"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комплекта поискового</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(1 шт.)</w:t>
            </w:r>
          </w:p>
        </w:tc>
        <w:tc>
          <w:tcPr>
            <w:tcW w:w="1037" w:type="pct"/>
            <w:shd w:val="clear" w:color="auto" w:fill="auto"/>
            <w:noWrap/>
            <w:vAlign w:val="center"/>
          </w:tcPr>
          <w:p w14:paraId="669B205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I_000-14-1-07.30-0003</w:t>
            </w:r>
          </w:p>
        </w:tc>
        <w:tc>
          <w:tcPr>
            <w:tcW w:w="530" w:type="pct"/>
            <w:shd w:val="clear" w:color="auto" w:fill="auto"/>
            <w:noWrap/>
            <w:vAlign w:val="center"/>
          </w:tcPr>
          <w:p w14:paraId="6834567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0,40</w:t>
            </w:r>
          </w:p>
        </w:tc>
        <w:tc>
          <w:tcPr>
            <w:tcW w:w="366" w:type="pct"/>
            <w:shd w:val="clear" w:color="auto" w:fill="auto"/>
            <w:noWrap/>
            <w:vAlign w:val="center"/>
          </w:tcPr>
          <w:p w14:paraId="3AE6CBA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320BCF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0,40</w:t>
            </w:r>
          </w:p>
        </w:tc>
      </w:tr>
      <w:tr w:rsidR="000A4099" w:rsidRPr="000B6E49" w14:paraId="511939EA" w14:textId="77777777" w:rsidTr="000B6E49">
        <w:trPr>
          <w:trHeight w:val="20"/>
        </w:trPr>
        <w:tc>
          <w:tcPr>
            <w:tcW w:w="274" w:type="pct"/>
            <w:shd w:val="clear" w:color="auto" w:fill="auto"/>
            <w:noWrap/>
            <w:vAlign w:val="center"/>
          </w:tcPr>
          <w:p w14:paraId="225DB75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38</w:t>
            </w:r>
          </w:p>
        </w:tc>
        <w:tc>
          <w:tcPr>
            <w:tcW w:w="2274" w:type="pct"/>
            <w:shd w:val="clear" w:color="auto" w:fill="auto"/>
            <w:vAlign w:val="bottom"/>
          </w:tcPr>
          <w:p w14:paraId="00508DAF"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легкового автомобиля повышенной проходимости (6 шт.)</w:t>
            </w:r>
          </w:p>
        </w:tc>
        <w:tc>
          <w:tcPr>
            <w:tcW w:w="1037" w:type="pct"/>
            <w:shd w:val="clear" w:color="auto" w:fill="auto"/>
            <w:noWrap/>
            <w:vAlign w:val="center"/>
          </w:tcPr>
          <w:p w14:paraId="2D5821B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I_000-15-1-07.10-0057</w:t>
            </w:r>
          </w:p>
        </w:tc>
        <w:tc>
          <w:tcPr>
            <w:tcW w:w="530" w:type="pct"/>
            <w:shd w:val="clear" w:color="auto" w:fill="auto"/>
            <w:noWrap/>
            <w:vAlign w:val="center"/>
          </w:tcPr>
          <w:p w14:paraId="2911D9E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3,98</w:t>
            </w:r>
          </w:p>
        </w:tc>
        <w:tc>
          <w:tcPr>
            <w:tcW w:w="366" w:type="pct"/>
            <w:shd w:val="clear" w:color="auto" w:fill="auto"/>
            <w:noWrap/>
            <w:vAlign w:val="center"/>
          </w:tcPr>
          <w:p w14:paraId="2CE116C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234DD4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3,98</w:t>
            </w:r>
          </w:p>
        </w:tc>
      </w:tr>
      <w:tr w:rsidR="000A4099" w:rsidRPr="000B6E49" w14:paraId="19F38984" w14:textId="77777777" w:rsidTr="000B6E49">
        <w:trPr>
          <w:trHeight w:val="20"/>
        </w:trPr>
        <w:tc>
          <w:tcPr>
            <w:tcW w:w="274" w:type="pct"/>
            <w:shd w:val="clear" w:color="auto" w:fill="auto"/>
            <w:noWrap/>
            <w:vAlign w:val="center"/>
          </w:tcPr>
          <w:p w14:paraId="4FCFB966"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39</w:t>
            </w:r>
          </w:p>
        </w:tc>
        <w:tc>
          <w:tcPr>
            <w:tcW w:w="2274" w:type="pct"/>
            <w:shd w:val="clear" w:color="auto" w:fill="auto"/>
            <w:vAlign w:val="bottom"/>
          </w:tcPr>
          <w:p w14:paraId="6F084D6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легкового автомобиля повышенной проходимости (8 шт.)</w:t>
            </w:r>
          </w:p>
        </w:tc>
        <w:tc>
          <w:tcPr>
            <w:tcW w:w="1037" w:type="pct"/>
            <w:shd w:val="clear" w:color="auto" w:fill="auto"/>
            <w:noWrap/>
            <w:vAlign w:val="center"/>
          </w:tcPr>
          <w:p w14:paraId="2C8E4FF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I_000-11-1-07.10-0051</w:t>
            </w:r>
          </w:p>
        </w:tc>
        <w:tc>
          <w:tcPr>
            <w:tcW w:w="530" w:type="pct"/>
            <w:shd w:val="clear" w:color="auto" w:fill="auto"/>
            <w:noWrap/>
            <w:vAlign w:val="center"/>
          </w:tcPr>
          <w:p w14:paraId="6A9EB82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6,11</w:t>
            </w:r>
          </w:p>
        </w:tc>
        <w:tc>
          <w:tcPr>
            <w:tcW w:w="366" w:type="pct"/>
            <w:shd w:val="clear" w:color="auto" w:fill="auto"/>
            <w:noWrap/>
            <w:vAlign w:val="center"/>
          </w:tcPr>
          <w:p w14:paraId="660ABE6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5383FC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6,11</w:t>
            </w:r>
          </w:p>
        </w:tc>
      </w:tr>
      <w:tr w:rsidR="000A4099" w:rsidRPr="000B6E49" w14:paraId="297ED70B" w14:textId="77777777" w:rsidTr="000B6E49">
        <w:trPr>
          <w:trHeight w:val="20"/>
        </w:trPr>
        <w:tc>
          <w:tcPr>
            <w:tcW w:w="274" w:type="pct"/>
            <w:shd w:val="clear" w:color="auto" w:fill="auto"/>
            <w:noWrap/>
            <w:vAlign w:val="center"/>
          </w:tcPr>
          <w:p w14:paraId="2EEF46B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40</w:t>
            </w:r>
          </w:p>
        </w:tc>
        <w:tc>
          <w:tcPr>
            <w:tcW w:w="2274" w:type="pct"/>
            <w:shd w:val="clear" w:color="auto" w:fill="auto"/>
            <w:vAlign w:val="bottom"/>
          </w:tcPr>
          <w:p w14:paraId="2C7902C5"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магазина сопротивлений Р40103 (1 шт.)</w:t>
            </w:r>
          </w:p>
        </w:tc>
        <w:tc>
          <w:tcPr>
            <w:tcW w:w="1037" w:type="pct"/>
            <w:shd w:val="clear" w:color="auto" w:fill="auto"/>
            <w:noWrap/>
            <w:vAlign w:val="center"/>
          </w:tcPr>
          <w:p w14:paraId="396C180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G_000-12-1-07.30-0021</w:t>
            </w:r>
          </w:p>
        </w:tc>
        <w:tc>
          <w:tcPr>
            <w:tcW w:w="530" w:type="pct"/>
            <w:shd w:val="clear" w:color="auto" w:fill="auto"/>
            <w:noWrap/>
            <w:vAlign w:val="center"/>
          </w:tcPr>
          <w:p w14:paraId="02E3BEC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0,21</w:t>
            </w:r>
          </w:p>
        </w:tc>
        <w:tc>
          <w:tcPr>
            <w:tcW w:w="366" w:type="pct"/>
            <w:shd w:val="clear" w:color="auto" w:fill="auto"/>
            <w:noWrap/>
            <w:vAlign w:val="center"/>
          </w:tcPr>
          <w:p w14:paraId="761AD57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E7D56F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0,21</w:t>
            </w:r>
          </w:p>
        </w:tc>
      </w:tr>
      <w:tr w:rsidR="000A4099" w:rsidRPr="000B6E49" w14:paraId="61977A64" w14:textId="77777777" w:rsidTr="000B6E49">
        <w:trPr>
          <w:trHeight w:val="20"/>
        </w:trPr>
        <w:tc>
          <w:tcPr>
            <w:tcW w:w="274" w:type="pct"/>
            <w:shd w:val="clear" w:color="auto" w:fill="auto"/>
            <w:noWrap/>
            <w:vAlign w:val="center"/>
          </w:tcPr>
          <w:p w14:paraId="020C7E37"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41</w:t>
            </w:r>
          </w:p>
        </w:tc>
        <w:tc>
          <w:tcPr>
            <w:tcW w:w="2274" w:type="pct"/>
            <w:shd w:val="clear" w:color="auto" w:fill="auto"/>
            <w:vAlign w:val="bottom"/>
          </w:tcPr>
          <w:p w14:paraId="3452C6D1"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машины бурильно-крановой на базе автомобиля ГАЗ-3308 (2 шт.)</w:t>
            </w:r>
          </w:p>
        </w:tc>
        <w:tc>
          <w:tcPr>
            <w:tcW w:w="1037" w:type="pct"/>
            <w:shd w:val="clear" w:color="auto" w:fill="auto"/>
            <w:noWrap/>
            <w:vAlign w:val="center"/>
          </w:tcPr>
          <w:p w14:paraId="66A21AA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J_000-15-1-07.10-0071</w:t>
            </w:r>
          </w:p>
        </w:tc>
        <w:tc>
          <w:tcPr>
            <w:tcW w:w="530" w:type="pct"/>
            <w:shd w:val="clear" w:color="auto" w:fill="auto"/>
            <w:noWrap/>
            <w:vAlign w:val="center"/>
          </w:tcPr>
          <w:p w14:paraId="73E5DB5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5,46</w:t>
            </w:r>
          </w:p>
        </w:tc>
        <w:tc>
          <w:tcPr>
            <w:tcW w:w="366" w:type="pct"/>
            <w:shd w:val="clear" w:color="auto" w:fill="auto"/>
            <w:noWrap/>
            <w:vAlign w:val="center"/>
          </w:tcPr>
          <w:p w14:paraId="541BEAC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E099B4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5,46</w:t>
            </w:r>
          </w:p>
        </w:tc>
      </w:tr>
      <w:tr w:rsidR="000A4099" w:rsidRPr="000B6E49" w14:paraId="1A746560" w14:textId="77777777" w:rsidTr="000B6E49">
        <w:trPr>
          <w:trHeight w:val="20"/>
        </w:trPr>
        <w:tc>
          <w:tcPr>
            <w:tcW w:w="274" w:type="pct"/>
            <w:shd w:val="clear" w:color="auto" w:fill="auto"/>
            <w:noWrap/>
            <w:vAlign w:val="center"/>
          </w:tcPr>
          <w:p w14:paraId="0B3F289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42</w:t>
            </w:r>
          </w:p>
        </w:tc>
        <w:tc>
          <w:tcPr>
            <w:tcW w:w="2274" w:type="pct"/>
            <w:shd w:val="clear" w:color="auto" w:fill="auto"/>
            <w:vAlign w:val="bottom"/>
          </w:tcPr>
          <w:p w14:paraId="11060A85"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микромилликилоомметра (6 шт.)</w:t>
            </w:r>
          </w:p>
        </w:tc>
        <w:tc>
          <w:tcPr>
            <w:tcW w:w="1037" w:type="pct"/>
            <w:shd w:val="clear" w:color="auto" w:fill="auto"/>
            <w:noWrap/>
            <w:vAlign w:val="center"/>
          </w:tcPr>
          <w:p w14:paraId="2FCE50F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I_000-14-1-07.30-0008</w:t>
            </w:r>
          </w:p>
        </w:tc>
        <w:tc>
          <w:tcPr>
            <w:tcW w:w="530" w:type="pct"/>
            <w:shd w:val="clear" w:color="auto" w:fill="auto"/>
            <w:noWrap/>
            <w:vAlign w:val="center"/>
          </w:tcPr>
          <w:p w14:paraId="19057DA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0,41</w:t>
            </w:r>
          </w:p>
        </w:tc>
        <w:tc>
          <w:tcPr>
            <w:tcW w:w="366" w:type="pct"/>
            <w:shd w:val="clear" w:color="auto" w:fill="auto"/>
            <w:noWrap/>
            <w:vAlign w:val="center"/>
          </w:tcPr>
          <w:p w14:paraId="02B2730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2F34A4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0,41</w:t>
            </w:r>
          </w:p>
        </w:tc>
      </w:tr>
      <w:tr w:rsidR="000A4099" w:rsidRPr="000B6E49" w14:paraId="4A7257F3" w14:textId="77777777" w:rsidTr="000B6E49">
        <w:trPr>
          <w:trHeight w:val="20"/>
        </w:trPr>
        <w:tc>
          <w:tcPr>
            <w:tcW w:w="274" w:type="pct"/>
            <w:shd w:val="clear" w:color="auto" w:fill="auto"/>
            <w:noWrap/>
            <w:vAlign w:val="center"/>
          </w:tcPr>
          <w:p w14:paraId="7E61E27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43</w:t>
            </w:r>
          </w:p>
        </w:tc>
        <w:tc>
          <w:tcPr>
            <w:tcW w:w="2274" w:type="pct"/>
            <w:shd w:val="clear" w:color="auto" w:fill="auto"/>
            <w:vAlign w:val="bottom"/>
          </w:tcPr>
          <w:p w14:paraId="0C3A2A8E"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многофункционального крана-манипулятора с БКМ (2 шт.)</w:t>
            </w:r>
          </w:p>
        </w:tc>
        <w:tc>
          <w:tcPr>
            <w:tcW w:w="1037" w:type="pct"/>
            <w:shd w:val="clear" w:color="auto" w:fill="auto"/>
            <w:noWrap/>
            <w:vAlign w:val="center"/>
          </w:tcPr>
          <w:p w14:paraId="2E7F40F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I_000-15-1-07.10-0048</w:t>
            </w:r>
          </w:p>
        </w:tc>
        <w:tc>
          <w:tcPr>
            <w:tcW w:w="530" w:type="pct"/>
            <w:shd w:val="clear" w:color="auto" w:fill="auto"/>
            <w:noWrap/>
            <w:vAlign w:val="center"/>
          </w:tcPr>
          <w:p w14:paraId="62EBD9C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9,21</w:t>
            </w:r>
          </w:p>
        </w:tc>
        <w:tc>
          <w:tcPr>
            <w:tcW w:w="366" w:type="pct"/>
            <w:shd w:val="clear" w:color="auto" w:fill="auto"/>
            <w:noWrap/>
            <w:vAlign w:val="center"/>
          </w:tcPr>
          <w:p w14:paraId="0D0DD0C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660E377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9,21</w:t>
            </w:r>
          </w:p>
        </w:tc>
      </w:tr>
      <w:tr w:rsidR="000A4099" w:rsidRPr="000B6E49" w14:paraId="67B75B29" w14:textId="77777777" w:rsidTr="000B6E49">
        <w:trPr>
          <w:trHeight w:val="20"/>
        </w:trPr>
        <w:tc>
          <w:tcPr>
            <w:tcW w:w="274" w:type="pct"/>
            <w:shd w:val="clear" w:color="auto" w:fill="auto"/>
            <w:noWrap/>
            <w:vAlign w:val="center"/>
          </w:tcPr>
          <w:p w14:paraId="1FA4D3F4"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44</w:t>
            </w:r>
          </w:p>
        </w:tc>
        <w:tc>
          <w:tcPr>
            <w:tcW w:w="2274" w:type="pct"/>
            <w:shd w:val="clear" w:color="auto" w:fill="auto"/>
            <w:vAlign w:val="bottom"/>
          </w:tcPr>
          <w:p w14:paraId="116406D8"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многофункционального крана-манипулятора с БКО (2 шт.)</w:t>
            </w:r>
          </w:p>
        </w:tc>
        <w:tc>
          <w:tcPr>
            <w:tcW w:w="1037" w:type="pct"/>
            <w:shd w:val="clear" w:color="auto" w:fill="auto"/>
            <w:noWrap/>
            <w:vAlign w:val="center"/>
          </w:tcPr>
          <w:p w14:paraId="45673FB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I_000-13-1-07.10-0052</w:t>
            </w:r>
          </w:p>
        </w:tc>
        <w:tc>
          <w:tcPr>
            <w:tcW w:w="530" w:type="pct"/>
            <w:shd w:val="clear" w:color="auto" w:fill="auto"/>
            <w:noWrap/>
            <w:vAlign w:val="center"/>
          </w:tcPr>
          <w:p w14:paraId="250458F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9,21</w:t>
            </w:r>
          </w:p>
        </w:tc>
        <w:tc>
          <w:tcPr>
            <w:tcW w:w="366" w:type="pct"/>
            <w:shd w:val="clear" w:color="auto" w:fill="auto"/>
            <w:noWrap/>
            <w:vAlign w:val="center"/>
          </w:tcPr>
          <w:p w14:paraId="32D62E3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DB79AB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9,21</w:t>
            </w:r>
          </w:p>
        </w:tc>
      </w:tr>
      <w:tr w:rsidR="000A4099" w:rsidRPr="000B6E49" w14:paraId="055AAA83" w14:textId="77777777" w:rsidTr="000B6E49">
        <w:trPr>
          <w:trHeight w:val="20"/>
        </w:trPr>
        <w:tc>
          <w:tcPr>
            <w:tcW w:w="274" w:type="pct"/>
            <w:shd w:val="clear" w:color="auto" w:fill="auto"/>
            <w:noWrap/>
            <w:vAlign w:val="center"/>
          </w:tcPr>
          <w:p w14:paraId="00311754"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45</w:t>
            </w:r>
          </w:p>
        </w:tc>
        <w:tc>
          <w:tcPr>
            <w:tcW w:w="2274" w:type="pct"/>
            <w:shd w:val="clear" w:color="auto" w:fill="auto"/>
            <w:vAlign w:val="bottom"/>
          </w:tcPr>
          <w:p w14:paraId="7658A669"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многофункционального крана-манипулятора с грейфер захватом (1 шт.)</w:t>
            </w:r>
          </w:p>
        </w:tc>
        <w:tc>
          <w:tcPr>
            <w:tcW w:w="1037" w:type="pct"/>
            <w:shd w:val="clear" w:color="auto" w:fill="auto"/>
            <w:noWrap/>
            <w:vAlign w:val="center"/>
          </w:tcPr>
          <w:p w14:paraId="41F5137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I_000-15-1-07.10-0055</w:t>
            </w:r>
          </w:p>
        </w:tc>
        <w:tc>
          <w:tcPr>
            <w:tcW w:w="530" w:type="pct"/>
            <w:shd w:val="clear" w:color="auto" w:fill="auto"/>
            <w:noWrap/>
            <w:vAlign w:val="center"/>
          </w:tcPr>
          <w:p w14:paraId="71F988A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9,14</w:t>
            </w:r>
          </w:p>
        </w:tc>
        <w:tc>
          <w:tcPr>
            <w:tcW w:w="366" w:type="pct"/>
            <w:shd w:val="clear" w:color="auto" w:fill="auto"/>
            <w:noWrap/>
            <w:vAlign w:val="center"/>
          </w:tcPr>
          <w:p w14:paraId="0CFD9F7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8DB04F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9,14</w:t>
            </w:r>
          </w:p>
        </w:tc>
      </w:tr>
      <w:tr w:rsidR="000A4099" w:rsidRPr="000B6E49" w14:paraId="48E166BD" w14:textId="77777777" w:rsidTr="000B6E49">
        <w:trPr>
          <w:trHeight w:val="20"/>
        </w:trPr>
        <w:tc>
          <w:tcPr>
            <w:tcW w:w="274" w:type="pct"/>
            <w:shd w:val="clear" w:color="auto" w:fill="auto"/>
            <w:noWrap/>
            <w:vAlign w:val="center"/>
          </w:tcPr>
          <w:p w14:paraId="024C265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46</w:t>
            </w:r>
          </w:p>
        </w:tc>
        <w:tc>
          <w:tcPr>
            <w:tcW w:w="2274" w:type="pct"/>
            <w:shd w:val="clear" w:color="auto" w:fill="auto"/>
            <w:vAlign w:val="bottom"/>
          </w:tcPr>
          <w:p w14:paraId="3E681E7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мобильной установки для очистки трансформаторного масла (1 шт.)</w:t>
            </w:r>
          </w:p>
        </w:tc>
        <w:tc>
          <w:tcPr>
            <w:tcW w:w="1037" w:type="pct"/>
            <w:shd w:val="clear" w:color="auto" w:fill="auto"/>
            <w:noWrap/>
            <w:vAlign w:val="center"/>
          </w:tcPr>
          <w:p w14:paraId="3B6597E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I_000-14-1-07.30-0009</w:t>
            </w:r>
          </w:p>
        </w:tc>
        <w:tc>
          <w:tcPr>
            <w:tcW w:w="530" w:type="pct"/>
            <w:shd w:val="clear" w:color="auto" w:fill="auto"/>
            <w:noWrap/>
            <w:vAlign w:val="center"/>
          </w:tcPr>
          <w:p w14:paraId="4381F74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0,63</w:t>
            </w:r>
          </w:p>
        </w:tc>
        <w:tc>
          <w:tcPr>
            <w:tcW w:w="366" w:type="pct"/>
            <w:shd w:val="clear" w:color="auto" w:fill="auto"/>
            <w:noWrap/>
            <w:vAlign w:val="center"/>
          </w:tcPr>
          <w:p w14:paraId="6BF9122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D3A191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0,63</w:t>
            </w:r>
          </w:p>
        </w:tc>
      </w:tr>
      <w:tr w:rsidR="000A4099" w:rsidRPr="000B6E49" w14:paraId="2EF390D2" w14:textId="77777777" w:rsidTr="000B6E49">
        <w:trPr>
          <w:trHeight w:val="20"/>
        </w:trPr>
        <w:tc>
          <w:tcPr>
            <w:tcW w:w="274" w:type="pct"/>
            <w:shd w:val="clear" w:color="auto" w:fill="auto"/>
            <w:noWrap/>
            <w:vAlign w:val="center"/>
          </w:tcPr>
          <w:p w14:paraId="0A2F4345"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47</w:t>
            </w:r>
          </w:p>
        </w:tc>
        <w:tc>
          <w:tcPr>
            <w:tcW w:w="2274" w:type="pct"/>
            <w:shd w:val="clear" w:color="auto" w:fill="auto"/>
            <w:vAlign w:val="bottom"/>
          </w:tcPr>
          <w:p w14:paraId="5234630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оборудования метрологического</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(14 шт.)</w:t>
            </w:r>
          </w:p>
        </w:tc>
        <w:tc>
          <w:tcPr>
            <w:tcW w:w="1037" w:type="pct"/>
            <w:shd w:val="clear" w:color="auto" w:fill="auto"/>
            <w:noWrap/>
            <w:vAlign w:val="center"/>
          </w:tcPr>
          <w:p w14:paraId="3EC8609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I_000-15-1-07.30-0039</w:t>
            </w:r>
          </w:p>
        </w:tc>
        <w:tc>
          <w:tcPr>
            <w:tcW w:w="530" w:type="pct"/>
            <w:shd w:val="clear" w:color="auto" w:fill="auto"/>
            <w:noWrap/>
            <w:vAlign w:val="center"/>
          </w:tcPr>
          <w:p w14:paraId="282E07D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2,59</w:t>
            </w:r>
          </w:p>
        </w:tc>
        <w:tc>
          <w:tcPr>
            <w:tcW w:w="366" w:type="pct"/>
            <w:shd w:val="clear" w:color="auto" w:fill="auto"/>
            <w:noWrap/>
            <w:vAlign w:val="center"/>
          </w:tcPr>
          <w:p w14:paraId="08EEFF6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3C7B18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2,59</w:t>
            </w:r>
          </w:p>
        </w:tc>
      </w:tr>
      <w:tr w:rsidR="000A4099" w:rsidRPr="000B6E49" w14:paraId="7023BED5" w14:textId="77777777" w:rsidTr="000B6E49">
        <w:trPr>
          <w:trHeight w:val="20"/>
        </w:trPr>
        <w:tc>
          <w:tcPr>
            <w:tcW w:w="274" w:type="pct"/>
            <w:shd w:val="clear" w:color="auto" w:fill="auto"/>
            <w:noWrap/>
            <w:vAlign w:val="center"/>
          </w:tcPr>
          <w:p w14:paraId="510781E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48</w:t>
            </w:r>
          </w:p>
        </w:tc>
        <w:tc>
          <w:tcPr>
            <w:tcW w:w="2274" w:type="pct"/>
            <w:shd w:val="clear" w:color="auto" w:fill="auto"/>
            <w:vAlign w:val="bottom"/>
          </w:tcPr>
          <w:p w14:paraId="280F9546"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оборудования метрологического</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(2 шт.)</w:t>
            </w:r>
          </w:p>
        </w:tc>
        <w:tc>
          <w:tcPr>
            <w:tcW w:w="1037" w:type="pct"/>
            <w:shd w:val="clear" w:color="auto" w:fill="auto"/>
            <w:noWrap/>
            <w:vAlign w:val="center"/>
          </w:tcPr>
          <w:p w14:paraId="78DE58C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I_000-11-1-07.30-0019</w:t>
            </w:r>
          </w:p>
        </w:tc>
        <w:tc>
          <w:tcPr>
            <w:tcW w:w="530" w:type="pct"/>
            <w:shd w:val="clear" w:color="auto" w:fill="auto"/>
            <w:noWrap/>
            <w:vAlign w:val="center"/>
          </w:tcPr>
          <w:p w14:paraId="0501770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0,47</w:t>
            </w:r>
          </w:p>
        </w:tc>
        <w:tc>
          <w:tcPr>
            <w:tcW w:w="366" w:type="pct"/>
            <w:shd w:val="clear" w:color="auto" w:fill="auto"/>
            <w:noWrap/>
            <w:vAlign w:val="center"/>
          </w:tcPr>
          <w:p w14:paraId="2441321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42CA78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0,47</w:t>
            </w:r>
          </w:p>
        </w:tc>
      </w:tr>
      <w:tr w:rsidR="000A4099" w:rsidRPr="000B6E49" w14:paraId="4EFBA0F9" w14:textId="77777777" w:rsidTr="000B6E49">
        <w:trPr>
          <w:trHeight w:val="20"/>
        </w:trPr>
        <w:tc>
          <w:tcPr>
            <w:tcW w:w="274" w:type="pct"/>
            <w:shd w:val="clear" w:color="auto" w:fill="auto"/>
            <w:noWrap/>
            <w:vAlign w:val="center"/>
          </w:tcPr>
          <w:p w14:paraId="265CD4A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49</w:t>
            </w:r>
          </w:p>
        </w:tc>
        <w:tc>
          <w:tcPr>
            <w:tcW w:w="2274" w:type="pct"/>
            <w:shd w:val="clear" w:color="auto" w:fill="auto"/>
            <w:vAlign w:val="bottom"/>
          </w:tcPr>
          <w:p w14:paraId="525724CB"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оборудования метрологического</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(3 шт.)</w:t>
            </w:r>
          </w:p>
        </w:tc>
        <w:tc>
          <w:tcPr>
            <w:tcW w:w="1037" w:type="pct"/>
            <w:shd w:val="clear" w:color="auto" w:fill="auto"/>
            <w:noWrap/>
            <w:vAlign w:val="center"/>
          </w:tcPr>
          <w:p w14:paraId="742B71E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I_000-13-1-07.30-0006</w:t>
            </w:r>
          </w:p>
        </w:tc>
        <w:tc>
          <w:tcPr>
            <w:tcW w:w="530" w:type="pct"/>
            <w:shd w:val="clear" w:color="auto" w:fill="auto"/>
            <w:noWrap/>
            <w:vAlign w:val="center"/>
          </w:tcPr>
          <w:p w14:paraId="41BED72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0,68</w:t>
            </w:r>
          </w:p>
        </w:tc>
        <w:tc>
          <w:tcPr>
            <w:tcW w:w="366" w:type="pct"/>
            <w:shd w:val="clear" w:color="auto" w:fill="auto"/>
            <w:noWrap/>
            <w:vAlign w:val="center"/>
          </w:tcPr>
          <w:p w14:paraId="5150103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789DD4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0,68</w:t>
            </w:r>
          </w:p>
        </w:tc>
      </w:tr>
      <w:tr w:rsidR="000A4099" w:rsidRPr="000B6E49" w14:paraId="633CD09E" w14:textId="77777777" w:rsidTr="000B6E49">
        <w:trPr>
          <w:trHeight w:val="20"/>
        </w:trPr>
        <w:tc>
          <w:tcPr>
            <w:tcW w:w="274" w:type="pct"/>
            <w:shd w:val="clear" w:color="auto" w:fill="auto"/>
            <w:noWrap/>
            <w:vAlign w:val="center"/>
          </w:tcPr>
          <w:p w14:paraId="265B4DA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50</w:t>
            </w:r>
          </w:p>
        </w:tc>
        <w:tc>
          <w:tcPr>
            <w:tcW w:w="2274" w:type="pct"/>
            <w:shd w:val="clear" w:color="auto" w:fill="auto"/>
            <w:vAlign w:val="bottom"/>
          </w:tcPr>
          <w:p w14:paraId="17BF717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передвижной дизельной электростанции капотного исполнения мощностью 100 кВт (1шт.)</w:t>
            </w:r>
          </w:p>
        </w:tc>
        <w:tc>
          <w:tcPr>
            <w:tcW w:w="1037" w:type="pct"/>
            <w:shd w:val="clear" w:color="auto" w:fill="auto"/>
            <w:noWrap/>
            <w:vAlign w:val="center"/>
          </w:tcPr>
          <w:p w14:paraId="26709BA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I_000-11-1-07.10-0058</w:t>
            </w:r>
          </w:p>
        </w:tc>
        <w:tc>
          <w:tcPr>
            <w:tcW w:w="530" w:type="pct"/>
            <w:shd w:val="clear" w:color="auto" w:fill="auto"/>
            <w:noWrap/>
            <w:vAlign w:val="center"/>
          </w:tcPr>
          <w:p w14:paraId="490F283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2,60</w:t>
            </w:r>
          </w:p>
        </w:tc>
        <w:tc>
          <w:tcPr>
            <w:tcW w:w="366" w:type="pct"/>
            <w:shd w:val="clear" w:color="auto" w:fill="auto"/>
            <w:noWrap/>
            <w:vAlign w:val="center"/>
          </w:tcPr>
          <w:p w14:paraId="6586665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011502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2,60</w:t>
            </w:r>
          </w:p>
        </w:tc>
      </w:tr>
      <w:tr w:rsidR="000A4099" w:rsidRPr="000B6E49" w14:paraId="33E4EE09" w14:textId="77777777" w:rsidTr="000B6E49">
        <w:trPr>
          <w:trHeight w:val="20"/>
        </w:trPr>
        <w:tc>
          <w:tcPr>
            <w:tcW w:w="274" w:type="pct"/>
            <w:shd w:val="clear" w:color="auto" w:fill="auto"/>
            <w:noWrap/>
            <w:vAlign w:val="center"/>
          </w:tcPr>
          <w:p w14:paraId="2F1C1F55"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lastRenderedPageBreak/>
              <w:t>51</w:t>
            </w:r>
          </w:p>
        </w:tc>
        <w:tc>
          <w:tcPr>
            <w:tcW w:w="2274" w:type="pct"/>
            <w:shd w:val="clear" w:color="auto" w:fill="auto"/>
            <w:vAlign w:val="bottom"/>
          </w:tcPr>
          <w:p w14:paraId="64EAC2D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передвижной дизельной электростанции капотного исполнения мощностью 250 кВт (1 шт.)</w:t>
            </w:r>
          </w:p>
        </w:tc>
        <w:tc>
          <w:tcPr>
            <w:tcW w:w="1037" w:type="pct"/>
            <w:shd w:val="clear" w:color="auto" w:fill="auto"/>
            <w:noWrap/>
            <w:vAlign w:val="center"/>
          </w:tcPr>
          <w:p w14:paraId="1D4280F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I_000-11-1-07.10-0059</w:t>
            </w:r>
          </w:p>
        </w:tc>
        <w:tc>
          <w:tcPr>
            <w:tcW w:w="530" w:type="pct"/>
            <w:shd w:val="clear" w:color="auto" w:fill="auto"/>
            <w:noWrap/>
            <w:vAlign w:val="center"/>
          </w:tcPr>
          <w:p w14:paraId="1B5A2DB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3,83</w:t>
            </w:r>
          </w:p>
        </w:tc>
        <w:tc>
          <w:tcPr>
            <w:tcW w:w="366" w:type="pct"/>
            <w:shd w:val="clear" w:color="auto" w:fill="auto"/>
            <w:noWrap/>
            <w:vAlign w:val="center"/>
          </w:tcPr>
          <w:p w14:paraId="6D97AE5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6F087E5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3,83</w:t>
            </w:r>
          </w:p>
        </w:tc>
      </w:tr>
      <w:tr w:rsidR="000A4099" w:rsidRPr="000B6E49" w14:paraId="6A0CB350" w14:textId="77777777" w:rsidTr="000B6E49">
        <w:trPr>
          <w:trHeight w:val="20"/>
        </w:trPr>
        <w:tc>
          <w:tcPr>
            <w:tcW w:w="274" w:type="pct"/>
            <w:shd w:val="clear" w:color="auto" w:fill="auto"/>
            <w:noWrap/>
            <w:vAlign w:val="center"/>
          </w:tcPr>
          <w:p w14:paraId="708C9BE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52</w:t>
            </w:r>
          </w:p>
        </w:tc>
        <w:tc>
          <w:tcPr>
            <w:tcW w:w="2274" w:type="pct"/>
            <w:shd w:val="clear" w:color="auto" w:fill="auto"/>
            <w:vAlign w:val="bottom"/>
          </w:tcPr>
          <w:p w14:paraId="5D467F9B"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передвижной дизельной электростанции контейнерного исполнения мощностью 400 кВт (1 шт.)</w:t>
            </w:r>
          </w:p>
        </w:tc>
        <w:tc>
          <w:tcPr>
            <w:tcW w:w="1037" w:type="pct"/>
            <w:shd w:val="clear" w:color="auto" w:fill="auto"/>
            <w:noWrap/>
            <w:vAlign w:val="center"/>
          </w:tcPr>
          <w:p w14:paraId="749A334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I_000-11-1-07.10-0060</w:t>
            </w:r>
          </w:p>
        </w:tc>
        <w:tc>
          <w:tcPr>
            <w:tcW w:w="530" w:type="pct"/>
            <w:shd w:val="clear" w:color="auto" w:fill="auto"/>
            <w:noWrap/>
            <w:vAlign w:val="center"/>
          </w:tcPr>
          <w:p w14:paraId="5AAD053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6,44</w:t>
            </w:r>
          </w:p>
        </w:tc>
        <w:tc>
          <w:tcPr>
            <w:tcW w:w="366" w:type="pct"/>
            <w:shd w:val="clear" w:color="auto" w:fill="auto"/>
            <w:noWrap/>
            <w:vAlign w:val="center"/>
          </w:tcPr>
          <w:p w14:paraId="3AAD658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91D748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6,44</w:t>
            </w:r>
          </w:p>
        </w:tc>
      </w:tr>
      <w:tr w:rsidR="000A4099" w:rsidRPr="000B6E49" w14:paraId="7DD2BC2F" w14:textId="77777777" w:rsidTr="000B6E49">
        <w:trPr>
          <w:trHeight w:val="20"/>
        </w:trPr>
        <w:tc>
          <w:tcPr>
            <w:tcW w:w="274" w:type="pct"/>
            <w:shd w:val="clear" w:color="auto" w:fill="auto"/>
            <w:noWrap/>
            <w:vAlign w:val="center"/>
          </w:tcPr>
          <w:p w14:paraId="0447F475"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53</w:t>
            </w:r>
          </w:p>
        </w:tc>
        <w:tc>
          <w:tcPr>
            <w:tcW w:w="2274" w:type="pct"/>
            <w:shd w:val="clear" w:color="auto" w:fill="auto"/>
            <w:vAlign w:val="bottom"/>
          </w:tcPr>
          <w:p w14:paraId="5779F1A9"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поискового приемника</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(1 шт.)</w:t>
            </w:r>
          </w:p>
        </w:tc>
        <w:tc>
          <w:tcPr>
            <w:tcW w:w="1037" w:type="pct"/>
            <w:shd w:val="clear" w:color="auto" w:fill="auto"/>
            <w:noWrap/>
            <w:vAlign w:val="center"/>
          </w:tcPr>
          <w:p w14:paraId="7C38D35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I_000-11-1-07.30-0012</w:t>
            </w:r>
          </w:p>
        </w:tc>
        <w:tc>
          <w:tcPr>
            <w:tcW w:w="530" w:type="pct"/>
            <w:shd w:val="clear" w:color="auto" w:fill="auto"/>
            <w:noWrap/>
            <w:vAlign w:val="center"/>
          </w:tcPr>
          <w:p w14:paraId="2B10562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0,09</w:t>
            </w:r>
          </w:p>
        </w:tc>
        <w:tc>
          <w:tcPr>
            <w:tcW w:w="366" w:type="pct"/>
            <w:shd w:val="clear" w:color="auto" w:fill="auto"/>
            <w:noWrap/>
            <w:vAlign w:val="center"/>
          </w:tcPr>
          <w:p w14:paraId="2CC5A36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51B929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0,09</w:t>
            </w:r>
          </w:p>
        </w:tc>
      </w:tr>
      <w:tr w:rsidR="000A4099" w:rsidRPr="000B6E49" w14:paraId="3E2DED99" w14:textId="77777777" w:rsidTr="000B6E49">
        <w:trPr>
          <w:trHeight w:val="20"/>
        </w:trPr>
        <w:tc>
          <w:tcPr>
            <w:tcW w:w="274" w:type="pct"/>
            <w:shd w:val="clear" w:color="auto" w:fill="auto"/>
            <w:noWrap/>
            <w:vAlign w:val="center"/>
          </w:tcPr>
          <w:p w14:paraId="188A4C6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54</w:t>
            </w:r>
          </w:p>
        </w:tc>
        <w:tc>
          <w:tcPr>
            <w:tcW w:w="2274" w:type="pct"/>
            <w:shd w:val="clear" w:color="auto" w:fill="auto"/>
            <w:vAlign w:val="bottom"/>
          </w:tcPr>
          <w:p w14:paraId="0CA2435F"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полуприцепа УЗСТ 9175</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(1 шт.)</w:t>
            </w:r>
          </w:p>
        </w:tc>
        <w:tc>
          <w:tcPr>
            <w:tcW w:w="1037" w:type="pct"/>
            <w:shd w:val="clear" w:color="auto" w:fill="auto"/>
            <w:noWrap/>
            <w:vAlign w:val="center"/>
          </w:tcPr>
          <w:p w14:paraId="47FF443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I_000-11-1-07.10-0052</w:t>
            </w:r>
          </w:p>
        </w:tc>
        <w:tc>
          <w:tcPr>
            <w:tcW w:w="530" w:type="pct"/>
            <w:shd w:val="clear" w:color="auto" w:fill="auto"/>
            <w:noWrap/>
            <w:vAlign w:val="center"/>
          </w:tcPr>
          <w:p w14:paraId="26E8CE5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1,51</w:t>
            </w:r>
          </w:p>
        </w:tc>
        <w:tc>
          <w:tcPr>
            <w:tcW w:w="366" w:type="pct"/>
            <w:shd w:val="clear" w:color="auto" w:fill="auto"/>
            <w:noWrap/>
            <w:vAlign w:val="center"/>
          </w:tcPr>
          <w:p w14:paraId="4C41C49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21EAF0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1,51</w:t>
            </w:r>
          </w:p>
        </w:tc>
      </w:tr>
      <w:tr w:rsidR="000A4099" w:rsidRPr="000B6E49" w14:paraId="179D3A6E" w14:textId="77777777" w:rsidTr="000B6E49">
        <w:trPr>
          <w:trHeight w:val="20"/>
        </w:trPr>
        <w:tc>
          <w:tcPr>
            <w:tcW w:w="274" w:type="pct"/>
            <w:shd w:val="clear" w:color="auto" w:fill="auto"/>
            <w:noWrap/>
            <w:vAlign w:val="center"/>
          </w:tcPr>
          <w:p w14:paraId="0300CDB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55</w:t>
            </w:r>
          </w:p>
        </w:tc>
        <w:tc>
          <w:tcPr>
            <w:tcW w:w="2274" w:type="pct"/>
            <w:shd w:val="clear" w:color="auto" w:fill="auto"/>
            <w:vAlign w:val="bottom"/>
          </w:tcPr>
          <w:p w14:paraId="50DFC13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преобразователя интерфейса</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(1 шт.)</w:t>
            </w:r>
          </w:p>
        </w:tc>
        <w:tc>
          <w:tcPr>
            <w:tcW w:w="1037" w:type="pct"/>
            <w:shd w:val="clear" w:color="auto" w:fill="auto"/>
            <w:noWrap/>
            <w:vAlign w:val="center"/>
          </w:tcPr>
          <w:p w14:paraId="3305150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I_000-14-1-07.30-0014</w:t>
            </w:r>
          </w:p>
        </w:tc>
        <w:tc>
          <w:tcPr>
            <w:tcW w:w="530" w:type="pct"/>
            <w:shd w:val="clear" w:color="auto" w:fill="auto"/>
            <w:noWrap/>
            <w:vAlign w:val="center"/>
          </w:tcPr>
          <w:p w14:paraId="6503C20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0,06</w:t>
            </w:r>
          </w:p>
        </w:tc>
        <w:tc>
          <w:tcPr>
            <w:tcW w:w="366" w:type="pct"/>
            <w:shd w:val="clear" w:color="auto" w:fill="auto"/>
            <w:noWrap/>
            <w:vAlign w:val="center"/>
          </w:tcPr>
          <w:p w14:paraId="5C3720E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9F6AED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0,06</w:t>
            </w:r>
          </w:p>
        </w:tc>
      </w:tr>
      <w:tr w:rsidR="000A4099" w:rsidRPr="000B6E49" w14:paraId="31DF0DDB" w14:textId="77777777" w:rsidTr="000B6E49">
        <w:trPr>
          <w:trHeight w:val="20"/>
        </w:trPr>
        <w:tc>
          <w:tcPr>
            <w:tcW w:w="274" w:type="pct"/>
            <w:shd w:val="clear" w:color="auto" w:fill="auto"/>
            <w:noWrap/>
            <w:vAlign w:val="center"/>
          </w:tcPr>
          <w:p w14:paraId="05D751C6"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56</w:t>
            </w:r>
          </w:p>
        </w:tc>
        <w:tc>
          <w:tcPr>
            <w:tcW w:w="2274" w:type="pct"/>
            <w:shd w:val="clear" w:color="auto" w:fill="auto"/>
            <w:vAlign w:val="bottom"/>
          </w:tcPr>
          <w:p w14:paraId="3068DB2B"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преобразователя интерфейса (1 шт.)</w:t>
            </w:r>
          </w:p>
        </w:tc>
        <w:tc>
          <w:tcPr>
            <w:tcW w:w="1037" w:type="pct"/>
            <w:shd w:val="clear" w:color="auto" w:fill="auto"/>
            <w:noWrap/>
            <w:vAlign w:val="center"/>
          </w:tcPr>
          <w:p w14:paraId="41ACC9F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I_000-14-1-07.30-0013</w:t>
            </w:r>
          </w:p>
        </w:tc>
        <w:tc>
          <w:tcPr>
            <w:tcW w:w="530" w:type="pct"/>
            <w:shd w:val="clear" w:color="auto" w:fill="auto"/>
            <w:noWrap/>
            <w:vAlign w:val="center"/>
          </w:tcPr>
          <w:p w14:paraId="1CCD4EF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0,08</w:t>
            </w:r>
          </w:p>
        </w:tc>
        <w:tc>
          <w:tcPr>
            <w:tcW w:w="366" w:type="pct"/>
            <w:shd w:val="clear" w:color="auto" w:fill="auto"/>
            <w:noWrap/>
            <w:vAlign w:val="center"/>
          </w:tcPr>
          <w:p w14:paraId="0B5C319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6AE6C34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0,08</w:t>
            </w:r>
          </w:p>
        </w:tc>
      </w:tr>
      <w:tr w:rsidR="000A4099" w:rsidRPr="000B6E49" w14:paraId="1ABDA6C3" w14:textId="77777777" w:rsidTr="000B6E49">
        <w:trPr>
          <w:trHeight w:val="20"/>
        </w:trPr>
        <w:tc>
          <w:tcPr>
            <w:tcW w:w="274" w:type="pct"/>
            <w:shd w:val="clear" w:color="auto" w:fill="auto"/>
            <w:noWrap/>
            <w:vAlign w:val="center"/>
          </w:tcPr>
          <w:p w14:paraId="55235CE7"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57</w:t>
            </w:r>
          </w:p>
        </w:tc>
        <w:tc>
          <w:tcPr>
            <w:tcW w:w="2274" w:type="pct"/>
            <w:shd w:val="clear" w:color="auto" w:fill="auto"/>
            <w:vAlign w:val="bottom"/>
          </w:tcPr>
          <w:p w14:paraId="48AFFBA9"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преобразователя интерфейса (2 шт.)</w:t>
            </w:r>
          </w:p>
        </w:tc>
        <w:tc>
          <w:tcPr>
            <w:tcW w:w="1037" w:type="pct"/>
            <w:shd w:val="clear" w:color="auto" w:fill="auto"/>
            <w:noWrap/>
            <w:vAlign w:val="center"/>
          </w:tcPr>
          <w:p w14:paraId="225651E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I_000-15-1-07.30-0030</w:t>
            </w:r>
          </w:p>
        </w:tc>
        <w:tc>
          <w:tcPr>
            <w:tcW w:w="530" w:type="pct"/>
            <w:shd w:val="clear" w:color="auto" w:fill="auto"/>
            <w:noWrap/>
            <w:vAlign w:val="center"/>
          </w:tcPr>
          <w:p w14:paraId="64908D5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0,19</w:t>
            </w:r>
          </w:p>
        </w:tc>
        <w:tc>
          <w:tcPr>
            <w:tcW w:w="366" w:type="pct"/>
            <w:shd w:val="clear" w:color="auto" w:fill="auto"/>
            <w:noWrap/>
            <w:vAlign w:val="center"/>
          </w:tcPr>
          <w:p w14:paraId="188A2F1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83CACC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0,19</w:t>
            </w:r>
          </w:p>
        </w:tc>
      </w:tr>
      <w:tr w:rsidR="000A4099" w:rsidRPr="000B6E49" w14:paraId="79F35D9B" w14:textId="77777777" w:rsidTr="000B6E49">
        <w:trPr>
          <w:trHeight w:val="20"/>
        </w:trPr>
        <w:tc>
          <w:tcPr>
            <w:tcW w:w="274" w:type="pct"/>
            <w:shd w:val="clear" w:color="auto" w:fill="auto"/>
            <w:noWrap/>
            <w:vAlign w:val="center"/>
          </w:tcPr>
          <w:p w14:paraId="78B35776"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58</w:t>
            </w:r>
          </w:p>
        </w:tc>
        <w:tc>
          <w:tcPr>
            <w:tcW w:w="2274" w:type="pct"/>
            <w:shd w:val="clear" w:color="auto" w:fill="auto"/>
            <w:vAlign w:val="bottom"/>
          </w:tcPr>
          <w:p w14:paraId="132F34CB"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прибора для испытаний аккумуляторных батарей подстанций толчковым током (1 шт.)</w:t>
            </w:r>
          </w:p>
        </w:tc>
        <w:tc>
          <w:tcPr>
            <w:tcW w:w="1037" w:type="pct"/>
            <w:shd w:val="clear" w:color="auto" w:fill="auto"/>
            <w:noWrap/>
            <w:vAlign w:val="center"/>
          </w:tcPr>
          <w:p w14:paraId="15090B0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I_000-14-1-07.30-0006</w:t>
            </w:r>
          </w:p>
        </w:tc>
        <w:tc>
          <w:tcPr>
            <w:tcW w:w="530" w:type="pct"/>
            <w:shd w:val="clear" w:color="auto" w:fill="auto"/>
            <w:noWrap/>
            <w:vAlign w:val="center"/>
          </w:tcPr>
          <w:p w14:paraId="16F865E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0,16</w:t>
            </w:r>
          </w:p>
        </w:tc>
        <w:tc>
          <w:tcPr>
            <w:tcW w:w="366" w:type="pct"/>
            <w:shd w:val="clear" w:color="auto" w:fill="auto"/>
            <w:noWrap/>
            <w:vAlign w:val="center"/>
          </w:tcPr>
          <w:p w14:paraId="526B2E4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4DA68C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0,16</w:t>
            </w:r>
          </w:p>
        </w:tc>
      </w:tr>
      <w:tr w:rsidR="000A4099" w:rsidRPr="000B6E49" w14:paraId="15F201A6" w14:textId="77777777" w:rsidTr="000B6E49">
        <w:trPr>
          <w:trHeight w:val="20"/>
        </w:trPr>
        <w:tc>
          <w:tcPr>
            <w:tcW w:w="274" w:type="pct"/>
            <w:shd w:val="clear" w:color="auto" w:fill="auto"/>
            <w:noWrap/>
            <w:vAlign w:val="center"/>
          </w:tcPr>
          <w:p w14:paraId="085AFB1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59</w:t>
            </w:r>
          </w:p>
        </w:tc>
        <w:tc>
          <w:tcPr>
            <w:tcW w:w="2274" w:type="pct"/>
            <w:shd w:val="clear" w:color="auto" w:fill="auto"/>
            <w:vAlign w:val="bottom"/>
          </w:tcPr>
          <w:p w14:paraId="256098D3"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прибора контроля выключателей (2 шт.)</w:t>
            </w:r>
          </w:p>
        </w:tc>
        <w:tc>
          <w:tcPr>
            <w:tcW w:w="1037" w:type="pct"/>
            <w:shd w:val="clear" w:color="auto" w:fill="auto"/>
            <w:noWrap/>
            <w:vAlign w:val="center"/>
          </w:tcPr>
          <w:p w14:paraId="05D391D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I_000-12-1-07.30-0024</w:t>
            </w:r>
          </w:p>
        </w:tc>
        <w:tc>
          <w:tcPr>
            <w:tcW w:w="530" w:type="pct"/>
            <w:shd w:val="clear" w:color="auto" w:fill="auto"/>
            <w:noWrap/>
            <w:vAlign w:val="center"/>
          </w:tcPr>
          <w:p w14:paraId="208EF85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0,60</w:t>
            </w:r>
          </w:p>
        </w:tc>
        <w:tc>
          <w:tcPr>
            <w:tcW w:w="366" w:type="pct"/>
            <w:shd w:val="clear" w:color="auto" w:fill="auto"/>
            <w:noWrap/>
            <w:vAlign w:val="center"/>
          </w:tcPr>
          <w:p w14:paraId="27D9F88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01FFB2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0,60</w:t>
            </w:r>
          </w:p>
        </w:tc>
      </w:tr>
      <w:tr w:rsidR="000A4099" w:rsidRPr="000B6E49" w14:paraId="4F2C2BFC" w14:textId="77777777" w:rsidTr="000B6E49">
        <w:trPr>
          <w:trHeight w:val="20"/>
        </w:trPr>
        <w:tc>
          <w:tcPr>
            <w:tcW w:w="274" w:type="pct"/>
            <w:shd w:val="clear" w:color="auto" w:fill="auto"/>
            <w:noWrap/>
            <w:vAlign w:val="center"/>
          </w:tcPr>
          <w:p w14:paraId="0035FD13"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60</w:t>
            </w:r>
          </w:p>
        </w:tc>
        <w:tc>
          <w:tcPr>
            <w:tcW w:w="2274" w:type="pct"/>
            <w:shd w:val="clear" w:color="auto" w:fill="auto"/>
            <w:vAlign w:val="bottom"/>
          </w:tcPr>
          <w:p w14:paraId="323A651F"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прицепа для перевозки снегоходов и лодок 8213В7 (3 шт.)</w:t>
            </w:r>
          </w:p>
        </w:tc>
        <w:tc>
          <w:tcPr>
            <w:tcW w:w="1037" w:type="pct"/>
            <w:shd w:val="clear" w:color="auto" w:fill="auto"/>
            <w:noWrap/>
            <w:vAlign w:val="center"/>
          </w:tcPr>
          <w:p w14:paraId="054617F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I_000-13-1-07.10-0054</w:t>
            </w:r>
          </w:p>
        </w:tc>
        <w:tc>
          <w:tcPr>
            <w:tcW w:w="530" w:type="pct"/>
            <w:shd w:val="clear" w:color="auto" w:fill="auto"/>
            <w:noWrap/>
            <w:vAlign w:val="center"/>
          </w:tcPr>
          <w:p w14:paraId="6D129F2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0,26</w:t>
            </w:r>
          </w:p>
        </w:tc>
        <w:tc>
          <w:tcPr>
            <w:tcW w:w="366" w:type="pct"/>
            <w:shd w:val="clear" w:color="auto" w:fill="auto"/>
            <w:noWrap/>
            <w:vAlign w:val="center"/>
          </w:tcPr>
          <w:p w14:paraId="7E7039A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26105E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0,26</w:t>
            </w:r>
          </w:p>
        </w:tc>
      </w:tr>
      <w:tr w:rsidR="000A4099" w:rsidRPr="000B6E49" w14:paraId="65237837" w14:textId="77777777" w:rsidTr="000B6E49">
        <w:trPr>
          <w:trHeight w:val="20"/>
        </w:trPr>
        <w:tc>
          <w:tcPr>
            <w:tcW w:w="274" w:type="pct"/>
            <w:shd w:val="clear" w:color="auto" w:fill="auto"/>
            <w:noWrap/>
            <w:vAlign w:val="center"/>
          </w:tcPr>
          <w:p w14:paraId="6CA03DC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61</w:t>
            </w:r>
          </w:p>
        </w:tc>
        <w:tc>
          <w:tcPr>
            <w:tcW w:w="2274" w:type="pct"/>
            <w:shd w:val="clear" w:color="auto" w:fill="auto"/>
            <w:vAlign w:val="bottom"/>
          </w:tcPr>
          <w:p w14:paraId="5A70112E"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прицепов для перевозки снегоходов и лодок (6 шт.)</w:t>
            </w:r>
          </w:p>
        </w:tc>
        <w:tc>
          <w:tcPr>
            <w:tcW w:w="1037" w:type="pct"/>
            <w:shd w:val="clear" w:color="auto" w:fill="auto"/>
            <w:noWrap/>
            <w:vAlign w:val="center"/>
          </w:tcPr>
          <w:p w14:paraId="184FE99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I_000-15-1-07.10-0050</w:t>
            </w:r>
          </w:p>
        </w:tc>
        <w:tc>
          <w:tcPr>
            <w:tcW w:w="530" w:type="pct"/>
            <w:shd w:val="clear" w:color="auto" w:fill="auto"/>
            <w:noWrap/>
            <w:vAlign w:val="center"/>
          </w:tcPr>
          <w:p w14:paraId="4CC1954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0,52</w:t>
            </w:r>
          </w:p>
        </w:tc>
        <w:tc>
          <w:tcPr>
            <w:tcW w:w="366" w:type="pct"/>
            <w:shd w:val="clear" w:color="auto" w:fill="auto"/>
            <w:noWrap/>
            <w:vAlign w:val="center"/>
          </w:tcPr>
          <w:p w14:paraId="3987D66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B39D81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0,52</w:t>
            </w:r>
          </w:p>
        </w:tc>
      </w:tr>
      <w:tr w:rsidR="000A4099" w:rsidRPr="000B6E49" w14:paraId="7A53C37A" w14:textId="77777777" w:rsidTr="000B6E49">
        <w:trPr>
          <w:trHeight w:val="20"/>
        </w:trPr>
        <w:tc>
          <w:tcPr>
            <w:tcW w:w="274" w:type="pct"/>
            <w:shd w:val="clear" w:color="auto" w:fill="auto"/>
            <w:noWrap/>
            <w:vAlign w:val="center"/>
          </w:tcPr>
          <w:p w14:paraId="1CC7C6F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62</w:t>
            </w:r>
          </w:p>
        </w:tc>
        <w:tc>
          <w:tcPr>
            <w:tcW w:w="2274" w:type="pct"/>
            <w:shd w:val="clear" w:color="auto" w:fill="auto"/>
            <w:vAlign w:val="bottom"/>
          </w:tcPr>
          <w:p w14:paraId="37291500"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радиомодема</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(4 шт.)</w:t>
            </w:r>
          </w:p>
        </w:tc>
        <w:tc>
          <w:tcPr>
            <w:tcW w:w="1037" w:type="pct"/>
            <w:shd w:val="clear" w:color="auto" w:fill="auto"/>
            <w:noWrap/>
            <w:vAlign w:val="center"/>
          </w:tcPr>
          <w:p w14:paraId="3E1772F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I_000-13-1-07.30-0005</w:t>
            </w:r>
          </w:p>
        </w:tc>
        <w:tc>
          <w:tcPr>
            <w:tcW w:w="530" w:type="pct"/>
            <w:shd w:val="clear" w:color="auto" w:fill="auto"/>
            <w:noWrap/>
            <w:vAlign w:val="center"/>
          </w:tcPr>
          <w:p w14:paraId="24A2895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0,40</w:t>
            </w:r>
          </w:p>
        </w:tc>
        <w:tc>
          <w:tcPr>
            <w:tcW w:w="366" w:type="pct"/>
            <w:shd w:val="clear" w:color="auto" w:fill="auto"/>
            <w:noWrap/>
            <w:vAlign w:val="center"/>
          </w:tcPr>
          <w:p w14:paraId="0A7C4C2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D82B48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0,40</w:t>
            </w:r>
          </w:p>
        </w:tc>
      </w:tr>
      <w:tr w:rsidR="000A4099" w:rsidRPr="000B6E49" w14:paraId="0E40E9AB" w14:textId="77777777" w:rsidTr="000B6E49">
        <w:trPr>
          <w:trHeight w:val="20"/>
        </w:trPr>
        <w:tc>
          <w:tcPr>
            <w:tcW w:w="274" w:type="pct"/>
            <w:shd w:val="clear" w:color="auto" w:fill="auto"/>
            <w:noWrap/>
            <w:vAlign w:val="center"/>
          </w:tcPr>
          <w:p w14:paraId="7A7F20D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63</w:t>
            </w:r>
          </w:p>
        </w:tc>
        <w:tc>
          <w:tcPr>
            <w:tcW w:w="2274" w:type="pct"/>
            <w:shd w:val="clear" w:color="auto" w:fill="auto"/>
            <w:vAlign w:val="bottom"/>
          </w:tcPr>
          <w:p w14:paraId="7A1CE718"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радиоретранслятора (1 шт.)</w:t>
            </w:r>
          </w:p>
        </w:tc>
        <w:tc>
          <w:tcPr>
            <w:tcW w:w="1037" w:type="pct"/>
            <w:shd w:val="clear" w:color="auto" w:fill="auto"/>
            <w:noWrap/>
            <w:vAlign w:val="center"/>
          </w:tcPr>
          <w:p w14:paraId="41DA8D1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I_000-11-1-07.30-0017</w:t>
            </w:r>
          </w:p>
        </w:tc>
        <w:tc>
          <w:tcPr>
            <w:tcW w:w="530" w:type="pct"/>
            <w:shd w:val="clear" w:color="auto" w:fill="auto"/>
            <w:noWrap/>
            <w:vAlign w:val="center"/>
          </w:tcPr>
          <w:p w14:paraId="786276B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0,33</w:t>
            </w:r>
          </w:p>
        </w:tc>
        <w:tc>
          <w:tcPr>
            <w:tcW w:w="366" w:type="pct"/>
            <w:shd w:val="clear" w:color="auto" w:fill="auto"/>
            <w:noWrap/>
            <w:vAlign w:val="center"/>
          </w:tcPr>
          <w:p w14:paraId="7470B3B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2AAD1D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0,33</w:t>
            </w:r>
          </w:p>
        </w:tc>
      </w:tr>
      <w:tr w:rsidR="000A4099" w:rsidRPr="000B6E49" w14:paraId="102EC678" w14:textId="77777777" w:rsidTr="000B6E49">
        <w:trPr>
          <w:trHeight w:val="20"/>
        </w:trPr>
        <w:tc>
          <w:tcPr>
            <w:tcW w:w="274" w:type="pct"/>
            <w:shd w:val="clear" w:color="auto" w:fill="auto"/>
            <w:noWrap/>
            <w:vAlign w:val="center"/>
          </w:tcPr>
          <w:p w14:paraId="6B510050"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64</w:t>
            </w:r>
          </w:p>
        </w:tc>
        <w:tc>
          <w:tcPr>
            <w:tcW w:w="2274" w:type="pct"/>
            <w:shd w:val="clear" w:color="auto" w:fill="auto"/>
            <w:vAlign w:val="bottom"/>
          </w:tcPr>
          <w:p w14:paraId="1D85E9F0"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радиоретранслятора (3 шт.)</w:t>
            </w:r>
          </w:p>
        </w:tc>
        <w:tc>
          <w:tcPr>
            <w:tcW w:w="1037" w:type="pct"/>
            <w:shd w:val="clear" w:color="auto" w:fill="auto"/>
            <w:noWrap/>
            <w:vAlign w:val="center"/>
          </w:tcPr>
          <w:p w14:paraId="356C4CD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I_000-15-1-07.30-0038</w:t>
            </w:r>
          </w:p>
        </w:tc>
        <w:tc>
          <w:tcPr>
            <w:tcW w:w="530" w:type="pct"/>
            <w:shd w:val="clear" w:color="auto" w:fill="auto"/>
            <w:noWrap/>
            <w:vAlign w:val="center"/>
          </w:tcPr>
          <w:p w14:paraId="16CBC35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1,00</w:t>
            </w:r>
          </w:p>
        </w:tc>
        <w:tc>
          <w:tcPr>
            <w:tcW w:w="366" w:type="pct"/>
            <w:shd w:val="clear" w:color="auto" w:fill="auto"/>
            <w:noWrap/>
            <w:vAlign w:val="center"/>
          </w:tcPr>
          <w:p w14:paraId="2211E38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351B23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1,00</w:t>
            </w:r>
          </w:p>
        </w:tc>
      </w:tr>
      <w:tr w:rsidR="000A4099" w:rsidRPr="000B6E49" w14:paraId="5E4EEA6F" w14:textId="77777777" w:rsidTr="000B6E49">
        <w:trPr>
          <w:trHeight w:val="20"/>
        </w:trPr>
        <w:tc>
          <w:tcPr>
            <w:tcW w:w="274" w:type="pct"/>
            <w:shd w:val="clear" w:color="auto" w:fill="auto"/>
            <w:noWrap/>
            <w:vAlign w:val="center"/>
          </w:tcPr>
          <w:p w14:paraId="6D809EF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65</w:t>
            </w:r>
          </w:p>
        </w:tc>
        <w:tc>
          <w:tcPr>
            <w:tcW w:w="2274" w:type="pct"/>
            <w:shd w:val="clear" w:color="auto" w:fill="auto"/>
            <w:vAlign w:val="bottom"/>
          </w:tcPr>
          <w:p w14:paraId="7A5E69F9"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роботов тренажеров</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(3 шт.)</w:t>
            </w:r>
          </w:p>
        </w:tc>
        <w:tc>
          <w:tcPr>
            <w:tcW w:w="1037" w:type="pct"/>
            <w:shd w:val="clear" w:color="auto" w:fill="auto"/>
            <w:noWrap/>
            <w:vAlign w:val="center"/>
          </w:tcPr>
          <w:p w14:paraId="1314815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I_000-15-1-07.30-0051</w:t>
            </w:r>
          </w:p>
        </w:tc>
        <w:tc>
          <w:tcPr>
            <w:tcW w:w="530" w:type="pct"/>
            <w:shd w:val="clear" w:color="auto" w:fill="auto"/>
            <w:noWrap/>
            <w:vAlign w:val="center"/>
          </w:tcPr>
          <w:p w14:paraId="14B311F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0,65</w:t>
            </w:r>
          </w:p>
        </w:tc>
        <w:tc>
          <w:tcPr>
            <w:tcW w:w="366" w:type="pct"/>
            <w:shd w:val="clear" w:color="auto" w:fill="auto"/>
            <w:noWrap/>
            <w:vAlign w:val="center"/>
          </w:tcPr>
          <w:p w14:paraId="34C51A6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891D96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0,65</w:t>
            </w:r>
          </w:p>
        </w:tc>
      </w:tr>
      <w:tr w:rsidR="000A4099" w:rsidRPr="000B6E49" w14:paraId="628AB646" w14:textId="77777777" w:rsidTr="000B6E49">
        <w:trPr>
          <w:trHeight w:val="20"/>
        </w:trPr>
        <w:tc>
          <w:tcPr>
            <w:tcW w:w="274" w:type="pct"/>
            <w:shd w:val="clear" w:color="auto" w:fill="auto"/>
            <w:noWrap/>
            <w:vAlign w:val="center"/>
          </w:tcPr>
          <w:p w14:paraId="14849B3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66</w:t>
            </w:r>
          </w:p>
        </w:tc>
        <w:tc>
          <w:tcPr>
            <w:tcW w:w="2274" w:type="pct"/>
            <w:shd w:val="clear" w:color="auto" w:fill="auto"/>
            <w:vAlign w:val="bottom"/>
          </w:tcPr>
          <w:p w14:paraId="3E4430C0"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сварочного аппарата (1 шт.)</w:t>
            </w:r>
          </w:p>
        </w:tc>
        <w:tc>
          <w:tcPr>
            <w:tcW w:w="1037" w:type="pct"/>
            <w:shd w:val="clear" w:color="auto" w:fill="auto"/>
            <w:noWrap/>
            <w:vAlign w:val="center"/>
          </w:tcPr>
          <w:p w14:paraId="590F1B6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I_000-15-1-07.30-0028</w:t>
            </w:r>
          </w:p>
        </w:tc>
        <w:tc>
          <w:tcPr>
            <w:tcW w:w="530" w:type="pct"/>
            <w:shd w:val="clear" w:color="auto" w:fill="auto"/>
            <w:noWrap/>
            <w:vAlign w:val="center"/>
          </w:tcPr>
          <w:p w14:paraId="339C111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0,35</w:t>
            </w:r>
          </w:p>
        </w:tc>
        <w:tc>
          <w:tcPr>
            <w:tcW w:w="366" w:type="pct"/>
            <w:shd w:val="clear" w:color="auto" w:fill="auto"/>
            <w:noWrap/>
            <w:vAlign w:val="center"/>
          </w:tcPr>
          <w:p w14:paraId="0548A02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E35019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0,35</w:t>
            </w:r>
          </w:p>
        </w:tc>
      </w:tr>
      <w:tr w:rsidR="000A4099" w:rsidRPr="000B6E49" w14:paraId="6781B0DF" w14:textId="77777777" w:rsidTr="000B6E49">
        <w:trPr>
          <w:trHeight w:val="20"/>
        </w:trPr>
        <w:tc>
          <w:tcPr>
            <w:tcW w:w="274" w:type="pct"/>
            <w:shd w:val="clear" w:color="auto" w:fill="auto"/>
            <w:noWrap/>
            <w:vAlign w:val="center"/>
          </w:tcPr>
          <w:p w14:paraId="7E7F9303"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67</w:t>
            </w:r>
          </w:p>
        </w:tc>
        <w:tc>
          <w:tcPr>
            <w:tcW w:w="2274" w:type="pct"/>
            <w:shd w:val="clear" w:color="auto" w:fill="auto"/>
            <w:vAlign w:val="bottom"/>
          </w:tcPr>
          <w:p w14:paraId="7F37D664"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сервера звукозаписи (2 шт.)</w:t>
            </w:r>
          </w:p>
        </w:tc>
        <w:tc>
          <w:tcPr>
            <w:tcW w:w="1037" w:type="pct"/>
            <w:shd w:val="clear" w:color="auto" w:fill="auto"/>
            <w:noWrap/>
            <w:vAlign w:val="center"/>
          </w:tcPr>
          <w:p w14:paraId="1C28C7B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I_000-15-1-07.20-0036</w:t>
            </w:r>
          </w:p>
        </w:tc>
        <w:tc>
          <w:tcPr>
            <w:tcW w:w="530" w:type="pct"/>
            <w:shd w:val="clear" w:color="auto" w:fill="auto"/>
            <w:noWrap/>
            <w:vAlign w:val="center"/>
          </w:tcPr>
          <w:p w14:paraId="6382AE6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1,10</w:t>
            </w:r>
          </w:p>
        </w:tc>
        <w:tc>
          <w:tcPr>
            <w:tcW w:w="366" w:type="pct"/>
            <w:shd w:val="clear" w:color="auto" w:fill="auto"/>
            <w:noWrap/>
            <w:vAlign w:val="center"/>
          </w:tcPr>
          <w:p w14:paraId="2769164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588ADD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1,10</w:t>
            </w:r>
          </w:p>
        </w:tc>
      </w:tr>
      <w:tr w:rsidR="000A4099" w:rsidRPr="000B6E49" w14:paraId="7AE65096" w14:textId="77777777" w:rsidTr="000B6E49">
        <w:trPr>
          <w:trHeight w:val="20"/>
        </w:trPr>
        <w:tc>
          <w:tcPr>
            <w:tcW w:w="274" w:type="pct"/>
            <w:shd w:val="clear" w:color="auto" w:fill="auto"/>
            <w:noWrap/>
            <w:vAlign w:val="center"/>
          </w:tcPr>
          <w:p w14:paraId="756B5BC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68</w:t>
            </w:r>
          </w:p>
        </w:tc>
        <w:tc>
          <w:tcPr>
            <w:tcW w:w="2274" w:type="pct"/>
            <w:shd w:val="clear" w:color="auto" w:fill="auto"/>
            <w:vAlign w:val="bottom"/>
          </w:tcPr>
          <w:p w14:paraId="32AE1D9E"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серверного и коммутационного оборудования (10 шт.)</w:t>
            </w:r>
          </w:p>
        </w:tc>
        <w:tc>
          <w:tcPr>
            <w:tcW w:w="1037" w:type="pct"/>
            <w:shd w:val="clear" w:color="auto" w:fill="auto"/>
            <w:noWrap/>
            <w:vAlign w:val="center"/>
          </w:tcPr>
          <w:p w14:paraId="5CB3155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I_000-15-1-07.20-0032</w:t>
            </w:r>
          </w:p>
        </w:tc>
        <w:tc>
          <w:tcPr>
            <w:tcW w:w="530" w:type="pct"/>
            <w:shd w:val="clear" w:color="auto" w:fill="auto"/>
            <w:noWrap/>
            <w:vAlign w:val="center"/>
          </w:tcPr>
          <w:p w14:paraId="5D463D0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0,93</w:t>
            </w:r>
          </w:p>
        </w:tc>
        <w:tc>
          <w:tcPr>
            <w:tcW w:w="366" w:type="pct"/>
            <w:shd w:val="clear" w:color="auto" w:fill="auto"/>
            <w:noWrap/>
            <w:vAlign w:val="center"/>
          </w:tcPr>
          <w:p w14:paraId="6AA0765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8E8829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0,93</w:t>
            </w:r>
          </w:p>
        </w:tc>
      </w:tr>
      <w:tr w:rsidR="000A4099" w:rsidRPr="000B6E49" w14:paraId="5C8B2A20" w14:textId="77777777" w:rsidTr="000B6E49">
        <w:trPr>
          <w:trHeight w:val="20"/>
        </w:trPr>
        <w:tc>
          <w:tcPr>
            <w:tcW w:w="274" w:type="pct"/>
            <w:shd w:val="clear" w:color="auto" w:fill="auto"/>
            <w:noWrap/>
            <w:vAlign w:val="center"/>
          </w:tcPr>
          <w:p w14:paraId="70AE8F1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69</w:t>
            </w:r>
          </w:p>
        </w:tc>
        <w:tc>
          <w:tcPr>
            <w:tcW w:w="2274" w:type="pct"/>
            <w:shd w:val="clear" w:color="auto" w:fill="auto"/>
            <w:vAlign w:val="bottom"/>
          </w:tcPr>
          <w:p w14:paraId="73B538D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серверного оборудования для ИТ-инфраструктуры (1 система)</w:t>
            </w:r>
          </w:p>
        </w:tc>
        <w:tc>
          <w:tcPr>
            <w:tcW w:w="1037" w:type="pct"/>
            <w:shd w:val="clear" w:color="auto" w:fill="auto"/>
            <w:noWrap/>
            <w:vAlign w:val="center"/>
          </w:tcPr>
          <w:p w14:paraId="0A53040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I_000-15-1-07.20-0031</w:t>
            </w:r>
          </w:p>
        </w:tc>
        <w:tc>
          <w:tcPr>
            <w:tcW w:w="530" w:type="pct"/>
            <w:shd w:val="clear" w:color="auto" w:fill="auto"/>
            <w:noWrap/>
            <w:vAlign w:val="center"/>
          </w:tcPr>
          <w:p w14:paraId="2DCD30C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1,67</w:t>
            </w:r>
          </w:p>
        </w:tc>
        <w:tc>
          <w:tcPr>
            <w:tcW w:w="366" w:type="pct"/>
            <w:shd w:val="clear" w:color="auto" w:fill="auto"/>
            <w:noWrap/>
            <w:vAlign w:val="center"/>
          </w:tcPr>
          <w:p w14:paraId="33D4B4F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22EE81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1,67</w:t>
            </w:r>
          </w:p>
        </w:tc>
      </w:tr>
      <w:tr w:rsidR="000A4099" w:rsidRPr="000B6E49" w14:paraId="5832A2EA" w14:textId="77777777" w:rsidTr="000B6E49">
        <w:trPr>
          <w:trHeight w:val="20"/>
        </w:trPr>
        <w:tc>
          <w:tcPr>
            <w:tcW w:w="274" w:type="pct"/>
            <w:shd w:val="clear" w:color="auto" w:fill="auto"/>
            <w:noWrap/>
            <w:vAlign w:val="center"/>
          </w:tcPr>
          <w:p w14:paraId="61DBF10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70</w:t>
            </w:r>
          </w:p>
        </w:tc>
        <w:tc>
          <w:tcPr>
            <w:tcW w:w="2274" w:type="pct"/>
            <w:shd w:val="clear" w:color="auto" w:fill="auto"/>
            <w:vAlign w:val="bottom"/>
          </w:tcPr>
          <w:p w14:paraId="4DBB985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сетевого коммутатора уровня ядра (2 шт.)</w:t>
            </w:r>
          </w:p>
        </w:tc>
        <w:tc>
          <w:tcPr>
            <w:tcW w:w="1037" w:type="pct"/>
            <w:shd w:val="clear" w:color="auto" w:fill="auto"/>
            <w:noWrap/>
            <w:vAlign w:val="center"/>
          </w:tcPr>
          <w:p w14:paraId="30D08E9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I_000-15-1-07.20-0019</w:t>
            </w:r>
          </w:p>
        </w:tc>
        <w:tc>
          <w:tcPr>
            <w:tcW w:w="530" w:type="pct"/>
            <w:shd w:val="clear" w:color="auto" w:fill="auto"/>
            <w:noWrap/>
            <w:vAlign w:val="center"/>
          </w:tcPr>
          <w:p w14:paraId="4BFBCF5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0,16</w:t>
            </w:r>
          </w:p>
        </w:tc>
        <w:tc>
          <w:tcPr>
            <w:tcW w:w="366" w:type="pct"/>
            <w:shd w:val="clear" w:color="auto" w:fill="auto"/>
            <w:noWrap/>
            <w:vAlign w:val="center"/>
          </w:tcPr>
          <w:p w14:paraId="164D055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3D25C7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0,16</w:t>
            </w:r>
          </w:p>
        </w:tc>
      </w:tr>
      <w:tr w:rsidR="000A4099" w:rsidRPr="000B6E49" w14:paraId="0D6A9979" w14:textId="77777777" w:rsidTr="000B6E49">
        <w:trPr>
          <w:trHeight w:val="20"/>
        </w:trPr>
        <w:tc>
          <w:tcPr>
            <w:tcW w:w="274" w:type="pct"/>
            <w:shd w:val="clear" w:color="auto" w:fill="auto"/>
            <w:noWrap/>
            <w:vAlign w:val="center"/>
          </w:tcPr>
          <w:p w14:paraId="29A0C8B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71</w:t>
            </w:r>
          </w:p>
        </w:tc>
        <w:tc>
          <w:tcPr>
            <w:tcW w:w="2274" w:type="pct"/>
            <w:shd w:val="clear" w:color="auto" w:fill="auto"/>
            <w:vAlign w:val="bottom"/>
          </w:tcPr>
          <w:p w14:paraId="184203C8"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системных блоков (159 шт.)</w:t>
            </w:r>
          </w:p>
        </w:tc>
        <w:tc>
          <w:tcPr>
            <w:tcW w:w="1037" w:type="pct"/>
            <w:shd w:val="clear" w:color="auto" w:fill="auto"/>
            <w:noWrap/>
            <w:vAlign w:val="center"/>
          </w:tcPr>
          <w:p w14:paraId="3797D29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I_000-15-1-07.20-0030</w:t>
            </w:r>
          </w:p>
        </w:tc>
        <w:tc>
          <w:tcPr>
            <w:tcW w:w="530" w:type="pct"/>
            <w:shd w:val="clear" w:color="auto" w:fill="auto"/>
            <w:noWrap/>
            <w:vAlign w:val="center"/>
          </w:tcPr>
          <w:p w14:paraId="5675E66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12,62</w:t>
            </w:r>
          </w:p>
        </w:tc>
        <w:tc>
          <w:tcPr>
            <w:tcW w:w="366" w:type="pct"/>
            <w:shd w:val="clear" w:color="auto" w:fill="auto"/>
            <w:noWrap/>
            <w:vAlign w:val="center"/>
          </w:tcPr>
          <w:p w14:paraId="0414120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105250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12,62</w:t>
            </w:r>
          </w:p>
        </w:tc>
      </w:tr>
      <w:tr w:rsidR="000A4099" w:rsidRPr="000B6E49" w14:paraId="4A3B0887" w14:textId="77777777" w:rsidTr="000B6E49">
        <w:trPr>
          <w:trHeight w:val="20"/>
        </w:trPr>
        <w:tc>
          <w:tcPr>
            <w:tcW w:w="274" w:type="pct"/>
            <w:shd w:val="clear" w:color="auto" w:fill="auto"/>
            <w:noWrap/>
            <w:vAlign w:val="center"/>
          </w:tcPr>
          <w:p w14:paraId="4D8E6A35"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72</w:t>
            </w:r>
          </w:p>
        </w:tc>
        <w:tc>
          <w:tcPr>
            <w:tcW w:w="2274" w:type="pct"/>
            <w:shd w:val="clear" w:color="auto" w:fill="auto"/>
            <w:vAlign w:val="bottom"/>
          </w:tcPr>
          <w:p w14:paraId="6B8D5662"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Приобретение системы звукозаписи диспетчерских переговоров конфигурация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1 (10 компл.)</w:t>
            </w:r>
          </w:p>
        </w:tc>
        <w:tc>
          <w:tcPr>
            <w:tcW w:w="1037" w:type="pct"/>
            <w:shd w:val="clear" w:color="auto" w:fill="auto"/>
            <w:noWrap/>
            <w:vAlign w:val="center"/>
          </w:tcPr>
          <w:p w14:paraId="2837D35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I_000-15-1-07.30-0029</w:t>
            </w:r>
          </w:p>
        </w:tc>
        <w:tc>
          <w:tcPr>
            <w:tcW w:w="530" w:type="pct"/>
            <w:shd w:val="clear" w:color="auto" w:fill="auto"/>
            <w:noWrap/>
            <w:vAlign w:val="center"/>
          </w:tcPr>
          <w:p w14:paraId="00B4175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0,89</w:t>
            </w:r>
          </w:p>
        </w:tc>
        <w:tc>
          <w:tcPr>
            <w:tcW w:w="366" w:type="pct"/>
            <w:shd w:val="clear" w:color="auto" w:fill="auto"/>
            <w:noWrap/>
            <w:vAlign w:val="center"/>
          </w:tcPr>
          <w:p w14:paraId="17EF15F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A2A0CD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0,89</w:t>
            </w:r>
          </w:p>
        </w:tc>
      </w:tr>
      <w:tr w:rsidR="000A4099" w:rsidRPr="000B6E49" w14:paraId="29D2BCC3" w14:textId="77777777" w:rsidTr="000B6E49">
        <w:trPr>
          <w:trHeight w:val="20"/>
        </w:trPr>
        <w:tc>
          <w:tcPr>
            <w:tcW w:w="274" w:type="pct"/>
            <w:shd w:val="clear" w:color="auto" w:fill="auto"/>
            <w:noWrap/>
            <w:vAlign w:val="center"/>
          </w:tcPr>
          <w:p w14:paraId="55C30D97"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73</w:t>
            </w:r>
          </w:p>
        </w:tc>
        <w:tc>
          <w:tcPr>
            <w:tcW w:w="2274" w:type="pct"/>
            <w:shd w:val="clear" w:color="auto" w:fill="auto"/>
            <w:vAlign w:val="bottom"/>
          </w:tcPr>
          <w:p w14:paraId="36ED3EEF"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Приобретение системы звукозаписи диспетчерских переговоров конфигурация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2 (1 компл.)</w:t>
            </w:r>
          </w:p>
        </w:tc>
        <w:tc>
          <w:tcPr>
            <w:tcW w:w="1037" w:type="pct"/>
            <w:shd w:val="clear" w:color="auto" w:fill="auto"/>
            <w:noWrap/>
            <w:vAlign w:val="center"/>
          </w:tcPr>
          <w:p w14:paraId="469431F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I_000-14-1-07.30-0012</w:t>
            </w:r>
          </w:p>
        </w:tc>
        <w:tc>
          <w:tcPr>
            <w:tcW w:w="530" w:type="pct"/>
            <w:shd w:val="clear" w:color="auto" w:fill="auto"/>
            <w:noWrap/>
            <w:vAlign w:val="center"/>
          </w:tcPr>
          <w:p w14:paraId="3E4C993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0,14</w:t>
            </w:r>
          </w:p>
        </w:tc>
        <w:tc>
          <w:tcPr>
            <w:tcW w:w="366" w:type="pct"/>
            <w:shd w:val="clear" w:color="auto" w:fill="auto"/>
            <w:noWrap/>
            <w:vAlign w:val="center"/>
          </w:tcPr>
          <w:p w14:paraId="1B9F4C7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946525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0,14</w:t>
            </w:r>
          </w:p>
        </w:tc>
      </w:tr>
      <w:tr w:rsidR="000A4099" w:rsidRPr="000B6E49" w14:paraId="2C656043" w14:textId="77777777" w:rsidTr="000B6E49">
        <w:trPr>
          <w:trHeight w:val="20"/>
        </w:trPr>
        <w:tc>
          <w:tcPr>
            <w:tcW w:w="274" w:type="pct"/>
            <w:shd w:val="clear" w:color="auto" w:fill="auto"/>
            <w:noWrap/>
            <w:vAlign w:val="center"/>
          </w:tcPr>
          <w:p w14:paraId="14A04BC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74</w:t>
            </w:r>
          </w:p>
        </w:tc>
        <w:tc>
          <w:tcPr>
            <w:tcW w:w="2274" w:type="pct"/>
            <w:shd w:val="clear" w:color="auto" w:fill="auto"/>
            <w:vAlign w:val="bottom"/>
          </w:tcPr>
          <w:p w14:paraId="6488AB79"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Приобретение системы звукозаписи диспетчерских переговоров конфигурация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3</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(2 компл.)</w:t>
            </w:r>
          </w:p>
        </w:tc>
        <w:tc>
          <w:tcPr>
            <w:tcW w:w="1037" w:type="pct"/>
            <w:shd w:val="clear" w:color="auto" w:fill="auto"/>
            <w:noWrap/>
            <w:vAlign w:val="center"/>
          </w:tcPr>
          <w:p w14:paraId="6A271D0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I_000-11-1-07.30-0016</w:t>
            </w:r>
          </w:p>
        </w:tc>
        <w:tc>
          <w:tcPr>
            <w:tcW w:w="530" w:type="pct"/>
            <w:shd w:val="clear" w:color="auto" w:fill="auto"/>
            <w:noWrap/>
            <w:vAlign w:val="center"/>
          </w:tcPr>
          <w:p w14:paraId="799211E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0,10</w:t>
            </w:r>
          </w:p>
        </w:tc>
        <w:tc>
          <w:tcPr>
            <w:tcW w:w="366" w:type="pct"/>
            <w:shd w:val="clear" w:color="auto" w:fill="auto"/>
            <w:noWrap/>
            <w:vAlign w:val="center"/>
          </w:tcPr>
          <w:p w14:paraId="73C59BC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EF587B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0,10</w:t>
            </w:r>
          </w:p>
        </w:tc>
      </w:tr>
      <w:tr w:rsidR="000A4099" w:rsidRPr="000B6E49" w14:paraId="76C2713A" w14:textId="77777777" w:rsidTr="000B6E49">
        <w:trPr>
          <w:trHeight w:val="20"/>
        </w:trPr>
        <w:tc>
          <w:tcPr>
            <w:tcW w:w="274" w:type="pct"/>
            <w:shd w:val="clear" w:color="auto" w:fill="auto"/>
            <w:noWrap/>
            <w:vAlign w:val="center"/>
          </w:tcPr>
          <w:p w14:paraId="482AB4E5"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75</w:t>
            </w:r>
          </w:p>
        </w:tc>
        <w:tc>
          <w:tcPr>
            <w:tcW w:w="2274" w:type="pct"/>
            <w:shd w:val="clear" w:color="auto" w:fill="auto"/>
            <w:vAlign w:val="bottom"/>
          </w:tcPr>
          <w:p w14:paraId="296A84C4"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Приобретение системы звукозаписи диспетчерских переговоров конфигурация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4 (3 компл.)</w:t>
            </w:r>
          </w:p>
        </w:tc>
        <w:tc>
          <w:tcPr>
            <w:tcW w:w="1037" w:type="pct"/>
            <w:shd w:val="clear" w:color="auto" w:fill="auto"/>
            <w:noWrap/>
            <w:vAlign w:val="center"/>
          </w:tcPr>
          <w:p w14:paraId="7674294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I_000-12-1-07.30-0030</w:t>
            </w:r>
          </w:p>
        </w:tc>
        <w:tc>
          <w:tcPr>
            <w:tcW w:w="530" w:type="pct"/>
            <w:shd w:val="clear" w:color="auto" w:fill="auto"/>
            <w:noWrap/>
            <w:vAlign w:val="center"/>
          </w:tcPr>
          <w:p w14:paraId="6161172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0,65</w:t>
            </w:r>
          </w:p>
        </w:tc>
        <w:tc>
          <w:tcPr>
            <w:tcW w:w="366" w:type="pct"/>
            <w:shd w:val="clear" w:color="auto" w:fill="auto"/>
            <w:noWrap/>
            <w:vAlign w:val="center"/>
          </w:tcPr>
          <w:p w14:paraId="64C15AF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68CC0AA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0,65</w:t>
            </w:r>
          </w:p>
        </w:tc>
      </w:tr>
      <w:tr w:rsidR="000A4099" w:rsidRPr="000B6E49" w14:paraId="0B2C1515" w14:textId="77777777" w:rsidTr="000B6E49">
        <w:trPr>
          <w:trHeight w:val="20"/>
        </w:trPr>
        <w:tc>
          <w:tcPr>
            <w:tcW w:w="274" w:type="pct"/>
            <w:shd w:val="clear" w:color="auto" w:fill="auto"/>
            <w:noWrap/>
            <w:vAlign w:val="center"/>
          </w:tcPr>
          <w:p w14:paraId="1C7EAAD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76</w:t>
            </w:r>
          </w:p>
        </w:tc>
        <w:tc>
          <w:tcPr>
            <w:tcW w:w="2274" w:type="pct"/>
            <w:shd w:val="clear" w:color="auto" w:fill="auto"/>
            <w:vAlign w:val="bottom"/>
          </w:tcPr>
          <w:p w14:paraId="426DD699"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Приобретение системы звукозаписи диспетчерских переговоров конфигурация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5 (1 компл.)</w:t>
            </w:r>
          </w:p>
        </w:tc>
        <w:tc>
          <w:tcPr>
            <w:tcW w:w="1037" w:type="pct"/>
            <w:shd w:val="clear" w:color="auto" w:fill="auto"/>
            <w:noWrap/>
            <w:vAlign w:val="center"/>
          </w:tcPr>
          <w:p w14:paraId="0ACE7E2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I_000-12-1-07.30-0031</w:t>
            </w:r>
          </w:p>
        </w:tc>
        <w:tc>
          <w:tcPr>
            <w:tcW w:w="530" w:type="pct"/>
            <w:shd w:val="clear" w:color="auto" w:fill="auto"/>
            <w:noWrap/>
            <w:vAlign w:val="center"/>
          </w:tcPr>
          <w:p w14:paraId="2ECA7E7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0,50</w:t>
            </w:r>
          </w:p>
        </w:tc>
        <w:tc>
          <w:tcPr>
            <w:tcW w:w="366" w:type="pct"/>
            <w:shd w:val="clear" w:color="auto" w:fill="auto"/>
            <w:noWrap/>
            <w:vAlign w:val="center"/>
          </w:tcPr>
          <w:p w14:paraId="2961EB4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C8BD30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0,50</w:t>
            </w:r>
          </w:p>
        </w:tc>
      </w:tr>
      <w:tr w:rsidR="000A4099" w:rsidRPr="000B6E49" w14:paraId="18085030" w14:textId="77777777" w:rsidTr="000B6E49">
        <w:trPr>
          <w:trHeight w:val="20"/>
        </w:trPr>
        <w:tc>
          <w:tcPr>
            <w:tcW w:w="274" w:type="pct"/>
            <w:shd w:val="clear" w:color="auto" w:fill="auto"/>
            <w:noWrap/>
            <w:vAlign w:val="center"/>
          </w:tcPr>
          <w:p w14:paraId="3531701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77</w:t>
            </w:r>
          </w:p>
        </w:tc>
        <w:tc>
          <w:tcPr>
            <w:tcW w:w="2274" w:type="pct"/>
            <w:shd w:val="clear" w:color="auto" w:fill="auto"/>
            <w:vAlign w:val="bottom"/>
          </w:tcPr>
          <w:p w14:paraId="44A500CF"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Приобретение системы звукозаписи диспетчерских переговоров конфигурация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6 (4 компл.)</w:t>
            </w:r>
          </w:p>
        </w:tc>
        <w:tc>
          <w:tcPr>
            <w:tcW w:w="1037" w:type="pct"/>
            <w:shd w:val="clear" w:color="auto" w:fill="auto"/>
            <w:noWrap/>
            <w:vAlign w:val="center"/>
          </w:tcPr>
          <w:p w14:paraId="091CEDB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I_000-13-1-07.30-0002</w:t>
            </w:r>
          </w:p>
        </w:tc>
        <w:tc>
          <w:tcPr>
            <w:tcW w:w="530" w:type="pct"/>
            <w:shd w:val="clear" w:color="auto" w:fill="auto"/>
            <w:noWrap/>
            <w:vAlign w:val="center"/>
          </w:tcPr>
          <w:p w14:paraId="35D8BAF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0,59</w:t>
            </w:r>
          </w:p>
        </w:tc>
        <w:tc>
          <w:tcPr>
            <w:tcW w:w="366" w:type="pct"/>
            <w:shd w:val="clear" w:color="auto" w:fill="auto"/>
            <w:noWrap/>
            <w:vAlign w:val="center"/>
          </w:tcPr>
          <w:p w14:paraId="5689204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65A8CE8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0,59</w:t>
            </w:r>
          </w:p>
        </w:tc>
      </w:tr>
      <w:tr w:rsidR="000A4099" w:rsidRPr="000B6E49" w14:paraId="51E12FB9" w14:textId="77777777" w:rsidTr="000B6E49">
        <w:trPr>
          <w:trHeight w:val="20"/>
        </w:trPr>
        <w:tc>
          <w:tcPr>
            <w:tcW w:w="274" w:type="pct"/>
            <w:shd w:val="clear" w:color="auto" w:fill="auto"/>
            <w:noWrap/>
            <w:vAlign w:val="center"/>
          </w:tcPr>
          <w:p w14:paraId="11F902E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78</w:t>
            </w:r>
          </w:p>
        </w:tc>
        <w:tc>
          <w:tcPr>
            <w:tcW w:w="2274" w:type="pct"/>
            <w:shd w:val="clear" w:color="auto" w:fill="auto"/>
            <w:vAlign w:val="bottom"/>
          </w:tcPr>
          <w:p w14:paraId="18F20E80"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Приобретение системы звукозаписи диспетчерских переговоров конфигурация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7 (1 компл.)</w:t>
            </w:r>
          </w:p>
        </w:tc>
        <w:tc>
          <w:tcPr>
            <w:tcW w:w="1037" w:type="pct"/>
            <w:shd w:val="clear" w:color="auto" w:fill="auto"/>
            <w:noWrap/>
            <w:vAlign w:val="center"/>
          </w:tcPr>
          <w:p w14:paraId="1922F42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I_000-13-1-07.30-0003</w:t>
            </w:r>
          </w:p>
        </w:tc>
        <w:tc>
          <w:tcPr>
            <w:tcW w:w="530" w:type="pct"/>
            <w:shd w:val="clear" w:color="auto" w:fill="auto"/>
            <w:noWrap/>
            <w:vAlign w:val="center"/>
          </w:tcPr>
          <w:p w14:paraId="6CFD6A1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0,32</w:t>
            </w:r>
          </w:p>
        </w:tc>
        <w:tc>
          <w:tcPr>
            <w:tcW w:w="366" w:type="pct"/>
            <w:shd w:val="clear" w:color="auto" w:fill="auto"/>
            <w:noWrap/>
            <w:vAlign w:val="center"/>
          </w:tcPr>
          <w:p w14:paraId="50DBB9B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871694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0,32</w:t>
            </w:r>
          </w:p>
        </w:tc>
      </w:tr>
      <w:tr w:rsidR="000A4099" w:rsidRPr="000B6E49" w14:paraId="42DD50C5" w14:textId="77777777" w:rsidTr="000B6E49">
        <w:trPr>
          <w:trHeight w:val="20"/>
        </w:trPr>
        <w:tc>
          <w:tcPr>
            <w:tcW w:w="274" w:type="pct"/>
            <w:shd w:val="clear" w:color="auto" w:fill="auto"/>
            <w:noWrap/>
            <w:vAlign w:val="center"/>
          </w:tcPr>
          <w:p w14:paraId="46F09F0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79</w:t>
            </w:r>
          </w:p>
        </w:tc>
        <w:tc>
          <w:tcPr>
            <w:tcW w:w="2274" w:type="pct"/>
            <w:shd w:val="clear" w:color="auto" w:fill="auto"/>
            <w:vAlign w:val="bottom"/>
          </w:tcPr>
          <w:p w14:paraId="1810B831"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Приобретение системы звукозаписи диспетчерских переговоров конфигурация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8 (1 компл.)</w:t>
            </w:r>
          </w:p>
        </w:tc>
        <w:tc>
          <w:tcPr>
            <w:tcW w:w="1037" w:type="pct"/>
            <w:shd w:val="clear" w:color="auto" w:fill="auto"/>
            <w:noWrap/>
            <w:vAlign w:val="center"/>
          </w:tcPr>
          <w:p w14:paraId="5476E69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I_000-13-1-07.30-0004</w:t>
            </w:r>
          </w:p>
        </w:tc>
        <w:tc>
          <w:tcPr>
            <w:tcW w:w="530" w:type="pct"/>
            <w:shd w:val="clear" w:color="auto" w:fill="auto"/>
            <w:noWrap/>
            <w:vAlign w:val="center"/>
          </w:tcPr>
          <w:p w14:paraId="707866C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0,12</w:t>
            </w:r>
          </w:p>
        </w:tc>
        <w:tc>
          <w:tcPr>
            <w:tcW w:w="366" w:type="pct"/>
            <w:shd w:val="clear" w:color="auto" w:fill="auto"/>
            <w:noWrap/>
            <w:vAlign w:val="center"/>
          </w:tcPr>
          <w:p w14:paraId="560B9DC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6B1ECF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0,12</w:t>
            </w:r>
          </w:p>
        </w:tc>
      </w:tr>
      <w:tr w:rsidR="000A4099" w:rsidRPr="000B6E49" w14:paraId="7926413D" w14:textId="77777777" w:rsidTr="000B6E49">
        <w:trPr>
          <w:trHeight w:val="20"/>
        </w:trPr>
        <w:tc>
          <w:tcPr>
            <w:tcW w:w="274" w:type="pct"/>
            <w:shd w:val="clear" w:color="auto" w:fill="auto"/>
            <w:noWrap/>
            <w:vAlign w:val="center"/>
          </w:tcPr>
          <w:p w14:paraId="3F706B8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80</w:t>
            </w:r>
          </w:p>
        </w:tc>
        <w:tc>
          <w:tcPr>
            <w:tcW w:w="2274" w:type="pct"/>
            <w:shd w:val="clear" w:color="auto" w:fill="auto"/>
            <w:vAlign w:val="bottom"/>
          </w:tcPr>
          <w:p w14:paraId="56D9412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системы хранения данных (1 компл.)</w:t>
            </w:r>
          </w:p>
        </w:tc>
        <w:tc>
          <w:tcPr>
            <w:tcW w:w="1037" w:type="pct"/>
            <w:shd w:val="clear" w:color="auto" w:fill="auto"/>
            <w:noWrap/>
            <w:vAlign w:val="center"/>
          </w:tcPr>
          <w:p w14:paraId="67A64B3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J_000-16-1-07.20-0001</w:t>
            </w:r>
          </w:p>
        </w:tc>
        <w:tc>
          <w:tcPr>
            <w:tcW w:w="530" w:type="pct"/>
            <w:shd w:val="clear" w:color="auto" w:fill="auto"/>
            <w:noWrap/>
            <w:vAlign w:val="center"/>
          </w:tcPr>
          <w:p w14:paraId="71A05E1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0,44</w:t>
            </w:r>
          </w:p>
        </w:tc>
        <w:tc>
          <w:tcPr>
            <w:tcW w:w="366" w:type="pct"/>
            <w:shd w:val="clear" w:color="auto" w:fill="auto"/>
            <w:noWrap/>
            <w:vAlign w:val="center"/>
          </w:tcPr>
          <w:p w14:paraId="30465B6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62DE13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0,44</w:t>
            </w:r>
          </w:p>
        </w:tc>
      </w:tr>
      <w:tr w:rsidR="000A4099" w:rsidRPr="000B6E49" w14:paraId="0FB81F46" w14:textId="77777777" w:rsidTr="000B6E49">
        <w:trPr>
          <w:trHeight w:val="20"/>
        </w:trPr>
        <w:tc>
          <w:tcPr>
            <w:tcW w:w="274" w:type="pct"/>
            <w:shd w:val="clear" w:color="auto" w:fill="auto"/>
            <w:noWrap/>
            <w:vAlign w:val="center"/>
          </w:tcPr>
          <w:p w14:paraId="4BA1B2D3"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81</w:t>
            </w:r>
          </w:p>
        </w:tc>
        <w:tc>
          <w:tcPr>
            <w:tcW w:w="2274" w:type="pct"/>
            <w:shd w:val="clear" w:color="auto" w:fill="auto"/>
            <w:vAlign w:val="bottom"/>
          </w:tcPr>
          <w:p w14:paraId="155637A0"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Приобретение смонтированных оптических волокон, размещенных на воздушных линиях электропередачи и объектах электроэнергетики </w:t>
            </w:r>
            <w:r w:rsidR="00E2503F">
              <w:rPr>
                <w:rFonts w:ascii="Myriad Pro" w:eastAsia="Times New Roman" w:hAnsi="Myriad Pro"/>
                <w:sz w:val="16"/>
                <w:szCs w:val="16"/>
                <w:lang w:eastAsia="ru-RU"/>
              </w:rPr>
              <w:t>ПАО </w:t>
            </w:r>
            <w:r w:rsidRPr="000B6E49">
              <w:rPr>
                <w:rFonts w:ascii="Myriad Pro" w:eastAsia="Times New Roman" w:hAnsi="Myriad Pro"/>
                <w:sz w:val="16"/>
                <w:szCs w:val="16"/>
                <w:lang w:eastAsia="ru-RU"/>
              </w:rPr>
              <w:t>"МРСК Северо-Запада" "Архэнерго" по направлению «Арх-Беломорская» - «Арх-Фактория» (21,307 км)</w:t>
            </w:r>
          </w:p>
        </w:tc>
        <w:tc>
          <w:tcPr>
            <w:tcW w:w="1037" w:type="pct"/>
            <w:shd w:val="clear" w:color="auto" w:fill="auto"/>
            <w:noWrap/>
            <w:vAlign w:val="center"/>
          </w:tcPr>
          <w:p w14:paraId="27A0A8F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I_000-11-2-06.70-0006</w:t>
            </w:r>
          </w:p>
        </w:tc>
        <w:tc>
          <w:tcPr>
            <w:tcW w:w="530" w:type="pct"/>
            <w:shd w:val="clear" w:color="auto" w:fill="auto"/>
            <w:noWrap/>
            <w:vAlign w:val="center"/>
          </w:tcPr>
          <w:p w14:paraId="597F4CF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0,04</w:t>
            </w:r>
          </w:p>
        </w:tc>
        <w:tc>
          <w:tcPr>
            <w:tcW w:w="366" w:type="pct"/>
            <w:shd w:val="clear" w:color="auto" w:fill="auto"/>
            <w:noWrap/>
            <w:vAlign w:val="center"/>
          </w:tcPr>
          <w:p w14:paraId="03B8B13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F74679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0,04</w:t>
            </w:r>
          </w:p>
        </w:tc>
      </w:tr>
      <w:tr w:rsidR="000A4099" w:rsidRPr="000B6E49" w14:paraId="0314D633" w14:textId="77777777" w:rsidTr="000B6E49">
        <w:trPr>
          <w:trHeight w:val="20"/>
        </w:trPr>
        <w:tc>
          <w:tcPr>
            <w:tcW w:w="274" w:type="pct"/>
            <w:shd w:val="clear" w:color="auto" w:fill="auto"/>
            <w:noWrap/>
            <w:vAlign w:val="center"/>
          </w:tcPr>
          <w:p w14:paraId="2594721C"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82</w:t>
            </w:r>
          </w:p>
        </w:tc>
        <w:tc>
          <w:tcPr>
            <w:tcW w:w="2274" w:type="pct"/>
            <w:shd w:val="clear" w:color="auto" w:fill="auto"/>
            <w:vAlign w:val="bottom"/>
          </w:tcPr>
          <w:p w14:paraId="4AEA600E"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снегоходов (2 шт.)</w:t>
            </w:r>
          </w:p>
        </w:tc>
        <w:tc>
          <w:tcPr>
            <w:tcW w:w="1037" w:type="pct"/>
            <w:shd w:val="clear" w:color="auto" w:fill="auto"/>
            <w:noWrap/>
            <w:vAlign w:val="center"/>
          </w:tcPr>
          <w:p w14:paraId="1C73E8A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I_000-15-1-07.10-0051</w:t>
            </w:r>
          </w:p>
        </w:tc>
        <w:tc>
          <w:tcPr>
            <w:tcW w:w="530" w:type="pct"/>
            <w:shd w:val="clear" w:color="auto" w:fill="auto"/>
            <w:noWrap/>
            <w:vAlign w:val="center"/>
          </w:tcPr>
          <w:p w14:paraId="25B13A4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0,61</w:t>
            </w:r>
          </w:p>
        </w:tc>
        <w:tc>
          <w:tcPr>
            <w:tcW w:w="366" w:type="pct"/>
            <w:shd w:val="clear" w:color="auto" w:fill="auto"/>
            <w:noWrap/>
            <w:vAlign w:val="center"/>
          </w:tcPr>
          <w:p w14:paraId="1B15164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3035D0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0,61</w:t>
            </w:r>
          </w:p>
        </w:tc>
      </w:tr>
      <w:tr w:rsidR="000A4099" w:rsidRPr="000B6E49" w14:paraId="37A84B19" w14:textId="77777777" w:rsidTr="000B6E49">
        <w:trPr>
          <w:trHeight w:val="20"/>
        </w:trPr>
        <w:tc>
          <w:tcPr>
            <w:tcW w:w="274" w:type="pct"/>
            <w:shd w:val="clear" w:color="auto" w:fill="auto"/>
            <w:noWrap/>
            <w:vAlign w:val="center"/>
          </w:tcPr>
          <w:p w14:paraId="516A1148"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83</w:t>
            </w:r>
          </w:p>
        </w:tc>
        <w:tc>
          <w:tcPr>
            <w:tcW w:w="2274" w:type="pct"/>
            <w:shd w:val="clear" w:color="auto" w:fill="auto"/>
            <w:vAlign w:val="bottom"/>
          </w:tcPr>
          <w:p w14:paraId="6D25DE2F"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снегоходов Буран -4ТД (5 шт.)</w:t>
            </w:r>
          </w:p>
        </w:tc>
        <w:tc>
          <w:tcPr>
            <w:tcW w:w="1037" w:type="pct"/>
            <w:shd w:val="clear" w:color="auto" w:fill="auto"/>
            <w:noWrap/>
            <w:vAlign w:val="center"/>
          </w:tcPr>
          <w:p w14:paraId="60C9988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I_000-12-1-07.10-0058</w:t>
            </w:r>
          </w:p>
        </w:tc>
        <w:tc>
          <w:tcPr>
            <w:tcW w:w="530" w:type="pct"/>
            <w:shd w:val="clear" w:color="auto" w:fill="auto"/>
            <w:noWrap/>
            <w:vAlign w:val="center"/>
          </w:tcPr>
          <w:p w14:paraId="30EE2D3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1,52</w:t>
            </w:r>
          </w:p>
        </w:tc>
        <w:tc>
          <w:tcPr>
            <w:tcW w:w="366" w:type="pct"/>
            <w:shd w:val="clear" w:color="auto" w:fill="auto"/>
            <w:noWrap/>
            <w:vAlign w:val="center"/>
          </w:tcPr>
          <w:p w14:paraId="3C49889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6C0930F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1,52</w:t>
            </w:r>
          </w:p>
        </w:tc>
      </w:tr>
      <w:tr w:rsidR="000A4099" w:rsidRPr="000B6E49" w14:paraId="4ED2CE3B" w14:textId="77777777" w:rsidTr="000B6E49">
        <w:trPr>
          <w:trHeight w:val="20"/>
        </w:trPr>
        <w:tc>
          <w:tcPr>
            <w:tcW w:w="274" w:type="pct"/>
            <w:shd w:val="clear" w:color="auto" w:fill="auto"/>
            <w:noWrap/>
            <w:vAlign w:val="center"/>
          </w:tcPr>
          <w:p w14:paraId="4E55D02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84</w:t>
            </w:r>
          </w:p>
        </w:tc>
        <w:tc>
          <w:tcPr>
            <w:tcW w:w="2274" w:type="pct"/>
            <w:shd w:val="clear" w:color="auto" w:fill="auto"/>
            <w:vAlign w:val="bottom"/>
          </w:tcPr>
          <w:p w14:paraId="4D1E57DB"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снегоходов ТАЙГА ВАРЯГ 550</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(5 шт.)</w:t>
            </w:r>
          </w:p>
        </w:tc>
        <w:tc>
          <w:tcPr>
            <w:tcW w:w="1037" w:type="pct"/>
            <w:shd w:val="clear" w:color="auto" w:fill="auto"/>
            <w:noWrap/>
            <w:vAlign w:val="center"/>
          </w:tcPr>
          <w:p w14:paraId="201D4C8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I_000-14-1-07.10-0050</w:t>
            </w:r>
          </w:p>
        </w:tc>
        <w:tc>
          <w:tcPr>
            <w:tcW w:w="530" w:type="pct"/>
            <w:shd w:val="clear" w:color="auto" w:fill="auto"/>
            <w:noWrap/>
            <w:vAlign w:val="center"/>
          </w:tcPr>
          <w:p w14:paraId="1F0E3E2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1,72</w:t>
            </w:r>
          </w:p>
        </w:tc>
        <w:tc>
          <w:tcPr>
            <w:tcW w:w="366" w:type="pct"/>
            <w:shd w:val="clear" w:color="auto" w:fill="auto"/>
            <w:noWrap/>
            <w:vAlign w:val="center"/>
          </w:tcPr>
          <w:p w14:paraId="00720C0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242FC3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1,72</w:t>
            </w:r>
          </w:p>
        </w:tc>
      </w:tr>
      <w:tr w:rsidR="000A4099" w:rsidRPr="000B6E49" w14:paraId="7A2EB44F" w14:textId="77777777" w:rsidTr="000B6E49">
        <w:trPr>
          <w:trHeight w:val="20"/>
        </w:trPr>
        <w:tc>
          <w:tcPr>
            <w:tcW w:w="274" w:type="pct"/>
            <w:shd w:val="clear" w:color="auto" w:fill="auto"/>
            <w:noWrap/>
            <w:vAlign w:val="center"/>
          </w:tcPr>
          <w:p w14:paraId="083E8345"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85</w:t>
            </w:r>
          </w:p>
        </w:tc>
        <w:tc>
          <w:tcPr>
            <w:tcW w:w="2274" w:type="pct"/>
            <w:shd w:val="clear" w:color="auto" w:fill="auto"/>
            <w:vAlign w:val="bottom"/>
          </w:tcPr>
          <w:p w14:paraId="613E90FB"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спутникового телефона (5 шт.)</w:t>
            </w:r>
          </w:p>
        </w:tc>
        <w:tc>
          <w:tcPr>
            <w:tcW w:w="1037" w:type="pct"/>
            <w:shd w:val="clear" w:color="auto" w:fill="auto"/>
            <w:noWrap/>
            <w:vAlign w:val="center"/>
          </w:tcPr>
          <w:p w14:paraId="384CDFC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I_000-15-1-07.30-0037</w:t>
            </w:r>
          </w:p>
        </w:tc>
        <w:tc>
          <w:tcPr>
            <w:tcW w:w="530" w:type="pct"/>
            <w:shd w:val="clear" w:color="auto" w:fill="auto"/>
            <w:noWrap/>
            <w:vAlign w:val="center"/>
          </w:tcPr>
          <w:p w14:paraId="7830982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0,41</w:t>
            </w:r>
          </w:p>
        </w:tc>
        <w:tc>
          <w:tcPr>
            <w:tcW w:w="366" w:type="pct"/>
            <w:shd w:val="clear" w:color="auto" w:fill="auto"/>
            <w:noWrap/>
            <w:vAlign w:val="center"/>
          </w:tcPr>
          <w:p w14:paraId="7B4ABE8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D7B31B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0,41</w:t>
            </w:r>
          </w:p>
        </w:tc>
      </w:tr>
      <w:tr w:rsidR="000A4099" w:rsidRPr="000B6E49" w14:paraId="323A6912" w14:textId="77777777" w:rsidTr="000B6E49">
        <w:trPr>
          <w:trHeight w:val="20"/>
        </w:trPr>
        <w:tc>
          <w:tcPr>
            <w:tcW w:w="274" w:type="pct"/>
            <w:shd w:val="clear" w:color="auto" w:fill="auto"/>
            <w:noWrap/>
            <w:vAlign w:val="center"/>
          </w:tcPr>
          <w:p w14:paraId="6CC82685"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86</w:t>
            </w:r>
          </w:p>
        </w:tc>
        <w:tc>
          <w:tcPr>
            <w:tcW w:w="2274" w:type="pct"/>
            <w:shd w:val="clear" w:color="auto" w:fill="auto"/>
            <w:vAlign w:val="bottom"/>
          </w:tcPr>
          <w:p w14:paraId="557AA4D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спутникового телефона (ВЭС) (3 шт.)</w:t>
            </w:r>
          </w:p>
        </w:tc>
        <w:tc>
          <w:tcPr>
            <w:tcW w:w="1037" w:type="pct"/>
            <w:shd w:val="clear" w:color="auto" w:fill="auto"/>
            <w:noWrap/>
            <w:vAlign w:val="center"/>
          </w:tcPr>
          <w:p w14:paraId="5D12B4E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I_000-12-1-07.30-0028</w:t>
            </w:r>
          </w:p>
        </w:tc>
        <w:tc>
          <w:tcPr>
            <w:tcW w:w="530" w:type="pct"/>
            <w:shd w:val="clear" w:color="auto" w:fill="auto"/>
            <w:noWrap/>
            <w:vAlign w:val="center"/>
          </w:tcPr>
          <w:p w14:paraId="31B3ECB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0,25</w:t>
            </w:r>
          </w:p>
        </w:tc>
        <w:tc>
          <w:tcPr>
            <w:tcW w:w="366" w:type="pct"/>
            <w:shd w:val="clear" w:color="auto" w:fill="auto"/>
            <w:noWrap/>
            <w:vAlign w:val="center"/>
          </w:tcPr>
          <w:p w14:paraId="5E8D3C0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6B4431E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0,25</w:t>
            </w:r>
          </w:p>
        </w:tc>
      </w:tr>
      <w:tr w:rsidR="000A4099" w:rsidRPr="000B6E49" w14:paraId="0190ECF1" w14:textId="77777777" w:rsidTr="000B6E49">
        <w:trPr>
          <w:trHeight w:val="20"/>
        </w:trPr>
        <w:tc>
          <w:tcPr>
            <w:tcW w:w="274" w:type="pct"/>
            <w:shd w:val="clear" w:color="auto" w:fill="auto"/>
            <w:noWrap/>
            <w:vAlign w:val="center"/>
          </w:tcPr>
          <w:p w14:paraId="05DD936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87</w:t>
            </w:r>
          </w:p>
        </w:tc>
        <w:tc>
          <w:tcPr>
            <w:tcW w:w="2274" w:type="pct"/>
            <w:shd w:val="clear" w:color="auto" w:fill="auto"/>
            <w:vAlign w:val="bottom"/>
          </w:tcPr>
          <w:p w14:paraId="206CDBA5"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стационарных досмотровых рентгеновских установок</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(4 шт.)</w:t>
            </w:r>
          </w:p>
        </w:tc>
        <w:tc>
          <w:tcPr>
            <w:tcW w:w="1037" w:type="pct"/>
            <w:shd w:val="clear" w:color="auto" w:fill="auto"/>
            <w:noWrap/>
            <w:vAlign w:val="center"/>
          </w:tcPr>
          <w:p w14:paraId="0B32FAC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I_000-15-1-07.30-0048</w:t>
            </w:r>
          </w:p>
        </w:tc>
        <w:tc>
          <w:tcPr>
            <w:tcW w:w="530" w:type="pct"/>
            <w:shd w:val="clear" w:color="auto" w:fill="auto"/>
            <w:noWrap/>
            <w:vAlign w:val="center"/>
          </w:tcPr>
          <w:p w14:paraId="3DCB296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4,87</w:t>
            </w:r>
          </w:p>
        </w:tc>
        <w:tc>
          <w:tcPr>
            <w:tcW w:w="366" w:type="pct"/>
            <w:shd w:val="clear" w:color="auto" w:fill="auto"/>
            <w:noWrap/>
            <w:vAlign w:val="center"/>
          </w:tcPr>
          <w:p w14:paraId="35FFA24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B01DD3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4,87</w:t>
            </w:r>
          </w:p>
        </w:tc>
      </w:tr>
      <w:tr w:rsidR="000A4099" w:rsidRPr="000B6E49" w14:paraId="10BE6B00" w14:textId="77777777" w:rsidTr="000B6E49">
        <w:trPr>
          <w:trHeight w:val="20"/>
        </w:trPr>
        <w:tc>
          <w:tcPr>
            <w:tcW w:w="274" w:type="pct"/>
            <w:shd w:val="clear" w:color="auto" w:fill="auto"/>
            <w:noWrap/>
            <w:vAlign w:val="center"/>
          </w:tcPr>
          <w:p w14:paraId="2FDE781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88</w:t>
            </w:r>
          </w:p>
        </w:tc>
        <w:tc>
          <w:tcPr>
            <w:tcW w:w="2274" w:type="pct"/>
            <w:shd w:val="clear" w:color="auto" w:fill="auto"/>
            <w:vAlign w:val="bottom"/>
          </w:tcPr>
          <w:p w14:paraId="04B31B4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тепловизора (4 шт.)</w:t>
            </w:r>
          </w:p>
        </w:tc>
        <w:tc>
          <w:tcPr>
            <w:tcW w:w="1037" w:type="pct"/>
            <w:shd w:val="clear" w:color="auto" w:fill="auto"/>
            <w:noWrap/>
            <w:vAlign w:val="center"/>
          </w:tcPr>
          <w:p w14:paraId="662B166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I_000-15-1-07.30-0044</w:t>
            </w:r>
          </w:p>
        </w:tc>
        <w:tc>
          <w:tcPr>
            <w:tcW w:w="530" w:type="pct"/>
            <w:shd w:val="clear" w:color="auto" w:fill="auto"/>
            <w:noWrap/>
            <w:vAlign w:val="center"/>
          </w:tcPr>
          <w:p w14:paraId="1E06485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2,23</w:t>
            </w:r>
          </w:p>
        </w:tc>
        <w:tc>
          <w:tcPr>
            <w:tcW w:w="366" w:type="pct"/>
            <w:shd w:val="clear" w:color="auto" w:fill="auto"/>
            <w:noWrap/>
            <w:vAlign w:val="center"/>
          </w:tcPr>
          <w:p w14:paraId="721108B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28844A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2,23</w:t>
            </w:r>
          </w:p>
        </w:tc>
      </w:tr>
      <w:tr w:rsidR="000A4099" w:rsidRPr="000B6E49" w14:paraId="331B1A0A" w14:textId="77777777" w:rsidTr="000B6E49">
        <w:trPr>
          <w:trHeight w:val="20"/>
        </w:trPr>
        <w:tc>
          <w:tcPr>
            <w:tcW w:w="274" w:type="pct"/>
            <w:shd w:val="clear" w:color="auto" w:fill="auto"/>
            <w:noWrap/>
            <w:vAlign w:val="center"/>
          </w:tcPr>
          <w:p w14:paraId="741B988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89</w:t>
            </w:r>
          </w:p>
        </w:tc>
        <w:tc>
          <w:tcPr>
            <w:tcW w:w="2274" w:type="pct"/>
            <w:shd w:val="clear" w:color="auto" w:fill="auto"/>
            <w:vAlign w:val="bottom"/>
          </w:tcPr>
          <w:p w14:paraId="61B7F984"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тестер-анализатора пакетных сетей (2 шт.)</w:t>
            </w:r>
          </w:p>
        </w:tc>
        <w:tc>
          <w:tcPr>
            <w:tcW w:w="1037" w:type="pct"/>
            <w:shd w:val="clear" w:color="auto" w:fill="auto"/>
            <w:noWrap/>
            <w:vAlign w:val="center"/>
          </w:tcPr>
          <w:p w14:paraId="69EC21E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I_000-15-1-07.20-0035</w:t>
            </w:r>
          </w:p>
        </w:tc>
        <w:tc>
          <w:tcPr>
            <w:tcW w:w="530" w:type="pct"/>
            <w:shd w:val="clear" w:color="auto" w:fill="auto"/>
            <w:noWrap/>
            <w:vAlign w:val="center"/>
          </w:tcPr>
          <w:p w14:paraId="22DCA84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0,42</w:t>
            </w:r>
          </w:p>
        </w:tc>
        <w:tc>
          <w:tcPr>
            <w:tcW w:w="366" w:type="pct"/>
            <w:shd w:val="clear" w:color="auto" w:fill="auto"/>
            <w:noWrap/>
            <w:vAlign w:val="center"/>
          </w:tcPr>
          <w:p w14:paraId="0630891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F07A39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0,42</w:t>
            </w:r>
          </w:p>
        </w:tc>
      </w:tr>
      <w:tr w:rsidR="000A4099" w:rsidRPr="000B6E49" w14:paraId="7E1C82A5" w14:textId="77777777" w:rsidTr="000B6E49">
        <w:trPr>
          <w:trHeight w:val="20"/>
        </w:trPr>
        <w:tc>
          <w:tcPr>
            <w:tcW w:w="274" w:type="pct"/>
            <w:shd w:val="clear" w:color="auto" w:fill="auto"/>
            <w:noWrap/>
            <w:vAlign w:val="center"/>
          </w:tcPr>
          <w:p w14:paraId="31C2D118"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90</w:t>
            </w:r>
          </w:p>
        </w:tc>
        <w:tc>
          <w:tcPr>
            <w:tcW w:w="2274" w:type="pct"/>
            <w:shd w:val="clear" w:color="auto" w:fill="auto"/>
            <w:vAlign w:val="bottom"/>
          </w:tcPr>
          <w:p w14:paraId="19DC48EF"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Приобретение типовой конфигурациии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1 (ТМФУ1) (1 шт.)</w:t>
            </w:r>
          </w:p>
        </w:tc>
        <w:tc>
          <w:tcPr>
            <w:tcW w:w="1037" w:type="pct"/>
            <w:shd w:val="clear" w:color="auto" w:fill="auto"/>
            <w:noWrap/>
            <w:vAlign w:val="center"/>
          </w:tcPr>
          <w:p w14:paraId="32E6A9A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I_000-15-5-07.20-0001</w:t>
            </w:r>
          </w:p>
        </w:tc>
        <w:tc>
          <w:tcPr>
            <w:tcW w:w="530" w:type="pct"/>
            <w:shd w:val="clear" w:color="auto" w:fill="auto"/>
            <w:noWrap/>
            <w:vAlign w:val="center"/>
          </w:tcPr>
          <w:p w14:paraId="56083C2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0,30</w:t>
            </w:r>
          </w:p>
        </w:tc>
        <w:tc>
          <w:tcPr>
            <w:tcW w:w="366" w:type="pct"/>
            <w:shd w:val="clear" w:color="auto" w:fill="auto"/>
            <w:noWrap/>
            <w:vAlign w:val="center"/>
          </w:tcPr>
          <w:p w14:paraId="14F9342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752CA0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0,30</w:t>
            </w:r>
          </w:p>
        </w:tc>
      </w:tr>
      <w:tr w:rsidR="000A4099" w:rsidRPr="000B6E49" w14:paraId="0EC2702D" w14:textId="77777777" w:rsidTr="000B6E49">
        <w:trPr>
          <w:trHeight w:val="20"/>
        </w:trPr>
        <w:tc>
          <w:tcPr>
            <w:tcW w:w="274" w:type="pct"/>
            <w:shd w:val="clear" w:color="auto" w:fill="auto"/>
            <w:noWrap/>
            <w:vAlign w:val="center"/>
          </w:tcPr>
          <w:p w14:paraId="26CCDE9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91</w:t>
            </w:r>
          </w:p>
        </w:tc>
        <w:tc>
          <w:tcPr>
            <w:tcW w:w="2274" w:type="pct"/>
            <w:shd w:val="clear" w:color="auto" w:fill="auto"/>
            <w:vAlign w:val="bottom"/>
          </w:tcPr>
          <w:p w14:paraId="1C832670"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Приобретение типовой конфигурациии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1 (ТМФУ1) (15 шт.)</w:t>
            </w:r>
          </w:p>
        </w:tc>
        <w:tc>
          <w:tcPr>
            <w:tcW w:w="1037" w:type="pct"/>
            <w:shd w:val="clear" w:color="auto" w:fill="auto"/>
            <w:noWrap/>
            <w:vAlign w:val="center"/>
          </w:tcPr>
          <w:p w14:paraId="6E664E4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I_000-15-1-07.20-0020</w:t>
            </w:r>
          </w:p>
        </w:tc>
        <w:tc>
          <w:tcPr>
            <w:tcW w:w="530" w:type="pct"/>
            <w:shd w:val="clear" w:color="auto" w:fill="auto"/>
            <w:noWrap/>
            <w:vAlign w:val="center"/>
          </w:tcPr>
          <w:p w14:paraId="65D617D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3,64</w:t>
            </w:r>
          </w:p>
        </w:tc>
        <w:tc>
          <w:tcPr>
            <w:tcW w:w="366" w:type="pct"/>
            <w:shd w:val="clear" w:color="auto" w:fill="auto"/>
            <w:noWrap/>
            <w:vAlign w:val="center"/>
          </w:tcPr>
          <w:p w14:paraId="615C89E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623997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3,64</w:t>
            </w:r>
          </w:p>
        </w:tc>
      </w:tr>
      <w:tr w:rsidR="000A4099" w:rsidRPr="000B6E49" w14:paraId="0BCC0E6D" w14:textId="77777777" w:rsidTr="000B6E49">
        <w:trPr>
          <w:trHeight w:val="20"/>
        </w:trPr>
        <w:tc>
          <w:tcPr>
            <w:tcW w:w="274" w:type="pct"/>
            <w:shd w:val="clear" w:color="auto" w:fill="auto"/>
            <w:noWrap/>
            <w:vAlign w:val="center"/>
          </w:tcPr>
          <w:p w14:paraId="545625F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92</w:t>
            </w:r>
          </w:p>
        </w:tc>
        <w:tc>
          <w:tcPr>
            <w:tcW w:w="2274" w:type="pct"/>
            <w:shd w:val="clear" w:color="auto" w:fill="auto"/>
            <w:vAlign w:val="bottom"/>
          </w:tcPr>
          <w:p w14:paraId="07FA863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Приобретение типовой конфигурациии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 xml:space="preserve">1 (ТМФУ1) </w:t>
            </w:r>
            <w:r w:rsidRPr="000B6E49">
              <w:rPr>
                <w:rFonts w:ascii="Myriad Pro" w:eastAsia="Times New Roman" w:hAnsi="Myriad Pro"/>
                <w:sz w:val="16"/>
                <w:szCs w:val="16"/>
                <w:lang w:eastAsia="ru-RU"/>
              </w:rPr>
              <w:lastRenderedPageBreak/>
              <w:t>CANO</w:t>
            </w:r>
            <w:r w:rsidR="00E2503F">
              <w:rPr>
                <w:rFonts w:ascii="Myriad Pro" w:eastAsia="Times New Roman" w:hAnsi="Myriad Pro"/>
                <w:sz w:val="16"/>
                <w:szCs w:val="16"/>
                <w:lang w:eastAsia="ru-RU"/>
              </w:rPr>
              <w:t>N </w:t>
            </w:r>
            <w:r w:rsidRPr="000B6E49">
              <w:rPr>
                <w:rFonts w:ascii="Myriad Pro" w:eastAsia="Times New Roman" w:hAnsi="Myriad Pro"/>
                <w:sz w:val="16"/>
                <w:szCs w:val="16"/>
                <w:lang w:eastAsia="ru-RU"/>
              </w:rPr>
              <w:t>iR2545i или аналог (8 шт.)</w:t>
            </w:r>
          </w:p>
        </w:tc>
        <w:tc>
          <w:tcPr>
            <w:tcW w:w="1037" w:type="pct"/>
            <w:shd w:val="clear" w:color="auto" w:fill="auto"/>
            <w:noWrap/>
            <w:vAlign w:val="center"/>
          </w:tcPr>
          <w:p w14:paraId="30FBA28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lastRenderedPageBreak/>
              <w:t>I_000-15-1-07.20-0022</w:t>
            </w:r>
          </w:p>
        </w:tc>
        <w:tc>
          <w:tcPr>
            <w:tcW w:w="530" w:type="pct"/>
            <w:shd w:val="clear" w:color="auto" w:fill="auto"/>
            <w:noWrap/>
            <w:vAlign w:val="center"/>
          </w:tcPr>
          <w:p w14:paraId="4096F7E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2,36</w:t>
            </w:r>
          </w:p>
        </w:tc>
        <w:tc>
          <w:tcPr>
            <w:tcW w:w="366" w:type="pct"/>
            <w:shd w:val="clear" w:color="auto" w:fill="auto"/>
            <w:noWrap/>
            <w:vAlign w:val="center"/>
          </w:tcPr>
          <w:p w14:paraId="7AB0164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052993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2,36</w:t>
            </w:r>
          </w:p>
        </w:tc>
      </w:tr>
      <w:tr w:rsidR="000A4099" w:rsidRPr="000B6E49" w14:paraId="2E9D3131" w14:textId="77777777" w:rsidTr="000B6E49">
        <w:trPr>
          <w:trHeight w:val="20"/>
        </w:trPr>
        <w:tc>
          <w:tcPr>
            <w:tcW w:w="274" w:type="pct"/>
            <w:shd w:val="clear" w:color="auto" w:fill="auto"/>
            <w:noWrap/>
            <w:vAlign w:val="center"/>
          </w:tcPr>
          <w:p w14:paraId="2E52175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93</w:t>
            </w:r>
          </w:p>
        </w:tc>
        <w:tc>
          <w:tcPr>
            <w:tcW w:w="2274" w:type="pct"/>
            <w:shd w:val="clear" w:color="auto" w:fill="auto"/>
            <w:vAlign w:val="bottom"/>
          </w:tcPr>
          <w:p w14:paraId="1E56DAE6"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трактора трелевочного (1 шт.)</w:t>
            </w:r>
          </w:p>
        </w:tc>
        <w:tc>
          <w:tcPr>
            <w:tcW w:w="1037" w:type="pct"/>
            <w:shd w:val="clear" w:color="auto" w:fill="auto"/>
            <w:noWrap/>
            <w:vAlign w:val="center"/>
          </w:tcPr>
          <w:p w14:paraId="05185F0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I_000-13-1-07.10-0049</w:t>
            </w:r>
          </w:p>
        </w:tc>
        <w:tc>
          <w:tcPr>
            <w:tcW w:w="530" w:type="pct"/>
            <w:shd w:val="clear" w:color="auto" w:fill="auto"/>
            <w:noWrap/>
            <w:vAlign w:val="center"/>
          </w:tcPr>
          <w:p w14:paraId="13036A1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3,72</w:t>
            </w:r>
          </w:p>
        </w:tc>
        <w:tc>
          <w:tcPr>
            <w:tcW w:w="366" w:type="pct"/>
            <w:shd w:val="clear" w:color="auto" w:fill="auto"/>
            <w:noWrap/>
            <w:vAlign w:val="center"/>
          </w:tcPr>
          <w:p w14:paraId="0509AB3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EF9C23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3,72</w:t>
            </w:r>
          </w:p>
        </w:tc>
      </w:tr>
      <w:tr w:rsidR="000A4099" w:rsidRPr="000B6E49" w14:paraId="322CE05F" w14:textId="77777777" w:rsidTr="000B6E49">
        <w:trPr>
          <w:trHeight w:val="20"/>
        </w:trPr>
        <w:tc>
          <w:tcPr>
            <w:tcW w:w="274" w:type="pct"/>
            <w:shd w:val="clear" w:color="auto" w:fill="auto"/>
            <w:noWrap/>
            <w:vAlign w:val="center"/>
          </w:tcPr>
          <w:p w14:paraId="5F7503E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94</w:t>
            </w:r>
          </w:p>
        </w:tc>
        <w:tc>
          <w:tcPr>
            <w:tcW w:w="2274" w:type="pct"/>
            <w:shd w:val="clear" w:color="auto" w:fill="auto"/>
            <w:vAlign w:val="bottom"/>
          </w:tcPr>
          <w:p w14:paraId="2722E233"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установки измерения диэлектрических потерь трансформаторного масла для ПО "АЭС" (1 шт.)</w:t>
            </w:r>
          </w:p>
        </w:tc>
        <w:tc>
          <w:tcPr>
            <w:tcW w:w="1037" w:type="pct"/>
            <w:shd w:val="clear" w:color="auto" w:fill="auto"/>
            <w:noWrap/>
            <w:vAlign w:val="center"/>
          </w:tcPr>
          <w:p w14:paraId="004C83F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I_000-11-1-07.30-0013</w:t>
            </w:r>
          </w:p>
        </w:tc>
        <w:tc>
          <w:tcPr>
            <w:tcW w:w="530" w:type="pct"/>
            <w:shd w:val="clear" w:color="auto" w:fill="auto"/>
            <w:noWrap/>
            <w:vAlign w:val="center"/>
          </w:tcPr>
          <w:p w14:paraId="1270430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0,31</w:t>
            </w:r>
          </w:p>
        </w:tc>
        <w:tc>
          <w:tcPr>
            <w:tcW w:w="366" w:type="pct"/>
            <w:shd w:val="clear" w:color="auto" w:fill="auto"/>
            <w:noWrap/>
            <w:vAlign w:val="center"/>
          </w:tcPr>
          <w:p w14:paraId="77C7126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B1A7CA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0,31</w:t>
            </w:r>
          </w:p>
        </w:tc>
      </w:tr>
      <w:tr w:rsidR="000A4099" w:rsidRPr="000B6E49" w14:paraId="6E53FBC4" w14:textId="77777777" w:rsidTr="000B6E49">
        <w:trPr>
          <w:trHeight w:val="20"/>
        </w:trPr>
        <w:tc>
          <w:tcPr>
            <w:tcW w:w="274" w:type="pct"/>
            <w:shd w:val="clear" w:color="auto" w:fill="auto"/>
            <w:noWrap/>
            <w:vAlign w:val="center"/>
          </w:tcPr>
          <w:p w14:paraId="7EA85DD8"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95</w:t>
            </w:r>
          </w:p>
        </w:tc>
        <w:tc>
          <w:tcPr>
            <w:tcW w:w="2274" w:type="pct"/>
            <w:shd w:val="clear" w:color="auto" w:fill="auto"/>
            <w:vAlign w:val="bottom"/>
          </w:tcPr>
          <w:p w14:paraId="1C2536A9"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электролаборатории на базе автомобиля ГАЗ 33081 (1 шт.)</w:t>
            </w:r>
          </w:p>
        </w:tc>
        <w:tc>
          <w:tcPr>
            <w:tcW w:w="1037" w:type="pct"/>
            <w:shd w:val="clear" w:color="auto" w:fill="auto"/>
            <w:noWrap/>
            <w:vAlign w:val="center"/>
          </w:tcPr>
          <w:p w14:paraId="5AAEA95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I_000-14-1-07.10-0047</w:t>
            </w:r>
          </w:p>
        </w:tc>
        <w:tc>
          <w:tcPr>
            <w:tcW w:w="530" w:type="pct"/>
            <w:shd w:val="clear" w:color="auto" w:fill="auto"/>
            <w:noWrap/>
            <w:vAlign w:val="center"/>
          </w:tcPr>
          <w:p w14:paraId="79A448E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11,13</w:t>
            </w:r>
          </w:p>
        </w:tc>
        <w:tc>
          <w:tcPr>
            <w:tcW w:w="366" w:type="pct"/>
            <w:shd w:val="clear" w:color="auto" w:fill="auto"/>
            <w:noWrap/>
            <w:vAlign w:val="center"/>
          </w:tcPr>
          <w:p w14:paraId="2E8E746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A14783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11,13</w:t>
            </w:r>
          </w:p>
        </w:tc>
      </w:tr>
      <w:tr w:rsidR="000A4099" w:rsidRPr="000B6E49" w14:paraId="36ACE637" w14:textId="77777777" w:rsidTr="000B6E49">
        <w:trPr>
          <w:trHeight w:val="20"/>
        </w:trPr>
        <w:tc>
          <w:tcPr>
            <w:tcW w:w="274" w:type="pct"/>
            <w:shd w:val="clear" w:color="auto" w:fill="auto"/>
            <w:noWrap/>
            <w:vAlign w:val="center"/>
          </w:tcPr>
          <w:p w14:paraId="26EE73BC"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96</w:t>
            </w:r>
          </w:p>
        </w:tc>
        <w:tc>
          <w:tcPr>
            <w:tcW w:w="2274" w:type="pct"/>
            <w:shd w:val="clear" w:color="auto" w:fill="auto"/>
            <w:vAlign w:val="bottom"/>
          </w:tcPr>
          <w:p w14:paraId="24DAAB92"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энергомонитора</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(2 шт.)</w:t>
            </w:r>
          </w:p>
        </w:tc>
        <w:tc>
          <w:tcPr>
            <w:tcW w:w="1037" w:type="pct"/>
            <w:shd w:val="clear" w:color="auto" w:fill="auto"/>
            <w:noWrap/>
            <w:vAlign w:val="center"/>
          </w:tcPr>
          <w:p w14:paraId="73F4C35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I_000-14-1-07.30-0016</w:t>
            </w:r>
          </w:p>
        </w:tc>
        <w:tc>
          <w:tcPr>
            <w:tcW w:w="530" w:type="pct"/>
            <w:shd w:val="clear" w:color="auto" w:fill="auto"/>
            <w:noWrap/>
            <w:vAlign w:val="center"/>
          </w:tcPr>
          <w:p w14:paraId="0FF6255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0,50</w:t>
            </w:r>
          </w:p>
        </w:tc>
        <w:tc>
          <w:tcPr>
            <w:tcW w:w="366" w:type="pct"/>
            <w:shd w:val="clear" w:color="auto" w:fill="auto"/>
            <w:noWrap/>
            <w:vAlign w:val="center"/>
          </w:tcPr>
          <w:p w14:paraId="71033A8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3E8D7D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0,50</w:t>
            </w:r>
          </w:p>
        </w:tc>
      </w:tr>
      <w:tr w:rsidR="000A4099" w:rsidRPr="000B6E49" w14:paraId="267C4DBE" w14:textId="77777777" w:rsidTr="000B6E49">
        <w:trPr>
          <w:trHeight w:val="20"/>
        </w:trPr>
        <w:tc>
          <w:tcPr>
            <w:tcW w:w="274" w:type="pct"/>
            <w:shd w:val="clear" w:color="auto" w:fill="auto"/>
            <w:noWrap/>
            <w:vAlign w:val="center"/>
          </w:tcPr>
          <w:p w14:paraId="22088BAC"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97</w:t>
            </w:r>
          </w:p>
        </w:tc>
        <w:tc>
          <w:tcPr>
            <w:tcW w:w="2274" w:type="pct"/>
            <w:shd w:val="clear" w:color="auto" w:fill="auto"/>
            <w:vAlign w:val="bottom"/>
          </w:tcPr>
          <w:p w14:paraId="3CE30819"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Приобретние оборудования метрологического (1 шт.)</w:t>
            </w:r>
          </w:p>
        </w:tc>
        <w:tc>
          <w:tcPr>
            <w:tcW w:w="1037" w:type="pct"/>
            <w:shd w:val="clear" w:color="auto" w:fill="auto"/>
            <w:noWrap/>
            <w:vAlign w:val="center"/>
          </w:tcPr>
          <w:p w14:paraId="6CBA6CE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I_000-12-1-07.30-0032</w:t>
            </w:r>
          </w:p>
        </w:tc>
        <w:tc>
          <w:tcPr>
            <w:tcW w:w="530" w:type="pct"/>
            <w:shd w:val="clear" w:color="auto" w:fill="auto"/>
            <w:noWrap/>
            <w:vAlign w:val="center"/>
          </w:tcPr>
          <w:p w14:paraId="46F131F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0,26</w:t>
            </w:r>
          </w:p>
        </w:tc>
        <w:tc>
          <w:tcPr>
            <w:tcW w:w="366" w:type="pct"/>
            <w:shd w:val="clear" w:color="auto" w:fill="auto"/>
            <w:noWrap/>
            <w:vAlign w:val="center"/>
          </w:tcPr>
          <w:p w14:paraId="2E15917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C7959F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0,26</w:t>
            </w:r>
          </w:p>
        </w:tc>
      </w:tr>
      <w:tr w:rsidR="000A4099" w:rsidRPr="000B6E49" w14:paraId="5ACF7639" w14:textId="77777777" w:rsidTr="000B6E49">
        <w:trPr>
          <w:trHeight w:val="20"/>
        </w:trPr>
        <w:tc>
          <w:tcPr>
            <w:tcW w:w="274" w:type="pct"/>
            <w:shd w:val="clear" w:color="auto" w:fill="auto"/>
            <w:noWrap/>
            <w:vAlign w:val="center"/>
          </w:tcPr>
          <w:p w14:paraId="09BF27A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98</w:t>
            </w:r>
          </w:p>
        </w:tc>
        <w:tc>
          <w:tcPr>
            <w:tcW w:w="2274" w:type="pct"/>
            <w:shd w:val="clear" w:color="auto" w:fill="auto"/>
            <w:vAlign w:val="bottom"/>
          </w:tcPr>
          <w:p w14:paraId="0561CD6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ВЛ-10 331-04 СХТ в пос. Приозерный Верхнетоемского района Архангельской области (Автодороги, </w:t>
            </w:r>
            <w:r w:rsidR="00E2503F">
              <w:rPr>
                <w:rFonts w:ascii="Myriad Pro" w:eastAsia="Times New Roman" w:hAnsi="Myriad Pro"/>
                <w:sz w:val="16"/>
                <w:szCs w:val="16"/>
                <w:lang w:eastAsia="ru-RU"/>
              </w:rPr>
              <w:t>ООО </w:t>
            </w:r>
            <w:r w:rsidRPr="000B6E49">
              <w:rPr>
                <w:rFonts w:ascii="Myriad Pro" w:eastAsia="Times New Roman" w:hAnsi="Myriad Pro"/>
                <w:sz w:val="16"/>
                <w:szCs w:val="16"/>
                <w:lang w:eastAsia="ru-RU"/>
              </w:rPr>
              <w:t>15-02941К/17 от 28.12.2017)</w:t>
            </w:r>
          </w:p>
        </w:tc>
        <w:tc>
          <w:tcPr>
            <w:tcW w:w="1037" w:type="pct"/>
            <w:shd w:val="clear" w:color="auto" w:fill="auto"/>
            <w:noWrap/>
            <w:vAlign w:val="center"/>
          </w:tcPr>
          <w:p w14:paraId="14127D3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J_009-13-1-01.32-1282</w:t>
            </w:r>
          </w:p>
        </w:tc>
        <w:tc>
          <w:tcPr>
            <w:tcW w:w="530" w:type="pct"/>
            <w:shd w:val="clear" w:color="auto" w:fill="auto"/>
            <w:noWrap/>
            <w:vAlign w:val="center"/>
          </w:tcPr>
          <w:p w14:paraId="245A0CF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0,11</w:t>
            </w:r>
          </w:p>
        </w:tc>
        <w:tc>
          <w:tcPr>
            <w:tcW w:w="366" w:type="pct"/>
            <w:shd w:val="clear" w:color="auto" w:fill="auto"/>
            <w:noWrap/>
            <w:vAlign w:val="center"/>
          </w:tcPr>
          <w:p w14:paraId="2DB0D1E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37140C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0,11</w:t>
            </w:r>
          </w:p>
        </w:tc>
      </w:tr>
      <w:tr w:rsidR="000A4099" w:rsidRPr="000B6E49" w14:paraId="02CB73CA" w14:textId="77777777" w:rsidTr="000B6E49">
        <w:trPr>
          <w:trHeight w:val="20"/>
        </w:trPr>
        <w:tc>
          <w:tcPr>
            <w:tcW w:w="274" w:type="pct"/>
            <w:shd w:val="clear" w:color="auto" w:fill="auto"/>
            <w:noWrap/>
            <w:vAlign w:val="center"/>
          </w:tcPr>
          <w:p w14:paraId="63F757D3"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99</w:t>
            </w:r>
          </w:p>
        </w:tc>
        <w:tc>
          <w:tcPr>
            <w:tcW w:w="2274" w:type="pct"/>
            <w:shd w:val="clear" w:color="auto" w:fill="auto"/>
            <w:vAlign w:val="bottom"/>
          </w:tcPr>
          <w:p w14:paraId="22F121CE"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ВЛ-10 341-08 Пузырево Вилегодского района Архангельской области в части замены неизолированного провода на СИП (0,95 км)</w:t>
            </w:r>
          </w:p>
        </w:tc>
        <w:tc>
          <w:tcPr>
            <w:tcW w:w="1037" w:type="pct"/>
            <w:shd w:val="clear" w:color="auto" w:fill="auto"/>
            <w:noWrap/>
            <w:vAlign w:val="center"/>
          </w:tcPr>
          <w:p w14:paraId="17AAA1B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I_007-13-1-01.32-1272</w:t>
            </w:r>
          </w:p>
        </w:tc>
        <w:tc>
          <w:tcPr>
            <w:tcW w:w="530" w:type="pct"/>
            <w:shd w:val="clear" w:color="auto" w:fill="auto"/>
            <w:noWrap/>
            <w:vAlign w:val="center"/>
          </w:tcPr>
          <w:p w14:paraId="080BE1E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0,20</w:t>
            </w:r>
          </w:p>
        </w:tc>
        <w:tc>
          <w:tcPr>
            <w:tcW w:w="366" w:type="pct"/>
            <w:shd w:val="clear" w:color="auto" w:fill="auto"/>
            <w:noWrap/>
            <w:vAlign w:val="center"/>
          </w:tcPr>
          <w:p w14:paraId="4AE6E3C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6BD9A0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0,20</w:t>
            </w:r>
          </w:p>
        </w:tc>
      </w:tr>
      <w:tr w:rsidR="000A4099" w:rsidRPr="000B6E49" w14:paraId="203B643F" w14:textId="77777777" w:rsidTr="000B6E49">
        <w:trPr>
          <w:trHeight w:val="20"/>
        </w:trPr>
        <w:tc>
          <w:tcPr>
            <w:tcW w:w="274" w:type="pct"/>
            <w:shd w:val="clear" w:color="auto" w:fill="auto"/>
            <w:noWrap/>
            <w:vAlign w:val="center"/>
          </w:tcPr>
          <w:p w14:paraId="5225AD0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100</w:t>
            </w:r>
          </w:p>
        </w:tc>
        <w:tc>
          <w:tcPr>
            <w:tcW w:w="2274" w:type="pct"/>
            <w:shd w:val="clear" w:color="auto" w:fill="auto"/>
            <w:vAlign w:val="bottom"/>
          </w:tcPr>
          <w:p w14:paraId="0A6CAD0F"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ВЛ-10 кВ 342-03 Никольск Вилегодского района Архангельской области в части замены неизолированного провода на СИП (2,9 км).</w:t>
            </w:r>
          </w:p>
        </w:tc>
        <w:tc>
          <w:tcPr>
            <w:tcW w:w="1037" w:type="pct"/>
            <w:shd w:val="clear" w:color="auto" w:fill="auto"/>
            <w:noWrap/>
            <w:vAlign w:val="center"/>
          </w:tcPr>
          <w:p w14:paraId="0637E10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I_007-13-1-01.32-1274</w:t>
            </w:r>
          </w:p>
        </w:tc>
        <w:tc>
          <w:tcPr>
            <w:tcW w:w="530" w:type="pct"/>
            <w:shd w:val="clear" w:color="auto" w:fill="auto"/>
            <w:noWrap/>
            <w:vAlign w:val="center"/>
          </w:tcPr>
          <w:p w14:paraId="28C1B04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0,66</w:t>
            </w:r>
          </w:p>
        </w:tc>
        <w:tc>
          <w:tcPr>
            <w:tcW w:w="366" w:type="pct"/>
            <w:shd w:val="clear" w:color="auto" w:fill="auto"/>
            <w:noWrap/>
            <w:vAlign w:val="center"/>
          </w:tcPr>
          <w:p w14:paraId="2995482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EFCB86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0,66</w:t>
            </w:r>
          </w:p>
        </w:tc>
      </w:tr>
      <w:tr w:rsidR="000A4099" w:rsidRPr="000B6E49" w14:paraId="1863C77C" w14:textId="77777777" w:rsidTr="000B6E49">
        <w:trPr>
          <w:trHeight w:val="20"/>
        </w:trPr>
        <w:tc>
          <w:tcPr>
            <w:tcW w:w="274" w:type="pct"/>
            <w:shd w:val="clear" w:color="auto" w:fill="auto"/>
            <w:noWrap/>
            <w:vAlign w:val="center"/>
          </w:tcPr>
          <w:p w14:paraId="21817F0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101</w:t>
            </w:r>
          </w:p>
        </w:tc>
        <w:tc>
          <w:tcPr>
            <w:tcW w:w="2274" w:type="pct"/>
            <w:shd w:val="clear" w:color="auto" w:fill="auto"/>
            <w:vAlign w:val="bottom"/>
          </w:tcPr>
          <w:p w14:paraId="7FF32DF2"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ВЛ-10 кВ 360-03 Суходол в пос. Урдома Ленского района Архангельской области (</w:t>
            </w:r>
            <w:r w:rsidR="00E2503F">
              <w:rPr>
                <w:rFonts w:ascii="Myriad Pro" w:eastAsia="Times New Roman" w:hAnsi="Myriad Pro"/>
                <w:sz w:val="16"/>
                <w:szCs w:val="16"/>
                <w:lang w:eastAsia="ru-RU"/>
              </w:rPr>
              <w:t>ООО </w:t>
            </w:r>
            <w:r w:rsidRPr="000B6E49">
              <w:rPr>
                <w:rFonts w:ascii="Myriad Pro" w:eastAsia="Times New Roman" w:hAnsi="Myriad Pro"/>
                <w:sz w:val="16"/>
                <w:szCs w:val="16"/>
                <w:lang w:eastAsia="ru-RU"/>
              </w:rPr>
              <w:t>"Технопарк" 15-02322К/18 от 22.08.2018) (ВЛ-10 кВ 0,170 км)</w:t>
            </w:r>
          </w:p>
        </w:tc>
        <w:tc>
          <w:tcPr>
            <w:tcW w:w="1037" w:type="pct"/>
            <w:shd w:val="clear" w:color="auto" w:fill="auto"/>
            <w:noWrap/>
            <w:vAlign w:val="center"/>
          </w:tcPr>
          <w:p w14:paraId="2F36872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J_009-13-1-01.32-1286</w:t>
            </w:r>
          </w:p>
        </w:tc>
        <w:tc>
          <w:tcPr>
            <w:tcW w:w="530" w:type="pct"/>
            <w:shd w:val="clear" w:color="auto" w:fill="auto"/>
            <w:noWrap/>
            <w:vAlign w:val="center"/>
          </w:tcPr>
          <w:p w14:paraId="59EC1F9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0,81</w:t>
            </w:r>
          </w:p>
        </w:tc>
        <w:tc>
          <w:tcPr>
            <w:tcW w:w="366" w:type="pct"/>
            <w:shd w:val="clear" w:color="auto" w:fill="auto"/>
            <w:noWrap/>
            <w:vAlign w:val="center"/>
          </w:tcPr>
          <w:p w14:paraId="52859D3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6AECC58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0,81</w:t>
            </w:r>
          </w:p>
        </w:tc>
      </w:tr>
      <w:tr w:rsidR="000A4099" w:rsidRPr="000B6E49" w14:paraId="2DE242BE" w14:textId="77777777" w:rsidTr="000B6E49">
        <w:trPr>
          <w:trHeight w:val="20"/>
        </w:trPr>
        <w:tc>
          <w:tcPr>
            <w:tcW w:w="274" w:type="pct"/>
            <w:shd w:val="clear" w:color="auto" w:fill="auto"/>
            <w:noWrap/>
            <w:vAlign w:val="center"/>
          </w:tcPr>
          <w:p w14:paraId="46E88CE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102</w:t>
            </w:r>
          </w:p>
        </w:tc>
        <w:tc>
          <w:tcPr>
            <w:tcW w:w="2274" w:type="pct"/>
            <w:shd w:val="clear" w:color="auto" w:fill="auto"/>
            <w:vAlign w:val="bottom"/>
          </w:tcPr>
          <w:p w14:paraId="627358BB"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ВЛ-110 кВ Дв.Березник-Важская в части расширения просек в Виноградовском районе Архангельской области (24,74 га)</w:t>
            </w:r>
          </w:p>
        </w:tc>
        <w:tc>
          <w:tcPr>
            <w:tcW w:w="1037" w:type="pct"/>
            <w:shd w:val="clear" w:color="auto" w:fill="auto"/>
            <w:noWrap/>
            <w:vAlign w:val="center"/>
          </w:tcPr>
          <w:p w14:paraId="7E1FE8B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I_004-12-1-01.12-0021</w:t>
            </w:r>
          </w:p>
        </w:tc>
        <w:tc>
          <w:tcPr>
            <w:tcW w:w="530" w:type="pct"/>
            <w:shd w:val="clear" w:color="auto" w:fill="auto"/>
            <w:noWrap/>
            <w:vAlign w:val="center"/>
          </w:tcPr>
          <w:p w14:paraId="292F3B6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4,12</w:t>
            </w:r>
          </w:p>
        </w:tc>
        <w:tc>
          <w:tcPr>
            <w:tcW w:w="366" w:type="pct"/>
            <w:shd w:val="clear" w:color="auto" w:fill="auto"/>
            <w:noWrap/>
            <w:vAlign w:val="center"/>
          </w:tcPr>
          <w:p w14:paraId="1405A0A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6EFF04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4,12</w:t>
            </w:r>
          </w:p>
        </w:tc>
      </w:tr>
      <w:tr w:rsidR="000A4099" w:rsidRPr="000B6E49" w14:paraId="00E29EAD" w14:textId="77777777" w:rsidTr="000B6E49">
        <w:trPr>
          <w:trHeight w:val="20"/>
        </w:trPr>
        <w:tc>
          <w:tcPr>
            <w:tcW w:w="274" w:type="pct"/>
            <w:shd w:val="clear" w:color="auto" w:fill="auto"/>
            <w:noWrap/>
            <w:vAlign w:val="center"/>
          </w:tcPr>
          <w:p w14:paraId="5C27302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103</w:t>
            </w:r>
          </w:p>
        </w:tc>
        <w:tc>
          <w:tcPr>
            <w:tcW w:w="2274" w:type="pct"/>
            <w:shd w:val="clear" w:color="auto" w:fill="auto"/>
            <w:vAlign w:val="bottom"/>
          </w:tcPr>
          <w:p w14:paraId="666F9D7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ВЛ-110 кВ Няндома-СПТФ в части расширения просек для нужд филиала </w:t>
            </w:r>
            <w:r w:rsidR="00E2503F">
              <w:rPr>
                <w:rFonts w:ascii="Myriad Pro" w:eastAsia="Times New Roman" w:hAnsi="Myriad Pro"/>
                <w:sz w:val="16"/>
                <w:szCs w:val="16"/>
                <w:lang w:eastAsia="ru-RU"/>
              </w:rPr>
              <w:t>ПАО </w:t>
            </w:r>
            <w:r w:rsidRPr="000B6E49">
              <w:rPr>
                <w:rFonts w:ascii="Myriad Pro" w:eastAsia="Times New Roman" w:hAnsi="Myriad Pro"/>
                <w:sz w:val="16"/>
                <w:szCs w:val="16"/>
                <w:lang w:eastAsia="ru-RU"/>
              </w:rPr>
              <w:t>«МРСК Северо-Запада» «Архэнерго» (2,72 га)</w:t>
            </w:r>
          </w:p>
        </w:tc>
        <w:tc>
          <w:tcPr>
            <w:tcW w:w="1037" w:type="pct"/>
            <w:shd w:val="clear" w:color="auto" w:fill="auto"/>
            <w:noWrap/>
            <w:vAlign w:val="center"/>
          </w:tcPr>
          <w:p w14:paraId="62F9A34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F_000-14-1-01.12-0005</w:t>
            </w:r>
          </w:p>
        </w:tc>
        <w:tc>
          <w:tcPr>
            <w:tcW w:w="530" w:type="pct"/>
            <w:shd w:val="clear" w:color="auto" w:fill="auto"/>
            <w:noWrap/>
            <w:vAlign w:val="center"/>
          </w:tcPr>
          <w:p w14:paraId="1DF9664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0,23</w:t>
            </w:r>
          </w:p>
        </w:tc>
        <w:tc>
          <w:tcPr>
            <w:tcW w:w="366" w:type="pct"/>
            <w:shd w:val="clear" w:color="auto" w:fill="auto"/>
            <w:noWrap/>
            <w:vAlign w:val="center"/>
          </w:tcPr>
          <w:p w14:paraId="03D4C3C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468507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0,23</w:t>
            </w:r>
          </w:p>
        </w:tc>
      </w:tr>
      <w:tr w:rsidR="000A4099" w:rsidRPr="000B6E49" w14:paraId="0A5BEDE2" w14:textId="77777777" w:rsidTr="000B6E49">
        <w:trPr>
          <w:trHeight w:val="20"/>
        </w:trPr>
        <w:tc>
          <w:tcPr>
            <w:tcW w:w="274" w:type="pct"/>
            <w:shd w:val="clear" w:color="auto" w:fill="auto"/>
            <w:noWrap/>
            <w:vAlign w:val="center"/>
          </w:tcPr>
          <w:p w14:paraId="10EDF8F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104</w:t>
            </w:r>
          </w:p>
        </w:tc>
        <w:tc>
          <w:tcPr>
            <w:tcW w:w="2274" w:type="pct"/>
            <w:shd w:val="clear" w:color="auto" w:fill="auto"/>
            <w:vAlign w:val="bottom"/>
          </w:tcPr>
          <w:p w14:paraId="1475C6D9"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ВЛ-110 кВ СОБР-2 в части расширения просек в Плесецком районе Архангельской области (22,30 га)</w:t>
            </w:r>
          </w:p>
        </w:tc>
        <w:tc>
          <w:tcPr>
            <w:tcW w:w="1037" w:type="pct"/>
            <w:shd w:val="clear" w:color="auto" w:fill="auto"/>
            <w:noWrap/>
            <w:vAlign w:val="center"/>
          </w:tcPr>
          <w:p w14:paraId="055A360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I_004-14-1-01.12-1167</w:t>
            </w:r>
          </w:p>
        </w:tc>
        <w:tc>
          <w:tcPr>
            <w:tcW w:w="530" w:type="pct"/>
            <w:shd w:val="clear" w:color="auto" w:fill="auto"/>
            <w:noWrap/>
            <w:vAlign w:val="center"/>
          </w:tcPr>
          <w:p w14:paraId="70D6AB4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0,62</w:t>
            </w:r>
          </w:p>
        </w:tc>
        <w:tc>
          <w:tcPr>
            <w:tcW w:w="366" w:type="pct"/>
            <w:shd w:val="clear" w:color="auto" w:fill="auto"/>
            <w:noWrap/>
            <w:vAlign w:val="center"/>
          </w:tcPr>
          <w:p w14:paraId="76759BF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8EE55B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0,62</w:t>
            </w:r>
          </w:p>
        </w:tc>
      </w:tr>
      <w:tr w:rsidR="000A4099" w:rsidRPr="000B6E49" w14:paraId="1FD0BB5C" w14:textId="77777777" w:rsidTr="000B6E49">
        <w:trPr>
          <w:trHeight w:val="20"/>
        </w:trPr>
        <w:tc>
          <w:tcPr>
            <w:tcW w:w="274" w:type="pct"/>
            <w:shd w:val="clear" w:color="auto" w:fill="auto"/>
            <w:noWrap/>
            <w:vAlign w:val="center"/>
          </w:tcPr>
          <w:p w14:paraId="03C1AFC0"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105</w:t>
            </w:r>
          </w:p>
        </w:tc>
        <w:tc>
          <w:tcPr>
            <w:tcW w:w="2274" w:type="pct"/>
            <w:shd w:val="clear" w:color="auto" w:fill="auto"/>
            <w:vAlign w:val="bottom"/>
          </w:tcPr>
          <w:p w14:paraId="38801884"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ВЛ-110 кВ СПТФ-Волошка в части расширения просек для нужд филиала </w:t>
            </w:r>
            <w:r w:rsidR="00E2503F">
              <w:rPr>
                <w:rFonts w:ascii="Myriad Pro" w:eastAsia="Times New Roman" w:hAnsi="Myriad Pro"/>
                <w:sz w:val="16"/>
                <w:szCs w:val="16"/>
                <w:lang w:eastAsia="ru-RU"/>
              </w:rPr>
              <w:t>ПАО </w:t>
            </w:r>
            <w:r w:rsidRPr="000B6E49">
              <w:rPr>
                <w:rFonts w:ascii="Myriad Pro" w:eastAsia="Times New Roman" w:hAnsi="Myriad Pro"/>
                <w:sz w:val="16"/>
                <w:szCs w:val="16"/>
                <w:lang w:eastAsia="ru-RU"/>
              </w:rPr>
              <w:t>«МРСК Северо-Запада» «Архэнерго» (54,58 га)</w:t>
            </w:r>
          </w:p>
        </w:tc>
        <w:tc>
          <w:tcPr>
            <w:tcW w:w="1037" w:type="pct"/>
            <w:shd w:val="clear" w:color="auto" w:fill="auto"/>
            <w:noWrap/>
            <w:vAlign w:val="center"/>
          </w:tcPr>
          <w:p w14:paraId="2539498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F_000-14-1-01.12-0003</w:t>
            </w:r>
          </w:p>
        </w:tc>
        <w:tc>
          <w:tcPr>
            <w:tcW w:w="530" w:type="pct"/>
            <w:shd w:val="clear" w:color="auto" w:fill="auto"/>
            <w:noWrap/>
            <w:vAlign w:val="center"/>
          </w:tcPr>
          <w:p w14:paraId="21C6CE7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1,90</w:t>
            </w:r>
          </w:p>
        </w:tc>
        <w:tc>
          <w:tcPr>
            <w:tcW w:w="366" w:type="pct"/>
            <w:shd w:val="clear" w:color="auto" w:fill="auto"/>
            <w:noWrap/>
            <w:vAlign w:val="center"/>
          </w:tcPr>
          <w:p w14:paraId="62EC29F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913989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1,90</w:t>
            </w:r>
          </w:p>
        </w:tc>
      </w:tr>
      <w:tr w:rsidR="000A4099" w:rsidRPr="000B6E49" w14:paraId="2974510C" w14:textId="77777777" w:rsidTr="000B6E49">
        <w:trPr>
          <w:trHeight w:val="20"/>
        </w:trPr>
        <w:tc>
          <w:tcPr>
            <w:tcW w:w="274" w:type="pct"/>
            <w:shd w:val="clear" w:color="auto" w:fill="auto"/>
            <w:noWrap/>
            <w:vAlign w:val="center"/>
          </w:tcPr>
          <w:p w14:paraId="25B0733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106</w:t>
            </w:r>
          </w:p>
        </w:tc>
        <w:tc>
          <w:tcPr>
            <w:tcW w:w="2274" w:type="pct"/>
            <w:shd w:val="clear" w:color="auto" w:fill="auto"/>
            <w:vAlign w:val="bottom"/>
          </w:tcPr>
          <w:p w14:paraId="7D41DB8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ВЛ-35 кВ Долматово-Ровдино в части расширения просек в Вельском и Шенкурском районах Архангельской области (10,63 га)</w:t>
            </w:r>
          </w:p>
        </w:tc>
        <w:tc>
          <w:tcPr>
            <w:tcW w:w="1037" w:type="pct"/>
            <w:shd w:val="clear" w:color="auto" w:fill="auto"/>
            <w:noWrap/>
            <w:vAlign w:val="center"/>
          </w:tcPr>
          <w:p w14:paraId="62909BB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I_004-12-1-01.21-0005</w:t>
            </w:r>
          </w:p>
        </w:tc>
        <w:tc>
          <w:tcPr>
            <w:tcW w:w="530" w:type="pct"/>
            <w:shd w:val="clear" w:color="auto" w:fill="auto"/>
            <w:noWrap/>
            <w:vAlign w:val="center"/>
          </w:tcPr>
          <w:p w14:paraId="60B3BB0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1,04</w:t>
            </w:r>
          </w:p>
        </w:tc>
        <w:tc>
          <w:tcPr>
            <w:tcW w:w="366" w:type="pct"/>
            <w:shd w:val="clear" w:color="auto" w:fill="auto"/>
            <w:noWrap/>
            <w:vAlign w:val="center"/>
          </w:tcPr>
          <w:p w14:paraId="6A1B418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2ACC7A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1,04</w:t>
            </w:r>
          </w:p>
        </w:tc>
      </w:tr>
      <w:tr w:rsidR="000A4099" w:rsidRPr="000B6E49" w14:paraId="2320467D" w14:textId="77777777" w:rsidTr="000B6E49">
        <w:trPr>
          <w:trHeight w:val="20"/>
        </w:trPr>
        <w:tc>
          <w:tcPr>
            <w:tcW w:w="274" w:type="pct"/>
            <w:shd w:val="clear" w:color="auto" w:fill="auto"/>
            <w:noWrap/>
            <w:vAlign w:val="center"/>
          </w:tcPr>
          <w:p w14:paraId="6E560B1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107</w:t>
            </w:r>
          </w:p>
        </w:tc>
        <w:tc>
          <w:tcPr>
            <w:tcW w:w="2274" w:type="pct"/>
            <w:shd w:val="clear" w:color="auto" w:fill="auto"/>
            <w:vAlign w:val="bottom"/>
          </w:tcPr>
          <w:p w14:paraId="75F4EB2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ВЛ-35 кВ Кизема-Дмитриево в части расширения просек в Устьянском районе Архангельской области (17,37 га)</w:t>
            </w:r>
          </w:p>
        </w:tc>
        <w:tc>
          <w:tcPr>
            <w:tcW w:w="1037" w:type="pct"/>
            <w:shd w:val="clear" w:color="auto" w:fill="auto"/>
            <w:noWrap/>
            <w:vAlign w:val="center"/>
          </w:tcPr>
          <w:p w14:paraId="4FEE9AE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I_004-12-1-01.21-0004</w:t>
            </w:r>
          </w:p>
        </w:tc>
        <w:tc>
          <w:tcPr>
            <w:tcW w:w="530" w:type="pct"/>
            <w:shd w:val="clear" w:color="auto" w:fill="auto"/>
            <w:noWrap/>
            <w:vAlign w:val="center"/>
          </w:tcPr>
          <w:p w14:paraId="0FB85D8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1,16</w:t>
            </w:r>
          </w:p>
        </w:tc>
        <w:tc>
          <w:tcPr>
            <w:tcW w:w="366" w:type="pct"/>
            <w:shd w:val="clear" w:color="auto" w:fill="auto"/>
            <w:noWrap/>
            <w:vAlign w:val="center"/>
          </w:tcPr>
          <w:p w14:paraId="2EE8582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289FF9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1,16</w:t>
            </w:r>
          </w:p>
        </w:tc>
      </w:tr>
      <w:tr w:rsidR="000A4099" w:rsidRPr="000B6E49" w14:paraId="16321F6C" w14:textId="77777777" w:rsidTr="000B6E49">
        <w:trPr>
          <w:trHeight w:val="20"/>
        </w:trPr>
        <w:tc>
          <w:tcPr>
            <w:tcW w:w="274" w:type="pct"/>
            <w:shd w:val="clear" w:color="auto" w:fill="auto"/>
            <w:noWrap/>
            <w:vAlign w:val="center"/>
          </w:tcPr>
          <w:p w14:paraId="283CE714"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108</w:t>
            </w:r>
          </w:p>
        </w:tc>
        <w:tc>
          <w:tcPr>
            <w:tcW w:w="2274" w:type="pct"/>
            <w:shd w:val="clear" w:color="auto" w:fill="auto"/>
            <w:vAlign w:val="bottom"/>
          </w:tcPr>
          <w:p w14:paraId="4379B08C"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ВЛ-35 кВ Ровдино-Ивановская в части расширения просек в Шенкурском районе Архангельской области (57,69 га)</w:t>
            </w:r>
          </w:p>
        </w:tc>
        <w:tc>
          <w:tcPr>
            <w:tcW w:w="1037" w:type="pct"/>
            <w:shd w:val="clear" w:color="auto" w:fill="auto"/>
            <w:noWrap/>
            <w:vAlign w:val="center"/>
          </w:tcPr>
          <w:p w14:paraId="2E76D33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I_004-12-1-01.21-0003</w:t>
            </w:r>
          </w:p>
        </w:tc>
        <w:tc>
          <w:tcPr>
            <w:tcW w:w="530" w:type="pct"/>
            <w:shd w:val="clear" w:color="auto" w:fill="auto"/>
            <w:noWrap/>
            <w:vAlign w:val="center"/>
          </w:tcPr>
          <w:p w14:paraId="1F927F9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2,68</w:t>
            </w:r>
          </w:p>
        </w:tc>
        <w:tc>
          <w:tcPr>
            <w:tcW w:w="366" w:type="pct"/>
            <w:shd w:val="clear" w:color="auto" w:fill="auto"/>
            <w:noWrap/>
            <w:vAlign w:val="center"/>
          </w:tcPr>
          <w:p w14:paraId="5236633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B88B27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2,68</w:t>
            </w:r>
          </w:p>
        </w:tc>
      </w:tr>
      <w:tr w:rsidR="000A4099" w:rsidRPr="000B6E49" w14:paraId="115179C6" w14:textId="77777777" w:rsidTr="000B6E49">
        <w:trPr>
          <w:trHeight w:val="20"/>
        </w:trPr>
        <w:tc>
          <w:tcPr>
            <w:tcW w:w="274" w:type="pct"/>
            <w:shd w:val="clear" w:color="auto" w:fill="auto"/>
            <w:noWrap/>
            <w:vAlign w:val="center"/>
          </w:tcPr>
          <w:p w14:paraId="1BEC369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109</w:t>
            </w:r>
          </w:p>
        </w:tc>
        <w:tc>
          <w:tcPr>
            <w:tcW w:w="2274" w:type="pct"/>
            <w:shd w:val="clear" w:color="auto" w:fill="auto"/>
            <w:vAlign w:val="bottom"/>
          </w:tcPr>
          <w:p w14:paraId="4FF64BB1"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ВЛ-35 кВ Строевская-Бестужево в части расширения просек в Устьянском районе Архангельской области (20,37 га)</w:t>
            </w:r>
          </w:p>
        </w:tc>
        <w:tc>
          <w:tcPr>
            <w:tcW w:w="1037" w:type="pct"/>
            <w:shd w:val="clear" w:color="auto" w:fill="auto"/>
            <w:noWrap/>
            <w:vAlign w:val="center"/>
          </w:tcPr>
          <w:p w14:paraId="36C2982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F_000-12-1-01.12-0006</w:t>
            </w:r>
          </w:p>
        </w:tc>
        <w:tc>
          <w:tcPr>
            <w:tcW w:w="530" w:type="pct"/>
            <w:shd w:val="clear" w:color="auto" w:fill="auto"/>
            <w:noWrap/>
            <w:vAlign w:val="center"/>
          </w:tcPr>
          <w:p w14:paraId="6254A5C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3,45</w:t>
            </w:r>
          </w:p>
        </w:tc>
        <w:tc>
          <w:tcPr>
            <w:tcW w:w="366" w:type="pct"/>
            <w:shd w:val="clear" w:color="auto" w:fill="auto"/>
            <w:noWrap/>
            <w:vAlign w:val="center"/>
          </w:tcPr>
          <w:p w14:paraId="64689C4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C41547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3,45</w:t>
            </w:r>
          </w:p>
        </w:tc>
      </w:tr>
      <w:tr w:rsidR="000A4099" w:rsidRPr="000B6E49" w14:paraId="509048D4" w14:textId="77777777" w:rsidTr="000B6E49">
        <w:trPr>
          <w:trHeight w:val="20"/>
        </w:trPr>
        <w:tc>
          <w:tcPr>
            <w:tcW w:w="274" w:type="pct"/>
            <w:shd w:val="clear" w:color="auto" w:fill="auto"/>
            <w:noWrap/>
            <w:vAlign w:val="center"/>
          </w:tcPr>
          <w:p w14:paraId="7DB96B08"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110</w:t>
            </w:r>
          </w:p>
        </w:tc>
        <w:tc>
          <w:tcPr>
            <w:tcW w:w="2274" w:type="pct"/>
            <w:shd w:val="clear" w:color="auto" w:fill="auto"/>
            <w:vAlign w:val="bottom"/>
          </w:tcPr>
          <w:p w14:paraId="4D4C0465"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ВЛ-35 кВ Устьевская-Козьмино в части расширения просек в Ленском районе Архангельской области (6,68 га)</w:t>
            </w:r>
          </w:p>
        </w:tc>
        <w:tc>
          <w:tcPr>
            <w:tcW w:w="1037" w:type="pct"/>
            <w:shd w:val="clear" w:color="auto" w:fill="auto"/>
            <w:noWrap/>
            <w:vAlign w:val="center"/>
          </w:tcPr>
          <w:p w14:paraId="7851858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I_004-13-1-01.21-0001</w:t>
            </w:r>
          </w:p>
        </w:tc>
        <w:tc>
          <w:tcPr>
            <w:tcW w:w="530" w:type="pct"/>
            <w:shd w:val="clear" w:color="auto" w:fill="auto"/>
            <w:noWrap/>
            <w:vAlign w:val="center"/>
          </w:tcPr>
          <w:p w14:paraId="6A7BBED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1,01</w:t>
            </w:r>
          </w:p>
        </w:tc>
        <w:tc>
          <w:tcPr>
            <w:tcW w:w="366" w:type="pct"/>
            <w:shd w:val="clear" w:color="auto" w:fill="auto"/>
            <w:noWrap/>
            <w:vAlign w:val="center"/>
          </w:tcPr>
          <w:p w14:paraId="2856213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B4426C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1,01</w:t>
            </w:r>
          </w:p>
        </w:tc>
      </w:tr>
      <w:tr w:rsidR="000A4099" w:rsidRPr="000B6E49" w14:paraId="20304FCC" w14:textId="77777777" w:rsidTr="000B6E49">
        <w:trPr>
          <w:trHeight w:val="20"/>
        </w:trPr>
        <w:tc>
          <w:tcPr>
            <w:tcW w:w="274" w:type="pct"/>
            <w:shd w:val="clear" w:color="auto" w:fill="auto"/>
            <w:noWrap/>
            <w:vAlign w:val="center"/>
          </w:tcPr>
          <w:p w14:paraId="4A46D11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111</w:t>
            </w:r>
          </w:p>
        </w:tc>
        <w:tc>
          <w:tcPr>
            <w:tcW w:w="2274" w:type="pct"/>
            <w:shd w:val="clear" w:color="auto" w:fill="auto"/>
            <w:vAlign w:val="bottom"/>
          </w:tcPr>
          <w:p w14:paraId="19D15F84"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ВЛ-35 кВ Харитоново-Устьевская в части расширения просек в Котласском и Ленском районах Архангельской области (12,92 га)</w:t>
            </w:r>
          </w:p>
        </w:tc>
        <w:tc>
          <w:tcPr>
            <w:tcW w:w="1037" w:type="pct"/>
            <w:shd w:val="clear" w:color="auto" w:fill="auto"/>
            <w:noWrap/>
            <w:vAlign w:val="center"/>
          </w:tcPr>
          <w:p w14:paraId="104A08D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I_004-13-1-01.21-0002</w:t>
            </w:r>
          </w:p>
        </w:tc>
        <w:tc>
          <w:tcPr>
            <w:tcW w:w="530" w:type="pct"/>
            <w:shd w:val="clear" w:color="auto" w:fill="auto"/>
            <w:noWrap/>
            <w:vAlign w:val="center"/>
          </w:tcPr>
          <w:p w14:paraId="034221A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1,94</w:t>
            </w:r>
          </w:p>
        </w:tc>
        <w:tc>
          <w:tcPr>
            <w:tcW w:w="366" w:type="pct"/>
            <w:shd w:val="clear" w:color="auto" w:fill="auto"/>
            <w:noWrap/>
            <w:vAlign w:val="center"/>
          </w:tcPr>
          <w:p w14:paraId="1B12060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D7EAFF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1,94</w:t>
            </w:r>
          </w:p>
        </w:tc>
      </w:tr>
      <w:tr w:rsidR="000A4099" w:rsidRPr="000B6E49" w14:paraId="6B5F011C" w14:textId="77777777" w:rsidTr="000B6E49">
        <w:trPr>
          <w:trHeight w:val="20"/>
        </w:trPr>
        <w:tc>
          <w:tcPr>
            <w:tcW w:w="274" w:type="pct"/>
            <w:shd w:val="clear" w:color="auto" w:fill="auto"/>
            <w:noWrap/>
            <w:vAlign w:val="center"/>
          </w:tcPr>
          <w:p w14:paraId="7872152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112</w:t>
            </w:r>
          </w:p>
        </w:tc>
        <w:tc>
          <w:tcPr>
            <w:tcW w:w="2274" w:type="pct"/>
            <w:shd w:val="clear" w:color="auto" w:fill="auto"/>
            <w:vAlign w:val="bottom"/>
          </w:tcPr>
          <w:p w14:paraId="4BA192E4"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ВЛ-35кВ БОПС 1,2 отпайка СЛДК в г.Архангельске с установкой дополнительной опоры (</w:t>
            </w:r>
            <w:r w:rsidR="00E2503F">
              <w:rPr>
                <w:rFonts w:ascii="Myriad Pro" w:eastAsia="Times New Roman" w:hAnsi="Myriad Pro"/>
                <w:sz w:val="16"/>
                <w:szCs w:val="16"/>
                <w:lang w:eastAsia="ru-RU"/>
              </w:rPr>
              <w:t>ООО </w:t>
            </w:r>
            <w:r w:rsidRPr="000B6E49">
              <w:rPr>
                <w:rFonts w:ascii="Myriad Pro" w:eastAsia="Times New Roman" w:hAnsi="Myriad Pro"/>
                <w:sz w:val="16"/>
                <w:szCs w:val="16"/>
                <w:lang w:eastAsia="ru-RU"/>
              </w:rPr>
              <w:t>"ПЛК", 15-03919А/16А от 15.04.2017)</w:t>
            </w:r>
          </w:p>
        </w:tc>
        <w:tc>
          <w:tcPr>
            <w:tcW w:w="1037" w:type="pct"/>
            <w:shd w:val="clear" w:color="auto" w:fill="auto"/>
            <w:noWrap/>
            <w:vAlign w:val="center"/>
          </w:tcPr>
          <w:p w14:paraId="108D111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J_000-11-1-01.21-2169</w:t>
            </w:r>
          </w:p>
        </w:tc>
        <w:tc>
          <w:tcPr>
            <w:tcW w:w="530" w:type="pct"/>
            <w:shd w:val="clear" w:color="auto" w:fill="auto"/>
            <w:noWrap/>
            <w:vAlign w:val="center"/>
          </w:tcPr>
          <w:p w14:paraId="0ED483A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0,35</w:t>
            </w:r>
          </w:p>
        </w:tc>
        <w:tc>
          <w:tcPr>
            <w:tcW w:w="366" w:type="pct"/>
            <w:shd w:val="clear" w:color="auto" w:fill="auto"/>
            <w:noWrap/>
            <w:vAlign w:val="center"/>
          </w:tcPr>
          <w:p w14:paraId="09CB8CA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60DF236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0,35</w:t>
            </w:r>
          </w:p>
        </w:tc>
      </w:tr>
      <w:tr w:rsidR="000A4099" w:rsidRPr="000B6E49" w14:paraId="0C6EA309" w14:textId="77777777" w:rsidTr="000B6E49">
        <w:trPr>
          <w:trHeight w:val="20"/>
        </w:trPr>
        <w:tc>
          <w:tcPr>
            <w:tcW w:w="274" w:type="pct"/>
            <w:shd w:val="clear" w:color="auto" w:fill="auto"/>
            <w:noWrap/>
            <w:vAlign w:val="center"/>
          </w:tcPr>
          <w:p w14:paraId="36BA7A5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113</w:t>
            </w:r>
          </w:p>
        </w:tc>
        <w:tc>
          <w:tcPr>
            <w:tcW w:w="2274" w:type="pct"/>
            <w:shd w:val="clear" w:color="auto" w:fill="auto"/>
            <w:vAlign w:val="bottom"/>
          </w:tcPr>
          <w:p w14:paraId="2AF36C0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ВЛ-6кВ ф.07-14 в Приморском районе Архангельской области с заменой опоры и монтажом разъединителя (</w:t>
            </w:r>
            <w:r w:rsidR="00E2503F">
              <w:rPr>
                <w:rFonts w:ascii="Myriad Pro" w:eastAsia="Times New Roman" w:hAnsi="Myriad Pro"/>
                <w:sz w:val="16"/>
                <w:szCs w:val="16"/>
                <w:lang w:eastAsia="ru-RU"/>
              </w:rPr>
              <w:t>ООО </w:t>
            </w:r>
            <w:r w:rsidRPr="000B6E49">
              <w:rPr>
                <w:rFonts w:ascii="Myriad Pro" w:eastAsia="Times New Roman" w:hAnsi="Myriad Pro"/>
                <w:sz w:val="16"/>
                <w:szCs w:val="16"/>
                <w:lang w:eastAsia="ru-RU"/>
              </w:rPr>
              <w:t>"Руссобел", 15-02907А/16 от 13.09.16)</w:t>
            </w:r>
          </w:p>
        </w:tc>
        <w:tc>
          <w:tcPr>
            <w:tcW w:w="1037" w:type="pct"/>
            <w:shd w:val="clear" w:color="auto" w:fill="auto"/>
            <w:noWrap/>
            <w:vAlign w:val="center"/>
          </w:tcPr>
          <w:p w14:paraId="578483B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J_000-11-1-01.33-2439</w:t>
            </w:r>
          </w:p>
        </w:tc>
        <w:tc>
          <w:tcPr>
            <w:tcW w:w="530" w:type="pct"/>
            <w:shd w:val="clear" w:color="auto" w:fill="auto"/>
            <w:noWrap/>
            <w:vAlign w:val="center"/>
          </w:tcPr>
          <w:p w14:paraId="11BDD34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0,02</w:t>
            </w:r>
          </w:p>
        </w:tc>
        <w:tc>
          <w:tcPr>
            <w:tcW w:w="366" w:type="pct"/>
            <w:shd w:val="clear" w:color="auto" w:fill="auto"/>
            <w:noWrap/>
            <w:vAlign w:val="center"/>
          </w:tcPr>
          <w:p w14:paraId="3A5F35C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19F6EE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0,02</w:t>
            </w:r>
          </w:p>
        </w:tc>
      </w:tr>
      <w:tr w:rsidR="000A4099" w:rsidRPr="000B6E49" w14:paraId="5493B0E6" w14:textId="77777777" w:rsidTr="000B6E49">
        <w:trPr>
          <w:trHeight w:val="20"/>
        </w:trPr>
        <w:tc>
          <w:tcPr>
            <w:tcW w:w="274" w:type="pct"/>
            <w:shd w:val="clear" w:color="auto" w:fill="auto"/>
            <w:noWrap/>
            <w:vAlign w:val="center"/>
          </w:tcPr>
          <w:p w14:paraId="0B71415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114</w:t>
            </w:r>
          </w:p>
        </w:tc>
        <w:tc>
          <w:tcPr>
            <w:tcW w:w="2274" w:type="pct"/>
            <w:shd w:val="clear" w:color="auto" w:fill="auto"/>
            <w:vAlign w:val="bottom"/>
          </w:tcPr>
          <w:p w14:paraId="12E4CC33"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КЛ-0,4 кВ от ТП581 до ВРУ здания ВЗФЭИ наб.Сев.Двины, 53, корп.1, каб.№1,2 для освобождения земельного участка в районе: г.Архангельск ул.Набережная Северной Двины (АО «Архангельский речной порт»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07-785 от 18.11.2015)(0,036 км)</w:t>
            </w:r>
          </w:p>
        </w:tc>
        <w:tc>
          <w:tcPr>
            <w:tcW w:w="1037" w:type="pct"/>
            <w:shd w:val="clear" w:color="auto" w:fill="auto"/>
            <w:noWrap/>
            <w:vAlign w:val="center"/>
          </w:tcPr>
          <w:p w14:paraId="6E7A845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I_000-11-1-02.41-2563</w:t>
            </w:r>
          </w:p>
        </w:tc>
        <w:tc>
          <w:tcPr>
            <w:tcW w:w="530" w:type="pct"/>
            <w:shd w:val="clear" w:color="auto" w:fill="auto"/>
            <w:noWrap/>
            <w:vAlign w:val="center"/>
          </w:tcPr>
          <w:p w14:paraId="6D33BFD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c>
          <w:tcPr>
            <w:tcW w:w="366" w:type="pct"/>
            <w:shd w:val="clear" w:color="auto" w:fill="auto"/>
            <w:noWrap/>
            <w:vAlign w:val="center"/>
          </w:tcPr>
          <w:p w14:paraId="75538AD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10193E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r>
      <w:tr w:rsidR="000A4099" w:rsidRPr="000B6E49" w14:paraId="6D55EC61" w14:textId="77777777" w:rsidTr="000B6E49">
        <w:trPr>
          <w:trHeight w:val="20"/>
        </w:trPr>
        <w:tc>
          <w:tcPr>
            <w:tcW w:w="274" w:type="pct"/>
            <w:shd w:val="clear" w:color="auto" w:fill="auto"/>
            <w:noWrap/>
            <w:vAlign w:val="center"/>
          </w:tcPr>
          <w:p w14:paraId="40F6594C"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115</w:t>
            </w:r>
          </w:p>
        </w:tc>
        <w:tc>
          <w:tcPr>
            <w:tcW w:w="2274" w:type="pct"/>
            <w:shd w:val="clear" w:color="auto" w:fill="auto"/>
            <w:vAlign w:val="bottom"/>
          </w:tcPr>
          <w:p w14:paraId="45CC881C"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КЛ-10 кВ "ПС1 - ТП83" ф.10-01-25 в г.Архангельске Архангельской области в объеме освобождения земельного участка от объектов электроэнергетики (Харитоненко Д.М., 07-719/18 от </w:t>
            </w:r>
            <w:r w:rsidRPr="000B6E49">
              <w:rPr>
                <w:rFonts w:ascii="Myriad Pro" w:eastAsia="Times New Roman" w:hAnsi="Myriad Pro"/>
                <w:sz w:val="16"/>
                <w:szCs w:val="16"/>
                <w:lang w:eastAsia="ru-RU"/>
              </w:rPr>
              <w:lastRenderedPageBreak/>
              <w:t>09.10.2018) (КЛ-10кВ 0,093 км)</w:t>
            </w:r>
          </w:p>
        </w:tc>
        <w:tc>
          <w:tcPr>
            <w:tcW w:w="1037" w:type="pct"/>
            <w:shd w:val="clear" w:color="auto" w:fill="auto"/>
            <w:noWrap/>
            <w:vAlign w:val="center"/>
          </w:tcPr>
          <w:p w14:paraId="528E694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lastRenderedPageBreak/>
              <w:t>J_000-11-1-02.32-2591</w:t>
            </w:r>
          </w:p>
        </w:tc>
        <w:tc>
          <w:tcPr>
            <w:tcW w:w="530" w:type="pct"/>
            <w:shd w:val="clear" w:color="auto" w:fill="auto"/>
            <w:noWrap/>
            <w:vAlign w:val="center"/>
          </w:tcPr>
          <w:p w14:paraId="3C6A5B4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0,03</w:t>
            </w:r>
          </w:p>
        </w:tc>
        <w:tc>
          <w:tcPr>
            <w:tcW w:w="366" w:type="pct"/>
            <w:shd w:val="clear" w:color="auto" w:fill="auto"/>
            <w:noWrap/>
            <w:vAlign w:val="center"/>
          </w:tcPr>
          <w:p w14:paraId="573BB3D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8700AA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0,03</w:t>
            </w:r>
          </w:p>
        </w:tc>
      </w:tr>
      <w:tr w:rsidR="000A4099" w:rsidRPr="000B6E49" w14:paraId="5E25B752" w14:textId="77777777" w:rsidTr="000B6E49">
        <w:trPr>
          <w:trHeight w:val="20"/>
        </w:trPr>
        <w:tc>
          <w:tcPr>
            <w:tcW w:w="274" w:type="pct"/>
            <w:shd w:val="clear" w:color="auto" w:fill="auto"/>
            <w:noWrap/>
            <w:vAlign w:val="center"/>
          </w:tcPr>
          <w:p w14:paraId="145A302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116</w:t>
            </w:r>
          </w:p>
        </w:tc>
        <w:tc>
          <w:tcPr>
            <w:tcW w:w="2274" w:type="pct"/>
            <w:shd w:val="clear" w:color="auto" w:fill="auto"/>
            <w:vAlign w:val="bottom"/>
          </w:tcPr>
          <w:p w14:paraId="62F67686"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КЛ-10 кВ от ПС-220/110/35/10 кВ «Вельск» в г.Вельск Архангельской области (1,255 км)</w:t>
            </w:r>
          </w:p>
        </w:tc>
        <w:tc>
          <w:tcPr>
            <w:tcW w:w="1037" w:type="pct"/>
            <w:shd w:val="clear" w:color="auto" w:fill="auto"/>
            <w:noWrap/>
            <w:vAlign w:val="center"/>
          </w:tcPr>
          <w:p w14:paraId="242DE68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I_000-12-1-02.32-0001</w:t>
            </w:r>
          </w:p>
        </w:tc>
        <w:tc>
          <w:tcPr>
            <w:tcW w:w="530" w:type="pct"/>
            <w:shd w:val="clear" w:color="auto" w:fill="auto"/>
            <w:noWrap/>
            <w:vAlign w:val="center"/>
          </w:tcPr>
          <w:p w14:paraId="0FF14F1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5,64</w:t>
            </w:r>
          </w:p>
        </w:tc>
        <w:tc>
          <w:tcPr>
            <w:tcW w:w="366" w:type="pct"/>
            <w:shd w:val="clear" w:color="auto" w:fill="auto"/>
            <w:noWrap/>
            <w:vAlign w:val="center"/>
          </w:tcPr>
          <w:p w14:paraId="3774DA5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8E9D88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5,64</w:t>
            </w:r>
          </w:p>
        </w:tc>
      </w:tr>
      <w:tr w:rsidR="000A4099" w:rsidRPr="000B6E49" w14:paraId="59993AF1" w14:textId="77777777" w:rsidTr="000B6E49">
        <w:trPr>
          <w:trHeight w:val="20"/>
        </w:trPr>
        <w:tc>
          <w:tcPr>
            <w:tcW w:w="274" w:type="pct"/>
            <w:shd w:val="clear" w:color="auto" w:fill="auto"/>
            <w:noWrap/>
            <w:vAlign w:val="center"/>
          </w:tcPr>
          <w:p w14:paraId="67F6A8A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117</w:t>
            </w:r>
          </w:p>
        </w:tc>
        <w:tc>
          <w:tcPr>
            <w:tcW w:w="2274" w:type="pct"/>
            <w:shd w:val="clear" w:color="auto" w:fill="auto"/>
            <w:vAlign w:val="bottom"/>
          </w:tcPr>
          <w:p w14:paraId="7CB186D4"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КЛ-10 кВ от ТП413 до ТП581 для освобождения земельного участка в районе: г.Архангельск ул.Набережная Северной Двины (АО «Архангельский речной порт»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07-785 от 18.11.2015) ( 0,138 км)</w:t>
            </w:r>
          </w:p>
        </w:tc>
        <w:tc>
          <w:tcPr>
            <w:tcW w:w="1037" w:type="pct"/>
            <w:shd w:val="clear" w:color="auto" w:fill="auto"/>
            <w:noWrap/>
            <w:vAlign w:val="center"/>
          </w:tcPr>
          <w:p w14:paraId="418E63A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I_000-11-1-02.31-2295</w:t>
            </w:r>
          </w:p>
        </w:tc>
        <w:tc>
          <w:tcPr>
            <w:tcW w:w="530" w:type="pct"/>
            <w:shd w:val="clear" w:color="auto" w:fill="auto"/>
            <w:noWrap/>
            <w:vAlign w:val="center"/>
          </w:tcPr>
          <w:p w14:paraId="0E9117F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c>
          <w:tcPr>
            <w:tcW w:w="366" w:type="pct"/>
            <w:shd w:val="clear" w:color="auto" w:fill="auto"/>
            <w:noWrap/>
            <w:vAlign w:val="center"/>
          </w:tcPr>
          <w:p w14:paraId="6F52327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F667B6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r>
      <w:tr w:rsidR="000A4099" w:rsidRPr="000B6E49" w14:paraId="4E0912D1" w14:textId="77777777" w:rsidTr="000B6E49">
        <w:trPr>
          <w:trHeight w:val="20"/>
        </w:trPr>
        <w:tc>
          <w:tcPr>
            <w:tcW w:w="274" w:type="pct"/>
            <w:shd w:val="clear" w:color="auto" w:fill="auto"/>
            <w:noWrap/>
            <w:vAlign w:val="center"/>
          </w:tcPr>
          <w:p w14:paraId="66771A8C"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118</w:t>
            </w:r>
          </w:p>
        </w:tc>
        <w:tc>
          <w:tcPr>
            <w:tcW w:w="2274" w:type="pct"/>
            <w:shd w:val="clear" w:color="auto" w:fill="auto"/>
            <w:vAlign w:val="bottom"/>
          </w:tcPr>
          <w:p w14:paraId="02425563"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КЛ-10кВ ТП90 – ТП насосная 7 в г.Северодвинске Архангельской области в объеме освобождения земельного участка от объектов электроэнергетики (Общество с ограниченной ответственностью "Риверсайд",</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№07-740/16 от 28.09.16) (0,076 км)</w:t>
            </w:r>
          </w:p>
        </w:tc>
        <w:tc>
          <w:tcPr>
            <w:tcW w:w="1037" w:type="pct"/>
            <w:shd w:val="clear" w:color="auto" w:fill="auto"/>
            <w:noWrap/>
            <w:vAlign w:val="center"/>
          </w:tcPr>
          <w:p w14:paraId="45D2795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I_000-11-1-02.32-2588</w:t>
            </w:r>
          </w:p>
        </w:tc>
        <w:tc>
          <w:tcPr>
            <w:tcW w:w="530" w:type="pct"/>
            <w:shd w:val="clear" w:color="auto" w:fill="auto"/>
            <w:noWrap/>
            <w:vAlign w:val="center"/>
          </w:tcPr>
          <w:p w14:paraId="368648F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366" w:type="pct"/>
            <w:shd w:val="clear" w:color="auto" w:fill="auto"/>
            <w:noWrap/>
            <w:vAlign w:val="center"/>
          </w:tcPr>
          <w:p w14:paraId="58AAF3D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159687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r>
      <w:tr w:rsidR="000A4099" w:rsidRPr="000B6E49" w14:paraId="50483C58" w14:textId="77777777" w:rsidTr="000B6E49">
        <w:trPr>
          <w:trHeight w:val="20"/>
        </w:trPr>
        <w:tc>
          <w:tcPr>
            <w:tcW w:w="274" w:type="pct"/>
            <w:shd w:val="clear" w:color="auto" w:fill="auto"/>
            <w:noWrap/>
            <w:vAlign w:val="center"/>
          </w:tcPr>
          <w:p w14:paraId="4D23AC40"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119</w:t>
            </w:r>
          </w:p>
        </w:tc>
        <w:tc>
          <w:tcPr>
            <w:tcW w:w="2274" w:type="pct"/>
            <w:shd w:val="clear" w:color="auto" w:fill="auto"/>
            <w:vAlign w:val="bottom"/>
          </w:tcPr>
          <w:p w14:paraId="6C93E24C"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КЛ-10кВ ф.ТП99 – ТП233 в г.Северодвинске Архангельской области в объеме освобождения земельного участка от объектов электроэнергетики (Общество с ограниченной ответственностью "Риверсайд",</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№07-740/16 от 28.09.16) (0,102 км)</w:t>
            </w:r>
          </w:p>
        </w:tc>
        <w:tc>
          <w:tcPr>
            <w:tcW w:w="1037" w:type="pct"/>
            <w:shd w:val="clear" w:color="auto" w:fill="auto"/>
            <w:noWrap/>
            <w:vAlign w:val="center"/>
          </w:tcPr>
          <w:p w14:paraId="005D6FA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I_000-11-1-02.32-2589</w:t>
            </w:r>
          </w:p>
        </w:tc>
        <w:tc>
          <w:tcPr>
            <w:tcW w:w="530" w:type="pct"/>
            <w:shd w:val="clear" w:color="auto" w:fill="auto"/>
            <w:noWrap/>
            <w:vAlign w:val="center"/>
          </w:tcPr>
          <w:p w14:paraId="1B911ED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c>
          <w:tcPr>
            <w:tcW w:w="366" w:type="pct"/>
            <w:shd w:val="clear" w:color="auto" w:fill="auto"/>
            <w:noWrap/>
            <w:vAlign w:val="center"/>
          </w:tcPr>
          <w:p w14:paraId="2958779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1F0DC8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r>
      <w:tr w:rsidR="000A4099" w:rsidRPr="000B6E49" w14:paraId="036A9D7B" w14:textId="77777777" w:rsidTr="000B6E49">
        <w:trPr>
          <w:trHeight w:val="20"/>
        </w:trPr>
        <w:tc>
          <w:tcPr>
            <w:tcW w:w="274" w:type="pct"/>
            <w:shd w:val="clear" w:color="auto" w:fill="auto"/>
            <w:noWrap/>
            <w:vAlign w:val="center"/>
          </w:tcPr>
          <w:p w14:paraId="7E3FE2F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120</w:t>
            </w:r>
          </w:p>
        </w:tc>
        <w:tc>
          <w:tcPr>
            <w:tcW w:w="2274" w:type="pct"/>
            <w:shd w:val="clear" w:color="auto" w:fill="auto"/>
            <w:vAlign w:val="bottom"/>
          </w:tcPr>
          <w:p w14:paraId="73F4211B"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маслосборников и маслоприемников ПС 102 в ПЭС</w:t>
            </w:r>
          </w:p>
        </w:tc>
        <w:tc>
          <w:tcPr>
            <w:tcW w:w="1037" w:type="pct"/>
            <w:shd w:val="clear" w:color="auto" w:fill="auto"/>
            <w:noWrap/>
            <w:vAlign w:val="center"/>
          </w:tcPr>
          <w:p w14:paraId="77A70C4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F_000-14-1-03.13-1085</w:t>
            </w:r>
          </w:p>
        </w:tc>
        <w:tc>
          <w:tcPr>
            <w:tcW w:w="530" w:type="pct"/>
            <w:shd w:val="clear" w:color="auto" w:fill="auto"/>
            <w:noWrap/>
            <w:vAlign w:val="center"/>
          </w:tcPr>
          <w:p w14:paraId="5E90042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1,32</w:t>
            </w:r>
          </w:p>
        </w:tc>
        <w:tc>
          <w:tcPr>
            <w:tcW w:w="366" w:type="pct"/>
            <w:shd w:val="clear" w:color="auto" w:fill="auto"/>
            <w:noWrap/>
            <w:vAlign w:val="center"/>
          </w:tcPr>
          <w:p w14:paraId="55FBEA5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C5AD35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1,32</w:t>
            </w:r>
          </w:p>
        </w:tc>
      </w:tr>
      <w:tr w:rsidR="000A4099" w:rsidRPr="000B6E49" w14:paraId="76F44939" w14:textId="77777777" w:rsidTr="000B6E49">
        <w:trPr>
          <w:trHeight w:val="20"/>
        </w:trPr>
        <w:tc>
          <w:tcPr>
            <w:tcW w:w="274" w:type="pct"/>
            <w:shd w:val="clear" w:color="auto" w:fill="auto"/>
            <w:noWrap/>
            <w:vAlign w:val="center"/>
          </w:tcPr>
          <w:p w14:paraId="2C28283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121</w:t>
            </w:r>
          </w:p>
        </w:tc>
        <w:tc>
          <w:tcPr>
            <w:tcW w:w="2274" w:type="pct"/>
            <w:shd w:val="clear" w:color="auto" w:fill="auto"/>
            <w:vAlign w:val="bottom"/>
          </w:tcPr>
          <w:p w14:paraId="1B9C7A9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очистных сооружений РПБ-3 в г. Архангельске Архангельской области для нужд ПО "Архангельские электрические сети" (2 линии очистки)</w:t>
            </w:r>
          </w:p>
        </w:tc>
        <w:tc>
          <w:tcPr>
            <w:tcW w:w="1037" w:type="pct"/>
            <w:shd w:val="clear" w:color="auto" w:fill="auto"/>
            <w:noWrap/>
            <w:vAlign w:val="center"/>
          </w:tcPr>
          <w:p w14:paraId="5D18935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I_000-11-1-06.10-2544</w:t>
            </w:r>
          </w:p>
        </w:tc>
        <w:tc>
          <w:tcPr>
            <w:tcW w:w="530" w:type="pct"/>
            <w:shd w:val="clear" w:color="auto" w:fill="auto"/>
            <w:noWrap/>
            <w:vAlign w:val="center"/>
          </w:tcPr>
          <w:p w14:paraId="12D8E37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0,02</w:t>
            </w:r>
          </w:p>
        </w:tc>
        <w:tc>
          <w:tcPr>
            <w:tcW w:w="366" w:type="pct"/>
            <w:shd w:val="clear" w:color="auto" w:fill="auto"/>
            <w:noWrap/>
            <w:vAlign w:val="center"/>
          </w:tcPr>
          <w:p w14:paraId="259C3AC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587D49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0,02</w:t>
            </w:r>
          </w:p>
        </w:tc>
      </w:tr>
      <w:tr w:rsidR="000A4099" w:rsidRPr="000B6E49" w14:paraId="6415165F" w14:textId="77777777" w:rsidTr="000B6E49">
        <w:trPr>
          <w:trHeight w:val="20"/>
        </w:trPr>
        <w:tc>
          <w:tcPr>
            <w:tcW w:w="274" w:type="pct"/>
            <w:shd w:val="clear" w:color="auto" w:fill="auto"/>
            <w:noWrap/>
            <w:vAlign w:val="center"/>
          </w:tcPr>
          <w:p w14:paraId="14AA06EC"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122</w:t>
            </w:r>
          </w:p>
        </w:tc>
        <w:tc>
          <w:tcPr>
            <w:tcW w:w="2274" w:type="pct"/>
            <w:shd w:val="clear" w:color="auto" w:fill="auto"/>
            <w:vAlign w:val="bottom"/>
          </w:tcPr>
          <w:p w14:paraId="59D83EE9"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первичного оборудования АСДУ ПС 110 кВ Рочегда производственного отделения "Вельские электрические сети" (2 компл)</w:t>
            </w:r>
          </w:p>
        </w:tc>
        <w:tc>
          <w:tcPr>
            <w:tcW w:w="1037" w:type="pct"/>
            <w:shd w:val="clear" w:color="auto" w:fill="auto"/>
            <w:noWrap/>
            <w:vAlign w:val="center"/>
          </w:tcPr>
          <w:p w14:paraId="57F24CC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F_000-12-1-04.40-0512</w:t>
            </w:r>
          </w:p>
        </w:tc>
        <w:tc>
          <w:tcPr>
            <w:tcW w:w="530" w:type="pct"/>
            <w:shd w:val="clear" w:color="auto" w:fill="auto"/>
            <w:noWrap/>
            <w:vAlign w:val="center"/>
          </w:tcPr>
          <w:p w14:paraId="057964B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1,66</w:t>
            </w:r>
          </w:p>
        </w:tc>
        <w:tc>
          <w:tcPr>
            <w:tcW w:w="366" w:type="pct"/>
            <w:shd w:val="clear" w:color="auto" w:fill="auto"/>
            <w:noWrap/>
            <w:vAlign w:val="center"/>
          </w:tcPr>
          <w:p w14:paraId="1D1966D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28B464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1,66</w:t>
            </w:r>
          </w:p>
        </w:tc>
      </w:tr>
      <w:tr w:rsidR="000A4099" w:rsidRPr="000B6E49" w14:paraId="7395246A" w14:textId="77777777" w:rsidTr="000B6E49">
        <w:trPr>
          <w:trHeight w:val="20"/>
        </w:trPr>
        <w:tc>
          <w:tcPr>
            <w:tcW w:w="274" w:type="pct"/>
            <w:shd w:val="clear" w:color="auto" w:fill="auto"/>
            <w:noWrap/>
            <w:vAlign w:val="center"/>
          </w:tcPr>
          <w:p w14:paraId="1808140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123</w:t>
            </w:r>
          </w:p>
        </w:tc>
        <w:tc>
          <w:tcPr>
            <w:tcW w:w="2274" w:type="pct"/>
            <w:shd w:val="clear" w:color="auto" w:fill="auto"/>
            <w:vAlign w:val="bottom"/>
          </w:tcPr>
          <w:p w14:paraId="08F612E3"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первичного оборудования АСДУ ПС 110 кВ Терентьевская производственного отделения "Вельские электрические сети" (2 компл)</w:t>
            </w:r>
          </w:p>
        </w:tc>
        <w:tc>
          <w:tcPr>
            <w:tcW w:w="1037" w:type="pct"/>
            <w:shd w:val="clear" w:color="auto" w:fill="auto"/>
            <w:noWrap/>
            <w:vAlign w:val="center"/>
          </w:tcPr>
          <w:p w14:paraId="633F51F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F_000-12-1-04.40-0513</w:t>
            </w:r>
          </w:p>
        </w:tc>
        <w:tc>
          <w:tcPr>
            <w:tcW w:w="530" w:type="pct"/>
            <w:shd w:val="clear" w:color="auto" w:fill="auto"/>
            <w:noWrap/>
            <w:vAlign w:val="center"/>
          </w:tcPr>
          <w:p w14:paraId="0F38B08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-3,43</w:t>
            </w:r>
          </w:p>
        </w:tc>
        <w:tc>
          <w:tcPr>
            <w:tcW w:w="366" w:type="pct"/>
            <w:shd w:val="clear" w:color="auto" w:fill="auto"/>
            <w:noWrap/>
            <w:vAlign w:val="center"/>
          </w:tcPr>
          <w:p w14:paraId="0CD9C4B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95BD8B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-3,43</w:t>
            </w:r>
          </w:p>
        </w:tc>
      </w:tr>
      <w:tr w:rsidR="000A4099" w:rsidRPr="000B6E49" w14:paraId="1CC7487C" w14:textId="77777777" w:rsidTr="000B6E49">
        <w:trPr>
          <w:trHeight w:val="20"/>
        </w:trPr>
        <w:tc>
          <w:tcPr>
            <w:tcW w:w="274" w:type="pct"/>
            <w:shd w:val="clear" w:color="auto" w:fill="auto"/>
            <w:noWrap/>
            <w:vAlign w:val="center"/>
          </w:tcPr>
          <w:p w14:paraId="3BA2EB1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124</w:t>
            </w:r>
          </w:p>
        </w:tc>
        <w:tc>
          <w:tcPr>
            <w:tcW w:w="2274" w:type="pct"/>
            <w:shd w:val="clear" w:color="auto" w:fill="auto"/>
            <w:vAlign w:val="bottom"/>
          </w:tcPr>
          <w:p w14:paraId="7421E9D5"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первичного оборудования ПС 110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142 "Каргополь" в</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г. Каргополь Архангельской области для реализации Программы ССПИ (9шт.)</w:t>
            </w:r>
          </w:p>
        </w:tc>
        <w:tc>
          <w:tcPr>
            <w:tcW w:w="1037" w:type="pct"/>
            <w:shd w:val="clear" w:color="auto" w:fill="auto"/>
            <w:noWrap/>
            <w:vAlign w:val="center"/>
          </w:tcPr>
          <w:p w14:paraId="541482B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I_000-14-1-04.40-0007</w:t>
            </w:r>
          </w:p>
        </w:tc>
        <w:tc>
          <w:tcPr>
            <w:tcW w:w="530" w:type="pct"/>
            <w:shd w:val="clear" w:color="auto" w:fill="auto"/>
            <w:noWrap/>
            <w:vAlign w:val="center"/>
          </w:tcPr>
          <w:p w14:paraId="31E7ADE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3,93</w:t>
            </w:r>
          </w:p>
        </w:tc>
        <w:tc>
          <w:tcPr>
            <w:tcW w:w="366" w:type="pct"/>
            <w:shd w:val="clear" w:color="auto" w:fill="auto"/>
            <w:noWrap/>
            <w:vAlign w:val="center"/>
          </w:tcPr>
          <w:p w14:paraId="20064CD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CBE54C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3,93</w:t>
            </w:r>
          </w:p>
        </w:tc>
      </w:tr>
      <w:tr w:rsidR="000A4099" w:rsidRPr="000B6E49" w14:paraId="7C0B0612" w14:textId="77777777" w:rsidTr="000B6E49">
        <w:trPr>
          <w:trHeight w:val="20"/>
        </w:trPr>
        <w:tc>
          <w:tcPr>
            <w:tcW w:w="274" w:type="pct"/>
            <w:shd w:val="clear" w:color="auto" w:fill="auto"/>
            <w:noWrap/>
            <w:vAlign w:val="center"/>
          </w:tcPr>
          <w:p w14:paraId="24348FF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125</w:t>
            </w:r>
          </w:p>
        </w:tc>
        <w:tc>
          <w:tcPr>
            <w:tcW w:w="2274" w:type="pct"/>
            <w:shd w:val="clear" w:color="auto" w:fill="auto"/>
            <w:vAlign w:val="bottom"/>
          </w:tcPr>
          <w:p w14:paraId="0F84E00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 35/10 кВ "Удима" Котласского района Архангельской области в части замены трансформаторов собственных нужд мощностью 63 кВА (2 шт.)</w:t>
            </w:r>
          </w:p>
        </w:tc>
        <w:tc>
          <w:tcPr>
            <w:tcW w:w="1037" w:type="pct"/>
            <w:shd w:val="clear" w:color="auto" w:fill="auto"/>
            <w:noWrap/>
            <w:vAlign w:val="center"/>
          </w:tcPr>
          <w:p w14:paraId="77938E2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J_000-13-1-03.21-0020</w:t>
            </w:r>
          </w:p>
        </w:tc>
        <w:tc>
          <w:tcPr>
            <w:tcW w:w="530" w:type="pct"/>
            <w:shd w:val="clear" w:color="auto" w:fill="auto"/>
            <w:noWrap/>
            <w:vAlign w:val="center"/>
          </w:tcPr>
          <w:p w14:paraId="72C1B36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0,15</w:t>
            </w:r>
          </w:p>
        </w:tc>
        <w:tc>
          <w:tcPr>
            <w:tcW w:w="366" w:type="pct"/>
            <w:shd w:val="clear" w:color="auto" w:fill="auto"/>
            <w:noWrap/>
            <w:vAlign w:val="center"/>
          </w:tcPr>
          <w:p w14:paraId="0C0B6D1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D644DD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0,15</w:t>
            </w:r>
          </w:p>
        </w:tc>
      </w:tr>
      <w:tr w:rsidR="000A4099" w:rsidRPr="000B6E49" w14:paraId="63A41C29" w14:textId="77777777" w:rsidTr="000B6E49">
        <w:trPr>
          <w:trHeight w:val="20"/>
        </w:trPr>
        <w:tc>
          <w:tcPr>
            <w:tcW w:w="274" w:type="pct"/>
            <w:shd w:val="clear" w:color="auto" w:fill="auto"/>
            <w:noWrap/>
            <w:vAlign w:val="center"/>
          </w:tcPr>
          <w:p w14:paraId="4DF4DFF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126</w:t>
            </w:r>
          </w:p>
        </w:tc>
        <w:tc>
          <w:tcPr>
            <w:tcW w:w="2274" w:type="pct"/>
            <w:shd w:val="clear" w:color="auto" w:fill="auto"/>
            <w:vAlign w:val="bottom"/>
          </w:tcPr>
          <w:p w14:paraId="4641EC10"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 35/10кВ 114 "ППТФ" в части ячейки №15 КРУН-10 кВ в п.Плесецк, Плесецкого района Архангельской области, территория ПТФ Промзона (</w:t>
            </w:r>
            <w:r w:rsidR="00E2503F">
              <w:rPr>
                <w:rFonts w:ascii="Myriad Pro" w:eastAsia="Times New Roman" w:hAnsi="Myriad Pro"/>
                <w:sz w:val="16"/>
                <w:szCs w:val="16"/>
                <w:lang w:eastAsia="ru-RU"/>
              </w:rPr>
              <w:t>ООО </w:t>
            </w:r>
            <w:r w:rsidRPr="000B6E49">
              <w:rPr>
                <w:rFonts w:ascii="Myriad Pro" w:eastAsia="Times New Roman" w:hAnsi="Myriad Pro"/>
                <w:sz w:val="16"/>
                <w:szCs w:val="16"/>
                <w:lang w:eastAsia="ru-RU"/>
              </w:rPr>
              <w:t>Устьянский ЛПК договорТП №15-01207П/16 от 10.05.2016)</w:t>
            </w:r>
          </w:p>
        </w:tc>
        <w:tc>
          <w:tcPr>
            <w:tcW w:w="1037" w:type="pct"/>
            <w:shd w:val="clear" w:color="auto" w:fill="auto"/>
            <w:noWrap/>
            <w:vAlign w:val="center"/>
          </w:tcPr>
          <w:p w14:paraId="6A0A050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J_002-14-1-03.31-0961</w:t>
            </w:r>
          </w:p>
        </w:tc>
        <w:tc>
          <w:tcPr>
            <w:tcW w:w="530" w:type="pct"/>
            <w:shd w:val="clear" w:color="auto" w:fill="auto"/>
            <w:noWrap/>
            <w:vAlign w:val="center"/>
          </w:tcPr>
          <w:p w14:paraId="1D6F572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0,05</w:t>
            </w:r>
          </w:p>
        </w:tc>
        <w:tc>
          <w:tcPr>
            <w:tcW w:w="366" w:type="pct"/>
            <w:shd w:val="clear" w:color="auto" w:fill="auto"/>
            <w:noWrap/>
            <w:vAlign w:val="center"/>
          </w:tcPr>
          <w:p w14:paraId="5370225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FE1C73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0,05</w:t>
            </w:r>
          </w:p>
        </w:tc>
      </w:tr>
      <w:tr w:rsidR="000A4099" w:rsidRPr="000B6E49" w14:paraId="4D2D1C25" w14:textId="77777777" w:rsidTr="000B6E49">
        <w:trPr>
          <w:trHeight w:val="20"/>
        </w:trPr>
        <w:tc>
          <w:tcPr>
            <w:tcW w:w="274" w:type="pct"/>
            <w:shd w:val="clear" w:color="auto" w:fill="auto"/>
            <w:noWrap/>
            <w:vAlign w:val="center"/>
          </w:tcPr>
          <w:p w14:paraId="29D93DE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127</w:t>
            </w:r>
          </w:p>
        </w:tc>
        <w:tc>
          <w:tcPr>
            <w:tcW w:w="2274" w:type="pct"/>
            <w:shd w:val="clear" w:color="auto" w:fill="auto"/>
            <w:vAlign w:val="bottom"/>
          </w:tcPr>
          <w:p w14:paraId="0E291ED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ПС-1 110/35/10/6 в г. Архангельске Архангельской области</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в части замены аккумуляторной батареи в СОПТ (1 шт.)</w:t>
            </w:r>
          </w:p>
        </w:tc>
        <w:tc>
          <w:tcPr>
            <w:tcW w:w="1037" w:type="pct"/>
            <w:shd w:val="clear" w:color="auto" w:fill="auto"/>
            <w:noWrap/>
            <w:vAlign w:val="center"/>
          </w:tcPr>
          <w:p w14:paraId="5A91CA7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I_000-11-1-03.13-2515</w:t>
            </w:r>
          </w:p>
        </w:tc>
        <w:tc>
          <w:tcPr>
            <w:tcW w:w="530" w:type="pct"/>
            <w:shd w:val="clear" w:color="auto" w:fill="auto"/>
            <w:noWrap/>
            <w:vAlign w:val="center"/>
          </w:tcPr>
          <w:p w14:paraId="2612252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0,53</w:t>
            </w:r>
          </w:p>
        </w:tc>
        <w:tc>
          <w:tcPr>
            <w:tcW w:w="366" w:type="pct"/>
            <w:shd w:val="clear" w:color="auto" w:fill="auto"/>
            <w:noWrap/>
            <w:vAlign w:val="center"/>
          </w:tcPr>
          <w:p w14:paraId="212934A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4D57D1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0,53</w:t>
            </w:r>
          </w:p>
        </w:tc>
      </w:tr>
      <w:tr w:rsidR="000A4099" w:rsidRPr="000B6E49" w14:paraId="7A403541" w14:textId="77777777" w:rsidTr="000B6E49">
        <w:trPr>
          <w:trHeight w:val="20"/>
        </w:trPr>
        <w:tc>
          <w:tcPr>
            <w:tcW w:w="274" w:type="pct"/>
            <w:shd w:val="clear" w:color="auto" w:fill="auto"/>
            <w:noWrap/>
            <w:vAlign w:val="center"/>
          </w:tcPr>
          <w:p w14:paraId="569D9F24"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128</w:t>
            </w:r>
          </w:p>
        </w:tc>
        <w:tc>
          <w:tcPr>
            <w:tcW w:w="2274" w:type="pct"/>
            <w:shd w:val="clear" w:color="auto" w:fill="auto"/>
            <w:vAlign w:val="bottom"/>
          </w:tcPr>
          <w:p w14:paraId="77EF10E6"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ПС-102 110/6 кВ в г. Мирный Архангельской области в части замены трансформаторов собственных нужд марки ТМ на ТМГ (2 шт.)</w:t>
            </w:r>
          </w:p>
        </w:tc>
        <w:tc>
          <w:tcPr>
            <w:tcW w:w="1037" w:type="pct"/>
            <w:shd w:val="clear" w:color="auto" w:fill="auto"/>
            <w:noWrap/>
            <w:vAlign w:val="center"/>
          </w:tcPr>
          <w:p w14:paraId="29684C2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J_000-14-1-03.13-1096</w:t>
            </w:r>
          </w:p>
        </w:tc>
        <w:tc>
          <w:tcPr>
            <w:tcW w:w="530" w:type="pct"/>
            <w:shd w:val="clear" w:color="auto" w:fill="auto"/>
            <w:noWrap/>
            <w:vAlign w:val="center"/>
          </w:tcPr>
          <w:p w14:paraId="213F47A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0,12</w:t>
            </w:r>
          </w:p>
        </w:tc>
        <w:tc>
          <w:tcPr>
            <w:tcW w:w="366" w:type="pct"/>
            <w:shd w:val="clear" w:color="auto" w:fill="auto"/>
            <w:noWrap/>
            <w:vAlign w:val="center"/>
          </w:tcPr>
          <w:p w14:paraId="13AD457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94F822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0,12</w:t>
            </w:r>
          </w:p>
        </w:tc>
      </w:tr>
      <w:tr w:rsidR="000A4099" w:rsidRPr="000B6E49" w14:paraId="6325EB07" w14:textId="77777777" w:rsidTr="000B6E49">
        <w:trPr>
          <w:trHeight w:val="20"/>
        </w:trPr>
        <w:tc>
          <w:tcPr>
            <w:tcW w:w="274" w:type="pct"/>
            <w:shd w:val="clear" w:color="auto" w:fill="auto"/>
            <w:noWrap/>
            <w:vAlign w:val="center"/>
          </w:tcPr>
          <w:p w14:paraId="0C47F5D4"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129</w:t>
            </w:r>
          </w:p>
        </w:tc>
        <w:tc>
          <w:tcPr>
            <w:tcW w:w="2274" w:type="pct"/>
            <w:shd w:val="clear" w:color="auto" w:fill="auto"/>
            <w:vAlign w:val="bottom"/>
          </w:tcPr>
          <w:p w14:paraId="3FAE7931"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ПС-102А 110/35/6 кВ в</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г. Мирный Архангельской области в части монтажа двух дополнительных ячеек с вакуумными выключателями в ЗРУ-6 кВ (Управление заказчика капитального строительства Министерства обороны Российской Федерации, 15-02991П/15 от 18.10.2016) (2 ячейки)</w:t>
            </w:r>
          </w:p>
        </w:tc>
        <w:tc>
          <w:tcPr>
            <w:tcW w:w="1037" w:type="pct"/>
            <w:shd w:val="clear" w:color="auto" w:fill="auto"/>
            <w:noWrap/>
            <w:vAlign w:val="center"/>
          </w:tcPr>
          <w:p w14:paraId="236C28F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J_009-14-1-03.13-1124</w:t>
            </w:r>
          </w:p>
        </w:tc>
        <w:tc>
          <w:tcPr>
            <w:tcW w:w="530" w:type="pct"/>
            <w:shd w:val="clear" w:color="auto" w:fill="auto"/>
            <w:noWrap/>
            <w:vAlign w:val="center"/>
          </w:tcPr>
          <w:p w14:paraId="076C4F3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0,12</w:t>
            </w:r>
          </w:p>
        </w:tc>
        <w:tc>
          <w:tcPr>
            <w:tcW w:w="366" w:type="pct"/>
            <w:shd w:val="clear" w:color="auto" w:fill="auto"/>
            <w:noWrap/>
            <w:vAlign w:val="center"/>
          </w:tcPr>
          <w:p w14:paraId="6128CA4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4E3D31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0,12</w:t>
            </w:r>
          </w:p>
        </w:tc>
      </w:tr>
      <w:tr w:rsidR="000A4099" w:rsidRPr="000B6E49" w14:paraId="4D966E33" w14:textId="77777777" w:rsidTr="000B6E49">
        <w:trPr>
          <w:trHeight w:val="20"/>
        </w:trPr>
        <w:tc>
          <w:tcPr>
            <w:tcW w:w="274" w:type="pct"/>
            <w:shd w:val="clear" w:color="auto" w:fill="auto"/>
            <w:noWrap/>
            <w:vAlign w:val="center"/>
          </w:tcPr>
          <w:p w14:paraId="40B64515"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130</w:t>
            </w:r>
          </w:p>
        </w:tc>
        <w:tc>
          <w:tcPr>
            <w:tcW w:w="2274" w:type="pct"/>
            <w:shd w:val="clear" w:color="auto" w:fill="auto"/>
            <w:vAlign w:val="bottom"/>
          </w:tcPr>
          <w:p w14:paraId="2B8512CB"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ПС-103, монтаж двух дополнительных ячеек с вакуумными выключателями на 1СШ и 2СШ ЗРУ-6 кВ ПС-103, для присоединения нового ЦРП-6 кВ.</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 xml:space="preserve">Архангельская обл, г. Мирный, Площадка 32, (Управление заказчика капитального строительства Министерства обороны Российской Федерации Дог.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15-02990П/15 от 07.08.17; ) (2 ячейки)</w:t>
            </w:r>
          </w:p>
        </w:tc>
        <w:tc>
          <w:tcPr>
            <w:tcW w:w="1037" w:type="pct"/>
            <w:shd w:val="clear" w:color="auto" w:fill="auto"/>
            <w:noWrap/>
            <w:vAlign w:val="center"/>
          </w:tcPr>
          <w:p w14:paraId="2B2EB94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J_000-14-1-03.13-1103</w:t>
            </w:r>
          </w:p>
        </w:tc>
        <w:tc>
          <w:tcPr>
            <w:tcW w:w="530" w:type="pct"/>
            <w:shd w:val="clear" w:color="auto" w:fill="auto"/>
            <w:noWrap/>
            <w:vAlign w:val="center"/>
          </w:tcPr>
          <w:p w14:paraId="3A85E5B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1,03</w:t>
            </w:r>
          </w:p>
        </w:tc>
        <w:tc>
          <w:tcPr>
            <w:tcW w:w="366" w:type="pct"/>
            <w:shd w:val="clear" w:color="auto" w:fill="auto"/>
            <w:noWrap/>
            <w:vAlign w:val="center"/>
          </w:tcPr>
          <w:p w14:paraId="3DCA043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A111D1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1,03</w:t>
            </w:r>
          </w:p>
        </w:tc>
      </w:tr>
      <w:tr w:rsidR="000A4099" w:rsidRPr="000B6E49" w14:paraId="4A0E6D7C" w14:textId="77777777" w:rsidTr="000B6E49">
        <w:trPr>
          <w:trHeight w:val="20"/>
        </w:trPr>
        <w:tc>
          <w:tcPr>
            <w:tcW w:w="274" w:type="pct"/>
            <w:shd w:val="clear" w:color="auto" w:fill="auto"/>
            <w:noWrap/>
            <w:vAlign w:val="center"/>
          </w:tcPr>
          <w:p w14:paraId="1F0E68C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131</w:t>
            </w:r>
          </w:p>
        </w:tc>
        <w:tc>
          <w:tcPr>
            <w:tcW w:w="2274" w:type="pct"/>
            <w:shd w:val="clear" w:color="auto" w:fill="auto"/>
            <w:vAlign w:val="bottom"/>
          </w:tcPr>
          <w:p w14:paraId="06D57FDF"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ПС-110/10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209 «Двинской Березник» в п. Н. Чажестроево Архангельской области с системой компенсации реактивной мощности в сети 110 кВ (установка трехфазного реактора типа РТМ 25000/110 УХЛ1 – 1 шт.)</w:t>
            </w:r>
          </w:p>
        </w:tc>
        <w:tc>
          <w:tcPr>
            <w:tcW w:w="1037" w:type="pct"/>
            <w:shd w:val="clear" w:color="auto" w:fill="auto"/>
            <w:noWrap/>
            <w:vAlign w:val="center"/>
          </w:tcPr>
          <w:p w14:paraId="479733A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I_000-12-1-03.13-0788</w:t>
            </w:r>
          </w:p>
        </w:tc>
        <w:tc>
          <w:tcPr>
            <w:tcW w:w="530" w:type="pct"/>
            <w:shd w:val="clear" w:color="auto" w:fill="auto"/>
            <w:noWrap/>
            <w:vAlign w:val="center"/>
          </w:tcPr>
          <w:p w14:paraId="0EA4620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0,11</w:t>
            </w:r>
          </w:p>
        </w:tc>
        <w:tc>
          <w:tcPr>
            <w:tcW w:w="366" w:type="pct"/>
            <w:shd w:val="clear" w:color="auto" w:fill="auto"/>
            <w:noWrap/>
            <w:vAlign w:val="center"/>
          </w:tcPr>
          <w:p w14:paraId="5350BB3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B2C358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0,11</w:t>
            </w:r>
          </w:p>
        </w:tc>
      </w:tr>
      <w:tr w:rsidR="000A4099" w:rsidRPr="000B6E49" w14:paraId="35749181" w14:textId="77777777" w:rsidTr="000B6E49">
        <w:trPr>
          <w:trHeight w:val="20"/>
        </w:trPr>
        <w:tc>
          <w:tcPr>
            <w:tcW w:w="274" w:type="pct"/>
            <w:shd w:val="clear" w:color="auto" w:fill="auto"/>
            <w:noWrap/>
            <w:vAlign w:val="center"/>
          </w:tcPr>
          <w:p w14:paraId="268B080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132</w:t>
            </w:r>
          </w:p>
        </w:tc>
        <w:tc>
          <w:tcPr>
            <w:tcW w:w="2274" w:type="pct"/>
            <w:shd w:val="clear" w:color="auto" w:fill="auto"/>
            <w:vAlign w:val="bottom"/>
          </w:tcPr>
          <w:p w14:paraId="3EC020E1"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ПС-110/10кВ №76 «Орлецы» в Холмогорском районе Архангельской области с заменой аккумуляторной батареи в СОПТ (1 шт.)</w:t>
            </w:r>
          </w:p>
        </w:tc>
        <w:tc>
          <w:tcPr>
            <w:tcW w:w="1037" w:type="pct"/>
            <w:shd w:val="clear" w:color="auto" w:fill="auto"/>
            <w:noWrap/>
            <w:vAlign w:val="center"/>
          </w:tcPr>
          <w:p w14:paraId="6BBA28E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I_000-11-1-03.13-2517</w:t>
            </w:r>
          </w:p>
        </w:tc>
        <w:tc>
          <w:tcPr>
            <w:tcW w:w="530" w:type="pct"/>
            <w:shd w:val="clear" w:color="auto" w:fill="auto"/>
            <w:noWrap/>
            <w:vAlign w:val="center"/>
          </w:tcPr>
          <w:p w14:paraId="5FBF5B7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0,23</w:t>
            </w:r>
          </w:p>
        </w:tc>
        <w:tc>
          <w:tcPr>
            <w:tcW w:w="366" w:type="pct"/>
            <w:shd w:val="clear" w:color="auto" w:fill="auto"/>
            <w:noWrap/>
            <w:vAlign w:val="center"/>
          </w:tcPr>
          <w:p w14:paraId="4B23C2E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5F93BB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0,23</w:t>
            </w:r>
          </w:p>
        </w:tc>
      </w:tr>
      <w:tr w:rsidR="000A4099" w:rsidRPr="000B6E49" w14:paraId="6ACB1A5E" w14:textId="77777777" w:rsidTr="000B6E49">
        <w:trPr>
          <w:trHeight w:val="20"/>
        </w:trPr>
        <w:tc>
          <w:tcPr>
            <w:tcW w:w="274" w:type="pct"/>
            <w:shd w:val="clear" w:color="auto" w:fill="auto"/>
            <w:noWrap/>
            <w:vAlign w:val="center"/>
          </w:tcPr>
          <w:p w14:paraId="53FEDA47"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133</w:t>
            </w:r>
          </w:p>
        </w:tc>
        <w:tc>
          <w:tcPr>
            <w:tcW w:w="2274" w:type="pct"/>
            <w:shd w:val="clear" w:color="auto" w:fill="auto"/>
            <w:vAlign w:val="bottom"/>
          </w:tcPr>
          <w:p w14:paraId="7308BC84"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ПС-110/35/10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 xml:space="preserve">27 «Северодвинская» в г. </w:t>
            </w:r>
            <w:r w:rsidRPr="000B6E49">
              <w:rPr>
                <w:rFonts w:ascii="Myriad Pro" w:eastAsia="Times New Roman" w:hAnsi="Myriad Pro"/>
                <w:sz w:val="16"/>
                <w:szCs w:val="16"/>
                <w:lang w:eastAsia="ru-RU"/>
              </w:rPr>
              <w:lastRenderedPageBreak/>
              <w:t>Северодвинске Архангельской области в части замены масляных выключателей на вакуумные выключатели с заменой РЗА (5 шт.)</w:t>
            </w:r>
          </w:p>
        </w:tc>
        <w:tc>
          <w:tcPr>
            <w:tcW w:w="1037" w:type="pct"/>
            <w:shd w:val="clear" w:color="auto" w:fill="auto"/>
            <w:noWrap/>
            <w:vAlign w:val="center"/>
          </w:tcPr>
          <w:p w14:paraId="3135154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lastRenderedPageBreak/>
              <w:t>I_000-11-1-03.13-2519</w:t>
            </w:r>
          </w:p>
        </w:tc>
        <w:tc>
          <w:tcPr>
            <w:tcW w:w="530" w:type="pct"/>
            <w:shd w:val="clear" w:color="auto" w:fill="auto"/>
            <w:noWrap/>
            <w:vAlign w:val="center"/>
          </w:tcPr>
          <w:p w14:paraId="5C7E326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0,27</w:t>
            </w:r>
          </w:p>
        </w:tc>
        <w:tc>
          <w:tcPr>
            <w:tcW w:w="366" w:type="pct"/>
            <w:shd w:val="clear" w:color="auto" w:fill="auto"/>
            <w:noWrap/>
            <w:vAlign w:val="center"/>
          </w:tcPr>
          <w:p w14:paraId="7060DC6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EF3673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0,27</w:t>
            </w:r>
          </w:p>
        </w:tc>
      </w:tr>
      <w:tr w:rsidR="000A4099" w:rsidRPr="000B6E49" w14:paraId="39A517D4" w14:textId="77777777" w:rsidTr="000B6E49">
        <w:trPr>
          <w:trHeight w:val="20"/>
        </w:trPr>
        <w:tc>
          <w:tcPr>
            <w:tcW w:w="274" w:type="pct"/>
            <w:shd w:val="clear" w:color="auto" w:fill="auto"/>
            <w:noWrap/>
            <w:vAlign w:val="center"/>
          </w:tcPr>
          <w:p w14:paraId="0CBF783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134</w:t>
            </w:r>
          </w:p>
        </w:tc>
        <w:tc>
          <w:tcPr>
            <w:tcW w:w="2274" w:type="pct"/>
            <w:shd w:val="clear" w:color="auto" w:fill="auto"/>
            <w:vAlign w:val="bottom"/>
          </w:tcPr>
          <w:p w14:paraId="2874B22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ПС-110/35/10кВ №70 «Жаровиха» в г.Архангельске Архангельской области с заменой аккумуляторной батареи в СОПТ (1 шт.)</w:t>
            </w:r>
          </w:p>
        </w:tc>
        <w:tc>
          <w:tcPr>
            <w:tcW w:w="1037" w:type="pct"/>
            <w:shd w:val="clear" w:color="auto" w:fill="auto"/>
            <w:noWrap/>
            <w:vAlign w:val="center"/>
          </w:tcPr>
          <w:p w14:paraId="1FE41F0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I_000-11-1-03.13-2516</w:t>
            </w:r>
          </w:p>
        </w:tc>
        <w:tc>
          <w:tcPr>
            <w:tcW w:w="530" w:type="pct"/>
            <w:shd w:val="clear" w:color="auto" w:fill="auto"/>
            <w:noWrap/>
            <w:vAlign w:val="center"/>
          </w:tcPr>
          <w:p w14:paraId="0D87D9C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0,07</w:t>
            </w:r>
          </w:p>
        </w:tc>
        <w:tc>
          <w:tcPr>
            <w:tcW w:w="366" w:type="pct"/>
            <w:shd w:val="clear" w:color="auto" w:fill="auto"/>
            <w:noWrap/>
            <w:vAlign w:val="center"/>
          </w:tcPr>
          <w:p w14:paraId="2FB9F5D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C19177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0,07</w:t>
            </w:r>
          </w:p>
        </w:tc>
      </w:tr>
      <w:tr w:rsidR="000A4099" w:rsidRPr="000B6E49" w14:paraId="4BB3BA7D" w14:textId="77777777" w:rsidTr="000B6E49">
        <w:trPr>
          <w:trHeight w:val="20"/>
        </w:trPr>
        <w:tc>
          <w:tcPr>
            <w:tcW w:w="274" w:type="pct"/>
            <w:shd w:val="clear" w:color="auto" w:fill="auto"/>
            <w:noWrap/>
            <w:vAlign w:val="center"/>
          </w:tcPr>
          <w:p w14:paraId="0D8FE853"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135</w:t>
            </w:r>
          </w:p>
        </w:tc>
        <w:tc>
          <w:tcPr>
            <w:tcW w:w="2274" w:type="pct"/>
            <w:shd w:val="clear" w:color="auto" w:fill="auto"/>
            <w:vAlign w:val="bottom"/>
          </w:tcPr>
          <w:p w14:paraId="64D0767E"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ПС-119 110/10 кВ Скарлахта Плесецкого района Архангельской области, в части замены масляных выключателей на вакуумные выключатели с заменой РЗА (2 шт.)</w:t>
            </w:r>
          </w:p>
        </w:tc>
        <w:tc>
          <w:tcPr>
            <w:tcW w:w="1037" w:type="pct"/>
            <w:shd w:val="clear" w:color="auto" w:fill="auto"/>
            <w:noWrap/>
            <w:vAlign w:val="center"/>
          </w:tcPr>
          <w:p w14:paraId="2C5E9E6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G_000-14-1-03.13-1092</w:t>
            </w:r>
          </w:p>
        </w:tc>
        <w:tc>
          <w:tcPr>
            <w:tcW w:w="530" w:type="pct"/>
            <w:shd w:val="clear" w:color="auto" w:fill="auto"/>
            <w:noWrap/>
            <w:vAlign w:val="center"/>
          </w:tcPr>
          <w:p w14:paraId="44EFE56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0,11</w:t>
            </w:r>
          </w:p>
        </w:tc>
        <w:tc>
          <w:tcPr>
            <w:tcW w:w="366" w:type="pct"/>
            <w:shd w:val="clear" w:color="auto" w:fill="auto"/>
            <w:noWrap/>
            <w:vAlign w:val="center"/>
          </w:tcPr>
          <w:p w14:paraId="42418B2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6783F0A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0,11</w:t>
            </w:r>
          </w:p>
        </w:tc>
      </w:tr>
      <w:tr w:rsidR="000A4099" w:rsidRPr="000B6E49" w14:paraId="1982325A" w14:textId="77777777" w:rsidTr="000B6E49">
        <w:trPr>
          <w:trHeight w:val="20"/>
        </w:trPr>
        <w:tc>
          <w:tcPr>
            <w:tcW w:w="274" w:type="pct"/>
            <w:shd w:val="clear" w:color="auto" w:fill="auto"/>
            <w:noWrap/>
            <w:vAlign w:val="center"/>
          </w:tcPr>
          <w:p w14:paraId="4906315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136</w:t>
            </w:r>
          </w:p>
        </w:tc>
        <w:tc>
          <w:tcPr>
            <w:tcW w:w="2274" w:type="pct"/>
            <w:shd w:val="clear" w:color="auto" w:fill="auto"/>
            <w:vAlign w:val="bottom"/>
          </w:tcPr>
          <w:p w14:paraId="0DA0A27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ПС-120 35/6 кВ Наволок Плесецкого района Архангельской области, в части замены масляных выключателей на вакуумные выключатели с заменой РЗА</w:t>
            </w:r>
          </w:p>
        </w:tc>
        <w:tc>
          <w:tcPr>
            <w:tcW w:w="1037" w:type="pct"/>
            <w:shd w:val="clear" w:color="auto" w:fill="auto"/>
            <w:noWrap/>
            <w:vAlign w:val="center"/>
          </w:tcPr>
          <w:p w14:paraId="6685755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G_000-14-1-03.21-1168</w:t>
            </w:r>
          </w:p>
        </w:tc>
        <w:tc>
          <w:tcPr>
            <w:tcW w:w="530" w:type="pct"/>
            <w:shd w:val="clear" w:color="auto" w:fill="auto"/>
            <w:noWrap/>
            <w:vAlign w:val="center"/>
          </w:tcPr>
          <w:p w14:paraId="28F44B3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0,05</w:t>
            </w:r>
          </w:p>
        </w:tc>
        <w:tc>
          <w:tcPr>
            <w:tcW w:w="366" w:type="pct"/>
            <w:shd w:val="clear" w:color="auto" w:fill="auto"/>
            <w:noWrap/>
            <w:vAlign w:val="center"/>
          </w:tcPr>
          <w:p w14:paraId="3EF6ACC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84E93A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0,05</w:t>
            </w:r>
          </w:p>
        </w:tc>
      </w:tr>
      <w:tr w:rsidR="000A4099" w:rsidRPr="000B6E49" w14:paraId="74468E82" w14:textId="77777777" w:rsidTr="000B6E49">
        <w:trPr>
          <w:trHeight w:val="20"/>
        </w:trPr>
        <w:tc>
          <w:tcPr>
            <w:tcW w:w="274" w:type="pct"/>
            <w:shd w:val="clear" w:color="auto" w:fill="auto"/>
            <w:noWrap/>
            <w:vAlign w:val="center"/>
          </w:tcPr>
          <w:p w14:paraId="32D25647"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137</w:t>
            </w:r>
          </w:p>
        </w:tc>
        <w:tc>
          <w:tcPr>
            <w:tcW w:w="2274" w:type="pct"/>
            <w:shd w:val="clear" w:color="auto" w:fill="auto"/>
            <w:vAlign w:val="bottom"/>
          </w:tcPr>
          <w:p w14:paraId="4A44A261"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ПС-128 35/10 кВ Клещевская в Онежском районе Архангельской области в части замены трансформатора собственных нужд марки ТМ на ТМГ (1 шт.)</w:t>
            </w:r>
          </w:p>
        </w:tc>
        <w:tc>
          <w:tcPr>
            <w:tcW w:w="1037" w:type="pct"/>
            <w:shd w:val="clear" w:color="auto" w:fill="auto"/>
            <w:noWrap/>
            <w:vAlign w:val="center"/>
          </w:tcPr>
          <w:p w14:paraId="4616531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J_000-14-1-03.21-1175</w:t>
            </w:r>
          </w:p>
        </w:tc>
        <w:tc>
          <w:tcPr>
            <w:tcW w:w="530" w:type="pct"/>
            <w:shd w:val="clear" w:color="auto" w:fill="auto"/>
            <w:noWrap/>
            <w:vAlign w:val="center"/>
          </w:tcPr>
          <w:p w14:paraId="617F13E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0,06</w:t>
            </w:r>
          </w:p>
        </w:tc>
        <w:tc>
          <w:tcPr>
            <w:tcW w:w="366" w:type="pct"/>
            <w:shd w:val="clear" w:color="auto" w:fill="auto"/>
            <w:noWrap/>
            <w:vAlign w:val="center"/>
          </w:tcPr>
          <w:p w14:paraId="632BE16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574289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0,06</w:t>
            </w:r>
          </w:p>
        </w:tc>
      </w:tr>
      <w:tr w:rsidR="000A4099" w:rsidRPr="000B6E49" w14:paraId="79C5C684" w14:textId="77777777" w:rsidTr="000B6E49">
        <w:trPr>
          <w:trHeight w:val="20"/>
        </w:trPr>
        <w:tc>
          <w:tcPr>
            <w:tcW w:w="274" w:type="pct"/>
            <w:shd w:val="clear" w:color="auto" w:fill="auto"/>
            <w:noWrap/>
            <w:vAlign w:val="center"/>
          </w:tcPr>
          <w:p w14:paraId="51D60703"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138</w:t>
            </w:r>
          </w:p>
        </w:tc>
        <w:tc>
          <w:tcPr>
            <w:tcW w:w="2274" w:type="pct"/>
            <w:shd w:val="clear" w:color="auto" w:fill="auto"/>
            <w:vAlign w:val="bottom"/>
          </w:tcPr>
          <w:p w14:paraId="1AD7EC9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ПС-129 110/35/10 кВ Конево в Плесецком районе Архангельской области в части замены масляного выключателя на</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вакуумный выключатель с заменой РЗА (1 шт.)</w:t>
            </w:r>
          </w:p>
        </w:tc>
        <w:tc>
          <w:tcPr>
            <w:tcW w:w="1037" w:type="pct"/>
            <w:shd w:val="clear" w:color="auto" w:fill="auto"/>
            <w:noWrap/>
            <w:vAlign w:val="center"/>
          </w:tcPr>
          <w:p w14:paraId="689CF37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I_000-14-1-03.13-1094</w:t>
            </w:r>
          </w:p>
        </w:tc>
        <w:tc>
          <w:tcPr>
            <w:tcW w:w="530" w:type="pct"/>
            <w:shd w:val="clear" w:color="auto" w:fill="auto"/>
            <w:noWrap/>
            <w:vAlign w:val="center"/>
          </w:tcPr>
          <w:p w14:paraId="6833F69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0,05</w:t>
            </w:r>
          </w:p>
        </w:tc>
        <w:tc>
          <w:tcPr>
            <w:tcW w:w="366" w:type="pct"/>
            <w:shd w:val="clear" w:color="auto" w:fill="auto"/>
            <w:noWrap/>
            <w:vAlign w:val="center"/>
          </w:tcPr>
          <w:p w14:paraId="2C86DB3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C948BD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0,05</w:t>
            </w:r>
          </w:p>
        </w:tc>
      </w:tr>
      <w:tr w:rsidR="000A4099" w:rsidRPr="000B6E49" w14:paraId="770DFA2E" w14:textId="77777777" w:rsidTr="000B6E49">
        <w:trPr>
          <w:trHeight w:val="20"/>
        </w:trPr>
        <w:tc>
          <w:tcPr>
            <w:tcW w:w="274" w:type="pct"/>
            <w:shd w:val="clear" w:color="auto" w:fill="auto"/>
            <w:noWrap/>
            <w:vAlign w:val="center"/>
          </w:tcPr>
          <w:p w14:paraId="335DA91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139</w:t>
            </w:r>
          </w:p>
        </w:tc>
        <w:tc>
          <w:tcPr>
            <w:tcW w:w="2274" w:type="pct"/>
            <w:shd w:val="clear" w:color="auto" w:fill="auto"/>
            <w:vAlign w:val="bottom"/>
          </w:tcPr>
          <w:p w14:paraId="2B2DC4C8"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ПС-132 35/10 кВ Самково» Плесецкого р-на Арх.обл в части замены ПСН на</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вакуумный выключатель с заменой РЗА (1 шт.)</w:t>
            </w:r>
          </w:p>
        </w:tc>
        <w:tc>
          <w:tcPr>
            <w:tcW w:w="1037" w:type="pct"/>
            <w:shd w:val="clear" w:color="auto" w:fill="auto"/>
            <w:noWrap/>
            <w:vAlign w:val="center"/>
          </w:tcPr>
          <w:p w14:paraId="15E3012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I_000-14-1-03.21-1171</w:t>
            </w:r>
          </w:p>
        </w:tc>
        <w:tc>
          <w:tcPr>
            <w:tcW w:w="530" w:type="pct"/>
            <w:shd w:val="clear" w:color="auto" w:fill="auto"/>
            <w:noWrap/>
            <w:vAlign w:val="center"/>
          </w:tcPr>
          <w:p w14:paraId="40B0F0F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1,97</w:t>
            </w:r>
          </w:p>
        </w:tc>
        <w:tc>
          <w:tcPr>
            <w:tcW w:w="366" w:type="pct"/>
            <w:shd w:val="clear" w:color="auto" w:fill="auto"/>
            <w:noWrap/>
            <w:vAlign w:val="center"/>
          </w:tcPr>
          <w:p w14:paraId="5F1A0B5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53255B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1,97</w:t>
            </w:r>
          </w:p>
        </w:tc>
      </w:tr>
      <w:tr w:rsidR="000A4099" w:rsidRPr="000B6E49" w14:paraId="5ACCE13C" w14:textId="77777777" w:rsidTr="000B6E49">
        <w:trPr>
          <w:trHeight w:val="20"/>
        </w:trPr>
        <w:tc>
          <w:tcPr>
            <w:tcW w:w="274" w:type="pct"/>
            <w:shd w:val="clear" w:color="auto" w:fill="auto"/>
            <w:noWrap/>
            <w:vAlign w:val="center"/>
          </w:tcPr>
          <w:p w14:paraId="6E43AE38"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140</w:t>
            </w:r>
          </w:p>
        </w:tc>
        <w:tc>
          <w:tcPr>
            <w:tcW w:w="2274" w:type="pct"/>
            <w:shd w:val="clear" w:color="auto" w:fill="auto"/>
            <w:vAlign w:val="bottom"/>
          </w:tcPr>
          <w:p w14:paraId="357F8FC2"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ПС-135 35/10 кВ Макаровская в Няндомском районе Архангельской области в части замены масляных выключателей на</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вакуумные выключатели с заменой РЗА (5 шт.)</w:t>
            </w:r>
          </w:p>
        </w:tc>
        <w:tc>
          <w:tcPr>
            <w:tcW w:w="1037" w:type="pct"/>
            <w:shd w:val="clear" w:color="auto" w:fill="auto"/>
            <w:noWrap/>
            <w:vAlign w:val="center"/>
          </w:tcPr>
          <w:p w14:paraId="79BAD13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I_000-14-1-03.21-1172</w:t>
            </w:r>
          </w:p>
        </w:tc>
        <w:tc>
          <w:tcPr>
            <w:tcW w:w="530" w:type="pct"/>
            <w:shd w:val="clear" w:color="auto" w:fill="auto"/>
            <w:noWrap/>
            <w:vAlign w:val="center"/>
          </w:tcPr>
          <w:p w14:paraId="0EF9906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0,27</w:t>
            </w:r>
          </w:p>
        </w:tc>
        <w:tc>
          <w:tcPr>
            <w:tcW w:w="366" w:type="pct"/>
            <w:shd w:val="clear" w:color="auto" w:fill="auto"/>
            <w:noWrap/>
            <w:vAlign w:val="center"/>
          </w:tcPr>
          <w:p w14:paraId="1725ED2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508B9C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0,27</w:t>
            </w:r>
          </w:p>
        </w:tc>
      </w:tr>
      <w:tr w:rsidR="000A4099" w:rsidRPr="000B6E49" w14:paraId="23B0059A" w14:textId="77777777" w:rsidTr="000B6E49">
        <w:trPr>
          <w:trHeight w:val="20"/>
        </w:trPr>
        <w:tc>
          <w:tcPr>
            <w:tcW w:w="274" w:type="pct"/>
            <w:shd w:val="clear" w:color="auto" w:fill="auto"/>
            <w:noWrap/>
            <w:vAlign w:val="center"/>
          </w:tcPr>
          <w:p w14:paraId="00E9ACF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141</w:t>
            </w:r>
          </w:p>
        </w:tc>
        <w:tc>
          <w:tcPr>
            <w:tcW w:w="2274" w:type="pct"/>
            <w:shd w:val="clear" w:color="auto" w:fill="auto"/>
            <w:vAlign w:val="bottom"/>
          </w:tcPr>
          <w:p w14:paraId="1F9E38DC"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ПС-135 35/10 кВ Макаровская в Няндомском районе Архангельской области в части замены трансформатора собственных нужд марки ТМ на ТМГ (1 шт.)</w:t>
            </w:r>
          </w:p>
        </w:tc>
        <w:tc>
          <w:tcPr>
            <w:tcW w:w="1037" w:type="pct"/>
            <w:shd w:val="clear" w:color="auto" w:fill="auto"/>
            <w:noWrap/>
            <w:vAlign w:val="center"/>
          </w:tcPr>
          <w:p w14:paraId="13F8065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J_000-14-1-03.21-1174</w:t>
            </w:r>
          </w:p>
        </w:tc>
        <w:tc>
          <w:tcPr>
            <w:tcW w:w="530" w:type="pct"/>
            <w:shd w:val="clear" w:color="auto" w:fill="auto"/>
            <w:noWrap/>
            <w:vAlign w:val="center"/>
          </w:tcPr>
          <w:p w14:paraId="2D17583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0,07</w:t>
            </w:r>
          </w:p>
        </w:tc>
        <w:tc>
          <w:tcPr>
            <w:tcW w:w="366" w:type="pct"/>
            <w:shd w:val="clear" w:color="auto" w:fill="auto"/>
            <w:noWrap/>
            <w:vAlign w:val="center"/>
          </w:tcPr>
          <w:p w14:paraId="739EE3D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197B2B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0,07</w:t>
            </w:r>
          </w:p>
        </w:tc>
      </w:tr>
      <w:tr w:rsidR="000A4099" w:rsidRPr="000B6E49" w14:paraId="22EC084C" w14:textId="77777777" w:rsidTr="000B6E49">
        <w:trPr>
          <w:trHeight w:val="20"/>
        </w:trPr>
        <w:tc>
          <w:tcPr>
            <w:tcW w:w="274" w:type="pct"/>
            <w:shd w:val="clear" w:color="auto" w:fill="auto"/>
            <w:noWrap/>
            <w:vAlign w:val="center"/>
          </w:tcPr>
          <w:p w14:paraId="32D3A6BC"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142</w:t>
            </w:r>
          </w:p>
        </w:tc>
        <w:tc>
          <w:tcPr>
            <w:tcW w:w="2274" w:type="pct"/>
            <w:shd w:val="clear" w:color="auto" w:fill="auto"/>
            <w:vAlign w:val="bottom"/>
          </w:tcPr>
          <w:p w14:paraId="7CB04034"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ПС-142 110/35/10 кВ Каргополь в Каргопольском районе Архангельской области в части замены масляного выключателя на</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вакуумный выключатель с заменой РЗА (1 шт.)</w:t>
            </w:r>
          </w:p>
        </w:tc>
        <w:tc>
          <w:tcPr>
            <w:tcW w:w="1037" w:type="pct"/>
            <w:shd w:val="clear" w:color="auto" w:fill="auto"/>
            <w:noWrap/>
            <w:vAlign w:val="center"/>
          </w:tcPr>
          <w:p w14:paraId="109BF6C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I_000-14-1-03.13-1095</w:t>
            </w:r>
          </w:p>
        </w:tc>
        <w:tc>
          <w:tcPr>
            <w:tcW w:w="530" w:type="pct"/>
            <w:shd w:val="clear" w:color="auto" w:fill="auto"/>
            <w:noWrap/>
            <w:vAlign w:val="center"/>
          </w:tcPr>
          <w:p w14:paraId="4A576C7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0,05</w:t>
            </w:r>
          </w:p>
        </w:tc>
        <w:tc>
          <w:tcPr>
            <w:tcW w:w="366" w:type="pct"/>
            <w:shd w:val="clear" w:color="auto" w:fill="auto"/>
            <w:noWrap/>
            <w:vAlign w:val="center"/>
          </w:tcPr>
          <w:p w14:paraId="16E7E25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8E34C1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0,05</w:t>
            </w:r>
          </w:p>
        </w:tc>
      </w:tr>
      <w:tr w:rsidR="000A4099" w:rsidRPr="000B6E49" w14:paraId="324CF7D8" w14:textId="77777777" w:rsidTr="000B6E49">
        <w:trPr>
          <w:trHeight w:val="20"/>
        </w:trPr>
        <w:tc>
          <w:tcPr>
            <w:tcW w:w="274" w:type="pct"/>
            <w:shd w:val="clear" w:color="auto" w:fill="auto"/>
            <w:noWrap/>
            <w:vAlign w:val="center"/>
          </w:tcPr>
          <w:p w14:paraId="54070694"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143</w:t>
            </w:r>
          </w:p>
        </w:tc>
        <w:tc>
          <w:tcPr>
            <w:tcW w:w="2274" w:type="pct"/>
            <w:shd w:val="clear" w:color="auto" w:fill="auto"/>
            <w:vAlign w:val="bottom"/>
          </w:tcPr>
          <w:p w14:paraId="2C9433BC"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ПС-145 35/10 кВ Кречетово в Каргопольском районе Архангельской области в части замены трансформатора собственных нужд марки ТМ на ТМГ (1 шт.)</w:t>
            </w:r>
          </w:p>
        </w:tc>
        <w:tc>
          <w:tcPr>
            <w:tcW w:w="1037" w:type="pct"/>
            <w:shd w:val="clear" w:color="auto" w:fill="auto"/>
            <w:noWrap/>
            <w:vAlign w:val="center"/>
          </w:tcPr>
          <w:p w14:paraId="4C91703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J_000-14-1-03.21-1173</w:t>
            </w:r>
          </w:p>
        </w:tc>
        <w:tc>
          <w:tcPr>
            <w:tcW w:w="530" w:type="pct"/>
            <w:shd w:val="clear" w:color="auto" w:fill="auto"/>
            <w:noWrap/>
            <w:vAlign w:val="center"/>
          </w:tcPr>
          <w:p w14:paraId="028ABB4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0,06</w:t>
            </w:r>
          </w:p>
        </w:tc>
        <w:tc>
          <w:tcPr>
            <w:tcW w:w="366" w:type="pct"/>
            <w:shd w:val="clear" w:color="auto" w:fill="auto"/>
            <w:noWrap/>
            <w:vAlign w:val="center"/>
          </w:tcPr>
          <w:p w14:paraId="1F408A9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A10670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0,06</w:t>
            </w:r>
          </w:p>
        </w:tc>
      </w:tr>
      <w:tr w:rsidR="000A4099" w:rsidRPr="000B6E49" w14:paraId="5738E57C" w14:textId="77777777" w:rsidTr="000B6E49">
        <w:trPr>
          <w:trHeight w:val="20"/>
        </w:trPr>
        <w:tc>
          <w:tcPr>
            <w:tcW w:w="274" w:type="pct"/>
            <w:shd w:val="clear" w:color="auto" w:fill="auto"/>
            <w:noWrap/>
            <w:vAlign w:val="center"/>
          </w:tcPr>
          <w:p w14:paraId="4DCCE8D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144</w:t>
            </w:r>
          </w:p>
        </w:tc>
        <w:tc>
          <w:tcPr>
            <w:tcW w:w="2274" w:type="pct"/>
            <w:shd w:val="clear" w:color="auto" w:fill="auto"/>
            <w:vAlign w:val="bottom"/>
          </w:tcPr>
          <w:p w14:paraId="490C817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ПС-150 110/35/10кВ "Няндома" в объеме замены аккумуляторной батареи в СОПТ в г. Няндома Архангельской области (1 шт.)</w:t>
            </w:r>
          </w:p>
        </w:tc>
        <w:tc>
          <w:tcPr>
            <w:tcW w:w="1037" w:type="pct"/>
            <w:shd w:val="clear" w:color="auto" w:fill="auto"/>
            <w:noWrap/>
            <w:vAlign w:val="center"/>
          </w:tcPr>
          <w:p w14:paraId="7FD0003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I_000-14-1-03.13-1097</w:t>
            </w:r>
          </w:p>
        </w:tc>
        <w:tc>
          <w:tcPr>
            <w:tcW w:w="530" w:type="pct"/>
            <w:shd w:val="clear" w:color="auto" w:fill="auto"/>
            <w:noWrap/>
            <w:vAlign w:val="center"/>
          </w:tcPr>
          <w:p w14:paraId="69A4D7C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1,55</w:t>
            </w:r>
          </w:p>
        </w:tc>
        <w:tc>
          <w:tcPr>
            <w:tcW w:w="366" w:type="pct"/>
            <w:shd w:val="clear" w:color="auto" w:fill="auto"/>
            <w:noWrap/>
            <w:vAlign w:val="center"/>
          </w:tcPr>
          <w:p w14:paraId="73F5F38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D8CA23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1,55</w:t>
            </w:r>
          </w:p>
        </w:tc>
      </w:tr>
      <w:tr w:rsidR="000A4099" w:rsidRPr="000B6E49" w14:paraId="53477B90" w14:textId="77777777" w:rsidTr="000B6E49">
        <w:trPr>
          <w:trHeight w:val="20"/>
        </w:trPr>
        <w:tc>
          <w:tcPr>
            <w:tcW w:w="274" w:type="pct"/>
            <w:shd w:val="clear" w:color="auto" w:fill="auto"/>
            <w:noWrap/>
            <w:vAlign w:val="center"/>
          </w:tcPr>
          <w:p w14:paraId="3CC8B265"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145</w:t>
            </w:r>
          </w:p>
        </w:tc>
        <w:tc>
          <w:tcPr>
            <w:tcW w:w="2274" w:type="pct"/>
            <w:shd w:val="clear" w:color="auto" w:fill="auto"/>
            <w:vAlign w:val="bottom"/>
          </w:tcPr>
          <w:p w14:paraId="7A709931"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ПС-150 110/35/10кВ "Няндома" в части замены выпрямителей</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в г. Няндома Архангельской области (2 шт.)</w:t>
            </w:r>
          </w:p>
        </w:tc>
        <w:tc>
          <w:tcPr>
            <w:tcW w:w="1037" w:type="pct"/>
            <w:shd w:val="clear" w:color="auto" w:fill="auto"/>
            <w:noWrap/>
            <w:vAlign w:val="center"/>
          </w:tcPr>
          <w:p w14:paraId="4CB1D81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J_000-14-1-03.13-1127</w:t>
            </w:r>
          </w:p>
        </w:tc>
        <w:tc>
          <w:tcPr>
            <w:tcW w:w="530" w:type="pct"/>
            <w:shd w:val="clear" w:color="auto" w:fill="auto"/>
            <w:noWrap/>
            <w:vAlign w:val="center"/>
          </w:tcPr>
          <w:p w14:paraId="5DBC151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0,10</w:t>
            </w:r>
          </w:p>
        </w:tc>
        <w:tc>
          <w:tcPr>
            <w:tcW w:w="366" w:type="pct"/>
            <w:shd w:val="clear" w:color="auto" w:fill="auto"/>
            <w:noWrap/>
            <w:vAlign w:val="center"/>
          </w:tcPr>
          <w:p w14:paraId="1382F82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2773C0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0,10</w:t>
            </w:r>
          </w:p>
        </w:tc>
      </w:tr>
      <w:tr w:rsidR="000A4099" w:rsidRPr="000B6E49" w14:paraId="337366B7" w14:textId="77777777" w:rsidTr="000B6E49">
        <w:trPr>
          <w:trHeight w:val="20"/>
        </w:trPr>
        <w:tc>
          <w:tcPr>
            <w:tcW w:w="274" w:type="pct"/>
            <w:shd w:val="clear" w:color="auto" w:fill="auto"/>
            <w:noWrap/>
            <w:vAlign w:val="center"/>
          </w:tcPr>
          <w:p w14:paraId="785C3008"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146</w:t>
            </w:r>
          </w:p>
        </w:tc>
        <w:tc>
          <w:tcPr>
            <w:tcW w:w="2274" w:type="pct"/>
            <w:shd w:val="clear" w:color="auto" w:fill="auto"/>
            <w:vAlign w:val="bottom"/>
          </w:tcPr>
          <w:p w14:paraId="03AB9241"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ПС-209 110/35/10 кВ Дв.Березник Виноградовского района Архангельской области в части замены выпрямителей (1 шт.)</w:t>
            </w:r>
          </w:p>
        </w:tc>
        <w:tc>
          <w:tcPr>
            <w:tcW w:w="1037" w:type="pct"/>
            <w:shd w:val="clear" w:color="auto" w:fill="auto"/>
            <w:noWrap/>
            <w:vAlign w:val="center"/>
          </w:tcPr>
          <w:p w14:paraId="6816781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J_000-12-1-03.13-0789</w:t>
            </w:r>
          </w:p>
        </w:tc>
        <w:tc>
          <w:tcPr>
            <w:tcW w:w="530" w:type="pct"/>
            <w:shd w:val="clear" w:color="auto" w:fill="auto"/>
            <w:noWrap/>
            <w:vAlign w:val="center"/>
          </w:tcPr>
          <w:p w14:paraId="4109F83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0,11</w:t>
            </w:r>
          </w:p>
        </w:tc>
        <w:tc>
          <w:tcPr>
            <w:tcW w:w="366" w:type="pct"/>
            <w:shd w:val="clear" w:color="auto" w:fill="auto"/>
            <w:noWrap/>
            <w:vAlign w:val="center"/>
          </w:tcPr>
          <w:p w14:paraId="3683A14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2D012F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0,11</w:t>
            </w:r>
          </w:p>
        </w:tc>
      </w:tr>
      <w:tr w:rsidR="000A4099" w:rsidRPr="000B6E49" w14:paraId="13E19CE1" w14:textId="77777777" w:rsidTr="000B6E49">
        <w:trPr>
          <w:trHeight w:val="20"/>
        </w:trPr>
        <w:tc>
          <w:tcPr>
            <w:tcW w:w="274" w:type="pct"/>
            <w:shd w:val="clear" w:color="auto" w:fill="auto"/>
            <w:noWrap/>
            <w:vAlign w:val="center"/>
          </w:tcPr>
          <w:p w14:paraId="6D38591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147</w:t>
            </w:r>
          </w:p>
        </w:tc>
        <w:tc>
          <w:tcPr>
            <w:tcW w:w="2274" w:type="pct"/>
            <w:shd w:val="clear" w:color="auto" w:fill="auto"/>
            <w:vAlign w:val="bottom"/>
          </w:tcPr>
          <w:p w14:paraId="25BF9730"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ПС-222 «Долматово» Вельского района Архангельской области, в части замены</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масляных выключателей на вакуумные</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выключатели с заменой РЗА (10 шт.)</w:t>
            </w:r>
          </w:p>
        </w:tc>
        <w:tc>
          <w:tcPr>
            <w:tcW w:w="1037" w:type="pct"/>
            <w:shd w:val="clear" w:color="auto" w:fill="auto"/>
            <w:noWrap/>
            <w:vAlign w:val="center"/>
          </w:tcPr>
          <w:p w14:paraId="4217C46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I_000-12-1-03.21-1063</w:t>
            </w:r>
          </w:p>
        </w:tc>
        <w:tc>
          <w:tcPr>
            <w:tcW w:w="530" w:type="pct"/>
            <w:shd w:val="clear" w:color="auto" w:fill="auto"/>
            <w:noWrap/>
            <w:vAlign w:val="center"/>
          </w:tcPr>
          <w:p w14:paraId="24D6BDE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0,73</w:t>
            </w:r>
          </w:p>
        </w:tc>
        <w:tc>
          <w:tcPr>
            <w:tcW w:w="366" w:type="pct"/>
            <w:shd w:val="clear" w:color="auto" w:fill="auto"/>
            <w:noWrap/>
            <w:vAlign w:val="center"/>
          </w:tcPr>
          <w:p w14:paraId="5D40CF0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A53975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0,73</w:t>
            </w:r>
          </w:p>
        </w:tc>
      </w:tr>
      <w:tr w:rsidR="000A4099" w:rsidRPr="000B6E49" w14:paraId="44CB5D35" w14:textId="77777777" w:rsidTr="000B6E49">
        <w:trPr>
          <w:trHeight w:val="20"/>
        </w:trPr>
        <w:tc>
          <w:tcPr>
            <w:tcW w:w="274" w:type="pct"/>
            <w:shd w:val="clear" w:color="auto" w:fill="auto"/>
            <w:noWrap/>
            <w:vAlign w:val="center"/>
          </w:tcPr>
          <w:p w14:paraId="514C2706"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148</w:t>
            </w:r>
          </w:p>
        </w:tc>
        <w:tc>
          <w:tcPr>
            <w:tcW w:w="2274" w:type="pct"/>
            <w:shd w:val="clear" w:color="auto" w:fill="auto"/>
            <w:vAlign w:val="bottom"/>
          </w:tcPr>
          <w:p w14:paraId="7181EF5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ПС-227 «Дмитриево» Устьянского района Архангельской области, в части замены</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масляных выключателей на вакуумные</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выключатели с заменой РЗА (7 шт.)</w:t>
            </w:r>
          </w:p>
        </w:tc>
        <w:tc>
          <w:tcPr>
            <w:tcW w:w="1037" w:type="pct"/>
            <w:shd w:val="clear" w:color="auto" w:fill="auto"/>
            <w:noWrap/>
            <w:vAlign w:val="center"/>
          </w:tcPr>
          <w:p w14:paraId="20C8A8F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I_000-12-1-03.21-1064</w:t>
            </w:r>
          </w:p>
        </w:tc>
        <w:tc>
          <w:tcPr>
            <w:tcW w:w="530" w:type="pct"/>
            <w:shd w:val="clear" w:color="auto" w:fill="auto"/>
            <w:noWrap/>
            <w:vAlign w:val="center"/>
          </w:tcPr>
          <w:p w14:paraId="4D07C27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0,50</w:t>
            </w:r>
          </w:p>
        </w:tc>
        <w:tc>
          <w:tcPr>
            <w:tcW w:w="366" w:type="pct"/>
            <w:shd w:val="clear" w:color="auto" w:fill="auto"/>
            <w:noWrap/>
            <w:vAlign w:val="center"/>
          </w:tcPr>
          <w:p w14:paraId="3DBBE67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6C84FC2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0,50</w:t>
            </w:r>
          </w:p>
        </w:tc>
      </w:tr>
      <w:tr w:rsidR="000A4099" w:rsidRPr="000B6E49" w14:paraId="185DFFD4" w14:textId="77777777" w:rsidTr="000B6E49">
        <w:trPr>
          <w:trHeight w:val="20"/>
        </w:trPr>
        <w:tc>
          <w:tcPr>
            <w:tcW w:w="274" w:type="pct"/>
            <w:shd w:val="clear" w:color="auto" w:fill="auto"/>
            <w:noWrap/>
            <w:vAlign w:val="center"/>
          </w:tcPr>
          <w:p w14:paraId="48C394B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149</w:t>
            </w:r>
          </w:p>
        </w:tc>
        <w:tc>
          <w:tcPr>
            <w:tcW w:w="2274" w:type="pct"/>
            <w:shd w:val="clear" w:color="auto" w:fill="auto"/>
            <w:vAlign w:val="bottom"/>
          </w:tcPr>
          <w:p w14:paraId="122C2D5C"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РП-1 10 кВ Комплекс, в части замены трансформаторов собственных нужд марки ТМ на ТМГ (2 шт.)</w:t>
            </w:r>
          </w:p>
        </w:tc>
        <w:tc>
          <w:tcPr>
            <w:tcW w:w="1037" w:type="pct"/>
            <w:shd w:val="clear" w:color="auto" w:fill="auto"/>
            <w:noWrap/>
            <w:vAlign w:val="center"/>
          </w:tcPr>
          <w:p w14:paraId="43D4DAD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J_000-14-1-03.31-0971</w:t>
            </w:r>
          </w:p>
        </w:tc>
        <w:tc>
          <w:tcPr>
            <w:tcW w:w="530" w:type="pct"/>
            <w:shd w:val="clear" w:color="auto" w:fill="auto"/>
            <w:noWrap/>
            <w:vAlign w:val="center"/>
          </w:tcPr>
          <w:p w14:paraId="57DC61B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0,12</w:t>
            </w:r>
          </w:p>
        </w:tc>
        <w:tc>
          <w:tcPr>
            <w:tcW w:w="366" w:type="pct"/>
            <w:shd w:val="clear" w:color="auto" w:fill="auto"/>
            <w:noWrap/>
            <w:vAlign w:val="center"/>
          </w:tcPr>
          <w:p w14:paraId="3C9C993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EAFC67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0,12</w:t>
            </w:r>
          </w:p>
        </w:tc>
      </w:tr>
      <w:tr w:rsidR="000A4099" w:rsidRPr="000B6E49" w14:paraId="1ACAE689" w14:textId="77777777" w:rsidTr="000B6E49">
        <w:trPr>
          <w:trHeight w:val="20"/>
        </w:trPr>
        <w:tc>
          <w:tcPr>
            <w:tcW w:w="274" w:type="pct"/>
            <w:shd w:val="clear" w:color="auto" w:fill="auto"/>
            <w:noWrap/>
            <w:vAlign w:val="center"/>
          </w:tcPr>
          <w:p w14:paraId="692C22C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150</w:t>
            </w:r>
          </w:p>
        </w:tc>
        <w:tc>
          <w:tcPr>
            <w:tcW w:w="2274" w:type="pct"/>
            <w:shd w:val="clear" w:color="auto" w:fill="auto"/>
            <w:vAlign w:val="bottom"/>
          </w:tcPr>
          <w:p w14:paraId="5D3E55E6"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РП-10/0,4 кВ РП-34 в г.Архангельске с заменой автоматических выключателей в РУ-0,4 кВ (САФУ им. М.В. Ломоносова, 15-00010А/18 от 23.01.2018)</w:t>
            </w:r>
          </w:p>
        </w:tc>
        <w:tc>
          <w:tcPr>
            <w:tcW w:w="1037" w:type="pct"/>
            <w:shd w:val="clear" w:color="auto" w:fill="auto"/>
            <w:noWrap/>
            <w:vAlign w:val="center"/>
          </w:tcPr>
          <w:p w14:paraId="3B72483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J_009-11-1-03.31-2683</w:t>
            </w:r>
          </w:p>
        </w:tc>
        <w:tc>
          <w:tcPr>
            <w:tcW w:w="530" w:type="pct"/>
            <w:shd w:val="clear" w:color="auto" w:fill="auto"/>
            <w:noWrap/>
            <w:vAlign w:val="center"/>
          </w:tcPr>
          <w:p w14:paraId="2A4898B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0,17</w:t>
            </w:r>
          </w:p>
        </w:tc>
        <w:tc>
          <w:tcPr>
            <w:tcW w:w="366" w:type="pct"/>
            <w:shd w:val="clear" w:color="auto" w:fill="auto"/>
            <w:noWrap/>
            <w:vAlign w:val="center"/>
          </w:tcPr>
          <w:p w14:paraId="3E180D5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BC54A9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0,17</w:t>
            </w:r>
          </w:p>
        </w:tc>
      </w:tr>
      <w:tr w:rsidR="000A4099" w:rsidRPr="000B6E49" w14:paraId="45A97A46" w14:textId="77777777" w:rsidTr="000B6E49">
        <w:trPr>
          <w:trHeight w:val="20"/>
        </w:trPr>
        <w:tc>
          <w:tcPr>
            <w:tcW w:w="274" w:type="pct"/>
            <w:shd w:val="clear" w:color="auto" w:fill="auto"/>
            <w:noWrap/>
            <w:vAlign w:val="center"/>
          </w:tcPr>
          <w:p w14:paraId="74FAD648"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151</w:t>
            </w:r>
          </w:p>
        </w:tc>
        <w:tc>
          <w:tcPr>
            <w:tcW w:w="2274" w:type="pct"/>
            <w:shd w:val="clear" w:color="auto" w:fill="auto"/>
            <w:vAlign w:val="bottom"/>
          </w:tcPr>
          <w:p w14:paraId="55FB710E"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РП-10кВ №7 в г.Архангельск Архангельской области с заменой трансформаторов мощностью 400 кВА на трансформаторы большей мощности (Роздухов М.Е., 15-00904А/17 от 02.05.2017)</w:t>
            </w:r>
          </w:p>
        </w:tc>
        <w:tc>
          <w:tcPr>
            <w:tcW w:w="1037" w:type="pct"/>
            <w:shd w:val="clear" w:color="auto" w:fill="auto"/>
            <w:noWrap/>
            <w:vAlign w:val="center"/>
          </w:tcPr>
          <w:p w14:paraId="2A2D0B5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J_000-11-1-03.31-2630</w:t>
            </w:r>
          </w:p>
        </w:tc>
        <w:tc>
          <w:tcPr>
            <w:tcW w:w="530" w:type="pct"/>
            <w:shd w:val="clear" w:color="auto" w:fill="auto"/>
            <w:noWrap/>
            <w:vAlign w:val="center"/>
          </w:tcPr>
          <w:p w14:paraId="1D17E51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1,29</w:t>
            </w:r>
          </w:p>
        </w:tc>
        <w:tc>
          <w:tcPr>
            <w:tcW w:w="366" w:type="pct"/>
            <w:shd w:val="clear" w:color="auto" w:fill="auto"/>
            <w:noWrap/>
            <w:vAlign w:val="center"/>
          </w:tcPr>
          <w:p w14:paraId="38BD565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2A6020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1,29</w:t>
            </w:r>
          </w:p>
        </w:tc>
      </w:tr>
      <w:tr w:rsidR="000A4099" w:rsidRPr="000B6E49" w14:paraId="2353DFE8" w14:textId="77777777" w:rsidTr="000B6E49">
        <w:trPr>
          <w:trHeight w:val="20"/>
        </w:trPr>
        <w:tc>
          <w:tcPr>
            <w:tcW w:w="274" w:type="pct"/>
            <w:shd w:val="clear" w:color="auto" w:fill="auto"/>
            <w:noWrap/>
            <w:vAlign w:val="center"/>
          </w:tcPr>
          <w:p w14:paraId="11C4A93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152</w:t>
            </w:r>
          </w:p>
        </w:tc>
        <w:tc>
          <w:tcPr>
            <w:tcW w:w="2274" w:type="pct"/>
            <w:shd w:val="clear" w:color="auto" w:fill="auto"/>
            <w:vAlign w:val="bottom"/>
          </w:tcPr>
          <w:p w14:paraId="409BADDE"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РП-22 в г.Архангельске с монтажом линейной ячейки (Кирсанова Н.П., 15-00181А/16 от 30.05.16)</w:t>
            </w:r>
          </w:p>
        </w:tc>
        <w:tc>
          <w:tcPr>
            <w:tcW w:w="1037" w:type="pct"/>
            <w:shd w:val="clear" w:color="auto" w:fill="auto"/>
            <w:noWrap/>
            <w:vAlign w:val="center"/>
          </w:tcPr>
          <w:p w14:paraId="2F69FB2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J_002-11-1-03.32-2510</w:t>
            </w:r>
          </w:p>
        </w:tc>
        <w:tc>
          <w:tcPr>
            <w:tcW w:w="530" w:type="pct"/>
            <w:shd w:val="clear" w:color="auto" w:fill="auto"/>
            <w:noWrap/>
            <w:vAlign w:val="center"/>
          </w:tcPr>
          <w:p w14:paraId="0FD521C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c>
          <w:tcPr>
            <w:tcW w:w="366" w:type="pct"/>
            <w:shd w:val="clear" w:color="auto" w:fill="auto"/>
            <w:noWrap/>
            <w:vAlign w:val="center"/>
          </w:tcPr>
          <w:p w14:paraId="7E7C6BA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63B12F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r>
      <w:tr w:rsidR="000A4099" w:rsidRPr="000B6E49" w14:paraId="0C148CF7" w14:textId="77777777" w:rsidTr="000B6E49">
        <w:trPr>
          <w:trHeight w:val="20"/>
        </w:trPr>
        <w:tc>
          <w:tcPr>
            <w:tcW w:w="274" w:type="pct"/>
            <w:shd w:val="clear" w:color="auto" w:fill="auto"/>
            <w:noWrap/>
            <w:vAlign w:val="center"/>
          </w:tcPr>
          <w:p w14:paraId="63C18E03"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lastRenderedPageBreak/>
              <w:t>153</w:t>
            </w:r>
          </w:p>
        </w:tc>
        <w:tc>
          <w:tcPr>
            <w:tcW w:w="2274" w:type="pct"/>
            <w:shd w:val="clear" w:color="auto" w:fill="auto"/>
            <w:vAlign w:val="bottom"/>
          </w:tcPr>
          <w:p w14:paraId="1371F4E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РП-3, РУ-10 кВ в ТП-10/04 кВ №99, ТП-10/04 кВ №66 и КЛ-10 кВ от РУ-10 РП-3 до ТП-10/04 кВ №66 для обеспечения технологического присоединения к электрическим сетям энергопринимающих устройств заявителя по ул. Ломоносова в г. Северодвинске Архангельской области (</w:t>
            </w:r>
            <w:r w:rsidR="00E2503F">
              <w:rPr>
                <w:rFonts w:ascii="Myriad Pro" w:eastAsia="Times New Roman" w:hAnsi="Myriad Pro"/>
                <w:sz w:val="16"/>
                <w:szCs w:val="16"/>
                <w:lang w:eastAsia="ru-RU"/>
              </w:rPr>
              <w:t>ООО </w:t>
            </w:r>
            <w:r w:rsidRPr="000B6E49">
              <w:rPr>
                <w:rFonts w:ascii="Myriad Pro" w:eastAsia="Times New Roman" w:hAnsi="Myriad Pro"/>
                <w:sz w:val="16"/>
                <w:szCs w:val="16"/>
                <w:lang w:eastAsia="ru-RU"/>
              </w:rPr>
              <w:t>Борей-Инвест, №15-00766А/14 от 22.09.2014) (КЛ-10 кВ 0,52 км; ячейки 7 шт.)</w:t>
            </w:r>
          </w:p>
        </w:tc>
        <w:tc>
          <w:tcPr>
            <w:tcW w:w="1037" w:type="pct"/>
            <w:shd w:val="clear" w:color="auto" w:fill="auto"/>
            <w:noWrap/>
            <w:vAlign w:val="center"/>
          </w:tcPr>
          <w:p w14:paraId="15CD771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J_000-11-1-03.31-2488</w:t>
            </w:r>
          </w:p>
        </w:tc>
        <w:tc>
          <w:tcPr>
            <w:tcW w:w="530" w:type="pct"/>
            <w:shd w:val="clear" w:color="auto" w:fill="auto"/>
            <w:noWrap/>
            <w:vAlign w:val="center"/>
          </w:tcPr>
          <w:p w14:paraId="065EB58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0,85</w:t>
            </w:r>
          </w:p>
        </w:tc>
        <w:tc>
          <w:tcPr>
            <w:tcW w:w="366" w:type="pct"/>
            <w:shd w:val="clear" w:color="auto" w:fill="auto"/>
            <w:noWrap/>
            <w:vAlign w:val="center"/>
          </w:tcPr>
          <w:p w14:paraId="7A65CAE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E263D9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0,85</w:t>
            </w:r>
          </w:p>
        </w:tc>
      </w:tr>
      <w:tr w:rsidR="000A4099" w:rsidRPr="000B6E49" w14:paraId="2471BF11" w14:textId="77777777" w:rsidTr="000B6E49">
        <w:trPr>
          <w:trHeight w:val="20"/>
        </w:trPr>
        <w:tc>
          <w:tcPr>
            <w:tcW w:w="274" w:type="pct"/>
            <w:shd w:val="clear" w:color="auto" w:fill="auto"/>
            <w:noWrap/>
            <w:vAlign w:val="center"/>
          </w:tcPr>
          <w:p w14:paraId="0B70966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154</w:t>
            </w:r>
          </w:p>
        </w:tc>
        <w:tc>
          <w:tcPr>
            <w:tcW w:w="2274" w:type="pct"/>
            <w:shd w:val="clear" w:color="auto" w:fill="auto"/>
            <w:vAlign w:val="bottom"/>
          </w:tcPr>
          <w:p w14:paraId="7947C45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РП-5 6 кВ Тарасово, в части замены масляных выключателей на вакуумные выключатели с заменой РЗА (2 шт.)</w:t>
            </w:r>
          </w:p>
        </w:tc>
        <w:tc>
          <w:tcPr>
            <w:tcW w:w="1037" w:type="pct"/>
            <w:shd w:val="clear" w:color="auto" w:fill="auto"/>
            <w:noWrap/>
            <w:vAlign w:val="center"/>
          </w:tcPr>
          <w:p w14:paraId="51450BC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I_000-14-1-03.32-0964</w:t>
            </w:r>
          </w:p>
        </w:tc>
        <w:tc>
          <w:tcPr>
            <w:tcW w:w="530" w:type="pct"/>
            <w:shd w:val="clear" w:color="auto" w:fill="auto"/>
            <w:noWrap/>
            <w:vAlign w:val="center"/>
          </w:tcPr>
          <w:p w14:paraId="60E1FC5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0,11</w:t>
            </w:r>
          </w:p>
        </w:tc>
        <w:tc>
          <w:tcPr>
            <w:tcW w:w="366" w:type="pct"/>
            <w:shd w:val="clear" w:color="auto" w:fill="auto"/>
            <w:noWrap/>
            <w:vAlign w:val="center"/>
          </w:tcPr>
          <w:p w14:paraId="589AFCD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CE2660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0,11</w:t>
            </w:r>
          </w:p>
        </w:tc>
      </w:tr>
      <w:tr w:rsidR="000A4099" w:rsidRPr="000B6E49" w14:paraId="3640A471" w14:textId="77777777" w:rsidTr="000B6E49">
        <w:trPr>
          <w:trHeight w:val="20"/>
        </w:trPr>
        <w:tc>
          <w:tcPr>
            <w:tcW w:w="274" w:type="pct"/>
            <w:shd w:val="clear" w:color="auto" w:fill="auto"/>
            <w:noWrap/>
            <w:vAlign w:val="center"/>
          </w:tcPr>
          <w:p w14:paraId="3ABBA773"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155</w:t>
            </w:r>
          </w:p>
        </w:tc>
        <w:tc>
          <w:tcPr>
            <w:tcW w:w="2274" w:type="pct"/>
            <w:shd w:val="clear" w:color="auto" w:fill="auto"/>
            <w:vAlign w:val="bottom"/>
          </w:tcPr>
          <w:p w14:paraId="4C13AA10"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РУ-10 кВ ПС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55 в г.Северодвинске Архангельской области в части монтажа систем АСУТП и АИиСКУЭ (1 компл.)</w:t>
            </w:r>
          </w:p>
        </w:tc>
        <w:tc>
          <w:tcPr>
            <w:tcW w:w="1037" w:type="pct"/>
            <w:shd w:val="clear" w:color="auto" w:fill="auto"/>
            <w:noWrap/>
            <w:vAlign w:val="center"/>
          </w:tcPr>
          <w:p w14:paraId="2970060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J_000-11-1-03.31-2686</w:t>
            </w:r>
          </w:p>
        </w:tc>
        <w:tc>
          <w:tcPr>
            <w:tcW w:w="530" w:type="pct"/>
            <w:shd w:val="clear" w:color="auto" w:fill="auto"/>
            <w:noWrap/>
            <w:vAlign w:val="center"/>
          </w:tcPr>
          <w:p w14:paraId="49A2EDD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0,18</w:t>
            </w:r>
          </w:p>
        </w:tc>
        <w:tc>
          <w:tcPr>
            <w:tcW w:w="366" w:type="pct"/>
            <w:shd w:val="clear" w:color="auto" w:fill="auto"/>
            <w:noWrap/>
            <w:vAlign w:val="center"/>
          </w:tcPr>
          <w:p w14:paraId="0A8B21A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696E7A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0,18</w:t>
            </w:r>
          </w:p>
        </w:tc>
      </w:tr>
      <w:tr w:rsidR="000A4099" w:rsidRPr="000B6E49" w14:paraId="0700F1E5" w14:textId="77777777" w:rsidTr="000B6E49">
        <w:trPr>
          <w:trHeight w:val="20"/>
        </w:trPr>
        <w:tc>
          <w:tcPr>
            <w:tcW w:w="274" w:type="pct"/>
            <w:shd w:val="clear" w:color="auto" w:fill="auto"/>
            <w:noWrap/>
            <w:vAlign w:val="center"/>
          </w:tcPr>
          <w:p w14:paraId="68F1492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156</w:t>
            </w:r>
          </w:p>
        </w:tc>
        <w:tc>
          <w:tcPr>
            <w:tcW w:w="2274" w:type="pct"/>
            <w:shd w:val="clear" w:color="auto" w:fill="auto"/>
            <w:vAlign w:val="bottom"/>
          </w:tcPr>
          <w:p w14:paraId="0B916A84"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сетей в г.Северодвинске (КЛ-10 кВ от ПС-110/35/10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 xml:space="preserve">27 "Северодвинская" (2 с.ш.) до РП-10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3 (1 с.ш.)) (0,80 км)</w:t>
            </w:r>
          </w:p>
        </w:tc>
        <w:tc>
          <w:tcPr>
            <w:tcW w:w="1037" w:type="pct"/>
            <w:shd w:val="clear" w:color="auto" w:fill="auto"/>
            <w:noWrap/>
            <w:vAlign w:val="center"/>
          </w:tcPr>
          <w:p w14:paraId="64B006A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F_000-11-1-02.31-2287</w:t>
            </w:r>
          </w:p>
        </w:tc>
        <w:tc>
          <w:tcPr>
            <w:tcW w:w="530" w:type="pct"/>
            <w:shd w:val="clear" w:color="auto" w:fill="auto"/>
            <w:noWrap/>
            <w:vAlign w:val="center"/>
          </w:tcPr>
          <w:p w14:paraId="4FFBC6B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1,41</w:t>
            </w:r>
          </w:p>
        </w:tc>
        <w:tc>
          <w:tcPr>
            <w:tcW w:w="366" w:type="pct"/>
            <w:shd w:val="clear" w:color="auto" w:fill="auto"/>
            <w:noWrap/>
            <w:vAlign w:val="center"/>
          </w:tcPr>
          <w:p w14:paraId="09039EC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6AEFA7B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1,41</w:t>
            </w:r>
          </w:p>
        </w:tc>
      </w:tr>
      <w:tr w:rsidR="000A4099" w:rsidRPr="000B6E49" w14:paraId="3F4960C9" w14:textId="77777777" w:rsidTr="000B6E49">
        <w:trPr>
          <w:trHeight w:val="20"/>
        </w:trPr>
        <w:tc>
          <w:tcPr>
            <w:tcW w:w="274" w:type="pct"/>
            <w:shd w:val="clear" w:color="auto" w:fill="auto"/>
            <w:noWrap/>
            <w:vAlign w:val="center"/>
          </w:tcPr>
          <w:p w14:paraId="4A4C817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157</w:t>
            </w:r>
          </w:p>
        </w:tc>
        <w:tc>
          <w:tcPr>
            <w:tcW w:w="2274" w:type="pct"/>
            <w:shd w:val="clear" w:color="auto" w:fill="auto"/>
            <w:vAlign w:val="bottom"/>
          </w:tcPr>
          <w:p w14:paraId="74103AB9"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систем связи ПС "Кехта" для реализации Программы ССПИ</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(2 шт.)</w:t>
            </w:r>
          </w:p>
        </w:tc>
        <w:tc>
          <w:tcPr>
            <w:tcW w:w="1037" w:type="pct"/>
            <w:shd w:val="clear" w:color="auto" w:fill="auto"/>
            <w:noWrap/>
            <w:vAlign w:val="center"/>
          </w:tcPr>
          <w:p w14:paraId="2DA9D2C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F_000-11-1-04.20-0002</w:t>
            </w:r>
          </w:p>
        </w:tc>
        <w:tc>
          <w:tcPr>
            <w:tcW w:w="530" w:type="pct"/>
            <w:shd w:val="clear" w:color="auto" w:fill="auto"/>
            <w:noWrap/>
            <w:vAlign w:val="center"/>
          </w:tcPr>
          <w:p w14:paraId="6707003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2,34</w:t>
            </w:r>
          </w:p>
        </w:tc>
        <w:tc>
          <w:tcPr>
            <w:tcW w:w="366" w:type="pct"/>
            <w:shd w:val="clear" w:color="auto" w:fill="auto"/>
            <w:noWrap/>
            <w:vAlign w:val="center"/>
          </w:tcPr>
          <w:p w14:paraId="12A0307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6705A6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2,34</w:t>
            </w:r>
          </w:p>
        </w:tc>
      </w:tr>
      <w:tr w:rsidR="000A4099" w:rsidRPr="000B6E49" w14:paraId="0F714E80" w14:textId="77777777" w:rsidTr="000B6E49">
        <w:trPr>
          <w:trHeight w:val="20"/>
        </w:trPr>
        <w:tc>
          <w:tcPr>
            <w:tcW w:w="274" w:type="pct"/>
            <w:shd w:val="clear" w:color="auto" w:fill="auto"/>
            <w:noWrap/>
            <w:vAlign w:val="center"/>
          </w:tcPr>
          <w:p w14:paraId="7D12D56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158</w:t>
            </w:r>
          </w:p>
        </w:tc>
        <w:tc>
          <w:tcPr>
            <w:tcW w:w="2274" w:type="pct"/>
            <w:shd w:val="clear" w:color="auto" w:fill="auto"/>
            <w:vAlign w:val="bottom"/>
          </w:tcPr>
          <w:p w14:paraId="5692078B"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систем связи ПС-110/10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201 "Благовещенск" для реализации Программы ССПИ (150 м.)</w:t>
            </w:r>
          </w:p>
        </w:tc>
        <w:tc>
          <w:tcPr>
            <w:tcW w:w="1037" w:type="pct"/>
            <w:shd w:val="clear" w:color="auto" w:fill="auto"/>
            <w:noWrap/>
            <w:vAlign w:val="center"/>
          </w:tcPr>
          <w:p w14:paraId="3B3836A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F_000-12-1-04.20-0004</w:t>
            </w:r>
          </w:p>
        </w:tc>
        <w:tc>
          <w:tcPr>
            <w:tcW w:w="530" w:type="pct"/>
            <w:shd w:val="clear" w:color="auto" w:fill="auto"/>
            <w:noWrap/>
            <w:vAlign w:val="center"/>
          </w:tcPr>
          <w:p w14:paraId="7694EE9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0,55</w:t>
            </w:r>
          </w:p>
        </w:tc>
        <w:tc>
          <w:tcPr>
            <w:tcW w:w="366" w:type="pct"/>
            <w:shd w:val="clear" w:color="auto" w:fill="auto"/>
            <w:noWrap/>
            <w:vAlign w:val="center"/>
          </w:tcPr>
          <w:p w14:paraId="4A912B5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E38430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0,55</w:t>
            </w:r>
          </w:p>
        </w:tc>
      </w:tr>
      <w:tr w:rsidR="000A4099" w:rsidRPr="000B6E49" w14:paraId="62479528" w14:textId="77777777" w:rsidTr="000B6E49">
        <w:trPr>
          <w:trHeight w:val="20"/>
        </w:trPr>
        <w:tc>
          <w:tcPr>
            <w:tcW w:w="274" w:type="pct"/>
            <w:shd w:val="clear" w:color="auto" w:fill="auto"/>
            <w:noWrap/>
            <w:vAlign w:val="center"/>
          </w:tcPr>
          <w:p w14:paraId="08DD32E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159</w:t>
            </w:r>
          </w:p>
        </w:tc>
        <w:tc>
          <w:tcPr>
            <w:tcW w:w="2274" w:type="pct"/>
            <w:shd w:val="clear" w:color="auto" w:fill="auto"/>
            <w:vAlign w:val="bottom"/>
          </w:tcPr>
          <w:p w14:paraId="28F5CC4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систем связи ПС-110/10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205 "Шеговары" для реализации Программы ССПИ (130 м.)</w:t>
            </w:r>
          </w:p>
        </w:tc>
        <w:tc>
          <w:tcPr>
            <w:tcW w:w="1037" w:type="pct"/>
            <w:shd w:val="clear" w:color="auto" w:fill="auto"/>
            <w:noWrap/>
            <w:vAlign w:val="center"/>
          </w:tcPr>
          <w:p w14:paraId="78AAF19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F_000-12-1-04.20-0006</w:t>
            </w:r>
          </w:p>
        </w:tc>
        <w:tc>
          <w:tcPr>
            <w:tcW w:w="530" w:type="pct"/>
            <w:shd w:val="clear" w:color="auto" w:fill="auto"/>
            <w:noWrap/>
            <w:vAlign w:val="center"/>
          </w:tcPr>
          <w:p w14:paraId="510355B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0,52</w:t>
            </w:r>
          </w:p>
        </w:tc>
        <w:tc>
          <w:tcPr>
            <w:tcW w:w="366" w:type="pct"/>
            <w:shd w:val="clear" w:color="auto" w:fill="auto"/>
            <w:noWrap/>
            <w:vAlign w:val="center"/>
          </w:tcPr>
          <w:p w14:paraId="07FB62B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20699D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0,52</w:t>
            </w:r>
          </w:p>
        </w:tc>
      </w:tr>
      <w:tr w:rsidR="000A4099" w:rsidRPr="000B6E49" w14:paraId="38997FCF" w14:textId="77777777" w:rsidTr="000B6E49">
        <w:trPr>
          <w:trHeight w:val="20"/>
        </w:trPr>
        <w:tc>
          <w:tcPr>
            <w:tcW w:w="274" w:type="pct"/>
            <w:shd w:val="clear" w:color="auto" w:fill="auto"/>
            <w:noWrap/>
            <w:vAlign w:val="center"/>
          </w:tcPr>
          <w:p w14:paraId="6F31FC24"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160</w:t>
            </w:r>
          </w:p>
        </w:tc>
        <w:tc>
          <w:tcPr>
            <w:tcW w:w="2274" w:type="pct"/>
            <w:shd w:val="clear" w:color="auto" w:fill="auto"/>
            <w:vAlign w:val="bottom"/>
          </w:tcPr>
          <w:p w14:paraId="6BA2DE65"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систем связи ПС-110/10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206 "Усть-Паденьга" для реализации Программы ССПИ (110 м.)</w:t>
            </w:r>
          </w:p>
        </w:tc>
        <w:tc>
          <w:tcPr>
            <w:tcW w:w="1037" w:type="pct"/>
            <w:shd w:val="clear" w:color="auto" w:fill="auto"/>
            <w:noWrap/>
            <w:vAlign w:val="center"/>
          </w:tcPr>
          <w:p w14:paraId="623AC97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F_000-12-1-04.20-0003</w:t>
            </w:r>
          </w:p>
        </w:tc>
        <w:tc>
          <w:tcPr>
            <w:tcW w:w="530" w:type="pct"/>
            <w:shd w:val="clear" w:color="auto" w:fill="auto"/>
            <w:noWrap/>
            <w:vAlign w:val="center"/>
          </w:tcPr>
          <w:p w14:paraId="0450C9E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0,48</w:t>
            </w:r>
          </w:p>
        </w:tc>
        <w:tc>
          <w:tcPr>
            <w:tcW w:w="366" w:type="pct"/>
            <w:shd w:val="clear" w:color="auto" w:fill="auto"/>
            <w:noWrap/>
            <w:vAlign w:val="center"/>
          </w:tcPr>
          <w:p w14:paraId="2A5E88A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7ADFB9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0,48</w:t>
            </w:r>
          </w:p>
        </w:tc>
      </w:tr>
      <w:tr w:rsidR="000A4099" w:rsidRPr="000B6E49" w14:paraId="17AA63EE" w14:textId="77777777" w:rsidTr="000B6E49">
        <w:trPr>
          <w:trHeight w:val="20"/>
        </w:trPr>
        <w:tc>
          <w:tcPr>
            <w:tcW w:w="274" w:type="pct"/>
            <w:shd w:val="clear" w:color="auto" w:fill="auto"/>
            <w:noWrap/>
            <w:vAlign w:val="center"/>
          </w:tcPr>
          <w:p w14:paraId="73C90BA0"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161</w:t>
            </w:r>
          </w:p>
        </w:tc>
        <w:tc>
          <w:tcPr>
            <w:tcW w:w="2274" w:type="pct"/>
            <w:shd w:val="clear" w:color="auto" w:fill="auto"/>
            <w:vAlign w:val="bottom"/>
          </w:tcPr>
          <w:p w14:paraId="02CFFAC1"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систем связи ПС-110/10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207 "Борок" для реализации Программы ССПИ (1370 м.)</w:t>
            </w:r>
          </w:p>
        </w:tc>
        <w:tc>
          <w:tcPr>
            <w:tcW w:w="1037" w:type="pct"/>
            <w:shd w:val="clear" w:color="auto" w:fill="auto"/>
            <w:noWrap/>
            <w:vAlign w:val="center"/>
          </w:tcPr>
          <w:p w14:paraId="7FD37AE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F_000-12-1-04.20-0005</w:t>
            </w:r>
          </w:p>
        </w:tc>
        <w:tc>
          <w:tcPr>
            <w:tcW w:w="530" w:type="pct"/>
            <w:shd w:val="clear" w:color="auto" w:fill="auto"/>
            <w:noWrap/>
            <w:vAlign w:val="center"/>
          </w:tcPr>
          <w:p w14:paraId="6F1DEF7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1,25</w:t>
            </w:r>
          </w:p>
        </w:tc>
        <w:tc>
          <w:tcPr>
            <w:tcW w:w="366" w:type="pct"/>
            <w:shd w:val="clear" w:color="auto" w:fill="auto"/>
            <w:noWrap/>
            <w:vAlign w:val="center"/>
          </w:tcPr>
          <w:p w14:paraId="6A7998F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5ED9CE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1,25</w:t>
            </w:r>
          </w:p>
        </w:tc>
      </w:tr>
      <w:tr w:rsidR="000A4099" w:rsidRPr="000B6E49" w14:paraId="5DBFFD7A" w14:textId="77777777" w:rsidTr="000B6E49">
        <w:trPr>
          <w:trHeight w:val="20"/>
        </w:trPr>
        <w:tc>
          <w:tcPr>
            <w:tcW w:w="274" w:type="pct"/>
            <w:shd w:val="clear" w:color="auto" w:fill="auto"/>
            <w:noWrap/>
            <w:vAlign w:val="center"/>
          </w:tcPr>
          <w:p w14:paraId="7EC8528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162</w:t>
            </w:r>
          </w:p>
        </w:tc>
        <w:tc>
          <w:tcPr>
            <w:tcW w:w="2274" w:type="pct"/>
            <w:shd w:val="clear" w:color="auto" w:fill="auto"/>
            <w:vAlign w:val="bottom"/>
          </w:tcPr>
          <w:p w14:paraId="661350FF"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систем связи ПС-110/10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211 "Родионовская" для реализации Программы ССПИ (980 м.)</w:t>
            </w:r>
          </w:p>
        </w:tc>
        <w:tc>
          <w:tcPr>
            <w:tcW w:w="1037" w:type="pct"/>
            <w:shd w:val="clear" w:color="auto" w:fill="auto"/>
            <w:noWrap/>
            <w:vAlign w:val="center"/>
          </w:tcPr>
          <w:p w14:paraId="0E1730F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F_000-12-1-04.20-0001</w:t>
            </w:r>
          </w:p>
        </w:tc>
        <w:tc>
          <w:tcPr>
            <w:tcW w:w="530" w:type="pct"/>
            <w:shd w:val="clear" w:color="auto" w:fill="auto"/>
            <w:noWrap/>
            <w:vAlign w:val="center"/>
          </w:tcPr>
          <w:p w14:paraId="2ABE1D8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1,01</w:t>
            </w:r>
          </w:p>
        </w:tc>
        <w:tc>
          <w:tcPr>
            <w:tcW w:w="366" w:type="pct"/>
            <w:shd w:val="clear" w:color="auto" w:fill="auto"/>
            <w:noWrap/>
            <w:vAlign w:val="center"/>
          </w:tcPr>
          <w:p w14:paraId="5A801E9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0231A9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1,01</w:t>
            </w:r>
          </w:p>
        </w:tc>
      </w:tr>
      <w:tr w:rsidR="000A4099" w:rsidRPr="000B6E49" w14:paraId="086983CB" w14:textId="77777777" w:rsidTr="000B6E49">
        <w:trPr>
          <w:trHeight w:val="20"/>
        </w:trPr>
        <w:tc>
          <w:tcPr>
            <w:tcW w:w="274" w:type="pct"/>
            <w:shd w:val="clear" w:color="auto" w:fill="auto"/>
            <w:noWrap/>
            <w:vAlign w:val="center"/>
          </w:tcPr>
          <w:p w14:paraId="296C1D5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163</w:t>
            </w:r>
          </w:p>
        </w:tc>
        <w:tc>
          <w:tcPr>
            <w:tcW w:w="2274" w:type="pct"/>
            <w:shd w:val="clear" w:color="auto" w:fill="auto"/>
            <w:vAlign w:val="bottom"/>
          </w:tcPr>
          <w:p w14:paraId="33AF848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систем связи ПС-110/10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212 "Важская" для реализации Программы ССПИ</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(2 шт.)</w:t>
            </w:r>
          </w:p>
        </w:tc>
        <w:tc>
          <w:tcPr>
            <w:tcW w:w="1037" w:type="pct"/>
            <w:shd w:val="clear" w:color="auto" w:fill="auto"/>
            <w:noWrap/>
            <w:vAlign w:val="center"/>
          </w:tcPr>
          <w:p w14:paraId="6F7BFFA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F_000-12-1-04.20-0002</w:t>
            </w:r>
          </w:p>
        </w:tc>
        <w:tc>
          <w:tcPr>
            <w:tcW w:w="530" w:type="pct"/>
            <w:shd w:val="clear" w:color="auto" w:fill="auto"/>
            <w:noWrap/>
            <w:vAlign w:val="center"/>
          </w:tcPr>
          <w:p w14:paraId="030C07A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0,40</w:t>
            </w:r>
          </w:p>
        </w:tc>
        <w:tc>
          <w:tcPr>
            <w:tcW w:w="366" w:type="pct"/>
            <w:shd w:val="clear" w:color="auto" w:fill="auto"/>
            <w:noWrap/>
            <w:vAlign w:val="center"/>
          </w:tcPr>
          <w:p w14:paraId="7F8F7FD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F284EF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0,40</w:t>
            </w:r>
          </w:p>
        </w:tc>
      </w:tr>
      <w:tr w:rsidR="000A4099" w:rsidRPr="000B6E49" w14:paraId="1DE9C8C9" w14:textId="77777777" w:rsidTr="000B6E49">
        <w:trPr>
          <w:trHeight w:val="20"/>
        </w:trPr>
        <w:tc>
          <w:tcPr>
            <w:tcW w:w="274" w:type="pct"/>
            <w:shd w:val="clear" w:color="auto" w:fill="auto"/>
            <w:noWrap/>
            <w:vAlign w:val="center"/>
          </w:tcPr>
          <w:p w14:paraId="52F1A91C"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164</w:t>
            </w:r>
          </w:p>
        </w:tc>
        <w:tc>
          <w:tcPr>
            <w:tcW w:w="2274" w:type="pct"/>
            <w:shd w:val="clear" w:color="auto" w:fill="auto"/>
            <w:vAlign w:val="bottom"/>
          </w:tcPr>
          <w:p w14:paraId="1BF17103"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систем связи ПС-110/10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46 "Брин-Наволок" для реализации Программы ССПИ (970 м.)</w:t>
            </w:r>
          </w:p>
        </w:tc>
        <w:tc>
          <w:tcPr>
            <w:tcW w:w="1037" w:type="pct"/>
            <w:shd w:val="clear" w:color="auto" w:fill="auto"/>
            <w:noWrap/>
            <w:vAlign w:val="center"/>
          </w:tcPr>
          <w:p w14:paraId="188951C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F_000-11-1-04.20-0001</w:t>
            </w:r>
          </w:p>
        </w:tc>
        <w:tc>
          <w:tcPr>
            <w:tcW w:w="530" w:type="pct"/>
            <w:shd w:val="clear" w:color="auto" w:fill="auto"/>
            <w:noWrap/>
            <w:vAlign w:val="center"/>
          </w:tcPr>
          <w:p w14:paraId="67127F3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1,13</w:t>
            </w:r>
          </w:p>
        </w:tc>
        <w:tc>
          <w:tcPr>
            <w:tcW w:w="366" w:type="pct"/>
            <w:shd w:val="clear" w:color="auto" w:fill="auto"/>
            <w:noWrap/>
            <w:vAlign w:val="center"/>
          </w:tcPr>
          <w:p w14:paraId="4BA7C8A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EC9C72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1,13</w:t>
            </w:r>
          </w:p>
        </w:tc>
      </w:tr>
      <w:tr w:rsidR="000A4099" w:rsidRPr="000B6E49" w14:paraId="6EB41D58" w14:textId="77777777" w:rsidTr="000B6E49">
        <w:trPr>
          <w:trHeight w:val="20"/>
        </w:trPr>
        <w:tc>
          <w:tcPr>
            <w:tcW w:w="274" w:type="pct"/>
            <w:shd w:val="clear" w:color="auto" w:fill="auto"/>
            <w:noWrap/>
            <w:vAlign w:val="center"/>
          </w:tcPr>
          <w:p w14:paraId="2CC881B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165</w:t>
            </w:r>
          </w:p>
        </w:tc>
        <w:tc>
          <w:tcPr>
            <w:tcW w:w="2274" w:type="pct"/>
            <w:shd w:val="clear" w:color="auto" w:fill="auto"/>
            <w:vAlign w:val="bottom"/>
          </w:tcPr>
          <w:p w14:paraId="23241F65"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системы теплоснабжения административного здания по адресу: ул. Свободы, 3, в части, принадлежащей филиалу «Архэнерго» (1 комплекс)</w:t>
            </w:r>
          </w:p>
        </w:tc>
        <w:tc>
          <w:tcPr>
            <w:tcW w:w="1037" w:type="pct"/>
            <w:shd w:val="clear" w:color="auto" w:fill="auto"/>
            <w:noWrap/>
            <w:vAlign w:val="center"/>
          </w:tcPr>
          <w:p w14:paraId="3BD5331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I_000-15-1-06.20-0034</w:t>
            </w:r>
          </w:p>
        </w:tc>
        <w:tc>
          <w:tcPr>
            <w:tcW w:w="530" w:type="pct"/>
            <w:shd w:val="clear" w:color="auto" w:fill="auto"/>
            <w:noWrap/>
            <w:vAlign w:val="center"/>
          </w:tcPr>
          <w:p w14:paraId="7D15EB8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0,33</w:t>
            </w:r>
          </w:p>
        </w:tc>
        <w:tc>
          <w:tcPr>
            <w:tcW w:w="366" w:type="pct"/>
            <w:shd w:val="clear" w:color="auto" w:fill="auto"/>
            <w:noWrap/>
            <w:vAlign w:val="center"/>
          </w:tcPr>
          <w:p w14:paraId="4CFA2CC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495B7A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0,33</w:t>
            </w:r>
          </w:p>
        </w:tc>
      </w:tr>
      <w:tr w:rsidR="000A4099" w:rsidRPr="000B6E49" w14:paraId="18FBD1CF" w14:textId="77777777" w:rsidTr="000B6E49">
        <w:trPr>
          <w:trHeight w:val="20"/>
        </w:trPr>
        <w:tc>
          <w:tcPr>
            <w:tcW w:w="274" w:type="pct"/>
            <w:shd w:val="clear" w:color="auto" w:fill="auto"/>
            <w:noWrap/>
            <w:vAlign w:val="center"/>
          </w:tcPr>
          <w:p w14:paraId="0ED6AD56"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166</w:t>
            </w:r>
          </w:p>
        </w:tc>
        <w:tc>
          <w:tcPr>
            <w:tcW w:w="2274" w:type="pct"/>
            <w:shd w:val="clear" w:color="auto" w:fill="auto"/>
            <w:vAlign w:val="bottom"/>
          </w:tcPr>
          <w:p w14:paraId="5CC4732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топливного склада нефтепродуктов для опасного производственного объекта «Мезенская ДЭС» с заменой вертикального резервуара РВС-700 №4 на резервуар вертикальный стальной РВС-1000</w:t>
            </w:r>
          </w:p>
        </w:tc>
        <w:tc>
          <w:tcPr>
            <w:tcW w:w="1037" w:type="pct"/>
            <w:shd w:val="clear" w:color="auto" w:fill="auto"/>
            <w:noWrap/>
            <w:vAlign w:val="center"/>
          </w:tcPr>
          <w:p w14:paraId="7782F19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I_000-11-1-06.20-2549</w:t>
            </w:r>
          </w:p>
        </w:tc>
        <w:tc>
          <w:tcPr>
            <w:tcW w:w="530" w:type="pct"/>
            <w:shd w:val="clear" w:color="auto" w:fill="auto"/>
            <w:noWrap/>
            <w:vAlign w:val="center"/>
          </w:tcPr>
          <w:p w14:paraId="757A234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0,05</w:t>
            </w:r>
          </w:p>
        </w:tc>
        <w:tc>
          <w:tcPr>
            <w:tcW w:w="366" w:type="pct"/>
            <w:shd w:val="clear" w:color="auto" w:fill="auto"/>
            <w:noWrap/>
            <w:vAlign w:val="center"/>
          </w:tcPr>
          <w:p w14:paraId="69A9939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9901ED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0,05</w:t>
            </w:r>
          </w:p>
        </w:tc>
      </w:tr>
      <w:tr w:rsidR="000A4099" w:rsidRPr="000B6E49" w14:paraId="2840B09A" w14:textId="77777777" w:rsidTr="000B6E49">
        <w:trPr>
          <w:trHeight w:val="20"/>
        </w:trPr>
        <w:tc>
          <w:tcPr>
            <w:tcW w:w="274" w:type="pct"/>
            <w:shd w:val="clear" w:color="auto" w:fill="auto"/>
            <w:noWrap/>
            <w:vAlign w:val="center"/>
          </w:tcPr>
          <w:p w14:paraId="0FACB26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167</w:t>
            </w:r>
          </w:p>
        </w:tc>
        <w:tc>
          <w:tcPr>
            <w:tcW w:w="2274" w:type="pct"/>
            <w:shd w:val="clear" w:color="auto" w:fill="auto"/>
            <w:vAlign w:val="bottom"/>
          </w:tcPr>
          <w:p w14:paraId="6F455988"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ТП-10/0,4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217 в г. Северодвинске Архангельской области с заменой трансформаторов (</w:t>
            </w:r>
            <w:r w:rsidR="00E2503F">
              <w:rPr>
                <w:rFonts w:ascii="Myriad Pro" w:eastAsia="Times New Roman" w:hAnsi="Myriad Pro"/>
                <w:sz w:val="16"/>
                <w:szCs w:val="16"/>
                <w:lang w:eastAsia="ru-RU"/>
              </w:rPr>
              <w:t>ООО </w:t>
            </w:r>
            <w:r w:rsidRPr="000B6E49">
              <w:rPr>
                <w:rFonts w:ascii="Myriad Pro" w:eastAsia="Times New Roman" w:hAnsi="Myriad Pro"/>
                <w:sz w:val="16"/>
                <w:szCs w:val="16"/>
                <w:lang w:eastAsia="ru-RU"/>
              </w:rPr>
              <w:t>"ГИПЕР", 15-01166А/17 от 22.05.17)</w:t>
            </w:r>
          </w:p>
        </w:tc>
        <w:tc>
          <w:tcPr>
            <w:tcW w:w="1037" w:type="pct"/>
            <w:shd w:val="clear" w:color="auto" w:fill="auto"/>
            <w:noWrap/>
            <w:vAlign w:val="center"/>
          </w:tcPr>
          <w:p w14:paraId="5288AC1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J_000-11-1-03.31-2628</w:t>
            </w:r>
          </w:p>
        </w:tc>
        <w:tc>
          <w:tcPr>
            <w:tcW w:w="530" w:type="pct"/>
            <w:shd w:val="clear" w:color="auto" w:fill="auto"/>
            <w:noWrap/>
            <w:vAlign w:val="center"/>
          </w:tcPr>
          <w:p w14:paraId="603FE28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2,75</w:t>
            </w:r>
          </w:p>
        </w:tc>
        <w:tc>
          <w:tcPr>
            <w:tcW w:w="366" w:type="pct"/>
            <w:shd w:val="clear" w:color="auto" w:fill="auto"/>
            <w:noWrap/>
            <w:vAlign w:val="center"/>
          </w:tcPr>
          <w:p w14:paraId="0DE2108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4A13A2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2,75</w:t>
            </w:r>
          </w:p>
        </w:tc>
      </w:tr>
      <w:tr w:rsidR="000A4099" w:rsidRPr="000B6E49" w14:paraId="092D3CB1" w14:textId="77777777" w:rsidTr="000B6E49">
        <w:trPr>
          <w:trHeight w:val="20"/>
        </w:trPr>
        <w:tc>
          <w:tcPr>
            <w:tcW w:w="274" w:type="pct"/>
            <w:shd w:val="clear" w:color="auto" w:fill="auto"/>
            <w:noWrap/>
            <w:vAlign w:val="center"/>
          </w:tcPr>
          <w:p w14:paraId="54C3D3E5"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168</w:t>
            </w:r>
          </w:p>
        </w:tc>
        <w:tc>
          <w:tcPr>
            <w:tcW w:w="2274" w:type="pct"/>
            <w:shd w:val="clear" w:color="auto" w:fill="auto"/>
            <w:vAlign w:val="bottom"/>
          </w:tcPr>
          <w:p w14:paraId="77A4CAC2"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ТП-10/0,4 кВ №348 в г.Архангельске Архангельской области с монтажом линейных панелей (</w:t>
            </w:r>
            <w:r w:rsidR="00E2503F">
              <w:rPr>
                <w:rFonts w:ascii="Myriad Pro" w:eastAsia="Times New Roman" w:hAnsi="Myriad Pro"/>
                <w:sz w:val="16"/>
                <w:szCs w:val="16"/>
                <w:lang w:eastAsia="ru-RU"/>
              </w:rPr>
              <w:t>ООО </w:t>
            </w:r>
            <w:r w:rsidRPr="000B6E49">
              <w:rPr>
                <w:rFonts w:ascii="Myriad Pro" w:eastAsia="Times New Roman" w:hAnsi="Myriad Pro"/>
                <w:sz w:val="16"/>
                <w:szCs w:val="16"/>
                <w:lang w:eastAsia="ru-RU"/>
              </w:rPr>
              <w:t>"АрхИнвест", 15-00438А/15 от 18.03.2015) (2 шт.)</w:t>
            </w:r>
          </w:p>
        </w:tc>
        <w:tc>
          <w:tcPr>
            <w:tcW w:w="1037" w:type="pct"/>
            <w:shd w:val="clear" w:color="auto" w:fill="auto"/>
            <w:noWrap/>
            <w:vAlign w:val="center"/>
          </w:tcPr>
          <w:p w14:paraId="08037B2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J_002-11-1-03.31-2577</w:t>
            </w:r>
          </w:p>
        </w:tc>
        <w:tc>
          <w:tcPr>
            <w:tcW w:w="530" w:type="pct"/>
            <w:shd w:val="clear" w:color="auto" w:fill="auto"/>
            <w:noWrap/>
            <w:vAlign w:val="center"/>
          </w:tcPr>
          <w:p w14:paraId="08973DD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c>
          <w:tcPr>
            <w:tcW w:w="366" w:type="pct"/>
            <w:shd w:val="clear" w:color="auto" w:fill="auto"/>
            <w:noWrap/>
            <w:vAlign w:val="center"/>
          </w:tcPr>
          <w:p w14:paraId="2D2C11F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EB9CE5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r>
      <w:tr w:rsidR="000A4099" w:rsidRPr="000B6E49" w14:paraId="5D869871" w14:textId="77777777" w:rsidTr="000B6E49">
        <w:trPr>
          <w:trHeight w:val="20"/>
        </w:trPr>
        <w:tc>
          <w:tcPr>
            <w:tcW w:w="274" w:type="pct"/>
            <w:shd w:val="clear" w:color="auto" w:fill="auto"/>
            <w:noWrap/>
            <w:vAlign w:val="center"/>
          </w:tcPr>
          <w:p w14:paraId="277E136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169</w:t>
            </w:r>
          </w:p>
        </w:tc>
        <w:tc>
          <w:tcPr>
            <w:tcW w:w="2274" w:type="pct"/>
            <w:shd w:val="clear" w:color="auto" w:fill="auto"/>
            <w:vAlign w:val="bottom"/>
          </w:tcPr>
          <w:p w14:paraId="2ABB9D6E"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ТП-10/0,4 кВ ТП-425 в г.Архангельске с заменой силового трансформатора (</w:t>
            </w:r>
            <w:r w:rsidR="00E2503F">
              <w:rPr>
                <w:rFonts w:ascii="Myriad Pro" w:eastAsia="Times New Roman" w:hAnsi="Myriad Pro"/>
                <w:sz w:val="16"/>
                <w:szCs w:val="16"/>
                <w:lang w:eastAsia="ru-RU"/>
              </w:rPr>
              <w:t>ООО </w:t>
            </w:r>
            <w:r w:rsidRPr="000B6E49">
              <w:rPr>
                <w:rFonts w:ascii="Myriad Pro" w:eastAsia="Times New Roman" w:hAnsi="Myriad Pro"/>
                <w:sz w:val="16"/>
                <w:szCs w:val="16"/>
                <w:lang w:eastAsia="ru-RU"/>
              </w:rPr>
              <w:t>"Автокапитал", 15-03534А/17 от 09.01.2018) (0,63 МВА)</w:t>
            </w:r>
          </w:p>
        </w:tc>
        <w:tc>
          <w:tcPr>
            <w:tcW w:w="1037" w:type="pct"/>
            <w:shd w:val="clear" w:color="auto" w:fill="auto"/>
            <w:noWrap/>
            <w:vAlign w:val="center"/>
          </w:tcPr>
          <w:p w14:paraId="7A93493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J_009-11-1-03.31-2688</w:t>
            </w:r>
          </w:p>
        </w:tc>
        <w:tc>
          <w:tcPr>
            <w:tcW w:w="530" w:type="pct"/>
            <w:shd w:val="clear" w:color="auto" w:fill="auto"/>
            <w:noWrap/>
            <w:vAlign w:val="center"/>
          </w:tcPr>
          <w:p w14:paraId="7F6CD56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c>
          <w:tcPr>
            <w:tcW w:w="366" w:type="pct"/>
            <w:shd w:val="clear" w:color="auto" w:fill="auto"/>
            <w:noWrap/>
            <w:vAlign w:val="center"/>
          </w:tcPr>
          <w:p w14:paraId="0D43347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6640C30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r>
      <w:tr w:rsidR="000A4099" w:rsidRPr="000B6E49" w14:paraId="7041D139" w14:textId="77777777" w:rsidTr="000B6E49">
        <w:trPr>
          <w:trHeight w:val="20"/>
        </w:trPr>
        <w:tc>
          <w:tcPr>
            <w:tcW w:w="274" w:type="pct"/>
            <w:shd w:val="clear" w:color="auto" w:fill="auto"/>
            <w:noWrap/>
            <w:vAlign w:val="center"/>
          </w:tcPr>
          <w:p w14:paraId="0F930A0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170</w:t>
            </w:r>
          </w:p>
        </w:tc>
        <w:tc>
          <w:tcPr>
            <w:tcW w:w="2274" w:type="pct"/>
            <w:shd w:val="clear" w:color="auto" w:fill="auto"/>
            <w:vAlign w:val="bottom"/>
          </w:tcPr>
          <w:p w14:paraId="16F4ACB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ТП-10/0,4кВ №24 с заменой блоков рубильник-предохранитель на автоматические выключатели (</w:t>
            </w:r>
            <w:r w:rsidR="00E2503F">
              <w:rPr>
                <w:rFonts w:ascii="Myriad Pro" w:eastAsia="Times New Roman" w:hAnsi="Myriad Pro"/>
                <w:sz w:val="16"/>
                <w:szCs w:val="16"/>
                <w:lang w:eastAsia="ru-RU"/>
              </w:rPr>
              <w:t>ООО </w:t>
            </w:r>
            <w:r w:rsidRPr="000B6E49">
              <w:rPr>
                <w:rFonts w:ascii="Myriad Pro" w:eastAsia="Times New Roman" w:hAnsi="Myriad Pro"/>
                <w:sz w:val="16"/>
                <w:szCs w:val="16"/>
                <w:lang w:eastAsia="ru-RU"/>
              </w:rPr>
              <w:t>"Норд-Центр", 15-01491А/17 от 16.06.2017)</w:t>
            </w:r>
          </w:p>
        </w:tc>
        <w:tc>
          <w:tcPr>
            <w:tcW w:w="1037" w:type="pct"/>
            <w:shd w:val="clear" w:color="auto" w:fill="auto"/>
            <w:noWrap/>
            <w:vAlign w:val="center"/>
          </w:tcPr>
          <w:p w14:paraId="43930A8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J_002-11-1-03.31-2658</w:t>
            </w:r>
          </w:p>
        </w:tc>
        <w:tc>
          <w:tcPr>
            <w:tcW w:w="530" w:type="pct"/>
            <w:shd w:val="clear" w:color="auto" w:fill="auto"/>
            <w:noWrap/>
            <w:vAlign w:val="center"/>
          </w:tcPr>
          <w:p w14:paraId="7B0898C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0,03</w:t>
            </w:r>
          </w:p>
        </w:tc>
        <w:tc>
          <w:tcPr>
            <w:tcW w:w="366" w:type="pct"/>
            <w:shd w:val="clear" w:color="auto" w:fill="auto"/>
            <w:noWrap/>
            <w:vAlign w:val="center"/>
          </w:tcPr>
          <w:p w14:paraId="13DA67D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CCF1AB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0,03</w:t>
            </w:r>
          </w:p>
        </w:tc>
      </w:tr>
      <w:tr w:rsidR="000A4099" w:rsidRPr="000B6E49" w14:paraId="58163DC1" w14:textId="77777777" w:rsidTr="000B6E49">
        <w:trPr>
          <w:trHeight w:val="20"/>
        </w:trPr>
        <w:tc>
          <w:tcPr>
            <w:tcW w:w="274" w:type="pct"/>
            <w:shd w:val="clear" w:color="auto" w:fill="auto"/>
            <w:noWrap/>
            <w:vAlign w:val="center"/>
          </w:tcPr>
          <w:p w14:paraId="28046E9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171</w:t>
            </w:r>
          </w:p>
        </w:tc>
        <w:tc>
          <w:tcPr>
            <w:tcW w:w="2274" w:type="pct"/>
            <w:shd w:val="clear" w:color="auto" w:fill="auto"/>
            <w:vAlign w:val="bottom"/>
          </w:tcPr>
          <w:p w14:paraId="4D14876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ТП-10/0,4кВ ТП-120 в Октябрьском территориальном округе г.Архангельска с заменой силовых трансформаторов и монтажом дополнительных коммутационных аппаратов и строительством КЛ-0,4кВ от ТП-120 до объектов заявителей (</w:t>
            </w:r>
            <w:r w:rsidR="00E2503F">
              <w:rPr>
                <w:rFonts w:ascii="Myriad Pro" w:eastAsia="Times New Roman" w:hAnsi="Myriad Pro"/>
                <w:sz w:val="16"/>
                <w:szCs w:val="16"/>
                <w:lang w:eastAsia="ru-RU"/>
              </w:rPr>
              <w:t>ООО </w:t>
            </w:r>
            <w:r w:rsidRPr="000B6E49">
              <w:rPr>
                <w:rFonts w:ascii="Myriad Pro" w:eastAsia="Times New Roman" w:hAnsi="Myriad Pro"/>
                <w:sz w:val="16"/>
                <w:szCs w:val="16"/>
                <w:lang w:eastAsia="ru-RU"/>
              </w:rPr>
              <w:t>"Омега Строй", 15-03071А/17 от 30.10.2017) (2 МВА, КЛ-0,4 кВ 0,284 км)</w:t>
            </w:r>
          </w:p>
        </w:tc>
        <w:tc>
          <w:tcPr>
            <w:tcW w:w="1037" w:type="pct"/>
            <w:shd w:val="clear" w:color="auto" w:fill="auto"/>
            <w:noWrap/>
            <w:vAlign w:val="center"/>
          </w:tcPr>
          <w:p w14:paraId="279C4D3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J_000-11-1-03.31-2665</w:t>
            </w:r>
          </w:p>
        </w:tc>
        <w:tc>
          <w:tcPr>
            <w:tcW w:w="530" w:type="pct"/>
            <w:shd w:val="clear" w:color="auto" w:fill="auto"/>
            <w:noWrap/>
            <w:vAlign w:val="center"/>
          </w:tcPr>
          <w:p w14:paraId="324C2BE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0,10</w:t>
            </w:r>
          </w:p>
        </w:tc>
        <w:tc>
          <w:tcPr>
            <w:tcW w:w="366" w:type="pct"/>
            <w:shd w:val="clear" w:color="auto" w:fill="auto"/>
            <w:noWrap/>
            <w:vAlign w:val="center"/>
          </w:tcPr>
          <w:p w14:paraId="2F3CF15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00482A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0,10</w:t>
            </w:r>
          </w:p>
        </w:tc>
      </w:tr>
      <w:tr w:rsidR="000A4099" w:rsidRPr="000B6E49" w14:paraId="5CDEF00B" w14:textId="77777777" w:rsidTr="000B6E49">
        <w:trPr>
          <w:trHeight w:val="20"/>
        </w:trPr>
        <w:tc>
          <w:tcPr>
            <w:tcW w:w="274" w:type="pct"/>
            <w:shd w:val="clear" w:color="auto" w:fill="auto"/>
            <w:noWrap/>
            <w:vAlign w:val="center"/>
          </w:tcPr>
          <w:p w14:paraId="684BE835"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172</w:t>
            </w:r>
          </w:p>
        </w:tc>
        <w:tc>
          <w:tcPr>
            <w:tcW w:w="2274" w:type="pct"/>
            <w:shd w:val="clear" w:color="auto" w:fill="auto"/>
            <w:vAlign w:val="bottom"/>
          </w:tcPr>
          <w:p w14:paraId="431823F4"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ТП-10/0,4кВ ТП-250 в г.Северодвинске с монтажом дополнительных коммутационных аппаратов на 1 и 2 с.ш. РУ-0,4 кВ</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(ИП Митягин В.В., №15-02085А/17 от 08.08.2017)</w:t>
            </w:r>
          </w:p>
        </w:tc>
        <w:tc>
          <w:tcPr>
            <w:tcW w:w="1037" w:type="pct"/>
            <w:shd w:val="clear" w:color="auto" w:fill="auto"/>
            <w:noWrap/>
            <w:vAlign w:val="center"/>
          </w:tcPr>
          <w:p w14:paraId="1028144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J_000-11-1-03.31-2642</w:t>
            </w:r>
          </w:p>
        </w:tc>
        <w:tc>
          <w:tcPr>
            <w:tcW w:w="530" w:type="pct"/>
            <w:shd w:val="clear" w:color="auto" w:fill="auto"/>
            <w:noWrap/>
            <w:vAlign w:val="center"/>
          </w:tcPr>
          <w:p w14:paraId="6C9F541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0,13</w:t>
            </w:r>
          </w:p>
        </w:tc>
        <w:tc>
          <w:tcPr>
            <w:tcW w:w="366" w:type="pct"/>
            <w:shd w:val="clear" w:color="auto" w:fill="auto"/>
            <w:noWrap/>
            <w:vAlign w:val="center"/>
          </w:tcPr>
          <w:p w14:paraId="376AD8B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907D76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0,13</w:t>
            </w:r>
          </w:p>
        </w:tc>
      </w:tr>
      <w:tr w:rsidR="000A4099" w:rsidRPr="000B6E49" w14:paraId="41099B9B" w14:textId="77777777" w:rsidTr="000B6E49">
        <w:trPr>
          <w:trHeight w:val="20"/>
        </w:trPr>
        <w:tc>
          <w:tcPr>
            <w:tcW w:w="274" w:type="pct"/>
            <w:shd w:val="clear" w:color="auto" w:fill="auto"/>
            <w:noWrap/>
            <w:vAlign w:val="center"/>
          </w:tcPr>
          <w:p w14:paraId="6FABB23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173</w:t>
            </w:r>
          </w:p>
        </w:tc>
        <w:tc>
          <w:tcPr>
            <w:tcW w:w="2274" w:type="pct"/>
            <w:shd w:val="clear" w:color="auto" w:fill="auto"/>
            <w:vAlign w:val="bottom"/>
          </w:tcPr>
          <w:p w14:paraId="28E1724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ТП-10/0,4кВ ТП-392 в г.Архангельске Архангельской области с заменой силовых трансформаторов и строительством КЛ-0,4кВ от ТП-392 до объекта заявителя (</w:t>
            </w:r>
            <w:r w:rsidR="00E2503F">
              <w:rPr>
                <w:rFonts w:ascii="Myriad Pro" w:eastAsia="Times New Roman" w:hAnsi="Myriad Pro"/>
                <w:sz w:val="16"/>
                <w:szCs w:val="16"/>
                <w:lang w:eastAsia="ru-RU"/>
              </w:rPr>
              <w:t>ООО </w:t>
            </w:r>
            <w:r w:rsidRPr="000B6E49">
              <w:rPr>
                <w:rFonts w:ascii="Myriad Pro" w:eastAsia="Times New Roman" w:hAnsi="Myriad Pro"/>
                <w:sz w:val="16"/>
                <w:szCs w:val="16"/>
                <w:lang w:eastAsia="ru-RU"/>
              </w:rPr>
              <w:t xml:space="preserve">"Семейная клиника", 15-00953А/17 </w:t>
            </w:r>
            <w:r w:rsidRPr="000B6E49">
              <w:rPr>
                <w:rFonts w:ascii="Myriad Pro" w:eastAsia="Times New Roman" w:hAnsi="Myriad Pro"/>
                <w:sz w:val="16"/>
                <w:szCs w:val="16"/>
                <w:lang w:eastAsia="ru-RU"/>
              </w:rPr>
              <w:lastRenderedPageBreak/>
              <w:t>от 11.08.17)</w:t>
            </w:r>
          </w:p>
        </w:tc>
        <w:tc>
          <w:tcPr>
            <w:tcW w:w="1037" w:type="pct"/>
            <w:shd w:val="clear" w:color="auto" w:fill="auto"/>
            <w:noWrap/>
            <w:vAlign w:val="center"/>
          </w:tcPr>
          <w:p w14:paraId="6BE9D68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lastRenderedPageBreak/>
              <w:t>J_000-11-1-03.31-2640</w:t>
            </w:r>
          </w:p>
        </w:tc>
        <w:tc>
          <w:tcPr>
            <w:tcW w:w="530" w:type="pct"/>
            <w:shd w:val="clear" w:color="auto" w:fill="auto"/>
            <w:noWrap/>
            <w:vAlign w:val="center"/>
          </w:tcPr>
          <w:p w14:paraId="04D8A10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3,49</w:t>
            </w:r>
          </w:p>
        </w:tc>
        <w:tc>
          <w:tcPr>
            <w:tcW w:w="366" w:type="pct"/>
            <w:shd w:val="clear" w:color="auto" w:fill="auto"/>
            <w:noWrap/>
            <w:vAlign w:val="center"/>
          </w:tcPr>
          <w:p w14:paraId="05A5B62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149A34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3,49</w:t>
            </w:r>
          </w:p>
        </w:tc>
      </w:tr>
      <w:tr w:rsidR="000A4099" w:rsidRPr="000B6E49" w14:paraId="03066062" w14:textId="77777777" w:rsidTr="000B6E49">
        <w:trPr>
          <w:trHeight w:val="20"/>
        </w:trPr>
        <w:tc>
          <w:tcPr>
            <w:tcW w:w="274" w:type="pct"/>
            <w:shd w:val="clear" w:color="auto" w:fill="auto"/>
            <w:noWrap/>
            <w:vAlign w:val="center"/>
          </w:tcPr>
          <w:p w14:paraId="28A367B8"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174</w:t>
            </w:r>
          </w:p>
        </w:tc>
        <w:tc>
          <w:tcPr>
            <w:tcW w:w="2274" w:type="pct"/>
            <w:shd w:val="clear" w:color="auto" w:fill="auto"/>
            <w:vAlign w:val="bottom"/>
          </w:tcPr>
          <w:p w14:paraId="1FCED29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ТП-10/04 кВ №22 "Скотний двор Усть-Канза" в д.Титовский Починок Красноборского района Архангельской области (Кувакин С.Н. 15-02296К/18 от 17.09.2018) (0,63 МВА)</w:t>
            </w:r>
          </w:p>
        </w:tc>
        <w:tc>
          <w:tcPr>
            <w:tcW w:w="1037" w:type="pct"/>
            <w:shd w:val="clear" w:color="auto" w:fill="auto"/>
            <w:noWrap/>
            <w:vAlign w:val="center"/>
          </w:tcPr>
          <w:p w14:paraId="5C71AF0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J_009-13-1-03.31-1358</w:t>
            </w:r>
          </w:p>
        </w:tc>
        <w:tc>
          <w:tcPr>
            <w:tcW w:w="530" w:type="pct"/>
            <w:shd w:val="clear" w:color="auto" w:fill="auto"/>
            <w:noWrap/>
            <w:vAlign w:val="center"/>
          </w:tcPr>
          <w:p w14:paraId="1054F7B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c>
          <w:tcPr>
            <w:tcW w:w="366" w:type="pct"/>
            <w:shd w:val="clear" w:color="auto" w:fill="auto"/>
            <w:noWrap/>
            <w:vAlign w:val="center"/>
          </w:tcPr>
          <w:p w14:paraId="26AFDC3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3A0987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r>
      <w:tr w:rsidR="000A4099" w:rsidRPr="000B6E49" w14:paraId="7DBFA7AB" w14:textId="77777777" w:rsidTr="000B6E49">
        <w:trPr>
          <w:trHeight w:val="20"/>
        </w:trPr>
        <w:tc>
          <w:tcPr>
            <w:tcW w:w="274" w:type="pct"/>
            <w:shd w:val="clear" w:color="auto" w:fill="auto"/>
            <w:noWrap/>
            <w:vAlign w:val="center"/>
          </w:tcPr>
          <w:p w14:paraId="26AC3DD6"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175</w:t>
            </w:r>
          </w:p>
        </w:tc>
        <w:tc>
          <w:tcPr>
            <w:tcW w:w="2274" w:type="pct"/>
            <w:shd w:val="clear" w:color="auto" w:fill="auto"/>
            <w:vAlign w:val="bottom"/>
          </w:tcPr>
          <w:p w14:paraId="38CCF0FE"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ТП-117 для обеспечения технологического присоединения к электрическим сетям энергопринимающих устройств административного здания по Морскому проспекту в г.Северодвинске</w:t>
            </w:r>
          </w:p>
        </w:tc>
        <w:tc>
          <w:tcPr>
            <w:tcW w:w="1037" w:type="pct"/>
            <w:shd w:val="clear" w:color="auto" w:fill="auto"/>
            <w:noWrap/>
            <w:vAlign w:val="center"/>
          </w:tcPr>
          <w:p w14:paraId="29461E3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J_000-11-1-03.31-1992</w:t>
            </w:r>
          </w:p>
        </w:tc>
        <w:tc>
          <w:tcPr>
            <w:tcW w:w="530" w:type="pct"/>
            <w:shd w:val="clear" w:color="auto" w:fill="auto"/>
            <w:noWrap/>
            <w:vAlign w:val="center"/>
          </w:tcPr>
          <w:p w14:paraId="0202B51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0,08</w:t>
            </w:r>
          </w:p>
        </w:tc>
        <w:tc>
          <w:tcPr>
            <w:tcW w:w="366" w:type="pct"/>
            <w:shd w:val="clear" w:color="auto" w:fill="auto"/>
            <w:noWrap/>
            <w:vAlign w:val="center"/>
          </w:tcPr>
          <w:p w14:paraId="3CEA36A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03EA15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0,08</w:t>
            </w:r>
          </w:p>
        </w:tc>
      </w:tr>
      <w:tr w:rsidR="000A4099" w:rsidRPr="000B6E49" w14:paraId="432DB66C" w14:textId="77777777" w:rsidTr="000B6E49">
        <w:trPr>
          <w:trHeight w:val="20"/>
        </w:trPr>
        <w:tc>
          <w:tcPr>
            <w:tcW w:w="274" w:type="pct"/>
            <w:shd w:val="clear" w:color="auto" w:fill="auto"/>
            <w:noWrap/>
            <w:vAlign w:val="center"/>
          </w:tcPr>
          <w:p w14:paraId="3C90460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176</w:t>
            </w:r>
          </w:p>
        </w:tc>
        <w:tc>
          <w:tcPr>
            <w:tcW w:w="2274" w:type="pct"/>
            <w:shd w:val="clear" w:color="auto" w:fill="auto"/>
            <w:vAlign w:val="bottom"/>
          </w:tcPr>
          <w:p w14:paraId="05DA7865"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ТП-226 для обесп. тех. пр. к эл.сетям энергопр. устройств торгово-общественного комплекса по ул. Южная в г. Северодвинске (</w:t>
            </w:r>
            <w:r w:rsidR="00E2503F">
              <w:rPr>
                <w:rFonts w:ascii="Myriad Pro" w:eastAsia="Times New Roman" w:hAnsi="Myriad Pro"/>
                <w:sz w:val="16"/>
                <w:szCs w:val="16"/>
                <w:lang w:eastAsia="ru-RU"/>
              </w:rPr>
              <w:t>ООО </w:t>
            </w:r>
            <w:r w:rsidRPr="000B6E49">
              <w:rPr>
                <w:rFonts w:ascii="Myriad Pro" w:eastAsia="Times New Roman" w:hAnsi="Myriad Pro"/>
                <w:sz w:val="16"/>
                <w:szCs w:val="16"/>
                <w:lang w:eastAsia="ru-RU"/>
              </w:rPr>
              <w:t>"Синтез")</w:t>
            </w:r>
          </w:p>
        </w:tc>
        <w:tc>
          <w:tcPr>
            <w:tcW w:w="1037" w:type="pct"/>
            <w:shd w:val="clear" w:color="auto" w:fill="auto"/>
            <w:noWrap/>
            <w:vAlign w:val="center"/>
          </w:tcPr>
          <w:p w14:paraId="294980F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J_000-11-1-03.31-1663</w:t>
            </w:r>
          </w:p>
        </w:tc>
        <w:tc>
          <w:tcPr>
            <w:tcW w:w="530" w:type="pct"/>
            <w:shd w:val="clear" w:color="auto" w:fill="auto"/>
            <w:noWrap/>
            <w:vAlign w:val="center"/>
          </w:tcPr>
          <w:p w14:paraId="03E5B8D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-0,42</w:t>
            </w:r>
          </w:p>
        </w:tc>
        <w:tc>
          <w:tcPr>
            <w:tcW w:w="366" w:type="pct"/>
            <w:shd w:val="clear" w:color="auto" w:fill="auto"/>
            <w:noWrap/>
            <w:vAlign w:val="center"/>
          </w:tcPr>
          <w:p w14:paraId="1EF09E3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FF19D5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-0,42</w:t>
            </w:r>
          </w:p>
        </w:tc>
      </w:tr>
      <w:tr w:rsidR="000A4099" w:rsidRPr="000B6E49" w14:paraId="79128EFA" w14:textId="77777777" w:rsidTr="000B6E49">
        <w:trPr>
          <w:trHeight w:val="20"/>
        </w:trPr>
        <w:tc>
          <w:tcPr>
            <w:tcW w:w="274" w:type="pct"/>
            <w:shd w:val="clear" w:color="auto" w:fill="auto"/>
            <w:noWrap/>
            <w:vAlign w:val="center"/>
          </w:tcPr>
          <w:p w14:paraId="4BBC2054"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177</w:t>
            </w:r>
          </w:p>
        </w:tc>
        <w:tc>
          <w:tcPr>
            <w:tcW w:w="2274" w:type="pct"/>
            <w:shd w:val="clear" w:color="auto" w:fill="auto"/>
            <w:vAlign w:val="bottom"/>
          </w:tcPr>
          <w:p w14:paraId="0B312138"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ТП-305 в г.Архангельске с установкой дополнительной линейной панели (ИП Крылов И.А., 15-02185А/17</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от 17.08.2017)</w:t>
            </w:r>
          </w:p>
        </w:tc>
        <w:tc>
          <w:tcPr>
            <w:tcW w:w="1037" w:type="pct"/>
            <w:shd w:val="clear" w:color="auto" w:fill="auto"/>
            <w:noWrap/>
            <w:vAlign w:val="center"/>
          </w:tcPr>
          <w:p w14:paraId="76D407A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J_009-11-1-03.32-2533</w:t>
            </w:r>
          </w:p>
        </w:tc>
        <w:tc>
          <w:tcPr>
            <w:tcW w:w="530" w:type="pct"/>
            <w:shd w:val="clear" w:color="auto" w:fill="auto"/>
            <w:noWrap/>
            <w:vAlign w:val="center"/>
          </w:tcPr>
          <w:p w14:paraId="3F35A4B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366" w:type="pct"/>
            <w:shd w:val="clear" w:color="auto" w:fill="auto"/>
            <w:noWrap/>
            <w:vAlign w:val="center"/>
          </w:tcPr>
          <w:p w14:paraId="07FD232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53A4FC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r>
      <w:tr w:rsidR="000A4099" w:rsidRPr="000B6E49" w14:paraId="3DC7FCD0" w14:textId="77777777" w:rsidTr="000B6E49">
        <w:trPr>
          <w:trHeight w:val="20"/>
        </w:trPr>
        <w:tc>
          <w:tcPr>
            <w:tcW w:w="274" w:type="pct"/>
            <w:shd w:val="clear" w:color="auto" w:fill="auto"/>
            <w:noWrap/>
            <w:vAlign w:val="center"/>
          </w:tcPr>
          <w:p w14:paraId="5804144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178</w:t>
            </w:r>
          </w:p>
        </w:tc>
        <w:tc>
          <w:tcPr>
            <w:tcW w:w="2274" w:type="pct"/>
            <w:shd w:val="clear" w:color="auto" w:fill="auto"/>
            <w:vAlign w:val="bottom"/>
          </w:tcPr>
          <w:p w14:paraId="2F8B444F"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ТП-319 для обеспечеия технологического присоединения к электрическим сетям энергопринимающих устройств ТП-324 (для подключения СНТ "Ильма") в п.Уемский Приморского района Архангельской области</w:t>
            </w:r>
          </w:p>
        </w:tc>
        <w:tc>
          <w:tcPr>
            <w:tcW w:w="1037" w:type="pct"/>
            <w:shd w:val="clear" w:color="auto" w:fill="auto"/>
            <w:noWrap/>
            <w:vAlign w:val="center"/>
          </w:tcPr>
          <w:p w14:paraId="0CC853F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J_000-11-1-03.32-2154</w:t>
            </w:r>
          </w:p>
        </w:tc>
        <w:tc>
          <w:tcPr>
            <w:tcW w:w="530" w:type="pct"/>
            <w:shd w:val="clear" w:color="auto" w:fill="auto"/>
            <w:noWrap/>
            <w:vAlign w:val="center"/>
          </w:tcPr>
          <w:p w14:paraId="7C4A906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c>
          <w:tcPr>
            <w:tcW w:w="366" w:type="pct"/>
            <w:shd w:val="clear" w:color="auto" w:fill="auto"/>
            <w:noWrap/>
            <w:vAlign w:val="center"/>
          </w:tcPr>
          <w:p w14:paraId="5391F56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17FC57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r>
      <w:tr w:rsidR="000A4099" w:rsidRPr="000B6E49" w14:paraId="6A4C862D" w14:textId="77777777" w:rsidTr="000B6E49">
        <w:trPr>
          <w:trHeight w:val="20"/>
        </w:trPr>
        <w:tc>
          <w:tcPr>
            <w:tcW w:w="274" w:type="pct"/>
            <w:shd w:val="clear" w:color="auto" w:fill="auto"/>
            <w:noWrap/>
            <w:vAlign w:val="center"/>
          </w:tcPr>
          <w:p w14:paraId="3C3A9E7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179</w:t>
            </w:r>
          </w:p>
        </w:tc>
        <w:tc>
          <w:tcPr>
            <w:tcW w:w="2274" w:type="pct"/>
            <w:shd w:val="clear" w:color="auto" w:fill="auto"/>
            <w:vAlign w:val="bottom"/>
          </w:tcPr>
          <w:p w14:paraId="2FDD179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ТП-377 в г.Архангельске Архангельской области с монтажом в РУ-0,4кВ линейной панели (</w:t>
            </w:r>
            <w:r w:rsidR="00E2503F">
              <w:rPr>
                <w:rFonts w:ascii="Myriad Pro" w:eastAsia="Times New Roman" w:hAnsi="Myriad Pro"/>
                <w:sz w:val="16"/>
                <w:szCs w:val="16"/>
                <w:lang w:eastAsia="ru-RU"/>
              </w:rPr>
              <w:t>ООО </w:t>
            </w:r>
            <w:r w:rsidRPr="000B6E49">
              <w:rPr>
                <w:rFonts w:ascii="Myriad Pro" w:eastAsia="Times New Roman" w:hAnsi="Myriad Pro"/>
                <w:sz w:val="16"/>
                <w:szCs w:val="16"/>
                <w:lang w:eastAsia="ru-RU"/>
              </w:rPr>
              <w:t>"СоюзАрхСтрой", 15-00472А/14 от 17.03.14)</w:t>
            </w:r>
          </w:p>
        </w:tc>
        <w:tc>
          <w:tcPr>
            <w:tcW w:w="1037" w:type="pct"/>
            <w:shd w:val="clear" w:color="auto" w:fill="auto"/>
            <w:noWrap/>
            <w:vAlign w:val="center"/>
          </w:tcPr>
          <w:p w14:paraId="4FDEBAB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J_002-11-1-03.32-2516</w:t>
            </w:r>
          </w:p>
        </w:tc>
        <w:tc>
          <w:tcPr>
            <w:tcW w:w="530" w:type="pct"/>
            <w:shd w:val="clear" w:color="auto" w:fill="auto"/>
            <w:noWrap/>
            <w:vAlign w:val="center"/>
          </w:tcPr>
          <w:p w14:paraId="2EAE0DE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0,03</w:t>
            </w:r>
          </w:p>
        </w:tc>
        <w:tc>
          <w:tcPr>
            <w:tcW w:w="366" w:type="pct"/>
            <w:shd w:val="clear" w:color="auto" w:fill="auto"/>
            <w:noWrap/>
            <w:vAlign w:val="center"/>
          </w:tcPr>
          <w:p w14:paraId="6657D6F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2DFAF1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0,03</w:t>
            </w:r>
          </w:p>
        </w:tc>
      </w:tr>
      <w:tr w:rsidR="000A4099" w:rsidRPr="000B6E49" w14:paraId="7FA6DBBF" w14:textId="77777777" w:rsidTr="000B6E49">
        <w:trPr>
          <w:trHeight w:val="20"/>
        </w:trPr>
        <w:tc>
          <w:tcPr>
            <w:tcW w:w="274" w:type="pct"/>
            <w:shd w:val="clear" w:color="auto" w:fill="auto"/>
            <w:noWrap/>
            <w:vAlign w:val="center"/>
          </w:tcPr>
          <w:p w14:paraId="14C46C7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180</w:t>
            </w:r>
          </w:p>
        </w:tc>
        <w:tc>
          <w:tcPr>
            <w:tcW w:w="2274" w:type="pct"/>
            <w:shd w:val="clear" w:color="auto" w:fill="auto"/>
            <w:vAlign w:val="bottom"/>
          </w:tcPr>
          <w:p w14:paraId="4E824F06"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ТП-426 для обеспечения технологического присоединения к электрическим сетям энергопринимающих устройств административного здания по ул.Выучейского в г.Архангельске</w:t>
            </w:r>
          </w:p>
        </w:tc>
        <w:tc>
          <w:tcPr>
            <w:tcW w:w="1037" w:type="pct"/>
            <w:shd w:val="clear" w:color="auto" w:fill="auto"/>
            <w:noWrap/>
            <w:vAlign w:val="center"/>
          </w:tcPr>
          <w:p w14:paraId="781E76B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J_000-11-1-03.31-2076</w:t>
            </w:r>
          </w:p>
        </w:tc>
        <w:tc>
          <w:tcPr>
            <w:tcW w:w="530" w:type="pct"/>
            <w:shd w:val="clear" w:color="auto" w:fill="auto"/>
            <w:noWrap/>
            <w:vAlign w:val="center"/>
          </w:tcPr>
          <w:p w14:paraId="43BC322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0,03</w:t>
            </w:r>
          </w:p>
        </w:tc>
        <w:tc>
          <w:tcPr>
            <w:tcW w:w="366" w:type="pct"/>
            <w:shd w:val="clear" w:color="auto" w:fill="auto"/>
            <w:noWrap/>
            <w:vAlign w:val="center"/>
          </w:tcPr>
          <w:p w14:paraId="25DCD18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35E9C8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0,03</w:t>
            </w:r>
          </w:p>
        </w:tc>
      </w:tr>
      <w:tr w:rsidR="000A4099" w:rsidRPr="000B6E49" w14:paraId="1F91BF81" w14:textId="77777777" w:rsidTr="000B6E49">
        <w:trPr>
          <w:trHeight w:val="20"/>
        </w:trPr>
        <w:tc>
          <w:tcPr>
            <w:tcW w:w="274" w:type="pct"/>
            <w:shd w:val="clear" w:color="auto" w:fill="auto"/>
            <w:noWrap/>
            <w:vAlign w:val="center"/>
          </w:tcPr>
          <w:p w14:paraId="3F493B4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181</w:t>
            </w:r>
          </w:p>
        </w:tc>
        <w:tc>
          <w:tcPr>
            <w:tcW w:w="2274" w:type="pct"/>
            <w:shd w:val="clear" w:color="auto" w:fill="auto"/>
            <w:vAlign w:val="bottom"/>
          </w:tcPr>
          <w:p w14:paraId="7772F2AB"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ТП-6/0,4кВ №118 в г.Архангельске Архангельской области с заменой трансформатора 250кВА на трансформатор большей мощности (</w:t>
            </w:r>
            <w:r w:rsidR="00E2503F">
              <w:rPr>
                <w:rFonts w:ascii="Myriad Pro" w:eastAsia="Times New Roman" w:hAnsi="Myriad Pro"/>
                <w:sz w:val="16"/>
                <w:szCs w:val="16"/>
                <w:lang w:eastAsia="ru-RU"/>
              </w:rPr>
              <w:t>ООО </w:t>
            </w:r>
            <w:r w:rsidRPr="000B6E49">
              <w:rPr>
                <w:rFonts w:ascii="Myriad Pro" w:eastAsia="Times New Roman" w:hAnsi="Myriad Pro"/>
                <w:sz w:val="16"/>
                <w:szCs w:val="16"/>
                <w:lang w:eastAsia="ru-RU"/>
              </w:rPr>
              <w:t>"ТК Гагаринский", 15-01300А/17 от 10.07.17)</w:t>
            </w:r>
          </w:p>
        </w:tc>
        <w:tc>
          <w:tcPr>
            <w:tcW w:w="1037" w:type="pct"/>
            <w:shd w:val="clear" w:color="auto" w:fill="auto"/>
            <w:noWrap/>
            <w:vAlign w:val="center"/>
          </w:tcPr>
          <w:p w14:paraId="0FD483F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J_009-11-1-03.32-2532</w:t>
            </w:r>
          </w:p>
        </w:tc>
        <w:tc>
          <w:tcPr>
            <w:tcW w:w="530" w:type="pct"/>
            <w:shd w:val="clear" w:color="auto" w:fill="auto"/>
            <w:noWrap/>
            <w:vAlign w:val="center"/>
          </w:tcPr>
          <w:p w14:paraId="66D70EF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0,41</w:t>
            </w:r>
          </w:p>
        </w:tc>
        <w:tc>
          <w:tcPr>
            <w:tcW w:w="366" w:type="pct"/>
            <w:shd w:val="clear" w:color="auto" w:fill="auto"/>
            <w:noWrap/>
            <w:vAlign w:val="center"/>
          </w:tcPr>
          <w:p w14:paraId="6366061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C03F9C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0,41</w:t>
            </w:r>
          </w:p>
        </w:tc>
      </w:tr>
      <w:tr w:rsidR="000A4099" w:rsidRPr="000B6E49" w14:paraId="7F5D3C63" w14:textId="77777777" w:rsidTr="000B6E49">
        <w:trPr>
          <w:trHeight w:val="20"/>
        </w:trPr>
        <w:tc>
          <w:tcPr>
            <w:tcW w:w="274" w:type="pct"/>
            <w:shd w:val="clear" w:color="auto" w:fill="auto"/>
            <w:noWrap/>
            <w:vAlign w:val="center"/>
          </w:tcPr>
          <w:p w14:paraId="356C6F8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182</w:t>
            </w:r>
          </w:p>
        </w:tc>
        <w:tc>
          <w:tcPr>
            <w:tcW w:w="2274" w:type="pct"/>
            <w:shd w:val="clear" w:color="auto" w:fill="auto"/>
            <w:vAlign w:val="bottom"/>
          </w:tcPr>
          <w:p w14:paraId="1BFFB30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ТП-933 Архангельская область, Устьянский район, с.Березник (НП "Возрождение березника" договор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15-03580В/17 от 11.01.2018г.)</w:t>
            </w:r>
          </w:p>
        </w:tc>
        <w:tc>
          <w:tcPr>
            <w:tcW w:w="1037" w:type="pct"/>
            <w:shd w:val="clear" w:color="auto" w:fill="auto"/>
            <w:noWrap/>
            <w:vAlign w:val="center"/>
          </w:tcPr>
          <w:p w14:paraId="3B84390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J_009-12-1-01.41-1595</w:t>
            </w:r>
          </w:p>
        </w:tc>
        <w:tc>
          <w:tcPr>
            <w:tcW w:w="530" w:type="pct"/>
            <w:shd w:val="clear" w:color="auto" w:fill="auto"/>
            <w:noWrap/>
            <w:vAlign w:val="center"/>
          </w:tcPr>
          <w:p w14:paraId="5A8DD7A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0,48</w:t>
            </w:r>
          </w:p>
        </w:tc>
        <w:tc>
          <w:tcPr>
            <w:tcW w:w="366" w:type="pct"/>
            <w:shd w:val="clear" w:color="auto" w:fill="auto"/>
            <w:noWrap/>
            <w:vAlign w:val="center"/>
          </w:tcPr>
          <w:p w14:paraId="0E970E6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40FDB4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0,48</w:t>
            </w:r>
          </w:p>
        </w:tc>
      </w:tr>
      <w:tr w:rsidR="000A4099" w:rsidRPr="000B6E49" w14:paraId="0FE604DA" w14:textId="77777777" w:rsidTr="000B6E49">
        <w:trPr>
          <w:trHeight w:val="20"/>
        </w:trPr>
        <w:tc>
          <w:tcPr>
            <w:tcW w:w="274" w:type="pct"/>
            <w:shd w:val="clear" w:color="auto" w:fill="auto"/>
            <w:noWrap/>
            <w:vAlign w:val="center"/>
          </w:tcPr>
          <w:p w14:paraId="36E2A83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183</w:t>
            </w:r>
          </w:p>
        </w:tc>
        <w:tc>
          <w:tcPr>
            <w:tcW w:w="2274" w:type="pct"/>
            <w:shd w:val="clear" w:color="auto" w:fill="auto"/>
            <w:vAlign w:val="bottom"/>
          </w:tcPr>
          <w:p w14:paraId="305CF2D2"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Рек-ция РП-3 в г.Архангельске с заменой устройств РЗА (</w:t>
            </w:r>
            <w:r w:rsidR="00E2503F">
              <w:rPr>
                <w:rFonts w:ascii="Myriad Pro" w:eastAsia="Times New Roman" w:hAnsi="Myriad Pro"/>
                <w:sz w:val="16"/>
                <w:szCs w:val="16"/>
                <w:lang w:eastAsia="ru-RU"/>
              </w:rPr>
              <w:t>ООО </w:t>
            </w:r>
            <w:r w:rsidRPr="000B6E49">
              <w:rPr>
                <w:rFonts w:ascii="Myriad Pro" w:eastAsia="Times New Roman" w:hAnsi="Myriad Pro"/>
                <w:sz w:val="16"/>
                <w:szCs w:val="16"/>
                <w:lang w:eastAsia="ru-RU"/>
              </w:rPr>
              <w:t>Брянский Капитал, 15-00248А/15 от 06.04.15)</w:t>
            </w:r>
          </w:p>
        </w:tc>
        <w:tc>
          <w:tcPr>
            <w:tcW w:w="1037" w:type="pct"/>
            <w:shd w:val="clear" w:color="auto" w:fill="auto"/>
            <w:noWrap/>
            <w:vAlign w:val="center"/>
          </w:tcPr>
          <w:p w14:paraId="78DC20C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J_002-11-1-03.31-2589</w:t>
            </w:r>
          </w:p>
        </w:tc>
        <w:tc>
          <w:tcPr>
            <w:tcW w:w="530" w:type="pct"/>
            <w:shd w:val="clear" w:color="auto" w:fill="auto"/>
            <w:noWrap/>
            <w:vAlign w:val="center"/>
          </w:tcPr>
          <w:p w14:paraId="2FE25ED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0,13</w:t>
            </w:r>
          </w:p>
        </w:tc>
        <w:tc>
          <w:tcPr>
            <w:tcW w:w="366" w:type="pct"/>
            <w:shd w:val="clear" w:color="auto" w:fill="auto"/>
            <w:noWrap/>
            <w:vAlign w:val="center"/>
          </w:tcPr>
          <w:p w14:paraId="1A5E25C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8DBB61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0,13</w:t>
            </w:r>
          </w:p>
        </w:tc>
      </w:tr>
      <w:tr w:rsidR="000A4099" w:rsidRPr="000B6E49" w14:paraId="3CE982CB" w14:textId="77777777" w:rsidTr="000B6E49">
        <w:trPr>
          <w:trHeight w:val="20"/>
        </w:trPr>
        <w:tc>
          <w:tcPr>
            <w:tcW w:w="274" w:type="pct"/>
            <w:shd w:val="clear" w:color="auto" w:fill="auto"/>
            <w:noWrap/>
            <w:vAlign w:val="center"/>
          </w:tcPr>
          <w:p w14:paraId="0654C6E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184</w:t>
            </w:r>
          </w:p>
        </w:tc>
        <w:tc>
          <w:tcPr>
            <w:tcW w:w="2274" w:type="pct"/>
            <w:shd w:val="clear" w:color="auto" w:fill="auto"/>
            <w:vAlign w:val="bottom"/>
          </w:tcPr>
          <w:p w14:paraId="7D5F9675"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Создание автоматизированных узлов учета электроэнергии на границе балансовой принадлежности для нужд ПО "Котласские электрические сети" филиала </w:t>
            </w:r>
            <w:r w:rsidR="00E2503F">
              <w:rPr>
                <w:rFonts w:ascii="Myriad Pro" w:eastAsia="Times New Roman" w:hAnsi="Myriad Pro"/>
                <w:sz w:val="16"/>
                <w:szCs w:val="16"/>
                <w:lang w:eastAsia="ru-RU"/>
              </w:rPr>
              <w:t>ПАО </w:t>
            </w:r>
            <w:r w:rsidRPr="000B6E49">
              <w:rPr>
                <w:rFonts w:ascii="Myriad Pro" w:eastAsia="Times New Roman" w:hAnsi="Myriad Pro"/>
                <w:sz w:val="16"/>
                <w:szCs w:val="16"/>
                <w:lang w:eastAsia="ru-RU"/>
              </w:rPr>
              <w:t>"МРСК Северо-Запада" "Архэнерго" (183 шт.)</w:t>
            </w:r>
          </w:p>
        </w:tc>
        <w:tc>
          <w:tcPr>
            <w:tcW w:w="1037" w:type="pct"/>
            <w:shd w:val="clear" w:color="auto" w:fill="auto"/>
            <w:noWrap/>
            <w:vAlign w:val="center"/>
          </w:tcPr>
          <w:p w14:paraId="571C011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I_003-13-1-05.20-0002</w:t>
            </w:r>
          </w:p>
        </w:tc>
        <w:tc>
          <w:tcPr>
            <w:tcW w:w="530" w:type="pct"/>
            <w:shd w:val="clear" w:color="auto" w:fill="auto"/>
            <w:noWrap/>
            <w:vAlign w:val="center"/>
          </w:tcPr>
          <w:p w14:paraId="6862891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5,03</w:t>
            </w:r>
          </w:p>
        </w:tc>
        <w:tc>
          <w:tcPr>
            <w:tcW w:w="366" w:type="pct"/>
            <w:shd w:val="clear" w:color="auto" w:fill="auto"/>
            <w:noWrap/>
            <w:vAlign w:val="center"/>
          </w:tcPr>
          <w:p w14:paraId="27336C3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ACA45E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5,03</w:t>
            </w:r>
          </w:p>
        </w:tc>
      </w:tr>
      <w:tr w:rsidR="000A4099" w:rsidRPr="000B6E49" w14:paraId="7D8F37A8" w14:textId="77777777" w:rsidTr="000B6E49">
        <w:trPr>
          <w:trHeight w:val="20"/>
        </w:trPr>
        <w:tc>
          <w:tcPr>
            <w:tcW w:w="274" w:type="pct"/>
            <w:shd w:val="clear" w:color="auto" w:fill="auto"/>
            <w:noWrap/>
            <w:vAlign w:val="center"/>
          </w:tcPr>
          <w:p w14:paraId="654B7C96"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185</w:t>
            </w:r>
          </w:p>
        </w:tc>
        <w:tc>
          <w:tcPr>
            <w:tcW w:w="2274" w:type="pct"/>
            <w:shd w:val="clear" w:color="auto" w:fill="auto"/>
            <w:vAlign w:val="bottom"/>
          </w:tcPr>
          <w:p w14:paraId="1BF7745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Создание автоматизированных узлов учета электроэнергии на границе балансовой принадлежности для нужд ПО «Вельские электрические сети» филиала </w:t>
            </w:r>
            <w:r w:rsidR="00E2503F">
              <w:rPr>
                <w:rFonts w:ascii="Myriad Pro" w:eastAsia="Times New Roman" w:hAnsi="Myriad Pro"/>
                <w:sz w:val="16"/>
                <w:szCs w:val="16"/>
                <w:lang w:eastAsia="ru-RU"/>
              </w:rPr>
              <w:t>ПАО </w:t>
            </w:r>
            <w:r w:rsidRPr="000B6E49">
              <w:rPr>
                <w:rFonts w:ascii="Myriad Pro" w:eastAsia="Times New Roman" w:hAnsi="Myriad Pro"/>
                <w:sz w:val="16"/>
                <w:szCs w:val="16"/>
                <w:lang w:eastAsia="ru-RU"/>
              </w:rPr>
              <w:t>«МРСК Северо-Запада» «Архэнерго» (528 шт.)</w:t>
            </w:r>
          </w:p>
        </w:tc>
        <w:tc>
          <w:tcPr>
            <w:tcW w:w="1037" w:type="pct"/>
            <w:shd w:val="clear" w:color="auto" w:fill="auto"/>
            <w:noWrap/>
            <w:vAlign w:val="center"/>
          </w:tcPr>
          <w:p w14:paraId="7F36EC0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I_003-12-1-05.20-0002</w:t>
            </w:r>
          </w:p>
        </w:tc>
        <w:tc>
          <w:tcPr>
            <w:tcW w:w="530" w:type="pct"/>
            <w:shd w:val="clear" w:color="auto" w:fill="auto"/>
            <w:noWrap/>
            <w:vAlign w:val="center"/>
          </w:tcPr>
          <w:p w14:paraId="7909616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13,15</w:t>
            </w:r>
          </w:p>
        </w:tc>
        <w:tc>
          <w:tcPr>
            <w:tcW w:w="366" w:type="pct"/>
            <w:shd w:val="clear" w:color="auto" w:fill="auto"/>
            <w:noWrap/>
            <w:vAlign w:val="center"/>
          </w:tcPr>
          <w:p w14:paraId="77EB2B6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3ECC6B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13,15</w:t>
            </w:r>
          </w:p>
        </w:tc>
      </w:tr>
      <w:tr w:rsidR="000A4099" w:rsidRPr="000B6E49" w14:paraId="487024B4" w14:textId="77777777" w:rsidTr="000B6E49">
        <w:trPr>
          <w:trHeight w:val="20"/>
        </w:trPr>
        <w:tc>
          <w:tcPr>
            <w:tcW w:w="274" w:type="pct"/>
            <w:shd w:val="clear" w:color="auto" w:fill="auto"/>
            <w:noWrap/>
            <w:vAlign w:val="center"/>
          </w:tcPr>
          <w:p w14:paraId="7A57338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186</w:t>
            </w:r>
          </w:p>
        </w:tc>
        <w:tc>
          <w:tcPr>
            <w:tcW w:w="2274" w:type="pct"/>
            <w:shd w:val="clear" w:color="auto" w:fill="auto"/>
            <w:vAlign w:val="bottom"/>
          </w:tcPr>
          <w:p w14:paraId="7E616416"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Создание автоматизированных узлов учета электроэнергии на границе балансовой принадлежности для нужд ПО «Плесецкие электрические сети» филиала </w:t>
            </w:r>
            <w:r w:rsidR="00E2503F">
              <w:rPr>
                <w:rFonts w:ascii="Myriad Pro" w:eastAsia="Times New Roman" w:hAnsi="Myriad Pro"/>
                <w:sz w:val="16"/>
                <w:szCs w:val="16"/>
                <w:lang w:eastAsia="ru-RU"/>
              </w:rPr>
              <w:t>ПАО </w:t>
            </w:r>
            <w:r w:rsidRPr="000B6E49">
              <w:rPr>
                <w:rFonts w:ascii="Myriad Pro" w:eastAsia="Times New Roman" w:hAnsi="Myriad Pro"/>
                <w:sz w:val="16"/>
                <w:szCs w:val="16"/>
                <w:lang w:eastAsia="ru-RU"/>
              </w:rPr>
              <w:t>«МРСК Северо-Запада» «Архэнерго» (543 шт.)</w:t>
            </w:r>
          </w:p>
        </w:tc>
        <w:tc>
          <w:tcPr>
            <w:tcW w:w="1037" w:type="pct"/>
            <w:shd w:val="clear" w:color="auto" w:fill="auto"/>
            <w:noWrap/>
            <w:vAlign w:val="center"/>
          </w:tcPr>
          <w:p w14:paraId="7949A54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I_003-14-1-05.20-0004</w:t>
            </w:r>
          </w:p>
        </w:tc>
        <w:tc>
          <w:tcPr>
            <w:tcW w:w="530" w:type="pct"/>
            <w:shd w:val="clear" w:color="auto" w:fill="auto"/>
            <w:noWrap/>
            <w:vAlign w:val="center"/>
          </w:tcPr>
          <w:p w14:paraId="1956E71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13,19</w:t>
            </w:r>
          </w:p>
        </w:tc>
        <w:tc>
          <w:tcPr>
            <w:tcW w:w="366" w:type="pct"/>
            <w:shd w:val="clear" w:color="auto" w:fill="auto"/>
            <w:noWrap/>
            <w:vAlign w:val="center"/>
          </w:tcPr>
          <w:p w14:paraId="35ED3EA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6989042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13,19</w:t>
            </w:r>
          </w:p>
        </w:tc>
      </w:tr>
      <w:tr w:rsidR="000A4099" w:rsidRPr="000B6E49" w14:paraId="28AD4FA3" w14:textId="77777777" w:rsidTr="000B6E49">
        <w:trPr>
          <w:trHeight w:val="20"/>
        </w:trPr>
        <w:tc>
          <w:tcPr>
            <w:tcW w:w="274" w:type="pct"/>
            <w:shd w:val="clear" w:color="auto" w:fill="auto"/>
            <w:noWrap/>
            <w:vAlign w:val="center"/>
          </w:tcPr>
          <w:p w14:paraId="113CE88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187</w:t>
            </w:r>
          </w:p>
        </w:tc>
        <w:tc>
          <w:tcPr>
            <w:tcW w:w="2274" w:type="pct"/>
            <w:shd w:val="clear" w:color="auto" w:fill="auto"/>
            <w:vAlign w:val="bottom"/>
          </w:tcPr>
          <w:p w14:paraId="68B071E8"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Создание автоматизированных узлов учета электроэнергии на границе балансовой принадлежности ПО Архангельские электрические сети» (1115 шт.)</w:t>
            </w:r>
          </w:p>
        </w:tc>
        <w:tc>
          <w:tcPr>
            <w:tcW w:w="1037" w:type="pct"/>
            <w:shd w:val="clear" w:color="auto" w:fill="auto"/>
            <w:noWrap/>
            <w:vAlign w:val="center"/>
          </w:tcPr>
          <w:p w14:paraId="540EB15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I_003-11-1-05.20-0002</w:t>
            </w:r>
          </w:p>
        </w:tc>
        <w:tc>
          <w:tcPr>
            <w:tcW w:w="530" w:type="pct"/>
            <w:shd w:val="clear" w:color="auto" w:fill="auto"/>
            <w:noWrap/>
            <w:vAlign w:val="center"/>
          </w:tcPr>
          <w:p w14:paraId="52B62B3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10,44</w:t>
            </w:r>
          </w:p>
        </w:tc>
        <w:tc>
          <w:tcPr>
            <w:tcW w:w="366" w:type="pct"/>
            <w:shd w:val="clear" w:color="auto" w:fill="auto"/>
            <w:noWrap/>
            <w:vAlign w:val="center"/>
          </w:tcPr>
          <w:p w14:paraId="31A4202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071CC0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10,44</w:t>
            </w:r>
          </w:p>
        </w:tc>
      </w:tr>
      <w:tr w:rsidR="000A4099" w:rsidRPr="000B6E49" w14:paraId="6DF92F46" w14:textId="77777777" w:rsidTr="000B6E49">
        <w:trPr>
          <w:trHeight w:val="20"/>
        </w:trPr>
        <w:tc>
          <w:tcPr>
            <w:tcW w:w="274" w:type="pct"/>
            <w:shd w:val="clear" w:color="auto" w:fill="auto"/>
            <w:noWrap/>
            <w:vAlign w:val="center"/>
          </w:tcPr>
          <w:p w14:paraId="1BD4D5F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188</w:t>
            </w:r>
          </w:p>
        </w:tc>
        <w:tc>
          <w:tcPr>
            <w:tcW w:w="2274" w:type="pct"/>
            <w:shd w:val="clear" w:color="auto" w:fill="auto"/>
            <w:vAlign w:val="bottom"/>
          </w:tcPr>
          <w:p w14:paraId="4F204698"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Создание диспетчерского видеощита</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АСТУ на диспетчерском пункте</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КРЭС г.Котлас Архангельской области (1 шт.)</w:t>
            </w:r>
          </w:p>
        </w:tc>
        <w:tc>
          <w:tcPr>
            <w:tcW w:w="1037" w:type="pct"/>
            <w:shd w:val="clear" w:color="auto" w:fill="auto"/>
            <w:noWrap/>
            <w:vAlign w:val="center"/>
          </w:tcPr>
          <w:p w14:paraId="244114B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I_000-13-1-04.40-1328</w:t>
            </w:r>
          </w:p>
        </w:tc>
        <w:tc>
          <w:tcPr>
            <w:tcW w:w="530" w:type="pct"/>
            <w:shd w:val="clear" w:color="auto" w:fill="auto"/>
            <w:noWrap/>
            <w:vAlign w:val="center"/>
          </w:tcPr>
          <w:p w14:paraId="6FC48A6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0,09</w:t>
            </w:r>
          </w:p>
        </w:tc>
        <w:tc>
          <w:tcPr>
            <w:tcW w:w="366" w:type="pct"/>
            <w:shd w:val="clear" w:color="auto" w:fill="auto"/>
            <w:noWrap/>
            <w:vAlign w:val="center"/>
          </w:tcPr>
          <w:p w14:paraId="61FE1D5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6CB81B3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0,09</w:t>
            </w:r>
          </w:p>
        </w:tc>
      </w:tr>
      <w:tr w:rsidR="000A4099" w:rsidRPr="000B6E49" w14:paraId="005BDE7E" w14:textId="77777777" w:rsidTr="000B6E49">
        <w:trPr>
          <w:trHeight w:val="20"/>
        </w:trPr>
        <w:tc>
          <w:tcPr>
            <w:tcW w:w="274" w:type="pct"/>
            <w:shd w:val="clear" w:color="auto" w:fill="auto"/>
            <w:noWrap/>
            <w:vAlign w:val="center"/>
          </w:tcPr>
          <w:p w14:paraId="0B977B0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189</w:t>
            </w:r>
          </w:p>
        </w:tc>
        <w:tc>
          <w:tcPr>
            <w:tcW w:w="2274" w:type="pct"/>
            <w:shd w:val="clear" w:color="auto" w:fill="auto"/>
            <w:vAlign w:val="bottom"/>
          </w:tcPr>
          <w:p w14:paraId="4D588DD8"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Создание диспетчерского видеощита</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АСТУ на диспетчерском пункте</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ЧРЭС с.Черевково, Красноборский район Архангельской области (1 шт.)</w:t>
            </w:r>
          </w:p>
        </w:tc>
        <w:tc>
          <w:tcPr>
            <w:tcW w:w="1037" w:type="pct"/>
            <w:shd w:val="clear" w:color="auto" w:fill="auto"/>
            <w:noWrap/>
            <w:vAlign w:val="center"/>
          </w:tcPr>
          <w:p w14:paraId="5946756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I_000-13-1-04.40-1329</w:t>
            </w:r>
          </w:p>
        </w:tc>
        <w:tc>
          <w:tcPr>
            <w:tcW w:w="530" w:type="pct"/>
            <w:shd w:val="clear" w:color="auto" w:fill="auto"/>
            <w:noWrap/>
            <w:vAlign w:val="center"/>
          </w:tcPr>
          <w:p w14:paraId="7F13CE4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0,09</w:t>
            </w:r>
          </w:p>
        </w:tc>
        <w:tc>
          <w:tcPr>
            <w:tcW w:w="366" w:type="pct"/>
            <w:shd w:val="clear" w:color="auto" w:fill="auto"/>
            <w:noWrap/>
            <w:vAlign w:val="center"/>
          </w:tcPr>
          <w:p w14:paraId="35DC96E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6A95654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0,09</w:t>
            </w:r>
          </w:p>
        </w:tc>
      </w:tr>
      <w:tr w:rsidR="000A4099" w:rsidRPr="000B6E49" w14:paraId="6926E010" w14:textId="77777777" w:rsidTr="000B6E49">
        <w:trPr>
          <w:trHeight w:val="20"/>
        </w:trPr>
        <w:tc>
          <w:tcPr>
            <w:tcW w:w="274" w:type="pct"/>
            <w:shd w:val="clear" w:color="auto" w:fill="auto"/>
            <w:noWrap/>
            <w:vAlign w:val="center"/>
          </w:tcPr>
          <w:p w14:paraId="5F733EF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190</w:t>
            </w:r>
          </w:p>
        </w:tc>
        <w:tc>
          <w:tcPr>
            <w:tcW w:w="2274" w:type="pct"/>
            <w:shd w:val="clear" w:color="auto" w:fill="auto"/>
            <w:vAlign w:val="bottom"/>
          </w:tcPr>
          <w:p w14:paraId="63449175"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Создание диспетчерского видеощита АСТУ на диспетчерском пункте КГРЭС г.Котлас Архангельской области (1 шт.)</w:t>
            </w:r>
          </w:p>
        </w:tc>
        <w:tc>
          <w:tcPr>
            <w:tcW w:w="1037" w:type="pct"/>
            <w:shd w:val="clear" w:color="auto" w:fill="auto"/>
            <w:noWrap/>
            <w:vAlign w:val="center"/>
          </w:tcPr>
          <w:p w14:paraId="588D0F0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I_000-13-1-04.40-1327</w:t>
            </w:r>
          </w:p>
        </w:tc>
        <w:tc>
          <w:tcPr>
            <w:tcW w:w="530" w:type="pct"/>
            <w:shd w:val="clear" w:color="auto" w:fill="auto"/>
            <w:noWrap/>
            <w:vAlign w:val="center"/>
          </w:tcPr>
          <w:p w14:paraId="3686F52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0,09</w:t>
            </w:r>
          </w:p>
        </w:tc>
        <w:tc>
          <w:tcPr>
            <w:tcW w:w="366" w:type="pct"/>
            <w:shd w:val="clear" w:color="auto" w:fill="auto"/>
            <w:noWrap/>
            <w:vAlign w:val="center"/>
          </w:tcPr>
          <w:p w14:paraId="7277E96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D42078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0,09</w:t>
            </w:r>
          </w:p>
        </w:tc>
      </w:tr>
      <w:tr w:rsidR="000A4099" w:rsidRPr="000B6E49" w14:paraId="35DA8DF5" w14:textId="77777777" w:rsidTr="000B6E49">
        <w:trPr>
          <w:trHeight w:val="20"/>
        </w:trPr>
        <w:tc>
          <w:tcPr>
            <w:tcW w:w="274" w:type="pct"/>
            <w:shd w:val="clear" w:color="auto" w:fill="auto"/>
            <w:noWrap/>
            <w:vAlign w:val="center"/>
          </w:tcPr>
          <w:p w14:paraId="136EBDE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191</w:t>
            </w:r>
          </w:p>
        </w:tc>
        <w:tc>
          <w:tcPr>
            <w:tcW w:w="2274" w:type="pct"/>
            <w:shd w:val="clear" w:color="auto" w:fill="auto"/>
            <w:vAlign w:val="bottom"/>
          </w:tcPr>
          <w:p w14:paraId="1A78E718"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Создание комплекса телемеханики АСТУ на</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ПС 35/10 кВ «Уфтюга» Черевковского РЭС д.Березонаволок Красноборский район, Архангельская область</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(1 комплекс.)</w:t>
            </w:r>
          </w:p>
        </w:tc>
        <w:tc>
          <w:tcPr>
            <w:tcW w:w="1037" w:type="pct"/>
            <w:shd w:val="clear" w:color="auto" w:fill="auto"/>
            <w:noWrap/>
            <w:vAlign w:val="center"/>
          </w:tcPr>
          <w:p w14:paraId="2B464DD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I_000-13-1-04.40-1331</w:t>
            </w:r>
          </w:p>
        </w:tc>
        <w:tc>
          <w:tcPr>
            <w:tcW w:w="530" w:type="pct"/>
            <w:shd w:val="clear" w:color="auto" w:fill="auto"/>
            <w:noWrap/>
            <w:vAlign w:val="center"/>
          </w:tcPr>
          <w:p w14:paraId="432463C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0,13</w:t>
            </w:r>
          </w:p>
        </w:tc>
        <w:tc>
          <w:tcPr>
            <w:tcW w:w="366" w:type="pct"/>
            <w:shd w:val="clear" w:color="auto" w:fill="auto"/>
            <w:noWrap/>
            <w:vAlign w:val="center"/>
          </w:tcPr>
          <w:p w14:paraId="6614B81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3E7FCD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0,13</w:t>
            </w:r>
          </w:p>
        </w:tc>
      </w:tr>
      <w:tr w:rsidR="000A4099" w:rsidRPr="000B6E49" w14:paraId="6D6BD164" w14:textId="77777777" w:rsidTr="000B6E49">
        <w:trPr>
          <w:trHeight w:val="20"/>
        </w:trPr>
        <w:tc>
          <w:tcPr>
            <w:tcW w:w="274" w:type="pct"/>
            <w:shd w:val="clear" w:color="auto" w:fill="auto"/>
            <w:noWrap/>
            <w:vAlign w:val="center"/>
          </w:tcPr>
          <w:p w14:paraId="1C84B40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192</w:t>
            </w:r>
          </w:p>
        </w:tc>
        <w:tc>
          <w:tcPr>
            <w:tcW w:w="2274" w:type="pct"/>
            <w:shd w:val="clear" w:color="auto" w:fill="auto"/>
            <w:vAlign w:val="bottom"/>
          </w:tcPr>
          <w:p w14:paraId="29FBBAC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Создание комплекса телемеханики АСТУ на ПС 35/10 кВ «Григорово» Котласского РЭС, д.Григорьево Котласский район Архангельской области (1 комплекс.)</w:t>
            </w:r>
          </w:p>
        </w:tc>
        <w:tc>
          <w:tcPr>
            <w:tcW w:w="1037" w:type="pct"/>
            <w:shd w:val="clear" w:color="auto" w:fill="auto"/>
            <w:noWrap/>
            <w:vAlign w:val="center"/>
          </w:tcPr>
          <w:p w14:paraId="3939214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I_000-13-1-04.40-1330</w:t>
            </w:r>
          </w:p>
        </w:tc>
        <w:tc>
          <w:tcPr>
            <w:tcW w:w="530" w:type="pct"/>
            <w:shd w:val="clear" w:color="auto" w:fill="auto"/>
            <w:noWrap/>
            <w:vAlign w:val="center"/>
          </w:tcPr>
          <w:p w14:paraId="5FBEC1D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0,13</w:t>
            </w:r>
          </w:p>
        </w:tc>
        <w:tc>
          <w:tcPr>
            <w:tcW w:w="366" w:type="pct"/>
            <w:shd w:val="clear" w:color="auto" w:fill="auto"/>
            <w:noWrap/>
            <w:vAlign w:val="center"/>
          </w:tcPr>
          <w:p w14:paraId="341E2FA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517643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0,13</w:t>
            </w:r>
          </w:p>
        </w:tc>
      </w:tr>
      <w:tr w:rsidR="000A4099" w:rsidRPr="000B6E49" w14:paraId="4F4DEC06" w14:textId="77777777" w:rsidTr="000B6E49">
        <w:trPr>
          <w:trHeight w:val="20"/>
        </w:trPr>
        <w:tc>
          <w:tcPr>
            <w:tcW w:w="274" w:type="pct"/>
            <w:shd w:val="clear" w:color="auto" w:fill="auto"/>
            <w:noWrap/>
            <w:vAlign w:val="center"/>
          </w:tcPr>
          <w:p w14:paraId="5C4CD380"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lastRenderedPageBreak/>
              <w:t>193</w:t>
            </w:r>
          </w:p>
        </w:tc>
        <w:tc>
          <w:tcPr>
            <w:tcW w:w="2274" w:type="pct"/>
            <w:shd w:val="clear" w:color="auto" w:fill="auto"/>
            <w:vAlign w:val="bottom"/>
          </w:tcPr>
          <w:p w14:paraId="0A5ABE2E"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Создание системы учета электрической энергии подстанций и распределительных пунктов ПО Архангельские электрические сети филиала </w:t>
            </w:r>
            <w:r w:rsidR="00E2503F">
              <w:rPr>
                <w:rFonts w:ascii="Myriad Pro" w:eastAsia="Times New Roman" w:hAnsi="Myriad Pro"/>
                <w:sz w:val="16"/>
                <w:szCs w:val="16"/>
                <w:lang w:eastAsia="ru-RU"/>
              </w:rPr>
              <w:t>ПАО </w:t>
            </w:r>
            <w:r w:rsidRPr="000B6E49">
              <w:rPr>
                <w:rFonts w:ascii="Myriad Pro" w:eastAsia="Times New Roman" w:hAnsi="Myriad Pro"/>
                <w:sz w:val="16"/>
                <w:szCs w:val="16"/>
                <w:lang w:eastAsia="ru-RU"/>
              </w:rPr>
              <w:t>«МРСК Северо-Запада» «Архэнерго» (66 точек учета)</w:t>
            </w:r>
          </w:p>
        </w:tc>
        <w:tc>
          <w:tcPr>
            <w:tcW w:w="1037" w:type="pct"/>
            <w:shd w:val="clear" w:color="auto" w:fill="auto"/>
            <w:noWrap/>
            <w:vAlign w:val="center"/>
          </w:tcPr>
          <w:p w14:paraId="563E94A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I_000-11-1-05.30-0725</w:t>
            </w:r>
          </w:p>
        </w:tc>
        <w:tc>
          <w:tcPr>
            <w:tcW w:w="530" w:type="pct"/>
            <w:shd w:val="clear" w:color="auto" w:fill="auto"/>
            <w:noWrap/>
            <w:vAlign w:val="center"/>
          </w:tcPr>
          <w:p w14:paraId="39DA598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2,02</w:t>
            </w:r>
          </w:p>
        </w:tc>
        <w:tc>
          <w:tcPr>
            <w:tcW w:w="366" w:type="pct"/>
            <w:shd w:val="clear" w:color="auto" w:fill="auto"/>
            <w:noWrap/>
            <w:vAlign w:val="center"/>
          </w:tcPr>
          <w:p w14:paraId="08A9A87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6FB008C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2,02</w:t>
            </w:r>
          </w:p>
        </w:tc>
      </w:tr>
      <w:tr w:rsidR="000A4099" w:rsidRPr="000B6E49" w14:paraId="4B18D7BC" w14:textId="77777777" w:rsidTr="000B6E49">
        <w:trPr>
          <w:trHeight w:val="20"/>
        </w:trPr>
        <w:tc>
          <w:tcPr>
            <w:tcW w:w="274" w:type="pct"/>
            <w:shd w:val="clear" w:color="auto" w:fill="auto"/>
            <w:noWrap/>
            <w:vAlign w:val="center"/>
          </w:tcPr>
          <w:p w14:paraId="7B64765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194</w:t>
            </w:r>
          </w:p>
        </w:tc>
        <w:tc>
          <w:tcPr>
            <w:tcW w:w="2274" w:type="pct"/>
            <w:shd w:val="clear" w:color="auto" w:fill="auto"/>
            <w:vAlign w:val="bottom"/>
          </w:tcPr>
          <w:p w14:paraId="581C2751"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Создание системы учета электрической энергии подстанций и распределительных пунктов ПО Вельские электрические сети филиала </w:t>
            </w:r>
            <w:r w:rsidR="00E2503F">
              <w:rPr>
                <w:rFonts w:ascii="Myriad Pro" w:eastAsia="Times New Roman" w:hAnsi="Myriad Pro"/>
                <w:sz w:val="16"/>
                <w:szCs w:val="16"/>
                <w:lang w:eastAsia="ru-RU"/>
              </w:rPr>
              <w:t>ПАО </w:t>
            </w:r>
            <w:r w:rsidRPr="000B6E49">
              <w:rPr>
                <w:rFonts w:ascii="Myriad Pro" w:eastAsia="Times New Roman" w:hAnsi="Myriad Pro"/>
                <w:sz w:val="16"/>
                <w:szCs w:val="16"/>
                <w:lang w:eastAsia="ru-RU"/>
              </w:rPr>
              <w:t>«МРСК Северо-Запада» «Архэнерго» (47 точек учета)</w:t>
            </w:r>
          </w:p>
        </w:tc>
        <w:tc>
          <w:tcPr>
            <w:tcW w:w="1037" w:type="pct"/>
            <w:shd w:val="clear" w:color="auto" w:fill="auto"/>
            <w:noWrap/>
            <w:vAlign w:val="center"/>
          </w:tcPr>
          <w:p w14:paraId="4B1D2E4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I_000-12-1-05.30-0001</w:t>
            </w:r>
          </w:p>
        </w:tc>
        <w:tc>
          <w:tcPr>
            <w:tcW w:w="530" w:type="pct"/>
            <w:shd w:val="clear" w:color="auto" w:fill="auto"/>
            <w:noWrap/>
            <w:vAlign w:val="center"/>
          </w:tcPr>
          <w:p w14:paraId="3984800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0,50</w:t>
            </w:r>
          </w:p>
        </w:tc>
        <w:tc>
          <w:tcPr>
            <w:tcW w:w="366" w:type="pct"/>
            <w:shd w:val="clear" w:color="auto" w:fill="auto"/>
            <w:noWrap/>
            <w:vAlign w:val="center"/>
          </w:tcPr>
          <w:p w14:paraId="2B30758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D19352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0,50</w:t>
            </w:r>
          </w:p>
        </w:tc>
      </w:tr>
      <w:tr w:rsidR="000A4099" w:rsidRPr="000B6E49" w14:paraId="49C49ADD" w14:textId="77777777" w:rsidTr="000B6E49">
        <w:trPr>
          <w:trHeight w:val="20"/>
        </w:trPr>
        <w:tc>
          <w:tcPr>
            <w:tcW w:w="274" w:type="pct"/>
            <w:shd w:val="clear" w:color="auto" w:fill="auto"/>
            <w:noWrap/>
            <w:vAlign w:val="center"/>
          </w:tcPr>
          <w:p w14:paraId="1319148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195</w:t>
            </w:r>
          </w:p>
        </w:tc>
        <w:tc>
          <w:tcPr>
            <w:tcW w:w="2274" w:type="pct"/>
            <w:shd w:val="clear" w:color="auto" w:fill="auto"/>
            <w:vAlign w:val="bottom"/>
          </w:tcPr>
          <w:p w14:paraId="4436231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Создание системы учета электрической энергии подстанций и распределительных пунктов ПО Котласские электрические сети филиала </w:t>
            </w:r>
            <w:r w:rsidR="00E2503F">
              <w:rPr>
                <w:rFonts w:ascii="Myriad Pro" w:eastAsia="Times New Roman" w:hAnsi="Myriad Pro"/>
                <w:sz w:val="16"/>
                <w:szCs w:val="16"/>
                <w:lang w:eastAsia="ru-RU"/>
              </w:rPr>
              <w:t>ПАО </w:t>
            </w:r>
            <w:r w:rsidRPr="000B6E49">
              <w:rPr>
                <w:rFonts w:ascii="Myriad Pro" w:eastAsia="Times New Roman" w:hAnsi="Myriad Pro"/>
                <w:sz w:val="16"/>
                <w:szCs w:val="16"/>
                <w:lang w:eastAsia="ru-RU"/>
              </w:rPr>
              <w:t>«МРСК Северо-Запада» «Архэнерго» (202 точки учета)</w:t>
            </w:r>
          </w:p>
        </w:tc>
        <w:tc>
          <w:tcPr>
            <w:tcW w:w="1037" w:type="pct"/>
            <w:shd w:val="clear" w:color="auto" w:fill="auto"/>
            <w:noWrap/>
            <w:vAlign w:val="center"/>
          </w:tcPr>
          <w:p w14:paraId="6BEDEAB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I_000-13-1-05.30-0001</w:t>
            </w:r>
          </w:p>
        </w:tc>
        <w:tc>
          <w:tcPr>
            <w:tcW w:w="530" w:type="pct"/>
            <w:shd w:val="clear" w:color="auto" w:fill="auto"/>
            <w:noWrap/>
            <w:vAlign w:val="center"/>
          </w:tcPr>
          <w:p w14:paraId="2152973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6,06</w:t>
            </w:r>
          </w:p>
        </w:tc>
        <w:tc>
          <w:tcPr>
            <w:tcW w:w="366" w:type="pct"/>
            <w:shd w:val="clear" w:color="auto" w:fill="auto"/>
            <w:noWrap/>
            <w:vAlign w:val="center"/>
          </w:tcPr>
          <w:p w14:paraId="78801B4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65A36E1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6,06</w:t>
            </w:r>
          </w:p>
        </w:tc>
      </w:tr>
      <w:tr w:rsidR="000A4099" w:rsidRPr="000B6E49" w14:paraId="7353A9AC" w14:textId="77777777" w:rsidTr="000B6E49">
        <w:trPr>
          <w:trHeight w:val="20"/>
        </w:trPr>
        <w:tc>
          <w:tcPr>
            <w:tcW w:w="274" w:type="pct"/>
            <w:shd w:val="clear" w:color="auto" w:fill="auto"/>
            <w:noWrap/>
            <w:vAlign w:val="center"/>
          </w:tcPr>
          <w:p w14:paraId="1675F6F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196</w:t>
            </w:r>
          </w:p>
        </w:tc>
        <w:tc>
          <w:tcPr>
            <w:tcW w:w="2274" w:type="pct"/>
            <w:shd w:val="clear" w:color="auto" w:fill="auto"/>
            <w:vAlign w:val="bottom"/>
          </w:tcPr>
          <w:p w14:paraId="468F292F"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Создание системы учета электрической энергии подстанций и распределительных пунктов ПО Плесецкие электрические сети филиала </w:t>
            </w:r>
            <w:r w:rsidR="00E2503F">
              <w:rPr>
                <w:rFonts w:ascii="Myriad Pro" w:eastAsia="Times New Roman" w:hAnsi="Myriad Pro"/>
                <w:sz w:val="16"/>
                <w:szCs w:val="16"/>
                <w:lang w:eastAsia="ru-RU"/>
              </w:rPr>
              <w:t>ПАО </w:t>
            </w:r>
            <w:r w:rsidRPr="000B6E49">
              <w:rPr>
                <w:rFonts w:ascii="Myriad Pro" w:eastAsia="Times New Roman" w:hAnsi="Myriad Pro"/>
                <w:sz w:val="16"/>
                <w:szCs w:val="16"/>
                <w:lang w:eastAsia="ru-RU"/>
              </w:rPr>
              <w:t>«МРСК Северо-Запада» «Архэнерго» (147 точек учета)</w:t>
            </w:r>
          </w:p>
        </w:tc>
        <w:tc>
          <w:tcPr>
            <w:tcW w:w="1037" w:type="pct"/>
            <w:shd w:val="clear" w:color="auto" w:fill="auto"/>
            <w:noWrap/>
            <w:vAlign w:val="center"/>
          </w:tcPr>
          <w:p w14:paraId="7D2BBB4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I_000-14-1-05.30-0001</w:t>
            </w:r>
          </w:p>
        </w:tc>
        <w:tc>
          <w:tcPr>
            <w:tcW w:w="530" w:type="pct"/>
            <w:shd w:val="clear" w:color="auto" w:fill="auto"/>
            <w:noWrap/>
            <w:vAlign w:val="center"/>
          </w:tcPr>
          <w:p w14:paraId="11BD60E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3,09</w:t>
            </w:r>
          </w:p>
        </w:tc>
        <w:tc>
          <w:tcPr>
            <w:tcW w:w="366" w:type="pct"/>
            <w:shd w:val="clear" w:color="auto" w:fill="auto"/>
            <w:noWrap/>
            <w:vAlign w:val="center"/>
          </w:tcPr>
          <w:p w14:paraId="293B2EF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E86C58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3,09</w:t>
            </w:r>
          </w:p>
        </w:tc>
      </w:tr>
      <w:tr w:rsidR="000A4099" w:rsidRPr="000B6E49" w14:paraId="2897B326" w14:textId="77777777" w:rsidTr="000B6E49">
        <w:trPr>
          <w:trHeight w:val="20"/>
        </w:trPr>
        <w:tc>
          <w:tcPr>
            <w:tcW w:w="274" w:type="pct"/>
            <w:shd w:val="clear" w:color="auto" w:fill="auto"/>
            <w:noWrap/>
            <w:vAlign w:val="center"/>
          </w:tcPr>
          <w:p w14:paraId="6BA11415"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197</w:t>
            </w:r>
          </w:p>
        </w:tc>
        <w:tc>
          <w:tcPr>
            <w:tcW w:w="2274" w:type="pct"/>
            <w:shd w:val="clear" w:color="auto" w:fill="auto"/>
            <w:vAlign w:val="bottom"/>
          </w:tcPr>
          <w:p w14:paraId="1D8C5959"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Строительство автоматизированной системы контроля удельного расхода топлива (АС КУРТ) ДГУ Мезенской ДЭС</w:t>
            </w:r>
          </w:p>
        </w:tc>
        <w:tc>
          <w:tcPr>
            <w:tcW w:w="1037" w:type="pct"/>
            <w:shd w:val="clear" w:color="auto" w:fill="auto"/>
            <w:noWrap/>
            <w:vAlign w:val="center"/>
          </w:tcPr>
          <w:p w14:paraId="2C4C7E9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I_000-11-2-04.40-2288</w:t>
            </w:r>
          </w:p>
        </w:tc>
        <w:tc>
          <w:tcPr>
            <w:tcW w:w="530" w:type="pct"/>
            <w:shd w:val="clear" w:color="auto" w:fill="auto"/>
            <w:noWrap/>
            <w:vAlign w:val="center"/>
          </w:tcPr>
          <w:p w14:paraId="0DA0C60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0,64</w:t>
            </w:r>
          </w:p>
        </w:tc>
        <w:tc>
          <w:tcPr>
            <w:tcW w:w="366" w:type="pct"/>
            <w:shd w:val="clear" w:color="auto" w:fill="auto"/>
            <w:noWrap/>
            <w:vAlign w:val="center"/>
          </w:tcPr>
          <w:p w14:paraId="6BDA320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CBEA39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0,64</w:t>
            </w:r>
          </w:p>
        </w:tc>
      </w:tr>
      <w:tr w:rsidR="000A4099" w:rsidRPr="000B6E49" w14:paraId="6ECE0CAE" w14:textId="77777777" w:rsidTr="000B6E49">
        <w:trPr>
          <w:trHeight w:val="20"/>
        </w:trPr>
        <w:tc>
          <w:tcPr>
            <w:tcW w:w="274" w:type="pct"/>
            <w:shd w:val="clear" w:color="auto" w:fill="auto"/>
            <w:noWrap/>
            <w:vAlign w:val="center"/>
          </w:tcPr>
          <w:p w14:paraId="5EC08EF8"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198</w:t>
            </w:r>
          </w:p>
        </w:tc>
        <w:tc>
          <w:tcPr>
            <w:tcW w:w="2274" w:type="pct"/>
            <w:shd w:val="clear" w:color="auto" w:fill="auto"/>
            <w:vAlign w:val="bottom"/>
          </w:tcPr>
          <w:p w14:paraId="1C39BBF4"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Строительство двух КЛ-10 кВ от ячеек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 xml:space="preserve">6 и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 xml:space="preserve">9 КРУН-10 кВ ПС 110/10 кВ «Нименьга» до вновь устанавливаемых опор ВЛ-10 кВ, Архангельская обл, Онежский р-н, ст. Нименьга, (Технопарк, </w:t>
            </w:r>
            <w:r w:rsidR="00E2503F">
              <w:rPr>
                <w:rFonts w:ascii="Myriad Pro" w:eastAsia="Times New Roman" w:hAnsi="Myriad Pro"/>
                <w:sz w:val="16"/>
                <w:szCs w:val="16"/>
                <w:lang w:eastAsia="ru-RU"/>
              </w:rPr>
              <w:t>ООО </w:t>
            </w:r>
            <w:r w:rsidRPr="000B6E49">
              <w:rPr>
                <w:rFonts w:ascii="Myriad Pro" w:eastAsia="Times New Roman" w:hAnsi="Myriad Pro"/>
                <w:sz w:val="16"/>
                <w:szCs w:val="16"/>
                <w:lang w:eastAsia="ru-RU"/>
              </w:rPr>
              <w:t xml:space="preserve">Дог.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15-02321П/18 от 22.08.18; )</w:t>
            </w:r>
          </w:p>
        </w:tc>
        <w:tc>
          <w:tcPr>
            <w:tcW w:w="1037" w:type="pct"/>
            <w:shd w:val="clear" w:color="auto" w:fill="auto"/>
            <w:noWrap/>
            <w:vAlign w:val="center"/>
          </w:tcPr>
          <w:p w14:paraId="6DEC3CC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J_009-14-2-02.32-0001</w:t>
            </w:r>
          </w:p>
        </w:tc>
        <w:tc>
          <w:tcPr>
            <w:tcW w:w="530" w:type="pct"/>
            <w:shd w:val="clear" w:color="auto" w:fill="auto"/>
            <w:noWrap/>
            <w:vAlign w:val="center"/>
          </w:tcPr>
          <w:p w14:paraId="1AE4A6E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0,44</w:t>
            </w:r>
          </w:p>
        </w:tc>
        <w:tc>
          <w:tcPr>
            <w:tcW w:w="366" w:type="pct"/>
            <w:shd w:val="clear" w:color="auto" w:fill="auto"/>
            <w:noWrap/>
            <w:vAlign w:val="center"/>
          </w:tcPr>
          <w:p w14:paraId="50E3316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6EAF53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0,44</w:t>
            </w:r>
          </w:p>
        </w:tc>
      </w:tr>
      <w:tr w:rsidR="000A4099" w:rsidRPr="000B6E49" w14:paraId="1C366E76" w14:textId="77777777" w:rsidTr="000B6E49">
        <w:trPr>
          <w:trHeight w:val="20"/>
        </w:trPr>
        <w:tc>
          <w:tcPr>
            <w:tcW w:w="274" w:type="pct"/>
            <w:shd w:val="clear" w:color="auto" w:fill="auto"/>
            <w:noWrap/>
            <w:vAlign w:val="center"/>
          </w:tcPr>
          <w:p w14:paraId="71C956E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199</w:t>
            </w:r>
          </w:p>
        </w:tc>
        <w:tc>
          <w:tcPr>
            <w:tcW w:w="2274" w:type="pct"/>
            <w:shd w:val="clear" w:color="auto" w:fill="auto"/>
            <w:vAlign w:val="bottom"/>
          </w:tcPr>
          <w:p w14:paraId="54181178"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Строительство КЛ-0,4 кВ с установкой десяти дополнительных коммутационных аппаратов в ТП-317 в г.Архангельске Архангельской области (</w:t>
            </w:r>
            <w:r w:rsidR="00E2503F">
              <w:rPr>
                <w:rFonts w:ascii="Myriad Pro" w:eastAsia="Times New Roman" w:hAnsi="Myriad Pro"/>
                <w:sz w:val="16"/>
                <w:szCs w:val="16"/>
                <w:lang w:eastAsia="ru-RU"/>
              </w:rPr>
              <w:t>ООО </w:t>
            </w:r>
            <w:r w:rsidRPr="000B6E49">
              <w:rPr>
                <w:rFonts w:ascii="Myriad Pro" w:eastAsia="Times New Roman" w:hAnsi="Myriad Pro"/>
                <w:sz w:val="16"/>
                <w:szCs w:val="16"/>
                <w:lang w:eastAsia="ru-RU"/>
              </w:rPr>
              <w:t>"Интер-ТЕП", 15-00130А/18 от 25.01.2018) (КЛ-0,4 кВ 0,3 км, 10 ком.аппаратов)</w:t>
            </w:r>
          </w:p>
        </w:tc>
        <w:tc>
          <w:tcPr>
            <w:tcW w:w="1037" w:type="pct"/>
            <w:shd w:val="clear" w:color="auto" w:fill="auto"/>
            <w:noWrap/>
            <w:vAlign w:val="center"/>
          </w:tcPr>
          <w:p w14:paraId="3A6306E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J_009-11-2-02.41-2596</w:t>
            </w:r>
          </w:p>
        </w:tc>
        <w:tc>
          <w:tcPr>
            <w:tcW w:w="530" w:type="pct"/>
            <w:shd w:val="clear" w:color="auto" w:fill="auto"/>
            <w:noWrap/>
            <w:vAlign w:val="center"/>
          </w:tcPr>
          <w:p w14:paraId="040DA63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0,12</w:t>
            </w:r>
          </w:p>
        </w:tc>
        <w:tc>
          <w:tcPr>
            <w:tcW w:w="366" w:type="pct"/>
            <w:shd w:val="clear" w:color="auto" w:fill="auto"/>
            <w:noWrap/>
            <w:vAlign w:val="center"/>
          </w:tcPr>
          <w:p w14:paraId="1AAF3A7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F62CBE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0,12</w:t>
            </w:r>
          </w:p>
        </w:tc>
      </w:tr>
      <w:tr w:rsidR="000A4099" w:rsidRPr="000B6E49" w14:paraId="4E8E60F3" w14:textId="77777777" w:rsidTr="000B6E49">
        <w:trPr>
          <w:trHeight w:val="20"/>
        </w:trPr>
        <w:tc>
          <w:tcPr>
            <w:tcW w:w="274" w:type="pct"/>
            <w:shd w:val="clear" w:color="auto" w:fill="auto"/>
            <w:noWrap/>
            <w:vAlign w:val="center"/>
          </w:tcPr>
          <w:p w14:paraId="6F386826"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200</w:t>
            </w:r>
          </w:p>
        </w:tc>
        <w:tc>
          <w:tcPr>
            <w:tcW w:w="2274" w:type="pct"/>
            <w:shd w:val="clear" w:color="auto" w:fill="auto"/>
            <w:vAlign w:val="bottom"/>
          </w:tcPr>
          <w:p w14:paraId="62007E5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Строительство КЛ-0,4кВ с монтажом дополнительной линейной панели в РУ-0,4кВ ТП-10/0,4 кВ №427 на секции 2Т в г.Архангельске Архангельской области (Сейфуллаев Н.И.о, 15-00659А/17 от 29.03.17) (КЛ-0,4 кВ 0,067 км)</w:t>
            </w:r>
          </w:p>
        </w:tc>
        <w:tc>
          <w:tcPr>
            <w:tcW w:w="1037" w:type="pct"/>
            <w:shd w:val="clear" w:color="auto" w:fill="auto"/>
            <w:noWrap/>
            <w:vAlign w:val="center"/>
          </w:tcPr>
          <w:p w14:paraId="47FC28F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J_009-11-1-03.31-2629</w:t>
            </w:r>
          </w:p>
        </w:tc>
        <w:tc>
          <w:tcPr>
            <w:tcW w:w="530" w:type="pct"/>
            <w:shd w:val="clear" w:color="auto" w:fill="auto"/>
            <w:noWrap/>
            <w:vAlign w:val="center"/>
          </w:tcPr>
          <w:p w14:paraId="2FBCAFF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0,03</w:t>
            </w:r>
          </w:p>
        </w:tc>
        <w:tc>
          <w:tcPr>
            <w:tcW w:w="366" w:type="pct"/>
            <w:shd w:val="clear" w:color="auto" w:fill="auto"/>
            <w:noWrap/>
            <w:vAlign w:val="center"/>
          </w:tcPr>
          <w:p w14:paraId="74B7C34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48CBD3E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0,03</w:t>
            </w:r>
          </w:p>
        </w:tc>
      </w:tr>
      <w:tr w:rsidR="000A4099" w:rsidRPr="000B6E49" w14:paraId="04948CB5" w14:textId="77777777" w:rsidTr="000B6E49">
        <w:trPr>
          <w:trHeight w:val="20"/>
        </w:trPr>
        <w:tc>
          <w:tcPr>
            <w:tcW w:w="274" w:type="pct"/>
            <w:shd w:val="clear" w:color="auto" w:fill="auto"/>
            <w:noWrap/>
            <w:vAlign w:val="center"/>
          </w:tcPr>
          <w:p w14:paraId="472A1E0C"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201</w:t>
            </w:r>
          </w:p>
        </w:tc>
        <w:tc>
          <w:tcPr>
            <w:tcW w:w="2274" w:type="pct"/>
            <w:shd w:val="clear" w:color="auto" w:fill="auto"/>
            <w:vAlign w:val="bottom"/>
          </w:tcPr>
          <w:p w14:paraId="35CF8F0C"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Строительство ТП-10/0,4 кВ, КЛ-10 кВ и КЛ-0,4 кВ с монтажом в РУ-10 кВ ТП-84 двух линейных ячеек в г.Архангельске ("Управление Федеральной службы судебных приставов по Архангельской области", 15-01938А/16 от 26.02.2018) (2 МВА, КЛ-10 кВ 0,350 км, КЛ-0,4 кВ 0,05 км)</w:t>
            </w:r>
          </w:p>
        </w:tc>
        <w:tc>
          <w:tcPr>
            <w:tcW w:w="1037" w:type="pct"/>
            <w:shd w:val="clear" w:color="auto" w:fill="auto"/>
            <w:noWrap/>
            <w:vAlign w:val="center"/>
          </w:tcPr>
          <w:p w14:paraId="76AF8D4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J_009-11-2-03.31-2597</w:t>
            </w:r>
          </w:p>
        </w:tc>
        <w:tc>
          <w:tcPr>
            <w:tcW w:w="530" w:type="pct"/>
            <w:shd w:val="clear" w:color="auto" w:fill="auto"/>
            <w:noWrap/>
            <w:vAlign w:val="center"/>
          </w:tcPr>
          <w:p w14:paraId="47CBFFC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0,10</w:t>
            </w:r>
          </w:p>
        </w:tc>
        <w:tc>
          <w:tcPr>
            <w:tcW w:w="366" w:type="pct"/>
            <w:shd w:val="clear" w:color="auto" w:fill="auto"/>
            <w:noWrap/>
            <w:vAlign w:val="center"/>
          </w:tcPr>
          <w:p w14:paraId="781FB86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3F1213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0,10</w:t>
            </w:r>
          </w:p>
        </w:tc>
      </w:tr>
      <w:tr w:rsidR="000A4099" w:rsidRPr="000B6E49" w14:paraId="149035C1" w14:textId="77777777" w:rsidTr="000B6E49">
        <w:trPr>
          <w:trHeight w:val="20"/>
        </w:trPr>
        <w:tc>
          <w:tcPr>
            <w:tcW w:w="274" w:type="pct"/>
            <w:shd w:val="clear" w:color="auto" w:fill="auto"/>
            <w:noWrap/>
            <w:vAlign w:val="center"/>
          </w:tcPr>
          <w:p w14:paraId="51E6BF1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202</w:t>
            </w:r>
          </w:p>
        </w:tc>
        <w:tc>
          <w:tcPr>
            <w:tcW w:w="2274" w:type="pct"/>
            <w:shd w:val="clear" w:color="auto" w:fill="auto"/>
            <w:vAlign w:val="bottom"/>
          </w:tcPr>
          <w:p w14:paraId="1C3EA0B1"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Техническое перевооружение ВЛ-10 кВ ф. 76-06 в Холмогорском районе Архангельской области в части установки реклоузера с вакуумным выключателем (1 шт.)</w:t>
            </w:r>
          </w:p>
        </w:tc>
        <w:tc>
          <w:tcPr>
            <w:tcW w:w="1037" w:type="pct"/>
            <w:shd w:val="clear" w:color="auto" w:fill="auto"/>
            <w:noWrap/>
            <w:vAlign w:val="center"/>
          </w:tcPr>
          <w:p w14:paraId="29A7620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I_000-11-1-01.32-2542</w:t>
            </w:r>
          </w:p>
        </w:tc>
        <w:tc>
          <w:tcPr>
            <w:tcW w:w="530" w:type="pct"/>
            <w:shd w:val="clear" w:color="auto" w:fill="auto"/>
            <w:noWrap/>
            <w:vAlign w:val="center"/>
          </w:tcPr>
          <w:p w14:paraId="15682AB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c>
          <w:tcPr>
            <w:tcW w:w="366" w:type="pct"/>
            <w:shd w:val="clear" w:color="auto" w:fill="auto"/>
            <w:noWrap/>
            <w:vAlign w:val="center"/>
          </w:tcPr>
          <w:p w14:paraId="583C751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264EAC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r>
      <w:tr w:rsidR="000A4099" w:rsidRPr="000B6E49" w14:paraId="7B783E29" w14:textId="77777777" w:rsidTr="000B6E49">
        <w:trPr>
          <w:trHeight w:val="20"/>
        </w:trPr>
        <w:tc>
          <w:tcPr>
            <w:tcW w:w="274" w:type="pct"/>
            <w:shd w:val="clear" w:color="auto" w:fill="auto"/>
            <w:noWrap/>
            <w:vAlign w:val="center"/>
          </w:tcPr>
          <w:p w14:paraId="7B6AF5F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203</w:t>
            </w:r>
          </w:p>
        </w:tc>
        <w:tc>
          <w:tcPr>
            <w:tcW w:w="2274" w:type="pct"/>
            <w:shd w:val="clear" w:color="auto" w:fill="auto"/>
            <w:vAlign w:val="bottom"/>
          </w:tcPr>
          <w:p w14:paraId="516A0DAB"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Техническое перевооружение ВЛ-6 кВ ф. 401-32 в Мезенском районе Архангельской области в части установки реклоузера с вакуумным выключателем (1 шт.)</w:t>
            </w:r>
          </w:p>
        </w:tc>
        <w:tc>
          <w:tcPr>
            <w:tcW w:w="1037" w:type="pct"/>
            <w:shd w:val="clear" w:color="auto" w:fill="auto"/>
            <w:noWrap/>
            <w:vAlign w:val="center"/>
          </w:tcPr>
          <w:p w14:paraId="6C9B415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I_000-11-1-01.32-2543</w:t>
            </w:r>
          </w:p>
        </w:tc>
        <w:tc>
          <w:tcPr>
            <w:tcW w:w="530" w:type="pct"/>
            <w:shd w:val="clear" w:color="auto" w:fill="auto"/>
            <w:noWrap/>
            <w:vAlign w:val="center"/>
          </w:tcPr>
          <w:p w14:paraId="1B26C03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c>
          <w:tcPr>
            <w:tcW w:w="366" w:type="pct"/>
            <w:shd w:val="clear" w:color="auto" w:fill="auto"/>
            <w:noWrap/>
            <w:vAlign w:val="center"/>
          </w:tcPr>
          <w:p w14:paraId="38A8992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709511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r>
      <w:tr w:rsidR="000A4099" w:rsidRPr="000B6E49" w14:paraId="6472A8C5" w14:textId="77777777" w:rsidTr="000B6E49">
        <w:trPr>
          <w:trHeight w:val="20"/>
        </w:trPr>
        <w:tc>
          <w:tcPr>
            <w:tcW w:w="274" w:type="pct"/>
            <w:shd w:val="clear" w:color="auto" w:fill="auto"/>
            <w:noWrap/>
            <w:vAlign w:val="center"/>
          </w:tcPr>
          <w:p w14:paraId="4EF59930"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204</w:t>
            </w:r>
          </w:p>
        </w:tc>
        <w:tc>
          <w:tcPr>
            <w:tcW w:w="2274" w:type="pct"/>
            <w:shd w:val="clear" w:color="auto" w:fill="auto"/>
            <w:vAlign w:val="bottom"/>
          </w:tcPr>
          <w:p w14:paraId="3F02AEA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Техническое перевооружение ВЛ-6 кВ ф. 401-32 в Мезенском районе Архангельской области в части установки реклоузера с вакуумным выключателем (1 шт.)</w:t>
            </w:r>
          </w:p>
        </w:tc>
        <w:tc>
          <w:tcPr>
            <w:tcW w:w="1037" w:type="pct"/>
            <w:shd w:val="clear" w:color="auto" w:fill="auto"/>
            <w:noWrap/>
            <w:vAlign w:val="center"/>
          </w:tcPr>
          <w:p w14:paraId="64F37CA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I_000-11-1-01.32-2544</w:t>
            </w:r>
          </w:p>
        </w:tc>
        <w:tc>
          <w:tcPr>
            <w:tcW w:w="530" w:type="pct"/>
            <w:shd w:val="clear" w:color="auto" w:fill="auto"/>
            <w:noWrap/>
            <w:vAlign w:val="center"/>
          </w:tcPr>
          <w:p w14:paraId="6C013AA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c>
          <w:tcPr>
            <w:tcW w:w="366" w:type="pct"/>
            <w:shd w:val="clear" w:color="auto" w:fill="auto"/>
            <w:noWrap/>
            <w:vAlign w:val="center"/>
          </w:tcPr>
          <w:p w14:paraId="0632FBE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6CF7408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0,01</w:t>
            </w:r>
          </w:p>
        </w:tc>
      </w:tr>
      <w:tr w:rsidR="000A4099" w:rsidRPr="000B6E49" w14:paraId="481ACDE3" w14:textId="77777777" w:rsidTr="000B6E49">
        <w:trPr>
          <w:trHeight w:val="20"/>
        </w:trPr>
        <w:tc>
          <w:tcPr>
            <w:tcW w:w="274" w:type="pct"/>
            <w:shd w:val="clear" w:color="auto" w:fill="auto"/>
            <w:noWrap/>
            <w:vAlign w:val="center"/>
          </w:tcPr>
          <w:p w14:paraId="1DC17CF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205</w:t>
            </w:r>
          </w:p>
        </w:tc>
        <w:tc>
          <w:tcPr>
            <w:tcW w:w="2274" w:type="pct"/>
            <w:shd w:val="clear" w:color="auto" w:fill="auto"/>
            <w:vAlign w:val="bottom"/>
          </w:tcPr>
          <w:p w14:paraId="22E4AD36"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Техническое перевооружение ПС №10 г.Архангельска Архангельской области с оснащением ячеек 10 кВ защитами от дуговых замыканий (22 ячейки)</w:t>
            </w:r>
          </w:p>
        </w:tc>
        <w:tc>
          <w:tcPr>
            <w:tcW w:w="1037" w:type="pct"/>
            <w:shd w:val="clear" w:color="auto" w:fill="auto"/>
            <w:noWrap/>
            <w:vAlign w:val="center"/>
          </w:tcPr>
          <w:p w14:paraId="39D5A60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F_000-11-1-04.60-0001</w:t>
            </w:r>
          </w:p>
        </w:tc>
        <w:tc>
          <w:tcPr>
            <w:tcW w:w="530" w:type="pct"/>
            <w:shd w:val="clear" w:color="auto" w:fill="auto"/>
            <w:noWrap/>
            <w:vAlign w:val="center"/>
          </w:tcPr>
          <w:p w14:paraId="544FBB0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0,64</w:t>
            </w:r>
          </w:p>
        </w:tc>
        <w:tc>
          <w:tcPr>
            <w:tcW w:w="366" w:type="pct"/>
            <w:shd w:val="clear" w:color="auto" w:fill="auto"/>
            <w:noWrap/>
            <w:vAlign w:val="center"/>
          </w:tcPr>
          <w:p w14:paraId="11C6DCE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514555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0,64</w:t>
            </w:r>
          </w:p>
        </w:tc>
      </w:tr>
      <w:tr w:rsidR="000A4099" w:rsidRPr="000B6E49" w14:paraId="73789511" w14:textId="77777777" w:rsidTr="000B6E49">
        <w:trPr>
          <w:trHeight w:val="20"/>
        </w:trPr>
        <w:tc>
          <w:tcPr>
            <w:tcW w:w="274" w:type="pct"/>
            <w:shd w:val="clear" w:color="auto" w:fill="auto"/>
            <w:noWrap/>
            <w:vAlign w:val="center"/>
          </w:tcPr>
          <w:p w14:paraId="47594AC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206</w:t>
            </w:r>
          </w:p>
        </w:tc>
        <w:tc>
          <w:tcPr>
            <w:tcW w:w="2274" w:type="pct"/>
            <w:shd w:val="clear" w:color="auto" w:fill="auto"/>
            <w:vAlign w:val="bottom"/>
          </w:tcPr>
          <w:p w14:paraId="4797129B"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Техническое перевооружение ПС №102 Плесецкого района Архангельской области с оснащением ячеек 6 кВ защитами от дуговых замыканий (12 ячеек)</w:t>
            </w:r>
          </w:p>
        </w:tc>
        <w:tc>
          <w:tcPr>
            <w:tcW w:w="1037" w:type="pct"/>
            <w:shd w:val="clear" w:color="auto" w:fill="auto"/>
            <w:noWrap/>
            <w:vAlign w:val="center"/>
          </w:tcPr>
          <w:p w14:paraId="09B19B6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F_000-14-1-04.60-0002</w:t>
            </w:r>
          </w:p>
        </w:tc>
        <w:tc>
          <w:tcPr>
            <w:tcW w:w="530" w:type="pct"/>
            <w:shd w:val="clear" w:color="auto" w:fill="auto"/>
            <w:noWrap/>
            <w:vAlign w:val="center"/>
          </w:tcPr>
          <w:p w14:paraId="7DA28E4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0,76</w:t>
            </w:r>
          </w:p>
        </w:tc>
        <w:tc>
          <w:tcPr>
            <w:tcW w:w="366" w:type="pct"/>
            <w:shd w:val="clear" w:color="auto" w:fill="auto"/>
            <w:noWrap/>
            <w:vAlign w:val="center"/>
          </w:tcPr>
          <w:p w14:paraId="603878C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17D6AD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0,76</w:t>
            </w:r>
          </w:p>
        </w:tc>
      </w:tr>
      <w:tr w:rsidR="000A4099" w:rsidRPr="000B6E49" w14:paraId="6E97BAB0" w14:textId="77777777" w:rsidTr="000B6E49">
        <w:trPr>
          <w:trHeight w:val="20"/>
        </w:trPr>
        <w:tc>
          <w:tcPr>
            <w:tcW w:w="274" w:type="pct"/>
            <w:shd w:val="clear" w:color="auto" w:fill="auto"/>
            <w:noWrap/>
            <w:vAlign w:val="center"/>
          </w:tcPr>
          <w:p w14:paraId="73FB9AC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207</w:t>
            </w:r>
          </w:p>
        </w:tc>
        <w:tc>
          <w:tcPr>
            <w:tcW w:w="2274" w:type="pct"/>
            <w:shd w:val="clear" w:color="auto" w:fill="auto"/>
            <w:vAlign w:val="bottom"/>
          </w:tcPr>
          <w:p w14:paraId="166E5410"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Техническое перевооружение ПС №7 с оснащением ячеек 6 кВ защитами от дуговых замыканий (20 ячеек)</w:t>
            </w:r>
          </w:p>
        </w:tc>
        <w:tc>
          <w:tcPr>
            <w:tcW w:w="1037" w:type="pct"/>
            <w:shd w:val="clear" w:color="auto" w:fill="auto"/>
            <w:noWrap/>
            <w:vAlign w:val="center"/>
          </w:tcPr>
          <w:p w14:paraId="219B961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F_000-11-1-04.60-0002</w:t>
            </w:r>
          </w:p>
        </w:tc>
        <w:tc>
          <w:tcPr>
            <w:tcW w:w="530" w:type="pct"/>
            <w:shd w:val="clear" w:color="auto" w:fill="auto"/>
            <w:noWrap/>
            <w:vAlign w:val="center"/>
          </w:tcPr>
          <w:p w14:paraId="68D9FDF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0,21</w:t>
            </w:r>
          </w:p>
        </w:tc>
        <w:tc>
          <w:tcPr>
            <w:tcW w:w="366" w:type="pct"/>
            <w:shd w:val="clear" w:color="auto" w:fill="auto"/>
            <w:noWrap/>
            <w:vAlign w:val="center"/>
          </w:tcPr>
          <w:p w14:paraId="0DF0F87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0790A9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0,21</w:t>
            </w:r>
          </w:p>
        </w:tc>
      </w:tr>
      <w:tr w:rsidR="000A4099" w:rsidRPr="000B6E49" w14:paraId="7E41920D" w14:textId="77777777" w:rsidTr="000B6E49">
        <w:trPr>
          <w:trHeight w:val="20"/>
        </w:trPr>
        <w:tc>
          <w:tcPr>
            <w:tcW w:w="274" w:type="pct"/>
            <w:shd w:val="clear" w:color="auto" w:fill="auto"/>
            <w:noWrap/>
            <w:vAlign w:val="center"/>
          </w:tcPr>
          <w:p w14:paraId="4DE1D39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208</w:t>
            </w:r>
          </w:p>
        </w:tc>
        <w:tc>
          <w:tcPr>
            <w:tcW w:w="2274" w:type="pct"/>
            <w:shd w:val="clear" w:color="auto" w:fill="auto"/>
            <w:vAlign w:val="bottom"/>
          </w:tcPr>
          <w:p w14:paraId="6B7E5596"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Техническое перевооружение ПС №70 г.Архангельска Архангельской области с оснащением ячеек 10 кВ защитами от дуговых замыканий (22 ячейки)</w:t>
            </w:r>
          </w:p>
        </w:tc>
        <w:tc>
          <w:tcPr>
            <w:tcW w:w="1037" w:type="pct"/>
            <w:shd w:val="clear" w:color="auto" w:fill="auto"/>
            <w:noWrap/>
            <w:vAlign w:val="center"/>
          </w:tcPr>
          <w:p w14:paraId="68A65B9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F_000-11-1-04.60-0003</w:t>
            </w:r>
          </w:p>
        </w:tc>
        <w:tc>
          <w:tcPr>
            <w:tcW w:w="530" w:type="pct"/>
            <w:shd w:val="clear" w:color="auto" w:fill="auto"/>
            <w:noWrap/>
            <w:vAlign w:val="center"/>
          </w:tcPr>
          <w:p w14:paraId="5115AD9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0,57</w:t>
            </w:r>
          </w:p>
        </w:tc>
        <w:tc>
          <w:tcPr>
            <w:tcW w:w="366" w:type="pct"/>
            <w:shd w:val="clear" w:color="auto" w:fill="auto"/>
            <w:noWrap/>
            <w:vAlign w:val="center"/>
          </w:tcPr>
          <w:p w14:paraId="47B24B7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E0699A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0,57</w:t>
            </w:r>
          </w:p>
        </w:tc>
      </w:tr>
      <w:tr w:rsidR="000A4099" w:rsidRPr="000B6E49" w14:paraId="7A4C8DC0" w14:textId="77777777" w:rsidTr="000B6E49">
        <w:trPr>
          <w:trHeight w:val="20"/>
        </w:trPr>
        <w:tc>
          <w:tcPr>
            <w:tcW w:w="274" w:type="pct"/>
            <w:shd w:val="clear" w:color="auto" w:fill="auto"/>
            <w:noWrap/>
            <w:vAlign w:val="center"/>
          </w:tcPr>
          <w:p w14:paraId="348CFCA0"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209</w:t>
            </w:r>
          </w:p>
        </w:tc>
        <w:tc>
          <w:tcPr>
            <w:tcW w:w="2274" w:type="pct"/>
            <w:shd w:val="clear" w:color="auto" w:fill="auto"/>
            <w:vAlign w:val="bottom"/>
          </w:tcPr>
          <w:p w14:paraId="1FC4625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Техническое перевооружение ПС-110/10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301 "Котлас" г.Котлас</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в части замены КРУН-10 кВ г.Котлас Архангельской области (яч. - 58 шт.)</w:t>
            </w:r>
          </w:p>
        </w:tc>
        <w:tc>
          <w:tcPr>
            <w:tcW w:w="1037" w:type="pct"/>
            <w:shd w:val="clear" w:color="auto" w:fill="auto"/>
            <w:noWrap/>
            <w:vAlign w:val="center"/>
          </w:tcPr>
          <w:p w14:paraId="4BFE544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I_000-13-1-03.13-0016</w:t>
            </w:r>
          </w:p>
        </w:tc>
        <w:tc>
          <w:tcPr>
            <w:tcW w:w="530" w:type="pct"/>
            <w:shd w:val="clear" w:color="auto" w:fill="auto"/>
            <w:noWrap/>
            <w:vAlign w:val="center"/>
          </w:tcPr>
          <w:p w14:paraId="76F37D4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1,83</w:t>
            </w:r>
          </w:p>
        </w:tc>
        <w:tc>
          <w:tcPr>
            <w:tcW w:w="366" w:type="pct"/>
            <w:shd w:val="clear" w:color="auto" w:fill="auto"/>
            <w:noWrap/>
            <w:vAlign w:val="center"/>
          </w:tcPr>
          <w:p w14:paraId="761B19E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8BDF42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1,83</w:t>
            </w:r>
          </w:p>
        </w:tc>
      </w:tr>
      <w:tr w:rsidR="000A4099" w:rsidRPr="000B6E49" w14:paraId="685F580F" w14:textId="77777777" w:rsidTr="000B6E49">
        <w:trPr>
          <w:trHeight w:val="20"/>
        </w:trPr>
        <w:tc>
          <w:tcPr>
            <w:tcW w:w="274" w:type="pct"/>
            <w:shd w:val="clear" w:color="auto" w:fill="auto"/>
            <w:noWrap/>
            <w:vAlign w:val="center"/>
          </w:tcPr>
          <w:p w14:paraId="65E6FC2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210</w:t>
            </w:r>
          </w:p>
        </w:tc>
        <w:tc>
          <w:tcPr>
            <w:tcW w:w="2274" w:type="pct"/>
            <w:shd w:val="clear" w:color="auto" w:fill="auto"/>
            <w:vAlign w:val="bottom"/>
          </w:tcPr>
          <w:p w14:paraId="69654D3F"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Техническое перевооружение ПС-110/10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59 «Кехта» в д.Матвеевская Холмогорского района Архангельской области части замены масляных выключателей на вакуумные выключатели с заменой РЗА (5 шт.)</w:t>
            </w:r>
          </w:p>
        </w:tc>
        <w:tc>
          <w:tcPr>
            <w:tcW w:w="1037" w:type="pct"/>
            <w:shd w:val="clear" w:color="auto" w:fill="auto"/>
            <w:noWrap/>
            <w:vAlign w:val="center"/>
          </w:tcPr>
          <w:p w14:paraId="6E51503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I_000-11-1-03.13-2521</w:t>
            </w:r>
          </w:p>
        </w:tc>
        <w:tc>
          <w:tcPr>
            <w:tcW w:w="530" w:type="pct"/>
            <w:shd w:val="clear" w:color="auto" w:fill="auto"/>
            <w:noWrap/>
            <w:vAlign w:val="center"/>
          </w:tcPr>
          <w:p w14:paraId="408012A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0,03</w:t>
            </w:r>
          </w:p>
        </w:tc>
        <w:tc>
          <w:tcPr>
            <w:tcW w:w="366" w:type="pct"/>
            <w:shd w:val="clear" w:color="auto" w:fill="auto"/>
            <w:noWrap/>
            <w:vAlign w:val="center"/>
          </w:tcPr>
          <w:p w14:paraId="0C581FB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BC60FF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0,03</w:t>
            </w:r>
          </w:p>
        </w:tc>
      </w:tr>
      <w:tr w:rsidR="000A4099" w:rsidRPr="000B6E49" w14:paraId="50BE63B1" w14:textId="77777777" w:rsidTr="000B6E49">
        <w:trPr>
          <w:trHeight w:val="20"/>
        </w:trPr>
        <w:tc>
          <w:tcPr>
            <w:tcW w:w="274" w:type="pct"/>
            <w:shd w:val="clear" w:color="auto" w:fill="auto"/>
            <w:noWrap/>
            <w:vAlign w:val="center"/>
          </w:tcPr>
          <w:p w14:paraId="2CC235C8"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211</w:t>
            </w:r>
          </w:p>
        </w:tc>
        <w:tc>
          <w:tcPr>
            <w:tcW w:w="2274" w:type="pct"/>
            <w:shd w:val="clear" w:color="auto" w:fill="auto"/>
            <w:vAlign w:val="bottom"/>
          </w:tcPr>
          <w:p w14:paraId="3195F693"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Техническое перевооружение ПС-110/35/6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106 в г. Мирный Архангельской области в части замены аккумуляторной батареи в СОПТ (1 шт.)</w:t>
            </w:r>
          </w:p>
        </w:tc>
        <w:tc>
          <w:tcPr>
            <w:tcW w:w="1037" w:type="pct"/>
            <w:shd w:val="clear" w:color="auto" w:fill="auto"/>
            <w:noWrap/>
            <w:vAlign w:val="center"/>
          </w:tcPr>
          <w:p w14:paraId="612132B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I_000-14-1-03.13-1098</w:t>
            </w:r>
          </w:p>
        </w:tc>
        <w:tc>
          <w:tcPr>
            <w:tcW w:w="530" w:type="pct"/>
            <w:shd w:val="clear" w:color="auto" w:fill="auto"/>
            <w:noWrap/>
            <w:vAlign w:val="center"/>
          </w:tcPr>
          <w:p w14:paraId="51A3F4C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1,25</w:t>
            </w:r>
          </w:p>
        </w:tc>
        <w:tc>
          <w:tcPr>
            <w:tcW w:w="366" w:type="pct"/>
            <w:shd w:val="clear" w:color="auto" w:fill="auto"/>
            <w:noWrap/>
            <w:vAlign w:val="center"/>
          </w:tcPr>
          <w:p w14:paraId="19F2E6D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168D95F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1,25</w:t>
            </w:r>
          </w:p>
        </w:tc>
      </w:tr>
      <w:tr w:rsidR="000A4099" w:rsidRPr="000B6E49" w14:paraId="0598E555" w14:textId="77777777" w:rsidTr="000B6E49">
        <w:trPr>
          <w:trHeight w:val="20"/>
        </w:trPr>
        <w:tc>
          <w:tcPr>
            <w:tcW w:w="274" w:type="pct"/>
            <w:shd w:val="clear" w:color="auto" w:fill="auto"/>
            <w:noWrap/>
            <w:vAlign w:val="center"/>
          </w:tcPr>
          <w:p w14:paraId="33036407"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lastRenderedPageBreak/>
              <w:t>212</w:t>
            </w:r>
          </w:p>
        </w:tc>
        <w:tc>
          <w:tcPr>
            <w:tcW w:w="2274" w:type="pct"/>
            <w:shd w:val="clear" w:color="auto" w:fill="auto"/>
            <w:vAlign w:val="bottom"/>
          </w:tcPr>
          <w:p w14:paraId="24213B82"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Техническое перевооружение ПС-110/35/6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106 в г. Мирный Архангельской области в части замены трансформаторов собственных нужд марки ТМ на ТМГ (2шт.)</w:t>
            </w:r>
          </w:p>
        </w:tc>
        <w:tc>
          <w:tcPr>
            <w:tcW w:w="1037" w:type="pct"/>
            <w:shd w:val="clear" w:color="auto" w:fill="auto"/>
            <w:noWrap/>
            <w:vAlign w:val="center"/>
          </w:tcPr>
          <w:p w14:paraId="29F4B15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I_000-14-1-03.13-1104</w:t>
            </w:r>
          </w:p>
        </w:tc>
        <w:tc>
          <w:tcPr>
            <w:tcW w:w="530" w:type="pct"/>
            <w:shd w:val="clear" w:color="auto" w:fill="auto"/>
            <w:noWrap/>
            <w:vAlign w:val="center"/>
          </w:tcPr>
          <w:p w14:paraId="2B43F22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0,27</w:t>
            </w:r>
          </w:p>
        </w:tc>
        <w:tc>
          <w:tcPr>
            <w:tcW w:w="366" w:type="pct"/>
            <w:shd w:val="clear" w:color="auto" w:fill="auto"/>
            <w:noWrap/>
            <w:vAlign w:val="center"/>
          </w:tcPr>
          <w:p w14:paraId="68AEA28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0E9F053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0,27</w:t>
            </w:r>
          </w:p>
        </w:tc>
      </w:tr>
      <w:tr w:rsidR="000A4099" w:rsidRPr="000B6E49" w14:paraId="5799737D" w14:textId="77777777" w:rsidTr="000B6E49">
        <w:trPr>
          <w:trHeight w:val="20"/>
        </w:trPr>
        <w:tc>
          <w:tcPr>
            <w:tcW w:w="274" w:type="pct"/>
            <w:shd w:val="clear" w:color="auto" w:fill="auto"/>
            <w:noWrap/>
            <w:vAlign w:val="center"/>
          </w:tcPr>
          <w:p w14:paraId="55A29E2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213</w:t>
            </w:r>
          </w:p>
        </w:tc>
        <w:tc>
          <w:tcPr>
            <w:tcW w:w="2274" w:type="pct"/>
            <w:shd w:val="clear" w:color="auto" w:fill="auto"/>
            <w:vAlign w:val="bottom"/>
          </w:tcPr>
          <w:p w14:paraId="5A99574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Техническое перевооружение ПС-123 Малошуйка Онежского района Архангельской области с оснащением ячеек 10 кВ защитами от дуговых замыканий (12 ячеек)</w:t>
            </w:r>
          </w:p>
        </w:tc>
        <w:tc>
          <w:tcPr>
            <w:tcW w:w="1037" w:type="pct"/>
            <w:shd w:val="clear" w:color="auto" w:fill="auto"/>
            <w:noWrap/>
            <w:vAlign w:val="center"/>
          </w:tcPr>
          <w:p w14:paraId="47B6A30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F_000-14-1-04.60-0001</w:t>
            </w:r>
          </w:p>
        </w:tc>
        <w:tc>
          <w:tcPr>
            <w:tcW w:w="530" w:type="pct"/>
            <w:shd w:val="clear" w:color="auto" w:fill="auto"/>
            <w:noWrap/>
            <w:vAlign w:val="center"/>
          </w:tcPr>
          <w:p w14:paraId="449901A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0,53</w:t>
            </w:r>
          </w:p>
        </w:tc>
        <w:tc>
          <w:tcPr>
            <w:tcW w:w="366" w:type="pct"/>
            <w:shd w:val="clear" w:color="auto" w:fill="auto"/>
            <w:noWrap/>
            <w:vAlign w:val="center"/>
          </w:tcPr>
          <w:p w14:paraId="3CE17A2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116ED4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0,53</w:t>
            </w:r>
          </w:p>
        </w:tc>
      </w:tr>
      <w:tr w:rsidR="000A4099" w:rsidRPr="000B6E49" w14:paraId="2E4DB9C3" w14:textId="77777777" w:rsidTr="000B6E49">
        <w:trPr>
          <w:trHeight w:val="20"/>
        </w:trPr>
        <w:tc>
          <w:tcPr>
            <w:tcW w:w="274" w:type="pct"/>
            <w:shd w:val="clear" w:color="auto" w:fill="auto"/>
            <w:noWrap/>
            <w:vAlign w:val="center"/>
          </w:tcPr>
          <w:p w14:paraId="34F0732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214</w:t>
            </w:r>
          </w:p>
        </w:tc>
        <w:tc>
          <w:tcPr>
            <w:tcW w:w="2274" w:type="pct"/>
            <w:shd w:val="clear" w:color="auto" w:fill="auto"/>
            <w:vAlign w:val="bottom"/>
          </w:tcPr>
          <w:p w14:paraId="077F6D5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Техническое перевооружение ПС-35/10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132 "Самково" Плесецкого района Архангельской области, в части замены масляных выключателей на вакуумные выключатели с заменой РЗА (1 шт.)</w:t>
            </w:r>
          </w:p>
        </w:tc>
        <w:tc>
          <w:tcPr>
            <w:tcW w:w="1037" w:type="pct"/>
            <w:shd w:val="clear" w:color="auto" w:fill="auto"/>
            <w:noWrap/>
            <w:vAlign w:val="center"/>
          </w:tcPr>
          <w:p w14:paraId="3E92CDA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G_000-14-1-03.21-1170</w:t>
            </w:r>
          </w:p>
        </w:tc>
        <w:tc>
          <w:tcPr>
            <w:tcW w:w="530" w:type="pct"/>
            <w:shd w:val="clear" w:color="auto" w:fill="auto"/>
            <w:noWrap/>
            <w:vAlign w:val="center"/>
          </w:tcPr>
          <w:p w14:paraId="20E8E6E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0,05</w:t>
            </w:r>
          </w:p>
        </w:tc>
        <w:tc>
          <w:tcPr>
            <w:tcW w:w="366" w:type="pct"/>
            <w:shd w:val="clear" w:color="auto" w:fill="auto"/>
            <w:noWrap/>
            <w:vAlign w:val="center"/>
          </w:tcPr>
          <w:p w14:paraId="21EECDD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615C55A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0,05</w:t>
            </w:r>
          </w:p>
        </w:tc>
      </w:tr>
      <w:tr w:rsidR="000A4099" w:rsidRPr="000B6E49" w14:paraId="7CF3199D" w14:textId="77777777" w:rsidTr="000B6E49">
        <w:trPr>
          <w:trHeight w:val="20"/>
        </w:trPr>
        <w:tc>
          <w:tcPr>
            <w:tcW w:w="274" w:type="pct"/>
            <w:shd w:val="clear" w:color="auto" w:fill="auto"/>
            <w:noWrap/>
            <w:vAlign w:val="center"/>
          </w:tcPr>
          <w:p w14:paraId="76DC311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215</w:t>
            </w:r>
          </w:p>
        </w:tc>
        <w:tc>
          <w:tcPr>
            <w:tcW w:w="2274" w:type="pct"/>
            <w:shd w:val="clear" w:color="auto" w:fill="auto"/>
            <w:vAlign w:val="bottom"/>
          </w:tcPr>
          <w:p w14:paraId="785576CF"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Техническое перевооружение ПС-35/10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22 "Тройная Гора" в д.Тройная Гора Холмогорского района Архангельской области</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в части монтажа системы отвода масла от трансформаторов (1 компл.)</w:t>
            </w:r>
          </w:p>
        </w:tc>
        <w:tc>
          <w:tcPr>
            <w:tcW w:w="1037" w:type="pct"/>
            <w:shd w:val="clear" w:color="auto" w:fill="auto"/>
            <w:noWrap/>
            <w:vAlign w:val="center"/>
          </w:tcPr>
          <w:p w14:paraId="01BBC97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I_000-11-1-03.21-2529</w:t>
            </w:r>
          </w:p>
        </w:tc>
        <w:tc>
          <w:tcPr>
            <w:tcW w:w="530" w:type="pct"/>
            <w:shd w:val="clear" w:color="auto" w:fill="auto"/>
            <w:noWrap/>
            <w:vAlign w:val="center"/>
          </w:tcPr>
          <w:p w14:paraId="1C2D24E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0,13</w:t>
            </w:r>
          </w:p>
        </w:tc>
        <w:tc>
          <w:tcPr>
            <w:tcW w:w="366" w:type="pct"/>
            <w:shd w:val="clear" w:color="auto" w:fill="auto"/>
            <w:noWrap/>
            <w:vAlign w:val="center"/>
          </w:tcPr>
          <w:p w14:paraId="0AEDE57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63883F5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0,13</w:t>
            </w:r>
          </w:p>
        </w:tc>
      </w:tr>
      <w:tr w:rsidR="000A4099" w:rsidRPr="000B6E49" w14:paraId="760F6B66" w14:textId="77777777" w:rsidTr="000B6E49">
        <w:trPr>
          <w:trHeight w:val="20"/>
        </w:trPr>
        <w:tc>
          <w:tcPr>
            <w:tcW w:w="274" w:type="pct"/>
            <w:shd w:val="clear" w:color="auto" w:fill="auto"/>
            <w:noWrap/>
            <w:vAlign w:val="center"/>
          </w:tcPr>
          <w:p w14:paraId="152A858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216</w:t>
            </w:r>
          </w:p>
        </w:tc>
        <w:tc>
          <w:tcPr>
            <w:tcW w:w="2274" w:type="pct"/>
            <w:shd w:val="clear" w:color="auto" w:fill="auto"/>
            <w:vAlign w:val="bottom"/>
          </w:tcPr>
          <w:p w14:paraId="1B51A905"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Техническое перевооружение ПС-35/10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335 «Семеновская» Верхнетоемского района Архангельской области в части замены ПСН и масляных выключателей на вакуумные выключатели с заменой РЗА 1 этап (6 шт.)</w:t>
            </w:r>
          </w:p>
        </w:tc>
        <w:tc>
          <w:tcPr>
            <w:tcW w:w="1037" w:type="pct"/>
            <w:shd w:val="clear" w:color="auto" w:fill="auto"/>
            <w:noWrap/>
            <w:vAlign w:val="center"/>
          </w:tcPr>
          <w:p w14:paraId="26CDECE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I_000-13-1-03.21-0004</w:t>
            </w:r>
          </w:p>
        </w:tc>
        <w:tc>
          <w:tcPr>
            <w:tcW w:w="530" w:type="pct"/>
            <w:shd w:val="clear" w:color="auto" w:fill="auto"/>
            <w:noWrap/>
            <w:vAlign w:val="center"/>
          </w:tcPr>
          <w:p w14:paraId="4506035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2,06</w:t>
            </w:r>
          </w:p>
        </w:tc>
        <w:tc>
          <w:tcPr>
            <w:tcW w:w="366" w:type="pct"/>
            <w:shd w:val="clear" w:color="auto" w:fill="auto"/>
            <w:noWrap/>
            <w:vAlign w:val="center"/>
          </w:tcPr>
          <w:p w14:paraId="12BB7EB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3DF834D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2,06</w:t>
            </w:r>
          </w:p>
        </w:tc>
      </w:tr>
      <w:tr w:rsidR="000A4099" w:rsidRPr="000B6E49" w14:paraId="55535458" w14:textId="77777777" w:rsidTr="000B6E49">
        <w:trPr>
          <w:trHeight w:val="20"/>
        </w:trPr>
        <w:tc>
          <w:tcPr>
            <w:tcW w:w="274" w:type="pct"/>
            <w:shd w:val="clear" w:color="auto" w:fill="auto"/>
            <w:noWrap/>
            <w:vAlign w:val="center"/>
          </w:tcPr>
          <w:p w14:paraId="489825B6"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217</w:t>
            </w:r>
          </w:p>
        </w:tc>
        <w:tc>
          <w:tcPr>
            <w:tcW w:w="2274" w:type="pct"/>
            <w:shd w:val="clear" w:color="auto" w:fill="auto"/>
            <w:vAlign w:val="bottom"/>
          </w:tcPr>
          <w:p w14:paraId="0FEB8220"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Техническое перевооружение ПС-35/10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352 «Харитоново» Котласского района Архангельской области в части масляных выключателей на вакуумные выключатели с заменой РЗА (8 шт.)</w:t>
            </w:r>
          </w:p>
        </w:tc>
        <w:tc>
          <w:tcPr>
            <w:tcW w:w="1037" w:type="pct"/>
            <w:shd w:val="clear" w:color="auto" w:fill="auto"/>
            <w:noWrap/>
            <w:vAlign w:val="center"/>
          </w:tcPr>
          <w:p w14:paraId="58EBB24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I_000-13-1-03.21-0005</w:t>
            </w:r>
          </w:p>
        </w:tc>
        <w:tc>
          <w:tcPr>
            <w:tcW w:w="530" w:type="pct"/>
            <w:shd w:val="clear" w:color="auto" w:fill="auto"/>
            <w:noWrap/>
            <w:vAlign w:val="center"/>
          </w:tcPr>
          <w:p w14:paraId="652357E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2,43</w:t>
            </w:r>
          </w:p>
        </w:tc>
        <w:tc>
          <w:tcPr>
            <w:tcW w:w="366" w:type="pct"/>
            <w:shd w:val="clear" w:color="auto" w:fill="auto"/>
            <w:noWrap/>
            <w:vAlign w:val="center"/>
          </w:tcPr>
          <w:p w14:paraId="17EF703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57B1A6A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2,43</w:t>
            </w:r>
          </w:p>
        </w:tc>
      </w:tr>
      <w:tr w:rsidR="000A4099" w:rsidRPr="000B6E49" w14:paraId="13D7BCC2" w14:textId="77777777" w:rsidTr="000B6E49">
        <w:trPr>
          <w:trHeight w:val="20"/>
        </w:trPr>
        <w:tc>
          <w:tcPr>
            <w:tcW w:w="274" w:type="pct"/>
            <w:shd w:val="clear" w:color="auto" w:fill="auto"/>
            <w:noWrap/>
            <w:vAlign w:val="center"/>
          </w:tcPr>
          <w:p w14:paraId="78D7A196"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218</w:t>
            </w:r>
          </w:p>
        </w:tc>
        <w:tc>
          <w:tcPr>
            <w:tcW w:w="2274" w:type="pct"/>
            <w:shd w:val="clear" w:color="auto" w:fill="auto"/>
            <w:vAlign w:val="bottom"/>
          </w:tcPr>
          <w:p w14:paraId="035EEDBC"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Техническое перевооружение РП-10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20 в г.Архангельске в части замены масляных выключателей на вакуумные выключатели с заменой РЗА (6 шт.)</w:t>
            </w:r>
          </w:p>
        </w:tc>
        <w:tc>
          <w:tcPr>
            <w:tcW w:w="1037" w:type="pct"/>
            <w:shd w:val="clear" w:color="auto" w:fill="auto"/>
            <w:noWrap/>
            <w:vAlign w:val="center"/>
          </w:tcPr>
          <w:p w14:paraId="6BD2EAA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I_000-11-1-03.31-2599</w:t>
            </w:r>
          </w:p>
        </w:tc>
        <w:tc>
          <w:tcPr>
            <w:tcW w:w="530" w:type="pct"/>
            <w:shd w:val="clear" w:color="auto" w:fill="auto"/>
            <w:noWrap/>
            <w:vAlign w:val="center"/>
          </w:tcPr>
          <w:p w14:paraId="15822DE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0,16</w:t>
            </w:r>
          </w:p>
        </w:tc>
        <w:tc>
          <w:tcPr>
            <w:tcW w:w="366" w:type="pct"/>
            <w:shd w:val="clear" w:color="auto" w:fill="auto"/>
            <w:noWrap/>
            <w:vAlign w:val="center"/>
          </w:tcPr>
          <w:p w14:paraId="3E284B0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2AD3A11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0,16</w:t>
            </w:r>
          </w:p>
        </w:tc>
      </w:tr>
      <w:tr w:rsidR="000A4099" w:rsidRPr="000B6E49" w14:paraId="008FFB47" w14:textId="77777777" w:rsidTr="000B6E49">
        <w:trPr>
          <w:trHeight w:val="20"/>
        </w:trPr>
        <w:tc>
          <w:tcPr>
            <w:tcW w:w="274" w:type="pct"/>
            <w:shd w:val="clear" w:color="auto" w:fill="auto"/>
            <w:noWrap/>
            <w:vAlign w:val="center"/>
          </w:tcPr>
          <w:p w14:paraId="56712A4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219</w:t>
            </w:r>
          </w:p>
        </w:tc>
        <w:tc>
          <w:tcPr>
            <w:tcW w:w="2274" w:type="pct"/>
            <w:shd w:val="clear" w:color="auto" w:fill="auto"/>
            <w:vAlign w:val="bottom"/>
          </w:tcPr>
          <w:p w14:paraId="4E70C548"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Техническое перевооружение ТП-6/0,4 кВ</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43,44,82,140,153,166) с заменой</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10-ти трансформаторов</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общей мощностью 6,350 МВА, ТП-6/0,4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18,73,135) с</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установкой 3-х трансформаторов общей мощностью 1,430 МВА в г.Архангельске Архангельской области</w:t>
            </w:r>
          </w:p>
        </w:tc>
        <w:tc>
          <w:tcPr>
            <w:tcW w:w="1037" w:type="pct"/>
            <w:shd w:val="clear" w:color="auto" w:fill="auto"/>
            <w:noWrap/>
            <w:vAlign w:val="center"/>
          </w:tcPr>
          <w:p w14:paraId="574D37E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I_000-11-1-03.32-2536</w:t>
            </w:r>
          </w:p>
        </w:tc>
        <w:tc>
          <w:tcPr>
            <w:tcW w:w="530" w:type="pct"/>
            <w:shd w:val="clear" w:color="auto" w:fill="auto"/>
            <w:noWrap/>
            <w:vAlign w:val="center"/>
          </w:tcPr>
          <w:p w14:paraId="4867074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2,48</w:t>
            </w:r>
          </w:p>
        </w:tc>
        <w:tc>
          <w:tcPr>
            <w:tcW w:w="366" w:type="pct"/>
            <w:shd w:val="clear" w:color="auto" w:fill="auto"/>
            <w:noWrap/>
            <w:vAlign w:val="center"/>
          </w:tcPr>
          <w:p w14:paraId="338E8DD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519" w:type="pct"/>
            <w:shd w:val="clear" w:color="auto" w:fill="auto"/>
            <w:noWrap/>
            <w:vAlign w:val="center"/>
          </w:tcPr>
          <w:p w14:paraId="7EE3B47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2,48</w:t>
            </w:r>
          </w:p>
        </w:tc>
      </w:tr>
      <w:tr w:rsidR="000A4099" w:rsidRPr="000B6E49" w14:paraId="4F926821" w14:textId="77777777" w:rsidTr="000B6E49">
        <w:trPr>
          <w:trHeight w:val="20"/>
        </w:trPr>
        <w:tc>
          <w:tcPr>
            <w:tcW w:w="274" w:type="pct"/>
            <w:shd w:val="clear" w:color="auto" w:fill="auto"/>
            <w:noWrap/>
            <w:vAlign w:val="center"/>
          </w:tcPr>
          <w:p w14:paraId="2EA77A95" w14:textId="77777777" w:rsidR="000A4099" w:rsidRPr="000B6E49" w:rsidRDefault="000A4099" w:rsidP="000B6E49">
            <w:pPr>
              <w:spacing w:after="0" w:line="240" w:lineRule="auto"/>
              <w:jc w:val="center"/>
              <w:rPr>
                <w:rFonts w:ascii="Myriad Pro" w:eastAsia="Times New Roman" w:hAnsi="Myriad Pro" w:cs="Calibri"/>
                <w:b/>
                <w:bCs/>
                <w:sz w:val="18"/>
                <w:szCs w:val="18"/>
                <w:lang w:eastAsia="ru-RU"/>
              </w:rPr>
            </w:pPr>
          </w:p>
        </w:tc>
        <w:tc>
          <w:tcPr>
            <w:tcW w:w="2274" w:type="pct"/>
            <w:shd w:val="clear" w:color="auto" w:fill="auto"/>
            <w:vAlign w:val="center"/>
          </w:tcPr>
          <w:p w14:paraId="6A166AE9" w14:textId="77777777" w:rsidR="000A4099" w:rsidRPr="000B6E49" w:rsidRDefault="000A4099" w:rsidP="000B6E49">
            <w:pPr>
              <w:spacing w:after="0" w:line="240" w:lineRule="auto"/>
              <w:rPr>
                <w:rFonts w:ascii="Myriad Pro" w:eastAsia="Times New Roman" w:hAnsi="Myriad Pro"/>
                <w:b/>
                <w:bCs/>
                <w:sz w:val="18"/>
                <w:szCs w:val="18"/>
                <w:lang w:eastAsia="ru-RU"/>
              </w:rPr>
            </w:pPr>
            <w:r w:rsidRPr="000B6E49">
              <w:rPr>
                <w:rFonts w:ascii="Myriad Pro" w:eastAsia="Times New Roman" w:hAnsi="Myriad Pro"/>
                <w:b/>
                <w:bCs/>
                <w:sz w:val="18"/>
                <w:szCs w:val="18"/>
                <w:lang w:eastAsia="ru-RU"/>
              </w:rPr>
              <w:t>Всего по инвестиционным проектам</w:t>
            </w:r>
          </w:p>
        </w:tc>
        <w:tc>
          <w:tcPr>
            <w:tcW w:w="1037" w:type="pct"/>
            <w:shd w:val="clear" w:color="auto" w:fill="auto"/>
            <w:noWrap/>
            <w:vAlign w:val="center"/>
          </w:tcPr>
          <w:p w14:paraId="79106E9B" w14:textId="77777777" w:rsidR="000A4099" w:rsidRPr="000B6E49" w:rsidRDefault="000A4099" w:rsidP="000B6E49">
            <w:pPr>
              <w:spacing w:after="0" w:line="240" w:lineRule="auto"/>
              <w:jc w:val="center"/>
              <w:rPr>
                <w:rFonts w:ascii="Myriad Pro" w:eastAsia="Times New Roman" w:hAnsi="Myriad Pro"/>
                <w:b/>
                <w:bCs/>
                <w:sz w:val="18"/>
                <w:szCs w:val="18"/>
                <w:lang w:eastAsia="ru-RU"/>
              </w:rPr>
            </w:pPr>
          </w:p>
        </w:tc>
        <w:tc>
          <w:tcPr>
            <w:tcW w:w="530" w:type="pct"/>
            <w:shd w:val="clear" w:color="auto" w:fill="auto"/>
            <w:noWrap/>
            <w:vAlign w:val="center"/>
          </w:tcPr>
          <w:p w14:paraId="06701F82" w14:textId="77777777" w:rsidR="000A4099" w:rsidRPr="000B6E49" w:rsidRDefault="000A4099" w:rsidP="000B6E49">
            <w:pPr>
              <w:spacing w:after="0" w:line="240" w:lineRule="auto"/>
              <w:jc w:val="center"/>
              <w:rPr>
                <w:rFonts w:ascii="Myriad Pro" w:eastAsia="Times New Roman" w:hAnsi="Myriad Pro"/>
                <w:b/>
                <w:bCs/>
                <w:sz w:val="18"/>
                <w:szCs w:val="18"/>
                <w:lang w:eastAsia="ru-RU"/>
              </w:rPr>
            </w:pPr>
            <w:r w:rsidRPr="000B6E49">
              <w:rPr>
                <w:rFonts w:ascii="Myriad Pro" w:eastAsia="Times New Roman" w:hAnsi="Myriad Pro"/>
                <w:b/>
                <w:bCs/>
                <w:sz w:val="18"/>
                <w:szCs w:val="18"/>
                <w:lang w:val="en-US" w:eastAsia="ru-RU"/>
              </w:rPr>
              <w:t>382</w:t>
            </w:r>
            <w:r w:rsidRPr="000B6E49">
              <w:rPr>
                <w:rFonts w:ascii="Myriad Pro" w:eastAsia="Times New Roman" w:hAnsi="Myriad Pro"/>
                <w:b/>
                <w:bCs/>
                <w:sz w:val="18"/>
                <w:szCs w:val="18"/>
                <w:lang w:eastAsia="ru-RU"/>
              </w:rPr>
              <w:t>,63</w:t>
            </w:r>
          </w:p>
        </w:tc>
        <w:tc>
          <w:tcPr>
            <w:tcW w:w="366" w:type="pct"/>
            <w:shd w:val="clear" w:color="auto" w:fill="auto"/>
            <w:noWrap/>
            <w:vAlign w:val="center"/>
          </w:tcPr>
          <w:p w14:paraId="1675609F" w14:textId="77777777" w:rsidR="000A4099" w:rsidRPr="000B6E49" w:rsidRDefault="000A4099" w:rsidP="000B6E49">
            <w:pPr>
              <w:spacing w:after="0" w:line="240" w:lineRule="auto"/>
              <w:jc w:val="center"/>
              <w:rPr>
                <w:rFonts w:ascii="Myriad Pro" w:eastAsia="Times New Roman" w:hAnsi="Myriad Pro"/>
                <w:b/>
                <w:bCs/>
                <w:sz w:val="18"/>
                <w:szCs w:val="18"/>
                <w:lang w:eastAsia="ru-RU"/>
              </w:rPr>
            </w:pPr>
            <w:r w:rsidRPr="000B6E49">
              <w:rPr>
                <w:rFonts w:ascii="Myriad Pro" w:eastAsia="Times New Roman" w:hAnsi="Myriad Pro"/>
                <w:b/>
                <w:bCs/>
                <w:sz w:val="18"/>
                <w:szCs w:val="18"/>
                <w:lang w:eastAsia="ru-RU"/>
              </w:rPr>
              <w:t>0</w:t>
            </w:r>
          </w:p>
        </w:tc>
        <w:tc>
          <w:tcPr>
            <w:tcW w:w="519" w:type="pct"/>
            <w:shd w:val="clear" w:color="auto" w:fill="auto"/>
            <w:noWrap/>
            <w:vAlign w:val="center"/>
          </w:tcPr>
          <w:p w14:paraId="3008758D" w14:textId="77777777" w:rsidR="000A4099" w:rsidRPr="000B6E49" w:rsidRDefault="000A4099" w:rsidP="000B6E49">
            <w:pPr>
              <w:spacing w:after="0" w:line="240" w:lineRule="auto"/>
              <w:jc w:val="center"/>
              <w:rPr>
                <w:rFonts w:ascii="Myriad Pro" w:eastAsia="Times New Roman" w:hAnsi="Myriad Pro"/>
                <w:b/>
                <w:bCs/>
                <w:sz w:val="18"/>
                <w:szCs w:val="18"/>
                <w:lang w:eastAsia="ru-RU"/>
              </w:rPr>
            </w:pPr>
            <w:r w:rsidRPr="000B6E49">
              <w:rPr>
                <w:rFonts w:ascii="Myriad Pro" w:eastAsia="Times New Roman" w:hAnsi="Myriad Pro"/>
                <w:b/>
                <w:bCs/>
                <w:sz w:val="18"/>
                <w:szCs w:val="18"/>
                <w:lang w:eastAsia="ru-RU"/>
              </w:rPr>
              <w:t>382,63</w:t>
            </w:r>
          </w:p>
        </w:tc>
      </w:tr>
    </w:tbl>
    <w:p w14:paraId="3EB1A5E3" w14:textId="77777777" w:rsidR="007D1218" w:rsidRDefault="007D1218" w:rsidP="000A4099">
      <w:pPr>
        <w:autoSpaceDE w:val="0"/>
        <w:autoSpaceDN w:val="0"/>
        <w:adjustRightInd w:val="0"/>
        <w:spacing w:after="0" w:line="360" w:lineRule="auto"/>
        <w:ind w:firstLine="708"/>
        <w:jc w:val="both"/>
        <w:rPr>
          <w:rFonts w:ascii="Myriad Pro" w:eastAsia="Times New Roman" w:hAnsi="Myriad Pro"/>
          <w:sz w:val="26"/>
          <w:szCs w:val="26"/>
          <w:lang w:eastAsia="ru-RU"/>
        </w:rPr>
      </w:pPr>
    </w:p>
    <w:p w14:paraId="4035BE85" w14:textId="77777777" w:rsidR="000A4099" w:rsidRPr="000B6E49" w:rsidRDefault="000A4099" w:rsidP="000A4099">
      <w:pPr>
        <w:autoSpaceDE w:val="0"/>
        <w:autoSpaceDN w:val="0"/>
        <w:adjustRightInd w:val="0"/>
        <w:spacing w:after="0" w:line="360" w:lineRule="auto"/>
        <w:ind w:firstLine="708"/>
        <w:jc w:val="both"/>
        <w:rPr>
          <w:rFonts w:ascii="Myriad Pro" w:eastAsia="Times New Roman" w:hAnsi="Myriad Pro"/>
          <w:sz w:val="26"/>
          <w:szCs w:val="26"/>
          <w:lang w:eastAsia="ru-RU"/>
        </w:rPr>
      </w:pPr>
      <w:r w:rsidRPr="000B6E49">
        <w:rPr>
          <w:rFonts w:ascii="Myriad Pro" w:eastAsia="Times New Roman" w:hAnsi="Myriad Pro"/>
          <w:sz w:val="26"/>
          <w:szCs w:val="26"/>
          <w:lang w:eastAsia="ru-RU"/>
        </w:rPr>
        <w:t>По результатам анализа Исполнителем определено 29 инвестиционных проектов,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Недофинансирование в части собственных средств, получаемых от реализации услуг по передаче электрической энергии, по данным инвестиционным проектам составило 145 308,27 тыс. руб. (с НДС).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
        <w:gridCol w:w="3800"/>
        <w:gridCol w:w="1874"/>
        <w:gridCol w:w="850"/>
        <w:gridCol w:w="850"/>
        <w:gridCol w:w="852"/>
        <w:gridCol w:w="815"/>
      </w:tblGrid>
      <w:tr w:rsidR="000A4099" w:rsidRPr="000B6E49" w14:paraId="52E18443" w14:textId="77777777" w:rsidTr="000B6E49">
        <w:trPr>
          <w:trHeight w:val="20"/>
          <w:tblHeader/>
        </w:trPr>
        <w:tc>
          <w:tcPr>
            <w:tcW w:w="2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DAD1F9"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w:t>
            </w:r>
          </w:p>
        </w:tc>
        <w:tc>
          <w:tcPr>
            <w:tcW w:w="19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B63F9C" w14:textId="77777777" w:rsidR="000A4099" w:rsidRPr="000B6E49" w:rsidRDefault="00855D60" w:rsidP="000B6E49">
            <w:pPr>
              <w:spacing w:after="0" w:line="240" w:lineRule="auto"/>
              <w:jc w:val="center"/>
              <w:rPr>
                <w:rFonts w:ascii="Myriad Pro" w:eastAsia="Times New Roman" w:hAnsi="Myriad Pro" w:cs="Calibri"/>
                <w:b/>
                <w:bCs/>
                <w:color w:val="FFFFFF"/>
                <w:sz w:val="16"/>
                <w:szCs w:val="16"/>
                <w:lang w:eastAsia="ru-RU"/>
              </w:rPr>
            </w:pPr>
            <w:r>
              <w:rPr>
                <w:rFonts w:ascii="Myriad Pro" w:eastAsia="Times New Roman" w:hAnsi="Myriad Pro" w:cs="Calibri"/>
                <w:b/>
                <w:bCs/>
                <w:color w:val="FFFFFF"/>
                <w:sz w:val="16"/>
                <w:szCs w:val="16"/>
                <w:lang w:eastAsia="ru-RU"/>
              </w:rPr>
              <w:t xml:space="preserve"> </w:t>
            </w:r>
            <w:r w:rsidR="000A4099" w:rsidRPr="000B6E49">
              <w:rPr>
                <w:rFonts w:ascii="Myriad Pro" w:eastAsia="Times New Roman" w:hAnsi="Myriad Pro" w:cs="Calibri"/>
                <w:b/>
                <w:bCs/>
                <w:color w:val="FFFFFF"/>
                <w:sz w:val="16"/>
                <w:szCs w:val="16"/>
                <w:lang w:eastAsia="ru-RU"/>
              </w:rPr>
              <w:t>Наименование инвестиционного проекта (группы инвестиционных проектов)</w:t>
            </w:r>
          </w:p>
        </w:tc>
        <w:tc>
          <w:tcPr>
            <w:tcW w:w="9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B30AB4"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Идентификатор инвестиционного проекта</w:t>
            </w:r>
          </w:p>
        </w:tc>
        <w:tc>
          <w:tcPr>
            <w:tcW w:w="88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AE7CB9"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 xml:space="preserve">Объем финансирования (в части тарифных источников), </w:t>
            </w:r>
            <w:r w:rsidRPr="000B6E49">
              <w:rPr>
                <w:rFonts w:ascii="Myriad Pro" w:eastAsia="Times New Roman" w:hAnsi="Myriad Pro" w:cs="Calibri"/>
                <w:b/>
                <w:bCs/>
                <w:color w:val="FFFFFF"/>
                <w:sz w:val="16"/>
                <w:szCs w:val="16"/>
                <w:lang w:eastAsia="ru-RU"/>
              </w:rPr>
              <w:br/>
              <w:t xml:space="preserve">млн. руб. </w:t>
            </w:r>
          </w:p>
        </w:tc>
        <w:tc>
          <w:tcPr>
            <w:tcW w:w="87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F39D2D"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Отклонение (факт-план)</w:t>
            </w:r>
          </w:p>
        </w:tc>
      </w:tr>
      <w:tr w:rsidR="000A4099" w:rsidRPr="000B6E49" w14:paraId="0B8F25CE" w14:textId="77777777" w:rsidTr="000B6E49">
        <w:trPr>
          <w:trHeight w:val="20"/>
          <w:tblHeader/>
        </w:trPr>
        <w:tc>
          <w:tcPr>
            <w:tcW w:w="2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9BF208" w14:textId="77777777" w:rsidR="000A4099" w:rsidRPr="000B6E49" w:rsidRDefault="000A4099" w:rsidP="000B6E49">
            <w:pPr>
              <w:spacing w:after="0" w:line="240" w:lineRule="auto"/>
              <w:rPr>
                <w:rFonts w:ascii="Myriad Pro" w:eastAsia="Times New Roman" w:hAnsi="Myriad Pro" w:cs="Calibri"/>
                <w:b/>
                <w:bCs/>
                <w:color w:val="FFFFFF"/>
                <w:sz w:val="16"/>
                <w:szCs w:val="16"/>
                <w:lang w:eastAsia="ru-RU"/>
              </w:rPr>
            </w:pPr>
          </w:p>
        </w:tc>
        <w:tc>
          <w:tcPr>
            <w:tcW w:w="19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A0E1C3" w14:textId="77777777" w:rsidR="000A4099" w:rsidRPr="000B6E49" w:rsidRDefault="000A4099" w:rsidP="000B6E49">
            <w:pPr>
              <w:spacing w:after="0" w:line="240" w:lineRule="auto"/>
              <w:rPr>
                <w:rFonts w:ascii="Myriad Pro" w:eastAsia="Times New Roman" w:hAnsi="Myriad Pro" w:cs="Calibri"/>
                <w:b/>
                <w:bCs/>
                <w:color w:val="FFFFFF"/>
                <w:sz w:val="16"/>
                <w:szCs w:val="16"/>
                <w:lang w:eastAsia="ru-RU"/>
              </w:rPr>
            </w:pPr>
          </w:p>
        </w:tc>
        <w:tc>
          <w:tcPr>
            <w:tcW w:w="9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01F345" w14:textId="77777777" w:rsidR="000A4099" w:rsidRPr="000B6E49" w:rsidRDefault="000A4099" w:rsidP="000B6E49">
            <w:pPr>
              <w:spacing w:after="0" w:line="240" w:lineRule="auto"/>
              <w:rPr>
                <w:rFonts w:ascii="Myriad Pro" w:eastAsia="Times New Roman" w:hAnsi="Myriad Pro" w:cs="Calibri"/>
                <w:b/>
                <w:bCs/>
                <w:color w:val="FFFFFF"/>
                <w:sz w:val="16"/>
                <w:szCs w:val="16"/>
                <w:lang w:eastAsia="ru-RU"/>
              </w:rPr>
            </w:pPr>
          </w:p>
        </w:tc>
        <w:tc>
          <w:tcPr>
            <w:tcW w:w="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DE7A74"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 xml:space="preserve">Факт </w:t>
            </w:r>
          </w:p>
        </w:tc>
        <w:tc>
          <w:tcPr>
            <w:tcW w:w="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0C8C8E"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План</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790A4F"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млн. руб.</w:t>
            </w:r>
          </w:p>
        </w:tc>
        <w:tc>
          <w:tcPr>
            <w:tcW w:w="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8D7A06" w14:textId="77777777" w:rsidR="000A4099" w:rsidRPr="000B6E49" w:rsidRDefault="000A4099" w:rsidP="000B6E49">
            <w:pPr>
              <w:spacing w:after="0" w:line="240" w:lineRule="auto"/>
              <w:jc w:val="center"/>
              <w:rPr>
                <w:rFonts w:ascii="Myriad Pro" w:eastAsia="Times New Roman" w:hAnsi="Myriad Pro" w:cs="Calibri"/>
                <w:b/>
                <w:bCs/>
                <w:color w:val="FFFFFF"/>
                <w:sz w:val="16"/>
                <w:szCs w:val="16"/>
                <w:lang w:eastAsia="ru-RU"/>
              </w:rPr>
            </w:pPr>
            <w:r w:rsidRPr="000B6E49">
              <w:rPr>
                <w:rFonts w:ascii="Myriad Pro" w:eastAsia="Times New Roman" w:hAnsi="Myriad Pro" w:cs="Calibri"/>
                <w:b/>
                <w:bCs/>
                <w:color w:val="FFFFFF"/>
                <w:sz w:val="16"/>
                <w:szCs w:val="16"/>
                <w:lang w:eastAsia="ru-RU"/>
              </w:rPr>
              <w:t>%</w:t>
            </w:r>
          </w:p>
        </w:tc>
      </w:tr>
      <w:tr w:rsidR="000A4099" w:rsidRPr="000B6E49" w14:paraId="68C34C32" w14:textId="77777777" w:rsidTr="000B6E49">
        <w:trPr>
          <w:trHeight w:val="20"/>
        </w:trPr>
        <w:tc>
          <w:tcPr>
            <w:tcW w:w="277" w:type="pct"/>
            <w:tcBorders>
              <w:top w:val="single" w:sz="4" w:space="0" w:color="FFFFFF" w:themeColor="background1"/>
            </w:tcBorders>
            <w:shd w:val="clear" w:color="auto" w:fill="auto"/>
            <w:noWrap/>
            <w:vAlign w:val="center"/>
          </w:tcPr>
          <w:p w14:paraId="0DA9F95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w:t>
            </w:r>
          </w:p>
        </w:tc>
        <w:tc>
          <w:tcPr>
            <w:tcW w:w="1985" w:type="pct"/>
            <w:tcBorders>
              <w:top w:val="single" w:sz="4" w:space="0" w:color="FFFFFF" w:themeColor="background1"/>
            </w:tcBorders>
            <w:shd w:val="clear" w:color="auto" w:fill="auto"/>
            <w:vAlign w:val="bottom"/>
          </w:tcPr>
          <w:p w14:paraId="4CCF96EF"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Модернизация системы АЧР ПС 110/10 кВ №302 Лименда г. Котласа Архангельской области с заменой существующего устройства на основе реле РЧ-1 на микропроцессорное устройство (1 шт.)</w:t>
            </w:r>
          </w:p>
        </w:tc>
        <w:tc>
          <w:tcPr>
            <w:tcW w:w="979" w:type="pct"/>
            <w:tcBorders>
              <w:top w:val="single" w:sz="4" w:space="0" w:color="FFFFFF" w:themeColor="background1"/>
            </w:tcBorders>
            <w:shd w:val="clear" w:color="auto" w:fill="auto"/>
            <w:vAlign w:val="center"/>
          </w:tcPr>
          <w:p w14:paraId="52DE333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F_000-13-1-04.20-0007</w:t>
            </w:r>
          </w:p>
        </w:tc>
        <w:tc>
          <w:tcPr>
            <w:tcW w:w="444" w:type="pct"/>
            <w:tcBorders>
              <w:top w:val="single" w:sz="4" w:space="0" w:color="FFFFFF" w:themeColor="background1"/>
            </w:tcBorders>
            <w:shd w:val="clear" w:color="auto" w:fill="auto"/>
            <w:noWrap/>
            <w:vAlign w:val="center"/>
          </w:tcPr>
          <w:p w14:paraId="3160213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444" w:type="pct"/>
            <w:tcBorders>
              <w:top w:val="single" w:sz="4" w:space="0" w:color="FFFFFF" w:themeColor="background1"/>
            </w:tcBorders>
            <w:shd w:val="clear" w:color="auto" w:fill="auto"/>
            <w:noWrap/>
            <w:vAlign w:val="center"/>
          </w:tcPr>
          <w:p w14:paraId="4FE64EE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0,36</w:t>
            </w:r>
          </w:p>
        </w:tc>
        <w:tc>
          <w:tcPr>
            <w:tcW w:w="445" w:type="pct"/>
            <w:tcBorders>
              <w:top w:val="single" w:sz="4" w:space="0" w:color="FFFFFF" w:themeColor="background1"/>
            </w:tcBorders>
            <w:shd w:val="clear" w:color="auto" w:fill="auto"/>
            <w:noWrap/>
            <w:vAlign w:val="center"/>
          </w:tcPr>
          <w:p w14:paraId="516F038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-0,36</w:t>
            </w:r>
          </w:p>
        </w:tc>
        <w:tc>
          <w:tcPr>
            <w:tcW w:w="426" w:type="pct"/>
            <w:tcBorders>
              <w:top w:val="single" w:sz="4" w:space="0" w:color="FFFFFF" w:themeColor="background1"/>
            </w:tcBorders>
            <w:shd w:val="clear" w:color="auto" w:fill="auto"/>
            <w:noWrap/>
            <w:vAlign w:val="center"/>
          </w:tcPr>
          <w:p w14:paraId="2AE6868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-99,37%</w:t>
            </w:r>
          </w:p>
        </w:tc>
      </w:tr>
      <w:tr w:rsidR="000A4099" w:rsidRPr="000B6E49" w14:paraId="5D5E04AA" w14:textId="77777777" w:rsidTr="000B6E49">
        <w:trPr>
          <w:trHeight w:val="20"/>
        </w:trPr>
        <w:tc>
          <w:tcPr>
            <w:tcW w:w="277" w:type="pct"/>
            <w:shd w:val="clear" w:color="auto" w:fill="auto"/>
            <w:noWrap/>
            <w:vAlign w:val="center"/>
          </w:tcPr>
          <w:p w14:paraId="274EF6A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w:t>
            </w:r>
          </w:p>
        </w:tc>
        <w:tc>
          <w:tcPr>
            <w:tcW w:w="1985" w:type="pct"/>
            <w:shd w:val="clear" w:color="auto" w:fill="auto"/>
            <w:vAlign w:val="bottom"/>
          </w:tcPr>
          <w:p w14:paraId="1B583783"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Модернизация системы АЧР ПС 110/10 кВ №312 Савватия Котласского района Архангельской области с заменой существующего устройства на основе реле РЧ-1 на микропроцессорное </w:t>
            </w:r>
            <w:r w:rsidRPr="000B6E49">
              <w:rPr>
                <w:rFonts w:ascii="Myriad Pro" w:eastAsia="Times New Roman" w:hAnsi="Myriad Pro"/>
                <w:sz w:val="16"/>
                <w:szCs w:val="16"/>
                <w:lang w:eastAsia="ru-RU"/>
              </w:rPr>
              <w:lastRenderedPageBreak/>
              <w:t>устройство (1 шт.)</w:t>
            </w:r>
          </w:p>
        </w:tc>
        <w:tc>
          <w:tcPr>
            <w:tcW w:w="979" w:type="pct"/>
            <w:shd w:val="clear" w:color="auto" w:fill="auto"/>
            <w:vAlign w:val="center"/>
          </w:tcPr>
          <w:p w14:paraId="225658D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lastRenderedPageBreak/>
              <w:t>F_000-13-1-04.20-0008</w:t>
            </w:r>
          </w:p>
        </w:tc>
        <w:tc>
          <w:tcPr>
            <w:tcW w:w="444" w:type="pct"/>
            <w:shd w:val="clear" w:color="auto" w:fill="auto"/>
            <w:noWrap/>
            <w:vAlign w:val="center"/>
          </w:tcPr>
          <w:p w14:paraId="659ABEB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0,14</w:t>
            </w:r>
          </w:p>
        </w:tc>
        <w:tc>
          <w:tcPr>
            <w:tcW w:w="444" w:type="pct"/>
            <w:shd w:val="clear" w:color="auto" w:fill="auto"/>
            <w:noWrap/>
            <w:vAlign w:val="center"/>
          </w:tcPr>
          <w:p w14:paraId="7C935C6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0,36</w:t>
            </w:r>
          </w:p>
        </w:tc>
        <w:tc>
          <w:tcPr>
            <w:tcW w:w="445" w:type="pct"/>
            <w:shd w:val="clear" w:color="auto" w:fill="auto"/>
            <w:noWrap/>
            <w:vAlign w:val="center"/>
          </w:tcPr>
          <w:p w14:paraId="3C4DBBA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-0,22</w:t>
            </w:r>
          </w:p>
        </w:tc>
        <w:tc>
          <w:tcPr>
            <w:tcW w:w="426" w:type="pct"/>
            <w:shd w:val="clear" w:color="auto" w:fill="auto"/>
            <w:noWrap/>
            <w:vAlign w:val="center"/>
          </w:tcPr>
          <w:p w14:paraId="0D24F1D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-61,19%</w:t>
            </w:r>
          </w:p>
        </w:tc>
      </w:tr>
      <w:tr w:rsidR="000A4099" w:rsidRPr="000B6E49" w14:paraId="2A6B2EB4" w14:textId="77777777" w:rsidTr="000B6E49">
        <w:trPr>
          <w:trHeight w:val="20"/>
        </w:trPr>
        <w:tc>
          <w:tcPr>
            <w:tcW w:w="277" w:type="pct"/>
            <w:shd w:val="clear" w:color="auto" w:fill="auto"/>
            <w:noWrap/>
            <w:vAlign w:val="center"/>
          </w:tcPr>
          <w:p w14:paraId="7AE5E5D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w:t>
            </w:r>
          </w:p>
        </w:tc>
        <w:tc>
          <w:tcPr>
            <w:tcW w:w="1985" w:type="pct"/>
            <w:shd w:val="clear" w:color="auto" w:fill="auto"/>
            <w:vAlign w:val="bottom"/>
          </w:tcPr>
          <w:p w14:paraId="60B05601"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Модернизация системы АЧР ПС 110/10 кВ №62 Кегостров Приморского района Архангельской области с заменой существующих устройств на основе реле РЧ-1 на микропроцессорные устройства (1 шт.)</w:t>
            </w:r>
          </w:p>
        </w:tc>
        <w:tc>
          <w:tcPr>
            <w:tcW w:w="979" w:type="pct"/>
            <w:shd w:val="clear" w:color="auto" w:fill="auto"/>
            <w:vAlign w:val="center"/>
          </w:tcPr>
          <w:p w14:paraId="67E054F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F_000-11-1-04.20-0022</w:t>
            </w:r>
          </w:p>
        </w:tc>
        <w:tc>
          <w:tcPr>
            <w:tcW w:w="444" w:type="pct"/>
            <w:shd w:val="clear" w:color="auto" w:fill="auto"/>
            <w:noWrap/>
            <w:vAlign w:val="center"/>
          </w:tcPr>
          <w:p w14:paraId="2428FB4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444" w:type="pct"/>
            <w:shd w:val="clear" w:color="auto" w:fill="auto"/>
            <w:noWrap/>
            <w:vAlign w:val="center"/>
          </w:tcPr>
          <w:p w14:paraId="533B867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0,11</w:t>
            </w:r>
          </w:p>
        </w:tc>
        <w:tc>
          <w:tcPr>
            <w:tcW w:w="445" w:type="pct"/>
            <w:shd w:val="clear" w:color="auto" w:fill="auto"/>
            <w:noWrap/>
            <w:vAlign w:val="center"/>
          </w:tcPr>
          <w:p w14:paraId="2DA2504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-0,11</w:t>
            </w:r>
          </w:p>
        </w:tc>
        <w:tc>
          <w:tcPr>
            <w:tcW w:w="426" w:type="pct"/>
            <w:shd w:val="clear" w:color="auto" w:fill="auto"/>
            <w:noWrap/>
            <w:vAlign w:val="center"/>
          </w:tcPr>
          <w:p w14:paraId="46EDC35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-96,36%</w:t>
            </w:r>
          </w:p>
        </w:tc>
      </w:tr>
      <w:tr w:rsidR="000A4099" w:rsidRPr="000B6E49" w14:paraId="23F7192C" w14:textId="77777777" w:rsidTr="000B6E49">
        <w:trPr>
          <w:trHeight w:val="20"/>
        </w:trPr>
        <w:tc>
          <w:tcPr>
            <w:tcW w:w="277" w:type="pct"/>
            <w:shd w:val="clear" w:color="auto" w:fill="auto"/>
            <w:noWrap/>
            <w:vAlign w:val="center"/>
          </w:tcPr>
          <w:p w14:paraId="6CEB8A47"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w:t>
            </w:r>
          </w:p>
        </w:tc>
        <w:tc>
          <w:tcPr>
            <w:tcW w:w="1985" w:type="pct"/>
            <w:shd w:val="clear" w:color="auto" w:fill="auto"/>
            <w:vAlign w:val="bottom"/>
          </w:tcPr>
          <w:p w14:paraId="2324AC4C"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Модернизация системы АЧР ПС 110/10 кВ №67 Южная г. Северодвинска Архангельской области с заменой существующих устройств на основе реле РЧ-1 на микропроцессорные устройства (2 шт.)</w:t>
            </w:r>
          </w:p>
        </w:tc>
        <w:tc>
          <w:tcPr>
            <w:tcW w:w="979" w:type="pct"/>
            <w:shd w:val="clear" w:color="auto" w:fill="auto"/>
            <w:vAlign w:val="center"/>
          </w:tcPr>
          <w:p w14:paraId="50F2A5A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F_000-11-1-04.20-0020</w:t>
            </w:r>
          </w:p>
        </w:tc>
        <w:tc>
          <w:tcPr>
            <w:tcW w:w="444" w:type="pct"/>
            <w:shd w:val="clear" w:color="auto" w:fill="auto"/>
            <w:noWrap/>
            <w:vAlign w:val="center"/>
          </w:tcPr>
          <w:p w14:paraId="07CA649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444" w:type="pct"/>
            <w:shd w:val="clear" w:color="auto" w:fill="auto"/>
            <w:noWrap/>
            <w:vAlign w:val="center"/>
          </w:tcPr>
          <w:p w14:paraId="7A81DC0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0,22</w:t>
            </w:r>
          </w:p>
        </w:tc>
        <w:tc>
          <w:tcPr>
            <w:tcW w:w="445" w:type="pct"/>
            <w:shd w:val="clear" w:color="auto" w:fill="auto"/>
            <w:noWrap/>
            <w:vAlign w:val="center"/>
          </w:tcPr>
          <w:p w14:paraId="62E2FD5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-0,22</w:t>
            </w:r>
          </w:p>
        </w:tc>
        <w:tc>
          <w:tcPr>
            <w:tcW w:w="426" w:type="pct"/>
            <w:shd w:val="clear" w:color="auto" w:fill="auto"/>
            <w:noWrap/>
            <w:vAlign w:val="center"/>
          </w:tcPr>
          <w:p w14:paraId="391CE12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-98,18%</w:t>
            </w:r>
          </w:p>
        </w:tc>
      </w:tr>
      <w:tr w:rsidR="000A4099" w:rsidRPr="000B6E49" w14:paraId="71349FC3" w14:textId="77777777" w:rsidTr="000B6E49">
        <w:trPr>
          <w:trHeight w:val="20"/>
        </w:trPr>
        <w:tc>
          <w:tcPr>
            <w:tcW w:w="277" w:type="pct"/>
            <w:shd w:val="clear" w:color="auto" w:fill="auto"/>
            <w:noWrap/>
            <w:vAlign w:val="center"/>
          </w:tcPr>
          <w:p w14:paraId="598D6BB3"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w:t>
            </w:r>
          </w:p>
        </w:tc>
        <w:tc>
          <w:tcPr>
            <w:tcW w:w="1985" w:type="pct"/>
            <w:shd w:val="clear" w:color="auto" w:fill="auto"/>
            <w:vAlign w:val="bottom"/>
          </w:tcPr>
          <w:p w14:paraId="21698D24"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Модернизация системы АЧР ПС 110/35/10 кВ №70 Жаровиха г. Архангельска Архангельской области с заменой существующих устройств на основе реле РЧ-1 на микропроцессорные устройства (2 шт.)</w:t>
            </w:r>
          </w:p>
        </w:tc>
        <w:tc>
          <w:tcPr>
            <w:tcW w:w="979" w:type="pct"/>
            <w:shd w:val="clear" w:color="auto" w:fill="auto"/>
            <w:vAlign w:val="center"/>
          </w:tcPr>
          <w:p w14:paraId="6958731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F_000-11-1-04.20-0014</w:t>
            </w:r>
          </w:p>
        </w:tc>
        <w:tc>
          <w:tcPr>
            <w:tcW w:w="444" w:type="pct"/>
            <w:shd w:val="clear" w:color="auto" w:fill="auto"/>
            <w:noWrap/>
            <w:vAlign w:val="center"/>
          </w:tcPr>
          <w:p w14:paraId="01454C5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444" w:type="pct"/>
            <w:shd w:val="clear" w:color="auto" w:fill="auto"/>
            <w:noWrap/>
            <w:vAlign w:val="center"/>
          </w:tcPr>
          <w:p w14:paraId="5A8DBA6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0,22</w:t>
            </w:r>
          </w:p>
        </w:tc>
        <w:tc>
          <w:tcPr>
            <w:tcW w:w="445" w:type="pct"/>
            <w:shd w:val="clear" w:color="auto" w:fill="auto"/>
            <w:noWrap/>
            <w:vAlign w:val="center"/>
          </w:tcPr>
          <w:p w14:paraId="0A341E3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-0,22</w:t>
            </w:r>
          </w:p>
        </w:tc>
        <w:tc>
          <w:tcPr>
            <w:tcW w:w="426" w:type="pct"/>
            <w:shd w:val="clear" w:color="auto" w:fill="auto"/>
            <w:noWrap/>
            <w:vAlign w:val="center"/>
          </w:tcPr>
          <w:p w14:paraId="0C77F66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-98,18%</w:t>
            </w:r>
          </w:p>
        </w:tc>
      </w:tr>
      <w:tr w:rsidR="000A4099" w:rsidRPr="000B6E49" w14:paraId="2319619C" w14:textId="77777777" w:rsidTr="000B6E49">
        <w:trPr>
          <w:trHeight w:val="20"/>
        </w:trPr>
        <w:tc>
          <w:tcPr>
            <w:tcW w:w="277" w:type="pct"/>
            <w:shd w:val="clear" w:color="auto" w:fill="auto"/>
            <w:noWrap/>
            <w:vAlign w:val="center"/>
          </w:tcPr>
          <w:p w14:paraId="0AE1ED96"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w:t>
            </w:r>
          </w:p>
        </w:tc>
        <w:tc>
          <w:tcPr>
            <w:tcW w:w="1985" w:type="pct"/>
            <w:shd w:val="clear" w:color="auto" w:fill="auto"/>
            <w:vAlign w:val="bottom"/>
          </w:tcPr>
          <w:p w14:paraId="18643CC8"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Модернизация системы АЧР ПС 110/35/10 кВ №9н г. Архангельска Архангельской области с заменой существующих устройств на основе реле РЧ-1 на микропроцессорные устройства</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(1 шт.)</w:t>
            </w:r>
          </w:p>
        </w:tc>
        <w:tc>
          <w:tcPr>
            <w:tcW w:w="979" w:type="pct"/>
            <w:shd w:val="clear" w:color="auto" w:fill="auto"/>
            <w:vAlign w:val="center"/>
          </w:tcPr>
          <w:p w14:paraId="587C7B5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F_000-11-1-04.20-0023</w:t>
            </w:r>
          </w:p>
        </w:tc>
        <w:tc>
          <w:tcPr>
            <w:tcW w:w="444" w:type="pct"/>
            <w:shd w:val="clear" w:color="auto" w:fill="auto"/>
            <w:noWrap/>
            <w:vAlign w:val="center"/>
          </w:tcPr>
          <w:p w14:paraId="3A951C7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444" w:type="pct"/>
            <w:shd w:val="clear" w:color="auto" w:fill="auto"/>
            <w:noWrap/>
            <w:vAlign w:val="center"/>
          </w:tcPr>
          <w:p w14:paraId="0571C2D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0,11</w:t>
            </w:r>
          </w:p>
        </w:tc>
        <w:tc>
          <w:tcPr>
            <w:tcW w:w="445" w:type="pct"/>
            <w:shd w:val="clear" w:color="auto" w:fill="auto"/>
            <w:noWrap/>
            <w:vAlign w:val="center"/>
          </w:tcPr>
          <w:p w14:paraId="784D9CF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-0,11</w:t>
            </w:r>
          </w:p>
        </w:tc>
        <w:tc>
          <w:tcPr>
            <w:tcW w:w="426" w:type="pct"/>
            <w:shd w:val="clear" w:color="auto" w:fill="auto"/>
            <w:noWrap/>
            <w:vAlign w:val="center"/>
          </w:tcPr>
          <w:p w14:paraId="548C3D5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-96,36%</w:t>
            </w:r>
          </w:p>
        </w:tc>
      </w:tr>
      <w:tr w:rsidR="000A4099" w:rsidRPr="000B6E49" w14:paraId="162AD26D" w14:textId="77777777" w:rsidTr="000B6E49">
        <w:trPr>
          <w:trHeight w:val="20"/>
        </w:trPr>
        <w:tc>
          <w:tcPr>
            <w:tcW w:w="277" w:type="pct"/>
            <w:shd w:val="clear" w:color="auto" w:fill="auto"/>
            <w:noWrap/>
            <w:vAlign w:val="center"/>
          </w:tcPr>
          <w:p w14:paraId="1FC269F3"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7</w:t>
            </w:r>
          </w:p>
        </w:tc>
        <w:tc>
          <w:tcPr>
            <w:tcW w:w="1985" w:type="pct"/>
            <w:shd w:val="clear" w:color="auto" w:fill="auto"/>
            <w:vAlign w:val="bottom"/>
          </w:tcPr>
          <w:p w14:paraId="006765A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Модернизация системы АЧР ПС 110/35/10/6 кВ №1 г. Архангельска Архангельской области с заменой существующих устройств на основе реле РЧ-1 на микропроцессорные устройства</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(3 шт.)</w:t>
            </w:r>
          </w:p>
        </w:tc>
        <w:tc>
          <w:tcPr>
            <w:tcW w:w="979" w:type="pct"/>
            <w:shd w:val="clear" w:color="auto" w:fill="auto"/>
            <w:vAlign w:val="center"/>
          </w:tcPr>
          <w:p w14:paraId="19B43B8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F_000-11-1-04.20-0012</w:t>
            </w:r>
          </w:p>
        </w:tc>
        <w:tc>
          <w:tcPr>
            <w:tcW w:w="444" w:type="pct"/>
            <w:shd w:val="clear" w:color="auto" w:fill="auto"/>
            <w:noWrap/>
            <w:vAlign w:val="center"/>
          </w:tcPr>
          <w:p w14:paraId="325C347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444" w:type="pct"/>
            <w:shd w:val="clear" w:color="auto" w:fill="auto"/>
            <w:noWrap/>
            <w:vAlign w:val="center"/>
          </w:tcPr>
          <w:p w14:paraId="16555E3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0,33</w:t>
            </w:r>
          </w:p>
        </w:tc>
        <w:tc>
          <w:tcPr>
            <w:tcW w:w="445" w:type="pct"/>
            <w:shd w:val="clear" w:color="auto" w:fill="auto"/>
            <w:noWrap/>
            <w:vAlign w:val="center"/>
          </w:tcPr>
          <w:p w14:paraId="640CAE6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-0,33</w:t>
            </w:r>
          </w:p>
        </w:tc>
        <w:tc>
          <w:tcPr>
            <w:tcW w:w="426" w:type="pct"/>
            <w:shd w:val="clear" w:color="auto" w:fill="auto"/>
            <w:noWrap/>
            <w:vAlign w:val="center"/>
          </w:tcPr>
          <w:p w14:paraId="558CD09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-98,79%</w:t>
            </w:r>
          </w:p>
        </w:tc>
      </w:tr>
      <w:tr w:rsidR="000A4099" w:rsidRPr="000B6E49" w14:paraId="041F6393" w14:textId="77777777" w:rsidTr="000B6E49">
        <w:trPr>
          <w:trHeight w:val="20"/>
        </w:trPr>
        <w:tc>
          <w:tcPr>
            <w:tcW w:w="277" w:type="pct"/>
            <w:shd w:val="clear" w:color="auto" w:fill="auto"/>
            <w:noWrap/>
            <w:vAlign w:val="center"/>
          </w:tcPr>
          <w:p w14:paraId="03D76177"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8</w:t>
            </w:r>
          </w:p>
        </w:tc>
        <w:tc>
          <w:tcPr>
            <w:tcW w:w="1985" w:type="pct"/>
            <w:shd w:val="clear" w:color="auto" w:fill="auto"/>
            <w:vAlign w:val="bottom"/>
          </w:tcPr>
          <w:p w14:paraId="78C2B8BE"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Модернизация системы АЧР ПС 110/35/6кВ №7 г. Архангельска Архангельской области с заменой существующих устройств на основе реле РЧ-1 на микропроцессорные устройства (2 шт.)</w:t>
            </w:r>
          </w:p>
        </w:tc>
        <w:tc>
          <w:tcPr>
            <w:tcW w:w="979" w:type="pct"/>
            <w:shd w:val="clear" w:color="auto" w:fill="auto"/>
            <w:vAlign w:val="center"/>
          </w:tcPr>
          <w:p w14:paraId="613638C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F_000-11-1-04.20-0013</w:t>
            </w:r>
          </w:p>
        </w:tc>
        <w:tc>
          <w:tcPr>
            <w:tcW w:w="444" w:type="pct"/>
            <w:shd w:val="clear" w:color="auto" w:fill="auto"/>
            <w:noWrap/>
            <w:vAlign w:val="center"/>
          </w:tcPr>
          <w:p w14:paraId="782DD9F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444" w:type="pct"/>
            <w:shd w:val="clear" w:color="auto" w:fill="auto"/>
            <w:noWrap/>
            <w:vAlign w:val="center"/>
          </w:tcPr>
          <w:p w14:paraId="12102CE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0,22</w:t>
            </w:r>
          </w:p>
        </w:tc>
        <w:tc>
          <w:tcPr>
            <w:tcW w:w="445" w:type="pct"/>
            <w:shd w:val="clear" w:color="auto" w:fill="auto"/>
            <w:noWrap/>
            <w:vAlign w:val="center"/>
          </w:tcPr>
          <w:p w14:paraId="1198698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-0,22</w:t>
            </w:r>
          </w:p>
        </w:tc>
        <w:tc>
          <w:tcPr>
            <w:tcW w:w="426" w:type="pct"/>
            <w:shd w:val="clear" w:color="auto" w:fill="auto"/>
            <w:noWrap/>
            <w:vAlign w:val="center"/>
          </w:tcPr>
          <w:p w14:paraId="1F1502F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-98,18%</w:t>
            </w:r>
          </w:p>
        </w:tc>
      </w:tr>
      <w:tr w:rsidR="000A4099" w:rsidRPr="000B6E49" w14:paraId="05039FC2" w14:textId="77777777" w:rsidTr="000B6E49">
        <w:trPr>
          <w:trHeight w:val="20"/>
        </w:trPr>
        <w:tc>
          <w:tcPr>
            <w:tcW w:w="277" w:type="pct"/>
            <w:shd w:val="clear" w:color="auto" w:fill="auto"/>
            <w:noWrap/>
            <w:vAlign w:val="center"/>
          </w:tcPr>
          <w:p w14:paraId="433BA777"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9</w:t>
            </w:r>
          </w:p>
        </w:tc>
        <w:tc>
          <w:tcPr>
            <w:tcW w:w="1985" w:type="pct"/>
            <w:shd w:val="clear" w:color="auto" w:fill="auto"/>
            <w:vAlign w:val="bottom"/>
          </w:tcPr>
          <w:p w14:paraId="62944862"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Модернизация системы АЧР ПС 35/10 кВ №315 КПД г. Котласа Архангельской области с заменой существующего устройства на основе реле РЧ-1 на микропроцессорное устройство</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(1 шт.)</w:t>
            </w:r>
          </w:p>
        </w:tc>
        <w:tc>
          <w:tcPr>
            <w:tcW w:w="979" w:type="pct"/>
            <w:shd w:val="clear" w:color="auto" w:fill="auto"/>
            <w:vAlign w:val="center"/>
          </w:tcPr>
          <w:p w14:paraId="6DA9D4B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F_000-13-1-04.20-0009</w:t>
            </w:r>
          </w:p>
        </w:tc>
        <w:tc>
          <w:tcPr>
            <w:tcW w:w="444" w:type="pct"/>
            <w:shd w:val="clear" w:color="auto" w:fill="auto"/>
            <w:noWrap/>
            <w:vAlign w:val="center"/>
          </w:tcPr>
          <w:p w14:paraId="2752F0D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444" w:type="pct"/>
            <w:shd w:val="clear" w:color="auto" w:fill="auto"/>
            <w:noWrap/>
            <w:vAlign w:val="center"/>
          </w:tcPr>
          <w:p w14:paraId="33ED1E2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0,36</w:t>
            </w:r>
          </w:p>
        </w:tc>
        <w:tc>
          <w:tcPr>
            <w:tcW w:w="445" w:type="pct"/>
            <w:shd w:val="clear" w:color="auto" w:fill="auto"/>
            <w:noWrap/>
            <w:vAlign w:val="center"/>
          </w:tcPr>
          <w:p w14:paraId="2AAB6A2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-0,36</w:t>
            </w:r>
          </w:p>
        </w:tc>
        <w:tc>
          <w:tcPr>
            <w:tcW w:w="426" w:type="pct"/>
            <w:shd w:val="clear" w:color="auto" w:fill="auto"/>
            <w:noWrap/>
            <w:vAlign w:val="center"/>
          </w:tcPr>
          <w:p w14:paraId="0D154BA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-99,40%</w:t>
            </w:r>
          </w:p>
        </w:tc>
      </w:tr>
      <w:tr w:rsidR="000A4099" w:rsidRPr="000B6E49" w14:paraId="7FB3C7E1" w14:textId="77777777" w:rsidTr="000B6E49">
        <w:trPr>
          <w:trHeight w:val="20"/>
        </w:trPr>
        <w:tc>
          <w:tcPr>
            <w:tcW w:w="277" w:type="pct"/>
            <w:shd w:val="clear" w:color="auto" w:fill="auto"/>
            <w:noWrap/>
            <w:vAlign w:val="center"/>
          </w:tcPr>
          <w:p w14:paraId="77148C65"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10</w:t>
            </w:r>
          </w:p>
        </w:tc>
        <w:tc>
          <w:tcPr>
            <w:tcW w:w="1985" w:type="pct"/>
            <w:shd w:val="clear" w:color="auto" w:fill="auto"/>
            <w:vAlign w:val="bottom"/>
          </w:tcPr>
          <w:p w14:paraId="6A5B045C"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Модернизация системы АЧР ПС-110/35/10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341 "Ильинск" Вилегодского района Архангельской области с заменой существующего устройства на основе реле РЧ-1 на микропроцессорное устройство</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(1 шт.)</w:t>
            </w:r>
          </w:p>
        </w:tc>
        <w:tc>
          <w:tcPr>
            <w:tcW w:w="979" w:type="pct"/>
            <w:shd w:val="clear" w:color="auto" w:fill="auto"/>
            <w:vAlign w:val="center"/>
          </w:tcPr>
          <w:p w14:paraId="40C33F6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F_000-13-1-04.20-0010</w:t>
            </w:r>
          </w:p>
        </w:tc>
        <w:tc>
          <w:tcPr>
            <w:tcW w:w="444" w:type="pct"/>
            <w:shd w:val="clear" w:color="auto" w:fill="auto"/>
            <w:noWrap/>
            <w:vAlign w:val="center"/>
          </w:tcPr>
          <w:p w14:paraId="1D64F1B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444" w:type="pct"/>
            <w:shd w:val="clear" w:color="auto" w:fill="auto"/>
            <w:noWrap/>
            <w:vAlign w:val="center"/>
          </w:tcPr>
          <w:p w14:paraId="4498FCE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0,36</w:t>
            </w:r>
          </w:p>
        </w:tc>
        <w:tc>
          <w:tcPr>
            <w:tcW w:w="445" w:type="pct"/>
            <w:shd w:val="clear" w:color="auto" w:fill="auto"/>
            <w:noWrap/>
            <w:vAlign w:val="center"/>
          </w:tcPr>
          <w:p w14:paraId="3C29F49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-0,36</w:t>
            </w:r>
          </w:p>
        </w:tc>
        <w:tc>
          <w:tcPr>
            <w:tcW w:w="426" w:type="pct"/>
            <w:shd w:val="clear" w:color="auto" w:fill="auto"/>
            <w:noWrap/>
            <w:vAlign w:val="center"/>
          </w:tcPr>
          <w:p w14:paraId="30992F2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-99,37%</w:t>
            </w:r>
          </w:p>
        </w:tc>
      </w:tr>
      <w:tr w:rsidR="000A4099" w:rsidRPr="000B6E49" w14:paraId="1EF942D6" w14:textId="77777777" w:rsidTr="000B6E49">
        <w:trPr>
          <w:trHeight w:val="20"/>
        </w:trPr>
        <w:tc>
          <w:tcPr>
            <w:tcW w:w="277" w:type="pct"/>
            <w:shd w:val="clear" w:color="auto" w:fill="auto"/>
            <w:noWrap/>
            <w:vAlign w:val="center"/>
          </w:tcPr>
          <w:p w14:paraId="2F081094"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11</w:t>
            </w:r>
          </w:p>
        </w:tc>
        <w:tc>
          <w:tcPr>
            <w:tcW w:w="1985" w:type="pct"/>
            <w:shd w:val="clear" w:color="auto" w:fill="auto"/>
            <w:vAlign w:val="bottom"/>
          </w:tcPr>
          <w:p w14:paraId="6370D1C2"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системы измерения ЧР (1 шт.)</w:t>
            </w:r>
          </w:p>
        </w:tc>
        <w:tc>
          <w:tcPr>
            <w:tcW w:w="979" w:type="pct"/>
            <w:shd w:val="clear" w:color="auto" w:fill="auto"/>
            <w:vAlign w:val="center"/>
          </w:tcPr>
          <w:p w14:paraId="7A2BF11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G_000-11-1-07.30-0006</w:t>
            </w:r>
          </w:p>
        </w:tc>
        <w:tc>
          <w:tcPr>
            <w:tcW w:w="444" w:type="pct"/>
            <w:shd w:val="clear" w:color="auto" w:fill="auto"/>
            <w:noWrap/>
            <w:vAlign w:val="center"/>
          </w:tcPr>
          <w:p w14:paraId="02CC011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0,81</w:t>
            </w:r>
          </w:p>
        </w:tc>
        <w:tc>
          <w:tcPr>
            <w:tcW w:w="444" w:type="pct"/>
            <w:shd w:val="clear" w:color="auto" w:fill="auto"/>
            <w:noWrap/>
            <w:vAlign w:val="center"/>
          </w:tcPr>
          <w:p w14:paraId="675319E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1,18</w:t>
            </w:r>
          </w:p>
        </w:tc>
        <w:tc>
          <w:tcPr>
            <w:tcW w:w="445" w:type="pct"/>
            <w:shd w:val="clear" w:color="auto" w:fill="auto"/>
            <w:noWrap/>
            <w:vAlign w:val="center"/>
          </w:tcPr>
          <w:p w14:paraId="7A14F25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-0,37</w:t>
            </w:r>
          </w:p>
        </w:tc>
        <w:tc>
          <w:tcPr>
            <w:tcW w:w="426" w:type="pct"/>
            <w:shd w:val="clear" w:color="auto" w:fill="auto"/>
            <w:noWrap/>
            <w:vAlign w:val="center"/>
          </w:tcPr>
          <w:p w14:paraId="10A181B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-31,61%</w:t>
            </w:r>
          </w:p>
        </w:tc>
      </w:tr>
      <w:tr w:rsidR="000A4099" w:rsidRPr="000B6E49" w14:paraId="0D78D0B4" w14:textId="77777777" w:rsidTr="000B6E49">
        <w:trPr>
          <w:trHeight w:val="20"/>
        </w:trPr>
        <w:tc>
          <w:tcPr>
            <w:tcW w:w="277" w:type="pct"/>
            <w:shd w:val="clear" w:color="auto" w:fill="auto"/>
            <w:noWrap/>
            <w:vAlign w:val="center"/>
          </w:tcPr>
          <w:p w14:paraId="5B85D5E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12</w:t>
            </w:r>
          </w:p>
        </w:tc>
        <w:tc>
          <w:tcPr>
            <w:tcW w:w="1985" w:type="pct"/>
            <w:shd w:val="clear" w:color="auto" w:fill="auto"/>
            <w:vAlign w:val="bottom"/>
          </w:tcPr>
          <w:p w14:paraId="386C91D5"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Приобретение Хроматографа</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(1 шт.)</w:t>
            </w:r>
          </w:p>
        </w:tc>
        <w:tc>
          <w:tcPr>
            <w:tcW w:w="979" w:type="pct"/>
            <w:shd w:val="clear" w:color="auto" w:fill="auto"/>
            <w:vAlign w:val="center"/>
          </w:tcPr>
          <w:p w14:paraId="38235CB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G_000-15-1-07.30-0021</w:t>
            </w:r>
          </w:p>
        </w:tc>
        <w:tc>
          <w:tcPr>
            <w:tcW w:w="444" w:type="pct"/>
            <w:shd w:val="clear" w:color="auto" w:fill="auto"/>
            <w:noWrap/>
            <w:vAlign w:val="center"/>
          </w:tcPr>
          <w:p w14:paraId="3FA8A52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1,47</w:t>
            </w:r>
          </w:p>
        </w:tc>
        <w:tc>
          <w:tcPr>
            <w:tcW w:w="444" w:type="pct"/>
            <w:shd w:val="clear" w:color="auto" w:fill="auto"/>
            <w:noWrap/>
            <w:vAlign w:val="center"/>
          </w:tcPr>
          <w:p w14:paraId="43D3DC3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1,71</w:t>
            </w:r>
          </w:p>
        </w:tc>
        <w:tc>
          <w:tcPr>
            <w:tcW w:w="445" w:type="pct"/>
            <w:shd w:val="clear" w:color="auto" w:fill="auto"/>
            <w:noWrap/>
            <w:vAlign w:val="center"/>
          </w:tcPr>
          <w:p w14:paraId="31B44C8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-0,24</w:t>
            </w:r>
          </w:p>
        </w:tc>
        <w:tc>
          <w:tcPr>
            <w:tcW w:w="426" w:type="pct"/>
            <w:shd w:val="clear" w:color="auto" w:fill="auto"/>
            <w:noWrap/>
            <w:vAlign w:val="center"/>
          </w:tcPr>
          <w:p w14:paraId="6CE7A38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-14,10%</w:t>
            </w:r>
          </w:p>
        </w:tc>
      </w:tr>
      <w:tr w:rsidR="000A4099" w:rsidRPr="000B6E49" w14:paraId="547B0E8D" w14:textId="77777777" w:rsidTr="000B6E49">
        <w:trPr>
          <w:trHeight w:val="20"/>
        </w:trPr>
        <w:tc>
          <w:tcPr>
            <w:tcW w:w="277" w:type="pct"/>
            <w:shd w:val="clear" w:color="auto" w:fill="auto"/>
            <w:noWrap/>
            <w:vAlign w:val="center"/>
          </w:tcPr>
          <w:p w14:paraId="6EEB4375"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13</w:t>
            </w:r>
          </w:p>
        </w:tc>
        <w:tc>
          <w:tcPr>
            <w:tcW w:w="1985" w:type="pct"/>
            <w:shd w:val="clear" w:color="auto" w:fill="auto"/>
            <w:vAlign w:val="bottom"/>
          </w:tcPr>
          <w:p w14:paraId="5287D6F0"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АСДУ</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 xml:space="preserve">ПС 110/10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331 "Чаплино"</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 xml:space="preserve">филиала </w:t>
            </w:r>
            <w:r w:rsidR="00E2503F">
              <w:rPr>
                <w:rFonts w:ascii="Myriad Pro" w:eastAsia="Times New Roman" w:hAnsi="Myriad Pro"/>
                <w:sz w:val="16"/>
                <w:szCs w:val="16"/>
                <w:lang w:eastAsia="ru-RU"/>
              </w:rPr>
              <w:t>ПАО </w:t>
            </w:r>
            <w:r w:rsidRPr="000B6E49">
              <w:rPr>
                <w:rFonts w:ascii="Myriad Pro" w:eastAsia="Times New Roman" w:hAnsi="Myriad Pro"/>
                <w:sz w:val="16"/>
                <w:szCs w:val="16"/>
                <w:lang w:eastAsia="ru-RU"/>
              </w:rPr>
              <w:t>"МРСК Северо-Запада" "Архэнерго" (1 комплекс.)</w:t>
            </w:r>
          </w:p>
        </w:tc>
        <w:tc>
          <w:tcPr>
            <w:tcW w:w="979" w:type="pct"/>
            <w:shd w:val="clear" w:color="auto" w:fill="auto"/>
            <w:vAlign w:val="center"/>
          </w:tcPr>
          <w:p w14:paraId="404DA3B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F_000-13-1-04.20-0002</w:t>
            </w:r>
          </w:p>
        </w:tc>
        <w:tc>
          <w:tcPr>
            <w:tcW w:w="444" w:type="pct"/>
            <w:shd w:val="clear" w:color="auto" w:fill="auto"/>
            <w:noWrap/>
            <w:vAlign w:val="center"/>
          </w:tcPr>
          <w:p w14:paraId="7D8E2D8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2,13</w:t>
            </w:r>
          </w:p>
        </w:tc>
        <w:tc>
          <w:tcPr>
            <w:tcW w:w="444" w:type="pct"/>
            <w:shd w:val="clear" w:color="auto" w:fill="auto"/>
            <w:noWrap/>
            <w:vAlign w:val="center"/>
          </w:tcPr>
          <w:p w14:paraId="52752E3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2,50</w:t>
            </w:r>
          </w:p>
        </w:tc>
        <w:tc>
          <w:tcPr>
            <w:tcW w:w="445" w:type="pct"/>
            <w:shd w:val="clear" w:color="auto" w:fill="auto"/>
            <w:noWrap/>
            <w:vAlign w:val="center"/>
          </w:tcPr>
          <w:p w14:paraId="7479F6C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-0,37</w:t>
            </w:r>
          </w:p>
        </w:tc>
        <w:tc>
          <w:tcPr>
            <w:tcW w:w="426" w:type="pct"/>
            <w:shd w:val="clear" w:color="auto" w:fill="auto"/>
            <w:noWrap/>
            <w:vAlign w:val="center"/>
          </w:tcPr>
          <w:p w14:paraId="05FCF62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-14,94%</w:t>
            </w:r>
          </w:p>
        </w:tc>
      </w:tr>
      <w:tr w:rsidR="000A4099" w:rsidRPr="000B6E49" w14:paraId="10B4848C" w14:textId="77777777" w:rsidTr="000B6E49">
        <w:trPr>
          <w:trHeight w:val="20"/>
        </w:trPr>
        <w:tc>
          <w:tcPr>
            <w:tcW w:w="277" w:type="pct"/>
            <w:shd w:val="clear" w:color="auto" w:fill="auto"/>
            <w:noWrap/>
            <w:vAlign w:val="center"/>
          </w:tcPr>
          <w:p w14:paraId="0FEA2AC4"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14</w:t>
            </w:r>
          </w:p>
        </w:tc>
        <w:tc>
          <w:tcPr>
            <w:tcW w:w="1985" w:type="pct"/>
            <w:shd w:val="clear" w:color="auto" w:fill="auto"/>
            <w:vAlign w:val="bottom"/>
          </w:tcPr>
          <w:p w14:paraId="25775821"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АСДУ</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 xml:space="preserve">ПС 110/10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333 "Вознесение"</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 xml:space="preserve">филиала </w:t>
            </w:r>
            <w:r w:rsidR="00E2503F">
              <w:rPr>
                <w:rFonts w:ascii="Myriad Pro" w:eastAsia="Times New Roman" w:hAnsi="Myriad Pro"/>
                <w:sz w:val="16"/>
                <w:szCs w:val="16"/>
                <w:lang w:eastAsia="ru-RU"/>
              </w:rPr>
              <w:t>ПАО </w:t>
            </w:r>
            <w:r w:rsidRPr="000B6E49">
              <w:rPr>
                <w:rFonts w:ascii="Myriad Pro" w:eastAsia="Times New Roman" w:hAnsi="Myriad Pro"/>
                <w:sz w:val="16"/>
                <w:szCs w:val="16"/>
                <w:lang w:eastAsia="ru-RU"/>
              </w:rPr>
              <w:t>"МРСК Северо-Запада" "Архэнерго"</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(1 комплекс.)</w:t>
            </w:r>
          </w:p>
        </w:tc>
        <w:tc>
          <w:tcPr>
            <w:tcW w:w="979" w:type="pct"/>
            <w:shd w:val="clear" w:color="auto" w:fill="auto"/>
            <w:vAlign w:val="center"/>
          </w:tcPr>
          <w:p w14:paraId="6E7CA2E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F_000-13-1-04.20-0003</w:t>
            </w:r>
          </w:p>
        </w:tc>
        <w:tc>
          <w:tcPr>
            <w:tcW w:w="444" w:type="pct"/>
            <w:shd w:val="clear" w:color="auto" w:fill="auto"/>
            <w:noWrap/>
            <w:vAlign w:val="center"/>
          </w:tcPr>
          <w:p w14:paraId="3E83867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1,62</w:t>
            </w:r>
          </w:p>
        </w:tc>
        <w:tc>
          <w:tcPr>
            <w:tcW w:w="444" w:type="pct"/>
            <w:shd w:val="clear" w:color="auto" w:fill="auto"/>
            <w:noWrap/>
            <w:vAlign w:val="center"/>
          </w:tcPr>
          <w:p w14:paraId="56CA3C6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1,97</w:t>
            </w:r>
          </w:p>
        </w:tc>
        <w:tc>
          <w:tcPr>
            <w:tcW w:w="445" w:type="pct"/>
            <w:shd w:val="clear" w:color="auto" w:fill="auto"/>
            <w:noWrap/>
            <w:vAlign w:val="center"/>
          </w:tcPr>
          <w:p w14:paraId="277C059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-0,34</w:t>
            </w:r>
          </w:p>
        </w:tc>
        <w:tc>
          <w:tcPr>
            <w:tcW w:w="426" w:type="pct"/>
            <w:shd w:val="clear" w:color="auto" w:fill="auto"/>
            <w:noWrap/>
            <w:vAlign w:val="center"/>
          </w:tcPr>
          <w:p w14:paraId="5BEF91A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-17,52%</w:t>
            </w:r>
          </w:p>
        </w:tc>
      </w:tr>
      <w:tr w:rsidR="000A4099" w:rsidRPr="000B6E49" w14:paraId="220CEE54" w14:textId="77777777" w:rsidTr="000B6E49">
        <w:trPr>
          <w:trHeight w:val="20"/>
        </w:trPr>
        <w:tc>
          <w:tcPr>
            <w:tcW w:w="277" w:type="pct"/>
            <w:shd w:val="clear" w:color="auto" w:fill="auto"/>
            <w:noWrap/>
            <w:vAlign w:val="center"/>
          </w:tcPr>
          <w:p w14:paraId="784DBB8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15</w:t>
            </w:r>
          </w:p>
        </w:tc>
        <w:tc>
          <w:tcPr>
            <w:tcW w:w="1985" w:type="pct"/>
            <w:shd w:val="clear" w:color="auto" w:fill="auto"/>
            <w:vAlign w:val="bottom"/>
          </w:tcPr>
          <w:p w14:paraId="591F6376"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ВЛ-110 кВ СОБР-1 в части расширения просек в Плесецком районе Архангельской области (24,13 га)</w:t>
            </w:r>
          </w:p>
        </w:tc>
        <w:tc>
          <w:tcPr>
            <w:tcW w:w="979" w:type="pct"/>
            <w:shd w:val="clear" w:color="auto" w:fill="auto"/>
            <w:vAlign w:val="center"/>
          </w:tcPr>
          <w:p w14:paraId="24377BD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F_000-14-1-01.12-0009</w:t>
            </w:r>
          </w:p>
        </w:tc>
        <w:tc>
          <w:tcPr>
            <w:tcW w:w="444" w:type="pct"/>
            <w:shd w:val="clear" w:color="auto" w:fill="auto"/>
            <w:noWrap/>
            <w:vAlign w:val="center"/>
          </w:tcPr>
          <w:p w14:paraId="7F959B2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4,26</w:t>
            </w:r>
          </w:p>
        </w:tc>
        <w:tc>
          <w:tcPr>
            <w:tcW w:w="444" w:type="pct"/>
            <w:shd w:val="clear" w:color="auto" w:fill="auto"/>
            <w:noWrap/>
            <w:vAlign w:val="center"/>
          </w:tcPr>
          <w:p w14:paraId="296DF0A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4,44</w:t>
            </w:r>
          </w:p>
        </w:tc>
        <w:tc>
          <w:tcPr>
            <w:tcW w:w="445" w:type="pct"/>
            <w:shd w:val="clear" w:color="auto" w:fill="auto"/>
            <w:noWrap/>
            <w:vAlign w:val="center"/>
          </w:tcPr>
          <w:p w14:paraId="79B6D7A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-0,18</w:t>
            </w:r>
          </w:p>
        </w:tc>
        <w:tc>
          <w:tcPr>
            <w:tcW w:w="426" w:type="pct"/>
            <w:shd w:val="clear" w:color="auto" w:fill="auto"/>
            <w:noWrap/>
            <w:vAlign w:val="center"/>
          </w:tcPr>
          <w:p w14:paraId="767C852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-4,11%</w:t>
            </w:r>
          </w:p>
        </w:tc>
      </w:tr>
      <w:tr w:rsidR="000A4099" w:rsidRPr="000B6E49" w14:paraId="23630526" w14:textId="77777777" w:rsidTr="000B6E49">
        <w:trPr>
          <w:trHeight w:val="20"/>
        </w:trPr>
        <w:tc>
          <w:tcPr>
            <w:tcW w:w="277" w:type="pct"/>
            <w:shd w:val="clear" w:color="auto" w:fill="auto"/>
            <w:noWrap/>
            <w:vAlign w:val="center"/>
          </w:tcPr>
          <w:p w14:paraId="651FD92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16</w:t>
            </w:r>
          </w:p>
        </w:tc>
        <w:tc>
          <w:tcPr>
            <w:tcW w:w="1985" w:type="pct"/>
            <w:shd w:val="clear" w:color="auto" w:fill="auto"/>
            <w:vAlign w:val="bottom"/>
          </w:tcPr>
          <w:p w14:paraId="11DB197F"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ВЛ-35 кВ Едемская-Строевская в части расширения просек в Устьянском районе Архангельской области (16,18 га)</w:t>
            </w:r>
          </w:p>
        </w:tc>
        <w:tc>
          <w:tcPr>
            <w:tcW w:w="979" w:type="pct"/>
            <w:shd w:val="clear" w:color="auto" w:fill="auto"/>
            <w:vAlign w:val="center"/>
          </w:tcPr>
          <w:p w14:paraId="1D6DCC9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G_000-12-1-01.12-0013</w:t>
            </w:r>
          </w:p>
        </w:tc>
        <w:tc>
          <w:tcPr>
            <w:tcW w:w="444" w:type="pct"/>
            <w:shd w:val="clear" w:color="auto" w:fill="auto"/>
            <w:noWrap/>
            <w:vAlign w:val="center"/>
          </w:tcPr>
          <w:p w14:paraId="184DAFB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2,30</w:t>
            </w:r>
          </w:p>
        </w:tc>
        <w:tc>
          <w:tcPr>
            <w:tcW w:w="444" w:type="pct"/>
            <w:shd w:val="clear" w:color="auto" w:fill="auto"/>
            <w:noWrap/>
            <w:vAlign w:val="center"/>
          </w:tcPr>
          <w:p w14:paraId="7759EB0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2,84</w:t>
            </w:r>
          </w:p>
        </w:tc>
        <w:tc>
          <w:tcPr>
            <w:tcW w:w="445" w:type="pct"/>
            <w:shd w:val="clear" w:color="auto" w:fill="auto"/>
            <w:noWrap/>
            <w:vAlign w:val="center"/>
          </w:tcPr>
          <w:p w14:paraId="4F9B0BB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-0,54</w:t>
            </w:r>
          </w:p>
        </w:tc>
        <w:tc>
          <w:tcPr>
            <w:tcW w:w="426" w:type="pct"/>
            <w:shd w:val="clear" w:color="auto" w:fill="auto"/>
            <w:noWrap/>
            <w:vAlign w:val="center"/>
          </w:tcPr>
          <w:p w14:paraId="0A1D5C1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-19,07%</w:t>
            </w:r>
          </w:p>
        </w:tc>
      </w:tr>
      <w:tr w:rsidR="000A4099" w:rsidRPr="000B6E49" w14:paraId="4E9AAE3D" w14:textId="77777777" w:rsidTr="000B6E49">
        <w:trPr>
          <w:trHeight w:val="20"/>
        </w:trPr>
        <w:tc>
          <w:tcPr>
            <w:tcW w:w="277" w:type="pct"/>
            <w:shd w:val="clear" w:color="auto" w:fill="auto"/>
            <w:noWrap/>
            <w:vAlign w:val="center"/>
          </w:tcPr>
          <w:p w14:paraId="28C94305"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17</w:t>
            </w:r>
          </w:p>
        </w:tc>
        <w:tc>
          <w:tcPr>
            <w:tcW w:w="1985" w:type="pct"/>
            <w:shd w:val="clear" w:color="auto" w:fill="auto"/>
            <w:vAlign w:val="bottom"/>
          </w:tcPr>
          <w:p w14:paraId="4C1CE3D8"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КЛ-10 кВ от ПС-220/110/35/10 кВ «Вельск» в г.Вельск Архангельской области</w:t>
            </w:r>
          </w:p>
        </w:tc>
        <w:tc>
          <w:tcPr>
            <w:tcW w:w="979" w:type="pct"/>
            <w:shd w:val="clear" w:color="auto" w:fill="auto"/>
            <w:vAlign w:val="center"/>
          </w:tcPr>
          <w:p w14:paraId="0B5DA4D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G_000-12-1-02.31-0001</w:t>
            </w:r>
          </w:p>
        </w:tc>
        <w:tc>
          <w:tcPr>
            <w:tcW w:w="444" w:type="pct"/>
            <w:shd w:val="clear" w:color="auto" w:fill="auto"/>
            <w:noWrap/>
            <w:vAlign w:val="center"/>
          </w:tcPr>
          <w:p w14:paraId="2288CD7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444" w:type="pct"/>
            <w:shd w:val="clear" w:color="auto" w:fill="auto"/>
            <w:noWrap/>
            <w:vAlign w:val="center"/>
          </w:tcPr>
          <w:p w14:paraId="753F9C3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3,78</w:t>
            </w:r>
          </w:p>
        </w:tc>
        <w:tc>
          <w:tcPr>
            <w:tcW w:w="445" w:type="pct"/>
            <w:shd w:val="clear" w:color="auto" w:fill="auto"/>
            <w:noWrap/>
            <w:vAlign w:val="center"/>
          </w:tcPr>
          <w:p w14:paraId="245883C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-3,78</w:t>
            </w:r>
          </w:p>
        </w:tc>
        <w:tc>
          <w:tcPr>
            <w:tcW w:w="426" w:type="pct"/>
            <w:shd w:val="clear" w:color="auto" w:fill="auto"/>
            <w:noWrap/>
            <w:vAlign w:val="center"/>
          </w:tcPr>
          <w:p w14:paraId="72C36F8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-100,00%</w:t>
            </w:r>
          </w:p>
        </w:tc>
      </w:tr>
      <w:tr w:rsidR="000A4099" w:rsidRPr="000B6E49" w14:paraId="19DDDEF0" w14:textId="77777777" w:rsidTr="000B6E49">
        <w:trPr>
          <w:trHeight w:val="20"/>
        </w:trPr>
        <w:tc>
          <w:tcPr>
            <w:tcW w:w="277" w:type="pct"/>
            <w:shd w:val="clear" w:color="auto" w:fill="auto"/>
            <w:noWrap/>
            <w:vAlign w:val="center"/>
          </w:tcPr>
          <w:p w14:paraId="1F1B417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18</w:t>
            </w:r>
          </w:p>
        </w:tc>
        <w:tc>
          <w:tcPr>
            <w:tcW w:w="1985" w:type="pct"/>
            <w:shd w:val="clear" w:color="auto" w:fill="auto"/>
            <w:vAlign w:val="bottom"/>
          </w:tcPr>
          <w:p w14:paraId="73AC1E64"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первичного оборудования АСДУ ПС-110/10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331 "Чаплино" (15 шт.)</w:t>
            </w:r>
          </w:p>
        </w:tc>
        <w:tc>
          <w:tcPr>
            <w:tcW w:w="979" w:type="pct"/>
            <w:shd w:val="clear" w:color="auto" w:fill="auto"/>
            <w:vAlign w:val="center"/>
          </w:tcPr>
          <w:p w14:paraId="2D16D53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F_000-13-1-04.40-1325</w:t>
            </w:r>
          </w:p>
        </w:tc>
        <w:tc>
          <w:tcPr>
            <w:tcW w:w="444" w:type="pct"/>
            <w:shd w:val="clear" w:color="auto" w:fill="auto"/>
            <w:noWrap/>
            <w:vAlign w:val="center"/>
          </w:tcPr>
          <w:p w14:paraId="5FFDA42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4,37</w:t>
            </w:r>
          </w:p>
        </w:tc>
        <w:tc>
          <w:tcPr>
            <w:tcW w:w="444" w:type="pct"/>
            <w:shd w:val="clear" w:color="auto" w:fill="auto"/>
            <w:noWrap/>
            <w:vAlign w:val="center"/>
          </w:tcPr>
          <w:p w14:paraId="209010F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8,56</w:t>
            </w:r>
          </w:p>
        </w:tc>
        <w:tc>
          <w:tcPr>
            <w:tcW w:w="445" w:type="pct"/>
            <w:shd w:val="clear" w:color="auto" w:fill="auto"/>
            <w:noWrap/>
            <w:vAlign w:val="center"/>
          </w:tcPr>
          <w:p w14:paraId="51E88E0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-4,19</w:t>
            </w:r>
          </w:p>
        </w:tc>
        <w:tc>
          <w:tcPr>
            <w:tcW w:w="426" w:type="pct"/>
            <w:shd w:val="clear" w:color="auto" w:fill="auto"/>
            <w:noWrap/>
            <w:vAlign w:val="center"/>
          </w:tcPr>
          <w:p w14:paraId="619E884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-48,93%</w:t>
            </w:r>
          </w:p>
        </w:tc>
      </w:tr>
      <w:tr w:rsidR="000A4099" w:rsidRPr="000B6E49" w14:paraId="5F0FD265" w14:textId="77777777" w:rsidTr="000B6E49">
        <w:trPr>
          <w:trHeight w:val="20"/>
        </w:trPr>
        <w:tc>
          <w:tcPr>
            <w:tcW w:w="277" w:type="pct"/>
            <w:shd w:val="clear" w:color="auto" w:fill="auto"/>
            <w:noWrap/>
            <w:vAlign w:val="center"/>
          </w:tcPr>
          <w:p w14:paraId="6FBE4EF0"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19</w:t>
            </w:r>
          </w:p>
        </w:tc>
        <w:tc>
          <w:tcPr>
            <w:tcW w:w="1985" w:type="pct"/>
            <w:shd w:val="clear" w:color="auto" w:fill="auto"/>
            <w:vAlign w:val="bottom"/>
          </w:tcPr>
          <w:p w14:paraId="72E73E6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ПС-110/10 кВ</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"Двинской Березник" п.Н.Чажестрово установка шунтирующего реактора, реконструкция ОРУ-110кВ (1 шт.)</w:t>
            </w:r>
          </w:p>
        </w:tc>
        <w:tc>
          <w:tcPr>
            <w:tcW w:w="979" w:type="pct"/>
            <w:shd w:val="clear" w:color="auto" w:fill="auto"/>
            <w:vAlign w:val="center"/>
          </w:tcPr>
          <w:p w14:paraId="2C51E0F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F_000-12-1-03.13-0006</w:t>
            </w:r>
          </w:p>
        </w:tc>
        <w:tc>
          <w:tcPr>
            <w:tcW w:w="444" w:type="pct"/>
            <w:shd w:val="clear" w:color="auto" w:fill="auto"/>
            <w:noWrap/>
            <w:vAlign w:val="center"/>
          </w:tcPr>
          <w:p w14:paraId="5C2F4A3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444" w:type="pct"/>
            <w:shd w:val="clear" w:color="auto" w:fill="auto"/>
            <w:noWrap/>
            <w:vAlign w:val="center"/>
          </w:tcPr>
          <w:p w14:paraId="1D3E7FC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32,85</w:t>
            </w:r>
          </w:p>
        </w:tc>
        <w:tc>
          <w:tcPr>
            <w:tcW w:w="445" w:type="pct"/>
            <w:shd w:val="clear" w:color="auto" w:fill="auto"/>
            <w:noWrap/>
            <w:vAlign w:val="center"/>
          </w:tcPr>
          <w:p w14:paraId="01B831A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-32,85</w:t>
            </w:r>
          </w:p>
        </w:tc>
        <w:tc>
          <w:tcPr>
            <w:tcW w:w="426" w:type="pct"/>
            <w:shd w:val="clear" w:color="auto" w:fill="auto"/>
            <w:noWrap/>
            <w:vAlign w:val="center"/>
          </w:tcPr>
          <w:p w14:paraId="1254ECD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-100,00%</w:t>
            </w:r>
          </w:p>
        </w:tc>
      </w:tr>
      <w:tr w:rsidR="000A4099" w:rsidRPr="000B6E49" w14:paraId="6C6D1243" w14:textId="77777777" w:rsidTr="000B6E49">
        <w:trPr>
          <w:trHeight w:val="20"/>
        </w:trPr>
        <w:tc>
          <w:tcPr>
            <w:tcW w:w="277" w:type="pct"/>
            <w:shd w:val="clear" w:color="auto" w:fill="auto"/>
            <w:noWrap/>
            <w:vAlign w:val="center"/>
          </w:tcPr>
          <w:p w14:paraId="7D07640C"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20</w:t>
            </w:r>
          </w:p>
        </w:tc>
        <w:tc>
          <w:tcPr>
            <w:tcW w:w="1985" w:type="pct"/>
            <w:shd w:val="clear" w:color="auto" w:fill="auto"/>
            <w:vAlign w:val="bottom"/>
          </w:tcPr>
          <w:p w14:paraId="1F962E20"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ПС-110/35/6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 xml:space="preserve">7 в г. Архангельске в части замены силовых трансформаторов мощностью 2х25 МВА на трансформаторы мощностью 2х40 МВА (Общество с ограниченной ответственностью МРТС Терминал 15-02787А/15 от 28.09.2015; </w:t>
            </w:r>
            <w:r w:rsidR="00E2503F">
              <w:rPr>
                <w:rFonts w:ascii="Myriad Pro" w:eastAsia="Times New Roman" w:hAnsi="Myriad Pro"/>
                <w:sz w:val="16"/>
                <w:szCs w:val="16"/>
                <w:lang w:eastAsia="ru-RU"/>
              </w:rPr>
              <w:t>ООО </w:t>
            </w:r>
            <w:r w:rsidRPr="000B6E49">
              <w:rPr>
                <w:rFonts w:ascii="Myriad Pro" w:eastAsia="Times New Roman" w:hAnsi="Myriad Pro"/>
                <w:sz w:val="16"/>
                <w:szCs w:val="16"/>
                <w:lang w:eastAsia="ru-RU"/>
              </w:rPr>
              <w:t xml:space="preserve">"АСЭП", №15-03921А/14 от 27.01.2015; </w:t>
            </w:r>
            <w:r w:rsidR="00E2503F">
              <w:rPr>
                <w:rFonts w:ascii="Myriad Pro" w:eastAsia="Times New Roman" w:hAnsi="Myriad Pro"/>
                <w:sz w:val="16"/>
                <w:szCs w:val="16"/>
                <w:lang w:eastAsia="ru-RU"/>
              </w:rPr>
              <w:t>ОАО </w:t>
            </w:r>
            <w:r w:rsidRPr="000B6E49">
              <w:rPr>
                <w:rFonts w:ascii="Myriad Pro" w:eastAsia="Times New Roman" w:hAnsi="Myriad Pro"/>
                <w:sz w:val="16"/>
                <w:szCs w:val="16"/>
                <w:lang w:eastAsia="ru-RU"/>
              </w:rPr>
              <w:t>"АЭС", №15-01133А/15 от 03.08.2015) (80 МВА, дог.тп - 1 шт.)</w:t>
            </w:r>
          </w:p>
        </w:tc>
        <w:tc>
          <w:tcPr>
            <w:tcW w:w="979" w:type="pct"/>
            <w:shd w:val="clear" w:color="auto" w:fill="auto"/>
            <w:vAlign w:val="center"/>
          </w:tcPr>
          <w:p w14:paraId="5F744E9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G_000-11-1-03.13-2518</w:t>
            </w:r>
          </w:p>
        </w:tc>
        <w:tc>
          <w:tcPr>
            <w:tcW w:w="444" w:type="pct"/>
            <w:shd w:val="clear" w:color="auto" w:fill="auto"/>
            <w:noWrap/>
            <w:vAlign w:val="center"/>
          </w:tcPr>
          <w:p w14:paraId="0BF74C2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112,31</w:t>
            </w:r>
          </w:p>
        </w:tc>
        <w:tc>
          <w:tcPr>
            <w:tcW w:w="444" w:type="pct"/>
            <w:shd w:val="clear" w:color="auto" w:fill="auto"/>
            <w:noWrap/>
            <w:vAlign w:val="center"/>
          </w:tcPr>
          <w:p w14:paraId="2931131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185,64</w:t>
            </w:r>
          </w:p>
        </w:tc>
        <w:tc>
          <w:tcPr>
            <w:tcW w:w="445" w:type="pct"/>
            <w:shd w:val="clear" w:color="auto" w:fill="auto"/>
            <w:noWrap/>
            <w:vAlign w:val="center"/>
          </w:tcPr>
          <w:p w14:paraId="5AB71A0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-73,32</w:t>
            </w:r>
          </w:p>
        </w:tc>
        <w:tc>
          <w:tcPr>
            <w:tcW w:w="426" w:type="pct"/>
            <w:shd w:val="clear" w:color="auto" w:fill="auto"/>
            <w:noWrap/>
            <w:vAlign w:val="center"/>
          </w:tcPr>
          <w:p w14:paraId="3D6F2862"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-39,50%</w:t>
            </w:r>
          </w:p>
        </w:tc>
      </w:tr>
      <w:tr w:rsidR="000A4099" w:rsidRPr="000B6E49" w14:paraId="6F021BA0" w14:textId="77777777" w:rsidTr="000B6E49">
        <w:trPr>
          <w:trHeight w:val="20"/>
        </w:trPr>
        <w:tc>
          <w:tcPr>
            <w:tcW w:w="277" w:type="pct"/>
            <w:shd w:val="clear" w:color="auto" w:fill="auto"/>
            <w:noWrap/>
            <w:vAlign w:val="center"/>
          </w:tcPr>
          <w:p w14:paraId="2F628C4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21</w:t>
            </w:r>
          </w:p>
        </w:tc>
        <w:tc>
          <w:tcPr>
            <w:tcW w:w="1985" w:type="pct"/>
            <w:shd w:val="clear" w:color="auto" w:fill="auto"/>
            <w:vAlign w:val="bottom"/>
          </w:tcPr>
          <w:p w14:paraId="72AD387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распределительных сетей в г. Архангельске для резервирования питающих </w:t>
            </w:r>
            <w:r w:rsidRPr="000B6E49">
              <w:rPr>
                <w:rFonts w:ascii="Myriad Pro" w:eastAsia="Times New Roman" w:hAnsi="Myriad Pro"/>
                <w:sz w:val="16"/>
                <w:szCs w:val="16"/>
                <w:lang w:eastAsia="ru-RU"/>
              </w:rPr>
              <w:lastRenderedPageBreak/>
              <w:t xml:space="preserve">центров: установка дополнительных ячеек в ТП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 xml:space="preserve">405 и ТП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84, установка шкафа КРУ в ТП №2, установка РП-10 кВ в районе ТП-102 , сооружение КЛ-10 кВ для подключения РП-10 кВ и изменение схемы подключения существующих КЛ (РП - шт.; КЛ 10 кВ - 7,13 км; ячейки - 4 шт.; шкаф КРУ - 1 шт.)</w:t>
            </w:r>
          </w:p>
        </w:tc>
        <w:tc>
          <w:tcPr>
            <w:tcW w:w="979" w:type="pct"/>
            <w:shd w:val="clear" w:color="auto" w:fill="auto"/>
            <w:vAlign w:val="center"/>
          </w:tcPr>
          <w:p w14:paraId="7A5C2CE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lastRenderedPageBreak/>
              <w:t>F_000-11-1-03.32-1164</w:t>
            </w:r>
          </w:p>
        </w:tc>
        <w:tc>
          <w:tcPr>
            <w:tcW w:w="444" w:type="pct"/>
            <w:shd w:val="clear" w:color="auto" w:fill="auto"/>
            <w:noWrap/>
            <w:vAlign w:val="center"/>
          </w:tcPr>
          <w:p w14:paraId="3D33ADE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444" w:type="pct"/>
            <w:shd w:val="clear" w:color="auto" w:fill="auto"/>
            <w:noWrap/>
            <w:vAlign w:val="center"/>
          </w:tcPr>
          <w:p w14:paraId="02A346D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445" w:type="pct"/>
            <w:shd w:val="clear" w:color="auto" w:fill="auto"/>
            <w:noWrap/>
            <w:vAlign w:val="center"/>
          </w:tcPr>
          <w:p w14:paraId="4CE2853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426" w:type="pct"/>
            <w:shd w:val="clear" w:color="auto" w:fill="auto"/>
            <w:noWrap/>
            <w:vAlign w:val="center"/>
          </w:tcPr>
          <w:p w14:paraId="291D95A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-74,74%</w:t>
            </w:r>
          </w:p>
        </w:tc>
      </w:tr>
      <w:tr w:rsidR="000A4099" w:rsidRPr="000B6E49" w14:paraId="093DEBC2" w14:textId="77777777" w:rsidTr="000B6E49">
        <w:trPr>
          <w:trHeight w:val="20"/>
        </w:trPr>
        <w:tc>
          <w:tcPr>
            <w:tcW w:w="277" w:type="pct"/>
            <w:shd w:val="clear" w:color="auto" w:fill="auto"/>
            <w:noWrap/>
            <w:vAlign w:val="center"/>
          </w:tcPr>
          <w:p w14:paraId="3EEAB6AC"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22</w:t>
            </w:r>
          </w:p>
        </w:tc>
        <w:tc>
          <w:tcPr>
            <w:tcW w:w="1985" w:type="pct"/>
            <w:shd w:val="clear" w:color="auto" w:fill="auto"/>
            <w:vAlign w:val="bottom"/>
          </w:tcPr>
          <w:p w14:paraId="4D6EAD8A"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распределительных сетей в г. Архангельске для резервирования питающих центров: установка РП-10 кВ в 6 микрорайоне, сооружение КЛ-10 для подключения РП-10 кВ к существующей КЛ ПС №66 - ТП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440 (РП - 1 шт.; 2 ТМГ – 1МВА, КЛ 10 кВ - 0,379 км)</w:t>
            </w:r>
          </w:p>
        </w:tc>
        <w:tc>
          <w:tcPr>
            <w:tcW w:w="979" w:type="pct"/>
            <w:shd w:val="clear" w:color="auto" w:fill="auto"/>
            <w:vAlign w:val="center"/>
          </w:tcPr>
          <w:p w14:paraId="2A0464C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F_000-11-1-03.32-1165</w:t>
            </w:r>
          </w:p>
        </w:tc>
        <w:tc>
          <w:tcPr>
            <w:tcW w:w="444" w:type="pct"/>
            <w:shd w:val="clear" w:color="auto" w:fill="auto"/>
            <w:noWrap/>
            <w:vAlign w:val="center"/>
          </w:tcPr>
          <w:p w14:paraId="059B9B8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444" w:type="pct"/>
            <w:shd w:val="clear" w:color="auto" w:fill="auto"/>
            <w:noWrap/>
            <w:vAlign w:val="center"/>
          </w:tcPr>
          <w:p w14:paraId="3DAA9DC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445" w:type="pct"/>
            <w:shd w:val="clear" w:color="auto" w:fill="auto"/>
            <w:noWrap/>
            <w:vAlign w:val="center"/>
          </w:tcPr>
          <w:p w14:paraId="5574A2C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426" w:type="pct"/>
            <w:shd w:val="clear" w:color="auto" w:fill="auto"/>
            <w:noWrap/>
            <w:vAlign w:val="center"/>
          </w:tcPr>
          <w:p w14:paraId="769690C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-100,56%</w:t>
            </w:r>
          </w:p>
        </w:tc>
      </w:tr>
      <w:tr w:rsidR="000A4099" w:rsidRPr="000B6E49" w14:paraId="2223378F" w14:textId="77777777" w:rsidTr="000B6E49">
        <w:trPr>
          <w:trHeight w:val="20"/>
        </w:trPr>
        <w:tc>
          <w:tcPr>
            <w:tcW w:w="277" w:type="pct"/>
            <w:shd w:val="clear" w:color="auto" w:fill="auto"/>
            <w:noWrap/>
            <w:vAlign w:val="center"/>
          </w:tcPr>
          <w:p w14:paraId="278A1884"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23</w:t>
            </w:r>
          </w:p>
        </w:tc>
        <w:tc>
          <w:tcPr>
            <w:tcW w:w="1985" w:type="pct"/>
            <w:shd w:val="clear" w:color="auto" w:fill="auto"/>
            <w:vAlign w:val="bottom"/>
          </w:tcPr>
          <w:p w14:paraId="77DB4BC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Реконструкция сетей в г.Северодвинске (КЛ-10 кВ от ПС №55 (2 с.ш.) до РП-6 (1 с.ш.)) (2,889 км)</w:t>
            </w:r>
          </w:p>
        </w:tc>
        <w:tc>
          <w:tcPr>
            <w:tcW w:w="979" w:type="pct"/>
            <w:shd w:val="clear" w:color="auto" w:fill="auto"/>
            <w:vAlign w:val="center"/>
          </w:tcPr>
          <w:p w14:paraId="32F70A9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F_000-11-1-02.31-2289</w:t>
            </w:r>
          </w:p>
        </w:tc>
        <w:tc>
          <w:tcPr>
            <w:tcW w:w="444" w:type="pct"/>
            <w:shd w:val="clear" w:color="auto" w:fill="auto"/>
            <w:noWrap/>
            <w:vAlign w:val="center"/>
          </w:tcPr>
          <w:p w14:paraId="4A5E92C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0,70</w:t>
            </w:r>
          </w:p>
        </w:tc>
        <w:tc>
          <w:tcPr>
            <w:tcW w:w="444" w:type="pct"/>
            <w:shd w:val="clear" w:color="auto" w:fill="auto"/>
            <w:noWrap/>
            <w:vAlign w:val="center"/>
          </w:tcPr>
          <w:p w14:paraId="2931DE8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3,54</w:t>
            </w:r>
          </w:p>
        </w:tc>
        <w:tc>
          <w:tcPr>
            <w:tcW w:w="445" w:type="pct"/>
            <w:shd w:val="clear" w:color="auto" w:fill="auto"/>
            <w:noWrap/>
            <w:vAlign w:val="center"/>
          </w:tcPr>
          <w:p w14:paraId="7932625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-2,84</w:t>
            </w:r>
          </w:p>
        </w:tc>
        <w:tc>
          <w:tcPr>
            <w:tcW w:w="426" w:type="pct"/>
            <w:shd w:val="clear" w:color="auto" w:fill="auto"/>
            <w:noWrap/>
            <w:vAlign w:val="center"/>
          </w:tcPr>
          <w:p w14:paraId="1CF29AA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-80,14%</w:t>
            </w:r>
          </w:p>
        </w:tc>
      </w:tr>
      <w:tr w:rsidR="000A4099" w:rsidRPr="000B6E49" w14:paraId="423DD27A" w14:textId="77777777" w:rsidTr="000B6E49">
        <w:trPr>
          <w:trHeight w:val="20"/>
        </w:trPr>
        <w:tc>
          <w:tcPr>
            <w:tcW w:w="277" w:type="pct"/>
            <w:shd w:val="clear" w:color="auto" w:fill="auto"/>
            <w:noWrap/>
            <w:vAlign w:val="center"/>
          </w:tcPr>
          <w:p w14:paraId="3C172258"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24</w:t>
            </w:r>
          </w:p>
        </w:tc>
        <w:tc>
          <w:tcPr>
            <w:tcW w:w="1985" w:type="pct"/>
            <w:shd w:val="clear" w:color="auto" w:fill="auto"/>
            <w:vAlign w:val="bottom"/>
          </w:tcPr>
          <w:p w14:paraId="5E8D690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сетей в г.Северодвинске (КЛ-10 кВ от ПС-110/10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 xml:space="preserve">38 (1с.ш.) до РП-10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1 (1 с.ш.))</w:t>
            </w:r>
          </w:p>
        </w:tc>
        <w:tc>
          <w:tcPr>
            <w:tcW w:w="979" w:type="pct"/>
            <w:shd w:val="clear" w:color="auto" w:fill="auto"/>
            <w:vAlign w:val="center"/>
          </w:tcPr>
          <w:p w14:paraId="720404D1"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F_000-11-1-02.31-2284</w:t>
            </w:r>
          </w:p>
        </w:tc>
        <w:tc>
          <w:tcPr>
            <w:tcW w:w="444" w:type="pct"/>
            <w:shd w:val="clear" w:color="auto" w:fill="auto"/>
            <w:noWrap/>
            <w:vAlign w:val="center"/>
          </w:tcPr>
          <w:p w14:paraId="1F39B1C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1,60</w:t>
            </w:r>
          </w:p>
        </w:tc>
        <w:tc>
          <w:tcPr>
            <w:tcW w:w="444" w:type="pct"/>
            <w:shd w:val="clear" w:color="auto" w:fill="auto"/>
            <w:noWrap/>
            <w:vAlign w:val="center"/>
          </w:tcPr>
          <w:p w14:paraId="0364D4E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2,36</w:t>
            </w:r>
          </w:p>
        </w:tc>
        <w:tc>
          <w:tcPr>
            <w:tcW w:w="445" w:type="pct"/>
            <w:shd w:val="clear" w:color="auto" w:fill="auto"/>
            <w:noWrap/>
            <w:vAlign w:val="center"/>
          </w:tcPr>
          <w:p w14:paraId="4E48D76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-0,76</w:t>
            </w:r>
          </w:p>
        </w:tc>
        <w:tc>
          <w:tcPr>
            <w:tcW w:w="426" w:type="pct"/>
            <w:shd w:val="clear" w:color="auto" w:fill="auto"/>
            <w:noWrap/>
            <w:vAlign w:val="center"/>
          </w:tcPr>
          <w:p w14:paraId="5B7C14F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-32,08%</w:t>
            </w:r>
          </w:p>
        </w:tc>
      </w:tr>
      <w:tr w:rsidR="000A4099" w:rsidRPr="000B6E49" w14:paraId="355569EB" w14:textId="77777777" w:rsidTr="000B6E49">
        <w:trPr>
          <w:trHeight w:val="20"/>
        </w:trPr>
        <w:tc>
          <w:tcPr>
            <w:tcW w:w="277" w:type="pct"/>
            <w:shd w:val="clear" w:color="auto" w:fill="auto"/>
            <w:noWrap/>
            <w:vAlign w:val="center"/>
          </w:tcPr>
          <w:p w14:paraId="58C05E5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25</w:t>
            </w:r>
          </w:p>
        </w:tc>
        <w:tc>
          <w:tcPr>
            <w:tcW w:w="1985" w:type="pct"/>
            <w:shd w:val="clear" w:color="auto" w:fill="auto"/>
            <w:vAlign w:val="bottom"/>
          </w:tcPr>
          <w:p w14:paraId="66F14A5C"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сетей в г.Северодвинске. РП-10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 xml:space="preserve">3. (4365А/13 от 28.01.2014 </w:t>
            </w:r>
            <w:r w:rsidRPr="000B6E49">
              <w:rPr>
                <w:rFonts w:ascii="Myriad Pro" w:eastAsia="Times New Roman" w:hAnsi="Myriad Pro"/>
                <w:sz w:val="16"/>
                <w:szCs w:val="16"/>
                <w:lang w:eastAsia="ru-RU"/>
              </w:rPr>
              <w:br/>
              <w:t>Индивидуальный предприниматель Казаринов Виктор Евгеньевич</w:t>
            </w:r>
            <w:r w:rsidRPr="000B6E49">
              <w:rPr>
                <w:rFonts w:ascii="Myriad Pro" w:eastAsia="Times New Roman" w:hAnsi="Myriad Pro"/>
                <w:sz w:val="16"/>
                <w:szCs w:val="16"/>
                <w:lang w:eastAsia="ru-RU"/>
              </w:rPr>
              <w:br/>
              <w:t xml:space="preserve">15-00766А/14 от 19.06.2014 </w:t>
            </w:r>
            <w:r w:rsidRPr="000B6E49">
              <w:rPr>
                <w:rFonts w:ascii="Myriad Pro" w:eastAsia="Times New Roman" w:hAnsi="Myriad Pro"/>
                <w:sz w:val="16"/>
                <w:szCs w:val="16"/>
                <w:lang w:eastAsia="ru-RU"/>
              </w:rPr>
              <w:br/>
              <w:t>Общество с ограниченной ответственностью Борей-Инвест) (ячейки - 4шт., дог.тп. - 2 шт.)</w:t>
            </w:r>
          </w:p>
        </w:tc>
        <w:tc>
          <w:tcPr>
            <w:tcW w:w="979" w:type="pct"/>
            <w:shd w:val="clear" w:color="auto" w:fill="auto"/>
            <w:vAlign w:val="center"/>
          </w:tcPr>
          <w:p w14:paraId="51BEA22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F_000-11-1-03.31-2573</w:t>
            </w:r>
          </w:p>
        </w:tc>
        <w:tc>
          <w:tcPr>
            <w:tcW w:w="444" w:type="pct"/>
            <w:shd w:val="clear" w:color="auto" w:fill="auto"/>
            <w:noWrap/>
            <w:vAlign w:val="center"/>
          </w:tcPr>
          <w:p w14:paraId="1960BB18"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444" w:type="pct"/>
            <w:shd w:val="clear" w:color="auto" w:fill="auto"/>
            <w:noWrap/>
            <w:vAlign w:val="center"/>
          </w:tcPr>
          <w:p w14:paraId="2EF64F4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6,01</w:t>
            </w:r>
          </w:p>
        </w:tc>
        <w:tc>
          <w:tcPr>
            <w:tcW w:w="445" w:type="pct"/>
            <w:shd w:val="clear" w:color="auto" w:fill="auto"/>
            <w:noWrap/>
            <w:vAlign w:val="center"/>
          </w:tcPr>
          <w:p w14:paraId="3A4C1C2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-6,01</w:t>
            </w:r>
          </w:p>
        </w:tc>
        <w:tc>
          <w:tcPr>
            <w:tcW w:w="426" w:type="pct"/>
            <w:shd w:val="clear" w:color="auto" w:fill="auto"/>
            <w:noWrap/>
            <w:vAlign w:val="center"/>
          </w:tcPr>
          <w:p w14:paraId="14E1CBD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-100,00%</w:t>
            </w:r>
          </w:p>
        </w:tc>
      </w:tr>
      <w:tr w:rsidR="000A4099" w:rsidRPr="000B6E49" w14:paraId="787B18AD" w14:textId="77777777" w:rsidTr="000B6E49">
        <w:trPr>
          <w:trHeight w:val="20"/>
        </w:trPr>
        <w:tc>
          <w:tcPr>
            <w:tcW w:w="277" w:type="pct"/>
            <w:shd w:val="clear" w:color="auto" w:fill="auto"/>
            <w:noWrap/>
            <w:vAlign w:val="center"/>
          </w:tcPr>
          <w:p w14:paraId="28CD376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26</w:t>
            </w:r>
          </w:p>
        </w:tc>
        <w:tc>
          <w:tcPr>
            <w:tcW w:w="1985" w:type="pct"/>
            <w:shd w:val="clear" w:color="auto" w:fill="auto"/>
          </w:tcPr>
          <w:p w14:paraId="63D38538"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Реконструкция сетей в г.Северодвинске. РП-10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6 (4 ячейки)</w:t>
            </w:r>
          </w:p>
        </w:tc>
        <w:tc>
          <w:tcPr>
            <w:tcW w:w="979" w:type="pct"/>
            <w:shd w:val="clear" w:color="auto" w:fill="auto"/>
            <w:vAlign w:val="center"/>
          </w:tcPr>
          <w:p w14:paraId="44AA998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F_000-11-1-03.31-2574</w:t>
            </w:r>
          </w:p>
        </w:tc>
        <w:tc>
          <w:tcPr>
            <w:tcW w:w="444" w:type="pct"/>
            <w:shd w:val="clear" w:color="auto" w:fill="auto"/>
            <w:noWrap/>
            <w:vAlign w:val="center"/>
          </w:tcPr>
          <w:p w14:paraId="5FD07DE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1,43</w:t>
            </w:r>
          </w:p>
        </w:tc>
        <w:tc>
          <w:tcPr>
            <w:tcW w:w="444" w:type="pct"/>
            <w:shd w:val="clear" w:color="auto" w:fill="auto"/>
            <w:noWrap/>
            <w:vAlign w:val="center"/>
          </w:tcPr>
          <w:p w14:paraId="5C7AC0B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5,80</w:t>
            </w:r>
          </w:p>
        </w:tc>
        <w:tc>
          <w:tcPr>
            <w:tcW w:w="445" w:type="pct"/>
            <w:shd w:val="clear" w:color="auto" w:fill="auto"/>
            <w:noWrap/>
            <w:vAlign w:val="center"/>
          </w:tcPr>
          <w:p w14:paraId="6C3EFB7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-4,37</w:t>
            </w:r>
          </w:p>
        </w:tc>
        <w:tc>
          <w:tcPr>
            <w:tcW w:w="426" w:type="pct"/>
            <w:shd w:val="clear" w:color="auto" w:fill="auto"/>
            <w:noWrap/>
            <w:vAlign w:val="center"/>
          </w:tcPr>
          <w:p w14:paraId="474335F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-75,29%</w:t>
            </w:r>
          </w:p>
        </w:tc>
      </w:tr>
      <w:tr w:rsidR="000A4099" w:rsidRPr="000B6E49" w14:paraId="36B46745" w14:textId="77777777" w:rsidTr="000B6E49">
        <w:trPr>
          <w:trHeight w:val="20"/>
        </w:trPr>
        <w:tc>
          <w:tcPr>
            <w:tcW w:w="277" w:type="pct"/>
            <w:shd w:val="clear" w:color="auto" w:fill="auto"/>
            <w:noWrap/>
            <w:vAlign w:val="center"/>
          </w:tcPr>
          <w:p w14:paraId="256EA906"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27</w:t>
            </w:r>
          </w:p>
        </w:tc>
        <w:tc>
          <w:tcPr>
            <w:tcW w:w="1985" w:type="pct"/>
            <w:shd w:val="clear" w:color="auto" w:fill="auto"/>
            <w:vAlign w:val="bottom"/>
          </w:tcPr>
          <w:p w14:paraId="21570E8B"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Строительство и подключение к существующим электрическим сетям нового РП-10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40 (РП - шт., КЛ-10 кВ 4,279 км, ячейки 2 шт.)</w:t>
            </w:r>
          </w:p>
        </w:tc>
        <w:tc>
          <w:tcPr>
            <w:tcW w:w="979" w:type="pct"/>
            <w:shd w:val="clear" w:color="auto" w:fill="auto"/>
            <w:vAlign w:val="center"/>
          </w:tcPr>
          <w:p w14:paraId="23D5A94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F_000-11-1-02.31-1163</w:t>
            </w:r>
          </w:p>
        </w:tc>
        <w:tc>
          <w:tcPr>
            <w:tcW w:w="444" w:type="pct"/>
            <w:shd w:val="clear" w:color="auto" w:fill="auto"/>
            <w:noWrap/>
            <w:vAlign w:val="center"/>
          </w:tcPr>
          <w:p w14:paraId="56CC379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444" w:type="pct"/>
            <w:shd w:val="clear" w:color="auto" w:fill="auto"/>
            <w:noWrap/>
            <w:vAlign w:val="center"/>
          </w:tcPr>
          <w:p w14:paraId="737DDFD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445" w:type="pct"/>
            <w:shd w:val="clear" w:color="auto" w:fill="auto"/>
            <w:noWrap/>
            <w:vAlign w:val="center"/>
          </w:tcPr>
          <w:p w14:paraId="3F02281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0,00</w:t>
            </w:r>
          </w:p>
        </w:tc>
        <w:tc>
          <w:tcPr>
            <w:tcW w:w="426" w:type="pct"/>
            <w:shd w:val="clear" w:color="auto" w:fill="auto"/>
            <w:noWrap/>
            <w:vAlign w:val="center"/>
          </w:tcPr>
          <w:p w14:paraId="50C87EC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-76,56%</w:t>
            </w:r>
          </w:p>
        </w:tc>
      </w:tr>
      <w:tr w:rsidR="000A4099" w:rsidRPr="000B6E49" w14:paraId="15071320" w14:textId="77777777" w:rsidTr="000B6E49">
        <w:trPr>
          <w:trHeight w:val="20"/>
        </w:trPr>
        <w:tc>
          <w:tcPr>
            <w:tcW w:w="277" w:type="pct"/>
            <w:shd w:val="clear" w:color="auto" w:fill="auto"/>
            <w:noWrap/>
            <w:vAlign w:val="center"/>
          </w:tcPr>
          <w:p w14:paraId="41EA86C7"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28</w:t>
            </w:r>
          </w:p>
        </w:tc>
        <w:tc>
          <w:tcPr>
            <w:tcW w:w="1985" w:type="pct"/>
            <w:shd w:val="clear" w:color="auto" w:fill="auto"/>
            <w:vAlign w:val="bottom"/>
          </w:tcPr>
          <w:p w14:paraId="5D41496C"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 xml:space="preserve">Техническое перевооружение РУ-10 кВ ПС-110/10 кВ </w:t>
            </w:r>
            <w:r w:rsidR="00E2503F">
              <w:rPr>
                <w:rFonts w:ascii="Myriad Pro" w:eastAsia="Times New Roman" w:hAnsi="Myriad Pro"/>
                <w:sz w:val="16"/>
                <w:szCs w:val="16"/>
                <w:lang w:eastAsia="ru-RU"/>
              </w:rPr>
              <w:t>№ </w:t>
            </w:r>
            <w:r w:rsidRPr="000B6E49">
              <w:rPr>
                <w:rFonts w:ascii="Myriad Pro" w:eastAsia="Times New Roman" w:hAnsi="Myriad Pro"/>
                <w:sz w:val="16"/>
                <w:szCs w:val="16"/>
                <w:lang w:eastAsia="ru-RU"/>
              </w:rPr>
              <w:t>55 в г. Северодвинске Архангельской области</w:t>
            </w:r>
            <w:r w:rsidR="00855D60">
              <w:rPr>
                <w:rFonts w:ascii="Myriad Pro" w:eastAsia="Times New Roman" w:hAnsi="Myriad Pro"/>
                <w:sz w:val="16"/>
                <w:szCs w:val="16"/>
                <w:lang w:eastAsia="ru-RU"/>
              </w:rPr>
              <w:t xml:space="preserve"> </w:t>
            </w:r>
            <w:r w:rsidRPr="000B6E49">
              <w:rPr>
                <w:rFonts w:ascii="Myriad Pro" w:eastAsia="Times New Roman" w:hAnsi="Myriad Pro"/>
                <w:sz w:val="16"/>
                <w:szCs w:val="16"/>
                <w:lang w:eastAsia="ru-RU"/>
              </w:rPr>
              <w:t>в части замены и установки дополнительных ячеек (3 шт.)</w:t>
            </w:r>
          </w:p>
        </w:tc>
        <w:tc>
          <w:tcPr>
            <w:tcW w:w="979" w:type="pct"/>
            <w:shd w:val="clear" w:color="auto" w:fill="auto"/>
            <w:vAlign w:val="center"/>
          </w:tcPr>
          <w:p w14:paraId="2CAA98D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F_000-11-1-03.31-2571</w:t>
            </w:r>
          </w:p>
        </w:tc>
        <w:tc>
          <w:tcPr>
            <w:tcW w:w="444" w:type="pct"/>
            <w:shd w:val="clear" w:color="auto" w:fill="auto"/>
            <w:noWrap/>
            <w:vAlign w:val="center"/>
          </w:tcPr>
          <w:p w14:paraId="27B72DF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0,07</w:t>
            </w:r>
          </w:p>
        </w:tc>
        <w:tc>
          <w:tcPr>
            <w:tcW w:w="444" w:type="pct"/>
            <w:shd w:val="clear" w:color="auto" w:fill="auto"/>
            <w:noWrap/>
            <w:vAlign w:val="center"/>
          </w:tcPr>
          <w:p w14:paraId="396AB10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4,15</w:t>
            </w:r>
          </w:p>
        </w:tc>
        <w:tc>
          <w:tcPr>
            <w:tcW w:w="445" w:type="pct"/>
            <w:shd w:val="clear" w:color="auto" w:fill="auto"/>
            <w:noWrap/>
            <w:vAlign w:val="center"/>
          </w:tcPr>
          <w:p w14:paraId="4D16F72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-4,08</w:t>
            </w:r>
          </w:p>
        </w:tc>
        <w:tc>
          <w:tcPr>
            <w:tcW w:w="426" w:type="pct"/>
            <w:shd w:val="clear" w:color="auto" w:fill="auto"/>
            <w:noWrap/>
            <w:vAlign w:val="center"/>
          </w:tcPr>
          <w:p w14:paraId="0515165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-98,37%</w:t>
            </w:r>
          </w:p>
        </w:tc>
      </w:tr>
      <w:tr w:rsidR="000A4099" w:rsidRPr="000B6E49" w14:paraId="4370B873" w14:textId="77777777" w:rsidTr="000B6E49">
        <w:trPr>
          <w:trHeight w:val="20"/>
        </w:trPr>
        <w:tc>
          <w:tcPr>
            <w:tcW w:w="277" w:type="pct"/>
            <w:shd w:val="clear" w:color="auto" w:fill="auto"/>
            <w:noWrap/>
            <w:vAlign w:val="center"/>
          </w:tcPr>
          <w:p w14:paraId="4B756E58"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29</w:t>
            </w:r>
          </w:p>
        </w:tc>
        <w:tc>
          <w:tcPr>
            <w:tcW w:w="1985" w:type="pct"/>
            <w:shd w:val="clear" w:color="auto" w:fill="auto"/>
            <w:vAlign w:val="bottom"/>
          </w:tcPr>
          <w:p w14:paraId="7316F6E3"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Технологическое присоединение энергопринимающих устройств потребителей максимальной мощностью до 150 кВт включительно , всего Архангельской области, в том числе:</w:t>
            </w:r>
          </w:p>
        </w:tc>
        <w:tc>
          <w:tcPr>
            <w:tcW w:w="979" w:type="pct"/>
            <w:shd w:val="clear" w:color="auto" w:fill="auto"/>
            <w:vAlign w:val="center"/>
          </w:tcPr>
          <w:p w14:paraId="530A6943" w14:textId="77777777" w:rsidR="000A4099" w:rsidRPr="000B6E49" w:rsidRDefault="000A4099" w:rsidP="000B6E49">
            <w:pPr>
              <w:spacing w:after="0" w:line="240" w:lineRule="auto"/>
              <w:jc w:val="center"/>
              <w:rPr>
                <w:rFonts w:ascii="Myriad Pro" w:eastAsia="Times New Roman" w:hAnsi="Myriad Pro"/>
                <w:sz w:val="16"/>
                <w:szCs w:val="16"/>
                <w:lang w:eastAsia="ru-RU"/>
              </w:rPr>
            </w:pPr>
          </w:p>
        </w:tc>
        <w:tc>
          <w:tcPr>
            <w:tcW w:w="444" w:type="pct"/>
            <w:shd w:val="clear" w:color="auto" w:fill="auto"/>
            <w:noWrap/>
            <w:vAlign w:val="center"/>
          </w:tcPr>
          <w:p w14:paraId="5175007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3,71</w:t>
            </w:r>
          </w:p>
        </w:tc>
        <w:tc>
          <w:tcPr>
            <w:tcW w:w="444" w:type="pct"/>
            <w:shd w:val="clear" w:color="auto" w:fill="auto"/>
            <w:noWrap/>
            <w:vAlign w:val="center"/>
          </w:tcPr>
          <w:p w14:paraId="10A08A6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12,26</w:t>
            </w:r>
          </w:p>
        </w:tc>
        <w:tc>
          <w:tcPr>
            <w:tcW w:w="445" w:type="pct"/>
            <w:shd w:val="clear" w:color="auto" w:fill="auto"/>
            <w:noWrap/>
            <w:vAlign w:val="center"/>
          </w:tcPr>
          <w:p w14:paraId="79E9BCA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-8,55</w:t>
            </w:r>
          </w:p>
        </w:tc>
        <w:tc>
          <w:tcPr>
            <w:tcW w:w="426" w:type="pct"/>
            <w:shd w:val="clear" w:color="auto" w:fill="auto"/>
            <w:noWrap/>
            <w:vAlign w:val="center"/>
          </w:tcPr>
          <w:p w14:paraId="16F801F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-69,76%</w:t>
            </w:r>
          </w:p>
        </w:tc>
      </w:tr>
      <w:tr w:rsidR="000A4099" w:rsidRPr="000B6E49" w14:paraId="7570D698" w14:textId="77777777" w:rsidTr="000B6E49">
        <w:trPr>
          <w:trHeight w:val="20"/>
        </w:trPr>
        <w:tc>
          <w:tcPr>
            <w:tcW w:w="277" w:type="pct"/>
            <w:shd w:val="clear" w:color="auto" w:fill="auto"/>
            <w:noWrap/>
            <w:vAlign w:val="center"/>
          </w:tcPr>
          <w:p w14:paraId="5660EB71" w14:textId="77777777" w:rsidR="000A4099" w:rsidRPr="000B6E49" w:rsidRDefault="000A4099" w:rsidP="000B6E49">
            <w:pPr>
              <w:spacing w:after="0" w:line="240" w:lineRule="auto"/>
              <w:jc w:val="center"/>
              <w:rPr>
                <w:rFonts w:ascii="Myriad Pro" w:eastAsia="Times New Roman" w:hAnsi="Myriad Pro"/>
                <w:b/>
                <w:bCs/>
                <w:sz w:val="18"/>
                <w:szCs w:val="18"/>
                <w:lang w:eastAsia="ru-RU"/>
              </w:rPr>
            </w:pPr>
          </w:p>
        </w:tc>
        <w:tc>
          <w:tcPr>
            <w:tcW w:w="1985" w:type="pct"/>
            <w:shd w:val="clear" w:color="auto" w:fill="auto"/>
            <w:vAlign w:val="center"/>
          </w:tcPr>
          <w:p w14:paraId="5F353BD2" w14:textId="77777777" w:rsidR="000A4099" w:rsidRPr="000B6E49" w:rsidRDefault="000A4099" w:rsidP="000B6E49">
            <w:pPr>
              <w:spacing w:after="0" w:line="240" w:lineRule="auto"/>
              <w:rPr>
                <w:rFonts w:ascii="Myriad Pro" w:eastAsia="Times New Roman" w:hAnsi="Myriad Pro"/>
                <w:b/>
                <w:bCs/>
                <w:sz w:val="18"/>
                <w:szCs w:val="18"/>
                <w:lang w:eastAsia="ru-RU"/>
              </w:rPr>
            </w:pPr>
            <w:r w:rsidRPr="000B6E49">
              <w:rPr>
                <w:rFonts w:ascii="Myriad Pro" w:eastAsia="Times New Roman" w:hAnsi="Myriad Pro"/>
                <w:b/>
                <w:bCs/>
                <w:sz w:val="18"/>
                <w:szCs w:val="18"/>
                <w:lang w:eastAsia="ru-RU"/>
              </w:rPr>
              <w:t>Всего по инвестиционным проектам</w:t>
            </w:r>
          </w:p>
        </w:tc>
        <w:tc>
          <w:tcPr>
            <w:tcW w:w="979" w:type="pct"/>
            <w:shd w:val="clear" w:color="auto" w:fill="auto"/>
            <w:vAlign w:val="center"/>
          </w:tcPr>
          <w:p w14:paraId="1844C51A" w14:textId="77777777" w:rsidR="000A4099" w:rsidRPr="000B6E49" w:rsidRDefault="000A4099" w:rsidP="000B6E49">
            <w:pPr>
              <w:spacing w:after="0" w:line="240" w:lineRule="auto"/>
              <w:jc w:val="center"/>
              <w:rPr>
                <w:rFonts w:ascii="Myriad Pro" w:eastAsia="Times New Roman" w:hAnsi="Myriad Pro"/>
                <w:b/>
                <w:bCs/>
                <w:sz w:val="18"/>
                <w:szCs w:val="18"/>
                <w:lang w:eastAsia="ru-RU"/>
              </w:rPr>
            </w:pPr>
          </w:p>
        </w:tc>
        <w:tc>
          <w:tcPr>
            <w:tcW w:w="444" w:type="pct"/>
            <w:shd w:val="clear" w:color="auto" w:fill="auto"/>
            <w:noWrap/>
            <w:vAlign w:val="center"/>
          </w:tcPr>
          <w:p w14:paraId="214A39CF" w14:textId="77777777" w:rsidR="000A4099" w:rsidRPr="000B6E49" w:rsidRDefault="000A4099" w:rsidP="000B6E49">
            <w:pPr>
              <w:spacing w:after="0" w:line="240" w:lineRule="auto"/>
              <w:jc w:val="center"/>
              <w:rPr>
                <w:rFonts w:ascii="Myriad Pro" w:eastAsia="Times New Roman" w:hAnsi="Myriad Pro" w:cs="Arial"/>
                <w:b/>
                <w:bCs/>
                <w:sz w:val="18"/>
                <w:szCs w:val="18"/>
                <w:lang w:eastAsia="ru-RU"/>
              </w:rPr>
            </w:pPr>
            <w:r w:rsidRPr="000B6E49">
              <w:rPr>
                <w:rFonts w:ascii="Myriad Pro" w:eastAsia="Times New Roman" w:hAnsi="Myriad Pro" w:cs="Arial"/>
                <w:b/>
                <w:bCs/>
                <w:sz w:val="18"/>
                <w:szCs w:val="18"/>
                <w:lang w:eastAsia="ru-RU"/>
              </w:rPr>
              <w:t>136,96</w:t>
            </w:r>
          </w:p>
        </w:tc>
        <w:tc>
          <w:tcPr>
            <w:tcW w:w="444" w:type="pct"/>
            <w:shd w:val="clear" w:color="auto" w:fill="auto"/>
            <w:noWrap/>
            <w:vAlign w:val="center"/>
          </w:tcPr>
          <w:p w14:paraId="379878FD" w14:textId="77777777" w:rsidR="000A4099" w:rsidRPr="000B6E49" w:rsidRDefault="000A4099" w:rsidP="000B6E49">
            <w:pPr>
              <w:spacing w:after="0" w:line="240" w:lineRule="auto"/>
              <w:jc w:val="center"/>
              <w:rPr>
                <w:rFonts w:ascii="Myriad Pro" w:eastAsia="Times New Roman" w:hAnsi="Myriad Pro" w:cs="Arial"/>
                <w:b/>
                <w:bCs/>
                <w:sz w:val="18"/>
                <w:szCs w:val="18"/>
                <w:lang w:eastAsia="ru-RU"/>
              </w:rPr>
            </w:pPr>
            <w:r w:rsidRPr="000B6E49">
              <w:rPr>
                <w:rFonts w:ascii="Myriad Pro" w:eastAsia="Times New Roman" w:hAnsi="Myriad Pro" w:cs="Arial"/>
                <w:b/>
                <w:bCs/>
                <w:sz w:val="18"/>
                <w:szCs w:val="18"/>
                <w:lang w:eastAsia="ru-RU"/>
              </w:rPr>
              <w:t>282,26</w:t>
            </w:r>
          </w:p>
        </w:tc>
        <w:tc>
          <w:tcPr>
            <w:tcW w:w="445" w:type="pct"/>
            <w:shd w:val="clear" w:color="auto" w:fill="auto"/>
            <w:noWrap/>
            <w:vAlign w:val="center"/>
          </w:tcPr>
          <w:p w14:paraId="6F6663FD" w14:textId="77777777" w:rsidR="000A4099" w:rsidRPr="000B6E49" w:rsidRDefault="000A4099" w:rsidP="000B6E49">
            <w:pPr>
              <w:spacing w:after="0" w:line="240" w:lineRule="auto"/>
              <w:jc w:val="center"/>
              <w:rPr>
                <w:rFonts w:ascii="Myriad Pro" w:eastAsia="Times New Roman" w:hAnsi="Myriad Pro" w:cs="Arial"/>
                <w:b/>
                <w:bCs/>
                <w:sz w:val="18"/>
                <w:szCs w:val="18"/>
                <w:lang w:eastAsia="ru-RU"/>
              </w:rPr>
            </w:pPr>
            <w:r w:rsidRPr="000B6E49">
              <w:rPr>
                <w:rFonts w:ascii="Myriad Pro" w:eastAsia="Times New Roman" w:hAnsi="Myriad Pro" w:cs="Arial"/>
                <w:b/>
                <w:bCs/>
                <w:sz w:val="18"/>
                <w:szCs w:val="18"/>
                <w:lang w:eastAsia="ru-RU"/>
              </w:rPr>
              <w:t>-145,31</w:t>
            </w:r>
          </w:p>
        </w:tc>
        <w:tc>
          <w:tcPr>
            <w:tcW w:w="426" w:type="pct"/>
            <w:shd w:val="clear" w:color="auto" w:fill="auto"/>
            <w:noWrap/>
            <w:vAlign w:val="center"/>
          </w:tcPr>
          <w:p w14:paraId="4616D832" w14:textId="77777777" w:rsidR="000A4099" w:rsidRPr="000B6E49" w:rsidRDefault="000A4099" w:rsidP="000B6E49">
            <w:pPr>
              <w:spacing w:after="0" w:line="240" w:lineRule="auto"/>
              <w:jc w:val="center"/>
              <w:rPr>
                <w:rFonts w:ascii="Myriad Pro" w:eastAsia="Times New Roman" w:hAnsi="Myriad Pro" w:cs="Arial"/>
                <w:b/>
                <w:bCs/>
                <w:sz w:val="18"/>
                <w:szCs w:val="18"/>
                <w:lang w:eastAsia="ru-RU"/>
              </w:rPr>
            </w:pPr>
            <w:r w:rsidRPr="000B6E49">
              <w:rPr>
                <w:rFonts w:ascii="Myriad Pro" w:eastAsia="Times New Roman" w:hAnsi="Myriad Pro" w:cs="Arial"/>
                <w:b/>
                <w:bCs/>
                <w:sz w:val="18"/>
                <w:szCs w:val="18"/>
                <w:lang w:eastAsia="ru-RU"/>
              </w:rPr>
              <w:t>-51,48</w:t>
            </w:r>
          </w:p>
        </w:tc>
      </w:tr>
    </w:tbl>
    <w:p w14:paraId="04E57CA9" w14:textId="77777777" w:rsidR="007D1218" w:rsidRDefault="007D1218" w:rsidP="000B6E49">
      <w:pPr>
        <w:pStyle w:val="2f6"/>
      </w:pPr>
    </w:p>
    <w:p w14:paraId="72EC012F" w14:textId="77777777" w:rsidR="000A4099" w:rsidRPr="000B6E49" w:rsidRDefault="000A4099" w:rsidP="000B6E49">
      <w:pPr>
        <w:pStyle w:val="2f6"/>
      </w:pPr>
      <w:r w:rsidRPr="000B6E49">
        <w:t xml:space="preserve">По результатам анализа исполнения инвестиционной программы </w:t>
      </w:r>
      <w:r w:rsidR="00E2503F">
        <w:t>ПАО </w:t>
      </w:r>
      <w:r w:rsidRPr="000B6E49">
        <w:t xml:space="preserve">«МРСК Северо-Запада» в части филиала «Архэнерго»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программы, так и финансированием новых инвестиционных проектов. Кроме этого,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w:t>
      </w:r>
      <w:r w:rsidRPr="000B6E49">
        <w:lastRenderedPageBreak/>
        <w:t xml:space="preserve">инвестиционной программе. Данный факт, в соответствии с позицией ФАС России, изложенной в письме от 20.04.2018 </w:t>
      </w:r>
      <w:r w:rsidR="00E2503F">
        <w:t>№ </w:t>
      </w:r>
      <w:r w:rsidRPr="000B6E49">
        <w:t>ИА/28440/18, считается, как нецелевое использование инвестиционных ресурсов,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таких расходов.</w:t>
      </w:r>
    </w:p>
    <w:p w14:paraId="62F66534" w14:textId="77777777" w:rsidR="000A4099" w:rsidRPr="000B6E49" w:rsidRDefault="000A4099" w:rsidP="000B6E49">
      <w:pPr>
        <w:pStyle w:val="2f6"/>
        <w:rPr>
          <w:rFonts w:eastAsia="Times New Roman"/>
          <w:lang w:eastAsia="ru-RU"/>
        </w:rPr>
      </w:pPr>
      <w:r w:rsidRPr="000B6E49">
        <w:rPr>
          <w:rFonts w:eastAsia="Times New Roman"/>
          <w:lang w:eastAsia="ru-RU"/>
        </w:rPr>
        <w:t xml:space="preserve">На основе отчетных данных о реализации инвестиционной программы за 2018 год и с учетом требований действующего законодательства Исполнителем определено предполагаемое отклонение фактического объема финансирования инвестиционной программы с учетом пообъектного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2018 год согласно формуле пункта 11 Методических указаний </w:t>
      </w:r>
      <w:r w:rsidR="00E2503F">
        <w:rPr>
          <w:rFonts w:eastAsia="Times New Roman"/>
          <w:lang w:eastAsia="ru-RU"/>
        </w:rPr>
        <w:t>№ </w:t>
      </w:r>
      <w:r w:rsidRPr="000B6E49">
        <w:rPr>
          <w:rFonts w:eastAsia="Times New Roman"/>
          <w:lang w:eastAsia="ru-RU"/>
        </w:rPr>
        <w:t>98-э приведена ниже.</w:t>
      </w:r>
    </w:p>
    <w:p w14:paraId="219562EB" w14:textId="77777777" w:rsidR="000A4099" w:rsidRPr="000B6E49" w:rsidRDefault="000A4099" w:rsidP="000B6E49">
      <w:pPr>
        <w:pStyle w:val="2f6"/>
        <w:rPr>
          <w:rFonts w:eastAsia="Times New Roman" w:cs="Arial"/>
          <w:lang w:eastAsia="ru-RU"/>
        </w:rPr>
      </w:pPr>
    </w:p>
    <w:p w14:paraId="7B00A1D7" w14:textId="77777777" w:rsidR="000A4099" w:rsidRPr="000B6E49" w:rsidRDefault="000A4099" w:rsidP="000B6E49">
      <w:pPr>
        <w:pStyle w:val="2f6"/>
        <w:rPr>
          <w:rFonts w:eastAsia="Times New Roman"/>
          <w:b/>
          <w:bCs/>
          <w:sz w:val="18"/>
          <w:szCs w:val="18"/>
          <w:lang w:eastAsia="ru-RU"/>
        </w:rPr>
        <w:sectPr w:rsidR="000A4099" w:rsidRPr="000B6E49" w:rsidSect="000B6E49">
          <w:headerReference w:type="default" r:id="rId20"/>
          <w:footerReference w:type="default" r:id="rId21"/>
          <w:pgSz w:w="11906" w:h="16838"/>
          <w:pgMar w:top="1134" w:right="850" w:bottom="1134" w:left="1701" w:header="708" w:footer="708" w:gutter="0"/>
          <w:cols w:space="708"/>
          <w:docGrid w:linePitch="360"/>
        </w:sectPr>
      </w:pPr>
    </w:p>
    <w:tbl>
      <w:tblPr>
        <w:tblW w:w="51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5198"/>
        <w:gridCol w:w="1455"/>
        <w:gridCol w:w="2141"/>
        <w:gridCol w:w="1914"/>
        <w:gridCol w:w="2147"/>
        <w:gridCol w:w="1545"/>
      </w:tblGrid>
      <w:tr w:rsidR="000A4099" w:rsidRPr="000B6E49" w14:paraId="7F6D6CAE" w14:textId="77777777" w:rsidTr="007D1218">
        <w:trPr>
          <w:cantSplit/>
          <w:trHeight w:val="20"/>
          <w:tblHeader/>
          <w:jc w:val="center"/>
        </w:trPr>
        <w:tc>
          <w:tcPr>
            <w:tcW w:w="2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4DB874" w14:textId="77777777" w:rsidR="000A4099" w:rsidRPr="000B6E49" w:rsidRDefault="00E2503F" w:rsidP="000B6E49">
            <w:pPr>
              <w:spacing w:after="0" w:line="240" w:lineRule="auto"/>
              <w:jc w:val="center"/>
              <w:rPr>
                <w:rFonts w:ascii="Myriad Pro" w:eastAsia="Times New Roman" w:hAnsi="Myriad Pro"/>
                <w:b/>
                <w:bCs/>
                <w:color w:val="FFFFFF" w:themeColor="background1"/>
                <w:sz w:val="16"/>
                <w:szCs w:val="16"/>
                <w:lang w:eastAsia="ru-RU"/>
              </w:rPr>
            </w:pPr>
            <w:r>
              <w:rPr>
                <w:rFonts w:ascii="Myriad Pro" w:eastAsia="Times New Roman" w:hAnsi="Myriad Pro"/>
                <w:b/>
                <w:bCs/>
                <w:color w:val="FFFFFF" w:themeColor="background1"/>
                <w:sz w:val="16"/>
                <w:szCs w:val="16"/>
                <w:lang w:eastAsia="ru-RU"/>
              </w:rPr>
              <w:lastRenderedPageBreak/>
              <w:t>№ </w:t>
            </w:r>
            <w:r w:rsidR="000A4099" w:rsidRPr="000B6E49">
              <w:rPr>
                <w:rFonts w:ascii="Myriad Pro" w:eastAsia="Times New Roman" w:hAnsi="Myriad Pro"/>
                <w:b/>
                <w:bCs/>
                <w:color w:val="FFFFFF" w:themeColor="background1"/>
                <w:sz w:val="16"/>
                <w:szCs w:val="16"/>
                <w:lang w:eastAsia="ru-RU"/>
              </w:rPr>
              <w:t>п/п</w:t>
            </w:r>
          </w:p>
        </w:tc>
        <w:tc>
          <w:tcPr>
            <w:tcW w:w="1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AA2403"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Наименование группы объектов</w:t>
            </w:r>
          </w:p>
        </w:tc>
        <w:tc>
          <w:tcPr>
            <w:tcW w:w="4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347A2E"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Обозначение</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40108E"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 xml:space="preserve"> Финансирование, тыс. руб. без НДС </w:t>
            </w:r>
          </w:p>
        </w:tc>
        <w:tc>
          <w:tcPr>
            <w:tcW w:w="6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C7C2E4"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 xml:space="preserve"> Объем планового финансирования, тыс. руб. с НДС </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8CA495"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 xml:space="preserve"> Объем фактического финансирования, тыс. руб. с НДС </w:t>
            </w: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92B66F"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 xml:space="preserve"> Отклонение фактических показателей от плановых, тыс. руб. </w:t>
            </w:r>
          </w:p>
        </w:tc>
      </w:tr>
      <w:tr w:rsidR="000A4099" w:rsidRPr="000B6E49" w14:paraId="717609DC" w14:textId="77777777" w:rsidTr="007D1218">
        <w:trPr>
          <w:cantSplit/>
          <w:trHeight w:val="20"/>
          <w:jc w:val="center"/>
        </w:trPr>
        <w:tc>
          <w:tcPr>
            <w:tcW w:w="238" w:type="pct"/>
            <w:tcBorders>
              <w:top w:val="single" w:sz="4" w:space="0" w:color="FFFFFF" w:themeColor="background1"/>
            </w:tcBorders>
            <w:shd w:val="clear" w:color="auto" w:fill="auto"/>
            <w:vAlign w:val="center"/>
            <w:hideMark/>
          </w:tcPr>
          <w:p w14:paraId="23EF3D6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w:t>
            </w:r>
          </w:p>
        </w:tc>
        <w:tc>
          <w:tcPr>
            <w:tcW w:w="1719" w:type="pct"/>
            <w:tcBorders>
              <w:top w:val="single" w:sz="4" w:space="0" w:color="FFFFFF" w:themeColor="background1"/>
            </w:tcBorders>
            <w:shd w:val="clear" w:color="auto" w:fill="auto"/>
            <w:vAlign w:val="center"/>
            <w:hideMark/>
          </w:tcPr>
          <w:p w14:paraId="2C14864B" w14:textId="77777777" w:rsidR="000A4099" w:rsidRPr="000B6E49" w:rsidRDefault="000A4099" w:rsidP="000B6E49">
            <w:pPr>
              <w:spacing w:after="0" w:line="240" w:lineRule="auto"/>
              <w:jc w:val="both"/>
              <w:rPr>
                <w:rFonts w:ascii="Myriad Pro" w:eastAsia="Times New Roman" w:hAnsi="Myriad Pro"/>
                <w:sz w:val="16"/>
                <w:szCs w:val="16"/>
                <w:lang w:eastAsia="ru-RU"/>
              </w:rPr>
            </w:pPr>
            <w:r w:rsidRPr="000B6E49">
              <w:rPr>
                <w:rFonts w:ascii="Myriad Pro" w:eastAsia="Times New Roman" w:hAnsi="Myriad Pro"/>
                <w:sz w:val="16"/>
                <w:szCs w:val="16"/>
                <w:lang w:eastAsia="ru-RU"/>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2018 году</w:t>
            </w:r>
          </w:p>
        </w:tc>
        <w:tc>
          <w:tcPr>
            <w:tcW w:w="481" w:type="pct"/>
            <w:tcBorders>
              <w:top w:val="single" w:sz="4" w:space="0" w:color="FFFFFF" w:themeColor="background1"/>
            </w:tcBorders>
            <w:shd w:val="clear" w:color="auto" w:fill="auto"/>
            <w:hideMark/>
          </w:tcPr>
          <w:p w14:paraId="2A70C33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noProof/>
                <w:sz w:val="16"/>
                <w:szCs w:val="16"/>
                <w:lang w:eastAsia="ru-RU"/>
              </w:rPr>
              <w:drawing>
                <wp:anchor distT="0" distB="0" distL="114300" distR="114300" simplePos="0" relativeHeight="251659264" behindDoc="0" locked="0" layoutInCell="1" allowOverlap="1" wp14:anchorId="529A8F7C" wp14:editId="371DE23E">
                  <wp:simplePos x="0" y="0"/>
                  <wp:positionH relativeFrom="column">
                    <wp:posOffset>196850</wp:posOffset>
                  </wp:positionH>
                  <wp:positionV relativeFrom="paragraph">
                    <wp:posOffset>66675</wp:posOffset>
                  </wp:positionV>
                  <wp:extent cx="438150" cy="257175"/>
                  <wp:effectExtent l="0" t="0" r="0" b="0"/>
                  <wp:wrapNone/>
                  <wp:docPr id="63" name="Рисунок 2" descr="base_1_287253_32796">
                    <a:extLst xmlns:a="http://schemas.openxmlformats.org/drawingml/2006/main">
                      <a:ext uri="{FF2B5EF4-FFF2-40B4-BE49-F238E27FC236}">
                        <a16:creationId xmlns:a16="http://schemas.microsoft.com/office/drawing/2014/main" id="{5778D913-CDBE-473F-8FA5-80EFB7F12A81}"/>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5778D913-CDBE-473F-8FA5-80EFB7F12A81}"/>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15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708" w:type="pct"/>
            <w:tcBorders>
              <w:top w:val="single" w:sz="4" w:space="0" w:color="FFFFFF" w:themeColor="background1"/>
            </w:tcBorders>
            <w:shd w:val="clear" w:color="auto" w:fill="auto"/>
            <w:vAlign w:val="center"/>
            <w:hideMark/>
          </w:tcPr>
          <w:p w14:paraId="42FDD1E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430 863,70</w:t>
            </w:r>
          </w:p>
        </w:tc>
        <w:tc>
          <w:tcPr>
            <w:tcW w:w="633" w:type="pct"/>
            <w:tcBorders>
              <w:top w:val="single" w:sz="4" w:space="0" w:color="FFFFFF" w:themeColor="background1"/>
            </w:tcBorders>
            <w:shd w:val="clear" w:color="auto" w:fill="auto"/>
            <w:vAlign w:val="center"/>
            <w:hideMark/>
          </w:tcPr>
          <w:p w14:paraId="1E6A31E2" w14:textId="77777777" w:rsidR="000A4099" w:rsidRPr="000B6E49" w:rsidRDefault="000A4099" w:rsidP="000B6E49">
            <w:pPr>
              <w:spacing w:after="0" w:line="240" w:lineRule="auto"/>
              <w:jc w:val="center"/>
              <w:rPr>
                <w:rFonts w:ascii="Myriad Pro" w:eastAsia="Times New Roman" w:hAnsi="Myriad Pro"/>
                <w:sz w:val="16"/>
                <w:szCs w:val="16"/>
                <w:lang w:eastAsia="ru-RU"/>
              </w:rPr>
            </w:pPr>
          </w:p>
        </w:tc>
        <w:tc>
          <w:tcPr>
            <w:tcW w:w="710" w:type="pct"/>
            <w:tcBorders>
              <w:top w:val="single" w:sz="4" w:space="0" w:color="FFFFFF" w:themeColor="background1"/>
            </w:tcBorders>
            <w:shd w:val="clear" w:color="auto" w:fill="auto"/>
            <w:vAlign w:val="center"/>
            <w:hideMark/>
          </w:tcPr>
          <w:p w14:paraId="6B086FF5" w14:textId="77777777" w:rsidR="000A4099" w:rsidRPr="000B6E49" w:rsidRDefault="000A4099" w:rsidP="000B6E49">
            <w:pPr>
              <w:spacing w:after="0" w:line="240" w:lineRule="auto"/>
              <w:jc w:val="center"/>
              <w:rPr>
                <w:rFonts w:ascii="Myriad Pro" w:eastAsia="Times New Roman" w:hAnsi="Myriad Pro"/>
                <w:sz w:val="16"/>
                <w:szCs w:val="16"/>
                <w:lang w:eastAsia="ru-RU"/>
              </w:rPr>
            </w:pPr>
          </w:p>
        </w:tc>
        <w:tc>
          <w:tcPr>
            <w:tcW w:w="511" w:type="pct"/>
            <w:tcBorders>
              <w:top w:val="single" w:sz="4" w:space="0" w:color="FFFFFF" w:themeColor="background1"/>
            </w:tcBorders>
            <w:shd w:val="clear" w:color="auto" w:fill="auto"/>
            <w:vAlign w:val="center"/>
            <w:hideMark/>
          </w:tcPr>
          <w:p w14:paraId="3DBC076F" w14:textId="77777777" w:rsidR="000A4099" w:rsidRPr="000B6E49" w:rsidRDefault="000A4099" w:rsidP="000B6E49">
            <w:pPr>
              <w:spacing w:after="0" w:line="240" w:lineRule="auto"/>
              <w:jc w:val="center"/>
              <w:rPr>
                <w:rFonts w:ascii="Myriad Pro" w:eastAsia="Times New Roman" w:hAnsi="Myriad Pro"/>
                <w:sz w:val="16"/>
                <w:szCs w:val="16"/>
                <w:lang w:eastAsia="ru-RU"/>
              </w:rPr>
            </w:pPr>
          </w:p>
        </w:tc>
      </w:tr>
      <w:tr w:rsidR="000A4099" w:rsidRPr="000B6E49" w14:paraId="562486DE" w14:textId="77777777" w:rsidTr="007D1218">
        <w:trPr>
          <w:cantSplit/>
          <w:trHeight w:val="20"/>
          <w:jc w:val="center"/>
        </w:trPr>
        <w:tc>
          <w:tcPr>
            <w:tcW w:w="238" w:type="pct"/>
            <w:shd w:val="clear" w:color="auto" w:fill="auto"/>
            <w:vAlign w:val="center"/>
            <w:hideMark/>
          </w:tcPr>
          <w:p w14:paraId="5865234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w:t>
            </w:r>
          </w:p>
        </w:tc>
        <w:tc>
          <w:tcPr>
            <w:tcW w:w="1719" w:type="pct"/>
            <w:shd w:val="clear" w:color="auto" w:fill="auto"/>
            <w:vAlign w:val="center"/>
            <w:hideMark/>
          </w:tcPr>
          <w:p w14:paraId="3B071311" w14:textId="77777777" w:rsidR="000A4099" w:rsidRPr="000B6E49" w:rsidRDefault="000A4099" w:rsidP="000B6E49">
            <w:pPr>
              <w:spacing w:after="0" w:line="240" w:lineRule="auto"/>
              <w:jc w:val="both"/>
              <w:rPr>
                <w:rFonts w:ascii="Myriad Pro" w:eastAsia="Times New Roman" w:hAnsi="Myriad Pro"/>
                <w:sz w:val="16"/>
                <w:szCs w:val="16"/>
                <w:lang w:eastAsia="ru-RU"/>
              </w:rPr>
            </w:pPr>
            <w:r w:rsidRPr="000B6E49">
              <w:rPr>
                <w:rFonts w:ascii="Myriad Pro" w:eastAsia="Times New Roman" w:hAnsi="Myriad Pro"/>
                <w:sz w:val="16"/>
                <w:szCs w:val="16"/>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w:t>
            </w:r>
          </w:p>
        </w:tc>
        <w:tc>
          <w:tcPr>
            <w:tcW w:w="481" w:type="pct"/>
            <w:shd w:val="clear" w:color="auto" w:fill="auto"/>
            <w:hideMark/>
          </w:tcPr>
          <w:p w14:paraId="1973367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noProof/>
                <w:sz w:val="16"/>
                <w:szCs w:val="16"/>
                <w:lang w:eastAsia="ru-RU"/>
              </w:rPr>
              <w:drawing>
                <wp:anchor distT="0" distB="0" distL="114300" distR="114300" simplePos="0" relativeHeight="251655168" behindDoc="0" locked="0" layoutInCell="1" allowOverlap="1" wp14:anchorId="4B8708D9" wp14:editId="107D3586">
                  <wp:simplePos x="0" y="0"/>
                  <wp:positionH relativeFrom="column">
                    <wp:posOffset>139700</wp:posOffset>
                  </wp:positionH>
                  <wp:positionV relativeFrom="paragraph">
                    <wp:posOffset>276225</wp:posOffset>
                  </wp:positionV>
                  <wp:extent cx="495300" cy="257175"/>
                  <wp:effectExtent l="0" t="0" r="0" b="0"/>
                  <wp:wrapNone/>
                  <wp:docPr id="449" name="Рисунок 3" descr="base_1_287253_32797">
                    <a:extLst xmlns:a="http://schemas.openxmlformats.org/drawingml/2006/main">
                      <a:ext uri="{FF2B5EF4-FFF2-40B4-BE49-F238E27FC236}">
                        <a16:creationId xmlns:a16="http://schemas.microsoft.com/office/drawing/2014/main" id="{66124C4E-FDF3-481A-BAFE-7EB9A63EF91F}"/>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66124C4E-FDF3-481A-BAFE-7EB9A63EF91F}"/>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708" w:type="pct"/>
            <w:shd w:val="clear" w:color="auto" w:fill="auto"/>
            <w:vAlign w:val="center"/>
            <w:hideMark/>
          </w:tcPr>
          <w:p w14:paraId="73FD2B0D" w14:textId="77777777" w:rsidR="000A4099" w:rsidRPr="000B6E49" w:rsidRDefault="000A4099" w:rsidP="000B6E49">
            <w:pPr>
              <w:spacing w:after="0" w:line="240" w:lineRule="auto"/>
              <w:jc w:val="center"/>
              <w:rPr>
                <w:rFonts w:ascii="Myriad Pro" w:eastAsia="Times New Roman" w:hAnsi="Myriad Pro"/>
                <w:sz w:val="16"/>
                <w:szCs w:val="16"/>
                <w:lang w:eastAsia="ru-RU"/>
              </w:rPr>
            </w:pPr>
          </w:p>
        </w:tc>
        <w:tc>
          <w:tcPr>
            <w:tcW w:w="633" w:type="pct"/>
            <w:shd w:val="clear" w:color="auto" w:fill="auto"/>
            <w:vAlign w:val="center"/>
            <w:hideMark/>
          </w:tcPr>
          <w:p w14:paraId="526977E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478 205,12</w:t>
            </w:r>
          </w:p>
        </w:tc>
        <w:tc>
          <w:tcPr>
            <w:tcW w:w="710" w:type="pct"/>
            <w:shd w:val="clear" w:color="auto" w:fill="auto"/>
            <w:vAlign w:val="center"/>
            <w:hideMark/>
          </w:tcPr>
          <w:p w14:paraId="332A8FA6" w14:textId="77777777" w:rsidR="000A4099" w:rsidRPr="000B6E49" w:rsidRDefault="000A4099" w:rsidP="000B6E49">
            <w:pPr>
              <w:spacing w:after="0" w:line="240" w:lineRule="auto"/>
              <w:jc w:val="center"/>
              <w:rPr>
                <w:rFonts w:ascii="Myriad Pro" w:eastAsia="Times New Roman" w:hAnsi="Myriad Pro"/>
                <w:sz w:val="16"/>
                <w:szCs w:val="16"/>
                <w:lang w:eastAsia="ru-RU"/>
              </w:rPr>
            </w:pPr>
          </w:p>
        </w:tc>
        <w:tc>
          <w:tcPr>
            <w:tcW w:w="511" w:type="pct"/>
            <w:shd w:val="clear" w:color="auto" w:fill="auto"/>
            <w:vAlign w:val="center"/>
            <w:hideMark/>
          </w:tcPr>
          <w:p w14:paraId="02D590E6" w14:textId="77777777" w:rsidR="000A4099" w:rsidRPr="000B6E49" w:rsidRDefault="000A4099" w:rsidP="000B6E49">
            <w:pPr>
              <w:spacing w:after="0" w:line="240" w:lineRule="auto"/>
              <w:jc w:val="center"/>
              <w:rPr>
                <w:rFonts w:ascii="Myriad Pro" w:eastAsia="Times New Roman" w:hAnsi="Myriad Pro"/>
                <w:sz w:val="16"/>
                <w:szCs w:val="16"/>
                <w:lang w:eastAsia="ru-RU"/>
              </w:rPr>
            </w:pPr>
          </w:p>
        </w:tc>
      </w:tr>
      <w:tr w:rsidR="000A4099" w:rsidRPr="000B6E49" w14:paraId="43CB2801" w14:textId="77777777" w:rsidTr="007D1218">
        <w:trPr>
          <w:cantSplit/>
          <w:trHeight w:val="20"/>
          <w:jc w:val="center"/>
        </w:trPr>
        <w:tc>
          <w:tcPr>
            <w:tcW w:w="238" w:type="pct"/>
            <w:shd w:val="clear" w:color="auto" w:fill="auto"/>
            <w:vAlign w:val="center"/>
            <w:hideMark/>
          </w:tcPr>
          <w:p w14:paraId="5256DF2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w:t>
            </w:r>
          </w:p>
        </w:tc>
        <w:tc>
          <w:tcPr>
            <w:tcW w:w="1719" w:type="pct"/>
            <w:shd w:val="clear" w:color="auto" w:fill="auto"/>
            <w:vAlign w:val="center"/>
            <w:hideMark/>
          </w:tcPr>
          <w:p w14:paraId="69BB7FE1" w14:textId="77777777" w:rsidR="000A4099" w:rsidRPr="000B6E49" w:rsidRDefault="000A4099" w:rsidP="000B6E49">
            <w:pPr>
              <w:spacing w:after="0" w:line="240" w:lineRule="auto"/>
              <w:jc w:val="both"/>
              <w:rPr>
                <w:rFonts w:ascii="Myriad Pro" w:eastAsia="Times New Roman" w:hAnsi="Myriad Pro"/>
                <w:sz w:val="16"/>
                <w:szCs w:val="16"/>
                <w:lang w:eastAsia="ru-RU"/>
              </w:rPr>
            </w:pPr>
            <w:r w:rsidRPr="000B6E49">
              <w:rPr>
                <w:rFonts w:ascii="Myriad Pro" w:eastAsia="Times New Roman" w:hAnsi="Myriad Pro"/>
                <w:sz w:val="16"/>
                <w:szCs w:val="16"/>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481" w:type="pct"/>
            <w:shd w:val="clear" w:color="auto" w:fill="auto"/>
            <w:hideMark/>
          </w:tcPr>
          <w:p w14:paraId="5925DB1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noProof/>
                <w:sz w:val="16"/>
                <w:szCs w:val="16"/>
                <w:lang w:eastAsia="ru-RU"/>
              </w:rPr>
              <w:drawing>
                <wp:anchor distT="0" distB="0" distL="114300" distR="114300" simplePos="0" relativeHeight="251657216" behindDoc="0" locked="0" layoutInCell="1" allowOverlap="1" wp14:anchorId="2BB6EF57" wp14:editId="2E7B16B8">
                  <wp:simplePos x="0" y="0"/>
                  <wp:positionH relativeFrom="column">
                    <wp:posOffset>158750</wp:posOffset>
                  </wp:positionH>
                  <wp:positionV relativeFrom="paragraph">
                    <wp:posOffset>323850</wp:posOffset>
                  </wp:positionV>
                  <wp:extent cx="571500" cy="266700"/>
                  <wp:effectExtent l="0" t="0" r="0" b="0"/>
                  <wp:wrapNone/>
                  <wp:docPr id="450" name="Рисунок 4">
                    <a:extLst xmlns:a="http://schemas.openxmlformats.org/drawingml/2006/main">
                      <a:ext uri="{FF2B5EF4-FFF2-40B4-BE49-F238E27FC236}">
                        <a16:creationId xmlns:a16="http://schemas.microsoft.com/office/drawing/2014/main" id="{2E7B3968-AF7E-46B3-BEF2-E4EDDBF21BF1}"/>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2E7B3968-AF7E-46B3-BEF2-E4EDDBF21BF1}"/>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708" w:type="pct"/>
            <w:shd w:val="clear" w:color="auto" w:fill="auto"/>
            <w:vAlign w:val="center"/>
            <w:hideMark/>
          </w:tcPr>
          <w:p w14:paraId="1C52E0F7" w14:textId="77777777" w:rsidR="000A4099" w:rsidRPr="000B6E49" w:rsidRDefault="000A4099" w:rsidP="000B6E49">
            <w:pPr>
              <w:spacing w:after="0" w:line="240" w:lineRule="auto"/>
              <w:jc w:val="center"/>
              <w:rPr>
                <w:rFonts w:ascii="Myriad Pro" w:eastAsia="Times New Roman" w:hAnsi="Myriad Pro"/>
                <w:sz w:val="16"/>
                <w:szCs w:val="16"/>
                <w:lang w:eastAsia="ru-RU"/>
              </w:rPr>
            </w:pPr>
          </w:p>
        </w:tc>
        <w:tc>
          <w:tcPr>
            <w:tcW w:w="633" w:type="pct"/>
            <w:shd w:val="clear" w:color="auto" w:fill="auto"/>
            <w:vAlign w:val="center"/>
            <w:hideMark/>
          </w:tcPr>
          <w:p w14:paraId="328D34E1" w14:textId="77777777" w:rsidR="000A4099" w:rsidRPr="000B6E49" w:rsidRDefault="000A4099" w:rsidP="000B6E49">
            <w:pPr>
              <w:spacing w:after="0" w:line="240" w:lineRule="auto"/>
              <w:jc w:val="center"/>
              <w:rPr>
                <w:rFonts w:ascii="Myriad Pro" w:eastAsia="Times New Roman" w:hAnsi="Myriad Pro"/>
                <w:sz w:val="16"/>
                <w:szCs w:val="16"/>
                <w:lang w:eastAsia="ru-RU"/>
              </w:rPr>
            </w:pPr>
          </w:p>
        </w:tc>
        <w:tc>
          <w:tcPr>
            <w:tcW w:w="710" w:type="pct"/>
            <w:shd w:val="clear" w:color="auto" w:fill="auto"/>
            <w:vAlign w:val="center"/>
            <w:hideMark/>
          </w:tcPr>
          <w:p w14:paraId="6E326AB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676 170,93</w:t>
            </w:r>
          </w:p>
        </w:tc>
        <w:tc>
          <w:tcPr>
            <w:tcW w:w="511" w:type="pct"/>
            <w:shd w:val="clear" w:color="auto" w:fill="auto"/>
            <w:vAlign w:val="center"/>
            <w:hideMark/>
          </w:tcPr>
          <w:p w14:paraId="1F34B331" w14:textId="77777777" w:rsidR="000A4099" w:rsidRPr="000B6E49" w:rsidRDefault="000A4099" w:rsidP="000B6E49">
            <w:pPr>
              <w:spacing w:after="0" w:line="240" w:lineRule="auto"/>
              <w:jc w:val="center"/>
              <w:rPr>
                <w:rFonts w:ascii="Myriad Pro" w:eastAsia="Times New Roman" w:hAnsi="Myriad Pro"/>
                <w:sz w:val="16"/>
                <w:szCs w:val="16"/>
                <w:lang w:eastAsia="ru-RU"/>
              </w:rPr>
            </w:pPr>
          </w:p>
        </w:tc>
      </w:tr>
      <w:tr w:rsidR="000A4099" w:rsidRPr="000B6E49" w14:paraId="05A67B64" w14:textId="77777777" w:rsidTr="007D1218">
        <w:trPr>
          <w:cantSplit/>
          <w:trHeight w:val="20"/>
          <w:jc w:val="center"/>
        </w:trPr>
        <w:tc>
          <w:tcPr>
            <w:tcW w:w="238" w:type="pct"/>
            <w:shd w:val="clear" w:color="auto" w:fill="auto"/>
            <w:vAlign w:val="center"/>
            <w:hideMark/>
          </w:tcPr>
          <w:p w14:paraId="63CA99F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w:t>
            </w:r>
          </w:p>
        </w:tc>
        <w:tc>
          <w:tcPr>
            <w:tcW w:w="1719" w:type="pct"/>
            <w:shd w:val="clear" w:color="auto" w:fill="auto"/>
            <w:vAlign w:val="center"/>
            <w:hideMark/>
          </w:tcPr>
          <w:p w14:paraId="6E8145E9" w14:textId="77777777" w:rsidR="000A4099" w:rsidRPr="000B6E49" w:rsidRDefault="000A4099" w:rsidP="000B6E49">
            <w:pPr>
              <w:spacing w:after="0" w:line="240" w:lineRule="auto"/>
              <w:jc w:val="both"/>
              <w:rPr>
                <w:rFonts w:ascii="Myriad Pro" w:eastAsia="Times New Roman" w:hAnsi="Myriad Pro"/>
                <w:sz w:val="16"/>
                <w:szCs w:val="16"/>
                <w:lang w:eastAsia="ru-RU"/>
              </w:rPr>
            </w:pPr>
            <w:r w:rsidRPr="000B6E49">
              <w:rPr>
                <w:rFonts w:ascii="Myriad Pro" w:eastAsia="Times New Roman" w:hAnsi="Myriad Pro"/>
                <w:sz w:val="16"/>
                <w:szCs w:val="16"/>
                <w:lang w:eastAsia="ru-RU"/>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w:t>
            </w:r>
          </w:p>
        </w:tc>
        <w:tc>
          <w:tcPr>
            <w:tcW w:w="481" w:type="pct"/>
            <w:shd w:val="clear" w:color="auto" w:fill="auto"/>
            <w:vAlign w:val="center"/>
            <w:hideMark/>
          </w:tcPr>
          <w:p w14:paraId="7063E9C9" w14:textId="77777777" w:rsidR="000A4099" w:rsidRPr="000B6E49" w:rsidRDefault="000A4099" w:rsidP="000B6E49">
            <w:pPr>
              <w:spacing w:after="0" w:line="240" w:lineRule="auto"/>
              <w:jc w:val="both"/>
              <w:rPr>
                <w:rFonts w:ascii="Myriad Pro" w:eastAsia="Times New Roman" w:hAnsi="Myriad Pro"/>
                <w:sz w:val="16"/>
                <w:szCs w:val="16"/>
                <w:lang w:eastAsia="ru-RU"/>
              </w:rPr>
            </w:pPr>
            <w:r w:rsidRPr="000B6E49">
              <w:rPr>
                <w:rFonts w:ascii="Myriad Pro" w:eastAsia="Times New Roman" w:hAnsi="Myriad Pro"/>
                <w:sz w:val="16"/>
                <w:szCs w:val="16"/>
                <w:lang w:eastAsia="ru-RU"/>
              </w:rPr>
              <w:t> </w:t>
            </w:r>
          </w:p>
        </w:tc>
        <w:tc>
          <w:tcPr>
            <w:tcW w:w="708" w:type="pct"/>
            <w:shd w:val="clear" w:color="auto" w:fill="auto"/>
            <w:vAlign w:val="center"/>
            <w:hideMark/>
          </w:tcPr>
          <w:p w14:paraId="440CC4D2" w14:textId="77777777" w:rsidR="000A4099" w:rsidRPr="000B6E49" w:rsidRDefault="000A4099" w:rsidP="000B6E49">
            <w:pPr>
              <w:spacing w:after="0" w:line="240" w:lineRule="auto"/>
              <w:jc w:val="center"/>
              <w:rPr>
                <w:rFonts w:ascii="Myriad Pro" w:eastAsia="Times New Roman" w:hAnsi="Myriad Pro"/>
                <w:sz w:val="16"/>
                <w:szCs w:val="16"/>
                <w:lang w:eastAsia="ru-RU"/>
              </w:rPr>
            </w:pPr>
          </w:p>
        </w:tc>
        <w:tc>
          <w:tcPr>
            <w:tcW w:w="633" w:type="pct"/>
            <w:shd w:val="clear" w:color="auto" w:fill="auto"/>
            <w:vAlign w:val="center"/>
            <w:hideMark/>
          </w:tcPr>
          <w:p w14:paraId="38E78F6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42 517,89</w:t>
            </w:r>
          </w:p>
        </w:tc>
        <w:tc>
          <w:tcPr>
            <w:tcW w:w="710" w:type="pct"/>
            <w:shd w:val="clear" w:color="auto" w:fill="auto"/>
            <w:vAlign w:val="center"/>
            <w:hideMark/>
          </w:tcPr>
          <w:p w14:paraId="2675E1A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156 586,41</w:t>
            </w:r>
          </w:p>
        </w:tc>
        <w:tc>
          <w:tcPr>
            <w:tcW w:w="511" w:type="pct"/>
            <w:shd w:val="clear" w:color="auto" w:fill="auto"/>
            <w:vAlign w:val="center"/>
            <w:hideMark/>
          </w:tcPr>
          <w:p w14:paraId="135D843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- 114 068,52</w:t>
            </w:r>
          </w:p>
        </w:tc>
      </w:tr>
      <w:tr w:rsidR="000A4099" w:rsidRPr="000B6E49" w14:paraId="53CDBC34" w14:textId="77777777" w:rsidTr="007D1218">
        <w:trPr>
          <w:cantSplit/>
          <w:trHeight w:val="20"/>
          <w:jc w:val="center"/>
        </w:trPr>
        <w:tc>
          <w:tcPr>
            <w:tcW w:w="238" w:type="pct"/>
            <w:shd w:val="clear" w:color="auto" w:fill="auto"/>
            <w:vAlign w:val="center"/>
            <w:hideMark/>
          </w:tcPr>
          <w:p w14:paraId="5ED8686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5</w:t>
            </w:r>
          </w:p>
        </w:tc>
        <w:tc>
          <w:tcPr>
            <w:tcW w:w="1719" w:type="pct"/>
            <w:shd w:val="clear" w:color="auto" w:fill="auto"/>
            <w:vAlign w:val="center"/>
            <w:hideMark/>
          </w:tcPr>
          <w:p w14:paraId="2F29C5F5" w14:textId="77777777" w:rsidR="000A4099" w:rsidRPr="000B6E49" w:rsidRDefault="000A4099" w:rsidP="000B6E49">
            <w:pPr>
              <w:spacing w:after="0" w:line="240" w:lineRule="auto"/>
              <w:jc w:val="both"/>
              <w:rPr>
                <w:rFonts w:ascii="Myriad Pro" w:eastAsia="Times New Roman" w:hAnsi="Myriad Pro"/>
                <w:sz w:val="16"/>
                <w:szCs w:val="16"/>
                <w:lang w:eastAsia="ru-RU"/>
              </w:rPr>
            </w:pPr>
            <w:r w:rsidRPr="000B6E49">
              <w:rPr>
                <w:rFonts w:ascii="Myriad Pro" w:eastAsia="Times New Roman" w:hAnsi="Myriad Pro"/>
                <w:sz w:val="16"/>
                <w:szCs w:val="16"/>
                <w:lang w:eastAsia="ru-RU"/>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w:t>
            </w:r>
          </w:p>
        </w:tc>
        <w:tc>
          <w:tcPr>
            <w:tcW w:w="481" w:type="pct"/>
            <w:shd w:val="clear" w:color="auto" w:fill="auto"/>
            <w:vAlign w:val="center"/>
            <w:hideMark/>
          </w:tcPr>
          <w:p w14:paraId="709C049E" w14:textId="77777777" w:rsidR="000A4099" w:rsidRPr="000B6E49" w:rsidRDefault="000A4099" w:rsidP="000B6E49">
            <w:pPr>
              <w:spacing w:after="0" w:line="240" w:lineRule="auto"/>
              <w:jc w:val="both"/>
              <w:rPr>
                <w:rFonts w:ascii="Myriad Pro" w:eastAsia="Times New Roman" w:hAnsi="Myriad Pro"/>
                <w:sz w:val="16"/>
                <w:szCs w:val="16"/>
                <w:lang w:eastAsia="ru-RU"/>
              </w:rPr>
            </w:pPr>
            <w:r w:rsidRPr="000B6E49">
              <w:rPr>
                <w:rFonts w:ascii="Myriad Pro" w:eastAsia="Times New Roman" w:hAnsi="Myriad Pro"/>
                <w:sz w:val="16"/>
                <w:szCs w:val="16"/>
                <w:lang w:eastAsia="ru-RU"/>
              </w:rPr>
              <w:t> </w:t>
            </w:r>
          </w:p>
        </w:tc>
        <w:tc>
          <w:tcPr>
            <w:tcW w:w="708" w:type="pct"/>
            <w:shd w:val="clear" w:color="auto" w:fill="auto"/>
            <w:vAlign w:val="center"/>
            <w:hideMark/>
          </w:tcPr>
          <w:p w14:paraId="2C6A1F94" w14:textId="77777777" w:rsidR="000A4099" w:rsidRPr="000B6E49" w:rsidRDefault="000A4099" w:rsidP="000B6E49">
            <w:pPr>
              <w:spacing w:after="0" w:line="240" w:lineRule="auto"/>
              <w:jc w:val="center"/>
              <w:rPr>
                <w:rFonts w:ascii="Myriad Pro" w:eastAsia="Times New Roman" w:hAnsi="Myriad Pro"/>
                <w:sz w:val="16"/>
                <w:szCs w:val="16"/>
                <w:lang w:eastAsia="ru-RU"/>
              </w:rPr>
            </w:pPr>
          </w:p>
        </w:tc>
        <w:tc>
          <w:tcPr>
            <w:tcW w:w="633" w:type="pct"/>
            <w:shd w:val="clear" w:color="auto" w:fill="auto"/>
            <w:vAlign w:val="center"/>
            <w:hideMark/>
          </w:tcPr>
          <w:p w14:paraId="7E4A461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w:t>
            </w:r>
          </w:p>
        </w:tc>
        <w:tc>
          <w:tcPr>
            <w:tcW w:w="710" w:type="pct"/>
            <w:shd w:val="clear" w:color="auto" w:fill="auto"/>
            <w:vAlign w:val="center"/>
            <w:hideMark/>
          </w:tcPr>
          <w:p w14:paraId="027075B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382 627,97</w:t>
            </w:r>
          </w:p>
        </w:tc>
        <w:tc>
          <w:tcPr>
            <w:tcW w:w="511" w:type="pct"/>
            <w:shd w:val="clear" w:color="auto" w:fill="auto"/>
            <w:vAlign w:val="center"/>
            <w:hideMark/>
          </w:tcPr>
          <w:p w14:paraId="2F61BE4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- 382 627,97</w:t>
            </w:r>
          </w:p>
        </w:tc>
      </w:tr>
      <w:tr w:rsidR="000A4099" w:rsidRPr="000B6E49" w14:paraId="55B7E4BE" w14:textId="77777777" w:rsidTr="007D1218">
        <w:trPr>
          <w:cantSplit/>
          <w:trHeight w:val="20"/>
          <w:jc w:val="center"/>
        </w:trPr>
        <w:tc>
          <w:tcPr>
            <w:tcW w:w="238" w:type="pct"/>
            <w:shd w:val="clear" w:color="auto" w:fill="auto"/>
            <w:vAlign w:val="center"/>
            <w:hideMark/>
          </w:tcPr>
          <w:p w14:paraId="16BA04E3"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6</w:t>
            </w:r>
          </w:p>
        </w:tc>
        <w:tc>
          <w:tcPr>
            <w:tcW w:w="1719" w:type="pct"/>
            <w:shd w:val="clear" w:color="auto" w:fill="auto"/>
            <w:vAlign w:val="center"/>
            <w:hideMark/>
          </w:tcPr>
          <w:p w14:paraId="795A44D0" w14:textId="77777777" w:rsidR="000A4099" w:rsidRPr="000B6E49" w:rsidRDefault="000A4099" w:rsidP="000B6E49">
            <w:pPr>
              <w:spacing w:after="0" w:line="240" w:lineRule="auto"/>
              <w:jc w:val="both"/>
              <w:rPr>
                <w:rFonts w:ascii="Myriad Pro" w:eastAsia="Times New Roman" w:hAnsi="Myriad Pro"/>
                <w:sz w:val="16"/>
                <w:szCs w:val="16"/>
                <w:lang w:eastAsia="ru-RU"/>
              </w:rPr>
            </w:pPr>
            <w:r w:rsidRPr="000B6E49">
              <w:rPr>
                <w:rFonts w:ascii="Myriad Pro" w:eastAsia="Times New Roman" w:hAnsi="Myriad Pro"/>
                <w:sz w:val="16"/>
                <w:szCs w:val="16"/>
                <w:lang w:eastAsia="ru-RU"/>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w:t>
            </w:r>
          </w:p>
        </w:tc>
        <w:tc>
          <w:tcPr>
            <w:tcW w:w="481" w:type="pct"/>
            <w:shd w:val="clear" w:color="auto" w:fill="auto"/>
            <w:vAlign w:val="center"/>
            <w:hideMark/>
          </w:tcPr>
          <w:p w14:paraId="170EE34A" w14:textId="77777777" w:rsidR="000A4099" w:rsidRPr="000B6E49" w:rsidRDefault="000A4099" w:rsidP="000B6E49">
            <w:pPr>
              <w:spacing w:after="0" w:line="240" w:lineRule="auto"/>
              <w:jc w:val="both"/>
              <w:rPr>
                <w:rFonts w:ascii="Myriad Pro" w:eastAsia="Times New Roman" w:hAnsi="Myriad Pro"/>
                <w:sz w:val="16"/>
                <w:szCs w:val="16"/>
                <w:lang w:eastAsia="ru-RU"/>
              </w:rPr>
            </w:pPr>
            <w:r w:rsidRPr="000B6E49">
              <w:rPr>
                <w:rFonts w:ascii="Myriad Pro" w:eastAsia="Times New Roman" w:hAnsi="Myriad Pro"/>
                <w:sz w:val="16"/>
                <w:szCs w:val="16"/>
                <w:lang w:eastAsia="ru-RU"/>
              </w:rPr>
              <w:t> </w:t>
            </w:r>
          </w:p>
        </w:tc>
        <w:tc>
          <w:tcPr>
            <w:tcW w:w="708" w:type="pct"/>
            <w:shd w:val="clear" w:color="auto" w:fill="auto"/>
            <w:vAlign w:val="center"/>
            <w:hideMark/>
          </w:tcPr>
          <w:p w14:paraId="31324DF3" w14:textId="77777777" w:rsidR="000A4099" w:rsidRPr="000B6E49" w:rsidRDefault="000A4099" w:rsidP="000B6E49">
            <w:pPr>
              <w:spacing w:after="0" w:line="240" w:lineRule="auto"/>
              <w:jc w:val="center"/>
              <w:rPr>
                <w:rFonts w:ascii="Myriad Pro" w:eastAsia="Times New Roman" w:hAnsi="Myriad Pro"/>
                <w:sz w:val="16"/>
                <w:szCs w:val="16"/>
                <w:lang w:eastAsia="ru-RU"/>
              </w:rPr>
            </w:pPr>
          </w:p>
        </w:tc>
        <w:tc>
          <w:tcPr>
            <w:tcW w:w="633" w:type="pct"/>
            <w:shd w:val="clear" w:color="auto" w:fill="auto"/>
            <w:vAlign w:val="center"/>
            <w:hideMark/>
          </w:tcPr>
          <w:p w14:paraId="71E5225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282 264,82</w:t>
            </w:r>
          </w:p>
        </w:tc>
        <w:tc>
          <w:tcPr>
            <w:tcW w:w="710" w:type="pct"/>
            <w:shd w:val="clear" w:color="auto" w:fill="auto"/>
            <w:vAlign w:val="center"/>
            <w:hideMark/>
          </w:tcPr>
          <w:p w14:paraId="7E6447B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136 956,55</w:t>
            </w:r>
          </w:p>
        </w:tc>
        <w:tc>
          <w:tcPr>
            <w:tcW w:w="511" w:type="pct"/>
            <w:shd w:val="clear" w:color="auto" w:fill="auto"/>
            <w:vAlign w:val="center"/>
            <w:hideMark/>
          </w:tcPr>
          <w:p w14:paraId="6821048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145 308,27</w:t>
            </w:r>
          </w:p>
        </w:tc>
      </w:tr>
      <w:tr w:rsidR="000A4099" w:rsidRPr="000B6E49" w14:paraId="536D0EB2" w14:textId="77777777" w:rsidTr="007D1218">
        <w:trPr>
          <w:cantSplit/>
          <w:trHeight w:val="20"/>
          <w:jc w:val="center"/>
        </w:trPr>
        <w:tc>
          <w:tcPr>
            <w:tcW w:w="238" w:type="pct"/>
            <w:shd w:val="clear" w:color="auto" w:fill="auto"/>
            <w:vAlign w:val="center"/>
            <w:hideMark/>
          </w:tcPr>
          <w:p w14:paraId="0ACF393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7</w:t>
            </w:r>
          </w:p>
        </w:tc>
        <w:tc>
          <w:tcPr>
            <w:tcW w:w="1719" w:type="pct"/>
            <w:shd w:val="clear" w:color="auto" w:fill="auto"/>
            <w:vAlign w:val="center"/>
            <w:hideMark/>
          </w:tcPr>
          <w:p w14:paraId="4AD2FE46" w14:textId="77777777" w:rsidR="000A4099" w:rsidRPr="000B6E49" w:rsidRDefault="000A4099" w:rsidP="000B6E49">
            <w:pPr>
              <w:spacing w:after="0" w:line="240" w:lineRule="auto"/>
              <w:jc w:val="both"/>
              <w:rPr>
                <w:rFonts w:ascii="Myriad Pro" w:eastAsia="Times New Roman" w:hAnsi="Myriad Pro"/>
                <w:sz w:val="16"/>
                <w:szCs w:val="16"/>
                <w:lang w:eastAsia="ru-RU"/>
              </w:rPr>
            </w:pPr>
            <w:r w:rsidRPr="000B6E49">
              <w:rPr>
                <w:rFonts w:ascii="Myriad Pro" w:eastAsia="Times New Roman" w:hAnsi="Myriad Pro"/>
                <w:sz w:val="16"/>
                <w:szCs w:val="16"/>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481" w:type="pct"/>
            <w:shd w:val="clear" w:color="auto" w:fill="auto"/>
            <w:vAlign w:val="center"/>
            <w:hideMark/>
          </w:tcPr>
          <w:p w14:paraId="1B71909C" w14:textId="77777777" w:rsidR="000A4099" w:rsidRPr="000B6E49" w:rsidRDefault="000A4099" w:rsidP="000B6E49">
            <w:pPr>
              <w:spacing w:after="0" w:line="240" w:lineRule="auto"/>
              <w:jc w:val="both"/>
              <w:rPr>
                <w:rFonts w:ascii="Myriad Pro" w:eastAsia="Times New Roman" w:hAnsi="Myriad Pro"/>
                <w:sz w:val="16"/>
                <w:szCs w:val="16"/>
                <w:lang w:eastAsia="ru-RU"/>
              </w:rPr>
            </w:pPr>
            <w:r w:rsidRPr="000B6E49">
              <w:rPr>
                <w:rFonts w:ascii="Myriad Pro" w:eastAsia="Times New Roman" w:hAnsi="Myriad Pro"/>
                <w:noProof/>
                <w:sz w:val="16"/>
                <w:szCs w:val="16"/>
                <w:lang w:eastAsia="ru-RU"/>
              </w:rPr>
              <w:drawing>
                <wp:anchor distT="0" distB="0" distL="114300" distR="114300" simplePos="0" relativeHeight="251661312" behindDoc="0" locked="0" layoutInCell="1" allowOverlap="1" wp14:anchorId="7B15BE8F" wp14:editId="43235DCC">
                  <wp:simplePos x="0" y="0"/>
                  <wp:positionH relativeFrom="column">
                    <wp:posOffset>114300</wp:posOffset>
                  </wp:positionH>
                  <wp:positionV relativeFrom="paragraph">
                    <wp:posOffset>-112395</wp:posOffset>
                  </wp:positionV>
                  <wp:extent cx="581025" cy="257175"/>
                  <wp:effectExtent l="0" t="0" r="0" b="9525"/>
                  <wp:wrapNone/>
                  <wp:docPr id="451" name="Рисунок 5">
                    <a:extLst xmlns:a="http://schemas.openxmlformats.org/drawingml/2006/main">
                      <a:ext uri="{FF2B5EF4-FFF2-40B4-BE49-F238E27FC236}">
                        <a16:creationId xmlns:a16="http://schemas.microsoft.com/office/drawing/2014/main" id="{D26E7E6A-7B27-43B2-96C8-30EE20273BAB}"/>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D26E7E6A-7B27-43B2-96C8-30EE20273BAB}"/>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pic:spPr>
                      </pic:pic>
                    </a:graphicData>
                  </a:graphic>
                </wp:anchor>
              </w:drawing>
            </w:r>
          </w:p>
        </w:tc>
        <w:tc>
          <w:tcPr>
            <w:tcW w:w="708" w:type="pct"/>
            <w:shd w:val="clear" w:color="auto" w:fill="auto"/>
            <w:vAlign w:val="center"/>
            <w:hideMark/>
          </w:tcPr>
          <w:p w14:paraId="6EC56797" w14:textId="77777777" w:rsidR="000A4099" w:rsidRPr="000B6E49" w:rsidRDefault="000A4099" w:rsidP="000B6E49">
            <w:pPr>
              <w:spacing w:after="0" w:line="240" w:lineRule="auto"/>
              <w:jc w:val="center"/>
              <w:rPr>
                <w:rFonts w:ascii="Myriad Pro" w:eastAsia="Times New Roman" w:hAnsi="Myriad Pro"/>
                <w:sz w:val="16"/>
                <w:szCs w:val="16"/>
                <w:lang w:eastAsia="ru-RU"/>
              </w:rPr>
            </w:pPr>
          </w:p>
        </w:tc>
        <w:tc>
          <w:tcPr>
            <w:tcW w:w="633" w:type="pct"/>
            <w:shd w:val="clear" w:color="auto" w:fill="auto"/>
            <w:vAlign w:val="center"/>
            <w:hideMark/>
          </w:tcPr>
          <w:p w14:paraId="26241188" w14:textId="77777777" w:rsidR="000A4099" w:rsidRPr="000B6E49" w:rsidRDefault="000A4099" w:rsidP="000B6E49">
            <w:pPr>
              <w:spacing w:after="0" w:line="240" w:lineRule="auto"/>
              <w:jc w:val="center"/>
              <w:rPr>
                <w:rFonts w:ascii="Myriad Pro" w:eastAsia="Times New Roman" w:hAnsi="Myriad Pro"/>
                <w:sz w:val="16"/>
                <w:szCs w:val="16"/>
                <w:lang w:eastAsia="ru-RU"/>
              </w:rPr>
            </w:pPr>
          </w:p>
        </w:tc>
        <w:tc>
          <w:tcPr>
            <w:tcW w:w="710" w:type="pct"/>
            <w:shd w:val="clear" w:color="auto" w:fill="auto"/>
            <w:vAlign w:val="center"/>
            <w:hideMark/>
          </w:tcPr>
          <w:p w14:paraId="50C143A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179 480,06</w:t>
            </w:r>
          </w:p>
        </w:tc>
        <w:tc>
          <w:tcPr>
            <w:tcW w:w="511" w:type="pct"/>
            <w:shd w:val="clear" w:color="auto" w:fill="auto"/>
            <w:vAlign w:val="center"/>
            <w:hideMark/>
          </w:tcPr>
          <w:p w14:paraId="214E49AC" w14:textId="77777777" w:rsidR="000A4099" w:rsidRPr="000B6E49" w:rsidRDefault="000A4099" w:rsidP="000B6E49">
            <w:pPr>
              <w:spacing w:after="0" w:line="240" w:lineRule="auto"/>
              <w:jc w:val="center"/>
              <w:rPr>
                <w:rFonts w:ascii="Myriad Pro" w:eastAsia="Times New Roman" w:hAnsi="Myriad Pro"/>
                <w:sz w:val="16"/>
                <w:szCs w:val="16"/>
                <w:lang w:eastAsia="ru-RU"/>
              </w:rPr>
            </w:pPr>
          </w:p>
        </w:tc>
      </w:tr>
    </w:tbl>
    <w:p w14:paraId="19D999E2" w14:textId="77777777" w:rsidR="000A4099" w:rsidRPr="000B6E49" w:rsidRDefault="000A4099" w:rsidP="000A4099">
      <w:pPr>
        <w:autoSpaceDE w:val="0"/>
        <w:autoSpaceDN w:val="0"/>
        <w:adjustRightInd w:val="0"/>
        <w:spacing w:after="0" w:line="360" w:lineRule="auto"/>
        <w:ind w:firstLine="720"/>
        <w:jc w:val="both"/>
        <w:rPr>
          <w:rFonts w:ascii="Myriad Pro" w:eastAsia="Times New Roman" w:hAnsi="Myriad Pro" w:cs="Arial"/>
          <w:sz w:val="26"/>
          <w:szCs w:val="26"/>
          <w:lang w:eastAsia="ru-RU"/>
        </w:rPr>
        <w:sectPr w:rsidR="000A4099" w:rsidRPr="000B6E49" w:rsidSect="007D1218">
          <w:pgSz w:w="16838" w:h="11906" w:orient="landscape"/>
          <w:pgMar w:top="1276" w:right="1134" w:bottom="851" w:left="1134" w:header="709" w:footer="709" w:gutter="0"/>
          <w:cols w:space="708"/>
          <w:docGrid w:linePitch="360"/>
        </w:sectPr>
      </w:pPr>
    </w:p>
    <w:p w14:paraId="4BF13710" w14:textId="77777777" w:rsidR="000A4099" w:rsidRPr="000B6E49" w:rsidRDefault="000A4099" w:rsidP="000B6E49">
      <w:pPr>
        <w:pStyle w:val="2f6"/>
        <w:rPr>
          <w:lang w:eastAsia="ru-RU"/>
        </w:rPr>
      </w:pPr>
      <w:bookmarkStart w:id="176" w:name="_Hlk40136630"/>
      <w:r w:rsidRPr="000B6E49">
        <w:rPr>
          <w:lang w:eastAsia="ru-RU"/>
        </w:rPr>
        <w:lastRenderedPageBreak/>
        <w:t xml:space="preserve">С учетом результатов анализа исполнения Инвестиционной программ </w:t>
      </w:r>
      <w:r w:rsidRPr="000B6E49">
        <w:rPr>
          <w:lang w:eastAsia="ru-RU"/>
        </w:rPr>
        <w:br/>
      </w:r>
      <w:r w:rsidR="00E2503F">
        <w:rPr>
          <w:rFonts w:cs="Arial"/>
          <w:lang w:eastAsia="ru-RU"/>
        </w:rPr>
        <w:t>ПАО </w:t>
      </w:r>
      <w:r w:rsidRPr="000B6E49">
        <w:rPr>
          <w:rFonts w:cs="Arial"/>
          <w:lang w:eastAsia="ru-RU"/>
        </w:rPr>
        <w:t>«МРСК Северо-Запада» в части филиала «Архэнерго» за 2018 год</w:t>
      </w:r>
      <w:r w:rsidRPr="000B6E49">
        <w:rPr>
          <w:lang w:eastAsia="ru-RU"/>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7FDA30FB" w14:textId="77777777" w:rsidR="000A4099" w:rsidRPr="000B6E49" w:rsidRDefault="000A4099" w:rsidP="000B6E49">
      <w:pPr>
        <w:pStyle w:val="30"/>
        <w:rPr>
          <w:lang w:eastAsia="ru-RU"/>
        </w:rPr>
      </w:pPr>
      <w:r w:rsidRPr="000B6E49">
        <w:rPr>
          <w:lang w:eastAsia="ru-RU"/>
        </w:rPr>
        <w:t>141% от утвержденного планового значения - при учете результатов финансирования новых инвестиционных проектов;</w:t>
      </w:r>
    </w:p>
    <w:p w14:paraId="70961B05" w14:textId="77777777" w:rsidR="000A4099" w:rsidRPr="000B6E49" w:rsidRDefault="000A4099" w:rsidP="000B6E49">
      <w:pPr>
        <w:pStyle w:val="30"/>
        <w:rPr>
          <w:lang w:eastAsia="ru-RU"/>
        </w:rPr>
      </w:pPr>
      <w:r w:rsidRPr="000B6E49">
        <w:rPr>
          <w:lang w:eastAsia="ru-RU"/>
        </w:rPr>
        <w:t>38%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 от 16.12.2016 г.</w:t>
      </w:r>
    </w:p>
    <w:bookmarkEnd w:id="176"/>
    <w:p w14:paraId="4997892D" w14:textId="77777777" w:rsidR="000A4099" w:rsidRPr="000B6E49" w:rsidRDefault="000A4099" w:rsidP="000A4099">
      <w:pPr>
        <w:autoSpaceDE w:val="0"/>
        <w:autoSpaceDN w:val="0"/>
        <w:adjustRightInd w:val="0"/>
        <w:spacing w:after="0" w:line="360" w:lineRule="auto"/>
        <w:ind w:firstLine="567"/>
        <w:jc w:val="both"/>
        <w:rPr>
          <w:rFonts w:ascii="Myriad Pro" w:eastAsia="Times New Roman" w:hAnsi="Myriad Pro"/>
          <w:sz w:val="26"/>
          <w:szCs w:val="26"/>
          <w:lang w:eastAsia="ru-RU"/>
        </w:rPr>
      </w:pPr>
    </w:p>
    <w:p w14:paraId="55764EA6" w14:textId="77777777" w:rsidR="000A4099" w:rsidRPr="000B6E49" w:rsidRDefault="000A4099" w:rsidP="000A4099">
      <w:pPr>
        <w:autoSpaceDE w:val="0"/>
        <w:autoSpaceDN w:val="0"/>
        <w:adjustRightInd w:val="0"/>
        <w:spacing w:line="360" w:lineRule="auto"/>
        <w:ind w:firstLine="709"/>
        <w:jc w:val="both"/>
        <w:rPr>
          <w:rFonts w:ascii="Myriad Pro" w:hAnsi="Myriad Pro" w:cs="Arial"/>
          <w:b/>
          <w:sz w:val="26"/>
          <w:szCs w:val="26"/>
        </w:rPr>
      </w:pPr>
      <w:r w:rsidRPr="000B6E49">
        <w:rPr>
          <w:rFonts w:ascii="Myriad Pro" w:hAnsi="Myriad Pro" w:cs="Arial"/>
          <w:b/>
          <w:sz w:val="26"/>
          <w:szCs w:val="26"/>
        </w:rPr>
        <w:t>Анализ исполнения в соответствии со скорректированной инвестиционной программой на 2018 г.</w:t>
      </w:r>
    </w:p>
    <w:p w14:paraId="36B42533" w14:textId="77777777" w:rsidR="000A4099" w:rsidRPr="000B6E49" w:rsidRDefault="000A4099" w:rsidP="000B6E49">
      <w:pPr>
        <w:pStyle w:val="2f6"/>
      </w:pPr>
      <w:r w:rsidRPr="000B6E49">
        <w:t xml:space="preserve">Инвестиционной программой </w:t>
      </w:r>
      <w:r w:rsidR="00E2503F">
        <w:t>ПАО </w:t>
      </w:r>
      <w:r w:rsidRPr="000B6E49">
        <w:t xml:space="preserve">«МРСК Северо-Запада» в части филиала «Архэнерго», утвержденной приказом Минэнерго России </w:t>
      </w:r>
      <w:r w:rsidRPr="000B6E49">
        <w:rPr>
          <w:iCs/>
        </w:rPr>
        <w:t xml:space="preserve">от 30.11.2015 </w:t>
      </w:r>
      <w:r w:rsidR="00E2503F">
        <w:rPr>
          <w:iCs/>
        </w:rPr>
        <w:t>№ </w:t>
      </w:r>
      <w:r w:rsidRPr="000B6E49">
        <w:rPr>
          <w:iCs/>
        </w:rPr>
        <w:t>906</w:t>
      </w:r>
      <w:r w:rsidRPr="000B6E49">
        <w:t xml:space="preserve">, с изменениями, утвержденными приказом Минэнерго России </w:t>
      </w:r>
      <w:r w:rsidRPr="000B6E49">
        <w:rPr>
          <w:iCs/>
        </w:rPr>
        <w:t xml:space="preserve">от 21.12.2018 </w:t>
      </w:r>
      <w:r w:rsidR="00E2503F">
        <w:rPr>
          <w:iCs/>
        </w:rPr>
        <w:t>№ </w:t>
      </w:r>
      <w:r w:rsidRPr="000B6E49">
        <w:rPr>
          <w:iCs/>
        </w:rPr>
        <w:t xml:space="preserve">26@, </w:t>
      </w:r>
      <w:r w:rsidRPr="000B6E49">
        <w:t xml:space="preserve">на 2018 год предусмотрены источники финансирования инвестиционной программы в общем объеме 730 339,72 тыс. руб.: </w:t>
      </w:r>
    </w:p>
    <w:p w14:paraId="3803E8C6" w14:textId="77777777" w:rsidR="000A4099" w:rsidRPr="000B6E49" w:rsidRDefault="000A4099" w:rsidP="000B6E49">
      <w:pPr>
        <w:pStyle w:val="30"/>
      </w:pPr>
      <w:r w:rsidRPr="000B6E49">
        <w:t>амортизация, учтенная в тарифе – 553 873,17 тыс. руб.;</w:t>
      </w:r>
    </w:p>
    <w:p w14:paraId="0905C634" w14:textId="77777777" w:rsidR="000A4099" w:rsidRPr="000B6E49" w:rsidRDefault="000A4099" w:rsidP="000B6E49">
      <w:pPr>
        <w:pStyle w:val="30"/>
      </w:pPr>
      <w:r w:rsidRPr="000B6E49">
        <w:t>иные источники финансирования – 176 466,55 тыс. руб.</w:t>
      </w:r>
    </w:p>
    <w:p w14:paraId="3D917D4D" w14:textId="77777777" w:rsidR="000A4099" w:rsidRPr="000B6E49" w:rsidRDefault="000A4099" w:rsidP="000B6E49">
      <w:pPr>
        <w:pStyle w:val="2f6"/>
        <w:rPr>
          <w:rFonts w:eastAsia="Times New Roman"/>
        </w:rPr>
      </w:pPr>
      <w:r w:rsidRPr="000B6E49">
        <w:t xml:space="preserve">В соответствии с Экспертным заключением по расчету тарифов на передачу электрической энергии, оказываемую филиалом </w:t>
      </w:r>
      <w:r w:rsidR="00E2503F">
        <w:t>ПАО </w:t>
      </w:r>
      <w:r w:rsidRPr="000B6E49">
        <w:t xml:space="preserve">«МРСК Северо-Запада» «Архэнерго», на 2018 год при расчете НВВ Агентством по тарифам и ценам Архангельской области амортизация принята в размере 430 863,7 тыс. руб. (без НДС). </w:t>
      </w:r>
    </w:p>
    <w:p w14:paraId="1180C699" w14:textId="77777777" w:rsidR="000A4099" w:rsidRPr="000B6E49" w:rsidRDefault="000A4099" w:rsidP="000B6E49">
      <w:pPr>
        <w:pStyle w:val="2f6"/>
      </w:pPr>
      <w:r w:rsidRPr="000B6E49">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144F83F9" w14:textId="77777777" w:rsidR="000A4099" w:rsidRPr="000B6E49" w:rsidRDefault="000A4099" w:rsidP="000B6E49">
      <w:pPr>
        <w:pStyle w:val="30"/>
      </w:pPr>
      <w:r w:rsidRPr="000B6E49">
        <w:lastRenderedPageBreak/>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49869743" w14:textId="77777777" w:rsidR="000A4099" w:rsidRPr="000B6E49" w:rsidRDefault="000A4099" w:rsidP="000B6E49">
      <w:pPr>
        <w:pStyle w:val="3"/>
      </w:pPr>
      <w:r w:rsidRPr="000B6E49">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4B65BAD5" w14:textId="77777777" w:rsidR="000A4099" w:rsidRPr="000B6E49" w:rsidRDefault="000A4099" w:rsidP="000B6E49">
      <w:pPr>
        <w:pStyle w:val="3"/>
      </w:pPr>
      <w:r w:rsidRPr="000B6E49">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18BD60E3" w14:textId="77777777" w:rsidR="000A4099" w:rsidRPr="000B6E49" w:rsidRDefault="000A4099" w:rsidP="000B6E49">
      <w:pPr>
        <w:pStyle w:val="3"/>
      </w:pPr>
      <w:r w:rsidRPr="000B6E49">
        <w:t>объемов ввода объектов основных средств в натуральном и стоимостном выражении по инвестиционным проектам инвестиционной программы;</w:t>
      </w:r>
    </w:p>
    <w:p w14:paraId="343AA055" w14:textId="77777777" w:rsidR="000A4099" w:rsidRPr="000B6E49" w:rsidRDefault="000A4099" w:rsidP="000B6E49">
      <w:pPr>
        <w:pStyle w:val="3"/>
      </w:pPr>
      <w:r w:rsidRPr="000B6E49">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4825BBBD" w14:textId="77777777" w:rsidR="000A4099" w:rsidRPr="000B6E49" w:rsidRDefault="000A4099" w:rsidP="000B6E49">
      <w:pPr>
        <w:pStyle w:val="3"/>
      </w:pPr>
      <w:r w:rsidRPr="000B6E49">
        <w:t>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6AA019D9" w14:textId="77777777" w:rsidR="000A4099" w:rsidRPr="000B6E49" w:rsidRDefault="000A4099" w:rsidP="000B6E49">
      <w:pPr>
        <w:pStyle w:val="30"/>
      </w:pPr>
      <w:r w:rsidRPr="000B6E49">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1B0C9205" w14:textId="77777777" w:rsidR="000A4099" w:rsidRPr="000B6E49" w:rsidRDefault="000A4099" w:rsidP="000B6E49">
      <w:pPr>
        <w:pStyle w:val="30"/>
      </w:pPr>
      <w:r w:rsidRPr="000B6E49">
        <w:t>отчет об исполнении финансового плана субъекта электроэнергетики;</w:t>
      </w:r>
    </w:p>
    <w:p w14:paraId="4C4A8AC7" w14:textId="77777777" w:rsidR="000A4099" w:rsidRPr="000B6E49" w:rsidRDefault="000A4099" w:rsidP="000B6E49">
      <w:pPr>
        <w:pStyle w:val="30"/>
      </w:pPr>
      <w:r w:rsidRPr="000B6E49">
        <w:t>паспорта инвестиционных проектов;</w:t>
      </w:r>
    </w:p>
    <w:p w14:paraId="62BAE0A3" w14:textId="77777777" w:rsidR="000A4099" w:rsidRPr="000B6E49" w:rsidRDefault="000A4099" w:rsidP="000B6E49">
      <w:pPr>
        <w:pStyle w:val="30"/>
      </w:pPr>
      <w:r w:rsidRPr="000B6E49">
        <w:lastRenderedPageBreak/>
        <w:t xml:space="preserve">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w:t>
      </w:r>
      <w:r w:rsidR="00E2503F">
        <w:t>№ </w:t>
      </w:r>
      <w:r w:rsidRPr="000B6E49">
        <w:t>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3648C015" w14:textId="77777777" w:rsidR="000A4099" w:rsidRPr="000B6E49" w:rsidRDefault="000A4099" w:rsidP="000B6E49">
      <w:pPr>
        <w:pStyle w:val="2f6"/>
      </w:pPr>
      <w:r w:rsidRPr="000B6E49">
        <w:t xml:space="preserve">В соответствии с требованиями Стандартов раскрытия информации на момент проведения работы филиалом </w:t>
      </w:r>
      <w:r w:rsidR="00E2503F">
        <w:t>ПАО </w:t>
      </w:r>
      <w:r w:rsidRPr="000B6E49">
        <w:t xml:space="preserve">«МРСК Северо-Запада» «Архэнерго» сформирован и опубликован отчет о реализации инвестиционной программы за 2018 год. В составе данного отчета филиалом </w:t>
      </w:r>
      <w:r w:rsidR="00E2503F">
        <w:t>ПАО </w:t>
      </w:r>
      <w:r w:rsidRPr="000B6E49">
        <w:t xml:space="preserve">«МРСК Северо-Запада» «Архэнерго» представлена фактическая информация о реализации инвестиционной программы за 2018 год и плановые значения в соответствии с инвестиционной программой </w:t>
      </w:r>
      <w:r w:rsidR="00E2503F">
        <w:t>ПАО </w:t>
      </w:r>
      <w:r w:rsidRPr="000B6E49">
        <w:t xml:space="preserve">«МРСК Северо-Запада» в части филиала «Архэнерго» с изменениями, утвержденными приказом Минэнерго России от </w:t>
      </w:r>
      <w:r w:rsidRPr="000B6E49">
        <w:rPr>
          <w:iCs/>
        </w:rPr>
        <w:t xml:space="preserve">21.12.2018 </w:t>
      </w:r>
      <w:r w:rsidR="00E2503F">
        <w:rPr>
          <w:iCs/>
        </w:rPr>
        <w:t>№ </w:t>
      </w:r>
      <w:r w:rsidRPr="000B6E49">
        <w:rPr>
          <w:iCs/>
        </w:rPr>
        <w:t>26@.</w:t>
      </w:r>
    </w:p>
    <w:p w14:paraId="1FFDAA91" w14:textId="77777777" w:rsidR="000A4099" w:rsidRPr="000B6E49" w:rsidRDefault="000A4099" w:rsidP="000B6E49">
      <w:pPr>
        <w:pStyle w:val="2f6"/>
      </w:pPr>
      <w:r w:rsidRPr="000B6E49">
        <w:t xml:space="preserve">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w:t>
      </w:r>
      <w:r w:rsidR="00E2503F">
        <w:t>ПАО </w:t>
      </w:r>
      <w:r w:rsidRPr="000B6E49">
        <w:t>«МРСК Северо-Запада» в части филиала «Архэнерго» за 2018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p>
    <w:p w14:paraId="61853459" w14:textId="77777777" w:rsidR="000A4099" w:rsidRPr="000B6E49" w:rsidRDefault="000A4099" w:rsidP="000B6E49">
      <w:pPr>
        <w:pStyle w:val="2f6"/>
      </w:pPr>
      <w:r w:rsidRPr="000B6E49">
        <w:t xml:space="preserve">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w:t>
      </w:r>
      <w:r w:rsidRPr="000B6E49">
        <w:lastRenderedPageBreak/>
        <w:t>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w:t>
      </w:r>
    </w:p>
    <w:p w14:paraId="4E361299" w14:textId="77777777" w:rsidR="000A4099" w:rsidRPr="000B6E49" w:rsidRDefault="000A4099" w:rsidP="000B6E49">
      <w:pPr>
        <w:pStyle w:val="2f6"/>
      </w:pPr>
      <w:r w:rsidRPr="000B6E49">
        <w:t xml:space="preserve">Для оценки состава и причин, сформированных по итогам реализации инвестиционной программы за 2018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 </w:t>
      </w:r>
      <w:r w:rsidR="00E2503F">
        <w:t>ПАО </w:t>
      </w:r>
      <w:r w:rsidRPr="000B6E49">
        <w:t>«МРСК Северо-Запада» «Архэнерго» за 2018 год в части тарифных источников.</w:t>
      </w:r>
    </w:p>
    <w:p w14:paraId="0B745060" w14:textId="77777777" w:rsidR="000A4099" w:rsidRPr="000B6E49" w:rsidRDefault="000A4099" w:rsidP="000B6E49">
      <w:pPr>
        <w:pStyle w:val="2f6"/>
      </w:pPr>
      <w:r w:rsidRPr="000B6E49">
        <w:t>Исполнителем был проведен анализ объемов финансирования инвестиционных проектов.</w:t>
      </w:r>
    </w:p>
    <w:p w14:paraId="083C2FB8" w14:textId="77777777" w:rsidR="000A4099" w:rsidRPr="000B6E49" w:rsidRDefault="000A4099" w:rsidP="000A4099">
      <w:pPr>
        <w:tabs>
          <w:tab w:val="num" w:pos="1134"/>
        </w:tabs>
        <w:spacing w:line="360" w:lineRule="auto"/>
        <w:jc w:val="center"/>
        <w:rPr>
          <w:rFonts w:ascii="Myriad Pro" w:hAnsi="Myriad Pro"/>
          <w:b/>
          <w:sz w:val="26"/>
          <w:szCs w:val="26"/>
        </w:rPr>
      </w:pPr>
      <w:r w:rsidRPr="000B6E49">
        <w:rPr>
          <w:rFonts w:ascii="Myriad Pro" w:hAnsi="Myriad Pro"/>
          <w:b/>
          <w:sz w:val="26"/>
          <w:szCs w:val="26"/>
        </w:rPr>
        <w:t>Информация об объеме финансирования инвестиционных проектов, реализуемых за счет тарифных источников</w:t>
      </w: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2904"/>
        <w:gridCol w:w="1206"/>
        <w:gridCol w:w="950"/>
        <w:gridCol w:w="1438"/>
        <w:gridCol w:w="1237"/>
        <w:gridCol w:w="1237"/>
      </w:tblGrid>
      <w:tr w:rsidR="000A4099" w:rsidRPr="000B6E49" w14:paraId="0509041B" w14:textId="77777777" w:rsidTr="000B6E49">
        <w:trPr>
          <w:trHeight w:val="995"/>
          <w:tblHeader/>
        </w:trPr>
        <w:tc>
          <w:tcPr>
            <w:tcW w:w="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FF6C35" w14:textId="77777777" w:rsidR="000A4099" w:rsidRPr="000B6E49" w:rsidRDefault="00E2503F" w:rsidP="000B6E49">
            <w:pPr>
              <w:jc w:val="center"/>
              <w:rPr>
                <w:rFonts w:ascii="Myriad Pro" w:hAnsi="Myriad Pro"/>
                <w:b/>
                <w:color w:val="FFFFFF"/>
                <w:sz w:val="18"/>
                <w:szCs w:val="18"/>
              </w:rPr>
            </w:pPr>
            <w:r>
              <w:rPr>
                <w:rFonts w:ascii="Myriad Pro" w:hAnsi="Myriad Pro"/>
                <w:b/>
                <w:color w:val="FFFFFF"/>
                <w:sz w:val="18"/>
                <w:szCs w:val="18"/>
              </w:rPr>
              <w:t>№ </w:t>
            </w:r>
            <w:r w:rsidR="000A4099" w:rsidRPr="000B6E49">
              <w:rPr>
                <w:rFonts w:ascii="Myriad Pro" w:hAnsi="Myriad Pro"/>
                <w:b/>
                <w:color w:val="FFFFFF"/>
                <w:sz w:val="18"/>
                <w:szCs w:val="18"/>
              </w:rPr>
              <w:t>п/п</w:t>
            </w:r>
          </w:p>
        </w:tc>
        <w:tc>
          <w:tcPr>
            <w:tcW w:w="154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E6CFDE" w14:textId="77777777" w:rsidR="000A4099" w:rsidRPr="000B6E49" w:rsidRDefault="000A4099" w:rsidP="000B6E49">
            <w:pPr>
              <w:ind w:right="-68"/>
              <w:jc w:val="center"/>
              <w:rPr>
                <w:rFonts w:ascii="Myriad Pro" w:hAnsi="Myriad Pro"/>
                <w:b/>
                <w:color w:val="FFFFFF"/>
                <w:sz w:val="18"/>
                <w:szCs w:val="18"/>
              </w:rPr>
            </w:pPr>
            <w:r w:rsidRPr="000B6E49">
              <w:rPr>
                <w:rFonts w:ascii="Myriad Pro" w:hAnsi="Myriad Pro"/>
                <w:b/>
                <w:color w:val="FFFFFF"/>
                <w:sz w:val="18"/>
                <w:szCs w:val="18"/>
              </w:rPr>
              <w:t>Направление реализации инвестиционных проектов</w:t>
            </w:r>
          </w:p>
        </w:tc>
        <w:tc>
          <w:tcPr>
            <w:tcW w:w="194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C174B4" w14:textId="77777777" w:rsidR="000A4099" w:rsidRPr="000B6E49" w:rsidRDefault="000A4099" w:rsidP="000B6E49">
            <w:pPr>
              <w:jc w:val="center"/>
              <w:rPr>
                <w:rFonts w:ascii="Myriad Pro" w:hAnsi="Myriad Pro"/>
                <w:b/>
                <w:color w:val="FFFFFF"/>
                <w:sz w:val="18"/>
                <w:szCs w:val="18"/>
              </w:rPr>
            </w:pPr>
            <w:r w:rsidRPr="000B6E49">
              <w:rPr>
                <w:rFonts w:ascii="Myriad Pro" w:hAnsi="Myriad Pro"/>
                <w:b/>
                <w:color w:val="FFFFFF"/>
                <w:sz w:val="18"/>
                <w:szCs w:val="18"/>
              </w:rPr>
              <w:t>Объем финансирования в 2018 году</w:t>
            </w:r>
            <w:r w:rsidRPr="000B6E49">
              <w:rPr>
                <w:rFonts w:ascii="Myriad Pro" w:hAnsi="Myriad Pro"/>
                <w:b/>
                <w:color w:val="FFFFFF"/>
                <w:sz w:val="18"/>
                <w:szCs w:val="18"/>
              </w:rPr>
              <w:br/>
              <w:t>(за счет тарифных источников), млн. руб. с НДС</w:t>
            </w:r>
          </w:p>
        </w:tc>
        <w:tc>
          <w:tcPr>
            <w:tcW w:w="6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A6FD60" w14:textId="77777777" w:rsidR="000A4099" w:rsidRPr="000B6E49" w:rsidRDefault="000A4099" w:rsidP="000B6E49">
            <w:pPr>
              <w:jc w:val="center"/>
              <w:rPr>
                <w:rFonts w:ascii="Myriad Pro" w:hAnsi="Myriad Pro"/>
                <w:b/>
                <w:color w:val="FFFFFF"/>
                <w:sz w:val="18"/>
                <w:szCs w:val="18"/>
              </w:rPr>
            </w:pPr>
            <w:r w:rsidRPr="000B6E49">
              <w:rPr>
                <w:rFonts w:ascii="Myriad Pro" w:hAnsi="Myriad Pro"/>
                <w:b/>
                <w:color w:val="FFFFFF"/>
                <w:sz w:val="18"/>
                <w:szCs w:val="18"/>
              </w:rPr>
              <w:t>Факт/</w:t>
            </w:r>
            <w:r w:rsidRPr="000B6E49">
              <w:rPr>
                <w:rFonts w:ascii="Myriad Pro" w:hAnsi="Myriad Pro"/>
                <w:b/>
                <w:color w:val="FFFFFF"/>
                <w:sz w:val="18"/>
                <w:szCs w:val="18"/>
              </w:rPr>
              <w:br/>
              <w:t>утверждено, %</w:t>
            </w:r>
          </w:p>
        </w:tc>
        <w:tc>
          <w:tcPr>
            <w:tcW w:w="6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531993" w14:textId="77777777" w:rsidR="000A4099" w:rsidRPr="000B6E49" w:rsidRDefault="000A4099" w:rsidP="000B6E49">
            <w:pPr>
              <w:jc w:val="center"/>
              <w:rPr>
                <w:rFonts w:ascii="Myriad Pro" w:hAnsi="Myriad Pro"/>
                <w:b/>
                <w:color w:val="FFFFFF"/>
                <w:sz w:val="18"/>
                <w:szCs w:val="18"/>
              </w:rPr>
            </w:pPr>
            <w:r w:rsidRPr="000B6E49">
              <w:rPr>
                <w:rFonts w:ascii="Myriad Pro" w:hAnsi="Myriad Pro"/>
                <w:b/>
                <w:color w:val="FFFFFF"/>
                <w:sz w:val="18"/>
                <w:szCs w:val="18"/>
              </w:rPr>
              <w:t>Факт по утв./</w:t>
            </w:r>
            <w:r w:rsidRPr="000B6E49">
              <w:rPr>
                <w:rFonts w:ascii="Myriad Pro" w:hAnsi="Myriad Pro"/>
                <w:b/>
                <w:color w:val="FFFFFF"/>
                <w:sz w:val="18"/>
                <w:szCs w:val="18"/>
              </w:rPr>
              <w:br/>
              <w:t>утверждено, %</w:t>
            </w:r>
          </w:p>
        </w:tc>
      </w:tr>
      <w:tr w:rsidR="000A4099" w:rsidRPr="000B6E49" w14:paraId="61220203" w14:textId="77777777" w:rsidTr="000B6E49">
        <w:trPr>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5EF4245" w14:textId="77777777" w:rsidR="000A4099" w:rsidRPr="000B6E49" w:rsidRDefault="000A4099" w:rsidP="000B6E49">
            <w:pPr>
              <w:rPr>
                <w:rFonts w:ascii="Myriad Pro" w:hAnsi="Myriad Pro"/>
                <w:b/>
                <w:color w:val="FFFFFF"/>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6CE2F54" w14:textId="77777777" w:rsidR="000A4099" w:rsidRPr="000B6E49" w:rsidRDefault="000A4099" w:rsidP="000B6E49">
            <w:pPr>
              <w:rPr>
                <w:rFonts w:ascii="Myriad Pro" w:hAnsi="Myriad Pro"/>
                <w:b/>
                <w:color w:val="FFFFFF"/>
                <w:sz w:val="18"/>
                <w:szCs w:val="18"/>
              </w:rPr>
            </w:pPr>
          </w:p>
        </w:tc>
        <w:tc>
          <w:tcPr>
            <w:tcW w:w="6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FA7053" w14:textId="77777777" w:rsidR="000A4099" w:rsidRPr="000B6E49" w:rsidRDefault="000A4099" w:rsidP="000B6E49">
            <w:pPr>
              <w:jc w:val="center"/>
              <w:rPr>
                <w:rFonts w:ascii="Myriad Pro" w:hAnsi="Myriad Pro"/>
                <w:b/>
                <w:color w:val="FFFFFF"/>
                <w:sz w:val="18"/>
                <w:szCs w:val="18"/>
              </w:rPr>
            </w:pPr>
            <w:r w:rsidRPr="000B6E49">
              <w:rPr>
                <w:rFonts w:ascii="Myriad Pro" w:hAnsi="Myriad Pro"/>
                <w:b/>
                <w:color w:val="FFFFFF"/>
                <w:sz w:val="18"/>
                <w:szCs w:val="18"/>
              </w:rPr>
              <w:t>Утверждено</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B3EC94" w14:textId="77777777" w:rsidR="000A4099" w:rsidRPr="000B6E49" w:rsidRDefault="000A4099" w:rsidP="000B6E49">
            <w:pPr>
              <w:jc w:val="center"/>
              <w:rPr>
                <w:rFonts w:ascii="Myriad Pro" w:hAnsi="Myriad Pro"/>
                <w:b/>
                <w:color w:val="FFFFFF"/>
                <w:sz w:val="18"/>
                <w:szCs w:val="18"/>
              </w:rPr>
            </w:pPr>
            <w:r w:rsidRPr="000B6E49">
              <w:rPr>
                <w:rFonts w:ascii="Myriad Pro" w:hAnsi="Myriad Pro"/>
                <w:b/>
                <w:color w:val="FFFFFF"/>
                <w:sz w:val="18"/>
                <w:szCs w:val="18"/>
              </w:rPr>
              <w:t>Факт</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87CE19" w14:textId="77777777" w:rsidR="000A4099" w:rsidRPr="000B6E49" w:rsidRDefault="000A4099" w:rsidP="000B6E49">
            <w:pPr>
              <w:jc w:val="center"/>
              <w:rPr>
                <w:rFonts w:ascii="Myriad Pro" w:hAnsi="Myriad Pro"/>
                <w:b/>
                <w:color w:val="FFFFFF"/>
                <w:sz w:val="18"/>
                <w:szCs w:val="18"/>
              </w:rPr>
            </w:pPr>
            <w:r w:rsidRPr="000B6E49">
              <w:rPr>
                <w:rFonts w:ascii="Myriad Pro" w:hAnsi="Myriad Pro"/>
                <w:b/>
                <w:color w:val="FFFFFF"/>
                <w:sz w:val="18"/>
                <w:szCs w:val="18"/>
              </w:rPr>
              <w:t>Факт по утвержденным проектам</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9FA50E0" w14:textId="77777777" w:rsidR="000A4099" w:rsidRPr="000B6E49" w:rsidRDefault="000A4099" w:rsidP="000B6E49">
            <w:pPr>
              <w:rPr>
                <w:rFonts w:ascii="Myriad Pro" w:hAnsi="Myriad Pro"/>
                <w:b/>
                <w:color w:val="FFFFFF"/>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2FD7944" w14:textId="77777777" w:rsidR="000A4099" w:rsidRPr="000B6E49" w:rsidRDefault="000A4099" w:rsidP="000B6E49">
            <w:pPr>
              <w:rPr>
                <w:rFonts w:ascii="Myriad Pro" w:hAnsi="Myriad Pro"/>
                <w:b/>
                <w:color w:val="FFFFFF"/>
                <w:sz w:val="18"/>
                <w:szCs w:val="18"/>
              </w:rPr>
            </w:pPr>
          </w:p>
        </w:tc>
      </w:tr>
      <w:tr w:rsidR="000A4099" w:rsidRPr="000B6E49" w14:paraId="125D0203" w14:textId="77777777" w:rsidTr="000B6E49">
        <w:tc>
          <w:tcPr>
            <w:tcW w:w="1778" w:type="pct"/>
            <w:gridSpan w:val="2"/>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0B424E6" w14:textId="77777777" w:rsidR="000A4099" w:rsidRPr="000B6E49" w:rsidRDefault="000A4099" w:rsidP="000B6E49">
            <w:pPr>
              <w:ind w:left="447" w:right="-68"/>
              <w:jc w:val="center"/>
              <w:rPr>
                <w:rFonts w:ascii="Myriad Pro" w:hAnsi="Myriad Pro"/>
                <w:bCs/>
                <w:sz w:val="18"/>
                <w:szCs w:val="18"/>
              </w:rPr>
            </w:pPr>
            <w:r w:rsidRPr="000B6E49">
              <w:rPr>
                <w:rFonts w:ascii="Myriad Pro" w:hAnsi="Myriad Pro"/>
                <w:bCs/>
                <w:sz w:val="18"/>
                <w:szCs w:val="18"/>
              </w:rPr>
              <w:t>Всего по инвестиционной программе</w:t>
            </w:r>
          </w:p>
        </w:tc>
        <w:tc>
          <w:tcPr>
            <w:tcW w:w="64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9F87667" w14:textId="77777777" w:rsidR="000A4099" w:rsidRPr="000B6E49" w:rsidRDefault="000A4099" w:rsidP="000B6E49">
            <w:pPr>
              <w:jc w:val="center"/>
              <w:rPr>
                <w:rFonts w:ascii="Myriad Pro" w:hAnsi="Myriad Pro"/>
                <w:sz w:val="18"/>
                <w:szCs w:val="18"/>
              </w:rPr>
            </w:pPr>
            <w:r w:rsidRPr="000B6E49">
              <w:rPr>
                <w:rFonts w:ascii="Myriad Pro" w:hAnsi="Myriad Pro"/>
                <w:sz w:val="18"/>
                <w:szCs w:val="18"/>
              </w:rPr>
              <w:t>553,84</w:t>
            </w:r>
          </w:p>
        </w:tc>
        <w:tc>
          <w:tcPr>
            <w:tcW w:w="55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BE32828" w14:textId="77777777" w:rsidR="000A4099" w:rsidRPr="000B6E49" w:rsidRDefault="000A4099" w:rsidP="000B6E49">
            <w:pPr>
              <w:jc w:val="center"/>
              <w:rPr>
                <w:rFonts w:ascii="Myriad Pro" w:hAnsi="Myriad Pro"/>
                <w:sz w:val="18"/>
                <w:szCs w:val="18"/>
              </w:rPr>
            </w:pPr>
            <w:r w:rsidRPr="000B6E49">
              <w:rPr>
                <w:rFonts w:ascii="Myriad Pro" w:hAnsi="Myriad Pro"/>
                <w:sz w:val="18"/>
                <w:szCs w:val="18"/>
              </w:rPr>
              <w:t>676,14</w:t>
            </w:r>
          </w:p>
        </w:tc>
        <w:tc>
          <w:tcPr>
            <w:tcW w:w="74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4885F19" w14:textId="77777777" w:rsidR="000A4099" w:rsidRPr="000B6E49" w:rsidRDefault="000A4099" w:rsidP="000B6E49">
            <w:pPr>
              <w:jc w:val="center"/>
              <w:rPr>
                <w:rFonts w:ascii="Myriad Pro" w:hAnsi="Myriad Pro"/>
                <w:sz w:val="18"/>
                <w:szCs w:val="18"/>
              </w:rPr>
            </w:pPr>
            <w:r w:rsidRPr="000B6E49">
              <w:rPr>
                <w:rFonts w:ascii="Myriad Pro" w:hAnsi="Myriad Pro"/>
                <w:sz w:val="18"/>
                <w:szCs w:val="18"/>
              </w:rPr>
              <w:t>464,89</w:t>
            </w:r>
          </w:p>
        </w:tc>
        <w:tc>
          <w:tcPr>
            <w:tcW w:w="63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EB51061" w14:textId="77777777" w:rsidR="000A4099" w:rsidRPr="000B6E49" w:rsidRDefault="000A4099" w:rsidP="000B6E49">
            <w:pPr>
              <w:jc w:val="center"/>
              <w:rPr>
                <w:rFonts w:ascii="Myriad Pro" w:hAnsi="Myriad Pro"/>
                <w:sz w:val="18"/>
                <w:szCs w:val="18"/>
              </w:rPr>
            </w:pPr>
            <w:r w:rsidRPr="000B6E49">
              <w:rPr>
                <w:rFonts w:ascii="Myriad Pro" w:hAnsi="Myriad Pro"/>
                <w:sz w:val="18"/>
                <w:szCs w:val="18"/>
              </w:rPr>
              <w:t>22%</w:t>
            </w:r>
          </w:p>
        </w:tc>
        <w:tc>
          <w:tcPr>
            <w:tcW w:w="63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3425253" w14:textId="77777777" w:rsidR="000A4099" w:rsidRPr="000B6E49" w:rsidRDefault="000A4099" w:rsidP="000B6E49">
            <w:pPr>
              <w:jc w:val="center"/>
              <w:rPr>
                <w:rFonts w:ascii="Myriad Pro" w:hAnsi="Myriad Pro"/>
                <w:sz w:val="18"/>
                <w:szCs w:val="18"/>
              </w:rPr>
            </w:pPr>
            <w:r w:rsidRPr="000B6E49">
              <w:rPr>
                <w:rFonts w:ascii="Myriad Pro" w:hAnsi="Myriad Pro"/>
                <w:sz w:val="18"/>
                <w:szCs w:val="18"/>
              </w:rPr>
              <w:t>-16%</w:t>
            </w:r>
          </w:p>
        </w:tc>
      </w:tr>
    </w:tbl>
    <w:p w14:paraId="1522E7FD" w14:textId="77777777" w:rsidR="000A4099" w:rsidRPr="000B6E49" w:rsidRDefault="000A4099" w:rsidP="000A4099">
      <w:pPr>
        <w:tabs>
          <w:tab w:val="num" w:pos="960"/>
        </w:tabs>
        <w:spacing w:before="240" w:line="360" w:lineRule="auto"/>
        <w:ind w:firstLine="567"/>
        <w:jc w:val="both"/>
        <w:rPr>
          <w:rFonts w:ascii="Myriad Pro" w:hAnsi="Myriad Pro"/>
          <w:sz w:val="26"/>
          <w:szCs w:val="26"/>
        </w:rPr>
      </w:pPr>
      <w:r w:rsidRPr="000B6E49">
        <w:rPr>
          <w:rFonts w:ascii="Myriad Pro" w:hAnsi="Myriad Pro"/>
          <w:sz w:val="26"/>
          <w:szCs w:val="26"/>
        </w:rPr>
        <w:t>Исполнителем определено, что по 8 инвестиционным проектам инвестиционной программы фактический объем финансирования мероприятий превысил, определенных в утвержденной в установленном порядке инвестиционной программе. Превышение объема фактического финансирования над плановым составило 8 245,72 тыс. руб. (с НДС).</w:t>
      </w:r>
    </w:p>
    <w:tbl>
      <w:tblPr>
        <w:tblStyle w:val="affff"/>
        <w:tblW w:w="5100" w:type="pct"/>
        <w:tblLook w:val="04A0" w:firstRow="1" w:lastRow="0" w:firstColumn="1" w:lastColumn="0" w:noHBand="0" w:noVBand="1"/>
      </w:tblPr>
      <w:tblGrid>
        <w:gridCol w:w="391"/>
        <w:gridCol w:w="3803"/>
        <w:gridCol w:w="1946"/>
        <w:gridCol w:w="857"/>
        <w:gridCol w:w="859"/>
        <w:gridCol w:w="1001"/>
        <w:gridCol w:w="904"/>
      </w:tblGrid>
      <w:tr w:rsidR="000A4099" w:rsidRPr="007D1218" w14:paraId="630C15C5" w14:textId="77777777" w:rsidTr="007D1218">
        <w:trPr>
          <w:cnfStyle w:val="100000000000" w:firstRow="1" w:lastRow="0" w:firstColumn="0" w:lastColumn="0" w:oddVBand="0" w:evenVBand="0" w:oddHBand="0" w:evenHBand="0" w:firstRowFirstColumn="0" w:firstRowLastColumn="0" w:lastRowFirstColumn="0" w:lastRowLastColumn="0"/>
          <w:cantSplit w:val="0"/>
          <w:trHeight w:val="20"/>
        </w:trPr>
        <w:tc>
          <w:tcPr>
            <w:cnfStyle w:val="001000000000" w:firstRow="0" w:lastRow="0" w:firstColumn="1" w:lastColumn="0" w:oddVBand="0" w:evenVBand="0" w:oddHBand="0" w:evenHBand="0" w:firstRowFirstColumn="0" w:firstRowLastColumn="0" w:lastRowFirstColumn="0" w:lastRowLastColumn="0"/>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2A7F8B" w14:textId="77777777" w:rsidR="000A4099" w:rsidRPr="007D1218" w:rsidRDefault="000A4099" w:rsidP="000B6E49">
            <w:pPr>
              <w:keepNext/>
              <w:rPr>
                <w:rFonts w:ascii="Myriad Pro" w:hAnsi="Myriad Pro"/>
                <w:b/>
                <w:bCs/>
                <w:szCs w:val="18"/>
              </w:rPr>
            </w:pPr>
            <w:r w:rsidRPr="007D1218">
              <w:rPr>
                <w:rFonts w:ascii="Myriad Pro" w:hAnsi="Myriad Pro"/>
                <w:b/>
                <w:bCs/>
                <w:szCs w:val="18"/>
              </w:rPr>
              <w:t>№</w:t>
            </w:r>
          </w:p>
        </w:tc>
        <w:tc>
          <w:tcPr>
            <w:tcW w:w="19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6BDEE6" w14:textId="77777777" w:rsidR="000A4099" w:rsidRPr="007D1218" w:rsidRDefault="00855D60" w:rsidP="000B6E49">
            <w:pPr>
              <w:keepNext/>
              <w:cnfStyle w:val="100000000000" w:firstRow="1" w:lastRow="0" w:firstColumn="0" w:lastColumn="0" w:oddVBand="0" w:evenVBand="0" w:oddHBand="0" w:evenHBand="0" w:firstRowFirstColumn="0" w:firstRowLastColumn="0" w:lastRowFirstColumn="0" w:lastRowLastColumn="0"/>
              <w:rPr>
                <w:rFonts w:ascii="Myriad Pro" w:hAnsi="Myriad Pro"/>
                <w:b/>
                <w:bCs/>
                <w:szCs w:val="18"/>
              </w:rPr>
            </w:pPr>
            <w:r w:rsidRPr="007D1218">
              <w:rPr>
                <w:rFonts w:ascii="Myriad Pro" w:hAnsi="Myriad Pro"/>
                <w:b/>
                <w:bCs/>
                <w:szCs w:val="18"/>
              </w:rPr>
              <w:t xml:space="preserve"> </w:t>
            </w:r>
            <w:r w:rsidR="000A4099" w:rsidRPr="007D1218">
              <w:rPr>
                <w:rFonts w:ascii="Myriad Pro" w:hAnsi="Myriad Pro"/>
                <w:b/>
                <w:bCs/>
                <w:szCs w:val="18"/>
              </w:rPr>
              <w:t>Наименование инвестиционного проекта (группы инвестиционных проектов)</w:t>
            </w:r>
          </w:p>
        </w:tc>
        <w:tc>
          <w:tcPr>
            <w:tcW w:w="9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52EA82" w14:textId="77777777" w:rsidR="000A4099" w:rsidRPr="007D1218" w:rsidRDefault="000A4099" w:rsidP="000B6E49">
            <w:pPr>
              <w:keepNext/>
              <w:ind w:left="-193" w:right="-52"/>
              <w:cnfStyle w:val="100000000000" w:firstRow="1" w:lastRow="0" w:firstColumn="0" w:lastColumn="0" w:oddVBand="0" w:evenVBand="0" w:oddHBand="0" w:evenHBand="0" w:firstRowFirstColumn="0" w:firstRowLastColumn="0" w:lastRowFirstColumn="0" w:lastRowLastColumn="0"/>
              <w:rPr>
                <w:rFonts w:ascii="Myriad Pro" w:hAnsi="Myriad Pro"/>
                <w:b/>
                <w:bCs/>
                <w:szCs w:val="18"/>
              </w:rPr>
            </w:pPr>
            <w:r w:rsidRPr="007D1218">
              <w:rPr>
                <w:rFonts w:ascii="Myriad Pro" w:hAnsi="Myriad Pro"/>
                <w:b/>
                <w:bCs/>
                <w:szCs w:val="18"/>
              </w:rPr>
              <w:t>Идентификатор инвестиционного проекта</w:t>
            </w:r>
          </w:p>
        </w:tc>
        <w:tc>
          <w:tcPr>
            <w:tcW w:w="87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FB459B" w14:textId="77777777" w:rsidR="000A4099" w:rsidRPr="007D1218" w:rsidRDefault="000A4099" w:rsidP="000B6E49">
            <w:pPr>
              <w:keepNext/>
              <w:cnfStyle w:val="100000000000" w:firstRow="1" w:lastRow="0" w:firstColumn="0" w:lastColumn="0" w:oddVBand="0" w:evenVBand="0" w:oddHBand="0" w:evenHBand="0" w:firstRowFirstColumn="0" w:firstRowLastColumn="0" w:lastRowFirstColumn="0" w:lastRowLastColumn="0"/>
              <w:rPr>
                <w:rFonts w:ascii="Myriad Pro" w:hAnsi="Myriad Pro"/>
                <w:b/>
                <w:bCs/>
                <w:szCs w:val="18"/>
              </w:rPr>
            </w:pPr>
            <w:r w:rsidRPr="007D1218">
              <w:rPr>
                <w:rFonts w:ascii="Myriad Pro" w:hAnsi="Myriad Pro"/>
                <w:b/>
                <w:bCs/>
                <w:szCs w:val="18"/>
              </w:rPr>
              <w:t xml:space="preserve">Объем финансирования (в части тарифных источников), млн. руб. </w:t>
            </w:r>
          </w:p>
        </w:tc>
        <w:tc>
          <w:tcPr>
            <w:tcW w:w="97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AA36FA" w14:textId="77777777" w:rsidR="000A4099" w:rsidRPr="007D1218" w:rsidRDefault="000A4099" w:rsidP="000B6E49">
            <w:pPr>
              <w:keepNext/>
              <w:cnfStyle w:val="100000000000" w:firstRow="1" w:lastRow="0" w:firstColumn="0" w:lastColumn="0" w:oddVBand="0" w:evenVBand="0" w:oddHBand="0" w:evenHBand="0" w:firstRowFirstColumn="0" w:firstRowLastColumn="0" w:lastRowFirstColumn="0" w:lastRowLastColumn="0"/>
              <w:rPr>
                <w:rFonts w:ascii="Myriad Pro" w:hAnsi="Myriad Pro"/>
                <w:b/>
                <w:bCs/>
                <w:szCs w:val="18"/>
              </w:rPr>
            </w:pPr>
            <w:r w:rsidRPr="007D1218">
              <w:rPr>
                <w:rFonts w:ascii="Myriad Pro" w:hAnsi="Myriad Pro"/>
                <w:b/>
                <w:bCs/>
                <w:szCs w:val="18"/>
              </w:rPr>
              <w:t>Отклонение</w:t>
            </w:r>
            <w:r w:rsidRPr="007D1218">
              <w:rPr>
                <w:rFonts w:ascii="Myriad Pro" w:hAnsi="Myriad Pro"/>
                <w:b/>
                <w:bCs/>
                <w:szCs w:val="18"/>
              </w:rPr>
              <w:br/>
              <w:t>(факт-план)</w:t>
            </w:r>
          </w:p>
        </w:tc>
      </w:tr>
      <w:tr w:rsidR="000A4099" w:rsidRPr="007D1218" w14:paraId="3227B42D" w14:textId="77777777" w:rsidTr="007D1218">
        <w:trPr>
          <w:cantSplit w:val="0"/>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AC17A2" w14:textId="77777777" w:rsidR="000A4099" w:rsidRPr="007D1218" w:rsidRDefault="000A4099" w:rsidP="000B6E49">
            <w:pPr>
              <w:keepNext/>
              <w:rPr>
                <w:b/>
                <w:bCs/>
                <w:color w:val="FFFFFF" w:themeColor="background1"/>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137F5D" w14:textId="77777777" w:rsidR="000A4099" w:rsidRPr="007D1218" w:rsidRDefault="000A4099" w:rsidP="000B6E49">
            <w:pPr>
              <w:keepNext/>
              <w:cnfStyle w:val="000000000000" w:firstRow="0" w:lastRow="0" w:firstColumn="0" w:lastColumn="0" w:oddVBand="0" w:evenVBand="0" w:oddHBand="0" w:evenHBand="0" w:firstRowFirstColumn="0" w:firstRowLastColumn="0" w:lastRowFirstColumn="0" w:lastRowLastColumn="0"/>
              <w:rPr>
                <w:b/>
                <w:bCs/>
                <w:color w:val="FFFFFF" w:themeColor="background1"/>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09E0A2" w14:textId="77777777" w:rsidR="000A4099" w:rsidRPr="007D1218" w:rsidRDefault="000A4099" w:rsidP="000B6E49">
            <w:pPr>
              <w:keepNext/>
              <w:cnfStyle w:val="000000000000" w:firstRow="0" w:lastRow="0" w:firstColumn="0" w:lastColumn="0" w:oddVBand="0" w:evenVBand="0" w:oddHBand="0" w:evenHBand="0" w:firstRowFirstColumn="0" w:firstRowLastColumn="0" w:lastRowFirstColumn="0" w:lastRowLastColumn="0"/>
              <w:rPr>
                <w:b/>
                <w:bCs/>
                <w:color w:val="FFFFFF" w:themeColor="background1"/>
                <w:szCs w:val="18"/>
              </w:rPr>
            </w:pP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2FB9C7D" w14:textId="77777777" w:rsidR="000A4099" w:rsidRPr="007D1218" w:rsidRDefault="000A4099" w:rsidP="000B6E49">
            <w:pPr>
              <w:keepNext/>
              <w:cnfStyle w:val="000000000000" w:firstRow="0" w:lastRow="0" w:firstColumn="0" w:lastColumn="0" w:oddVBand="0" w:evenVBand="0" w:oddHBand="0" w:evenHBand="0" w:firstRowFirstColumn="0" w:firstRowLastColumn="0" w:lastRowFirstColumn="0" w:lastRowLastColumn="0"/>
              <w:rPr>
                <w:b/>
                <w:bCs/>
                <w:color w:val="FFFFFF" w:themeColor="background1"/>
                <w:szCs w:val="18"/>
              </w:rPr>
            </w:pPr>
            <w:r w:rsidRPr="007D1218">
              <w:rPr>
                <w:b/>
                <w:bCs/>
                <w:color w:val="FFFFFF" w:themeColor="background1"/>
                <w:szCs w:val="18"/>
              </w:rPr>
              <w:t xml:space="preserve">Факт </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9AF47FF" w14:textId="77777777" w:rsidR="000A4099" w:rsidRPr="007D1218" w:rsidRDefault="000A4099" w:rsidP="000B6E49">
            <w:pPr>
              <w:keepNext/>
              <w:cnfStyle w:val="000000000000" w:firstRow="0" w:lastRow="0" w:firstColumn="0" w:lastColumn="0" w:oddVBand="0" w:evenVBand="0" w:oddHBand="0" w:evenHBand="0" w:firstRowFirstColumn="0" w:firstRowLastColumn="0" w:lastRowFirstColumn="0" w:lastRowLastColumn="0"/>
              <w:rPr>
                <w:b/>
                <w:bCs/>
                <w:color w:val="FFFFFF" w:themeColor="background1"/>
                <w:szCs w:val="18"/>
              </w:rPr>
            </w:pPr>
            <w:r w:rsidRPr="007D1218">
              <w:rPr>
                <w:b/>
                <w:bCs/>
                <w:color w:val="FFFFFF" w:themeColor="background1"/>
                <w:szCs w:val="18"/>
              </w:rPr>
              <w:t>План</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469BA48" w14:textId="77777777" w:rsidR="000A4099" w:rsidRPr="007D1218" w:rsidRDefault="000A4099" w:rsidP="000B6E49">
            <w:pPr>
              <w:keepNext/>
              <w:cnfStyle w:val="000000000000" w:firstRow="0" w:lastRow="0" w:firstColumn="0" w:lastColumn="0" w:oddVBand="0" w:evenVBand="0" w:oddHBand="0" w:evenHBand="0" w:firstRowFirstColumn="0" w:firstRowLastColumn="0" w:lastRowFirstColumn="0" w:lastRowLastColumn="0"/>
              <w:rPr>
                <w:b/>
                <w:bCs/>
                <w:color w:val="FFFFFF" w:themeColor="background1"/>
                <w:szCs w:val="18"/>
              </w:rPr>
            </w:pPr>
            <w:r w:rsidRPr="007D1218">
              <w:rPr>
                <w:b/>
                <w:bCs/>
                <w:color w:val="FFFFFF" w:themeColor="background1"/>
                <w:szCs w:val="18"/>
              </w:rPr>
              <w:t>млн. руб.</w:t>
            </w:r>
          </w:p>
        </w:tc>
        <w:tc>
          <w:tcPr>
            <w:tcW w:w="4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71C4249" w14:textId="77777777" w:rsidR="000A4099" w:rsidRPr="007D1218" w:rsidRDefault="000A4099" w:rsidP="000B6E49">
            <w:pPr>
              <w:keepNext/>
              <w:cnfStyle w:val="000000000000" w:firstRow="0" w:lastRow="0" w:firstColumn="0" w:lastColumn="0" w:oddVBand="0" w:evenVBand="0" w:oddHBand="0" w:evenHBand="0" w:firstRowFirstColumn="0" w:firstRowLastColumn="0" w:lastRowFirstColumn="0" w:lastRowLastColumn="0"/>
              <w:rPr>
                <w:b/>
                <w:bCs/>
                <w:color w:val="FFFFFF" w:themeColor="background1"/>
                <w:szCs w:val="18"/>
              </w:rPr>
            </w:pPr>
            <w:r w:rsidRPr="007D1218">
              <w:rPr>
                <w:b/>
                <w:bCs/>
                <w:color w:val="FFFFFF" w:themeColor="background1"/>
                <w:szCs w:val="18"/>
              </w:rPr>
              <w:t>%</w:t>
            </w:r>
          </w:p>
        </w:tc>
      </w:tr>
      <w:tr w:rsidR="000A4099" w:rsidRPr="000B6E49" w14:paraId="6054FDF3"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00" w:type="pct"/>
            <w:tcBorders>
              <w:top w:val="single" w:sz="4" w:space="0" w:color="auto"/>
              <w:left w:val="single" w:sz="4" w:space="0" w:color="auto"/>
              <w:bottom w:val="single" w:sz="4" w:space="0" w:color="auto"/>
              <w:right w:val="single" w:sz="4" w:space="0" w:color="auto"/>
            </w:tcBorders>
            <w:noWrap/>
            <w:hideMark/>
          </w:tcPr>
          <w:p w14:paraId="3837EB07" w14:textId="77777777" w:rsidR="000A4099" w:rsidRPr="000B6E49" w:rsidRDefault="000A4099" w:rsidP="000B6E49">
            <w:pPr>
              <w:ind w:left="-120" w:right="-145" w:firstLine="7"/>
              <w:jc w:val="center"/>
              <w:rPr>
                <w:bCs/>
                <w:szCs w:val="18"/>
              </w:rPr>
            </w:pPr>
            <w:r w:rsidRPr="000B6E49">
              <w:rPr>
                <w:bCs/>
                <w:szCs w:val="18"/>
              </w:rPr>
              <w:t>1</w:t>
            </w:r>
          </w:p>
        </w:tc>
        <w:tc>
          <w:tcPr>
            <w:tcW w:w="1948" w:type="pct"/>
            <w:tcBorders>
              <w:top w:val="single" w:sz="4" w:space="0" w:color="auto"/>
              <w:left w:val="single" w:sz="4" w:space="0" w:color="auto"/>
              <w:bottom w:val="single" w:sz="4" w:space="0" w:color="auto"/>
              <w:right w:val="single" w:sz="4" w:space="0" w:color="auto"/>
            </w:tcBorders>
            <w:hideMark/>
          </w:tcPr>
          <w:p w14:paraId="54404CB9" w14:textId="77777777" w:rsidR="000A4099" w:rsidRPr="000B6E49" w:rsidRDefault="000A4099" w:rsidP="000B6E49">
            <w:pPr>
              <w:ind w:left="-120" w:right="-145" w:firstLine="7"/>
              <w:jc w:val="left"/>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Реконструкция ПС-227 «Дмитриево» Устьянского района Архангельской области, в части замены</w:t>
            </w:r>
            <w:r w:rsidR="00855D60">
              <w:rPr>
                <w:bCs/>
                <w:szCs w:val="18"/>
              </w:rPr>
              <w:t xml:space="preserve"> </w:t>
            </w:r>
            <w:r w:rsidRPr="000B6E49">
              <w:rPr>
                <w:bCs/>
                <w:szCs w:val="18"/>
              </w:rPr>
              <w:t>масляных выключателей на вакуумные</w:t>
            </w:r>
            <w:r w:rsidR="00855D60">
              <w:rPr>
                <w:bCs/>
                <w:szCs w:val="18"/>
              </w:rPr>
              <w:t xml:space="preserve"> </w:t>
            </w:r>
            <w:r w:rsidRPr="000B6E49">
              <w:rPr>
                <w:bCs/>
                <w:szCs w:val="18"/>
              </w:rPr>
              <w:t>выключатели с заменой РЗА (7 шт.)</w:t>
            </w:r>
          </w:p>
        </w:tc>
        <w:tc>
          <w:tcPr>
            <w:tcW w:w="997" w:type="pct"/>
            <w:tcBorders>
              <w:top w:val="single" w:sz="4" w:space="0" w:color="auto"/>
              <w:left w:val="single" w:sz="4" w:space="0" w:color="auto"/>
              <w:bottom w:val="single" w:sz="4" w:space="0" w:color="auto"/>
              <w:right w:val="single" w:sz="4" w:space="0" w:color="auto"/>
            </w:tcBorders>
            <w:noWrap/>
            <w:hideMark/>
          </w:tcPr>
          <w:p w14:paraId="41CC459A"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I_000-12-1-03.21-1064</w:t>
            </w:r>
          </w:p>
        </w:tc>
        <w:tc>
          <w:tcPr>
            <w:tcW w:w="439" w:type="pct"/>
            <w:tcBorders>
              <w:top w:val="single" w:sz="4" w:space="0" w:color="auto"/>
              <w:left w:val="single" w:sz="4" w:space="0" w:color="auto"/>
              <w:bottom w:val="single" w:sz="4" w:space="0" w:color="auto"/>
              <w:right w:val="single" w:sz="4" w:space="0" w:color="auto"/>
            </w:tcBorders>
            <w:noWrap/>
            <w:hideMark/>
          </w:tcPr>
          <w:p w14:paraId="5496EA1A"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0,50</w:t>
            </w:r>
          </w:p>
        </w:tc>
        <w:tc>
          <w:tcPr>
            <w:tcW w:w="440" w:type="pct"/>
            <w:tcBorders>
              <w:top w:val="single" w:sz="4" w:space="0" w:color="auto"/>
              <w:left w:val="single" w:sz="4" w:space="0" w:color="auto"/>
              <w:bottom w:val="single" w:sz="4" w:space="0" w:color="auto"/>
              <w:right w:val="single" w:sz="4" w:space="0" w:color="auto"/>
            </w:tcBorders>
            <w:noWrap/>
            <w:hideMark/>
          </w:tcPr>
          <w:p w14:paraId="3C9FDA63"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0,29</w:t>
            </w:r>
          </w:p>
        </w:tc>
        <w:tc>
          <w:tcPr>
            <w:tcW w:w="513" w:type="pct"/>
            <w:tcBorders>
              <w:top w:val="single" w:sz="4" w:space="0" w:color="auto"/>
              <w:left w:val="single" w:sz="4" w:space="0" w:color="auto"/>
              <w:bottom w:val="single" w:sz="4" w:space="0" w:color="auto"/>
              <w:right w:val="single" w:sz="4" w:space="0" w:color="auto"/>
            </w:tcBorders>
            <w:noWrap/>
            <w:hideMark/>
          </w:tcPr>
          <w:p w14:paraId="5B89D3DE"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0,21</w:t>
            </w:r>
          </w:p>
        </w:tc>
        <w:tc>
          <w:tcPr>
            <w:tcW w:w="463" w:type="pct"/>
            <w:tcBorders>
              <w:top w:val="single" w:sz="4" w:space="0" w:color="auto"/>
              <w:left w:val="single" w:sz="4" w:space="0" w:color="auto"/>
              <w:bottom w:val="single" w:sz="4" w:space="0" w:color="auto"/>
              <w:right w:val="single" w:sz="4" w:space="0" w:color="auto"/>
            </w:tcBorders>
            <w:noWrap/>
            <w:hideMark/>
          </w:tcPr>
          <w:p w14:paraId="5191C590"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73%</w:t>
            </w:r>
          </w:p>
        </w:tc>
      </w:tr>
      <w:tr w:rsidR="000A4099" w:rsidRPr="000B6E49" w14:paraId="2288C730"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00" w:type="pct"/>
            <w:tcBorders>
              <w:top w:val="single" w:sz="4" w:space="0" w:color="auto"/>
              <w:left w:val="single" w:sz="4" w:space="0" w:color="auto"/>
              <w:bottom w:val="single" w:sz="4" w:space="0" w:color="auto"/>
              <w:right w:val="single" w:sz="4" w:space="0" w:color="auto"/>
            </w:tcBorders>
            <w:noWrap/>
            <w:hideMark/>
          </w:tcPr>
          <w:p w14:paraId="379F4EE9" w14:textId="77777777" w:rsidR="000A4099" w:rsidRPr="000B6E49" w:rsidRDefault="000A4099" w:rsidP="000B6E49">
            <w:pPr>
              <w:ind w:left="-120" w:right="-145" w:firstLine="7"/>
              <w:jc w:val="center"/>
              <w:rPr>
                <w:bCs/>
                <w:szCs w:val="18"/>
              </w:rPr>
            </w:pPr>
            <w:r w:rsidRPr="000B6E49">
              <w:rPr>
                <w:bCs/>
                <w:szCs w:val="18"/>
              </w:rPr>
              <w:lastRenderedPageBreak/>
              <w:t>2</w:t>
            </w:r>
          </w:p>
        </w:tc>
        <w:tc>
          <w:tcPr>
            <w:tcW w:w="1948" w:type="pct"/>
            <w:tcBorders>
              <w:top w:val="single" w:sz="4" w:space="0" w:color="auto"/>
              <w:left w:val="single" w:sz="4" w:space="0" w:color="auto"/>
              <w:bottom w:val="single" w:sz="4" w:space="0" w:color="auto"/>
              <w:right w:val="single" w:sz="4" w:space="0" w:color="auto"/>
            </w:tcBorders>
            <w:hideMark/>
          </w:tcPr>
          <w:p w14:paraId="75A30F3E" w14:textId="77777777" w:rsidR="000A4099" w:rsidRPr="000B6E49" w:rsidRDefault="000A4099" w:rsidP="000B6E49">
            <w:pPr>
              <w:ind w:left="-120" w:right="-145" w:firstLine="7"/>
              <w:jc w:val="left"/>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Реконструкция сетей в г.Северодвинске (КЛ-10 кВ от ПС №55 (2 с.ш.) до РП-6 (1 с.ш.)) (2,889 км)</w:t>
            </w:r>
          </w:p>
        </w:tc>
        <w:tc>
          <w:tcPr>
            <w:tcW w:w="997" w:type="pct"/>
            <w:tcBorders>
              <w:top w:val="single" w:sz="4" w:space="0" w:color="auto"/>
              <w:left w:val="single" w:sz="4" w:space="0" w:color="auto"/>
              <w:bottom w:val="single" w:sz="4" w:space="0" w:color="auto"/>
              <w:right w:val="single" w:sz="4" w:space="0" w:color="auto"/>
            </w:tcBorders>
            <w:noWrap/>
            <w:hideMark/>
          </w:tcPr>
          <w:p w14:paraId="0B8CAC1F"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F_000-11-1-02.31-2289</w:t>
            </w:r>
          </w:p>
        </w:tc>
        <w:tc>
          <w:tcPr>
            <w:tcW w:w="439" w:type="pct"/>
            <w:tcBorders>
              <w:top w:val="single" w:sz="4" w:space="0" w:color="auto"/>
              <w:left w:val="single" w:sz="4" w:space="0" w:color="auto"/>
              <w:bottom w:val="single" w:sz="4" w:space="0" w:color="auto"/>
              <w:right w:val="single" w:sz="4" w:space="0" w:color="auto"/>
            </w:tcBorders>
            <w:noWrap/>
            <w:hideMark/>
          </w:tcPr>
          <w:p w14:paraId="2EB3D8A3"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0,70</w:t>
            </w:r>
          </w:p>
        </w:tc>
        <w:tc>
          <w:tcPr>
            <w:tcW w:w="440" w:type="pct"/>
            <w:tcBorders>
              <w:top w:val="single" w:sz="4" w:space="0" w:color="auto"/>
              <w:left w:val="single" w:sz="4" w:space="0" w:color="auto"/>
              <w:bottom w:val="single" w:sz="4" w:space="0" w:color="auto"/>
              <w:right w:val="single" w:sz="4" w:space="0" w:color="auto"/>
            </w:tcBorders>
            <w:noWrap/>
            <w:hideMark/>
          </w:tcPr>
          <w:p w14:paraId="448AA19B"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0,70</w:t>
            </w:r>
          </w:p>
        </w:tc>
        <w:tc>
          <w:tcPr>
            <w:tcW w:w="513" w:type="pct"/>
            <w:tcBorders>
              <w:top w:val="single" w:sz="4" w:space="0" w:color="auto"/>
              <w:left w:val="single" w:sz="4" w:space="0" w:color="auto"/>
              <w:bottom w:val="single" w:sz="4" w:space="0" w:color="auto"/>
              <w:right w:val="single" w:sz="4" w:space="0" w:color="auto"/>
            </w:tcBorders>
            <w:noWrap/>
            <w:hideMark/>
          </w:tcPr>
          <w:p w14:paraId="1566A096"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0,00</w:t>
            </w:r>
          </w:p>
        </w:tc>
        <w:tc>
          <w:tcPr>
            <w:tcW w:w="463" w:type="pct"/>
            <w:tcBorders>
              <w:top w:val="single" w:sz="4" w:space="0" w:color="auto"/>
              <w:left w:val="single" w:sz="4" w:space="0" w:color="auto"/>
              <w:bottom w:val="single" w:sz="4" w:space="0" w:color="auto"/>
              <w:right w:val="single" w:sz="4" w:space="0" w:color="auto"/>
            </w:tcBorders>
            <w:noWrap/>
            <w:hideMark/>
          </w:tcPr>
          <w:p w14:paraId="1D2B55D6"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0%</w:t>
            </w:r>
          </w:p>
        </w:tc>
      </w:tr>
      <w:tr w:rsidR="000A4099" w:rsidRPr="000B6E49" w14:paraId="32649EF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00" w:type="pct"/>
            <w:tcBorders>
              <w:top w:val="single" w:sz="4" w:space="0" w:color="auto"/>
              <w:left w:val="single" w:sz="4" w:space="0" w:color="auto"/>
              <w:bottom w:val="single" w:sz="4" w:space="0" w:color="auto"/>
              <w:right w:val="single" w:sz="4" w:space="0" w:color="auto"/>
            </w:tcBorders>
            <w:noWrap/>
            <w:hideMark/>
          </w:tcPr>
          <w:p w14:paraId="744E4B1C" w14:textId="77777777" w:rsidR="000A4099" w:rsidRPr="000B6E49" w:rsidRDefault="000A4099" w:rsidP="000B6E49">
            <w:pPr>
              <w:ind w:left="-120" w:right="-145" w:firstLine="7"/>
              <w:jc w:val="center"/>
              <w:rPr>
                <w:bCs/>
                <w:szCs w:val="18"/>
              </w:rPr>
            </w:pPr>
            <w:r w:rsidRPr="000B6E49">
              <w:rPr>
                <w:bCs/>
                <w:szCs w:val="18"/>
              </w:rPr>
              <w:t>3</w:t>
            </w:r>
          </w:p>
        </w:tc>
        <w:tc>
          <w:tcPr>
            <w:tcW w:w="1948" w:type="pct"/>
            <w:tcBorders>
              <w:top w:val="single" w:sz="4" w:space="0" w:color="auto"/>
              <w:left w:val="single" w:sz="4" w:space="0" w:color="auto"/>
              <w:bottom w:val="single" w:sz="4" w:space="0" w:color="auto"/>
              <w:right w:val="single" w:sz="4" w:space="0" w:color="auto"/>
            </w:tcBorders>
            <w:hideMark/>
          </w:tcPr>
          <w:p w14:paraId="7AA466BB" w14:textId="77777777" w:rsidR="000A4099" w:rsidRPr="000B6E49" w:rsidRDefault="000A4099" w:rsidP="000B6E49">
            <w:pPr>
              <w:ind w:left="-120" w:right="-145" w:firstLine="7"/>
              <w:jc w:val="left"/>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 xml:space="preserve">Реконструкция сетей в г.Северодвинске. РП-10 кВ </w:t>
            </w:r>
            <w:r w:rsidR="00E2503F">
              <w:rPr>
                <w:bCs/>
                <w:szCs w:val="18"/>
              </w:rPr>
              <w:t>№ </w:t>
            </w:r>
            <w:r w:rsidRPr="000B6E49">
              <w:rPr>
                <w:bCs/>
                <w:szCs w:val="18"/>
              </w:rPr>
              <w:t>6 (4 ячейки)</w:t>
            </w:r>
          </w:p>
        </w:tc>
        <w:tc>
          <w:tcPr>
            <w:tcW w:w="997" w:type="pct"/>
            <w:tcBorders>
              <w:top w:val="single" w:sz="4" w:space="0" w:color="auto"/>
              <w:left w:val="single" w:sz="4" w:space="0" w:color="auto"/>
              <w:bottom w:val="single" w:sz="4" w:space="0" w:color="auto"/>
              <w:right w:val="single" w:sz="4" w:space="0" w:color="auto"/>
            </w:tcBorders>
            <w:noWrap/>
            <w:hideMark/>
          </w:tcPr>
          <w:p w14:paraId="100613FD"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F_000-11-1-03.31-2574</w:t>
            </w:r>
          </w:p>
        </w:tc>
        <w:tc>
          <w:tcPr>
            <w:tcW w:w="439" w:type="pct"/>
            <w:tcBorders>
              <w:top w:val="single" w:sz="4" w:space="0" w:color="auto"/>
              <w:left w:val="single" w:sz="4" w:space="0" w:color="auto"/>
              <w:bottom w:val="single" w:sz="4" w:space="0" w:color="auto"/>
              <w:right w:val="single" w:sz="4" w:space="0" w:color="auto"/>
            </w:tcBorders>
            <w:noWrap/>
            <w:hideMark/>
          </w:tcPr>
          <w:p w14:paraId="543994B8"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1,43</w:t>
            </w:r>
          </w:p>
        </w:tc>
        <w:tc>
          <w:tcPr>
            <w:tcW w:w="440" w:type="pct"/>
            <w:tcBorders>
              <w:top w:val="single" w:sz="4" w:space="0" w:color="auto"/>
              <w:left w:val="single" w:sz="4" w:space="0" w:color="auto"/>
              <w:bottom w:val="single" w:sz="4" w:space="0" w:color="auto"/>
              <w:right w:val="single" w:sz="4" w:space="0" w:color="auto"/>
            </w:tcBorders>
            <w:noWrap/>
            <w:hideMark/>
          </w:tcPr>
          <w:p w14:paraId="400B3F72"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1,43</w:t>
            </w:r>
          </w:p>
        </w:tc>
        <w:tc>
          <w:tcPr>
            <w:tcW w:w="513" w:type="pct"/>
            <w:tcBorders>
              <w:top w:val="single" w:sz="4" w:space="0" w:color="auto"/>
              <w:left w:val="single" w:sz="4" w:space="0" w:color="auto"/>
              <w:bottom w:val="single" w:sz="4" w:space="0" w:color="auto"/>
              <w:right w:val="single" w:sz="4" w:space="0" w:color="auto"/>
            </w:tcBorders>
            <w:noWrap/>
            <w:hideMark/>
          </w:tcPr>
          <w:p w14:paraId="0A8DC1C6"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0,00</w:t>
            </w:r>
          </w:p>
        </w:tc>
        <w:tc>
          <w:tcPr>
            <w:tcW w:w="463" w:type="pct"/>
            <w:tcBorders>
              <w:top w:val="single" w:sz="4" w:space="0" w:color="auto"/>
              <w:left w:val="single" w:sz="4" w:space="0" w:color="auto"/>
              <w:bottom w:val="single" w:sz="4" w:space="0" w:color="auto"/>
              <w:right w:val="single" w:sz="4" w:space="0" w:color="auto"/>
            </w:tcBorders>
            <w:noWrap/>
            <w:hideMark/>
          </w:tcPr>
          <w:p w14:paraId="7B4F75BC"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0%</w:t>
            </w:r>
          </w:p>
        </w:tc>
      </w:tr>
      <w:tr w:rsidR="000A4099" w:rsidRPr="000B6E49" w14:paraId="37E96A12"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00" w:type="pct"/>
            <w:tcBorders>
              <w:top w:val="single" w:sz="4" w:space="0" w:color="auto"/>
              <w:left w:val="single" w:sz="4" w:space="0" w:color="auto"/>
              <w:bottom w:val="single" w:sz="4" w:space="0" w:color="auto"/>
              <w:right w:val="single" w:sz="4" w:space="0" w:color="auto"/>
            </w:tcBorders>
            <w:noWrap/>
            <w:hideMark/>
          </w:tcPr>
          <w:p w14:paraId="59333256" w14:textId="77777777" w:rsidR="000A4099" w:rsidRPr="000B6E49" w:rsidRDefault="000A4099" w:rsidP="000B6E49">
            <w:pPr>
              <w:ind w:left="-120" w:right="-145" w:firstLine="7"/>
              <w:jc w:val="center"/>
              <w:rPr>
                <w:bCs/>
                <w:szCs w:val="18"/>
              </w:rPr>
            </w:pPr>
            <w:r w:rsidRPr="000B6E49">
              <w:rPr>
                <w:bCs/>
                <w:szCs w:val="18"/>
              </w:rPr>
              <w:t>4</w:t>
            </w:r>
          </w:p>
        </w:tc>
        <w:tc>
          <w:tcPr>
            <w:tcW w:w="1948" w:type="pct"/>
            <w:tcBorders>
              <w:top w:val="single" w:sz="4" w:space="0" w:color="auto"/>
              <w:left w:val="single" w:sz="4" w:space="0" w:color="auto"/>
              <w:bottom w:val="single" w:sz="4" w:space="0" w:color="auto"/>
              <w:right w:val="single" w:sz="4" w:space="0" w:color="auto"/>
            </w:tcBorders>
            <w:hideMark/>
          </w:tcPr>
          <w:p w14:paraId="1C1EE775" w14:textId="77777777" w:rsidR="000A4099" w:rsidRPr="000B6E49" w:rsidRDefault="000A4099" w:rsidP="000B6E49">
            <w:pPr>
              <w:ind w:left="-120" w:right="-145" w:firstLine="7"/>
              <w:jc w:val="left"/>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 xml:space="preserve">Реконструкция распределительных сетей в г.Архангельске для резервирования питающих центров (РЕКОНСТРУКЦИЯ СЕТЕЙ 6 КВ В ЗОНЕ РП </w:t>
            </w:r>
            <w:r w:rsidR="00E2503F">
              <w:rPr>
                <w:bCs/>
                <w:szCs w:val="18"/>
              </w:rPr>
              <w:t>№ </w:t>
            </w:r>
            <w:r w:rsidRPr="000B6E49">
              <w:rPr>
                <w:bCs/>
                <w:szCs w:val="18"/>
              </w:rPr>
              <w:t>1 ДЛЯ ПЕРЕВОДА НА НАПРЯЖЕНИЕ 10КВ)</w:t>
            </w:r>
          </w:p>
        </w:tc>
        <w:tc>
          <w:tcPr>
            <w:tcW w:w="997" w:type="pct"/>
            <w:tcBorders>
              <w:top w:val="single" w:sz="4" w:space="0" w:color="auto"/>
              <w:left w:val="single" w:sz="4" w:space="0" w:color="auto"/>
              <w:bottom w:val="single" w:sz="4" w:space="0" w:color="auto"/>
              <w:right w:val="single" w:sz="4" w:space="0" w:color="auto"/>
            </w:tcBorders>
            <w:noWrap/>
            <w:hideMark/>
          </w:tcPr>
          <w:p w14:paraId="68A241A7"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F_000-11-1-03.32-2144</w:t>
            </w:r>
          </w:p>
        </w:tc>
        <w:tc>
          <w:tcPr>
            <w:tcW w:w="439" w:type="pct"/>
            <w:tcBorders>
              <w:top w:val="single" w:sz="4" w:space="0" w:color="auto"/>
              <w:left w:val="single" w:sz="4" w:space="0" w:color="auto"/>
              <w:bottom w:val="single" w:sz="4" w:space="0" w:color="auto"/>
              <w:right w:val="single" w:sz="4" w:space="0" w:color="auto"/>
            </w:tcBorders>
            <w:noWrap/>
            <w:hideMark/>
          </w:tcPr>
          <w:p w14:paraId="33BD8ED1"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12,02</w:t>
            </w:r>
          </w:p>
        </w:tc>
        <w:tc>
          <w:tcPr>
            <w:tcW w:w="440" w:type="pct"/>
            <w:tcBorders>
              <w:top w:val="single" w:sz="4" w:space="0" w:color="auto"/>
              <w:left w:val="single" w:sz="4" w:space="0" w:color="auto"/>
              <w:bottom w:val="single" w:sz="4" w:space="0" w:color="auto"/>
              <w:right w:val="single" w:sz="4" w:space="0" w:color="auto"/>
            </w:tcBorders>
            <w:noWrap/>
            <w:hideMark/>
          </w:tcPr>
          <w:p w14:paraId="0A1CB807"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8,52</w:t>
            </w:r>
          </w:p>
        </w:tc>
        <w:tc>
          <w:tcPr>
            <w:tcW w:w="513" w:type="pct"/>
            <w:tcBorders>
              <w:top w:val="single" w:sz="4" w:space="0" w:color="auto"/>
              <w:left w:val="single" w:sz="4" w:space="0" w:color="auto"/>
              <w:bottom w:val="single" w:sz="4" w:space="0" w:color="auto"/>
              <w:right w:val="single" w:sz="4" w:space="0" w:color="auto"/>
            </w:tcBorders>
            <w:noWrap/>
            <w:hideMark/>
          </w:tcPr>
          <w:p w14:paraId="0ACC9EB1"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3,50</w:t>
            </w:r>
          </w:p>
        </w:tc>
        <w:tc>
          <w:tcPr>
            <w:tcW w:w="463" w:type="pct"/>
            <w:tcBorders>
              <w:top w:val="single" w:sz="4" w:space="0" w:color="auto"/>
              <w:left w:val="single" w:sz="4" w:space="0" w:color="auto"/>
              <w:bottom w:val="single" w:sz="4" w:space="0" w:color="auto"/>
              <w:right w:val="single" w:sz="4" w:space="0" w:color="auto"/>
            </w:tcBorders>
            <w:noWrap/>
            <w:hideMark/>
          </w:tcPr>
          <w:p w14:paraId="66F09DFA"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41%</w:t>
            </w:r>
          </w:p>
        </w:tc>
      </w:tr>
      <w:tr w:rsidR="000A4099" w:rsidRPr="000B6E49" w14:paraId="75AC556E"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00" w:type="pct"/>
            <w:tcBorders>
              <w:top w:val="single" w:sz="4" w:space="0" w:color="auto"/>
              <w:left w:val="single" w:sz="4" w:space="0" w:color="auto"/>
              <w:bottom w:val="single" w:sz="4" w:space="0" w:color="auto"/>
              <w:right w:val="single" w:sz="4" w:space="0" w:color="auto"/>
            </w:tcBorders>
            <w:noWrap/>
            <w:hideMark/>
          </w:tcPr>
          <w:p w14:paraId="1096FDBF" w14:textId="77777777" w:rsidR="000A4099" w:rsidRPr="000B6E49" w:rsidRDefault="000A4099" w:rsidP="000B6E49">
            <w:pPr>
              <w:ind w:left="-120" w:right="-145" w:firstLine="7"/>
              <w:jc w:val="center"/>
              <w:rPr>
                <w:bCs/>
                <w:szCs w:val="18"/>
              </w:rPr>
            </w:pPr>
            <w:r w:rsidRPr="000B6E49">
              <w:rPr>
                <w:bCs/>
                <w:szCs w:val="18"/>
              </w:rPr>
              <w:t>5</w:t>
            </w:r>
          </w:p>
        </w:tc>
        <w:tc>
          <w:tcPr>
            <w:tcW w:w="1948" w:type="pct"/>
            <w:tcBorders>
              <w:top w:val="single" w:sz="4" w:space="0" w:color="auto"/>
              <w:left w:val="single" w:sz="4" w:space="0" w:color="auto"/>
              <w:bottom w:val="single" w:sz="4" w:space="0" w:color="auto"/>
              <w:right w:val="single" w:sz="4" w:space="0" w:color="auto"/>
            </w:tcBorders>
            <w:hideMark/>
          </w:tcPr>
          <w:p w14:paraId="0B914DA0" w14:textId="77777777" w:rsidR="000A4099" w:rsidRPr="000B6E49" w:rsidRDefault="000A4099" w:rsidP="000B6E49">
            <w:pPr>
              <w:ind w:left="-120" w:right="-145" w:firstLine="7"/>
              <w:jc w:val="left"/>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Реконструкция ВЛ-110 кВ Дв.Березник-Важская в части расширения просек в Виноградовском районе Архангельской области (24,74 га)</w:t>
            </w:r>
          </w:p>
        </w:tc>
        <w:tc>
          <w:tcPr>
            <w:tcW w:w="997" w:type="pct"/>
            <w:tcBorders>
              <w:top w:val="single" w:sz="4" w:space="0" w:color="auto"/>
              <w:left w:val="single" w:sz="4" w:space="0" w:color="auto"/>
              <w:bottom w:val="single" w:sz="4" w:space="0" w:color="auto"/>
              <w:right w:val="single" w:sz="4" w:space="0" w:color="auto"/>
            </w:tcBorders>
            <w:noWrap/>
            <w:hideMark/>
          </w:tcPr>
          <w:p w14:paraId="605BA04E"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I_004-12-1-01.12-0021</w:t>
            </w:r>
          </w:p>
        </w:tc>
        <w:tc>
          <w:tcPr>
            <w:tcW w:w="439" w:type="pct"/>
            <w:tcBorders>
              <w:top w:val="single" w:sz="4" w:space="0" w:color="auto"/>
              <w:left w:val="single" w:sz="4" w:space="0" w:color="auto"/>
              <w:bottom w:val="single" w:sz="4" w:space="0" w:color="auto"/>
              <w:right w:val="single" w:sz="4" w:space="0" w:color="auto"/>
            </w:tcBorders>
            <w:noWrap/>
            <w:hideMark/>
          </w:tcPr>
          <w:p w14:paraId="3621BE7B"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4,12</w:t>
            </w:r>
          </w:p>
        </w:tc>
        <w:tc>
          <w:tcPr>
            <w:tcW w:w="440" w:type="pct"/>
            <w:tcBorders>
              <w:top w:val="single" w:sz="4" w:space="0" w:color="auto"/>
              <w:left w:val="single" w:sz="4" w:space="0" w:color="auto"/>
              <w:bottom w:val="single" w:sz="4" w:space="0" w:color="auto"/>
              <w:right w:val="single" w:sz="4" w:space="0" w:color="auto"/>
            </w:tcBorders>
            <w:noWrap/>
            <w:hideMark/>
          </w:tcPr>
          <w:p w14:paraId="47954EF9"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3,86</w:t>
            </w:r>
          </w:p>
        </w:tc>
        <w:tc>
          <w:tcPr>
            <w:tcW w:w="513" w:type="pct"/>
            <w:tcBorders>
              <w:top w:val="single" w:sz="4" w:space="0" w:color="auto"/>
              <w:left w:val="single" w:sz="4" w:space="0" w:color="auto"/>
              <w:bottom w:val="single" w:sz="4" w:space="0" w:color="auto"/>
              <w:right w:val="single" w:sz="4" w:space="0" w:color="auto"/>
            </w:tcBorders>
            <w:noWrap/>
            <w:hideMark/>
          </w:tcPr>
          <w:p w14:paraId="46037B93"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0,26</w:t>
            </w:r>
          </w:p>
        </w:tc>
        <w:tc>
          <w:tcPr>
            <w:tcW w:w="463" w:type="pct"/>
            <w:tcBorders>
              <w:top w:val="single" w:sz="4" w:space="0" w:color="auto"/>
              <w:left w:val="single" w:sz="4" w:space="0" w:color="auto"/>
              <w:bottom w:val="single" w:sz="4" w:space="0" w:color="auto"/>
              <w:right w:val="single" w:sz="4" w:space="0" w:color="auto"/>
            </w:tcBorders>
            <w:noWrap/>
            <w:hideMark/>
          </w:tcPr>
          <w:p w14:paraId="0EA89D6F"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7%</w:t>
            </w:r>
          </w:p>
        </w:tc>
      </w:tr>
      <w:tr w:rsidR="000A4099" w:rsidRPr="000B6E49" w14:paraId="05D8E96D"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00" w:type="pct"/>
            <w:tcBorders>
              <w:top w:val="single" w:sz="4" w:space="0" w:color="auto"/>
              <w:left w:val="single" w:sz="4" w:space="0" w:color="auto"/>
              <w:bottom w:val="single" w:sz="4" w:space="0" w:color="auto"/>
              <w:right w:val="single" w:sz="4" w:space="0" w:color="auto"/>
            </w:tcBorders>
            <w:noWrap/>
            <w:hideMark/>
          </w:tcPr>
          <w:p w14:paraId="6F56604F" w14:textId="77777777" w:rsidR="000A4099" w:rsidRPr="000B6E49" w:rsidRDefault="000A4099" w:rsidP="000B6E49">
            <w:pPr>
              <w:ind w:left="-120" w:right="-145" w:firstLine="7"/>
              <w:jc w:val="center"/>
              <w:rPr>
                <w:bCs/>
                <w:szCs w:val="18"/>
              </w:rPr>
            </w:pPr>
            <w:r w:rsidRPr="000B6E49">
              <w:rPr>
                <w:bCs/>
                <w:szCs w:val="18"/>
              </w:rPr>
              <w:t>6</w:t>
            </w:r>
          </w:p>
        </w:tc>
        <w:tc>
          <w:tcPr>
            <w:tcW w:w="1948" w:type="pct"/>
            <w:tcBorders>
              <w:top w:val="single" w:sz="4" w:space="0" w:color="auto"/>
              <w:left w:val="single" w:sz="4" w:space="0" w:color="auto"/>
              <w:bottom w:val="single" w:sz="4" w:space="0" w:color="auto"/>
              <w:right w:val="single" w:sz="4" w:space="0" w:color="auto"/>
            </w:tcBorders>
            <w:hideMark/>
          </w:tcPr>
          <w:p w14:paraId="5FB9A092" w14:textId="77777777" w:rsidR="000A4099" w:rsidRPr="000B6E49" w:rsidRDefault="000A4099" w:rsidP="000B6E49">
            <w:pPr>
              <w:ind w:left="-120" w:right="-145" w:firstLine="7"/>
              <w:jc w:val="left"/>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Реконструкция первичного оборудования АСДУ ПС 110 кВ Рочегда производственного отделения "Вельские электрические сети" (2 компл)</w:t>
            </w:r>
          </w:p>
        </w:tc>
        <w:tc>
          <w:tcPr>
            <w:tcW w:w="997" w:type="pct"/>
            <w:tcBorders>
              <w:top w:val="single" w:sz="4" w:space="0" w:color="auto"/>
              <w:left w:val="single" w:sz="4" w:space="0" w:color="auto"/>
              <w:bottom w:val="single" w:sz="4" w:space="0" w:color="auto"/>
              <w:right w:val="single" w:sz="4" w:space="0" w:color="auto"/>
            </w:tcBorders>
            <w:noWrap/>
            <w:hideMark/>
          </w:tcPr>
          <w:p w14:paraId="6F51F434"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F_000-12-1-04.40-0512</w:t>
            </w:r>
          </w:p>
        </w:tc>
        <w:tc>
          <w:tcPr>
            <w:tcW w:w="439" w:type="pct"/>
            <w:tcBorders>
              <w:top w:val="single" w:sz="4" w:space="0" w:color="auto"/>
              <w:left w:val="single" w:sz="4" w:space="0" w:color="auto"/>
              <w:bottom w:val="single" w:sz="4" w:space="0" w:color="auto"/>
              <w:right w:val="single" w:sz="4" w:space="0" w:color="auto"/>
            </w:tcBorders>
            <w:noWrap/>
            <w:hideMark/>
          </w:tcPr>
          <w:p w14:paraId="36124FB3"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1,66</w:t>
            </w:r>
          </w:p>
        </w:tc>
        <w:tc>
          <w:tcPr>
            <w:tcW w:w="440" w:type="pct"/>
            <w:tcBorders>
              <w:top w:val="single" w:sz="4" w:space="0" w:color="auto"/>
              <w:left w:val="single" w:sz="4" w:space="0" w:color="auto"/>
              <w:bottom w:val="single" w:sz="4" w:space="0" w:color="auto"/>
              <w:right w:val="single" w:sz="4" w:space="0" w:color="auto"/>
            </w:tcBorders>
            <w:noWrap/>
            <w:hideMark/>
          </w:tcPr>
          <w:p w14:paraId="77885393"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1,23</w:t>
            </w:r>
          </w:p>
        </w:tc>
        <w:tc>
          <w:tcPr>
            <w:tcW w:w="513" w:type="pct"/>
            <w:tcBorders>
              <w:top w:val="single" w:sz="4" w:space="0" w:color="auto"/>
              <w:left w:val="single" w:sz="4" w:space="0" w:color="auto"/>
              <w:bottom w:val="single" w:sz="4" w:space="0" w:color="auto"/>
              <w:right w:val="single" w:sz="4" w:space="0" w:color="auto"/>
            </w:tcBorders>
            <w:noWrap/>
            <w:hideMark/>
          </w:tcPr>
          <w:p w14:paraId="43FB2E88"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0,42</w:t>
            </w:r>
          </w:p>
        </w:tc>
        <w:tc>
          <w:tcPr>
            <w:tcW w:w="463" w:type="pct"/>
            <w:tcBorders>
              <w:top w:val="single" w:sz="4" w:space="0" w:color="auto"/>
              <w:left w:val="single" w:sz="4" w:space="0" w:color="auto"/>
              <w:bottom w:val="single" w:sz="4" w:space="0" w:color="auto"/>
              <w:right w:val="single" w:sz="4" w:space="0" w:color="auto"/>
            </w:tcBorders>
            <w:noWrap/>
            <w:hideMark/>
          </w:tcPr>
          <w:p w14:paraId="1634E243"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34%</w:t>
            </w:r>
          </w:p>
        </w:tc>
      </w:tr>
      <w:tr w:rsidR="000A4099" w:rsidRPr="000B6E49" w14:paraId="4572C95B"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00" w:type="pct"/>
            <w:tcBorders>
              <w:top w:val="single" w:sz="4" w:space="0" w:color="auto"/>
              <w:left w:val="single" w:sz="4" w:space="0" w:color="auto"/>
              <w:bottom w:val="single" w:sz="4" w:space="0" w:color="auto"/>
              <w:right w:val="single" w:sz="4" w:space="0" w:color="auto"/>
            </w:tcBorders>
            <w:noWrap/>
            <w:hideMark/>
          </w:tcPr>
          <w:p w14:paraId="6D7FC034" w14:textId="77777777" w:rsidR="000A4099" w:rsidRPr="000B6E49" w:rsidRDefault="000A4099" w:rsidP="000B6E49">
            <w:pPr>
              <w:ind w:left="-120" w:right="-145" w:firstLine="7"/>
              <w:jc w:val="center"/>
              <w:rPr>
                <w:bCs/>
                <w:szCs w:val="18"/>
              </w:rPr>
            </w:pPr>
            <w:r w:rsidRPr="000B6E49">
              <w:rPr>
                <w:bCs/>
                <w:szCs w:val="18"/>
              </w:rPr>
              <w:t>7</w:t>
            </w:r>
          </w:p>
        </w:tc>
        <w:tc>
          <w:tcPr>
            <w:tcW w:w="1948" w:type="pct"/>
            <w:tcBorders>
              <w:top w:val="single" w:sz="4" w:space="0" w:color="auto"/>
              <w:left w:val="single" w:sz="4" w:space="0" w:color="auto"/>
              <w:bottom w:val="single" w:sz="4" w:space="0" w:color="auto"/>
              <w:right w:val="single" w:sz="4" w:space="0" w:color="auto"/>
            </w:tcBorders>
            <w:hideMark/>
          </w:tcPr>
          <w:p w14:paraId="58FD8147" w14:textId="77777777" w:rsidR="000A4099" w:rsidRPr="000B6E49" w:rsidRDefault="000A4099" w:rsidP="000B6E49">
            <w:pPr>
              <w:ind w:left="-120" w:right="-145" w:firstLine="7"/>
              <w:jc w:val="left"/>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Технологическое присоединение энергопринимающих устройств потребителей максимальной мощностью до 15 кВт включительно , всего Архангельской области, в том числе:</w:t>
            </w:r>
          </w:p>
        </w:tc>
        <w:tc>
          <w:tcPr>
            <w:tcW w:w="997" w:type="pct"/>
            <w:tcBorders>
              <w:top w:val="single" w:sz="4" w:space="0" w:color="auto"/>
              <w:left w:val="single" w:sz="4" w:space="0" w:color="auto"/>
              <w:bottom w:val="single" w:sz="4" w:space="0" w:color="auto"/>
              <w:right w:val="single" w:sz="4" w:space="0" w:color="auto"/>
            </w:tcBorders>
            <w:noWrap/>
            <w:vAlign w:val="bottom"/>
            <w:hideMark/>
          </w:tcPr>
          <w:p w14:paraId="10555A56"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 </w:t>
            </w:r>
          </w:p>
        </w:tc>
        <w:tc>
          <w:tcPr>
            <w:tcW w:w="439" w:type="pct"/>
            <w:tcBorders>
              <w:top w:val="single" w:sz="4" w:space="0" w:color="auto"/>
              <w:left w:val="single" w:sz="4" w:space="0" w:color="auto"/>
              <w:bottom w:val="single" w:sz="4" w:space="0" w:color="auto"/>
              <w:right w:val="single" w:sz="4" w:space="0" w:color="auto"/>
            </w:tcBorders>
            <w:noWrap/>
            <w:hideMark/>
          </w:tcPr>
          <w:p w14:paraId="35774B0B"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70,14</w:t>
            </w:r>
          </w:p>
        </w:tc>
        <w:tc>
          <w:tcPr>
            <w:tcW w:w="440" w:type="pct"/>
            <w:tcBorders>
              <w:top w:val="single" w:sz="4" w:space="0" w:color="auto"/>
              <w:left w:val="single" w:sz="4" w:space="0" w:color="auto"/>
              <w:bottom w:val="single" w:sz="4" w:space="0" w:color="auto"/>
              <w:right w:val="single" w:sz="4" w:space="0" w:color="auto"/>
            </w:tcBorders>
            <w:noWrap/>
            <w:hideMark/>
          </w:tcPr>
          <w:p w14:paraId="3C86A882"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67,20</w:t>
            </w:r>
          </w:p>
        </w:tc>
        <w:tc>
          <w:tcPr>
            <w:tcW w:w="513" w:type="pct"/>
            <w:tcBorders>
              <w:top w:val="single" w:sz="4" w:space="0" w:color="auto"/>
              <w:left w:val="single" w:sz="4" w:space="0" w:color="auto"/>
              <w:bottom w:val="single" w:sz="4" w:space="0" w:color="auto"/>
              <w:right w:val="single" w:sz="4" w:space="0" w:color="auto"/>
            </w:tcBorders>
            <w:noWrap/>
            <w:hideMark/>
          </w:tcPr>
          <w:p w14:paraId="14FB4FF5"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2,94</w:t>
            </w:r>
          </w:p>
        </w:tc>
        <w:tc>
          <w:tcPr>
            <w:tcW w:w="463" w:type="pct"/>
            <w:tcBorders>
              <w:top w:val="single" w:sz="4" w:space="0" w:color="auto"/>
              <w:left w:val="single" w:sz="4" w:space="0" w:color="auto"/>
              <w:bottom w:val="single" w:sz="4" w:space="0" w:color="auto"/>
              <w:right w:val="single" w:sz="4" w:space="0" w:color="auto"/>
            </w:tcBorders>
            <w:noWrap/>
            <w:hideMark/>
          </w:tcPr>
          <w:p w14:paraId="08371D7C"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4%</w:t>
            </w:r>
          </w:p>
        </w:tc>
      </w:tr>
      <w:tr w:rsidR="000A4099" w:rsidRPr="000B6E49" w14:paraId="34AA623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00" w:type="pct"/>
            <w:tcBorders>
              <w:top w:val="single" w:sz="4" w:space="0" w:color="auto"/>
              <w:left w:val="single" w:sz="4" w:space="0" w:color="auto"/>
              <w:bottom w:val="single" w:sz="4" w:space="0" w:color="auto"/>
              <w:right w:val="single" w:sz="4" w:space="0" w:color="auto"/>
            </w:tcBorders>
            <w:noWrap/>
            <w:hideMark/>
          </w:tcPr>
          <w:p w14:paraId="5FA38172" w14:textId="77777777" w:rsidR="000A4099" w:rsidRPr="000B6E49" w:rsidRDefault="000A4099" w:rsidP="000B6E49">
            <w:pPr>
              <w:ind w:left="-120" w:right="-145" w:firstLine="7"/>
              <w:jc w:val="center"/>
              <w:rPr>
                <w:bCs/>
                <w:szCs w:val="18"/>
              </w:rPr>
            </w:pPr>
            <w:r w:rsidRPr="000B6E49">
              <w:rPr>
                <w:bCs/>
                <w:szCs w:val="18"/>
              </w:rPr>
              <w:t>8</w:t>
            </w:r>
          </w:p>
        </w:tc>
        <w:tc>
          <w:tcPr>
            <w:tcW w:w="1948" w:type="pct"/>
            <w:tcBorders>
              <w:top w:val="single" w:sz="4" w:space="0" w:color="auto"/>
              <w:left w:val="single" w:sz="4" w:space="0" w:color="auto"/>
              <w:bottom w:val="single" w:sz="4" w:space="0" w:color="auto"/>
              <w:right w:val="single" w:sz="4" w:space="0" w:color="auto"/>
            </w:tcBorders>
            <w:hideMark/>
          </w:tcPr>
          <w:p w14:paraId="1EA9E701" w14:textId="77777777" w:rsidR="000A4099" w:rsidRPr="000B6E49" w:rsidRDefault="000A4099" w:rsidP="000B6E49">
            <w:pPr>
              <w:ind w:left="-120" w:right="-145" w:firstLine="7"/>
              <w:jc w:val="left"/>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Технологическое присоединение энергопринимающих устройств потребителей максимальной мощностью до 150 кВт включительно , всего Архангельской области, в том числе:</w:t>
            </w:r>
          </w:p>
        </w:tc>
        <w:tc>
          <w:tcPr>
            <w:tcW w:w="997" w:type="pct"/>
            <w:tcBorders>
              <w:top w:val="single" w:sz="4" w:space="0" w:color="auto"/>
              <w:left w:val="single" w:sz="4" w:space="0" w:color="auto"/>
              <w:bottom w:val="single" w:sz="4" w:space="0" w:color="auto"/>
              <w:right w:val="single" w:sz="4" w:space="0" w:color="auto"/>
            </w:tcBorders>
            <w:noWrap/>
            <w:vAlign w:val="bottom"/>
            <w:hideMark/>
          </w:tcPr>
          <w:p w14:paraId="770FDD1D"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 </w:t>
            </w:r>
          </w:p>
        </w:tc>
        <w:tc>
          <w:tcPr>
            <w:tcW w:w="439" w:type="pct"/>
            <w:tcBorders>
              <w:top w:val="single" w:sz="4" w:space="0" w:color="auto"/>
              <w:left w:val="single" w:sz="4" w:space="0" w:color="auto"/>
              <w:bottom w:val="single" w:sz="4" w:space="0" w:color="auto"/>
              <w:right w:val="single" w:sz="4" w:space="0" w:color="auto"/>
            </w:tcBorders>
            <w:noWrap/>
            <w:hideMark/>
          </w:tcPr>
          <w:p w14:paraId="36A293E0"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3,71</w:t>
            </w:r>
          </w:p>
        </w:tc>
        <w:tc>
          <w:tcPr>
            <w:tcW w:w="440" w:type="pct"/>
            <w:tcBorders>
              <w:top w:val="single" w:sz="4" w:space="0" w:color="auto"/>
              <w:left w:val="single" w:sz="4" w:space="0" w:color="auto"/>
              <w:bottom w:val="single" w:sz="4" w:space="0" w:color="auto"/>
              <w:right w:val="single" w:sz="4" w:space="0" w:color="auto"/>
            </w:tcBorders>
            <w:noWrap/>
            <w:hideMark/>
          </w:tcPr>
          <w:p w14:paraId="160FD969"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2,80</w:t>
            </w:r>
          </w:p>
        </w:tc>
        <w:tc>
          <w:tcPr>
            <w:tcW w:w="513" w:type="pct"/>
            <w:tcBorders>
              <w:top w:val="single" w:sz="4" w:space="0" w:color="auto"/>
              <w:left w:val="single" w:sz="4" w:space="0" w:color="auto"/>
              <w:bottom w:val="single" w:sz="4" w:space="0" w:color="auto"/>
              <w:right w:val="single" w:sz="4" w:space="0" w:color="auto"/>
            </w:tcBorders>
            <w:noWrap/>
            <w:hideMark/>
          </w:tcPr>
          <w:p w14:paraId="79144D3C"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0,91</w:t>
            </w:r>
          </w:p>
        </w:tc>
        <w:tc>
          <w:tcPr>
            <w:tcW w:w="463" w:type="pct"/>
            <w:tcBorders>
              <w:top w:val="single" w:sz="4" w:space="0" w:color="auto"/>
              <w:left w:val="single" w:sz="4" w:space="0" w:color="auto"/>
              <w:bottom w:val="single" w:sz="4" w:space="0" w:color="auto"/>
              <w:right w:val="single" w:sz="4" w:space="0" w:color="auto"/>
            </w:tcBorders>
            <w:noWrap/>
            <w:hideMark/>
          </w:tcPr>
          <w:p w14:paraId="1AE3EA90" w14:textId="77777777" w:rsidR="000A4099" w:rsidRPr="000B6E49" w:rsidRDefault="000A4099" w:rsidP="000B6E49">
            <w:pPr>
              <w:ind w:left="-120" w:right="-145" w:firstLine="7"/>
              <w:cnfStyle w:val="000000000000" w:firstRow="0" w:lastRow="0" w:firstColumn="0" w:lastColumn="0" w:oddVBand="0" w:evenVBand="0" w:oddHBand="0" w:evenHBand="0" w:firstRowFirstColumn="0" w:firstRowLastColumn="0" w:lastRowFirstColumn="0" w:lastRowLastColumn="0"/>
              <w:rPr>
                <w:bCs/>
                <w:szCs w:val="18"/>
              </w:rPr>
            </w:pPr>
            <w:r w:rsidRPr="000B6E49">
              <w:rPr>
                <w:bCs/>
                <w:szCs w:val="18"/>
              </w:rPr>
              <w:t>32%</w:t>
            </w:r>
          </w:p>
        </w:tc>
      </w:tr>
      <w:tr w:rsidR="000A4099" w:rsidRPr="000B6E49" w14:paraId="5EEC3E8E"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00"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tcPr>
          <w:p w14:paraId="0786B1E6" w14:textId="77777777" w:rsidR="000A4099" w:rsidRPr="000B6E49" w:rsidRDefault="000A4099" w:rsidP="000B6E49">
            <w:pPr>
              <w:jc w:val="center"/>
              <w:rPr>
                <w:bCs/>
                <w:szCs w:val="18"/>
              </w:rPr>
            </w:pPr>
          </w:p>
        </w:tc>
        <w:tc>
          <w:tcPr>
            <w:tcW w:w="1948" w:type="pct"/>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556376D5" w14:textId="77777777" w:rsidR="000A4099" w:rsidRPr="000B6E49" w:rsidRDefault="000A4099" w:rsidP="000B6E49">
            <w:pPr>
              <w:ind w:left="-68" w:right="-106"/>
              <w:jc w:val="left"/>
              <w:cnfStyle w:val="000000000000" w:firstRow="0" w:lastRow="0" w:firstColumn="0" w:lastColumn="0" w:oddVBand="0" w:evenVBand="0" w:oddHBand="0" w:evenHBand="0" w:firstRowFirstColumn="0" w:firstRowLastColumn="0" w:lastRowFirstColumn="0" w:lastRowLastColumn="0"/>
              <w:rPr>
                <w:b/>
                <w:bCs/>
                <w:szCs w:val="18"/>
              </w:rPr>
            </w:pPr>
            <w:r w:rsidRPr="000B6E49">
              <w:rPr>
                <w:b/>
                <w:bCs/>
                <w:szCs w:val="18"/>
              </w:rPr>
              <w:t>Всего по инвестиционным проектам</w:t>
            </w:r>
          </w:p>
        </w:tc>
        <w:tc>
          <w:tcPr>
            <w:tcW w:w="99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tcPr>
          <w:p w14:paraId="63D29EA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b/>
                <w:bCs/>
                <w:szCs w:val="18"/>
              </w:rPr>
            </w:pPr>
          </w:p>
        </w:tc>
        <w:tc>
          <w:tcPr>
            <w:tcW w:w="439"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hideMark/>
          </w:tcPr>
          <w:p w14:paraId="221D14E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b/>
                <w:bCs/>
                <w:szCs w:val="18"/>
              </w:rPr>
            </w:pPr>
            <w:r w:rsidRPr="000B6E49">
              <w:rPr>
                <w:b/>
                <w:bCs/>
                <w:szCs w:val="18"/>
              </w:rPr>
              <w:t>86,04</w:t>
            </w:r>
          </w:p>
        </w:tc>
        <w:tc>
          <w:tcPr>
            <w:tcW w:w="440"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hideMark/>
          </w:tcPr>
          <w:p w14:paraId="50B7D08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b/>
                <w:bCs/>
                <w:szCs w:val="18"/>
              </w:rPr>
            </w:pPr>
            <w:r w:rsidRPr="000B6E49">
              <w:rPr>
                <w:b/>
                <w:bCs/>
                <w:szCs w:val="18"/>
              </w:rPr>
              <w:t>94,28</w:t>
            </w:r>
          </w:p>
        </w:tc>
        <w:tc>
          <w:tcPr>
            <w:tcW w:w="513"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hideMark/>
          </w:tcPr>
          <w:p w14:paraId="36C70F5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b/>
                <w:bCs/>
                <w:szCs w:val="18"/>
              </w:rPr>
            </w:pPr>
            <w:r w:rsidRPr="000B6E49">
              <w:rPr>
                <w:b/>
                <w:bCs/>
                <w:szCs w:val="18"/>
              </w:rPr>
              <w:t>8,25</w:t>
            </w:r>
          </w:p>
        </w:tc>
        <w:tc>
          <w:tcPr>
            <w:tcW w:w="463"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hideMark/>
          </w:tcPr>
          <w:p w14:paraId="0DA3C5E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b/>
                <w:bCs/>
                <w:szCs w:val="18"/>
              </w:rPr>
            </w:pPr>
            <w:r w:rsidRPr="000B6E49">
              <w:rPr>
                <w:b/>
                <w:bCs/>
                <w:szCs w:val="18"/>
              </w:rPr>
              <w:t>10%</w:t>
            </w:r>
          </w:p>
        </w:tc>
      </w:tr>
    </w:tbl>
    <w:p w14:paraId="2828AF4B" w14:textId="77777777" w:rsidR="007D1218" w:rsidRDefault="007D1218" w:rsidP="000B6E49">
      <w:pPr>
        <w:pStyle w:val="2f6"/>
      </w:pPr>
    </w:p>
    <w:p w14:paraId="3BD9A4B1" w14:textId="77777777" w:rsidR="000A4099" w:rsidRPr="000B6E49" w:rsidRDefault="000A4099" w:rsidP="000B6E49">
      <w:pPr>
        <w:pStyle w:val="2f6"/>
      </w:pPr>
      <w:r w:rsidRPr="000B6E49">
        <w:t>В рамках анализа фактического использования собственных тарифных источников, предполагаемых для финансирования инвестиционных проектов выявлено, что 62 инвестиционных проекта инвестиционной программы профинансированы в 2018 году при нулевом утвержденном плане финансирования – фактическое использование собственных тарифных источников составило 203 000 тыс. руб. (с НДС).</w:t>
      </w:r>
    </w:p>
    <w:tbl>
      <w:tblPr>
        <w:tblStyle w:val="affff"/>
        <w:tblW w:w="5000" w:type="pct"/>
        <w:tblLook w:val="04A0" w:firstRow="1" w:lastRow="0" w:firstColumn="1" w:lastColumn="0" w:noHBand="0" w:noVBand="1"/>
      </w:tblPr>
      <w:tblGrid>
        <w:gridCol w:w="694"/>
        <w:gridCol w:w="4058"/>
        <w:gridCol w:w="1974"/>
        <w:gridCol w:w="738"/>
        <w:gridCol w:w="903"/>
        <w:gridCol w:w="1203"/>
      </w:tblGrid>
      <w:tr w:rsidR="000A4099" w:rsidRPr="007D1218" w14:paraId="62DF48D2" w14:textId="77777777" w:rsidTr="007D1218">
        <w:trPr>
          <w:cnfStyle w:val="100000000000" w:firstRow="1" w:lastRow="0" w:firstColumn="0" w:lastColumn="0" w:oddVBand="0" w:evenVBand="0" w:oddHBand="0" w:evenHBand="0" w:firstRowFirstColumn="0" w:firstRowLastColumn="0" w:lastRowFirstColumn="0" w:lastRowLastColumn="0"/>
          <w:cantSplit w:val="0"/>
          <w:trHeight w:val="20"/>
        </w:trPr>
        <w:tc>
          <w:tcPr>
            <w:cnfStyle w:val="001000000000" w:firstRow="0" w:lastRow="0" w:firstColumn="1" w:lastColumn="0" w:oddVBand="0" w:evenVBand="0" w:oddHBand="0" w:evenHBand="0" w:firstRowFirstColumn="0" w:firstRowLastColumn="0" w:lastRowFirstColumn="0" w:lastRowLastColumn="0"/>
            <w:tcW w:w="2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8FE8FA" w14:textId="77777777" w:rsidR="000A4099" w:rsidRPr="007D1218" w:rsidRDefault="00E2503F" w:rsidP="000B6E49">
            <w:pPr>
              <w:rPr>
                <w:rFonts w:ascii="Myriad Pro" w:hAnsi="Myriad Pro"/>
                <w:b/>
                <w:szCs w:val="18"/>
              </w:rPr>
            </w:pPr>
            <w:r w:rsidRPr="007D1218">
              <w:rPr>
                <w:rFonts w:ascii="Myriad Pro" w:hAnsi="Myriad Pro"/>
                <w:b/>
                <w:szCs w:val="18"/>
              </w:rPr>
              <w:t>№ </w:t>
            </w:r>
            <w:r w:rsidR="000A4099" w:rsidRPr="007D1218">
              <w:rPr>
                <w:rFonts w:ascii="Myriad Pro" w:hAnsi="Myriad Pro"/>
                <w:b/>
                <w:szCs w:val="18"/>
              </w:rPr>
              <w:t xml:space="preserve">п/п </w:t>
            </w:r>
          </w:p>
        </w:tc>
        <w:tc>
          <w:tcPr>
            <w:tcW w:w="23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E98E05" w14:textId="77777777" w:rsidR="000A4099" w:rsidRPr="007D1218" w:rsidRDefault="000A4099" w:rsidP="000B6E49">
            <w:pPr>
              <w:cnfStyle w:val="100000000000" w:firstRow="1" w:lastRow="0" w:firstColumn="0" w:lastColumn="0" w:oddVBand="0" w:evenVBand="0" w:oddHBand="0" w:evenHBand="0" w:firstRowFirstColumn="0" w:firstRowLastColumn="0" w:lastRowFirstColumn="0" w:lastRowLastColumn="0"/>
              <w:rPr>
                <w:rFonts w:ascii="Myriad Pro" w:hAnsi="Myriad Pro"/>
                <w:b/>
                <w:szCs w:val="18"/>
              </w:rPr>
            </w:pPr>
            <w:r w:rsidRPr="007D1218">
              <w:rPr>
                <w:rFonts w:ascii="Myriad Pro" w:hAnsi="Myriad Pro"/>
                <w:b/>
                <w:szCs w:val="18"/>
              </w:rPr>
              <w:t>Наименование инвестиционного</w:t>
            </w:r>
          </w:p>
          <w:p w14:paraId="58FA2F6E" w14:textId="77777777" w:rsidR="000A4099" w:rsidRPr="007D1218" w:rsidRDefault="000A4099" w:rsidP="000B6E49">
            <w:pPr>
              <w:cnfStyle w:val="100000000000" w:firstRow="1" w:lastRow="0" w:firstColumn="0" w:lastColumn="0" w:oddVBand="0" w:evenVBand="0" w:oddHBand="0" w:evenHBand="0" w:firstRowFirstColumn="0" w:firstRowLastColumn="0" w:lastRowFirstColumn="0" w:lastRowLastColumn="0"/>
              <w:rPr>
                <w:rFonts w:ascii="Myriad Pro" w:hAnsi="Myriad Pro"/>
                <w:b/>
                <w:szCs w:val="18"/>
              </w:rPr>
            </w:pPr>
            <w:r w:rsidRPr="007D1218">
              <w:rPr>
                <w:rFonts w:ascii="Myriad Pro" w:hAnsi="Myriad Pro"/>
                <w:b/>
                <w:szCs w:val="18"/>
              </w:rPr>
              <w:t>проекта (группы инвестиционных проектов)</w:t>
            </w:r>
          </w:p>
        </w:tc>
        <w:tc>
          <w:tcPr>
            <w:tcW w:w="8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FA7218" w14:textId="77777777" w:rsidR="000A4099" w:rsidRPr="007D1218" w:rsidRDefault="000A4099" w:rsidP="000B6E49">
            <w:pPr>
              <w:cnfStyle w:val="100000000000" w:firstRow="1" w:lastRow="0" w:firstColumn="0" w:lastColumn="0" w:oddVBand="0" w:evenVBand="0" w:oddHBand="0" w:evenHBand="0" w:firstRowFirstColumn="0" w:firstRowLastColumn="0" w:lastRowFirstColumn="0" w:lastRowLastColumn="0"/>
              <w:rPr>
                <w:rFonts w:ascii="Myriad Pro" w:hAnsi="Myriad Pro"/>
                <w:b/>
                <w:szCs w:val="18"/>
              </w:rPr>
            </w:pPr>
            <w:r w:rsidRPr="007D1218">
              <w:rPr>
                <w:rFonts w:ascii="Myriad Pro" w:hAnsi="Myriad Pro"/>
                <w:b/>
                <w:szCs w:val="18"/>
              </w:rPr>
              <w:t>Идентификатор инвестиционного проекта</w:t>
            </w:r>
          </w:p>
        </w:tc>
        <w:tc>
          <w:tcPr>
            <w:tcW w:w="9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F7C21B" w14:textId="77777777" w:rsidR="000A4099" w:rsidRPr="007D1218" w:rsidRDefault="000A4099" w:rsidP="000B6E49">
            <w:pPr>
              <w:cnfStyle w:val="100000000000" w:firstRow="1" w:lastRow="0" w:firstColumn="0" w:lastColumn="0" w:oddVBand="0" w:evenVBand="0" w:oddHBand="0" w:evenHBand="0" w:firstRowFirstColumn="0" w:firstRowLastColumn="0" w:lastRowFirstColumn="0" w:lastRowLastColumn="0"/>
              <w:rPr>
                <w:rFonts w:ascii="Myriad Pro" w:hAnsi="Myriad Pro"/>
                <w:b/>
                <w:szCs w:val="18"/>
              </w:rPr>
            </w:pPr>
            <w:r w:rsidRPr="007D1218">
              <w:rPr>
                <w:rFonts w:ascii="Myriad Pro" w:hAnsi="Myriad Pro"/>
                <w:b/>
                <w:szCs w:val="18"/>
              </w:rPr>
              <w:t xml:space="preserve">Объем финансирования (в части тарифных источников), </w:t>
            </w:r>
            <w:r w:rsidRPr="007D1218">
              <w:rPr>
                <w:rFonts w:ascii="Myriad Pro" w:hAnsi="Myriad Pro"/>
                <w:b/>
                <w:szCs w:val="18"/>
              </w:rPr>
              <w:br/>
              <w:t xml:space="preserve">млн. руб. </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DE7946" w14:textId="77777777" w:rsidR="000A4099" w:rsidRPr="007D1218" w:rsidRDefault="000A4099" w:rsidP="000B6E49">
            <w:pPr>
              <w:cnfStyle w:val="100000000000" w:firstRow="1" w:lastRow="0" w:firstColumn="0" w:lastColumn="0" w:oddVBand="0" w:evenVBand="0" w:oddHBand="0" w:evenHBand="0" w:firstRowFirstColumn="0" w:firstRowLastColumn="0" w:lastRowFirstColumn="0" w:lastRowLastColumn="0"/>
              <w:rPr>
                <w:rFonts w:ascii="Myriad Pro" w:hAnsi="Myriad Pro"/>
                <w:b/>
                <w:szCs w:val="18"/>
              </w:rPr>
            </w:pPr>
            <w:r w:rsidRPr="007D1218">
              <w:rPr>
                <w:rFonts w:ascii="Myriad Pro" w:hAnsi="Myriad Pro"/>
                <w:b/>
                <w:szCs w:val="18"/>
              </w:rPr>
              <w:t>Отклонение (факт-план)</w:t>
            </w:r>
          </w:p>
        </w:tc>
      </w:tr>
      <w:tr w:rsidR="000A4099" w:rsidRPr="007D1218" w14:paraId="1179A79B" w14:textId="77777777" w:rsidTr="007D1218">
        <w:trPr>
          <w:cantSplit w:val="0"/>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F98AB0" w14:textId="77777777" w:rsidR="000A4099" w:rsidRPr="007D1218" w:rsidRDefault="000A4099" w:rsidP="000B6E49">
            <w:pPr>
              <w:rPr>
                <w:b/>
                <w:color w:val="FFFFFF" w:themeColor="background1"/>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4A5914" w14:textId="77777777" w:rsidR="000A4099" w:rsidRPr="007D1218" w:rsidRDefault="000A4099" w:rsidP="000B6E49">
            <w:pPr>
              <w:cnfStyle w:val="000000000000" w:firstRow="0" w:lastRow="0" w:firstColumn="0" w:lastColumn="0" w:oddVBand="0" w:evenVBand="0" w:oddHBand="0" w:evenHBand="0" w:firstRowFirstColumn="0" w:firstRowLastColumn="0" w:lastRowFirstColumn="0" w:lastRowLastColumn="0"/>
              <w:rPr>
                <w:b/>
                <w:color w:val="FFFFFF" w:themeColor="background1"/>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48379F" w14:textId="77777777" w:rsidR="000A4099" w:rsidRPr="007D1218" w:rsidRDefault="000A4099" w:rsidP="000B6E49">
            <w:pPr>
              <w:cnfStyle w:val="000000000000" w:firstRow="0" w:lastRow="0" w:firstColumn="0" w:lastColumn="0" w:oddVBand="0" w:evenVBand="0" w:oddHBand="0" w:evenHBand="0" w:firstRowFirstColumn="0" w:firstRowLastColumn="0" w:lastRowFirstColumn="0" w:lastRowLastColumn="0"/>
              <w:rPr>
                <w:b/>
                <w:color w:val="FFFFFF" w:themeColor="background1"/>
                <w:szCs w:val="18"/>
              </w:rPr>
            </w:pP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8AA30F" w14:textId="77777777" w:rsidR="000A4099" w:rsidRPr="007D1218" w:rsidRDefault="000A4099" w:rsidP="000B6E49">
            <w:pPr>
              <w:jc w:val="left"/>
              <w:cnfStyle w:val="000000000000" w:firstRow="0" w:lastRow="0" w:firstColumn="0" w:lastColumn="0" w:oddVBand="0" w:evenVBand="0" w:oddHBand="0" w:evenHBand="0" w:firstRowFirstColumn="0" w:firstRowLastColumn="0" w:lastRowFirstColumn="0" w:lastRowLastColumn="0"/>
              <w:rPr>
                <w:b/>
                <w:color w:val="FFFFFF" w:themeColor="background1"/>
                <w:szCs w:val="18"/>
              </w:rPr>
            </w:pPr>
            <w:r w:rsidRPr="007D1218">
              <w:rPr>
                <w:b/>
                <w:color w:val="FFFFFF" w:themeColor="background1"/>
                <w:szCs w:val="18"/>
              </w:rPr>
              <w:t>Факт</w:t>
            </w: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9E3730" w14:textId="77777777" w:rsidR="000A4099" w:rsidRPr="007D1218" w:rsidRDefault="000A4099" w:rsidP="000B6E49">
            <w:pPr>
              <w:cnfStyle w:val="000000000000" w:firstRow="0" w:lastRow="0" w:firstColumn="0" w:lastColumn="0" w:oddVBand="0" w:evenVBand="0" w:oddHBand="0" w:evenHBand="0" w:firstRowFirstColumn="0" w:firstRowLastColumn="0" w:lastRowFirstColumn="0" w:lastRowLastColumn="0"/>
              <w:rPr>
                <w:b/>
                <w:color w:val="FFFFFF" w:themeColor="background1"/>
                <w:szCs w:val="18"/>
              </w:rPr>
            </w:pPr>
            <w:r w:rsidRPr="007D1218">
              <w:rPr>
                <w:b/>
                <w:color w:val="FFFFFF" w:themeColor="background1"/>
                <w:szCs w:val="18"/>
              </w:rPr>
              <w:t>План</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B803E1" w14:textId="77777777" w:rsidR="000A4099" w:rsidRPr="007D1218" w:rsidRDefault="000A4099" w:rsidP="000B6E49">
            <w:pPr>
              <w:cnfStyle w:val="000000000000" w:firstRow="0" w:lastRow="0" w:firstColumn="0" w:lastColumn="0" w:oddVBand="0" w:evenVBand="0" w:oddHBand="0" w:evenHBand="0" w:firstRowFirstColumn="0" w:firstRowLastColumn="0" w:lastRowFirstColumn="0" w:lastRowLastColumn="0"/>
              <w:rPr>
                <w:b/>
                <w:color w:val="FFFFFF" w:themeColor="background1"/>
                <w:szCs w:val="18"/>
              </w:rPr>
            </w:pPr>
            <w:r w:rsidRPr="007D1218">
              <w:rPr>
                <w:b/>
                <w:color w:val="FFFFFF" w:themeColor="background1"/>
                <w:szCs w:val="18"/>
              </w:rPr>
              <w:t xml:space="preserve">млн. руб. </w:t>
            </w:r>
          </w:p>
        </w:tc>
      </w:tr>
      <w:tr w:rsidR="000A4099" w:rsidRPr="000B6E49" w14:paraId="64EF7DAF"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031FA91F" w14:textId="77777777" w:rsidR="000A4099" w:rsidRPr="000B6E49" w:rsidRDefault="000A4099" w:rsidP="000B6E49">
            <w:pPr>
              <w:jc w:val="center"/>
              <w:rPr>
                <w:szCs w:val="18"/>
              </w:rPr>
            </w:pPr>
            <w:r w:rsidRPr="000B6E49">
              <w:rPr>
                <w:szCs w:val="18"/>
              </w:rPr>
              <w:t>1</w:t>
            </w:r>
          </w:p>
        </w:tc>
        <w:tc>
          <w:tcPr>
            <w:tcW w:w="2382" w:type="pct"/>
            <w:tcBorders>
              <w:top w:val="single" w:sz="4" w:space="0" w:color="auto"/>
              <w:left w:val="single" w:sz="4" w:space="0" w:color="auto"/>
              <w:bottom w:val="single" w:sz="4" w:space="0" w:color="auto"/>
              <w:right w:val="single" w:sz="4" w:space="0" w:color="auto"/>
            </w:tcBorders>
            <w:hideMark/>
          </w:tcPr>
          <w:p w14:paraId="70A7CC7F"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ТП-426 для обеспечения технологического присоединения к электрическим сетям энергопринимающих устройств административного здания по ул.Выучейского в г.Архангельске</w:t>
            </w:r>
          </w:p>
        </w:tc>
        <w:tc>
          <w:tcPr>
            <w:tcW w:w="851" w:type="pct"/>
            <w:tcBorders>
              <w:top w:val="single" w:sz="4" w:space="0" w:color="auto"/>
              <w:left w:val="single" w:sz="4" w:space="0" w:color="auto"/>
              <w:bottom w:val="single" w:sz="4" w:space="0" w:color="auto"/>
              <w:right w:val="single" w:sz="4" w:space="0" w:color="auto"/>
            </w:tcBorders>
            <w:noWrap/>
            <w:hideMark/>
          </w:tcPr>
          <w:p w14:paraId="705D13D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J_000-11-1-03.31-2076</w:t>
            </w:r>
          </w:p>
        </w:tc>
        <w:tc>
          <w:tcPr>
            <w:tcW w:w="396" w:type="pct"/>
            <w:tcBorders>
              <w:top w:val="single" w:sz="4" w:space="0" w:color="auto"/>
              <w:left w:val="single" w:sz="4" w:space="0" w:color="auto"/>
              <w:bottom w:val="single" w:sz="4" w:space="0" w:color="auto"/>
              <w:right w:val="single" w:sz="4" w:space="0" w:color="auto"/>
            </w:tcBorders>
            <w:noWrap/>
            <w:hideMark/>
          </w:tcPr>
          <w:p w14:paraId="3DCFA2B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0,03</w:t>
            </w:r>
          </w:p>
        </w:tc>
        <w:tc>
          <w:tcPr>
            <w:tcW w:w="506" w:type="pct"/>
            <w:tcBorders>
              <w:top w:val="single" w:sz="4" w:space="0" w:color="auto"/>
              <w:left w:val="single" w:sz="4" w:space="0" w:color="auto"/>
              <w:bottom w:val="single" w:sz="4" w:space="0" w:color="auto"/>
              <w:right w:val="single" w:sz="4" w:space="0" w:color="auto"/>
            </w:tcBorders>
            <w:noWrap/>
            <w:hideMark/>
          </w:tcPr>
          <w:p w14:paraId="61A2C89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3CF6D8F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0,03</w:t>
            </w:r>
          </w:p>
        </w:tc>
      </w:tr>
      <w:tr w:rsidR="000A4099" w:rsidRPr="000B6E49" w14:paraId="1AE2C07D"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52B5949D" w14:textId="77777777" w:rsidR="000A4099" w:rsidRPr="000B6E49" w:rsidRDefault="000A4099" w:rsidP="000B6E49">
            <w:pPr>
              <w:jc w:val="center"/>
              <w:rPr>
                <w:szCs w:val="18"/>
              </w:rPr>
            </w:pPr>
            <w:r w:rsidRPr="000B6E49">
              <w:rPr>
                <w:szCs w:val="18"/>
              </w:rPr>
              <w:lastRenderedPageBreak/>
              <w:t>2</w:t>
            </w:r>
          </w:p>
        </w:tc>
        <w:tc>
          <w:tcPr>
            <w:tcW w:w="2382" w:type="pct"/>
            <w:tcBorders>
              <w:top w:val="single" w:sz="4" w:space="0" w:color="auto"/>
              <w:left w:val="single" w:sz="4" w:space="0" w:color="auto"/>
              <w:bottom w:val="single" w:sz="4" w:space="0" w:color="auto"/>
              <w:right w:val="single" w:sz="4" w:space="0" w:color="auto"/>
            </w:tcBorders>
            <w:hideMark/>
          </w:tcPr>
          <w:p w14:paraId="1B133669"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ТП-319 для обеспечеия технологического присоединения к электрическим сетям энергопринимающих устройств ТП-324 (для подключения СНТ "Ильма") в п.Уемский Приморского района Архангельской области</w:t>
            </w:r>
          </w:p>
        </w:tc>
        <w:tc>
          <w:tcPr>
            <w:tcW w:w="851" w:type="pct"/>
            <w:tcBorders>
              <w:top w:val="single" w:sz="4" w:space="0" w:color="auto"/>
              <w:left w:val="single" w:sz="4" w:space="0" w:color="auto"/>
              <w:bottom w:val="single" w:sz="4" w:space="0" w:color="auto"/>
              <w:right w:val="single" w:sz="4" w:space="0" w:color="auto"/>
            </w:tcBorders>
            <w:noWrap/>
            <w:hideMark/>
          </w:tcPr>
          <w:p w14:paraId="4B1B18C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J_000-11-1-03.32-2154</w:t>
            </w:r>
          </w:p>
        </w:tc>
        <w:tc>
          <w:tcPr>
            <w:tcW w:w="396" w:type="pct"/>
            <w:tcBorders>
              <w:top w:val="single" w:sz="4" w:space="0" w:color="auto"/>
              <w:left w:val="single" w:sz="4" w:space="0" w:color="auto"/>
              <w:bottom w:val="single" w:sz="4" w:space="0" w:color="auto"/>
              <w:right w:val="single" w:sz="4" w:space="0" w:color="auto"/>
            </w:tcBorders>
            <w:noWrap/>
            <w:hideMark/>
          </w:tcPr>
          <w:p w14:paraId="6992AB2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c>
          <w:tcPr>
            <w:tcW w:w="506" w:type="pct"/>
            <w:tcBorders>
              <w:top w:val="single" w:sz="4" w:space="0" w:color="auto"/>
              <w:left w:val="single" w:sz="4" w:space="0" w:color="auto"/>
              <w:bottom w:val="single" w:sz="4" w:space="0" w:color="auto"/>
              <w:right w:val="single" w:sz="4" w:space="0" w:color="auto"/>
            </w:tcBorders>
            <w:noWrap/>
            <w:hideMark/>
          </w:tcPr>
          <w:p w14:paraId="3ABD436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09D065E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r>
      <w:tr w:rsidR="000A4099" w:rsidRPr="000B6E49" w14:paraId="0B103CC2"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07FF4644" w14:textId="77777777" w:rsidR="000A4099" w:rsidRPr="000B6E49" w:rsidRDefault="000A4099" w:rsidP="000B6E49">
            <w:pPr>
              <w:jc w:val="center"/>
              <w:rPr>
                <w:szCs w:val="18"/>
              </w:rPr>
            </w:pPr>
            <w:r w:rsidRPr="000B6E49">
              <w:rPr>
                <w:szCs w:val="18"/>
              </w:rPr>
              <w:t>3</w:t>
            </w:r>
          </w:p>
        </w:tc>
        <w:tc>
          <w:tcPr>
            <w:tcW w:w="2382" w:type="pct"/>
            <w:tcBorders>
              <w:top w:val="single" w:sz="4" w:space="0" w:color="auto"/>
              <w:left w:val="single" w:sz="4" w:space="0" w:color="auto"/>
              <w:bottom w:val="single" w:sz="4" w:space="0" w:color="auto"/>
              <w:right w:val="single" w:sz="4" w:space="0" w:color="auto"/>
            </w:tcBorders>
            <w:hideMark/>
          </w:tcPr>
          <w:p w14:paraId="673763C9"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ТП-10/0,4 кВ №348 в г.Архангельске Архангельской области с монтажом линейных панелей (</w:t>
            </w:r>
            <w:r w:rsidR="00E2503F">
              <w:rPr>
                <w:szCs w:val="18"/>
              </w:rPr>
              <w:t>ООО </w:t>
            </w:r>
            <w:r w:rsidRPr="000B6E49">
              <w:rPr>
                <w:szCs w:val="18"/>
              </w:rPr>
              <w:t>"АрхИнвест", 15-00438А/15 от 18.03.2015) (2 шт.)</w:t>
            </w:r>
          </w:p>
        </w:tc>
        <w:tc>
          <w:tcPr>
            <w:tcW w:w="851" w:type="pct"/>
            <w:tcBorders>
              <w:top w:val="single" w:sz="4" w:space="0" w:color="auto"/>
              <w:left w:val="single" w:sz="4" w:space="0" w:color="auto"/>
              <w:bottom w:val="single" w:sz="4" w:space="0" w:color="auto"/>
              <w:right w:val="single" w:sz="4" w:space="0" w:color="auto"/>
            </w:tcBorders>
            <w:noWrap/>
            <w:hideMark/>
          </w:tcPr>
          <w:p w14:paraId="52FC01F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J_002-11-1-03.31-2577</w:t>
            </w:r>
          </w:p>
        </w:tc>
        <w:tc>
          <w:tcPr>
            <w:tcW w:w="396" w:type="pct"/>
            <w:tcBorders>
              <w:top w:val="single" w:sz="4" w:space="0" w:color="auto"/>
              <w:left w:val="single" w:sz="4" w:space="0" w:color="auto"/>
              <w:bottom w:val="single" w:sz="4" w:space="0" w:color="auto"/>
              <w:right w:val="single" w:sz="4" w:space="0" w:color="auto"/>
            </w:tcBorders>
            <w:noWrap/>
            <w:hideMark/>
          </w:tcPr>
          <w:p w14:paraId="28E53D4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c>
          <w:tcPr>
            <w:tcW w:w="506" w:type="pct"/>
            <w:tcBorders>
              <w:top w:val="single" w:sz="4" w:space="0" w:color="auto"/>
              <w:left w:val="single" w:sz="4" w:space="0" w:color="auto"/>
              <w:bottom w:val="single" w:sz="4" w:space="0" w:color="auto"/>
              <w:right w:val="single" w:sz="4" w:space="0" w:color="auto"/>
            </w:tcBorders>
            <w:noWrap/>
            <w:hideMark/>
          </w:tcPr>
          <w:p w14:paraId="7D6D662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68F49BF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r>
      <w:tr w:rsidR="000A4099" w:rsidRPr="000B6E49" w14:paraId="403ECAD9"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08F792C8" w14:textId="77777777" w:rsidR="000A4099" w:rsidRPr="000B6E49" w:rsidRDefault="000A4099" w:rsidP="000B6E49">
            <w:pPr>
              <w:jc w:val="center"/>
              <w:rPr>
                <w:szCs w:val="18"/>
              </w:rPr>
            </w:pPr>
            <w:r w:rsidRPr="000B6E49">
              <w:rPr>
                <w:szCs w:val="18"/>
              </w:rPr>
              <w:t>4</w:t>
            </w:r>
          </w:p>
        </w:tc>
        <w:tc>
          <w:tcPr>
            <w:tcW w:w="2382" w:type="pct"/>
            <w:tcBorders>
              <w:top w:val="single" w:sz="4" w:space="0" w:color="auto"/>
              <w:left w:val="single" w:sz="4" w:space="0" w:color="auto"/>
              <w:bottom w:val="single" w:sz="4" w:space="0" w:color="auto"/>
              <w:right w:val="single" w:sz="4" w:space="0" w:color="auto"/>
            </w:tcBorders>
            <w:hideMark/>
          </w:tcPr>
          <w:p w14:paraId="1CC6ADE4"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РП-10/0,4 кВ РП-34 в г.Архангельске с заменой автоматических выключателей в РУ-0,4 кВ (САФУ им. М.В. Ломоносова, 15-00010А/18 от 23.01.2018)</w:t>
            </w:r>
          </w:p>
        </w:tc>
        <w:tc>
          <w:tcPr>
            <w:tcW w:w="851" w:type="pct"/>
            <w:tcBorders>
              <w:top w:val="single" w:sz="4" w:space="0" w:color="auto"/>
              <w:left w:val="single" w:sz="4" w:space="0" w:color="auto"/>
              <w:bottom w:val="single" w:sz="4" w:space="0" w:color="auto"/>
              <w:right w:val="single" w:sz="4" w:space="0" w:color="auto"/>
            </w:tcBorders>
            <w:noWrap/>
            <w:hideMark/>
          </w:tcPr>
          <w:p w14:paraId="0D09D64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J_009-11-1-03.31-2683</w:t>
            </w:r>
          </w:p>
        </w:tc>
        <w:tc>
          <w:tcPr>
            <w:tcW w:w="396" w:type="pct"/>
            <w:tcBorders>
              <w:top w:val="single" w:sz="4" w:space="0" w:color="auto"/>
              <w:left w:val="single" w:sz="4" w:space="0" w:color="auto"/>
              <w:bottom w:val="single" w:sz="4" w:space="0" w:color="auto"/>
              <w:right w:val="single" w:sz="4" w:space="0" w:color="auto"/>
            </w:tcBorders>
            <w:noWrap/>
            <w:hideMark/>
          </w:tcPr>
          <w:p w14:paraId="4D6D279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0,17</w:t>
            </w:r>
          </w:p>
        </w:tc>
        <w:tc>
          <w:tcPr>
            <w:tcW w:w="506" w:type="pct"/>
            <w:tcBorders>
              <w:top w:val="single" w:sz="4" w:space="0" w:color="auto"/>
              <w:left w:val="single" w:sz="4" w:space="0" w:color="auto"/>
              <w:bottom w:val="single" w:sz="4" w:space="0" w:color="auto"/>
              <w:right w:val="single" w:sz="4" w:space="0" w:color="auto"/>
            </w:tcBorders>
            <w:noWrap/>
            <w:hideMark/>
          </w:tcPr>
          <w:p w14:paraId="6F94E3F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3DFA23D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0,17</w:t>
            </w:r>
          </w:p>
        </w:tc>
      </w:tr>
      <w:tr w:rsidR="000A4099" w:rsidRPr="000B6E49" w14:paraId="23C75895"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43F8C072" w14:textId="77777777" w:rsidR="000A4099" w:rsidRPr="000B6E49" w:rsidRDefault="000A4099" w:rsidP="000B6E49">
            <w:pPr>
              <w:jc w:val="center"/>
              <w:rPr>
                <w:szCs w:val="18"/>
              </w:rPr>
            </w:pPr>
            <w:r w:rsidRPr="000B6E49">
              <w:rPr>
                <w:szCs w:val="18"/>
              </w:rPr>
              <w:t>5</w:t>
            </w:r>
          </w:p>
        </w:tc>
        <w:tc>
          <w:tcPr>
            <w:tcW w:w="2382" w:type="pct"/>
            <w:tcBorders>
              <w:top w:val="single" w:sz="4" w:space="0" w:color="auto"/>
              <w:left w:val="single" w:sz="4" w:space="0" w:color="auto"/>
              <w:bottom w:val="single" w:sz="4" w:space="0" w:color="auto"/>
              <w:right w:val="single" w:sz="4" w:space="0" w:color="auto"/>
            </w:tcBorders>
            <w:hideMark/>
          </w:tcPr>
          <w:p w14:paraId="38FBB88C"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ТП-10/0,4 кВ ТП-425 в г.Архангельске с заменой силового трансформатора (</w:t>
            </w:r>
            <w:r w:rsidR="00E2503F">
              <w:rPr>
                <w:szCs w:val="18"/>
              </w:rPr>
              <w:t>ООО </w:t>
            </w:r>
            <w:r w:rsidRPr="000B6E49">
              <w:rPr>
                <w:szCs w:val="18"/>
              </w:rPr>
              <w:t>"Автокапитал", 15-03534А/17 от 09.01.2018) (0,63 МВА)</w:t>
            </w:r>
          </w:p>
        </w:tc>
        <w:tc>
          <w:tcPr>
            <w:tcW w:w="851" w:type="pct"/>
            <w:tcBorders>
              <w:top w:val="single" w:sz="4" w:space="0" w:color="auto"/>
              <w:left w:val="single" w:sz="4" w:space="0" w:color="auto"/>
              <w:bottom w:val="single" w:sz="4" w:space="0" w:color="auto"/>
              <w:right w:val="single" w:sz="4" w:space="0" w:color="auto"/>
            </w:tcBorders>
            <w:noWrap/>
            <w:hideMark/>
          </w:tcPr>
          <w:p w14:paraId="2BE3924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J_009-11-1-03.31-2688</w:t>
            </w:r>
          </w:p>
        </w:tc>
        <w:tc>
          <w:tcPr>
            <w:tcW w:w="396" w:type="pct"/>
            <w:tcBorders>
              <w:top w:val="single" w:sz="4" w:space="0" w:color="auto"/>
              <w:left w:val="single" w:sz="4" w:space="0" w:color="auto"/>
              <w:bottom w:val="single" w:sz="4" w:space="0" w:color="auto"/>
              <w:right w:val="single" w:sz="4" w:space="0" w:color="auto"/>
            </w:tcBorders>
            <w:noWrap/>
            <w:hideMark/>
          </w:tcPr>
          <w:p w14:paraId="546E6E5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c>
          <w:tcPr>
            <w:tcW w:w="506" w:type="pct"/>
            <w:tcBorders>
              <w:top w:val="single" w:sz="4" w:space="0" w:color="auto"/>
              <w:left w:val="single" w:sz="4" w:space="0" w:color="auto"/>
              <w:bottom w:val="single" w:sz="4" w:space="0" w:color="auto"/>
              <w:right w:val="single" w:sz="4" w:space="0" w:color="auto"/>
            </w:tcBorders>
            <w:noWrap/>
            <w:hideMark/>
          </w:tcPr>
          <w:p w14:paraId="2B8C490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3FD9DB8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r>
      <w:tr w:rsidR="000A4099" w:rsidRPr="000B6E49" w14:paraId="5B59813A"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319E08BF" w14:textId="77777777" w:rsidR="000A4099" w:rsidRPr="000B6E49" w:rsidRDefault="000A4099" w:rsidP="000B6E49">
            <w:pPr>
              <w:jc w:val="center"/>
              <w:rPr>
                <w:szCs w:val="18"/>
              </w:rPr>
            </w:pPr>
            <w:r w:rsidRPr="000B6E49">
              <w:rPr>
                <w:szCs w:val="18"/>
              </w:rPr>
              <w:t>6</w:t>
            </w:r>
          </w:p>
        </w:tc>
        <w:tc>
          <w:tcPr>
            <w:tcW w:w="2382" w:type="pct"/>
            <w:tcBorders>
              <w:top w:val="single" w:sz="4" w:space="0" w:color="auto"/>
              <w:left w:val="single" w:sz="4" w:space="0" w:color="auto"/>
              <w:bottom w:val="single" w:sz="4" w:space="0" w:color="auto"/>
              <w:right w:val="single" w:sz="4" w:space="0" w:color="auto"/>
            </w:tcBorders>
            <w:hideMark/>
          </w:tcPr>
          <w:p w14:paraId="16C25F35"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Строительство КЛ-0,4 кВ с установкой десяти дополнительных коммутационных аппаратов в ТП-317 в г.Архангельске Архангельской области (</w:t>
            </w:r>
            <w:r w:rsidR="00E2503F">
              <w:rPr>
                <w:szCs w:val="18"/>
              </w:rPr>
              <w:t>ООО </w:t>
            </w:r>
            <w:r w:rsidRPr="000B6E49">
              <w:rPr>
                <w:szCs w:val="18"/>
              </w:rPr>
              <w:t>"Интер-ТЕП", 15-00130А/18 от 25.01.2018) (КЛ-0,4 кВ 0,3 км, 10 ком.аппаратов)</w:t>
            </w:r>
          </w:p>
        </w:tc>
        <w:tc>
          <w:tcPr>
            <w:tcW w:w="851" w:type="pct"/>
            <w:tcBorders>
              <w:top w:val="single" w:sz="4" w:space="0" w:color="auto"/>
              <w:left w:val="single" w:sz="4" w:space="0" w:color="auto"/>
              <w:bottom w:val="single" w:sz="4" w:space="0" w:color="auto"/>
              <w:right w:val="single" w:sz="4" w:space="0" w:color="auto"/>
            </w:tcBorders>
            <w:noWrap/>
            <w:hideMark/>
          </w:tcPr>
          <w:p w14:paraId="39CB233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J_009-11-2-02.41-2596</w:t>
            </w:r>
          </w:p>
        </w:tc>
        <w:tc>
          <w:tcPr>
            <w:tcW w:w="396" w:type="pct"/>
            <w:tcBorders>
              <w:top w:val="single" w:sz="4" w:space="0" w:color="auto"/>
              <w:left w:val="single" w:sz="4" w:space="0" w:color="auto"/>
              <w:bottom w:val="single" w:sz="4" w:space="0" w:color="auto"/>
              <w:right w:val="single" w:sz="4" w:space="0" w:color="auto"/>
            </w:tcBorders>
            <w:noWrap/>
            <w:hideMark/>
          </w:tcPr>
          <w:p w14:paraId="41138A5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0,12</w:t>
            </w:r>
          </w:p>
        </w:tc>
        <w:tc>
          <w:tcPr>
            <w:tcW w:w="506" w:type="pct"/>
            <w:tcBorders>
              <w:top w:val="single" w:sz="4" w:space="0" w:color="auto"/>
              <w:left w:val="single" w:sz="4" w:space="0" w:color="auto"/>
              <w:bottom w:val="single" w:sz="4" w:space="0" w:color="auto"/>
              <w:right w:val="single" w:sz="4" w:space="0" w:color="auto"/>
            </w:tcBorders>
            <w:noWrap/>
            <w:hideMark/>
          </w:tcPr>
          <w:p w14:paraId="25AFFC4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6B6D4E1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0,12</w:t>
            </w:r>
          </w:p>
        </w:tc>
      </w:tr>
      <w:tr w:rsidR="000A4099" w:rsidRPr="000B6E49" w14:paraId="147E535F"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13BF62D1" w14:textId="77777777" w:rsidR="000A4099" w:rsidRPr="000B6E49" w:rsidRDefault="000A4099" w:rsidP="000B6E49">
            <w:pPr>
              <w:jc w:val="center"/>
              <w:rPr>
                <w:szCs w:val="18"/>
              </w:rPr>
            </w:pPr>
            <w:r w:rsidRPr="000B6E49">
              <w:rPr>
                <w:szCs w:val="18"/>
              </w:rPr>
              <w:t>7</w:t>
            </w:r>
          </w:p>
        </w:tc>
        <w:tc>
          <w:tcPr>
            <w:tcW w:w="2382" w:type="pct"/>
            <w:tcBorders>
              <w:top w:val="single" w:sz="4" w:space="0" w:color="auto"/>
              <w:left w:val="single" w:sz="4" w:space="0" w:color="auto"/>
              <w:bottom w:val="single" w:sz="4" w:space="0" w:color="auto"/>
              <w:right w:val="single" w:sz="4" w:space="0" w:color="auto"/>
            </w:tcBorders>
            <w:hideMark/>
          </w:tcPr>
          <w:p w14:paraId="303EB01D"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Строительство ТП-10/0,4 кВ, КЛ-10 кВ и КЛ-0,4 кВ с монтажом в РУ-10 кВ ТП-84 двух линейных ячеек в г.Архангельске ("Управление Федеральной службы судебных приставов по Архангельской области", 15-01938А/16 от 26.02.2018) (2 МВА, КЛ-10 кВ 0,350 км, КЛ-0,4 кВ 0,05 км)</w:t>
            </w:r>
          </w:p>
        </w:tc>
        <w:tc>
          <w:tcPr>
            <w:tcW w:w="851" w:type="pct"/>
            <w:tcBorders>
              <w:top w:val="single" w:sz="4" w:space="0" w:color="auto"/>
              <w:left w:val="single" w:sz="4" w:space="0" w:color="auto"/>
              <w:bottom w:val="single" w:sz="4" w:space="0" w:color="auto"/>
              <w:right w:val="single" w:sz="4" w:space="0" w:color="auto"/>
            </w:tcBorders>
            <w:noWrap/>
            <w:hideMark/>
          </w:tcPr>
          <w:p w14:paraId="6FF7073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J_009-11-2-03.31-2597</w:t>
            </w:r>
          </w:p>
        </w:tc>
        <w:tc>
          <w:tcPr>
            <w:tcW w:w="396" w:type="pct"/>
            <w:tcBorders>
              <w:top w:val="single" w:sz="4" w:space="0" w:color="auto"/>
              <w:left w:val="single" w:sz="4" w:space="0" w:color="auto"/>
              <w:bottom w:val="single" w:sz="4" w:space="0" w:color="auto"/>
              <w:right w:val="single" w:sz="4" w:space="0" w:color="auto"/>
            </w:tcBorders>
            <w:noWrap/>
            <w:hideMark/>
          </w:tcPr>
          <w:p w14:paraId="72DDFD5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0,10</w:t>
            </w:r>
          </w:p>
        </w:tc>
        <w:tc>
          <w:tcPr>
            <w:tcW w:w="506" w:type="pct"/>
            <w:tcBorders>
              <w:top w:val="single" w:sz="4" w:space="0" w:color="auto"/>
              <w:left w:val="single" w:sz="4" w:space="0" w:color="auto"/>
              <w:bottom w:val="single" w:sz="4" w:space="0" w:color="auto"/>
              <w:right w:val="single" w:sz="4" w:space="0" w:color="auto"/>
            </w:tcBorders>
            <w:noWrap/>
            <w:hideMark/>
          </w:tcPr>
          <w:p w14:paraId="494DADD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44127E2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0,10</w:t>
            </w:r>
          </w:p>
        </w:tc>
      </w:tr>
      <w:tr w:rsidR="000A4099" w:rsidRPr="000B6E49" w14:paraId="0167542D"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4D5115A3" w14:textId="77777777" w:rsidR="000A4099" w:rsidRPr="000B6E49" w:rsidRDefault="000A4099" w:rsidP="000B6E49">
            <w:pPr>
              <w:jc w:val="center"/>
              <w:rPr>
                <w:szCs w:val="18"/>
              </w:rPr>
            </w:pPr>
            <w:r w:rsidRPr="000B6E49">
              <w:rPr>
                <w:szCs w:val="18"/>
              </w:rPr>
              <w:t>8</w:t>
            </w:r>
          </w:p>
        </w:tc>
        <w:tc>
          <w:tcPr>
            <w:tcW w:w="2382" w:type="pct"/>
            <w:tcBorders>
              <w:top w:val="single" w:sz="4" w:space="0" w:color="auto"/>
              <w:left w:val="single" w:sz="4" w:space="0" w:color="auto"/>
              <w:bottom w:val="single" w:sz="4" w:space="0" w:color="auto"/>
              <w:right w:val="single" w:sz="4" w:space="0" w:color="auto"/>
            </w:tcBorders>
            <w:hideMark/>
          </w:tcPr>
          <w:p w14:paraId="3AB7FBE9"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ВЛ-10 331-04 СХТ в пос. Приозерный Верхнетоемского района Архангельской области (Автодороги, </w:t>
            </w:r>
            <w:r w:rsidR="00E2503F">
              <w:rPr>
                <w:szCs w:val="18"/>
              </w:rPr>
              <w:t>ООО </w:t>
            </w:r>
            <w:r w:rsidRPr="000B6E49">
              <w:rPr>
                <w:szCs w:val="18"/>
              </w:rPr>
              <w:t>15-02941К/17 от 28.12.2017)</w:t>
            </w:r>
          </w:p>
        </w:tc>
        <w:tc>
          <w:tcPr>
            <w:tcW w:w="851" w:type="pct"/>
            <w:tcBorders>
              <w:top w:val="single" w:sz="4" w:space="0" w:color="auto"/>
              <w:left w:val="single" w:sz="4" w:space="0" w:color="auto"/>
              <w:bottom w:val="single" w:sz="4" w:space="0" w:color="auto"/>
              <w:right w:val="single" w:sz="4" w:space="0" w:color="auto"/>
            </w:tcBorders>
            <w:noWrap/>
            <w:hideMark/>
          </w:tcPr>
          <w:p w14:paraId="3F47F07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J_009-13-1-01.32-1282</w:t>
            </w:r>
          </w:p>
        </w:tc>
        <w:tc>
          <w:tcPr>
            <w:tcW w:w="396" w:type="pct"/>
            <w:tcBorders>
              <w:top w:val="single" w:sz="4" w:space="0" w:color="auto"/>
              <w:left w:val="single" w:sz="4" w:space="0" w:color="auto"/>
              <w:bottom w:val="single" w:sz="4" w:space="0" w:color="auto"/>
              <w:right w:val="single" w:sz="4" w:space="0" w:color="auto"/>
            </w:tcBorders>
            <w:noWrap/>
            <w:hideMark/>
          </w:tcPr>
          <w:p w14:paraId="45E1B2E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0,11</w:t>
            </w:r>
          </w:p>
        </w:tc>
        <w:tc>
          <w:tcPr>
            <w:tcW w:w="506" w:type="pct"/>
            <w:tcBorders>
              <w:top w:val="single" w:sz="4" w:space="0" w:color="auto"/>
              <w:left w:val="single" w:sz="4" w:space="0" w:color="auto"/>
              <w:bottom w:val="single" w:sz="4" w:space="0" w:color="auto"/>
              <w:right w:val="single" w:sz="4" w:space="0" w:color="auto"/>
            </w:tcBorders>
            <w:noWrap/>
            <w:hideMark/>
          </w:tcPr>
          <w:p w14:paraId="7E98B99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441554E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0,11</w:t>
            </w:r>
          </w:p>
        </w:tc>
      </w:tr>
      <w:tr w:rsidR="000A4099" w:rsidRPr="000B6E49" w14:paraId="31B729C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7414FA8B" w14:textId="77777777" w:rsidR="000A4099" w:rsidRPr="000B6E49" w:rsidRDefault="000A4099" w:rsidP="000B6E49">
            <w:pPr>
              <w:jc w:val="center"/>
              <w:rPr>
                <w:szCs w:val="18"/>
              </w:rPr>
            </w:pPr>
            <w:r w:rsidRPr="000B6E49">
              <w:rPr>
                <w:szCs w:val="18"/>
              </w:rPr>
              <w:t>9</w:t>
            </w:r>
          </w:p>
        </w:tc>
        <w:tc>
          <w:tcPr>
            <w:tcW w:w="2382" w:type="pct"/>
            <w:tcBorders>
              <w:top w:val="single" w:sz="4" w:space="0" w:color="auto"/>
              <w:left w:val="single" w:sz="4" w:space="0" w:color="auto"/>
              <w:bottom w:val="single" w:sz="4" w:space="0" w:color="auto"/>
              <w:right w:val="single" w:sz="4" w:space="0" w:color="auto"/>
            </w:tcBorders>
            <w:hideMark/>
          </w:tcPr>
          <w:p w14:paraId="63DC892D"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ВЛ-10 кВ 360-03 Суходол в пос. Урдома Ленского района Архангельской области (</w:t>
            </w:r>
            <w:r w:rsidR="00E2503F">
              <w:rPr>
                <w:szCs w:val="18"/>
              </w:rPr>
              <w:t>ООО </w:t>
            </w:r>
            <w:r w:rsidRPr="000B6E49">
              <w:rPr>
                <w:szCs w:val="18"/>
              </w:rPr>
              <w:t>"Технопарк" 15-02322К/18 от 22.08.2018) (ВЛ-10 кВ 0,170 км)</w:t>
            </w:r>
          </w:p>
        </w:tc>
        <w:tc>
          <w:tcPr>
            <w:tcW w:w="851" w:type="pct"/>
            <w:tcBorders>
              <w:top w:val="single" w:sz="4" w:space="0" w:color="auto"/>
              <w:left w:val="single" w:sz="4" w:space="0" w:color="auto"/>
              <w:bottom w:val="single" w:sz="4" w:space="0" w:color="auto"/>
              <w:right w:val="single" w:sz="4" w:space="0" w:color="auto"/>
            </w:tcBorders>
            <w:noWrap/>
            <w:hideMark/>
          </w:tcPr>
          <w:p w14:paraId="1E87714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J_009-13-1-01.32-1286</w:t>
            </w:r>
          </w:p>
        </w:tc>
        <w:tc>
          <w:tcPr>
            <w:tcW w:w="396" w:type="pct"/>
            <w:tcBorders>
              <w:top w:val="single" w:sz="4" w:space="0" w:color="auto"/>
              <w:left w:val="single" w:sz="4" w:space="0" w:color="auto"/>
              <w:bottom w:val="single" w:sz="4" w:space="0" w:color="auto"/>
              <w:right w:val="single" w:sz="4" w:space="0" w:color="auto"/>
            </w:tcBorders>
            <w:noWrap/>
            <w:hideMark/>
          </w:tcPr>
          <w:p w14:paraId="4D11297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0,81</w:t>
            </w:r>
          </w:p>
        </w:tc>
        <w:tc>
          <w:tcPr>
            <w:tcW w:w="506" w:type="pct"/>
            <w:tcBorders>
              <w:top w:val="single" w:sz="4" w:space="0" w:color="auto"/>
              <w:left w:val="single" w:sz="4" w:space="0" w:color="auto"/>
              <w:bottom w:val="single" w:sz="4" w:space="0" w:color="auto"/>
              <w:right w:val="single" w:sz="4" w:space="0" w:color="auto"/>
            </w:tcBorders>
            <w:noWrap/>
            <w:hideMark/>
          </w:tcPr>
          <w:p w14:paraId="2670024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321383E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0,81</w:t>
            </w:r>
          </w:p>
        </w:tc>
      </w:tr>
      <w:tr w:rsidR="000A4099" w:rsidRPr="000B6E49" w14:paraId="10BD6636"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5ACA855E" w14:textId="77777777" w:rsidR="000A4099" w:rsidRPr="000B6E49" w:rsidRDefault="000A4099" w:rsidP="000B6E49">
            <w:pPr>
              <w:jc w:val="center"/>
              <w:rPr>
                <w:szCs w:val="18"/>
              </w:rPr>
            </w:pPr>
            <w:r w:rsidRPr="000B6E49">
              <w:rPr>
                <w:szCs w:val="18"/>
              </w:rPr>
              <w:t>10</w:t>
            </w:r>
          </w:p>
        </w:tc>
        <w:tc>
          <w:tcPr>
            <w:tcW w:w="2382" w:type="pct"/>
            <w:tcBorders>
              <w:top w:val="single" w:sz="4" w:space="0" w:color="auto"/>
              <w:left w:val="single" w:sz="4" w:space="0" w:color="auto"/>
              <w:bottom w:val="single" w:sz="4" w:space="0" w:color="auto"/>
              <w:right w:val="single" w:sz="4" w:space="0" w:color="auto"/>
            </w:tcBorders>
            <w:hideMark/>
          </w:tcPr>
          <w:p w14:paraId="266B4B54"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ТП-10/04 кВ №22 "Скотний двор Усть-Канза" в д.Титовский Починок Красноборского района Архангельской области (Кувакин С.Н. 15-02296К/18 от 17.09.2018) (0,63 МВА)</w:t>
            </w:r>
          </w:p>
        </w:tc>
        <w:tc>
          <w:tcPr>
            <w:tcW w:w="851" w:type="pct"/>
            <w:tcBorders>
              <w:top w:val="single" w:sz="4" w:space="0" w:color="auto"/>
              <w:left w:val="single" w:sz="4" w:space="0" w:color="auto"/>
              <w:bottom w:val="single" w:sz="4" w:space="0" w:color="auto"/>
              <w:right w:val="single" w:sz="4" w:space="0" w:color="auto"/>
            </w:tcBorders>
            <w:noWrap/>
            <w:hideMark/>
          </w:tcPr>
          <w:p w14:paraId="7D35A9B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J_009-13-1-03.31-1358</w:t>
            </w:r>
          </w:p>
        </w:tc>
        <w:tc>
          <w:tcPr>
            <w:tcW w:w="396" w:type="pct"/>
            <w:tcBorders>
              <w:top w:val="single" w:sz="4" w:space="0" w:color="auto"/>
              <w:left w:val="single" w:sz="4" w:space="0" w:color="auto"/>
              <w:bottom w:val="single" w:sz="4" w:space="0" w:color="auto"/>
              <w:right w:val="single" w:sz="4" w:space="0" w:color="auto"/>
            </w:tcBorders>
            <w:noWrap/>
            <w:hideMark/>
          </w:tcPr>
          <w:p w14:paraId="0EBD716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c>
          <w:tcPr>
            <w:tcW w:w="506" w:type="pct"/>
            <w:tcBorders>
              <w:top w:val="single" w:sz="4" w:space="0" w:color="auto"/>
              <w:left w:val="single" w:sz="4" w:space="0" w:color="auto"/>
              <w:bottom w:val="single" w:sz="4" w:space="0" w:color="auto"/>
              <w:right w:val="single" w:sz="4" w:space="0" w:color="auto"/>
            </w:tcBorders>
            <w:noWrap/>
            <w:hideMark/>
          </w:tcPr>
          <w:p w14:paraId="14B5649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0DE1210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r>
      <w:tr w:rsidR="000A4099" w:rsidRPr="000B6E49" w14:paraId="5783762F"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4D06D678" w14:textId="77777777" w:rsidR="000A4099" w:rsidRPr="000B6E49" w:rsidRDefault="000A4099" w:rsidP="000B6E49">
            <w:pPr>
              <w:jc w:val="center"/>
              <w:rPr>
                <w:szCs w:val="18"/>
              </w:rPr>
            </w:pPr>
            <w:r w:rsidRPr="000B6E49">
              <w:rPr>
                <w:szCs w:val="18"/>
              </w:rPr>
              <w:t>11</w:t>
            </w:r>
          </w:p>
        </w:tc>
        <w:tc>
          <w:tcPr>
            <w:tcW w:w="2382" w:type="pct"/>
            <w:tcBorders>
              <w:top w:val="single" w:sz="4" w:space="0" w:color="auto"/>
              <w:left w:val="single" w:sz="4" w:space="0" w:color="auto"/>
              <w:bottom w:val="single" w:sz="4" w:space="0" w:color="auto"/>
              <w:right w:val="single" w:sz="4" w:space="0" w:color="auto"/>
            </w:tcBorders>
            <w:hideMark/>
          </w:tcPr>
          <w:p w14:paraId="1A5EA3EB"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Строительство двух КЛ-10 кВ от ячеек </w:t>
            </w:r>
            <w:r w:rsidR="00E2503F">
              <w:rPr>
                <w:szCs w:val="18"/>
              </w:rPr>
              <w:t>№ </w:t>
            </w:r>
            <w:r w:rsidRPr="000B6E49">
              <w:rPr>
                <w:szCs w:val="18"/>
              </w:rPr>
              <w:t xml:space="preserve">6 и </w:t>
            </w:r>
            <w:r w:rsidR="00E2503F">
              <w:rPr>
                <w:szCs w:val="18"/>
              </w:rPr>
              <w:t>№ </w:t>
            </w:r>
            <w:r w:rsidRPr="000B6E49">
              <w:rPr>
                <w:szCs w:val="18"/>
              </w:rPr>
              <w:t xml:space="preserve">9 КРУН-10 кВ ПС 110/10 кВ «Нименьга» до вновь устанавливаемых опор ВЛ-10 кВ, Архангельская обл, Онежский р-н, ст. Нименьга, (Технопарк, </w:t>
            </w:r>
            <w:r w:rsidR="00E2503F">
              <w:rPr>
                <w:szCs w:val="18"/>
              </w:rPr>
              <w:t>ООО </w:t>
            </w:r>
            <w:r w:rsidRPr="000B6E49">
              <w:rPr>
                <w:szCs w:val="18"/>
              </w:rPr>
              <w:t xml:space="preserve">Дог. </w:t>
            </w:r>
            <w:r w:rsidR="00E2503F">
              <w:rPr>
                <w:szCs w:val="18"/>
              </w:rPr>
              <w:t>№ </w:t>
            </w:r>
            <w:r w:rsidRPr="000B6E49">
              <w:rPr>
                <w:szCs w:val="18"/>
              </w:rPr>
              <w:t>15-02321П/18 от 22.08.18; )</w:t>
            </w:r>
          </w:p>
        </w:tc>
        <w:tc>
          <w:tcPr>
            <w:tcW w:w="851" w:type="pct"/>
            <w:tcBorders>
              <w:top w:val="single" w:sz="4" w:space="0" w:color="auto"/>
              <w:left w:val="single" w:sz="4" w:space="0" w:color="auto"/>
              <w:bottom w:val="single" w:sz="4" w:space="0" w:color="auto"/>
              <w:right w:val="single" w:sz="4" w:space="0" w:color="auto"/>
            </w:tcBorders>
            <w:noWrap/>
            <w:hideMark/>
          </w:tcPr>
          <w:p w14:paraId="3BC33E8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J_009-14-2-02.32-0001</w:t>
            </w:r>
          </w:p>
        </w:tc>
        <w:tc>
          <w:tcPr>
            <w:tcW w:w="396" w:type="pct"/>
            <w:tcBorders>
              <w:top w:val="single" w:sz="4" w:space="0" w:color="auto"/>
              <w:left w:val="single" w:sz="4" w:space="0" w:color="auto"/>
              <w:bottom w:val="single" w:sz="4" w:space="0" w:color="auto"/>
              <w:right w:val="single" w:sz="4" w:space="0" w:color="auto"/>
            </w:tcBorders>
            <w:noWrap/>
            <w:hideMark/>
          </w:tcPr>
          <w:p w14:paraId="4C4341F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0,44</w:t>
            </w:r>
          </w:p>
        </w:tc>
        <w:tc>
          <w:tcPr>
            <w:tcW w:w="506" w:type="pct"/>
            <w:tcBorders>
              <w:top w:val="single" w:sz="4" w:space="0" w:color="auto"/>
              <w:left w:val="single" w:sz="4" w:space="0" w:color="auto"/>
              <w:bottom w:val="single" w:sz="4" w:space="0" w:color="auto"/>
              <w:right w:val="single" w:sz="4" w:space="0" w:color="auto"/>
            </w:tcBorders>
            <w:noWrap/>
            <w:hideMark/>
          </w:tcPr>
          <w:p w14:paraId="4B46C16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74756A7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0,44</w:t>
            </w:r>
          </w:p>
        </w:tc>
      </w:tr>
      <w:tr w:rsidR="000A4099" w:rsidRPr="000B6E49" w14:paraId="509C2B89"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6959C037" w14:textId="77777777" w:rsidR="000A4099" w:rsidRPr="000B6E49" w:rsidRDefault="000A4099" w:rsidP="000B6E49">
            <w:pPr>
              <w:jc w:val="center"/>
              <w:rPr>
                <w:szCs w:val="18"/>
              </w:rPr>
            </w:pPr>
            <w:r w:rsidRPr="000B6E49">
              <w:rPr>
                <w:szCs w:val="18"/>
              </w:rPr>
              <w:t>12</w:t>
            </w:r>
          </w:p>
        </w:tc>
        <w:tc>
          <w:tcPr>
            <w:tcW w:w="2382" w:type="pct"/>
            <w:tcBorders>
              <w:top w:val="single" w:sz="4" w:space="0" w:color="auto"/>
              <w:left w:val="single" w:sz="4" w:space="0" w:color="auto"/>
              <w:bottom w:val="single" w:sz="4" w:space="0" w:color="auto"/>
              <w:right w:val="single" w:sz="4" w:space="0" w:color="auto"/>
            </w:tcBorders>
            <w:hideMark/>
          </w:tcPr>
          <w:p w14:paraId="332FE15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ВЛ-35кВ БОПС 1,2 отпайка СЛДК в г.Архангельске с установкой дополнительной опоры (</w:t>
            </w:r>
            <w:r w:rsidR="00E2503F">
              <w:rPr>
                <w:szCs w:val="18"/>
              </w:rPr>
              <w:t>ООО </w:t>
            </w:r>
            <w:r w:rsidRPr="000B6E49">
              <w:rPr>
                <w:szCs w:val="18"/>
              </w:rPr>
              <w:t>"ПЛК", 15-03919А/16А от 15.04.2017)</w:t>
            </w:r>
          </w:p>
        </w:tc>
        <w:tc>
          <w:tcPr>
            <w:tcW w:w="851" w:type="pct"/>
            <w:tcBorders>
              <w:top w:val="single" w:sz="4" w:space="0" w:color="auto"/>
              <w:left w:val="single" w:sz="4" w:space="0" w:color="auto"/>
              <w:bottom w:val="single" w:sz="4" w:space="0" w:color="auto"/>
              <w:right w:val="single" w:sz="4" w:space="0" w:color="auto"/>
            </w:tcBorders>
            <w:noWrap/>
            <w:hideMark/>
          </w:tcPr>
          <w:p w14:paraId="4EE4748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J_000-11-1-01.21-2169</w:t>
            </w:r>
          </w:p>
        </w:tc>
        <w:tc>
          <w:tcPr>
            <w:tcW w:w="396" w:type="pct"/>
            <w:tcBorders>
              <w:top w:val="single" w:sz="4" w:space="0" w:color="auto"/>
              <w:left w:val="single" w:sz="4" w:space="0" w:color="auto"/>
              <w:bottom w:val="single" w:sz="4" w:space="0" w:color="auto"/>
              <w:right w:val="single" w:sz="4" w:space="0" w:color="auto"/>
            </w:tcBorders>
            <w:noWrap/>
            <w:hideMark/>
          </w:tcPr>
          <w:p w14:paraId="2D5792D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0,35</w:t>
            </w:r>
          </w:p>
        </w:tc>
        <w:tc>
          <w:tcPr>
            <w:tcW w:w="506" w:type="pct"/>
            <w:tcBorders>
              <w:top w:val="single" w:sz="4" w:space="0" w:color="auto"/>
              <w:left w:val="single" w:sz="4" w:space="0" w:color="auto"/>
              <w:bottom w:val="single" w:sz="4" w:space="0" w:color="auto"/>
              <w:right w:val="single" w:sz="4" w:space="0" w:color="auto"/>
            </w:tcBorders>
            <w:noWrap/>
            <w:hideMark/>
          </w:tcPr>
          <w:p w14:paraId="13AA4C7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0743D70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0,35</w:t>
            </w:r>
          </w:p>
        </w:tc>
      </w:tr>
      <w:tr w:rsidR="000A4099" w:rsidRPr="000B6E49" w14:paraId="7C7CB5FB"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123F0F5F" w14:textId="77777777" w:rsidR="000A4099" w:rsidRPr="000B6E49" w:rsidRDefault="000A4099" w:rsidP="000B6E49">
            <w:pPr>
              <w:jc w:val="center"/>
              <w:rPr>
                <w:szCs w:val="18"/>
              </w:rPr>
            </w:pPr>
            <w:r w:rsidRPr="000B6E49">
              <w:rPr>
                <w:szCs w:val="18"/>
              </w:rPr>
              <w:lastRenderedPageBreak/>
              <w:t>13</w:t>
            </w:r>
          </w:p>
        </w:tc>
        <w:tc>
          <w:tcPr>
            <w:tcW w:w="2382" w:type="pct"/>
            <w:tcBorders>
              <w:top w:val="single" w:sz="4" w:space="0" w:color="auto"/>
              <w:left w:val="single" w:sz="4" w:space="0" w:color="auto"/>
              <w:bottom w:val="single" w:sz="4" w:space="0" w:color="auto"/>
              <w:right w:val="single" w:sz="4" w:space="0" w:color="auto"/>
            </w:tcBorders>
            <w:hideMark/>
          </w:tcPr>
          <w:p w14:paraId="183D78DF"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ВЛ-6кВ ф.07-14 в Приморском районе Архангельской области с заменой опоры и монтажом разъединителя (</w:t>
            </w:r>
            <w:r w:rsidR="00E2503F">
              <w:rPr>
                <w:szCs w:val="18"/>
              </w:rPr>
              <w:t>ООО </w:t>
            </w:r>
            <w:r w:rsidRPr="000B6E49">
              <w:rPr>
                <w:szCs w:val="18"/>
              </w:rPr>
              <w:t>"Руссобел", 15-02907А/16 от 13.09.16)</w:t>
            </w:r>
          </w:p>
        </w:tc>
        <w:tc>
          <w:tcPr>
            <w:tcW w:w="851" w:type="pct"/>
            <w:tcBorders>
              <w:top w:val="single" w:sz="4" w:space="0" w:color="auto"/>
              <w:left w:val="single" w:sz="4" w:space="0" w:color="auto"/>
              <w:bottom w:val="single" w:sz="4" w:space="0" w:color="auto"/>
              <w:right w:val="single" w:sz="4" w:space="0" w:color="auto"/>
            </w:tcBorders>
            <w:noWrap/>
            <w:hideMark/>
          </w:tcPr>
          <w:p w14:paraId="0952AFD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J_000-11-1-01.33-2439</w:t>
            </w:r>
          </w:p>
        </w:tc>
        <w:tc>
          <w:tcPr>
            <w:tcW w:w="396" w:type="pct"/>
            <w:tcBorders>
              <w:top w:val="single" w:sz="4" w:space="0" w:color="auto"/>
              <w:left w:val="single" w:sz="4" w:space="0" w:color="auto"/>
              <w:bottom w:val="single" w:sz="4" w:space="0" w:color="auto"/>
              <w:right w:val="single" w:sz="4" w:space="0" w:color="auto"/>
            </w:tcBorders>
            <w:noWrap/>
            <w:hideMark/>
          </w:tcPr>
          <w:p w14:paraId="442FD69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0,02</w:t>
            </w:r>
          </w:p>
        </w:tc>
        <w:tc>
          <w:tcPr>
            <w:tcW w:w="506" w:type="pct"/>
            <w:tcBorders>
              <w:top w:val="single" w:sz="4" w:space="0" w:color="auto"/>
              <w:left w:val="single" w:sz="4" w:space="0" w:color="auto"/>
              <w:bottom w:val="single" w:sz="4" w:space="0" w:color="auto"/>
              <w:right w:val="single" w:sz="4" w:space="0" w:color="auto"/>
            </w:tcBorders>
            <w:noWrap/>
            <w:hideMark/>
          </w:tcPr>
          <w:p w14:paraId="7A484DB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42DB91F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0,02</w:t>
            </w:r>
          </w:p>
        </w:tc>
      </w:tr>
      <w:tr w:rsidR="000A4099" w:rsidRPr="000B6E49" w14:paraId="145157EB"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575E4FEC" w14:textId="77777777" w:rsidR="000A4099" w:rsidRPr="000B6E49" w:rsidRDefault="000A4099" w:rsidP="000B6E49">
            <w:pPr>
              <w:jc w:val="center"/>
              <w:rPr>
                <w:szCs w:val="18"/>
              </w:rPr>
            </w:pPr>
            <w:r w:rsidRPr="000B6E49">
              <w:rPr>
                <w:szCs w:val="18"/>
              </w:rPr>
              <w:t>14</w:t>
            </w:r>
          </w:p>
        </w:tc>
        <w:tc>
          <w:tcPr>
            <w:tcW w:w="2382" w:type="pct"/>
            <w:tcBorders>
              <w:top w:val="single" w:sz="4" w:space="0" w:color="auto"/>
              <w:left w:val="single" w:sz="4" w:space="0" w:color="auto"/>
              <w:bottom w:val="single" w:sz="4" w:space="0" w:color="auto"/>
              <w:right w:val="single" w:sz="4" w:space="0" w:color="auto"/>
            </w:tcBorders>
            <w:hideMark/>
          </w:tcPr>
          <w:p w14:paraId="582D06BF"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ПС-110/35/6 кВ </w:t>
            </w:r>
            <w:r w:rsidR="00E2503F">
              <w:rPr>
                <w:szCs w:val="18"/>
              </w:rPr>
              <w:t>№ </w:t>
            </w:r>
            <w:r w:rsidRPr="000B6E49">
              <w:rPr>
                <w:szCs w:val="18"/>
              </w:rPr>
              <w:t xml:space="preserve">7 в г. Архангельске в части замены силовых трансформаторов мощностью 2х25 МВА на трансформаторы мощностью 2х40 МВА (Общество с ограниченной ответственностью МРТС Терминал 15-02787А/15 от 28.09.2015; </w:t>
            </w:r>
            <w:r w:rsidR="00E2503F">
              <w:rPr>
                <w:szCs w:val="18"/>
              </w:rPr>
              <w:t>ООО </w:t>
            </w:r>
            <w:r w:rsidRPr="000B6E49">
              <w:rPr>
                <w:szCs w:val="18"/>
              </w:rPr>
              <w:t xml:space="preserve">"АСЭП", №15-03921А/14 от 27.01.2015; </w:t>
            </w:r>
            <w:r w:rsidR="00E2503F">
              <w:rPr>
                <w:szCs w:val="18"/>
              </w:rPr>
              <w:t>ОАО </w:t>
            </w:r>
            <w:r w:rsidRPr="000B6E49">
              <w:rPr>
                <w:szCs w:val="18"/>
              </w:rPr>
              <w:t>"АЭС", №15-01133А/15 от 03.08.2015) (80 МВА, дог.тп - 1 шт.)</w:t>
            </w:r>
          </w:p>
        </w:tc>
        <w:tc>
          <w:tcPr>
            <w:tcW w:w="851" w:type="pct"/>
            <w:tcBorders>
              <w:top w:val="single" w:sz="4" w:space="0" w:color="auto"/>
              <w:left w:val="single" w:sz="4" w:space="0" w:color="auto"/>
              <w:bottom w:val="single" w:sz="4" w:space="0" w:color="auto"/>
              <w:right w:val="single" w:sz="4" w:space="0" w:color="auto"/>
            </w:tcBorders>
            <w:noWrap/>
            <w:hideMark/>
          </w:tcPr>
          <w:p w14:paraId="5268AA7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G_000-11-1-03.13-2518</w:t>
            </w:r>
          </w:p>
        </w:tc>
        <w:tc>
          <w:tcPr>
            <w:tcW w:w="396" w:type="pct"/>
            <w:tcBorders>
              <w:top w:val="single" w:sz="4" w:space="0" w:color="auto"/>
              <w:left w:val="single" w:sz="4" w:space="0" w:color="auto"/>
              <w:bottom w:val="single" w:sz="4" w:space="0" w:color="auto"/>
              <w:right w:val="single" w:sz="4" w:space="0" w:color="auto"/>
            </w:tcBorders>
            <w:noWrap/>
            <w:hideMark/>
          </w:tcPr>
          <w:p w14:paraId="145FC82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112,31</w:t>
            </w:r>
          </w:p>
        </w:tc>
        <w:tc>
          <w:tcPr>
            <w:tcW w:w="506" w:type="pct"/>
            <w:tcBorders>
              <w:top w:val="single" w:sz="4" w:space="0" w:color="auto"/>
              <w:left w:val="single" w:sz="4" w:space="0" w:color="auto"/>
              <w:bottom w:val="single" w:sz="4" w:space="0" w:color="auto"/>
              <w:right w:val="single" w:sz="4" w:space="0" w:color="auto"/>
            </w:tcBorders>
            <w:noWrap/>
            <w:hideMark/>
          </w:tcPr>
          <w:p w14:paraId="398F74B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4F7D487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112,31</w:t>
            </w:r>
          </w:p>
        </w:tc>
      </w:tr>
      <w:tr w:rsidR="000A4099" w:rsidRPr="000B6E49" w14:paraId="1E1C1561"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0FA69AAE" w14:textId="77777777" w:rsidR="000A4099" w:rsidRPr="000B6E49" w:rsidRDefault="000A4099" w:rsidP="000B6E49">
            <w:pPr>
              <w:jc w:val="center"/>
              <w:rPr>
                <w:szCs w:val="18"/>
              </w:rPr>
            </w:pPr>
            <w:r w:rsidRPr="000B6E49">
              <w:rPr>
                <w:szCs w:val="18"/>
              </w:rPr>
              <w:t>15</w:t>
            </w:r>
          </w:p>
        </w:tc>
        <w:tc>
          <w:tcPr>
            <w:tcW w:w="2382" w:type="pct"/>
            <w:tcBorders>
              <w:top w:val="single" w:sz="4" w:space="0" w:color="auto"/>
              <w:left w:val="single" w:sz="4" w:space="0" w:color="auto"/>
              <w:bottom w:val="single" w:sz="4" w:space="0" w:color="auto"/>
              <w:right w:val="single" w:sz="4" w:space="0" w:color="auto"/>
            </w:tcBorders>
            <w:hideMark/>
          </w:tcPr>
          <w:p w14:paraId="0588C38E"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ТП-226 для обесп. тех. пр. к эл.сетям энергопр. устройств торгово-общественного комплекса по ул. Южная в г. Северодвинске (</w:t>
            </w:r>
            <w:r w:rsidR="00E2503F">
              <w:rPr>
                <w:szCs w:val="18"/>
              </w:rPr>
              <w:t>ООО </w:t>
            </w:r>
            <w:r w:rsidRPr="000B6E49">
              <w:rPr>
                <w:szCs w:val="18"/>
              </w:rPr>
              <w:t>"Синтез")</w:t>
            </w:r>
          </w:p>
        </w:tc>
        <w:tc>
          <w:tcPr>
            <w:tcW w:w="851" w:type="pct"/>
            <w:tcBorders>
              <w:top w:val="single" w:sz="4" w:space="0" w:color="auto"/>
              <w:left w:val="single" w:sz="4" w:space="0" w:color="auto"/>
              <w:bottom w:val="single" w:sz="4" w:space="0" w:color="auto"/>
              <w:right w:val="single" w:sz="4" w:space="0" w:color="auto"/>
            </w:tcBorders>
            <w:noWrap/>
            <w:hideMark/>
          </w:tcPr>
          <w:p w14:paraId="6AC2D6D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J_000-11-1-03.31-1663</w:t>
            </w:r>
          </w:p>
        </w:tc>
        <w:tc>
          <w:tcPr>
            <w:tcW w:w="396" w:type="pct"/>
            <w:tcBorders>
              <w:top w:val="single" w:sz="4" w:space="0" w:color="auto"/>
              <w:left w:val="single" w:sz="4" w:space="0" w:color="auto"/>
              <w:bottom w:val="single" w:sz="4" w:space="0" w:color="auto"/>
              <w:right w:val="single" w:sz="4" w:space="0" w:color="auto"/>
            </w:tcBorders>
            <w:noWrap/>
            <w:hideMark/>
          </w:tcPr>
          <w:p w14:paraId="4FB9793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-0,42</w:t>
            </w:r>
          </w:p>
        </w:tc>
        <w:tc>
          <w:tcPr>
            <w:tcW w:w="506" w:type="pct"/>
            <w:tcBorders>
              <w:top w:val="single" w:sz="4" w:space="0" w:color="auto"/>
              <w:left w:val="single" w:sz="4" w:space="0" w:color="auto"/>
              <w:bottom w:val="single" w:sz="4" w:space="0" w:color="auto"/>
              <w:right w:val="single" w:sz="4" w:space="0" w:color="auto"/>
            </w:tcBorders>
            <w:noWrap/>
            <w:hideMark/>
          </w:tcPr>
          <w:p w14:paraId="196BC47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565BE2E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-0,42</w:t>
            </w:r>
          </w:p>
        </w:tc>
      </w:tr>
      <w:tr w:rsidR="000A4099" w:rsidRPr="000B6E49" w14:paraId="5C9DCAF8"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366CE7D5" w14:textId="77777777" w:rsidR="000A4099" w:rsidRPr="000B6E49" w:rsidRDefault="000A4099" w:rsidP="000B6E49">
            <w:pPr>
              <w:jc w:val="center"/>
              <w:rPr>
                <w:szCs w:val="18"/>
              </w:rPr>
            </w:pPr>
            <w:r w:rsidRPr="000B6E49">
              <w:rPr>
                <w:szCs w:val="18"/>
              </w:rPr>
              <w:t>16</w:t>
            </w:r>
          </w:p>
        </w:tc>
        <w:tc>
          <w:tcPr>
            <w:tcW w:w="2382" w:type="pct"/>
            <w:tcBorders>
              <w:top w:val="single" w:sz="4" w:space="0" w:color="auto"/>
              <w:left w:val="single" w:sz="4" w:space="0" w:color="auto"/>
              <w:bottom w:val="single" w:sz="4" w:space="0" w:color="auto"/>
              <w:right w:val="single" w:sz="4" w:space="0" w:color="auto"/>
            </w:tcBorders>
            <w:hideMark/>
          </w:tcPr>
          <w:p w14:paraId="0B0695B2"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ТП-117 для обеспечения технологического присоединения к электрическим сетям энергопринимающих устройств административного здания по Морскому проспекту в г.Северодвинске</w:t>
            </w:r>
          </w:p>
        </w:tc>
        <w:tc>
          <w:tcPr>
            <w:tcW w:w="851" w:type="pct"/>
            <w:tcBorders>
              <w:top w:val="single" w:sz="4" w:space="0" w:color="auto"/>
              <w:left w:val="single" w:sz="4" w:space="0" w:color="auto"/>
              <w:bottom w:val="single" w:sz="4" w:space="0" w:color="auto"/>
              <w:right w:val="single" w:sz="4" w:space="0" w:color="auto"/>
            </w:tcBorders>
            <w:noWrap/>
            <w:hideMark/>
          </w:tcPr>
          <w:p w14:paraId="16A993C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J_000-11-1-03.31-1992</w:t>
            </w:r>
          </w:p>
        </w:tc>
        <w:tc>
          <w:tcPr>
            <w:tcW w:w="396" w:type="pct"/>
            <w:tcBorders>
              <w:top w:val="single" w:sz="4" w:space="0" w:color="auto"/>
              <w:left w:val="single" w:sz="4" w:space="0" w:color="auto"/>
              <w:bottom w:val="single" w:sz="4" w:space="0" w:color="auto"/>
              <w:right w:val="single" w:sz="4" w:space="0" w:color="auto"/>
            </w:tcBorders>
            <w:noWrap/>
            <w:hideMark/>
          </w:tcPr>
          <w:p w14:paraId="0297D38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0,08</w:t>
            </w:r>
          </w:p>
        </w:tc>
        <w:tc>
          <w:tcPr>
            <w:tcW w:w="506" w:type="pct"/>
            <w:tcBorders>
              <w:top w:val="single" w:sz="4" w:space="0" w:color="auto"/>
              <w:left w:val="single" w:sz="4" w:space="0" w:color="auto"/>
              <w:bottom w:val="single" w:sz="4" w:space="0" w:color="auto"/>
              <w:right w:val="single" w:sz="4" w:space="0" w:color="auto"/>
            </w:tcBorders>
            <w:noWrap/>
            <w:hideMark/>
          </w:tcPr>
          <w:p w14:paraId="159B84E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0A46E3C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0,08</w:t>
            </w:r>
          </w:p>
        </w:tc>
      </w:tr>
      <w:tr w:rsidR="000A4099" w:rsidRPr="000B6E49" w14:paraId="3CD4A0F3"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2C807F56" w14:textId="77777777" w:rsidR="000A4099" w:rsidRPr="000B6E49" w:rsidRDefault="000A4099" w:rsidP="000B6E49">
            <w:pPr>
              <w:jc w:val="center"/>
              <w:rPr>
                <w:szCs w:val="18"/>
              </w:rPr>
            </w:pPr>
            <w:r w:rsidRPr="000B6E49">
              <w:rPr>
                <w:szCs w:val="18"/>
              </w:rPr>
              <w:t>17</w:t>
            </w:r>
          </w:p>
        </w:tc>
        <w:tc>
          <w:tcPr>
            <w:tcW w:w="2382" w:type="pct"/>
            <w:tcBorders>
              <w:top w:val="single" w:sz="4" w:space="0" w:color="auto"/>
              <w:left w:val="single" w:sz="4" w:space="0" w:color="auto"/>
              <w:bottom w:val="single" w:sz="4" w:space="0" w:color="auto"/>
              <w:right w:val="single" w:sz="4" w:space="0" w:color="auto"/>
            </w:tcBorders>
            <w:hideMark/>
          </w:tcPr>
          <w:p w14:paraId="58A1C7A7"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РП-3, РУ-10 кВ в ТП-10/04 кВ №99, ТП-10/04 кВ №66 и КЛ-10 кВ от РУ-10 РП-3 до ТП-10/04 кВ №66 для обеспечения технологического присоединения к электрическим сетям энергопринимающих устройств заявителя по ул. Ломоносова в г. Северодвинске Архангельской области (</w:t>
            </w:r>
            <w:r w:rsidR="00E2503F">
              <w:rPr>
                <w:szCs w:val="18"/>
              </w:rPr>
              <w:t>ООО </w:t>
            </w:r>
            <w:r w:rsidRPr="000B6E49">
              <w:rPr>
                <w:szCs w:val="18"/>
              </w:rPr>
              <w:t>Борей-Инвест, №15-00766А/14 от 22.09.2014) (КЛ-10 кВ 0,52 км; ячейки 7 шт.)</w:t>
            </w:r>
          </w:p>
        </w:tc>
        <w:tc>
          <w:tcPr>
            <w:tcW w:w="851" w:type="pct"/>
            <w:tcBorders>
              <w:top w:val="single" w:sz="4" w:space="0" w:color="auto"/>
              <w:left w:val="single" w:sz="4" w:space="0" w:color="auto"/>
              <w:bottom w:val="single" w:sz="4" w:space="0" w:color="auto"/>
              <w:right w:val="single" w:sz="4" w:space="0" w:color="auto"/>
            </w:tcBorders>
            <w:noWrap/>
            <w:hideMark/>
          </w:tcPr>
          <w:p w14:paraId="5175417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J_000-11-1-03.31-2488</w:t>
            </w:r>
          </w:p>
        </w:tc>
        <w:tc>
          <w:tcPr>
            <w:tcW w:w="396" w:type="pct"/>
            <w:tcBorders>
              <w:top w:val="single" w:sz="4" w:space="0" w:color="auto"/>
              <w:left w:val="single" w:sz="4" w:space="0" w:color="auto"/>
              <w:bottom w:val="single" w:sz="4" w:space="0" w:color="auto"/>
              <w:right w:val="single" w:sz="4" w:space="0" w:color="auto"/>
            </w:tcBorders>
            <w:noWrap/>
            <w:hideMark/>
          </w:tcPr>
          <w:p w14:paraId="1A5D260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0,85</w:t>
            </w:r>
          </w:p>
        </w:tc>
        <w:tc>
          <w:tcPr>
            <w:tcW w:w="506" w:type="pct"/>
            <w:tcBorders>
              <w:top w:val="single" w:sz="4" w:space="0" w:color="auto"/>
              <w:left w:val="single" w:sz="4" w:space="0" w:color="auto"/>
              <w:bottom w:val="single" w:sz="4" w:space="0" w:color="auto"/>
              <w:right w:val="single" w:sz="4" w:space="0" w:color="auto"/>
            </w:tcBorders>
            <w:noWrap/>
            <w:hideMark/>
          </w:tcPr>
          <w:p w14:paraId="0287E1E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31F2708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0,85</w:t>
            </w:r>
          </w:p>
        </w:tc>
      </w:tr>
      <w:tr w:rsidR="000A4099" w:rsidRPr="000B6E49" w14:paraId="0310CE90"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442F5EF2" w14:textId="77777777" w:rsidR="000A4099" w:rsidRPr="000B6E49" w:rsidRDefault="000A4099" w:rsidP="000B6E49">
            <w:pPr>
              <w:jc w:val="center"/>
              <w:rPr>
                <w:szCs w:val="18"/>
              </w:rPr>
            </w:pPr>
            <w:r w:rsidRPr="000B6E49">
              <w:rPr>
                <w:szCs w:val="18"/>
              </w:rPr>
              <w:t>18</w:t>
            </w:r>
          </w:p>
        </w:tc>
        <w:tc>
          <w:tcPr>
            <w:tcW w:w="2382" w:type="pct"/>
            <w:tcBorders>
              <w:top w:val="single" w:sz="4" w:space="0" w:color="auto"/>
              <w:left w:val="single" w:sz="4" w:space="0" w:color="auto"/>
              <w:bottom w:val="single" w:sz="4" w:space="0" w:color="auto"/>
              <w:right w:val="single" w:sz="4" w:space="0" w:color="auto"/>
            </w:tcBorders>
            <w:hideMark/>
          </w:tcPr>
          <w:p w14:paraId="685A4D7E"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ТП-10/0,4 кВ </w:t>
            </w:r>
            <w:r w:rsidR="00E2503F">
              <w:rPr>
                <w:szCs w:val="18"/>
              </w:rPr>
              <w:t>№ </w:t>
            </w:r>
            <w:r w:rsidRPr="000B6E49">
              <w:rPr>
                <w:szCs w:val="18"/>
              </w:rPr>
              <w:t>217 в г. Северодвинске Архангельской области с заменой трансформаторов (</w:t>
            </w:r>
            <w:r w:rsidR="00E2503F">
              <w:rPr>
                <w:szCs w:val="18"/>
              </w:rPr>
              <w:t>ООО </w:t>
            </w:r>
            <w:r w:rsidRPr="000B6E49">
              <w:rPr>
                <w:szCs w:val="18"/>
              </w:rPr>
              <w:t>"ГИПЕР", 15-01166А/17 от 22.05.17)</w:t>
            </w:r>
          </w:p>
        </w:tc>
        <w:tc>
          <w:tcPr>
            <w:tcW w:w="851" w:type="pct"/>
            <w:tcBorders>
              <w:top w:val="single" w:sz="4" w:space="0" w:color="auto"/>
              <w:left w:val="single" w:sz="4" w:space="0" w:color="auto"/>
              <w:bottom w:val="single" w:sz="4" w:space="0" w:color="auto"/>
              <w:right w:val="single" w:sz="4" w:space="0" w:color="auto"/>
            </w:tcBorders>
            <w:noWrap/>
            <w:hideMark/>
          </w:tcPr>
          <w:p w14:paraId="6B5BC3F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J_000-11-1-03.31-2628</w:t>
            </w:r>
          </w:p>
        </w:tc>
        <w:tc>
          <w:tcPr>
            <w:tcW w:w="396" w:type="pct"/>
            <w:tcBorders>
              <w:top w:val="single" w:sz="4" w:space="0" w:color="auto"/>
              <w:left w:val="single" w:sz="4" w:space="0" w:color="auto"/>
              <w:bottom w:val="single" w:sz="4" w:space="0" w:color="auto"/>
              <w:right w:val="single" w:sz="4" w:space="0" w:color="auto"/>
            </w:tcBorders>
            <w:noWrap/>
            <w:hideMark/>
          </w:tcPr>
          <w:p w14:paraId="3A7A023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2,75</w:t>
            </w:r>
          </w:p>
        </w:tc>
        <w:tc>
          <w:tcPr>
            <w:tcW w:w="506" w:type="pct"/>
            <w:tcBorders>
              <w:top w:val="single" w:sz="4" w:space="0" w:color="auto"/>
              <w:left w:val="single" w:sz="4" w:space="0" w:color="auto"/>
              <w:bottom w:val="single" w:sz="4" w:space="0" w:color="auto"/>
              <w:right w:val="single" w:sz="4" w:space="0" w:color="auto"/>
            </w:tcBorders>
            <w:noWrap/>
            <w:hideMark/>
          </w:tcPr>
          <w:p w14:paraId="75B310C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7198841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2,75</w:t>
            </w:r>
          </w:p>
        </w:tc>
      </w:tr>
      <w:tr w:rsidR="000A4099" w:rsidRPr="000B6E49" w14:paraId="3F634FD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36D11A31" w14:textId="77777777" w:rsidR="000A4099" w:rsidRPr="000B6E49" w:rsidRDefault="000A4099" w:rsidP="000B6E49">
            <w:pPr>
              <w:jc w:val="center"/>
              <w:rPr>
                <w:szCs w:val="18"/>
              </w:rPr>
            </w:pPr>
            <w:r w:rsidRPr="000B6E49">
              <w:rPr>
                <w:szCs w:val="18"/>
              </w:rPr>
              <w:t>19</w:t>
            </w:r>
          </w:p>
        </w:tc>
        <w:tc>
          <w:tcPr>
            <w:tcW w:w="2382" w:type="pct"/>
            <w:tcBorders>
              <w:top w:val="single" w:sz="4" w:space="0" w:color="auto"/>
              <w:left w:val="single" w:sz="4" w:space="0" w:color="auto"/>
              <w:bottom w:val="single" w:sz="4" w:space="0" w:color="auto"/>
              <w:right w:val="single" w:sz="4" w:space="0" w:color="auto"/>
            </w:tcBorders>
            <w:hideMark/>
          </w:tcPr>
          <w:p w14:paraId="0EE6A645"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РП-10кВ №7 в г.Архангельск Архангельской области с заменой трансформаторов мощностью 400 кВА на трансформаторы большей мощности (Роздухов М.Е., 15-00904А/17 от 02.05.2017)</w:t>
            </w:r>
          </w:p>
        </w:tc>
        <w:tc>
          <w:tcPr>
            <w:tcW w:w="851" w:type="pct"/>
            <w:tcBorders>
              <w:top w:val="single" w:sz="4" w:space="0" w:color="auto"/>
              <w:left w:val="single" w:sz="4" w:space="0" w:color="auto"/>
              <w:bottom w:val="single" w:sz="4" w:space="0" w:color="auto"/>
              <w:right w:val="single" w:sz="4" w:space="0" w:color="auto"/>
            </w:tcBorders>
            <w:noWrap/>
            <w:hideMark/>
          </w:tcPr>
          <w:p w14:paraId="41854EB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J_000-11-1-03.31-2630</w:t>
            </w:r>
          </w:p>
        </w:tc>
        <w:tc>
          <w:tcPr>
            <w:tcW w:w="396" w:type="pct"/>
            <w:tcBorders>
              <w:top w:val="single" w:sz="4" w:space="0" w:color="auto"/>
              <w:left w:val="single" w:sz="4" w:space="0" w:color="auto"/>
              <w:bottom w:val="single" w:sz="4" w:space="0" w:color="auto"/>
              <w:right w:val="single" w:sz="4" w:space="0" w:color="auto"/>
            </w:tcBorders>
            <w:noWrap/>
            <w:hideMark/>
          </w:tcPr>
          <w:p w14:paraId="322A0F1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1,29</w:t>
            </w:r>
          </w:p>
        </w:tc>
        <w:tc>
          <w:tcPr>
            <w:tcW w:w="506" w:type="pct"/>
            <w:tcBorders>
              <w:top w:val="single" w:sz="4" w:space="0" w:color="auto"/>
              <w:left w:val="single" w:sz="4" w:space="0" w:color="auto"/>
              <w:bottom w:val="single" w:sz="4" w:space="0" w:color="auto"/>
              <w:right w:val="single" w:sz="4" w:space="0" w:color="auto"/>
            </w:tcBorders>
            <w:noWrap/>
            <w:hideMark/>
          </w:tcPr>
          <w:p w14:paraId="1292815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197883C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1,29</w:t>
            </w:r>
          </w:p>
        </w:tc>
      </w:tr>
      <w:tr w:rsidR="000A4099" w:rsidRPr="000B6E49" w14:paraId="750EE3E0"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5FFAC4F1" w14:textId="77777777" w:rsidR="000A4099" w:rsidRPr="000B6E49" w:rsidRDefault="000A4099" w:rsidP="000B6E49">
            <w:pPr>
              <w:jc w:val="center"/>
              <w:rPr>
                <w:szCs w:val="18"/>
              </w:rPr>
            </w:pPr>
            <w:r w:rsidRPr="000B6E49">
              <w:rPr>
                <w:szCs w:val="18"/>
              </w:rPr>
              <w:t>20</w:t>
            </w:r>
          </w:p>
        </w:tc>
        <w:tc>
          <w:tcPr>
            <w:tcW w:w="2382" w:type="pct"/>
            <w:tcBorders>
              <w:top w:val="single" w:sz="4" w:space="0" w:color="auto"/>
              <w:left w:val="single" w:sz="4" w:space="0" w:color="auto"/>
              <w:bottom w:val="single" w:sz="4" w:space="0" w:color="auto"/>
              <w:right w:val="single" w:sz="4" w:space="0" w:color="auto"/>
            </w:tcBorders>
            <w:hideMark/>
          </w:tcPr>
          <w:p w14:paraId="3262499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ТП-10/0,4кВ ТП-392 в г.Архангельске Архангельской области с заменой силовых трансформаторов и строительством КЛ-0,4кВ от ТП-392 до объекта заявителя (</w:t>
            </w:r>
            <w:r w:rsidR="00E2503F">
              <w:rPr>
                <w:szCs w:val="18"/>
              </w:rPr>
              <w:t>ООО </w:t>
            </w:r>
            <w:r w:rsidRPr="000B6E49">
              <w:rPr>
                <w:szCs w:val="18"/>
              </w:rPr>
              <w:t>"Семейная клиника", 15-00953А/17 от 11.08.17)</w:t>
            </w:r>
          </w:p>
        </w:tc>
        <w:tc>
          <w:tcPr>
            <w:tcW w:w="851" w:type="pct"/>
            <w:tcBorders>
              <w:top w:val="single" w:sz="4" w:space="0" w:color="auto"/>
              <w:left w:val="single" w:sz="4" w:space="0" w:color="auto"/>
              <w:bottom w:val="single" w:sz="4" w:space="0" w:color="auto"/>
              <w:right w:val="single" w:sz="4" w:space="0" w:color="auto"/>
            </w:tcBorders>
            <w:noWrap/>
            <w:hideMark/>
          </w:tcPr>
          <w:p w14:paraId="7FADD8E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J_000-11-1-03.31-2640</w:t>
            </w:r>
          </w:p>
        </w:tc>
        <w:tc>
          <w:tcPr>
            <w:tcW w:w="396" w:type="pct"/>
            <w:tcBorders>
              <w:top w:val="single" w:sz="4" w:space="0" w:color="auto"/>
              <w:left w:val="single" w:sz="4" w:space="0" w:color="auto"/>
              <w:bottom w:val="single" w:sz="4" w:space="0" w:color="auto"/>
              <w:right w:val="single" w:sz="4" w:space="0" w:color="auto"/>
            </w:tcBorders>
            <w:noWrap/>
            <w:hideMark/>
          </w:tcPr>
          <w:p w14:paraId="4B66245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3,49</w:t>
            </w:r>
          </w:p>
        </w:tc>
        <w:tc>
          <w:tcPr>
            <w:tcW w:w="506" w:type="pct"/>
            <w:tcBorders>
              <w:top w:val="single" w:sz="4" w:space="0" w:color="auto"/>
              <w:left w:val="single" w:sz="4" w:space="0" w:color="auto"/>
              <w:bottom w:val="single" w:sz="4" w:space="0" w:color="auto"/>
              <w:right w:val="single" w:sz="4" w:space="0" w:color="auto"/>
            </w:tcBorders>
            <w:noWrap/>
            <w:hideMark/>
          </w:tcPr>
          <w:p w14:paraId="288C764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2FA2010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3,49</w:t>
            </w:r>
          </w:p>
        </w:tc>
      </w:tr>
      <w:tr w:rsidR="000A4099" w:rsidRPr="000B6E49" w14:paraId="39563DA0"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57490342" w14:textId="77777777" w:rsidR="000A4099" w:rsidRPr="000B6E49" w:rsidRDefault="000A4099" w:rsidP="000B6E49">
            <w:pPr>
              <w:jc w:val="center"/>
              <w:rPr>
                <w:szCs w:val="18"/>
              </w:rPr>
            </w:pPr>
            <w:r w:rsidRPr="000B6E49">
              <w:rPr>
                <w:szCs w:val="18"/>
              </w:rPr>
              <w:t>21</w:t>
            </w:r>
          </w:p>
        </w:tc>
        <w:tc>
          <w:tcPr>
            <w:tcW w:w="2382" w:type="pct"/>
            <w:tcBorders>
              <w:top w:val="single" w:sz="4" w:space="0" w:color="auto"/>
              <w:left w:val="single" w:sz="4" w:space="0" w:color="auto"/>
              <w:bottom w:val="single" w:sz="4" w:space="0" w:color="auto"/>
              <w:right w:val="single" w:sz="4" w:space="0" w:color="auto"/>
            </w:tcBorders>
            <w:hideMark/>
          </w:tcPr>
          <w:p w14:paraId="270ED09F"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ТП-10/0,4кВ ТП-250 в г.Северодвинске с монтажом дополнительных коммутационных аппаратов на 1 и 2 с.ш. РУ-0,4 кВ</w:t>
            </w:r>
            <w:r w:rsidR="00855D60">
              <w:rPr>
                <w:szCs w:val="18"/>
              </w:rPr>
              <w:t xml:space="preserve"> </w:t>
            </w:r>
            <w:r w:rsidRPr="000B6E49">
              <w:rPr>
                <w:szCs w:val="18"/>
              </w:rPr>
              <w:t>(ИП Митягин В.В., №15-02085А/17 от 08.08.2017)</w:t>
            </w:r>
          </w:p>
        </w:tc>
        <w:tc>
          <w:tcPr>
            <w:tcW w:w="851" w:type="pct"/>
            <w:tcBorders>
              <w:top w:val="single" w:sz="4" w:space="0" w:color="auto"/>
              <w:left w:val="single" w:sz="4" w:space="0" w:color="auto"/>
              <w:bottom w:val="single" w:sz="4" w:space="0" w:color="auto"/>
              <w:right w:val="single" w:sz="4" w:space="0" w:color="auto"/>
            </w:tcBorders>
            <w:noWrap/>
            <w:hideMark/>
          </w:tcPr>
          <w:p w14:paraId="7E662ED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J_000-11-1-03.31-2642</w:t>
            </w:r>
          </w:p>
        </w:tc>
        <w:tc>
          <w:tcPr>
            <w:tcW w:w="396" w:type="pct"/>
            <w:tcBorders>
              <w:top w:val="single" w:sz="4" w:space="0" w:color="auto"/>
              <w:left w:val="single" w:sz="4" w:space="0" w:color="auto"/>
              <w:bottom w:val="single" w:sz="4" w:space="0" w:color="auto"/>
              <w:right w:val="single" w:sz="4" w:space="0" w:color="auto"/>
            </w:tcBorders>
            <w:noWrap/>
            <w:hideMark/>
          </w:tcPr>
          <w:p w14:paraId="311FC81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0,13</w:t>
            </w:r>
          </w:p>
        </w:tc>
        <w:tc>
          <w:tcPr>
            <w:tcW w:w="506" w:type="pct"/>
            <w:tcBorders>
              <w:top w:val="single" w:sz="4" w:space="0" w:color="auto"/>
              <w:left w:val="single" w:sz="4" w:space="0" w:color="auto"/>
              <w:bottom w:val="single" w:sz="4" w:space="0" w:color="auto"/>
              <w:right w:val="single" w:sz="4" w:space="0" w:color="auto"/>
            </w:tcBorders>
            <w:noWrap/>
            <w:hideMark/>
          </w:tcPr>
          <w:p w14:paraId="2B4C206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2283E78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0,13</w:t>
            </w:r>
          </w:p>
        </w:tc>
      </w:tr>
      <w:tr w:rsidR="000A4099" w:rsidRPr="000B6E49" w14:paraId="556F4166"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3C86E836" w14:textId="77777777" w:rsidR="000A4099" w:rsidRPr="000B6E49" w:rsidRDefault="000A4099" w:rsidP="000B6E49">
            <w:pPr>
              <w:jc w:val="center"/>
              <w:rPr>
                <w:szCs w:val="18"/>
              </w:rPr>
            </w:pPr>
            <w:r w:rsidRPr="000B6E49">
              <w:rPr>
                <w:szCs w:val="18"/>
              </w:rPr>
              <w:lastRenderedPageBreak/>
              <w:t>22</w:t>
            </w:r>
          </w:p>
        </w:tc>
        <w:tc>
          <w:tcPr>
            <w:tcW w:w="2382" w:type="pct"/>
            <w:tcBorders>
              <w:top w:val="single" w:sz="4" w:space="0" w:color="auto"/>
              <w:left w:val="single" w:sz="4" w:space="0" w:color="auto"/>
              <w:bottom w:val="single" w:sz="4" w:space="0" w:color="auto"/>
              <w:right w:val="single" w:sz="4" w:space="0" w:color="auto"/>
            </w:tcBorders>
            <w:hideMark/>
          </w:tcPr>
          <w:p w14:paraId="1E87253A"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ТП-10/0,4кВ ТП-120 в Октябрьском территориальном округе г.Архангельска с заменой силовых трансформаторов и монтажом дополнительных коммутационных аппаратов и строительством КЛ-0,4кВ от ТП-120 до объектов заявителей (</w:t>
            </w:r>
            <w:r w:rsidR="00E2503F">
              <w:rPr>
                <w:szCs w:val="18"/>
              </w:rPr>
              <w:t>ООО </w:t>
            </w:r>
            <w:r w:rsidRPr="000B6E49">
              <w:rPr>
                <w:szCs w:val="18"/>
              </w:rPr>
              <w:t>"Омега Строй", 15-03071А/17 от 30.10.2017) (2 МВА, КЛ-0,4 кВ 0,284 км)</w:t>
            </w:r>
          </w:p>
        </w:tc>
        <w:tc>
          <w:tcPr>
            <w:tcW w:w="851" w:type="pct"/>
            <w:tcBorders>
              <w:top w:val="single" w:sz="4" w:space="0" w:color="auto"/>
              <w:left w:val="single" w:sz="4" w:space="0" w:color="auto"/>
              <w:bottom w:val="single" w:sz="4" w:space="0" w:color="auto"/>
              <w:right w:val="single" w:sz="4" w:space="0" w:color="auto"/>
            </w:tcBorders>
            <w:noWrap/>
            <w:hideMark/>
          </w:tcPr>
          <w:p w14:paraId="41ABF21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J_000-11-1-03.31-2665</w:t>
            </w:r>
          </w:p>
        </w:tc>
        <w:tc>
          <w:tcPr>
            <w:tcW w:w="396" w:type="pct"/>
            <w:tcBorders>
              <w:top w:val="single" w:sz="4" w:space="0" w:color="auto"/>
              <w:left w:val="single" w:sz="4" w:space="0" w:color="auto"/>
              <w:bottom w:val="single" w:sz="4" w:space="0" w:color="auto"/>
              <w:right w:val="single" w:sz="4" w:space="0" w:color="auto"/>
            </w:tcBorders>
            <w:noWrap/>
            <w:hideMark/>
          </w:tcPr>
          <w:p w14:paraId="7C735C4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0,10</w:t>
            </w:r>
          </w:p>
        </w:tc>
        <w:tc>
          <w:tcPr>
            <w:tcW w:w="506" w:type="pct"/>
            <w:tcBorders>
              <w:top w:val="single" w:sz="4" w:space="0" w:color="auto"/>
              <w:left w:val="single" w:sz="4" w:space="0" w:color="auto"/>
              <w:bottom w:val="single" w:sz="4" w:space="0" w:color="auto"/>
              <w:right w:val="single" w:sz="4" w:space="0" w:color="auto"/>
            </w:tcBorders>
            <w:noWrap/>
            <w:hideMark/>
          </w:tcPr>
          <w:p w14:paraId="70A72C2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585524B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0,10</w:t>
            </w:r>
          </w:p>
        </w:tc>
      </w:tr>
      <w:tr w:rsidR="000A4099" w:rsidRPr="000B6E49" w14:paraId="75B412FB"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282CBE9F" w14:textId="77777777" w:rsidR="000A4099" w:rsidRPr="000B6E49" w:rsidRDefault="000A4099" w:rsidP="000B6E49">
            <w:pPr>
              <w:jc w:val="center"/>
              <w:rPr>
                <w:szCs w:val="18"/>
              </w:rPr>
            </w:pPr>
            <w:r w:rsidRPr="000B6E49">
              <w:rPr>
                <w:szCs w:val="18"/>
              </w:rPr>
              <w:t>23</w:t>
            </w:r>
          </w:p>
        </w:tc>
        <w:tc>
          <w:tcPr>
            <w:tcW w:w="2382" w:type="pct"/>
            <w:tcBorders>
              <w:top w:val="single" w:sz="4" w:space="0" w:color="auto"/>
              <w:left w:val="single" w:sz="4" w:space="0" w:color="auto"/>
              <w:bottom w:val="single" w:sz="4" w:space="0" w:color="auto"/>
              <w:right w:val="single" w:sz="4" w:space="0" w:color="auto"/>
            </w:tcBorders>
            <w:hideMark/>
          </w:tcPr>
          <w:p w14:paraId="5799A810"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ПС-103, монтаж двух дополнительных ячеек с вакуумными выключателями на 1СШ и 2СШ ЗРУ-6 кВ ПС-103, для присоединения нового ЦРП-6 кВ.</w:t>
            </w:r>
            <w:r w:rsidR="00855D60">
              <w:rPr>
                <w:szCs w:val="18"/>
              </w:rPr>
              <w:t xml:space="preserve"> </w:t>
            </w:r>
            <w:r w:rsidRPr="000B6E49">
              <w:rPr>
                <w:szCs w:val="18"/>
              </w:rPr>
              <w:t xml:space="preserve">Архангельская обл, г. Мирный, Площадка 32, (Управление заказчика капитального строительства Министерства обороны Российской Федерации Дог. </w:t>
            </w:r>
            <w:r w:rsidR="00E2503F">
              <w:rPr>
                <w:szCs w:val="18"/>
              </w:rPr>
              <w:t>№ </w:t>
            </w:r>
            <w:r w:rsidRPr="000B6E49">
              <w:rPr>
                <w:szCs w:val="18"/>
              </w:rPr>
              <w:t>15-02990П/15 от 07.08.17; ) (2 ячейки)</w:t>
            </w:r>
          </w:p>
        </w:tc>
        <w:tc>
          <w:tcPr>
            <w:tcW w:w="851" w:type="pct"/>
            <w:tcBorders>
              <w:top w:val="single" w:sz="4" w:space="0" w:color="auto"/>
              <w:left w:val="single" w:sz="4" w:space="0" w:color="auto"/>
              <w:bottom w:val="single" w:sz="4" w:space="0" w:color="auto"/>
              <w:right w:val="single" w:sz="4" w:space="0" w:color="auto"/>
            </w:tcBorders>
            <w:noWrap/>
            <w:hideMark/>
          </w:tcPr>
          <w:p w14:paraId="3CD1408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J_000-14-1-03.13-1103</w:t>
            </w:r>
          </w:p>
        </w:tc>
        <w:tc>
          <w:tcPr>
            <w:tcW w:w="396" w:type="pct"/>
            <w:tcBorders>
              <w:top w:val="single" w:sz="4" w:space="0" w:color="auto"/>
              <w:left w:val="single" w:sz="4" w:space="0" w:color="auto"/>
              <w:bottom w:val="single" w:sz="4" w:space="0" w:color="auto"/>
              <w:right w:val="single" w:sz="4" w:space="0" w:color="auto"/>
            </w:tcBorders>
            <w:noWrap/>
            <w:hideMark/>
          </w:tcPr>
          <w:p w14:paraId="42A58FA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1,03</w:t>
            </w:r>
          </w:p>
        </w:tc>
        <w:tc>
          <w:tcPr>
            <w:tcW w:w="506" w:type="pct"/>
            <w:tcBorders>
              <w:top w:val="single" w:sz="4" w:space="0" w:color="auto"/>
              <w:left w:val="single" w:sz="4" w:space="0" w:color="auto"/>
              <w:bottom w:val="single" w:sz="4" w:space="0" w:color="auto"/>
              <w:right w:val="single" w:sz="4" w:space="0" w:color="auto"/>
            </w:tcBorders>
            <w:noWrap/>
            <w:hideMark/>
          </w:tcPr>
          <w:p w14:paraId="6483CE6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2F91569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1,03</w:t>
            </w:r>
          </w:p>
        </w:tc>
      </w:tr>
      <w:tr w:rsidR="000A4099" w:rsidRPr="000B6E49" w14:paraId="6BDC7940"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18491A80" w14:textId="77777777" w:rsidR="000A4099" w:rsidRPr="000B6E49" w:rsidRDefault="000A4099" w:rsidP="000B6E49">
            <w:pPr>
              <w:jc w:val="center"/>
              <w:rPr>
                <w:szCs w:val="18"/>
              </w:rPr>
            </w:pPr>
            <w:r w:rsidRPr="000B6E49">
              <w:rPr>
                <w:szCs w:val="18"/>
              </w:rPr>
              <w:t>24</w:t>
            </w:r>
          </w:p>
        </w:tc>
        <w:tc>
          <w:tcPr>
            <w:tcW w:w="2382" w:type="pct"/>
            <w:tcBorders>
              <w:top w:val="single" w:sz="4" w:space="0" w:color="auto"/>
              <w:left w:val="single" w:sz="4" w:space="0" w:color="auto"/>
              <w:bottom w:val="single" w:sz="4" w:space="0" w:color="auto"/>
              <w:right w:val="single" w:sz="4" w:space="0" w:color="auto"/>
            </w:tcBorders>
            <w:hideMark/>
          </w:tcPr>
          <w:p w14:paraId="478A68F5"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Рек-ция РП-3 в г.Архангельске с заменой устройств РЗА (</w:t>
            </w:r>
            <w:r w:rsidR="00E2503F">
              <w:rPr>
                <w:szCs w:val="18"/>
              </w:rPr>
              <w:t>ООО </w:t>
            </w:r>
            <w:r w:rsidRPr="000B6E49">
              <w:rPr>
                <w:szCs w:val="18"/>
              </w:rPr>
              <w:t>Брянский Капитал, 15-00248А/15 от 06.04.15)</w:t>
            </w:r>
          </w:p>
        </w:tc>
        <w:tc>
          <w:tcPr>
            <w:tcW w:w="851" w:type="pct"/>
            <w:tcBorders>
              <w:top w:val="single" w:sz="4" w:space="0" w:color="auto"/>
              <w:left w:val="single" w:sz="4" w:space="0" w:color="auto"/>
              <w:bottom w:val="single" w:sz="4" w:space="0" w:color="auto"/>
              <w:right w:val="single" w:sz="4" w:space="0" w:color="auto"/>
            </w:tcBorders>
            <w:noWrap/>
            <w:hideMark/>
          </w:tcPr>
          <w:p w14:paraId="23E94B4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J_002-11-1-03.31-2589</w:t>
            </w:r>
          </w:p>
        </w:tc>
        <w:tc>
          <w:tcPr>
            <w:tcW w:w="396" w:type="pct"/>
            <w:tcBorders>
              <w:top w:val="single" w:sz="4" w:space="0" w:color="auto"/>
              <w:left w:val="single" w:sz="4" w:space="0" w:color="auto"/>
              <w:bottom w:val="single" w:sz="4" w:space="0" w:color="auto"/>
              <w:right w:val="single" w:sz="4" w:space="0" w:color="auto"/>
            </w:tcBorders>
            <w:noWrap/>
            <w:hideMark/>
          </w:tcPr>
          <w:p w14:paraId="47F9DF8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0,13</w:t>
            </w:r>
          </w:p>
        </w:tc>
        <w:tc>
          <w:tcPr>
            <w:tcW w:w="506" w:type="pct"/>
            <w:tcBorders>
              <w:top w:val="single" w:sz="4" w:space="0" w:color="auto"/>
              <w:left w:val="single" w:sz="4" w:space="0" w:color="auto"/>
              <w:bottom w:val="single" w:sz="4" w:space="0" w:color="auto"/>
              <w:right w:val="single" w:sz="4" w:space="0" w:color="auto"/>
            </w:tcBorders>
            <w:noWrap/>
            <w:hideMark/>
          </w:tcPr>
          <w:p w14:paraId="5801E84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5C38031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0,13</w:t>
            </w:r>
          </w:p>
        </w:tc>
      </w:tr>
      <w:tr w:rsidR="000A4099" w:rsidRPr="000B6E49" w14:paraId="622DB720"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042486E9" w14:textId="77777777" w:rsidR="000A4099" w:rsidRPr="000B6E49" w:rsidRDefault="000A4099" w:rsidP="000B6E49">
            <w:pPr>
              <w:jc w:val="center"/>
              <w:rPr>
                <w:szCs w:val="18"/>
              </w:rPr>
            </w:pPr>
            <w:r w:rsidRPr="000B6E49">
              <w:rPr>
                <w:szCs w:val="18"/>
              </w:rPr>
              <w:t>25</w:t>
            </w:r>
          </w:p>
        </w:tc>
        <w:tc>
          <w:tcPr>
            <w:tcW w:w="2382" w:type="pct"/>
            <w:tcBorders>
              <w:top w:val="single" w:sz="4" w:space="0" w:color="auto"/>
              <w:left w:val="single" w:sz="4" w:space="0" w:color="auto"/>
              <w:bottom w:val="single" w:sz="4" w:space="0" w:color="auto"/>
              <w:right w:val="single" w:sz="4" w:space="0" w:color="auto"/>
            </w:tcBorders>
            <w:hideMark/>
          </w:tcPr>
          <w:p w14:paraId="0858597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ТП-10/0,4кВ №24 с заменой блоков рубильник-предохранитель на автоматические выключатели (</w:t>
            </w:r>
            <w:r w:rsidR="00E2503F">
              <w:rPr>
                <w:szCs w:val="18"/>
              </w:rPr>
              <w:t>ООО </w:t>
            </w:r>
            <w:r w:rsidRPr="000B6E49">
              <w:rPr>
                <w:szCs w:val="18"/>
              </w:rPr>
              <w:t>"Норд-Центр", 15-01491А/17 от 16.06.2017)</w:t>
            </w:r>
          </w:p>
        </w:tc>
        <w:tc>
          <w:tcPr>
            <w:tcW w:w="851" w:type="pct"/>
            <w:tcBorders>
              <w:top w:val="single" w:sz="4" w:space="0" w:color="auto"/>
              <w:left w:val="single" w:sz="4" w:space="0" w:color="auto"/>
              <w:bottom w:val="single" w:sz="4" w:space="0" w:color="auto"/>
              <w:right w:val="single" w:sz="4" w:space="0" w:color="auto"/>
            </w:tcBorders>
            <w:noWrap/>
            <w:hideMark/>
          </w:tcPr>
          <w:p w14:paraId="406CBBE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J_002-11-1-03.31-2658</w:t>
            </w:r>
          </w:p>
        </w:tc>
        <w:tc>
          <w:tcPr>
            <w:tcW w:w="396" w:type="pct"/>
            <w:tcBorders>
              <w:top w:val="single" w:sz="4" w:space="0" w:color="auto"/>
              <w:left w:val="single" w:sz="4" w:space="0" w:color="auto"/>
              <w:bottom w:val="single" w:sz="4" w:space="0" w:color="auto"/>
              <w:right w:val="single" w:sz="4" w:space="0" w:color="auto"/>
            </w:tcBorders>
            <w:noWrap/>
            <w:hideMark/>
          </w:tcPr>
          <w:p w14:paraId="2671D4C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0,03</w:t>
            </w:r>
          </w:p>
        </w:tc>
        <w:tc>
          <w:tcPr>
            <w:tcW w:w="506" w:type="pct"/>
            <w:tcBorders>
              <w:top w:val="single" w:sz="4" w:space="0" w:color="auto"/>
              <w:left w:val="single" w:sz="4" w:space="0" w:color="auto"/>
              <w:bottom w:val="single" w:sz="4" w:space="0" w:color="auto"/>
              <w:right w:val="single" w:sz="4" w:space="0" w:color="auto"/>
            </w:tcBorders>
            <w:noWrap/>
            <w:hideMark/>
          </w:tcPr>
          <w:p w14:paraId="77FBB44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0E40ACB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0,03</w:t>
            </w:r>
          </w:p>
        </w:tc>
      </w:tr>
      <w:tr w:rsidR="000A4099" w:rsidRPr="000B6E49" w14:paraId="12FB48D4"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0ED722A4" w14:textId="77777777" w:rsidR="000A4099" w:rsidRPr="000B6E49" w:rsidRDefault="000A4099" w:rsidP="000B6E49">
            <w:pPr>
              <w:jc w:val="center"/>
              <w:rPr>
                <w:szCs w:val="18"/>
              </w:rPr>
            </w:pPr>
            <w:r w:rsidRPr="000B6E49">
              <w:rPr>
                <w:szCs w:val="18"/>
              </w:rPr>
              <w:t>26</w:t>
            </w:r>
          </w:p>
        </w:tc>
        <w:tc>
          <w:tcPr>
            <w:tcW w:w="2382" w:type="pct"/>
            <w:tcBorders>
              <w:top w:val="single" w:sz="4" w:space="0" w:color="auto"/>
              <w:left w:val="single" w:sz="4" w:space="0" w:color="auto"/>
              <w:bottom w:val="single" w:sz="4" w:space="0" w:color="auto"/>
              <w:right w:val="single" w:sz="4" w:space="0" w:color="auto"/>
            </w:tcBorders>
            <w:hideMark/>
          </w:tcPr>
          <w:p w14:paraId="6E58A32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РП-22 в г.Архангельске с монтажом линейной ячейки (Кирсанова Н.П., 15-00181А/16 от 30.05.16)</w:t>
            </w:r>
          </w:p>
        </w:tc>
        <w:tc>
          <w:tcPr>
            <w:tcW w:w="851" w:type="pct"/>
            <w:tcBorders>
              <w:top w:val="single" w:sz="4" w:space="0" w:color="auto"/>
              <w:left w:val="single" w:sz="4" w:space="0" w:color="auto"/>
              <w:bottom w:val="single" w:sz="4" w:space="0" w:color="auto"/>
              <w:right w:val="single" w:sz="4" w:space="0" w:color="auto"/>
            </w:tcBorders>
            <w:noWrap/>
            <w:hideMark/>
          </w:tcPr>
          <w:p w14:paraId="5977E42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J_002-11-1-03.32-2510</w:t>
            </w:r>
          </w:p>
        </w:tc>
        <w:tc>
          <w:tcPr>
            <w:tcW w:w="396" w:type="pct"/>
            <w:tcBorders>
              <w:top w:val="single" w:sz="4" w:space="0" w:color="auto"/>
              <w:left w:val="single" w:sz="4" w:space="0" w:color="auto"/>
              <w:bottom w:val="single" w:sz="4" w:space="0" w:color="auto"/>
              <w:right w:val="single" w:sz="4" w:space="0" w:color="auto"/>
            </w:tcBorders>
            <w:noWrap/>
            <w:hideMark/>
          </w:tcPr>
          <w:p w14:paraId="6777EBF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c>
          <w:tcPr>
            <w:tcW w:w="506" w:type="pct"/>
            <w:tcBorders>
              <w:top w:val="single" w:sz="4" w:space="0" w:color="auto"/>
              <w:left w:val="single" w:sz="4" w:space="0" w:color="auto"/>
              <w:bottom w:val="single" w:sz="4" w:space="0" w:color="auto"/>
              <w:right w:val="single" w:sz="4" w:space="0" w:color="auto"/>
            </w:tcBorders>
            <w:noWrap/>
            <w:hideMark/>
          </w:tcPr>
          <w:p w14:paraId="7EA3D64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6E60CF3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r>
      <w:tr w:rsidR="000A4099" w:rsidRPr="000B6E49" w14:paraId="2537C01C"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4D25B59F" w14:textId="77777777" w:rsidR="000A4099" w:rsidRPr="000B6E49" w:rsidRDefault="000A4099" w:rsidP="000B6E49">
            <w:pPr>
              <w:jc w:val="center"/>
              <w:rPr>
                <w:szCs w:val="18"/>
              </w:rPr>
            </w:pPr>
            <w:r w:rsidRPr="000B6E49">
              <w:rPr>
                <w:szCs w:val="18"/>
              </w:rPr>
              <w:t>27</w:t>
            </w:r>
          </w:p>
        </w:tc>
        <w:tc>
          <w:tcPr>
            <w:tcW w:w="2382" w:type="pct"/>
            <w:tcBorders>
              <w:top w:val="single" w:sz="4" w:space="0" w:color="auto"/>
              <w:left w:val="single" w:sz="4" w:space="0" w:color="auto"/>
              <w:bottom w:val="single" w:sz="4" w:space="0" w:color="auto"/>
              <w:right w:val="single" w:sz="4" w:space="0" w:color="auto"/>
            </w:tcBorders>
            <w:hideMark/>
          </w:tcPr>
          <w:p w14:paraId="3AB56EFA"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ТП-377 в г.Архангельске Архангельской области с монтажом в РУ-0,4кВ линейной панели (</w:t>
            </w:r>
            <w:r w:rsidR="00E2503F">
              <w:rPr>
                <w:szCs w:val="18"/>
              </w:rPr>
              <w:t>ООО </w:t>
            </w:r>
            <w:r w:rsidRPr="000B6E49">
              <w:rPr>
                <w:szCs w:val="18"/>
              </w:rPr>
              <w:t>"СоюзАрхСтрой", 15-00472А/14 от 17.03.14)</w:t>
            </w:r>
          </w:p>
        </w:tc>
        <w:tc>
          <w:tcPr>
            <w:tcW w:w="851" w:type="pct"/>
            <w:tcBorders>
              <w:top w:val="single" w:sz="4" w:space="0" w:color="auto"/>
              <w:left w:val="single" w:sz="4" w:space="0" w:color="auto"/>
              <w:bottom w:val="single" w:sz="4" w:space="0" w:color="auto"/>
              <w:right w:val="single" w:sz="4" w:space="0" w:color="auto"/>
            </w:tcBorders>
            <w:noWrap/>
            <w:hideMark/>
          </w:tcPr>
          <w:p w14:paraId="5D6F3AF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J_002-11-1-03.32-2516</w:t>
            </w:r>
          </w:p>
        </w:tc>
        <w:tc>
          <w:tcPr>
            <w:tcW w:w="396" w:type="pct"/>
            <w:tcBorders>
              <w:top w:val="single" w:sz="4" w:space="0" w:color="auto"/>
              <w:left w:val="single" w:sz="4" w:space="0" w:color="auto"/>
              <w:bottom w:val="single" w:sz="4" w:space="0" w:color="auto"/>
              <w:right w:val="single" w:sz="4" w:space="0" w:color="auto"/>
            </w:tcBorders>
            <w:noWrap/>
            <w:hideMark/>
          </w:tcPr>
          <w:p w14:paraId="0F36273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0,03</w:t>
            </w:r>
          </w:p>
        </w:tc>
        <w:tc>
          <w:tcPr>
            <w:tcW w:w="506" w:type="pct"/>
            <w:tcBorders>
              <w:top w:val="single" w:sz="4" w:space="0" w:color="auto"/>
              <w:left w:val="single" w:sz="4" w:space="0" w:color="auto"/>
              <w:bottom w:val="single" w:sz="4" w:space="0" w:color="auto"/>
              <w:right w:val="single" w:sz="4" w:space="0" w:color="auto"/>
            </w:tcBorders>
            <w:noWrap/>
            <w:hideMark/>
          </w:tcPr>
          <w:p w14:paraId="2B8C45A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3F57C54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0,03</w:t>
            </w:r>
          </w:p>
        </w:tc>
      </w:tr>
      <w:tr w:rsidR="000A4099" w:rsidRPr="000B6E49" w14:paraId="3253EF95"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66D1B60E" w14:textId="77777777" w:rsidR="000A4099" w:rsidRPr="000B6E49" w:rsidRDefault="000A4099" w:rsidP="000B6E49">
            <w:pPr>
              <w:jc w:val="center"/>
              <w:rPr>
                <w:szCs w:val="18"/>
              </w:rPr>
            </w:pPr>
            <w:r w:rsidRPr="000B6E49">
              <w:rPr>
                <w:szCs w:val="18"/>
              </w:rPr>
              <w:t>28</w:t>
            </w:r>
          </w:p>
        </w:tc>
        <w:tc>
          <w:tcPr>
            <w:tcW w:w="2382" w:type="pct"/>
            <w:tcBorders>
              <w:top w:val="single" w:sz="4" w:space="0" w:color="auto"/>
              <w:left w:val="single" w:sz="4" w:space="0" w:color="auto"/>
              <w:bottom w:val="single" w:sz="4" w:space="0" w:color="auto"/>
              <w:right w:val="single" w:sz="4" w:space="0" w:color="auto"/>
            </w:tcBorders>
            <w:hideMark/>
          </w:tcPr>
          <w:p w14:paraId="164226A8"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 35/10кВ 114 "ППТФ" в части ячейки №15 КРУН-10 кВ в п.Плесецк, Плесецкого района Архангельской области, территория ПТФ Промзона (</w:t>
            </w:r>
            <w:r w:rsidR="00E2503F">
              <w:rPr>
                <w:szCs w:val="18"/>
              </w:rPr>
              <w:t>ООО </w:t>
            </w:r>
            <w:r w:rsidRPr="000B6E49">
              <w:rPr>
                <w:szCs w:val="18"/>
              </w:rPr>
              <w:t>Устьянский ЛПК договорТП №15-01207П/16 от 10.05.2016)</w:t>
            </w:r>
          </w:p>
        </w:tc>
        <w:tc>
          <w:tcPr>
            <w:tcW w:w="851" w:type="pct"/>
            <w:tcBorders>
              <w:top w:val="single" w:sz="4" w:space="0" w:color="auto"/>
              <w:left w:val="single" w:sz="4" w:space="0" w:color="auto"/>
              <w:bottom w:val="single" w:sz="4" w:space="0" w:color="auto"/>
              <w:right w:val="single" w:sz="4" w:space="0" w:color="auto"/>
            </w:tcBorders>
            <w:noWrap/>
            <w:hideMark/>
          </w:tcPr>
          <w:p w14:paraId="02D1C04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J_002-14-1-03.31-0961</w:t>
            </w:r>
          </w:p>
        </w:tc>
        <w:tc>
          <w:tcPr>
            <w:tcW w:w="396" w:type="pct"/>
            <w:tcBorders>
              <w:top w:val="single" w:sz="4" w:space="0" w:color="auto"/>
              <w:left w:val="single" w:sz="4" w:space="0" w:color="auto"/>
              <w:bottom w:val="single" w:sz="4" w:space="0" w:color="auto"/>
              <w:right w:val="single" w:sz="4" w:space="0" w:color="auto"/>
            </w:tcBorders>
            <w:noWrap/>
            <w:hideMark/>
          </w:tcPr>
          <w:p w14:paraId="43C9C44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0,05</w:t>
            </w:r>
          </w:p>
        </w:tc>
        <w:tc>
          <w:tcPr>
            <w:tcW w:w="506" w:type="pct"/>
            <w:tcBorders>
              <w:top w:val="single" w:sz="4" w:space="0" w:color="auto"/>
              <w:left w:val="single" w:sz="4" w:space="0" w:color="auto"/>
              <w:bottom w:val="single" w:sz="4" w:space="0" w:color="auto"/>
              <w:right w:val="single" w:sz="4" w:space="0" w:color="auto"/>
            </w:tcBorders>
            <w:noWrap/>
            <w:hideMark/>
          </w:tcPr>
          <w:p w14:paraId="2E7A930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2F678B3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0,05</w:t>
            </w:r>
          </w:p>
        </w:tc>
      </w:tr>
      <w:tr w:rsidR="000A4099" w:rsidRPr="000B6E49" w14:paraId="2FBFAE44"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591AE89D" w14:textId="77777777" w:rsidR="000A4099" w:rsidRPr="000B6E49" w:rsidRDefault="000A4099" w:rsidP="000B6E49">
            <w:pPr>
              <w:jc w:val="center"/>
              <w:rPr>
                <w:szCs w:val="18"/>
              </w:rPr>
            </w:pPr>
            <w:r w:rsidRPr="000B6E49">
              <w:rPr>
                <w:szCs w:val="18"/>
              </w:rPr>
              <w:t>29</w:t>
            </w:r>
          </w:p>
        </w:tc>
        <w:tc>
          <w:tcPr>
            <w:tcW w:w="2382" w:type="pct"/>
            <w:tcBorders>
              <w:top w:val="single" w:sz="4" w:space="0" w:color="auto"/>
              <w:left w:val="single" w:sz="4" w:space="0" w:color="auto"/>
              <w:bottom w:val="single" w:sz="4" w:space="0" w:color="auto"/>
              <w:right w:val="single" w:sz="4" w:space="0" w:color="auto"/>
            </w:tcBorders>
            <w:hideMark/>
          </w:tcPr>
          <w:p w14:paraId="785AC5CB"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Строительство КЛ-0,4кВ с монтажом дополнительной линейной панели в РУ-0,4кВ ТП-10/0,4 кВ №427 на секции 2Т в г.Архангельске Архангельской области (Сейфуллаев Н.И.о, 15-00659А/17 от 29.03.17) (КЛ-0,4 кВ 0,067 км)</w:t>
            </w:r>
          </w:p>
        </w:tc>
        <w:tc>
          <w:tcPr>
            <w:tcW w:w="851" w:type="pct"/>
            <w:tcBorders>
              <w:top w:val="single" w:sz="4" w:space="0" w:color="auto"/>
              <w:left w:val="single" w:sz="4" w:space="0" w:color="auto"/>
              <w:bottom w:val="single" w:sz="4" w:space="0" w:color="auto"/>
              <w:right w:val="single" w:sz="4" w:space="0" w:color="auto"/>
            </w:tcBorders>
            <w:noWrap/>
            <w:hideMark/>
          </w:tcPr>
          <w:p w14:paraId="4D62F92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J_009-11-1-03.31-2629</w:t>
            </w:r>
          </w:p>
        </w:tc>
        <w:tc>
          <w:tcPr>
            <w:tcW w:w="396" w:type="pct"/>
            <w:tcBorders>
              <w:top w:val="single" w:sz="4" w:space="0" w:color="auto"/>
              <w:left w:val="single" w:sz="4" w:space="0" w:color="auto"/>
              <w:bottom w:val="single" w:sz="4" w:space="0" w:color="auto"/>
              <w:right w:val="single" w:sz="4" w:space="0" w:color="auto"/>
            </w:tcBorders>
            <w:noWrap/>
            <w:hideMark/>
          </w:tcPr>
          <w:p w14:paraId="68FC2E8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0,03</w:t>
            </w:r>
          </w:p>
        </w:tc>
        <w:tc>
          <w:tcPr>
            <w:tcW w:w="506" w:type="pct"/>
            <w:tcBorders>
              <w:top w:val="single" w:sz="4" w:space="0" w:color="auto"/>
              <w:left w:val="single" w:sz="4" w:space="0" w:color="auto"/>
              <w:bottom w:val="single" w:sz="4" w:space="0" w:color="auto"/>
              <w:right w:val="single" w:sz="4" w:space="0" w:color="auto"/>
            </w:tcBorders>
            <w:noWrap/>
            <w:hideMark/>
          </w:tcPr>
          <w:p w14:paraId="2D92763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66CF0A0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0,03</w:t>
            </w:r>
          </w:p>
        </w:tc>
      </w:tr>
      <w:tr w:rsidR="000A4099" w:rsidRPr="000B6E49" w14:paraId="0A92484B"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678D41BD" w14:textId="77777777" w:rsidR="000A4099" w:rsidRPr="000B6E49" w:rsidRDefault="000A4099" w:rsidP="000B6E49">
            <w:pPr>
              <w:jc w:val="center"/>
              <w:rPr>
                <w:szCs w:val="18"/>
              </w:rPr>
            </w:pPr>
            <w:r w:rsidRPr="000B6E49">
              <w:rPr>
                <w:szCs w:val="18"/>
              </w:rPr>
              <w:t>30</w:t>
            </w:r>
          </w:p>
        </w:tc>
        <w:tc>
          <w:tcPr>
            <w:tcW w:w="2382" w:type="pct"/>
            <w:tcBorders>
              <w:top w:val="single" w:sz="4" w:space="0" w:color="auto"/>
              <w:left w:val="single" w:sz="4" w:space="0" w:color="auto"/>
              <w:bottom w:val="single" w:sz="4" w:space="0" w:color="auto"/>
              <w:right w:val="single" w:sz="4" w:space="0" w:color="auto"/>
            </w:tcBorders>
            <w:hideMark/>
          </w:tcPr>
          <w:p w14:paraId="311FE41A"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ТП-6/0,4кВ №118 в г.Архангельске Архангельской области с заменой трансформатора 250кВА на трансформатор большей мощности (</w:t>
            </w:r>
            <w:r w:rsidR="00E2503F">
              <w:rPr>
                <w:szCs w:val="18"/>
              </w:rPr>
              <w:t>ООО </w:t>
            </w:r>
            <w:r w:rsidRPr="000B6E49">
              <w:rPr>
                <w:szCs w:val="18"/>
              </w:rPr>
              <w:t>"ТК Гагаринский", 15-01300А/17 от 10.07.17)</w:t>
            </w:r>
          </w:p>
        </w:tc>
        <w:tc>
          <w:tcPr>
            <w:tcW w:w="851" w:type="pct"/>
            <w:tcBorders>
              <w:top w:val="single" w:sz="4" w:space="0" w:color="auto"/>
              <w:left w:val="single" w:sz="4" w:space="0" w:color="auto"/>
              <w:bottom w:val="single" w:sz="4" w:space="0" w:color="auto"/>
              <w:right w:val="single" w:sz="4" w:space="0" w:color="auto"/>
            </w:tcBorders>
            <w:noWrap/>
            <w:hideMark/>
          </w:tcPr>
          <w:p w14:paraId="2F7E774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J_009-11-1-03.32-2532</w:t>
            </w:r>
          </w:p>
        </w:tc>
        <w:tc>
          <w:tcPr>
            <w:tcW w:w="396" w:type="pct"/>
            <w:tcBorders>
              <w:top w:val="single" w:sz="4" w:space="0" w:color="auto"/>
              <w:left w:val="single" w:sz="4" w:space="0" w:color="auto"/>
              <w:bottom w:val="single" w:sz="4" w:space="0" w:color="auto"/>
              <w:right w:val="single" w:sz="4" w:space="0" w:color="auto"/>
            </w:tcBorders>
            <w:noWrap/>
            <w:hideMark/>
          </w:tcPr>
          <w:p w14:paraId="21B2199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0,41</w:t>
            </w:r>
          </w:p>
        </w:tc>
        <w:tc>
          <w:tcPr>
            <w:tcW w:w="506" w:type="pct"/>
            <w:tcBorders>
              <w:top w:val="single" w:sz="4" w:space="0" w:color="auto"/>
              <w:left w:val="single" w:sz="4" w:space="0" w:color="auto"/>
              <w:bottom w:val="single" w:sz="4" w:space="0" w:color="auto"/>
              <w:right w:val="single" w:sz="4" w:space="0" w:color="auto"/>
            </w:tcBorders>
            <w:noWrap/>
            <w:hideMark/>
          </w:tcPr>
          <w:p w14:paraId="488B631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2664F83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0,41</w:t>
            </w:r>
          </w:p>
        </w:tc>
      </w:tr>
      <w:tr w:rsidR="000A4099" w:rsidRPr="000B6E49" w14:paraId="19D61523"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28EC2C94" w14:textId="77777777" w:rsidR="000A4099" w:rsidRPr="000B6E49" w:rsidRDefault="000A4099" w:rsidP="000B6E49">
            <w:pPr>
              <w:jc w:val="center"/>
              <w:rPr>
                <w:szCs w:val="18"/>
              </w:rPr>
            </w:pPr>
            <w:r w:rsidRPr="000B6E49">
              <w:rPr>
                <w:szCs w:val="18"/>
              </w:rPr>
              <w:t>31</w:t>
            </w:r>
          </w:p>
        </w:tc>
        <w:tc>
          <w:tcPr>
            <w:tcW w:w="2382" w:type="pct"/>
            <w:tcBorders>
              <w:top w:val="single" w:sz="4" w:space="0" w:color="auto"/>
              <w:left w:val="single" w:sz="4" w:space="0" w:color="auto"/>
              <w:bottom w:val="single" w:sz="4" w:space="0" w:color="auto"/>
              <w:right w:val="single" w:sz="4" w:space="0" w:color="auto"/>
            </w:tcBorders>
            <w:hideMark/>
          </w:tcPr>
          <w:p w14:paraId="0777009C"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ТП-933 Архангельская область, Устьянский район, с.Березник (НП "Возрождение березника" договор </w:t>
            </w:r>
            <w:r w:rsidR="00E2503F">
              <w:rPr>
                <w:szCs w:val="18"/>
              </w:rPr>
              <w:t>№ </w:t>
            </w:r>
            <w:r w:rsidRPr="000B6E49">
              <w:rPr>
                <w:szCs w:val="18"/>
              </w:rPr>
              <w:t>15-03580В/17 от 11.01.2018г.)</w:t>
            </w:r>
          </w:p>
        </w:tc>
        <w:tc>
          <w:tcPr>
            <w:tcW w:w="851" w:type="pct"/>
            <w:tcBorders>
              <w:top w:val="single" w:sz="4" w:space="0" w:color="auto"/>
              <w:left w:val="single" w:sz="4" w:space="0" w:color="auto"/>
              <w:bottom w:val="single" w:sz="4" w:space="0" w:color="auto"/>
              <w:right w:val="single" w:sz="4" w:space="0" w:color="auto"/>
            </w:tcBorders>
            <w:noWrap/>
            <w:hideMark/>
          </w:tcPr>
          <w:p w14:paraId="7B5F282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J_009-12-1-01.41-1595</w:t>
            </w:r>
          </w:p>
        </w:tc>
        <w:tc>
          <w:tcPr>
            <w:tcW w:w="396" w:type="pct"/>
            <w:tcBorders>
              <w:top w:val="single" w:sz="4" w:space="0" w:color="auto"/>
              <w:left w:val="single" w:sz="4" w:space="0" w:color="auto"/>
              <w:bottom w:val="single" w:sz="4" w:space="0" w:color="auto"/>
              <w:right w:val="single" w:sz="4" w:space="0" w:color="auto"/>
            </w:tcBorders>
            <w:noWrap/>
            <w:hideMark/>
          </w:tcPr>
          <w:p w14:paraId="0C9444F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0,48</w:t>
            </w:r>
          </w:p>
        </w:tc>
        <w:tc>
          <w:tcPr>
            <w:tcW w:w="506" w:type="pct"/>
            <w:tcBorders>
              <w:top w:val="single" w:sz="4" w:space="0" w:color="auto"/>
              <w:left w:val="single" w:sz="4" w:space="0" w:color="auto"/>
              <w:bottom w:val="single" w:sz="4" w:space="0" w:color="auto"/>
              <w:right w:val="single" w:sz="4" w:space="0" w:color="auto"/>
            </w:tcBorders>
            <w:noWrap/>
            <w:hideMark/>
          </w:tcPr>
          <w:p w14:paraId="2F25DD9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5AB2D65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0,48</w:t>
            </w:r>
          </w:p>
        </w:tc>
      </w:tr>
      <w:tr w:rsidR="000A4099" w:rsidRPr="000B6E49" w14:paraId="16D38B08"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44F59C68" w14:textId="77777777" w:rsidR="000A4099" w:rsidRPr="000B6E49" w:rsidRDefault="000A4099" w:rsidP="000B6E49">
            <w:pPr>
              <w:jc w:val="center"/>
              <w:rPr>
                <w:szCs w:val="18"/>
              </w:rPr>
            </w:pPr>
            <w:r w:rsidRPr="000B6E49">
              <w:rPr>
                <w:szCs w:val="18"/>
              </w:rPr>
              <w:lastRenderedPageBreak/>
              <w:t>32</w:t>
            </w:r>
          </w:p>
        </w:tc>
        <w:tc>
          <w:tcPr>
            <w:tcW w:w="2382" w:type="pct"/>
            <w:tcBorders>
              <w:top w:val="single" w:sz="4" w:space="0" w:color="auto"/>
              <w:left w:val="single" w:sz="4" w:space="0" w:color="auto"/>
              <w:bottom w:val="single" w:sz="4" w:space="0" w:color="auto"/>
              <w:right w:val="single" w:sz="4" w:space="0" w:color="auto"/>
            </w:tcBorders>
            <w:hideMark/>
          </w:tcPr>
          <w:p w14:paraId="1D7E2091"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ПС-102А 110/35/6 кВ в</w:t>
            </w:r>
            <w:r w:rsidR="00855D60">
              <w:rPr>
                <w:szCs w:val="18"/>
              </w:rPr>
              <w:t xml:space="preserve"> </w:t>
            </w:r>
            <w:r w:rsidRPr="000B6E49">
              <w:rPr>
                <w:szCs w:val="18"/>
              </w:rPr>
              <w:t>г. Мирный Архангельской области в части монтажа двух дополнительных ячеек с вакуумными выключателями в ЗРУ-6 кВ (Управление заказчика капитального строительства Министерства обороны Российской Федерации, 15-02991П/15 от 18.10.2016) (2 ячейки)</w:t>
            </w:r>
          </w:p>
        </w:tc>
        <w:tc>
          <w:tcPr>
            <w:tcW w:w="851" w:type="pct"/>
            <w:tcBorders>
              <w:top w:val="single" w:sz="4" w:space="0" w:color="auto"/>
              <w:left w:val="single" w:sz="4" w:space="0" w:color="auto"/>
              <w:bottom w:val="single" w:sz="4" w:space="0" w:color="auto"/>
              <w:right w:val="single" w:sz="4" w:space="0" w:color="auto"/>
            </w:tcBorders>
            <w:noWrap/>
            <w:hideMark/>
          </w:tcPr>
          <w:p w14:paraId="0AB42BE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J_009-14-1-03.13-1124</w:t>
            </w:r>
          </w:p>
        </w:tc>
        <w:tc>
          <w:tcPr>
            <w:tcW w:w="396" w:type="pct"/>
            <w:tcBorders>
              <w:top w:val="single" w:sz="4" w:space="0" w:color="auto"/>
              <w:left w:val="single" w:sz="4" w:space="0" w:color="auto"/>
              <w:bottom w:val="single" w:sz="4" w:space="0" w:color="auto"/>
              <w:right w:val="single" w:sz="4" w:space="0" w:color="auto"/>
            </w:tcBorders>
            <w:noWrap/>
            <w:hideMark/>
          </w:tcPr>
          <w:p w14:paraId="3D04EC7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0,12</w:t>
            </w:r>
          </w:p>
        </w:tc>
        <w:tc>
          <w:tcPr>
            <w:tcW w:w="506" w:type="pct"/>
            <w:tcBorders>
              <w:top w:val="single" w:sz="4" w:space="0" w:color="auto"/>
              <w:left w:val="single" w:sz="4" w:space="0" w:color="auto"/>
              <w:bottom w:val="single" w:sz="4" w:space="0" w:color="auto"/>
              <w:right w:val="single" w:sz="4" w:space="0" w:color="auto"/>
            </w:tcBorders>
            <w:noWrap/>
            <w:hideMark/>
          </w:tcPr>
          <w:p w14:paraId="00F1AB1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523D5AD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0,12</w:t>
            </w:r>
          </w:p>
        </w:tc>
      </w:tr>
      <w:tr w:rsidR="000A4099" w:rsidRPr="000B6E49" w14:paraId="0A13D05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4C89806E" w14:textId="77777777" w:rsidR="000A4099" w:rsidRPr="000B6E49" w:rsidRDefault="000A4099" w:rsidP="000B6E49">
            <w:pPr>
              <w:jc w:val="center"/>
              <w:rPr>
                <w:szCs w:val="18"/>
              </w:rPr>
            </w:pPr>
            <w:r w:rsidRPr="000B6E49">
              <w:rPr>
                <w:szCs w:val="18"/>
              </w:rPr>
              <w:t>33</w:t>
            </w:r>
          </w:p>
        </w:tc>
        <w:tc>
          <w:tcPr>
            <w:tcW w:w="2382" w:type="pct"/>
            <w:tcBorders>
              <w:top w:val="single" w:sz="4" w:space="0" w:color="auto"/>
              <w:left w:val="single" w:sz="4" w:space="0" w:color="auto"/>
              <w:bottom w:val="single" w:sz="4" w:space="0" w:color="auto"/>
              <w:right w:val="single" w:sz="4" w:space="0" w:color="auto"/>
            </w:tcBorders>
            <w:hideMark/>
          </w:tcPr>
          <w:p w14:paraId="5210E39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РУ-10 кВ ПС </w:t>
            </w:r>
            <w:r w:rsidR="00E2503F">
              <w:rPr>
                <w:szCs w:val="18"/>
              </w:rPr>
              <w:t>№ </w:t>
            </w:r>
            <w:r w:rsidRPr="000B6E49">
              <w:rPr>
                <w:szCs w:val="18"/>
              </w:rPr>
              <w:t>55 в г.Северодвинске Архангельской области в части монтажа систем АСУТП и АИиСКУЭ (1 компл.)</w:t>
            </w:r>
          </w:p>
        </w:tc>
        <w:tc>
          <w:tcPr>
            <w:tcW w:w="851" w:type="pct"/>
            <w:tcBorders>
              <w:top w:val="single" w:sz="4" w:space="0" w:color="auto"/>
              <w:left w:val="single" w:sz="4" w:space="0" w:color="auto"/>
              <w:bottom w:val="single" w:sz="4" w:space="0" w:color="auto"/>
              <w:right w:val="single" w:sz="4" w:space="0" w:color="auto"/>
            </w:tcBorders>
            <w:noWrap/>
            <w:hideMark/>
          </w:tcPr>
          <w:p w14:paraId="6CF7D35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J_000-11-1-03.31-2686</w:t>
            </w:r>
          </w:p>
        </w:tc>
        <w:tc>
          <w:tcPr>
            <w:tcW w:w="396" w:type="pct"/>
            <w:tcBorders>
              <w:top w:val="single" w:sz="4" w:space="0" w:color="auto"/>
              <w:left w:val="single" w:sz="4" w:space="0" w:color="auto"/>
              <w:bottom w:val="single" w:sz="4" w:space="0" w:color="auto"/>
              <w:right w:val="single" w:sz="4" w:space="0" w:color="auto"/>
            </w:tcBorders>
            <w:noWrap/>
            <w:hideMark/>
          </w:tcPr>
          <w:p w14:paraId="7A73DFB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0,18</w:t>
            </w:r>
          </w:p>
        </w:tc>
        <w:tc>
          <w:tcPr>
            <w:tcW w:w="506" w:type="pct"/>
            <w:tcBorders>
              <w:top w:val="single" w:sz="4" w:space="0" w:color="auto"/>
              <w:left w:val="single" w:sz="4" w:space="0" w:color="auto"/>
              <w:bottom w:val="single" w:sz="4" w:space="0" w:color="auto"/>
              <w:right w:val="single" w:sz="4" w:space="0" w:color="auto"/>
            </w:tcBorders>
            <w:noWrap/>
            <w:hideMark/>
          </w:tcPr>
          <w:p w14:paraId="4A5A35F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01D601E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0,18</w:t>
            </w:r>
          </w:p>
        </w:tc>
      </w:tr>
      <w:tr w:rsidR="000A4099" w:rsidRPr="000B6E49" w14:paraId="41F7ABFF"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352C4FC8" w14:textId="77777777" w:rsidR="000A4099" w:rsidRPr="000B6E49" w:rsidRDefault="000A4099" w:rsidP="000B6E49">
            <w:pPr>
              <w:jc w:val="center"/>
              <w:rPr>
                <w:szCs w:val="18"/>
              </w:rPr>
            </w:pPr>
            <w:r w:rsidRPr="000B6E49">
              <w:rPr>
                <w:szCs w:val="18"/>
              </w:rPr>
              <w:t>34</w:t>
            </w:r>
          </w:p>
        </w:tc>
        <w:tc>
          <w:tcPr>
            <w:tcW w:w="2382" w:type="pct"/>
            <w:tcBorders>
              <w:top w:val="single" w:sz="4" w:space="0" w:color="auto"/>
              <w:left w:val="single" w:sz="4" w:space="0" w:color="auto"/>
              <w:bottom w:val="single" w:sz="4" w:space="0" w:color="auto"/>
              <w:right w:val="single" w:sz="4" w:space="0" w:color="auto"/>
            </w:tcBorders>
            <w:hideMark/>
          </w:tcPr>
          <w:p w14:paraId="7FFD82A3"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ПС-209 110/35/10 кВ Дв.Березник Виноградовского района Архангельской области в части замены выпрямителей (1 шт.)</w:t>
            </w:r>
          </w:p>
        </w:tc>
        <w:tc>
          <w:tcPr>
            <w:tcW w:w="851" w:type="pct"/>
            <w:tcBorders>
              <w:top w:val="single" w:sz="4" w:space="0" w:color="auto"/>
              <w:left w:val="single" w:sz="4" w:space="0" w:color="auto"/>
              <w:bottom w:val="single" w:sz="4" w:space="0" w:color="auto"/>
              <w:right w:val="single" w:sz="4" w:space="0" w:color="auto"/>
            </w:tcBorders>
            <w:noWrap/>
            <w:hideMark/>
          </w:tcPr>
          <w:p w14:paraId="3B8993C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J_000-12-1-03.13-0789</w:t>
            </w:r>
          </w:p>
        </w:tc>
        <w:tc>
          <w:tcPr>
            <w:tcW w:w="396" w:type="pct"/>
            <w:tcBorders>
              <w:top w:val="single" w:sz="4" w:space="0" w:color="auto"/>
              <w:left w:val="single" w:sz="4" w:space="0" w:color="auto"/>
              <w:bottom w:val="single" w:sz="4" w:space="0" w:color="auto"/>
              <w:right w:val="single" w:sz="4" w:space="0" w:color="auto"/>
            </w:tcBorders>
            <w:noWrap/>
            <w:hideMark/>
          </w:tcPr>
          <w:p w14:paraId="27F5F79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0,11</w:t>
            </w:r>
          </w:p>
        </w:tc>
        <w:tc>
          <w:tcPr>
            <w:tcW w:w="506" w:type="pct"/>
            <w:tcBorders>
              <w:top w:val="single" w:sz="4" w:space="0" w:color="auto"/>
              <w:left w:val="single" w:sz="4" w:space="0" w:color="auto"/>
              <w:bottom w:val="single" w:sz="4" w:space="0" w:color="auto"/>
              <w:right w:val="single" w:sz="4" w:space="0" w:color="auto"/>
            </w:tcBorders>
            <w:noWrap/>
            <w:hideMark/>
          </w:tcPr>
          <w:p w14:paraId="2228BA6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0F837A4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0,11</w:t>
            </w:r>
          </w:p>
        </w:tc>
      </w:tr>
      <w:tr w:rsidR="000A4099" w:rsidRPr="000B6E49" w14:paraId="0357CA8C"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558E2F2D" w14:textId="77777777" w:rsidR="000A4099" w:rsidRPr="000B6E49" w:rsidRDefault="000A4099" w:rsidP="000B6E49">
            <w:pPr>
              <w:jc w:val="center"/>
              <w:rPr>
                <w:szCs w:val="18"/>
              </w:rPr>
            </w:pPr>
            <w:r w:rsidRPr="000B6E49">
              <w:rPr>
                <w:szCs w:val="18"/>
              </w:rPr>
              <w:t>35</w:t>
            </w:r>
          </w:p>
        </w:tc>
        <w:tc>
          <w:tcPr>
            <w:tcW w:w="2382" w:type="pct"/>
            <w:tcBorders>
              <w:top w:val="single" w:sz="4" w:space="0" w:color="auto"/>
              <w:left w:val="single" w:sz="4" w:space="0" w:color="auto"/>
              <w:bottom w:val="single" w:sz="4" w:space="0" w:color="auto"/>
              <w:right w:val="single" w:sz="4" w:space="0" w:color="auto"/>
            </w:tcBorders>
            <w:hideMark/>
          </w:tcPr>
          <w:p w14:paraId="4AB4AD82"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 35/10 кВ "Удима" Котласского района Архангельской области в части замены трансформаторов собственных нужд мощностью 63 кВА (2 шт.)</w:t>
            </w:r>
          </w:p>
        </w:tc>
        <w:tc>
          <w:tcPr>
            <w:tcW w:w="851" w:type="pct"/>
            <w:tcBorders>
              <w:top w:val="single" w:sz="4" w:space="0" w:color="auto"/>
              <w:left w:val="single" w:sz="4" w:space="0" w:color="auto"/>
              <w:bottom w:val="single" w:sz="4" w:space="0" w:color="auto"/>
              <w:right w:val="single" w:sz="4" w:space="0" w:color="auto"/>
            </w:tcBorders>
            <w:noWrap/>
            <w:hideMark/>
          </w:tcPr>
          <w:p w14:paraId="10713E1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J_000-13-1-03.21-0020</w:t>
            </w:r>
          </w:p>
        </w:tc>
        <w:tc>
          <w:tcPr>
            <w:tcW w:w="396" w:type="pct"/>
            <w:tcBorders>
              <w:top w:val="single" w:sz="4" w:space="0" w:color="auto"/>
              <w:left w:val="single" w:sz="4" w:space="0" w:color="auto"/>
              <w:bottom w:val="single" w:sz="4" w:space="0" w:color="auto"/>
              <w:right w:val="single" w:sz="4" w:space="0" w:color="auto"/>
            </w:tcBorders>
            <w:noWrap/>
            <w:hideMark/>
          </w:tcPr>
          <w:p w14:paraId="6368382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0,15</w:t>
            </w:r>
          </w:p>
        </w:tc>
        <w:tc>
          <w:tcPr>
            <w:tcW w:w="506" w:type="pct"/>
            <w:tcBorders>
              <w:top w:val="single" w:sz="4" w:space="0" w:color="auto"/>
              <w:left w:val="single" w:sz="4" w:space="0" w:color="auto"/>
              <w:bottom w:val="single" w:sz="4" w:space="0" w:color="auto"/>
              <w:right w:val="single" w:sz="4" w:space="0" w:color="auto"/>
            </w:tcBorders>
            <w:noWrap/>
            <w:hideMark/>
          </w:tcPr>
          <w:p w14:paraId="303FC9D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1A2E755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0,15</w:t>
            </w:r>
          </w:p>
        </w:tc>
      </w:tr>
      <w:tr w:rsidR="000A4099" w:rsidRPr="000B6E49" w14:paraId="226A28B5"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5A0204B8" w14:textId="77777777" w:rsidR="000A4099" w:rsidRPr="000B6E49" w:rsidRDefault="000A4099" w:rsidP="000B6E49">
            <w:pPr>
              <w:jc w:val="center"/>
              <w:rPr>
                <w:szCs w:val="18"/>
              </w:rPr>
            </w:pPr>
            <w:r w:rsidRPr="000B6E49">
              <w:rPr>
                <w:szCs w:val="18"/>
              </w:rPr>
              <w:t>36</w:t>
            </w:r>
          </w:p>
        </w:tc>
        <w:tc>
          <w:tcPr>
            <w:tcW w:w="2382" w:type="pct"/>
            <w:tcBorders>
              <w:top w:val="single" w:sz="4" w:space="0" w:color="auto"/>
              <w:left w:val="single" w:sz="4" w:space="0" w:color="auto"/>
              <w:bottom w:val="single" w:sz="4" w:space="0" w:color="auto"/>
              <w:right w:val="single" w:sz="4" w:space="0" w:color="auto"/>
            </w:tcBorders>
            <w:hideMark/>
          </w:tcPr>
          <w:p w14:paraId="1A7BF8F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ПС-102 110/6 кВ в г. Мирный Архангельской области в части замены трансформаторов собственных нужд марки ТМ на ТМГ (2 шт.)</w:t>
            </w:r>
          </w:p>
        </w:tc>
        <w:tc>
          <w:tcPr>
            <w:tcW w:w="851" w:type="pct"/>
            <w:tcBorders>
              <w:top w:val="single" w:sz="4" w:space="0" w:color="auto"/>
              <w:left w:val="single" w:sz="4" w:space="0" w:color="auto"/>
              <w:bottom w:val="single" w:sz="4" w:space="0" w:color="auto"/>
              <w:right w:val="single" w:sz="4" w:space="0" w:color="auto"/>
            </w:tcBorders>
            <w:noWrap/>
            <w:hideMark/>
          </w:tcPr>
          <w:p w14:paraId="210AC15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J_000-14-1-03.13-1096</w:t>
            </w:r>
          </w:p>
        </w:tc>
        <w:tc>
          <w:tcPr>
            <w:tcW w:w="396" w:type="pct"/>
            <w:tcBorders>
              <w:top w:val="single" w:sz="4" w:space="0" w:color="auto"/>
              <w:left w:val="single" w:sz="4" w:space="0" w:color="auto"/>
              <w:bottom w:val="single" w:sz="4" w:space="0" w:color="auto"/>
              <w:right w:val="single" w:sz="4" w:space="0" w:color="auto"/>
            </w:tcBorders>
            <w:noWrap/>
            <w:hideMark/>
          </w:tcPr>
          <w:p w14:paraId="34A82DD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0,12</w:t>
            </w:r>
          </w:p>
        </w:tc>
        <w:tc>
          <w:tcPr>
            <w:tcW w:w="506" w:type="pct"/>
            <w:tcBorders>
              <w:top w:val="single" w:sz="4" w:space="0" w:color="auto"/>
              <w:left w:val="single" w:sz="4" w:space="0" w:color="auto"/>
              <w:bottom w:val="single" w:sz="4" w:space="0" w:color="auto"/>
              <w:right w:val="single" w:sz="4" w:space="0" w:color="auto"/>
            </w:tcBorders>
            <w:noWrap/>
            <w:hideMark/>
          </w:tcPr>
          <w:p w14:paraId="32F3D8B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4FCDBA1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0,12</w:t>
            </w:r>
          </w:p>
        </w:tc>
      </w:tr>
      <w:tr w:rsidR="000A4099" w:rsidRPr="000B6E49" w14:paraId="7B346150"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5DA85B61" w14:textId="77777777" w:rsidR="000A4099" w:rsidRPr="000B6E49" w:rsidRDefault="000A4099" w:rsidP="000B6E49">
            <w:pPr>
              <w:jc w:val="center"/>
              <w:rPr>
                <w:szCs w:val="18"/>
              </w:rPr>
            </w:pPr>
            <w:r w:rsidRPr="000B6E49">
              <w:rPr>
                <w:szCs w:val="18"/>
              </w:rPr>
              <w:t>37</w:t>
            </w:r>
          </w:p>
        </w:tc>
        <w:tc>
          <w:tcPr>
            <w:tcW w:w="2382" w:type="pct"/>
            <w:tcBorders>
              <w:top w:val="single" w:sz="4" w:space="0" w:color="auto"/>
              <w:left w:val="single" w:sz="4" w:space="0" w:color="auto"/>
              <w:bottom w:val="single" w:sz="4" w:space="0" w:color="auto"/>
              <w:right w:val="single" w:sz="4" w:space="0" w:color="auto"/>
            </w:tcBorders>
            <w:hideMark/>
          </w:tcPr>
          <w:p w14:paraId="1EC677D9"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ПС-145 35/10 кВ Кречетово в Каргопольском районе Архангельской области в части замены трансформатора собственных нужд марки ТМ на ТМГ (1 шт.)</w:t>
            </w:r>
          </w:p>
        </w:tc>
        <w:tc>
          <w:tcPr>
            <w:tcW w:w="851" w:type="pct"/>
            <w:tcBorders>
              <w:top w:val="single" w:sz="4" w:space="0" w:color="auto"/>
              <w:left w:val="single" w:sz="4" w:space="0" w:color="auto"/>
              <w:bottom w:val="single" w:sz="4" w:space="0" w:color="auto"/>
              <w:right w:val="single" w:sz="4" w:space="0" w:color="auto"/>
            </w:tcBorders>
            <w:noWrap/>
            <w:hideMark/>
          </w:tcPr>
          <w:p w14:paraId="3EF090F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J_000-14-1-03.21-1173</w:t>
            </w:r>
          </w:p>
        </w:tc>
        <w:tc>
          <w:tcPr>
            <w:tcW w:w="396" w:type="pct"/>
            <w:tcBorders>
              <w:top w:val="single" w:sz="4" w:space="0" w:color="auto"/>
              <w:left w:val="single" w:sz="4" w:space="0" w:color="auto"/>
              <w:bottom w:val="single" w:sz="4" w:space="0" w:color="auto"/>
              <w:right w:val="single" w:sz="4" w:space="0" w:color="auto"/>
            </w:tcBorders>
            <w:noWrap/>
            <w:hideMark/>
          </w:tcPr>
          <w:p w14:paraId="2DF6BC2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0,06</w:t>
            </w:r>
          </w:p>
        </w:tc>
        <w:tc>
          <w:tcPr>
            <w:tcW w:w="506" w:type="pct"/>
            <w:tcBorders>
              <w:top w:val="single" w:sz="4" w:space="0" w:color="auto"/>
              <w:left w:val="single" w:sz="4" w:space="0" w:color="auto"/>
              <w:bottom w:val="single" w:sz="4" w:space="0" w:color="auto"/>
              <w:right w:val="single" w:sz="4" w:space="0" w:color="auto"/>
            </w:tcBorders>
            <w:noWrap/>
            <w:hideMark/>
          </w:tcPr>
          <w:p w14:paraId="6D9D359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431E447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0,06</w:t>
            </w:r>
          </w:p>
        </w:tc>
      </w:tr>
      <w:tr w:rsidR="000A4099" w:rsidRPr="000B6E49" w14:paraId="4EA55AA0"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23863818" w14:textId="77777777" w:rsidR="000A4099" w:rsidRPr="000B6E49" w:rsidRDefault="000A4099" w:rsidP="000B6E49">
            <w:pPr>
              <w:jc w:val="center"/>
              <w:rPr>
                <w:szCs w:val="18"/>
              </w:rPr>
            </w:pPr>
            <w:r w:rsidRPr="000B6E49">
              <w:rPr>
                <w:szCs w:val="18"/>
              </w:rPr>
              <w:t>38</w:t>
            </w:r>
          </w:p>
        </w:tc>
        <w:tc>
          <w:tcPr>
            <w:tcW w:w="2382" w:type="pct"/>
            <w:tcBorders>
              <w:top w:val="single" w:sz="4" w:space="0" w:color="auto"/>
              <w:left w:val="single" w:sz="4" w:space="0" w:color="auto"/>
              <w:bottom w:val="single" w:sz="4" w:space="0" w:color="auto"/>
              <w:right w:val="single" w:sz="4" w:space="0" w:color="auto"/>
            </w:tcBorders>
            <w:hideMark/>
          </w:tcPr>
          <w:p w14:paraId="6F22B84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ПС-135 35/10 кВ Макаровская в Няндомском районе Архангельской области в части замены трансформатора собственных нужд марки ТМ на ТМГ (1 шт.)</w:t>
            </w:r>
          </w:p>
        </w:tc>
        <w:tc>
          <w:tcPr>
            <w:tcW w:w="851" w:type="pct"/>
            <w:tcBorders>
              <w:top w:val="single" w:sz="4" w:space="0" w:color="auto"/>
              <w:left w:val="single" w:sz="4" w:space="0" w:color="auto"/>
              <w:bottom w:val="single" w:sz="4" w:space="0" w:color="auto"/>
              <w:right w:val="single" w:sz="4" w:space="0" w:color="auto"/>
            </w:tcBorders>
            <w:noWrap/>
            <w:hideMark/>
          </w:tcPr>
          <w:p w14:paraId="2204412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J_000-14-1-03.21-1174</w:t>
            </w:r>
          </w:p>
        </w:tc>
        <w:tc>
          <w:tcPr>
            <w:tcW w:w="396" w:type="pct"/>
            <w:tcBorders>
              <w:top w:val="single" w:sz="4" w:space="0" w:color="auto"/>
              <w:left w:val="single" w:sz="4" w:space="0" w:color="auto"/>
              <w:bottom w:val="single" w:sz="4" w:space="0" w:color="auto"/>
              <w:right w:val="single" w:sz="4" w:space="0" w:color="auto"/>
            </w:tcBorders>
            <w:noWrap/>
            <w:hideMark/>
          </w:tcPr>
          <w:p w14:paraId="18453CF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0,07</w:t>
            </w:r>
          </w:p>
        </w:tc>
        <w:tc>
          <w:tcPr>
            <w:tcW w:w="506" w:type="pct"/>
            <w:tcBorders>
              <w:top w:val="single" w:sz="4" w:space="0" w:color="auto"/>
              <w:left w:val="single" w:sz="4" w:space="0" w:color="auto"/>
              <w:bottom w:val="single" w:sz="4" w:space="0" w:color="auto"/>
              <w:right w:val="single" w:sz="4" w:space="0" w:color="auto"/>
            </w:tcBorders>
            <w:noWrap/>
            <w:hideMark/>
          </w:tcPr>
          <w:p w14:paraId="334136A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67DAC43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0,07</w:t>
            </w:r>
          </w:p>
        </w:tc>
      </w:tr>
      <w:tr w:rsidR="000A4099" w:rsidRPr="000B6E49" w14:paraId="53E1B408"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38928943" w14:textId="77777777" w:rsidR="000A4099" w:rsidRPr="000B6E49" w:rsidRDefault="000A4099" w:rsidP="000B6E49">
            <w:pPr>
              <w:jc w:val="center"/>
              <w:rPr>
                <w:szCs w:val="18"/>
              </w:rPr>
            </w:pPr>
            <w:r w:rsidRPr="000B6E49">
              <w:rPr>
                <w:szCs w:val="18"/>
              </w:rPr>
              <w:t>39</w:t>
            </w:r>
          </w:p>
        </w:tc>
        <w:tc>
          <w:tcPr>
            <w:tcW w:w="2382" w:type="pct"/>
            <w:tcBorders>
              <w:top w:val="single" w:sz="4" w:space="0" w:color="auto"/>
              <w:left w:val="single" w:sz="4" w:space="0" w:color="auto"/>
              <w:bottom w:val="single" w:sz="4" w:space="0" w:color="auto"/>
              <w:right w:val="single" w:sz="4" w:space="0" w:color="auto"/>
            </w:tcBorders>
            <w:hideMark/>
          </w:tcPr>
          <w:p w14:paraId="68A8A0B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ПС-128 35/10 кВ Клещевская в Онежском районе Архангельской области в части замены трансформатора собственных нужд марки ТМ на ТМГ (1 шт.)</w:t>
            </w:r>
          </w:p>
        </w:tc>
        <w:tc>
          <w:tcPr>
            <w:tcW w:w="851" w:type="pct"/>
            <w:tcBorders>
              <w:top w:val="single" w:sz="4" w:space="0" w:color="auto"/>
              <w:left w:val="single" w:sz="4" w:space="0" w:color="auto"/>
              <w:bottom w:val="single" w:sz="4" w:space="0" w:color="auto"/>
              <w:right w:val="single" w:sz="4" w:space="0" w:color="auto"/>
            </w:tcBorders>
            <w:noWrap/>
            <w:hideMark/>
          </w:tcPr>
          <w:p w14:paraId="282A4A0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J_000-14-1-03.21-1175</w:t>
            </w:r>
          </w:p>
        </w:tc>
        <w:tc>
          <w:tcPr>
            <w:tcW w:w="396" w:type="pct"/>
            <w:tcBorders>
              <w:top w:val="single" w:sz="4" w:space="0" w:color="auto"/>
              <w:left w:val="single" w:sz="4" w:space="0" w:color="auto"/>
              <w:bottom w:val="single" w:sz="4" w:space="0" w:color="auto"/>
              <w:right w:val="single" w:sz="4" w:space="0" w:color="auto"/>
            </w:tcBorders>
            <w:noWrap/>
            <w:hideMark/>
          </w:tcPr>
          <w:p w14:paraId="79659A5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0,06</w:t>
            </w:r>
          </w:p>
        </w:tc>
        <w:tc>
          <w:tcPr>
            <w:tcW w:w="506" w:type="pct"/>
            <w:tcBorders>
              <w:top w:val="single" w:sz="4" w:space="0" w:color="auto"/>
              <w:left w:val="single" w:sz="4" w:space="0" w:color="auto"/>
              <w:bottom w:val="single" w:sz="4" w:space="0" w:color="auto"/>
              <w:right w:val="single" w:sz="4" w:space="0" w:color="auto"/>
            </w:tcBorders>
            <w:noWrap/>
            <w:hideMark/>
          </w:tcPr>
          <w:p w14:paraId="49DF129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0DD8DEA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0,06</w:t>
            </w:r>
          </w:p>
        </w:tc>
      </w:tr>
      <w:tr w:rsidR="000A4099" w:rsidRPr="000B6E49" w14:paraId="1706E713"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14C4862D" w14:textId="77777777" w:rsidR="000A4099" w:rsidRPr="000B6E49" w:rsidRDefault="000A4099" w:rsidP="000B6E49">
            <w:pPr>
              <w:jc w:val="center"/>
              <w:rPr>
                <w:szCs w:val="18"/>
              </w:rPr>
            </w:pPr>
            <w:r w:rsidRPr="000B6E49">
              <w:rPr>
                <w:szCs w:val="18"/>
              </w:rPr>
              <w:t>40</w:t>
            </w:r>
          </w:p>
        </w:tc>
        <w:tc>
          <w:tcPr>
            <w:tcW w:w="2382" w:type="pct"/>
            <w:tcBorders>
              <w:top w:val="single" w:sz="4" w:space="0" w:color="auto"/>
              <w:left w:val="single" w:sz="4" w:space="0" w:color="auto"/>
              <w:bottom w:val="single" w:sz="4" w:space="0" w:color="auto"/>
              <w:right w:val="single" w:sz="4" w:space="0" w:color="auto"/>
            </w:tcBorders>
            <w:hideMark/>
          </w:tcPr>
          <w:p w14:paraId="525C3C12"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РП-1 10 кВ Комплекс, в части замены трансформаторов собственных нужд марки ТМ на ТМГ (2 шт.)</w:t>
            </w:r>
          </w:p>
        </w:tc>
        <w:tc>
          <w:tcPr>
            <w:tcW w:w="851" w:type="pct"/>
            <w:tcBorders>
              <w:top w:val="single" w:sz="4" w:space="0" w:color="auto"/>
              <w:left w:val="single" w:sz="4" w:space="0" w:color="auto"/>
              <w:bottom w:val="single" w:sz="4" w:space="0" w:color="auto"/>
              <w:right w:val="single" w:sz="4" w:space="0" w:color="auto"/>
            </w:tcBorders>
            <w:noWrap/>
            <w:hideMark/>
          </w:tcPr>
          <w:p w14:paraId="3779629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J_000-14-1-03.31-0971</w:t>
            </w:r>
          </w:p>
        </w:tc>
        <w:tc>
          <w:tcPr>
            <w:tcW w:w="396" w:type="pct"/>
            <w:tcBorders>
              <w:top w:val="single" w:sz="4" w:space="0" w:color="auto"/>
              <w:left w:val="single" w:sz="4" w:space="0" w:color="auto"/>
              <w:bottom w:val="single" w:sz="4" w:space="0" w:color="auto"/>
              <w:right w:val="single" w:sz="4" w:space="0" w:color="auto"/>
            </w:tcBorders>
            <w:noWrap/>
            <w:hideMark/>
          </w:tcPr>
          <w:p w14:paraId="46C7415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0,12</w:t>
            </w:r>
          </w:p>
        </w:tc>
        <w:tc>
          <w:tcPr>
            <w:tcW w:w="506" w:type="pct"/>
            <w:tcBorders>
              <w:top w:val="single" w:sz="4" w:space="0" w:color="auto"/>
              <w:left w:val="single" w:sz="4" w:space="0" w:color="auto"/>
              <w:bottom w:val="single" w:sz="4" w:space="0" w:color="auto"/>
              <w:right w:val="single" w:sz="4" w:space="0" w:color="auto"/>
            </w:tcBorders>
            <w:noWrap/>
            <w:hideMark/>
          </w:tcPr>
          <w:p w14:paraId="6521CF2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5D15591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0,12</w:t>
            </w:r>
          </w:p>
        </w:tc>
      </w:tr>
      <w:tr w:rsidR="000A4099" w:rsidRPr="000B6E49" w14:paraId="65D5C709"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7EDB8E14" w14:textId="77777777" w:rsidR="000A4099" w:rsidRPr="000B6E49" w:rsidRDefault="000A4099" w:rsidP="000B6E49">
            <w:pPr>
              <w:jc w:val="center"/>
              <w:rPr>
                <w:szCs w:val="18"/>
              </w:rPr>
            </w:pPr>
            <w:r w:rsidRPr="000B6E49">
              <w:rPr>
                <w:szCs w:val="18"/>
              </w:rPr>
              <w:t>41</w:t>
            </w:r>
          </w:p>
        </w:tc>
        <w:tc>
          <w:tcPr>
            <w:tcW w:w="2382" w:type="pct"/>
            <w:tcBorders>
              <w:top w:val="single" w:sz="4" w:space="0" w:color="auto"/>
              <w:left w:val="single" w:sz="4" w:space="0" w:color="auto"/>
              <w:bottom w:val="single" w:sz="4" w:space="0" w:color="auto"/>
              <w:right w:val="single" w:sz="4" w:space="0" w:color="auto"/>
            </w:tcBorders>
            <w:hideMark/>
          </w:tcPr>
          <w:p w14:paraId="47E68EB9"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ПС-110/35/10кВ №70 «Жаровиха» в г.Архангельске Архангельской области с заменой аккумуляторной батареи в СОПТ (1 шт.)</w:t>
            </w:r>
          </w:p>
        </w:tc>
        <w:tc>
          <w:tcPr>
            <w:tcW w:w="851" w:type="pct"/>
            <w:tcBorders>
              <w:top w:val="single" w:sz="4" w:space="0" w:color="auto"/>
              <w:left w:val="single" w:sz="4" w:space="0" w:color="auto"/>
              <w:bottom w:val="single" w:sz="4" w:space="0" w:color="auto"/>
              <w:right w:val="single" w:sz="4" w:space="0" w:color="auto"/>
            </w:tcBorders>
            <w:noWrap/>
            <w:hideMark/>
          </w:tcPr>
          <w:p w14:paraId="72FE39F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I_000-11-1-03.13-2516</w:t>
            </w:r>
          </w:p>
        </w:tc>
        <w:tc>
          <w:tcPr>
            <w:tcW w:w="396" w:type="pct"/>
            <w:tcBorders>
              <w:top w:val="single" w:sz="4" w:space="0" w:color="auto"/>
              <w:left w:val="single" w:sz="4" w:space="0" w:color="auto"/>
              <w:bottom w:val="single" w:sz="4" w:space="0" w:color="auto"/>
              <w:right w:val="single" w:sz="4" w:space="0" w:color="auto"/>
            </w:tcBorders>
            <w:noWrap/>
            <w:hideMark/>
          </w:tcPr>
          <w:p w14:paraId="1E0325C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0,07</w:t>
            </w:r>
          </w:p>
        </w:tc>
        <w:tc>
          <w:tcPr>
            <w:tcW w:w="506" w:type="pct"/>
            <w:tcBorders>
              <w:top w:val="single" w:sz="4" w:space="0" w:color="auto"/>
              <w:left w:val="single" w:sz="4" w:space="0" w:color="auto"/>
              <w:bottom w:val="single" w:sz="4" w:space="0" w:color="auto"/>
              <w:right w:val="single" w:sz="4" w:space="0" w:color="auto"/>
            </w:tcBorders>
            <w:noWrap/>
            <w:hideMark/>
          </w:tcPr>
          <w:p w14:paraId="79CE1E9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737836A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0,07</w:t>
            </w:r>
          </w:p>
        </w:tc>
      </w:tr>
      <w:tr w:rsidR="000A4099" w:rsidRPr="000B6E49" w14:paraId="77DB29A8"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554195C9" w14:textId="77777777" w:rsidR="000A4099" w:rsidRPr="000B6E49" w:rsidRDefault="000A4099" w:rsidP="000B6E49">
            <w:pPr>
              <w:jc w:val="center"/>
              <w:rPr>
                <w:szCs w:val="18"/>
              </w:rPr>
            </w:pPr>
            <w:r w:rsidRPr="000B6E49">
              <w:rPr>
                <w:szCs w:val="18"/>
              </w:rPr>
              <w:t>42</w:t>
            </w:r>
          </w:p>
        </w:tc>
        <w:tc>
          <w:tcPr>
            <w:tcW w:w="2382" w:type="pct"/>
            <w:tcBorders>
              <w:top w:val="single" w:sz="4" w:space="0" w:color="auto"/>
              <w:left w:val="single" w:sz="4" w:space="0" w:color="auto"/>
              <w:bottom w:val="single" w:sz="4" w:space="0" w:color="auto"/>
              <w:right w:val="single" w:sz="4" w:space="0" w:color="auto"/>
            </w:tcBorders>
            <w:hideMark/>
          </w:tcPr>
          <w:p w14:paraId="501C20FA"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КЛ-10 кВ от ТП413 до ТП581 для освобождения земельного участка в районе: г.Архангельск ул.Набережная Северной Двины (АО «Архангельский речной порт» </w:t>
            </w:r>
            <w:r w:rsidR="00E2503F">
              <w:rPr>
                <w:szCs w:val="18"/>
              </w:rPr>
              <w:t>№ </w:t>
            </w:r>
            <w:r w:rsidRPr="000B6E49">
              <w:rPr>
                <w:szCs w:val="18"/>
              </w:rPr>
              <w:t>07-785 от 18.11.2015) ( 0,138 км)</w:t>
            </w:r>
          </w:p>
        </w:tc>
        <w:tc>
          <w:tcPr>
            <w:tcW w:w="851" w:type="pct"/>
            <w:tcBorders>
              <w:top w:val="single" w:sz="4" w:space="0" w:color="auto"/>
              <w:left w:val="single" w:sz="4" w:space="0" w:color="auto"/>
              <w:bottom w:val="single" w:sz="4" w:space="0" w:color="auto"/>
              <w:right w:val="single" w:sz="4" w:space="0" w:color="auto"/>
            </w:tcBorders>
            <w:noWrap/>
            <w:hideMark/>
          </w:tcPr>
          <w:p w14:paraId="6229F24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I_000-11-1-02.31-2295</w:t>
            </w:r>
          </w:p>
        </w:tc>
        <w:tc>
          <w:tcPr>
            <w:tcW w:w="396" w:type="pct"/>
            <w:tcBorders>
              <w:top w:val="single" w:sz="4" w:space="0" w:color="auto"/>
              <w:left w:val="single" w:sz="4" w:space="0" w:color="auto"/>
              <w:bottom w:val="single" w:sz="4" w:space="0" w:color="auto"/>
              <w:right w:val="single" w:sz="4" w:space="0" w:color="auto"/>
            </w:tcBorders>
            <w:noWrap/>
            <w:hideMark/>
          </w:tcPr>
          <w:p w14:paraId="7E41923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c>
          <w:tcPr>
            <w:tcW w:w="506" w:type="pct"/>
            <w:tcBorders>
              <w:top w:val="single" w:sz="4" w:space="0" w:color="auto"/>
              <w:left w:val="single" w:sz="4" w:space="0" w:color="auto"/>
              <w:bottom w:val="single" w:sz="4" w:space="0" w:color="auto"/>
              <w:right w:val="single" w:sz="4" w:space="0" w:color="auto"/>
            </w:tcBorders>
            <w:noWrap/>
            <w:hideMark/>
          </w:tcPr>
          <w:p w14:paraId="3493602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14DCDB7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r>
      <w:tr w:rsidR="000A4099" w:rsidRPr="000B6E49" w14:paraId="34B1FC34"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2DDA074C" w14:textId="77777777" w:rsidR="000A4099" w:rsidRPr="000B6E49" w:rsidRDefault="000A4099" w:rsidP="000B6E49">
            <w:pPr>
              <w:jc w:val="center"/>
              <w:rPr>
                <w:szCs w:val="18"/>
              </w:rPr>
            </w:pPr>
            <w:r w:rsidRPr="000B6E49">
              <w:rPr>
                <w:szCs w:val="18"/>
              </w:rPr>
              <w:t>43</w:t>
            </w:r>
          </w:p>
        </w:tc>
        <w:tc>
          <w:tcPr>
            <w:tcW w:w="2382" w:type="pct"/>
            <w:tcBorders>
              <w:top w:val="single" w:sz="4" w:space="0" w:color="auto"/>
              <w:left w:val="single" w:sz="4" w:space="0" w:color="auto"/>
              <w:bottom w:val="single" w:sz="4" w:space="0" w:color="auto"/>
              <w:right w:val="single" w:sz="4" w:space="0" w:color="auto"/>
            </w:tcBorders>
            <w:hideMark/>
          </w:tcPr>
          <w:p w14:paraId="2056AC6D"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КЛ-10кВ ф.ТП99 – ТП233 в г.Северодвинске Архангельской области в объеме освобождения земельного участка от объектов электроэнергетики (Общество с ограниченной ответственностью "Риверсайд",</w:t>
            </w:r>
            <w:r w:rsidR="00855D60">
              <w:rPr>
                <w:szCs w:val="18"/>
              </w:rPr>
              <w:t xml:space="preserve"> </w:t>
            </w:r>
            <w:r w:rsidRPr="000B6E49">
              <w:rPr>
                <w:szCs w:val="18"/>
              </w:rPr>
              <w:t>№07-740/16 от 28.09.16) (0,102 км)</w:t>
            </w:r>
          </w:p>
        </w:tc>
        <w:tc>
          <w:tcPr>
            <w:tcW w:w="851" w:type="pct"/>
            <w:tcBorders>
              <w:top w:val="single" w:sz="4" w:space="0" w:color="auto"/>
              <w:left w:val="single" w:sz="4" w:space="0" w:color="auto"/>
              <w:bottom w:val="single" w:sz="4" w:space="0" w:color="auto"/>
              <w:right w:val="single" w:sz="4" w:space="0" w:color="auto"/>
            </w:tcBorders>
            <w:noWrap/>
            <w:hideMark/>
          </w:tcPr>
          <w:p w14:paraId="3821A5D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I_000-11-1-02.32-2589</w:t>
            </w:r>
          </w:p>
        </w:tc>
        <w:tc>
          <w:tcPr>
            <w:tcW w:w="396" w:type="pct"/>
            <w:tcBorders>
              <w:top w:val="single" w:sz="4" w:space="0" w:color="auto"/>
              <w:left w:val="single" w:sz="4" w:space="0" w:color="auto"/>
              <w:bottom w:val="single" w:sz="4" w:space="0" w:color="auto"/>
              <w:right w:val="single" w:sz="4" w:space="0" w:color="auto"/>
            </w:tcBorders>
            <w:noWrap/>
            <w:hideMark/>
          </w:tcPr>
          <w:p w14:paraId="7DE3230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c>
          <w:tcPr>
            <w:tcW w:w="506" w:type="pct"/>
            <w:tcBorders>
              <w:top w:val="single" w:sz="4" w:space="0" w:color="auto"/>
              <w:left w:val="single" w:sz="4" w:space="0" w:color="auto"/>
              <w:bottom w:val="single" w:sz="4" w:space="0" w:color="auto"/>
              <w:right w:val="single" w:sz="4" w:space="0" w:color="auto"/>
            </w:tcBorders>
            <w:noWrap/>
            <w:hideMark/>
          </w:tcPr>
          <w:p w14:paraId="0DC4D20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52B995B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r>
      <w:tr w:rsidR="000A4099" w:rsidRPr="000B6E49" w14:paraId="510B235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2B25257E" w14:textId="77777777" w:rsidR="000A4099" w:rsidRPr="000B6E49" w:rsidRDefault="000A4099" w:rsidP="000B6E49">
            <w:pPr>
              <w:jc w:val="center"/>
              <w:rPr>
                <w:szCs w:val="18"/>
              </w:rPr>
            </w:pPr>
            <w:r w:rsidRPr="000B6E49">
              <w:rPr>
                <w:szCs w:val="18"/>
              </w:rPr>
              <w:lastRenderedPageBreak/>
              <w:t>44</w:t>
            </w:r>
          </w:p>
        </w:tc>
        <w:tc>
          <w:tcPr>
            <w:tcW w:w="2382" w:type="pct"/>
            <w:tcBorders>
              <w:top w:val="single" w:sz="4" w:space="0" w:color="auto"/>
              <w:left w:val="single" w:sz="4" w:space="0" w:color="auto"/>
              <w:bottom w:val="single" w:sz="4" w:space="0" w:color="auto"/>
              <w:right w:val="single" w:sz="4" w:space="0" w:color="auto"/>
            </w:tcBorders>
            <w:hideMark/>
          </w:tcPr>
          <w:p w14:paraId="4B1C1B01"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КЛ-10 кВ "ПС1 - ТП83" ф.10-01-25 в г.Архангельске Архангельской области в объеме освобождения земельного участка от объектов электроэнергетики (Харитоненко Д.М., 07-719/18 от 09.10.2018) (КЛ-10кВ 0,093 км)</w:t>
            </w:r>
          </w:p>
        </w:tc>
        <w:tc>
          <w:tcPr>
            <w:tcW w:w="851" w:type="pct"/>
            <w:tcBorders>
              <w:top w:val="single" w:sz="4" w:space="0" w:color="auto"/>
              <w:left w:val="single" w:sz="4" w:space="0" w:color="auto"/>
              <w:bottom w:val="single" w:sz="4" w:space="0" w:color="auto"/>
              <w:right w:val="single" w:sz="4" w:space="0" w:color="auto"/>
            </w:tcBorders>
            <w:noWrap/>
            <w:hideMark/>
          </w:tcPr>
          <w:p w14:paraId="1044D31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J_000-11-1-02.32-2591</w:t>
            </w:r>
          </w:p>
        </w:tc>
        <w:tc>
          <w:tcPr>
            <w:tcW w:w="396" w:type="pct"/>
            <w:tcBorders>
              <w:top w:val="single" w:sz="4" w:space="0" w:color="auto"/>
              <w:left w:val="single" w:sz="4" w:space="0" w:color="auto"/>
              <w:bottom w:val="single" w:sz="4" w:space="0" w:color="auto"/>
              <w:right w:val="single" w:sz="4" w:space="0" w:color="auto"/>
            </w:tcBorders>
            <w:noWrap/>
            <w:hideMark/>
          </w:tcPr>
          <w:p w14:paraId="3B6348D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0,03</w:t>
            </w:r>
          </w:p>
        </w:tc>
        <w:tc>
          <w:tcPr>
            <w:tcW w:w="506" w:type="pct"/>
            <w:tcBorders>
              <w:top w:val="single" w:sz="4" w:space="0" w:color="auto"/>
              <w:left w:val="single" w:sz="4" w:space="0" w:color="auto"/>
              <w:bottom w:val="single" w:sz="4" w:space="0" w:color="auto"/>
              <w:right w:val="single" w:sz="4" w:space="0" w:color="auto"/>
            </w:tcBorders>
            <w:noWrap/>
            <w:hideMark/>
          </w:tcPr>
          <w:p w14:paraId="6AEE230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4CC2322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0,03</w:t>
            </w:r>
          </w:p>
        </w:tc>
      </w:tr>
      <w:tr w:rsidR="000A4099" w:rsidRPr="000B6E49" w14:paraId="4F03F400"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33578F48" w14:textId="77777777" w:rsidR="000A4099" w:rsidRPr="000B6E49" w:rsidRDefault="000A4099" w:rsidP="000B6E49">
            <w:pPr>
              <w:jc w:val="center"/>
              <w:rPr>
                <w:szCs w:val="18"/>
              </w:rPr>
            </w:pPr>
            <w:r w:rsidRPr="000B6E49">
              <w:rPr>
                <w:szCs w:val="18"/>
              </w:rPr>
              <w:t>45</w:t>
            </w:r>
          </w:p>
        </w:tc>
        <w:tc>
          <w:tcPr>
            <w:tcW w:w="2382" w:type="pct"/>
            <w:tcBorders>
              <w:top w:val="single" w:sz="4" w:space="0" w:color="auto"/>
              <w:left w:val="single" w:sz="4" w:space="0" w:color="auto"/>
              <w:bottom w:val="single" w:sz="4" w:space="0" w:color="auto"/>
              <w:right w:val="single" w:sz="4" w:space="0" w:color="auto"/>
            </w:tcBorders>
            <w:hideMark/>
          </w:tcPr>
          <w:p w14:paraId="41208C5B"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КЛ-0,4 кВ от ТП581 до ВРУ здания ВЗФЭИ наб.Сев.Двины, 53, корп.1, каб.№1,2 для освобождения земельного участка в районе: г.Архангельск ул.Набережная Северной Двины (АО «Архангельский речной порт» </w:t>
            </w:r>
            <w:r w:rsidR="00E2503F">
              <w:rPr>
                <w:szCs w:val="18"/>
              </w:rPr>
              <w:t>№ </w:t>
            </w:r>
            <w:r w:rsidRPr="000B6E49">
              <w:rPr>
                <w:szCs w:val="18"/>
              </w:rPr>
              <w:t>07-785 от 18.11.2015)(0,036 км)</w:t>
            </w:r>
          </w:p>
        </w:tc>
        <w:tc>
          <w:tcPr>
            <w:tcW w:w="851" w:type="pct"/>
            <w:tcBorders>
              <w:top w:val="single" w:sz="4" w:space="0" w:color="auto"/>
              <w:left w:val="single" w:sz="4" w:space="0" w:color="auto"/>
              <w:bottom w:val="single" w:sz="4" w:space="0" w:color="auto"/>
              <w:right w:val="single" w:sz="4" w:space="0" w:color="auto"/>
            </w:tcBorders>
            <w:noWrap/>
            <w:hideMark/>
          </w:tcPr>
          <w:p w14:paraId="18B558A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I_000-11-1-02.41-2563</w:t>
            </w:r>
          </w:p>
        </w:tc>
        <w:tc>
          <w:tcPr>
            <w:tcW w:w="396" w:type="pct"/>
            <w:tcBorders>
              <w:top w:val="single" w:sz="4" w:space="0" w:color="auto"/>
              <w:left w:val="single" w:sz="4" w:space="0" w:color="auto"/>
              <w:bottom w:val="single" w:sz="4" w:space="0" w:color="auto"/>
              <w:right w:val="single" w:sz="4" w:space="0" w:color="auto"/>
            </w:tcBorders>
            <w:noWrap/>
            <w:hideMark/>
          </w:tcPr>
          <w:p w14:paraId="0017A19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c>
          <w:tcPr>
            <w:tcW w:w="506" w:type="pct"/>
            <w:tcBorders>
              <w:top w:val="single" w:sz="4" w:space="0" w:color="auto"/>
              <w:left w:val="single" w:sz="4" w:space="0" w:color="auto"/>
              <w:bottom w:val="single" w:sz="4" w:space="0" w:color="auto"/>
              <w:right w:val="single" w:sz="4" w:space="0" w:color="auto"/>
            </w:tcBorders>
            <w:noWrap/>
            <w:hideMark/>
          </w:tcPr>
          <w:p w14:paraId="259FE9C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02D8B77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r>
      <w:tr w:rsidR="000A4099" w:rsidRPr="000B6E49" w14:paraId="3ED5D6EC"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65B489AE" w14:textId="77777777" w:rsidR="000A4099" w:rsidRPr="000B6E49" w:rsidRDefault="000A4099" w:rsidP="000B6E49">
            <w:pPr>
              <w:jc w:val="center"/>
              <w:rPr>
                <w:szCs w:val="18"/>
              </w:rPr>
            </w:pPr>
            <w:r w:rsidRPr="000B6E49">
              <w:rPr>
                <w:szCs w:val="18"/>
              </w:rPr>
              <w:t>46</w:t>
            </w:r>
          </w:p>
        </w:tc>
        <w:tc>
          <w:tcPr>
            <w:tcW w:w="2382" w:type="pct"/>
            <w:tcBorders>
              <w:top w:val="single" w:sz="4" w:space="0" w:color="auto"/>
              <w:left w:val="single" w:sz="4" w:space="0" w:color="auto"/>
              <w:bottom w:val="single" w:sz="4" w:space="0" w:color="auto"/>
              <w:right w:val="single" w:sz="4" w:space="0" w:color="auto"/>
            </w:tcBorders>
            <w:hideMark/>
          </w:tcPr>
          <w:p w14:paraId="5A12B558"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сетей в г.Северодвинске. РП в районе ПС-110/35/10 кВ </w:t>
            </w:r>
            <w:r w:rsidR="00E2503F">
              <w:rPr>
                <w:szCs w:val="18"/>
              </w:rPr>
              <w:t>№ </w:t>
            </w:r>
            <w:r w:rsidRPr="000B6E49">
              <w:rPr>
                <w:szCs w:val="18"/>
              </w:rPr>
              <w:t>27 "Северодвинская" (16 шт.)</w:t>
            </w:r>
          </w:p>
        </w:tc>
        <w:tc>
          <w:tcPr>
            <w:tcW w:w="851" w:type="pct"/>
            <w:tcBorders>
              <w:top w:val="single" w:sz="4" w:space="0" w:color="auto"/>
              <w:left w:val="single" w:sz="4" w:space="0" w:color="auto"/>
              <w:bottom w:val="single" w:sz="4" w:space="0" w:color="auto"/>
              <w:right w:val="single" w:sz="4" w:space="0" w:color="auto"/>
            </w:tcBorders>
            <w:noWrap/>
            <w:hideMark/>
          </w:tcPr>
          <w:p w14:paraId="1AC3E8B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F_000-11-1-03.31-2575</w:t>
            </w:r>
          </w:p>
        </w:tc>
        <w:tc>
          <w:tcPr>
            <w:tcW w:w="396" w:type="pct"/>
            <w:tcBorders>
              <w:top w:val="single" w:sz="4" w:space="0" w:color="auto"/>
              <w:left w:val="single" w:sz="4" w:space="0" w:color="auto"/>
              <w:bottom w:val="single" w:sz="4" w:space="0" w:color="auto"/>
              <w:right w:val="single" w:sz="4" w:space="0" w:color="auto"/>
            </w:tcBorders>
            <w:noWrap/>
            <w:hideMark/>
          </w:tcPr>
          <w:p w14:paraId="68C3254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c>
          <w:tcPr>
            <w:tcW w:w="506" w:type="pct"/>
            <w:tcBorders>
              <w:top w:val="single" w:sz="4" w:space="0" w:color="auto"/>
              <w:left w:val="single" w:sz="4" w:space="0" w:color="auto"/>
              <w:bottom w:val="single" w:sz="4" w:space="0" w:color="auto"/>
              <w:right w:val="single" w:sz="4" w:space="0" w:color="auto"/>
            </w:tcBorders>
            <w:noWrap/>
            <w:hideMark/>
          </w:tcPr>
          <w:p w14:paraId="2179A6C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52FFEA8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r>
      <w:tr w:rsidR="000A4099" w:rsidRPr="000B6E49" w14:paraId="646B24DC"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2CA30250" w14:textId="77777777" w:rsidR="000A4099" w:rsidRPr="000B6E49" w:rsidRDefault="000A4099" w:rsidP="000B6E49">
            <w:pPr>
              <w:jc w:val="center"/>
              <w:rPr>
                <w:szCs w:val="18"/>
              </w:rPr>
            </w:pPr>
            <w:r w:rsidRPr="000B6E49">
              <w:rPr>
                <w:szCs w:val="18"/>
              </w:rPr>
              <w:t>47</w:t>
            </w:r>
          </w:p>
        </w:tc>
        <w:tc>
          <w:tcPr>
            <w:tcW w:w="2382" w:type="pct"/>
            <w:tcBorders>
              <w:top w:val="single" w:sz="4" w:space="0" w:color="auto"/>
              <w:left w:val="single" w:sz="4" w:space="0" w:color="auto"/>
              <w:bottom w:val="single" w:sz="4" w:space="0" w:color="auto"/>
              <w:right w:val="single" w:sz="4" w:space="0" w:color="auto"/>
            </w:tcBorders>
            <w:hideMark/>
          </w:tcPr>
          <w:p w14:paraId="049C8418"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Создание автоматизированных узлов учета электроэнергии на границе балансовой принадлежности ПО Архангельские электрические сети» (1115 шт.)</w:t>
            </w:r>
          </w:p>
        </w:tc>
        <w:tc>
          <w:tcPr>
            <w:tcW w:w="851" w:type="pct"/>
            <w:tcBorders>
              <w:top w:val="single" w:sz="4" w:space="0" w:color="auto"/>
              <w:left w:val="single" w:sz="4" w:space="0" w:color="auto"/>
              <w:bottom w:val="single" w:sz="4" w:space="0" w:color="auto"/>
              <w:right w:val="single" w:sz="4" w:space="0" w:color="auto"/>
            </w:tcBorders>
            <w:noWrap/>
            <w:hideMark/>
          </w:tcPr>
          <w:p w14:paraId="038435B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I_003-11-1-05.20-0002</w:t>
            </w:r>
          </w:p>
        </w:tc>
        <w:tc>
          <w:tcPr>
            <w:tcW w:w="396" w:type="pct"/>
            <w:tcBorders>
              <w:top w:val="single" w:sz="4" w:space="0" w:color="auto"/>
              <w:left w:val="single" w:sz="4" w:space="0" w:color="auto"/>
              <w:bottom w:val="single" w:sz="4" w:space="0" w:color="auto"/>
              <w:right w:val="single" w:sz="4" w:space="0" w:color="auto"/>
            </w:tcBorders>
            <w:noWrap/>
            <w:hideMark/>
          </w:tcPr>
          <w:p w14:paraId="020D21F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10,44</w:t>
            </w:r>
          </w:p>
        </w:tc>
        <w:tc>
          <w:tcPr>
            <w:tcW w:w="506" w:type="pct"/>
            <w:tcBorders>
              <w:top w:val="single" w:sz="4" w:space="0" w:color="auto"/>
              <w:left w:val="single" w:sz="4" w:space="0" w:color="auto"/>
              <w:bottom w:val="single" w:sz="4" w:space="0" w:color="auto"/>
              <w:right w:val="single" w:sz="4" w:space="0" w:color="auto"/>
            </w:tcBorders>
            <w:noWrap/>
            <w:hideMark/>
          </w:tcPr>
          <w:p w14:paraId="4CDBF57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2D63B03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10,44</w:t>
            </w:r>
          </w:p>
        </w:tc>
      </w:tr>
      <w:tr w:rsidR="000A4099" w:rsidRPr="000B6E49" w14:paraId="344A6B56"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7D71FCAF" w14:textId="77777777" w:rsidR="000A4099" w:rsidRPr="000B6E49" w:rsidRDefault="000A4099" w:rsidP="000B6E49">
            <w:pPr>
              <w:jc w:val="center"/>
              <w:rPr>
                <w:szCs w:val="18"/>
              </w:rPr>
            </w:pPr>
            <w:r w:rsidRPr="000B6E49">
              <w:rPr>
                <w:szCs w:val="18"/>
              </w:rPr>
              <w:t>48</w:t>
            </w:r>
          </w:p>
        </w:tc>
        <w:tc>
          <w:tcPr>
            <w:tcW w:w="2382" w:type="pct"/>
            <w:tcBorders>
              <w:top w:val="single" w:sz="4" w:space="0" w:color="auto"/>
              <w:left w:val="single" w:sz="4" w:space="0" w:color="auto"/>
              <w:bottom w:val="single" w:sz="4" w:space="0" w:color="auto"/>
              <w:right w:val="single" w:sz="4" w:space="0" w:color="auto"/>
            </w:tcBorders>
            <w:hideMark/>
          </w:tcPr>
          <w:p w14:paraId="18F7D3F1"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Создание автоматизированных узлов учета электроэнергии на границе балансовой принадлежности для нужд ПО «Вельские электрические сети» филиала </w:t>
            </w:r>
            <w:r w:rsidR="00E2503F">
              <w:rPr>
                <w:szCs w:val="18"/>
              </w:rPr>
              <w:t>ПАО </w:t>
            </w:r>
            <w:r w:rsidRPr="000B6E49">
              <w:rPr>
                <w:szCs w:val="18"/>
              </w:rPr>
              <w:t>«МРСК Северо-Запада» «Архэнерго» (528 шт.)</w:t>
            </w:r>
          </w:p>
        </w:tc>
        <w:tc>
          <w:tcPr>
            <w:tcW w:w="851" w:type="pct"/>
            <w:tcBorders>
              <w:top w:val="single" w:sz="4" w:space="0" w:color="auto"/>
              <w:left w:val="single" w:sz="4" w:space="0" w:color="auto"/>
              <w:bottom w:val="single" w:sz="4" w:space="0" w:color="auto"/>
              <w:right w:val="single" w:sz="4" w:space="0" w:color="auto"/>
            </w:tcBorders>
            <w:noWrap/>
            <w:hideMark/>
          </w:tcPr>
          <w:p w14:paraId="768A7C8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I_003-12-1-05.20-0002</w:t>
            </w:r>
          </w:p>
        </w:tc>
        <w:tc>
          <w:tcPr>
            <w:tcW w:w="396" w:type="pct"/>
            <w:tcBorders>
              <w:top w:val="single" w:sz="4" w:space="0" w:color="auto"/>
              <w:left w:val="single" w:sz="4" w:space="0" w:color="auto"/>
              <w:bottom w:val="single" w:sz="4" w:space="0" w:color="auto"/>
              <w:right w:val="single" w:sz="4" w:space="0" w:color="auto"/>
            </w:tcBorders>
            <w:noWrap/>
            <w:hideMark/>
          </w:tcPr>
          <w:p w14:paraId="39D7EE7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13,15</w:t>
            </w:r>
          </w:p>
        </w:tc>
        <w:tc>
          <w:tcPr>
            <w:tcW w:w="506" w:type="pct"/>
            <w:tcBorders>
              <w:top w:val="single" w:sz="4" w:space="0" w:color="auto"/>
              <w:left w:val="single" w:sz="4" w:space="0" w:color="auto"/>
              <w:bottom w:val="single" w:sz="4" w:space="0" w:color="auto"/>
              <w:right w:val="single" w:sz="4" w:space="0" w:color="auto"/>
            </w:tcBorders>
            <w:noWrap/>
            <w:hideMark/>
          </w:tcPr>
          <w:p w14:paraId="2BE3C6F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5C5497A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13,15</w:t>
            </w:r>
          </w:p>
        </w:tc>
      </w:tr>
      <w:tr w:rsidR="000A4099" w:rsidRPr="000B6E49" w14:paraId="0B69E95B"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26048647" w14:textId="77777777" w:rsidR="000A4099" w:rsidRPr="000B6E49" w:rsidRDefault="000A4099" w:rsidP="000B6E49">
            <w:pPr>
              <w:jc w:val="center"/>
              <w:rPr>
                <w:szCs w:val="18"/>
              </w:rPr>
            </w:pPr>
            <w:r w:rsidRPr="000B6E49">
              <w:rPr>
                <w:szCs w:val="18"/>
              </w:rPr>
              <w:t>49</w:t>
            </w:r>
          </w:p>
        </w:tc>
        <w:tc>
          <w:tcPr>
            <w:tcW w:w="2382" w:type="pct"/>
            <w:tcBorders>
              <w:top w:val="single" w:sz="4" w:space="0" w:color="auto"/>
              <w:left w:val="single" w:sz="4" w:space="0" w:color="auto"/>
              <w:bottom w:val="single" w:sz="4" w:space="0" w:color="auto"/>
              <w:right w:val="single" w:sz="4" w:space="0" w:color="auto"/>
            </w:tcBorders>
            <w:hideMark/>
          </w:tcPr>
          <w:p w14:paraId="16A028F0"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Создание автоматизированных узлов учета электроэнергии на границе балансовой принадлежности для нужд ПО "Котласские электрические сети" филиала </w:t>
            </w:r>
            <w:r w:rsidR="00E2503F">
              <w:rPr>
                <w:szCs w:val="18"/>
              </w:rPr>
              <w:t>ПАО </w:t>
            </w:r>
            <w:r w:rsidRPr="000B6E49">
              <w:rPr>
                <w:szCs w:val="18"/>
              </w:rPr>
              <w:t>"МРСК Северо-Запада" "Архэнерго" (183 шт.)</w:t>
            </w:r>
          </w:p>
        </w:tc>
        <w:tc>
          <w:tcPr>
            <w:tcW w:w="851" w:type="pct"/>
            <w:tcBorders>
              <w:top w:val="single" w:sz="4" w:space="0" w:color="auto"/>
              <w:left w:val="single" w:sz="4" w:space="0" w:color="auto"/>
              <w:bottom w:val="single" w:sz="4" w:space="0" w:color="auto"/>
              <w:right w:val="single" w:sz="4" w:space="0" w:color="auto"/>
            </w:tcBorders>
            <w:noWrap/>
            <w:hideMark/>
          </w:tcPr>
          <w:p w14:paraId="194F3C2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I_003-13-1-05.20-0002</w:t>
            </w:r>
          </w:p>
        </w:tc>
        <w:tc>
          <w:tcPr>
            <w:tcW w:w="396" w:type="pct"/>
            <w:tcBorders>
              <w:top w:val="single" w:sz="4" w:space="0" w:color="auto"/>
              <w:left w:val="single" w:sz="4" w:space="0" w:color="auto"/>
              <w:bottom w:val="single" w:sz="4" w:space="0" w:color="auto"/>
              <w:right w:val="single" w:sz="4" w:space="0" w:color="auto"/>
            </w:tcBorders>
            <w:noWrap/>
            <w:hideMark/>
          </w:tcPr>
          <w:p w14:paraId="0FC4850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5,03</w:t>
            </w:r>
          </w:p>
        </w:tc>
        <w:tc>
          <w:tcPr>
            <w:tcW w:w="506" w:type="pct"/>
            <w:tcBorders>
              <w:top w:val="single" w:sz="4" w:space="0" w:color="auto"/>
              <w:left w:val="single" w:sz="4" w:space="0" w:color="auto"/>
              <w:bottom w:val="single" w:sz="4" w:space="0" w:color="auto"/>
              <w:right w:val="single" w:sz="4" w:space="0" w:color="auto"/>
            </w:tcBorders>
            <w:noWrap/>
            <w:hideMark/>
          </w:tcPr>
          <w:p w14:paraId="012F5E7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1147D2A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5,03</w:t>
            </w:r>
          </w:p>
        </w:tc>
      </w:tr>
      <w:tr w:rsidR="000A4099" w:rsidRPr="000B6E49" w14:paraId="6DE5DE9B"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7929F101" w14:textId="77777777" w:rsidR="000A4099" w:rsidRPr="000B6E49" w:rsidRDefault="000A4099" w:rsidP="000B6E49">
            <w:pPr>
              <w:jc w:val="center"/>
              <w:rPr>
                <w:szCs w:val="18"/>
              </w:rPr>
            </w:pPr>
            <w:r w:rsidRPr="000B6E49">
              <w:rPr>
                <w:szCs w:val="18"/>
              </w:rPr>
              <w:t>50</w:t>
            </w:r>
          </w:p>
        </w:tc>
        <w:tc>
          <w:tcPr>
            <w:tcW w:w="2382" w:type="pct"/>
            <w:tcBorders>
              <w:top w:val="single" w:sz="4" w:space="0" w:color="auto"/>
              <w:left w:val="single" w:sz="4" w:space="0" w:color="auto"/>
              <w:bottom w:val="single" w:sz="4" w:space="0" w:color="auto"/>
              <w:right w:val="single" w:sz="4" w:space="0" w:color="auto"/>
            </w:tcBorders>
            <w:hideMark/>
          </w:tcPr>
          <w:p w14:paraId="590FAA9C"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Создание автоматизированных узлов учета электроэнергии на границе балансовой принадлежности для нужд ПО «Плесецкие электрические сети» филиала </w:t>
            </w:r>
            <w:r w:rsidR="00E2503F">
              <w:rPr>
                <w:szCs w:val="18"/>
              </w:rPr>
              <w:t>ПАО </w:t>
            </w:r>
            <w:r w:rsidRPr="000B6E49">
              <w:rPr>
                <w:szCs w:val="18"/>
              </w:rPr>
              <w:t>«МРСК Северо-Запада» «Архэнерго» (543 шт.)</w:t>
            </w:r>
          </w:p>
        </w:tc>
        <w:tc>
          <w:tcPr>
            <w:tcW w:w="851" w:type="pct"/>
            <w:tcBorders>
              <w:top w:val="single" w:sz="4" w:space="0" w:color="auto"/>
              <w:left w:val="single" w:sz="4" w:space="0" w:color="auto"/>
              <w:bottom w:val="single" w:sz="4" w:space="0" w:color="auto"/>
              <w:right w:val="single" w:sz="4" w:space="0" w:color="auto"/>
            </w:tcBorders>
            <w:noWrap/>
            <w:hideMark/>
          </w:tcPr>
          <w:p w14:paraId="491112D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I_003-14-1-05.20-0004</w:t>
            </w:r>
          </w:p>
        </w:tc>
        <w:tc>
          <w:tcPr>
            <w:tcW w:w="396" w:type="pct"/>
            <w:tcBorders>
              <w:top w:val="single" w:sz="4" w:space="0" w:color="auto"/>
              <w:left w:val="single" w:sz="4" w:space="0" w:color="auto"/>
              <w:bottom w:val="single" w:sz="4" w:space="0" w:color="auto"/>
              <w:right w:val="single" w:sz="4" w:space="0" w:color="auto"/>
            </w:tcBorders>
            <w:noWrap/>
            <w:hideMark/>
          </w:tcPr>
          <w:p w14:paraId="2F0C98B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13,19</w:t>
            </w:r>
          </w:p>
        </w:tc>
        <w:tc>
          <w:tcPr>
            <w:tcW w:w="506" w:type="pct"/>
            <w:tcBorders>
              <w:top w:val="single" w:sz="4" w:space="0" w:color="auto"/>
              <w:left w:val="single" w:sz="4" w:space="0" w:color="auto"/>
              <w:bottom w:val="single" w:sz="4" w:space="0" w:color="auto"/>
              <w:right w:val="single" w:sz="4" w:space="0" w:color="auto"/>
            </w:tcBorders>
            <w:noWrap/>
            <w:hideMark/>
          </w:tcPr>
          <w:p w14:paraId="114BCA2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2396DE9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13,19</w:t>
            </w:r>
          </w:p>
        </w:tc>
      </w:tr>
      <w:tr w:rsidR="000A4099" w:rsidRPr="000B6E49" w14:paraId="277EA43D"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2699D067" w14:textId="77777777" w:rsidR="000A4099" w:rsidRPr="000B6E49" w:rsidRDefault="000A4099" w:rsidP="000B6E49">
            <w:pPr>
              <w:jc w:val="center"/>
              <w:rPr>
                <w:szCs w:val="18"/>
              </w:rPr>
            </w:pPr>
            <w:r w:rsidRPr="000B6E49">
              <w:rPr>
                <w:szCs w:val="18"/>
              </w:rPr>
              <w:t>51</w:t>
            </w:r>
          </w:p>
        </w:tc>
        <w:tc>
          <w:tcPr>
            <w:tcW w:w="2382" w:type="pct"/>
            <w:tcBorders>
              <w:top w:val="single" w:sz="4" w:space="0" w:color="auto"/>
              <w:left w:val="single" w:sz="4" w:space="0" w:color="auto"/>
              <w:bottom w:val="single" w:sz="4" w:space="0" w:color="auto"/>
              <w:right w:val="single" w:sz="4" w:space="0" w:color="auto"/>
            </w:tcBorders>
            <w:hideMark/>
          </w:tcPr>
          <w:p w14:paraId="75DCCF10"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Создание системы учета электрической энергии подстанций и распределительных пунктов ПО Архангельские электрические сети филиала </w:t>
            </w:r>
            <w:r w:rsidR="00E2503F">
              <w:rPr>
                <w:szCs w:val="18"/>
              </w:rPr>
              <w:t>ПАО </w:t>
            </w:r>
            <w:r w:rsidRPr="000B6E49">
              <w:rPr>
                <w:szCs w:val="18"/>
              </w:rPr>
              <w:t>«МРСК Северо-Запада» «Архэнерго» (66 точек учета)</w:t>
            </w:r>
          </w:p>
        </w:tc>
        <w:tc>
          <w:tcPr>
            <w:tcW w:w="851" w:type="pct"/>
            <w:tcBorders>
              <w:top w:val="single" w:sz="4" w:space="0" w:color="auto"/>
              <w:left w:val="single" w:sz="4" w:space="0" w:color="auto"/>
              <w:bottom w:val="single" w:sz="4" w:space="0" w:color="auto"/>
              <w:right w:val="single" w:sz="4" w:space="0" w:color="auto"/>
            </w:tcBorders>
            <w:noWrap/>
            <w:hideMark/>
          </w:tcPr>
          <w:p w14:paraId="33009C3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I_000-11-1-05.30-0725</w:t>
            </w:r>
          </w:p>
        </w:tc>
        <w:tc>
          <w:tcPr>
            <w:tcW w:w="396" w:type="pct"/>
            <w:tcBorders>
              <w:top w:val="single" w:sz="4" w:space="0" w:color="auto"/>
              <w:left w:val="single" w:sz="4" w:space="0" w:color="auto"/>
              <w:bottom w:val="single" w:sz="4" w:space="0" w:color="auto"/>
              <w:right w:val="single" w:sz="4" w:space="0" w:color="auto"/>
            </w:tcBorders>
            <w:noWrap/>
            <w:hideMark/>
          </w:tcPr>
          <w:p w14:paraId="39769AB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2,02</w:t>
            </w:r>
          </w:p>
        </w:tc>
        <w:tc>
          <w:tcPr>
            <w:tcW w:w="506" w:type="pct"/>
            <w:tcBorders>
              <w:top w:val="single" w:sz="4" w:space="0" w:color="auto"/>
              <w:left w:val="single" w:sz="4" w:space="0" w:color="auto"/>
              <w:bottom w:val="single" w:sz="4" w:space="0" w:color="auto"/>
              <w:right w:val="single" w:sz="4" w:space="0" w:color="auto"/>
            </w:tcBorders>
            <w:noWrap/>
            <w:hideMark/>
          </w:tcPr>
          <w:p w14:paraId="161A2E0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0565A52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2,02</w:t>
            </w:r>
          </w:p>
        </w:tc>
      </w:tr>
      <w:tr w:rsidR="000A4099" w:rsidRPr="000B6E49" w14:paraId="44C21795"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406F796C" w14:textId="77777777" w:rsidR="000A4099" w:rsidRPr="000B6E49" w:rsidRDefault="000A4099" w:rsidP="000B6E49">
            <w:pPr>
              <w:jc w:val="center"/>
              <w:rPr>
                <w:szCs w:val="18"/>
              </w:rPr>
            </w:pPr>
            <w:r w:rsidRPr="000B6E49">
              <w:rPr>
                <w:szCs w:val="18"/>
              </w:rPr>
              <w:t>52</w:t>
            </w:r>
          </w:p>
        </w:tc>
        <w:tc>
          <w:tcPr>
            <w:tcW w:w="2382" w:type="pct"/>
            <w:tcBorders>
              <w:top w:val="single" w:sz="4" w:space="0" w:color="auto"/>
              <w:left w:val="single" w:sz="4" w:space="0" w:color="auto"/>
              <w:bottom w:val="single" w:sz="4" w:space="0" w:color="auto"/>
              <w:right w:val="single" w:sz="4" w:space="0" w:color="auto"/>
            </w:tcBorders>
            <w:hideMark/>
          </w:tcPr>
          <w:p w14:paraId="0F920618"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Создание системы учета электрической энергии подстанций и распределительных пунктов ПО Вельские электрические сети филиала </w:t>
            </w:r>
            <w:r w:rsidR="00E2503F">
              <w:rPr>
                <w:szCs w:val="18"/>
              </w:rPr>
              <w:t>ПАО </w:t>
            </w:r>
            <w:r w:rsidRPr="000B6E49">
              <w:rPr>
                <w:szCs w:val="18"/>
              </w:rPr>
              <w:t>«МРСК Северо-Запада» «Архэнерго» (47 точек учета)</w:t>
            </w:r>
          </w:p>
        </w:tc>
        <w:tc>
          <w:tcPr>
            <w:tcW w:w="851" w:type="pct"/>
            <w:tcBorders>
              <w:top w:val="single" w:sz="4" w:space="0" w:color="auto"/>
              <w:left w:val="single" w:sz="4" w:space="0" w:color="auto"/>
              <w:bottom w:val="single" w:sz="4" w:space="0" w:color="auto"/>
              <w:right w:val="single" w:sz="4" w:space="0" w:color="auto"/>
            </w:tcBorders>
            <w:noWrap/>
            <w:hideMark/>
          </w:tcPr>
          <w:p w14:paraId="700082B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I_000-12-1-05.30-0001</w:t>
            </w:r>
          </w:p>
        </w:tc>
        <w:tc>
          <w:tcPr>
            <w:tcW w:w="396" w:type="pct"/>
            <w:tcBorders>
              <w:top w:val="single" w:sz="4" w:space="0" w:color="auto"/>
              <w:left w:val="single" w:sz="4" w:space="0" w:color="auto"/>
              <w:bottom w:val="single" w:sz="4" w:space="0" w:color="auto"/>
              <w:right w:val="single" w:sz="4" w:space="0" w:color="auto"/>
            </w:tcBorders>
            <w:noWrap/>
            <w:hideMark/>
          </w:tcPr>
          <w:p w14:paraId="5EA4531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0,50</w:t>
            </w:r>
          </w:p>
        </w:tc>
        <w:tc>
          <w:tcPr>
            <w:tcW w:w="506" w:type="pct"/>
            <w:tcBorders>
              <w:top w:val="single" w:sz="4" w:space="0" w:color="auto"/>
              <w:left w:val="single" w:sz="4" w:space="0" w:color="auto"/>
              <w:bottom w:val="single" w:sz="4" w:space="0" w:color="auto"/>
              <w:right w:val="single" w:sz="4" w:space="0" w:color="auto"/>
            </w:tcBorders>
            <w:noWrap/>
            <w:hideMark/>
          </w:tcPr>
          <w:p w14:paraId="61148FA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6CD865B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0,50</w:t>
            </w:r>
          </w:p>
        </w:tc>
      </w:tr>
      <w:tr w:rsidR="000A4099" w:rsidRPr="000B6E49" w14:paraId="697E88E6"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650F98B3" w14:textId="77777777" w:rsidR="000A4099" w:rsidRPr="000B6E49" w:rsidRDefault="000A4099" w:rsidP="000B6E49">
            <w:pPr>
              <w:jc w:val="center"/>
              <w:rPr>
                <w:szCs w:val="18"/>
              </w:rPr>
            </w:pPr>
            <w:r w:rsidRPr="000B6E49">
              <w:rPr>
                <w:szCs w:val="18"/>
              </w:rPr>
              <w:t>53</w:t>
            </w:r>
          </w:p>
        </w:tc>
        <w:tc>
          <w:tcPr>
            <w:tcW w:w="2382" w:type="pct"/>
            <w:tcBorders>
              <w:top w:val="single" w:sz="4" w:space="0" w:color="auto"/>
              <w:left w:val="single" w:sz="4" w:space="0" w:color="auto"/>
              <w:bottom w:val="single" w:sz="4" w:space="0" w:color="auto"/>
              <w:right w:val="single" w:sz="4" w:space="0" w:color="auto"/>
            </w:tcBorders>
            <w:hideMark/>
          </w:tcPr>
          <w:p w14:paraId="2262089C"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Создание системы учета электрической энергии подстанций и распределительных пунктов ПО Котласские электрические сети филиала </w:t>
            </w:r>
            <w:r w:rsidR="00E2503F">
              <w:rPr>
                <w:szCs w:val="18"/>
              </w:rPr>
              <w:t>ПАО </w:t>
            </w:r>
            <w:r w:rsidRPr="000B6E49">
              <w:rPr>
                <w:szCs w:val="18"/>
              </w:rPr>
              <w:t>«МРСК Северо-Запада» «Архэнерго» (202 точки учета)</w:t>
            </w:r>
          </w:p>
        </w:tc>
        <w:tc>
          <w:tcPr>
            <w:tcW w:w="851" w:type="pct"/>
            <w:tcBorders>
              <w:top w:val="single" w:sz="4" w:space="0" w:color="auto"/>
              <w:left w:val="single" w:sz="4" w:space="0" w:color="auto"/>
              <w:bottom w:val="single" w:sz="4" w:space="0" w:color="auto"/>
              <w:right w:val="single" w:sz="4" w:space="0" w:color="auto"/>
            </w:tcBorders>
            <w:noWrap/>
            <w:hideMark/>
          </w:tcPr>
          <w:p w14:paraId="25F10CA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I_000-13-1-05.30-0001</w:t>
            </w:r>
          </w:p>
        </w:tc>
        <w:tc>
          <w:tcPr>
            <w:tcW w:w="396" w:type="pct"/>
            <w:tcBorders>
              <w:top w:val="single" w:sz="4" w:space="0" w:color="auto"/>
              <w:left w:val="single" w:sz="4" w:space="0" w:color="auto"/>
              <w:bottom w:val="single" w:sz="4" w:space="0" w:color="auto"/>
              <w:right w:val="single" w:sz="4" w:space="0" w:color="auto"/>
            </w:tcBorders>
            <w:noWrap/>
            <w:hideMark/>
          </w:tcPr>
          <w:p w14:paraId="2B7E730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6,06</w:t>
            </w:r>
          </w:p>
        </w:tc>
        <w:tc>
          <w:tcPr>
            <w:tcW w:w="506" w:type="pct"/>
            <w:tcBorders>
              <w:top w:val="single" w:sz="4" w:space="0" w:color="auto"/>
              <w:left w:val="single" w:sz="4" w:space="0" w:color="auto"/>
              <w:bottom w:val="single" w:sz="4" w:space="0" w:color="auto"/>
              <w:right w:val="single" w:sz="4" w:space="0" w:color="auto"/>
            </w:tcBorders>
            <w:noWrap/>
            <w:hideMark/>
          </w:tcPr>
          <w:p w14:paraId="2D0F94A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49C6C4F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6,06</w:t>
            </w:r>
          </w:p>
        </w:tc>
      </w:tr>
      <w:tr w:rsidR="000A4099" w:rsidRPr="000B6E49" w14:paraId="015F0289"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3656CB9A" w14:textId="77777777" w:rsidR="000A4099" w:rsidRPr="000B6E49" w:rsidRDefault="000A4099" w:rsidP="000B6E49">
            <w:pPr>
              <w:jc w:val="center"/>
              <w:rPr>
                <w:szCs w:val="18"/>
              </w:rPr>
            </w:pPr>
            <w:r w:rsidRPr="000B6E49">
              <w:rPr>
                <w:szCs w:val="18"/>
              </w:rPr>
              <w:t>54</w:t>
            </w:r>
          </w:p>
        </w:tc>
        <w:tc>
          <w:tcPr>
            <w:tcW w:w="2382" w:type="pct"/>
            <w:tcBorders>
              <w:top w:val="single" w:sz="4" w:space="0" w:color="auto"/>
              <w:left w:val="single" w:sz="4" w:space="0" w:color="auto"/>
              <w:bottom w:val="single" w:sz="4" w:space="0" w:color="auto"/>
              <w:right w:val="single" w:sz="4" w:space="0" w:color="auto"/>
            </w:tcBorders>
            <w:hideMark/>
          </w:tcPr>
          <w:p w14:paraId="3ACDA9F0"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Создание системы учета электрической энергии подстанций и распределительных пунктов ПО Плесецкие электрические сети филиала </w:t>
            </w:r>
            <w:r w:rsidR="00E2503F">
              <w:rPr>
                <w:szCs w:val="18"/>
              </w:rPr>
              <w:t>ПАО </w:t>
            </w:r>
            <w:r w:rsidRPr="000B6E49">
              <w:rPr>
                <w:szCs w:val="18"/>
              </w:rPr>
              <w:t>«МРСК Северо-Запада» «Архэнерго» (147 точек учета)</w:t>
            </w:r>
          </w:p>
        </w:tc>
        <w:tc>
          <w:tcPr>
            <w:tcW w:w="851" w:type="pct"/>
            <w:tcBorders>
              <w:top w:val="single" w:sz="4" w:space="0" w:color="auto"/>
              <w:left w:val="single" w:sz="4" w:space="0" w:color="auto"/>
              <w:bottom w:val="single" w:sz="4" w:space="0" w:color="auto"/>
              <w:right w:val="single" w:sz="4" w:space="0" w:color="auto"/>
            </w:tcBorders>
            <w:noWrap/>
            <w:hideMark/>
          </w:tcPr>
          <w:p w14:paraId="7EFD319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I_000-14-1-05.30-0001</w:t>
            </w:r>
          </w:p>
        </w:tc>
        <w:tc>
          <w:tcPr>
            <w:tcW w:w="396" w:type="pct"/>
            <w:tcBorders>
              <w:top w:val="single" w:sz="4" w:space="0" w:color="auto"/>
              <w:left w:val="single" w:sz="4" w:space="0" w:color="auto"/>
              <w:bottom w:val="single" w:sz="4" w:space="0" w:color="auto"/>
              <w:right w:val="single" w:sz="4" w:space="0" w:color="auto"/>
            </w:tcBorders>
            <w:noWrap/>
            <w:hideMark/>
          </w:tcPr>
          <w:p w14:paraId="5264E3D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3,09</w:t>
            </w:r>
          </w:p>
        </w:tc>
        <w:tc>
          <w:tcPr>
            <w:tcW w:w="506" w:type="pct"/>
            <w:tcBorders>
              <w:top w:val="single" w:sz="4" w:space="0" w:color="auto"/>
              <w:left w:val="single" w:sz="4" w:space="0" w:color="auto"/>
              <w:bottom w:val="single" w:sz="4" w:space="0" w:color="auto"/>
              <w:right w:val="single" w:sz="4" w:space="0" w:color="auto"/>
            </w:tcBorders>
            <w:noWrap/>
            <w:hideMark/>
          </w:tcPr>
          <w:p w14:paraId="0385BBE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3C8625A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3,09</w:t>
            </w:r>
          </w:p>
        </w:tc>
      </w:tr>
      <w:tr w:rsidR="000A4099" w:rsidRPr="000B6E49" w14:paraId="62D19931"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34F10235" w14:textId="77777777" w:rsidR="000A4099" w:rsidRPr="000B6E49" w:rsidRDefault="000A4099" w:rsidP="000B6E49">
            <w:pPr>
              <w:jc w:val="center"/>
              <w:rPr>
                <w:szCs w:val="18"/>
              </w:rPr>
            </w:pPr>
            <w:r w:rsidRPr="000B6E49">
              <w:rPr>
                <w:szCs w:val="18"/>
              </w:rPr>
              <w:lastRenderedPageBreak/>
              <w:t>55</w:t>
            </w:r>
          </w:p>
        </w:tc>
        <w:tc>
          <w:tcPr>
            <w:tcW w:w="2382" w:type="pct"/>
            <w:tcBorders>
              <w:top w:val="single" w:sz="4" w:space="0" w:color="auto"/>
              <w:left w:val="single" w:sz="4" w:space="0" w:color="auto"/>
              <w:bottom w:val="single" w:sz="4" w:space="0" w:color="auto"/>
              <w:right w:val="single" w:sz="4" w:space="0" w:color="auto"/>
            </w:tcBorders>
            <w:hideMark/>
          </w:tcPr>
          <w:p w14:paraId="1CEE8D30"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ПС-150 110/35/10кВ "Няндома" в части замены выпрямителей</w:t>
            </w:r>
            <w:r w:rsidR="00855D60">
              <w:rPr>
                <w:szCs w:val="18"/>
              </w:rPr>
              <w:t xml:space="preserve"> </w:t>
            </w:r>
            <w:r w:rsidRPr="000B6E49">
              <w:rPr>
                <w:szCs w:val="18"/>
              </w:rPr>
              <w:t>в г. Няндома Архангельской области (2 шт.)</w:t>
            </w:r>
          </w:p>
        </w:tc>
        <w:tc>
          <w:tcPr>
            <w:tcW w:w="851" w:type="pct"/>
            <w:tcBorders>
              <w:top w:val="single" w:sz="4" w:space="0" w:color="auto"/>
              <w:left w:val="single" w:sz="4" w:space="0" w:color="auto"/>
              <w:bottom w:val="single" w:sz="4" w:space="0" w:color="auto"/>
              <w:right w:val="single" w:sz="4" w:space="0" w:color="auto"/>
            </w:tcBorders>
            <w:noWrap/>
            <w:hideMark/>
          </w:tcPr>
          <w:p w14:paraId="06AB38E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J_000-14-1-03.13-1127</w:t>
            </w:r>
          </w:p>
        </w:tc>
        <w:tc>
          <w:tcPr>
            <w:tcW w:w="396" w:type="pct"/>
            <w:tcBorders>
              <w:top w:val="single" w:sz="4" w:space="0" w:color="auto"/>
              <w:left w:val="single" w:sz="4" w:space="0" w:color="auto"/>
              <w:bottom w:val="single" w:sz="4" w:space="0" w:color="auto"/>
              <w:right w:val="single" w:sz="4" w:space="0" w:color="auto"/>
            </w:tcBorders>
            <w:noWrap/>
            <w:hideMark/>
          </w:tcPr>
          <w:p w14:paraId="71B3AD0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0,10</w:t>
            </w:r>
          </w:p>
        </w:tc>
        <w:tc>
          <w:tcPr>
            <w:tcW w:w="506" w:type="pct"/>
            <w:tcBorders>
              <w:top w:val="single" w:sz="4" w:space="0" w:color="auto"/>
              <w:left w:val="single" w:sz="4" w:space="0" w:color="auto"/>
              <w:bottom w:val="single" w:sz="4" w:space="0" w:color="auto"/>
              <w:right w:val="single" w:sz="4" w:space="0" w:color="auto"/>
            </w:tcBorders>
            <w:noWrap/>
            <w:hideMark/>
          </w:tcPr>
          <w:p w14:paraId="1502E93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2BB8924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0,10</w:t>
            </w:r>
          </w:p>
        </w:tc>
      </w:tr>
      <w:tr w:rsidR="000A4099" w:rsidRPr="000B6E49" w14:paraId="15C1CA2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1DEEEB5B" w14:textId="77777777" w:rsidR="000A4099" w:rsidRPr="000B6E49" w:rsidRDefault="000A4099" w:rsidP="000B6E49">
            <w:pPr>
              <w:jc w:val="center"/>
              <w:rPr>
                <w:szCs w:val="18"/>
              </w:rPr>
            </w:pPr>
            <w:r w:rsidRPr="000B6E49">
              <w:rPr>
                <w:szCs w:val="18"/>
              </w:rPr>
              <w:t>56</w:t>
            </w:r>
          </w:p>
        </w:tc>
        <w:tc>
          <w:tcPr>
            <w:tcW w:w="2382" w:type="pct"/>
            <w:tcBorders>
              <w:top w:val="single" w:sz="4" w:space="0" w:color="auto"/>
              <w:left w:val="single" w:sz="4" w:space="0" w:color="auto"/>
              <w:bottom w:val="single" w:sz="4" w:space="0" w:color="auto"/>
              <w:right w:val="single" w:sz="4" w:space="0" w:color="auto"/>
            </w:tcBorders>
            <w:hideMark/>
          </w:tcPr>
          <w:p w14:paraId="71C7D3E1"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Модернизация системы АЧР ПС 110/10 кВ №312 Савватия Котласского района Архангельской области с заменой существующего устройства на основе реле РЧ-1 на микропроцессорное устройство (1 шт.)</w:t>
            </w:r>
          </w:p>
        </w:tc>
        <w:tc>
          <w:tcPr>
            <w:tcW w:w="851" w:type="pct"/>
            <w:tcBorders>
              <w:top w:val="single" w:sz="4" w:space="0" w:color="auto"/>
              <w:left w:val="single" w:sz="4" w:space="0" w:color="auto"/>
              <w:bottom w:val="single" w:sz="4" w:space="0" w:color="auto"/>
              <w:right w:val="single" w:sz="4" w:space="0" w:color="auto"/>
            </w:tcBorders>
            <w:noWrap/>
            <w:hideMark/>
          </w:tcPr>
          <w:p w14:paraId="1A18461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F_000-13-1-04.20-0008</w:t>
            </w:r>
          </w:p>
        </w:tc>
        <w:tc>
          <w:tcPr>
            <w:tcW w:w="396" w:type="pct"/>
            <w:tcBorders>
              <w:top w:val="single" w:sz="4" w:space="0" w:color="auto"/>
              <w:left w:val="single" w:sz="4" w:space="0" w:color="auto"/>
              <w:bottom w:val="single" w:sz="4" w:space="0" w:color="auto"/>
              <w:right w:val="single" w:sz="4" w:space="0" w:color="auto"/>
            </w:tcBorders>
            <w:noWrap/>
            <w:hideMark/>
          </w:tcPr>
          <w:p w14:paraId="3044C03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0,14</w:t>
            </w:r>
          </w:p>
        </w:tc>
        <w:tc>
          <w:tcPr>
            <w:tcW w:w="506" w:type="pct"/>
            <w:tcBorders>
              <w:top w:val="single" w:sz="4" w:space="0" w:color="auto"/>
              <w:left w:val="single" w:sz="4" w:space="0" w:color="auto"/>
              <w:bottom w:val="single" w:sz="4" w:space="0" w:color="auto"/>
              <w:right w:val="single" w:sz="4" w:space="0" w:color="auto"/>
            </w:tcBorders>
            <w:noWrap/>
            <w:hideMark/>
          </w:tcPr>
          <w:p w14:paraId="588F914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16C4C4E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0,14</w:t>
            </w:r>
          </w:p>
        </w:tc>
      </w:tr>
      <w:tr w:rsidR="000A4099" w:rsidRPr="000B6E49" w14:paraId="4F8A4301"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4674E88C" w14:textId="77777777" w:rsidR="000A4099" w:rsidRPr="000B6E49" w:rsidRDefault="000A4099" w:rsidP="000B6E49">
            <w:pPr>
              <w:jc w:val="center"/>
              <w:rPr>
                <w:szCs w:val="18"/>
              </w:rPr>
            </w:pPr>
            <w:r w:rsidRPr="000B6E49">
              <w:rPr>
                <w:szCs w:val="18"/>
              </w:rPr>
              <w:t>57</w:t>
            </w:r>
          </w:p>
        </w:tc>
        <w:tc>
          <w:tcPr>
            <w:tcW w:w="2382" w:type="pct"/>
            <w:tcBorders>
              <w:top w:val="single" w:sz="4" w:space="0" w:color="auto"/>
              <w:left w:val="single" w:sz="4" w:space="0" w:color="auto"/>
              <w:bottom w:val="single" w:sz="4" w:space="0" w:color="auto"/>
              <w:right w:val="single" w:sz="4" w:space="0" w:color="auto"/>
            </w:tcBorders>
            <w:hideMark/>
          </w:tcPr>
          <w:p w14:paraId="0E0A2D69"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Модернизация радиосвязи АСТУ с установкой радиосервера и диспетчерской консоли SmartPTT</w:t>
            </w:r>
            <w:r w:rsidR="00855D60">
              <w:rPr>
                <w:szCs w:val="18"/>
              </w:rPr>
              <w:t xml:space="preserve"> </w:t>
            </w:r>
            <w:r w:rsidRPr="000B6E49">
              <w:rPr>
                <w:szCs w:val="18"/>
              </w:rPr>
              <w:t>в Котласском районе Архангельской области (1 комплекс)</w:t>
            </w:r>
          </w:p>
        </w:tc>
        <w:tc>
          <w:tcPr>
            <w:tcW w:w="851" w:type="pct"/>
            <w:tcBorders>
              <w:top w:val="single" w:sz="4" w:space="0" w:color="auto"/>
              <w:left w:val="single" w:sz="4" w:space="0" w:color="auto"/>
              <w:bottom w:val="single" w:sz="4" w:space="0" w:color="auto"/>
              <w:right w:val="single" w:sz="4" w:space="0" w:color="auto"/>
            </w:tcBorders>
            <w:noWrap/>
            <w:hideMark/>
          </w:tcPr>
          <w:p w14:paraId="377CD3D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J_000-13-1-04.40-1349</w:t>
            </w:r>
          </w:p>
        </w:tc>
        <w:tc>
          <w:tcPr>
            <w:tcW w:w="396" w:type="pct"/>
            <w:tcBorders>
              <w:top w:val="single" w:sz="4" w:space="0" w:color="auto"/>
              <w:left w:val="single" w:sz="4" w:space="0" w:color="auto"/>
              <w:bottom w:val="single" w:sz="4" w:space="0" w:color="auto"/>
              <w:right w:val="single" w:sz="4" w:space="0" w:color="auto"/>
            </w:tcBorders>
            <w:noWrap/>
            <w:hideMark/>
          </w:tcPr>
          <w:p w14:paraId="4AD87A0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0,05</w:t>
            </w:r>
          </w:p>
        </w:tc>
        <w:tc>
          <w:tcPr>
            <w:tcW w:w="506" w:type="pct"/>
            <w:tcBorders>
              <w:top w:val="single" w:sz="4" w:space="0" w:color="auto"/>
              <w:left w:val="single" w:sz="4" w:space="0" w:color="auto"/>
              <w:bottom w:val="single" w:sz="4" w:space="0" w:color="auto"/>
              <w:right w:val="single" w:sz="4" w:space="0" w:color="auto"/>
            </w:tcBorders>
            <w:noWrap/>
            <w:hideMark/>
          </w:tcPr>
          <w:p w14:paraId="6DCE805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261D5D1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0,05</w:t>
            </w:r>
          </w:p>
        </w:tc>
      </w:tr>
      <w:tr w:rsidR="000A4099" w:rsidRPr="000B6E49" w14:paraId="5363EE95"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063967EA" w14:textId="77777777" w:rsidR="000A4099" w:rsidRPr="000B6E49" w:rsidRDefault="000A4099" w:rsidP="000B6E49">
            <w:pPr>
              <w:jc w:val="center"/>
              <w:rPr>
                <w:szCs w:val="18"/>
              </w:rPr>
            </w:pPr>
            <w:r w:rsidRPr="000B6E49">
              <w:rPr>
                <w:szCs w:val="18"/>
              </w:rPr>
              <w:t>58</w:t>
            </w:r>
          </w:p>
        </w:tc>
        <w:tc>
          <w:tcPr>
            <w:tcW w:w="2382" w:type="pct"/>
            <w:tcBorders>
              <w:top w:val="single" w:sz="4" w:space="0" w:color="auto"/>
              <w:left w:val="single" w:sz="4" w:space="0" w:color="auto"/>
              <w:bottom w:val="single" w:sz="4" w:space="0" w:color="auto"/>
              <w:right w:val="single" w:sz="4" w:space="0" w:color="auto"/>
            </w:tcBorders>
            <w:hideMark/>
          </w:tcPr>
          <w:p w14:paraId="63543AB9"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Модернизация радиосвязи АСТУ с установкой радиосервера и диспетчерской консоли SmartPTT в Красноборском районе Архангельской области (1 комплекс)</w:t>
            </w:r>
          </w:p>
        </w:tc>
        <w:tc>
          <w:tcPr>
            <w:tcW w:w="851" w:type="pct"/>
            <w:tcBorders>
              <w:top w:val="single" w:sz="4" w:space="0" w:color="auto"/>
              <w:left w:val="single" w:sz="4" w:space="0" w:color="auto"/>
              <w:bottom w:val="single" w:sz="4" w:space="0" w:color="auto"/>
              <w:right w:val="single" w:sz="4" w:space="0" w:color="auto"/>
            </w:tcBorders>
            <w:noWrap/>
            <w:hideMark/>
          </w:tcPr>
          <w:p w14:paraId="315DA65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J_000-13-1-04.40-1350</w:t>
            </w:r>
          </w:p>
        </w:tc>
        <w:tc>
          <w:tcPr>
            <w:tcW w:w="396" w:type="pct"/>
            <w:tcBorders>
              <w:top w:val="single" w:sz="4" w:space="0" w:color="auto"/>
              <w:left w:val="single" w:sz="4" w:space="0" w:color="auto"/>
              <w:bottom w:val="single" w:sz="4" w:space="0" w:color="auto"/>
              <w:right w:val="single" w:sz="4" w:space="0" w:color="auto"/>
            </w:tcBorders>
            <w:noWrap/>
            <w:hideMark/>
          </w:tcPr>
          <w:p w14:paraId="70C26CD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0,05</w:t>
            </w:r>
          </w:p>
        </w:tc>
        <w:tc>
          <w:tcPr>
            <w:tcW w:w="506" w:type="pct"/>
            <w:tcBorders>
              <w:top w:val="single" w:sz="4" w:space="0" w:color="auto"/>
              <w:left w:val="single" w:sz="4" w:space="0" w:color="auto"/>
              <w:bottom w:val="single" w:sz="4" w:space="0" w:color="auto"/>
              <w:right w:val="single" w:sz="4" w:space="0" w:color="auto"/>
            </w:tcBorders>
            <w:noWrap/>
            <w:hideMark/>
          </w:tcPr>
          <w:p w14:paraId="6DD6076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46E8286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0,05</w:t>
            </w:r>
          </w:p>
        </w:tc>
      </w:tr>
      <w:tr w:rsidR="000A4099" w:rsidRPr="000B6E49" w14:paraId="6BCAF0FF"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3BC4B62D" w14:textId="77777777" w:rsidR="000A4099" w:rsidRPr="000B6E49" w:rsidRDefault="000A4099" w:rsidP="000B6E49">
            <w:pPr>
              <w:jc w:val="center"/>
              <w:rPr>
                <w:szCs w:val="18"/>
              </w:rPr>
            </w:pPr>
            <w:r w:rsidRPr="000B6E49">
              <w:rPr>
                <w:szCs w:val="18"/>
              </w:rPr>
              <w:t>59</w:t>
            </w:r>
          </w:p>
        </w:tc>
        <w:tc>
          <w:tcPr>
            <w:tcW w:w="2382" w:type="pct"/>
            <w:tcBorders>
              <w:top w:val="single" w:sz="4" w:space="0" w:color="auto"/>
              <w:left w:val="single" w:sz="4" w:space="0" w:color="auto"/>
              <w:bottom w:val="single" w:sz="4" w:space="0" w:color="auto"/>
              <w:right w:val="single" w:sz="4" w:space="0" w:color="auto"/>
            </w:tcBorders>
            <w:hideMark/>
          </w:tcPr>
          <w:p w14:paraId="048DB358"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Приобретение смонтированных оптических волокон, размещенных на воздушных линиях электропередачи и объектах электроэнергетики </w:t>
            </w:r>
            <w:r w:rsidR="00E2503F">
              <w:rPr>
                <w:szCs w:val="18"/>
              </w:rPr>
              <w:t>ПАО </w:t>
            </w:r>
            <w:r w:rsidRPr="000B6E49">
              <w:rPr>
                <w:szCs w:val="18"/>
              </w:rPr>
              <w:t>"МРСК Северо-Запада" "Архэнерго" по направлению «Арх-Беломорская» - «Арх-Фактория» (21,307 км)</w:t>
            </w:r>
          </w:p>
        </w:tc>
        <w:tc>
          <w:tcPr>
            <w:tcW w:w="851" w:type="pct"/>
            <w:tcBorders>
              <w:top w:val="single" w:sz="4" w:space="0" w:color="auto"/>
              <w:left w:val="single" w:sz="4" w:space="0" w:color="auto"/>
              <w:bottom w:val="single" w:sz="4" w:space="0" w:color="auto"/>
              <w:right w:val="single" w:sz="4" w:space="0" w:color="auto"/>
            </w:tcBorders>
            <w:noWrap/>
            <w:hideMark/>
          </w:tcPr>
          <w:p w14:paraId="4B25E60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I_000-11-2-06.70-0006</w:t>
            </w:r>
          </w:p>
        </w:tc>
        <w:tc>
          <w:tcPr>
            <w:tcW w:w="396" w:type="pct"/>
            <w:tcBorders>
              <w:top w:val="single" w:sz="4" w:space="0" w:color="auto"/>
              <w:left w:val="single" w:sz="4" w:space="0" w:color="auto"/>
              <w:bottom w:val="single" w:sz="4" w:space="0" w:color="auto"/>
              <w:right w:val="single" w:sz="4" w:space="0" w:color="auto"/>
            </w:tcBorders>
            <w:noWrap/>
            <w:hideMark/>
          </w:tcPr>
          <w:p w14:paraId="07F650B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0,04</w:t>
            </w:r>
          </w:p>
        </w:tc>
        <w:tc>
          <w:tcPr>
            <w:tcW w:w="506" w:type="pct"/>
            <w:tcBorders>
              <w:top w:val="single" w:sz="4" w:space="0" w:color="auto"/>
              <w:left w:val="single" w:sz="4" w:space="0" w:color="auto"/>
              <w:bottom w:val="single" w:sz="4" w:space="0" w:color="auto"/>
              <w:right w:val="single" w:sz="4" w:space="0" w:color="auto"/>
            </w:tcBorders>
            <w:noWrap/>
            <w:hideMark/>
          </w:tcPr>
          <w:p w14:paraId="0F8362D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3E7363D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0,04</w:t>
            </w:r>
          </w:p>
        </w:tc>
      </w:tr>
      <w:tr w:rsidR="000A4099" w:rsidRPr="000B6E49" w14:paraId="1E4ED118"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638C4D10" w14:textId="77777777" w:rsidR="000A4099" w:rsidRPr="000B6E49" w:rsidRDefault="000A4099" w:rsidP="000B6E49">
            <w:pPr>
              <w:jc w:val="center"/>
              <w:rPr>
                <w:szCs w:val="18"/>
              </w:rPr>
            </w:pPr>
            <w:r w:rsidRPr="000B6E49">
              <w:rPr>
                <w:szCs w:val="18"/>
              </w:rPr>
              <w:t>60</w:t>
            </w:r>
          </w:p>
        </w:tc>
        <w:tc>
          <w:tcPr>
            <w:tcW w:w="2382" w:type="pct"/>
            <w:tcBorders>
              <w:top w:val="single" w:sz="4" w:space="0" w:color="auto"/>
              <w:left w:val="single" w:sz="4" w:space="0" w:color="auto"/>
              <w:bottom w:val="single" w:sz="4" w:space="0" w:color="auto"/>
              <w:right w:val="single" w:sz="4" w:space="0" w:color="auto"/>
            </w:tcBorders>
            <w:hideMark/>
          </w:tcPr>
          <w:p w14:paraId="18754458"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машины бурильно-крановой на базе автомобиля ГАЗ-3308 (2 шт.)</w:t>
            </w:r>
          </w:p>
        </w:tc>
        <w:tc>
          <w:tcPr>
            <w:tcW w:w="851" w:type="pct"/>
            <w:tcBorders>
              <w:top w:val="single" w:sz="4" w:space="0" w:color="auto"/>
              <w:left w:val="single" w:sz="4" w:space="0" w:color="auto"/>
              <w:bottom w:val="single" w:sz="4" w:space="0" w:color="auto"/>
              <w:right w:val="single" w:sz="4" w:space="0" w:color="auto"/>
            </w:tcBorders>
            <w:noWrap/>
            <w:hideMark/>
          </w:tcPr>
          <w:p w14:paraId="65CB9C2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J_000-15-1-07.10-0071</w:t>
            </w:r>
          </w:p>
        </w:tc>
        <w:tc>
          <w:tcPr>
            <w:tcW w:w="396" w:type="pct"/>
            <w:tcBorders>
              <w:top w:val="single" w:sz="4" w:space="0" w:color="auto"/>
              <w:left w:val="single" w:sz="4" w:space="0" w:color="auto"/>
              <w:bottom w:val="single" w:sz="4" w:space="0" w:color="auto"/>
              <w:right w:val="single" w:sz="4" w:space="0" w:color="auto"/>
            </w:tcBorders>
            <w:noWrap/>
            <w:hideMark/>
          </w:tcPr>
          <w:p w14:paraId="4F32D9F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5,46</w:t>
            </w:r>
          </w:p>
        </w:tc>
        <w:tc>
          <w:tcPr>
            <w:tcW w:w="506" w:type="pct"/>
            <w:tcBorders>
              <w:top w:val="single" w:sz="4" w:space="0" w:color="auto"/>
              <w:left w:val="single" w:sz="4" w:space="0" w:color="auto"/>
              <w:bottom w:val="single" w:sz="4" w:space="0" w:color="auto"/>
              <w:right w:val="single" w:sz="4" w:space="0" w:color="auto"/>
            </w:tcBorders>
            <w:noWrap/>
            <w:hideMark/>
          </w:tcPr>
          <w:p w14:paraId="6CDFAE7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5C35FD9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5,46</w:t>
            </w:r>
          </w:p>
        </w:tc>
      </w:tr>
      <w:tr w:rsidR="000A4099" w:rsidRPr="000B6E49" w14:paraId="65CEE6A0"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50B83885" w14:textId="77777777" w:rsidR="000A4099" w:rsidRPr="000B6E49" w:rsidRDefault="000A4099" w:rsidP="000B6E49">
            <w:pPr>
              <w:jc w:val="center"/>
              <w:rPr>
                <w:szCs w:val="18"/>
              </w:rPr>
            </w:pPr>
            <w:r w:rsidRPr="000B6E49">
              <w:rPr>
                <w:szCs w:val="18"/>
              </w:rPr>
              <w:t>61</w:t>
            </w:r>
          </w:p>
        </w:tc>
        <w:tc>
          <w:tcPr>
            <w:tcW w:w="2382" w:type="pct"/>
            <w:tcBorders>
              <w:top w:val="single" w:sz="4" w:space="0" w:color="auto"/>
              <w:left w:val="single" w:sz="4" w:space="0" w:color="auto"/>
              <w:bottom w:val="single" w:sz="4" w:space="0" w:color="auto"/>
              <w:right w:val="single" w:sz="4" w:space="0" w:color="auto"/>
            </w:tcBorders>
            <w:hideMark/>
          </w:tcPr>
          <w:p w14:paraId="465D2600"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ИТ-оборудования для обеспечения функций гарантированного поставщика (1 комп.)</w:t>
            </w:r>
          </w:p>
        </w:tc>
        <w:tc>
          <w:tcPr>
            <w:tcW w:w="851" w:type="pct"/>
            <w:tcBorders>
              <w:top w:val="single" w:sz="4" w:space="0" w:color="auto"/>
              <w:left w:val="single" w:sz="4" w:space="0" w:color="auto"/>
              <w:bottom w:val="single" w:sz="4" w:space="0" w:color="auto"/>
              <w:right w:val="single" w:sz="4" w:space="0" w:color="auto"/>
            </w:tcBorders>
            <w:noWrap/>
            <w:hideMark/>
          </w:tcPr>
          <w:p w14:paraId="7E87A61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I_000-15-1-07.20-0037</w:t>
            </w:r>
          </w:p>
        </w:tc>
        <w:tc>
          <w:tcPr>
            <w:tcW w:w="396" w:type="pct"/>
            <w:tcBorders>
              <w:top w:val="single" w:sz="4" w:space="0" w:color="auto"/>
              <w:left w:val="single" w:sz="4" w:space="0" w:color="auto"/>
              <w:bottom w:val="single" w:sz="4" w:space="0" w:color="auto"/>
              <w:right w:val="single" w:sz="4" w:space="0" w:color="auto"/>
            </w:tcBorders>
            <w:noWrap/>
            <w:hideMark/>
          </w:tcPr>
          <w:p w14:paraId="34FC97C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17,21</w:t>
            </w:r>
          </w:p>
        </w:tc>
        <w:tc>
          <w:tcPr>
            <w:tcW w:w="506" w:type="pct"/>
            <w:tcBorders>
              <w:top w:val="single" w:sz="4" w:space="0" w:color="auto"/>
              <w:left w:val="single" w:sz="4" w:space="0" w:color="auto"/>
              <w:bottom w:val="single" w:sz="4" w:space="0" w:color="auto"/>
              <w:right w:val="single" w:sz="4" w:space="0" w:color="auto"/>
            </w:tcBorders>
            <w:noWrap/>
            <w:hideMark/>
          </w:tcPr>
          <w:p w14:paraId="59568C4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6850260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17,21</w:t>
            </w:r>
          </w:p>
        </w:tc>
      </w:tr>
      <w:tr w:rsidR="000A4099" w:rsidRPr="000B6E49" w14:paraId="77C5C27E"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noWrap/>
            <w:hideMark/>
          </w:tcPr>
          <w:p w14:paraId="4D728867" w14:textId="77777777" w:rsidR="000A4099" w:rsidRPr="000B6E49" w:rsidRDefault="000A4099" w:rsidP="000B6E49">
            <w:pPr>
              <w:jc w:val="center"/>
              <w:rPr>
                <w:szCs w:val="18"/>
              </w:rPr>
            </w:pPr>
            <w:r w:rsidRPr="000B6E49">
              <w:rPr>
                <w:szCs w:val="18"/>
              </w:rPr>
              <w:t>62</w:t>
            </w:r>
          </w:p>
        </w:tc>
        <w:tc>
          <w:tcPr>
            <w:tcW w:w="2382" w:type="pct"/>
            <w:tcBorders>
              <w:top w:val="single" w:sz="4" w:space="0" w:color="auto"/>
              <w:left w:val="single" w:sz="4" w:space="0" w:color="auto"/>
              <w:bottom w:val="single" w:sz="4" w:space="0" w:color="auto"/>
              <w:right w:val="single" w:sz="4" w:space="0" w:color="auto"/>
            </w:tcBorders>
            <w:hideMark/>
          </w:tcPr>
          <w:p w14:paraId="3DE7B00F"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системы хранения данных (1 компл.)</w:t>
            </w:r>
          </w:p>
        </w:tc>
        <w:tc>
          <w:tcPr>
            <w:tcW w:w="851" w:type="pct"/>
            <w:tcBorders>
              <w:top w:val="single" w:sz="4" w:space="0" w:color="auto"/>
              <w:left w:val="single" w:sz="4" w:space="0" w:color="auto"/>
              <w:bottom w:val="single" w:sz="4" w:space="0" w:color="auto"/>
              <w:right w:val="single" w:sz="4" w:space="0" w:color="auto"/>
            </w:tcBorders>
            <w:noWrap/>
            <w:hideMark/>
          </w:tcPr>
          <w:p w14:paraId="7C5A04B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J_000-16-1-07.20-0001</w:t>
            </w:r>
          </w:p>
        </w:tc>
        <w:tc>
          <w:tcPr>
            <w:tcW w:w="396" w:type="pct"/>
            <w:tcBorders>
              <w:top w:val="single" w:sz="4" w:space="0" w:color="auto"/>
              <w:left w:val="single" w:sz="4" w:space="0" w:color="auto"/>
              <w:bottom w:val="single" w:sz="4" w:space="0" w:color="auto"/>
              <w:right w:val="single" w:sz="4" w:space="0" w:color="auto"/>
            </w:tcBorders>
            <w:noWrap/>
            <w:hideMark/>
          </w:tcPr>
          <w:p w14:paraId="2473D57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0,44</w:t>
            </w:r>
          </w:p>
        </w:tc>
        <w:tc>
          <w:tcPr>
            <w:tcW w:w="506" w:type="pct"/>
            <w:tcBorders>
              <w:top w:val="single" w:sz="4" w:space="0" w:color="auto"/>
              <w:left w:val="single" w:sz="4" w:space="0" w:color="auto"/>
              <w:bottom w:val="single" w:sz="4" w:space="0" w:color="auto"/>
              <w:right w:val="single" w:sz="4" w:space="0" w:color="auto"/>
            </w:tcBorders>
            <w:noWrap/>
            <w:hideMark/>
          </w:tcPr>
          <w:p w14:paraId="0AD03EB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617" w:type="pct"/>
            <w:tcBorders>
              <w:top w:val="single" w:sz="4" w:space="0" w:color="auto"/>
              <w:left w:val="single" w:sz="4" w:space="0" w:color="auto"/>
              <w:bottom w:val="single" w:sz="4" w:space="0" w:color="auto"/>
              <w:right w:val="single" w:sz="4" w:space="0" w:color="auto"/>
            </w:tcBorders>
            <w:noWrap/>
            <w:hideMark/>
          </w:tcPr>
          <w:p w14:paraId="7202FD8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0,44</w:t>
            </w:r>
          </w:p>
        </w:tc>
      </w:tr>
      <w:tr w:rsidR="000A4099" w:rsidRPr="000B6E49" w14:paraId="48865FE0"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tcPr>
          <w:p w14:paraId="78C3457E" w14:textId="77777777" w:rsidR="000A4099" w:rsidRPr="000B6E49" w:rsidRDefault="000A4099" w:rsidP="000B6E49">
            <w:pPr>
              <w:jc w:val="center"/>
              <w:rPr>
                <w:szCs w:val="18"/>
              </w:rPr>
            </w:pPr>
          </w:p>
        </w:tc>
        <w:tc>
          <w:tcPr>
            <w:tcW w:w="2382" w:type="pct"/>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764DFE5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b/>
                <w:szCs w:val="18"/>
              </w:rPr>
            </w:pPr>
            <w:r w:rsidRPr="000B6E49">
              <w:rPr>
                <w:b/>
                <w:szCs w:val="18"/>
              </w:rPr>
              <w:t>Всего по инвестиционным проектам</w:t>
            </w:r>
          </w:p>
        </w:tc>
        <w:tc>
          <w:tcPr>
            <w:tcW w:w="851"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tcPr>
          <w:p w14:paraId="29241EE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b/>
                <w:szCs w:val="18"/>
              </w:rPr>
            </w:pPr>
          </w:p>
        </w:tc>
        <w:tc>
          <w:tcPr>
            <w:tcW w:w="396"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hideMark/>
          </w:tcPr>
          <w:p w14:paraId="69C2A47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b/>
                <w:szCs w:val="18"/>
              </w:rPr>
            </w:pPr>
            <w:r w:rsidRPr="000B6E49">
              <w:rPr>
                <w:b/>
                <w:szCs w:val="18"/>
              </w:rPr>
              <w:t>203,00</w:t>
            </w:r>
          </w:p>
        </w:tc>
        <w:tc>
          <w:tcPr>
            <w:tcW w:w="506"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hideMark/>
          </w:tcPr>
          <w:p w14:paraId="6B2D331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b/>
                <w:szCs w:val="18"/>
              </w:rPr>
            </w:pPr>
            <w:r w:rsidRPr="000B6E49">
              <w:rPr>
                <w:b/>
                <w:szCs w:val="18"/>
              </w:rPr>
              <w:t>0,71</w:t>
            </w:r>
          </w:p>
        </w:tc>
        <w:tc>
          <w:tcPr>
            <w:tcW w:w="61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hideMark/>
          </w:tcPr>
          <w:p w14:paraId="400CDCF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b/>
                <w:szCs w:val="18"/>
              </w:rPr>
            </w:pPr>
            <w:r w:rsidRPr="000B6E49">
              <w:rPr>
                <w:b/>
                <w:szCs w:val="18"/>
              </w:rPr>
              <w:t>203,00</w:t>
            </w:r>
          </w:p>
        </w:tc>
      </w:tr>
    </w:tbl>
    <w:p w14:paraId="6618F448" w14:textId="77777777" w:rsidR="007D1218" w:rsidRDefault="007D1218" w:rsidP="000B6E49">
      <w:pPr>
        <w:pStyle w:val="2f6"/>
      </w:pPr>
    </w:p>
    <w:p w14:paraId="66605B2D" w14:textId="3BEE2878" w:rsidR="000A4099" w:rsidRDefault="000A4099" w:rsidP="000B6E49">
      <w:pPr>
        <w:pStyle w:val="2f6"/>
      </w:pPr>
      <w:r w:rsidRPr="000B6E49">
        <w:t>По результатам анализа Исполнителем определено 55 инвестиционных проекта,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Недофинансирование в части собственных средств, получаемых от реализации услуг по передаче электрической энергии, по данным инвестиционным проектам составило 88 952,40 тыс. руб. (с НДС).</w:t>
      </w:r>
    </w:p>
    <w:p w14:paraId="3A935C62" w14:textId="77777777" w:rsidR="001904F5" w:rsidRPr="000B6E49" w:rsidRDefault="001904F5" w:rsidP="000B6E49">
      <w:pPr>
        <w:pStyle w:val="2f6"/>
      </w:pPr>
    </w:p>
    <w:tbl>
      <w:tblPr>
        <w:tblStyle w:val="affff"/>
        <w:tblW w:w="5000" w:type="pct"/>
        <w:tblLook w:val="04A0" w:firstRow="1" w:lastRow="0" w:firstColumn="1" w:lastColumn="0" w:noHBand="0" w:noVBand="1"/>
      </w:tblPr>
      <w:tblGrid>
        <w:gridCol w:w="444"/>
        <w:gridCol w:w="4210"/>
        <w:gridCol w:w="1664"/>
        <w:gridCol w:w="848"/>
        <w:gridCol w:w="763"/>
        <w:gridCol w:w="796"/>
        <w:gridCol w:w="845"/>
      </w:tblGrid>
      <w:tr w:rsidR="000A4099" w:rsidRPr="007D1218" w14:paraId="15F467D7" w14:textId="77777777" w:rsidTr="001904F5">
        <w:trPr>
          <w:cnfStyle w:val="100000000000" w:firstRow="1" w:lastRow="0" w:firstColumn="0" w:lastColumn="0" w:oddVBand="0" w:evenVBand="0" w:oddHBand="0" w:evenHBand="0" w:firstRowFirstColumn="0" w:firstRowLastColumn="0" w:lastRowFirstColumn="0" w:lastRowLastColumn="0"/>
          <w:cantSplit w:val="0"/>
          <w:trHeight w:val="20"/>
        </w:trPr>
        <w:tc>
          <w:tcPr>
            <w:cnfStyle w:val="001000000000" w:firstRow="0" w:lastRow="0" w:firstColumn="1" w:lastColumn="0" w:oddVBand="0" w:evenVBand="0" w:oddHBand="0" w:evenHBand="0" w:firstRowFirstColumn="0" w:firstRowLastColumn="0" w:lastRowFirstColumn="0" w:lastRowLastColumn="0"/>
            <w:tcW w:w="2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996B234" w14:textId="77777777" w:rsidR="000A4099" w:rsidRPr="007D1218" w:rsidRDefault="000A4099" w:rsidP="000B6E49">
            <w:pPr>
              <w:rPr>
                <w:rFonts w:ascii="Myriad Pro" w:hAnsi="Myriad Pro" w:cs="Calibri"/>
                <w:b/>
                <w:bCs/>
                <w:szCs w:val="18"/>
              </w:rPr>
            </w:pPr>
            <w:r w:rsidRPr="007D1218">
              <w:rPr>
                <w:rFonts w:ascii="Myriad Pro" w:hAnsi="Myriad Pro" w:cs="Calibri"/>
                <w:b/>
                <w:bCs/>
                <w:szCs w:val="18"/>
              </w:rPr>
              <w:lastRenderedPageBreak/>
              <w:t>№</w:t>
            </w:r>
          </w:p>
        </w:tc>
        <w:tc>
          <w:tcPr>
            <w:tcW w:w="22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53F3B19" w14:textId="77777777" w:rsidR="000A4099" w:rsidRPr="007D1218" w:rsidRDefault="00855D60" w:rsidP="000B6E49">
            <w:pPr>
              <w:cnfStyle w:val="100000000000" w:firstRow="1" w:lastRow="0" w:firstColumn="0" w:lastColumn="0" w:oddVBand="0" w:evenVBand="0" w:oddHBand="0" w:evenHBand="0" w:firstRowFirstColumn="0" w:firstRowLastColumn="0" w:lastRowFirstColumn="0" w:lastRowLastColumn="0"/>
              <w:rPr>
                <w:rFonts w:ascii="Myriad Pro" w:hAnsi="Myriad Pro"/>
                <w:b/>
                <w:szCs w:val="18"/>
              </w:rPr>
            </w:pPr>
            <w:r w:rsidRPr="007D1218">
              <w:rPr>
                <w:rFonts w:ascii="Myriad Pro" w:hAnsi="Myriad Pro"/>
                <w:b/>
                <w:szCs w:val="18"/>
              </w:rPr>
              <w:t xml:space="preserve"> </w:t>
            </w:r>
            <w:r w:rsidR="000A4099" w:rsidRPr="007D1218">
              <w:rPr>
                <w:rFonts w:ascii="Myriad Pro" w:hAnsi="Myriad Pro"/>
                <w:b/>
                <w:szCs w:val="18"/>
              </w:rPr>
              <w:t>Наименование инвестиционного проекта (группы инвестиционных проектов)</w:t>
            </w:r>
          </w:p>
        </w:tc>
        <w:tc>
          <w:tcPr>
            <w:tcW w:w="8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5CB0F7E" w14:textId="77777777" w:rsidR="000A4099" w:rsidRPr="007D1218" w:rsidRDefault="000A4099" w:rsidP="000B6E49">
            <w:pPr>
              <w:cnfStyle w:val="100000000000" w:firstRow="1" w:lastRow="0" w:firstColumn="0" w:lastColumn="0" w:oddVBand="0" w:evenVBand="0" w:oddHBand="0" w:evenHBand="0" w:firstRowFirstColumn="0" w:firstRowLastColumn="0" w:lastRowFirstColumn="0" w:lastRowLastColumn="0"/>
              <w:rPr>
                <w:rFonts w:ascii="Myriad Pro" w:hAnsi="Myriad Pro"/>
                <w:b/>
                <w:szCs w:val="18"/>
              </w:rPr>
            </w:pPr>
            <w:r w:rsidRPr="007D1218">
              <w:rPr>
                <w:rFonts w:ascii="Myriad Pro" w:hAnsi="Myriad Pro"/>
                <w:b/>
                <w:szCs w:val="18"/>
              </w:rPr>
              <w:t>Идентификатор инвестиционного проекта</w:t>
            </w:r>
          </w:p>
        </w:tc>
        <w:tc>
          <w:tcPr>
            <w:tcW w:w="83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A1E0D57" w14:textId="77777777" w:rsidR="000A4099" w:rsidRPr="007D1218" w:rsidRDefault="000A4099" w:rsidP="000B6E49">
            <w:pPr>
              <w:cnfStyle w:val="100000000000" w:firstRow="1" w:lastRow="0" w:firstColumn="0" w:lastColumn="0" w:oddVBand="0" w:evenVBand="0" w:oddHBand="0" w:evenHBand="0" w:firstRowFirstColumn="0" w:firstRowLastColumn="0" w:lastRowFirstColumn="0" w:lastRowLastColumn="0"/>
              <w:rPr>
                <w:rFonts w:ascii="Myriad Pro" w:hAnsi="Myriad Pro"/>
                <w:b/>
                <w:szCs w:val="18"/>
              </w:rPr>
            </w:pPr>
            <w:r w:rsidRPr="007D1218">
              <w:rPr>
                <w:rFonts w:ascii="Myriad Pro" w:hAnsi="Myriad Pro"/>
                <w:b/>
                <w:szCs w:val="18"/>
              </w:rPr>
              <w:t xml:space="preserve">Объем финансирования (в части тарифных источников), </w:t>
            </w:r>
            <w:r w:rsidRPr="007D1218">
              <w:rPr>
                <w:rFonts w:ascii="Myriad Pro" w:hAnsi="Myriad Pro"/>
                <w:b/>
                <w:szCs w:val="18"/>
              </w:rPr>
              <w:br/>
              <w:t xml:space="preserve">млн. руб. </w:t>
            </w:r>
          </w:p>
        </w:tc>
        <w:tc>
          <w:tcPr>
            <w:tcW w:w="86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DF2C820" w14:textId="77777777" w:rsidR="000A4099" w:rsidRPr="007D1218" w:rsidRDefault="000A4099" w:rsidP="000B6E49">
            <w:pPr>
              <w:cnfStyle w:val="100000000000" w:firstRow="1" w:lastRow="0" w:firstColumn="0" w:lastColumn="0" w:oddVBand="0" w:evenVBand="0" w:oddHBand="0" w:evenHBand="0" w:firstRowFirstColumn="0" w:firstRowLastColumn="0" w:lastRowFirstColumn="0" w:lastRowLastColumn="0"/>
              <w:rPr>
                <w:rFonts w:ascii="Myriad Pro" w:hAnsi="Myriad Pro"/>
                <w:b/>
                <w:szCs w:val="18"/>
              </w:rPr>
            </w:pPr>
            <w:r w:rsidRPr="007D1218">
              <w:rPr>
                <w:rFonts w:ascii="Myriad Pro" w:hAnsi="Myriad Pro"/>
                <w:b/>
                <w:szCs w:val="18"/>
              </w:rPr>
              <w:t>Отклонение (факт-план)</w:t>
            </w:r>
          </w:p>
        </w:tc>
      </w:tr>
      <w:tr w:rsidR="000A4099" w:rsidRPr="007D1218" w14:paraId="00368A07" w14:textId="77777777" w:rsidTr="001904F5">
        <w:trPr>
          <w:cantSplit w:val="0"/>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C407274" w14:textId="77777777" w:rsidR="000A4099" w:rsidRPr="007D1218" w:rsidRDefault="000A4099" w:rsidP="000B6E49">
            <w:pPr>
              <w:rPr>
                <w:rFonts w:cs="Calibri"/>
                <w:b/>
                <w:bCs/>
                <w:color w:val="FFFFFF" w:themeColor="background1"/>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F73B3B1" w14:textId="77777777" w:rsidR="000A4099" w:rsidRPr="007D1218" w:rsidRDefault="000A4099" w:rsidP="000B6E49">
            <w:pPr>
              <w:cnfStyle w:val="000000000000" w:firstRow="0" w:lastRow="0" w:firstColumn="0" w:lastColumn="0" w:oddVBand="0" w:evenVBand="0" w:oddHBand="0" w:evenHBand="0" w:firstRowFirstColumn="0" w:firstRowLastColumn="0" w:lastRowFirstColumn="0" w:lastRowLastColumn="0"/>
              <w:rPr>
                <w:b/>
                <w:color w:val="FFFFFF" w:themeColor="background1"/>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4C16831" w14:textId="77777777" w:rsidR="000A4099" w:rsidRPr="007D1218" w:rsidRDefault="000A4099" w:rsidP="000B6E49">
            <w:pPr>
              <w:cnfStyle w:val="000000000000" w:firstRow="0" w:lastRow="0" w:firstColumn="0" w:lastColumn="0" w:oddVBand="0" w:evenVBand="0" w:oddHBand="0" w:evenHBand="0" w:firstRowFirstColumn="0" w:firstRowLastColumn="0" w:lastRowFirstColumn="0" w:lastRowLastColumn="0"/>
              <w:rPr>
                <w:b/>
                <w:color w:val="FFFFFF" w:themeColor="background1"/>
                <w:szCs w:val="18"/>
              </w:rPr>
            </w:pP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AC6DFF1" w14:textId="77777777" w:rsidR="000A4099" w:rsidRPr="007D1218" w:rsidRDefault="000A4099" w:rsidP="000B6E49">
            <w:pPr>
              <w:cnfStyle w:val="000000000000" w:firstRow="0" w:lastRow="0" w:firstColumn="0" w:lastColumn="0" w:oddVBand="0" w:evenVBand="0" w:oddHBand="0" w:evenHBand="0" w:firstRowFirstColumn="0" w:firstRowLastColumn="0" w:lastRowFirstColumn="0" w:lastRowLastColumn="0"/>
              <w:rPr>
                <w:b/>
                <w:color w:val="FFFFFF" w:themeColor="background1"/>
                <w:szCs w:val="18"/>
              </w:rPr>
            </w:pPr>
            <w:r w:rsidRPr="007D1218">
              <w:rPr>
                <w:b/>
                <w:color w:val="FFFFFF" w:themeColor="background1"/>
                <w:szCs w:val="18"/>
              </w:rPr>
              <w:t xml:space="preserve">Факт </w:t>
            </w:r>
          </w:p>
        </w:tc>
        <w:tc>
          <w:tcPr>
            <w:tcW w:w="3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A89E69D" w14:textId="77777777" w:rsidR="000A4099" w:rsidRPr="007D1218" w:rsidRDefault="000A4099" w:rsidP="000B6E49">
            <w:pPr>
              <w:cnfStyle w:val="000000000000" w:firstRow="0" w:lastRow="0" w:firstColumn="0" w:lastColumn="0" w:oddVBand="0" w:evenVBand="0" w:oddHBand="0" w:evenHBand="0" w:firstRowFirstColumn="0" w:firstRowLastColumn="0" w:lastRowFirstColumn="0" w:lastRowLastColumn="0"/>
              <w:rPr>
                <w:b/>
                <w:color w:val="FFFFFF" w:themeColor="background1"/>
                <w:szCs w:val="18"/>
              </w:rPr>
            </w:pPr>
            <w:r w:rsidRPr="007D1218">
              <w:rPr>
                <w:b/>
                <w:color w:val="FFFFFF" w:themeColor="background1"/>
                <w:szCs w:val="18"/>
              </w:rPr>
              <w:t>План</w:t>
            </w:r>
          </w:p>
        </w:tc>
        <w:tc>
          <w:tcPr>
            <w:tcW w:w="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760C224" w14:textId="77777777" w:rsidR="000A4099" w:rsidRPr="007D1218" w:rsidRDefault="000A4099" w:rsidP="000B6E49">
            <w:pPr>
              <w:cnfStyle w:val="000000000000" w:firstRow="0" w:lastRow="0" w:firstColumn="0" w:lastColumn="0" w:oddVBand="0" w:evenVBand="0" w:oddHBand="0" w:evenHBand="0" w:firstRowFirstColumn="0" w:firstRowLastColumn="0" w:lastRowFirstColumn="0" w:lastRowLastColumn="0"/>
              <w:rPr>
                <w:b/>
                <w:color w:val="FFFFFF" w:themeColor="background1"/>
                <w:szCs w:val="18"/>
              </w:rPr>
            </w:pPr>
            <w:r w:rsidRPr="007D1218">
              <w:rPr>
                <w:b/>
                <w:color w:val="FFFFFF" w:themeColor="background1"/>
                <w:szCs w:val="18"/>
              </w:rPr>
              <w:t>млн. руб.</w:t>
            </w: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604C642" w14:textId="77777777" w:rsidR="000A4099" w:rsidRPr="007D1218" w:rsidRDefault="000A4099" w:rsidP="000B6E49">
            <w:pPr>
              <w:cnfStyle w:val="000000000000" w:firstRow="0" w:lastRow="0" w:firstColumn="0" w:lastColumn="0" w:oddVBand="0" w:evenVBand="0" w:oddHBand="0" w:evenHBand="0" w:firstRowFirstColumn="0" w:firstRowLastColumn="0" w:lastRowFirstColumn="0" w:lastRowLastColumn="0"/>
              <w:rPr>
                <w:b/>
                <w:color w:val="FFFFFF" w:themeColor="background1"/>
                <w:szCs w:val="18"/>
              </w:rPr>
            </w:pPr>
            <w:r w:rsidRPr="007D1218">
              <w:rPr>
                <w:b/>
                <w:color w:val="FFFFFF" w:themeColor="background1"/>
                <w:szCs w:val="18"/>
              </w:rPr>
              <w:t>%</w:t>
            </w:r>
          </w:p>
        </w:tc>
      </w:tr>
      <w:tr w:rsidR="000A4099" w:rsidRPr="000B6E49" w14:paraId="1D178216"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4759DCEC" w14:textId="77777777" w:rsidR="000A4099" w:rsidRPr="000B6E49" w:rsidRDefault="000A4099" w:rsidP="000B6E49">
            <w:pPr>
              <w:jc w:val="center"/>
              <w:rPr>
                <w:szCs w:val="18"/>
              </w:rPr>
            </w:pPr>
            <w:r w:rsidRPr="000B6E49">
              <w:rPr>
                <w:szCs w:val="18"/>
              </w:rPr>
              <w:t>1</w:t>
            </w:r>
          </w:p>
        </w:tc>
        <w:tc>
          <w:tcPr>
            <w:tcW w:w="2206" w:type="pct"/>
            <w:tcBorders>
              <w:top w:val="single" w:sz="4" w:space="0" w:color="auto"/>
              <w:left w:val="single" w:sz="4" w:space="0" w:color="auto"/>
              <w:bottom w:val="single" w:sz="4" w:space="0" w:color="auto"/>
              <w:right w:val="single" w:sz="4" w:space="0" w:color="auto"/>
            </w:tcBorders>
            <w:hideMark/>
          </w:tcPr>
          <w:p w14:paraId="5D7D3448"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ПС-110/10 кВ </w:t>
            </w:r>
            <w:r w:rsidR="00E2503F">
              <w:rPr>
                <w:szCs w:val="18"/>
              </w:rPr>
              <w:t>№ </w:t>
            </w:r>
            <w:r w:rsidRPr="000B6E49">
              <w:rPr>
                <w:szCs w:val="18"/>
              </w:rPr>
              <w:t>209 «Двинской Березник» в п. Н. Чажестроево Архангельской области с системой компенсации реактивной мощности в сети 110 кВ (установка трехфазного реактора типа РТМ 25000/110 УХЛ1 – 1 шт.)</w:t>
            </w:r>
          </w:p>
        </w:tc>
        <w:tc>
          <w:tcPr>
            <w:tcW w:w="853" w:type="pct"/>
            <w:tcBorders>
              <w:top w:val="single" w:sz="4" w:space="0" w:color="auto"/>
              <w:left w:val="single" w:sz="4" w:space="0" w:color="auto"/>
              <w:bottom w:val="single" w:sz="4" w:space="0" w:color="auto"/>
              <w:right w:val="single" w:sz="4" w:space="0" w:color="auto"/>
            </w:tcBorders>
            <w:hideMark/>
          </w:tcPr>
          <w:p w14:paraId="274BA19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I_000-12-1-03.13-0788</w:t>
            </w:r>
          </w:p>
        </w:tc>
        <w:tc>
          <w:tcPr>
            <w:tcW w:w="439" w:type="pct"/>
            <w:tcBorders>
              <w:top w:val="single" w:sz="4" w:space="0" w:color="auto"/>
              <w:left w:val="single" w:sz="4" w:space="0" w:color="auto"/>
              <w:bottom w:val="single" w:sz="4" w:space="0" w:color="auto"/>
              <w:right w:val="single" w:sz="4" w:space="0" w:color="auto"/>
            </w:tcBorders>
            <w:noWrap/>
            <w:hideMark/>
          </w:tcPr>
          <w:p w14:paraId="1B84271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0,11</w:t>
            </w:r>
          </w:p>
        </w:tc>
        <w:tc>
          <w:tcPr>
            <w:tcW w:w="395" w:type="pct"/>
            <w:tcBorders>
              <w:top w:val="single" w:sz="4" w:space="0" w:color="auto"/>
              <w:left w:val="single" w:sz="4" w:space="0" w:color="auto"/>
              <w:bottom w:val="single" w:sz="4" w:space="0" w:color="auto"/>
              <w:right w:val="single" w:sz="4" w:space="0" w:color="auto"/>
            </w:tcBorders>
            <w:noWrap/>
            <w:hideMark/>
          </w:tcPr>
          <w:p w14:paraId="37DC0DB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0,90</w:t>
            </w:r>
          </w:p>
        </w:tc>
        <w:tc>
          <w:tcPr>
            <w:tcW w:w="420" w:type="pct"/>
            <w:tcBorders>
              <w:top w:val="single" w:sz="4" w:space="0" w:color="auto"/>
              <w:left w:val="single" w:sz="4" w:space="0" w:color="auto"/>
              <w:bottom w:val="single" w:sz="4" w:space="0" w:color="auto"/>
              <w:right w:val="single" w:sz="4" w:space="0" w:color="auto"/>
            </w:tcBorders>
            <w:noWrap/>
            <w:hideMark/>
          </w:tcPr>
          <w:p w14:paraId="100640E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-0,80</w:t>
            </w:r>
          </w:p>
        </w:tc>
        <w:tc>
          <w:tcPr>
            <w:tcW w:w="449" w:type="pct"/>
            <w:tcBorders>
              <w:top w:val="single" w:sz="4" w:space="0" w:color="auto"/>
              <w:left w:val="single" w:sz="4" w:space="0" w:color="auto"/>
              <w:bottom w:val="single" w:sz="4" w:space="0" w:color="auto"/>
              <w:right w:val="single" w:sz="4" w:space="0" w:color="auto"/>
            </w:tcBorders>
            <w:noWrap/>
            <w:hideMark/>
          </w:tcPr>
          <w:p w14:paraId="5AF5A71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-88%</w:t>
            </w:r>
          </w:p>
        </w:tc>
      </w:tr>
      <w:tr w:rsidR="000A4099" w:rsidRPr="000B6E49" w14:paraId="38833C3C"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29E634F9" w14:textId="77777777" w:rsidR="000A4099" w:rsidRPr="000B6E49" w:rsidRDefault="000A4099" w:rsidP="000B6E49">
            <w:pPr>
              <w:jc w:val="center"/>
              <w:rPr>
                <w:szCs w:val="18"/>
              </w:rPr>
            </w:pPr>
            <w:r w:rsidRPr="000B6E49">
              <w:rPr>
                <w:szCs w:val="18"/>
              </w:rPr>
              <w:t>2</w:t>
            </w:r>
          </w:p>
        </w:tc>
        <w:tc>
          <w:tcPr>
            <w:tcW w:w="2206" w:type="pct"/>
            <w:tcBorders>
              <w:top w:val="single" w:sz="4" w:space="0" w:color="auto"/>
              <w:left w:val="single" w:sz="4" w:space="0" w:color="auto"/>
              <w:bottom w:val="single" w:sz="4" w:space="0" w:color="auto"/>
              <w:right w:val="single" w:sz="4" w:space="0" w:color="auto"/>
            </w:tcBorders>
            <w:hideMark/>
          </w:tcPr>
          <w:p w14:paraId="7F8B0A0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ПС-1 110/35/10/6 в г. Архангельске Архангельской области</w:t>
            </w:r>
            <w:r w:rsidR="00855D60">
              <w:rPr>
                <w:szCs w:val="18"/>
              </w:rPr>
              <w:t xml:space="preserve"> </w:t>
            </w:r>
            <w:r w:rsidRPr="000B6E49">
              <w:rPr>
                <w:szCs w:val="18"/>
              </w:rPr>
              <w:t>в части замены аккумуляторной батареи в СОПТ (1 шт.)</w:t>
            </w:r>
          </w:p>
        </w:tc>
        <w:tc>
          <w:tcPr>
            <w:tcW w:w="853" w:type="pct"/>
            <w:tcBorders>
              <w:top w:val="single" w:sz="4" w:space="0" w:color="auto"/>
              <w:left w:val="single" w:sz="4" w:space="0" w:color="auto"/>
              <w:bottom w:val="single" w:sz="4" w:space="0" w:color="auto"/>
              <w:right w:val="single" w:sz="4" w:space="0" w:color="auto"/>
            </w:tcBorders>
            <w:hideMark/>
          </w:tcPr>
          <w:p w14:paraId="140C72A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I_000-11-1-03.13-2515</w:t>
            </w:r>
          </w:p>
        </w:tc>
        <w:tc>
          <w:tcPr>
            <w:tcW w:w="439" w:type="pct"/>
            <w:tcBorders>
              <w:top w:val="single" w:sz="4" w:space="0" w:color="auto"/>
              <w:left w:val="single" w:sz="4" w:space="0" w:color="auto"/>
              <w:bottom w:val="single" w:sz="4" w:space="0" w:color="auto"/>
              <w:right w:val="single" w:sz="4" w:space="0" w:color="auto"/>
            </w:tcBorders>
            <w:noWrap/>
            <w:hideMark/>
          </w:tcPr>
          <w:p w14:paraId="3C974ED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0,53</w:t>
            </w:r>
          </w:p>
        </w:tc>
        <w:tc>
          <w:tcPr>
            <w:tcW w:w="395" w:type="pct"/>
            <w:tcBorders>
              <w:top w:val="single" w:sz="4" w:space="0" w:color="auto"/>
              <w:left w:val="single" w:sz="4" w:space="0" w:color="auto"/>
              <w:bottom w:val="single" w:sz="4" w:space="0" w:color="auto"/>
              <w:right w:val="single" w:sz="4" w:space="0" w:color="auto"/>
            </w:tcBorders>
            <w:noWrap/>
            <w:hideMark/>
          </w:tcPr>
          <w:p w14:paraId="13B8E76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13,19</w:t>
            </w:r>
          </w:p>
        </w:tc>
        <w:tc>
          <w:tcPr>
            <w:tcW w:w="420" w:type="pct"/>
            <w:tcBorders>
              <w:top w:val="single" w:sz="4" w:space="0" w:color="auto"/>
              <w:left w:val="single" w:sz="4" w:space="0" w:color="auto"/>
              <w:bottom w:val="single" w:sz="4" w:space="0" w:color="auto"/>
              <w:right w:val="single" w:sz="4" w:space="0" w:color="auto"/>
            </w:tcBorders>
            <w:noWrap/>
            <w:hideMark/>
          </w:tcPr>
          <w:p w14:paraId="3792049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-12,66</w:t>
            </w:r>
          </w:p>
        </w:tc>
        <w:tc>
          <w:tcPr>
            <w:tcW w:w="449" w:type="pct"/>
            <w:tcBorders>
              <w:top w:val="single" w:sz="4" w:space="0" w:color="auto"/>
              <w:left w:val="single" w:sz="4" w:space="0" w:color="auto"/>
              <w:bottom w:val="single" w:sz="4" w:space="0" w:color="auto"/>
              <w:right w:val="single" w:sz="4" w:space="0" w:color="auto"/>
            </w:tcBorders>
            <w:noWrap/>
            <w:hideMark/>
          </w:tcPr>
          <w:p w14:paraId="77C76BE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-96%</w:t>
            </w:r>
          </w:p>
        </w:tc>
      </w:tr>
      <w:tr w:rsidR="000A4099" w:rsidRPr="000B6E49" w14:paraId="0BE3ECED"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1DAA9002" w14:textId="77777777" w:rsidR="000A4099" w:rsidRPr="000B6E49" w:rsidRDefault="000A4099" w:rsidP="000B6E49">
            <w:pPr>
              <w:jc w:val="center"/>
              <w:rPr>
                <w:szCs w:val="18"/>
              </w:rPr>
            </w:pPr>
            <w:r w:rsidRPr="000B6E49">
              <w:rPr>
                <w:szCs w:val="18"/>
              </w:rPr>
              <w:t>3</w:t>
            </w:r>
          </w:p>
        </w:tc>
        <w:tc>
          <w:tcPr>
            <w:tcW w:w="2206" w:type="pct"/>
            <w:tcBorders>
              <w:top w:val="single" w:sz="4" w:space="0" w:color="auto"/>
              <w:left w:val="single" w:sz="4" w:space="0" w:color="auto"/>
              <w:bottom w:val="single" w:sz="4" w:space="0" w:color="auto"/>
              <w:right w:val="single" w:sz="4" w:space="0" w:color="auto"/>
            </w:tcBorders>
            <w:hideMark/>
          </w:tcPr>
          <w:p w14:paraId="336357C5"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ПС-110/10кВ №76 «Орлецы» в Холмогорском районе Архангельской области с заменой аккумуляторной батареи в СОПТ (1 шт.)</w:t>
            </w:r>
          </w:p>
        </w:tc>
        <w:tc>
          <w:tcPr>
            <w:tcW w:w="853" w:type="pct"/>
            <w:tcBorders>
              <w:top w:val="single" w:sz="4" w:space="0" w:color="auto"/>
              <w:left w:val="single" w:sz="4" w:space="0" w:color="auto"/>
              <w:bottom w:val="single" w:sz="4" w:space="0" w:color="auto"/>
              <w:right w:val="single" w:sz="4" w:space="0" w:color="auto"/>
            </w:tcBorders>
            <w:hideMark/>
          </w:tcPr>
          <w:p w14:paraId="052AFF8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I_000-11-1-03.13-2517</w:t>
            </w:r>
          </w:p>
        </w:tc>
        <w:tc>
          <w:tcPr>
            <w:tcW w:w="439" w:type="pct"/>
            <w:tcBorders>
              <w:top w:val="single" w:sz="4" w:space="0" w:color="auto"/>
              <w:left w:val="single" w:sz="4" w:space="0" w:color="auto"/>
              <w:bottom w:val="single" w:sz="4" w:space="0" w:color="auto"/>
              <w:right w:val="single" w:sz="4" w:space="0" w:color="auto"/>
            </w:tcBorders>
            <w:noWrap/>
            <w:hideMark/>
          </w:tcPr>
          <w:p w14:paraId="5D98B0A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0,23</w:t>
            </w:r>
          </w:p>
        </w:tc>
        <w:tc>
          <w:tcPr>
            <w:tcW w:w="395" w:type="pct"/>
            <w:tcBorders>
              <w:top w:val="single" w:sz="4" w:space="0" w:color="auto"/>
              <w:left w:val="single" w:sz="4" w:space="0" w:color="auto"/>
              <w:bottom w:val="single" w:sz="4" w:space="0" w:color="auto"/>
              <w:right w:val="single" w:sz="4" w:space="0" w:color="auto"/>
            </w:tcBorders>
            <w:noWrap/>
            <w:hideMark/>
          </w:tcPr>
          <w:p w14:paraId="45BE111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4,41</w:t>
            </w:r>
          </w:p>
        </w:tc>
        <w:tc>
          <w:tcPr>
            <w:tcW w:w="420" w:type="pct"/>
            <w:tcBorders>
              <w:top w:val="single" w:sz="4" w:space="0" w:color="auto"/>
              <w:left w:val="single" w:sz="4" w:space="0" w:color="auto"/>
              <w:bottom w:val="single" w:sz="4" w:space="0" w:color="auto"/>
              <w:right w:val="single" w:sz="4" w:space="0" w:color="auto"/>
            </w:tcBorders>
            <w:noWrap/>
            <w:hideMark/>
          </w:tcPr>
          <w:p w14:paraId="27A2AD6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-4,19</w:t>
            </w:r>
          </w:p>
        </w:tc>
        <w:tc>
          <w:tcPr>
            <w:tcW w:w="449" w:type="pct"/>
            <w:tcBorders>
              <w:top w:val="single" w:sz="4" w:space="0" w:color="auto"/>
              <w:left w:val="single" w:sz="4" w:space="0" w:color="auto"/>
              <w:bottom w:val="single" w:sz="4" w:space="0" w:color="auto"/>
              <w:right w:val="single" w:sz="4" w:space="0" w:color="auto"/>
            </w:tcBorders>
            <w:noWrap/>
            <w:hideMark/>
          </w:tcPr>
          <w:p w14:paraId="26E3CAB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-95%</w:t>
            </w:r>
          </w:p>
        </w:tc>
      </w:tr>
      <w:tr w:rsidR="000A4099" w:rsidRPr="000B6E49" w14:paraId="34153584"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420506E8" w14:textId="77777777" w:rsidR="000A4099" w:rsidRPr="000B6E49" w:rsidRDefault="000A4099" w:rsidP="000B6E49">
            <w:pPr>
              <w:jc w:val="center"/>
              <w:rPr>
                <w:szCs w:val="18"/>
              </w:rPr>
            </w:pPr>
            <w:r w:rsidRPr="000B6E49">
              <w:rPr>
                <w:szCs w:val="18"/>
              </w:rPr>
              <w:t>4</w:t>
            </w:r>
          </w:p>
        </w:tc>
        <w:tc>
          <w:tcPr>
            <w:tcW w:w="2206" w:type="pct"/>
            <w:tcBorders>
              <w:top w:val="single" w:sz="4" w:space="0" w:color="auto"/>
              <w:left w:val="single" w:sz="4" w:space="0" w:color="auto"/>
              <w:bottom w:val="single" w:sz="4" w:space="0" w:color="auto"/>
              <w:right w:val="single" w:sz="4" w:space="0" w:color="auto"/>
            </w:tcBorders>
            <w:hideMark/>
          </w:tcPr>
          <w:p w14:paraId="55E6BEB5"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Техническое перевооружение ПС-35/10 кВ </w:t>
            </w:r>
            <w:r w:rsidR="00E2503F">
              <w:rPr>
                <w:szCs w:val="18"/>
              </w:rPr>
              <w:t>№ </w:t>
            </w:r>
            <w:r w:rsidRPr="000B6E49">
              <w:rPr>
                <w:szCs w:val="18"/>
              </w:rPr>
              <w:t>22 "Тройная Гора" в д.Тройная Гора Холмогорского района Архангельской области</w:t>
            </w:r>
            <w:r w:rsidR="00855D60">
              <w:rPr>
                <w:szCs w:val="18"/>
              </w:rPr>
              <w:t xml:space="preserve"> </w:t>
            </w:r>
            <w:r w:rsidRPr="000B6E49">
              <w:rPr>
                <w:szCs w:val="18"/>
              </w:rPr>
              <w:t>в части монтажа системы отвода масла от трансформаторов (1 компл.)</w:t>
            </w:r>
          </w:p>
        </w:tc>
        <w:tc>
          <w:tcPr>
            <w:tcW w:w="853" w:type="pct"/>
            <w:tcBorders>
              <w:top w:val="single" w:sz="4" w:space="0" w:color="auto"/>
              <w:left w:val="single" w:sz="4" w:space="0" w:color="auto"/>
              <w:bottom w:val="single" w:sz="4" w:space="0" w:color="auto"/>
              <w:right w:val="single" w:sz="4" w:space="0" w:color="auto"/>
            </w:tcBorders>
            <w:hideMark/>
          </w:tcPr>
          <w:p w14:paraId="102F0A1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I_000-11-1-03.21-2529</w:t>
            </w:r>
          </w:p>
        </w:tc>
        <w:tc>
          <w:tcPr>
            <w:tcW w:w="439" w:type="pct"/>
            <w:tcBorders>
              <w:top w:val="single" w:sz="4" w:space="0" w:color="auto"/>
              <w:left w:val="single" w:sz="4" w:space="0" w:color="auto"/>
              <w:bottom w:val="single" w:sz="4" w:space="0" w:color="auto"/>
              <w:right w:val="single" w:sz="4" w:space="0" w:color="auto"/>
            </w:tcBorders>
            <w:noWrap/>
            <w:hideMark/>
          </w:tcPr>
          <w:p w14:paraId="77A2A9C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0,13</w:t>
            </w:r>
          </w:p>
        </w:tc>
        <w:tc>
          <w:tcPr>
            <w:tcW w:w="395" w:type="pct"/>
            <w:tcBorders>
              <w:top w:val="single" w:sz="4" w:space="0" w:color="auto"/>
              <w:left w:val="single" w:sz="4" w:space="0" w:color="auto"/>
              <w:bottom w:val="single" w:sz="4" w:space="0" w:color="auto"/>
              <w:right w:val="single" w:sz="4" w:space="0" w:color="auto"/>
            </w:tcBorders>
            <w:noWrap/>
            <w:hideMark/>
          </w:tcPr>
          <w:p w14:paraId="36585BE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0,26</w:t>
            </w:r>
          </w:p>
        </w:tc>
        <w:tc>
          <w:tcPr>
            <w:tcW w:w="420" w:type="pct"/>
            <w:tcBorders>
              <w:top w:val="single" w:sz="4" w:space="0" w:color="auto"/>
              <w:left w:val="single" w:sz="4" w:space="0" w:color="auto"/>
              <w:bottom w:val="single" w:sz="4" w:space="0" w:color="auto"/>
              <w:right w:val="single" w:sz="4" w:space="0" w:color="auto"/>
            </w:tcBorders>
            <w:noWrap/>
            <w:hideMark/>
          </w:tcPr>
          <w:p w14:paraId="76CAD60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-0,14</w:t>
            </w:r>
          </w:p>
        </w:tc>
        <w:tc>
          <w:tcPr>
            <w:tcW w:w="449" w:type="pct"/>
            <w:tcBorders>
              <w:top w:val="single" w:sz="4" w:space="0" w:color="auto"/>
              <w:left w:val="single" w:sz="4" w:space="0" w:color="auto"/>
              <w:bottom w:val="single" w:sz="4" w:space="0" w:color="auto"/>
              <w:right w:val="single" w:sz="4" w:space="0" w:color="auto"/>
            </w:tcBorders>
            <w:noWrap/>
            <w:hideMark/>
          </w:tcPr>
          <w:p w14:paraId="5E81C95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-51%</w:t>
            </w:r>
          </w:p>
        </w:tc>
      </w:tr>
      <w:tr w:rsidR="000A4099" w:rsidRPr="000B6E49" w14:paraId="07048EE9"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2CB2E3EB" w14:textId="77777777" w:rsidR="000A4099" w:rsidRPr="000B6E49" w:rsidRDefault="000A4099" w:rsidP="000B6E49">
            <w:pPr>
              <w:jc w:val="center"/>
              <w:rPr>
                <w:szCs w:val="18"/>
              </w:rPr>
            </w:pPr>
            <w:r w:rsidRPr="000B6E49">
              <w:rPr>
                <w:szCs w:val="18"/>
              </w:rPr>
              <w:t>5</w:t>
            </w:r>
          </w:p>
        </w:tc>
        <w:tc>
          <w:tcPr>
            <w:tcW w:w="2206" w:type="pct"/>
            <w:tcBorders>
              <w:top w:val="single" w:sz="4" w:space="0" w:color="auto"/>
              <w:left w:val="single" w:sz="4" w:space="0" w:color="auto"/>
              <w:bottom w:val="single" w:sz="4" w:space="0" w:color="auto"/>
              <w:right w:val="single" w:sz="4" w:space="0" w:color="auto"/>
            </w:tcBorders>
            <w:hideMark/>
          </w:tcPr>
          <w:p w14:paraId="65DE757A"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Техническое перевооружение РУ-10 кВ ПС-110/10 кВ </w:t>
            </w:r>
            <w:r w:rsidR="00E2503F">
              <w:rPr>
                <w:szCs w:val="18"/>
              </w:rPr>
              <w:t>№ </w:t>
            </w:r>
            <w:r w:rsidRPr="000B6E49">
              <w:rPr>
                <w:szCs w:val="18"/>
              </w:rPr>
              <w:t>55 в г. Северодвинске Архангельской области</w:t>
            </w:r>
            <w:r w:rsidR="00855D60">
              <w:rPr>
                <w:szCs w:val="18"/>
              </w:rPr>
              <w:t xml:space="preserve"> </w:t>
            </w:r>
            <w:r w:rsidRPr="000B6E49">
              <w:rPr>
                <w:szCs w:val="18"/>
              </w:rPr>
              <w:t>в части замены и установки дополнительных ячеек (3 шт.)</w:t>
            </w:r>
          </w:p>
        </w:tc>
        <w:tc>
          <w:tcPr>
            <w:tcW w:w="853" w:type="pct"/>
            <w:tcBorders>
              <w:top w:val="single" w:sz="4" w:space="0" w:color="auto"/>
              <w:left w:val="single" w:sz="4" w:space="0" w:color="auto"/>
              <w:bottom w:val="single" w:sz="4" w:space="0" w:color="auto"/>
              <w:right w:val="single" w:sz="4" w:space="0" w:color="auto"/>
            </w:tcBorders>
            <w:hideMark/>
          </w:tcPr>
          <w:p w14:paraId="224DB19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F_000-11-1-03.31-2571</w:t>
            </w:r>
          </w:p>
        </w:tc>
        <w:tc>
          <w:tcPr>
            <w:tcW w:w="439" w:type="pct"/>
            <w:tcBorders>
              <w:top w:val="single" w:sz="4" w:space="0" w:color="auto"/>
              <w:left w:val="single" w:sz="4" w:space="0" w:color="auto"/>
              <w:bottom w:val="single" w:sz="4" w:space="0" w:color="auto"/>
              <w:right w:val="single" w:sz="4" w:space="0" w:color="auto"/>
            </w:tcBorders>
            <w:noWrap/>
            <w:hideMark/>
          </w:tcPr>
          <w:p w14:paraId="19A3F49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0,07</w:t>
            </w:r>
          </w:p>
        </w:tc>
        <w:tc>
          <w:tcPr>
            <w:tcW w:w="395" w:type="pct"/>
            <w:tcBorders>
              <w:top w:val="single" w:sz="4" w:space="0" w:color="auto"/>
              <w:left w:val="single" w:sz="4" w:space="0" w:color="auto"/>
              <w:bottom w:val="single" w:sz="4" w:space="0" w:color="auto"/>
              <w:right w:val="single" w:sz="4" w:space="0" w:color="auto"/>
            </w:tcBorders>
            <w:noWrap/>
            <w:hideMark/>
          </w:tcPr>
          <w:p w14:paraId="41EBC1F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1,35</w:t>
            </w:r>
          </w:p>
        </w:tc>
        <w:tc>
          <w:tcPr>
            <w:tcW w:w="420" w:type="pct"/>
            <w:tcBorders>
              <w:top w:val="single" w:sz="4" w:space="0" w:color="auto"/>
              <w:left w:val="single" w:sz="4" w:space="0" w:color="auto"/>
              <w:bottom w:val="single" w:sz="4" w:space="0" w:color="auto"/>
              <w:right w:val="single" w:sz="4" w:space="0" w:color="auto"/>
            </w:tcBorders>
            <w:noWrap/>
            <w:hideMark/>
          </w:tcPr>
          <w:p w14:paraId="0C7CEA8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-1,28</w:t>
            </w:r>
          </w:p>
        </w:tc>
        <w:tc>
          <w:tcPr>
            <w:tcW w:w="449" w:type="pct"/>
            <w:tcBorders>
              <w:top w:val="single" w:sz="4" w:space="0" w:color="auto"/>
              <w:left w:val="single" w:sz="4" w:space="0" w:color="auto"/>
              <w:bottom w:val="single" w:sz="4" w:space="0" w:color="auto"/>
              <w:right w:val="single" w:sz="4" w:space="0" w:color="auto"/>
            </w:tcBorders>
            <w:noWrap/>
            <w:hideMark/>
          </w:tcPr>
          <w:p w14:paraId="2F3E606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-95%</w:t>
            </w:r>
          </w:p>
        </w:tc>
      </w:tr>
      <w:tr w:rsidR="000A4099" w:rsidRPr="000B6E49" w14:paraId="7D823F6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54EB250F" w14:textId="77777777" w:rsidR="000A4099" w:rsidRPr="000B6E49" w:rsidRDefault="000A4099" w:rsidP="000B6E49">
            <w:pPr>
              <w:jc w:val="center"/>
              <w:rPr>
                <w:szCs w:val="18"/>
              </w:rPr>
            </w:pPr>
            <w:r w:rsidRPr="000B6E49">
              <w:rPr>
                <w:szCs w:val="18"/>
              </w:rPr>
              <w:t>6</w:t>
            </w:r>
          </w:p>
        </w:tc>
        <w:tc>
          <w:tcPr>
            <w:tcW w:w="2206" w:type="pct"/>
            <w:tcBorders>
              <w:top w:val="single" w:sz="4" w:space="0" w:color="auto"/>
              <w:left w:val="single" w:sz="4" w:space="0" w:color="auto"/>
              <w:bottom w:val="single" w:sz="4" w:space="0" w:color="auto"/>
              <w:right w:val="single" w:sz="4" w:space="0" w:color="auto"/>
            </w:tcBorders>
            <w:hideMark/>
          </w:tcPr>
          <w:p w14:paraId="5BF994ED"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Техническое перевооружение ТП-6/0,4 кВ</w:t>
            </w:r>
            <w:r w:rsidR="00855D60">
              <w:rPr>
                <w:szCs w:val="18"/>
              </w:rPr>
              <w:t xml:space="preserve"> </w:t>
            </w:r>
            <w:r w:rsidRPr="000B6E49">
              <w:rPr>
                <w:szCs w:val="18"/>
              </w:rPr>
              <w:t>(№</w:t>
            </w:r>
            <w:r w:rsidR="00E2503F">
              <w:rPr>
                <w:szCs w:val="18"/>
              </w:rPr>
              <w:t>№ </w:t>
            </w:r>
            <w:r w:rsidRPr="000B6E49">
              <w:rPr>
                <w:szCs w:val="18"/>
              </w:rPr>
              <w:t>43,44,82,140,153,166) с заменой</w:t>
            </w:r>
            <w:r w:rsidR="00855D60">
              <w:rPr>
                <w:szCs w:val="18"/>
              </w:rPr>
              <w:t xml:space="preserve"> </w:t>
            </w:r>
            <w:r w:rsidRPr="000B6E49">
              <w:rPr>
                <w:szCs w:val="18"/>
              </w:rPr>
              <w:t>10-ти трансформаторов</w:t>
            </w:r>
            <w:r w:rsidR="00855D60">
              <w:rPr>
                <w:szCs w:val="18"/>
              </w:rPr>
              <w:t xml:space="preserve"> </w:t>
            </w:r>
            <w:r w:rsidRPr="000B6E49">
              <w:rPr>
                <w:szCs w:val="18"/>
              </w:rPr>
              <w:t>общей мощностью 6,350 МВА, ТП-6/0,4 кВ (№</w:t>
            </w:r>
            <w:r w:rsidR="00E2503F">
              <w:rPr>
                <w:szCs w:val="18"/>
              </w:rPr>
              <w:t>№ </w:t>
            </w:r>
            <w:r w:rsidRPr="000B6E49">
              <w:rPr>
                <w:szCs w:val="18"/>
              </w:rPr>
              <w:t>18,73,135) с</w:t>
            </w:r>
            <w:r w:rsidR="00855D60">
              <w:rPr>
                <w:szCs w:val="18"/>
              </w:rPr>
              <w:t xml:space="preserve"> </w:t>
            </w:r>
            <w:r w:rsidRPr="000B6E49">
              <w:rPr>
                <w:szCs w:val="18"/>
              </w:rPr>
              <w:t>установкой 3-х трансформаторов общей мощностью 1,430 МВА в г.Архангельске Архангельской области</w:t>
            </w:r>
          </w:p>
        </w:tc>
        <w:tc>
          <w:tcPr>
            <w:tcW w:w="853" w:type="pct"/>
            <w:tcBorders>
              <w:top w:val="single" w:sz="4" w:space="0" w:color="auto"/>
              <w:left w:val="single" w:sz="4" w:space="0" w:color="auto"/>
              <w:bottom w:val="single" w:sz="4" w:space="0" w:color="auto"/>
              <w:right w:val="single" w:sz="4" w:space="0" w:color="auto"/>
            </w:tcBorders>
            <w:hideMark/>
          </w:tcPr>
          <w:p w14:paraId="10D3383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I_000-11-1-03.32-2536</w:t>
            </w:r>
          </w:p>
        </w:tc>
        <w:tc>
          <w:tcPr>
            <w:tcW w:w="439" w:type="pct"/>
            <w:tcBorders>
              <w:top w:val="single" w:sz="4" w:space="0" w:color="auto"/>
              <w:left w:val="single" w:sz="4" w:space="0" w:color="auto"/>
              <w:bottom w:val="single" w:sz="4" w:space="0" w:color="auto"/>
              <w:right w:val="single" w:sz="4" w:space="0" w:color="auto"/>
            </w:tcBorders>
            <w:noWrap/>
            <w:hideMark/>
          </w:tcPr>
          <w:p w14:paraId="121F7F7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2,48</w:t>
            </w:r>
          </w:p>
        </w:tc>
        <w:tc>
          <w:tcPr>
            <w:tcW w:w="395" w:type="pct"/>
            <w:tcBorders>
              <w:top w:val="single" w:sz="4" w:space="0" w:color="auto"/>
              <w:left w:val="single" w:sz="4" w:space="0" w:color="auto"/>
              <w:bottom w:val="single" w:sz="4" w:space="0" w:color="auto"/>
              <w:right w:val="single" w:sz="4" w:space="0" w:color="auto"/>
            </w:tcBorders>
            <w:noWrap/>
            <w:hideMark/>
          </w:tcPr>
          <w:p w14:paraId="5D693BD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6,46</w:t>
            </w:r>
          </w:p>
        </w:tc>
        <w:tc>
          <w:tcPr>
            <w:tcW w:w="420" w:type="pct"/>
            <w:tcBorders>
              <w:top w:val="single" w:sz="4" w:space="0" w:color="auto"/>
              <w:left w:val="single" w:sz="4" w:space="0" w:color="auto"/>
              <w:bottom w:val="single" w:sz="4" w:space="0" w:color="auto"/>
              <w:right w:val="single" w:sz="4" w:space="0" w:color="auto"/>
            </w:tcBorders>
            <w:noWrap/>
            <w:hideMark/>
          </w:tcPr>
          <w:p w14:paraId="2929718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-3,99</w:t>
            </w:r>
          </w:p>
        </w:tc>
        <w:tc>
          <w:tcPr>
            <w:tcW w:w="449" w:type="pct"/>
            <w:tcBorders>
              <w:top w:val="single" w:sz="4" w:space="0" w:color="auto"/>
              <w:left w:val="single" w:sz="4" w:space="0" w:color="auto"/>
              <w:bottom w:val="single" w:sz="4" w:space="0" w:color="auto"/>
              <w:right w:val="single" w:sz="4" w:space="0" w:color="auto"/>
            </w:tcBorders>
            <w:noWrap/>
            <w:hideMark/>
          </w:tcPr>
          <w:p w14:paraId="35F4703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-62%</w:t>
            </w:r>
          </w:p>
        </w:tc>
      </w:tr>
      <w:tr w:rsidR="000A4099" w:rsidRPr="000B6E49" w14:paraId="1C96C524"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08C7468F" w14:textId="77777777" w:rsidR="000A4099" w:rsidRPr="000B6E49" w:rsidRDefault="000A4099" w:rsidP="000B6E49">
            <w:pPr>
              <w:jc w:val="center"/>
              <w:rPr>
                <w:szCs w:val="18"/>
              </w:rPr>
            </w:pPr>
            <w:r w:rsidRPr="000B6E49">
              <w:rPr>
                <w:szCs w:val="18"/>
              </w:rPr>
              <w:t>7</w:t>
            </w:r>
          </w:p>
        </w:tc>
        <w:tc>
          <w:tcPr>
            <w:tcW w:w="2206" w:type="pct"/>
            <w:tcBorders>
              <w:top w:val="single" w:sz="4" w:space="0" w:color="auto"/>
              <w:left w:val="single" w:sz="4" w:space="0" w:color="auto"/>
              <w:bottom w:val="single" w:sz="4" w:space="0" w:color="auto"/>
              <w:right w:val="single" w:sz="4" w:space="0" w:color="auto"/>
            </w:tcBorders>
            <w:hideMark/>
          </w:tcPr>
          <w:p w14:paraId="5FEAA467"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Техническое перевооружение ПС №7 с оснащением ячеек 6 кВ защитами от дуговых замыканий (20 ячеек)</w:t>
            </w:r>
          </w:p>
        </w:tc>
        <w:tc>
          <w:tcPr>
            <w:tcW w:w="853" w:type="pct"/>
            <w:tcBorders>
              <w:top w:val="single" w:sz="4" w:space="0" w:color="auto"/>
              <w:left w:val="single" w:sz="4" w:space="0" w:color="auto"/>
              <w:bottom w:val="single" w:sz="4" w:space="0" w:color="auto"/>
              <w:right w:val="single" w:sz="4" w:space="0" w:color="auto"/>
            </w:tcBorders>
            <w:hideMark/>
          </w:tcPr>
          <w:p w14:paraId="47B1F60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F_000-11-1-04.60-0002</w:t>
            </w:r>
          </w:p>
        </w:tc>
        <w:tc>
          <w:tcPr>
            <w:tcW w:w="439" w:type="pct"/>
            <w:tcBorders>
              <w:top w:val="single" w:sz="4" w:space="0" w:color="auto"/>
              <w:left w:val="single" w:sz="4" w:space="0" w:color="auto"/>
              <w:bottom w:val="single" w:sz="4" w:space="0" w:color="auto"/>
              <w:right w:val="single" w:sz="4" w:space="0" w:color="auto"/>
            </w:tcBorders>
            <w:noWrap/>
            <w:hideMark/>
          </w:tcPr>
          <w:p w14:paraId="113973D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0,21</w:t>
            </w:r>
          </w:p>
        </w:tc>
        <w:tc>
          <w:tcPr>
            <w:tcW w:w="395" w:type="pct"/>
            <w:tcBorders>
              <w:top w:val="single" w:sz="4" w:space="0" w:color="auto"/>
              <w:left w:val="single" w:sz="4" w:space="0" w:color="auto"/>
              <w:bottom w:val="single" w:sz="4" w:space="0" w:color="auto"/>
              <w:right w:val="single" w:sz="4" w:space="0" w:color="auto"/>
            </w:tcBorders>
            <w:noWrap/>
            <w:hideMark/>
          </w:tcPr>
          <w:p w14:paraId="641DE98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0,21</w:t>
            </w:r>
          </w:p>
        </w:tc>
        <w:tc>
          <w:tcPr>
            <w:tcW w:w="420" w:type="pct"/>
            <w:tcBorders>
              <w:top w:val="single" w:sz="4" w:space="0" w:color="auto"/>
              <w:left w:val="single" w:sz="4" w:space="0" w:color="auto"/>
              <w:bottom w:val="single" w:sz="4" w:space="0" w:color="auto"/>
              <w:right w:val="single" w:sz="4" w:space="0" w:color="auto"/>
            </w:tcBorders>
            <w:noWrap/>
            <w:hideMark/>
          </w:tcPr>
          <w:p w14:paraId="6A93D10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449" w:type="pct"/>
            <w:tcBorders>
              <w:top w:val="single" w:sz="4" w:space="0" w:color="auto"/>
              <w:left w:val="single" w:sz="4" w:space="0" w:color="auto"/>
              <w:bottom w:val="single" w:sz="4" w:space="0" w:color="auto"/>
              <w:right w:val="single" w:sz="4" w:space="0" w:color="auto"/>
            </w:tcBorders>
            <w:noWrap/>
            <w:hideMark/>
          </w:tcPr>
          <w:p w14:paraId="43C5F6B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w:t>
            </w:r>
          </w:p>
        </w:tc>
      </w:tr>
      <w:tr w:rsidR="000A4099" w:rsidRPr="000B6E49" w14:paraId="28F5C0B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5F15B6D1" w14:textId="77777777" w:rsidR="000A4099" w:rsidRPr="000B6E49" w:rsidRDefault="000A4099" w:rsidP="000B6E49">
            <w:pPr>
              <w:jc w:val="center"/>
              <w:rPr>
                <w:szCs w:val="18"/>
              </w:rPr>
            </w:pPr>
            <w:r w:rsidRPr="000B6E49">
              <w:rPr>
                <w:szCs w:val="18"/>
              </w:rPr>
              <w:t>8</w:t>
            </w:r>
          </w:p>
        </w:tc>
        <w:tc>
          <w:tcPr>
            <w:tcW w:w="2206" w:type="pct"/>
            <w:tcBorders>
              <w:top w:val="single" w:sz="4" w:space="0" w:color="auto"/>
              <w:left w:val="single" w:sz="4" w:space="0" w:color="auto"/>
              <w:bottom w:val="single" w:sz="4" w:space="0" w:color="auto"/>
              <w:right w:val="single" w:sz="4" w:space="0" w:color="auto"/>
            </w:tcBorders>
            <w:hideMark/>
          </w:tcPr>
          <w:p w14:paraId="5F13475E"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Техническое перевооружение ПС-110/35/10 кВ </w:t>
            </w:r>
            <w:r w:rsidR="00E2503F">
              <w:rPr>
                <w:szCs w:val="18"/>
              </w:rPr>
              <w:t>№ </w:t>
            </w:r>
            <w:r w:rsidRPr="000B6E49">
              <w:rPr>
                <w:szCs w:val="18"/>
              </w:rPr>
              <w:t>209 "Дв. Березник" Виноградовского района Архангельской области в части замены ВАЗП (1 шт.)</w:t>
            </w:r>
          </w:p>
        </w:tc>
        <w:tc>
          <w:tcPr>
            <w:tcW w:w="853" w:type="pct"/>
            <w:tcBorders>
              <w:top w:val="single" w:sz="4" w:space="0" w:color="auto"/>
              <w:left w:val="single" w:sz="4" w:space="0" w:color="auto"/>
              <w:bottom w:val="single" w:sz="4" w:space="0" w:color="auto"/>
              <w:right w:val="single" w:sz="4" w:space="0" w:color="auto"/>
            </w:tcBorders>
            <w:hideMark/>
          </w:tcPr>
          <w:p w14:paraId="01A5BA0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I_000-12-1-03.13-0785</w:t>
            </w:r>
          </w:p>
        </w:tc>
        <w:tc>
          <w:tcPr>
            <w:tcW w:w="439" w:type="pct"/>
            <w:tcBorders>
              <w:top w:val="single" w:sz="4" w:space="0" w:color="auto"/>
              <w:left w:val="single" w:sz="4" w:space="0" w:color="auto"/>
              <w:bottom w:val="single" w:sz="4" w:space="0" w:color="auto"/>
              <w:right w:val="single" w:sz="4" w:space="0" w:color="auto"/>
            </w:tcBorders>
            <w:noWrap/>
            <w:hideMark/>
          </w:tcPr>
          <w:p w14:paraId="4DDDEF4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w:t>
            </w:r>
          </w:p>
        </w:tc>
        <w:tc>
          <w:tcPr>
            <w:tcW w:w="395" w:type="pct"/>
            <w:tcBorders>
              <w:top w:val="single" w:sz="4" w:space="0" w:color="auto"/>
              <w:left w:val="single" w:sz="4" w:space="0" w:color="auto"/>
              <w:bottom w:val="single" w:sz="4" w:space="0" w:color="auto"/>
              <w:right w:val="single" w:sz="4" w:space="0" w:color="auto"/>
            </w:tcBorders>
            <w:noWrap/>
            <w:hideMark/>
          </w:tcPr>
          <w:p w14:paraId="5630C5F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0,57</w:t>
            </w:r>
          </w:p>
        </w:tc>
        <w:tc>
          <w:tcPr>
            <w:tcW w:w="420" w:type="pct"/>
            <w:tcBorders>
              <w:top w:val="single" w:sz="4" w:space="0" w:color="auto"/>
              <w:left w:val="single" w:sz="4" w:space="0" w:color="auto"/>
              <w:bottom w:val="single" w:sz="4" w:space="0" w:color="auto"/>
              <w:right w:val="single" w:sz="4" w:space="0" w:color="auto"/>
            </w:tcBorders>
            <w:noWrap/>
            <w:hideMark/>
          </w:tcPr>
          <w:p w14:paraId="2826835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-0,57</w:t>
            </w:r>
          </w:p>
        </w:tc>
        <w:tc>
          <w:tcPr>
            <w:tcW w:w="449" w:type="pct"/>
            <w:tcBorders>
              <w:top w:val="single" w:sz="4" w:space="0" w:color="auto"/>
              <w:left w:val="single" w:sz="4" w:space="0" w:color="auto"/>
              <w:bottom w:val="single" w:sz="4" w:space="0" w:color="auto"/>
              <w:right w:val="single" w:sz="4" w:space="0" w:color="auto"/>
            </w:tcBorders>
            <w:noWrap/>
            <w:hideMark/>
          </w:tcPr>
          <w:p w14:paraId="688A9EA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-100%</w:t>
            </w:r>
          </w:p>
        </w:tc>
      </w:tr>
      <w:tr w:rsidR="000A4099" w:rsidRPr="000B6E49" w14:paraId="23707CD9"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76EF07F7" w14:textId="77777777" w:rsidR="000A4099" w:rsidRPr="000B6E49" w:rsidRDefault="000A4099" w:rsidP="000B6E49">
            <w:pPr>
              <w:jc w:val="center"/>
              <w:rPr>
                <w:szCs w:val="18"/>
              </w:rPr>
            </w:pPr>
            <w:r w:rsidRPr="000B6E49">
              <w:rPr>
                <w:szCs w:val="18"/>
              </w:rPr>
              <w:t>9</w:t>
            </w:r>
          </w:p>
        </w:tc>
        <w:tc>
          <w:tcPr>
            <w:tcW w:w="2206" w:type="pct"/>
            <w:tcBorders>
              <w:top w:val="single" w:sz="4" w:space="0" w:color="auto"/>
              <w:left w:val="single" w:sz="4" w:space="0" w:color="auto"/>
              <w:bottom w:val="single" w:sz="4" w:space="0" w:color="auto"/>
              <w:right w:val="single" w:sz="4" w:space="0" w:color="auto"/>
            </w:tcBorders>
            <w:hideMark/>
          </w:tcPr>
          <w:p w14:paraId="4B11869E"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ПС-222 «Долматово» Вельского района Архангельской области, в части замены</w:t>
            </w:r>
            <w:r w:rsidR="00855D60">
              <w:rPr>
                <w:szCs w:val="18"/>
              </w:rPr>
              <w:t xml:space="preserve"> </w:t>
            </w:r>
            <w:r w:rsidRPr="000B6E49">
              <w:rPr>
                <w:szCs w:val="18"/>
              </w:rPr>
              <w:t>масляных выключателей на вакуумные</w:t>
            </w:r>
            <w:r w:rsidR="00855D60">
              <w:rPr>
                <w:szCs w:val="18"/>
              </w:rPr>
              <w:t xml:space="preserve"> </w:t>
            </w:r>
            <w:r w:rsidRPr="000B6E49">
              <w:rPr>
                <w:szCs w:val="18"/>
              </w:rPr>
              <w:t>выключатели с заменой РЗА (10 шт.)</w:t>
            </w:r>
          </w:p>
        </w:tc>
        <w:tc>
          <w:tcPr>
            <w:tcW w:w="853" w:type="pct"/>
            <w:tcBorders>
              <w:top w:val="single" w:sz="4" w:space="0" w:color="auto"/>
              <w:left w:val="single" w:sz="4" w:space="0" w:color="auto"/>
              <w:bottom w:val="single" w:sz="4" w:space="0" w:color="auto"/>
              <w:right w:val="single" w:sz="4" w:space="0" w:color="auto"/>
            </w:tcBorders>
            <w:hideMark/>
          </w:tcPr>
          <w:p w14:paraId="7A6626D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I_000-12-1-03.21-1063</w:t>
            </w:r>
          </w:p>
        </w:tc>
        <w:tc>
          <w:tcPr>
            <w:tcW w:w="439" w:type="pct"/>
            <w:tcBorders>
              <w:top w:val="single" w:sz="4" w:space="0" w:color="auto"/>
              <w:left w:val="single" w:sz="4" w:space="0" w:color="auto"/>
              <w:bottom w:val="single" w:sz="4" w:space="0" w:color="auto"/>
              <w:right w:val="single" w:sz="4" w:space="0" w:color="auto"/>
            </w:tcBorders>
            <w:noWrap/>
            <w:hideMark/>
          </w:tcPr>
          <w:p w14:paraId="3BED4FA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0,73</w:t>
            </w:r>
          </w:p>
        </w:tc>
        <w:tc>
          <w:tcPr>
            <w:tcW w:w="395" w:type="pct"/>
            <w:tcBorders>
              <w:top w:val="single" w:sz="4" w:space="0" w:color="auto"/>
              <w:left w:val="single" w:sz="4" w:space="0" w:color="auto"/>
              <w:bottom w:val="single" w:sz="4" w:space="0" w:color="auto"/>
              <w:right w:val="single" w:sz="4" w:space="0" w:color="auto"/>
            </w:tcBorders>
            <w:noWrap/>
            <w:hideMark/>
          </w:tcPr>
          <w:p w14:paraId="1A15F7E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0,81</w:t>
            </w:r>
          </w:p>
        </w:tc>
        <w:tc>
          <w:tcPr>
            <w:tcW w:w="420" w:type="pct"/>
            <w:tcBorders>
              <w:top w:val="single" w:sz="4" w:space="0" w:color="auto"/>
              <w:left w:val="single" w:sz="4" w:space="0" w:color="auto"/>
              <w:bottom w:val="single" w:sz="4" w:space="0" w:color="auto"/>
              <w:right w:val="single" w:sz="4" w:space="0" w:color="auto"/>
            </w:tcBorders>
            <w:noWrap/>
            <w:hideMark/>
          </w:tcPr>
          <w:p w14:paraId="57D4869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-0,08</w:t>
            </w:r>
          </w:p>
        </w:tc>
        <w:tc>
          <w:tcPr>
            <w:tcW w:w="449" w:type="pct"/>
            <w:tcBorders>
              <w:top w:val="single" w:sz="4" w:space="0" w:color="auto"/>
              <w:left w:val="single" w:sz="4" w:space="0" w:color="auto"/>
              <w:bottom w:val="single" w:sz="4" w:space="0" w:color="auto"/>
              <w:right w:val="single" w:sz="4" w:space="0" w:color="auto"/>
            </w:tcBorders>
            <w:noWrap/>
            <w:hideMark/>
          </w:tcPr>
          <w:p w14:paraId="0F3C9D7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w:t>
            </w:r>
          </w:p>
        </w:tc>
      </w:tr>
      <w:tr w:rsidR="000A4099" w:rsidRPr="000B6E49" w14:paraId="797C504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2D725C49" w14:textId="77777777" w:rsidR="000A4099" w:rsidRPr="000B6E49" w:rsidRDefault="000A4099" w:rsidP="000B6E49">
            <w:pPr>
              <w:jc w:val="center"/>
              <w:rPr>
                <w:szCs w:val="18"/>
              </w:rPr>
            </w:pPr>
            <w:r w:rsidRPr="000B6E49">
              <w:rPr>
                <w:szCs w:val="18"/>
              </w:rPr>
              <w:t>10</w:t>
            </w:r>
          </w:p>
        </w:tc>
        <w:tc>
          <w:tcPr>
            <w:tcW w:w="2206" w:type="pct"/>
            <w:tcBorders>
              <w:top w:val="single" w:sz="4" w:space="0" w:color="auto"/>
              <w:left w:val="single" w:sz="4" w:space="0" w:color="auto"/>
              <w:bottom w:val="single" w:sz="4" w:space="0" w:color="auto"/>
              <w:right w:val="single" w:sz="4" w:space="0" w:color="auto"/>
            </w:tcBorders>
            <w:hideMark/>
          </w:tcPr>
          <w:p w14:paraId="174B32FD"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Техническое перевооружение ПС-35/10 кВ </w:t>
            </w:r>
            <w:r w:rsidR="00E2503F">
              <w:rPr>
                <w:szCs w:val="18"/>
              </w:rPr>
              <w:t>№ </w:t>
            </w:r>
            <w:r w:rsidRPr="000B6E49">
              <w:rPr>
                <w:szCs w:val="18"/>
              </w:rPr>
              <w:t>335 «Семеновская» Верхнетоемского района Архангельской области в части замены ПСН и масляных выключателей на вакуумные выключатели с заменой РЗА 1 этап (6 шт.)</w:t>
            </w:r>
          </w:p>
        </w:tc>
        <w:tc>
          <w:tcPr>
            <w:tcW w:w="853" w:type="pct"/>
            <w:tcBorders>
              <w:top w:val="single" w:sz="4" w:space="0" w:color="auto"/>
              <w:left w:val="single" w:sz="4" w:space="0" w:color="auto"/>
              <w:bottom w:val="single" w:sz="4" w:space="0" w:color="auto"/>
              <w:right w:val="single" w:sz="4" w:space="0" w:color="auto"/>
            </w:tcBorders>
            <w:hideMark/>
          </w:tcPr>
          <w:p w14:paraId="3AEFDEE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I_000-13-1-03.21-0004</w:t>
            </w:r>
          </w:p>
        </w:tc>
        <w:tc>
          <w:tcPr>
            <w:tcW w:w="439" w:type="pct"/>
            <w:tcBorders>
              <w:top w:val="single" w:sz="4" w:space="0" w:color="auto"/>
              <w:left w:val="single" w:sz="4" w:space="0" w:color="auto"/>
              <w:bottom w:val="single" w:sz="4" w:space="0" w:color="auto"/>
              <w:right w:val="single" w:sz="4" w:space="0" w:color="auto"/>
            </w:tcBorders>
            <w:noWrap/>
            <w:hideMark/>
          </w:tcPr>
          <w:p w14:paraId="1F478A0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2,06</w:t>
            </w:r>
          </w:p>
        </w:tc>
        <w:tc>
          <w:tcPr>
            <w:tcW w:w="395" w:type="pct"/>
            <w:tcBorders>
              <w:top w:val="single" w:sz="4" w:space="0" w:color="auto"/>
              <w:left w:val="single" w:sz="4" w:space="0" w:color="auto"/>
              <w:bottom w:val="single" w:sz="4" w:space="0" w:color="auto"/>
              <w:right w:val="single" w:sz="4" w:space="0" w:color="auto"/>
            </w:tcBorders>
            <w:noWrap/>
            <w:hideMark/>
          </w:tcPr>
          <w:p w14:paraId="1687124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2,14</w:t>
            </w:r>
          </w:p>
        </w:tc>
        <w:tc>
          <w:tcPr>
            <w:tcW w:w="420" w:type="pct"/>
            <w:tcBorders>
              <w:top w:val="single" w:sz="4" w:space="0" w:color="auto"/>
              <w:left w:val="single" w:sz="4" w:space="0" w:color="auto"/>
              <w:bottom w:val="single" w:sz="4" w:space="0" w:color="auto"/>
              <w:right w:val="single" w:sz="4" w:space="0" w:color="auto"/>
            </w:tcBorders>
            <w:noWrap/>
            <w:hideMark/>
          </w:tcPr>
          <w:p w14:paraId="56D4D83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-0,08</w:t>
            </w:r>
          </w:p>
        </w:tc>
        <w:tc>
          <w:tcPr>
            <w:tcW w:w="449" w:type="pct"/>
            <w:tcBorders>
              <w:top w:val="single" w:sz="4" w:space="0" w:color="auto"/>
              <w:left w:val="single" w:sz="4" w:space="0" w:color="auto"/>
              <w:bottom w:val="single" w:sz="4" w:space="0" w:color="auto"/>
              <w:right w:val="single" w:sz="4" w:space="0" w:color="auto"/>
            </w:tcBorders>
            <w:noWrap/>
            <w:hideMark/>
          </w:tcPr>
          <w:p w14:paraId="3E77156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w:t>
            </w:r>
          </w:p>
        </w:tc>
      </w:tr>
      <w:tr w:rsidR="000A4099" w:rsidRPr="000B6E49" w14:paraId="16DC2DC1"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3120A16A" w14:textId="77777777" w:rsidR="000A4099" w:rsidRPr="000B6E49" w:rsidRDefault="000A4099" w:rsidP="000B6E49">
            <w:pPr>
              <w:jc w:val="center"/>
              <w:rPr>
                <w:szCs w:val="18"/>
              </w:rPr>
            </w:pPr>
            <w:r w:rsidRPr="000B6E49">
              <w:rPr>
                <w:szCs w:val="18"/>
              </w:rPr>
              <w:t>11</w:t>
            </w:r>
          </w:p>
        </w:tc>
        <w:tc>
          <w:tcPr>
            <w:tcW w:w="2206" w:type="pct"/>
            <w:tcBorders>
              <w:top w:val="single" w:sz="4" w:space="0" w:color="auto"/>
              <w:left w:val="single" w:sz="4" w:space="0" w:color="auto"/>
              <w:bottom w:val="single" w:sz="4" w:space="0" w:color="auto"/>
              <w:right w:val="single" w:sz="4" w:space="0" w:color="auto"/>
            </w:tcBorders>
            <w:hideMark/>
          </w:tcPr>
          <w:p w14:paraId="4BDD2F75"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Техническое перевооружение ПС-110/35/6 кВ </w:t>
            </w:r>
            <w:r w:rsidR="00E2503F">
              <w:rPr>
                <w:szCs w:val="18"/>
              </w:rPr>
              <w:t>№ </w:t>
            </w:r>
            <w:r w:rsidRPr="000B6E49">
              <w:rPr>
                <w:szCs w:val="18"/>
              </w:rPr>
              <w:t>106 в г. Мирный Архангельской области в части замены трансформаторов собственных нужд марки ТМ на ТМГ (2шт.)</w:t>
            </w:r>
          </w:p>
        </w:tc>
        <w:tc>
          <w:tcPr>
            <w:tcW w:w="853" w:type="pct"/>
            <w:tcBorders>
              <w:top w:val="single" w:sz="4" w:space="0" w:color="auto"/>
              <w:left w:val="single" w:sz="4" w:space="0" w:color="auto"/>
              <w:bottom w:val="single" w:sz="4" w:space="0" w:color="auto"/>
              <w:right w:val="single" w:sz="4" w:space="0" w:color="auto"/>
            </w:tcBorders>
            <w:hideMark/>
          </w:tcPr>
          <w:p w14:paraId="7F726E1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I_000-14-1-03.13-1104</w:t>
            </w:r>
          </w:p>
        </w:tc>
        <w:tc>
          <w:tcPr>
            <w:tcW w:w="439" w:type="pct"/>
            <w:tcBorders>
              <w:top w:val="single" w:sz="4" w:space="0" w:color="auto"/>
              <w:left w:val="single" w:sz="4" w:space="0" w:color="auto"/>
              <w:bottom w:val="single" w:sz="4" w:space="0" w:color="auto"/>
              <w:right w:val="single" w:sz="4" w:space="0" w:color="auto"/>
            </w:tcBorders>
            <w:noWrap/>
            <w:hideMark/>
          </w:tcPr>
          <w:p w14:paraId="63F5AF2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0,27</w:t>
            </w:r>
          </w:p>
        </w:tc>
        <w:tc>
          <w:tcPr>
            <w:tcW w:w="395" w:type="pct"/>
            <w:tcBorders>
              <w:top w:val="single" w:sz="4" w:space="0" w:color="auto"/>
              <w:left w:val="single" w:sz="4" w:space="0" w:color="auto"/>
              <w:bottom w:val="single" w:sz="4" w:space="0" w:color="auto"/>
              <w:right w:val="single" w:sz="4" w:space="0" w:color="auto"/>
            </w:tcBorders>
            <w:noWrap/>
            <w:hideMark/>
          </w:tcPr>
          <w:p w14:paraId="634E87A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0,38</w:t>
            </w:r>
          </w:p>
        </w:tc>
        <w:tc>
          <w:tcPr>
            <w:tcW w:w="420" w:type="pct"/>
            <w:tcBorders>
              <w:top w:val="single" w:sz="4" w:space="0" w:color="auto"/>
              <w:left w:val="single" w:sz="4" w:space="0" w:color="auto"/>
              <w:bottom w:val="single" w:sz="4" w:space="0" w:color="auto"/>
              <w:right w:val="single" w:sz="4" w:space="0" w:color="auto"/>
            </w:tcBorders>
            <w:noWrap/>
            <w:hideMark/>
          </w:tcPr>
          <w:p w14:paraId="56B6C28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-0,11</w:t>
            </w:r>
          </w:p>
        </w:tc>
        <w:tc>
          <w:tcPr>
            <w:tcW w:w="449" w:type="pct"/>
            <w:tcBorders>
              <w:top w:val="single" w:sz="4" w:space="0" w:color="auto"/>
              <w:left w:val="single" w:sz="4" w:space="0" w:color="auto"/>
              <w:bottom w:val="single" w:sz="4" w:space="0" w:color="auto"/>
              <w:right w:val="single" w:sz="4" w:space="0" w:color="auto"/>
            </w:tcBorders>
            <w:noWrap/>
            <w:hideMark/>
          </w:tcPr>
          <w:p w14:paraId="3C5152A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-30%</w:t>
            </w:r>
          </w:p>
        </w:tc>
      </w:tr>
      <w:tr w:rsidR="000A4099" w:rsidRPr="000B6E49" w14:paraId="0FAF1ACD"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17D4063B" w14:textId="77777777" w:rsidR="000A4099" w:rsidRPr="000B6E49" w:rsidRDefault="000A4099" w:rsidP="000B6E49">
            <w:pPr>
              <w:jc w:val="center"/>
              <w:rPr>
                <w:szCs w:val="18"/>
              </w:rPr>
            </w:pPr>
            <w:r w:rsidRPr="000B6E49">
              <w:rPr>
                <w:szCs w:val="18"/>
              </w:rPr>
              <w:lastRenderedPageBreak/>
              <w:t>12</w:t>
            </w:r>
          </w:p>
        </w:tc>
        <w:tc>
          <w:tcPr>
            <w:tcW w:w="2206" w:type="pct"/>
            <w:tcBorders>
              <w:top w:val="single" w:sz="4" w:space="0" w:color="auto"/>
              <w:left w:val="single" w:sz="4" w:space="0" w:color="auto"/>
              <w:bottom w:val="single" w:sz="4" w:space="0" w:color="auto"/>
              <w:right w:val="single" w:sz="4" w:space="0" w:color="auto"/>
            </w:tcBorders>
            <w:hideMark/>
          </w:tcPr>
          <w:p w14:paraId="3BFFB2FE"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распределительных сетей в г. Архангельске для резервирования питающих центров. II этап. Сооружение РП-10 кВ в районе ТП-34 (с учетом перспективы технологического присоединения объектов САФУ) с подключением от ПС №1 и ПС №2 (2 пусковой комплекс: подключение БРТП к ПС №1) (КЛ 10 кВ -2х 0,938 км)</w:t>
            </w:r>
          </w:p>
        </w:tc>
        <w:tc>
          <w:tcPr>
            <w:tcW w:w="853" w:type="pct"/>
            <w:tcBorders>
              <w:top w:val="single" w:sz="4" w:space="0" w:color="auto"/>
              <w:left w:val="single" w:sz="4" w:space="0" w:color="auto"/>
              <w:bottom w:val="single" w:sz="4" w:space="0" w:color="auto"/>
              <w:right w:val="single" w:sz="4" w:space="0" w:color="auto"/>
            </w:tcBorders>
            <w:hideMark/>
          </w:tcPr>
          <w:p w14:paraId="5B827E8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F_000-11-1-02.31-2272</w:t>
            </w:r>
          </w:p>
        </w:tc>
        <w:tc>
          <w:tcPr>
            <w:tcW w:w="439" w:type="pct"/>
            <w:tcBorders>
              <w:top w:val="single" w:sz="4" w:space="0" w:color="auto"/>
              <w:left w:val="single" w:sz="4" w:space="0" w:color="auto"/>
              <w:bottom w:val="single" w:sz="4" w:space="0" w:color="auto"/>
              <w:right w:val="single" w:sz="4" w:space="0" w:color="auto"/>
            </w:tcBorders>
            <w:noWrap/>
            <w:hideMark/>
          </w:tcPr>
          <w:p w14:paraId="383D137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6,56</w:t>
            </w:r>
          </w:p>
        </w:tc>
        <w:tc>
          <w:tcPr>
            <w:tcW w:w="395" w:type="pct"/>
            <w:tcBorders>
              <w:top w:val="single" w:sz="4" w:space="0" w:color="auto"/>
              <w:left w:val="single" w:sz="4" w:space="0" w:color="auto"/>
              <w:bottom w:val="single" w:sz="4" w:space="0" w:color="auto"/>
              <w:right w:val="single" w:sz="4" w:space="0" w:color="auto"/>
            </w:tcBorders>
            <w:noWrap/>
            <w:hideMark/>
          </w:tcPr>
          <w:p w14:paraId="1A20202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7,31</w:t>
            </w:r>
          </w:p>
        </w:tc>
        <w:tc>
          <w:tcPr>
            <w:tcW w:w="420" w:type="pct"/>
            <w:tcBorders>
              <w:top w:val="single" w:sz="4" w:space="0" w:color="auto"/>
              <w:left w:val="single" w:sz="4" w:space="0" w:color="auto"/>
              <w:bottom w:val="single" w:sz="4" w:space="0" w:color="auto"/>
              <w:right w:val="single" w:sz="4" w:space="0" w:color="auto"/>
            </w:tcBorders>
            <w:noWrap/>
            <w:hideMark/>
          </w:tcPr>
          <w:p w14:paraId="5D7D8DC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-0,75</w:t>
            </w:r>
          </w:p>
        </w:tc>
        <w:tc>
          <w:tcPr>
            <w:tcW w:w="449" w:type="pct"/>
            <w:tcBorders>
              <w:top w:val="single" w:sz="4" w:space="0" w:color="auto"/>
              <w:left w:val="single" w:sz="4" w:space="0" w:color="auto"/>
              <w:bottom w:val="single" w:sz="4" w:space="0" w:color="auto"/>
              <w:right w:val="single" w:sz="4" w:space="0" w:color="auto"/>
            </w:tcBorders>
            <w:noWrap/>
            <w:hideMark/>
          </w:tcPr>
          <w:p w14:paraId="34B49B1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w:t>
            </w:r>
          </w:p>
        </w:tc>
      </w:tr>
      <w:tr w:rsidR="000A4099" w:rsidRPr="000B6E49" w14:paraId="2071AA7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4BA3E298" w14:textId="77777777" w:rsidR="000A4099" w:rsidRPr="000B6E49" w:rsidRDefault="000A4099" w:rsidP="000B6E49">
            <w:pPr>
              <w:jc w:val="center"/>
              <w:rPr>
                <w:szCs w:val="18"/>
              </w:rPr>
            </w:pPr>
            <w:r w:rsidRPr="000B6E49">
              <w:rPr>
                <w:szCs w:val="18"/>
              </w:rPr>
              <w:t>13</w:t>
            </w:r>
          </w:p>
        </w:tc>
        <w:tc>
          <w:tcPr>
            <w:tcW w:w="2206" w:type="pct"/>
            <w:tcBorders>
              <w:top w:val="single" w:sz="4" w:space="0" w:color="auto"/>
              <w:left w:val="single" w:sz="4" w:space="0" w:color="auto"/>
              <w:bottom w:val="single" w:sz="4" w:space="0" w:color="auto"/>
              <w:right w:val="single" w:sz="4" w:space="0" w:color="auto"/>
            </w:tcBorders>
            <w:hideMark/>
          </w:tcPr>
          <w:p w14:paraId="6938BCEE"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сетей в г.Северодвинске (КЛ-10 кВ от ПС-110/10 кВ </w:t>
            </w:r>
            <w:r w:rsidR="00E2503F">
              <w:rPr>
                <w:szCs w:val="18"/>
              </w:rPr>
              <w:t>№ </w:t>
            </w:r>
            <w:r w:rsidRPr="000B6E49">
              <w:rPr>
                <w:szCs w:val="18"/>
              </w:rPr>
              <w:t xml:space="preserve">38 (1с.ш.) до РП-10 кВ </w:t>
            </w:r>
            <w:r w:rsidR="00E2503F">
              <w:rPr>
                <w:szCs w:val="18"/>
              </w:rPr>
              <w:t>№ </w:t>
            </w:r>
            <w:r w:rsidRPr="000B6E49">
              <w:rPr>
                <w:szCs w:val="18"/>
              </w:rPr>
              <w:t>1 (1 с.ш.))</w:t>
            </w:r>
          </w:p>
        </w:tc>
        <w:tc>
          <w:tcPr>
            <w:tcW w:w="853" w:type="pct"/>
            <w:tcBorders>
              <w:top w:val="single" w:sz="4" w:space="0" w:color="auto"/>
              <w:left w:val="single" w:sz="4" w:space="0" w:color="auto"/>
              <w:bottom w:val="single" w:sz="4" w:space="0" w:color="auto"/>
              <w:right w:val="single" w:sz="4" w:space="0" w:color="auto"/>
            </w:tcBorders>
            <w:hideMark/>
          </w:tcPr>
          <w:p w14:paraId="40B4DCE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F_000-11-1-02.31-2284</w:t>
            </w:r>
          </w:p>
        </w:tc>
        <w:tc>
          <w:tcPr>
            <w:tcW w:w="439" w:type="pct"/>
            <w:tcBorders>
              <w:top w:val="single" w:sz="4" w:space="0" w:color="auto"/>
              <w:left w:val="single" w:sz="4" w:space="0" w:color="auto"/>
              <w:bottom w:val="single" w:sz="4" w:space="0" w:color="auto"/>
              <w:right w:val="single" w:sz="4" w:space="0" w:color="auto"/>
            </w:tcBorders>
            <w:noWrap/>
            <w:hideMark/>
          </w:tcPr>
          <w:p w14:paraId="758AD5E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1,60</w:t>
            </w:r>
          </w:p>
        </w:tc>
        <w:tc>
          <w:tcPr>
            <w:tcW w:w="395" w:type="pct"/>
            <w:tcBorders>
              <w:top w:val="single" w:sz="4" w:space="0" w:color="auto"/>
              <w:left w:val="single" w:sz="4" w:space="0" w:color="auto"/>
              <w:bottom w:val="single" w:sz="4" w:space="0" w:color="auto"/>
              <w:right w:val="single" w:sz="4" w:space="0" w:color="auto"/>
            </w:tcBorders>
            <w:noWrap/>
            <w:hideMark/>
          </w:tcPr>
          <w:p w14:paraId="6A3D6FF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7,32</w:t>
            </w:r>
          </w:p>
        </w:tc>
        <w:tc>
          <w:tcPr>
            <w:tcW w:w="420" w:type="pct"/>
            <w:tcBorders>
              <w:top w:val="single" w:sz="4" w:space="0" w:color="auto"/>
              <w:left w:val="single" w:sz="4" w:space="0" w:color="auto"/>
              <w:bottom w:val="single" w:sz="4" w:space="0" w:color="auto"/>
              <w:right w:val="single" w:sz="4" w:space="0" w:color="auto"/>
            </w:tcBorders>
            <w:noWrap/>
            <w:hideMark/>
          </w:tcPr>
          <w:p w14:paraId="51FD173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-5,72</w:t>
            </w:r>
          </w:p>
        </w:tc>
        <w:tc>
          <w:tcPr>
            <w:tcW w:w="449" w:type="pct"/>
            <w:tcBorders>
              <w:top w:val="single" w:sz="4" w:space="0" w:color="auto"/>
              <w:left w:val="single" w:sz="4" w:space="0" w:color="auto"/>
              <w:bottom w:val="single" w:sz="4" w:space="0" w:color="auto"/>
              <w:right w:val="single" w:sz="4" w:space="0" w:color="auto"/>
            </w:tcBorders>
            <w:noWrap/>
            <w:hideMark/>
          </w:tcPr>
          <w:p w14:paraId="75718E6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-78%</w:t>
            </w:r>
          </w:p>
        </w:tc>
      </w:tr>
      <w:tr w:rsidR="000A4099" w:rsidRPr="000B6E49" w14:paraId="7ED15F74"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43A559FE" w14:textId="77777777" w:rsidR="000A4099" w:rsidRPr="000B6E49" w:rsidRDefault="000A4099" w:rsidP="000B6E49">
            <w:pPr>
              <w:jc w:val="center"/>
              <w:rPr>
                <w:szCs w:val="18"/>
              </w:rPr>
            </w:pPr>
            <w:r w:rsidRPr="000B6E49">
              <w:rPr>
                <w:szCs w:val="18"/>
              </w:rPr>
              <w:t>14</w:t>
            </w:r>
          </w:p>
        </w:tc>
        <w:tc>
          <w:tcPr>
            <w:tcW w:w="2206" w:type="pct"/>
            <w:tcBorders>
              <w:top w:val="single" w:sz="4" w:space="0" w:color="auto"/>
              <w:left w:val="single" w:sz="4" w:space="0" w:color="auto"/>
              <w:bottom w:val="single" w:sz="4" w:space="0" w:color="auto"/>
              <w:right w:val="single" w:sz="4" w:space="0" w:color="auto"/>
            </w:tcBorders>
            <w:hideMark/>
          </w:tcPr>
          <w:p w14:paraId="397A390B"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сетей в г.Северодвинске (КЛ-10 кВ от ПС-110/35/10 кВ </w:t>
            </w:r>
            <w:r w:rsidR="00E2503F">
              <w:rPr>
                <w:szCs w:val="18"/>
              </w:rPr>
              <w:t>№ </w:t>
            </w:r>
            <w:r w:rsidRPr="000B6E49">
              <w:rPr>
                <w:szCs w:val="18"/>
              </w:rPr>
              <w:t xml:space="preserve">27 "Северодвинская" (2 с.ш.) до РП-10 кВ </w:t>
            </w:r>
            <w:r w:rsidR="00E2503F">
              <w:rPr>
                <w:szCs w:val="18"/>
              </w:rPr>
              <w:t>№ </w:t>
            </w:r>
            <w:r w:rsidRPr="000B6E49">
              <w:rPr>
                <w:szCs w:val="18"/>
              </w:rPr>
              <w:t>3 (1 с.ш.)) (0,80 км)</w:t>
            </w:r>
          </w:p>
        </w:tc>
        <w:tc>
          <w:tcPr>
            <w:tcW w:w="853" w:type="pct"/>
            <w:tcBorders>
              <w:top w:val="single" w:sz="4" w:space="0" w:color="auto"/>
              <w:left w:val="single" w:sz="4" w:space="0" w:color="auto"/>
              <w:bottom w:val="single" w:sz="4" w:space="0" w:color="auto"/>
              <w:right w:val="single" w:sz="4" w:space="0" w:color="auto"/>
            </w:tcBorders>
            <w:hideMark/>
          </w:tcPr>
          <w:p w14:paraId="20EB37A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F_000-11-1-02.31-2287</w:t>
            </w:r>
          </w:p>
        </w:tc>
        <w:tc>
          <w:tcPr>
            <w:tcW w:w="439" w:type="pct"/>
            <w:tcBorders>
              <w:top w:val="single" w:sz="4" w:space="0" w:color="auto"/>
              <w:left w:val="single" w:sz="4" w:space="0" w:color="auto"/>
              <w:bottom w:val="single" w:sz="4" w:space="0" w:color="auto"/>
              <w:right w:val="single" w:sz="4" w:space="0" w:color="auto"/>
            </w:tcBorders>
            <w:noWrap/>
            <w:hideMark/>
          </w:tcPr>
          <w:p w14:paraId="7AC4027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1,41</w:t>
            </w:r>
          </w:p>
        </w:tc>
        <w:tc>
          <w:tcPr>
            <w:tcW w:w="395" w:type="pct"/>
            <w:tcBorders>
              <w:top w:val="single" w:sz="4" w:space="0" w:color="auto"/>
              <w:left w:val="single" w:sz="4" w:space="0" w:color="auto"/>
              <w:bottom w:val="single" w:sz="4" w:space="0" w:color="auto"/>
              <w:right w:val="single" w:sz="4" w:space="0" w:color="auto"/>
            </w:tcBorders>
            <w:noWrap/>
            <w:hideMark/>
          </w:tcPr>
          <w:p w14:paraId="4CA0BEB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2,48</w:t>
            </w:r>
          </w:p>
        </w:tc>
        <w:tc>
          <w:tcPr>
            <w:tcW w:w="420" w:type="pct"/>
            <w:tcBorders>
              <w:top w:val="single" w:sz="4" w:space="0" w:color="auto"/>
              <w:left w:val="single" w:sz="4" w:space="0" w:color="auto"/>
              <w:bottom w:val="single" w:sz="4" w:space="0" w:color="auto"/>
              <w:right w:val="single" w:sz="4" w:space="0" w:color="auto"/>
            </w:tcBorders>
            <w:noWrap/>
            <w:hideMark/>
          </w:tcPr>
          <w:p w14:paraId="4DC25B8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-1,06</w:t>
            </w:r>
          </w:p>
        </w:tc>
        <w:tc>
          <w:tcPr>
            <w:tcW w:w="449" w:type="pct"/>
            <w:tcBorders>
              <w:top w:val="single" w:sz="4" w:space="0" w:color="auto"/>
              <w:left w:val="single" w:sz="4" w:space="0" w:color="auto"/>
              <w:bottom w:val="single" w:sz="4" w:space="0" w:color="auto"/>
              <w:right w:val="single" w:sz="4" w:space="0" w:color="auto"/>
            </w:tcBorders>
            <w:noWrap/>
            <w:hideMark/>
          </w:tcPr>
          <w:p w14:paraId="343F634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-43%</w:t>
            </w:r>
          </w:p>
        </w:tc>
      </w:tr>
      <w:tr w:rsidR="000A4099" w:rsidRPr="000B6E49" w14:paraId="0A65B772"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4147E737" w14:textId="77777777" w:rsidR="000A4099" w:rsidRPr="000B6E49" w:rsidRDefault="000A4099" w:rsidP="000B6E49">
            <w:pPr>
              <w:jc w:val="center"/>
              <w:rPr>
                <w:szCs w:val="18"/>
              </w:rPr>
            </w:pPr>
            <w:r w:rsidRPr="000B6E49">
              <w:rPr>
                <w:szCs w:val="18"/>
              </w:rPr>
              <w:t>15</w:t>
            </w:r>
          </w:p>
        </w:tc>
        <w:tc>
          <w:tcPr>
            <w:tcW w:w="2206" w:type="pct"/>
            <w:tcBorders>
              <w:top w:val="single" w:sz="4" w:space="0" w:color="auto"/>
              <w:left w:val="single" w:sz="4" w:space="0" w:color="auto"/>
              <w:bottom w:val="single" w:sz="4" w:space="0" w:color="auto"/>
              <w:right w:val="single" w:sz="4" w:space="0" w:color="auto"/>
            </w:tcBorders>
            <w:hideMark/>
          </w:tcPr>
          <w:p w14:paraId="7E7E0F67"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сетей в г.Северодвинске (Дополнительная КЛ-10 кВ от ПС-110/35/10 кВ </w:t>
            </w:r>
            <w:r w:rsidR="00E2503F">
              <w:rPr>
                <w:szCs w:val="18"/>
              </w:rPr>
              <w:t>№ </w:t>
            </w:r>
            <w:r w:rsidRPr="000B6E49">
              <w:rPr>
                <w:szCs w:val="18"/>
              </w:rPr>
              <w:t xml:space="preserve">27 "Северодвинская" (2 с.ш.) до РП-10 кВ </w:t>
            </w:r>
            <w:r w:rsidR="00E2503F">
              <w:rPr>
                <w:szCs w:val="18"/>
              </w:rPr>
              <w:t>№ </w:t>
            </w:r>
            <w:r w:rsidRPr="000B6E49">
              <w:rPr>
                <w:szCs w:val="18"/>
              </w:rPr>
              <w:t>3 (1 с.ш.)) (2,10 км)</w:t>
            </w:r>
          </w:p>
        </w:tc>
        <w:tc>
          <w:tcPr>
            <w:tcW w:w="853" w:type="pct"/>
            <w:tcBorders>
              <w:top w:val="single" w:sz="4" w:space="0" w:color="auto"/>
              <w:left w:val="single" w:sz="4" w:space="0" w:color="auto"/>
              <w:bottom w:val="single" w:sz="4" w:space="0" w:color="auto"/>
              <w:right w:val="single" w:sz="4" w:space="0" w:color="auto"/>
            </w:tcBorders>
            <w:hideMark/>
          </w:tcPr>
          <w:p w14:paraId="4521EE3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F_000-11-1-02.31-2288</w:t>
            </w:r>
          </w:p>
        </w:tc>
        <w:tc>
          <w:tcPr>
            <w:tcW w:w="439" w:type="pct"/>
            <w:tcBorders>
              <w:top w:val="single" w:sz="4" w:space="0" w:color="auto"/>
              <w:left w:val="single" w:sz="4" w:space="0" w:color="auto"/>
              <w:bottom w:val="single" w:sz="4" w:space="0" w:color="auto"/>
              <w:right w:val="single" w:sz="4" w:space="0" w:color="auto"/>
            </w:tcBorders>
            <w:noWrap/>
            <w:hideMark/>
          </w:tcPr>
          <w:p w14:paraId="41BD4B8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2,41</w:t>
            </w:r>
          </w:p>
        </w:tc>
        <w:tc>
          <w:tcPr>
            <w:tcW w:w="395" w:type="pct"/>
            <w:tcBorders>
              <w:top w:val="single" w:sz="4" w:space="0" w:color="auto"/>
              <w:left w:val="single" w:sz="4" w:space="0" w:color="auto"/>
              <w:bottom w:val="single" w:sz="4" w:space="0" w:color="auto"/>
              <w:right w:val="single" w:sz="4" w:space="0" w:color="auto"/>
            </w:tcBorders>
            <w:noWrap/>
            <w:hideMark/>
          </w:tcPr>
          <w:p w14:paraId="1607BB8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7,40</w:t>
            </w:r>
          </w:p>
        </w:tc>
        <w:tc>
          <w:tcPr>
            <w:tcW w:w="420" w:type="pct"/>
            <w:tcBorders>
              <w:top w:val="single" w:sz="4" w:space="0" w:color="auto"/>
              <w:left w:val="single" w:sz="4" w:space="0" w:color="auto"/>
              <w:bottom w:val="single" w:sz="4" w:space="0" w:color="auto"/>
              <w:right w:val="single" w:sz="4" w:space="0" w:color="auto"/>
            </w:tcBorders>
            <w:noWrap/>
            <w:hideMark/>
          </w:tcPr>
          <w:p w14:paraId="41B143E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-4,98</w:t>
            </w:r>
          </w:p>
        </w:tc>
        <w:tc>
          <w:tcPr>
            <w:tcW w:w="449" w:type="pct"/>
            <w:tcBorders>
              <w:top w:val="single" w:sz="4" w:space="0" w:color="auto"/>
              <w:left w:val="single" w:sz="4" w:space="0" w:color="auto"/>
              <w:bottom w:val="single" w:sz="4" w:space="0" w:color="auto"/>
              <w:right w:val="single" w:sz="4" w:space="0" w:color="auto"/>
            </w:tcBorders>
            <w:noWrap/>
            <w:hideMark/>
          </w:tcPr>
          <w:p w14:paraId="4887521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-67%</w:t>
            </w:r>
          </w:p>
        </w:tc>
      </w:tr>
      <w:tr w:rsidR="000A4099" w:rsidRPr="000B6E49" w14:paraId="1D0BE9B5"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7B3B3786" w14:textId="77777777" w:rsidR="000A4099" w:rsidRPr="000B6E49" w:rsidRDefault="000A4099" w:rsidP="000B6E49">
            <w:pPr>
              <w:jc w:val="center"/>
              <w:rPr>
                <w:szCs w:val="18"/>
              </w:rPr>
            </w:pPr>
            <w:r w:rsidRPr="000B6E49">
              <w:rPr>
                <w:szCs w:val="18"/>
              </w:rPr>
              <w:t>16</w:t>
            </w:r>
          </w:p>
        </w:tc>
        <w:tc>
          <w:tcPr>
            <w:tcW w:w="2206" w:type="pct"/>
            <w:tcBorders>
              <w:top w:val="single" w:sz="4" w:space="0" w:color="auto"/>
              <w:left w:val="single" w:sz="4" w:space="0" w:color="auto"/>
              <w:bottom w:val="single" w:sz="4" w:space="0" w:color="auto"/>
              <w:right w:val="single" w:sz="4" w:space="0" w:color="auto"/>
            </w:tcBorders>
            <w:hideMark/>
          </w:tcPr>
          <w:p w14:paraId="29CE08D7"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ВЛ-110 кВ Нименьга в части расширения просек в Онежском районе Архангельской области (45 га)</w:t>
            </w:r>
          </w:p>
        </w:tc>
        <w:tc>
          <w:tcPr>
            <w:tcW w:w="853" w:type="pct"/>
            <w:tcBorders>
              <w:top w:val="single" w:sz="4" w:space="0" w:color="auto"/>
              <w:left w:val="single" w:sz="4" w:space="0" w:color="auto"/>
              <w:bottom w:val="single" w:sz="4" w:space="0" w:color="auto"/>
              <w:right w:val="single" w:sz="4" w:space="0" w:color="auto"/>
            </w:tcBorders>
            <w:hideMark/>
          </w:tcPr>
          <w:p w14:paraId="6035EF0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F_000-14-1-01.12-0017</w:t>
            </w:r>
          </w:p>
        </w:tc>
        <w:tc>
          <w:tcPr>
            <w:tcW w:w="439" w:type="pct"/>
            <w:tcBorders>
              <w:top w:val="single" w:sz="4" w:space="0" w:color="auto"/>
              <w:left w:val="single" w:sz="4" w:space="0" w:color="auto"/>
              <w:bottom w:val="single" w:sz="4" w:space="0" w:color="auto"/>
              <w:right w:val="single" w:sz="4" w:space="0" w:color="auto"/>
            </w:tcBorders>
            <w:noWrap/>
            <w:hideMark/>
          </w:tcPr>
          <w:p w14:paraId="101EDD7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5,10</w:t>
            </w:r>
          </w:p>
        </w:tc>
        <w:tc>
          <w:tcPr>
            <w:tcW w:w="395" w:type="pct"/>
            <w:tcBorders>
              <w:top w:val="single" w:sz="4" w:space="0" w:color="auto"/>
              <w:left w:val="single" w:sz="4" w:space="0" w:color="auto"/>
              <w:bottom w:val="single" w:sz="4" w:space="0" w:color="auto"/>
              <w:right w:val="single" w:sz="4" w:space="0" w:color="auto"/>
            </w:tcBorders>
            <w:noWrap/>
            <w:hideMark/>
          </w:tcPr>
          <w:p w14:paraId="0B2311D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7,71</w:t>
            </w:r>
          </w:p>
        </w:tc>
        <w:tc>
          <w:tcPr>
            <w:tcW w:w="420" w:type="pct"/>
            <w:tcBorders>
              <w:top w:val="single" w:sz="4" w:space="0" w:color="auto"/>
              <w:left w:val="single" w:sz="4" w:space="0" w:color="auto"/>
              <w:bottom w:val="single" w:sz="4" w:space="0" w:color="auto"/>
              <w:right w:val="single" w:sz="4" w:space="0" w:color="auto"/>
            </w:tcBorders>
            <w:noWrap/>
            <w:hideMark/>
          </w:tcPr>
          <w:p w14:paraId="5B706FB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-2,62</w:t>
            </w:r>
          </w:p>
        </w:tc>
        <w:tc>
          <w:tcPr>
            <w:tcW w:w="449" w:type="pct"/>
            <w:tcBorders>
              <w:top w:val="single" w:sz="4" w:space="0" w:color="auto"/>
              <w:left w:val="single" w:sz="4" w:space="0" w:color="auto"/>
              <w:bottom w:val="single" w:sz="4" w:space="0" w:color="auto"/>
              <w:right w:val="single" w:sz="4" w:space="0" w:color="auto"/>
            </w:tcBorders>
            <w:noWrap/>
            <w:hideMark/>
          </w:tcPr>
          <w:p w14:paraId="037AE76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-34%</w:t>
            </w:r>
          </w:p>
        </w:tc>
      </w:tr>
      <w:tr w:rsidR="000A4099" w:rsidRPr="000B6E49" w14:paraId="077CAEE9"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6D117A53" w14:textId="77777777" w:rsidR="000A4099" w:rsidRPr="000B6E49" w:rsidRDefault="000A4099" w:rsidP="000B6E49">
            <w:pPr>
              <w:jc w:val="center"/>
              <w:rPr>
                <w:szCs w:val="18"/>
              </w:rPr>
            </w:pPr>
            <w:r w:rsidRPr="000B6E49">
              <w:rPr>
                <w:szCs w:val="18"/>
              </w:rPr>
              <w:t>17</w:t>
            </w:r>
          </w:p>
        </w:tc>
        <w:tc>
          <w:tcPr>
            <w:tcW w:w="2206" w:type="pct"/>
            <w:tcBorders>
              <w:top w:val="single" w:sz="4" w:space="0" w:color="auto"/>
              <w:left w:val="single" w:sz="4" w:space="0" w:color="auto"/>
              <w:bottom w:val="single" w:sz="4" w:space="0" w:color="auto"/>
              <w:right w:val="single" w:sz="4" w:space="0" w:color="auto"/>
            </w:tcBorders>
            <w:hideMark/>
          </w:tcPr>
          <w:p w14:paraId="528EBD7C"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ВЛ-35 кВ Климовская в части расширения просек в Коношском районе Архангельской области (11 га)</w:t>
            </w:r>
          </w:p>
        </w:tc>
        <w:tc>
          <w:tcPr>
            <w:tcW w:w="853" w:type="pct"/>
            <w:tcBorders>
              <w:top w:val="single" w:sz="4" w:space="0" w:color="auto"/>
              <w:left w:val="single" w:sz="4" w:space="0" w:color="auto"/>
              <w:bottom w:val="single" w:sz="4" w:space="0" w:color="auto"/>
              <w:right w:val="single" w:sz="4" w:space="0" w:color="auto"/>
            </w:tcBorders>
            <w:hideMark/>
          </w:tcPr>
          <w:p w14:paraId="4908174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F_000-14-1-01.12-0019</w:t>
            </w:r>
          </w:p>
        </w:tc>
        <w:tc>
          <w:tcPr>
            <w:tcW w:w="439" w:type="pct"/>
            <w:tcBorders>
              <w:top w:val="single" w:sz="4" w:space="0" w:color="auto"/>
              <w:left w:val="single" w:sz="4" w:space="0" w:color="auto"/>
              <w:bottom w:val="single" w:sz="4" w:space="0" w:color="auto"/>
              <w:right w:val="single" w:sz="4" w:space="0" w:color="auto"/>
            </w:tcBorders>
            <w:noWrap/>
            <w:hideMark/>
          </w:tcPr>
          <w:p w14:paraId="5672322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0,96</w:t>
            </w:r>
          </w:p>
        </w:tc>
        <w:tc>
          <w:tcPr>
            <w:tcW w:w="395" w:type="pct"/>
            <w:tcBorders>
              <w:top w:val="single" w:sz="4" w:space="0" w:color="auto"/>
              <w:left w:val="single" w:sz="4" w:space="0" w:color="auto"/>
              <w:bottom w:val="single" w:sz="4" w:space="0" w:color="auto"/>
              <w:right w:val="single" w:sz="4" w:space="0" w:color="auto"/>
            </w:tcBorders>
            <w:noWrap/>
            <w:hideMark/>
          </w:tcPr>
          <w:p w14:paraId="75FB95F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1,89</w:t>
            </w:r>
          </w:p>
        </w:tc>
        <w:tc>
          <w:tcPr>
            <w:tcW w:w="420" w:type="pct"/>
            <w:tcBorders>
              <w:top w:val="single" w:sz="4" w:space="0" w:color="auto"/>
              <w:left w:val="single" w:sz="4" w:space="0" w:color="auto"/>
              <w:bottom w:val="single" w:sz="4" w:space="0" w:color="auto"/>
              <w:right w:val="single" w:sz="4" w:space="0" w:color="auto"/>
            </w:tcBorders>
            <w:noWrap/>
            <w:hideMark/>
          </w:tcPr>
          <w:p w14:paraId="4FB5896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-0,92</w:t>
            </w:r>
          </w:p>
        </w:tc>
        <w:tc>
          <w:tcPr>
            <w:tcW w:w="449" w:type="pct"/>
            <w:tcBorders>
              <w:top w:val="single" w:sz="4" w:space="0" w:color="auto"/>
              <w:left w:val="single" w:sz="4" w:space="0" w:color="auto"/>
              <w:bottom w:val="single" w:sz="4" w:space="0" w:color="auto"/>
              <w:right w:val="single" w:sz="4" w:space="0" w:color="auto"/>
            </w:tcBorders>
            <w:noWrap/>
            <w:hideMark/>
          </w:tcPr>
          <w:p w14:paraId="0265691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-49%</w:t>
            </w:r>
          </w:p>
        </w:tc>
      </w:tr>
      <w:tr w:rsidR="000A4099" w:rsidRPr="000B6E49" w14:paraId="6E39098E"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554ECC2E" w14:textId="77777777" w:rsidR="000A4099" w:rsidRPr="000B6E49" w:rsidRDefault="000A4099" w:rsidP="000B6E49">
            <w:pPr>
              <w:jc w:val="center"/>
              <w:rPr>
                <w:szCs w:val="18"/>
              </w:rPr>
            </w:pPr>
            <w:r w:rsidRPr="000B6E49">
              <w:rPr>
                <w:szCs w:val="18"/>
              </w:rPr>
              <w:t>18</w:t>
            </w:r>
          </w:p>
        </w:tc>
        <w:tc>
          <w:tcPr>
            <w:tcW w:w="2206" w:type="pct"/>
            <w:tcBorders>
              <w:top w:val="single" w:sz="4" w:space="0" w:color="auto"/>
              <w:left w:val="single" w:sz="4" w:space="0" w:color="auto"/>
              <w:bottom w:val="single" w:sz="4" w:space="0" w:color="auto"/>
              <w:right w:val="single" w:sz="4" w:space="0" w:color="auto"/>
            </w:tcBorders>
            <w:hideMark/>
          </w:tcPr>
          <w:p w14:paraId="4AFBDFA3"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ВЛ-35 кВ Макаровская в части расширения просек в Няндомском районе Архангельской области (20,40 га)</w:t>
            </w:r>
          </w:p>
        </w:tc>
        <w:tc>
          <w:tcPr>
            <w:tcW w:w="853" w:type="pct"/>
            <w:tcBorders>
              <w:top w:val="single" w:sz="4" w:space="0" w:color="auto"/>
              <w:left w:val="single" w:sz="4" w:space="0" w:color="auto"/>
              <w:bottom w:val="single" w:sz="4" w:space="0" w:color="auto"/>
              <w:right w:val="single" w:sz="4" w:space="0" w:color="auto"/>
            </w:tcBorders>
            <w:hideMark/>
          </w:tcPr>
          <w:p w14:paraId="3BBF401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F_000-14-1-01.12-0020</w:t>
            </w:r>
          </w:p>
        </w:tc>
        <w:tc>
          <w:tcPr>
            <w:tcW w:w="439" w:type="pct"/>
            <w:tcBorders>
              <w:top w:val="single" w:sz="4" w:space="0" w:color="auto"/>
              <w:left w:val="single" w:sz="4" w:space="0" w:color="auto"/>
              <w:bottom w:val="single" w:sz="4" w:space="0" w:color="auto"/>
              <w:right w:val="single" w:sz="4" w:space="0" w:color="auto"/>
            </w:tcBorders>
            <w:noWrap/>
            <w:hideMark/>
          </w:tcPr>
          <w:p w14:paraId="330A7DF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1,98</w:t>
            </w:r>
          </w:p>
        </w:tc>
        <w:tc>
          <w:tcPr>
            <w:tcW w:w="395" w:type="pct"/>
            <w:tcBorders>
              <w:top w:val="single" w:sz="4" w:space="0" w:color="auto"/>
              <w:left w:val="single" w:sz="4" w:space="0" w:color="auto"/>
              <w:bottom w:val="single" w:sz="4" w:space="0" w:color="auto"/>
              <w:right w:val="single" w:sz="4" w:space="0" w:color="auto"/>
            </w:tcBorders>
            <w:noWrap/>
            <w:hideMark/>
          </w:tcPr>
          <w:p w14:paraId="348F046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3,50</w:t>
            </w:r>
          </w:p>
        </w:tc>
        <w:tc>
          <w:tcPr>
            <w:tcW w:w="420" w:type="pct"/>
            <w:tcBorders>
              <w:top w:val="single" w:sz="4" w:space="0" w:color="auto"/>
              <w:left w:val="single" w:sz="4" w:space="0" w:color="auto"/>
              <w:bottom w:val="single" w:sz="4" w:space="0" w:color="auto"/>
              <w:right w:val="single" w:sz="4" w:space="0" w:color="auto"/>
            </w:tcBorders>
            <w:noWrap/>
            <w:hideMark/>
          </w:tcPr>
          <w:p w14:paraId="6DA8F2E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-1,51</w:t>
            </w:r>
          </w:p>
        </w:tc>
        <w:tc>
          <w:tcPr>
            <w:tcW w:w="449" w:type="pct"/>
            <w:tcBorders>
              <w:top w:val="single" w:sz="4" w:space="0" w:color="auto"/>
              <w:left w:val="single" w:sz="4" w:space="0" w:color="auto"/>
              <w:bottom w:val="single" w:sz="4" w:space="0" w:color="auto"/>
              <w:right w:val="single" w:sz="4" w:space="0" w:color="auto"/>
            </w:tcBorders>
            <w:noWrap/>
            <w:hideMark/>
          </w:tcPr>
          <w:p w14:paraId="057B820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-43%</w:t>
            </w:r>
          </w:p>
        </w:tc>
      </w:tr>
      <w:tr w:rsidR="000A4099" w:rsidRPr="000B6E49" w14:paraId="67707BF2"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1D308ED0" w14:textId="77777777" w:rsidR="000A4099" w:rsidRPr="000B6E49" w:rsidRDefault="000A4099" w:rsidP="000B6E49">
            <w:pPr>
              <w:jc w:val="center"/>
              <w:rPr>
                <w:szCs w:val="18"/>
              </w:rPr>
            </w:pPr>
            <w:r w:rsidRPr="000B6E49">
              <w:rPr>
                <w:szCs w:val="18"/>
              </w:rPr>
              <w:t>19</w:t>
            </w:r>
          </w:p>
        </w:tc>
        <w:tc>
          <w:tcPr>
            <w:tcW w:w="2206" w:type="pct"/>
            <w:tcBorders>
              <w:top w:val="single" w:sz="4" w:space="0" w:color="auto"/>
              <w:left w:val="single" w:sz="4" w:space="0" w:color="auto"/>
              <w:bottom w:val="single" w:sz="4" w:space="0" w:color="auto"/>
              <w:right w:val="single" w:sz="4" w:space="0" w:color="auto"/>
            </w:tcBorders>
            <w:hideMark/>
          </w:tcPr>
          <w:p w14:paraId="6AE38FB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ВЛ-35 кВ Кизема-Дмитриево в части расширения просек в Устьянском районе Архангельской области (17,37 га)</w:t>
            </w:r>
          </w:p>
        </w:tc>
        <w:tc>
          <w:tcPr>
            <w:tcW w:w="853" w:type="pct"/>
            <w:tcBorders>
              <w:top w:val="single" w:sz="4" w:space="0" w:color="auto"/>
              <w:left w:val="single" w:sz="4" w:space="0" w:color="auto"/>
              <w:bottom w:val="single" w:sz="4" w:space="0" w:color="auto"/>
              <w:right w:val="single" w:sz="4" w:space="0" w:color="auto"/>
            </w:tcBorders>
            <w:hideMark/>
          </w:tcPr>
          <w:p w14:paraId="370D244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I_004-12-1-01.21-0004</w:t>
            </w:r>
          </w:p>
        </w:tc>
        <w:tc>
          <w:tcPr>
            <w:tcW w:w="439" w:type="pct"/>
            <w:tcBorders>
              <w:top w:val="single" w:sz="4" w:space="0" w:color="auto"/>
              <w:left w:val="single" w:sz="4" w:space="0" w:color="auto"/>
              <w:bottom w:val="single" w:sz="4" w:space="0" w:color="auto"/>
              <w:right w:val="single" w:sz="4" w:space="0" w:color="auto"/>
            </w:tcBorders>
            <w:noWrap/>
            <w:hideMark/>
          </w:tcPr>
          <w:p w14:paraId="0E3514F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1,16</w:t>
            </w:r>
          </w:p>
        </w:tc>
        <w:tc>
          <w:tcPr>
            <w:tcW w:w="395" w:type="pct"/>
            <w:tcBorders>
              <w:top w:val="single" w:sz="4" w:space="0" w:color="auto"/>
              <w:left w:val="single" w:sz="4" w:space="0" w:color="auto"/>
              <w:bottom w:val="single" w:sz="4" w:space="0" w:color="auto"/>
              <w:right w:val="single" w:sz="4" w:space="0" w:color="auto"/>
            </w:tcBorders>
            <w:noWrap/>
            <w:hideMark/>
          </w:tcPr>
          <w:p w14:paraId="25719CB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2,92</w:t>
            </w:r>
          </w:p>
        </w:tc>
        <w:tc>
          <w:tcPr>
            <w:tcW w:w="420" w:type="pct"/>
            <w:tcBorders>
              <w:top w:val="single" w:sz="4" w:space="0" w:color="auto"/>
              <w:left w:val="single" w:sz="4" w:space="0" w:color="auto"/>
              <w:bottom w:val="single" w:sz="4" w:space="0" w:color="auto"/>
              <w:right w:val="single" w:sz="4" w:space="0" w:color="auto"/>
            </w:tcBorders>
            <w:noWrap/>
            <w:hideMark/>
          </w:tcPr>
          <w:p w14:paraId="1296350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-1,76</w:t>
            </w:r>
          </w:p>
        </w:tc>
        <w:tc>
          <w:tcPr>
            <w:tcW w:w="449" w:type="pct"/>
            <w:tcBorders>
              <w:top w:val="single" w:sz="4" w:space="0" w:color="auto"/>
              <w:left w:val="single" w:sz="4" w:space="0" w:color="auto"/>
              <w:bottom w:val="single" w:sz="4" w:space="0" w:color="auto"/>
              <w:right w:val="single" w:sz="4" w:space="0" w:color="auto"/>
            </w:tcBorders>
            <w:noWrap/>
            <w:hideMark/>
          </w:tcPr>
          <w:p w14:paraId="277C525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-60%</w:t>
            </w:r>
          </w:p>
        </w:tc>
      </w:tr>
      <w:tr w:rsidR="000A4099" w:rsidRPr="000B6E49" w14:paraId="74E7C7B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614FDBA9" w14:textId="77777777" w:rsidR="000A4099" w:rsidRPr="000B6E49" w:rsidRDefault="000A4099" w:rsidP="000B6E49">
            <w:pPr>
              <w:jc w:val="center"/>
              <w:rPr>
                <w:szCs w:val="18"/>
              </w:rPr>
            </w:pPr>
            <w:r w:rsidRPr="000B6E49">
              <w:rPr>
                <w:szCs w:val="18"/>
              </w:rPr>
              <w:t>20</w:t>
            </w:r>
          </w:p>
        </w:tc>
        <w:tc>
          <w:tcPr>
            <w:tcW w:w="2206" w:type="pct"/>
            <w:tcBorders>
              <w:top w:val="single" w:sz="4" w:space="0" w:color="auto"/>
              <w:left w:val="single" w:sz="4" w:space="0" w:color="auto"/>
              <w:bottom w:val="single" w:sz="4" w:space="0" w:color="auto"/>
              <w:right w:val="single" w:sz="4" w:space="0" w:color="auto"/>
            </w:tcBorders>
            <w:hideMark/>
          </w:tcPr>
          <w:p w14:paraId="4FAAE00C"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ВЛ-35 кВ Долматово-Ровдино в части расширения просек в Вельском и Шенкурском районах Архангельской области (10,63 га)</w:t>
            </w:r>
          </w:p>
        </w:tc>
        <w:tc>
          <w:tcPr>
            <w:tcW w:w="853" w:type="pct"/>
            <w:tcBorders>
              <w:top w:val="single" w:sz="4" w:space="0" w:color="auto"/>
              <w:left w:val="single" w:sz="4" w:space="0" w:color="auto"/>
              <w:bottom w:val="single" w:sz="4" w:space="0" w:color="auto"/>
              <w:right w:val="single" w:sz="4" w:space="0" w:color="auto"/>
            </w:tcBorders>
            <w:hideMark/>
          </w:tcPr>
          <w:p w14:paraId="69621DA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I_004-12-1-01.21-0005</w:t>
            </w:r>
          </w:p>
        </w:tc>
        <w:tc>
          <w:tcPr>
            <w:tcW w:w="439" w:type="pct"/>
            <w:tcBorders>
              <w:top w:val="single" w:sz="4" w:space="0" w:color="auto"/>
              <w:left w:val="single" w:sz="4" w:space="0" w:color="auto"/>
              <w:bottom w:val="single" w:sz="4" w:space="0" w:color="auto"/>
              <w:right w:val="single" w:sz="4" w:space="0" w:color="auto"/>
            </w:tcBorders>
            <w:noWrap/>
            <w:hideMark/>
          </w:tcPr>
          <w:p w14:paraId="74185BB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1,04</w:t>
            </w:r>
          </w:p>
        </w:tc>
        <w:tc>
          <w:tcPr>
            <w:tcW w:w="395" w:type="pct"/>
            <w:tcBorders>
              <w:top w:val="single" w:sz="4" w:space="0" w:color="auto"/>
              <w:left w:val="single" w:sz="4" w:space="0" w:color="auto"/>
              <w:bottom w:val="single" w:sz="4" w:space="0" w:color="auto"/>
              <w:right w:val="single" w:sz="4" w:space="0" w:color="auto"/>
            </w:tcBorders>
            <w:noWrap/>
            <w:hideMark/>
          </w:tcPr>
          <w:p w14:paraId="658389B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1,79</w:t>
            </w:r>
          </w:p>
        </w:tc>
        <w:tc>
          <w:tcPr>
            <w:tcW w:w="420" w:type="pct"/>
            <w:tcBorders>
              <w:top w:val="single" w:sz="4" w:space="0" w:color="auto"/>
              <w:left w:val="single" w:sz="4" w:space="0" w:color="auto"/>
              <w:bottom w:val="single" w:sz="4" w:space="0" w:color="auto"/>
              <w:right w:val="single" w:sz="4" w:space="0" w:color="auto"/>
            </w:tcBorders>
            <w:noWrap/>
            <w:hideMark/>
          </w:tcPr>
          <w:p w14:paraId="0246423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-0,75</w:t>
            </w:r>
          </w:p>
        </w:tc>
        <w:tc>
          <w:tcPr>
            <w:tcW w:w="449" w:type="pct"/>
            <w:tcBorders>
              <w:top w:val="single" w:sz="4" w:space="0" w:color="auto"/>
              <w:left w:val="single" w:sz="4" w:space="0" w:color="auto"/>
              <w:bottom w:val="single" w:sz="4" w:space="0" w:color="auto"/>
              <w:right w:val="single" w:sz="4" w:space="0" w:color="auto"/>
            </w:tcBorders>
            <w:noWrap/>
            <w:hideMark/>
          </w:tcPr>
          <w:p w14:paraId="5C66F59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-42%</w:t>
            </w:r>
          </w:p>
        </w:tc>
      </w:tr>
      <w:tr w:rsidR="000A4099" w:rsidRPr="000B6E49" w14:paraId="5B23FB70"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7AE5BAFA" w14:textId="77777777" w:rsidR="000A4099" w:rsidRPr="000B6E49" w:rsidRDefault="000A4099" w:rsidP="000B6E49">
            <w:pPr>
              <w:jc w:val="center"/>
              <w:rPr>
                <w:szCs w:val="18"/>
              </w:rPr>
            </w:pPr>
            <w:r w:rsidRPr="000B6E49">
              <w:rPr>
                <w:szCs w:val="18"/>
              </w:rPr>
              <w:t>21</w:t>
            </w:r>
          </w:p>
        </w:tc>
        <w:tc>
          <w:tcPr>
            <w:tcW w:w="2206" w:type="pct"/>
            <w:tcBorders>
              <w:top w:val="single" w:sz="4" w:space="0" w:color="auto"/>
              <w:left w:val="single" w:sz="4" w:space="0" w:color="auto"/>
              <w:bottom w:val="single" w:sz="4" w:space="0" w:color="auto"/>
              <w:right w:val="single" w:sz="4" w:space="0" w:color="auto"/>
            </w:tcBorders>
            <w:hideMark/>
          </w:tcPr>
          <w:p w14:paraId="5A4300A1"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ВЛ-35 кВ Устьевская-Козьмино в части расширения просек в Ленском районе Архангельской области (6,68 га)</w:t>
            </w:r>
          </w:p>
        </w:tc>
        <w:tc>
          <w:tcPr>
            <w:tcW w:w="853" w:type="pct"/>
            <w:tcBorders>
              <w:top w:val="single" w:sz="4" w:space="0" w:color="auto"/>
              <w:left w:val="single" w:sz="4" w:space="0" w:color="auto"/>
              <w:bottom w:val="single" w:sz="4" w:space="0" w:color="auto"/>
              <w:right w:val="single" w:sz="4" w:space="0" w:color="auto"/>
            </w:tcBorders>
            <w:hideMark/>
          </w:tcPr>
          <w:p w14:paraId="577C0B6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I_004-13-1-01.21-0001</w:t>
            </w:r>
          </w:p>
        </w:tc>
        <w:tc>
          <w:tcPr>
            <w:tcW w:w="439" w:type="pct"/>
            <w:tcBorders>
              <w:top w:val="single" w:sz="4" w:space="0" w:color="auto"/>
              <w:left w:val="single" w:sz="4" w:space="0" w:color="auto"/>
              <w:bottom w:val="single" w:sz="4" w:space="0" w:color="auto"/>
              <w:right w:val="single" w:sz="4" w:space="0" w:color="auto"/>
            </w:tcBorders>
            <w:noWrap/>
            <w:hideMark/>
          </w:tcPr>
          <w:p w14:paraId="4CCE9CB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1,01</w:t>
            </w:r>
          </w:p>
        </w:tc>
        <w:tc>
          <w:tcPr>
            <w:tcW w:w="395" w:type="pct"/>
            <w:tcBorders>
              <w:top w:val="single" w:sz="4" w:space="0" w:color="auto"/>
              <w:left w:val="single" w:sz="4" w:space="0" w:color="auto"/>
              <w:bottom w:val="single" w:sz="4" w:space="0" w:color="auto"/>
              <w:right w:val="single" w:sz="4" w:space="0" w:color="auto"/>
            </w:tcBorders>
            <w:noWrap/>
            <w:hideMark/>
          </w:tcPr>
          <w:p w14:paraId="2D5E6BE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1,14</w:t>
            </w:r>
          </w:p>
        </w:tc>
        <w:tc>
          <w:tcPr>
            <w:tcW w:w="420" w:type="pct"/>
            <w:tcBorders>
              <w:top w:val="single" w:sz="4" w:space="0" w:color="auto"/>
              <w:left w:val="single" w:sz="4" w:space="0" w:color="auto"/>
              <w:bottom w:val="single" w:sz="4" w:space="0" w:color="auto"/>
              <w:right w:val="single" w:sz="4" w:space="0" w:color="auto"/>
            </w:tcBorders>
            <w:noWrap/>
            <w:hideMark/>
          </w:tcPr>
          <w:p w14:paraId="1A5E2D7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-0,13</w:t>
            </w:r>
          </w:p>
        </w:tc>
        <w:tc>
          <w:tcPr>
            <w:tcW w:w="449" w:type="pct"/>
            <w:tcBorders>
              <w:top w:val="single" w:sz="4" w:space="0" w:color="auto"/>
              <w:left w:val="single" w:sz="4" w:space="0" w:color="auto"/>
              <w:bottom w:val="single" w:sz="4" w:space="0" w:color="auto"/>
              <w:right w:val="single" w:sz="4" w:space="0" w:color="auto"/>
            </w:tcBorders>
            <w:noWrap/>
            <w:hideMark/>
          </w:tcPr>
          <w:p w14:paraId="2A03496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-11%</w:t>
            </w:r>
          </w:p>
        </w:tc>
      </w:tr>
      <w:tr w:rsidR="000A4099" w:rsidRPr="000B6E49" w14:paraId="11F3146E"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0E71DDAB" w14:textId="77777777" w:rsidR="000A4099" w:rsidRPr="000B6E49" w:rsidRDefault="000A4099" w:rsidP="000B6E49">
            <w:pPr>
              <w:jc w:val="center"/>
              <w:rPr>
                <w:szCs w:val="18"/>
              </w:rPr>
            </w:pPr>
            <w:r w:rsidRPr="000B6E49">
              <w:rPr>
                <w:szCs w:val="18"/>
              </w:rPr>
              <w:t>22</w:t>
            </w:r>
          </w:p>
        </w:tc>
        <w:tc>
          <w:tcPr>
            <w:tcW w:w="2206" w:type="pct"/>
            <w:tcBorders>
              <w:top w:val="single" w:sz="4" w:space="0" w:color="auto"/>
              <w:left w:val="single" w:sz="4" w:space="0" w:color="auto"/>
              <w:bottom w:val="single" w:sz="4" w:space="0" w:color="auto"/>
              <w:right w:val="single" w:sz="4" w:space="0" w:color="auto"/>
            </w:tcBorders>
            <w:hideMark/>
          </w:tcPr>
          <w:p w14:paraId="4151A4C4"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ВЛ-35 кВ Харитоново-Устьевская в части расширения просек в Котласском и Ленском районах Архангельской области (12,92 га)</w:t>
            </w:r>
          </w:p>
        </w:tc>
        <w:tc>
          <w:tcPr>
            <w:tcW w:w="853" w:type="pct"/>
            <w:tcBorders>
              <w:top w:val="single" w:sz="4" w:space="0" w:color="auto"/>
              <w:left w:val="single" w:sz="4" w:space="0" w:color="auto"/>
              <w:bottom w:val="single" w:sz="4" w:space="0" w:color="auto"/>
              <w:right w:val="single" w:sz="4" w:space="0" w:color="auto"/>
            </w:tcBorders>
            <w:hideMark/>
          </w:tcPr>
          <w:p w14:paraId="742ABD2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I_004-13-1-01.21-0002</w:t>
            </w:r>
          </w:p>
        </w:tc>
        <w:tc>
          <w:tcPr>
            <w:tcW w:w="439" w:type="pct"/>
            <w:tcBorders>
              <w:top w:val="single" w:sz="4" w:space="0" w:color="auto"/>
              <w:left w:val="single" w:sz="4" w:space="0" w:color="auto"/>
              <w:bottom w:val="single" w:sz="4" w:space="0" w:color="auto"/>
              <w:right w:val="single" w:sz="4" w:space="0" w:color="auto"/>
            </w:tcBorders>
            <w:noWrap/>
            <w:hideMark/>
          </w:tcPr>
          <w:p w14:paraId="26A78C1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1,94</w:t>
            </w:r>
          </w:p>
        </w:tc>
        <w:tc>
          <w:tcPr>
            <w:tcW w:w="395" w:type="pct"/>
            <w:tcBorders>
              <w:top w:val="single" w:sz="4" w:space="0" w:color="auto"/>
              <w:left w:val="single" w:sz="4" w:space="0" w:color="auto"/>
              <w:bottom w:val="single" w:sz="4" w:space="0" w:color="auto"/>
              <w:right w:val="single" w:sz="4" w:space="0" w:color="auto"/>
            </w:tcBorders>
            <w:noWrap/>
            <w:hideMark/>
          </w:tcPr>
          <w:p w14:paraId="04B5F8D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2,21</w:t>
            </w:r>
          </w:p>
        </w:tc>
        <w:tc>
          <w:tcPr>
            <w:tcW w:w="420" w:type="pct"/>
            <w:tcBorders>
              <w:top w:val="single" w:sz="4" w:space="0" w:color="auto"/>
              <w:left w:val="single" w:sz="4" w:space="0" w:color="auto"/>
              <w:bottom w:val="single" w:sz="4" w:space="0" w:color="auto"/>
              <w:right w:val="single" w:sz="4" w:space="0" w:color="auto"/>
            </w:tcBorders>
            <w:noWrap/>
            <w:hideMark/>
          </w:tcPr>
          <w:p w14:paraId="5418299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-0,28</w:t>
            </w:r>
          </w:p>
        </w:tc>
        <w:tc>
          <w:tcPr>
            <w:tcW w:w="449" w:type="pct"/>
            <w:tcBorders>
              <w:top w:val="single" w:sz="4" w:space="0" w:color="auto"/>
              <w:left w:val="single" w:sz="4" w:space="0" w:color="auto"/>
              <w:bottom w:val="single" w:sz="4" w:space="0" w:color="auto"/>
              <w:right w:val="single" w:sz="4" w:space="0" w:color="auto"/>
            </w:tcBorders>
            <w:noWrap/>
            <w:hideMark/>
          </w:tcPr>
          <w:p w14:paraId="3DFF9B3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-12%</w:t>
            </w:r>
          </w:p>
        </w:tc>
      </w:tr>
      <w:tr w:rsidR="000A4099" w:rsidRPr="000B6E49" w14:paraId="5424A134"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35638C50" w14:textId="77777777" w:rsidR="000A4099" w:rsidRPr="000B6E49" w:rsidRDefault="000A4099" w:rsidP="000B6E49">
            <w:pPr>
              <w:jc w:val="center"/>
              <w:rPr>
                <w:szCs w:val="18"/>
              </w:rPr>
            </w:pPr>
            <w:r w:rsidRPr="000B6E49">
              <w:rPr>
                <w:szCs w:val="18"/>
              </w:rPr>
              <w:t>23</w:t>
            </w:r>
          </w:p>
        </w:tc>
        <w:tc>
          <w:tcPr>
            <w:tcW w:w="2206" w:type="pct"/>
            <w:tcBorders>
              <w:top w:val="single" w:sz="4" w:space="0" w:color="auto"/>
              <w:left w:val="single" w:sz="4" w:space="0" w:color="auto"/>
              <w:bottom w:val="single" w:sz="4" w:space="0" w:color="auto"/>
              <w:right w:val="single" w:sz="4" w:space="0" w:color="auto"/>
            </w:tcBorders>
            <w:hideMark/>
          </w:tcPr>
          <w:p w14:paraId="470AB66C"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ВЛ-110 кВ СОБР-2 в части расширения просек в Плесецком районе Архангельской области (22,30 га)</w:t>
            </w:r>
          </w:p>
        </w:tc>
        <w:tc>
          <w:tcPr>
            <w:tcW w:w="853" w:type="pct"/>
            <w:tcBorders>
              <w:top w:val="single" w:sz="4" w:space="0" w:color="auto"/>
              <w:left w:val="single" w:sz="4" w:space="0" w:color="auto"/>
              <w:bottom w:val="single" w:sz="4" w:space="0" w:color="auto"/>
              <w:right w:val="single" w:sz="4" w:space="0" w:color="auto"/>
            </w:tcBorders>
            <w:hideMark/>
          </w:tcPr>
          <w:p w14:paraId="0105338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I_004-14-1-01.12-1167</w:t>
            </w:r>
          </w:p>
        </w:tc>
        <w:tc>
          <w:tcPr>
            <w:tcW w:w="439" w:type="pct"/>
            <w:tcBorders>
              <w:top w:val="single" w:sz="4" w:space="0" w:color="auto"/>
              <w:left w:val="single" w:sz="4" w:space="0" w:color="auto"/>
              <w:bottom w:val="single" w:sz="4" w:space="0" w:color="auto"/>
              <w:right w:val="single" w:sz="4" w:space="0" w:color="auto"/>
            </w:tcBorders>
            <w:noWrap/>
            <w:hideMark/>
          </w:tcPr>
          <w:p w14:paraId="3F96001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0,62</w:t>
            </w:r>
          </w:p>
        </w:tc>
        <w:tc>
          <w:tcPr>
            <w:tcW w:w="395" w:type="pct"/>
            <w:tcBorders>
              <w:top w:val="single" w:sz="4" w:space="0" w:color="auto"/>
              <w:left w:val="single" w:sz="4" w:space="0" w:color="auto"/>
              <w:bottom w:val="single" w:sz="4" w:space="0" w:color="auto"/>
              <w:right w:val="single" w:sz="4" w:space="0" w:color="auto"/>
            </w:tcBorders>
            <w:noWrap/>
            <w:hideMark/>
          </w:tcPr>
          <w:p w14:paraId="788EEBA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3,50</w:t>
            </w:r>
          </w:p>
        </w:tc>
        <w:tc>
          <w:tcPr>
            <w:tcW w:w="420" w:type="pct"/>
            <w:tcBorders>
              <w:top w:val="single" w:sz="4" w:space="0" w:color="auto"/>
              <w:left w:val="single" w:sz="4" w:space="0" w:color="auto"/>
              <w:bottom w:val="single" w:sz="4" w:space="0" w:color="auto"/>
              <w:right w:val="single" w:sz="4" w:space="0" w:color="auto"/>
            </w:tcBorders>
            <w:noWrap/>
            <w:hideMark/>
          </w:tcPr>
          <w:p w14:paraId="1DF2E41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-2,89</w:t>
            </w:r>
          </w:p>
        </w:tc>
        <w:tc>
          <w:tcPr>
            <w:tcW w:w="449" w:type="pct"/>
            <w:tcBorders>
              <w:top w:val="single" w:sz="4" w:space="0" w:color="auto"/>
              <w:left w:val="single" w:sz="4" w:space="0" w:color="auto"/>
              <w:bottom w:val="single" w:sz="4" w:space="0" w:color="auto"/>
              <w:right w:val="single" w:sz="4" w:space="0" w:color="auto"/>
            </w:tcBorders>
            <w:noWrap/>
            <w:hideMark/>
          </w:tcPr>
          <w:p w14:paraId="0A254DC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-82%</w:t>
            </w:r>
          </w:p>
        </w:tc>
      </w:tr>
      <w:tr w:rsidR="000A4099" w:rsidRPr="000B6E49" w14:paraId="01085E25"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1C493BA8" w14:textId="77777777" w:rsidR="000A4099" w:rsidRPr="000B6E49" w:rsidRDefault="000A4099" w:rsidP="000B6E49">
            <w:pPr>
              <w:jc w:val="center"/>
              <w:rPr>
                <w:szCs w:val="18"/>
              </w:rPr>
            </w:pPr>
            <w:r w:rsidRPr="000B6E49">
              <w:rPr>
                <w:szCs w:val="18"/>
              </w:rPr>
              <w:t>24</w:t>
            </w:r>
          </w:p>
        </w:tc>
        <w:tc>
          <w:tcPr>
            <w:tcW w:w="2206" w:type="pct"/>
            <w:tcBorders>
              <w:top w:val="single" w:sz="4" w:space="0" w:color="auto"/>
              <w:left w:val="single" w:sz="4" w:space="0" w:color="auto"/>
              <w:bottom w:val="single" w:sz="4" w:space="0" w:color="auto"/>
              <w:right w:val="single" w:sz="4" w:space="0" w:color="auto"/>
            </w:tcBorders>
            <w:hideMark/>
          </w:tcPr>
          <w:p w14:paraId="408267DC"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ВЛ-10 341-08 Пузырево Вилегодского района Архангельской области в части замены неизолированного провода на СИП (0,95 км)</w:t>
            </w:r>
          </w:p>
        </w:tc>
        <w:tc>
          <w:tcPr>
            <w:tcW w:w="853" w:type="pct"/>
            <w:tcBorders>
              <w:top w:val="single" w:sz="4" w:space="0" w:color="auto"/>
              <w:left w:val="single" w:sz="4" w:space="0" w:color="auto"/>
              <w:bottom w:val="single" w:sz="4" w:space="0" w:color="auto"/>
              <w:right w:val="single" w:sz="4" w:space="0" w:color="auto"/>
            </w:tcBorders>
            <w:hideMark/>
          </w:tcPr>
          <w:p w14:paraId="65D735D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I_007-13-1-01.32-1272</w:t>
            </w:r>
          </w:p>
        </w:tc>
        <w:tc>
          <w:tcPr>
            <w:tcW w:w="439" w:type="pct"/>
            <w:tcBorders>
              <w:top w:val="single" w:sz="4" w:space="0" w:color="auto"/>
              <w:left w:val="single" w:sz="4" w:space="0" w:color="auto"/>
              <w:bottom w:val="single" w:sz="4" w:space="0" w:color="auto"/>
              <w:right w:val="single" w:sz="4" w:space="0" w:color="auto"/>
            </w:tcBorders>
            <w:noWrap/>
            <w:hideMark/>
          </w:tcPr>
          <w:p w14:paraId="0C3A626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0,20</w:t>
            </w:r>
          </w:p>
        </w:tc>
        <w:tc>
          <w:tcPr>
            <w:tcW w:w="395" w:type="pct"/>
            <w:tcBorders>
              <w:top w:val="single" w:sz="4" w:space="0" w:color="auto"/>
              <w:left w:val="single" w:sz="4" w:space="0" w:color="auto"/>
              <w:bottom w:val="single" w:sz="4" w:space="0" w:color="auto"/>
              <w:right w:val="single" w:sz="4" w:space="0" w:color="auto"/>
            </w:tcBorders>
            <w:noWrap/>
            <w:hideMark/>
          </w:tcPr>
          <w:p w14:paraId="36DE2B0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0,57</w:t>
            </w:r>
          </w:p>
        </w:tc>
        <w:tc>
          <w:tcPr>
            <w:tcW w:w="420" w:type="pct"/>
            <w:tcBorders>
              <w:top w:val="single" w:sz="4" w:space="0" w:color="auto"/>
              <w:left w:val="single" w:sz="4" w:space="0" w:color="auto"/>
              <w:bottom w:val="single" w:sz="4" w:space="0" w:color="auto"/>
              <w:right w:val="single" w:sz="4" w:space="0" w:color="auto"/>
            </w:tcBorders>
            <w:noWrap/>
            <w:hideMark/>
          </w:tcPr>
          <w:p w14:paraId="0425F0C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-0,37</w:t>
            </w:r>
          </w:p>
        </w:tc>
        <w:tc>
          <w:tcPr>
            <w:tcW w:w="449" w:type="pct"/>
            <w:tcBorders>
              <w:top w:val="single" w:sz="4" w:space="0" w:color="auto"/>
              <w:left w:val="single" w:sz="4" w:space="0" w:color="auto"/>
              <w:bottom w:val="single" w:sz="4" w:space="0" w:color="auto"/>
              <w:right w:val="single" w:sz="4" w:space="0" w:color="auto"/>
            </w:tcBorders>
            <w:noWrap/>
            <w:hideMark/>
          </w:tcPr>
          <w:p w14:paraId="3E91F8F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-66%</w:t>
            </w:r>
          </w:p>
        </w:tc>
      </w:tr>
      <w:tr w:rsidR="000A4099" w:rsidRPr="000B6E49" w14:paraId="7DEB104C"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39105914" w14:textId="77777777" w:rsidR="000A4099" w:rsidRPr="000B6E49" w:rsidRDefault="000A4099" w:rsidP="000B6E49">
            <w:pPr>
              <w:jc w:val="center"/>
              <w:rPr>
                <w:szCs w:val="18"/>
              </w:rPr>
            </w:pPr>
            <w:r w:rsidRPr="000B6E49">
              <w:rPr>
                <w:szCs w:val="18"/>
              </w:rPr>
              <w:t>25</w:t>
            </w:r>
          </w:p>
        </w:tc>
        <w:tc>
          <w:tcPr>
            <w:tcW w:w="2206" w:type="pct"/>
            <w:tcBorders>
              <w:top w:val="single" w:sz="4" w:space="0" w:color="auto"/>
              <w:left w:val="single" w:sz="4" w:space="0" w:color="auto"/>
              <w:bottom w:val="single" w:sz="4" w:space="0" w:color="auto"/>
              <w:right w:val="single" w:sz="4" w:space="0" w:color="auto"/>
            </w:tcBorders>
            <w:hideMark/>
          </w:tcPr>
          <w:p w14:paraId="4336317A"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ВЛ-10 кВ 342-03 Никольск Вилегодского района Архангельской области в части замены неизолированного провода на СИП (2,9 км).</w:t>
            </w:r>
          </w:p>
        </w:tc>
        <w:tc>
          <w:tcPr>
            <w:tcW w:w="853" w:type="pct"/>
            <w:tcBorders>
              <w:top w:val="single" w:sz="4" w:space="0" w:color="auto"/>
              <w:left w:val="single" w:sz="4" w:space="0" w:color="auto"/>
              <w:bottom w:val="single" w:sz="4" w:space="0" w:color="auto"/>
              <w:right w:val="single" w:sz="4" w:space="0" w:color="auto"/>
            </w:tcBorders>
            <w:hideMark/>
          </w:tcPr>
          <w:p w14:paraId="1114F92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I_007-13-1-01.32-1274</w:t>
            </w:r>
          </w:p>
        </w:tc>
        <w:tc>
          <w:tcPr>
            <w:tcW w:w="439" w:type="pct"/>
            <w:tcBorders>
              <w:top w:val="single" w:sz="4" w:space="0" w:color="auto"/>
              <w:left w:val="single" w:sz="4" w:space="0" w:color="auto"/>
              <w:bottom w:val="single" w:sz="4" w:space="0" w:color="auto"/>
              <w:right w:val="single" w:sz="4" w:space="0" w:color="auto"/>
            </w:tcBorders>
            <w:noWrap/>
            <w:hideMark/>
          </w:tcPr>
          <w:p w14:paraId="6CA6185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0,66</w:t>
            </w:r>
          </w:p>
        </w:tc>
        <w:tc>
          <w:tcPr>
            <w:tcW w:w="395" w:type="pct"/>
            <w:tcBorders>
              <w:top w:val="single" w:sz="4" w:space="0" w:color="auto"/>
              <w:left w:val="single" w:sz="4" w:space="0" w:color="auto"/>
              <w:bottom w:val="single" w:sz="4" w:space="0" w:color="auto"/>
              <w:right w:val="single" w:sz="4" w:space="0" w:color="auto"/>
            </w:tcBorders>
            <w:noWrap/>
            <w:hideMark/>
          </w:tcPr>
          <w:p w14:paraId="3B019C8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1,73</w:t>
            </w:r>
          </w:p>
        </w:tc>
        <w:tc>
          <w:tcPr>
            <w:tcW w:w="420" w:type="pct"/>
            <w:tcBorders>
              <w:top w:val="single" w:sz="4" w:space="0" w:color="auto"/>
              <w:left w:val="single" w:sz="4" w:space="0" w:color="auto"/>
              <w:bottom w:val="single" w:sz="4" w:space="0" w:color="auto"/>
              <w:right w:val="single" w:sz="4" w:space="0" w:color="auto"/>
            </w:tcBorders>
            <w:noWrap/>
            <w:hideMark/>
          </w:tcPr>
          <w:p w14:paraId="47DE9A8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-1,06</w:t>
            </w:r>
          </w:p>
        </w:tc>
        <w:tc>
          <w:tcPr>
            <w:tcW w:w="449" w:type="pct"/>
            <w:tcBorders>
              <w:top w:val="single" w:sz="4" w:space="0" w:color="auto"/>
              <w:left w:val="single" w:sz="4" w:space="0" w:color="auto"/>
              <w:bottom w:val="single" w:sz="4" w:space="0" w:color="auto"/>
              <w:right w:val="single" w:sz="4" w:space="0" w:color="auto"/>
            </w:tcBorders>
            <w:noWrap/>
            <w:hideMark/>
          </w:tcPr>
          <w:p w14:paraId="41DAB1F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-62%</w:t>
            </w:r>
          </w:p>
        </w:tc>
      </w:tr>
      <w:tr w:rsidR="000A4099" w:rsidRPr="000B6E49" w14:paraId="7594F8C5"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3DDD2833" w14:textId="77777777" w:rsidR="000A4099" w:rsidRPr="000B6E49" w:rsidRDefault="000A4099" w:rsidP="000B6E49">
            <w:pPr>
              <w:jc w:val="center"/>
              <w:rPr>
                <w:szCs w:val="18"/>
              </w:rPr>
            </w:pPr>
            <w:r w:rsidRPr="000B6E49">
              <w:rPr>
                <w:szCs w:val="18"/>
              </w:rPr>
              <w:lastRenderedPageBreak/>
              <w:t>26</w:t>
            </w:r>
          </w:p>
        </w:tc>
        <w:tc>
          <w:tcPr>
            <w:tcW w:w="2206" w:type="pct"/>
            <w:tcBorders>
              <w:top w:val="single" w:sz="4" w:space="0" w:color="auto"/>
              <w:left w:val="single" w:sz="4" w:space="0" w:color="auto"/>
              <w:bottom w:val="single" w:sz="4" w:space="0" w:color="auto"/>
              <w:right w:val="single" w:sz="4" w:space="0" w:color="auto"/>
            </w:tcBorders>
            <w:hideMark/>
          </w:tcPr>
          <w:p w14:paraId="685BF847"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очистных сооружений РПБ-3 в г. Архангельске Архангельской области для нужд ПО "Архангельские электрические сети" (2 линии очистки)</w:t>
            </w:r>
          </w:p>
        </w:tc>
        <w:tc>
          <w:tcPr>
            <w:tcW w:w="853" w:type="pct"/>
            <w:tcBorders>
              <w:top w:val="single" w:sz="4" w:space="0" w:color="auto"/>
              <w:left w:val="single" w:sz="4" w:space="0" w:color="auto"/>
              <w:bottom w:val="single" w:sz="4" w:space="0" w:color="auto"/>
              <w:right w:val="single" w:sz="4" w:space="0" w:color="auto"/>
            </w:tcBorders>
            <w:hideMark/>
          </w:tcPr>
          <w:p w14:paraId="2B50AE2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I_000-11-1-06.10-2544</w:t>
            </w:r>
          </w:p>
        </w:tc>
        <w:tc>
          <w:tcPr>
            <w:tcW w:w="439" w:type="pct"/>
            <w:tcBorders>
              <w:top w:val="single" w:sz="4" w:space="0" w:color="auto"/>
              <w:left w:val="single" w:sz="4" w:space="0" w:color="auto"/>
              <w:bottom w:val="single" w:sz="4" w:space="0" w:color="auto"/>
              <w:right w:val="single" w:sz="4" w:space="0" w:color="auto"/>
            </w:tcBorders>
            <w:noWrap/>
            <w:hideMark/>
          </w:tcPr>
          <w:p w14:paraId="51352F3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0,02</w:t>
            </w:r>
          </w:p>
        </w:tc>
        <w:tc>
          <w:tcPr>
            <w:tcW w:w="395" w:type="pct"/>
            <w:tcBorders>
              <w:top w:val="single" w:sz="4" w:space="0" w:color="auto"/>
              <w:left w:val="single" w:sz="4" w:space="0" w:color="auto"/>
              <w:bottom w:val="single" w:sz="4" w:space="0" w:color="auto"/>
              <w:right w:val="single" w:sz="4" w:space="0" w:color="auto"/>
            </w:tcBorders>
            <w:noWrap/>
            <w:hideMark/>
          </w:tcPr>
          <w:p w14:paraId="0061E55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0,32</w:t>
            </w:r>
          </w:p>
        </w:tc>
        <w:tc>
          <w:tcPr>
            <w:tcW w:w="420" w:type="pct"/>
            <w:tcBorders>
              <w:top w:val="single" w:sz="4" w:space="0" w:color="auto"/>
              <w:left w:val="single" w:sz="4" w:space="0" w:color="auto"/>
              <w:bottom w:val="single" w:sz="4" w:space="0" w:color="auto"/>
              <w:right w:val="single" w:sz="4" w:space="0" w:color="auto"/>
            </w:tcBorders>
            <w:noWrap/>
            <w:hideMark/>
          </w:tcPr>
          <w:p w14:paraId="46A72A1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-0,30</w:t>
            </w:r>
          </w:p>
        </w:tc>
        <w:tc>
          <w:tcPr>
            <w:tcW w:w="449" w:type="pct"/>
            <w:tcBorders>
              <w:top w:val="single" w:sz="4" w:space="0" w:color="auto"/>
              <w:left w:val="single" w:sz="4" w:space="0" w:color="auto"/>
              <w:bottom w:val="single" w:sz="4" w:space="0" w:color="auto"/>
              <w:right w:val="single" w:sz="4" w:space="0" w:color="auto"/>
            </w:tcBorders>
            <w:noWrap/>
            <w:hideMark/>
          </w:tcPr>
          <w:p w14:paraId="1605BF9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-94%</w:t>
            </w:r>
          </w:p>
        </w:tc>
      </w:tr>
      <w:tr w:rsidR="000A4099" w:rsidRPr="000B6E49" w14:paraId="1756F47A"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6F189EBD" w14:textId="77777777" w:rsidR="000A4099" w:rsidRPr="000B6E49" w:rsidRDefault="000A4099" w:rsidP="000B6E49">
            <w:pPr>
              <w:jc w:val="center"/>
              <w:rPr>
                <w:szCs w:val="18"/>
              </w:rPr>
            </w:pPr>
            <w:r w:rsidRPr="000B6E49">
              <w:rPr>
                <w:szCs w:val="18"/>
              </w:rPr>
              <w:t>27</w:t>
            </w:r>
          </w:p>
        </w:tc>
        <w:tc>
          <w:tcPr>
            <w:tcW w:w="2206" w:type="pct"/>
            <w:tcBorders>
              <w:top w:val="single" w:sz="4" w:space="0" w:color="auto"/>
              <w:left w:val="single" w:sz="4" w:space="0" w:color="auto"/>
              <w:bottom w:val="single" w:sz="4" w:space="0" w:color="auto"/>
              <w:right w:val="single" w:sz="4" w:space="0" w:color="auto"/>
            </w:tcBorders>
            <w:hideMark/>
          </w:tcPr>
          <w:p w14:paraId="1E8EBE8F"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топливного склада нефтепродуктов для опасного производственного объекта «Мезенская ДЭС» с заменой вертикального резервуара РВС-700 №4 на резервуар вертикальный стальной РВС-1000</w:t>
            </w:r>
          </w:p>
        </w:tc>
        <w:tc>
          <w:tcPr>
            <w:tcW w:w="853" w:type="pct"/>
            <w:tcBorders>
              <w:top w:val="single" w:sz="4" w:space="0" w:color="auto"/>
              <w:left w:val="single" w:sz="4" w:space="0" w:color="auto"/>
              <w:bottom w:val="single" w:sz="4" w:space="0" w:color="auto"/>
              <w:right w:val="single" w:sz="4" w:space="0" w:color="auto"/>
            </w:tcBorders>
            <w:hideMark/>
          </w:tcPr>
          <w:p w14:paraId="65313E3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I_000-11-1-06.20-2549</w:t>
            </w:r>
          </w:p>
        </w:tc>
        <w:tc>
          <w:tcPr>
            <w:tcW w:w="439" w:type="pct"/>
            <w:tcBorders>
              <w:top w:val="single" w:sz="4" w:space="0" w:color="auto"/>
              <w:left w:val="single" w:sz="4" w:space="0" w:color="auto"/>
              <w:bottom w:val="single" w:sz="4" w:space="0" w:color="auto"/>
              <w:right w:val="single" w:sz="4" w:space="0" w:color="auto"/>
            </w:tcBorders>
            <w:noWrap/>
            <w:hideMark/>
          </w:tcPr>
          <w:p w14:paraId="2D2C2AF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0,05</w:t>
            </w:r>
          </w:p>
        </w:tc>
        <w:tc>
          <w:tcPr>
            <w:tcW w:w="395" w:type="pct"/>
            <w:tcBorders>
              <w:top w:val="single" w:sz="4" w:space="0" w:color="auto"/>
              <w:left w:val="single" w:sz="4" w:space="0" w:color="auto"/>
              <w:bottom w:val="single" w:sz="4" w:space="0" w:color="auto"/>
              <w:right w:val="single" w:sz="4" w:space="0" w:color="auto"/>
            </w:tcBorders>
            <w:noWrap/>
            <w:hideMark/>
          </w:tcPr>
          <w:p w14:paraId="1278B93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3,00</w:t>
            </w:r>
          </w:p>
        </w:tc>
        <w:tc>
          <w:tcPr>
            <w:tcW w:w="420" w:type="pct"/>
            <w:tcBorders>
              <w:top w:val="single" w:sz="4" w:space="0" w:color="auto"/>
              <w:left w:val="single" w:sz="4" w:space="0" w:color="auto"/>
              <w:bottom w:val="single" w:sz="4" w:space="0" w:color="auto"/>
              <w:right w:val="single" w:sz="4" w:space="0" w:color="auto"/>
            </w:tcBorders>
            <w:noWrap/>
            <w:hideMark/>
          </w:tcPr>
          <w:p w14:paraId="3C66665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-2,95</w:t>
            </w:r>
          </w:p>
        </w:tc>
        <w:tc>
          <w:tcPr>
            <w:tcW w:w="449" w:type="pct"/>
            <w:tcBorders>
              <w:top w:val="single" w:sz="4" w:space="0" w:color="auto"/>
              <w:left w:val="single" w:sz="4" w:space="0" w:color="auto"/>
              <w:bottom w:val="single" w:sz="4" w:space="0" w:color="auto"/>
              <w:right w:val="single" w:sz="4" w:space="0" w:color="auto"/>
            </w:tcBorders>
            <w:noWrap/>
            <w:hideMark/>
          </w:tcPr>
          <w:p w14:paraId="3F7219D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-98%</w:t>
            </w:r>
          </w:p>
        </w:tc>
      </w:tr>
      <w:tr w:rsidR="000A4099" w:rsidRPr="000B6E49" w14:paraId="2F99B211"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7DEDA0D7" w14:textId="77777777" w:rsidR="000A4099" w:rsidRPr="000B6E49" w:rsidRDefault="000A4099" w:rsidP="000B6E49">
            <w:pPr>
              <w:jc w:val="center"/>
              <w:rPr>
                <w:szCs w:val="18"/>
              </w:rPr>
            </w:pPr>
            <w:r w:rsidRPr="000B6E49">
              <w:rPr>
                <w:szCs w:val="18"/>
              </w:rPr>
              <w:t>28</w:t>
            </w:r>
          </w:p>
        </w:tc>
        <w:tc>
          <w:tcPr>
            <w:tcW w:w="2206" w:type="pct"/>
            <w:tcBorders>
              <w:top w:val="single" w:sz="4" w:space="0" w:color="auto"/>
              <w:left w:val="single" w:sz="4" w:space="0" w:color="auto"/>
              <w:bottom w:val="single" w:sz="4" w:space="0" w:color="auto"/>
              <w:right w:val="single" w:sz="4" w:space="0" w:color="auto"/>
            </w:tcBorders>
            <w:hideMark/>
          </w:tcPr>
          <w:p w14:paraId="204064F9"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первичного оборудования АСДУ ПС 110 кВ Терентьевская производственного отделения "Вельские электрические сети" (2 компл)</w:t>
            </w:r>
          </w:p>
        </w:tc>
        <w:tc>
          <w:tcPr>
            <w:tcW w:w="853" w:type="pct"/>
            <w:tcBorders>
              <w:top w:val="single" w:sz="4" w:space="0" w:color="auto"/>
              <w:left w:val="single" w:sz="4" w:space="0" w:color="auto"/>
              <w:bottom w:val="single" w:sz="4" w:space="0" w:color="auto"/>
              <w:right w:val="single" w:sz="4" w:space="0" w:color="auto"/>
            </w:tcBorders>
            <w:hideMark/>
          </w:tcPr>
          <w:p w14:paraId="616E6A8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F_000-12-1-04.40-0513</w:t>
            </w:r>
          </w:p>
        </w:tc>
        <w:tc>
          <w:tcPr>
            <w:tcW w:w="439" w:type="pct"/>
            <w:tcBorders>
              <w:top w:val="single" w:sz="4" w:space="0" w:color="auto"/>
              <w:left w:val="single" w:sz="4" w:space="0" w:color="auto"/>
              <w:bottom w:val="single" w:sz="4" w:space="0" w:color="auto"/>
              <w:right w:val="single" w:sz="4" w:space="0" w:color="auto"/>
            </w:tcBorders>
            <w:noWrap/>
            <w:hideMark/>
          </w:tcPr>
          <w:p w14:paraId="63F91D6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-3,43</w:t>
            </w:r>
          </w:p>
        </w:tc>
        <w:tc>
          <w:tcPr>
            <w:tcW w:w="395" w:type="pct"/>
            <w:tcBorders>
              <w:top w:val="single" w:sz="4" w:space="0" w:color="auto"/>
              <w:left w:val="single" w:sz="4" w:space="0" w:color="auto"/>
              <w:bottom w:val="single" w:sz="4" w:space="0" w:color="auto"/>
              <w:right w:val="single" w:sz="4" w:space="0" w:color="auto"/>
            </w:tcBorders>
            <w:noWrap/>
            <w:hideMark/>
          </w:tcPr>
          <w:p w14:paraId="66EA9F6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2,12</w:t>
            </w:r>
          </w:p>
        </w:tc>
        <w:tc>
          <w:tcPr>
            <w:tcW w:w="420" w:type="pct"/>
            <w:tcBorders>
              <w:top w:val="single" w:sz="4" w:space="0" w:color="auto"/>
              <w:left w:val="single" w:sz="4" w:space="0" w:color="auto"/>
              <w:bottom w:val="single" w:sz="4" w:space="0" w:color="auto"/>
              <w:right w:val="single" w:sz="4" w:space="0" w:color="auto"/>
            </w:tcBorders>
            <w:noWrap/>
            <w:hideMark/>
          </w:tcPr>
          <w:p w14:paraId="51F25D8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-5,55</w:t>
            </w:r>
          </w:p>
        </w:tc>
        <w:tc>
          <w:tcPr>
            <w:tcW w:w="449" w:type="pct"/>
            <w:tcBorders>
              <w:top w:val="single" w:sz="4" w:space="0" w:color="auto"/>
              <w:left w:val="single" w:sz="4" w:space="0" w:color="auto"/>
              <w:bottom w:val="single" w:sz="4" w:space="0" w:color="auto"/>
              <w:right w:val="single" w:sz="4" w:space="0" w:color="auto"/>
            </w:tcBorders>
            <w:noWrap/>
            <w:hideMark/>
          </w:tcPr>
          <w:p w14:paraId="59FBE55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-262%</w:t>
            </w:r>
          </w:p>
        </w:tc>
      </w:tr>
      <w:tr w:rsidR="000A4099" w:rsidRPr="000B6E49" w14:paraId="493C3DDE"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3650F4E4" w14:textId="77777777" w:rsidR="000A4099" w:rsidRPr="000B6E49" w:rsidRDefault="000A4099" w:rsidP="000B6E49">
            <w:pPr>
              <w:jc w:val="center"/>
              <w:rPr>
                <w:szCs w:val="18"/>
              </w:rPr>
            </w:pPr>
            <w:r w:rsidRPr="000B6E49">
              <w:rPr>
                <w:szCs w:val="18"/>
              </w:rPr>
              <w:t>29</w:t>
            </w:r>
          </w:p>
        </w:tc>
        <w:tc>
          <w:tcPr>
            <w:tcW w:w="2206" w:type="pct"/>
            <w:tcBorders>
              <w:top w:val="single" w:sz="4" w:space="0" w:color="auto"/>
              <w:left w:val="single" w:sz="4" w:space="0" w:color="auto"/>
              <w:bottom w:val="single" w:sz="4" w:space="0" w:color="auto"/>
              <w:right w:val="single" w:sz="4" w:space="0" w:color="auto"/>
            </w:tcBorders>
            <w:hideMark/>
          </w:tcPr>
          <w:p w14:paraId="5ACFA9F1"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здания РПБ ПО КЭС в части создания систем гарантированного питания СДТУ (1 шт.)</w:t>
            </w:r>
          </w:p>
        </w:tc>
        <w:tc>
          <w:tcPr>
            <w:tcW w:w="853" w:type="pct"/>
            <w:tcBorders>
              <w:top w:val="single" w:sz="4" w:space="0" w:color="auto"/>
              <w:left w:val="single" w:sz="4" w:space="0" w:color="auto"/>
              <w:bottom w:val="single" w:sz="4" w:space="0" w:color="auto"/>
              <w:right w:val="single" w:sz="4" w:space="0" w:color="auto"/>
            </w:tcBorders>
            <w:hideMark/>
          </w:tcPr>
          <w:p w14:paraId="6BB7579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F_000-13-1-04.20-0001</w:t>
            </w:r>
          </w:p>
        </w:tc>
        <w:tc>
          <w:tcPr>
            <w:tcW w:w="439" w:type="pct"/>
            <w:tcBorders>
              <w:top w:val="single" w:sz="4" w:space="0" w:color="auto"/>
              <w:left w:val="single" w:sz="4" w:space="0" w:color="auto"/>
              <w:bottom w:val="single" w:sz="4" w:space="0" w:color="auto"/>
              <w:right w:val="single" w:sz="4" w:space="0" w:color="auto"/>
            </w:tcBorders>
            <w:noWrap/>
            <w:hideMark/>
          </w:tcPr>
          <w:p w14:paraId="73A8424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4,23</w:t>
            </w:r>
          </w:p>
        </w:tc>
        <w:tc>
          <w:tcPr>
            <w:tcW w:w="395" w:type="pct"/>
            <w:tcBorders>
              <w:top w:val="single" w:sz="4" w:space="0" w:color="auto"/>
              <w:left w:val="single" w:sz="4" w:space="0" w:color="auto"/>
              <w:bottom w:val="single" w:sz="4" w:space="0" w:color="auto"/>
              <w:right w:val="single" w:sz="4" w:space="0" w:color="auto"/>
            </w:tcBorders>
            <w:noWrap/>
            <w:hideMark/>
          </w:tcPr>
          <w:p w14:paraId="1903728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4,23</w:t>
            </w:r>
          </w:p>
        </w:tc>
        <w:tc>
          <w:tcPr>
            <w:tcW w:w="420" w:type="pct"/>
            <w:tcBorders>
              <w:top w:val="single" w:sz="4" w:space="0" w:color="auto"/>
              <w:left w:val="single" w:sz="4" w:space="0" w:color="auto"/>
              <w:bottom w:val="single" w:sz="4" w:space="0" w:color="auto"/>
              <w:right w:val="single" w:sz="4" w:space="0" w:color="auto"/>
            </w:tcBorders>
            <w:noWrap/>
            <w:hideMark/>
          </w:tcPr>
          <w:p w14:paraId="344DDC6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449" w:type="pct"/>
            <w:tcBorders>
              <w:top w:val="single" w:sz="4" w:space="0" w:color="auto"/>
              <w:left w:val="single" w:sz="4" w:space="0" w:color="auto"/>
              <w:bottom w:val="single" w:sz="4" w:space="0" w:color="auto"/>
              <w:right w:val="single" w:sz="4" w:space="0" w:color="auto"/>
            </w:tcBorders>
            <w:noWrap/>
            <w:hideMark/>
          </w:tcPr>
          <w:p w14:paraId="2A0CD46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w:t>
            </w:r>
          </w:p>
        </w:tc>
      </w:tr>
      <w:tr w:rsidR="000A4099" w:rsidRPr="000B6E49" w14:paraId="5E5EC358"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271E4312" w14:textId="77777777" w:rsidR="000A4099" w:rsidRPr="000B6E49" w:rsidRDefault="000A4099" w:rsidP="000B6E49">
            <w:pPr>
              <w:jc w:val="center"/>
              <w:rPr>
                <w:szCs w:val="18"/>
              </w:rPr>
            </w:pPr>
            <w:r w:rsidRPr="000B6E49">
              <w:rPr>
                <w:szCs w:val="18"/>
              </w:rPr>
              <w:t>30</w:t>
            </w:r>
          </w:p>
        </w:tc>
        <w:tc>
          <w:tcPr>
            <w:tcW w:w="2206" w:type="pct"/>
            <w:tcBorders>
              <w:top w:val="single" w:sz="4" w:space="0" w:color="auto"/>
              <w:left w:val="single" w:sz="4" w:space="0" w:color="auto"/>
              <w:bottom w:val="single" w:sz="4" w:space="0" w:color="auto"/>
              <w:right w:val="single" w:sz="4" w:space="0" w:color="auto"/>
            </w:tcBorders>
            <w:hideMark/>
          </w:tcPr>
          <w:p w14:paraId="4EFFBFB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первичного оборудования АСДУ ПС-110/10 кВ </w:t>
            </w:r>
            <w:r w:rsidR="00E2503F">
              <w:rPr>
                <w:szCs w:val="18"/>
              </w:rPr>
              <w:t>№ </w:t>
            </w:r>
            <w:r w:rsidRPr="000B6E49">
              <w:rPr>
                <w:szCs w:val="18"/>
              </w:rPr>
              <w:t>331 "Чаплино" (15 шт.)</w:t>
            </w:r>
          </w:p>
        </w:tc>
        <w:tc>
          <w:tcPr>
            <w:tcW w:w="853" w:type="pct"/>
            <w:tcBorders>
              <w:top w:val="single" w:sz="4" w:space="0" w:color="auto"/>
              <w:left w:val="single" w:sz="4" w:space="0" w:color="auto"/>
              <w:bottom w:val="single" w:sz="4" w:space="0" w:color="auto"/>
              <w:right w:val="single" w:sz="4" w:space="0" w:color="auto"/>
            </w:tcBorders>
            <w:hideMark/>
          </w:tcPr>
          <w:p w14:paraId="446A8F7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F_000-13-1-04.40-1325</w:t>
            </w:r>
          </w:p>
        </w:tc>
        <w:tc>
          <w:tcPr>
            <w:tcW w:w="439" w:type="pct"/>
            <w:tcBorders>
              <w:top w:val="single" w:sz="4" w:space="0" w:color="auto"/>
              <w:left w:val="single" w:sz="4" w:space="0" w:color="auto"/>
              <w:bottom w:val="single" w:sz="4" w:space="0" w:color="auto"/>
              <w:right w:val="single" w:sz="4" w:space="0" w:color="auto"/>
            </w:tcBorders>
            <w:noWrap/>
            <w:hideMark/>
          </w:tcPr>
          <w:p w14:paraId="470ECD1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4,37</w:t>
            </w:r>
          </w:p>
        </w:tc>
        <w:tc>
          <w:tcPr>
            <w:tcW w:w="395" w:type="pct"/>
            <w:tcBorders>
              <w:top w:val="single" w:sz="4" w:space="0" w:color="auto"/>
              <w:left w:val="single" w:sz="4" w:space="0" w:color="auto"/>
              <w:bottom w:val="single" w:sz="4" w:space="0" w:color="auto"/>
              <w:right w:val="single" w:sz="4" w:space="0" w:color="auto"/>
            </w:tcBorders>
            <w:noWrap/>
            <w:hideMark/>
          </w:tcPr>
          <w:p w14:paraId="1DDE53F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5,40</w:t>
            </w:r>
          </w:p>
        </w:tc>
        <w:tc>
          <w:tcPr>
            <w:tcW w:w="420" w:type="pct"/>
            <w:tcBorders>
              <w:top w:val="single" w:sz="4" w:space="0" w:color="auto"/>
              <w:left w:val="single" w:sz="4" w:space="0" w:color="auto"/>
              <w:bottom w:val="single" w:sz="4" w:space="0" w:color="auto"/>
              <w:right w:val="single" w:sz="4" w:space="0" w:color="auto"/>
            </w:tcBorders>
            <w:noWrap/>
            <w:hideMark/>
          </w:tcPr>
          <w:p w14:paraId="7548843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-1,03</w:t>
            </w:r>
          </w:p>
        </w:tc>
        <w:tc>
          <w:tcPr>
            <w:tcW w:w="449" w:type="pct"/>
            <w:tcBorders>
              <w:top w:val="single" w:sz="4" w:space="0" w:color="auto"/>
              <w:left w:val="single" w:sz="4" w:space="0" w:color="auto"/>
              <w:bottom w:val="single" w:sz="4" w:space="0" w:color="auto"/>
              <w:right w:val="single" w:sz="4" w:space="0" w:color="auto"/>
            </w:tcBorders>
            <w:noWrap/>
            <w:hideMark/>
          </w:tcPr>
          <w:p w14:paraId="7A064A5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-19%</w:t>
            </w:r>
          </w:p>
        </w:tc>
      </w:tr>
      <w:tr w:rsidR="000A4099" w:rsidRPr="000B6E49" w14:paraId="62923184"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7478FBC7" w14:textId="77777777" w:rsidR="000A4099" w:rsidRPr="000B6E49" w:rsidRDefault="000A4099" w:rsidP="000B6E49">
            <w:pPr>
              <w:jc w:val="center"/>
              <w:rPr>
                <w:szCs w:val="18"/>
              </w:rPr>
            </w:pPr>
            <w:r w:rsidRPr="000B6E49">
              <w:rPr>
                <w:szCs w:val="18"/>
              </w:rPr>
              <w:t>31</w:t>
            </w:r>
          </w:p>
        </w:tc>
        <w:tc>
          <w:tcPr>
            <w:tcW w:w="2206" w:type="pct"/>
            <w:tcBorders>
              <w:top w:val="single" w:sz="4" w:space="0" w:color="auto"/>
              <w:left w:val="single" w:sz="4" w:space="0" w:color="auto"/>
              <w:bottom w:val="single" w:sz="4" w:space="0" w:color="auto"/>
              <w:right w:val="single" w:sz="4" w:space="0" w:color="auto"/>
            </w:tcBorders>
            <w:hideMark/>
          </w:tcPr>
          <w:p w14:paraId="60600850"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здания РПБ ПО ПЭС в части создания систем гарантированного питания СДТУ (1 шт.)</w:t>
            </w:r>
          </w:p>
        </w:tc>
        <w:tc>
          <w:tcPr>
            <w:tcW w:w="853" w:type="pct"/>
            <w:tcBorders>
              <w:top w:val="single" w:sz="4" w:space="0" w:color="auto"/>
              <w:left w:val="single" w:sz="4" w:space="0" w:color="auto"/>
              <w:bottom w:val="single" w:sz="4" w:space="0" w:color="auto"/>
              <w:right w:val="single" w:sz="4" w:space="0" w:color="auto"/>
            </w:tcBorders>
            <w:hideMark/>
          </w:tcPr>
          <w:p w14:paraId="5F2BCB3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F_000-14-1-04.20-0001</w:t>
            </w:r>
          </w:p>
        </w:tc>
        <w:tc>
          <w:tcPr>
            <w:tcW w:w="439" w:type="pct"/>
            <w:tcBorders>
              <w:top w:val="single" w:sz="4" w:space="0" w:color="auto"/>
              <w:left w:val="single" w:sz="4" w:space="0" w:color="auto"/>
              <w:bottom w:val="single" w:sz="4" w:space="0" w:color="auto"/>
              <w:right w:val="single" w:sz="4" w:space="0" w:color="auto"/>
            </w:tcBorders>
            <w:noWrap/>
            <w:hideMark/>
          </w:tcPr>
          <w:p w14:paraId="2E1EE06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2,57</w:t>
            </w:r>
          </w:p>
        </w:tc>
        <w:tc>
          <w:tcPr>
            <w:tcW w:w="395" w:type="pct"/>
            <w:tcBorders>
              <w:top w:val="single" w:sz="4" w:space="0" w:color="auto"/>
              <w:left w:val="single" w:sz="4" w:space="0" w:color="auto"/>
              <w:bottom w:val="single" w:sz="4" w:space="0" w:color="auto"/>
              <w:right w:val="single" w:sz="4" w:space="0" w:color="auto"/>
            </w:tcBorders>
            <w:noWrap/>
            <w:hideMark/>
          </w:tcPr>
          <w:p w14:paraId="7192D15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2,57</w:t>
            </w:r>
          </w:p>
        </w:tc>
        <w:tc>
          <w:tcPr>
            <w:tcW w:w="420" w:type="pct"/>
            <w:tcBorders>
              <w:top w:val="single" w:sz="4" w:space="0" w:color="auto"/>
              <w:left w:val="single" w:sz="4" w:space="0" w:color="auto"/>
              <w:bottom w:val="single" w:sz="4" w:space="0" w:color="auto"/>
              <w:right w:val="single" w:sz="4" w:space="0" w:color="auto"/>
            </w:tcBorders>
            <w:noWrap/>
            <w:hideMark/>
          </w:tcPr>
          <w:p w14:paraId="2874CF5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449" w:type="pct"/>
            <w:tcBorders>
              <w:top w:val="single" w:sz="4" w:space="0" w:color="auto"/>
              <w:left w:val="single" w:sz="4" w:space="0" w:color="auto"/>
              <w:bottom w:val="single" w:sz="4" w:space="0" w:color="auto"/>
              <w:right w:val="single" w:sz="4" w:space="0" w:color="auto"/>
            </w:tcBorders>
            <w:noWrap/>
            <w:hideMark/>
          </w:tcPr>
          <w:p w14:paraId="244412C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w:t>
            </w:r>
          </w:p>
        </w:tc>
      </w:tr>
      <w:tr w:rsidR="000A4099" w:rsidRPr="000B6E49" w14:paraId="2A543284"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1D827623" w14:textId="77777777" w:rsidR="000A4099" w:rsidRPr="000B6E49" w:rsidRDefault="000A4099" w:rsidP="000B6E49">
            <w:pPr>
              <w:jc w:val="center"/>
              <w:rPr>
                <w:szCs w:val="18"/>
              </w:rPr>
            </w:pPr>
            <w:r w:rsidRPr="000B6E49">
              <w:rPr>
                <w:szCs w:val="18"/>
              </w:rPr>
              <w:t>32</w:t>
            </w:r>
          </w:p>
        </w:tc>
        <w:tc>
          <w:tcPr>
            <w:tcW w:w="2206" w:type="pct"/>
            <w:tcBorders>
              <w:top w:val="single" w:sz="4" w:space="0" w:color="auto"/>
              <w:left w:val="single" w:sz="4" w:space="0" w:color="auto"/>
              <w:bottom w:val="single" w:sz="4" w:space="0" w:color="auto"/>
              <w:right w:val="single" w:sz="4" w:space="0" w:color="auto"/>
            </w:tcBorders>
            <w:hideMark/>
          </w:tcPr>
          <w:p w14:paraId="30FAE6BF"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первичного оборудования ПС 110 кВ </w:t>
            </w:r>
            <w:r w:rsidR="00E2503F">
              <w:rPr>
                <w:szCs w:val="18"/>
              </w:rPr>
              <w:t>№ </w:t>
            </w:r>
            <w:r w:rsidRPr="000B6E49">
              <w:rPr>
                <w:szCs w:val="18"/>
              </w:rPr>
              <w:t>142 "Каргополь" в</w:t>
            </w:r>
            <w:r w:rsidR="00855D60">
              <w:rPr>
                <w:szCs w:val="18"/>
              </w:rPr>
              <w:t xml:space="preserve"> </w:t>
            </w:r>
            <w:r w:rsidRPr="000B6E49">
              <w:rPr>
                <w:szCs w:val="18"/>
              </w:rPr>
              <w:t>г. Каргополь Архангельской области для реализации Программы ССПИ (9шт.)</w:t>
            </w:r>
          </w:p>
        </w:tc>
        <w:tc>
          <w:tcPr>
            <w:tcW w:w="853" w:type="pct"/>
            <w:tcBorders>
              <w:top w:val="single" w:sz="4" w:space="0" w:color="auto"/>
              <w:left w:val="single" w:sz="4" w:space="0" w:color="auto"/>
              <w:bottom w:val="single" w:sz="4" w:space="0" w:color="auto"/>
              <w:right w:val="single" w:sz="4" w:space="0" w:color="auto"/>
            </w:tcBorders>
            <w:hideMark/>
          </w:tcPr>
          <w:p w14:paraId="2472F28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I_000-14-1-04.40-0007</w:t>
            </w:r>
          </w:p>
        </w:tc>
        <w:tc>
          <w:tcPr>
            <w:tcW w:w="439" w:type="pct"/>
            <w:tcBorders>
              <w:top w:val="single" w:sz="4" w:space="0" w:color="auto"/>
              <w:left w:val="single" w:sz="4" w:space="0" w:color="auto"/>
              <w:bottom w:val="single" w:sz="4" w:space="0" w:color="auto"/>
              <w:right w:val="single" w:sz="4" w:space="0" w:color="auto"/>
            </w:tcBorders>
            <w:noWrap/>
            <w:hideMark/>
          </w:tcPr>
          <w:p w14:paraId="68CFB16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3,93</w:t>
            </w:r>
          </w:p>
        </w:tc>
        <w:tc>
          <w:tcPr>
            <w:tcW w:w="395" w:type="pct"/>
            <w:tcBorders>
              <w:top w:val="single" w:sz="4" w:space="0" w:color="auto"/>
              <w:left w:val="single" w:sz="4" w:space="0" w:color="auto"/>
              <w:bottom w:val="single" w:sz="4" w:space="0" w:color="auto"/>
              <w:right w:val="single" w:sz="4" w:space="0" w:color="auto"/>
            </w:tcBorders>
            <w:noWrap/>
            <w:hideMark/>
          </w:tcPr>
          <w:p w14:paraId="02D6E19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7,75</w:t>
            </w:r>
          </w:p>
        </w:tc>
        <w:tc>
          <w:tcPr>
            <w:tcW w:w="420" w:type="pct"/>
            <w:tcBorders>
              <w:top w:val="single" w:sz="4" w:space="0" w:color="auto"/>
              <w:left w:val="single" w:sz="4" w:space="0" w:color="auto"/>
              <w:bottom w:val="single" w:sz="4" w:space="0" w:color="auto"/>
              <w:right w:val="single" w:sz="4" w:space="0" w:color="auto"/>
            </w:tcBorders>
            <w:noWrap/>
            <w:hideMark/>
          </w:tcPr>
          <w:p w14:paraId="089937C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-3,82</w:t>
            </w:r>
          </w:p>
        </w:tc>
        <w:tc>
          <w:tcPr>
            <w:tcW w:w="449" w:type="pct"/>
            <w:tcBorders>
              <w:top w:val="single" w:sz="4" w:space="0" w:color="auto"/>
              <w:left w:val="single" w:sz="4" w:space="0" w:color="auto"/>
              <w:bottom w:val="single" w:sz="4" w:space="0" w:color="auto"/>
              <w:right w:val="single" w:sz="4" w:space="0" w:color="auto"/>
            </w:tcBorders>
            <w:noWrap/>
            <w:hideMark/>
          </w:tcPr>
          <w:p w14:paraId="78FD593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-49%</w:t>
            </w:r>
          </w:p>
        </w:tc>
      </w:tr>
      <w:tr w:rsidR="000A4099" w:rsidRPr="000B6E49" w14:paraId="2EE78135"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7B22CEA3" w14:textId="77777777" w:rsidR="000A4099" w:rsidRPr="000B6E49" w:rsidRDefault="000A4099" w:rsidP="000B6E49">
            <w:pPr>
              <w:jc w:val="center"/>
              <w:rPr>
                <w:szCs w:val="18"/>
              </w:rPr>
            </w:pPr>
            <w:r w:rsidRPr="000B6E49">
              <w:rPr>
                <w:szCs w:val="18"/>
              </w:rPr>
              <w:t>33</w:t>
            </w:r>
          </w:p>
        </w:tc>
        <w:tc>
          <w:tcPr>
            <w:tcW w:w="2206" w:type="pct"/>
            <w:tcBorders>
              <w:top w:val="single" w:sz="4" w:space="0" w:color="auto"/>
              <w:left w:val="single" w:sz="4" w:space="0" w:color="auto"/>
              <w:bottom w:val="single" w:sz="4" w:space="0" w:color="auto"/>
              <w:right w:val="single" w:sz="4" w:space="0" w:color="auto"/>
            </w:tcBorders>
            <w:hideMark/>
          </w:tcPr>
          <w:p w14:paraId="015E3782"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Модернизация радиосвязи АСТУ с установкой ретранслятора на ПС "Красноборск-2" в Красноборском районе Архангельской области</w:t>
            </w:r>
            <w:r w:rsidR="00855D60">
              <w:rPr>
                <w:szCs w:val="18"/>
              </w:rPr>
              <w:t xml:space="preserve"> </w:t>
            </w:r>
            <w:r w:rsidRPr="000B6E49">
              <w:rPr>
                <w:szCs w:val="18"/>
              </w:rPr>
              <w:t>(1 шт.)</w:t>
            </w:r>
          </w:p>
        </w:tc>
        <w:tc>
          <w:tcPr>
            <w:tcW w:w="853" w:type="pct"/>
            <w:tcBorders>
              <w:top w:val="single" w:sz="4" w:space="0" w:color="auto"/>
              <w:left w:val="single" w:sz="4" w:space="0" w:color="auto"/>
              <w:bottom w:val="single" w:sz="4" w:space="0" w:color="auto"/>
              <w:right w:val="single" w:sz="4" w:space="0" w:color="auto"/>
            </w:tcBorders>
            <w:hideMark/>
          </w:tcPr>
          <w:p w14:paraId="1684261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I_000-13-1-04.40-1333</w:t>
            </w:r>
          </w:p>
        </w:tc>
        <w:tc>
          <w:tcPr>
            <w:tcW w:w="439" w:type="pct"/>
            <w:tcBorders>
              <w:top w:val="single" w:sz="4" w:space="0" w:color="auto"/>
              <w:left w:val="single" w:sz="4" w:space="0" w:color="auto"/>
              <w:bottom w:val="single" w:sz="4" w:space="0" w:color="auto"/>
              <w:right w:val="single" w:sz="4" w:space="0" w:color="auto"/>
            </w:tcBorders>
            <w:noWrap/>
            <w:hideMark/>
          </w:tcPr>
          <w:p w14:paraId="66B6B64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0,03</w:t>
            </w:r>
          </w:p>
        </w:tc>
        <w:tc>
          <w:tcPr>
            <w:tcW w:w="395" w:type="pct"/>
            <w:tcBorders>
              <w:top w:val="single" w:sz="4" w:space="0" w:color="auto"/>
              <w:left w:val="single" w:sz="4" w:space="0" w:color="auto"/>
              <w:bottom w:val="single" w:sz="4" w:space="0" w:color="auto"/>
              <w:right w:val="single" w:sz="4" w:space="0" w:color="auto"/>
            </w:tcBorders>
            <w:noWrap/>
            <w:hideMark/>
          </w:tcPr>
          <w:p w14:paraId="0A7B5FF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0,73</w:t>
            </w:r>
          </w:p>
        </w:tc>
        <w:tc>
          <w:tcPr>
            <w:tcW w:w="420" w:type="pct"/>
            <w:tcBorders>
              <w:top w:val="single" w:sz="4" w:space="0" w:color="auto"/>
              <w:left w:val="single" w:sz="4" w:space="0" w:color="auto"/>
              <w:bottom w:val="single" w:sz="4" w:space="0" w:color="auto"/>
              <w:right w:val="single" w:sz="4" w:space="0" w:color="auto"/>
            </w:tcBorders>
            <w:noWrap/>
            <w:hideMark/>
          </w:tcPr>
          <w:p w14:paraId="3A1CDE9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-0,70</w:t>
            </w:r>
          </w:p>
        </w:tc>
        <w:tc>
          <w:tcPr>
            <w:tcW w:w="449" w:type="pct"/>
            <w:tcBorders>
              <w:top w:val="single" w:sz="4" w:space="0" w:color="auto"/>
              <w:left w:val="single" w:sz="4" w:space="0" w:color="auto"/>
              <w:bottom w:val="single" w:sz="4" w:space="0" w:color="auto"/>
              <w:right w:val="single" w:sz="4" w:space="0" w:color="auto"/>
            </w:tcBorders>
            <w:noWrap/>
            <w:hideMark/>
          </w:tcPr>
          <w:p w14:paraId="0093531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-96%</w:t>
            </w:r>
          </w:p>
        </w:tc>
      </w:tr>
      <w:tr w:rsidR="000A4099" w:rsidRPr="000B6E49" w14:paraId="4C733028"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02549EA8" w14:textId="77777777" w:rsidR="000A4099" w:rsidRPr="000B6E49" w:rsidRDefault="000A4099" w:rsidP="000B6E49">
            <w:pPr>
              <w:jc w:val="center"/>
              <w:rPr>
                <w:szCs w:val="18"/>
              </w:rPr>
            </w:pPr>
            <w:r w:rsidRPr="000B6E49">
              <w:rPr>
                <w:szCs w:val="18"/>
              </w:rPr>
              <w:t>34</w:t>
            </w:r>
          </w:p>
        </w:tc>
        <w:tc>
          <w:tcPr>
            <w:tcW w:w="2206" w:type="pct"/>
            <w:tcBorders>
              <w:top w:val="single" w:sz="4" w:space="0" w:color="auto"/>
              <w:left w:val="single" w:sz="4" w:space="0" w:color="auto"/>
              <w:bottom w:val="single" w:sz="4" w:space="0" w:color="auto"/>
              <w:right w:val="single" w:sz="4" w:space="0" w:color="auto"/>
            </w:tcBorders>
            <w:hideMark/>
          </w:tcPr>
          <w:p w14:paraId="03574E31"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Модернизация радиосвязи АСТУ с установкой ретранслятора на ПС "Сольвычегодск" в Котласском районе Архангельской области</w:t>
            </w:r>
            <w:r w:rsidR="00855D60">
              <w:rPr>
                <w:szCs w:val="18"/>
              </w:rPr>
              <w:t xml:space="preserve"> </w:t>
            </w:r>
            <w:r w:rsidRPr="000B6E49">
              <w:rPr>
                <w:szCs w:val="18"/>
              </w:rPr>
              <w:t>(1 шт.)</w:t>
            </w:r>
          </w:p>
        </w:tc>
        <w:tc>
          <w:tcPr>
            <w:tcW w:w="853" w:type="pct"/>
            <w:tcBorders>
              <w:top w:val="single" w:sz="4" w:space="0" w:color="auto"/>
              <w:left w:val="single" w:sz="4" w:space="0" w:color="auto"/>
              <w:bottom w:val="single" w:sz="4" w:space="0" w:color="auto"/>
              <w:right w:val="single" w:sz="4" w:space="0" w:color="auto"/>
            </w:tcBorders>
            <w:hideMark/>
          </w:tcPr>
          <w:p w14:paraId="475F5DA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I_000-13-1-04.40-1334</w:t>
            </w:r>
          </w:p>
        </w:tc>
        <w:tc>
          <w:tcPr>
            <w:tcW w:w="439" w:type="pct"/>
            <w:tcBorders>
              <w:top w:val="single" w:sz="4" w:space="0" w:color="auto"/>
              <w:left w:val="single" w:sz="4" w:space="0" w:color="auto"/>
              <w:bottom w:val="single" w:sz="4" w:space="0" w:color="auto"/>
              <w:right w:val="single" w:sz="4" w:space="0" w:color="auto"/>
            </w:tcBorders>
            <w:noWrap/>
            <w:hideMark/>
          </w:tcPr>
          <w:p w14:paraId="30985FB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0,03</w:t>
            </w:r>
          </w:p>
        </w:tc>
        <w:tc>
          <w:tcPr>
            <w:tcW w:w="395" w:type="pct"/>
            <w:tcBorders>
              <w:top w:val="single" w:sz="4" w:space="0" w:color="auto"/>
              <w:left w:val="single" w:sz="4" w:space="0" w:color="auto"/>
              <w:bottom w:val="single" w:sz="4" w:space="0" w:color="auto"/>
              <w:right w:val="single" w:sz="4" w:space="0" w:color="auto"/>
            </w:tcBorders>
            <w:noWrap/>
            <w:hideMark/>
          </w:tcPr>
          <w:p w14:paraId="609D653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0,73</w:t>
            </w:r>
          </w:p>
        </w:tc>
        <w:tc>
          <w:tcPr>
            <w:tcW w:w="420" w:type="pct"/>
            <w:tcBorders>
              <w:top w:val="single" w:sz="4" w:space="0" w:color="auto"/>
              <w:left w:val="single" w:sz="4" w:space="0" w:color="auto"/>
              <w:bottom w:val="single" w:sz="4" w:space="0" w:color="auto"/>
              <w:right w:val="single" w:sz="4" w:space="0" w:color="auto"/>
            </w:tcBorders>
            <w:noWrap/>
            <w:hideMark/>
          </w:tcPr>
          <w:p w14:paraId="1141F35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-0,69</w:t>
            </w:r>
          </w:p>
        </w:tc>
        <w:tc>
          <w:tcPr>
            <w:tcW w:w="449" w:type="pct"/>
            <w:tcBorders>
              <w:top w:val="single" w:sz="4" w:space="0" w:color="auto"/>
              <w:left w:val="single" w:sz="4" w:space="0" w:color="auto"/>
              <w:bottom w:val="single" w:sz="4" w:space="0" w:color="auto"/>
              <w:right w:val="single" w:sz="4" w:space="0" w:color="auto"/>
            </w:tcBorders>
            <w:noWrap/>
            <w:hideMark/>
          </w:tcPr>
          <w:p w14:paraId="2A20EEB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-96%</w:t>
            </w:r>
          </w:p>
        </w:tc>
      </w:tr>
      <w:tr w:rsidR="000A4099" w:rsidRPr="000B6E49" w14:paraId="279D0AC0"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7A0B5F85" w14:textId="77777777" w:rsidR="000A4099" w:rsidRPr="000B6E49" w:rsidRDefault="000A4099" w:rsidP="000B6E49">
            <w:pPr>
              <w:jc w:val="center"/>
              <w:rPr>
                <w:szCs w:val="18"/>
              </w:rPr>
            </w:pPr>
            <w:r w:rsidRPr="000B6E49">
              <w:rPr>
                <w:szCs w:val="18"/>
              </w:rPr>
              <w:t>35</w:t>
            </w:r>
          </w:p>
        </w:tc>
        <w:tc>
          <w:tcPr>
            <w:tcW w:w="2206" w:type="pct"/>
            <w:tcBorders>
              <w:top w:val="single" w:sz="4" w:space="0" w:color="auto"/>
              <w:left w:val="single" w:sz="4" w:space="0" w:color="auto"/>
              <w:bottom w:val="single" w:sz="4" w:space="0" w:color="auto"/>
              <w:right w:val="single" w:sz="4" w:space="0" w:color="auto"/>
            </w:tcBorders>
            <w:hideMark/>
          </w:tcPr>
          <w:p w14:paraId="215C6E39"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Модернизация</w:t>
            </w:r>
            <w:r w:rsidR="00855D60">
              <w:rPr>
                <w:szCs w:val="18"/>
              </w:rPr>
              <w:t xml:space="preserve"> </w:t>
            </w:r>
            <w:r w:rsidRPr="000B6E49">
              <w:rPr>
                <w:szCs w:val="18"/>
              </w:rPr>
              <w:t xml:space="preserve">комплекса телемеханики ССПИ на ПС 110 кВ </w:t>
            </w:r>
            <w:r w:rsidR="00E2503F">
              <w:rPr>
                <w:szCs w:val="18"/>
              </w:rPr>
              <w:t>№ </w:t>
            </w:r>
            <w:r w:rsidRPr="000B6E49">
              <w:rPr>
                <w:szCs w:val="18"/>
              </w:rPr>
              <w:t>142 "Каргополь" Архангельская область, г. Каргополь (1 комплекс.)</w:t>
            </w:r>
          </w:p>
        </w:tc>
        <w:tc>
          <w:tcPr>
            <w:tcW w:w="853" w:type="pct"/>
            <w:tcBorders>
              <w:top w:val="single" w:sz="4" w:space="0" w:color="auto"/>
              <w:left w:val="single" w:sz="4" w:space="0" w:color="auto"/>
              <w:bottom w:val="single" w:sz="4" w:space="0" w:color="auto"/>
              <w:right w:val="single" w:sz="4" w:space="0" w:color="auto"/>
            </w:tcBorders>
            <w:hideMark/>
          </w:tcPr>
          <w:p w14:paraId="71FD52C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I_000-14-1-04.40-0013</w:t>
            </w:r>
          </w:p>
        </w:tc>
        <w:tc>
          <w:tcPr>
            <w:tcW w:w="439" w:type="pct"/>
            <w:tcBorders>
              <w:top w:val="single" w:sz="4" w:space="0" w:color="auto"/>
              <w:left w:val="single" w:sz="4" w:space="0" w:color="auto"/>
              <w:bottom w:val="single" w:sz="4" w:space="0" w:color="auto"/>
              <w:right w:val="single" w:sz="4" w:space="0" w:color="auto"/>
            </w:tcBorders>
            <w:noWrap/>
            <w:hideMark/>
          </w:tcPr>
          <w:p w14:paraId="1E5C8BF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6,64</w:t>
            </w:r>
          </w:p>
        </w:tc>
        <w:tc>
          <w:tcPr>
            <w:tcW w:w="395" w:type="pct"/>
            <w:tcBorders>
              <w:top w:val="single" w:sz="4" w:space="0" w:color="auto"/>
              <w:left w:val="single" w:sz="4" w:space="0" w:color="auto"/>
              <w:bottom w:val="single" w:sz="4" w:space="0" w:color="auto"/>
              <w:right w:val="single" w:sz="4" w:space="0" w:color="auto"/>
            </w:tcBorders>
            <w:noWrap/>
            <w:hideMark/>
          </w:tcPr>
          <w:p w14:paraId="5F72FC5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10,08</w:t>
            </w:r>
          </w:p>
        </w:tc>
        <w:tc>
          <w:tcPr>
            <w:tcW w:w="420" w:type="pct"/>
            <w:tcBorders>
              <w:top w:val="single" w:sz="4" w:space="0" w:color="auto"/>
              <w:left w:val="single" w:sz="4" w:space="0" w:color="auto"/>
              <w:bottom w:val="single" w:sz="4" w:space="0" w:color="auto"/>
              <w:right w:val="single" w:sz="4" w:space="0" w:color="auto"/>
            </w:tcBorders>
            <w:noWrap/>
            <w:hideMark/>
          </w:tcPr>
          <w:p w14:paraId="59468AF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-3,43</w:t>
            </w:r>
          </w:p>
        </w:tc>
        <w:tc>
          <w:tcPr>
            <w:tcW w:w="449" w:type="pct"/>
            <w:tcBorders>
              <w:top w:val="single" w:sz="4" w:space="0" w:color="auto"/>
              <w:left w:val="single" w:sz="4" w:space="0" w:color="auto"/>
              <w:bottom w:val="single" w:sz="4" w:space="0" w:color="auto"/>
              <w:right w:val="single" w:sz="4" w:space="0" w:color="auto"/>
            </w:tcBorders>
            <w:noWrap/>
            <w:hideMark/>
          </w:tcPr>
          <w:p w14:paraId="024EE46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-34%</w:t>
            </w:r>
          </w:p>
        </w:tc>
      </w:tr>
      <w:tr w:rsidR="000A4099" w:rsidRPr="000B6E49" w14:paraId="2C75CE70"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4EB23E98" w14:textId="77777777" w:rsidR="000A4099" w:rsidRPr="000B6E49" w:rsidRDefault="000A4099" w:rsidP="000B6E49">
            <w:pPr>
              <w:jc w:val="center"/>
              <w:rPr>
                <w:szCs w:val="18"/>
              </w:rPr>
            </w:pPr>
            <w:r w:rsidRPr="000B6E49">
              <w:rPr>
                <w:szCs w:val="18"/>
              </w:rPr>
              <w:t>36</w:t>
            </w:r>
          </w:p>
        </w:tc>
        <w:tc>
          <w:tcPr>
            <w:tcW w:w="2206" w:type="pct"/>
            <w:tcBorders>
              <w:top w:val="single" w:sz="4" w:space="0" w:color="auto"/>
              <w:left w:val="single" w:sz="4" w:space="0" w:color="auto"/>
              <w:bottom w:val="single" w:sz="4" w:space="0" w:color="auto"/>
              <w:right w:val="single" w:sz="4" w:space="0" w:color="auto"/>
            </w:tcBorders>
            <w:hideMark/>
          </w:tcPr>
          <w:p w14:paraId="27182BB5"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многофункционального сенсорного терминала (1 шт.)</w:t>
            </w:r>
          </w:p>
        </w:tc>
        <w:tc>
          <w:tcPr>
            <w:tcW w:w="853" w:type="pct"/>
            <w:tcBorders>
              <w:top w:val="single" w:sz="4" w:space="0" w:color="auto"/>
              <w:left w:val="single" w:sz="4" w:space="0" w:color="auto"/>
              <w:bottom w:val="single" w:sz="4" w:space="0" w:color="auto"/>
              <w:right w:val="single" w:sz="4" w:space="0" w:color="auto"/>
            </w:tcBorders>
            <w:hideMark/>
          </w:tcPr>
          <w:p w14:paraId="6551741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I_000-11-1-07.30-0022</w:t>
            </w:r>
          </w:p>
        </w:tc>
        <w:tc>
          <w:tcPr>
            <w:tcW w:w="439" w:type="pct"/>
            <w:tcBorders>
              <w:top w:val="single" w:sz="4" w:space="0" w:color="auto"/>
              <w:left w:val="single" w:sz="4" w:space="0" w:color="auto"/>
              <w:bottom w:val="single" w:sz="4" w:space="0" w:color="auto"/>
              <w:right w:val="single" w:sz="4" w:space="0" w:color="auto"/>
            </w:tcBorders>
            <w:noWrap/>
            <w:hideMark/>
          </w:tcPr>
          <w:p w14:paraId="00DFEFE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w:t>
            </w:r>
          </w:p>
        </w:tc>
        <w:tc>
          <w:tcPr>
            <w:tcW w:w="395" w:type="pct"/>
            <w:tcBorders>
              <w:top w:val="single" w:sz="4" w:space="0" w:color="auto"/>
              <w:left w:val="single" w:sz="4" w:space="0" w:color="auto"/>
              <w:bottom w:val="single" w:sz="4" w:space="0" w:color="auto"/>
              <w:right w:val="single" w:sz="4" w:space="0" w:color="auto"/>
            </w:tcBorders>
            <w:noWrap/>
            <w:hideMark/>
          </w:tcPr>
          <w:p w14:paraId="2A02237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0,38</w:t>
            </w:r>
          </w:p>
        </w:tc>
        <w:tc>
          <w:tcPr>
            <w:tcW w:w="420" w:type="pct"/>
            <w:tcBorders>
              <w:top w:val="single" w:sz="4" w:space="0" w:color="auto"/>
              <w:left w:val="single" w:sz="4" w:space="0" w:color="auto"/>
              <w:bottom w:val="single" w:sz="4" w:space="0" w:color="auto"/>
              <w:right w:val="single" w:sz="4" w:space="0" w:color="auto"/>
            </w:tcBorders>
            <w:noWrap/>
            <w:hideMark/>
          </w:tcPr>
          <w:p w14:paraId="2F1763D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-0,38</w:t>
            </w:r>
          </w:p>
        </w:tc>
        <w:tc>
          <w:tcPr>
            <w:tcW w:w="449" w:type="pct"/>
            <w:tcBorders>
              <w:top w:val="single" w:sz="4" w:space="0" w:color="auto"/>
              <w:left w:val="single" w:sz="4" w:space="0" w:color="auto"/>
              <w:bottom w:val="single" w:sz="4" w:space="0" w:color="auto"/>
              <w:right w:val="single" w:sz="4" w:space="0" w:color="auto"/>
            </w:tcBorders>
            <w:noWrap/>
            <w:hideMark/>
          </w:tcPr>
          <w:p w14:paraId="2F5D619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-100%</w:t>
            </w:r>
          </w:p>
        </w:tc>
      </w:tr>
      <w:tr w:rsidR="000A4099" w:rsidRPr="000B6E49" w14:paraId="358ABB34"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3E7D6216" w14:textId="77777777" w:rsidR="000A4099" w:rsidRPr="000B6E49" w:rsidRDefault="000A4099" w:rsidP="000B6E49">
            <w:pPr>
              <w:jc w:val="center"/>
              <w:rPr>
                <w:szCs w:val="18"/>
              </w:rPr>
            </w:pPr>
            <w:r w:rsidRPr="000B6E49">
              <w:rPr>
                <w:szCs w:val="18"/>
              </w:rPr>
              <w:t>37</w:t>
            </w:r>
          </w:p>
        </w:tc>
        <w:tc>
          <w:tcPr>
            <w:tcW w:w="2206" w:type="pct"/>
            <w:tcBorders>
              <w:top w:val="single" w:sz="4" w:space="0" w:color="auto"/>
              <w:left w:val="single" w:sz="4" w:space="0" w:color="auto"/>
              <w:bottom w:val="single" w:sz="4" w:space="0" w:color="auto"/>
              <w:right w:val="single" w:sz="4" w:space="0" w:color="auto"/>
            </w:tcBorders>
            <w:hideMark/>
          </w:tcPr>
          <w:p w14:paraId="6B28BB72"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Строительство автоматизированной системы контроля удельного расхода топлива (АС КУРТ) ДГУ Мезенской ДЭС</w:t>
            </w:r>
          </w:p>
        </w:tc>
        <w:tc>
          <w:tcPr>
            <w:tcW w:w="853" w:type="pct"/>
            <w:tcBorders>
              <w:top w:val="single" w:sz="4" w:space="0" w:color="auto"/>
              <w:left w:val="single" w:sz="4" w:space="0" w:color="auto"/>
              <w:bottom w:val="single" w:sz="4" w:space="0" w:color="auto"/>
              <w:right w:val="single" w:sz="4" w:space="0" w:color="auto"/>
            </w:tcBorders>
            <w:hideMark/>
          </w:tcPr>
          <w:p w14:paraId="14ABF7A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I_000-11-2-04.40-2288</w:t>
            </w:r>
          </w:p>
        </w:tc>
        <w:tc>
          <w:tcPr>
            <w:tcW w:w="439" w:type="pct"/>
            <w:tcBorders>
              <w:top w:val="single" w:sz="4" w:space="0" w:color="auto"/>
              <w:left w:val="single" w:sz="4" w:space="0" w:color="auto"/>
              <w:bottom w:val="single" w:sz="4" w:space="0" w:color="auto"/>
              <w:right w:val="single" w:sz="4" w:space="0" w:color="auto"/>
            </w:tcBorders>
            <w:noWrap/>
            <w:hideMark/>
          </w:tcPr>
          <w:p w14:paraId="2448A99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0,64</w:t>
            </w:r>
          </w:p>
        </w:tc>
        <w:tc>
          <w:tcPr>
            <w:tcW w:w="395" w:type="pct"/>
            <w:tcBorders>
              <w:top w:val="single" w:sz="4" w:space="0" w:color="auto"/>
              <w:left w:val="single" w:sz="4" w:space="0" w:color="auto"/>
              <w:bottom w:val="single" w:sz="4" w:space="0" w:color="auto"/>
              <w:right w:val="single" w:sz="4" w:space="0" w:color="auto"/>
            </w:tcBorders>
            <w:noWrap/>
            <w:hideMark/>
          </w:tcPr>
          <w:p w14:paraId="129F039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4,97</w:t>
            </w:r>
          </w:p>
        </w:tc>
        <w:tc>
          <w:tcPr>
            <w:tcW w:w="420" w:type="pct"/>
            <w:tcBorders>
              <w:top w:val="single" w:sz="4" w:space="0" w:color="auto"/>
              <w:left w:val="single" w:sz="4" w:space="0" w:color="auto"/>
              <w:bottom w:val="single" w:sz="4" w:space="0" w:color="auto"/>
              <w:right w:val="single" w:sz="4" w:space="0" w:color="auto"/>
            </w:tcBorders>
            <w:noWrap/>
            <w:hideMark/>
          </w:tcPr>
          <w:p w14:paraId="7959636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-4,33</w:t>
            </w:r>
          </w:p>
        </w:tc>
        <w:tc>
          <w:tcPr>
            <w:tcW w:w="449" w:type="pct"/>
            <w:tcBorders>
              <w:top w:val="single" w:sz="4" w:space="0" w:color="auto"/>
              <w:left w:val="single" w:sz="4" w:space="0" w:color="auto"/>
              <w:bottom w:val="single" w:sz="4" w:space="0" w:color="auto"/>
              <w:right w:val="single" w:sz="4" w:space="0" w:color="auto"/>
            </w:tcBorders>
            <w:noWrap/>
            <w:hideMark/>
          </w:tcPr>
          <w:p w14:paraId="7546BB4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-87%</w:t>
            </w:r>
          </w:p>
        </w:tc>
      </w:tr>
      <w:tr w:rsidR="000A4099" w:rsidRPr="000B6E49" w14:paraId="1717A97E"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263C86D8" w14:textId="77777777" w:rsidR="000A4099" w:rsidRPr="000B6E49" w:rsidRDefault="000A4099" w:rsidP="000B6E49">
            <w:pPr>
              <w:jc w:val="center"/>
              <w:rPr>
                <w:szCs w:val="18"/>
              </w:rPr>
            </w:pPr>
            <w:r w:rsidRPr="000B6E49">
              <w:rPr>
                <w:szCs w:val="18"/>
              </w:rPr>
              <w:t>38</w:t>
            </w:r>
          </w:p>
        </w:tc>
        <w:tc>
          <w:tcPr>
            <w:tcW w:w="2206" w:type="pct"/>
            <w:tcBorders>
              <w:top w:val="single" w:sz="4" w:space="0" w:color="auto"/>
              <w:left w:val="single" w:sz="4" w:space="0" w:color="auto"/>
              <w:bottom w:val="single" w:sz="4" w:space="0" w:color="auto"/>
              <w:right w:val="single" w:sz="4" w:space="0" w:color="auto"/>
            </w:tcBorders>
            <w:hideMark/>
          </w:tcPr>
          <w:p w14:paraId="7B0DD4D9"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Создание диспетчерского видеощита АСТУ на диспетчерском пункте КГРЭС г.Котлас Архангельской области (1 шт.)</w:t>
            </w:r>
          </w:p>
        </w:tc>
        <w:tc>
          <w:tcPr>
            <w:tcW w:w="853" w:type="pct"/>
            <w:tcBorders>
              <w:top w:val="single" w:sz="4" w:space="0" w:color="auto"/>
              <w:left w:val="single" w:sz="4" w:space="0" w:color="auto"/>
              <w:bottom w:val="single" w:sz="4" w:space="0" w:color="auto"/>
              <w:right w:val="single" w:sz="4" w:space="0" w:color="auto"/>
            </w:tcBorders>
            <w:hideMark/>
          </w:tcPr>
          <w:p w14:paraId="5CAB748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I_000-13-1-04.40-1327</w:t>
            </w:r>
          </w:p>
        </w:tc>
        <w:tc>
          <w:tcPr>
            <w:tcW w:w="439" w:type="pct"/>
            <w:tcBorders>
              <w:top w:val="single" w:sz="4" w:space="0" w:color="auto"/>
              <w:left w:val="single" w:sz="4" w:space="0" w:color="auto"/>
              <w:bottom w:val="single" w:sz="4" w:space="0" w:color="auto"/>
              <w:right w:val="single" w:sz="4" w:space="0" w:color="auto"/>
            </w:tcBorders>
            <w:noWrap/>
            <w:hideMark/>
          </w:tcPr>
          <w:p w14:paraId="38A1537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0,09</w:t>
            </w:r>
          </w:p>
        </w:tc>
        <w:tc>
          <w:tcPr>
            <w:tcW w:w="395" w:type="pct"/>
            <w:tcBorders>
              <w:top w:val="single" w:sz="4" w:space="0" w:color="auto"/>
              <w:left w:val="single" w:sz="4" w:space="0" w:color="auto"/>
              <w:bottom w:val="single" w:sz="4" w:space="0" w:color="auto"/>
              <w:right w:val="single" w:sz="4" w:space="0" w:color="auto"/>
            </w:tcBorders>
            <w:noWrap/>
            <w:hideMark/>
          </w:tcPr>
          <w:p w14:paraId="200B53C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0,11</w:t>
            </w:r>
          </w:p>
        </w:tc>
        <w:tc>
          <w:tcPr>
            <w:tcW w:w="420" w:type="pct"/>
            <w:tcBorders>
              <w:top w:val="single" w:sz="4" w:space="0" w:color="auto"/>
              <w:left w:val="single" w:sz="4" w:space="0" w:color="auto"/>
              <w:bottom w:val="single" w:sz="4" w:space="0" w:color="auto"/>
              <w:right w:val="single" w:sz="4" w:space="0" w:color="auto"/>
            </w:tcBorders>
            <w:noWrap/>
            <w:hideMark/>
          </w:tcPr>
          <w:p w14:paraId="6D99831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c>
          <w:tcPr>
            <w:tcW w:w="449" w:type="pct"/>
            <w:tcBorders>
              <w:top w:val="single" w:sz="4" w:space="0" w:color="auto"/>
              <w:left w:val="single" w:sz="4" w:space="0" w:color="auto"/>
              <w:bottom w:val="single" w:sz="4" w:space="0" w:color="auto"/>
              <w:right w:val="single" w:sz="4" w:space="0" w:color="auto"/>
            </w:tcBorders>
            <w:noWrap/>
            <w:hideMark/>
          </w:tcPr>
          <w:p w14:paraId="35479B2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-12%</w:t>
            </w:r>
          </w:p>
        </w:tc>
      </w:tr>
      <w:tr w:rsidR="000A4099" w:rsidRPr="000B6E49" w14:paraId="1E518982"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01CE1275" w14:textId="77777777" w:rsidR="000A4099" w:rsidRPr="000B6E49" w:rsidRDefault="000A4099" w:rsidP="000B6E49">
            <w:pPr>
              <w:jc w:val="center"/>
              <w:rPr>
                <w:szCs w:val="18"/>
              </w:rPr>
            </w:pPr>
            <w:r w:rsidRPr="000B6E49">
              <w:rPr>
                <w:szCs w:val="18"/>
              </w:rPr>
              <w:t>39</w:t>
            </w:r>
          </w:p>
        </w:tc>
        <w:tc>
          <w:tcPr>
            <w:tcW w:w="2206" w:type="pct"/>
            <w:tcBorders>
              <w:top w:val="single" w:sz="4" w:space="0" w:color="auto"/>
              <w:left w:val="single" w:sz="4" w:space="0" w:color="auto"/>
              <w:bottom w:val="single" w:sz="4" w:space="0" w:color="auto"/>
              <w:right w:val="single" w:sz="4" w:space="0" w:color="auto"/>
            </w:tcBorders>
            <w:hideMark/>
          </w:tcPr>
          <w:p w14:paraId="59A6B12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Создание диспетчерского видеощита</w:t>
            </w:r>
            <w:r w:rsidR="00855D60">
              <w:rPr>
                <w:szCs w:val="18"/>
              </w:rPr>
              <w:t xml:space="preserve"> </w:t>
            </w:r>
            <w:r w:rsidRPr="000B6E49">
              <w:rPr>
                <w:szCs w:val="18"/>
              </w:rPr>
              <w:t>АСТУ на диспетчерском пункте</w:t>
            </w:r>
            <w:r w:rsidR="00855D60">
              <w:rPr>
                <w:szCs w:val="18"/>
              </w:rPr>
              <w:t xml:space="preserve"> </w:t>
            </w:r>
            <w:r w:rsidRPr="000B6E49">
              <w:rPr>
                <w:szCs w:val="18"/>
              </w:rPr>
              <w:t>КРЭС г.Котлас Архангельской области (1 шт.)</w:t>
            </w:r>
          </w:p>
        </w:tc>
        <w:tc>
          <w:tcPr>
            <w:tcW w:w="853" w:type="pct"/>
            <w:tcBorders>
              <w:top w:val="single" w:sz="4" w:space="0" w:color="auto"/>
              <w:left w:val="single" w:sz="4" w:space="0" w:color="auto"/>
              <w:bottom w:val="single" w:sz="4" w:space="0" w:color="auto"/>
              <w:right w:val="single" w:sz="4" w:space="0" w:color="auto"/>
            </w:tcBorders>
            <w:hideMark/>
          </w:tcPr>
          <w:p w14:paraId="6AE6E3C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I_000-13-1-04.40-1328</w:t>
            </w:r>
          </w:p>
        </w:tc>
        <w:tc>
          <w:tcPr>
            <w:tcW w:w="439" w:type="pct"/>
            <w:tcBorders>
              <w:top w:val="single" w:sz="4" w:space="0" w:color="auto"/>
              <w:left w:val="single" w:sz="4" w:space="0" w:color="auto"/>
              <w:bottom w:val="single" w:sz="4" w:space="0" w:color="auto"/>
              <w:right w:val="single" w:sz="4" w:space="0" w:color="auto"/>
            </w:tcBorders>
            <w:noWrap/>
            <w:hideMark/>
          </w:tcPr>
          <w:p w14:paraId="36BE675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0,09</w:t>
            </w:r>
          </w:p>
        </w:tc>
        <w:tc>
          <w:tcPr>
            <w:tcW w:w="395" w:type="pct"/>
            <w:tcBorders>
              <w:top w:val="single" w:sz="4" w:space="0" w:color="auto"/>
              <w:left w:val="single" w:sz="4" w:space="0" w:color="auto"/>
              <w:bottom w:val="single" w:sz="4" w:space="0" w:color="auto"/>
              <w:right w:val="single" w:sz="4" w:space="0" w:color="auto"/>
            </w:tcBorders>
            <w:noWrap/>
            <w:hideMark/>
          </w:tcPr>
          <w:p w14:paraId="418F919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0,10</w:t>
            </w:r>
          </w:p>
        </w:tc>
        <w:tc>
          <w:tcPr>
            <w:tcW w:w="420" w:type="pct"/>
            <w:tcBorders>
              <w:top w:val="single" w:sz="4" w:space="0" w:color="auto"/>
              <w:left w:val="single" w:sz="4" w:space="0" w:color="auto"/>
              <w:bottom w:val="single" w:sz="4" w:space="0" w:color="auto"/>
              <w:right w:val="single" w:sz="4" w:space="0" w:color="auto"/>
            </w:tcBorders>
            <w:noWrap/>
            <w:hideMark/>
          </w:tcPr>
          <w:p w14:paraId="3BD0C93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449" w:type="pct"/>
            <w:tcBorders>
              <w:top w:val="single" w:sz="4" w:space="0" w:color="auto"/>
              <w:left w:val="single" w:sz="4" w:space="0" w:color="auto"/>
              <w:bottom w:val="single" w:sz="4" w:space="0" w:color="auto"/>
              <w:right w:val="single" w:sz="4" w:space="0" w:color="auto"/>
            </w:tcBorders>
            <w:noWrap/>
            <w:hideMark/>
          </w:tcPr>
          <w:p w14:paraId="53C3EC6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w:t>
            </w:r>
          </w:p>
        </w:tc>
      </w:tr>
      <w:tr w:rsidR="000A4099" w:rsidRPr="000B6E49" w14:paraId="2C80D35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39150264" w14:textId="77777777" w:rsidR="000A4099" w:rsidRPr="000B6E49" w:rsidRDefault="000A4099" w:rsidP="000B6E49">
            <w:pPr>
              <w:jc w:val="center"/>
              <w:rPr>
                <w:szCs w:val="18"/>
              </w:rPr>
            </w:pPr>
            <w:r w:rsidRPr="000B6E49">
              <w:rPr>
                <w:szCs w:val="18"/>
              </w:rPr>
              <w:t>40</w:t>
            </w:r>
          </w:p>
        </w:tc>
        <w:tc>
          <w:tcPr>
            <w:tcW w:w="2206" w:type="pct"/>
            <w:tcBorders>
              <w:top w:val="single" w:sz="4" w:space="0" w:color="auto"/>
              <w:left w:val="single" w:sz="4" w:space="0" w:color="auto"/>
              <w:bottom w:val="single" w:sz="4" w:space="0" w:color="auto"/>
              <w:right w:val="single" w:sz="4" w:space="0" w:color="auto"/>
            </w:tcBorders>
            <w:hideMark/>
          </w:tcPr>
          <w:p w14:paraId="760978B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Создание диспетчерского видеощита</w:t>
            </w:r>
            <w:r w:rsidR="00855D60">
              <w:rPr>
                <w:szCs w:val="18"/>
              </w:rPr>
              <w:t xml:space="preserve"> </w:t>
            </w:r>
            <w:r w:rsidRPr="000B6E49">
              <w:rPr>
                <w:szCs w:val="18"/>
              </w:rPr>
              <w:t>АСТУ на диспетчерском пункте</w:t>
            </w:r>
            <w:r w:rsidR="00855D60">
              <w:rPr>
                <w:szCs w:val="18"/>
              </w:rPr>
              <w:t xml:space="preserve"> </w:t>
            </w:r>
            <w:r w:rsidRPr="000B6E49">
              <w:rPr>
                <w:szCs w:val="18"/>
              </w:rPr>
              <w:t>ЧРЭС с.Черевково, Красноборский район Архангельской области (1 шт.)</w:t>
            </w:r>
          </w:p>
        </w:tc>
        <w:tc>
          <w:tcPr>
            <w:tcW w:w="853" w:type="pct"/>
            <w:tcBorders>
              <w:top w:val="single" w:sz="4" w:space="0" w:color="auto"/>
              <w:left w:val="single" w:sz="4" w:space="0" w:color="auto"/>
              <w:bottom w:val="single" w:sz="4" w:space="0" w:color="auto"/>
              <w:right w:val="single" w:sz="4" w:space="0" w:color="auto"/>
            </w:tcBorders>
            <w:hideMark/>
          </w:tcPr>
          <w:p w14:paraId="6468DBC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I_000-13-1-04.40-1329</w:t>
            </w:r>
          </w:p>
        </w:tc>
        <w:tc>
          <w:tcPr>
            <w:tcW w:w="439" w:type="pct"/>
            <w:tcBorders>
              <w:top w:val="single" w:sz="4" w:space="0" w:color="auto"/>
              <w:left w:val="single" w:sz="4" w:space="0" w:color="auto"/>
              <w:bottom w:val="single" w:sz="4" w:space="0" w:color="auto"/>
              <w:right w:val="single" w:sz="4" w:space="0" w:color="auto"/>
            </w:tcBorders>
            <w:noWrap/>
            <w:hideMark/>
          </w:tcPr>
          <w:p w14:paraId="25C405E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0,09</w:t>
            </w:r>
          </w:p>
        </w:tc>
        <w:tc>
          <w:tcPr>
            <w:tcW w:w="395" w:type="pct"/>
            <w:tcBorders>
              <w:top w:val="single" w:sz="4" w:space="0" w:color="auto"/>
              <w:left w:val="single" w:sz="4" w:space="0" w:color="auto"/>
              <w:bottom w:val="single" w:sz="4" w:space="0" w:color="auto"/>
              <w:right w:val="single" w:sz="4" w:space="0" w:color="auto"/>
            </w:tcBorders>
            <w:noWrap/>
            <w:hideMark/>
          </w:tcPr>
          <w:p w14:paraId="6C2474D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0,11</w:t>
            </w:r>
          </w:p>
        </w:tc>
        <w:tc>
          <w:tcPr>
            <w:tcW w:w="420" w:type="pct"/>
            <w:tcBorders>
              <w:top w:val="single" w:sz="4" w:space="0" w:color="auto"/>
              <w:left w:val="single" w:sz="4" w:space="0" w:color="auto"/>
              <w:bottom w:val="single" w:sz="4" w:space="0" w:color="auto"/>
              <w:right w:val="single" w:sz="4" w:space="0" w:color="auto"/>
            </w:tcBorders>
            <w:noWrap/>
            <w:hideMark/>
          </w:tcPr>
          <w:p w14:paraId="4DA3663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c>
          <w:tcPr>
            <w:tcW w:w="449" w:type="pct"/>
            <w:tcBorders>
              <w:top w:val="single" w:sz="4" w:space="0" w:color="auto"/>
              <w:left w:val="single" w:sz="4" w:space="0" w:color="auto"/>
              <w:bottom w:val="single" w:sz="4" w:space="0" w:color="auto"/>
              <w:right w:val="single" w:sz="4" w:space="0" w:color="auto"/>
            </w:tcBorders>
            <w:noWrap/>
            <w:hideMark/>
          </w:tcPr>
          <w:p w14:paraId="1094836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-12%</w:t>
            </w:r>
          </w:p>
        </w:tc>
      </w:tr>
      <w:tr w:rsidR="000A4099" w:rsidRPr="000B6E49" w14:paraId="6780D586"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653885CC" w14:textId="77777777" w:rsidR="000A4099" w:rsidRPr="000B6E49" w:rsidRDefault="000A4099" w:rsidP="000B6E49">
            <w:pPr>
              <w:jc w:val="center"/>
              <w:rPr>
                <w:szCs w:val="18"/>
              </w:rPr>
            </w:pPr>
            <w:r w:rsidRPr="000B6E49">
              <w:rPr>
                <w:szCs w:val="18"/>
              </w:rPr>
              <w:lastRenderedPageBreak/>
              <w:t>41</w:t>
            </w:r>
          </w:p>
        </w:tc>
        <w:tc>
          <w:tcPr>
            <w:tcW w:w="2206" w:type="pct"/>
            <w:tcBorders>
              <w:top w:val="single" w:sz="4" w:space="0" w:color="auto"/>
              <w:left w:val="single" w:sz="4" w:space="0" w:color="auto"/>
              <w:bottom w:val="single" w:sz="4" w:space="0" w:color="auto"/>
              <w:right w:val="single" w:sz="4" w:space="0" w:color="auto"/>
            </w:tcBorders>
            <w:hideMark/>
          </w:tcPr>
          <w:p w14:paraId="4471D11B"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Создание комплекса телемеханики АСТУ на ПС 35/10 кВ «Григорово» Котласского РЭС, д.Григорьево Котласский район Архангельской области (1 комплекс.)</w:t>
            </w:r>
          </w:p>
        </w:tc>
        <w:tc>
          <w:tcPr>
            <w:tcW w:w="853" w:type="pct"/>
            <w:tcBorders>
              <w:top w:val="single" w:sz="4" w:space="0" w:color="auto"/>
              <w:left w:val="single" w:sz="4" w:space="0" w:color="auto"/>
              <w:bottom w:val="single" w:sz="4" w:space="0" w:color="auto"/>
              <w:right w:val="single" w:sz="4" w:space="0" w:color="auto"/>
            </w:tcBorders>
            <w:hideMark/>
          </w:tcPr>
          <w:p w14:paraId="5D6FC52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I_000-13-1-04.40-1330</w:t>
            </w:r>
          </w:p>
        </w:tc>
        <w:tc>
          <w:tcPr>
            <w:tcW w:w="439" w:type="pct"/>
            <w:tcBorders>
              <w:top w:val="single" w:sz="4" w:space="0" w:color="auto"/>
              <w:left w:val="single" w:sz="4" w:space="0" w:color="auto"/>
              <w:bottom w:val="single" w:sz="4" w:space="0" w:color="auto"/>
              <w:right w:val="single" w:sz="4" w:space="0" w:color="auto"/>
            </w:tcBorders>
            <w:noWrap/>
            <w:hideMark/>
          </w:tcPr>
          <w:p w14:paraId="23EB934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0,13</w:t>
            </w:r>
          </w:p>
        </w:tc>
        <w:tc>
          <w:tcPr>
            <w:tcW w:w="395" w:type="pct"/>
            <w:tcBorders>
              <w:top w:val="single" w:sz="4" w:space="0" w:color="auto"/>
              <w:left w:val="single" w:sz="4" w:space="0" w:color="auto"/>
              <w:bottom w:val="single" w:sz="4" w:space="0" w:color="auto"/>
              <w:right w:val="single" w:sz="4" w:space="0" w:color="auto"/>
            </w:tcBorders>
            <w:noWrap/>
            <w:hideMark/>
          </w:tcPr>
          <w:p w14:paraId="1F7D0AE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0,13</w:t>
            </w:r>
          </w:p>
        </w:tc>
        <w:tc>
          <w:tcPr>
            <w:tcW w:w="420" w:type="pct"/>
            <w:tcBorders>
              <w:top w:val="single" w:sz="4" w:space="0" w:color="auto"/>
              <w:left w:val="single" w:sz="4" w:space="0" w:color="auto"/>
              <w:bottom w:val="single" w:sz="4" w:space="0" w:color="auto"/>
              <w:right w:val="single" w:sz="4" w:space="0" w:color="auto"/>
            </w:tcBorders>
            <w:noWrap/>
            <w:hideMark/>
          </w:tcPr>
          <w:p w14:paraId="1B17A45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449" w:type="pct"/>
            <w:tcBorders>
              <w:top w:val="single" w:sz="4" w:space="0" w:color="auto"/>
              <w:left w:val="single" w:sz="4" w:space="0" w:color="auto"/>
              <w:bottom w:val="single" w:sz="4" w:space="0" w:color="auto"/>
              <w:right w:val="single" w:sz="4" w:space="0" w:color="auto"/>
            </w:tcBorders>
            <w:noWrap/>
            <w:hideMark/>
          </w:tcPr>
          <w:p w14:paraId="7508A3C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w:t>
            </w:r>
          </w:p>
        </w:tc>
      </w:tr>
      <w:tr w:rsidR="000A4099" w:rsidRPr="000B6E49" w14:paraId="796D02EC"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548C5ECE" w14:textId="77777777" w:rsidR="000A4099" w:rsidRPr="000B6E49" w:rsidRDefault="000A4099" w:rsidP="000B6E49">
            <w:pPr>
              <w:jc w:val="center"/>
              <w:rPr>
                <w:szCs w:val="18"/>
              </w:rPr>
            </w:pPr>
            <w:r w:rsidRPr="000B6E49">
              <w:rPr>
                <w:szCs w:val="18"/>
              </w:rPr>
              <w:t>42</w:t>
            </w:r>
          </w:p>
        </w:tc>
        <w:tc>
          <w:tcPr>
            <w:tcW w:w="2206" w:type="pct"/>
            <w:tcBorders>
              <w:top w:val="single" w:sz="4" w:space="0" w:color="auto"/>
              <w:left w:val="single" w:sz="4" w:space="0" w:color="auto"/>
              <w:bottom w:val="single" w:sz="4" w:space="0" w:color="auto"/>
              <w:right w:val="single" w:sz="4" w:space="0" w:color="auto"/>
            </w:tcBorders>
            <w:hideMark/>
          </w:tcPr>
          <w:p w14:paraId="281DD89C"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Создание комплекса телемеханики АСТУ на</w:t>
            </w:r>
            <w:r w:rsidR="00855D60">
              <w:rPr>
                <w:szCs w:val="18"/>
              </w:rPr>
              <w:t xml:space="preserve"> </w:t>
            </w:r>
            <w:r w:rsidRPr="000B6E49">
              <w:rPr>
                <w:szCs w:val="18"/>
              </w:rPr>
              <w:t>ПС 35/10 кВ «Уфтюга» Черевковского РЭС д.Березонаволок Красноборский район, Архангельская область</w:t>
            </w:r>
            <w:r w:rsidR="00855D60">
              <w:rPr>
                <w:szCs w:val="18"/>
              </w:rPr>
              <w:t xml:space="preserve"> </w:t>
            </w:r>
            <w:r w:rsidRPr="000B6E49">
              <w:rPr>
                <w:szCs w:val="18"/>
              </w:rPr>
              <w:t>(1 комплекс.)</w:t>
            </w:r>
          </w:p>
        </w:tc>
        <w:tc>
          <w:tcPr>
            <w:tcW w:w="853" w:type="pct"/>
            <w:tcBorders>
              <w:top w:val="single" w:sz="4" w:space="0" w:color="auto"/>
              <w:left w:val="single" w:sz="4" w:space="0" w:color="auto"/>
              <w:bottom w:val="single" w:sz="4" w:space="0" w:color="auto"/>
              <w:right w:val="single" w:sz="4" w:space="0" w:color="auto"/>
            </w:tcBorders>
            <w:hideMark/>
          </w:tcPr>
          <w:p w14:paraId="1C0B8EF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I_000-13-1-04.40-1331</w:t>
            </w:r>
          </w:p>
        </w:tc>
        <w:tc>
          <w:tcPr>
            <w:tcW w:w="439" w:type="pct"/>
            <w:tcBorders>
              <w:top w:val="single" w:sz="4" w:space="0" w:color="auto"/>
              <w:left w:val="single" w:sz="4" w:space="0" w:color="auto"/>
              <w:bottom w:val="single" w:sz="4" w:space="0" w:color="auto"/>
              <w:right w:val="single" w:sz="4" w:space="0" w:color="auto"/>
            </w:tcBorders>
            <w:noWrap/>
            <w:hideMark/>
          </w:tcPr>
          <w:p w14:paraId="02799A9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0,13</w:t>
            </w:r>
          </w:p>
        </w:tc>
        <w:tc>
          <w:tcPr>
            <w:tcW w:w="395" w:type="pct"/>
            <w:tcBorders>
              <w:top w:val="single" w:sz="4" w:space="0" w:color="auto"/>
              <w:left w:val="single" w:sz="4" w:space="0" w:color="auto"/>
              <w:bottom w:val="single" w:sz="4" w:space="0" w:color="auto"/>
              <w:right w:val="single" w:sz="4" w:space="0" w:color="auto"/>
            </w:tcBorders>
            <w:noWrap/>
            <w:hideMark/>
          </w:tcPr>
          <w:p w14:paraId="0E2B5C8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0,13</w:t>
            </w:r>
          </w:p>
        </w:tc>
        <w:tc>
          <w:tcPr>
            <w:tcW w:w="420" w:type="pct"/>
            <w:tcBorders>
              <w:top w:val="single" w:sz="4" w:space="0" w:color="auto"/>
              <w:left w:val="single" w:sz="4" w:space="0" w:color="auto"/>
              <w:bottom w:val="single" w:sz="4" w:space="0" w:color="auto"/>
              <w:right w:val="single" w:sz="4" w:space="0" w:color="auto"/>
            </w:tcBorders>
            <w:noWrap/>
            <w:hideMark/>
          </w:tcPr>
          <w:p w14:paraId="308A900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449" w:type="pct"/>
            <w:tcBorders>
              <w:top w:val="single" w:sz="4" w:space="0" w:color="auto"/>
              <w:left w:val="single" w:sz="4" w:space="0" w:color="auto"/>
              <w:bottom w:val="single" w:sz="4" w:space="0" w:color="auto"/>
              <w:right w:val="single" w:sz="4" w:space="0" w:color="auto"/>
            </w:tcBorders>
            <w:noWrap/>
            <w:hideMark/>
          </w:tcPr>
          <w:p w14:paraId="4EC512B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w:t>
            </w:r>
          </w:p>
        </w:tc>
      </w:tr>
      <w:tr w:rsidR="000A4099" w:rsidRPr="000B6E49" w14:paraId="0D7453C3"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66161A42" w14:textId="77777777" w:rsidR="000A4099" w:rsidRPr="000B6E49" w:rsidRDefault="000A4099" w:rsidP="000B6E49">
            <w:pPr>
              <w:jc w:val="center"/>
              <w:rPr>
                <w:szCs w:val="18"/>
              </w:rPr>
            </w:pPr>
            <w:r w:rsidRPr="000B6E49">
              <w:rPr>
                <w:szCs w:val="18"/>
              </w:rPr>
              <w:t>43</w:t>
            </w:r>
          </w:p>
        </w:tc>
        <w:tc>
          <w:tcPr>
            <w:tcW w:w="2206" w:type="pct"/>
            <w:tcBorders>
              <w:top w:val="single" w:sz="4" w:space="0" w:color="auto"/>
              <w:left w:val="single" w:sz="4" w:space="0" w:color="auto"/>
              <w:bottom w:val="single" w:sz="4" w:space="0" w:color="auto"/>
              <w:right w:val="single" w:sz="4" w:space="0" w:color="auto"/>
            </w:tcBorders>
            <w:hideMark/>
          </w:tcPr>
          <w:p w14:paraId="78FA3FFF"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Организация канала связи</w:t>
            </w:r>
            <w:r w:rsidR="00855D60">
              <w:rPr>
                <w:szCs w:val="18"/>
              </w:rPr>
              <w:t xml:space="preserve"> </w:t>
            </w:r>
            <w:r w:rsidRPr="000B6E49">
              <w:rPr>
                <w:szCs w:val="18"/>
              </w:rPr>
              <w:t>БШПД АСТУ на</w:t>
            </w:r>
            <w:r w:rsidR="00855D60">
              <w:rPr>
                <w:szCs w:val="18"/>
              </w:rPr>
              <w:t xml:space="preserve"> </w:t>
            </w:r>
            <w:r w:rsidRPr="000B6E49">
              <w:rPr>
                <w:szCs w:val="18"/>
              </w:rPr>
              <w:t>ПС "Уфтюга"в части</w:t>
            </w:r>
            <w:r w:rsidR="00855D60">
              <w:rPr>
                <w:szCs w:val="18"/>
              </w:rPr>
              <w:t xml:space="preserve"> </w:t>
            </w:r>
            <w:r w:rsidRPr="000B6E49">
              <w:rPr>
                <w:szCs w:val="18"/>
              </w:rPr>
              <w:t>установки радиомачты и оборудования БШПД, д.Березонаволок Красноборский район, Архангельская область</w:t>
            </w:r>
            <w:r w:rsidR="00855D60">
              <w:rPr>
                <w:szCs w:val="18"/>
              </w:rPr>
              <w:t xml:space="preserve"> </w:t>
            </w:r>
            <w:r w:rsidRPr="000B6E49">
              <w:rPr>
                <w:szCs w:val="18"/>
              </w:rPr>
              <w:t>(1 шт.)</w:t>
            </w:r>
          </w:p>
        </w:tc>
        <w:tc>
          <w:tcPr>
            <w:tcW w:w="853" w:type="pct"/>
            <w:tcBorders>
              <w:top w:val="single" w:sz="4" w:space="0" w:color="auto"/>
              <w:left w:val="single" w:sz="4" w:space="0" w:color="auto"/>
              <w:bottom w:val="single" w:sz="4" w:space="0" w:color="auto"/>
              <w:right w:val="single" w:sz="4" w:space="0" w:color="auto"/>
            </w:tcBorders>
            <w:hideMark/>
          </w:tcPr>
          <w:p w14:paraId="33761AA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I_000-13-1-04.40-1332</w:t>
            </w:r>
          </w:p>
        </w:tc>
        <w:tc>
          <w:tcPr>
            <w:tcW w:w="439" w:type="pct"/>
            <w:tcBorders>
              <w:top w:val="single" w:sz="4" w:space="0" w:color="auto"/>
              <w:left w:val="single" w:sz="4" w:space="0" w:color="auto"/>
              <w:bottom w:val="single" w:sz="4" w:space="0" w:color="auto"/>
              <w:right w:val="single" w:sz="4" w:space="0" w:color="auto"/>
            </w:tcBorders>
            <w:noWrap/>
            <w:hideMark/>
          </w:tcPr>
          <w:p w14:paraId="54E9BD8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0,25</w:t>
            </w:r>
          </w:p>
        </w:tc>
        <w:tc>
          <w:tcPr>
            <w:tcW w:w="395" w:type="pct"/>
            <w:tcBorders>
              <w:top w:val="single" w:sz="4" w:space="0" w:color="auto"/>
              <w:left w:val="single" w:sz="4" w:space="0" w:color="auto"/>
              <w:bottom w:val="single" w:sz="4" w:space="0" w:color="auto"/>
              <w:right w:val="single" w:sz="4" w:space="0" w:color="auto"/>
            </w:tcBorders>
            <w:noWrap/>
            <w:hideMark/>
          </w:tcPr>
          <w:p w14:paraId="2617DE3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2,52</w:t>
            </w:r>
          </w:p>
        </w:tc>
        <w:tc>
          <w:tcPr>
            <w:tcW w:w="420" w:type="pct"/>
            <w:tcBorders>
              <w:top w:val="single" w:sz="4" w:space="0" w:color="auto"/>
              <w:left w:val="single" w:sz="4" w:space="0" w:color="auto"/>
              <w:bottom w:val="single" w:sz="4" w:space="0" w:color="auto"/>
              <w:right w:val="single" w:sz="4" w:space="0" w:color="auto"/>
            </w:tcBorders>
            <w:noWrap/>
            <w:hideMark/>
          </w:tcPr>
          <w:p w14:paraId="7CB4FAC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-2,27</w:t>
            </w:r>
          </w:p>
        </w:tc>
        <w:tc>
          <w:tcPr>
            <w:tcW w:w="449" w:type="pct"/>
            <w:tcBorders>
              <w:top w:val="single" w:sz="4" w:space="0" w:color="auto"/>
              <w:left w:val="single" w:sz="4" w:space="0" w:color="auto"/>
              <w:bottom w:val="single" w:sz="4" w:space="0" w:color="auto"/>
              <w:right w:val="single" w:sz="4" w:space="0" w:color="auto"/>
            </w:tcBorders>
            <w:noWrap/>
            <w:hideMark/>
          </w:tcPr>
          <w:p w14:paraId="4606C9B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-90%</w:t>
            </w:r>
          </w:p>
        </w:tc>
      </w:tr>
      <w:tr w:rsidR="000A4099" w:rsidRPr="000B6E49" w14:paraId="0AE87EF9"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42BE05C1" w14:textId="77777777" w:rsidR="000A4099" w:rsidRPr="000B6E49" w:rsidRDefault="000A4099" w:rsidP="000B6E49">
            <w:pPr>
              <w:jc w:val="center"/>
              <w:rPr>
                <w:szCs w:val="18"/>
              </w:rPr>
            </w:pPr>
            <w:r w:rsidRPr="000B6E49">
              <w:rPr>
                <w:szCs w:val="18"/>
              </w:rPr>
              <w:t>44</w:t>
            </w:r>
          </w:p>
        </w:tc>
        <w:tc>
          <w:tcPr>
            <w:tcW w:w="2206" w:type="pct"/>
            <w:tcBorders>
              <w:top w:val="single" w:sz="4" w:space="0" w:color="auto"/>
              <w:left w:val="single" w:sz="4" w:space="0" w:color="auto"/>
              <w:bottom w:val="single" w:sz="4" w:space="0" w:color="auto"/>
              <w:right w:val="single" w:sz="4" w:space="0" w:color="auto"/>
            </w:tcBorders>
            <w:hideMark/>
          </w:tcPr>
          <w:p w14:paraId="0EEF9382"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вакуумного реклоузера 35кВ , разъединителя с приводом , установленных на отпайке ВЛ-35кВ Пономаревская к ПС 35/10 кВ Комплекс в сторону ПС 35/10 кВ Пономаревская (1 комплект)</w:t>
            </w:r>
          </w:p>
        </w:tc>
        <w:tc>
          <w:tcPr>
            <w:tcW w:w="853" w:type="pct"/>
            <w:tcBorders>
              <w:top w:val="single" w:sz="4" w:space="0" w:color="auto"/>
              <w:left w:val="single" w:sz="4" w:space="0" w:color="auto"/>
              <w:bottom w:val="single" w:sz="4" w:space="0" w:color="auto"/>
              <w:right w:val="single" w:sz="4" w:space="0" w:color="auto"/>
            </w:tcBorders>
            <w:hideMark/>
          </w:tcPr>
          <w:p w14:paraId="17FAA64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I_000-14-1-07.30-0018</w:t>
            </w:r>
          </w:p>
        </w:tc>
        <w:tc>
          <w:tcPr>
            <w:tcW w:w="439" w:type="pct"/>
            <w:tcBorders>
              <w:top w:val="single" w:sz="4" w:space="0" w:color="auto"/>
              <w:left w:val="single" w:sz="4" w:space="0" w:color="auto"/>
              <w:bottom w:val="single" w:sz="4" w:space="0" w:color="auto"/>
              <w:right w:val="single" w:sz="4" w:space="0" w:color="auto"/>
            </w:tcBorders>
            <w:noWrap/>
            <w:hideMark/>
          </w:tcPr>
          <w:p w14:paraId="05C92F7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1,78</w:t>
            </w:r>
          </w:p>
        </w:tc>
        <w:tc>
          <w:tcPr>
            <w:tcW w:w="395" w:type="pct"/>
            <w:tcBorders>
              <w:top w:val="single" w:sz="4" w:space="0" w:color="auto"/>
              <w:left w:val="single" w:sz="4" w:space="0" w:color="auto"/>
              <w:bottom w:val="single" w:sz="4" w:space="0" w:color="auto"/>
              <w:right w:val="single" w:sz="4" w:space="0" w:color="auto"/>
            </w:tcBorders>
            <w:noWrap/>
            <w:hideMark/>
          </w:tcPr>
          <w:p w14:paraId="122F650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2,11</w:t>
            </w:r>
          </w:p>
        </w:tc>
        <w:tc>
          <w:tcPr>
            <w:tcW w:w="420" w:type="pct"/>
            <w:tcBorders>
              <w:top w:val="single" w:sz="4" w:space="0" w:color="auto"/>
              <w:left w:val="single" w:sz="4" w:space="0" w:color="auto"/>
              <w:bottom w:val="single" w:sz="4" w:space="0" w:color="auto"/>
              <w:right w:val="single" w:sz="4" w:space="0" w:color="auto"/>
            </w:tcBorders>
            <w:noWrap/>
            <w:hideMark/>
          </w:tcPr>
          <w:p w14:paraId="3F4404E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-0,33</w:t>
            </w:r>
          </w:p>
        </w:tc>
        <w:tc>
          <w:tcPr>
            <w:tcW w:w="449" w:type="pct"/>
            <w:tcBorders>
              <w:top w:val="single" w:sz="4" w:space="0" w:color="auto"/>
              <w:left w:val="single" w:sz="4" w:space="0" w:color="auto"/>
              <w:bottom w:val="single" w:sz="4" w:space="0" w:color="auto"/>
              <w:right w:val="single" w:sz="4" w:space="0" w:color="auto"/>
            </w:tcBorders>
            <w:noWrap/>
            <w:hideMark/>
          </w:tcPr>
          <w:p w14:paraId="2F7DDF3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-16%</w:t>
            </w:r>
          </w:p>
        </w:tc>
      </w:tr>
      <w:tr w:rsidR="000A4099" w:rsidRPr="000B6E49" w14:paraId="240C6AAA"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145BC8F6" w14:textId="77777777" w:rsidR="000A4099" w:rsidRPr="000B6E49" w:rsidRDefault="000A4099" w:rsidP="000B6E49">
            <w:pPr>
              <w:jc w:val="center"/>
              <w:rPr>
                <w:szCs w:val="18"/>
              </w:rPr>
            </w:pPr>
            <w:r w:rsidRPr="000B6E49">
              <w:rPr>
                <w:szCs w:val="18"/>
              </w:rPr>
              <w:t>45</w:t>
            </w:r>
          </w:p>
        </w:tc>
        <w:tc>
          <w:tcPr>
            <w:tcW w:w="2206" w:type="pct"/>
            <w:tcBorders>
              <w:top w:val="single" w:sz="4" w:space="0" w:color="auto"/>
              <w:left w:val="single" w:sz="4" w:space="0" w:color="auto"/>
              <w:bottom w:val="single" w:sz="4" w:space="0" w:color="auto"/>
              <w:right w:val="single" w:sz="4" w:space="0" w:color="auto"/>
            </w:tcBorders>
            <w:hideMark/>
          </w:tcPr>
          <w:p w14:paraId="2039492E"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оборудования для системы видеоконференцсвязи (1 компл.)</w:t>
            </w:r>
          </w:p>
        </w:tc>
        <w:tc>
          <w:tcPr>
            <w:tcW w:w="853" w:type="pct"/>
            <w:tcBorders>
              <w:top w:val="single" w:sz="4" w:space="0" w:color="auto"/>
              <w:left w:val="single" w:sz="4" w:space="0" w:color="auto"/>
              <w:bottom w:val="single" w:sz="4" w:space="0" w:color="auto"/>
              <w:right w:val="single" w:sz="4" w:space="0" w:color="auto"/>
            </w:tcBorders>
            <w:hideMark/>
          </w:tcPr>
          <w:p w14:paraId="50B92BF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I_000-15-1-07.20-0002</w:t>
            </w:r>
          </w:p>
        </w:tc>
        <w:tc>
          <w:tcPr>
            <w:tcW w:w="439" w:type="pct"/>
            <w:tcBorders>
              <w:top w:val="single" w:sz="4" w:space="0" w:color="auto"/>
              <w:left w:val="single" w:sz="4" w:space="0" w:color="auto"/>
              <w:bottom w:val="single" w:sz="4" w:space="0" w:color="auto"/>
              <w:right w:val="single" w:sz="4" w:space="0" w:color="auto"/>
            </w:tcBorders>
            <w:noWrap/>
            <w:hideMark/>
          </w:tcPr>
          <w:p w14:paraId="6AD7D2A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w:t>
            </w:r>
          </w:p>
        </w:tc>
        <w:tc>
          <w:tcPr>
            <w:tcW w:w="395" w:type="pct"/>
            <w:tcBorders>
              <w:top w:val="single" w:sz="4" w:space="0" w:color="auto"/>
              <w:left w:val="single" w:sz="4" w:space="0" w:color="auto"/>
              <w:bottom w:val="single" w:sz="4" w:space="0" w:color="auto"/>
              <w:right w:val="single" w:sz="4" w:space="0" w:color="auto"/>
            </w:tcBorders>
            <w:noWrap/>
            <w:hideMark/>
          </w:tcPr>
          <w:p w14:paraId="74B8640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0,89</w:t>
            </w:r>
          </w:p>
        </w:tc>
        <w:tc>
          <w:tcPr>
            <w:tcW w:w="420" w:type="pct"/>
            <w:tcBorders>
              <w:top w:val="single" w:sz="4" w:space="0" w:color="auto"/>
              <w:left w:val="single" w:sz="4" w:space="0" w:color="auto"/>
              <w:bottom w:val="single" w:sz="4" w:space="0" w:color="auto"/>
              <w:right w:val="single" w:sz="4" w:space="0" w:color="auto"/>
            </w:tcBorders>
            <w:noWrap/>
            <w:hideMark/>
          </w:tcPr>
          <w:p w14:paraId="60E205A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-0,89</w:t>
            </w:r>
          </w:p>
        </w:tc>
        <w:tc>
          <w:tcPr>
            <w:tcW w:w="449" w:type="pct"/>
            <w:tcBorders>
              <w:top w:val="single" w:sz="4" w:space="0" w:color="auto"/>
              <w:left w:val="single" w:sz="4" w:space="0" w:color="auto"/>
              <w:bottom w:val="single" w:sz="4" w:space="0" w:color="auto"/>
              <w:right w:val="single" w:sz="4" w:space="0" w:color="auto"/>
            </w:tcBorders>
            <w:noWrap/>
            <w:hideMark/>
          </w:tcPr>
          <w:p w14:paraId="59FEEE6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-100%</w:t>
            </w:r>
          </w:p>
        </w:tc>
      </w:tr>
      <w:tr w:rsidR="000A4099" w:rsidRPr="000B6E49" w14:paraId="65AF4B2E"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0B64CAA9" w14:textId="77777777" w:rsidR="000A4099" w:rsidRPr="000B6E49" w:rsidRDefault="000A4099" w:rsidP="000B6E49">
            <w:pPr>
              <w:jc w:val="center"/>
              <w:rPr>
                <w:szCs w:val="18"/>
              </w:rPr>
            </w:pPr>
            <w:r w:rsidRPr="000B6E49">
              <w:rPr>
                <w:szCs w:val="18"/>
              </w:rPr>
              <w:t>46</w:t>
            </w:r>
          </w:p>
        </w:tc>
        <w:tc>
          <w:tcPr>
            <w:tcW w:w="2206" w:type="pct"/>
            <w:tcBorders>
              <w:top w:val="single" w:sz="4" w:space="0" w:color="auto"/>
              <w:left w:val="single" w:sz="4" w:space="0" w:color="auto"/>
              <w:bottom w:val="single" w:sz="4" w:space="0" w:color="auto"/>
              <w:right w:val="single" w:sz="4" w:space="0" w:color="auto"/>
            </w:tcBorders>
            <w:hideMark/>
          </w:tcPr>
          <w:p w14:paraId="34BF7323"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ноутбуков (6 шт.)</w:t>
            </w:r>
          </w:p>
        </w:tc>
        <w:tc>
          <w:tcPr>
            <w:tcW w:w="853" w:type="pct"/>
            <w:tcBorders>
              <w:top w:val="single" w:sz="4" w:space="0" w:color="auto"/>
              <w:left w:val="single" w:sz="4" w:space="0" w:color="auto"/>
              <w:bottom w:val="single" w:sz="4" w:space="0" w:color="auto"/>
              <w:right w:val="single" w:sz="4" w:space="0" w:color="auto"/>
            </w:tcBorders>
            <w:hideMark/>
          </w:tcPr>
          <w:p w14:paraId="2FB0D2F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I_000-15-1-07.20-0005</w:t>
            </w:r>
          </w:p>
        </w:tc>
        <w:tc>
          <w:tcPr>
            <w:tcW w:w="439" w:type="pct"/>
            <w:tcBorders>
              <w:top w:val="single" w:sz="4" w:space="0" w:color="auto"/>
              <w:left w:val="single" w:sz="4" w:space="0" w:color="auto"/>
              <w:bottom w:val="single" w:sz="4" w:space="0" w:color="auto"/>
              <w:right w:val="single" w:sz="4" w:space="0" w:color="auto"/>
            </w:tcBorders>
            <w:noWrap/>
            <w:hideMark/>
          </w:tcPr>
          <w:p w14:paraId="2D9A31F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0 </w:t>
            </w:r>
          </w:p>
        </w:tc>
        <w:tc>
          <w:tcPr>
            <w:tcW w:w="395" w:type="pct"/>
            <w:tcBorders>
              <w:top w:val="single" w:sz="4" w:space="0" w:color="auto"/>
              <w:left w:val="single" w:sz="4" w:space="0" w:color="auto"/>
              <w:bottom w:val="single" w:sz="4" w:space="0" w:color="auto"/>
              <w:right w:val="single" w:sz="4" w:space="0" w:color="auto"/>
            </w:tcBorders>
            <w:noWrap/>
            <w:hideMark/>
          </w:tcPr>
          <w:p w14:paraId="0F7C6BB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1,66</w:t>
            </w:r>
          </w:p>
        </w:tc>
        <w:tc>
          <w:tcPr>
            <w:tcW w:w="420" w:type="pct"/>
            <w:tcBorders>
              <w:top w:val="single" w:sz="4" w:space="0" w:color="auto"/>
              <w:left w:val="single" w:sz="4" w:space="0" w:color="auto"/>
              <w:bottom w:val="single" w:sz="4" w:space="0" w:color="auto"/>
              <w:right w:val="single" w:sz="4" w:space="0" w:color="auto"/>
            </w:tcBorders>
            <w:noWrap/>
            <w:hideMark/>
          </w:tcPr>
          <w:p w14:paraId="333DE74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-1,66</w:t>
            </w:r>
          </w:p>
        </w:tc>
        <w:tc>
          <w:tcPr>
            <w:tcW w:w="449" w:type="pct"/>
            <w:tcBorders>
              <w:top w:val="single" w:sz="4" w:space="0" w:color="auto"/>
              <w:left w:val="single" w:sz="4" w:space="0" w:color="auto"/>
              <w:bottom w:val="single" w:sz="4" w:space="0" w:color="auto"/>
              <w:right w:val="single" w:sz="4" w:space="0" w:color="auto"/>
            </w:tcBorders>
            <w:noWrap/>
            <w:hideMark/>
          </w:tcPr>
          <w:p w14:paraId="68DF9DA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-100%</w:t>
            </w:r>
          </w:p>
        </w:tc>
      </w:tr>
      <w:tr w:rsidR="000A4099" w:rsidRPr="000B6E49" w14:paraId="241F945F"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10E4232B" w14:textId="77777777" w:rsidR="000A4099" w:rsidRPr="000B6E49" w:rsidRDefault="000A4099" w:rsidP="000B6E49">
            <w:pPr>
              <w:jc w:val="center"/>
              <w:rPr>
                <w:szCs w:val="18"/>
              </w:rPr>
            </w:pPr>
            <w:r w:rsidRPr="000B6E49">
              <w:rPr>
                <w:szCs w:val="18"/>
              </w:rPr>
              <w:t>47</w:t>
            </w:r>
          </w:p>
        </w:tc>
        <w:tc>
          <w:tcPr>
            <w:tcW w:w="2206" w:type="pct"/>
            <w:tcBorders>
              <w:top w:val="single" w:sz="4" w:space="0" w:color="auto"/>
              <w:left w:val="single" w:sz="4" w:space="0" w:color="auto"/>
              <w:bottom w:val="single" w:sz="4" w:space="0" w:color="auto"/>
              <w:right w:val="single" w:sz="4" w:space="0" w:color="auto"/>
            </w:tcBorders>
            <w:hideMark/>
          </w:tcPr>
          <w:p w14:paraId="1B25DAFA"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оборудования для системы видеофиксации (1 компл.)</w:t>
            </w:r>
          </w:p>
        </w:tc>
        <w:tc>
          <w:tcPr>
            <w:tcW w:w="853" w:type="pct"/>
            <w:tcBorders>
              <w:top w:val="single" w:sz="4" w:space="0" w:color="auto"/>
              <w:left w:val="single" w:sz="4" w:space="0" w:color="auto"/>
              <w:bottom w:val="single" w:sz="4" w:space="0" w:color="auto"/>
              <w:right w:val="single" w:sz="4" w:space="0" w:color="auto"/>
            </w:tcBorders>
            <w:hideMark/>
          </w:tcPr>
          <w:p w14:paraId="164E5EB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I_000-15-1-07.20-0023</w:t>
            </w:r>
          </w:p>
        </w:tc>
        <w:tc>
          <w:tcPr>
            <w:tcW w:w="439" w:type="pct"/>
            <w:tcBorders>
              <w:top w:val="single" w:sz="4" w:space="0" w:color="auto"/>
              <w:left w:val="single" w:sz="4" w:space="0" w:color="auto"/>
              <w:bottom w:val="single" w:sz="4" w:space="0" w:color="auto"/>
              <w:right w:val="single" w:sz="4" w:space="0" w:color="auto"/>
            </w:tcBorders>
            <w:noWrap/>
            <w:hideMark/>
          </w:tcPr>
          <w:p w14:paraId="57939D2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0 </w:t>
            </w:r>
          </w:p>
        </w:tc>
        <w:tc>
          <w:tcPr>
            <w:tcW w:w="395" w:type="pct"/>
            <w:tcBorders>
              <w:top w:val="single" w:sz="4" w:space="0" w:color="auto"/>
              <w:left w:val="single" w:sz="4" w:space="0" w:color="auto"/>
              <w:bottom w:val="single" w:sz="4" w:space="0" w:color="auto"/>
              <w:right w:val="single" w:sz="4" w:space="0" w:color="auto"/>
            </w:tcBorders>
            <w:noWrap/>
            <w:hideMark/>
          </w:tcPr>
          <w:p w14:paraId="55005D0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10,12</w:t>
            </w:r>
          </w:p>
        </w:tc>
        <w:tc>
          <w:tcPr>
            <w:tcW w:w="420" w:type="pct"/>
            <w:tcBorders>
              <w:top w:val="single" w:sz="4" w:space="0" w:color="auto"/>
              <w:left w:val="single" w:sz="4" w:space="0" w:color="auto"/>
              <w:bottom w:val="single" w:sz="4" w:space="0" w:color="auto"/>
              <w:right w:val="single" w:sz="4" w:space="0" w:color="auto"/>
            </w:tcBorders>
            <w:noWrap/>
            <w:hideMark/>
          </w:tcPr>
          <w:p w14:paraId="09FE6F9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-10,12</w:t>
            </w:r>
          </w:p>
        </w:tc>
        <w:tc>
          <w:tcPr>
            <w:tcW w:w="449" w:type="pct"/>
            <w:tcBorders>
              <w:top w:val="single" w:sz="4" w:space="0" w:color="auto"/>
              <w:left w:val="single" w:sz="4" w:space="0" w:color="auto"/>
              <w:bottom w:val="single" w:sz="4" w:space="0" w:color="auto"/>
              <w:right w:val="single" w:sz="4" w:space="0" w:color="auto"/>
            </w:tcBorders>
            <w:noWrap/>
            <w:hideMark/>
          </w:tcPr>
          <w:p w14:paraId="010B288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-100%</w:t>
            </w:r>
          </w:p>
        </w:tc>
      </w:tr>
      <w:tr w:rsidR="000A4099" w:rsidRPr="000B6E49" w14:paraId="64DF7351"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6A8BD09C" w14:textId="77777777" w:rsidR="000A4099" w:rsidRPr="000B6E49" w:rsidRDefault="000A4099" w:rsidP="000B6E49">
            <w:pPr>
              <w:jc w:val="center"/>
              <w:rPr>
                <w:szCs w:val="18"/>
              </w:rPr>
            </w:pPr>
            <w:r w:rsidRPr="000B6E49">
              <w:rPr>
                <w:szCs w:val="18"/>
              </w:rPr>
              <w:t>48</w:t>
            </w:r>
          </w:p>
        </w:tc>
        <w:tc>
          <w:tcPr>
            <w:tcW w:w="2206" w:type="pct"/>
            <w:tcBorders>
              <w:top w:val="single" w:sz="4" w:space="0" w:color="auto"/>
              <w:left w:val="single" w:sz="4" w:space="0" w:color="auto"/>
              <w:bottom w:val="single" w:sz="4" w:space="0" w:color="auto"/>
              <w:right w:val="single" w:sz="4" w:space="0" w:color="auto"/>
            </w:tcBorders>
            <w:hideMark/>
          </w:tcPr>
          <w:p w14:paraId="10CEDCAF"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серверного оборудования для ИТ-инфраструктуры (1 система)</w:t>
            </w:r>
          </w:p>
        </w:tc>
        <w:tc>
          <w:tcPr>
            <w:tcW w:w="853" w:type="pct"/>
            <w:tcBorders>
              <w:top w:val="single" w:sz="4" w:space="0" w:color="auto"/>
              <w:left w:val="single" w:sz="4" w:space="0" w:color="auto"/>
              <w:bottom w:val="single" w:sz="4" w:space="0" w:color="auto"/>
              <w:right w:val="single" w:sz="4" w:space="0" w:color="auto"/>
            </w:tcBorders>
            <w:hideMark/>
          </w:tcPr>
          <w:p w14:paraId="6AF4E5D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I_000-15-1-07.20-0031</w:t>
            </w:r>
          </w:p>
        </w:tc>
        <w:tc>
          <w:tcPr>
            <w:tcW w:w="439" w:type="pct"/>
            <w:tcBorders>
              <w:top w:val="single" w:sz="4" w:space="0" w:color="auto"/>
              <w:left w:val="single" w:sz="4" w:space="0" w:color="auto"/>
              <w:bottom w:val="single" w:sz="4" w:space="0" w:color="auto"/>
              <w:right w:val="single" w:sz="4" w:space="0" w:color="auto"/>
            </w:tcBorders>
            <w:noWrap/>
            <w:hideMark/>
          </w:tcPr>
          <w:p w14:paraId="5023234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1,67</w:t>
            </w:r>
          </w:p>
        </w:tc>
        <w:tc>
          <w:tcPr>
            <w:tcW w:w="395" w:type="pct"/>
            <w:tcBorders>
              <w:top w:val="single" w:sz="4" w:space="0" w:color="auto"/>
              <w:left w:val="single" w:sz="4" w:space="0" w:color="auto"/>
              <w:bottom w:val="single" w:sz="4" w:space="0" w:color="auto"/>
              <w:right w:val="single" w:sz="4" w:space="0" w:color="auto"/>
            </w:tcBorders>
            <w:noWrap/>
            <w:hideMark/>
          </w:tcPr>
          <w:p w14:paraId="6F0D4C7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1,97</w:t>
            </w:r>
          </w:p>
        </w:tc>
        <w:tc>
          <w:tcPr>
            <w:tcW w:w="420" w:type="pct"/>
            <w:tcBorders>
              <w:top w:val="single" w:sz="4" w:space="0" w:color="auto"/>
              <w:left w:val="single" w:sz="4" w:space="0" w:color="auto"/>
              <w:bottom w:val="single" w:sz="4" w:space="0" w:color="auto"/>
              <w:right w:val="single" w:sz="4" w:space="0" w:color="auto"/>
            </w:tcBorders>
            <w:noWrap/>
            <w:hideMark/>
          </w:tcPr>
          <w:p w14:paraId="6C3B136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-0,30</w:t>
            </w:r>
          </w:p>
        </w:tc>
        <w:tc>
          <w:tcPr>
            <w:tcW w:w="449" w:type="pct"/>
            <w:tcBorders>
              <w:top w:val="single" w:sz="4" w:space="0" w:color="auto"/>
              <w:left w:val="single" w:sz="4" w:space="0" w:color="auto"/>
              <w:bottom w:val="single" w:sz="4" w:space="0" w:color="auto"/>
              <w:right w:val="single" w:sz="4" w:space="0" w:color="auto"/>
            </w:tcBorders>
            <w:noWrap/>
            <w:hideMark/>
          </w:tcPr>
          <w:p w14:paraId="3164034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-15%</w:t>
            </w:r>
          </w:p>
        </w:tc>
      </w:tr>
      <w:tr w:rsidR="000A4099" w:rsidRPr="000B6E49" w14:paraId="14A3005D"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6B57DC2A" w14:textId="77777777" w:rsidR="000A4099" w:rsidRPr="000B6E49" w:rsidRDefault="000A4099" w:rsidP="000B6E49">
            <w:pPr>
              <w:jc w:val="center"/>
              <w:rPr>
                <w:szCs w:val="18"/>
              </w:rPr>
            </w:pPr>
            <w:r w:rsidRPr="000B6E49">
              <w:rPr>
                <w:szCs w:val="18"/>
              </w:rPr>
              <w:t>49</w:t>
            </w:r>
          </w:p>
        </w:tc>
        <w:tc>
          <w:tcPr>
            <w:tcW w:w="2206" w:type="pct"/>
            <w:tcBorders>
              <w:top w:val="single" w:sz="4" w:space="0" w:color="auto"/>
              <w:left w:val="single" w:sz="4" w:space="0" w:color="auto"/>
              <w:bottom w:val="single" w:sz="4" w:space="0" w:color="auto"/>
              <w:right w:val="single" w:sz="4" w:space="0" w:color="auto"/>
            </w:tcBorders>
            <w:hideMark/>
          </w:tcPr>
          <w:p w14:paraId="24A62D1F"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струйных плоттеров (3 шт)</w:t>
            </w:r>
          </w:p>
        </w:tc>
        <w:tc>
          <w:tcPr>
            <w:tcW w:w="853" w:type="pct"/>
            <w:tcBorders>
              <w:top w:val="single" w:sz="4" w:space="0" w:color="auto"/>
              <w:left w:val="single" w:sz="4" w:space="0" w:color="auto"/>
              <w:bottom w:val="single" w:sz="4" w:space="0" w:color="auto"/>
              <w:right w:val="single" w:sz="4" w:space="0" w:color="auto"/>
            </w:tcBorders>
            <w:hideMark/>
          </w:tcPr>
          <w:p w14:paraId="161DCD7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I_000-15-1-07.20-0033</w:t>
            </w:r>
          </w:p>
        </w:tc>
        <w:tc>
          <w:tcPr>
            <w:tcW w:w="439" w:type="pct"/>
            <w:tcBorders>
              <w:top w:val="single" w:sz="4" w:space="0" w:color="auto"/>
              <w:left w:val="single" w:sz="4" w:space="0" w:color="auto"/>
              <w:bottom w:val="single" w:sz="4" w:space="0" w:color="auto"/>
              <w:right w:val="single" w:sz="4" w:space="0" w:color="auto"/>
            </w:tcBorders>
            <w:noWrap/>
            <w:hideMark/>
          </w:tcPr>
          <w:p w14:paraId="1060017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0 </w:t>
            </w:r>
          </w:p>
        </w:tc>
        <w:tc>
          <w:tcPr>
            <w:tcW w:w="395" w:type="pct"/>
            <w:tcBorders>
              <w:top w:val="single" w:sz="4" w:space="0" w:color="auto"/>
              <w:left w:val="single" w:sz="4" w:space="0" w:color="auto"/>
              <w:bottom w:val="single" w:sz="4" w:space="0" w:color="auto"/>
              <w:right w:val="single" w:sz="4" w:space="0" w:color="auto"/>
            </w:tcBorders>
            <w:noWrap/>
            <w:hideMark/>
          </w:tcPr>
          <w:p w14:paraId="4E25AED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0,32</w:t>
            </w:r>
          </w:p>
        </w:tc>
        <w:tc>
          <w:tcPr>
            <w:tcW w:w="420" w:type="pct"/>
            <w:tcBorders>
              <w:top w:val="single" w:sz="4" w:space="0" w:color="auto"/>
              <w:left w:val="single" w:sz="4" w:space="0" w:color="auto"/>
              <w:bottom w:val="single" w:sz="4" w:space="0" w:color="auto"/>
              <w:right w:val="single" w:sz="4" w:space="0" w:color="auto"/>
            </w:tcBorders>
            <w:noWrap/>
            <w:hideMark/>
          </w:tcPr>
          <w:p w14:paraId="16B0475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-0,32</w:t>
            </w:r>
          </w:p>
        </w:tc>
        <w:tc>
          <w:tcPr>
            <w:tcW w:w="449" w:type="pct"/>
            <w:tcBorders>
              <w:top w:val="single" w:sz="4" w:space="0" w:color="auto"/>
              <w:left w:val="single" w:sz="4" w:space="0" w:color="auto"/>
              <w:bottom w:val="single" w:sz="4" w:space="0" w:color="auto"/>
              <w:right w:val="single" w:sz="4" w:space="0" w:color="auto"/>
            </w:tcBorders>
            <w:noWrap/>
            <w:hideMark/>
          </w:tcPr>
          <w:p w14:paraId="03ACBB8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-100%</w:t>
            </w:r>
          </w:p>
        </w:tc>
      </w:tr>
      <w:tr w:rsidR="000A4099" w:rsidRPr="000B6E49" w14:paraId="38FB8C6E"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4C51ACDA" w14:textId="77777777" w:rsidR="000A4099" w:rsidRPr="000B6E49" w:rsidRDefault="000A4099" w:rsidP="000B6E49">
            <w:pPr>
              <w:jc w:val="center"/>
              <w:rPr>
                <w:szCs w:val="18"/>
              </w:rPr>
            </w:pPr>
            <w:r w:rsidRPr="000B6E49">
              <w:rPr>
                <w:szCs w:val="18"/>
              </w:rPr>
              <w:t>50</w:t>
            </w:r>
          </w:p>
        </w:tc>
        <w:tc>
          <w:tcPr>
            <w:tcW w:w="2206" w:type="pct"/>
            <w:tcBorders>
              <w:top w:val="single" w:sz="4" w:space="0" w:color="auto"/>
              <w:left w:val="single" w:sz="4" w:space="0" w:color="auto"/>
              <w:bottom w:val="single" w:sz="4" w:space="0" w:color="auto"/>
              <w:right w:val="single" w:sz="4" w:space="0" w:color="auto"/>
            </w:tcBorders>
            <w:hideMark/>
          </w:tcPr>
          <w:p w14:paraId="74610275"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спутниковых телефонов (1 шт.)</w:t>
            </w:r>
          </w:p>
        </w:tc>
        <w:tc>
          <w:tcPr>
            <w:tcW w:w="853" w:type="pct"/>
            <w:tcBorders>
              <w:top w:val="single" w:sz="4" w:space="0" w:color="auto"/>
              <w:left w:val="single" w:sz="4" w:space="0" w:color="auto"/>
              <w:bottom w:val="single" w:sz="4" w:space="0" w:color="auto"/>
              <w:right w:val="single" w:sz="4" w:space="0" w:color="auto"/>
            </w:tcBorders>
            <w:hideMark/>
          </w:tcPr>
          <w:p w14:paraId="48A8257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I_000-15-1-07.20-0034</w:t>
            </w:r>
          </w:p>
        </w:tc>
        <w:tc>
          <w:tcPr>
            <w:tcW w:w="439" w:type="pct"/>
            <w:tcBorders>
              <w:top w:val="single" w:sz="4" w:space="0" w:color="auto"/>
              <w:left w:val="single" w:sz="4" w:space="0" w:color="auto"/>
              <w:bottom w:val="single" w:sz="4" w:space="0" w:color="auto"/>
              <w:right w:val="single" w:sz="4" w:space="0" w:color="auto"/>
            </w:tcBorders>
            <w:noWrap/>
            <w:hideMark/>
          </w:tcPr>
          <w:p w14:paraId="75B2DDE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0 </w:t>
            </w:r>
          </w:p>
        </w:tc>
        <w:tc>
          <w:tcPr>
            <w:tcW w:w="395" w:type="pct"/>
            <w:tcBorders>
              <w:top w:val="single" w:sz="4" w:space="0" w:color="auto"/>
              <w:left w:val="single" w:sz="4" w:space="0" w:color="auto"/>
              <w:bottom w:val="single" w:sz="4" w:space="0" w:color="auto"/>
              <w:right w:val="single" w:sz="4" w:space="0" w:color="auto"/>
            </w:tcBorders>
            <w:noWrap/>
            <w:hideMark/>
          </w:tcPr>
          <w:p w14:paraId="69F91C7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0,08</w:t>
            </w:r>
          </w:p>
        </w:tc>
        <w:tc>
          <w:tcPr>
            <w:tcW w:w="420" w:type="pct"/>
            <w:tcBorders>
              <w:top w:val="single" w:sz="4" w:space="0" w:color="auto"/>
              <w:left w:val="single" w:sz="4" w:space="0" w:color="auto"/>
              <w:bottom w:val="single" w:sz="4" w:space="0" w:color="auto"/>
              <w:right w:val="single" w:sz="4" w:space="0" w:color="auto"/>
            </w:tcBorders>
            <w:noWrap/>
            <w:hideMark/>
          </w:tcPr>
          <w:p w14:paraId="14C72BF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-0,08</w:t>
            </w:r>
          </w:p>
        </w:tc>
        <w:tc>
          <w:tcPr>
            <w:tcW w:w="449" w:type="pct"/>
            <w:tcBorders>
              <w:top w:val="single" w:sz="4" w:space="0" w:color="auto"/>
              <w:left w:val="single" w:sz="4" w:space="0" w:color="auto"/>
              <w:bottom w:val="single" w:sz="4" w:space="0" w:color="auto"/>
              <w:right w:val="single" w:sz="4" w:space="0" w:color="auto"/>
            </w:tcBorders>
            <w:noWrap/>
            <w:hideMark/>
          </w:tcPr>
          <w:p w14:paraId="37EDCDC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-100%</w:t>
            </w:r>
          </w:p>
        </w:tc>
      </w:tr>
      <w:tr w:rsidR="000A4099" w:rsidRPr="000B6E49" w14:paraId="173766D6"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25472297" w14:textId="77777777" w:rsidR="000A4099" w:rsidRPr="000B6E49" w:rsidRDefault="000A4099" w:rsidP="000B6E49">
            <w:pPr>
              <w:jc w:val="center"/>
              <w:rPr>
                <w:szCs w:val="18"/>
              </w:rPr>
            </w:pPr>
            <w:r w:rsidRPr="000B6E49">
              <w:rPr>
                <w:szCs w:val="18"/>
              </w:rPr>
              <w:t>51</w:t>
            </w:r>
          </w:p>
        </w:tc>
        <w:tc>
          <w:tcPr>
            <w:tcW w:w="2206" w:type="pct"/>
            <w:tcBorders>
              <w:top w:val="single" w:sz="4" w:space="0" w:color="auto"/>
              <w:left w:val="single" w:sz="4" w:space="0" w:color="auto"/>
              <w:bottom w:val="single" w:sz="4" w:space="0" w:color="auto"/>
              <w:right w:val="single" w:sz="4" w:space="0" w:color="auto"/>
            </w:tcBorders>
            <w:hideMark/>
          </w:tcPr>
          <w:p w14:paraId="3506D16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тестер-анализатора пакетных сетей (2 шт.)</w:t>
            </w:r>
          </w:p>
        </w:tc>
        <w:tc>
          <w:tcPr>
            <w:tcW w:w="853" w:type="pct"/>
            <w:tcBorders>
              <w:top w:val="single" w:sz="4" w:space="0" w:color="auto"/>
              <w:left w:val="single" w:sz="4" w:space="0" w:color="auto"/>
              <w:bottom w:val="single" w:sz="4" w:space="0" w:color="auto"/>
              <w:right w:val="single" w:sz="4" w:space="0" w:color="auto"/>
            </w:tcBorders>
            <w:hideMark/>
          </w:tcPr>
          <w:p w14:paraId="619C080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I_000-15-1-07.20-0035</w:t>
            </w:r>
          </w:p>
        </w:tc>
        <w:tc>
          <w:tcPr>
            <w:tcW w:w="439" w:type="pct"/>
            <w:tcBorders>
              <w:top w:val="single" w:sz="4" w:space="0" w:color="auto"/>
              <w:left w:val="single" w:sz="4" w:space="0" w:color="auto"/>
              <w:bottom w:val="single" w:sz="4" w:space="0" w:color="auto"/>
              <w:right w:val="single" w:sz="4" w:space="0" w:color="auto"/>
            </w:tcBorders>
            <w:noWrap/>
            <w:hideMark/>
          </w:tcPr>
          <w:p w14:paraId="39ECC37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0,42</w:t>
            </w:r>
          </w:p>
        </w:tc>
        <w:tc>
          <w:tcPr>
            <w:tcW w:w="395" w:type="pct"/>
            <w:tcBorders>
              <w:top w:val="single" w:sz="4" w:space="0" w:color="auto"/>
              <w:left w:val="single" w:sz="4" w:space="0" w:color="auto"/>
              <w:bottom w:val="single" w:sz="4" w:space="0" w:color="auto"/>
              <w:right w:val="single" w:sz="4" w:space="0" w:color="auto"/>
            </w:tcBorders>
            <w:noWrap/>
            <w:hideMark/>
          </w:tcPr>
          <w:p w14:paraId="4B12AA2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0,53</w:t>
            </w:r>
          </w:p>
        </w:tc>
        <w:tc>
          <w:tcPr>
            <w:tcW w:w="420" w:type="pct"/>
            <w:tcBorders>
              <w:top w:val="single" w:sz="4" w:space="0" w:color="auto"/>
              <w:left w:val="single" w:sz="4" w:space="0" w:color="auto"/>
              <w:bottom w:val="single" w:sz="4" w:space="0" w:color="auto"/>
              <w:right w:val="single" w:sz="4" w:space="0" w:color="auto"/>
            </w:tcBorders>
            <w:noWrap/>
            <w:hideMark/>
          </w:tcPr>
          <w:p w14:paraId="26168DC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-0,11</w:t>
            </w:r>
          </w:p>
        </w:tc>
        <w:tc>
          <w:tcPr>
            <w:tcW w:w="449" w:type="pct"/>
            <w:tcBorders>
              <w:top w:val="single" w:sz="4" w:space="0" w:color="auto"/>
              <w:left w:val="single" w:sz="4" w:space="0" w:color="auto"/>
              <w:bottom w:val="single" w:sz="4" w:space="0" w:color="auto"/>
              <w:right w:val="single" w:sz="4" w:space="0" w:color="auto"/>
            </w:tcBorders>
            <w:noWrap/>
            <w:hideMark/>
          </w:tcPr>
          <w:p w14:paraId="4A4A15E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-21%</w:t>
            </w:r>
          </w:p>
        </w:tc>
      </w:tr>
      <w:tr w:rsidR="000A4099" w:rsidRPr="000B6E49" w14:paraId="48265FC5"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4370D564" w14:textId="77777777" w:rsidR="000A4099" w:rsidRPr="000B6E49" w:rsidRDefault="000A4099" w:rsidP="000B6E49">
            <w:pPr>
              <w:jc w:val="center"/>
              <w:rPr>
                <w:szCs w:val="18"/>
              </w:rPr>
            </w:pPr>
            <w:r w:rsidRPr="000B6E49">
              <w:rPr>
                <w:szCs w:val="18"/>
              </w:rPr>
              <w:t>52</w:t>
            </w:r>
          </w:p>
        </w:tc>
        <w:tc>
          <w:tcPr>
            <w:tcW w:w="2206" w:type="pct"/>
            <w:tcBorders>
              <w:top w:val="single" w:sz="4" w:space="0" w:color="auto"/>
              <w:left w:val="single" w:sz="4" w:space="0" w:color="auto"/>
              <w:bottom w:val="single" w:sz="4" w:space="0" w:color="auto"/>
              <w:right w:val="single" w:sz="4" w:space="0" w:color="auto"/>
            </w:tcBorders>
            <w:hideMark/>
          </w:tcPr>
          <w:p w14:paraId="5AB73944"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сервера звукозаписи (2 шт.)</w:t>
            </w:r>
          </w:p>
        </w:tc>
        <w:tc>
          <w:tcPr>
            <w:tcW w:w="853" w:type="pct"/>
            <w:tcBorders>
              <w:top w:val="single" w:sz="4" w:space="0" w:color="auto"/>
              <w:left w:val="single" w:sz="4" w:space="0" w:color="auto"/>
              <w:bottom w:val="single" w:sz="4" w:space="0" w:color="auto"/>
              <w:right w:val="single" w:sz="4" w:space="0" w:color="auto"/>
            </w:tcBorders>
            <w:hideMark/>
          </w:tcPr>
          <w:p w14:paraId="421CBAA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I_000-15-1-07.20-0036</w:t>
            </w:r>
          </w:p>
        </w:tc>
        <w:tc>
          <w:tcPr>
            <w:tcW w:w="439" w:type="pct"/>
            <w:tcBorders>
              <w:top w:val="single" w:sz="4" w:space="0" w:color="auto"/>
              <w:left w:val="single" w:sz="4" w:space="0" w:color="auto"/>
              <w:bottom w:val="single" w:sz="4" w:space="0" w:color="auto"/>
              <w:right w:val="single" w:sz="4" w:space="0" w:color="auto"/>
            </w:tcBorders>
            <w:noWrap/>
            <w:hideMark/>
          </w:tcPr>
          <w:p w14:paraId="6332319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1,10</w:t>
            </w:r>
          </w:p>
        </w:tc>
        <w:tc>
          <w:tcPr>
            <w:tcW w:w="395" w:type="pct"/>
            <w:tcBorders>
              <w:top w:val="single" w:sz="4" w:space="0" w:color="auto"/>
              <w:left w:val="single" w:sz="4" w:space="0" w:color="auto"/>
              <w:bottom w:val="single" w:sz="4" w:space="0" w:color="auto"/>
              <w:right w:val="single" w:sz="4" w:space="0" w:color="auto"/>
            </w:tcBorders>
            <w:noWrap/>
            <w:hideMark/>
          </w:tcPr>
          <w:p w14:paraId="17A4AD1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1,85</w:t>
            </w:r>
          </w:p>
        </w:tc>
        <w:tc>
          <w:tcPr>
            <w:tcW w:w="420" w:type="pct"/>
            <w:tcBorders>
              <w:top w:val="single" w:sz="4" w:space="0" w:color="auto"/>
              <w:left w:val="single" w:sz="4" w:space="0" w:color="auto"/>
              <w:bottom w:val="single" w:sz="4" w:space="0" w:color="auto"/>
              <w:right w:val="single" w:sz="4" w:space="0" w:color="auto"/>
            </w:tcBorders>
            <w:noWrap/>
            <w:hideMark/>
          </w:tcPr>
          <w:p w14:paraId="2392342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-0,75</w:t>
            </w:r>
          </w:p>
        </w:tc>
        <w:tc>
          <w:tcPr>
            <w:tcW w:w="449" w:type="pct"/>
            <w:tcBorders>
              <w:top w:val="single" w:sz="4" w:space="0" w:color="auto"/>
              <w:left w:val="single" w:sz="4" w:space="0" w:color="auto"/>
              <w:bottom w:val="single" w:sz="4" w:space="0" w:color="auto"/>
              <w:right w:val="single" w:sz="4" w:space="0" w:color="auto"/>
            </w:tcBorders>
            <w:noWrap/>
            <w:hideMark/>
          </w:tcPr>
          <w:p w14:paraId="3AE6ED3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-41%</w:t>
            </w:r>
          </w:p>
        </w:tc>
      </w:tr>
      <w:tr w:rsidR="000A4099" w:rsidRPr="000B6E49" w14:paraId="1D6DA7FB"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0334E2C9" w14:textId="77777777" w:rsidR="000A4099" w:rsidRPr="000B6E49" w:rsidRDefault="000A4099" w:rsidP="000B6E49">
            <w:pPr>
              <w:jc w:val="center"/>
              <w:rPr>
                <w:szCs w:val="18"/>
              </w:rPr>
            </w:pPr>
            <w:r w:rsidRPr="000B6E49">
              <w:rPr>
                <w:szCs w:val="18"/>
              </w:rPr>
              <w:t>53</w:t>
            </w:r>
          </w:p>
        </w:tc>
        <w:tc>
          <w:tcPr>
            <w:tcW w:w="2206" w:type="pct"/>
            <w:tcBorders>
              <w:top w:val="single" w:sz="4" w:space="0" w:color="auto"/>
              <w:left w:val="single" w:sz="4" w:space="0" w:color="auto"/>
              <w:bottom w:val="single" w:sz="4" w:space="0" w:color="auto"/>
              <w:right w:val="single" w:sz="4" w:space="0" w:color="auto"/>
            </w:tcBorders>
            <w:hideMark/>
          </w:tcPr>
          <w:p w14:paraId="1EECE0CF"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анализатора спектра</w:t>
            </w:r>
            <w:r w:rsidR="00855D60">
              <w:rPr>
                <w:szCs w:val="18"/>
              </w:rPr>
              <w:t xml:space="preserve"> </w:t>
            </w:r>
            <w:r w:rsidRPr="000B6E49">
              <w:rPr>
                <w:szCs w:val="18"/>
              </w:rPr>
              <w:t>(1 шт.)</w:t>
            </w:r>
          </w:p>
        </w:tc>
        <w:tc>
          <w:tcPr>
            <w:tcW w:w="853" w:type="pct"/>
            <w:tcBorders>
              <w:top w:val="single" w:sz="4" w:space="0" w:color="auto"/>
              <w:left w:val="single" w:sz="4" w:space="0" w:color="auto"/>
              <w:bottom w:val="single" w:sz="4" w:space="0" w:color="auto"/>
              <w:right w:val="single" w:sz="4" w:space="0" w:color="auto"/>
            </w:tcBorders>
            <w:hideMark/>
          </w:tcPr>
          <w:p w14:paraId="007929F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I_000-15-1-07.30-0027</w:t>
            </w:r>
          </w:p>
        </w:tc>
        <w:tc>
          <w:tcPr>
            <w:tcW w:w="439" w:type="pct"/>
            <w:tcBorders>
              <w:top w:val="single" w:sz="4" w:space="0" w:color="auto"/>
              <w:left w:val="single" w:sz="4" w:space="0" w:color="auto"/>
              <w:bottom w:val="single" w:sz="4" w:space="0" w:color="auto"/>
              <w:right w:val="single" w:sz="4" w:space="0" w:color="auto"/>
            </w:tcBorders>
            <w:noWrap/>
            <w:hideMark/>
          </w:tcPr>
          <w:p w14:paraId="434C8FA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0,14</w:t>
            </w:r>
          </w:p>
        </w:tc>
        <w:tc>
          <w:tcPr>
            <w:tcW w:w="395" w:type="pct"/>
            <w:tcBorders>
              <w:top w:val="single" w:sz="4" w:space="0" w:color="auto"/>
              <w:left w:val="single" w:sz="4" w:space="0" w:color="auto"/>
              <w:bottom w:val="single" w:sz="4" w:space="0" w:color="auto"/>
              <w:right w:val="single" w:sz="4" w:space="0" w:color="auto"/>
            </w:tcBorders>
            <w:noWrap/>
            <w:hideMark/>
          </w:tcPr>
          <w:p w14:paraId="6B2FAAB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0,14</w:t>
            </w:r>
          </w:p>
        </w:tc>
        <w:tc>
          <w:tcPr>
            <w:tcW w:w="420" w:type="pct"/>
            <w:tcBorders>
              <w:top w:val="single" w:sz="4" w:space="0" w:color="auto"/>
              <w:left w:val="single" w:sz="4" w:space="0" w:color="auto"/>
              <w:bottom w:val="single" w:sz="4" w:space="0" w:color="auto"/>
              <w:right w:val="single" w:sz="4" w:space="0" w:color="auto"/>
            </w:tcBorders>
            <w:noWrap/>
            <w:hideMark/>
          </w:tcPr>
          <w:p w14:paraId="1EB645B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0,00</w:t>
            </w:r>
          </w:p>
        </w:tc>
        <w:tc>
          <w:tcPr>
            <w:tcW w:w="449" w:type="pct"/>
            <w:tcBorders>
              <w:top w:val="single" w:sz="4" w:space="0" w:color="auto"/>
              <w:left w:val="single" w:sz="4" w:space="0" w:color="auto"/>
              <w:bottom w:val="single" w:sz="4" w:space="0" w:color="auto"/>
              <w:right w:val="single" w:sz="4" w:space="0" w:color="auto"/>
            </w:tcBorders>
            <w:noWrap/>
            <w:hideMark/>
          </w:tcPr>
          <w:p w14:paraId="519D5FB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w:t>
            </w:r>
          </w:p>
        </w:tc>
      </w:tr>
      <w:tr w:rsidR="000A4099" w:rsidRPr="000B6E49" w14:paraId="23FA1CF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12D1FA04" w14:textId="77777777" w:rsidR="000A4099" w:rsidRPr="000B6E49" w:rsidRDefault="000A4099" w:rsidP="000B6E49">
            <w:pPr>
              <w:jc w:val="center"/>
              <w:rPr>
                <w:szCs w:val="18"/>
              </w:rPr>
            </w:pPr>
            <w:r w:rsidRPr="000B6E49">
              <w:rPr>
                <w:szCs w:val="18"/>
              </w:rPr>
              <w:t>54</w:t>
            </w:r>
          </w:p>
        </w:tc>
        <w:tc>
          <w:tcPr>
            <w:tcW w:w="2206" w:type="pct"/>
            <w:tcBorders>
              <w:top w:val="single" w:sz="4" w:space="0" w:color="auto"/>
              <w:left w:val="single" w:sz="4" w:space="0" w:color="auto"/>
              <w:bottom w:val="single" w:sz="4" w:space="0" w:color="auto"/>
              <w:right w:val="single" w:sz="4" w:space="0" w:color="auto"/>
            </w:tcBorders>
            <w:hideMark/>
          </w:tcPr>
          <w:p w14:paraId="1C7116EA"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беспилотных летательных аппаратов (4 шт.)</w:t>
            </w:r>
          </w:p>
        </w:tc>
        <w:tc>
          <w:tcPr>
            <w:tcW w:w="853" w:type="pct"/>
            <w:tcBorders>
              <w:top w:val="single" w:sz="4" w:space="0" w:color="auto"/>
              <w:left w:val="single" w:sz="4" w:space="0" w:color="auto"/>
              <w:bottom w:val="single" w:sz="4" w:space="0" w:color="auto"/>
              <w:right w:val="single" w:sz="4" w:space="0" w:color="auto"/>
            </w:tcBorders>
            <w:hideMark/>
          </w:tcPr>
          <w:p w14:paraId="3988CFF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I_000-15-1-07.30-0050</w:t>
            </w:r>
          </w:p>
        </w:tc>
        <w:tc>
          <w:tcPr>
            <w:tcW w:w="439" w:type="pct"/>
            <w:tcBorders>
              <w:top w:val="single" w:sz="4" w:space="0" w:color="auto"/>
              <w:left w:val="single" w:sz="4" w:space="0" w:color="auto"/>
              <w:bottom w:val="single" w:sz="4" w:space="0" w:color="auto"/>
              <w:right w:val="single" w:sz="4" w:space="0" w:color="auto"/>
            </w:tcBorders>
            <w:noWrap/>
            <w:hideMark/>
          </w:tcPr>
          <w:p w14:paraId="509F497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0,74</w:t>
            </w:r>
          </w:p>
        </w:tc>
        <w:tc>
          <w:tcPr>
            <w:tcW w:w="395" w:type="pct"/>
            <w:tcBorders>
              <w:top w:val="single" w:sz="4" w:space="0" w:color="auto"/>
              <w:left w:val="single" w:sz="4" w:space="0" w:color="auto"/>
              <w:bottom w:val="single" w:sz="4" w:space="0" w:color="auto"/>
              <w:right w:val="single" w:sz="4" w:space="0" w:color="auto"/>
            </w:tcBorders>
            <w:noWrap/>
            <w:hideMark/>
          </w:tcPr>
          <w:p w14:paraId="09D1408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0,79</w:t>
            </w:r>
          </w:p>
        </w:tc>
        <w:tc>
          <w:tcPr>
            <w:tcW w:w="420" w:type="pct"/>
            <w:tcBorders>
              <w:top w:val="single" w:sz="4" w:space="0" w:color="auto"/>
              <w:left w:val="single" w:sz="4" w:space="0" w:color="auto"/>
              <w:bottom w:val="single" w:sz="4" w:space="0" w:color="auto"/>
              <w:right w:val="single" w:sz="4" w:space="0" w:color="auto"/>
            </w:tcBorders>
            <w:noWrap/>
            <w:hideMark/>
          </w:tcPr>
          <w:p w14:paraId="3BA64C8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-0,05</w:t>
            </w:r>
          </w:p>
        </w:tc>
        <w:tc>
          <w:tcPr>
            <w:tcW w:w="449" w:type="pct"/>
            <w:tcBorders>
              <w:top w:val="single" w:sz="4" w:space="0" w:color="auto"/>
              <w:left w:val="single" w:sz="4" w:space="0" w:color="auto"/>
              <w:bottom w:val="single" w:sz="4" w:space="0" w:color="auto"/>
              <w:right w:val="single" w:sz="4" w:space="0" w:color="auto"/>
            </w:tcBorders>
            <w:noWrap/>
            <w:hideMark/>
          </w:tcPr>
          <w:p w14:paraId="75D2685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-6%</w:t>
            </w:r>
          </w:p>
        </w:tc>
      </w:tr>
      <w:tr w:rsidR="000A4099" w:rsidRPr="000B6E49" w14:paraId="633D1C23"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noWrap/>
            <w:hideMark/>
          </w:tcPr>
          <w:p w14:paraId="4D35E24E" w14:textId="77777777" w:rsidR="000A4099" w:rsidRPr="000B6E49" w:rsidRDefault="000A4099" w:rsidP="000B6E49">
            <w:pPr>
              <w:jc w:val="center"/>
              <w:rPr>
                <w:szCs w:val="18"/>
              </w:rPr>
            </w:pPr>
            <w:r w:rsidRPr="000B6E49">
              <w:rPr>
                <w:szCs w:val="18"/>
              </w:rPr>
              <w:t>55</w:t>
            </w:r>
          </w:p>
        </w:tc>
        <w:tc>
          <w:tcPr>
            <w:tcW w:w="2206" w:type="pct"/>
            <w:tcBorders>
              <w:top w:val="single" w:sz="4" w:space="0" w:color="auto"/>
              <w:left w:val="single" w:sz="4" w:space="0" w:color="auto"/>
              <w:bottom w:val="single" w:sz="4" w:space="0" w:color="auto"/>
              <w:right w:val="single" w:sz="4" w:space="0" w:color="auto"/>
            </w:tcBorders>
            <w:hideMark/>
          </w:tcPr>
          <w:p w14:paraId="2737BB7B"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роботов тренажеров</w:t>
            </w:r>
            <w:r w:rsidR="00855D60">
              <w:rPr>
                <w:szCs w:val="18"/>
              </w:rPr>
              <w:t xml:space="preserve"> </w:t>
            </w:r>
            <w:r w:rsidRPr="000B6E49">
              <w:rPr>
                <w:szCs w:val="18"/>
              </w:rPr>
              <w:t>(3 шт.)</w:t>
            </w:r>
          </w:p>
        </w:tc>
        <w:tc>
          <w:tcPr>
            <w:tcW w:w="853" w:type="pct"/>
            <w:tcBorders>
              <w:top w:val="single" w:sz="4" w:space="0" w:color="auto"/>
              <w:left w:val="single" w:sz="4" w:space="0" w:color="auto"/>
              <w:bottom w:val="single" w:sz="4" w:space="0" w:color="auto"/>
              <w:right w:val="single" w:sz="4" w:space="0" w:color="auto"/>
            </w:tcBorders>
            <w:hideMark/>
          </w:tcPr>
          <w:p w14:paraId="20201BC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I_000-15-1-07.30-0051</w:t>
            </w:r>
          </w:p>
        </w:tc>
        <w:tc>
          <w:tcPr>
            <w:tcW w:w="439" w:type="pct"/>
            <w:tcBorders>
              <w:top w:val="single" w:sz="4" w:space="0" w:color="auto"/>
              <w:left w:val="single" w:sz="4" w:space="0" w:color="auto"/>
              <w:bottom w:val="single" w:sz="4" w:space="0" w:color="auto"/>
              <w:right w:val="single" w:sz="4" w:space="0" w:color="auto"/>
            </w:tcBorders>
            <w:noWrap/>
            <w:hideMark/>
          </w:tcPr>
          <w:p w14:paraId="0AD7513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0,65</w:t>
            </w:r>
          </w:p>
        </w:tc>
        <w:tc>
          <w:tcPr>
            <w:tcW w:w="395" w:type="pct"/>
            <w:tcBorders>
              <w:top w:val="single" w:sz="4" w:space="0" w:color="auto"/>
              <w:left w:val="single" w:sz="4" w:space="0" w:color="auto"/>
              <w:bottom w:val="single" w:sz="4" w:space="0" w:color="auto"/>
              <w:right w:val="single" w:sz="4" w:space="0" w:color="auto"/>
            </w:tcBorders>
            <w:noWrap/>
            <w:hideMark/>
          </w:tcPr>
          <w:p w14:paraId="0153078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0,82</w:t>
            </w:r>
          </w:p>
        </w:tc>
        <w:tc>
          <w:tcPr>
            <w:tcW w:w="420" w:type="pct"/>
            <w:tcBorders>
              <w:top w:val="single" w:sz="4" w:space="0" w:color="auto"/>
              <w:left w:val="single" w:sz="4" w:space="0" w:color="auto"/>
              <w:bottom w:val="single" w:sz="4" w:space="0" w:color="auto"/>
              <w:right w:val="single" w:sz="4" w:space="0" w:color="auto"/>
            </w:tcBorders>
            <w:noWrap/>
            <w:hideMark/>
          </w:tcPr>
          <w:p w14:paraId="6955163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-0,17</w:t>
            </w:r>
          </w:p>
        </w:tc>
        <w:tc>
          <w:tcPr>
            <w:tcW w:w="449" w:type="pct"/>
            <w:tcBorders>
              <w:top w:val="single" w:sz="4" w:space="0" w:color="auto"/>
              <w:left w:val="single" w:sz="4" w:space="0" w:color="auto"/>
              <w:bottom w:val="single" w:sz="4" w:space="0" w:color="auto"/>
              <w:right w:val="single" w:sz="4" w:space="0" w:color="auto"/>
            </w:tcBorders>
            <w:noWrap/>
            <w:hideMark/>
          </w:tcPr>
          <w:p w14:paraId="0041469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-21%</w:t>
            </w:r>
          </w:p>
        </w:tc>
      </w:tr>
      <w:tr w:rsidR="000A4099" w:rsidRPr="000B6E49" w14:paraId="091AB5D4"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238"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tcPr>
          <w:p w14:paraId="3A6D6766" w14:textId="77777777" w:rsidR="000A4099" w:rsidRPr="000B6E49" w:rsidRDefault="000A4099" w:rsidP="000B6E49">
            <w:pPr>
              <w:jc w:val="center"/>
              <w:rPr>
                <w:b/>
                <w:szCs w:val="18"/>
              </w:rPr>
            </w:pPr>
          </w:p>
        </w:tc>
        <w:tc>
          <w:tcPr>
            <w:tcW w:w="2206" w:type="pct"/>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12247F8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b/>
                <w:szCs w:val="18"/>
              </w:rPr>
            </w:pPr>
            <w:r w:rsidRPr="000B6E49">
              <w:rPr>
                <w:b/>
                <w:szCs w:val="18"/>
              </w:rPr>
              <w:t>Всего по инвестиционным проектам</w:t>
            </w:r>
          </w:p>
        </w:tc>
        <w:tc>
          <w:tcPr>
            <w:tcW w:w="853"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1D3C74B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b/>
                <w:szCs w:val="18"/>
              </w:rPr>
            </w:pPr>
          </w:p>
        </w:tc>
        <w:tc>
          <w:tcPr>
            <w:tcW w:w="439"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hideMark/>
          </w:tcPr>
          <w:p w14:paraId="33559BA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b/>
                <w:szCs w:val="18"/>
              </w:rPr>
            </w:pPr>
            <w:r w:rsidRPr="000B6E49">
              <w:rPr>
                <w:b/>
                <w:szCs w:val="18"/>
              </w:rPr>
              <w:t>197,11</w:t>
            </w:r>
          </w:p>
        </w:tc>
        <w:tc>
          <w:tcPr>
            <w:tcW w:w="395"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hideMark/>
          </w:tcPr>
          <w:p w14:paraId="7641C22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b/>
                <w:szCs w:val="18"/>
              </w:rPr>
            </w:pPr>
            <w:r w:rsidRPr="000B6E49">
              <w:rPr>
                <w:b/>
                <w:szCs w:val="18"/>
              </w:rPr>
              <w:t>72,03</w:t>
            </w:r>
          </w:p>
        </w:tc>
        <w:tc>
          <w:tcPr>
            <w:tcW w:w="420"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hideMark/>
          </w:tcPr>
          <w:p w14:paraId="53C1C2C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b/>
                <w:szCs w:val="18"/>
              </w:rPr>
            </w:pPr>
            <w:r w:rsidRPr="000B6E49">
              <w:rPr>
                <w:b/>
                <w:szCs w:val="18"/>
              </w:rPr>
              <w:t>-125,08</w:t>
            </w:r>
          </w:p>
        </w:tc>
        <w:tc>
          <w:tcPr>
            <w:tcW w:w="449"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hideMark/>
          </w:tcPr>
          <w:p w14:paraId="4B5B500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b/>
                <w:szCs w:val="18"/>
              </w:rPr>
            </w:pPr>
            <w:r w:rsidRPr="000B6E49">
              <w:rPr>
                <w:b/>
                <w:szCs w:val="18"/>
              </w:rPr>
              <w:t>-63%</w:t>
            </w:r>
          </w:p>
        </w:tc>
      </w:tr>
    </w:tbl>
    <w:p w14:paraId="60BE34D8" w14:textId="77777777" w:rsidR="000A4099" w:rsidRPr="000B6E49" w:rsidRDefault="000A4099" w:rsidP="000B6E49">
      <w:pPr>
        <w:pStyle w:val="2f6"/>
      </w:pPr>
      <w:r w:rsidRPr="000B6E49">
        <w:t xml:space="preserve">Исполнителем определено, что по 129 инвестиционным проектам инвестиционной программы фактический объем финансирования мероприятий соответствует плановому объему финансирования, определенному в утвержденной в установленном порядке инвестиционной программе. </w:t>
      </w:r>
    </w:p>
    <w:tbl>
      <w:tblPr>
        <w:tblStyle w:val="affff"/>
        <w:tblW w:w="5000" w:type="pct"/>
        <w:tblLook w:val="04A0" w:firstRow="1" w:lastRow="0" w:firstColumn="1" w:lastColumn="0" w:noHBand="0" w:noVBand="1"/>
      </w:tblPr>
      <w:tblGrid>
        <w:gridCol w:w="576"/>
        <w:gridCol w:w="5130"/>
        <w:gridCol w:w="1937"/>
        <w:gridCol w:w="1020"/>
        <w:gridCol w:w="907"/>
      </w:tblGrid>
      <w:tr w:rsidR="000A4099" w:rsidRPr="007D1218" w14:paraId="16D5EC59" w14:textId="77777777" w:rsidTr="001904F5">
        <w:trPr>
          <w:cnfStyle w:val="100000000000" w:firstRow="1" w:lastRow="0" w:firstColumn="0" w:lastColumn="0" w:oddVBand="0" w:evenVBand="0" w:oddHBand="0" w:evenHBand="0" w:firstRowFirstColumn="0" w:firstRowLastColumn="0" w:lastRowFirstColumn="0" w:lastRowLastColumn="0"/>
          <w:cantSplit w:val="0"/>
          <w:trHeight w:val="20"/>
        </w:trPr>
        <w:tc>
          <w:tcPr>
            <w:cnfStyle w:val="001000000000" w:firstRow="0" w:lastRow="0" w:firstColumn="1" w:lastColumn="0" w:oddVBand="0" w:evenVBand="0" w:oddHBand="0" w:evenHBand="0" w:firstRowFirstColumn="0" w:firstRowLastColumn="0" w:lastRowFirstColumn="0" w:lastRowLastColumn="0"/>
            <w:tcW w:w="3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BFE3076" w14:textId="77777777" w:rsidR="000A4099" w:rsidRPr="007D1218" w:rsidRDefault="000A4099" w:rsidP="000B6E49">
            <w:pPr>
              <w:rPr>
                <w:rFonts w:ascii="Myriad Pro" w:hAnsi="Myriad Pro"/>
                <w:b/>
                <w:szCs w:val="18"/>
              </w:rPr>
            </w:pPr>
            <w:r w:rsidRPr="007D1218">
              <w:rPr>
                <w:rFonts w:ascii="Myriad Pro" w:hAnsi="Myriad Pro"/>
                <w:b/>
                <w:szCs w:val="18"/>
              </w:rPr>
              <w:lastRenderedPageBreak/>
              <w:t>№</w:t>
            </w:r>
          </w:p>
        </w:tc>
        <w:tc>
          <w:tcPr>
            <w:tcW w:w="26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1961195" w14:textId="77777777" w:rsidR="000A4099" w:rsidRPr="007D1218" w:rsidRDefault="00855D60" w:rsidP="000B6E49">
            <w:pPr>
              <w:cnfStyle w:val="100000000000" w:firstRow="1" w:lastRow="0" w:firstColumn="0" w:lastColumn="0" w:oddVBand="0" w:evenVBand="0" w:oddHBand="0" w:evenHBand="0" w:firstRowFirstColumn="0" w:firstRowLastColumn="0" w:lastRowFirstColumn="0" w:lastRowLastColumn="0"/>
              <w:rPr>
                <w:rFonts w:ascii="Myriad Pro" w:hAnsi="Myriad Pro"/>
                <w:b/>
                <w:szCs w:val="18"/>
              </w:rPr>
            </w:pPr>
            <w:r w:rsidRPr="007D1218">
              <w:rPr>
                <w:rFonts w:ascii="Myriad Pro" w:hAnsi="Myriad Pro"/>
                <w:b/>
                <w:szCs w:val="18"/>
              </w:rPr>
              <w:t xml:space="preserve"> </w:t>
            </w:r>
            <w:r w:rsidR="000A4099" w:rsidRPr="007D1218">
              <w:rPr>
                <w:rFonts w:ascii="Myriad Pro" w:hAnsi="Myriad Pro"/>
                <w:b/>
                <w:szCs w:val="18"/>
              </w:rPr>
              <w:t>Наименование инвестиционного проекта (группы инвестиционных проектов)</w:t>
            </w:r>
          </w:p>
        </w:tc>
        <w:tc>
          <w:tcPr>
            <w:tcW w:w="10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52D5E90" w14:textId="77777777" w:rsidR="000A4099" w:rsidRPr="007D1218" w:rsidRDefault="000A4099" w:rsidP="000B6E49">
            <w:pPr>
              <w:cnfStyle w:val="100000000000" w:firstRow="1" w:lastRow="0" w:firstColumn="0" w:lastColumn="0" w:oddVBand="0" w:evenVBand="0" w:oddHBand="0" w:evenHBand="0" w:firstRowFirstColumn="0" w:firstRowLastColumn="0" w:lastRowFirstColumn="0" w:lastRowLastColumn="0"/>
              <w:rPr>
                <w:rFonts w:ascii="Myriad Pro" w:hAnsi="Myriad Pro"/>
                <w:b/>
                <w:szCs w:val="18"/>
              </w:rPr>
            </w:pPr>
            <w:r w:rsidRPr="007D1218">
              <w:rPr>
                <w:rFonts w:ascii="Myriad Pro" w:hAnsi="Myriad Pro"/>
                <w:b/>
                <w:szCs w:val="18"/>
              </w:rPr>
              <w:t>Идентификатор инвестиционного проекта</w:t>
            </w:r>
          </w:p>
        </w:tc>
        <w:tc>
          <w:tcPr>
            <w:tcW w:w="10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891A78F" w14:textId="77777777" w:rsidR="000A4099" w:rsidRPr="007D1218" w:rsidRDefault="000A4099" w:rsidP="000B6E49">
            <w:pPr>
              <w:cnfStyle w:val="100000000000" w:firstRow="1" w:lastRow="0" w:firstColumn="0" w:lastColumn="0" w:oddVBand="0" w:evenVBand="0" w:oddHBand="0" w:evenHBand="0" w:firstRowFirstColumn="0" w:firstRowLastColumn="0" w:lastRowFirstColumn="0" w:lastRowLastColumn="0"/>
              <w:rPr>
                <w:rFonts w:ascii="Myriad Pro" w:hAnsi="Myriad Pro"/>
                <w:b/>
                <w:szCs w:val="18"/>
              </w:rPr>
            </w:pPr>
            <w:r w:rsidRPr="007D1218">
              <w:rPr>
                <w:rFonts w:ascii="Myriad Pro" w:hAnsi="Myriad Pro"/>
                <w:b/>
                <w:szCs w:val="18"/>
              </w:rPr>
              <w:t xml:space="preserve">Объем финансирования (в части тарифных источников), </w:t>
            </w:r>
            <w:r w:rsidRPr="007D1218">
              <w:rPr>
                <w:rFonts w:ascii="Myriad Pro" w:hAnsi="Myriad Pro"/>
                <w:b/>
                <w:szCs w:val="18"/>
              </w:rPr>
              <w:br/>
              <w:t xml:space="preserve">млн. руб. </w:t>
            </w:r>
          </w:p>
        </w:tc>
      </w:tr>
      <w:tr w:rsidR="000A4099" w:rsidRPr="007D1218" w14:paraId="7DF550AF" w14:textId="77777777" w:rsidTr="001904F5">
        <w:trPr>
          <w:cantSplit w:val="0"/>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7D8CC2E" w14:textId="77777777" w:rsidR="000A4099" w:rsidRPr="007D1218" w:rsidRDefault="000A4099" w:rsidP="000B6E49">
            <w:pPr>
              <w:rPr>
                <w:b/>
                <w:color w:val="FFFFFF" w:themeColor="background1"/>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31DBCE1" w14:textId="77777777" w:rsidR="000A4099" w:rsidRPr="007D1218" w:rsidRDefault="000A4099" w:rsidP="000B6E49">
            <w:pPr>
              <w:cnfStyle w:val="000000000000" w:firstRow="0" w:lastRow="0" w:firstColumn="0" w:lastColumn="0" w:oddVBand="0" w:evenVBand="0" w:oddHBand="0" w:evenHBand="0" w:firstRowFirstColumn="0" w:firstRowLastColumn="0" w:lastRowFirstColumn="0" w:lastRowLastColumn="0"/>
              <w:rPr>
                <w:b/>
                <w:color w:val="FFFFFF" w:themeColor="background1"/>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6E3D81B" w14:textId="77777777" w:rsidR="000A4099" w:rsidRPr="007D1218" w:rsidRDefault="000A4099" w:rsidP="000B6E49">
            <w:pPr>
              <w:cnfStyle w:val="000000000000" w:firstRow="0" w:lastRow="0" w:firstColumn="0" w:lastColumn="0" w:oddVBand="0" w:evenVBand="0" w:oddHBand="0" w:evenHBand="0" w:firstRowFirstColumn="0" w:firstRowLastColumn="0" w:lastRowFirstColumn="0" w:lastRowLastColumn="0"/>
              <w:rPr>
                <w:b/>
                <w:color w:val="FFFFFF" w:themeColor="background1"/>
                <w:szCs w:val="18"/>
              </w:rPr>
            </w:pPr>
          </w:p>
        </w:tc>
        <w:tc>
          <w:tcPr>
            <w:tcW w:w="5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DE671E1" w14:textId="77777777" w:rsidR="000A4099" w:rsidRPr="007D1218" w:rsidRDefault="000A4099" w:rsidP="000B6E49">
            <w:pPr>
              <w:cnfStyle w:val="000000000000" w:firstRow="0" w:lastRow="0" w:firstColumn="0" w:lastColumn="0" w:oddVBand="0" w:evenVBand="0" w:oddHBand="0" w:evenHBand="0" w:firstRowFirstColumn="0" w:firstRowLastColumn="0" w:lastRowFirstColumn="0" w:lastRowLastColumn="0"/>
              <w:rPr>
                <w:b/>
                <w:color w:val="FFFFFF" w:themeColor="background1"/>
                <w:szCs w:val="18"/>
              </w:rPr>
            </w:pPr>
            <w:r w:rsidRPr="007D1218">
              <w:rPr>
                <w:b/>
                <w:color w:val="FFFFFF" w:themeColor="background1"/>
                <w:szCs w:val="18"/>
              </w:rPr>
              <w:t>Факт</w:t>
            </w: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CAB9810" w14:textId="77777777" w:rsidR="000A4099" w:rsidRPr="007D1218" w:rsidRDefault="000A4099" w:rsidP="000B6E49">
            <w:pPr>
              <w:cnfStyle w:val="000000000000" w:firstRow="0" w:lastRow="0" w:firstColumn="0" w:lastColumn="0" w:oddVBand="0" w:evenVBand="0" w:oddHBand="0" w:evenHBand="0" w:firstRowFirstColumn="0" w:firstRowLastColumn="0" w:lastRowFirstColumn="0" w:lastRowLastColumn="0"/>
              <w:rPr>
                <w:b/>
                <w:color w:val="FFFFFF" w:themeColor="background1"/>
                <w:szCs w:val="18"/>
              </w:rPr>
            </w:pPr>
            <w:r w:rsidRPr="007D1218">
              <w:rPr>
                <w:b/>
                <w:color w:val="FFFFFF" w:themeColor="background1"/>
                <w:szCs w:val="18"/>
              </w:rPr>
              <w:t>План</w:t>
            </w:r>
          </w:p>
        </w:tc>
      </w:tr>
      <w:tr w:rsidR="000A4099" w:rsidRPr="000B6E49" w14:paraId="0F6E99C2"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47255697" w14:textId="77777777" w:rsidR="000A4099" w:rsidRPr="000B6E49" w:rsidRDefault="000A4099" w:rsidP="000B6E49">
            <w:pPr>
              <w:jc w:val="center"/>
              <w:rPr>
                <w:szCs w:val="18"/>
              </w:rPr>
            </w:pPr>
            <w:r w:rsidRPr="000B6E49">
              <w:rPr>
                <w:szCs w:val="18"/>
              </w:rPr>
              <w:t>1</w:t>
            </w:r>
          </w:p>
        </w:tc>
        <w:tc>
          <w:tcPr>
            <w:tcW w:w="2680" w:type="pct"/>
            <w:tcBorders>
              <w:top w:val="single" w:sz="4" w:space="0" w:color="auto"/>
              <w:left w:val="single" w:sz="4" w:space="0" w:color="auto"/>
              <w:bottom w:val="single" w:sz="4" w:space="0" w:color="auto"/>
              <w:right w:val="single" w:sz="4" w:space="0" w:color="auto"/>
            </w:tcBorders>
            <w:hideMark/>
          </w:tcPr>
          <w:p w14:paraId="7E77B2FF"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ПС-53 с заменой трансформаторов 2х25 МВА на 2х40 МВА и ПС-81 с заменой трансформаторов 2х40 МВА на 2х25 МВА</w:t>
            </w:r>
          </w:p>
        </w:tc>
        <w:tc>
          <w:tcPr>
            <w:tcW w:w="1012" w:type="pct"/>
            <w:tcBorders>
              <w:top w:val="single" w:sz="4" w:space="0" w:color="auto"/>
              <w:left w:val="single" w:sz="4" w:space="0" w:color="auto"/>
              <w:bottom w:val="single" w:sz="4" w:space="0" w:color="auto"/>
              <w:right w:val="single" w:sz="4" w:space="0" w:color="auto"/>
            </w:tcBorders>
            <w:hideMark/>
          </w:tcPr>
          <w:p w14:paraId="511AE02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F_000-41-1-03.12-0264</w:t>
            </w:r>
          </w:p>
        </w:tc>
        <w:tc>
          <w:tcPr>
            <w:tcW w:w="533" w:type="pct"/>
            <w:tcBorders>
              <w:top w:val="single" w:sz="4" w:space="0" w:color="auto"/>
              <w:left w:val="single" w:sz="4" w:space="0" w:color="auto"/>
              <w:bottom w:val="single" w:sz="4" w:space="0" w:color="auto"/>
              <w:right w:val="single" w:sz="4" w:space="0" w:color="auto"/>
            </w:tcBorders>
            <w:noWrap/>
            <w:hideMark/>
          </w:tcPr>
          <w:p w14:paraId="0F168B1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5,42</w:t>
            </w:r>
          </w:p>
        </w:tc>
        <w:tc>
          <w:tcPr>
            <w:tcW w:w="474" w:type="pct"/>
            <w:tcBorders>
              <w:top w:val="single" w:sz="4" w:space="0" w:color="auto"/>
              <w:left w:val="single" w:sz="4" w:space="0" w:color="auto"/>
              <w:bottom w:val="single" w:sz="4" w:space="0" w:color="auto"/>
              <w:right w:val="single" w:sz="4" w:space="0" w:color="auto"/>
            </w:tcBorders>
            <w:noWrap/>
            <w:hideMark/>
          </w:tcPr>
          <w:p w14:paraId="6EE2D76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5,42</w:t>
            </w:r>
          </w:p>
        </w:tc>
      </w:tr>
      <w:tr w:rsidR="000A4099" w:rsidRPr="000B6E49" w14:paraId="1DA0A3F5"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210D6D63" w14:textId="77777777" w:rsidR="000A4099" w:rsidRPr="000B6E49" w:rsidRDefault="000A4099" w:rsidP="000B6E49">
            <w:pPr>
              <w:jc w:val="center"/>
              <w:rPr>
                <w:szCs w:val="18"/>
              </w:rPr>
            </w:pPr>
            <w:r w:rsidRPr="000B6E49">
              <w:rPr>
                <w:szCs w:val="18"/>
              </w:rPr>
              <w:t>1</w:t>
            </w:r>
          </w:p>
        </w:tc>
        <w:tc>
          <w:tcPr>
            <w:tcW w:w="2680" w:type="pct"/>
            <w:tcBorders>
              <w:top w:val="single" w:sz="4" w:space="0" w:color="auto"/>
              <w:left w:val="single" w:sz="4" w:space="0" w:color="auto"/>
              <w:bottom w:val="single" w:sz="4" w:space="0" w:color="auto"/>
              <w:right w:val="single" w:sz="4" w:space="0" w:color="auto"/>
            </w:tcBorders>
            <w:hideMark/>
          </w:tcPr>
          <w:p w14:paraId="1B2A3480"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ПС-110/35/10 кВ </w:t>
            </w:r>
            <w:r w:rsidR="00E2503F">
              <w:rPr>
                <w:szCs w:val="18"/>
              </w:rPr>
              <w:t>№ </w:t>
            </w:r>
            <w:r w:rsidRPr="000B6E49">
              <w:rPr>
                <w:szCs w:val="18"/>
              </w:rPr>
              <w:t>27 «Северодвинская» в г. Северодвинске Архангельской области в части замены масляных выключателей на вакуумные выключатели с заменой РЗА (5 шт.)</w:t>
            </w:r>
          </w:p>
        </w:tc>
        <w:tc>
          <w:tcPr>
            <w:tcW w:w="1012" w:type="pct"/>
            <w:tcBorders>
              <w:top w:val="single" w:sz="4" w:space="0" w:color="auto"/>
              <w:left w:val="single" w:sz="4" w:space="0" w:color="auto"/>
              <w:bottom w:val="single" w:sz="4" w:space="0" w:color="auto"/>
              <w:right w:val="single" w:sz="4" w:space="0" w:color="auto"/>
            </w:tcBorders>
            <w:hideMark/>
          </w:tcPr>
          <w:p w14:paraId="3D2CDB8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I_000-11-1-03.13-2519</w:t>
            </w:r>
          </w:p>
        </w:tc>
        <w:tc>
          <w:tcPr>
            <w:tcW w:w="533" w:type="pct"/>
            <w:tcBorders>
              <w:top w:val="single" w:sz="4" w:space="0" w:color="auto"/>
              <w:left w:val="single" w:sz="4" w:space="0" w:color="auto"/>
              <w:bottom w:val="single" w:sz="4" w:space="0" w:color="auto"/>
              <w:right w:val="single" w:sz="4" w:space="0" w:color="auto"/>
            </w:tcBorders>
            <w:noWrap/>
            <w:hideMark/>
          </w:tcPr>
          <w:p w14:paraId="7CEFB43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0,27</w:t>
            </w:r>
          </w:p>
        </w:tc>
        <w:tc>
          <w:tcPr>
            <w:tcW w:w="474" w:type="pct"/>
            <w:tcBorders>
              <w:top w:val="single" w:sz="4" w:space="0" w:color="auto"/>
              <w:left w:val="single" w:sz="4" w:space="0" w:color="auto"/>
              <w:bottom w:val="single" w:sz="4" w:space="0" w:color="auto"/>
              <w:right w:val="single" w:sz="4" w:space="0" w:color="auto"/>
            </w:tcBorders>
            <w:noWrap/>
            <w:hideMark/>
          </w:tcPr>
          <w:p w14:paraId="12E2B0A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0,27</w:t>
            </w:r>
          </w:p>
        </w:tc>
      </w:tr>
      <w:tr w:rsidR="000A4099" w:rsidRPr="000B6E49" w14:paraId="1C2038D2"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36BEAFF1" w14:textId="77777777" w:rsidR="000A4099" w:rsidRPr="000B6E49" w:rsidRDefault="000A4099" w:rsidP="000B6E49">
            <w:pPr>
              <w:jc w:val="center"/>
              <w:rPr>
                <w:szCs w:val="18"/>
              </w:rPr>
            </w:pPr>
            <w:r w:rsidRPr="000B6E49">
              <w:rPr>
                <w:szCs w:val="18"/>
              </w:rPr>
              <w:t>2</w:t>
            </w:r>
          </w:p>
        </w:tc>
        <w:tc>
          <w:tcPr>
            <w:tcW w:w="2680" w:type="pct"/>
            <w:tcBorders>
              <w:top w:val="single" w:sz="4" w:space="0" w:color="auto"/>
              <w:left w:val="single" w:sz="4" w:space="0" w:color="auto"/>
              <w:bottom w:val="single" w:sz="4" w:space="0" w:color="auto"/>
              <w:right w:val="single" w:sz="4" w:space="0" w:color="auto"/>
            </w:tcBorders>
            <w:hideMark/>
          </w:tcPr>
          <w:p w14:paraId="4C708465"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Техническое перевооружение ПС-110/10 кВ </w:t>
            </w:r>
            <w:r w:rsidR="00E2503F">
              <w:rPr>
                <w:szCs w:val="18"/>
              </w:rPr>
              <w:t>№ </w:t>
            </w:r>
            <w:r w:rsidRPr="000B6E49">
              <w:rPr>
                <w:szCs w:val="18"/>
              </w:rPr>
              <w:t>59 «Кехта» в д.Матвеевская Холмогорского района Архангельской области части замены масляных выключателей на вакуумные выключатели с заменой РЗА (5 шт.)</w:t>
            </w:r>
          </w:p>
        </w:tc>
        <w:tc>
          <w:tcPr>
            <w:tcW w:w="1012" w:type="pct"/>
            <w:tcBorders>
              <w:top w:val="single" w:sz="4" w:space="0" w:color="auto"/>
              <w:left w:val="single" w:sz="4" w:space="0" w:color="auto"/>
              <w:bottom w:val="single" w:sz="4" w:space="0" w:color="auto"/>
              <w:right w:val="single" w:sz="4" w:space="0" w:color="auto"/>
            </w:tcBorders>
            <w:hideMark/>
          </w:tcPr>
          <w:p w14:paraId="1393FA5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I_000-11-1-03.13-2521</w:t>
            </w:r>
          </w:p>
        </w:tc>
        <w:tc>
          <w:tcPr>
            <w:tcW w:w="533" w:type="pct"/>
            <w:tcBorders>
              <w:top w:val="single" w:sz="4" w:space="0" w:color="auto"/>
              <w:left w:val="single" w:sz="4" w:space="0" w:color="auto"/>
              <w:bottom w:val="single" w:sz="4" w:space="0" w:color="auto"/>
              <w:right w:val="single" w:sz="4" w:space="0" w:color="auto"/>
            </w:tcBorders>
            <w:noWrap/>
            <w:hideMark/>
          </w:tcPr>
          <w:p w14:paraId="2EF7F22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0,03</w:t>
            </w:r>
          </w:p>
        </w:tc>
        <w:tc>
          <w:tcPr>
            <w:tcW w:w="474" w:type="pct"/>
            <w:tcBorders>
              <w:top w:val="single" w:sz="4" w:space="0" w:color="auto"/>
              <w:left w:val="single" w:sz="4" w:space="0" w:color="auto"/>
              <w:bottom w:val="single" w:sz="4" w:space="0" w:color="auto"/>
              <w:right w:val="single" w:sz="4" w:space="0" w:color="auto"/>
            </w:tcBorders>
            <w:noWrap/>
            <w:hideMark/>
          </w:tcPr>
          <w:p w14:paraId="7910FF5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0,03</w:t>
            </w:r>
          </w:p>
        </w:tc>
      </w:tr>
      <w:tr w:rsidR="000A4099" w:rsidRPr="000B6E49" w14:paraId="39E36C45"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1B309B25" w14:textId="77777777" w:rsidR="000A4099" w:rsidRPr="000B6E49" w:rsidRDefault="000A4099" w:rsidP="000B6E49">
            <w:pPr>
              <w:jc w:val="center"/>
              <w:rPr>
                <w:szCs w:val="18"/>
              </w:rPr>
            </w:pPr>
            <w:r w:rsidRPr="000B6E49">
              <w:rPr>
                <w:szCs w:val="18"/>
              </w:rPr>
              <w:t>3</w:t>
            </w:r>
          </w:p>
        </w:tc>
        <w:tc>
          <w:tcPr>
            <w:tcW w:w="2680" w:type="pct"/>
            <w:tcBorders>
              <w:top w:val="single" w:sz="4" w:space="0" w:color="auto"/>
              <w:left w:val="single" w:sz="4" w:space="0" w:color="auto"/>
              <w:bottom w:val="single" w:sz="4" w:space="0" w:color="auto"/>
              <w:right w:val="single" w:sz="4" w:space="0" w:color="auto"/>
            </w:tcBorders>
            <w:hideMark/>
          </w:tcPr>
          <w:p w14:paraId="32BC9F87"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Техническое перевооружение РП-10 кВ </w:t>
            </w:r>
            <w:r w:rsidR="00E2503F">
              <w:rPr>
                <w:szCs w:val="18"/>
              </w:rPr>
              <w:t>№ </w:t>
            </w:r>
            <w:r w:rsidRPr="000B6E49">
              <w:rPr>
                <w:szCs w:val="18"/>
              </w:rPr>
              <w:t>20 в г.Архангельске в части замены масляных выключателей на вакуумные выключатели с заменой РЗА (6 шт.)</w:t>
            </w:r>
          </w:p>
        </w:tc>
        <w:tc>
          <w:tcPr>
            <w:tcW w:w="1012" w:type="pct"/>
            <w:tcBorders>
              <w:top w:val="single" w:sz="4" w:space="0" w:color="auto"/>
              <w:left w:val="single" w:sz="4" w:space="0" w:color="auto"/>
              <w:bottom w:val="single" w:sz="4" w:space="0" w:color="auto"/>
              <w:right w:val="single" w:sz="4" w:space="0" w:color="auto"/>
            </w:tcBorders>
            <w:hideMark/>
          </w:tcPr>
          <w:p w14:paraId="0940C3A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I_000-11-1-03.31-2599</w:t>
            </w:r>
          </w:p>
        </w:tc>
        <w:tc>
          <w:tcPr>
            <w:tcW w:w="533" w:type="pct"/>
            <w:tcBorders>
              <w:top w:val="single" w:sz="4" w:space="0" w:color="auto"/>
              <w:left w:val="single" w:sz="4" w:space="0" w:color="auto"/>
              <w:bottom w:val="single" w:sz="4" w:space="0" w:color="auto"/>
              <w:right w:val="single" w:sz="4" w:space="0" w:color="auto"/>
            </w:tcBorders>
            <w:noWrap/>
            <w:hideMark/>
          </w:tcPr>
          <w:p w14:paraId="149EADB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0,16</w:t>
            </w:r>
          </w:p>
        </w:tc>
        <w:tc>
          <w:tcPr>
            <w:tcW w:w="474" w:type="pct"/>
            <w:tcBorders>
              <w:top w:val="single" w:sz="4" w:space="0" w:color="auto"/>
              <w:left w:val="single" w:sz="4" w:space="0" w:color="auto"/>
              <w:bottom w:val="single" w:sz="4" w:space="0" w:color="auto"/>
              <w:right w:val="single" w:sz="4" w:space="0" w:color="auto"/>
            </w:tcBorders>
            <w:noWrap/>
            <w:hideMark/>
          </w:tcPr>
          <w:p w14:paraId="267A38D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0,16</w:t>
            </w:r>
          </w:p>
        </w:tc>
      </w:tr>
      <w:tr w:rsidR="000A4099" w:rsidRPr="000B6E49" w14:paraId="635A45AA"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64BD5693" w14:textId="77777777" w:rsidR="000A4099" w:rsidRPr="000B6E49" w:rsidRDefault="000A4099" w:rsidP="000B6E49">
            <w:pPr>
              <w:jc w:val="center"/>
              <w:rPr>
                <w:szCs w:val="18"/>
              </w:rPr>
            </w:pPr>
            <w:r w:rsidRPr="000B6E49">
              <w:rPr>
                <w:szCs w:val="18"/>
              </w:rPr>
              <w:t>4</w:t>
            </w:r>
          </w:p>
        </w:tc>
        <w:tc>
          <w:tcPr>
            <w:tcW w:w="2680" w:type="pct"/>
            <w:tcBorders>
              <w:top w:val="single" w:sz="4" w:space="0" w:color="auto"/>
              <w:left w:val="single" w:sz="4" w:space="0" w:color="auto"/>
              <w:bottom w:val="single" w:sz="4" w:space="0" w:color="auto"/>
              <w:right w:val="single" w:sz="4" w:space="0" w:color="auto"/>
            </w:tcBorders>
            <w:hideMark/>
          </w:tcPr>
          <w:p w14:paraId="4EAF387E"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Техническое перевооружение ПС №10 г.Архангельска Архангельской области с оснащением ячеек 10 кВ защитами от дуговых замыканий (22 ячейки)</w:t>
            </w:r>
          </w:p>
        </w:tc>
        <w:tc>
          <w:tcPr>
            <w:tcW w:w="1012" w:type="pct"/>
            <w:tcBorders>
              <w:top w:val="single" w:sz="4" w:space="0" w:color="auto"/>
              <w:left w:val="single" w:sz="4" w:space="0" w:color="auto"/>
              <w:bottom w:val="single" w:sz="4" w:space="0" w:color="auto"/>
              <w:right w:val="single" w:sz="4" w:space="0" w:color="auto"/>
            </w:tcBorders>
            <w:hideMark/>
          </w:tcPr>
          <w:p w14:paraId="3317139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F_000-11-1-04.60-0001</w:t>
            </w:r>
          </w:p>
        </w:tc>
        <w:tc>
          <w:tcPr>
            <w:tcW w:w="533" w:type="pct"/>
            <w:tcBorders>
              <w:top w:val="single" w:sz="4" w:space="0" w:color="auto"/>
              <w:left w:val="single" w:sz="4" w:space="0" w:color="auto"/>
              <w:bottom w:val="single" w:sz="4" w:space="0" w:color="auto"/>
              <w:right w:val="single" w:sz="4" w:space="0" w:color="auto"/>
            </w:tcBorders>
            <w:noWrap/>
            <w:hideMark/>
          </w:tcPr>
          <w:p w14:paraId="17583FB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0,64</w:t>
            </w:r>
          </w:p>
        </w:tc>
        <w:tc>
          <w:tcPr>
            <w:tcW w:w="474" w:type="pct"/>
            <w:tcBorders>
              <w:top w:val="single" w:sz="4" w:space="0" w:color="auto"/>
              <w:left w:val="single" w:sz="4" w:space="0" w:color="auto"/>
              <w:bottom w:val="single" w:sz="4" w:space="0" w:color="auto"/>
              <w:right w:val="single" w:sz="4" w:space="0" w:color="auto"/>
            </w:tcBorders>
            <w:noWrap/>
            <w:hideMark/>
          </w:tcPr>
          <w:p w14:paraId="2F90DC2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0,64</w:t>
            </w:r>
          </w:p>
        </w:tc>
      </w:tr>
      <w:tr w:rsidR="000A4099" w:rsidRPr="000B6E49" w14:paraId="56872056"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192F7CE0" w14:textId="77777777" w:rsidR="000A4099" w:rsidRPr="000B6E49" w:rsidRDefault="000A4099" w:rsidP="000B6E49">
            <w:pPr>
              <w:jc w:val="center"/>
              <w:rPr>
                <w:szCs w:val="18"/>
              </w:rPr>
            </w:pPr>
            <w:r w:rsidRPr="000B6E49">
              <w:rPr>
                <w:szCs w:val="18"/>
              </w:rPr>
              <w:t>5</w:t>
            </w:r>
          </w:p>
        </w:tc>
        <w:tc>
          <w:tcPr>
            <w:tcW w:w="2680" w:type="pct"/>
            <w:tcBorders>
              <w:top w:val="single" w:sz="4" w:space="0" w:color="auto"/>
              <w:left w:val="single" w:sz="4" w:space="0" w:color="auto"/>
              <w:bottom w:val="single" w:sz="4" w:space="0" w:color="auto"/>
              <w:right w:val="single" w:sz="4" w:space="0" w:color="auto"/>
            </w:tcBorders>
            <w:hideMark/>
          </w:tcPr>
          <w:p w14:paraId="4DD6695A"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Техническое перевооружение ПС №70 г.Архангельска Архангельской области с оснащением ячеек 10 кВ защитами от дуговых замыканий (22 ячейки)</w:t>
            </w:r>
          </w:p>
        </w:tc>
        <w:tc>
          <w:tcPr>
            <w:tcW w:w="1012" w:type="pct"/>
            <w:tcBorders>
              <w:top w:val="single" w:sz="4" w:space="0" w:color="auto"/>
              <w:left w:val="single" w:sz="4" w:space="0" w:color="auto"/>
              <w:bottom w:val="single" w:sz="4" w:space="0" w:color="auto"/>
              <w:right w:val="single" w:sz="4" w:space="0" w:color="auto"/>
            </w:tcBorders>
            <w:hideMark/>
          </w:tcPr>
          <w:p w14:paraId="3594829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F_000-11-1-04.60-0003</w:t>
            </w:r>
          </w:p>
        </w:tc>
        <w:tc>
          <w:tcPr>
            <w:tcW w:w="533" w:type="pct"/>
            <w:tcBorders>
              <w:top w:val="single" w:sz="4" w:space="0" w:color="auto"/>
              <w:left w:val="single" w:sz="4" w:space="0" w:color="auto"/>
              <w:bottom w:val="single" w:sz="4" w:space="0" w:color="auto"/>
              <w:right w:val="single" w:sz="4" w:space="0" w:color="auto"/>
            </w:tcBorders>
            <w:noWrap/>
            <w:hideMark/>
          </w:tcPr>
          <w:p w14:paraId="1D623C4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0,57</w:t>
            </w:r>
          </w:p>
        </w:tc>
        <w:tc>
          <w:tcPr>
            <w:tcW w:w="474" w:type="pct"/>
            <w:tcBorders>
              <w:top w:val="single" w:sz="4" w:space="0" w:color="auto"/>
              <w:left w:val="single" w:sz="4" w:space="0" w:color="auto"/>
              <w:bottom w:val="single" w:sz="4" w:space="0" w:color="auto"/>
              <w:right w:val="single" w:sz="4" w:space="0" w:color="auto"/>
            </w:tcBorders>
            <w:noWrap/>
            <w:hideMark/>
          </w:tcPr>
          <w:p w14:paraId="5CAF922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0,57</w:t>
            </w:r>
          </w:p>
        </w:tc>
      </w:tr>
      <w:tr w:rsidR="000A4099" w:rsidRPr="000B6E49" w14:paraId="22501343"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18F05D3C" w14:textId="77777777" w:rsidR="000A4099" w:rsidRPr="000B6E49" w:rsidRDefault="000A4099" w:rsidP="000B6E49">
            <w:pPr>
              <w:jc w:val="center"/>
              <w:rPr>
                <w:szCs w:val="18"/>
              </w:rPr>
            </w:pPr>
            <w:r w:rsidRPr="000B6E49">
              <w:rPr>
                <w:szCs w:val="18"/>
              </w:rPr>
              <w:t>6</w:t>
            </w:r>
          </w:p>
        </w:tc>
        <w:tc>
          <w:tcPr>
            <w:tcW w:w="2680" w:type="pct"/>
            <w:tcBorders>
              <w:top w:val="single" w:sz="4" w:space="0" w:color="auto"/>
              <w:left w:val="single" w:sz="4" w:space="0" w:color="auto"/>
              <w:bottom w:val="single" w:sz="4" w:space="0" w:color="auto"/>
              <w:right w:val="single" w:sz="4" w:space="0" w:color="auto"/>
            </w:tcBorders>
            <w:hideMark/>
          </w:tcPr>
          <w:p w14:paraId="5835800A"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Техническое перевооружение ПС-110/10 кВ </w:t>
            </w:r>
            <w:r w:rsidR="00E2503F">
              <w:rPr>
                <w:szCs w:val="18"/>
              </w:rPr>
              <w:t>№ </w:t>
            </w:r>
            <w:r w:rsidRPr="000B6E49">
              <w:rPr>
                <w:szCs w:val="18"/>
              </w:rPr>
              <w:t>301 "Котлас" г.Котлас</w:t>
            </w:r>
            <w:r w:rsidR="00855D60">
              <w:rPr>
                <w:szCs w:val="18"/>
              </w:rPr>
              <w:t xml:space="preserve"> </w:t>
            </w:r>
            <w:r w:rsidRPr="000B6E49">
              <w:rPr>
                <w:szCs w:val="18"/>
              </w:rPr>
              <w:t>в части замены КРУН-10 кВ г.Котлас Архангельской области (яч. - 58 шт.)</w:t>
            </w:r>
          </w:p>
        </w:tc>
        <w:tc>
          <w:tcPr>
            <w:tcW w:w="1012" w:type="pct"/>
            <w:tcBorders>
              <w:top w:val="single" w:sz="4" w:space="0" w:color="auto"/>
              <w:left w:val="single" w:sz="4" w:space="0" w:color="auto"/>
              <w:bottom w:val="single" w:sz="4" w:space="0" w:color="auto"/>
              <w:right w:val="single" w:sz="4" w:space="0" w:color="auto"/>
            </w:tcBorders>
            <w:hideMark/>
          </w:tcPr>
          <w:p w14:paraId="177DF72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I_000-13-1-03.13-0016</w:t>
            </w:r>
          </w:p>
        </w:tc>
        <w:tc>
          <w:tcPr>
            <w:tcW w:w="533" w:type="pct"/>
            <w:tcBorders>
              <w:top w:val="single" w:sz="4" w:space="0" w:color="auto"/>
              <w:left w:val="single" w:sz="4" w:space="0" w:color="auto"/>
              <w:bottom w:val="single" w:sz="4" w:space="0" w:color="auto"/>
              <w:right w:val="single" w:sz="4" w:space="0" w:color="auto"/>
            </w:tcBorders>
            <w:noWrap/>
            <w:hideMark/>
          </w:tcPr>
          <w:p w14:paraId="567F156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1,83</w:t>
            </w:r>
          </w:p>
        </w:tc>
        <w:tc>
          <w:tcPr>
            <w:tcW w:w="474" w:type="pct"/>
            <w:tcBorders>
              <w:top w:val="single" w:sz="4" w:space="0" w:color="auto"/>
              <w:left w:val="single" w:sz="4" w:space="0" w:color="auto"/>
              <w:bottom w:val="single" w:sz="4" w:space="0" w:color="auto"/>
              <w:right w:val="single" w:sz="4" w:space="0" w:color="auto"/>
            </w:tcBorders>
            <w:noWrap/>
            <w:hideMark/>
          </w:tcPr>
          <w:p w14:paraId="64656E9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1,83</w:t>
            </w:r>
          </w:p>
        </w:tc>
      </w:tr>
      <w:tr w:rsidR="000A4099" w:rsidRPr="000B6E49" w14:paraId="423D496D"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74FFAF9A" w14:textId="77777777" w:rsidR="000A4099" w:rsidRPr="000B6E49" w:rsidRDefault="000A4099" w:rsidP="000B6E49">
            <w:pPr>
              <w:jc w:val="center"/>
              <w:rPr>
                <w:szCs w:val="18"/>
              </w:rPr>
            </w:pPr>
            <w:r w:rsidRPr="000B6E49">
              <w:rPr>
                <w:szCs w:val="18"/>
              </w:rPr>
              <w:t>7</w:t>
            </w:r>
          </w:p>
        </w:tc>
        <w:tc>
          <w:tcPr>
            <w:tcW w:w="2680" w:type="pct"/>
            <w:tcBorders>
              <w:top w:val="single" w:sz="4" w:space="0" w:color="auto"/>
              <w:left w:val="single" w:sz="4" w:space="0" w:color="auto"/>
              <w:bottom w:val="single" w:sz="4" w:space="0" w:color="auto"/>
              <w:right w:val="single" w:sz="4" w:space="0" w:color="auto"/>
            </w:tcBorders>
            <w:hideMark/>
          </w:tcPr>
          <w:p w14:paraId="1000A4FA"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Техническое перевооружение ПС-35/10 кВ </w:t>
            </w:r>
            <w:r w:rsidR="00E2503F">
              <w:rPr>
                <w:szCs w:val="18"/>
              </w:rPr>
              <w:t>№ </w:t>
            </w:r>
            <w:r w:rsidRPr="000B6E49">
              <w:rPr>
                <w:szCs w:val="18"/>
              </w:rPr>
              <w:t>352 «Харитоново» Котласского района Архангельской области в части масляных выключателей на вакуумные выключатели с заменой РЗА (8 шт.)</w:t>
            </w:r>
          </w:p>
        </w:tc>
        <w:tc>
          <w:tcPr>
            <w:tcW w:w="1012" w:type="pct"/>
            <w:tcBorders>
              <w:top w:val="single" w:sz="4" w:space="0" w:color="auto"/>
              <w:left w:val="single" w:sz="4" w:space="0" w:color="auto"/>
              <w:bottom w:val="single" w:sz="4" w:space="0" w:color="auto"/>
              <w:right w:val="single" w:sz="4" w:space="0" w:color="auto"/>
            </w:tcBorders>
            <w:hideMark/>
          </w:tcPr>
          <w:p w14:paraId="03C5D26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I_000-13-1-03.21-0005</w:t>
            </w:r>
          </w:p>
        </w:tc>
        <w:tc>
          <w:tcPr>
            <w:tcW w:w="533" w:type="pct"/>
            <w:tcBorders>
              <w:top w:val="single" w:sz="4" w:space="0" w:color="auto"/>
              <w:left w:val="single" w:sz="4" w:space="0" w:color="auto"/>
              <w:bottom w:val="single" w:sz="4" w:space="0" w:color="auto"/>
              <w:right w:val="single" w:sz="4" w:space="0" w:color="auto"/>
            </w:tcBorders>
            <w:noWrap/>
            <w:hideMark/>
          </w:tcPr>
          <w:p w14:paraId="5724989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2,43</w:t>
            </w:r>
          </w:p>
        </w:tc>
        <w:tc>
          <w:tcPr>
            <w:tcW w:w="474" w:type="pct"/>
            <w:tcBorders>
              <w:top w:val="single" w:sz="4" w:space="0" w:color="auto"/>
              <w:left w:val="single" w:sz="4" w:space="0" w:color="auto"/>
              <w:bottom w:val="single" w:sz="4" w:space="0" w:color="auto"/>
              <w:right w:val="single" w:sz="4" w:space="0" w:color="auto"/>
            </w:tcBorders>
            <w:noWrap/>
            <w:hideMark/>
          </w:tcPr>
          <w:p w14:paraId="31FFED3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2,43</w:t>
            </w:r>
          </w:p>
        </w:tc>
      </w:tr>
      <w:tr w:rsidR="000A4099" w:rsidRPr="000B6E49" w14:paraId="4E7CC75D"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4436B5A3" w14:textId="77777777" w:rsidR="000A4099" w:rsidRPr="000B6E49" w:rsidRDefault="000A4099" w:rsidP="000B6E49">
            <w:pPr>
              <w:jc w:val="center"/>
              <w:rPr>
                <w:szCs w:val="18"/>
              </w:rPr>
            </w:pPr>
            <w:r w:rsidRPr="000B6E49">
              <w:rPr>
                <w:szCs w:val="18"/>
              </w:rPr>
              <w:t>8</w:t>
            </w:r>
          </w:p>
        </w:tc>
        <w:tc>
          <w:tcPr>
            <w:tcW w:w="2680" w:type="pct"/>
            <w:tcBorders>
              <w:top w:val="single" w:sz="4" w:space="0" w:color="auto"/>
              <w:left w:val="single" w:sz="4" w:space="0" w:color="auto"/>
              <w:bottom w:val="single" w:sz="4" w:space="0" w:color="auto"/>
              <w:right w:val="single" w:sz="4" w:space="0" w:color="auto"/>
            </w:tcBorders>
            <w:hideMark/>
          </w:tcPr>
          <w:p w14:paraId="01E2FC4B"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ПС-117 110/35/10 «Кодино» Онежского района Архангельской области, в части замены ячеек РУ-6(10) кВ (16 ячеек)</w:t>
            </w:r>
          </w:p>
        </w:tc>
        <w:tc>
          <w:tcPr>
            <w:tcW w:w="1012" w:type="pct"/>
            <w:tcBorders>
              <w:top w:val="single" w:sz="4" w:space="0" w:color="auto"/>
              <w:left w:val="single" w:sz="4" w:space="0" w:color="auto"/>
              <w:bottom w:val="single" w:sz="4" w:space="0" w:color="auto"/>
              <w:right w:val="single" w:sz="4" w:space="0" w:color="auto"/>
            </w:tcBorders>
            <w:hideMark/>
          </w:tcPr>
          <w:p w14:paraId="7BF5870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G_000-14-1-03.13-1091</w:t>
            </w:r>
          </w:p>
        </w:tc>
        <w:tc>
          <w:tcPr>
            <w:tcW w:w="533" w:type="pct"/>
            <w:tcBorders>
              <w:top w:val="single" w:sz="4" w:space="0" w:color="auto"/>
              <w:left w:val="single" w:sz="4" w:space="0" w:color="auto"/>
              <w:bottom w:val="single" w:sz="4" w:space="0" w:color="auto"/>
              <w:right w:val="single" w:sz="4" w:space="0" w:color="auto"/>
            </w:tcBorders>
            <w:noWrap/>
            <w:hideMark/>
          </w:tcPr>
          <w:p w14:paraId="154B450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10,55</w:t>
            </w:r>
          </w:p>
        </w:tc>
        <w:tc>
          <w:tcPr>
            <w:tcW w:w="474" w:type="pct"/>
            <w:tcBorders>
              <w:top w:val="single" w:sz="4" w:space="0" w:color="auto"/>
              <w:left w:val="single" w:sz="4" w:space="0" w:color="auto"/>
              <w:bottom w:val="single" w:sz="4" w:space="0" w:color="auto"/>
              <w:right w:val="single" w:sz="4" w:space="0" w:color="auto"/>
            </w:tcBorders>
            <w:noWrap/>
            <w:hideMark/>
          </w:tcPr>
          <w:p w14:paraId="03A43B1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10,55</w:t>
            </w:r>
          </w:p>
        </w:tc>
      </w:tr>
      <w:tr w:rsidR="000A4099" w:rsidRPr="000B6E49" w14:paraId="321558EE"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23F90FFB" w14:textId="77777777" w:rsidR="000A4099" w:rsidRPr="000B6E49" w:rsidRDefault="000A4099" w:rsidP="000B6E49">
            <w:pPr>
              <w:jc w:val="center"/>
              <w:rPr>
                <w:szCs w:val="18"/>
              </w:rPr>
            </w:pPr>
            <w:r w:rsidRPr="000B6E49">
              <w:rPr>
                <w:szCs w:val="18"/>
              </w:rPr>
              <w:t>9</w:t>
            </w:r>
          </w:p>
        </w:tc>
        <w:tc>
          <w:tcPr>
            <w:tcW w:w="2680" w:type="pct"/>
            <w:tcBorders>
              <w:top w:val="single" w:sz="4" w:space="0" w:color="auto"/>
              <w:left w:val="single" w:sz="4" w:space="0" w:color="auto"/>
              <w:bottom w:val="single" w:sz="4" w:space="0" w:color="auto"/>
              <w:right w:val="single" w:sz="4" w:space="0" w:color="auto"/>
            </w:tcBorders>
            <w:hideMark/>
          </w:tcPr>
          <w:p w14:paraId="24E6D7D1"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ПС-119 110/10 кВ Скарлахта Плесецкого района Архангельской области, в части замены масляных выключателей на вакуумные выключатели с заменой РЗА (2 шт.)</w:t>
            </w:r>
          </w:p>
        </w:tc>
        <w:tc>
          <w:tcPr>
            <w:tcW w:w="1012" w:type="pct"/>
            <w:tcBorders>
              <w:top w:val="single" w:sz="4" w:space="0" w:color="auto"/>
              <w:left w:val="single" w:sz="4" w:space="0" w:color="auto"/>
              <w:bottom w:val="single" w:sz="4" w:space="0" w:color="auto"/>
              <w:right w:val="single" w:sz="4" w:space="0" w:color="auto"/>
            </w:tcBorders>
            <w:hideMark/>
          </w:tcPr>
          <w:p w14:paraId="46F2394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G_000-14-1-03.13-1092</w:t>
            </w:r>
          </w:p>
        </w:tc>
        <w:tc>
          <w:tcPr>
            <w:tcW w:w="533" w:type="pct"/>
            <w:tcBorders>
              <w:top w:val="single" w:sz="4" w:space="0" w:color="auto"/>
              <w:left w:val="single" w:sz="4" w:space="0" w:color="auto"/>
              <w:bottom w:val="single" w:sz="4" w:space="0" w:color="auto"/>
              <w:right w:val="single" w:sz="4" w:space="0" w:color="auto"/>
            </w:tcBorders>
            <w:noWrap/>
            <w:hideMark/>
          </w:tcPr>
          <w:p w14:paraId="558C362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0,11</w:t>
            </w:r>
          </w:p>
        </w:tc>
        <w:tc>
          <w:tcPr>
            <w:tcW w:w="474" w:type="pct"/>
            <w:tcBorders>
              <w:top w:val="single" w:sz="4" w:space="0" w:color="auto"/>
              <w:left w:val="single" w:sz="4" w:space="0" w:color="auto"/>
              <w:bottom w:val="single" w:sz="4" w:space="0" w:color="auto"/>
              <w:right w:val="single" w:sz="4" w:space="0" w:color="auto"/>
            </w:tcBorders>
            <w:noWrap/>
            <w:hideMark/>
          </w:tcPr>
          <w:p w14:paraId="7F065C7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0,11</w:t>
            </w:r>
          </w:p>
        </w:tc>
      </w:tr>
      <w:tr w:rsidR="000A4099" w:rsidRPr="000B6E49" w14:paraId="2C2E8741"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7801824B" w14:textId="77777777" w:rsidR="000A4099" w:rsidRPr="000B6E49" w:rsidRDefault="000A4099" w:rsidP="000B6E49">
            <w:pPr>
              <w:jc w:val="center"/>
              <w:rPr>
                <w:szCs w:val="18"/>
              </w:rPr>
            </w:pPr>
            <w:r w:rsidRPr="000B6E49">
              <w:rPr>
                <w:szCs w:val="18"/>
              </w:rPr>
              <w:t>10</w:t>
            </w:r>
          </w:p>
        </w:tc>
        <w:tc>
          <w:tcPr>
            <w:tcW w:w="2680" w:type="pct"/>
            <w:tcBorders>
              <w:top w:val="single" w:sz="4" w:space="0" w:color="auto"/>
              <w:left w:val="single" w:sz="4" w:space="0" w:color="auto"/>
              <w:bottom w:val="single" w:sz="4" w:space="0" w:color="auto"/>
              <w:right w:val="single" w:sz="4" w:space="0" w:color="auto"/>
            </w:tcBorders>
            <w:hideMark/>
          </w:tcPr>
          <w:p w14:paraId="6CF05D4C"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ПС-129 110/35/10 кВ Конево в Плесецком районе Архангельской области в части замены масляного выключателя на</w:t>
            </w:r>
            <w:r w:rsidR="00855D60">
              <w:rPr>
                <w:szCs w:val="18"/>
              </w:rPr>
              <w:t xml:space="preserve"> </w:t>
            </w:r>
            <w:r w:rsidRPr="000B6E49">
              <w:rPr>
                <w:szCs w:val="18"/>
              </w:rPr>
              <w:t>вакуумный выключатель с заменой РЗА (1 шт.)</w:t>
            </w:r>
          </w:p>
        </w:tc>
        <w:tc>
          <w:tcPr>
            <w:tcW w:w="1012" w:type="pct"/>
            <w:tcBorders>
              <w:top w:val="single" w:sz="4" w:space="0" w:color="auto"/>
              <w:left w:val="single" w:sz="4" w:space="0" w:color="auto"/>
              <w:bottom w:val="single" w:sz="4" w:space="0" w:color="auto"/>
              <w:right w:val="single" w:sz="4" w:space="0" w:color="auto"/>
            </w:tcBorders>
            <w:hideMark/>
          </w:tcPr>
          <w:p w14:paraId="5C3815B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I_000-14-1-03.13-1094</w:t>
            </w:r>
          </w:p>
        </w:tc>
        <w:tc>
          <w:tcPr>
            <w:tcW w:w="533" w:type="pct"/>
            <w:tcBorders>
              <w:top w:val="single" w:sz="4" w:space="0" w:color="auto"/>
              <w:left w:val="single" w:sz="4" w:space="0" w:color="auto"/>
              <w:bottom w:val="single" w:sz="4" w:space="0" w:color="auto"/>
              <w:right w:val="single" w:sz="4" w:space="0" w:color="auto"/>
            </w:tcBorders>
            <w:noWrap/>
            <w:hideMark/>
          </w:tcPr>
          <w:p w14:paraId="6EA6A12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0,05</w:t>
            </w:r>
          </w:p>
        </w:tc>
        <w:tc>
          <w:tcPr>
            <w:tcW w:w="474" w:type="pct"/>
            <w:tcBorders>
              <w:top w:val="single" w:sz="4" w:space="0" w:color="auto"/>
              <w:left w:val="single" w:sz="4" w:space="0" w:color="auto"/>
              <w:bottom w:val="single" w:sz="4" w:space="0" w:color="auto"/>
              <w:right w:val="single" w:sz="4" w:space="0" w:color="auto"/>
            </w:tcBorders>
            <w:noWrap/>
            <w:hideMark/>
          </w:tcPr>
          <w:p w14:paraId="0980C5B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0,05</w:t>
            </w:r>
          </w:p>
        </w:tc>
      </w:tr>
      <w:tr w:rsidR="000A4099" w:rsidRPr="000B6E49" w14:paraId="532C19EB"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100786CF" w14:textId="77777777" w:rsidR="000A4099" w:rsidRPr="000B6E49" w:rsidRDefault="000A4099" w:rsidP="000B6E49">
            <w:pPr>
              <w:jc w:val="center"/>
              <w:rPr>
                <w:szCs w:val="18"/>
              </w:rPr>
            </w:pPr>
            <w:r w:rsidRPr="000B6E49">
              <w:rPr>
                <w:szCs w:val="18"/>
              </w:rPr>
              <w:t>11</w:t>
            </w:r>
          </w:p>
        </w:tc>
        <w:tc>
          <w:tcPr>
            <w:tcW w:w="2680" w:type="pct"/>
            <w:tcBorders>
              <w:top w:val="single" w:sz="4" w:space="0" w:color="auto"/>
              <w:left w:val="single" w:sz="4" w:space="0" w:color="auto"/>
              <w:bottom w:val="single" w:sz="4" w:space="0" w:color="auto"/>
              <w:right w:val="single" w:sz="4" w:space="0" w:color="auto"/>
            </w:tcBorders>
            <w:hideMark/>
          </w:tcPr>
          <w:p w14:paraId="0BCB5D8A"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ПС-142 110/35/10 кВ Каргополь в Каргопольском районе Архангельской области в части замены масляного выключателя на</w:t>
            </w:r>
            <w:r w:rsidR="00855D60">
              <w:rPr>
                <w:szCs w:val="18"/>
              </w:rPr>
              <w:t xml:space="preserve"> </w:t>
            </w:r>
            <w:r w:rsidRPr="000B6E49">
              <w:rPr>
                <w:szCs w:val="18"/>
              </w:rPr>
              <w:t>вакуумный выключатель с заменой РЗА (1 шт.)</w:t>
            </w:r>
          </w:p>
        </w:tc>
        <w:tc>
          <w:tcPr>
            <w:tcW w:w="1012" w:type="pct"/>
            <w:tcBorders>
              <w:top w:val="single" w:sz="4" w:space="0" w:color="auto"/>
              <w:left w:val="single" w:sz="4" w:space="0" w:color="auto"/>
              <w:bottom w:val="single" w:sz="4" w:space="0" w:color="auto"/>
              <w:right w:val="single" w:sz="4" w:space="0" w:color="auto"/>
            </w:tcBorders>
            <w:hideMark/>
          </w:tcPr>
          <w:p w14:paraId="13D01C4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I_000-14-1-03.13-1095</w:t>
            </w:r>
          </w:p>
        </w:tc>
        <w:tc>
          <w:tcPr>
            <w:tcW w:w="533" w:type="pct"/>
            <w:tcBorders>
              <w:top w:val="single" w:sz="4" w:space="0" w:color="auto"/>
              <w:left w:val="single" w:sz="4" w:space="0" w:color="auto"/>
              <w:bottom w:val="single" w:sz="4" w:space="0" w:color="auto"/>
              <w:right w:val="single" w:sz="4" w:space="0" w:color="auto"/>
            </w:tcBorders>
            <w:noWrap/>
            <w:hideMark/>
          </w:tcPr>
          <w:p w14:paraId="31DA6D0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0,05</w:t>
            </w:r>
          </w:p>
        </w:tc>
        <w:tc>
          <w:tcPr>
            <w:tcW w:w="474" w:type="pct"/>
            <w:tcBorders>
              <w:top w:val="single" w:sz="4" w:space="0" w:color="auto"/>
              <w:left w:val="single" w:sz="4" w:space="0" w:color="auto"/>
              <w:bottom w:val="single" w:sz="4" w:space="0" w:color="auto"/>
              <w:right w:val="single" w:sz="4" w:space="0" w:color="auto"/>
            </w:tcBorders>
            <w:noWrap/>
            <w:hideMark/>
          </w:tcPr>
          <w:p w14:paraId="23962C3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0,05</w:t>
            </w:r>
          </w:p>
        </w:tc>
      </w:tr>
      <w:tr w:rsidR="000A4099" w:rsidRPr="000B6E49" w14:paraId="38C6340C"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5DEB2C94" w14:textId="77777777" w:rsidR="000A4099" w:rsidRPr="000B6E49" w:rsidRDefault="000A4099" w:rsidP="000B6E49">
            <w:pPr>
              <w:jc w:val="center"/>
              <w:rPr>
                <w:szCs w:val="18"/>
              </w:rPr>
            </w:pPr>
            <w:r w:rsidRPr="000B6E49">
              <w:rPr>
                <w:szCs w:val="18"/>
              </w:rPr>
              <w:t>12</w:t>
            </w:r>
          </w:p>
        </w:tc>
        <w:tc>
          <w:tcPr>
            <w:tcW w:w="2680" w:type="pct"/>
            <w:tcBorders>
              <w:top w:val="single" w:sz="4" w:space="0" w:color="auto"/>
              <w:left w:val="single" w:sz="4" w:space="0" w:color="auto"/>
              <w:bottom w:val="single" w:sz="4" w:space="0" w:color="auto"/>
              <w:right w:val="single" w:sz="4" w:space="0" w:color="auto"/>
            </w:tcBorders>
            <w:hideMark/>
          </w:tcPr>
          <w:p w14:paraId="221A0C4C"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ПС-150 110/35/10кВ "Няндома" в объеме замены аккумуляторной батареи в СОПТ в г. Няндома Архангельской области (1 шт.)</w:t>
            </w:r>
          </w:p>
        </w:tc>
        <w:tc>
          <w:tcPr>
            <w:tcW w:w="1012" w:type="pct"/>
            <w:tcBorders>
              <w:top w:val="single" w:sz="4" w:space="0" w:color="auto"/>
              <w:left w:val="single" w:sz="4" w:space="0" w:color="auto"/>
              <w:bottom w:val="single" w:sz="4" w:space="0" w:color="auto"/>
              <w:right w:val="single" w:sz="4" w:space="0" w:color="auto"/>
            </w:tcBorders>
            <w:hideMark/>
          </w:tcPr>
          <w:p w14:paraId="5C5693F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I_000-14-1-03.13-1097</w:t>
            </w:r>
          </w:p>
        </w:tc>
        <w:tc>
          <w:tcPr>
            <w:tcW w:w="533" w:type="pct"/>
            <w:tcBorders>
              <w:top w:val="single" w:sz="4" w:space="0" w:color="auto"/>
              <w:left w:val="single" w:sz="4" w:space="0" w:color="auto"/>
              <w:bottom w:val="single" w:sz="4" w:space="0" w:color="auto"/>
              <w:right w:val="single" w:sz="4" w:space="0" w:color="auto"/>
            </w:tcBorders>
            <w:noWrap/>
            <w:hideMark/>
          </w:tcPr>
          <w:p w14:paraId="0077CBE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1,55</w:t>
            </w:r>
          </w:p>
        </w:tc>
        <w:tc>
          <w:tcPr>
            <w:tcW w:w="474" w:type="pct"/>
            <w:tcBorders>
              <w:top w:val="single" w:sz="4" w:space="0" w:color="auto"/>
              <w:left w:val="single" w:sz="4" w:space="0" w:color="auto"/>
              <w:bottom w:val="single" w:sz="4" w:space="0" w:color="auto"/>
              <w:right w:val="single" w:sz="4" w:space="0" w:color="auto"/>
            </w:tcBorders>
            <w:noWrap/>
            <w:hideMark/>
          </w:tcPr>
          <w:p w14:paraId="0ED5BD2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1,55</w:t>
            </w:r>
          </w:p>
        </w:tc>
      </w:tr>
      <w:tr w:rsidR="000A4099" w:rsidRPr="000B6E49" w14:paraId="250DAD52"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26C77C27" w14:textId="77777777" w:rsidR="000A4099" w:rsidRPr="000B6E49" w:rsidRDefault="000A4099" w:rsidP="000B6E49">
            <w:pPr>
              <w:jc w:val="center"/>
              <w:rPr>
                <w:szCs w:val="18"/>
              </w:rPr>
            </w:pPr>
            <w:r w:rsidRPr="000B6E49">
              <w:rPr>
                <w:szCs w:val="18"/>
              </w:rPr>
              <w:t>13</w:t>
            </w:r>
          </w:p>
        </w:tc>
        <w:tc>
          <w:tcPr>
            <w:tcW w:w="2680" w:type="pct"/>
            <w:tcBorders>
              <w:top w:val="single" w:sz="4" w:space="0" w:color="auto"/>
              <w:left w:val="single" w:sz="4" w:space="0" w:color="auto"/>
              <w:bottom w:val="single" w:sz="4" w:space="0" w:color="auto"/>
              <w:right w:val="single" w:sz="4" w:space="0" w:color="auto"/>
            </w:tcBorders>
            <w:hideMark/>
          </w:tcPr>
          <w:p w14:paraId="4DF2A069"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Техническое перевооружение ПС-110/35/6 кВ </w:t>
            </w:r>
            <w:r w:rsidR="00E2503F">
              <w:rPr>
                <w:szCs w:val="18"/>
              </w:rPr>
              <w:t>№ </w:t>
            </w:r>
            <w:r w:rsidRPr="000B6E49">
              <w:rPr>
                <w:szCs w:val="18"/>
              </w:rPr>
              <w:t>106 в г. Мирный Архангельской области в части замены аккумуляторной батареи в СОПТ (1 шт.)</w:t>
            </w:r>
          </w:p>
        </w:tc>
        <w:tc>
          <w:tcPr>
            <w:tcW w:w="1012" w:type="pct"/>
            <w:tcBorders>
              <w:top w:val="single" w:sz="4" w:space="0" w:color="auto"/>
              <w:left w:val="single" w:sz="4" w:space="0" w:color="auto"/>
              <w:bottom w:val="single" w:sz="4" w:space="0" w:color="auto"/>
              <w:right w:val="single" w:sz="4" w:space="0" w:color="auto"/>
            </w:tcBorders>
            <w:hideMark/>
          </w:tcPr>
          <w:p w14:paraId="7000B77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I_000-14-1-03.13-1098</w:t>
            </w:r>
          </w:p>
        </w:tc>
        <w:tc>
          <w:tcPr>
            <w:tcW w:w="533" w:type="pct"/>
            <w:tcBorders>
              <w:top w:val="single" w:sz="4" w:space="0" w:color="auto"/>
              <w:left w:val="single" w:sz="4" w:space="0" w:color="auto"/>
              <w:bottom w:val="single" w:sz="4" w:space="0" w:color="auto"/>
              <w:right w:val="single" w:sz="4" w:space="0" w:color="auto"/>
            </w:tcBorders>
            <w:noWrap/>
            <w:hideMark/>
          </w:tcPr>
          <w:p w14:paraId="668BD3A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1,25</w:t>
            </w:r>
          </w:p>
        </w:tc>
        <w:tc>
          <w:tcPr>
            <w:tcW w:w="474" w:type="pct"/>
            <w:tcBorders>
              <w:top w:val="single" w:sz="4" w:space="0" w:color="auto"/>
              <w:left w:val="single" w:sz="4" w:space="0" w:color="auto"/>
              <w:bottom w:val="single" w:sz="4" w:space="0" w:color="auto"/>
              <w:right w:val="single" w:sz="4" w:space="0" w:color="auto"/>
            </w:tcBorders>
            <w:noWrap/>
            <w:hideMark/>
          </w:tcPr>
          <w:p w14:paraId="1D42C1B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1,25</w:t>
            </w:r>
          </w:p>
        </w:tc>
      </w:tr>
      <w:tr w:rsidR="000A4099" w:rsidRPr="000B6E49" w14:paraId="06EA8DF9"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18BEEC99" w14:textId="77777777" w:rsidR="000A4099" w:rsidRPr="000B6E49" w:rsidRDefault="000A4099" w:rsidP="000B6E49">
            <w:pPr>
              <w:jc w:val="center"/>
              <w:rPr>
                <w:szCs w:val="18"/>
              </w:rPr>
            </w:pPr>
            <w:r w:rsidRPr="000B6E49">
              <w:rPr>
                <w:szCs w:val="18"/>
              </w:rPr>
              <w:t>14</w:t>
            </w:r>
          </w:p>
        </w:tc>
        <w:tc>
          <w:tcPr>
            <w:tcW w:w="2680" w:type="pct"/>
            <w:tcBorders>
              <w:top w:val="single" w:sz="4" w:space="0" w:color="auto"/>
              <w:left w:val="single" w:sz="4" w:space="0" w:color="auto"/>
              <w:bottom w:val="single" w:sz="4" w:space="0" w:color="auto"/>
              <w:right w:val="single" w:sz="4" w:space="0" w:color="auto"/>
            </w:tcBorders>
            <w:hideMark/>
          </w:tcPr>
          <w:p w14:paraId="6F8759D5"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ПС-120 35/6 кВ Наволок Плесецкого района Архангельской области, в части замены масляных выключателей на вакуумные выключатели с заменой РЗА</w:t>
            </w:r>
          </w:p>
        </w:tc>
        <w:tc>
          <w:tcPr>
            <w:tcW w:w="1012" w:type="pct"/>
            <w:tcBorders>
              <w:top w:val="single" w:sz="4" w:space="0" w:color="auto"/>
              <w:left w:val="single" w:sz="4" w:space="0" w:color="auto"/>
              <w:bottom w:val="single" w:sz="4" w:space="0" w:color="auto"/>
              <w:right w:val="single" w:sz="4" w:space="0" w:color="auto"/>
            </w:tcBorders>
            <w:hideMark/>
          </w:tcPr>
          <w:p w14:paraId="368E3FA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G_000-14-1-03.21-1168</w:t>
            </w:r>
          </w:p>
        </w:tc>
        <w:tc>
          <w:tcPr>
            <w:tcW w:w="533" w:type="pct"/>
            <w:tcBorders>
              <w:top w:val="single" w:sz="4" w:space="0" w:color="auto"/>
              <w:left w:val="single" w:sz="4" w:space="0" w:color="auto"/>
              <w:bottom w:val="single" w:sz="4" w:space="0" w:color="auto"/>
              <w:right w:val="single" w:sz="4" w:space="0" w:color="auto"/>
            </w:tcBorders>
            <w:noWrap/>
            <w:hideMark/>
          </w:tcPr>
          <w:p w14:paraId="0A2DE76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0,05</w:t>
            </w:r>
          </w:p>
        </w:tc>
        <w:tc>
          <w:tcPr>
            <w:tcW w:w="474" w:type="pct"/>
            <w:tcBorders>
              <w:top w:val="single" w:sz="4" w:space="0" w:color="auto"/>
              <w:left w:val="single" w:sz="4" w:space="0" w:color="auto"/>
              <w:bottom w:val="single" w:sz="4" w:space="0" w:color="auto"/>
              <w:right w:val="single" w:sz="4" w:space="0" w:color="auto"/>
            </w:tcBorders>
            <w:noWrap/>
            <w:hideMark/>
          </w:tcPr>
          <w:p w14:paraId="1E142C0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0,05</w:t>
            </w:r>
          </w:p>
        </w:tc>
      </w:tr>
      <w:tr w:rsidR="000A4099" w:rsidRPr="000B6E49" w14:paraId="186EF5BA"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6F55331D" w14:textId="77777777" w:rsidR="000A4099" w:rsidRPr="000B6E49" w:rsidRDefault="000A4099" w:rsidP="000B6E49">
            <w:pPr>
              <w:jc w:val="center"/>
              <w:rPr>
                <w:szCs w:val="18"/>
              </w:rPr>
            </w:pPr>
            <w:r w:rsidRPr="000B6E49">
              <w:rPr>
                <w:szCs w:val="18"/>
              </w:rPr>
              <w:lastRenderedPageBreak/>
              <w:t>15</w:t>
            </w:r>
          </w:p>
        </w:tc>
        <w:tc>
          <w:tcPr>
            <w:tcW w:w="2680" w:type="pct"/>
            <w:tcBorders>
              <w:top w:val="single" w:sz="4" w:space="0" w:color="auto"/>
              <w:left w:val="single" w:sz="4" w:space="0" w:color="auto"/>
              <w:bottom w:val="single" w:sz="4" w:space="0" w:color="auto"/>
              <w:right w:val="single" w:sz="4" w:space="0" w:color="auto"/>
            </w:tcBorders>
            <w:hideMark/>
          </w:tcPr>
          <w:p w14:paraId="3296DF70"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Техническое перевооружение ПС-35/10 кВ </w:t>
            </w:r>
            <w:r w:rsidR="00E2503F">
              <w:rPr>
                <w:szCs w:val="18"/>
              </w:rPr>
              <w:t>№ </w:t>
            </w:r>
            <w:r w:rsidRPr="000B6E49">
              <w:rPr>
                <w:szCs w:val="18"/>
              </w:rPr>
              <w:t>132 "Самково" Плесецкого района Архангельской области, в части замены масляных выключателей на вакуумные выключатели с заменой РЗА (1 шт.)</w:t>
            </w:r>
          </w:p>
        </w:tc>
        <w:tc>
          <w:tcPr>
            <w:tcW w:w="1012" w:type="pct"/>
            <w:tcBorders>
              <w:top w:val="single" w:sz="4" w:space="0" w:color="auto"/>
              <w:left w:val="single" w:sz="4" w:space="0" w:color="auto"/>
              <w:bottom w:val="single" w:sz="4" w:space="0" w:color="auto"/>
              <w:right w:val="single" w:sz="4" w:space="0" w:color="auto"/>
            </w:tcBorders>
            <w:hideMark/>
          </w:tcPr>
          <w:p w14:paraId="6106A7E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G_000-14-1-03.21-1170</w:t>
            </w:r>
          </w:p>
        </w:tc>
        <w:tc>
          <w:tcPr>
            <w:tcW w:w="533" w:type="pct"/>
            <w:tcBorders>
              <w:top w:val="single" w:sz="4" w:space="0" w:color="auto"/>
              <w:left w:val="single" w:sz="4" w:space="0" w:color="auto"/>
              <w:bottom w:val="single" w:sz="4" w:space="0" w:color="auto"/>
              <w:right w:val="single" w:sz="4" w:space="0" w:color="auto"/>
            </w:tcBorders>
            <w:noWrap/>
            <w:hideMark/>
          </w:tcPr>
          <w:p w14:paraId="5764F99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0,05</w:t>
            </w:r>
          </w:p>
        </w:tc>
        <w:tc>
          <w:tcPr>
            <w:tcW w:w="474" w:type="pct"/>
            <w:tcBorders>
              <w:top w:val="single" w:sz="4" w:space="0" w:color="auto"/>
              <w:left w:val="single" w:sz="4" w:space="0" w:color="auto"/>
              <w:bottom w:val="single" w:sz="4" w:space="0" w:color="auto"/>
              <w:right w:val="single" w:sz="4" w:space="0" w:color="auto"/>
            </w:tcBorders>
            <w:noWrap/>
            <w:hideMark/>
          </w:tcPr>
          <w:p w14:paraId="57C76B5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0,05</w:t>
            </w:r>
          </w:p>
        </w:tc>
      </w:tr>
      <w:tr w:rsidR="000A4099" w:rsidRPr="000B6E49" w14:paraId="53C4963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73D5AEB8" w14:textId="77777777" w:rsidR="000A4099" w:rsidRPr="000B6E49" w:rsidRDefault="000A4099" w:rsidP="000B6E49">
            <w:pPr>
              <w:jc w:val="center"/>
              <w:rPr>
                <w:szCs w:val="18"/>
              </w:rPr>
            </w:pPr>
            <w:r w:rsidRPr="000B6E49">
              <w:rPr>
                <w:szCs w:val="18"/>
              </w:rPr>
              <w:t>16</w:t>
            </w:r>
          </w:p>
        </w:tc>
        <w:tc>
          <w:tcPr>
            <w:tcW w:w="2680" w:type="pct"/>
            <w:tcBorders>
              <w:top w:val="single" w:sz="4" w:space="0" w:color="auto"/>
              <w:left w:val="single" w:sz="4" w:space="0" w:color="auto"/>
              <w:bottom w:val="single" w:sz="4" w:space="0" w:color="auto"/>
              <w:right w:val="single" w:sz="4" w:space="0" w:color="auto"/>
            </w:tcBorders>
            <w:hideMark/>
          </w:tcPr>
          <w:p w14:paraId="679CB3FD"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ПС-132 35/10 кВ Самково» Плесецкого р-на Арх.обл в части замены ПСН на</w:t>
            </w:r>
            <w:r w:rsidR="00855D60">
              <w:rPr>
                <w:szCs w:val="18"/>
              </w:rPr>
              <w:t xml:space="preserve"> </w:t>
            </w:r>
            <w:r w:rsidRPr="000B6E49">
              <w:rPr>
                <w:szCs w:val="18"/>
              </w:rPr>
              <w:t>вакуумный выключатель с заменой РЗА (1 шт.)</w:t>
            </w:r>
          </w:p>
        </w:tc>
        <w:tc>
          <w:tcPr>
            <w:tcW w:w="1012" w:type="pct"/>
            <w:tcBorders>
              <w:top w:val="single" w:sz="4" w:space="0" w:color="auto"/>
              <w:left w:val="single" w:sz="4" w:space="0" w:color="auto"/>
              <w:bottom w:val="single" w:sz="4" w:space="0" w:color="auto"/>
              <w:right w:val="single" w:sz="4" w:space="0" w:color="auto"/>
            </w:tcBorders>
            <w:hideMark/>
          </w:tcPr>
          <w:p w14:paraId="01B1E78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I_000-14-1-03.21-1171</w:t>
            </w:r>
          </w:p>
        </w:tc>
        <w:tc>
          <w:tcPr>
            <w:tcW w:w="533" w:type="pct"/>
            <w:tcBorders>
              <w:top w:val="single" w:sz="4" w:space="0" w:color="auto"/>
              <w:left w:val="single" w:sz="4" w:space="0" w:color="auto"/>
              <w:bottom w:val="single" w:sz="4" w:space="0" w:color="auto"/>
              <w:right w:val="single" w:sz="4" w:space="0" w:color="auto"/>
            </w:tcBorders>
            <w:noWrap/>
            <w:hideMark/>
          </w:tcPr>
          <w:p w14:paraId="210BC7C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1,97</w:t>
            </w:r>
          </w:p>
        </w:tc>
        <w:tc>
          <w:tcPr>
            <w:tcW w:w="474" w:type="pct"/>
            <w:tcBorders>
              <w:top w:val="single" w:sz="4" w:space="0" w:color="auto"/>
              <w:left w:val="single" w:sz="4" w:space="0" w:color="auto"/>
              <w:bottom w:val="single" w:sz="4" w:space="0" w:color="auto"/>
              <w:right w:val="single" w:sz="4" w:space="0" w:color="auto"/>
            </w:tcBorders>
            <w:noWrap/>
            <w:hideMark/>
          </w:tcPr>
          <w:p w14:paraId="5BFB53A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1,97</w:t>
            </w:r>
          </w:p>
        </w:tc>
      </w:tr>
      <w:tr w:rsidR="000A4099" w:rsidRPr="000B6E49" w14:paraId="7C257A66"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37C39B71" w14:textId="77777777" w:rsidR="000A4099" w:rsidRPr="000B6E49" w:rsidRDefault="000A4099" w:rsidP="000B6E49">
            <w:pPr>
              <w:jc w:val="center"/>
              <w:rPr>
                <w:szCs w:val="18"/>
              </w:rPr>
            </w:pPr>
            <w:r w:rsidRPr="000B6E49">
              <w:rPr>
                <w:szCs w:val="18"/>
              </w:rPr>
              <w:t>17</w:t>
            </w:r>
          </w:p>
        </w:tc>
        <w:tc>
          <w:tcPr>
            <w:tcW w:w="2680" w:type="pct"/>
            <w:tcBorders>
              <w:top w:val="single" w:sz="4" w:space="0" w:color="auto"/>
              <w:left w:val="single" w:sz="4" w:space="0" w:color="auto"/>
              <w:bottom w:val="single" w:sz="4" w:space="0" w:color="auto"/>
              <w:right w:val="single" w:sz="4" w:space="0" w:color="auto"/>
            </w:tcBorders>
            <w:hideMark/>
          </w:tcPr>
          <w:p w14:paraId="662F0142"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ПС-135 35/10 кВ Макаровская в Няндомском районе Архангельской области в части замены масляных выключателей на</w:t>
            </w:r>
            <w:r w:rsidR="00855D60">
              <w:rPr>
                <w:szCs w:val="18"/>
              </w:rPr>
              <w:t xml:space="preserve"> </w:t>
            </w:r>
            <w:r w:rsidRPr="000B6E49">
              <w:rPr>
                <w:szCs w:val="18"/>
              </w:rPr>
              <w:t>вакуумные выключатели с заменой РЗА (5 шт.)</w:t>
            </w:r>
          </w:p>
        </w:tc>
        <w:tc>
          <w:tcPr>
            <w:tcW w:w="1012" w:type="pct"/>
            <w:tcBorders>
              <w:top w:val="single" w:sz="4" w:space="0" w:color="auto"/>
              <w:left w:val="single" w:sz="4" w:space="0" w:color="auto"/>
              <w:bottom w:val="single" w:sz="4" w:space="0" w:color="auto"/>
              <w:right w:val="single" w:sz="4" w:space="0" w:color="auto"/>
            </w:tcBorders>
            <w:hideMark/>
          </w:tcPr>
          <w:p w14:paraId="34503E8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I_000-14-1-03.21-1172</w:t>
            </w:r>
          </w:p>
        </w:tc>
        <w:tc>
          <w:tcPr>
            <w:tcW w:w="533" w:type="pct"/>
            <w:tcBorders>
              <w:top w:val="single" w:sz="4" w:space="0" w:color="auto"/>
              <w:left w:val="single" w:sz="4" w:space="0" w:color="auto"/>
              <w:bottom w:val="single" w:sz="4" w:space="0" w:color="auto"/>
              <w:right w:val="single" w:sz="4" w:space="0" w:color="auto"/>
            </w:tcBorders>
            <w:noWrap/>
            <w:hideMark/>
          </w:tcPr>
          <w:p w14:paraId="057CB7E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0,27</w:t>
            </w:r>
          </w:p>
        </w:tc>
        <w:tc>
          <w:tcPr>
            <w:tcW w:w="474" w:type="pct"/>
            <w:tcBorders>
              <w:top w:val="single" w:sz="4" w:space="0" w:color="auto"/>
              <w:left w:val="single" w:sz="4" w:space="0" w:color="auto"/>
              <w:bottom w:val="single" w:sz="4" w:space="0" w:color="auto"/>
              <w:right w:val="single" w:sz="4" w:space="0" w:color="auto"/>
            </w:tcBorders>
            <w:noWrap/>
            <w:hideMark/>
          </w:tcPr>
          <w:p w14:paraId="1CA835D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0,27</w:t>
            </w:r>
          </w:p>
        </w:tc>
      </w:tr>
      <w:tr w:rsidR="000A4099" w:rsidRPr="000B6E49" w14:paraId="666E837F"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44D59556" w14:textId="77777777" w:rsidR="000A4099" w:rsidRPr="000B6E49" w:rsidRDefault="000A4099" w:rsidP="000B6E49">
            <w:pPr>
              <w:jc w:val="center"/>
              <w:rPr>
                <w:szCs w:val="18"/>
              </w:rPr>
            </w:pPr>
            <w:r w:rsidRPr="000B6E49">
              <w:rPr>
                <w:szCs w:val="18"/>
              </w:rPr>
              <w:t>18</w:t>
            </w:r>
          </w:p>
        </w:tc>
        <w:tc>
          <w:tcPr>
            <w:tcW w:w="2680" w:type="pct"/>
            <w:tcBorders>
              <w:top w:val="single" w:sz="4" w:space="0" w:color="auto"/>
              <w:left w:val="single" w:sz="4" w:space="0" w:color="auto"/>
              <w:bottom w:val="single" w:sz="4" w:space="0" w:color="auto"/>
              <w:right w:val="single" w:sz="4" w:space="0" w:color="auto"/>
            </w:tcBorders>
            <w:hideMark/>
          </w:tcPr>
          <w:p w14:paraId="50CEEEDD"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РП-5 6 кВ Тарасово, в части замены масляных выключателей на вакуумные выключатели с заменой РЗА (2 шт.)</w:t>
            </w:r>
          </w:p>
        </w:tc>
        <w:tc>
          <w:tcPr>
            <w:tcW w:w="1012" w:type="pct"/>
            <w:tcBorders>
              <w:top w:val="single" w:sz="4" w:space="0" w:color="auto"/>
              <w:left w:val="single" w:sz="4" w:space="0" w:color="auto"/>
              <w:bottom w:val="single" w:sz="4" w:space="0" w:color="auto"/>
              <w:right w:val="single" w:sz="4" w:space="0" w:color="auto"/>
            </w:tcBorders>
            <w:hideMark/>
          </w:tcPr>
          <w:p w14:paraId="2DAE805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I_000-14-1-03.32-0964</w:t>
            </w:r>
          </w:p>
        </w:tc>
        <w:tc>
          <w:tcPr>
            <w:tcW w:w="533" w:type="pct"/>
            <w:tcBorders>
              <w:top w:val="single" w:sz="4" w:space="0" w:color="auto"/>
              <w:left w:val="single" w:sz="4" w:space="0" w:color="auto"/>
              <w:bottom w:val="single" w:sz="4" w:space="0" w:color="auto"/>
              <w:right w:val="single" w:sz="4" w:space="0" w:color="auto"/>
            </w:tcBorders>
            <w:noWrap/>
            <w:hideMark/>
          </w:tcPr>
          <w:p w14:paraId="1A7E13E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0,11</w:t>
            </w:r>
          </w:p>
        </w:tc>
        <w:tc>
          <w:tcPr>
            <w:tcW w:w="474" w:type="pct"/>
            <w:tcBorders>
              <w:top w:val="single" w:sz="4" w:space="0" w:color="auto"/>
              <w:left w:val="single" w:sz="4" w:space="0" w:color="auto"/>
              <w:bottom w:val="single" w:sz="4" w:space="0" w:color="auto"/>
              <w:right w:val="single" w:sz="4" w:space="0" w:color="auto"/>
            </w:tcBorders>
            <w:noWrap/>
            <w:hideMark/>
          </w:tcPr>
          <w:p w14:paraId="71CD276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0,11</w:t>
            </w:r>
          </w:p>
        </w:tc>
      </w:tr>
      <w:tr w:rsidR="000A4099" w:rsidRPr="000B6E49" w14:paraId="415CDE9F"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38B78591" w14:textId="77777777" w:rsidR="000A4099" w:rsidRPr="000B6E49" w:rsidRDefault="000A4099" w:rsidP="000B6E49">
            <w:pPr>
              <w:jc w:val="center"/>
              <w:rPr>
                <w:szCs w:val="18"/>
              </w:rPr>
            </w:pPr>
            <w:r w:rsidRPr="000B6E49">
              <w:rPr>
                <w:szCs w:val="18"/>
              </w:rPr>
              <w:t>19</w:t>
            </w:r>
          </w:p>
        </w:tc>
        <w:tc>
          <w:tcPr>
            <w:tcW w:w="2680" w:type="pct"/>
            <w:tcBorders>
              <w:top w:val="single" w:sz="4" w:space="0" w:color="auto"/>
              <w:left w:val="single" w:sz="4" w:space="0" w:color="auto"/>
              <w:bottom w:val="single" w:sz="4" w:space="0" w:color="auto"/>
              <w:right w:val="single" w:sz="4" w:space="0" w:color="auto"/>
            </w:tcBorders>
            <w:hideMark/>
          </w:tcPr>
          <w:p w14:paraId="738BCAC3"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Техническое перевооружение ПС-123 Малошуйка Онежского района Архангельской области с оснащением ячеек 10 кВ защитами от дуговых замыканий (12 ячеек)</w:t>
            </w:r>
          </w:p>
        </w:tc>
        <w:tc>
          <w:tcPr>
            <w:tcW w:w="1012" w:type="pct"/>
            <w:tcBorders>
              <w:top w:val="single" w:sz="4" w:space="0" w:color="auto"/>
              <w:left w:val="single" w:sz="4" w:space="0" w:color="auto"/>
              <w:bottom w:val="single" w:sz="4" w:space="0" w:color="auto"/>
              <w:right w:val="single" w:sz="4" w:space="0" w:color="auto"/>
            </w:tcBorders>
            <w:hideMark/>
          </w:tcPr>
          <w:p w14:paraId="54EE98C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F_000-14-1-04.60-0001</w:t>
            </w:r>
          </w:p>
        </w:tc>
        <w:tc>
          <w:tcPr>
            <w:tcW w:w="533" w:type="pct"/>
            <w:tcBorders>
              <w:top w:val="single" w:sz="4" w:space="0" w:color="auto"/>
              <w:left w:val="single" w:sz="4" w:space="0" w:color="auto"/>
              <w:bottom w:val="single" w:sz="4" w:space="0" w:color="auto"/>
              <w:right w:val="single" w:sz="4" w:space="0" w:color="auto"/>
            </w:tcBorders>
            <w:noWrap/>
            <w:hideMark/>
          </w:tcPr>
          <w:p w14:paraId="60688A9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0,53</w:t>
            </w:r>
          </w:p>
        </w:tc>
        <w:tc>
          <w:tcPr>
            <w:tcW w:w="474" w:type="pct"/>
            <w:tcBorders>
              <w:top w:val="single" w:sz="4" w:space="0" w:color="auto"/>
              <w:left w:val="single" w:sz="4" w:space="0" w:color="auto"/>
              <w:bottom w:val="single" w:sz="4" w:space="0" w:color="auto"/>
              <w:right w:val="single" w:sz="4" w:space="0" w:color="auto"/>
            </w:tcBorders>
            <w:noWrap/>
            <w:hideMark/>
          </w:tcPr>
          <w:p w14:paraId="259ADEA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0,53</w:t>
            </w:r>
          </w:p>
        </w:tc>
      </w:tr>
      <w:tr w:rsidR="000A4099" w:rsidRPr="000B6E49" w14:paraId="1C0297AA"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22D562D0" w14:textId="77777777" w:rsidR="000A4099" w:rsidRPr="000B6E49" w:rsidRDefault="000A4099" w:rsidP="000B6E49">
            <w:pPr>
              <w:jc w:val="center"/>
              <w:rPr>
                <w:szCs w:val="18"/>
              </w:rPr>
            </w:pPr>
            <w:r w:rsidRPr="000B6E49">
              <w:rPr>
                <w:szCs w:val="18"/>
              </w:rPr>
              <w:t>20</w:t>
            </w:r>
          </w:p>
        </w:tc>
        <w:tc>
          <w:tcPr>
            <w:tcW w:w="2680" w:type="pct"/>
            <w:tcBorders>
              <w:top w:val="single" w:sz="4" w:space="0" w:color="auto"/>
              <w:left w:val="single" w:sz="4" w:space="0" w:color="auto"/>
              <w:bottom w:val="single" w:sz="4" w:space="0" w:color="auto"/>
              <w:right w:val="single" w:sz="4" w:space="0" w:color="auto"/>
            </w:tcBorders>
            <w:hideMark/>
          </w:tcPr>
          <w:p w14:paraId="6F3C925D"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Техническое перевооружение ПС №102 Плесецкого района Архангельской области с оснащением ячеек 6 кВ защитами от дуговых замыканий (12 ячеек)</w:t>
            </w:r>
          </w:p>
        </w:tc>
        <w:tc>
          <w:tcPr>
            <w:tcW w:w="1012" w:type="pct"/>
            <w:tcBorders>
              <w:top w:val="single" w:sz="4" w:space="0" w:color="auto"/>
              <w:left w:val="single" w:sz="4" w:space="0" w:color="auto"/>
              <w:bottom w:val="single" w:sz="4" w:space="0" w:color="auto"/>
              <w:right w:val="single" w:sz="4" w:space="0" w:color="auto"/>
            </w:tcBorders>
            <w:hideMark/>
          </w:tcPr>
          <w:p w14:paraId="01C7DA9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F_000-14-1-04.60-0002</w:t>
            </w:r>
          </w:p>
        </w:tc>
        <w:tc>
          <w:tcPr>
            <w:tcW w:w="533" w:type="pct"/>
            <w:tcBorders>
              <w:top w:val="single" w:sz="4" w:space="0" w:color="auto"/>
              <w:left w:val="single" w:sz="4" w:space="0" w:color="auto"/>
              <w:bottom w:val="single" w:sz="4" w:space="0" w:color="auto"/>
              <w:right w:val="single" w:sz="4" w:space="0" w:color="auto"/>
            </w:tcBorders>
            <w:noWrap/>
            <w:hideMark/>
          </w:tcPr>
          <w:p w14:paraId="6B19C6C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0,76</w:t>
            </w:r>
          </w:p>
        </w:tc>
        <w:tc>
          <w:tcPr>
            <w:tcW w:w="474" w:type="pct"/>
            <w:tcBorders>
              <w:top w:val="single" w:sz="4" w:space="0" w:color="auto"/>
              <w:left w:val="single" w:sz="4" w:space="0" w:color="auto"/>
              <w:bottom w:val="single" w:sz="4" w:space="0" w:color="auto"/>
              <w:right w:val="single" w:sz="4" w:space="0" w:color="auto"/>
            </w:tcBorders>
            <w:noWrap/>
            <w:hideMark/>
          </w:tcPr>
          <w:p w14:paraId="56EB4D5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0,76</w:t>
            </w:r>
          </w:p>
        </w:tc>
      </w:tr>
      <w:tr w:rsidR="000A4099" w:rsidRPr="000B6E49" w14:paraId="3E082196"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2A8109CF" w14:textId="77777777" w:rsidR="000A4099" w:rsidRPr="000B6E49" w:rsidRDefault="000A4099" w:rsidP="000B6E49">
            <w:pPr>
              <w:jc w:val="center"/>
              <w:rPr>
                <w:szCs w:val="18"/>
              </w:rPr>
            </w:pPr>
            <w:r w:rsidRPr="000B6E49">
              <w:rPr>
                <w:szCs w:val="18"/>
              </w:rPr>
              <w:t>21</w:t>
            </w:r>
          </w:p>
        </w:tc>
        <w:tc>
          <w:tcPr>
            <w:tcW w:w="2680" w:type="pct"/>
            <w:tcBorders>
              <w:top w:val="single" w:sz="4" w:space="0" w:color="auto"/>
              <w:left w:val="single" w:sz="4" w:space="0" w:color="auto"/>
              <w:bottom w:val="single" w:sz="4" w:space="0" w:color="auto"/>
              <w:right w:val="single" w:sz="4" w:space="0" w:color="auto"/>
            </w:tcBorders>
            <w:hideMark/>
          </w:tcPr>
          <w:p w14:paraId="336214C1"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ВЛ-35 кВ Жердь в части расширения просек в Мезенском районе Архангельской области (27 га)</w:t>
            </w:r>
          </w:p>
        </w:tc>
        <w:tc>
          <w:tcPr>
            <w:tcW w:w="1012" w:type="pct"/>
            <w:tcBorders>
              <w:top w:val="single" w:sz="4" w:space="0" w:color="auto"/>
              <w:left w:val="single" w:sz="4" w:space="0" w:color="auto"/>
              <w:bottom w:val="single" w:sz="4" w:space="0" w:color="auto"/>
              <w:right w:val="single" w:sz="4" w:space="0" w:color="auto"/>
            </w:tcBorders>
            <w:hideMark/>
          </w:tcPr>
          <w:p w14:paraId="54C2FFB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F_000-11-1-01.12-0016</w:t>
            </w:r>
          </w:p>
        </w:tc>
        <w:tc>
          <w:tcPr>
            <w:tcW w:w="533" w:type="pct"/>
            <w:tcBorders>
              <w:top w:val="single" w:sz="4" w:space="0" w:color="auto"/>
              <w:left w:val="single" w:sz="4" w:space="0" w:color="auto"/>
              <w:bottom w:val="single" w:sz="4" w:space="0" w:color="auto"/>
              <w:right w:val="single" w:sz="4" w:space="0" w:color="auto"/>
            </w:tcBorders>
            <w:noWrap/>
            <w:hideMark/>
          </w:tcPr>
          <w:p w14:paraId="57D7D90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4,63</w:t>
            </w:r>
          </w:p>
        </w:tc>
        <w:tc>
          <w:tcPr>
            <w:tcW w:w="474" w:type="pct"/>
            <w:tcBorders>
              <w:top w:val="single" w:sz="4" w:space="0" w:color="auto"/>
              <w:left w:val="single" w:sz="4" w:space="0" w:color="auto"/>
              <w:bottom w:val="single" w:sz="4" w:space="0" w:color="auto"/>
              <w:right w:val="single" w:sz="4" w:space="0" w:color="auto"/>
            </w:tcBorders>
            <w:noWrap/>
            <w:hideMark/>
          </w:tcPr>
          <w:p w14:paraId="0EADD66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4,63</w:t>
            </w:r>
          </w:p>
        </w:tc>
      </w:tr>
      <w:tr w:rsidR="000A4099" w:rsidRPr="000B6E49" w14:paraId="671EA3AF"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58FD5959" w14:textId="77777777" w:rsidR="000A4099" w:rsidRPr="000B6E49" w:rsidRDefault="000A4099" w:rsidP="000B6E49">
            <w:pPr>
              <w:jc w:val="center"/>
              <w:rPr>
                <w:szCs w:val="18"/>
              </w:rPr>
            </w:pPr>
            <w:r w:rsidRPr="000B6E49">
              <w:rPr>
                <w:szCs w:val="18"/>
              </w:rPr>
              <w:t>22</w:t>
            </w:r>
          </w:p>
        </w:tc>
        <w:tc>
          <w:tcPr>
            <w:tcW w:w="2680" w:type="pct"/>
            <w:tcBorders>
              <w:top w:val="single" w:sz="4" w:space="0" w:color="auto"/>
              <w:left w:val="single" w:sz="4" w:space="0" w:color="auto"/>
              <w:bottom w:val="single" w:sz="4" w:space="0" w:color="auto"/>
              <w:right w:val="single" w:sz="4" w:space="0" w:color="auto"/>
            </w:tcBorders>
            <w:hideMark/>
          </w:tcPr>
          <w:p w14:paraId="0A598DB7"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ВЛ-35 кВ Строевская-Бестужево в части расширения просек в Устьянском районе Архангельской области (20,37 га)</w:t>
            </w:r>
          </w:p>
        </w:tc>
        <w:tc>
          <w:tcPr>
            <w:tcW w:w="1012" w:type="pct"/>
            <w:tcBorders>
              <w:top w:val="single" w:sz="4" w:space="0" w:color="auto"/>
              <w:left w:val="single" w:sz="4" w:space="0" w:color="auto"/>
              <w:bottom w:val="single" w:sz="4" w:space="0" w:color="auto"/>
              <w:right w:val="single" w:sz="4" w:space="0" w:color="auto"/>
            </w:tcBorders>
            <w:hideMark/>
          </w:tcPr>
          <w:p w14:paraId="289E6BE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F_000-12-1-01.12-0006</w:t>
            </w:r>
          </w:p>
        </w:tc>
        <w:tc>
          <w:tcPr>
            <w:tcW w:w="533" w:type="pct"/>
            <w:tcBorders>
              <w:top w:val="single" w:sz="4" w:space="0" w:color="auto"/>
              <w:left w:val="single" w:sz="4" w:space="0" w:color="auto"/>
              <w:bottom w:val="single" w:sz="4" w:space="0" w:color="auto"/>
              <w:right w:val="single" w:sz="4" w:space="0" w:color="auto"/>
            </w:tcBorders>
            <w:noWrap/>
            <w:hideMark/>
          </w:tcPr>
          <w:p w14:paraId="609EBFF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3,45</w:t>
            </w:r>
          </w:p>
        </w:tc>
        <w:tc>
          <w:tcPr>
            <w:tcW w:w="474" w:type="pct"/>
            <w:tcBorders>
              <w:top w:val="single" w:sz="4" w:space="0" w:color="auto"/>
              <w:left w:val="single" w:sz="4" w:space="0" w:color="auto"/>
              <w:bottom w:val="single" w:sz="4" w:space="0" w:color="auto"/>
              <w:right w:val="single" w:sz="4" w:space="0" w:color="auto"/>
            </w:tcBorders>
            <w:noWrap/>
            <w:hideMark/>
          </w:tcPr>
          <w:p w14:paraId="4536EC9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3,45</w:t>
            </w:r>
          </w:p>
        </w:tc>
      </w:tr>
      <w:tr w:rsidR="000A4099" w:rsidRPr="000B6E49" w14:paraId="6C4E2483"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1D7A5A13" w14:textId="77777777" w:rsidR="000A4099" w:rsidRPr="000B6E49" w:rsidRDefault="000A4099" w:rsidP="000B6E49">
            <w:pPr>
              <w:jc w:val="center"/>
              <w:rPr>
                <w:szCs w:val="18"/>
              </w:rPr>
            </w:pPr>
            <w:r w:rsidRPr="000B6E49">
              <w:rPr>
                <w:szCs w:val="18"/>
              </w:rPr>
              <w:t>23</w:t>
            </w:r>
          </w:p>
        </w:tc>
        <w:tc>
          <w:tcPr>
            <w:tcW w:w="2680" w:type="pct"/>
            <w:tcBorders>
              <w:top w:val="single" w:sz="4" w:space="0" w:color="auto"/>
              <w:left w:val="single" w:sz="4" w:space="0" w:color="auto"/>
              <w:bottom w:val="single" w:sz="4" w:space="0" w:color="auto"/>
              <w:right w:val="single" w:sz="4" w:space="0" w:color="auto"/>
            </w:tcBorders>
            <w:hideMark/>
          </w:tcPr>
          <w:p w14:paraId="79DE5B2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ВЛ-35 кВ Едемская-Строевская в части расширения просек в Устьянском районе Архангельской области (16,18 га)</w:t>
            </w:r>
          </w:p>
        </w:tc>
        <w:tc>
          <w:tcPr>
            <w:tcW w:w="1012" w:type="pct"/>
            <w:tcBorders>
              <w:top w:val="single" w:sz="4" w:space="0" w:color="auto"/>
              <w:left w:val="single" w:sz="4" w:space="0" w:color="auto"/>
              <w:bottom w:val="single" w:sz="4" w:space="0" w:color="auto"/>
              <w:right w:val="single" w:sz="4" w:space="0" w:color="auto"/>
            </w:tcBorders>
            <w:hideMark/>
          </w:tcPr>
          <w:p w14:paraId="625BAF3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G_000-12-1-01.12-0013</w:t>
            </w:r>
          </w:p>
        </w:tc>
        <w:tc>
          <w:tcPr>
            <w:tcW w:w="533" w:type="pct"/>
            <w:tcBorders>
              <w:top w:val="single" w:sz="4" w:space="0" w:color="auto"/>
              <w:left w:val="single" w:sz="4" w:space="0" w:color="auto"/>
              <w:bottom w:val="single" w:sz="4" w:space="0" w:color="auto"/>
              <w:right w:val="single" w:sz="4" w:space="0" w:color="auto"/>
            </w:tcBorders>
            <w:noWrap/>
            <w:hideMark/>
          </w:tcPr>
          <w:p w14:paraId="725EFA3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2,30</w:t>
            </w:r>
          </w:p>
        </w:tc>
        <w:tc>
          <w:tcPr>
            <w:tcW w:w="474" w:type="pct"/>
            <w:tcBorders>
              <w:top w:val="single" w:sz="4" w:space="0" w:color="auto"/>
              <w:left w:val="single" w:sz="4" w:space="0" w:color="auto"/>
              <w:bottom w:val="single" w:sz="4" w:space="0" w:color="auto"/>
              <w:right w:val="single" w:sz="4" w:space="0" w:color="auto"/>
            </w:tcBorders>
            <w:noWrap/>
            <w:hideMark/>
          </w:tcPr>
          <w:p w14:paraId="40B1491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2,30</w:t>
            </w:r>
          </w:p>
        </w:tc>
      </w:tr>
      <w:tr w:rsidR="000A4099" w:rsidRPr="000B6E49" w14:paraId="2FC370A0"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0CDBAD07" w14:textId="77777777" w:rsidR="000A4099" w:rsidRPr="000B6E49" w:rsidRDefault="000A4099" w:rsidP="000B6E49">
            <w:pPr>
              <w:jc w:val="center"/>
              <w:rPr>
                <w:szCs w:val="18"/>
              </w:rPr>
            </w:pPr>
            <w:r w:rsidRPr="000B6E49">
              <w:rPr>
                <w:szCs w:val="18"/>
              </w:rPr>
              <w:t>24</w:t>
            </w:r>
          </w:p>
        </w:tc>
        <w:tc>
          <w:tcPr>
            <w:tcW w:w="2680" w:type="pct"/>
            <w:tcBorders>
              <w:top w:val="single" w:sz="4" w:space="0" w:color="auto"/>
              <w:left w:val="single" w:sz="4" w:space="0" w:color="auto"/>
              <w:bottom w:val="single" w:sz="4" w:space="0" w:color="auto"/>
              <w:right w:val="single" w:sz="4" w:space="0" w:color="auto"/>
            </w:tcBorders>
            <w:hideMark/>
          </w:tcPr>
          <w:p w14:paraId="6289ADB2"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КЛ-10 кВ от ПС-220/110/35/10 кВ «Вельск» в г.Вельск Архангельской области (1,255 км)</w:t>
            </w:r>
          </w:p>
        </w:tc>
        <w:tc>
          <w:tcPr>
            <w:tcW w:w="1012" w:type="pct"/>
            <w:tcBorders>
              <w:top w:val="single" w:sz="4" w:space="0" w:color="auto"/>
              <w:left w:val="single" w:sz="4" w:space="0" w:color="auto"/>
              <w:bottom w:val="single" w:sz="4" w:space="0" w:color="auto"/>
              <w:right w:val="single" w:sz="4" w:space="0" w:color="auto"/>
            </w:tcBorders>
            <w:hideMark/>
          </w:tcPr>
          <w:p w14:paraId="56D982C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I_000-12-1-02.32-0001</w:t>
            </w:r>
          </w:p>
        </w:tc>
        <w:tc>
          <w:tcPr>
            <w:tcW w:w="533" w:type="pct"/>
            <w:tcBorders>
              <w:top w:val="single" w:sz="4" w:space="0" w:color="auto"/>
              <w:left w:val="single" w:sz="4" w:space="0" w:color="auto"/>
              <w:bottom w:val="single" w:sz="4" w:space="0" w:color="auto"/>
              <w:right w:val="single" w:sz="4" w:space="0" w:color="auto"/>
            </w:tcBorders>
            <w:noWrap/>
            <w:hideMark/>
          </w:tcPr>
          <w:p w14:paraId="717B8C9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5,64</w:t>
            </w:r>
          </w:p>
        </w:tc>
        <w:tc>
          <w:tcPr>
            <w:tcW w:w="474" w:type="pct"/>
            <w:tcBorders>
              <w:top w:val="single" w:sz="4" w:space="0" w:color="auto"/>
              <w:left w:val="single" w:sz="4" w:space="0" w:color="auto"/>
              <w:bottom w:val="single" w:sz="4" w:space="0" w:color="auto"/>
              <w:right w:val="single" w:sz="4" w:space="0" w:color="auto"/>
            </w:tcBorders>
            <w:noWrap/>
            <w:hideMark/>
          </w:tcPr>
          <w:p w14:paraId="2BCE98A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5,64</w:t>
            </w:r>
          </w:p>
        </w:tc>
      </w:tr>
      <w:tr w:rsidR="000A4099" w:rsidRPr="000B6E49" w14:paraId="17F312CA"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77C46CCF" w14:textId="77777777" w:rsidR="000A4099" w:rsidRPr="000B6E49" w:rsidRDefault="000A4099" w:rsidP="000B6E49">
            <w:pPr>
              <w:jc w:val="center"/>
              <w:rPr>
                <w:szCs w:val="18"/>
              </w:rPr>
            </w:pPr>
            <w:r w:rsidRPr="000B6E49">
              <w:rPr>
                <w:szCs w:val="18"/>
              </w:rPr>
              <w:t>25</w:t>
            </w:r>
          </w:p>
        </w:tc>
        <w:tc>
          <w:tcPr>
            <w:tcW w:w="2680" w:type="pct"/>
            <w:tcBorders>
              <w:top w:val="single" w:sz="4" w:space="0" w:color="auto"/>
              <w:left w:val="single" w:sz="4" w:space="0" w:color="auto"/>
              <w:bottom w:val="single" w:sz="4" w:space="0" w:color="auto"/>
              <w:right w:val="single" w:sz="4" w:space="0" w:color="auto"/>
            </w:tcBorders>
            <w:hideMark/>
          </w:tcPr>
          <w:p w14:paraId="458F345D"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ВЛ-110 кВ СПТФ-Волошка в части расширения просек для нужд филиала </w:t>
            </w:r>
            <w:r w:rsidR="00E2503F">
              <w:rPr>
                <w:szCs w:val="18"/>
              </w:rPr>
              <w:t>ПАО </w:t>
            </w:r>
            <w:r w:rsidRPr="000B6E49">
              <w:rPr>
                <w:szCs w:val="18"/>
              </w:rPr>
              <w:t>«МРСК Северо-Запада» «Архэнерго» (54,58 га)</w:t>
            </w:r>
          </w:p>
        </w:tc>
        <w:tc>
          <w:tcPr>
            <w:tcW w:w="1012" w:type="pct"/>
            <w:tcBorders>
              <w:top w:val="single" w:sz="4" w:space="0" w:color="auto"/>
              <w:left w:val="single" w:sz="4" w:space="0" w:color="auto"/>
              <w:bottom w:val="single" w:sz="4" w:space="0" w:color="auto"/>
              <w:right w:val="single" w:sz="4" w:space="0" w:color="auto"/>
            </w:tcBorders>
            <w:hideMark/>
          </w:tcPr>
          <w:p w14:paraId="21D8B4A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F_000-14-1-01.12-0003</w:t>
            </w:r>
          </w:p>
        </w:tc>
        <w:tc>
          <w:tcPr>
            <w:tcW w:w="533" w:type="pct"/>
            <w:tcBorders>
              <w:top w:val="single" w:sz="4" w:space="0" w:color="auto"/>
              <w:left w:val="single" w:sz="4" w:space="0" w:color="auto"/>
              <w:bottom w:val="single" w:sz="4" w:space="0" w:color="auto"/>
              <w:right w:val="single" w:sz="4" w:space="0" w:color="auto"/>
            </w:tcBorders>
            <w:noWrap/>
            <w:hideMark/>
          </w:tcPr>
          <w:p w14:paraId="1197D8A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1,90</w:t>
            </w:r>
          </w:p>
        </w:tc>
        <w:tc>
          <w:tcPr>
            <w:tcW w:w="474" w:type="pct"/>
            <w:tcBorders>
              <w:top w:val="single" w:sz="4" w:space="0" w:color="auto"/>
              <w:left w:val="single" w:sz="4" w:space="0" w:color="auto"/>
              <w:bottom w:val="single" w:sz="4" w:space="0" w:color="auto"/>
              <w:right w:val="single" w:sz="4" w:space="0" w:color="auto"/>
            </w:tcBorders>
            <w:noWrap/>
            <w:hideMark/>
          </w:tcPr>
          <w:p w14:paraId="095EE13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1,90</w:t>
            </w:r>
          </w:p>
        </w:tc>
      </w:tr>
      <w:tr w:rsidR="000A4099" w:rsidRPr="000B6E49" w14:paraId="549CF04E"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63248302" w14:textId="77777777" w:rsidR="000A4099" w:rsidRPr="000B6E49" w:rsidRDefault="000A4099" w:rsidP="000B6E49">
            <w:pPr>
              <w:jc w:val="center"/>
              <w:rPr>
                <w:szCs w:val="18"/>
              </w:rPr>
            </w:pPr>
            <w:r w:rsidRPr="000B6E49">
              <w:rPr>
                <w:szCs w:val="18"/>
              </w:rPr>
              <w:t>26</w:t>
            </w:r>
          </w:p>
        </w:tc>
        <w:tc>
          <w:tcPr>
            <w:tcW w:w="2680" w:type="pct"/>
            <w:tcBorders>
              <w:top w:val="single" w:sz="4" w:space="0" w:color="auto"/>
              <w:left w:val="single" w:sz="4" w:space="0" w:color="auto"/>
              <w:bottom w:val="single" w:sz="4" w:space="0" w:color="auto"/>
              <w:right w:val="single" w:sz="4" w:space="0" w:color="auto"/>
            </w:tcBorders>
            <w:hideMark/>
          </w:tcPr>
          <w:p w14:paraId="0AC2C357"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ВЛ-110 кВ Няндома-СПТФ в части расширения просек для нужд филиала </w:t>
            </w:r>
            <w:r w:rsidR="00E2503F">
              <w:rPr>
                <w:szCs w:val="18"/>
              </w:rPr>
              <w:t>ПАО </w:t>
            </w:r>
            <w:r w:rsidRPr="000B6E49">
              <w:rPr>
                <w:szCs w:val="18"/>
              </w:rPr>
              <w:t>«МРСК Северо-Запада» «Архэнерго» (2,72 га)</w:t>
            </w:r>
          </w:p>
        </w:tc>
        <w:tc>
          <w:tcPr>
            <w:tcW w:w="1012" w:type="pct"/>
            <w:tcBorders>
              <w:top w:val="single" w:sz="4" w:space="0" w:color="auto"/>
              <w:left w:val="single" w:sz="4" w:space="0" w:color="auto"/>
              <w:bottom w:val="single" w:sz="4" w:space="0" w:color="auto"/>
              <w:right w:val="single" w:sz="4" w:space="0" w:color="auto"/>
            </w:tcBorders>
            <w:hideMark/>
          </w:tcPr>
          <w:p w14:paraId="6CCC8B6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F_000-14-1-01.12-0005</w:t>
            </w:r>
          </w:p>
        </w:tc>
        <w:tc>
          <w:tcPr>
            <w:tcW w:w="533" w:type="pct"/>
            <w:tcBorders>
              <w:top w:val="single" w:sz="4" w:space="0" w:color="auto"/>
              <w:left w:val="single" w:sz="4" w:space="0" w:color="auto"/>
              <w:bottom w:val="single" w:sz="4" w:space="0" w:color="auto"/>
              <w:right w:val="single" w:sz="4" w:space="0" w:color="auto"/>
            </w:tcBorders>
            <w:noWrap/>
            <w:hideMark/>
          </w:tcPr>
          <w:p w14:paraId="7E0C4A4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0,23</w:t>
            </w:r>
          </w:p>
        </w:tc>
        <w:tc>
          <w:tcPr>
            <w:tcW w:w="474" w:type="pct"/>
            <w:tcBorders>
              <w:top w:val="single" w:sz="4" w:space="0" w:color="auto"/>
              <w:left w:val="single" w:sz="4" w:space="0" w:color="auto"/>
              <w:bottom w:val="single" w:sz="4" w:space="0" w:color="auto"/>
              <w:right w:val="single" w:sz="4" w:space="0" w:color="auto"/>
            </w:tcBorders>
            <w:noWrap/>
            <w:hideMark/>
          </w:tcPr>
          <w:p w14:paraId="388B573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0,23</w:t>
            </w:r>
          </w:p>
        </w:tc>
      </w:tr>
      <w:tr w:rsidR="000A4099" w:rsidRPr="000B6E49" w14:paraId="31346DA8"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23BBC3B1" w14:textId="77777777" w:rsidR="000A4099" w:rsidRPr="000B6E49" w:rsidRDefault="000A4099" w:rsidP="000B6E49">
            <w:pPr>
              <w:jc w:val="center"/>
              <w:rPr>
                <w:szCs w:val="18"/>
              </w:rPr>
            </w:pPr>
            <w:r w:rsidRPr="000B6E49">
              <w:rPr>
                <w:szCs w:val="18"/>
              </w:rPr>
              <w:t>27</w:t>
            </w:r>
          </w:p>
        </w:tc>
        <w:tc>
          <w:tcPr>
            <w:tcW w:w="2680" w:type="pct"/>
            <w:tcBorders>
              <w:top w:val="single" w:sz="4" w:space="0" w:color="auto"/>
              <w:left w:val="single" w:sz="4" w:space="0" w:color="auto"/>
              <w:bottom w:val="single" w:sz="4" w:space="0" w:color="auto"/>
              <w:right w:val="single" w:sz="4" w:space="0" w:color="auto"/>
            </w:tcBorders>
            <w:hideMark/>
          </w:tcPr>
          <w:p w14:paraId="754F3198"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ВЛ-110 кВ СОБР-1 в части расширения просек в Плесецком районе Архангельской области (24,13 га)</w:t>
            </w:r>
          </w:p>
        </w:tc>
        <w:tc>
          <w:tcPr>
            <w:tcW w:w="1012" w:type="pct"/>
            <w:tcBorders>
              <w:top w:val="single" w:sz="4" w:space="0" w:color="auto"/>
              <w:left w:val="single" w:sz="4" w:space="0" w:color="auto"/>
              <w:bottom w:val="single" w:sz="4" w:space="0" w:color="auto"/>
              <w:right w:val="single" w:sz="4" w:space="0" w:color="auto"/>
            </w:tcBorders>
            <w:hideMark/>
          </w:tcPr>
          <w:p w14:paraId="7A2E7B5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F_000-14-1-01.12-0009</w:t>
            </w:r>
          </w:p>
        </w:tc>
        <w:tc>
          <w:tcPr>
            <w:tcW w:w="533" w:type="pct"/>
            <w:tcBorders>
              <w:top w:val="single" w:sz="4" w:space="0" w:color="auto"/>
              <w:left w:val="single" w:sz="4" w:space="0" w:color="auto"/>
              <w:bottom w:val="single" w:sz="4" w:space="0" w:color="auto"/>
              <w:right w:val="single" w:sz="4" w:space="0" w:color="auto"/>
            </w:tcBorders>
            <w:noWrap/>
            <w:hideMark/>
          </w:tcPr>
          <w:p w14:paraId="643DD03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4,26</w:t>
            </w:r>
          </w:p>
        </w:tc>
        <w:tc>
          <w:tcPr>
            <w:tcW w:w="474" w:type="pct"/>
            <w:tcBorders>
              <w:top w:val="single" w:sz="4" w:space="0" w:color="auto"/>
              <w:left w:val="single" w:sz="4" w:space="0" w:color="auto"/>
              <w:bottom w:val="single" w:sz="4" w:space="0" w:color="auto"/>
              <w:right w:val="single" w:sz="4" w:space="0" w:color="auto"/>
            </w:tcBorders>
            <w:noWrap/>
            <w:hideMark/>
          </w:tcPr>
          <w:p w14:paraId="326A406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4,26</w:t>
            </w:r>
          </w:p>
        </w:tc>
      </w:tr>
      <w:tr w:rsidR="000A4099" w:rsidRPr="000B6E49" w14:paraId="1B100713"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435F8426" w14:textId="77777777" w:rsidR="000A4099" w:rsidRPr="000B6E49" w:rsidRDefault="000A4099" w:rsidP="000B6E49">
            <w:pPr>
              <w:jc w:val="center"/>
              <w:rPr>
                <w:szCs w:val="18"/>
              </w:rPr>
            </w:pPr>
            <w:r w:rsidRPr="000B6E49">
              <w:rPr>
                <w:szCs w:val="18"/>
              </w:rPr>
              <w:t>28</w:t>
            </w:r>
          </w:p>
        </w:tc>
        <w:tc>
          <w:tcPr>
            <w:tcW w:w="2680" w:type="pct"/>
            <w:tcBorders>
              <w:top w:val="single" w:sz="4" w:space="0" w:color="auto"/>
              <w:left w:val="single" w:sz="4" w:space="0" w:color="auto"/>
              <w:bottom w:val="single" w:sz="4" w:space="0" w:color="auto"/>
              <w:right w:val="single" w:sz="4" w:space="0" w:color="auto"/>
            </w:tcBorders>
            <w:hideMark/>
          </w:tcPr>
          <w:p w14:paraId="425D6F89"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ВЛ-35 кВ Ровдино-Ивановская в части расширения просек в Шенкурском районе Архангельской области (57,69 га)</w:t>
            </w:r>
          </w:p>
        </w:tc>
        <w:tc>
          <w:tcPr>
            <w:tcW w:w="1012" w:type="pct"/>
            <w:tcBorders>
              <w:top w:val="single" w:sz="4" w:space="0" w:color="auto"/>
              <w:left w:val="single" w:sz="4" w:space="0" w:color="auto"/>
              <w:bottom w:val="single" w:sz="4" w:space="0" w:color="auto"/>
              <w:right w:val="single" w:sz="4" w:space="0" w:color="auto"/>
            </w:tcBorders>
            <w:hideMark/>
          </w:tcPr>
          <w:p w14:paraId="158CAA6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I_004-12-1-01.21-0003</w:t>
            </w:r>
          </w:p>
        </w:tc>
        <w:tc>
          <w:tcPr>
            <w:tcW w:w="533" w:type="pct"/>
            <w:tcBorders>
              <w:top w:val="single" w:sz="4" w:space="0" w:color="auto"/>
              <w:left w:val="single" w:sz="4" w:space="0" w:color="auto"/>
              <w:bottom w:val="single" w:sz="4" w:space="0" w:color="auto"/>
              <w:right w:val="single" w:sz="4" w:space="0" w:color="auto"/>
            </w:tcBorders>
            <w:noWrap/>
            <w:hideMark/>
          </w:tcPr>
          <w:p w14:paraId="5072A7E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2,68</w:t>
            </w:r>
          </w:p>
        </w:tc>
        <w:tc>
          <w:tcPr>
            <w:tcW w:w="474" w:type="pct"/>
            <w:tcBorders>
              <w:top w:val="single" w:sz="4" w:space="0" w:color="auto"/>
              <w:left w:val="single" w:sz="4" w:space="0" w:color="auto"/>
              <w:bottom w:val="single" w:sz="4" w:space="0" w:color="auto"/>
              <w:right w:val="single" w:sz="4" w:space="0" w:color="auto"/>
            </w:tcBorders>
            <w:noWrap/>
            <w:hideMark/>
          </w:tcPr>
          <w:p w14:paraId="59A1463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2,68</w:t>
            </w:r>
          </w:p>
        </w:tc>
      </w:tr>
      <w:tr w:rsidR="000A4099" w:rsidRPr="000B6E49" w14:paraId="25FE8445"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50EC1BE0" w14:textId="77777777" w:rsidR="000A4099" w:rsidRPr="000B6E49" w:rsidRDefault="000A4099" w:rsidP="000B6E49">
            <w:pPr>
              <w:jc w:val="center"/>
              <w:rPr>
                <w:szCs w:val="18"/>
              </w:rPr>
            </w:pPr>
            <w:r w:rsidRPr="000B6E49">
              <w:rPr>
                <w:szCs w:val="18"/>
              </w:rPr>
              <w:t>29</w:t>
            </w:r>
          </w:p>
        </w:tc>
        <w:tc>
          <w:tcPr>
            <w:tcW w:w="2680" w:type="pct"/>
            <w:tcBorders>
              <w:top w:val="single" w:sz="4" w:space="0" w:color="auto"/>
              <w:left w:val="single" w:sz="4" w:space="0" w:color="auto"/>
              <w:bottom w:val="single" w:sz="4" w:space="0" w:color="auto"/>
              <w:right w:val="single" w:sz="4" w:space="0" w:color="auto"/>
            </w:tcBorders>
            <w:hideMark/>
          </w:tcPr>
          <w:p w14:paraId="0CF62E27"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Техническое перевооружение ВЛ-10 кВ ф. 76-06 в Холмогорском районе Архангельской области в части установки реклоузера с вакуумным выключателем (1 шт.)</w:t>
            </w:r>
          </w:p>
        </w:tc>
        <w:tc>
          <w:tcPr>
            <w:tcW w:w="1012" w:type="pct"/>
            <w:tcBorders>
              <w:top w:val="single" w:sz="4" w:space="0" w:color="auto"/>
              <w:left w:val="single" w:sz="4" w:space="0" w:color="auto"/>
              <w:bottom w:val="single" w:sz="4" w:space="0" w:color="auto"/>
              <w:right w:val="single" w:sz="4" w:space="0" w:color="auto"/>
            </w:tcBorders>
            <w:hideMark/>
          </w:tcPr>
          <w:p w14:paraId="5B55567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I_000-11-1-01.32-2542</w:t>
            </w:r>
          </w:p>
        </w:tc>
        <w:tc>
          <w:tcPr>
            <w:tcW w:w="533" w:type="pct"/>
            <w:tcBorders>
              <w:top w:val="single" w:sz="4" w:space="0" w:color="auto"/>
              <w:left w:val="single" w:sz="4" w:space="0" w:color="auto"/>
              <w:bottom w:val="single" w:sz="4" w:space="0" w:color="auto"/>
              <w:right w:val="single" w:sz="4" w:space="0" w:color="auto"/>
            </w:tcBorders>
            <w:noWrap/>
            <w:hideMark/>
          </w:tcPr>
          <w:p w14:paraId="73E344A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c>
          <w:tcPr>
            <w:tcW w:w="474" w:type="pct"/>
            <w:tcBorders>
              <w:top w:val="single" w:sz="4" w:space="0" w:color="auto"/>
              <w:left w:val="single" w:sz="4" w:space="0" w:color="auto"/>
              <w:bottom w:val="single" w:sz="4" w:space="0" w:color="auto"/>
              <w:right w:val="single" w:sz="4" w:space="0" w:color="auto"/>
            </w:tcBorders>
            <w:noWrap/>
            <w:hideMark/>
          </w:tcPr>
          <w:p w14:paraId="70CDE60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r>
      <w:tr w:rsidR="000A4099" w:rsidRPr="000B6E49" w14:paraId="64BB698A"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302509EF" w14:textId="77777777" w:rsidR="000A4099" w:rsidRPr="000B6E49" w:rsidRDefault="000A4099" w:rsidP="000B6E49">
            <w:pPr>
              <w:jc w:val="center"/>
              <w:rPr>
                <w:szCs w:val="18"/>
              </w:rPr>
            </w:pPr>
            <w:r w:rsidRPr="000B6E49">
              <w:rPr>
                <w:szCs w:val="18"/>
              </w:rPr>
              <w:t>30</w:t>
            </w:r>
          </w:p>
        </w:tc>
        <w:tc>
          <w:tcPr>
            <w:tcW w:w="2680" w:type="pct"/>
            <w:tcBorders>
              <w:top w:val="single" w:sz="4" w:space="0" w:color="auto"/>
              <w:left w:val="single" w:sz="4" w:space="0" w:color="auto"/>
              <w:bottom w:val="single" w:sz="4" w:space="0" w:color="auto"/>
              <w:right w:val="single" w:sz="4" w:space="0" w:color="auto"/>
            </w:tcBorders>
            <w:hideMark/>
          </w:tcPr>
          <w:p w14:paraId="17FAD883"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Техническое перевооружение ВЛ-6 кВ ф. 401-32 в Мезенском районе Архангельской области в части установки реклоузера с вакуумным выключателем (1 шт.)</w:t>
            </w:r>
          </w:p>
        </w:tc>
        <w:tc>
          <w:tcPr>
            <w:tcW w:w="1012" w:type="pct"/>
            <w:tcBorders>
              <w:top w:val="single" w:sz="4" w:space="0" w:color="auto"/>
              <w:left w:val="single" w:sz="4" w:space="0" w:color="auto"/>
              <w:bottom w:val="single" w:sz="4" w:space="0" w:color="auto"/>
              <w:right w:val="single" w:sz="4" w:space="0" w:color="auto"/>
            </w:tcBorders>
            <w:hideMark/>
          </w:tcPr>
          <w:p w14:paraId="0D50E66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I_000-11-1-01.32-2543</w:t>
            </w:r>
          </w:p>
        </w:tc>
        <w:tc>
          <w:tcPr>
            <w:tcW w:w="533" w:type="pct"/>
            <w:tcBorders>
              <w:top w:val="single" w:sz="4" w:space="0" w:color="auto"/>
              <w:left w:val="single" w:sz="4" w:space="0" w:color="auto"/>
              <w:bottom w:val="single" w:sz="4" w:space="0" w:color="auto"/>
              <w:right w:val="single" w:sz="4" w:space="0" w:color="auto"/>
            </w:tcBorders>
            <w:noWrap/>
            <w:hideMark/>
          </w:tcPr>
          <w:p w14:paraId="73A36B2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c>
          <w:tcPr>
            <w:tcW w:w="474" w:type="pct"/>
            <w:tcBorders>
              <w:top w:val="single" w:sz="4" w:space="0" w:color="auto"/>
              <w:left w:val="single" w:sz="4" w:space="0" w:color="auto"/>
              <w:bottom w:val="single" w:sz="4" w:space="0" w:color="auto"/>
              <w:right w:val="single" w:sz="4" w:space="0" w:color="auto"/>
            </w:tcBorders>
            <w:noWrap/>
            <w:hideMark/>
          </w:tcPr>
          <w:p w14:paraId="5F51EB4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r>
      <w:tr w:rsidR="000A4099" w:rsidRPr="000B6E49" w14:paraId="611846D1"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04CCCB2C" w14:textId="77777777" w:rsidR="000A4099" w:rsidRPr="000B6E49" w:rsidRDefault="000A4099" w:rsidP="000B6E49">
            <w:pPr>
              <w:jc w:val="center"/>
              <w:rPr>
                <w:szCs w:val="18"/>
              </w:rPr>
            </w:pPr>
            <w:r w:rsidRPr="000B6E49">
              <w:rPr>
                <w:szCs w:val="18"/>
              </w:rPr>
              <w:t>31</w:t>
            </w:r>
          </w:p>
        </w:tc>
        <w:tc>
          <w:tcPr>
            <w:tcW w:w="2680" w:type="pct"/>
            <w:tcBorders>
              <w:top w:val="single" w:sz="4" w:space="0" w:color="auto"/>
              <w:left w:val="single" w:sz="4" w:space="0" w:color="auto"/>
              <w:bottom w:val="single" w:sz="4" w:space="0" w:color="auto"/>
              <w:right w:val="single" w:sz="4" w:space="0" w:color="auto"/>
            </w:tcBorders>
            <w:hideMark/>
          </w:tcPr>
          <w:p w14:paraId="3F9B0A03"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Техническое перевооружение ВЛ-6 кВ ф. 401-32 в Мезенском районе Архангельской области в части установки реклоузера с вакуумным выключателем (1 шт.)</w:t>
            </w:r>
          </w:p>
        </w:tc>
        <w:tc>
          <w:tcPr>
            <w:tcW w:w="1012" w:type="pct"/>
            <w:tcBorders>
              <w:top w:val="single" w:sz="4" w:space="0" w:color="auto"/>
              <w:left w:val="single" w:sz="4" w:space="0" w:color="auto"/>
              <w:bottom w:val="single" w:sz="4" w:space="0" w:color="auto"/>
              <w:right w:val="single" w:sz="4" w:space="0" w:color="auto"/>
            </w:tcBorders>
            <w:hideMark/>
          </w:tcPr>
          <w:p w14:paraId="39DBE35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I_000-11-1-01.32-2544</w:t>
            </w:r>
          </w:p>
        </w:tc>
        <w:tc>
          <w:tcPr>
            <w:tcW w:w="533" w:type="pct"/>
            <w:tcBorders>
              <w:top w:val="single" w:sz="4" w:space="0" w:color="auto"/>
              <w:left w:val="single" w:sz="4" w:space="0" w:color="auto"/>
              <w:bottom w:val="single" w:sz="4" w:space="0" w:color="auto"/>
              <w:right w:val="single" w:sz="4" w:space="0" w:color="auto"/>
            </w:tcBorders>
            <w:noWrap/>
            <w:hideMark/>
          </w:tcPr>
          <w:p w14:paraId="43AC662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c>
          <w:tcPr>
            <w:tcW w:w="474" w:type="pct"/>
            <w:tcBorders>
              <w:top w:val="single" w:sz="4" w:space="0" w:color="auto"/>
              <w:left w:val="single" w:sz="4" w:space="0" w:color="auto"/>
              <w:bottom w:val="single" w:sz="4" w:space="0" w:color="auto"/>
              <w:right w:val="single" w:sz="4" w:space="0" w:color="auto"/>
            </w:tcBorders>
            <w:noWrap/>
            <w:hideMark/>
          </w:tcPr>
          <w:p w14:paraId="47D8BEB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0,01</w:t>
            </w:r>
          </w:p>
        </w:tc>
      </w:tr>
      <w:tr w:rsidR="000A4099" w:rsidRPr="000B6E49" w14:paraId="34973B4B"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7B61BACE" w14:textId="77777777" w:rsidR="000A4099" w:rsidRPr="000B6E49" w:rsidRDefault="000A4099" w:rsidP="000B6E49">
            <w:pPr>
              <w:jc w:val="center"/>
              <w:rPr>
                <w:szCs w:val="18"/>
              </w:rPr>
            </w:pPr>
            <w:r w:rsidRPr="000B6E49">
              <w:rPr>
                <w:szCs w:val="18"/>
              </w:rPr>
              <w:lastRenderedPageBreak/>
              <w:t>32</w:t>
            </w:r>
          </w:p>
        </w:tc>
        <w:tc>
          <w:tcPr>
            <w:tcW w:w="2680" w:type="pct"/>
            <w:tcBorders>
              <w:top w:val="single" w:sz="4" w:space="0" w:color="auto"/>
              <w:left w:val="single" w:sz="4" w:space="0" w:color="auto"/>
              <w:bottom w:val="single" w:sz="4" w:space="0" w:color="auto"/>
              <w:right w:val="single" w:sz="4" w:space="0" w:color="auto"/>
            </w:tcBorders>
            <w:hideMark/>
          </w:tcPr>
          <w:p w14:paraId="6F486CD7"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систем связи ПС-110/10 кВ </w:t>
            </w:r>
            <w:r w:rsidR="00E2503F">
              <w:rPr>
                <w:szCs w:val="18"/>
              </w:rPr>
              <w:t>№ </w:t>
            </w:r>
            <w:r w:rsidRPr="000B6E49">
              <w:rPr>
                <w:szCs w:val="18"/>
              </w:rPr>
              <w:t>46 "Брин-Наволок" для реализации Программы ССПИ (970 м.)</w:t>
            </w:r>
          </w:p>
        </w:tc>
        <w:tc>
          <w:tcPr>
            <w:tcW w:w="1012" w:type="pct"/>
            <w:tcBorders>
              <w:top w:val="single" w:sz="4" w:space="0" w:color="auto"/>
              <w:left w:val="single" w:sz="4" w:space="0" w:color="auto"/>
              <w:bottom w:val="single" w:sz="4" w:space="0" w:color="auto"/>
              <w:right w:val="single" w:sz="4" w:space="0" w:color="auto"/>
            </w:tcBorders>
            <w:hideMark/>
          </w:tcPr>
          <w:p w14:paraId="4884659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F_000-11-1-04.20-0001</w:t>
            </w:r>
          </w:p>
        </w:tc>
        <w:tc>
          <w:tcPr>
            <w:tcW w:w="533" w:type="pct"/>
            <w:tcBorders>
              <w:top w:val="single" w:sz="4" w:space="0" w:color="auto"/>
              <w:left w:val="single" w:sz="4" w:space="0" w:color="auto"/>
              <w:bottom w:val="single" w:sz="4" w:space="0" w:color="auto"/>
              <w:right w:val="single" w:sz="4" w:space="0" w:color="auto"/>
            </w:tcBorders>
            <w:noWrap/>
            <w:hideMark/>
          </w:tcPr>
          <w:p w14:paraId="1A3B65C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1,13</w:t>
            </w:r>
          </w:p>
        </w:tc>
        <w:tc>
          <w:tcPr>
            <w:tcW w:w="474" w:type="pct"/>
            <w:tcBorders>
              <w:top w:val="single" w:sz="4" w:space="0" w:color="auto"/>
              <w:left w:val="single" w:sz="4" w:space="0" w:color="auto"/>
              <w:bottom w:val="single" w:sz="4" w:space="0" w:color="auto"/>
              <w:right w:val="single" w:sz="4" w:space="0" w:color="auto"/>
            </w:tcBorders>
            <w:noWrap/>
            <w:hideMark/>
          </w:tcPr>
          <w:p w14:paraId="73BCFF3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1,13</w:t>
            </w:r>
          </w:p>
        </w:tc>
      </w:tr>
      <w:tr w:rsidR="000A4099" w:rsidRPr="000B6E49" w14:paraId="68400CAA"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28CA7826" w14:textId="77777777" w:rsidR="000A4099" w:rsidRPr="000B6E49" w:rsidRDefault="000A4099" w:rsidP="000B6E49">
            <w:pPr>
              <w:jc w:val="center"/>
              <w:rPr>
                <w:szCs w:val="18"/>
              </w:rPr>
            </w:pPr>
            <w:r w:rsidRPr="000B6E49">
              <w:rPr>
                <w:szCs w:val="18"/>
              </w:rPr>
              <w:t>33</w:t>
            </w:r>
          </w:p>
        </w:tc>
        <w:tc>
          <w:tcPr>
            <w:tcW w:w="2680" w:type="pct"/>
            <w:tcBorders>
              <w:top w:val="single" w:sz="4" w:space="0" w:color="auto"/>
              <w:left w:val="single" w:sz="4" w:space="0" w:color="auto"/>
              <w:bottom w:val="single" w:sz="4" w:space="0" w:color="auto"/>
              <w:right w:val="single" w:sz="4" w:space="0" w:color="auto"/>
            </w:tcBorders>
            <w:hideMark/>
          </w:tcPr>
          <w:p w14:paraId="7A7023B7"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систем связи ПС "Кехта" для реализации Программы ССПИ</w:t>
            </w:r>
            <w:r w:rsidR="00855D60">
              <w:rPr>
                <w:szCs w:val="18"/>
              </w:rPr>
              <w:t xml:space="preserve"> </w:t>
            </w:r>
            <w:r w:rsidRPr="000B6E49">
              <w:rPr>
                <w:szCs w:val="18"/>
              </w:rPr>
              <w:t>(2 шт.)</w:t>
            </w:r>
          </w:p>
        </w:tc>
        <w:tc>
          <w:tcPr>
            <w:tcW w:w="1012" w:type="pct"/>
            <w:tcBorders>
              <w:top w:val="single" w:sz="4" w:space="0" w:color="auto"/>
              <w:left w:val="single" w:sz="4" w:space="0" w:color="auto"/>
              <w:bottom w:val="single" w:sz="4" w:space="0" w:color="auto"/>
              <w:right w:val="single" w:sz="4" w:space="0" w:color="auto"/>
            </w:tcBorders>
            <w:hideMark/>
          </w:tcPr>
          <w:p w14:paraId="3B17227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F_000-11-1-04.20-0002</w:t>
            </w:r>
          </w:p>
        </w:tc>
        <w:tc>
          <w:tcPr>
            <w:tcW w:w="533" w:type="pct"/>
            <w:tcBorders>
              <w:top w:val="single" w:sz="4" w:space="0" w:color="auto"/>
              <w:left w:val="single" w:sz="4" w:space="0" w:color="auto"/>
              <w:bottom w:val="single" w:sz="4" w:space="0" w:color="auto"/>
              <w:right w:val="single" w:sz="4" w:space="0" w:color="auto"/>
            </w:tcBorders>
            <w:noWrap/>
            <w:hideMark/>
          </w:tcPr>
          <w:p w14:paraId="0192C46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2,34</w:t>
            </w:r>
          </w:p>
        </w:tc>
        <w:tc>
          <w:tcPr>
            <w:tcW w:w="474" w:type="pct"/>
            <w:tcBorders>
              <w:top w:val="single" w:sz="4" w:space="0" w:color="auto"/>
              <w:left w:val="single" w:sz="4" w:space="0" w:color="auto"/>
              <w:bottom w:val="single" w:sz="4" w:space="0" w:color="auto"/>
              <w:right w:val="single" w:sz="4" w:space="0" w:color="auto"/>
            </w:tcBorders>
            <w:noWrap/>
            <w:hideMark/>
          </w:tcPr>
          <w:p w14:paraId="768505E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2,34</w:t>
            </w:r>
          </w:p>
        </w:tc>
      </w:tr>
      <w:tr w:rsidR="000A4099" w:rsidRPr="000B6E49" w14:paraId="3F82EA4C"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7C32BF7A" w14:textId="77777777" w:rsidR="000A4099" w:rsidRPr="000B6E49" w:rsidRDefault="000A4099" w:rsidP="000B6E49">
            <w:pPr>
              <w:jc w:val="center"/>
              <w:rPr>
                <w:szCs w:val="18"/>
              </w:rPr>
            </w:pPr>
            <w:r w:rsidRPr="000B6E49">
              <w:rPr>
                <w:szCs w:val="18"/>
              </w:rPr>
              <w:t>34</w:t>
            </w:r>
          </w:p>
        </w:tc>
        <w:tc>
          <w:tcPr>
            <w:tcW w:w="2680" w:type="pct"/>
            <w:tcBorders>
              <w:top w:val="single" w:sz="4" w:space="0" w:color="auto"/>
              <w:left w:val="single" w:sz="4" w:space="0" w:color="auto"/>
              <w:bottom w:val="single" w:sz="4" w:space="0" w:color="auto"/>
              <w:right w:val="single" w:sz="4" w:space="0" w:color="auto"/>
            </w:tcBorders>
            <w:hideMark/>
          </w:tcPr>
          <w:p w14:paraId="41E8B6D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Создание систем гарантированного питания СДТУ здания РПБ ПО АЭС</w:t>
            </w:r>
          </w:p>
        </w:tc>
        <w:tc>
          <w:tcPr>
            <w:tcW w:w="1012" w:type="pct"/>
            <w:tcBorders>
              <w:top w:val="single" w:sz="4" w:space="0" w:color="auto"/>
              <w:left w:val="single" w:sz="4" w:space="0" w:color="auto"/>
              <w:bottom w:val="single" w:sz="4" w:space="0" w:color="auto"/>
              <w:right w:val="single" w:sz="4" w:space="0" w:color="auto"/>
            </w:tcBorders>
            <w:hideMark/>
          </w:tcPr>
          <w:p w14:paraId="17BB11F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F_000-11-1-04.20-0008</w:t>
            </w:r>
          </w:p>
        </w:tc>
        <w:tc>
          <w:tcPr>
            <w:tcW w:w="533" w:type="pct"/>
            <w:tcBorders>
              <w:top w:val="single" w:sz="4" w:space="0" w:color="auto"/>
              <w:left w:val="single" w:sz="4" w:space="0" w:color="auto"/>
              <w:bottom w:val="single" w:sz="4" w:space="0" w:color="auto"/>
              <w:right w:val="single" w:sz="4" w:space="0" w:color="auto"/>
            </w:tcBorders>
            <w:noWrap/>
            <w:hideMark/>
          </w:tcPr>
          <w:p w14:paraId="7EAD5C5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2,95</w:t>
            </w:r>
          </w:p>
        </w:tc>
        <w:tc>
          <w:tcPr>
            <w:tcW w:w="474" w:type="pct"/>
            <w:tcBorders>
              <w:top w:val="single" w:sz="4" w:space="0" w:color="auto"/>
              <w:left w:val="single" w:sz="4" w:space="0" w:color="auto"/>
              <w:bottom w:val="single" w:sz="4" w:space="0" w:color="auto"/>
              <w:right w:val="single" w:sz="4" w:space="0" w:color="auto"/>
            </w:tcBorders>
            <w:noWrap/>
            <w:hideMark/>
          </w:tcPr>
          <w:p w14:paraId="5BBB679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2,95</w:t>
            </w:r>
          </w:p>
        </w:tc>
      </w:tr>
      <w:tr w:rsidR="000A4099" w:rsidRPr="000B6E49" w14:paraId="4387AFD5"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1C632D8B" w14:textId="77777777" w:rsidR="000A4099" w:rsidRPr="000B6E49" w:rsidRDefault="000A4099" w:rsidP="000B6E49">
            <w:pPr>
              <w:jc w:val="center"/>
              <w:rPr>
                <w:szCs w:val="18"/>
              </w:rPr>
            </w:pPr>
            <w:r w:rsidRPr="000B6E49">
              <w:rPr>
                <w:szCs w:val="18"/>
              </w:rPr>
              <w:t>35</w:t>
            </w:r>
          </w:p>
        </w:tc>
        <w:tc>
          <w:tcPr>
            <w:tcW w:w="2680" w:type="pct"/>
            <w:tcBorders>
              <w:top w:val="single" w:sz="4" w:space="0" w:color="auto"/>
              <w:left w:val="single" w:sz="4" w:space="0" w:color="auto"/>
              <w:bottom w:val="single" w:sz="4" w:space="0" w:color="auto"/>
              <w:right w:val="single" w:sz="4" w:space="0" w:color="auto"/>
            </w:tcBorders>
            <w:hideMark/>
          </w:tcPr>
          <w:p w14:paraId="23D6EF5C"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систем связи ПС-110/10 кВ </w:t>
            </w:r>
            <w:r w:rsidR="00E2503F">
              <w:rPr>
                <w:szCs w:val="18"/>
              </w:rPr>
              <w:t>№ </w:t>
            </w:r>
            <w:r w:rsidRPr="000B6E49">
              <w:rPr>
                <w:szCs w:val="18"/>
              </w:rPr>
              <w:t>211 "Родионовская" для реализации Программы ССПИ (980 м.)</w:t>
            </w:r>
          </w:p>
        </w:tc>
        <w:tc>
          <w:tcPr>
            <w:tcW w:w="1012" w:type="pct"/>
            <w:tcBorders>
              <w:top w:val="single" w:sz="4" w:space="0" w:color="auto"/>
              <w:left w:val="single" w:sz="4" w:space="0" w:color="auto"/>
              <w:bottom w:val="single" w:sz="4" w:space="0" w:color="auto"/>
              <w:right w:val="single" w:sz="4" w:space="0" w:color="auto"/>
            </w:tcBorders>
            <w:hideMark/>
          </w:tcPr>
          <w:p w14:paraId="07A9694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F_000-12-1-04.20-0001</w:t>
            </w:r>
          </w:p>
        </w:tc>
        <w:tc>
          <w:tcPr>
            <w:tcW w:w="533" w:type="pct"/>
            <w:tcBorders>
              <w:top w:val="single" w:sz="4" w:space="0" w:color="auto"/>
              <w:left w:val="single" w:sz="4" w:space="0" w:color="auto"/>
              <w:bottom w:val="single" w:sz="4" w:space="0" w:color="auto"/>
              <w:right w:val="single" w:sz="4" w:space="0" w:color="auto"/>
            </w:tcBorders>
            <w:noWrap/>
            <w:hideMark/>
          </w:tcPr>
          <w:p w14:paraId="0939706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1,01</w:t>
            </w:r>
          </w:p>
        </w:tc>
        <w:tc>
          <w:tcPr>
            <w:tcW w:w="474" w:type="pct"/>
            <w:tcBorders>
              <w:top w:val="single" w:sz="4" w:space="0" w:color="auto"/>
              <w:left w:val="single" w:sz="4" w:space="0" w:color="auto"/>
              <w:bottom w:val="single" w:sz="4" w:space="0" w:color="auto"/>
              <w:right w:val="single" w:sz="4" w:space="0" w:color="auto"/>
            </w:tcBorders>
            <w:noWrap/>
            <w:hideMark/>
          </w:tcPr>
          <w:p w14:paraId="7B994F6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1,01</w:t>
            </w:r>
          </w:p>
        </w:tc>
      </w:tr>
      <w:tr w:rsidR="000A4099" w:rsidRPr="000B6E49" w14:paraId="4912F020"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477145A3" w14:textId="77777777" w:rsidR="000A4099" w:rsidRPr="000B6E49" w:rsidRDefault="000A4099" w:rsidP="000B6E49">
            <w:pPr>
              <w:jc w:val="center"/>
              <w:rPr>
                <w:szCs w:val="18"/>
              </w:rPr>
            </w:pPr>
            <w:r w:rsidRPr="000B6E49">
              <w:rPr>
                <w:szCs w:val="18"/>
              </w:rPr>
              <w:t>36</w:t>
            </w:r>
          </w:p>
        </w:tc>
        <w:tc>
          <w:tcPr>
            <w:tcW w:w="2680" w:type="pct"/>
            <w:tcBorders>
              <w:top w:val="single" w:sz="4" w:space="0" w:color="auto"/>
              <w:left w:val="single" w:sz="4" w:space="0" w:color="auto"/>
              <w:bottom w:val="single" w:sz="4" w:space="0" w:color="auto"/>
              <w:right w:val="single" w:sz="4" w:space="0" w:color="auto"/>
            </w:tcBorders>
            <w:hideMark/>
          </w:tcPr>
          <w:p w14:paraId="5F894E1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систем связи ПС-110/10 кВ </w:t>
            </w:r>
            <w:r w:rsidR="00E2503F">
              <w:rPr>
                <w:szCs w:val="18"/>
              </w:rPr>
              <w:t>№ </w:t>
            </w:r>
            <w:r w:rsidRPr="000B6E49">
              <w:rPr>
                <w:szCs w:val="18"/>
              </w:rPr>
              <w:t>212 "Важская" для реализации Программы ССПИ</w:t>
            </w:r>
            <w:r w:rsidR="00855D60">
              <w:rPr>
                <w:szCs w:val="18"/>
              </w:rPr>
              <w:t xml:space="preserve"> </w:t>
            </w:r>
            <w:r w:rsidRPr="000B6E49">
              <w:rPr>
                <w:szCs w:val="18"/>
              </w:rPr>
              <w:t>(2 шт.)</w:t>
            </w:r>
          </w:p>
        </w:tc>
        <w:tc>
          <w:tcPr>
            <w:tcW w:w="1012" w:type="pct"/>
            <w:tcBorders>
              <w:top w:val="single" w:sz="4" w:space="0" w:color="auto"/>
              <w:left w:val="single" w:sz="4" w:space="0" w:color="auto"/>
              <w:bottom w:val="single" w:sz="4" w:space="0" w:color="auto"/>
              <w:right w:val="single" w:sz="4" w:space="0" w:color="auto"/>
            </w:tcBorders>
            <w:hideMark/>
          </w:tcPr>
          <w:p w14:paraId="318593F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F_000-12-1-04.20-0002</w:t>
            </w:r>
          </w:p>
        </w:tc>
        <w:tc>
          <w:tcPr>
            <w:tcW w:w="533" w:type="pct"/>
            <w:tcBorders>
              <w:top w:val="single" w:sz="4" w:space="0" w:color="auto"/>
              <w:left w:val="single" w:sz="4" w:space="0" w:color="auto"/>
              <w:bottom w:val="single" w:sz="4" w:space="0" w:color="auto"/>
              <w:right w:val="single" w:sz="4" w:space="0" w:color="auto"/>
            </w:tcBorders>
            <w:noWrap/>
            <w:hideMark/>
          </w:tcPr>
          <w:p w14:paraId="6C8A026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0,40</w:t>
            </w:r>
          </w:p>
        </w:tc>
        <w:tc>
          <w:tcPr>
            <w:tcW w:w="474" w:type="pct"/>
            <w:tcBorders>
              <w:top w:val="single" w:sz="4" w:space="0" w:color="auto"/>
              <w:left w:val="single" w:sz="4" w:space="0" w:color="auto"/>
              <w:bottom w:val="single" w:sz="4" w:space="0" w:color="auto"/>
              <w:right w:val="single" w:sz="4" w:space="0" w:color="auto"/>
            </w:tcBorders>
            <w:noWrap/>
            <w:hideMark/>
          </w:tcPr>
          <w:p w14:paraId="058B38E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0,40</w:t>
            </w:r>
          </w:p>
        </w:tc>
      </w:tr>
      <w:tr w:rsidR="000A4099" w:rsidRPr="000B6E49" w14:paraId="43D7EF03"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7692DF47" w14:textId="77777777" w:rsidR="000A4099" w:rsidRPr="000B6E49" w:rsidRDefault="000A4099" w:rsidP="000B6E49">
            <w:pPr>
              <w:jc w:val="center"/>
              <w:rPr>
                <w:szCs w:val="18"/>
              </w:rPr>
            </w:pPr>
            <w:r w:rsidRPr="000B6E49">
              <w:rPr>
                <w:szCs w:val="18"/>
              </w:rPr>
              <w:t>37</w:t>
            </w:r>
          </w:p>
        </w:tc>
        <w:tc>
          <w:tcPr>
            <w:tcW w:w="2680" w:type="pct"/>
            <w:tcBorders>
              <w:top w:val="single" w:sz="4" w:space="0" w:color="auto"/>
              <w:left w:val="single" w:sz="4" w:space="0" w:color="auto"/>
              <w:bottom w:val="single" w:sz="4" w:space="0" w:color="auto"/>
              <w:right w:val="single" w:sz="4" w:space="0" w:color="auto"/>
            </w:tcBorders>
            <w:hideMark/>
          </w:tcPr>
          <w:p w14:paraId="7B8C96F5"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систем связи ПС-110/10 кВ </w:t>
            </w:r>
            <w:r w:rsidR="00E2503F">
              <w:rPr>
                <w:szCs w:val="18"/>
              </w:rPr>
              <w:t>№ </w:t>
            </w:r>
            <w:r w:rsidRPr="000B6E49">
              <w:rPr>
                <w:szCs w:val="18"/>
              </w:rPr>
              <w:t>206 "Усть-Паденьга" для реализации Программы ССПИ (110 м.)</w:t>
            </w:r>
          </w:p>
        </w:tc>
        <w:tc>
          <w:tcPr>
            <w:tcW w:w="1012" w:type="pct"/>
            <w:tcBorders>
              <w:top w:val="single" w:sz="4" w:space="0" w:color="auto"/>
              <w:left w:val="single" w:sz="4" w:space="0" w:color="auto"/>
              <w:bottom w:val="single" w:sz="4" w:space="0" w:color="auto"/>
              <w:right w:val="single" w:sz="4" w:space="0" w:color="auto"/>
            </w:tcBorders>
            <w:hideMark/>
          </w:tcPr>
          <w:p w14:paraId="5B88320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F_000-12-1-04.20-0003</w:t>
            </w:r>
          </w:p>
        </w:tc>
        <w:tc>
          <w:tcPr>
            <w:tcW w:w="533" w:type="pct"/>
            <w:tcBorders>
              <w:top w:val="single" w:sz="4" w:space="0" w:color="auto"/>
              <w:left w:val="single" w:sz="4" w:space="0" w:color="auto"/>
              <w:bottom w:val="single" w:sz="4" w:space="0" w:color="auto"/>
              <w:right w:val="single" w:sz="4" w:space="0" w:color="auto"/>
            </w:tcBorders>
            <w:noWrap/>
            <w:hideMark/>
          </w:tcPr>
          <w:p w14:paraId="12F5496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0,48</w:t>
            </w:r>
          </w:p>
        </w:tc>
        <w:tc>
          <w:tcPr>
            <w:tcW w:w="474" w:type="pct"/>
            <w:tcBorders>
              <w:top w:val="single" w:sz="4" w:space="0" w:color="auto"/>
              <w:left w:val="single" w:sz="4" w:space="0" w:color="auto"/>
              <w:bottom w:val="single" w:sz="4" w:space="0" w:color="auto"/>
              <w:right w:val="single" w:sz="4" w:space="0" w:color="auto"/>
            </w:tcBorders>
            <w:noWrap/>
            <w:hideMark/>
          </w:tcPr>
          <w:p w14:paraId="670EF4F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0,48</w:t>
            </w:r>
          </w:p>
        </w:tc>
      </w:tr>
      <w:tr w:rsidR="000A4099" w:rsidRPr="000B6E49" w14:paraId="738C2162"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4DF90CAC" w14:textId="77777777" w:rsidR="000A4099" w:rsidRPr="000B6E49" w:rsidRDefault="000A4099" w:rsidP="000B6E49">
            <w:pPr>
              <w:jc w:val="center"/>
              <w:rPr>
                <w:szCs w:val="18"/>
              </w:rPr>
            </w:pPr>
            <w:r w:rsidRPr="000B6E49">
              <w:rPr>
                <w:szCs w:val="18"/>
              </w:rPr>
              <w:t>38</w:t>
            </w:r>
          </w:p>
        </w:tc>
        <w:tc>
          <w:tcPr>
            <w:tcW w:w="2680" w:type="pct"/>
            <w:tcBorders>
              <w:top w:val="single" w:sz="4" w:space="0" w:color="auto"/>
              <w:left w:val="single" w:sz="4" w:space="0" w:color="auto"/>
              <w:bottom w:val="single" w:sz="4" w:space="0" w:color="auto"/>
              <w:right w:val="single" w:sz="4" w:space="0" w:color="auto"/>
            </w:tcBorders>
            <w:hideMark/>
          </w:tcPr>
          <w:p w14:paraId="6668005E"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систем связи ПС-110/10 кВ </w:t>
            </w:r>
            <w:r w:rsidR="00E2503F">
              <w:rPr>
                <w:szCs w:val="18"/>
              </w:rPr>
              <w:t>№ </w:t>
            </w:r>
            <w:r w:rsidRPr="000B6E49">
              <w:rPr>
                <w:szCs w:val="18"/>
              </w:rPr>
              <w:t>201 "Благовещенск" для реализации Программы ССПИ (150 м.)</w:t>
            </w:r>
          </w:p>
        </w:tc>
        <w:tc>
          <w:tcPr>
            <w:tcW w:w="1012" w:type="pct"/>
            <w:tcBorders>
              <w:top w:val="single" w:sz="4" w:space="0" w:color="auto"/>
              <w:left w:val="single" w:sz="4" w:space="0" w:color="auto"/>
              <w:bottom w:val="single" w:sz="4" w:space="0" w:color="auto"/>
              <w:right w:val="single" w:sz="4" w:space="0" w:color="auto"/>
            </w:tcBorders>
            <w:hideMark/>
          </w:tcPr>
          <w:p w14:paraId="3EE306D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F_000-12-1-04.20-0004</w:t>
            </w:r>
          </w:p>
        </w:tc>
        <w:tc>
          <w:tcPr>
            <w:tcW w:w="533" w:type="pct"/>
            <w:tcBorders>
              <w:top w:val="single" w:sz="4" w:space="0" w:color="auto"/>
              <w:left w:val="single" w:sz="4" w:space="0" w:color="auto"/>
              <w:bottom w:val="single" w:sz="4" w:space="0" w:color="auto"/>
              <w:right w:val="single" w:sz="4" w:space="0" w:color="auto"/>
            </w:tcBorders>
            <w:noWrap/>
            <w:hideMark/>
          </w:tcPr>
          <w:p w14:paraId="268A472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0,55</w:t>
            </w:r>
          </w:p>
        </w:tc>
        <w:tc>
          <w:tcPr>
            <w:tcW w:w="474" w:type="pct"/>
            <w:tcBorders>
              <w:top w:val="single" w:sz="4" w:space="0" w:color="auto"/>
              <w:left w:val="single" w:sz="4" w:space="0" w:color="auto"/>
              <w:bottom w:val="single" w:sz="4" w:space="0" w:color="auto"/>
              <w:right w:val="single" w:sz="4" w:space="0" w:color="auto"/>
            </w:tcBorders>
            <w:noWrap/>
            <w:hideMark/>
          </w:tcPr>
          <w:p w14:paraId="21D7EC2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0,55</w:t>
            </w:r>
          </w:p>
        </w:tc>
      </w:tr>
      <w:tr w:rsidR="000A4099" w:rsidRPr="000B6E49" w14:paraId="7CE95835"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61E99ECA" w14:textId="77777777" w:rsidR="000A4099" w:rsidRPr="000B6E49" w:rsidRDefault="000A4099" w:rsidP="000B6E49">
            <w:pPr>
              <w:jc w:val="center"/>
              <w:rPr>
                <w:szCs w:val="18"/>
              </w:rPr>
            </w:pPr>
            <w:r w:rsidRPr="000B6E49">
              <w:rPr>
                <w:szCs w:val="18"/>
              </w:rPr>
              <w:t>39</w:t>
            </w:r>
          </w:p>
        </w:tc>
        <w:tc>
          <w:tcPr>
            <w:tcW w:w="2680" w:type="pct"/>
            <w:tcBorders>
              <w:top w:val="single" w:sz="4" w:space="0" w:color="auto"/>
              <w:left w:val="single" w:sz="4" w:space="0" w:color="auto"/>
              <w:bottom w:val="single" w:sz="4" w:space="0" w:color="auto"/>
              <w:right w:val="single" w:sz="4" w:space="0" w:color="auto"/>
            </w:tcBorders>
            <w:hideMark/>
          </w:tcPr>
          <w:p w14:paraId="5A7DA4B1"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систем связи ПС-110/10 кВ </w:t>
            </w:r>
            <w:r w:rsidR="00E2503F">
              <w:rPr>
                <w:szCs w:val="18"/>
              </w:rPr>
              <w:t>№ </w:t>
            </w:r>
            <w:r w:rsidRPr="000B6E49">
              <w:rPr>
                <w:szCs w:val="18"/>
              </w:rPr>
              <w:t>207 "Борок" для реализации Программы ССПИ (1370 м.)</w:t>
            </w:r>
          </w:p>
        </w:tc>
        <w:tc>
          <w:tcPr>
            <w:tcW w:w="1012" w:type="pct"/>
            <w:tcBorders>
              <w:top w:val="single" w:sz="4" w:space="0" w:color="auto"/>
              <w:left w:val="single" w:sz="4" w:space="0" w:color="auto"/>
              <w:bottom w:val="single" w:sz="4" w:space="0" w:color="auto"/>
              <w:right w:val="single" w:sz="4" w:space="0" w:color="auto"/>
            </w:tcBorders>
            <w:hideMark/>
          </w:tcPr>
          <w:p w14:paraId="2123F71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F_000-12-1-04.20-0005</w:t>
            </w:r>
          </w:p>
        </w:tc>
        <w:tc>
          <w:tcPr>
            <w:tcW w:w="533" w:type="pct"/>
            <w:tcBorders>
              <w:top w:val="single" w:sz="4" w:space="0" w:color="auto"/>
              <w:left w:val="single" w:sz="4" w:space="0" w:color="auto"/>
              <w:bottom w:val="single" w:sz="4" w:space="0" w:color="auto"/>
              <w:right w:val="single" w:sz="4" w:space="0" w:color="auto"/>
            </w:tcBorders>
            <w:noWrap/>
            <w:hideMark/>
          </w:tcPr>
          <w:p w14:paraId="7BC9F5B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1,25</w:t>
            </w:r>
          </w:p>
        </w:tc>
        <w:tc>
          <w:tcPr>
            <w:tcW w:w="474" w:type="pct"/>
            <w:tcBorders>
              <w:top w:val="single" w:sz="4" w:space="0" w:color="auto"/>
              <w:left w:val="single" w:sz="4" w:space="0" w:color="auto"/>
              <w:bottom w:val="single" w:sz="4" w:space="0" w:color="auto"/>
              <w:right w:val="single" w:sz="4" w:space="0" w:color="auto"/>
            </w:tcBorders>
            <w:noWrap/>
            <w:hideMark/>
          </w:tcPr>
          <w:p w14:paraId="0DE3F2E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1,25</w:t>
            </w:r>
          </w:p>
        </w:tc>
      </w:tr>
      <w:tr w:rsidR="000A4099" w:rsidRPr="000B6E49" w14:paraId="55EBBF88"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1EE9EB7B" w14:textId="77777777" w:rsidR="000A4099" w:rsidRPr="000B6E49" w:rsidRDefault="000A4099" w:rsidP="000B6E49">
            <w:pPr>
              <w:jc w:val="center"/>
              <w:rPr>
                <w:szCs w:val="18"/>
              </w:rPr>
            </w:pPr>
            <w:r w:rsidRPr="000B6E49">
              <w:rPr>
                <w:szCs w:val="18"/>
              </w:rPr>
              <w:t>40</w:t>
            </w:r>
          </w:p>
        </w:tc>
        <w:tc>
          <w:tcPr>
            <w:tcW w:w="2680" w:type="pct"/>
            <w:tcBorders>
              <w:top w:val="single" w:sz="4" w:space="0" w:color="auto"/>
              <w:left w:val="single" w:sz="4" w:space="0" w:color="auto"/>
              <w:bottom w:val="single" w:sz="4" w:space="0" w:color="auto"/>
              <w:right w:val="single" w:sz="4" w:space="0" w:color="auto"/>
            </w:tcBorders>
            <w:hideMark/>
          </w:tcPr>
          <w:p w14:paraId="0EFB9BD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Реконструкция систем связи ПС-110/10 кВ </w:t>
            </w:r>
            <w:r w:rsidR="00E2503F">
              <w:rPr>
                <w:szCs w:val="18"/>
              </w:rPr>
              <w:t>№ </w:t>
            </w:r>
            <w:r w:rsidRPr="000B6E49">
              <w:rPr>
                <w:szCs w:val="18"/>
              </w:rPr>
              <w:t>205 "Шеговары" для реализации Программы ССПИ (130 м.)</w:t>
            </w:r>
          </w:p>
        </w:tc>
        <w:tc>
          <w:tcPr>
            <w:tcW w:w="1012" w:type="pct"/>
            <w:tcBorders>
              <w:top w:val="single" w:sz="4" w:space="0" w:color="auto"/>
              <w:left w:val="single" w:sz="4" w:space="0" w:color="auto"/>
              <w:bottom w:val="single" w:sz="4" w:space="0" w:color="auto"/>
              <w:right w:val="single" w:sz="4" w:space="0" w:color="auto"/>
            </w:tcBorders>
            <w:hideMark/>
          </w:tcPr>
          <w:p w14:paraId="6596258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F_000-12-1-04.20-0006</w:t>
            </w:r>
          </w:p>
        </w:tc>
        <w:tc>
          <w:tcPr>
            <w:tcW w:w="533" w:type="pct"/>
            <w:tcBorders>
              <w:top w:val="single" w:sz="4" w:space="0" w:color="auto"/>
              <w:left w:val="single" w:sz="4" w:space="0" w:color="auto"/>
              <w:bottom w:val="single" w:sz="4" w:space="0" w:color="auto"/>
              <w:right w:val="single" w:sz="4" w:space="0" w:color="auto"/>
            </w:tcBorders>
            <w:noWrap/>
            <w:hideMark/>
          </w:tcPr>
          <w:p w14:paraId="4C2A7C2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0,52</w:t>
            </w:r>
          </w:p>
        </w:tc>
        <w:tc>
          <w:tcPr>
            <w:tcW w:w="474" w:type="pct"/>
            <w:tcBorders>
              <w:top w:val="single" w:sz="4" w:space="0" w:color="auto"/>
              <w:left w:val="single" w:sz="4" w:space="0" w:color="auto"/>
              <w:bottom w:val="single" w:sz="4" w:space="0" w:color="auto"/>
              <w:right w:val="single" w:sz="4" w:space="0" w:color="auto"/>
            </w:tcBorders>
            <w:noWrap/>
            <w:hideMark/>
          </w:tcPr>
          <w:p w14:paraId="14E9519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0,52</w:t>
            </w:r>
          </w:p>
        </w:tc>
      </w:tr>
      <w:tr w:rsidR="000A4099" w:rsidRPr="000B6E49" w14:paraId="4024F5D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501FAEA7" w14:textId="77777777" w:rsidR="000A4099" w:rsidRPr="000B6E49" w:rsidRDefault="000A4099" w:rsidP="000B6E49">
            <w:pPr>
              <w:jc w:val="center"/>
              <w:rPr>
                <w:szCs w:val="18"/>
              </w:rPr>
            </w:pPr>
            <w:r w:rsidRPr="000B6E49">
              <w:rPr>
                <w:szCs w:val="18"/>
              </w:rPr>
              <w:t>41</w:t>
            </w:r>
          </w:p>
        </w:tc>
        <w:tc>
          <w:tcPr>
            <w:tcW w:w="2680" w:type="pct"/>
            <w:tcBorders>
              <w:top w:val="single" w:sz="4" w:space="0" w:color="auto"/>
              <w:left w:val="single" w:sz="4" w:space="0" w:color="auto"/>
              <w:bottom w:val="single" w:sz="4" w:space="0" w:color="auto"/>
              <w:right w:val="single" w:sz="4" w:space="0" w:color="auto"/>
            </w:tcBorders>
            <w:hideMark/>
          </w:tcPr>
          <w:p w14:paraId="6A7C2C3C"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здания РПБ ПО ВЭС в части создания систем гарантированного питания СДТУ (1 шт.)</w:t>
            </w:r>
          </w:p>
        </w:tc>
        <w:tc>
          <w:tcPr>
            <w:tcW w:w="1012" w:type="pct"/>
            <w:tcBorders>
              <w:top w:val="single" w:sz="4" w:space="0" w:color="auto"/>
              <w:left w:val="single" w:sz="4" w:space="0" w:color="auto"/>
              <w:bottom w:val="single" w:sz="4" w:space="0" w:color="auto"/>
              <w:right w:val="single" w:sz="4" w:space="0" w:color="auto"/>
            </w:tcBorders>
            <w:hideMark/>
          </w:tcPr>
          <w:p w14:paraId="38B9E56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F_000-12-1-04.20-0007</w:t>
            </w:r>
          </w:p>
        </w:tc>
        <w:tc>
          <w:tcPr>
            <w:tcW w:w="533" w:type="pct"/>
            <w:tcBorders>
              <w:top w:val="single" w:sz="4" w:space="0" w:color="auto"/>
              <w:left w:val="single" w:sz="4" w:space="0" w:color="auto"/>
              <w:bottom w:val="single" w:sz="4" w:space="0" w:color="auto"/>
              <w:right w:val="single" w:sz="4" w:space="0" w:color="auto"/>
            </w:tcBorders>
            <w:noWrap/>
            <w:hideMark/>
          </w:tcPr>
          <w:p w14:paraId="4EA2273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4,73</w:t>
            </w:r>
          </w:p>
        </w:tc>
        <w:tc>
          <w:tcPr>
            <w:tcW w:w="474" w:type="pct"/>
            <w:tcBorders>
              <w:top w:val="single" w:sz="4" w:space="0" w:color="auto"/>
              <w:left w:val="single" w:sz="4" w:space="0" w:color="auto"/>
              <w:bottom w:val="single" w:sz="4" w:space="0" w:color="auto"/>
              <w:right w:val="single" w:sz="4" w:space="0" w:color="auto"/>
            </w:tcBorders>
            <w:noWrap/>
            <w:hideMark/>
          </w:tcPr>
          <w:p w14:paraId="3DC816F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4,73</w:t>
            </w:r>
          </w:p>
        </w:tc>
      </w:tr>
      <w:tr w:rsidR="000A4099" w:rsidRPr="000B6E49" w14:paraId="06439FD0"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64F80E39" w14:textId="77777777" w:rsidR="000A4099" w:rsidRPr="000B6E49" w:rsidRDefault="000A4099" w:rsidP="000B6E49">
            <w:pPr>
              <w:jc w:val="center"/>
              <w:rPr>
                <w:szCs w:val="18"/>
              </w:rPr>
            </w:pPr>
            <w:r w:rsidRPr="000B6E49">
              <w:rPr>
                <w:szCs w:val="18"/>
              </w:rPr>
              <w:t>42</w:t>
            </w:r>
          </w:p>
        </w:tc>
        <w:tc>
          <w:tcPr>
            <w:tcW w:w="2680" w:type="pct"/>
            <w:tcBorders>
              <w:top w:val="single" w:sz="4" w:space="0" w:color="auto"/>
              <w:left w:val="single" w:sz="4" w:space="0" w:color="auto"/>
              <w:bottom w:val="single" w:sz="4" w:space="0" w:color="auto"/>
              <w:right w:val="single" w:sz="4" w:space="0" w:color="auto"/>
            </w:tcBorders>
            <w:hideMark/>
          </w:tcPr>
          <w:p w14:paraId="1B4687BC"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АСДУ</w:t>
            </w:r>
            <w:r w:rsidR="00855D60">
              <w:rPr>
                <w:szCs w:val="18"/>
              </w:rPr>
              <w:t xml:space="preserve"> </w:t>
            </w:r>
            <w:r w:rsidRPr="000B6E49">
              <w:rPr>
                <w:szCs w:val="18"/>
              </w:rPr>
              <w:t xml:space="preserve">ПС 110/10 кВ </w:t>
            </w:r>
            <w:r w:rsidR="00E2503F">
              <w:rPr>
                <w:szCs w:val="18"/>
              </w:rPr>
              <w:t>№ </w:t>
            </w:r>
            <w:r w:rsidRPr="000B6E49">
              <w:rPr>
                <w:szCs w:val="18"/>
              </w:rPr>
              <w:t>331 "Чаплино"</w:t>
            </w:r>
            <w:r w:rsidR="00855D60">
              <w:rPr>
                <w:szCs w:val="18"/>
              </w:rPr>
              <w:t xml:space="preserve"> </w:t>
            </w:r>
            <w:r w:rsidRPr="000B6E49">
              <w:rPr>
                <w:szCs w:val="18"/>
              </w:rPr>
              <w:t xml:space="preserve">филиала </w:t>
            </w:r>
            <w:r w:rsidR="00E2503F">
              <w:rPr>
                <w:szCs w:val="18"/>
              </w:rPr>
              <w:t>ПАО </w:t>
            </w:r>
            <w:r w:rsidRPr="000B6E49">
              <w:rPr>
                <w:szCs w:val="18"/>
              </w:rPr>
              <w:t>"МРСК Северо-Запада" "Архэнерго" (1 комплекс.)</w:t>
            </w:r>
          </w:p>
        </w:tc>
        <w:tc>
          <w:tcPr>
            <w:tcW w:w="1012" w:type="pct"/>
            <w:tcBorders>
              <w:top w:val="single" w:sz="4" w:space="0" w:color="auto"/>
              <w:left w:val="single" w:sz="4" w:space="0" w:color="auto"/>
              <w:bottom w:val="single" w:sz="4" w:space="0" w:color="auto"/>
              <w:right w:val="single" w:sz="4" w:space="0" w:color="auto"/>
            </w:tcBorders>
            <w:hideMark/>
          </w:tcPr>
          <w:p w14:paraId="7BD207C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F_000-13-1-04.20-0002</w:t>
            </w:r>
          </w:p>
        </w:tc>
        <w:tc>
          <w:tcPr>
            <w:tcW w:w="533" w:type="pct"/>
            <w:tcBorders>
              <w:top w:val="single" w:sz="4" w:space="0" w:color="auto"/>
              <w:left w:val="single" w:sz="4" w:space="0" w:color="auto"/>
              <w:bottom w:val="single" w:sz="4" w:space="0" w:color="auto"/>
              <w:right w:val="single" w:sz="4" w:space="0" w:color="auto"/>
            </w:tcBorders>
            <w:noWrap/>
            <w:hideMark/>
          </w:tcPr>
          <w:p w14:paraId="4380ED8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2,13</w:t>
            </w:r>
          </w:p>
        </w:tc>
        <w:tc>
          <w:tcPr>
            <w:tcW w:w="474" w:type="pct"/>
            <w:tcBorders>
              <w:top w:val="single" w:sz="4" w:space="0" w:color="auto"/>
              <w:left w:val="single" w:sz="4" w:space="0" w:color="auto"/>
              <w:bottom w:val="single" w:sz="4" w:space="0" w:color="auto"/>
              <w:right w:val="single" w:sz="4" w:space="0" w:color="auto"/>
            </w:tcBorders>
            <w:noWrap/>
            <w:hideMark/>
          </w:tcPr>
          <w:p w14:paraId="4426241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2,13</w:t>
            </w:r>
          </w:p>
        </w:tc>
      </w:tr>
      <w:tr w:rsidR="000A4099" w:rsidRPr="000B6E49" w14:paraId="7D3A5A8E"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6B56A209" w14:textId="77777777" w:rsidR="000A4099" w:rsidRPr="000B6E49" w:rsidRDefault="000A4099" w:rsidP="000B6E49">
            <w:pPr>
              <w:jc w:val="center"/>
              <w:rPr>
                <w:szCs w:val="18"/>
              </w:rPr>
            </w:pPr>
            <w:r w:rsidRPr="000B6E49">
              <w:rPr>
                <w:szCs w:val="18"/>
              </w:rPr>
              <w:t>43</w:t>
            </w:r>
          </w:p>
        </w:tc>
        <w:tc>
          <w:tcPr>
            <w:tcW w:w="2680" w:type="pct"/>
            <w:tcBorders>
              <w:top w:val="single" w:sz="4" w:space="0" w:color="auto"/>
              <w:left w:val="single" w:sz="4" w:space="0" w:color="auto"/>
              <w:bottom w:val="single" w:sz="4" w:space="0" w:color="auto"/>
              <w:right w:val="single" w:sz="4" w:space="0" w:color="auto"/>
            </w:tcBorders>
            <w:hideMark/>
          </w:tcPr>
          <w:p w14:paraId="75932B4D"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АСДУ</w:t>
            </w:r>
            <w:r w:rsidR="00855D60">
              <w:rPr>
                <w:szCs w:val="18"/>
              </w:rPr>
              <w:t xml:space="preserve"> </w:t>
            </w:r>
            <w:r w:rsidRPr="000B6E49">
              <w:rPr>
                <w:szCs w:val="18"/>
              </w:rPr>
              <w:t xml:space="preserve">ПС 110/10 кВ </w:t>
            </w:r>
            <w:r w:rsidR="00E2503F">
              <w:rPr>
                <w:szCs w:val="18"/>
              </w:rPr>
              <w:t>№ </w:t>
            </w:r>
            <w:r w:rsidRPr="000B6E49">
              <w:rPr>
                <w:szCs w:val="18"/>
              </w:rPr>
              <w:t>333 "Вознесение"</w:t>
            </w:r>
            <w:r w:rsidR="00855D60">
              <w:rPr>
                <w:szCs w:val="18"/>
              </w:rPr>
              <w:t xml:space="preserve"> </w:t>
            </w:r>
            <w:r w:rsidRPr="000B6E49">
              <w:rPr>
                <w:szCs w:val="18"/>
              </w:rPr>
              <w:t xml:space="preserve">филиала </w:t>
            </w:r>
            <w:r w:rsidR="00E2503F">
              <w:rPr>
                <w:szCs w:val="18"/>
              </w:rPr>
              <w:t>ПАО </w:t>
            </w:r>
            <w:r w:rsidRPr="000B6E49">
              <w:rPr>
                <w:szCs w:val="18"/>
              </w:rPr>
              <w:t>"МРСК Северо-Запада" "Архэнерго"</w:t>
            </w:r>
            <w:r w:rsidR="00855D60">
              <w:rPr>
                <w:szCs w:val="18"/>
              </w:rPr>
              <w:t xml:space="preserve"> </w:t>
            </w:r>
            <w:r w:rsidRPr="000B6E49">
              <w:rPr>
                <w:szCs w:val="18"/>
              </w:rPr>
              <w:t>(1 комплекс.)</w:t>
            </w:r>
          </w:p>
        </w:tc>
        <w:tc>
          <w:tcPr>
            <w:tcW w:w="1012" w:type="pct"/>
            <w:tcBorders>
              <w:top w:val="single" w:sz="4" w:space="0" w:color="auto"/>
              <w:left w:val="single" w:sz="4" w:space="0" w:color="auto"/>
              <w:bottom w:val="single" w:sz="4" w:space="0" w:color="auto"/>
              <w:right w:val="single" w:sz="4" w:space="0" w:color="auto"/>
            </w:tcBorders>
            <w:hideMark/>
          </w:tcPr>
          <w:p w14:paraId="29F128E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F_000-13-1-04.20-0003</w:t>
            </w:r>
          </w:p>
        </w:tc>
        <w:tc>
          <w:tcPr>
            <w:tcW w:w="533" w:type="pct"/>
            <w:tcBorders>
              <w:top w:val="single" w:sz="4" w:space="0" w:color="auto"/>
              <w:left w:val="single" w:sz="4" w:space="0" w:color="auto"/>
              <w:bottom w:val="single" w:sz="4" w:space="0" w:color="auto"/>
              <w:right w:val="single" w:sz="4" w:space="0" w:color="auto"/>
            </w:tcBorders>
            <w:noWrap/>
            <w:hideMark/>
          </w:tcPr>
          <w:p w14:paraId="23B9F59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1,62</w:t>
            </w:r>
          </w:p>
        </w:tc>
        <w:tc>
          <w:tcPr>
            <w:tcW w:w="474" w:type="pct"/>
            <w:tcBorders>
              <w:top w:val="single" w:sz="4" w:space="0" w:color="auto"/>
              <w:left w:val="single" w:sz="4" w:space="0" w:color="auto"/>
              <w:bottom w:val="single" w:sz="4" w:space="0" w:color="auto"/>
              <w:right w:val="single" w:sz="4" w:space="0" w:color="auto"/>
            </w:tcBorders>
            <w:noWrap/>
            <w:hideMark/>
          </w:tcPr>
          <w:p w14:paraId="3010528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1,62</w:t>
            </w:r>
          </w:p>
        </w:tc>
      </w:tr>
      <w:tr w:rsidR="000A4099" w:rsidRPr="000B6E49" w14:paraId="0DEEDB8C"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42B0FA2A" w14:textId="77777777" w:rsidR="000A4099" w:rsidRPr="000B6E49" w:rsidRDefault="000A4099" w:rsidP="000B6E49">
            <w:pPr>
              <w:jc w:val="center"/>
              <w:rPr>
                <w:szCs w:val="18"/>
              </w:rPr>
            </w:pPr>
            <w:r w:rsidRPr="000B6E49">
              <w:rPr>
                <w:szCs w:val="18"/>
              </w:rPr>
              <w:t>44</w:t>
            </w:r>
          </w:p>
        </w:tc>
        <w:tc>
          <w:tcPr>
            <w:tcW w:w="2680" w:type="pct"/>
            <w:tcBorders>
              <w:top w:val="single" w:sz="4" w:space="0" w:color="auto"/>
              <w:left w:val="single" w:sz="4" w:space="0" w:color="auto"/>
              <w:bottom w:val="single" w:sz="4" w:space="0" w:color="auto"/>
              <w:right w:val="single" w:sz="4" w:space="0" w:color="auto"/>
            </w:tcBorders>
            <w:hideMark/>
          </w:tcPr>
          <w:p w14:paraId="1A79EB69"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маслосборников и маслоприемников ПС 102 в ПЭС</w:t>
            </w:r>
          </w:p>
        </w:tc>
        <w:tc>
          <w:tcPr>
            <w:tcW w:w="1012" w:type="pct"/>
            <w:tcBorders>
              <w:top w:val="single" w:sz="4" w:space="0" w:color="auto"/>
              <w:left w:val="single" w:sz="4" w:space="0" w:color="auto"/>
              <w:bottom w:val="single" w:sz="4" w:space="0" w:color="auto"/>
              <w:right w:val="single" w:sz="4" w:space="0" w:color="auto"/>
            </w:tcBorders>
            <w:hideMark/>
          </w:tcPr>
          <w:p w14:paraId="5248DFE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F_000-14-1-03.13-1085</w:t>
            </w:r>
          </w:p>
        </w:tc>
        <w:tc>
          <w:tcPr>
            <w:tcW w:w="533" w:type="pct"/>
            <w:tcBorders>
              <w:top w:val="single" w:sz="4" w:space="0" w:color="auto"/>
              <w:left w:val="single" w:sz="4" w:space="0" w:color="auto"/>
              <w:bottom w:val="single" w:sz="4" w:space="0" w:color="auto"/>
              <w:right w:val="single" w:sz="4" w:space="0" w:color="auto"/>
            </w:tcBorders>
            <w:noWrap/>
            <w:hideMark/>
          </w:tcPr>
          <w:p w14:paraId="50C37D8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1,32</w:t>
            </w:r>
          </w:p>
        </w:tc>
        <w:tc>
          <w:tcPr>
            <w:tcW w:w="474" w:type="pct"/>
            <w:tcBorders>
              <w:top w:val="single" w:sz="4" w:space="0" w:color="auto"/>
              <w:left w:val="single" w:sz="4" w:space="0" w:color="auto"/>
              <w:bottom w:val="single" w:sz="4" w:space="0" w:color="auto"/>
              <w:right w:val="single" w:sz="4" w:space="0" w:color="auto"/>
            </w:tcBorders>
            <w:noWrap/>
            <w:hideMark/>
          </w:tcPr>
          <w:p w14:paraId="76B4B77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1,32</w:t>
            </w:r>
          </w:p>
        </w:tc>
      </w:tr>
      <w:tr w:rsidR="000A4099" w:rsidRPr="000B6E49" w14:paraId="792A6509"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1F694DD2" w14:textId="77777777" w:rsidR="000A4099" w:rsidRPr="000B6E49" w:rsidRDefault="000A4099" w:rsidP="000B6E49">
            <w:pPr>
              <w:jc w:val="center"/>
              <w:rPr>
                <w:szCs w:val="18"/>
              </w:rPr>
            </w:pPr>
            <w:r w:rsidRPr="000B6E49">
              <w:rPr>
                <w:szCs w:val="18"/>
              </w:rPr>
              <w:t>45</w:t>
            </w:r>
          </w:p>
        </w:tc>
        <w:tc>
          <w:tcPr>
            <w:tcW w:w="2680" w:type="pct"/>
            <w:tcBorders>
              <w:top w:val="single" w:sz="4" w:space="0" w:color="auto"/>
              <w:left w:val="single" w:sz="4" w:space="0" w:color="auto"/>
              <w:bottom w:val="single" w:sz="4" w:space="0" w:color="auto"/>
              <w:right w:val="single" w:sz="4" w:space="0" w:color="auto"/>
            </w:tcBorders>
            <w:hideMark/>
          </w:tcPr>
          <w:p w14:paraId="25DB4177"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здания аппарата управления филиала "Архэнерго" в части создания систем гарантированного питания СДТУ (1 шт.)</w:t>
            </w:r>
          </w:p>
        </w:tc>
        <w:tc>
          <w:tcPr>
            <w:tcW w:w="1012" w:type="pct"/>
            <w:tcBorders>
              <w:top w:val="single" w:sz="4" w:space="0" w:color="auto"/>
              <w:left w:val="single" w:sz="4" w:space="0" w:color="auto"/>
              <w:bottom w:val="single" w:sz="4" w:space="0" w:color="auto"/>
              <w:right w:val="single" w:sz="4" w:space="0" w:color="auto"/>
            </w:tcBorders>
            <w:hideMark/>
          </w:tcPr>
          <w:p w14:paraId="676B335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F_000-15-1-04.20-0008</w:t>
            </w:r>
          </w:p>
        </w:tc>
        <w:tc>
          <w:tcPr>
            <w:tcW w:w="533" w:type="pct"/>
            <w:tcBorders>
              <w:top w:val="single" w:sz="4" w:space="0" w:color="auto"/>
              <w:left w:val="single" w:sz="4" w:space="0" w:color="auto"/>
              <w:bottom w:val="single" w:sz="4" w:space="0" w:color="auto"/>
              <w:right w:val="single" w:sz="4" w:space="0" w:color="auto"/>
            </w:tcBorders>
            <w:noWrap/>
            <w:hideMark/>
          </w:tcPr>
          <w:p w14:paraId="169D8AE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6,96</w:t>
            </w:r>
          </w:p>
        </w:tc>
        <w:tc>
          <w:tcPr>
            <w:tcW w:w="474" w:type="pct"/>
            <w:tcBorders>
              <w:top w:val="single" w:sz="4" w:space="0" w:color="auto"/>
              <w:left w:val="single" w:sz="4" w:space="0" w:color="auto"/>
              <w:bottom w:val="single" w:sz="4" w:space="0" w:color="auto"/>
              <w:right w:val="single" w:sz="4" w:space="0" w:color="auto"/>
            </w:tcBorders>
            <w:noWrap/>
            <w:hideMark/>
          </w:tcPr>
          <w:p w14:paraId="34E6111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6,96</w:t>
            </w:r>
          </w:p>
        </w:tc>
      </w:tr>
      <w:tr w:rsidR="000A4099" w:rsidRPr="000B6E49" w14:paraId="043E6BF4"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6A73079F" w14:textId="77777777" w:rsidR="000A4099" w:rsidRPr="000B6E49" w:rsidRDefault="000A4099" w:rsidP="000B6E49">
            <w:pPr>
              <w:jc w:val="center"/>
              <w:rPr>
                <w:szCs w:val="18"/>
              </w:rPr>
            </w:pPr>
            <w:r w:rsidRPr="000B6E49">
              <w:rPr>
                <w:szCs w:val="18"/>
              </w:rPr>
              <w:t>46</w:t>
            </w:r>
          </w:p>
        </w:tc>
        <w:tc>
          <w:tcPr>
            <w:tcW w:w="2680" w:type="pct"/>
            <w:tcBorders>
              <w:top w:val="single" w:sz="4" w:space="0" w:color="auto"/>
              <w:left w:val="single" w:sz="4" w:space="0" w:color="auto"/>
              <w:bottom w:val="single" w:sz="4" w:space="0" w:color="auto"/>
              <w:right w:val="single" w:sz="4" w:space="0" w:color="auto"/>
            </w:tcBorders>
            <w:hideMark/>
          </w:tcPr>
          <w:p w14:paraId="59F85A9E"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Реконструкция системы теплоснабжения административного здания по адресу: ул. Свободы, 3, в части, принадлежащей филиалу «Архэнерго» (1 комплекс)</w:t>
            </w:r>
          </w:p>
        </w:tc>
        <w:tc>
          <w:tcPr>
            <w:tcW w:w="1012" w:type="pct"/>
            <w:tcBorders>
              <w:top w:val="single" w:sz="4" w:space="0" w:color="auto"/>
              <w:left w:val="single" w:sz="4" w:space="0" w:color="auto"/>
              <w:bottom w:val="single" w:sz="4" w:space="0" w:color="auto"/>
              <w:right w:val="single" w:sz="4" w:space="0" w:color="auto"/>
            </w:tcBorders>
            <w:hideMark/>
          </w:tcPr>
          <w:p w14:paraId="27B942E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I_000-15-1-06.20-0034</w:t>
            </w:r>
          </w:p>
        </w:tc>
        <w:tc>
          <w:tcPr>
            <w:tcW w:w="533" w:type="pct"/>
            <w:tcBorders>
              <w:top w:val="single" w:sz="4" w:space="0" w:color="auto"/>
              <w:left w:val="single" w:sz="4" w:space="0" w:color="auto"/>
              <w:bottom w:val="single" w:sz="4" w:space="0" w:color="auto"/>
              <w:right w:val="single" w:sz="4" w:space="0" w:color="auto"/>
            </w:tcBorders>
            <w:noWrap/>
            <w:hideMark/>
          </w:tcPr>
          <w:p w14:paraId="09487A2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0,33</w:t>
            </w:r>
          </w:p>
        </w:tc>
        <w:tc>
          <w:tcPr>
            <w:tcW w:w="474" w:type="pct"/>
            <w:tcBorders>
              <w:top w:val="single" w:sz="4" w:space="0" w:color="auto"/>
              <w:left w:val="single" w:sz="4" w:space="0" w:color="auto"/>
              <w:bottom w:val="single" w:sz="4" w:space="0" w:color="auto"/>
              <w:right w:val="single" w:sz="4" w:space="0" w:color="auto"/>
            </w:tcBorders>
            <w:noWrap/>
            <w:hideMark/>
          </w:tcPr>
          <w:p w14:paraId="3C82E2A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0,33</w:t>
            </w:r>
          </w:p>
        </w:tc>
      </w:tr>
      <w:tr w:rsidR="000A4099" w:rsidRPr="000B6E49" w14:paraId="17AC88CB"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69C01B19" w14:textId="77777777" w:rsidR="000A4099" w:rsidRPr="000B6E49" w:rsidRDefault="000A4099" w:rsidP="000B6E49">
            <w:pPr>
              <w:jc w:val="center"/>
              <w:rPr>
                <w:szCs w:val="18"/>
              </w:rPr>
            </w:pPr>
            <w:r w:rsidRPr="000B6E49">
              <w:rPr>
                <w:szCs w:val="18"/>
              </w:rPr>
              <w:t>47</w:t>
            </w:r>
          </w:p>
        </w:tc>
        <w:tc>
          <w:tcPr>
            <w:tcW w:w="2680" w:type="pct"/>
            <w:tcBorders>
              <w:top w:val="single" w:sz="4" w:space="0" w:color="auto"/>
              <w:left w:val="single" w:sz="4" w:space="0" w:color="auto"/>
              <w:bottom w:val="single" w:sz="4" w:space="0" w:color="auto"/>
              <w:right w:val="single" w:sz="4" w:space="0" w:color="auto"/>
            </w:tcBorders>
            <w:hideMark/>
          </w:tcPr>
          <w:p w14:paraId="09DC7569"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Модернизация ССПИ ПС-110/35/10 кВ </w:t>
            </w:r>
            <w:r w:rsidR="00E2503F">
              <w:rPr>
                <w:szCs w:val="18"/>
              </w:rPr>
              <w:t>№ </w:t>
            </w:r>
            <w:r w:rsidRPr="000B6E49">
              <w:rPr>
                <w:szCs w:val="18"/>
              </w:rPr>
              <w:t>351 "Сольвычегодск" ПО "КЭС" (1 комплекс.)</w:t>
            </w:r>
          </w:p>
        </w:tc>
        <w:tc>
          <w:tcPr>
            <w:tcW w:w="1012" w:type="pct"/>
            <w:tcBorders>
              <w:top w:val="single" w:sz="4" w:space="0" w:color="auto"/>
              <w:left w:val="single" w:sz="4" w:space="0" w:color="auto"/>
              <w:bottom w:val="single" w:sz="4" w:space="0" w:color="auto"/>
              <w:right w:val="single" w:sz="4" w:space="0" w:color="auto"/>
            </w:tcBorders>
            <w:hideMark/>
          </w:tcPr>
          <w:p w14:paraId="6991032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F_000-13-1-04.40-0007</w:t>
            </w:r>
          </w:p>
        </w:tc>
        <w:tc>
          <w:tcPr>
            <w:tcW w:w="533" w:type="pct"/>
            <w:tcBorders>
              <w:top w:val="single" w:sz="4" w:space="0" w:color="auto"/>
              <w:left w:val="single" w:sz="4" w:space="0" w:color="auto"/>
              <w:bottom w:val="single" w:sz="4" w:space="0" w:color="auto"/>
              <w:right w:val="single" w:sz="4" w:space="0" w:color="auto"/>
            </w:tcBorders>
            <w:noWrap/>
            <w:hideMark/>
          </w:tcPr>
          <w:p w14:paraId="7B31D57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8,85</w:t>
            </w:r>
          </w:p>
        </w:tc>
        <w:tc>
          <w:tcPr>
            <w:tcW w:w="474" w:type="pct"/>
            <w:tcBorders>
              <w:top w:val="single" w:sz="4" w:space="0" w:color="auto"/>
              <w:left w:val="single" w:sz="4" w:space="0" w:color="auto"/>
              <w:bottom w:val="single" w:sz="4" w:space="0" w:color="auto"/>
              <w:right w:val="single" w:sz="4" w:space="0" w:color="auto"/>
            </w:tcBorders>
            <w:noWrap/>
            <w:hideMark/>
          </w:tcPr>
          <w:p w14:paraId="41D807B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8,85</w:t>
            </w:r>
          </w:p>
        </w:tc>
      </w:tr>
      <w:tr w:rsidR="000A4099" w:rsidRPr="000B6E49" w14:paraId="16E983E4"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510885A6" w14:textId="77777777" w:rsidR="000A4099" w:rsidRPr="000B6E49" w:rsidRDefault="000A4099" w:rsidP="000B6E49">
            <w:pPr>
              <w:jc w:val="center"/>
              <w:rPr>
                <w:szCs w:val="18"/>
              </w:rPr>
            </w:pPr>
            <w:r w:rsidRPr="000B6E49">
              <w:rPr>
                <w:szCs w:val="18"/>
              </w:rPr>
              <w:t>48</w:t>
            </w:r>
          </w:p>
        </w:tc>
        <w:tc>
          <w:tcPr>
            <w:tcW w:w="2680" w:type="pct"/>
            <w:tcBorders>
              <w:top w:val="single" w:sz="4" w:space="0" w:color="auto"/>
              <w:left w:val="single" w:sz="4" w:space="0" w:color="auto"/>
              <w:bottom w:val="single" w:sz="4" w:space="0" w:color="auto"/>
              <w:right w:val="single" w:sz="4" w:space="0" w:color="auto"/>
            </w:tcBorders>
            <w:hideMark/>
          </w:tcPr>
          <w:p w14:paraId="4EFC0A18"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Строительство РП-10 кВ </w:t>
            </w:r>
            <w:r w:rsidR="00E2503F">
              <w:rPr>
                <w:szCs w:val="18"/>
              </w:rPr>
              <w:t>№ </w:t>
            </w:r>
            <w:r w:rsidRPr="000B6E49">
              <w:rPr>
                <w:szCs w:val="18"/>
              </w:rPr>
              <w:t>2 в г. Вельске Архангельской области с КЛ-10 кВ (КЛ-10 кВ - 1,28 км, РП - 1 шт.)</w:t>
            </w:r>
          </w:p>
        </w:tc>
        <w:tc>
          <w:tcPr>
            <w:tcW w:w="1012" w:type="pct"/>
            <w:tcBorders>
              <w:top w:val="single" w:sz="4" w:space="0" w:color="auto"/>
              <w:left w:val="single" w:sz="4" w:space="0" w:color="auto"/>
              <w:bottom w:val="single" w:sz="4" w:space="0" w:color="auto"/>
              <w:right w:val="single" w:sz="4" w:space="0" w:color="auto"/>
            </w:tcBorders>
            <w:hideMark/>
          </w:tcPr>
          <w:p w14:paraId="361C1DE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F_000-12-1-03.31-0002</w:t>
            </w:r>
          </w:p>
        </w:tc>
        <w:tc>
          <w:tcPr>
            <w:tcW w:w="533" w:type="pct"/>
            <w:tcBorders>
              <w:top w:val="single" w:sz="4" w:space="0" w:color="auto"/>
              <w:left w:val="single" w:sz="4" w:space="0" w:color="auto"/>
              <w:bottom w:val="single" w:sz="4" w:space="0" w:color="auto"/>
              <w:right w:val="single" w:sz="4" w:space="0" w:color="auto"/>
            </w:tcBorders>
            <w:noWrap/>
            <w:hideMark/>
          </w:tcPr>
          <w:p w14:paraId="6FB4D37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20,78</w:t>
            </w:r>
          </w:p>
        </w:tc>
        <w:tc>
          <w:tcPr>
            <w:tcW w:w="474" w:type="pct"/>
            <w:tcBorders>
              <w:top w:val="single" w:sz="4" w:space="0" w:color="auto"/>
              <w:left w:val="single" w:sz="4" w:space="0" w:color="auto"/>
              <w:bottom w:val="single" w:sz="4" w:space="0" w:color="auto"/>
              <w:right w:val="single" w:sz="4" w:space="0" w:color="auto"/>
            </w:tcBorders>
            <w:noWrap/>
            <w:hideMark/>
          </w:tcPr>
          <w:p w14:paraId="0720F87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20,78</w:t>
            </w:r>
          </w:p>
        </w:tc>
      </w:tr>
      <w:tr w:rsidR="000A4099" w:rsidRPr="000B6E49" w14:paraId="62EA9E3C"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17758950" w14:textId="77777777" w:rsidR="000A4099" w:rsidRPr="000B6E49" w:rsidRDefault="000A4099" w:rsidP="000B6E49">
            <w:pPr>
              <w:jc w:val="center"/>
              <w:rPr>
                <w:szCs w:val="18"/>
              </w:rPr>
            </w:pPr>
            <w:r w:rsidRPr="000B6E49">
              <w:rPr>
                <w:szCs w:val="18"/>
              </w:rPr>
              <w:t>49</w:t>
            </w:r>
          </w:p>
        </w:tc>
        <w:tc>
          <w:tcPr>
            <w:tcW w:w="2680" w:type="pct"/>
            <w:tcBorders>
              <w:top w:val="single" w:sz="4" w:space="0" w:color="auto"/>
              <w:left w:val="single" w:sz="4" w:space="0" w:color="auto"/>
              <w:bottom w:val="single" w:sz="4" w:space="0" w:color="auto"/>
              <w:right w:val="single" w:sz="4" w:space="0" w:color="auto"/>
            </w:tcBorders>
            <w:hideMark/>
          </w:tcPr>
          <w:p w14:paraId="1321807B"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автомобиля УАЗ 390945-460 (1 шт.) для ПО "АЭС"</w:t>
            </w:r>
          </w:p>
        </w:tc>
        <w:tc>
          <w:tcPr>
            <w:tcW w:w="1012" w:type="pct"/>
            <w:tcBorders>
              <w:top w:val="single" w:sz="4" w:space="0" w:color="auto"/>
              <w:left w:val="single" w:sz="4" w:space="0" w:color="auto"/>
              <w:bottom w:val="single" w:sz="4" w:space="0" w:color="auto"/>
              <w:right w:val="single" w:sz="4" w:space="0" w:color="auto"/>
            </w:tcBorders>
            <w:hideMark/>
          </w:tcPr>
          <w:p w14:paraId="074AADE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I_000-11-1-07.10-0048</w:t>
            </w:r>
          </w:p>
        </w:tc>
        <w:tc>
          <w:tcPr>
            <w:tcW w:w="533" w:type="pct"/>
            <w:tcBorders>
              <w:top w:val="single" w:sz="4" w:space="0" w:color="auto"/>
              <w:left w:val="single" w:sz="4" w:space="0" w:color="auto"/>
              <w:bottom w:val="single" w:sz="4" w:space="0" w:color="auto"/>
              <w:right w:val="single" w:sz="4" w:space="0" w:color="auto"/>
            </w:tcBorders>
            <w:noWrap/>
            <w:hideMark/>
          </w:tcPr>
          <w:p w14:paraId="56FF1C4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0,65</w:t>
            </w:r>
          </w:p>
        </w:tc>
        <w:tc>
          <w:tcPr>
            <w:tcW w:w="474" w:type="pct"/>
            <w:tcBorders>
              <w:top w:val="single" w:sz="4" w:space="0" w:color="auto"/>
              <w:left w:val="single" w:sz="4" w:space="0" w:color="auto"/>
              <w:bottom w:val="single" w:sz="4" w:space="0" w:color="auto"/>
              <w:right w:val="single" w:sz="4" w:space="0" w:color="auto"/>
            </w:tcBorders>
            <w:noWrap/>
            <w:hideMark/>
          </w:tcPr>
          <w:p w14:paraId="13EC14E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0,65</w:t>
            </w:r>
          </w:p>
        </w:tc>
      </w:tr>
      <w:tr w:rsidR="000A4099" w:rsidRPr="000B6E49" w14:paraId="1FB6F4FD"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5DC5461A" w14:textId="77777777" w:rsidR="000A4099" w:rsidRPr="000B6E49" w:rsidRDefault="000A4099" w:rsidP="000B6E49">
            <w:pPr>
              <w:jc w:val="center"/>
              <w:rPr>
                <w:szCs w:val="18"/>
              </w:rPr>
            </w:pPr>
            <w:r w:rsidRPr="000B6E49">
              <w:rPr>
                <w:szCs w:val="18"/>
              </w:rPr>
              <w:t>50</w:t>
            </w:r>
          </w:p>
        </w:tc>
        <w:tc>
          <w:tcPr>
            <w:tcW w:w="2680" w:type="pct"/>
            <w:tcBorders>
              <w:top w:val="single" w:sz="4" w:space="0" w:color="auto"/>
              <w:left w:val="single" w:sz="4" w:space="0" w:color="auto"/>
              <w:bottom w:val="single" w:sz="4" w:space="0" w:color="auto"/>
              <w:right w:val="single" w:sz="4" w:space="0" w:color="auto"/>
            </w:tcBorders>
            <w:hideMark/>
          </w:tcPr>
          <w:p w14:paraId="741F3945"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легкового автомобиля повышенной проходимости (8 шт.)</w:t>
            </w:r>
          </w:p>
        </w:tc>
        <w:tc>
          <w:tcPr>
            <w:tcW w:w="1012" w:type="pct"/>
            <w:tcBorders>
              <w:top w:val="single" w:sz="4" w:space="0" w:color="auto"/>
              <w:left w:val="single" w:sz="4" w:space="0" w:color="auto"/>
              <w:bottom w:val="single" w:sz="4" w:space="0" w:color="auto"/>
              <w:right w:val="single" w:sz="4" w:space="0" w:color="auto"/>
            </w:tcBorders>
            <w:hideMark/>
          </w:tcPr>
          <w:p w14:paraId="6CE5067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I_000-11-1-07.10-0051</w:t>
            </w:r>
          </w:p>
        </w:tc>
        <w:tc>
          <w:tcPr>
            <w:tcW w:w="533" w:type="pct"/>
            <w:tcBorders>
              <w:top w:val="single" w:sz="4" w:space="0" w:color="auto"/>
              <w:left w:val="single" w:sz="4" w:space="0" w:color="auto"/>
              <w:bottom w:val="single" w:sz="4" w:space="0" w:color="auto"/>
              <w:right w:val="single" w:sz="4" w:space="0" w:color="auto"/>
            </w:tcBorders>
            <w:noWrap/>
            <w:hideMark/>
          </w:tcPr>
          <w:p w14:paraId="29372ED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6,11</w:t>
            </w:r>
          </w:p>
        </w:tc>
        <w:tc>
          <w:tcPr>
            <w:tcW w:w="474" w:type="pct"/>
            <w:tcBorders>
              <w:top w:val="single" w:sz="4" w:space="0" w:color="auto"/>
              <w:left w:val="single" w:sz="4" w:space="0" w:color="auto"/>
              <w:bottom w:val="single" w:sz="4" w:space="0" w:color="auto"/>
              <w:right w:val="single" w:sz="4" w:space="0" w:color="auto"/>
            </w:tcBorders>
            <w:noWrap/>
            <w:hideMark/>
          </w:tcPr>
          <w:p w14:paraId="450D064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6,11</w:t>
            </w:r>
          </w:p>
        </w:tc>
      </w:tr>
      <w:tr w:rsidR="000A4099" w:rsidRPr="000B6E49" w14:paraId="23A24248"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48E158EA" w14:textId="77777777" w:rsidR="000A4099" w:rsidRPr="000B6E49" w:rsidRDefault="000A4099" w:rsidP="000B6E49">
            <w:pPr>
              <w:jc w:val="center"/>
              <w:rPr>
                <w:szCs w:val="18"/>
              </w:rPr>
            </w:pPr>
            <w:r w:rsidRPr="000B6E49">
              <w:rPr>
                <w:szCs w:val="18"/>
              </w:rPr>
              <w:t>51</w:t>
            </w:r>
          </w:p>
        </w:tc>
        <w:tc>
          <w:tcPr>
            <w:tcW w:w="2680" w:type="pct"/>
            <w:tcBorders>
              <w:top w:val="single" w:sz="4" w:space="0" w:color="auto"/>
              <w:left w:val="single" w:sz="4" w:space="0" w:color="auto"/>
              <w:bottom w:val="single" w:sz="4" w:space="0" w:color="auto"/>
              <w:right w:val="single" w:sz="4" w:space="0" w:color="auto"/>
            </w:tcBorders>
            <w:hideMark/>
          </w:tcPr>
          <w:p w14:paraId="081CDC08"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полуприцепа УЗСТ 9175</w:t>
            </w:r>
            <w:r w:rsidR="00855D60">
              <w:rPr>
                <w:szCs w:val="18"/>
              </w:rPr>
              <w:t xml:space="preserve"> </w:t>
            </w:r>
            <w:r w:rsidRPr="000B6E49">
              <w:rPr>
                <w:szCs w:val="18"/>
              </w:rPr>
              <w:t>(1 шт.)</w:t>
            </w:r>
          </w:p>
        </w:tc>
        <w:tc>
          <w:tcPr>
            <w:tcW w:w="1012" w:type="pct"/>
            <w:tcBorders>
              <w:top w:val="single" w:sz="4" w:space="0" w:color="auto"/>
              <w:left w:val="single" w:sz="4" w:space="0" w:color="auto"/>
              <w:bottom w:val="single" w:sz="4" w:space="0" w:color="auto"/>
              <w:right w:val="single" w:sz="4" w:space="0" w:color="auto"/>
            </w:tcBorders>
            <w:hideMark/>
          </w:tcPr>
          <w:p w14:paraId="5631DC4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I_000-11-1-07.10-0052</w:t>
            </w:r>
          </w:p>
        </w:tc>
        <w:tc>
          <w:tcPr>
            <w:tcW w:w="533" w:type="pct"/>
            <w:tcBorders>
              <w:top w:val="single" w:sz="4" w:space="0" w:color="auto"/>
              <w:left w:val="single" w:sz="4" w:space="0" w:color="auto"/>
              <w:bottom w:val="single" w:sz="4" w:space="0" w:color="auto"/>
              <w:right w:val="single" w:sz="4" w:space="0" w:color="auto"/>
            </w:tcBorders>
            <w:noWrap/>
            <w:hideMark/>
          </w:tcPr>
          <w:p w14:paraId="51DC3A3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1,51</w:t>
            </w:r>
          </w:p>
        </w:tc>
        <w:tc>
          <w:tcPr>
            <w:tcW w:w="474" w:type="pct"/>
            <w:tcBorders>
              <w:top w:val="single" w:sz="4" w:space="0" w:color="auto"/>
              <w:left w:val="single" w:sz="4" w:space="0" w:color="auto"/>
              <w:bottom w:val="single" w:sz="4" w:space="0" w:color="auto"/>
              <w:right w:val="single" w:sz="4" w:space="0" w:color="auto"/>
            </w:tcBorders>
            <w:noWrap/>
            <w:hideMark/>
          </w:tcPr>
          <w:p w14:paraId="08B1AF6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1,51</w:t>
            </w:r>
          </w:p>
        </w:tc>
      </w:tr>
      <w:tr w:rsidR="000A4099" w:rsidRPr="000B6E49" w14:paraId="6AB0F70A"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22D58B6A" w14:textId="77777777" w:rsidR="000A4099" w:rsidRPr="000B6E49" w:rsidRDefault="000A4099" w:rsidP="000B6E49">
            <w:pPr>
              <w:jc w:val="center"/>
              <w:rPr>
                <w:szCs w:val="18"/>
              </w:rPr>
            </w:pPr>
            <w:r w:rsidRPr="000B6E49">
              <w:rPr>
                <w:szCs w:val="18"/>
              </w:rPr>
              <w:t>52</w:t>
            </w:r>
          </w:p>
        </w:tc>
        <w:tc>
          <w:tcPr>
            <w:tcW w:w="2680" w:type="pct"/>
            <w:tcBorders>
              <w:top w:val="single" w:sz="4" w:space="0" w:color="auto"/>
              <w:left w:val="single" w:sz="4" w:space="0" w:color="auto"/>
              <w:bottom w:val="single" w:sz="4" w:space="0" w:color="auto"/>
              <w:right w:val="single" w:sz="4" w:space="0" w:color="auto"/>
            </w:tcBorders>
            <w:hideMark/>
          </w:tcPr>
          <w:p w14:paraId="75523161"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автогидроподъемника (1 шт.)</w:t>
            </w:r>
          </w:p>
        </w:tc>
        <w:tc>
          <w:tcPr>
            <w:tcW w:w="1012" w:type="pct"/>
            <w:tcBorders>
              <w:top w:val="single" w:sz="4" w:space="0" w:color="auto"/>
              <w:left w:val="single" w:sz="4" w:space="0" w:color="auto"/>
              <w:bottom w:val="single" w:sz="4" w:space="0" w:color="auto"/>
              <w:right w:val="single" w:sz="4" w:space="0" w:color="auto"/>
            </w:tcBorders>
            <w:hideMark/>
          </w:tcPr>
          <w:p w14:paraId="6D3D483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I_000-11-1-07.10-0054</w:t>
            </w:r>
          </w:p>
        </w:tc>
        <w:tc>
          <w:tcPr>
            <w:tcW w:w="533" w:type="pct"/>
            <w:tcBorders>
              <w:top w:val="single" w:sz="4" w:space="0" w:color="auto"/>
              <w:left w:val="single" w:sz="4" w:space="0" w:color="auto"/>
              <w:bottom w:val="single" w:sz="4" w:space="0" w:color="auto"/>
              <w:right w:val="single" w:sz="4" w:space="0" w:color="auto"/>
            </w:tcBorders>
            <w:noWrap/>
            <w:hideMark/>
          </w:tcPr>
          <w:p w14:paraId="6307D75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4,01</w:t>
            </w:r>
          </w:p>
        </w:tc>
        <w:tc>
          <w:tcPr>
            <w:tcW w:w="474" w:type="pct"/>
            <w:tcBorders>
              <w:top w:val="single" w:sz="4" w:space="0" w:color="auto"/>
              <w:left w:val="single" w:sz="4" w:space="0" w:color="auto"/>
              <w:bottom w:val="single" w:sz="4" w:space="0" w:color="auto"/>
              <w:right w:val="single" w:sz="4" w:space="0" w:color="auto"/>
            </w:tcBorders>
            <w:noWrap/>
            <w:hideMark/>
          </w:tcPr>
          <w:p w14:paraId="3EDE215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4,01</w:t>
            </w:r>
          </w:p>
        </w:tc>
      </w:tr>
      <w:tr w:rsidR="000A4099" w:rsidRPr="000B6E49" w14:paraId="6B4A723E"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220239F0" w14:textId="77777777" w:rsidR="000A4099" w:rsidRPr="000B6E49" w:rsidRDefault="000A4099" w:rsidP="000B6E49">
            <w:pPr>
              <w:jc w:val="center"/>
              <w:rPr>
                <w:szCs w:val="18"/>
              </w:rPr>
            </w:pPr>
            <w:r w:rsidRPr="000B6E49">
              <w:rPr>
                <w:szCs w:val="18"/>
              </w:rPr>
              <w:t>53</w:t>
            </w:r>
          </w:p>
        </w:tc>
        <w:tc>
          <w:tcPr>
            <w:tcW w:w="2680" w:type="pct"/>
            <w:tcBorders>
              <w:top w:val="single" w:sz="4" w:space="0" w:color="auto"/>
              <w:left w:val="single" w:sz="4" w:space="0" w:color="auto"/>
              <w:bottom w:val="single" w:sz="4" w:space="0" w:color="auto"/>
              <w:right w:val="single" w:sz="4" w:space="0" w:color="auto"/>
            </w:tcBorders>
            <w:hideMark/>
          </w:tcPr>
          <w:p w14:paraId="4A7576F7"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автокрана (1 шт.)</w:t>
            </w:r>
          </w:p>
        </w:tc>
        <w:tc>
          <w:tcPr>
            <w:tcW w:w="1012" w:type="pct"/>
            <w:tcBorders>
              <w:top w:val="single" w:sz="4" w:space="0" w:color="auto"/>
              <w:left w:val="single" w:sz="4" w:space="0" w:color="auto"/>
              <w:bottom w:val="single" w:sz="4" w:space="0" w:color="auto"/>
              <w:right w:val="single" w:sz="4" w:space="0" w:color="auto"/>
            </w:tcBorders>
            <w:hideMark/>
          </w:tcPr>
          <w:p w14:paraId="1761C63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I_000-11-1-07.10-0055</w:t>
            </w:r>
          </w:p>
        </w:tc>
        <w:tc>
          <w:tcPr>
            <w:tcW w:w="533" w:type="pct"/>
            <w:tcBorders>
              <w:top w:val="single" w:sz="4" w:space="0" w:color="auto"/>
              <w:left w:val="single" w:sz="4" w:space="0" w:color="auto"/>
              <w:bottom w:val="single" w:sz="4" w:space="0" w:color="auto"/>
              <w:right w:val="single" w:sz="4" w:space="0" w:color="auto"/>
            </w:tcBorders>
            <w:noWrap/>
            <w:hideMark/>
          </w:tcPr>
          <w:p w14:paraId="1CFDCF5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6,55</w:t>
            </w:r>
          </w:p>
        </w:tc>
        <w:tc>
          <w:tcPr>
            <w:tcW w:w="474" w:type="pct"/>
            <w:tcBorders>
              <w:top w:val="single" w:sz="4" w:space="0" w:color="auto"/>
              <w:left w:val="single" w:sz="4" w:space="0" w:color="auto"/>
              <w:bottom w:val="single" w:sz="4" w:space="0" w:color="auto"/>
              <w:right w:val="single" w:sz="4" w:space="0" w:color="auto"/>
            </w:tcBorders>
            <w:noWrap/>
            <w:hideMark/>
          </w:tcPr>
          <w:p w14:paraId="500858F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6,55</w:t>
            </w:r>
          </w:p>
        </w:tc>
      </w:tr>
      <w:tr w:rsidR="000A4099" w:rsidRPr="000B6E49" w14:paraId="4B4569CC"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220DA54B" w14:textId="77777777" w:rsidR="000A4099" w:rsidRPr="000B6E49" w:rsidRDefault="000A4099" w:rsidP="000B6E49">
            <w:pPr>
              <w:jc w:val="center"/>
              <w:rPr>
                <w:szCs w:val="18"/>
              </w:rPr>
            </w:pPr>
            <w:r w:rsidRPr="000B6E49">
              <w:rPr>
                <w:szCs w:val="18"/>
              </w:rPr>
              <w:t>54</w:t>
            </w:r>
          </w:p>
        </w:tc>
        <w:tc>
          <w:tcPr>
            <w:tcW w:w="2680" w:type="pct"/>
            <w:tcBorders>
              <w:top w:val="single" w:sz="4" w:space="0" w:color="auto"/>
              <w:left w:val="single" w:sz="4" w:space="0" w:color="auto"/>
              <w:bottom w:val="single" w:sz="4" w:space="0" w:color="auto"/>
              <w:right w:val="single" w:sz="4" w:space="0" w:color="auto"/>
            </w:tcBorders>
            <w:hideMark/>
          </w:tcPr>
          <w:p w14:paraId="008AEFF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Катера КС-110 (1шт.)</w:t>
            </w:r>
          </w:p>
        </w:tc>
        <w:tc>
          <w:tcPr>
            <w:tcW w:w="1012" w:type="pct"/>
            <w:tcBorders>
              <w:top w:val="single" w:sz="4" w:space="0" w:color="auto"/>
              <w:left w:val="single" w:sz="4" w:space="0" w:color="auto"/>
              <w:bottom w:val="single" w:sz="4" w:space="0" w:color="auto"/>
              <w:right w:val="single" w:sz="4" w:space="0" w:color="auto"/>
            </w:tcBorders>
            <w:hideMark/>
          </w:tcPr>
          <w:p w14:paraId="6D246F4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I_000-11-1-07.10-0057</w:t>
            </w:r>
          </w:p>
        </w:tc>
        <w:tc>
          <w:tcPr>
            <w:tcW w:w="533" w:type="pct"/>
            <w:tcBorders>
              <w:top w:val="single" w:sz="4" w:space="0" w:color="auto"/>
              <w:left w:val="single" w:sz="4" w:space="0" w:color="auto"/>
              <w:bottom w:val="single" w:sz="4" w:space="0" w:color="auto"/>
              <w:right w:val="single" w:sz="4" w:space="0" w:color="auto"/>
            </w:tcBorders>
            <w:noWrap/>
            <w:hideMark/>
          </w:tcPr>
          <w:p w14:paraId="29CEF35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11,09</w:t>
            </w:r>
          </w:p>
        </w:tc>
        <w:tc>
          <w:tcPr>
            <w:tcW w:w="474" w:type="pct"/>
            <w:tcBorders>
              <w:top w:val="single" w:sz="4" w:space="0" w:color="auto"/>
              <w:left w:val="single" w:sz="4" w:space="0" w:color="auto"/>
              <w:bottom w:val="single" w:sz="4" w:space="0" w:color="auto"/>
              <w:right w:val="single" w:sz="4" w:space="0" w:color="auto"/>
            </w:tcBorders>
            <w:noWrap/>
            <w:hideMark/>
          </w:tcPr>
          <w:p w14:paraId="035ABE5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11,09</w:t>
            </w:r>
          </w:p>
        </w:tc>
      </w:tr>
      <w:tr w:rsidR="000A4099" w:rsidRPr="000B6E49" w14:paraId="394E3CF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40F88E8D" w14:textId="77777777" w:rsidR="000A4099" w:rsidRPr="000B6E49" w:rsidRDefault="000A4099" w:rsidP="000B6E49">
            <w:pPr>
              <w:jc w:val="center"/>
              <w:rPr>
                <w:szCs w:val="18"/>
              </w:rPr>
            </w:pPr>
            <w:r w:rsidRPr="000B6E49">
              <w:rPr>
                <w:szCs w:val="18"/>
              </w:rPr>
              <w:t>55</w:t>
            </w:r>
          </w:p>
        </w:tc>
        <w:tc>
          <w:tcPr>
            <w:tcW w:w="2680" w:type="pct"/>
            <w:tcBorders>
              <w:top w:val="single" w:sz="4" w:space="0" w:color="auto"/>
              <w:left w:val="single" w:sz="4" w:space="0" w:color="auto"/>
              <w:bottom w:val="single" w:sz="4" w:space="0" w:color="auto"/>
              <w:right w:val="single" w:sz="4" w:space="0" w:color="auto"/>
            </w:tcBorders>
            <w:hideMark/>
          </w:tcPr>
          <w:p w14:paraId="1A819017"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передвижной дизельной электростанции капотного исполнения мощностью 100 кВт (1шт.)</w:t>
            </w:r>
          </w:p>
        </w:tc>
        <w:tc>
          <w:tcPr>
            <w:tcW w:w="1012" w:type="pct"/>
            <w:tcBorders>
              <w:top w:val="single" w:sz="4" w:space="0" w:color="auto"/>
              <w:left w:val="single" w:sz="4" w:space="0" w:color="auto"/>
              <w:bottom w:val="single" w:sz="4" w:space="0" w:color="auto"/>
              <w:right w:val="single" w:sz="4" w:space="0" w:color="auto"/>
            </w:tcBorders>
            <w:hideMark/>
          </w:tcPr>
          <w:p w14:paraId="7781862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I_000-11-1-07.10-0058</w:t>
            </w:r>
          </w:p>
        </w:tc>
        <w:tc>
          <w:tcPr>
            <w:tcW w:w="533" w:type="pct"/>
            <w:tcBorders>
              <w:top w:val="single" w:sz="4" w:space="0" w:color="auto"/>
              <w:left w:val="single" w:sz="4" w:space="0" w:color="auto"/>
              <w:bottom w:val="single" w:sz="4" w:space="0" w:color="auto"/>
              <w:right w:val="single" w:sz="4" w:space="0" w:color="auto"/>
            </w:tcBorders>
            <w:noWrap/>
            <w:hideMark/>
          </w:tcPr>
          <w:p w14:paraId="3F04E1D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2,60</w:t>
            </w:r>
          </w:p>
        </w:tc>
        <w:tc>
          <w:tcPr>
            <w:tcW w:w="474" w:type="pct"/>
            <w:tcBorders>
              <w:top w:val="single" w:sz="4" w:space="0" w:color="auto"/>
              <w:left w:val="single" w:sz="4" w:space="0" w:color="auto"/>
              <w:bottom w:val="single" w:sz="4" w:space="0" w:color="auto"/>
              <w:right w:val="single" w:sz="4" w:space="0" w:color="auto"/>
            </w:tcBorders>
            <w:noWrap/>
            <w:hideMark/>
          </w:tcPr>
          <w:p w14:paraId="39597E4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2,60</w:t>
            </w:r>
          </w:p>
        </w:tc>
      </w:tr>
      <w:tr w:rsidR="000A4099" w:rsidRPr="000B6E49" w14:paraId="4C5E7552"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09859B09" w14:textId="77777777" w:rsidR="000A4099" w:rsidRPr="000B6E49" w:rsidRDefault="000A4099" w:rsidP="000B6E49">
            <w:pPr>
              <w:jc w:val="center"/>
              <w:rPr>
                <w:szCs w:val="18"/>
              </w:rPr>
            </w:pPr>
            <w:r w:rsidRPr="000B6E49">
              <w:rPr>
                <w:szCs w:val="18"/>
              </w:rPr>
              <w:lastRenderedPageBreak/>
              <w:t>56</w:t>
            </w:r>
          </w:p>
        </w:tc>
        <w:tc>
          <w:tcPr>
            <w:tcW w:w="2680" w:type="pct"/>
            <w:tcBorders>
              <w:top w:val="single" w:sz="4" w:space="0" w:color="auto"/>
              <w:left w:val="single" w:sz="4" w:space="0" w:color="auto"/>
              <w:bottom w:val="single" w:sz="4" w:space="0" w:color="auto"/>
              <w:right w:val="single" w:sz="4" w:space="0" w:color="auto"/>
            </w:tcBorders>
            <w:hideMark/>
          </w:tcPr>
          <w:p w14:paraId="659970CC"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передвижной дизельной электростанции капотного исполнения мощностью 250 кВт (1 шт.)</w:t>
            </w:r>
          </w:p>
        </w:tc>
        <w:tc>
          <w:tcPr>
            <w:tcW w:w="1012" w:type="pct"/>
            <w:tcBorders>
              <w:top w:val="single" w:sz="4" w:space="0" w:color="auto"/>
              <w:left w:val="single" w:sz="4" w:space="0" w:color="auto"/>
              <w:bottom w:val="single" w:sz="4" w:space="0" w:color="auto"/>
              <w:right w:val="single" w:sz="4" w:space="0" w:color="auto"/>
            </w:tcBorders>
            <w:hideMark/>
          </w:tcPr>
          <w:p w14:paraId="4A893BB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I_000-11-1-07.10-0059</w:t>
            </w:r>
          </w:p>
        </w:tc>
        <w:tc>
          <w:tcPr>
            <w:tcW w:w="533" w:type="pct"/>
            <w:tcBorders>
              <w:top w:val="single" w:sz="4" w:space="0" w:color="auto"/>
              <w:left w:val="single" w:sz="4" w:space="0" w:color="auto"/>
              <w:bottom w:val="single" w:sz="4" w:space="0" w:color="auto"/>
              <w:right w:val="single" w:sz="4" w:space="0" w:color="auto"/>
            </w:tcBorders>
            <w:noWrap/>
            <w:hideMark/>
          </w:tcPr>
          <w:p w14:paraId="0DC4D41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3,83</w:t>
            </w:r>
          </w:p>
        </w:tc>
        <w:tc>
          <w:tcPr>
            <w:tcW w:w="474" w:type="pct"/>
            <w:tcBorders>
              <w:top w:val="single" w:sz="4" w:space="0" w:color="auto"/>
              <w:left w:val="single" w:sz="4" w:space="0" w:color="auto"/>
              <w:bottom w:val="single" w:sz="4" w:space="0" w:color="auto"/>
              <w:right w:val="single" w:sz="4" w:space="0" w:color="auto"/>
            </w:tcBorders>
            <w:noWrap/>
            <w:hideMark/>
          </w:tcPr>
          <w:p w14:paraId="530A474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3,83</w:t>
            </w:r>
          </w:p>
        </w:tc>
      </w:tr>
      <w:tr w:rsidR="000A4099" w:rsidRPr="000B6E49" w14:paraId="2464EBFB"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5EC7998A" w14:textId="77777777" w:rsidR="000A4099" w:rsidRPr="000B6E49" w:rsidRDefault="000A4099" w:rsidP="000B6E49">
            <w:pPr>
              <w:jc w:val="center"/>
              <w:rPr>
                <w:szCs w:val="18"/>
              </w:rPr>
            </w:pPr>
            <w:r w:rsidRPr="000B6E49">
              <w:rPr>
                <w:szCs w:val="18"/>
              </w:rPr>
              <w:t>57</w:t>
            </w:r>
          </w:p>
        </w:tc>
        <w:tc>
          <w:tcPr>
            <w:tcW w:w="2680" w:type="pct"/>
            <w:tcBorders>
              <w:top w:val="single" w:sz="4" w:space="0" w:color="auto"/>
              <w:left w:val="single" w:sz="4" w:space="0" w:color="auto"/>
              <w:bottom w:val="single" w:sz="4" w:space="0" w:color="auto"/>
              <w:right w:val="single" w:sz="4" w:space="0" w:color="auto"/>
            </w:tcBorders>
            <w:hideMark/>
          </w:tcPr>
          <w:p w14:paraId="2A5A194D"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передвижной дизельной электростанции контейнерного исполнения мощностью 400 кВт (1 шт.)</w:t>
            </w:r>
          </w:p>
        </w:tc>
        <w:tc>
          <w:tcPr>
            <w:tcW w:w="1012" w:type="pct"/>
            <w:tcBorders>
              <w:top w:val="single" w:sz="4" w:space="0" w:color="auto"/>
              <w:left w:val="single" w:sz="4" w:space="0" w:color="auto"/>
              <w:bottom w:val="single" w:sz="4" w:space="0" w:color="auto"/>
              <w:right w:val="single" w:sz="4" w:space="0" w:color="auto"/>
            </w:tcBorders>
            <w:hideMark/>
          </w:tcPr>
          <w:p w14:paraId="5D89747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I_000-11-1-07.10-0060</w:t>
            </w:r>
          </w:p>
        </w:tc>
        <w:tc>
          <w:tcPr>
            <w:tcW w:w="533" w:type="pct"/>
            <w:tcBorders>
              <w:top w:val="single" w:sz="4" w:space="0" w:color="auto"/>
              <w:left w:val="single" w:sz="4" w:space="0" w:color="auto"/>
              <w:bottom w:val="single" w:sz="4" w:space="0" w:color="auto"/>
              <w:right w:val="single" w:sz="4" w:space="0" w:color="auto"/>
            </w:tcBorders>
            <w:noWrap/>
            <w:hideMark/>
          </w:tcPr>
          <w:p w14:paraId="7D45DCB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6,44</w:t>
            </w:r>
          </w:p>
        </w:tc>
        <w:tc>
          <w:tcPr>
            <w:tcW w:w="474" w:type="pct"/>
            <w:tcBorders>
              <w:top w:val="single" w:sz="4" w:space="0" w:color="auto"/>
              <w:left w:val="single" w:sz="4" w:space="0" w:color="auto"/>
              <w:bottom w:val="single" w:sz="4" w:space="0" w:color="auto"/>
              <w:right w:val="single" w:sz="4" w:space="0" w:color="auto"/>
            </w:tcBorders>
            <w:noWrap/>
            <w:hideMark/>
          </w:tcPr>
          <w:p w14:paraId="7C31FA8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6,44</w:t>
            </w:r>
          </w:p>
        </w:tc>
      </w:tr>
      <w:tr w:rsidR="000A4099" w:rsidRPr="000B6E49" w14:paraId="3A9881BA"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4EBDB50E" w14:textId="77777777" w:rsidR="000A4099" w:rsidRPr="000B6E49" w:rsidRDefault="000A4099" w:rsidP="000B6E49">
            <w:pPr>
              <w:jc w:val="center"/>
              <w:rPr>
                <w:szCs w:val="18"/>
              </w:rPr>
            </w:pPr>
            <w:r w:rsidRPr="000B6E49">
              <w:rPr>
                <w:szCs w:val="18"/>
              </w:rPr>
              <w:t>58</w:t>
            </w:r>
          </w:p>
        </w:tc>
        <w:tc>
          <w:tcPr>
            <w:tcW w:w="2680" w:type="pct"/>
            <w:tcBorders>
              <w:top w:val="single" w:sz="4" w:space="0" w:color="auto"/>
              <w:left w:val="single" w:sz="4" w:space="0" w:color="auto"/>
              <w:bottom w:val="single" w:sz="4" w:space="0" w:color="auto"/>
              <w:right w:val="single" w:sz="4" w:space="0" w:color="auto"/>
            </w:tcBorders>
            <w:hideMark/>
          </w:tcPr>
          <w:p w14:paraId="5ED7AEC1"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системы измерения ЧР (1 шт.)</w:t>
            </w:r>
          </w:p>
        </w:tc>
        <w:tc>
          <w:tcPr>
            <w:tcW w:w="1012" w:type="pct"/>
            <w:tcBorders>
              <w:top w:val="single" w:sz="4" w:space="0" w:color="auto"/>
              <w:left w:val="single" w:sz="4" w:space="0" w:color="auto"/>
              <w:bottom w:val="single" w:sz="4" w:space="0" w:color="auto"/>
              <w:right w:val="single" w:sz="4" w:space="0" w:color="auto"/>
            </w:tcBorders>
            <w:hideMark/>
          </w:tcPr>
          <w:p w14:paraId="135805B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G_000-11-1-07.30-0006</w:t>
            </w:r>
          </w:p>
        </w:tc>
        <w:tc>
          <w:tcPr>
            <w:tcW w:w="533" w:type="pct"/>
            <w:tcBorders>
              <w:top w:val="single" w:sz="4" w:space="0" w:color="auto"/>
              <w:left w:val="single" w:sz="4" w:space="0" w:color="auto"/>
              <w:bottom w:val="single" w:sz="4" w:space="0" w:color="auto"/>
              <w:right w:val="single" w:sz="4" w:space="0" w:color="auto"/>
            </w:tcBorders>
            <w:noWrap/>
            <w:hideMark/>
          </w:tcPr>
          <w:p w14:paraId="32DF408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0,81</w:t>
            </w:r>
          </w:p>
        </w:tc>
        <w:tc>
          <w:tcPr>
            <w:tcW w:w="474" w:type="pct"/>
            <w:tcBorders>
              <w:top w:val="single" w:sz="4" w:space="0" w:color="auto"/>
              <w:left w:val="single" w:sz="4" w:space="0" w:color="auto"/>
              <w:bottom w:val="single" w:sz="4" w:space="0" w:color="auto"/>
              <w:right w:val="single" w:sz="4" w:space="0" w:color="auto"/>
            </w:tcBorders>
            <w:noWrap/>
            <w:hideMark/>
          </w:tcPr>
          <w:p w14:paraId="39BA493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0,81</w:t>
            </w:r>
          </w:p>
        </w:tc>
      </w:tr>
      <w:tr w:rsidR="000A4099" w:rsidRPr="000B6E49" w14:paraId="31C7109F"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07B58AE0" w14:textId="77777777" w:rsidR="000A4099" w:rsidRPr="000B6E49" w:rsidRDefault="000A4099" w:rsidP="000B6E49">
            <w:pPr>
              <w:jc w:val="center"/>
              <w:rPr>
                <w:szCs w:val="18"/>
              </w:rPr>
            </w:pPr>
            <w:r w:rsidRPr="000B6E49">
              <w:rPr>
                <w:szCs w:val="18"/>
              </w:rPr>
              <w:t>59</w:t>
            </w:r>
          </w:p>
        </w:tc>
        <w:tc>
          <w:tcPr>
            <w:tcW w:w="2680" w:type="pct"/>
            <w:tcBorders>
              <w:top w:val="single" w:sz="4" w:space="0" w:color="auto"/>
              <w:left w:val="single" w:sz="4" w:space="0" w:color="auto"/>
              <w:bottom w:val="single" w:sz="4" w:space="0" w:color="auto"/>
              <w:right w:val="single" w:sz="4" w:space="0" w:color="auto"/>
            </w:tcBorders>
            <w:hideMark/>
          </w:tcPr>
          <w:p w14:paraId="5A9D5FBB"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поискового приемника</w:t>
            </w:r>
            <w:r w:rsidR="00855D60">
              <w:rPr>
                <w:szCs w:val="18"/>
              </w:rPr>
              <w:t xml:space="preserve"> </w:t>
            </w:r>
            <w:r w:rsidRPr="000B6E49">
              <w:rPr>
                <w:szCs w:val="18"/>
              </w:rPr>
              <w:t>(1 шт.)</w:t>
            </w:r>
          </w:p>
        </w:tc>
        <w:tc>
          <w:tcPr>
            <w:tcW w:w="1012" w:type="pct"/>
            <w:tcBorders>
              <w:top w:val="single" w:sz="4" w:space="0" w:color="auto"/>
              <w:left w:val="single" w:sz="4" w:space="0" w:color="auto"/>
              <w:bottom w:val="single" w:sz="4" w:space="0" w:color="auto"/>
              <w:right w:val="single" w:sz="4" w:space="0" w:color="auto"/>
            </w:tcBorders>
            <w:hideMark/>
          </w:tcPr>
          <w:p w14:paraId="626E772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I_000-11-1-07.30-0012</w:t>
            </w:r>
          </w:p>
        </w:tc>
        <w:tc>
          <w:tcPr>
            <w:tcW w:w="533" w:type="pct"/>
            <w:tcBorders>
              <w:top w:val="single" w:sz="4" w:space="0" w:color="auto"/>
              <w:left w:val="single" w:sz="4" w:space="0" w:color="auto"/>
              <w:bottom w:val="single" w:sz="4" w:space="0" w:color="auto"/>
              <w:right w:val="single" w:sz="4" w:space="0" w:color="auto"/>
            </w:tcBorders>
            <w:noWrap/>
            <w:hideMark/>
          </w:tcPr>
          <w:p w14:paraId="42DDF46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0,09</w:t>
            </w:r>
          </w:p>
        </w:tc>
        <w:tc>
          <w:tcPr>
            <w:tcW w:w="474" w:type="pct"/>
            <w:tcBorders>
              <w:top w:val="single" w:sz="4" w:space="0" w:color="auto"/>
              <w:left w:val="single" w:sz="4" w:space="0" w:color="auto"/>
              <w:bottom w:val="single" w:sz="4" w:space="0" w:color="auto"/>
              <w:right w:val="single" w:sz="4" w:space="0" w:color="auto"/>
            </w:tcBorders>
            <w:noWrap/>
            <w:hideMark/>
          </w:tcPr>
          <w:p w14:paraId="57F6CA9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0,09</w:t>
            </w:r>
          </w:p>
        </w:tc>
      </w:tr>
      <w:tr w:rsidR="000A4099" w:rsidRPr="000B6E49" w14:paraId="4B3560AB"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3CD570B7" w14:textId="77777777" w:rsidR="000A4099" w:rsidRPr="000B6E49" w:rsidRDefault="000A4099" w:rsidP="000B6E49">
            <w:pPr>
              <w:jc w:val="center"/>
              <w:rPr>
                <w:szCs w:val="18"/>
              </w:rPr>
            </w:pPr>
            <w:r w:rsidRPr="000B6E49">
              <w:rPr>
                <w:szCs w:val="18"/>
              </w:rPr>
              <w:t>60</w:t>
            </w:r>
          </w:p>
        </w:tc>
        <w:tc>
          <w:tcPr>
            <w:tcW w:w="2680" w:type="pct"/>
            <w:tcBorders>
              <w:top w:val="single" w:sz="4" w:space="0" w:color="auto"/>
              <w:left w:val="single" w:sz="4" w:space="0" w:color="auto"/>
              <w:bottom w:val="single" w:sz="4" w:space="0" w:color="auto"/>
              <w:right w:val="single" w:sz="4" w:space="0" w:color="auto"/>
            </w:tcBorders>
            <w:hideMark/>
          </w:tcPr>
          <w:p w14:paraId="6351E4DC"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установки измерения диэлектрических потерь трансформаторного масла для ПО "АЭС" (1 шт.)</w:t>
            </w:r>
          </w:p>
        </w:tc>
        <w:tc>
          <w:tcPr>
            <w:tcW w:w="1012" w:type="pct"/>
            <w:tcBorders>
              <w:top w:val="single" w:sz="4" w:space="0" w:color="auto"/>
              <w:left w:val="single" w:sz="4" w:space="0" w:color="auto"/>
              <w:bottom w:val="single" w:sz="4" w:space="0" w:color="auto"/>
              <w:right w:val="single" w:sz="4" w:space="0" w:color="auto"/>
            </w:tcBorders>
            <w:hideMark/>
          </w:tcPr>
          <w:p w14:paraId="57C5B79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I_000-11-1-07.30-0013</w:t>
            </w:r>
          </w:p>
        </w:tc>
        <w:tc>
          <w:tcPr>
            <w:tcW w:w="533" w:type="pct"/>
            <w:tcBorders>
              <w:top w:val="single" w:sz="4" w:space="0" w:color="auto"/>
              <w:left w:val="single" w:sz="4" w:space="0" w:color="auto"/>
              <w:bottom w:val="single" w:sz="4" w:space="0" w:color="auto"/>
              <w:right w:val="single" w:sz="4" w:space="0" w:color="auto"/>
            </w:tcBorders>
            <w:noWrap/>
            <w:hideMark/>
          </w:tcPr>
          <w:p w14:paraId="57211CB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0,31</w:t>
            </w:r>
          </w:p>
        </w:tc>
        <w:tc>
          <w:tcPr>
            <w:tcW w:w="474" w:type="pct"/>
            <w:tcBorders>
              <w:top w:val="single" w:sz="4" w:space="0" w:color="auto"/>
              <w:left w:val="single" w:sz="4" w:space="0" w:color="auto"/>
              <w:bottom w:val="single" w:sz="4" w:space="0" w:color="auto"/>
              <w:right w:val="single" w:sz="4" w:space="0" w:color="auto"/>
            </w:tcBorders>
            <w:noWrap/>
            <w:hideMark/>
          </w:tcPr>
          <w:p w14:paraId="2C581BF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0,31</w:t>
            </w:r>
          </w:p>
        </w:tc>
      </w:tr>
      <w:tr w:rsidR="000A4099" w:rsidRPr="000B6E49" w14:paraId="1705261E"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59CA51B7" w14:textId="77777777" w:rsidR="000A4099" w:rsidRPr="000B6E49" w:rsidRDefault="000A4099" w:rsidP="000B6E49">
            <w:pPr>
              <w:jc w:val="center"/>
              <w:rPr>
                <w:szCs w:val="18"/>
              </w:rPr>
            </w:pPr>
            <w:r w:rsidRPr="000B6E49">
              <w:rPr>
                <w:szCs w:val="18"/>
              </w:rPr>
              <w:t>61</w:t>
            </w:r>
          </w:p>
        </w:tc>
        <w:tc>
          <w:tcPr>
            <w:tcW w:w="2680" w:type="pct"/>
            <w:tcBorders>
              <w:top w:val="single" w:sz="4" w:space="0" w:color="auto"/>
              <w:left w:val="single" w:sz="4" w:space="0" w:color="auto"/>
              <w:bottom w:val="single" w:sz="4" w:space="0" w:color="auto"/>
              <w:right w:val="single" w:sz="4" w:space="0" w:color="auto"/>
            </w:tcBorders>
            <w:hideMark/>
          </w:tcPr>
          <w:p w14:paraId="41ADD244"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Приобретение системы звукозаписи диспетчерских переговоров конфигурация </w:t>
            </w:r>
            <w:r w:rsidR="00E2503F">
              <w:rPr>
                <w:szCs w:val="18"/>
              </w:rPr>
              <w:t>№ </w:t>
            </w:r>
            <w:r w:rsidRPr="000B6E49">
              <w:rPr>
                <w:szCs w:val="18"/>
              </w:rPr>
              <w:t>3</w:t>
            </w:r>
            <w:r w:rsidR="00855D60">
              <w:rPr>
                <w:szCs w:val="18"/>
              </w:rPr>
              <w:t xml:space="preserve"> </w:t>
            </w:r>
            <w:r w:rsidRPr="000B6E49">
              <w:rPr>
                <w:szCs w:val="18"/>
              </w:rPr>
              <w:t>(2 компл.)</w:t>
            </w:r>
          </w:p>
        </w:tc>
        <w:tc>
          <w:tcPr>
            <w:tcW w:w="1012" w:type="pct"/>
            <w:tcBorders>
              <w:top w:val="single" w:sz="4" w:space="0" w:color="auto"/>
              <w:left w:val="single" w:sz="4" w:space="0" w:color="auto"/>
              <w:bottom w:val="single" w:sz="4" w:space="0" w:color="auto"/>
              <w:right w:val="single" w:sz="4" w:space="0" w:color="auto"/>
            </w:tcBorders>
            <w:hideMark/>
          </w:tcPr>
          <w:p w14:paraId="44684D0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I_000-11-1-07.30-0016</w:t>
            </w:r>
          </w:p>
        </w:tc>
        <w:tc>
          <w:tcPr>
            <w:tcW w:w="533" w:type="pct"/>
            <w:tcBorders>
              <w:top w:val="single" w:sz="4" w:space="0" w:color="auto"/>
              <w:left w:val="single" w:sz="4" w:space="0" w:color="auto"/>
              <w:bottom w:val="single" w:sz="4" w:space="0" w:color="auto"/>
              <w:right w:val="single" w:sz="4" w:space="0" w:color="auto"/>
            </w:tcBorders>
            <w:noWrap/>
            <w:hideMark/>
          </w:tcPr>
          <w:p w14:paraId="7060B71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0,10</w:t>
            </w:r>
          </w:p>
        </w:tc>
        <w:tc>
          <w:tcPr>
            <w:tcW w:w="474" w:type="pct"/>
            <w:tcBorders>
              <w:top w:val="single" w:sz="4" w:space="0" w:color="auto"/>
              <w:left w:val="single" w:sz="4" w:space="0" w:color="auto"/>
              <w:bottom w:val="single" w:sz="4" w:space="0" w:color="auto"/>
              <w:right w:val="single" w:sz="4" w:space="0" w:color="auto"/>
            </w:tcBorders>
            <w:noWrap/>
            <w:hideMark/>
          </w:tcPr>
          <w:p w14:paraId="495D2FF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0,10</w:t>
            </w:r>
          </w:p>
        </w:tc>
      </w:tr>
      <w:tr w:rsidR="000A4099" w:rsidRPr="000B6E49" w14:paraId="7DB40528"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3B940026" w14:textId="77777777" w:rsidR="000A4099" w:rsidRPr="000B6E49" w:rsidRDefault="000A4099" w:rsidP="000B6E49">
            <w:pPr>
              <w:jc w:val="center"/>
              <w:rPr>
                <w:szCs w:val="18"/>
              </w:rPr>
            </w:pPr>
            <w:r w:rsidRPr="000B6E49">
              <w:rPr>
                <w:szCs w:val="18"/>
              </w:rPr>
              <w:t>62</w:t>
            </w:r>
          </w:p>
        </w:tc>
        <w:tc>
          <w:tcPr>
            <w:tcW w:w="2680" w:type="pct"/>
            <w:tcBorders>
              <w:top w:val="single" w:sz="4" w:space="0" w:color="auto"/>
              <w:left w:val="single" w:sz="4" w:space="0" w:color="auto"/>
              <w:bottom w:val="single" w:sz="4" w:space="0" w:color="auto"/>
              <w:right w:val="single" w:sz="4" w:space="0" w:color="auto"/>
            </w:tcBorders>
            <w:hideMark/>
          </w:tcPr>
          <w:p w14:paraId="37D694F0"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радиоретранслятора (1 шт.)</w:t>
            </w:r>
          </w:p>
        </w:tc>
        <w:tc>
          <w:tcPr>
            <w:tcW w:w="1012" w:type="pct"/>
            <w:tcBorders>
              <w:top w:val="single" w:sz="4" w:space="0" w:color="auto"/>
              <w:left w:val="single" w:sz="4" w:space="0" w:color="auto"/>
              <w:bottom w:val="single" w:sz="4" w:space="0" w:color="auto"/>
              <w:right w:val="single" w:sz="4" w:space="0" w:color="auto"/>
            </w:tcBorders>
            <w:hideMark/>
          </w:tcPr>
          <w:p w14:paraId="3E1C7A9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I_000-11-1-07.30-0017</w:t>
            </w:r>
          </w:p>
        </w:tc>
        <w:tc>
          <w:tcPr>
            <w:tcW w:w="533" w:type="pct"/>
            <w:tcBorders>
              <w:top w:val="single" w:sz="4" w:space="0" w:color="auto"/>
              <w:left w:val="single" w:sz="4" w:space="0" w:color="auto"/>
              <w:bottom w:val="single" w:sz="4" w:space="0" w:color="auto"/>
              <w:right w:val="single" w:sz="4" w:space="0" w:color="auto"/>
            </w:tcBorders>
            <w:noWrap/>
            <w:hideMark/>
          </w:tcPr>
          <w:p w14:paraId="65974CD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0,33</w:t>
            </w:r>
          </w:p>
        </w:tc>
        <w:tc>
          <w:tcPr>
            <w:tcW w:w="474" w:type="pct"/>
            <w:tcBorders>
              <w:top w:val="single" w:sz="4" w:space="0" w:color="auto"/>
              <w:left w:val="single" w:sz="4" w:space="0" w:color="auto"/>
              <w:bottom w:val="single" w:sz="4" w:space="0" w:color="auto"/>
              <w:right w:val="single" w:sz="4" w:space="0" w:color="auto"/>
            </w:tcBorders>
            <w:noWrap/>
            <w:hideMark/>
          </w:tcPr>
          <w:p w14:paraId="786CB6F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0,33</w:t>
            </w:r>
          </w:p>
        </w:tc>
      </w:tr>
      <w:tr w:rsidR="000A4099" w:rsidRPr="000B6E49" w14:paraId="165AB7C1"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7E36D13B" w14:textId="77777777" w:rsidR="000A4099" w:rsidRPr="000B6E49" w:rsidRDefault="000A4099" w:rsidP="000B6E49">
            <w:pPr>
              <w:jc w:val="center"/>
              <w:rPr>
                <w:szCs w:val="18"/>
              </w:rPr>
            </w:pPr>
            <w:r w:rsidRPr="000B6E49">
              <w:rPr>
                <w:szCs w:val="18"/>
              </w:rPr>
              <w:t>63</w:t>
            </w:r>
          </w:p>
        </w:tc>
        <w:tc>
          <w:tcPr>
            <w:tcW w:w="2680" w:type="pct"/>
            <w:tcBorders>
              <w:top w:val="single" w:sz="4" w:space="0" w:color="auto"/>
              <w:left w:val="single" w:sz="4" w:space="0" w:color="auto"/>
              <w:bottom w:val="single" w:sz="4" w:space="0" w:color="auto"/>
              <w:right w:val="single" w:sz="4" w:space="0" w:color="auto"/>
            </w:tcBorders>
            <w:hideMark/>
          </w:tcPr>
          <w:p w14:paraId="1805AE7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дистанционного пульта управления радиостанцией (4 шт.)</w:t>
            </w:r>
          </w:p>
        </w:tc>
        <w:tc>
          <w:tcPr>
            <w:tcW w:w="1012" w:type="pct"/>
            <w:tcBorders>
              <w:top w:val="single" w:sz="4" w:space="0" w:color="auto"/>
              <w:left w:val="single" w:sz="4" w:space="0" w:color="auto"/>
              <w:bottom w:val="single" w:sz="4" w:space="0" w:color="auto"/>
              <w:right w:val="single" w:sz="4" w:space="0" w:color="auto"/>
            </w:tcBorders>
            <w:hideMark/>
          </w:tcPr>
          <w:p w14:paraId="2D02993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I_000-11-1-07.30-0018</w:t>
            </w:r>
          </w:p>
        </w:tc>
        <w:tc>
          <w:tcPr>
            <w:tcW w:w="533" w:type="pct"/>
            <w:tcBorders>
              <w:top w:val="single" w:sz="4" w:space="0" w:color="auto"/>
              <w:left w:val="single" w:sz="4" w:space="0" w:color="auto"/>
              <w:bottom w:val="single" w:sz="4" w:space="0" w:color="auto"/>
              <w:right w:val="single" w:sz="4" w:space="0" w:color="auto"/>
            </w:tcBorders>
            <w:noWrap/>
            <w:hideMark/>
          </w:tcPr>
          <w:p w14:paraId="57BDB81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0,28</w:t>
            </w:r>
          </w:p>
        </w:tc>
        <w:tc>
          <w:tcPr>
            <w:tcW w:w="474" w:type="pct"/>
            <w:tcBorders>
              <w:top w:val="single" w:sz="4" w:space="0" w:color="auto"/>
              <w:left w:val="single" w:sz="4" w:space="0" w:color="auto"/>
              <w:bottom w:val="single" w:sz="4" w:space="0" w:color="auto"/>
              <w:right w:val="single" w:sz="4" w:space="0" w:color="auto"/>
            </w:tcBorders>
            <w:noWrap/>
            <w:hideMark/>
          </w:tcPr>
          <w:p w14:paraId="244C18A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0,28</w:t>
            </w:r>
          </w:p>
        </w:tc>
      </w:tr>
      <w:tr w:rsidR="000A4099" w:rsidRPr="000B6E49" w14:paraId="46EC8D59"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31482EF9" w14:textId="77777777" w:rsidR="000A4099" w:rsidRPr="000B6E49" w:rsidRDefault="000A4099" w:rsidP="000B6E49">
            <w:pPr>
              <w:jc w:val="center"/>
              <w:rPr>
                <w:szCs w:val="18"/>
              </w:rPr>
            </w:pPr>
            <w:r w:rsidRPr="000B6E49">
              <w:rPr>
                <w:szCs w:val="18"/>
              </w:rPr>
              <w:t>64</w:t>
            </w:r>
          </w:p>
        </w:tc>
        <w:tc>
          <w:tcPr>
            <w:tcW w:w="2680" w:type="pct"/>
            <w:tcBorders>
              <w:top w:val="single" w:sz="4" w:space="0" w:color="auto"/>
              <w:left w:val="single" w:sz="4" w:space="0" w:color="auto"/>
              <w:bottom w:val="single" w:sz="4" w:space="0" w:color="auto"/>
              <w:right w:val="single" w:sz="4" w:space="0" w:color="auto"/>
            </w:tcBorders>
            <w:hideMark/>
          </w:tcPr>
          <w:p w14:paraId="393EC15A"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оборудования метрологического</w:t>
            </w:r>
            <w:r w:rsidR="00855D60">
              <w:rPr>
                <w:szCs w:val="18"/>
              </w:rPr>
              <w:t xml:space="preserve"> </w:t>
            </w:r>
            <w:r w:rsidRPr="000B6E49">
              <w:rPr>
                <w:szCs w:val="18"/>
              </w:rPr>
              <w:t>(2 шт.)</w:t>
            </w:r>
          </w:p>
        </w:tc>
        <w:tc>
          <w:tcPr>
            <w:tcW w:w="1012" w:type="pct"/>
            <w:tcBorders>
              <w:top w:val="single" w:sz="4" w:space="0" w:color="auto"/>
              <w:left w:val="single" w:sz="4" w:space="0" w:color="auto"/>
              <w:bottom w:val="single" w:sz="4" w:space="0" w:color="auto"/>
              <w:right w:val="single" w:sz="4" w:space="0" w:color="auto"/>
            </w:tcBorders>
            <w:hideMark/>
          </w:tcPr>
          <w:p w14:paraId="378C6AB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I_000-11-1-07.30-0019</w:t>
            </w:r>
          </w:p>
        </w:tc>
        <w:tc>
          <w:tcPr>
            <w:tcW w:w="533" w:type="pct"/>
            <w:tcBorders>
              <w:top w:val="single" w:sz="4" w:space="0" w:color="auto"/>
              <w:left w:val="single" w:sz="4" w:space="0" w:color="auto"/>
              <w:bottom w:val="single" w:sz="4" w:space="0" w:color="auto"/>
              <w:right w:val="single" w:sz="4" w:space="0" w:color="auto"/>
            </w:tcBorders>
            <w:noWrap/>
            <w:hideMark/>
          </w:tcPr>
          <w:p w14:paraId="20E5EFB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0,47</w:t>
            </w:r>
          </w:p>
        </w:tc>
        <w:tc>
          <w:tcPr>
            <w:tcW w:w="474" w:type="pct"/>
            <w:tcBorders>
              <w:top w:val="single" w:sz="4" w:space="0" w:color="auto"/>
              <w:left w:val="single" w:sz="4" w:space="0" w:color="auto"/>
              <w:bottom w:val="single" w:sz="4" w:space="0" w:color="auto"/>
              <w:right w:val="single" w:sz="4" w:space="0" w:color="auto"/>
            </w:tcBorders>
            <w:noWrap/>
            <w:hideMark/>
          </w:tcPr>
          <w:p w14:paraId="3029995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0,47</w:t>
            </w:r>
          </w:p>
        </w:tc>
      </w:tr>
      <w:tr w:rsidR="000A4099" w:rsidRPr="000B6E49" w14:paraId="499ED679"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7BF77B00" w14:textId="77777777" w:rsidR="000A4099" w:rsidRPr="000B6E49" w:rsidRDefault="000A4099" w:rsidP="000B6E49">
            <w:pPr>
              <w:jc w:val="center"/>
              <w:rPr>
                <w:szCs w:val="18"/>
              </w:rPr>
            </w:pPr>
            <w:r w:rsidRPr="000B6E49">
              <w:rPr>
                <w:szCs w:val="18"/>
              </w:rPr>
              <w:t>65</w:t>
            </w:r>
          </w:p>
        </w:tc>
        <w:tc>
          <w:tcPr>
            <w:tcW w:w="2680" w:type="pct"/>
            <w:tcBorders>
              <w:top w:val="single" w:sz="4" w:space="0" w:color="auto"/>
              <w:left w:val="single" w:sz="4" w:space="0" w:color="auto"/>
              <w:bottom w:val="single" w:sz="4" w:space="0" w:color="auto"/>
              <w:right w:val="single" w:sz="4" w:space="0" w:color="auto"/>
            </w:tcBorders>
            <w:hideMark/>
          </w:tcPr>
          <w:p w14:paraId="6036AFE0"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автомобилей ГАЗ-2752-264 (2 шт.) для ПО "ВЭС"</w:t>
            </w:r>
          </w:p>
        </w:tc>
        <w:tc>
          <w:tcPr>
            <w:tcW w:w="1012" w:type="pct"/>
            <w:tcBorders>
              <w:top w:val="single" w:sz="4" w:space="0" w:color="auto"/>
              <w:left w:val="single" w:sz="4" w:space="0" w:color="auto"/>
              <w:bottom w:val="single" w:sz="4" w:space="0" w:color="auto"/>
              <w:right w:val="single" w:sz="4" w:space="0" w:color="auto"/>
            </w:tcBorders>
            <w:hideMark/>
          </w:tcPr>
          <w:p w14:paraId="2D060E6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I_000-12-1-07.10-0051</w:t>
            </w:r>
          </w:p>
        </w:tc>
        <w:tc>
          <w:tcPr>
            <w:tcW w:w="533" w:type="pct"/>
            <w:tcBorders>
              <w:top w:val="single" w:sz="4" w:space="0" w:color="auto"/>
              <w:left w:val="single" w:sz="4" w:space="0" w:color="auto"/>
              <w:bottom w:val="single" w:sz="4" w:space="0" w:color="auto"/>
              <w:right w:val="single" w:sz="4" w:space="0" w:color="auto"/>
            </w:tcBorders>
            <w:noWrap/>
            <w:hideMark/>
          </w:tcPr>
          <w:p w14:paraId="5C6339B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1,82</w:t>
            </w:r>
          </w:p>
        </w:tc>
        <w:tc>
          <w:tcPr>
            <w:tcW w:w="474" w:type="pct"/>
            <w:tcBorders>
              <w:top w:val="single" w:sz="4" w:space="0" w:color="auto"/>
              <w:left w:val="single" w:sz="4" w:space="0" w:color="auto"/>
              <w:bottom w:val="single" w:sz="4" w:space="0" w:color="auto"/>
              <w:right w:val="single" w:sz="4" w:space="0" w:color="auto"/>
            </w:tcBorders>
            <w:noWrap/>
            <w:hideMark/>
          </w:tcPr>
          <w:p w14:paraId="65AA197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1,82</w:t>
            </w:r>
          </w:p>
        </w:tc>
      </w:tr>
      <w:tr w:rsidR="000A4099" w:rsidRPr="000B6E49" w14:paraId="55A644A0"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6D96B24D" w14:textId="77777777" w:rsidR="000A4099" w:rsidRPr="000B6E49" w:rsidRDefault="000A4099" w:rsidP="000B6E49">
            <w:pPr>
              <w:jc w:val="center"/>
              <w:rPr>
                <w:szCs w:val="18"/>
              </w:rPr>
            </w:pPr>
            <w:r w:rsidRPr="000B6E49">
              <w:rPr>
                <w:szCs w:val="18"/>
              </w:rPr>
              <w:t>66</w:t>
            </w:r>
          </w:p>
        </w:tc>
        <w:tc>
          <w:tcPr>
            <w:tcW w:w="2680" w:type="pct"/>
            <w:tcBorders>
              <w:top w:val="single" w:sz="4" w:space="0" w:color="auto"/>
              <w:left w:val="single" w:sz="4" w:space="0" w:color="auto"/>
              <w:bottom w:val="single" w:sz="4" w:space="0" w:color="auto"/>
              <w:right w:val="single" w:sz="4" w:space="0" w:color="auto"/>
            </w:tcBorders>
            <w:hideMark/>
          </w:tcPr>
          <w:p w14:paraId="494325B7"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БМ-205В-02 на шасси МТЗ 82.1</w:t>
            </w:r>
            <w:r w:rsidR="00855D60">
              <w:rPr>
                <w:szCs w:val="18"/>
              </w:rPr>
              <w:t xml:space="preserve"> </w:t>
            </w:r>
            <w:r w:rsidRPr="000B6E49">
              <w:rPr>
                <w:szCs w:val="18"/>
              </w:rPr>
              <w:t>(2 шт.)</w:t>
            </w:r>
          </w:p>
        </w:tc>
        <w:tc>
          <w:tcPr>
            <w:tcW w:w="1012" w:type="pct"/>
            <w:tcBorders>
              <w:top w:val="single" w:sz="4" w:space="0" w:color="auto"/>
              <w:left w:val="single" w:sz="4" w:space="0" w:color="auto"/>
              <w:bottom w:val="single" w:sz="4" w:space="0" w:color="auto"/>
              <w:right w:val="single" w:sz="4" w:space="0" w:color="auto"/>
            </w:tcBorders>
            <w:hideMark/>
          </w:tcPr>
          <w:p w14:paraId="300AAD2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I_000-12-1-07.10-0052</w:t>
            </w:r>
          </w:p>
        </w:tc>
        <w:tc>
          <w:tcPr>
            <w:tcW w:w="533" w:type="pct"/>
            <w:tcBorders>
              <w:top w:val="single" w:sz="4" w:space="0" w:color="auto"/>
              <w:left w:val="single" w:sz="4" w:space="0" w:color="auto"/>
              <w:bottom w:val="single" w:sz="4" w:space="0" w:color="auto"/>
              <w:right w:val="single" w:sz="4" w:space="0" w:color="auto"/>
            </w:tcBorders>
            <w:noWrap/>
            <w:hideMark/>
          </w:tcPr>
          <w:p w14:paraId="24A0A80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7,39</w:t>
            </w:r>
          </w:p>
        </w:tc>
        <w:tc>
          <w:tcPr>
            <w:tcW w:w="474" w:type="pct"/>
            <w:tcBorders>
              <w:top w:val="single" w:sz="4" w:space="0" w:color="auto"/>
              <w:left w:val="single" w:sz="4" w:space="0" w:color="auto"/>
              <w:bottom w:val="single" w:sz="4" w:space="0" w:color="auto"/>
              <w:right w:val="single" w:sz="4" w:space="0" w:color="auto"/>
            </w:tcBorders>
            <w:noWrap/>
            <w:hideMark/>
          </w:tcPr>
          <w:p w14:paraId="425BC52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7,39</w:t>
            </w:r>
          </w:p>
        </w:tc>
      </w:tr>
      <w:tr w:rsidR="000A4099" w:rsidRPr="000B6E49" w14:paraId="1373E710"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66A38C75" w14:textId="77777777" w:rsidR="000A4099" w:rsidRPr="000B6E49" w:rsidRDefault="000A4099" w:rsidP="000B6E49">
            <w:pPr>
              <w:jc w:val="center"/>
              <w:rPr>
                <w:szCs w:val="18"/>
              </w:rPr>
            </w:pPr>
            <w:r w:rsidRPr="000B6E49">
              <w:rPr>
                <w:szCs w:val="18"/>
              </w:rPr>
              <w:t>67</w:t>
            </w:r>
          </w:p>
        </w:tc>
        <w:tc>
          <w:tcPr>
            <w:tcW w:w="2680" w:type="pct"/>
            <w:tcBorders>
              <w:top w:val="single" w:sz="4" w:space="0" w:color="auto"/>
              <w:left w:val="single" w:sz="4" w:space="0" w:color="auto"/>
              <w:bottom w:val="single" w:sz="4" w:space="0" w:color="auto"/>
              <w:right w:val="single" w:sz="4" w:space="0" w:color="auto"/>
            </w:tcBorders>
            <w:hideMark/>
          </w:tcPr>
          <w:p w14:paraId="2B5058A5"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грузопассажирского автомобиля повышенной проходимости (1 шт.)</w:t>
            </w:r>
          </w:p>
        </w:tc>
        <w:tc>
          <w:tcPr>
            <w:tcW w:w="1012" w:type="pct"/>
            <w:tcBorders>
              <w:top w:val="single" w:sz="4" w:space="0" w:color="auto"/>
              <w:left w:val="single" w:sz="4" w:space="0" w:color="auto"/>
              <w:bottom w:val="single" w:sz="4" w:space="0" w:color="auto"/>
              <w:right w:val="single" w:sz="4" w:space="0" w:color="auto"/>
            </w:tcBorders>
            <w:hideMark/>
          </w:tcPr>
          <w:p w14:paraId="44657A3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I_000-12-1-07.10-0056</w:t>
            </w:r>
          </w:p>
        </w:tc>
        <w:tc>
          <w:tcPr>
            <w:tcW w:w="533" w:type="pct"/>
            <w:tcBorders>
              <w:top w:val="single" w:sz="4" w:space="0" w:color="auto"/>
              <w:left w:val="single" w:sz="4" w:space="0" w:color="auto"/>
              <w:bottom w:val="single" w:sz="4" w:space="0" w:color="auto"/>
              <w:right w:val="single" w:sz="4" w:space="0" w:color="auto"/>
            </w:tcBorders>
            <w:noWrap/>
            <w:hideMark/>
          </w:tcPr>
          <w:p w14:paraId="040FA79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0,91</w:t>
            </w:r>
          </w:p>
        </w:tc>
        <w:tc>
          <w:tcPr>
            <w:tcW w:w="474" w:type="pct"/>
            <w:tcBorders>
              <w:top w:val="single" w:sz="4" w:space="0" w:color="auto"/>
              <w:left w:val="single" w:sz="4" w:space="0" w:color="auto"/>
              <w:bottom w:val="single" w:sz="4" w:space="0" w:color="auto"/>
              <w:right w:val="single" w:sz="4" w:space="0" w:color="auto"/>
            </w:tcBorders>
            <w:noWrap/>
            <w:hideMark/>
          </w:tcPr>
          <w:p w14:paraId="679D2A7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0,91</w:t>
            </w:r>
          </w:p>
        </w:tc>
      </w:tr>
      <w:tr w:rsidR="000A4099" w:rsidRPr="000B6E49" w14:paraId="77616E15"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607408A2" w14:textId="77777777" w:rsidR="000A4099" w:rsidRPr="000B6E49" w:rsidRDefault="000A4099" w:rsidP="000B6E49">
            <w:pPr>
              <w:jc w:val="center"/>
              <w:rPr>
                <w:szCs w:val="18"/>
              </w:rPr>
            </w:pPr>
            <w:r w:rsidRPr="000B6E49">
              <w:rPr>
                <w:szCs w:val="18"/>
              </w:rPr>
              <w:t>68</w:t>
            </w:r>
          </w:p>
        </w:tc>
        <w:tc>
          <w:tcPr>
            <w:tcW w:w="2680" w:type="pct"/>
            <w:tcBorders>
              <w:top w:val="single" w:sz="4" w:space="0" w:color="auto"/>
              <w:left w:val="single" w:sz="4" w:space="0" w:color="auto"/>
              <w:bottom w:val="single" w:sz="4" w:space="0" w:color="auto"/>
              <w:right w:val="single" w:sz="4" w:space="0" w:color="auto"/>
            </w:tcBorders>
            <w:hideMark/>
          </w:tcPr>
          <w:p w14:paraId="5E7C150D"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снегоходов Буран -4ТД (5 шт.)</w:t>
            </w:r>
          </w:p>
        </w:tc>
        <w:tc>
          <w:tcPr>
            <w:tcW w:w="1012" w:type="pct"/>
            <w:tcBorders>
              <w:top w:val="single" w:sz="4" w:space="0" w:color="auto"/>
              <w:left w:val="single" w:sz="4" w:space="0" w:color="auto"/>
              <w:bottom w:val="single" w:sz="4" w:space="0" w:color="auto"/>
              <w:right w:val="single" w:sz="4" w:space="0" w:color="auto"/>
            </w:tcBorders>
            <w:hideMark/>
          </w:tcPr>
          <w:p w14:paraId="59408AA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I_000-12-1-07.10-0058</w:t>
            </w:r>
          </w:p>
        </w:tc>
        <w:tc>
          <w:tcPr>
            <w:tcW w:w="533" w:type="pct"/>
            <w:tcBorders>
              <w:top w:val="single" w:sz="4" w:space="0" w:color="auto"/>
              <w:left w:val="single" w:sz="4" w:space="0" w:color="auto"/>
              <w:bottom w:val="single" w:sz="4" w:space="0" w:color="auto"/>
              <w:right w:val="single" w:sz="4" w:space="0" w:color="auto"/>
            </w:tcBorders>
            <w:noWrap/>
            <w:hideMark/>
          </w:tcPr>
          <w:p w14:paraId="1C134CC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1,52</w:t>
            </w:r>
          </w:p>
        </w:tc>
        <w:tc>
          <w:tcPr>
            <w:tcW w:w="474" w:type="pct"/>
            <w:tcBorders>
              <w:top w:val="single" w:sz="4" w:space="0" w:color="auto"/>
              <w:left w:val="single" w:sz="4" w:space="0" w:color="auto"/>
              <w:bottom w:val="single" w:sz="4" w:space="0" w:color="auto"/>
              <w:right w:val="single" w:sz="4" w:space="0" w:color="auto"/>
            </w:tcBorders>
            <w:noWrap/>
            <w:hideMark/>
          </w:tcPr>
          <w:p w14:paraId="2B76608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1,52</w:t>
            </w:r>
          </w:p>
        </w:tc>
      </w:tr>
      <w:tr w:rsidR="000A4099" w:rsidRPr="000B6E49" w14:paraId="57E623C2"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6FC91C6E" w14:textId="77777777" w:rsidR="000A4099" w:rsidRPr="000B6E49" w:rsidRDefault="000A4099" w:rsidP="000B6E49">
            <w:pPr>
              <w:jc w:val="center"/>
              <w:rPr>
                <w:szCs w:val="18"/>
              </w:rPr>
            </w:pPr>
            <w:r w:rsidRPr="000B6E49">
              <w:rPr>
                <w:szCs w:val="18"/>
              </w:rPr>
              <w:t>69</w:t>
            </w:r>
          </w:p>
        </w:tc>
        <w:tc>
          <w:tcPr>
            <w:tcW w:w="2680" w:type="pct"/>
            <w:tcBorders>
              <w:top w:val="single" w:sz="4" w:space="0" w:color="auto"/>
              <w:left w:val="single" w:sz="4" w:space="0" w:color="auto"/>
              <w:bottom w:val="single" w:sz="4" w:space="0" w:color="auto"/>
              <w:right w:val="single" w:sz="4" w:space="0" w:color="auto"/>
            </w:tcBorders>
            <w:hideMark/>
          </w:tcPr>
          <w:p w14:paraId="11548B18"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магазина сопротивлений Р40103 (1 шт.)</w:t>
            </w:r>
          </w:p>
        </w:tc>
        <w:tc>
          <w:tcPr>
            <w:tcW w:w="1012" w:type="pct"/>
            <w:tcBorders>
              <w:top w:val="single" w:sz="4" w:space="0" w:color="auto"/>
              <w:left w:val="single" w:sz="4" w:space="0" w:color="auto"/>
              <w:bottom w:val="single" w:sz="4" w:space="0" w:color="auto"/>
              <w:right w:val="single" w:sz="4" w:space="0" w:color="auto"/>
            </w:tcBorders>
            <w:hideMark/>
          </w:tcPr>
          <w:p w14:paraId="7368D72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G_000-12-1-07.30-0021</w:t>
            </w:r>
          </w:p>
        </w:tc>
        <w:tc>
          <w:tcPr>
            <w:tcW w:w="533" w:type="pct"/>
            <w:tcBorders>
              <w:top w:val="single" w:sz="4" w:space="0" w:color="auto"/>
              <w:left w:val="single" w:sz="4" w:space="0" w:color="auto"/>
              <w:bottom w:val="single" w:sz="4" w:space="0" w:color="auto"/>
              <w:right w:val="single" w:sz="4" w:space="0" w:color="auto"/>
            </w:tcBorders>
            <w:noWrap/>
            <w:hideMark/>
          </w:tcPr>
          <w:p w14:paraId="1813FA2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0,21</w:t>
            </w:r>
          </w:p>
        </w:tc>
        <w:tc>
          <w:tcPr>
            <w:tcW w:w="474" w:type="pct"/>
            <w:tcBorders>
              <w:top w:val="single" w:sz="4" w:space="0" w:color="auto"/>
              <w:left w:val="single" w:sz="4" w:space="0" w:color="auto"/>
              <w:bottom w:val="single" w:sz="4" w:space="0" w:color="auto"/>
              <w:right w:val="single" w:sz="4" w:space="0" w:color="auto"/>
            </w:tcBorders>
            <w:noWrap/>
            <w:hideMark/>
          </w:tcPr>
          <w:p w14:paraId="51702FC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0,21</w:t>
            </w:r>
          </w:p>
        </w:tc>
      </w:tr>
      <w:tr w:rsidR="000A4099" w:rsidRPr="000B6E49" w14:paraId="031A21BF"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32F6BF57" w14:textId="77777777" w:rsidR="000A4099" w:rsidRPr="000B6E49" w:rsidRDefault="000A4099" w:rsidP="000B6E49">
            <w:pPr>
              <w:jc w:val="center"/>
              <w:rPr>
                <w:szCs w:val="18"/>
              </w:rPr>
            </w:pPr>
            <w:r w:rsidRPr="000B6E49">
              <w:rPr>
                <w:szCs w:val="18"/>
              </w:rPr>
              <w:t>70</w:t>
            </w:r>
          </w:p>
        </w:tc>
        <w:tc>
          <w:tcPr>
            <w:tcW w:w="2680" w:type="pct"/>
            <w:tcBorders>
              <w:top w:val="single" w:sz="4" w:space="0" w:color="auto"/>
              <w:left w:val="single" w:sz="4" w:space="0" w:color="auto"/>
              <w:bottom w:val="single" w:sz="4" w:space="0" w:color="auto"/>
              <w:right w:val="single" w:sz="4" w:space="0" w:color="auto"/>
            </w:tcBorders>
            <w:hideMark/>
          </w:tcPr>
          <w:p w14:paraId="3F173BBB"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прибора контроля выключателей (2 шт.)</w:t>
            </w:r>
          </w:p>
        </w:tc>
        <w:tc>
          <w:tcPr>
            <w:tcW w:w="1012" w:type="pct"/>
            <w:tcBorders>
              <w:top w:val="single" w:sz="4" w:space="0" w:color="auto"/>
              <w:left w:val="single" w:sz="4" w:space="0" w:color="auto"/>
              <w:bottom w:val="single" w:sz="4" w:space="0" w:color="auto"/>
              <w:right w:val="single" w:sz="4" w:space="0" w:color="auto"/>
            </w:tcBorders>
            <w:hideMark/>
          </w:tcPr>
          <w:p w14:paraId="795B479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I_000-12-1-07.30-0024</w:t>
            </w:r>
          </w:p>
        </w:tc>
        <w:tc>
          <w:tcPr>
            <w:tcW w:w="533" w:type="pct"/>
            <w:tcBorders>
              <w:top w:val="single" w:sz="4" w:space="0" w:color="auto"/>
              <w:left w:val="single" w:sz="4" w:space="0" w:color="auto"/>
              <w:bottom w:val="single" w:sz="4" w:space="0" w:color="auto"/>
              <w:right w:val="single" w:sz="4" w:space="0" w:color="auto"/>
            </w:tcBorders>
            <w:noWrap/>
            <w:hideMark/>
          </w:tcPr>
          <w:p w14:paraId="3DD5E00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0,60</w:t>
            </w:r>
          </w:p>
        </w:tc>
        <w:tc>
          <w:tcPr>
            <w:tcW w:w="474" w:type="pct"/>
            <w:tcBorders>
              <w:top w:val="single" w:sz="4" w:space="0" w:color="auto"/>
              <w:left w:val="single" w:sz="4" w:space="0" w:color="auto"/>
              <w:bottom w:val="single" w:sz="4" w:space="0" w:color="auto"/>
              <w:right w:val="single" w:sz="4" w:space="0" w:color="auto"/>
            </w:tcBorders>
            <w:noWrap/>
            <w:hideMark/>
          </w:tcPr>
          <w:p w14:paraId="50FFDEF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0,60</w:t>
            </w:r>
          </w:p>
        </w:tc>
      </w:tr>
      <w:tr w:rsidR="000A4099" w:rsidRPr="000B6E49" w14:paraId="283F0999"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1C8D58B5" w14:textId="77777777" w:rsidR="000A4099" w:rsidRPr="000B6E49" w:rsidRDefault="000A4099" w:rsidP="000B6E49">
            <w:pPr>
              <w:jc w:val="center"/>
              <w:rPr>
                <w:szCs w:val="18"/>
              </w:rPr>
            </w:pPr>
            <w:r w:rsidRPr="000B6E49">
              <w:rPr>
                <w:szCs w:val="18"/>
              </w:rPr>
              <w:t>71</w:t>
            </w:r>
          </w:p>
        </w:tc>
        <w:tc>
          <w:tcPr>
            <w:tcW w:w="2680" w:type="pct"/>
            <w:tcBorders>
              <w:top w:val="single" w:sz="4" w:space="0" w:color="auto"/>
              <w:left w:val="single" w:sz="4" w:space="0" w:color="auto"/>
              <w:bottom w:val="single" w:sz="4" w:space="0" w:color="auto"/>
              <w:right w:val="single" w:sz="4" w:space="0" w:color="auto"/>
            </w:tcBorders>
            <w:hideMark/>
          </w:tcPr>
          <w:p w14:paraId="7590D3B2"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спутникового телефона (ВЭС) (3 шт.)</w:t>
            </w:r>
          </w:p>
        </w:tc>
        <w:tc>
          <w:tcPr>
            <w:tcW w:w="1012" w:type="pct"/>
            <w:tcBorders>
              <w:top w:val="single" w:sz="4" w:space="0" w:color="auto"/>
              <w:left w:val="single" w:sz="4" w:space="0" w:color="auto"/>
              <w:bottom w:val="single" w:sz="4" w:space="0" w:color="auto"/>
              <w:right w:val="single" w:sz="4" w:space="0" w:color="auto"/>
            </w:tcBorders>
            <w:hideMark/>
          </w:tcPr>
          <w:p w14:paraId="5016507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I_000-12-1-07.30-0028</w:t>
            </w:r>
          </w:p>
        </w:tc>
        <w:tc>
          <w:tcPr>
            <w:tcW w:w="533" w:type="pct"/>
            <w:tcBorders>
              <w:top w:val="single" w:sz="4" w:space="0" w:color="auto"/>
              <w:left w:val="single" w:sz="4" w:space="0" w:color="auto"/>
              <w:bottom w:val="single" w:sz="4" w:space="0" w:color="auto"/>
              <w:right w:val="single" w:sz="4" w:space="0" w:color="auto"/>
            </w:tcBorders>
            <w:noWrap/>
            <w:hideMark/>
          </w:tcPr>
          <w:p w14:paraId="031AE34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0,25</w:t>
            </w:r>
          </w:p>
        </w:tc>
        <w:tc>
          <w:tcPr>
            <w:tcW w:w="474" w:type="pct"/>
            <w:tcBorders>
              <w:top w:val="single" w:sz="4" w:space="0" w:color="auto"/>
              <w:left w:val="single" w:sz="4" w:space="0" w:color="auto"/>
              <w:bottom w:val="single" w:sz="4" w:space="0" w:color="auto"/>
              <w:right w:val="single" w:sz="4" w:space="0" w:color="auto"/>
            </w:tcBorders>
            <w:noWrap/>
            <w:hideMark/>
          </w:tcPr>
          <w:p w14:paraId="398E6ED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0,25</w:t>
            </w:r>
          </w:p>
        </w:tc>
      </w:tr>
      <w:tr w:rsidR="000A4099" w:rsidRPr="000B6E49" w14:paraId="2F942E8E"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155FF4BF" w14:textId="77777777" w:rsidR="000A4099" w:rsidRPr="000B6E49" w:rsidRDefault="000A4099" w:rsidP="000B6E49">
            <w:pPr>
              <w:jc w:val="center"/>
              <w:rPr>
                <w:szCs w:val="18"/>
              </w:rPr>
            </w:pPr>
            <w:r w:rsidRPr="000B6E49">
              <w:rPr>
                <w:szCs w:val="18"/>
              </w:rPr>
              <w:t>72</w:t>
            </w:r>
          </w:p>
        </w:tc>
        <w:tc>
          <w:tcPr>
            <w:tcW w:w="2680" w:type="pct"/>
            <w:tcBorders>
              <w:top w:val="single" w:sz="4" w:space="0" w:color="auto"/>
              <w:left w:val="single" w:sz="4" w:space="0" w:color="auto"/>
              <w:bottom w:val="single" w:sz="4" w:space="0" w:color="auto"/>
              <w:right w:val="single" w:sz="4" w:space="0" w:color="auto"/>
            </w:tcBorders>
            <w:hideMark/>
          </w:tcPr>
          <w:p w14:paraId="1D3D05C7"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Приобретение системы звукозаписи диспетчерских переговоров конфигурация </w:t>
            </w:r>
            <w:r w:rsidR="00E2503F">
              <w:rPr>
                <w:szCs w:val="18"/>
              </w:rPr>
              <w:t>№ </w:t>
            </w:r>
            <w:r w:rsidRPr="000B6E49">
              <w:rPr>
                <w:szCs w:val="18"/>
              </w:rPr>
              <w:t>4 (3 компл.)</w:t>
            </w:r>
          </w:p>
        </w:tc>
        <w:tc>
          <w:tcPr>
            <w:tcW w:w="1012" w:type="pct"/>
            <w:tcBorders>
              <w:top w:val="single" w:sz="4" w:space="0" w:color="auto"/>
              <w:left w:val="single" w:sz="4" w:space="0" w:color="auto"/>
              <w:bottom w:val="single" w:sz="4" w:space="0" w:color="auto"/>
              <w:right w:val="single" w:sz="4" w:space="0" w:color="auto"/>
            </w:tcBorders>
            <w:hideMark/>
          </w:tcPr>
          <w:p w14:paraId="4913543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I_000-12-1-07.30-0030</w:t>
            </w:r>
          </w:p>
        </w:tc>
        <w:tc>
          <w:tcPr>
            <w:tcW w:w="533" w:type="pct"/>
            <w:tcBorders>
              <w:top w:val="single" w:sz="4" w:space="0" w:color="auto"/>
              <w:left w:val="single" w:sz="4" w:space="0" w:color="auto"/>
              <w:bottom w:val="single" w:sz="4" w:space="0" w:color="auto"/>
              <w:right w:val="single" w:sz="4" w:space="0" w:color="auto"/>
            </w:tcBorders>
            <w:noWrap/>
            <w:hideMark/>
          </w:tcPr>
          <w:p w14:paraId="0592D9A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0,65</w:t>
            </w:r>
          </w:p>
        </w:tc>
        <w:tc>
          <w:tcPr>
            <w:tcW w:w="474" w:type="pct"/>
            <w:tcBorders>
              <w:top w:val="single" w:sz="4" w:space="0" w:color="auto"/>
              <w:left w:val="single" w:sz="4" w:space="0" w:color="auto"/>
              <w:bottom w:val="single" w:sz="4" w:space="0" w:color="auto"/>
              <w:right w:val="single" w:sz="4" w:space="0" w:color="auto"/>
            </w:tcBorders>
            <w:noWrap/>
            <w:hideMark/>
          </w:tcPr>
          <w:p w14:paraId="6DB40E4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0,65</w:t>
            </w:r>
          </w:p>
        </w:tc>
      </w:tr>
      <w:tr w:rsidR="000A4099" w:rsidRPr="000B6E49" w14:paraId="50E70884"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62CACE22" w14:textId="77777777" w:rsidR="000A4099" w:rsidRPr="000B6E49" w:rsidRDefault="000A4099" w:rsidP="000B6E49">
            <w:pPr>
              <w:jc w:val="center"/>
              <w:rPr>
                <w:szCs w:val="18"/>
              </w:rPr>
            </w:pPr>
            <w:r w:rsidRPr="000B6E49">
              <w:rPr>
                <w:szCs w:val="18"/>
              </w:rPr>
              <w:t>73</w:t>
            </w:r>
          </w:p>
        </w:tc>
        <w:tc>
          <w:tcPr>
            <w:tcW w:w="2680" w:type="pct"/>
            <w:tcBorders>
              <w:top w:val="single" w:sz="4" w:space="0" w:color="auto"/>
              <w:left w:val="single" w:sz="4" w:space="0" w:color="auto"/>
              <w:bottom w:val="single" w:sz="4" w:space="0" w:color="auto"/>
              <w:right w:val="single" w:sz="4" w:space="0" w:color="auto"/>
            </w:tcBorders>
            <w:hideMark/>
          </w:tcPr>
          <w:p w14:paraId="1952D24F"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Приобретение системы звукозаписи диспетчерских переговоров конфигурация </w:t>
            </w:r>
            <w:r w:rsidR="00E2503F">
              <w:rPr>
                <w:szCs w:val="18"/>
              </w:rPr>
              <w:t>№ </w:t>
            </w:r>
            <w:r w:rsidRPr="000B6E49">
              <w:rPr>
                <w:szCs w:val="18"/>
              </w:rPr>
              <w:t>5 (1 компл.)</w:t>
            </w:r>
          </w:p>
        </w:tc>
        <w:tc>
          <w:tcPr>
            <w:tcW w:w="1012" w:type="pct"/>
            <w:tcBorders>
              <w:top w:val="single" w:sz="4" w:space="0" w:color="auto"/>
              <w:left w:val="single" w:sz="4" w:space="0" w:color="auto"/>
              <w:bottom w:val="single" w:sz="4" w:space="0" w:color="auto"/>
              <w:right w:val="single" w:sz="4" w:space="0" w:color="auto"/>
            </w:tcBorders>
            <w:hideMark/>
          </w:tcPr>
          <w:p w14:paraId="195AE00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I_000-12-1-07.30-0031</w:t>
            </w:r>
          </w:p>
        </w:tc>
        <w:tc>
          <w:tcPr>
            <w:tcW w:w="533" w:type="pct"/>
            <w:tcBorders>
              <w:top w:val="single" w:sz="4" w:space="0" w:color="auto"/>
              <w:left w:val="single" w:sz="4" w:space="0" w:color="auto"/>
              <w:bottom w:val="single" w:sz="4" w:space="0" w:color="auto"/>
              <w:right w:val="single" w:sz="4" w:space="0" w:color="auto"/>
            </w:tcBorders>
            <w:noWrap/>
            <w:hideMark/>
          </w:tcPr>
          <w:p w14:paraId="4E50BF9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0,50</w:t>
            </w:r>
          </w:p>
        </w:tc>
        <w:tc>
          <w:tcPr>
            <w:tcW w:w="474" w:type="pct"/>
            <w:tcBorders>
              <w:top w:val="single" w:sz="4" w:space="0" w:color="auto"/>
              <w:left w:val="single" w:sz="4" w:space="0" w:color="auto"/>
              <w:bottom w:val="single" w:sz="4" w:space="0" w:color="auto"/>
              <w:right w:val="single" w:sz="4" w:space="0" w:color="auto"/>
            </w:tcBorders>
            <w:noWrap/>
            <w:hideMark/>
          </w:tcPr>
          <w:p w14:paraId="0AD2B7E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0,50</w:t>
            </w:r>
          </w:p>
        </w:tc>
      </w:tr>
      <w:tr w:rsidR="000A4099" w:rsidRPr="000B6E49" w14:paraId="63C9E821"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4A3E8EBD" w14:textId="77777777" w:rsidR="000A4099" w:rsidRPr="000B6E49" w:rsidRDefault="000A4099" w:rsidP="000B6E49">
            <w:pPr>
              <w:jc w:val="center"/>
              <w:rPr>
                <w:szCs w:val="18"/>
              </w:rPr>
            </w:pPr>
            <w:r w:rsidRPr="000B6E49">
              <w:rPr>
                <w:szCs w:val="18"/>
              </w:rPr>
              <w:t>74</w:t>
            </w:r>
          </w:p>
        </w:tc>
        <w:tc>
          <w:tcPr>
            <w:tcW w:w="2680" w:type="pct"/>
            <w:tcBorders>
              <w:top w:val="single" w:sz="4" w:space="0" w:color="auto"/>
              <w:left w:val="single" w:sz="4" w:space="0" w:color="auto"/>
              <w:bottom w:val="single" w:sz="4" w:space="0" w:color="auto"/>
              <w:right w:val="single" w:sz="4" w:space="0" w:color="auto"/>
            </w:tcBorders>
            <w:hideMark/>
          </w:tcPr>
          <w:p w14:paraId="5CF6B9E2"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Приобретние оборудования метрологического (1 шт.)</w:t>
            </w:r>
          </w:p>
        </w:tc>
        <w:tc>
          <w:tcPr>
            <w:tcW w:w="1012" w:type="pct"/>
            <w:tcBorders>
              <w:top w:val="single" w:sz="4" w:space="0" w:color="auto"/>
              <w:left w:val="single" w:sz="4" w:space="0" w:color="auto"/>
              <w:bottom w:val="single" w:sz="4" w:space="0" w:color="auto"/>
              <w:right w:val="single" w:sz="4" w:space="0" w:color="auto"/>
            </w:tcBorders>
            <w:hideMark/>
          </w:tcPr>
          <w:p w14:paraId="0045E90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I_000-12-1-07.30-0032</w:t>
            </w:r>
          </w:p>
        </w:tc>
        <w:tc>
          <w:tcPr>
            <w:tcW w:w="533" w:type="pct"/>
            <w:tcBorders>
              <w:top w:val="single" w:sz="4" w:space="0" w:color="auto"/>
              <w:left w:val="single" w:sz="4" w:space="0" w:color="auto"/>
              <w:bottom w:val="single" w:sz="4" w:space="0" w:color="auto"/>
              <w:right w:val="single" w:sz="4" w:space="0" w:color="auto"/>
            </w:tcBorders>
            <w:noWrap/>
            <w:hideMark/>
          </w:tcPr>
          <w:p w14:paraId="150A31F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0,26</w:t>
            </w:r>
          </w:p>
        </w:tc>
        <w:tc>
          <w:tcPr>
            <w:tcW w:w="474" w:type="pct"/>
            <w:tcBorders>
              <w:top w:val="single" w:sz="4" w:space="0" w:color="auto"/>
              <w:left w:val="single" w:sz="4" w:space="0" w:color="auto"/>
              <w:bottom w:val="single" w:sz="4" w:space="0" w:color="auto"/>
              <w:right w:val="single" w:sz="4" w:space="0" w:color="auto"/>
            </w:tcBorders>
            <w:noWrap/>
            <w:hideMark/>
          </w:tcPr>
          <w:p w14:paraId="432B00C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0,26</w:t>
            </w:r>
          </w:p>
        </w:tc>
      </w:tr>
      <w:tr w:rsidR="000A4099" w:rsidRPr="000B6E49" w14:paraId="1B4C13FA"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53DB267C" w14:textId="77777777" w:rsidR="000A4099" w:rsidRPr="000B6E49" w:rsidRDefault="000A4099" w:rsidP="000B6E49">
            <w:pPr>
              <w:jc w:val="center"/>
              <w:rPr>
                <w:szCs w:val="18"/>
              </w:rPr>
            </w:pPr>
            <w:r w:rsidRPr="000B6E49">
              <w:rPr>
                <w:szCs w:val="18"/>
              </w:rPr>
              <w:t>75</w:t>
            </w:r>
          </w:p>
        </w:tc>
        <w:tc>
          <w:tcPr>
            <w:tcW w:w="2680" w:type="pct"/>
            <w:tcBorders>
              <w:top w:val="single" w:sz="4" w:space="0" w:color="auto"/>
              <w:left w:val="single" w:sz="4" w:space="0" w:color="auto"/>
              <w:bottom w:val="single" w:sz="4" w:space="0" w:color="auto"/>
              <w:right w:val="single" w:sz="4" w:space="0" w:color="auto"/>
            </w:tcBorders>
            <w:hideMark/>
          </w:tcPr>
          <w:p w14:paraId="19603D7D"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трактора трелевочного (1 шт.)</w:t>
            </w:r>
          </w:p>
        </w:tc>
        <w:tc>
          <w:tcPr>
            <w:tcW w:w="1012" w:type="pct"/>
            <w:tcBorders>
              <w:top w:val="single" w:sz="4" w:space="0" w:color="auto"/>
              <w:left w:val="single" w:sz="4" w:space="0" w:color="auto"/>
              <w:bottom w:val="single" w:sz="4" w:space="0" w:color="auto"/>
              <w:right w:val="single" w:sz="4" w:space="0" w:color="auto"/>
            </w:tcBorders>
            <w:hideMark/>
          </w:tcPr>
          <w:p w14:paraId="1C23A11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I_000-13-1-07.10-0049</w:t>
            </w:r>
          </w:p>
        </w:tc>
        <w:tc>
          <w:tcPr>
            <w:tcW w:w="533" w:type="pct"/>
            <w:tcBorders>
              <w:top w:val="single" w:sz="4" w:space="0" w:color="auto"/>
              <w:left w:val="single" w:sz="4" w:space="0" w:color="auto"/>
              <w:bottom w:val="single" w:sz="4" w:space="0" w:color="auto"/>
              <w:right w:val="single" w:sz="4" w:space="0" w:color="auto"/>
            </w:tcBorders>
            <w:noWrap/>
            <w:hideMark/>
          </w:tcPr>
          <w:p w14:paraId="1DE8413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3,72</w:t>
            </w:r>
          </w:p>
        </w:tc>
        <w:tc>
          <w:tcPr>
            <w:tcW w:w="474" w:type="pct"/>
            <w:tcBorders>
              <w:top w:val="single" w:sz="4" w:space="0" w:color="auto"/>
              <w:left w:val="single" w:sz="4" w:space="0" w:color="auto"/>
              <w:bottom w:val="single" w:sz="4" w:space="0" w:color="auto"/>
              <w:right w:val="single" w:sz="4" w:space="0" w:color="auto"/>
            </w:tcBorders>
            <w:noWrap/>
            <w:hideMark/>
          </w:tcPr>
          <w:p w14:paraId="721B45A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3,72</w:t>
            </w:r>
          </w:p>
        </w:tc>
      </w:tr>
      <w:tr w:rsidR="000A4099" w:rsidRPr="000B6E49" w14:paraId="0CB0C7E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50A71E7C" w14:textId="77777777" w:rsidR="000A4099" w:rsidRPr="000B6E49" w:rsidRDefault="000A4099" w:rsidP="000B6E49">
            <w:pPr>
              <w:jc w:val="center"/>
              <w:rPr>
                <w:szCs w:val="18"/>
              </w:rPr>
            </w:pPr>
            <w:r w:rsidRPr="000B6E49">
              <w:rPr>
                <w:szCs w:val="18"/>
              </w:rPr>
              <w:t>76</w:t>
            </w:r>
          </w:p>
        </w:tc>
        <w:tc>
          <w:tcPr>
            <w:tcW w:w="2680" w:type="pct"/>
            <w:tcBorders>
              <w:top w:val="single" w:sz="4" w:space="0" w:color="auto"/>
              <w:left w:val="single" w:sz="4" w:space="0" w:color="auto"/>
              <w:bottom w:val="single" w:sz="4" w:space="0" w:color="auto"/>
              <w:right w:val="single" w:sz="4" w:space="0" w:color="auto"/>
            </w:tcBorders>
            <w:hideMark/>
          </w:tcPr>
          <w:p w14:paraId="36494B85"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многофункционального крана-манипулятора с БКО (2 шт.)</w:t>
            </w:r>
          </w:p>
        </w:tc>
        <w:tc>
          <w:tcPr>
            <w:tcW w:w="1012" w:type="pct"/>
            <w:tcBorders>
              <w:top w:val="single" w:sz="4" w:space="0" w:color="auto"/>
              <w:left w:val="single" w:sz="4" w:space="0" w:color="auto"/>
              <w:bottom w:val="single" w:sz="4" w:space="0" w:color="auto"/>
              <w:right w:val="single" w:sz="4" w:space="0" w:color="auto"/>
            </w:tcBorders>
            <w:hideMark/>
          </w:tcPr>
          <w:p w14:paraId="34E30A4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I_000-13-1-07.10-0052</w:t>
            </w:r>
          </w:p>
        </w:tc>
        <w:tc>
          <w:tcPr>
            <w:tcW w:w="533" w:type="pct"/>
            <w:tcBorders>
              <w:top w:val="single" w:sz="4" w:space="0" w:color="auto"/>
              <w:left w:val="single" w:sz="4" w:space="0" w:color="auto"/>
              <w:bottom w:val="single" w:sz="4" w:space="0" w:color="auto"/>
              <w:right w:val="single" w:sz="4" w:space="0" w:color="auto"/>
            </w:tcBorders>
            <w:noWrap/>
            <w:hideMark/>
          </w:tcPr>
          <w:p w14:paraId="050F15C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9,21</w:t>
            </w:r>
          </w:p>
        </w:tc>
        <w:tc>
          <w:tcPr>
            <w:tcW w:w="474" w:type="pct"/>
            <w:tcBorders>
              <w:top w:val="single" w:sz="4" w:space="0" w:color="auto"/>
              <w:left w:val="single" w:sz="4" w:space="0" w:color="auto"/>
              <w:bottom w:val="single" w:sz="4" w:space="0" w:color="auto"/>
              <w:right w:val="single" w:sz="4" w:space="0" w:color="auto"/>
            </w:tcBorders>
            <w:noWrap/>
            <w:hideMark/>
          </w:tcPr>
          <w:p w14:paraId="2EC312B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9,21</w:t>
            </w:r>
          </w:p>
        </w:tc>
      </w:tr>
      <w:tr w:rsidR="000A4099" w:rsidRPr="000B6E49" w14:paraId="32468911"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74F193D9" w14:textId="77777777" w:rsidR="000A4099" w:rsidRPr="000B6E49" w:rsidRDefault="000A4099" w:rsidP="000B6E49">
            <w:pPr>
              <w:jc w:val="center"/>
              <w:rPr>
                <w:szCs w:val="18"/>
              </w:rPr>
            </w:pPr>
            <w:r w:rsidRPr="000B6E49">
              <w:rPr>
                <w:szCs w:val="18"/>
              </w:rPr>
              <w:t>77</w:t>
            </w:r>
          </w:p>
        </w:tc>
        <w:tc>
          <w:tcPr>
            <w:tcW w:w="2680" w:type="pct"/>
            <w:tcBorders>
              <w:top w:val="single" w:sz="4" w:space="0" w:color="auto"/>
              <w:left w:val="single" w:sz="4" w:space="0" w:color="auto"/>
              <w:bottom w:val="single" w:sz="4" w:space="0" w:color="auto"/>
              <w:right w:val="single" w:sz="4" w:space="0" w:color="auto"/>
            </w:tcBorders>
            <w:hideMark/>
          </w:tcPr>
          <w:p w14:paraId="72C1EF1B"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прицепа для перевозки снегоходов и лодок 8213В7 (3 шт.)</w:t>
            </w:r>
          </w:p>
        </w:tc>
        <w:tc>
          <w:tcPr>
            <w:tcW w:w="1012" w:type="pct"/>
            <w:tcBorders>
              <w:top w:val="single" w:sz="4" w:space="0" w:color="auto"/>
              <w:left w:val="single" w:sz="4" w:space="0" w:color="auto"/>
              <w:bottom w:val="single" w:sz="4" w:space="0" w:color="auto"/>
              <w:right w:val="single" w:sz="4" w:space="0" w:color="auto"/>
            </w:tcBorders>
            <w:hideMark/>
          </w:tcPr>
          <w:p w14:paraId="14FEC1A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I_000-13-1-07.10-0054</w:t>
            </w:r>
          </w:p>
        </w:tc>
        <w:tc>
          <w:tcPr>
            <w:tcW w:w="533" w:type="pct"/>
            <w:tcBorders>
              <w:top w:val="single" w:sz="4" w:space="0" w:color="auto"/>
              <w:left w:val="single" w:sz="4" w:space="0" w:color="auto"/>
              <w:bottom w:val="single" w:sz="4" w:space="0" w:color="auto"/>
              <w:right w:val="single" w:sz="4" w:space="0" w:color="auto"/>
            </w:tcBorders>
            <w:noWrap/>
            <w:hideMark/>
          </w:tcPr>
          <w:p w14:paraId="0C577A8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0,26</w:t>
            </w:r>
          </w:p>
        </w:tc>
        <w:tc>
          <w:tcPr>
            <w:tcW w:w="474" w:type="pct"/>
            <w:tcBorders>
              <w:top w:val="single" w:sz="4" w:space="0" w:color="auto"/>
              <w:left w:val="single" w:sz="4" w:space="0" w:color="auto"/>
              <w:bottom w:val="single" w:sz="4" w:space="0" w:color="auto"/>
              <w:right w:val="single" w:sz="4" w:space="0" w:color="auto"/>
            </w:tcBorders>
            <w:noWrap/>
            <w:hideMark/>
          </w:tcPr>
          <w:p w14:paraId="130497F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0,26</w:t>
            </w:r>
          </w:p>
        </w:tc>
      </w:tr>
      <w:tr w:rsidR="000A4099" w:rsidRPr="000B6E49" w14:paraId="51B4A05C"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57051CB4" w14:textId="77777777" w:rsidR="000A4099" w:rsidRPr="000B6E49" w:rsidRDefault="000A4099" w:rsidP="000B6E49">
            <w:pPr>
              <w:jc w:val="center"/>
              <w:rPr>
                <w:szCs w:val="18"/>
              </w:rPr>
            </w:pPr>
            <w:r w:rsidRPr="000B6E49">
              <w:rPr>
                <w:szCs w:val="18"/>
              </w:rPr>
              <w:t>78</w:t>
            </w:r>
          </w:p>
        </w:tc>
        <w:tc>
          <w:tcPr>
            <w:tcW w:w="2680" w:type="pct"/>
            <w:tcBorders>
              <w:top w:val="single" w:sz="4" w:space="0" w:color="auto"/>
              <w:left w:val="single" w:sz="4" w:space="0" w:color="auto"/>
              <w:bottom w:val="single" w:sz="4" w:space="0" w:color="auto"/>
              <w:right w:val="single" w:sz="4" w:space="0" w:color="auto"/>
            </w:tcBorders>
            <w:hideMark/>
          </w:tcPr>
          <w:p w14:paraId="7A2B02D3"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аппарата для определения температуры вспышки трансформаторного масла</w:t>
            </w:r>
            <w:r w:rsidR="00855D60">
              <w:rPr>
                <w:szCs w:val="18"/>
              </w:rPr>
              <w:t xml:space="preserve"> </w:t>
            </w:r>
            <w:r w:rsidRPr="000B6E49">
              <w:rPr>
                <w:szCs w:val="18"/>
              </w:rPr>
              <w:t>(1 шт.)</w:t>
            </w:r>
          </w:p>
        </w:tc>
        <w:tc>
          <w:tcPr>
            <w:tcW w:w="1012" w:type="pct"/>
            <w:tcBorders>
              <w:top w:val="single" w:sz="4" w:space="0" w:color="auto"/>
              <w:left w:val="single" w:sz="4" w:space="0" w:color="auto"/>
              <w:bottom w:val="single" w:sz="4" w:space="0" w:color="auto"/>
              <w:right w:val="single" w:sz="4" w:space="0" w:color="auto"/>
            </w:tcBorders>
            <w:hideMark/>
          </w:tcPr>
          <w:p w14:paraId="5F1845E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I_000-13-1-07.30-0001</w:t>
            </w:r>
          </w:p>
        </w:tc>
        <w:tc>
          <w:tcPr>
            <w:tcW w:w="533" w:type="pct"/>
            <w:tcBorders>
              <w:top w:val="single" w:sz="4" w:space="0" w:color="auto"/>
              <w:left w:val="single" w:sz="4" w:space="0" w:color="auto"/>
              <w:bottom w:val="single" w:sz="4" w:space="0" w:color="auto"/>
              <w:right w:val="single" w:sz="4" w:space="0" w:color="auto"/>
            </w:tcBorders>
            <w:noWrap/>
            <w:hideMark/>
          </w:tcPr>
          <w:p w14:paraId="413E5C1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0,44</w:t>
            </w:r>
          </w:p>
        </w:tc>
        <w:tc>
          <w:tcPr>
            <w:tcW w:w="474" w:type="pct"/>
            <w:tcBorders>
              <w:top w:val="single" w:sz="4" w:space="0" w:color="auto"/>
              <w:left w:val="single" w:sz="4" w:space="0" w:color="auto"/>
              <w:bottom w:val="single" w:sz="4" w:space="0" w:color="auto"/>
              <w:right w:val="single" w:sz="4" w:space="0" w:color="auto"/>
            </w:tcBorders>
            <w:noWrap/>
            <w:hideMark/>
          </w:tcPr>
          <w:p w14:paraId="1060193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0,44</w:t>
            </w:r>
          </w:p>
        </w:tc>
      </w:tr>
      <w:tr w:rsidR="000A4099" w:rsidRPr="000B6E49" w14:paraId="0AED76EE"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1978BE8B" w14:textId="77777777" w:rsidR="000A4099" w:rsidRPr="000B6E49" w:rsidRDefault="000A4099" w:rsidP="000B6E49">
            <w:pPr>
              <w:jc w:val="center"/>
              <w:rPr>
                <w:szCs w:val="18"/>
              </w:rPr>
            </w:pPr>
            <w:r w:rsidRPr="000B6E49">
              <w:rPr>
                <w:szCs w:val="18"/>
              </w:rPr>
              <w:t>79</w:t>
            </w:r>
          </w:p>
        </w:tc>
        <w:tc>
          <w:tcPr>
            <w:tcW w:w="2680" w:type="pct"/>
            <w:tcBorders>
              <w:top w:val="single" w:sz="4" w:space="0" w:color="auto"/>
              <w:left w:val="single" w:sz="4" w:space="0" w:color="auto"/>
              <w:bottom w:val="single" w:sz="4" w:space="0" w:color="auto"/>
              <w:right w:val="single" w:sz="4" w:space="0" w:color="auto"/>
            </w:tcBorders>
            <w:hideMark/>
          </w:tcPr>
          <w:p w14:paraId="48329B29"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Приобретение системы звукозаписи диспетчерских переговоров конфигурация </w:t>
            </w:r>
            <w:r w:rsidR="00E2503F">
              <w:rPr>
                <w:szCs w:val="18"/>
              </w:rPr>
              <w:t>№ </w:t>
            </w:r>
            <w:r w:rsidRPr="000B6E49">
              <w:rPr>
                <w:szCs w:val="18"/>
              </w:rPr>
              <w:t>6 (4 компл.)</w:t>
            </w:r>
          </w:p>
        </w:tc>
        <w:tc>
          <w:tcPr>
            <w:tcW w:w="1012" w:type="pct"/>
            <w:tcBorders>
              <w:top w:val="single" w:sz="4" w:space="0" w:color="auto"/>
              <w:left w:val="single" w:sz="4" w:space="0" w:color="auto"/>
              <w:bottom w:val="single" w:sz="4" w:space="0" w:color="auto"/>
              <w:right w:val="single" w:sz="4" w:space="0" w:color="auto"/>
            </w:tcBorders>
            <w:hideMark/>
          </w:tcPr>
          <w:p w14:paraId="5877445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I_000-13-1-07.30-0002</w:t>
            </w:r>
          </w:p>
        </w:tc>
        <w:tc>
          <w:tcPr>
            <w:tcW w:w="533" w:type="pct"/>
            <w:tcBorders>
              <w:top w:val="single" w:sz="4" w:space="0" w:color="auto"/>
              <w:left w:val="single" w:sz="4" w:space="0" w:color="auto"/>
              <w:bottom w:val="single" w:sz="4" w:space="0" w:color="auto"/>
              <w:right w:val="single" w:sz="4" w:space="0" w:color="auto"/>
            </w:tcBorders>
            <w:noWrap/>
            <w:hideMark/>
          </w:tcPr>
          <w:p w14:paraId="7286A72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0,59</w:t>
            </w:r>
          </w:p>
        </w:tc>
        <w:tc>
          <w:tcPr>
            <w:tcW w:w="474" w:type="pct"/>
            <w:tcBorders>
              <w:top w:val="single" w:sz="4" w:space="0" w:color="auto"/>
              <w:left w:val="single" w:sz="4" w:space="0" w:color="auto"/>
              <w:bottom w:val="single" w:sz="4" w:space="0" w:color="auto"/>
              <w:right w:val="single" w:sz="4" w:space="0" w:color="auto"/>
            </w:tcBorders>
            <w:noWrap/>
            <w:hideMark/>
          </w:tcPr>
          <w:p w14:paraId="32C6AD2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0,59</w:t>
            </w:r>
          </w:p>
        </w:tc>
      </w:tr>
      <w:tr w:rsidR="000A4099" w:rsidRPr="000B6E49" w14:paraId="3448120C"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52F8400F" w14:textId="77777777" w:rsidR="000A4099" w:rsidRPr="000B6E49" w:rsidRDefault="000A4099" w:rsidP="000B6E49">
            <w:pPr>
              <w:jc w:val="center"/>
              <w:rPr>
                <w:szCs w:val="18"/>
              </w:rPr>
            </w:pPr>
            <w:r w:rsidRPr="000B6E49">
              <w:rPr>
                <w:szCs w:val="18"/>
              </w:rPr>
              <w:t>80</w:t>
            </w:r>
          </w:p>
        </w:tc>
        <w:tc>
          <w:tcPr>
            <w:tcW w:w="2680" w:type="pct"/>
            <w:tcBorders>
              <w:top w:val="single" w:sz="4" w:space="0" w:color="auto"/>
              <w:left w:val="single" w:sz="4" w:space="0" w:color="auto"/>
              <w:bottom w:val="single" w:sz="4" w:space="0" w:color="auto"/>
              <w:right w:val="single" w:sz="4" w:space="0" w:color="auto"/>
            </w:tcBorders>
            <w:hideMark/>
          </w:tcPr>
          <w:p w14:paraId="18BE50C0"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Приобретение системы звукозаписи диспетчерских переговоров конфигурация </w:t>
            </w:r>
            <w:r w:rsidR="00E2503F">
              <w:rPr>
                <w:szCs w:val="18"/>
              </w:rPr>
              <w:t>№ </w:t>
            </w:r>
            <w:r w:rsidRPr="000B6E49">
              <w:rPr>
                <w:szCs w:val="18"/>
              </w:rPr>
              <w:t>7 (1 компл.)</w:t>
            </w:r>
          </w:p>
        </w:tc>
        <w:tc>
          <w:tcPr>
            <w:tcW w:w="1012" w:type="pct"/>
            <w:tcBorders>
              <w:top w:val="single" w:sz="4" w:space="0" w:color="auto"/>
              <w:left w:val="single" w:sz="4" w:space="0" w:color="auto"/>
              <w:bottom w:val="single" w:sz="4" w:space="0" w:color="auto"/>
              <w:right w:val="single" w:sz="4" w:space="0" w:color="auto"/>
            </w:tcBorders>
            <w:hideMark/>
          </w:tcPr>
          <w:p w14:paraId="582C8C4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I_000-13-1-07.30-0003</w:t>
            </w:r>
          </w:p>
        </w:tc>
        <w:tc>
          <w:tcPr>
            <w:tcW w:w="533" w:type="pct"/>
            <w:tcBorders>
              <w:top w:val="single" w:sz="4" w:space="0" w:color="auto"/>
              <w:left w:val="single" w:sz="4" w:space="0" w:color="auto"/>
              <w:bottom w:val="single" w:sz="4" w:space="0" w:color="auto"/>
              <w:right w:val="single" w:sz="4" w:space="0" w:color="auto"/>
            </w:tcBorders>
            <w:noWrap/>
            <w:hideMark/>
          </w:tcPr>
          <w:p w14:paraId="400F227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0,32</w:t>
            </w:r>
          </w:p>
        </w:tc>
        <w:tc>
          <w:tcPr>
            <w:tcW w:w="474" w:type="pct"/>
            <w:tcBorders>
              <w:top w:val="single" w:sz="4" w:space="0" w:color="auto"/>
              <w:left w:val="single" w:sz="4" w:space="0" w:color="auto"/>
              <w:bottom w:val="single" w:sz="4" w:space="0" w:color="auto"/>
              <w:right w:val="single" w:sz="4" w:space="0" w:color="auto"/>
            </w:tcBorders>
            <w:noWrap/>
            <w:hideMark/>
          </w:tcPr>
          <w:p w14:paraId="1FA912E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0,32</w:t>
            </w:r>
          </w:p>
        </w:tc>
      </w:tr>
      <w:tr w:rsidR="000A4099" w:rsidRPr="000B6E49" w14:paraId="2689857D"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4BE92B2E" w14:textId="77777777" w:rsidR="000A4099" w:rsidRPr="000B6E49" w:rsidRDefault="000A4099" w:rsidP="000B6E49">
            <w:pPr>
              <w:jc w:val="center"/>
              <w:rPr>
                <w:szCs w:val="18"/>
              </w:rPr>
            </w:pPr>
            <w:r w:rsidRPr="000B6E49">
              <w:rPr>
                <w:szCs w:val="18"/>
              </w:rPr>
              <w:t>81</w:t>
            </w:r>
          </w:p>
        </w:tc>
        <w:tc>
          <w:tcPr>
            <w:tcW w:w="2680" w:type="pct"/>
            <w:tcBorders>
              <w:top w:val="single" w:sz="4" w:space="0" w:color="auto"/>
              <w:left w:val="single" w:sz="4" w:space="0" w:color="auto"/>
              <w:bottom w:val="single" w:sz="4" w:space="0" w:color="auto"/>
              <w:right w:val="single" w:sz="4" w:space="0" w:color="auto"/>
            </w:tcBorders>
            <w:hideMark/>
          </w:tcPr>
          <w:p w14:paraId="4B2A4EDD"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Приобретение системы звукозаписи диспетчерских переговоров конфигурация </w:t>
            </w:r>
            <w:r w:rsidR="00E2503F">
              <w:rPr>
                <w:szCs w:val="18"/>
              </w:rPr>
              <w:t>№ </w:t>
            </w:r>
            <w:r w:rsidRPr="000B6E49">
              <w:rPr>
                <w:szCs w:val="18"/>
              </w:rPr>
              <w:t>8 (1 компл.)</w:t>
            </w:r>
          </w:p>
        </w:tc>
        <w:tc>
          <w:tcPr>
            <w:tcW w:w="1012" w:type="pct"/>
            <w:tcBorders>
              <w:top w:val="single" w:sz="4" w:space="0" w:color="auto"/>
              <w:left w:val="single" w:sz="4" w:space="0" w:color="auto"/>
              <w:bottom w:val="single" w:sz="4" w:space="0" w:color="auto"/>
              <w:right w:val="single" w:sz="4" w:space="0" w:color="auto"/>
            </w:tcBorders>
            <w:hideMark/>
          </w:tcPr>
          <w:p w14:paraId="3120553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I_000-13-1-07.30-0004</w:t>
            </w:r>
          </w:p>
        </w:tc>
        <w:tc>
          <w:tcPr>
            <w:tcW w:w="533" w:type="pct"/>
            <w:tcBorders>
              <w:top w:val="single" w:sz="4" w:space="0" w:color="auto"/>
              <w:left w:val="single" w:sz="4" w:space="0" w:color="auto"/>
              <w:bottom w:val="single" w:sz="4" w:space="0" w:color="auto"/>
              <w:right w:val="single" w:sz="4" w:space="0" w:color="auto"/>
            </w:tcBorders>
            <w:noWrap/>
            <w:hideMark/>
          </w:tcPr>
          <w:p w14:paraId="4073070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0,12</w:t>
            </w:r>
          </w:p>
        </w:tc>
        <w:tc>
          <w:tcPr>
            <w:tcW w:w="474" w:type="pct"/>
            <w:tcBorders>
              <w:top w:val="single" w:sz="4" w:space="0" w:color="auto"/>
              <w:left w:val="single" w:sz="4" w:space="0" w:color="auto"/>
              <w:bottom w:val="single" w:sz="4" w:space="0" w:color="auto"/>
              <w:right w:val="single" w:sz="4" w:space="0" w:color="auto"/>
            </w:tcBorders>
            <w:noWrap/>
            <w:hideMark/>
          </w:tcPr>
          <w:p w14:paraId="17E0CF9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0,12</w:t>
            </w:r>
          </w:p>
        </w:tc>
      </w:tr>
      <w:tr w:rsidR="000A4099" w:rsidRPr="000B6E49" w14:paraId="3B3B3B56"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04D2E2E2" w14:textId="77777777" w:rsidR="000A4099" w:rsidRPr="000B6E49" w:rsidRDefault="000A4099" w:rsidP="000B6E49">
            <w:pPr>
              <w:jc w:val="center"/>
              <w:rPr>
                <w:szCs w:val="18"/>
              </w:rPr>
            </w:pPr>
            <w:r w:rsidRPr="000B6E49">
              <w:rPr>
                <w:szCs w:val="18"/>
              </w:rPr>
              <w:t>82</w:t>
            </w:r>
          </w:p>
        </w:tc>
        <w:tc>
          <w:tcPr>
            <w:tcW w:w="2680" w:type="pct"/>
            <w:tcBorders>
              <w:top w:val="single" w:sz="4" w:space="0" w:color="auto"/>
              <w:left w:val="single" w:sz="4" w:space="0" w:color="auto"/>
              <w:bottom w:val="single" w:sz="4" w:space="0" w:color="auto"/>
              <w:right w:val="single" w:sz="4" w:space="0" w:color="auto"/>
            </w:tcBorders>
            <w:hideMark/>
          </w:tcPr>
          <w:p w14:paraId="29569CBE"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радиомодема</w:t>
            </w:r>
            <w:r w:rsidR="00855D60">
              <w:rPr>
                <w:szCs w:val="18"/>
              </w:rPr>
              <w:t xml:space="preserve"> </w:t>
            </w:r>
            <w:r w:rsidRPr="000B6E49">
              <w:rPr>
                <w:szCs w:val="18"/>
              </w:rPr>
              <w:t>(4 шт.)</w:t>
            </w:r>
          </w:p>
        </w:tc>
        <w:tc>
          <w:tcPr>
            <w:tcW w:w="1012" w:type="pct"/>
            <w:tcBorders>
              <w:top w:val="single" w:sz="4" w:space="0" w:color="auto"/>
              <w:left w:val="single" w:sz="4" w:space="0" w:color="auto"/>
              <w:bottom w:val="single" w:sz="4" w:space="0" w:color="auto"/>
              <w:right w:val="single" w:sz="4" w:space="0" w:color="auto"/>
            </w:tcBorders>
            <w:hideMark/>
          </w:tcPr>
          <w:p w14:paraId="7AC7F80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I_000-13-1-07.30-0005</w:t>
            </w:r>
          </w:p>
        </w:tc>
        <w:tc>
          <w:tcPr>
            <w:tcW w:w="533" w:type="pct"/>
            <w:tcBorders>
              <w:top w:val="single" w:sz="4" w:space="0" w:color="auto"/>
              <w:left w:val="single" w:sz="4" w:space="0" w:color="auto"/>
              <w:bottom w:val="single" w:sz="4" w:space="0" w:color="auto"/>
              <w:right w:val="single" w:sz="4" w:space="0" w:color="auto"/>
            </w:tcBorders>
            <w:noWrap/>
            <w:hideMark/>
          </w:tcPr>
          <w:p w14:paraId="6483A1B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0,40</w:t>
            </w:r>
          </w:p>
        </w:tc>
        <w:tc>
          <w:tcPr>
            <w:tcW w:w="474" w:type="pct"/>
            <w:tcBorders>
              <w:top w:val="single" w:sz="4" w:space="0" w:color="auto"/>
              <w:left w:val="single" w:sz="4" w:space="0" w:color="auto"/>
              <w:bottom w:val="single" w:sz="4" w:space="0" w:color="auto"/>
              <w:right w:val="single" w:sz="4" w:space="0" w:color="auto"/>
            </w:tcBorders>
            <w:noWrap/>
            <w:hideMark/>
          </w:tcPr>
          <w:p w14:paraId="28E02D6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0,40</w:t>
            </w:r>
          </w:p>
        </w:tc>
      </w:tr>
      <w:tr w:rsidR="000A4099" w:rsidRPr="000B6E49" w14:paraId="3B4BBBFD"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6A60276F" w14:textId="77777777" w:rsidR="000A4099" w:rsidRPr="000B6E49" w:rsidRDefault="000A4099" w:rsidP="000B6E49">
            <w:pPr>
              <w:jc w:val="center"/>
              <w:rPr>
                <w:szCs w:val="18"/>
              </w:rPr>
            </w:pPr>
            <w:r w:rsidRPr="000B6E49">
              <w:rPr>
                <w:szCs w:val="18"/>
              </w:rPr>
              <w:t>83</w:t>
            </w:r>
          </w:p>
        </w:tc>
        <w:tc>
          <w:tcPr>
            <w:tcW w:w="2680" w:type="pct"/>
            <w:tcBorders>
              <w:top w:val="single" w:sz="4" w:space="0" w:color="auto"/>
              <w:left w:val="single" w:sz="4" w:space="0" w:color="auto"/>
              <w:bottom w:val="single" w:sz="4" w:space="0" w:color="auto"/>
              <w:right w:val="single" w:sz="4" w:space="0" w:color="auto"/>
            </w:tcBorders>
            <w:hideMark/>
          </w:tcPr>
          <w:p w14:paraId="05D5BB53"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оборудования метрологического</w:t>
            </w:r>
            <w:r w:rsidR="00855D60">
              <w:rPr>
                <w:szCs w:val="18"/>
              </w:rPr>
              <w:t xml:space="preserve"> </w:t>
            </w:r>
            <w:r w:rsidRPr="000B6E49">
              <w:rPr>
                <w:szCs w:val="18"/>
              </w:rPr>
              <w:t>(3 шт.)</w:t>
            </w:r>
          </w:p>
        </w:tc>
        <w:tc>
          <w:tcPr>
            <w:tcW w:w="1012" w:type="pct"/>
            <w:tcBorders>
              <w:top w:val="single" w:sz="4" w:space="0" w:color="auto"/>
              <w:left w:val="single" w:sz="4" w:space="0" w:color="auto"/>
              <w:bottom w:val="single" w:sz="4" w:space="0" w:color="auto"/>
              <w:right w:val="single" w:sz="4" w:space="0" w:color="auto"/>
            </w:tcBorders>
            <w:hideMark/>
          </w:tcPr>
          <w:p w14:paraId="7380052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I_000-13-1-07.30-0006</w:t>
            </w:r>
          </w:p>
        </w:tc>
        <w:tc>
          <w:tcPr>
            <w:tcW w:w="533" w:type="pct"/>
            <w:tcBorders>
              <w:top w:val="single" w:sz="4" w:space="0" w:color="auto"/>
              <w:left w:val="single" w:sz="4" w:space="0" w:color="auto"/>
              <w:bottom w:val="single" w:sz="4" w:space="0" w:color="auto"/>
              <w:right w:val="single" w:sz="4" w:space="0" w:color="auto"/>
            </w:tcBorders>
            <w:noWrap/>
            <w:hideMark/>
          </w:tcPr>
          <w:p w14:paraId="1152137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0,68</w:t>
            </w:r>
          </w:p>
        </w:tc>
        <w:tc>
          <w:tcPr>
            <w:tcW w:w="474" w:type="pct"/>
            <w:tcBorders>
              <w:top w:val="single" w:sz="4" w:space="0" w:color="auto"/>
              <w:left w:val="single" w:sz="4" w:space="0" w:color="auto"/>
              <w:bottom w:val="single" w:sz="4" w:space="0" w:color="auto"/>
              <w:right w:val="single" w:sz="4" w:space="0" w:color="auto"/>
            </w:tcBorders>
            <w:noWrap/>
            <w:hideMark/>
          </w:tcPr>
          <w:p w14:paraId="14C0961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0,68</w:t>
            </w:r>
          </w:p>
        </w:tc>
      </w:tr>
      <w:tr w:rsidR="000A4099" w:rsidRPr="000B6E49" w14:paraId="206AF1BB"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6377B080" w14:textId="77777777" w:rsidR="000A4099" w:rsidRPr="000B6E49" w:rsidRDefault="000A4099" w:rsidP="000B6E49">
            <w:pPr>
              <w:jc w:val="center"/>
              <w:rPr>
                <w:szCs w:val="18"/>
              </w:rPr>
            </w:pPr>
            <w:r w:rsidRPr="000B6E49">
              <w:rPr>
                <w:szCs w:val="18"/>
              </w:rPr>
              <w:lastRenderedPageBreak/>
              <w:t>84</w:t>
            </w:r>
          </w:p>
        </w:tc>
        <w:tc>
          <w:tcPr>
            <w:tcW w:w="2680" w:type="pct"/>
            <w:tcBorders>
              <w:top w:val="single" w:sz="4" w:space="0" w:color="auto"/>
              <w:left w:val="single" w:sz="4" w:space="0" w:color="auto"/>
              <w:bottom w:val="single" w:sz="4" w:space="0" w:color="auto"/>
              <w:right w:val="single" w:sz="4" w:space="0" w:color="auto"/>
            </w:tcBorders>
            <w:hideMark/>
          </w:tcPr>
          <w:p w14:paraId="01BB054E"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электролаборатории на базе автомобиля ГАЗ 33081 (1 шт.)</w:t>
            </w:r>
          </w:p>
        </w:tc>
        <w:tc>
          <w:tcPr>
            <w:tcW w:w="1012" w:type="pct"/>
            <w:tcBorders>
              <w:top w:val="single" w:sz="4" w:space="0" w:color="auto"/>
              <w:left w:val="single" w:sz="4" w:space="0" w:color="auto"/>
              <w:bottom w:val="single" w:sz="4" w:space="0" w:color="auto"/>
              <w:right w:val="single" w:sz="4" w:space="0" w:color="auto"/>
            </w:tcBorders>
            <w:hideMark/>
          </w:tcPr>
          <w:p w14:paraId="7EC73CE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I_000-14-1-07.10-0047</w:t>
            </w:r>
          </w:p>
        </w:tc>
        <w:tc>
          <w:tcPr>
            <w:tcW w:w="533" w:type="pct"/>
            <w:tcBorders>
              <w:top w:val="single" w:sz="4" w:space="0" w:color="auto"/>
              <w:left w:val="single" w:sz="4" w:space="0" w:color="auto"/>
              <w:bottom w:val="single" w:sz="4" w:space="0" w:color="auto"/>
              <w:right w:val="single" w:sz="4" w:space="0" w:color="auto"/>
            </w:tcBorders>
            <w:noWrap/>
            <w:hideMark/>
          </w:tcPr>
          <w:p w14:paraId="3C78534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11,13</w:t>
            </w:r>
          </w:p>
        </w:tc>
        <w:tc>
          <w:tcPr>
            <w:tcW w:w="474" w:type="pct"/>
            <w:tcBorders>
              <w:top w:val="single" w:sz="4" w:space="0" w:color="auto"/>
              <w:left w:val="single" w:sz="4" w:space="0" w:color="auto"/>
              <w:bottom w:val="single" w:sz="4" w:space="0" w:color="auto"/>
              <w:right w:val="single" w:sz="4" w:space="0" w:color="auto"/>
            </w:tcBorders>
            <w:noWrap/>
            <w:hideMark/>
          </w:tcPr>
          <w:p w14:paraId="6F1F577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11,13</w:t>
            </w:r>
          </w:p>
        </w:tc>
      </w:tr>
      <w:tr w:rsidR="000A4099" w:rsidRPr="000B6E49" w14:paraId="7D44EDE5"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41C85EB0" w14:textId="77777777" w:rsidR="000A4099" w:rsidRPr="000B6E49" w:rsidRDefault="000A4099" w:rsidP="000B6E49">
            <w:pPr>
              <w:jc w:val="center"/>
              <w:rPr>
                <w:szCs w:val="18"/>
              </w:rPr>
            </w:pPr>
            <w:r w:rsidRPr="000B6E49">
              <w:rPr>
                <w:szCs w:val="18"/>
              </w:rPr>
              <w:t>85</w:t>
            </w:r>
          </w:p>
        </w:tc>
        <w:tc>
          <w:tcPr>
            <w:tcW w:w="2680" w:type="pct"/>
            <w:tcBorders>
              <w:top w:val="single" w:sz="4" w:space="0" w:color="auto"/>
              <w:left w:val="single" w:sz="4" w:space="0" w:color="auto"/>
              <w:bottom w:val="single" w:sz="4" w:space="0" w:color="auto"/>
              <w:right w:val="single" w:sz="4" w:space="0" w:color="auto"/>
            </w:tcBorders>
            <w:hideMark/>
          </w:tcPr>
          <w:p w14:paraId="3EE551EA"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снегоходов ТАЙГА ВАРЯГ 550</w:t>
            </w:r>
            <w:r w:rsidR="00855D60">
              <w:rPr>
                <w:szCs w:val="18"/>
              </w:rPr>
              <w:t xml:space="preserve"> </w:t>
            </w:r>
            <w:r w:rsidRPr="000B6E49">
              <w:rPr>
                <w:szCs w:val="18"/>
              </w:rPr>
              <w:t>(5 шт.)</w:t>
            </w:r>
          </w:p>
        </w:tc>
        <w:tc>
          <w:tcPr>
            <w:tcW w:w="1012" w:type="pct"/>
            <w:tcBorders>
              <w:top w:val="single" w:sz="4" w:space="0" w:color="auto"/>
              <w:left w:val="single" w:sz="4" w:space="0" w:color="auto"/>
              <w:bottom w:val="single" w:sz="4" w:space="0" w:color="auto"/>
              <w:right w:val="single" w:sz="4" w:space="0" w:color="auto"/>
            </w:tcBorders>
            <w:hideMark/>
          </w:tcPr>
          <w:p w14:paraId="7E845EE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I_000-14-1-07.10-0050</w:t>
            </w:r>
          </w:p>
        </w:tc>
        <w:tc>
          <w:tcPr>
            <w:tcW w:w="533" w:type="pct"/>
            <w:tcBorders>
              <w:top w:val="single" w:sz="4" w:space="0" w:color="auto"/>
              <w:left w:val="single" w:sz="4" w:space="0" w:color="auto"/>
              <w:bottom w:val="single" w:sz="4" w:space="0" w:color="auto"/>
              <w:right w:val="single" w:sz="4" w:space="0" w:color="auto"/>
            </w:tcBorders>
            <w:noWrap/>
            <w:hideMark/>
          </w:tcPr>
          <w:p w14:paraId="3739255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1,72</w:t>
            </w:r>
          </w:p>
        </w:tc>
        <w:tc>
          <w:tcPr>
            <w:tcW w:w="474" w:type="pct"/>
            <w:tcBorders>
              <w:top w:val="single" w:sz="4" w:space="0" w:color="auto"/>
              <w:left w:val="single" w:sz="4" w:space="0" w:color="auto"/>
              <w:bottom w:val="single" w:sz="4" w:space="0" w:color="auto"/>
              <w:right w:val="single" w:sz="4" w:space="0" w:color="auto"/>
            </w:tcBorders>
            <w:noWrap/>
            <w:hideMark/>
          </w:tcPr>
          <w:p w14:paraId="265A9CF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1,72</w:t>
            </w:r>
          </w:p>
        </w:tc>
      </w:tr>
      <w:tr w:rsidR="000A4099" w:rsidRPr="000B6E49" w14:paraId="344EFDB1"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58676A8B" w14:textId="77777777" w:rsidR="000A4099" w:rsidRPr="000B6E49" w:rsidRDefault="000A4099" w:rsidP="000B6E49">
            <w:pPr>
              <w:jc w:val="center"/>
              <w:rPr>
                <w:szCs w:val="18"/>
              </w:rPr>
            </w:pPr>
            <w:r w:rsidRPr="000B6E49">
              <w:rPr>
                <w:szCs w:val="18"/>
              </w:rPr>
              <w:t>86</w:t>
            </w:r>
          </w:p>
        </w:tc>
        <w:tc>
          <w:tcPr>
            <w:tcW w:w="2680" w:type="pct"/>
            <w:tcBorders>
              <w:top w:val="single" w:sz="4" w:space="0" w:color="auto"/>
              <w:left w:val="single" w:sz="4" w:space="0" w:color="auto"/>
              <w:bottom w:val="single" w:sz="4" w:space="0" w:color="auto"/>
              <w:right w:val="single" w:sz="4" w:space="0" w:color="auto"/>
            </w:tcBorders>
            <w:hideMark/>
          </w:tcPr>
          <w:p w14:paraId="126F362F"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грузопассажирского автомобиля повышенной проходимости (1 шт.)</w:t>
            </w:r>
          </w:p>
        </w:tc>
        <w:tc>
          <w:tcPr>
            <w:tcW w:w="1012" w:type="pct"/>
            <w:tcBorders>
              <w:top w:val="single" w:sz="4" w:space="0" w:color="auto"/>
              <w:left w:val="single" w:sz="4" w:space="0" w:color="auto"/>
              <w:bottom w:val="single" w:sz="4" w:space="0" w:color="auto"/>
              <w:right w:val="single" w:sz="4" w:space="0" w:color="auto"/>
            </w:tcBorders>
            <w:hideMark/>
          </w:tcPr>
          <w:p w14:paraId="4F7E5AD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I_000-14-1-07.10-0051</w:t>
            </w:r>
          </w:p>
        </w:tc>
        <w:tc>
          <w:tcPr>
            <w:tcW w:w="533" w:type="pct"/>
            <w:tcBorders>
              <w:top w:val="single" w:sz="4" w:space="0" w:color="auto"/>
              <w:left w:val="single" w:sz="4" w:space="0" w:color="auto"/>
              <w:bottom w:val="single" w:sz="4" w:space="0" w:color="auto"/>
              <w:right w:val="single" w:sz="4" w:space="0" w:color="auto"/>
            </w:tcBorders>
            <w:noWrap/>
            <w:hideMark/>
          </w:tcPr>
          <w:p w14:paraId="3D6F41D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0,65</w:t>
            </w:r>
          </w:p>
        </w:tc>
        <w:tc>
          <w:tcPr>
            <w:tcW w:w="474" w:type="pct"/>
            <w:tcBorders>
              <w:top w:val="single" w:sz="4" w:space="0" w:color="auto"/>
              <w:left w:val="single" w:sz="4" w:space="0" w:color="auto"/>
              <w:bottom w:val="single" w:sz="4" w:space="0" w:color="auto"/>
              <w:right w:val="single" w:sz="4" w:space="0" w:color="auto"/>
            </w:tcBorders>
            <w:noWrap/>
            <w:hideMark/>
          </w:tcPr>
          <w:p w14:paraId="703ECD1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0,65</w:t>
            </w:r>
          </w:p>
        </w:tc>
      </w:tr>
      <w:tr w:rsidR="000A4099" w:rsidRPr="000B6E49" w14:paraId="4C846B55"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55673F66" w14:textId="77777777" w:rsidR="000A4099" w:rsidRPr="000B6E49" w:rsidRDefault="000A4099" w:rsidP="000B6E49">
            <w:pPr>
              <w:jc w:val="center"/>
              <w:rPr>
                <w:szCs w:val="18"/>
              </w:rPr>
            </w:pPr>
            <w:r w:rsidRPr="000B6E49">
              <w:rPr>
                <w:szCs w:val="18"/>
              </w:rPr>
              <w:t>87</w:t>
            </w:r>
          </w:p>
        </w:tc>
        <w:tc>
          <w:tcPr>
            <w:tcW w:w="2680" w:type="pct"/>
            <w:tcBorders>
              <w:top w:val="single" w:sz="4" w:space="0" w:color="auto"/>
              <w:left w:val="single" w:sz="4" w:space="0" w:color="auto"/>
              <w:bottom w:val="single" w:sz="4" w:space="0" w:color="auto"/>
              <w:right w:val="single" w:sz="4" w:space="0" w:color="auto"/>
            </w:tcBorders>
            <w:hideMark/>
          </w:tcPr>
          <w:p w14:paraId="74F80C8F"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комплекта поискового</w:t>
            </w:r>
            <w:r w:rsidR="00855D60">
              <w:rPr>
                <w:szCs w:val="18"/>
              </w:rPr>
              <w:t xml:space="preserve"> </w:t>
            </w:r>
            <w:r w:rsidRPr="000B6E49">
              <w:rPr>
                <w:szCs w:val="18"/>
              </w:rPr>
              <w:t>(1 шт.)</w:t>
            </w:r>
          </w:p>
        </w:tc>
        <w:tc>
          <w:tcPr>
            <w:tcW w:w="1012" w:type="pct"/>
            <w:tcBorders>
              <w:top w:val="single" w:sz="4" w:space="0" w:color="auto"/>
              <w:left w:val="single" w:sz="4" w:space="0" w:color="auto"/>
              <w:bottom w:val="single" w:sz="4" w:space="0" w:color="auto"/>
              <w:right w:val="single" w:sz="4" w:space="0" w:color="auto"/>
            </w:tcBorders>
            <w:hideMark/>
          </w:tcPr>
          <w:p w14:paraId="6B06C85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I_000-14-1-07.30-0003</w:t>
            </w:r>
          </w:p>
        </w:tc>
        <w:tc>
          <w:tcPr>
            <w:tcW w:w="533" w:type="pct"/>
            <w:tcBorders>
              <w:top w:val="single" w:sz="4" w:space="0" w:color="auto"/>
              <w:left w:val="single" w:sz="4" w:space="0" w:color="auto"/>
              <w:bottom w:val="single" w:sz="4" w:space="0" w:color="auto"/>
              <w:right w:val="single" w:sz="4" w:space="0" w:color="auto"/>
            </w:tcBorders>
            <w:noWrap/>
            <w:hideMark/>
          </w:tcPr>
          <w:p w14:paraId="7E410F0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0,40</w:t>
            </w:r>
          </w:p>
        </w:tc>
        <w:tc>
          <w:tcPr>
            <w:tcW w:w="474" w:type="pct"/>
            <w:tcBorders>
              <w:top w:val="single" w:sz="4" w:space="0" w:color="auto"/>
              <w:left w:val="single" w:sz="4" w:space="0" w:color="auto"/>
              <w:bottom w:val="single" w:sz="4" w:space="0" w:color="auto"/>
              <w:right w:val="single" w:sz="4" w:space="0" w:color="auto"/>
            </w:tcBorders>
            <w:noWrap/>
            <w:hideMark/>
          </w:tcPr>
          <w:p w14:paraId="20EA031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0,40</w:t>
            </w:r>
          </w:p>
        </w:tc>
      </w:tr>
      <w:tr w:rsidR="000A4099" w:rsidRPr="000B6E49" w14:paraId="7649592E"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0F1672A6" w14:textId="77777777" w:rsidR="000A4099" w:rsidRPr="000B6E49" w:rsidRDefault="000A4099" w:rsidP="000B6E49">
            <w:pPr>
              <w:jc w:val="center"/>
              <w:rPr>
                <w:szCs w:val="18"/>
              </w:rPr>
            </w:pPr>
            <w:r w:rsidRPr="000B6E49">
              <w:rPr>
                <w:szCs w:val="18"/>
              </w:rPr>
              <w:t>88</w:t>
            </w:r>
          </w:p>
        </w:tc>
        <w:tc>
          <w:tcPr>
            <w:tcW w:w="2680" w:type="pct"/>
            <w:tcBorders>
              <w:top w:val="single" w:sz="4" w:space="0" w:color="auto"/>
              <w:left w:val="single" w:sz="4" w:space="0" w:color="auto"/>
              <w:bottom w:val="single" w:sz="4" w:space="0" w:color="auto"/>
              <w:right w:val="single" w:sz="4" w:space="0" w:color="auto"/>
            </w:tcBorders>
            <w:hideMark/>
          </w:tcPr>
          <w:p w14:paraId="6B390AD1"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измерительного комплекса для диагностики качества</w:t>
            </w:r>
            <w:r w:rsidR="00855D60">
              <w:rPr>
                <w:szCs w:val="18"/>
              </w:rPr>
              <w:t xml:space="preserve"> </w:t>
            </w:r>
            <w:r w:rsidRPr="000B6E49">
              <w:rPr>
                <w:szCs w:val="18"/>
              </w:rPr>
              <w:t>контуров заземления</w:t>
            </w:r>
            <w:r w:rsidR="00855D60">
              <w:rPr>
                <w:szCs w:val="18"/>
              </w:rPr>
              <w:t xml:space="preserve"> </w:t>
            </w:r>
            <w:r w:rsidRPr="000B6E49">
              <w:rPr>
                <w:szCs w:val="18"/>
              </w:rPr>
              <w:t>(1 шт.)</w:t>
            </w:r>
          </w:p>
        </w:tc>
        <w:tc>
          <w:tcPr>
            <w:tcW w:w="1012" w:type="pct"/>
            <w:tcBorders>
              <w:top w:val="single" w:sz="4" w:space="0" w:color="auto"/>
              <w:left w:val="single" w:sz="4" w:space="0" w:color="auto"/>
              <w:bottom w:val="single" w:sz="4" w:space="0" w:color="auto"/>
              <w:right w:val="single" w:sz="4" w:space="0" w:color="auto"/>
            </w:tcBorders>
            <w:hideMark/>
          </w:tcPr>
          <w:p w14:paraId="0660DCD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I_000-14-1-07.30-0005</w:t>
            </w:r>
          </w:p>
        </w:tc>
        <w:tc>
          <w:tcPr>
            <w:tcW w:w="533" w:type="pct"/>
            <w:tcBorders>
              <w:top w:val="single" w:sz="4" w:space="0" w:color="auto"/>
              <w:left w:val="single" w:sz="4" w:space="0" w:color="auto"/>
              <w:bottom w:val="single" w:sz="4" w:space="0" w:color="auto"/>
              <w:right w:val="single" w:sz="4" w:space="0" w:color="auto"/>
            </w:tcBorders>
            <w:noWrap/>
            <w:hideMark/>
          </w:tcPr>
          <w:p w14:paraId="4D046FE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0,47</w:t>
            </w:r>
          </w:p>
        </w:tc>
        <w:tc>
          <w:tcPr>
            <w:tcW w:w="474" w:type="pct"/>
            <w:tcBorders>
              <w:top w:val="single" w:sz="4" w:space="0" w:color="auto"/>
              <w:left w:val="single" w:sz="4" w:space="0" w:color="auto"/>
              <w:bottom w:val="single" w:sz="4" w:space="0" w:color="auto"/>
              <w:right w:val="single" w:sz="4" w:space="0" w:color="auto"/>
            </w:tcBorders>
            <w:noWrap/>
            <w:hideMark/>
          </w:tcPr>
          <w:p w14:paraId="3E44F3C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0,47</w:t>
            </w:r>
          </w:p>
        </w:tc>
      </w:tr>
      <w:tr w:rsidR="000A4099" w:rsidRPr="000B6E49" w14:paraId="3EDB093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76EF40E1" w14:textId="77777777" w:rsidR="000A4099" w:rsidRPr="000B6E49" w:rsidRDefault="000A4099" w:rsidP="000B6E49">
            <w:pPr>
              <w:jc w:val="center"/>
              <w:rPr>
                <w:szCs w:val="18"/>
              </w:rPr>
            </w:pPr>
            <w:r w:rsidRPr="000B6E49">
              <w:rPr>
                <w:szCs w:val="18"/>
              </w:rPr>
              <w:t>89</w:t>
            </w:r>
          </w:p>
        </w:tc>
        <w:tc>
          <w:tcPr>
            <w:tcW w:w="2680" w:type="pct"/>
            <w:tcBorders>
              <w:top w:val="single" w:sz="4" w:space="0" w:color="auto"/>
              <w:left w:val="single" w:sz="4" w:space="0" w:color="auto"/>
              <w:bottom w:val="single" w:sz="4" w:space="0" w:color="auto"/>
              <w:right w:val="single" w:sz="4" w:space="0" w:color="auto"/>
            </w:tcBorders>
            <w:hideMark/>
          </w:tcPr>
          <w:p w14:paraId="5398EBA7"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прибора для испытаний аккумуляторных батарей подстанций толчковым током (1 шт.)</w:t>
            </w:r>
          </w:p>
        </w:tc>
        <w:tc>
          <w:tcPr>
            <w:tcW w:w="1012" w:type="pct"/>
            <w:tcBorders>
              <w:top w:val="single" w:sz="4" w:space="0" w:color="auto"/>
              <w:left w:val="single" w:sz="4" w:space="0" w:color="auto"/>
              <w:bottom w:val="single" w:sz="4" w:space="0" w:color="auto"/>
              <w:right w:val="single" w:sz="4" w:space="0" w:color="auto"/>
            </w:tcBorders>
            <w:hideMark/>
          </w:tcPr>
          <w:p w14:paraId="2C953F8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I_000-14-1-07.30-0006</w:t>
            </w:r>
          </w:p>
        </w:tc>
        <w:tc>
          <w:tcPr>
            <w:tcW w:w="533" w:type="pct"/>
            <w:tcBorders>
              <w:top w:val="single" w:sz="4" w:space="0" w:color="auto"/>
              <w:left w:val="single" w:sz="4" w:space="0" w:color="auto"/>
              <w:bottom w:val="single" w:sz="4" w:space="0" w:color="auto"/>
              <w:right w:val="single" w:sz="4" w:space="0" w:color="auto"/>
            </w:tcBorders>
            <w:noWrap/>
            <w:hideMark/>
          </w:tcPr>
          <w:p w14:paraId="74B22FE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0,16</w:t>
            </w:r>
          </w:p>
        </w:tc>
        <w:tc>
          <w:tcPr>
            <w:tcW w:w="474" w:type="pct"/>
            <w:tcBorders>
              <w:top w:val="single" w:sz="4" w:space="0" w:color="auto"/>
              <w:left w:val="single" w:sz="4" w:space="0" w:color="auto"/>
              <w:bottom w:val="single" w:sz="4" w:space="0" w:color="auto"/>
              <w:right w:val="single" w:sz="4" w:space="0" w:color="auto"/>
            </w:tcBorders>
            <w:noWrap/>
            <w:hideMark/>
          </w:tcPr>
          <w:p w14:paraId="72E463F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0,16</w:t>
            </w:r>
          </w:p>
        </w:tc>
      </w:tr>
      <w:tr w:rsidR="000A4099" w:rsidRPr="000B6E49" w14:paraId="22448A3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73FD55C6" w14:textId="77777777" w:rsidR="000A4099" w:rsidRPr="000B6E49" w:rsidRDefault="000A4099" w:rsidP="000B6E49">
            <w:pPr>
              <w:jc w:val="center"/>
              <w:rPr>
                <w:szCs w:val="18"/>
              </w:rPr>
            </w:pPr>
            <w:r w:rsidRPr="000B6E49">
              <w:rPr>
                <w:szCs w:val="18"/>
              </w:rPr>
              <w:t>90</w:t>
            </w:r>
          </w:p>
        </w:tc>
        <w:tc>
          <w:tcPr>
            <w:tcW w:w="2680" w:type="pct"/>
            <w:tcBorders>
              <w:top w:val="single" w:sz="4" w:space="0" w:color="auto"/>
              <w:left w:val="single" w:sz="4" w:space="0" w:color="auto"/>
              <w:bottom w:val="single" w:sz="4" w:space="0" w:color="auto"/>
              <w:right w:val="single" w:sz="4" w:space="0" w:color="auto"/>
            </w:tcBorders>
            <w:hideMark/>
          </w:tcPr>
          <w:p w14:paraId="58D0821E"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микромилликилоомметра (6 шт.)</w:t>
            </w:r>
          </w:p>
        </w:tc>
        <w:tc>
          <w:tcPr>
            <w:tcW w:w="1012" w:type="pct"/>
            <w:tcBorders>
              <w:top w:val="single" w:sz="4" w:space="0" w:color="auto"/>
              <w:left w:val="single" w:sz="4" w:space="0" w:color="auto"/>
              <w:bottom w:val="single" w:sz="4" w:space="0" w:color="auto"/>
              <w:right w:val="single" w:sz="4" w:space="0" w:color="auto"/>
            </w:tcBorders>
            <w:hideMark/>
          </w:tcPr>
          <w:p w14:paraId="521C960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I_000-14-1-07.30-0008</w:t>
            </w:r>
          </w:p>
        </w:tc>
        <w:tc>
          <w:tcPr>
            <w:tcW w:w="533" w:type="pct"/>
            <w:tcBorders>
              <w:top w:val="single" w:sz="4" w:space="0" w:color="auto"/>
              <w:left w:val="single" w:sz="4" w:space="0" w:color="auto"/>
              <w:bottom w:val="single" w:sz="4" w:space="0" w:color="auto"/>
              <w:right w:val="single" w:sz="4" w:space="0" w:color="auto"/>
            </w:tcBorders>
            <w:noWrap/>
            <w:hideMark/>
          </w:tcPr>
          <w:p w14:paraId="2DB4A8A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0,41</w:t>
            </w:r>
          </w:p>
        </w:tc>
        <w:tc>
          <w:tcPr>
            <w:tcW w:w="474" w:type="pct"/>
            <w:tcBorders>
              <w:top w:val="single" w:sz="4" w:space="0" w:color="auto"/>
              <w:left w:val="single" w:sz="4" w:space="0" w:color="auto"/>
              <w:bottom w:val="single" w:sz="4" w:space="0" w:color="auto"/>
              <w:right w:val="single" w:sz="4" w:space="0" w:color="auto"/>
            </w:tcBorders>
            <w:noWrap/>
            <w:hideMark/>
          </w:tcPr>
          <w:p w14:paraId="06B67F7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0,41</w:t>
            </w:r>
          </w:p>
        </w:tc>
      </w:tr>
      <w:tr w:rsidR="000A4099" w:rsidRPr="000B6E49" w14:paraId="57D857F4"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3A772A3C" w14:textId="77777777" w:rsidR="000A4099" w:rsidRPr="000B6E49" w:rsidRDefault="000A4099" w:rsidP="000B6E49">
            <w:pPr>
              <w:jc w:val="center"/>
              <w:rPr>
                <w:szCs w:val="18"/>
              </w:rPr>
            </w:pPr>
            <w:r w:rsidRPr="000B6E49">
              <w:rPr>
                <w:szCs w:val="18"/>
              </w:rPr>
              <w:t>91</w:t>
            </w:r>
          </w:p>
        </w:tc>
        <w:tc>
          <w:tcPr>
            <w:tcW w:w="2680" w:type="pct"/>
            <w:tcBorders>
              <w:top w:val="single" w:sz="4" w:space="0" w:color="auto"/>
              <w:left w:val="single" w:sz="4" w:space="0" w:color="auto"/>
              <w:bottom w:val="single" w:sz="4" w:space="0" w:color="auto"/>
              <w:right w:val="single" w:sz="4" w:space="0" w:color="auto"/>
            </w:tcBorders>
            <w:hideMark/>
          </w:tcPr>
          <w:p w14:paraId="089C19DD"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мобильной установки для очистки трансформаторного масла (1 шт.)</w:t>
            </w:r>
          </w:p>
        </w:tc>
        <w:tc>
          <w:tcPr>
            <w:tcW w:w="1012" w:type="pct"/>
            <w:tcBorders>
              <w:top w:val="single" w:sz="4" w:space="0" w:color="auto"/>
              <w:left w:val="single" w:sz="4" w:space="0" w:color="auto"/>
              <w:bottom w:val="single" w:sz="4" w:space="0" w:color="auto"/>
              <w:right w:val="single" w:sz="4" w:space="0" w:color="auto"/>
            </w:tcBorders>
            <w:hideMark/>
          </w:tcPr>
          <w:p w14:paraId="6798F37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I_000-14-1-07.30-0009</w:t>
            </w:r>
          </w:p>
        </w:tc>
        <w:tc>
          <w:tcPr>
            <w:tcW w:w="533" w:type="pct"/>
            <w:tcBorders>
              <w:top w:val="single" w:sz="4" w:space="0" w:color="auto"/>
              <w:left w:val="single" w:sz="4" w:space="0" w:color="auto"/>
              <w:bottom w:val="single" w:sz="4" w:space="0" w:color="auto"/>
              <w:right w:val="single" w:sz="4" w:space="0" w:color="auto"/>
            </w:tcBorders>
            <w:noWrap/>
            <w:hideMark/>
          </w:tcPr>
          <w:p w14:paraId="71C2428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0,63</w:t>
            </w:r>
          </w:p>
        </w:tc>
        <w:tc>
          <w:tcPr>
            <w:tcW w:w="474" w:type="pct"/>
            <w:tcBorders>
              <w:top w:val="single" w:sz="4" w:space="0" w:color="auto"/>
              <w:left w:val="single" w:sz="4" w:space="0" w:color="auto"/>
              <w:bottom w:val="single" w:sz="4" w:space="0" w:color="auto"/>
              <w:right w:val="single" w:sz="4" w:space="0" w:color="auto"/>
            </w:tcBorders>
            <w:noWrap/>
            <w:hideMark/>
          </w:tcPr>
          <w:p w14:paraId="447F046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0,63</w:t>
            </w:r>
          </w:p>
        </w:tc>
      </w:tr>
      <w:tr w:rsidR="000A4099" w:rsidRPr="000B6E49" w14:paraId="3F7652DE"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21B30D80" w14:textId="77777777" w:rsidR="000A4099" w:rsidRPr="000B6E49" w:rsidRDefault="000A4099" w:rsidP="000B6E49">
            <w:pPr>
              <w:jc w:val="center"/>
              <w:rPr>
                <w:szCs w:val="18"/>
              </w:rPr>
            </w:pPr>
            <w:r w:rsidRPr="000B6E49">
              <w:rPr>
                <w:szCs w:val="18"/>
              </w:rPr>
              <w:t>92</w:t>
            </w:r>
          </w:p>
        </w:tc>
        <w:tc>
          <w:tcPr>
            <w:tcW w:w="2680" w:type="pct"/>
            <w:tcBorders>
              <w:top w:val="single" w:sz="4" w:space="0" w:color="auto"/>
              <w:left w:val="single" w:sz="4" w:space="0" w:color="auto"/>
              <w:bottom w:val="single" w:sz="4" w:space="0" w:color="auto"/>
              <w:right w:val="single" w:sz="4" w:space="0" w:color="auto"/>
            </w:tcBorders>
            <w:hideMark/>
          </w:tcPr>
          <w:p w14:paraId="6D19A384"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Приобретение системы звукозаписи диспетчерских переговоров конфигурация </w:t>
            </w:r>
            <w:r w:rsidR="00E2503F">
              <w:rPr>
                <w:szCs w:val="18"/>
              </w:rPr>
              <w:t>№ </w:t>
            </w:r>
            <w:r w:rsidRPr="000B6E49">
              <w:rPr>
                <w:szCs w:val="18"/>
              </w:rPr>
              <w:t>2 (1 компл.)</w:t>
            </w:r>
          </w:p>
        </w:tc>
        <w:tc>
          <w:tcPr>
            <w:tcW w:w="1012" w:type="pct"/>
            <w:tcBorders>
              <w:top w:val="single" w:sz="4" w:space="0" w:color="auto"/>
              <w:left w:val="single" w:sz="4" w:space="0" w:color="auto"/>
              <w:bottom w:val="single" w:sz="4" w:space="0" w:color="auto"/>
              <w:right w:val="single" w:sz="4" w:space="0" w:color="auto"/>
            </w:tcBorders>
            <w:hideMark/>
          </w:tcPr>
          <w:p w14:paraId="0BA2EBC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I_000-14-1-07.30-0012</w:t>
            </w:r>
          </w:p>
        </w:tc>
        <w:tc>
          <w:tcPr>
            <w:tcW w:w="533" w:type="pct"/>
            <w:tcBorders>
              <w:top w:val="single" w:sz="4" w:space="0" w:color="auto"/>
              <w:left w:val="single" w:sz="4" w:space="0" w:color="auto"/>
              <w:bottom w:val="single" w:sz="4" w:space="0" w:color="auto"/>
              <w:right w:val="single" w:sz="4" w:space="0" w:color="auto"/>
            </w:tcBorders>
            <w:noWrap/>
            <w:hideMark/>
          </w:tcPr>
          <w:p w14:paraId="043AF4B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0,14</w:t>
            </w:r>
          </w:p>
        </w:tc>
        <w:tc>
          <w:tcPr>
            <w:tcW w:w="474" w:type="pct"/>
            <w:tcBorders>
              <w:top w:val="single" w:sz="4" w:space="0" w:color="auto"/>
              <w:left w:val="single" w:sz="4" w:space="0" w:color="auto"/>
              <w:bottom w:val="single" w:sz="4" w:space="0" w:color="auto"/>
              <w:right w:val="single" w:sz="4" w:space="0" w:color="auto"/>
            </w:tcBorders>
            <w:noWrap/>
            <w:hideMark/>
          </w:tcPr>
          <w:p w14:paraId="64CA499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0,14</w:t>
            </w:r>
          </w:p>
        </w:tc>
      </w:tr>
      <w:tr w:rsidR="000A4099" w:rsidRPr="000B6E49" w14:paraId="198CCC14"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3955D1C9" w14:textId="77777777" w:rsidR="000A4099" w:rsidRPr="000B6E49" w:rsidRDefault="000A4099" w:rsidP="000B6E49">
            <w:pPr>
              <w:jc w:val="center"/>
              <w:rPr>
                <w:szCs w:val="18"/>
              </w:rPr>
            </w:pPr>
            <w:r w:rsidRPr="000B6E49">
              <w:rPr>
                <w:szCs w:val="18"/>
              </w:rPr>
              <w:t>93</w:t>
            </w:r>
          </w:p>
        </w:tc>
        <w:tc>
          <w:tcPr>
            <w:tcW w:w="2680" w:type="pct"/>
            <w:tcBorders>
              <w:top w:val="single" w:sz="4" w:space="0" w:color="auto"/>
              <w:left w:val="single" w:sz="4" w:space="0" w:color="auto"/>
              <w:bottom w:val="single" w:sz="4" w:space="0" w:color="auto"/>
              <w:right w:val="single" w:sz="4" w:space="0" w:color="auto"/>
            </w:tcBorders>
            <w:hideMark/>
          </w:tcPr>
          <w:p w14:paraId="2C5DDC45"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преобразователя интерфейса (1 шт.)</w:t>
            </w:r>
          </w:p>
        </w:tc>
        <w:tc>
          <w:tcPr>
            <w:tcW w:w="1012" w:type="pct"/>
            <w:tcBorders>
              <w:top w:val="single" w:sz="4" w:space="0" w:color="auto"/>
              <w:left w:val="single" w:sz="4" w:space="0" w:color="auto"/>
              <w:bottom w:val="single" w:sz="4" w:space="0" w:color="auto"/>
              <w:right w:val="single" w:sz="4" w:space="0" w:color="auto"/>
            </w:tcBorders>
            <w:hideMark/>
          </w:tcPr>
          <w:p w14:paraId="27D80B2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I_000-14-1-07.30-0013</w:t>
            </w:r>
          </w:p>
        </w:tc>
        <w:tc>
          <w:tcPr>
            <w:tcW w:w="533" w:type="pct"/>
            <w:tcBorders>
              <w:top w:val="single" w:sz="4" w:space="0" w:color="auto"/>
              <w:left w:val="single" w:sz="4" w:space="0" w:color="auto"/>
              <w:bottom w:val="single" w:sz="4" w:space="0" w:color="auto"/>
              <w:right w:val="single" w:sz="4" w:space="0" w:color="auto"/>
            </w:tcBorders>
            <w:noWrap/>
            <w:hideMark/>
          </w:tcPr>
          <w:p w14:paraId="2630809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0,08</w:t>
            </w:r>
          </w:p>
        </w:tc>
        <w:tc>
          <w:tcPr>
            <w:tcW w:w="474" w:type="pct"/>
            <w:tcBorders>
              <w:top w:val="single" w:sz="4" w:space="0" w:color="auto"/>
              <w:left w:val="single" w:sz="4" w:space="0" w:color="auto"/>
              <w:bottom w:val="single" w:sz="4" w:space="0" w:color="auto"/>
              <w:right w:val="single" w:sz="4" w:space="0" w:color="auto"/>
            </w:tcBorders>
            <w:noWrap/>
            <w:hideMark/>
          </w:tcPr>
          <w:p w14:paraId="2DC27EF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0,08</w:t>
            </w:r>
          </w:p>
        </w:tc>
      </w:tr>
      <w:tr w:rsidR="000A4099" w:rsidRPr="000B6E49" w14:paraId="5549E56F"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497DDDA7" w14:textId="77777777" w:rsidR="000A4099" w:rsidRPr="000B6E49" w:rsidRDefault="000A4099" w:rsidP="000B6E49">
            <w:pPr>
              <w:jc w:val="center"/>
              <w:rPr>
                <w:szCs w:val="18"/>
              </w:rPr>
            </w:pPr>
            <w:r w:rsidRPr="000B6E49">
              <w:rPr>
                <w:szCs w:val="18"/>
              </w:rPr>
              <w:t>94</w:t>
            </w:r>
          </w:p>
        </w:tc>
        <w:tc>
          <w:tcPr>
            <w:tcW w:w="2680" w:type="pct"/>
            <w:tcBorders>
              <w:top w:val="single" w:sz="4" w:space="0" w:color="auto"/>
              <w:left w:val="single" w:sz="4" w:space="0" w:color="auto"/>
              <w:bottom w:val="single" w:sz="4" w:space="0" w:color="auto"/>
              <w:right w:val="single" w:sz="4" w:space="0" w:color="auto"/>
            </w:tcBorders>
            <w:hideMark/>
          </w:tcPr>
          <w:p w14:paraId="7CAD26F5"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преобразователя интерфейса</w:t>
            </w:r>
            <w:r w:rsidR="00855D60">
              <w:rPr>
                <w:szCs w:val="18"/>
              </w:rPr>
              <w:t xml:space="preserve"> </w:t>
            </w:r>
            <w:r w:rsidRPr="000B6E49">
              <w:rPr>
                <w:szCs w:val="18"/>
              </w:rPr>
              <w:t>(1 шт.)</w:t>
            </w:r>
          </w:p>
        </w:tc>
        <w:tc>
          <w:tcPr>
            <w:tcW w:w="1012" w:type="pct"/>
            <w:tcBorders>
              <w:top w:val="single" w:sz="4" w:space="0" w:color="auto"/>
              <w:left w:val="single" w:sz="4" w:space="0" w:color="auto"/>
              <w:bottom w:val="single" w:sz="4" w:space="0" w:color="auto"/>
              <w:right w:val="single" w:sz="4" w:space="0" w:color="auto"/>
            </w:tcBorders>
            <w:hideMark/>
          </w:tcPr>
          <w:p w14:paraId="19BC764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I_000-14-1-07.30-0014</w:t>
            </w:r>
          </w:p>
        </w:tc>
        <w:tc>
          <w:tcPr>
            <w:tcW w:w="533" w:type="pct"/>
            <w:tcBorders>
              <w:top w:val="single" w:sz="4" w:space="0" w:color="auto"/>
              <w:left w:val="single" w:sz="4" w:space="0" w:color="auto"/>
              <w:bottom w:val="single" w:sz="4" w:space="0" w:color="auto"/>
              <w:right w:val="single" w:sz="4" w:space="0" w:color="auto"/>
            </w:tcBorders>
            <w:noWrap/>
            <w:hideMark/>
          </w:tcPr>
          <w:p w14:paraId="6E130DA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0,06</w:t>
            </w:r>
          </w:p>
        </w:tc>
        <w:tc>
          <w:tcPr>
            <w:tcW w:w="474" w:type="pct"/>
            <w:tcBorders>
              <w:top w:val="single" w:sz="4" w:space="0" w:color="auto"/>
              <w:left w:val="single" w:sz="4" w:space="0" w:color="auto"/>
              <w:bottom w:val="single" w:sz="4" w:space="0" w:color="auto"/>
              <w:right w:val="single" w:sz="4" w:space="0" w:color="auto"/>
            </w:tcBorders>
            <w:noWrap/>
            <w:hideMark/>
          </w:tcPr>
          <w:p w14:paraId="6BFFF43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0,06</w:t>
            </w:r>
          </w:p>
        </w:tc>
      </w:tr>
      <w:tr w:rsidR="000A4099" w:rsidRPr="000B6E49" w14:paraId="7AFDA83C"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0EF3B75B" w14:textId="77777777" w:rsidR="000A4099" w:rsidRPr="000B6E49" w:rsidRDefault="000A4099" w:rsidP="000B6E49">
            <w:pPr>
              <w:jc w:val="center"/>
              <w:rPr>
                <w:szCs w:val="18"/>
              </w:rPr>
            </w:pPr>
            <w:r w:rsidRPr="000B6E49">
              <w:rPr>
                <w:szCs w:val="18"/>
              </w:rPr>
              <w:t>95</w:t>
            </w:r>
          </w:p>
        </w:tc>
        <w:tc>
          <w:tcPr>
            <w:tcW w:w="2680" w:type="pct"/>
            <w:tcBorders>
              <w:top w:val="single" w:sz="4" w:space="0" w:color="auto"/>
              <w:left w:val="single" w:sz="4" w:space="0" w:color="auto"/>
              <w:bottom w:val="single" w:sz="4" w:space="0" w:color="auto"/>
              <w:right w:val="single" w:sz="4" w:space="0" w:color="auto"/>
            </w:tcBorders>
            <w:hideMark/>
          </w:tcPr>
          <w:p w14:paraId="36CDE458"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источника бесперебойного питания</w:t>
            </w:r>
            <w:r w:rsidR="00855D60">
              <w:rPr>
                <w:szCs w:val="18"/>
              </w:rPr>
              <w:t xml:space="preserve"> </w:t>
            </w:r>
            <w:r w:rsidRPr="000B6E49">
              <w:rPr>
                <w:szCs w:val="18"/>
              </w:rPr>
              <w:t>(2 шт.)</w:t>
            </w:r>
          </w:p>
        </w:tc>
        <w:tc>
          <w:tcPr>
            <w:tcW w:w="1012" w:type="pct"/>
            <w:tcBorders>
              <w:top w:val="single" w:sz="4" w:space="0" w:color="auto"/>
              <w:left w:val="single" w:sz="4" w:space="0" w:color="auto"/>
              <w:bottom w:val="single" w:sz="4" w:space="0" w:color="auto"/>
              <w:right w:val="single" w:sz="4" w:space="0" w:color="auto"/>
            </w:tcBorders>
            <w:hideMark/>
          </w:tcPr>
          <w:p w14:paraId="13BDC5F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I_000-14-1-07.30-0015</w:t>
            </w:r>
          </w:p>
        </w:tc>
        <w:tc>
          <w:tcPr>
            <w:tcW w:w="533" w:type="pct"/>
            <w:tcBorders>
              <w:top w:val="single" w:sz="4" w:space="0" w:color="auto"/>
              <w:left w:val="single" w:sz="4" w:space="0" w:color="auto"/>
              <w:bottom w:val="single" w:sz="4" w:space="0" w:color="auto"/>
              <w:right w:val="single" w:sz="4" w:space="0" w:color="auto"/>
            </w:tcBorders>
            <w:noWrap/>
            <w:hideMark/>
          </w:tcPr>
          <w:p w14:paraId="726108F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0,22</w:t>
            </w:r>
          </w:p>
        </w:tc>
        <w:tc>
          <w:tcPr>
            <w:tcW w:w="474" w:type="pct"/>
            <w:tcBorders>
              <w:top w:val="single" w:sz="4" w:space="0" w:color="auto"/>
              <w:left w:val="single" w:sz="4" w:space="0" w:color="auto"/>
              <w:bottom w:val="single" w:sz="4" w:space="0" w:color="auto"/>
              <w:right w:val="single" w:sz="4" w:space="0" w:color="auto"/>
            </w:tcBorders>
            <w:noWrap/>
            <w:hideMark/>
          </w:tcPr>
          <w:p w14:paraId="0FA2FE2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0,22</w:t>
            </w:r>
          </w:p>
        </w:tc>
      </w:tr>
      <w:tr w:rsidR="000A4099" w:rsidRPr="000B6E49" w14:paraId="08464AAB"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702C0639" w14:textId="77777777" w:rsidR="000A4099" w:rsidRPr="000B6E49" w:rsidRDefault="000A4099" w:rsidP="000B6E49">
            <w:pPr>
              <w:jc w:val="center"/>
              <w:rPr>
                <w:szCs w:val="18"/>
              </w:rPr>
            </w:pPr>
            <w:r w:rsidRPr="000B6E49">
              <w:rPr>
                <w:szCs w:val="18"/>
              </w:rPr>
              <w:t>96</w:t>
            </w:r>
          </w:p>
        </w:tc>
        <w:tc>
          <w:tcPr>
            <w:tcW w:w="2680" w:type="pct"/>
            <w:tcBorders>
              <w:top w:val="single" w:sz="4" w:space="0" w:color="auto"/>
              <w:left w:val="single" w:sz="4" w:space="0" w:color="auto"/>
              <w:bottom w:val="single" w:sz="4" w:space="0" w:color="auto"/>
              <w:right w:val="single" w:sz="4" w:space="0" w:color="auto"/>
            </w:tcBorders>
            <w:hideMark/>
          </w:tcPr>
          <w:p w14:paraId="63F79F6F"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энергомонитора</w:t>
            </w:r>
            <w:r w:rsidR="00855D60">
              <w:rPr>
                <w:szCs w:val="18"/>
              </w:rPr>
              <w:t xml:space="preserve"> </w:t>
            </w:r>
            <w:r w:rsidRPr="000B6E49">
              <w:rPr>
                <w:szCs w:val="18"/>
              </w:rPr>
              <w:t>(2 шт.)</w:t>
            </w:r>
          </w:p>
        </w:tc>
        <w:tc>
          <w:tcPr>
            <w:tcW w:w="1012" w:type="pct"/>
            <w:tcBorders>
              <w:top w:val="single" w:sz="4" w:space="0" w:color="auto"/>
              <w:left w:val="single" w:sz="4" w:space="0" w:color="auto"/>
              <w:bottom w:val="single" w:sz="4" w:space="0" w:color="auto"/>
              <w:right w:val="single" w:sz="4" w:space="0" w:color="auto"/>
            </w:tcBorders>
            <w:hideMark/>
          </w:tcPr>
          <w:p w14:paraId="2DAC405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I_000-14-1-07.30-0016</w:t>
            </w:r>
          </w:p>
        </w:tc>
        <w:tc>
          <w:tcPr>
            <w:tcW w:w="533" w:type="pct"/>
            <w:tcBorders>
              <w:top w:val="single" w:sz="4" w:space="0" w:color="auto"/>
              <w:left w:val="single" w:sz="4" w:space="0" w:color="auto"/>
              <w:bottom w:val="single" w:sz="4" w:space="0" w:color="auto"/>
              <w:right w:val="single" w:sz="4" w:space="0" w:color="auto"/>
            </w:tcBorders>
            <w:noWrap/>
            <w:hideMark/>
          </w:tcPr>
          <w:p w14:paraId="442DFDD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0,50</w:t>
            </w:r>
          </w:p>
        </w:tc>
        <w:tc>
          <w:tcPr>
            <w:tcW w:w="474" w:type="pct"/>
            <w:tcBorders>
              <w:top w:val="single" w:sz="4" w:space="0" w:color="auto"/>
              <w:left w:val="single" w:sz="4" w:space="0" w:color="auto"/>
              <w:bottom w:val="single" w:sz="4" w:space="0" w:color="auto"/>
              <w:right w:val="single" w:sz="4" w:space="0" w:color="auto"/>
            </w:tcBorders>
            <w:noWrap/>
            <w:hideMark/>
          </w:tcPr>
          <w:p w14:paraId="3370C51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0,50</w:t>
            </w:r>
          </w:p>
        </w:tc>
      </w:tr>
      <w:tr w:rsidR="000A4099" w:rsidRPr="000B6E49" w14:paraId="6EC4E3CA"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0BAB3BE5" w14:textId="77777777" w:rsidR="000A4099" w:rsidRPr="000B6E49" w:rsidRDefault="000A4099" w:rsidP="000B6E49">
            <w:pPr>
              <w:jc w:val="center"/>
              <w:rPr>
                <w:szCs w:val="18"/>
              </w:rPr>
            </w:pPr>
            <w:r w:rsidRPr="000B6E49">
              <w:rPr>
                <w:szCs w:val="18"/>
              </w:rPr>
              <w:t>97</w:t>
            </w:r>
          </w:p>
        </w:tc>
        <w:tc>
          <w:tcPr>
            <w:tcW w:w="2680" w:type="pct"/>
            <w:tcBorders>
              <w:top w:val="single" w:sz="4" w:space="0" w:color="auto"/>
              <w:left w:val="single" w:sz="4" w:space="0" w:color="auto"/>
              <w:bottom w:val="single" w:sz="4" w:space="0" w:color="auto"/>
              <w:right w:val="single" w:sz="4" w:space="0" w:color="auto"/>
            </w:tcBorders>
            <w:hideMark/>
          </w:tcPr>
          <w:p w14:paraId="43257564"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грузопассажирского автомобиля повышенной проходимости (14 шт.)</w:t>
            </w:r>
          </w:p>
        </w:tc>
        <w:tc>
          <w:tcPr>
            <w:tcW w:w="1012" w:type="pct"/>
            <w:tcBorders>
              <w:top w:val="single" w:sz="4" w:space="0" w:color="auto"/>
              <w:left w:val="single" w:sz="4" w:space="0" w:color="auto"/>
              <w:bottom w:val="single" w:sz="4" w:space="0" w:color="auto"/>
              <w:right w:val="single" w:sz="4" w:space="0" w:color="auto"/>
            </w:tcBorders>
            <w:hideMark/>
          </w:tcPr>
          <w:p w14:paraId="0F1555D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I_000-15-1-07.10-0046</w:t>
            </w:r>
          </w:p>
        </w:tc>
        <w:tc>
          <w:tcPr>
            <w:tcW w:w="533" w:type="pct"/>
            <w:tcBorders>
              <w:top w:val="single" w:sz="4" w:space="0" w:color="auto"/>
              <w:left w:val="single" w:sz="4" w:space="0" w:color="auto"/>
              <w:bottom w:val="single" w:sz="4" w:space="0" w:color="auto"/>
              <w:right w:val="single" w:sz="4" w:space="0" w:color="auto"/>
            </w:tcBorders>
            <w:noWrap/>
            <w:hideMark/>
          </w:tcPr>
          <w:p w14:paraId="408A209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8,89</w:t>
            </w:r>
          </w:p>
        </w:tc>
        <w:tc>
          <w:tcPr>
            <w:tcW w:w="474" w:type="pct"/>
            <w:tcBorders>
              <w:top w:val="single" w:sz="4" w:space="0" w:color="auto"/>
              <w:left w:val="single" w:sz="4" w:space="0" w:color="auto"/>
              <w:bottom w:val="single" w:sz="4" w:space="0" w:color="auto"/>
              <w:right w:val="single" w:sz="4" w:space="0" w:color="auto"/>
            </w:tcBorders>
            <w:noWrap/>
            <w:hideMark/>
          </w:tcPr>
          <w:p w14:paraId="0E124A9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8,89</w:t>
            </w:r>
          </w:p>
        </w:tc>
      </w:tr>
      <w:tr w:rsidR="000A4099" w:rsidRPr="000B6E49" w14:paraId="6A90E37B"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1263A12A" w14:textId="77777777" w:rsidR="000A4099" w:rsidRPr="000B6E49" w:rsidRDefault="000A4099" w:rsidP="000B6E49">
            <w:pPr>
              <w:jc w:val="center"/>
              <w:rPr>
                <w:szCs w:val="18"/>
              </w:rPr>
            </w:pPr>
            <w:r w:rsidRPr="000B6E49">
              <w:rPr>
                <w:szCs w:val="18"/>
              </w:rPr>
              <w:t>98</w:t>
            </w:r>
          </w:p>
        </w:tc>
        <w:tc>
          <w:tcPr>
            <w:tcW w:w="2680" w:type="pct"/>
            <w:tcBorders>
              <w:top w:val="single" w:sz="4" w:space="0" w:color="auto"/>
              <w:left w:val="single" w:sz="4" w:space="0" w:color="auto"/>
              <w:bottom w:val="single" w:sz="4" w:space="0" w:color="auto"/>
              <w:right w:val="single" w:sz="4" w:space="0" w:color="auto"/>
            </w:tcBorders>
            <w:hideMark/>
          </w:tcPr>
          <w:p w14:paraId="132A8793"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грузопассажирского автомобиля повышенной проходимости (4 шт.)</w:t>
            </w:r>
          </w:p>
        </w:tc>
        <w:tc>
          <w:tcPr>
            <w:tcW w:w="1012" w:type="pct"/>
            <w:tcBorders>
              <w:top w:val="single" w:sz="4" w:space="0" w:color="auto"/>
              <w:left w:val="single" w:sz="4" w:space="0" w:color="auto"/>
              <w:bottom w:val="single" w:sz="4" w:space="0" w:color="auto"/>
              <w:right w:val="single" w:sz="4" w:space="0" w:color="auto"/>
            </w:tcBorders>
            <w:hideMark/>
          </w:tcPr>
          <w:p w14:paraId="619FD88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I_000-15-1-07.10-0047</w:t>
            </w:r>
          </w:p>
        </w:tc>
        <w:tc>
          <w:tcPr>
            <w:tcW w:w="533" w:type="pct"/>
            <w:tcBorders>
              <w:top w:val="single" w:sz="4" w:space="0" w:color="auto"/>
              <w:left w:val="single" w:sz="4" w:space="0" w:color="auto"/>
              <w:bottom w:val="single" w:sz="4" w:space="0" w:color="auto"/>
              <w:right w:val="single" w:sz="4" w:space="0" w:color="auto"/>
            </w:tcBorders>
            <w:noWrap/>
            <w:hideMark/>
          </w:tcPr>
          <w:p w14:paraId="4C42DA3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3,92</w:t>
            </w:r>
          </w:p>
        </w:tc>
        <w:tc>
          <w:tcPr>
            <w:tcW w:w="474" w:type="pct"/>
            <w:tcBorders>
              <w:top w:val="single" w:sz="4" w:space="0" w:color="auto"/>
              <w:left w:val="single" w:sz="4" w:space="0" w:color="auto"/>
              <w:bottom w:val="single" w:sz="4" w:space="0" w:color="auto"/>
              <w:right w:val="single" w:sz="4" w:space="0" w:color="auto"/>
            </w:tcBorders>
            <w:noWrap/>
            <w:hideMark/>
          </w:tcPr>
          <w:p w14:paraId="3BBA064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3,92</w:t>
            </w:r>
          </w:p>
        </w:tc>
      </w:tr>
      <w:tr w:rsidR="000A4099" w:rsidRPr="000B6E49" w14:paraId="19D46DEB"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5373DD45" w14:textId="77777777" w:rsidR="000A4099" w:rsidRPr="000B6E49" w:rsidRDefault="000A4099" w:rsidP="000B6E49">
            <w:pPr>
              <w:jc w:val="center"/>
              <w:rPr>
                <w:szCs w:val="18"/>
              </w:rPr>
            </w:pPr>
            <w:r w:rsidRPr="000B6E49">
              <w:rPr>
                <w:szCs w:val="18"/>
              </w:rPr>
              <w:t>99</w:t>
            </w:r>
          </w:p>
        </w:tc>
        <w:tc>
          <w:tcPr>
            <w:tcW w:w="2680" w:type="pct"/>
            <w:tcBorders>
              <w:top w:val="single" w:sz="4" w:space="0" w:color="auto"/>
              <w:left w:val="single" w:sz="4" w:space="0" w:color="auto"/>
              <w:bottom w:val="single" w:sz="4" w:space="0" w:color="auto"/>
              <w:right w:val="single" w:sz="4" w:space="0" w:color="auto"/>
            </w:tcBorders>
            <w:hideMark/>
          </w:tcPr>
          <w:p w14:paraId="1EFC7603"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многофункционального крана-манипулятора с БКМ (2 шт.)</w:t>
            </w:r>
          </w:p>
        </w:tc>
        <w:tc>
          <w:tcPr>
            <w:tcW w:w="1012" w:type="pct"/>
            <w:tcBorders>
              <w:top w:val="single" w:sz="4" w:space="0" w:color="auto"/>
              <w:left w:val="single" w:sz="4" w:space="0" w:color="auto"/>
              <w:bottom w:val="single" w:sz="4" w:space="0" w:color="auto"/>
              <w:right w:val="single" w:sz="4" w:space="0" w:color="auto"/>
            </w:tcBorders>
            <w:hideMark/>
          </w:tcPr>
          <w:p w14:paraId="564811A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I_000-15-1-07.10-0048</w:t>
            </w:r>
          </w:p>
        </w:tc>
        <w:tc>
          <w:tcPr>
            <w:tcW w:w="533" w:type="pct"/>
            <w:tcBorders>
              <w:top w:val="single" w:sz="4" w:space="0" w:color="auto"/>
              <w:left w:val="single" w:sz="4" w:space="0" w:color="auto"/>
              <w:bottom w:val="single" w:sz="4" w:space="0" w:color="auto"/>
              <w:right w:val="single" w:sz="4" w:space="0" w:color="auto"/>
            </w:tcBorders>
            <w:noWrap/>
            <w:hideMark/>
          </w:tcPr>
          <w:p w14:paraId="25DB09B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9,21</w:t>
            </w:r>
          </w:p>
        </w:tc>
        <w:tc>
          <w:tcPr>
            <w:tcW w:w="474" w:type="pct"/>
            <w:tcBorders>
              <w:top w:val="single" w:sz="4" w:space="0" w:color="auto"/>
              <w:left w:val="single" w:sz="4" w:space="0" w:color="auto"/>
              <w:bottom w:val="single" w:sz="4" w:space="0" w:color="auto"/>
              <w:right w:val="single" w:sz="4" w:space="0" w:color="auto"/>
            </w:tcBorders>
            <w:noWrap/>
            <w:hideMark/>
          </w:tcPr>
          <w:p w14:paraId="5F10929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9,21</w:t>
            </w:r>
          </w:p>
        </w:tc>
      </w:tr>
      <w:tr w:rsidR="000A4099" w:rsidRPr="000B6E49" w14:paraId="7D3A6ED2"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058999A8" w14:textId="77777777" w:rsidR="000A4099" w:rsidRPr="000B6E49" w:rsidRDefault="000A4099" w:rsidP="000B6E49">
            <w:pPr>
              <w:jc w:val="center"/>
              <w:rPr>
                <w:szCs w:val="18"/>
              </w:rPr>
            </w:pPr>
            <w:r w:rsidRPr="000B6E49">
              <w:rPr>
                <w:szCs w:val="18"/>
              </w:rPr>
              <w:t>100</w:t>
            </w:r>
          </w:p>
        </w:tc>
        <w:tc>
          <w:tcPr>
            <w:tcW w:w="2680" w:type="pct"/>
            <w:tcBorders>
              <w:top w:val="single" w:sz="4" w:space="0" w:color="auto"/>
              <w:left w:val="single" w:sz="4" w:space="0" w:color="auto"/>
              <w:bottom w:val="single" w:sz="4" w:space="0" w:color="auto"/>
              <w:right w:val="single" w:sz="4" w:space="0" w:color="auto"/>
            </w:tcBorders>
            <w:hideMark/>
          </w:tcPr>
          <w:p w14:paraId="0AD867E0"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бурильно-крановой машины на самоходном шасси (2 шт.)</w:t>
            </w:r>
          </w:p>
        </w:tc>
        <w:tc>
          <w:tcPr>
            <w:tcW w:w="1012" w:type="pct"/>
            <w:tcBorders>
              <w:top w:val="single" w:sz="4" w:space="0" w:color="auto"/>
              <w:left w:val="single" w:sz="4" w:space="0" w:color="auto"/>
              <w:bottom w:val="single" w:sz="4" w:space="0" w:color="auto"/>
              <w:right w:val="single" w:sz="4" w:space="0" w:color="auto"/>
            </w:tcBorders>
            <w:hideMark/>
          </w:tcPr>
          <w:p w14:paraId="2B15A57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I_000-15-1-07.10-0049</w:t>
            </w:r>
          </w:p>
        </w:tc>
        <w:tc>
          <w:tcPr>
            <w:tcW w:w="533" w:type="pct"/>
            <w:tcBorders>
              <w:top w:val="single" w:sz="4" w:space="0" w:color="auto"/>
              <w:left w:val="single" w:sz="4" w:space="0" w:color="auto"/>
              <w:bottom w:val="single" w:sz="4" w:space="0" w:color="auto"/>
              <w:right w:val="single" w:sz="4" w:space="0" w:color="auto"/>
            </w:tcBorders>
            <w:noWrap/>
            <w:hideMark/>
          </w:tcPr>
          <w:p w14:paraId="787881D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12,93</w:t>
            </w:r>
          </w:p>
        </w:tc>
        <w:tc>
          <w:tcPr>
            <w:tcW w:w="474" w:type="pct"/>
            <w:tcBorders>
              <w:top w:val="single" w:sz="4" w:space="0" w:color="auto"/>
              <w:left w:val="single" w:sz="4" w:space="0" w:color="auto"/>
              <w:bottom w:val="single" w:sz="4" w:space="0" w:color="auto"/>
              <w:right w:val="single" w:sz="4" w:space="0" w:color="auto"/>
            </w:tcBorders>
            <w:noWrap/>
            <w:hideMark/>
          </w:tcPr>
          <w:p w14:paraId="421A123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12,93</w:t>
            </w:r>
          </w:p>
        </w:tc>
      </w:tr>
      <w:tr w:rsidR="000A4099" w:rsidRPr="000B6E49" w14:paraId="1F0FCB1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45BA6520" w14:textId="77777777" w:rsidR="000A4099" w:rsidRPr="000B6E49" w:rsidRDefault="000A4099" w:rsidP="000B6E49">
            <w:pPr>
              <w:jc w:val="center"/>
              <w:rPr>
                <w:szCs w:val="18"/>
              </w:rPr>
            </w:pPr>
            <w:r w:rsidRPr="000B6E49">
              <w:rPr>
                <w:szCs w:val="18"/>
              </w:rPr>
              <w:t>101</w:t>
            </w:r>
          </w:p>
        </w:tc>
        <w:tc>
          <w:tcPr>
            <w:tcW w:w="2680" w:type="pct"/>
            <w:tcBorders>
              <w:top w:val="single" w:sz="4" w:space="0" w:color="auto"/>
              <w:left w:val="single" w:sz="4" w:space="0" w:color="auto"/>
              <w:bottom w:val="single" w:sz="4" w:space="0" w:color="auto"/>
              <w:right w:val="single" w:sz="4" w:space="0" w:color="auto"/>
            </w:tcBorders>
            <w:hideMark/>
          </w:tcPr>
          <w:p w14:paraId="1AC659C3"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прицепов для перевозки снегоходов и лодок (6 шт.)</w:t>
            </w:r>
          </w:p>
        </w:tc>
        <w:tc>
          <w:tcPr>
            <w:tcW w:w="1012" w:type="pct"/>
            <w:tcBorders>
              <w:top w:val="single" w:sz="4" w:space="0" w:color="auto"/>
              <w:left w:val="single" w:sz="4" w:space="0" w:color="auto"/>
              <w:bottom w:val="single" w:sz="4" w:space="0" w:color="auto"/>
              <w:right w:val="single" w:sz="4" w:space="0" w:color="auto"/>
            </w:tcBorders>
            <w:hideMark/>
          </w:tcPr>
          <w:p w14:paraId="466E5F3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I_000-15-1-07.10-0050</w:t>
            </w:r>
          </w:p>
        </w:tc>
        <w:tc>
          <w:tcPr>
            <w:tcW w:w="533" w:type="pct"/>
            <w:tcBorders>
              <w:top w:val="single" w:sz="4" w:space="0" w:color="auto"/>
              <w:left w:val="single" w:sz="4" w:space="0" w:color="auto"/>
              <w:bottom w:val="single" w:sz="4" w:space="0" w:color="auto"/>
              <w:right w:val="single" w:sz="4" w:space="0" w:color="auto"/>
            </w:tcBorders>
            <w:noWrap/>
            <w:hideMark/>
          </w:tcPr>
          <w:p w14:paraId="13477E8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0,52</w:t>
            </w:r>
          </w:p>
        </w:tc>
        <w:tc>
          <w:tcPr>
            <w:tcW w:w="474" w:type="pct"/>
            <w:tcBorders>
              <w:top w:val="single" w:sz="4" w:space="0" w:color="auto"/>
              <w:left w:val="single" w:sz="4" w:space="0" w:color="auto"/>
              <w:bottom w:val="single" w:sz="4" w:space="0" w:color="auto"/>
              <w:right w:val="single" w:sz="4" w:space="0" w:color="auto"/>
            </w:tcBorders>
            <w:noWrap/>
            <w:hideMark/>
          </w:tcPr>
          <w:p w14:paraId="38CCACD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0,52</w:t>
            </w:r>
          </w:p>
        </w:tc>
      </w:tr>
      <w:tr w:rsidR="000A4099" w:rsidRPr="000B6E49" w14:paraId="408DE2C9"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3BEEE50E" w14:textId="77777777" w:rsidR="000A4099" w:rsidRPr="000B6E49" w:rsidRDefault="000A4099" w:rsidP="000B6E49">
            <w:pPr>
              <w:jc w:val="center"/>
              <w:rPr>
                <w:szCs w:val="18"/>
              </w:rPr>
            </w:pPr>
            <w:r w:rsidRPr="000B6E49">
              <w:rPr>
                <w:szCs w:val="18"/>
              </w:rPr>
              <w:t>102</w:t>
            </w:r>
          </w:p>
        </w:tc>
        <w:tc>
          <w:tcPr>
            <w:tcW w:w="2680" w:type="pct"/>
            <w:tcBorders>
              <w:top w:val="single" w:sz="4" w:space="0" w:color="auto"/>
              <w:left w:val="single" w:sz="4" w:space="0" w:color="auto"/>
              <w:bottom w:val="single" w:sz="4" w:space="0" w:color="auto"/>
              <w:right w:val="single" w:sz="4" w:space="0" w:color="auto"/>
            </w:tcBorders>
            <w:hideMark/>
          </w:tcPr>
          <w:p w14:paraId="56D630A9"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снегоходов (2 шт.)</w:t>
            </w:r>
          </w:p>
        </w:tc>
        <w:tc>
          <w:tcPr>
            <w:tcW w:w="1012" w:type="pct"/>
            <w:tcBorders>
              <w:top w:val="single" w:sz="4" w:space="0" w:color="auto"/>
              <w:left w:val="single" w:sz="4" w:space="0" w:color="auto"/>
              <w:bottom w:val="single" w:sz="4" w:space="0" w:color="auto"/>
              <w:right w:val="single" w:sz="4" w:space="0" w:color="auto"/>
            </w:tcBorders>
            <w:hideMark/>
          </w:tcPr>
          <w:p w14:paraId="7215B6C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I_000-15-1-07.10-0051</w:t>
            </w:r>
          </w:p>
        </w:tc>
        <w:tc>
          <w:tcPr>
            <w:tcW w:w="533" w:type="pct"/>
            <w:tcBorders>
              <w:top w:val="single" w:sz="4" w:space="0" w:color="auto"/>
              <w:left w:val="single" w:sz="4" w:space="0" w:color="auto"/>
              <w:bottom w:val="single" w:sz="4" w:space="0" w:color="auto"/>
              <w:right w:val="single" w:sz="4" w:space="0" w:color="auto"/>
            </w:tcBorders>
            <w:noWrap/>
            <w:hideMark/>
          </w:tcPr>
          <w:p w14:paraId="46120C5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0,61</w:t>
            </w:r>
          </w:p>
        </w:tc>
        <w:tc>
          <w:tcPr>
            <w:tcW w:w="474" w:type="pct"/>
            <w:tcBorders>
              <w:top w:val="single" w:sz="4" w:space="0" w:color="auto"/>
              <w:left w:val="single" w:sz="4" w:space="0" w:color="auto"/>
              <w:bottom w:val="single" w:sz="4" w:space="0" w:color="auto"/>
              <w:right w:val="single" w:sz="4" w:space="0" w:color="auto"/>
            </w:tcBorders>
            <w:noWrap/>
            <w:hideMark/>
          </w:tcPr>
          <w:p w14:paraId="3D7159C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0,61</w:t>
            </w:r>
          </w:p>
        </w:tc>
      </w:tr>
      <w:tr w:rsidR="000A4099" w:rsidRPr="000B6E49" w14:paraId="5172C603"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1E421B67" w14:textId="77777777" w:rsidR="000A4099" w:rsidRPr="000B6E49" w:rsidRDefault="000A4099" w:rsidP="000B6E49">
            <w:pPr>
              <w:jc w:val="center"/>
              <w:rPr>
                <w:szCs w:val="18"/>
              </w:rPr>
            </w:pPr>
            <w:r w:rsidRPr="000B6E49">
              <w:rPr>
                <w:szCs w:val="18"/>
              </w:rPr>
              <w:t>103</w:t>
            </w:r>
          </w:p>
        </w:tc>
        <w:tc>
          <w:tcPr>
            <w:tcW w:w="2680" w:type="pct"/>
            <w:tcBorders>
              <w:top w:val="single" w:sz="4" w:space="0" w:color="auto"/>
              <w:left w:val="single" w:sz="4" w:space="0" w:color="auto"/>
              <w:bottom w:val="single" w:sz="4" w:space="0" w:color="auto"/>
              <w:right w:val="single" w:sz="4" w:space="0" w:color="auto"/>
            </w:tcBorders>
            <w:hideMark/>
          </w:tcPr>
          <w:p w14:paraId="692204D9"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грузопассажирского автомобиля повышенной проходимости(13 шт.)</w:t>
            </w:r>
          </w:p>
        </w:tc>
        <w:tc>
          <w:tcPr>
            <w:tcW w:w="1012" w:type="pct"/>
            <w:tcBorders>
              <w:top w:val="single" w:sz="4" w:space="0" w:color="auto"/>
              <w:left w:val="single" w:sz="4" w:space="0" w:color="auto"/>
              <w:bottom w:val="single" w:sz="4" w:space="0" w:color="auto"/>
              <w:right w:val="single" w:sz="4" w:space="0" w:color="auto"/>
            </w:tcBorders>
            <w:hideMark/>
          </w:tcPr>
          <w:p w14:paraId="5920EF2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I_000-15-1-07.10-0052</w:t>
            </w:r>
          </w:p>
        </w:tc>
        <w:tc>
          <w:tcPr>
            <w:tcW w:w="533" w:type="pct"/>
            <w:tcBorders>
              <w:top w:val="single" w:sz="4" w:space="0" w:color="auto"/>
              <w:left w:val="single" w:sz="4" w:space="0" w:color="auto"/>
              <w:bottom w:val="single" w:sz="4" w:space="0" w:color="auto"/>
              <w:right w:val="single" w:sz="4" w:space="0" w:color="auto"/>
            </w:tcBorders>
            <w:noWrap/>
            <w:hideMark/>
          </w:tcPr>
          <w:p w14:paraId="5F83310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7,64</w:t>
            </w:r>
          </w:p>
        </w:tc>
        <w:tc>
          <w:tcPr>
            <w:tcW w:w="474" w:type="pct"/>
            <w:tcBorders>
              <w:top w:val="single" w:sz="4" w:space="0" w:color="auto"/>
              <w:left w:val="single" w:sz="4" w:space="0" w:color="auto"/>
              <w:bottom w:val="single" w:sz="4" w:space="0" w:color="auto"/>
              <w:right w:val="single" w:sz="4" w:space="0" w:color="auto"/>
            </w:tcBorders>
            <w:noWrap/>
            <w:hideMark/>
          </w:tcPr>
          <w:p w14:paraId="46FC205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7,64</w:t>
            </w:r>
          </w:p>
        </w:tc>
      </w:tr>
      <w:tr w:rsidR="000A4099" w:rsidRPr="000B6E49" w14:paraId="44E2D751"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3B233157" w14:textId="77777777" w:rsidR="000A4099" w:rsidRPr="000B6E49" w:rsidRDefault="000A4099" w:rsidP="000B6E49">
            <w:pPr>
              <w:jc w:val="center"/>
              <w:rPr>
                <w:szCs w:val="18"/>
              </w:rPr>
            </w:pPr>
            <w:r w:rsidRPr="000B6E49">
              <w:rPr>
                <w:szCs w:val="18"/>
              </w:rPr>
              <w:t>104</w:t>
            </w:r>
          </w:p>
        </w:tc>
        <w:tc>
          <w:tcPr>
            <w:tcW w:w="2680" w:type="pct"/>
            <w:tcBorders>
              <w:top w:val="single" w:sz="4" w:space="0" w:color="auto"/>
              <w:left w:val="single" w:sz="4" w:space="0" w:color="auto"/>
              <w:bottom w:val="single" w:sz="4" w:space="0" w:color="auto"/>
              <w:right w:val="single" w:sz="4" w:space="0" w:color="auto"/>
            </w:tcBorders>
            <w:hideMark/>
          </w:tcPr>
          <w:p w14:paraId="50289EB0"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многофункционального крана-манипулятора с грейфер захватом (1 шт.)</w:t>
            </w:r>
          </w:p>
        </w:tc>
        <w:tc>
          <w:tcPr>
            <w:tcW w:w="1012" w:type="pct"/>
            <w:tcBorders>
              <w:top w:val="single" w:sz="4" w:space="0" w:color="auto"/>
              <w:left w:val="single" w:sz="4" w:space="0" w:color="auto"/>
              <w:bottom w:val="single" w:sz="4" w:space="0" w:color="auto"/>
              <w:right w:val="single" w:sz="4" w:space="0" w:color="auto"/>
            </w:tcBorders>
            <w:hideMark/>
          </w:tcPr>
          <w:p w14:paraId="415C95B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I_000-15-1-07.10-0055</w:t>
            </w:r>
          </w:p>
        </w:tc>
        <w:tc>
          <w:tcPr>
            <w:tcW w:w="533" w:type="pct"/>
            <w:tcBorders>
              <w:top w:val="single" w:sz="4" w:space="0" w:color="auto"/>
              <w:left w:val="single" w:sz="4" w:space="0" w:color="auto"/>
              <w:bottom w:val="single" w:sz="4" w:space="0" w:color="auto"/>
              <w:right w:val="single" w:sz="4" w:space="0" w:color="auto"/>
            </w:tcBorders>
            <w:noWrap/>
            <w:hideMark/>
          </w:tcPr>
          <w:p w14:paraId="17E9384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9,14</w:t>
            </w:r>
          </w:p>
        </w:tc>
        <w:tc>
          <w:tcPr>
            <w:tcW w:w="474" w:type="pct"/>
            <w:tcBorders>
              <w:top w:val="single" w:sz="4" w:space="0" w:color="auto"/>
              <w:left w:val="single" w:sz="4" w:space="0" w:color="auto"/>
              <w:bottom w:val="single" w:sz="4" w:space="0" w:color="auto"/>
              <w:right w:val="single" w:sz="4" w:space="0" w:color="auto"/>
            </w:tcBorders>
            <w:noWrap/>
            <w:hideMark/>
          </w:tcPr>
          <w:p w14:paraId="69217DC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9,14</w:t>
            </w:r>
          </w:p>
        </w:tc>
      </w:tr>
      <w:tr w:rsidR="000A4099" w:rsidRPr="000B6E49" w14:paraId="53FC38E1"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4D6B15B7" w14:textId="77777777" w:rsidR="000A4099" w:rsidRPr="000B6E49" w:rsidRDefault="000A4099" w:rsidP="000B6E49">
            <w:pPr>
              <w:jc w:val="center"/>
              <w:rPr>
                <w:szCs w:val="18"/>
              </w:rPr>
            </w:pPr>
            <w:r w:rsidRPr="000B6E49">
              <w:rPr>
                <w:szCs w:val="18"/>
              </w:rPr>
              <w:t>105</w:t>
            </w:r>
          </w:p>
        </w:tc>
        <w:tc>
          <w:tcPr>
            <w:tcW w:w="2680" w:type="pct"/>
            <w:tcBorders>
              <w:top w:val="single" w:sz="4" w:space="0" w:color="auto"/>
              <w:left w:val="single" w:sz="4" w:space="0" w:color="auto"/>
              <w:bottom w:val="single" w:sz="4" w:space="0" w:color="auto"/>
              <w:right w:val="single" w:sz="4" w:space="0" w:color="auto"/>
            </w:tcBorders>
            <w:hideMark/>
          </w:tcPr>
          <w:p w14:paraId="202CFEC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легкового автомобиля повышенной проходимости (6 шт.)</w:t>
            </w:r>
          </w:p>
        </w:tc>
        <w:tc>
          <w:tcPr>
            <w:tcW w:w="1012" w:type="pct"/>
            <w:tcBorders>
              <w:top w:val="single" w:sz="4" w:space="0" w:color="auto"/>
              <w:left w:val="single" w:sz="4" w:space="0" w:color="auto"/>
              <w:bottom w:val="single" w:sz="4" w:space="0" w:color="auto"/>
              <w:right w:val="single" w:sz="4" w:space="0" w:color="auto"/>
            </w:tcBorders>
            <w:hideMark/>
          </w:tcPr>
          <w:p w14:paraId="7936BDF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I_000-15-1-07.10-0057</w:t>
            </w:r>
          </w:p>
        </w:tc>
        <w:tc>
          <w:tcPr>
            <w:tcW w:w="533" w:type="pct"/>
            <w:tcBorders>
              <w:top w:val="single" w:sz="4" w:space="0" w:color="auto"/>
              <w:left w:val="single" w:sz="4" w:space="0" w:color="auto"/>
              <w:bottom w:val="single" w:sz="4" w:space="0" w:color="auto"/>
              <w:right w:val="single" w:sz="4" w:space="0" w:color="auto"/>
            </w:tcBorders>
            <w:noWrap/>
            <w:hideMark/>
          </w:tcPr>
          <w:p w14:paraId="44232E0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3,98</w:t>
            </w:r>
          </w:p>
        </w:tc>
        <w:tc>
          <w:tcPr>
            <w:tcW w:w="474" w:type="pct"/>
            <w:tcBorders>
              <w:top w:val="single" w:sz="4" w:space="0" w:color="auto"/>
              <w:left w:val="single" w:sz="4" w:space="0" w:color="auto"/>
              <w:bottom w:val="single" w:sz="4" w:space="0" w:color="auto"/>
              <w:right w:val="single" w:sz="4" w:space="0" w:color="auto"/>
            </w:tcBorders>
            <w:noWrap/>
            <w:hideMark/>
          </w:tcPr>
          <w:p w14:paraId="14A9DFD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3,98</w:t>
            </w:r>
          </w:p>
        </w:tc>
      </w:tr>
      <w:tr w:rsidR="000A4099" w:rsidRPr="000B6E49" w14:paraId="293DEDFB"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0E1EF56B" w14:textId="77777777" w:rsidR="000A4099" w:rsidRPr="000B6E49" w:rsidRDefault="000A4099" w:rsidP="000B6E49">
            <w:pPr>
              <w:jc w:val="center"/>
              <w:rPr>
                <w:szCs w:val="18"/>
              </w:rPr>
            </w:pPr>
            <w:r w:rsidRPr="000B6E49">
              <w:rPr>
                <w:szCs w:val="18"/>
              </w:rPr>
              <w:t>106</w:t>
            </w:r>
          </w:p>
        </w:tc>
        <w:tc>
          <w:tcPr>
            <w:tcW w:w="2680" w:type="pct"/>
            <w:tcBorders>
              <w:top w:val="single" w:sz="4" w:space="0" w:color="auto"/>
              <w:left w:val="single" w:sz="4" w:space="0" w:color="auto"/>
              <w:bottom w:val="single" w:sz="4" w:space="0" w:color="auto"/>
              <w:right w:val="single" w:sz="4" w:space="0" w:color="auto"/>
            </w:tcBorders>
            <w:hideMark/>
          </w:tcPr>
          <w:p w14:paraId="54B9D001"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Аэросани-амфибия (2 шт.)</w:t>
            </w:r>
          </w:p>
        </w:tc>
        <w:tc>
          <w:tcPr>
            <w:tcW w:w="1012" w:type="pct"/>
            <w:tcBorders>
              <w:top w:val="single" w:sz="4" w:space="0" w:color="auto"/>
              <w:left w:val="single" w:sz="4" w:space="0" w:color="auto"/>
              <w:bottom w:val="single" w:sz="4" w:space="0" w:color="auto"/>
              <w:right w:val="single" w:sz="4" w:space="0" w:color="auto"/>
            </w:tcBorders>
            <w:hideMark/>
          </w:tcPr>
          <w:p w14:paraId="776D90C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I_000-15-1-07.10-0059</w:t>
            </w:r>
          </w:p>
        </w:tc>
        <w:tc>
          <w:tcPr>
            <w:tcW w:w="533" w:type="pct"/>
            <w:tcBorders>
              <w:top w:val="single" w:sz="4" w:space="0" w:color="auto"/>
              <w:left w:val="single" w:sz="4" w:space="0" w:color="auto"/>
              <w:bottom w:val="single" w:sz="4" w:space="0" w:color="auto"/>
              <w:right w:val="single" w:sz="4" w:space="0" w:color="auto"/>
            </w:tcBorders>
            <w:noWrap/>
            <w:hideMark/>
          </w:tcPr>
          <w:p w14:paraId="4158EB8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7,48</w:t>
            </w:r>
          </w:p>
        </w:tc>
        <w:tc>
          <w:tcPr>
            <w:tcW w:w="474" w:type="pct"/>
            <w:tcBorders>
              <w:top w:val="single" w:sz="4" w:space="0" w:color="auto"/>
              <w:left w:val="single" w:sz="4" w:space="0" w:color="auto"/>
              <w:bottom w:val="single" w:sz="4" w:space="0" w:color="auto"/>
              <w:right w:val="single" w:sz="4" w:space="0" w:color="auto"/>
            </w:tcBorders>
            <w:noWrap/>
            <w:hideMark/>
          </w:tcPr>
          <w:p w14:paraId="0B5078F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7,48</w:t>
            </w:r>
          </w:p>
        </w:tc>
      </w:tr>
      <w:tr w:rsidR="000A4099" w:rsidRPr="000B6E49" w14:paraId="2E765BB8"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47DF83E2" w14:textId="77777777" w:rsidR="000A4099" w:rsidRPr="000B6E49" w:rsidRDefault="000A4099" w:rsidP="000B6E49">
            <w:pPr>
              <w:jc w:val="center"/>
              <w:rPr>
                <w:szCs w:val="18"/>
              </w:rPr>
            </w:pPr>
            <w:r w:rsidRPr="000B6E49">
              <w:rPr>
                <w:szCs w:val="18"/>
              </w:rPr>
              <w:t>107</w:t>
            </w:r>
          </w:p>
        </w:tc>
        <w:tc>
          <w:tcPr>
            <w:tcW w:w="2680" w:type="pct"/>
            <w:tcBorders>
              <w:top w:val="single" w:sz="4" w:space="0" w:color="auto"/>
              <w:left w:val="single" w:sz="4" w:space="0" w:color="auto"/>
              <w:bottom w:val="single" w:sz="4" w:space="0" w:color="auto"/>
              <w:right w:val="single" w:sz="4" w:space="0" w:color="auto"/>
            </w:tcBorders>
            <w:hideMark/>
          </w:tcPr>
          <w:p w14:paraId="64D35CCD"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колесных снегоболотоходов (3 шт.)</w:t>
            </w:r>
          </w:p>
        </w:tc>
        <w:tc>
          <w:tcPr>
            <w:tcW w:w="1012" w:type="pct"/>
            <w:tcBorders>
              <w:top w:val="single" w:sz="4" w:space="0" w:color="auto"/>
              <w:left w:val="single" w:sz="4" w:space="0" w:color="auto"/>
              <w:bottom w:val="single" w:sz="4" w:space="0" w:color="auto"/>
              <w:right w:val="single" w:sz="4" w:space="0" w:color="auto"/>
            </w:tcBorders>
            <w:hideMark/>
          </w:tcPr>
          <w:p w14:paraId="1B9C0D4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I_000-15-1-07.10-0060</w:t>
            </w:r>
          </w:p>
        </w:tc>
        <w:tc>
          <w:tcPr>
            <w:tcW w:w="533" w:type="pct"/>
            <w:tcBorders>
              <w:top w:val="single" w:sz="4" w:space="0" w:color="auto"/>
              <w:left w:val="single" w:sz="4" w:space="0" w:color="auto"/>
              <w:bottom w:val="single" w:sz="4" w:space="0" w:color="auto"/>
              <w:right w:val="single" w:sz="4" w:space="0" w:color="auto"/>
            </w:tcBorders>
            <w:noWrap/>
            <w:hideMark/>
          </w:tcPr>
          <w:p w14:paraId="4CB6FAD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13,79</w:t>
            </w:r>
          </w:p>
        </w:tc>
        <w:tc>
          <w:tcPr>
            <w:tcW w:w="474" w:type="pct"/>
            <w:tcBorders>
              <w:top w:val="single" w:sz="4" w:space="0" w:color="auto"/>
              <w:left w:val="single" w:sz="4" w:space="0" w:color="auto"/>
              <w:bottom w:val="single" w:sz="4" w:space="0" w:color="auto"/>
              <w:right w:val="single" w:sz="4" w:space="0" w:color="auto"/>
            </w:tcBorders>
            <w:noWrap/>
            <w:hideMark/>
          </w:tcPr>
          <w:p w14:paraId="22C303D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13,79</w:t>
            </w:r>
          </w:p>
        </w:tc>
      </w:tr>
      <w:tr w:rsidR="000A4099" w:rsidRPr="000B6E49" w14:paraId="4570C0D2"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0DA95FD0" w14:textId="77777777" w:rsidR="000A4099" w:rsidRPr="000B6E49" w:rsidRDefault="000A4099" w:rsidP="000B6E49">
            <w:pPr>
              <w:jc w:val="center"/>
              <w:rPr>
                <w:szCs w:val="18"/>
              </w:rPr>
            </w:pPr>
            <w:r w:rsidRPr="000B6E49">
              <w:rPr>
                <w:szCs w:val="18"/>
              </w:rPr>
              <w:t>108</w:t>
            </w:r>
          </w:p>
        </w:tc>
        <w:tc>
          <w:tcPr>
            <w:tcW w:w="2680" w:type="pct"/>
            <w:tcBorders>
              <w:top w:val="single" w:sz="4" w:space="0" w:color="auto"/>
              <w:left w:val="single" w:sz="4" w:space="0" w:color="auto"/>
              <w:bottom w:val="single" w:sz="4" w:space="0" w:color="auto"/>
              <w:right w:val="single" w:sz="4" w:space="0" w:color="auto"/>
            </w:tcBorders>
            <w:hideMark/>
          </w:tcPr>
          <w:p w14:paraId="35CD6A5B"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бригадного фургона на шасси автомобиля (2 шт.)</w:t>
            </w:r>
          </w:p>
        </w:tc>
        <w:tc>
          <w:tcPr>
            <w:tcW w:w="1012" w:type="pct"/>
            <w:tcBorders>
              <w:top w:val="single" w:sz="4" w:space="0" w:color="auto"/>
              <w:left w:val="single" w:sz="4" w:space="0" w:color="auto"/>
              <w:bottom w:val="single" w:sz="4" w:space="0" w:color="auto"/>
              <w:right w:val="single" w:sz="4" w:space="0" w:color="auto"/>
            </w:tcBorders>
            <w:hideMark/>
          </w:tcPr>
          <w:p w14:paraId="2475FCF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I_000-15-1-07.10-0061</w:t>
            </w:r>
          </w:p>
        </w:tc>
        <w:tc>
          <w:tcPr>
            <w:tcW w:w="533" w:type="pct"/>
            <w:tcBorders>
              <w:top w:val="single" w:sz="4" w:space="0" w:color="auto"/>
              <w:left w:val="single" w:sz="4" w:space="0" w:color="auto"/>
              <w:bottom w:val="single" w:sz="4" w:space="0" w:color="auto"/>
              <w:right w:val="single" w:sz="4" w:space="0" w:color="auto"/>
            </w:tcBorders>
            <w:noWrap/>
            <w:hideMark/>
          </w:tcPr>
          <w:p w14:paraId="5D75D29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5,65</w:t>
            </w:r>
          </w:p>
        </w:tc>
        <w:tc>
          <w:tcPr>
            <w:tcW w:w="474" w:type="pct"/>
            <w:tcBorders>
              <w:top w:val="single" w:sz="4" w:space="0" w:color="auto"/>
              <w:left w:val="single" w:sz="4" w:space="0" w:color="auto"/>
              <w:bottom w:val="single" w:sz="4" w:space="0" w:color="auto"/>
              <w:right w:val="single" w:sz="4" w:space="0" w:color="auto"/>
            </w:tcBorders>
            <w:noWrap/>
            <w:hideMark/>
          </w:tcPr>
          <w:p w14:paraId="0C1CBC4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5,65</w:t>
            </w:r>
          </w:p>
        </w:tc>
      </w:tr>
      <w:tr w:rsidR="000A4099" w:rsidRPr="000B6E49" w14:paraId="3D23969F"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11A212E1" w14:textId="77777777" w:rsidR="000A4099" w:rsidRPr="000B6E49" w:rsidRDefault="000A4099" w:rsidP="000B6E49">
            <w:pPr>
              <w:jc w:val="center"/>
              <w:rPr>
                <w:szCs w:val="18"/>
              </w:rPr>
            </w:pPr>
            <w:r w:rsidRPr="000B6E49">
              <w:rPr>
                <w:szCs w:val="18"/>
              </w:rPr>
              <w:t>109</w:t>
            </w:r>
          </w:p>
        </w:tc>
        <w:tc>
          <w:tcPr>
            <w:tcW w:w="2680" w:type="pct"/>
            <w:tcBorders>
              <w:top w:val="single" w:sz="4" w:space="0" w:color="auto"/>
              <w:left w:val="single" w:sz="4" w:space="0" w:color="auto"/>
              <w:bottom w:val="single" w:sz="4" w:space="0" w:color="auto"/>
              <w:right w:val="single" w:sz="4" w:space="0" w:color="auto"/>
            </w:tcBorders>
            <w:hideMark/>
          </w:tcPr>
          <w:p w14:paraId="11BB0C5F"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сетевого коммутатора уровня ядра (2 шт.)</w:t>
            </w:r>
          </w:p>
        </w:tc>
        <w:tc>
          <w:tcPr>
            <w:tcW w:w="1012" w:type="pct"/>
            <w:tcBorders>
              <w:top w:val="single" w:sz="4" w:space="0" w:color="auto"/>
              <w:left w:val="single" w:sz="4" w:space="0" w:color="auto"/>
              <w:bottom w:val="single" w:sz="4" w:space="0" w:color="auto"/>
              <w:right w:val="single" w:sz="4" w:space="0" w:color="auto"/>
            </w:tcBorders>
            <w:hideMark/>
          </w:tcPr>
          <w:p w14:paraId="4FD648B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I_000-15-1-07.20-0019</w:t>
            </w:r>
          </w:p>
        </w:tc>
        <w:tc>
          <w:tcPr>
            <w:tcW w:w="533" w:type="pct"/>
            <w:tcBorders>
              <w:top w:val="single" w:sz="4" w:space="0" w:color="auto"/>
              <w:left w:val="single" w:sz="4" w:space="0" w:color="auto"/>
              <w:bottom w:val="single" w:sz="4" w:space="0" w:color="auto"/>
              <w:right w:val="single" w:sz="4" w:space="0" w:color="auto"/>
            </w:tcBorders>
            <w:noWrap/>
            <w:hideMark/>
          </w:tcPr>
          <w:p w14:paraId="6AAF804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0,16</w:t>
            </w:r>
          </w:p>
        </w:tc>
        <w:tc>
          <w:tcPr>
            <w:tcW w:w="474" w:type="pct"/>
            <w:tcBorders>
              <w:top w:val="single" w:sz="4" w:space="0" w:color="auto"/>
              <w:left w:val="single" w:sz="4" w:space="0" w:color="auto"/>
              <w:bottom w:val="single" w:sz="4" w:space="0" w:color="auto"/>
              <w:right w:val="single" w:sz="4" w:space="0" w:color="auto"/>
            </w:tcBorders>
            <w:noWrap/>
            <w:hideMark/>
          </w:tcPr>
          <w:p w14:paraId="69D8CC5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0,16</w:t>
            </w:r>
          </w:p>
        </w:tc>
      </w:tr>
      <w:tr w:rsidR="000A4099" w:rsidRPr="000B6E49" w14:paraId="53B7824B"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19561F04" w14:textId="77777777" w:rsidR="000A4099" w:rsidRPr="000B6E49" w:rsidRDefault="000A4099" w:rsidP="000B6E49">
            <w:pPr>
              <w:jc w:val="center"/>
              <w:rPr>
                <w:szCs w:val="18"/>
              </w:rPr>
            </w:pPr>
            <w:r w:rsidRPr="000B6E49">
              <w:rPr>
                <w:szCs w:val="18"/>
              </w:rPr>
              <w:t>110</w:t>
            </w:r>
          </w:p>
        </w:tc>
        <w:tc>
          <w:tcPr>
            <w:tcW w:w="2680" w:type="pct"/>
            <w:tcBorders>
              <w:top w:val="single" w:sz="4" w:space="0" w:color="auto"/>
              <w:left w:val="single" w:sz="4" w:space="0" w:color="auto"/>
              <w:bottom w:val="single" w:sz="4" w:space="0" w:color="auto"/>
              <w:right w:val="single" w:sz="4" w:space="0" w:color="auto"/>
            </w:tcBorders>
            <w:hideMark/>
          </w:tcPr>
          <w:p w14:paraId="17F09A59"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Приобретение типовой конфигурациии </w:t>
            </w:r>
            <w:r w:rsidR="00E2503F">
              <w:rPr>
                <w:szCs w:val="18"/>
              </w:rPr>
              <w:t>№ </w:t>
            </w:r>
            <w:r w:rsidRPr="000B6E49">
              <w:rPr>
                <w:szCs w:val="18"/>
              </w:rPr>
              <w:t>1 (ТМФУ1) (15 шт.)</w:t>
            </w:r>
          </w:p>
        </w:tc>
        <w:tc>
          <w:tcPr>
            <w:tcW w:w="1012" w:type="pct"/>
            <w:tcBorders>
              <w:top w:val="single" w:sz="4" w:space="0" w:color="auto"/>
              <w:left w:val="single" w:sz="4" w:space="0" w:color="auto"/>
              <w:bottom w:val="single" w:sz="4" w:space="0" w:color="auto"/>
              <w:right w:val="single" w:sz="4" w:space="0" w:color="auto"/>
            </w:tcBorders>
            <w:hideMark/>
          </w:tcPr>
          <w:p w14:paraId="045DFD2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I_000-15-1-07.20-0020</w:t>
            </w:r>
          </w:p>
        </w:tc>
        <w:tc>
          <w:tcPr>
            <w:tcW w:w="533" w:type="pct"/>
            <w:tcBorders>
              <w:top w:val="single" w:sz="4" w:space="0" w:color="auto"/>
              <w:left w:val="single" w:sz="4" w:space="0" w:color="auto"/>
              <w:bottom w:val="single" w:sz="4" w:space="0" w:color="auto"/>
              <w:right w:val="single" w:sz="4" w:space="0" w:color="auto"/>
            </w:tcBorders>
            <w:noWrap/>
            <w:hideMark/>
          </w:tcPr>
          <w:p w14:paraId="24C5C38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3,64</w:t>
            </w:r>
          </w:p>
        </w:tc>
        <w:tc>
          <w:tcPr>
            <w:tcW w:w="474" w:type="pct"/>
            <w:tcBorders>
              <w:top w:val="single" w:sz="4" w:space="0" w:color="auto"/>
              <w:left w:val="single" w:sz="4" w:space="0" w:color="auto"/>
              <w:bottom w:val="single" w:sz="4" w:space="0" w:color="auto"/>
              <w:right w:val="single" w:sz="4" w:space="0" w:color="auto"/>
            </w:tcBorders>
            <w:noWrap/>
            <w:hideMark/>
          </w:tcPr>
          <w:p w14:paraId="51EB876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3,64</w:t>
            </w:r>
          </w:p>
        </w:tc>
      </w:tr>
      <w:tr w:rsidR="000A4099" w:rsidRPr="000B6E49" w14:paraId="671E914E"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420E5056" w14:textId="77777777" w:rsidR="000A4099" w:rsidRPr="000B6E49" w:rsidRDefault="000A4099" w:rsidP="000B6E49">
            <w:pPr>
              <w:jc w:val="center"/>
              <w:rPr>
                <w:szCs w:val="18"/>
              </w:rPr>
            </w:pPr>
            <w:r w:rsidRPr="000B6E49">
              <w:rPr>
                <w:szCs w:val="18"/>
              </w:rPr>
              <w:t>111</w:t>
            </w:r>
          </w:p>
        </w:tc>
        <w:tc>
          <w:tcPr>
            <w:tcW w:w="2680" w:type="pct"/>
            <w:tcBorders>
              <w:top w:val="single" w:sz="4" w:space="0" w:color="auto"/>
              <w:left w:val="single" w:sz="4" w:space="0" w:color="auto"/>
              <w:bottom w:val="single" w:sz="4" w:space="0" w:color="auto"/>
              <w:right w:val="single" w:sz="4" w:space="0" w:color="auto"/>
            </w:tcBorders>
            <w:hideMark/>
          </w:tcPr>
          <w:p w14:paraId="3A2CCBF5"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коммутатора уровня ядра (6 шт.)</w:t>
            </w:r>
          </w:p>
        </w:tc>
        <w:tc>
          <w:tcPr>
            <w:tcW w:w="1012" w:type="pct"/>
            <w:tcBorders>
              <w:top w:val="single" w:sz="4" w:space="0" w:color="auto"/>
              <w:left w:val="single" w:sz="4" w:space="0" w:color="auto"/>
              <w:bottom w:val="single" w:sz="4" w:space="0" w:color="auto"/>
              <w:right w:val="single" w:sz="4" w:space="0" w:color="auto"/>
            </w:tcBorders>
            <w:hideMark/>
          </w:tcPr>
          <w:p w14:paraId="6399523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I_000-15-1-07.20-0021</w:t>
            </w:r>
          </w:p>
        </w:tc>
        <w:tc>
          <w:tcPr>
            <w:tcW w:w="533" w:type="pct"/>
            <w:tcBorders>
              <w:top w:val="single" w:sz="4" w:space="0" w:color="auto"/>
              <w:left w:val="single" w:sz="4" w:space="0" w:color="auto"/>
              <w:bottom w:val="single" w:sz="4" w:space="0" w:color="auto"/>
              <w:right w:val="single" w:sz="4" w:space="0" w:color="auto"/>
            </w:tcBorders>
            <w:noWrap/>
            <w:hideMark/>
          </w:tcPr>
          <w:p w14:paraId="0BF4DF0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0,47</w:t>
            </w:r>
          </w:p>
        </w:tc>
        <w:tc>
          <w:tcPr>
            <w:tcW w:w="474" w:type="pct"/>
            <w:tcBorders>
              <w:top w:val="single" w:sz="4" w:space="0" w:color="auto"/>
              <w:left w:val="single" w:sz="4" w:space="0" w:color="auto"/>
              <w:bottom w:val="single" w:sz="4" w:space="0" w:color="auto"/>
              <w:right w:val="single" w:sz="4" w:space="0" w:color="auto"/>
            </w:tcBorders>
            <w:noWrap/>
            <w:hideMark/>
          </w:tcPr>
          <w:p w14:paraId="4C1BF1F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0,47</w:t>
            </w:r>
          </w:p>
        </w:tc>
      </w:tr>
      <w:tr w:rsidR="000A4099" w:rsidRPr="000B6E49" w14:paraId="3B24205C"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1AB951DA" w14:textId="77777777" w:rsidR="000A4099" w:rsidRPr="000B6E49" w:rsidRDefault="000A4099" w:rsidP="000B6E49">
            <w:pPr>
              <w:jc w:val="center"/>
              <w:rPr>
                <w:szCs w:val="18"/>
              </w:rPr>
            </w:pPr>
            <w:r w:rsidRPr="000B6E49">
              <w:rPr>
                <w:szCs w:val="18"/>
              </w:rPr>
              <w:t>112</w:t>
            </w:r>
          </w:p>
        </w:tc>
        <w:tc>
          <w:tcPr>
            <w:tcW w:w="2680" w:type="pct"/>
            <w:tcBorders>
              <w:top w:val="single" w:sz="4" w:space="0" w:color="auto"/>
              <w:left w:val="single" w:sz="4" w:space="0" w:color="auto"/>
              <w:bottom w:val="single" w:sz="4" w:space="0" w:color="auto"/>
              <w:right w:val="single" w:sz="4" w:space="0" w:color="auto"/>
            </w:tcBorders>
            <w:hideMark/>
          </w:tcPr>
          <w:p w14:paraId="5285DCFB"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Приобретение типовой конфигурациии </w:t>
            </w:r>
            <w:r w:rsidR="00E2503F">
              <w:rPr>
                <w:szCs w:val="18"/>
              </w:rPr>
              <w:t>№ </w:t>
            </w:r>
            <w:r w:rsidRPr="000B6E49">
              <w:rPr>
                <w:szCs w:val="18"/>
              </w:rPr>
              <w:t>1 (ТМФУ1) CANO</w:t>
            </w:r>
            <w:r w:rsidR="00E2503F">
              <w:rPr>
                <w:szCs w:val="18"/>
              </w:rPr>
              <w:t>N </w:t>
            </w:r>
            <w:r w:rsidRPr="000B6E49">
              <w:rPr>
                <w:szCs w:val="18"/>
              </w:rPr>
              <w:t>iR2545i или аналог (8 шт.)</w:t>
            </w:r>
          </w:p>
        </w:tc>
        <w:tc>
          <w:tcPr>
            <w:tcW w:w="1012" w:type="pct"/>
            <w:tcBorders>
              <w:top w:val="single" w:sz="4" w:space="0" w:color="auto"/>
              <w:left w:val="single" w:sz="4" w:space="0" w:color="auto"/>
              <w:bottom w:val="single" w:sz="4" w:space="0" w:color="auto"/>
              <w:right w:val="single" w:sz="4" w:space="0" w:color="auto"/>
            </w:tcBorders>
            <w:hideMark/>
          </w:tcPr>
          <w:p w14:paraId="747B594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I_000-15-1-07.20-0022</w:t>
            </w:r>
          </w:p>
        </w:tc>
        <w:tc>
          <w:tcPr>
            <w:tcW w:w="533" w:type="pct"/>
            <w:tcBorders>
              <w:top w:val="single" w:sz="4" w:space="0" w:color="auto"/>
              <w:left w:val="single" w:sz="4" w:space="0" w:color="auto"/>
              <w:bottom w:val="single" w:sz="4" w:space="0" w:color="auto"/>
              <w:right w:val="single" w:sz="4" w:space="0" w:color="auto"/>
            </w:tcBorders>
            <w:noWrap/>
            <w:hideMark/>
          </w:tcPr>
          <w:p w14:paraId="3B1CFFA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2,36</w:t>
            </w:r>
          </w:p>
        </w:tc>
        <w:tc>
          <w:tcPr>
            <w:tcW w:w="474" w:type="pct"/>
            <w:tcBorders>
              <w:top w:val="single" w:sz="4" w:space="0" w:color="auto"/>
              <w:left w:val="single" w:sz="4" w:space="0" w:color="auto"/>
              <w:bottom w:val="single" w:sz="4" w:space="0" w:color="auto"/>
              <w:right w:val="single" w:sz="4" w:space="0" w:color="auto"/>
            </w:tcBorders>
            <w:noWrap/>
            <w:hideMark/>
          </w:tcPr>
          <w:p w14:paraId="6288F4C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2,36</w:t>
            </w:r>
          </w:p>
        </w:tc>
      </w:tr>
      <w:tr w:rsidR="000A4099" w:rsidRPr="000B6E49" w14:paraId="774D68CD"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73FA32A0" w14:textId="77777777" w:rsidR="000A4099" w:rsidRPr="000B6E49" w:rsidRDefault="000A4099" w:rsidP="000B6E49">
            <w:pPr>
              <w:jc w:val="center"/>
              <w:rPr>
                <w:szCs w:val="18"/>
              </w:rPr>
            </w:pPr>
            <w:r w:rsidRPr="000B6E49">
              <w:rPr>
                <w:szCs w:val="18"/>
              </w:rPr>
              <w:lastRenderedPageBreak/>
              <w:t>113</w:t>
            </w:r>
          </w:p>
        </w:tc>
        <w:tc>
          <w:tcPr>
            <w:tcW w:w="2680" w:type="pct"/>
            <w:tcBorders>
              <w:top w:val="single" w:sz="4" w:space="0" w:color="auto"/>
              <w:left w:val="single" w:sz="4" w:space="0" w:color="auto"/>
              <w:bottom w:val="single" w:sz="4" w:space="0" w:color="auto"/>
              <w:right w:val="single" w:sz="4" w:space="0" w:color="auto"/>
            </w:tcBorders>
            <w:hideMark/>
          </w:tcPr>
          <w:p w14:paraId="60750FB8"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коммутационного оборудования под проект ЕИВК (3 шт.)</w:t>
            </w:r>
          </w:p>
        </w:tc>
        <w:tc>
          <w:tcPr>
            <w:tcW w:w="1012" w:type="pct"/>
            <w:tcBorders>
              <w:top w:val="single" w:sz="4" w:space="0" w:color="auto"/>
              <w:left w:val="single" w:sz="4" w:space="0" w:color="auto"/>
              <w:bottom w:val="single" w:sz="4" w:space="0" w:color="auto"/>
              <w:right w:val="single" w:sz="4" w:space="0" w:color="auto"/>
            </w:tcBorders>
            <w:hideMark/>
          </w:tcPr>
          <w:p w14:paraId="05E8FFC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I_000-15-1-07.20-0028</w:t>
            </w:r>
          </w:p>
        </w:tc>
        <w:tc>
          <w:tcPr>
            <w:tcW w:w="533" w:type="pct"/>
            <w:tcBorders>
              <w:top w:val="single" w:sz="4" w:space="0" w:color="auto"/>
              <w:left w:val="single" w:sz="4" w:space="0" w:color="auto"/>
              <w:bottom w:val="single" w:sz="4" w:space="0" w:color="auto"/>
              <w:right w:val="single" w:sz="4" w:space="0" w:color="auto"/>
            </w:tcBorders>
            <w:noWrap/>
            <w:hideMark/>
          </w:tcPr>
          <w:p w14:paraId="56A856E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0,71</w:t>
            </w:r>
          </w:p>
        </w:tc>
        <w:tc>
          <w:tcPr>
            <w:tcW w:w="474" w:type="pct"/>
            <w:tcBorders>
              <w:top w:val="single" w:sz="4" w:space="0" w:color="auto"/>
              <w:left w:val="single" w:sz="4" w:space="0" w:color="auto"/>
              <w:bottom w:val="single" w:sz="4" w:space="0" w:color="auto"/>
              <w:right w:val="single" w:sz="4" w:space="0" w:color="auto"/>
            </w:tcBorders>
            <w:noWrap/>
            <w:hideMark/>
          </w:tcPr>
          <w:p w14:paraId="131A697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0,71</w:t>
            </w:r>
          </w:p>
        </w:tc>
      </w:tr>
      <w:tr w:rsidR="000A4099" w:rsidRPr="000B6E49" w14:paraId="29CF7840"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6FBA677F" w14:textId="77777777" w:rsidR="000A4099" w:rsidRPr="000B6E49" w:rsidRDefault="000A4099" w:rsidP="000B6E49">
            <w:pPr>
              <w:jc w:val="center"/>
              <w:rPr>
                <w:szCs w:val="18"/>
              </w:rPr>
            </w:pPr>
            <w:r w:rsidRPr="000B6E49">
              <w:rPr>
                <w:szCs w:val="18"/>
              </w:rPr>
              <w:t>114</w:t>
            </w:r>
          </w:p>
        </w:tc>
        <w:tc>
          <w:tcPr>
            <w:tcW w:w="2680" w:type="pct"/>
            <w:tcBorders>
              <w:top w:val="single" w:sz="4" w:space="0" w:color="auto"/>
              <w:left w:val="single" w:sz="4" w:space="0" w:color="auto"/>
              <w:bottom w:val="single" w:sz="4" w:space="0" w:color="auto"/>
              <w:right w:val="single" w:sz="4" w:space="0" w:color="auto"/>
            </w:tcBorders>
            <w:hideMark/>
          </w:tcPr>
          <w:p w14:paraId="5D216A0C"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системных блоков (159 шт.)</w:t>
            </w:r>
          </w:p>
        </w:tc>
        <w:tc>
          <w:tcPr>
            <w:tcW w:w="1012" w:type="pct"/>
            <w:tcBorders>
              <w:top w:val="single" w:sz="4" w:space="0" w:color="auto"/>
              <w:left w:val="single" w:sz="4" w:space="0" w:color="auto"/>
              <w:bottom w:val="single" w:sz="4" w:space="0" w:color="auto"/>
              <w:right w:val="single" w:sz="4" w:space="0" w:color="auto"/>
            </w:tcBorders>
            <w:hideMark/>
          </w:tcPr>
          <w:p w14:paraId="65EE326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I_000-15-1-07.20-0030</w:t>
            </w:r>
          </w:p>
        </w:tc>
        <w:tc>
          <w:tcPr>
            <w:tcW w:w="533" w:type="pct"/>
            <w:tcBorders>
              <w:top w:val="single" w:sz="4" w:space="0" w:color="auto"/>
              <w:left w:val="single" w:sz="4" w:space="0" w:color="auto"/>
              <w:bottom w:val="single" w:sz="4" w:space="0" w:color="auto"/>
              <w:right w:val="single" w:sz="4" w:space="0" w:color="auto"/>
            </w:tcBorders>
            <w:noWrap/>
            <w:hideMark/>
          </w:tcPr>
          <w:p w14:paraId="7E0FEC9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12,62</w:t>
            </w:r>
          </w:p>
        </w:tc>
        <w:tc>
          <w:tcPr>
            <w:tcW w:w="474" w:type="pct"/>
            <w:tcBorders>
              <w:top w:val="single" w:sz="4" w:space="0" w:color="auto"/>
              <w:left w:val="single" w:sz="4" w:space="0" w:color="auto"/>
              <w:bottom w:val="single" w:sz="4" w:space="0" w:color="auto"/>
              <w:right w:val="single" w:sz="4" w:space="0" w:color="auto"/>
            </w:tcBorders>
            <w:noWrap/>
            <w:hideMark/>
          </w:tcPr>
          <w:p w14:paraId="43F5050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12,62</w:t>
            </w:r>
          </w:p>
        </w:tc>
      </w:tr>
      <w:tr w:rsidR="000A4099" w:rsidRPr="000B6E49" w14:paraId="1E909E64"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1744EF64" w14:textId="77777777" w:rsidR="000A4099" w:rsidRPr="000B6E49" w:rsidRDefault="000A4099" w:rsidP="000B6E49">
            <w:pPr>
              <w:jc w:val="center"/>
              <w:rPr>
                <w:szCs w:val="18"/>
              </w:rPr>
            </w:pPr>
            <w:r w:rsidRPr="000B6E49">
              <w:rPr>
                <w:szCs w:val="18"/>
              </w:rPr>
              <w:t>115</w:t>
            </w:r>
          </w:p>
        </w:tc>
        <w:tc>
          <w:tcPr>
            <w:tcW w:w="2680" w:type="pct"/>
            <w:tcBorders>
              <w:top w:val="single" w:sz="4" w:space="0" w:color="auto"/>
              <w:left w:val="single" w:sz="4" w:space="0" w:color="auto"/>
              <w:bottom w:val="single" w:sz="4" w:space="0" w:color="auto"/>
              <w:right w:val="single" w:sz="4" w:space="0" w:color="auto"/>
            </w:tcBorders>
            <w:hideMark/>
          </w:tcPr>
          <w:p w14:paraId="4AA09563"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серверного и коммутационного оборудования (10 шт.)</w:t>
            </w:r>
          </w:p>
        </w:tc>
        <w:tc>
          <w:tcPr>
            <w:tcW w:w="1012" w:type="pct"/>
            <w:tcBorders>
              <w:top w:val="single" w:sz="4" w:space="0" w:color="auto"/>
              <w:left w:val="single" w:sz="4" w:space="0" w:color="auto"/>
              <w:bottom w:val="single" w:sz="4" w:space="0" w:color="auto"/>
              <w:right w:val="single" w:sz="4" w:space="0" w:color="auto"/>
            </w:tcBorders>
            <w:hideMark/>
          </w:tcPr>
          <w:p w14:paraId="0D8FCA7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I_000-15-1-07.20-0032</w:t>
            </w:r>
          </w:p>
        </w:tc>
        <w:tc>
          <w:tcPr>
            <w:tcW w:w="533" w:type="pct"/>
            <w:tcBorders>
              <w:top w:val="single" w:sz="4" w:space="0" w:color="auto"/>
              <w:left w:val="single" w:sz="4" w:space="0" w:color="auto"/>
              <w:bottom w:val="single" w:sz="4" w:space="0" w:color="auto"/>
              <w:right w:val="single" w:sz="4" w:space="0" w:color="auto"/>
            </w:tcBorders>
            <w:noWrap/>
            <w:hideMark/>
          </w:tcPr>
          <w:p w14:paraId="6055EB8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0,93</w:t>
            </w:r>
          </w:p>
        </w:tc>
        <w:tc>
          <w:tcPr>
            <w:tcW w:w="474" w:type="pct"/>
            <w:tcBorders>
              <w:top w:val="single" w:sz="4" w:space="0" w:color="auto"/>
              <w:left w:val="single" w:sz="4" w:space="0" w:color="auto"/>
              <w:bottom w:val="single" w:sz="4" w:space="0" w:color="auto"/>
              <w:right w:val="single" w:sz="4" w:space="0" w:color="auto"/>
            </w:tcBorders>
            <w:noWrap/>
            <w:hideMark/>
          </w:tcPr>
          <w:p w14:paraId="5B386BE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0,93</w:t>
            </w:r>
          </w:p>
        </w:tc>
      </w:tr>
      <w:tr w:rsidR="000A4099" w:rsidRPr="000B6E49" w14:paraId="3AB0B4DA"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2D192684" w14:textId="77777777" w:rsidR="000A4099" w:rsidRPr="000B6E49" w:rsidRDefault="000A4099" w:rsidP="000B6E49">
            <w:pPr>
              <w:jc w:val="center"/>
              <w:rPr>
                <w:szCs w:val="18"/>
              </w:rPr>
            </w:pPr>
            <w:r w:rsidRPr="000B6E49">
              <w:rPr>
                <w:szCs w:val="18"/>
              </w:rPr>
              <w:t>116</w:t>
            </w:r>
          </w:p>
        </w:tc>
        <w:tc>
          <w:tcPr>
            <w:tcW w:w="2680" w:type="pct"/>
            <w:tcBorders>
              <w:top w:val="single" w:sz="4" w:space="0" w:color="auto"/>
              <w:left w:val="single" w:sz="4" w:space="0" w:color="auto"/>
              <w:bottom w:val="single" w:sz="4" w:space="0" w:color="auto"/>
              <w:right w:val="single" w:sz="4" w:space="0" w:color="auto"/>
            </w:tcBorders>
            <w:hideMark/>
          </w:tcPr>
          <w:p w14:paraId="38E754AB"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Хроматографа</w:t>
            </w:r>
            <w:r w:rsidR="00855D60">
              <w:rPr>
                <w:szCs w:val="18"/>
              </w:rPr>
              <w:t xml:space="preserve"> </w:t>
            </w:r>
            <w:r w:rsidRPr="000B6E49">
              <w:rPr>
                <w:szCs w:val="18"/>
              </w:rPr>
              <w:t>(1 шт.)</w:t>
            </w:r>
          </w:p>
        </w:tc>
        <w:tc>
          <w:tcPr>
            <w:tcW w:w="1012" w:type="pct"/>
            <w:tcBorders>
              <w:top w:val="single" w:sz="4" w:space="0" w:color="auto"/>
              <w:left w:val="single" w:sz="4" w:space="0" w:color="auto"/>
              <w:bottom w:val="single" w:sz="4" w:space="0" w:color="auto"/>
              <w:right w:val="single" w:sz="4" w:space="0" w:color="auto"/>
            </w:tcBorders>
            <w:hideMark/>
          </w:tcPr>
          <w:p w14:paraId="1DA7FF3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G_000-15-1-07.30-0021</w:t>
            </w:r>
          </w:p>
        </w:tc>
        <w:tc>
          <w:tcPr>
            <w:tcW w:w="533" w:type="pct"/>
            <w:tcBorders>
              <w:top w:val="single" w:sz="4" w:space="0" w:color="auto"/>
              <w:left w:val="single" w:sz="4" w:space="0" w:color="auto"/>
              <w:bottom w:val="single" w:sz="4" w:space="0" w:color="auto"/>
              <w:right w:val="single" w:sz="4" w:space="0" w:color="auto"/>
            </w:tcBorders>
            <w:noWrap/>
            <w:hideMark/>
          </w:tcPr>
          <w:p w14:paraId="50F775D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1,47</w:t>
            </w:r>
          </w:p>
        </w:tc>
        <w:tc>
          <w:tcPr>
            <w:tcW w:w="474" w:type="pct"/>
            <w:tcBorders>
              <w:top w:val="single" w:sz="4" w:space="0" w:color="auto"/>
              <w:left w:val="single" w:sz="4" w:space="0" w:color="auto"/>
              <w:bottom w:val="single" w:sz="4" w:space="0" w:color="auto"/>
              <w:right w:val="single" w:sz="4" w:space="0" w:color="auto"/>
            </w:tcBorders>
            <w:noWrap/>
            <w:hideMark/>
          </w:tcPr>
          <w:p w14:paraId="4070992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1,47</w:t>
            </w:r>
          </w:p>
        </w:tc>
      </w:tr>
      <w:tr w:rsidR="000A4099" w:rsidRPr="000B6E49" w14:paraId="7199F9DF"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2816EBCF" w14:textId="77777777" w:rsidR="000A4099" w:rsidRPr="000B6E49" w:rsidRDefault="000A4099" w:rsidP="000B6E49">
            <w:pPr>
              <w:jc w:val="center"/>
              <w:rPr>
                <w:szCs w:val="18"/>
              </w:rPr>
            </w:pPr>
            <w:r w:rsidRPr="000B6E49">
              <w:rPr>
                <w:szCs w:val="18"/>
              </w:rPr>
              <w:t>117</w:t>
            </w:r>
          </w:p>
        </w:tc>
        <w:tc>
          <w:tcPr>
            <w:tcW w:w="2680" w:type="pct"/>
            <w:tcBorders>
              <w:top w:val="single" w:sz="4" w:space="0" w:color="auto"/>
              <w:left w:val="single" w:sz="4" w:space="0" w:color="auto"/>
              <w:bottom w:val="single" w:sz="4" w:space="0" w:color="auto"/>
              <w:right w:val="single" w:sz="4" w:space="0" w:color="auto"/>
            </w:tcBorders>
            <w:hideMark/>
          </w:tcPr>
          <w:p w14:paraId="12612B29"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испытательного комплекса (1 шт.)</w:t>
            </w:r>
          </w:p>
        </w:tc>
        <w:tc>
          <w:tcPr>
            <w:tcW w:w="1012" w:type="pct"/>
            <w:tcBorders>
              <w:top w:val="single" w:sz="4" w:space="0" w:color="auto"/>
              <w:left w:val="single" w:sz="4" w:space="0" w:color="auto"/>
              <w:bottom w:val="single" w:sz="4" w:space="0" w:color="auto"/>
              <w:right w:val="single" w:sz="4" w:space="0" w:color="auto"/>
            </w:tcBorders>
            <w:hideMark/>
          </w:tcPr>
          <w:p w14:paraId="34C177E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I_000-15-1-07.30-0023</w:t>
            </w:r>
          </w:p>
        </w:tc>
        <w:tc>
          <w:tcPr>
            <w:tcW w:w="533" w:type="pct"/>
            <w:tcBorders>
              <w:top w:val="single" w:sz="4" w:space="0" w:color="auto"/>
              <w:left w:val="single" w:sz="4" w:space="0" w:color="auto"/>
              <w:bottom w:val="single" w:sz="4" w:space="0" w:color="auto"/>
              <w:right w:val="single" w:sz="4" w:space="0" w:color="auto"/>
            </w:tcBorders>
            <w:noWrap/>
            <w:hideMark/>
          </w:tcPr>
          <w:p w14:paraId="7D21684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1,76</w:t>
            </w:r>
          </w:p>
        </w:tc>
        <w:tc>
          <w:tcPr>
            <w:tcW w:w="474" w:type="pct"/>
            <w:tcBorders>
              <w:top w:val="single" w:sz="4" w:space="0" w:color="auto"/>
              <w:left w:val="single" w:sz="4" w:space="0" w:color="auto"/>
              <w:bottom w:val="single" w:sz="4" w:space="0" w:color="auto"/>
              <w:right w:val="single" w:sz="4" w:space="0" w:color="auto"/>
            </w:tcBorders>
            <w:noWrap/>
            <w:hideMark/>
          </w:tcPr>
          <w:p w14:paraId="05AA4EB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1,76</w:t>
            </w:r>
          </w:p>
        </w:tc>
      </w:tr>
      <w:tr w:rsidR="000A4099" w:rsidRPr="000B6E49" w14:paraId="270F4C21"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3B13DFD7" w14:textId="77777777" w:rsidR="000A4099" w:rsidRPr="000B6E49" w:rsidRDefault="000A4099" w:rsidP="000B6E49">
            <w:pPr>
              <w:jc w:val="center"/>
              <w:rPr>
                <w:szCs w:val="18"/>
              </w:rPr>
            </w:pPr>
            <w:r w:rsidRPr="000B6E49">
              <w:rPr>
                <w:szCs w:val="18"/>
              </w:rPr>
              <w:t>118</w:t>
            </w:r>
          </w:p>
        </w:tc>
        <w:tc>
          <w:tcPr>
            <w:tcW w:w="2680" w:type="pct"/>
            <w:tcBorders>
              <w:top w:val="single" w:sz="4" w:space="0" w:color="auto"/>
              <w:left w:val="single" w:sz="4" w:space="0" w:color="auto"/>
              <w:bottom w:val="single" w:sz="4" w:space="0" w:color="auto"/>
              <w:right w:val="single" w:sz="4" w:space="0" w:color="auto"/>
            </w:tcBorders>
            <w:hideMark/>
          </w:tcPr>
          <w:p w14:paraId="047F1074"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сварочного аппарата (1 шт.)</w:t>
            </w:r>
          </w:p>
        </w:tc>
        <w:tc>
          <w:tcPr>
            <w:tcW w:w="1012" w:type="pct"/>
            <w:tcBorders>
              <w:top w:val="single" w:sz="4" w:space="0" w:color="auto"/>
              <w:left w:val="single" w:sz="4" w:space="0" w:color="auto"/>
              <w:bottom w:val="single" w:sz="4" w:space="0" w:color="auto"/>
              <w:right w:val="single" w:sz="4" w:space="0" w:color="auto"/>
            </w:tcBorders>
            <w:hideMark/>
          </w:tcPr>
          <w:p w14:paraId="19A6E15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I_000-15-1-07.30-0028</w:t>
            </w:r>
          </w:p>
        </w:tc>
        <w:tc>
          <w:tcPr>
            <w:tcW w:w="533" w:type="pct"/>
            <w:tcBorders>
              <w:top w:val="single" w:sz="4" w:space="0" w:color="auto"/>
              <w:left w:val="single" w:sz="4" w:space="0" w:color="auto"/>
              <w:bottom w:val="single" w:sz="4" w:space="0" w:color="auto"/>
              <w:right w:val="single" w:sz="4" w:space="0" w:color="auto"/>
            </w:tcBorders>
            <w:noWrap/>
            <w:hideMark/>
          </w:tcPr>
          <w:p w14:paraId="321FD77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0,35</w:t>
            </w:r>
          </w:p>
        </w:tc>
        <w:tc>
          <w:tcPr>
            <w:tcW w:w="474" w:type="pct"/>
            <w:tcBorders>
              <w:top w:val="single" w:sz="4" w:space="0" w:color="auto"/>
              <w:left w:val="single" w:sz="4" w:space="0" w:color="auto"/>
              <w:bottom w:val="single" w:sz="4" w:space="0" w:color="auto"/>
              <w:right w:val="single" w:sz="4" w:space="0" w:color="auto"/>
            </w:tcBorders>
            <w:noWrap/>
            <w:hideMark/>
          </w:tcPr>
          <w:p w14:paraId="0A98E82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0,35</w:t>
            </w:r>
          </w:p>
        </w:tc>
      </w:tr>
      <w:tr w:rsidR="000A4099" w:rsidRPr="000B6E49" w14:paraId="134BBBBB"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10E862A9" w14:textId="77777777" w:rsidR="000A4099" w:rsidRPr="000B6E49" w:rsidRDefault="000A4099" w:rsidP="000B6E49">
            <w:pPr>
              <w:jc w:val="center"/>
              <w:rPr>
                <w:szCs w:val="18"/>
              </w:rPr>
            </w:pPr>
            <w:r w:rsidRPr="000B6E49">
              <w:rPr>
                <w:szCs w:val="18"/>
              </w:rPr>
              <w:t>119</w:t>
            </w:r>
          </w:p>
        </w:tc>
        <w:tc>
          <w:tcPr>
            <w:tcW w:w="2680" w:type="pct"/>
            <w:tcBorders>
              <w:top w:val="single" w:sz="4" w:space="0" w:color="auto"/>
              <w:left w:val="single" w:sz="4" w:space="0" w:color="auto"/>
              <w:bottom w:val="single" w:sz="4" w:space="0" w:color="auto"/>
              <w:right w:val="single" w:sz="4" w:space="0" w:color="auto"/>
            </w:tcBorders>
            <w:hideMark/>
          </w:tcPr>
          <w:p w14:paraId="3E1DAA9D"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Приобретение системы звукозаписи диспетчерских переговоров конфигурация </w:t>
            </w:r>
            <w:r w:rsidR="00E2503F">
              <w:rPr>
                <w:szCs w:val="18"/>
              </w:rPr>
              <w:t>№ </w:t>
            </w:r>
            <w:r w:rsidRPr="000B6E49">
              <w:rPr>
                <w:szCs w:val="18"/>
              </w:rPr>
              <w:t>1 (10 компл.)</w:t>
            </w:r>
          </w:p>
        </w:tc>
        <w:tc>
          <w:tcPr>
            <w:tcW w:w="1012" w:type="pct"/>
            <w:tcBorders>
              <w:top w:val="single" w:sz="4" w:space="0" w:color="auto"/>
              <w:left w:val="single" w:sz="4" w:space="0" w:color="auto"/>
              <w:bottom w:val="single" w:sz="4" w:space="0" w:color="auto"/>
              <w:right w:val="single" w:sz="4" w:space="0" w:color="auto"/>
            </w:tcBorders>
            <w:hideMark/>
          </w:tcPr>
          <w:p w14:paraId="13270BE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I_000-15-1-07.30-0029</w:t>
            </w:r>
          </w:p>
        </w:tc>
        <w:tc>
          <w:tcPr>
            <w:tcW w:w="533" w:type="pct"/>
            <w:tcBorders>
              <w:top w:val="single" w:sz="4" w:space="0" w:color="auto"/>
              <w:left w:val="single" w:sz="4" w:space="0" w:color="auto"/>
              <w:bottom w:val="single" w:sz="4" w:space="0" w:color="auto"/>
              <w:right w:val="single" w:sz="4" w:space="0" w:color="auto"/>
            </w:tcBorders>
            <w:noWrap/>
            <w:hideMark/>
          </w:tcPr>
          <w:p w14:paraId="5BFF44C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0,89</w:t>
            </w:r>
          </w:p>
        </w:tc>
        <w:tc>
          <w:tcPr>
            <w:tcW w:w="474" w:type="pct"/>
            <w:tcBorders>
              <w:top w:val="single" w:sz="4" w:space="0" w:color="auto"/>
              <w:left w:val="single" w:sz="4" w:space="0" w:color="auto"/>
              <w:bottom w:val="single" w:sz="4" w:space="0" w:color="auto"/>
              <w:right w:val="single" w:sz="4" w:space="0" w:color="auto"/>
            </w:tcBorders>
            <w:noWrap/>
            <w:hideMark/>
          </w:tcPr>
          <w:p w14:paraId="6AFD525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0,89</w:t>
            </w:r>
          </w:p>
        </w:tc>
      </w:tr>
      <w:tr w:rsidR="000A4099" w:rsidRPr="000B6E49" w14:paraId="145F6902"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5B6DA15D" w14:textId="77777777" w:rsidR="000A4099" w:rsidRPr="000B6E49" w:rsidRDefault="000A4099" w:rsidP="000B6E49">
            <w:pPr>
              <w:jc w:val="center"/>
              <w:rPr>
                <w:szCs w:val="18"/>
              </w:rPr>
            </w:pPr>
            <w:r w:rsidRPr="000B6E49">
              <w:rPr>
                <w:szCs w:val="18"/>
              </w:rPr>
              <w:t>120</w:t>
            </w:r>
          </w:p>
        </w:tc>
        <w:tc>
          <w:tcPr>
            <w:tcW w:w="2680" w:type="pct"/>
            <w:tcBorders>
              <w:top w:val="single" w:sz="4" w:space="0" w:color="auto"/>
              <w:left w:val="single" w:sz="4" w:space="0" w:color="auto"/>
              <w:bottom w:val="single" w:sz="4" w:space="0" w:color="auto"/>
              <w:right w:val="single" w:sz="4" w:space="0" w:color="auto"/>
            </w:tcBorders>
            <w:hideMark/>
          </w:tcPr>
          <w:p w14:paraId="17D461FA"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преобразователя интерфейса (2 шт.)</w:t>
            </w:r>
          </w:p>
        </w:tc>
        <w:tc>
          <w:tcPr>
            <w:tcW w:w="1012" w:type="pct"/>
            <w:tcBorders>
              <w:top w:val="single" w:sz="4" w:space="0" w:color="auto"/>
              <w:left w:val="single" w:sz="4" w:space="0" w:color="auto"/>
              <w:bottom w:val="single" w:sz="4" w:space="0" w:color="auto"/>
              <w:right w:val="single" w:sz="4" w:space="0" w:color="auto"/>
            </w:tcBorders>
            <w:hideMark/>
          </w:tcPr>
          <w:p w14:paraId="49BF6A9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I_000-15-1-07.30-0030</w:t>
            </w:r>
          </w:p>
        </w:tc>
        <w:tc>
          <w:tcPr>
            <w:tcW w:w="533" w:type="pct"/>
            <w:tcBorders>
              <w:top w:val="single" w:sz="4" w:space="0" w:color="auto"/>
              <w:left w:val="single" w:sz="4" w:space="0" w:color="auto"/>
              <w:bottom w:val="single" w:sz="4" w:space="0" w:color="auto"/>
              <w:right w:val="single" w:sz="4" w:space="0" w:color="auto"/>
            </w:tcBorders>
            <w:noWrap/>
            <w:hideMark/>
          </w:tcPr>
          <w:p w14:paraId="4F691A9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0,19</w:t>
            </w:r>
          </w:p>
        </w:tc>
        <w:tc>
          <w:tcPr>
            <w:tcW w:w="474" w:type="pct"/>
            <w:tcBorders>
              <w:top w:val="single" w:sz="4" w:space="0" w:color="auto"/>
              <w:left w:val="single" w:sz="4" w:space="0" w:color="auto"/>
              <w:bottom w:val="single" w:sz="4" w:space="0" w:color="auto"/>
              <w:right w:val="single" w:sz="4" w:space="0" w:color="auto"/>
            </w:tcBorders>
            <w:noWrap/>
            <w:hideMark/>
          </w:tcPr>
          <w:p w14:paraId="0E2DF6B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0,19</w:t>
            </w:r>
          </w:p>
        </w:tc>
      </w:tr>
      <w:tr w:rsidR="000A4099" w:rsidRPr="000B6E49" w14:paraId="54F409B4"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2B4C3BFB" w14:textId="77777777" w:rsidR="000A4099" w:rsidRPr="000B6E49" w:rsidRDefault="000A4099" w:rsidP="000B6E49">
            <w:pPr>
              <w:jc w:val="center"/>
              <w:rPr>
                <w:szCs w:val="18"/>
              </w:rPr>
            </w:pPr>
            <w:r w:rsidRPr="000B6E49">
              <w:rPr>
                <w:szCs w:val="18"/>
              </w:rPr>
              <w:t>121</w:t>
            </w:r>
          </w:p>
        </w:tc>
        <w:tc>
          <w:tcPr>
            <w:tcW w:w="2680" w:type="pct"/>
            <w:tcBorders>
              <w:top w:val="single" w:sz="4" w:space="0" w:color="auto"/>
              <w:left w:val="single" w:sz="4" w:space="0" w:color="auto"/>
              <w:bottom w:val="single" w:sz="4" w:space="0" w:color="auto"/>
              <w:right w:val="single" w:sz="4" w:space="0" w:color="auto"/>
            </w:tcBorders>
            <w:hideMark/>
          </w:tcPr>
          <w:p w14:paraId="26A5E640"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источника бесперебойного питания (2 шт.)</w:t>
            </w:r>
          </w:p>
        </w:tc>
        <w:tc>
          <w:tcPr>
            <w:tcW w:w="1012" w:type="pct"/>
            <w:tcBorders>
              <w:top w:val="single" w:sz="4" w:space="0" w:color="auto"/>
              <w:left w:val="single" w:sz="4" w:space="0" w:color="auto"/>
              <w:bottom w:val="single" w:sz="4" w:space="0" w:color="auto"/>
              <w:right w:val="single" w:sz="4" w:space="0" w:color="auto"/>
            </w:tcBorders>
            <w:hideMark/>
          </w:tcPr>
          <w:p w14:paraId="457EE57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I_000-15-1-07.30-0032</w:t>
            </w:r>
          </w:p>
        </w:tc>
        <w:tc>
          <w:tcPr>
            <w:tcW w:w="533" w:type="pct"/>
            <w:tcBorders>
              <w:top w:val="single" w:sz="4" w:space="0" w:color="auto"/>
              <w:left w:val="single" w:sz="4" w:space="0" w:color="auto"/>
              <w:bottom w:val="single" w:sz="4" w:space="0" w:color="auto"/>
              <w:right w:val="single" w:sz="4" w:space="0" w:color="auto"/>
            </w:tcBorders>
            <w:noWrap/>
            <w:hideMark/>
          </w:tcPr>
          <w:p w14:paraId="3035D34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0,16</w:t>
            </w:r>
          </w:p>
        </w:tc>
        <w:tc>
          <w:tcPr>
            <w:tcW w:w="474" w:type="pct"/>
            <w:tcBorders>
              <w:top w:val="single" w:sz="4" w:space="0" w:color="auto"/>
              <w:left w:val="single" w:sz="4" w:space="0" w:color="auto"/>
              <w:bottom w:val="single" w:sz="4" w:space="0" w:color="auto"/>
              <w:right w:val="single" w:sz="4" w:space="0" w:color="auto"/>
            </w:tcBorders>
            <w:noWrap/>
            <w:hideMark/>
          </w:tcPr>
          <w:p w14:paraId="1BF65A5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0,16</w:t>
            </w:r>
          </w:p>
        </w:tc>
      </w:tr>
      <w:tr w:rsidR="000A4099" w:rsidRPr="000B6E49" w14:paraId="7176CA34"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31251948" w14:textId="77777777" w:rsidR="000A4099" w:rsidRPr="000B6E49" w:rsidRDefault="000A4099" w:rsidP="000B6E49">
            <w:pPr>
              <w:jc w:val="center"/>
              <w:rPr>
                <w:szCs w:val="18"/>
              </w:rPr>
            </w:pPr>
            <w:r w:rsidRPr="000B6E49">
              <w:rPr>
                <w:szCs w:val="18"/>
              </w:rPr>
              <w:t>122</w:t>
            </w:r>
          </w:p>
        </w:tc>
        <w:tc>
          <w:tcPr>
            <w:tcW w:w="2680" w:type="pct"/>
            <w:tcBorders>
              <w:top w:val="single" w:sz="4" w:space="0" w:color="auto"/>
              <w:left w:val="single" w:sz="4" w:space="0" w:color="auto"/>
              <w:bottom w:val="single" w:sz="4" w:space="0" w:color="auto"/>
              <w:right w:val="single" w:sz="4" w:space="0" w:color="auto"/>
            </w:tcBorders>
            <w:hideMark/>
          </w:tcPr>
          <w:p w14:paraId="77479F4B"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анализатора спектра (1 шт.) для ПО "ВЭС"</w:t>
            </w:r>
          </w:p>
        </w:tc>
        <w:tc>
          <w:tcPr>
            <w:tcW w:w="1012" w:type="pct"/>
            <w:tcBorders>
              <w:top w:val="single" w:sz="4" w:space="0" w:color="auto"/>
              <w:left w:val="single" w:sz="4" w:space="0" w:color="auto"/>
              <w:bottom w:val="single" w:sz="4" w:space="0" w:color="auto"/>
              <w:right w:val="single" w:sz="4" w:space="0" w:color="auto"/>
            </w:tcBorders>
            <w:hideMark/>
          </w:tcPr>
          <w:p w14:paraId="11B6ECA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I_000-15-1-07.30-0035</w:t>
            </w:r>
          </w:p>
        </w:tc>
        <w:tc>
          <w:tcPr>
            <w:tcW w:w="533" w:type="pct"/>
            <w:tcBorders>
              <w:top w:val="single" w:sz="4" w:space="0" w:color="auto"/>
              <w:left w:val="single" w:sz="4" w:space="0" w:color="auto"/>
              <w:bottom w:val="single" w:sz="4" w:space="0" w:color="auto"/>
              <w:right w:val="single" w:sz="4" w:space="0" w:color="auto"/>
            </w:tcBorders>
            <w:noWrap/>
            <w:hideMark/>
          </w:tcPr>
          <w:p w14:paraId="31A22FA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0,14</w:t>
            </w:r>
          </w:p>
        </w:tc>
        <w:tc>
          <w:tcPr>
            <w:tcW w:w="474" w:type="pct"/>
            <w:tcBorders>
              <w:top w:val="single" w:sz="4" w:space="0" w:color="auto"/>
              <w:left w:val="single" w:sz="4" w:space="0" w:color="auto"/>
              <w:bottom w:val="single" w:sz="4" w:space="0" w:color="auto"/>
              <w:right w:val="single" w:sz="4" w:space="0" w:color="auto"/>
            </w:tcBorders>
            <w:noWrap/>
            <w:hideMark/>
          </w:tcPr>
          <w:p w14:paraId="360B7AE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0,14</w:t>
            </w:r>
          </w:p>
        </w:tc>
      </w:tr>
      <w:tr w:rsidR="000A4099" w:rsidRPr="000B6E49" w14:paraId="13ED2D66"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7538285F" w14:textId="77777777" w:rsidR="000A4099" w:rsidRPr="000B6E49" w:rsidRDefault="000A4099" w:rsidP="000B6E49">
            <w:pPr>
              <w:jc w:val="center"/>
              <w:rPr>
                <w:szCs w:val="18"/>
              </w:rPr>
            </w:pPr>
            <w:r w:rsidRPr="000B6E49">
              <w:rPr>
                <w:szCs w:val="18"/>
              </w:rPr>
              <w:t>123</w:t>
            </w:r>
          </w:p>
        </w:tc>
        <w:tc>
          <w:tcPr>
            <w:tcW w:w="2680" w:type="pct"/>
            <w:tcBorders>
              <w:top w:val="single" w:sz="4" w:space="0" w:color="auto"/>
              <w:left w:val="single" w:sz="4" w:space="0" w:color="auto"/>
              <w:bottom w:val="single" w:sz="4" w:space="0" w:color="auto"/>
              <w:right w:val="single" w:sz="4" w:space="0" w:color="auto"/>
            </w:tcBorders>
            <w:hideMark/>
          </w:tcPr>
          <w:p w14:paraId="0671AB8B"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источника бесперебойного питания (9 шт.)</w:t>
            </w:r>
          </w:p>
        </w:tc>
        <w:tc>
          <w:tcPr>
            <w:tcW w:w="1012" w:type="pct"/>
            <w:tcBorders>
              <w:top w:val="single" w:sz="4" w:space="0" w:color="auto"/>
              <w:left w:val="single" w:sz="4" w:space="0" w:color="auto"/>
              <w:bottom w:val="single" w:sz="4" w:space="0" w:color="auto"/>
              <w:right w:val="single" w:sz="4" w:space="0" w:color="auto"/>
            </w:tcBorders>
            <w:hideMark/>
          </w:tcPr>
          <w:p w14:paraId="51CE9DA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I_000-15-1-07.30-0036</w:t>
            </w:r>
          </w:p>
        </w:tc>
        <w:tc>
          <w:tcPr>
            <w:tcW w:w="533" w:type="pct"/>
            <w:tcBorders>
              <w:top w:val="single" w:sz="4" w:space="0" w:color="auto"/>
              <w:left w:val="single" w:sz="4" w:space="0" w:color="auto"/>
              <w:bottom w:val="single" w:sz="4" w:space="0" w:color="auto"/>
              <w:right w:val="single" w:sz="4" w:space="0" w:color="auto"/>
            </w:tcBorders>
            <w:noWrap/>
            <w:hideMark/>
          </w:tcPr>
          <w:p w14:paraId="7E84002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0,71</w:t>
            </w:r>
          </w:p>
        </w:tc>
        <w:tc>
          <w:tcPr>
            <w:tcW w:w="474" w:type="pct"/>
            <w:tcBorders>
              <w:top w:val="single" w:sz="4" w:space="0" w:color="auto"/>
              <w:left w:val="single" w:sz="4" w:space="0" w:color="auto"/>
              <w:bottom w:val="single" w:sz="4" w:space="0" w:color="auto"/>
              <w:right w:val="single" w:sz="4" w:space="0" w:color="auto"/>
            </w:tcBorders>
            <w:noWrap/>
            <w:hideMark/>
          </w:tcPr>
          <w:p w14:paraId="290730F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0,71</w:t>
            </w:r>
          </w:p>
        </w:tc>
      </w:tr>
      <w:tr w:rsidR="000A4099" w:rsidRPr="000B6E49" w14:paraId="24C73D3F"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0CF35D1A" w14:textId="77777777" w:rsidR="000A4099" w:rsidRPr="000B6E49" w:rsidRDefault="000A4099" w:rsidP="000B6E49">
            <w:pPr>
              <w:jc w:val="center"/>
              <w:rPr>
                <w:szCs w:val="18"/>
              </w:rPr>
            </w:pPr>
            <w:r w:rsidRPr="000B6E49">
              <w:rPr>
                <w:szCs w:val="18"/>
              </w:rPr>
              <w:t>124</w:t>
            </w:r>
          </w:p>
        </w:tc>
        <w:tc>
          <w:tcPr>
            <w:tcW w:w="2680" w:type="pct"/>
            <w:tcBorders>
              <w:top w:val="single" w:sz="4" w:space="0" w:color="auto"/>
              <w:left w:val="single" w:sz="4" w:space="0" w:color="auto"/>
              <w:bottom w:val="single" w:sz="4" w:space="0" w:color="auto"/>
              <w:right w:val="single" w:sz="4" w:space="0" w:color="auto"/>
            </w:tcBorders>
            <w:hideMark/>
          </w:tcPr>
          <w:p w14:paraId="6F476703"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спутникового телефона (5 шт.)</w:t>
            </w:r>
          </w:p>
        </w:tc>
        <w:tc>
          <w:tcPr>
            <w:tcW w:w="1012" w:type="pct"/>
            <w:tcBorders>
              <w:top w:val="single" w:sz="4" w:space="0" w:color="auto"/>
              <w:left w:val="single" w:sz="4" w:space="0" w:color="auto"/>
              <w:bottom w:val="single" w:sz="4" w:space="0" w:color="auto"/>
              <w:right w:val="single" w:sz="4" w:space="0" w:color="auto"/>
            </w:tcBorders>
            <w:hideMark/>
          </w:tcPr>
          <w:p w14:paraId="2147E39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I_000-15-1-07.30-0037</w:t>
            </w:r>
          </w:p>
        </w:tc>
        <w:tc>
          <w:tcPr>
            <w:tcW w:w="533" w:type="pct"/>
            <w:tcBorders>
              <w:top w:val="single" w:sz="4" w:space="0" w:color="auto"/>
              <w:left w:val="single" w:sz="4" w:space="0" w:color="auto"/>
              <w:bottom w:val="single" w:sz="4" w:space="0" w:color="auto"/>
              <w:right w:val="single" w:sz="4" w:space="0" w:color="auto"/>
            </w:tcBorders>
            <w:noWrap/>
            <w:hideMark/>
          </w:tcPr>
          <w:p w14:paraId="5DF3CBE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0,41</w:t>
            </w:r>
          </w:p>
        </w:tc>
        <w:tc>
          <w:tcPr>
            <w:tcW w:w="474" w:type="pct"/>
            <w:tcBorders>
              <w:top w:val="single" w:sz="4" w:space="0" w:color="auto"/>
              <w:left w:val="single" w:sz="4" w:space="0" w:color="auto"/>
              <w:bottom w:val="single" w:sz="4" w:space="0" w:color="auto"/>
              <w:right w:val="single" w:sz="4" w:space="0" w:color="auto"/>
            </w:tcBorders>
            <w:noWrap/>
            <w:hideMark/>
          </w:tcPr>
          <w:p w14:paraId="6CE192B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0,41</w:t>
            </w:r>
          </w:p>
        </w:tc>
      </w:tr>
      <w:tr w:rsidR="000A4099" w:rsidRPr="000B6E49" w14:paraId="7DC12B8D"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0A85529C" w14:textId="77777777" w:rsidR="000A4099" w:rsidRPr="000B6E49" w:rsidRDefault="000A4099" w:rsidP="000B6E49">
            <w:pPr>
              <w:jc w:val="center"/>
              <w:rPr>
                <w:szCs w:val="18"/>
              </w:rPr>
            </w:pPr>
            <w:r w:rsidRPr="000B6E49">
              <w:rPr>
                <w:szCs w:val="18"/>
              </w:rPr>
              <w:t>125</w:t>
            </w:r>
          </w:p>
        </w:tc>
        <w:tc>
          <w:tcPr>
            <w:tcW w:w="2680" w:type="pct"/>
            <w:tcBorders>
              <w:top w:val="single" w:sz="4" w:space="0" w:color="auto"/>
              <w:left w:val="single" w:sz="4" w:space="0" w:color="auto"/>
              <w:bottom w:val="single" w:sz="4" w:space="0" w:color="auto"/>
              <w:right w:val="single" w:sz="4" w:space="0" w:color="auto"/>
            </w:tcBorders>
            <w:hideMark/>
          </w:tcPr>
          <w:p w14:paraId="37BEF168"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радиоретранслятора (3 шт.)</w:t>
            </w:r>
          </w:p>
        </w:tc>
        <w:tc>
          <w:tcPr>
            <w:tcW w:w="1012" w:type="pct"/>
            <w:tcBorders>
              <w:top w:val="single" w:sz="4" w:space="0" w:color="auto"/>
              <w:left w:val="single" w:sz="4" w:space="0" w:color="auto"/>
              <w:bottom w:val="single" w:sz="4" w:space="0" w:color="auto"/>
              <w:right w:val="single" w:sz="4" w:space="0" w:color="auto"/>
            </w:tcBorders>
            <w:hideMark/>
          </w:tcPr>
          <w:p w14:paraId="333FE83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I_000-15-1-07.30-0038</w:t>
            </w:r>
          </w:p>
        </w:tc>
        <w:tc>
          <w:tcPr>
            <w:tcW w:w="533" w:type="pct"/>
            <w:tcBorders>
              <w:top w:val="single" w:sz="4" w:space="0" w:color="auto"/>
              <w:left w:val="single" w:sz="4" w:space="0" w:color="auto"/>
              <w:bottom w:val="single" w:sz="4" w:space="0" w:color="auto"/>
              <w:right w:val="single" w:sz="4" w:space="0" w:color="auto"/>
            </w:tcBorders>
            <w:noWrap/>
            <w:hideMark/>
          </w:tcPr>
          <w:p w14:paraId="35BD549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1,00</w:t>
            </w:r>
          </w:p>
        </w:tc>
        <w:tc>
          <w:tcPr>
            <w:tcW w:w="474" w:type="pct"/>
            <w:tcBorders>
              <w:top w:val="single" w:sz="4" w:space="0" w:color="auto"/>
              <w:left w:val="single" w:sz="4" w:space="0" w:color="auto"/>
              <w:bottom w:val="single" w:sz="4" w:space="0" w:color="auto"/>
              <w:right w:val="single" w:sz="4" w:space="0" w:color="auto"/>
            </w:tcBorders>
            <w:noWrap/>
            <w:hideMark/>
          </w:tcPr>
          <w:p w14:paraId="3B63C67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1,00</w:t>
            </w:r>
          </w:p>
        </w:tc>
      </w:tr>
      <w:tr w:rsidR="000A4099" w:rsidRPr="000B6E49" w14:paraId="4A1A667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76B0B123" w14:textId="77777777" w:rsidR="000A4099" w:rsidRPr="000B6E49" w:rsidRDefault="000A4099" w:rsidP="000B6E49">
            <w:pPr>
              <w:jc w:val="center"/>
              <w:rPr>
                <w:szCs w:val="18"/>
              </w:rPr>
            </w:pPr>
            <w:r w:rsidRPr="000B6E49">
              <w:rPr>
                <w:szCs w:val="18"/>
              </w:rPr>
              <w:t>126</w:t>
            </w:r>
          </w:p>
        </w:tc>
        <w:tc>
          <w:tcPr>
            <w:tcW w:w="2680" w:type="pct"/>
            <w:tcBorders>
              <w:top w:val="single" w:sz="4" w:space="0" w:color="auto"/>
              <w:left w:val="single" w:sz="4" w:space="0" w:color="auto"/>
              <w:bottom w:val="single" w:sz="4" w:space="0" w:color="auto"/>
              <w:right w:val="single" w:sz="4" w:space="0" w:color="auto"/>
            </w:tcBorders>
            <w:hideMark/>
          </w:tcPr>
          <w:p w14:paraId="738881B9"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оборудования метрологического</w:t>
            </w:r>
            <w:r w:rsidR="00855D60">
              <w:rPr>
                <w:szCs w:val="18"/>
              </w:rPr>
              <w:t xml:space="preserve"> </w:t>
            </w:r>
            <w:r w:rsidRPr="000B6E49">
              <w:rPr>
                <w:szCs w:val="18"/>
              </w:rPr>
              <w:t>(14 шт.)</w:t>
            </w:r>
          </w:p>
        </w:tc>
        <w:tc>
          <w:tcPr>
            <w:tcW w:w="1012" w:type="pct"/>
            <w:tcBorders>
              <w:top w:val="single" w:sz="4" w:space="0" w:color="auto"/>
              <w:left w:val="single" w:sz="4" w:space="0" w:color="auto"/>
              <w:bottom w:val="single" w:sz="4" w:space="0" w:color="auto"/>
              <w:right w:val="single" w:sz="4" w:space="0" w:color="auto"/>
            </w:tcBorders>
            <w:hideMark/>
          </w:tcPr>
          <w:p w14:paraId="56E599B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I_000-15-1-07.30-0039</w:t>
            </w:r>
          </w:p>
        </w:tc>
        <w:tc>
          <w:tcPr>
            <w:tcW w:w="533" w:type="pct"/>
            <w:tcBorders>
              <w:top w:val="single" w:sz="4" w:space="0" w:color="auto"/>
              <w:left w:val="single" w:sz="4" w:space="0" w:color="auto"/>
              <w:bottom w:val="single" w:sz="4" w:space="0" w:color="auto"/>
              <w:right w:val="single" w:sz="4" w:space="0" w:color="auto"/>
            </w:tcBorders>
            <w:noWrap/>
            <w:hideMark/>
          </w:tcPr>
          <w:p w14:paraId="4146863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2,59</w:t>
            </w:r>
          </w:p>
        </w:tc>
        <w:tc>
          <w:tcPr>
            <w:tcW w:w="474" w:type="pct"/>
            <w:tcBorders>
              <w:top w:val="single" w:sz="4" w:space="0" w:color="auto"/>
              <w:left w:val="single" w:sz="4" w:space="0" w:color="auto"/>
              <w:bottom w:val="single" w:sz="4" w:space="0" w:color="auto"/>
              <w:right w:val="single" w:sz="4" w:space="0" w:color="auto"/>
            </w:tcBorders>
            <w:noWrap/>
            <w:hideMark/>
          </w:tcPr>
          <w:p w14:paraId="49973D6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2,59</w:t>
            </w:r>
          </w:p>
        </w:tc>
      </w:tr>
      <w:tr w:rsidR="000A4099" w:rsidRPr="000B6E49" w14:paraId="5940389B"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71D9ADDB" w14:textId="77777777" w:rsidR="000A4099" w:rsidRPr="000B6E49" w:rsidRDefault="000A4099" w:rsidP="000B6E49">
            <w:pPr>
              <w:jc w:val="center"/>
              <w:rPr>
                <w:szCs w:val="18"/>
              </w:rPr>
            </w:pPr>
            <w:r w:rsidRPr="000B6E49">
              <w:rPr>
                <w:szCs w:val="18"/>
              </w:rPr>
              <w:t>127</w:t>
            </w:r>
          </w:p>
        </w:tc>
        <w:tc>
          <w:tcPr>
            <w:tcW w:w="2680" w:type="pct"/>
            <w:tcBorders>
              <w:top w:val="single" w:sz="4" w:space="0" w:color="auto"/>
              <w:left w:val="single" w:sz="4" w:space="0" w:color="auto"/>
              <w:bottom w:val="single" w:sz="4" w:space="0" w:color="auto"/>
              <w:right w:val="single" w:sz="4" w:space="0" w:color="auto"/>
            </w:tcBorders>
            <w:hideMark/>
          </w:tcPr>
          <w:p w14:paraId="46EFA777"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тепловизора (4 шт.)</w:t>
            </w:r>
          </w:p>
        </w:tc>
        <w:tc>
          <w:tcPr>
            <w:tcW w:w="1012" w:type="pct"/>
            <w:tcBorders>
              <w:top w:val="single" w:sz="4" w:space="0" w:color="auto"/>
              <w:left w:val="single" w:sz="4" w:space="0" w:color="auto"/>
              <w:bottom w:val="single" w:sz="4" w:space="0" w:color="auto"/>
              <w:right w:val="single" w:sz="4" w:space="0" w:color="auto"/>
            </w:tcBorders>
            <w:hideMark/>
          </w:tcPr>
          <w:p w14:paraId="72F8524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I_000-15-1-07.30-0044</w:t>
            </w:r>
          </w:p>
        </w:tc>
        <w:tc>
          <w:tcPr>
            <w:tcW w:w="533" w:type="pct"/>
            <w:tcBorders>
              <w:top w:val="single" w:sz="4" w:space="0" w:color="auto"/>
              <w:left w:val="single" w:sz="4" w:space="0" w:color="auto"/>
              <w:bottom w:val="single" w:sz="4" w:space="0" w:color="auto"/>
              <w:right w:val="single" w:sz="4" w:space="0" w:color="auto"/>
            </w:tcBorders>
            <w:noWrap/>
            <w:hideMark/>
          </w:tcPr>
          <w:p w14:paraId="3B7943A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2,23</w:t>
            </w:r>
          </w:p>
        </w:tc>
        <w:tc>
          <w:tcPr>
            <w:tcW w:w="474" w:type="pct"/>
            <w:tcBorders>
              <w:top w:val="single" w:sz="4" w:space="0" w:color="auto"/>
              <w:left w:val="single" w:sz="4" w:space="0" w:color="auto"/>
              <w:bottom w:val="single" w:sz="4" w:space="0" w:color="auto"/>
              <w:right w:val="single" w:sz="4" w:space="0" w:color="auto"/>
            </w:tcBorders>
            <w:noWrap/>
            <w:hideMark/>
          </w:tcPr>
          <w:p w14:paraId="36258A8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2,23</w:t>
            </w:r>
          </w:p>
        </w:tc>
      </w:tr>
      <w:tr w:rsidR="000A4099" w:rsidRPr="000B6E49" w14:paraId="39F747DE"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0FC86ACD" w14:textId="77777777" w:rsidR="000A4099" w:rsidRPr="000B6E49" w:rsidRDefault="000A4099" w:rsidP="000B6E49">
            <w:pPr>
              <w:jc w:val="center"/>
              <w:rPr>
                <w:szCs w:val="18"/>
              </w:rPr>
            </w:pPr>
            <w:r w:rsidRPr="000B6E49">
              <w:rPr>
                <w:szCs w:val="18"/>
              </w:rPr>
              <w:t>128</w:t>
            </w:r>
          </w:p>
        </w:tc>
        <w:tc>
          <w:tcPr>
            <w:tcW w:w="2680" w:type="pct"/>
            <w:tcBorders>
              <w:top w:val="single" w:sz="4" w:space="0" w:color="auto"/>
              <w:left w:val="single" w:sz="4" w:space="0" w:color="auto"/>
              <w:bottom w:val="single" w:sz="4" w:space="0" w:color="auto"/>
              <w:right w:val="single" w:sz="4" w:space="0" w:color="auto"/>
            </w:tcBorders>
            <w:hideMark/>
          </w:tcPr>
          <w:p w14:paraId="16B601CF"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Приобретение стационарных досмотровых рентгеновских установок</w:t>
            </w:r>
            <w:r w:rsidR="00855D60">
              <w:rPr>
                <w:szCs w:val="18"/>
              </w:rPr>
              <w:t xml:space="preserve"> </w:t>
            </w:r>
            <w:r w:rsidRPr="000B6E49">
              <w:rPr>
                <w:szCs w:val="18"/>
              </w:rPr>
              <w:t>(4 шт.)</w:t>
            </w:r>
          </w:p>
        </w:tc>
        <w:tc>
          <w:tcPr>
            <w:tcW w:w="1012" w:type="pct"/>
            <w:tcBorders>
              <w:top w:val="single" w:sz="4" w:space="0" w:color="auto"/>
              <w:left w:val="single" w:sz="4" w:space="0" w:color="auto"/>
              <w:bottom w:val="single" w:sz="4" w:space="0" w:color="auto"/>
              <w:right w:val="single" w:sz="4" w:space="0" w:color="auto"/>
            </w:tcBorders>
            <w:hideMark/>
          </w:tcPr>
          <w:p w14:paraId="5F7012A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I_000-15-1-07.30-0048</w:t>
            </w:r>
          </w:p>
        </w:tc>
        <w:tc>
          <w:tcPr>
            <w:tcW w:w="533" w:type="pct"/>
            <w:tcBorders>
              <w:top w:val="single" w:sz="4" w:space="0" w:color="auto"/>
              <w:left w:val="single" w:sz="4" w:space="0" w:color="auto"/>
              <w:bottom w:val="single" w:sz="4" w:space="0" w:color="auto"/>
              <w:right w:val="single" w:sz="4" w:space="0" w:color="auto"/>
            </w:tcBorders>
            <w:noWrap/>
            <w:hideMark/>
          </w:tcPr>
          <w:p w14:paraId="698964B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4,87</w:t>
            </w:r>
          </w:p>
        </w:tc>
        <w:tc>
          <w:tcPr>
            <w:tcW w:w="474" w:type="pct"/>
            <w:tcBorders>
              <w:top w:val="single" w:sz="4" w:space="0" w:color="auto"/>
              <w:left w:val="single" w:sz="4" w:space="0" w:color="auto"/>
              <w:bottom w:val="single" w:sz="4" w:space="0" w:color="auto"/>
              <w:right w:val="single" w:sz="4" w:space="0" w:color="auto"/>
            </w:tcBorders>
            <w:noWrap/>
            <w:hideMark/>
          </w:tcPr>
          <w:p w14:paraId="56E8BF1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4,87</w:t>
            </w:r>
          </w:p>
        </w:tc>
      </w:tr>
      <w:tr w:rsidR="000A4099" w:rsidRPr="000B6E49" w14:paraId="6F8EAF21"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noWrap/>
            <w:hideMark/>
          </w:tcPr>
          <w:p w14:paraId="5E8CF52D" w14:textId="77777777" w:rsidR="000A4099" w:rsidRPr="000B6E49" w:rsidRDefault="000A4099" w:rsidP="000B6E49">
            <w:pPr>
              <w:jc w:val="center"/>
              <w:rPr>
                <w:szCs w:val="18"/>
              </w:rPr>
            </w:pPr>
            <w:r w:rsidRPr="000B6E49">
              <w:rPr>
                <w:szCs w:val="18"/>
              </w:rPr>
              <w:t>129</w:t>
            </w:r>
          </w:p>
        </w:tc>
        <w:tc>
          <w:tcPr>
            <w:tcW w:w="2680" w:type="pct"/>
            <w:tcBorders>
              <w:top w:val="single" w:sz="4" w:space="0" w:color="auto"/>
              <w:left w:val="single" w:sz="4" w:space="0" w:color="auto"/>
              <w:bottom w:val="single" w:sz="4" w:space="0" w:color="auto"/>
              <w:right w:val="single" w:sz="4" w:space="0" w:color="auto"/>
            </w:tcBorders>
            <w:hideMark/>
          </w:tcPr>
          <w:p w14:paraId="60A69DE8"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szCs w:val="18"/>
              </w:rPr>
            </w:pPr>
            <w:r w:rsidRPr="000B6E49">
              <w:rPr>
                <w:szCs w:val="18"/>
              </w:rPr>
              <w:t xml:space="preserve">Приобретение типовой конфигурациии </w:t>
            </w:r>
            <w:r w:rsidR="00E2503F">
              <w:rPr>
                <w:szCs w:val="18"/>
              </w:rPr>
              <w:t>№ </w:t>
            </w:r>
            <w:r w:rsidRPr="000B6E49">
              <w:rPr>
                <w:szCs w:val="18"/>
              </w:rPr>
              <w:t>1 (ТМФУ1) (1 шт.)</w:t>
            </w:r>
          </w:p>
        </w:tc>
        <w:tc>
          <w:tcPr>
            <w:tcW w:w="1012" w:type="pct"/>
            <w:tcBorders>
              <w:top w:val="single" w:sz="4" w:space="0" w:color="auto"/>
              <w:left w:val="single" w:sz="4" w:space="0" w:color="auto"/>
              <w:bottom w:val="single" w:sz="4" w:space="0" w:color="auto"/>
              <w:right w:val="single" w:sz="4" w:space="0" w:color="auto"/>
            </w:tcBorders>
            <w:hideMark/>
          </w:tcPr>
          <w:p w14:paraId="7304AFF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I_000-15-5-07.20-0001</w:t>
            </w:r>
          </w:p>
        </w:tc>
        <w:tc>
          <w:tcPr>
            <w:tcW w:w="533" w:type="pct"/>
            <w:tcBorders>
              <w:top w:val="single" w:sz="4" w:space="0" w:color="auto"/>
              <w:left w:val="single" w:sz="4" w:space="0" w:color="auto"/>
              <w:bottom w:val="single" w:sz="4" w:space="0" w:color="auto"/>
              <w:right w:val="single" w:sz="4" w:space="0" w:color="auto"/>
            </w:tcBorders>
            <w:noWrap/>
            <w:hideMark/>
          </w:tcPr>
          <w:p w14:paraId="15DF52A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0,30</w:t>
            </w:r>
          </w:p>
        </w:tc>
        <w:tc>
          <w:tcPr>
            <w:tcW w:w="474" w:type="pct"/>
            <w:tcBorders>
              <w:top w:val="single" w:sz="4" w:space="0" w:color="auto"/>
              <w:left w:val="single" w:sz="4" w:space="0" w:color="auto"/>
              <w:bottom w:val="single" w:sz="4" w:space="0" w:color="auto"/>
              <w:right w:val="single" w:sz="4" w:space="0" w:color="auto"/>
            </w:tcBorders>
            <w:noWrap/>
            <w:hideMark/>
          </w:tcPr>
          <w:p w14:paraId="3373765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0,30</w:t>
            </w:r>
          </w:p>
        </w:tc>
      </w:tr>
      <w:tr w:rsidR="000A4099" w:rsidRPr="000B6E49" w14:paraId="15274E27" w14:textId="77777777" w:rsidTr="000B6E49">
        <w:trPr>
          <w:trHeight w:val="20"/>
        </w:trPr>
        <w:tc>
          <w:tcPr>
            <w:cnfStyle w:val="001000000000" w:firstRow="0" w:lastRow="0" w:firstColumn="1" w:lastColumn="0" w:oddVBand="0" w:evenVBand="0" w:oddHBand="0" w:evenHBand="0" w:firstRowFirstColumn="0" w:firstRowLastColumn="0" w:lastRowFirstColumn="0" w:lastRowLastColumn="0"/>
            <w:tcW w:w="301"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tcPr>
          <w:p w14:paraId="4FE17D8C" w14:textId="77777777" w:rsidR="000A4099" w:rsidRPr="000B6E49" w:rsidRDefault="000A4099" w:rsidP="000B6E49">
            <w:pPr>
              <w:jc w:val="center"/>
              <w:rPr>
                <w:szCs w:val="18"/>
              </w:rPr>
            </w:pPr>
          </w:p>
        </w:tc>
        <w:tc>
          <w:tcPr>
            <w:tcW w:w="2680" w:type="pct"/>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189A47B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Всего по инвестиционным проектам</w:t>
            </w:r>
          </w:p>
        </w:tc>
        <w:tc>
          <w:tcPr>
            <w:tcW w:w="1012"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71BEFC5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p>
        </w:tc>
        <w:tc>
          <w:tcPr>
            <w:tcW w:w="533"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hideMark/>
          </w:tcPr>
          <w:p w14:paraId="46E492C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319,02</w:t>
            </w:r>
          </w:p>
        </w:tc>
        <w:tc>
          <w:tcPr>
            <w:tcW w:w="47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hideMark/>
          </w:tcPr>
          <w:p w14:paraId="49DF435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szCs w:val="18"/>
              </w:rPr>
            </w:pPr>
            <w:r w:rsidRPr="000B6E49">
              <w:rPr>
                <w:szCs w:val="18"/>
              </w:rPr>
              <w:t>319,02</w:t>
            </w:r>
          </w:p>
        </w:tc>
      </w:tr>
    </w:tbl>
    <w:p w14:paraId="1FEDF713" w14:textId="77777777" w:rsidR="007D1218" w:rsidRDefault="007D1218" w:rsidP="000B6E49">
      <w:pPr>
        <w:pStyle w:val="2f6"/>
      </w:pPr>
    </w:p>
    <w:p w14:paraId="072C63A1" w14:textId="77777777" w:rsidR="000A4099" w:rsidRPr="000B6E49" w:rsidRDefault="000A4099" w:rsidP="000B6E49">
      <w:pPr>
        <w:pStyle w:val="2f6"/>
      </w:pPr>
      <w:r w:rsidRPr="000B6E49">
        <w:t xml:space="preserve">По результатам анализа исполнения инвестиционной программы </w:t>
      </w:r>
      <w:r w:rsidR="00E2503F">
        <w:t>ПАО </w:t>
      </w:r>
      <w:r w:rsidRPr="000B6E49">
        <w:t xml:space="preserve">«МРСК Северо-Запада» в части филиала «Архэнерго»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программы, так и финансированием новых инвестиционных проектов. Кроме этого,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инвестиционной программе. Данный факт, в соответствии с позицией ФАС </w:t>
      </w:r>
      <w:r w:rsidRPr="000B6E49">
        <w:lastRenderedPageBreak/>
        <w:t xml:space="preserve">России, изложенной в письме от 20.04.2018 </w:t>
      </w:r>
      <w:r w:rsidR="00E2503F">
        <w:t>№ </w:t>
      </w:r>
      <w:r w:rsidRPr="000B6E49">
        <w:t>ИА/28440/18, считается, как нецелевое использование инвестиционных ресурсов,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таких расходов.</w:t>
      </w:r>
    </w:p>
    <w:p w14:paraId="4CF6D527" w14:textId="77777777" w:rsidR="000A4099" w:rsidRPr="000B6E49" w:rsidRDefault="000A4099" w:rsidP="000B6E49">
      <w:pPr>
        <w:pStyle w:val="2f6"/>
        <w:rPr>
          <w:rFonts w:cs="Arial"/>
        </w:rPr>
      </w:pPr>
      <w:r w:rsidRPr="000B6E49">
        <w:t xml:space="preserve">На основе отчетных данных о реализации инвестиционной программы за 2018 год и с учетом требований действующего законодательства Исполнителем определено предполагаемое отклонение фактического объема финансирования инвестиционной программы с учетом пообъектного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2018 год согласно формуле пункта 11 Методических указаний </w:t>
      </w:r>
      <w:r w:rsidR="00E2503F">
        <w:t>№ </w:t>
      </w:r>
      <w:r w:rsidRPr="000B6E49">
        <w:t>98-э приведена ниже.</w:t>
      </w:r>
    </w:p>
    <w:p w14:paraId="345C25D1" w14:textId="77777777" w:rsidR="000A4099" w:rsidRPr="000B6E49" w:rsidRDefault="000A4099" w:rsidP="000B6E49">
      <w:pPr>
        <w:pStyle w:val="2f6"/>
        <w:rPr>
          <w:b/>
          <w:bCs/>
          <w:sz w:val="18"/>
          <w:szCs w:val="18"/>
        </w:rPr>
        <w:sectPr w:rsidR="000A4099" w:rsidRPr="000B6E49">
          <w:pgSz w:w="11906" w:h="16838"/>
          <w:pgMar w:top="1134" w:right="851" w:bottom="1134" w:left="1701" w:header="709" w:footer="709" w:gutter="0"/>
          <w:cols w:space="720"/>
        </w:sectPr>
      </w:pPr>
    </w:p>
    <w:tbl>
      <w:tblPr>
        <w:tblStyle w:val="affff"/>
        <w:tblW w:w="5000" w:type="pct"/>
        <w:tblLook w:val="04A0" w:firstRow="1" w:lastRow="0" w:firstColumn="1" w:lastColumn="0" w:noHBand="0" w:noVBand="1"/>
      </w:tblPr>
      <w:tblGrid>
        <w:gridCol w:w="694"/>
        <w:gridCol w:w="5091"/>
        <w:gridCol w:w="1843"/>
        <w:gridCol w:w="1982"/>
        <w:gridCol w:w="1701"/>
        <w:gridCol w:w="1695"/>
        <w:gridCol w:w="1496"/>
      </w:tblGrid>
      <w:tr w:rsidR="000A4099" w:rsidRPr="000B6E49" w14:paraId="370A21D4" w14:textId="77777777" w:rsidTr="000B6E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2384F0" w14:textId="77777777" w:rsidR="000A4099" w:rsidRPr="000B6E49" w:rsidRDefault="00E2503F" w:rsidP="000B6E49">
            <w:pPr>
              <w:rPr>
                <w:rFonts w:ascii="Myriad Pro" w:eastAsia="Times New Roman" w:hAnsi="Myriad Pro"/>
                <w:b/>
                <w:szCs w:val="18"/>
              </w:rPr>
            </w:pPr>
            <w:r>
              <w:rPr>
                <w:rFonts w:ascii="Myriad Pro" w:hAnsi="Myriad Pro"/>
                <w:b/>
                <w:szCs w:val="18"/>
              </w:rPr>
              <w:lastRenderedPageBreak/>
              <w:t>№ </w:t>
            </w:r>
            <w:r w:rsidR="000A4099" w:rsidRPr="000B6E49">
              <w:rPr>
                <w:rFonts w:ascii="Myriad Pro" w:hAnsi="Myriad Pro"/>
                <w:b/>
                <w:szCs w:val="18"/>
              </w:rPr>
              <w:t>п/п</w:t>
            </w:r>
          </w:p>
        </w:tc>
        <w:tc>
          <w:tcPr>
            <w:tcW w:w="1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AFC600" w14:textId="77777777" w:rsidR="000A4099" w:rsidRPr="000B6E49" w:rsidRDefault="000A4099" w:rsidP="000B6E49">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b/>
                <w:szCs w:val="18"/>
              </w:rPr>
            </w:pPr>
            <w:r w:rsidRPr="000B6E49">
              <w:rPr>
                <w:rFonts w:ascii="Myriad Pro" w:hAnsi="Myriad Pro"/>
                <w:b/>
                <w:szCs w:val="18"/>
              </w:rPr>
              <w:t>Наименование группы объектов</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4BCD89" w14:textId="77777777" w:rsidR="000A4099" w:rsidRPr="000B6E49" w:rsidRDefault="000A4099" w:rsidP="000B6E49">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b/>
                <w:szCs w:val="18"/>
              </w:rPr>
            </w:pPr>
            <w:r w:rsidRPr="000B6E49">
              <w:rPr>
                <w:rFonts w:ascii="Myriad Pro" w:hAnsi="Myriad Pro"/>
                <w:b/>
                <w:szCs w:val="18"/>
              </w:rPr>
              <w:t>Обозначение</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18CAF2" w14:textId="77777777" w:rsidR="000A4099" w:rsidRPr="000B6E49" w:rsidRDefault="000A4099" w:rsidP="000B6E49">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b/>
                <w:szCs w:val="18"/>
              </w:rPr>
            </w:pPr>
            <w:r w:rsidRPr="000B6E49">
              <w:rPr>
                <w:rFonts w:ascii="Myriad Pro" w:hAnsi="Myriad Pro"/>
                <w:b/>
                <w:szCs w:val="18"/>
              </w:rPr>
              <w:t xml:space="preserve"> Финансирование, тыс. руб. без НДС </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2E9F5F" w14:textId="77777777" w:rsidR="000A4099" w:rsidRPr="000B6E49" w:rsidRDefault="000A4099" w:rsidP="000B6E49">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b/>
                <w:szCs w:val="18"/>
              </w:rPr>
            </w:pPr>
            <w:r w:rsidRPr="000B6E49">
              <w:rPr>
                <w:rFonts w:ascii="Myriad Pro" w:hAnsi="Myriad Pro"/>
                <w:b/>
                <w:szCs w:val="18"/>
              </w:rPr>
              <w:t xml:space="preserve"> Объем планового финансирования, тыс. руб. с НДС </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A4EA49" w14:textId="77777777" w:rsidR="000A4099" w:rsidRPr="000B6E49" w:rsidRDefault="000A4099" w:rsidP="000B6E49">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b/>
                <w:szCs w:val="18"/>
              </w:rPr>
            </w:pPr>
            <w:r w:rsidRPr="000B6E49">
              <w:rPr>
                <w:rFonts w:ascii="Myriad Pro" w:hAnsi="Myriad Pro"/>
                <w:b/>
                <w:szCs w:val="18"/>
              </w:rPr>
              <w:t xml:space="preserve"> Объем фактического финансирования, тыс. руб. с НДС </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BCC623" w14:textId="77777777" w:rsidR="000A4099" w:rsidRPr="000B6E49" w:rsidRDefault="000A4099" w:rsidP="000B6E49">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b/>
                <w:szCs w:val="18"/>
              </w:rPr>
            </w:pPr>
            <w:r w:rsidRPr="000B6E49">
              <w:rPr>
                <w:rFonts w:ascii="Myriad Pro" w:hAnsi="Myriad Pro"/>
                <w:b/>
                <w:szCs w:val="18"/>
              </w:rPr>
              <w:t xml:space="preserve"> Отклонение фактических показателей от плановых, тыс. руб. </w:t>
            </w:r>
          </w:p>
        </w:tc>
      </w:tr>
      <w:tr w:rsidR="000A4099" w:rsidRPr="000B6E49" w14:paraId="57AB88F4" w14:textId="77777777" w:rsidTr="000B6E49">
        <w:tc>
          <w:tcPr>
            <w:cnfStyle w:val="001000000000" w:firstRow="0" w:lastRow="0" w:firstColumn="1" w:lastColumn="0" w:oddVBand="0" w:evenVBand="0" w:oddHBand="0" w:evenHBand="0" w:firstRowFirstColumn="0" w:firstRowLastColumn="0" w:lastRowFirstColumn="0" w:lastRowLastColumn="0"/>
            <w:tcW w:w="235" w:type="pct"/>
            <w:tcBorders>
              <w:top w:val="single" w:sz="4" w:space="0" w:color="FFFFFF" w:themeColor="background1"/>
              <w:left w:val="single" w:sz="4" w:space="0" w:color="auto"/>
              <w:bottom w:val="single" w:sz="4" w:space="0" w:color="auto"/>
              <w:right w:val="single" w:sz="4" w:space="0" w:color="auto"/>
            </w:tcBorders>
            <w:hideMark/>
          </w:tcPr>
          <w:p w14:paraId="1AC09843" w14:textId="77777777" w:rsidR="000A4099" w:rsidRPr="000B6E49" w:rsidRDefault="000A4099" w:rsidP="000B6E49">
            <w:pPr>
              <w:jc w:val="center"/>
              <w:rPr>
                <w:rFonts w:eastAsia="Times New Roman"/>
                <w:szCs w:val="18"/>
              </w:rPr>
            </w:pPr>
            <w:r w:rsidRPr="000B6E49">
              <w:rPr>
                <w:szCs w:val="18"/>
              </w:rPr>
              <w:t>1</w:t>
            </w:r>
          </w:p>
        </w:tc>
        <w:tc>
          <w:tcPr>
            <w:tcW w:w="1756" w:type="pct"/>
            <w:tcBorders>
              <w:top w:val="single" w:sz="4" w:space="0" w:color="FFFFFF" w:themeColor="background1"/>
              <w:left w:val="single" w:sz="4" w:space="0" w:color="auto"/>
              <w:bottom w:val="single" w:sz="4" w:space="0" w:color="auto"/>
              <w:right w:val="single" w:sz="4" w:space="0" w:color="auto"/>
            </w:tcBorders>
            <w:hideMark/>
          </w:tcPr>
          <w:p w14:paraId="699DF870"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2018 году</w:t>
            </w:r>
          </w:p>
        </w:tc>
        <w:tc>
          <w:tcPr>
            <w:tcW w:w="636" w:type="pct"/>
            <w:tcBorders>
              <w:top w:val="single" w:sz="4" w:space="0" w:color="FFFFFF" w:themeColor="background1"/>
              <w:left w:val="single" w:sz="4" w:space="0" w:color="auto"/>
              <w:bottom w:val="single" w:sz="4" w:space="0" w:color="auto"/>
              <w:right w:val="single" w:sz="4" w:space="0" w:color="auto"/>
            </w:tcBorders>
            <w:hideMark/>
          </w:tcPr>
          <w:p w14:paraId="6C50C01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rFonts w:eastAsia="Times New Roman"/>
                <w:noProof/>
                <w:szCs w:val="18"/>
                <w:lang w:eastAsia="ru-RU"/>
              </w:rPr>
              <w:drawing>
                <wp:anchor distT="0" distB="0" distL="114300" distR="114300" simplePos="0" relativeHeight="251656704" behindDoc="0" locked="0" layoutInCell="1" allowOverlap="1" wp14:anchorId="370BE973" wp14:editId="3ED2237E">
                  <wp:simplePos x="0" y="0"/>
                  <wp:positionH relativeFrom="column">
                    <wp:posOffset>196850</wp:posOffset>
                  </wp:positionH>
                  <wp:positionV relativeFrom="paragraph">
                    <wp:posOffset>66675</wp:posOffset>
                  </wp:positionV>
                  <wp:extent cx="438150" cy="257175"/>
                  <wp:effectExtent l="0" t="0" r="0" b="0"/>
                  <wp:wrapNone/>
                  <wp:docPr id="53" name="Рисунок 45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 descr="base_1_287253_32796"/>
                          <pic:cNvPicPr>
                            <a:picLocks noChangeAspect="1" noChangeArrowheads="1"/>
                          </pic:cNvPicPr>
                        </pic:nvPicPr>
                        <pic:blipFill>
                          <a:blip r:embed="rId15" cstate="print"/>
                          <a:srcRect/>
                          <a:stretch>
                            <a:fillRect/>
                          </a:stretch>
                        </pic:blipFill>
                        <pic:spPr bwMode="auto">
                          <a:xfrm>
                            <a:off x="0" y="0"/>
                            <a:ext cx="438150" cy="257175"/>
                          </a:xfrm>
                          <a:prstGeom prst="rect">
                            <a:avLst/>
                          </a:prstGeom>
                          <a:noFill/>
                        </pic:spPr>
                      </pic:pic>
                    </a:graphicData>
                  </a:graphic>
                </wp:anchor>
              </w:drawing>
            </w:r>
          </w:p>
        </w:tc>
        <w:tc>
          <w:tcPr>
            <w:tcW w:w="684" w:type="pct"/>
            <w:tcBorders>
              <w:top w:val="single" w:sz="4" w:space="0" w:color="FFFFFF" w:themeColor="background1"/>
              <w:left w:val="single" w:sz="4" w:space="0" w:color="auto"/>
              <w:bottom w:val="single" w:sz="4" w:space="0" w:color="auto"/>
              <w:right w:val="single" w:sz="4" w:space="0" w:color="auto"/>
            </w:tcBorders>
            <w:hideMark/>
          </w:tcPr>
          <w:p w14:paraId="70E5552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430 863,7</w:t>
            </w:r>
          </w:p>
        </w:tc>
        <w:tc>
          <w:tcPr>
            <w:tcW w:w="587" w:type="pct"/>
            <w:tcBorders>
              <w:top w:val="single" w:sz="4" w:space="0" w:color="FFFFFF" w:themeColor="background1"/>
              <w:left w:val="single" w:sz="4" w:space="0" w:color="auto"/>
              <w:bottom w:val="single" w:sz="4" w:space="0" w:color="auto"/>
              <w:right w:val="single" w:sz="4" w:space="0" w:color="auto"/>
            </w:tcBorders>
            <w:hideMark/>
          </w:tcPr>
          <w:p w14:paraId="290047C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heme="minorHAnsi"/>
                <w:szCs w:val="18"/>
              </w:rPr>
            </w:pPr>
          </w:p>
        </w:tc>
        <w:tc>
          <w:tcPr>
            <w:tcW w:w="585" w:type="pct"/>
            <w:tcBorders>
              <w:top w:val="single" w:sz="4" w:space="0" w:color="FFFFFF" w:themeColor="background1"/>
              <w:left w:val="single" w:sz="4" w:space="0" w:color="auto"/>
              <w:bottom w:val="single" w:sz="4" w:space="0" w:color="auto"/>
              <w:right w:val="single" w:sz="4" w:space="0" w:color="auto"/>
            </w:tcBorders>
            <w:hideMark/>
          </w:tcPr>
          <w:p w14:paraId="0ACE875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heme="minorHAnsi"/>
                <w:szCs w:val="18"/>
              </w:rPr>
            </w:pPr>
          </w:p>
        </w:tc>
        <w:tc>
          <w:tcPr>
            <w:tcW w:w="516" w:type="pct"/>
            <w:tcBorders>
              <w:top w:val="single" w:sz="4" w:space="0" w:color="FFFFFF" w:themeColor="background1"/>
              <w:left w:val="single" w:sz="4" w:space="0" w:color="auto"/>
              <w:bottom w:val="single" w:sz="4" w:space="0" w:color="auto"/>
              <w:right w:val="single" w:sz="4" w:space="0" w:color="auto"/>
            </w:tcBorders>
            <w:hideMark/>
          </w:tcPr>
          <w:p w14:paraId="302A091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heme="minorHAnsi"/>
                <w:szCs w:val="18"/>
              </w:rPr>
            </w:pPr>
          </w:p>
        </w:tc>
      </w:tr>
      <w:tr w:rsidR="000A4099" w:rsidRPr="000B6E49" w14:paraId="63EA871B" w14:textId="77777777" w:rsidTr="000B6E49">
        <w:tc>
          <w:tcPr>
            <w:cnfStyle w:val="001000000000" w:firstRow="0" w:lastRow="0" w:firstColumn="1" w:lastColumn="0" w:oddVBand="0" w:evenVBand="0" w:oddHBand="0" w:evenHBand="0" w:firstRowFirstColumn="0" w:firstRowLastColumn="0" w:lastRowFirstColumn="0" w:lastRowLastColumn="0"/>
            <w:tcW w:w="235" w:type="pct"/>
            <w:tcBorders>
              <w:top w:val="single" w:sz="4" w:space="0" w:color="auto"/>
              <w:left w:val="single" w:sz="4" w:space="0" w:color="auto"/>
              <w:bottom w:val="single" w:sz="4" w:space="0" w:color="auto"/>
              <w:right w:val="single" w:sz="4" w:space="0" w:color="auto"/>
            </w:tcBorders>
            <w:hideMark/>
          </w:tcPr>
          <w:p w14:paraId="6AB1CB0F" w14:textId="77777777" w:rsidR="000A4099" w:rsidRPr="000B6E49" w:rsidRDefault="000A4099" w:rsidP="000B6E49">
            <w:pPr>
              <w:jc w:val="center"/>
              <w:rPr>
                <w:rFonts w:eastAsia="Times New Roman"/>
                <w:szCs w:val="18"/>
                <w:lang w:val="en-US"/>
              </w:rPr>
            </w:pPr>
            <w:r w:rsidRPr="000B6E49">
              <w:rPr>
                <w:szCs w:val="18"/>
                <w:lang w:val="en-US"/>
              </w:rPr>
              <w:t>2</w:t>
            </w:r>
          </w:p>
        </w:tc>
        <w:tc>
          <w:tcPr>
            <w:tcW w:w="1756" w:type="pct"/>
            <w:tcBorders>
              <w:top w:val="single" w:sz="4" w:space="0" w:color="auto"/>
              <w:left w:val="single" w:sz="4" w:space="0" w:color="auto"/>
              <w:bottom w:val="single" w:sz="4" w:space="0" w:color="auto"/>
              <w:right w:val="single" w:sz="4" w:space="0" w:color="auto"/>
            </w:tcBorders>
            <w:hideMark/>
          </w:tcPr>
          <w:p w14:paraId="41C7F729"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w:t>
            </w:r>
          </w:p>
        </w:tc>
        <w:tc>
          <w:tcPr>
            <w:tcW w:w="636" w:type="pct"/>
            <w:tcBorders>
              <w:top w:val="single" w:sz="4" w:space="0" w:color="auto"/>
              <w:left w:val="single" w:sz="4" w:space="0" w:color="auto"/>
              <w:bottom w:val="single" w:sz="4" w:space="0" w:color="auto"/>
              <w:right w:val="single" w:sz="4" w:space="0" w:color="auto"/>
            </w:tcBorders>
            <w:hideMark/>
          </w:tcPr>
          <w:p w14:paraId="2F61AB4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noProof/>
                <w:szCs w:val="18"/>
              </w:rPr>
            </w:pPr>
            <w:r w:rsidRPr="000B6E49">
              <w:rPr>
                <w:rFonts w:eastAsia="Times New Roman"/>
                <w:noProof/>
                <w:szCs w:val="18"/>
                <w:lang w:eastAsia="ru-RU"/>
              </w:rPr>
              <w:drawing>
                <wp:anchor distT="0" distB="0" distL="114300" distR="114300" simplePos="0" relativeHeight="251661824" behindDoc="0" locked="0" layoutInCell="1" allowOverlap="1" wp14:anchorId="453EC034" wp14:editId="1EA85E16">
                  <wp:simplePos x="0" y="0"/>
                  <wp:positionH relativeFrom="column">
                    <wp:posOffset>195580</wp:posOffset>
                  </wp:positionH>
                  <wp:positionV relativeFrom="paragraph">
                    <wp:posOffset>-74930</wp:posOffset>
                  </wp:positionV>
                  <wp:extent cx="495300" cy="257175"/>
                  <wp:effectExtent l="0" t="0" r="0" b="0"/>
                  <wp:wrapNone/>
                  <wp:docPr id="479" name="Рисунок 28"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base_1_287253_32797"/>
                          <pic:cNvPicPr>
                            <a:picLocks noChangeAspect="1" noChangeArrowheads="1"/>
                          </pic:cNvPicPr>
                        </pic:nvPicPr>
                        <pic:blipFill>
                          <a:blip r:embed="rId16" cstate="print"/>
                          <a:srcRect/>
                          <a:stretch>
                            <a:fillRect/>
                          </a:stretch>
                        </pic:blipFill>
                        <pic:spPr bwMode="auto">
                          <a:xfrm>
                            <a:off x="0" y="0"/>
                            <a:ext cx="495300" cy="257175"/>
                          </a:xfrm>
                          <a:prstGeom prst="rect">
                            <a:avLst/>
                          </a:prstGeom>
                          <a:noFill/>
                        </pic:spPr>
                      </pic:pic>
                    </a:graphicData>
                  </a:graphic>
                </wp:anchor>
              </w:drawing>
            </w:r>
          </w:p>
        </w:tc>
        <w:tc>
          <w:tcPr>
            <w:tcW w:w="684" w:type="pct"/>
            <w:tcBorders>
              <w:top w:val="single" w:sz="4" w:space="0" w:color="auto"/>
              <w:left w:val="single" w:sz="4" w:space="0" w:color="auto"/>
              <w:bottom w:val="single" w:sz="4" w:space="0" w:color="auto"/>
              <w:right w:val="single" w:sz="4" w:space="0" w:color="auto"/>
            </w:tcBorders>
          </w:tcPr>
          <w:p w14:paraId="50F46BE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p>
        </w:tc>
        <w:tc>
          <w:tcPr>
            <w:tcW w:w="587" w:type="pct"/>
            <w:tcBorders>
              <w:top w:val="single" w:sz="4" w:space="0" w:color="auto"/>
              <w:left w:val="single" w:sz="4" w:space="0" w:color="auto"/>
              <w:bottom w:val="single" w:sz="4" w:space="0" w:color="auto"/>
              <w:right w:val="single" w:sz="4" w:space="0" w:color="auto"/>
            </w:tcBorders>
            <w:hideMark/>
          </w:tcPr>
          <w:p w14:paraId="4BDD589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478 205,12</w:t>
            </w:r>
          </w:p>
        </w:tc>
        <w:tc>
          <w:tcPr>
            <w:tcW w:w="585" w:type="pct"/>
            <w:tcBorders>
              <w:top w:val="single" w:sz="4" w:space="0" w:color="auto"/>
              <w:left w:val="single" w:sz="4" w:space="0" w:color="auto"/>
              <w:bottom w:val="single" w:sz="4" w:space="0" w:color="auto"/>
              <w:right w:val="single" w:sz="4" w:space="0" w:color="auto"/>
            </w:tcBorders>
          </w:tcPr>
          <w:p w14:paraId="059C452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p>
        </w:tc>
        <w:tc>
          <w:tcPr>
            <w:tcW w:w="516" w:type="pct"/>
            <w:tcBorders>
              <w:top w:val="single" w:sz="4" w:space="0" w:color="auto"/>
              <w:left w:val="single" w:sz="4" w:space="0" w:color="auto"/>
              <w:bottom w:val="single" w:sz="4" w:space="0" w:color="auto"/>
              <w:right w:val="single" w:sz="4" w:space="0" w:color="auto"/>
            </w:tcBorders>
          </w:tcPr>
          <w:p w14:paraId="571536F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p>
        </w:tc>
      </w:tr>
      <w:tr w:rsidR="000A4099" w:rsidRPr="000B6E49" w14:paraId="6869E81C" w14:textId="77777777" w:rsidTr="000B6E49">
        <w:tc>
          <w:tcPr>
            <w:cnfStyle w:val="001000000000" w:firstRow="0" w:lastRow="0" w:firstColumn="1" w:lastColumn="0" w:oddVBand="0" w:evenVBand="0" w:oddHBand="0" w:evenHBand="0" w:firstRowFirstColumn="0" w:firstRowLastColumn="0" w:lastRowFirstColumn="0" w:lastRowLastColumn="0"/>
            <w:tcW w:w="235" w:type="pct"/>
            <w:tcBorders>
              <w:top w:val="single" w:sz="4" w:space="0" w:color="auto"/>
              <w:left w:val="single" w:sz="4" w:space="0" w:color="auto"/>
              <w:bottom w:val="single" w:sz="4" w:space="0" w:color="auto"/>
              <w:right w:val="single" w:sz="4" w:space="0" w:color="auto"/>
            </w:tcBorders>
            <w:hideMark/>
          </w:tcPr>
          <w:p w14:paraId="374E0DCC" w14:textId="77777777" w:rsidR="000A4099" w:rsidRPr="000B6E49" w:rsidRDefault="000A4099" w:rsidP="000B6E49">
            <w:pPr>
              <w:jc w:val="center"/>
              <w:rPr>
                <w:rFonts w:eastAsia="Times New Roman"/>
                <w:szCs w:val="18"/>
                <w:lang w:val="en-US"/>
              </w:rPr>
            </w:pPr>
            <w:r w:rsidRPr="000B6E49">
              <w:rPr>
                <w:szCs w:val="18"/>
                <w:lang w:val="en-US"/>
              </w:rPr>
              <w:t>3</w:t>
            </w:r>
          </w:p>
        </w:tc>
        <w:tc>
          <w:tcPr>
            <w:tcW w:w="1756" w:type="pct"/>
            <w:tcBorders>
              <w:top w:val="single" w:sz="4" w:space="0" w:color="auto"/>
              <w:left w:val="single" w:sz="4" w:space="0" w:color="auto"/>
              <w:bottom w:val="single" w:sz="4" w:space="0" w:color="auto"/>
              <w:right w:val="single" w:sz="4" w:space="0" w:color="auto"/>
            </w:tcBorders>
            <w:hideMark/>
          </w:tcPr>
          <w:p w14:paraId="48740FAB"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 xml:space="preserve">Плановый размер финансирования инвестиционной программы, представляющей собой совокупность инвестиционных проектов, в </w:t>
            </w:r>
            <w:r w:rsidRPr="000B6E49">
              <w:rPr>
                <w:b/>
                <w:szCs w:val="18"/>
              </w:rPr>
              <w:t>скорректированной</w:t>
            </w:r>
            <w:r w:rsidRPr="000B6E49">
              <w:rPr>
                <w:szCs w:val="18"/>
              </w:rPr>
              <w:t xml:space="preserve"> на 2018 год, за счет собственных средств (выручки от реализации товаров (услуг) по регулируемым ценам (тарифам))</w:t>
            </w:r>
          </w:p>
        </w:tc>
        <w:tc>
          <w:tcPr>
            <w:tcW w:w="636" w:type="pct"/>
            <w:tcBorders>
              <w:top w:val="single" w:sz="4" w:space="0" w:color="auto"/>
              <w:left w:val="single" w:sz="4" w:space="0" w:color="auto"/>
              <w:bottom w:val="single" w:sz="4" w:space="0" w:color="auto"/>
              <w:right w:val="single" w:sz="4" w:space="0" w:color="auto"/>
            </w:tcBorders>
            <w:hideMark/>
          </w:tcPr>
          <w:p w14:paraId="2789F4AE"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rFonts w:eastAsia="Times New Roman"/>
                <w:noProof/>
                <w:szCs w:val="18"/>
                <w:lang w:eastAsia="ru-RU"/>
              </w:rPr>
              <w:drawing>
                <wp:anchor distT="0" distB="0" distL="114300" distR="114300" simplePos="0" relativeHeight="251657728" behindDoc="0" locked="0" layoutInCell="1" allowOverlap="1" wp14:anchorId="7178A8F6" wp14:editId="3C2E2625">
                  <wp:simplePos x="0" y="0"/>
                  <wp:positionH relativeFrom="column">
                    <wp:posOffset>193040</wp:posOffset>
                  </wp:positionH>
                  <wp:positionV relativeFrom="paragraph">
                    <wp:posOffset>161290</wp:posOffset>
                  </wp:positionV>
                  <wp:extent cx="495300" cy="257175"/>
                  <wp:effectExtent l="0" t="0" r="0" b="0"/>
                  <wp:wrapNone/>
                  <wp:docPr id="475" name="Рисунок 454"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4" descr="base_1_287253_32797"/>
                          <pic:cNvPicPr>
                            <a:picLocks noChangeAspect="1" noChangeArrowheads="1"/>
                          </pic:cNvPicPr>
                        </pic:nvPicPr>
                        <pic:blipFill>
                          <a:blip r:embed="rId16" cstate="print"/>
                          <a:srcRect/>
                          <a:stretch>
                            <a:fillRect/>
                          </a:stretch>
                        </pic:blipFill>
                        <pic:spPr bwMode="auto">
                          <a:xfrm>
                            <a:off x="0" y="0"/>
                            <a:ext cx="495300" cy="257175"/>
                          </a:xfrm>
                          <a:prstGeom prst="rect">
                            <a:avLst/>
                          </a:prstGeom>
                          <a:noFill/>
                        </pic:spPr>
                      </pic:pic>
                    </a:graphicData>
                  </a:graphic>
                </wp:anchor>
              </w:drawing>
            </w:r>
          </w:p>
        </w:tc>
        <w:tc>
          <w:tcPr>
            <w:tcW w:w="684" w:type="pct"/>
            <w:tcBorders>
              <w:top w:val="single" w:sz="4" w:space="0" w:color="auto"/>
              <w:left w:val="single" w:sz="4" w:space="0" w:color="auto"/>
              <w:bottom w:val="single" w:sz="4" w:space="0" w:color="auto"/>
              <w:right w:val="single" w:sz="4" w:space="0" w:color="auto"/>
            </w:tcBorders>
            <w:hideMark/>
          </w:tcPr>
          <w:p w14:paraId="727C7DB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heme="minorHAnsi"/>
                <w:szCs w:val="18"/>
              </w:rPr>
            </w:pPr>
          </w:p>
        </w:tc>
        <w:tc>
          <w:tcPr>
            <w:tcW w:w="587" w:type="pct"/>
            <w:tcBorders>
              <w:top w:val="single" w:sz="4" w:space="0" w:color="auto"/>
              <w:left w:val="single" w:sz="4" w:space="0" w:color="auto"/>
              <w:bottom w:val="single" w:sz="4" w:space="0" w:color="auto"/>
              <w:right w:val="single" w:sz="4" w:space="0" w:color="auto"/>
            </w:tcBorders>
            <w:hideMark/>
          </w:tcPr>
          <w:p w14:paraId="2CEFD2C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553 842,15</w:t>
            </w:r>
          </w:p>
        </w:tc>
        <w:tc>
          <w:tcPr>
            <w:tcW w:w="585" w:type="pct"/>
            <w:tcBorders>
              <w:top w:val="single" w:sz="4" w:space="0" w:color="auto"/>
              <w:left w:val="single" w:sz="4" w:space="0" w:color="auto"/>
              <w:bottom w:val="single" w:sz="4" w:space="0" w:color="auto"/>
              <w:right w:val="single" w:sz="4" w:space="0" w:color="auto"/>
            </w:tcBorders>
            <w:hideMark/>
          </w:tcPr>
          <w:p w14:paraId="0775514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heme="minorHAnsi"/>
                <w:szCs w:val="18"/>
              </w:rPr>
            </w:pPr>
          </w:p>
        </w:tc>
        <w:tc>
          <w:tcPr>
            <w:tcW w:w="516" w:type="pct"/>
            <w:tcBorders>
              <w:top w:val="single" w:sz="4" w:space="0" w:color="auto"/>
              <w:left w:val="single" w:sz="4" w:space="0" w:color="auto"/>
              <w:bottom w:val="single" w:sz="4" w:space="0" w:color="auto"/>
              <w:right w:val="single" w:sz="4" w:space="0" w:color="auto"/>
            </w:tcBorders>
            <w:hideMark/>
          </w:tcPr>
          <w:p w14:paraId="3ABC648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heme="minorHAnsi"/>
                <w:szCs w:val="18"/>
              </w:rPr>
            </w:pPr>
          </w:p>
        </w:tc>
      </w:tr>
      <w:tr w:rsidR="000A4099" w:rsidRPr="000B6E49" w14:paraId="75929F6B" w14:textId="77777777" w:rsidTr="000B6E49">
        <w:tc>
          <w:tcPr>
            <w:cnfStyle w:val="001000000000" w:firstRow="0" w:lastRow="0" w:firstColumn="1" w:lastColumn="0" w:oddVBand="0" w:evenVBand="0" w:oddHBand="0" w:evenHBand="0" w:firstRowFirstColumn="0" w:firstRowLastColumn="0" w:lastRowFirstColumn="0" w:lastRowLastColumn="0"/>
            <w:tcW w:w="235" w:type="pct"/>
            <w:tcBorders>
              <w:top w:val="single" w:sz="4" w:space="0" w:color="auto"/>
              <w:left w:val="single" w:sz="4" w:space="0" w:color="auto"/>
              <w:bottom w:val="single" w:sz="4" w:space="0" w:color="auto"/>
              <w:right w:val="single" w:sz="4" w:space="0" w:color="auto"/>
            </w:tcBorders>
            <w:hideMark/>
          </w:tcPr>
          <w:p w14:paraId="41FA5C2E" w14:textId="77777777" w:rsidR="000A4099" w:rsidRPr="000B6E49" w:rsidRDefault="000A4099" w:rsidP="000B6E49">
            <w:pPr>
              <w:jc w:val="center"/>
              <w:rPr>
                <w:rFonts w:eastAsia="Times New Roman"/>
                <w:szCs w:val="18"/>
                <w:lang w:val="en-US"/>
              </w:rPr>
            </w:pPr>
            <w:r w:rsidRPr="000B6E49">
              <w:rPr>
                <w:szCs w:val="18"/>
                <w:lang w:val="en-US"/>
              </w:rPr>
              <w:t>4</w:t>
            </w:r>
          </w:p>
        </w:tc>
        <w:tc>
          <w:tcPr>
            <w:tcW w:w="1756" w:type="pct"/>
            <w:tcBorders>
              <w:top w:val="single" w:sz="4" w:space="0" w:color="auto"/>
              <w:left w:val="single" w:sz="4" w:space="0" w:color="auto"/>
              <w:bottom w:val="single" w:sz="4" w:space="0" w:color="auto"/>
              <w:right w:val="single" w:sz="4" w:space="0" w:color="auto"/>
            </w:tcBorders>
            <w:hideMark/>
          </w:tcPr>
          <w:p w14:paraId="3CAF1AAA"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 всего, без учета пообъектного</w:t>
            </w:r>
          </w:p>
        </w:tc>
        <w:tc>
          <w:tcPr>
            <w:tcW w:w="636" w:type="pct"/>
            <w:tcBorders>
              <w:top w:val="single" w:sz="4" w:space="0" w:color="auto"/>
              <w:left w:val="single" w:sz="4" w:space="0" w:color="auto"/>
              <w:bottom w:val="single" w:sz="4" w:space="0" w:color="auto"/>
              <w:right w:val="single" w:sz="4" w:space="0" w:color="auto"/>
            </w:tcBorders>
            <w:hideMark/>
          </w:tcPr>
          <w:p w14:paraId="249ED050"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noProof/>
                <w:szCs w:val="18"/>
              </w:rPr>
            </w:pPr>
            <w:r w:rsidRPr="000B6E49">
              <w:rPr>
                <w:rFonts w:eastAsia="Times New Roman"/>
                <w:noProof/>
                <w:szCs w:val="18"/>
                <w:lang w:eastAsia="ru-RU"/>
              </w:rPr>
              <w:drawing>
                <wp:anchor distT="0" distB="0" distL="114300" distR="114300" simplePos="0" relativeHeight="251662848" behindDoc="0" locked="0" layoutInCell="1" allowOverlap="1" wp14:anchorId="63372D5F" wp14:editId="517A1D1A">
                  <wp:simplePos x="0" y="0"/>
                  <wp:positionH relativeFrom="column">
                    <wp:posOffset>187325</wp:posOffset>
                  </wp:positionH>
                  <wp:positionV relativeFrom="paragraph">
                    <wp:posOffset>-27940</wp:posOffset>
                  </wp:positionV>
                  <wp:extent cx="571500" cy="266700"/>
                  <wp:effectExtent l="0" t="0" r="0" b="0"/>
                  <wp:wrapNone/>
                  <wp:docPr id="471"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19" cstate="print"/>
                          <a:srcRect/>
                          <a:stretch>
                            <a:fillRect/>
                          </a:stretch>
                        </pic:blipFill>
                        <pic:spPr bwMode="auto">
                          <a:xfrm>
                            <a:off x="0" y="0"/>
                            <a:ext cx="571500" cy="266700"/>
                          </a:xfrm>
                          <a:prstGeom prst="rect">
                            <a:avLst/>
                          </a:prstGeom>
                          <a:noFill/>
                        </pic:spPr>
                      </pic:pic>
                    </a:graphicData>
                  </a:graphic>
                </wp:anchor>
              </w:drawing>
            </w:r>
          </w:p>
        </w:tc>
        <w:tc>
          <w:tcPr>
            <w:tcW w:w="684" w:type="pct"/>
            <w:tcBorders>
              <w:top w:val="single" w:sz="4" w:space="0" w:color="auto"/>
              <w:left w:val="single" w:sz="4" w:space="0" w:color="auto"/>
              <w:bottom w:val="single" w:sz="4" w:space="0" w:color="auto"/>
              <w:right w:val="single" w:sz="4" w:space="0" w:color="auto"/>
            </w:tcBorders>
          </w:tcPr>
          <w:p w14:paraId="7BAA5DC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p>
        </w:tc>
        <w:tc>
          <w:tcPr>
            <w:tcW w:w="587" w:type="pct"/>
            <w:tcBorders>
              <w:top w:val="single" w:sz="4" w:space="0" w:color="auto"/>
              <w:left w:val="single" w:sz="4" w:space="0" w:color="auto"/>
              <w:bottom w:val="single" w:sz="4" w:space="0" w:color="auto"/>
              <w:right w:val="single" w:sz="4" w:space="0" w:color="auto"/>
            </w:tcBorders>
          </w:tcPr>
          <w:p w14:paraId="51DBCD5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p>
        </w:tc>
        <w:tc>
          <w:tcPr>
            <w:tcW w:w="585" w:type="pct"/>
            <w:tcBorders>
              <w:top w:val="single" w:sz="4" w:space="0" w:color="auto"/>
              <w:left w:val="single" w:sz="4" w:space="0" w:color="auto"/>
              <w:bottom w:val="single" w:sz="4" w:space="0" w:color="auto"/>
              <w:right w:val="single" w:sz="4" w:space="0" w:color="auto"/>
            </w:tcBorders>
            <w:hideMark/>
          </w:tcPr>
          <w:p w14:paraId="78626C9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676 170,93</w:t>
            </w:r>
          </w:p>
        </w:tc>
        <w:tc>
          <w:tcPr>
            <w:tcW w:w="516" w:type="pct"/>
            <w:tcBorders>
              <w:top w:val="single" w:sz="4" w:space="0" w:color="auto"/>
              <w:left w:val="single" w:sz="4" w:space="0" w:color="auto"/>
              <w:bottom w:val="single" w:sz="4" w:space="0" w:color="auto"/>
              <w:right w:val="single" w:sz="4" w:space="0" w:color="auto"/>
            </w:tcBorders>
          </w:tcPr>
          <w:p w14:paraId="72EC7D5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p>
        </w:tc>
      </w:tr>
      <w:tr w:rsidR="000A4099" w:rsidRPr="000B6E49" w14:paraId="35A11951" w14:textId="77777777" w:rsidTr="000B6E49">
        <w:tc>
          <w:tcPr>
            <w:cnfStyle w:val="001000000000" w:firstRow="0" w:lastRow="0" w:firstColumn="1" w:lastColumn="0" w:oddVBand="0" w:evenVBand="0" w:oddHBand="0" w:evenHBand="0" w:firstRowFirstColumn="0" w:firstRowLastColumn="0" w:lastRowFirstColumn="0" w:lastRowLastColumn="0"/>
            <w:tcW w:w="235" w:type="pct"/>
            <w:tcBorders>
              <w:top w:val="single" w:sz="4" w:space="0" w:color="auto"/>
              <w:left w:val="single" w:sz="4" w:space="0" w:color="auto"/>
              <w:bottom w:val="single" w:sz="4" w:space="0" w:color="auto"/>
              <w:right w:val="single" w:sz="4" w:space="0" w:color="auto"/>
            </w:tcBorders>
            <w:hideMark/>
          </w:tcPr>
          <w:p w14:paraId="14FABA18" w14:textId="77777777" w:rsidR="000A4099" w:rsidRPr="000B6E49" w:rsidRDefault="000A4099" w:rsidP="000B6E49">
            <w:pPr>
              <w:jc w:val="center"/>
              <w:rPr>
                <w:rFonts w:eastAsia="Times New Roman"/>
                <w:szCs w:val="18"/>
                <w:lang w:val="en-US"/>
              </w:rPr>
            </w:pPr>
            <w:r w:rsidRPr="000B6E49">
              <w:rPr>
                <w:szCs w:val="18"/>
                <w:lang w:val="en-US"/>
              </w:rPr>
              <w:t>5</w:t>
            </w:r>
          </w:p>
        </w:tc>
        <w:tc>
          <w:tcPr>
            <w:tcW w:w="1756" w:type="pct"/>
            <w:tcBorders>
              <w:top w:val="single" w:sz="4" w:space="0" w:color="auto"/>
              <w:left w:val="single" w:sz="4" w:space="0" w:color="auto"/>
              <w:bottom w:val="single" w:sz="4" w:space="0" w:color="auto"/>
              <w:right w:val="single" w:sz="4" w:space="0" w:color="auto"/>
            </w:tcBorders>
            <w:hideMark/>
          </w:tcPr>
          <w:p w14:paraId="71C1E5AF"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 xml:space="preserve">Фактический объем финансирования инвестиционной программы, представляющей собой совокупность инвестиционных проектов, </w:t>
            </w:r>
            <w:r w:rsidRPr="000B6E49">
              <w:rPr>
                <w:b/>
                <w:szCs w:val="18"/>
              </w:rPr>
              <w:t>скорректированной</w:t>
            </w:r>
            <w:r w:rsidRPr="000B6E49">
              <w:rPr>
                <w:szCs w:val="18"/>
              </w:rPr>
              <w:t xml:space="preserve"> на 2018 год,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636" w:type="pct"/>
            <w:tcBorders>
              <w:top w:val="single" w:sz="4" w:space="0" w:color="auto"/>
              <w:left w:val="single" w:sz="4" w:space="0" w:color="auto"/>
              <w:bottom w:val="single" w:sz="4" w:space="0" w:color="auto"/>
              <w:right w:val="single" w:sz="4" w:space="0" w:color="auto"/>
            </w:tcBorders>
            <w:hideMark/>
          </w:tcPr>
          <w:p w14:paraId="369568E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rFonts w:eastAsia="Times New Roman"/>
                <w:noProof/>
                <w:szCs w:val="18"/>
                <w:lang w:eastAsia="ru-RU"/>
              </w:rPr>
              <w:drawing>
                <wp:anchor distT="0" distB="0" distL="114300" distR="114300" simplePos="0" relativeHeight="251658752" behindDoc="0" locked="0" layoutInCell="1" allowOverlap="1" wp14:anchorId="338C0A25" wp14:editId="54BB491C">
                  <wp:simplePos x="0" y="0"/>
                  <wp:positionH relativeFrom="column">
                    <wp:posOffset>158115</wp:posOffset>
                  </wp:positionH>
                  <wp:positionV relativeFrom="paragraph">
                    <wp:posOffset>182880</wp:posOffset>
                  </wp:positionV>
                  <wp:extent cx="571500" cy="266700"/>
                  <wp:effectExtent l="0" t="0" r="0" b="0"/>
                  <wp:wrapNone/>
                  <wp:docPr id="470"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5"/>
                          <pic:cNvPicPr>
                            <a:picLocks noChangeAspect="1" noChangeArrowheads="1"/>
                          </pic:cNvPicPr>
                        </pic:nvPicPr>
                        <pic:blipFill>
                          <a:blip r:embed="rId19" cstate="print"/>
                          <a:srcRect/>
                          <a:stretch>
                            <a:fillRect/>
                          </a:stretch>
                        </pic:blipFill>
                        <pic:spPr bwMode="auto">
                          <a:xfrm>
                            <a:off x="0" y="0"/>
                            <a:ext cx="571500" cy="266700"/>
                          </a:xfrm>
                          <a:prstGeom prst="rect">
                            <a:avLst/>
                          </a:prstGeom>
                          <a:noFill/>
                        </pic:spPr>
                      </pic:pic>
                    </a:graphicData>
                  </a:graphic>
                </wp:anchor>
              </w:drawing>
            </w:r>
          </w:p>
        </w:tc>
        <w:tc>
          <w:tcPr>
            <w:tcW w:w="684" w:type="pct"/>
            <w:tcBorders>
              <w:top w:val="single" w:sz="4" w:space="0" w:color="auto"/>
              <w:left w:val="single" w:sz="4" w:space="0" w:color="auto"/>
              <w:bottom w:val="single" w:sz="4" w:space="0" w:color="auto"/>
              <w:right w:val="single" w:sz="4" w:space="0" w:color="auto"/>
            </w:tcBorders>
            <w:hideMark/>
          </w:tcPr>
          <w:p w14:paraId="1CE6495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heme="minorHAnsi"/>
                <w:szCs w:val="18"/>
              </w:rPr>
            </w:pPr>
          </w:p>
        </w:tc>
        <w:tc>
          <w:tcPr>
            <w:tcW w:w="587" w:type="pct"/>
            <w:tcBorders>
              <w:top w:val="single" w:sz="4" w:space="0" w:color="auto"/>
              <w:left w:val="single" w:sz="4" w:space="0" w:color="auto"/>
              <w:bottom w:val="single" w:sz="4" w:space="0" w:color="auto"/>
              <w:right w:val="single" w:sz="4" w:space="0" w:color="auto"/>
            </w:tcBorders>
            <w:hideMark/>
          </w:tcPr>
          <w:p w14:paraId="4998B69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heme="minorHAnsi"/>
                <w:szCs w:val="18"/>
              </w:rPr>
            </w:pPr>
          </w:p>
        </w:tc>
        <w:tc>
          <w:tcPr>
            <w:tcW w:w="585" w:type="pct"/>
            <w:tcBorders>
              <w:top w:val="single" w:sz="4" w:space="0" w:color="auto"/>
              <w:left w:val="single" w:sz="4" w:space="0" w:color="auto"/>
              <w:bottom w:val="single" w:sz="4" w:space="0" w:color="auto"/>
              <w:right w:val="single" w:sz="4" w:space="0" w:color="auto"/>
            </w:tcBorders>
            <w:hideMark/>
          </w:tcPr>
          <w:p w14:paraId="02A1C83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676 135,66</w:t>
            </w:r>
          </w:p>
        </w:tc>
        <w:tc>
          <w:tcPr>
            <w:tcW w:w="516" w:type="pct"/>
            <w:tcBorders>
              <w:top w:val="single" w:sz="4" w:space="0" w:color="auto"/>
              <w:left w:val="single" w:sz="4" w:space="0" w:color="auto"/>
              <w:bottom w:val="single" w:sz="4" w:space="0" w:color="auto"/>
              <w:right w:val="single" w:sz="4" w:space="0" w:color="auto"/>
            </w:tcBorders>
            <w:hideMark/>
          </w:tcPr>
          <w:p w14:paraId="138A245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heme="minorHAnsi"/>
                <w:szCs w:val="18"/>
              </w:rPr>
            </w:pPr>
          </w:p>
        </w:tc>
      </w:tr>
      <w:tr w:rsidR="000A4099" w:rsidRPr="000B6E49" w14:paraId="54BCD675" w14:textId="77777777" w:rsidTr="000B6E49">
        <w:tc>
          <w:tcPr>
            <w:cnfStyle w:val="001000000000" w:firstRow="0" w:lastRow="0" w:firstColumn="1" w:lastColumn="0" w:oddVBand="0" w:evenVBand="0" w:oddHBand="0" w:evenHBand="0" w:firstRowFirstColumn="0" w:firstRowLastColumn="0" w:lastRowFirstColumn="0" w:lastRowLastColumn="0"/>
            <w:tcW w:w="235" w:type="pct"/>
            <w:tcBorders>
              <w:top w:val="single" w:sz="4" w:space="0" w:color="auto"/>
              <w:left w:val="single" w:sz="4" w:space="0" w:color="auto"/>
              <w:bottom w:val="single" w:sz="4" w:space="0" w:color="auto"/>
              <w:right w:val="single" w:sz="4" w:space="0" w:color="auto"/>
            </w:tcBorders>
            <w:hideMark/>
          </w:tcPr>
          <w:p w14:paraId="0054FEA3" w14:textId="77777777" w:rsidR="000A4099" w:rsidRPr="000B6E49" w:rsidRDefault="000A4099" w:rsidP="000B6E49">
            <w:pPr>
              <w:jc w:val="center"/>
              <w:rPr>
                <w:rFonts w:eastAsia="Times New Roman"/>
                <w:szCs w:val="18"/>
                <w:lang w:val="en-US"/>
              </w:rPr>
            </w:pPr>
            <w:r w:rsidRPr="000B6E49">
              <w:rPr>
                <w:szCs w:val="18"/>
                <w:lang w:val="en-US"/>
              </w:rPr>
              <w:lastRenderedPageBreak/>
              <w:t>6</w:t>
            </w:r>
          </w:p>
        </w:tc>
        <w:tc>
          <w:tcPr>
            <w:tcW w:w="1756" w:type="pct"/>
            <w:tcBorders>
              <w:top w:val="single" w:sz="4" w:space="0" w:color="auto"/>
              <w:left w:val="single" w:sz="4" w:space="0" w:color="auto"/>
              <w:bottom w:val="single" w:sz="4" w:space="0" w:color="auto"/>
              <w:right w:val="single" w:sz="4" w:space="0" w:color="auto"/>
            </w:tcBorders>
            <w:hideMark/>
          </w:tcPr>
          <w:p w14:paraId="57B96E42"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w:t>
            </w:r>
          </w:p>
        </w:tc>
        <w:tc>
          <w:tcPr>
            <w:tcW w:w="636" w:type="pct"/>
            <w:tcBorders>
              <w:top w:val="single" w:sz="4" w:space="0" w:color="auto"/>
              <w:left w:val="single" w:sz="4" w:space="0" w:color="auto"/>
              <w:bottom w:val="single" w:sz="4" w:space="0" w:color="auto"/>
              <w:right w:val="single" w:sz="4" w:space="0" w:color="auto"/>
            </w:tcBorders>
          </w:tcPr>
          <w:p w14:paraId="7FC7B8E9" w14:textId="77777777" w:rsidR="000A4099" w:rsidRPr="000B6E49" w:rsidRDefault="000A4099" w:rsidP="000B6E49">
            <w:pPr>
              <w:jc w:val="both"/>
              <w:cnfStyle w:val="000000000000" w:firstRow="0" w:lastRow="0" w:firstColumn="0" w:lastColumn="0" w:oddVBand="0" w:evenVBand="0" w:oddHBand="0" w:evenHBand="0" w:firstRowFirstColumn="0" w:firstRowLastColumn="0" w:lastRowFirstColumn="0" w:lastRowLastColumn="0"/>
              <w:rPr>
                <w:rFonts w:eastAsia="Times New Roman"/>
                <w:szCs w:val="18"/>
              </w:rPr>
            </w:pPr>
          </w:p>
        </w:tc>
        <w:tc>
          <w:tcPr>
            <w:tcW w:w="684" w:type="pct"/>
            <w:tcBorders>
              <w:top w:val="single" w:sz="4" w:space="0" w:color="auto"/>
              <w:left w:val="single" w:sz="4" w:space="0" w:color="auto"/>
              <w:bottom w:val="single" w:sz="4" w:space="0" w:color="auto"/>
              <w:right w:val="single" w:sz="4" w:space="0" w:color="auto"/>
            </w:tcBorders>
          </w:tcPr>
          <w:p w14:paraId="2C0DB03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p>
        </w:tc>
        <w:tc>
          <w:tcPr>
            <w:tcW w:w="587" w:type="pct"/>
            <w:tcBorders>
              <w:top w:val="single" w:sz="4" w:space="0" w:color="auto"/>
              <w:left w:val="single" w:sz="4" w:space="0" w:color="auto"/>
              <w:bottom w:val="single" w:sz="4" w:space="0" w:color="auto"/>
              <w:right w:val="single" w:sz="4" w:space="0" w:color="auto"/>
            </w:tcBorders>
            <w:hideMark/>
          </w:tcPr>
          <w:p w14:paraId="242D10D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42 517,89</w:t>
            </w:r>
          </w:p>
        </w:tc>
        <w:tc>
          <w:tcPr>
            <w:tcW w:w="585" w:type="pct"/>
            <w:tcBorders>
              <w:top w:val="single" w:sz="4" w:space="0" w:color="auto"/>
              <w:left w:val="single" w:sz="4" w:space="0" w:color="auto"/>
              <w:bottom w:val="single" w:sz="4" w:space="0" w:color="auto"/>
              <w:right w:val="single" w:sz="4" w:space="0" w:color="auto"/>
            </w:tcBorders>
            <w:hideMark/>
          </w:tcPr>
          <w:p w14:paraId="6FEC7F3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156 586,41</w:t>
            </w:r>
          </w:p>
        </w:tc>
        <w:tc>
          <w:tcPr>
            <w:tcW w:w="516" w:type="pct"/>
            <w:tcBorders>
              <w:top w:val="single" w:sz="4" w:space="0" w:color="auto"/>
              <w:left w:val="single" w:sz="4" w:space="0" w:color="auto"/>
              <w:bottom w:val="single" w:sz="4" w:space="0" w:color="auto"/>
              <w:right w:val="single" w:sz="4" w:space="0" w:color="auto"/>
            </w:tcBorders>
            <w:hideMark/>
          </w:tcPr>
          <w:p w14:paraId="5ED96321"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114 068,52</w:t>
            </w:r>
          </w:p>
        </w:tc>
      </w:tr>
      <w:tr w:rsidR="000A4099" w:rsidRPr="000B6E49" w14:paraId="1C519DC4" w14:textId="77777777" w:rsidTr="000B6E49">
        <w:tc>
          <w:tcPr>
            <w:cnfStyle w:val="001000000000" w:firstRow="0" w:lastRow="0" w:firstColumn="1" w:lastColumn="0" w:oddVBand="0" w:evenVBand="0" w:oddHBand="0" w:evenHBand="0" w:firstRowFirstColumn="0" w:firstRowLastColumn="0" w:lastRowFirstColumn="0" w:lastRowLastColumn="0"/>
            <w:tcW w:w="235" w:type="pct"/>
            <w:tcBorders>
              <w:top w:val="single" w:sz="4" w:space="0" w:color="auto"/>
              <w:left w:val="single" w:sz="4" w:space="0" w:color="auto"/>
              <w:bottom w:val="single" w:sz="4" w:space="0" w:color="auto"/>
              <w:right w:val="single" w:sz="4" w:space="0" w:color="auto"/>
            </w:tcBorders>
            <w:hideMark/>
          </w:tcPr>
          <w:p w14:paraId="6B7C2ECD" w14:textId="77777777" w:rsidR="000A4099" w:rsidRPr="000B6E49" w:rsidRDefault="000A4099" w:rsidP="000B6E49">
            <w:pPr>
              <w:jc w:val="center"/>
              <w:rPr>
                <w:rFonts w:eastAsia="Times New Roman"/>
                <w:szCs w:val="18"/>
                <w:lang w:val="en-US"/>
              </w:rPr>
            </w:pPr>
            <w:r w:rsidRPr="000B6E49">
              <w:rPr>
                <w:szCs w:val="18"/>
                <w:lang w:val="en-US"/>
              </w:rPr>
              <w:t>7</w:t>
            </w:r>
          </w:p>
        </w:tc>
        <w:tc>
          <w:tcPr>
            <w:tcW w:w="1756" w:type="pct"/>
            <w:tcBorders>
              <w:top w:val="single" w:sz="4" w:space="0" w:color="auto"/>
              <w:left w:val="single" w:sz="4" w:space="0" w:color="auto"/>
              <w:bottom w:val="single" w:sz="4" w:space="0" w:color="auto"/>
              <w:right w:val="single" w:sz="4" w:space="0" w:color="auto"/>
            </w:tcBorders>
            <w:hideMark/>
          </w:tcPr>
          <w:p w14:paraId="161C68AF"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rFonts w:eastAsia="Times New Roman"/>
                <w:b/>
                <w:szCs w:val="18"/>
              </w:rPr>
            </w:pPr>
            <w:r w:rsidRPr="000B6E49">
              <w:rPr>
                <w:szCs w:val="18"/>
              </w:rPr>
              <w:t xml:space="preserve">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w:t>
            </w:r>
            <w:r w:rsidRPr="000B6E49">
              <w:rPr>
                <w:b/>
                <w:szCs w:val="18"/>
              </w:rPr>
              <w:t>скорректированной</w:t>
            </w:r>
            <w:r w:rsidRPr="000B6E49">
              <w:rPr>
                <w:szCs w:val="18"/>
              </w:rPr>
              <w:t xml:space="preserve"> в установленном порядке на 2018 год, за счет собственных средств выручки от реализации товаров (услуг) по регулируемым ценам (тарифам))</w:t>
            </w:r>
          </w:p>
        </w:tc>
        <w:tc>
          <w:tcPr>
            <w:tcW w:w="636" w:type="pct"/>
            <w:tcBorders>
              <w:top w:val="single" w:sz="4" w:space="0" w:color="auto"/>
              <w:left w:val="single" w:sz="4" w:space="0" w:color="auto"/>
              <w:bottom w:val="single" w:sz="4" w:space="0" w:color="auto"/>
              <w:right w:val="single" w:sz="4" w:space="0" w:color="auto"/>
            </w:tcBorders>
            <w:hideMark/>
          </w:tcPr>
          <w:p w14:paraId="5AE8BEF0" w14:textId="77777777" w:rsidR="000A4099" w:rsidRPr="000B6E49" w:rsidRDefault="000A4099" w:rsidP="000B6E49">
            <w:pPr>
              <w:jc w:val="both"/>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 </w:t>
            </w:r>
          </w:p>
        </w:tc>
        <w:tc>
          <w:tcPr>
            <w:tcW w:w="684" w:type="pct"/>
            <w:tcBorders>
              <w:top w:val="single" w:sz="4" w:space="0" w:color="auto"/>
              <w:left w:val="single" w:sz="4" w:space="0" w:color="auto"/>
              <w:bottom w:val="single" w:sz="4" w:space="0" w:color="auto"/>
              <w:right w:val="single" w:sz="4" w:space="0" w:color="auto"/>
            </w:tcBorders>
            <w:hideMark/>
          </w:tcPr>
          <w:p w14:paraId="2DF1F45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heme="minorHAnsi"/>
                <w:szCs w:val="18"/>
              </w:rPr>
            </w:pPr>
          </w:p>
        </w:tc>
        <w:tc>
          <w:tcPr>
            <w:tcW w:w="587" w:type="pct"/>
            <w:tcBorders>
              <w:top w:val="single" w:sz="4" w:space="0" w:color="auto"/>
              <w:left w:val="single" w:sz="4" w:space="0" w:color="auto"/>
              <w:bottom w:val="single" w:sz="4" w:space="0" w:color="auto"/>
              <w:right w:val="single" w:sz="4" w:space="0" w:color="auto"/>
            </w:tcBorders>
            <w:hideMark/>
          </w:tcPr>
          <w:p w14:paraId="3636E6A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86 037,89</w:t>
            </w:r>
          </w:p>
        </w:tc>
        <w:tc>
          <w:tcPr>
            <w:tcW w:w="585" w:type="pct"/>
            <w:tcBorders>
              <w:top w:val="single" w:sz="4" w:space="0" w:color="auto"/>
              <w:left w:val="single" w:sz="4" w:space="0" w:color="auto"/>
              <w:bottom w:val="single" w:sz="4" w:space="0" w:color="auto"/>
              <w:right w:val="single" w:sz="4" w:space="0" w:color="auto"/>
            </w:tcBorders>
            <w:hideMark/>
          </w:tcPr>
          <w:p w14:paraId="733B479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94 283,61</w:t>
            </w:r>
          </w:p>
        </w:tc>
        <w:tc>
          <w:tcPr>
            <w:tcW w:w="516" w:type="pct"/>
            <w:tcBorders>
              <w:top w:val="single" w:sz="4" w:space="0" w:color="auto"/>
              <w:left w:val="single" w:sz="4" w:space="0" w:color="auto"/>
              <w:bottom w:val="single" w:sz="4" w:space="0" w:color="auto"/>
              <w:right w:val="single" w:sz="4" w:space="0" w:color="auto"/>
            </w:tcBorders>
            <w:hideMark/>
          </w:tcPr>
          <w:p w14:paraId="4437660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8 245,72</w:t>
            </w:r>
          </w:p>
        </w:tc>
      </w:tr>
      <w:tr w:rsidR="000A4099" w:rsidRPr="000B6E49" w14:paraId="273EBE0D" w14:textId="77777777" w:rsidTr="000B6E49">
        <w:tc>
          <w:tcPr>
            <w:cnfStyle w:val="001000000000" w:firstRow="0" w:lastRow="0" w:firstColumn="1" w:lastColumn="0" w:oddVBand="0" w:evenVBand="0" w:oddHBand="0" w:evenHBand="0" w:firstRowFirstColumn="0" w:firstRowLastColumn="0" w:lastRowFirstColumn="0" w:lastRowLastColumn="0"/>
            <w:tcW w:w="235" w:type="pct"/>
            <w:tcBorders>
              <w:top w:val="single" w:sz="4" w:space="0" w:color="auto"/>
              <w:left w:val="single" w:sz="4" w:space="0" w:color="auto"/>
              <w:bottom w:val="single" w:sz="4" w:space="0" w:color="auto"/>
              <w:right w:val="single" w:sz="4" w:space="0" w:color="auto"/>
            </w:tcBorders>
            <w:hideMark/>
          </w:tcPr>
          <w:p w14:paraId="021E3AC7" w14:textId="77777777" w:rsidR="000A4099" w:rsidRPr="000B6E49" w:rsidRDefault="000A4099" w:rsidP="000B6E49">
            <w:pPr>
              <w:jc w:val="center"/>
              <w:rPr>
                <w:rFonts w:eastAsia="Times New Roman"/>
                <w:szCs w:val="18"/>
                <w:lang w:val="en-US"/>
              </w:rPr>
            </w:pPr>
            <w:r w:rsidRPr="000B6E49">
              <w:rPr>
                <w:szCs w:val="18"/>
                <w:lang w:val="en-US"/>
              </w:rPr>
              <w:t>8</w:t>
            </w:r>
          </w:p>
        </w:tc>
        <w:tc>
          <w:tcPr>
            <w:tcW w:w="1756" w:type="pct"/>
            <w:tcBorders>
              <w:top w:val="single" w:sz="4" w:space="0" w:color="auto"/>
              <w:left w:val="single" w:sz="4" w:space="0" w:color="auto"/>
              <w:bottom w:val="single" w:sz="4" w:space="0" w:color="auto"/>
              <w:right w:val="single" w:sz="4" w:space="0" w:color="auto"/>
            </w:tcBorders>
            <w:hideMark/>
          </w:tcPr>
          <w:p w14:paraId="5CC19E36"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w:t>
            </w:r>
          </w:p>
        </w:tc>
        <w:tc>
          <w:tcPr>
            <w:tcW w:w="636" w:type="pct"/>
            <w:tcBorders>
              <w:top w:val="single" w:sz="4" w:space="0" w:color="auto"/>
              <w:left w:val="single" w:sz="4" w:space="0" w:color="auto"/>
              <w:bottom w:val="single" w:sz="4" w:space="0" w:color="auto"/>
              <w:right w:val="single" w:sz="4" w:space="0" w:color="auto"/>
            </w:tcBorders>
          </w:tcPr>
          <w:p w14:paraId="0ADF671F" w14:textId="77777777" w:rsidR="000A4099" w:rsidRPr="000B6E49" w:rsidRDefault="000A4099" w:rsidP="000B6E49">
            <w:pPr>
              <w:jc w:val="both"/>
              <w:cnfStyle w:val="000000000000" w:firstRow="0" w:lastRow="0" w:firstColumn="0" w:lastColumn="0" w:oddVBand="0" w:evenVBand="0" w:oddHBand="0" w:evenHBand="0" w:firstRowFirstColumn="0" w:firstRowLastColumn="0" w:lastRowFirstColumn="0" w:lastRowLastColumn="0"/>
              <w:rPr>
                <w:rFonts w:eastAsia="Times New Roman"/>
                <w:szCs w:val="18"/>
              </w:rPr>
            </w:pPr>
          </w:p>
        </w:tc>
        <w:tc>
          <w:tcPr>
            <w:tcW w:w="684" w:type="pct"/>
            <w:tcBorders>
              <w:top w:val="single" w:sz="4" w:space="0" w:color="auto"/>
              <w:left w:val="single" w:sz="4" w:space="0" w:color="auto"/>
              <w:bottom w:val="single" w:sz="4" w:space="0" w:color="auto"/>
              <w:right w:val="single" w:sz="4" w:space="0" w:color="auto"/>
            </w:tcBorders>
          </w:tcPr>
          <w:p w14:paraId="3783D12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p>
        </w:tc>
        <w:tc>
          <w:tcPr>
            <w:tcW w:w="587" w:type="pct"/>
            <w:tcBorders>
              <w:top w:val="single" w:sz="4" w:space="0" w:color="auto"/>
              <w:left w:val="single" w:sz="4" w:space="0" w:color="auto"/>
              <w:bottom w:val="single" w:sz="4" w:space="0" w:color="auto"/>
              <w:right w:val="single" w:sz="4" w:space="0" w:color="auto"/>
            </w:tcBorders>
          </w:tcPr>
          <w:p w14:paraId="56FB842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p>
        </w:tc>
        <w:tc>
          <w:tcPr>
            <w:tcW w:w="585" w:type="pct"/>
            <w:tcBorders>
              <w:top w:val="single" w:sz="4" w:space="0" w:color="auto"/>
              <w:left w:val="single" w:sz="4" w:space="0" w:color="auto"/>
              <w:bottom w:val="single" w:sz="4" w:space="0" w:color="auto"/>
              <w:right w:val="single" w:sz="4" w:space="0" w:color="auto"/>
            </w:tcBorders>
            <w:hideMark/>
          </w:tcPr>
          <w:p w14:paraId="0A0ACFB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382 627,97</w:t>
            </w:r>
          </w:p>
        </w:tc>
        <w:tc>
          <w:tcPr>
            <w:tcW w:w="516" w:type="pct"/>
            <w:tcBorders>
              <w:top w:val="single" w:sz="4" w:space="0" w:color="auto"/>
              <w:left w:val="single" w:sz="4" w:space="0" w:color="auto"/>
              <w:bottom w:val="single" w:sz="4" w:space="0" w:color="auto"/>
              <w:right w:val="single" w:sz="4" w:space="0" w:color="auto"/>
            </w:tcBorders>
            <w:hideMark/>
          </w:tcPr>
          <w:p w14:paraId="5BCECA9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- 382 627,97</w:t>
            </w:r>
          </w:p>
        </w:tc>
      </w:tr>
      <w:tr w:rsidR="000A4099" w:rsidRPr="000B6E49" w14:paraId="708706F2" w14:textId="77777777" w:rsidTr="000B6E49">
        <w:tc>
          <w:tcPr>
            <w:cnfStyle w:val="001000000000" w:firstRow="0" w:lastRow="0" w:firstColumn="1" w:lastColumn="0" w:oddVBand="0" w:evenVBand="0" w:oddHBand="0" w:evenHBand="0" w:firstRowFirstColumn="0" w:firstRowLastColumn="0" w:lastRowFirstColumn="0" w:lastRowLastColumn="0"/>
            <w:tcW w:w="235" w:type="pct"/>
            <w:tcBorders>
              <w:top w:val="single" w:sz="4" w:space="0" w:color="auto"/>
              <w:left w:val="single" w:sz="4" w:space="0" w:color="auto"/>
              <w:bottom w:val="single" w:sz="4" w:space="0" w:color="auto"/>
              <w:right w:val="single" w:sz="4" w:space="0" w:color="auto"/>
            </w:tcBorders>
            <w:hideMark/>
          </w:tcPr>
          <w:p w14:paraId="2D0DBF3B" w14:textId="77777777" w:rsidR="000A4099" w:rsidRPr="000B6E49" w:rsidRDefault="000A4099" w:rsidP="000B6E49">
            <w:pPr>
              <w:jc w:val="center"/>
              <w:rPr>
                <w:rFonts w:eastAsia="Times New Roman"/>
                <w:szCs w:val="18"/>
                <w:lang w:val="en-US"/>
              </w:rPr>
            </w:pPr>
            <w:r w:rsidRPr="000B6E49">
              <w:rPr>
                <w:szCs w:val="18"/>
                <w:lang w:val="en-US"/>
              </w:rPr>
              <w:t>9</w:t>
            </w:r>
          </w:p>
        </w:tc>
        <w:tc>
          <w:tcPr>
            <w:tcW w:w="1756" w:type="pct"/>
            <w:tcBorders>
              <w:top w:val="single" w:sz="4" w:space="0" w:color="auto"/>
              <w:left w:val="single" w:sz="4" w:space="0" w:color="auto"/>
              <w:bottom w:val="single" w:sz="4" w:space="0" w:color="auto"/>
              <w:right w:val="single" w:sz="4" w:space="0" w:color="auto"/>
            </w:tcBorders>
            <w:hideMark/>
          </w:tcPr>
          <w:p w14:paraId="036E115B"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color w:val="000000"/>
                <w:szCs w:val="18"/>
              </w:rPr>
              <w:t xml:space="preserve">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w:t>
            </w:r>
            <w:r w:rsidRPr="000B6E49">
              <w:rPr>
                <w:b/>
                <w:color w:val="000000"/>
                <w:szCs w:val="18"/>
              </w:rPr>
              <w:t>скорректированной</w:t>
            </w:r>
            <w:r w:rsidRPr="000B6E49">
              <w:rPr>
                <w:color w:val="000000"/>
                <w:szCs w:val="18"/>
              </w:rPr>
              <w:t xml:space="preserve"> на 2018 год , за счет собственных средств выручки от реализации товаров (услуг) по регулируемым ценам (тарифам))</w:t>
            </w:r>
          </w:p>
        </w:tc>
        <w:tc>
          <w:tcPr>
            <w:tcW w:w="636" w:type="pct"/>
            <w:tcBorders>
              <w:top w:val="single" w:sz="4" w:space="0" w:color="auto"/>
              <w:left w:val="single" w:sz="4" w:space="0" w:color="auto"/>
              <w:bottom w:val="single" w:sz="4" w:space="0" w:color="auto"/>
              <w:right w:val="single" w:sz="4" w:space="0" w:color="auto"/>
            </w:tcBorders>
            <w:hideMark/>
          </w:tcPr>
          <w:p w14:paraId="309C7826" w14:textId="77777777" w:rsidR="000A4099" w:rsidRPr="000B6E49" w:rsidRDefault="000A4099" w:rsidP="000B6E49">
            <w:pPr>
              <w:jc w:val="both"/>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 </w:t>
            </w:r>
          </w:p>
        </w:tc>
        <w:tc>
          <w:tcPr>
            <w:tcW w:w="684" w:type="pct"/>
            <w:tcBorders>
              <w:top w:val="single" w:sz="4" w:space="0" w:color="auto"/>
              <w:left w:val="single" w:sz="4" w:space="0" w:color="auto"/>
              <w:bottom w:val="single" w:sz="4" w:space="0" w:color="auto"/>
              <w:right w:val="single" w:sz="4" w:space="0" w:color="auto"/>
            </w:tcBorders>
            <w:hideMark/>
          </w:tcPr>
          <w:p w14:paraId="7DBA0418"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heme="minorHAnsi"/>
                <w:szCs w:val="18"/>
              </w:rPr>
            </w:pPr>
          </w:p>
        </w:tc>
        <w:tc>
          <w:tcPr>
            <w:tcW w:w="587" w:type="pct"/>
            <w:tcBorders>
              <w:top w:val="single" w:sz="4" w:space="0" w:color="auto"/>
              <w:left w:val="single" w:sz="4" w:space="0" w:color="auto"/>
              <w:bottom w:val="single" w:sz="4" w:space="0" w:color="auto"/>
              <w:right w:val="single" w:sz="4" w:space="0" w:color="auto"/>
            </w:tcBorders>
            <w:hideMark/>
          </w:tcPr>
          <w:p w14:paraId="643C190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w:t>
            </w:r>
          </w:p>
        </w:tc>
        <w:tc>
          <w:tcPr>
            <w:tcW w:w="585" w:type="pct"/>
            <w:tcBorders>
              <w:top w:val="single" w:sz="4" w:space="0" w:color="auto"/>
              <w:left w:val="single" w:sz="4" w:space="0" w:color="auto"/>
              <w:bottom w:val="single" w:sz="4" w:space="0" w:color="auto"/>
              <w:right w:val="single" w:sz="4" w:space="0" w:color="auto"/>
            </w:tcBorders>
            <w:hideMark/>
          </w:tcPr>
          <w:p w14:paraId="709A3687"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203 000</w:t>
            </w:r>
          </w:p>
        </w:tc>
        <w:tc>
          <w:tcPr>
            <w:tcW w:w="516" w:type="pct"/>
            <w:tcBorders>
              <w:top w:val="single" w:sz="4" w:space="0" w:color="auto"/>
              <w:left w:val="single" w:sz="4" w:space="0" w:color="auto"/>
              <w:bottom w:val="single" w:sz="4" w:space="0" w:color="auto"/>
              <w:right w:val="single" w:sz="4" w:space="0" w:color="auto"/>
            </w:tcBorders>
            <w:hideMark/>
          </w:tcPr>
          <w:p w14:paraId="672AD05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203 000</w:t>
            </w:r>
          </w:p>
        </w:tc>
      </w:tr>
      <w:tr w:rsidR="000A4099" w:rsidRPr="000B6E49" w14:paraId="15FD240C" w14:textId="77777777" w:rsidTr="000B6E49">
        <w:tc>
          <w:tcPr>
            <w:cnfStyle w:val="001000000000" w:firstRow="0" w:lastRow="0" w:firstColumn="1" w:lastColumn="0" w:oddVBand="0" w:evenVBand="0" w:oddHBand="0" w:evenHBand="0" w:firstRowFirstColumn="0" w:firstRowLastColumn="0" w:lastRowFirstColumn="0" w:lastRowLastColumn="0"/>
            <w:tcW w:w="235" w:type="pct"/>
            <w:tcBorders>
              <w:top w:val="single" w:sz="4" w:space="0" w:color="auto"/>
              <w:left w:val="single" w:sz="4" w:space="0" w:color="auto"/>
              <w:bottom w:val="single" w:sz="4" w:space="0" w:color="auto"/>
              <w:right w:val="single" w:sz="4" w:space="0" w:color="auto"/>
            </w:tcBorders>
            <w:hideMark/>
          </w:tcPr>
          <w:p w14:paraId="0722695B" w14:textId="77777777" w:rsidR="000A4099" w:rsidRPr="000B6E49" w:rsidRDefault="000A4099" w:rsidP="000B6E49">
            <w:pPr>
              <w:jc w:val="center"/>
              <w:rPr>
                <w:rFonts w:eastAsia="Times New Roman"/>
                <w:szCs w:val="18"/>
                <w:lang w:val="en-US"/>
              </w:rPr>
            </w:pPr>
            <w:r w:rsidRPr="000B6E49">
              <w:rPr>
                <w:szCs w:val="18"/>
                <w:lang w:val="en-US"/>
              </w:rPr>
              <w:lastRenderedPageBreak/>
              <w:t>10</w:t>
            </w:r>
          </w:p>
        </w:tc>
        <w:tc>
          <w:tcPr>
            <w:tcW w:w="1756" w:type="pct"/>
            <w:tcBorders>
              <w:top w:val="single" w:sz="4" w:space="0" w:color="auto"/>
              <w:left w:val="single" w:sz="4" w:space="0" w:color="auto"/>
              <w:bottom w:val="single" w:sz="4" w:space="0" w:color="auto"/>
              <w:right w:val="single" w:sz="4" w:space="0" w:color="auto"/>
            </w:tcBorders>
            <w:hideMark/>
          </w:tcPr>
          <w:p w14:paraId="4E3069DA"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w:t>
            </w:r>
          </w:p>
        </w:tc>
        <w:tc>
          <w:tcPr>
            <w:tcW w:w="636" w:type="pct"/>
            <w:tcBorders>
              <w:top w:val="single" w:sz="4" w:space="0" w:color="auto"/>
              <w:left w:val="single" w:sz="4" w:space="0" w:color="auto"/>
              <w:bottom w:val="single" w:sz="4" w:space="0" w:color="auto"/>
              <w:right w:val="single" w:sz="4" w:space="0" w:color="auto"/>
            </w:tcBorders>
          </w:tcPr>
          <w:p w14:paraId="3259A6F7" w14:textId="77777777" w:rsidR="000A4099" w:rsidRPr="000B6E49" w:rsidRDefault="000A4099" w:rsidP="000B6E49">
            <w:pPr>
              <w:jc w:val="both"/>
              <w:cnfStyle w:val="000000000000" w:firstRow="0" w:lastRow="0" w:firstColumn="0" w:lastColumn="0" w:oddVBand="0" w:evenVBand="0" w:oddHBand="0" w:evenHBand="0" w:firstRowFirstColumn="0" w:firstRowLastColumn="0" w:lastRowFirstColumn="0" w:lastRowLastColumn="0"/>
              <w:rPr>
                <w:rFonts w:eastAsia="Times New Roman"/>
                <w:szCs w:val="18"/>
              </w:rPr>
            </w:pPr>
          </w:p>
        </w:tc>
        <w:tc>
          <w:tcPr>
            <w:tcW w:w="684" w:type="pct"/>
            <w:tcBorders>
              <w:top w:val="single" w:sz="4" w:space="0" w:color="auto"/>
              <w:left w:val="single" w:sz="4" w:space="0" w:color="auto"/>
              <w:bottom w:val="single" w:sz="4" w:space="0" w:color="auto"/>
              <w:right w:val="single" w:sz="4" w:space="0" w:color="auto"/>
            </w:tcBorders>
          </w:tcPr>
          <w:p w14:paraId="3467123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p>
        </w:tc>
        <w:tc>
          <w:tcPr>
            <w:tcW w:w="587" w:type="pct"/>
            <w:tcBorders>
              <w:top w:val="single" w:sz="4" w:space="0" w:color="auto"/>
              <w:left w:val="single" w:sz="4" w:space="0" w:color="auto"/>
              <w:bottom w:val="single" w:sz="4" w:space="0" w:color="auto"/>
              <w:right w:val="single" w:sz="4" w:space="0" w:color="auto"/>
            </w:tcBorders>
            <w:hideMark/>
          </w:tcPr>
          <w:p w14:paraId="7133BD6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282 264,82</w:t>
            </w:r>
          </w:p>
        </w:tc>
        <w:tc>
          <w:tcPr>
            <w:tcW w:w="585" w:type="pct"/>
            <w:tcBorders>
              <w:top w:val="single" w:sz="4" w:space="0" w:color="auto"/>
              <w:left w:val="single" w:sz="4" w:space="0" w:color="auto"/>
              <w:bottom w:val="single" w:sz="4" w:space="0" w:color="auto"/>
              <w:right w:val="single" w:sz="4" w:space="0" w:color="auto"/>
            </w:tcBorders>
            <w:hideMark/>
          </w:tcPr>
          <w:p w14:paraId="68F6BD7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136 956,55</w:t>
            </w:r>
          </w:p>
        </w:tc>
        <w:tc>
          <w:tcPr>
            <w:tcW w:w="516" w:type="pct"/>
            <w:tcBorders>
              <w:top w:val="single" w:sz="4" w:space="0" w:color="auto"/>
              <w:left w:val="single" w:sz="4" w:space="0" w:color="auto"/>
              <w:bottom w:val="single" w:sz="4" w:space="0" w:color="auto"/>
              <w:right w:val="single" w:sz="4" w:space="0" w:color="auto"/>
            </w:tcBorders>
            <w:hideMark/>
          </w:tcPr>
          <w:p w14:paraId="5CCF40FD"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-145 308,27</w:t>
            </w:r>
          </w:p>
        </w:tc>
      </w:tr>
      <w:tr w:rsidR="000A4099" w:rsidRPr="000B6E49" w14:paraId="4F7B030A" w14:textId="77777777" w:rsidTr="000B6E49">
        <w:tc>
          <w:tcPr>
            <w:cnfStyle w:val="001000000000" w:firstRow="0" w:lastRow="0" w:firstColumn="1" w:lastColumn="0" w:oddVBand="0" w:evenVBand="0" w:oddHBand="0" w:evenHBand="0" w:firstRowFirstColumn="0" w:firstRowLastColumn="0" w:lastRowFirstColumn="0" w:lastRowLastColumn="0"/>
            <w:tcW w:w="235" w:type="pct"/>
            <w:tcBorders>
              <w:top w:val="single" w:sz="4" w:space="0" w:color="auto"/>
              <w:left w:val="single" w:sz="4" w:space="0" w:color="auto"/>
              <w:bottom w:val="single" w:sz="4" w:space="0" w:color="auto"/>
              <w:right w:val="single" w:sz="4" w:space="0" w:color="auto"/>
            </w:tcBorders>
            <w:hideMark/>
          </w:tcPr>
          <w:p w14:paraId="2B5C96AF" w14:textId="77777777" w:rsidR="000A4099" w:rsidRPr="000B6E49" w:rsidRDefault="000A4099" w:rsidP="000B6E49">
            <w:pPr>
              <w:jc w:val="center"/>
              <w:rPr>
                <w:rFonts w:eastAsia="Times New Roman"/>
                <w:szCs w:val="18"/>
                <w:lang w:val="en-US"/>
              </w:rPr>
            </w:pPr>
            <w:r w:rsidRPr="000B6E49">
              <w:rPr>
                <w:szCs w:val="18"/>
                <w:lang w:val="en-US"/>
              </w:rPr>
              <w:t>11</w:t>
            </w:r>
          </w:p>
        </w:tc>
        <w:tc>
          <w:tcPr>
            <w:tcW w:w="1756" w:type="pct"/>
            <w:tcBorders>
              <w:top w:val="single" w:sz="4" w:space="0" w:color="auto"/>
              <w:left w:val="single" w:sz="4" w:space="0" w:color="auto"/>
              <w:bottom w:val="single" w:sz="4" w:space="0" w:color="auto"/>
              <w:right w:val="single" w:sz="4" w:space="0" w:color="auto"/>
            </w:tcBorders>
            <w:hideMark/>
          </w:tcPr>
          <w:p w14:paraId="1A0D8581"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color w:val="000000"/>
                <w:szCs w:val="18"/>
              </w:rPr>
              <w:t xml:space="preserve">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w:t>
            </w:r>
            <w:r w:rsidRPr="000B6E49">
              <w:rPr>
                <w:b/>
                <w:color w:val="000000"/>
                <w:szCs w:val="18"/>
              </w:rPr>
              <w:t>скорректированной</w:t>
            </w:r>
            <w:r w:rsidRPr="000B6E49">
              <w:rPr>
                <w:color w:val="000000"/>
                <w:szCs w:val="18"/>
              </w:rPr>
              <w:t xml:space="preserve"> на 2018 год, за счет собственных средств выручки от реализации товаров (услуг) по регулируемым ценам (тарифам))</w:t>
            </w:r>
          </w:p>
        </w:tc>
        <w:tc>
          <w:tcPr>
            <w:tcW w:w="636" w:type="pct"/>
            <w:tcBorders>
              <w:top w:val="single" w:sz="4" w:space="0" w:color="auto"/>
              <w:left w:val="single" w:sz="4" w:space="0" w:color="auto"/>
              <w:bottom w:val="single" w:sz="4" w:space="0" w:color="auto"/>
              <w:right w:val="single" w:sz="4" w:space="0" w:color="auto"/>
            </w:tcBorders>
            <w:hideMark/>
          </w:tcPr>
          <w:p w14:paraId="13C755BF" w14:textId="77777777" w:rsidR="000A4099" w:rsidRPr="000B6E49" w:rsidRDefault="000A4099" w:rsidP="000B6E49">
            <w:pPr>
              <w:jc w:val="both"/>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 </w:t>
            </w:r>
          </w:p>
        </w:tc>
        <w:tc>
          <w:tcPr>
            <w:tcW w:w="684" w:type="pct"/>
            <w:tcBorders>
              <w:top w:val="single" w:sz="4" w:space="0" w:color="auto"/>
              <w:left w:val="single" w:sz="4" w:space="0" w:color="auto"/>
              <w:bottom w:val="single" w:sz="4" w:space="0" w:color="auto"/>
              <w:right w:val="single" w:sz="4" w:space="0" w:color="auto"/>
            </w:tcBorders>
            <w:hideMark/>
          </w:tcPr>
          <w:p w14:paraId="6131367C"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heme="minorHAnsi"/>
                <w:szCs w:val="18"/>
              </w:rPr>
            </w:pPr>
          </w:p>
        </w:tc>
        <w:tc>
          <w:tcPr>
            <w:tcW w:w="587" w:type="pct"/>
            <w:tcBorders>
              <w:top w:val="single" w:sz="4" w:space="0" w:color="auto"/>
              <w:left w:val="single" w:sz="4" w:space="0" w:color="auto"/>
              <w:bottom w:val="single" w:sz="4" w:space="0" w:color="auto"/>
              <w:right w:val="single" w:sz="4" w:space="0" w:color="auto"/>
            </w:tcBorders>
            <w:hideMark/>
          </w:tcPr>
          <w:p w14:paraId="3804126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148 784,70</w:t>
            </w:r>
          </w:p>
        </w:tc>
        <w:tc>
          <w:tcPr>
            <w:tcW w:w="585" w:type="pct"/>
            <w:tcBorders>
              <w:top w:val="single" w:sz="4" w:space="0" w:color="auto"/>
              <w:left w:val="single" w:sz="4" w:space="0" w:color="auto"/>
              <w:bottom w:val="single" w:sz="4" w:space="0" w:color="auto"/>
              <w:right w:val="single" w:sz="4" w:space="0" w:color="auto"/>
            </w:tcBorders>
            <w:hideMark/>
          </w:tcPr>
          <w:p w14:paraId="0F43E892"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59 832,30</w:t>
            </w:r>
          </w:p>
        </w:tc>
        <w:tc>
          <w:tcPr>
            <w:tcW w:w="516" w:type="pct"/>
            <w:tcBorders>
              <w:top w:val="single" w:sz="4" w:space="0" w:color="auto"/>
              <w:left w:val="single" w:sz="4" w:space="0" w:color="auto"/>
              <w:bottom w:val="single" w:sz="4" w:space="0" w:color="auto"/>
              <w:right w:val="single" w:sz="4" w:space="0" w:color="auto"/>
            </w:tcBorders>
            <w:hideMark/>
          </w:tcPr>
          <w:p w14:paraId="3B3DDE04"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-88 952,40</w:t>
            </w:r>
          </w:p>
        </w:tc>
      </w:tr>
      <w:tr w:rsidR="000A4099" w:rsidRPr="000B6E49" w14:paraId="64195AA3" w14:textId="77777777" w:rsidTr="000B6E49">
        <w:tc>
          <w:tcPr>
            <w:cnfStyle w:val="001000000000" w:firstRow="0" w:lastRow="0" w:firstColumn="1" w:lastColumn="0" w:oddVBand="0" w:evenVBand="0" w:oddHBand="0" w:evenHBand="0" w:firstRowFirstColumn="0" w:firstRowLastColumn="0" w:lastRowFirstColumn="0" w:lastRowLastColumn="0"/>
            <w:tcW w:w="235" w:type="pct"/>
            <w:tcBorders>
              <w:top w:val="single" w:sz="4" w:space="0" w:color="auto"/>
              <w:left w:val="single" w:sz="4" w:space="0" w:color="auto"/>
              <w:bottom w:val="single" w:sz="4" w:space="0" w:color="auto"/>
              <w:right w:val="single" w:sz="4" w:space="0" w:color="auto"/>
            </w:tcBorders>
            <w:hideMark/>
          </w:tcPr>
          <w:p w14:paraId="3D306A54" w14:textId="77777777" w:rsidR="000A4099" w:rsidRPr="000B6E49" w:rsidRDefault="000A4099" w:rsidP="000B6E49">
            <w:pPr>
              <w:jc w:val="center"/>
              <w:rPr>
                <w:rFonts w:eastAsia="Times New Roman"/>
                <w:szCs w:val="18"/>
                <w:lang w:val="en-US"/>
              </w:rPr>
            </w:pPr>
            <w:r w:rsidRPr="000B6E49">
              <w:rPr>
                <w:szCs w:val="18"/>
                <w:lang w:val="en-US"/>
              </w:rPr>
              <w:t>12</w:t>
            </w:r>
          </w:p>
        </w:tc>
        <w:tc>
          <w:tcPr>
            <w:tcW w:w="1756" w:type="pct"/>
            <w:tcBorders>
              <w:top w:val="single" w:sz="4" w:space="0" w:color="auto"/>
              <w:left w:val="single" w:sz="4" w:space="0" w:color="auto"/>
              <w:bottom w:val="single" w:sz="4" w:space="0" w:color="auto"/>
              <w:right w:val="single" w:sz="4" w:space="0" w:color="auto"/>
            </w:tcBorders>
            <w:hideMark/>
          </w:tcPr>
          <w:p w14:paraId="056BEE3D"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636" w:type="pct"/>
            <w:tcBorders>
              <w:top w:val="single" w:sz="4" w:space="0" w:color="auto"/>
              <w:left w:val="single" w:sz="4" w:space="0" w:color="auto"/>
              <w:bottom w:val="single" w:sz="4" w:space="0" w:color="auto"/>
              <w:right w:val="single" w:sz="4" w:space="0" w:color="auto"/>
            </w:tcBorders>
            <w:hideMark/>
          </w:tcPr>
          <w:p w14:paraId="189F45D9" w14:textId="77777777" w:rsidR="000A4099" w:rsidRPr="000B6E49" w:rsidRDefault="000A4099" w:rsidP="000B6E49">
            <w:pPr>
              <w:jc w:val="both"/>
              <w:cnfStyle w:val="000000000000" w:firstRow="0" w:lastRow="0" w:firstColumn="0" w:lastColumn="0" w:oddVBand="0" w:evenVBand="0" w:oddHBand="0" w:evenHBand="0" w:firstRowFirstColumn="0" w:firstRowLastColumn="0" w:lastRowFirstColumn="0" w:lastRowLastColumn="0"/>
              <w:rPr>
                <w:rFonts w:eastAsia="Times New Roman"/>
                <w:noProof/>
                <w:szCs w:val="18"/>
              </w:rPr>
            </w:pPr>
            <w:r w:rsidRPr="000B6E49">
              <w:rPr>
                <w:rFonts w:eastAsia="Times New Roman"/>
                <w:noProof/>
                <w:szCs w:val="18"/>
                <w:lang w:eastAsia="ru-RU"/>
              </w:rPr>
              <w:drawing>
                <wp:anchor distT="0" distB="0" distL="114300" distR="114300" simplePos="0" relativeHeight="251660800" behindDoc="0" locked="0" layoutInCell="1" allowOverlap="1" wp14:anchorId="7EC97EF0" wp14:editId="2FF088C5">
                  <wp:simplePos x="0" y="0"/>
                  <wp:positionH relativeFrom="column">
                    <wp:posOffset>156845</wp:posOffset>
                  </wp:positionH>
                  <wp:positionV relativeFrom="paragraph">
                    <wp:posOffset>-41910</wp:posOffset>
                  </wp:positionV>
                  <wp:extent cx="581025" cy="257175"/>
                  <wp:effectExtent l="0" t="0" r="0" b="0"/>
                  <wp:wrapNone/>
                  <wp:docPr id="469"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9" cstate="print"/>
                          <a:srcRect/>
                          <a:stretch>
                            <a:fillRect/>
                          </a:stretch>
                        </pic:blipFill>
                        <pic:spPr bwMode="auto">
                          <a:xfrm>
                            <a:off x="0" y="0"/>
                            <a:ext cx="581025" cy="257175"/>
                          </a:xfrm>
                          <a:prstGeom prst="rect">
                            <a:avLst/>
                          </a:prstGeom>
                          <a:noFill/>
                        </pic:spPr>
                      </pic:pic>
                    </a:graphicData>
                  </a:graphic>
                </wp:anchor>
              </w:drawing>
            </w:r>
          </w:p>
        </w:tc>
        <w:tc>
          <w:tcPr>
            <w:tcW w:w="684" w:type="pct"/>
            <w:tcBorders>
              <w:top w:val="single" w:sz="4" w:space="0" w:color="auto"/>
              <w:left w:val="single" w:sz="4" w:space="0" w:color="auto"/>
              <w:bottom w:val="single" w:sz="4" w:space="0" w:color="auto"/>
              <w:right w:val="single" w:sz="4" w:space="0" w:color="auto"/>
            </w:tcBorders>
          </w:tcPr>
          <w:p w14:paraId="31474556"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p>
        </w:tc>
        <w:tc>
          <w:tcPr>
            <w:tcW w:w="587" w:type="pct"/>
            <w:tcBorders>
              <w:top w:val="single" w:sz="4" w:space="0" w:color="auto"/>
              <w:left w:val="single" w:sz="4" w:space="0" w:color="auto"/>
              <w:bottom w:val="single" w:sz="4" w:space="0" w:color="auto"/>
              <w:right w:val="single" w:sz="4" w:space="0" w:color="auto"/>
            </w:tcBorders>
          </w:tcPr>
          <w:p w14:paraId="163BD43A"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p>
        </w:tc>
        <w:tc>
          <w:tcPr>
            <w:tcW w:w="585" w:type="pct"/>
            <w:tcBorders>
              <w:top w:val="single" w:sz="4" w:space="0" w:color="auto"/>
              <w:left w:val="single" w:sz="4" w:space="0" w:color="auto"/>
              <w:bottom w:val="single" w:sz="4" w:space="0" w:color="auto"/>
              <w:right w:val="single" w:sz="4" w:space="0" w:color="auto"/>
            </w:tcBorders>
            <w:hideMark/>
          </w:tcPr>
          <w:p w14:paraId="104982B3"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179 480,06</w:t>
            </w:r>
          </w:p>
        </w:tc>
        <w:tc>
          <w:tcPr>
            <w:tcW w:w="516" w:type="pct"/>
            <w:tcBorders>
              <w:top w:val="single" w:sz="4" w:space="0" w:color="auto"/>
              <w:left w:val="single" w:sz="4" w:space="0" w:color="auto"/>
              <w:bottom w:val="single" w:sz="4" w:space="0" w:color="auto"/>
              <w:right w:val="single" w:sz="4" w:space="0" w:color="auto"/>
            </w:tcBorders>
          </w:tcPr>
          <w:p w14:paraId="6F27C765"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p>
        </w:tc>
      </w:tr>
      <w:tr w:rsidR="000A4099" w:rsidRPr="000B6E49" w14:paraId="6DDF787C" w14:textId="77777777" w:rsidTr="000B6E49">
        <w:tc>
          <w:tcPr>
            <w:cnfStyle w:val="001000000000" w:firstRow="0" w:lastRow="0" w:firstColumn="1" w:lastColumn="0" w:oddVBand="0" w:evenVBand="0" w:oddHBand="0" w:evenHBand="0" w:firstRowFirstColumn="0" w:firstRowLastColumn="0" w:lastRowFirstColumn="0" w:lastRowLastColumn="0"/>
            <w:tcW w:w="235" w:type="pct"/>
            <w:tcBorders>
              <w:top w:val="single" w:sz="4" w:space="0" w:color="auto"/>
              <w:left w:val="single" w:sz="4" w:space="0" w:color="auto"/>
              <w:bottom w:val="single" w:sz="4" w:space="0" w:color="auto"/>
              <w:right w:val="single" w:sz="4" w:space="0" w:color="auto"/>
            </w:tcBorders>
            <w:hideMark/>
          </w:tcPr>
          <w:p w14:paraId="3BB6FD40" w14:textId="77777777" w:rsidR="000A4099" w:rsidRPr="000B6E49" w:rsidRDefault="000A4099" w:rsidP="000B6E49">
            <w:pPr>
              <w:jc w:val="center"/>
              <w:rPr>
                <w:rFonts w:eastAsia="Times New Roman"/>
                <w:szCs w:val="18"/>
                <w:lang w:val="en-US"/>
              </w:rPr>
            </w:pPr>
            <w:r w:rsidRPr="000B6E49">
              <w:rPr>
                <w:szCs w:val="18"/>
                <w:lang w:val="en-US"/>
              </w:rPr>
              <w:t>13</w:t>
            </w:r>
          </w:p>
        </w:tc>
        <w:tc>
          <w:tcPr>
            <w:tcW w:w="1756" w:type="pct"/>
            <w:tcBorders>
              <w:top w:val="single" w:sz="4" w:space="0" w:color="auto"/>
              <w:left w:val="single" w:sz="4" w:space="0" w:color="auto"/>
              <w:bottom w:val="single" w:sz="4" w:space="0" w:color="auto"/>
              <w:right w:val="single" w:sz="4" w:space="0" w:color="auto"/>
            </w:tcBorders>
            <w:hideMark/>
          </w:tcPr>
          <w:p w14:paraId="761E5883" w14:textId="77777777" w:rsidR="000A4099" w:rsidRPr="000B6E49" w:rsidRDefault="000A4099" w:rsidP="000B6E49">
            <w:pPr>
              <w:jc w:val="left"/>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color w:val="000000"/>
                <w:szCs w:val="18"/>
              </w:rPr>
              <w:t xml:space="preserve">Фактический объем финансирования инвестиционной программы, представляющей собой совокупность инвестиционных проектов, </w:t>
            </w:r>
            <w:r w:rsidRPr="000B6E49">
              <w:rPr>
                <w:b/>
                <w:color w:val="000000"/>
                <w:szCs w:val="18"/>
              </w:rPr>
              <w:t>скорректированной</w:t>
            </w:r>
            <w:r w:rsidRPr="000B6E49">
              <w:rPr>
                <w:color w:val="000000"/>
                <w:szCs w:val="18"/>
              </w:rPr>
              <w:t xml:space="preserve"> в установленном порядке на 2018 год,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636" w:type="pct"/>
            <w:tcBorders>
              <w:top w:val="single" w:sz="4" w:space="0" w:color="auto"/>
              <w:left w:val="single" w:sz="4" w:space="0" w:color="auto"/>
              <w:bottom w:val="single" w:sz="4" w:space="0" w:color="auto"/>
              <w:right w:val="single" w:sz="4" w:space="0" w:color="auto"/>
            </w:tcBorders>
            <w:hideMark/>
          </w:tcPr>
          <w:p w14:paraId="053698BF" w14:textId="77777777" w:rsidR="000A4099" w:rsidRPr="000B6E49" w:rsidRDefault="000A4099" w:rsidP="000B6E49">
            <w:pPr>
              <w:jc w:val="both"/>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rFonts w:eastAsia="Times New Roman"/>
                <w:noProof/>
                <w:szCs w:val="18"/>
                <w:lang w:eastAsia="ru-RU"/>
              </w:rPr>
              <w:drawing>
                <wp:anchor distT="0" distB="0" distL="114300" distR="114300" simplePos="0" relativeHeight="251659776" behindDoc="0" locked="0" layoutInCell="1" allowOverlap="1" wp14:anchorId="0D8ABC87" wp14:editId="39BBBFFD">
                  <wp:simplePos x="0" y="0"/>
                  <wp:positionH relativeFrom="column">
                    <wp:posOffset>114300</wp:posOffset>
                  </wp:positionH>
                  <wp:positionV relativeFrom="paragraph">
                    <wp:posOffset>-112395</wp:posOffset>
                  </wp:positionV>
                  <wp:extent cx="581025" cy="257175"/>
                  <wp:effectExtent l="0" t="0" r="0" b="0"/>
                  <wp:wrapNone/>
                  <wp:docPr id="468"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19" cstate="print"/>
                          <a:srcRect/>
                          <a:stretch>
                            <a:fillRect/>
                          </a:stretch>
                        </pic:blipFill>
                        <pic:spPr bwMode="auto">
                          <a:xfrm>
                            <a:off x="0" y="0"/>
                            <a:ext cx="581025" cy="257175"/>
                          </a:xfrm>
                          <a:prstGeom prst="rect">
                            <a:avLst/>
                          </a:prstGeom>
                          <a:noFill/>
                        </pic:spPr>
                      </pic:pic>
                    </a:graphicData>
                  </a:graphic>
                </wp:anchor>
              </w:drawing>
            </w:r>
          </w:p>
        </w:tc>
        <w:tc>
          <w:tcPr>
            <w:tcW w:w="684" w:type="pct"/>
            <w:tcBorders>
              <w:top w:val="single" w:sz="4" w:space="0" w:color="auto"/>
              <w:left w:val="single" w:sz="4" w:space="0" w:color="auto"/>
              <w:bottom w:val="single" w:sz="4" w:space="0" w:color="auto"/>
              <w:right w:val="single" w:sz="4" w:space="0" w:color="auto"/>
            </w:tcBorders>
            <w:hideMark/>
          </w:tcPr>
          <w:p w14:paraId="1A8E944E"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heme="minorHAnsi"/>
                <w:szCs w:val="18"/>
              </w:rPr>
            </w:pPr>
          </w:p>
        </w:tc>
        <w:tc>
          <w:tcPr>
            <w:tcW w:w="587" w:type="pct"/>
            <w:tcBorders>
              <w:top w:val="single" w:sz="4" w:space="0" w:color="auto"/>
              <w:left w:val="single" w:sz="4" w:space="0" w:color="auto"/>
              <w:bottom w:val="single" w:sz="4" w:space="0" w:color="auto"/>
              <w:right w:val="single" w:sz="4" w:space="0" w:color="auto"/>
            </w:tcBorders>
            <w:hideMark/>
          </w:tcPr>
          <w:p w14:paraId="6ADC41A9"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heme="minorHAnsi"/>
                <w:szCs w:val="18"/>
              </w:rPr>
            </w:pPr>
          </w:p>
        </w:tc>
        <w:tc>
          <w:tcPr>
            <w:tcW w:w="585" w:type="pct"/>
            <w:tcBorders>
              <w:top w:val="single" w:sz="4" w:space="0" w:color="auto"/>
              <w:left w:val="single" w:sz="4" w:space="0" w:color="auto"/>
              <w:bottom w:val="single" w:sz="4" w:space="0" w:color="auto"/>
              <w:right w:val="single" w:sz="4" w:space="0" w:color="auto"/>
            </w:tcBorders>
            <w:hideMark/>
          </w:tcPr>
          <w:p w14:paraId="1ECFDB9F"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imes New Roman"/>
                <w:szCs w:val="18"/>
              </w:rPr>
            </w:pPr>
            <w:r w:rsidRPr="000B6E49">
              <w:rPr>
                <w:szCs w:val="18"/>
              </w:rPr>
              <w:t>464 887,47</w:t>
            </w:r>
          </w:p>
        </w:tc>
        <w:tc>
          <w:tcPr>
            <w:tcW w:w="516" w:type="pct"/>
            <w:tcBorders>
              <w:top w:val="single" w:sz="4" w:space="0" w:color="auto"/>
              <w:left w:val="single" w:sz="4" w:space="0" w:color="auto"/>
              <w:bottom w:val="single" w:sz="4" w:space="0" w:color="auto"/>
              <w:right w:val="single" w:sz="4" w:space="0" w:color="auto"/>
            </w:tcBorders>
            <w:hideMark/>
          </w:tcPr>
          <w:p w14:paraId="2729138B" w14:textId="77777777" w:rsidR="000A4099" w:rsidRPr="000B6E49" w:rsidRDefault="000A4099" w:rsidP="000B6E49">
            <w:pPr>
              <w:cnfStyle w:val="000000000000" w:firstRow="0" w:lastRow="0" w:firstColumn="0" w:lastColumn="0" w:oddVBand="0" w:evenVBand="0" w:oddHBand="0" w:evenHBand="0" w:firstRowFirstColumn="0" w:firstRowLastColumn="0" w:lastRowFirstColumn="0" w:lastRowLastColumn="0"/>
              <w:rPr>
                <w:rFonts w:eastAsiaTheme="minorHAnsi"/>
                <w:szCs w:val="18"/>
              </w:rPr>
            </w:pPr>
          </w:p>
        </w:tc>
      </w:tr>
    </w:tbl>
    <w:p w14:paraId="311E27B5" w14:textId="77777777" w:rsidR="000A4099" w:rsidRPr="000B6E49" w:rsidRDefault="000A4099" w:rsidP="000A4099">
      <w:pPr>
        <w:spacing w:line="360" w:lineRule="auto"/>
        <w:rPr>
          <w:rFonts w:ascii="Myriad Pro" w:hAnsi="Myriad Pro" w:cs="Arial"/>
          <w:sz w:val="26"/>
          <w:szCs w:val="26"/>
        </w:rPr>
        <w:sectPr w:rsidR="000A4099" w:rsidRPr="000B6E49">
          <w:pgSz w:w="16838" w:h="11906" w:orient="landscape"/>
          <w:pgMar w:top="1134" w:right="851" w:bottom="1134" w:left="1701" w:header="709" w:footer="709" w:gutter="0"/>
          <w:cols w:space="720"/>
        </w:sectPr>
      </w:pPr>
    </w:p>
    <w:p w14:paraId="6CE60B91" w14:textId="77777777" w:rsidR="000A4099" w:rsidRPr="000B6E49" w:rsidRDefault="000A4099" w:rsidP="000B6E49">
      <w:pPr>
        <w:pStyle w:val="2f6"/>
      </w:pPr>
      <w:r w:rsidRPr="000B6E49">
        <w:lastRenderedPageBreak/>
        <w:t xml:space="preserve">С учетом результатов анализа исполнения инвестиционной программы </w:t>
      </w:r>
      <w:r w:rsidR="00E2503F">
        <w:rPr>
          <w:rFonts w:cs="Arial"/>
        </w:rPr>
        <w:t>ПАО </w:t>
      </w:r>
      <w:r w:rsidRPr="000B6E49">
        <w:rPr>
          <w:rFonts w:cs="Arial"/>
        </w:rPr>
        <w:t>«МРСК Северо-Запада» в части филиала «Архэнерго» за 2018 год</w:t>
      </w:r>
      <w:r w:rsidRPr="000B6E49">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50569816" w14:textId="77777777" w:rsidR="000A4099" w:rsidRPr="000B6E49" w:rsidRDefault="000A4099" w:rsidP="000B6E49">
      <w:pPr>
        <w:pStyle w:val="30"/>
      </w:pPr>
      <w:r w:rsidRPr="000B6E49">
        <w:t xml:space="preserve">141% от утвержденного планового значения - при учете результатов финансирования новых инвестиционных проектов, предусмотренных утвержденной в установленном порядке инвестиционной программы </w:t>
      </w:r>
      <w:r w:rsidRPr="000B6E49">
        <w:rPr>
          <w:iCs/>
        </w:rPr>
        <w:t xml:space="preserve">от 30.11.2015 </w:t>
      </w:r>
      <w:r w:rsidR="00E2503F">
        <w:rPr>
          <w:iCs/>
        </w:rPr>
        <w:t>№ </w:t>
      </w:r>
      <w:r w:rsidRPr="000B6E49">
        <w:rPr>
          <w:iCs/>
        </w:rPr>
        <w:t>906</w:t>
      </w:r>
      <w:r w:rsidRPr="000B6E49">
        <w:t xml:space="preserve">, с изменениями, утвержденными приказом Минэнерго России </w:t>
      </w:r>
      <w:r w:rsidRPr="000B6E49">
        <w:rPr>
          <w:iCs/>
        </w:rPr>
        <w:t xml:space="preserve">от 16.12.2016 </w:t>
      </w:r>
      <w:r w:rsidR="00E2503F">
        <w:rPr>
          <w:iCs/>
        </w:rPr>
        <w:t>№ </w:t>
      </w:r>
      <w:r w:rsidRPr="000B6E49">
        <w:rPr>
          <w:iCs/>
        </w:rPr>
        <w:t>1333.</w:t>
      </w:r>
    </w:p>
    <w:p w14:paraId="251558BD" w14:textId="77777777" w:rsidR="000A4099" w:rsidRPr="000B6E49" w:rsidRDefault="000A4099" w:rsidP="000B6E49">
      <w:pPr>
        <w:pStyle w:val="30"/>
      </w:pPr>
      <w:r w:rsidRPr="000B6E49">
        <w:t xml:space="preserve">38%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 </w:t>
      </w:r>
      <w:r w:rsidRPr="000B6E49">
        <w:rPr>
          <w:iCs/>
        </w:rPr>
        <w:t xml:space="preserve">от 30.11.2015 </w:t>
      </w:r>
      <w:r w:rsidR="00E2503F">
        <w:rPr>
          <w:iCs/>
        </w:rPr>
        <w:t>№ </w:t>
      </w:r>
      <w:r w:rsidRPr="000B6E49">
        <w:rPr>
          <w:iCs/>
        </w:rPr>
        <w:t>906</w:t>
      </w:r>
      <w:r w:rsidRPr="000B6E49">
        <w:t xml:space="preserve">, с изменениями, утвержденными приказом Минэнерго России </w:t>
      </w:r>
      <w:r w:rsidRPr="000B6E49">
        <w:rPr>
          <w:iCs/>
        </w:rPr>
        <w:t xml:space="preserve">от 16.12.2016 </w:t>
      </w:r>
      <w:r w:rsidR="00E2503F">
        <w:rPr>
          <w:iCs/>
        </w:rPr>
        <w:t>№ </w:t>
      </w:r>
      <w:r w:rsidRPr="000B6E49">
        <w:rPr>
          <w:iCs/>
        </w:rPr>
        <w:t>1333.</w:t>
      </w:r>
    </w:p>
    <w:p w14:paraId="3EFA0ED8" w14:textId="77777777" w:rsidR="000A4099" w:rsidRPr="000B6E49" w:rsidRDefault="000A4099" w:rsidP="000B6E49">
      <w:pPr>
        <w:pStyle w:val="30"/>
      </w:pPr>
      <w:r w:rsidRPr="000B6E49">
        <w:t xml:space="preserve">122% от утвержденного планового значения - при учете результатов финансирования новых инвестиционных проектов, предусмотренных утвержденной в установленном порядке инвестиционной программы </w:t>
      </w:r>
      <w:r w:rsidRPr="000B6E49">
        <w:rPr>
          <w:iCs/>
        </w:rPr>
        <w:t xml:space="preserve">от 30.11.2015 </w:t>
      </w:r>
      <w:r w:rsidR="00E2503F">
        <w:rPr>
          <w:iCs/>
        </w:rPr>
        <w:t>№ </w:t>
      </w:r>
      <w:r w:rsidRPr="000B6E49">
        <w:rPr>
          <w:iCs/>
        </w:rPr>
        <w:t>906</w:t>
      </w:r>
      <w:r w:rsidRPr="000B6E49">
        <w:t xml:space="preserve">, с изменениями, утвержденными приказом Минэнерго России </w:t>
      </w:r>
      <w:r w:rsidRPr="000B6E49">
        <w:rPr>
          <w:iCs/>
        </w:rPr>
        <w:t xml:space="preserve">от 21.12.2018 </w:t>
      </w:r>
      <w:r w:rsidR="00E2503F">
        <w:rPr>
          <w:iCs/>
        </w:rPr>
        <w:t>№ </w:t>
      </w:r>
      <w:r w:rsidRPr="000B6E49">
        <w:rPr>
          <w:iCs/>
        </w:rPr>
        <w:t>26@.</w:t>
      </w:r>
    </w:p>
    <w:p w14:paraId="1A18598D" w14:textId="77777777" w:rsidR="000A4099" w:rsidRPr="000B6E49" w:rsidRDefault="000A4099" w:rsidP="000B6E49">
      <w:pPr>
        <w:pStyle w:val="30"/>
      </w:pPr>
      <w:r w:rsidRPr="000B6E49">
        <w:t xml:space="preserve">84%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 </w:t>
      </w:r>
      <w:r w:rsidRPr="000B6E49">
        <w:rPr>
          <w:iCs/>
        </w:rPr>
        <w:t xml:space="preserve">от 30.11.2015 </w:t>
      </w:r>
      <w:r w:rsidR="00E2503F">
        <w:rPr>
          <w:iCs/>
        </w:rPr>
        <w:t>№ </w:t>
      </w:r>
      <w:r w:rsidRPr="000B6E49">
        <w:rPr>
          <w:iCs/>
        </w:rPr>
        <w:t>906</w:t>
      </w:r>
      <w:r w:rsidRPr="000B6E49">
        <w:t xml:space="preserve">, с изменениями, утвержденными приказом Минэнерго России </w:t>
      </w:r>
      <w:r w:rsidRPr="000B6E49">
        <w:rPr>
          <w:iCs/>
        </w:rPr>
        <w:t xml:space="preserve">от 21.12.2018 </w:t>
      </w:r>
      <w:r w:rsidR="00E2503F">
        <w:rPr>
          <w:iCs/>
        </w:rPr>
        <w:t>№ </w:t>
      </w:r>
      <w:r w:rsidRPr="000B6E49">
        <w:rPr>
          <w:iCs/>
        </w:rPr>
        <w:t>26@.</w:t>
      </w:r>
    </w:p>
    <w:p w14:paraId="33302AF9" w14:textId="77777777" w:rsidR="000A4099" w:rsidRPr="000B6E49" w:rsidRDefault="000A4099" w:rsidP="000B6E49">
      <w:pPr>
        <w:pStyle w:val="2f6"/>
      </w:pPr>
      <w:r w:rsidRPr="000B6E49">
        <w:t xml:space="preserve">В соответствии с пунктом 7 Основ ценообразования </w:t>
      </w:r>
      <w:r w:rsidR="00E2503F">
        <w:t>№ </w:t>
      </w:r>
      <w:r w:rsidRPr="000B6E49">
        <w:t xml:space="preserve">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w:t>
      </w:r>
      <w:r w:rsidRPr="000B6E49">
        <w:lastRenderedPageBreak/>
        <w:t>инвестиционных ресурсов, включенных в регулируемые государством цены (тарифы).</w:t>
      </w:r>
    </w:p>
    <w:p w14:paraId="59ED6780" w14:textId="77777777" w:rsidR="000A4099" w:rsidRPr="000B6E49" w:rsidRDefault="000A4099" w:rsidP="000B6E49">
      <w:pPr>
        <w:pStyle w:val="2f6"/>
      </w:pPr>
      <w:r w:rsidRPr="000B6E49">
        <w:t xml:space="preserve">В соответствии с пунктом 37 Основ ценообразования </w:t>
      </w:r>
      <w:r w:rsidR="00E2503F">
        <w:t>№ </w:t>
      </w:r>
      <w:r w:rsidRPr="000B6E49">
        <w:t xml:space="preserve">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w:t>
      </w:r>
      <w:r w:rsidR="00E2503F">
        <w:t>№ </w:t>
      </w:r>
      <w:r w:rsidRPr="000B6E49">
        <w:t>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03A87990" w14:textId="77777777" w:rsidR="000A4099" w:rsidRPr="000B6E49" w:rsidRDefault="000A4099" w:rsidP="000B6E49">
      <w:pPr>
        <w:pStyle w:val="30"/>
      </w:pPr>
      <w:r w:rsidRPr="000B6E49">
        <w:t>корректировки согласованной инвестиционной программы;</w:t>
      </w:r>
    </w:p>
    <w:p w14:paraId="714C378A" w14:textId="77777777" w:rsidR="000A4099" w:rsidRPr="000B6E49" w:rsidRDefault="000A4099" w:rsidP="000B6E49">
      <w:pPr>
        <w:pStyle w:val="30"/>
      </w:pPr>
      <w:r w:rsidRPr="000B6E49">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13FBAC1C" w14:textId="77777777" w:rsidR="000A4099" w:rsidRPr="000B6E49" w:rsidRDefault="000A4099" w:rsidP="000B6E49">
      <w:pPr>
        <w:pStyle w:val="2f6"/>
      </w:pPr>
      <w:r w:rsidRPr="000B6E49">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w:t>
      </w:r>
      <w:r w:rsidR="00E2503F">
        <w:t>№ </w:t>
      </w:r>
      <w:r w:rsidRPr="000B6E49">
        <w:t>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39067521" w14:textId="77777777" w:rsidR="000A4099" w:rsidRPr="000B6E49" w:rsidRDefault="000A4099" w:rsidP="000B6E49">
      <w:pPr>
        <w:pStyle w:val="2f6"/>
      </w:pPr>
      <w:r w:rsidRPr="000B6E49">
        <w:lastRenderedPageBreak/>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p w14:paraId="47C84D5A" w14:textId="77777777" w:rsidR="000A4099" w:rsidRPr="000B6E49" w:rsidRDefault="000A4099" w:rsidP="000B6E49">
      <w:pPr>
        <w:pStyle w:val="2f6"/>
      </w:pPr>
      <w:r w:rsidRPr="000B6E49">
        <w:t xml:space="preserve">Вместе с тем Исполнитель отмечает, что Основами ценообразования </w:t>
      </w:r>
      <w:r w:rsidR="00E2503F">
        <w:t>№ </w:t>
      </w:r>
      <w:r w:rsidRPr="000B6E49">
        <w:t xml:space="preserve">1178 предусмотрено </w:t>
      </w:r>
      <w:r w:rsidRPr="000B6E49">
        <w:rPr>
          <w:bCs/>
        </w:rPr>
        <w:t>исключение экономически необоснованных расходов территориальной сетевой организации</w:t>
      </w:r>
      <w:r w:rsidRPr="000B6E49">
        <w:t xml:space="preserve">. </w:t>
      </w:r>
      <w:r w:rsidRPr="000B6E49">
        <w:rPr>
          <w:bCs/>
        </w:rPr>
        <w:t>Инвестиционные мероприятия, предусмотренные и фактически профинансированные</w:t>
      </w:r>
      <w:r w:rsidRPr="000B6E49">
        <w:t xml:space="preserve"> в периоде регулирования </w:t>
      </w:r>
      <w:r w:rsidRPr="000B6E49">
        <w:rPr>
          <w:bCs/>
        </w:rPr>
        <w:t>согласно инвестиционной программе, скорректированной в течение периода регулирования, являются экономически обоснованными и должны быть учтены</w:t>
      </w:r>
      <w:r w:rsidRPr="000B6E49">
        <w:t>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6A4C51C8" w14:textId="77777777" w:rsidR="000A4099" w:rsidRPr="000B6E49" w:rsidRDefault="000A4099" w:rsidP="000B6E49">
      <w:pPr>
        <w:pStyle w:val="2f6"/>
      </w:pPr>
      <w:r w:rsidRPr="000B6E49">
        <w:t xml:space="preserve">Абзацем 5 пункта 32 Основ ценообразования </w:t>
      </w:r>
      <w:r w:rsidR="00E2503F">
        <w:t>№ </w:t>
      </w:r>
      <w:r w:rsidRPr="000B6E49">
        <w:t xml:space="preserve">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w:t>
      </w:r>
      <w:r w:rsidRPr="000B6E49">
        <w:lastRenderedPageBreak/>
        <w:t>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0CEA4891" w14:textId="77777777" w:rsidR="000A4099" w:rsidRPr="000B6E49" w:rsidRDefault="000A4099" w:rsidP="000B6E49">
      <w:pPr>
        <w:pStyle w:val="2f6"/>
      </w:pPr>
      <w:r w:rsidRPr="000B6E49">
        <w:t xml:space="preserve">Исполнитель отмечает, что выполнение мероприятий инвестиционной программы </w:t>
      </w:r>
      <w:r w:rsidR="00E2503F">
        <w:t>ПАО </w:t>
      </w:r>
      <w:r w:rsidRPr="000B6E49">
        <w:t>«МРСК Северо-Запада» в части филиала «Архэнерго»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12EE8D2A" w14:textId="77777777" w:rsidR="000A4099" w:rsidRPr="000B6E49" w:rsidRDefault="000A4099" w:rsidP="000A4099">
      <w:pPr>
        <w:autoSpaceDE w:val="0"/>
        <w:autoSpaceDN w:val="0"/>
        <w:adjustRightInd w:val="0"/>
        <w:spacing w:after="0" w:line="360" w:lineRule="auto"/>
        <w:ind w:firstLine="567"/>
        <w:jc w:val="both"/>
        <w:rPr>
          <w:rFonts w:ascii="Myriad Pro" w:eastAsia="Times New Roman" w:hAnsi="Myriad Pro"/>
          <w:sz w:val="26"/>
          <w:szCs w:val="26"/>
          <w:lang w:eastAsia="ru-RU"/>
        </w:rPr>
      </w:pPr>
      <w:r w:rsidRPr="000B6E49">
        <w:rPr>
          <w:rFonts w:ascii="Myriad Pro" w:eastAsia="Times New Roman" w:hAnsi="Myriad Pro"/>
          <w:sz w:val="26"/>
          <w:szCs w:val="26"/>
          <w:lang w:eastAsia="ru-RU"/>
        </w:rPr>
        <w:t xml:space="preserve"> </w:t>
      </w:r>
    </w:p>
    <w:bookmarkEnd w:id="31"/>
    <w:p w14:paraId="64AA375B" w14:textId="77777777" w:rsidR="000A4099" w:rsidRPr="000B6E49" w:rsidRDefault="000A4099" w:rsidP="000A4099">
      <w:pPr>
        <w:pStyle w:val="31"/>
        <w:spacing w:line="360" w:lineRule="auto"/>
        <w:ind w:left="360"/>
        <w:jc w:val="both"/>
        <w:rPr>
          <w:rFonts w:ascii="Myriad Pro" w:hAnsi="Myriad Pro"/>
        </w:rPr>
      </w:pPr>
      <w:r w:rsidRPr="000B6E49">
        <w:rPr>
          <w:rFonts w:ascii="Myriad Pro" w:hAnsi="Myriad Pro"/>
        </w:rPr>
        <w:br w:type="page"/>
      </w:r>
    </w:p>
    <w:p w14:paraId="711A999D" w14:textId="77777777" w:rsidR="000A4099" w:rsidRPr="000B6E49" w:rsidRDefault="00BC6F8D" w:rsidP="000B6E49">
      <w:pPr>
        <w:pStyle w:val="1"/>
        <w:numPr>
          <w:ilvl w:val="0"/>
          <w:numId w:val="1"/>
        </w:numPr>
        <w:spacing w:line="360" w:lineRule="auto"/>
        <w:jc w:val="both"/>
        <w:rPr>
          <w:rFonts w:ascii="Myriad Pro" w:hAnsi="Myriad Pro"/>
          <w:bCs w:val="0"/>
          <w:color w:val="4F6228" w:themeColor="accent3" w:themeShade="80"/>
        </w:rPr>
      </w:pPr>
      <w:bookmarkStart w:id="177" w:name="_Toc53338409"/>
      <w:bookmarkStart w:id="178" w:name="_Toc53430483"/>
      <w:r>
        <w:rPr>
          <w:rFonts w:ascii="Myriad Pro" w:hAnsi="Myriad Pro"/>
          <w:bCs w:val="0"/>
          <w:color w:val="4F6228" w:themeColor="accent3" w:themeShade="80"/>
        </w:rPr>
        <w:lastRenderedPageBreak/>
        <w:t>Экспертиза</w:t>
      </w:r>
      <w:r w:rsidR="000A4099" w:rsidRPr="000B6E49">
        <w:rPr>
          <w:rFonts w:ascii="Myriad Pro" w:hAnsi="Myriad Pro"/>
          <w:bCs w:val="0"/>
          <w:color w:val="4F6228" w:themeColor="accent3" w:themeShade="80"/>
        </w:rPr>
        <w:t xml:space="preserve"> расчетов необходимой валовой выручки Архангельского филиала </w:t>
      </w:r>
      <w:r w:rsidR="00E2503F">
        <w:rPr>
          <w:rFonts w:ascii="Myriad Pro" w:hAnsi="Myriad Pro"/>
          <w:bCs w:val="0"/>
          <w:color w:val="4F6228" w:themeColor="accent3" w:themeShade="80"/>
        </w:rPr>
        <w:t>ПАО </w:t>
      </w:r>
      <w:r w:rsidR="000A4099" w:rsidRPr="000B6E49">
        <w:rPr>
          <w:rFonts w:ascii="Myriad Pro" w:hAnsi="Myriad Pro"/>
          <w:bCs w:val="0"/>
          <w:color w:val="4F6228" w:themeColor="accent3" w:themeShade="80"/>
        </w:rPr>
        <w:t>«МРСК Северо-Запада»,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w:t>
      </w:r>
      <w:bookmarkEnd w:id="177"/>
      <w:bookmarkEnd w:id="178"/>
    </w:p>
    <w:p w14:paraId="24840A08" w14:textId="77777777" w:rsidR="000A4099" w:rsidRPr="000B6E49" w:rsidRDefault="00BC6F8D" w:rsidP="000B6E49">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179" w:name="_Toc40395716"/>
      <w:bookmarkStart w:id="180" w:name="_Toc45186994"/>
      <w:bookmarkStart w:id="181" w:name="_Toc53338411"/>
      <w:bookmarkStart w:id="182" w:name="_Toc53430484"/>
      <w:r>
        <w:rPr>
          <w:rFonts w:ascii="Myriad Pro" w:hAnsi="Myriad Pro"/>
          <w:b/>
          <w:color w:val="4F6228" w:themeColor="accent3" w:themeShade="80"/>
          <w:sz w:val="28"/>
          <w:szCs w:val="28"/>
        </w:rPr>
        <w:t>Экспертиза</w:t>
      </w:r>
      <w:r w:rsidR="000A4099" w:rsidRPr="000B6E49">
        <w:rPr>
          <w:rFonts w:ascii="Myriad Pro" w:hAnsi="Myriad Pro"/>
          <w:b/>
          <w:color w:val="4F6228" w:themeColor="accent3" w:themeShade="80"/>
          <w:sz w:val="28"/>
          <w:szCs w:val="28"/>
        </w:rPr>
        <w:t xml:space="preserve"> долгосрочных параметров расчета необходимой валовой выручки филиала </w:t>
      </w:r>
      <w:r w:rsidR="00E2503F">
        <w:rPr>
          <w:rFonts w:ascii="Myriad Pro" w:hAnsi="Myriad Pro"/>
          <w:b/>
          <w:color w:val="4F6228" w:themeColor="accent3" w:themeShade="80"/>
          <w:sz w:val="28"/>
          <w:szCs w:val="28"/>
        </w:rPr>
        <w:t>ПАО </w:t>
      </w:r>
      <w:r w:rsidR="000A4099" w:rsidRPr="000B6E49">
        <w:rPr>
          <w:rFonts w:ascii="Myriad Pro" w:hAnsi="Myriad Pro"/>
          <w:b/>
          <w:color w:val="4F6228" w:themeColor="accent3" w:themeShade="80"/>
          <w:sz w:val="28"/>
          <w:szCs w:val="28"/>
        </w:rPr>
        <w:t>«МРСК Северо-Запада» «Архэнерго»</w:t>
      </w:r>
      <w:bookmarkEnd w:id="179"/>
      <w:bookmarkEnd w:id="180"/>
      <w:bookmarkEnd w:id="181"/>
      <w:bookmarkEnd w:id="182"/>
    </w:p>
    <w:p w14:paraId="7881A141" w14:textId="77777777" w:rsidR="000A4099" w:rsidRPr="000B6E49" w:rsidRDefault="000A4099" w:rsidP="000B6E49">
      <w:pPr>
        <w:pStyle w:val="2f6"/>
      </w:pPr>
      <w:r w:rsidRPr="000B6E49">
        <w:t>В соответствии с пунктом 38 Основ ценообразования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w:t>
      </w:r>
    </w:p>
    <w:p w14:paraId="20143E57" w14:textId="77777777" w:rsidR="000A4099" w:rsidRPr="000B6E49" w:rsidRDefault="000A4099" w:rsidP="000B6E49">
      <w:pPr>
        <w:pStyle w:val="2f6"/>
      </w:pPr>
      <w:r w:rsidRPr="000B6E49">
        <w:t xml:space="preserve">Согласно пункту 11 Методических указаний </w:t>
      </w:r>
      <w:r w:rsidR="00E2503F">
        <w:t>№ </w:t>
      </w:r>
      <w:r w:rsidRPr="000B6E49">
        <w:t>98-э необходимая валовая выручка в части содержания электрических сетей ((</w:t>
      </w:r>
      <w:r w:rsidRPr="000B6E49">
        <w:rPr>
          <w:noProof/>
          <w:lang w:eastAsia="ru-RU"/>
        </w:rPr>
        <w:drawing>
          <wp:inline distT="0" distB="0" distL="0" distR="0" wp14:anchorId="2E6C57BD" wp14:editId="72C11F41">
            <wp:extent cx="532765" cy="262255"/>
            <wp:effectExtent l="0" t="0" r="0" b="0"/>
            <wp:docPr id="8" name="Рисунок 1" descr="base_1_287253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68"/>
                    <pic:cNvPicPr preferRelativeResize="0">
                      <a:picLocks noChangeArrowheads="1"/>
                    </pic:cNvPicPr>
                  </pic:nvPicPr>
                  <pic:blipFill>
                    <a:blip r:embed="rId22" cstate="print"/>
                    <a:srcRect/>
                    <a:stretch>
                      <a:fillRect/>
                    </a:stretch>
                  </pic:blipFill>
                  <pic:spPr bwMode="auto">
                    <a:xfrm>
                      <a:off x="0" y="0"/>
                      <a:ext cx="532765" cy="262255"/>
                    </a:xfrm>
                    <a:prstGeom prst="rect">
                      <a:avLst/>
                    </a:prstGeom>
                    <a:noFill/>
                    <a:ln w="9525">
                      <a:noFill/>
                      <a:miter lim="800000"/>
                      <a:headEnd/>
                      <a:tailEnd/>
                    </a:ln>
                  </pic:spPr>
                </pic:pic>
              </a:graphicData>
            </a:graphic>
          </wp:inline>
        </w:drawing>
      </w:r>
      <w:r w:rsidRPr="000B6E49">
        <w:t xml:space="preserve"> тыс. руб.)) определяется по формулам:</w:t>
      </w:r>
    </w:p>
    <w:p w14:paraId="43A84FAB" w14:textId="77777777" w:rsidR="000A4099" w:rsidRPr="000B6E49" w:rsidRDefault="000A4099" w:rsidP="000A4099">
      <w:pPr>
        <w:pStyle w:val="ConsPlusNormal"/>
        <w:ind w:firstLine="540"/>
        <w:jc w:val="both"/>
        <w:rPr>
          <w:rFonts w:ascii="Myriad Pro" w:hAnsi="Myriad Pro"/>
        </w:rPr>
      </w:pPr>
    </w:p>
    <w:p w14:paraId="2B053893" w14:textId="77777777" w:rsidR="000A4099" w:rsidRPr="000B6E49" w:rsidRDefault="000A4099" w:rsidP="000A4099">
      <w:pPr>
        <w:widowControl w:val="0"/>
        <w:autoSpaceDE w:val="0"/>
        <w:autoSpaceDN w:val="0"/>
        <w:adjustRightInd w:val="0"/>
        <w:jc w:val="center"/>
        <w:rPr>
          <w:rFonts w:ascii="Myriad Pro" w:hAnsi="Myriad Pro"/>
          <w:sz w:val="26"/>
          <w:szCs w:val="26"/>
          <w:lang w:val="en-US"/>
        </w:rPr>
      </w:pPr>
      <w:r w:rsidRPr="000B6E49">
        <w:rPr>
          <w:rFonts w:ascii="Myriad Pro" w:hAnsi="Myriad Pro"/>
          <w:noProof/>
          <w:position w:val="-9"/>
          <w:lang w:eastAsia="ru-RU"/>
        </w:rPr>
        <w:drawing>
          <wp:inline distT="0" distB="0" distL="0" distR="0" wp14:anchorId="6933E15B" wp14:editId="75D8F25A">
            <wp:extent cx="1704975" cy="266700"/>
            <wp:effectExtent l="0" t="0" r="9525" b="0"/>
            <wp:docPr id="2" name="Рисунок 1" descr="base_1_179103_327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179103_32769"/>
                    <pic:cNvPicPr preferRelativeResize="0">
                      <a:picLocks noChangeArrowheads="1"/>
                    </pic:cNvPicPr>
                  </pic:nvPicPr>
                  <pic:blipFill>
                    <a:blip r:embed="rId23" cstate="print"/>
                    <a:srcRect/>
                    <a:stretch>
                      <a:fillRect/>
                    </a:stretch>
                  </pic:blipFill>
                  <pic:spPr bwMode="auto">
                    <a:xfrm>
                      <a:off x="0" y="0"/>
                      <a:ext cx="1704975" cy="266700"/>
                    </a:xfrm>
                    <a:prstGeom prst="rect">
                      <a:avLst/>
                    </a:prstGeom>
                    <a:noFill/>
                    <a:ln w="9525">
                      <a:noFill/>
                      <a:miter lim="800000"/>
                      <a:headEnd/>
                      <a:tailEnd/>
                    </a:ln>
                  </pic:spPr>
                </pic:pic>
              </a:graphicData>
            </a:graphic>
          </wp:inline>
        </w:drawing>
      </w:r>
      <w:r w:rsidRPr="000B6E49">
        <w:rPr>
          <w:rFonts w:ascii="Myriad Pro" w:hAnsi="Myriad Pro"/>
          <w:sz w:val="26"/>
          <w:szCs w:val="26"/>
        </w:rPr>
        <w:t>,</w:t>
      </w:r>
    </w:p>
    <w:p w14:paraId="025836FF" w14:textId="77777777" w:rsidR="000A4099" w:rsidRPr="000B6E49" w:rsidRDefault="000A4099" w:rsidP="000A4099">
      <w:pPr>
        <w:spacing w:after="0" w:line="360" w:lineRule="auto"/>
        <w:contextualSpacing/>
        <w:jc w:val="center"/>
        <w:rPr>
          <w:rFonts w:ascii="Myriad Pro" w:hAnsi="Myriad Pro"/>
          <w:b/>
          <w:sz w:val="26"/>
          <w:szCs w:val="26"/>
        </w:rPr>
      </w:pPr>
    </w:p>
    <w:p w14:paraId="0D429514" w14:textId="77777777" w:rsidR="000A4099" w:rsidRPr="000B6E49" w:rsidRDefault="000A4099" w:rsidP="000A4099">
      <w:pPr>
        <w:widowControl w:val="0"/>
        <w:autoSpaceDE w:val="0"/>
        <w:autoSpaceDN w:val="0"/>
        <w:adjustRightInd w:val="0"/>
        <w:jc w:val="center"/>
        <w:rPr>
          <w:rFonts w:ascii="Myriad Pro" w:hAnsi="Myriad Pro"/>
          <w:sz w:val="26"/>
          <w:szCs w:val="26"/>
        </w:rPr>
      </w:pPr>
      <w:r w:rsidRPr="000B6E49">
        <w:rPr>
          <w:rFonts w:ascii="Myriad Pro" w:hAnsi="Myriad Pro"/>
          <w:noProof/>
          <w:position w:val="-30"/>
          <w:lang w:eastAsia="ru-RU"/>
        </w:rPr>
        <w:drawing>
          <wp:inline distT="0" distB="0" distL="0" distR="0" wp14:anchorId="2DCBDC24" wp14:editId="1ED65CB6">
            <wp:extent cx="5143500" cy="533400"/>
            <wp:effectExtent l="0" t="0" r="0" b="0"/>
            <wp:docPr id="3" name="Рисунок 3" descr="base_1_17910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79103_32770"/>
                    <pic:cNvPicPr preferRelativeResize="0">
                      <a:picLocks noChangeArrowheads="1"/>
                    </pic:cNvPicPr>
                  </pic:nvPicPr>
                  <pic:blipFill>
                    <a:blip r:embed="rId24" cstate="print"/>
                    <a:srcRect/>
                    <a:stretch>
                      <a:fillRect/>
                    </a:stretch>
                  </pic:blipFill>
                  <pic:spPr bwMode="auto">
                    <a:xfrm>
                      <a:off x="0" y="0"/>
                      <a:ext cx="5143500" cy="533400"/>
                    </a:xfrm>
                    <a:prstGeom prst="rect">
                      <a:avLst/>
                    </a:prstGeom>
                    <a:noFill/>
                    <a:ln w="9525">
                      <a:noFill/>
                      <a:miter lim="800000"/>
                      <a:headEnd/>
                      <a:tailEnd/>
                    </a:ln>
                  </pic:spPr>
                </pic:pic>
              </a:graphicData>
            </a:graphic>
          </wp:inline>
        </w:drawing>
      </w:r>
    </w:p>
    <w:p w14:paraId="4E5DDBD6" w14:textId="77777777" w:rsidR="000A4099" w:rsidRPr="000B6E49" w:rsidRDefault="000A4099" w:rsidP="000B6E49">
      <w:pPr>
        <w:pStyle w:val="2f6"/>
      </w:pPr>
      <w:r w:rsidRPr="000B6E49">
        <w:t>В соответствии с п .5, 6 Методических указаний 98-э долгосрочные тарифы определяются на основе</w:t>
      </w:r>
      <w:r w:rsidR="00855D60">
        <w:t xml:space="preserve"> </w:t>
      </w:r>
      <w:r w:rsidRPr="000B6E49">
        <w:t>долгосрочных параметров регулирования, которые в течение долгосрочного периода регулирования не изменяются:</w:t>
      </w:r>
    </w:p>
    <w:p w14:paraId="01C77ABA" w14:textId="77777777" w:rsidR="000A4099" w:rsidRPr="000B6E49" w:rsidRDefault="000A4099" w:rsidP="000B6E49">
      <w:pPr>
        <w:pStyle w:val="2f6"/>
      </w:pPr>
      <w:r w:rsidRPr="000B6E49">
        <w:t>1) базовый уровень подконтрольных расходов;</w:t>
      </w:r>
    </w:p>
    <w:p w14:paraId="5CBBDB87" w14:textId="77777777" w:rsidR="000A4099" w:rsidRPr="000B6E49" w:rsidRDefault="000A4099" w:rsidP="000B6E49">
      <w:pPr>
        <w:pStyle w:val="2f6"/>
      </w:pPr>
      <w:r w:rsidRPr="000B6E49">
        <w:t>2) индекс эффективности подконтрольных расходов</w:t>
      </w:r>
    </w:p>
    <w:p w14:paraId="2DE1BF76" w14:textId="77777777" w:rsidR="000A4099" w:rsidRPr="000B6E49" w:rsidRDefault="000A4099" w:rsidP="000B6E49">
      <w:pPr>
        <w:pStyle w:val="2f6"/>
      </w:pPr>
      <w:r w:rsidRPr="000B6E49">
        <w:t>3) коэффициент эластичности подконтрольных расходов по количеству активов, определяемый Методическими указаниями;</w:t>
      </w:r>
    </w:p>
    <w:p w14:paraId="487ACE2F" w14:textId="77777777" w:rsidR="000A4099" w:rsidRPr="000B6E49" w:rsidRDefault="000A4099" w:rsidP="000B6E49">
      <w:pPr>
        <w:pStyle w:val="2f6"/>
      </w:pPr>
      <w:r w:rsidRPr="000B6E49">
        <w:t>4) максимальная возможная корректировка необходимой валовой выручки, осуществляемая с учетом достижения установленного уровня надежности и качества услуг;</w:t>
      </w:r>
    </w:p>
    <w:p w14:paraId="2A44C362" w14:textId="77777777" w:rsidR="000A4099" w:rsidRPr="000B6E49" w:rsidRDefault="000A4099" w:rsidP="000B6E49">
      <w:pPr>
        <w:pStyle w:val="2f6"/>
      </w:pPr>
      <w:r w:rsidRPr="000B6E49">
        <w:lastRenderedPageBreak/>
        <w:t>5) уровень потерь электрической энергии при ее передаче по электрическим сетям;</w:t>
      </w:r>
    </w:p>
    <w:p w14:paraId="2B084611" w14:textId="77777777" w:rsidR="000A4099" w:rsidRPr="000B6E49" w:rsidRDefault="000A4099" w:rsidP="000B6E49">
      <w:pPr>
        <w:pStyle w:val="2f6"/>
      </w:pPr>
      <w:r w:rsidRPr="000B6E49">
        <w:t xml:space="preserve">6) уровень надежности и качества реализуемых товаров (услуг), </w:t>
      </w:r>
    </w:p>
    <w:p w14:paraId="7774CE3E" w14:textId="77777777" w:rsidR="000A4099" w:rsidRDefault="000A4099" w:rsidP="000B6E49">
      <w:pPr>
        <w:pStyle w:val="2f6"/>
      </w:pPr>
      <w:r w:rsidRPr="000B6E49">
        <w:t>На основе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на каждый год очередного долгосрочного периода регулирования.</w:t>
      </w:r>
    </w:p>
    <w:p w14:paraId="57191915" w14:textId="77777777" w:rsidR="000B6E49" w:rsidRPr="000B6E49" w:rsidRDefault="000B6E49" w:rsidP="000B6E49">
      <w:pPr>
        <w:pStyle w:val="2f6"/>
      </w:pPr>
    </w:p>
    <w:p w14:paraId="78E41E81" w14:textId="77777777" w:rsidR="000A4099" w:rsidRPr="000B6E49" w:rsidRDefault="000A4099" w:rsidP="000B6E49">
      <w:pPr>
        <w:pStyle w:val="affff5"/>
      </w:pPr>
      <w:r w:rsidRPr="000B6E49">
        <w:t>ПОЗИЦИЯ ТЕРРИТОРИАЛЬНОЙ СЕТЕВОЙ ОРГАНИЗАЦИИ</w:t>
      </w:r>
    </w:p>
    <w:p w14:paraId="62733FEF" w14:textId="77777777" w:rsidR="000A4099" w:rsidRPr="000B6E49" w:rsidRDefault="000A4099" w:rsidP="000B6E49">
      <w:pPr>
        <w:pStyle w:val="2f6"/>
        <w:rPr>
          <w:b/>
          <w:bCs/>
        </w:rPr>
      </w:pPr>
      <w:r w:rsidRPr="000B6E49">
        <w:t>2017 год - четвертый год второго долгосрочного периода регулирования тарифов на услуги по передаче электроэнергии.</w:t>
      </w:r>
    </w:p>
    <w:p w14:paraId="7A68A470" w14:textId="77777777" w:rsidR="000A4099" w:rsidRPr="000B6E49" w:rsidRDefault="000A4099" w:rsidP="000B6E49">
      <w:pPr>
        <w:pStyle w:val="2f6"/>
        <w:rPr>
          <w:b/>
          <w:bCs/>
        </w:rPr>
      </w:pPr>
      <w:r w:rsidRPr="000B6E49">
        <w:t xml:space="preserve">Филиал </w:t>
      </w:r>
      <w:r w:rsidR="00E2503F">
        <w:t>ПАО </w:t>
      </w:r>
      <w:r w:rsidRPr="000B6E49">
        <w:t xml:space="preserve">«МРСК Северо-Запада» «Архэнерго» письмом от 28.04.2016 </w:t>
      </w:r>
      <w:r w:rsidR="00E2503F">
        <w:t>№ </w:t>
      </w:r>
      <w:r w:rsidRPr="000B6E49">
        <w:t>06/1-12/3963 представил в Агентство по тарифам и ценам Архангельской области расчет необходимой валовой выручки на 2017 год с приложением расчетных и обосновывающих материалов, а также пояснительную записку к расчетам.</w:t>
      </w:r>
    </w:p>
    <w:p w14:paraId="1B795D1E" w14:textId="77777777" w:rsidR="000A4099" w:rsidRPr="000B6E49" w:rsidRDefault="000A4099" w:rsidP="000B6E49">
      <w:pPr>
        <w:pStyle w:val="2f6"/>
        <w:rPr>
          <w:b/>
          <w:bCs/>
        </w:rPr>
      </w:pPr>
      <w:r w:rsidRPr="000B6E49">
        <w:t xml:space="preserve">Величина необходимой валовой выручки на 2017 год по данным филиала </w:t>
      </w:r>
      <w:r w:rsidR="00E2503F">
        <w:t>ПАО </w:t>
      </w:r>
      <w:r w:rsidRPr="000B6E49">
        <w:t xml:space="preserve">«МРСК Северо-Запада» «Архэнерго» составила: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0"/>
        <w:gridCol w:w="1598"/>
        <w:gridCol w:w="2883"/>
      </w:tblGrid>
      <w:tr w:rsidR="000A4099" w:rsidRPr="000B6E49" w14:paraId="6BC40759" w14:textId="77777777" w:rsidTr="000B6E49">
        <w:trPr>
          <w:trHeight w:val="283"/>
          <w:tblHeader/>
        </w:trPr>
        <w:tc>
          <w:tcPr>
            <w:tcW w:w="2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F60844" w14:textId="77777777" w:rsidR="000A4099" w:rsidRPr="000B6E49" w:rsidRDefault="000A4099" w:rsidP="000B6E49">
            <w:pPr>
              <w:widowControl w:val="0"/>
              <w:spacing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Наименование</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A7CD4E" w14:textId="77777777" w:rsidR="000A4099" w:rsidRPr="000B6E49" w:rsidRDefault="000A4099" w:rsidP="000B6E49">
            <w:pPr>
              <w:widowControl w:val="0"/>
              <w:spacing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Ед.изм.</w:t>
            </w:r>
          </w:p>
        </w:tc>
        <w:tc>
          <w:tcPr>
            <w:tcW w:w="1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7BF071" w14:textId="77777777" w:rsidR="000A4099" w:rsidRPr="000B6E49" w:rsidRDefault="000A4099" w:rsidP="000B6E49">
            <w:pPr>
              <w:widowControl w:val="0"/>
              <w:spacing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 xml:space="preserve">Предложение филиала </w:t>
            </w:r>
            <w:r w:rsidR="00E2503F">
              <w:rPr>
                <w:rFonts w:ascii="Myriad Pro" w:hAnsi="Myriad Pro"/>
                <w:b/>
                <w:bCs/>
                <w:color w:val="FFFFFF"/>
                <w:sz w:val="20"/>
                <w:szCs w:val="20"/>
              </w:rPr>
              <w:t>ПАО </w:t>
            </w:r>
            <w:r w:rsidRPr="000B6E49">
              <w:rPr>
                <w:rFonts w:ascii="Myriad Pro" w:hAnsi="Myriad Pro"/>
                <w:b/>
                <w:bCs/>
                <w:color w:val="FFFFFF"/>
                <w:sz w:val="20"/>
                <w:szCs w:val="20"/>
              </w:rPr>
              <w:t>«МРСК Северо-Запада» «Архэнерго»</w:t>
            </w:r>
            <w:r w:rsidR="00855D60">
              <w:rPr>
                <w:rFonts w:ascii="Myriad Pro" w:hAnsi="Myriad Pro"/>
                <w:b/>
                <w:bCs/>
                <w:color w:val="FFFFFF"/>
                <w:sz w:val="20"/>
                <w:szCs w:val="20"/>
              </w:rPr>
              <w:t xml:space="preserve"> </w:t>
            </w:r>
            <w:r w:rsidRPr="000B6E49">
              <w:rPr>
                <w:rFonts w:ascii="Myriad Pro" w:hAnsi="Myriad Pro"/>
                <w:b/>
                <w:bCs/>
                <w:color w:val="FFFFFF"/>
                <w:sz w:val="20"/>
                <w:szCs w:val="20"/>
              </w:rPr>
              <w:t>на 2017 год</w:t>
            </w:r>
          </w:p>
        </w:tc>
      </w:tr>
      <w:tr w:rsidR="000A4099" w:rsidRPr="000B6E49" w14:paraId="507F04F2" w14:textId="77777777" w:rsidTr="000B6E49">
        <w:trPr>
          <w:trHeight w:val="283"/>
        </w:trPr>
        <w:tc>
          <w:tcPr>
            <w:tcW w:w="2659" w:type="pct"/>
            <w:tcBorders>
              <w:top w:val="single" w:sz="4" w:space="0" w:color="FFFFFF" w:themeColor="background1"/>
              <w:left w:val="single" w:sz="4" w:space="0" w:color="auto"/>
              <w:bottom w:val="single" w:sz="4" w:space="0" w:color="auto"/>
              <w:right w:val="single" w:sz="4" w:space="0" w:color="auto"/>
            </w:tcBorders>
            <w:noWrap/>
            <w:vAlign w:val="bottom"/>
            <w:hideMark/>
          </w:tcPr>
          <w:p w14:paraId="5A5ADB8A" w14:textId="77777777" w:rsidR="000A4099" w:rsidRPr="000B6E49" w:rsidRDefault="000A4099" w:rsidP="000B6E49">
            <w:pPr>
              <w:spacing w:after="0" w:line="240" w:lineRule="auto"/>
              <w:rPr>
                <w:rFonts w:ascii="Myriad Pro" w:hAnsi="Myriad Pro"/>
                <w:b/>
                <w:sz w:val="20"/>
                <w:szCs w:val="20"/>
              </w:rPr>
            </w:pPr>
            <w:r w:rsidRPr="000B6E49">
              <w:rPr>
                <w:rFonts w:ascii="Myriad Pro" w:hAnsi="Myriad Pro"/>
                <w:b/>
                <w:sz w:val="20"/>
                <w:szCs w:val="20"/>
              </w:rPr>
              <w:t>Подконтрольные расходы</w:t>
            </w:r>
          </w:p>
        </w:tc>
        <w:tc>
          <w:tcPr>
            <w:tcW w:w="835" w:type="pct"/>
            <w:tcBorders>
              <w:top w:val="single" w:sz="4" w:space="0" w:color="FFFFFF" w:themeColor="background1"/>
              <w:left w:val="single" w:sz="4" w:space="0" w:color="auto"/>
              <w:bottom w:val="single" w:sz="4" w:space="0" w:color="auto"/>
              <w:right w:val="single" w:sz="4" w:space="0" w:color="auto"/>
            </w:tcBorders>
            <w:vAlign w:val="center"/>
            <w:hideMark/>
          </w:tcPr>
          <w:p w14:paraId="6AA520DC"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b/>
                <w:sz w:val="20"/>
                <w:szCs w:val="20"/>
              </w:rPr>
              <w:t>тыс. руб.</w:t>
            </w:r>
          </w:p>
        </w:tc>
        <w:tc>
          <w:tcPr>
            <w:tcW w:w="1506" w:type="pct"/>
            <w:tcBorders>
              <w:top w:val="single" w:sz="4" w:space="0" w:color="FFFFFF" w:themeColor="background1"/>
              <w:left w:val="single" w:sz="4" w:space="0" w:color="auto"/>
              <w:bottom w:val="single" w:sz="4" w:space="0" w:color="auto"/>
              <w:right w:val="single" w:sz="4" w:space="0" w:color="auto"/>
            </w:tcBorders>
            <w:vAlign w:val="center"/>
            <w:hideMark/>
          </w:tcPr>
          <w:p w14:paraId="5BEA8F0E"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cs="Arial"/>
                <w:b/>
                <w:bCs/>
                <w:color w:val="000000"/>
                <w:sz w:val="20"/>
                <w:szCs w:val="20"/>
              </w:rPr>
              <w:t>1 965 725,1</w:t>
            </w:r>
          </w:p>
        </w:tc>
      </w:tr>
      <w:tr w:rsidR="000A4099" w:rsidRPr="000B6E49" w14:paraId="0AACAAF4"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33ED913B"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Материальные затраты</w:t>
            </w:r>
          </w:p>
        </w:tc>
        <w:tc>
          <w:tcPr>
            <w:tcW w:w="835" w:type="pct"/>
            <w:tcBorders>
              <w:top w:val="single" w:sz="4" w:space="0" w:color="auto"/>
              <w:left w:val="single" w:sz="4" w:space="0" w:color="auto"/>
              <w:bottom w:val="single" w:sz="4" w:space="0" w:color="auto"/>
              <w:right w:val="single" w:sz="4" w:space="0" w:color="auto"/>
            </w:tcBorders>
            <w:vAlign w:val="center"/>
            <w:hideMark/>
          </w:tcPr>
          <w:p w14:paraId="3BE94BB1"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0009952E"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127 772,1</w:t>
            </w:r>
          </w:p>
        </w:tc>
      </w:tr>
      <w:tr w:rsidR="000A4099" w:rsidRPr="000B6E49" w14:paraId="2A1A2175"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1D2710AF"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Затраты на оплату труда</w:t>
            </w:r>
          </w:p>
        </w:tc>
        <w:tc>
          <w:tcPr>
            <w:tcW w:w="835" w:type="pct"/>
            <w:tcBorders>
              <w:top w:val="single" w:sz="4" w:space="0" w:color="auto"/>
              <w:left w:val="single" w:sz="4" w:space="0" w:color="auto"/>
              <w:bottom w:val="single" w:sz="4" w:space="0" w:color="auto"/>
              <w:right w:val="single" w:sz="4" w:space="0" w:color="auto"/>
            </w:tcBorders>
            <w:vAlign w:val="center"/>
            <w:hideMark/>
          </w:tcPr>
          <w:p w14:paraId="7EB7D9FD"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6E32B36C"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1 206 955,2</w:t>
            </w:r>
          </w:p>
        </w:tc>
      </w:tr>
      <w:tr w:rsidR="000A4099" w:rsidRPr="000B6E49" w14:paraId="55029118"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47825CA5"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Прочие расходы</w:t>
            </w:r>
          </w:p>
        </w:tc>
        <w:tc>
          <w:tcPr>
            <w:tcW w:w="835" w:type="pct"/>
            <w:tcBorders>
              <w:top w:val="single" w:sz="4" w:space="0" w:color="auto"/>
              <w:left w:val="single" w:sz="4" w:space="0" w:color="auto"/>
              <w:bottom w:val="single" w:sz="4" w:space="0" w:color="auto"/>
              <w:right w:val="single" w:sz="4" w:space="0" w:color="auto"/>
            </w:tcBorders>
            <w:vAlign w:val="center"/>
            <w:hideMark/>
          </w:tcPr>
          <w:p w14:paraId="6F29094B"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14567CE8"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630 997,8</w:t>
            </w:r>
          </w:p>
        </w:tc>
      </w:tr>
      <w:tr w:rsidR="000A4099" w:rsidRPr="000B6E49" w14:paraId="2F7AADC3"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5E852420"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Подконтрольные расходы из прибыли (расходы, не учитываемые в целях налогообложения)</w:t>
            </w:r>
          </w:p>
        </w:tc>
        <w:tc>
          <w:tcPr>
            <w:tcW w:w="835" w:type="pct"/>
            <w:tcBorders>
              <w:top w:val="single" w:sz="4" w:space="0" w:color="auto"/>
              <w:left w:val="single" w:sz="4" w:space="0" w:color="auto"/>
              <w:bottom w:val="single" w:sz="4" w:space="0" w:color="auto"/>
              <w:right w:val="single" w:sz="4" w:space="0" w:color="auto"/>
            </w:tcBorders>
            <w:vAlign w:val="center"/>
            <w:hideMark/>
          </w:tcPr>
          <w:p w14:paraId="34C7DABC"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721F227B"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 </w:t>
            </w:r>
          </w:p>
        </w:tc>
      </w:tr>
      <w:tr w:rsidR="000A4099" w:rsidRPr="000B6E49" w14:paraId="442169A6"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noWrap/>
            <w:vAlign w:val="bottom"/>
            <w:hideMark/>
          </w:tcPr>
          <w:p w14:paraId="1068ED08" w14:textId="77777777" w:rsidR="000A4099" w:rsidRPr="000B6E49" w:rsidRDefault="000A4099" w:rsidP="000B6E49">
            <w:pPr>
              <w:spacing w:after="0" w:line="240" w:lineRule="auto"/>
              <w:rPr>
                <w:rFonts w:ascii="Myriad Pro" w:hAnsi="Myriad Pro"/>
                <w:b/>
                <w:sz w:val="20"/>
                <w:szCs w:val="20"/>
              </w:rPr>
            </w:pPr>
            <w:r w:rsidRPr="000B6E49">
              <w:rPr>
                <w:rFonts w:ascii="Myriad Pro" w:hAnsi="Myriad Pro"/>
                <w:b/>
                <w:sz w:val="20"/>
                <w:szCs w:val="20"/>
              </w:rPr>
              <w:t xml:space="preserve">Неподконтрольные расходы </w:t>
            </w:r>
          </w:p>
        </w:tc>
        <w:tc>
          <w:tcPr>
            <w:tcW w:w="835" w:type="pct"/>
            <w:tcBorders>
              <w:top w:val="single" w:sz="4" w:space="0" w:color="auto"/>
              <w:left w:val="single" w:sz="4" w:space="0" w:color="auto"/>
              <w:bottom w:val="single" w:sz="4" w:space="0" w:color="auto"/>
              <w:right w:val="single" w:sz="4" w:space="0" w:color="auto"/>
            </w:tcBorders>
            <w:vAlign w:val="center"/>
            <w:hideMark/>
          </w:tcPr>
          <w:p w14:paraId="245A018F"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b/>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2BFA8086"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cs="Arial"/>
                <w:b/>
                <w:bCs/>
                <w:color w:val="000000"/>
                <w:sz w:val="20"/>
                <w:szCs w:val="20"/>
              </w:rPr>
              <w:t>2 761 481,6</w:t>
            </w:r>
          </w:p>
        </w:tc>
      </w:tr>
      <w:tr w:rsidR="000A4099" w:rsidRPr="000B6E49" w14:paraId="0F605D4C"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50DEDE65"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 xml:space="preserve">Оплата услуг </w:t>
            </w:r>
            <w:r w:rsidR="00E2503F">
              <w:rPr>
                <w:rFonts w:ascii="Myriad Pro" w:hAnsi="Myriad Pro"/>
                <w:sz w:val="20"/>
                <w:szCs w:val="20"/>
              </w:rPr>
              <w:t>ПАО </w:t>
            </w:r>
            <w:r w:rsidRPr="000B6E49">
              <w:rPr>
                <w:rFonts w:ascii="Myriad Pro" w:hAnsi="Myriad Pro"/>
                <w:sz w:val="20"/>
                <w:szCs w:val="20"/>
              </w:rPr>
              <w:t>"ФСК ЕЭС"</w:t>
            </w:r>
          </w:p>
        </w:tc>
        <w:tc>
          <w:tcPr>
            <w:tcW w:w="835" w:type="pct"/>
            <w:tcBorders>
              <w:top w:val="single" w:sz="4" w:space="0" w:color="auto"/>
              <w:left w:val="single" w:sz="4" w:space="0" w:color="auto"/>
              <w:bottom w:val="single" w:sz="4" w:space="0" w:color="auto"/>
              <w:right w:val="single" w:sz="4" w:space="0" w:color="auto"/>
            </w:tcBorders>
            <w:vAlign w:val="center"/>
            <w:hideMark/>
          </w:tcPr>
          <w:p w14:paraId="1106A169"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466AEF05"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716 558,0</w:t>
            </w:r>
          </w:p>
        </w:tc>
      </w:tr>
      <w:tr w:rsidR="000A4099" w:rsidRPr="000B6E49" w14:paraId="53F82536"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7EE7F536"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Услуги по регулируемым видам деятельности</w:t>
            </w:r>
          </w:p>
        </w:tc>
        <w:tc>
          <w:tcPr>
            <w:tcW w:w="835" w:type="pct"/>
            <w:tcBorders>
              <w:top w:val="single" w:sz="4" w:space="0" w:color="auto"/>
              <w:left w:val="single" w:sz="4" w:space="0" w:color="auto"/>
              <w:bottom w:val="single" w:sz="4" w:space="0" w:color="auto"/>
              <w:right w:val="single" w:sz="4" w:space="0" w:color="auto"/>
            </w:tcBorders>
            <w:vAlign w:val="center"/>
            <w:hideMark/>
          </w:tcPr>
          <w:p w14:paraId="23B71932"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424E6151"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52 426,9</w:t>
            </w:r>
          </w:p>
        </w:tc>
      </w:tr>
      <w:tr w:rsidR="000A4099" w:rsidRPr="000B6E49" w14:paraId="1160D587"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71B858B6"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Отчисления на социальные нужды</w:t>
            </w:r>
          </w:p>
        </w:tc>
        <w:tc>
          <w:tcPr>
            <w:tcW w:w="835" w:type="pct"/>
            <w:tcBorders>
              <w:top w:val="single" w:sz="4" w:space="0" w:color="auto"/>
              <w:left w:val="single" w:sz="4" w:space="0" w:color="auto"/>
              <w:bottom w:val="single" w:sz="4" w:space="0" w:color="auto"/>
              <w:right w:val="single" w:sz="4" w:space="0" w:color="auto"/>
            </w:tcBorders>
            <w:vAlign w:val="center"/>
            <w:hideMark/>
          </w:tcPr>
          <w:p w14:paraId="483044FD"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7ED375F3"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406 859,4</w:t>
            </w:r>
          </w:p>
        </w:tc>
      </w:tr>
      <w:tr w:rsidR="000A4099" w:rsidRPr="000B6E49" w14:paraId="74952C67"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4AEC6566"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Аренда имущества</w:t>
            </w:r>
          </w:p>
        </w:tc>
        <w:tc>
          <w:tcPr>
            <w:tcW w:w="835" w:type="pct"/>
            <w:tcBorders>
              <w:top w:val="single" w:sz="4" w:space="0" w:color="auto"/>
              <w:left w:val="single" w:sz="4" w:space="0" w:color="auto"/>
              <w:bottom w:val="single" w:sz="4" w:space="0" w:color="auto"/>
              <w:right w:val="single" w:sz="4" w:space="0" w:color="auto"/>
            </w:tcBorders>
            <w:vAlign w:val="center"/>
            <w:hideMark/>
          </w:tcPr>
          <w:p w14:paraId="69FACD39"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559FF55F"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13 420,9</w:t>
            </w:r>
          </w:p>
        </w:tc>
      </w:tr>
      <w:tr w:rsidR="000A4099" w:rsidRPr="000B6E49" w14:paraId="078465C2"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19D56507"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 xml:space="preserve">Оплата налогов </w:t>
            </w:r>
          </w:p>
        </w:tc>
        <w:tc>
          <w:tcPr>
            <w:tcW w:w="835" w:type="pct"/>
            <w:tcBorders>
              <w:top w:val="single" w:sz="4" w:space="0" w:color="auto"/>
              <w:left w:val="single" w:sz="4" w:space="0" w:color="auto"/>
              <w:bottom w:val="single" w:sz="4" w:space="0" w:color="auto"/>
              <w:right w:val="single" w:sz="4" w:space="0" w:color="auto"/>
            </w:tcBorders>
            <w:vAlign w:val="center"/>
            <w:hideMark/>
          </w:tcPr>
          <w:p w14:paraId="2A918FE4"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2D49E935"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41 337,2</w:t>
            </w:r>
          </w:p>
        </w:tc>
      </w:tr>
      <w:tr w:rsidR="000A4099" w:rsidRPr="000B6E49" w14:paraId="48DC413E"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7D406C3C"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Амортизация ОС и нематериальных активов</w:t>
            </w:r>
          </w:p>
        </w:tc>
        <w:tc>
          <w:tcPr>
            <w:tcW w:w="835" w:type="pct"/>
            <w:tcBorders>
              <w:top w:val="single" w:sz="4" w:space="0" w:color="auto"/>
              <w:left w:val="single" w:sz="4" w:space="0" w:color="auto"/>
              <w:bottom w:val="single" w:sz="4" w:space="0" w:color="auto"/>
              <w:right w:val="single" w:sz="4" w:space="0" w:color="auto"/>
            </w:tcBorders>
            <w:vAlign w:val="center"/>
            <w:hideMark/>
          </w:tcPr>
          <w:p w14:paraId="2B8532CF"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2FFAF02A"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475 106,0</w:t>
            </w:r>
          </w:p>
        </w:tc>
      </w:tr>
      <w:tr w:rsidR="000A4099" w:rsidRPr="000B6E49" w14:paraId="6D93E652"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44BFB406"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Расходы по обслуживанию кредитных ресурсов</w:t>
            </w:r>
          </w:p>
        </w:tc>
        <w:tc>
          <w:tcPr>
            <w:tcW w:w="835" w:type="pct"/>
            <w:tcBorders>
              <w:top w:val="single" w:sz="4" w:space="0" w:color="auto"/>
              <w:left w:val="single" w:sz="4" w:space="0" w:color="auto"/>
              <w:bottom w:val="single" w:sz="4" w:space="0" w:color="auto"/>
              <w:right w:val="single" w:sz="4" w:space="0" w:color="auto"/>
            </w:tcBorders>
            <w:vAlign w:val="center"/>
            <w:hideMark/>
          </w:tcPr>
          <w:p w14:paraId="096A357B"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4A92675B"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458 294,1</w:t>
            </w:r>
          </w:p>
        </w:tc>
      </w:tr>
      <w:tr w:rsidR="000A4099" w:rsidRPr="000B6E49" w14:paraId="7B36EA9C"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5DF7D6F1"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Расходы на создание резервов по сомнительным долгам</w:t>
            </w:r>
          </w:p>
        </w:tc>
        <w:tc>
          <w:tcPr>
            <w:tcW w:w="835" w:type="pct"/>
            <w:tcBorders>
              <w:top w:val="single" w:sz="4" w:space="0" w:color="auto"/>
              <w:left w:val="single" w:sz="4" w:space="0" w:color="auto"/>
              <w:bottom w:val="single" w:sz="4" w:space="0" w:color="auto"/>
              <w:right w:val="single" w:sz="4" w:space="0" w:color="auto"/>
            </w:tcBorders>
            <w:vAlign w:val="center"/>
            <w:hideMark/>
          </w:tcPr>
          <w:p w14:paraId="07FDBED6"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2C8EBEB5"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25 147,3</w:t>
            </w:r>
          </w:p>
        </w:tc>
      </w:tr>
      <w:tr w:rsidR="000A4099" w:rsidRPr="000B6E49" w14:paraId="74B26640"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04D3601B"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Налог на прибыль</w:t>
            </w:r>
          </w:p>
        </w:tc>
        <w:tc>
          <w:tcPr>
            <w:tcW w:w="835" w:type="pct"/>
            <w:tcBorders>
              <w:top w:val="single" w:sz="4" w:space="0" w:color="auto"/>
              <w:left w:val="single" w:sz="4" w:space="0" w:color="auto"/>
              <w:bottom w:val="single" w:sz="4" w:space="0" w:color="auto"/>
              <w:right w:val="single" w:sz="4" w:space="0" w:color="auto"/>
            </w:tcBorders>
            <w:vAlign w:val="center"/>
            <w:hideMark/>
          </w:tcPr>
          <w:p w14:paraId="3C1AA1FB"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64C50089"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23 936,4</w:t>
            </w:r>
          </w:p>
        </w:tc>
      </w:tr>
      <w:tr w:rsidR="000A4099" w:rsidRPr="000B6E49" w14:paraId="67B2CBCE"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7B09A752"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lastRenderedPageBreak/>
              <w:t>Выпадающие доходы от льготного ТП (п.87 Основ ценообразования №1178)</w:t>
            </w:r>
          </w:p>
        </w:tc>
        <w:tc>
          <w:tcPr>
            <w:tcW w:w="835" w:type="pct"/>
            <w:tcBorders>
              <w:top w:val="single" w:sz="4" w:space="0" w:color="auto"/>
              <w:left w:val="single" w:sz="4" w:space="0" w:color="auto"/>
              <w:bottom w:val="single" w:sz="4" w:space="0" w:color="auto"/>
              <w:right w:val="single" w:sz="4" w:space="0" w:color="auto"/>
            </w:tcBorders>
            <w:vAlign w:val="center"/>
            <w:hideMark/>
          </w:tcPr>
          <w:p w14:paraId="3C650194"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09FA704C"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126 116,6</w:t>
            </w:r>
          </w:p>
        </w:tc>
      </w:tr>
      <w:tr w:rsidR="000A4099" w:rsidRPr="000B6E49" w14:paraId="56B7B1E8"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51418084"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"Выпадающие доходы" 2015 года</w:t>
            </w:r>
          </w:p>
        </w:tc>
        <w:tc>
          <w:tcPr>
            <w:tcW w:w="835" w:type="pct"/>
            <w:tcBorders>
              <w:top w:val="single" w:sz="4" w:space="0" w:color="auto"/>
              <w:left w:val="single" w:sz="4" w:space="0" w:color="auto"/>
              <w:bottom w:val="single" w:sz="4" w:space="0" w:color="auto"/>
              <w:right w:val="single" w:sz="4" w:space="0" w:color="auto"/>
            </w:tcBorders>
            <w:vAlign w:val="center"/>
            <w:hideMark/>
          </w:tcPr>
          <w:p w14:paraId="58EC2A42"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771E0BCD"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422 278,8</w:t>
            </w:r>
          </w:p>
        </w:tc>
      </w:tr>
      <w:tr w:rsidR="000A4099" w:rsidRPr="000B6E49" w14:paraId="638FB6ED"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bottom"/>
            <w:hideMark/>
          </w:tcPr>
          <w:p w14:paraId="6030E3A0" w14:textId="77777777" w:rsidR="000A4099" w:rsidRPr="000B6E49" w:rsidRDefault="000A4099" w:rsidP="000B6E49">
            <w:pPr>
              <w:spacing w:after="0" w:line="240" w:lineRule="auto"/>
              <w:rPr>
                <w:rFonts w:ascii="Myriad Pro" w:hAnsi="Myriad Pro"/>
                <w:b/>
                <w:sz w:val="20"/>
                <w:szCs w:val="20"/>
              </w:rPr>
            </w:pPr>
            <w:r w:rsidRPr="000B6E49">
              <w:rPr>
                <w:rFonts w:ascii="Myriad Pro" w:hAnsi="Myriad Pro"/>
                <w:b/>
                <w:sz w:val="20"/>
                <w:szCs w:val="20"/>
              </w:rPr>
              <w:t>НВВ на содержание (без учета расходов на компенсацию потерь)</w:t>
            </w:r>
          </w:p>
        </w:tc>
        <w:tc>
          <w:tcPr>
            <w:tcW w:w="835" w:type="pct"/>
            <w:tcBorders>
              <w:top w:val="single" w:sz="4" w:space="0" w:color="auto"/>
              <w:left w:val="single" w:sz="4" w:space="0" w:color="auto"/>
              <w:bottom w:val="single" w:sz="4" w:space="0" w:color="auto"/>
              <w:right w:val="single" w:sz="4" w:space="0" w:color="auto"/>
            </w:tcBorders>
            <w:vAlign w:val="center"/>
            <w:hideMark/>
          </w:tcPr>
          <w:p w14:paraId="4E9962DE"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b/>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6D72AE25"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cs="Arial"/>
                <w:b/>
                <w:bCs/>
                <w:color w:val="000000"/>
                <w:sz w:val="20"/>
                <w:szCs w:val="20"/>
              </w:rPr>
              <w:t>4 727 206,7</w:t>
            </w:r>
          </w:p>
        </w:tc>
      </w:tr>
      <w:tr w:rsidR="000A4099" w:rsidRPr="000B6E49" w14:paraId="0AE27BA4"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1B699B1C"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Поступление в сеть</w:t>
            </w:r>
          </w:p>
        </w:tc>
        <w:tc>
          <w:tcPr>
            <w:tcW w:w="835" w:type="pct"/>
            <w:tcBorders>
              <w:top w:val="single" w:sz="4" w:space="0" w:color="auto"/>
              <w:left w:val="single" w:sz="4" w:space="0" w:color="auto"/>
              <w:bottom w:val="single" w:sz="4" w:space="0" w:color="auto"/>
              <w:right w:val="single" w:sz="4" w:space="0" w:color="auto"/>
            </w:tcBorders>
            <w:noWrap/>
            <w:vAlign w:val="bottom"/>
            <w:hideMark/>
          </w:tcPr>
          <w:p w14:paraId="3D70420F"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млн. кВтч</w:t>
            </w:r>
          </w:p>
        </w:tc>
        <w:tc>
          <w:tcPr>
            <w:tcW w:w="1506" w:type="pct"/>
            <w:tcBorders>
              <w:top w:val="single" w:sz="4" w:space="0" w:color="auto"/>
              <w:left w:val="single" w:sz="4" w:space="0" w:color="auto"/>
              <w:bottom w:val="single" w:sz="4" w:space="0" w:color="auto"/>
              <w:right w:val="single" w:sz="4" w:space="0" w:color="auto"/>
            </w:tcBorders>
            <w:vAlign w:val="center"/>
            <w:hideMark/>
          </w:tcPr>
          <w:p w14:paraId="16A31ED4"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 </w:t>
            </w:r>
          </w:p>
        </w:tc>
      </w:tr>
      <w:tr w:rsidR="000A4099" w:rsidRPr="000B6E49" w14:paraId="084F681C"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2DAE0724"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 xml:space="preserve">Величина технологического расхода (потерь) электроэнергии </w:t>
            </w:r>
          </w:p>
        </w:tc>
        <w:tc>
          <w:tcPr>
            <w:tcW w:w="835" w:type="pct"/>
            <w:tcBorders>
              <w:top w:val="single" w:sz="4" w:space="0" w:color="auto"/>
              <w:left w:val="single" w:sz="4" w:space="0" w:color="auto"/>
              <w:bottom w:val="single" w:sz="4" w:space="0" w:color="auto"/>
              <w:right w:val="single" w:sz="4" w:space="0" w:color="auto"/>
            </w:tcBorders>
            <w:noWrap/>
            <w:vAlign w:val="bottom"/>
            <w:hideMark/>
          </w:tcPr>
          <w:p w14:paraId="0854AB46"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млн. кВтч</w:t>
            </w:r>
          </w:p>
        </w:tc>
        <w:tc>
          <w:tcPr>
            <w:tcW w:w="1506" w:type="pct"/>
            <w:tcBorders>
              <w:top w:val="single" w:sz="4" w:space="0" w:color="auto"/>
              <w:left w:val="single" w:sz="4" w:space="0" w:color="auto"/>
              <w:bottom w:val="single" w:sz="4" w:space="0" w:color="auto"/>
              <w:right w:val="single" w:sz="4" w:space="0" w:color="auto"/>
            </w:tcBorders>
            <w:vAlign w:val="center"/>
            <w:hideMark/>
          </w:tcPr>
          <w:p w14:paraId="333B62F0"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428,9</w:t>
            </w:r>
          </w:p>
        </w:tc>
      </w:tr>
      <w:tr w:rsidR="000A4099" w:rsidRPr="000B6E49" w14:paraId="6719B105"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6959A242"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 xml:space="preserve">Уровень потерь электрической энергии при ее передаче по электрическим сетям </w:t>
            </w:r>
          </w:p>
        </w:tc>
        <w:tc>
          <w:tcPr>
            <w:tcW w:w="835" w:type="pct"/>
            <w:tcBorders>
              <w:top w:val="single" w:sz="4" w:space="0" w:color="auto"/>
              <w:left w:val="single" w:sz="4" w:space="0" w:color="auto"/>
              <w:bottom w:val="single" w:sz="4" w:space="0" w:color="auto"/>
              <w:right w:val="single" w:sz="4" w:space="0" w:color="auto"/>
            </w:tcBorders>
            <w:noWrap/>
            <w:vAlign w:val="bottom"/>
            <w:hideMark/>
          </w:tcPr>
          <w:p w14:paraId="2EB29EA3"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w:t>
            </w:r>
          </w:p>
        </w:tc>
        <w:tc>
          <w:tcPr>
            <w:tcW w:w="1506" w:type="pct"/>
            <w:tcBorders>
              <w:top w:val="single" w:sz="4" w:space="0" w:color="auto"/>
              <w:left w:val="single" w:sz="4" w:space="0" w:color="auto"/>
              <w:bottom w:val="single" w:sz="4" w:space="0" w:color="auto"/>
              <w:right w:val="single" w:sz="4" w:space="0" w:color="auto"/>
            </w:tcBorders>
            <w:vAlign w:val="center"/>
            <w:hideMark/>
          </w:tcPr>
          <w:p w14:paraId="157C92D5"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12,55</w:t>
            </w:r>
          </w:p>
        </w:tc>
      </w:tr>
      <w:tr w:rsidR="000A4099" w:rsidRPr="000B6E49" w14:paraId="0292F9CA"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5FA8FD22"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Тариф покупки потерь</w:t>
            </w:r>
          </w:p>
        </w:tc>
        <w:tc>
          <w:tcPr>
            <w:tcW w:w="835" w:type="pct"/>
            <w:tcBorders>
              <w:top w:val="single" w:sz="4" w:space="0" w:color="auto"/>
              <w:left w:val="single" w:sz="4" w:space="0" w:color="auto"/>
              <w:bottom w:val="single" w:sz="4" w:space="0" w:color="auto"/>
              <w:right w:val="single" w:sz="4" w:space="0" w:color="auto"/>
            </w:tcBorders>
            <w:noWrap/>
            <w:vAlign w:val="bottom"/>
            <w:hideMark/>
          </w:tcPr>
          <w:p w14:paraId="7103E5E7"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руб./МВт*ч</w:t>
            </w:r>
          </w:p>
        </w:tc>
        <w:tc>
          <w:tcPr>
            <w:tcW w:w="1506" w:type="pct"/>
            <w:tcBorders>
              <w:top w:val="single" w:sz="4" w:space="0" w:color="auto"/>
              <w:left w:val="single" w:sz="4" w:space="0" w:color="auto"/>
              <w:bottom w:val="single" w:sz="4" w:space="0" w:color="auto"/>
              <w:right w:val="single" w:sz="4" w:space="0" w:color="auto"/>
            </w:tcBorders>
            <w:noWrap/>
            <w:vAlign w:val="center"/>
            <w:hideMark/>
          </w:tcPr>
          <w:p w14:paraId="3D97C5FB"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3 039,8</w:t>
            </w:r>
          </w:p>
        </w:tc>
      </w:tr>
      <w:tr w:rsidR="000A4099" w:rsidRPr="000B6E49" w14:paraId="0E6AE5CA"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bottom"/>
            <w:hideMark/>
          </w:tcPr>
          <w:p w14:paraId="5B85786C" w14:textId="77777777" w:rsidR="000A4099" w:rsidRPr="000B6E49" w:rsidRDefault="000A4099" w:rsidP="000B6E49">
            <w:pPr>
              <w:spacing w:after="0" w:line="240" w:lineRule="auto"/>
              <w:jc w:val="both"/>
              <w:rPr>
                <w:rFonts w:ascii="Myriad Pro" w:hAnsi="Myriad Pro"/>
                <w:sz w:val="20"/>
                <w:szCs w:val="20"/>
              </w:rPr>
            </w:pPr>
            <w:r w:rsidRPr="000B6E49">
              <w:rPr>
                <w:rFonts w:ascii="Myriad Pro" w:hAnsi="Myriad Pro"/>
                <w:sz w:val="20"/>
                <w:szCs w:val="20"/>
              </w:rPr>
              <w:t>Затраты на покупную электроэнергию, приобретаемую в целях компенсации потерь</w:t>
            </w:r>
          </w:p>
        </w:tc>
        <w:tc>
          <w:tcPr>
            <w:tcW w:w="835" w:type="pct"/>
            <w:tcBorders>
              <w:top w:val="single" w:sz="4" w:space="0" w:color="auto"/>
              <w:left w:val="single" w:sz="4" w:space="0" w:color="auto"/>
              <w:bottom w:val="single" w:sz="4" w:space="0" w:color="auto"/>
              <w:right w:val="single" w:sz="4" w:space="0" w:color="auto"/>
            </w:tcBorders>
            <w:vAlign w:val="center"/>
            <w:hideMark/>
          </w:tcPr>
          <w:p w14:paraId="2A69B05D"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339FA432"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1 303 786,3</w:t>
            </w:r>
          </w:p>
        </w:tc>
      </w:tr>
      <w:tr w:rsidR="000A4099" w:rsidRPr="000B6E49" w14:paraId="5D0D8EF6"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bottom"/>
            <w:hideMark/>
          </w:tcPr>
          <w:p w14:paraId="35FE1EC5" w14:textId="77777777" w:rsidR="000A4099" w:rsidRPr="000B6E49" w:rsidRDefault="000A4099" w:rsidP="000B6E49">
            <w:pPr>
              <w:spacing w:after="0" w:line="240" w:lineRule="auto"/>
              <w:jc w:val="both"/>
              <w:rPr>
                <w:rFonts w:ascii="Myriad Pro" w:hAnsi="Myriad Pro"/>
                <w:sz w:val="20"/>
                <w:szCs w:val="20"/>
              </w:rPr>
            </w:pPr>
            <w:r w:rsidRPr="000B6E49">
              <w:rPr>
                <w:rFonts w:ascii="Myriad Pro" w:hAnsi="Myriad Pro" w:cs="Calibri"/>
                <w:b/>
                <w:bCs/>
                <w:color w:val="000000"/>
                <w:sz w:val="20"/>
                <w:szCs w:val="20"/>
              </w:rPr>
              <w:t>Расходы, связанные с компенсацией незапланированных расходов</w:t>
            </w:r>
          </w:p>
        </w:tc>
        <w:tc>
          <w:tcPr>
            <w:tcW w:w="835" w:type="pct"/>
            <w:tcBorders>
              <w:top w:val="single" w:sz="4" w:space="0" w:color="auto"/>
              <w:left w:val="single" w:sz="4" w:space="0" w:color="auto"/>
              <w:bottom w:val="single" w:sz="4" w:space="0" w:color="auto"/>
              <w:right w:val="single" w:sz="4" w:space="0" w:color="auto"/>
            </w:tcBorders>
            <w:vAlign w:val="center"/>
            <w:hideMark/>
          </w:tcPr>
          <w:p w14:paraId="70EF41BB"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25B99ECB"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91 785,85</w:t>
            </w:r>
          </w:p>
        </w:tc>
      </w:tr>
      <w:tr w:rsidR="000A4099" w:rsidRPr="000B6E49" w14:paraId="02483F14"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bottom"/>
            <w:hideMark/>
          </w:tcPr>
          <w:p w14:paraId="6C325C90" w14:textId="77777777" w:rsidR="000A4099" w:rsidRPr="000B6E49" w:rsidRDefault="000A4099" w:rsidP="000B6E49">
            <w:pPr>
              <w:spacing w:after="0" w:line="240" w:lineRule="auto"/>
              <w:jc w:val="both"/>
              <w:rPr>
                <w:rFonts w:ascii="Myriad Pro" w:hAnsi="Myriad Pro"/>
                <w:sz w:val="20"/>
                <w:szCs w:val="20"/>
              </w:rPr>
            </w:pPr>
            <w:r w:rsidRPr="000B6E49">
              <w:rPr>
                <w:rFonts w:ascii="Myriad Pro" w:hAnsi="Myriad Pro" w:cs="Calibri"/>
                <w:b/>
                <w:bCs/>
                <w:color w:val="000000"/>
                <w:sz w:val="20"/>
                <w:szCs w:val="20"/>
              </w:rPr>
              <w:t>Корректировка НВВ с учетом показателей надежности и качества</w:t>
            </w:r>
          </w:p>
        </w:tc>
        <w:tc>
          <w:tcPr>
            <w:tcW w:w="835" w:type="pct"/>
            <w:tcBorders>
              <w:top w:val="single" w:sz="4" w:space="0" w:color="auto"/>
              <w:left w:val="single" w:sz="4" w:space="0" w:color="auto"/>
              <w:bottom w:val="single" w:sz="4" w:space="0" w:color="auto"/>
              <w:right w:val="single" w:sz="4" w:space="0" w:color="auto"/>
            </w:tcBorders>
            <w:vAlign w:val="center"/>
            <w:hideMark/>
          </w:tcPr>
          <w:p w14:paraId="6316016A"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5E411825"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45 395,58</w:t>
            </w:r>
          </w:p>
        </w:tc>
      </w:tr>
      <w:tr w:rsidR="000A4099" w:rsidRPr="000B6E49" w14:paraId="3ECA1232"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noWrap/>
            <w:vAlign w:val="bottom"/>
            <w:hideMark/>
          </w:tcPr>
          <w:p w14:paraId="28A88A81" w14:textId="77777777" w:rsidR="000A4099" w:rsidRPr="000B6E49" w:rsidRDefault="000A4099" w:rsidP="000B6E49">
            <w:pPr>
              <w:spacing w:after="0" w:line="240" w:lineRule="auto"/>
              <w:rPr>
                <w:rFonts w:ascii="Myriad Pro" w:hAnsi="Myriad Pro"/>
                <w:b/>
                <w:sz w:val="20"/>
                <w:szCs w:val="20"/>
              </w:rPr>
            </w:pPr>
            <w:r w:rsidRPr="000B6E49">
              <w:rPr>
                <w:rFonts w:ascii="Myriad Pro" w:hAnsi="Myriad Pro"/>
                <w:b/>
                <w:sz w:val="20"/>
                <w:szCs w:val="20"/>
              </w:rPr>
              <w:t>НВВ собственная (без ТСО)</w:t>
            </w:r>
          </w:p>
        </w:tc>
        <w:tc>
          <w:tcPr>
            <w:tcW w:w="835" w:type="pct"/>
            <w:tcBorders>
              <w:top w:val="single" w:sz="4" w:space="0" w:color="auto"/>
              <w:left w:val="single" w:sz="4" w:space="0" w:color="auto"/>
              <w:bottom w:val="single" w:sz="4" w:space="0" w:color="auto"/>
              <w:right w:val="single" w:sz="4" w:space="0" w:color="auto"/>
            </w:tcBorders>
            <w:vAlign w:val="center"/>
            <w:hideMark/>
          </w:tcPr>
          <w:p w14:paraId="64D63F18"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b/>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0A3F7076"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cs="Arial"/>
                <w:b/>
                <w:bCs/>
                <w:color w:val="000000"/>
                <w:sz w:val="20"/>
                <w:szCs w:val="20"/>
              </w:rPr>
              <w:t>6 168 174,4</w:t>
            </w:r>
          </w:p>
        </w:tc>
      </w:tr>
    </w:tbl>
    <w:p w14:paraId="6928CBE6" w14:textId="77777777" w:rsidR="000A4099" w:rsidRPr="000B6E49" w:rsidRDefault="000A4099" w:rsidP="000A4099">
      <w:pPr>
        <w:spacing w:after="5" w:line="360" w:lineRule="auto"/>
        <w:ind w:right="120" w:firstLine="567"/>
        <w:jc w:val="both"/>
        <w:rPr>
          <w:rFonts w:ascii="Myriad Pro" w:hAnsi="Myriad Pro"/>
          <w:color w:val="000000" w:themeColor="text1"/>
          <w:sz w:val="26"/>
          <w:szCs w:val="26"/>
        </w:rPr>
      </w:pPr>
      <w:r w:rsidRPr="000B6E49">
        <w:rPr>
          <w:rFonts w:ascii="Myriad Pro" w:hAnsi="Myriad Pro"/>
          <w:color w:val="000000" w:themeColor="text1"/>
          <w:sz w:val="26"/>
          <w:szCs w:val="26"/>
        </w:rPr>
        <w:t xml:space="preserve">Исполнитель отмечает, что филиал </w:t>
      </w:r>
      <w:r w:rsidR="00E2503F">
        <w:rPr>
          <w:rFonts w:ascii="Myriad Pro" w:hAnsi="Myriad Pro"/>
          <w:color w:val="000000" w:themeColor="text1"/>
          <w:sz w:val="26"/>
          <w:szCs w:val="26"/>
        </w:rPr>
        <w:t>ПАО </w:t>
      </w:r>
      <w:r w:rsidRPr="000B6E49">
        <w:rPr>
          <w:rFonts w:ascii="Myriad Pro" w:hAnsi="Myriad Pro"/>
          <w:color w:val="000000" w:themeColor="text1"/>
          <w:sz w:val="26"/>
          <w:szCs w:val="26"/>
        </w:rPr>
        <w:t xml:space="preserve">«МРСК Северо-Запада» «Архэнерго», направляя заявление об установлении регулируемых цен (тарифов) на услуги по передаче электрической энергии на 2017 год (письмо исх. </w:t>
      </w:r>
      <w:r w:rsidR="00E2503F">
        <w:rPr>
          <w:rFonts w:ascii="Myriad Pro" w:hAnsi="Myriad Pro"/>
          <w:color w:val="000000" w:themeColor="text1"/>
          <w:sz w:val="26"/>
          <w:szCs w:val="26"/>
        </w:rPr>
        <w:t>№ </w:t>
      </w:r>
      <w:r w:rsidRPr="000B6E49">
        <w:rPr>
          <w:rFonts w:ascii="Myriad Pro" w:hAnsi="Myriad Pro"/>
          <w:color w:val="000000" w:themeColor="text1"/>
          <w:sz w:val="26"/>
          <w:szCs w:val="26"/>
        </w:rPr>
        <w:t>06/1-12/3963 от 28.04.2016), не производил расчёт плановых расходов на оплату услуг ТСО.</w:t>
      </w:r>
    </w:p>
    <w:p w14:paraId="5D23182F" w14:textId="77777777" w:rsidR="000A4099" w:rsidRPr="000B6E49" w:rsidRDefault="000A4099" w:rsidP="000A4099">
      <w:pPr>
        <w:autoSpaceDE w:val="0"/>
        <w:autoSpaceDN w:val="0"/>
        <w:adjustRightInd w:val="0"/>
        <w:spacing w:after="0" w:line="360" w:lineRule="auto"/>
        <w:jc w:val="both"/>
        <w:rPr>
          <w:rFonts w:ascii="Myriad Pro" w:hAnsi="Myriad Pro"/>
          <w:b/>
          <w:sz w:val="26"/>
          <w:szCs w:val="26"/>
          <w:shd w:val="clear" w:color="auto" w:fill="FFFFFF"/>
        </w:rPr>
      </w:pPr>
    </w:p>
    <w:p w14:paraId="2663B6EA" w14:textId="77777777" w:rsidR="000A4099" w:rsidRPr="000B6E49" w:rsidRDefault="000A4099" w:rsidP="000B6E49">
      <w:pPr>
        <w:pStyle w:val="affff5"/>
      </w:pPr>
      <w:r w:rsidRPr="000B6E49">
        <w:t>ПОЗИЦИЯ ОРГАНА РЕГУЛИРОВАНИЯ</w:t>
      </w:r>
    </w:p>
    <w:p w14:paraId="5A6D01CD" w14:textId="77777777" w:rsidR="000A4099" w:rsidRPr="000B6E49" w:rsidRDefault="000A4099" w:rsidP="000A4099">
      <w:pPr>
        <w:spacing w:after="0" w:line="360" w:lineRule="auto"/>
        <w:ind w:firstLine="567"/>
        <w:jc w:val="both"/>
        <w:rPr>
          <w:rFonts w:ascii="Myriad Pro" w:hAnsi="Myriad Pro"/>
          <w:sz w:val="26"/>
          <w:szCs w:val="26"/>
        </w:rPr>
      </w:pPr>
      <w:r w:rsidRPr="000B6E49">
        <w:rPr>
          <w:rFonts w:ascii="Myriad Pro" w:hAnsi="Myriad Pro"/>
          <w:iCs/>
          <w:sz w:val="26"/>
          <w:szCs w:val="26"/>
        </w:rPr>
        <w:t xml:space="preserve">Постановлением Агентства по тарифам и ценам Архангельской области от </w:t>
      </w:r>
      <w:r w:rsidRPr="000B6E49">
        <w:rPr>
          <w:rFonts w:ascii="Myriad Pro" w:hAnsi="Myriad Pro"/>
          <w:sz w:val="26"/>
          <w:szCs w:val="26"/>
        </w:rPr>
        <w:t xml:space="preserve">13.12.2013 </w:t>
      </w:r>
      <w:r w:rsidR="00E2503F">
        <w:rPr>
          <w:rFonts w:ascii="Myriad Pro" w:hAnsi="Myriad Pro"/>
          <w:sz w:val="26"/>
          <w:szCs w:val="26"/>
        </w:rPr>
        <w:t>№ </w:t>
      </w:r>
      <w:r w:rsidRPr="000B6E49">
        <w:rPr>
          <w:rFonts w:ascii="Myriad Pro" w:hAnsi="Myriad Pro"/>
          <w:sz w:val="26"/>
          <w:szCs w:val="26"/>
        </w:rPr>
        <w:t>79-э/1</w:t>
      </w:r>
      <w:r w:rsidRPr="000B6E49">
        <w:rPr>
          <w:rFonts w:ascii="Myriad Pro" w:hAnsi="Myriad Pro"/>
          <w:iCs/>
          <w:sz w:val="26"/>
          <w:szCs w:val="26"/>
        </w:rPr>
        <w:t xml:space="preserve"> «Об установлении долгосрочных параметров регулирования и необходимой валовой выручки для территориальной сетевой организации </w:t>
      </w:r>
      <w:r w:rsidR="00E2503F">
        <w:rPr>
          <w:rFonts w:ascii="Myriad Pro" w:hAnsi="Myriad Pro"/>
          <w:iCs/>
          <w:sz w:val="26"/>
          <w:szCs w:val="26"/>
        </w:rPr>
        <w:t>ПАО </w:t>
      </w:r>
      <w:r w:rsidRPr="000B6E49">
        <w:rPr>
          <w:rFonts w:ascii="Myriad Pro" w:hAnsi="Myriad Pro"/>
          <w:iCs/>
          <w:sz w:val="26"/>
          <w:szCs w:val="26"/>
        </w:rPr>
        <w:t xml:space="preserve">«МРСК Северо-Запада»,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w:t>
      </w:r>
      <w:r w:rsidRPr="000B6E49">
        <w:rPr>
          <w:rFonts w:ascii="Myriad Pro" w:hAnsi="Myriad Pro"/>
          <w:sz w:val="26"/>
          <w:szCs w:val="26"/>
        </w:rPr>
        <w:t xml:space="preserve">утверждены долгосрочные параметры регулирования и необходимая валовая выручка филиала </w:t>
      </w:r>
      <w:r w:rsidR="00E2503F">
        <w:rPr>
          <w:rFonts w:ascii="Myriad Pro" w:hAnsi="Myriad Pro"/>
          <w:sz w:val="26"/>
          <w:szCs w:val="26"/>
        </w:rPr>
        <w:t>ПАО </w:t>
      </w:r>
      <w:r w:rsidRPr="000B6E49">
        <w:rPr>
          <w:rFonts w:ascii="Myriad Pro" w:hAnsi="Myriad Pro"/>
          <w:sz w:val="26"/>
          <w:szCs w:val="26"/>
        </w:rPr>
        <w:t>«МРСК Северо-Запада» «Архэнерго» на долгосрочный период регулирования 2014-2018 гг., в том числе на 2017 год.</w:t>
      </w:r>
    </w:p>
    <w:p w14:paraId="22EB0AAA" w14:textId="77777777" w:rsidR="000A4099" w:rsidRPr="000B6E49" w:rsidRDefault="000A4099" w:rsidP="000A4099">
      <w:pPr>
        <w:spacing w:after="0" w:line="360" w:lineRule="auto"/>
        <w:ind w:firstLine="567"/>
        <w:jc w:val="both"/>
        <w:rPr>
          <w:rFonts w:ascii="Myriad Pro" w:hAnsi="Myriad Pro"/>
          <w:sz w:val="26"/>
          <w:szCs w:val="26"/>
          <w:highlight w:val="yellow"/>
        </w:rPr>
      </w:pPr>
      <w:r w:rsidRPr="000B6E49">
        <w:rPr>
          <w:rFonts w:ascii="Myriad Pro" w:hAnsi="Myriad Pro"/>
          <w:sz w:val="26"/>
          <w:szCs w:val="26"/>
        </w:rPr>
        <w:t xml:space="preserve">В соответствии с Экспертным заключением Агентства по тарифам и ценам Архангельской области величина необходимой валовой выручки на 2017 год для </w:t>
      </w:r>
      <w:r w:rsidRPr="000B6E49">
        <w:rPr>
          <w:rFonts w:ascii="Myriad Pro" w:hAnsi="Myriad Pro"/>
          <w:sz w:val="26"/>
          <w:szCs w:val="26"/>
        </w:rPr>
        <w:lastRenderedPageBreak/>
        <w:t xml:space="preserve">филиала </w:t>
      </w:r>
      <w:r w:rsidR="00E2503F">
        <w:rPr>
          <w:rFonts w:ascii="Myriad Pro" w:hAnsi="Myriad Pro"/>
          <w:sz w:val="26"/>
          <w:szCs w:val="26"/>
        </w:rPr>
        <w:t>ПАО </w:t>
      </w:r>
      <w:r w:rsidRPr="000B6E49">
        <w:rPr>
          <w:rFonts w:ascii="Myriad Pro" w:hAnsi="Myriad Pro"/>
          <w:sz w:val="26"/>
          <w:szCs w:val="26"/>
        </w:rPr>
        <w:t>«МРСК Северо-Запада» «Архэнерго» определена регулирующим органом в следующих размерах:</w:t>
      </w:r>
    </w:p>
    <w:tbl>
      <w:tblPr>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3"/>
        <w:gridCol w:w="1206"/>
        <w:gridCol w:w="1806"/>
      </w:tblGrid>
      <w:tr w:rsidR="000A4099" w:rsidRPr="000B6E49" w14:paraId="2DBDF0B2" w14:textId="77777777" w:rsidTr="000B6E49">
        <w:trPr>
          <w:trHeight w:val="283"/>
          <w:tblHeader/>
        </w:trPr>
        <w:tc>
          <w:tcPr>
            <w:tcW w:w="3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04D288" w14:textId="77777777" w:rsidR="000A4099" w:rsidRPr="000B6E49" w:rsidRDefault="000A4099" w:rsidP="000B6E49">
            <w:pPr>
              <w:spacing w:after="0" w:line="240" w:lineRule="auto"/>
              <w:jc w:val="center"/>
              <w:rPr>
                <w:rFonts w:ascii="Myriad Pro" w:hAnsi="Myriad Pro"/>
                <w:b/>
                <w:color w:val="FFFFFF" w:themeColor="background1"/>
                <w:sz w:val="20"/>
                <w:szCs w:val="20"/>
              </w:rPr>
            </w:pPr>
            <w:r w:rsidRPr="000B6E49">
              <w:rPr>
                <w:rFonts w:ascii="Myriad Pro" w:hAnsi="Myriad Pro"/>
                <w:b/>
                <w:color w:val="FFFFFF" w:themeColor="background1"/>
                <w:sz w:val="20"/>
                <w:szCs w:val="20"/>
              </w:rPr>
              <w:t>Наименование</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0D7CC8" w14:textId="77777777" w:rsidR="000A4099" w:rsidRPr="000B6E49" w:rsidRDefault="000A4099" w:rsidP="000B6E49">
            <w:pPr>
              <w:spacing w:after="0" w:line="240" w:lineRule="auto"/>
              <w:jc w:val="center"/>
              <w:rPr>
                <w:rFonts w:ascii="Myriad Pro" w:hAnsi="Myriad Pro"/>
                <w:b/>
                <w:color w:val="FFFFFF" w:themeColor="background1"/>
                <w:sz w:val="20"/>
                <w:szCs w:val="20"/>
              </w:rPr>
            </w:pPr>
            <w:r w:rsidRPr="000B6E49">
              <w:rPr>
                <w:rFonts w:ascii="Myriad Pro" w:hAnsi="Myriad Pro"/>
                <w:b/>
                <w:color w:val="FFFFFF" w:themeColor="background1"/>
                <w:sz w:val="20"/>
                <w:szCs w:val="20"/>
              </w:rPr>
              <w:t>Ед. изм.</w:t>
            </w:r>
          </w:p>
        </w:tc>
        <w:tc>
          <w:tcPr>
            <w:tcW w:w="9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78C22C" w14:textId="77777777" w:rsidR="000A4099" w:rsidRPr="000B6E49" w:rsidRDefault="000A4099" w:rsidP="000B6E49">
            <w:pPr>
              <w:spacing w:after="0" w:line="240" w:lineRule="auto"/>
              <w:jc w:val="center"/>
              <w:rPr>
                <w:rFonts w:ascii="Myriad Pro" w:hAnsi="Myriad Pro"/>
                <w:b/>
                <w:color w:val="FFFFFF" w:themeColor="background1"/>
                <w:sz w:val="20"/>
                <w:szCs w:val="20"/>
              </w:rPr>
            </w:pPr>
            <w:r w:rsidRPr="000B6E49">
              <w:rPr>
                <w:rFonts w:ascii="Myriad Pro" w:hAnsi="Myriad Pro"/>
                <w:b/>
                <w:color w:val="FFFFFF" w:themeColor="background1"/>
                <w:sz w:val="20"/>
                <w:szCs w:val="20"/>
              </w:rPr>
              <w:t>ТБР на 2017 год</w:t>
            </w:r>
          </w:p>
        </w:tc>
      </w:tr>
      <w:tr w:rsidR="000A4099" w:rsidRPr="000B6E49" w14:paraId="3D0029B0" w14:textId="77777777" w:rsidTr="000B6E49">
        <w:trPr>
          <w:trHeight w:val="283"/>
        </w:trPr>
        <w:tc>
          <w:tcPr>
            <w:tcW w:w="3397" w:type="pct"/>
            <w:tcBorders>
              <w:top w:val="single" w:sz="4" w:space="0" w:color="FFFFFF" w:themeColor="background1"/>
              <w:left w:val="single" w:sz="4" w:space="0" w:color="auto"/>
              <w:bottom w:val="single" w:sz="4" w:space="0" w:color="auto"/>
              <w:right w:val="single" w:sz="4" w:space="0" w:color="auto"/>
            </w:tcBorders>
            <w:noWrap/>
            <w:vAlign w:val="bottom"/>
            <w:hideMark/>
          </w:tcPr>
          <w:p w14:paraId="6AC7A6EA" w14:textId="77777777" w:rsidR="000A4099" w:rsidRPr="000B6E49" w:rsidRDefault="000A4099" w:rsidP="000B6E49">
            <w:pPr>
              <w:spacing w:after="0" w:line="240" w:lineRule="auto"/>
              <w:rPr>
                <w:rFonts w:ascii="Myriad Pro" w:hAnsi="Myriad Pro"/>
                <w:b/>
                <w:sz w:val="20"/>
                <w:szCs w:val="20"/>
              </w:rPr>
            </w:pPr>
            <w:r w:rsidRPr="000B6E49">
              <w:rPr>
                <w:rFonts w:ascii="Myriad Pro" w:hAnsi="Myriad Pro"/>
                <w:b/>
                <w:sz w:val="20"/>
                <w:szCs w:val="20"/>
              </w:rPr>
              <w:t>Подконтрольные расходы</w:t>
            </w:r>
          </w:p>
        </w:tc>
        <w:tc>
          <w:tcPr>
            <w:tcW w:w="642" w:type="pct"/>
            <w:tcBorders>
              <w:top w:val="single" w:sz="4" w:space="0" w:color="FFFFFF" w:themeColor="background1"/>
              <w:left w:val="single" w:sz="4" w:space="0" w:color="auto"/>
              <w:bottom w:val="single" w:sz="4" w:space="0" w:color="auto"/>
              <w:right w:val="single" w:sz="4" w:space="0" w:color="auto"/>
            </w:tcBorders>
            <w:vAlign w:val="center"/>
            <w:hideMark/>
          </w:tcPr>
          <w:p w14:paraId="085B5F70"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b/>
                <w:sz w:val="20"/>
                <w:szCs w:val="20"/>
              </w:rPr>
              <w:t>тыс. руб.</w:t>
            </w:r>
          </w:p>
        </w:tc>
        <w:tc>
          <w:tcPr>
            <w:tcW w:w="961" w:type="pct"/>
            <w:tcBorders>
              <w:top w:val="single" w:sz="4" w:space="0" w:color="FFFFFF" w:themeColor="background1"/>
              <w:left w:val="single" w:sz="4" w:space="0" w:color="auto"/>
              <w:bottom w:val="single" w:sz="4" w:space="0" w:color="auto"/>
              <w:right w:val="single" w:sz="4" w:space="0" w:color="auto"/>
            </w:tcBorders>
            <w:vAlign w:val="center"/>
            <w:hideMark/>
          </w:tcPr>
          <w:p w14:paraId="34690C0D"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b/>
                <w:sz w:val="20"/>
                <w:szCs w:val="20"/>
              </w:rPr>
              <w:t>1 945 268,4</w:t>
            </w:r>
          </w:p>
        </w:tc>
      </w:tr>
      <w:tr w:rsidR="000A4099" w:rsidRPr="000B6E49" w14:paraId="3B33FACC"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4A4C0C0B"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Материальные затраты</w:t>
            </w:r>
          </w:p>
        </w:tc>
        <w:tc>
          <w:tcPr>
            <w:tcW w:w="642" w:type="pct"/>
            <w:tcBorders>
              <w:top w:val="single" w:sz="4" w:space="0" w:color="auto"/>
              <w:left w:val="single" w:sz="4" w:space="0" w:color="auto"/>
              <w:bottom w:val="single" w:sz="4" w:space="0" w:color="auto"/>
              <w:right w:val="single" w:sz="4" w:space="0" w:color="auto"/>
            </w:tcBorders>
            <w:vAlign w:val="center"/>
            <w:hideMark/>
          </w:tcPr>
          <w:p w14:paraId="6276EA4B"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07073975"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125 578,6</w:t>
            </w:r>
          </w:p>
        </w:tc>
      </w:tr>
      <w:tr w:rsidR="000A4099" w:rsidRPr="000B6E49" w14:paraId="64DF3DF4"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54292DEA"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Затраты на оплату труда</w:t>
            </w:r>
          </w:p>
        </w:tc>
        <w:tc>
          <w:tcPr>
            <w:tcW w:w="642" w:type="pct"/>
            <w:tcBorders>
              <w:top w:val="single" w:sz="4" w:space="0" w:color="auto"/>
              <w:left w:val="single" w:sz="4" w:space="0" w:color="auto"/>
              <w:bottom w:val="single" w:sz="4" w:space="0" w:color="auto"/>
              <w:right w:val="single" w:sz="4" w:space="0" w:color="auto"/>
            </w:tcBorders>
            <w:vAlign w:val="center"/>
            <w:hideMark/>
          </w:tcPr>
          <w:p w14:paraId="4AD340A0"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25631311"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1 193 953,3</w:t>
            </w:r>
          </w:p>
        </w:tc>
      </w:tr>
      <w:tr w:rsidR="000A4099" w:rsidRPr="000B6E49" w14:paraId="20D5B1CC"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63589E1E"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Прочие расходы</w:t>
            </w:r>
          </w:p>
        </w:tc>
        <w:tc>
          <w:tcPr>
            <w:tcW w:w="642" w:type="pct"/>
            <w:tcBorders>
              <w:top w:val="single" w:sz="4" w:space="0" w:color="auto"/>
              <w:left w:val="single" w:sz="4" w:space="0" w:color="auto"/>
              <w:bottom w:val="single" w:sz="4" w:space="0" w:color="auto"/>
              <w:right w:val="single" w:sz="4" w:space="0" w:color="auto"/>
            </w:tcBorders>
            <w:vAlign w:val="center"/>
            <w:hideMark/>
          </w:tcPr>
          <w:p w14:paraId="59B6D4FD"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5615E3EC"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625 736,5</w:t>
            </w:r>
          </w:p>
        </w:tc>
      </w:tr>
      <w:tr w:rsidR="000A4099" w:rsidRPr="000B6E49" w14:paraId="68E92693"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4112A983"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Подконтрольные расходы из прибыли (расходы, не учитываемые в целях налогообложения)</w:t>
            </w:r>
          </w:p>
        </w:tc>
        <w:tc>
          <w:tcPr>
            <w:tcW w:w="642" w:type="pct"/>
            <w:tcBorders>
              <w:top w:val="single" w:sz="4" w:space="0" w:color="auto"/>
              <w:left w:val="single" w:sz="4" w:space="0" w:color="auto"/>
              <w:bottom w:val="single" w:sz="4" w:space="0" w:color="auto"/>
              <w:right w:val="single" w:sz="4" w:space="0" w:color="auto"/>
            </w:tcBorders>
            <w:vAlign w:val="center"/>
            <w:hideMark/>
          </w:tcPr>
          <w:p w14:paraId="03FDEE98"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3FB6F531" w14:textId="77777777" w:rsidR="000A4099" w:rsidRPr="000B6E49" w:rsidRDefault="000A4099" w:rsidP="000B6E49">
            <w:pPr>
              <w:rPr>
                <w:rFonts w:ascii="Myriad Pro" w:hAnsi="Myriad Pro"/>
                <w:sz w:val="20"/>
                <w:szCs w:val="20"/>
              </w:rPr>
            </w:pPr>
          </w:p>
        </w:tc>
      </w:tr>
      <w:tr w:rsidR="000A4099" w:rsidRPr="000B6E49" w14:paraId="756F302E"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noWrap/>
            <w:vAlign w:val="bottom"/>
            <w:hideMark/>
          </w:tcPr>
          <w:p w14:paraId="5379C412" w14:textId="77777777" w:rsidR="000A4099" w:rsidRPr="000B6E49" w:rsidRDefault="000A4099" w:rsidP="000B6E49">
            <w:pPr>
              <w:spacing w:after="0" w:line="240" w:lineRule="auto"/>
              <w:rPr>
                <w:rFonts w:ascii="Myriad Pro" w:hAnsi="Myriad Pro"/>
                <w:b/>
                <w:sz w:val="20"/>
                <w:szCs w:val="20"/>
              </w:rPr>
            </w:pPr>
            <w:r w:rsidRPr="000B6E49">
              <w:rPr>
                <w:rFonts w:ascii="Myriad Pro" w:hAnsi="Myriad Pro"/>
                <w:b/>
                <w:sz w:val="20"/>
                <w:szCs w:val="20"/>
              </w:rPr>
              <w:t xml:space="preserve">Неподконтрольные расходы </w:t>
            </w:r>
          </w:p>
        </w:tc>
        <w:tc>
          <w:tcPr>
            <w:tcW w:w="642" w:type="pct"/>
            <w:tcBorders>
              <w:top w:val="single" w:sz="4" w:space="0" w:color="auto"/>
              <w:left w:val="single" w:sz="4" w:space="0" w:color="auto"/>
              <w:bottom w:val="single" w:sz="4" w:space="0" w:color="auto"/>
              <w:right w:val="single" w:sz="4" w:space="0" w:color="auto"/>
            </w:tcBorders>
            <w:vAlign w:val="center"/>
            <w:hideMark/>
          </w:tcPr>
          <w:p w14:paraId="0163CB3F"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b/>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6C78E828"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b/>
                <w:sz w:val="20"/>
                <w:szCs w:val="20"/>
              </w:rPr>
              <w:t>1 791 238,0</w:t>
            </w:r>
          </w:p>
        </w:tc>
      </w:tr>
      <w:tr w:rsidR="000A4099" w:rsidRPr="000B6E49" w14:paraId="3A342162"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45983E6F"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Расходы, связанные с компенсацией льготного ТП</w:t>
            </w:r>
          </w:p>
        </w:tc>
        <w:tc>
          <w:tcPr>
            <w:tcW w:w="642" w:type="pct"/>
            <w:tcBorders>
              <w:top w:val="single" w:sz="4" w:space="0" w:color="auto"/>
              <w:left w:val="single" w:sz="4" w:space="0" w:color="auto"/>
              <w:bottom w:val="single" w:sz="4" w:space="0" w:color="auto"/>
              <w:right w:val="single" w:sz="4" w:space="0" w:color="auto"/>
            </w:tcBorders>
            <w:vAlign w:val="center"/>
            <w:hideMark/>
          </w:tcPr>
          <w:p w14:paraId="7CA00D8D"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2334C346"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134 062,0</w:t>
            </w:r>
          </w:p>
        </w:tc>
      </w:tr>
      <w:tr w:rsidR="000A4099" w:rsidRPr="000B6E49" w14:paraId="129E0470"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7CF174FB"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Услуги по регулируемым видам деятельности</w:t>
            </w:r>
          </w:p>
        </w:tc>
        <w:tc>
          <w:tcPr>
            <w:tcW w:w="642" w:type="pct"/>
            <w:tcBorders>
              <w:top w:val="single" w:sz="4" w:space="0" w:color="auto"/>
              <w:left w:val="single" w:sz="4" w:space="0" w:color="auto"/>
              <w:bottom w:val="single" w:sz="4" w:space="0" w:color="auto"/>
              <w:right w:val="single" w:sz="4" w:space="0" w:color="auto"/>
            </w:tcBorders>
            <w:vAlign w:val="center"/>
            <w:hideMark/>
          </w:tcPr>
          <w:p w14:paraId="5621ACDB"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64F12825"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701 944,9</w:t>
            </w:r>
          </w:p>
        </w:tc>
      </w:tr>
      <w:tr w:rsidR="000A4099" w:rsidRPr="000B6E49" w14:paraId="6ADEF37F"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531CECDE"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Отчисления на социальные нужды</w:t>
            </w:r>
          </w:p>
        </w:tc>
        <w:tc>
          <w:tcPr>
            <w:tcW w:w="642" w:type="pct"/>
            <w:tcBorders>
              <w:top w:val="single" w:sz="4" w:space="0" w:color="auto"/>
              <w:left w:val="single" w:sz="4" w:space="0" w:color="auto"/>
              <w:bottom w:val="single" w:sz="4" w:space="0" w:color="auto"/>
              <w:right w:val="single" w:sz="4" w:space="0" w:color="auto"/>
            </w:tcBorders>
            <w:vAlign w:val="center"/>
            <w:hideMark/>
          </w:tcPr>
          <w:p w14:paraId="17B7D29F"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tcPr>
          <w:p w14:paraId="0217ECAA" w14:textId="77777777" w:rsidR="000A4099" w:rsidRPr="000B6E49" w:rsidRDefault="000A4099" w:rsidP="000B6E49">
            <w:pPr>
              <w:spacing w:after="0" w:line="240" w:lineRule="auto"/>
              <w:jc w:val="center"/>
              <w:rPr>
                <w:rFonts w:ascii="Myriad Pro" w:hAnsi="Myriad Pro"/>
                <w:sz w:val="20"/>
                <w:szCs w:val="20"/>
              </w:rPr>
            </w:pPr>
          </w:p>
        </w:tc>
      </w:tr>
      <w:tr w:rsidR="000A4099" w:rsidRPr="000B6E49" w14:paraId="402C1AAB"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063042C2"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Аренда имущества</w:t>
            </w:r>
          </w:p>
        </w:tc>
        <w:tc>
          <w:tcPr>
            <w:tcW w:w="642" w:type="pct"/>
            <w:tcBorders>
              <w:top w:val="single" w:sz="4" w:space="0" w:color="auto"/>
              <w:left w:val="single" w:sz="4" w:space="0" w:color="auto"/>
              <w:bottom w:val="single" w:sz="4" w:space="0" w:color="auto"/>
              <w:right w:val="single" w:sz="4" w:space="0" w:color="auto"/>
            </w:tcBorders>
            <w:vAlign w:val="center"/>
            <w:hideMark/>
          </w:tcPr>
          <w:p w14:paraId="047DBB03"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667C0DD9"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13 368,7</w:t>
            </w:r>
          </w:p>
        </w:tc>
      </w:tr>
      <w:tr w:rsidR="000A4099" w:rsidRPr="000B6E49" w14:paraId="367E5CC0"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7707EDFB"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 xml:space="preserve">Оплата налогов </w:t>
            </w:r>
          </w:p>
        </w:tc>
        <w:tc>
          <w:tcPr>
            <w:tcW w:w="642" w:type="pct"/>
            <w:tcBorders>
              <w:top w:val="single" w:sz="4" w:space="0" w:color="auto"/>
              <w:left w:val="single" w:sz="4" w:space="0" w:color="auto"/>
              <w:bottom w:val="single" w:sz="4" w:space="0" w:color="auto"/>
              <w:right w:val="single" w:sz="4" w:space="0" w:color="auto"/>
            </w:tcBorders>
            <w:vAlign w:val="center"/>
            <w:hideMark/>
          </w:tcPr>
          <w:p w14:paraId="0641AA8D"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20389A26"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466 756,4</w:t>
            </w:r>
          </w:p>
        </w:tc>
      </w:tr>
      <w:tr w:rsidR="000A4099" w:rsidRPr="000B6E49" w14:paraId="2374F26B"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28B90D64"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Амортизация ОС и нематериальных активов</w:t>
            </w:r>
          </w:p>
        </w:tc>
        <w:tc>
          <w:tcPr>
            <w:tcW w:w="642" w:type="pct"/>
            <w:tcBorders>
              <w:top w:val="single" w:sz="4" w:space="0" w:color="auto"/>
              <w:left w:val="single" w:sz="4" w:space="0" w:color="auto"/>
              <w:bottom w:val="single" w:sz="4" w:space="0" w:color="auto"/>
              <w:right w:val="single" w:sz="4" w:space="0" w:color="auto"/>
            </w:tcBorders>
            <w:vAlign w:val="center"/>
            <w:hideMark/>
          </w:tcPr>
          <w:p w14:paraId="5E436E6C"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5BF00ECF"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475 106,0</w:t>
            </w:r>
          </w:p>
        </w:tc>
      </w:tr>
      <w:tr w:rsidR="000A4099" w:rsidRPr="000B6E49" w14:paraId="4FA9F005"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5884B6D4"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Расходы по обслуживанию кредитных ресурсов</w:t>
            </w:r>
          </w:p>
        </w:tc>
        <w:tc>
          <w:tcPr>
            <w:tcW w:w="642" w:type="pct"/>
            <w:tcBorders>
              <w:top w:val="single" w:sz="4" w:space="0" w:color="auto"/>
              <w:left w:val="single" w:sz="4" w:space="0" w:color="auto"/>
              <w:bottom w:val="single" w:sz="4" w:space="0" w:color="auto"/>
              <w:right w:val="single" w:sz="4" w:space="0" w:color="auto"/>
            </w:tcBorders>
            <w:vAlign w:val="center"/>
            <w:hideMark/>
          </w:tcPr>
          <w:p w14:paraId="7666D98D"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tcPr>
          <w:p w14:paraId="62B4DDB2"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0,00</w:t>
            </w:r>
          </w:p>
        </w:tc>
      </w:tr>
      <w:tr w:rsidR="000A4099" w:rsidRPr="000B6E49" w14:paraId="01C0BC2A"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4569E168"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Расходы на создание резервов по сомнительным долгам</w:t>
            </w:r>
          </w:p>
        </w:tc>
        <w:tc>
          <w:tcPr>
            <w:tcW w:w="642" w:type="pct"/>
            <w:tcBorders>
              <w:top w:val="single" w:sz="4" w:space="0" w:color="auto"/>
              <w:left w:val="single" w:sz="4" w:space="0" w:color="auto"/>
              <w:bottom w:val="single" w:sz="4" w:space="0" w:color="auto"/>
              <w:right w:val="single" w:sz="4" w:space="0" w:color="auto"/>
            </w:tcBorders>
            <w:vAlign w:val="center"/>
            <w:hideMark/>
          </w:tcPr>
          <w:p w14:paraId="09F93AB6"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tcPr>
          <w:p w14:paraId="394E091F"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0,00</w:t>
            </w:r>
          </w:p>
        </w:tc>
      </w:tr>
      <w:tr w:rsidR="000A4099" w:rsidRPr="000B6E49" w14:paraId="62B4291B"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59FF38D3"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Налог на прибыль</w:t>
            </w:r>
          </w:p>
        </w:tc>
        <w:tc>
          <w:tcPr>
            <w:tcW w:w="642" w:type="pct"/>
            <w:tcBorders>
              <w:top w:val="single" w:sz="4" w:space="0" w:color="auto"/>
              <w:left w:val="single" w:sz="4" w:space="0" w:color="auto"/>
              <w:bottom w:val="single" w:sz="4" w:space="0" w:color="auto"/>
              <w:right w:val="single" w:sz="4" w:space="0" w:color="auto"/>
            </w:tcBorders>
            <w:vAlign w:val="center"/>
            <w:hideMark/>
          </w:tcPr>
          <w:p w14:paraId="2F33DEE2"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tcPr>
          <w:p w14:paraId="73FA419D"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0,00</w:t>
            </w:r>
          </w:p>
        </w:tc>
      </w:tr>
      <w:tr w:rsidR="000A4099" w:rsidRPr="000B6E49" w14:paraId="3CF11E7C"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3499E16D" w14:textId="77777777" w:rsidR="000A4099" w:rsidRPr="000B6E49" w:rsidRDefault="000A4099" w:rsidP="000B6E49">
            <w:pPr>
              <w:spacing w:after="0" w:line="240" w:lineRule="auto"/>
              <w:rPr>
                <w:rFonts w:ascii="Myriad Pro" w:hAnsi="Myriad Pro"/>
                <w:b/>
                <w:bCs/>
                <w:sz w:val="20"/>
                <w:szCs w:val="20"/>
              </w:rPr>
            </w:pPr>
            <w:r w:rsidRPr="000B6E49">
              <w:rPr>
                <w:rFonts w:ascii="Myriad Pro" w:hAnsi="Myriad Pro"/>
                <w:b/>
                <w:bCs/>
                <w:sz w:val="20"/>
                <w:szCs w:val="20"/>
              </w:rPr>
              <w:t>"Выпадающие доходы" 2015 года</w:t>
            </w:r>
          </w:p>
        </w:tc>
        <w:tc>
          <w:tcPr>
            <w:tcW w:w="642" w:type="pct"/>
            <w:tcBorders>
              <w:top w:val="single" w:sz="4" w:space="0" w:color="auto"/>
              <w:left w:val="single" w:sz="4" w:space="0" w:color="auto"/>
              <w:bottom w:val="single" w:sz="4" w:space="0" w:color="auto"/>
              <w:right w:val="single" w:sz="4" w:space="0" w:color="auto"/>
            </w:tcBorders>
            <w:vAlign w:val="center"/>
            <w:hideMark/>
          </w:tcPr>
          <w:p w14:paraId="0E69ECAA" w14:textId="77777777" w:rsidR="000A4099" w:rsidRPr="000B6E49" w:rsidRDefault="000A4099" w:rsidP="000B6E49">
            <w:pPr>
              <w:spacing w:after="0" w:line="240" w:lineRule="auto"/>
              <w:jc w:val="center"/>
              <w:rPr>
                <w:rFonts w:ascii="Myriad Pro" w:hAnsi="Myriad Pro"/>
                <w:b/>
                <w:bCs/>
                <w:sz w:val="20"/>
                <w:szCs w:val="20"/>
              </w:rPr>
            </w:pPr>
            <w:r w:rsidRPr="000B6E49">
              <w:rPr>
                <w:rFonts w:ascii="Myriad Pro" w:hAnsi="Myriad Pro"/>
                <w:b/>
                <w:bCs/>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tcPr>
          <w:p w14:paraId="10A8F5F9" w14:textId="77777777" w:rsidR="000A4099" w:rsidRPr="000B6E49" w:rsidRDefault="000A4099" w:rsidP="000B6E49">
            <w:pPr>
              <w:spacing w:after="0" w:line="240" w:lineRule="auto"/>
              <w:jc w:val="center"/>
              <w:rPr>
                <w:rFonts w:ascii="Myriad Pro" w:hAnsi="Myriad Pro"/>
                <w:b/>
                <w:bCs/>
                <w:sz w:val="20"/>
                <w:szCs w:val="20"/>
              </w:rPr>
            </w:pPr>
            <w:r w:rsidRPr="000B6E49">
              <w:rPr>
                <w:rFonts w:ascii="Myriad Pro" w:hAnsi="Myriad Pro"/>
                <w:b/>
                <w:bCs/>
                <w:sz w:val="20"/>
                <w:szCs w:val="20"/>
              </w:rPr>
              <w:t>0,00</w:t>
            </w:r>
          </w:p>
        </w:tc>
      </w:tr>
      <w:tr w:rsidR="000A4099" w:rsidRPr="000B6E49" w14:paraId="2BB45FA6"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bottom"/>
            <w:hideMark/>
          </w:tcPr>
          <w:p w14:paraId="092B4A66" w14:textId="77777777" w:rsidR="000A4099" w:rsidRPr="000B6E49" w:rsidRDefault="000A4099" w:rsidP="000B6E49">
            <w:pPr>
              <w:spacing w:after="0" w:line="240" w:lineRule="auto"/>
              <w:rPr>
                <w:rFonts w:ascii="Myriad Pro" w:hAnsi="Myriad Pro"/>
                <w:b/>
                <w:sz w:val="20"/>
                <w:szCs w:val="20"/>
              </w:rPr>
            </w:pPr>
            <w:r w:rsidRPr="000B6E49">
              <w:rPr>
                <w:rFonts w:ascii="Myriad Pro" w:hAnsi="Myriad Pro"/>
                <w:b/>
                <w:sz w:val="20"/>
                <w:szCs w:val="20"/>
              </w:rPr>
              <w:t>Расходы, связанные с компенсацией незапланированных расходов</w:t>
            </w:r>
          </w:p>
        </w:tc>
        <w:tc>
          <w:tcPr>
            <w:tcW w:w="642" w:type="pct"/>
            <w:tcBorders>
              <w:top w:val="single" w:sz="4" w:space="0" w:color="auto"/>
              <w:left w:val="single" w:sz="4" w:space="0" w:color="auto"/>
              <w:bottom w:val="single" w:sz="4" w:space="0" w:color="auto"/>
              <w:right w:val="single" w:sz="4" w:space="0" w:color="auto"/>
            </w:tcBorders>
            <w:vAlign w:val="center"/>
            <w:hideMark/>
          </w:tcPr>
          <w:p w14:paraId="5CD1EC3E"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b/>
                <w:bCs/>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7C60E168"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b/>
                <w:sz w:val="20"/>
                <w:szCs w:val="20"/>
              </w:rPr>
              <w:t>0,0</w:t>
            </w:r>
          </w:p>
        </w:tc>
      </w:tr>
      <w:tr w:rsidR="000A4099" w:rsidRPr="000B6E49" w14:paraId="399D9FCB"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bottom"/>
            <w:hideMark/>
          </w:tcPr>
          <w:p w14:paraId="41C6295D" w14:textId="77777777" w:rsidR="000A4099" w:rsidRPr="000B6E49" w:rsidRDefault="000A4099" w:rsidP="000B6E49">
            <w:pPr>
              <w:spacing w:after="0" w:line="240" w:lineRule="auto"/>
              <w:rPr>
                <w:rFonts w:ascii="Myriad Pro" w:hAnsi="Myriad Pro"/>
                <w:b/>
                <w:sz w:val="20"/>
                <w:szCs w:val="20"/>
              </w:rPr>
            </w:pPr>
            <w:r w:rsidRPr="000B6E49">
              <w:rPr>
                <w:rFonts w:ascii="Myriad Pro" w:hAnsi="Myriad Pro"/>
                <w:b/>
                <w:sz w:val="20"/>
                <w:szCs w:val="20"/>
              </w:rPr>
              <w:t>Корректировка НВВ, в соответствии с методическими указаниями</w:t>
            </w:r>
          </w:p>
        </w:tc>
        <w:tc>
          <w:tcPr>
            <w:tcW w:w="642" w:type="pct"/>
            <w:tcBorders>
              <w:top w:val="single" w:sz="4" w:space="0" w:color="auto"/>
              <w:left w:val="single" w:sz="4" w:space="0" w:color="auto"/>
              <w:bottom w:val="single" w:sz="4" w:space="0" w:color="auto"/>
              <w:right w:val="single" w:sz="4" w:space="0" w:color="auto"/>
            </w:tcBorders>
            <w:vAlign w:val="center"/>
            <w:hideMark/>
          </w:tcPr>
          <w:p w14:paraId="6A2DA841"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b/>
                <w:bCs/>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749CACC9"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b/>
                <w:bCs/>
                <w:sz w:val="20"/>
                <w:szCs w:val="20"/>
              </w:rPr>
              <w:t>-139 200</w:t>
            </w:r>
          </w:p>
        </w:tc>
      </w:tr>
      <w:tr w:rsidR="000A4099" w:rsidRPr="000B6E49" w14:paraId="036D087D"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bottom"/>
            <w:hideMark/>
          </w:tcPr>
          <w:p w14:paraId="6F08037D" w14:textId="77777777" w:rsidR="000A4099" w:rsidRPr="000B6E49" w:rsidRDefault="000A4099" w:rsidP="000B6E49">
            <w:pPr>
              <w:spacing w:after="0" w:line="240" w:lineRule="auto"/>
              <w:rPr>
                <w:rFonts w:ascii="Myriad Pro" w:hAnsi="Myriad Pro"/>
                <w:b/>
                <w:sz w:val="20"/>
                <w:szCs w:val="20"/>
              </w:rPr>
            </w:pPr>
            <w:r w:rsidRPr="000B6E49">
              <w:rPr>
                <w:rFonts w:ascii="Myriad Pro" w:hAnsi="Myriad Pro"/>
                <w:b/>
                <w:sz w:val="20"/>
                <w:szCs w:val="20"/>
              </w:rPr>
              <w:t>НВВ на содержание (без учета расходов на компенсацию потерь и расходов на оплату услуг ТСО)</w:t>
            </w:r>
          </w:p>
        </w:tc>
        <w:tc>
          <w:tcPr>
            <w:tcW w:w="642" w:type="pct"/>
            <w:tcBorders>
              <w:top w:val="single" w:sz="4" w:space="0" w:color="auto"/>
              <w:left w:val="single" w:sz="4" w:space="0" w:color="auto"/>
              <w:bottom w:val="single" w:sz="4" w:space="0" w:color="auto"/>
              <w:right w:val="single" w:sz="4" w:space="0" w:color="auto"/>
            </w:tcBorders>
            <w:vAlign w:val="center"/>
            <w:hideMark/>
          </w:tcPr>
          <w:p w14:paraId="217ABCF6"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b/>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7CAFE83B"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b/>
                <w:sz w:val="20"/>
                <w:szCs w:val="20"/>
              </w:rPr>
              <w:t>3 597 306,3</w:t>
            </w:r>
          </w:p>
        </w:tc>
      </w:tr>
    </w:tbl>
    <w:p w14:paraId="08EB4A00" w14:textId="77777777" w:rsidR="000A4099" w:rsidRPr="000B6E49" w:rsidRDefault="000A4099" w:rsidP="000B6E49">
      <w:pPr>
        <w:pStyle w:val="2f6"/>
        <w:rPr>
          <w:highlight w:val="yellow"/>
        </w:rPr>
      </w:pPr>
      <w:r w:rsidRPr="000B6E49">
        <w:t>Исполнитель отмечает, что величина расходов на компенсацию потерь электрической энергии и величина расходов на оплату услуг ТСО в Протоколе заседания коллегии Агентства по тарифам и ценам Архангельской области не отражена, информация о соответствующих расходах в Экспертном заключении Агентства по тарифам и ценам Архангельской области также отсутствует.</w:t>
      </w:r>
    </w:p>
    <w:p w14:paraId="4582AA61" w14:textId="77777777" w:rsidR="000A4099" w:rsidRPr="000B6E49" w:rsidRDefault="000A4099" w:rsidP="000B6E49">
      <w:pPr>
        <w:pStyle w:val="2f6"/>
        <w:rPr>
          <w:highlight w:val="yellow"/>
        </w:rPr>
      </w:pPr>
    </w:p>
    <w:p w14:paraId="40CF36E9" w14:textId="77777777" w:rsidR="000A4099" w:rsidRPr="000B6E49" w:rsidRDefault="000A4099" w:rsidP="000B6E49">
      <w:pPr>
        <w:pStyle w:val="affff5"/>
      </w:pPr>
      <w:r w:rsidRPr="000B6E49">
        <w:t>ПОЗИЦИЯ ИСПОЛНИТЕЛЯ</w:t>
      </w:r>
    </w:p>
    <w:p w14:paraId="687A6328" w14:textId="77777777" w:rsidR="000A4099" w:rsidRPr="000B6E49" w:rsidRDefault="000A4099" w:rsidP="000A4099">
      <w:pPr>
        <w:shd w:val="clear" w:color="auto" w:fill="FFFFFF"/>
        <w:spacing w:after="0" w:line="360" w:lineRule="auto"/>
        <w:ind w:firstLine="567"/>
        <w:jc w:val="both"/>
        <w:textAlignment w:val="baseline"/>
        <w:rPr>
          <w:rFonts w:ascii="Myriad Pro" w:hAnsi="Myriad Pro"/>
          <w:sz w:val="26"/>
          <w:szCs w:val="26"/>
        </w:rPr>
      </w:pPr>
      <w:bookmarkStart w:id="183" w:name="_Hlk51057600"/>
      <w:r w:rsidRPr="000B6E49">
        <w:rPr>
          <w:rFonts w:ascii="Myriad Pro" w:hAnsi="Myriad Pro"/>
          <w:sz w:val="26"/>
          <w:szCs w:val="26"/>
        </w:rPr>
        <w:t xml:space="preserve">Долгосрочные параметры </w:t>
      </w:r>
      <w:r w:rsidRPr="000B6E49">
        <w:rPr>
          <w:rFonts w:ascii="Myriad Pro" w:hAnsi="Myriad Pro"/>
          <w:iCs/>
          <w:sz w:val="26"/>
          <w:szCs w:val="26"/>
        </w:rPr>
        <w:t xml:space="preserve">регулирования деятельности филиала </w:t>
      </w:r>
      <w:r w:rsidR="00E2503F">
        <w:rPr>
          <w:rFonts w:ascii="Myriad Pro" w:hAnsi="Myriad Pro"/>
          <w:iCs/>
          <w:sz w:val="26"/>
          <w:szCs w:val="26"/>
        </w:rPr>
        <w:t>ПАО </w:t>
      </w:r>
      <w:r w:rsidRPr="000B6E49">
        <w:rPr>
          <w:rFonts w:ascii="Myriad Pro" w:hAnsi="Myriad Pro"/>
          <w:iCs/>
          <w:sz w:val="26"/>
          <w:szCs w:val="26"/>
        </w:rPr>
        <w:t xml:space="preserve">«МРСК Северо-Запада» - «Архэнерго» на период 2014 – 2018 </w:t>
      </w:r>
      <w:r w:rsidRPr="000B6E49">
        <w:rPr>
          <w:rFonts w:ascii="Myriad Pro" w:hAnsi="Myriad Pro"/>
          <w:sz w:val="26"/>
          <w:szCs w:val="26"/>
        </w:rPr>
        <w:t xml:space="preserve">постановлением Агентства по тарифам и ценам Архангельской области от 13.12.2013 №79-Э/1 «Об установлении долгосрочных параметров регулирования для территориальных сетевых организаций, в отношении которых тарифы на услуги по передаче электрической энергии устанавливают на основе долгосрочных параметров регулирования деятельности территориальных сетевых организаций» и согласованы приказом ФСТ России от 13.12.2013 </w:t>
      </w:r>
      <w:r w:rsidR="00E2503F">
        <w:rPr>
          <w:rFonts w:ascii="Myriad Pro" w:hAnsi="Myriad Pro"/>
          <w:sz w:val="26"/>
          <w:szCs w:val="26"/>
        </w:rPr>
        <w:t>№ </w:t>
      </w:r>
      <w:r w:rsidRPr="000B6E49">
        <w:rPr>
          <w:rFonts w:ascii="Myriad Pro" w:hAnsi="Myriad Pro"/>
          <w:sz w:val="26"/>
          <w:szCs w:val="26"/>
        </w:rPr>
        <w:t>1587-э.</w:t>
      </w:r>
    </w:p>
    <w:p w14:paraId="3A3ADF8E" w14:textId="77777777" w:rsidR="000A4099" w:rsidRPr="000B6E49" w:rsidRDefault="000A4099" w:rsidP="000B6E49">
      <w:pPr>
        <w:pStyle w:val="30"/>
      </w:pPr>
      <w:r w:rsidRPr="000B6E49">
        <w:t>Базовый уровень подконтрольных расходов – 1 659,9 млн. руб.;</w:t>
      </w:r>
    </w:p>
    <w:p w14:paraId="7F9F253F" w14:textId="77777777" w:rsidR="000A4099" w:rsidRPr="000B6E49" w:rsidRDefault="000A4099" w:rsidP="000B6E49">
      <w:pPr>
        <w:pStyle w:val="30"/>
      </w:pPr>
      <w:r w:rsidRPr="000B6E49">
        <w:lastRenderedPageBreak/>
        <w:t>Индекс эффективности подконтрольных расходов – 1%;</w:t>
      </w:r>
    </w:p>
    <w:p w14:paraId="1764D9DA" w14:textId="77777777" w:rsidR="000A4099" w:rsidRPr="000B6E49" w:rsidRDefault="000A4099" w:rsidP="000B6E49">
      <w:pPr>
        <w:pStyle w:val="30"/>
      </w:pPr>
      <w:r w:rsidRPr="000B6E49">
        <w:t>Коэффициент эластичности подконтрольных расходов – 0,75;</w:t>
      </w:r>
    </w:p>
    <w:p w14:paraId="13062C55" w14:textId="77777777" w:rsidR="000A4099" w:rsidRPr="000B6E49" w:rsidRDefault="000A4099" w:rsidP="000B6E49">
      <w:pPr>
        <w:pStyle w:val="30"/>
      </w:pPr>
      <w:r w:rsidRPr="000B6E49">
        <w:t>Величина технологического расходов (потерь) электрической энергии – 12,55%,</w:t>
      </w:r>
    </w:p>
    <w:p w14:paraId="6EDF6BD4" w14:textId="77777777" w:rsidR="000A4099" w:rsidRPr="000B6E49" w:rsidRDefault="000A4099" w:rsidP="000B6E49">
      <w:pPr>
        <w:pStyle w:val="30"/>
      </w:pPr>
      <w:r w:rsidRPr="000B6E49">
        <w:t>Уровень надежности и качества оказываемых услуг:</w:t>
      </w:r>
    </w:p>
    <w:tbl>
      <w:tblPr>
        <w:tblStyle w:val="a6"/>
        <w:tblW w:w="5000" w:type="pct"/>
        <w:tblLook w:val="04A0" w:firstRow="1" w:lastRow="0" w:firstColumn="1" w:lastColumn="0" w:noHBand="0" w:noVBand="1"/>
      </w:tblPr>
      <w:tblGrid>
        <w:gridCol w:w="1574"/>
        <w:gridCol w:w="2666"/>
        <w:gridCol w:w="2666"/>
        <w:gridCol w:w="2665"/>
      </w:tblGrid>
      <w:tr w:rsidR="000A4099" w:rsidRPr="000B6E49" w14:paraId="5F2654D9" w14:textId="77777777" w:rsidTr="007D1218">
        <w:trPr>
          <w:tblHeader/>
        </w:trPr>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3891A4" w14:textId="77777777" w:rsidR="000A4099" w:rsidRPr="000B6E49" w:rsidRDefault="000A4099" w:rsidP="000B6E49">
            <w:pPr>
              <w:widowControl w:val="0"/>
              <w:contextualSpacing/>
              <w:jc w:val="center"/>
              <w:rPr>
                <w:rFonts w:ascii="Myriad Pro" w:hAnsi="Myriad Pro"/>
                <w:b/>
                <w:bCs/>
                <w:color w:val="FFFFFF" w:themeColor="background1"/>
                <w:sz w:val="18"/>
                <w:szCs w:val="18"/>
              </w:rPr>
            </w:pPr>
            <w:r w:rsidRPr="000B6E49">
              <w:rPr>
                <w:rFonts w:ascii="Myriad Pro" w:hAnsi="Myriad Pro"/>
                <w:color w:val="FFFFFF" w:themeColor="background1"/>
                <w:sz w:val="26"/>
                <w:szCs w:val="26"/>
              </w:rPr>
              <w:t xml:space="preserve"> </w:t>
            </w:r>
            <w:r w:rsidRPr="000B6E49">
              <w:rPr>
                <w:rFonts w:ascii="Myriad Pro" w:hAnsi="Myriad Pro"/>
                <w:b/>
                <w:bCs/>
                <w:color w:val="FFFFFF" w:themeColor="background1"/>
                <w:sz w:val="18"/>
                <w:szCs w:val="18"/>
              </w:rPr>
              <w:t>Год</w:t>
            </w:r>
          </w:p>
        </w:tc>
        <w:tc>
          <w:tcPr>
            <w:tcW w:w="1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37EA29" w14:textId="77777777" w:rsidR="000A4099" w:rsidRPr="000B6E49" w:rsidRDefault="000A4099" w:rsidP="000B6E49">
            <w:pPr>
              <w:widowControl w:val="0"/>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Уровень надежности реализуемых товаров</w:t>
            </w:r>
          </w:p>
        </w:tc>
        <w:tc>
          <w:tcPr>
            <w:tcW w:w="1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1F1FD5" w14:textId="77777777" w:rsidR="000A4099" w:rsidRPr="000B6E49" w:rsidRDefault="000A4099" w:rsidP="000B6E49">
            <w:pPr>
              <w:widowControl w:val="0"/>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Уровень качества реализуемых товаров (услуг)</w:t>
            </w:r>
          </w:p>
        </w:tc>
        <w:tc>
          <w:tcPr>
            <w:tcW w:w="13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14E874" w14:textId="77777777" w:rsidR="000A4099" w:rsidRPr="000B6E49" w:rsidRDefault="000A4099" w:rsidP="000B6E49">
            <w:pPr>
              <w:widowControl w:val="0"/>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Уровень качества реализуемых товаров (услуг)</w:t>
            </w:r>
          </w:p>
        </w:tc>
      </w:tr>
      <w:tr w:rsidR="000A4099" w:rsidRPr="000B6E49" w14:paraId="49481439" w14:textId="77777777" w:rsidTr="007D1218">
        <w:tc>
          <w:tcPr>
            <w:tcW w:w="822" w:type="pct"/>
            <w:tcBorders>
              <w:top w:val="single" w:sz="4" w:space="0" w:color="FFFFFF" w:themeColor="background1"/>
            </w:tcBorders>
            <w:vAlign w:val="center"/>
          </w:tcPr>
          <w:p w14:paraId="5C91F733"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2014</w:t>
            </w:r>
          </w:p>
        </w:tc>
        <w:tc>
          <w:tcPr>
            <w:tcW w:w="1393" w:type="pct"/>
            <w:tcBorders>
              <w:top w:val="single" w:sz="4" w:space="0" w:color="FFFFFF" w:themeColor="background1"/>
            </w:tcBorders>
            <w:vAlign w:val="center"/>
          </w:tcPr>
          <w:p w14:paraId="66C54EB8"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0,0982</w:t>
            </w:r>
          </w:p>
        </w:tc>
        <w:tc>
          <w:tcPr>
            <w:tcW w:w="1393" w:type="pct"/>
            <w:tcBorders>
              <w:top w:val="single" w:sz="4" w:space="0" w:color="FFFFFF" w:themeColor="background1"/>
            </w:tcBorders>
            <w:vAlign w:val="center"/>
          </w:tcPr>
          <w:p w14:paraId="3A69D7F7"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1,5490</w:t>
            </w:r>
          </w:p>
        </w:tc>
        <w:tc>
          <w:tcPr>
            <w:tcW w:w="1392" w:type="pct"/>
            <w:tcBorders>
              <w:top w:val="single" w:sz="4" w:space="0" w:color="FFFFFF" w:themeColor="background1"/>
            </w:tcBorders>
            <w:vAlign w:val="center"/>
          </w:tcPr>
          <w:p w14:paraId="098EE085"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0,8975</w:t>
            </w:r>
          </w:p>
        </w:tc>
      </w:tr>
      <w:tr w:rsidR="000A4099" w:rsidRPr="000B6E49" w14:paraId="59DB66D0" w14:textId="77777777" w:rsidTr="007D1218">
        <w:tc>
          <w:tcPr>
            <w:tcW w:w="822" w:type="pct"/>
            <w:vAlign w:val="center"/>
          </w:tcPr>
          <w:p w14:paraId="6D3CBA9A"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2015</w:t>
            </w:r>
          </w:p>
        </w:tc>
        <w:tc>
          <w:tcPr>
            <w:tcW w:w="1393" w:type="pct"/>
            <w:vAlign w:val="center"/>
          </w:tcPr>
          <w:p w14:paraId="4DCF955D"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0,0967</w:t>
            </w:r>
          </w:p>
        </w:tc>
        <w:tc>
          <w:tcPr>
            <w:tcW w:w="1393" w:type="pct"/>
            <w:vAlign w:val="center"/>
          </w:tcPr>
          <w:p w14:paraId="2FA1EE86"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1,5258</w:t>
            </w:r>
          </w:p>
        </w:tc>
        <w:tc>
          <w:tcPr>
            <w:tcW w:w="1392" w:type="pct"/>
            <w:vAlign w:val="center"/>
          </w:tcPr>
          <w:p w14:paraId="72484712"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0,8975</w:t>
            </w:r>
          </w:p>
        </w:tc>
      </w:tr>
      <w:tr w:rsidR="000A4099" w:rsidRPr="000B6E49" w14:paraId="6F6FC3E6" w14:textId="77777777" w:rsidTr="007D1218">
        <w:tc>
          <w:tcPr>
            <w:tcW w:w="822" w:type="pct"/>
            <w:vAlign w:val="center"/>
          </w:tcPr>
          <w:p w14:paraId="51041B58"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2016</w:t>
            </w:r>
          </w:p>
        </w:tc>
        <w:tc>
          <w:tcPr>
            <w:tcW w:w="1393" w:type="pct"/>
            <w:vAlign w:val="center"/>
          </w:tcPr>
          <w:p w14:paraId="2599DA62"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0,0953</w:t>
            </w:r>
          </w:p>
        </w:tc>
        <w:tc>
          <w:tcPr>
            <w:tcW w:w="1393" w:type="pct"/>
            <w:vAlign w:val="center"/>
          </w:tcPr>
          <w:p w14:paraId="1A5BAC28"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1,5029</w:t>
            </w:r>
          </w:p>
        </w:tc>
        <w:tc>
          <w:tcPr>
            <w:tcW w:w="1392" w:type="pct"/>
            <w:vAlign w:val="center"/>
          </w:tcPr>
          <w:p w14:paraId="49E84A1B"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0,8975</w:t>
            </w:r>
          </w:p>
        </w:tc>
      </w:tr>
      <w:tr w:rsidR="000A4099" w:rsidRPr="000B6E49" w14:paraId="5350A05D" w14:textId="77777777" w:rsidTr="007D1218">
        <w:tc>
          <w:tcPr>
            <w:tcW w:w="822" w:type="pct"/>
            <w:vAlign w:val="center"/>
          </w:tcPr>
          <w:p w14:paraId="2DBB4372"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2017</w:t>
            </w:r>
          </w:p>
        </w:tc>
        <w:tc>
          <w:tcPr>
            <w:tcW w:w="1393" w:type="pct"/>
            <w:vAlign w:val="center"/>
          </w:tcPr>
          <w:p w14:paraId="04172DAE"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0,0939</w:t>
            </w:r>
          </w:p>
        </w:tc>
        <w:tc>
          <w:tcPr>
            <w:tcW w:w="1393" w:type="pct"/>
            <w:vAlign w:val="center"/>
          </w:tcPr>
          <w:p w14:paraId="084027B5"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1,4804</w:t>
            </w:r>
          </w:p>
        </w:tc>
        <w:tc>
          <w:tcPr>
            <w:tcW w:w="1392" w:type="pct"/>
            <w:vAlign w:val="center"/>
          </w:tcPr>
          <w:p w14:paraId="204006C6"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0,8975</w:t>
            </w:r>
          </w:p>
        </w:tc>
      </w:tr>
      <w:tr w:rsidR="000A4099" w:rsidRPr="000B6E49" w14:paraId="38875D9E" w14:textId="77777777" w:rsidTr="007D1218">
        <w:tc>
          <w:tcPr>
            <w:tcW w:w="822" w:type="pct"/>
            <w:vAlign w:val="center"/>
          </w:tcPr>
          <w:p w14:paraId="5724DFBC"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2018</w:t>
            </w:r>
          </w:p>
        </w:tc>
        <w:tc>
          <w:tcPr>
            <w:tcW w:w="1393" w:type="pct"/>
            <w:vAlign w:val="center"/>
          </w:tcPr>
          <w:p w14:paraId="3CA801DE"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0,0925</w:t>
            </w:r>
          </w:p>
        </w:tc>
        <w:tc>
          <w:tcPr>
            <w:tcW w:w="1393" w:type="pct"/>
            <w:vAlign w:val="center"/>
          </w:tcPr>
          <w:p w14:paraId="145C81EF"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1,4582</w:t>
            </w:r>
          </w:p>
        </w:tc>
        <w:tc>
          <w:tcPr>
            <w:tcW w:w="1392" w:type="pct"/>
            <w:vAlign w:val="center"/>
          </w:tcPr>
          <w:p w14:paraId="3BF170F6"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0,8975</w:t>
            </w:r>
          </w:p>
        </w:tc>
      </w:tr>
    </w:tbl>
    <w:p w14:paraId="3C1F3E7B" w14:textId="77777777" w:rsidR="000A4099" w:rsidRPr="000B6E49" w:rsidRDefault="000A4099" w:rsidP="000A4099">
      <w:pPr>
        <w:widowControl w:val="0"/>
        <w:tabs>
          <w:tab w:val="left" w:pos="1428"/>
        </w:tabs>
        <w:jc w:val="both"/>
        <w:rPr>
          <w:rFonts w:ascii="Myriad Pro" w:hAnsi="Myriad Pro"/>
          <w:b/>
          <w:iCs/>
          <w:sz w:val="26"/>
          <w:szCs w:val="26"/>
        </w:rPr>
      </w:pPr>
      <w:r w:rsidRPr="000B6E49">
        <w:rPr>
          <w:rFonts w:ascii="Myriad Pro" w:hAnsi="Myriad Pro"/>
          <w:b/>
          <w:iCs/>
          <w:sz w:val="26"/>
          <w:szCs w:val="26"/>
        </w:rPr>
        <w:t>Базовый уровень подконтрольных расходов.</w:t>
      </w:r>
    </w:p>
    <w:p w14:paraId="15ACC47C" w14:textId="77777777" w:rsidR="000A4099" w:rsidRPr="000B6E49" w:rsidRDefault="000A4099" w:rsidP="000B6E49">
      <w:pPr>
        <w:pStyle w:val="2f6"/>
      </w:pPr>
      <w:r w:rsidRPr="000B6E49">
        <w:t xml:space="preserve"> Позиция Исполнителя изложена в разделе «Постатейный анализ подконтрольных расходов, принятых в расчет базового уровня подконтрольных расходов» отчета по этапу 2.1.1. </w:t>
      </w:r>
    </w:p>
    <w:p w14:paraId="1FFA8DAF" w14:textId="77777777" w:rsidR="000A4099" w:rsidRPr="000B6E49" w:rsidRDefault="000A4099" w:rsidP="000B6E49">
      <w:pPr>
        <w:pStyle w:val="2f6"/>
      </w:pPr>
      <w:r w:rsidRPr="000B6E49">
        <w:t xml:space="preserve">Величина подконтрольных расходов на 2017 год, определенная Исполнителем соответствует величине подконтрольных расходов, определенных Агентством по тарифам и ценам Архангельской области. </w:t>
      </w:r>
    </w:p>
    <w:p w14:paraId="6A1A34BC" w14:textId="77777777" w:rsidR="000A4099" w:rsidRPr="000B6E49" w:rsidRDefault="000A4099" w:rsidP="000A4099">
      <w:pPr>
        <w:widowControl w:val="0"/>
        <w:tabs>
          <w:tab w:val="left" w:pos="1428"/>
        </w:tabs>
        <w:jc w:val="both"/>
        <w:rPr>
          <w:rFonts w:ascii="Myriad Pro" w:hAnsi="Myriad Pro"/>
          <w:b/>
          <w:iCs/>
          <w:sz w:val="26"/>
          <w:szCs w:val="26"/>
        </w:rPr>
      </w:pPr>
      <w:r w:rsidRPr="000B6E49">
        <w:rPr>
          <w:rFonts w:ascii="Myriad Pro" w:hAnsi="Myriad Pro"/>
          <w:b/>
          <w:iCs/>
          <w:sz w:val="26"/>
          <w:szCs w:val="26"/>
        </w:rPr>
        <w:t>Индекс эффективности операционных расходов.</w:t>
      </w:r>
    </w:p>
    <w:p w14:paraId="0A65F90D" w14:textId="77777777" w:rsidR="000A4099" w:rsidRPr="000B6E49" w:rsidRDefault="000A4099" w:rsidP="000B6E49">
      <w:pPr>
        <w:pStyle w:val="2f6"/>
      </w:pPr>
      <w:r w:rsidRPr="000B6E49">
        <w:t xml:space="preserve">Индекс эффективности операционных расходов, учтенный Агентством по тарифам и ценам Архангельской области при определении величины подконтрольных расходов на 2017 год, соответствует индексу эффективности операционных расходов (1%), согласованному в качестве долгосрочного параметра регулирования приказом ФСТ России от 13.12.2013 </w:t>
      </w:r>
      <w:r w:rsidR="00E2503F">
        <w:t>№ </w:t>
      </w:r>
      <w:r w:rsidRPr="000B6E49">
        <w:t>1587-э.</w:t>
      </w:r>
    </w:p>
    <w:p w14:paraId="051018A8" w14:textId="77777777" w:rsidR="000A4099" w:rsidRPr="000B6E49" w:rsidRDefault="000A4099" w:rsidP="000A4099">
      <w:pPr>
        <w:widowControl w:val="0"/>
        <w:tabs>
          <w:tab w:val="left" w:pos="1428"/>
        </w:tabs>
        <w:jc w:val="both"/>
        <w:rPr>
          <w:rFonts w:ascii="Myriad Pro" w:hAnsi="Myriad Pro"/>
          <w:b/>
          <w:iCs/>
          <w:sz w:val="26"/>
          <w:szCs w:val="26"/>
        </w:rPr>
      </w:pPr>
      <w:r w:rsidRPr="000B6E49">
        <w:rPr>
          <w:rFonts w:ascii="Myriad Pro" w:hAnsi="Myriad Pro"/>
          <w:b/>
          <w:iCs/>
          <w:sz w:val="26"/>
          <w:szCs w:val="26"/>
        </w:rPr>
        <w:t>Коэффициент эластичности подконтрольных расходов.</w:t>
      </w:r>
    </w:p>
    <w:p w14:paraId="558E8998" w14:textId="0C1943FF" w:rsidR="000A4099" w:rsidRDefault="000A4099" w:rsidP="000B6E49">
      <w:pPr>
        <w:pStyle w:val="2f6"/>
      </w:pPr>
      <w:r w:rsidRPr="000B6E49">
        <w:t xml:space="preserve">Коэффициент эластичности подконтрольных расходов, учтенный Агентством по тарифам и ценам Архангельской области при определении величины подконтрольных расходов на 2017 год, соответствует коэффициенту эластичности подконтрольных расходов (0,75), согласованному в качестве долгосрочного параметра регулирования приказом ФСТ России 13.12.2013 </w:t>
      </w:r>
      <w:r w:rsidR="00E2503F">
        <w:t>№ </w:t>
      </w:r>
      <w:r w:rsidRPr="000B6E49">
        <w:t>1587-э.</w:t>
      </w:r>
    </w:p>
    <w:p w14:paraId="40524CCD" w14:textId="30593309" w:rsidR="001904F5" w:rsidRDefault="001904F5" w:rsidP="000B6E49">
      <w:pPr>
        <w:pStyle w:val="2f6"/>
      </w:pPr>
    </w:p>
    <w:p w14:paraId="69079C96" w14:textId="77777777" w:rsidR="001904F5" w:rsidRPr="000B6E49" w:rsidRDefault="001904F5" w:rsidP="000B6E49">
      <w:pPr>
        <w:pStyle w:val="2f6"/>
      </w:pPr>
    </w:p>
    <w:p w14:paraId="58417EA2" w14:textId="77777777" w:rsidR="000A4099" w:rsidRPr="000B6E49" w:rsidRDefault="000A4099" w:rsidP="000A4099">
      <w:pPr>
        <w:widowControl w:val="0"/>
        <w:tabs>
          <w:tab w:val="left" w:pos="1428"/>
        </w:tabs>
        <w:jc w:val="both"/>
        <w:rPr>
          <w:rFonts w:ascii="Myriad Pro" w:hAnsi="Myriad Pro"/>
          <w:b/>
          <w:iCs/>
          <w:sz w:val="26"/>
          <w:szCs w:val="26"/>
        </w:rPr>
      </w:pPr>
      <w:r w:rsidRPr="000B6E49">
        <w:rPr>
          <w:rFonts w:ascii="Myriad Pro" w:hAnsi="Myriad Pro"/>
          <w:b/>
          <w:iCs/>
          <w:sz w:val="26"/>
          <w:szCs w:val="26"/>
        </w:rPr>
        <w:lastRenderedPageBreak/>
        <w:t>Показатель уровня надежности и качества реализуемых товаров (услуг).</w:t>
      </w:r>
    </w:p>
    <w:p w14:paraId="63A3F4B3" w14:textId="77777777" w:rsidR="000A4099" w:rsidRPr="000B6E49" w:rsidRDefault="000A4099" w:rsidP="000B6E49">
      <w:pPr>
        <w:pStyle w:val="2f6"/>
      </w:pPr>
      <w:r w:rsidRPr="000B6E49">
        <w:t xml:space="preserve">Показатели уровня надежности и качества реализуемых товаров (услуг) на 2017 год, отраженные Агентством по тарифам и ценам Архангельской области в Экспертном заключении, соответствуют показателям уровня надежности и качества реализуемых товаров (услуг), согласованным в качестве долгосрочных параметров регулирования приказом ФСТ России от 13.12.2013 </w:t>
      </w:r>
      <w:r w:rsidR="00E2503F">
        <w:t>№ </w:t>
      </w:r>
      <w:r w:rsidRPr="000B6E49">
        <w:t>1587-э.</w:t>
      </w:r>
    </w:p>
    <w:p w14:paraId="23EF6DCA" w14:textId="77777777" w:rsidR="000A4099" w:rsidRPr="000B6E49" w:rsidRDefault="000A4099" w:rsidP="000A4099">
      <w:pPr>
        <w:widowControl w:val="0"/>
        <w:tabs>
          <w:tab w:val="left" w:pos="1428"/>
        </w:tabs>
        <w:jc w:val="both"/>
        <w:rPr>
          <w:rFonts w:ascii="Myriad Pro" w:hAnsi="Myriad Pro"/>
          <w:b/>
          <w:iCs/>
          <w:sz w:val="26"/>
          <w:szCs w:val="26"/>
        </w:rPr>
      </w:pPr>
      <w:r w:rsidRPr="000B6E49">
        <w:rPr>
          <w:rFonts w:ascii="Myriad Pro" w:hAnsi="Myriad Pro"/>
          <w:b/>
          <w:iCs/>
          <w:sz w:val="26"/>
          <w:szCs w:val="26"/>
        </w:rPr>
        <w:t>Уровень потерь электрический энергии при ее передаче по электрическим сетям.</w:t>
      </w:r>
    </w:p>
    <w:p w14:paraId="3353B467" w14:textId="77777777" w:rsidR="000A4099" w:rsidRPr="000B6E49" w:rsidRDefault="000A4099" w:rsidP="000B6E49">
      <w:pPr>
        <w:pStyle w:val="2f6"/>
      </w:pPr>
      <w:r w:rsidRPr="000B6E49">
        <w:t xml:space="preserve">Величина потерь электрической энергии при ее передаче по электрическим сетям на 2017 год определена Агентством по тарифам и ценам Архангельской области в объеме 400,95 млн. кВтч. </w:t>
      </w:r>
    </w:p>
    <w:p w14:paraId="2D3C9AFA" w14:textId="77777777" w:rsidR="000A4099" w:rsidRPr="000B6E49" w:rsidRDefault="000A4099" w:rsidP="000B6E49">
      <w:pPr>
        <w:pStyle w:val="2f6"/>
      </w:pPr>
      <w:r w:rsidRPr="000B6E49">
        <w:t>Позиция Исполнителя относительно величины потерь изложена в разделе «Экспертиза обоснованности принятых Агентством по тарифам и ценам Архангельской области края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 отчета по этапу 2.1.1.</w:t>
      </w:r>
    </w:p>
    <w:p w14:paraId="09122E35" w14:textId="77777777" w:rsidR="000A4099" w:rsidRPr="000B6E49" w:rsidRDefault="000A4099" w:rsidP="000B6E49">
      <w:pPr>
        <w:pStyle w:val="2f6"/>
        <w:rPr>
          <w:iCs/>
        </w:rPr>
      </w:pPr>
      <w:r w:rsidRPr="000B6E49">
        <w:t>Величина потерь в объеме 400,95 млн. кВтч учтена Агентством по тарифам и ценам Архангельской области при определении расходов на оплату</w:t>
      </w:r>
      <w:r w:rsidRPr="000B6E49">
        <w:rPr>
          <w:iCs/>
        </w:rPr>
        <w:t xml:space="preserve"> технологического расхода (потерь) электрической энергии на 2017 год.</w:t>
      </w:r>
    </w:p>
    <w:p w14:paraId="19836260" w14:textId="77777777" w:rsidR="000A4099" w:rsidRPr="000B6E49" w:rsidRDefault="000A4099" w:rsidP="000B6E49">
      <w:pPr>
        <w:pStyle w:val="2f6"/>
      </w:pPr>
      <w:r w:rsidRPr="000B6E49">
        <w:t xml:space="preserve">Исполнителем произведен анализ расходов на 2017 год, заявленных филиалом </w:t>
      </w:r>
      <w:r w:rsidR="00E2503F">
        <w:t>ПАО </w:t>
      </w:r>
      <w:r w:rsidRPr="000B6E49">
        <w:t xml:space="preserve">«МРСК Северо-Запада» «Архэнерго», расходов, учтенных Агентством по тарифам и ценам Архангельской области в составе НВВ 2017 года, расходов, определенных Исполнителем, а также фактических расходов на оказание филиалом </w:t>
      </w:r>
      <w:r w:rsidR="00E2503F">
        <w:t>ПАО </w:t>
      </w:r>
      <w:r w:rsidRPr="000B6E49">
        <w:t>«МРСК Северо-Запада» «Архэнерго» услуг по передаче электрической энергии за 2017 год.</w:t>
      </w:r>
    </w:p>
    <w:p w14:paraId="6061BC6A" w14:textId="77777777" w:rsidR="000A4099" w:rsidRPr="000B6E49" w:rsidRDefault="000A4099" w:rsidP="000B6E49">
      <w:pPr>
        <w:pStyle w:val="2f6"/>
        <w:rPr>
          <w:rFonts w:eastAsia="Calibri"/>
        </w:rPr>
      </w:pPr>
      <w:r w:rsidRPr="000B6E49">
        <w:rPr>
          <w:rFonts w:eastAsia="Calibri"/>
        </w:rPr>
        <w:t xml:space="preserve">Фактические данные за 2017 год, приняты Исполнителем в соответствии с данными размещенными филиалом </w:t>
      </w:r>
      <w:r w:rsidR="00E2503F">
        <w:rPr>
          <w:rFonts w:eastAsia="Calibri"/>
        </w:rPr>
        <w:t>ПАО </w:t>
      </w:r>
      <w:r w:rsidRPr="000B6E49">
        <w:rPr>
          <w:rFonts w:eastAsia="Calibri"/>
        </w:rPr>
        <w:t xml:space="preserve">«МРСК Северо-Запада» «Архэнерго» на официальном сайте https://arhenergo.mrsksevzap.ru/aboutaffiliate в сети Интернет в «Форме раскрытия информации о структуре и объемах затрат на оказание услуг по передаче электрической энергии сетевыми организациями, регулирование </w:t>
      </w:r>
      <w:r w:rsidRPr="000B6E49">
        <w:rPr>
          <w:rFonts w:eastAsia="Calibri"/>
        </w:rPr>
        <w:lastRenderedPageBreak/>
        <w:t>деятельности которых осуществляется методом долгосрочной индексации необходимой валовой выручки».</w:t>
      </w:r>
    </w:p>
    <w:p w14:paraId="2086098C" w14:textId="77777777" w:rsidR="000A4099" w:rsidRPr="000B6E49" w:rsidRDefault="000A4099" w:rsidP="000B6E49">
      <w:pPr>
        <w:pStyle w:val="2f6"/>
      </w:pPr>
      <w:r w:rsidRPr="000B6E49">
        <w:t>Принимая во внимание факт отсутствия у Исполнителя информации о величине расходов на компенсацию потерь электрической энергии и оплату услуг ТСО, учтенных Агентством по тарифам и ценам Архангельской области при формировании котловой выручки на 2017 год (данная информация, как уже отмечалось ранее, не отражена Агентством по тарифам и ценам Архангельской области ни в Протоколе заседания коллегии, ни в Экспертном заключении), а также в связи с</w:t>
      </w:r>
      <w:r w:rsidR="00855D60">
        <w:t xml:space="preserve"> </w:t>
      </w:r>
      <w:r w:rsidRPr="000B6E49">
        <w:t>отсутствием информации по плановым расходам на оплату услуг ТСО в составе материалов тарифно</w:t>
      </w:r>
      <w:r w:rsidR="00E2503F">
        <w:t>го</w:t>
      </w:r>
      <w:r w:rsidRPr="000B6E49">
        <w:t xml:space="preserve"> </w:t>
      </w:r>
      <w:r w:rsidR="00E2503F">
        <w:t>предложения</w:t>
      </w:r>
      <w:r w:rsidRPr="000B6E49">
        <w:t>, представленно</w:t>
      </w:r>
      <w:r w:rsidR="00E2503F">
        <w:t>го</w:t>
      </w:r>
      <w:r w:rsidRPr="000B6E49">
        <w:t xml:space="preserve"> филиалом в адрес регулирующего органа, Исполнителем для проведения анализа котловой НВВ в представленной ниже таблице приняты следующие допущения:</w:t>
      </w:r>
    </w:p>
    <w:p w14:paraId="51290DEF" w14:textId="77777777" w:rsidR="000A4099" w:rsidRPr="000B6E49" w:rsidRDefault="000A4099" w:rsidP="002431E4">
      <w:pPr>
        <w:pStyle w:val="a4"/>
        <w:numPr>
          <w:ilvl w:val="0"/>
          <w:numId w:val="8"/>
        </w:numPr>
        <w:spacing w:after="0" w:line="360" w:lineRule="auto"/>
        <w:ind w:left="0" w:firstLine="567"/>
        <w:jc w:val="both"/>
        <w:rPr>
          <w:rFonts w:ascii="Myriad Pro" w:hAnsi="Myriad Pro"/>
          <w:sz w:val="26"/>
          <w:szCs w:val="26"/>
        </w:rPr>
      </w:pPr>
      <w:r w:rsidRPr="000B6E49">
        <w:rPr>
          <w:rFonts w:ascii="Myriad Pro" w:hAnsi="Myriad Pro"/>
          <w:sz w:val="26"/>
          <w:szCs w:val="26"/>
        </w:rPr>
        <w:t xml:space="preserve">Плановая величина расходов на оплату технологического расхода (потерь) электрической энергии, учтенных регулирующим органом при определении НВВ на 2017 год, в столбце «ТБР» в представленной ниже таблице принята по данным опубликованным филиалом </w:t>
      </w:r>
      <w:r w:rsidR="00E2503F">
        <w:rPr>
          <w:rFonts w:ascii="Myriad Pro" w:hAnsi="Myriad Pro"/>
          <w:sz w:val="26"/>
          <w:szCs w:val="26"/>
        </w:rPr>
        <w:t>ПАО </w:t>
      </w:r>
      <w:r w:rsidRPr="000B6E49">
        <w:rPr>
          <w:rFonts w:ascii="Myriad Pro" w:hAnsi="Myriad Pro"/>
          <w:sz w:val="26"/>
          <w:szCs w:val="26"/>
        </w:rPr>
        <w:t>«МРСК Северо-Запада» «Архэнерго» на официальном сайте в сети Интернет в отчете «Форма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за 2017 год»;</w:t>
      </w:r>
    </w:p>
    <w:p w14:paraId="2F086E01" w14:textId="77777777" w:rsidR="000A4099" w:rsidRPr="000B6E49" w:rsidRDefault="000A4099" w:rsidP="002431E4">
      <w:pPr>
        <w:pStyle w:val="a4"/>
        <w:numPr>
          <w:ilvl w:val="0"/>
          <w:numId w:val="8"/>
        </w:numPr>
        <w:spacing w:after="0" w:line="360" w:lineRule="auto"/>
        <w:ind w:left="0" w:firstLine="567"/>
        <w:jc w:val="both"/>
        <w:rPr>
          <w:rFonts w:ascii="Myriad Pro" w:hAnsi="Myriad Pro"/>
          <w:sz w:val="26"/>
          <w:szCs w:val="26"/>
        </w:rPr>
      </w:pPr>
      <w:r w:rsidRPr="000B6E49">
        <w:rPr>
          <w:rFonts w:ascii="Myriad Pro" w:hAnsi="Myriad Pro"/>
          <w:sz w:val="26"/>
          <w:szCs w:val="26"/>
        </w:rPr>
        <w:t xml:space="preserve">Плановая величина расходов на оплату услуг ТСО как по данным филиала, так и учтенная в ТБР, принята по данным опубликованным филиалом </w:t>
      </w:r>
      <w:r w:rsidR="00E2503F">
        <w:rPr>
          <w:rFonts w:ascii="Myriad Pro" w:hAnsi="Myriad Pro"/>
          <w:sz w:val="26"/>
          <w:szCs w:val="26"/>
        </w:rPr>
        <w:t>ПАО </w:t>
      </w:r>
      <w:r w:rsidRPr="000B6E49">
        <w:rPr>
          <w:rFonts w:ascii="Myriad Pro" w:hAnsi="Myriad Pro"/>
          <w:sz w:val="26"/>
          <w:szCs w:val="26"/>
        </w:rPr>
        <w:t>«МРСК Северо-Запада» «Архэнерго» на официальном сайте в сети Интернет в отчете «Форма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за 2017 год».</w:t>
      </w:r>
    </w:p>
    <w:p w14:paraId="7170F094" w14:textId="77777777" w:rsidR="000A4099" w:rsidRPr="000B6E49" w:rsidRDefault="000A4099" w:rsidP="000B6E49">
      <w:pPr>
        <w:pStyle w:val="2f6"/>
      </w:pPr>
      <w:r w:rsidRPr="000B6E49">
        <w:t>Также для проведения анализа по расчету необходимой валовой выручки на 2017 год величина «корректировок НВВ» в столбце по данным «Исполнителя» принята по расчету Агентства по тарифам и ценам Архангельской области.</w:t>
      </w:r>
    </w:p>
    <w:p w14:paraId="14CA6444" w14:textId="77777777" w:rsidR="000A4099" w:rsidRPr="000B6E49" w:rsidRDefault="000A4099" w:rsidP="000B6E49">
      <w:pPr>
        <w:pStyle w:val="2f6"/>
        <w:rPr>
          <w:rFonts w:eastAsia="Times New Roman" w:cs="Arial"/>
          <w:b/>
          <w:bCs/>
          <w:highlight w:val="yellow"/>
        </w:rPr>
        <w:sectPr w:rsidR="000A4099" w:rsidRPr="000B6E49" w:rsidSect="000B6E49">
          <w:footerReference w:type="default" r:id="rId25"/>
          <w:pgSz w:w="11906" w:h="16838"/>
          <w:pgMar w:top="1134"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2658"/>
        <w:gridCol w:w="1133"/>
        <w:gridCol w:w="1133"/>
        <w:gridCol w:w="994"/>
        <w:gridCol w:w="991"/>
        <w:gridCol w:w="994"/>
        <w:gridCol w:w="1136"/>
        <w:gridCol w:w="1275"/>
        <w:gridCol w:w="991"/>
        <w:gridCol w:w="1278"/>
        <w:gridCol w:w="991"/>
        <w:gridCol w:w="1212"/>
      </w:tblGrid>
      <w:tr w:rsidR="000A4099" w:rsidRPr="000B6E49" w14:paraId="0ECB3E8D" w14:textId="77777777" w:rsidTr="000B6E49">
        <w:trPr>
          <w:trHeight w:val="20"/>
          <w:tblHeader/>
        </w:trPr>
        <w:tc>
          <w:tcPr>
            <w:tcW w:w="8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7539FA" w14:textId="77777777" w:rsidR="000A4099" w:rsidRPr="000B6E49" w:rsidRDefault="000A4099" w:rsidP="000B6E49">
            <w:pPr>
              <w:spacing w:after="0" w:line="240" w:lineRule="auto"/>
              <w:jc w:val="center"/>
              <w:rPr>
                <w:rFonts w:ascii="Myriad Pro" w:hAnsi="Myriad Pro" w:cs="Arial"/>
                <w:color w:val="FFFFFF" w:themeColor="background1"/>
                <w:sz w:val="18"/>
                <w:szCs w:val="18"/>
              </w:rPr>
            </w:pPr>
            <w:r w:rsidRPr="000B6E49">
              <w:rPr>
                <w:rFonts w:ascii="Myriad Pro" w:hAnsi="Myriad Pro" w:cs="Arial"/>
                <w:color w:val="FFFFFF" w:themeColor="background1"/>
                <w:sz w:val="18"/>
                <w:szCs w:val="18"/>
              </w:rPr>
              <w:lastRenderedPageBreak/>
              <w:t>Наименование</w:t>
            </w:r>
          </w:p>
        </w:tc>
        <w:tc>
          <w:tcPr>
            <w:tcW w:w="3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3E0B48" w14:textId="77777777" w:rsidR="000A4099" w:rsidRPr="000B6E49" w:rsidRDefault="000A4099" w:rsidP="000B6E49">
            <w:pPr>
              <w:spacing w:after="0" w:line="240" w:lineRule="auto"/>
              <w:jc w:val="center"/>
              <w:rPr>
                <w:rFonts w:ascii="Myriad Pro" w:hAnsi="Myriad Pro" w:cs="Arial"/>
                <w:color w:val="FFFFFF" w:themeColor="background1"/>
                <w:sz w:val="18"/>
                <w:szCs w:val="18"/>
              </w:rPr>
            </w:pPr>
            <w:r w:rsidRPr="000B6E49">
              <w:rPr>
                <w:rFonts w:ascii="Myriad Pro" w:hAnsi="Myriad Pro" w:cs="Arial"/>
                <w:color w:val="FFFFFF" w:themeColor="background1"/>
                <w:sz w:val="18"/>
                <w:szCs w:val="18"/>
              </w:rPr>
              <w:t>Ед. изм.</w:t>
            </w:r>
          </w:p>
        </w:tc>
        <w:tc>
          <w:tcPr>
            <w:tcW w:w="3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438C5D" w14:textId="77777777" w:rsidR="000A4099" w:rsidRPr="000B6E49" w:rsidRDefault="000A4099" w:rsidP="000B6E49">
            <w:pPr>
              <w:spacing w:after="0" w:line="240" w:lineRule="auto"/>
              <w:jc w:val="center"/>
              <w:rPr>
                <w:rFonts w:ascii="Myriad Pro" w:hAnsi="Myriad Pro" w:cs="Arial"/>
                <w:color w:val="FFFFFF" w:themeColor="background1"/>
                <w:sz w:val="18"/>
                <w:szCs w:val="18"/>
              </w:rPr>
            </w:pPr>
            <w:r w:rsidRPr="000B6E49">
              <w:rPr>
                <w:rFonts w:ascii="Myriad Pro" w:hAnsi="Myriad Pro" w:cs="Arial"/>
                <w:color w:val="FFFFFF" w:themeColor="background1"/>
                <w:sz w:val="18"/>
                <w:szCs w:val="18"/>
              </w:rPr>
              <w:t xml:space="preserve">Предложение филиала </w:t>
            </w:r>
            <w:r w:rsidR="00E2503F">
              <w:rPr>
                <w:rFonts w:ascii="Myriad Pro" w:hAnsi="Myriad Pro" w:cs="Arial"/>
                <w:color w:val="FFFFFF" w:themeColor="background1"/>
                <w:sz w:val="18"/>
                <w:szCs w:val="18"/>
              </w:rPr>
              <w:t>ПАО </w:t>
            </w:r>
            <w:r w:rsidRPr="000B6E49">
              <w:rPr>
                <w:rFonts w:ascii="Myriad Pro" w:hAnsi="Myriad Pro" w:cs="Arial"/>
                <w:color w:val="FFFFFF" w:themeColor="background1"/>
                <w:sz w:val="18"/>
                <w:szCs w:val="18"/>
              </w:rPr>
              <w:t>«МРСК Северо-Запада» «Архэнерго»</w:t>
            </w:r>
            <w:r w:rsidR="00855D60">
              <w:rPr>
                <w:rFonts w:ascii="Myriad Pro" w:hAnsi="Myriad Pro" w:cs="Arial"/>
                <w:color w:val="FFFFFF" w:themeColor="background1"/>
                <w:sz w:val="18"/>
                <w:szCs w:val="18"/>
              </w:rPr>
              <w:t xml:space="preserve"> </w:t>
            </w:r>
            <w:r w:rsidRPr="000B6E49">
              <w:rPr>
                <w:rFonts w:ascii="Myriad Pro" w:hAnsi="Myriad Pro" w:cs="Arial"/>
                <w:color w:val="FFFFFF" w:themeColor="background1"/>
                <w:sz w:val="18"/>
                <w:szCs w:val="18"/>
              </w:rPr>
              <w:t>на 2017 год</w:t>
            </w:r>
          </w:p>
        </w:tc>
        <w:tc>
          <w:tcPr>
            <w:tcW w:w="3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6CC95E" w14:textId="77777777" w:rsidR="000A4099" w:rsidRPr="000B6E49" w:rsidRDefault="000A4099" w:rsidP="000B6E49">
            <w:pPr>
              <w:spacing w:after="0" w:line="240" w:lineRule="auto"/>
              <w:jc w:val="center"/>
              <w:rPr>
                <w:rFonts w:ascii="Myriad Pro" w:hAnsi="Myriad Pro" w:cs="Arial"/>
                <w:color w:val="FFFFFF" w:themeColor="background1"/>
                <w:sz w:val="18"/>
                <w:szCs w:val="18"/>
              </w:rPr>
            </w:pPr>
            <w:r w:rsidRPr="000B6E49">
              <w:rPr>
                <w:rFonts w:ascii="Myriad Pro" w:hAnsi="Myriad Pro" w:cs="Arial"/>
                <w:color w:val="FFFFFF" w:themeColor="background1"/>
                <w:sz w:val="18"/>
                <w:szCs w:val="18"/>
              </w:rPr>
              <w:t>ТБР на 2017 год</w:t>
            </w:r>
          </w:p>
        </w:tc>
        <w:tc>
          <w:tcPr>
            <w:tcW w:w="67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75DF1B" w14:textId="77777777" w:rsidR="000A4099" w:rsidRPr="000B6E49" w:rsidRDefault="000A4099" w:rsidP="000B6E49">
            <w:pPr>
              <w:spacing w:after="0" w:line="240" w:lineRule="auto"/>
              <w:jc w:val="center"/>
              <w:rPr>
                <w:rFonts w:ascii="Myriad Pro" w:hAnsi="Myriad Pro" w:cs="Arial"/>
                <w:color w:val="FFFFFF" w:themeColor="background1"/>
                <w:sz w:val="18"/>
                <w:szCs w:val="18"/>
              </w:rPr>
            </w:pPr>
            <w:r w:rsidRPr="000B6E49">
              <w:rPr>
                <w:rFonts w:ascii="Myriad Pro" w:hAnsi="Myriad Pro" w:cs="Arial"/>
                <w:color w:val="FFFFFF" w:themeColor="background1"/>
                <w:sz w:val="18"/>
                <w:szCs w:val="18"/>
              </w:rPr>
              <w:t>Исполнитель на 2017 год</w:t>
            </w:r>
          </w:p>
        </w:tc>
        <w:tc>
          <w:tcPr>
            <w:tcW w:w="3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FD0558" w14:textId="77777777" w:rsidR="000A4099" w:rsidRPr="000B6E49" w:rsidRDefault="000A4099" w:rsidP="000B6E49">
            <w:pPr>
              <w:spacing w:after="0" w:line="240" w:lineRule="auto"/>
              <w:jc w:val="center"/>
              <w:rPr>
                <w:rFonts w:ascii="Myriad Pro" w:hAnsi="Myriad Pro" w:cs="Arial"/>
                <w:color w:val="FFFFFF" w:themeColor="background1"/>
                <w:sz w:val="18"/>
                <w:szCs w:val="18"/>
              </w:rPr>
            </w:pPr>
            <w:r w:rsidRPr="000B6E49">
              <w:rPr>
                <w:rFonts w:ascii="Myriad Pro" w:hAnsi="Myriad Pro" w:cs="Arial"/>
                <w:color w:val="FFFFFF" w:themeColor="background1"/>
                <w:sz w:val="18"/>
                <w:szCs w:val="18"/>
              </w:rPr>
              <w:t>Справочно: Факт за 2017 год</w:t>
            </w:r>
          </w:p>
        </w:tc>
        <w:tc>
          <w:tcPr>
            <w:tcW w:w="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C2E872" w14:textId="77777777" w:rsidR="000A4099" w:rsidRPr="000B6E49" w:rsidRDefault="000A4099" w:rsidP="000B6E49">
            <w:pPr>
              <w:spacing w:after="0" w:line="240" w:lineRule="auto"/>
              <w:jc w:val="center"/>
              <w:rPr>
                <w:rFonts w:ascii="Myriad Pro" w:hAnsi="Myriad Pro" w:cs="Arial"/>
                <w:color w:val="FFFFFF" w:themeColor="background1"/>
                <w:sz w:val="18"/>
                <w:szCs w:val="18"/>
              </w:rPr>
            </w:pPr>
            <w:r w:rsidRPr="000B6E49">
              <w:rPr>
                <w:rFonts w:ascii="Myriad Pro" w:hAnsi="Myriad Pro" w:cs="Arial"/>
                <w:color w:val="FFFFFF" w:themeColor="background1"/>
                <w:sz w:val="18"/>
                <w:szCs w:val="18"/>
              </w:rPr>
              <w:t>Отклонение данных Исполнителя от ТБР</w:t>
            </w:r>
          </w:p>
        </w:tc>
        <w:tc>
          <w:tcPr>
            <w:tcW w:w="7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5C3156" w14:textId="77777777" w:rsidR="000A4099" w:rsidRPr="000B6E49" w:rsidRDefault="000A4099" w:rsidP="000B6E49">
            <w:pPr>
              <w:spacing w:after="0" w:line="240" w:lineRule="auto"/>
              <w:jc w:val="center"/>
              <w:rPr>
                <w:rFonts w:ascii="Myriad Pro" w:hAnsi="Myriad Pro" w:cs="Arial"/>
                <w:color w:val="FFFFFF" w:themeColor="background1"/>
                <w:sz w:val="18"/>
                <w:szCs w:val="18"/>
              </w:rPr>
            </w:pPr>
            <w:r w:rsidRPr="000B6E49">
              <w:rPr>
                <w:rFonts w:ascii="Myriad Pro" w:hAnsi="Myriad Pro" w:cs="Arial"/>
                <w:color w:val="FFFFFF" w:themeColor="background1"/>
                <w:sz w:val="18"/>
                <w:szCs w:val="18"/>
              </w:rPr>
              <w:t>Отклонение от предложения филиала, тыс. руб.</w:t>
            </w:r>
          </w:p>
        </w:tc>
        <w:tc>
          <w:tcPr>
            <w:tcW w:w="74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DD7481" w14:textId="77777777" w:rsidR="000A4099" w:rsidRPr="000B6E49" w:rsidRDefault="000A4099" w:rsidP="000B6E49">
            <w:pPr>
              <w:spacing w:after="0" w:line="240" w:lineRule="auto"/>
              <w:jc w:val="center"/>
              <w:rPr>
                <w:rFonts w:ascii="Myriad Pro" w:hAnsi="Myriad Pro" w:cs="Arial"/>
                <w:color w:val="FFFFFF" w:themeColor="background1"/>
                <w:sz w:val="18"/>
                <w:szCs w:val="18"/>
              </w:rPr>
            </w:pPr>
            <w:r w:rsidRPr="000B6E49">
              <w:rPr>
                <w:rFonts w:ascii="Myriad Pro" w:hAnsi="Myriad Pro" w:cs="Arial"/>
                <w:color w:val="FFFFFF" w:themeColor="background1"/>
                <w:sz w:val="18"/>
                <w:szCs w:val="18"/>
              </w:rPr>
              <w:t>Отклонение от фактических расходов, тыс. руб.</w:t>
            </w:r>
          </w:p>
        </w:tc>
      </w:tr>
      <w:tr w:rsidR="000A4099" w:rsidRPr="000B6E49" w14:paraId="78FF11EE" w14:textId="77777777" w:rsidTr="000B6E49">
        <w:trPr>
          <w:trHeight w:val="20"/>
          <w:tblHeader/>
        </w:trPr>
        <w:tc>
          <w:tcPr>
            <w:tcW w:w="8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2B57DA" w14:textId="77777777" w:rsidR="000A4099" w:rsidRPr="000B6E49" w:rsidRDefault="000A4099" w:rsidP="000B6E49">
            <w:pPr>
              <w:spacing w:after="0" w:line="240" w:lineRule="auto"/>
              <w:rPr>
                <w:rFonts w:ascii="Myriad Pro" w:hAnsi="Myriad Pro" w:cs="Arial"/>
                <w:color w:val="000000"/>
                <w:sz w:val="18"/>
                <w:szCs w:val="18"/>
              </w:rPr>
            </w:pPr>
          </w:p>
        </w:tc>
        <w:tc>
          <w:tcPr>
            <w:tcW w:w="3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D61B9D" w14:textId="77777777" w:rsidR="000A4099" w:rsidRPr="000B6E49" w:rsidRDefault="000A4099" w:rsidP="000B6E49">
            <w:pPr>
              <w:spacing w:after="0" w:line="240" w:lineRule="auto"/>
              <w:rPr>
                <w:rFonts w:ascii="Myriad Pro" w:hAnsi="Myriad Pro" w:cs="Arial"/>
                <w:color w:val="000000"/>
                <w:sz w:val="18"/>
                <w:szCs w:val="18"/>
              </w:rPr>
            </w:pPr>
          </w:p>
        </w:tc>
        <w:tc>
          <w:tcPr>
            <w:tcW w:w="3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EE3293" w14:textId="77777777" w:rsidR="000A4099" w:rsidRPr="000B6E49" w:rsidRDefault="000A4099" w:rsidP="000B6E49">
            <w:pPr>
              <w:spacing w:after="0" w:line="240" w:lineRule="auto"/>
              <w:rPr>
                <w:rFonts w:ascii="Myriad Pro" w:hAnsi="Myriad Pro" w:cs="Arial"/>
                <w:color w:val="000000"/>
                <w:sz w:val="18"/>
                <w:szCs w:val="18"/>
              </w:rPr>
            </w:pPr>
          </w:p>
        </w:tc>
        <w:tc>
          <w:tcPr>
            <w:tcW w:w="3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16F165" w14:textId="77777777" w:rsidR="000A4099" w:rsidRPr="000B6E49" w:rsidRDefault="000A4099" w:rsidP="000B6E49">
            <w:pPr>
              <w:spacing w:after="0" w:line="240" w:lineRule="auto"/>
              <w:rPr>
                <w:rFonts w:ascii="Myriad Pro" w:hAnsi="Myriad Pro" w:cs="Arial"/>
                <w:color w:val="000000"/>
                <w:sz w:val="18"/>
                <w:szCs w:val="18"/>
              </w:rPr>
            </w:pPr>
          </w:p>
        </w:tc>
        <w:tc>
          <w:tcPr>
            <w:tcW w:w="3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3767D0" w14:textId="77777777" w:rsidR="000A4099" w:rsidRPr="000B6E49" w:rsidRDefault="000A4099" w:rsidP="000B6E49">
            <w:pPr>
              <w:spacing w:after="0" w:line="240" w:lineRule="auto"/>
              <w:jc w:val="center"/>
              <w:rPr>
                <w:rFonts w:ascii="Myriad Pro" w:hAnsi="Myriad Pro" w:cs="Arial"/>
                <w:color w:val="FFFFFF" w:themeColor="background1"/>
                <w:sz w:val="18"/>
                <w:szCs w:val="18"/>
              </w:rPr>
            </w:pPr>
            <w:r w:rsidRPr="000B6E49">
              <w:rPr>
                <w:rFonts w:ascii="Myriad Pro" w:hAnsi="Myriad Pro" w:cs="Arial"/>
                <w:color w:val="FFFFFF" w:themeColor="background1"/>
                <w:sz w:val="18"/>
                <w:szCs w:val="18"/>
              </w:rPr>
              <w:t>Всего</w:t>
            </w:r>
          </w:p>
        </w:tc>
        <w:tc>
          <w:tcPr>
            <w:tcW w:w="3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967246" w14:textId="77777777" w:rsidR="000A4099" w:rsidRPr="000B6E49" w:rsidRDefault="000A4099" w:rsidP="000B6E49">
            <w:pPr>
              <w:spacing w:after="0" w:line="240" w:lineRule="auto"/>
              <w:jc w:val="center"/>
              <w:rPr>
                <w:rFonts w:ascii="Myriad Pro" w:hAnsi="Myriad Pro" w:cs="Arial"/>
                <w:color w:val="FFFFFF" w:themeColor="background1"/>
                <w:sz w:val="18"/>
                <w:szCs w:val="18"/>
              </w:rPr>
            </w:pPr>
            <w:r w:rsidRPr="000B6E49">
              <w:rPr>
                <w:rFonts w:ascii="Myriad Pro" w:hAnsi="Myriad Pro" w:cs="Arial"/>
                <w:color w:val="FFFFFF" w:themeColor="background1"/>
                <w:sz w:val="18"/>
                <w:szCs w:val="18"/>
              </w:rPr>
              <w:t>в т.ч. требующие дополнительного обоснования</w:t>
            </w:r>
          </w:p>
        </w:tc>
        <w:tc>
          <w:tcPr>
            <w:tcW w:w="3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AACDDC" w14:textId="77777777" w:rsidR="000A4099" w:rsidRPr="000B6E49" w:rsidRDefault="000A4099" w:rsidP="000B6E49">
            <w:pPr>
              <w:spacing w:after="0" w:line="240" w:lineRule="auto"/>
              <w:rPr>
                <w:rFonts w:ascii="Myriad Pro" w:hAnsi="Myriad Pro" w:cs="Arial"/>
                <w:color w:val="FFFFFF" w:themeColor="background1"/>
                <w:sz w:val="18"/>
                <w:szCs w:val="18"/>
              </w:rPr>
            </w:pPr>
          </w:p>
        </w:tc>
        <w:tc>
          <w:tcPr>
            <w:tcW w:w="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A83003" w14:textId="77777777" w:rsidR="000A4099" w:rsidRPr="000B6E49" w:rsidRDefault="000A4099" w:rsidP="000B6E49">
            <w:pPr>
              <w:spacing w:after="0" w:line="240" w:lineRule="auto"/>
              <w:jc w:val="center"/>
              <w:rPr>
                <w:rFonts w:ascii="Myriad Pro" w:hAnsi="Myriad Pro" w:cs="Arial"/>
                <w:color w:val="FFFFFF" w:themeColor="background1"/>
                <w:sz w:val="18"/>
                <w:szCs w:val="18"/>
              </w:rPr>
            </w:pPr>
            <w:r w:rsidRPr="000B6E49">
              <w:rPr>
                <w:rFonts w:ascii="Myriad Pro" w:hAnsi="Myriad Pro" w:cs="Arial"/>
                <w:color w:val="FFFFFF" w:themeColor="background1"/>
                <w:sz w:val="18"/>
                <w:szCs w:val="18"/>
              </w:rPr>
              <w:t>ТБР - Исполнитель</w:t>
            </w:r>
          </w:p>
        </w:tc>
        <w:tc>
          <w:tcPr>
            <w:tcW w:w="3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46BAAF" w14:textId="77777777" w:rsidR="000A4099" w:rsidRPr="000B6E49" w:rsidRDefault="000A4099" w:rsidP="000B6E49">
            <w:pPr>
              <w:spacing w:after="0" w:line="240" w:lineRule="auto"/>
              <w:jc w:val="center"/>
              <w:rPr>
                <w:rFonts w:ascii="Myriad Pro" w:hAnsi="Myriad Pro" w:cs="Arial"/>
                <w:color w:val="FFFFFF" w:themeColor="background1"/>
                <w:sz w:val="18"/>
                <w:szCs w:val="18"/>
              </w:rPr>
            </w:pPr>
            <w:r w:rsidRPr="000B6E49">
              <w:rPr>
                <w:rFonts w:ascii="Myriad Pro" w:hAnsi="Myriad Pro" w:cs="Arial"/>
                <w:color w:val="FFFFFF" w:themeColor="background1"/>
                <w:sz w:val="18"/>
                <w:szCs w:val="18"/>
              </w:rPr>
              <w:t>ТБР - предложение</w:t>
            </w:r>
          </w:p>
        </w:tc>
        <w:tc>
          <w:tcPr>
            <w:tcW w:w="4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748C04" w14:textId="77777777" w:rsidR="000A4099" w:rsidRPr="000B6E49" w:rsidRDefault="000A4099" w:rsidP="000B6E49">
            <w:pPr>
              <w:spacing w:after="0" w:line="240" w:lineRule="auto"/>
              <w:jc w:val="center"/>
              <w:rPr>
                <w:rFonts w:ascii="Myriad Pro" w:hAnsi="Myriad Pro" w:cs="Arial"/>
                <w:color w:val="FFFFFF" w:themeColor="background1"/>
                <w:sz w:val="18"/>
                <w:szCs w:val="18"/>
              </w:rPr>
            </w:pPr>
            <w:r w:rsidRPr="000B6E49">
              <w:rPr>
                <w:rFonts w:ascii="Myriad Pro" w:hAnsi="Myriad Pro" w:cs="Arial"/>
                <w:color w:val="FFFFFF" w:themeColor="background1"/>
                <w:sz w:val="18"/>
                <w:szCs w:val="18"/>
              </w:rPr>
              <w:t>Исполнитель - предложение</w:t>
            </w:r>
          </w:p>
        </w:tc>
        <w:tc>
          <w:tcPr>
            <w:tcW w:w="3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2C3106" w14:textId="77777777" w:rsidR="000A4099" w:rsidRPr="000B6E49" w:rsidRDefault="000A4099" w:rsidP="000B6E49">
            <w:pPr>
              <w:spacing w:after="0" w:line="240" w:lineRule="auto"/>
              <w:jc w:val="center"/>
              <w:rPr>
                <w:rFonts w:ascii="Myriad Pro" w:hAnsi="Myriad Pro" w:cs="Arial"/>
                <w:color w:val="FFFFFF" w:themeColor="background1"/>
                <w:sz w:val="18"/>
                <w:szCs w:val="18"/>
              </w:rPr>
            </w:pPr>
            <w:r w:rsidRPr="000B6E49">
              <w:rPr>
                <w:rFonts w:ascii="Myriad Pro" w:hAnsi="Myriad Pro" w:cs="Arial"/>
                <w:color w:val="FFFFFF" w:themeColor="background1"/>
                <w:sz w:val="18"/>
                <w:szCs w:val="18"/>
              </w:rPr>
              <w:t>ТБР - факт</w:t>
            </w:r>
          </w:p>
        </w:tc>
        <w:tc>
          <w:tcPr>
            <w:tcW w:w="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61762B" w14:textId="77777777" w:rsidR="000A4099" w:rsidRPr="000B6E49" w:rsidRDefault="000A4099" w:rsidP="000B6E49">
            <w:pPr>
              <w:spacing w:after="0" w:line="240" w:lineRule="auto"/>
              <w:jc w:val="center"/>
              <w:rPr>
                <w:rFonts w:ascii="Myriad Pro" w:hAnsi="Myriad Pro" w:cs="Arial"/>
                <w:color w:val="FFFFFF" w:themeColor="background1"/>
                <w:sz w:val="18"/>
                <w:szCs w:val="18"/>
              </w:rPr>
            </w:pPr>
            <w:r w:rsidRPr="000B6E49">
              <w:rPr>
                <w:rFonts w:ascii="Myriad Pro" w:hAnsi="Myriad Pro" w:cs="Arial"/>
                <w:color w:val="FFFFFF" w:themeColor="background1"/>
                <w:sz w:val="18"/>
                <w:szCs w:val="18"/>
              </w:rPr>
              <w:t>Исполнитель - факт</w:t>
            </w:r>
          </w:p>
        </w:tc>
      </w:tr>
      <w:tr w:rsidR="000A4099" w:rsidRPr="000B6E49" w14:paraId="6E139154" w14:textId="77777777" w:rsidTr="000B6E49">
        <w:trPr>
          <w:trHeight w:val="20"/>
        </w:trPr>
        <w:tc>
          <w:tcPr>
            <w:tcW w:w="899"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noWrap/>
            <w:vAlign w:val="center"/>
            <w:hideMark/>
          </w:tcPr>
          <w:p w14:paraId="6C5FCE25" w14:textId="77777777" w:rsidR="000A4099" w:rsidRPr="000B6E49" w:rsidRDefault="000A4099" w:rsidP="000B6E49">
            <w:pPr>
              <w:spacing w:after="0" w:line="240" w:lineRule="auto"/>
              <w:rPr>
                <w:rFonts w:ascii="Myriad Pro" w:hAnsi="Myriad Pro" w:cs="Arial"/>
                <w:b/>
                <w:sz w:val="16"/>
                <w:szCs w:val="16"/>
              </w:rPr>
            </w:pPr>
            <w:r w:rsidRPr="000B6E49">
              <w:rPr>
                <w:rFonts w:ascii="Myriad Pro" w:hAnsi="Myriad Pro" w:cs="Arial"/>
                <w:b/>
                <w:sz w:val="16"/>
                <w:szCs w:val="16"/>
              </w:rPr>
              <w:t>Подконтрольные расходы</w:t>
            </w:r>
          </w:p>
        </w:tc>
        <w:tc>
          <w:tcPr>
            <w:tcW w:w="383"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27456DB"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тыс. руб.</w:t>
            </w:r>
          </w:p>
        </w:tc>
        <w:tc>
          <w:tcPr>
            <w:tcW w:w="383"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434DB50"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1 965 725</w:t>
            </w:r>
          </w:p>
        </w:tc>
        <w:tc>
          <w:tcPr>
            <w:tcW w:w="336"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ACE580A"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1 945 269</w:t>
            </w:r>
          </w:p>
        </w:tc>
        <w:tc>
          <w:tcPr>
            <w:tcW w:w="335"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09145885"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1 945 269</w:t>
            </w:r>
          </w:p>
        </w:tc>
        <w:tc>
          <w:tcPr>
            <w:tcW w:w="336"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C94948B" w14:textId="77777777" w:rsidR="000A4099" w:rsidRPr="000B6E49" w:rsidRDefault="000A4099" w:rsidP="000B6E49">
            <w:pPr>
              <w:spacing w:after="0" w:line="240" w:lineRule="auto"/>
              <w:jc w:val="center"/>
              <w:rPr>
                <w:rFonts w:ascii="Myriad Pro" w:hAnsi="Myriad Pro" w:cs="Arial"/>
                <w:b/>
                <w:sz w:val="16"/>
                <w:szCs w:val="16"/>
              </w:rPr>
            </w:pPr>
          </w:p>
        </w:tc>
        <w:tc>
          <w:tcPr>
            <w:tcW w:w="384"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1B139B79"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2 445 050</w:t>
            </w:r>
          </w:p>
        </w:tc>
        <w:tc>
          <w:tcPr>
            <w:tcW w:w="431"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5A4037EA"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0</w:t>
            </w:r>
          </w:p>
        </w:tc>
        <w:tc>
          <w:tcPr>
            <w:tcW w:w="335"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CADE65E"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-20 456</w:t>
            </w:r>
          </w:p>
        </w:tc>
        <w:tc>
          <w:tcPr>
            <w:tcW w:w="432"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66BA699"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-20 456</w:t>
            </w:r>
          </w:p>
        </w:tc>
        <w:tc>
          <w:tcPr>
            <w:tcW w:w="335"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4AE31E90"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-499 781</w:t>
            </w:r>
          </w:p>
        </w:tc>
        <w:tc>
          <w:tcPr>
            <w:tcW w:w="410"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06185222"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-499 782</w:t>
            </w:r>
          </w:p>
        </w:tc>
      </w:tr>
      <w:tr w:rsidR="000A4099" w:rsidRPr="000B6E49" w14:paraId="453A4E6E"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7FBB3F72" w14:textId="77777777" w:rsidR="000A4099" w:rsidRPr="000B6E49" w:rsidRDefault="000A4099" w:rsidP="000B6E49">
            <w:pPr>
              <w:spacing w:after="0" w:line="240" w:lineRule="auto"/>
              <w:rPr>
                <w:rFonts w:ascii="Myriad Pro" w:hAnsi="Myriad Pro" w:cs="Arial"/>
                <w:sz w:val="16"/>
                <w:szCs w:val="16"/>
              </w:rPr>
            </w:pPr>
            <w:r w:rsidRPr="000B6E49">
              <w:rPr>
                <w:rFonts w:ascii="Myriad Pro" w:hAnsi="Myriad Pro" w:cs="Arial"/>
                <w:sz w:val="16"/>
                <w:szCs w:val="16"/>
              </w:rPr>
              <w:t>Материальные затраты</w:t>
            </w:r>
          </w:p>
        </w:tc>
        <w:tc>
          <w:tcPr>
            <w:tcW w:w="383" w:type="pct"/>
            <w:tcBorders>
              <w:top w:val="nil"/>
              <w:left w:val="nil"/>
              <w:bottom w:val="single" w:sz="4" w:space="0" w:color="auto"/>
              <w:right w:val="single" w:sz="4" w:space="0" w:color="auto"/>
            </w:tcBorders>
            <w:shd w:val="clear" w:color="auto" w:fill="auto"/>
            <w:vAlign w:val="center"/>
            <w:hideMark/>
          </w:tcPr>
          <w:p w14:paraId="4D7DE309"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тыс. руб.</w:t>
            </w:r>
          </w:p>
        </w:tc>
        <w:tc>
          <w:tcPr>
            <w:tcW w:w="383" w:type="pct"/>
            <w:tcBorders>
              <w:top w:val="nil"/>
              <w:left w:val="nil"/>
              <w:bottom w:val="single" w:sz="4" w:space="0" w:color="auto"/>
              <w:right w:val="single" w:sz="4" w:space="0" w:color="auto"/>
            </w:tcBorders>
            <w:shd w:val="clear" w:color="auto" w:fill="auto"/>
            <w:vAlign w:val="center"/>
            <w:hideMark/>
          </w:tcPr>
          <w:p w14:paraId="717BBC63"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127 772</w:t>
            </w:r>
          </w:p>
        </w:tc>
        <w:tc>
          <w:tcPr>
            <w:tcW w:w="336" w:type="pct"/>
            <w:tcBorders>
              <w:top w:val="nil"/>
              <w:left w:val="nil"/>
              <w:bottom w:val="single" w:sz="4" w:space="0" w:color="auto"/>
              <w:right w:val="single" w:sz="4" w:space="0" w:color="auto"/>
            </w:tcBorders>
            <w:shd w:val="clear" w:color="auto" w:fill="auto"/>
            <w:vAlign w:val="center"/>
            <w:hideMark/>
          </w:tcPr>
          <w:p w14:paraId="32F7264A"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125 579</w:t>
            </w:r>
          </w:p>
        </w:tc>
        <w:tc>
          <w:tcPr>
            <w:tcW w:w="335" w:type="pct"/>
            <w:tcBorders>
              <w:top w:val="nil"/>
              <w:left w:val="nil"/>
              <w:bottom w:val="single" w:sz="4" w:space="0" w:color="auto"/>
              <w:right w:val="single" w:sz="4" w:space="0" w:color="auto"/>
            </w:tcBorders>
            <w:shd w:val="clear" w:color="auto" w:fill="auto"/>
            <w:vAlign w:val="center"/>
            <w:hideMark/>
          </w:tcPr>
          <w:p w14:paraId="4E84B654"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125 579</w:t>
            </w:r>
          </w:p>
        </w:tc>
        <w:tc>
          <w:tcPr>
            <w:tcW w:w="336" w:type="pct"/>
            <w:tcBorders>
              <w:top w:val="nil"/>
              <w:left w:val="nil"/>
              <w:bottom w:val="single" w:sz="4" w:space="0" w:color="auto"/>
              <w:right w:val="single" w:sz="4" w:space="0" w:color="auto"/>
            </w:tcBorders>
            <w:shd w:val="clear" w:color="auto" w:fill="auto"/>
            <w:vAlign w:val="center"/>
            <w:hideMark/>
          </w:tcPr>
          <w:p w14:paraId="54539F5D" w14:textId="77777777" w:rsidR="000A4099" w:rsidRPr="000B6E49" w:rsidRDefault="000A4099" w:rsidP="000B6E49">
            <w:pPr>
              <w:spacing w:after="0" w:line="240" w:lineRule="auto"/>
              <w:jc w:val="center"/>
              <w:rPr>
                <w:rFonts w:ascii="Myriad Pro" w:hAnsi="Myriad Pro" w:cs="Arial"/>
                <w:sz w:val="16"/>
                <w:szCs w:val="16"/>
              </w:rPr>
            </w:pPr>
          </w:p>
        </w:tc>
        <w:tc>
          <w:tcPr>
            <w:tcW w:w="384" w:type="pct"/>
            <w:tcBorders>
              <w:top w:val="nil"/>
              <w:left w:val="nil"/>
              <w:bottom w:val="single" w:sz="4" w:space="0" w:color="auto"/>
              <w:right w:val="single" w:sz="4" w:space="0" w:color="auto"/>
            </w:tcBorders>
            <w:shd w:val="clear" w:color="auto" w:fill="auto"/>
            <w:vAlign w:val="center"/>
            <w:hideMark/>
          </w:tcPr>
          <w:p w14:paraId="27158D60"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533 047</w:t>
            </w:r>
          </w:p>
        </w:tc>
        <w:tc>
          <w:tcPr>
            <w:tcW w:w="431" w:type="pct"/>
            <w:tcBorders>
              <w:top w:val="nil"/>
              <w:left w:val="nil"/>
              <w:bottom w:val="single" w:sz="4" w:space="0" w:color="auto"/>
              <w:right w:val="single" w:sz="4" w:space="0" w:color="auto"/>
            </w:tcBorders>
            <w:shd w:val="clear" w:color="auto" w:fill="auto"/>
            <w:vAlign w:val="center"/>
            <w:hideMark/>
          </w:tcPr>
          <w:p w14:paraId="00DD6682"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335" w:type="pct"/>
            <w:tcBorders>
              <w:top w:val="nil"/>
              <w:left w:val="nil"/>
              <w:bottom w:val="single" w:sz="4" w:space="0" w:color="auto"/>
              <w:right w:val="single" w:sz="4" w:space="0" w:color="auto"/>
            </w:tcBorders>
            <w:shd w:val="clear" w:color="auto" w:fill="auto"/>
            <w:vAlign w:val="center"/>
            <w:hideMark/>
          </w:tcPr>
          <w:p w14:paraId="48B23968"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-2 193</w:t>
            </w:r>
          </w:p>
        </w:tc>
        <w:tc>
          <w:tcPr>
            <w:tcW w:w="432" w:type="pct"/>
            <w:tcBorders>
              <w:top w:val="nil"/>
              <w:left w:val="nil"/>
              <w:bottom w:val="single" w:sz="4" w:space="0" w:color="auto"/>
              <w:right w:val="single" w:sz="4" w:space="0" w:color="auto"/>
            </w:tcBorders>
            <w:shd w:val="clear" w:color="auto" w:fill="auto"/>
            <w:vAlign w:val="center"/>
            <w:hideMark/>
          </w:tcPr>
          <w:p w14:paraId="78511CC0"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-2 193</w:t>
            </w:r>
          </w:p>
        </w:tc>
        <w:tc>
          <w:tcPr>
            <w:tcW w:w="335" w:type="pct"/>
            <w:tcBorders>
              <w:top w:val="nil"/>
              <w:left w:val="nil"/>
              <w:bottom w:val="single" w:sz="4" w:space="0" w:color="auto"/>
              <w:right w:val="single" w:sz="4" w:space="0" w:color="auto"/>
            </w:tcBorders>
            <w:shd w:val="clear" w:color="auto" w:fill="auto"/>
            <w:vAlign w:val="center"/>
            <w:hideMark/>
          </w:tcPr>
          <w:p w14:paraId="5AC8F27A"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-407 468</w:t>
            </w:r>
          </w:p>
        </w:tc>
        <w:tc>
          <w:tcPr>
            <w:tcW w:w="410" w:type="pct"/>
            <w:tcBorders>
              <w:top w:val="nil"/>
              <w:left w:val="nil"/>
              <w:bottom w:val="single" w:sz="4" w:space="0" w:color="auto"/>
              <w:right w:val="single" w:sz="4" w:space="0" w:color="auto"/>
            </w:tcBorders>
            <w:shd w:val="clear" w:color="auto" w:fill="auto"/>
            <w:vAlign w:val="center"/>
            <w:hideMark/>
          </w:tcPr>
          <w:p w14:paraId="6A0B0E8E"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-407 468</w:t>
            </w:r>
          </w:p>
        </w:tc>
      </w:tr>
      <w:tr w:rsidR="000A4099" w:rsidRPr="000B6E49" w14:paraId="369AB598"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68DF9A90" w14:textId="77777777" w:rsidR="000A4099" w:rsidRPr="000B6E49" w:rsidRDefault="000A4099" w:rsidP="000B6E49">
            <w:pPr>
              <w:spacing w:after="0" w:line="240" w:lineRule="auto"/>
              <w:rPr>
                <w:rFonts w:ascii="Myriad Pro" w:hAnsi="Myriad Pro" w:cs="Arial"/>
                <w:sz w:val="16"/>
                <w:szCs w:val="16"/>
              </w:rPr>
            </w:pPr>
            <w:r w:rsidRPr="000B6E49">
              <w:rPr>
                <w:rFonts w:ascii="Myriad Pro" w:hAnsi="Myriad Pro" w:cs="Arial"/>
                <w:sz w:val="16"/>
                <w:szCs w:val="16"/>
              </w:rPr>
              <w:t>Затраты на оплату труда</w:t>
            </w:r>
          </w:p>
        </w:tc>
        <w:tc>
          <w:tcPr>
            <w:tcW w:w="383" w:type="pct"/>
            <w:tcBorders>
              <w:top w:val="nil"/>
              <w:left w:val="nil"/>
              <w:bottom w:val="single" w:sz="4" w:space="0" w:color="auto"/>
              <w:right w:val="single" w:sz="4" w:space="0" w:color="auto"/>
            </w:tcBorders>
            <w:shd w:val="clear" w:color="auto" w:fill="auto"/>
            <w:vAlign w:val="center"/>
            <w:hideMark/>
          </w:tcPr>
          <w:p w14:paraId="653986E3"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тыс. руб.</w:t>
            </w:r>
          </w:p>
        </w:tc>
        <w:tc>
          <w:tcPr>
            <w:tcW w:w="383" w:type="pct"/>
            <w:tcBorders>
              <w:top w:val="nil"/>
              <w:left w:val="nil"/>
              <w:bottom w:val="single" w:sz="4" w:space="0" w:color="auto"/>
              <w:right w:val="single" w:sz="4" w:space="0" w:color="auto"/>
            </w:tcBorders>
            <w:shd w:val="clear" w:color="auto" w:fill="auto"/>
            <w:vAlign w:val="center"/>
            <w:hideMark/>
          </w:tcPr>
          <w:p w14:paraId="6AF8A6FA"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1 206 955</w:t>
            </w:r>
          </w:p>
        </w:tc>
        <w:tc>
          <w:tcPr>
            <w:tcW w:w="336" w:type="pct"/>
            <w:tcBorders>
              <w:top w:val="nil"/>
              <w:left w:val="nil"/>
              <w:bottom w:val="single" w:sz="4" w:space="0" w:color="auto"/>
              <w:right w:val="single" w:sz="4" w:space="0" w:color="auto"/>
            </w:tcBorders>
            <w:shd w:val="clear" w:color="auto" w:fill="auto"/>
            <w:vAlign w:val="center"/>
            <w:hideMark/>
          </w:tcPr>
          <w:p w14:paraId="602AAFF7"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1 193 953</w:t>
            </w:r>
          </w:p>
        </w:tc>
        <w:tc>
          <w:tcPr>
            <w:tcW w:w="335" w:type="pct"/>
            <w:tcBorders>
              <w:top w:val="nil"/>
              <w:left w:val="nil"/>
              <w:bottom w:val="single" w:sz="4" w:space="0" w:color="auto"/>
              <w:right w:val="single" w:sz="4" w:space="0" w:color="auto"/>
            </w:tcBorders>
            <w:shd w:val="clear" w:color="auto" w:fill="auto"/>
            <w:vAlign w:val="center"/>
            <w:hideMark/>
          </w:tcPr>
          <w:p w14:paraId="60AD8D57"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1 193 953</w:t>
            </w:r>
          </w:p>
        </w:tc>
        <w:tc>
          <w:tcPr>
            <w:tcW w:w="336" w:type="pct"/>
            <w:tcBorders>
              <w:top w:val="nil"/>
              <w:left w:val="nil"/>
              <w:bottom w:val="single" w:sz="4" w:space="0" w:color="auto"/>
              <w:right w:val="single" w:sz="4" w:space="0" w:color="auto"/>
            </w:tcBorders>
            <w:shd w:val="clear" w:color="auto" w:fill="auto"/>
            <w:vAlign w:val="center"/>
            <w:hideMark/>
          </w:tcPr>
          <w:p w14:paraId="7D14310C" w14:textId="77777777" w:rsidR="000A4099" w:rsidRPr="000B6E49" w:rsidRDefault="000A4099" w:rsidP="000B6E49">
            <w:pPr>
              <w:spacing w:after="0" w:line="240" w:lineRule="auto"/>
              <w:jc w:val="center"/>
              <w:rPr>
                <w:rFonts w:ascii="Myriad Pro" w:hAnsi="Myriad Pro" w:cs="Arial"/>
                <w:sz w:val="16"/>
                <w:szCs w:val="16"/>
              </w:rPr>
            </w:pPr>
          </w:p>
        </w:tc>
        <w:tc>
          <w:tcPr>
            <w:tcW w:w="384" w:type="pct"/>
            <w:tcBorders>
              <w:top w:val="nil"/>
              <w:left w:val="nil"/>
              <w:bottom w:val="single" w:sz="4" w:space="0" w:color="auto"/>
              <w:right w:val="single" w:sz="4" w:space="0" w:color="auto"/>
            </w:tcBorders>
            <w:shd w:val="clear" w:color="auto" w:fill="auto"/>
            <w:vAlign w:val="center"/>
            <w:hideMark/>
          </w:tcPr>
          <w:p w14:paraId="0AAA8F86"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1 425 745</w:t>
            </w:r>
          </w:p>
        </w:tc>
        <w:tc>
          <w:tcPr>
            <w:tcW w:w="431" w:type="pct"/>
            <w:tcBorders>
              <w:top w:val="nil"/>
              <w:left w:val="nil"/>
              <w:bottom w:val="single" w:sz="4" w:space="0" w:color="auto"/>
              <w:right w:val="single" w:sz="4" w:space="0" w:color="auto"/>
            </w:tcBorders>
            <w:shd w:val="clear" w:color="auto" w:fill="auto"/>
            <w:vAlign w:val="center"/>
            <w:hideMark/>
          </w:tcPr>
          <w:p w14:paraId="4C50CC63"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335" w:type="pct"/>
            <w:tcBorders>
              <w:top w:val="nil"/>
              <w:left w:val="nil"/>
              <w:bottom w:val="single" w:sz="4" w:space="0" w:color="auto"/>
              <w:right w:val="single" w:sz="4" w:space="0" w:color="auto"/>
            </w:tcBorders>
            <w:shd w:val="clear" w:color="auto" w:fill="auto"/>
            <w:vAlign w:val="center"/>
            <w:hideMark/>
          </w:tcPr>
          <w:p w14:paraId="52BDE175"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-13 002</w:t>
            </w:r>
          </w:p>
        </w:tc>
        <w:tc>
          <w:tcPr>
            <w:tcW w:w="432" w:type="pct"/>
            <w:tcBorders>
              <w:top w:val="nil"/>
              <w:left w:val="nil"/>
              <w:bottom w:val="single" w:sz="4" w:space="0" w:color="auto"/>
              <w:right w:val="single" w:sz="4" w:space="0" w:color="auto"/>
            </w:tcBorders>
            <w:shd w:val="clear" w:color="auto" w:fill="auto"/>
            <w:vAlign w:val="center"/>
            <w:hideMark/>
          </w:tcPr>
          <w:p w14:paraId="597F2A22"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-13 002</w:t>
            </w:r>
          </w:p>
        </w:tc>
        <w:tc>
          <w:tcPr>
            <w:tcW w:w="335" w:type="pct"/>
            <w:tcBorders>
              <w:top w:val="nil"/>
              <w:left w:val="nil"/>
              <w:bottom w:val="single" w:sz="4" w:space="0" w:color="auto"/>
              <w:right w:val="single" w:sz="4" w:space="0" w:color="auto"/>
            </w:tcBorders>
            <w:shd w:val="clear" w:color="auto" w:fill="auto"/>
            <w:vAlign w:val="center"/>
            <w:hideMark/>
          </w:tcPr>
          <w:p w14:paraId="7E803204"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-231 792</w:t>
            </w:r>
          </w:p>
        </w:tc>
        <w:tc>
          <w:tcPr>
            <w:tcW w:w="410" w:type="pct"/>
            <w:tcBorders>
              <w:top w:val="nil"/>
              <w:left w:val="nil"/>
              <w:bottom w:val="single" w:sz="4" w:space="0" w:color="auto"/>
              <w:right w:val="single" w:sz="4" w:space="0" w:color="auto"/>
            </w:tcBorders>
            <w:shd w:val="clear" w:color="auto" w:fill="auto"/>
            <w:vAlign w:val="center"/>
            <w:hideMark/>
          </w:tcPr>
          <w:p w14:paraId="170BB13A"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-231 792</w:t>
            </w:r>
          </w:p>
        </w:tc>
      </w:tr>
      <w:tr w:rsidR="000A4099" w:rsidRPr="000B6E49" w14:paraId="0CA2E07F"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6835528C" w14:textId="77777777" w:rsidR="000A4099" w:rsidRPr="000B6E49" w:rsidRDefault="000A4099" w:rsidP="000B6E49">
            <w:pPr>
              <w:spacing w:after="0" w:line="240" w:lineRule="auto"/>
              <w:rPr>
                <w:rFonts w:ascii="Myriad Pro" w:hAnsi="Myriad Pro" w:cs="Arial"/>
                <w:sz w:val="16"/>
                <w:szCs w:val="16"/>
              </w:rPr>
            </w:pPr>
            <w:r w:rsidRPr="000B6E49">
              <w:rPr>
                <w:rFonts w:ascii="Myriad Pro" w:hAnsi="Myriad Pro" w:cs="Arial"/>
                <w:sz w:val="16"/>
                <w:szCs w:val="16"/>
              </w:rPr>
              <w:t>Прочие расходы</w:t>
            </w:r>
          </w:p>
        </w:tc>
        <w:tc>
          <w:tcPr>
            <w:tcW w:w="383" w:type="pct"/>
            <w:tcBorders>
              <w:top w:val="nil"/>
              <w:left w:val="nil"/>
              <w:bottom w:val="single" w:sz="4" w:space="0" w:color="auto"/>
              <w:right w:val="single" w:sz="4" w:space="0" w:color="auto"/>
            </w:tcBorders>
            <w:shd w:val="clear" w:color="auto" w:fill="auto"/>
            <w:vAlign w:val="center"/>
            <w:hideMark/>
          </w:tcPr>
          <w:p w14:paraId="60ACA5E4"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тыс. руб.</w:t>
            </w:r>
          </w:p>
        </w:tc>
        <w:tc>
          <w:tcPr>
            <w:tcW w:w="383" w:type="pct"/>
            <w:tcBorders>
              <w:top w:val="nil"/>
              <w:left w:val="nil"/>
              <w:bottom w:val="single" w:sz="4" w:space="0" w:color="auto"/>
              <w:right w:val="single" w:sz="4" w:space="0" w:color="auto"/>
            </w:tcBorders>
            <w:shd w:val="clear" w:color="auto" w:fill="auto"/>
            <w:vAlign w:val="center"/>
            <w:hideMark/>
          </w:tcPr>
          <w:p w14:paraId="5A64FE48"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630 998</w:t>
            </w:r>
          </w:p>
        </w:tc>
        <w:tc>
          <w:tcPr>
            <w:tcW w:w="336" w:type="pct"/>
            <w:tcBorders>
              <w:top w:val="nil"/>
              <w:left w:val="nil"/>
              <w:bottom w:val="single" w:sz="4" w:space="0" w:color="auto"/>
              <w:right w:val="single" w:sz="4" w:space="0" w:color="auto"/>
            </w:tcBorders>
            <w:shd w:val="clear" w:color="auto" w:fill="auto"/>
            <w:vAlign w:val="center"/>
            <w:hideMark/>
          </w:tcPr>
          <w:p w14:paraId="6F7C03EB"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625 737</w:t>
            </w:r>
          </w:p>
        </w:tc>
        <w:tc>
          <w:tcPr>
            <w:tcW w:w="335" w:type="pct"/>
            <w:tcBorders>
              <w:top w:val="nil"/>
              <w:left w:val="nil"/>
              <w:bottom w:val="single" w:sz="4" w:space="0" w:color="auto"/>
              <w:right w:val="single" w:sz="4" w:space="0" w:color="auto"/>
            </w:tcBorders>
            <w:shd w:val="clear" w:color="auto" w:fill="auto"/>
            <w:vAlign w:val="center"/>
            <w:hideMark/>
          </w:tcPr>
          <w:p w14:paraId="03AF4091"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625 737</w:t>
            </w:r>
          </w:p>
        </w:tc>
        <w:tc>
          <w:tcPr>
            <w:tcW w:w="336" w:type="pct"/>
            <w:tcBorders>
              <w:top w:val="nil"/>
              <w:left w:val="nil"/>
              <w:bottom w:val="single" w:sz="4" w:space="0" w:color="auto"/>
              <w:right w:val="single" w:sz="4" w:space="0" w:color="auto"/>
            </w:tcBorders>
            <w:shd w:val="clear" w:color="auto" w:fill="auto"/>
            <w:vAlign w:val="center"/>
            <w:hideMark/>
          </w:tcPr>
          <w:p w14:paraId="754CA741" w14:textId="77777777" w:rsidR="000A4099" w:rsidRPr="000B6E49" w:rsidRDefault="000A4099" w:rsidP="000B6E49">
            <w:pPr>
              <w:spacing w:after="0" w:line="240" w:lineRule="auto"/>
              <w:jc w:val="center"/>
              <w:rPr>
                <w:rFonts w:ascii="Myriad Pro" w:hAnsi="Myriad Pro" w:cs="Arial"/>
                <w:sz w:val="16"/>
                <w:szCs w:val="16"/>
              </w:rPr>
            </w:pPr>
          </w:p>
        </w:tc>
        <w:tc>
          <w:tcPr>
            <w:tcW w:w="384" w:type="pct"/>
            <w:tcBorders>
              <w:top w:val="nil"/>
              <w:left w:val="nil"/>
              <w:bottom w:val="single" w:sz="4" w:space="0" w:color="auto"/>
              <w:right w:val="single" w:sz="4" w:space="0" w:color="auto"/>
            </w:tcBorders>
            <w:shd w:val="clear" w:color="auto" w:fill="auto"/>
            <w:vAlign w:val="center"/>
            <w:hideMark/>
          </w:tcPr>
          <w:p w14:paraId="18B96BBE"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371 105</w:t>
            </w:r>
          </w:p>
        </w:tc>
        <w:tc>
          <w:tcPr>
            <w:tcW w:w="431" w:type="pct"/>
            <w:tcBorders>
              <w:top w:val="nil"/>
              <w:left w:val="nil"/>
              <w:bottom w:val="single" w:sz="4" w:space="0" w:color="auto"/>
              <w:right w:val="single" w:sz="4" w:space="0" w:color="auto"/>
            </w:tcBorders>
            <w:shd w:val="clear" w:color="auto" w:fill="auto"/>
            <w:vAlign w:val="center"/>
            <w:hideMark/>
          </w:tcPr>
          <w:p w14:paraId="1C6706B5"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335" w:type="pct"/>
            <w:tcBorders>
              <w:top w:val="nil"/>
              <w:left w:val="nil"/>
              <w:bottom w:val="single" w:sz="4" w:space="0" w:color="auto"/>
              <w:right w:val="single" w:sz="4" w:space="0" w:color="auto"/>
            </w:tcBorders>
            <w:shd w:val="clear" w:color="auto" w:fill="auto"/>
            <w:vAlign w:val="center"/>
            <w:hideMark/>
          </w:tcPr>
          <w:p w14:paraId="37790773"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-5 261</w:t>
            </w:r>
          </w:p>
        </w:tc>
        <w:tc>
          <w:tcPr>
            <w:tcW w:w="432" w:type="pct"/>
            <w:tcBorders>
              <w:top w:val="nil"/>
              <w:left w:val="nil"/>
              <w:bottom w:val="single" w:sz="4" w:space="0" w:color="auto"/>
              <w:right w:val="single" w:sz="4" w:space="0" w:color="auto"/>
            </w:tcBorders>
            <w:shd w:val="clear" w:color="auto" w:fill="auto"/>
            <w:vAlign w:val="center"/>
            <w:hideMark/>
          </w:tcPr>
          <w:p w14:paraId="391F9B5F"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-5 261</w:t>
            </w:r>
          </w:p>
        </w:tc>
        <w:tc>
          <w:tcPr>
            <w:tcW w:w="335" w:type="pct"/>
            <w:tcBorders>
              <w:top w:val="nil"/>
              <w:left w:val="nil"/>
              <w:bottom w:val="single" w:sz="4" w:space="0" w:color="auto"/>
              <w:right w:val="single" w:sz="4" w:space="0" w:color="auto"/>
            </w:tcBorders>
            <w:shd w:val="clear" w:color="auto" w:fill="auto"/>
            <w:vAlign w:val="center"/>
            <w:hideMark/>
          </w:tcPr>
          <w:p w14:paraId="0C986820"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254 632</w:t>
            </w:r>
          </w:p>
        </w:tc>
        <w:tc>
          <w:tcPr>
            <w:tcW w:w="410" w:type="pct"/>
            <w:tcBorders>
              <w:top w:val="nil"/>
              <w:left w:val="nil"/>
              <w:bottom w:val="single" w:sz="4" w:space="0" w:color="auto"/>
              <w:right w:val="single" w:sz="4" w:space="0" w:color="auto"/>
            </w:tcBorders>
            <w:shd w:val="clear" w:color="auto" w:fill="auto"/>
            <w:vAlign w:val="center"/>
            <w:hideMark/>
          </w:tcPr>
          <w:p w14:paraId="4DDF5A95"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254 632</w:t>
            </w:r>
          </w:p>
        </w:tc>
      </w:tr>
      <w:tr w:rsidR="000A4099" w:rsidRPr="000B6E49" w14:paraId="20206DA4"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5F8B1DDC" w14:textId="77777777" w:rsidR="000A4099" w:rsidRPr="000B6E49" w:rsidRDefault="000A4099" w:rsidP="000B6E49">
            <w:pPr>
              <w:spacing w:after="0" w:line="240" w:lineRule="auto"/>
              <w:rPr>
                <w:rFonts w:ascii="Myriad Pro" w:hAnsi="Myriad Pro" w:cs="Arial"/>
                <w:sz w:val="16"/>
                <w:szCs w:val="16"/>
              </w:rPr>
            </w:pPr>
            <w:r w:rsidRPr="000B6E49">
              <w:rPr>
                <w:rFonts w:ascii="Myriad Pro" w:hAnsi="Myriad Pro" w:cs="Arial"/>
                <w:sz w:val="16"/>
                <w:szCs w:val="16"/>
              </w:rPr>
              <w:t>Подконтрольные расходы из прибыли (расходы, не учитываемые в целях налогообложения)</w:t>
            </w:r>
          </w:p>
        </w:tc>
        <w:tc>
          <w:tcPr>
            <w:tcW w:w="383" w:type="pct"/>
            <w:tcBorders>
              <w:top w:val="nil"/>
              <w:left w:val="nil"/>
              <w:bottom w:val="single" w:sz="4" w:space="0" w:color="auto"/>
              <w:right w:val="single" w:sz="4" w:space="0" w:color="auto"/>
            </w:tcBorders>
            <w:shd w:val="clear" w:color="auto" w:fill="auto"/>
            <w:vAlign w:val="center"/>
            <w:hideMark/>
          </w:tcPr>
          <w:p w14:paraId="770563D3"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тыс. руб.</w:t>
            </w:r>
          </w:p>
        </w:tc>
        <w:tc>
          <w:tcPr>
            <w:tcW w:w="383" w:type="pct"/>
            <w:tcBorders>
              <w:top w:val="nil"/>
              <w:left w:val="nil"/>
              <w:bottom w:val="single" w:sz="4" w:space="0" w:color="auto"/>
              <w:right w:val="single" w:sz="4" w:space="0" w:color="auto"/>
            </w:tcBorders>
            <w:shd w:val="clear" w:color="auto" w:fill="auto"/>
            <w:vAlign w:val="center"/>
            <w:hideMark/>
          </w:tcPr>
          <w:p w14:paraId="24D38CDE" w14:textId="77777777" w:rsidR="000A4099" w:rsidRPr="000B6E49" w:rsidRDefault="000A4099" w:rsidP="000B6E49">
            <w:pPr>
              <w:spacing w:after="0" w:line="240" w:lineRule="auto"/>
              <w:jc w:val="center"/>
              <w:rPr>
                <w:rFonts w:ascii="Myriad Pro" w:hAnsi="Myriad Pro" w:cs="Arial"/>
                <w:sz w:val="16"/>
                <w:szCs w:val="16"/>
              </w:rPr>
            </w:pPr>
          </w:p>
        </w:tc>
        <w:tc>
          <w:tcPr>
            <w:tcW w:w="336" w:type="pct"/>
            <w:tcBorders>
              <w:top w:val="nil"/>
              <w:left w:val="nil"/>
              <w:bottom w:val="single" w:sz="4" w:space="0" w:color="auto"/>
              <w:right w:val="single" w:sz="4" w:space="0" w:color="auto"/>
            </w:tcBorders>
            <w:shd w:val="clear" w:color="auto" w:fill="auto"/>
            <w:vAlign w:val="center"/>
            <w:hideMark/>
          </w:tcPr>
          <w:p w14:paraId="62CFD3D3" w14:textId="77777777" w:rsidR="000A4099" w:rsidRPr="000B6E49" w:rsidRDefault="000A4099" w:rsidP="000B6E49">
            <w:pPr>
              <w:spacing w:after="0" w:line="240" w:lineRule="auto"/>
              <w:jc w:val="center"/>
              <w:rPr>
                <w:rFonts w:ascii="Myriad Pro" w:hAnsi="Myriad Pro" w:cs="Arial"/>
                <w:sz w:val="16"/>
                <w:szCs w:val="16"/>
              </w:rPr>
            </w:pPr>
          </w:p>
        </w:tc>
        <w:tc>
          <w:tcPr>
            <w:tcW w:w="335" w:type="pct"/>
            <w:tcBorders>
              <w:top w:val="nil"/>
              <w:left w:val="nil"/>
              <w:bottom w:val="single" w:sz="4" w:space="0" w:color="auto"/>
              <w:right w:val="single" w:sz="4" w:space="0" w:color="auto"/>
            </w:tcBorders>
            <w:shd w:val="clear" w:color="auto" w:fill="auto"/>
            <w:vAlign w:val="center"/>
            <w:hideMark/>
          </w:tcPr>
          <w:p w14:paraId="59FE21D0" w14:textId="77777777" w:rsidR="000A4099" w:rsidRPr="000B6E49" w:rsidRDefault="000A4099" w:rsidP="000B6E49">
            <w:pPr>
              <w:spacing w:after="0" w:line="240" w:lineRule="auto"/>
              <w:jc w:val="center"/>
              <w:rPr>
                <w:rFonts w:ascii="Myriad Pro" w:hAnsi="Myriad Pro" w:cs="Arial"/>
                <w:sz w:val="16"/>
                <w:szCs w:val="16"/>
              </w:rPr>
            </w:pPr>
          </w:p>
        </w:tc>
        <w:tc>
          <w:tcPr>
            <w:tcW w:w="336" w:type="pct"/>
            <w:tcBorders>
              <w:top w:val="nil"/>
              <w:left w:val="nil"/>
              <w:bottom w:val="single" w:sz="4" w:space="0" w:color="auto"/>
              <w:right w:val="single" w:sz="4" w:space="0" w:color="auto"/>
            </w:tcBorders>
            <w:shd w:val="clear" w:color="auto" w:fill="auto"/>
            <w:vAlign w:val="center"/>
            <w:hideMark/>
          </w:tcPr>
          <w:p w14:paraId="05641271" w14:textId="77777777" w:rsidR="000A4099" w:rsidRPr="000B6E49" w:rsidRDefault="000A4099" w:rsidP="000B6E49">
            <w:pPr>
              <w:spacing w:after="0" w:line="240" w:lineRule="auto"/>
              <w:jc w:val="center"/>
              <w:rPr>
                <w:rFonts w:ascii="Myriad Pro" w:hAnsi="Myriad Pro" w:cs="Arial"/>
                <w:sz w:val="16"/>
                <w:szCs w:val="16"/>
              </w:rPr>
            </w:pPr>
          </w:p>
        </w:tc>
        <w:tc>
          <w:tcPr>
            <w:tcW w:w="384" w:type="pct"/>
            <w:tcBorders>
              <w:top w:val="nil"/>
              <w:left w:val="nil"/>
              <w:bottom w:val="single" w:sz="4" w:space="0" w:color="auto"/>
              <w:right w:val="single" w:sz="4" w:space="0" w:color="auto"/>
            </w:tcBorders>
            <w:shd w:val="clear" w:color="auto" w:fill="auto"/>
            <w:vAlign w:val="center"/>
            <w:hideMark/>
          </w:tcPr>
          <w:p w14:paraId="6B241F69"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115 153</w:t>
            </w:r>
          </w:p>
        </w:tc>
        <w:tc>
          <w:tcPr>
            <w:tcW w:w="431" w:type="pct"/>
            <w:tcBorders>
              <w:top w:val="nil"/>
              <w:left w:val="nil"/>
              <w:bottom w:val="single" w:sz="4" w:space="0" w:color="auto"/>
              <w:right w:val="single" w:sz="4" w:space="0" w:color="auto"/>
            </w:tcBorders>
            <w:shd w:val="clear" w:color="auto" w:fill="auto"/>
            <w:vAlign w:val="center"/>
            <w:hideMark/>
          </w:tcPr>
          <w:p w14:paraId="63D5FF58"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335" w:type="pct"/>
            <w:tcBorders>
              <w:top w:val="nil"/>
              <w:left w:val="nil"/>
              <w:bottom w:val="single" w:sz="4" w:space="0" w:color="auto"/>
              <w:right w:val="single" w:sz="4" w:space="0" w:color="auto"/>
            </w:tcBorders>
            <w:shd w:val="clear" w:color="auto" w:fill="auto"/>
            <w:vAlign w:val="center"/>
            <w:hideMark/>
          </w:tcPr>
          <w:p w14:paraId="23B1CB15"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432" w:type="pct"/>
            <w:tcBorders>
              <w:top w:val="nil"/>
              <w:left w:val="nil"/>
              <w:bottom w:val="single" w:sz="4" w:space="0" w:color="auto"/>
              <w:right w:val="single" w:sz="4" w:space="0" w:color="auto"/>
            </w:tcBorders>
            <w:shd w:val="clear" w:color="auto" w:fill="auto"/>
            <w:vAlign w:val="center"/>
            <w:hideMark/>
          </w:tcPr>
          <w:p w14:paraId="76C89E9F"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335" w:type="pct"/>
            <w:tcBorders>
              <w:top w:val="nil"/>
              <w:left w:val="nil"/>
              <w:bottom w:val="single" w:sz="4" w:space="0" w:color="auto"/>
              <w:right w:val="single" w:sz="4" w:space="0" w:color="auto"/>
            </w:tcBorders>
            <w:shd w:val="clear" w:color="auto" w:fill="auto"/>
            <w:vAlign w:val="center"/>
            <w:hideMark/>
          </w:tcPr>
          <w:p w14:paraId="097A2A3C"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-115 153</w:t>
            </w:r>
          </w:p>
        </w:tc>
        <w:tc>
          <w:tcPr>
            <w:tcW w:w="410" w:type="pct"/>
            <w:tcBorders>
              <w:top w:val="nil"/>
              <w:left w:val="nil"/>
              <w:bottom w:val="single" w:sz="4" w:space="0" w:color="auto"/>
              <w:right w:val="single" w:sz="4" w:space="0" w:color="auto"/>
            </w:tcBorders>
            <w:shd w:val="clear" w:color="auto" w:fill="auto"/>
            <w:vAlign w:val="center"/>
            <w:hideMark/>
          </w:tcPr>
          <w:p w14:paraId="2EB2E5A3"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-115 153</w:t>
            </w:r>
          </w:p>
        </w:tc>
      </w:tr>
      <w:tr w:rsidR="000A4099" w:rsidRPr="000B6E49" w14:paraId="09DBBA85"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71AF4BD" w14:textId="77777777" w:rsidR="000A4099" w:rsidRPr="000B6E49" w:rsidRDefault="000A4099" w:rsidP="000B6E49">
            <w:pPr>
              <w:spacing w:after="0" w:line="240" w:lineRule="auto"/>
              <w:rPr>
                <w:rFonts w:ascii="Myriad Pro" w:hAnsi="Myriad Pro" w:cs="Arial"/>
                <w:b/>
                <w:sz w:val="16"/>
                <w:szCs w:val="16"/>
              </w:rPr>
            </w:pPr>
            <w:r w:rsidRPr="000B6E49">
              <w:rPr>
                <w:rFonts w:ascii="Myriad Pro" w:hAnsi="Myriad Pro" w:cs="Arial"/>
                <w:b/>
                <w:sz w:val="16"/>
                <w:szCs w:val="16"/>
              </w:rPr>
              <w:t>Неподконтрольные расходы</w:t>
            </w:r>
          </w:p>
        </w:tc>
        <w:tc>
          <w:tcPr>
            <w:tcW w:w="383" w:type="pct"/>
            <w:tcBorders>
              <w:top w:val="nil"/>
              <w:left w:val="nil"/>
              <w:bottom w:val="single" w:sz="4" w:space="0" w:color="auto"/>
              <w:right w:val="single" w:sz="4" w:space="0" w:color="auto"/>
            </w:tcBorders>
            <w:shd w:val="clear" w:color="auto" w:fill="EAF1DD" w:themeFill="accent3" w:themeFillTint="33"/>
            <w:vAlign w:val="center"/>
            <w:hideMark/>
          </w:tcPr>
          <w:p w14:paraId="002BA711"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тыс. руб.</w:t>
            </w:r>
          </w:p>
        </w:tc>
        <w:tc>
          <w:tcPr>
            <w:tcW w:w="383" w:type="pct"/>
            <w:tcBorders>
              <w:top w:val="nil"/>
              <w:left w:val="nil"/>
              <w:bottom w:val="single" w:sz="4" w:space="0" w:color="auto"/>
              <w:right w:val="single" w:sz="4" w:space="0" w:color="auto"/>
            </w:tcBorders>
            <w:shd w:val="clear" w:color="auto" w:fill="EAF1DD" w:themeFill="accent3" w:themeFillTint="33"/>
            <w:vAlign w:val="center"/>
            <w:hideMark/>
          </w:tcPr>
          <w:p w14:paraId="25B4F7B1"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2 339 202</w:t>
            </w:r>
          </w:p>
        </w:tc>
        <w:tc>
          <w:tcPr>
            <w:tcW w:w="336" w:type="pct"/>
            <w:tcBorders>
              <w:top w:val="nil"/>
              <w:left w:val="nil"/>
              <w:bottom w:val="single" w:sz="4" w:space="0" w:color="auto"/>
              <w:right w:val="single" w:sz="4" w:space="0" w:color="auto"/>
            </w:tcBorders>
            <w:shd w:val="clear" w:color="auto" w:fill="EAF1DD" w:themeFill="accent3" w:themeFillTint="33"/>
            <w:vAlign w:val="center"/>
            <w:hideMark/>
          </w:tcPr>
          <w:p w14:paraId="2A8F03D7"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1 791 238</w:t>
            </w:r>
          </w:p>
        </w:tc>
        <w:tc>
          <w:tcPr>
            <w:tcW w:w="335" w:type="pct"/>
            <w:tcBorders>
              <w:top w:val="nil"/>
              <w:left w:val="nil"/>
              <w:bottom w:val="single" w:sz="4" w:space="0" w:color="auto"/>
              <w:right w:val="single" w:sz="4" w:space="0" w:color="auto"/>
            </w:tcBorders>
            <w:shd w:val="clear" w:color="auto" w:fill="EAF1DD" w:themeFill="accent3" w:themeFillTint="33"/>
            <w:vAlign w:val="center"/>
            <w:hideMark/>
          </w:tcPr>
          <w:p w14:paraId="4B931C5B"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1 966 215</w:t>
            </w:r>
          </w:p>
        </w:tc>
        <w:tc>
          <w:tcPr>
            <w:tcW w:w="336" w:type="pct"/>
            <w:tcBorders>
              <w:top w:val="nil"/>
              <w:left w:val="nil"/>
              <w:bottom w:val="single" w:sz="4" w:space="0" w:color="auto"/>
              <w:right w:val="single" w:sz="4" w:space="0" w:color="auto"/>
            </w:tcBorders>
            <w:shd w:val="clear" w:color="auto" w:fill="EAF1DD" w:themeFill="accent3" w:themeFillTint="33"/>
            <w:vAlign w:val="center"/>
            <w:hideMark/>
          </w:tcPr>
          <w:p w14:paraId="65B3B350"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239 465</w:t>
            </w:r>
          </w:p>
        </w:tc>
        <w:tc>
          <w:tcPr>
            <w:tcW w:w="384" w:type="pct"/>
            <w:tcBorders>
              <w:top w:val="nil"/>
              <w:left w:val="nil"/>
              <w:bottom w:val="single" w:sz="4" w:space="0" w:color="auto"/>
              <w:right w:val="single" w:sz="4" w:space="0" w:color="auto"/>
            </w:tcBorders>
            <w:shd w:val="clear" w:color="auto" w:fill="EAF1DD" w:themeFill="accent3" w:themeFillTint="33"/>
            <w:vAlign w:val="center"/>
            <w:hideMark/>
          </w:tcPr>
          <w:p w14:paraId="39F2DF40"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5 296 266</w:t>
            </w:r>
          </w:p>
        </w:tc>
        <w:tc>
          <w:tcPr>
            <w:tcW w:w="431" w:type="pct"/>
            <w:tcBorders>
              <w:top w:val="nil"/>
              <w:left w:val="nil"/>
              <w:bottom w:val="single" w:sz="4" w:space="0" w:color="auto"/>
              <w:right w:val="single" w:sz="4" w:space="0" w:color="auto"/>
            </w:tcBorders>
            <w:shd w:val="clear" w:color="auto" w:fill="EAF1DD" w:themeFill="accent3" w:themeFillTint="33"/>
            <w:vAlign w:val="center"/>
            <w:hideMark/>
          </w:tcPr>
          <w:p w14:paraId="356B7643"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-174 977</w:t>
            </w:r>
          </w:p>
        </w:tc>
        <w:tc>
          <w:tcPr>
            <w:tcW w:w="335" w:type="pct"/>
            <w:tcBorders>
              <w:top w:val="nil"/>
              <w:left w:val="nil"/>
              <w:bottom w:val="single" w:sz="4" w:space="0" w:color="auto"/>
              <w:right w:val="single" w:sz="4" w:space="0" w:color="auto"/>
            </w:tcBorders>
            <w:shd w:val="clear" w:color="auto" w:fill="EAF1DD" w:themeFill="accent3" w:themeFillTint="33"/>
            <w:vAlign w:val="center"/>
            <w:hideMark/>
          </w:tcPr>
          <w:p w14:paraId="76A4C446"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-547 964</w:t>
            </w:r>
          </w:p>
        </w:tc>
        <w:tc>
          <w:tcPr>
            <w:tcW w:w="432" w:type="pct"/>
            <w:tcBorders>
              <w:top w:val="nil"/>
              <w:left w:val="nil"/>
              <w:bottom w:val="single" w:sz="4" w:space="0" w:color="auto"/>
              <w:right w:val="single" w:sz="4" w:space="0" w:color="auto"/>
            </w:tcBorders>
            <w:shd w:val="clear" w:color="auto" w:fill="EAF1DD" w:themeFill="accent3" w:themeFillTint="33"/>
            <w:vAlign w:val="center"/>
            <w:hideMark/>
          </w:tcPr>
          <w:p w14:paraId="2A0AACC3"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-372 987</w:t>
            </w:r>
          </w:p>
        </w:tc>
        <w:tc>
          <w:tcPr>
            <w:tcW w:w="335" w:type="pct"/>
            <w:tcBorders>
              <w:top w:val="nil"/>
              <w:left w:val="nil"/>
              <w:bottom w:val="single" w:sz="4" w:space="0" w:color="auto"/>
              <w:right w:val="single" w:sz="4" w:space="0" w:color="auto"/>
            </w:tcBorders>
            <w:shd w:val="clear" w:color="auto" w:fill="EAF1DD" w:themeFill="accent3" w:themeFillTint="33"/>
            <w:vAlign w:val="center"/>
            <w:hideMark/>
          </w:tcPr>
          <w:p w14:paraId="76928E14"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-3 505 028</w:t>
            </w:r>
          </w:p>
        </w:tc>
        <w:tc>
          <w:tcPr>
            <w:tcW w:w="410" w:type="pct"/>
            <w:tcBorders>
              <w:top w:val="nil"/>
              <w:left w:val="nil"/>
              <w:bottom w:val="single" w:sz="4" w:space="0" w:color="auto"/>
              <w:right w:val="single" w:sz="4" w:space="0" w:color="auto"/>
            </w:tcBorders>
            <w:shd w:val="clear" w:color="auto" w:fill="EAF1DD" w:themeFill="accent3" w:themeFillTint="33"/>
            <w:vAlign w:val="center"/>
            <w:hideMark/>
          </w:tcPr>
          <w:p w14:paraId="6F617BEA"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-3 330 051</w:t>
            </w:r>
          </w:p>
        </w:tc>
      </w:tr>
      <w:tr w:rsidR="000A4099" w:rsidRPr="000B6E49" w14:paraId="2DCAD083"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4D8F3331" w14:textId="77777777" w:rsidR="000A4099" w:rsidRPr="000B6E49" w:rsidRDefault="000A4099" w:rsidP="000B6E49">
            <w:pPr>
              <w:spacing w:after="0" w:line="240" w:lineRule="auto"/>
              <w:rPr>
                <w:rFonts w:ascii="Myriad Pro" w:hAnsi="Myriad Pro" w:cs="Arial"/>
                <w:sz w:val="16"/>
                <w:szCs w:val="16"/>
              </w:rPr>
            </w:pPr>
            <w:r w:rsidRPr="000B6E49">
              <w:rPr>
                <w:rFonts w:ascii="Myriad Pro" w:hAnsi="Myriad Pro" w:cs="Arial"/>
                <w:sz w:val="16"/>
                <w:szCs w:val="16"/>
              </w:rPr>
              <w:t xml:space="preserve">Оплата услуг </w:t>
            </w:r>
            <w:r w:rsidR="00E2503F">
              <w:rPr>
                <w:rFonts w:ascii="Myriad Pro" w:hAnsi="Myriad Pro" w:cs="Arial"/>
                <w:sz w:val="16"/>
                <w:szCs w:val="16"/>
              </w:rPr>
              <w:t>ОАО </w:t>
            </w:r>
            <w:r w:rsidRPr="000B6E49">
              <w:rPr>
                <w:rFonts w:ascii="Myriad Pro" w:hAnsi="Myriad Pro" w:cs="Arial"/>
                <w:sz w:val="16"/>
                <w:szCs w:val="16"/>
              </w:rPr>
              <w:t>"ФСК ЕЭС"</w:t>
            </w:r>
          </w:p>
        </w:tc>
        <w:tc>
          <w:tcPr>
            <w:tcW w:w="383" w:type="pct"/>
            <w:tcBorders>
              <w:top w:val="nil"/>
              <w:left w:val="nil"/>
              <w:bottom w:val="single" w:sz="4" w:space="0" w:color="auto"/>
              <w:right w:val="single" w:sz="4" w:space="0" w:color="auto"/>
            </w:tcBorders>
            <w:shd w:val="clear" w:color="auto" w:fill="auto"/>
            <w:vAlign w:val="center"/>
            <w:hideMark/>
          </w:tcPr>
          <w:p w14:paraId="09ABC575"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тыс. руб.</w:t>
            </w:r>
          </w:p>
        </w:tc>
        <w:tc>
          <w:tcPr>
            <w:tcW w:w="383" w:type="pct"/>
            <w:tcBorders>
              <w:top w:val="nil"/>
              <w:left w:val="nil"/>
              <w:bottom w:val="single" w:sz="4" w:space="0" w:color="auto"/>
              <w:right w:val="single" w:sz="4" w:space="0" w:color="auto"/>
            </w:tcBorders>
            <w:shd w:val="clear" w:color="auto" w:fill="auto"/>
            <w:vAlign w:val="center"/>
            <w:hideMark/>
          </w:tcPr>
          <w:p w14:paraId="1DC2C723"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716 558</w:t>
            </w:r>
          </w:p>
        </w:tc>
        <w:tc>
          <w:tcPr>
            <w:tcW w:w="336" w:type="pct"/>
            <w:tcBorders>
              <w:top w:val="nil"/>
              <w:left w:val="nil"/>
              <w:bottom w:val="single" w:sz="4" w:space="0" w:color="auto"/>
              <w:right w:val="single" w:sz="4" w:space="0" w:color="auto"/>
            </w:tcBorders>
            <w:shd w:val="clear" w:color="auto" w:fill="auto"/>
            <w:vAlign w:val="center"/>
            <w:hideMark/>
          </w:tcPr>
          <w:p w14:paraId="545E54F1"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650 009</w:t>
            </w:r>
          </w:p>
        </w:tc>
        <w:tc>
          <w:tcPr>
            <w:tcW w:w="335" w:type="pct"/>
            <w:tcBorders>
              <w:top w:val="nil"/>
              <w:left w:val="nil"/>
              <w:bottom w:val="single" w:sz="4" w:space="0" w:color="auto"/>
              <w:right w:val="single" w:sz="4" w:space="0" w:color="auto"/>
            </w:tcBorders>
            <w:shd w:val="clear" w:color="auto" w:fill="auto"/>
            <w:vAlign w:val="center"/>
            <w:hideMark/>
          </w:tcPr>
          <w:p w14:paraId="41ED897A"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650 009</w:t>
            </w:r>
          </w:p>
        </w:tc>
        <w:tc>
          <w:tcPr>
            <w:tcW w:w="336" w:type="pct"/>
            <w:tcBorders>
              <w:top w:val="nil"/>
              <w:left w:val="nil"/>
              <w:bottom w:val="single" w:sz="4" w:space="0" w:color="auto"/>
              <w:right w:val="single" w:sz="4" w:space="0" w:color="auto"/>
            </w:tcBorders>
            <w:shd w:val="clear" w:color="auto" w:fill="auto"/>
            <w:vAlign w:val="center"/>
            <w:hideMark/>
          </w:tcPr>
          <w:p w14:paraId="50BFE4B0"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30 386</w:t>
            </w:r>
          </w:p>
        </w:tc>
        <w:tc>
          <w:tcPr>
            <w:tcW w:w="384" w:type="pct"/>
            <w:tcBorders>
              <w:top w:val="nil"/>
              <w:left w:val="nil"/>
              <w:bottom w:val="single" w:sz="4" w:space="0" w:color="auto"/>
              <w:right w:val="single" w:sz="4" w:space="0" w:color="auto"/>
            </w:tcBorders>
            <w:shd w:val="clear" w:color="auto" w:fill="auto"/>
            <w:vAlign w:val="center"/>
            <w:hideMark/>
          </w:tcPr>
          <w:p w14:paraId="6CB505D5"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641 428</w:t>
            </w:r>
          </w:p>
        </w:tc>
        <w:tc>
          <w:tcPr>
            <w:tcW w:w="431" w:type="pct"/>
            <w:tcBorders>
              <w:top w:val="nil"/>
              <w:left w:val="nil"/>
              <w:bottom w:val="single" w:sz="4" w:space="0" w:color="auto"/>
              <w:right w:val="single" w:sz="4" w:space="0" w:color="auto"/>
            </w:tcBorders>
            <w:shd w:val="clear" w:color="auto" w:fill="auto"/>
            <w:vAlign w:val="center"/>
            <w:hideMark/>
          </w:tcPr>
          <w:p w14:paraId="77ADAAAC"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335" w:type="pct"/>
            <w:tcBorders>
              <w:top w:val="nil"/>
              <w:left w:val="nil"/>
              <w:bottom w:val="single" w:sz="4" w:space="0" w:color="auto"/>
              <w:right w:val="single" w:sz="4" w:space="0" w:color="auto"/>
            </w:tcBorders>
            <w:shd w:val="clear" w:color="auto" w:fill="auto"/>
            <w:vAlign w:val="center"/>
            <w:hideMark/>
          </w:tcPr>
          <w:p w14:paraId="5C7970B5"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-66 549</w:t>
            </w:r>
          </w:p>
        </w:tc>
        <w:tc>
          <w:tcPr>
            <w:tcW w:w="432" w:type="pct"/>
            <w:tcBorders>
              <w:top w:val="nil"/>
              <w:left w:val="nil"/>
              <w:bottom w:val="single" w:sz="4" w:space="0" w:color="auto"/>
              <w:right w:val="single" w:sz="4" w:space="0" w:color="auto"/>
            </w:tcBorders>
            <w:shd w:val="clear" w:color="auto" w:fill="auto"/>
            <w:vAlign w:val="center"/>
            <w:hideMark/>
          </w:tcPr>
          <w:p w14:paraId="39E5C312"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-66 549</w:t>
            </w:r>
          </w:p>
        </w:tc>
        <w:tc>
          <w:tcPr>
            <w:tcW w:w="335" w:type="pct"/>
            <w:tcBorders>
              <w:top w:val="nil"/>
              <w:left w:val="nil"/>
              <w:bottom w:val="single" w:sz="4" w:space="0" w:color="auto"/>
              <w:right w:val="single" w:sz="4" w:space="0" w:color="auto"/>
            </w:tcBorders>
            <w:shd w:val="clear" w:color="auto" w:fill="auto"/>
            <w:vAlign w:val="center"/>
            <w:hideMark/>
          </w:tcPr>
          <w:p w14:paraId="3E7951EC"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8 581</w:t>
            </w:r>
          </w:p>
        </w:tc>
        <w:tc>
          <w:tcPr>
            <w:tcW w:w="410" w:type="pct"/>
            <w:tcBorders>
              <w:top w:val="nil"/>
              <w:left w:val="nil"/>
              <w:bottom w:val="single" w:sz="4" w:space="0" w:color="auto"/>
              <w:right w:val="single" w:sz="4" w:space="0" w:color="auto"/>
            </w:tcBorders>
            <w:shd w:val="clear" w:color="auto" w:fill="auto"/>
            <w:vAlign w:val="center"/>
            <w:hideMark/>
          </w:tcPr>
          <w:p w14:paraId="4F48900B"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8 581</w:t>
            </w:r>
          </w:p>
        </w:tc>
      </w:tr>
      <w:tr w:rsidR="000A4099" w:rsidRPr="000B6E49" w14:paraId="3A62D42A"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58ADF540" w14:textId="77777777" w:rsidR="000A4099" w:rsidRPr="000B6E49" w:rsidRDefault="000A4099" w:rsidP="000B6E49">
            <w:pPr>
              <w:spacing w:after="0" w:line="240" w:lineRule="auto"/>
              <w:rPr>
                <w:rFonts w:ascii="Myriad Pro" w:hAnsi="Myriad Pro" w:cs="Arial"/>
                <w:sz w:val="16"/>
                <w:szCs w:val="16"/>
              </w:rPr>
            </w:pPr>
            <w:r w:rsidRPr="000B6E49">
              <w:rPr>
                <w:rFonts w:ascii="Myriad Pro" w:hAnsi="Myriad Pro" w:cs="Arial"/>
                <w:sz w:val="16"/>
                <w:szCs w:val="16"/>
              </w:rPr>
              <w:t>Отчисления на социальные нужды</w:t>
            </w:r>
          </w:p>
        </w:tc>
        <w:tc>
          <w:tcPr>
            <w:tcW w:w="383" w:type="pct"/>
            <w:tcBorders>
              <w:top w:val="nil"/>
              <w:left w:val="nil"/>
              <w:bottom w:val="single" w:sz="4" w:space="0" w:color="auto"/>
              <w:right w:val="single" w:sz="4" w:space="0" w:color="auto"/>
            </w:tcBorders>
            <w:shd w:val="clear" w:color="auto" w:fill="auto"/>
            <w:vAlign w:val="center"/>
            <w:hideMark/>
          </w:tcPr>
          <w:p w14:paraId="24A672EA"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тыс. руб.</w:t>
            </w:r>
          </w:p>
        </w:tc>
        <w:tc>
          <w:tcPr>
            <w:tcW w:w="383" w:type="pct"/>
            <w:tcBorders>
              <w:top w:val="nil"/>
              <w:left w:val="nil"/>
              <w:bottom w:val="single" w:sz="4" w:space="0" w:color="auto"/>
              <w:right w:val="single" w:sz="4" w:space="0" w:color="auto"/>
            </w:tcBorders>
            <w:shd w:val="clear" w:color="auto" w:fill="auto"/>
            <w:vAlign w:val="center"/>
            <w:hideMark/>
          </w:tcPr>
          <w:p w14:paraId="20934C9B"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406 859</w:t>
            </w:r>
          </w:p>
        </w:tc>
        <w:tc>
          <w:tcPr>
            <w:tcW w:w="336" w:type="pct"/>
            <w:tcBorders>
              <w:top w:val="nil"/>
              <w:left w:val="nil"/>
              <w:bottom w:val="single" w:sz="4" w:space="0" w:color="auto"/>
              <w:right w:val="single" w:sz="4" w:space="0" w:color="auto"/>
            </w:tcBorders>
            <w:shd w:val="clear" w:color="auto" w:fill="auto"/>
            <w:vAlign w:val="center"/>
            <w:hideMark/>
          </w:tcPr>
          <w:p w14:paraId="4DEEA8BB"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401 505</w:t>
            </w:r>
          </w:p>
        </w:tc>
        <w:tc>
          <w:tcPr>
            <w:tcW w:w="335" w:type="pct"/>
            <w:tcBorders>
              <w:top w:val="nil"/>
              <w:left w:val="nil"/>
              <w:bottom w:val="single" w:sz="4" w:space="0" w:color="auto"/>
              <w:right w:val="single" w:sz="4" w:space="0" w:color="auto"/>
            </w:tcBorders>
            <w:shd w:val="clear" w:color="auto" w:fill="auto"/>
            <w:vAlign w:val="center"/>
            <w:hideMark/>
          </w:tcPr>
          <w:p w14:paraId="57CBE047"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401 505</w:t>
            </w:r>
          </w:p>
        </w:tc>
        <w:tc>
          <w:tcPr>
            <w:tcW w:w="336" w:type="pct"/>
            <w:tcBorders>
              <w:top w:val="nil"/>
              <w:left w:val="nil"/>
              <w:bottom w:val="single" w:sz="4" w:space="0" w:color="auto"/>
              <w:right w:val="single" w:sz="4" w:space="0" w:color="auto"/>
            </w:tcBorders>
            <w:shd w:val="clear" w:color="auto" w:fill="auto"/>
            <w:vAlign w:val="center"/>
            <w:hideMark/>
          </w:tcPr>
          <w:p w14:paraId="4367F589"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54 064</w:t>
            </w:r>
          </w:p>
        </w:tc>
        <w:tc>
          <w:tcPr>
            <w:tcW w:w="384" w:type="pct"/>
            <w:tcBorders>
              <w:top w:val="nil"/>
              <w:left w:val="nil"/>
              <w:bottom w:val="single" w:sz="4" w:space="0" w:color="auto"/>
              <w:right w:val="single" w:sz="4" w:space="0" w:color="auto"/>
            </w:tcBorders>
            <w:shd w:val="clear" w:color="auto" w:fill="auto"/>
            <w:vAlign w:val="center"/>
            <w:hideMark/>
          </w:tcPr>
          <w:p w14:paraId="06435846"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411 063</w:t>
            </w:r>
          </w:p>
        </w:tc>
        <w:tc>
          <w:tcPr>
            <w:tcW w:w="431" w:type="pct"/>
            <w:tcBorders>
              <w:top w:val="nil"/>
              <w:left w:val="nil"/>
              <w:bottom w:val="single" w:sz="4" w:space="0" w:color="auto"/>
              <w:right w:val="single" w:sz="4" w:space="0" w:color="auto"/>
            </w:tcBorders>
            <w:shd w:val="clear" w:color="auto" w:fill="auto"/>
            <w:vAlign w:val="center"/>
            <w:hideMark/>
          </w:tcPr>
          <w:p w14:paraId="609E1E30"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335" w:type="pct"/>
            <w:tcBorders>
              <w:top w:val="nil"/>
              <w:left w:val="nil"/>
              <w:bottom w:val="single" w:sz="4" w:space="0" w:color="auto"/>
              <w:right w:val="single" w:sz="4" w:space="0" w:color="auto"/>
            </w:tcBorders>
            <w:shd w:val="clear" w:color="auto" w:fill="auto"/>
            <w:vAlign w:val="center"/>
            <w:hideMark/>
          </w:tcPr>
          <w:p w14:paraId="2CF91073"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-5 354</w:t>
            </w:r>
          </w:p>
        </w:tc>
        <w:tc>
          <w:tcPr>
            <w:tcW w:w="432" w:type="pct"/>
            <w:tcBorders>
              <w:top w:val="nil"/>
              <w:left w:val="nil"/>
              <w:bottom w:val="single" w:sz="4" w:space="0" w:color="auto"/>
              <w:right w:val="single" w:sz="4" w:space="0" w:color="auto"/>
            </w:tcBorders>
            <w:shd w:val="clear" w:color="auto" w:fill="auto"/>
            <w:vAlign w:val="center"/>
            <w:hideMark/>
          </w:tcPr>
          <w:p w14:paraId="69F8CCAA"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-5 354</w:t>
            </w:r>
          </w:p>
        </w:tc>
        <w:tc>
          <w:tcPr>
            <w:tcW w:w="335" w:type="pct"/>
            <w:tcBorders>
              <w:top w:val="nil"/>
              <w:left w:val="nil"/>
              <w:bottom w:val="single" w:sz="4" w:space="0" w:color="auto"/>
              <w:right w:val="single" w:sz="4" w:space="0" w:color="auto"/>
            </w:tcBorders>
            <w:shd w:val="clear" w:color="auto" w:fill="auto"/>
            <w:vAlign w:val="center"/>
            <w:hideMark/>
          </w:tcPr>
          <w:p w14:paraId="08D07B24"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-9 558</w:t>
            </w:r>
          </w:p>
        </w:tc>
        <w:tc>
          <w:tcPr>
            <w:tcW w:w="410" w:type="pct"/>
            <w:tcBorders>
              <w:top w:val="nil"/>
              <w:left w:val="nil"/>
              <w:bottom w:val="single" w:sz="4" w:space="0" w:color="auto"/>
              <w:right w:val="single" w:sz="4" w:space="0" w:color="auto"/>
            </w:tcBorders>
            <w:shd w:val="clear" w:color="auto" w:fill="auto"/>
            <w:vAlign w:val="center"/>
            <w:hideMark/>
          </w:tcPr>
          <w:p w14:paraId="4110BE57"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-9 558</w:t>
            </w:r>
          </w:p>
        </w:tc>
      </w:tr>
      <w:tr w:rsidR="000A4099" w:rsidRPr="000B6E49" w14:paraId="185687D5"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7C7230D0" w14:textId="77777777" w:rsidR="000A4099" w:rsidRPr="000B6E49" w:rsidRDefault="000A4099" w:rsidP="000B6E49">
            <w:pPr>
              <w:spacing w:after="0" w:line="240" w:lineRule="auto"/>
              <w:rPr>
                <w:rFonts w:ascii="Myriad Pro" w:hAnsi="Myriad Pro" w:cs="Arial"/>
                <w:sz w:val="16"/>
                <w:szCs w:val="16"/>
              </w:rPr>
            </w:pPr>
            <w:r w:rsidRPr="000B6E49">
              <w:rPr>
                <w:rFonts w:ascii="Myriad Pro" w:hAnsi="Myriad Pro" w:cs="Arial"/>
                <w:sz w:val="16"/>
                <w:szCs w:val="16"/>
              </w:rPr>
              <w:t>Аренда имущества</w:t>
            </w:r>
          </w:p>
        </w:tc>
        <w:tc>
          <w:tcPr>
            <w:tcW w:w="383" w:type="pct"/>
            <w:tcBorders>
              <w:top w:val="nil"/>
              <w:left w:val="nil"/>
              <w:bottom w:val="single" w:sz="4" w:space="0" w:color="auto"/>
              <w:right w:val="single" w:sz="4" w:space="0" w:color="auto"/>
            </w:tcBorders>
            <w:shd w:val="clear" w:color="auto" w:fill="auto"/>
            <w:vAlign w:val="center"/>
            <w:hideMark/>
          </w:tcPr>
          <w:p w14:paraId="43C7886F"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тыс. руб.</w:t>
            </w:r>
          </w:p>
        </w:tc>
        <w:tc>
          <w:tcPr>
            <w:tcW w:w="383" w:type="pct"/>
            <w:tcBorders>
              <w:top w:val="nil"/>
              <w:left w:val="nil"/>
              <w:bottom w:val="single" w:sz="4" w:space="0" w:color="auto"/>
              <w:right w:val="single" w:sz="4" w:space="0" w:color="auto"/>
            </w:tcBorders>
            <w:shd w:val="clear" w:color="auto" w:fill="auto"/>
            <w:vAlign w:val="center"/>
            <w:hideMark/>
          </w:tcPr>
          <w:p w14:paraId="58C9E151"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13 421</w:t>
            </w:r>
          </w:p>
        </w:tc>
        <w:tc>
          <w:tcPr>
            <w:tcW w:w="336" w:type="pct"/>
            <w:tcBorders>
              <w:top w:val="nil"/>
              <w:left w:val="nil"/>
              <w:bottom w:val="single" w:sz="4" w:space="0" w:color="auto"/>
              <w:right w:val="single" w:sz="4" w:space="0" w:color="auto"/>
            </w:tcBorders>
            <w:shd w:val="clear" w:color="auto" w:fill="auto"/>
            <w:vAlign w:val="center"/>
            <w:hideMark/>
          </w:tcPr>
          <w:p w14:paraId="53D5B5D8"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13 369</w:t>
            </w:r>
          </w:p>
        </w:tc>
        <w:tc>
          <w:tcPr>
            <w:tcW w:w="335" w:type="pct"/>
            <w:tcBorders>
              <w:top w:val="nil"/>
              <w:left w:val="nil"/>
              <w:bottom w:val="single" w:sz="4" w:space="0" w:color="auto"/>
              <w:right w:val="single" w:sz="4" w:space="0" w:color="auto"/>
            </w:tcBorders>
            <w:shd w:val="clear" w:color="auto" w:fill="auto"/>
            <w:vAlign w:val="center"/>
            <w:hideMark/>
          </w:tcPr>
          <w:p w14:paraId="48ADFC01"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13 369</w:t>
            </w:r>
          </w:p>
        </w:tc>
        <w:tc>
          <w:tcPr>
            <w:tcW w:w="336" w:type="pct"/>
            <w:tcBorders>
              <w:top w:val="nil"/>
              <w:left w:val="nil"/>
              <w:bottom w:val="single" w:sz="4" w:space="0" w:color="auto"/>
              <w:right w:val="single" w:sz="4" w:space="0" w:color="auto"/>
            </w:tcBorders>
            <w:shd w:val="clear" w:color="auto" w:fill="auto"/>
            <w:vAlign w:val="center"/>
            <w:hideMark/>
          </w:tcPr>
          <w:p w14:paraId="55A998B7"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7 187</w:t>
            </w:r>
          </w:p>
        </w:tc>
        <w:tc>
          <w:tcPr>
            <w:tcW w:w="384" w:type="pct"/>
            <w:tcBorders>
              <w:top w:val="nil"/>
              <w:left w:val="nil"/>
              <w:bottom w:val="single" w:sz="4" w:space="0" w:color="auto"/>
              <w:right w:val="single" w:sz="4" w:space="0" w:color="auto"/>
            </w:tcBorders>
            <w:shd w:val="clear" w:color="auto" w:fill="auto"/>
            <w:vAlign w:val="center"/>
            <w:hideMark/>
          </w:tcPr>
          <w:p w14:paraId="665482F7"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13 901</w:t>
            </w:r>
          </w:p>
        </w:tc>
        <w:tc>
          <w:tcPr>
            <w:tcW w:w="431" w:type="pct"/>
            <w:tcBorders>
              <w:top w:val="nil"/>
              <w:left w:val="nil"/>
              <w:bottom w:val="single" w:sz="4" w:space="0" w:color="auto"/>
              <w:right w:val="single" w:sz="4" w:space="0" w:color="auto"/>
            </w:tcBorders>
            <w:shd w:val="clear" w:color="auto" w:fill="auto"/>
            <w:vAlign w:val="center"/>
            <w:hideMark/>
          </w:tcPr>
          <w:p w14:paraId="53311971"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335" w:type="pct"/>
            <w:tcBorders>
              <w:top w:val="nil"/>
              <w:left w:val="nil"/>
              <w:bottom w:val="single" w:sz="4" w:space="0" w:color="auto"/>
              <w:right w:val="single" w:sz="4" w:space="0" w:color="auto"/>
            </w:tcBorders>
            <w:shd w:val="clear" w:color="auto" w:fill="auto"/>
            <w:vAlign w:val="center"/>
            <w:hideMark/>
          </w:tcPr>
          <w:p w14:paraId="1DA9EA7B"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-52</w:t>
            </w:r>
          </w:p>
        </w:tc>
        <w:tc>
          <w:tcPr>
            <w:tcW w:w="432" w:type="pct"/>
            <w:tcBorders>
              <w:top w:val="nil"/>
              <w:left w:val="nil"/>
              <w:bottom w:val="single" w:sz="4" w:space="0" w:color="auto"/>
              <w:right w:val="single" w:sz="4" w:space="0" w:color="auto"/>
            </w:tcBorders>
            <w:shd w:val="clear" w:color="auto" w:fill="auto"/>
            <w:vAlign w:val="center"/>
            <w:hideMark/>
          </w:tcPr>
          <w:p w14:paraId="1A952FC7"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-52</w:t>
            </w:r>
          </w:p>
        </w:tc>
        <w:tc>
          <w:tcPr>
            <w:tcW w:w="335" w:type="pct"/>
            <w:tcBorders>
              <w:top w:val="nil"/>
              <w:left w:val="nil"/>
              <w:bottom w:val="single" w:sz="4" w:space="0" w:color="auto"/>
              <w:right w:val="single" w:sz="4" w:space="0" w:color="auto"/>
            </w:tcBorders>
            <w:shd w:val="clear" w:color="auto" w:fill="auto"/>
            <w:vAlign w:val="center"/>
            <w:hideMark/>
          </w:tcPr>
          <w:p w14:paraId="68569685"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-532</w:t>
            </w:r>
          </w:p>
        </w:tc>
        <w:tc>
          <w:tcPr>
            <w:tcW w:w="410" w:type="pct"/>
            <w:tcBorders>
              <w:top w:val="nil"/>
              <w:left w:val="nil"/>
              <w:bottom w:val="single" w:sz="4" w:space="0" w:color="auto"/>
              <w:right w:val="single" w:sz="4" w:space="0" w:color="auto"/>
            </w:tcBorders>
            <w:shd w:val="clear" w:color="auto" w:fill="auto"/>
            <w:vAlign w:val="center"/>
            <w:hideMark/>
          </w:tcPr>
          <w:p w14:paraId="5CD9531E"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-532</w:t>
            </w:r>
          </w:p>
        </w:tc>
      </w:tr>
      <w:tr w:rsidR="000A4099" w:rsidRPr="000B6E49" w14:paraId="58779EDF"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4AA5B95D" w14:textId="77777777" w:rsidR="000A4099" w:rsidRPr="000B6E49" w:rsidRDefault="000A4099" w:rsidP="000B6E49">
            <w:pPr>
              <w:spacing w:after="0" w:line="240" w:lineRule="auto"/>
              <w:rPr>
                <w:rFonts w:ascii="Myriad Pro" w:hAnsi="Myriad Pro" w:cs="Arial"/>
                <w:sz w:val="16"/>
                <w:szCs w:val="16"/>
              </w:rPr>
            </w:pPr>
            <w:r w:rsidRPr="000B6E49">
              <w:rPr>
                <w:rFonts w:ascii="Myriad Pro" w:hAnsi="Myriad Pro" w:cs="Arial"/>
                <w:sz w:val="16"/>
                <w:szCs w:val="16"/>
              </w:rPr>
              <w:t>Оплата налогов</w:t>
            </w:r>
          </w:p>
        </w:tc>
        <w:tc>
          <w:tcPr>
            <w:tcW w:w="383" w:type="pct"/>
            <w:tcBorders>
              <w:top w:val="nil"/>
              <w:left w:val="nil"/>
              <w:bottom w:val="single" w:sz="4" w:space="0" w:color="auto"/>
              <w:right w:val="single" w:sz="4" w:space="0" w:color="auto"/>
            </w:tcBorders>
            <w:shd w:val="clear" w:color="auto" w:fill="auto"/>
            <w:vAlign w:val="center"/>
            <w:hideMark/>
          </w:tcPr>
          <w:p w14:paraId="52C50D76"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тыс. руб.</w:t>
            </w:r>
          </w:p>
        </w:tc>
        <w:tc>
          <w:tcPr>
            <w:tcW w:w="383" w:type="pct"/>
            <w:tcBorders>
              <w:top w:val="nil"/>
              <w:left w:val="nil"/>
              <w:bottom w:val="single" w:sz="4" w:space="0" w:color="auto"/>
              <w:right w:val="single" w:sz="4" w:space="0" w:color="auto"/>
            </w:tcBorders>
            <w:shd w:val="clear" w:color="auto" w:fill="auto"/>
            <w:vAlign w:val="center"/>
            <w:hideMark/>
          </w:tcPr>
          <w:p w14:paraId="6CA23830"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41 337</w:t>
            </w:r>
          </w:p>
        </w:tc>
        <w:tc>
          <w:tcPr>
            <w:tcW w:w="336" w:type="pct"/>
            <w:tcBorders>
              <w:top w:val="nil"/>
              <w:left w:val="nil"/>
              <w:bottom w:val="single" w:sz="4" w:space="0" w:color="auto"/>
              <w:right w:val="single" w:sz="4" w:space="0" w:color="auto"/>
            </w:tcBorders>
            <w:shd w:val="clear" w:color="auto" w:fill="auto"/>
            <w:vAlign w:val="center"/>
            <w:hideMark/>
          </w:tcPr>
          <w:p w14:paraId="26527EDA"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41 315</w:t>
            </w:r>
          </w:p>
        </w:tc>
        <w:tc>
          <w:tcPr>
            <w:tcW w:w="335" w:type="pct"/>
            <w:tcBorders>
              <w:top w:val="nil"/>
              <w:left w:val="nil"/>
              <w:bottom w:val="single" w:sz="4" w:space="0" w:color="auto"/>
              <w:right w:val="single" w:sz="4" w:space="0" w:color="auto"/>
            </w:tcBorders>
            <w:shd w:val="clear" w:color="auto" w:fill="auto"/>
            <w:vAlign w:val="center"/>
            <w:hideMark/>
          </w:tcPr>
          <w:p w14:paraId="45D93CF3"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41 916</w:t>
            </w:r>
          </w:p>
        </w:tc>
        <w:tc>
          <w:tcPr>
            <w:tcW w:w="336" w:type="pct"/>
            <w:tcBorders>
              <w:top w:val="nil"/>
              <w:left w:val="nil"/>
              <w:bottom w:val="single" w:sz="4" w:space="0" w:color="auto"/>
              <w:right w:val="single" w:sz="4" w:space="0" w:color="auto"/>
            </w:tcBorders>
            <w:shd w:val="clear" w:color="auto" w:fill="auto"/>
            <w:vAlign w:val="center"/>
            <w:hideMark/>
          </w:tcPr>
          <w:p w14:paraId="3A040241"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13 267</w:t>
            </w:r>
          </w:p>
        </w:tc>
        <w:tc>
          <w:tcPr>
            <w:tcW w:w="384" w:type="pct"/>
            <w:tcBorders>
              <w:top w:val="nil"/>
              <w:left w:val="nil"/>
              <w:bottom w:val="single" w:sz="4" w:space="0" w:color="auto"/>
              <w:right w:val="single" w:sz="4" w:space="0" w:color="auto"/>
            </w:tcBorders>
            <w:shd w:val="clear" w:color="auto" w:fill="auto"/>
            <w:vAlign w:val="center"/>
            <w:hideMark/>
          </w:tcPr>
          <w:p w14:paraId="46D7587F"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40 454</w:t>
            </w:r>
          </w:p>
        </w:tc>
        <w:tc>
          <w:tcPr>
            <w:tcW w:w="431" w:type="pct"/>
            <w:tcBorders>
              <w:top w:val="nil"/>
              <w:left w:val="nil"/>
              <w:bottom w:val="single" w:sz="4" w:space="0" w:color="auto"/>
              <w:right w:val="single" w:sz="4" w:space="0" w:color="auto"/>
            </w:tcBorders>
            <w:shd w:val="clear" w:color="auto" w:fill="auto"/>
            <w:vAlign w:val="center"/>
            <w:hideMark/>
          </w:tcPr>
          <w:p w14:paraId="4E6AD4A8"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-601</w:t>
            </w:r>
          </w:p>
        </w:tc>
        <w:tc>
          <w:tcPr>
            <w:tcW w:w="335" w:type="pct"/>
            <w:tcBorders>
              <w:top w:val="nil"/>
              <w:left w:val="nil"/>
              <w:bottom w:val="single" w:sz="4" w:space="0" w:color="auto"/>
              <w:right w:val="single" w:sz="4" w:space="0" w:color="auto"/>
            </w:tcBorders>
            <w:shd w:val="clear" w:color="auto" w:fill="auto"/>
            <w:vAlign w:val="center"/>
            <w:hideMark/>
          </w:tcPr>
          <w:p w14:paraId="736D06AC"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-22</w:t>
            </w:r>
          </w:p>
        </w:tc>
        <w:tc>
          <w:tcPr>
            <w:tcW w:w="432" w:type="pct"/>
            <w:tcBorders>
              <w:top w:val="nil"/>
              <w:left w:val="nil"/>
              <w:bottom w:val="single" w:sz="4" w:space="0" w:color="auto"/>
              <w:right w:val="single" w:sz="4" w:space="0" w:color="auto"/>
            </w:tcBorders>
            <w:shd w:val="clear" w:color="auto" w:fill="auto"/>
            <w:vAlign w:val="center"/>
            <w:hideMark/>
          </w:tcPr>
          <w:p w14:paraId="38A5E5ED"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579</w:t>
            </w:r>
          </w:p>
        </w:tc>
        <w:tc>
          <w:tcPr>
            <w:tcW w:w="335" w:type="pct"/>
            <w:tcBorders>
              <w:top w:val="nil"/>
              <w:left w:val="nil"/>
              <w:bottom w:val="single" w:sz="4" w:space="0" w:color="auto"/>
              <w:right w:val="single" w:sz="4" w:space="0" w:color="auto"/>
            </w:tcBorders>
            <w:shd w:val="clear" w:color="auto" w:fill="auto"/>
            <w:vAlign w:val="center"/>
            <w:hideMark/>
          </w:tcPr>
          <w:p w14:paraId="4F728F3C"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861</w:t>
            </w:r>
          </w:p>
        </w:tc>
        <w:tc>
          <w:tcPr>
            <w:tcW w:w="410" w:type="pct"/>
            <w:tcBorders>
              <w:top w:val="nil"/>
              <w:left w:val="nil"/>
              <w:bottom w:val="single" w:sz="4" w:space="0" w:color="auto"/>
              <w:right w:val="single" w:sz="4" w:space="0" w:color="auto"/>
            </w:tcBorders>
            <w:shd w:val="clear" w:color="auto" w:fill="auto"/>
            <w:vAlign w:val="center"/>
            <w:hideMark/>
          </w:tcPr>
          <w:p w14:paraId="78EDDE57"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1 462</w:t>
            </w:r>
          </w:p>
        </w:tc>
      </w:tr>
      <w:tr w:rsidR="000A4099" w:rsidRPr="000B6E49" w14:paraId="04D9F640"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0016C72E" w14:textId="77777777" w:rsidR="000A4099" w:rsidRPr="000B6E49" w:rsidRDefault="000A4099" w:rsidP="000B6E49">
            <w:pPr>
              <w:spacing w:after="0" w:line="240" w:lineRule="auto"/>
              <w:rPr>
                <w:rFonts w:ascii="Myriad Pro" w:hAnsi="Myriad Pro" w:cs="Arial"/>
                <w:sz w:val="16"/>
                <w:szCs w:val="16"/>
              </w:rPr>
            </w:pPr>
            <w:r w:rsidRPr="000B6E49">
              <w:rPr>
                <w:rFonts w:ascii="Myriad Pro" w:hAnsi="Myriad Pro" w:cs="Arial"/>
                <w:sz w:val="16"/>
                <w:szCs w:val="16"/>
              </w:rPr>
              <w:t>Амортизация ОС и нематериальных активов</w:t>
            </w:r>
          </w:p>
        </w:tc>
        <w:tc>
          <w:tcPr>
            <w:tcW w:w="383" w:type="pct"/>
            <w:tcBorders>
              <w:top w:val="nil"/>
              <w:left w:val="nil"/>
              <w:bottom w:val="single" w:sz="4" w:space="0" w:color="auto"/>
              <w:right w:val="single" w:sz="4" w:space="0" w:color="auto"/>
            </w:tcBorders>
            <w:shd w:val="clear" w:color="auto" w:fill="auto"/>
            <w:vAlign w:val="center"/>
            <w:hideMark/>
          </w:tcPr>
          <w:p w14:paraId="04E3CDFC"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тыс. руб.</w:t>
            </w:r>
          </w:p>
        </w:tc>
        <w:tc>
          <w:tcPr>
            <w:tcW w:w="383" w:type="pct"/>
            <w:tcBorders>
              <w:top w:val="nil"/>
              <w:left w:val="nil"/>
              <w:bottom w:val="single" w:sz="4" w:space="0" w:color="auto"/>
              <w:right w:val="single" w:sz="4" w:space="0" w:color="auto"/>
            </w:tcBorders>
            <w:shd w:val="clear" w:color="auto" w:fill="auto"/>
            <w:vAlign w:val="center"/>
            <w:hideMark/>
          </w:tcPr>
          <w:p w14:paraId="3261FEB6"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475 106</w:t>
            </w:r>
          </w:p>
        </w:tc>
        <w:tc>
          <w:tcPr>
            <w:tcW w:w="336" w:type="pct"/>
            <w:tcBorders>
              <w:top w:val="nil"/>
              <w:left w:val="nil"/>
              <w:bottom w:val="single" w:sz="4" w:space="0" w:color="auto"/>
              <w:right w:val="single" w:sz="4" w:space="0" w:color="auto"/>
            </w:tcBorders>
            <w:shd w:val="clear" w:color="auto" w:fill="auto"/>
            <w:vAlign w:val="center"/>
            <w:hideMark/>
          </w:tcPr>
          <w:p w14:paraId="74755C28"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475 106</w:t>
            </w:r>
          </w:p>
        </w:tc>
        <w:tc>
          <w:tcPr>
            <w:tcW w:w="335" w:type="pct"/>
            <w:tcBorders>
              <w:top w:val="nil"/>
              <w:left w:val="nil"/>
              <w:bottom w:val="single" w:sz="4" w:space="0" w:color="auto"/>
              <w:right w:val="single" w:sz="4" w:space="0" w:color="auto"/>
            </w:tcBorders>
            <w:shd w:val="clear" w:color="auto" w:fill="auto"/>
            <w:vAlign w:val="center"/>
            <w:hideMark/>
          </w:tcPr>
          <w:p w14:paraId="555D6291"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475 106</w:t>
            </w:r>
          </w:p>
        </w:tc>
        <w:tc>
          <w:tcPr>
            <w:tcW w:w="336" w:type="pct"/>
            <w:tcBorders>
              <w:top w:val="nil"/>
              <w:left w:val="nil"/>
              <w:bottom w:val="single" w:sz="4" w:space="0" w:color="auto"/>
              <w:right w:val="single" w:sz="4" w:space="0" w:color="auto"/>
            </w:tcBorders>
            <w:shd w:val="clear" w:color="auto" w:fill="auto"/>
            <w:vAlign w:val="center"/>
            <w:hideMark/>
          </w:tcPr>
          <w:p w14:paraId="7A9B2E36"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29 699</w:t>
            </w:r>
          </w:p>
        </w:tc>
        <w:tc>
          <w:tcPr>
            <w:tcW w:w="384" w:type="pct"/>
            <w:tcBorders>
              <w:top w:val="nil"/>
              <w:left w:val="nil"/>
              <w:bottom w:val="single" w:sz="4" w:space="0" w:color="auto"/>
              <w:right w:val="single" w:sz="4" w:space="0" w:color="auto"/>
            </w:tcBorders>
            <w:shd w:val="clear" w:color="auto" w:fill="auto"/>
            <w:vAlign w:val="center"/>
            <w:hideMark/>
          </w:tcPr>
          <w:p w14:paraId="2E48D025"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447 442</w:t>
            </w:r>
          </w:p>
        </w:tc>
        <w:tc>
          <w:tcPr>
            <w:tcW w:w="431" w:type="pct"/>
            <w:tcBorders>
              <w:top w:val="nil"/>
              <w:left w:val="nil"/>
              <w:bottom w:val="single" w:sz="4" w:space="0" w:color="auto"/>
              <w:right w:val="single" w:sz="4" w:space="0" w:color="auto"/>
            </w:tcBorders>
            <w:shd w:val="clear" w:color="auto" w:fill="auto"/>
            <w:vAlign w:val="center"/>
            <w:hideMark/>
          </w:tcPr>
          <w:p w14:paraId="3A65DF1A"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335" w:type="pct"/>
            <w:tcBorders>
              <w:top w:val="nil"/>
              <w:left w:val="nil"/>
              <w:bottom w:val="single" w:sz="4" w:space="0" w:color="auto"/>
              <w:right w:val="single" w:sz="4" w:space="0" w:color="auto"/>
            </w:tcBorders>
            <w:shd w:val="clear" w:color="auto" w:fill="auto"/>
            <w:vAlign w:val="center"/>
            <w:hideMark/>
          </w:tcPr>
          <w:p w14:paraId="712CC31B"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432" w:type="pct"/>
            <w:tcBorders>
              <w:top w:val="nil"/>
              <w:left w:val="nil"/>
              <w:bottom w:val="single" w:sz="4" w:space="0" w:color="auto"/>
              <w:right w:val="single" w:sz="4" w:space="0" w:color="auto"/>
            </w:tcBorders>
            <w:shd w:val="clear" w:color="auto" w:fill="auto"/>
            <w:vAlign w:val="center"/>
            <w:hideMark/>
          </w:tcPr>
          <w:p w14:paraId="5D45DAC4"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335" w:type="pct"/>
            <w:tcBorders>
              <w:top w:val="nil"/>
              <w:left w:val="nil"/>
              <w:bottom w:val="single" w:sz="4" w:space="0" w:color="auto"/>
              <w:right w:val="single" w:sz="4" w:space="0" w:color="auto"/>
            </w:tcBorders>
            <w:shd w:val="clear" w:color="auto" w:fill="auto"/>
            <w:vAlign w:val="center"/>
            <w:hideMark/>
          </w:tcPr>
          <w:p w14:paraId="5BE68A10"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27 664</w:t>
            </w:r>
          </w:p>
        </w:tc>
        <w:tc>
          <w:tcPr>
            <w:tcW w:w="410" w:type="pct"/>
            <w:tcBorders>
              <w:top w:val="nil"/>
              <w:left w:val="nil"/>
              <w:bottom w:val="single" w:sz="4" w:space="0" w:color="auto"/>
              <w:right w:val="single" w:sz="4" w:space="0" w:color="auto"/>
            </w:tcBorders>
            <w:shd w:val="clear" w:color="auto" w:fill="auto"/>
            <w:vAlign w:val="center"/>
            <w:hideMark/>
          </w:tcPr>
          <w:p w14:paraId="364B6121"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27 664</w:t>
            </w:r>
          </w:p>
        </w:tc>
      </w:tr>
      <w:tr w:rsidR="000A4099" w:rsidRPr="000B6E49" w14:paraId="3E21DE1C"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38C89EC3" w14:textId="77777777" w:rsidR="000A4099" w:rsidRPr="000B6E49" w:rsidRDefault="000A4099" w:rsidP="000B6E49">
            <w:pPr>
              <w:spacing w:after="0" w:line="240" w:lineRule="auto"/>
              <w:rPr>
                <w:rFonts w:ascii="Myriad Pro" w:hAnsi="Myriad Pro" w:cs="Arial"/>
                <w:sz w:val="16"/>
                <w:szCs w:val="16"/>
              </w:rPr>
            </w:pPr>
            <w:r w:rsidRPr="000B6E49">
              <w:rPr>
                <w:rFonts w:ascii="Myriad Pro" w:hAnsi="Myriad Pro" w:cs="Arial"/>
                <w:sz w:val="16"/>
                <w:szCs w:val="16"/>
              </w:rPr>
              <w:t>Налог на прибыль</w:t>
            </w:r>
          </w:p>
        </w:tc>
        <w:tc>
          <w:tcPr>
            <w:tcW w:w="383" w:type="pct"/>
            <w:tcBorders>
              <w:top w:val="nil"/>
              <w:left w:val="nil"/>
              <w:bottom w:val="single" w:sz="4" w:space="0" w:color="auto"/>
              <w:right w:val="single" w:sz="4" w:space="0" w:color="auto"/>
            </w:tcBorders>
            <w:shd w:val="clear" w:color="auto" w:fill="auto"/>
            <w:vAlign w:val="center"/>
            <w:hideMark/>
          </w:tcPr>
          <w:p w14:paraId="037F6A72"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тыс. руб.</w:t>
            </w:r>
          </w:p>
        </w:tc>
        <w:tc>
          <w:tcPr>
            <w:tcW w:w="383" w:type="pct"/>
            <w:tcBorders>
              <w:top w:val="nil"/>
              <w:left w:val="nil"/>
              <w:bottom w:val="single" w:sz="4" w:space="0" w:color="auto"/>
              <w:right w:val="single" w:sz="4" w:space="0" w:color="auto"/>
            </w:tcBorders>
            <w:shd w:val="clear" w:color="auto" w:fill="auto"/>
            <w:vAlign w:val="center"/>
            <w:hideMark/>
          </w:tcPr>
          <w:p w14:paraId="4A235574"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23 936</w:t>
            </w:r>
          </w:p>
        </w:tc>
        <w:tc>
          <w:tcPr>
            <w:tcW w:w="336" w:type="pct"/>
            <w:tcBorders>
              <w:top w:val="nil"/>
              <w:left w:val="nil"/>
              <w:bottom w:val="single" w:sz="4" w:space="0" w:color="auto"/>
              <w:right w:val="single" w:sz="4" w:space="0" w:color="auto"/>
            </w:tcBorders>
            <w:shd w:val="clear" w:color="auto" w:fill="auto"/>
            <w:vAlign w:val="center"/>
            <w:hideMark/>
          </w:tcPr>
          <w:p w14:paraId="48922C44"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23 936</w:t>
            </w:r>
          </w:p>
        </w:tc>
        <w:tc>
          <w:tcPr>
            <w:tcW w:w="335" w:type="pct"/>
            <w:tcBorders>
              <w:top w:val="nil"/>
              <w:left w:val="nil"/>
              <w:bottom w:val="single" w:sz="4" w:space="0" w:color="auto"/>
              <w:right w:val="single" w:sz="4" w:space="0" w:color="auto"/>
            </w:tcBorders>
            <w:shd w:val="clear" w:color="auto" w:fill="auto"/>
            <w:vAlign w:val="center"/>
            <w:hideMark/>
          </w:tcPr>
          <w:p w14:paraId="2AB90079"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23 936</w:t>
            </w:r>
          </w:p>
        </w:tc>
        <w:tc>
          <w:tcPr>
            <w:tcW w:w="336" w:type="pct"/>
            <w:tcBorders>
              <w:top w:val="nil"/>
              <w:left w:val="nil"/>
              <w:bottom w:val="single" w:sz="4" w:space="0" w:color="auto"/>
              <w:right w:val="single" w:sz="4" w:space="0" w:color="auto"/>
            </w:tcBorders>
            <w:shd w:val="clear" w:color="auto" w:fill="auto"/>
            <w:vAlign w:val="center"/>
            <w:hideMark/>
          </w:tcPr>
          <w:p w14:paraId="1653FEA5" w14:textId="77777777" w:rsidR="000A4099" w:rsidRPr="000B6E49" w:rsidRDefault="000A4099" w:rsidP="000B6E49">
            <w:pPr>
              <w:spacing w:after="0" w:line="240" w:lineRule="auto"/>
              <w:jc w:val="center"/>
              <w:rPr>
                <w:rFonts w:ascii="Myriad Pro" w:hAnsi="Myriad Pro" w:cs="Arial"/>
                <w:sz w:val="16"/>
                <w:szCs w:val="16"/>
              </w:rPr>
            </w:pPr>
          </w:p>
        </w:tc>
        <w:tc>
          <w:tcPr>
            <w:tcW w:w="384" w:type="pct"/>
            <w:tcBorders>
              <w:top w:val="nil"/>
              <w:left w:val="nil"/>
              <w:bottom w:val="single" w:sz="4" w:space="0" w:color="auto"/>
              <w:right w:val="single" w:sz="4" w:space="0" w:color="auto"/>
            </w:tcBorders>
            <w:shd w:val="clear" w:color="auto" w:fill="auto"/>
            <w:vAlign w:val="center"/>
            <w:hideMark/>
          </w:tcPr>
          <w:p w14:paraId="2F5CCDDE"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51 809</w:t>
            </w:r>
          </w:p>
        </w:tc>
        <w:tc>
          <w:tcPr>
            <w:tcW w:w="431" w:type="pct"/>
            <w:tcBorders>
              <w:top w:val="nil"/>
              <w:left w:val="nil"/>
              <w:bottom w:val="single" w:sz="4" w:space="0" w:color="auto"/>
              <w:right w:val="single" w:sz="4" w:space="0" w:color="auto"/>
            </w:tcBorders>
            <w:shd w:val="clear" w:color="auto" w:fill="auto"/>
            <w:vAlign w:val="center"/>
            <w:hideMark/>
          </w:tcPr>
          <w:p w14:paraId="165293E5"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335" w:type="pct"/>
            <w:tcBorders>
              <w:top w:val="nil"/>
              <w:left w:val="nil"/>
              <w:bottom w:val="single" w:sz="4" w:space="0" w:color="auto"/>
              <w:right w:val="single" w:sz="4" w:space="0" w:color="auto"/>
            </w:tcBorders>
            <w:shd w:val="clear" w:color="auto" w:fill="auto"/>
            <w:vAlign w:val="center"/>
            <w:hideMark/>
          </w:tcPr>
          <w:p w14:paraId="79006E49"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432" w:type="pct"/>
            <w:tcBorders>
              <w:top w:val="nil"/>
              <w:left w:val="nil"/>
              <w:bottom w:val="single" w:sz="4" w:space="0" w:color="auto"/>
              <w:right w:val="single" w:sz="4" w:space="0" w:color="auto"/>
            </w:tcBorders>
            <w:shd w:val="clear" w:color="auto" w:fill="auto"/>
            <w:vAlign w:val="center"/>
            <w:hideMark/>
          </w:tcPr>
          <w:p w14:paraId="2093EC45"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335" w:type="pct"/>
            <w:tcBorders>
              <w:top w:val="nil"/>
              <w:left w:val="nil"/>
              <w:bottom w:val="single" w:sz="4" w:space="0" w:color="auto"/>
              <w:right w:val="single" w:sz="4" w:space="0" w:color="auto"/>
            </w:tcBorders>
            <w:shd w:val="clear" w:color="auto" w:fill="auto"/>
            <w:vAlign w:val="center"/>
            <w:hideMark/>
          </w:tcPr>
          <w:p w14:paraId="65DBCF62"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-27 873</w:t>
            </w:r>
          </w:p>
        </w:tc>
        <w:tc>
          <w:tcPr>
            <w:tcW w:w="410" w:type="pct"/>
            <w:tcBorders>
              <w:top w:val="nil"/>
              <w:left w:val="nil"/>
              <w:bottom w:val="single" w:sz="4" w:space="0" w:color="auto"/>
              <w:right w:val="single" w:sz="4" w:space="0" w:color="auto"/>
            </w:tcBorders>
            <w:shd w:val="clear" w:color="auto" w:fill="auto"/>
            <w:vAlign w:val="center"/>
            <w:hideMark/>
          </w:tcPr>
          <w:p w14:paraId="3CAFC4E8"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-27 873</w:t>
            </w:r>
          </w:p>
        </w:tc>
      </w:tr>
      <w:tr w:rsidR="000A4099" w:rsidRPr="000B6E49" w14:paraId="36B577B7"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3452AC3E" w14:textId="77777777" w:rsidR="000A4099" w:rsidRPr="000B6E49" w:rsidRDefault="000A4099" w:rsidP="000B6E49">
            <w:pPr>
              <w:spacing w:after="0" w:line="240" w:lineRule="auto"/>
              <w:rPr>
                <w:rFonts w:ascii="Myriad Pro" w:hAnsi="Myriad Pro" w:cs="Arial"/>
                <w:sz w:val="16"/>
                <w:szCs w:val="16"/>
              </w:rPr>
            </w:pPr>
            <w:r w:rsidRPr="000B6E49">
              <w:rPr>
                <w:rFonts w:ascii="Myriad Pro" w:hAnsi="Myriad Pro" w:cs="Arial"/>
                <w:sz w:val="16"/>
                <w:szCs w:val="16"/>
              </w:rPr>
              <w:t>Услуги по регулируемым видам деятельности</w:t>
            </w:r>
          </w:p>
        </w:tc>
        <w:tc>
          <w:tcPr>
            <w:tcW w:w="383" w:type="pct"/>
            <w:tcBorders>
              <w:top w:val="nil"/>
              <w:left w:val="nil"/>
              <w:bottom w:val="single" w:sz="4" w:space="0" w:color="auto"/>
              <w:right w:val="single" w:sz="4" w:space="0" w:color="auto"/>
            </w:tcBorders>
            <w:shd w:val="clear" w:color="auto" w:fill="auto"/>
            <w:vAlign w:val="center"/>
            <w:hideMark/>
          </w:tcPr>
          <w:p w14:paraId="62A698B8"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тыс. руб.</w:t>
            </w:r>
          </w:p>
        </w:tc>
        <w:tc>
          <w:tcPr>
            <w:tcW w:w="383" w:type="pct"/>
            <w:tcBorders>
              <w:top w:val="nil"/>
              <w:left w:val="nil"/>
              <w:bottom w:val="single" w:sz="4" w:space="0" w:color="auto"/>
              <w:right w:val="single" w:sz="4" w:space="0" w:color="auto"/>
            </w:tcBorders>
            <w:shd w:val="clear" w:color="auto" w:fill="auto"/>
            <w:vAlign w:val="center"/>
            <w:hideMark/>
          </w:tcPr>
          <w:p w14:paraId="2C3DAEA6"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52 427</w:t>
            </w:r>
          </w:p>
        </w:tc>
        <w:tc>
          <w:tcPr>
            <w:tcW w:w="336" w:type="pct"/>
            <w:tcBorders>
              <w:top w:val="nil"/>
              <w:left w:val="nil"/>
              <w:bottom w:val="single" w:sz="4" w:space="0" w:color="auto"/>
              <w:right w:val="single" w:sz="4" w:space="0" w:color="auto"/>
            </w:tcBorders>
            <w:shd w:val="clear" w:color="auto" w:fill="auto"/>
            <w:vAlign w:val="center"/>
            <w:hideMark/>
          </w:tcPr>
          <w:p w14:paraId="5561EE0B"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51 936</w:t>
            </w:r>
          </w:p>
        </w:tc>
        <w:tc>
          <w:tcPr>
            <w:tcW w:w="335" w:type="pct"/>
            <w:tcBorders>
              <w:top w:val="nil"/>
              <w:left w:val="nil"/>
              <w:bottom w:val="single" w:sz="4" w:space="0" w:color="auto"/>
              <w:right w:val="single" w:sz="4" w:space="0" w:color="auto"/>
            </w:tcBorders>
            <w:shd w:val="clear" w:color="auto" w:fill="auto"/>
            <w:vAlign w:val="center"/>
            <w:hideMark/>
          </w:tcPr>
          <w:p w14:paraId="28F610BC"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51 936</w:t>
            </w:r>
          </w:p>
        </w:tc>
        <w:tc>
          <w:tcPr>
            <w:tcW w:w="336" w:type="pct"/>
            <w:tcBorders>
              <w:top w:val="nil"/>
              <w:left w:val="nil"/>
              <w:bottom w:val="single" w:sz="4" w:space="0" w:color="auto"/>
              <w:right w:val="single" w:sz="4" w:space="0" w:color="auto"/>
            </w:tcBorders>
            <w:shd w:val="clear" w:color="auto" w:fill="auto"/>
            <w:vAlign w:val="center"/>
            <w:hideMark/>
          </w:tcPr>
          <w:p w14:paraId="02ECD5FD"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1 225</w:t>
            </w:r>
          </w:p>
        </w:tc>
        <w:tc>
          <w:tcPr>
            <w:tcW w:w="384" w:type="pct"/>
            <w:tcBorders>
              <w:top w:val="nil"/>
              <w:left w:val="nil"/>
              <w:bottom w:val="single" w:sz="4" w:space="0" w:color="auto"/>
              <w:right w:val="single" w:sz="4" w:space="0" w:color="auto"/>
            </w:tcBorders>
            <w:shd w:val="clear" w:color="auto" w:fill="auto"/>
            <w:vAlign w:val="center"/>
            <w:hideMark/>
          </w:tcPr>
          <w:p w14:paraId="52DA0EA5"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5 198</w:t>
            </w:r>
          </w:p>
        </w:tc>
        <w:tc>
          <w:tcPr>
            <w:tcW w:w="431" w:type="pct"/>
            <w:tcBorders>
              <w:top w:val="nil"/>
              <w:left w:val="nil"/>
              <w:bottom w:val="single" w:sz="4" w:space="0" w:color="auto"/>
              <w:right w:val="single" w:sz="4" w:space="0" w:color="auto"/>
            </w:tcBorders>
            <w:shd w:val="clear" w:color="auto" w:fill="auto"/>
            <w:vAlign w:val="center"/>
            <w:hideMark/>
          </w:tcPr>
          <w:p w14:paraId="1270B194"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335" w:type="pct"/>
            <w:tcBorders>
              <w:top w:val="nil"/>
              <w:left w:val="nil"/>
              <w:bottom w:val="single" w:sz="4" w:space="0" w:color="auto"/>
              <w:right w:val="single" w:sz="4" w:space="0" w:color="auto"/>
            </w:tcBorders>
            <w:shd w:val="clear" w:color="auto" w:fill="auto"/>
            <w:vAlign w:val="center"/>
            <w:hideMark/>
          </w:tcPr>
          <w:p w14:paraId="085938E3"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-491</w:t>
            </w:r>
          </w:p>
        </w:tc>
        <w:tc>
          <w:tcPr>
            <w:tcW w:w="432" w:type="pct"/>
            <w:tcBorders>
              <w:top w:val="nil"/>
              <w:left w:val="nil"/>
              <w:bottom w:val="single" w:sz="4" w:space="0" w:color="auto"/>
              <w:right w:val="single" w:sz="4" w:space="0" w:color="auto"/>
            </w:tcBorders>
            <w:shd w:val="clear" w:color="auto" w:fill="auto"/>
            <w:vAlign w:val="center"/>
            <w:hideMark/>
          </w:tcPr>
          <w:p w14:paraId="61E7FFD4"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-491</w:t>
            </w:r>
          </w:p>
        </w:tc>
        <w:tc>
          <w:tcPr>
            <w:tcW w:w="335" w:type="pct"/>
            <w:tcBorders>
              <w:top w:val="nil"/>
              <w:left w:val="nil"/>
              <w:bottom w:val="single" w:sz="4" w:space="0" w:color="auto"/>
              <w:right w:val="single" w:sz="4" w:space="0" w:color="auto"/>
            </w:tcBorders>
            <w:shd w:val="clear" w:color="auto" w:fill="auto"/>
            <w:vAlign w:val="center"/>
            <w:hideMark/>
          </w:tcPr>
          <w:p w14:paraId="1C4E5E08"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46 738</w:t>
            </w:r>
          </w:p>
        </w:tc>
        <w:tc>
          <w:tcPr>
            <w:tcW w:w="410" w:type="pct"/>
            <w:tcBorders>
              <w:top w:val="nil"/>
              <w:left w:val="nil"/>
              <w:bottom w:val="single" w:sz="4" w:space="0" w:color="auto"/>
              <w:right w:val="single" w:sz="4" w:space="0" w:color="auto"/>
            </w:tcBorders>
            <w:shd w:val="clear" w:color="auto" w:fill="auto"/>
            <w:vAlign w:val="center"/>
            <w:hideMark/>
          </w:tcPr>
          <w:p w14:paraId="057A0F9C"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46 738</w:t>
            </w:r>
          </w:p>
        </w:tc>
      </w:tr>
      <w:tr w:rsidR="000A4099" w:rsidRPr="000B6E49" w14:paraId="7688D5F6"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6ABE691E" w14:textId="77777777" w:rsidR="000A4099" w:rsidRPr="000B6E49" w:rsidRDefault="000A4099" w:rsidP="000B6E49">
            <w:pPr>
              <w:spacing w:after="0" w:line="240" w:lineRule="auto"/>
              <w:rPr>
                <w:rFonts w:ascii="Myriad Pro" w:hAnsi="Myriad Pro" w:cs="Arial"/>
                <w:sz w:val="16"/>
                <w:szCs w:val="16"/>
              </w:rPr>
            </w:pPr>
            <w:r w:rsidRPr="000B6E49">
              <w:rPr>
                <w:rFonts w:ascii="Myriad Pro" w:hAnsi="Myriad Pro" w:cs="Arial"/>
                <w:sz w:val="16"/>
                <w:szCs w:val="16"/>
              </w:rPr>
              <w:t>Расходы по обслуживанию кредитных ресурсов</w:t>
            </w:r>
          </w:p>
        </w:tc>
        <w:tc>
          <w:tcPr>
            <w:tcW w:w="383" w:type="pct"/>
            <w:tcBorders>
              <w:top w:val="nil"/>
              <w:left w:val="nil"/>
              <w:bottom w:val="single" w:sz="4" w:space="0" w:color="auto"/>
              <w:right w:val="single" w:sz="4" w:space="0" w:color="auto"/>
            </w:tcBorders>
            <w:shd w:val="clear" w:color="auto" w:fill="auto"/>
            <w:vAlign w:val="center"/>
            <w:hideMark/>
          </w:tcPr>
          <w:p w14:paraId="25D3823C"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тыс. руб.</w:t>
            </w:r>
          </w:p>
        </w:tc>
        <w:tc>
          <w:tcPr>
            <w:tcW w:w="383" w:type="pct"/>
            <w:tcBorders>
              <w:top w:val="nil"/>
              <w:left w:val="nil"/>
              <w:bottom w:val="single" w:sz="4" w:space="0" w:color="auto"/>
              <w:right w:val="single" w:sz="4" w:space="0" w:color="auto"/>
            </w:tcBorders>
            <w:shd w:val="clear" w:color="auto" w:fill="auto"/>
            <w:vAlign w:val="center"/>
            <w:hideMark/>
          </w:tcPr>
          <w:p w14:paraId="3E380593"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458 294</w:t>
            </w:r>
          </w:p>
        </w:tc>
        <w:tc>
          <w:tcPr>
            <w:tcW w:w="336" w:type="pct"/>
            <w:tcBorders>
              <w:top w:val="nil"/>
              <w:left w:val="nil"/>
              <w:bottom w:val="single" w:sz="4" w:space="0" w:color="auto"/>
              <w:right w:val="single" w:sz="4" w:space="0" w:color="auto"/>
            </w:tcBorders>
            <w:shd w:val="clear" w:color="auto" w:fill="auto"/>
            <w:vAlign w:val="center"/>
            <w:hideMark/>
          </w:tcPr>
          <w:p w14:paraId="063AA0B6"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335" w:type="pct"/>
            <w:tcBorders>
              <w:top w:val="nil"/>
              <w:left w:val="nil"/>
              <w:bottom w:val="single" w:sz="4" w:space="0" w:color="auto"/>
              <w:right w:val="single" w:sz="4" w:space="0" w:color="auto"/>
            </w:tcBorders>
            <w:shd w:val="clear" w:color="auto" w:fill="auto"/>
            <w:vAlign w:val="center"/>
            <w:hideMark/>
          </w:tcPr>
          <w:p w14:paraId="12342476"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165 015</w:t>
            </w:r>
          </w:p>
        </w:tc>
        <w:tc>
          <w:tcPr>
            <w:tcW w:w="336" w:type="pct"/>
            <w:tcBorders>
              <w:top w:val="nil"/>
              <w:left w:val="nil"/>
              <w:bottom w:val="single" w:sz="4" w:space="0" w:color="auto"/>
              <w:right w:val="single" w:sz="4" w:space="0" w:color="auto"/>
            </w:tcBorders>
            <w:shd w:val="clear" w:color="auto" w:fill="auto"/>
            <w:vAlign w:val="center"/>
            <w:hideMark/>
          </w:tcPr>
          <w:p w14:paraId="75677B23" w14:textId="77777777" w:rsidR="000A4099" w:rsidRPr="000B6E49" w:rsidRDefault="000A4099" w:rsidP="000B6E49">
            <w:pPr>
              <w:spacing w:after="0" w:line="240" w:lineRule="auto"/>
              <w:jc w:val="center"/>
              <w:rPr>
                <w:rFonts w:ascii="Myriad Pro" w:hAnsi="Myriad Pro" w:cs="Arial"/>
                <w:sz w:val="16"/>
                <w:szCs w:val="16"/>
              </w:rPr>
            </w:pPr>
          </w:p>
        </w:tc>
        <w:tc>
          <w:tcPr>
            <w:tcW w:w="384" w:type="pct"/>
            <w:tcBorders>
              <w:top w:val="nil"/>
              <w:left w:val="nil"/>
              <w:bottom w:val="single" w:sz="4" w:space="0" w:color="auto"/>
              <w:right w:val="single" w:sz="4" w:space="0" w:color="auto"/>
            </w:tcBorders>
            <w:shd w:val="clear" w:color="auto" w:fill="auto"/>
            <w:vAlign w:val="center"/>
            <w:hideMark/>
          </w:tcPr>
          <w:p w14:paraId="1DEBD75E"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533 762</w:t>
            </w:r>
          </w:p>
        </w:tc>
        <w:tc>
          <w:tcPr>
            <w:tcW w:w="431" w:type="pct"/>
            <w:tcBorders>
              <w:top w:val="nil"/>
              <w:left w:val="nil"/>
              <w:bottom w:val="single" w:sz="4" w:space="0" w:color="auto"/>
              <w:right w:val="single" w:sz="4" w:space="0" w:color="auto"/>
            </w:tcBorders>
            <w:shd w:val="clear" w:color="auto" w:fill="auto"/>
            <w:vAlign w:val="center"/>
            <w:hideMark/>
          </w:tcPr>
          <w:p w14:paraId="7BB1E91E"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-165 015</w:t>
            </w:r>
          </w:p>
        </w:tc>
        <w:tc>
          <w:tcPr>
            <w:tcW w:w="335" w:type="pct"/>
            <w:tcBorders>
              <w:top w:val="nil"/>
              <w:left w:val="nil"/>
              <w:bottom w:val="single" w:sz="4" w:space="0" w:color="auto"/>
              <w:right w:val="single" w:sz="4" w:space="0" w:color="auto"/>
            </w:tcBorders>
            <w:shd w:val="clear" w:color="auto" w:fill="auto"/>
            <w:vAlign w:val="center"/>
            <w:hideMark/>
          </w:tcPr>
          <w:p w14:paraId="73491809"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-458 294</w:t>
            </w:r>
          </w:p>
        </w:tc>
        <w:tc>
          <w:tcPr>
            <w:tcW w:w="432" w:type="pct"/>
            <w:tcBorders>
              <w:top w:val="nil"/>
              <w:left w:val="nil"/>
              <w:bottom w:val="single" w:sz="4" w:space="0" w:color="auto"/>
              <w:right w:val="single" w:sz="4" w:space="0" w:color="auto"/>
            </w:tcBorders>
            <w:shd w:val="clear" w:color="auto" w:fill="auto"/>
            <w:vAlign w:val="center"/>
            <w:hideMark/>
          </w:tcPr>
          <w:p w14:paraId="562C0016"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-293 279</w:t>
            </w:r>
          </w:p>
        </w:tc>
        <w:tc>
          <w:tcPr>
            <w:tcW w:w="335" w:type="pct"/>
            <w:tcBorders>
              <w:top w:val="nil"/>
              <w:left w:val="nil"/>
              <w:bottom w:val="single" w:sz="4" w:space="0" w:color="auto"/>
              <w:right w:val="single" w:sz="4" w:space="0" w:color="auto"/>
            </w:tcBorders>
            <w:shd w:val="clear" w:color="auto" w:fill="auto"/>
            <w:vAlign w:val="center"/>
            <w:hideMark/>
          </w:tcPr>
          <w:p w14:paraId="710C3EB4"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-533 762</w:t>
            </w:r>
          </w:p>
        </w:tc>
        <w:tc>
          <w:tcPr>
            <w:tcW w:w="410" w:type="pct"/>
            <w:tcBorders>
              <w:top w:val="nil"/>
              <w:left w:val="nil"/>
              <w:bottom w:val="single" w:sz="4" w:space="0" w:color="auto"/>
              <w:right w:val="single" w:sz="4" w:space="0" w:color="auto"/>
            </w:tcBorders>
            <w:shd w:val="clear" w:color="auto" w:fill="auto"/>
            <w:vAlign w:val="center"/>
            <w:hideMark/>
          </w:tcPr>
          <w:p w14:paraId="7DCE831C"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-368 747</w:t>
            </w:r>
          </w:p>
        </w:tc>
      </w:tr>
      <w:tr w:rsidR="000A4099" w:rsidRPr="000B6E49" w14:paraId="6FDF43D1"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7A8523E4" w14:textId="77777777" w:rsidR="000A4099" w:rsidRPr="000B6E49" w:rsidRDefault="000A4099" w:rsidP="000B6E49">
            <w:pPr>
              <w:spacing w:after="0" w:line="240" w:lineRule="auto"/>
              <w:rPr>
                <w:rFonts w:ascii="Myriad Pro" w:hAnsi="Myriad Pro" w:cs="Arial"/>
                <w:sz w:val="16"/>
                <w:szCs w:val="16"/>
              </w:rPr>
            </w:pPr>
            <w:r w:rsidRPr="000B6E49">
              <w:rPr>
                <w:rFonts w:ascii="Myriad Pro" w:hAnsi="Myriad Pro" w:cs="Arial"/>
                <w:sz w:val="16"/>
                <w:szCs w:val="16"/>
              </w:rPr>
              <w:t>Расходы на создание резервов по сомнительным долгам</w:t>
            </w:r>
          </w:p>
        </w:tc>
        <w:tc>
          <w:tcPr>
            <w:tcW w:w="383" w:type="pct"/>
            <w:tcBorders>
              <w:top w:val="nil"/>
              <w:left w:val="nil"/>
              <w:bottom w:val="single" w:sz="4" w:space="0" w:color="auto"/>
              <w:right w:val="single" w:sz="4" w:space="0" w:color="auto"/>
            </w:tcBorders>
            <w:shd w:val="clear" w:color="auto" w:fill="auto"/>
            <w:vAlign w:val="center"/>
            <w:hideMark/>
          </w:tcPr>
          <w:p w14:paraId="60BEE6D3"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тыс. руб.</w:t>
            </w:r>
          </w:p>
        </w:tc>
        <w:tc>
          <w:tcPr>
            <w:tcW w:w="383" w:type="pct"/>
            <w:tcBorders>
              <w:top w:val="nil"/>
              <w:left w:val="nil"/>
              <w:bottom w:val="single" w:sz="4" w:space="0" w:color="auto"/>
              <w:right w:val="single" w:sz="4" w:space="0" w:color="auto"/>
            </w:tcBorders>
            <w:shd w:val="clear" w:color="auto" w:fill="auto"/>
            <w:vAlign w:val="center"/>
            <w:hideMark/>
          </w:tcPr>
          <w:p w14:paraId="16AA1661"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25 147</w:t>
            </w:r>
          </w:p>
        </w:tc>
        <w:tc>
          <w:tcPr>
            <w:tcW w:w="336" w:type="pct"/>
            <w:tcBorders>
              <w:top w:val="nil"/>
              <w:left w:val="nil"/>
              <w:bottom w:val="single" w:sz="4" w:space="0" w:color="auto"/>
              <w:right w:val="single" w:sz="4" w:space="0" w:color="auto"/>
            </w:tcBorders>
            <w:shd w:val="clear" w:color="auto" w:fill="auto"/>
            <w:vAlign w:val="center"/>
            <w:hideMark/>
          </w:tcPr>
          <w:p w14:paraId="16294608"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335" w:type="pct"/>
            <w:tcBorders>
              <w:top w:val="nil"/>
              <w:left w:val="nil"/>
              <w:bottom w:val="single" w:sz="4" w:space="0" w:color="auto"/>
              <w:right w:val="single" w:sz="4" w:space="0" w:color="auto"/>
            </w:tcBorders>
            <w:shd w:val="clear" w:color="auto" w:fill="auto"/>
            <w:vAlign w:val="center"/>
            <w:hideMark/>
          </w:tcPr>
          <w:p w14:paraId="48705CA0"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9 361</w:t>
            </w:r>
          </w:p>
        </w:tc>
        <w:tc>
          <w:tcPr>
            <w:tcW w:w="336" w:type="pct"/>
            <w:tcBorders>
              <w:top w:val="nil"/>
              <w:left w:val="nil"/>
              <w:bottom w:val="single" w:sz="4" w:space="0" w:color="auto"/>
              <w:right w:val="single" w:sz="4" w:space="0" w:color="auto"/>
            </w:tcBorders>
            <w:shd w:val="clear" w:color="auto" w:fill="auto"/>
            <w:vAlign w:val="center"/>
            <w:hideMark/>
          </w:tcPr>
          <w:p w14:paraId="199E370D" w14:textId="77777777" w:rsidR="000A4099" w:rsidRPr="000B6E49" w:rsidRDefault="000A4099" w:rsidP="000B6E49">
            <w:pPr>
              <w:spacing w:after="0" w:line="240" w:lineRule="auto"/>
              <w:jc w:val="center"/>
              <w:rPr>
                <w:rFonts w:ascii="Myriad Pro" w:hAnsi="Myriad Pro" w:cs="Arial"/>
                <w:sz w:val="16"/>
                <w:szCs w:val="16"/>
              </w:rPr>
            </w:pPr>
          </w:p>
        </w:tc>
        <w:tc>
          <w:tcPr>
            <w:tcW w:w="384" w:type="pct"/>
            <w:tcBorders>
              <w:top w:val="nil"/>
              <w:left w:val="nil"/>
              <w:bottom w:val="single" w:sz="4" w:space="0" w:color="auto"/>
              <w:right w:val="single" w:sz="4" w:space="0" w:color="auto"/>
            </w:tcBorders>
            <w:shd w:val="clear" w:color="auto" w:fill="auto"/>
            <w:vAlign w:val="center"/>
            <w:hideMark/>
          </w:tcPr>
          <w:p w14:paraId="65B2A7CA"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3 049 912</w:t>
            </w:r>
          </w:p>
        </w:tc>
        <w:tc>
          <w:tcPr>
            <w:tcW w:w="431" w:type="pct"/>
            <w:tcBorders>
              <w:top w:val="nil"/>
              <w:left w:val="nil"/>
              <w:bottom w:val="single" w:sz="4" w:space="0" w:color="auto"/>
              <w:right w:val="single" w:sz="4" w:space="0" w:color="auto"/>
            </w:tcBorders>
            <w:shd w:val="clear" w:color="auto" w:fill="auto"/>
            <w:vAlign w:val="center"/>
            <w:hideMark/>
          </w:tcPr>
          <w:p w14:paraId="11DBE7D2"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-9 361</w:t>
            </w:r>
          </w:p>
        </w:tc>
        <w:tc>
          <w:tcPr>
            <w:tcW w:w="335" w:type="pct"/>
            <w:tcBorders>
              <w:top w:val="nil"/>
              <w:left w:val="nil"/>
              <w:bottom w:val="single" w:sz="4" w:space="0" w:color="auto"/>
              <w:right w:val="single" w:sz="4" w:space="0" w:color="auto"/>
            </w:tcBorders>
            <w:shd w:val="clear" w:color="auto" w:fill="auto"/>
            <w:vAlign w:val="center"/>
            <w:hideMark/>
          </w:tcPr>
          <w:p w14:paraId="3C592B4C"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-25 147</w:t>
            </w:r>
          </w:p>
        </w:tc>
        <w:tc>
          <w:tcPr>
            <w:tcW w:w="432" w:type="pct"/>
            <w:tcBorders>
              <w:top w:val="nil"/>
              <w:left w:val="nil"/>
              <w:bottom w:val="single" w:sz="4" w:space="0" w:color="auto"/>
              <w:right w:val="single" w:sz="4" w:space="0" w:color="auto"/>
            </w:tcBorders>
            <w:shd w:val="clear" w:color="auto" w:fill="auto"/>
            <w:vAlign w:val="center"/>
            <w:hideMark/>
          </w:tcPr>
          <w:p w14:paraId="43DECB71"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-15 786</w:t>
            </w:r>
          </w:p>
        </w:tc>
        <w:tc>
          <w:tcPr>
            <w:tcW w:w="335" w:type="pct"/>
            <w:tcBorders>
              <w:top w:val="nil"/>
              <w:left w:val="nil"/>
              <w:bottom w:val="single" w:sz="4" w:space="0" w:color="auto"/>
              <w:right w:val="single" w:sz="4" w:space="0" w:color="auto"/>
            </w:tcBorders>
            <w:shd w:val="clear" w:color="auto" w:fill="auto"/>
            <w:vAlign w:val="center"/>
            <w:hideMark/>
          </w:tcPr>
          <w:p w14:paraId="552F76CE"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-3 049 912</w:t>
            </w:r>
          </w:p>
        </w:tc>
        <w:tc>
          <w:tcPr>
            <w:tcW w:w="410" w:type="pct"/>
            <w:tcBorders>
              <w:top w:val="nil"/>
              <w:left w:val="nil"/>
              <w:bottom w:val="single" w:sz="4" w:space="0" w:color="auto"/>
              <w:right w:val="single" w:sz="4" w:space="0" w:color="auto"/>
            </w:tcBorders>
            <w:shd w:val="clear" w:color="auto" w:fill="auto"/>
            <w:vAlign w:val="center"/>
            <w:hideMark/>
          </w:tcPr>
          <w:p w14:paraId="18EDA4FD"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-3 040 551</w:t>
            </w:r>
          </w:p>
        </w:tc>
      </w:tr>
      <w:tr w:rsidR="000A4099" w:rsidRPr="000B6E49" w14:paraId="7E674E61"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633994D2" w14:textId="77777777" w:rsidR="000A4099" w:rsidRPr="000B6E49" w:rsidRDefault="000A4099" w:rsidP="000B6E49">
            <w:pPr>
              <w:spacing w:after="0" w:line="240" w:lineRule="auto"/>
              <w:rPr>
                <w:rFonts w:ascii="Myriad Pro" w:hAnsi="Myriad Pro" w:cs="Arial"/>
                <w:sz w:val="16"/>
                <w:szCs w:val="16"/>
              </w:rPr>
            </w:pPr>
            <w:r w:rsidRPr="000B6E49">
              <w:rPr>
                <w:rFonts w:ascii="Myriad Pro" w:hAnsi="Myriad Pro" w:cs="Arial"/>
                <w:sz w:val="16"/>
                <w:szCs w:val="16"/>
              </w:rPr>
              <w:t>Выпадающие доходы от льготного ТП (п.87 Основ ценообразования №1178)</w:t>
            </w:r>
          </w:p>
        </w:tc>
        <w:tc>
          <w:tcPr>
            <w:tcW w:w="383" w:type="pct"/>
            <w:tcBorders>
              <w:top w:val="nil"/>
              <w:left w:val="nil"/>
              <w:bottom w:val="single" w:sz="4" w:space="0" w:color="auto"/>
              <w:right w:val="single" w:sz="4" w:space="0" w:color="auto"/>
            </w:tcBorders>
            <w:shd w:val="clear" w:color="auto" w:fill="auto"/>
            <w:vAlign w:val="center"/>
            <w:hideMark/>
          </w:tcPr>
          <w:p w14:paraId="330F2BB5"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тыс. руб.</w:t>
            </w:r>
          </w:p>
        </w:tc>
        <w:tc>
          <w:tcPr>
            <w:tcW w:w="383" w:type="pct"/>
            <w:tcBorders>
              <w:top w:val="nil"/>
              <w:left w:val="nil"/>
              <w:bottom w:val="single" w:sz="4" w:space="0" w:color="auto"/>
              <w:right w:val="single" w:sz="4" w:space="0" w:color="auto"/>
            </w:tcBorders>
            <w:shd w:val="clear" w:color="auto" w:fill="auto"/>
            <w:vAlign w:val="center"/>
            <w:hideMark/>
          </w:tcPr>
          <w:p w14:paraId="680C9C6A"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126 117</w:t>
            </w:r>
          </w:p>
        </w:tc>
        <w:tc>
          <w:tcPr>
            <w:tcW w:w="336" w:type="pct"/>
            <w:tcBorders>
              <w:top w:val="nil"/>
              <w:left w:val="nil"/>
              <w:bottom w:val="single" w:sz="4" w:space="0" w:color="auto"/>
              <w:right w:val="single" w:sz="4" w:space="0" w:color="auto"/>
            </w:tcBorders>
            <w:shd w:val="clear" w:color="auto" w:fill="auto"/>
            <w:vAlign w:val="center"/>
            <w:hideMark/>
          </w:tcPr>
          <w:p w14:paraId="46D96A4B"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134 062</w:t>
            </w:r>
          </w:p>
        </w:tc>
        <w:tc>
          <w:tcPr>
            <w:tcW w:w="335" w:type="pct"/>
            <w:tcBorders>
              <w:top w:val="nil"/>
              <w:left w:val="nil"/>
              <w:bottom w:val="single" w:sz="4" w:space="0" w:color="auto"/>
              <w:right w:val="single" w:sz="4" w:space="0" w:color="auto"/>
            </w:tcBorders>
            <w:shd w:val="clear" w:color="auto" w:fill="auto"/>
            <w:vAlign w:val="center"/>
            <w:hideMark/>
          </w:tcPr>
          <w:p w14:paraId="1DCFACA5"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134 062</w:t>
            </w:r>
          </w:p>
        </w:tc>
        <w:tc>
          <w:tcPr>
            <w:tcW w:w="336" w:type="pct"/>
            <w:tcBorders>
              <w:top w:val="nil"/>
              <w:left w:val="nil"/>
              <w:bottom w:val="single" w:sz="4" w:space="0" w:color="auto"/>
              <w:right w:val="single" w:sz="4" w:space="0" w:color="auto"/>
            </w:tcBorders>
            <w:shd w:val="clear" w:color="auto" w:fill="auto"/>
            <w:vAlign w:val="center"/>
            <w:hideMark/>
          </w:tcPr>
          <w:p w14:paraId="431EF0E9"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103 637</w:t>
            </w:r>
          </w:p>
        </w:tc>
        <w:tc>
          <w:tcPr>
            <w:tcW w:w="384" w:type="pct"/>
            <w:tcBorders>
              <w:top w:val="nil"/>
              <w:left w:val="nil"/>
              <w:bottom w:val="single" w:sz="4" w:space="0" w:color="auto"/>
              <w:right w:val="single" w:sz="4" w:space="0" w:color="auto"/>
            </w:tcBorders>
            <w:shd w:val="clear" w:color="auto" w:fill="auto"/>
            <w:vAlign w:val="center"/>
            <w:hideMark/>
          </w:tcPr>
          <w:p w14:paraId="150CF29D"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101 297</w:t>
            </w:r>
          </w:p>
        </w:tc>
        <w:tc>
          <w:tcPr>
            <w:tcW w:w="431" w:type="pct"/>
            <w:tcBorders>
              <w:top w:val="nil"/>
              <w:left w:val="nil"/>
              <w:bottom w:val="single" w:sz="4" w:space="0" w:color="auto"/>
              <w:right w:val="single" w:sz="4" w:space="0" w:color="auto"/>
            </w:tcBorders>
            <w:shd w:val="clear" w:color="auto" w:fill="auto"/>
            <w:vAlign w:val="center"/>
            <w:hideMark/>
          </w:tcPr>
          <w:p w14:paraId="2CC42DF4"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335" w:type="pct"/>
            <w:tcBorders>
              <w:top w:val="nil"/>
              <w:left w:val="nil"/>
              <w:bottom w:val="single" w:sz="4" w:space="0" w:color="auto"/>
              <w:right w:val="single" w:sz="4" w:space="0" w:color="auto"/>
            </w:tcBorders>
            <w:shd w:val="clear" w:color="auto" w:fill="auto"/>
            <w:vAlign w:val="center"/>
            <w:hideMark/>
          </w:tcPr>
          <w:p w14:paraId="7D23B6F7"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7 945</w:t>
            </w:r>
          </w:p>
        </w:tc>
        <w:tc>
          <w:tcPr>
            <w:tcW w:w="432" w:type="pct"/>
            <w:tcBorders>
              <w:top w:val="nil"/>
              <w:left w:val="nil"/>
              <w:bottom w:val="single" w:sz="4" w:space="0" w:color="auto"/>
              <w:right w:val="single" w:sz="4" w:space="0" w:color="auto"/>
            </w:tcBorders>
            <w:shd w:val="clear" w:color="auto" w:fill="auto"/>
            <w:vAlign w:val="center"/>
            <w:hideMark/>
          </w:tcPr>
          <w:p w14:paraId="5E2F0CF4"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7 945</w:t>
            </w:r>
          </w:p>
        </w:tc>
        <w:tc>
          <w:tcPr>
            <w:tcW w:w="335" w:type="pct"/>
            <w:tcBorders>
              <w:top w:val="nil"/>
              <w:left w:val="nil"/>
              <w:bottom w:val="single" w:sz="4" w:space="0" w:color="auto"/>
              <w:right w:val="single" w:sz="4" w:space="0" w:color="auto"/>
            </w:tcBorders>
            <w:shd w:val="clear" w:color="auto" w:fill="auto"/>
            <w:vAlign w:val="center"/>
            <w:hideMark/>
          </w:tcPr>
          <w:p w14:paraId="4E10C3C8"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32 765</w:t>
            </w:r>
          </w:p>
        </w:tc>
        <w:tc>
          <w:tcPr>
            <w:tcW w:w="410" w:type="pct"/>
            <w:tcBorders>
              <w:top w:val="nil"/>
              <w:left w:val="nil"/>
              <w:bottom w:val="single" w:sz="4" w:space="0" w:color="auto"/>
              <w:right w:val="single" w:sz="4" w:space="0" w:color="auto"/>
            </w:tcBorders>
            <w:shd w:val="clear" w:color="auto" w:fill="auto"/>
            <w:vAlign w:val="center"/>
            <w:hideMark/>
          </w:tcPr>
          <w:p w14:paraId="7433B302"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32 765</w:t>
            </w:r>
          </w:p>
        </w:tc>
      </w:tr>
      <w:tr w:rsidR="000A4099" w:rsidRPr="000B6E49" w14:paraId="738D77EF"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5C36ECC7" w14:textId="77777777" w:rsidR="000A4099" w:rsidRPr="000B6E49" w:rsidRDefault="000A4099" w:rsidP="000B6E49">
            <w:pPr>
              <w:spacing w:after="0" w:line="240" w:lineRule="auto"/>
              <w:rPr>
                <w:rFonts w:ascii="Myriad Pro" w:hAnsi="Myriad Pro" w:cs="Arial"/>
                <w:sz w:val="16"/>
                <w:szCs w:val="16"/>
              </w:rPr>
            </w:pPr>
            <w:r w:rsidRPr="000B6E49">
              <w:rPr>
                <w:rFonts w:ascii="Myriad Pro" w:hAnsi="Myriad Pro" w:cs="Arial"/>
                <w:sz w:val="16"/>
                <w:szCs w:val="16"/>
              </w:rPr>
              <w:t>Корректировка НВВ, в соответствии с Методическими указаниями</w:t>
            </w:r>
          </w:p>
        </w:tc>
        <w:tc>
          <w:tcPr>
            <w:tcW w:w="383" w:type="pct"/>
            <w:tcBorders>
              <w:top w:val="nil"/>
              <w:left w:val="nil"/>
              <w:bottom w:val="single" w:sz="4" w:space="0" w:color="auto"/>
              <w:right w:val="single" w:sz="4" w:space="0" w:color="auto"/>
            </w:tcBorders>
            <w:shd w:val="clear" w:color="auto" w:fill="auto"/>
            <w:vAlign w:val="center"/>
            <w:hideMark/>
          </w:tcPr>
          <w:p w14:paraId="42266CC7"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тыс. руб.</w:t>
            </w:r>
          </w:p>
        </w:tc>
        <w:tc>
          <w:tcPr>
            <w:tcW w:w="383" w:type="pct"/>
            <w:tcBorders>
              <w:top w:val="nil"/>
              <w:left w:val="nil"/>
              <w:bottom w:val="single" w:sz="4" w:space="0" w:color="auto"/>
              <w:right w:val="single" w:sz="4" w:space="0" w:color="auto"/>
            </w:tcBorders>
            <w:shd w:val="clear" w:color="auto" w:fill="auto"/>
            <w:vAlign w:val="center"/>
            <w:hideMark/>
          </w:tcPr>
          <w:p w14:paraId="5727EA01"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559 462</w:t>
            </w:r>
          </w:p>
        </w:tc>
        <w:tc>
          <w:tcPr>
            <w:tcW w:w="336" w:type="pct"/>
            <w:tcBorders>
              <w:top w:val="nil"/>
              <w:left w:val="nil"/>
              <w:bottom w:val="single" w:sz="4" w:space="0" w:color="auto"/>
              <w:right w:val="single" w:sz="4" w:space="0" w:color="auto"/>
            </w:tcBorders>
            <w:shd w:val="clear" w:color="auto" w:fill="auto"/>
            <w:vAlign w:val="center"/>
            <w:hideMark/>
          </w:tcPr>
          <w:p w14:paraId="31490ECB"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-139 200</w:t>
            </w:r>
          </w:p>
        </w:tc>
        <w:tc>
          <w:tcPr>
            <w:tcW w:w="335" w:type="pct"/>
            <w:tcBorders>
              <w:top w:val="nil"/>
              <w:left w:val="nil"/>
              <w:bottom w:val="single" w:sz="4" w:space="0" w:color="auto"/>
              <w:right w:val="single" w:sz="4" w:space="0" w:color="auto"/>
            </w:tcBorders>
            <w:shd w:val="clear" w:color="auto" w:fill="auto"/>
            <w:vAlign w:val="center"/>
            <w:hideMark/>
          </w:tcPr>
          <w:p w14:paraId="5AC940D6"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-139 200</w:t>
            </w:r>
          </w:p>
        </w:tc>
        <w:tc>
          <w:tcPr>
            <w:tcW w:w="336" w:type="pct"/>
            <w:tcBorders>
              <w:top w:val="nil"/>
              <w:left w:val="nil"/>
              <w:bottom w:val="single" w:sz="4" w:space="0" w:color="auto"/>
              <w:right w:val="single" w:sz="4" w:space="0" w:color="auto"/>
            </w:tcBorders>
            <w:shd w:val="clear" w:color="auto" w:fill="auto"/>
            <w:vAlign w:val="center"/>
            <w:hideMark/>
          </w:tcPr>
          <w:p w14:paraId="75C92955"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 </w:t>
            </w:r>
          </w:p>
        </w:tc>
        <w:tc>
          <w:tcPr>
            <w:tcW w:w="384" w:type="pct"/>
            <w:tcBorders>
              <w:top w:val="nil"/>
              <w:left w:val="nil"/>
              <w:bottom w:val="single" w:sz="4" w:space="0" w:color="auto"/>
              <w:right w:val="single" w:sz="4" w:space="0" w:color="auto"/>
            </w:tcBorders>
            <w:shd w:val="clear" w:color="auto" w:fill="auto"/>
            <w:vAlign w:val="center"/>
            <w:hideMark/>
          </w:tcPr>
          <w:p w14:paraId="414388AE"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 </w:t>
            </w:r>
          </w:p>
        </w:tc>
        <w:tc>
          <w:tcPr>
            <w:tcW w:w="431" w:type="pct"/>
            <w:tcBorders>
              <w:top w:val="nil"/>
              <w:left w:val="nil"/>
              <w:bottom w:val="single" w:sz="4" w:space="0" w:color="auto"/>
              <w:right w:val="single" w:sz="4" w:space="0" w:color="auto"/>
            </w:tcBorders>
            <w:shd w:val="clear" w:color="auto" w:fill="auto"/>
            <w:vAlign w:val="center"/>
            <w:hideMark/>
          </w:tcPr>
          <w:p w14:paraId="56DF5D24"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335" w:type="pct"/>
            <w:tcBorders>
              <w:top w:val="nil"/>
              <w:left w:val="nil"/>
              <w:bottom w:val="single" w:sz="4" w:space="0" w:color="auto"/>
              <w:right w:val="single" w:sz="4" w:space="0" w:color="auto"/>
            </w:tcBorders>
            <w:shd w:val="clear" w:color="auto" w:fill="auto"/>
            <w:vAlign w:val="center"/>
            <w:hideMark/>
          </w:tcPr>
          <w:p w14:paraId="5205176D"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-698 662</w:t>
            </w:r>
          </w:p>
        </w:tc>
        <w:tc>
          <w:tcPr>
            <w:tcW w:w="432" w:type="pct"/>
            <w:tcBorders>
              <w:top w:val="nil"/>
              <w:left w:val="nil"/>
              <w:bottom w:val="single" w:sz="4" w:space="0" w:color="auto"/>
              <w:right w:val="single" w:sz="4" w:space="0" w:color="auto"/>
            </w:tcBorders>
            <w:shd w:val="clear" w:color="auto" w:fill="auto"/>
            <w:vAlign w:val="center"/>
            <w:hideMark/>
          </w:tcPr>
          <w:p w14:paraId="28609946"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-698 662</w:t>
            </w:r>
          </w:p>
        </w:tc>
        <w:tc>
          <w:tcPr>
            <w:tcW w:w="335" w:type="pct"/>
            <w:tcBorders>
              <w:top w:val="nil"/>
              <w:left w:val="nil"/>
              <w:bottom w:val="single" w:sz="4" w:space="0" w:color="auto"/>
              <w:right w:val="single" w:sz="4" w:space="0" w:color="auto"/>
            </w:tcBorders>
            <w:shd w:val="clear" w:color="auto" w:fill="auto"/>
            <w:vAlign w:val="center"/>
            <w:hideMark/>
          </w:tcPr>
          <w:p w14:paraId="1CE4E2C1"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-139 200</w:t>
            </w:r>
          </w:p>
        </w:tc>
        <w:tc>
          <w:tcPr>
            <w:tcW w:w="410" w:type="pct"/>
            <w:tcBorders>
              <w:top w:val="nil"/>
              <w:left w:val="nil"/>
              <w:bottom w:val="single" w:sz="4" w:space="0" w:color="auto"/>
              <w:right w:val="single" w:sz="4" w:space="0" w:color="auto"/>
            </w:tcBorders>
            <w:shd w:val="clear" w:color="auto" w:fill="auto"/>
            <w:vAlign w:val="center"/>
            <w:hideMark/>
          </w:tcPr>
          <w:p w14:paraId="13DBD52A"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-139 200</w:t>
            </w:r>
          </w:p>
        </w:tc>
      </w:tr>
      <w:tr w:rsidR="000A4099" w:rsidRPr="000B6E49" w14:paraId="466EA0E2"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53EF733" w14:textId="77777777" w:rsidR="000A4099" w:rsidRPr="000B6E49" w:rsidRDefault="000A4099" w:rsidP="000B6E49">
            <w:pPr>
              <w:spacing w:after="0" w:line="240" w:lineRule="auto"/>
              <w:rPr>
                <w:rFonts w:ascii="Myriad Pro" w:hAnsi="Myriad Pro" w:cs="Arial"/>
                <w:b/>
                <w:sz w:val="16"/>
                <w:szCs w:val="16"/>
              </w:rPr>
            </w:pPr>
            <w:r w:rsidRPr="000B6E49">
              <w:rPr>
                <w:rFonts w:ascii="Myriad Pro" w:hAnsi="Myriad Pro" w:cs="Arial"/>
                <w:b/>
                <w:sz w:val="16"/>
                <w:szCs w:val="16"/>
              </w:rPr>
              <w:t>НВВ на содержание (без учета расходов на компенсацию потерь)</w:t>
            </w:r>
          </w:p>
        </w:tc>
        <w:tc>
          <w:tcPr>
            <w:tcW w:w="383" w:type="pct"/>
            <w:tcBorders>
              <w:top w:val="nil"/>
              <w:left w:val="nil"/>
              <w:bottom w:val="single" w:sz="4" w:space="0" w:color="auto"/>
              <w:right w:val="single" w:sz="4" w:space="0" w:color="auto"/>
            </w:tcBorders>
            <w:shd w:val="clear" w:color="auto" w:fill="EAF1DD" w:themeFill="accent3" w:themeFillTint="33"/>
            <w:vAlign w:val="center"/>
            <w:hideMark/>
          </w:tcPr>
          <w:p w14:paraId="2B9E1E3E"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тыс. руб.</w:t>
            </w:r>
          </w:p>
        </w:tc>
        <w:tc>
          <w:tcPr>
            <w:tcW w:w="383" w:type="pct"/>
            <w:tcBorders>
              <w:top w:val="nil"/>
              <w:left w:val="nil"/>
              <w:bottom w:val="single" w:sz="4" w:space="0" w:color="auto"/>
              <w:right w:val="single" w:sz="4" w:space="0" w:color="auto"/>
            </w:tcBorders>
            <w:shd w:val="clear" w:color="auto" w:fill="EAF1DD" w:themeFill="accent3" w:themeFillTint="33"/>
            <w:vAlign w:val="center"/>
            <w:hideMark/>
          </w:tcPr>
          <w:p w14:paraId="6BFB0BA2"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4 864 389</w:t>
            </w:r>
          </w:p>
        </w:tc>
        <w:tc>
          <w:tcPr>
            <w:tcW w:w="336" w:type="pct"/>
            <w:tcBorders>
              <w:top w:val="nil"/>
              <w:left w:val="nil"/>
              <w:bottom w:val="single" w:sz="4" w:space="0" w:color="auto"/>
              <w:right w:val="single" w:sz="4" w:space="0" w:color="auto"/>
            </w:tcBorders>
            <w:shd w:val="clear" w:color="auto" w:fill="EAF1DD" w:themeFill="accent3" w:themeFillTint="33"/>
            <w:vAlign w:val="center"/>
            <w:hideMark/>
          </w:tcPr>
          <w:p w14:paraId="18FA4143"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3 597 307</w:t>
            </w:r>
          </w:p>
        </w:tc>
        <w:tc>
          <w:tcPr>
            <w:tcW w:w="335" w:type="pct"/>
            <w:tcBorders>
              <w:top w:val="nil"/>
              <w:left w:val="nil"/>
              <w:bottom w:val="single" w:sz="4" w:space="0" w:color="auto"/>
              <w:right w:val="single" w:sz="4" w:space="0" w:color="auto"/>
            </w:tcBorders>
            <w:shd w:val="clear" w:color="auto" w:fill="EAF1DD" w:themeFill="accent3" w:themeFillTint="33"/>
            <w:vAlign w:val="center"/>
            <w:hideMark/>
          </w:tcPr>
          <w:p w14:paraId="53A6611C"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3 772 284</w:t>
            </w:r>
          </w:p>
        </w:tc>
        <w:tc>
          <w:tcPr>
            <w:tcW w:w="336" w:type="pct"/>
            <w:tcBorders>
              <w:top w:val="nil"/>
              <w:left w:val="nil"/>
              <w:bottom w:val="single" w:sz="4" w:space="0" w:color="auto"/>
              <w:right w:val="single" w:sz="4" w:space="0" w:color="auto"/>
            </w:tcBorders>
            <w:shd w:val="clear" w:color="auto" w:fill="EAF1DD" w:themeFill="accent3" w:themeFillTint="33"/>
            <w:vAlign w:val="center"/>
            <w:hideMark/>
          </w:tcPr>
          <w:p w14:paraId="30E84ABC"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 </w:t>
            </w:r>
          </w:p>
        </w:tc>
        <w:tc>
          <w:tcPr>
            <w:tcW w:w="384" w:type="pct"/>
            <w:tcBorders>
              <w:top w:val="nil"/>
              <w:left w:val="nil"/>
              <w:bottom w:val="single" w:sz="4" w:space="0" w:color="auto"/>
              <w:right w:val="single" w:sz="4" w:space="0" w:color="auto"/>
            </w:tcBorders>
            <w:shd w:val="clear" w:color="auto" w:fill="EAF1DD" w:themeFill="accent3" w:themeFillTint="33"/>
            <w:vAlign w:val="center"/>
            <w:hideMark/>
          </w:tcPr>
          <w:p w14:paraId="5A87E6C9"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7 741 316</w:t>
            </w:r>
          </w:p>
        </w:tc>
        <w:tc>
          <w:tcPr>
            <w:tcW w:w="431" w:type="pct"/>
            <w:tcBorders>
              <w:top w:val="nil"/>
              <w:left w:val="nil"/>
              <w:bottom w:val="single" w:sz="4" w:space="0" w:color="auto"/>
              <w:right w:val="single" w:sz="4" w:space="0" w:color="auto"/>
            </w:tcBorders>
            <w:shd w:val="clear" w:color="auto" w:fill="EAF1DD" w:themeFill="accent3" w:themeFillTint="33"/>
            <w:vAlign w:val="center"/>
            <w:hideMark/>
          </w:tcPr>
          <w:p w14:paraId="2AAD9AB7"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-174 977</w:t>
            </w:r>
          </w:p>
        </w:tc>
        <w:tc>
          <w:tcPr>
            <w:tcW w:w="335" w:type="pct"/>
            <w:tcBorders>
              <w:top w:val="nil"/>
              <w:left w:val="nil"/>
              <w:bottom w:val="single" w:sz="4" w:space="0" w:color="auto"/>
              <w:right w:val="single" w:sz="4" w:space="0" w:color="auto"/>
            </w:tcBorders>
            <w:shd w:val="clear" w:color="auto" w:fill="EAF1DD" w:themeFill="accent3" w:themeFillTint="33"/>
            <w:vAlign w:val="center"/>
            <w:hideMark/>
          </w:tcPr>
          <w:p w14:paraId="61153552"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-1 267 082</w:t>
            </w:r>
          </w:p>
        </w:tc>
        <w:tc>
          <w:tcPr>
            <w:tcW w:w="432" w:type="pct"/>
            <w:tcBorders>
              <w:top w:val="nil"/>
              <w:left w:val="nil"/>
              <w:bottom w:val="single" w:sz="4" w:space="0" w:color="auto"/>
              <w:right w:val="single" w:sz="4" w:space="0" w:color="auto"/>
            </w:tcBorders>
            <w:shd w:val="clear" w:color="auto" w:fill="EAF1DD" w:themeFill="accent3" w:themeFillTint="33"/>
            <w:vAlign w:val="center"/>
            <w:hideMark/>
          </w:tcPr>
          <w:p w14:paraId="05AB78A3"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-1 092 105</w:t>
            </w:r>
          </w:p>
        </w:tc>
        <w:tc>
          <w:tcPr>
            <w:tcW w:w="335" w:type="pct"/>
            <w:tcBorders>
              <w:top w:val="nil"/>
              <w:left w:val="nil"/>
              <w:bottom w:val="single" w:sz="4" w:space="0" w:color="auto"/>
              <w:right w:val="single" w:sz="4" w:space="0" w:color="auto"/>
            </w:tcBorders>
            <w:shd w:val="clear" w:color="auto" w:fill="EAF1DD" w:themeFill="accent3" w:themeFillTint="33"/>
            <w:vAlign w:val="center"/>
            <w:hideMark/>
          </w:tcPr>
          <w:p w14:paraId="1E3FC3A2"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-4 144 009</w:t>
            </w:r>
          </w:p>
        </w:tc>
        <w:tc>
          <w:tcPr>
            <w:tcW w:w="410" w:type="pct"/>
            <w:tcBorders>
              <w:top w:val="nil"/>
              <w:left w:val="nil"/>
              <w:bottom w:val="single" w:sz="4" w:space="0" w:color="auto"/>
              <w:right w:val="single" w:sz="4" w:space="0" w:color="auto"/>
            </w:tcBorders>
            <w:shd w:val="clear" w:color="auto" w:fill="EAF1DD" w:themeFill="accent3" w:themeFillTint="33"/>
            <w:vAlign w:val="center"/>
            <w:hideMark/>
          </w:tcPr>
          <w:p w14:paraId="0F40DD18"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-3 969 032</w:t>
            </w:r>
          </w:p>
        </w:tc>
      </w:tr>
      <w:tr w:rsidR="000A4099" w:rsidRPr="000B6E49" w14:paraId="30BD8E91"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1D1EDCAA" w14:textId="77777777" w:rsidR="000A4099" w:rsidRPr="000B6E49" w:rsidRDefault="000A4099" w:rsidP="000B6E49">
            <w:pPr>
              <w:spacing w:after="0" w:line="240" w:lineRule="auto"/>
              <w:rPr>
                <w:rFonts w:ascii="Myriad Pro" w:hAnsi="Myriad Pro" w:cs="Arial"/>
                <w:sz w:val="16"/>
                <w:szCs w:val="16"/>
              </w:rPr>
            </w:pPr>
            <w:r w:rsidRPr="000B6E49">
              <w:rPr>
                <w:rFonts w:ascii="Myriad Pro" w:hAnsi="Myriad Pro" w:cs="Arial"/>
                <w:sz w:val="16"/>
                <w:szCs w:val="16"/>
              </w:rPr>
              <w:lastRenderedPageBreak/>
              <w:t>Величина технологического расхода (потерь) электроэнергии</w:t>
            </w:r>
          </w:p>
        </w:tc>
        <w:tc>
          <w:tcPr>
            <w:tcW w:w="383" w:type="pct"/>
            <w:tcBorders>
              <w:top w:val="nil"/>
              <w:left w:val="nil"/>
              <w:bottom w:val="single" w:sz="4" w:space="0" w:color="auto"/>
              <w:right w:val="single" w:sz="4" w:space="0" w:color="auto"/>
            </w:tcBorders>
            <w:shd w:val="clear" w:color="auto" w:fill="auto"/>
            <w:vAlign w:val="center"/>
            <w:hideMark/>
          </w:tcPr>
          <w:p w14:paraId="44042213"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млн. кВтч</w:t>
            </w:r>
          </w:p>
        </w:tc>
        <w:tc>
          <w:tcPr>
            <w:tcW w:w="383" w:type="pct"/>
            <w:tcBorders>
              <w:top w:val="nil"/>
              <w:left w:val="nil"/>
              <w:bottom w:val="single" w:sz="4" w:space="0" w:color="auto"/>
              <w:right w:val="single" w:sz="4" w:space="0" w:color="auto"/>
            </w:tcBorders>
            <w:shd w:val="clear" w:color="auto" w:fill="auto"/>
            <w:vAlign w:val="center"/>
            <w:hideMark/>
          </w:tcPr>
          <w:p w14:paraId="6D9C1535"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429</w:t>
            </w:r>
          </w:p>
        </w:tc>
        <w:tc>
          <w:tcPr>
            <w:tcW w:w="336" w:type="pct"/>
            <w:tcBorders>
              <w:top w:val="nil"/>
              <w:left w:val="nil"/>
              <w:bottom w:val="single" w:sz="4" w:space="0" w:color="auto"/>
              <w:right w:val="single" w:sz="4" w:space="0" w:color="auto"/>
            </w:tcBorders>
            <w:shd w:val="clear" w:color="auto" w:fill="auto"/>
            <w:vAlign w:val="center"/>
            <w:hideMark/>
          </w:tcPr>
          <w:p w14:paraId="17E67816"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401</w:t>
            </w:r>
          </w:p>
        </w:tc>
        <w:tc>
          <w:tcPr>
            <w:tcW w:w="335" w:type="pct"/>
            <w:tcBorders>
              <w:top w:val="nil"/>
              <w:left w:val="nil"/>
              <w:bottom w:val="single" w:sz="4" w:space="0" w:color="auto"/>
              <w:right w:val="single" w:sz="4" w:space="0" w:color="auto"/>
            </w:tcBorders>
            <w:shd w:val="clear" w:color="auto" w:fill="auto"/>
            <w:vAlign w:val="center"/>
            <w:hideMark/>
          </w:tcPr>
          <w:p w14:paraId="7F9991C5"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401</w:t>
            </w:r>
          </w:p>
        </w:tc>
        <w:tc>
          <w:tcPr>
            <w:tcW w:w="336" w:type="pct"/>
            <w:tcBorders>
              <w:top w:val="nil"/>
              <w:left w:val="nil"/>
              <w:bottom w:val="single" w:sz="4" w:space="0" w:color="auto"/>
              <w:right w:val="single" w:sz="4" w:space="0" w:color="auto"/>
            </w:tcBorders>
            <w:shd w:val="clear" w:color="auto" w:fill="auto"/>
            <w:vAlign w:val="center"/>
            <w:hideMark/>
          </w:tcPr>
          <w:p w14:paraId="417A3218"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 </w:t>
            </w:r>
          </w:p>
        </w:tc>
        <w:tc>
          <w:tcPr>
            <w:tcW w:w="384" w:type="pct"/>
            <w:tcBorders>
              <w:top w:val="nil"/>
              <w:left w:val="nil"/>
              <w:bottom w:val="single" w:sz="4" w:space="0" w:color="auto"/>
              <w:right w:val="single" w:sz="4" w:space="0" w:color="auto"/>
            </w:tcBorders>
            <w:shd w:val="clear" w:color="auto" w:fill="auto"/>
            <w:vAlign w:val="center"/>
            <w:hideMark/>
          </w:tcPr>
          <w:p w14:paraId="07E0A28E"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318</w:t>
            </w:r>
          </w:p>
        </w:tc>
        <w:tc>
          <w:tcPr>
            <w:tcW w:w="431" w:type="pct"/>
            <w:tcBorders>
              <w:top w:val="nil"/>
              <w:left w:val="nil"/>
              <w:bottom w:val="single" w:sz="4" w:space="0" w:color="auto"/>
              <w:right w:val="single" w:sz="4" w:space="0" w:color="auto"/>
            </w:tcBorders>
            <w:shd w:val="clear" w:color="auto" w:fill="auto"/>
            <w:vAlign w:val="center"/>
            <w:hideMark/>
          </w:tcPr>
          <w:p w14:paraId="4FC8E146"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335" w:type="pct"/>
            <w:tcBorders>
              <w:top w:val="nil"/>
              <w:left w:val="nil"/>
              <w:bottom w:val="single" w:sz="4" w:space="0" w:color="auto"/>
              <w:right w:val="single" w:sz="4" w:space="0" w:color="auto"/>
            </w:tcBorders>
            <w:shd w:val="clear" w:color="auto" w:fill="auto"/>
            <w:vAlign w:val="center"/>
            <w:hideMark/>
          </w:tcPr>
          <w:p w14:paraId="68772367"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-28</w:t>
            </w:r>
          </w:p>
        </w:tc>
        <w:tc>
          <w:tcPr>
            <w:tcW w:w="432" w:type="pct"/>
            <w:tcBorders>
              <w:top w:val="nil"/>
              <w:left w:val="nil"/>
              <w:bottom w:val="single" w:sz="4" w:space="0" w:color="auto"/>
              <w:right w:val="single" w:sz="4" w:space="0" w:color="auto"/>
            </w:tcBorders>
            <w:shd w:val="clear" w:color="auto" w:fill="auto"/>
            <w:vAlign w:val="center"/>
            <w:hideMark/>
          </w:tcPr>
          <w:p w14:paraId="3D96129D"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-28</w:t>
            </w:r>
          </w:p>
        </w:tc>
        <w:tc>
          <w:tcPr>
            <w:tcW w:w="335" w:type="pct"/>
            <w:tcBorders>
              <w:top w:val="nil"/>
              <w:left w:val="nil"/>
              <w:bottom w:val="single" w:sz="4" w:space="0" w:color="auto"/>
              <w:right w:val="single" w:sz="4" w:space="0" w:color="auto"/>
            </w:tcBorders>
            <w:shd w:val="clear" w:color="auto" w:fill="auto"/>
            <w:vAlign w:val="center"/>
            <w:hideMark/>
          </w:tcPr>
          <w:p w14:paraId="4154F5F7"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83</w:t>
            </w:r>
          </w:p>
        </w:tc>
        <w:tc>
          <w:tcPr>
            <w:tcW w:w="410" w:type="pct"/>
            <w:tcBorders>
              <w:top w:val="nil"/>
              <w:left w:val="nil"/>
              <w:bottom w:val="single" w:sz="4" w:space="0" w:color="auto"/>
              <w:right w:val="single" w:sz="4" w:space="0" w:color="auto"/>
            </w:tcBorders>
            <w:shd w:val="clear" w:color="auto" w:fill="auto"/>
            <w:vAlign w:val="center"/>
            <w:hideMark/>
          </w:tcPr>
          <w:p w14:paraId="736CD1E7"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83</w:t>
            </w:r>
          </w:p>
        </w:tc>
      </w:tr>
      <w:tr w:rsidR="000A4099" w:rsidRPr="000B6E49" w14:paraId="6C51528F"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7313300F" w14:textId="77777777" w:rsidR="000A4099" w:rsidRPr="000B6E49" w:rsidRDefault="000A4099" w:rsidP="000B6E49">
            <w:pPr>
              <w:spacing w:after="0" w:line="240" w:lineRule="auto"/>
              <w:rPr>
                <w:rFonts w:ascii="Myriad Pro" w:hAnsi="Myriad Pro" w:cs="Arial"/>
                <w:sz w:val="16"/>
                <w:szCs w:val="16"/>
              </w:rPr>
            </w:pPr>
            <w:r w:rsidRPr="000B6E49">
              <w:rPr>
                <w:rFonts w:ascii="Myriad Pro" w:hAnsi="Myriad Pro" w:cs="Arial"/>
                <w:sz w:val="16"/>
                <w:szCs w:val="16"/>
              </w:rPr>
              <w:t>Тариф покупки потерь</w:t>
            </w:r>
          </w:p>
        </w:tc>
        <w:tc>
          <w:tcPr>
            <w:tcW w:w="383" w:type="pct"/>
            <w:tcBorders>
              <w:top w:val="nil"/>
              <w:left w:val="nil"/>
              <w:bottom w:val="single" w:sz="4" w:space="0" w:color="auto"/>
              <w:right w:val="single" w:sz="4" w:space="0" w:color="auto"/>
            </w:tcBorders>
            <w:shd w:val="clear" w:color="auto" w:fill="auto"/>
            <w:vAlign w:val="center"/>
            <w:hideMark/>
          </w:tcPr>
          <w:p w14:paraId="4227920E"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руб./МВт*ч</w:t>
            </w:r>
          </w:p>
        </w:tc>
        <w:tc>
          <w:tcPr>
            <w:tcW w:w="383" w:type="pct"/>
            <w:tcBorders>
              <w:top w:val="nil"/>
              <w:left w:val="nil"/>
              <w:bottom w:val="single" w:sz="4" w:space="0" w:color="auto"/>
              <w:right w:val="single" w:sz="4" w:space="0" w:color="auto"/>
            </w:tcBorders>
            <w:shd w:val="clear" w:color="auto" w:fill="auto"/>
            <w:vAlign w:val="center"/>
            <w:hideMark/>
          </w:tcPr>
          <w:p w14:paraId="031AFE6D"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3 040</w:t>
            </w:r>
          </w:p>
        </w:tc>
        <w:tc>
          <w:tcPr>
            <w:tcW w:w="336" w:type="pct"/>
            <w:tcBorders>
              <w:top w:val="nil"/>
              <w:left w:val="nil"/>
              <w:bottom w:val="single" w:sz="4" w:space="0" w:color="auto"/>
              <w:right w:val="single" w:sz="4" w:space="0" w:color="auto"/>
            </w:tcBorders>
            <w:shd w:val="clear" w:color="auto" w:fill="auto"/>
            <w:vAlign w:val="center"/>
            <w:hideMark/>
          </w:tcPr>
          <w:p w14:paraId="3D9F5F2F"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3 359</w:t>
            </w:r>
          </w:p>
        </w:tc>
        <w:tc>
          <w:tcPr>
            <w:tcW w:w="335" w:type="pct"/>
            <w:tcBorders>
              <w:top w:val="nil"/>
              <w:left w:val="nil"/>
              <w:bottom w:val="single" w:sz="4" w:space="0" w:color="auto"/>
              <w:right w:val="single" w:sz="4" w:space="0" w:color="auto"/>
            </w:tcBorders>
            <w:shd w:val="clear" w:color="auto" w:fill="auto"/>
            <w:vAlign w:val="center"/>
            <w:hideMark/>
          </w:tcPr>
          <w:p w14:paraId="261361C6"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3 123</w:t>
            </w:r>
          </w:p>
        </w:tc>
        <w:tc>
          <w:tcPr>
            <w:tcW w:w="336" w:type="pct"/>
            <w:tcBorders>
              <w:top w:val="nil"/>
              <w:left w:val="nil"/>
              <w:bottom w:val="single" w:sz="4" w:space="0" w:color="auto"/>
              <w:right w:val="single" w:sz="4" w:space="0" w:color="auto"/>
            </w:tcBorders>
            <w:shd w:val="clear" w:color="auto" w:fill="auto"/>
            <w:vAlign w:val="center"/>
            <w:hideMark/>
          </w:tcPr>
          <w:p w14:paraId="509AAF49"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 </w:t>
            </w:r>
          </w:p>
        </w:tc>
        <w:tc>
          <w:tcPr>
            <w:tcW w:w="384" w:type="pct"/>
            <w:tcBorders>
              <w:top w:val="nil"/>
              <w:left w:val="nil"/>
              <w:bottom w:val="single" w:sz="4" w:space="0" w:color="auto"/>
              <w:right w:val="single" w:sz="4" w:space="0" w:color="auto"/>
            </w:tcBorders>
            <w:shd w:val="clear" w:color="auto" w:fill="auto"/>
            <w:vAlign w:val="center"/>
            <w:hideMark/>
          </w:tcPr>
          <w:p w14:paraId="594372DD"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3 259</w:t>
            </w:r>
          </w:p>
        </w:tc>
        <w:tc>
          <w:tcPr>
            <w:tcW w:w="431" w:type="pct"/>
            <w:tcBorders>
              <w:top w:val="nil"/>
              <w:left w:val="nil"/>
              <w:bottom w:val="single" w:sz="4" w:space="0" w:color="auto"/>
              <w:right w:val="single" w:sz="4" w:space="0" w:color="auto"/>
            </w:tcBorders>
            <w:shd w:val="clear" w:color="auto" w:fill="auto"/>
            <w:vAlign w:val="center"/>
            <w:hideMark/>
          </w:tcPr>
          <w:p w14:paraId="0B9A5EFB"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237</w:t>
            </w:r>
          </w:p>
        </w:tc>
        <w:tc>
          <w:tcPr>
            <w:tcW w:w="335" w:type="pct"/>
            <w:tcBorders>
              <w:top w:val="nil"/>
              <w:left w:val="nil"/>
              <w:bottom w:val="single" w:sz="4" w:space="0" w:color="auto"/>
              <w:right w:val="single" w:sz="4" w:space="0" w:color="auto"/>
            </w:tcBorders>
            <w:shd w:val="clear" w:color="auto" w:fill="auto"/>
            <w:vAlign w:val="center"/>
            <w:hideMark/>
          </w:tcPr>
          <w:p w14:paraId="3C3A7CBB"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320</w:t>
            </w:r>
          </w:p>
        </w:tc>
        <w:tc>
          <w:tcPr>
            <w:tcW w:w="432" w:type="pct"/>
            <w:tcBorders>
              <w:top w:val="nil"/>
              <w:left w:val="nil"/>
              <w:bottom w:val="single" w:sz="4" w:space="0" w:color="auto"/>
              <w:right w:val="single" w:sz="4" w:space="0" w:color="auto"/>
            </w:tcBorders>
            <w:shd w:val="clear" w:color="auto" w:fill="auto"/>
            <w:vAlign w:val="center"/>
            <w:hideMark/>
          </w:tcPr>
          <w:p w14:paraId="2ACFD898"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83</w:t>
            </w:r>
          </w:p>
        </w:tc>
        <w:tc>
          <w:tcPr>
            <w:tcW w:w="335" w:type="pct"/>
            <w:tcBorders>
              <w:top w:val="nil"/>
              <w:left w:val="nil"/>
              <w:bottom w:val="single" w:sz="4" w:space="0" w:color="auto"/>
              <w:right w:val="single" w:sz="4" w:space="0" w:color="auto"/>
            </w:tcBorders>
            <w:shd w:val="clear" w:color="auto" w:fill="auto"/>
            <w:vAlign w:val="center"/>
            <w:hideMark/>
          </w:tcPr>
          <w:p w14:paraId="02B4FDB7"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101</w:t>
            </w:r>
          </w:p>
        </w:tc>
        <w:tc>
          <w:tcPr>
            <w:tcW w:w="410" w:type="pct"/>
            <w:tcBorders>
              <w:top w:val="nil"/>
              <w:left w:val="nil"/>
              <w:bottom w:val="single" w:sz="4" w:space="0" w:color="auto"/>
              <w:right w:val="single" w:sz="4" w:space="0" w:color="auto"/>
            </w:tcBorders>
            <w:shd w:val="clear" w:color="auto" w:fill="auto"/>
            <w:vAlign w:val="center"/>
            <w:hideMark/>
          </w:tcPr>
          <w:p w14:paraId="7475F552"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-136</w:t>
            </w:r>
          </w:p>
        </w:tc>
      </w:tr>
      <w:tr w:rsidR="000A4099" w:rsidRPr="000B6E49" w14:paraId="6EB69B56"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auto"/>
            <w:vAlign w:val="center"/>
            <w:hideMark/>
          </w:tcPr>
          <w:p w14:paraId="06D92DF7" w14:textId="77777777" w:rsidR="000A4099" w:rsidRPr="000B6E49" w:rsidRDefault="000A4099" w:rsidP="000B6E49">
            <w:pPr>
              <w:spacing w:after="0" w:line="240" w:lineRule="auto"/>
              <w:rPr>
                <w:rFonts w:ascii="Myriad Pro" w:hAnsi="Myriad Pro" w:cs="Arial"/>
                <w:sz w:val="16"/>
                <w:szCs w:val="16"/>
              </w:rPr>
            </w:pPr>
            <w:r w:rsidRPr="000B6E49">
              <w:rPr>
                <w:rFonts w:ascii="Myriad Pro" w:hAnsi="Myriad Pro" w:cs="Arial"/>
                <w:sz w:val="16"/>
                <w:szCs w:val="16"/>
              </w:rPr>
              <w:t>Затраты на покупную электроэнергию, приобретаемую в целях компенсации потерь</w:t>
            </w:r>
          </w:p>
        </w:tc>
        <w:tc>
          <w:tcPr>
            <w:tcW w:w="383" w:type="pct"/>
            <w:tcBorders>
              <w:top w:val="nil"/>
              <w:left w:val="nil"/>
              <w:bottom w:val="single" w:sz="4" w:space="0" w:color="auto"/>
              <w:right w:val="single" w:sz="4" w:space="0" w:color="auto"/>
            </w:tcBorders>
            <w:shd w:val="clear" w:color="auto" w:fill="auto"/>
            <w:vAlign w:val="center"/>
            <w:hideMark/>
          </w:tcPr>
          <w:p w14:paraId="54C51381"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тыс. руб.</w:t>
            </w:r>
          </w:p>
        </w:tc>
        <w:tc>
          <w:tcPr>
            <w:tcW w:w="383" w:type="pct"/>
            <w:tcBorders>
              <w:top w:val="nil"/>
              <w:left w:val="nil"/>
              <w:bottom w:val="single" w:sz="4" w:space="0" w:color="auto"/>
              <w:right w:val="single" w:sz="4" w:space="0" w:color="auto"/>
            </w:tcBorders>
            <w:shd w:val="clear" w:color="auto" w:fill="auto"/>
            <w:vAlign w:val="center"/>
            <w:hideMark/>
          </w:tcPr>
          <w:p w14:paraId="278A0D3D"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1 303 786</w:t>
            </w:r>
          </w:p>
        </w:tc>
        <w:tc>
          <w:tcPr>
            <w:tcW w:w="336" w:type="pct"/>
            <w:tcBorders>
              <w:top w:val="nil"/>
              <w:left w:val="nil"/>
              <w:bottom w:val="single" w:sz="4" w:space="0" w:color="auto"/>
              <w:right w:val="single" w:sz="4" w:space="0" w:color="auto"/>
            </w:tcBorders>
            <w:shd w:val="clear" w:color="auto" w:fill="auto"/>
            <w:vAlign w:val="center"/>
            <w:hideMark/>
          </w:tcPr>
          <w:p w14:paraId="762A9AAC"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1 346 953</w:t>
            </w:r>
          </w:p>
        </w:tc>
        <w:tc>
          <w:tcPr>
            <w:tcW w:w="335" w:type="pct"/>
            <w:tcBorders>
              <w:top w:val="nil"/>
              <w:left w:val="nil"/>
              <w:bottom w:val="single" w:sz="4" w:space="0" w:color="auto"/>
              <w:right w:val="single" w:sz="4" w:space="0" w:color="auto"/>
            </w:tcBorders>
            <w:shd w:val="clear" w:color="auto" w:fill="auto"/>
            <w:vAlign w:val="center"/>
            <w:hideMark/>
          </w:tcPr>
          <w:p w14:paraId="5B7CBD8E"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1 346 953</w:t>
            </w:r>
          </w:p>
        </w:tc>
        <w:tc>
          <w:tcPr>
            <w:tcW w:w="336" w:type="pct"/>
            <w:tcBorders>
              <w:top w:val="nil"/>
              <w:left w:val="nil"/>
              <w:bottom w:val="single" w:sz="4" w:space="0" w:color="auto"/>
              <w:right w:val="single" w:sz="4" w:space="0" w:color="auto"/>
            </w:tcBorders>
            <w:shd w:val="clear" w:color="auto" w:fill="auto"/>
            <w:vAlign w:val="center"/>
            <w:hideMark/>
          </w:tcPr>
          <w:p w14:paraId="5B80E134"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94 704</w:t>
            </w:r>
          </w:p>
        </w:tc>
        <w:tc>
          <w:tcPr>
            <w:tcW w:w="384" w:type="pct"/>
            <w:tcBorders>
              <w:top w:val="nil"/>
              <w:left w:val="nil"/>
              <w:bottom w:val="single" w:sz="4" w:space="0" w:color="auto"/>
              <w:right w:val="single" w:sz="4" w:space="0" w:color="auto"/>
            </w:tcBorders>
            <w:shd w:val="clear" w:color="auto" w:fill="auto"/>
            <w:vAlign w:val="center"/>
            <w:hideMark/>
          </w:tcPr>
          <w:p w14:paraId="7A4C61F4"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1 034 867</w:t>
            </w:r>
          </w:p>
        </w:tc>
        <w:tc>
          <w:tcPr>
            <w:tcW w:w="431" w:type="pct"/>
            <w:tcBorders>
              <w:top w:val="nil"/>
              <w:left w:val="nil"/>
              <w:bottom w:val="single" w:sz="4" w:space="0" w:color="auto"/>
              <w:right w:val="single" w:sz="4" w:space="0" w:color="auto"/>
            </w:tcBorders>
            <w:shd w:val="clear" w:color="auto" w:fill="auto"/>
            <w:vAlign w:val="center"/>
            <w:hideMark/>
          </w:tcPr>
          <w:p w14:paraId="5F56B437"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335" w:type="pct"/>
            <w:tcBorders>
              <w:top w:val="nil"/>
              <w:left w:val="nil"/>
              <w:bottom w:val="single" w:sz="4" w:space="0" w:color="auto"/>
              <w:right w:val="single" w:sz="4" w:space="0" w:color="auto"/>
            </w:tcBorders>
            <w:shd w:val="clear" w:color="auto" w:fill="auto"/>
            <w:vAlign w:val="center"/>
            <w:hideMark/>
          </w:tcPr>
          <w:p w14:paraId="1C4C9573"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43 167</w:t>
            </w:r>
          </w:p>
        </w:tc>
        <w:tc>
          <w:tcPr>
            <w:tcW w:w="432" w:type="pct"/>
            <w:tcBorders>
              <w:top w:val="nil"/>
              <w:left w:val="nil"/>
              <w:bottom w:val="single" w:sz="4" w:space="0" w:color="auto"/>
              <w:right w:val="single" w:sz="4" w:space="0" w:color="auto"/>
            </w:tcBorders>
            <w:shd w:val="clear" w:color="auto" w:fill="auto"/>
            <w:vAlign w:val="center"/>
            <w:hideMark/>
          </w:tcPr>
          <w:p w14:paraId="410E0CBB"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43 167</w:t>
            </w:r>
          </w:p>
        </w:tc>
        <w:tc>
          <w:tcPr>
            <w:tcW w:w="335" w:type="pct"/>
            <w:tcBorders>
              <w:top w:val="nil"/>
              <w:left w:val="nil"/>
              <w:bottom w:val="single" w:sz="4" w:space="0" w:color="auto"/>
              <w:right w:val="single" w:sz="4" w:space="0" w:color="auto"/>
            </w:tcBorders>
            <w:shd w:val="clear" w:color="auto" w:fill="auto"/>
            <w:vAlign w:val="center"/>
            <w:hideMark/>
          </w:tcPr>
          <w:p w14:paraId="530B455D"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312 086</w:t>
            </w:r>
          </w:p>
        </w:tc>
        <w:tc>
          <w:tcPr>
            <w:tcW w:w="410" w:type="pct"/>
            <w:tcBorders>
              <w:top w:val="nil"/>
              <w:left w:val="nil"/>
              <w:bottom w:val="single" w:sz="4" w:space="0" w:color="auto"/>
              <w:right w:val="single" w:sz="4" w:space="0" w:color="auto"/>
            </w:tcBorders>
            <w:shd w:val="clear" w:color="auto" w:fill="auto"/>
            <w:vAlign w:val="center"/>
            <w:hideMark/>
          </w:tcPr>
          <w:p w14:paraId="7270DC0C"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312 086</w:t>
            </w:r>
          </w:p>
        </w:tc>
      </w:tr>
      <w:tr w:rsidR="000A4099" w:rsidRPr="000B6E49" w14:paraId="65F84046"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6E72307E" w14:textId="77777777" w:rsidR="000A4099" w:rsidRPr="000B6E49" w:rsidRDefault="000A4099" w:rsidP="000B6E49">
            <w:pPr>
              <w:spacing w:after="0" w:line="240" w:lineRule="auto"/>
              <w:rPr>
                <w:rFonts w:ascii="Myriad Pro" w:hAnsi="Myriad Pro" w:cs="Arial"/>
                <w:b/>
                <w:sz w:val="16"/>
                <w:szCs w:val="16"/>
              </w:rPr>
            </w:pPr>
            <w:r w:rsidRPr="000B6E49">
              <w:rPr>
                <w:rFonts w:ascii="Myriad Pro" w:hAnsi="Myriad Pro" w:cs="Arial"/>
                <w:b/>
                <w:sz w:val="16"/>
                <w:szCs w:val="16"/>
              </w:rPr>
              <w:t>НВВ собственная (без ТСО)</w:t>
            </w:r>
          </w:p>
        </w:tc>
        <w:tc>
          <w:tcPr>
            <w:tcW w:w="383" w:type="pct"/>
            <w:tcBorders>
              <w:top w:val="nil"/>
              <w:left w:val="nil"/>
              <w:bottom w:val="single" w:sz="4" w:space="0" w:color="auto"/>
              <w:right w:val="single" w:sz="4" w:space="0" w:color="auto"/>
            </w:tcBorders>
            <w:shd w:val="clear" w:color="auto" w:fill="EAF1DD" w:themeFill="accent3" w:themeFillTint="33"/>
            <w:vAlign w:val="center"/>
            <w:hideMark/>
          </w:tcPr>
          <w:p w14:paraId="2DBB5486"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тыс. руб.</w:t>
            </w:r>
          </w:p>
        </w:tc>
        <w:tc>
          <w:tcPr>
            <w:tcW w:w="383" w:type="pct"/>
            <w:tcBorders>
              <w:top w:val="nil"/>
              <w:left w:val="nil"/>
              <w:bottom w:val="single" w:sz="4" w:space="0" w:color="auto"/>
              <w:right w:val="single" w:sz="4" w:space="0" w:color="auto"/>
            </w:tcBorders>
            <w:shd w:val="clear" w:color="auto" w:fill="EAF1DD" w:themeFill="accent3" w:themeFillTint="33"/>
            <w:vAlign w:val="center"/>
            <w:hideMark/>
          </w:tcPr>
          <w:p w14:paraId="06A6712C"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6 168 175</w:t>
            </w:r>
          </w:p>
        </w:tc>
        <w:tc>
          <w:tcPr>
            <w:tcW w:w="336" w:type="pct"/>
            <w:tcBorders>
              <w:top w:val="nil"/>
              <w:left w:val="nil"/>
              <w:bottom w:val="single" w:sz="4" w:space="0" w:color="auto"/>
              <w:right w:val="single" w:sz="4" w:space="0" w:color="auto"/>
            </w:tcBorders>
            <w:shd w:val="clear" w:color="auto" w:fill="EAF1DD" w:themeFill="accent3" w:themeFillTint="33"/>
            <w:vAlign w:val="center"/>
            <w:hideMark/>
          </w:tcPr>
          <w:p w14:paraId="3A506C51"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4 944 260</w:t>
            </w:r>
          </w:p>
        </w:tc>
        <w:tc>
          <w:tcPr>
            <w:tcW w:w="335" w:type="pct"/>
            <w:tcBorders>
              <w:top w:val="nil"/>
              <w:left w:val="nil"/>
              <w:bottom w:val="single" w:sz="4" w:space="0" w:color="auto"/>
              <w:right w:val="single" w:sz="4" w:space="0" w:color="auto"/>
            </w:tcBorders>
            <w:shd w:val="clear" w:color="auto" w:fill="EAF1DD" w:themeFill="accent3" w:themeFillTint="33"/>
            <w:vAlign w:val="center"/>
            <w:hideMark/>
          </w:tcPr>
          <w:p w14:paraId="3A583645"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5 119 237</w:t>
            </w:r>
          </w:p>
        </w:tc>
        <w:tc>
          <w:tcPr>
            <w:tcW w:w="336" w:type="pct"/>
            <w:tcBorders>
              <w:top w:val="nil"/>
              <w:left w:val="nil"/>
              <w:bottom w:val="single" w:sz="4" w:space="0" w:color="auto"/>
              <w:right w:val="single" w:sz="4" w:space="0" w:color="auto"/>
            </w:tcBorders>
            <w:shd w:val="clear" w:color="auto" w:fill="EAF1DD" w:themeFill="accent3" w:themeFillTint="33"/>
            <w:vAlign w:val="center"/>
            <w:hideMark/>
          </w:tcPr>
          <w:p w14:paraId="6526BC8C"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 </w:t>
            </w:r>
          </w:p>
        </w:tc>
        <w:tc>
          <w:tcPr>
            <w:tcW w:w="384" w:type="pct"/>
            <w:tcBorders>
              <w:top w:val="nil"/>
              <w:left w:val="nil"/>
              <w:bottom w:val="single" w:sz="4" w:space="0" w:color="auto"/>
              <w:right w:val="single" w:sz="4" w:space="0" w:color="auto"/>
            </w:tcBorders>
            <w:shd w:val="clear" w:color="auto" w:fill="EAF1DD" w:themeFill="accent3" w:themeFillTint="33"/>
            <w:vAlign w:val="center"/>
            <w:hideMark/>
          </w:tcPr>
          <w:p w14:paraId="1A1C2BA4"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8 776 183</w:t>
            </w:r>
          </w:p>
        </w:tc>
        <w:tc>
          <w:tcPr>
            <w:tcW w:w="431" w:type="pct"/>
            <w:tcBorders>
              <w:top w:val="nil"/>
              <w:left w:val="nil"/>
              <w:bottom w:val="single" w:sz="4" w:space="0" w:color="auto"/>
              <w:right w:val="single" w:sz="4" w:space="0" w:color="auto"/>
            </w:tcBorders>
            <w:shd w:val="clear" w:color="auto" w:fill="EAF1DD" w:themeFill="accent3" w:themeFillTint="33"/>
            <w:vAlign w:val="center"/>
            <w:hideMark/>
          </w:tcPr>
          <w:p w14:paraId="45C2F1D1"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-174 977</w:t>
            </w:r>
          </w:p>
        </w:tc>
        <w:tc>
          <w:tcPr>
            <w:tcW w:w="335" w:type="pct"/>
            <w:tcBorders>
              <w:top w:val="nil"/>
              <w:left w:val="nil"/>
              <w:bottom w:val="single" w:sz="4" w:space="0" w:color="auto"/>
              <w:right w:val="single" w:sz="4" w:space="0" w:color="auto"/>
            </w:tcBorders>
            <w:shd w:val="clear" w:color="auto" w:fill="EAF1DD" w:themeFill="accent3" w:themeFillTint="33"/>
            <w:vAlign w:val="center"/>
            <w:hideMark/>
          </w:tcPr>
          <w:p w14:paraId="62C3C474"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-1 223 915</w:t>
            </w:r>
          </w:p>
        </w:tc>
        <w:tc>
          <w:tcPr>
            <w:tcW w:w="432" w:type="pct"/>
            <w:tcBorders>
              <w:top w:val="nil"/>
              <w:left w:val="nil"/>
              <w:bottom w:val="single" w:sz="4" w:space="0" w:color="auto"/>
              <w:right w:val="single" w:sz="4" w:space="0" w:color="auto"/>
            </w:tcBorders>
            <w:shd w:val="clear" w:color="auto" w:fill="EAF1DD" w:themeFill="accent3" w:themeFillTint="33"/>
            <w:vAlign w:val="center"/>
            <w:hideMark/>
          </w:tcPr>
          <w:p w14:paraId="0B5474B4"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-1 048 938</w:t>
            </w:r>
          </w:p>
        </w:tc>
        <w:tc>
          <w:tcPr>
            <w:tcW w:w="335" w:type="pct"/>
            <w:tcBorders>
              <w:top w:val="nil"/>
              <w:left w:val="nil"/>
              <w:bottom w:val="single" w:sz="4" w:space="0" w:color="auto"/>
              <w:right w:val="single" w:sz="4" w:space="0" w:color="auto"/>
            </w:tcBorders>
            <w:shd w:val="clear" w:color="auto" w:fill="EAF1DD" w:themeFill="accent3" w:themeFillTint="33"/>
            <w:vAlign w:val="center"/>
            <w:hideMark/>
          </w:tcPr>
          <w:p w14:paraId="420DD9B5"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-3 831 923</w:t>
            </w:r>
          </w:p>
        </w:tc>
        <w:tc>
          <w:tcPr>
            <w:tcW w:w="410" w:type="pct"/>
            <w:tcBorders>
              <w:top w:val="nil"/>
              <w:left w:val="nil"/>
              <w:bottom w:val="single" w:sz="4" w:space="0" w:color="auto"/>
              <w:right w:val="single" w:sz="4" w:space="0" w:color="auto"/>
            </w:tcBorders>
            <w:shd w:val="clear" w:color="auto" w:fill="EAF1DD" w:themeFill="accent3" w:themeFillTint="33"/>
            <w:vAlign w:val="center"/>
            <w:hideMark/>
          </w:tcPr>
          <w:p w14:paraId="2865D710"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-3 656 946</w:t>
            </w:r>
          </w:p>
        </w:tc>
      </w:tr>
      <w:tr w:rsidR="000A4099" w:rsidRPr="000B6E49" w14:paraId="23C7F68C"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7FC6B7DC" w14:textId="77777777" w:rsidR="000A4099" w:rsidRPr="000B6E49" w:rsidRDefault="000A4099" w:rsidP="000B6E49">
            <w:pPr>
              <w:spacing w:after="0" w:line="240" w:lineRule="auto"/>
              <w:rPr>
                <w:rFonts w:ascii="Myriad Pro" w:hAnsi="Myriad Pro" w:cs="Arial"/>
                <w:sz w:val="16"/>
                <w:szCs w:val="16"/>
              </w:rPr>
            </w:pPr>
            <w:r w:rsidRPr="000B6E49">
              <w:rPr>
                <w:rFonts w:ascii="Myriad Pro" w:hAnsi="Myriad Pro" w:cs="Arial"/>
                <w:sz w:val="16"/>
                <w:szCs w:val="16"/>
              </w:rPr>
              <w:t>Расходы на оплату услуг ТСО</w:t>
            </w:r>
          </w:p>
        </w:tc>
        <w:tc>
          <w:tcPr>
            <w:tcW w:w="383" w:type="pct"/>
            <w:tcBorders>
              <w:top w:val="nil"/>
              <w:left w:val="nil"/>
              <w:bottom w:val="single" w:sz="4" w:space="0" w:color="auto"/>
              <w:right w:val="single" w:sz="4" w:space="0" w:color="auto"/>
            </w:tcBorders>
            <w:shd w:val="clear" w:color="auto" w:fill="auto"/>
            <w:vAlign w:val="center"/>
            <w:hideMark/>
          </w:tcPr>
          <w:p w14:paraId="05886B7C"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тыс. руб.</w:t>
            </w:r>
          </w:p>
        </w:tc>
        <w:tc>
          <w:tcPr>
            <w:tcW w:w="383" w:type="pct"/>
            <w:tcBorders>
              <w:top w:val="nil"/>
              <w:left w:val="nil"/>
              <w:bottom w:val="single" w:sz="4" w:space="0" w:color="auto"/>
              <w:right w:val="single" w:sz="4" w:space="0" w:color="auto"/>
            </w:tcBorders>
            <w:shd w:val="clear" w:color="auto" w:fill="auto"/>
            <w:vAlign w:val="center"/>
            <w:hideMark/>
          </w:tcPr>
          <w:p w14:paraId="5D903190"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361 342</w:t>
            </w:r>
          </w:p>
        </w:tc>
        <w:tc>
          <w:tcPr>
            <w:tcW w:w="336" w:type="pct"/>
            <w:tcBorders>
              <w:top w:val="nil"/>
              <w:left w:val="nil"/>
              <w:bottom w:val="single" w:sz="4" w:space="0" w:color="auto"/>
              <w:right w:val="single" w:sz="4" w:space="0" w:color="auto"/>
            </w:tcBorders>
            <w:shd w:val="clear" w:color="auto" w:fill="auto"/>
            <w:vAlign w:val="center"/>
            <w:hideMark/>
          </w:tcPr>
          <w:p w14:paraId="7FCA4005"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361 342</w:t>
            </w:r>
          </w:p>
        </w:tc>
        <w:tc>
          <w:tcPr>
            <w:tcW w:w="335" w:type="pct"/>
            <w:tcBorders>
              <w:top w:val="nil"/>
              <w:left w:val="nil"/>
              <w:bottom w:val="single" w:sz="4" w:space="0" w:color="auto"/>
              <w:right w:val="single" w:sz="4" w:space="0" w:color="auto"/>
            </w:tcBorders>
            <w:shd w:val="clear" w:color="auto" w:fill="auto"/>
            <w:vAlign w:val="center"/>
            <w:hideMark/>
          </w:tcPr>
          <w:p w14:paraId="0D06F070"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344 731</w:t>
            </w:r>
          </w:p>
        </w:tc>
        <w:tc>
          <w:tcPr>
            <w:tcW w:w="336" w:type="pct"/>
            <w:tcBorders>
              <w:top w:val="nil"/>
              <w:left w:val="nil"/>
              <w:bottom w:val="single" w:sz="4" w:space="0" w:color="auto"/>
              <w:right w:val="single" w:sz="4" w:space="0" w:color="auto"/>
            </w:tcBorders>
            <w:shd w:val="clear" w:color="auto" w:fill="auto"/>
            <w:vAlign w:val="center"/>
            <w:hideMark/>
          </w:tcPr>
          <w:p w14:paraId="5E42AC76"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 </w:t>
            </w:r>
          </w:p>
        </w:tc>
        <w:tc>
          <w:tcPr>
            <w:tcW w:w="384" w:type="pct"/>
            <w:tcBorders>
              <w:top w:val="nil"/>
              <w:left w:val="nil"/>
              <w:bottom w:val="single" w:sz="4" w:space="0" w:color="auto"/>
              <w:right w:val="single" w:sz="4" w:space="0" w:color="auto"/>
            </w:tcBorders>
            <w:shd w:val="clear" w:color="auto" w:fill="auto"/>
            <w:vAlign w:val="center"/>
            <w:hideMark/>
          </w:tcPr>
          <w:p w14:paraId="3EDF186A"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361 342</w:t>
            </w:r>
          </w:p>
        </w:tc>
        <w:tc>
          <w:tcPr>
            <w:tcW w:w="431" w:type="pct"/>
            <w:tcBorders>
              <w:top w:val="nil"/>
              <w:left w:val="nil"/>
              <w:bottom w:val="single" w:sz="4" w:space="0" w:color="auto"/>
              <w:right w:val="single" w:sz="4" w:space="0" w:color="auto"/>
            </w:tcBorders>
            <w:shd w:val="clear" w:color="auto" w:fill="auto"/>
            <w:vAlign w:val="center"/>
            <w:hideMark/>
          </w:tcPr>
          <w:p w14:paraId="0FB8636B"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16 611</w:t>
            </w:r>
          </w:p>
        </w:tc>
        <w:tc>
          <w:tcPr>
            <w:tcW w:w="335" w:type="pct"/>
            <w:tcBorders>
              <w:top w:val="nil"/>
              <w:left w:val="nil"/>
              <w:bottom w:val="single" w:sz="4" w:space="0" w:color="auto"/>
              <w:right w:val="single" w:sz="4" w:space="0" w:color="auto"/>
            </w:tcBorders>
            <w:shd w:val="clear" w:color="auto" w:fill="auto"/>
            <w:vAlign w:val="center"/>
            <w:hideMark/>
          </w:tcPr>
          <w:p w14:paraId="2FCAA93C"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432" w:type="pct"/>
            <w:tcBorders>
              <w:top w:val="nil"/>
              <w:left w:val="nil"/>
              <w:bottom w:val="single" w:sz="4" w:space="0" w:color="auto"/>
              <w:right w:val="single" w:sz="4" w:space="0" w:color="auto"/>
            </w:tcBorders>
            <w:shd w:val="clear" w:color="auto" w:fill="auto"/>
            <w:vAlign w:val="center"/>
            <w:hideMark/>
          </w:tcPr>
          <w:p w14:paraId="0CCB2077"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-16 611</w:t>
            </w:r>
          </w:p>
        </w:tc>
        <w:tc>
          <w:tcPr>
            <w:tcW w:w="335" w:type="pct"/>
            <w:tcBorders>
              <w:top w:val="nil"/>
              <w:left w:val="nil"/>
              <w:bottom w:val="single" w:sz="4" w:space="0" w:color="auto"/>
              <w:right w:val="single" w:sz="4" w:space="0" w:color="auto"/>
            </w:tcBorders>
            <w:shd w:val="clear" w:color="auto" w:fill="auto"/>
            <w:vAlign w:val="center"/>
            <w:hideMark/>
          </w:tcPr>
          <w:p w14:paraId="67A93B83"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0</w:t>
            </w:r>
          </w:p>
        </w:tc>
        <w:tc>
          <w:tcPr>
            <w:tcW w:w="410" w:type="pct"/>
            <w:tcBorders>
              <w:top w:val="nil"/>
              <w:left w:val="nil"/>
              <w:bottom w:val="single" w:sz="4" w:space="0" w:color="auto"/>
              <w:right w:val="single" w:sz="4" w:space="0" w:color="auto"/>
            </w:tcBorders>
            <w:shd w:val="clear" w:color="auto" w:fill="auto"/>
            <w:vAlign w:val="center"/>
            <w:hideMark/>
          </w:tcPr>
          <w:p w14:paraId="625CF8F7" w14:textId="77777777" w:rsidR="000A4099" w:rsidRPr="000B6E49" w:rsidRDefault="000A4099" w:rsidP="000B6E49">
            <w:pPr>
              <w:spacing w:after="0" w:line="240" w:lineRule="auto"/>
              <w:jc w:val="center"/>
              <w:rPr>
                <w:rFonts w:ascii="Myriad Pro" w:hAnsi="Myriad Pro" w:cs="Arial"/>
                <w:sz w:val="16"/>
                <w:szCs w:val="16"/>
              </w:rPr>
            </w:pPr>
            <w:r w:rsidRPr="000B6E49">
              <w:rPr>
                <w:rFonts w:ascii="Myriad Pro" w:hAnsi="Myriad Pro" w:cs="Arial"/>
                <w:sz w:val="16"/>
                <w:szCs w:val="16"/>
              </w:rPr>
              <w:t>-16 611</w:t>
            </w:r>
          </w:p>
        </w:tc>
      </w:tr>
      <w:tr w:rsidR="000A4099" w:rsidRPr="000B6E49" w14:paraId="5C60B5E5" w14:textId="77777777" w:rsidTr="000B6E49">
        <w:trPr>
          <w:trHeight w:val="20"/>
        </w:trPr>
        <w:tc>
          <w:tcPr>
            <w:tcW w:w="899"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494A1208" w14:textId="77777777" w:rsidR="000A4099" w:rsidRPr="000B6E49" w:rsidRDefault="000A4099" w:rsidP="000B6E49">
            <w:pPr>
              <w:spacing w:after="0" w:line="240" w:lineRule="auto"/>
              <w:rPr>
                <w:rFonts w:ascii="Myriad Pro" w:hAnsi="Myriad Pro" w:cs="Arial"/>
                <w:b/>
                <w:sz w:val="16"/>
                <w:szCs w:val="16"/>
              </w:rPr>
            </w:pPr>
            <w:r w:rsidRPr="000B6E49">
              <w:rPr>
                <w:rFonts w:ascii="Myriad Pro" w:hAnsi="Myriad Pro" w:cs="Arial"/>
                <w:b/>
                <w:sz w:val="16"/>
                <w:szCs w:val="16"/>
              </w:rPr>
              <w:t>НВВ котловая</w:t>
            </w:r>
          </w:p>
        </w:tc>
        <w:tc>
          <w:tcPr>
            <w:tcW w:w="383" w:type="pct"/>
            <w:tcBorders>
              <w:top w:val="nil"/>
              <w:left w:val="nil"/>
              <w:bottom w:val="single" w:sz="4" w:space="0" w:color="auto"/>
              <w:right w:val="single" w:sz="4" w:space="0" w:color="auto"/>
            </w:tcBorders>
            <w:shd w:val="clear" w:color="auto" w:fill="EAF1DD" w:themeFill="accent3" w:themeFillTint="33"/>
            <w:vAlign w:val="center"/>
            <w:hideMark/>
          </w:tcPr>
          <w:p w14:paraId="39A28716"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тыс. руб.</w:t>
            </w:r>
          </w:p>
        </w:tc>
        <w:tc>
          <w:tcPr>
            <w:tcW w:w="383" w:type="pct"/>
            <w:tcBorders>
              <w:top w:val="nil"/>
              <w:left w:val="nil"/>
              <w:bottom w:val="single" w:sz="4" w:space="0" w:color="auto"/>
              <w:right w:val="single" w:sz="4" w:space="0" w:color="auto"/>
            </w:tcBorders>
            <w:shd w:val="clear" w:color="auto" w:fill="EAF1DD" w:themeFill="accent3" w:themeFillTint="33"/>
            <w:vAlign w:val="center"/>
            <w:hideMark/>
          </w:tcPr>
          <w:p w14:paraId="2B252A17"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6 529 517</w:t>
            </w:r>
          </w:p>
        </w:tc>
        <w:tc>
          <w:tcPr>
            <w:tcW w:w="336" w:type="pct"/>
            <w:tcBorders>
              <w:top w:val="nil"/>
              <w:left w:val="nil"/>
              <w:bottom w:val="single" w:sz="4" w:space="0" w:color="auto"/>
              <w:right w:val="single" w:sz="4" w:space="0" w:color="auto"/>
            </w:tcBorders>
            <w:shd w:val="clear" w:color="auto" w:fill="EAF1DD" w:themeFill="accent3" w:themeFillTint="33"/>
            <w:vAlign w:val="center"/>
            <w:hideMark/>
          </w:tcPr>
          <w:p w14:paraId="4BCC78B1"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5 305 602</w:t>
            </w:r>
          </w:p>
        </w:tc>
        <w:tc>
          <w:tcPr>
            <w:tcW w:w="335" w:type="pct"/>
            <w:tcBorders>
              <w:top w:val="nil"/>
              <w:left w:val="nil"/>
              <w:bottom w:val="single" w:sz="4" w:space="0" w:color="auto"/>
              <w:right w:val="single" w:sz="4" w:space="0" w:color="auto"/>
            </w:tcBorders>
            <w:shd w:val="clear" w:color="auto" w:fill="EAF1DD" w:themeFill="accent3" w:themeFillTint="33"/>
            <w:vAlign w:val="center"/>
            <w:hideMark/>
          </w:tcPr>
          <w:p w14:paraId="7E3EEAF3"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5 463 968</w:t>
            </w:r>
          </w:p>
        </w:tc>
        <w:tc>
          <w:tcPr>
            <w:tcW w:w="336" w:type="pct"/>
            <w:tcBorders>
              <w:top w:val="nil"/>
              <w:left w:val="nil"/>
              <w:bottom w:val="single" w:sz="4" w:space="0" w:color="auto"/>
              <w:right w:val="single" w:sz="4" w:space="0" w:color="auto"/>
            </w:tcBorders>
            <w:shd w:val="clear" w:color="auto" w:fill="EAF1DD" w:themeFill="accent3" w:themeFillTint="33"/>
            <w:vAlign w:val="center"/>
            <w:hideMark/>
          </w:tcPr>
          <w:p w14:paraId="4EC86583"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 </w:t>
            </w:r>
          </w:p>
        </w:tc>
        <w:tc>
          <w:tcPr>
            <w:tcW w:w="384" w:type="pct"/>
            <w:tcBorders>
              <w:top w:val="nil"/>
              <w:left w:val="nil"/>
              <w:bottom w:val="single" w:sz="4" w:space="0" w:color="auto"/>
              <w:right w:val="single" w:sz="4" w:space="0" w:color="auto"/>
            </w:tcBorders>
            <w:shd w:val="clear" w:color="auto" w:fill="EAF1DD" w:themeFill="accent3" w:themeFillTint="33"/>
            <w:vAlign w:val="center"/>
            <w:hideMark/>
          </w:tcPr>
          <w:p w14:paraId="78EB2888"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9 137 525</w:t>
            </w:r>
          </w:p>
        </w:tc>
        <w:tc>
          <w:tcPr>
            <w:tcW w:w="431" w:type="pct"/>
            <w:tcBorders>
              <w:top w:val="nil"/>
              <w:left w:val="nil"/>
              <w:bottom w:val="single" w:sz="4" w:space="0" w:color="auto"/>
              <w:right w:val="single" w:sz="4" w:space="0" w:color="auto"/>
            </w:tcBorders>
            <w:shd w:val="clear" w:color="auto" w:fill="EAF1DD" w:themeFill="accent3" w:themeFillTint="33"/>
            <w:vAlign w:val="center"/>
            <w:hideMark/>
          </w:tcPr>
          <w:p w14:paraId="707ED05B"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-158 366</w:t>
            </w:r>
          </w:p>
        </w:tc>
        <w:tc>
          <w:tcPr>
            <w:tcW w:w="335" w:type="pct"/>
            <w:tcBorders>
              <w:top w:val="nil"/>
              <w:left w:val="nil"/>
              <w:bottom w:val="single" w:sz="4" w:space="0" w:color="auto"/>
              <w:right w:val="single" w:sz="4" w:space="0" w:color="auto"/>
            </w:tcBorders>
            <w:shd w:val="clear" w:color="auto" w:fill="EAF1DD" w:themeFill="accent3" w:themeFillTint="33"/>
            <w:vAlign w:val="center"/>
            <w:hideMark/>
          </w:tcPr>
          <w:p w14:paraId="4C0C2313"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-1 223 915</w:t>
            </w:r>
          </w:p>
        </w:tc>
        <w:tc>
          <w:tcPr>
            <w:tcW w:w="432" w:type="pct"/>
            <w:tcBorders>
              <w:top w:val="nil"/>
              <w:left w:val="nil"/>
              <w:bottom w:val="single" w:sz="4" w:space="0" w:color="auto"/>
              <w:right w:val="single" w:sz="4" w:space="0" w:color="auto"/>
            </w:tcBorders>
            <w:shd w:val="clear" w:color="auto" w:fill="EAF1DD" w:themeFill="accent3" w:themeFillTint="33"/>
            <w:vAlign w:val="center"/>
            <w:hideMark/>
          </w:tcPr>
          <w:p w14:paraId="08AA7F06"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-1 065 549</w:t>
            </w:r>
          </w:p>
        </w:tc>
        <w:tc>
          <w:tcPr>
            <w:tcW w:w="335" w:type="pct"/>
            <w:tcBorders>
              <w:top w:val="nil"/>
              <w:left w:val="nil"/>
              <w:bottom w:val="single" w:sz="4" w:space="0" w:color="auto"/>
              <w:right w:val="single" w:sz="4" w:space="0" w:color="auto"/>
            </w:tcBorders>
            <w:shd w:val="clear" w:color="auto" w:fill="EAF1DD" w:themeFill="accent3" w:themeFillTint="33"/>
            <w:vAlign w:val="center"/>
            <w:hideMark/>
          </w:tcPr>
          <w:p w14:paraId="0FD7CAF8"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-3 831 923</w:t>
            </w:r>
          </w:p>
        </w:tc>
        <w:tc>
          <w:tcPr>
            <w:tcW w:w="410" w:type="pct"/>
            <w:tcBorders>
              <w:top w:val="nil"/>
              <w:left w:val="nil"/>
              <w:bottom w:val="single" w:sz="4" w:space="0" w:color="auto"/>
              <w:right w:val="single" w:sz="4" w:space="0" w:color="auto"/>
            </w:tcBorders>
            <w:shd w:val="clear" w:color="auto" w:fill="EAF1DD" w:themeFill="accent3" w:themeFillTint="33"/>
            <w:vAlign w:val="center"/>
            <w:hideMark/>
          </w:tcPr>
          <w:p w14:paraId="64925200" w14:textId="77777777" w:rsidR="000A4099" w:rsidRPr="000B6E49" w:rsidRDefault="000A4099" w:rsidP="000B6E49">
            <w:pPr>
              <w:spacing w:after="0" w:line="240" w:lineRule="auto"/>
              <w:jc w:val="center"/>
              <w:rPr>
                <w:rFonts w:ascii="Myriad Pro" w:hAnsi="Myriad Pro" w:cs="Arial"/>
                <w:b/>
                <w:sz w:val="16"/>
                <w:szCs w:val="16"/>
              </w:rPr>
            </w:pPr>
            <w:r w:rsidRPr="000B6E49">
              <w:rPr>
                <w:rFonts w:ascii="Myriad Pro" w:hAnsi="Myriad Pro" w:cs="Arial"/>
                <w:b/>
                <w:sz w:val="16"/>
                <w:szCs w:val="16"/>
              </w:rPr>
              <w:t>-3 673 557</w:t>
            </w:r>
          </w:p>
        </w:tc>
      </w:tr>
    </w:tbl>
    <w:p w14:paraId="052F019D" w14:textId="77777777" w:rsidR="000A4099" w:rsidRPr="000B6E49" w:rsidRDefault="000A4099" w:rsidP="000A4099">
      <w:pPr>
        <w:spacing w:after="0" w:line="360" w:lineRule="auto"/>
        <w:ind w:firstLine="567"/>
        <w:jc w:val="both"/>
        <w:rPr>
          <w:rFonts w:ascii="Myriad Pro" w:hAnsi="Myriad Pro"/>
          <w:color w:val="FF0000"/>
          <w:sz w:val="26"/>
          <w:szCs w:val="26"/>
          <w:highlight w:val="yellow"/>
        </w:rPr>
        <w:sectPr w:rsidR="000A4099" w:rsidRPr="000B6E49" w:rsidSect="007D1218">
          <w:pgSz w:w="16838" w:h="11906" w:orient="landscape"/>
          <w:pgMar w:top="1560" w:right="1134" w:bottom="1701" w:left="1134" w:header="709" w:footer="709" w:gutter="0"/>
          <w:cols w:space="708"/>
          <w:docGrid w:linePitch="360"/>
        </w:sectPr>
      </w:pPr>
    </w:p>
    <w:p w14:paraId="775D9B54" w14:textId="77777777" w:rsidR="000A4099" w:rsidRPr="000B6E49" w:rsidRDefault="000A4099" w:rsidP="000B6E49">
      <w:pPr>
        <w:pStyle w:val="2f6"/>
      </w:pPr>
      <w:r w:rsidRPr="000B6E49">
        <w:lastRenderedPageBreak/>
        <w:t xml:space="preserve">В соответствии с представленными выше данными размер котловой НВВ на 2017 год по данным Исполнителя (с учетом корректировок НВВ, учтенных регулирующим органом в ТБР 2017 года) должен составить 5 463 967 тыс. руб. </w:t>
      </w:r>
    </w:p>
    <w:p w14:paraId="5D1CE7AA" w14:textId="77777777" w:rsidR="000A4099" w:rsidRPr="000B6E49" w:rsidRDefault="000A4099" w:rsidP="000B6E49">
      <w:pPr>
        <w:pStyle w:val="2f6"/>
      </w:pPr>
      <w:r w:rsidRPr="000B6E49">
        <w:t>Основное отклонение по неподконтрольным расходам сформировалось за счет необоснованного неучета в составе НВВ 2017 года со стороны Агентства по тарифам и ценам Архангельской области расходов по обслуживанию кредитных ресурсов. Отклонение по соответствующей статье затрат составило 165 014,62 тыс. руб. Неучет соответствующих расходов в НВВ 2017 года связан с признанием со стороны Агентства по тарифам и ценам Архангельской области данных расходов экономически необоснованными.</w:t>
      </w:r>
    </w:p>
    <w:p w14:paraId="38F0523B" w14:textId="77777777" w:rsidR="000A4099" w:rsidRPr="000B6E49" w:rsidRDefault="000A4099" w:rsidP="000B6E49">
      <w:pPr>
        <w:pStyle w:val="2f6"/>
      </w:pPr>
      <w:r w:rsidRPr="000B6E49">
        <w:t>Также Исполнитель считает необходимым отметить, что расчеты по величине расходов, пояснения по применению цены покупки электроэнергии в целях оплаты технологического расхода (потерь) в Экспертном заключении Агентства по тарифам и ценам Архангельской области не отражены.</w:t>
      </w:r>
    </w:p>
    <w:p w14:paraId="768F635E" w14:textId="77777777" w:rsidR="000A4099" w:rsidRPr="000B6E49" w:rsidRDefault="000A4099" w:rsidP="000B6E49">
      <w:pPr>
        <w:pStyle w:val="2f6"/>
      </w:pPr>
      <w:r w:rsidRPr="000B6E49">
        <w:t>Исполнителем также проведен анализ фактических расходов на содержание электрических сетей и расходов, учтенных в составе НВВ 2017 года.</w:t>
      </w:r>
    </w:p>
    <w:p w14:paraId="75E4075B" w14:textId="77777777" w:rsidR="000A4099" w:rsidRPr="000B6E49" w:rsidRDefault="000A4099" w:rsidP="000B6E49">
      <w:pPr>
        <w:pStyle w:val="2f6"/>
      </w:pPr>
      <w:r w:rsidRPr="000B6E49">
        <w:t>В соответствии с представленными выше данными фактические расходы на содержание электрических сетей в 2017 году превысили расходы, учтенные регулирующим органом (НВВ без учета расходов на оплату потерь и услуг ТСО), на 4 004 810 тыс. руб., в том числе: по подконтрольным расходам на 499 782 тыс. руб., по неподконтрольным расходам на 3 505 028 тыс. руб.</w:t>
      </w:r>
      <w:r w:rsidR="00855D60">
        <w:t xml:space="preserve"> </w:t>
      </w:r>
    </w:p>
    <w:p w14:paraId="47FB11CA" w14:textId="77777777" w:rsidR="000A4099" w:rsidRPr="000B6E49" w:rsidRDefault="000A4099" w:rsidP="000B6E49">
      <w:pPr>
        <w:pStyle w:val="2f6"/>
      </w:pPr>
      <w:r w:rsidRPr="000B6E49">
        <w:t>Превышение фактических подконтрольных расходов над расходами, учтенными регулирующим органом, сформировалось по результатам 2017 года за счет превышения материальных затрат в размере 407 468 тыс. руб., увеличения затрат на оплату труда на 231 792 тыс. руб., а также возникновения подконтрольных расходов из прибыли (расходы, не учитываемые в целях налогообложения) в размере 115 153 тыс. руб. В составе подконтрольных расходов из прибыли учтены фактические выплаты персоналу, производимые в соответствии с коллективным договором, а также прочие расходы из прибыли.</w:t>
      </w:r>
    </w:p>
    <w:p w14:paraId="05E6433C" w14:textId="77777777" w:rsidR="000A4099" w:rsidRPr="000B6E49" w:rsidRDefault="000A4099" w:rsidP="000B6E49">
      <w:pPr>
        <w:pStyle w:val="2f6"/>
      </w:pPr>
      <w:r w:rsidRPr="000B6E49">
        <w:t xml:space="preserve">Отклонение фактических неподконтрольных затрат от планового значения, учтенного органом регулирования в НВВ 2017 года, сформировалось за счет </w:t>
      </w:r>
      <w:r w:rsidRPr="000B6E49">
        <w:lastRenderedPageBreak/>
        <w:t xml:space="preserve">неполного включения в состав плановых неподконтрольных затрат расходов на создание резервов по сомнительным долгам (на 3 049 912 тыс. руб.), а также превышения фактической величины расходов по обслуживанию кредитных ресурсов (на 533 762 тыс. руб.) над плановыми значениями, учтенными регулирующим органом при установлении тарифов на услуги по передаче электрической энергии. </w:t>
      </w:r>
    </w:p>
    <w:p w14:paraId="6DAE07E5" w14:textId="77777777" w:rsidR="000A4099" w:rsidRPr="000B6E49" w:rsidRDefault="000A4099" w:rsidP="000B6E49">
      <w:pPr>
        <w:pStyle w:val="2f6"/>
      </w:pPr>
      <w:r w:rsidRPr="000B6E49">
        <w:t xml:space="preserve">Фактические расходы на создание резервов по сомнительным долгам в 2017 году превысили плановое значение расходов, учтенных Агентством по тарифам и ценам Архангельской области в составе НВВ 2017 года, по причине включения в резерв по сомнительным долгам дебиторской задолженности </w:t>
      </w:r>
      <w:r w:rsidR="00E2503F">
        <w:t>ПАО </w:t>
      </w:r>
      <w:r w:rsidRPr="000B6E49">
        <w:t xml:space="preserve">«Архэнергосбыт». Определением Арбитражного суда от 02.04.2018 по делу </w:t>
      </w:r>
      <w:r w:rsidR="00E2503F">
        <w:t>№ </w:t>
      </w:r>
      <w:r w:rsidRPr="000B6E49">
        <w:t xml:space="preserve">А25-2825/2017 Карачаево-Черкесской республики в отношении </w:t>
      </w:r>
      <w:r w:rsidR="00E2503F">
        <w:t>ПАО </w:t>
      </w:r>
      <w:r w:rsidRPr="000B6E49">
        <w:t>«Архэнергосбыт» введена процедура наблюдения.</w:t>
      </w:r>
    </w:p>
    <w:p w14:paraId="4871D7BF" w14:textId="77777777" w:rsidR="000A4099" w:rsidRPr="000B6E49" w:rsidRDefault="000A4099" w:rsidP="000B6E49">
      <w:pPr>
        <w:pStyle w:val="2f6"/>
      </w:pPr>
    </w:p>
    <w:p w14:paraId="526EA875" w14:textId="77777777" w:rsidR="000A4099" w:rsidRPr="000B6E49" w:rsidRDefault="000A4099" w:rsidP="000B6E49">
      <w:pPr>
        <w:pStyle w:val="2f6"/>
      </w:pPr>
      <w:r w:rsidRPr="000B6E49">
        <w:br w:type="page"/>
      </w:r>
    </w:p>
    <w:p w14:paraId="7A4163D2" w14:textId="77777777" w:rsidR="000A4099" w:rsidRPr="000B6E49" w:rsidRDefault="00BC6F8D" w:rsidP="000B6E49">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184" w:name="_Toc40395717"/>
      <w:bookmarkStart w:id="185" w:name="_Toc45186995"/>
      <w:bookmarkStart w:id="186" w:name="_Toc53338412"/>
      <w:bookmarkStart w:id="187" w:name="_Toc53430485"/>
      <w:r w:rsidRPr="00BC6F8D">
        <w:rPr>
          <w:rFonts w:ascii="Myriad Pro" w:hAnsi="Myriad Pro"/>
          <w:b/>
          <w:color w:val="4F6228" w:themeColor="accent3" w:themeShade="80"/>
          <w:sz w:val="28"/>
          <w:szCs w:val="28"/>
        </w:rPr>
        <w:lastRenderedPageBreak/>
        <w:t xml:space="preserve">Экспертиза </w:t>
      </w:r>
      <w:r w:rsidR="000A4099" w:rsidRPr="000B6E49">
        <w:rPr>
          <w:rFonts w:ascii="Myriad Pro" w:hAnsi="Myriad Pro"/>
          <w:b/>
          <w:color w:val="4F6228" w:themeColor="accent3" w:themeShade="80"/>
          <w:sz w:val="28"/>
          <w:szCs w:val="28"/>
        </w:rPr>
        <w:t xml:space="preserve">фактических расходов филиала </w:t>
      </w:r>
      <w:r w:rsidR="00E2503F">
        <w:rPr>
          <w:rFonts w:ascii="Myriad Pro" w:hAnsi="Myriad Pro"/>
          <w:b/>
          <w:color w:val="4F6228" w:themeColor="accent3" w:themeShade="80"/>
          <w:sz w:val="28"/>
          <w:szCs w:val="28"/>
        </w:rPr>
        <w:t>ПАО </w:t>
      </w:r>
      <w:r w:rsidR="000A4099" w:rsidRPr="000B6E49">
        <w:rPr>
          <w:rFonts w:ascii="Myriad Pro" w:hAnsi="Myriad Pro"/>
          <w:b/>
          <w:color w:val="4F6228" w:themeColor="accent3" w:themeShade="80"/>
          <w:sz w:val="28"/>
          <w:szCs w:val="28"/>
        </w:rPr>
        <w:t>«МРСК Северо-Запада» «Архэнерго» на оплату услуг ТСО за 2017 год.</w:t>
      </w:r>
      <w:bookmarkEnd w:id="184"/>
      <w:bookmarkEnd w:id="185"/>
      <w:bookmarkEnd w:id="186"/>
      <w:bookmarkEnd w:id="187"/>
    </w:p>
    <w:p w14:paraId="399F6EE5" w14:textId="77777777" w:rsidR="000A4099" w:rsidRPr="000B6E49" w:rsidRDefault="000A4099" w:rsidP="000B6E49">
      <w:pPr>
        <w:pStyle w:val="2f6"/>
      </w:pPr>
      <w:r w:rsidRPr="000B6E49">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346E078E" w14:textId="77777777" w:rsidR="000A4099" w:rsidRPr="000B6E49" w:rsidRDefault="000A4099" w:rsidP="000B6E49">
      <w:pPr>
        <w:pStyle w:val="2f6"/>
      </w:pPr>
      <w:r w:rsidRPr="000B6E49">
        <w:t>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7C24AD8C" w14:textId="77777777" w:rsidR="000A4099" w:rsidRPr="000B6E49" w:rsidRDefault="000A4099" w:rsidP="000B6E49">
      <w:pPr>
        <w:pStyle w:val="2f6"/>
        <w:rPr>
          <w:b/>
          <w:shd w:val="clear" w:color="auto" w:fill="FFFFFF"/>
        </w:rPr>
      </w:pPr>
    </w:p>
    <w:p w14:paraId="2622C155" w14:textId="77777777" w:rsidR="000A4099" w:rsidRPr="000B6E49" w:rsidRDefault="000A4099" w:rsidP="000B6E49">
      <w:pPr>
        <w:pStyle w:val="affff5"/>
      </w:pPr>
      <w:r w:rsidRPr="000B6E49">
        <w:t>ПОЗИЦИЯ ОРГАНА РЕГУЛИРОВАНИЯ</w:t>
      </w:r>
    </w:p>
    <w:p w14:paraId="1E5F9BE5" w14:textId="77777777" w:rsidR="000A4099" w:rsidRPr="000B6E49" w:rsidRDefault="000A4099" w:rsidP="000B6E49">
      <w:pPr>
        <w:pStyle w:val="2f6"/>
      </w:pPr>
      <w:r w:rsidRPr="000B6E49">
        <w:t>Агентством по тарифам и ценам Архангельской области в Экспертном заключении информация об учтенных расходах на оплату услуг ТСО не приводится.</w:t>
      </w:r>
    </w:p>
    <w:p w14:paraId="54EC54A4" w14:textId="77777777" w:rsidR="000A4099" w:rsidRPr="000B6E49" w:rsidRDefault="000A4099" w:rsidP="000B6E49">
      <w:pPr>
        <w:pStyle w:val="2f6"/>
      </w:pPr>
      <w:r w:rsidRPr="000B6E49">
        <w:t xml:space="preserve">Письмом исх. </w:t>
      </w:r>
      <w:r w:rsidR="00E2503F">
        <w:t>№ </w:t>
      </w:r>
      <w:r w:rsidRPr="000B6E49">
        <w:t>313/125 от 18.01.2017 Агентство по тарифам и ценам Архангельской области довело до руководителей территориальных сетевых организаций, оказывающих услуги по передаче электрической энергии на территории Архангельской области, информацию о балансовых показателях, учтенных при установлении индивидуальных тарифов на услуги по передаче электрической энергии на 2017 год.</w:t>
      </w:r>
    </w:p>
    <w:p w14:paraId="0977F71E" w14:textId="77777777" w:rsidR="000A4099" w:rsidRPr="000B6E49" w:rsidRDefault="000A4099" w:rsidP="000B6E49">
      <w:pPr>
        <w:pStyle w:val="2f6"/>
        <w:rPr>
          <w:b/>
          <w:shd w:val="clear" w:color="auto" w:fill="FFFFFF"/>
        </w:rPr>
      </w:pPr>
    </w:p>
    <w:p w14:paraId="5A4FDDB6" w14:textId="77777777" w:rsidR="000A4099" w:rsidRPr="000B6E49" w:rsidRDefault="000A4099" w:rsidP="000B6E49">
      <w:pPr>
        <w:pStyle w:val="affff5"/>
      </w:pPr>
      <w:r w:rsidRPr="000B6E49">
        <w:lastRenderedPageBreak/>
        <w:t>ПОЗИЦИЯ ИСПОЛНИТЕЛЯ</w:t>
      </w:r>
    </w:p>
    <w:p w14:paraId="44F98893" w14:textId="77777777" w:rsidR="000A4099" w:rsidRPr="000B6E49" w:rsidRDefault="000A4099" w:rsidP="000B6E49">
      <w:pPr>
        <w:pStyle w:val="2f6"/>
      </w:pPr>
      <w:r w:rsidRPr="000B6E49">
        <w:t xml:space="preserve">В состав необходимой валовой выручки филиала </w:t>
      </w:r>
      <w:r w:rsidR="00E2503F">
        <w:t>ПАО </w:t>
      </w:r>
      <w:r w:rsidRPr="000B6E49">
        <w:t xml:space="preserve">«МРСК Северо-Запада» «Архэнерго» должны включаться расходы на оплату услуг ТСО в размере, определяемом исходя из планового объема полезного отпуска по каждой ТСО и индивидуальных цен (тарифов) на услуги по передаче электрической энергии для взаиморасчетов между двумя сетевыми организациями, установленных Агентством по тарифам и ценам Архангельской области, так как согласно пункту 52 Методических указаний №20-э/2 определено, что необходимая валовая выручка любой сетевой организации региона должна суммарно обеспечиваться за счет платежей от потребителей, а также от сетевых организаций. </w:t>
      </w:r>
    </w:p>
    <w:p w14:paraId="33F95A1A" w14:textId="77777777" w:rsidR="000A4099" w:rsidRPr="000B6E49" w:rsidRDefault="000A4099" w:rsidP="000B6E49">
      <w:pPr>
        <w:pStyle w:val="2f6"/>
      </w:pPr>
      <w:r w:rsidRPr="000B6E49">
        <w:t xml:space="preserve">Индивидуальные тарифы на услуги по передаче электрической энергии для взаиморасчетов между сетевыми организациями утверждены постановлением Агентства по тарифам и ценам Архангельской области от 30.12.2016 </w:t>
      </w:r>
      <w:r w:rsidR="00E2503F">
        <w:t>№ </w:t>
      </w:r>
      <w:r w:rsidRPr="000B6E49">
        <w:t xml:space="preserve">72-э/1. В настоящий документ внесены изменения постановлением от 14.09.2017 </w:t>
      </w:r>
      <w:r w:rsidR="00E2503F">
        <w:t>№ </w:t>
      </w:r>
      <w:r w:rsidRPr="000B6E49">
        <w:t>41-э/1.</w:t>
      </w:r>
    </w:p>
    <w:p w14:paraId="0002641A" w14:textId="77777777" w:rsidR="000A4099" w:rsidRPr="000B6E49" w:rsidRDefault="000A4099" w:rsidP="000B6E49">
      <w:pPr>
        <w:pStyle w:val="2f6"/>
      </w:pPr>
      <w:r w:rsidRPr="000B6E49">
        <w:t xml:space="preserve">С использованием индивидуальных тарифов на услуги по передаче электрической энергии, утвержденных указанными постановлениями, а также плановых величин сальдированного перетока электрической энергии, отраженных в письме Агентства по тарифам и ценам Архангельской области </w:t>
      </w:r>
      <w:r w:rsidR="00E2503F">
        <w:t>№ </w:t>
      </w:r>
      <w:r w:rsidRPr="000B6E49">
        <w:t>313/125 от 18.01.2017, Исполнителем проведен расчет расходов на оплату услуг сетевых организаций.</w:t>
      </w:r>
    </w:p>
    <w:p w14:paraId="76C6E5F3" w14:textId="77777777" w:rsidR="000A4099" w:rsidRPr="000B6E49" w:rsidRDefault="000A4099" w:rsidP="000B6E49">
      <w:pPr>
        <w:pStyle w:val="2f6"/>
      </w:pPr>
      <w:r w:rsidRPr="000B6E49">
        <w:t>Величина полученных расходов на оплату услуг сетевых организаций составила 344 731 тыс. руб. Подробный расчет представлен в таблице.</w:t>
      </w:r>
    </w:p>
    <w:p w14:paraId="4770976F" w14:textId="77777777" w:rsidR="000A4099" w:rsidRPr="000B6E49" w:rsidRDefault="000A4099" w:rsidP="000B6E49">
      <w:pPr>
        <w:pStyle w:val="2f6"/>
      </w:pPr>
    </w:p>
    <w:p w14:paraId="456E6433" w14:textId="77777777" w:rsidR="000A4099" w:rsidRPr="000B6E49" w:rsidRDefault="000A4099" w:rsidP="000B6E49">
      <w:pPr>
        <w:pStyle w:val="2f6"/>
        <w:sectPr w:rsidR="000A4099" w:rsidRPr="000B6E49" w:rsidSect="000B6E49">
          <w:footerReference w:type="default" r:id="rId26"/>
          <w:pgSz w:w="11906" w:h="16838"/>
          <w:pgMar w:top="1134" w:right="850" w:bottom="1134" w:left="1701" w:header="708" w:footer="708" w:gutter="0"/>
          <w:cols w:space="708"/>
          <w:docGrid w:linePitch="360"/>
        </w:sectPr>
      </w:pPr>
    </w:p>
    <w:p w14:paraId="3706E16E" w14:textId="77777777" w:rsidR="000A4099" w:rsidRPr="000B6E49" w:rsidRDefault="000A4099" w:rsidP="000A4099">
      <w:pPr>
        <w:spacing w:after="5" w:line="360" w:lineRule="auto"/>
        <w:ind w:right="120"/>
        <w:jc w:val="both"/>
        <w:rPr>
          <w:rFonts w:ascii="Myriad Pro" w:hAnsi="Myriad Pro"/>
          <w:sz w:val="26"/>
          <w:szCs w:val="26"/>
          <w:highlight w:val="yellow"/>
        </w:rPr>
      </w:pPr>
    </w:p>
    <w:tbl>
      <w:tblPr>
        <w:tblW w:w="5000" w:type="pct"/>
        <w:tblLayout w:type="fixed"/>
        <w:tblLook w:val="04A0" w:firstRow="1" w:lastRow="0" w:firstColumn="1" w:lastColumn="0" w:noHBand="0" w:noVBand="1"/>
      </w:tblPr>
      <w:tblGrid>
        <w:gridCol w:w="960"/>
        <w:gridCol w:w="2321"/>
        <w:gridCol w:w="960"/>
        <w:gridCol w:w="960"/>
        <w:gridCol w:w="960"/>
        <w:gridCol w:w="1301"/>
        <w:gridCol w:w="1301"/>
        <w:gridCol w:w="1301"/>
        <w:gridCol w:w="1301"/>
        <w:gridCol w:w="1180"/>
        <w:gridCol w:w="1281"/>
        <w:gridCol w:w="960"/>
      </w:tblGrid>
      <w:tr w:rsidR="000A4099" w:rsidRPr="000B6E49" w14:paraId="7713A645" w14:textId="77777777" w:rsidTr="000B6E49">
        <w:trPr>
          <w:trHeight w:val="20"/>
        </w:trPr>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02F7D4"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w:t>
            </w:r>
          </w:p>
        </w:tc>
        <w:tc>
          <w:tcPr>
            <w:tcW w:w="23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EA42B3"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Наименование ТСО</w:t>
            </w:r>
          </w:p>
        </w:tc>
        <w:tc>
          <w:tcPr>
            <w:tcW w:w="2880"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0DC032"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Переток электроэнергии, тыс. кВт.ч.</w:t>
            </w:r>
          </w:p>
        </w:tc>
        <w:tc>
          <w:tcPr>
            <w:tcW w:w="520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92F8AF"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 xml:space="preserve">Постановление Агентства по тарифам и ценам Архангельской области от 30.12.2016 </w:t>
            </w:r>
            <w:r w:rsidR="00E2503F">
              <w:rPr>
                <w:rFonts w:ascii="Myriad Pro" w:eastAsia="Times New Roman" w:hAnsi="Myriad Pro"/>
                <w:b/>
                <w:bCs/>
                <w:color w:val="FFFFFF" w:themeColor="background1"/>
                <w:sz w:val="16"/>
                <w:szCs w:val="16"/>
                <w:lang w:eastAsia="ru-RU"/>
              </w:rPr>
              <w:t>№ </w:t>
            </w:r>
            <w:r w:rsidRPr="000B6E49">
              <w:rPr>
                <w:rFonts w:ascii="Myriad Pro" w:eastAsia="Times New Roman" w:hAnsi="Myriad Pro"/>
                <w:b/>
                <w:bCs/>
                <w:color w:val="FFFFFF" w:themeColor="background1"/>
                <w:sz w:val="16"/>
                <w:szCs w:val="16"/>
                <w:lang w:eastAsia="ru-RU"/>
              </w:rPr>
              <w:t>72-э/1</w:t>
            </w:r>
          </w:p>
        </w:tc>
        <w:tc>
          <w:tcPr>
            <w:tcW w:w="11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5B2619"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Расходы 1 полугодия 2017 года, тыс. руб.</w:t>
            </w:r>
          </w:p>
        </w:tc>
        <w:tc>
          <w:tcPr>
            <w:tcW w:w="12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D13C5C"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Расходы 2 полугодия 2017 года, тыс. руб.</w:t>
            </w:r>
          </w:p>
        </w:tc>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0586DD"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Расходы 2017 года, тыс. руб.</w:t>
            </w:r>
          </w:p>
        </w:tc>
      </w:tr>
      <w:tr w:rsidR="000A4099" w:rsidRPr="000B6E49" w14:paraId="2711E29F" w14:textId="77777777" w:rsidTr="000B6E49">
        <w:trPr>
          <w:trHeight w:val="20"/>
        </w:trPr>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DEAB0A" w14:textId="77777777" w:rsidR="000A4099" w:rsidRPr="000B6E49" w:rsidRDefault="000A4099" w:rsidP="000B6E49">
            <w:pPr>
              <w:spacing w:after="0" w:line="240" w:lineRule="auto"/>
              <w:rPr>
                <w:rFonts w:ascii="Myriad Pro" w:eastAsia="Times New Roman" w:hAnsi="Myriad Pro"/>
                <w:b/>
                <w:bCs/>
                <w:color w:val="000000"/>
                <w:sz w:val="16"/>
                <w:szCs w:val="16"/>
                <w:lang w:eastAsia="ru-RU"/>
              </w:rPr>
            </w:pPr>
          </w:p>
        </w:tc>
        <w:tc>
          <w:tcPr>
            <w:tcW w:w="23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546FC8" w14:textId="77777777" w:rsidR="000A4099" w:rsidRPr="000B6E49" w:rsidRDefault="000A4099" w:rsidP="000B6E49">
            <w:pPr>
              <w:spacing w:after="0" w:line="240" w:lineRule="auto"/>
              <w:rPr>
                <w:rFonts w:ascii="Myriad Pro" w:eastAsia="Times New Roman" w:hAnsi="Myriad Pro"/>
                <w:b/>
                <w:bCs/>
                <w:color w:val="000000"/>
                <w:sz w:val="16"/>
                <w:szCs w:val="16"/>
                <w:lang w:eastAsia="ru-RU"/>
              </w:rPr>
            </w:pPr>
          </w:p>
        </w:tc>
        <w:tc>
          <w:tcPr>
            <w:tcW w:w="2880"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511AA1" w14:textId="77777777" w:rsidR="000A4099" w:rsidRPr="000B6E49" w:rsidRDefault="000A4099" w:rsidP="000B6E49">
            <w:pPr>
              <w:spacing w:after="0" w:line="240" w:lineRule="auto"/>
              <w:rPr>
                <w:rFonts w:ascii="Myriad Pro" w:eastAsia="Times New Roman" w:hAnsi="Myriad Pro"/>
                <w:b/>
                <w:bCs/>
                <w:color w:val="FFFFFF" w:themeColor="background1"/>
                <w:sz w:val="16"/>
                <w:szCs w:val="16"/>
                <w:lang w:eastAsia="ru-RU"/>
              </w:rPr>
            </w:pPr>
          </w:p>
        </w:tc>
        <w:tc>
          <w:tcPr>
            <w:tcW w:w="26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777D90"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Одноставочный тариф</w:t>
            </w:r>
          </w:p>
        </w:tc>
        <w:tc>
          <w:tcPr>
            <w:tcW w:w="26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18C685"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Двухставочный тариф (утверждена только ставка за потери)</w:t>
            </w:r>
          </w:p>
        </w:tc>
        <w:tc>
          <w:tcPr>
            <w:tcW w:w="11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84A18E" w14:textId="77777777" w:rsidR="000A4099" w:rsidRPr="000B6E49" w:rsidRDefault="000A4099" w:rsidP="000B6E49">
            <w:pPr>
              <w:spacing w:after="0" w:line="240" w:lineRule="auto"/>
              <w:rPr>
                <w:rFonts w:ascii="Myriad Pro" w:eastAsia="Times New Roman" w:hAnsi="Myriad Pro"/>
                <w:b/>
                <w:bCs/>
                <w:color w:val="000000"/>
                <w:sz w:val="16"/>
                <w:szCs w:val="16"/>
                <w:lang w:eastAsia="ru-RU"/>
              </w:rPr>
            </w:pPr>
          </w:p>
        </w:tc>
        <w:tc>
          <w:tcPr>
            <w:tcW w:w="12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3671C4" w14:textId="77777777" w:rsidR="000A4099" w:rsidRPr="000B6E49" w:rsidRDefault="000A4099" w:rsidP="000B6E49">
            <w:pPr>
              <w:spacing w:after="0" w:line="240" w:lineRule="auto"/>
              <w:rPr>
                <w:rFonts w:ascii="Myriad Pro" w:eastAsia="Times New Roman" w:hAnsi="Myriad Pro"/>
                <w:b/>
                <w:bCs/>
                <w:color w:val="000000"/>
                <w:sz w:val="16"/>
                <w:szCs w:val="16"/>
                <w:lang w:eastAsia="ru-RU"/>
              </w:rPr>
            </w:pPr>
          </w:p>
        </w:tc>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B75A59" w14:textId="77777777" w:rsidR="000A4099" w:rsidRPr="000B6E49" w:rsidRDefault="000A4099" w:rsidP="000B6E49">
            <w:pPr>
              <w:spacing w:after="0" w:line="240" w:lineRule="auto"/>
              <w:rPr>
                <w:rFonts w:ascii="Myriad Pro" w:eastAsia="Times New Roman" w:hAnsi="Myriad Pro"/>
                <w:b/>
                <w:bCs/>
                <w:color w:val="000000"/>
                <w:sz w:val="16"/>
                <w:szCs w:val="16"/>
                <w:lang w:eastAsia="ru-RU"/>
              </w:rPr>
            </w:pPr>
          </w:p>
        </w:tc>
      </w:tr>
      <w:tr w:rsidR="000A4099" w:rsidRPr="000B6E49" w14:paraId="5C700F81" w14:textId="77777777" w:rsidTr="000B6E49">
        <w:trPr>
          <w:trHeight w:val="20"/>
        </w:trPr>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2FC2E1" w14:textId="77777777" w:rsidR="000A4099" w:rsidRPr="000B6E49" w:rsidRDefault="000A4099" w:rsidP="000B6E49">
            <w:pPr>
              <w:spacing w:after="0" w:line="240" w:lineRule="auto"/>
              <w:rPr>
                <w:rFonts w:ascii="Myriad Pro" w:eastAsia="Times New Roman" w:hAnsi="Myriad Pro"/>
                <w:b/>
                <w:bCs/>
                <w:color w:val="000000"/>
                <w:sz w:val="16"/>
                <w:szCs w:val="16"/>
                <w:lang w:eastAsia="ru-RU"/>
              </w:rPr>
            </w:pPr>
          </w:p>
        </w:tc>
        <w:tc>
          <w:tcPr>
            <w:tcW w:w="23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5418C3" w14:textId="77777777" w:rsidR="000A4099" w:rsidRPr="000B6E49" w:rsidRDefault="000A4099" w:rsidP="000B6E49">
            <w:pPr>
              <w:spacing w:after="0" w:line="240" w:lineRule="auto"/>
              <w:rPr>
                <w:rFonts w:ascii="Myriad Pro" w:eastAsia="Times New Roman" w:hAnsi="Myriad Pro"/>
                <w:b/>
                <w:bCs/>
                <w:color w:val="000000"/>
                <w:sz w:val="16"/>
                <w:szCs w:val="16"/>
                <w:lang w:eastAsia="ru-RU"/>
              </w:rPr>
            </w:pPr>
          </w:p>
        </w:tc>
        <w:tc>
          <w:tcPr>
            <w:tcW w:w="2880"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46E7C1" w14:textId="77777777" w:rsidR="000A4099" w:rsidRPr="000B6E49" w:rsidRDefault="000A4099" w:rsidP="000B6E49">
            <w:pPr>
              <w:spacing w:after="0" w:line="240" w:lineRule="auto"/>
              <w:rPr>
                <w:rFonts w:ascii="Myriad Pro" w:eastAsia="Times New Roman" w:hAnsi="Myriad Pro"/>
                <w:b/>
                <w:bCs/>
                <w:color w:val="FFFFFF" w:themeColor="background1"/>
                <w:sz w:val="16"/>
                <w:szCs w:val="16"/>
                <w:lang w:eastAsia="ru-RU"/>
              </w:rPr>
            </w:pP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3594B4"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1 полугодие</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96A312"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2 полугодие</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FAAFAB"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1 полугодие</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3233EB"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2 полугодие</w:t>
            </w:r>
          </w:p>
        </w:tc>
        <w:tc>
          <w:tcPr>
            <w:tcW w:w="11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FEC7DD" w14:textId="77777777" w:rsidR="000A4099" w:rsidRPr="000B6E49" w:rsidRDefault="000A4099" w:rsidP="000B6E49">
            <w:pPr>
              <w:spacing w:after="0" w:line="240" w:lineRule="auto"/>
              <w:rPr>
                <w:rFonts w:ascii="Myriad Pro" w:eastAsia="Times New Roman" w:hAnsi="Myriad Pro"/>
                <w:b/>
                <w:bCs/>
                <w:color w:val="000000"/>
                <w:sz w:val="16"/>
                <w:szCs w:val="16"/>
                <w:lang w:eastAsia="ru-RU"/>
              </w:rPr>
            </w:pPr>
          </w:p>
        </w:tc>
        <w:tc>
          <w:tcPr>
            <w:tcW w:w="12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464F1D" w14:textId="77777777" w:rsidR="000A4099" w:rsidRPr="000B6E49" w:rsidRDefault="000A4099" w:rsidP="000B6E49">
            <w:pPr>
              <w:spacing w:after="0" w:line="240" w:lineRule="auto"/>
              <w:rPr>
                <w:rFonts w:ascii="Myriad Pro" w:eastAsia="Times New Roman" w:hAnsi="Myriad Pro"/>
                <w:b/>
                <w:bCs/>
                <w:color w:val="000000"/>
                <w:sz w:val="16"/>
                <w:szCs w:val="16"/>
                <w:lang w:eastAsia="ru-RU"/>
              </w:rPr>
            </w:pPr>
          </w:p>
        </w:tc>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55DF9B" w14:textId="77777777" w:rsidR="000A4099" w:rsidRPr="000B6E49" w:rsidRDefault="000A4099" w:rsidP="000B6E49">
            <w:pPr>
              <w:spacing w:after="0" w:line="240" w:lineRule="auto"/>
              <w:rPr>
                <w:rFonts w:ascii="Myriad Pro" w:eastAsia="Times New Roman" w:hAnsi="Myriad Pro"/>
                <w:b/>
                <w:bCs/>
                <w:color w:val="000000"/>
                <w:sz w:val="16"/>
                <w:szCs w:val="16"/>
                <w:lang w:eastAsia="ru-RU"/>
              </w:rPr>
            </w:pPr>
          </w:p>
        </w:tc>
      </w:tr>
      <w:tr w:rsidR="000A4099" w:rsidRPr="000B6E49" w14:paraId="616EABC3" w14:textId="77777777" w:rsidTr="000B6E49">
        <w:trPr>
          <w:trHeight w:val="20"/>
        </w:trPr>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0FABAB" w14:textId="77777777" w:rsidR="000A4099" w:rsidRPr="000B6E49" w:rsidRDefault="000A4099" w:rsidP="000B6E49">
            <w:pPr>
              <w:spacing w:after="0" w:line="240" w:lineRule="auto"/>
              <w:rPr>
                <w:rFonts w:ascii="Myriad Pro" w:eastAsia="Times New Roman" w:hAnsi="Myriad Pro"/>
                <w:b/>
                <w:bCs/>
                <w:color w:val="000000"/>
                <w:sz w:val="16"/>
                <w:szCs w:val="16"/>
                <w:lang w:eastAsia="ru-RU"/>
              </w:rPr>
            </w:pPr>
          </w:p>
        </w:tc>
        <w:tc>
          <w:tcPr>
            <w:tcW w:w="23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3996DD" w14:textId="77777777" w:rsidR="000A4099" w:rsidRPr="000B6E49" w:rsidRDefault="000A4099" w:rsidP="000B6E49">
            <w:pPr>
              <w:spacing w:after="0" w:line="240" w:lineRule="auto"/>
              <w:rPr>
                <w:rFonts w:ascii="Myriad Pro" w:eastAsia="Times New Roman" w:hAnsi="Myriad Pro"/>
                <w:b/>
                <w:bCs/>
                <w:color w:val="000000"/>
                <w:sz w:val="16"/>
                <w:szCs w:val="16"/>
                <w:lang w:eastAsia="ru-RU"/>
              </w:rPr>
            </w:pPr>
          </w:p>
        </w:tc>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5D6AA9"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1 полугодие</w:t>
            </w:r>
          </w:p>
        </w:tc>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D1AF16"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2 полугодие</w:t>
            </w:r>
          </w:p>
        </w:tc>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36A2BA"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Год</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0D9B35"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руб./</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07E75E"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руб./</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43D3F2"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руб./</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26B9BD"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руб./</w:t>
            </w:r>
          </w:p>
        </w:tc>
        <w:tc>
          <w:tcPr>
            <w:tcW w:w="11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B064CB" w14:textId="77777777" w:rsidR="000A4099" w:rsidRPr="000B6E49" w:rsidRDefault="000A4099" w:rsidP="000B6E49">
            <w:pPr>
              <w:spacing w:after="0" w:line="240" w:lineRule="auto"/>
              <w:rPr>
                <w:rFonts w:ascii="Myriad Pro" w:eastAsia="Times New Roman" w:hAnsi="Myriad Pro"/>
                <w:b/>
                <w:bCs/>
                <w:color w:val="000000"/>
                <w:sz w:val="16"/>
                <w:szCs w:val="16"/>
                <w:lang w:eastAsia="ru-RU"/>
              </w:rPr>
            </w:pPr>
          </w:p>
        </w:tc>
        <w:tc>
          <w:tcPr>
            <w:tcW w:w="12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17B77B" w14:textId="77777777" w:rsidR="000A4099" w:rsidRPr="000B6E49" w:rsidRDefault="000A4099" w:rsidP="000B6E49">
            <w:pPr>
              <w:spacing w:after="0" w:line="240" w:lineRule="auto"/>
              <w:rPr>
                <w:rFonts w:ascii="Myriad Pro" w:eastAsia="Times New Roman" w:hAnsi="Myriad Pro"/>
                <w:b/>
                <w:bCs/>
                <w:color w:val="000000"/>
                <w:sz w:val="16"/>
                <w:szCs w:val="16"/>
                <w:lang w:eastAsia="ru-RU"/>
              </w:rPr>
            </w:pPr>
          </w:p>
        </w:tc>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E6CDB6" w14:textId="77777777" w:rsidR="000A4099" w:rsidRPr="000B6E49" w:rsidRDefault="000A4099" w:rsidP="000B6E49">
            <w:pPr>
              <w:spacing w:after="0" w:line="240" w:lineRule="auto"/>
              <w:rPr>
                <w:rFonts w:ascii="Myriad Pro" w:eastAsia="Times New Roman" w:hAnsi="Myriad Pro"/>
                <w:b/>
                <w:bCs/>
                <w:color w:val="000000"/>
                <w:sz w:val="16"/>
                <w:szCs w:val="16"/>
                <w:lang w:eastAsia="ru-RU"/>
              </w:rPr>
            </w:pPr>
          </w:p>
        </w:tc>
      </w:tr>
      <w:tr w:rsidR="000A4099" w:rsidRPr="000B6E49" w14:paraId="44F5BFA0" w14:textId="77777777" w:rsidTr="000B6E49">
        <w:trPr>
          <w:trHeight w:val="20"/>
        </w:trPr>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C0405D" w14:textId="77777777" w:rsidR="000A4099" w:rsidRPr="000B6E49" w:rsidRDefault="000A4099" w:rsidP="000B6E49">
            <w:pPr>
              <w:spacing w:after="0" w:line="240" w:lineRule="auto"/>
              <w:rPr>
                <w:rFonts w:ascii="Myriad Pro" w:eastAsia="Times New Roman" w:hAnsi="Myriad Pro"/>
                <w:b/>
                <w:bCs/>
                <w:color w:val="000000"/>
                <w:sz w:val="16"/>
                <w:szCs w:val="16"/>
                <w:lang w:eastAsia="ru-RU"/>
              </w:rPr>
            </w:pPr>
          </w:p>
        </w:tc>
        <w:tc>
          <w:tcPr>
            <w:tcW w:w="23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72188A" w14:textId="77777777" w:rsidR="000A4099" w:rsidRPr="000B6E49" w:rsidRDefault="000A4099" w:rsidP="000B6E49">
            <w:pPr>
              <w:spacing w:after="0" w:line="240" w:lineRule="auto"/>
              <w:rPr>
                <w:rFonts w:ascii="Myriad Pro" w:eastAsia="Times New Roman" w:hAnsi="Myriad Pro"/>
                <w:b/>
                <w:bCs/>
                <w:color w:val="000000"/>
                <w:sz w:val="16"/>
                <w:szCs w:val="16"/>
                <w:lang w:eastAsia="ru-RU"/>
              </w:rPr>
            </w:pPr>
          </w:p>
        </w:tc>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241736"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p>
        </w:tc>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9B4B7B"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p>
        </w:tc>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AB97DB"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ED952A"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кВт.ч.</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800F40"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кВт.ч.</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D5DD6B"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МВтч</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9C438A" w14:textId="77777777" w:rsidR="000A4099" w:rsidRPr="000B6E49" w:rsidRDefault="000A4099" w:rsidP="000B6E49">
            <w:pPr>
              <w:spacing w:after="0" w:line="240" w:lineRule="auto"/>
              <w:jc w:val="center"/>
              <w:rPr>
                <w:rFonts w:ascii="Myriad Pro" w:eastAsia="Times New Roman" w:hAnsi="Myriad Pro"/>
                <w:b/>
                <w:bCs/>
                <w:color w:val="FFFFFF" w:themeColor="background1"/>
                <w:sz w:val="16"/>
                <w:szCs w:val="16"/>
                <w:lang w:eastAsia="ru-RU"/>
              </w:rPr>
            </w:pPr>
            <w:r w:rsidRPr="000B6E49">
              <w:rPr>
                <w:rFonts w:ascii="Myriad Pro" w:eastAsia="Times New Roman" w:hAnsi="Myriad Pro"/>
                <w:b/>
                <w:bCs/>
                <w:color w:val="FFFFFF" w:themeColor="background1"/>
                <w:sz w:val="16"/>
                <w:szCs w:val="16"/>
                <w:lang w:eastAsia="ru-RU"/>
              </w:rPr>
              <w:t>МВтч</w:t>
            </w:r>
          </w:p>
        </w:tc>
        <w:tc>
          <w:tcPr>
            <w:tcW w:w="11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D7CDAB" w14:textId="77777777" w:rsidR="000A4099" w:rsidRPr="000B6E49" w:rsidRDefault="000A4099" w:rsidP="000B6E49">
            <w:pPr>
              <w:spacing w:after="0" w:line="240" w:lineRule="auto"/>
              <w:rPr>
                <w:rFonts w:ascii="Myriad Pro" w:eastAsia="Times New Roman" w:hAnsi="Myriad Pro"/>
                <w:b/>
                <w:bCs/>
                <w:color w:val="000000"/>
                <w:sz w:val="16"/>
                <w:szCs w:val="16"/>
                <w:lang w:eastAsia="ru-RU"/>
              </w:rPr>
            </w:pPr>
          </w:p>
        </w:tc>
        <w:tc>
          <w:tcPr>
            <w:tcW w:w="12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F9C600" w14:textId="77777777" w:rsidR="000A4099" w:rsidRPr="000B6E49" w:rsidRDefault="000A4099" w:rsidP="000B6E49">
            <w:pPr>
              <w:spacing w:after="0" w:line="240" w:lineRule="auto"/>
              <w:rPr>
                <w:rFonts w:ascii="Myriad Pro" w:eastAsia="Times New Roman" w:hAnsi="Myriad Pro"/>
                <w:b/>
                <w:bCs/>
                <w:color w:val="000000"/>
                <w:sz w:val="16"/>
                <w:szCs w:val="16"/>
                <w:lang w:eastAsia="ru-RU"/>
              </w:rPr>
            </w:pPr>
          </w:p>
        </w:tc>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2DE6A2" w14:textId="77777777" w:rsidR="000A4099" w:rsidRPr="000B6E49" w:rsidRDefault="000A4099" w:rsidP="000B6E49">
            <w:pPr>
              <w:spacing w:after="0" w:line="240" w:lineRule="auto"/>
              <w:rPr>
                <w:rFonts w:ascii="Myriad Pro" w:eastAsia="Times New Roman" w:hAnsi="Myriad Pro"/>
                <w:b/>
                <w:bCs/>
                <w:color w:val="000000"/>
                <w:sz w:val="16"/>
                <w:szCs w:val="16"/>
                <w:lang w:eastAsia="ru-RU"/>
              </w:rPr>
            </w:pPr>
          </w:p>
        </w:tc>
      </w:tr>
      <w:tr w:rsidR="000A4099" w:rsidRPr="000B6E49" w14:paraId="205ECA70" w14:textId="77777777" w:rsidTr="000B6E49">
        <w:trPr>
          <w:trHeight w:val="20"/>
        </w:trPr>
        <w:tc>
          <w:tcPr>
            <w:tcW w:w="96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2C530BF"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w:t>
            </w:r>
          </w:p>
        </w:tc>
        <w:tc>
          <w:tcPr>
            <w:tcW w:w="23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EBDE24" w14:textId="77777777" w:rsidR="000A4099" w:rsidRPr="000B6E49" w:rsidRDefault="000A4099" w:rsidP="000B6E49">
            <w:pPr>
              <w:spacing w:after="0" w:line="240" w:lineRule="auto"/>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АО «Оборонэнерго»</w:t>
            </w:r>
          </w:p>
        </w:tc>
        <w:tc>
          <w:tcPr>
            <w:tcW w:w="9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B5BAE2"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4 860,70</w:t>
            </w:r>
          </w:p>
        </w:tc>
        <w:tc>
          <w:tcPr>
            <w:tcW w:w="9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CF4598"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4 330,40</w:t>
            </w:r>
          </w:p>
        </w:tc>
        <w:tc>
          <w:tcPr>
            <w:tcW w:w="9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ADD2BA"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9 191,10</w:t>
            </w:r>
          </w:p>
        </w:tc>
        <w:tc>
          <w:tcPr>
            <w:tcW w:w="13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7A02BB"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6,96211</w:t>
            </w:r>
          </w:p>
        </w:tc>
        <w:tc>
          <w:tcPr>
            <w:tcW w:w="13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C7C5FC"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12,76872</w:t>
            </w:r>
          </w:p>
        </w:tc>
        <w:tc>
          <w:tcPr>
            <w:tcW w:w="13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030660"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 </w:t>
            </w:r>
          </w:p>
        </w:tc>
        <w:tc>
          <w:tcPr>
            <w:tcW w:w="13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1862B2"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 </w:t>
            </w:r>
          </w:p>
        </w:tc>
        <w:tc>
          <w:tcPr>
            <w:tcW w:w="118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68F2DFD"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33 841</w:t>
            </w:r>
          </w:p>
        </w:tc>
        <w:tc>
          <w:tcPr>
            <w:tcW w:w="128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E42F41"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55 294</w:t>
            </w:r>
          </w:p>
        </w:tc>
        <w:tc>
          <w:tcPr>
            <w:tcW w:w="9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F5C3A0"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89 134</w:t>
            </w:r>
          </w:p>
        </w:tc>
      </w:tr>
      <w:tr w:rsidR="000A4099" w:rsidRPr="000B6E49" w14:paraId="636F3891" w14:textId="77777777" w:rsidTr="000B6E49">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88E115"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2</w:t>
            </w:r>
          </w:p>
        </w:tc>
        <w:tc>
          <w:tcPr>
            <w:tcW w:w="2320" w:type="dxa"/>
            <w:tcBorders>
              <w:top w:val="nil"/>
              <w:left w:val="nil"/>
              <w:bottom w:val="single" w:sz="4" w:space="0" w:color="auto"/>
              <w:right w:val="single" w:sz="4" w:space="0" w:color="auto"/>
            </w:tcBorders>
            <w:shd w:val="clear" w:color="auto" w:fill="auto"/>
            <w:noWrap/>
            <w:vAlign w:val="center"/>
            <w:hideMark/>
          </w:tcPr>
          <w:p w14:paraId="712FDDE2" w14:textId="77777777" w:rsidR="000A4099" w:rsidRPr="000B6E49" w:rsidRDefault="00E2503F" w:rsidP="000B6E49">
            <w:pPr>
              <w:spacing w:after="0" w:line="240" w:lineRule="auto"/>
              <w:rPr>
                <w:rFonts w:ascii="Myriad Pro" w:eastAsia="Times New Roman" w:hAnsi="Myriad Pro"/>
                <w:color w:val="000000"/>
                <w:sz w:val="16"/>
                <w:szCs w:val="16"/>
                <w:lang w:eastAsia="ru-RU"/>
              </w:rPr>
            </w:pPr>
            <w:r>
              <w:rPr>
                <w:rFonts w:ascii="Myriad Pro" w:eastAsia="Times New Roman" w:hAnsi="Myriad Pro"/>
                <w:color w:val="000000"/>
                <w:sz w:val="16"/>
                <w:szCs w:val="16"/>
                <w:lang w:eastAsia="ru-RU"/>
              </w:rPr>
              <w:t>ОАО </w:t>
            </w:r>
            <w:r w:rsidR="000A4099" w:rsidRPr="000B6E49">
              <w:rPr>
                <w:rFonts w:ascii="Myriad Pro" w:eastAsia="Times New Roman" w:hAnsi="Myriad Pro"/>
                <w:color w:val="000000"/>
                <w:sz w:val="16"/>
                <w:szCs w:val="16"/>
                <w:lang w:eastAsia="ru-RU"/>
              </w:rPr>
              <w:t>«РЖД»</w:t>
            </w:r>
          </w:p>
        </w:tc>
        <w:tc>
          <w:tcPr>
            <w:tcW w:w="960" w:type="dxa"/>
            <w:tcBorders>
              <w:top w:val="nil"/>
              <w:left w:val="nil"/>
              <w:bottom w:val="single" w:sz="4" w:space="0" w:color="auto"/>
              <w:right w:val="single" w:sz="4" w:space="0" w:color="auto"/>
            </w:tcBorders>
            <w:shd w:val="clear" w:color="auto" w:fill="auto"/>
            <w:noWrap/>
            <w:vAlign w:val="center"/>
            <w:hideMark/>
          </w:tcPr>
          <w:p w14:paraId="54601FA9"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239 265,80</w:t>
            </w:r>
          </w:p>
        </w:tc>
        <w:tc>
          <w:tcPr>
            <w:tcW w:w="960" w:type="dxa"/>
            <w:tcBorders>
              <w:top w:val="nil"/>
              <w:left w:val="nil"/>
              <w:bottom w:val="single" w:sz="4" w:space="0" w:color="auto"/>
              <w:right w:val="single" w:sz="4" w:space="0" w:color="auto"/>
            </w:tcBorders>
            <w:shd w:val="clear" w:color="auto" w:fill="auto"/>
            <w:noWrap/>
            <w:vAlign w:val="center"/>
            <w:hideMark/>
          </w:tcPr>
          <w:p w14:paraId="06AB7A47"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231 343,00</w:t>
            </w:r>
          </w:p>
        </w:tc>
        <w:tc>
          <w:tcPr>
            <w:tcW w:w="960" w:type="dxa"/>
            <w:tcBorders>
              <w:top w:val="nil"/>
              <w:left w:val="nil"/>
              <w:bottom w:val="single" w:sz="4" w:space="0" w:color="auto"/>
              <w:right w:val="single" w:sz="4" w:space="0" w:color="auto"/>
            </w:tcBorders>
            <w:shd w:val="clear" w:color="auto" w:fill="auto"/>
            <w:noWrap/>
            <w:vAlign w:val="center"/>
            <w:hideMark/>
          </w:tcPr>
          <w:p w14:paraId="7B7EAE23"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470 608,80</w:t>
            </w:r>
          </w:p>
        </w:tc>
        <w:tc>
          <w:tcPr>
            <w:tcW w:w="1300" w:type="dxa"/>
            <w:tcBorders>
              <w:top w:val="nil"/>
              <w:left w:val="nil"/>
              <w:bottom w:val="single" w:sz="4" w:space="0" w:color="auto"/>
              <w:right w:val="single" w:sz="4" w:space="0" w:color="auto"/>
            </w:tcBorders>
            <w:shd w:val="clear" w:color="auto" w:fill="auto"/>
            <w:noWrap/>
            <w:vAlign w:val="center"/>
            <w:hideMark/>
          </w:tcPr>
          <w:p w14:paraId="45EB6555"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0,20085</w:t>
            </w:r>
          </w:p>
        </w:tc>
        <w:tc>
          <w:tcPr>
            <w:tcW w:w="1300" w:type="dxa"/>
            <w:tcBorders>
              <w:top w:val="nil"/>
              <w:left w:val="nil"/>
              <w:bottom w:val="single" w:sz="4" w:space="0" w:color="auto"/>
              <w:right w:val="single" w:sz="4" w:space="0" w:color="auto"/>
            </w:tcBorders>
            <w:shd w:val="clear" w:color="auto" w:fill="auto"/>
            <w:noWrap/>
            <w:vAlign w:val="center"/>
            <w:hideMark/>
          </w:tcPr>
          <w:p w14:paraId="729B4804"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0,24306</w:t>
            </w:r>
          </w:p>
        </w:tc>
        <w:tc>
          <w:tcPr>
            <w:tcW w:w="1300" w:type="dxa"/>
            <w:tcBorders>
              <w:top w:val="nil"/>
              <w:left w:val="nil"/>
              <w:bottom w:val="single" w:sz="4" w:space="0" w:color="auto"/>
              <w:right w:val="single" w:sz="4" w:space="0" w:color="auto"/>
            </w:tcBorders>
            <w:shd w:val="clear" w:color="auto" w:fill="auto"/>
            <w:noWrap/>
            <w:vAlign w:val="center"/>
            <w:hideMark/>
          </w:tcPr>
          <w:p w14:paraId="4A26AEFF"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 </w:t>
            </w:r>
          </w:p>
        </w:tc>
        <w:tc>
          <w:tcPr>
            <w:tcW w:w="1300" w:type="dxa"/>
            <w:tcBorders>
              <w:top w:val="nil"/>
              <w:left w:val="nil"/>
              <w:bottom w:val="single" w:sz="4" w:space="0" w:color="auto"/>
              <w:right w:val="single" w:sz="4" w:space="0" w:color="auto"/>
            </w:tcBorders>
            <w:shd w:val="clear" w:color="auto" w:fill="auto"/>
            <w:noWrap/>
            <w:vAlign w:val="center"/>
            <w:hideMark/>
          </w:tcPr>
          <w:p w14:paraId="49145C0E"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 </w:t>
            </w:r>
          </w:p>
        </w:tc>
        <w:tc>
          <w:tcPr>
            <w:tcW w:w="1180" w:type="dxa"/>
            <w:tcBorders>
              <w:top w:val="nil"/>
              <w:left w:val="nil"/>
              <w:bottom w:val="single" w:sz="4" w:space="0" w:color="auto"/>
              <w:right w:val="single" w:sz="4" w:space="0" w:color="auto"/>
            </w:tcBorders>
            <w:shd w:val="clear" w:color="auto" w:fill="auto"/>
            <w:noWrap/>
            <w:vAlign w:val="center"/>
            <w:hideMark/>
          </w:tcPr>
          <w:p w14:paraId="2D1C62BF"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48 057</w:t>
            </w:r>
          </w:p>
        </w:tc>
        <w:tc>
          <w:tcPr>
            <w:tcW w:w="1280" w:type="dxa"/>
            <w:tcBorders>
              <w:top w:val="nil"/>
              <w:left w:val="nil"/>
              <w:bottom w:val="single" w:sz="4" w:space="0" w:color="auto"/>
              <w:right w:val="single" w:sz="4" w:space="0" w:color="auto"/>
            </w:tcBorders>
            <w:shd w:val="clear" w:color="auto" w:fill="auto"/>
            <w:noWrap/>
            <w:vAlign w:val="center"/>
            <w:hideMark/>
          </w:tcPr>
          <w:p w14:paraId="3505152D"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56 230</w:t>
            </w:r>
          </w:p>
        </w:tc>
        <w:tc>
          <w:tcPr>
            <w:tcW w:w="960" w:type="dxa"/>
            <w:tcBorders>
              <w:top w:val="nil"/>
              <w:left w:val="nil"/>
              <w:bottom w:val="single" w:sz="4" w:space="0" w:color="auto"/>
              <w:right w:val="single" w:sz="4" w:space="0" w:color="auto"/>
            </w:tcBorders>
            <w:shd w:val="clear" w:color="auto" w:fill="auto"/>
            <w:noWrap/>
            <w:vAlign w:val="center"/>
            <w:hideMark/>
          </w:tcPr>
          <w:p w14:paraId="1F0A2662"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104 287</w:t>
            </w:r>
          </w:p>
        </w:tc>
      </w:tr>
      <w:tr w:rsidR="000A4099" w:rsidRPr="000B6E49" w14:paraId="3D957DD8" w14:textId="77777777" w:rsidTr="000B6E49">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DA1101"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3</w:t>
            </w:r>
          </w:p>
        </w:tc>
        <w:tc>
          <w:tcPr>
            <w:tcW w:w="2320" w:type="dxa"/>
            <w:tcBorders>
              <w:top w:val="nil"/>
              <w:left w:val="nil"/>
              <w:bottom w:val="single" w:sz="4" w:space="0" w:color="auto"/>
              <w:right w:val="single" w:sz="4" w:space="0" w:color="auto"/>
            </w:tcBorders>
            <w:shd w:val="clear" w:color="auto" w:fill="auto"/>
            <w:noWrap/>
            <w:vAlign w:val="center"/>
            <w:hideMark/>
          </w:tcPr>
          <w:p w14:paraId="14CB36A5" w14:textId="77777777" w:rsidR="000A4099" w:rsidRPr="000B6E49" w:rsidRDefault="000A4099" w:rsidP="000B6E49">
            <w:pPr>
              <w:spacing w:after="0" w:line="240" w:lineRule="auto"/>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МУП «Карпогорская КЭС»</w:t>
            </w:r>
          </w:p>
        </w:tc>
        <w:tc>
          <w:tcPr>
            <w:tcW w:w="960" w:type="dxa"/>
            <w:tcBorders>
              <w:top w:val="nil"/>
              <w:left w:val="nil"/>
              <w:bottom w:val="single" w:sz="4" w:space="0" w:color="auto"/>
              <w:right w:val="single" w:sz="4" w:space="0" w:color="auto"/>
            </w:tcBorders>
            <w:shd w:val="clear" w:color="auto" w:fill="auto"/>
            <w:noWrap/>
            <w:vAlign w:val="center"/>
            <w:hideMark/>
          </w:tcPr>
          <w:p w14:paraId="52FC2544"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13 994,00</w:t>
            </w:r>
          </w:p>
        </w:tc>
        <w:tc>
          <w:tcPr>
            <w:tcW w:w="960" w:type="dxa"/>
            <w:tcBorders>
              <w:top w:val="nil"/>
              <w:left w:val="nil"/>
              <w:bottom w:val="single" w:sz="4" w:space="0" w:color="auto"/>
              <w:right w:val="single" w:sz="4" w:space="0" w:color="auto"/>
            </w:tcBorders>
            <w:shd w:val="clear" w:color="auto" w:fill="auto"/>
            <w:noWrap/>
            <w:vAlign w:val="center"/>
            <w:hideMark/>
          </w:tcPr>
          <w:p w14:paraId="2E2E8CED"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13 382,60</w:t>
            </w:r>
          </w:p>
        </w:tc>
        <w:tc>
          <w:tcPr>
            <w:tcW w:w="960" w:type="dxa"/>
            <w:tcBorders>
              <w:top w:val="nil"/>
              <w:left w:val="nil"/>
              <w:bottom w:val="single" w:sz="4" w:space="0" w:color="auto"/>
              <w:right w:val="single" w:sz="4" w:space="0" w:color="auto"/>
            </w:tcBorders>
            <w:shd w:val="clear" w:color="auto" w:fill="auto"/>
            <w:noWrap/>
            <w:vAlign w:val="center"/>
            <w:hideMark/>
          </w:tcPr>
          <w:p w14:paraId="4AE1372A"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27 376,60</w:t>
            </w:r>
          </w:p>
        </w:tc>
        <w:tc>
          <w:tcPr>
            <w:tcW w:w="1300" w:type="dxa"/>
            <w:tcBorders>
              <w:top w:val="nil"/>
              <w:left w:val="nil"/>
              <w:bottom w:val="single" w:sz="4" w:space="0" w:color="auto"/>
              <w:right w:val="single" w:sz="4" w:space="0" w:color="auto"/>
            </w:tcBorders>
            <w:shd w:val="clear" w:color="auto" w:fill="auto"/>
            <w:noWrap/>
            <w:vAlign w:val="center"/>
            <w:hideMark/>
          </w:tcPr>
          <w:p w14:paraId="3D0E22A5"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0,32952</w:t>
            </w:r>
          </w:p>
        </w:tc>
        <w:tc>
          <w:tcPr>
            <w:tcW w:w="1300" w:type="dxa"/>
            <w:tcBorders>
              <w:top w:val="nil"/>
              <w:left w:val="nil"/>
              <w:bottom w:val="single" w:sz="4" w:space="0" w:color="auto"/>
              <w:right w:val="single" w:sz="4" w:space="0" w:color="auto"/>
            </w:tcBorders>
            <w:shd w:val="clear" w:color="auto" w:fill="auto"/>
            <w:noWrap/>
            <w:vAlign w:val="center"/>
            <w:hideMark/>
          </w:tcPr>
          <w:p w14:paraId="6253EC5B"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0,87997</w:t>
            </w:r>
          </w:p>
        </w:tc>
        <w:tc>
          <w:tcPr>
            <w:tcW w:w="1300" w:type="dxa"/>
            <w:tcBorders>
              <w:top w:val="nil"/>
              <w:left w:val="nil"/>
              <w:bottom w:val="single" w:sz="4" w:space="0" w:color="auto"/>
              <w:right w:val="single" w:sz="4" w:space="0" w:color="auto"/>
            </w:tcBorders>
            <w:shd w:val="clear" w:color="auto" w:fill="auto"/>
            <w:noWrap/>
            <w:vAlign w:val="center"/>
            <w:hideMark/>
          </w:tcPr>
          <w:p w14:paraId="489F45C9"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 </w:t>
            </w:r>
          </w:p>
        </w:tc>
        <w:tc>
          <w:tcPr>
            <w:tcW w:w="1300" w:type="dxa"/>
            <w:tcBorders>
              <w:top w:val="nil"/>
              <w:left w:val="nil"/>
              <w:bottom w:val="single" w:sz="4" w:space="0" w:color="auto"/>
              <w:right w:val="single" w:sz="4" w:space="0" w:color="auto"/>
            </w:tcBorders>
            <w:shd w:val="clear" w:color="auto" w:fill="auto"/>
            <w:noWrap/>
            <w:vAlign w:val="center"/>
            <w:hideMark/>
          </w:tcPr>
          <w:p w14:paraId="21450AFC"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 </w:t>
            </w:r>
          </w:p>
        </w:tc>
        <w:tc>
          <w:tcPr>
            <w:tcW w:w="1180" w:type="dxa"/>
            <w:tcBorders>
              <w:top w:val="nil"/>
              <w:left w:val="nil"/>
              <w:bottom w:val="single" w:sz="4" w:space="0" w:color="auto"/>
              <w:right w:val="single" w:sz="4" w:space="0" w:color="auto"/>
            </w:tcBorders>
            <w:shd w:val="clear" w:color="auto" w:fill="auto"/>
            <w:noWrap/>
            <w:vAlign w:val="center"/>
            <w:hideMark/>
          </w:tcPr>
          <w:p w14:paraId="70C32CA7"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4 611</w:t>
            </w:r>
          </w:p>
        </w:tc>
        <w:tc>
          <w:tcPr>
            <w:tcW w:w="1280" w:type="dxa"/>
            <w:tcBorders>
              <w:top w:val="nil"/>
              <w:left w:val="nil"/>
              <w:bottom w:val="single" w:sz="4" w:space="0" w:color="auto"/>
              <w:right w:val="single" w:sz="4" w:space="0" w:color="auto"/>
            </w:tcBorders>
            <w:shd w:val="clear" w:color="auto" w:fill="auto"/>
            <w:noWrap/>
            <w:vAlign w:val="center"/>
            <w:hideMark/>
          </w:tcPr>
          <w:p w14:paraId="0A94EAF9"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11 776</w:t>
            </w:r>
          </w:p>
        </w:tc>
        <w:tc>
          <w:tcPr>
            <w:tcW w:w="960" w:type="dxa"/>
            <w:tcBorders>
              <w:top w:val="nil"/>
              <w:left w:val="nil"/>
              <w:bottom w:val="single" w:sz="4" w:space="0" w:color="auto"/>
              <w:right w:val="single" w:sz="4" w:space="0" w:color="auto"/>
            </w:tcBorders>
            <w:shd w:val="clear" w:color="auto" w:fill="auto"/>
            <w:noWrap/>
            <w:vAlign w:val="center"/>
            <w:hideMark/>
          </w:tcPr>
          <w:p w14:paraId="0E06FFF1"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16 388</w:t>
            </w:r>
          </w:p>
        </w:tc>
      </w:tr>
      <w:tr w:rsidR="000A4099" w:rsidRPr="000B6E49" w14:paraId="02F45785" w14:textId="77777777" w:rsidTr="000B6E49">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B099146"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4</w:t>
            </w:r>
          </w:p>
        </w:tc>
        <w:tc>
          <w:tcPr>
            <w:tcW w:w="2320" w:type="dxa"/>
            <w:tcBorders>
              <w:top w:val="nil"/>
              <w:left w:val="nil"/>
              <w:bottom w:val="single" w:sz="4" w:space="0" w:color="auto"/>
              <w:right w:val="single" w:sz="4" w:space="0" w:color="auto"/>
            </w:tcBorders>
            <w:shd w:val="clear" w:color="auto" w:fill="auto"/>
            <w:noWrap/>
            <w:vAlign w:val="center"/>
            <w:hideMark/>
          </w:tcPr>
          <w:p w14:paraId="2917010C" w14:textId="77777777" w:rsidR="000A4099" w:rsidRPr="000B6E49" w:rsidRDefault="00E2503F" w:rsidP="000B6E49">
            <w:pPr>
              <w:spacing w:after="0" w:line="240" w:lineRule="auto"/>
              <w:rPr>
                <w:rFonts w:ascii="Myriad Pro" w:eastAsia="Times New Roman" w:hAnsi="Myriad Pro"/>
                <w:color w:val="000000"/>
                <w:sz w:val="16"/>
                <w:szCs w:val="16"/>
                <w:lang w:eastAsia="ru-RU"/>
              </w:rPr>
            </w:pPr>
            <w:r>
              <w:rPr>
                <w:rFonts w:ascii="Myriad Pro" w:eastAsia="Times New Roman" w:hAnsi="Myriad Pro"/>
                <w:color w:val="000000"/>
                <w:sz w:val="16"/>
                <w:szCs w:val="16"/>
                <w:lang w:eastAsia="ru-RU"/>
              </w:rPr>
              <w:t>ООО </w:t>
            </w:r>
            <w:r w:rsidR="000A4099" w:rsidRPr="000B6E49">
              <w:rPr>
                <w:rFonts w:ascii="Myriad Pro" w:eastAsia="Times New Roman" w:hAnsi="Myriad Pro"/>
                <w:color w:val="000000"/>
                <w:sz w:val="16"/>
                <w:szCs w:val="16"/>
                <w:lang w:eastAsia="ru-RU"/>
              </w:rPr>
              <w:t>«Энергосети АОЭК»</w:t>
            </w:r>
          </w:p>
        </w:tc>
        <w:tc>
          <w:tcPr>
            <w:tcW w:w="960" w:type="dxa"/>
            <w:tcBorders>
              <w:top w:val="nil"/>
              <w:left w:val="nil"/>
              <w:bottom w:val="single" w:sz="4" w:space="0" w:color="auto"/>
              <w:right w:val="single" w:sz="4" w:space="0" w:color="auto"/>
            </w:tcBorders>
            <w:shd w:val="clear" w:color="auto" w:fill="auto"/>
            <w:noWrap/>
            <w:vAlign w:val="center"/>
            <w:hideMark/>
          </w:tcPr>
          <w:p w14:paraId="7290024C"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198,70</w:t>
            </w:r>
          </w:p>
        </w:tc>
        <w:tc>
          <w:tcPr>
            <w:tcW w:w="960" w:type="dxa"/>
            <w:tcBorders>
              <w:top w:val="nil"/>
              <w:left w:val="nil"/>
              <w:bottom w:val="single" w:sz="4" w:space="0" w:color="auto"/>
              <w:right w:val="single" w:sz="4" w:space="0" w:color="auto"/>
            </w:tcBorders>
            <w:shd w:val="clear" w:color="auto" w:fill="auto"/>
            <w:noWrap/>
            <w:vAlign w:val="center"/>
            <w:hideMark/>
          </w:tcPr>
          <w:p w14:paraId="19B50EC1"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190,00</w:t>
            </w:r>
          </w:p>
        </w:tc>
        <w:tc>
          <w:tcPr>
            <w:tcW w:w="960" w:type="dxa"/>
            <w:tcBorders>
              <w:top w:val="nil"/>
              <w:left w:val="nil"/>
              <w:bottom w:val="single" w:sz="4" w:space="0" w:color="auto"/>
              <w:right w:val="single" w:sz="4" w:space="0" w:color="auto"/>
            </w:tcBorders>
            <w:shd w:val="clear" w:color="auto" w:fill="auto"/>
            <w:noWrap/>
            <w:vAlign w:val="center"/>
            <w:hideMark/>
          </w:tcPr>
          <w:p w14:paraId="5203C061"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388,70</w:t>
            </w:r>
          </w:p>
        </w:tc>
        <w:tc>
          <w:tcPr>
            <w:tcW w:w="1300" w:type="dxa"/>
            <w:tcBorders>
              <w:top w:val="nil"/>
              <w:left w:val="nil"/>
              <w:bottom w:val="single" w:sz="4" w:space="0" w:color="auto"/>
              <w:right w:val="single" w:sz="4" w:space="0" w:color="auto"/>
            </w:tcBorders>
            <w:shd w:val="clear" w:color="auto" w:fill="auto"/>
            <w:noWrap/>
            <w:vAlign w:val="center"/>
            <w:hideMark/>
          </w:tcPr>
          <w:p w14:paraId="74F820E7"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244,80811</w:t>
            </w:r>
          </w:p>
        </w:tc>
        <w:tc>
          <w:tcPr>
            <w:tcW w:w="1300" w:type="dxa"/>
            <w:tcBorders>
              <w:top w:val="nil"/>
              <w:left w:val="nil"/>
              <w:bottom w:val="single" w:sz="4" w:space="0" w:color="auto"/>
              <w:right w:val="single" w:sz="4" w:space="0" w:color="auto"/>
            </w:tcBorders>
            <w:shd w:val="clear" w:color="auto" w:fill="auto"/>
            <w:noWrap/>
            <w:vAlign w:val="center"/>
            <w:hideMark/>
          </w:tcPr>
          <w:p w14:paraId="6E132BAF"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286,62153</w:t>
            </w:r>
          </w:p>
        </w:tc>
        <w:tc>
          <w:tcPr>
            <w:tcW w:w="1300" w:type="dxa"/>
            <w:tcBorders>
              <w:top w:val="nil"/>
              <w:left w:val="nil"/>
              <w:bottom w:val="single" w:sz="4" w:space="0" w:color="auto"/>
              <w:right w:val="single" w:sz="4" w:space="0" w:color="auto"/>
            </w:tcBorders>
            <w:shd w:val="clear" w:color="auto" w:fill="auto"/>
            <w:noWrap/>
            <w:vAlign w:val="center"/>
            <w:hideMark/>
          </w:tcPr>
          <w:p w14:paraId="707FDCD2"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 </w:t>
            </w:r>
          </w:p>
        </w:tc>
        <w:tc>
          <w:tcPr>
            <w:tcW w:w="1300" w:type="dxa"/>
            <w:tcBorders>
              <w:top w:val="nil"/>
              <w:left w:val="nil"/>
              <w:bottom w:val="single" w:sz="4" w:space="0" w:color="auto"/>
              <w:right w:val="single" w:sz="4" w:space="0" w:color="auto"/>
            </w:tcBorders>
            <w:shd w:val="clear" w:color="auto" w:fill="auto"/>
            <w:noWrap/>
            <w:vAlign w:val="center"/>
            <w:hideMark/>
          </w:tcPr>
          <w:p w14:paraId="7447550E"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 </w:t>
            </w:r>
          </w:p>
        </w:tc>
        <w:tc>
          <w:tcPr>
            <w:tcW w:w="1180" w:type="dxa"/>
            <w:tcBorders>
              <w:top w:val="nil"/>
              <w:left w:val="nil"/>
              <w:bottom w:val="single" w:sz="4" w:space="0" w:color="auto"/>
              <w:right w:val="single" w:sz="4" w:space="0" w:color="auto"/>
            </w:tcBorders>
            <w:shd w:val="clear" w:color="auto" w:fill="auto"/>
            <w:noWrap/>
            <w:vAlign w:val="center"/>
            <w:hideMark/>
          </w:tcPr>
          <w:p w14:paraId="6F96E229"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48 643</w:t>
            </w:r>
          </w:p>
        </w:tc>
        <w:tc>
          <w:tcPr>
            <w:tcW w:w="1280" w:type="dxa"/>
            <w:tcBorders>
              <w:top w:val="nil"/>
              <w:left w:val="nil"/>
              <w:bottom w:val="single" w:sz="4" w:space="0" w:color="auto"/>
              <w:right w:val="single" w:sz="4" w:space="0" w:color="auto"/>
            </w:tcBorders>
            <w:shd w:val="clear" w:color="auto" w:fill="auto"/>
            <w:noWrap/>
            <w:vAlign w:val="center"/>
            <w:hideMark/>
          </w:tcPr>
          <w:p w14:paraId="0A6F2447"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54 458</w:t>
            </w:r>
          </w:p>
        </w:tc>
        <w:tc>
          <w:tcPr>
            <w:tcW w:w="960" w:type="dxa"/>
            <w:tcBorders>
              <w:top w:val="nil"/>
              <w:left w:val="nil"/>
              <w:bottom w:val="single" w:sz="4" w:space="0" w:color="auto"/>
              <w:right w:val="single" w:sz="4" w:space="0" w:color="auto"/>
            </w:tcBorders>
            <w:shd w:val="clear" w:color="auto" w:fill="auto"/>
            <w:noWrap/>
            <w:vAlign w:val="center"/>
            <w:hideMark/>
          </w:tcPr>
          <w:p w14:paraId="64CF6220"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103 101</w:t>
            </w:r>
          </w:p>
        </w:tc>
      </w:tr>
      <w:tr w:rsidR="000A4099" w:rsidRPr="000B6E49" w14:paraId="12EA537B" w14:textId="77777777" w:rsidTr="000B6E49">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CE4063"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5</w:t>
            </w:r>
          </w:p>
        </w:tc>
        <w:tc>
          <w:tcPr>
            <w:tcW w:w="2320" w:type="dxa"/>
            <w:tcBorders>
              <w:top w:val="nil"/>
              <w:left w:val="nil"/>
              <w:bottom w:val="single" w:sz="4" w:space="0" w:color="auto"/>
              <w:right w:val="single" w:sz="4" w:space="0" w:color="auto"/>
            </w:tcBorders>
            <w:shd w:val="clear" w:color="auto" w:fill="auto"/>
            <w:noWrap/>
            <w:vAlign w:val="center"/>
            <w:hideMark/>
          </w:tcPr>
          <w:p w14:paraId="6D890336" w14:textId="77777777" w:rsidR="000A4099" w:rsidRPr="000B6E49" w:rsidRDefault="00E2503F" w:rsidP="000B6E49">
            <w:pPr>
              <w:spacing w:after="0" w:line="240" w:lineRule="auto"/>
              <w:rPr>
                <w:rFonts w:ascii="Myriad Pro" w:eastAsia="Times New Roman" w:hAnsi="Myriad Pro"/>
                <w:color w:val="000000"/>
                <w:sz w:val="16"/>
                <w:szCs w:val="16"/>
                <w:lang w:eastAsia="ru-RU"/>
              </w:rPr>
            </w:pPr>
            <w:r>
              <w:rPr>
                <w:rFonts w:ascii="Myriad Pro" w:eastAsia="Times New Roman" w:hAnsi="Myriad Pro"/>
                <w:color w:val="000000"/>
                <w:sz w:val="16"/>
                <w:szCs w:val="16"/>
                <w:lang w:eastAsia="ru-RU"/>
              </w:rPr>
              <w:t>ООО </w:t>
            </w:r>
            <w:r w:rsidR="000A4099" w:rsidRPr="000B6E49">
              <w:rPr>
                <w:rFonts w:ascii="Myriad Pro" w:eastAsia="Times New Roman" w:hAnsi="Myriad Pro"/>
                <w:color w:val="000000"/>
                <w:sz w:val="16"/>
                <w:szCs w:val="16"/>
                <w:lang w:eastAsia="ru-RU"/>
              </w:rPr>
              <w:t>«Архэнергия»</w:t>
            </w:r>
          </w:p>
        </w:tc>
        <w:tc>
          <w:tcPr>
            <w:tcW w:w="960" w:type="dxa"/>
            <w:tcBorders>
              <w:top w:val="nil"/>
              <w:left w:val="nil"/>
              <w:bottom w:val="single" w:sz="4" w:space="0" w:color="auto"/>
              <w:right w:val="single" w:sz="4" w:space="0" w:color="auto"/>
            </w:tcBorders>
            <w:shd w:val="clear" w:color="auto" w:fill="auto"/>
            <w:noWrap/>
            <w:vAlign w:val="center"/>
            <w:hideMark/>
          </w:tcPr>
          <w:p w14:paraId="3C4D1917"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202,10</w:t>
            </w:r>
          </w:p>
        </w:tc>
        <w:tc>
          <w:tcPr>
            <w:tcW w:w="960" w:type="dxa"/>
            <w:tcBorders>
              <w:top w:val="nil"/>
              <w:left w:val="nil"/>
              <w:bottom w:val="single" w:sz="4" w:space="0" w:color="auto"/>
              <w:right w:val="single" w:sz="4" w:space="0" w:color="auto"/>
            </w:tcBorders>
            <w:shd w:val="clear" w:color="auto" w:fill="auto"/>
            <w:noWrap/>
            <w:vAlign w:val="center"/>
            <w:hideMark/>
          </w:tcPr>
          <w:p w14:paraId="74C8658A"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193,20</w:t>
            </w:r>
          </w:p>
        </w:tc>
        <w:tc>
          <w:tcPr>
            <w:tcW w:w="960" w:type="dxa"/>
            <w:tcBorders>
              <w:top w:val="nil"/>
              <w:left w:val="nil"/>
              <w:bottom w:val="single" w:sz="4" w:space="0" w:color="auto"/>
              <w:right w:val="single" w:sz="4" w:space="0" w:color="auto"/>
            </w:tcBorders>
            <w:shd w:val="clear" w:color="auto" w:fill="auto"/>
            <w:noWrap/>
            <w:vAlign w:val="center"/>
            <w:hideMark/>
          </w:tcPr>
          <w:p w14:paraId="46EC4556"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395,30</w:t>
            </w:r>
          </w:p>
        </w:tc>
        <w:tc>
          <w:tcPr>
            <w:tcW w:w="1300" w:type="dxa"/>
            <w:tcBorders>
              <w:top w:val="nil"/>
              <w:left w:val="nil"/>
              <w:bottom w:val="single" w:sz="4" w:space="0" w:color="auto"/>
              <w:right w:val="single" w:sz="4" w:space="0" w:color="auto"/>
            </w:tcBorders>
            <w:shd w:val="clear" w:color="auto" w:fill="auto"/>
            <w:noWrap/>
            <w:vAlign w:val="center"/>
            <w:hideMark/>
          </w:tcPr>
          <w:p w14:paraId="712CC4CA"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11,62568</w:t>
            </w:r>
          </w:p>
        </w:tc>
        <w:tc>
          <w:tcPr>
            <w:tcW w:w="1300" w:type="dxa"/>
            <w:tcBorders>
              <w:top w:val="nil"/>
              <w:left w:val="nil"/>
              <w:bottom w:val="single" w:sz="4" w:space="0" w:color="auto"/>
              <w:right w:val="single" w:sz="4" w:space="0" w:color="auto"/>
            </w:tcBorders>
            <w:shd w:val="clear" w:color="auto" w:fill="auto"/>
            <w:noWrap/>
            <w:vAlign w:val="center"/>
            <w:hideMark/>
          </w:tcPr>
          <w:p w14:paraId="5D865D56"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14,48616</w:t>
            </w:r>
          </w:p>
        </w:tc>
        <w:tc>
          <w:tcPr>
            <w:tcW w:w="1300" w:type="dxa"/>
            <w:tcBorders>
              <w:top w:val="nil"/>
              <w:left w:val="nil"/>
              <w:bottom w:val="single" w:sz="4" w:space="0" w:color="auto"/>
              <w:right w:val="single" w:sz="4" w:space="0" w:color="auto"/>
            </w:tcBorders>
            <w:shd w:val="clear" w:color="auto" w:fill="auto"/>
            <w:noWrap/>
            <w:vAlign w:val="center"/>
            <w:hideMark/>
          </w:tcPr>
          <w:p w14:paraId="06B79213"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 </w:t>
            </w:r>
          </w:p>
        </w:tc>
        <w:tc>
          <w:tcPr>
            <w:tcW w:w="1300" w:type="dxa"/>
            <w:tcBorders>
              <w:top w:val="nil"/>
              <w:left w:val="nil"/>
              <w:bottom w:val="single" w:sz="4" w:space="0" w:color="auto"/>
              <w:right w:val="single" w:sz="4" w:space="0" w:color="auto"/>
            </w:tcBorders>
            <w:shd w:val="clear" w:color="auto" w:fill="auto"/>
            <w:noWrap/>
            <w:vAlign w:val="center"/>
            <w:hideMark/>
          </w:tcPr>
          <w:p w14:paraId="4B6B909C"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 </w:t>
            </w:r>
          </w:p>
        </w:tc>
        <w:tc>
          <w:tcPr>
            <w:tcW w:w="1180" w:type="dxa"/>
            <w:tcBorders>
              <w:top w:val="nil"/>
              <w:left w:val="nil"/>
              <w:bottom w:val="single" w:sz="4" w:space="0" w:color="auto"/>
              <w:right w:val="single" w:sz="4" w:space="0" w:color="auto"/>
            </w:tcBorders>
            <w:shd w:val="clear" w:color="auto" w:fill="auto"/>
            <w:noWrap/>
            <w:vAlign w:val="center"/>
            <w:hideMark/>
          </w:tcPr>
          <w:p w14:paraId="789782DD"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2 350</w:t>
            </w:r>
          </w:p>
        </w:tc>
        <w:tc>
          <w:tcPr>
            <w:tcW w:w="1280" w:type="dxa"/>
            <w:tcBorders>
              <w:top w:val="nil"/>
              <w:left w:val="nil"/>
              <w:bottom w:val="single" w:sz="4" w:space="0" w:color="auto"/>
              <w:right w:val="single" w:sz="4" w:space="0" w:color="auto"/>
            </w:tcBorders>
            <w:shd w:val="clear" w:color="auto" w:fill="auto"/>
            <w:noWrap/>
            <w:vAlign w:val="center"/>
            <w:hideMark/>
          </w:tcPr>
          <w:p w14:paraId="67846273"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2 799</w:t>
            </w:r>
          </w:p>
        </w:tc>
        <w:tc>
          <w:tcPr>
            <w:tcW w:w="960" w:type="dxa"/>
            <w:tcBorders>
              <w:top w:val="nil"/>
              <w:left w:val="nil"/>
              <w:bottom w:val="single" w:sz="4" w:space="0" w:color="auto"/>
              <w:right w:val="single" w:sz="4" w:space="0" w:color="auto"/>
            </w:tcBorders>
            <w:shd w:val="clear" w:color="auto" w:fill="auto"/>
            <w:noWrap/>
            <w:vAlign w:val="center"/>
            <w:hideMark/>
          </w:tcPr>
          <w:p w14:paraId="5CC1D3E1"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5 148</w:t>
            </w:r>
          </w:p>
        </w:tc>
      </w:tr>
      <w:tr w:rsidR="000A4099" w:rsidRPr="000B6E49" w14:paraId="700C2EE4" w14:textId="77777777" w:rsidTr="000B6E49">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914902"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6</w:t>
            </w:r>
          </w:p>
        </w:tc>
        <w:tc>
          <w:tcPr>
            <w:tcW w:w="2320" w:type="dxa"/>
            <w:tcBorders>
              <w:top w:val="nil"/>
              <w:left w:val="nil"/>
              <w:bottom w:val="single" w:sz="4" w:space="0" w:color="auto"/>
              <w:right w:val="single" w:sz="4" w:space="0" w:color="auto"/>
            </w:tcBorders>
            <w:shd w:val="clear" w:color="auto" w:fill="auto"/>
            <w:noWrap/>
            <w:vAlign w:val="center"/>
            <w:hideMark/>
          </w:tcPr>
          <w:p w14:paraId="5AAABBD3" w14:textId="77777777" w:rsidR="000A4099" w:rsidRPr="000B6E49" w:rsidRDefault="00E2503F" w:rsidP="000B6E49">
            <w:pPr>
              <w:spacing w:after="0" w:line="240" w:lineRule="auto"/>
              <w:rPr>
                <w:rFonts w:ascii="Myriad Pro" w:eastAsia="Times New Roman" w:hAnsi="Myriad Pro"/>
                <w:color w:val="000000"/>
                <w:sz w:val="16"/>
                <w:szCs w:val="16"/>
                <w:lang w:eastAsia="ru-RU"/>
              </w:rPr>
            </w:pPr>
            <w:r>
              <w:rPr>
                <w:rFonts w:ascii="Myriad Pro" w:eastAsia="Times New Roman" w:hAnsi="Myriad Pro"/>
                <w:color w:val="000000"/>
                <w:sz w:val="16"/>
                <w:szCs w:val="16"/>
                <w:lang w:eastAsia="ru-RU"/>
              </w:rPr>
              <w:t>ООО </w:t>
            </w:r>
            <w:r w:rsidR="000A4099" w:rsidRPr="000B6E49">
              <w:rPr>
                <w:rFonts w:ascii="Myriad Pro" w:eastAsia="Times New Roman" w:hAnsi="Myriad Pro"/>
                <w:color w:val="000000"/>
                <w:sz w:val="16"/>
                <w:szCs w:val="16"/>
                <w:lang w:eastAsia="ru-RU"/>
              </w:rPr>
              <w:t>«Метэк»</w:t>
            </w:r>
          </w:p>
        </w:tc>
        <w:tc>
          <w:tcPr>
            <w:tcW w:w="960" w:type="dxa"/>
            <w:tcBorders>
              <w:top w:val="nil"/>
              <w:left w:val="nil"/>
              <w:bottom w:val="single" w:sz="4" w:space="0" w:color="auto"/>
              <w:right w:val="single" w:sz="4" w:space="0" w:color="auto"/>
            </w:tcBorders>
            <w:shd w:val="clear" w:color="auto" w:fill="auto"/>
            <w:noWrap/>
            <w:vAlign w:val="center"/>
            <w:hideMark/>
          </w:tcPr>
          <w:p w14:paraId="62F46F48"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740,20</w:t>
            </w:r>
          </w:p>
        </w:tc>
        <w:tc>
          <w:tcPr>
            <w:tcW w:w="960" w:type="dxa"/>
            <w:tcBorders>
              <w:top w:val="nil"/>
              <w:left w:val="nil"/>
              <w:bottom w:val="single" w:sz="4" w:space="0" w:color="auto"/>
              <w:right w:val="single" w:sz="4" w:space="0" w:color="auto"/>
            </w:tcBorders>
            <w:shd w:val="clear" w:color="auto" w:fill="auto"/>
            <w:noWrap/>
            <w:vAlign w:val="center"/>
            <w:hideMark/>
          </w:tcPr>
          <w:p w14:paraId="565E10FF"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707,80</w:t>
            </w:r>
          </w:p>
        </w:tc>
        <w:tc>
          <w:tcPr>
            <w:tcW w:w="960" w:type="dxa"/>
            <w:tcBorders>
              <w:top w:val="nil"/>
              <w:left w:val="nil"/>
              <w:bottom w:val="single" w:sz="4" w:space="0" w:color="auto"/>
              <w:right w:val="single" w:sz="4" w:space="0" w:color="auto"/>
            </w:tcBorders>
            <w:shd w:val="clear" w:color="auto" w:fill="auto"/>
            <w:noWrap/>
            <w:vAlign w:val="center"/>
            <w:hideMark/>
          </w:tcPr>
          <w:p w14:paraId="71BED96E"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1 448,00</w:t>
            </w:r>
          </w:p>
        </w:tc>
        <w:tc>
          <w:tcPr>
            <w:tcW w:w="1300" w:type="dxa"/>
            <w:tcBorders>
              <w:top w:val="nil"/>
              <w:left w:val="nil"/>
              <w:bottom w:val="single" w:sz="4" w:space="0" w:color="auto"/>
              <w:right w:val="single" w:sz="4" w:space="0" w:color="auto"/>
            </w:tcBorders>
            <w:shd w:val="clear" w:color="auto" w:fill="auto"/>
            <w:noWrap/>
            <w:vAlign w:val="center"/>
            <w:hideMark/>
          </w:tcPr>
          <w:p w14:paraId="41A84626"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2,28303</w:t>
            </w:r>
          </w:p>
        </w:tc>
        <w:tc>
          <w:tcPr>
            <w:tcW w:w="1300" w:type="dxa"/>
            <w:tcBorders>
              <w:top w:val="nil"/>
              <w:left w:val="nil"/>
              <w:bottom w:val="single" w:sz="4" w:space="0" w:color="auto"/>
              <w:right w:val="single" w:sz="4" w:space="0" w:color="auto"/>
            </w:tcBorders>
            <w:shd w:val="clear" w:color="auto" w:fill="auto"/>
            <w:noWrap/>
            <w:vAlign w:val="center"/>
            <w:hideMark/>
          </w:tcPr>
          <w:p w14:paraId="6F97FCF0"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3,16369</w:t>
            </w:r>
          </w:p>
        </w:tc>
        <w:tc>
          <w:tcPr>
            <w:tcW w:w="1300" w:type="dxa"/>
            <w:tcBorders>
              <w:top w:val="nil"/>
              <w:left w:val="nil"/>
              <w:bottom w:val="single" w:sz="4" w:space="0" w:color="auto"/>
              <w:right w:val="single" w:sz="4" w:space="0" w:color="auto"/>
            </w:tcBorders>
            <w:shd w:val="clear" w:color="auto" w:fill="auto"/>
            <w:noWrap/>
            <w:vAlign w:val="center"/>
            <w:hideMark/>
          </w:tcPr>
          <w:p w14:paraId="34CF7AED"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 </w:t>
            </w:r>
          </w:p>
        </w:tc>
        <w:tc>
          <w:tcPr>
            <w:tcW w:w="1300" w:type="dxa"/>
            <w:tcBorders>
              <w:top w:val="nil"/>
              <w:left w:val="nil"/>
              <w:bottom w:val="single" w:sz="4" w:space="0" w:color="auto"/>
              <w:right w:val="single" w:sz="4" w:space="0" w:color="auto"/>
            </w:tcBorders>
            <w:shd w:val="clear" w:color="auto" w:fill="auto"/>
            <w:noWrap/>
            <w:vAlign w:val="center"/>
            <w:hideMark/>
          </w:tcPr>
          <w:p w14:paraId="16AB93C4"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 </w:t>
            </w:r>
          </w:p>
        </w:tc>
        <w:tc>
          <w:tcPr>
            <w:tcW w:w="1180" w:type="dxa"/>
            <w:tcBorders>
              <w:top w:val="nil"/>
              <w:left w:val="nil"/>
              <w:bottom w:val="single" w:sz="4" w:space="0" w:color="auto"/>
              <w:right w:val="single" w:sz="4" w:space="0" w:color="auto"/>
            </w:tcBorders>
            <w:shd w:val="clear" w:color="auto" w:fill="auto"/>
            <w:noWrap/>
            <w:vAlign w:val="center"/>
            <w:hideMark/>
          </w:tcPr>
          <w:p w14:paraId="4F508C7C"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1 690</w:t>
            </w:r>
          </w:p>
        </w:tc>
        <w:tc>
          <w:tcPr>
            <w:tcW w:w="1280" w:type="dxa"/>
            <w:tcBorders>
              <w:top w:val="nil"/>
              <w:left w:val="nil"/>
              <w:bottom w:val="single" w:sz="4" w:space="0" w:color="auto"/>
              <w:right w:val="single" w:sz="4" w:space="0" w:color="auto"/>
            </w:tcBorders>
            <w:shd w:val="clear" w:color="auto" w:fill="auto"/>
            <w:noWrap/>
            <w:vAlign w:val="center"/>
            <w:hideMark/>
          </w:tcPr>
          <w:p w14:paraId="602A596C"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2 239</w:t>
            </w:r>
          </w:p>
        </w:tc>
        <w:tc>
          <w:tcPr>
            <w:tcW w:w="960" w:type="dxa"/>
            <w:tcBorders>
              <w:top w:val="nil"/>
              <w:left w:val="nil"/>
              <w:bottom w:val="single" w:sz="4" w:space="0" w:color="auto"/>
              <w:right w:val="single" w:sz="4" w:space="0" w:color="auto"/>
            </w:tcBorders>
            <w:shd w:val="clear" w:color="auto" w:fill="auto"/>
            <w:noWrap/>
            <w:vAlign w:val="center"/>
            <w:hideMark/>
          </w:tcPr>
          <w:p w14:paraId="53B55F0C"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3 929</w:t>
            </w:r>
          </w:p>
        </w:tc>
      </w:tr>
      <w:tr w:rsidR="000A4099" w:rsidRPr="000B6E49" w14:paraId="24C42998" w14:textId="77777777" w:rsidTr="000B6E49">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6FD15F"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7</w:t>
            </w:r>
          </w:p>
        </w:tc>
        <w:tc>
          <w:tcPr>
            <w:tcW w:w="2320" w:type="dxa"/>
            <w:tcBorders>
              <w:top w:val="nil"/>
              <w:left w:val="nil"/>
              <w:bottom w:val="single" w:sz="4" w:space="0" w:color="auto"/>
              <w:right w:val="single" w:sz="4" w:space="0" w:color="auto"/>
            </w:tcBorders>
            <w:shd w:val="clear" w:color="auto" w:fill="auto"/>
            <w:noWrap/>
            <w:vAlign w:val="center"/>
            <w:hideMark/>
          </w:tcPr>
          <w:p w14:paraId="42BFFCC2" w14:textId="77777777" w:rsidR="000A4099" w:rsidRPr="000B6E49" w:rsidRDefault="00E2503F" w:rsidP="000B6E49">
            <w:pPr>
              <w:spacing w:after="0" w:line="240" w:lineRule="auto"/>
              <w:rPr>
                <w:rFonts w:ascii="Myriad Pro" w:eastAsia="Times New Roman" w:hAnsi="Myriad Pro"/>
                <w:color w:val="000000"/>
                <w:sz w:val="16"/>
                <w:szCs w:val="16"/>
                <w:lang w:eastAsia="ru-RU"/>
              </w:rPr>
            </w:pPr>
            <w:r>
              <w:rPr>
                <w:rFonts w:ascii="Myriad Pro" w:eastAsia="Times New Roman" w:hAnsi="Myriad Pro"/>
                <w:color w:val="000000"/>
                <w:sz w:val="16"/>
                <w:szCs w:val="16"/>
                <w:lang w:eastAsia="ru-RU"/>
              </w:rPr>
              <w:t>ОАО </w:t>
            </w:r>
            <w:r w:rsidR="000A4099" w:rsidRPr="000B6E49">
              <w:rPr>
                <w:rFonts w:ascii="Myriad Pro" w:eastAsia="Times New Roman" w:hAnsi="Myriad Pro"/>
                <w:color w:val="000000"/>
                <w:sz w:val="16"/>
                <w:szCs w:val="16"/>
                <w:lang w:eastAsia="ru-RU"/>
              </w:rPr>
              <w:t>«Соломбальский ЦБК»</w:t>
            </w:r>
          </w:p>
        </w:tc>
        <w:tc>
          <w:tcPr>
            <w:tcW w:w="960" w:type="dxa"/>
            <w:tcBorders>
              <w:top w:val="nil"/>
              <w:left w:val="nil"/>
              <w:bottom w:val="single" w:sz="4" w:space="0" w:color="auto"/>
              <w:right w:val="single" w:sz="4" w:space="0" w:color="auto"/>
            </w:tcBorders>
            <w:shd w:val="clear" w:color="auto" w:fill="auto"/>
            <w:noWrap/>
            <w:vAlign w:val="center"/>
            <w:hideMark/>
          </w:tcPr>
          <w:p w14:paraId="5A5070BF"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19 865,20</w:t>
            </w:r>
          </w:p>
        </w:tc>
        <w:tc>
          <w:tcPr>
            <w:tcW w:w="960" w:type="dxa"/>
            <w:tcBorders>
              <w:top w:val="nil"/>
              <w:left w:val="nil"/>
              <w:bottom w:val="single" w:sz="4" w:space="0" w:color="auto"/>
              <w:right w:val="single" w:sz="4" w:space="0" w:color="auto"/>
            </w:tcBorders>
            <w:shd w:val="clear" w:color="auto" w:fill="auto"/>
            <w:noWrap/>
            <w:vAlign w:val="center"/>
            <w:hideMark/>
          </w:tcPr>
          <w:p w14:paraId="5B023A29"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18 997,20</w:t>
            </w:r>
          </w:p>
        </w:tc>
        <w:tc>
          <w:tcPr>
            <w:tcW w:w="960" w:type="dxa"/>
            <w:tcBorders>
              <w:top w:val="nil"/>
              <w:left w:val="nil"/>
              <w:bottom w:val="single" w:sz="4" w:space="0" w:color="auto"/>
              <w:right w:val="single" w:sz="4" w:space="0" w:color="auto"/>
            </w:tcBorders>
            <w:shd w:val="clear" w:color="auto" w:fill="auto"/>
            <w:noWrap/>
            <w:vAlign w:val="center"/>
            <w:hideMark/>
          </w:tcPr>
          <w:p w14:paraId="7F7E0A83"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38 862,40</w:t>
            </w:r>
          </w:p>
        </w:tc>
        <w:tc>
          <w:tcPr>
            <w:tcW w:w="1300" w:type="dxa"/>
            <w:tcBorders>
              <w:top w:val="nil"/>
              <w:left w:val="nil"/>
              <w:bottom w:val="single" w:sz="4" w:space="0" w:color="auto"/>
              <w:right w:val="single" w:sz="4" w:space="0" w:color="auto"/>
            </w:tcBorders>
            <w:shd w:val="clear" w:color="auto" w:fill="auto"/>
            <w:noWrap/>
            <w:vAlign w:val="center"/>
            <w:hideMark/>
          </w:tcPr>
          <w:p w14:paraId="216638B4"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0,05692</w:t>
            </w:r>
          </w:p>
        </w:tc>
        <w:tc>
          <w:tcPr>
            <w:tcW w:w="1300" w:type="dxa"/>
            <w:tcBorders>
              <w:top w:val="nil"/>
              <w:left w:val="nil"/>
              <w:bottom w:val="single" w:sz="4" w:space="0" w:color="auto"/>
              <w:right w:val="single" w:sz="4" w:space="0" w:color="auto"/>
            </w:tcBorders>
            <w:shd w:val="clear" w:color="auto" w:fill="auto"/>
            <w:noWrap/>
            <w:vAlign w:val="center"/>
            <w:hideMark/>
          </w:tcPr>
          <w:p w14:paraId="699A27A2"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0,06513</w:t>
            </w:r>
          </w:p>
        </w:tc>
        <w:tc>
          <w:tcPr>
            <w:tcW w:w="1300" w:type="dxa"/>
            <w:tcBorders>
              <w:top w:val="nil"/>
              <w:left w:val="nil"/>
              <w:bottom w:val="single" w:sz="4" w:space="0" w:color="auto"/>
              <w:right w:val="single" w:sz="4" w:space="0" w:color="auto"/>
            </w:tcBorders>
            <w:shd w:val="clear" w:color="auto" w:fill="auto"/>
            <w:noWrap/>
            <w:vAlign w:val="center"/>
            <w:hideMark/>
          </w:tcPr>
          <w:p w14:paraId="59EF4E50"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 </w:t>
            </w:r>
          </w:p>
        </w:tc>
        <w:tc>
          <w:tcPr>
            <w:tcW w:w="1300" w:type="dxa"/>
            <w:tcBorders>
              <w:top w:val="nil"/>
              <w:left w:val="nil"/>
              <w:bottom w:val="single" w:sz="4" w:space="0" w:color="auto"/>
              <w:right w:val="single" w:sz="4" w:space="0" w:color="auto"/>
            </w:tcBorders>
            <w:shd w:val="clear" w:color="auto" w:fill="auto"/>
            <w:noWrap/>
            <w:vAlign w:val="center"/>
            <w:hideMark/>
          </w:tcPr>
          <w:p w14:paraId="4C9C3272"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 </w:t>
            </w:r>
          </w:p>
        </w:tc>
        <w:tc>
          <w:tcPr>
            <w:tcW w:w="1180" w:type="dxa"/>
            <w:tcBorders>
              <w:top w:val="nil"/>
              <w:left w:val="nil"/>
              <w:bottom w:val="single" w:sz="4" w:space="0" w:color="auto"/>
              <w:right w:val="single" w:sz="4" w:space="0" w:color="auto"/>
            </w:tcBorders>
            <w:shd w:val="clear" w:color="auto" w:fill="auto"/>
            <w:noWrap/>
            <w:vAlign w:val="center"/>
            <w:hideMark/>
          </w:tcPr>
          <w:p w14:paraId="1F482206"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1 131</w:t>
            </w:r>
          </w:p>
        </w:tc>
        <w:tc>
          <w:tcPr>
            <w:tcW w:w="1280" w:type="dxa"/>
            <w:tcBorders>
              <w:top w:val="nil"/>
              <w:left w:val="nil"/>
              <w:bottom w:val="single" w:sz="4" w:space="0" w:color="auto"/>
              <w:right w:val="single" w:sz="4" w:space="0" w:color="auto"/>
            </w:tcBorders>
            <w:shd w:val="clear" w:color="auto" w:fill="auto"/>
            <w:noWrap/>
            <w:vAlign w:val="center"/>
            <w:hideMark/>
          </w:tcPr>
          <w:p w14:paraId="2D4DF528"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1 237</w:t>
            </w:r>
          </w:p>
        </w:tc>
        <w:tc>
          <w:tcPr>
            <w:tcW w:w="960" w:type="dxa"/>
            <w:tcBorders>
              <w:top w:val="nil"/>
              <w:left w:val="nil"/>
              <w:bottom w:val="single" w:sz="4" w:space="0" w:color="auto"/>
              <w:right w:val="single" w:sz="4" w:space="0" w:color="auto"/>
            </w:tcBorders>
            <w:shd w:val="clear" w:color="auto" w:fill="auto"/>
            <w:noWrap/>
            <w:vAlign w:val="center"/>
            <w:hideMark/>
          </w:tcPr>
          <w:p w14:paraId="22C2C31E"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2 368</w:t>
            </w:r>
          </w:p>
        </w:tc>
      </w:tr>
      <w:tr w:rsidR="000A4099" w:rsidRPr="000B6E49" w14:paraId="164E32F4" w14:textId="77777777" w:rsidTr="000B6E49">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7C81F1"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8</w:t>
            </w:r>
          </w:p>
        </w:tc>
        <w:tc>
          <w:tcPr>
            <w:tcW w:w="2320" w:type="dxa"/>
            <w:tcBorders>
              <w:top w:val="nil"/>
              <w:left w:val="nil"/>
              <w:bottom w:val="single" w:sz="4" w:space="0" w:color="auto"/>
              <w:right w:val="single" w:sz="4" w:space="0" w:color="auto"/>
            </w:tcBorders>
            <w:shd w:val="clear" w:color="auto" w:fill="auto"/>
            <w:noWrap/>
            <w:vAlign w:val="center"/>
            <w:hideMark/>
          </w:tcPr>
          <w:p w14:paraId="0791A63D" w14:textId="77777777" w:rsidR="000A4099" w:rsidRPr="000B6E49" w:rsidRDefault="00E2503F" w:rsidP="000B6E49">
            <w:pPr>
              <w:spacing w:after="0" w:line="240" w:lineRule="auto"/>
              <w:rPr>
                <w:rFonts w:ascii="Myriad Pro" w:eastAsia="Times New Roman" w:hAnsi="Myriad Pro"/>
                <w:color w:val="000000"/>
                <w:sz w:val="16"/>
                <w:szCs w:val="16"/>
                <w:lang w:eastAsia="ru-RU"/>
              </w:rPr>
            </w:pPr>
            <w:r>
              <w:rPr>
                <w:rFonts w:ascii="Myriad Pro" w:eastAsia="Times New Roman" w:hAnsi="Myriad Pro"/>
                <w:color w:val="000000"/>
                <w:sz w:val="16"/>
                <w:szCs w:val="16"/>
                <w:lang w:eastAsia="ru-RU"/>
              </w:rPr>
              <w:t>ООО </w:t>
            </w:r>
            <w:r w:rsidR="000A4099" w:rsidRPr="000B6E49">
              <w:rPr>
                <w:rFonts w:ascii="Myriad Pro" w:eastAsia="Times New Roman" w:hAnsi="Myriad Pro"/>
                <w:color w:val="000000"/>
                <w:sz w:val="16"/>
                <w:szCs w:val="16"/>
                <w:lang w:eastAsia="ru-RU"/>
              </w:rPr>
              <w:t>«АСЭП»</w:t>
            </w:r>
          </w:p>
        </w:tc>
        <w:tc>
          <w:tcPr>
            <w:tcW w:w="960" w:type="dxa"/>
            <w:tcBorders>
              <w:top w:val="nil"/>
              <w:left w:val="nil"/>
              <w:bottom w:val="single" w:sz="4" w:space="0" w:color="auto"/>
              <w:right w:val="single" w:sz="4" w:space="0" w:color="auto"/>
            </w:tcBorders>
            <w:shd w:val="clear" w:color="auto" w:fill="auto"/>
            <w:noWrap/>
            <w:vAlign w:val="center"/>
            <w:hideMark/>
          </w:tcPr>
          <w:p w14:paraId="79A321A9"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96 974,10</w:t>
            </w:r>
          </w:p>
        </w:tc>
        <w:tc>
          <w:tcPr>
            <w:tcW w:w="960" w:type="dxa"/>
            <w:tcBorders>
              <w:top w:val="nil"/>
              <w:left w:val="nil"/>
              <w:bottom w:val="single" w:sz="4" w:space="0" w:color="auto"/>
              <w:right w:val="single" w:sz="4" w:space="0" w:color="auto"/>
            </w:tcBorders>
            <w:shd w:val="clear" w:color="auto" w:fill="auto"/>
            <w:noWrap/>
            <w:vAlign w:val="center"/>
            <w:hideMark/>
          </w:tcPr>
          <w:p w14:paraId="024F56BF"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2 021,00</w:t>
            </w:r>
          </w:p>
        </w:tc>
        <w:tc>
          <w:tcPr>
            <w:tcW w:w="960" w:type="dxa"/>
            <w:tcBorders>
              <w:top w:val="nil"/>
              <w:left w:val="nil"/>
              <w:bottom w:val="single" w:sz="4" w:space="0" w:color="auto"/>
              <w:right w:val="single" w:sz="4" w:space="0" w:color="auto"/>
            </w:tcBorders>
            <w:shd w:val="clear" w:color="auto" w:fill="auto"/>
            <w:noWrap/>
            <w:vAlign w:val="center"/>
            <w:hideMark/>
          </w:tcPr>
          <w:p w14:paraId="38BF84BA"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98 995,10</w:t>
            </w:r>
          </w:p>
        </w:tc>
        <w:tc>
          <w:tcPr>
            <w:tcW w:w="1300" w:type="dxa"/>
            <w:tcBorders>
              <w:top w:val="nil"/>
              <w:left w:val="nil"/>
              <w:bottom w:val="single" w:sz="4" w:space="0" w:color="auto"/>
              <w:right w:val="single" w:sz="4" w:space="0" w:color="auto"/>
            </w:tcBorders>
            <w:shd w:val="clear" w:color="auto" w:fill="auto"/>
            <w:noWrap/>
            <w:vAlign w:val="center"/>
            <w:hideMark/>
          </w:tcPr>
          <w:p w14:paraId="265394E9"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 </w:t>
            </w:r>
          </w:p>
        </w:tc>
        <w:tc>
          <w:tcPr>
            <w:tcW w:w="1300" w:type="dxa"/>
            <w:tcBorders>
              <w:top w:val="nil"/>
              <w:left w:val="nil"/>
              <w:bottom w:val="single" w:sz="4" w:space="0" w:color="auto"/>
              <w:right w:val="single" w:sz="4" w:space="0" w:color="auto"/>
            </w:tcBorders>
            <w:shd w:val="clear" w:color="auto" w:fill="auto"/>
            <w:noWrap/>
            <w:vAlign w:val="center"/>
            <w:hideMark/>
          </w:tcPr>
          <w:p w14:paraId="6F84881B"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 </w:t>
            </w:r>
          </w:p>
        </w:tc>
        <w:tc>
          <w:tcPr>
            <w:tcW w:w="1300" w:type="dxa"/>
            <w:tcBorders>
              <w:top w:val="nil"/>
              <w:left w:val="nil"/>
              <w:bottom w:val="single" w:sz="4" w:space="0" w:color="auto"/>
              <w:right w:val="single" w:sz="4" w:space="0" w:color="auto"/>
            </w:tcBorders>
            <w:shd w:val="clear" w:color="auto" w:fill="auto"/>
            <w:noWrap/>
            <w:vAlign w:val="center"/>
            <w:hideMark/>
          </w:tcPr>
          <w:p w14:paraId="4A666F5D"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 </w:t>
            </w:r>
          </w:p>
        </w:tc>
        <w:tc>
          <w:tcPr>
            <w:tcW w:w="1300" w:type="dxa"/>
            <w:tcBorders>
              <w:top w:val="nil"/>
              <w:left w:val="nil"/>
              <w:bottom w:val="single" w:sz="4" w:space="0" w:color="auto"/>
              <w:right w:val="single" w:sz="4" w:space="0" w:color="auto"/>
            </w:tcBorders>
            <w:shd w:val="clear" w:color="auto" w:fill="auto"/>
            <w:noWrap/>
            <w:vAlign w:val="center"/>
            <w:hideMark/>
          </w:tcPr>
          <w:p w14:paraId="56CB30DB"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3 653,86474</w:t>
            </w:r>
          </w:p>
        </w:tc>
        <w:tc>
          <w:tcPr>
            <w:tcW w:w="1180" w:type="dxa"/>
            <w:tcBorders>
              <w:top w:val="nil"/>
              <w:left w:val="nil"/>
              <w:bottom w:val="single" w:sz="4" w:space="0" w:color="auto"/>
              <w:right w:val="single" w:sz="4" w:space="0" w:color="auto"/>
            </w:tcBorders>
            <w:shd w:val="clear" w:color="auto" w:fill="auto"/>
            <w:noWrap/>
            <w:vAlign w:val="center"/>
            <w:hideMark/>
          </w:tcPr>
          <w:p w14:paraId="4C1E14E1"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0</w:t>
            </w:r>
          </w:p>
        </w:tc>
        <w:tc>
          <w:tcPr>
            <w:tcW w:w="1280" w:type="dxa"/>
            <w:tcBorders>
              <w:top w:val="nil"/>
              <w:left w:val="nil"/>
              <w:bottom w:val="single" w:sz="4" w:space="0" w:color="auto"/>
              <w:right w:val="single" w:sz="4" w:space="0" w:color="auto"/>
            </w:tcBorders>
            <w:shd w:val="clear" w:color="auto" w:fill="auto"/>
            <w:noWrap/>
            <w:vAlign w:val="center"/>
            <w:hideMark/>
          </w:tcPr>
          <w:p w14:paraId="3913D4FB"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7 384</w:t>
            </w:r>
          </w:p>
        </w:tc>
        <w:tc>
          <w:tcPr>
            <w:tcW w:w="960" w:type="dxa"/>
            <w:tcBorders>
              <w:top w:val="nil"/>
              <w:left w:val="nil"/>
              <w:bottom w:val="single" w:sz="4" w:space="0" w:color="auto"/>
              <w:right w:val="single" w:sz="4" w:space="0" w:color="auto"/>
            </w:tcBorders>
            <w:shd w:val="clear" w:color="auto" w:fill="auto"/>
            <w:noWrap/>
            <w:vAlign w:val="center"/>
            <w:hideMark/>
          </w:tcPr>
          <w:p w14:paraId="48DE6179"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7 384</w:t>
            </w:r>
          </w:p>
        </w:tc>
      </w:tr>
      <w:tr w:rsidR="000A4099" w:rsidRPr="000B6E49" w14:paraId="2E204549" w14:textId="77777777" w:rsidTr="000B6E49">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0585DE"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9</w:t>
            </w:r>
          </w:p>
        </w:tc>
        <w:tc>
          <w:tcPr>
            <w:tcW w:w="2320" w:type="dxa"/>
            <w:tcBorders>
              <w:top w:val="nil"/>
              <w:left w:val="nil"/>
              <w:bottom w:val="single" w:sz="4" w:space="0" w:color="auto"/>
              <w:right w:val="single" w:sz="4" w:space="0" w:color="auto"/>
            </w:tcBorders>
            <w:shd w:val="clear" w:color="auto" w:fill="auto"/>
            <w:noWrap/>
            <w:vAlign w:val="center"/>
            <w:hideMark/>
          </w:tcPr>
          <w:p w14:paraId="5BED7D93" w14:textId="77777777" w:rsidR="000A4099" w:rsidRPr="000B6E49" w:rsidRDefault="00E2503F" w:rsidP="000B6E49">
            <w:pPr>
              <w:spacing w:after="0" w:line="240" w:lineRule="auto"/>
              <w:rPr>
                <w:rFonts w:ascii="Myriad Pro" w:eastAsia="Times New Roman" w:hAnsi="Myriad Pro"/>
                <w:color w:val="000000"/>
                <w:sz w:val="16"/>
                <w:szCs w:val="16"/>
                <w:lang w:eastAsia="ru-RU"/>
              </w:rPr>
            </w:pPr>
            <w:r>
              <w:rPr>
                <w:rFonts w:ascii="Myriad Pro" w:eastAsia="Times New Roman" w:hAnsi="Myriad Pro"/>
                <w:color w:val="000000"/>
                <w:sz w:val="16"/>
                <w:szCs w:val="16"/>
                <w:lang w:eastAsia="ru-RU"/>
              </w:rPr>
              <w:t>ОАО </w:t>
            </w:r>
            <w:r w:rsidR="000A4099" w:rsidRPr="000B6E49">
              <w:rPr>
                <w:rFonts w:ascii="Myriad Pro" w:eastAsia="Times New Roman" w:hAnsi="Myriad Pro"/>
                <w:color w:val="000000"/>
                <w:sz w:val="16"/>
                <w:szCs w:val="16"/>
                <w:lang w:eastAsia="ru-RU"/>
              </w:rPr>
              <w:t>«АЭС»</w:t>
            </w:r>
          </w:p>
        </w:tc>
        <w:tc>
          <w:tcPr>
            <w:tcW w:w="960" w:type="dxa"/>
            <w:tcBorders>
              <w:top w:val="nil"/>
              <w:left w:val="nil"/>
              <w:bottom w:val="single" w:sz="4" w:space="0" w:color="auto"/>
              <w:right w:val="single" w:sz="4" w:space="0" w:color="auto"/>
            </w:tcBorders>
            <w:shd w:val="clear" w:color="auto" w:fill="auto"/>
            <w:noWrap/>
            <w:vAlign w:val="center"/>
            <w:hideMark/>
          </w:tcPr>
          <w:p w14:paraId="40F747C5"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597,90</w:t>
            </w:r>
          </w:p>
        </w:tc>
        <w:tc>
          <w:tcPr>
            <w:tcW w:w="960" w:type="dxa"/>
            <w:tcBorders>
              <w:top w:val="nil"/>
              <w:left w:val="nil"/>
              <w:bottom w:val="single" w:sz="4" w:space="0" w:color="auto"/>
              <w:right w:val="single" w:sz="4" w:space="0" w:color="auto"/>
            </w:tcBorders>
            <w:shd w:val="clear" w:color="auto" w:fill="auto"/>
            <w:noWrap/>
            <w:vAlign w:val="center"/>
            <w:hideMark/>
          </w:tcPr>
          <w:p w14:paraId="69892276"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571,70</w:t>
            </w:r>
          </w:p>
        </w:tc>
        <w:tc>
          <w:tcPr>
            <w:tcW w:w="960" w:type="dxa"/>
            <w:tcBorders>
              <w:top w:val="nil"/>
              <w:left w:val="nil"/>
              <w:bottom w:val="single" w:sz="4" w:space="0" w:color="auto"/>
              <w:right w:val="single" w:sz="4" w:space="0" w:color="auto"/>
            </w:tcBorders>
            <w:shd w:val="clear" w:color="auto" w:fill="auto"/>
            <w:noWrap/>
            <w:vAlign w:val="center"/>
            <w:hideMark/>
          </w:tcPr>
          <w:p w14:paraId="4CFBF729"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1 169,60</w:t>
            </w:r>
          </w:p>
        </w:tc>
        <w:tc>
          <w:tcPr>
            <w:tcW w:w="1300" w:type="dxa"/>
            <w:tcBorders>
              <w:top w:val="nil"/>
              <w:left w:val="nil"/>
              <w:bottom w:val="single" w:sz="4" w:space="0" w:color="auto"/>
              <w:right w:val="single" w:sz="4" w:space="0" w:color="auto"/>
            </w:tcBorders>
            <w:shd w:val="clear" w:color="auto" w:fill="auto"/>
            <w:noWrap/>
            <w:vAlign w:val="center"/>
            <w:hideMark/>
          </w:tcPr>
          <w:p w14:paraId="7945C81E"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 </w:t>
            </w:r>
          </w:p>
        </w:tc>
        <w:tc>
          <w:tcPr>
            <w:tcW w:w="1300" w:type="dxa"/>
            <w:tcBorders>
              <w:top w:val="nil"/>
              <w:left w:val="nil"/>
              <w:bottom w:val="single" w:sz="4" w:space="0" w:color="auto"/>
              <w:right w:val="single" w:sz="4" w:space="0" w:color="auto"/>
            </w:tcBorders>
            <w:shd w:val="clear" w:color="auto" w:fill="auto"/>
            <w:noWrap/>
            <w:vAlign w:val="center"/>
            <w:hideMark/>
          </w:tcPr>
          <w:p w14:paraId="051B1A24"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 </w:t>
            </w:r>
          </w:p>
        </w:tc>
        <w:tc>
          <w:tcPr>
            <w:tcW w:w="1300" w:type="dxa"/>
            <w:tcBorders>
              <w:top w:val="nil"/>
              <w:left w:val="nil"/>
              <w:bottom w:val="single" w:sz="4" w:space="0" w:color="auto"/>
              <w:right w:val="single" w:sz="4" w:space="0" w:color="auto"/>
            </w:tcBorders>
            <w:shd w:val="clear" w:color="auto" w:fill="auto"/>
            <w:noWrap/>
            <w:vAlign w:val="center"/>
            <w:hideMark/>
          </w:tcPr>
          <w:p w14:paraId="7BC698A3"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7 564,30174</w:t>
            </w:r>
          </w:p>
        </w:tc>
        <w:tc>
          <w:tcPr>
            <w:tcW w:w="1300" w:type="dxa"/>
            <w:tcBorders>
              <w:top w:val="nil"/>
              <w:left w:val="nil"/>
              <w:bottom w:val="single" w:sz="4" w:space="0" w:color="auto"/>
              <w:right w:val="single" w:sz="4" w:space="0" w:color="auto"/>
            </w:tcBorders>
            <w:shd w:val="clear" w:color="auto" w:fill="auto"/>
            <w:noWrap/>
            <w:vAlign w:val="center"/>
            <w:hideMark/>
          </w:tcPr>
          <w:p w14:paraId="0CDAA2F3"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14 812,45918</w:t>
            </w:r>
          </w:p>
        </w:tc>
        <w:tc>
          <w:tcPr>
            <w:tcW w:w="1180" w:type="dxa"/>
            <w:tcBorders>
              <w:top w:val="nil"/>
              <w:left w:val="nil"/>
              <w:bottom w:val="single" w:sz="4" w:space="0" w:color="auto"/>
              <w:right w:val="single" w:sz="4" w:space="0" w:color="auto"/>
            </w:tcBorders>
            <w:shd w:val="clear" w:color="auto" w:fill="auto"/>
            <w:noWrap/>
            <w:vAlign w:val="center"/>
            <w:hideMark/>
          </w:tcPr>
          <w:p w14:paraId="3AA9EFF6"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4 523</w:t>
            </w:r>
          </w:p>
        </w:tc>
        <w:tc>
          <w:tcPr>
            <w:tcW w:w="1280" w:type="dxa"/>
            <w:tcBorders>
              <w:top w:val="nil"/>
              <w:left w:val="nil"/>
              <w:bottom w:val="single" w:sz="4" w:space="0" w:color="auto"/>
              <w:right w:val="single" w:sz="4" w:space="0" w:color="auto"/>
            </w:tcBorders>
            <w:shd w:val="clear" w:color="auto" w:fill="auto"/>
            <w:noWrap/>
            <w:vAlign w:val="center"/>
            <w:hideMark/>
          </w:tcPr>
          <w:p w14:paraId="2467863D"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8 468</w:t>
            </w:r>
          </w:p>
        </w:tc>
        <w:tc>
          <w:tcPr>
            <w:tcW w:w="960" w:type="dxa"/>
            <w:tcBorders>
              <w:top w:val="nil"/>
              <w:left w:val="nil"/>
              <w:bottom w:val="single" w:sz="4" w:space="0" w:color="auto"/>
              <w:right w:val="single" w:sz="4" w:space="0" w:color="auto"/>
            </w:tcBorders>
            <w:shd w:val="clear" w:color="auto" w:fill="auto"/>
            <w:noWrap/>
            <w:vAlign w:val="center"/>
            <w:hideMark/>
          </w:tcPr>
          <w:p w14:paraId="32958BC8" w14:textId="77777777" w:rsidR="000A4099" w:rsidRPr="000B6E49" w:rsidRDefault="000A4099" w:rsidP="000B6E49">
            <w:pPr>
              <w:spacing w:after="0" w:line="240" w:lineRule="auto"/>
              <w:jc w:val="center"/>
              <w:rPr>
                <w:rFonts w:ascii="Myriad Pro" w:eastAsia="Times New Roman" w:hAnsi="Myriad Pro"/>
                <w:color w:val="000000"/>
                <w:sz w:val="16"/>
                <w:szCs w:val="16"/>
                <w:lang w:eastAsia="ru-RU"/>
              </w:rPr>
            </w:pPr>
            <w:r w:rsidRPr="000B6E49">
              <w:rPr>
                <w:rFonts w:ascii="Myriad Pro" w:eastAsia="Times New Roman" w:hAnsi="Myriad Pro"/>
                <w:color w:val="000000"/>
                <w:sz w:val="16"/>
                <w:szCs w:val="16"/>
                <w:lang w:eastAsia="ru-RU"/>
              </w:rPr>
              <w:t>12 991</w:t>
            </w:r>
          </w:p>
        </w:tc>
      </w:tr>
      <w:tr w:rsidR="000A4099" w:rsidRPr="000B6E49" w14:paraId="2E4A5566" w14:textId="77777777" w:rsidTr="000B6E49">
        <w:trPr>
          <w:trHeight w:val="20"/>
        </w:trPr>
        <w:tc>
          <w:tcPr>
            <w:tcW w:w="960"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270EBBE4"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 </w:t>
            </w:r>
          </w:p>
        </w:tc>
        <w:tc>
          <w:tcPr>
            <w:tcW w:w="2320" w:type="dxa"/>
            <w:tcBorders>
              <w:top w:val="nil"/>
              <w:left w:val="nil"/>
              <w:bottom w:val="single" w:sz="4" w:space="0" w:color="auto"/>
              <w:right w:val="single" w:sz="4" w:space="0" w:color="auto"/>
            </w:tcBorders>
            <w:shd w:val="clear" w:color="auto" w:fill="EAF1DD" w:themeFill="accent3" w:themeFillTint="33"/>
            <w:noWrap/>
            <w:vAlign w:val="center"/>
            <w:hideMark/>
          </w:tcPr>
          <w:p w14:paraId="7B4AE068" w14:textId="77777777" w:rsidR="000A4099" w:rsidRPr="000B6E49" w:rsidRDefault="000A4099" w:rsidP="000B6E49">
            <w:pPr>
              <w:spacing w:after="0" w:line="240" w:lineRule="auto"/>
              <w:rPr>
                <w:rFonts w:ascii="Myriad Pro" w:eastAsia="Times New Roman" w:hAnsi="Myriad Pro"/>
                <w:b/>
                <w:bCs/>
                <w:color w:val="000000"/>
                <w:sz w:val="16"/>
                <w:szCs w:val="16"/>
                <w:lang w:eastAsia="ru-RU"/>
              </w:rPr>
            </w:pPr>
            <w:r w:rsidRPr="000B6E49">
              <w:rPr>
                <w:rFonts w:ascii="Myriad Pro" w:eastAsia="Times New Roman" w:hAnsi="Myriad Pro"/>
                <w:b/>
                <w:bCs/>
                <w:color w:val="000000"/>
                <w:sz w:val="16"/>
                <w:szCs w:val="16"/>
                <w:lang w:eastAsia="ru-RU"/>
              </w:rPr>
              <w:t>ВСЕГО</w:t>
            </w:r>
          </w:p>
        </w:tc>
        <w:tc>
          <w:tcPr>
            <w:tcW w:w="960" w:type="dxa"/>
            <w:tcBorders>
              <w:top w:val="nil"/>
              <w:left w:val="nil"/>
              <w:bottom w:val="single" w:sz="4" w:space="0" w:color="auto"/>
              <w:right w:val="single" w:sz="4" w:space="0" w:color="auto"/>
            </w:tcBorders>
            <w:shd w:val="clear" w:color="auto" w:fill="EAF1DD" w:themeFill="accent3" w:themeFillTint="33"/>
            <w:noWrap/>
            <w:vAlign w:val="center"/>
            <w:hideMark/>
          </w:tcPr>
          <w:p w14:paraId="028FFA09" w14:textId="77777777" w:rsidR="000A4099" w:rsidRPr="000B6E49" w:rsidRDefault="000A4099" w:rsidP="000B6E49">
            <w:pPr>
              <w:spacing w:after="0" w:line="240" w:lineRule="auto"/>
              <w:rPr>
                <w:rFonts w:ascii="Myriad Pro" w:eastAsia="Times New Roman" w:hAnsi="Myriad Pro" w:cs="Calibri"/>
                <w:b/>
                <w:bCs/>
                <w:color w:val="000000"/>
                <w:sz w:val="16"/>
                <w:szCs w:val="16"/>
                <w:lang w:eastAsia="ru-RU"/>
              </w:rPr>
            </w:pPr>
            <w:r w:rsidRPr="000B6E49">
              <w:rPr>
                <w:rFonts w:ascii="Myriad Pro" w:eastAsia="Times New Roman" w:hAnsi="Myriad Pro" w:cs="Calibri"/>
                <w:b/>
                <w:bCs/>
                <w:color w:val="000000"/>
                <w:sz w:val="16"/>
                <w:szCs w:val="16"/>
                <w:lang w:eastAsia="ru-RU"/>
              </w:rPr>
              <w:t> </w:t>
            </w:r>
          </w:p>
        </w:tc>
        <w:tc>
          <w:tcPr>
            <w:tcW w:w="960" w:type="dxa"/>
            <w:tcBorders>
              <w:top w:val="nil"/>
              <w:left w:val="nil"/>
              <w:bottom w:val="single" w:sz="4" w:space="0" w:color="auto"/>
              <w:right w:val="single" w:sz="4" w:space="0" w:color="auto"/>
            </w:tcBorders>
            <w:shd w:val="clear" w:color="auto" w:fill="EAF1DD" w:themeFill="accent3" w:themeFillTint="33"/>
            <w:noWrap/>
            <w:vAlign w:val="center"/>
            <w:hideMark/>
          </w:tcPr>
          <w:p w14:paraId="6877CF4F" w14:textId="77777777" w:rsidR="000A4099" w:rsidRPr="000B6E49" w:rsidRDefault="000A4099" w:rsidP="000B6E49">
            <w:pPr>
              <w:spacing w:after="0" w:line="240" w:lineRule="auto"/>
              <w:rPr>
                <w:rFonts w:ascii="Myriad Pro" w:eastAsia="Times New Roman" w:hAnsi="Myriad Pro" w:cs="Calibri"/>
                <w:b/>
                <w:bCs/>
                <w:color w:val="000000"/>
                <w:sz w:val="16"/>
                <w:szCs w:val="16"/>
                <w:lang w:eastAsia="ru-RU"/>
              </w:rPr>
            </w:pPr>
            <w:r w:rsidRPr="000B6E49">
              <w:rPr>
                <w:rFonts w:ascii="Myriad Pro" w:eastAsia="Times New Roman" w:hAnsi="Myriad Pro" w:cs="Calibri"/>
                <w:b/>
                <w:bCs/>
                <w:color w:val="000000"/>
                <w:sz w:val="16"/>
                <w:szCs w:val="16"/>
                <w:lang w:eastAsia="ru-RU"/>
              </w:rPr>
              <w:t> </w:t>
            </w:r>
          </w:p>
        </w:tc>
        <w:tc>
          <w:tcPr>
            <w:tcW w:w="960" w:type="dxa"/>
            <w:tcBorders>
              <w:top w:val="nil"/>
              <w:left w:val="nil"/>
              <w:bottom w:val="single" w:sz="4" w:space="0" w:color="auto"/>
              <w:right w:val="single" w:sz="4" w:space="0" w:color="auto"/>
            </w:tcBorders>
            <w:shd w:val="clear" w:color="auto" w:fill="EAF1DD" w:themeFill="accent3" w:themeFillTint="33"/>
            <w:noWrap/>
            <w:vAlign w:val="center"/>
            <w:hideMark/>
          </w:tcPr>
          <w:p w14:paraId="5758F1B3" w14:textId="77777777" w:rsidR="000A4099" w:rsidRPr="000B6E49" w:rsidRDefault="000A4099" w:rsidP="000B6E49">
            <w:pPr>
              <w:spacing w:after="0" w:line="240" w:lineRule="auto"/>
              <w:rPr>
                <w:rFonts w:ascii="Myriad Pro" w:eastAsia="Times New Roman" w:hAnsi="Myriad Pro" w:cs="Calibri"/>
                <w:b/>
                <w:bCs/>
                <w:color w:val="000000"/>
                <w:sz w:val="16"/>
                <w:szCs w:val="16"/>
                <w:lang w:eastAsia="ru-RU"/>
              </w:rPr>
            </w:pPr>
            <w:r w:rsidRPr="000B6E49">
              <w:rPr>
                <w:rFonts w:ascii="Myriad Pro" w:eastAsia="Times New Roman" w:hAnsi="Myriad Pro" w:cs="Calibri"/>
                <w:b/>
                <w:bCs/>
                <w:color w:val="000000"/>
                <w:sz w:val="16"/>
                <w:szCs w:val="16"/>
                <w:lang w:eastAsia="ru-RU"/>
              </w:rPr>
              <w:t> </w:t>
            </w:r>
          </w:p>
        </w:tc>
        <w:tc>
          <w:tcPr>
            <w:tcW w:w="1300" w:type="dxa"/>
            <w:tcBorders>
              <w:top w:val="nil"/>
              <w:left w:val="nil"/>
              <w:bottom w:val="single" w:sz="4" w:space="0" w:color="auto"/>
              <w:right w:val="single" w:sz="4" w:space="0" w:color="auto"/>
            </w:tcBorders>
            <w:shd w:val="clear" w:color="auto" w:fill="EAF1DD" w:themeFill="accent3" w:themeFillTint="33"/>
            <w:noWrap/>
            <w:vAlign w:val="center"/>
            <w:hideMark/>
          </w:tcPr>
          <w:p w14:paraId="0A3D555E" w14:textId="77777777" w:rsidR="000A4099" w:rsidRPr="000B6E49" w:rsidRDefault="000A4099" w:rsidP="000B6E49">
            <w:pPr>
              <w:spacing w:after="0" w:line="240" w:lineRule="auto"/>
              <w:rPr>
                <w:rFonts w:ascii="Myriad Pro" w:eastAsia="Times New Roman" w:hAnsi="Myriad Pro" w:cs="Calibri"/>
                <w:b/>
                <w:bCs/>
                <w:color w:val="000000"/>
                <w:sz w:val="16"/>
                <w:szCs w:val="16"/>
                <w:lang w:eastAsia="ru-RU"/>
              </w:rPr>
            </w:pPr>
            <w:r w:rsidRPr="000B6E49">
              <w:rPr>
                <w:rFonts w:ascii="Myriad Pro" w:eastAsia="Times New Roman" w:hAnsi="Myriad Pro" w:cs="Calibri"/>
                <w:b/>
                <w:bCs/>
                <w:color w:val="000000"/>
                <w:sz w:val="16"/>
                <w:szCs w:val="16"/>
                <w:lang w:eastAsia="ru-RU"/>
              </w:rPr>
              <w:t> </w:t>
            </w:r>
          </w:p>
        </w:tc>
        <w:tc>
          <w:tcPr>
            <w:tcW w:w="1300" w:type="dxa"/>
            <w:tcBorders>
              <w:top w:val="nil"/>
              <w:left w:val="nil"/>
              <w:bottom w:val="single" w:sz="4" w:space="0" w:color="auto"/>
              <w:right w:val="single" w:sz="4" w:space="0" w:color="auto"/>
            </w:tcBorders>
            <w:shd w:val="clear" w:color="auto" w:fill="EAF1DD" w:themeFill="accent3" w:themeFillTint="33"/>
            <w:noWrap/>
            <w:vAlign w:val="center"/>
            <w:hideMark/>
          </w:tcPr>
          <w:p w14:paraId="6E00BBDB" w14:textId="77777777" w:rsidR="000A4099" w:rsidRPr="000B6E49" w:rsidRDefault="000A4099" w:rsidP="000B6E49">
            <w:pPr>
              <w:spacing w:after="0" w:line="240" w:lineRule="auto"/>
              <w:rPr>
                <w:rFonts w:ascii="Myriad Pro" w:eastAsia="Times New Roman" w:hAnsi="Myriad Pro" w:cs="Calibri"/>
                <w:b/>
                <w:bCs/>
                <w:color w:val="000000"/>
                <w:sz w:val="16"/>
                <w:szCs w:val="16"/>
                <w:lang w:eastAsia="ru-RU"/>
              </w:rPr>
            </w:pPr>
            <w:r w:rsidRPr="000B6E49">
              <w:rPr>
                <w:rFonts w:ascii="Myriad Pro" w:eastAsia="Times New Roman" w:hAnsi="Myriad Pro" w:cs="Calibri"/>
                <w:b/>
                <w:bCs/>
                <w:color w:val="000000"/>
                <w:sz w:val="16"/>
                <w:szCs w:val="16"/>
                <w:lang w:eastAsia="ru-RU"/>
              </w:rPr>
              <w:t> </w:t>
            </w:r>
          </w:p>
        </w:tc>
        <w:tc>
          <w:tcPr>
            <w:tcW w:w="1300" w:type="dxa"/>
            <w:tcBorders>
              <w:top w:val="nil"/>
              <w:left w:val="nil"/>
              <w:bottom w:val="single" w:sz="4" w:space="0" w:color="auto"/>
              <w:right w:val="single" w:sz="4" w:space="0" w:color="auto"/>
            </w:tcBorders>
            <w:shd w:val="clear" w:color="auto" w:fill="EAF1DD" w:themeFill="accent3" w:themeFillTint="33"/>
            <w:noWrap/>
            <w:vAlign w:val="center"/>
            <w:hideMark/>
          </w:tcPr>
          <w:p w14:paraId="2D33B00E" w14:textId="77777777" w:rsidR="000A4099" w:rsidRPr="000B6E49" w:rsidRDefault="000A4099" w:rsidP="000B6E49">
            <w:pPr>
              <w:spacing w:after="0" w:line="240" w:lineRule="auto"/>
              <w:rPr>
                <w:rFonts w:ascii="Myriad Pro" w:eastAsia="Times New Roman" w:hAnsi="Myriad Pro" w:cs="Calibri"/>
                <w:b/>
                <w:bCs/>
                <w:color w:val="000000"/>
                <w:sz w:val="16"/>
                <w:szCs w:val="16"/>
                <w:lang w:eastAsia="ru-RU"/>
              </w:rPr>
            </w:pPr>
            <w:r w:rsidRPr="000B6E49">
              <w:rPr>
                <w:rFonts w:ascii="Myriad Pro" w:eastAsia="Times New Roman" w:hAnsi="Myriad Pro" w:cs="Calibri"/>
                <w:b/>
                <w:bCs/>
                <w:color w:val="000000"/>
                <w:sz w:val="16"/>
                <w:szCs w:val="16"/>
                <w:lang w:eastAsia="ru-RU"/>
              </w:rPr>
              <w:t> </w:t>
            </w:r>
          </w:p>
        </w:tc>
        <w:tc>
          <w:tcPr>
            <w:tcW w:w="1300" w:type="dxa"/>
            <w:tcBorders>
              <w:top w:val="nil"/>
              <w:left w:val="nil"/>
              <w:bottom w:val="single" w:sz="4" w:space="0" w:color="auto"/>
              <w:right w:val="single" w:sz="4" w:space="0" w:color="auto"/>
            </w:tcBorders>
            <w:shd w:val="clear" w:color="auto" w:fill="EAF1DD" w:themeFill="accent3" w:themeFillTint="33"/>
            <w:noWrap/>
            <w:vAlign w:val="center"/>
            <w:hideMark/>
          </w:tcPr>
          <w:p w14:paraId="32F5C75A" w14:textId="77777777" w:rsidR="000A4099" w:rsidRPr="000B6E49" w:rsidRDefault="000A4099" w:rsidP="000B6E49">
            <w:pPr>
              <w:spacing w:after="0" w:line="240" w:lineRule="auto"/>
              <w:rPr>
                <w:rFonts w:ascii="Myriad Pro" w:eastAsia="Times New Roman" w:hAnsi="Myriad Pro" w:cs="Calibri"/>
                <w:b/>
                <w:bCs/>
                <w:color w:val="000000"/>
                <w:sz w:val="16"/>
                <w:szCs w:val="16"/>
                <w:lang w:eastAsia="ru-RU"/>
              </w:rPr>
            </w:pPr>
            <w:r w:rsidRPr="000B6E49">
              <w:rPr>
                <w:rFonts w:ascii="Myriad Pro" w:eastAsia="Times New Roman" w:hAnsi="Myriad Pro" w:cs="Calibri"/>
                <w:b/>
                <w:bCs/>
                <w:color w:val="000000"/>
                <w:sz w:val="16"/>
                <w:szCs w:val="16"/>
                <w:lang w:eastAsia="ru-RU"/>
              </w:rPr>
              <w:t> </w:t>
            </w:r>
          </w:p>
        </w:tc>
        <w:tc>
          <w:tcPr>
            <w:tcW w:w="1180" w:type="dxa"/>
            <w:tcBorders>
              <w:top w:val="nil"/>
              <w:left w:val="nil"/>
              <w:bottom w:val="single" w:sz="4" w:space="0" w:color="auto"/>
              <w:right w:val="single" w:sz="4" w:space="0" w:color="auto"/>
            </w:tcBorders>
            <w:shd w:val="clear" w:color="auto" w:fill="EAF1DD" w:themeFill="accent3" w:themeFillTint="33"/>
            <w:noWrap/>
            <w:vAlign w:val="center"/>
            <w:hideMark/>
          </w:tcPr>
          <w:p w14:paraId="19ED9F5D" w14:textId="77777777" w:rsidR="000A4099" w:rsidRPr="000B6E49" w:rsidRDefault="000A4099" w:rsidP="000B6E49">
            <w:pPr>
              <w:spacing w:after="0" w:line="240" w:lineRule="auto"/>
              <w:jc w:val="center"/>
              <w:rPr>
                <w:rFonts w:ascii="Myriad Pro" w:eastAsia="Times New Roman" w:hAnsi="Myriad Pro"/>
                <w:b/>
                <w:bCs/>
                <w:color w:val="000000"/>
                <w:sz w:val="16"/>
                <w:szCs w:val="16"/>
                <w:lang w:eastAsia="ru-RU"/>
              </w:rPr>
            </w:pPr>
            <w:r w:rsidRPr="000B6E49">
              <w:rPr>
                <w:rFonts w:ascii="Myriad Pro" w:eastAsia="Times New Roman" w:hAnsi="Myriad Pro"/>
                <w:b/>
                <w:bCs/>
                <w:color w:val="000000"/>
                <w:sz w:val="16"/>
                <w:szCs w:val="16"/>
                <w:lang w:eastAsia="ru-RU"/>
              </w:rPr>
              <w:t>144 845</w:t>
            </w:r>
          </w:p>
        </w:tc>
        <w:tc>
          <w:tcPr>
            <w:tcW w:w="1280" w:type="dxa"/>
            <w:tcBorders>
              <w:top w:val="nil"/>
              <w:left w:val="nil"/>
              <w:bottom w:val="single" w:sz="4" w:space="0" w:color="auto"/>
              <w:right w:val="single" w:sz="4" w:space="0" w:color="auto"/>
            </w:tcBorders>
            <w:shd w:val="clear" w:color="auto" w:fill="EAF1DD" w:themeFill="accent3" w:themeFillTint="33"/>
            <w:noWrap/>
            <w:vAlign w:val="center"/>
            <w:hideMark/>
          </w:tcPr>
          <w:p w14:paraId="4C077A31" w14:textId="77777777" w:rsidR="000A4099" w:rsidRPr="000B6E49" w:rsidRDefault="000A4099" w:rsidP="000B6E49">
            <w:pPr>
              <w:spacing w:after="0" w:line="240" w:lineRule="auto"/>
              <w:jc w:val="center"/>
              <w:rPr>
                <w:rFonts w:ascii="Myriad Pro" w:eastAsia="Times New Roman" w:hAnsi="Myriad Pro"/>
                <w:b/>
                <w:bCs/>
                <w:color w:val="000000"/>
                <w:sz w:val="16"/>
                <w:szCs w:val="16"/>
                <w:lang w:eastAsia="ru-RU"/>
              </w:rPr>
            </w:pPr>
            <w:r w:rsidRPr="000B6E49">
              <w:rPr>
                <w:rFonts w:ascii="Myriad Pro" w:eastAsia="Times New Roman" w:hAnsi="Myriad Pro"/>
                <w:b/>
                <w:bCs/>
                <w:color w:val="000000"/>
                <w:sz w:val="16"/>
                <w:szCs w:val="16"/>
                <w:lang w:eastAsia="ru-RU"/>
              </w:rPr>
              <w:t>199 886</w:t>
            </w:r>
          </w:p>
        </w:tc>
        <w:tc>
          <w:tcPr>
            <w:tcW w:w="960" w:type="dxa"/>
            <w:tcBorders>
              <w:top w:val="nil"/>
              <w:left w:val="nil"/>
              <w:bottom w:val="single" w:sz="4" w:space="0" w:color="auto"/>
              <w:right w:val="single" w:sz="4" w:space="0" w:color="auto"/>
            </w:tcBorders>
            <w:shd w:val="clear" w:color="auto" w:fill="EAF1DD" w:themeFill="accent3" w:themeFillTint="33"/>
            <w:noWrap/>
            <w:vAlign w:val="center"/>
            <w:hideMark/>
          </w:tcPr>
          <w:p w14:paraId="55E7879C" w14:textId="77777777" w:rsidR="000A4099" w:rsidRPr="000B6E49" w:rsidRDefault="000A4099" w:rsidP="000B6E49">
            <w:pPr>
              <w:spacing w:after="0" w:line="240" w:lineRule="auto"/>
              <w:jc w:val="center"/>
              <w:rPr>
                <w:rFonts w:ascii="Myriad Pro" w:eastAsia="Times New Roman" w:hAnsi="Myriad Pro"/>
                <w:b/>
                <w:bCs/>
                <w:color w:val="000000"/>
                <w:sz w:val="16"/>
                <w:szCs w:val="16"/>
                <w:lang w:eastAsia="ru-RU"/>
              </w:rPr>
            </w:pPr>
            <w:r w:rsidRPr="000B6E49">
              <w:rPr>
                <w:rFonts w:ascii="Myriad Pro" w:eastAsia="Times New Roman" w:hAnsi="Myriad Pro"/>
                <w:b/>
                <w:bCs/>
                <w:color w:val="000000"/>
                <w:sz w:val="16"/>
                <w:szCs w:val="16"/>
                <w:lang w:eastAsia="ru-RU"/>
              </w:rPr>
              <w:t>344 731</w:t>
            </w:r>
          </w:p>
        </w:tc>
      </w:tr>
    </w:tbl>
    <w:p w14:paraId="74BAE8D7" w14:textId="77777777" w:rsidR="000A4099" w:rsidRPr="000B6E49" w:rsidRDefault="000A4099" w:rsidP="000A4099">
      <w:pPr>
        <w:spacing w:after="5" w:line="360" w:lineRule="auto"/>
        <w:ind w:right="120"/>
        <w:jc w:val="both"/>
        <w:rPr>
          <w:rFonts w:ascii="Myriad Pro" w:hAnsi="Myriad Pro"/>
          <w:sz w:val="26"/>
          <w:szCs w:val="26"/>
          <w:highlight w:val="yellow"/>
        </w:rPr>
      </w:pPr>
    </w:p>
    <w:p w14:paraId="4183888D" w14:textId="77777777" w:rsidR="000A4099" w:rsidRPr="000B6E49" w:rsidRDefault="000A4099" w:rsidP="000A4099">
      <w:pPr>
        <w:spacing w:after="5" w:line="360" w:lineRule="auto"/>
        <w:ind w:right="120"/>
        <w:jc w:val="both"/>
        <w:rPr>
          <w:rFonts w:ascii="Myriad Pro" w:hAnsi="Myriad Pro"/>
          <w:sz w:val="26"/>
          <w:szCs w:val="26"/>
          <w:highlight w:val="yellow"/>
        </w:rPr>
      </w:pPr>
    </w:p>
    <w:p w14:paraId="6E1A5A38" w14:textId="77777777" w:rsidR="000A4099" w:rsidRPr="000B6E49" w:rsidRDefault="000A4099" w:rsidP="000A4099">
      <w:pPr>
        <w:spacing w:after="5" w:line="360" w:lineRule="auto"/>
        <w:ind w:right="120"/>
        <w:jc w:val="both"/>
        <w:rPr>
          <w:rFonts w:ascii="Myriad Pro" w:hAnsi="Myriad Pro"/>
          <w:sz w:val="26"/>
          <w:szCs w:val="26"/>
          <w:highlight w:val="yellow"/>
        </w:rPr>
        <w:sectPr w:rsidR="000A4099" w:rsidRPr="000B6E49" w:rsidSect="000B6E49">
          <w:pgSz w:w="16838" w:h="11906" w:orient="landscape"/>
          <w:pgMar w:top="851" w:right="1134" w:bottom="1701" w:left="1134" w:header="709" w:footer="709" w:gutter="0"/>
          <w:cols w:space="708"/>
          <w:docGrid w:linePitch="360"/>
        </w:sectPr>
      </w:pPr>
    </w:p>
    <w:p w14:paraId="0403FDC0" w14:textId="77777777" w:rsidR="000A4099" w:rsidRPr="000B6E49" w:rsidRDefault="000A4099" w:rsidP="000B6E49">
      <w:pPr>
        <w:pStyle w:val="2f6"/>
      </w:pPr>
      <w:r w:rsidRPr="000B6E49">
        <w:lastRenderedPageBreak/>
        <w:t xml:space="preserve">Фактические расходы на оплату услуг ТСО за 2017 год по данным, представленным филиалом </w:t>
      </w:r>
      <w:r w:rsidR="00E2503F">
        <w:t>ПАО </w:t>
      </w:r>
      <w:r w:rsidRPr="000B6E49">
        <w:t>«МРСК «Северо-Запада» «Архэнерго», составили 361 342 тыс. руб.</w:t>
      </w:r>
    </w:p>
    <w:p w14:paraId="282A5557" w14:textId="77777777" w:rsidR="000A4099" w:rsidRPr="000B6E49" w:rsidRDefault="000A4099" w:rsidP="000B6E49">
      <w:pPr>
        <w:pStyle w:val="2f6"/>
      </w:pPr>
      <w:r w:rsidRPr="000B6E49">
        <w:t>В разрезе территориальных сетевых организаций сравнительный анализ расходов представлен в таблице:</w:t>
      </w:r>
    </w:p>
    <w:tbl>
      <w:tblPr>
        <w:tblW w:w="5000" w:type="pct"/>
        <w:tblLayout w:type="fixed"/>
        <w:tblLook w:val="04A0" w:firstRow="1" w:lastRow="0" w:firstColumn="1" w:lastColumn="0" w:noHBand="0" w:noVBand="1"/>
      </w:tblPr>
      <w:tblGrid>
        <w:gridCol w:w="3121"/>
        <w:gridCol w:w="1292"/>
        <w:gridCol w:w="1884"/>
        <w:gridCol w:w="1668"/>
        <w:gridCol w:w="1749"/>
      </w:tblGrid>
      <w:tr w:rsidR="000A4099" w:rsidRPr="000B6E49" w14:paraId="07895F71" w14:textId="77777777" w:rsidTr="000B6E49">
        <w:trPr>
          <w:trHeight w:val="20"/>
        </w:trPr>
        <w:tc>
          <w:tcPr>
            <w:tcW w:w="2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18B2FC" w14:textId="77777777" w:rsidR="000A4099" w:rsidRPr="000B6E49" w:rsidRDefault="000A4099" w:rsidP="000B6E49">
            <w:pPr>
              <w:spacing w:after="0" w:line="240" w:lineRule="auto"/>
              <w:jc w:val="center"/>
              <w:rPr>
                <w:rFonts w:ascii="Myriad Pro" w:eastAsia="Times New Roman" w:hAnsi="Myriad Pro"/>
                <w:b/>
                <w:bCs/>
                <w:color w:val="FFFFFF" w:themeColor="background1"/>
                <w:sz w:val="20"/>
                <w:szCs w:val="20"/>
                <w:lang w:eastAsia="ru-RU"/>
              </w:rPr>
            </w:pPr>
            <w:r w:rsidRPr="000B6E49">
              <w:rPr>
                <w:rFonts w:ascii="Myriad Pro" w:eastAsia="Times New Roman" w:hAnsi="Myriad Pro"/>
                <w:b/>
                <w:bCs/>
                <w:color w:val="FFFFFF" w:themeColor="background1"/>
                <w:sz w:val="20"/>
                <w:szCs w:val="20"/>
                <w:lang w:eastAsia="ru-RU"/>
              </w:rPr>
              <w:t>Наименование ТСО</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975937"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План 2017 год, тыс. руб.</w:t>
            </w:r>
          </w:p>
        </w:tc>
        <w:tc>
          <w:tcPr>
            <w:tcW w:w="1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4693EF"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Факт 2017 год, тыс. руб.</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A60287"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Отклонение, тыс. руб.</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BBD28D"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Отклонение, %</w:t>
            </w:r>
          </w:p>
        </w:tc>
      </w:tr>
      <w:tr w:rsidR="000A4099" w:rsidRPr="000B6E49" w14:paraId="16964016" w14:textId="77777777" w:rsidTr="000B6E49">
        <w:trPr>
          <w:trHeight w:val="20"/>
        </w:trPr>
        <w:tc>
          <w:tcPr>
            <w:tcW w:w="232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C1F1B0A" w14:textId="77777777" w:rsidR="000A4099" w:rsidRPr="000B6E49" w:rsidRDefault="000A4099" w:rsidP="000B6E49">
            <w:pPr>
              <w:spacing w:after="0" w:line="240" w:lineRule="auto"/>
              <w:jc w:val="both"/>
              <w:rPr>
                <w:rFonts w:ascii="Myriad Pro" w:eastAsia="Times New Roman" w:hAnsi="Myriad Pro"/>
                <w:color w:val="000000"/>
                <w:sz w:val="20"/>
                <w:szCs w:val="20"/>
                <w:lang w:eastAsia="ru-RU"/>
              </w:rPr>
            </w:pPr>
            <w:r w:rsidRPr="000B6E49">
              <w:rPr>
                <w:rFonts w:ascii="Myriad Pro" w:eastAsia="Times New Roman" w:hAnsi="Myriad Pro"/>
                <w:color w:val="000000"/>
                <w:sz w:val="20"/>
                <w:szCs w:val="20"/>
                <w:lang w:eastAsia="ru-RU"/>
              </w:rPr>
              <w:t>АО «Оборонэнерго»</w:t>
            </w:r>
          </w:p>
        </w:tc>
        <w:tc>
          <w:tcPr>
            <w:tcW w:w="96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05D0FD3"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89 134</w:t>
            </w:r>
          </w:p>
        </w:tc>
        <w:tc>
          <w:tcPr>
            <w:tcW w:w="140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D34C62D"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89 134</w:t>
            </w:r>
          </w:p>
        </w:tc>
        <w:tc>
          <w:tcPr>
            <w:tcW w:w="124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CA392D9"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c>
          <w:tcPr>
            <w:tcW w:w="130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A457B41"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r>
      <w:tr w:rsidR="000A4099" w:rsidRPr="000B6E49" w14:paraId="261E5C72" w14:textId="77777777" w:rsidTr="000B6E49">
        <w:trPr>
          <w:trHeight w:val="2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1D254CCF" w14:textId="77777777" w:rsidR="000A4099" w:rsidRPr="000B6E49" w:rsidRDefault="00E2503F" w:rsidP="000B6E49">
            <w:pPr>
              <w:spacing w:after="0" w:line="240" w:lineRule="auto"/>
              <w:jc w:val="both"/>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ОАО </w:t>
            </w:r>
            <w:r w:rsidR="000A4099" w:rsidRPr="000B6E49">
              <w:rPr>
                <w:rFonts w:ascii="Myriad Pro" w:eastAsia="Times New Roman" w:hAnsi="Myriad Pro"/>
                <w:color w:val="000000"/>
                <w:sz w:val="20"/>
                <w:szCs w:val="20"/>
                <w:lang w:eastAsia="ru-RU"/>
              </w:rPr>
              <w:t>«РЖД»</w:t>
            </w:r>
          </w:p>
        </w:tc>
        <w:tc>
          <w:tcPr>
            <w:tcW w:w="960" w:type="dxa"/>
            <w:tcBorders>
              <w:top w:val="nil"/>
              <w:left w:val="nil"/>
              <w:bottom w:val="single" w:sz="4" w:space="0" w:color="auto"/>
              <w:right w:val="single" w:sz="4" w:space="0" w:color="auto"/>
            </w:tcBorders>
            <w:shd w:val="clear" w:color="auto" w:fill="auto"/>
            <w:noWrap/>
            <w:vAlign w:val="bottom"/>
            <w:hideMark/>
          </w:tcPr>
          <w:p w14:paraId="3B00593F"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104 287</w:t>
            </w:r>
          </w:p>
        </w:tc>
        <w:tc>
          <w:tcPr>
            <w:tcW w:w="1400" w:type="dxa"/>
            <w:tcBorders>
              <w:top w:val="nil"/>
              <w:left w:val="nil"/>
              <w:bottom w:val="single" w:sz="4" w:space="0" w:color="auto"/>
              <w:right w:val="single" w:sz="4" w:space="0" w:color="auto"/>
            </w:tcBorders>
            <w:shd w:val="clear" w:color="auto" w:fill="auto"/>
            <w:noWrap/>
            <w:vAlign w:val="bottom"/>
            <w:hideMark/>
          </w:tcPr>
          <w:p w14:paraId="176C9AA2"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104 288</w:t>
            </w:r>
          </w:p>
        </w:tc>
        <w:tc>
          <w:tcPr>
            <w:tcW w:w="1240" w:type="dxa"/>
            <w:tcBorders>
              <w:top w:val="nil"/>
              <w:left w:val="nil"/>
              <w:bottom w:val="single" w:sz="4" w:space="0" w:color="auto"/>
              <w:right w:val="single" w:sz="4" w:space="0" w:color="auto"/>
            </w:tcBorders>
            <w:shd w:val="clear" w:color="auto" w:fill="auto"/>
            <w:noWrap/>
            <w:vAlign w:val="bottom"/>
            <w:hideMark/>
          </w:tcPr>
          <w:p w14:paraId="3C74FD09"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w:t>
            </w:r>
          </w:p>
        </w:tc>
        <w:tc>
          <w:tcPr>
            <w:tcW w:w="1300" w:type="dxa"/>
            <w:tcBorders>
              <w:top w:val="nil"/>
              <w:left w:val="nil"/>
              <w:bottom w:val="single" w:sz="4" w:space="0" w:color="auto"/>
              <w:right w:val="single" w:sz="4" w:space="0" w:color="auto"/>
            </w:tcBorders>
            <w:shd w:val="clear" w:color="auto" w:fill="auto"/>
            <w:noWrap/>
            <w:vAlign w:val="bottom"/>
            <w:hideMark/>
          </w:tcPr>
          <w:p w14:paraId="6F1C2758"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r>
      <w:tr w:rsidR="000A4099" w:rsidRPr="000B6E49" w14:paraId="2FB31294" w14:textId="77777777" w:rsidTr="000B6E49">
        <w:trPr>
          <w:trHeight w:val="2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75CD5674" w14:textId="77777777" w:rsidR="000A4099" w:rsidRPr="000B6E49" w:rsidRDefault="000A4099" w:rsidP="000B6E49">
            <w:pPr>
              <w:spacing w:after="0" w:line="240" w:lineRule="auto"/>
              <w:jc w:val="both"/>
              <w:rPr>
                <w:rFonts w:ascii="Myriad Pro" w:eastAsia="Times New Roman" w:hAnsi="Myriad Pro"/>
                <w:color w:val="000000"/>
                <w:sz w:val="20"/>
                <w:szCs w:val="20"/>
                <w:lang w:eastAsia="ru-RU"/>
              </w:rPr>
            </w:pPr>
            <w:r w:rsidRPr="000B6E49">
              <w:rPr>
                <w:rFonts w:ascii="Myriad Pro" w:eastAsia="Times New Roman" w:hAnsi="Myriad Pro"/>
                <w:color w:val="000000"/>
                <w:sz w:val="20"/>
                <w:szCs w:val="20"/>
                <w:lang w:eastAsia="ru-RU"/>
              </w:rPr>
              <w:t>МУП «Карпогорская КЭС»</w:t>
            </w:r>
          </w:p>
        </w:tc>
        <w:tc>
          <w:tcPr>
            <w:tcW w:w="960" w:type="dxa"/>
            <w:tcBorders>
              <w:top w:val="nil"/>
              <w:left w:val="nil"/>
              <w:bottom w:val="single" w:sz="4" w:space="0" w:color="auto"/>
              <w:right w:val="single" w:sz="4" w:space="0" w:color="auto"/>
            </w:tcBorders>
            <w:shd w:val="clear" w:color="auto" w:fill="auto"/>
            <w:noWrap/>
            <w:vAlign w:val="bottom"/>
            <w:hideMark/>
          </w:tcPr>
          <w:p w14:paraId="617AA68F"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16 388</w:t>
            </w:r>
          </w:p>
        </w:tc>
        <w:tc>
          <w:tcPr>
            <w:tcW w:w="1400" w:type="dxa"/>
            <w:tcBorders>
              <w:top w:val="nil"/>
              <w:left w:val="nil"/>
              <w:bottom w:val="single" w:sz="4" w:space="0" w:color="auto"/>
              <w:right w:val="single" w:sz="4" w:space="0" w:color="auto"/>
            </w:tcBorders>
            <w:shd w:val="clear" w:color="auto" w:fill="auto"/>
            <w:noWrap/>
            <w:vAlign w:val="bottom"/>
            <w:hideMark/>
          </w:tcPr>
          <w:p w14:paraId="3954B70F"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16 388</w:t>
            </w:r>
          </w:p>
        </w:tc>
        <w:tc>
          <w:tcPr>
            <w:tcW w:w="1240" w:type="dxa"/>
            <w:tcBorders>
              <w:top w:val="nil"/>
              <w:left w:val="nil"/>
              <w:bottom w:val="single" w:sz="4" w:space="0" w:color="auto"/>
              <w:right w:val="single" w:sz="4" w:space="0" w:color="auto"/>
            </w:tcBorders>
            <w:shd w:val="clear" w:color="auto" w:fill="auto"/>
            <w:noWrap/>
            <w:vAlign w:val="bottom"/>
            <w:hideMark/>
          </w:tcPr>
          <w:p w14:paraId="01FF7EA3"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c>
          <w:tcPr>
            <w:tcW w:w="1300" w:type="dxa"/>
            <w:tcBorders>
              <w:top w:val="nil"/>
              <w:left w:val="nil"/>
              <w:bottom w:val="single" w:sz="4" w:space="0" w:color="auto"/>
              <w:right w:val="single" w:sz="4" w:space="0" w:color="auto"/>
            </w:tcBorders>
            <w:shd w:val="clear" w:color="auto" w:fill="auto"/>
            <w:noWrap/>
            <w:vAlign w:val="bottom"/>
            <w:hideMark/>
          </w:tcPr>
          <w:p w14:paraId="41A9F1EE"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r>
      <w:tr w:rsidR="000A4099" w:rsidRPr="000B6E49" w14:paraId="2A65278A" w14:textId="77777777" w:rsidTr="000B6E49">
        <w:trPr>
          <w:trHeight w:val="2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03DC7D74" w14:textId="77777777" w:rsidR="000A4099" w:rsidRPr="000B6E49" w:rsidRDefault="00E2503F" w:rsidP="000B6E49">
            <w:pPr>
              <w:spacing w:after="0" w:line="240" w:lineRule="auto"/>
              <w:jc w:val="both"/>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ООО </w:t>
            </w:r>
            <w:r w:rsidR="000A4099" w:rsidRPr="000B6E49">
              <w:rPr>
                <w:rFonts w:ascii="Myriad Pro" w:eastAsia="Times New Roman" w:hAnsi="Myriad Pro"/>
                <w:color w:val="000000"/>
                <w:sz w:val="20"/>
                <w:szCs w:val="20"/>
                <w:lang w:eastAsia="ru-RU"/>
              </w:rPr>
              <w:t>«Энергосети АОЭК»</w:t>
            </w:r>
          </w:p>
        </w:tc>
        <w:tc>
          <w:tcPr>
            <w:tcW w:w="960" w:type="dxa"/>
            <w:tcBorders>
              <w:top w:val="nil"/>
              <w:left w:val="nil"/>
              <w:bottom w:val="single" w:sz="4" w:space="0" w:color="auto"/>
              <w:right w:val="single" w:sz="4" w:space="0" w:color="auto"/>
            </w:tcBorders>
            <w:shd w:val="clear" w:color="auto" w:fill="auto"/>
            <w:noWrap/>
            <w:vAlign w:val="bottom"/>
            <w:hideMark/>
          </w:tcPr>
          <w:p w14:paraId="3CC57BC5"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103 101</w:t>
            </w:r>
          </w:p>
        </w:tc>
        <w:tc>
          <w:tcPr>
            <w:tcW w:w="1400" w:type="dxa"/>
            <w:tcBorders>
              <w:top w:val="nil"/>
              <w:left w:val="nil"/>
              <w:bottom w:val="single" w:sz="4" w:space="0" w:color="auto"/>
              <w:right w:val="single" w:sz="4" w:space="0" w:color="auto"/>
            </w:tcBorders>
            <w:shd w:val="clear" w:color="auto" w:fill="auto"/>
            <w:noWrap/>
            <w:vAlign w:val="bottom"/>
            <w:hideMark/>
          </w:tcPr>
          <w:p w14:paraId="7F2A09FB"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103 101</w:t>
            </w:r>
          </w:p>
        </w:tc>
        <w:tc>
          <w:tcPr>
            <w:tcW w:w="1240" w:type="dxa"/>
            <w:tcBorders>
              <w:top w:val="nil"/>
              <w:left w:val="nil"/>
              <w:bottom w:val="single" w:sz="4" w:space="0" w:color="auto"/>
              <w:right w:val="single" w:sz="4" w:space="0" w:color="auto"/>
            </w:tcBorders>
            <w:shd w:val="clear" w:color="auto" w:fill="auto"/>
            <w:noWrap/>
            <w:vAlign w:val="bottom"/>
            <w:hideMark/>
          </w:tcPr>
          <w:p w14:paraId="0ACDE516"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c>
          <w:tcPr>
            <w:tcW w:w="1300" w:type="dxa"/>
            <w:tcBorders>
              <w:top w:val="nil"/>
              <w:left w:val="nil"/>
              <w:bottom w:val="single" w:sz="4" w:space="0" w:color="auto"/>
              <w:right w:val="single" w:sz="4" w:space="0" w:color="auto"/>
            </w:tcBorders>
            <w:shd w:val="clear" w:color="auto" w:fill="auto"/>
            <w:noWrap/>
            <w:vAlign w:val="bottom"/>
            <w:hideMark/>
          </w:tcPr>
          <w:p w14:paraId="17DA3D0F"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r>
      <w:tr w:rsidR="000A4099" w:rsidRPr="000B6E49" w14:paraId="5C3C9180" w14:textId="77777777" w:rsidTr="000B6E49">
        <w:trPr>
          <w:trHeight w:val="2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05AAB0BA" w14:textId="77777777" w:rsidR="000A4099" w:rsidRPr="000B6E49" w:rsidRDefault="00E2503F" w:rsidP="000B6E49">
            <w:pPr>
              <w:spacing w:after="0" w:line="240" w:lineRule="auto"/>
              <w:jc w:val="both"/>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ООО </w:t>
            </w:r>
            <w:r w:rsidR="000A4099" w:rsidRPr="000B6E49">
              <w:rPr>
                <w:rFonts w:ascii="Myriad Pro" w:eastAsia="Times New Roman" w:hAnsi="Myriad Pro"/>
                <w:color w:val="000000"/>
                <w:sz w:val="20"/>
                <w:szCs w:val="20"/>
                <w:lang w:eastAsia="ru-RU"/>
              </w:rPr>
              <w:t>«Архэнергия»</w:t>
            </w:r>
          </w:p>
        </w:tc>
        <w:tc>
          <w:tcPr>
            <w:tcW w:w="960" w:type="dxa"/>
            <w:tcBorders>
              <w:top w:val="nil"/>
              <w:left w:val="nil"/>
              <w:bottom w:val="single" w:sz="4" w:space="0" w:color="auto"/>
              <w:right w:val="single" w:sz="4" w:space="0" w:color="auto"/>
            </w:tcBorders>
            <w:shd w:val="clear" w:color="auto" w:fill="auto"/>
            <w:noWrap/>
            <w:vAlign w:val="bottom"/>
            <w:hideMark/>
          </w:tcPr>
          <w:p w14:paraId="004A9003"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5 148</w:t>
            </w:r>
          </w:p>
        </w:tc>
        <w:tc>
          <w:tcPr>
            <w:tcW w:w="1400" w:type="dxa"/>
            <w:tcBorders>
              <w:top w:val="nil"/>
              <w:left w:val="nil"/>
              <w:bottom w:val="single" w:sz="4" w:space="0" w:color="auto"/>
              <w:right w:val="single" w:sz="4" w:space="0" w:color="auto"/>
            </w:tcBorders>
            <w:shd w:val="clear" w:color="auto" w:fill="auto"/>
            <w:noWrap/>
            <w:vAlign w:val="bottom"/>
            <w:hideMark/>
          </w:tcPr>
          <w:p w14:paraId="47837EA8"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5 148</w:t>
            </w:r>
          </w:p>
        </w:tc>
        <w:tc>
          <w:tcPr>
            <w:tcW w:w="1240" w:type="dxa"/>
            <w:tcBorders>
              <w:top w:val="nil"/>
              <w:left w:val="nil"/>
              <w:bottom w:val="single" w:sz="4" w:space="0" w:color="auto"/>
              <w:right w:val="single" w:sz="4" w:space="0" w:color="auto"/>
            </w:tcBorders>
            <w:shd w:val="clear" w:color="auto" w:fill="auto"/>
            <w:noWrap/>
            <w:vAlign w:val="bottom"/>
            <w:hideMark/>
          </w:tcPr>
          <w:p w14:paraId="1A9EDC62"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c>
          <w:tcPr>
            <w:tcW w:w="1300" w:type="dxa"/>
            <w:tcBorders>
              <w:top w:val="nil"/>
              <w:left w:val="nil"/>
              <w:bottom w:val="single" w:sz="4" w:space="0" w:color="auto"/>
              <w:right w:val="single" w:sz="4" w:space="0" w:color="auto"/>
            </w:tcBorders>
            <w:shd w:val="clear" w:color="auto" w:fill="auto"/>
            <w:noWrap/>
            <w:vAlign w:val="bottom"/>
            <w:hideMark/>
          </w:tcPr>
          <w:p w14:paraId="5B796C4C"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r>
      <w:tr w:rsidR="000A4099" w:rsidRPr="000B6E49" w14:paraId="622C5D0F" w14:textId="77777777" w:rsidTr="000B6E49">
        <w:trPr>
          <w:trHeight w:val="2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1AA6B8F0" w14:textId="77777777" w:rsidR="000A4099" w:rsidRPr="000B6E49" w:rsidRDefault="00E2503F" w:rsidP="000B6E49">
            <w:pPr>
              <w:spacing w:after="0" w:line="240" w:lineRule="auto"/>
              <w:jc w:val="both"/>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ООО </w:t>
            </w:r>
            <w:r w:rsidR="000A4099" w:rsidRPr="000B6E49">
              <w:rPr>
                <w:rFonts w:ascii="Myriad Pro" w:eastAsia="Times New Roman" w:hAnsi="Myriad Pro"/>
                <w:color w:val="000000"/>
                <w:sz w:val="20"/>
                <w:szCs w:val="20"/>
                <w:lang w:eastAsia="ru-RU"/>
              </w:rPr>
              <w:t>«Метэк»</w:t>
            </w:r>
          </w:p>
        </w:tc>
        <w:tc>
          <w:tcPr>
            <w:tcW w:w="960" w:type="dxa"/>
            <w:tcBorders>
              <w:top w:val="nil"/>
              <w:left w:val="nil"/>
              <w:bottom w:val="single" w:sz="4" w:space="0" w:color="auto"/>
              <w:right w:val="single" w:sz="4" w:space="0" w:color="auto"/>
            </w:tcBorders>
            <w:shd w:val="clear" w:color="auto" w:fill="auto"/>
            <w:noWrap/>
            <w:vAlign w:val="bottom"/>
            <w:hideMark/>
          </w:tcPr>
          <w:p w14:paraId="09119613"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3 929</w:t>
            </w:r>
          </w:p>
        </w:tc>
        <w:tc>
          <w:tcPr>
            <w:tcW w:w="1400" w:type="dxa"/>
            <w:tcBorders>
              <w:top w:val="nil"/>
              <w:left w:val="nil"/>
              <w:bottom w:val="single" w:sz="4" w:space="0" w:color="auto"/>
              <w:right w:val="single" w:sz="4" w:space="0" w:color="auto"/>
            </w:tcBorders>
            <w:shd w:val="clear" w:color="auto" w:fill="auto"/>
            <w:noWrap/>
            <w:vAlign w:val="bottom"/>
            <w:hideMark/>
          </w:tcPr>
          <w:p w14:paraId="02B703F0"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3 929</w:t>
            </w:r>
          </w:p>
        </w:tc>
        <w:tc>
          <w:tcPr>
            <w:tcW w:w="1240" w:type="dxa"/>
            <w:tcBorders>
              <w:top w:val="nil"/>
              <w:left w:val="nil"/>
              <w:bottom w:val="single" w:sz="4" w:space="0" w:color="auto"/>
              <w:right w:val="single" w:sz="4" w:space="0" w:color="auto"/>
            </w:tcBorders>
            <w:shd w:val="clear" w:color="auto" w:fill="auto"/>
            <w:noWrap/>
            <w:vAlign w:val="bottom"/>
            <w:hideMark/>
          </w:tcPr>
          <w:p w14:paraId="421EC808"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c>
          <w:tcPr>
            <w:tcW w:w="1300" w:type="dxa"/>
            <w:tcBorders>
              <w:top w:val="nil"/>
              <w:left w:val="nil"/>
              <w:bottom w:val="single" w:sz="4" w:space="0" w:color="auto"/>
              <w:right w:val="single" w:sz="4" w:space="0" w:color="auto"/>
            </w:tcBorders>
            <w:shd w:val="clear" w:color="auto" w:fill="auto"/>
            <w:noWrap/>
            <w:vAlign w:val="bottom"/>
            <w:hideMark/>
          </w:tcPr>
          <w:p w14:paraId="31ECBD71"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r>
      <w:tr w:rsidR="000A4099" w:rsidRPr="000B6E49" w14:paraId="11A19C72" w14:textId="77777777" w:rsidTr="000B6E49">
        <w:trPr>
          <w:trHeight w:val="2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5AFAED74" w14:textId="77777777" w:rsidR="000A4099" w:rsidRPr="000B6E49" w:rsidRDefault="00E2503F" w:rsidP="000B6E49">
            <w:pPr>
              <w:spacing w:after="0" w:line="240" w:lineRule="auto"/>
              <w:jc w:val="both"/>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ОАО </w:t>
            </w:r>
            <w:r w:rsidR="000A4099" w:rsidRPr="000B6E49">
              <w:rPr>
                <w:rFonts w:ascii="Myriad Pro" w:eastAsia="Times New Roman" w:hAnsi="Myriad Pro"/>
                <w:color w:val="000000"/>
                <w:sz w:val="20"/>
                <w:szCs w:val="20"/>
                <w:lang w:eastAsia="ru-RU"/>
              </w:rPr>
              <w:t>«Соломбальский ЦБК»</w:t>
            </w:r>
          </w:p>
        </w:tc>
        <w:tc>
          <w:tcPr>
            <w:tcW w:w="960" w:type="dxa"/>
            <w:tcBorders>
              <w:top w:val="nil"/>
              <w:left w:val="nil"/>
              <w:bottom w:val="single" w:sz="4" w:space="0" w:color="auto"/>
              <w:right w:val="single" w:sz="4" w:space="0" w:color="auto"/>
            </w:tcBorders>
            <w:shd w:val="clear" w:color="auto" w:fill="auto"/>
            <w:noWrap/>
            <w:vAlign w:val="bottom"/>
            <w:hideMark/>
          </w:tcPr>
          <w:p w14:paraId="67744F48"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2 368</w:t>
            </w:r>
          </w:p>
        </w:tc>
        <w:tc>
          <w:tcPr>
            <w:tcW w:w="1400" w:type="dxa"/>
            <w:tcBorders>
              <w:top w:val="nil"/>
              <w:left w:val="nil"/>
              <w:bottom w:val="single" w:sz="4" w:space="0" w:color="auto"/>
              <w:right w:val="single" w:sz="4" w:space="0" w:color="auto"/>
            </w:tcBorders>
            <w:shd w:val="clear" w:color="auto" w:fill="auto"/>
            <w:noWrap/>
            <w:vAlign w:val="bottom"/>
            <w:hideMark/>
          </w:tcPr>
          <w:p w14:paraId="74127CAE"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2 368</w:t>
            </w:r>
          </w:p>
        </w:tc>
        <w:tc>
          <w:tcPr>
            <w:tcW w:w="1240" w:type="dxa"/>
            <w:tcBorders>
              <w:top w:val="nil"/>
              <w:left w:val="nil"/>
              <w:bottom w:val="single" w:sz="4" w:space="0" w:color="auto"/>
              <w:right w:val="single" w:sz="4" w:space="0" w:color="auto"/>
            </w:tcBorders>
            <w:shd w:val="clear" w:color="auto" w:fill="auto"/>
            <w:noWrap/>
            <w:vAlign w:val="bottom"/>
            <w:hideMark/>
          </w:tcPr>
          <w:p w14:paraId="04462543"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c>
          <w:tcPr>
            <w:tcW w:w="1300" w:type="dxa"/>
            <w:tcBorders>
              <w:top w:val="nil"/>
              <w:left w:val="nil"/>
              <w:bottom w:val="single" w:sz="4" w:space="0" w:color="auto"/>
              <w:right w:val="single" w:sz="4" w:space="0" w:color="auto"/>
            </w:tcBorders>
            <w:shd w:val="clear" w:color="auto" w:fill="auto"/>
            <w:noWrap/>
            <w:vAlign w:val="bottom"/>
            <w:hideMark/>
          </w:tcPr>
          <w:p w14:paraId="12102D2C"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r>
      <w:tr w:rsidR="000A4099" w:rsidRPr="000B6E49" w14:paraId="36BCB18A" w14:textId="77777777" w:rsidTr="000B6E49">
        <w:trPr>
          <w:trHeight w:val="2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7FFB8260" w14:textId="77777777" w:rsidR="000A4099" w:rsidRPr="000B6E49" w:rsidRDefault="00E2503F" w:rsidP="000B6E49">
            <w:pPr>
              <w:spacing w:after="0" w:line="240" w:lineRule="auto"/>
              <w:jc w:val="both"/>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ООО </w:t>
            </w:r>
            <w:r w:rsidR="000A4099" w:rsidRPr="000B6E49">
              <w:rPr>
                <w:rFonts w:ascii="Myriad Pro" w:eastAsia="Times New Roman" w:hAnsi="Myriad Pro"/>
                <w:color w:val="000000"/>
                <w:sz w:val="20"/>
                <w:szCs w:val="20"/>
                <w:lang w:eastAsia="ru-RU"/>
              </w:rPr>
              <w:t>«АСЭП»</w:t>
            </w:r>
          </w:p>
        </w:tc>
        <w:tc>
          <w:tcPr>
            <w:tcW w:w="960" w:type="dxa"/>
            <w:tcBorders>
              <w:top w:val="nil"/>
              <w:left w:val="nil"/>
              <w:bottom w:val="single" w:sz="4" w:space="0" w:color="auto"/>
              <w:right w:val="single" w:sz="4" w:space="0" w:color="auto"/>
            </w:tcBorders>
            <w:shd w:val="clear" w:color="auto" w:fill="auto"/>
            <w:noWrap/>
            <w:vAlign w:val="bottom"/>
            <w:hideMark/>
          </w:tcPr>
          <w:p w14:paraId="6EC58938"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7 384</w:t>
            </w:r>
          </w:p>
        </w:tc>
        <w:tc>
          <w:tcPr>
            <w:tcW w:w="1400" w:type="dxa"/>
            <w:tcBorders>
              <w:top w:val="nil"/>
              <w:left w:val="nil"/>
              <w:bottom w:val="single" w:sz="4" w:space="0" w:color="auto"/>
              <w:right w:val="single" w:sz="4" w:space="0" w:color="auto"/>
            </w:tcBorders>
            <w:shd w:val="clear" w:color="auto" w:fill="auto"/>
            <w:noWrap/>
            <w:vAlign w:val="bottom"/>
            <w:hideMark/>
          </w:tcPr>
          <w:p w14:paraId="2B2E1C5C"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13 395</w:t>
            </w:r>
          </w:p>
        </w:tc>
        <w:tc>
          <w:tcPr>
            <w:tcW w:w="1240" w:type="dxa"/>
            <w:tcBorders>
              <w:top w:val="nil"/>
              <w:left w:val="nil"/>
              <w:bottom w:val="single" w:sz="4" w:space="0" w:color="auto"/>
              <w:right w:val="single" w:sz="4" w:space="0" w:color="auto"/>
            </w:tcBorders>
            <w:shd w:val="clear" w:color="auto" w:fill="auto"/>
            <w:noWrap/>
            <w:vAlign w:val="bottom"/>
            <w:hideMark/>
          </w:tcPr>
          <w:p w14:paraId="2302C85F"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6 011</w:t>
            </w:r>
          </w:p>
        </w:tc>
        <w:tc>
          <w:tcPr>
            <w:tcW w:w="1300" w:type="dxa"/>
            <w:tcBorders>
              <w:top w:val="nil"/>
              <w:left w:val="nil"/>
              <w:bottom w:val="single" w:sz="4" w:space="0" w:color="auto"/>
              <w:right w:val="single" w:sz="4" w:space="0" w:color="auto"/>
            </w:tcBorders>
            <w:shd w:val="clear" w:color="auto" w:fill="auto"/>
            <w:noWrap/>
            <w:vAlign w:val="bottom"/>
            <w:hideMark/>
          </w:tcPr>
          <w:p w14:paraId="3CCD9AE9"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81%</w:t>
            </w:r>
          </w:p>
        </w:tc>
      </w:tr>
      <w:tr w:rsidR="000A4099" w:rsidRPr="000B6E49" w14:paraId="3EE4605D" w14:textId="77777777" w:rsidTr="000B6E49">
        <w:trPr>
          <w:trHeight w:val="2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7FF3CD40" w14:textId="77777777" w:rsidR="000A4099" w:rsidRPr="000B6E49" w:rsidRDefault="00E2503F" w:rsidP="000B6E49">
            <w:pPr>
              <w:spacing w:after="0" w:line="240" w:lineRule="auto"/>
              <w:jc w:val="both"/>
              <w:rPr>
                <w:rFonts w:ascii="Myriad Pro" w:eastAsia="Times New Roman" w:hAnsi="Myriad Pro"/>
                <w:color w:val="000000"/>
                <w:sz w:val="20"/>
                <w:szCs w:val="20"/>
                <w:lang w:eastAsia="ru-RU"/>
              </w:rPr>
            </w:pPr>
            <w:r>
              <w:rPr>
                <w:rFonts w:ascii="Myriad Pro" w:eastAsia="Times New Roman" w:hAnsi="Myriad Pro"/>
                <w:color w:val="000000"/>
                <w:sz w:val="20"/>
                <w:szCs w:val="20"/>
                <w:lang w:eastAsia="ru-RU"/>
              </w:rPr>
              <w:t>ОАО </w:t>
            </w:r>
            <w:r w:rsidR="000A4099" w:rsidRPr="000B6E49">
              <w:rPr>
                <w:rFonts w:ascii="Myriad Pro" w:eastAsia="Times New Roman" w:hAnsi="Myriad Pro"/>
                <w:color w:val="000000"/>
                <w:sz w:val="20"/>
                <w:szCs w:val="20"/>
                <w:lang w:eastAsia="ru-RU"/>
              </w:rPr>
              <w:t>«АЭС»</w:t>
            </w:r>
          </w:p>
        </w:tc>
        <w:tc>
          <w:tcPr>
            <w:tcW w:w="960" w:type="dxa"/>
            <w:tcBorders>
              <w:top w:val="nil"/>
              <w:left w:val="nil"/>
              <w:bottom w:val="single" w:sz="4" w:space="0" w:color="auto"/>
              <w:right w:val="single" w:sz="4" w:space="0" w:color="auto"/>
            </w:tcBorders>
            <w:shd w:val="clear" w:color="auto" w:fill="auto"/>
            <w:noWrap/>
            <w:vAlign w:val="bottom"/>
            <w:hideMark/>
          </w:tcPr>
          <w:p w14:paraId="47161373"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12 991</w:t>
            </w:r>
          </w:p>
        </w:tc>
        <w:tc>
          <w:tcPr>
            <w:tcW w:w="1400" w:type="dxa"/>
            <w:tcBorders>
              <w:top w:val="nil"/>
              <w:left w:val="nil"/>
              <w:bottom w:val="single" w:sz="4" w:space="0" w:color="auto"/>
              <w:right w:val="single" w:sz="4" w:space="0" w:color="auto"/>
            </w:tcBorders>
            <w:shd w:val="clear" w:color="auto" w:fill="auto"/>
            <w:noWrap/>
            <w:vAlign w:val="bottom"/>
            <w:hideMark/>
          </w:tcPr>
          <w:p w14:paraId="34F4FEB7"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23 590</w:t>
            </w:r>
          </w:p>
        </w:tc>
        <w:tc>
          <w:tcPr>
            <w:tcW w:w="1240" w:type="dxa"/>
            <w:tcBorders>
              <w:top w:val="nil"/>
              <w:left w:val="nil"/>
              <w:bottom w:val="single" w:sz="4" w:space="0" w:color="auto"/>
              <w:right w:val="single" w:sz="4" w:space="0" w:color="auto"/>
            </w:tcBorders>
            <w:shd w:val="clear" w:color="auto" w:fill="auto"/>
            <w:noWrap/>
            <w:vAlign w:val="bottom"/>
            <w:hideMark/>
          </w:tcPr>
          <w:p w14:paraId="35DC8773"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10 599</w:t>
            </w:r>
          </w:p>
        </w:tc>
        <w:tc>
          <w:tcPr>
            <w:tcW w:w="1300" w:type="dxa"/>
            <w:tcBorders>
              <w:top w:val="nil"/>
              <w:left w:val="nil"/>
              <w:bottom w:val="single" w:sz="4" w:space="0" w:color="auto"/>
              <w:right w:val="single" w:sz="4" w:space="0" w:color="auto"/>
            </w:tcBorders>
            <w:shd w:val="clear" w:color="auto" w:fill="auto"/>
            <w:noWrap/>
            <w:vAlign w:val="bottom"/>
            <w:hideMark/>
          </w:tcPr>
          <w:p w14:paraId="68451FDD"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82%</w:t>
            </w:r>
          </w:p>
        </w:tc>
      </w:tr>
      <w:tr w:rsidR="000A4099" w:rsidRPr="000B6E49" w14:paraId="6B0FE6A3" w14:textId="77777777" w:rsidTr="000B6E49">
        <w:trPr>
          <w:trHeight w:val="2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A51AC05" w14:textId="77777777" w:rsidR="000A4099" w:rsidRPr="000B6E49" w:rsidRDefault="000A4099" w:rsidP="000B6E49">
            <w:pPr>
              <w:spacing w:after="0" w:line="240" w:lineRule="auto"/>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Итого</w:t>
            </w:r>
          </w:p>
        </w:tc>
        <w:tc>
          <w:tcPr>
            <w:tcW w:w="960" w:type="dxa"/>
            <w:tcBorders>
              <w:top w:val="nil"/>
              <w:left w:val="nil"/>
              <w:bottom w:val="single" w:sz="4" w:space="0" w:color="auto"/>
              <w:right w:val="single" w:sz="4" w:space="0" w:color="auto"/>
            </w:tcBorders>
            <w:shd w:val="clear" w:color="auto" w:fill="auto"/>
            <w:noWrap/>
            <w:vAlign w:val="bottom"/>
            <w:hideMark/>
          </w:tcPr>
          <w:p w14:paraId="0A412CA9" w14:textId="77777777" w:rsidR="000A4099" w:rsidRPr="000B6E49" w:rsidRDefault="000A4099" w:rsidP="000B6E49">
            <w:pPr>
              <w:spacing w:after="0" w:line="240" w:lineRule="auto"/>
              <w:jc w:val="right"/>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344 731</w:t>
            </w:r>
          </w:p>
        </w:tc>
        <w:tc>
          <w:tcPr>
            <w:tcW w:w="1400" w:type="dxa"/>
            <w:tcBorders>
              <w:top w:val="nil"/>
              <w:left w:val="nil"/>
              <w:bottom w:val="single" w:sz="4" w:space="0" w:color="auto"/>
              <w:right w:val="single" w:sz="4" w:space="0" w:color="auto"/>
            </w:tcBorders>
            <w:shd w:val="clear" w:color="auto" w:fill="auto"/>
            <w:noWrap/>
            <w:vAlign w:val="bottom"/>
            <w:hideMark/>
          </w:tcPr>
          <w:p w14:paraId="015B1801" w14:textId="77777777" w:rsidR="000A4099" w:rsidRPr="000B6E49" w:rsidRDefault="000A4099" w:rsidP="000B6E49">
            <w:pPr>
              <w:spacing w:after="0" w:line="240" w:lineRule="auto"/>
              <w:jc w:val="right"/>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361 342</w:t>
            </w:r>
          </w:p>
        </w:tc>
        <w:tc>
          <w:tcPr>
            <w:tcW w:w="1240" w:type="dxa"/>
            <w:tcBorders>
              <w:top w:val="nil"/>
              <w:left w:val="nil"/>
              <w:bottom w:val="single" w:sz="4" w:space="0" w:color="auto"/>
              <w:right w:val="single" w:sz="4" w:space="0" w:color="auto"/>
            </w:tcBorders>
            <w:shd w:val="clear" w:color="auto" w:fill="auto"/>
            <w:noWrap/>
            <w:vAlign w:val="bottom"/>
            <w:hideMark/>
          </w:tcPr>
          <w:p w14:paraId="1EB49237" w14:textId="77777777" w:rsidR="000A4099" w:rsidRPr="000B6E49" w:rsidRDefault="000A4099" w:rsidP="000B6E49">
            <w:pPr>
              <w:spacing w:after="0" w:line="240" w:lineRule="auto"/>
              <w:jc w:val="right"/>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16 611</w:t>
            </w:r>
          </w:p>
        </w:tc>
        <w:tc>
          <w:tcPr>
            <w:tcW w:w="1300" w:type="dxa"/>
            <w:tcBorders>
              <w:top w:val="nil"/>
              <w:left w:val="nil"/>
              <w:bottom w:val="single" w:sz="4" w:space="0" w:color="auto"/>
              <w:right w:val="single" w:sz="4" w:space="0" w:color="auto"/>
            </w:tcBorders>
            <w:shd w:val="clear" w:color="auto" w:fill="auto"/>
            <w:noWrap/>
            <w:vAlign w:val="bottom"/>
            <w:hideMark/>
          </w:tcPr>
          <w:p w14:paraId="105A1623" w14:textId="77777777" w:rsidR="000A4099" w:rsidRPr="000B6E49" w:rsidRDefault="000A4099" w:rsidP="000B6E49">
            <w:pPr>
              <w:spacing w:after="0" w:line="240" w:lineRule="auto"/>
              <w:jc w:val="right"/>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5%</w:t>
            </w:r>
          </w:p>
        </w:tc>
      </w:tr>
    </w:tbl>
    <w:p w14:paraId="5C0FD9F6" w14:textId="77777777" w:rsidR="000A4099" w:rsidRPr="000B6E49" w:rsidRDefault="000A4099" w:rsidP="000B6E49">
      <w:pPr>
        <w:pStyle w:val="2f6"/>
      </w:pPr>
      <w:r w:rsidRPr="000B6E49">
        <w:t xml:space="preserve">На основании представленных данных Исполнитель считает необходимым отметить следующее. </w:t>
      </w:r>
    </w:p>
    <w:p w14:paraId="67299366" w14:textId="77777777" w:rsidR="000A4099" w:rsidRPr="000B6E49" w:rsidRDefault="000A4099" w:rsidP="000B6E49">
      <w:pPr>
        <w:pStyle w:val="2f6"/>
      </w:pPr>
      <w:r w:rsidRPr="000B6E49">
        <w:t xml:space="preserve">Фактические расходы за 2017 год на оплату услуг </w:t>
      </w:r>
      <w:r w:rsidR="00E2503F">
        <w:t>ООО </w:t>
      </w:r>
      <w:r w:rsidRPr="000B6E49">
        <w:t xml:space="preserve">«АСЭП», </w:t>
      </w:r>
      <w:r w:rsidR="00E2503F">
        <w:t>ОАО </w:t>
      </w:r>
      <w:r w:rsidRPr="000B6E49">
        <w:t>«АЭС» превысили плановое значение на 16 611 тыс. руб.</w:t>
      </w:r>
    </w:p>
    <w:p w14:paraId="41089283" w14:textId="77777777" w:rsidR="000A4099" w:rsidRPr="000B6E49" w:rsidRDefault="000A4099" w:rsidP="000B6E49">
      <w:pPr>
        <w:pStyle w:val="2f6"/>
      </w:pPr>
      <w:r w:rsidRPr="000B6E49">
        <w:t>Отклонения фактических расходов на оплату услуг ТСО в 2017 году от плановых значений в разрезе ТСО по видам применяемых в расчетах тарифов на услуги по передаче электрической энергии представлены в таблице.</w:t>
      </w:r>
    </w:p>
    <w:p w14:paraId="00E978FF" w14:textId="77777777" w:rsidR="000A4099" w:rsidRPr="000B6E49" w:rsidRDefault="000A4099" w:rsidP="000B6E49">
      <w:pPr>
        <w:pStyle w:val="2f6"/>
        <w:rPr>
          <w:sz w:val="20"/>
          <w:szCs w:val="20"/>
          <w:highlight w:val="yellow"/>
        </w:rPr>
      </w:pPr>
    </w:p>
    <w:p w14:paraId="17D3741B" w14:textId="77777777" w:rsidR="000A4099" w:rsidRPr="000B6E49" w:rsidRDefault="000A4099" w:rsidP="000B6E49">
      <w:pPr>
        <w:pStyle w:val="2f6"/>
        <w:rPr>
          <w:sz w:val="20"/>
          <w:szCs w:val="20"/>
          <w:highlight w:val="yellow"/>
        </w:rPr>
        <w:sectPr w:rsidR="000A4099" w:rsidRPr="000B6E49" w:rsidSect="000B6E49">
          <w:headerReference w:type="default" r:id="rId27"/>
          <w:footerReference w:type="default" r:id="rId28"/>
          <w:pgSz w:w="11906" w:h="16838"/>
          <w:pgMar w:top="709" w:right="707" w:bottom="1134" w:left="1701" w:header="708" w:footer="708" w:gutter="0"/>
          <w:cols w:space="708"/>
          <w:docGrid w:linePitch="360"/>
        </w:sectPr>
      </w:pPr>
    </w:p>
    <w:tbl>
      <w:tblPr>
        <w:tblW w:w="5000" w:type="pct"/>
        <w:tblLook w:val="04A0" w:firstRow="1" w:lastRow="0" w:firstColumn="1" w:lastColumn="0" w:noHBand="0" w:noVBand="1"/>
      </w:tblPr>
      <w:tblGrid>
        <w:gridCol w:w="3268"/>
        <w:gridCol w:w="2531"/>
        <w:gridCol w:w="2507"/>
        <w:gridCol w:w="2336"/>
        <w:gridCol w:w="1512"/>
        <w:gridCol w:w="1512"/>
        <w:gridCol w:w="1545"/>
      </w:tblGrid>
      <w:tr w:rsidR="000A4099" w:rsidRPr="000B6E49" w14:paraId="56AF485B" w14:textId="77777777" w:rsidTr="000B6E49">
        <w:tc>
          <w:tcPr>
            <w:tcW w:w="10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619DC65"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lastRenderedPageBreak/>
              <w:t>Наименование ТСО</w:t>
            </w:r>
          </w:p>
        </w:tc>
        <w:tc>
          <w:tcPr>
            <w:tcW w:w="8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928D097"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План 2017 год, тыс. руб.</w:t>
            </w:r>
          </w:p>
        </w:tc>
        <w:tc>
          <w:tcPr>
            <w:tcW w:w="8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DD71466"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Факт 2017 год, тыс. руб.</w:t>
            </w:r>
          </w:p>
        </w:tc>
        <w:tc>
          <w:tcPr>
            <w:tcW w:w="7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F365F9F"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Отклонение, тыс. руб.</w:t>
            </w:r>
          </w:p>
        </w:tc>
        <w:tc>
          <w:tcPr>
            <w:tcW w:w="150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63FF5D68"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Натуральные показатели, тыс. кВтч</w:t>
            </w:r>
          </w:p>
        </w:tc>
      </w:tr>
      <w:tr w:rsidR="000A4099" w:rsidRPr="000B6E49" w14:paraId="367F09F7" w14:textId="77777777" w:rsidTr="000B6E49">
        <w:tc>
          <w:tcPr>
            <w:tcW w:w="10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D77A247"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p>
        </w:tc>
        <w:tc>
          <w:tcPr>
            <w:tcW w:w="8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19941C2"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p>
        </w:tc>
        <w:tc>
          <w:tcPr>
            <w:tcW w:w="8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F7C5949"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p>
        </w:tc>
        <w:tc>
          <w:tcPr>
            <w:tcW w:w="7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07A2CFF"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A1D068F"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План</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16916036"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Факт</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6224BD4C"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Отклонение</w:t>
            </w:r>
          </w:p>
        </w:tc>
      </w:tr>
      <w:tr w:rsidR="000A4099" w:rsidRPr="000B6E49" w14:paraId="2CC77458" w14:textId="77777777" w:rsidTr="000B6E49">
        <w:tc>
          <w:tcPr>
            <w:tcW w:w="5000" w:type="pct"/>
            <w:gridSpan w:val="7"/>
            <w:tcBorders>
              <w:top w:val="single" w:sz="4" w:space="0" w:color="FFFFFF" w:themeColor="background1"/>
              <w:left w:val="single" w:sz="4" w:space="0" w:color="auto"/>
              <w:bottom w:val="single" w:sz="4" w:space="0" w:color="auto"/>
              <w:right w:val="single" w:sz="4" w:space="0" w:color="000000"/>
            </w:tcBorders>
            <w:shd w:val="clear" w:color="auto" w:fill="EAF1DD" w:themeFill="accent3" w:themeFillTint="33"/>
            <w:noWrap/>
            <w:vAlign w:val="bottom"/>
            <w:hideMark/>
          </w:tcPr>
          <w:p w14:paraId="42AE1E26" w14:textId="77777777" w:rsidR="000A4099" w:rsidRPr="000B6E49" w:rsidRDefault="000A4099" w:rsidP="000B6E49">
            <w:pPr>
              <w:spacing w:after="0" w:line="240" w:lineRule="auto"/>
              <w:jc w:val="center"/>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 Расходы на уплату услуг ТСО, расчеты с которыми осуществлялись с применением одноставочных тарифов на услуги по передаче электрической энергии</w:t>
            </w:r>
          </w:p>
        </w:tc>
      </w:tr>
      <w:tr w:rsidR="000A4099" w:rsidRPr="000B6E49" w14:paraId="123008E6" w14:textId="77777777" w:rsidTr="000B6E49">
        <w:tc>
          <w:tcPr>
            <w:tcW w:w="1074" w:type="pct"/>
            <w:tcBorders>
              <w:top w:val="nil"/>
              <w:left w:val="single" w:sz="4" w:space="0" w:color="auto"/>
              <w:bottom w:val="single" w:sz="4" w:space="0" w:color="auto"/>
              <w:right w:val="single" w:sz="4" w:space="0" w:color="auto"/>
            </w:tcBorders>
            <w:shd w:val="clear" w:color="auto" w:fill="auto"/>
            <w:noWrap/>
            <w:vAlign w:val="bottom"/>
            <w:hideMark/>
          </w:tcPr>
          <w:p w14:paraId="7AC713F4" w14:textId="77777777" w:rsidR="000A4099" w:rsidRPr="000B6E49" w:rsidRDefault="000A4099" w:rsidP="000B6E49">
            <w:pPr>
              <w:spacing w:after="0" w:line="240" w:lineRule="auto"/>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АО «Оборонэнерго»</w:t>
            </w:r>
          </w:p>
        </w:tc>
        <w:tc>
          <w:tcPr>
            <w:tcW w:w="832" w:type="pct"/>
            <w:tcBorders>
              <w:top w:val="nil"/>
              <w:left w:val="nil"/>
              <w:bottom w:val="single" w:sz="4" w:space="0" w:color="auto"/>
              <w:right w:val="single" w:sz="4" w:space="0" w:color="auto"/>
            </w:tcBorders>
            <w:shd w:val="clear" w:color="auto" w:fill="auto"/>
            <w:noWrap/>
            <w:vAlign w:val="bottom"/>
            <w:hideMark/>
          </w:tcPr>
          <w:p w14:paraId="42557C7D"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89 134</w:t>
            </w:r>
          </w:p>
        </w:tc>
        <w:tc>
          <w:tcPr>
            <w:tcW w:w="824" w:type="pct"/>
            <w:tcBorders>
              <w:top w:val="nil"/>
              <w:left w:val="nil"/>
              <w:bottom w:val="single" w:sz="4" w:space="0" w:color="auto"/>
              <w:right w:val="single" w:sz="4" w:space="0" w:color="auto"/>
            </w:tcBorders>
            <w:shd w:val="clear" w:color="auto" w:fill="auto"/>
            <w:noWrap/>
            <w:vAlign w:val="bottom"/>
            <w:hideMark/>
          </w:tcPr>
          <w:p w14:paraId="6495A332"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89 134</w:t>
            </w:r>
          </w:p>
        </w:tc>
        <w:tc>
          <w:tcPr>
            <w:tcW w:w="768" w:type="pct"/>
            <w:tcBorders>
              <w:top w:val="nil"/>
              <w:left w:val="nil"/>
              <w:bottom w:val="single" w:sz="4" w:space="0" w:color="auto"/>
              <w:right w:val="single" w:sz="4" w:space="0" w:color="auto"/>
            </w:tcBorders>
            <w:shd w:val="clear" w:color="auto" w:fill="auto"/>
            <w:noWrap/>
            <w:vAlign w:val="bottom"/>
            <w:hideMark/>
          </w:tcPr>
          <w:p w14:paraId="5BA2A28F"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c>
          <w:tcPr>
            <w:tcW w:w="497" w:type="pct"/>
            <w:tcBorders>
              <w:top w:val="nil"/>
              <w:left w:val="nil"/>
              <w:bottom w:val="single" w:sz="4" w:space="0" w:color="auto"/>
              <w:right w:val="single" w:sz="4" w:space="0" w:color="auto"/>
            </w:tcBorders>
            <w:shd w:val="clear" w:color="auto" w:fill="auto"/>
            <w:noWrap/>
            <w:vAlign w:val="bottom"/>
            <w:hideMark/>
          </w:tcPr>
          <w:p w14:paraId="09432949"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9 191,10</w:t>
            </w:r>
          </w:p>
        </w:tc>
        <w:tc>
          <w:tcPr>
            <w:tcW w:w="497" w:type="pct"/>
            <w:tcBorders>
              <w:top w:val="nil"/>
              <w:left w:val="nil"/>
              <w:bottom w:val="single" w:sz="4" w:space="0" w:color="auto"/>
              <w:right w:val="single" w:sz="4" w:space="0" w:color="auto"/>
            </w:tcBorders>
            <w:shd w:val="clear" w:color="auto" w:fill="auto"/>
            <w:noWrap/>
            <w:vAlign w:val="bottom"/>
            <w:hideMark/>
          </w:tcPr>
          <w:p w14:paraId="7093871F"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121 741,27</w:t>
            </w:r>
          </w:p>
        </w:tc>
        <w:tc>
          <w:tcPr>
            <w:tcW w:w="508" w:type="pct"/>
            <w:tcBorders>
              <w:top w:val="nil"/>
              <w:left w:val="nil"/>
              <w:bottom w:val="single" w:sz="4" w:space="0" w:color="auto"/>
              <w:right w:val="single" w:sz="4" w:space="0" w:color="auto"/>
            </w:tcBorders>
            <w:shd w:val="clear" w:color="auto" w:fill="auto"/>
            <w:noWrap/>
            <w:vAlign w:val="bottom"/>
            <w:hideMark/>
          </w:tcPr>
          <w:p w14:paraId="66B3938A"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112 550,17</w:t>
            </w:r>
          </w:p>
        </w:tc>
      </w:tr>
      <w:tr w:rsidR="000A4099" w:rsidRPr="000B6E49" w14:paraId="78F1BD11" w14:textId="77777777" w:rsidTr="000B6E49">
        <w:tc>
          <w:tcPr>
            <w:tcW w:w="1074" w:type="pct"/>
            <w:tcBorders>
              <w:top w:val="nil"/>
              <w:left w:val="single" w:sz="4" w:space="0" w:color="auto"/>
              <w:bottom w:val="single" w:sz="4" w:space="0" w:color="auto"/>
              <w:right w:val="single" w:sz="4" w:space="0" w:color="auto"/>
            </w:tcBorders>
            <w:shd w:val="clear" w:color="auto" w:fill="auto"/>
            <w:noWrap/>
            <w:vAlign w:val="bottom"/>
            <w:hideMark/>
          </w:tcPr>
          <w:p w14:paraId="57D22B62" w14:textId="77777777" w:rsidR="000A4099" w:rsidRPr="000B6E49" w:rsidRDefault="00E2503F" w:rsidP="000B6E49">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ОАО </w:t>
            </w:r>
            <w:r w:rsidR="000A4099" w:rsidRPr="000B6E49">
              <w:rPr>
                <w:rFonts w:ascii="Myriad Pro" w:eastAsia="Times New Roman" w:hAnsi="Myriad Pro" w:cs="Calibri"/>
                <w:color w:val="000000"/>
                <w:sz w:val="20"/>
                <w:szCs w:val="20"/>
                <w:lang w:eastAsia="ru-RU"/>
              </w:rPr>
              <w:t>«РЖД»</w:t>
            </w:r>
          </w:p>
        </w:tc>
        <w:tc>
          <w:tcPr>
            <w:tcW w:w="832" w:type="pct"/>
            <w:tcBorders>
              <w:top w:val="nil"/>
              <w:left w:val="nil"/>
              <w:bottom w:val="single" w:sz="4" w:space="0" w:color="auto"/>
              <w:right w:val="single" w:sz="4" w:space="0" w:color="auto"/>
            </w:tcBorders>
            <w:shd w:val="clear" w:color="auto" w:fill="auto"/>
            <w:noWrap/>
            <w:vAlign w:val="bottom"/>
            <w:hideMark/>
          </w:tcPr>
          <w:p w14:paraId="34D7218C"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104 287</w:t>
            </w:r>
          </w:p>
        </w:tc>
        <w:tc>
          <w:tcPr>
            <w:tcW w:w="824" w:type="pct"/>
            <w:tcBorders>
              <w:top w:val="nil"/>
              <w:left w:val="nil"/>
              <w:bottom w:val="single" w:sz="4" w:space="0" w:color="auto"/>
              <w:right w:val="single" w:sz="4" w:space="0" w:color="auto"/>
            </w:tcBorders>
            <w:shd w:val="clear" w:color="auto" w:fill="auto"/>
            <w:noWrap/>
            <w:vAlign w:val="bottom"/>
            <w:hideMark/>
          </w:tcPr>
          <w:p w14:paraId="3C2ED49F"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104 288</w:t>
            </w:r>
          </w:p>
        </w:tc>
        <w:tc>
          <w:tcPr>
            <w:tcW w:w="768" w:type="pct"/>
            <w:tcBorders>
              <w:top w:val="nil"/>
              <w:left w:val="nil"/>
              <w:bottom w:val="single" w:sz="4" w:space="0" w:color="auto"/>
              <w:right w:val="single" w:sz="4" w:space="0" w:color="auto"/>
            </w:tcBorders>
            <w:shd w:val="clear" w:color="auto" w:fill="auto"/>
            <w:noWrap/>
            <w:vAlign w:val="bottom"/>
            <w:hideMark/>
          </w:tcPr>
          <w:p w14:paraId="6B9FACA7"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w:t>
            </w:r>
          </w:p>
        </w:tc>
        <w:tc>
          <w:tcPr>
            <w:tcW w:w="497" w:type="pct"/>
            <w:tcBorders>
              <w:top w:val="nil"/>
              <w:left w:val="nil"/>
              <w:bottom w:val="single" w:sz="4" w:space="0" w:color="auto"/>
              <w:right w:val="single" w:sz="4" w:space="0" w:color="auto"/>
            </w:tcBorders>
            <w:shd w:val="clear" w:color="auto" w:fill="auto"/>
            <w:noWrap/>
            <w:vAlign w:val="bottom"/>
            <w:hideMark/>
          </w:tcPr>
          <w:p w14:paraId="67AF7B27"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470 608,80</w:t>
            </w:r>
          </w:p>
        </w:tc>
        <w:tc>
          <w:tcPr>
            <w:tcW w:w="497" w:type="pct"/>
            <w:tcBorders>
              <w:top w:val="nil"/>
              <w:left w:val="nil"/>
              <w:bottom w:val="single" w:sz="4" w:space="0" w:color="auto"/>
              <w:right w:val="single" w:sz="4" w:space="0" w:color="auto"/>
            </w:tcBorders>
            <w:shd w:val="clear" w:color="auto" w:fill="auto"/>
            <w:noWrap/>
            <w:vAlign w:val="bottom"/>
            <w:hideMark/>
          </w:tcPr>
          <w:p w14:paraId="52146401"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34 727,33</w:t>
            </w:r>
          </w:p>
        </w:tc>
        <w:tc>
          <w:tcPr>
            <w:tcW w:w="508" w:type="pct"/>
            <w:tcBorders>
              <w:top w:val="nil"/>
              <w:left w:val="nil"/>
              <w:bottom w:val="single" w:sz="4" w:space="0" w:color="auto"/>
              <w:right w:val="single" w:sz="4" w:space="0" w:color="auto"/>
            </w:tcBorders>
            <w:shd w:val="clear" w:color="auto" w:fill="auto"/>
            <w:noWrap/>
            <w:vAlign w:val="bottom"/>
            <w:hideMark/>
          </w:tcPr>
          <w:p w14:paraId="734D5639"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-435 881,47</w:t>
            </w:r>
          </w:p>
        </w:tc>
      </w:tr>
      <w:tr w:rsidR="000A4099" w:rsidRPr="000B6E49" w14:paraId="7CE9DC28" w14:textId="77777777" w:rsidTr="000B6E49">
        <w:tc>
          <w:tcPr>
            <w:tcW w:w="1074" w:type="pct"/>
            <w:tcBorders>
              <w:top w:val="nil"/>
              <w:left w:val="single" w:sz="4" w:space="0" w:color="auto"/>
              <w:bottom w:val="single" w:sz="4" w:space="0" w:color="auto"/>
              <w:right w:val="single" w:sz="4" w:space="0" w:color="auto"/>
            </w:tcBorders>
            <w:shd w:val="clear" w:color="auto" w:fill="auto"/>
            <w:noWrap/>
            <w:vAlign w:val="bottom"/>
            <w:hideMark/>
          </w:tcPr>
          <w:p w14:paraId="6CEF38D3" w14:textId="77777777" w:rsidR="000A4099" w:rsidRPr="000B6E49" w:rsidRDefault="000A4099" w:rsidP="000B6E49">
            <w:pPr>
              <w:spacing w:after="0" w:line="240" w:lineRule="auto"/>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МУП «Карпогорская КЭС»</w:t>
            </w:r>
          </w:p>
        </w:tc>
        <w:tc>
          <w:tcPr>
            <w:tcW w:w="832" w:type="pct"/>
            <w:tcBorders>
              <w:top w:val="nil"/>
              <w:left w:val="nil"/>
              <w:bottom w:val="single" w:sz="4" w:space="0" w:color="auto"/>
              <w:right w:val="single" w:sz="4" w:space="0" w:color="auto"/>
            </w:tcBorders>
            <w:shd w:val="clear" w:color="auto" w:fill="auto"/>
            <w:noWrap/>
            <w:vAlign w:val="bottom"/>
            <w:hideMark/>
          </w:tcPr>
          <w:p w14:paraId="3063D60A"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16 388</w:t>
            </w:r>
          </w:p>
        </w:tc>
        <w:tc>
          <w:tcPr>
            <w:tcW w:w="824" w:type="pct"/>
            <w:tcBorders>
              <w:top w:val="nil"/>
              <w:left w:val="nil"/>
              <w:bottom w:val="single" w:sz="4" w:space="0" w:color="auto"/>
              <w:right w:val="single" w:sz="4" w:space="0" w:color="auto"/>
            </w:tcBorders>
            <w:shd w:val="clear" w:color="auto" w:fill="auto"/>
            <w:noWrap/>
            <w:vAlign w:val="bottom"/>
            <w:hideMark/>
          </w:tcPr>
          <w:p w14:paraId="0116F9F4"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16 388</w:t>
            </w:r>
          </w:p>
        </w:tc>
        <w:tc>
          <w:tcPr>
            <w:tcW w:w="768" w:type="pct"/>
            <w:tcBorders>
              <w:top w:val="nil"/>
              <w:left w:val="nil"/>
              <w:bottom w:val="single" w:sz="4" w:space="0" w:color="auto"/>
              <w:right w:val="single" w:sz="4" w:space="0" w:color="auto"/>
            </w:tcBorders>
            <w:shd w:val="clear" w:color="auto" w:fill="auto"/>
            <w:noWrap/>
            <w:vAlign w:val="bottom"/>
            <w:hideMark/>
          </w:tcPr>
          <w:p w14:paraId="697FC195"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c>
          <w:tcPr>
            <w:tcW w:w="497" w:type="pct"/>
            <w:tcBorders>
              <w:top w:val="nil"/>
              <w:left w:val="nil"/>
              <w:bottom w:val="single" w:sz="4" w:space="0" w:color="auto"/>
              <w:right w:val="single" w:sz="4" w:space="0" w:color="auto"/>
            </w:tcBorders>
            <w:shd w:val="clear" w:color="auto" w:fill="auto"/>
            <w:noWrap/>
            <w:vAlign w:val="bottom"/>
            <w:hideMark/>
          </w:tcPr>
          <w:p w14:paraId="653256F5"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27 376,60</w:t>
            </w:r>
          </w:p>
        </w:tc>
        <w:tc>
          <w:tcPr>
            <w:tcW w:w="497" w:type="pct"/>
            <w:tcBorders>
              <w:top w:val="nil"/>
              <w:left w:val="nil"/>
              <w:bottom w:val="single" w:sz="4" w:space="0" w:color="auto"/>
              <w:right w:val="single" w:sz="4" w:space="0" w:color="auto"/>
            </w:tcBorders>
            <w:shd w:val="clear" w:color="auto" w:fill="auto"/>
            <w:noWrap/>
            <w:vAlign w:val="bottom"/>
            <w:hideMark/>
          </w:tcPr>
          <w:p w14:paraId="573ED489"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27 801,89</w:t>
            </w:r>
          </w:p>
        </w:tc>
        <w:tc>
          <w:tcPr>
            <w:tcW w:w="508" w:type="pct"/>
            <w:tcBorders>
              <w:top w:val="nil"/>
              <w:left w:val="nil"/>
              <w:bottom w:val="single" w:sz="4" w:space="0" w:color="auto"/>
              <w:right w:val="single" w:sz="4" w:space="0" w:color="auto"/>
            </w:tcBorders>
            <w:shd w:val="clear" w:color="auto" w:fill="auto"/>
            <w:noWrap/>
            <w:vAlign w:val="bottom"/>
            <w:hideMark/>
          </w:tcPr>
          <w:p w14:paraId="206C7C50"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425,29</w:t>
            </w:r>
          </w:p>
        </w:tc>
      </w:tr>
      <w:tr w:rsidR="000A4099" w:rsidRPr="000B6E49" w14:paraId="1F3B95E6" w14:textId="77777777" w:rsidTr="000B6E49">
        <w:tc>
          <w:tcPr>
            <w:tcW w:w="1074" w:type="pct"/>
            <w:tcBorders>
              <w:top w:val="nil"/>
              <w:left w:val="single" w:sz="4" w:space="0" w:color="auto"/>
              <w:bottom w:val="single" w:sz="4" w:space="0" w:color="auto"/>
              <w:right w:val="single" w:sz="4" w:space="0" w:color="auto"/>
            </w:tcBorders>
            <w:shd w:val="clear" w:color="auto" w:fill="auto"/>
            <w:noWrap/>
            <w:vAlign w:val="bottom"/>
            <w:hideMark/>
          </w:tcPr>
          <w:p w14:paraId="32AFD53B" w14:textId="77777777" w:rsidR="000A4099" w:rsidRPr="000B6E49" w:rsidRDefault="00E2503F" w:rsidP="000B6E49">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ООО </w:t>
            </w:r>
            <w:r w:rsidR="000A4099" w:rsidRPr="000B6E49">
              <w:rPr>
                <w:rFonts w:ascii="Myriad Pro" w:eastAsia="Times New Roman" w:hAnsi="Myriad Pro" w:cs="Calibri"/>
                <w:color w:val="000000"/>
                <w:sz w:val="20"/>
                <w:szCs w:val="20"/>
                <w:lang w:eastAsia="ru-RU"/>
              </w:rPr>
              <w:t>«Энергосети АОЭК»</w:t>
            </w:r>
          </w:p>
        </w:tc>
        <w:tc>
          <w:tcPr>
            <w:tcW w:w="832" w:type="pct"/>
            <w:tcBorders>
              <w:top w:val="nil"/>
              <w:left w:val="nil"/>
              <w:bottom w:val="single" w:sz="4" w:space="0" w:color="auto"/>
              <w:right w:val="single" w:sz="4" w:space="0" w:color="auto"/>
            </w:tcBorders>
            <w:shd w:val="clear" w:color="auto" w:fill="auto"/>
            <w:noWrap/>
            <w:vAlign w:val="bottom"/>
            <w:hideMark/>
          </w:tcPr>
          <w:p w14:paraId="1E940516"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103 101</w:t>
            </w:r>
          </w:p>
        </w:tc>
        <w:tc>
          <w:tcPr>
            <w:tcW w:w="824" w:type="pct"/>
            <w:tcBorders>
              <w:top w:val="nil"/>
              <w:left w:val="nil"/>
              <w:bottom w:val="single" w:sz="4" w:space="0" w:color="auto"/>
              <w:right w:val="single" w:sz="4" w:space="0" w:color="auto"/>
            </w:tcBorders>
            <w:shd w:val="clear" w:color="auto" w:fill="auto"/>
            <w:noWrap/>
            <w:vAlign w:val="bottom"/>
            <w:hideMark/>
          </w:tcPr>
          <w:p w14:paraId="2F93EFDD"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103 101</w:t>
            </w:r>
          </w:p>
        </w:tc>
        <w:tc>
          <w:tcPr>
            <w:tcW w:w="768" w:type="pct"/>
            <w:tcBorders>
              <w:top w:val="nil"/>
              <w:left w:val="nil"/>
              <w:bottom w:val="single" w:sz="4" w:space="0" w:color="auto"/>
              <w:right w:val="single" w:sz="4" w:space="0" w:color="auto"/>
            </w:tcBorders>
            <w:shd w:val="clear" w:color="auto" w:fill="auto"/>
            <w:noWrap/>
            <w:vAlign w:val="bottom"/>
            <w:hideMark/>
          </w:tcPr>
          <w:p w14:paraId="5965C714"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c>
          <w:tcPr>
            <w:tcW w:w="497" w:type="pct"/>
            <w:tcBorders>
              <w:top w:val="nil"/>
              <w:left w:val="nil"/>
              <w:bottom w:val="single" w:sz="4" w:space="0" w:color="auto"/>
              <w:right w:val="single" w:sz="4" w:space="0" w:color="auto"/>
            </w:tcBorders>
            <w:shd w:val="clear" w:color="auto" w:fill="auto"/>
            <w:noWrap/>
            <w:vAlign w:val="bottom"/>
            <w:hideMark/>
          </w:tcPr>
          <w:p w14:paraId="30932348"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388,70</w:t>
            </w:r>
          </w:p>
        </w:tc>
        <w:tc>
          <w:tcPr>
            <w:tcW w:w="497" w:type="pct"/>
            <w:tcBorders>
              <w:top w:val="nil"/>
              <w:left w:val="nil"/>
              <w:bottom w:val="single" w:sz="4" w:space="0" w:color="auto"/>
              <w:right w:val="single" w:sz="4" w:space="0" w:color="auto"/>
            </w:tcBorders>
            <w:shd w:val="clear" w:color="auto" w:fill="auto"/>
            <w:noWrap/>
            <w:vAlign w:val="bottom"/>
            <w:hideMark/>
          </w:tcPr>
          <w:p w14:paraId="17BD52E8"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47 237,55</w:t>
            </w:r>
          </w:p>
        </w:tc>
        <w:tc>
          <w:tcPr>
            <w:tcW w:w="508" w:type="pct"/>
            <w:tcBorders>
              <w:top w:val="nil"/>
              <w:left w:val="nil"/>
              <w:bottom w:val="single" w:sz="4" w:space="0" w:color="auto"/>
              <w:right w:val="single" w:sz="4" w:space="0" w:color="auto"/>
            </w:tcBorders>
            <w:shd w:val="clear" w:color="auto" w:fill="auto"/>
            <w:noWrap/>
            <w:vAlign w:val="bottom"/>
            <w:hideMark/>
          </w:tcPr>
          <w:p w14:paraId="55224846"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46 848,85</w:t>
            </w:r>
          </w:p>
        </w:tc>
      </w:tr>
      <w:tr w:rsidR="000A4099" w:rsidRPr="000B6E49" w14:paraId="20B86DF8" w14:textId="77777777" w:rsidTr="000B6E49">
        <w:tc>
          <w:tcPr>
            <w:tcW w:w="1074" w:type="pct"/>
            <w:tcBorders>
              <w:top w:val="nil"/>
              <w:left w:val="single" w:sz="4" w:space="0" w:color="auto"/>
              <w:bottom w:val="single" w:sz="4" w:space="0" w:color="auto"/>
              <w:right w:val="single" w:sz="4" w:space="0" w:color="auto"/>
            </w:tcBorders>
            <w:shd w:val="clear" w:color="auto" w:fill="auto"/>
            <w:noWrap/>
            <w:vAlign w:val="bottom"/>
            <w:hideMark/>
          </w:tcPr>
          <w:p w14:paraId="4BF264AE" w14:textId="77777777" w:rsidR="000A4099" w:rsidRPr="000B6E49" w:rsidRDefault="00E2503F" w:rsidP="000B6E49">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ООО </w:t>
            </w:r>
            <w:r w:rsidR="000A4099" w:rsidRPr="000B6E49">
              <w:rPr>
                <w:rFonts w:ascii="Myriad Pro" w:eastAsia="Times New Roman" w:hAnsi="Myriad Pro" w:cs="Calibri"/>
                <w:color w:val="000000"/>
                <w:sz w:val="20"/>
                <w:szCs w:val="20"/>
                <w:lang w:eastAsia="ru-RU"/>
              </w:rPr>
              <w:t>«Архэнергия»</w:t>
            </w:r>
          </w:p>
        </w:tc>
        <w:tc>
          <w:tcPr>
            <w:tcW w:w="832" w:type="pct"/>
            <w:tcBorders>
              <w:top w:val="nil"/>
              <w:left w:val="nil"/>
              <w:bottom w:val="single" w:sz="4" w:space="0" w:color="auto"/>
              <w:right w:val="single" w:sz="4" w:space="0" w:color="auto"/>
            </w:tcBorders>
            <w:shd w:val="clear" w:color="auto" w:fill="auto"/>
            <w:noWrap/>
            <w:vAlign w:val="bottom"/>
            <w:hideMark/>
          </w:tcPr>
          <w:p w14:paraId="2D0D5608"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5 148</w:t>
            </w:r>
          </w:p>
        </w:tc>
        <w:tc>
          <w:tcPr>
            <w:tcW w:w="824" w:type="pct"/>
            <w:tcBorders>
              <w:top w:val="nil"/>
              <w:left w:val="nil"/>
              <w:bottom w:val="single" w:sz="4" w:space="0" w:color="auto"/>
              <w:right w:val="single" w:sz="4" w:space="0" w:color="auto"/>
            </w:tcBorders>
            <w:shd w:val="clear" w:color="auto" w:fill="auto"/>
            <w:noWrap/>
            <w:vAlign w:val="bottom"/>
            <w:hideMark/>
          </w:tcPr>
          <w:p w14:paraId="73AA3D2E"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5 148</w:t>
            </w:r>
          </w:p>
        </w:tc>
        <w:tc>
          <w:tcPr>
            <w:tcW w:w="768" w:type="pct"/>
            <w:tcBorders>
              <w:top w:val="nil"/>
              <w:left w:val="nil"/>
              <w:bottom w:val="single" w:sz="4" w:space="0" w:color="auto"/>
              <w:right w:val="single" w:sz="4" w:space="0" w:color="auto"/>
            </w:tcBorders>
            <w:shd w:val="clear" w:color="auto" w:fill="auto"/>
            <w:noWrap/>
            <w:vAlign w:val="bottom"/>
            <w:hideMark/>
          </w:tcPr>
          <w:p w14:paraId="64FA0A77"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c>
          <w:tcPr>
            <w:tcW w:w="497" w:type="pct"/>
            <w:tcBorders>
              <w:top w:val="nil"/>
              <w:left w:val="nil"/>
              <w:bottom w:val="single" w:sz="4" w:space="0" w:color="auto"/>
              <w:right w:val="single" w:sz="4" w:space="0" w:color="auto"/>
            </w:tcBorders>
            <w:shd w:val="clear" w:color="auto" w:fill="auto"/>
            <w:noWrap/>
            <w:vAlign w:val="bottom"/>
            <w:hideMark/>
          </w:tcPr>
          <w:p w14:paraId="677061B4"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395,30</w:t>
            </w:r>
          </w:p>
        </w:tc>
        <w:tc>
          <w:tcPr>
            <w:tcW w:w="497" w:type="pct"/>
            <w:tcBorders>
              <w:top w:val="nil"/>
              <w:left w:val="nil"/>
              <w:bottom w:val="single" w:sz="4" w:space="0" w:color="auto"/>
              <w:right w:val="single" w:sz="4" w:space="0" w:color="auto"/>
            </w:tcBorders>
            <w:shd w:val="clear" w:color="auto" w:fill="auto"/>
            <w:noWrap/>
            <w:vAlign w:val="bottom"/>
            <w:hideMark/>
          </w:tcPr>
          <w:p w14:paraId="5D611480"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3 084,95</w:t>
            </w:r>
          </w:p>
        </w:tc>
        <w:tc>
          <w:tcPr>
            <w:tcW w:w="508" w:type="pct"/>
            <w:tcBorders>
              <w:top w:val="nil"/>
              <w:left w:val="nil"/>
              <w:bottom w:val="single" w:sz="4" w:space="0" w:color="auto"/>
              <w:right w:val="single" w:sz="4" w:space="0" w:color="auto"/>
            </w:tcBorders>
            <w:shd w:val="clear" w:color="auto" w:fill="auto"/>
            <w:noWrap/>
            <w:vAlign w:val="bottom"/>
            <w:hideMark/>
          </w:tcPr>
          <w:p w14:paraId="705C51BB"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2 689,65</w:t>
            </w:r>
          </w:p>
        </w:tc>
      </w:tr>
      <w:tr w:rsidR="000A4099" w:rsidRPr="000B6E49" w14:paraId="6C711F3B" w14:textId="77777777" w:rsidTr="000B6E49">
        <w:tc>
          <w:tcPr>
            <w:tcW w:w="1074" w:type="pct"/>
            <w:tcBorders>
              <w:top w:val="nil"/>
              <w:left w:val="single" w:sz="4" w:space="0" w:color="auto"/>
              <w:bottom w:val="single" w:sz="4" w:space="0" w:color="auto"/>
              <w:right w:val="single" w:sz="4" w:space="0" w:color="auto"/>
            </w:tcBorders>
            <w:shd w:val="clear" w:color="auto" w:fill="auto"/>
            <w:noWrap/>
            <w:vAlign w:val="bottom"/>
            <w:hideMark/>
          </w:tcPr>
          <w:p w14:paraId="5E5F8075" w14:textId="77777777" w:rsidR="000A4099" w:rsidRPr="000B6E49" w:rsidRDefault="00E2503F" w:rsidP="000B6E49">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ООО </w:t>
            </w:r>
            <w:r w:rsidR="000A4099" w:rsidRPr="000B6E49">
              <w:rPr>
                <w:rFonts w:ascii="Myriad Pro" w:eastAsia="Times New Roman" w:hAnsi="Myriad Pro" w:cs="Calibri"/>
                <w:color w:val="000000"/>
                <w:sz w:val="20"/>
                <w:szCs w:val="20"/>
                <w:lang w:eastAsia="ru-RU"/>
              </w:rPr>
              <w:t>«Метэк»</w:t>
            </w:r>
          </w:p>
        </w:tc>
        <w:tc>
          <w:tcPr>
            <w:tcW w:w="832" w:type="pct"/>
            <w:tcBorders>
              <w:top w:val="nil"/>
              <w:left w:val="nil"/>
              <w:bottom w:val="single" w:sz="4" w:space="0" w:color="auto"/>
              <w:right w:val="single" w:sz="4" w:space="0" w:color="auto"/>
            </w:tcBorders>
            <w:shd w:val="clear" w:color="auto" w:fill="auto"/>
            <w:noWrap/>
            <w:vAlign w:val="bottom"/>
            <w:hideMark/>
          </w:tcPr>
          <w:p w14:paraId="10CFFFA5"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3 929</w:t>
            </w:r>
          </w:p>
        </w:tc>
        <w:tc>
          <w:tcPr>
            <w:tcW w:w="824" w:type="pct"/>
            <w:tcBorders>
              <w:top w:val="nil"/>
              <w:left w:val="nil"/>
              <w:bottom w:val="single" w:sz="4" w:space="0" w:color="auto"/>
              <w:right w:val="single" w:sz="4" w:space="0" w:color="auto"/>
            </w:tcBorders>
            <w:shd w:val="clear" w:color="auto" w:fill="auto"/>
            <w:noWrap/>
            <w:vAlign w:val="bottom"/>
            <w:hideMark/>
          </w:tcPr>
          <w:p w14:paraId="168F0914"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3 929</w:t>
            </w:r>
          </w:p>
        </w:tc>
        <w:tc>
          <w:tcPr>
            <w:tcW w:w="768" w:type="pct"/>
            <w:tcBorders>
              <w:top w:val="nil"/>
              <w:left w:val="nil"/>
              <w:bottom w:val="single" w:sz="4" w:space="0" w:color="auto"/>
              <w:right w:val="single" w:sz="4" w:space="0" w:color="auto"/>
            </w:tcBorders>
            <w:shd w:val="clear" w:color="auto" w:fill="auto"/>
            <w:noWrap/>
            <w:vAlign w:val="bottom"/>
            <w:hideMark/>
          </w:tcPr>
          <w:p w14:paraId="085BF738"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c>
          <w:tcPr>
            <w:tcW w:w="497" w:type="pct"/>
            <w:tcBorders>
              <w:top w:val="nil"/>
              <w:left w:val="nil"/>
              <w:bottom w:val="single" w:sz="4" w:space="0" w:color="auto"/>
              <w:right w:val="single" w:sz="4" w:space="0" w:color="auto"/>
            </w:tcBorders>
            <w:shd w:val="clear" w:color="auto" w:fill="auto"/>
            <w:noWrap/>
            <w:vAlign w:val="bottom"/>
            <w:hideMark/>
          </w:tcPr>
          <w:p w14:paraId="4B27E69A"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1 448,00</w:t>
            </w:r>
          </w:p>
        </w:tc>
        <w:tc>
          <w:tcPr>
            <w:tcW w:w="497" w:type="pct"/>
            <w:tcBorders>
              <w:top w:val="nil"/>
              <w:left w:val="nil"/>
              <w:bottom w:val="single" w:sz="4" w:space="0" w:color="auto"/>
              <w:right w:val="single" w:sz="4" w:space="0" w:color="auto"/>
            </w:tcBorders>
            <w:shd w:val="clear" w:color="auto" w:fill="auto"/>
            <w:noWrap/>
            <w:vAlign w:val="bottom"/>
            <w:hideMark/>
          </w:tcPr>
          <w:p w14:paraId="54C671D1"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18 241,57</w:t>
            </w:r>
          </w:p>
        </w:tc>
        <w:tc>
          <w:tcPr>
            <w:tcW w:w="508" w:type="pct"/>
            <w:tcBorders>
              <w:top w:val="nil"/>
              <w:left w:val="nil"/>
              <w:bottom w:val="single" w:sz="4" w:space="0" w:color="auto"/>
              <w:right w:val="single" w:sz="4" w:space="0" w:color="auto"/>
            </w:tcBorders>
            <w:shd w:val="clear" w:color="auto" w:fill="auto"/>
            <w:noWrap/>
            <w:vAlign w:val="bottom"/>
            <w:hideMark/>
          </w:tcPr>
          <w:p w14:paraId="5C0950E4"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16 793,57</w:t>
            </w:r>
          </w:p>
        </w:tc>
      </w:tr>
      <w:tr w:rsidR="000A4099" w:rsidRPr="000B6E49" w14:paraId="628D0C5A" w14:textId="77777777" w:rsidTr="000B6E49">
        <w:tc>
          <w:tcPr>
            <w:tcW w:w="1074" w:type="pct"/>
            <w:tcBorders>
              <w:top w:val="nil"/>
              <w:left w:val="single" w:sz="4" w:space="0" w:color="auto"/>
              <w:bottom w:val="single" w:sz="4" w:space="0" w:color="auto"/>
              <w:right w:val="single" w:sz="4" w:space="0" w:color="auto"/>
            </w:tcBorders>
            <w:shd w:val="clear" w:color="auto" w:fill="auto"/>
            <w:noWrap/>
            <w:vAlign w:val="bottom"/>
            <w:hideMark/>
          </w:tcPr>
          <w:p w14:paraId="4AC8038F" w14:textId="77777777" w:rsidR="000A4099" w:rsidRPr="000B6E49" w:rsidRDefault="00E2503F" w:rsidP="000B6E49">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ОАО </w:t>
            </w:r>
            <w:r w:rsidR="000A4099" w:rsidRPr="000B6E49">
              <w:rPr>
                <w:rFonts w:ascii="Myriad Pro" w:eastAsia="Times New Roman" w:hAnsi="Myriad Pro" w:cs="Calibri"/>
                <w:color w:val="000000"/>
                <w:sz w:val="20"/>
                <w:szCs w:val="20"/>
                <w:lang w:eastAsia="ru-RU"/>
              </w:rPr>
              <w:t>«Соломбальский ЦБК»</w:t>
            </w:r>
          </w:p>
        </w:tc>
        <w:tc>
          <w:tcPr>
            <w:tcW w:w="832" w:type="pct"/>
            <w:tcBorders>
              <w:top w:val="nil"/>
              <w:left w:val="nil"/>
              <w:bottom w:val="single" w:sz="4" w:space="0" w:color="auto"/>
              <w:right w:val="single" w:sz="4" w:space="0" w:color="auto"/>
            </w:tcBorders>
            <w:shd w:val="clear" w:color="auto" w:fill="auto"/>
            <w:noWrap/>
            <w:vAlign w:val="bottom"/>
            <w:hideMark/>
          </w:tcPr>
          <w:p w14:paraId="763D58CA"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2 368</w:t>
            </w:r>
          </w:p>
        </w:tc>
        <w:tc>
          <w:tcPr>
            <w:tcW w:w="824" w:type="pct"/>
            <w:tcBorders>
              <w:top w:val="nil"/>
              <w:left w:val="nil"/>
              <w:bottom w:val="single" w:sz="4" w:space="0" w:color="auto"/>
              <w:right w:val="single" w:sz="4" w:space="0" w:color="auto"/>
            </w:tcBorders>
            <w:shd w:val="clear" w:color="auto" w:fill="auto"/>
            <w:noWrap/>
            <w:vAlign w:val="bottom"/>
            <w:hideMark/>
          </w:tcPr>
          <w:p w14:paraId="2A844767"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2 368</w:t>
            </w:r>
          </w:p>
        </w:tc>
        <w:tc>
          <w:tcPr>
            <w:tcW w:w="768" w:type="pct"/>
            <w:tcBorders>
              <w:top w:val="nil"/>
              <w:left w:val="nil"/>
              <w:bottom w:val="single" w:sz="4" w:space="0" w:color="auto"/>
              <w:right w:val="single" w:sz="4" w:space="0" w:color="auto"/>
            </w:tcBorders>
            <w:shd w:val="clear" w:color="auto" w:fill="auto"/>
            <w:noWrap/>
            <w:vAlign w:val="bottom"/>
            <w:hideMark/>
          </w:tcPr>
          <w:p w14:paraId="2FB40460"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c>
          <w:tcPr>
            <w:tcW w:w="497" w:type="pct"/>
            <w:tcBorders>
              <w:top w:val="nil"/>
              <w:left w:val="nil"/>
              <w:bottom w:val="single" w:sz="4" w:space="0" w:color="auto"/>
              <w:right w:val="single" w:sz="4" w:space="0" w:color="auto"/>
            </w:tcBorders>
            <w:shd w:val="clear" w:color="auto" w:fill="auto"/>
            <w:noWrap/>
            <w:vAlign w:val="bottom"/>
            <w:hideMark/>
          </w:tcPr>
          <w:p w14:paraId="28189511"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38 862,40</w:t>
            </w:r>
          </w:p>
        </w:tc>
        <w:tc>
          <w:tcPr>
            <w:tcW w:w="497" w:type="pct"/>
            <w:tcBorders>
              <w:top w:val="nil"/>
              <w:left w:val="nil"/>
              <w:bottom w:val="single" w:sz="4" w:space="0" w:color="auto"/>
              <w:right w:val="single" w:sz="4" w:space="0" w:color="auto"/>
            </w:tcBorders>
            <w:shd w:val="clear" w:color="auto" w:fill="auto"/>
            <w:noWrap/>
            <w:vAlign w:val="bottom"/>
            <w:hideMark/>
          </w:tcPr>
          <w:p w14:paraId="521B7DDF"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37 594,74</w:t>
            </w:r>
          </w:p>
        </w:tc>
        <w:tc>
          <w:tcPr>
            <w:tcW w:w="508" w:type="pct"/>
            <w:tcBorders>
              <w:top w:val="nil"/>
              <w:left w:val="nil"/>
              <w:bottom w:val="single" w:sz="4" w:space="0" w:color="auto"/>
              <w:right w:val="single" w:sz="4" w:space="0" w:color="auto"/>
            </w:tcBorders>
            <w:shd w:val="clear" w:color="auto" w:fill="auto"/>
            <w:noWrap/>
            <w:vAlign w:val="bottom"/>
            <w:hideMark/>
          </w:tcPr>
          <w:p w14:paraId="03B8C5E8"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-1 267,66</w:t>
            </w:r>
          </w:p>
        </w:tc>
      </w:tr>
      <w:tr w:rsidR="000A4099" w:rsidRPr="000B6E49" w14:paraId="55F981F2" w14:textId="77777777" w:rsidTr="000B6E49">
        <w:tc>
          <w:tcPr>
            <w:tcW w:w="5000" w:type="pct"/>
            <w:gridSpan w:val="7"/>
            <w:tcBorders>
              <w:top w:val="single" w:sz="4" w:space="0" w:color="auto"/>
              <w:left w:val="single" w:sz="4" w:space="0" w:color="auto"/>
              <w:bottom w:val="single" w:sz="4" w:space="0" w:color="auto"/>
              <w:right w:val="single" w:sz="4" w:space="0" w:color="000000"/>
            </w:tcBorders>
            <w:shd w:val="clear" w:color="auto" w:fill="EAF1DD" w:themeFill="accent3" w:themeFillTint="33"/>
            <w:noWrap/>
            <w:vAlign w:val="bottom"/>
            <w:hideMark/>
          </w:tcPr>
          <w:p w14:paraId="581FC5F1" w14:textId="77777777" w:rsidR="000A4099" w:rsidRPr="000B6E49" w:rsidRDefault="000A4099" w:rsidP="000B6E49">
            <w:pPr>
              <w:spacing w:after="0" w:line="240" w:lineRule="auto"/>
              <w:jc w:val="center"/>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 Расходы на уплату услуг ТСО, расчеты с которыми осуществлялись с применением двухставочных тарифов на услуги по передаче электрической энергии</w:t>
            </w:r>
          </w:p>
        </w:tc>
      </w:tr>
      <w:tr w:rsidR="000A4099" w:rsidRPr="000B6E49" w14:paraId="65E908E8" w14:textId="77777777" w:rsidTr="000B6E49">
        <w:tc>
          <w:tcPr>
            <w:tcW w:w="1074" w:type="pct"/>
            <w:tcBorders>
              <w:top w:val="nil"/>
              <w:left w:val="single" w:sz="4" w:space="0" w:color="auto"/>
              <w:bottom w:val="single" w:sz="4" w:space="0" w:color="auto"/>
              <w:right w:val="single" w:sz="4" w:space="0" w:color="auto"/>
            </w:tcBorders>
            <w:shd w:val="clear" w:color="auto" w:fill="auto"/>
            <w:noWrap/>
            <w:vAlign w:val="bottom"/>
            <w:hideMark/>
          </w:tcPr>
          <w:p w14:paraId="5FFB011F" w14:textId="77777777" w:rsidR="000A4099" w:rsidRPr="000B6E49" w:rsidRDefault="00E2503F" w:rsidP="000B6E49">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ООО </w:t>
            </w:r>
            <w:r w:rsidR="000A4099" w:rsidRPr="000B6E49">
              <w:rPr>
                <w:rFonts w:ascii="Myriad Pro" w:eastAsia="Times New Roman" w:hAnsi="Myriad Pro" w:cs="Calibri"/>
                <w:color w:val="000000"/>
                <w:sz w:val="20"/>
                <w:szCs w:val="20"/>
                <w:lang w:eastAsia="ru-RU"/>
              </w:rPr>
              <w:t>«АСЭП»</w:t>
            </w:r>
          </w:p>
        </w:tc>
        <w:tc>
          <w:tcPr>
            <w:tcW w:w="832" w:type="pct"/>
            <w:tcBorders>
              <w:top w:val="nil"/>
              <w:left w:val="nil"/>
              <w:bottom w:val="single" w:sz="4" w:space="0" w:color="auto"/>
              <w:right w:val="single" w:sz="4" w:space="0" w:color="auto"/>
            </w:tcBorders>
            <w:shd w:val="clear" w:color="auto" w:fill="auto"/>
            <w:noWrap/>
            <w:vAlign w:val="bottom"/>
            <w:hideMark/>
          </w:tcPr>
          <w:p w14:paraId="3B66E4CB"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7 384</w:t>
            </w:r>
          </w:p>
        </w:tc>
        <w:tc>
          <w:tcPr>
            <w:tcW w:w="824" w:type="pct"/>
            <w:tcBorders>
              <w:top w:val="nil"/>
              <w:left w:val="nil"/>
              <w:bottom w:val="single" w:sz="4" w:space="0" w:color="auto"/>
              <w:right w:val="single" w:sz="4" w:space="0" w:color="auto"/>
            </w:tcBorders>
            <w:shd w:val="clear" w:color="auto" w:fill="auto"/>
            <w:noWrap/>
            <w:vAlign w:val="bottom"/>
            <w:hideMark/>
          </w:tcPr>
          <w:p w14:paraId="7564141D"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13 395</w:t>
            </w:r>
          </w:p>
        </w:tc>
        <w:tc>
          <w:tcPr>
            <w:tcW w:w="768" w:type="pct"/>
            <w:tcBorders>
              <w:top w:val="nil"/>
              <w:left w:val="nil"/>
              <w:bottom w:val="single" w:sz="4" w:space="0" w:color="auto"/>
              <w:right w:val="single" w:sz="4" w:space="0" w:color="auto"/>
            </w:tcBorders>
            <w:shd w:val="clear" w:color="auto" w:fill="auto"/>
            <w:noWrap/>
            <w:vAlign w:val="bottom"/>
            <w:hideMark/>
          </w:tcPr>
          <w:p w14:paraId="1B648A9B"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6 011</w:t>
            </w:r>
          </w:p>
        </w:tc>
        <w:tc>
          <w:tcPr>
            <w:tcW w:w="497" w:type="pct"/>
            <w:tcBorders>
              <w:top w:val="nil"/>
              <w:left w:val="nil"/>
              <w:bottom w:val="single" w:sz="4" w:space="0" w:color="auto"/>
              <w:right w:val="single" w:sz="4" w:space="0" w:color="auto"/>
            </w:tcBorders>
            <w:shd w:val="clear" w:color="auto" w:fill="auto"/>
            <w:noWrap/>
            <w:vAlign w:val="bottom"/>
            <w:hideMark/>
          </w:tcPr>
          <w:p w14:paraId="7B262FB3"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98 995,10</w:t>
            </w:r>
          </w:p>
        </w:tc>
        <w:tc>
          <w:tcPr>
            <w:tcW w:w="497" w:type="pct"/>
            <w:tcBorders>
              <w:top w:val="nil"/>
              <w:left w:val="nil"/>
              <w:bottom w:val="single" w:sz="4" w:space="0" w:color="auto"/>
              <w:right w:val="single" w:sz="4" w:space="0" w:color="auto"/>
            </w:tcBorders>
            <w:shd w:val="clear" w:color="auto" w:fill="auto"/>
            <w:noWrap/>
            <w:vAlign w:val="bottom"/>
            <w:hideMark/>
          </w:tcPr>
          <w:p w14:paraId="0300EC9A"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104 189,18</w:t>
            </w:r>
          </w:p>
        </w:tc>
        <w:tc>
          <w:tcPr>
            <w:tcW w:w="508" w:type="pct"/>
            <w:tcBorders>
              <w:top w:val="nil"/>
              <w:left w:val="nil"/>
              <w:bottom w:val="single" w:sz="4" w:space="0" w:color="auto"/>
              <w:right w:val="single" w:sz="4" w:space="0" w:color="auto"/>
            </w:tcBorders>
            <w:shd w:val="clear" w:color="auto" w:fill="auto"/>
            <w:noWrap/>
            <w:vAlign w:val="bottom"/>
            <w:hideMark/>
          </w:tcPr>
          <w:p w14:paraId="55818C1D"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5 194,08</w:t>
            </w:r>
          </w:p>
        </w:tc>
      </w:tr>
      <w:tr w:rsidR="000A4099" w:rsidRPr="000B6E49" w14:paraId="5A6CA6F3" w14:textId="77777777" w:rsidTr="000B6E49">
        <w:tc>
          <w:tcPr>
            <w:tcW w:w="1074" w:type="pct"/>
            <w:tcBorders>
              <w:top w:val="nil"/>
              <w:left w:val="single" w:sz="4" w:space="0" w:color="auto"/>
              <w:bottom w:val="single" w:sz="4" w:space="0" w:color="auto"/>
              <w:right w:val="single" w:sz="4" w:space="0" w:color="auto"/>
            </w:tcBorders>
            <w:shd w:val="clear" w:color="auto" w:fill="auto"/>
            <w:noWrap/>
            <w:vAlign w:val="bottom"/>
            <w:hideMark/>
          </w:tcPr>
          <w:p w14:paraId="38078AFE" w14:textId="77777777" w:rsidR="000A4099" w:rsidRPr="000B6E49" w:rsidRDefault="00E2503F" w:rsidP="000B6E49">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ОАО </w:t>
            </w:r>
            <w:r w:rsidR="000A4099" w:rsidRPr="000B6E49">
              <w:rPr>
                <w:rFonts w:ascii="Myriad Pro" w:eastAsia="Times New Roman" w:hAnsi="Myriad Pro" w:cs="Calibri"/>
                <w:color w:val="000000"/>
                <w:sz w:val="20"/>
                <w:szCs w:val="20"/>
                <w:lang w:eastAsia="ru-RU"/>
              </w:rPr>
              <w:t>«АЭС»</w:t>
            </w:r>
          </w:p>
        </w:tc>
        <w:tc>
          <w:tcPr>
            <w:tcW w:w="832" w:type="pct"/>
            <w:tcBorders>
              <w:top w:val="nil"/>
              <w:left w:val="nil"/>
              <w:bottom w:val="single" w:sz="4" w:space="0" w:color="auto"/>
              <w:right w:val="single" w:sz="4" w:space="0" w:color="auto"/>
            </w:tcBorders>
            <w:shd w:val="clear" w:color="auto" w:fill="auto"/>
            <w:noWrap/>
            <w:vAlign w:val="bottom"/>
            <w:hideMark/>
          </w:tcPr>
          <w:p w14:paraId="146BFC88"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12 991</w:t>
            </w:r>
          </w:p>
        </w:tc>
        <w:tc>
          <w:tcPr>
            <w:tcW w:w="824" w:type="pct"/>
            <w:tcBorders>
              <w:top w:val="nil"/>
              <w:left w:val="nil"/>
              <w:bottom w:val="single" w:sz="4" w:space="0" w:color="auto"/>
              <w:right w:val="single" w:sz="4" w:space="0" w:color="auto"/>
            </w:tcBorders>
            <w:shd w:val="clear" w:color="auto" w:fill="auto"/>
            <w:noWrap/>
            <w:vAlign w:val="bottom"/>
            <w:hideMark/>
          </w:tcPr>
          <w:p w14:paraId="0DC3A11C"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23 590</w:t>
            </w:r>
          </w:p>
        </w:tc>
        <w:tc>
          <w:tcPr>
            <w:tcW w:w="768" w:type="pct"/>
            <w:tcBorders>
              <w:top w:val="nil"/>
              <w:left w:val="nil"/>
              <w:bottom w:val="single" w:sz="4" w:space="0" w:color="auto"/>
              <w:right w:val="single" w:sz="4" w:space="0" w:color="auto"/>
            </w:tcBorders>
            <w:shd w:val="clear" w:color="auto" w:fill="auto"/>
            <w:noWrap/>
            <w:vAlign w:val="bottom"/>
            <w:hideMark/>
          </w:tcPr>
          <w:p w14:paraId="25086F63"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10 599</w:t>
            </w:r>
          </w:p>
        </w:tc>
        <w:tc>
          <w:tcPr>
            <w:tcW w:w="497" w:type="pct"/>
            <w:tcBorders>
              <w:top w:val="nil"/>
              <w:left w:val="nil"/>
              <w:bottom w:val="single" w:sz="4" w:space="0" w:color="auto"/>
              <w:right w:val="single" w:sz="4" w:space="0" w:color="auto"/>
            </w:tcBorders>
            <w:shd w:val="clear" w:color="auto" w:fill="auto"/>
            <w:noWrap/>
            <w:vAlign w:val="bottom"/>
            <w:hideMark/>
          </w:tcPr>
          <w:p w14:paraId="4FA5F5FE"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1 169,60</w:t>
            </w:r>
          </w:p>
        </w:tc>
        <w:tc>
          <w:tcPr>
            <w:tcW w:w="497" w:type="pct"/>
            <w:tcBorders>
              <w:top w:val="nil"/>
              <w:left w:val="nil"/>
              <w:bottom w:val="single" w:sz="4" w:space="0" w:color="auto"/>
              <w:right w:val="single" w:sz="4" w:space="0" w:color="auto"/>
            </w:tcBorders>
            <w:shd w:val="clear" w:color="auto" w:fill="auto"/>
            <w:noWrap/>
            <w:vAlign w:val="bottom"/>
            <w:hideMark/>
          </w:tcPr>
          <w:p w14:paraId="2CDAE0A0"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67 261,59</w:t>
            </w:r>
          </w:p>
        </w:tc>
        <w:tc>
          <w:tcPr>
            <w:tcW w:w="508" w:type="pct"/>
            <w:tcBorders>
              <w:top w:val="nil"/>
              <w:left w:val="nil"/>
              <w:bottom w:val="single" w:sz="4" w:space="0" w:color="auto"/>
              <w:right w:val="single" w:sz="4" w:space="0" w:color="auto"/>
            </w:tcBorders>
            <w:shd w:val="clear" w:color="auto" w:fill="auto"/>
            <w:noWrap/>
            <w:vAlign w:val="bottom"/>
            <w:hideMark/>
          </w:tcPr>
          <w:p w14:paraId="63E81B50"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66 091,99</w:t>
            </w:r>
          </w:p>
        </w:tc>
      </w:tr>
      <w:tr w:rsidR="000A4099" w:rsidRPr="000B6E49" w14:paraId="73BD93DE" w14:textId="77777777" w:rsidTr="000B6E49">
        <w:tc>
          <w:tcPr>
            <w:tcW w:w="1074" w:type="pct"/>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154D9EC8" w14:textId="77777777" w:rsidR="000A4099" w:rsidRPr="000B6E49" w:rsidRDefault="000A4099" w:rsidP="000B6E49">
            <w:pPr>
              <w:spacing w:after="0" w:line="240" w:lineRule="auto"/>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Итого</w:t>
            </w:r>
          </w:p>
        </w:tc>
        <w:tc>
          <w:tcPr>
            <w:tcW w:w="832" w:type="pct"/>
            <w:tcBorders>
              <w:top w:val="nil"/>
              <w:left w:val="nil"/>
              <w:bottom w:val="single" w:sz="4" w:space="0" w:color="auto"/>
              <w:right w:val="single" w:sz="4" w:space="0" w:color="auto"/>
            </w:tcBorders>
            <w:shd w:val="clear" w:color="auto" w:fill="EAF1DD" w:themeFill="accent3" w:themeFillTint="33"/>
            <w:noWrap/>
            <w:vAlign w:val="bottom"/>
            <w:hideMark/>
          </w:tcPr>
          <w:p w14:paraId="5DD124B6" w14:textId="77777777" w:rsidR="000A4099" w:rsidRPr="000B6E49" w:rsidRDefault="000A4099" w:rsidP="000B6E49">
            <w:pPr>
              <w:spacing w:after="0" w:line="240" w:lineRule="auto"/>
              <w:jc w:val="right"/>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344 731</w:t>
            </w:r>
          </w:p>
        </w:tc>
        <w:tc>
          <w:tcPr>
            <w:tcW w:w="824" w:type="pct"/>
            <w:tcBorders>
              <w:top w:val="nil"/>
              <w:left w:val="nil"/>
              <w:bottom w:val="single" w:sz="4" w:space="0" w:color="auto"/>
              <w:right w:val="single" w:sz="4" w:space="0" w:color="auto"/>
            </w:tcBorders>
            <w:shd w:val="clear" w:color="auto" w:fill="EAF1DD" w:themeFill="accent3" w:themeFillTint="33"/>
            <w:noWrap/>
            <w:vAlign w:val="bottom"/>
            <w:hideMark/>
          </w:tcPr>
          <w:p w14:paraId="3B7A53F4" w14:textId="77777777" w:rsidR="000A4099" w:rsidRPr="000B6E49" w:rsidRDefault="000A4099" w:rsidP="000B6E49">
            <w:pPr>
              <w:spacing w:after="0" w:line="240" w:lineRule="auto"/>
              <w:jc w:val="right"/>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361 342</w:t>
            </w:r>
          </w:p>
        </w:tc>
        <w:tc>
          <w:tcPr>
            <w:tcW w:w="768" w:type="pct"/>
            <w:tcBorders>
              <w:top w:val="nil"/>
              <w:left w:val="nil"/>
              <w:bottom w:val="single" w:sz="4" w:space="0" w:color="auto"/>
              <w:right w:val="single" w:sz="4" w:space="0" w:color="auto"/>
            </w:tcBorders>
            <w:shd w:val="clear" w:color="auto" w:fill="EAF1DD" w:themeFill="accent3" w:themeFillTint="33"/>
            <w:noWrap/>
            <w:vAlign w:val="bottom"/>
            <w:hideMark/>
          </w:tcPr>
          <w:p w14:paraId="5EF37874" w14:textId="77777777" w:rsidR="000A4099" w:rsidRPr="000B6E49" w:rsidRDefault="000A4099" w:rsidP="000B6E49">
            <w:pPr>
              <w:spacing w:after="0" w:line="240" w:lineRule="auto"/>
              <w:jc w:val="right"/>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16 611</w:t>
            </w:r>
          </w:p>
        </w:tc>
        <w:tc>
          <w:tcPr>
            <w:tcW w:w="497" w:type="pct"/>
            <w:tcBorders>
              <w:top w:val="nil"/>
              <w:left w:val="nil"/>
              <w:bottom w:val="single" w:sz="4" w:space="0" w:color="auto"/>
              <w:right w:val="single" w:sz="4" w:space="0" w:color="auto"/>
            </w:tcBorders>
            <w:shd w:val="clear" w:color="auto" w:fill="EAF1DD" w:themeFill="accent3" w:themeFillTint="33"/>
            <w:noWrap/>
            <w:vAlign w:val="bottom"/>
            <w:hideMark/>
          </w:tcPr>
          <w:p w14:paraId="3D60D88D" w14:textId="77777777" w:rsidR="000A4099" w:rsidRPr="000B6E49" w:rsidRDefault="000A4099" w:rsidP="000B6E49">
            <w:pPr>
              <w:spacing w:after="0" w:line="240" w:lineRule="auto"/>
              <w:jc w:val="right"/>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648 435,60</w:t>
            </w:r>
          </w:p>
        </w:tc>
        <w:tc>
          <w:tcPr>
            <w:tcW w:w="497" w:type="pct"/>
            <w:tcBorders>
              <w:top w:val="nil"/>
              <w:left w:val="nil"/>
              <w:bottom w:val="single" w:sz="4" w:space="0" w:color="auto"/>
              <w:right w:val="single" w:sz="4" w:space="0" w:color="auto"/>
            </w:tcBorders>
            <w:shd w:val="clear" w:color="auto" w:fill="EAF1DD" w:themeFill="accent3" w:themeFillTint="33"/>
            <w:noWrap/>
            <w:vAlign w:val="bottom"/>
            <w:hideMark/>
          </w:tcPr>
          <w:p w14:paraId="47606DF7" w14:textId="77777777" w:rsidR="000A4099" w:rsidRPr="000B6E49" w:rsidRDefault="000A4099" w:rsidP="000B6E49">
            <w:pPr>
              <w:spacing w:after="0" w:line="240" w:lineRule="auto"/>
              <w:jc w:val="right"/>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461 880,07</w:t>
            </w:r>
          </w:p>
        </w:tc>
        <w:tc>
          <w:tcPr>
            <w:tcW w:w="508" w:type="pct"/>
            <w:tcBorders>
              <w:top w:val="nil"/>
              <w:left w:val="nil"/>
              <w:bottom w:val="single" w:sz="4" w:space="0" w:color="auto"/>
              <w:right w:val="single" w:sz="4" w:space="0" w:color="auto"/>
            </w:tcBorders>
            <w:shd w:val="clear" w:color="auto" w:fill="EAF1DD" w:themeFill="accent3" w:themeFillTint="33"/>
            <w:noWrap/>
            <w:vAlign w:val="bottom"/>
            <w:hideMark/>
          </w:tcPr>
          <w:p w14:paraId="59678747" w14:textId="77777777" w:rsidR="000A4099" w:rsidRPr="000B6E49" w:rsidRDefault="000A4099" w:rsidP="000B6E49">
            <w:pPr>
              <w:spacing w:after="0" w:line="240" w:lineRule="auto"/>
              <w:jc w:val="right"/>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-186 555,53</w:t>
            </w:r>
          </w:p>
        </w:tc>
      </w:tr>
    </w:tbl>
    <w:p w14:paraId="4ADEAD20" w14:textId="77777777" w:rsidR="000A4099" w:rsidRPr="000B6E49" w:rsidRDefault="000A4099" w:rsidP="000A4099">
      <w:pPr>
        <w:spacing w:after="0" w:line="360" w:lineRule="auto"/>
        <w:ind w:firstLine="567"/>
        <w:jc w:val="both"/>
        <w:rPr>
          <w:rFonts w:ascii="Myriad Pro" w:hAnsi="Myriad Pro"/>
          <w:sz w:val="26"/>
          <w:szCs w:val="26"/>
          <w:highlight w:val="yellow"/>
        </w:rPr>
      </w:pPr>
    </w:p>
    <w:p w14:paraId="5BA479AB" w14:textId="77777777" w:rsidR="000A4099" w:rsidRPr="000B6E49" w:rsidRDefault="000A4099" w:rsidP="000A4099">
      <w:pPr>
        <w:spacing w:after="0" w:line="360" w:lineRule="auto"/>
        <w:ind w:firstLine="567"/>
        <w:jc w:val="both"/>
        <w:rPr>
          <w:rFonts w:ascii="Myriad Pro" w:hAnsi="Myriad Pro"/>
          <w:sz w:val="26"/>
          <w:szCs w:val="26"/>
          <w:highlight w:val="yellow"/>
        </w:rPr>
        <w:sectPr w:rsidR="000A4099" w:rsidRPr="000B6E49" w:rsidSect="007D1218">
          <w:pgSz w:w="16838" w:h="11906" w:orient="landscape"/>
          <w:pgMar w:top="1418" w:right="1134" w:bottom="1701" w:left="709" w:header="709" w:footer="709" w:gutter="0"/>
          <w:cols w:space="708"/>
          <w:docGrid w:linePitch="360"/>
        </w:sectPr>
      </w:pPr>
    </w:p>
    <w:p w14:paraId="4FDC752E" w14:textId="77777777" w:rsidR="000A4099" w:rsidRPr="000B6E49" w:rsidRDefault="000A4099" w:rsidP="000B6E49">
      <w:pPr>
        <w:pStyle w:val="2f6"/>
      </w:pPr>
      <w:r w:rsidRPr="000B6E49">
        <w:lastRenderedPageBreak/>
        <w:t>Отклонение фактической величины расходов на оплату услуг ТСО от плановой сложилось по ТСО, расчеты с которыми осуществлялись с применением двухставочных тарифов на услуги по передаче электрической энергии, в результате отклонений фактических объемов отпуска электрической энергии от объемов, учтенных при принятии тарифных решений на 2017 год.</w:t>
      </w:r>
    </w:p>
    <w:p w14:paraId="57883A4E" w14:textId="77777777" w:rsidR="000A4099" w:rsidRPr="000B6E49" w:rsidRDefault="000A4099" w:rsidP="000B6E49">
      <w:pPr>
        <w:pStyle w:val="2f6"/>
      </w:pPr>
      <w:r w:rsidRPr="000B6E49">
        <w:t>Общее превышение фактических расходов на оплату услуг ТСО над плановыми величинами составило 16 611 тыс. руб.</w:t>
      </w:r>
    </w:p>
    <w:p w14:paraId="20319EF3" w14:textId="77777777" w:rsidR="000B6E49" w:rsidRDefault="000B6E49">
      <w:pPr>
        <w:rPr>
          <w:rFonts w:ascii="Myriad Pro" w:hAnsi="Myriad Pro"/>
          <w:sz w:val="26"/>
          <w:szCs w:val="26"/>
        </w:rPr>
      </w:pPr>
      <w:bookmarkStart w:id="188" w:name="_Toc53338414"/>
      <w:r>
        <w:rPr>
          <w:rFonts w:ascii="Myriad Pro" w:hAnsi="Myriad Pro"/>
          <w:sz w:val="26"/>
          <w:szCs w:val="26"/>
        </w:rPr>
        <w:br w:type="page"/>
      </w:r>
    </w:p>
    <w:p w14:paraId="2AAB973C" w14:textId="77777777" w:rsidR="000A4099" w:rsidRPr="000B6E49" w:rsidRDefault="00BC6F8D" w:rsidP="000B6E49">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189" w:name="_Toc53430486"/>
      <w:r w:rsidRPr="00BC6F8D">
        <w:rPr>
          <w:rFonts w:ascii="Myriad Pro" w:hAnsi="Myriad Pro"/>
          <w:b/>
          <w:color w:val="4F6228" w:themeColor="accent3" w:themeShade="80"/>
          <w:sz w:val="28"/>
          <w:szCs w:val="28"/>
        </w:rPr>
        <w:lastRenderedPageBreak/>
        <w:t xml:space="preserve">Экспертиза </w:t>
      </w:r>
      <w:r w:rsidR="000A4099" w:rsidRPr="000B6E49">
        <w:rPr>
          <w:rFonts w:ascii="Myriad Pro" w:hAnsi="Myriad Pro"/>
          <w:b/>
          <w:color w:val="4F6228" w:themeColor="accent3" w:themeShade="80"/>
          <w:sz w:val="28"/>
          <w:szCs w:val="28"/>
        </w:rPr>
        <w:t xml:space="preserve">долгосрочных параметров расчета необходимой валовой выручки филиала </w:t>
      </w:r>
      <w:r w:rsidR="00E2503F">
        <w:rPr>
          <w:rFonts w:ascii="Myriad Pro" w:hAnsi="Myriad Pro"/>
          <w:b/>
          <w:color w:val="4F6228" w:themeColor="accent3" w:themeShade="80"/>
          <w:sz w:val="28"/>
          <w:szCs w:val="28"/>
        </w:rPr>
        <w:t>ПАО </w:t>
      </w:r>
      <w:r w:rsidR="000A4099" w:rsidRPr="000B6E49">
        <w:rPr>
          <w:rFonts w:ascii="Myriad Pro" w:hAnsi="Myriad Pro"/>
          <w:b/>
          <w:color w:val="4F6228" w:themeColor="accent3" w:themeShade="80"/>
          <w:sz w:val="28"/>
          <w:szCs w:val="28"/>
        </w:rPr>
        <w:t>«МРСК Северо-Запада» «Архэнерго»</w:t>
      </w:r>
      <w:bookmarkEnd w:id="188"/>
      <w:bookmarkEnd w:id="189"/>
    </w:p>
    <w:p w14:paraId="13D5B32A" w14:textId="77777777" w:rsidR="000A4099" w:rsidRPr="000B6E49" w:rsidRDefault="000A4099" w:rsidP="000B6E49">
      <w:pPr>
        <w:pStyle w:val="2f6"/>
      </w:pPr>
      <w:r w:rsidRPr="000B6E49">
        <w:t>В соответствии с пунктом 38 Основ ценообразования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w:t>
      </w:r>
    </w:p>
    <w:p w14:paraId="084707FC" w14:textId="77777777" w:rsidR="000A4099" w:rsidRPr="000B6E49" w:rsidRDefault="000A4099" w:rsidP="000B6E49">
      <w:pPr>
        <w:pStyle w:val="2f6"/>
      </w:pPr>
      <w:r w:rsidRPr="000B6E49">
        <w:t xml:space="preserve">Согласно пункту 11 Методических указаний </w:t>
      </w:r>
      <w:r w:rsidR="00E2503F">
        <w:t>№ </w:t>
      </w:r>
      <w:r w:rsidRPr="000B6E49">
        <w:t>98-э необходимая валовая выручка в части содержания электрических сетей ((</w:t>
      </w:r>
      <w:r w:rsidRPr="000B6E49">
        <w:rPr>
          <w:noProof/>
          <w:lang w:eastAsia="ru-RU"/>
        </w:rPr>
        <w:drawing>
          <wp:inline distT="0" distB="0" distL="0" distR="0" wp14:anchorId="410D24B5" wp14:editId="20AF68E4">
            <wp:extent cx="532765" cy="262255"/>
            <wp:effectExtent l="0" t="0" r="0" b="0"/>
            <wp:docPr id="24" name="Рисунок 1" descr="base_1_287253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68"/>
                    <pic:cNvPicPr preferRelativeResize="0">
                      <a:picLocks noChangeArrowheads="1"/>
                    </pic:cNvPicPr>
                  </pic:nvPicPr>
                  <pic:blipFill>
                    <a:blip r:embed="rId22" cstate="print"/>
                    <a:srcRect/>
                    <a:stretch>
                      <a:fillRect/>
                    </a:stretch>
                  </pic:blipFill>
                  <pic:spPr bwMode="auto">
                    <a:xfrm>
                      <a:off x="0" y="0"/>
                      <a:ext cx="532765" cy="262255"/>
                    </a:xfrm>
                    <a:prstGeom prst="rect">
                      <a:avLst/>
                    </a:prstGeom>
                    <a:noFill/>
                    <a:ln w="9525">
                      <a:noFill/>
                      <a:miter lim="800000"/>
                      <a:headEnd/>
                      <a:tailEnd/>
                    </a:ln>
                  </pic:spPr>
                </pic:pic>
              </a:graphicData>
            </a:graphic>
          </wp:inline>
        </w:drawing>
      </w:r>
      <w:r w:rsidRPr="000B6E49">
        <w:t xml:space="preserve"> тыс. руб.)) определяется по формулам:</w:t>
      </w:r>
    </w:p>
    <w:p w14:paraId="280A0B17" w14:textId="77777777" w:rsidR="000A4099" w:rsidRPr="000B6E49" w:rsidRDefault="000A4099" w:rsidP="000A4099">
      <w:pPr>
        <w:pStyle w:val="a4"/>
        <w:widowControl w:val="0"/>
        <w:autoSpaceDE w:val="0"/>
        <w:autoSpaceDN w:val="0"/>
        <w:adjustRightInd w:val="0"/>
        <w:ind w:left="360"/>
        <w:jc w:val="center"/>
        <w:rPr>
          <w:rFonts w:ascii="Myriad Pro" w:hAnsi="Myriad Pro"/>
          <w:noProof/>
          <w:lang w:eastAsia="ru-RU"/>
        </w:rPr>
      </w:pPr>
      <w:r w:rsidRPr="000B6E49">
        <w:rPr>
          <w:rFonts w:ascii="Myriad Pro" w:hAnsi="Myriad Pro"/>
          <w:noProof/>
          <w:position w:val="-9"/>
          <w:lang w:eastAsia="ru-RU"/>
        </w:rPr>
        <w:drawing>
          <wp:inline distT="0" distB="0" distL="0" distR="0" wp14:anchorId="08EF0F98" wp14:editId="0457C434">
            <wp:extent cx="1704975" cy="266700"/>
            <wp:effectExtent l="0" t="0" r="9525" b="0"/>
            <wp:docPr id="25" name="Рисунок 5" descr="base_1_287253_327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69"/>
                    <pic:cNvPicPr preferRelativeResize="0">
                      <a:picLocks noChangeArrowheads="1"/>
                    </pic:cNvPicPr>
                  </pic:nvPicPr>
                  <pic:blipFill>
                    <a:blip r:embed="rId23" cstate="print"/>
                    <a:srcRect/>
                    <a:stretch>
                      <a:fillRect/>
                    </a:stretch>
                  </pic:blipFill>
                  <pic:spPr bwMode="auto">
                    <a:xfrm>
                      <a:off x="0" y="0"/>
                      <a:ext cx="1704975" cy="266700"/>
                    </a:xfrm>
                    <a:prstGeom prst="rect">
                      <a:avLst/>
                    </a:prstGeom>
                    <a:noFill/>
                    <a:ln w="9525">
                      <a:noFill/>
                      <a:miter lim="800000"/>
                      <a:headEnd/>
                      <a:tailEnd/>
                    </a:ln>
                  </pic:spPr>
                </pic:pic>
              </a:graphicData>
            </a:graphic>
          </wp:inline>
        </w:drawing>
      </w:r>
      <w:r w:rsidRPr="000B6E49">
        <w:rPr>
          <w:rFonts w:ascii="Myriad Pro" w:hAnsi="Myriad Pro"/>
          <w:sz w:val="26"/>
          <w:szCs w:val="26"/>
        </w:rPr>
        <w:t>,</w:t>
      </w:r>
    </w:p>
    <w:p w14:paraId="24584235" w14:textId="77777777" w:rsidR="000A4099" w:rsidRPr="000B6E49" w:rsidRDefault="000A4099" w:rsidP="000A4099">
      <w:pPr>
        <w:pStyle w:val="a4"/>
        <w:widowControl w:val="0"/>
        <w:autoSpaceDE w:val="0"/>
        <w:autoSpaceDN w:val="0"/>
        <w:adjustRightInd w:val="0"/>
        <w:ind w:left="360"/>
        <w:rPr>
          <w:rFonts w:ascii="Myriad Pro" w:hAnsi="Myriad Pro"/>
          <w:sz w:val="26"/>
          <w:szCs w:val="26"/>
          <w:lang w:val="en-US"/>
        </w:rPr>
      </w:pPr>
      <w:r w:rsidRPr="000B6E49">
        <w:rPr>
          <w:rFonts w:ascii="Myriad Pro" w:hAnsi="Myriad Pro"/>
          <w:noProof/>
          <w:lang w:eastAsia="ru-RU"/>
        </w:rPr>
        <w:drawing>
          <wp:inline distT="0" distB="0" distL="0" distR="0" wp14:anchorId="6D7F5C3F" wp14:editId="360EBC68">
            <wp:extent cx="5791200" cy="476250"/>
            <wp:effectExtent l="0" t="0" r="0" b="0"/>
            <wp:docPr id="26" name="Рисунок 7"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287253_32770"/>
                    <pic:cNvPicPr preferRelativeResize="0">
                      <a:picLocks noChangeArrowheads="1"/>
                    </pic:cNvPicPr>
                  </pic:nvPicPr>
                  <pic:blipFill>
                    <a:blip r:embed="rId29" cstate="print"/>
                    <a:srcRect/>
                    <a:stretch>
                      <a:fillRect/>
                    </a:stretch>
                  </pic:blipFill>
                  <pic:spPr bwMode="auto">
                    <a:xfrm>
                      <a:off x="0" y="0"/>
                      <a:ext cx="5791200" cy="476250"/>
                    </a:xfrm>
                    <a:prstGeom prst="rect">
                      <a:avLst/>
                    </a:prstGeom>
                    <a:noFill/>
                    <a:ln w="9525">
                      <a:noFill/>
                      <a:miter lim="800000"/>
                      <a:headEnd/>
                      <a:tailEnd/>
                    </a:ln>
                  </pic:spPr>
                </pic:pic>
              </a:graphicData>
            </a:graphic>
          </wp:inline>
        </w:drawing>
      </w:r>
    </w:p>
    <w:p w14:paraId="68F09E5A" w14:textId="77777777" w:rsidR="000A4099" w:rsidRPr="000B6E49" w:rsidRDefault="000A4099" w:rsidP="000B6E49">
      <w:pPr>
        <w:pStyle w:val="2f6"/>
      </w:pPr>
      <w:r w:rsidRPr="000B6E49">
        <w:t>В соответствии с п .5, 6 Методических указаний 98-э долгосрочные тарифы определяются на основе</w:t>
      </w:r>
      <w:r w:rsidR="00855D60">
        <w:t xml:space="preserve"> </w:t>
      </w:r>
      <w:r w:rsidRPr="000B6E49">
        <w:t>долгосрочных параметров регулирования, которые в течение долгосрочного периода регулирования не изменяются:</w:t>
      </w:r>
    </w:p>
    <w:p w14:paraId="71F7DE40" w14:textId="77777777" w:rsidR="000A4099" w:rsidRPr="000B6E49" w:rsidRDefault="000A4099" w:rsidP="000B6E49">
      <w:pPr>
        <w:pStyle w:val="2f6"/>
      </w:pPr>
      <w:r w:rsidRPr="000B6E49">
        <w:t>1) базовый уровень подконтрольных расходов;</w:t>
      </w:r>
    </w:p>
    <w:p w14:paraId="4D162B3F" w14:textId="77777777" w:rsidR="000A4099" w:rsidRPr="000B6E49" w:rsidRDefault="000A4099" w:rsidP="000B6E49">
      <w:pPr>
        <w:pStyle w:val="2f6"/>
      </w:pPr>
      <w:r w:rsidRPr="000B6E49">
        <w:t>2) индекс эффективности подконтрольных расходов</w:t>
      </w:r>
    </w:p>
    <w:p w14:paraId="6685DC3D" w14:textId="77777777" w:rsidR="000A4099" w:rsidRPr="000B6E49" w:rsidRDefault="000A4099" w:rsidP="000B6E49">
      <w:pPr>
        <w:pStyle w:val="2f6"/>
      </w:pPr>
      <w:r w:rsidRPr="000B6E49">
        <w:t>3) коэффициент эластичности подконтрольных расходов по количеству активов, определяемый Методическими указаниями;</w:t>
      </w:r>
    </w:p>
    <w:p w14:paraId="385EED86" w14:textId="77777777" w:rsidR="000A4099" w:rsidRPr="000B6E49" w:rsidRDefault="000A4099" w:rsidP="000B6E49">
      <w:pPr>
        <w:pStyle w:val="2f6"/>
      </w:pPr>
      <w:r w:rsidRPr="000B6E49">
        <w:t>4) максимальная возможная корректировка необходимой валовой выручки, осуществляемая с учетом достижения установленного уровня надежности и качества услуг;</w:t>
      </w:r>
    </w:p>
    <w:p w14:paraId="2CCAED98" w14:textId="77777777" w:rsidR="000A4099" w:rsidRPr="000B6E49" w:rsidRDefault="000A4099" w:rsidP="000B6E49">
      <w:pPr>
        <w:pStyle w:val="2f6"/>
      </w:pPr>
      <w:r w:rsidRPr="000B6E49">
        <w:t>5) уровень потерь электрической энергии при ее передаче по электрическим сетям;</w:t>
      </w:r>
    </w:p>
    <w:p w14:paraId="0009B7BD" w14:textId="77777777" w:rsidR="000A4099" w:rsidRPr="000B6E49" w:rsidRDefault="000A4099" w:rsidP="000B6E49">
      <w:pPr>
        <w:pStyle w:val="2f6"/>
      </w:pPr>
      <w:r w:rsidRPr="000B6E49">
        <w:t xml:space="preserve">6) уровень надежности и качества реализуемых товаров (услуг), </w:t>
      </w:r>
    </w:p>
    <w:p w14:paraId="0FDA8722" w14:textId="77777777" w:rsidR="000A4099" w:rsidRPr="000B6E49" w:rsidRDefault="000A4099" w:rsidP="000B6E49">
      <w:pPr>
        <w:pStyle w:val="2f6"/>
      </w:pPr>
      <w:r w:rsidRPr="000B6E49">
        <w:t xml:space="preserve">На основе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w:t>
      </w:r>
      <w:r w:rsidRPr="000B6E49">
        <w:lastRenderedPageBreak/>
        <w:t>выручку регулируемой организации на каждый год очередного долгосрочного периода регулирования.</w:t>
      </w:r>
    </w:p>
    <w:p w14:paraId="4D7EE30B" w14:textId="77777777" w:rsidR="000A4099" w:rsidRPr="000B6E49" w:rsidRDefault="000A4099" w:rsidP="000B6E49">
      <w:pPr>
        <w:pStyle w:val="2f6"/>
        <w:rPr>
          <w:rFonts w:eastAsia="Calibri"/>
          <w:b/>
          <w:bCs/>
          <w:color w:val="000000" w:themeColor="text1"/>
        </w:rPr>
      </w:pPr>
    </w:p>
    <w:p w14:paraId="17D8ED44" w14:textId="77777777" w:rsidR="000A4099" w:rsidRPr="000B6E49" w:rsidRDefault="000A4099" w:rsidP="000B6E49">
      <w:pPr>
        <w:pStyle w:val="affff5"/>
      </w:pPr>
      <w:r w:rsidRPr="000B6E49">
        <w:t>ПОЗИЦИЯ ТЕРРИТОРИАЛЬНОЙ СЕТЕВОЙ ОРГАНИЗАЦИИ</w:t>
      </w:r>
    </w:p>
    <w:p w14:paraId="781309EA" w14:textId="77777777" w:rsidR="000A4099" w:rsidRPr="000B6E49" w:rsidRDefault="000A4099" w:rsidP="000B6E49">
      <w:pPr>
        <w:pStyle w:val="2f6"/>
        <w:rPr>
          <w:b/>
          <w:bCs/>
        </w:rPr>
      </w:pPr>
      <w:r w:rsidRPr="000B6E49">
        <w:t>2018 год - последний год второго долгосрочного периода регулирования тарифов на услуги по передаче электроэнергии.</w:t>
      </w:r>
    </w:p>
    <w:p w14:paraId="0D704967" w14:textId="77777777" w:rsidR="000A4099" w:rsidRPr="000B6E49" w:rsidRDefault="000A4099" w:rsidP="000B6E49">
      <w:pPr>
        <w:pStyle w:val="2f6"/>
        <w:rPr>
          <w:b/>
          <w:bCs/>
        </w:rPr>
      </w:pPr>
      <w:r w:rsidRPr="000B6E49">
        <w:t xml:space="preserve">Филиал </w:t>
      </w:r>
      <w:r w:rsidR="00E2503F">
        <w:t>ПАО </w:t>
      </w:r>
      <w:r w:rsidRPr="000B6E49">
        <w:t xml:space="preserve">«МРСК Северо-Запада» «Архэнерго» письмом от 24.04.2017г. </w:t>
      </w:r>
      <w:r w:rsidR="00E2503F">
        <w:t>№ </w:t>
      </w:r>
      <w:r w:rsidRPr="000B6E49">
        <w:t>06/1-12/3693 представил в Агентство по тарифам и ценам Архангельской области расчет необходимой валовой выручки на 2018 год с приложением расчетных и обосновывающих материалов, а также пояснительную записку к расчетам.</w:t>
      </w:r>
    </w:p>
    <w:p w14:paraId="27BC9D68" w14:textId="77777777" w:rsidR="000A4099" w:rsidRPr="000B6E49" w:rsidRDefault="000A4099" w:rsidP="000B6E49">
      <w:pPr>
        <w:pStyle w:val="2f6"/>
        <w:rPr>
          <w:b/>
          <w:bCs/>
        </w:rPr>
      </w:pPr>
      <w:r w:rsidRPr="000B6E49">
        <w:t xml:space="preserve">Величина необходимой валовой выручки на 2018 год по данным филиала </w:t>
      </w:r>
      <w:r w:rsidR="00E2503F">
        <w:t>ПАО </w:t>
      </w:r>
      <w:r w:rsidRPr="000B6E49">
        <w:t xml:space="preserve">«МРСК Северо-Запада» «Архэнерго» составила: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0"/>
        <w:gridCol w:w="1598"/>
        <w:gridCol w:w="2883"/>
      </w:tblGrid>
      <w:tr w:rsidR="000A4099" w:rsidRPr="000B6E49" w14:paraId="4010BBFF" w14:textId="77777777" w:rsidTr="000B6E49">
        <w:trPr>
          <w:trHeight w:val="283"/>
          <w:tblHeader/>
        </w:trPr>
        <w:tc>
          <w:tcPr>
            <w:tcW w:w="2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EF5FF9"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Наименование</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4187FB"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Ед.изм.</w:t>
            </w:r>
          </w:p>
        </w:tc>
        <w:tc>
          <w:tcPr>
            <w:tcW w:w="1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0A8EAF"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 xml:space="preserve">Предложение филиала </w:t>
            </w:r>
            <w:r w:rsidR="00E2503F">
              <w:rPr>
                <w:rFonts w:ascii="Myriad Pro" w:hAnsi="Myriad Pro"/>
                <w:b/>
                <w:bCs/>
                <w:color w:val="FFFFFF"/>
                <w:sz w:val="20"/>
                <w:szCs w:val="20"/>
              </w:rPr>
              <w:t>ПАО </w:t>
            </w:r>
            <w:r w:rsidRPr="000B6E49">
              <w:rPr>
                <w:rFonts w:ascii="Myriad Pro" w:hAnsi="Myriad Pro"/>
                <w:b/>
                <w:bCs/>
                <w:color w:val="FFFFFF"/>
                <w:sz w:val="20"/>
                <w:szCs w:val="20"/>
              </w:rPr>
              <w:t>«МРСК Северо-Запада» «Архэнерго»</w:t>
            </w:r>
            <w:r w:rsidR="00855D60">
              <w:rPr>
                <w:rFonts w:ascii="Myriad Pro" w:hAnsi="Myriad Pro"/>
                <w:b/>
                <w:bCs/>
                <w:color w:val="FFFFFF"/>
                <w:sz w:val="20"/>
                <w:szCs w:val="20"/>
              </w:rPr>
              <w:t xml:space="preserve"> </w:t>
            </w:r>
            <w:r w:rsidRPr="000B6E49">
              <w:rPr>
                <w:rFonts w:ascii="Myriad Pro" w:hAnsi="Myriad Pro"/>
                <w:b/>
                <w:bCs/>
                <w:color w:val="FFFFFF"/>
                <w:sz w:val="20"/>
                <w:szCs w:val="20"/>
              </w:rPr>
              <w:t>на 2018 год</w:t>
            </w:r>
          </w:p>
        </w:tc>
      </w:tr>
      <w:tr w:rsidR="000A4099" w:rsidRPr="000B6E49" w14:paraId="6028E7BF" w14:textId="77777777" w:rsidTr="000B6E49">
        <w:trPr>
          <w:trHeight w:val="283"/>
        </w:trPr>
        <w:tc>
          <w:tcPr>
            <w:tcW w:w="2659" w:type="pct"/>
            <w:tcBorders>
              <w:top w:val="single" w:sz="4" w:space="0" w:color="FFFFFF" w:themeColor="background1"/>
              <w:left w:val="single" w:sz="4" w:space="0" w:color="auto"/>
              <w:bottom w:val="single" w:sz="4" w:space="0" w:color="auto"/>
              <w:right w:val="single" w:sz="4" w:space="0" w:color="auto"/>
            </w:tcBorders>
            <w:noWrap/>
            <w:vAlign w:val="bottom"/>
            <w:hideMark/>
          </w:tcPr>
          <w:p w14:paraId="5D08F91B" w14:textId="77777777" w:rsidR="000A4099" w:rsidRPr="000B6E49" w:rsidRDefault="000A4099" w:rsidP="000B6E49">
            <w:pPr>
              <w:spacing w:after="0" w:line="240" w:lineRule="auto"/>
              <w:rPr>
                <w:rFonts w:ascii="Myriad Pro" w:hAnsi="Myriad Pro"/>
                <w:b/>
                <w:sz w:val="20"/>
                <w:szCs w:val="20"/>
              </w:rPr>
            </w:pPr>
            <w:r w:rsidRPr="000B6E49">
              <w:rPr>
                <w:rFonts w:ascii="Myriad Pro" w:hAnsi="Myriad Pro"/>
                <w:b/>
                <w:sz w:val="20"/>
                <w:szCs w:val="20"/>
              </w:rPr>
              <w:t>Подконтрольные расходы</w:t>
            </w:r>
          </w:p>
        </w:tc>
        <w:tc>
          <w:tcPr>
            <w:tcW w:w="835" w:type="pct"/>
            <w:tcBorders>
              <w:top w:val="single" w:sz="4" w:space="0" w:color="FFFFFF" w:themeColor="background1"/>
              <w:left w:val="single" w:sz="4" w:space="0" w:color="auto"/>
              <w:bottom w:val="single" w:sz="4" w:space="0" w:color="auto"/>
              <w:right w:val="single" w:sz="4" w:space="0" w:color="auto"/>
            </w:tcBorders>
            <w:vAlign w:val="center"/>
            <w:hideMark/>
          </w:tcPr>
          <w:p w14:paraId="3C4967FC"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b/>
                <w:sz w:val="20"/>
                <w:szCs w:val="20"/>
              </w:rPr>
              <w:t>тыс. руб.</w:t>
            </w:r>
          </w:p>
        </w:tc>
        <w:tc>
          <w:tcPr>
            <w:tcW w:w="1506" w:type="pct"/>
            <w:tcBorders>
              <w:top w:val="single" w:sz="4" w:space="0" w:color="FFFFFF" w:themeColor="background1"/>
              <w:left w:val="single" w:sz="4" w:space="0" w:color="auto"/>
              <w:bottom w:val="single" w:sz="4" w:space="0" w:color="auto"/>
              <w:right w:val="single" w:sz="4" w:space="0" w:color="auto"/>
            </w:tcBorders>
            <w:vAlign w:val="center"/>
            <w:hideMark/>
          </w:tcPr>
          <w:p w14:paraId="67270CF4"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cs="Arial"/>
                <w:b/>
                <w:bCs/>
                <w:color w:val="000000"/>
                <w:sz w:val="20"/>
                <w:szCs w:val="20"/>
              </w:rPr>
              <w:t>2 019 435,80</w:t>
            </w:r>
          </w:p>
        </w:tc>
      </w:tr>
      <w:tr w:rsidR="000A4099" w:rsidRPr="000B6E49" w14:paraId="1D4F5DF4"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1C4F74F0"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Материальные затраты</w:t>
            </w:r>
          </w:p>
        </w:tc>
        <w:tc>
          <w:tcPr>
            <w:tcW w:w="835" w:type="pct"/>
            <w:tcBorders>
              <w:top w:val="single" w:sz="4" w:space="0" w:color="auto"/>
              <w:left w:val="single" w:sz="4" w:space="0" w:color="auto"/>
              <w:bottom w:val="single" w:sz="4" w:space="0" w:color="auto"/>
              <w:right w:val="single" w:sz="4" w:space="0" w:color="auto"/>
            </w:tcBorders>
            <w:vAlign w:val="center"/>
            <w:hideMark/>
          </w:tcPr>
          <w:p w14:paraId="2F45D9E7"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25C54E08"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152 561,00</w:t>
            </w:r>
          </w:p>
        </w:tc>
      </w:tr>
      <w:tr w:rsidR="000A4099" w:rsidRPr="000B6E49" w14:paraId="7608EE03"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08D41357"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Затраты на оплату труда</w:t>
            </w:r>
          </w:p>
        </w:tc>
        <w:tc>
          <w:tcPr>
            <w:tcW w:w="835" w:type="pct"/>
            <w:tcBorders>
              <w:top w:val="single" w:sz="4" w:space="0" w:color="auto"/>
              <w:left w:val="single" w:sz="4" w:space="0" w:color="auto"/>
              <w:bottom w:val="single" w:sz="4" w:space="0" w:color="auto"/>
              <w:right w:val="single" w:sz="4" w:space="0" w:color="auto"/>
            </w:tcBorders>
            <w:vAlign w:val="center"/>
            <w:hideMark/>
          </w:tcPr>
          <w:p w14:paraId="4AF69ED6"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7238545A"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1 239 475,00</w:t>
            </w:r>
          </w:p>
        </w:tc>
      </w:tr>
      <w:tr w:rsidR="000A4099" w:rsidRPr="000B6E49" w14:paraId="28094D94"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4F9FE9E4"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Прочие расходы</w:t>
            </w:r>
          </w:p>
        </w:tc>
        <w:tc>
          <w:tcPr>
            <w:tcW w:w="835" w:type="pct"/>
            <w:tcBorders>
              <w:top w:val="single" w:sz="4" w:space="0" w:color="auto"/>
              <w:left w:val="single" w:sz="4" w:space="0" w:color="auto"/>
              <w:bottom w:val="single" w:sz="4" w:space="0" w:color="auto"/>
              <w:right w:val="single" w:sz="4" w:space="0" w:color="auto"/>
            </w:tcBorders>
            <w:vAlign w:val="center"/>
            <w:hideMark/>
          </w:tcPr>
          <w:p w14:paraId="44DCB2F5"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61CA46C1"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627 399,80</w:t>
            </w:r>
          </w:p>
        </w:tc>
      </w:tr>
      <w:tr w:rsidR="000A4099" w:rsidRPr="000B6E49" w14:paraId="371E9D19"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noWrap/>
            <w:vAlign w:val="bottom"/>
            <w:hideMark/>
          </w:tcPr>
          <w:p w14:paraId="07F1FD16" w14:textId="77777777" w:rsidR="000A4099" w:rsidRPr="000B6E49" w:rsidRDefault="000A4099" w:rsidP="000B6E49">
            <w:pPr>
              <w:spacing w:after="0" w:line="240" w:lineRule="auto"/>
              <w:rPr>
                <w:rFonts w:ascii="Myriad Pro" w:hAnsi="Myriad Pro"/>
                <w:b/>
                <w:sz w:val="20"/>
                <w:szCs w:val="20"/>
              </w:rPr>
            </w:pPr>
            <w:r w:rsidRPr="000B6E49">
              <w:rPr>
                <w:rFonts w:ascii="Myriad Pro" w:hAnsi="Myriad Pro"/>
                <w:b/>
                <w:sz w:val="20"/>
                <w:szCs w:val="20"/>
              </w:rPr>
              <w:t xml:space="preserve">Неподконтрольные расходы </w:t>
            </w:r>
          </w:p>
        </w:tc>
        <w:tc>
          <w:tcPr>
            <w:tcW w:w="835" w:type="pct"/>
            <w:tcBorders>
              <w:top w:val="single" w:sz="4" w:space="0" w:color="auto"/>
              <w:left w:val="single" w:sz="4" w:space="0" w:color="auto"/>
              <w:bottom w:val="single" w:sz="4" w:space="0" w:color="auto"/>
              <w:right w:val="single" w:sz="4" w:space="0" w:color="auto"/>
            </w:tcBorders>
            <w:vAlign w:val="center"/>
            <w:hideMark/>
          </w:tcPr>
          <w:p w14:paraId="6986F20E"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b/>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790104B5"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cs="Arial"/>
                <w:b/>
                <w:bCs/>
                <w:color w:val="000000"/>
                <w:sz w:val="20"/>
                <w:szCs w:val="20"/>
              </w:rPr>
              <w:t>2 802 747,51</w:t>
            </w:r>
          </w:p>
        </w:tc>
      </w:tr>
      <w:tr w:rsidR="000A4099" w:rsidRPr="000B6E49" w14:paraId="0AE59FF1"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2C7D9FF9"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 xml:space="preserve">Оплата услуг </w:t>
            </w:r>
            <w:r w:rsidR="00E2503F">
              <w:rPr>
                <w:rFonts w:ascii="Myriad Pro" w:hAnsi="Myriad Pro"/>
                <w:sz w:val="20"/>
                <w:szCs w:val="20"/>
              </w:rPr>
              <w:t>ПАО </w:t>
            </w:r>
            <w:r w:rsidRPr="000B6E49">
              <w:rPr>
                <w:rFonts w:ascii="Myriad Pro" w:hAnsi="Myriad Pro"/>
                <w:sz w:val="20"/>
                <w:szCs w:val="20"/>
              </w:rPr>
              <w:t>"ФСК ЕЭС"</w:t>
            </w:r>
          </w:p>
        </w:tc>
        <w:tc>
          <w:tcPr>
            <w:tcW w:w="835" w:type="pct"/>
            <w:tcBorders>
              <w:top w:val="single" w:sz="4" w:space="0" w:color="auto"/>
              <w:left w:val="single" w:sz="4" w:space="0" w:color="auto"/>
              <w:bottom w:val="single" w:sz="4" w:space="0" w:color="auto"/>
              <w:right w:val="single" w:sz="4" w:space="0" w:color="auto"/>
            </w:tcBorders>
            <w:vAlign w:val="center"/>
            <w:hideMark/>
          </w:tcPr>
          <w:p w14:paraId="6A6EEFC4"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3CF12A04"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558 277,60</w:t>
            </w:r>
          </w:p>
        </w:tc>
      </w:tr>
      <w:tr w:rsidR="000A4099" w:rsidRPr="000B6E49" w14:paraId="679EB9D6"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263594C7"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Услуги по регулируемым видам деятельности</w:t>
            </w:r>
          </w:p>
        </w:tc>
        <w:tc>
          <w:tcPr>
            <w:tcW w:w="835" w:type="pct"/>
            <w:tcBorders>
              <w:top w:val="single" w:sz="4" w:space="0" w:color="auto"/>
              <w:left w:val="single" w:sz="4" w:space="0" w:color="auto"/>
              <w:bottom w:val="single" w:sz="4" w:space="0" w:color="auto"/>
              <w:right w:val="single" w:sz="4" w:space="0" w:color="auto"/>
            </w:tcBorders>
            <w:vAlign w:val="center"/>
            <w:hideMark/>
          </w:tcPr>
          <w:p w14:paraId="709960EB"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47281447"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51 508,00</w:t>
            </w:r>
          </w:p>
        </w:tc>
      </w:tr>
      <w:tr w:rsidR="000A4099" w:rsidRPr="000B6E49" w14:paraId="1CC11395"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4F4C42F9"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Отчисления на социальные нужды</w:t>
            </w:r>
          </w:p>
        </w:tc>
        <w:tc>
          <w:tcPr>
            <w:tcW w:w="835" w:type="pct"/>
            <w:tcBorders>
              <w:top w:val="single" w:sz="4" w:space="0" w:color="auto"/>
              <w:left w:val="single" w:sz="4" w:space="0" w:color="auto"/>
              <w:bottom w:val="single" w:sz="4" w:space="0" w:color="auto"/>
              <w:right w:val="single" w:sz="4" w:space="0" w:color="auto"/>
            </w:tcBorders>
            <w:vAlign w:val="center"/>
            <w:hideMark/>
          </w:tcPr>
          <w:p w14:paraId="3BB22A71"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3D12FEAD"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421 266,00</w:t>
            </w:r>
          </w:p>
        </w:tc>
      </w:tr>
      <w:tr w:rsidR="000A4099" w:rsidRPr="000B6E49" w14:paraId="15D7E056"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361901B6"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Аренда имущества</w:t>
            </w:r>
          </w:p>
        </w:tc>
        <w:tc>
          <w:tcPr>
            <w:tcW w:w="835" w:type="pct"/>
            <w:tcBorders>
              <w:top w:val="single" w:sz="4" w:space="0" w:color="auto"/>
              <w:left w:val="single" w:sz="4" w:space="0" w:color="auto"/>
              <w:bottom w:val="single" w:sz="4" w:space="0" w:color="auto"/>
              <w:right w:val="single" w:sz="4" w:space="0" w:color="auto"/>
            </w:tcBorders>
            <w:vAlign w:val="center"/>
            <w:hideMark/>
          </w:tcPr>
          <w:p w14:paraId="78638100"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1C58CDB2"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14 685,00</w:t>
            </w:r>
          </w:p>
        </w:tc>
      </w:tr>
      <w:tr w:rsidR="000A4099" w:rsidRPr="000B6E49" w14:paraId="60BAD483"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15C5FF56"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 xml:space="preserve">Оплата налогов </w:t>
            </w:r>
          </w:p>
        </w:tc>
        <w:tc>
          <w:tcPr>
            <w:tcW w:w="835" w:type="pct"/>
            <w:tcBorders>
              <w:top w:val="single" w:sz="4" w:space="0" w:color="auto"/>
              <w:left w:val="single" w:sz="4" w:space="0" w:color="auto"/>
              <w:bottom w:val="single" w:sz="4" w:space="0" w:color="auto"/>
              <w:right w:val="single" w:sz="4" w:space="0" w:color="auto"/>
            </w:tcBorders>
            <w:vAlign w:val="center"/>
            <w:hideMark/>
          </w:tcPr>
          <w:p w14:paraId="67E153A4"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4A52ACC5"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43 879,10</w:t>
            </w:r>
          </w:p>
        </w:tc>
      </w:tr>
      <w:tr w:rsidR="000A4099" w:rsidRPr="000B6E49" w14:paraId="465DC087"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7A778259"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Амортизация ОС и нематериальных активов</w:t>
            </w:r>
          </w:p>
        </w:tc>
        <w:tc>
          <w:tcPr>
            <w:tcW w:w="835" w:type="pct"/>
            <w:tcBorders>
              <w:top w:val="single" w:sz="4" w:space="0" w:color="auto"/>
              <w:left w:val="single" w:sz="4" w:space="0" w:color="auto"/>
              <w:bottom w:val="single" w:sz="4" w:space="0" w:color="auto"/>
              <w:right w:val="single" w:sz="4" w:space="0" w:color="auto"/>
            </w:tcBorders>
            <w:vAlign w:val="center"/>
            <w:hideMark/>
          </w:tcPr>
          <w:p w14:paraId="55D08B97"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3C87F20D"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451 766,81</w:t>
            </w:r>
          </w:p>
        </w:tc>
      </w:tr>
      <w:tr w:rsidR="000A4099" w:rsidRPr="000B6E49" w14:paraId="52DA2E56"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15AFD2C9"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Расходы по обслуживанию кредитных ресурсов</w:t>
            </w:r>
          </w:p>
        </w:tc>
        <w:tc>
          <w:tcPr>
            <w:tcW w:w="835" w:type="pct"/>
            <w:tcBorders>
              <w:top w:val="single" w:sz="4" w:space="0" w:color="auto"/>
              <w:left w:val="single" w:sz="4" w:space="0" w:color="auto"/>
              <w:bottom w:val="single" w:sz="4" w:space="0" w:color="auto"/>
              <w:right w:val="single" w:sz="4" w:space="0" w:color="auto"/>
            </w:tcBorders>
            <w:vAlign w:val="center"/>
            <w:hideMark/>
          </w:tcPr>
          <w:p w14:paraId="15363766"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5BF7F761"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549 035,00</w:t>
            </w:r>
          </w:p>
        </w:tc>
      </w:tr>
      <w:tr w:rsidR="000A4099" w:rsidRPr="000B6E49" w14:paraId="51577819"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17307AE0"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Расходы на создание резервов по сомнительным долгам</w:t>
            </w:r>
          </w:p>
        </w:tc>
        <w:tc>
          <w:tcPr>
            <w:tcW w:w="835" w:type="pct"/>
            <w:tcBorders>
              <w:top w:val="single" w:sz="4" w:space="0" w:color="auto"/>
              <w:left w:val="single" w:sz="4" w:space="0" w:color="auto"/>
              <w:bottom w:val="single" w:sz="4" w:space="0" w:color="auto"/>
              <w:right w:val="single" w:sz="4" w:space="0" w:color="auto"/>
            </w:tcBorders>
            <w:vAlign w:val="center"/>
            <w:hideMark/>
          </w:tcPr>
          <w:p w14:paraId="39E6B0DA"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621B6DFD"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31 414,20</w:t>
            </w:r>
          </w:p>
        </w:tc>
      </w:tr>
      <w:tr w:rsidR="000A4099" w:rsidRPr="000B6E49" w14:paraId="1A4B5922"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23A73438"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Налог на прибыль</w:t>
            </w:r>
          </w:p>
        </w:tc>
        <w:tc>
          <w:tcPr>
            <w:tcW w:w="835" w:type="pct"/>
            <w:tcBorders>
              <w:top w:val="single" w:sz="4" w:space="0" w:color="auto"/>
              <w:left w:val="single" w:sz="4" w:space="0" w:color="auto"/>
              <w:bottom w:val="single" w:sz="4" w:space="0" w:color="auto"/>
              <w:right w:val="single" w:sz="4" w:space="0" w:color="auto"/>
            </w:tcBorders>
            <w:vAlign w:val="center"/>
            <w:hideMark/>
          </w:tcPr>
          <w:p w14:paraId="608B19B7"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5366655C"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33 026,90</w:t>
            </w:r>
          </w:p>
        </w:tc>
      </w:tr>
      <w:tr w:rsidR="000A4099" w:rsidRPr="000B6E49" w14:paraId="0771BD63"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57A7379B"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Выпадающие доходы от льготного ТП (п.87 Основ ценообразования №1178)</w:t>
            </w:r>
          </w:p>
        </w:tc>
        <w:tc>
          <w:tcPr>
            <w:tcW w:w="835" w:type="pct"/>
            <w:tcBorders>
              <w:top w:val="single" w:sz="4" w:space="0" w:color="auto"/>
              <w:left w:val="single" w:sz="4" w:space="0" w:color="auto"/>
              <w:bottom w:val="single" w:sz="4" w:space="0" w:color="auto"/>
              <w:right w:val="single" w:sz="4" w:space="0" w:color="auto"/>
            </w:tcBorders>
            <w:vAlign w:val="center"/>
            <w:hideMark/>
          </w:tcPr>
          <w:p w14:paraId="450D0F5F"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21139617"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119 464,10</w:t>
            </w:r>
          </w:p>
        </w:tc>
      </w:tr>
      <w:tr w:rsidR="000A4099" w:rsidRPr="000B6E49" w14:paraId="1E64A36C"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317B27F4"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Выпадающие доходы прошлых лет и корректировки</w:t>
            </w:r>
          </w:p>
        </w:tc>
        <w:tc>
          <w:tcPr>
            <w:tcW w:w="835" w:type="pct"/>
            <w:tcBorders>
              <w:top w:val="single" w:sz="4" w:space="0" w:color="auto"/>
              <w:left w:val="single" w:sz="4" w:space="0" w:color="auto"/>
              <w:bottom w:val="single" w:sz="4" w:space="0" w:color="auto"/>
              <w:right w:val="single" w:sz="4" w:space="0" w:color="auto"/>
            </w:tcBorders>
            <w:vAlign w:val="center"/>
            <w:hideMark/>
          </w:tcPr>
          <w:p w14:paraId="5CB87CD4"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2C99ABE8"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528 424,80</w:t>
            </w:r>
          </w:p>
        </w:tc>
      </w:tr>
      <w:tr w:rsidR="000A4099" w:rsidRPr="000B6E49" w14:paraId="32899E71"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bottom"/>
            <w:hideMark/>
          </w:tcPr>
          <w:p w14:paraId="15DE2C4C" w14:textId="77777777" w:rsidR="000A4099" w:rsidRPr="000B6E49" w:rsidRDefault="000A4099" w:rsidP="000B6E49">
            <w:pPr>
              <w:spacing w:after="0" w:line="240" w:lineRule="auto"/>
              <w:rPr>
                <w:rFonts w:ascii="Myriad Pro" w:hAnsi="Myriad Pro"/>
                <w:b/>
                <w:sz w:val="20"/>
                <w:szCs w:val="20"/>
              </w:rPr>
            </w:pPr>
            <w:r w:rsidRPr="000B6E49">
              <w:rPr>
                <w:rFonts w:ascii="Myriad Pro" w:hAnsi="Myriad Pro"/>
                <w:b/>
                <w:sz w:val="20"/>
                <w:szCs w:val="20"/>
              </w:rPr>
              <w:t>НВВ на содержание (без учета расходов на компенсацию потерь)</w:t>
            </w:r>
          </w:p>
        </w:tc>
        <w:tc>
          <w:tcPr>
            <w:tcW w:w="835" w:type="pct"/>
            <w:tcBorders>
              <w:top w:val="single" w:sz="4" w:space="0" w:color="auto"/>
              <w:left w:val="single" w:sz="4" w:space="0" w:color="auto"/>
              <w:bottom w:val="single" w:sz="4" w:space="0" w:color="auto"/>
              <w:right w:val="single" w:sz="4" w:space="0" w:color="auto"/>
            </w:tcBorders>
            <w:vAlign w:val="center"/>
            <w:hideMark/>
          </w:tcPr>
          <w:p w14:paraId="07560CB8"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b/>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0B32AFA9"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cs="Arial"/>
                <w:b/>
                <w:bCs/>
                <w:color w:val="000000"/>
                <w:sz w:val="20"/>
                <w:szCs w:val="20"/>
              </w:rPr>
              <w:t>5 546 967,21</w:t>
            </w:r>
          </w:p>
        </w:tc>
      </w:tr>
      <w:tr w:rsidR="000A4099" w:rsidRPr="000B6E49" w14:paraId="6746F843"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649029CB"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 xml:space="preserve">Величина технологического расхода (потерь) электроэнергии </w:t>
            </w:r>
          </w:p>
        </w:tc>
        <w:tc>
          <w:tcPr>
            <w:tcW w:w="835" w:type="pct"/>
            <w:tcBorders>
              <w:top w:val="single" w:sz="4" w:space="0" w:color="auto"/>
              <w:left w:val="single" w:sz="4" w:space="0" w:color="auto"/>
              <w:bottom w:val="single" w:sz="4" w:space="0" w:color="auto"/>
              <w:right w:val="single" w:sz="4" w:space="0" w:color="auto"/>
            </w:tcBorders>
            <w:noWrap/>
            <w:vAlign w:val="bottom"/>
            <w:hideMark/>
          </w:tcPr>
          <w:p w14:paraId="09A03B4C"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млн. кВтч</w:t>
            </w:r>
          </w:p>
        </w:tc>
        <w:tc>
          <w:tcPr>
            <w:tcW w:w="1506" w:type="pct"/>
            <w:tcBorders>
              <w:top w:val="single" w:sz="4" w:space="0" w:color="auto"/>
              <w:left w:val="single" w:sz="4" w:space="0" w:color="auto"/>
              <w:bottom w:val="single" w:sz="4" w:space="0" w:color="auto"/>
              <w:right w:val="single" w:sz="4" w:space="0" w:color="auto"/>
            </w:tcBorders>
            <w:vAlign w:val="center"/>
            <w:hideMark/>
          </w:tcPr>
          <w:p w14:paraId="630F9153"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427,5</w:t>
            </w:r>
          </w:p>
        </w:tc>
      </w:tr>
      <w:tr w:rsidR="000A4099" w:rsidRPr="000B6E49" w14:paraId="1E127357"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center"/>
            <w:hideMark/>
          </w:tcPr>
          <w:p w14:paraId="28AF1DC0"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Тариф покупки потерь</w:t>
            </w:r>
          </w:p>
        </w:tc>
        <w:tc>
          <w:tcPr>
            <w:tcW w:w="835" w:type="pct"/>
            <w:tcBorders>
              <w:top w:val="single" w:sz="4" w:space="0" w:color="auto"/>
              <w:left w:val="single" w:sz="4" w:space="0" w:color="auto"/>
              <w:bottom w:val="single" w:sz="4" w:space="0" w:color="auto"/>
              <w:right w:val="single" w:sz="4" w:space="0" w:color="auto"/>
            </w:tcBorders>
            <w:noWrap/>
            <w:vAlign w:val="bottom"/>
            <w:hideMark/>
          </w:tcPr>
          <w:p w14:paraId="61150871"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руб./МВт*ч</w:t>
            </w:r>
          </w:p>
        </w:tc>
        <w:tc>
          <w:tcPr>
            <w:tcW w:w="1506" w:type="pct"/>
            <w:tcBorders>
              <w:top w:val="single" w:sz="4" w:space="0" w:color="auto"/>
              <w:left w:val="single" w:sz="4" w:space="0" w:color="auto"/>
              <w:bottom w:val="single" w:sz="4" w:space="0" w:color="auto"/>
              <w:right w:val="single" w:sz="4" w:space="0" w:color="auto"/>
            </w:tcBorders>
            <w:noWrap/>
            <w:vAlign w:val="center"/>
            <w:hideMark/>
          </w:tcPr>
          <w:p w14:paraId="7EF1D201"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3 622,83</w:t>
            </w:r>
          </w:p>
        </w:tc>
      </w:tr>
      <w:tr w:rsidR="000A4099" w:rsidRPr="000B6E49" w14:paraId="008BACBC"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bottom"/>
            <w:hideMark/>
          </w:tcPr>
          <w:p w14:paraId="44DF9790" w14:textId="77777777" w:rsidR="000A4099" w:rsidRPr="000B6E49" w:rsidRDefault="000A4099" w:rsidP="000B6E49">
            <w:pPr>
              <w:spacing w:after="0" w:line="240" w:lineRule="auto"/>
              <w:jc w:val="both"/>
              <w:rPr>
                <w:rFonts w:ascii="Myriad Pro" w:hAnsi="Myriad Pro"/>
                <w:sz w:val="20"/>
                <w:szCs w:val="20"/>
              </w:rPr>
            </w:pPr>
            <w:r w:rsidRPr="000B6E49">
              <w:rPr>
                <w:rFonts w:ascii="Myriad Pro" w:hAnsi="Myriad Pro"/>
                <w:sz w:val="20"/>
                <w:szCs w:val="20"/>
              </w:rPr>
              <w:t>Затраты на покупную электроэнергию, приобретаемую в целях компенсации потерь</w:t>
            </w:r>
          </w:p>
        </w:tc>
        <w:tc>
          <w:tcPr>
            <w:tcW w:w="835" w:type="pct"/>
            <w:tcBorders>
              <w:top w:val="single" w:sz="4" w:space="0" w:color="auto"/>
              <w:left w:val="single" w:sz="4" w:space="0" w:color="auto"/>
              <w:bottom w:val="single" w:sz="4" w:space="0" w:color="auto"/>
              <w:right w:val="single" w:sz="4" w:space="0" w:color="auto"/>
            </w:tcBorders>
            <w:vAlign w:val="center"/>
            <w:hideMark/>
          </w:tcPr>
          <w:p w14:paraId="50C649AD"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62054DEF"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1 550 152,37</w:t>
            </w:r>
          </w:p>
        </w:tc>
      </w:tr>
      <w:tr w:rsidR="000A4099" w:rsidRPr="000B6E49" w14:paraId="1F2D5A53"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bottom"/>
            <w:hideMark/>
          </w:tcPr>
          <w:p w14:paraId="096E52C9" w14:textId="77777777" w:rsidR="000A4099" w:rsidRPr="000B6E49" w:rsidRDefault="000A4099" w:rsidP="000B6E49">
            <w:pPr>
              <w:spacing w:after="0" w:line="240" w:lineRule="auto"/>
              <w:jc w:val="both"/>
              <w:rPr>
                <w:rFonts w:ascii="Myriad Pro" w:hAnsi="Myriad Pro"/>
                <w:sz w:val="20"/>
                <w:szCs w:val="20"/>
              </w:rPr>
            </w:pPr>
            <w:r w:rsidRPr="000B6E49">
              <w:rPr>
                <w:rFonts w:ascii="Myriad Pro" w:hAnsi="Myriad Pro" w:cs="Calibri"/>
                <w:b/>
                <w:bCs/>
                <w:color w:val="000000"/>
                <w:sz w:val="20"/>
                <w:szCs w:val="20"/>
              </w:rPr>
              <w:t>Расходы, связанные с компенсацией незапланированных расходов</w:t>
            </w:r>
          </w:p>
        </w:tc>
        <w:tc>
          <w:tcPr>
            <w:tcW w:w="835" w:type="pct"/>
            <w:tcBorders>
              <w:top w:val="single" w:sz="4" w:space="0" w:color="auto"/>
              <w:left w:val="single" w:sz="4" w:space="0" w:color="auto"/>
              <w:bottom w:val="single" w:sz="4" w:space="0" w:color="auto"/>
              <w:right w:val="single" w:sz="4" w:space="0" w:color="auto"/>
            </w:tcBorders>
            <w:vAlign w:val="center"/>
            <w:hideMark/>
          </w:tcPr>
          <w:p w14:paraId="686A9C1F"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5CF431F5"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b/>
                <w:bCs/>
                <w:color w:val="000000"/>
                <w:sz w:val="20"/>
                <w:szCs w:val="20"/>
              </w:rPr>
              <w:t>659 909,70</w:t>
            </w:r>
          </w:p>
        </w:tc>
      </w:tr>
      <w:tr w:rsidR="000A4099" w:rsidRPr="000B6E49" w14:paraId="049849B4"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vAlign w:val="bottom"/>
            <w:hideMark/>
          </w:tcPr>
          <w:p w14:paraId="29EEDF38" w14:textId="77777777" w:rsidR="000A4099" w:rsidRPr="000B6E49" w:rsidRDefault="000A4099" w:rsidP="000B6E49">
            <w:pPr>
              <w:spacing w:after="0" w:line="240" w:lineRule="auto"/>
              <w:jc w:val="both"/>
              <w:rPr>
                <w:rFonts w:ascii="Myriad Pro" w:hAnsi="Myriad Pro"/>
                <w:sz w:val="20"/>
                <w:szCs w:val="20"/>
              </w:rPr>
            </w:pPr>
            <w:r w:rsidRPr="000B6E49">
              <w:rPr>
                <w:rFonts w:ascii="Myriad Pro" w:hAnsi="Myriad Pro" w:cs="Calibri"/>
                <w:b/>
                <w:bCs/>
                <w:color w:val="000000"/>
                <w:sz w:val="20"/>
                <w:szCs w:val="20"/>
              </w:rPr>
              <w:t xml:space="preserve">Корректировка НВВ с учетом показателей </w:t>
            </w:r>
            <w:r w:rsidRPr="000B6E49">
              <w:rPr>
                <w:rFonts w:ascii="Myriad Pro" w:hAnsi="Myriad Pro" w:cs="Calibri"/>
                <w:b/>
                <w:bCs/>
                <w:color w:val="000000"/>
                <w:sz w:val="20"/>
                <w:szCs w:val="20"/>
              </w:rPr>
              <w:lastRenderedPageBreak/>
              <w:t>надежности и качества</w:t>
            </w:r>
          </w:p>
        </w:tc>
        <w:tc>
          <w:tcPr>
            <w:tcW w:w="835" w:type="pct"/>
            <w:tcBorders>
              <w:top w:val="single" w:sz="4" w:space="0" w:color="auto"/>
              <w:left w:val="single" w:sz="4" w:space="0" w:color="auto"/>
              <w:bottom w:val="single" w:sz="4" w:space="0" w:color="auto"/>
              <w:right w:val="single" w:sz="4" w:space="0" w:color="auto"/>
            </w:tcBorders>
            <w:vAlign w:val="center"/>
            <w:hideMark/>
          </w:tcPr>
          <w:p w14:paraId="4BF6429B"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color w:val="000000"/>
                <w:sz w:val="20"/>
                <w:szCs w:val="20"/>
              </w:rPr>
              <w:lastRenderedPageBreak/>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4166174A"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cs="Arial"/>
                <w:b/>
                <w:bCs/>
                <w:color w:val="000000"/>
                <w:sz w:val="20"/>
                <w:szCs w:val="20"/>
              </w:rPr>
              <w:t>64 874,20</w:t>
            </w:r>
          </w:p>
        </w:tc>
      </w:tr>
      <w:tr w:rsidR="000A4099" w:rsidRPr="000B6E49" w14:paraId="1FCAD8C6" w14:textId="77777777" w:rsidTr="000B6E49">
        <w:trPr>
          <w:trHeight w:val="283"/>
        </w:trPr>
        <w:tc>
          <w:tcPr>
            <w:tcW w:w="2659" w:type="pct"/>
            <w:tcBorders>
              <w:top w:val="single" w:sz="4" w:space="0" w:color="auto"/>
              <w:left w:val="single" w:sz="4" w:space="0" w:color="auto"/>
              <w:bottom w:val="single" w:sz="4" w:space="0" w:color="auto"/>
              <w:right w:val="single" w:sz="4" w:space="0" w:color="auto"/>
            </w:tcBorders>
            <w:noWrap/>
            <w:vAlign w:val="bottom"/>
            <w:hideMark/>
          </w:tcPr>
          <w:p w14:paraId="61502D5E" w14:textId="77777777" w:rsidR="000A4099" w:rsidRPr="000B6E49" w:rsidRDefault="000A4099" w:rsidP="000B6E49">
            <w:pPr>
              <w:spacing w:after="0" w:line="240" w:lineRule="auto"/>
              <w:rPr>
                <w:rFonts w:ascii="Myriad Pro" w:hAnsi="Myriad Pro"/>
                <w:b/>
                <w:sz w:val="20"/>
                <w:szCs w:val="20"/>
              </w:rPr>
            </w:pPr>
            <w:r w:rsidRPr="000B6E49">
              <w:rPr>
                <w:rFonts w:ascii="Myriad Pro" w:hAnsi="Myriad Pro"/>
                <w:b/>
                <w:sz w:val="20"/>
                <w:szCs w:val="20"/>
              </w:rPr>
              <w:t>НВВ собственная (без ТСО)</w:t>
            </w:r>
          </w:p>
        </w:tc>
        <w:tc>
          <w:tcPr>
            <w:tcW w:w="835" w:type="pct"/>
            <w:tcBorders>
              <w:top w:val="single" w:sz="4" w:space="0" w:color="auto"/>
              <w:left w:val="single" w:sz="4" w:space="0" w:color="auto"/>
              <w:bottom w:val="single" w:sz="4" w:space="0" w:color="auto"/>
              <w:right w:val="single" w:sz="4" w:space="0" w:color="auto"/>
            </w:tcBorders>
            <w:vAlign w:val="center"/>
            <w:hideMark/>
          </w:tcPr>
          <w:p w14:paraId="5BE96B14"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b/>
                <w:sz w:val="20"/>
                <w:szCs w:val="20"/>
              </w:rPr>
              <w:t>тыс. руб.</w:t>
            </w:r>
          </w:p>
        </w:tc>
        <w:tc>
          <w:tcPr>
            <w:tcW w:w="1506" w:type="pct"/>
            <w:tcBorders>
              <w:top w:val="single" w:sz="4" w:space="0" w:color="auto"/>
              <w:left w:val="single" w:sz="4" w:space="0" w:color="auto"/>
              <w:bottom w:val="single" w:sz="4" w:space="0" w:color="auto"/>
              <w:right w:val="single" w:sz="4" w:space="0" w:color="auto"/>
            </w:tcBorders>
            <w:vAlign w:val="center"/>
            <w:hideMark/>
          </w:tcPr>
          <w:p w14:paraId="24BDC8BE" w14:textId="77777777" w:rsidR="000A4099" w:rsidRPr="000B6E49" w:rsidRDefault="000A4099" w:rsidP="000B6E49">
            <w:pPr>
              <w:spacing w:after="0" w:line="240" w:lineRule="auto"/>
              <w:jc w:val="center"/>
              <w:rPr>
                <w:rFonts w:ascii="Myriad Pro" w:hAnsi="Myriad Pro"/>
                <w:b/>
                <w:sz w:val="20"/>
                <w:szCs w:val="20"/>
              </w:rPr>
            </w:pPr>
            <w:r w:rsidRPr="000B6E49">
              <w:rPr>
                <w:rFonts w:ascii="Myriad Pro" w:hAnsi="Myriad Pro" w:cs="Arial"/>
                <w:b/>
                <w:bCs/>
                <w:color w:val="000000"/>
                <w:sz w:val="20"/>
                <w:szCs w:val="20"/>
              </w:rPr>
              <w:t>7 097 120,50</w:t>
            </w:r>
          </w:p>
        </w:tc>
      </w:tr>
    </w:tbl>
    <w:p w14:paraId="43EADCCD" w14:textId="77777777" w:rsidR="007D1218" w:rsidRDefault="007D1218" w:rsidP="000B6E49">
      <w:pPr>
        <w:pStyle w:val="2f6"/>
      </w:pPr>
    </w:p>
    <w:p w14:paraId="24257925" w14:textId="77777777" w:rsidR="000A4099" w:rsidRPr="000B6E49" w:rsidRDefault="000A4099" w:rsidP="000B6E49">
      <w:pPr>
        <w:pStyle w:val="2f6"/>
      </w:pPr>
      <w:r w:rsidRPr="000B6E49">
        <w:t xml:space="preserve">Исполнитель отмечает, что филиал </w:t>
      </w:r>
      <w:r w:rsidR="00E2503F">
        <w:t>ПАО </w:t>
      </w:r>
      <w:r w:rsidRPr="000B6E49">
        <w:t xml:space="preserve">«МРСК Северо-Запада» «Архэнерго», направляя заявление об установлении регулируемых цен (тарифов) на услуги по передаче электрической энергии на 2018 год (письмо исх. </w:t>
      </w:r>
      <w:r w:rsidR="00E2503F">
        <w:t>№ </w:t>
      </w:r>
      <w:r w:rsidRPr="000B6E49">
        <w:t>06/1-12/3693 от 24.04.2017), не производил расчёт плановых расходов на оплату услуг ТСО.</w:t>
      </w:r>
    </w:p>
    <w:p w14:paraId="4CA53DA8" w14:textId="77777777" w:rsidR="000A4099" w:rsidRPr="000B6E49" w:rsidRDefault="000A4099" w:rsidP="000B6E49">
      <w:pPr>
        <w:pStyle w:val="2f6"/>
        <w:rPr>
          <w:b/>
          <w:shd w:val="clear" w:color="auto" w:fill="FFFFFF"/>
        </w:rPr>
      </w:pPr>
    </w:p>
    <w:p w14:paraId="7A3B3F3A" w14:textId="77777777" w:rsidR="000A4099" w:rsidRPr="000B6E49" w:rsidRDefault="000A4099" w:rsidP="000B6E49">
      <w:pPr>
        <w:pStyle w:val="affff5"/>
      </w:pPr>
      <w:r w:rsidRPr="000B6E49">
        <w:t>ПОЗИЦИЯ ОРГАНА РЕГУЛИРОВАНИЯ</w:t>
      </w:r>
    </w:p>
    <w:p w14:paraId="4DF5952C" w14:textId="77777777" w:rsidR="000A4099" w:rsidRPr="000B6E49" w:rsidRDefault="000A4099" w:rsidP="000B6E49">
      <w:pPr>
        <w:pStyle w:val="2f6"/>
      </w:pPr>
      <w:r w:rsidRPr="000B6E49">
        <w:t xml:space="preserve">Постановлением Агентства по тарифам и ценам Архангельской области от 13.12.2013 </w:t>
      </w:r>
      <w:r w:rsidR="00E2503F">
        <w:t>№ </w:t>
      </w:r>
      <w:r w:rsidRPr="000B6E49">
        <w:t xml:space="preserve">79-э/1 «Об установлении долгосрочных параметров регулирования и необходимой валовой выручки для территориальной сетевой организации </w:t>
      </w:r>
      <w:r w:rsidR="00E2503F">
        <w:t>ПАО </w:t>
      </w:r>
      <w:r w:rsidRPr="000B6E49">
        <w:t xml:space="preserve">«МРСК Северо-Запада»,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утверждены долгосрочные параметры регулирования и необходимая валовая выручка филиала </w:t>
      </w:r>
      <w:r w:rsidR="00E2503F">
        <w:t>ПАО </w:t>
      </w:r>
      <w:r w:rsidRPr="000B6E49">
        <w:t>«МРСК Северо-Запада» «Архэнерго» на долгосрочный период регулирования 2014-2018 гг., в том числе на 2018 год.</w:t>
      </w:r>
    </w:p>
    <w:p w14:paraId="6168919F" w14:textId="77777777" w:rsidR="000A4099" w:rsidRPr="000B6E49" w:rsidRDefault="000A4099" w:rsidP="000B6E49">
      <w:pPr>
        <w:pStyle w:val="2f6"/>
        <w:rPr>
          <w:highlight w:val="yellow"/>
        </w:rPr>
      </w:pPr>
      <w:r w:rsidRPr="000B6E49">
        <w:t xml:space="preserve">В соответствии с Экспертным заключением Агентства по тарифам и ценам Архангельской области величина необходимой валовой выручки на 2018 год для филиала </w:t>
      </w:r>
      <w:r w:rsidR="00E2503F">
        <w:t>ПАО </w:t>
      </w:r>
      <w:r w:rsidRPr="000B6E49">
        <w:t>«МРСК Северо-Запада» «Архэнерго» определена регулирующим органом в следующих размерах:</w:t>
      </w:r>
    </w:p>
    <w:tbl>
      <w:tblPr>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3"/>
        <w:gridCol w:w="1206"/>
        <w:gridCol w:w="1806"/>
      </w:tblGrid>
      <w:tr w:rsidR="000A4099" w:rsidRPr="000B6E49" w14:paraId="5B999C0E" w14:textId="77777777" w:rsidTr="000B6E49">
        <w:trPr>
          <w:trHeight w:val="283"/>
          <w:tblHeader/>
        </w:trPr>
        <w:tc>
          <w:tcPr>
            <w:tcW w:w="3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A77C66" w14:textId="77777777" w:rsidR="000A4099" w:rsidRPr="000B6E49" w:rsidRDefault="000A4099" w:rsidP="007D1218">
            <w:pPr>
              <w:spacing w:before="20" w:after="20" w:line="240" w:lineRule="auto"/>
              <w:jc w:val="center"/>
              <w:rPr>
                <w:rFonts w:ascii="Myriad Pro" w:hAnsi="Myriad Pro"/>
                <w:b/>
                <w:color w:val="FFFFFF" w:themeColor="background1"/>
                <w:sz w:val="20"/>
                <w:szCs w:val="20"/>
              </w:rPr>
            </w:pPr>
            <w:r w:rsidRPr="000B6E49">
              <w:rPr>
                <w:rFonts w:ascii="Myriad Pro" w:hAnsi="Myriad Pro"/>
                <w:b/>
                <w:color w:val="FFFFFF" w:themeColor="background1"/>
                <w:sz w:val="20"/>
                <w:szCs w:val="20"/>
              </w:rPr>
              <w:t>Наименование</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5BFD4A" w14:textId="77777777" w:rsidR="000A4099" w:rsidRPr="000B6E49" w:rsidRDefault="000A4099" w:rsidP="007D1218">
            <w:pPr>
              <w:spacing w:before="20" w:after="20" w:line="240" w:lineRule="auto"/>
              <w:jc w:val="center"/>
              <w:rPr>
                <w:rFonts w:ascii="Myriad Pro" w:hAnsi="Myriad Pro"/>
                <w:b/>
                <w:color w:val="FFFFFF" w:themeColor="background1"/>
                <w:sz w:val="20"/>
                <w:szCs w:val="20"/>
              </w:rPr>
            </w:pPr>
            <w:r w:rsidRPr="000B6E49">
              <w:rPr>
                <w:rFonts w:ascii="Myriad Pro" w:hAnsi="Myriad Pro"/>
                <w:b/>
                <w:color w:val="FFFFFF" w:themeColor="background1"/>
                <w:sz w:val="20"/>
                <w:szCs w:val="20"/>
              </w:rPr>
              <w:t>Ед. изм.</w:t>
            </w:r>
          </w:p>
        </w:tc>
        <w:tc>
          <w:tcPr>
            <w:tcW w:w="9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10EE7B" w14:textId="77777777" w:rsidR="000A4099" w:rsidRPr="000B6E49" w:rsidRDefault="000A4099" w:rsidP="007D1218">
            <w:pPr>
              <w:spacing w:before="20" w:after="20" w:line="240" w:lineRule="auto"/>
              <w:jc w:val="center"/>
              <w:rPr>
                <w:rFonts w:ascii="Myriad Pro" w:hAnsi="Myriad Pro"/>
                <w:b/>
                <w:color w:val="FFFFFF" w:themeColor="background1"/>
                <w:sz w:val="20"/>
                <w:szCs w:val="20"/>
              </w:rPr>
            </w:pPr>
            <w:r w:rsidRPr="000B6E49">
              <w:rPr>
                <w:rFonts w:ascii="Myriad Pro" w:hAnsi="Myriad Pro"/>
                <w:b/>
                <w:color w:val="FFFFFF" w:themeColor="background1"/>
                <w:sz w:val="20"/>
                <w:szCs w:val="20"/>
              </w:rPr>
              <w:t>ТБР на 2018 год</w:t>
            </w:r>
          </w:p>
        </w:tc>
      </w:tr>
      <w:tr w:rsidR="000A4099" w:rsidRPr="000B6E49" w14:paraId="7F3DC65B" w14:textId="77777777" w:rsidTr="000B6E49">
        <w:trPr>
          <w:trHeight w:val="283"/>
        </w:trPr>
        <w:tc>
          <w:tcPr>
            <w:tcW w:w="3397" w:type="pct"/>
            <w:tcBorders>
              <w:top w:val="single" w:sz="4" w:space="0" w:color="FFFFFF" w:themeColor="background1"/>
              <w:left w:val="single" w:sz="4" w:space="0" w:color="auto"/>
              <w:bottom w:val="single" w:sz="4" w:space="0" w:color="auto"/>
              <w:right w:val="single" w:sz="4" w:space="0" w:color="auto"/>
            </w:tcBorders>
            <w:noWrap/>
            <w:vAlign w:val="bottom"/>
            <w:hideMark/>
          </w:tcPr>
          <w:p w14:paraId="2F04A7D8" w14:textId="77777777" w:rsidR="000A4099" w:rsidRPr="000B6E49" w:rsidRDefault="000A4099" w:rsidP="007D1218">
            <w:pPr>
              <w:spacing w:before="20" w:after="20" w:line="240" w:lineRule="auto"/>
              <w:rPr>
                <w:rFonts w:ascii="Myriad Pro" w:hAnsi="Myriad Pro"/>
                <w:b/>
                <w:sz w:val="20"/>
                <w:szCs w:val="20"/>
              </w:rPr>
            </w:pPr>
            <w:r w:rsidRPr="000B6E49">
              <w:rPr>
                <w:rFonts w:ascii="Myriad Pro" w:hAnsi="Myriad Pro"/>
                <w:b/>
                <w:sz w:val="20"/>
                <w:szCs w:val="20"/>
              </w:rPr>
              <w:t>Подконтрольные расходы</w:t>
            </w:r>
          </w:p>
        </w:tc>
        <w:tc>
          <w:tcPr>
            <w:tcW w:w="642" w:type="pct"/>
            <w:tcBorders>
              <w:top w:val="single" w:sz="4" w:space="0" w:color="FFFFFF" w:themeColor="background1"/>
              <w:left w:val="single" w:sz="4" w:space="0" w:color="auto"/>
              <w:bottom w:val="single" w:sz="4" w:space="0" w:color="auto"/>
              <w:right w:val="single" w:sz="4" w:space="0" w:color="auto"/>
            </w:tcBorders>
            <w:vAlign w:val="center"/>
            <w:hideMark/>
          </w:tcPr>
          <w:p w14:paraId="60A7CC61" w14:textId="77777777" w:rsidR="000A4099" w:rsidRPr="000B6E49" w:rsidRDefault="000A4099" w:rsidP="007D1218">
            <w:pPr>
              <w:spacing w:before="20" w:after="20" w:line="240" w:lineRule="auto"/>
              <w:jc w:val="center"/>
              <w:rPr>
                <w:rFonts w:ascii="Myriad Pro" w:hAnsi="Myriad Pro"/>
                <w:b/>
                <w:sz w:val="20"/>
                <w:szCs w:val="20"/>
              </w:rPr>
            </w:pPr>
            <w:r w:rsidRPr="000B6E49">
              <w:rPr>
                <w:rFonts w:ascii="Myriad Pro" w:hAnsi="Myriad Pro"/>
                <w:b/>
                <w:sz w:val="20"/>
                <w:szCs w:val="20"/>
              </w:rPr>
              <w:t>тыс. руб.</w:t>
            </w:r>
          </w:p>
        </w:tc>
        <w:tc>
          <w:tcPr>
            <w:tcW w:w="961" w:type="pct"/>
            <w:tcBorders>
              <w:top w:val="single" w:sz="4" w:space="0" w:color="FFFFFF" w:themeColor="background1"/>
              <w:left w:val="single" w:sz="4" w:space="0" w:color="auto"/>
              <w:bottom w:val="single" w:sz="4" w:space="0" w:color="auto"/>
              <w:right w:val="single" w:sz="4" w:space="0" w:color="auto"/>
            </w:tcBorders>
            <w:vAlign w:val="center"/>
            <w:hideMark/>
          </w:tcPr>
          <w:p w14:paraId="205886F2" w14:textId="77777777" w:rsidR="000A4099" w:rsidRPr="000B6E49" w:rsidRDefault="000A4099" w:rsidP="007D1218">
            <w:pPr>
              <w:spacing w:before="20" w:after="20" w:line="240" w:lineRule="auto"/>
              <w:jc w:val="center"/>
              <w:rPr>
                <w:rFonts w:ascii="Myriad Pro" w:hAnsi="Myriad Pro"/>
                <w:b/>
                <w:sz w:val="20"/>
                <w:szCs w:val="20"/>
              </w:rPr>
            </w:pPr>
            <w:r w:rsidRPr="000B6E49">
              <w:rPr>
                <w:rFonts w:ascii="Myriad Pro" w:hAnsi="Myriad Pro" w:cs="Arial"/>
                <w:b/>
                <w:bCs/>
                <w:color w:val="000000"/>
                <w:sz w:val="20"/>
                <w:szCs w:val="20"/>
              </w:rPr>
              <w:t>1 996 620,0</w:t>
            </w:r>
          </w:p>
        </w:tc>
      </w:tr>
      <w:tr w:rsidR="000A4099" w:rsidRPr="000B6E49" w14:paraId="4EB56F59"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7FEF8618" w14:textId="77777777" w:rsidR="000A4099" w:rsidRPr="000B6E49" w:rsidRDefault="000A4099" w:rsidP="007D1218">
            <w:pPr>
              <w:spacing w:before="20" w:after="20" w:line="240" w:lineRule="auto"/>
              <w:rPr>
                <w:rFonts w:ascii="Myriad Pro" w:hAnsi="Myriad Pro"/>
                <w:sz w:val="20"/>
                <w:szCs w:val="20"/>
              </w:rPr>
            </w:pPr>
            <w:r w:rsidRPr="000B6E49">
              <w:rPr>
                <w:rFonts w:ascii="Myriad Pro" w:hAnsi="Myriad Pro"/>
                <w:sz w:val="20"/>
                <w:szCs w:val="20"/>
              </w:rPr>
              <w:t>Материальные затраты</w:t>
            </w:r>
          </w:p>
        </w:tc>
        <w:tc>
          <w:tcPr>
            <w:tcW w:w="642" w:type="pct"/>
            <w:tcBorders>
              <w:top w:val="single" w:sz="4" w:space="0" w:color="auto"/>
              <w:left w:val="single" w:sz="4" w:space="0" w:color="auto"/>
              <w:bottom w:val="single" w:sz="4" w:space="0" w:color="auto"/>
              <w:right w:val="single" w:sz="4" w:space="0" w:color="auto"/>
            </w:tcBorders>
            <w:vAlign w:val="center"/>
            <w:hideMark/>
          </w:tcPr>
          <w:p w14:paraId="22F83C6F" w14:textId="77777777" w:rsidR="000A4099" w:rsidRPr="000B6E49" w:rsidRDefault="000A4099" w:rsidP="007D1218">
            <w:pPr>
              <w:spacing w:before="20" w:after="20" w:line="240" w:lineRule="auto"/>
              <w:jc w:val="center"/>
              <w:rPr>
                <w:rFonts w:ascii="Myriad Pro" w:hAnsi="Myriad Pro"/>
                <w:sz w:val="20"/>
                <w:szCs w:val="20"/>
              </w:rPr>
            </w:pPr>
            <w:r w:rsidRPr="000B6E49">
              <w:rPr>
                <w:rFonts w:ascii="Myriad Pro" w:hAnsi="Myriad Pro"/>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tcPr>
          <w:p w14:paraId="28332F97" w14:textId="77777777" w:rsidR="000A4099" w:rsidRPr="000B6E49" w:rsidRDefault="000A4099" w:rsidP="007D1218">
            <w:pPr>
              <w:spacing w:before="20" w:after="20" w:line="240" w:lineRule="auto"/>
              <w:jc w:val="center"/>
              <w:rPr>
                <w:rFonts w:ascii="Myriad Pro" w:hAnsi="Myriad Pro"/>
                <w:sz w:val="20"/>
                <w:szCs w:val="20"/>
              </w:rPr>
            </w:pPr>
            <w:r w:rsidRPr="000B6E49">
              <w:rPr>
                <w:rFonts w:ascii="Myriad Pro" w:hAnsi="Myriad Pro" w:cs="Arial"/>
                <w:color w:val="000000"/>
                <w:sz w:val="20"/>
                <w:szCs w:val="20"/>
              </w:rPr>
              <w:t>150 837,49</w:t>
            </w:r>
          </w:p>
        </w:tc>
      </w:tr>
      <w:tr w:rsidR="000A4099" w:rsidRPr="000B6E49" w14:paraId="315AE293"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217D8BB7" w14:textId="77777777" w:rsidR="000A4099" w:rsidRPr="000B6E49" w:rsidRDefault="000A4099" w:rsidP="007D1218">
            <w:pPr>
              <w:spacing w:before="20" w:after="20" w:line="240" w:lineRule="auto"/>
              <w:rPr>
                <w:rFonts w:ascii="Myriad Pro" w:hAnsi="Myriad Pro"/>
                <w:sz w:val="20"/>
                <w:szCs w:val="20"/>
              </w:rPr>
            </w:pPr>
            <w:r w:rsidRPr="000B6E49">
              <w:rPr>
                <w:rFonts w:ascii="Myriad Pro" w:hAnsi="Myriad Pro"/>
                <w:sz w:val="20"/>
                <w:szCs w:val="20"/>
              </w:rPr>
              <w:t>Затраты на оплату труда</w:t>
            </w:r>
          </w:p>
        </w:tc>
        <w:tc>
          <w:tcPr>
            <w:tcW w:w="642" w:type="pct"/>
            <w:tcBorders>
              <w:top w:val="single" w:sz="4" w:space="0" w:color="auto"/>
              <w:left w:val="single" w:sz="4" w:space="0" w:color="auto"/>
              <w:bottom w:val="single" w:sz="4" w:space="0" w:color="auto"/>
              <w:right w:val="single" w:sz="4" w:space="0" w:color="auto"/>
            </w:tcBorders>
            <w:vAlign w:val="center"/>
            <w:hideMark/>
          </w:tcPr>
          <w:p w14:paraId="6865B1E9" w14:textId="77777777" w:rsidR="000A4099" w:rsidRPr="000B6E49" w:rsidRDefault="000A4099" w:rsidP="007D1218">
            <w:pPr>
              <w:spacing w:before="20" w:after="20" w:line="240" w:lineRule="auto"/>
              <w:jc w:val="center"/>
              <w:rPr>
                <w:rFonts w:ascii="Myriad Pro" w:hAnsi="Myriad Pro"/>
                <w:sz w:val="20"/>
                <w:szCs w:val="20"/>
              </w:rPr>
            </w:pPr>
            <w:r w:rsidRPr="000B6E49">
              <w:rPr>
                <w:rFonts w:ascii="Myriad Pro" w:hAnsi="Myriad Pro"/>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tcPr>
          <w:p w14:paraId="20672DF5" w14:textId="77777777" w:rsidR="000A4099" w:rsidRPr="000B6E49" w:rsidRDefault="000A4099" w:rsidP="007D1218">
            <w:pPr>
              <w:spacing w:before="20" w:after="20" w:line="240" w:lineRule="auto"/>
              <w:jc w:val="center"/>
              <w:rPr>
                <w:rFonts w:ascii="Myriad Pro" w:hAnsi="Myriad Pro"/>
                <w:sz w:val="20"/>
                <w:szCs w:val="20"/>
              </w:rPr>
            </w:pPr>
            <w:r w:rsidRPr="000B6E49">
              <w:rPr>
                <w:rFonts w:ascii="Myriad Pro" w:hAnsi="Myriad Pro" w:cs="Arial"/>
                <w:color w:val="000000"/>
                <w:sz w:val="20"/>
                <w:szCs w:val="20"/>
              </w:rPr>
              <w:t>1 225 472,00</w:t>
            </w:r>
          </w:p>
        </w:tc>
      </w:tr>
      <w:tr w:rsidR="000A4099" w:rsidRPr="000B6E49" w14:paraId="63B1853F"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06B301B0" w14:textId="77777777" w:rsidR="000A4099" w:rsidRPr="000B6E49" w:rsidRDefault="000A4099" w:rsidP="007D1218">
            <w:pPr>
              <w:spacing w:before="20" w:after="20" w:line="240" w:lineRule="auto"/>
              <w:rPr>
                <w:rFonts w:ascii="Myriad Pro" w:hAnsi="Myriad Pro"/>
                <w:sz w:val="20"/>
                <w:szCs w:val="20"/>
              </w:rPr>
            </w:pPr>
            <w:r w:rsidRPr="000B6E49">
              <w:rPr>
                <w:rFonts w:ascii="Myriad Pro" w:hAnsi="Myriad Pro"/>
                <w:sz w:val="20"/>
                <w:szCs w:val="20"/>
              </w:rPr>
              <w:t>Прочие расходы</w:t>
            </w:r>
          </w:p>
        </w:tc>
        <w:tc>
          <w:tcPr>
            <w:tcW w:w="642" w:type="pct"/>
            <w:tcBorders>
              <w:top w:val="single" w:sz="4" w:space="0" w:color="auto"/>
              <w:left w:val="single" w:sz="4" w:space="0" w:color="auto"/>
              <w:bottom w:val="single" w:sz="4" w:space="0" w:color="auto"/>
              <w:right w:val="single" w:sz="4" w:space="0" w:color="auto"/>
            </w:tcBorders>
            <w:vAlign w:val="center"/>
            <w:hideMark/>
          </w:tcPr>
          <w:p w14:paraId="1C548013" w14:textId="77777777" w:rsidR="000A4099" w:rsidRPr="000B6E49" w:rsidRDefault="000A4099" w:rsidP="007D1218">
            <w:pPr>
              <w:spacing w:before="20" w:after="20" w:line="240" w:lineRule="auto"/>
              <w:jc w:val="center"/>
              <w:rPr>
                <w:rFonts w:ascii="Myriad Pro" w:hAnsi="Myriad Pro"/>
                <w:sz w:val="20"/>
                <w:szCs w:val="20"/>
              </w:rPr>
            </w:pPr>
            <w:r w:rsidRPr="000B6E49">
              <w:rPr>
                <w:rFonts w:ascii="Myriad Pro" w:hAnsi="Myriad Pro"/>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tcPr>
          <w:p w14:paraId="70C22926" w14:textId="77777777" w:rsidR="000A4099" w:rsidRPr="000B6E49" w:rsidRDefault="000A4099" w:rsidP="007D1218">
            <w:pPr>
              <w:spacing w:before="20" w:after="20" w:line="240" w:lineRule="auto"/>
              <w:jc w:val="center"/>
              <w:rPr>
                <w:rFonts w:ascii="Myriad Pro" w:hAnsi="Myriad Pro"/>
                <w:sz w:val="20"/>
                <w:szCs w:val="20"/>
              </w:rPr>
            </w:pPr>
            <w:r w:rsidRPr="000B6E49">
              <w:rPr>
                <w:rFonts w:ascii="Myriad Pro" w:hAnsi="Myriad Pro" w:cs="Arial"/>
                <w:color w:val="000000"/>
                <w:sz w:val="20"/>
                <w:szCs w:val="20"/>
              </w:rPr>
              <w:t>620 310,51</w:t>
            </w:r>
          </w:p>
        </w:tc>
      </w:tr>
      <w:tr w:rsidR="000A4099" w:rsidRPr="000B6E49" w14:paraId="6D03A348"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noWrap/>
            <w:vAlign w:val="bottom"/>
            <w:hideMark/>
          </w:tcPr>
          <w:p w14:paraId="2C51B833" w14:textId="77777777" w:rsidR="000A4099" w:rsidRPr="000B6E49" w:rsidRDefault="000A4099" w:rsidP="007D1218">
            <w:pPr>
              <w:spacing w:before="20" w:after="20" w:line="240" w:lineRule="auto"/>
              <w:rPr>
                <w:rFonts w:ascii="Myriad Pro" w:hAnsi="Myriad Pro"/>
                <w:b/>
                <w:sz w:val="20"/>
                <w:szCs w:val="20"/>
              </w:rPr>
            </w:pPr>
            <w:r w:rsidRPr="000B6E49">
              <w:rPr>
                <w:rFonts w:ascii="Myriad Pro" w:hAnsi="Myriad Pro"/>
                <w:b/>
                <w:sz w:val="20"/>
                <w:szCs w:val="20"/>
              </w:rPr>
              <w:t xml:space="preserve">Неподконтрольные расходы </w:t>
            </w:r>
          </w:p>
        </w:tc>
        <w:tc>
          <w:tcPr>
            <w:tcW w:w="642" w:type="pct"/>
            <w:tcBorders>
              <w:top w:val="single" w:sz="4" w:space="0" w:color="auto"/>
              <w:left w:val="single" w:sz="4" w:space="0" w:color="auto"/>
              <w:bottom w:val="single" w:sz="4" w:space="0" w:color="auto"/>
              <w:right w:val="single" w:sz="4" w:space="0" w:color="auto"/>
            </w:tcBorders>
            <w:vAlign w:val="center"/>
            <w:hideMark/>
          </w:tcPr>
          <w:p w14:paraId="56144F19" w14:textId="77777777" w:rsidR="000A4099" w:rsidRPr="000B6E49" w:rsidRDefault="000A4099" w:rsidP="007D1218">
            <w:pPr>
              <w:spacing w:before="20" w:after="20" w:line="240" w:lineRule="auto"/>
              <w:jc w:val="center"/>
              <w:rPr>
                <w:rFonts w:ascii="Myriad Pro" w:hAnsi="Myriad Pro"/>
                <w:b/>
                <w:sz w:val="20"/>
                <w:szCs w:val="20"/>
              </w:rPr>
            </w:pPr>
            <w:r w:rsidRPr="000B6E49">
              <w:rPr>
                <w:rFonts w:ascii="Myriad Pro" w:hAnsi="Myriad Pro"/>
                <w:b/>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642B525D" w14:textId="77777777" w:rsidR="000A4099" w:rsidRPr="000B6E49" w:rsidRDefault="000A4099" w:rsidP="007D1218">
            <w:pPr>
              <w:spacing w:before="20" w:after="20" w:line="240" w:lineRule="auto"/>
              <w:jc w:val="center"/>
              <w:rPr>
                <w:rFonts w:ascii="Myriad Pro" w:hAnsi="Myriad Pro"/>
                <w:b/>
                <w:sz w:val="20"/>
                <w:szCs w:val="20"/>
              </w:rPr>
            </w:pPr>
            <w:r w:rsidRPr="000B6E49">
              <w:rPr>
                <w:rFonts w:ascii="Myriad Pro" w:hAnsi="Myriad Pro" w:cs="Arial"/>
                <w:b/>
                <w:bCs/>
                <w:color w:val="000000"/>
                <w:sz w:val="20"/>
                <w:szCs w:val="20"/>
              </w:rPr>
              <w:t>1 656 579,1</w:t>
            </w:r>
          </w:p>
        </w:tc>
      </w:tr>
      <w:tr w:rsidR="000A4099" w:rsidRPr="000B6E49" w14:paraId="2C3B7256"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3F9BF7C5" w14:textId="77777777" w:rsidR="000A4099" w:rsidRPr="000B6E49" w:rsidRDefault="000A4099" w:rsidP="007D1218">
            <w:pPr>
              <w:spacing w:before="20" w:after="20" w:line="240" w:lineRule="auto"/>
              <w:rPr>
                <w:rFonts w:ascii="Myriad Pro" w:hAnsi="Myriad Pro"/>
                <w:sz w:val="20"/>
                <w:szCs w:val="20"/>
              </w:rPr>
            </w:pPr>
            <w:r w:rsidRPr="000B6E49">
              <w:rPr>
                <w:rFonts w:ascii="Myriad Pro" w:hAnsi="Myriad Pro"/>
                <w:sz w:val="20"/>
                <w:szCs w:val="20"/>
              </w:rPr>
              <w:t>Расходы, связанные с компенсацией льготного ТП</w:t>
            </w:r>
          </w:p>
        </w:tc>
        <w:tc>
          <w:tcPr>
            <w:tcW w:w="642" w:type="pct"/>
            <w:tcBorders>
              <w:top w:val="single" w:sz="4" w:space="0" w:color="auto"/>
              <w:left w:val="single" w:sz="4" w:space="0" w:color="auto"/>
              <w:bottom w:val="single" w:sz="4" w:space="0" w:color="auto"/>
              <w:right w:val="single" w:sz="4" w:space="0" w:color="auto"/>
            </w:tcBorders>
            <w:vAlign w:val="center"/>
            <w:hideMark/>
          </w:tcPr>
          <w:p w14:paraId="5D7D08B9" w14:textId="77777777" w:rsidR="000A4099" w:rsidRPr="000B6E49" w:rsidRDefault="000A4099" w:rsidP="007D1218">
            <w:pPr>
              <w:spacing w:before="20" w:after="20" w:line="240" w:lineRule="auto"/>
              <w:jc w:val="center"/>
              <w:rPr>
                <w:rFonts w:ascii="Myriad Pro" w:hAnsi="Myriad Pro"/>
                <w:sz w:val="20"/>
                <w:szCs w:val="20"/>
              </w:rPr>
            </w:pPr>
            <w:r w:rsidRPr="000B6E49">
              <w:rPr>
                <w:rFonts w:ascii="Myriad Pro" w:hAnsi="Myriad Pro"/>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20C477FA" w14:textId="77777777" w:rsidR="000A4099" w:rsidRPr="000B6E49" w:rsidRDefault="000A4099" w:rsidP="007D1218">
            <w:pPr>
              <w:spacing w:before="20" w:after="20" w:line="240" w:lineRule="auto"/>
              <w:jc w:val="center"/>
              <w:rPr>
                <w:rFonts w:ascii="Myriad Pro" w:hAnsi="Myriad Pro"/>
                <w:sz w:val="20"/>
                <w:szCs w:val="20"/>
              </w:rPr>
            </w:pPr>
            <w:r w:rsidRPr="000B6E49">
              <w:rPr>
                <w:rFonts w:ascii="Myriad Pro" w:hAnsi="Myriad Pro" w:cs="Arial"/>
                <w:color w:val="000000"/>
                <w:sz w:val="20"/>
                <w:szCs w:val="20"/>
              </w:rPr>
              <w:t>97 413,9</w:t>
            </w:r>
          </w:p>
        </w:tc>
      </w:tr>
      <w:tr w:rsidR="000A4099" w:rsidRPr="000B6E49" w14:paraId="1368D7E6"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7F9E0FC6" w14:textId="77777777" w:rsidR="000A4099" w:rsidRPr="000B6E49" w:rsidRDefault="000A4099" w:rsidP="007D1218">
            <w:pPr>
              <w:spacing w:before="20" w:after="20" w:line="240" w:lineRule="auto"/>
              <w:rPr>
                <w:rFonts w:ascii="Myriad Pro" w:hAnsi="Myriad Pro"/>
                <w:sz w:val="20"/>
                <w:szCs w:val="20"/>
              </w:rPr>
            </w:pPr>
            <w:r w:rsidRPr="000B6E49">
              <w:rPr>
                <w:rFonts w:ascii="Myriad Pro" w:hAnsi="Myriad Pro"/>
                <w:sz w:val="20"/>
                <w:szCs w:val="20"/>
              </w:rPr>
              <w:t>Услуги по регулируемым видам деятельности</w:t>
            </w:r>
          </w:p>
        </w:tc>
        <w:tc>
          <w:tcPr>
            <w:tcW w:w="642" w:type="pct"/>
            <w:tcBorders>
              <w:top w:val="single" w:sz="4" w:space="0" w:color="auto"/>
              <w:left w:val="single" w:sz="4" w:space="0" w:color="auto"/>
              <w:bottom w:val="single" w:sz="4" w:space="0" w:color="auto"/>
              <w:right w:val="single" w:sz="4" w:space="0" w:color="auto"/>
            </w:tcBorders>
            <w:vAlign w:val="center"/>
            <w:hideMark/>
          </w:tcPr>
          <w:p w14:paraId="6DD02A85" w14:textId="77777777" w:rsidR="000A4099" w:rsidRPr="000B6E49" w:rsidRDefault="000A4099" w:rsidP="007D1218">
            <w:pPr>
              <w:spacing w:before="20" w:after="20" w:line="240" w:lineRule="auto"/>
              <w:jc w:val="center"/>
              <w:rPr>
                <w:rFonts w:ascii="Myriad Pro" w:hAnsi="Myriad Pro"/>
                <w:sz w:val="20"/>
                <w:szCs w:val="20"/>
              </w:rPr>
            </w:pPr>
            <w:r w:rsidRPr="000B6E49">
              <w:rPr>
                <w:rFonts w:ascii="Myriad Pro" w:hAnsi="Myriad Pro"/>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65FC1970" w14:textId="77777777" w:rsidR="000A4099" w:rsidRPr="000B6E49" w:rsidRDefault="000A4099" w:rsidP="007D1218">
            <w:pPr>
              <w:spacing w:before="20" w:after="20" w:line="240" w:lineRule="auto"/>
              <w:jc w:val="center"/>
              <w:rPr>
                <w:rFonts w:ascii="Myriad Pro" w:hAnsi="Myriad Pro"/>
                <w:sz w:val="20"/>
                <w:szCs w:val="20"/>
              </w:rPr>
            </w:pPr>
            <w:r w:rsidRPr="000B6E49">
              <w:rPr>
                <w:rFonts w:ascii="Myriad Pro" w:hAnsi="Myriad Pro" w:cs="Arial"/>
                <w:color w:val="000000"/>
                <w:sz w:val="20"/>
                <w:szCs w:val="20"/>
              </w:rPr>
              <w:t>594 762,1</w:t>
            </w:r>
          </w:p>
        </w:tc>
      </w:tr>
      <w:tr w:rsidR="000A4099" w:rsidRPr="000B6E49" w14:paraId="2674E452"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382F4FD9" w14:textId="77777777" w:rsidR="000A4099" w:rsidRPr="000B6E49" w:rsidRDefault="000A4099" w:rsidP="007D1218">
            <w:pPr>
              <w:spacing w:before="20" w:after="20" w:line="240" w:lineRule="auto"/>
              <w:rPr>
                <w:rFonts w:ascii="Myriad Pro" w:hAnsi="Myriad Pro"/>
                <w:sz w:val="20"/>
                <w:szCs w:val="20"/>
              </w:rPr>
            </w:pPr>
            <w:r w:rsidRPr="000B6E49">
              <w:rPr>
                <w:rFonts w:ascii="Myriad Pro" w:hAnsi="Myriad Pro"/>
                <w:sz w:val="20"/>
                <w:szCs w:val="20"/>
              </w:rPr>
              <w:t>Аренда имущества</w:t>
            </w:r>
          </w:p>
        </w:tc>
        <w:tc>
          <w:tcPr>
            <w:tcW w:w="642" w:type="pct"/>
            <w:tcBorders>
              <w:top w:val="single" w:sz="4" w:space="0" w:color="auto"/>
              <w:left w:val="single" w:sz="4" w:space="0" w:color="auto"/>
              <w:bottom w:val="single" w:sz="4" w:space="0" w:color="auto"/>
              <w:right w:val="single" w:sz="4" w:space="0" w:color="auto"/>
            </w:tcBorders>
            <w:vAlign w:val="center"/>
            <w:hideMark/>
          </w:tcPr>
          <w:p w14:paraId="0A1701A4" w14:textId="77777777" w:rsidR="000A4099" w:rsidRPr="000B6E49" w:rsidRDefault="000A4099" w:rsidP="007D1218">
            <w:pPr>
              <w:spacing w:before="20" w:after="20" w:line="240" w:lineRule="auto"/>
              <w:jc w:val="center"/>
              <w:rPr>
                <w:rFonts w:ascii="Myriad Pro" w:hAnsi="Myriad Pro"/>
                <w:sz w:val="20"/>
                <w:szCs w:val="20"/>
              </w:rPr>
            </w:pPr>
            <w:r w:rsidRPr="000B6E49">
              <w:rPr>
                <w:rFonts w:ascii="Myriad Pro" w:hAnsi="Myriad Pro"/>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2FA6A0D5" w14:textId="77777777" w:rsidR="000A4099" w:rsidRPr="000B6E49" w:rsidRDefault="000A4099" w:rsidP="007D1218">
            <w:pPr>
              <w:spacing w:before="20" w:after="20" w:line="240" w:lineRule="auto"/>
              <w:jc w:val="center"/>
              <w:rPr>
                <w:rFonts w:ascii="Myriad Pro" w:hAnsi="Myriad Pro"/>
                <w:sz w:val="20"/>
                <w:szCs w:val="20"/>
              </w:rPr>
            </w:pPr>
            <w:r w:rsidRPr="000B6E49">
              <w:rPr>
                <w:rFonts w:ascii="Myriad Pro" w:hAnsi="Myriad Pro" w:cs="Arial"/>
                <w:color w:val="000000"/>
                <w:sz w:val="20"/>
                <w:szCs w:val="20"/>
              </w:rPr>
              <w:t>9 395,2</w:t>
            </w:r>
          </w:p>
        </w:tc>
      </w:tr>
      <w:tr w:rsidR="000A4099" w:rsidRPr="000B6E49" w14:paraId="4175C0DC"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6D67E891" w14:textId="77777777" w:rsidR="000A4099" w:rsidRPr="000B6E49" w:rsidRDefault="000A4099" w:rsidP="007D1218">
            <w:pPr>
              <w:spacing w:before="20" w:after="20" w:line="240" w:lineRule="auto"/>
              <w:rPr>
                <w:rFonts w:ascii="Myriad Pro" w:hAnsi="Myriad Pro"/>
                <w:sz w:val="20"/>
                <w:szCs w:val="20"/>
              </w:rPr>
            </w:pPr>
            <w:r w:rsidRPr="000B6E49">
              <w:rPr>
                <w:rFonts w:ascii="Myriad Pro" w:hAnsi="Myriad Pro"/>
                <w:sz w:val="20"/>
                <w:szCs w:val="20"/>
              </w:rPr>
              <w:t xml:space="preserve">Оплата налогов </w:t>
            </w:r>
          </w:p>
        </w:tc>
        <w:tc>
          <w:tcPr>
            <w:tcW w:w="642" w:type="pct"/>
            <w:tcBorders>
              <w:top w:val="single" w:sz="4" w:space="0" w:color="auto"/>
              <w:left w:val="single" w:sz="4" w:space="0" w:color="auto"/>
              <w:bottom w:val="single" w:sz="4" w:space="0" w:color="auto"/>
              <w:right w:val="single" w:sz="4" w:space="0" w:color="auto"/>
            </w:tcBorders>
            <w:vAlign w:val="center"/>
            <w:hideMark/>
          </w:tcPr>
          <w:p w14:paraId="4651E728" w14:textId="77777777" w:rsidR="000A4099" w:rsidRPr="000B6E49" w:rsidRDefault="000A4099" w:rsidP="007D1218">
            <w:pPr>
              <w:spacing w:before="20" w:after="20" w:line="240" w:lineRule="auto"/>
              <w:jc w:val="center"/>
              <w:rPr>
                <w:rFonts w:ascii="Myriad Pro" w:hAnsi="Myriad Pro"/>
                <w:sz w:val="20"/>
                <w:szCs w:val="20"/>
              </w:rPr>
            </w:pPr>
            <w:r w:rsidRPr="000B6E49">
              <w:rPr>
                <w:rFonts w:ascii="Myriad Pro" w:hAnsi="Myriad Pro"/>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4F1DB356" w14:textId="77777777" w:rsidR="000A4099" w:rsidRPr="000B6E49" w:rsidRDefault="000A4099" w:rsidP="007D1218">
            <w:pPr>
              <w:spacing w:before="20" w:after="20" w:line="240" w:lineRule="auto"/>
              <w:jc w:val="center"/>
              <w:rPr>
                <w:rFonts w:ascii="Myriad Pro" w:hAnsi="Myriad Pro"/>
                <w:sz w:val="20"/>
                <w:szCs w:val="20"/>
              </w:rPr>
            </w:pPr>
            <w:r w:rsidRPr="000B6E49">
              <w:rPr>
                <w:rFonts w:ascii="Myriad Pro" w:hAnsi="Myriad Pro" w:cs="Arial"/>
                <w:color w:val="000000"/>
                <w:sz w:val="20"/>
                <w:szCs w:val="20"/>
              </w:rPr>
              <w:t>524 144,2</w:t>
            </w:r>
          </w:p>
        </w:tc>
      </w:tr>
      <w:tr w:rsidR="000A4099" w:rsidRPr="000B6E49" w14:paraId="5B79A9F9"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center"/>
            <w:hideMark/>
          </w:tcPr>
          <w:p w14:paraId="5D7490DC" w14:textId="77777777" w:rsidR="000A4099" w:rsidRPr="000B6E49" w:rsidRDefault="000A4099" w:rsidP="007D1218">
            <w:pPr>
              <w:spacing w:before="20" w:after="20" w:line="240" w:lineRule="auto"/>
              <w:rPr>
                <w:rFonts w:ascii="Myriad Pro" w:hAnsi="Myriad Pro"/>
                <w:sz w:val="20"/>
                <w:szCs w:val="20"/>
              </w:rPr>
            </w:pPr>
            <w:r w:rsidRPr="000B6E49">
              <w:rPr>
                <w:rFonts w:ascii="Myriad Pro" w:hAnsi="Myriad Pro"/>
                <w:sz w:val="20"/>
                <w:szCs w:val="20"/>
              </w:rPr>
              <w:t>Амортизация ОС и нематериальных активов</w:t>
            </w:r>
          </w:p>
        </w:tc>
        <w:tc>
          <w:tcPr>
            <w:tcW w:w="642" w:type="pct"/>
            <w:tcBorders>
              <w:top w:val="single" w:sz="4" w:space="0" w:color="auto"/>
              <w:left w:val="single" w:sz="4" w:space="0" w:color="auto"/>
              <w:bottom w:val="single" w:sz="4" w:space="0" w:color="auto"/>
              <w:right w:val="single" w:sz="4" w:space="0" w:color="auto"/>
            </w:tcBorders>
            <w:vAlign w:val="center"/>
            <w:hideMark/>
          </w:tcPr>
          <w:p w14:paraId="5BE63910" w14:textId="77777777" w:rsidR="000A4099" w:rsidRPr="000B6E49" w:rsidRDefault="000A4099" w:rsidP="007D1218">
            <w:pPr>
              <w:spacing w:before="20" w:after="20" w:line="240" w:lineRule="auto"/>
              <w:jc w:val="center"/>
              <w:rPr>
                <w:rFonts w:ascii="Myriad Pro" w:hAnsi="Myriad Pro"/>
                <w:sz w:val="20"/>
                <w:szCs w:val="20"/>
              </w:rPr>
            </w:pPr>
            <w:r w:rsidRPr="000B6E49">
              <w:rPr>
                <w:rFonts w:ascii="Myriad Pro" w:hAnsi="Myriad Pro"/>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2A27FF4B" w14:textId="77777777" w:rsidR="000A4099" w:rsidRPr="000B6E49" w:rsidRDefault="000A4099" w:rsidP="007D1218">
            <w:pPr>
              <w:spacing w:before="20" w:after="20" w:line="240" w:lineRule="auto"/>
              <w:jc w:val="center"/>
              <w:rPr>
                <w:rFonts w:ascii="Myriad Pro" w:hAnsi="Myriad Pro"/>
                <w:sz w:val="20"/>
                <w:szCs w:val="20"/>
              </w:rPr>
            </w:pPr>
            <w:r w:rsidRPr="000B6E49">
              <w:rPr>
                <w:rFonts w:ascii="Myriad Pro" w:hAnsi="Myriad Pro" w:cs="Arial"/>
                <w:color w:val="000000"/>
                <w:sz w:val="20"/>
                <w:szCs w:val="20"/>
              </w:rPr>
              <w:t>430 863,7</w:t>
            </w:r>
          </w:p>
        </w:tc>
      </w:tr>
      <w:tr w:rsidR="000A4099" w:rsidRPr="000B6E49" w14:paraId="153F3454"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bottom"/>
            <w:hideMark/>
          </w:tcPr>
          <w:p w14:paraId="657AAB78" w14:textId="77777777" w:rsidR="000A4099" w:rsidRPr="000B6E49" w:rsidRDefault="000A4099" w:rsidP="007D1218">
            <w:pPr>
              <w:spacing w:before="20" w:after="20" w:line="240" w:lineRule="auto"/>
              <w:rPr>
                <w:rFonts w:ascii="Myriad Pro" w:hAnsi="Myriad Pro"/>
                <w:b/>
                <w:sz w:val="20"/>
                <w:szCs w:val="20"/>
              </w:rPr>
            </w:pPr>
            <w:r w:rsidRPr="000B6E49">
              <w:rPr>
                <w:rFonts w:ascii="Myriad Pro" w:hAnsi="Myriad Pro"/>
                <w:b/>
                <w:sz w:val="20"/>
                <w:szCs w:val="20"/>
              </w:rPr>
              <w:t xml:space="preserve">Пересмотр величины расходов по статье «Прочая аренда» на 2017 год в соответствии с предписанием ФАС от 14.07.2017 </w:t>
            </w:r>
            <w:r w:rsidR="00E2503F">
              <w:rPr>
                <w:rFonts w:ascii="Myriad Pro" w:hAnsi="Myriad Pro"/>
                <w:b/>
                <w:sz w:val="20"/>
                <w:szCs w:val="20"/>
              </w:rPr>
              <w:lastRenderedPageBreak/>
              <w:t>№ </w:t>
            </w:r>
            <w:r w:rsidRPr="000B6E49">
              <w:rPr>
                <w:rFonts w:ascii="Myriad Pro" w:hAnsi="Myriad Pro"/>
                <w:b/>
                <w:sz w:val="20"/>
                <w:szCs w:val="20"/>
              </w:rPr>
              <w:t>СП/48117/17</w:t>
            </w:r>
          </w:p>
        </w:tc>
        <w:tc>
          <w:tcPr>
            <w:tcW w:w="642" w:type="pct"/>
            <w:tcBorders>
              <w:top w:val="single" w:sz="4" w:space="0" w:color="auto"/>
              <w:left w:val="single" w:sz="4" w:space="0" w:color="auto"/>
              <w:bottom w:val="single" w:sz="4" w:space="0" w:color="auto"/>
              <w:right w:val="single" w:sz="4" w:space="0" w:color="auto"/>
            </w:tcBorders>
            <w:vAlign w:val="center"/>
            <w:hideMark/>
          </w:tcPr>
          <w:p w14:paraId="2E10F7A8" w14:textId="77777777" w:rsidR="000A4099" w:rsidRPr="000B6E49" w:rsidRDefault="000A4099" w:rsidP="007D1218">
            <w:pPr>
              <w:spacing w:before="20" w:after="20" w:line="240" w:lineRule="auto"/>
              <w:jc w:val="center"/>
              <w:rPr>
                <w:rFonts w:ascii="Myriad Pro" w:hAnsi="Myriad Pro"/>
                <w:b/>
                <w:sz w:val="20"/>
                <w:szCs w:val="20"/>
              </w:rPr>
            </w:pPr>
            <w:r w:rsidRPr="000B6E49">
              <w:rPr>
                <w:rFonts w:ascii="Myriad Pro" w:hAnsi="Myriad Pro"/>
                <w:b/>
                <w:bCs/>
                <w:sz w:val="20"/>
                <w:szCs w:val="20"/>
              </w:rPr>
              <w:lastRenderedPageBreak/>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5BF9B26F" w14:textId="77777777" w:rsidR="000A4099" w:rsidRPr="000B6E49" w:rsidRDefault="000A4099" w:rsidP="007D1218">
            <w:pPr>
              <w:spacing w:before="20" w:after="20" w:line="240" w:lineRule="auto"/>
              <w:jc w:val="center"/>
              <w:rPr>
                <w:rFonts w:ascii="Myriad Pro" w:hAnsi="Myriad Pro"/>
                <w:b/>
                <w:sz w:val="20"/>
                <w:szCs w:val="20"/>
              </w:rPr>
            </w:pPr>
            <w:r w:rsidRPr="000B6E49">
              <w:rPr>
                <w:rFonts w:ascii="Myriad Pro" w:hAnsi="Myriad Pro" w:cs="Arial"/>
                <w:b/>
                <w:bCs/>
                <w:color w:val="000000"/>
                <w:sz w:val="20"/>
                <w:szCs w:val="20"/>
              </w:rPr>
              <w:t>-4 644,90</w:t>
            </w:r>
          </w:p>
        </w:tc>
      </w:tr>
      <w:tr w:rsidR="000A4099" w:rsidRPr="000B6E49" w14:paraId="103C5DBB"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bottom"/>
            <w:hideMark/>
          </w:tcPr>
          <w:p w14:paraId="34C7327D" w14:textId="77777777" w:rsidR="000A4099" w:rsidRPr="000B6E49" w:rsidRDefault="000A4099" w:rsidP="007D1218">
            <w:pPr>
              <w:spacing w:before="20" w:after="20" w:line="240" w:lineRule="auto"/>
              <w:rPr>
                <w:rFonts w:ascii="Myriad Pro" w:hAnsi="Myriad Pro"/>
                <w:b/>
                <w:sz w:val="20"/>
                <w:szCs w:val="20"/>
              </w:rPr>
            </w:pPr>
            <w:r w:rsidRPr="000B6E49">
              <w:rPr>
                <w:rFonts w:ascii="Myriad Pro" w:hAnsi="Myriad Pro"/>
                <w:b/>
                <w:sz w:val="20"/>
                <w:szCs w:val="20"/>
              </w:rPr>
              <w:t>Корректировка НВВ, в соответствии с методическими указаниями</w:t>
            </w:r>
          </w:p>
        </w:tc>
        <w:tc>
          <w:tcPr>
            <w:tcW w:w="642" w:type="pct"/>
            <w:tcBorders>
              <w:top w:val="single" w:sz="4" w:space="0" w:color="auto"/>
              <w:left w:val="single" w:sz="4" w:space="0" w:color="auto"/>
              <w:bottom w:val="single" w:sz="4" w:space="0" w:color="auto"/>
              <w:right w:val="single" w:sz="4" w:space="0" w:color="auto"/>
            </w:tcBorders>
            <w:vAlign w:val="center"/>
            <w:hideMark/>
          </w:tcPr>
          <w:p w14:paraId="58E8B32F" w14:textId="77777777" w:rsidR="000A4099" w:rsidRPr="000B6E49" w:rsidRDefault="000A4099" w:rsidP="007D1218">
            <w:pPr>
              <w:spacing w:before="20" w:after="20" w:line="240" w:lineRule="auto"/>
              <w:jc w:val="center"/>
              <w:rPr>
                <w:rFonts w:ascii="Myriad Pro" w:hAnsi="Myriad Pro"/>
                <w:b/>
                <w:sz w:val="20"/>
                <w:szCs w:val="20"/>
              </w:rPr>
            </w:pPr>
            <w:r w:rsidRPr="000B6E49">
              <w:rPr>
                <w:rFonts w:ascii="Myriad Pro" w:hAnsi="Myriad Pro"/>
                <w:b/>
                <w:bCs/>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722F00BE" w14:textId="77777777" w:rsidR="000A4099" w:rsidRPr="000B6E49" w:rsidRDefault="000A4099" w:rsidP="007D1218">
            <w:pPr>
              <w:spacing w:before="20" w:after="20" w:line="240" w:lineRule="auto"/>
              <w:jc w:val="center"/>
              <w:rPr>
                <w:rFonts w:ascii="Myriad Pro" w:hAnsi="Myriad Pro"/>
                <w:b/>
                <w:sz w:val="20"/>
                <w:szCs w:val="20"/>
              </w:rPr>
            </w:pPr>
            <w:r w:rsidRPr="000B6E49">
              <w:rPr>
                <w:rFonts w:ascii="Myriad Pro" w:hAnsi="Myriad Pro" w:cs="Arial"/>
                <w:b/>
                <w:bCs/>
                <w:color w:val="000000"/>
                <w:sz w:val="20"/>
                <w:szCs w:val="20"/>
              </w:rPr>
              <w:t>328 137</w:t>
            </w:r>
          </w:p>
        </w:tc>
      </w:tr>
      <w:tr w:rsidR="000A4099" w:rsidRPr="000B6E49" w14:paraId="6A2A9C5E"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bottom"/>
            <w:hideMark/>
          </w:tcPr>
          <w:p w14:paraId="76E48734" w14:textId="77777777" w:rsidR="000A4099" w:rsidRPr="000B6E49" w:rsidRDefault="000A4099" w:rsidP="007D1218">
            <w:pPr>
              <w:spacing w:before="20" w:after="20" w:line="240" w:lineRule="auto"/>
              <w:rPr>
                <w:rFonts w:ascii="Myriad Pro" w:hAnsi="Myriad Pro"/>
                <w:b/>
                <w:sz w:val="20"/>
                <w:szCs w:val="20"/>
              </w:rPr>
            </w:pPr>
            <w:r w:rsidRPr="000B6E49">
              <w:rPr>
                <w:rFonts w:ascii="Myriad Pro" w:hAnsi="Myriad Pro"/>
                <w:b/>
                <w:sz w:val="20"/>
                <w:szCs w:val="20"/>
              </w:rPr>
              <w:t xml:space="preserve">Экономически обоснованные расходы 2015 года по решению Комиссии ФАС России от 14.11.2017 года </w:t>
            </w:r>
            <w:r w:rsidR="00E2503F">
              <w:rPr>
                <w:rFonts w:ascii="Myriad Pro" w:hAnsi="Myriad Pro"/>
                <w:b/>
                <w:sz w:val="20"/>
                <w:szCs w:val="20"/>
              </w:rPr>
              <w:t>№ </w:t>
            </w:r>
            <w:r w:rsidRPr="000B6E49">
              <w:rPr>
                <w:rFonts w:ascii="Myriad Pro" w:hAnsi="Myriad Pro"/>
                <w:b/>
                <w:sz w:val="20"/>
                <w:szCs w:val="20"/>
              </w:rPr>
              <w:t>СП/78848/14</w:t>
            </w:r>
          </w:p>
        </w:tc>
        <w:tc>
          <w:tcPr>
            <w:tcW w:w="642" w:type="pct"/>
            <w:tcBorders>
              <w:top w:val="single" w:sz="4" w:space="0" w:color="auto"/>
              <w:left w:val="single" w:sz="4" w:space="0" w:color="auto"/>
              <w:bottom w:val="single" w:sz="4" w:space="0" w:color="auto"/>
              <w:right w:val="single" w:sz="4" w:space="0" w:color="auto"/>
            </w:tcBorders>
            <w:vAlign w:val="center"/>
            <w:hideMark/>
          </w:tcPr>
          <w:p w14:paraId="3823BF8A" w14:textId="77777777" w:rsidR="000A4099" w:rsidRPr="000B6E49" w:rsidRDefault="000A4099" w:rsidP="007D1218">
            <w:pPr>
              <w:spacing w:before="20" w:after="20" w:line="240" w:lineRule="auto"/>
              <w:jc w:val="center"/>
              <w:rPr>
                <w:rFonts w:ascii="Myriad Pro" w:hAnsi="Myriad Pro"/>
                <w:b/>
                <w:sz w:val="20"/>
                <w:szCs w:val="20"/>
              </w:rPr>
            </w:pPr>
            <w:r w:rsidRPr="000B6E49">
              <w:rPr>
                <w:rFonts w:ascii="Myriad Pro" w:hAnsi="Myriad Pro"/>
                <w:b/>
                <w:bCs/>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4E77EF78" w14:textId="77777777" w:rsidR="000A4099" w:rsidRPr="000B6E49" w:rsidRDefault="000A4099" w:rsidP="007D1218">
            <w:pPr>
              <w:spacing w:before="20" w:after="20" w:line="240" w:lineRule="auto"/>
              <w:jc w:val="center"/>
              <w:rPr>
                <w:rFonts w:ascii="Myriad Pro" w:hAnsi="Myriad Pro"/>
                <w:b/>
                <w:sz w:val="20"/>
                <w:szCs w:val="20"/>
              </w:rPr>
            </w:pPr>
            <w:r w:rsidRPr="000B6E49">
              <w:rPr>
                <w:rFonts w:ascii="Myriad Pro" w:hAnsi="Myriad Pro" w:cs="Arial"/>
                <w:b/>
                <w:bCs/>
                <w:color w:val="000000"/>
                <w:sz w:val="20"/>
                <w:szCs w:val="20"/>
              </w:rPr>
              <w:t>131 067,80</w:t>
            </w:r>
          </w:p>
        </w:tc>
      </w:tr>
      <w:tr w:rsidR="000A4099" w:rsidRPr="000B6E49" w14:paraId="792507E8" w14:textId="77777777" w:rsidTr="000B6E49">
        <w:trPr>
          <w:trHeight w:val="283"/>
        </w:trPr>
        <w:tc>
          <w:tcPr>
            <w:tcW w:w="3397" w:type="pct"/>
            <w:tcBorders>
              <w:top w:val="single" w:sz="4" w:space="0" w:color="auto"/>
              <w:left w:val="single" w:sz="4" w:space="0" w:color="auto"/>
              <w:bottom w:val="single" w:sz="4" w:space="0" w:color="auto"/>
              <w:right w:val="single" w:sz="4" w:space="0" w:color="auto"/>
            </w:tcBorders>
            <w:vAlign w:val="bottom"/>
            <w:hideMark/>
          </w:tcPr>
          <w:p w14:paraId="7FBDB0D0" w14:textId="77777777" w:rsidR="000A4099" w:rsidRPr="000B6E49" w:rsidRDefault="000A4099" w:rsidP="007D1218">
            <w:pPr>
              <w:spacing w:before="20" w:after="20" w:line="240" w:lineRule="auto"/>
              <w:rPr>
                <w:rFonts w:ascii="Myriad Pro" w:hAnsi="Myriad Pro"/>
                <w:b/>
                <w:sz w:val="20"/>
                <w:szCs w:val="20"/>
              </w:rPr>
            </w:pPr>
            <w:r w:rsidRPr="000B6E49">
              <w:rPr>
                <w:rFonts w:ascii="Myriad Pro" w:hAnsi="Myriad Pro"/>
                <w:b/>
                <w:sz w:val="20"/>
                <w:szCs w:val="20"/>
              </w:rPr>
              <w:t>НВВ на содержание (без учета расходов на компенсацию потерь и расходов на оплату услуг ТСО)</w:t>
            </w:r>
          </w:p>
        </w:tc>
        <w:tc>
          <w:tcPr>
            <w:tcW w:w="642" w:type="pct"/>
            <w:tcBorders>
              <w:top w:val="single" w:sz="4" w:space="0" w:color="auto"/>
              <w:left w:val="single" w:sz="4" w:space="0" w:color="auto"/>
              <w:bottom w:val="single" w:sz="4" w:space="0" w:color="auto"/>
              <w:right w:val="single" w:sz="4" w:space="0" w:color="auto"/>
            </w:tcBorders>
            <w:vAlign w:val="center"/>
            <w:hideMark/>
          </w:tcPr>
          <w:p w14:paraId="2B3526A2" w14:textId="77777777" w:rsidR="000A4099" w:rsidRPr="000B6E49" w:rsidRDefault="000A4099" w:rsidP="007D1218">
            <w:pPr>
              <w:spacing w:before="20" w:after="20" w:line="240" w:lineRule="auto"/>
              <w:jc w:val="center"/>
              <w:rPr>
                <w:rFonts w:ascii="Myriad Pro" w:hAnsi="Myriad Pro"/>
                <w:b/>
                <w:sz w:val="20"/>
                <w:szCs w:val="20"/>
              </w:rPr>
            </w:pPr>
            <w:r w:rsidRPr="000B6E49">
              <w:rPr>
                <w:rFonts w:ascii="Myriad Pro" w:hAnsi="Myriad Pro"/>
                <w:b/>
                <w:sz w:val="20"/>
                <w:szCs w:val="20"/>
              </w:rPr>
              <w:t>тыс. руб.</w:t>
            </w:r>
          </w:p>
        </w:tc>
        <w:tc>
          <w:tcPr>
            <w:tcW w:w="961" w:type="pct"/>
            <w:tcBorders>
              <w:top w:val="single" w:sz="4" w:space="0" w:color="auto"/>
              <w:left w:val="single" w:sz="4" w:space="0" w:color="auto"/>
              <w:bottom w:val="single" w:sz="4" w:space="0" w:color="auto"/>
              <w:right w:val="single" w:sz="4" w:space="0" w:color="auto"/>
            </w:tcBorders>
            <w:vAlign w:val="center"/>
            <w:hideMark/>
          </w:tcPr>
          <w:p w14:paraId="3117CD20" w14:textId="77777777" w:rsidR="000A4099" w:rsidRPr="000B6E49" w:rsidRDefault="000A4099" w:rsidP="007D1218">
            <w:pPr>
              <w:spacing w:before="20" w:after="20" w:line="240" w:lineRule="auto"/>
              <w:jc w:val="center"/>
              <w:rPr>
                <w:rFonts w:ascii="Myriad Pro" w:hAnsi="Myriad Pro"/>
                <w:b/>
                <w:sz w:val="20"/>
                <w:szCs w:val="20"/>
              </w:rPr>
            </w:pPr>
            <w:r w:rsidRPr="000B6E49">
              <w:rPr>
                <w:rFonts w:ascii="Myriad Pro" w:hAnsi="Myriad Pro" w:cs="Arial"/>
                <w:b/>
                <w:bCs/>
                <w:color w:val="000000"/>
                <w:sz w:val="20"/>
                <w:szCs w:val="20"/>
              </w:rPr>
              <w:t>4 107 759</w:t>
            </w:r>
          </w:p>
        </w:tc>
      </w:tr>
    </w:tbl>
    <w:p w14:paraId="1CAD53D5" w14:textId="77777777" w:rsidR="007D1218" w:rsidRDefault="007D1218" w:rsidP="000B6E49">
      <w:pPr>
        <w:pStyle w:val="2f6"/>
      </w:pPr>
    </w:p>
    <w:p w14:paraId="4075D24B" w14:textId="77777777" w:rsidR="000A4099" w:rsidRPr="000B6E49" w:rsidRDefault="000A4099" w:rsidP="000B6E49">
      <w:pPr>
        <w:pStyle w:val="2f6"/>
        <w:rPr>
          <w:highlight w:val="yellow"/>
        </w:rPr>
      </w:pPr>
      <w:r w:rsidRPr="000B6E49">
        <w:t>Исполнитель отмечает, что величина расходов на компенсацию потерь электрической энергии и величина расходов на оплату услуг ТСО в Протоколе заседания коллегии Агентства по тарифам и ценам Архангельской области не отражена, информация о соответствующих расходах в Экспертном заключении Агентства по тарифам и ценам Архангельской области также отсутствует.</w:t>
      </w:r>
    </w:p>
    <w:p w14:paraId="03115EC4" w14:textId="77777777" w:rsidR="000A4099" w:rsidRPr="000B6E49" w:rsidRDefault="000A4099" w:rsidP="000B6E49">
      <w:pPr>
        <w:pStyle w:val="2f6"/>
        <w:rPr>
          <w:b/>
          <w:highlight w:val="yellow"/>
          <w:shd w:val="clear" w:color="auto" w:fill="FFFFFF"/>
        </w:rPr>
      </w:pPr>
    </w:p>
    <w:p w14:paraId="4C6D3EAC" w14:textId="77777777" w:rsidR="000A4099" w:rsidRPr="000B6E49" w:rsidRDefault="000A4099" w:rsidP="000B6E49">
      <w:pPr>
        <w:pStyle w:val="affff5"/>
      </w:pPr>
      <w:r w:rsidRPr="000B6E49">
        <w:t>ПОЗИЦИЯ ИСПОЛНИТЕЛЯ</w:t>
      </w:r>
    </w:p>
    <w:p w14:paraId="160A328B" w14:textId="77777777" w:rsidR="000A4099" w:rsidRPr="000B6E49" w:rsidRDefault="000A4099" w:rsidP="000B6E49">
      <w:pPr>
        <w:pStyle w:val="2f6"/>
      </w:pPr>
      <w:r w:rsidRPr="000B6E49">
        <w:t xml:space="preserve">Долгосрочные параметры </w:t>
      </w:r>
      <w:r w:rsidRPr="000B6E49">
        <w:rPr>
          <w:iCs/>
        </w:rPr>
        <w:t xml:space="preserve">регулирования деятельности филиала </w:t>
      </w:r>
      <w:r w:rsidR="00E2503F">
        <w:rPr>
          <w:iCs/>
        </w:rPr>
        <w:t>ПАО </w:t>
      </w:r>
      <w:r w:rsidRPr="000B6E49">
        <w:rPr>
          <w:iCs/>
        </w:rPr>
        <w:t xml:space="preserve">«МРСК Северо-Запада» - «Архэнерго» на период 2014 – 2018 </w:t>
      </w:r>
      <w:r w:rsidRPr="000B6E49">
        <w:t xml:space="preserve">постановлением Агентства по тарифам и ценам Архангельской области от 13.12.2013 №79-Э/1 «Об установлении долгосрочных параметров регулирования для территориальных сетевых организаций, в отношении которых тарифы на услуги по передаче электрической энергии устанавливают на основе долгосрочных параметров регулирования деятельности территориальных сетевых организаций» и согласованы приказом ФСТ России от 13.12.2013 </w:t>
      </w:r>
      <w:r w:rsidR="00E2503F">
        <w:t>№ </w:t>
      </w:r>
      <w:r w:rsidRPr="000B6E49">
        <w:t>1587-э.</w:t>
      </w:r>
    </w:p>
    <w:p w14:paraId="2041B1C0" w14:textId="77777777" w:rsidR="000A4099" w:rsidRPr="000B6E49" w:rsidRDefault="000A4099" w:rsidP="000B6E49">
      <w:pPr>
        <w:pStyle w:val="30"/>
      </w:pPr>
      <w:r w:rsidRPr="000B6E49">
        <w:t>Базовый уровень подконтрольных расходов – 1 659,9 млн. руб.;</w:t>
      </w:r>
    </w:p>
    <w:p w14:paraId="134CCF85" w14:textId="77777777" w:rsidR="000A4099" w:rsidRPr="000B6E49" w:rsidRDefault="000A4099" w:rsidP="000B6E49">
      <w:pPr>
        <w:pStyle w:val="30"/>
      </w:pPr>
      <w:r w:rsidRPr="000B6E49">
        <w:t>Индекс эффективности подконтрольных расходов – 1%;</w:t>
      </w:r>
    </w:p>
    <w:p w14:paraId="04C1E0B6" w14:textId="77777777" w:rsidR="000A4099" w:rsidRPr="000B6E49" w:rsidRDefault="000A4099" w:rsidP="000B6E49">
      <w:pPr>
        <w:pStyle w:val="30"/>
      </w:pPr>
      <w:r w:rsidRPr="000B6E49">
        <w:t>Коэффициент эластичности подконтрольных расходов – 0,75;</w:t>
      </w:r>
    </w:p>
    <w:p w14:paraId="1CD64CDC" w14:textId="77777777" w:rsidR="000A4099" w:rsidRPr="000B6E49" w:rsidRDefault="000A4099" w:rsidP="000B6E49">
      <w:pPr>
        <w:pStyle w:val="30"/>
      </w:pPr>
      <w:r w:rsidRPr="000B6E49">
        <w:t>Величина технологического расходов (потерь) электрической энергии – 12,55%,</w:t>
      </w:r>
    </w:p>
    <w:p w14:paraId="644F43E0" w14:textId="77777777" w:rsidR="000A4099" w:rsidRPr="000B6E49" w:rsidRDefault="000A4099" w:rsidP="000B6E49">
      <w:pPr>
        <w:pStyle w:val="30"/>
      </w:pPr>
      <w:r w:rsidRPr="000B6E49">
        <w:t>Уровень надежности и качества оказываемых услуг:</w:t>
      </w:r>
    </w:p>
    <w:tbl>
      <w:tblPr>
        <w:tblStyle w:val="a6"/>
        <w:tblW w:w="5000" w:type="pct"/>
        <w:jc w:val="center"/>
        <w:tblLook w:val="04A0" w:firstRow="1" w:lastRow="0" w:firstColumn="1" w:lastColumn="0" w:noHBand="0" w:noVBand="1"/>
      </w:tblPr>
      <w:tblGrid>
        <w:gridCol w:w="1574"/>
        <w:gridCol w:w="2666"/>
        <w:gridCol w:w="2666"/>
        <w:gridCol w:w="2665"/>
      </w:tblGrid>
      <w:tr w:rsidR="000A4099" w:rsidRPr="000B6E49" w14:paraId="15BDADD6" w14:textId="77777777" w:rsidTr="000B6E49">
        <w:trPr>
          <w:tblHeader/>
          <w:jc w:val="center"/>
        </w:trPr>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EBCBCE" w14:textId="77777777" w:rsidR="000A4099" w:rsidRPr="000B6E49" w:rsidRDefault="000A4099" w:rsidP="000B6E49">
            <w:pPr>
              <w:widowControl w:val="0"/>
              <w:contextualSpacing/>
              <w:jc w:val="center"/>
              <w:rPr>
                <w:rFonts w:ascii="Myriad Pro" w:hAnsi="Myriad Pro"/>
                <w:b/>
                <w:bCs/>
                <w:color w:val="FFFFFF" w:themeColor="background1"/>
                <w:sz w:val="18"/>
                <w:szCs w:val="18"/>
              </w:rPr>
            </w:pPr>
            <w:r w:rsidRPr="000B6E49">
              <w:rPr>
                <w:rFonts w:ascii="Myriad Pro" w:hAnsi="Myriad Pro"/>
                <w:color w:val="FFFFFF" w:themeColor="background1"/>
                <w:sz w:val="26"/>
                <w:szCs w:val="26"/>
              </w:rPr>
              <w:t xml:space="preserve"> </w:t>
            </w:r>
            <w:r w:rsidRPr="000B6E49">
              <w:rPr>
                <w:rFonts w:ascii="Myriad Pro" w:hAnsi="Myriad Pro"/>
                <w:b/>
                <w:bCs/>
                <w:color w:val="FFFFFF" w:themeColor="background1"/>
                <w:sz w:val="18"/>
                <w:szCs w:val="18"/>
              </w:rPr>
              <w:t>Год</w:t>
            </w:r>
          </w:p>
        </w:tc>
        <w:tc>
          <w:tcPr>
            <w:tcW w:w="1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F6791A" w14:textId="77777777" w:rsidR="000A4099" w:rsidRPr="000B6E49" w:rsidRDefault="000A4099" w:rsidP="000B6E49">
            <w:pPr>
              <w:widowControl w:val="0"/>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Уровень надежности реализуемых товаров</w:t>
            </w:r>
          </w:p>
        </w:tc>
        <w:tc>
          <w:tcPr>
            <w:tcW w:w="1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909710" w14:textId="77777777" w:rsidR="000A4099" w:rsidRPr="000B6E49" w:rsidRDefault="000A4099" w:rsidP="000B6E49">
            <w:pPr>
              <w:widowControl w:val="0"/>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Уровень качества реализуемых товаров (услуг)</w:t>
            </w:r>
          </w:p>
        </w:tc>
        <w:tc>
          <w:tcPr>
            <w:tcW w:w="13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0018A0" w14:textId="77777777" w:rsidR="000A4099" w:rsidRPr="000B6E49" w:rsidRDefault="000A4099" w:rsidP="000B6E49">
            <w:pPr>
              <w:widowControl w:val="0"/>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Уровень качества реализуемых товаров (услуг)</w:t>
            </w:r>
          </w:p>
        </w:tc>
      </w:tr>
      <w:tr w:rsidR="000A4099" w:rsidRPr="000B6E49" w14:paraId="5E100E62" w14:textId="77777777" w:rsidTr="000B6E49">
        <w:trPr>
          <w:jc w:val="center"/>
        </w:trPr>
        <w:tc>
          <w:tcPr>
            <w:tcW w:w="822" w:type="pct"/>
            <w:tcBorders>
              <w:top w:val="single" w:sz="4" w:space="0" w:color="FFFFFF" w:themeColor="background1"/>
            </w:tcBorders>
            <w:vAlign w:val="center"/>
          </w:tcPr>
          <w:p w14:paraId="28C299F3"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2014</w:t>
            </w:r>
          </w:p>
        </w:tc>
        <w:tc>
          <w:tcPr>
            <w:tcW w:w="1393" w:type="pct"/>
            <w:tcBorders>
              <w:top w:val="single" w:sz="4" w:space="0" w:color="FFFFFF" w:themeColor="background1"/>
            </w:tcBorders>
            <w:vAlign w:val="center"/>
          </w:tcPr>
          <w:p w14:paraId="4C98C363"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0,0982</w:t>
            </w:r>
          </w:p>
        </w:tc>
        <w:tc>
          <w:tcPr>
            <w:tcW w:w="1393" w:type="pct"/>
            <w:tcBorders>
              <w:top w:val="single" w:sz="4" w:space="0" w:color="FFFFFF" w:themeColor="background1"/>
            </w:tcBorders>
            <w:vAlign w:val="center"/>
          </w:tcPr>
          <w:p w14:paraId="1B8C8B14"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1,5490</w:t>
            </w:r>
          </w:p>
        </w:tc>
        <w:tc>
          <w:tcPr>
            <w:tcW w:w="1392" w:type="pct"/>
            <w:tcBorders>
              <w:top w:val="single" w:sz="4" w:space="0" w:color="FFFFFF" w:themeColor="background1"/>
            </w:tcBorders>
            <w:vAlign w:val="center"/>
          </w:tcPr>
          <w:p w14:paraId="79C03722"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0,8975</w:t>
            </w:r>
          </w:p>
        </w:tc>
      </w:tr>
      <w:tr w:rsidR="000A4099" w:rsidRPr="000B6E49" w14:paraId="22CFFDA9" w14:textId="77777777" w:rsidTr="000B6E49">
        <w:trPr>
          <w:jc w:val="center"/>
        </w:trPr>
        <w:tc>
          <w:tcPr>
            <w:tcW w:w="822" w:type="pct"/>
            <w:vAlign w:val="center"/>
          </w:tcPr>
          <w:p w14:paraId="2904A955"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2015</w:t>
            </w:r>
          </w:p>
        </w:tc>
        <w:tc>
          <w:tcPr>
            <w:tcW w:w="1393" w:type="pct"/>
            <w:vAlign w:val="center"/>
          </w:tcPr>
          <w:p w14:paraId="32E0F2A7"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0,0967</w:t>
            </w:r>
          </w:p>
        </w:tc>
        <w:tc>
          <w:tcPr>
            <w:tcW w:w="1393" w:type="pct"/>
            <w:vAlign w:val="center"/>
          </w:tcPr>
          <w:p w14:paraId="7AC9C329"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1,5258</w:t>
            </w:r>
          </w:p>
        </w:tc>
        <w:tc>
          <w:tcPr>
            <w:tcW w:w="1392" w:type="pct"/>
            <w:vAlign w:val="center"/>
          </w:tcPr>
          <w:p w14:paraId="2950FB93"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0,8975</w:t>
            </w:r>
          </w:p>
        </w:tc>
      </w:tr>
      <w:tr w:rsidR="000A4099" w:rsidRPr="000B6E49" w14:paraId="08FBB59C" w14:textId="77777777" w:rsidTr="000B6E49">
        <w:trPr>
          <w:jc w:val="center"/>
        </w:trPr>
        <w:tc>
          <w:tcPr>
            <w:tcW w:w="822" w:type="pct"/>
            <w:vAlign w:val="center"/>
          </w:tcPr>
          <w:p w14:paraId="20430C45"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2016</w:t>
            </w:r>
          </w:p>
        </w:tc>
        <w:tc>
          <w:tcPr>
            <w:tcW w:w="1393" w:type="pct"/>
            <w:vAlign w:val="center"/>
          </w:tcPr>
          <w:p w14:paraId="473A7EAB"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0,0953</w:t>
            </w:r>
          </w:p>
        </w:tc>
        <w:tc>
          <w:tcPr>
            <w:tcW w:w="1393" w:type="pct"/>
            <w:vAlign w:val="center"/>
          </w:tcPr>
          <w:p w14:paraId="2A1A4A87"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1,5029</w:t>
            </w:r>
          </w:p>
        </w:tc>
        <w:tc>
          <w:tcPr>
            <w:tcW w:w="1392" w:type="pct"/>
            <w:vAlign w:val="center"/>
          </w:tcPr>
          <w:p w14:paraId="4DA9DFCE"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0,8975</w:t>
            </w:r>
          </w:p>
        </w:tc>
      </w:tr>
      <w:tr w:rsidR="000A4099" w:rsidRPr="000B6E49" w14:paraId="207694E5" w14:textId="77777777" w:rsidTr="000B6E49">
        <w:trPr>
          <w:jc w:val="center"/>
        </w:trPr>
        <w:tc>
          <w:tcPr>
            <w:tcW w:w="822" w:type="pct"/>
            <w:vAlign w:val="center"/>
          </w:tcPr>
          <w:p w14:paraId="3B72D7FF"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2017</w:t>
            </w:r>
          </w:p>
        </w:tc>
        <w:tc>
          <w:tcPr>
            <w:tcW w:w="1393" w:type="pct"/>
            <w:vAlign w:val="center"/>
          </w:tcPr>
          <w:p w14:paraId="3FD51F90"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0,0939</w:t>
            </w:r>
          </w:p>
        </w:tc>
        <w:tc>
          <w:tcPr>
            <w:tcW w:w="1393" w:type="pct"/>
            <w:vAlign w:val="center"/>
          </w:tcPr>
          <w:p w14:paraId="6E28AD8D"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1,4804</w:t>
            </w:r>
          </w:p>
        </w:tc>
        <w:tc>
          <w:tcPr>
            <w:tcW w:w="1392" w:type="pct"/>
            <w:vAlign w:val="center"/>
          </w:tcPr>
          <w:p w14:paraId="2996FD0D"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0,8975</w:t>
            </w:r>
          </w:p>
        </w:tc>
      </w:tr>
      <w:tr w:rsidR="000A4099" w:rsidRPr="000B6E49" w14:paraId="4475BF5A" w14:textId="77777777" w:rsidTr="000B6E49">
        <w:trPr>
          <w:jc w:val="center"/>
        </w:trPr>
        <w:tc>
          <w:tcPr>
            <w:tcW w:w="822" w:type="pct"/>
            <w:vAlign w:val="center"/>
          </w:tcPr>
          <w:p w14:paraId="003ADF60"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2018</w:t>
            </w:r>
          </w:p>
        </w:tc>
        <w:tc>
          <w:tcPr>
            <w:tcW w:w="1393" w:type="pct"/>
            <w:vAlign w:val="center"/>
          </w:tcPr>
          <w:p w14:paraId="6D98129B"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0,0925</w:t>
            </w:r>
          </w:p>
        </w:tc>
        <w:tc>
          <w:tcPr>
            <w:tcW w:w="1393" w:type="pct"/>
            <w:vAlign w:val="center"/>
          </w:tcPr>
          <w:p w14:paraId="7E0EAF01"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1,4582</w:t>
            </w:r>
          </w:p>
        </w:tc>
        <w:tc>
          <w:tcPr>
            <w:tcW w:w="1392" w:type="pct"/>
            <w:vAlign w:val="center"/>
          </w:tcPr>
          <w:p w14:paraId="145CBAC4" w14:textId="77777777" w:rsidR="000A4099" w:rsidRPr="000B6E49" w:rsidRDefault="000A4099" w:rsidP="000B6E49">
            <w:pPr>
              <w:shd w:val="clear" w:color="auto" w:fill="FFFFFF"/>
              <w:jc w:val="center"/>
              <w:rPr>
                <w:rFonts w:ascii="Myriad Pro" w:eastAsia="Times New Roman" w:hAnsi="Myriad Pro"/>
                <w:sz w:val="18"/>
                <w:szCs w:val="18"/>
              </w:rPr>
            </w:pPr>
            <w:r w:rsidRPr="000B6E49">
              <w:rPr>
                <w:rFonts w:ascii="Myriad Pro" w:eastAsia="Times New Roman" w:hAnsi="Myriad Pro"/>
                <w:sz w:val="18"/>
                <w:szCs w:val="18"/>
              </w:rPr>
              <w:t>0,8975</w:t>
            </w:r>
          </w:p>
        </w:tc>
      </w:tr>
    </w:tbl>
    <w:p w14:paraId="743ACAD7" w14:textId="77777777" w:rsidR="000B6E49" w:rsidRDefault="000B6E49" w:rsidP="000A4099">
      <w:pPr>
        <w:widowControl w:val="0"/>
        <w:tabs>
          <w:tab w:val="left" w:pos="1428"/>
        </w:tabs>
        <w:jc w:val="both"/>
        <w:rPr>
          <w:rFonts w:ascii="Myriad Pro" w:hAnsi="Myriad Pro"/>
          <w:b/>
          <w:iCs/>
          <w:sz w:val="26"/>
          <w:szCs w:val="26"/>
        </w:rPr>
      </w:pPr>
    </w:p>
    <w:p w14:paraId="0E849092" w14:textId="77777777" w:rsidR="000A4099" w:rsidRPr="000B6E49" w:rsidRDefault="000A4099" w:rsidP="000B6E49">
      <w:pPr>
        <w:keepNext/>
        <w:widowControl w:val="0"/>
        <w:tabs>
          <w:tab w:val="left" w:pos="1428"/>
        </w:tabs>
        <w:jc w:val="both"/>
        <w:rPr>
          <w:rFonts w:ascii="Myriad Pro" w:hAnsi="Myriad Pro"/>
          <w:b/>
          <w:iCs/>
          <w:sz w:val="26"/>
          <w:szCs w:val="26"/>
        </w:rPr>
      </w:pPr>
      <w:r w:rsidRPr="000B6E49">
        <w:rPr>
          <w:rFonts w:ascii="Myriad Pro" w:hAnsi="Myriad Pro"/>
          <w:b/>
          <w:iCs/>
          <w:sz w:val="26"/>
          <w:szCs w:val="26"/>
        </w:rPr>
        <w:lastRenderedPageBreak/>
        <w:t>Базовый уровень подконтрольных расходов.</w:t>
      </w:r>
    </w:p>
    <w:p w14:paraId="0EAAEB43" w14:textId="77777777" w:rsidR="000A4099" w:rsidRPr="000B6E49" w:rsidRDefault="000A4099" w:rsidP="000B6E49">
      <w:pPr>
        <w:pStyle w:val="2f6"/>
      </w:pPr>
      <w:r w:rsidRPr="000B6E49">
        <w:t xml:space="preserve">Позиция Исполнителя изложена в разделе «Постатейный анализ подконтрольных расходов, принятых в расчет базового уровня подконтрольных расходов» отчета по этапу 2.1.1. </w:t>
      </w:r>
    </w:p>
    <w:p w14:paraId="4E1021FC" w14:textId="77777777" w:rsidR="000A4099" w:rsidRPr="000B6E49" w:rsidRDefault="000A4099" w:rsidP="000B6E49">
      <w:pPr>
        <w:pStyle w:val="2f6"/>
      </w:pPr>
      <w:r w:rsidRPr="000B6E49">
        <w:t>При определении величины подконтрольных расходов на 2018 год Исполнителем было выявлено занижение со стороны Агентства по тарифам и ценам Архангельской области соответствующих расходов на 17 091</w:t>
      </w:r>
      <w:r w:rsidR="00855D60">
        <w:t xml:space="preserve"> </w:t>
      </w:r>
      <w:r w:rsidRPr="000B6E49">
        <w:t xml:space="preserve">тыс. руб. по причине не принятия к учету информации филиала </w:t>
      </w:r>
      <w:r w:rsidR="00E2503F">
        <w:t>ПАО </w:t>
      </w:r>
      <w:r w:rsidRPr="000B6E49">
        <w:t xml:space="preserve">«МРСК Северо-запада» «Архэнерго» о величине условных единиц. </w:t>
      </w:r>
    </w:p>
    <w:p w14:paraId="5BF4A6AC" w14:textId="77777777" w:rsidR="000A4099" w:rsidRPr="000B6E49" w:rsidRDefault="000A4099" w:rsidP="000A4099">
      <w:pPr>
        <w:widowControl w:val="0"/>
        <w:tabs>
          <w:tab w:val="left" w:pos="1428"/>
        </w:tabs>
        <w:jc w:val="both"/>
        <w:rPr>
          <w:rFonts w:ascii="Myriad Pro" w:hAnsi="Myriad Pro"/>
          <w:b/>
          <w:iCs/>
          <w:sz w:val="26"/>
          <w:szCs w:val="26"/>
        </w:rPr>
      </w:pPr>
      <w:r w:rsidRPr="000B6E49">
        <w:rPr>
          <w:rFonts w:ascii="Myriad Pro" w:hAnsi="Myriad Pro"/>
          <w:b/>
          <w:iCs/>
          <w:sz w:val="26"/>
          <w:szCs w:val="26"/>
        </w:rPr>
        <w:t>Индекс эффективности операционных расходов.</w:t>
      </w:r>
    </w:p>
    <w:p w14:paraId="53AB046D" w14:textId="77777777" w:rsidR="000A4099" w:rsidRPr="000B6E49" w:rsidRDefault="000A4099" w:rsidP="000B6E49">
      <w:pPr>
        <w:pStyle w:val="2f6"/>
      </w:pPr>
      <w:r w:rsidRPr="000B6E49">
        <w:t xml:space="preserve">Индекс эффективности операционных расходов, учтенный Агентством по тарифам и ценам Архангельской области при определении величины подконтрольных расходов на 2018 год, соответствует индексу эффективности операционных расходов (1%), согласованному в качестве долгосрочного параметра регулирования приказом ФСТ России от 13.12.2013 </w:t>
      </w:r>
      <w:r w:rsidR="00E2503F">
        <w:t>№ </w:t>
      </w:r>
      <w:r w:rsidRPr="000B6E49">
        <w:t>1587-э.</w:t>
      </w:r>
    </w:p>
    <w:p w14:paraId="62D5B1AC" w14:textId="77777777" w:rsidR="000A4099" w:rsidRPr="000B6E49" w:rsidRDefault="000A4099" w:rsidP="000A4099">
      <w:pPr>
        <w:keepNext/>
        <w:widowControl w:val="0"/>
        <w:tabs>
          <w:tab w:val="left" w:pos="1428"/>
        </w:tabs>
        <w:jc w:val="both"/>
        <w:rPr>
          <w:rFonts w:ascii="Myriad Pro" w:hAnsi="Myriad Pro"/>
          <w:b/>
          <w:iCs/>
          <w:sz w:val="26"/>
          <w:szCs w:val="26"/>
        </w:rPr>
      </w:pPr>
      <w:r w:rsidRPr="000B6E49">
        <w:rPr>
          <w:rFonts w:ascii="Myriad Pro" w:hAnsi="Myriad Pro"/>
          <w:b/>
          <w:iCs/>
          <w:sz w:val="26"/>
          <w:szCs w:val="26"/>
        </w:rPr>
        <w:t>Коэффициент эластичности подконтрольных расходов.</w:t>
      </w:r>
    </w:p>
    <w:p w14:paraId="3B0DF8CA" w14:textId="77777777" w:rsidR="000A4099" w:rsidRPr="000B6E49" w:rsidRDefault="000A4099" w:rsidP="000B6E49">
      <w:pPr>
        <w:pStyle w:val="2f6"/>
      </w:pPr>
      <w:r w:rsidRPr="000B6E49">
        <w:t xml:space="preserve">Коэффициент эластичности подконтрольных расходов, учтенный Агентством по тарифам и ценам Архангельской области при определении величины подконтрольных расходов на 2018 год, соответствует коэффициенту эластичности подконтрольных расходов (0,75), согласованному в качестве долгосрочного параметра регулирования приказом ФСТ России 13.12.2013 </w:t>
      </w:r>
      <w:r w:rsidR="00E2503F">
        <w:t>№ </w:t>
      </w:r>
      <w:r w:rsidRPr="000B6E49">
        <w:t>1587-э.</w:t>
      </w:r>
    </w:p>
    <w:p w14:paraId="220E270A" w14:textId="77777777" w:rsidR="000A4099" w:rsidRPr="000B6E49" w:rsidRDefault="000A4099" w:rsidP="000A4099">
      <w:pPr>
        <w:widowControl w:val="0"/>
        <w:tabs>
          <w:tab w:val="left" w:pos="1428"/>
        </w:tabs>
        <w:jc w:val="both"/>
        <w:rPr>
          <w:rFonts w:ascii="Myriad Pro" w:hAnsi="Myriad Pro"/>
          <w:b/>
          <w:iCs/>
          <w:sz w:val="26"/>
          <w:szCs w:val="26"/>
        </w:rPr>
      </w:pPr>
      <w:r w:rsidRPr="000B6E49">
        <w:rPr>
          <w:rFonts w:ascii="Myriad Pro" w:hAnsi="Myriad Pro"/>
          <w:b/>
          <w:iCs/>
          <w:sz w:val="26"/>
          <w:szCs w:val="26"/>
        </w:rPr>
        <w:t>Показатель уровня надежности и качества реализуемых товаров (услуг).</w:t>
      </w:r>
    </w:p>
    <w:p w14:paraId="13FC7351" w14:textId="77777777" w:rsidR="000A4099" w:rsidRPr="000B6E49" w:rsidRDefault="000A4099" w:rsidP="000B6E49">
      <w:pPr>
        <w:pStyle w:val="2f6"/>
      </w:pPr>
      <w:r w:rsidRPr="000B6E49">
        <w:t xml:space="preserve">Показатели уровня надежности и качества реализуемых товаров (услуг) на 2018 год, отраженные Агентством по тарифам и ценам Архангельской области в Экспертном заключении, соответствуют показателям уровня надежности и качества реализуемых товаров (услуг), согласованным в качестве долгосрочных параметров регулирования приказом ФСТ России от 13.12.2013 </w:t>
      </w:r>
      <w:r w:rsidR="00E2503F">
        <w:t>№ </w:t>
      </w:r>
      <w:r w:rsidRPr="000B6E49">
        <w:t>1587-э.</w:t>
      </w:r>
    </w:p>
    <w:p w14:paraId="56E0A53E" w14:textId="77777777" w:rsidR="000A4099" w:rsidRPr="000B6E49" w:rsidRDefault="000A4099" w:rsidP="000B6E49">
      <w:pPr>
        <w:keepNext/>
        <w:widowControl w:val="0"/>
        <w:tabs>
          <w:tab w:val="left" w:pos="1428"/>
        </w:tabs>
        <w:jc w:val="both"/>
        <w:rPr>
          <w:rFonts w:ascii="Myriad Pro" w:hAnsi="Myriad Pro"/>
          <w:b/>
          <w:iCs/>
          <w:sz w:val="26"/>
          <w:szCs w:val="26"/>
        </w:rPr>
      </w:pPr>
      <w:r w:rsidRPr="000B6E49">
        <w:rPr>
          <w:rFonts w:ascii="Myriad Pro" w:hAnsi="Myriad Pro"/>
          <w:b/>
          <w:iCs/>
          <w:sz w:val="26"/>
          <w:szCs w:val="26"/>
        </w:rPr>
        <w:lastRenderedPageBreak/>
        <w:t>Уровень потерь электрический энергии при ее передаче по электрическим сетям.</w:t>
      </w:r>
    </w:p>
    <w:p w14:paraId="03302BEB" w14:textId="77777777" w:rsidR="000A4099" w:rsidRPr="000B6E49" w:rsidRDefault="000A4099" w:rsidP="000B6E49">
      <w:pPr>
        <w:pStyle w:val="2f6"/>
      </w:pPr>
      <w:r w:rsidRPr="000B6E49">
        <w:t xml:space="preserve">Величина потерь электрической энергии при ее передаче по электрическим сетям на 2018 год определена отраженные Агентством по тарифам и ценам Архангельской области в объеме 429,8 млн. кВтч. </w:t>
      </w:r>
    </w:p>
    <w:p w14:paraId="6A119B87" w14:textId="77777777" w:rsidR="000A4099" w:rsidRPr="000B6E49" w:rsidRDefault="000A4099" w:rsidP="000B6E49">
      <w:pPr>
        <w:pStyle w:val="2f6"/>
      </w:pPr>
      <w:r w:rsidRPr="000B6E49">
        <w:t>Позиция Исполнителя относительно величины потерь изложена в разделе «Экспертиза обоснованности принятых Агентством по тарифам и ценам Архангельской области края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 отчета по этапу 2.1.1.</w:t>
      </w:r>
    </w:p>
    <w:p w14:paraId="40887CFC" w14:textId="77777777" w:rsidR="000A4099" w:rsidRPr="000B6E49" w:rsidRDefault="000A4099" w:rsidP="000B6E49">
      <w:pPr>
        <w:pStyle w:val="2f6"/>
      </w:pPr>
      <w:r w:rsidRPr="000B6E49">
        <w:t>Величина потерь в объеме 429,8 млн. кВтч учтена Агентством по тарифам и ценам Архангельской области при определении расходов на оплату технологического расхода (потерь) электрической энергии на 2018 год.</w:t>
      </w:r>
    </w:p>
    <w:p w14:paraId="4F2FB274" w14:textId="77777777" w:rsidR="000A4099" w:rsidRPr="000B6E49" w:rsidRDefault="000A4099" w:rsidP="000B6E49">
      <w:pPr>
        <w:pStyle w:val="2f6"/>
      </w:pPr>
      <w:r w:rsidRPr="000B6E49">
        <w:t xml:space="preserve">Исполнителем произведен анализ расходов на 2018 год, заявленных филиалом </w:t>
      </w:r>
      <w:r w:rsidR="00E2503F">
        <w:t>ПАО </w:t>
      </w:r>
      <w:r w:rsidRPr="000B6E49">
        <w:t>«МРСК Северо-Запада» «Архэнерго», расходов, учтенных Агентством по тарифам и ценам Архангельской области в составе НВВ 2018 года, расходов, определенных Исполнителем, а также</w:t>
      </w:r>
      <w:r w:rsidR="00855D60">
        <w:t xml:space="preserve"> </w:t>
      </w:r>
      <w:r w:rsidRPr="000B6E49">
        <w:t xml:space="preserve">фактических расходов на оказание филиалом </w:t>
      </w:r>
      <w:r w:rsidR="00E2503F">
        <w:t>ПАО </w:t>
      </w:r>
      <w:r w:rsidRPr="000B6E49">
        <w:t>«МРСК Северо-Запада» «Архэнерго» услуг по передаче электрической энергии за 2018 год.</w:t>
      </w:r>
    </w:p>
    <w:p w14:paraId="73DDDCFC" w14:textId="77777777" w:rsidR="000A4099" w:rsidRPr="000B6E49" w:rsidRDefault="000A4099" w:rsidP="000B6E49">
      <w:pPr>
        <w:pStyle w:val="2f6"/>
        <w:rPr>
          <w:rFonts w:eastAsia="Calibri"/>
        </w:rPr>
      </w:pPr>
      <w:r w:rsidRPr="000B6E49">
        <w:rPr>
          <w:rFonts w:eastAsia="Calibri"/>
        </w:rPr>
        <w:t xml:space="preserve">Фактические данные за 2018 год, приняты Исполнителем в соответствии с данными размещенными филиалом </w:t>
      </w:r>
      <w:r w:rsidR="00E2503F">
        <w:rPr>
          <w:rFonts w:eastAsia="Calibri"/>
        </w:rPr>
        <w:t>ПАО </w:t>
      </w:r>
      <w:r w:rsidRPr="000B6E49">
        <w:rPr>
          <w:rFonts w:eastAsia="Calibri"/>
        </w:rPr>
        <w:t>«МРСК Северо-Запада» «Архэнерго» на официальном сайте https://arhenergo.mrsksevzap.ru/aboutaffiliate в сети Интернет 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p>
    <w:p w14:paraId="2173AF60" w14:textId="77777777" w:rsidR="000A4099" w:rsidRPr="000B6E49" w:rsidRDefault="000A4099" w:rsidP="000B6E49">
      <w:pPr>
        <w:pStyle w:val="2f6"/>
      </w:pPr>
      <w:r w:rsidRPr="000B6E49">
        <w:t xml:space="preserve">Принимая во внимание факт отсутствия у Исполнителя информации о величине расходов на компенсацию потерь электрической энергии и оплату услуг ТСО, учтенных Агентством по тарифам и ценам Архангельской области при формировании котловой выручки на 2018 год (данная информация, как уже </w:t>
      </w:r>
      <w:r w:rsidRPr="000B6E49">
        <w:lastRenderedPageBreak/>
        <w:t>отмечалось ранее, не отражена Агентством по тарифам и ценам Архангельской области ни в Протоколе заседания коллегии, ни в Экспертном заключении), а также в связи с</w:t>
      </w:r>
      <w:r w:rsidR="00855D60">
        <w:t xml:space="preserve"> </w:t>
      </w:r>
      <w:r w:rsidRPr="000B6E49">
        <w:t>отсутствием информации по плановым расходам на оплату услуг ТСО в составе материалов тарифно</w:t>
      </w:r>
      <w:r w:rsidR="00E2503F">
        <w:t>го</w:t>
      </w:r>
      <w:r w:rsidRPr="000B6E49">
        <w:t xml:space="preserve"> </w:t>
      </w:r>
      <w:r w:rsidR="00E2503F">
        <w:t>предложения</w:t>
      </w:r>
      <w:r w:rsidRPr="000B6E49">
        <w:t>, представленно</w:t>
      </w:r>
      <w:r w:rsidR="00E2503F">
        <w:t>го</w:t>
      </w:r>
      <w:r w:rsidRPr="000B6E49">
        <w:t xml:space="preserve"> филиалом в адрес регулирующего органа, Исполнителем для проведения анализа котловой НВВ в представленной ниже таблице приняты следующие допущения:</w:t>
      </w:r>
    </w:p>
    <w:p w14:paraId="6E1BCB37" w14:textId="77777777" w:rsidR="000A4099" w:rsidRPr="000B6E49" w:rsidRDefault="000A4099" w:rsidP="002431E4">
      <w:pPr>
        <w:pStyle w:val="a4"/>
        <w:numPr>
          <w:ilvl w:val="0"/>
          <w:numId w:val="10"/>
        </w:numPr>
        <w:spacing w:after="0" w:line="360" w:lineRule="auto"/>
        <w:ind w:left="0" w:firstLine="567"/>
        <w:jc w:val="both"/>
        <w:rPr>
          <w:rFonts w:ascii="Myriad Pro" w:hAnsi="Myriad Pro"/>
          <w:sz w:val="26"/>
          <w:szCs w:val="26"/>
        </w:rPr>
      </w:pPr>
      <w:r w:rsidRPr="000B6E49">
        <w:rPr>
          <w:rFonts w:ascii="Myriad Pro" w:hAnsi="Myriad Pro"/>
          <w:sz w:val="26"/>
          <w:szCs w:val="26"/>
        </w:rPr>
        <w:t>Плановая величина расходов на оплату технологического расхода (потерь)</w:t>
      </w:r>
      <w:r w:rsidR="00855D60">
        <w:rPr>
          <w:rFonts w:ascii="Myriad Pro" w:hAnsi="Myriad Pro"/>
          <w:sz w:val="26"/>
          <w:szCs w:val="26"/>
        </w:rPr>
        <w:t xml:space="preserve"> </w:t>
      </w:r>
      <w:r w:rsidRPr="000B6E49">
        <w:rPr>
          <w:rFonts w:ascii="Myriad Pro" w:hAnsi="Myriad Pro"/>
          <w:sz w:val="26"/>
          <w:szCs w:val="26"/>
        </w:rPr>
        <w:t xml:space="preserve">электрической энергии, учтенных регулирующим органом при определении НВВ на 2018 год, в столбце «ТБР» в представленной ниже таблице принята по данным опубликованным филиалом </w:t>
      </w:r>
      <w:r w:rsidR="00E2503F">
        <w:rPr>
          <w:rFonts w:ascii="Myriad Pro" w:hAnsi="Myriad Pro"/>
          <w:sz w:val="26"/>
          <w:szCs w:val="26"/>
        </w:rPr>
        <w:t>ПАО </w:t>
      </w:r>
      <w:r w:rsidRPr="000B6E49">
        <w:rPr>
          <w:rFonts w:ascii="Myriad Pro" w:hAnsi="Myriad Pro"/>
          <w:sz w:val="26"/>
          <w:szCs w:val="26"/>
        </w:rPr>
        <w:t>«МРСК Северо-Запада» «Архэнерго» на официальном сайте в сети Интернет в отчете «Форма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за 2018 год»;</w:t>
      </w:r>
    </w:p>
    <w:p w14:paraId="3B4FF8EA" w14:textId="77777777" w:rsidR="000A4099" w:rsidRPr="000B6E49" w:rsidRDefault="000A4099" w:rsidP="002431E4">
      <w:pPr>
        <w:pStyle w:val="a4"/>
        <w:numPr>
          <w:ilvl w:val="0"/>
          <w:numId w:val="10"/>
        </w:numPr>
        <w:spacing w:after="0" w:line="360" w:lineRule="auto"/>
        <w:ind w:left="0" w:firstLine="567"/>
        <w:jc w:val="both"/>
        <w:rPr>
          <w:rFonts w:ascii="Myriad Pro" w:hAnsi="Myriad Pro"/>
          <w:sz w:val="26"/>
          <w:szCs w:val="26"/>
        </w:rPr>
      </w:pPr>
      <w:r w:rsidRPr="000B6E49">
        <w:rPr>
          <w:rFonts w:ascii="Myriad Pro" w:hAnsi="Myriad Pro"/>
          <w:sz w:val="26"/>
          <w:szCs w:val="26"/>
        </w:rPr>
        <w:t xml:space="preserve">Плановая величина расходов на оплату услуг ТСО как по данным филиала, так и учтенная в ТБР, принята по данным опубликованным филиалом </w:t>
      </w:r>
      <w:r w:rsidR="00E2503F">
        <w:rPr>
          <w:rFonts w:ascii="Myriad Pro" w:hAnsi="Myriad Pro"/>
          <w:sz w:val="26"/>
          <w:szCs w:val="26"/>
        </w:rPr>
        <w:t>ПАО </w:t>
      </w:r>
      <w:r w:rsidRPr="000B6E49">
        <w:rPr>
          <w:rFonts w:ascii="Myriad Pro" w:hAnsi="Myriad Pro"/>
          <w:sz w:val="26"/>
          <w:szCs w:val="26"/>
        </w:rPr>
        <w:t>«МРСК Северо-Запада» «Архэнерго» на официальном сайте в сети Интернет в отчете «Форма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за 2018 год».</w:t>
      </w:r>
    </w:p>
    <w:p w14:paraId="060CED45" w14:textId="77777777" w:rsidR="000A4099" w:rsidRPr="000B6E49" w:rsidRDefault="000A4099" w:rsidP="000B6E49">
      <w:pPr>
        <w:pStyle w:val="2f6"/>
      </w:pPr>
      <w:r w:rsidRPr="000B6E49">
        <w:t>Также для проведения анализа по расчету необходимой валовой выручки на 2018 год величина «корректировок НВВ» в столбце по данным «Исполнителя» принята по расчету Агентства по тарифам и ценам Архангельской области.</w:t>
      </w:r>
    </w:p>
    <w:p w14:paraId="38F735C0" w14:textId="77777777" w:rsidR="000A4099" w:rsidRPr="000B6E49" w:rsidRDefault="000A4099" w:rsidP="000B6E49">
      <w:pPr>
        <w:pStyle w:val="2f6"/>
        <w:sectPr w:rsidR="000A4099" w:rsidRPr="000B6E49" w:rsidSect="000B6E49">
          <w:footerReference w:type="default" r:id="rId30"/>
          <w:pgSz w:w="11906" w:h="16838"/>
          <w:pgMar w:top="1134" w:right="850" w:bottom="1134" w:left="1701" w:header="708" w:footer="708" w:gutter="0"/>
          <w:cols w:space="708"/>
          <w:docGrid w:linePitch="360"/>
        </w:sectPr>
      </w:pPr>
    </w:p>
    <w:tbl>
      <w:tblPr>
        <w:tblW w:w="4974" w:type="pct"/>
        <w:tblLayout w:type="fixed"/>
        <w:tblLook w:val="04A0" w:firstRow="1" w:lastRow="0" w:firstColumn="1" w:lastColumn="0" w:noHBand="0" w:noVBand="1"/>
      </w:tblPr>
      <w:tblGrid>
        <w:gridCol w:w="2288"/>
        <w:gridCol w:w="6"/>
        <w:gridCol w:w="1009"/>
        <w:gridCol w:w="1191"/>
        <w:gridCol w:w="1283"/>
        <w:gridCol w:w="1133"/>
        <w:gridCol w:w="1136"/>
        <w:gridCol w:w="1138"/>
        <w:gridCol w:w="1171"/>
        <w:gridCol w:w="1165"/>
        <w:gridCol w:w="1171"/>
        <w:gridCol w:w="968"/>
        <w:gridCol w:w="994"/>
        <w:gridCol w:w="56"/>
      </w:tblGrid>
      <w:tr w:rsidR="000A4099" w:rsidRPr="000B6E49" w14:paraId="417E4F67" w14:textId="77777777" w:rsidTr="000B6E49">
        <w:trPr>
          <w:gridAfter w:val="1"/>
          <w:wAfter w:w="19" w:type="pct"/>
          <w:trHeight w:val="20"/>
          <w:tblHeader/>
        </w:trPr>
        <w:tc>
          <w:tcPr>
            <w:tcW w:w="780"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D5DDBD" w14:textId="77777777" w:rsidR="000A4099" w:rsidRPr="000B6E49" w:rsidRDefault="000A4099" w:rsidP="000B6E49">
            <w:pPr>
              <w:spacing w:after="0" w:line="240" w:lineRule="auto"/>
              <w:jc w:val="center"/>
              <w:rPr>
                <w:rFonts w:ascii="Myriad Pro" w:hAnsi="Myriad Pro" w:cs="Arial"/>
                <w:color w:val="FFFFFF" w:themeColor="background1"/>
                <w:sz w:val="16"/>
                <w:szCs w:val="16"/>
              </w:rPr>
            </w:pPr>
            <w:r w:rsidRPr="000B6E49">
              <w:rPr>
                <w:rFonts w:ascii="Myriad Pro" w:hAnsi="Myriad Pro" w:cs="Arial"/>
                <w:color w:val="FFFFFF" w:themeColor="background1"/>
                <w:sz w:val="16"/>
                <w:szCs w:val="16"/>
              </w:rPr>
              <w:lastRenderedPageBreak/>
              <w:t>Наименование</w:t>
            </w:r>
          </w:p>
        </w:tc>
        <w:tc>
          <w:tcPr>
            <w:tcW w:w="3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A89770" w14:textId="77777777" w:rsidR="000A4099" w:rsidRPr="000B6E49" w:rsidRDefault="000A4099" w:rsidP="000B6E49">
            <w:pPr>
              <w:spacing w:after="0" w:line="240" w:lineRule="auto"/>
              <w:jc w:val="center"/>
              <w:rPr>
                <w:rFonts w:ascii="Myriad Pro" w:hAnsi="Myriad Pro" w:cs="Arial"/>
                <w:color w:val="FFFFFF" w:themeColor="background1"/>
                <w:sz w:val="16"/>
                <w:szCs w:val="16"/>
              </w:rPr>
            </w:pPr>
            <w:r w:rsidRPr="000B6E49">
              <w:rPr>
                <w:rFonts w:ascii="Myriad Pro" w:hAnsi="Myriad Pro" w:cs="Arial"/>
                <w:color w:val="FFFFFF" w:themeColor="background1"/>
                <w:sz w:val="16"/>
                <w:szCs w:val="16"/>
              </w:rPr>
              <w:t>Ед. изм.</w:t>
            </w:r>
          </w:p>
        </w:tc>
        <w:tc>
          <w:tcPr>
            <w:tcW w:w="4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C6A696" w14:textId="77777777" w:rsidR="000A4099" w:rsidRPr="000B6E49" w:rsidRDefault="000A4099" w:rsidP="000B6E49">
            <w:pPr>
              <w:spacing w:after="0" w:line="240" w:lineRule="auto"/>
              <w:jc w:val="center"/>
              <w:rPr>
                <w:rFonts w:ascii="Myriad Pro" w:hAnsi="Myriad Pro" w:cs="Arial"/>
                <w:color w:val="FFFFFF" w:themeColor="background1"/>
                <w:sz w:val="16"/>
                <w:szCs w:val="16"/>
              </w:rPr>
            </w:pPr>
            <w:r w:rsidRPr="000B6E49">
              <w:rPr>
                <w:rFonts w:ascii="Myriad Pro" w:hAnsi="Myriad Pro" w:cs="Arial"/>
                <w:color w:val="FFFFFF" w:themeColor="background1"/>
                <w:sz w:val="16"/>
                <w:szCs w:val="16"/>
              </w:rPr>
              <w:t xml:space="preserve">Предложение филиала </w:t>
            </w:r>
            <w:r w:rsidR="00E2503F">
              <w:rPr>
                <w:rFonts w:ascii="Myriad Pro" w:hAnsi="Myriad Pro" w:cs="Arial"/>
                <w:color w:val="FFFFFF" w:themeColor="background1"/>
                <w:sz w:val="16"/>
                <w:szCs w:val="16"/>
              </w:rPr>
              <w:t>ПАО </w:t>
            </w:r>
            <w:r w:rsidRPr="000B6E49">
              <w:rPr>
                <w:rFonts w:ascii="Myriad Pro" w:hAnsi="Myriad Pro" w:cs="Arial"/>
                <w:color w:val="FFFFFF" w:themeColor="background1"/>
                <w:sz w:val="16"/>
                <w:szCs w:val="16"/>
              </w:rPr>
              <w:t>«МРСК Северо-Запада» «Архэнерго»</w:t>
            </w:r>
            <w:r w:rsidR="00855D60">
              <w:rPr>
                <w:rFonts w:ascii="Myriad Pro" w:hAnsi="Myriad Pro" w:cs="Arial"/>
                <w:color w:val="FFFFFF" w:themeColor="background1"/>
                <w:sz w:val="16"/>
                <w:szCs w:val="16"/>
              </w:rPr>
              <w:t xml:space="preserve"> </w:t>
            </w:r>
            <w:r w:rsidRPr="000B6E49">
              <w:rPr>
                <w:rFonts w:ascii="Myriad Pro" w:hAnsi="Myriad Pro" w:cs="Arial"/>
                <w:color w:val="FFFFFF" w:themeColor="background1"/>
                <w:sz w:val="16"/>
                <w:szCs w:val="16"/>
              </w:rPr>
              <w:t>на 2018 год</w:t>
            </w:r>
          </w:p>
        </w:tc>
        <w:tc>
          <w:tcPr>
            <w:tcW w:w="4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F1AEEC" w14:textId="77777777" w:rsidR="000A4099" w:rsidRPr="000B6E49" w:rsidRDefault="000A4099" w:rsidP="000B6E49">
            <w:pPr>
              <w:spacing w:after="0" w:line="240" w:lineRule="auto"/>
              <w:jc w:val="center"/>
              <w:rPr>
                <w:rFonts w:ascii="Myriad Pro" w:hAnsi="Myriad Pro" w:cs="Arial"/>
                <w:color w:val="FFFFFF" w:themeColor="background1"/>
                <w:sz w:val="16"/>
                <w:szCs w:val="16"/>
              </w:rPr>
            </w:pPr>
            <w:r w:rsidRPr="000B6E49">
              <w:rPr>
                <w:rFonts w:ascii="Myriad Pro" w:hAnsi="Myriad Pro" w:cs="Arial"/>
                <w:color w:val="FFFFFF" w:themeColor="background1"/>
                <w:sz w:val="16"/>
                <w:szCs w:val="16"/>
              </w:rPr>
              <w:t>ТБР на 2018 год</w:t>
            </w:r>
          </w:p>
        </w:tc>
        <w:tc>
          <w:tcPr>
            <w:tcW w:w="77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D052E6" w14:textId="77777777" w:rsidR="000A4099" w:rsidRPr="000B6E49" w:rsidRDefault="000A4099" w:rsidP="000B6E49">
            <w:pPr>
              <w:spacing w:after="0" w:line="240" w:lineRule="auto"/>
              <w:jc w:val="center"/>
              <w:rPr>
                <w:rFonts w:ascii="Myriad Pro" w:hAnsi="Myriad Pro" w:cs="Arial"/>
                <w:color w:val="FFFFFF" w:themeColor="background1"/>
                <w:sz w:val="16"/>
                <w:szCs w:val="16"/>
              </w:rPr>
            </w:pPr>
            <w:r w:rsidRPr="000B6E49">
              <w:rPr>
                <w:rFonts w:ascii="Myriad Pro" w:hAnsi="Myriad Pro" w:cs="Arial"/>
                <w:color w:val="FFFFFF" w:themeColor="background1"/>
                <w:sz w:val="16"/>
                <w:szCs w:val="16"/>
              </w:rPr>
              <w:t>Исполнитель на 2018 год</w:t>
            </w:r>
          </w:p>
        </w:tc>
        <w:tc>
          <w:tcPr>
            <w:tcW w:w="3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09201E" w14:textId="77777777" w:rsidR="000A4099" w:rsidRPr="000B6E49" w:rsidRDefault="000A4099" w:rsidP="000B6E49">
            <w:pPr>
              <w:spacing w:after="0" w:line="240" w:lineRule="auto"/>
              <w:jc w:val="center"/>
              <w:rPr>
                <w:rFonts w:ascii="Myriad Pro" w:hAnsi="Myriad Pro" w:cs="Arial"/>
                <w:color w:val="FFFFFF" w:themeColor="background1"/>
                <w:sz w:val="16"/>
                <w:szCs w:val="16"/>
              </w:rPr>
            </w:pPr>
            <w:r w:rsidRPr="000B6E49">
              <w:rPr>
                <w:rFonts w:ascii="Myriad Pro" w:hAnsi="Myriad Pro" w:cs="Arial"/>
                <w:color w:val="FFFFFF" w:themeColor="background1"/>
                <w:sz w:val="16"/>
                <w:szCs w:val="16"/>
              </w:rPr>
              <w:t>Справочно: Факт за 2018 год</w:t>
            </w: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21DB38" w14:textId="77777777" w:rsidR="000A4099" w:rsidRPr="000B6E49" w:rsidRDefault="000A4099" w:rsidP="000B6E49">
            <w:pPr>
              <w:spacing w:after="0" w:line="240" w:lineRule="auto"/>
              <w:jc w:val="center"/>
              <w:rPr>
                <w:rFonts w:ascii="Myriad Pro" w:hAnsi="Myriad Pro" w:cs="Arial"/>
                <w:color w:val="FFFFFF" w:themeColor="background1"/>
                <w:sz w:val="16"/>
                <w:szCs w:val="16"/>
              </w:rPr>
            </w:pPr>
            <w:r w:rsidRPr="000B6E49">
              <w:rPr>
                <w:rFonts w:ascii="Myriad Pro" w:hAnsi="Myriad Pro" w:cs="Arial"/>
                <w:color w:val="FFFFFF" w:themeColor="background1"/>
                <w:sz w:val="16"/>
                <w:szCs w:val="16"/>
              </w:rPr>
              <w:t>Отклонение данных Исполнителя от ТБР</w:t>
            </w:r>
          </w:p>
        </w:tc>
        <w:tc>
          <w:tcPr>
            <w:tcW w:w="79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E3AF4A" w14:textId="77777777" w:rsidR="000A4099" w:rsidRPr="000B6E49" w:rsidRDefault="000A4099" w:rsidP="000B6E49">
            <w:pPr>
              <w:spacing w:after="0" w:line="240" w:lineRule="auto"/>
              <w:jc w:val="center"/>
              <w:rPr>
                <w:rFonts w:ascii="Myriad Pro" w:hAnsi="Myriad Pro" w:cs="Arial"/>
                <w:color w:val="FFFFFF" w:themeColor="background1"/>
                <w:sz w:val="16"/>
                <w:szCs w:val="16"/>
              </w:rPr>
            </w:pPr>
            <w:r w:rsidRPr="000B6E49">
              <w:rPr>
                <w:rFonts w:ascii="Myriad Pro" w:hAnsi="Myriad Pro" w:cs="Arial"/>
                <w:color w:val="FFFFFF" w:themeColor="background1"/>
                <w:sz w:val="16"/>
                <w:szCs w:val="16"/>
              </w:rPr>
              <w:t>Отклонение от предложения филиала, тыс. руб.</w:t>
            </w:r>
          </w:p>
        </w:tc>
        <w:tc>
          <w:tcPr>
            <w:tcW w:w="6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C86959" w14:textId="77777777" w:rsidR="000A4099" w:rsidRPr="000B6E49" w:rsidRDefault="000A4099" w:rsidP="000B6E49">
            <w:pPr>
              <w:spacing w:after="0" w:line="240" w:lineRule="auto"/>
              <w:jc w:val="center"/>
              <w:rPr>
                <w:rFonts w:ascii="Myriad Pro" w:hAnsi="Myriad Pro" w:cs="Arial"/>
                <w:color w:val="FFFFFF" w:themeColor="background1"/>
                <w:sz w:val="16"/>
                <w:szCs w:val="16"/>
              </w:rPr>
            </w:pPr>
            <w:r w:rsidRPr="000B6E49">
              <w:rPr>
                <w:rFonts w:ascii="Myriad Pro" w:hAnsi="Myriad Pro" w:cs="Arial"/>
                <w:color w:val="FFFFFF" w:themeColor="background1"/>
                <w:sz w:val="16"/>
                <w:szCs w:val="16"/>
              </w:rPr>
              <w:t>Отклонение от фактических расходов, тыс. руб.</w:t>
            </w:r>
          </w:p>
        </w:tc>
      </w:tr>
      <w:tr w:rsidR="000A4099" w:rsidRPr="000B6E49" w14:paraId="42E85E61" w14:textId="77777777" w:rsidTr="000B6E49">
        <w:trPr>
          <w:trHeight w:val="20"/>
          <w:tblHeader/>
        </w:trPr>
        <w:tc>
          <w:tcPr>
            <w:tcW w:w="780"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B8F49E" w14:textId="77777777" w:rsidR="000A4099" w:rsidRPr="000B6E49" w:rsidRDefault="000A4099" w:rsidP="000B6E49">
            <w:pPr>
              <w:spacing w:after="0" w:line="240" w:lineRule="auto"/>
              <w:rPr>
                <w:rFonts w:ascii="Myriad Pro" w:hAnsi="Myriad Pro" w:cs="Arial"/>
                <w:color w:val="FFFFFF" w:themeColor="background1"/>
                <w:sz w:val="16"/>
                <w:szCs w:val="16"/>
              </w:rPr>
            </w:pPr>
          </w:p>
        </w:tc>
        <w:tc>
          <w:tcPr>
            <w:tcW w:w="3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8D0ED7" w14:textId="77777777" w:rsidR="000A4099" w:rsidRPr="000B6E49" w:rsidRDefault="000A4099" w:rsidP="000B6E49">
            <w:pPr>
              <w:spacing w:after="0" w:line="240" w:lineRule="auto"/>
              <w:rPr>
                <w:rFonts w:ascii="Myriad Pro" w:hAnsi="Myriad Pro" w:cs="Arial"/>
                <w:color w:val="FFFFFF" w:themeColor="background1"/>
                <w:sz w:val="16"/>
                <w:szCs w:val="16"/>
              </w:rPr>
            </w:pPr>
          </w:p>
        </w:tc>
        <w:tc>
          <w:tcPr>
            <w:tcW w:w="4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7F25D9" w14:textId="77777777" w:rsidR="000A4099" w:rsidRPr="000B6E49" w:rsidRDefault="000A4099" w:rsidP="000B6E49">
            <w:pPr>
              <w:spacing w:after="0" w:line="240" w:lineRule="auto"/>
              <w:rPr>
                <w:rFonts w:ascii="Myriad Pro" w:hAnsi="Myriad Pro" w:cs="Arial"/>
                <w:color w:val="FFFFFF" w:themeColor="background1"/>
                <w:sz w:val="16"/>
                <w:szCs w:val="16"/>
              </w:rPr>
            </w:pPr>
          </w:p>
        </w:tc>
        <w:tc>
          <w:tcPr>
            <w:tcW w:w="4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DBC435" w14:textId="77777777" w:rsidR="000A4099" w:rsidRPr="000B6E49" w:rsidRDefault="000A4099" w:rsidP="000B6E49">
            <w:pPr>
              <w:spacing w:after="0" w:line="240" w:lineRule="auto"/>
              <w:rPr>
                <w:rFonts w:ascii="Myriad Pro" w:hAnsi="Myriad Pro" w:cs="Arial"/>
                <w:color w:val="FFFFFF" w:themeColor="background1"/>
                <w:sz w:val="16"/>
                <w:szCs w:val="16"/>
              </w:rPr>
            </w:pPr>
          </w:p>
        </w:tc>
        <w:tc>
          <w:tcPr>
            <w:tcW w:w="3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02FEF2" w14:textId="77777777" w:rsidR="000A4099" w:rsidRPr="000B6E49" w:rsidRDefault="000A4099" w:rsidP="000B6E49">
            <w:pPr>
              <w:spacing w:after="0" w:line="240" w:lineRule="auto"/>
              <w:jc w:val="center"/>
              <w:rPr>
                <w:rFonts w:ascii="Myriad Pro" w:hAnsi="Myriad Pro" w:cs="Arial"/>
                <w:color w:val="FFFFFF" w:themeColor="background1"/>
                <w:sz w:val="16"/>
                <w:szCs w:val="16"/>
              </w:rPr>
            </w:pPr>
            <w:r w:rsidRPr="000B6E49">
              <w:rPr>
                <w:rFonts w:ascii="Myriad Pro" w:hAnsi="Myriad Pro" w:cs="Arial"/>
                <w:color w:val="FFFFFF" w:themeColor="background1"/>
                <w:sz w:val="16"/>
                <w:szCs w:val="16"/>
              </w:rPr>
              <w:t>Всего</w:t>
            </w:r>
          </w:p>
        </w:tc>
        <w:tc>
          <w:tcPr>
            <w:tcW w:w="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FB4DA7" w14:textId="77777777" w:rsidR="000A4099" w:rsidRPr="000B6E49" w:rsidRDefault="000A4099" w:rsidP="000B6E49">
            <w:pPr>
              <w:spacing w:after="0" w:line="240" w:lineRule="auto"/>
              <w:jc w:val="center"/>
              <w:rPr>
                <w:rFonts w:ascii="Myriad Pro" w:hAnsi="Myriad Pro" w:cs="Arial"/>
                <w:color w:val="FFFFFF" w:themeColor="background1"/>
                <w:sz w:val="16"/>
                <w:szCs w:val="16"/>
              </w:rPr>
            </w:pPr>
            <w:r w:rsidRPr="000B6E49">
              <w:rPr>
                <w:rFonts w:ascii="Myriad Pro" w:hAnsi="Myriad Pro" w:cs="Arial"/>
                <w:color w:val="FFFFFF" w:themeColor="background1"/>
                <w:sz w:val="16"/>
                <w:szCs w:val="16"/>
              </w:rPr>
              <w:t>в в т.ч. требующие дополнительного обоснования</w:t>
            </w:r>
          </w:p>
        </w:tc>
        <w:tc>
          <w:tcPr>
            <w:tcW w:w="3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DEBAF0" w14:textId="77777777" w:rsidR="000A4099" w:rsidRPr="000B6E49" w:rsidRDefault="000A4099" w:rsidP="000B6E49">
            <w:pPr>
              <w:spacing w:after="0" w:line="240" w:lineRule="auto"/>
              <w:rPr>
                <w:rFonts w:ascii="Myriad Pro" w:hAnsi="Myriad Pro" w:cs="Arial"/>
                <w:color w:val="FFFFFF" w:themeColor="background1"/>
                <w:sz w:val="16"/>
                <w:szCs w:val="16"/>
              </w:rPr>
            </w:pP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B656AA" w14:textId="77777777" w:rsidR="000A4099" w:rsidRPr="000B6E49" w:rsidRDefault="000A4099" w:rsidP="000B6E49">
            <w:pPr>
              <w:spacing w:after="0" w:line="240" w:lineRule="auto"/>
              <w:jc w:val="center"/>
              <w:rPr>
                <w:rFonts w:ascii="Myriad Pro" w:hAnsi="Myriad Pro" w:cs="Arial"/>
                <w:color w:val="FFFFFF" w:themeColor="background1"/>
                <w:sz w:val="16"/>
                <w:szCs w:val="16"/>
              </w:rPr>
            </w:pPr>
            <w:r w:rsidRPr="000B6E49">
              <w:rPr>
                <w:rFonts w:ascii="Myriad Pro" w:hAnsi="Myriad Pro" w:cs="Arial"/>
                <w:color w:val="FFFFFF" w:themeColor="background1"/>
                <w:sz w:val="16"/>
                <w:szCs w:val="16"/>
              </w:rPr>
              <w:t>ТБР - Исполнитель</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279605" w14:textId="77777777" w:rsidR="000A4099" w:rsidRPr="000B6E49" w:rsidRDefault="000A4099" w:rsidP="000B6E49">
            <w:pPr>
              <w:spacing w:after="0" w:line="240" w:lineRule="auto"/>
              <w:jc w:val="center"/>
              <w:rPr>
                <w:rFonts w:ascii="Myriad Pro" w:hAnsi="Myriad Pro" w:cs="Arial"/>
                <w:color w:val="FFFFFF" w:themeColor="background1"/>
                <w:sz w:val="16"/>
                <w:szCs w:val="16"/>
              </w:rPr>
            </w:pPr>
            <w:r w:rsidRPr="000B6E49">
              <w:rPr>
                <w:rFonts w:ascii="Myriad Pro" w:hAnsi="Myriad Pro" w:cs="Arial"/>
                <w:color w:val="FFFFFF" w:themeColor="background1"/>
                <w:sz w:val="16"/>
                <w:szCs w:val="16"/>
              </w:rPr>
              <w:t>ТБР - предложение</w:t>
            </w: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B3049F" w14:textId="77777777" w:rsidR="000A4099" w:rsidRPr="000B6E49" w:rsidRDefault="000A4099" w:rsidP="000B6E49">
            <w:pPr>
              <w:spacing w:after="0" w:line="240" w:lineRule="auto"/>
              <w:jc w:val="center"/>
              <w:rPr>
                <w:rFonts w:ascii="Myriad Pro" w:hAnsi="Myriad Pro" w:cs="Arial"/>
                <w:color w:val="FFFFFF" w:themeColor="background1"/>
                <w:sz w:val="16"/>
                <w:szCs w:val="16"/>
              </w:rPr>
            </w:pPr>
            <w:r w:rsidRPr="000B6E49">
              <w:rPr>
                <w:rFonts w:ascii="Myriad Pro" w:hAnsi="Myriad Pro" w:cs="Arial"/>
                <w:color w:val="FFFFFF" w:themeColor="background1"/>
                <w:sz w:val="16"/>
                <w:szCs w:val="16"/>
              </w:rPr>
              <w:t>Исполнитель - предложение</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C53A8E" w14:textId="77777777" w:rsidR="000A4099" w:rsidRPr="000B6E49" w:rsidRDefault="000A4099" w:rsidP="000B6E49">
            <w:pPr>
              <w:spacing w:after="0" w:line="240" w:lineRule="auto"/>
              <w:jc w:val="center"/>
              <w:rPr>
                <w:rFonts w:ascii="Myriad Pro" w:hAnsi="Myriad Pro" w:cs="Arial"/>
                <w:color w:val="FFFFFF" w:themeColor="background1"/>
                <w:sz w:val="16"/>
                <w:szCs w:val="16"/>
              </w:rPr>
            </w:pPr>
            <w:r w:rsidRPr="000B6E49">
              <w:rPr>
                <w:rFonts w:ascii="Myriad Pro" w:hAnsi="Myriad Pro" w:cs="Arial"/>
                <w:color w:val="FFFFFF" w:themeColor="background1"/>
                <w:sz w:val="16"/>
                <w:szCs w:val="16"/>
              </w:rPr>
              <w:t>ТБР - факт</w:t>
            </w:r>
          </w:p>
        </w:tc>
        <w:tc>
          <w:tcPr>
            <w:tcW w:w="35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64178D" w14:textId="77777777" w:rsidR="000A4099" w:rsidRPr="000B6E49" w:rsidRDefault="000A4099" w:rsidP="000B6E49">
            <w:pPr>
              <w:spacing w:after="0" w:line="240" w:lineRule="auto"/>
              <w:jc w:val="center"/>
              <w:rPr>
                <w:rFonts w:ascii="Myriad Pro" w:hAnsi="Myriad Pro" w:cs="Arial"/>
                <w:color w:val="FFFFFF" w:themeColor="background1"/>
                <w:sz w:val="16"/>
                <w:szCs w:val="16"/>
              </w:rPr>
            </w:pPr>
            <w:r w:rsidRPr="000B6E49">
              <w:rPr>
                <w:rFonts w:ascii="Myriad Pro" w:hAnsi="Myriad Pro" w:cs="Arial"/>
                <w:color w:val="FFFFFF" w:themeColor="background1"/>
                <w:sz w:val="16"/>
                <w:szCs w:val="16"/>
              </w:rPr>
              <w:t>Исполнитель - факт</w:t>
            </w:r>
          </w:p>
        </w:tc>
      </w:tr>
      <w:tr w:rsidR="000A4099" w:rsidRPr="000B6E49" w14:paraId="4DC767AA" w14:textId="77777777" w:rsidTr="000B6E49">
        <w:trPr>
          <w:trHeight w:val="20"/>
        </w:trPr>
        <w:tc>
          <w:tcPr>
            <w:tcW w:w="778"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bottom"/>
            <w:hideMark/>
          </w:tcPr>
          <w:p w14:paraId="67798721" w14:textId="77777777" w:rsidR="000A4099" w:rsidRPr="000B6E49" w:rsidRDefault="000A4099" w:rsidP="000B6E49">
            <w:pPr>
              <w:spacing w:after="0" w:line="240" w:lineRule="auto"/>
              <w:rPr>
                <w:rFonts w:ascii="Myriad Pro" w:hAnsi="Myriad Pro" w:cs="Arial"/>
                <w:b/>
                <w:color w:val="000000"/>
                <w:sz w:val="16"/>
                <w:szCs w:val="16"/>
              </w:rPr>
            </w:pPr>
            <w:r w:rsidRPr="000B6E49">
              <w:rPr>
                <w:rFonts w:ascii="Myriad Pro" w:hAnsi="Myriad Pro" w:cs="Arial"/>
                <w:b/>
                <w:color w:val="000000"/>
                <w:sz w:val="16"/>
                <w:szCs w:val="16"/>
              </w:rPr>
              <w:t>Подконтрольные расходы</w:t>
            </w:r>
          </w:p>
        </w:tc>
        <w:tc>
          <w:tcPr>
            <w:tcW w:w="345" w:type="pct"/>
            <w:gridSpan w:val="2"/>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C41D94D" w14:textId="77777777" w:rsidR="000A4099" w:rsidRPr="000B6E49" w:rsidRDefault="000A4099" w:rsidP="000B6E49">
            <w:pPr>
              <w:spacing w:after="0" w:line="240" w:lineRule="auto"/>
              <w:jc w:val="center"/>
              <w:rPr>
                <w:rFonts w:ascii="Myriad Pro" w:hAnsi="Myriad Pro" w:cs="Arial"/>
                <w:b/>
                <w:color w:val="000000"/>
                <w:sz w:val="16"/>
                <w:szCs w:val="16"/>
              </w:rPr>
            </w:pPr>
            <w:r w:rsidRPr="000B6E49">
              <w:rPr>
                <w:rFonts w:ascii="Myriad Pro" w:hAnsi="Myriad Pro" w:cs="Arial"/>
                <w:b/>
                <w:color w:val="000000"/>
                <w:sz w:val="16"/>
                <w:szCs w:val="16"/>
              </w:rPr>
              <w:t>тыс. руб.</w:t>
            </w:r>
          </w:p>
        </w:tc>
        <w:tc>
          <w:tcPr>
            <w:tcW w:w="405"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453A306B" w14:textId="77777777" w:rsidR="000A4099" w:rsidRPr="000B6E49" w:rsidRDefault="000A4099" w:rsidP="000B6E49">
            <w:pPr>
              <w:spacing w:after="0" w:line="240" w:lineRule="auto"/>
              <w:jc w:val="center"/>
              <w:rPr>
                <w:rFonts w:ascii="Myriad Pro" w:hAnsi="Myriad Pro" w:cs="Arial"/>
                <w:b/>
                <w:color w:val="000000"/>
                <w:sz w:val="18"/>
                <w:szCs w:val="18"/>
              </w:rPr>
            </w:pPr>
            <w:r w:rsidRPr="000B6E49">
              <w:rPr>
                <w:rFonts w:ascii="Myriad Pro" w:hAnsi="Myriad Pro" w:cs="Arial"/>
                <w:b/>
                <w:color w:val="000000"/>
                <w:sz w:val="18"/>
                <w:szCs w:val="18"/>
              </w:rPr>
              <w:t>2 019 436</w:t>
            </w:r>
          </w:p>
        </w:tc>
        <w:tc>
          <w:tcPr>
            <w:tcW w:w="436"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46063B8" w14:textId="77777777" w:rsidR="000A4099" w:rsidRPr="000B6E49" w:rsidRDefault="000A4099" w:rsidP="000B6E49">
            <w:pPr>
              <w:spacing w:after="0" w:line="240" w:lineRule="auto"/>
              <w:jc w:val="center"/>
              <w:rPr>
                <w:rFonts w:ascii="Myriad Pro" w:hAnsi="Myriad Pro" w:cs="Arial"/>
                <w:b/>
                <w:color w:val="000000"/>
                <w:sz w:val="18"/>
                <w:szCs w:val="18"/>
              </w:rPr>
            </w:pPr>
            <w:r w:rsidRPr="000B6E49">
              <w:rPr>
                <w:rFonts w:ascii="Myriad Pro" w:hAnsi="Myriad Pro" w:cs="Arial"/>
                <w:b/>
                <w:color w:val="000000"/>
                <w:sz w:val="18"/>
                <w:szCs w:val="18"/>
              </w:rPr>
              <w:t>1 996 620</w:t>
            </w:r>
          </w:p>
        </w:tc>
        <w:tc>
          <w:tcPr>
            <w:tcW w:w="385"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0DE646E" w14:textId="77777777" w:rsidR="000A4099" w:rsidRPr="000B6E49" w:rsidRDefault="000A4099" w:rsidP="000B6E49">
            <w:pPr>
              <w:spacing w:after="0" w:line="240" w:lineRule="auto"/>
              <w:jc w:val="center"/>
              <w:rPr>
                <w:rFonts w:ascii="Myriad Pro" w:hAnsi="Myriad Pro" w:cs="Arial"/>
                <w:b/>
                <w:color w:val="000000"/>
                <w:sz w:val="18"/>
                <w:szCs w:val="18"/>
              </w:rPr>
            </w:pPr>
            <w:r w:rsidRPr="000B6E49">
              <w:rPr>
                <w:rFonts w:ascii="Myriad Pro" w:hAnsi="Myriad Pro" w:cs="Arial"/>
                <w:b/>
                <w:color w:val="000000"/>
                <w:sz w:val="18"/>
                <w:szCs w:val="18"/>
              </w:rPr>
              <w:t>2 013 712</w:t>
            </w:r>
          </w:p>
        </w:tc>
        <w:tc>
          <w:tcPr>
            <w:tcW w:w="386"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4EBFC0F4" w14:textId="77777777" w:rsidR="000A4099" w:rsidRPr="000B6E49" w:rsidRDefault="000A4099" w:rsidP="000B6E49">
            <w:pPr>
              <w:spacing w:after="0" w:line="240" w:lineRule="auto"/>
              <w:jc w:val="center"/>
              <w:rPr>
                <w:rFonts w:ascii="Myriad Pro" w:hAnsi="Myriad Pro" w:cs="Arial"/>
                <w:b/>
                <w:color w:val="000000"/>
                <w:sz w:val="18"/>
                <w:szCs w:val="18"/>
              </w:rPr>
            </w:pPr>
            <w:r w:rsidRPr="000B6E49">
              <w:rPr>
                <w:rFonts w:ascii="Myriad Pro" w:hAnsi="Myriad Pro"/>
                <w:b/>
                <w:color w:val="000000"/>
                <w:sz w:val="18"/>
                <w:szCs w:val="18"/>
              </w:rPr>
              <w:t> </w:t>
            </w:r>
          </w:p>
        </w:tc>
        <w:tc>
          <w:tcPr>
            <w:tcW w:w="387"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2D5A272F" w14:textId="77777777" w:rsidR="000A4099" w:rsidRPr="000B6E49" w:rsidRDefault="000A4099" w:rsidP="000B6E49">
            <w:pPr>
              <w:spacing w:after="0" w:line="240" w:lineRule="auto"/>
              <w:jc w:val="center"/>
              <w:rPr>
                <w:rFonts w:ascii="Myriad Pro" w:hAnsi="Myriad Pro" w:cs="Arial"/>
                <w:b/>
                <w:color w:val="000000"/>
                <w:sz w:val="18"/>
                <w:szCs w:val="18"/>
              </w:rPr>
            </w:pPr>
            <w:r w:rsidRPr="000B6E49">
              <w:rPr>
                <w:rFonts w:ascii="Myriad Pro" w:hAnsi="Myriad Pro" w:cs="Arial"/>
                <w:b/>
                <w:color w:val="000000"/>
                <w:sz w:val="18"/>
                <w:szCs w:val="18"/>
              </w:rPr>
              <w:t>2 533 047</w:t>
            </w:r>
          </w:p>
        </w:tc>
        <w:tc>
          <w:tcPr>
            <w:tcW w:w="39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769E080B" w14:textId="77777777" w:rsidR="000A4099" w:rsidRPr="000B6E49" w:rsidRDefault="000A4099" w:rsidP="000B6E49">
            <w:pPr>
              <w:spacing w:after="0" w:line="240" w:lineRule="auto"/>
              <w:jc w:val="center"/>
              <w:rPr>
                <w:rFonts w:ascii="Myriad Pro" w:hAnsi="Myriad Pro" w:cs="Arial"/>
                <w:b/>
                <w:color w:val="000000"/>
                <w:sz w:val="18"/>
                <w:szCs w:val="18"/>
              </w:rPr>
            </w:pPr>
            <w:r w:rsidRPr="000B6E49">
              <w:rPr>
                <w:rFonts w:ascii="Myriad Pro" w:hAnsi="Myriad Pro" w:cs="Arial"/>
                <w:b/>
                <w:color w:val="000000"/>
                <w:sz w:val="18"/>
                <w:szCs w:val="18"/>
              </w:rPr>
              <w:t>-17 092</w:t>
            </w:r>
          </w:p>
        </w:tc>
        <w:tc>
          <w:tcPr>
            <w:tcW w:w="396"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27A78343" w14:textId="77777777" w:rsidR="000A4099" w:rsidRPr="000B6E49" w:rsidRDefault="000A4099" w:rsidP="000B6E49">
            <w:pPr>
              <w:spacing w:after="0" w:line="240" w:lineRule="auto"/>
              <w:jc w:val="center"/>
              <w:rPr>
                <w:rFonts w:ascii="Myriad Pro" w:hAnsi="Myriad Pro" w:cs="Arial"/>
                <w:b/>
                <w:color w:val="000000"/>
                <w:sz w:val="18"/>
                <w:szCs w:val="18"/>
              </w:rPr>
            </w:pPr>
            <w:r w:rsidRPr="000B6E49">
              <w:rPr>
                <w:rFonts w:ascii="Myriad Pro" w:hAnsi="Myriad Pro" w:cs="Arial"/>
                <w:b/>
                <w:color w:val="000000"/>
                <w:sz w:val="18"/>
                <w:szCs w:val="18"/>
              </w:rPr>
              <w:t>-22 816</w:t>
            </w:r>
          </w:p>
        </w:tc>
        <w:tc>
          <w:tcPr>
            <w:tcW w:w="39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0635F27" w14:textId="77777777" w:rsidR="000A4099" w:rsidRPr="000B6E49" w:rsidRDefault="000A4099" w:rsidP="000B6E49">
            <w:pPr>
              <w:spacing w:after="0" w:line="240" w:lineRule="auto"/>
              <w:jc w:val="center"/>
              <w:rPr>
                <w:rFonts w:ascii="Myriad Pro" w:hAnsi="Myriad Pro" w:cs="Arial"/>
                <w:b/>
                <w:color w:val="000000"/>
                <w:sz w:val="18"/>
                <w:szCs w:val="18"/>
              </w:rPr>
            </w:pPr>
            <w:r w:rsidRPr="000B6E49">
              <w:rPr>
                <w:rFonts w:ascii="Myriad Pro" w:hAnsi="Myriad Pro" w:cs="Arial"/>
                <w:b/>
                <w:color w:val="000000"/>
                <w:sz w:val="18"/>
                <w:szCs w:val="18"/>
              </w:rPr>
              <w:t>-5 724</w:t>
            </w:r>
          </w:p>
        </w:tc>
        <w:tc>
          <w:tcPr>
            <w:tcW w:w="329"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5F4655C0" w14:textId="77777777" w:rsidR="000A4099" w:rsidRPr="000B6E49" w:rsidRDefault="000A4099" w:rsidP="000B6E49">
            <w:pPr>
              <w:spacing w:after="0" w:line="240" w:lineRule="auto"/>
              <w:jc w:val="center"/>
              <w:rPr>
                <w:rFonts w:ascii="Myriad Pro" w:hAnsi="Myriad Pro" w:cs="Arial"/>
                <w:b/>
                <w:color w:val="000000"/>
                <w:sz w:val="18"/>
                <w:szCs w:val="18"/>
              </w:rPr>
            </w:pPr>
            <w:r w:rsidRPr="000B6E49">
              <w:rPr>
                <w:rFonts w:ascii="Myriad Pro" w:hAnsi="Myriad Pro" w:cs="Arial"/>
                <w:b/>
                <w:color w:val="000000"/>
                <w:sz w:val="18"/>
                <w:szCs w:val="18"/>
              </w:rPr>
              <w:t>-536 427</w:t>
            </w:r>
          </w:p>
        </w:tc>
        <w:tc>
          <w:tcPr>
            <w:tcW w:w="357" w:type="pct"/>
            <w:gridSpan w:val="2"/>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285486E3" w14:textId="77777777" w:rsidR="000A4099" w:rsidRPr="000B6E49" w:rsidRDefault="000A4099" w:rsidP="000B6E49">
            <w:pPr>
              <w:spacing w:after="0" w:line="240" w:lineRule="auto"/>
              <w:jc w:val="center"/>
              <w:rPr>
                <w:rFonts w:ascii="Myriad Pro" w:hAnsi="Myriad Pro" w:cs="Arial"/>
                <w:b/>
                <w:color w:val="000000"/>
                <w:sz w:val="18"/>
                <w:szCs w:val="18"/>
              </w:rPr>
            </w:pPr>
            <w:r w:rsidRPr="000B6E49">
              <w:rPr>
                <w:rFonts w:ascii="Myriad Pro" w:hAnsi="Myriad Pro" w:cs="Arial"/>
                <w:b/>
                <w:color w:val="000000"/>
                <w:sz w:val="18"/>
                <w:szCs w:val="18"/>
              </w:rPr>
              <w:t>-519 335</w:t>
            </w:r>
          </w:p>
        </w:tc>
      </w:tr>
      <w:tr w:rsidR="000A4099" w:rsidRPr="000B6E49" w14:paraId="3910A84F"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auto"/>
            <w:vAlign w:val="bottom"/>
            <w:hideMark/>
          </w:tcPr>
          <w:p w14:paraId="75E0BD3F" w14:textId="77777777" w:rsidR="000A4099" w:rsidRPr="000B6E49" w:rsidRDefault="000A4099" w:rsidP="000B6E49">
            <w:pPr>
              <w:spacing w:after="0" w:line="240" w:lineRule="auto"/>
              <w:jc w:val="right"/>
              <w:rPr>
                <w:rFonts w:ascii="Myriad Pro" w:hAnsi="Myriad Pro" w:cs="Arial"/>
                <w:color w:val="000000"/>
                <w:sz w:val="16"/>
                <w:szCs w:val="16"/>
              </w:rPr>
            </w:pPr>
            <w:r w:rsidRPr="000B6E49">
              <w:rPr>
                <w:rFonts w:ascii="Myriad Pro" w:hAnsi="Myriad Pro" w:cs="Arial"/>
                <w:color w:val="000000"/>
                <w:sz w:val="16"/>
                <w:szCs w:val="16"/>
              </w:rPr>
              <w:t>Материальные затраты</w:t>
            </w:r>
          </w:p>
        </w:tc>
        <w:tc>
          <w:tcPr>
            <w:tcW w:w="345" w:type="pct"/>
            <w:gridSpan w:val="2"/>
            <w:tcBorders>
              <w:top w:val="nil"/>
              <w:left w:val="nil"/>
              <w:bottom w:val="single" w:sz="4" w:space="0" w:color="auto"/>
              <w:right w:val="single" w:sz="4" w:space="0" w:color="auto"/>
            </w:tcBorders>
            <w:shd w:val="clear" w:color="auto" w:fill="auto"/>
            <w:vAlign w:val="center"/>
            <w:hideMark/>
          </w:tcPr>
          <w:p w14:paraId="49C90795" w14:textId="77777777" w:rsidR="000A4099" w:rsidRPr="000B6E49" w:rsidRDefault="000A4099" w:rsidP="000B6E49">
            <w:pPr>
              <w:spacing w:after="0" w:line="240" w:lineRule="auto"/>
              <w:jc w:val="center"/>
              <w:rPr>
                <w:rFonts w:ascii="Myriad Pro" w:hAnsi="Myriad Pro" w:cs="Arial"/>
                <w:color w:val="000000"/>
                <w:sz w:val="16"/>
                <w:szCs w:val="16"/>
              </w:rPr>
            </w:pPr>
            <w:r w:rsidRPr="000B6E49">
              <w:rPr>
                <w:rFonts w:ascii="Myriad Pro" w:hAnsi="Myriad Pro" w:cs="Arial"/>
                <w:color w:val="000000"/>
                <w:sz w:val="16"/>
                <w:szCs w:val="16"/>
              </w:rPr>
              <w:t>тыс. руб.</w:t>
            </w:r>
          </w:p>
        </w:tc>
        <w:tc>
          <w:tcPr>
            <w:tcW w:w="405" w:type="pct"/>
            <w:tcBorders>
              <w:top w:val="nil"/>
              <w:left w:val="nil"/>
              <w:bottom w:val="single" w:sz="4" w:space="0" w:color="auto"/>
              <w:right w:val="single" w:sz="4" w:space="0" w:color="auto"/>
            </w:tcBorders>
            <w:shd w:val="clear" w:color="auto" w:fill="auto"/>
            <w:vAlign w:val="center"/>
            <w:hideMark/>
          </w:tcPr>
          <w:p w14:paraId="4034B5F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152 561</w:t>
            </w:r>
          </w:p>
        </w:tc>
        <w:tc>
          <w:tcPr>
            <w:tcW w:w="436" w:type="pct"/>
            <w:tcBorders>
              <w:top w:val="nil"/>
              <w:left w:val="nil"/>
              <w:bottom w:val="single" w:sz="4" w:space="0" w:color="auto"/>
              <w:right w:val="single" w:sz="4" w:space="0" w:color="auto"/>
            </w:tcBorders>
            <w:shd w:val="clear" w:color="auto" w:fill="auto"/>
            <w:vAlign w:val="center"/>
            <w:hideMark/>
          </w:tcPr>
          <w:p w14:paraId="4135D8F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150 837</w:t>
            </w:r>
          </w:p>
        </w:tc>
        <w:tc>
          <w:tcPr>
            <w:tcW w:w="385" w:type="pct"/>
            <w:tcBorders>
              <w:top w:val="nil"/>
              <w:left w:val="nil"/>
              <w:bottom w:val="single" w:sz="4" w:space="0" w:color="auto"/>
              <w:right w:val="single" w:sz="4" w:space="0" w:color="auto"/>
            </w:tcBorders>
            <w:shd w:val="clear" w:color="auto" w:fill="auto"/>
            <w:vAlign w:val="center"/>
            <w:hideMark/>
          </w:tcPr>
          <w:p w14:paraId="49D053F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129 997</w:t>
            </w:r>
          </w:p>
        </w:tc>
        <w:tc>
          <w:tcPr>
            <w:tcW w:w="386" w:type="pct"/>
            <w:tcBorders>
              <w:top w:val="nil"/>
              <w:left w:val="nil"/>
              <w:bottom w:val="single" w:sz="4" w:space="0" w:color="auto"/>
              <w:right w:val="single" w:sz="4" w:space="0" w:color="auto"/>
            </w:tcBorders>
            <w:shd w:val="clear" w:color="auto" w:fill="auto"/>
            <w:vAlign w:val="center"/>
            <w:hideMark/>
          </w:tcPr>
          <w:p w14:paraId="5832105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olor w:val="000000"/>
                <w:sz w:val="18"/>
                <w:szCs w:val="18"/>
              </w:rPr>
              <w:t> </w:t>
            </w:r>
          </w:p>
        </w:tc>
        <w:tc>
          <w:tcPr>
            <w:tcW w:w="387" w:type="pct"/>
            <w:tcBorders>
              <w:top w:val="nil"/>
              <w:left w:val="nil"/>
              <w:bottom w:val="single" w:sz="4" w:space="0" w:color="auto"/>
              <w:right w:val="single" w:sz="4" w:space="0" w:color="auto"/>
            </w:tcBorders>
            <w:shd w:val="clear" w:color="auto" w:fill="auto"/>
            <w:vAlign w:val="center"/>
            <w:hideMark/>
          </w:tcPr>
          <w:p w14:paraId="13A9726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157 667</w:t>
            </w:r>
          </w:p>
        </w:tc>
        <w:tc>
          <w:tcPr>
            <w:tcW w:w="398" w:type="pct"/>
            <w:tcBorders>
              <w:top w:val="nil"/>
              <w:left w:val="nil"/>
              <w:bottom w:val="single" w:sz="4" w:space="0" w:color="auto"/>
              <w:right w:val="single" w:sz="4" w:space="0" w:color="auto"/>
            </w:tcBorders>
            <w:shd w:val="clear" w:color="auto" w:fill="auto"/>
            <w:vAlign w:val="center"/>
            <w:hideMark/>
          </w:tcPr>
          <w:p w14:paraId="6696DE5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20 840</w:t>
            </w:r>
          </w:p>
        </w:tc>
        <w:tc>
          <w:tcPr>
            <w:tcW w:w="396" w:type="pct"/>
            <w:tcBorders>
              <w:top w:val="nil"/>
              <w:left w:val="nil"/>
              <w:bottom w:val="single" w:sz="4" w:space="0" w:color="auto"/>
              <w:right w:val="single" w:sz="4" w:space="0" w:color="auto"/>
            </w:tcBorders>
            <w:shd w:val="clear" w:color="auto" w:fill="auto"/>
            <w:vAlign w:val="center"/>
            <w:hideMark/>
          </w:tcPr>
          <w:p w14:paraId="44DC924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-1 724</w:t>
            </w:r>
          </w:p>
        </w:tc>
        <w:tc>
          <w:tcPr>
            <w:tcW w:w="398" w:type="pct"/>
            <w:tcBorders>
              <w:top w:val="nil"/>
              <w:left w:val="nil"/>
              <w:bottom w:val="single" w:sz="4" w:space="0" w:color="auto"/>
              <w:right w:val="single" w:sz="4" w:space="0" w:color="auto"/>
            </w:tcBorders>
            <w:shd w:val="clear" w:color="auto" w:fill="auto"/>
            <w:vAlign w:val="center"/>
            <w:hideMark/>
          </w:tcPr>
          <w:p w14:paraId="5CE4DCD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-22 564</w:t>
            </w:r>
          </w:p>
        </w:tc>
        <w:tc>
          <w:tcPr>
            <w:tcW w:w="329" w:type="pct"/>
            <w:tcBorders>
              <w:top w:val="nil"/>
              <w:left w:val="nil"/>
              <w:bottom w:val="single" w:sz="4" w:space="0" w:color="auto"/>
              <w:right w:val="single" w:sz="4" w:space="0" w:color="auto"/>
            </w:tcBorders>
            <w:shd w:val="clear" w:color="auto" w:fill="auto"/>
            <w:vAlign w:val="center"/>
            <w:hideMark/>
          </w:tcPr>
          <w:p w14:paraId="52F8707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-6 830</w:t>
            </w:r>
          </w:p>
        </w:tc>
        <w:tc>
          <w:tcPr>
            <w:tcW w:w="357" w:type="pct"/>
            <w:gridSpan w:val="2"/>
            <w:tcBorders>
              <w:top w:val="nil"/>
              <w:left w:val="nil"/>
              <w:bottom w:val="single" w:sz="4" w:space="0" w:color="auto"/>
              <w:right w:val="single" w:sz="4" w:space="0" w:color="auto"/>
            </w:tcBorders>
            <w:shd w:val="clear" w:color="auto" w:fill="auto"/>
            <w:vAlign w:val="center"/>
            <w:hideMark/>
          </w:tcPr>
          <w:p w14:paraId="1FFFF2C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-27 670</w:t>
            </w:r>
          </w:p>
        </w:tc>
      </w:tr>
      <w:tr w:rsidR="000A4099" w:rsidRPr="000B6E49" w14:paraId="45F86C7C"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auto"/>
            <w:vAlign w:val="bottom"/>
            <w:hideMark/>
          </w:tcPr>
          <w:p w14:paraId="4F15C281" w14:textId="77777777" w:rsidR="000A4099" w:rsidRPr="000B6E49" w:rsidRDefault="000A4099" w:rsidP="000B6E49">
            <w:pPr>
              <w:spacing w:after="0" w:line="240" w:lineRule="auto"/>
              <w:jc w:val="right"/>
              <w:rPr>
                <w:rFonts w:ascii="Myriad Pro" w:hAnsi="Myriad Pro" w:cs="Arial"/>
                <w:color w:val="000000"/>
                <w:sz w:val="16"/>
                <w:szCs w:val="16"/>
              </w:rPr>
            </w:pPr>
            <w:r w:rsidRPr="000B6E49">
              <w:rPr>
                <w:rFonts w:ascii="Myriad Pro" w:hAnsi="Myriad Pro" w:cs="Arial"/>
                <w:color w:val="000000"/>
                <w:sz w:val="16"/>
                <w:szCs w:val="16"/>
              </w:rPr>
              <w:t>Затраты на оплату труда</w:t>
            </w:r>
          </w:p>
        </w:tc>
        <w:tc>
          <w:tcPr>
            <w:tcW w:w="345" w:type="pct"/>
            <w:gridSpan w:val="2"/>
            <w:tcBorders>
              <w:top w:val="nil"/>
              <w:left w:val="nil"/>
              <w:bottom w:val="single" w:sz="4" w:space="0" w:color="auto"/>
              <w:right w:val="single" w:sz="4" w:space="0" w:color="auto"/>
            </w:tcBorders>
            <w:shd w:val="clear" w:color="auto" w:fill="auto"/>
            <w:vAlign w:val="center"/>
            <w:hideMark/>
          </w:tcPr>
          <w:p w14:paraId="10D3A69C" w14:textId="77777777" w:rsidR="000A4099" w:rsidRPr="000B6E49" w:rsidRDefault="000A4099" w:rsidP="000B6E49">
            <w:pPr>
              <w:spacing w:after="0" w:line="240" w:lineRule="auto"/>
              <w:jc w:val="center"/>
              <w:rPr>
                <w:rFonts w:ascii="Myriad Pro" w:hAnsi="Myriad Pro" w:cs="Arial"/>
                <w:color w:val="000000"/>
                <w:sz w:val="16"/>
                <w:szCs w:val="16"/>
              </w:rPr>
            </w:pPr>
            <w:r w:rsidRPr="000B6E49">
              <w:rPr>
                <w:rFonts w:ascii="Myriad Pro" w:hAnsi="Myriad Pro" w:cs="Arial"/>
                <w:color w:val="000000"/>
                <w:sz w:val="16"/>
                <w:szCs w:val="16"/>
              </w:rPr>
              <w:t>тыс. руб.</w:t>
            </w:r>
          </w:p>
        </w:tc>
        <w:tc>
          <w:tcPr>
            <w:tcW w:w="405" w:type="pct"/>
            <w:tcBorders>
              <w:top w:val="nil"/>
              <w:left w:val="nil"/>
              <w:bottom w:val="single" w:sz="4" w:space="0" w:color="auto"/>
              <w:right w:val="single" w:sz="4" w:space="0" w:color="auto"/>
            </w:tcBorders>
            <w:shd w:val="clear" w:color="auto" w:fill="auto"/>
            <w:vAlign w:val="center"/>
            <w:hideMark/>
          </w:tcPr>
          <w:p w14:paraId="22AB56B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1 239 475</w:t>
            </w:r>
          </w:p>
        </w:tc>
        <w:tc>
          <w:tcPr>
            <w:tcW w:w="436" w:type="pct"/>
            <w:tcBorders>
              <w:top w:val="nil"/>
              <w:left w:val="nil"/>
              <w:bottom w:val="single" w:sz="4" w:space="0" w:color="auto"/>
              <w:right w:val="single" w:sz="4" w:space="0" w:color="auto"/>
            </w:tcBorders>
            <w:shd w:val="clear" w:color="auto" w:fill="auto"/>
            <w:vAlign w:val="center"/>
            <w:hideMark/>
          </w:tcPr>
          <w:p w14:paraId="2229514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1 225 472</w:t>
            </w:r>
          </w:p>
        </w:tc>
        <w:tc>
          <w:tcPr>
            <w:tcW w:w="385" w:type="pct"/>
            <w:tcBorders>
              <w:top w:val="nil"/>
              <w:left w:val="nil"/>
              <w:bottom w:val="single" w:sz="4" w:space="0" w:color="auto"/>
              <w:right w:val="single" w:sz="4" w:space="0" w:color="auto"/>
            </w:tcBorders>
            <w:shd w:val="clear" w:color="auto" w:fill="auto"/>
            <w:vAlign w:val="center"/>
            <w:hideMark/>
          </w:tcPr>
          <w:p w14:paraId="261F617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1 235 962</w:t>
            </w:r>
          </w:p>
        </w:tc>
        <w:tc>
          <w:tcPr>
            <w:tcW w:w="386" w:type="pct"/>
            <w:tcBorders>
              <w:top w:val="nil"/>
              <w:left w:val="nil"/>
              <w:bottom w:val="single" w:sz="4" w:space="0" w:color="auto"/>
              <w:right w:val="single" w:sz="4" w:space="0" w:color="auto"/>
            </w:tcBorders>
            <w:shd w:val="clear" w:color="auto" w:fill="auto"/>
            <w:vAlign w:val="center"/>
            <w:hideMark/>
          </w:tcPr>
          <w:p w14:paraId="1CE9E75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olor w:val="000000"/>
                <w:sz w:val="18"/>
                <w:szCs w:val="18"/>
              </w:rPr>
              <w:t> </w:t>
            </w:r>
          </w:p>
        </w:tc>
        <w:tc>
          <w:tcPr>
            <w:tcW w:w="387" w:type="pct"/>
            <w:tcBorders>
              <w:top w:val="nil"/>
              <w:left w:val="nil"/>
              <w:bottom w:val="single" w:sz="4" w:space="0" w:color="auto"/>
              <w:right w:val="single" w:sz="4" w:space="0" w:color="auto"/>
            </w:tcBorders>
            <w:shd w:val="clear" w:color="auto" w:fill="auto"/>
            <w:vAlign w:val="center"/>
            <w:hideMark/>
          </w:tcPr>
          <w:p w14:paraId="545C024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1 515 085</w:t>
            </w:r>
          </w:p>
        </w:tc>
        <w:tc>
          <w:tcPr>
            <w:tcW w:w="398" w:type="pct"/>
            <w:tcBorders>
              <w:top w:val="nil"/>
              <w:left w:val="nil"/>
              <w:bottom w:val="single" w:sz="4" w:space="0" w:color="auto"/>
              <w:right w:val="single" w:sz="4" w:space="0" w:color="auto"/>
            </w:tcBorders>
            <w:shd w:val="clear" w:color="auto" w:fill="auto"/>
            <w:vAlign w:val="center"/>
            <w:hideMark/>
          </w:tcPr>
          <w:p w14:paraId="68CFBD7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-10 490</w:t>
            </w:r>
          </w:p>
        </w:tc>
        <w:tc>
          <w:tcPr>
            <w:tcW w:w="396" w:type="pct"/>
            <w:tcBorders>
              <w:top w:val="nil"/>
              <w:left w:val="nil"/>
              <w:bottom w:val="single" w:sz="4" w:space="0" w:color="auto"/>
              <w:right w:val="single" w:sz="4" w:space="0" w:color="auto"/>
            </w:tcBorders>
            <w:shd w:val="clear" w:color="auto" w:fill="auto"/>
            <w:vAlign w:val="center"/>
            <w:hideMark/>
          </w:tcPr>
          <w:p w14:paraId="04A5A65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-14 003</w:t>
            </w:r>
          </w:p>
        </w:tc>
        <w:tc>
          <w:tcPr>
            <w:tcW w:w="398" w:type="pct"/>
            <w:tcBorders>
              <w:top w:val="nil"/>
              <w:left w:val="nil"/>
              <w:bottom w:val="single" w:sz="4" w:space="0" w:color="auto"/>
              <w:right w:val="single" w:sz="4" w:space="0" w:color="auto"/>
            </w:tcBorders>
            <w:shd w:val="clear" w:color="auto" w:fill="auto"/>
            <w:vAlign w:val="center"/>
            <w:hideMark/>
          </w:tcPr>
          <w:p w14:paraId="61EA9B4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-3 513</w:t>
            </w:r>
          </w:p>
        </w:tc>
        <w:tc>
          <w:tcPr>
            <w:tcW w:w="329" w:type="pct"/>
            <w:tcBorders>
              <w:top w:val="nil"/>
              <w:left w:val="nil"/>
              <w:bottom w:val="single" w:sz="4" w:space="0" w:color="auto"/>
              <w:right w:val="single" w:sz="4" w:space="0" w:color="auto"/>
            </w:tcBorders>
            <w:shd w:val="clear" w:color="auto" w:fill="auto"/>
            <w:vAlign w:val="center"/>
            <w:hideMark/>
          </w:tcPr>
          <w:p w14:paraId="0054374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-289 613</w:t>
            </w:r>
          </w:p>
        </w:tc>
        <w:tc>
          <w:tcPr>
            <w:tcW w:w="357" w:type="pct"/>
            <w:gridSpan w:val="2"/>
            <w:tcBorders>
              <w:top w:val="nil"/>
              <w:left w:val="nil"/>
              <w:bottom w:val="single" w:sz="4" w:space="0" w:color="auto"/>
              <w:right w:val="single" w:sz="4" w:space="0" w:color="auto"/>
            </w:tcBorders>
            <w:shd w:val="clear" w:color="auto" w:fill="auto"/>
            <w:vAlign w:val="center"/>
            <w:hideMark/>
          </w:tcPr>
          <w:p w14:paraId="39D89C7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-279 123</w:t>
            </w:r>
          </w:p>
        </w:tc>
      </w:tr>
      <w:tr w:rsidR="000A4099" w:rsidRPr="000B6E49" w14:paraId="53AB5AA1"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auto"/>
            <w:vAlign w:val="bottom"/>
            <w:hideMark/>
          </w:tcPr>
          <w:p w14:paraId="6666A9AF" w14:textId="77777777" w:rsidR="000A4099" w:rsidRPr="000B6E49" w:rsidRDefault="000A4099" w:rsidP="000B6E49">
            <w:pPr>
              <w:spacing w:after="0" w:line="240" w:lineRule="auto"/>
              <w:jc w:val="right"/>
              <w:rPr>
                <w:rFonts w:ascii="Myriad Pro" w:hAnsi="Myriad Pro" w:cs="Arial"/>
                <w:color w:val="000000"/>
                <w:sz w:val="16"/>
                <w:szCs w:val="16"/>
              </w:rPr>
            </w:pPr>
            <w:r w:rsidRPr="000B6E49">
              <w:rPr>
                <w:rFonts w:ascii="Myriad Pro" w:hAnsi="Myriad Pro" w:cs="Arial"/>
                <w:color w:val="000000"/>
                <w:sz w:val="16"/>
                <w:szCs w:val="16"/>
              </w:rPr>
              <w:t>Прочие расходы</w:t>
            </w:r>
          </w:p>
        </w:tc>
        <w:tc>
          <w:tcPr>
            <w:tcW w:w="345" w:type="pct"/>
            <w:gridSpan w:val="2"/>
            <w:tcBorders>
              <w:top w:val="nil"/>
              <w:left w:val="nil"/>
              <w:bottom w:val="single" w:sz="4" w:space="0" w:color="auto"/>
              <w:right w:val="single" w:sz="4" w:space="0" w:color="auto"/>
            </w:tcBorders>
            <w:shd w:val="clear" w:color="auto" w:fill="auto"/>
            <w:vAlign w:val="center"/>
            <w:hideMark/>
          </w:tcPr>
          <w:p w14:paraId="0B889A36" w14:textId="77777777" w:rsidR="000A4099" w:rsidRPr="000B6E49" w:rsidRDefault="000A4099" w:rsidP="000B6E49">
            <w:pPr>
              <w:spacing w:after="0" w:line="240" w:lineRule="auto"/>
              <w:jc w:val="center"/>
              <w:rPr>
                <w:rFonts w:ascii="Myriad Pro" w:hAnsi="Myriad Pro" w:cs="Arial"/>
                <w:color w:val="000000"/>
                <w:sz w:val="16"/>
                <w:szCs w:val="16"/>
              </w:rPr>
            </w:pPr>
            <w:r w:rsidRPr="000B6E49">
              <w:rPr>
                <w:rFonts w:ascii="Myriad Pro" w:hAnsi="Myriad Pro" w:cs="Arial"/>
                <w:color w:val="000000"/>
                <w:sz w:val="16"/>
                <w:szCs w:val="16"/>
              </w:rPr>
              <w:t>тыс. руб.</w:t>
            </w:r>
          </w:p>
        </w:tc>
        <w:tc>
          <w:tcPr>
            <w:tcW w:w="405" w:type="pct"/>
            <w:tcBorders>
              <w:top w:val="nil"/>
              <w:left w:val="nil"/>
              <w:bottom w:val="single" w:sz="4" w:space="0" w:color="auto"/>
              <w:right w:val="single" w:sz="4" w:space="0" w:color="auto"/>
            </w:tcBorders>
            <w:shd w:val="clear" w:color="auto" w:fill="auto"/>
            <w:vAlign w:val="center"/>
            <w:hideMark/>
          </w:tcPr>
          <w:p w14:paraId="1290B1D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627 400</w:t>
            </w:r>
          </w:p>
        </w:tc>
        <w:tc>
          <w:tcPr>
            <w:tcW w:w="436" w:type="pct"/>
            <w:tcBorders>
              <w:top w:val="nil"/>
              <w:left w:val="nil"/>
              <w:bottom w:val="single" w:sz="4" w:space="0" w:color="auto"/>
              <w:right w:val="single" w:sz="4" w:space="0" w:color="auto"/>
            </w:tcBorders>
            <w:shd w:val="clear" w:color="auto" w:fill="auto"/>
            <w:vAlign w:val="center"/>
            <w:hideMark/>
          </w:tcPr>
          <w:p w14:paraId="5403E6C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620 311</w:t>
            </w:r>
          </w:p>
        </w:tc>
        <w:tc>
          <w:tcPr>
            <w:tcW w:w="385" w:type="pct"/>
            <w:tcBorders>
              <w:top w:val="nil"/>
              <w:left w:val="nil"/>
              <w:bottom w:val="single" w:sz="4" w:space="0" w:color="auto"/>
              <w:right w:val="single" w:sz="4" w:space="0" w:color="auto"/>
            </w:tcBorders>
            <w:shd w:val="clear" w:color="auto" w:fill="auto"/>
            <w:vAlign w:val="center"/>
            <w:hideMark/>
          </w:tcPr>
          <w:p w14:paraId="34B9B11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647 753</w:t>
            </w:r>
          </w:p>
        </w:tc>
        <w:tc>
          <w:tcPr>
            <w:tcW w:w="386" w:type="pct"/>
            <w:tcBorders>
              <w:top w:val="nil"/>
              <w:left w:val="nil"/>
              <w:bottom w:val="single" w:sz="4" w:space="0" w:color="auto"/>
              <w:right w:val="single" w:sz="4" w:space="0" w:color="auto"/>
            </w:tcBorders>
            <w:shd w:val="clear" w:color="auto" w:fill="auto"/>
            <w:vAlign w:val="center"/>
            <w:hideMark/>
          </w:tcPr>
          <w:p w14:paraId="52CCAEA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olor w:val="000000"/>
                <w:sz w:val="18"/>
                <w:szCs w:val="18"/>
              </w:rPr>
              <w:t> </w:t>
            </w:r>
          </w:p>
        </w:tc>
        <w:tc>
          <w:tcPr>
            <w:tcW w:w="387" w:type="pct"/>
            <w:tcBorders>
              <w:top w:val="nil"/>
              <w:left w:val="nil"/>
              <w:bottom w:val="single" w:sz="4" w:space="0" w:color="auto"/>
              <w:right w:val="single" w:sz="4" w:space="0" w:color="auto"/>
            </w:tcBorders>
            <w:shd w:val="clear" w:color="auto" w:fill="auto"/>
            <w:vAlign w:val="center"/>
            <w:hideMark/>
          </w:tcPr>
          <w:p w14:paraId="115525F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860 295</w:t>
            </w:r>
          </w:p>
        </w:tc>
        <w:tc>
          <w:tcPr>
            <w:tcW w:w="398" w:type="pct"/>
            <w:tcBorders>
              <w:top w:val="nil"/>
              <w:left w:val="nil"/>
              <w:bottom w:val="single" w:sz="4" w:space="0" w:color="auto"/>
              <w:right w:val="single" w:sz="4" w:space="0" w:color="auto"/>
            </w:tcBorders>
            <w:shd w:val="clear" w:color="auto" w:fill="auto"/>
            <w:vAlign w:val="center"/>
            <w:hideMark/>
          </w:tcPr>
          <w:p w14:paraId="0A9D704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-27 442</w:t>
            </w:r>
          </w:p>
        </w:tc>
        <w:tc>
          <w:tcPr>
            <w:tcW w:w="396" w:type="pct"/>
            <w:tcBorders>
              <w:top w:val="nil"/>
              <w:left w:val="nil"/>
              <w:bottom w:val="single" w:sz="4" w:space="0" w:color="auto"/>
              <w:right w:val="single" w:sz="4" w:space="0" w:color="auto"/>
            </w:tcBorders>
            <w:shd w:val="clear" w:color="auto" w:fill="auto"/>
            <w:vAlign w:val="center"/>
            <w:hideMark/>
          </w:tcPr>
          <w:p w14:paraId="54E8686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-7 089</w:t>
            </w:r>
          </w:p>
        </w:tc>
        <w:tc>
          <w:tcPr>
            <w:tcW w:w="398" w:type="pct"/>
            <w:tcBorders>
              <w:top w:val="nil"/>
              <w:left w:val="nil"/>
              <w:bottom w:val="single" w:sz="4" w:space="0" w:color="auto"/>
              <w:right w:val="single" w:sz="4" w:space="0" w:color="auto"/>
            </w:tcBorders>
            <w:shd w:val="clear" w:color="auto" w:fill="auto"/>
            <w:vAlign w:val="center"/>
            <w:hideMark/>
          </w:tcPr>
          <w:p w14:paraId="72FAC5E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20 353</w:t>
            </w:r>
          </w:p>
        </w:tc>
        <w:tc>
          <w:tcPr>
            <w:tcW w:w="329" w:type="pct"/>
            <w:tcBorders>
              <w:top w:val="nil"/>
              <w:left w:val="nil"/>
              <w:bottom w:val="single" w:sz="4" w:space="0" w:color="auto"/>
              <w:right w:val="single" w:sz="4" w:space="0" w:color="auto"/>
            </w:tcBorders>
            <w:shd w:val="clear" w:color="auto" w:fill="auto"/>
            <w:vAlign w:val="center"/>
            <w:hideMark/>
          </w:tcPr>
          <w:p w14:paraId="19874AD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-239 984</w:t>
            </w:r>
          </w:p>
        </w:tc>
        <w:tc>
          <w:tcPr>
            <w:tcW w:w="357" w:type="pct"/>
            <w:gridSpan w:val="2"/>
            <w:tcBorders>
              <w:top w:val="nil"/>
              <w:left w:val="nil"/>
              <w:bottom w:val="single" w:sz="4" w:space="0" w:color="auto"/>
              <w:right w:val="single" w:sz="4" w:space="0" w:color="auto"/>
            </w:tcBorders>
            <w:shd w:val="clear" w:color="auto" w:fill="auto"/>
            <w:vAlign w:val="center"/>
            <w:hideMark/>
          </w:tcPr>
          <w:p w14:paraId="764F1A2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-212 542</w:t>
            </w:r>
          </w:p>
        </w:tc>
      </w:tr>
      <w:tr w:rsidR="000A4099" w:rsidRPr="000B6E49" w14:paraId="7B22FCC5"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EAF1DD" w:themeFill="accent3" w:themeFillTint="33"/>
            <w:vAlign w:val="bottom"/>
            <w:hideMark/>
          </w:tcPr>
          <w:p w14:paraId="6FC0B41E" w14:textId="77777777" w:rsidR="000A4099" w:rsidRPr="000B6E49" w:rsidRDefault="000A4099" w:rsidP="000B6E49">
            <w:pPr>
              <w:spacing w:after="0" w:line="240" w:lineRule="auto"/>
              <w:rPr>
                <w:rFonts w:ascii="Myriad Pro" w:hAnsi="Myriad Pro" w:cs="Arial"/>
                <w:b/>
                <w:color w:val="000000"/>
                <w:sz w:val="16"/>
                <w:szCs w:val="16"/>
              </w:rPr>
            </w:pPr>
            <w:r w:rsidRPr="000B6E49">
              <w:rPr>
                <w:rFonts w:ascii="Myriad Pro" w:hAnsi="Myriad Pro" w:cs="Arial"/>
                <w:b/>
                <w:color w:val="000000"/>
                <w:sz w:val="16"/>
                <w:szCs w:val="16"/>
              </w:rPr>
              <w:t>Неподконтрольные расходы</w:t>
            </w:r>
          </w:p>
        </w:tc>
        <w:tc>
          <w:tcPr>
            <w:tcW w:w="345" w:type="pct"/>
            <w:gridSpan w:val="2"/>
            <w:tcBorders>
              <w:top w:val="nil"/>
              <w:left w:val="nil"/>
              <w:bottom w:val="single" w:sz="4" w:space="0" w:color="auto"/>
              <w:right w:val="single" w:sz="4" w:space="0" w:color="auto"/>
            </w:tcBorders>
            <w:shd w:val="clear" w:color="auto" w:fill="EAF1DD" w:themeFill="accent3" w:themeFillTint="33"/>
            <w:vAlign w:val="center"/>
            <w:hideMark/>
          </w:tcPr>
          <w:p w14:paraId="4ECAD6BD" w14:textId="77777777" w:rsidR="000A4099" w:rsidRPr="000B6E49" w:rsidRDefault="000A4099" w:rsidP="000B6E49">
            <w:pPr>
              <w:spacing w:after="0" w:line="240" w:lineRule="auto"/>
              <w:jc w:val="center"/>
              <w:rPr>
                <w:rFonts w:ascii="Myriad Pro" w:hAnsi="Myriad Pro" w:cs="Arial"/>
                <w:b/>
                <w:color w:val="000000"/>
                <w:sz w:val="16"/>
                <w:szCs w:val="16"/>
              </w:rPr>
            </w:pPr>
            <w:r w:rsidRPr="000B6E49">
              <w:rPr>
                <w:rFonts w:ascii="Myriad Pro" w:hAnsi="Myriad Pro" w:cs="Arial"/>
                <w:b/>
                <w:color w:val="000000"/>
                <w:sz w:val="16"/>
                <w:szCs w:val="16"/>
              </w:rPr>
              <w:t>тыс. руб.</w:t>
            </w:r>
          </w:p>
        </w:tc>
        <w:tc>
          <w:tcPr>
            <w:tcW w:w="405" w:type="pct"/>
            <w:tcBorders>
              <w:top w:val="nil"/>
              <w:left w:val="nil"/>
              <w:bottom w:val="single" w:sz="4" w:space="0" w:color="auto"/>
              <w:right w:val="single" w:sz="4" w:space="0" w:color="auto"/>
            </w:tcBorders>
            <w:shd w:val="clear" w:color="auto" w:fill="EAF1DD" w:themeFill="accent3" w:themeFillTint="33"/>
            <w:vAlign w:val="center"/>
            <w:hideMark/>
          </w:tcPr>
          <w:p w14:paraId="569CE39B" w14:textId="77777777" w:rsidR="000A4099" w:rsidRPr="000B6E49" w:rsidRDefault="000A4099" w:rsidP="000B6E49">
            <w:pPr>
              <w:spacing w:after="0" w:line="240" w:lineRule="auto"/>
              <w:jc w:val="center"/>
              <w:rPr>
                <w:rFonts w:ascii="Myriad Pro" w:hAnsi="Myriad Pro" w:cs="Arial"/>
                <w:b/>
                <w:color w:val="000000"/>
                <w:sz w:val="18"/>
                <w:szCs w:val="18"/>
              </w:rPr>
            </w:pPr>
            <w:r w:rsidRPr="000B6E49">
              <w:rPr>
                <w:rFonts w:ascii="Myriad Pro" w:hAnsi="Myriad Pro" w:cs="Arial"/>
                <w:b/>
                <w:color w:val="000000"/>
                <w:sz w:val="18"/>
                <w:szCs w:val="18"/>
              </w:rPr>
              <w:t>2 274 323</w:t>
            </w:r>
          </w:p>
        </w:tc>
        <w:tc>
          <w:tcPr>
            <w:tcW w:w="436" w:type="pct"/>
            <w:tcBorders>
              <w:top w:val="nil"/>
              <w:left w:val="nil"/>
              <w:bottom w:val="single" w:sz="4" w:space="0" w:color="auto"/>
              <w:right w:val="single" w:sz="4" w:space="0" w:color="auto"/>
            </w:tcBorders>
            <w:shd w:val="clear" w:color="auto" w:fill="EAF1DD" w:themeFill="accent3" w:themeFillTint="33"/>
            <w:vAlign w:val="center"/>
            <w:hideMark/>
          </w:tcPr>
          <w:p w14:paraId="5BD48E12" w14:textId="77777777" w:rsidR="000A4099" w:rsidRPr="000B6E49" w:rsidRDefault="000A4099" w:rsidP="000B6E49">
            <w:pPr>
              <w:spacing w:after="0" w:line="240" w:lineRule="auto"/>
              <w:jc w:val="center"/>
              <w:rPr>
                <w:rFonts w:ascii="Myriad Pro" w:hAnsi="Myriad Pro" w:cs="Arial"/>
                <w:b/>
                <w:color w:val="000000"/>
                <w:sz w:val="18"/>
                <w:szCs w:val="18"/>
              </w:rPr>
            </w:pPr>
            <w:r w:rsidRPr="000B6E49">
              <w:rPr>
                <w:rFonts w:ascii="Myriad Pro" w:hAnsi="Myriad Pro" w:cs="Arial"/>
                <w:b/>
                <w:color w:val="000000"/>
                <w:sz w:val="18"/>
                <w:szCs w:val="18"/>
              </w:rPr>
              <w:t>1 656 579</w:t>
            </w:r>
          </w:p>
        </w:tc>
        <w:tc>
          <w:tcPr>
            <w:tcW w:w="385" w:type="pct"/>
            <w:tcBorders>
              <w:top w:val="nil"/>
              <w:left w:val="nil"/>
              <w:bottom w:val="single" w:sz="4" w:space="0" w:color="auto"/>
              <w:right w:val="single" w:sz="4" w:space="0" w:color="auto"/>
            </w:tcBorders>
            <w:shd w:val="clear" w:color="auto" w:fill="EAF1DD" w:themeFill="accent3" w:themeFillTint="33"/>
            <w:vAlign w:val="center"/>
            <w:hideMark/>
          </w:tcPr>
          <w:p w14:paraId="045B1D70" w14:textId="77777777" w:rsidR="000A4099" w:rsidRPr="000B6E49" w:rsidRDefault="000A4099" w:rsidP="000B6E49">
            <w:pPr>
              <w:spacing w:after="0" w:line="240" w:lineRule="auto"/>
              <w:jc w:val="center"/>
              <w:rPr>
                <w:rFonts w:ascii="Myriad Pro" w:hAnsi="Myriad Pro" w:cs="Arial"/>
                <w:b/>
                <w:color w:val="000000"/>
                <w:sz w:val="18"/>
                <w:szCs w:val="18"/>
              </w:rPr>
            </w:pPr>
            <w:r w:rsidRPr="000B6E49">
              <w:rPr>
                <w:rFonts w:ascii="Myriad Pro" w:hAnsi="Myriad Pro" w:cs="Arial"/>
                <w:b/>
                <w:color w:val="000000"/>
                <w:sz w:val="18"/>
                <w:szCs w:val="18"/>
              </w:rPr>
              <w:t>1 897 662</w:t>
            </w:r>
          </w:p>
        </w:tc>
        <w:tc>
          <w:tcPr>
            <w:tcW w:w="386" w:type="pct"/>
            <w:tcBorders>
              <w:top w:val="nil"/>
              <w:left w:val="nil"/>
              <w:bottom w:val="single" w:sz="4" w:space="0" w:color="auto"/>
              <w:right w:val="single" w:sz="4" w:space="0" w:color="auto"/>
            </w:tcBorders>
            <w:shd w:val="clear" w:color="auto" w:fill="EAF1DD" w:themeFill="accent3" w:themeFillTint="33"/>
            <w:vAlign w:val="center"/>
            <w:hideMark/>
          </w:tcPr>
          <w:p w14:paraId="3684FD72" w14:textId="77777777" w:rsidR="000A4099" w:rsidRPr="000B6E49" w:rsidRDefault="000A4099" w:rsidP="000B6E49">
            <w:pPr>
              <w:spacing w:after="0" w:line="240" w:lineRule="auto"/>
              <w:jc w:val="center"/>
              <w:rPr>
                <w:rFonts w:ascii="Myriad Pro" w:hAnsi="Myriad Pro" w:cs="Arial"/>
                <w:b/>
                <w:color w:val="000000"/>
                <w:sz w:val="18"/>
                <w:szCs w:val="18"/>
              </w:rPr>
            </w:pPr>
            <w:r w:rsidRPr="000B6E49">
              <w:rPr>
                <w:rFonts w:ascii="Myriad Pro" w:hAnsi="Myriad Pro" w:cs="Arial"/>
                <w:b/>
                <w:color w:val="000000"/>
                <w:sz w:val="18"/>
                <w:szCs w:val="18"/>
              </w:rPr>
              <w:t>160 172</w:t>
            </w:r>
          </w:p>
        </w:tc>
        <w:tc>
          <w:tcPr>
            <w:tcW w:w="387" w:type="pct"/>
            <w:tcBorders>
              <w:top w:val="nil"/>
              <w:left w:val="nil"/>
              <w:bottom w:val="single" w:sz="4" w:space="0" w:color="auto"/>
              <w:right w:val="single" w:sz="4" w:space="0" w:color="auto"/>
            </w:tcBorders>
            <w:shd w:val="clear" w:color="auto" w:fill="EAF1DD" w:themeFill="accent3" w:themeFillTint="33"/>
            <w:vAlign w:val="center"/>
            <w:hideMark/>
          </w:tcPr>
          <w:p w14:paraId="26FBDB41" w14:textId="77777777" w:rsidR="000A4099" w:rsidRPr="000B6E49" w:rsidRDefault="000A4099" w:rsidP="000B6E49">
            <w:pPr>
              <w:spacing w:after="0" w:line="240" w:lineRule="auto"/>
              <w:jc w:val="center"/>
              <w:rPr>
                <w:rFonts w:ascii="Myriad Pro" w:hAnsi="Myriad Pro" w:cs="Arial"/>
                <w:b/>
                <w:color w:val="000000"/>
                <w:sz w:val="18"/>
                <w:szCs w:val="18"/>
              </w:rPr>
            </w:pPr>
            <w:r w:rsidRPr="000B6E49">
              <w:rPr>
                <w:rFonts w:ascii="Myriad Pro" w:hAnsi="Myriad Pro" w:cs="Arial"/>
                <w:b/>
                <w:color w:val="000000"/>
                <w:sz w:val="18"/>
                <w:szCs w:val="18"/>
              </w:rPr>
              <w:t>2 252 222</w:t>
            </w:r>
          </w:p>
        </w:tc>
        <w:tc>
          <w:tcPr>
            <w:tcW w:w="398" w:type="pct"/>
            <w:tcBorders>
              <w:top w:val="nil"/>
              <w:left w:val="nil"/>
              <w:bottom w:val="single" w:sz="4" w:space="0" w:color="auto"/>
              <w:right w:val="single" w:sz="4" w:space="0" w:color="auto"/>
            </w:tcBorders>
            <w:shd w:val="clear" w:color="auto" w:fill="EAF1DD" w:themeFill="accent3" w:themeFillTint="33"/>
            <w:vAlign w:val="center"/>
            <w:hideMark/>
          </w:tcPr>
          <w:p w14:paraId="2717021D" w14:textId="77777777" w:rsidR="000A4099" w:rsidRPr="000B6E49" w:rsidRDefault="000A4099" w:rsidP="000B6E49">
            <w:pPr>
              <w:spacing w:after="0" w:line="240" w:lineRule="auto"/>
              <w:jc w:val="center"/>
              <w:rPr>
                <w:rFonts w:ascii="Myriad Pro" w:hAnsi="Myriad Pro" w:cs="Arial"/>
                <w:b/>
                <w:color w:val="000000"/>
                <w:sz w:val="18"/>
                <w:szCs w:val="18"/>
              </w:rPr>
            </w:pPr>
            <w:r w:rsidRPr="000B6E49">
              <w:rPr>
                <w:rFonts w:ascii="Myriad Pro" w:hAnsi="Myriad Pro" w:cs="Arial"/>
                <w:b/>
                <w:color w:val="000000"/>
                <w:sz w:val="18"/>
                <w:szCs w:val="18"/>
              </w:rPr>
              <w:t>-241 083</w:t>
            </w:r>
          </w:p>
        </w:tc>
        <w:tc>
          <w:tcPr>
            <w:tcW w:w="396" w:type="pct"/>
            <w:tcBorders>
              <w:top w:val="nil"/>
              <w:left w:val="nil"/>
              <w:bottom w:val="single" w:sz="4" w:space="0" w:color="auto"/>
              <w:right w:val="single" w:sz="4" w:space="0" w:color="auto"/>
            </w:tcBorders>
            <w:shd w:val="clear" w:color="auto" w:fill="EAF1DD" w:themeFill="accent3" w:themeFillTint="33"/>
            <w:vAlign w:val="center"/>
            <w:hideMark/>
          </w:tcPr>
          <w:p w14:paraId="38B8E089" w14:textId="77777777" w:rsidR="000A4099" w:rsidRPr="000B6E49" w:rsidRDefault="000A4099" w:rsidP="000B6E49">
            <w:pPr>
              <w:spacing w:after="0" w:line="240" w:lineRule="auto"/>
              <w:jc w:val="center"/>
              <w:rPr>
                <w:rFonts w:ascii="Myriad Pro" w:hAnsi="Myriad Pro" w:cs="Arial"/>
                <w:b/>
                <w:color w:val="000000"/>
                <w:sz w:val="18"/>
                <w:szCs w:val="18"/>
              </w:rPr>
            </w:pPr>
            <w:r w:rsidRPr="000B6E49">
              <w:rPr>
                <w:rFonts w:ascii="Myriad Pro" w:hAnsi="Myriad Pro" w:cs="Arial"/>
                <w:b/>
                <w:color w:val="000000"/>
                <w:sz w:val="18"/>
                <w:szCs w:val="18"/>
              </w:rPr>
              <w:t>-617 744</w:t>
            </w:r>
          </w:p>
        </w:tc>
        <w:tc>
          <w:tcPr>
            <w:tcW w:w="398" w:type="pct"/>
            <w:tcBorders>
              <w:top w:val="nil"/>
              <w:left w:val="nil"/>
              <w:bottom w:val="single" w:sz="4" w:space="0" w:color="auto"/>
              <w:right w:val="single" w:sz="4" w:space="0" w:color="auto"/>
            </w:tcBorders>
            <w:shd w:val="clear" w:color="auto" w:fill="EAF1DD" w:themeFill="accent3" w:themeFillTint="33"/>
            <w:vAlign w:val="center"/>
            <w:hideMark/>
          </w:tcPr>
          <w:p w14:paraId="278AC4FB" w14:textId="77777777" w:rsidR="000A4099" w:rsidRPr="000B6E49" w:rsidRDefault="000A4099" w:rsidP="000B6E49">
            <w:pPr>
              <w:spacing w:after="0" w:line="240" w:lineRule="auto"/>
              <w:jc w:val="center"/>
              <w:rPr>
                <w:rFonts w:ascii="Myriad Pro" w:hAnsi="Myriad Pro" w:cs="Arial"/>
                <w:b/>
                <w:color w:val="000000"/>
                <w:sz w:val="18"/>
                <w:szCs w:val="18"/>
              </w:rPr>
            </w:pPr>
            <w:r w:rsidRPr="000B6E49">
              <w:rPr>
                <w:rFonts w:ascii="Myriad Pro" w:hAnsi="Myriad Pro" w:cs="Arial"/>
                <w:b/>
                <w:color w:val="000000"/>
                <w:sz w:val="18"/>
                <w:szCs w:val="18"/>
              </w:rPr>
              <w:t>-376 661</w:t>
            </w:r>
          </w:p>
        </w:tc>
        <w:tc>
          <w:tcPr>
            <w:tcW w:w="329" w:type="pct"/>
            <w:tcBorders>
              <w:top w:val="nil"/>
              <w:left w:val="nil"/>
              <w:bottom w:val="single" w:sz="4" w:space="0" w:color="auto"/>
              <w:right w:val="single" w:sz="4" w:space="0" w:color="auto"/>
            </w:tcBorders>
            <w:shd w:val="clear" w:color="auto" w:fill="EAF1DD" w:themeFill="accent3" w:themeFillTint="33"/>
            <w:vAlign w:val="center"/>
            <w:hideMark/>
          </w:tcPr>
          <w:p w14:paraId="11B3A987" w14:textId="77777777" w:rsidR="000A4099" w:rsidRPr="000B6E49" w:rsidRDefault="000A4099" w:rsidP="000B6E49">
            <w:pPr>
              <w:spacing w:after="0" w:line="240" w:lineRule="auto"/>
              <w:jc w:val="center"/>
              <w:rPr>
                <w:rFonts w:ascii="Myriad Pro" w:hAnsi="Myriad Pro" w:cs="Arial"/>
                <w:b/>
                <w:color w:val="000000"/>
                <w:sz w:val="18"/>
                <w:szCs w:val="18"/>
              </w:rPr>
            </w:pPr>
            <w:r w:rsidRPr="000B6E49">
              <w:rPr>
                <w:rFonts w:ascii="Myriad Pro" w:hAnsi="Myriad Pro" w:cs="Arial"/>
                <w:b/>
                <w:color w:val="000000"/>
                <w:sz w:val="18"/>
                <w:szCs w:val="18"/>
              </w:rPr>
              <w:t>-595 643</w:t>
            </w:r>
          </w:p>
        </w:tc>
        <w:tc>
          <w:tcPr>
            <w:tcW w:w="357" w:type="pct"/>
            <w:gridSpan w:val="2"/>
            <w:tcBorders>
              <w:top w:val="nil"/>
              <w:left w:val="nil"/>
              <w:bottom w:val="single" w:sz="4" w:space="0" w:color="auto"/>
              <w:right w:val="single" w:sz="4" w:space="0" w:color="auto"/>
            </w:tcBorders>
            <w:shd w:val="clear" w:color="auto" w:fill="EAF1DD" w:themeFill="accent3" w:themeFillTint="33"/>
            <w:vAlign w:val="center"/>
            <w:hideMark/>
          </w:tcPr>
          <w:p w14:paraId="347B5970" w14:textId="77777777" w:rsidR="000A4099" w:rsidRPr="000B6E49" w:rsidRDefault="000A4099" w:rsidP="000B6E49">
            <w:pPr>
              <w:spacing w:after="0" w:line="240" w:lineRule="auto"/>
              <w:jc w:val="center"/>
              <w:rPr>
                <w:rFonts w:ascii="Myriad Pro" w:hAnsi="Myriad Pro" w:cs="Arial"/>
                <w:b/>
                <w:color w:val="000000"/>
                <w:sz w:val="18"/>
                <w:szCs w:val="18"/>
              </w:rPr>
            </w:pPr>
            <w:r w:rsidRPr="000B6E49">
              <w:rPr>
                <w:rFonts w:ascii="Myriad Pro" w:hAnsi="Myriad Pro" w:cs="Arial"/>
                <w:b/>
                <w:color w:val="000000"/>
                <w:sz w:val="18"/>
                <w:szCs w:val="18"/>
              </w:rPr>
              <w:t>-354 560</w:t>
            </w:r>
          </w:p>
        </w:tc>
      </w:tr>
      <w:tr w:rsidR="000A4099" w:rsidRPr="000B6E49" w14:paraId="53DF9162"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auto"/>
            <w:vAlign w:val="bottom"/>
            <w:hideMark/>
          </w:tcPr>
          <w:p w14:paraId="0847FEAA" w14:textId="77777777" w:rsidR="000A4099" w:rsidRPr="000B6E49" w:rsidRDefault="000A4099" w:rsidP="000B6E49">
            <w:pPr>
              <w:spacing w:after="0" w:line="240" w:lineRule="auto"/>
              <w:jc w:val="right"/>
              <w:rPr>
                <w:rFonts w:ascii="Myriad Pro" w:hAnsi="Myriad Pro" w:cs="Arial"/>
                <w:color w:val="000000"/>
                <w:sz w:val="16"/>
                <w:szCs w:val="16"/>
              </w:rPr>
            </w:pPr>
            <w:r w:rsidRPr="000B6E49">
              <w:rPr>
                <w:rFonts w:ascii="Myriad Pro" w:hAnsi="Myriad Pro" w:cs="Arial"/>
                <w:color w:val="000000"/>
                <w:sz w:val="16"/>
                <w:szCs w:val="16"/>
              </w:rPr>
              <w:t xml:space="preserve">Оплата услуг </w:t>
            </w:r>
            <w:r w:rsidR="00E2503F">
              <w:rPr>
                <w:rFonts w:ascii="Myriad Pro" w:hAnsi="Myriad Pro" w:cs="Arial"/>
                <w:color w:val="000000"/>
                <w:sz w:val="16"/>
                <w:szCs w:val="16"/>
              </w:rPr>
              <w:t>ОАО </w:t>
            </w:r>
            <w:r w:rsidRPr="000B6E49">
              <w:rPr>
                <w:rFonts w:ascii="Myriad Pro" w:hAnsi="Myriad Pro" w:cs="Arial"/>
                <w:color w:val="000000"/>
                <w:sz w:val="16"/>
                <w:szCs w:val="16"/>
              </w:rPr>
              <w:t>"ФСК ЕЭС"</w:t>
            </w:r>
          </w:p>
        </w:tc>
        <w:tc>
          <w:tcPr>
            <w:tcW w:w="345" w:type="pct"/>
            <w:gridSpan w:val="2"/>
            <w:tcBorders>
              <w:top w:val="nil"/>
              <w:left w:val="nil"/>
              <w:bottom w:val="single" w:sz="4" w:space="0" w:color="auto"/>
              <w:right w:val="single" w:sz="4" w:space="0" w:color="auto"/>
            </w:tcBorders>
            <w:shd w:val="clear" w:color="auto" w:fill="auto"/>
            <w:vAlign w:val="center"/>
            <w:hideMark/>
          </w:tcPr>
          <w:p w14:paraId="4D018537" w14:textId="77777777" w:rsidR="000A4099" w:rsidRPr="000B6E49" w:rsidRDefault="000A4099" w:rsidP="000B6E49">
            <w:pPr>
              <w:spacing w:after="0" w:line="240" w:lineRule="auto"/>
              <w:jc w:val="center"/>
              <w:rPr>
                <w:rFonts w:ascii="Myriad Pro" w:hAnsi="Myriad Pro" w:cs="Arial"/>
                <w:color w:val="000000"/>
                <w:sz w:val="16"/>
                <w:szCs w:val="16"/>
              </w:rPr>
            </w:pPr>
            <w:r w:rsidRPr="000B6E49">
              <w:rPr>
                <w:rFonts w:ascii="Myriad Pro" w:hAnsi="Myriad Pro" w:cs="Arial"/>
                <w:color w:val="000000"/>
                <w:sz w:val="16"/>
                <w:szCs w:val="16"/>
              </w:rPr>
              <w:t>тыс. руб.</w:t>
            </w:r>
          </w:p>
        </w:tc>
        <w:tc>
          <w:tcPr>
            <w:tcW w:w="405" w:type="pct"/>
            <w:tcBorders>
              <w:top w:val="nil"/>
              <w:left w:val="nil"/>
              <w:bottom w:val="single" w:sz="4" w:space="0" w:color="auto"/>
              <w:right w:val="single" w:sz="4" w:space="0" w:color="auto"/>
            </w:tcBorders>
            <w:shd w:val="clear" w:color="auto" w:fill="auto"/>
            <w:vAlign w:val="center"/>
            <w:hideMark/>
          </w:tcPr>
          <w:p w14:paraId="4E60776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558 278</w:t>
            </w:r>
          </w:p>
        </w:tc>
        <w:tc>
          <w:tcPr>
            <w:tcW w:w="436" w:type="pct"/>
            <w:tcBorders>
              <w:top w:val="nil"/>
              <w:left w:val="nil"/>
              <w:bottom w:val="single" w:sz="4" w:space="0" w:color="auto"/>
              <w:right w:val="single" w:sz="4" w:space="0" w:color="auto"/>
            </w:tcBorders>
            <w:shd w:val="clear" w:color="auto" w:fill="auto"/>
            <w:vAlign w:val="center"/>
            <w:hideMark/>
          </w:tcPr>
          <w:p w14:paraId="65D298B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543 254</w:t>
            </w:r>
          </w:p>
        </w:tc>
        <w:tc>
          <w:tcPr>
            <w:tcW w:w="385" w:type="pct"/>
            <w:tcBorders>
              <w:top w:val="nil"/>
              <w:left w:val="nil"/>
              <w:bottom w:val="single" w:sz="4" w:space="0" w:color="auto"/>
              <w:right w:val="single" w:sz="4" w:space="0" w:color="auto"/>
            </w:tcBorders>
            <w:shd w:val="clear" w:color="auto" w:fill="auto"/>
            <w:vAlign w:val="center"/>
            <w:hideMark/>
          </w:tcPr>
          <w:p w14:paraId="5B3A8C6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543 254</w:t>
            </w:r>
          </w:p>
        </w:tc>
        <w:tc>
          <w:tcPr>
            <w:tcW w:w="386" w:type="pct"/>
            <w:tcBorders>
              <w:top w:val="nil"/>
              <w:left w:val="nil"/>
              <w:bottom w:val="single" w:sz="4" w:space="0" w:color="auto"/>
              <w:right w:val="single" w:sz="4" w:space="0" w:color="auto"/>
            </w:tcBorders>
            <w:shd w:val="clear" w:color="auto" w:fill="auto"/>
            <w:vAlign w:val="center"/>
            <w:hideMark/>
          </w:tcPr>
          <w:p w14:paraId="702A6F3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1 262</w:t>
            </w:r>
          </w:p>
        </w:tc>
        <w:tc>
          <w:tcPr>
            <w:tcW w:w="387" w:type="pct"/>
            <w:tcBorders>
              <w:top w:val="nil"/>
              <w:left w:val="nil"/>
              <w:bottom w:val="single" w:sz="4" w:space="0" w:color="auto"/>
              <w:right w:val="single" w:sz="4" w:space="0" w:color="auto"/>
            </w:tcBorders>
            <w:shd w:val="clear" w:color="auto" w:fill="auto"/>
            <w:vAlign w:val="center"/>
            <w:hideMark/>
          </w:tcPr>
          <w:p w14:paraId="26FA6D1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547 487</w:t>
            </w:r>
          </w:p>
        </w:tc>
        <w:tc>
          <w:tcPr>
            <w:tcW w:w="398" w:type="pct"/>
            <w:tcBorders>
              <w:top w:val="nil"/>
              <w:left w:val="nil"/>
              <w:bottom w:val="single" w:sz="4" w:space="0" w:color="auto"/>
              <w:right w:val="single" w:sz="4" w:space="0" w:color="auto"/>
            </w:tcBorders>
            <w:shd w:val="clear" w:color="auto" w:fill="auto"/>
            <w:vAlign w:val="center"/>
            <w:hideMark/>
          </w:tcPr>
          <w:p w14:paraId="70382E5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w:t>
            </w:r>
          </w:p>
        </w:tc>
        <w:tc>
          <w:tcPr>
            <w:tcW w:w="396" w:type="pct"/>
            <w:tcBorders>
              <w:top w:val="nil"/>
              <w:left w:val="nil"/>
              <w:bottom w:val="single" w:sz="4" w:space="0" w:color="auto"/>
              <w:right w:val="single" w:sz="4" w:space="0" w:color="auto"/>
            </w:tcBorders>
            <w:shd w:val="clear" w:color="auto" w:fill="auto"/>
            <w:vAlign w:val="center"/>
            <w:hideMark/>
          </w:tcPr>
          <w:p w14:paraId="3656029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-15 024</w:t>
            </w:r>
          </w:p>
        </w:tc>
        <w:tc>
          <w:tcPr>
            <w:tcW w:w="398" w:type="pct"/>
            <w:tcBorders>
              <w:top w:val="nil"/>
              <w:left w:val="nil"/>
              <w:bottom w:val="single" w:sz="4" w:space="0" w:color="auto"/>
              <w:right w:val="single" w:sz="4" w:space="0" w:color="auto"/>
            </w:tcBorders>
            <w:shd w:val="clear" w:color="auto" w:fill="auto"/>
            <w:vAlign w:val="center"/>
            <w:hideMark/>
          </w:tcPr>
          <w:p w14:paraId="1CAF209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-15 024</w:t>
            </w:r>
          </w:p>
        </w:tc>
        <w:tc>
          <w:tcPr>
            <w:tcW w:w="329" w:type="pct"/>
            <w:tcBorders>
              <w:top w:val="nil"/>
              <w:left w:val="nil"/>
              <w:bottom w:val="single" w:sz="4" w:space="0" w:color="auto"/>
              <w:right w:val="single" w:sz="4" w:space="0" w:color="auto"/>
            </w:tcBorders>
            <w:shd w:val="clear" w:color="auto" w:fill="auto"/>
            <w:vAlign w:val="center"/>
            <w:hideMark/>
          </w:tcPr>
          <w:p w14:paraId="05814B3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-4 233</w:t>
            </w:r>
          </w:p>
        </w:tc>
        <w:tc>
          <w:tcPr>
            <w:tcW w:w="357" w:type="pct"/>
            <w:gridSpan w:val="2"/>
            <w:tcBorders>
              <w:top w:val="nil"/>
              <w:left w:val="nil"/>
              <w:bottom w:val="single" w:sz="4" w:space="0" w:color="auto"/>
              <w:right w:val="single" w:sz="4" w:space="0" w:color="auto"/>
            </w:tcBorders>
            <w:shd w:val="clear" w:color="auto" w:fill="auto"/>
            <w:vAlign w:val="center"/>
            <w:hideMark/>
          </w:tcPr>
          <w:p w14:paraId="4C2F767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-4 233</w:t>
            </w:r>
          </w:p>
        </w:tc>
      </w:tr>
      <w:tr w:rsidR="000A4099" w:rsidRPr="000B6E49" w14:paraId="3F946D91"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auto"/>
            <w:vAlign w:val="bottom"/>
            <w:hideMark/>
          </w:tcPr>
          <w:p w14:paraId="42D94F9E" w14:textId="77777777" w:rsidR="000A4099" w:rsidRPr="000B6E49" w:rsidRDefault="000A4099" w:rsidP="000B6E49">
            <w:pPr>
              <w:spacing w:after="0" w:line="240" w:lineRule="auto"/>
              <w:jc w:val="right"/>
              <w:rPr>
                <w:rFonts w:ascii="Myriad Pro" w:hAnsi="Myriad Pro" w:cs="Arial"/>
                <w:color w:val="000000"/>
                <w:sz w:val="16"/>
                <w:szCs w:val="16"/>
              </w:rPr>
            </w:pPr>
            <w:r w:rsidRPr="000B6E49">
              <w:rPr>
                <w:rFonts w:ascii="Myriad Pro" w:hAnsi="Myriad Pro" w:cs="Arial"/>
                <w:color w:val="000000"/>
                <w:sz w:val="16"/>
                <w:szCs w:val="16"/>
              </w:rPr>
              <w:t>Отчисления на социальные нужды</w:t>
            </w:r>
          </w:p>
        </w:tc>
        <w:tc>
          <w:tcPr>
            <w:tcW w:w="345" w:type="pct"/>
            <w:gridSpan w:val="2"/>
            <w:tcBorders>
              <w:top w:val="nil"/>
              <w:left w:val="nil"/>
              <w:bottom w:val="single" w:sz="4" w:space="0" w:color="auto"/>
              <w:right w:val="single" w:sz="4" w:space="0" w:color="auto"/>
            </w:tcBorders>
            <w:shd w:val="clear" w:color="auto" w:fill="auto"/>
            <w:vAlign w:val="center"/>
            <w:hideMark/>
          </w:tcPr>
          <w:p w14:paraId="25D03345" w14:textId="77777777" w:rsidR="000A4099" w:rsidRPr="000B6E49" w:rsidRDefault="000A4099" w:rsidP="000B6E49">
            <w:pPr>
              <w:spacing w:after="0" w:line="240" w:lineRule="auto"/>
              <w:jc w:val="center"/>
              <w:rPr>
                <w:rFonts w:ascii="Myriad Pro" w:hAnsi="Myriad Pro" w:cs="Arial"/>
                <w:color w:val="000000"/>
                <w:sz w:val="16"/>
                <w:szCs w:val="16"/>
              </w:rPr>
            </w:pPr>
            <w:r w:rsidRPr="000B6E49">
              <w:rPr>
                <w:rFonts w:ascii="Myriad Pro" w:hAnsi="Myriad Pro" w:cs="Arial"/>
                <w:color w:val="000000"/>
                <w:sz w:val="16"/>
                <w:szCs w:val="16"/>
              </w:rPr>
              <w:t>тыс. руб.</w:t>
            </w:r>
          </w:p>
        </w:tc>
        <w:tc>
          <w:tcPr>
            <w:tcW w:w="405" w:type="pct"/>
            <w:tcBorders>
              <w:top w:val="nil"/>
              <w:left w:val="nil"/>
              <w:bottom w:val="single" w:sz="4" w:space="0" w:color="auto"/>
              <w:right w:val="single" w:sz="4" w:space="0" w:color="auto"/>
            </w:tcBorders>
            <w:shd w:val="clear" w:color="auto" w:fill="auto"/>
            <w:vAlign w:val="center"/>
            <w:hideMark/>
          </w:tcPr>
          <w:p w14:paraId="3F4BB3D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421 266</w:t>
            </w:r>
          </w:p>
        </w:tc>
        <w:tc>
          <w:tcPr>
            <w:tcW w:w="436" w:type="pct"/>
            <w:tcBorders>
              <w:top w:val="nil"/>
              <w:left w:val="nil"/>
              <w:bottom w:val="single" w:sz="4" w:space="0" w:color="auto"/>
              <w:right w:val="single" w:sz="4" w:space="0" w:color="auto"/>
            </w:tcBorders>
            <w:shd w:val="clear" w:color="auto" w:fill="auto"/>
            <w:vAlign w:val="center"/>
            <w:hideMark/>
          </w:tcPr>
          <w:p w14:paraId="563FD7F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416 841</w:t>
            </w:r>
          </w:p>
        </w:tc>
        <w:tc>
          <w:tcPr>
            <w:tcW w:w="385" w:type="pct"/>
            <w:tcBorders>
              <w:top w:val="nil"/>
              <w:left w:val="nil"/>
              <w:bottom w:val="single" w:sz="4" w:space="0" w:color="auto"/>
              <w:right w:val="single" w:sz="4" w:space="0" w:color="auto"/>
            </w:tcBorders>
            <w:shd w:val="clear" w:color="auto" w:fill="auto"/>
            <w:vAlign w:val="center"/>
            <w:hideMark/>
          </w:tcPr>
          <w:p w14:paraId="6A4BE3E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416 841</w:t>
            </w:r>
          </w:p>
        </w:tc>
        <w:tc>
          <w:tcPr>
            <w:tcW w:w="386" w:type="pct"/>
            <w:tcBorders>
              <w:top w:val="nil"/>
              <w:left w:val="nil"/>
              <w:bottom w:val="single" w:sz="4" w:space="0" w:color="auto"/>
              <w:right w:val="single" w:sz="4" w:space="0" w:color="auto"/>
            </w:tcBorders>
            <w:shd w:val="clear" w:color="auto" w:fill="auto"/>
            <w:vAlign w:val="center"/>
            <w:hideMark/>
          </w:tcPr>
          <w:p w14:paraId="7C74282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61 454</w:t>
            </w:r>
          </w:p>
        </w:tc>
        <w:tc>
          <w:tcPr>
            <w:tcW w:w="387" w:type="pct"/>
            <w:tcBorders>
              <w:top w:val="nil"/>
              <w:left w:val="nil"/>
              <w:bottom w:val="single" w:sz="4" w:space="0" w:color="auto"/>
              <w:right w:val="single" w:sz="4" w:space="0" w:color="auto"/>
            </w:tcBorders>
            <w:shd w:val="clear" w:color="auto" w:fill="auto"/>
            <w:vAlign w:val="center"/>
            <w:hideMark/>
          </w:tcPr>
          <w:p w14:paraId="0F365D2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445 477</w:t>
            </w:r>
          </w:p>
        </w:tc>
        <w:tc>
          <w:tcPr>
            <w:tcW w:w="398" w:type="pct"/>
            <w:tcBorders>
              <w:top w:val="nil"/>
              <w:left w:val="nil"/>
              <w:bottom w:val="single" w:sz="4" w:space="0" w:color="auto"/>
              <w:right w:val="single" w:sz="4" w:space="0" w:color="auto"/>
            </w:tcBorders>
            <w:shd w:val="clear" w:color="auto" w:fill="auto"/>
            <w:vAlign w:val="center"/>
            <w:hideMark/>
          </w:tcPr>
          <w:p w14:paraId="33A179E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w:t>
            </w:r>
          </w:p>
        </w:tc>
        <w:tc>
          <w:tcPr>
            <w:tcW w:w="396" w:type="pct"/>
            <w:tcBorders>
              <w:top w:val="nil"/>
              <w:left w:val="nil"/>
              <w:bottom w:val="single" w:sz="4" w:space="0" w:color="auto"/>
              <w:right w:val="single" w:sz="4" w:space="0" w:color="auto"/>
            </w:tcBorders>
            <w:shd w:val="clear" w:color="auto" w:fill="auto"/>
            <w:vAlign w:val="center"/>
            <w:hideMark/>
          </w:tcPr>
          <w:p w14:paraId="54CED56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-4 425</w:t>
            </w:r>
          </w:p>
        </w:tc>
        <w:tc>
          <w:tcPr>
            <w:tcW w:w="398" w:type="pct"/>
            <w:tcBorders>
              <w:top w:val="nil"/>
              <w:left w:val="nil"/>
              <w:bottom w:val="single" w:sz="4" w:space="0" w:color="auto"/>
              <w:right w:val="single" w:sz="4" w:space="0" w:color="auto"/>
            </w:tcBorders>
            <w:shd w:val="clear" w:color="auto" w:fill="auto"/>
            <w:vAlign w:val="center"/>
            <w:hideMark/>
          </w:tcPr>
          <w:p w14:paraId="1DDECB7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-4 425</w:t>
            </w:r>
          </w:p>
        </w:tc>
        <w:tc>
          <w:tcPr>
            <w:tcW w:w="329" w:type="pct"/>
            <w:tcBorders>
              <w:top w:val="nil"/>
              <w:left w:val="nil"/>
              <w:bottom w:val="single" w:sz="4" w:space="0" w:color="auto"/>
              <w:right w:val="single" w:sz="4" w:space="0" w:color="auto"/>
            </w:tcBorders>
            <w:shd w:val="clear" w:color="auto" w:fill="auto"/>
            <w:vAlign w:val="center"/>
            <w:hideMark/>
          </w:tcPr>
          <w:p w14:paraId="0731047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-28 636</w:t>
            </w:r>
          </w:p>
        </w:tc>
        <w:tc>
          <w:tcPr>
            <w:tcW w:w="357" w:type="pct"/>
            <w:gridSpan w:val="2"/>
            <w:tcBorders>
              <w:top w:val="nil"/>
              <w:left w:val="nil"/>
              <w:bottom w:val="single" w:sz="4" w:space="0" w:color="auto"/>
              <w:right w:val="single" w:sz="4" w:space="0" w:color="auto"/>
            </w:tcBorders>
            <w:shd w:val="clear" w:color="auto" w:fill="auto"/>
            <w:vAlign w:val="center"/>
            <w:hideMark/>
          </w:tcPr>
          <w:p w14:paraId="7E8496A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-28 636</w:t>
            </w:r>
          </w:p>
        </w:tc>
      </w:tr>
      <w:tr w:rsidR="000A4099" w:rsidRPr="000B6E49" w14:paraId="76352845"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auto"/>
            <w:vAlign w:val="bottom"/>
            <w:hideMark/>
          </w:tcPr>
          <w:p w14:paraId="3C3C38E8" w14:textId="77777777" w:rsidR="000A4099" w:rsidRPr="000B6E49" w:rsidRDefault="000A4099" w:rsidP="000B6E49">
            <w:pPr>
              <w:spacing w:after="0" w:line="240" w:lineRule="auto"/>
              <w:jc w:val="right"/>
              <w:rPr>
                <w:rFonts w:ascii="Myriad Pro" w:hAnsi="Myriad Pro" w:cs="Arial"/>
                <w:color w:val="000000"/>
                <w:sz w:val="16"/>
                <w:szCs w:val="16"/>
              </w:rPr>
            </w:pPr>
            <w:r w:rsidRPr="000B6E49">
              <w:rPr>
                <w:rFonts w:ascii="Myriad Pro" w:hAnsi="Myriad Pro" w:cs="Arial"/>
                <w:color w:val="000000"/>
                <w:sz w:val="16"/>
                <w:szCs w:val="16"/>
              </w:rPr>
              <w:t>Аренда имущества</w:t>
            </w:r>
          </w:p>
        </w:tc>
        <w:tc>
          <w:tcPr>
            <w:tcW w:w="345" w:type="pct"/>
            <w:gridSpan w:val="2"/>
            <w:tcBorders>
              <w:top w:val="nil"/>
              <w:left w:val="nil"/>
              <w:bottom w:val="single" w:sz="4" w:space="0" w:color="auto"/>
              <w:right w:val="single" w:sz="4" w:space="0" w:color="auto"/>
            </w:tcBorders>
            <w:shd w:val="clear" w:color="auto" w:fill="auto"/>
            <w:vAlign w:val="center"/>
            <w:hideMark/>
          </w:tcPr>
          <w:p w14:paraId="6D5FDEF7" w14:textId="77777777" w:rsidR="000A4099" w:rsidRPr="000B6E49" w:rsidRDefault="000A4099" w:rsidP="000B6E49">
            <w:pPr>
              <w:spacing w:after="0" w:line="240" w:lineRule="auto"/>
              <w:jc w:val="center"/>
              <w:rPr>
                <w:rFonts w:ascii="Myriad Pro" w:hAnsi="Myriad Pro" w:cs="Arial"/>
                <w:color w:val="000000"/>
                <w:sz w:val="16"/>
                <w:szCs w:val="16"/>
              </w:rPr>
            </w:pPr>
            <w:r w:rsidRPr="000B6E49">
              <w:rPr>
                <w:rFonts w:ascii="Myriad Pro" w:hAnsi="Myriad Pro" w:cs="Arial"/>
                <w:color w:val="000000"/>
                <w:sz w:val="16"/>
                <w:szCs w:val="16"/>
              </w:rPr>
              <w:t>тыс. руб.</w:t>
            </w:r>
          </w:p>
        </w:tc>
        <w:tc>
          <w:tcPr>
            <w:tcW w:w="405" w:type="pct"/>
            <w:tcBorders>
              <w:top w:val="nil"/>
              <w:left w:val="nil"/>
              <w:bottom w:val="single" w:sz="4" w:space="0" w:color="auto"/>
              <w:right w:val="single" w:sz="4" w:space="0" w:color="auto"/>
            </w:tcBorders>
            <w:shd w:val="clear" w:color="auto" w:fill="auto"/>
            <w:vAlign w:val="center"/>
            <w:hideMark/>
          </w:tcPr>
          <w:p w14:paraId="11F99CE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14 685</w:t>
            </w:r>
          </w:p>
        </w:tc>
        <w:tc>
          <w:tcPr>
            <w:tcW w:w="436" w:type="pct"/>
            <w:tcBorders>
              <w:top w:val="nil"/>
              <w:left w:val="nil"/>
              <w:bottom w:val="single" w:sz="4" w:space="0" w:color="auto"/>
              <w:right w:val="single" w:sz="4" w:space="0" w:color="auto"/>
            </w:tcBorders>
            <w:shd w:val="clear" w:color="auto" w:fill="auto"/>
            <w:vAlign w:val="center"/>
            <w:hideMark/>
          </w:tcPr>
          <w:p w14:paraId="3004DE1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9 395</w:t>
            </w:r>
          </w:p>
        </w:tc>
        <w:tc>
          <w:tcPr>
            <w:tcW w:w="385" w:type="pct"/>
            <w:tcBorders>
              <w:top w:val="nil"/>
              <w:left w:val="nil"/>
              <w:bottom w:val="single" w:sz="4" w:space="0" w:color="auto"/>
              <w:right w:val="single" w:sz="4" w:space="0" w:color="auto"/>
            </w:tcBorders>
            <w:shd w:val="clear" w:color="auto" w:fill="auto"/>
            <w:vAlign w:val="center"/>
            <w:hideMark/>
          </w:tcPr>
          <w:p w14:paraId="45C8536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9 395</w:t>
            </w:r>
          </w:p>
        </w:tc>
        <w:tc>
          <w:tcPr>
            <w:tcW w:w="386" w:type="pct"/>
            <w:tcBorders>
              <w:top w:val="nil"/>
              <w:left w:val="nil"/>
              <w:bottom w:val="single" w:sz="4" w:space="0" w:color="auto"/>
              <w:right w:val="single" w:sz="4" w:space="0" w:color="auto"/>
            </w:tcBorders>
            <w:shd w:val="clear" w:color="auto" w:fill="auto"/>
            <w:vAlign w:val="center"/>
            <w:hideMark/>
          </w:tcPr>
          <w:p w14:paraId="31352BE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1 830</w:t>
            </w:r>
          </w:p>
        </w:tc>
        <w:tc>
          <w:tcPr>
            <w:tcW w:w="387" w:type="pct"/>
            <w:tcBorders>
              <w:top w:val="nil"/>
              <w:left w:val="nil"/>
              <w:bottom w:val="single" w:sz="4" w:space="0" w:color="auto"/>
              <w:right w:val="single" w:sz="4" w:space="0" w:color="auto"/>
            </w:tcBorders>
            <w:shd w:val="clear" w:color="auto" w:fill="auto"/>
            <w:vAlign w:val="center"/>
            <w:hideMark/>
          </w:tcPr>
          <w:p w14:paraId="5FE121D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8 483</w:t>
            </w:r>
          </w:p>
        </w:tc>
        <w:tc>
          <w:tcPr>
            <w:tcW w:w="398" w:type="pct"/>
            <w:tcBorders>
              <w:top w:val="nil"/>
              <w:left w:val="nil"/>
              <w:bottom w:val="single" w:sz="4" w:space="0" w:color="auto"/>
              <w:right w:val="single" w:sz="4" w:space="0" w:color="auto"/>
            </w:tcBorders>
            <w:shd w:val="clear" w:color="auto" w:fill="auto"/>
            <w:vAlign w:val="center"/>
            <w:hideMark/>
          </w:tcPr>
          <w:p w14:paraId="5ADB28E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w:t>
            </w:r>
          </w:p>
        </w:tc>
        <w:tc>
          <w:tcPr>
            <w:tcW w:w="396" w:type="pct"/>
            <w:tcBorders>
              <w:top w:val="nil"/>
              <w:left w:val="nil"/>
              <w:bottom w:val="single" w:sz="4" w:space="0" w:color="auto"/>
              <w:right w:val="single" w:sz="4" w:space="0" w:color="auto"/>
            </w:tcBorders>
            <w:shd w:val="clear" w:color="auto" w:fill="auto"/>
            <w:vAlign w:val="center"/>
            <w:hideMark/>
          </w:tcPr>
          <w:p w14:paraId="24BD789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-5 290</w:t>
            </w:r>
          </w:p>
        </w:tc>
        <w:tc>
          <w:tcPr>
            <w:tcW w:w="398" w:type="pct"/>
            <w:tcBorders>
              <w:top w:val="nil"/>
              <w:left w:val="nil"/>
              <w:bottom w:val="single" w:sz="4" w:space="0" w:color="auto"/>
              <w:right w:val="single" w:sz="4" w:space="0" w:color="auto"/>
            </w:tcBorders>
            <w:shd w:val="clear" w:color="auto" w:fill="auto"/>
            <w:vAlign w:val="center"/>
            <w:hideMark/>
          </w:tcPr>
          <w:p w14:paraId="13C9168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-5 290</w:t>
            </w:r>
          </w:p>
        </w:tc>
        <w:tc>
          <w:tcPr>
            <w:tcW w:w="329" w:type="pct"/>
            <w:tcBorders>
              <w:top w:val="nil"/>
              <w:left w:val="nil"/>
              <w:bottom w:val="single" w:sz="4" w:space="0" w:color="auto"/>
              <w:right w:val="single" w:sz="4" w:space="0" w:color="auto"/>
            </w:tcBorders>
            <w:shd w:val="clear" w:color="auto" w:fill="auto"/>
            <w:vAlign w:val="center"/>
            <w:hideMark/>
          </w:tcPr>
          <w:p w14:paraId="2472C7D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912</w:t>
            </w:r>
          </w:p>
        </w:tc>
        <w:tc>
          <w:tcPr>
            <w:tcW w:w="357" w:type="pct"/>
            <w:gridSpan w:val="2"/>
            <w:tcBorders>
              <w:top w:val="nil"/>
              <w:left w:val="nil"/>
              <w:bottom w:val="single" w:sz="4" w:space="0" w:color="auto"/>
              <w:right w:val="single" w:sz="4" w:space="0" w:color="auto"/>
            </w:tcBorders>
            <w:shd w:val="clear" w:color="auto" w:fill="auto"/>
            <w:vAlign w:val="center"/>
            <w:hideMark/>
          </w:tcPr>
          <w:p w14:paraId="6269217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912</w:t>
            </w:r>
          </w:p>
        </w:tc>
      </w:tr>
      <w:tr w:rsidR="000A4099" w:rsidRPr="000B6E49" w14:paraId="346C9E52"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auto"/>
            <w:vAlign w:val="bottom"/>
            <w:hideMark/>
          </w:tcPr>
          <w:p w14:paraId="7056C3B1" w14:textId="77777777" w:rsidR="000A4099" w:rsidRPr="000B6E49" w:rsidRDefault="000A4099" w:rsidP="000B6E49">
            <w:pPr>
              <w:spacing w:after="0" w:line="240" w:lineRule="auto"/>
              <w:jc w:val="right"/>
              <w:rPr>
                <w:rFonts w:ascii="Myriad Pro" w:hAnsi="Myriad Pro" w:cs="Arial"/>
                <w:color w:val="000000"/>
                <w:sz w:val="16"/>
                <w:szCs w:val="16"/>
              </w:rPr>
            </w:pPr>
            <w:r w:rsidRPr="000B6E49">
              <w:rPr>
                <w:rFonts w:ascii="Myriad Pro" w:hAnsi="Myriad Pro" w:cs="Arial"/>
                <w:color w:val="000000"/>
                <w:sz w:val="16"/>
                <w:szCs w:val="16"/>
              </w:rPr>
              <w:t>Оплата налогов</w:t>
            </w:r>
          </w:p>
        </w:tc>
        <w:tc>
          <w:tcPr>
            <w:tcW w:w="345" w:type="pct"/>
            <w:gridSpan w:val="2"/>
            <w:tcBorders>
              <w:top w:val="nil"/>
              <w:left w:val="nil"/>
              <w:bottom w:val="single" w:sz="4" w:space="0" w:color="auto"/>
              <w:right w:val="single" w:sz="4" w:space="0" w:color="auto"/>
            </w:tcBorders>
            <w:shd w:val="clear" w:color="auto" w:fill="auto"/>
            <w:vAlign w:val="center"/>
            <w:hideMark/>
          </w:tcPr>
          <w:p w14:paraId="4B9E5B68" w14:textId="77777777" w:rsidR="000A4099" w:rsidRPr="000B6E49" w:rsidRDefault="000A4099" w:rsidP="000B6E49">
            <w:pPr>
              <w:spacing w:after="0" w:line="240" w:lineRule="auto"/>
              <w:jc w:val="center"/>
              <w:rPr>
                <w:rFonts w:ascii="Myriad Pro" w:hAnsi="Myriad Pro" w:cs="Arial"/>
                <w:color w:val="000000"/>
                <w:sz w:val="16"/>
                <w:szCs w:val="16"/>
              </w:rPr>
            </w:pPr>
            <w:r w:rsidRPr="000B6E49">
              <w:rPr>
                <w:rFonts w:ascii="Myriad Pro" w:hAnsi="Myriad Pro" w:cs="Arial"/>
                <w:color w:val="000000"/>
                <w:sz w:val="16"/>
                <w:szCs w:val="16"/>
              </w:rPr>
              <w:t>тыс. руб.</w:t>
            </w:r>
          </w:p>
        </w:tc>
        <w:tc>
          <w:tcPr>
            <w:tcW w:w="405" w:type="pct"/>
            <w:tcBorders>
              <w:top w:val="nil"/>
              <w:left w:val="nil"/>
              <w:bottom w:val="single" w:sz="4" w:space="0" w:color="auto"/>
              <w:right w:val="single" w:sz="4" w:space="0" w:color="auto"/>
            </w:tcBorders>
            <w:shd w:val="clear" w:color="auto" w:fill="auto"/>
            <w:vAlign w:val="center"/>
            <w:hideMark/>
          </w:tcPr>
          <w:p w14:paraId="1525733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43 879</w:t>
            </w:r>
          </w:p>
        </w:tc>
        <w:tc>
          <w:tcPr>
            <w:tcW w:w="436" w:type="pct"/>
            <w:tcBorders>
              <w:top w:val="nil"/>
              <w:left w:val="nil"/>
              <w:bottom w:val="single" w:sz="4" w:space="0" w:color="auto"/>
              <w:right w:val="single" w:sz="4" w:space="0" w:color="auto"/>
            </w:tcBorders>
            <w:shd w:val="clear" w:color="auto" w:fill="auto"/>
            <w:vAlign w:val="center"/>
            <w:hideMark/>
          </w:tcPr>
          <w:p w14:paraId="58C27F1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74 276</w:t>
            </w:r>
          </w:p>
        </w:tc>
        <w:tc>
          <w:tcPr>
            <w:tcW w:w="385" w:type="pct"/>
            <w:tcBorders>
              <w:top w:val="nil"/>
              <w:left w:val="nil"/>
              <w:bottom w:val="single" w:sz="4" w:space="0" w:color="auto"/>
              <w:right w:val="single" w:sz="4" w:space="0" w:color="auto"/>
            </w:tcBorders>
            <w:shd w:val="clear" w:color="auto" w:fill="auto"/>
            <w:vAlign w:val="center"/>
            <w:hideMark/>
          </w:tcPr>
          <w:p w14:paraId="38927B5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74 878</w:t>
            </w:r>
          </w:p>
        </w:tc>
        <w:tc>
          <w:tcPr>
            <w:tcW w:w="386" w:type="pct"/>
            <w:tcBorders>
              <w:top w:val="nil"/>
              <w:left w:val="nil"/>
              <w:bottom w:val="single" w:sz="4" w:space="0" w:color="auto"/>
              <w:right w:val="single" w:sz="4" w:space="0" w:color="auto"/>
            </w:tcBorders>
            <w:shd w:val="clear" w:color="auto" w:fill="auto"/>
            <w:vAlign w:val="center"/>
            <w:hideMark/>
          </w:tcPr>
          <w:p w14:paraId="66924DE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9 298</w:t>
            </w:r>
          </w:p>
        </w:tc>
        <w:tc>
          <w:tcPr>
            <w:tcW w:w="387" w:type="pct"/>
            <w:tcBorders>
              <w:top w:val="nil"/>
              <w:left w:val="nil"/>
              <w:bottom w:val="single" w:sz="4" w:space="0" w:color="auto"/>
              <w:right w:val="single" w:sz="4" w:space="0" w:color="auto"/>
            </w:tcBorders>
            <w:shd w:val="clear" w:color="auto" w:fill="auto"/>
            <w:vAlign w:val="center"/>
            <w:hideMark/>
          </w:tcPr>
          <w:p w14:paraId="15C2C76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68 618</w:t>
            </w:r>
          </w:p>
        </w:tc>
        <w:tc>
          <w:tcPr>
            <w:tcW w:w="398" w:type="pct"/>
            <w:tcBorders>
              <w:top w:val="nil"/>
              <w:left w:val="nil"/>
              <w:bottom w:val="single" w:sz="4" w:space="0" w:color="auto"/>
              <w:right w:val="single" w:sz="4" w:space="0" w:color="auto"/>
            </w:tcBorders>
            <w:shd w:val="clear" w:color="auto" w:fill="auto"/>
            <w:vAlign w:val="center"/>
            <w:hideMark/>
          </w:tcPr>
          <w:p w14:paraId="6C69386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-602</w:t>
            </w:r>
          </w:p>
        </w:tc>
        <w:tc>
          <w:tcPr>
            <w:tcW w:w="396" w:type="pct"/>
            <w:tcBorders>
              <w:top w:val="nil"/>
              <w:left w:val="nil"/>
              <w:bottom w:val="single" w:sz="4" w:space="0" w:color="auto"/>
              <w:right w:val="single" w:sz="4" w:space="0" w:color="auto"/>
            </w:tcBorders>
            <w:shd w:val="clear" w:color="auto" w:fill="auto"/>
            <w:vAlign w:val="center"/>
            <w:hideMark/>
          </w:tcPr>
          <w:p w14:paraId="1BA67E4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30 397</w:t>
            </w:r>
          </w:p>
        </w:tc>
        <w:tc>
          <w:tcPr>
            <w:tcW w:w="398" w:type="pct"/>
            <w:tcBorders>
              <w:top w:val="nil"/>
              <w:left w:val="nil"/>
              <w:bottom w:val="single" w:sz="4" w:space="0" w:color="auto"/>
              <w:right w:val="single" w:sz="4" w:space="0" w:color="auto"/>
            </w:tcBorders>
            <w:shd w:val="clear" w:color="auto" w:fill="auto"/>
            <w:vAlign w:val="center"/>
            <w:hideMark/>
          </w:tcPr>
          <w:p w14:paraId="5D47F53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30 999</w:t>
            </w:r>
          </w:p>
        </w:tc>
        <w:tc>
          <w:tcPr>
            <w:tcW w:w="329" w:type="pct"/>
            <w:tcBorders>
              <w:top w:val="nil"/>
              <w:left w:val="nil"/>
              <w:bottom w:val="single" w:sz="4" w:space="0" w:color="auto"/>
              <w:right w:val="single" w:sz="4" w:space="0" w:color="auto"/>
            </w:tcBorders>
            <w:shd w:val="clear" w:color="auto" w:fill="auto"/>
            <w:vAlign w:val="center"/>
            <w:hideMark/>
          </w:tcPr>
          <w:p w14:paraId="2C96FD0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5 658</w:t>
            </w:r>
          </w:p>
        </w:tc>
        <w:tc>
          <w:tcPr>
            <w:tcW w:w="357" w:type="pct"/>
            <w:gridSpan w:val="2"/>
            <w:tcBorders>
              <w:top w:val="nil"/>
              <w:left w:val="nil"/>
              <w:bottom w:val="single" w:sz="4" w:space="0" w:color="auto"/>
              <w:right w:val="single" w:sz="4" w:space="0" w:color="auto"/>
            </w:tcBorders>
            <w:shd w:val="clear" w:color="auto" w:fill="auto"/>
            <w:vAlign w:val="center"/>
            <w:hideMark/>
          </w:tcPr>
          <w:p w14:paraId="377591F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6 260</w:t>
            </w:r>
          </w:p>
        </w:tc>
      </w:tr>
      <w:tr w:rsidR="000A4099" w:rsidRPr="000B6E49" w14:paraId="70D9954E"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auto"/>
            <w:vAlign w:val="bottom"/>
            <w:hideMark/>
          </w:tcPr>
          <w:p w14:paraId="46028C7A" w14:textId="77777777" w:rsidR="000A4099" w:rsidRPr="000B6E49" w:rsidRDefault="000A4099" w:rsidP="000B6E49">
            <w:pPr>
              <w:spacing w:after="0" w:line="240" w:lineRule="auto"/>
              <w:jc w:val="right"/>
              <w:rPr>
                <w:rFonts w:ascii="Myriad Pro" w:hAnsi="Myriad Pro" w:cs="Arial"/>
                <w:color w:val="000000"/>
                <w:sz w:val="16"/>
                <w:szCs w:val="16"/>
              </w:rPr>
            </w:pPr>
            <w:r w:rsidRPr="000B6E49">
              <w:rPr>
                <w:rFonts w:ascii="Myriad Pro" w:hAnsi="Myriad Pro" w:cs="Arial"/>
                <w:color w:val="000000"/>
                <w:sz w:val="16"/>
                <w:szCs w:val="16"/>
              </w:rPr>
              <w:t>Амортизация ОС и нематериальных активов</w:t>
            </w:r>
          </w:p>
        </w:tc>
        <w:tc>
          <w:tcPr>
            <w:tcW w:w="345" w:type="pct"/>
            <w:gridSpan w:val="2"/>
            <w:tcBorders>
              <w:top w:val="nil"/>
              <w:left w:val="nil"/>
              <w:bottom w:val="single" w:sz="4" w:space="0" w:color="auto"/>
              <w:right w:val="single" w:sz="4" w:space="0" w:color="auto"/>
            </w:tcBorders>
            <w:shd w:val="clear" w:color="auto" w:fill="auto"/>
            <w:vAlign w:val="center"/>
            <w:hideMark/>
          </w:tcPr>
          <w:p w14:paraId="6AD3F23E" w14:textId="77777777" w:rsidR="000A4099" w:rsidRPr="000B6E49" w:rsidRDefault="000A4099" w:rsidP="000B6E49">
            <w:pPr>
              <w:spacing w:after="0" w:line="240" w:lineRule="auto"/>
              <w:jc w:val="center"/>
              <w:rPr>
                <w:rFonts w:ascii="Myriad Pro" w:hAnsi="Myriad Pro" w:cs="Arial"/>
                <w:color w:val="000000"/>
                <w:sz w:val="16"/>
                <w:szCs w:val="16"/>
              </w:rPr>
            </w:pPr>
            <w:r w:rsidRPr="000B6E49">
              <w:rPr>
                <w:rFonts w:ascii="Myriad Pro" w:hAnsi="Myriad Pro" w:cs="Arial"/>
                <w:color w:val="000000"/>
                <w:sz w:val="16"/>
                <w:szCs w:val="16"/>
              </w:rPr>
              <w:t>тыс. руб.</w:t>
            </w:r>
          </w:p>
        </w:tc>
        <w:tc>
          <w:tcPr>
            <w:tcW w:w="405" w:type="pct"/>
            <w:tcBorders>
              <w:top w:val="nil"/>
              <w:left w:val="nil"/>
              <w:bottom w:val="single" w:sz="4" w:space="0" w:color="auto"/>
              <w:right w:val="single" w:sz="4" w:space="0" w:color="auto"/>
            </w:tcBorders>
            <w:shd w:val="clear" w:color="auto" w:fill="auto"/>
            <w:vAlign w:val="center"/>
            <w:hideMark/>
          </w:tcPr>
          <w:p w14:paraId="6001312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451 767</w:t>
            </w:r>
          </w:p>
        </w:tc>
        <w:tc>
          <w:tcPr>
            <w:tcW w:w="436" w:type="pct"/>
            <w:tcBorders>
              <w:top w:val="nil"/>
              <w:left w:val="nil"/>
              <w:bottom w:val="single" w:sz="4" w:space="0" w:color="auto"/>
              <w:right w:val="single" w:sz="4" w:space="0" w:color="auto"/>
            </w:tcBorders>
            <w:shd w:val="clear" w:color="auto" w:fill="auto"/>
            <w:vAlign w:val="center"/>
            <w:hideMark/>
          </w:tcPr>
          <w:p w14:paraId="28C69B8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430 864</w:t>
            </w:r>
          </w:p>
        </w:tc>
        <w:tc>
          <w:tcPr>
            <w:tcW w:w="385" w:type="pct"/>
            <w:tcBorders>
              <w:top w:val="nil"/>
              <w:left w:val="nil"/>
              <w:bottom w:val="single" w:sz="4" w:space="0" w:color="auto"/>
              <w:right w:val="single" w:sz="4" w:space="0" w:color="auto"/>
            </w:tcBorders>
            <w:shd w:val="clear" w:color="auto" w:fill="auto"/>
            <w:vAlign w:val="center"/>
            <w:hideMark/>
          </w:tcPr>
          <w:p w14:paraId="66494A0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430 864</w:t>
            </w:r>
          </w:p>
        </w:tc>
        <w:tc>
          <w:tcPr>
            <w:tcW w:w="386" w:type="pct"/>
            <w:tcBorders>
              <w:top w:val="nil"/>
              <w:left w:val="nil"/>
              <w:bottom w:val="single" w:sz="4" w:space="0" w:color="auto"/>
              <w:right w:val="single" w:sz="4" w:space="0" w:color="auto"/>
            </w:tcBorders>
            <w:shd w:val="clear" w:color="auto" w:fill="auto"/>
            <w:vAlign w:val="center"/>
            <w:hideMark/>
          </w:tcPr>
          <w:p w14:paraId="24A9F36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61 594</w:t>
            </w:r>
          </w:p>
        </w:tc>
        <w:tc>
          <w:tcPr>
            <w:tcW w:w="387" w:type="pct"/>
            <w:tcBorders>
              <w:top w:val="nil"/>
              <w:left w:val="nil"/>
              <w:bottom w:val="single" w:sz="4" w:space="0" w:color="auto"/>
              <w:right w:val="single" w:sz="4" w:space="0" w:color="auto"/>
            </w:tcBorders>
            <w:shd w:val="clear" w:color="auto" w:fill="auto"/>
            <w:vAlign w:val="center"/>
            <w:hideMark/>
          </w:tcPr>
          <w:p w14:paraId="26EB1F0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472 881</w:t>
            </w:r>
          </w:p>
        </w:tc>
        <w:tc>
          <w:tcPr>
            <w:tcW w:w="398" w:type="pct"/>
            <w:tcBorders>
              <w:top w:val="nil"/>
              <w:left w:val="nil"/>
              <w:bottom w:val="single" w:sz="4" w:space="0" w:color="auto"/>
              <w:right w:val="single" w:sz="4" w:space="0" w:color="auto"/>
            </w:tcBorders>
            <w:shd w:val="clear" w:color="auto" w:fill="auto"/>
            <w:vAlign w:val="center"/>
            <w:hideMark/>
          </w:tcPr>
          <w:p w14:paraId="2512A91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w:t>
            </w:r>
          </w:p>
        </w:tc>
        <w:tc>
          <w:tcPr>
            <w:tcW w:w="396" w:type="pct"/>
            <w:tcBorders>
              <w:top w:val="nil"/>
              <w:left w:val="nil"/>
              <w:bottom w:val="single" w:sz="4" w:space="0" w:color="auto"/>
              <w:right w:val="single" w:sz="4" w:space="0" w:color="auto"/>
            </w:tcBorders>
            <w:shd w:val="clear" w:color="auto" w:fill="auto"/>
            <w:vAlign w:val="center"/>
            <w:hideMark/>
          </w:tcPr>
          <w:p w14:paraId="57EC89E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-20 903</w:t>
            </w:r>
          </w:p>
        </w:tc>
        <w:tc>
          <w:tcPr>
            <w:tcW w:w="398" w:type="pct"/>
            <w:tcBorders>
              <w:top w:val="nil"/>
              <w:left w:val="nil"/>
              <w:bottom w:val="single" w:sz="4" w:space="0" w:color="auto"/>
              <w:right w:val="single" w:sz="4" w:space="0" w:color="auto"/>
            </w:tcBorders>
            <w:shd w:val="clear" w:color="auto" w:fill="auto"/>
            <w:vAlign w:val="center"/>
            <w:hideMark/>
          </w:tcPr>
          <w:p w14:paraId="28733A8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-20 903</w:t>
            </w:r>
          </w:p>
        </w:tc>
        <w:tc>
          <w:tcPr>
            <w:tcW w:w="329" w:type="pct"/>
            <w:tcBorders>
              <w:top w:val="nil"/>
              <w:left w:val="nil"/>
              <w:bottom w:val="single" w:sz="4" w:space="0" w:color="auto"/>
              <w:right w:val="single" w:sz="4" w:space="0" w:color="auto"/>
            </w:tcBorders>
            <w:shd w:val="clear" w:color="auto" w:fill="auto"/>
            <w:vAlign w:val="center"/>
            <w:hideMark/>
          </w:tcPr>
          <w:p w14:paraId="6798740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-42 017</w:t>
            </w:r>
          </w:p>
        </w:tc>
        <w:tc>
          <w:tcPr>
            <w:tcW w:w="357" w:type="pct"/>
            <w:gridSpan w:val="2"/>
            <w:tcBorders>
              <w:top w:val="nil"/>
              <w:left w:val="nil"/>
              <w:bottom w:val="single" w:sz="4" w:space="0" w:color="auto"/>
              <w:right w:val="single" w:sz="4" w:space="0" w:color="auto"/>
            </w:tcBorders>
            <w:shd w:val="clear" w:color="auto" w:fill="auto"/>
            <w:vAlign w:val="center"/>
            <w:hideMark/>
          </w:tcPr>
          <w:p w14:paraId="5EA8127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-42 017</w:t>
            </w:r>
          </w:p>
        </w:tc>
      </w:tr>
      <w:tr w:rsidR="000A4099" w:rsidRPr="000B6E49" w14:paraId="52DAFAB4"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auto"/>
            <w:vAlign w:val="bottom"/>
            <w:hideMark/>
          </w:tcPr>
          <w:p w14:paraId="6641BA02" w14:textId="77777777" w:rsidR="000A4099" w:rsidRPr="000B6E49" w:rsidRDefault="000A4099" w:rsidP="000B6E49">
            <w:pPr>
              <w:spacing w:after="0" w:line="240" w:lineRule="auto"/>
              <w:jc w:val="right"/>
              <w:rPr>
                <w:rFonts w:ascii="Myriad Pro" w:hAnsi="Myriad Pro" w:cs="Arial"/>
                <w:color w:val="000000"/>
                <w:sz w:val="16"/>
                <w:szCs w:val="16"/>
              </w:rPr>
            </w:pPr>
            <w:r w:rsidRPr="000B6E49">
              <w:rPr>
                <w:rFonts w:ascii="Myriad Pro" w:hAnsi="Myriad Pro" w:cs="Arial"/>
                <w:color w:val="000000"/>
                <w:sz w:val="16"/>
                <w:szCs w:val="16"/>
              </w:rPr>
              <w:t>Налог на прибыль</w:t>
            </w:r>
          </w:p>
        </w:tc>
        <w:tc>
          <w:tcPr>
            <w:tcW w:w="345" w:type="pct"/>
            <w:gridSpan w:val="2"/>
            <w:tcBorders>
              <w:top w:val="nil"/>
              <w:left w:val="nil"/>
              <w:bottom w:val="single" w:sz="4" w:space="0" w:color="auto"/>
              <w:right w:val="single" w:sz="4" w:space="0" w:color="auto"/>
            </w:tcBorders>
            <w:shd w:val="clear" w:color="auto" w:fill="auto"/>
            <w:vAlign w:val="center"/>
            <w:hideMark/>
          </w:tcPr>
          <w:p w14:paraId="0289D57E" w14:textId="77777777" w:rsidR="000A4099" w:rsidRPr="000B6E49" w:rsidRDefault="000A4099" w:rsidP="000B6E49">
            <w:pPr>
              <w:spacing w:after="0" w:line="240" w:lineRule="auto"/>
              <w:jc w:val="center"/>
              <w:rPr>
                <w:rFonts w:ascii="Myriad Pro" w:hAnsi="Myriad Pro" w:cs="Arial"/>
                <w:color w:val="000000"/>
                <w:sz w:val="16"/>
                <w:szCs w:val="16"/>
              </w:rPr>
            </w:pPr>
            <w:r w:rsidRPr="000B6E49">
              <w:rPr>
                <w:rFonts w:ascii="Myriad Pro" w:hAnsi="Myriad Pro" w:cs="Arial"/>
                <w:color w:val="000000"/>
                <w:sz w:val="16"/>
                <w:szCs w:val="16"/>
              </w:rPr>
              <w:t>тыс. руб.</w:t>
            </w:r>
          </w:p>
        </w:tc>
        <w:tc>
          <w:tcPr>
            <w:tcW w:w="405" w:type="pct"/>
            <w:tcBorders>
              <w:top w:val="nil"/>
              <w:left w:val="nil"/>
              <w:bottom w:val="single" w:sz="4" w:space="0" w:color="auto"/>
              <w:right w:val="single" w:sz="4" w:space="0" w:color="auto"/>
            </w:tcBorders>
            <w:shd w:val="clear" w:color="auto" w:fill="auto"/>
            <w:vAlign w:val="center"/>
            <w:hideMark/>
          </w:tcPr>
          <w:p w14:paraId="7CCFF26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33 027</w:t>
            </w:r>
          </w:p>
        </w:tc>
        <w:tc>
          <w:tcPr>
            <w:tcW w:w="436" w:type="pct"/>
            <w:tcBorders>
              <w:top w:val="nil"/>
              <w:left w:val="nil"/>
              <w:bottom w:val="single" w:sz="4" w:space="0" w:color="auto"/>
              <w:right w:val="single" w:sz="4" w:space="0" w:color="auto"/>
            </w:tcBorders>
            <w:shd w:val="clear" w:color="auto" w:fill="auto"/>
            <w:vAlign w:val="center"/>
            <w:hideMark/>
          </w:tcPr>
          <w:p w14:paraId="50942D8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33 027</w:t>
            </w:r>
          </w:p>
        </w:tc>
        <w:tc>
          <w:tcPr>
            <w:tcW w:w="385" w:type="pct"/>
            <w:tcBorders>
              <w:top w:val="nil"/>
              <w:left w:val="nil"/>
              <w:bottom w:val="single" w:sz="4" w:space="0" w:color="auto"/>
              <w:right w:val="single" w:sz="4" w:space="0" w:color="auto"/>
            </w:tcBorders>
            <w:shd w:val="clear" w:color="auto" w:fill="auto"/>
            <w:vAlign w:val="center"/>
            <w:hideMark/>
          </w:tcPr>
          <w:p w14:paraId="5FA323B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33 027</w:t>
            </w:r>
          </w:p>
        </w:tc>
        <w:tc>
          <w:tcPr>
            <w:tcW w:w="386" w:type="pct"/>
            <w:tcBorders>
              <w:top w:val="nil"/>
              <w:left w:val="nil"/>
              <w:bottom w:val="single" w:sz="4" w:space="0" w:color="auto"/>
              <w:right w:val="single" w:sz="4" w:space="0" w:color="auto"/>
            </w:tcBorders>
            <w:shd w:val="clear" w:color="auto" w:fill="auto"/>
            <w:vAlign w:val="center"/>
            <w:hideMark/>
          </w:tcPr>
          <w:p w14:paraId="109D88C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22 581</w:t>
            </w:r>
          </w:p>
        </w:tc>
        <w:tc>
          <w:tcPr>
            <w:tcW w:w="387" w:type="pct"/>
            <w:tcBorders>
              <w:top w:val="nil"/>
              <w:left w:val="nil"/>
              <w:bottom w:val="single" w:sz="4" w:space="0" w:color="auto"/>
              <w:right w:val="single" w:sz="4" w:space="0" w:color="auto"/>
            </w:tcBorders>
            <w:shd w:val="clear" w:color="auto" w:fill="auto"/>
            <w:vAlign w:val="center"/>
            <w:hideMark/>
          </w:tcPr>
          <w:p w14:paraId="06962D9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34 681</w:t>
            </w:r>
          </w:p>
        </w:tc>
        <w:tc>
          <w:tcPr>
            <w:tcW w:w="398" w:type="pct"/>
            <w:tcBorders>
              <w:top w:val="nil"/>
              <w:left w:val="nil"/>
              <w:bottom w:val="single" w:sz="4" w:space="0" w:color="auto"/>
              <w:right w:val="single" w:sz="4" w:space="0" w:color="auto"/>
            </w:tcBorders>
            <w:shd w:val="clear" w:color="auto" w:fill="auto"/>
            <w:vAlign w:val="center"/>
            <w:hideMark/>
          </w:tcPr>
          <w:p w14:paraId="4A5EC84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w:t>
            </w:r>
          </w:p>
        </w:tc>
        <w:tc>
          <w:tcPr>
            <w:tcW w:w="396" w:type="pct"/>
            <w:tcBorders>
              <w:top w:val="nil"/>
              <w:left w:val="nil"/>
              <w:bottom w:val="single" w:sz="4" w:space="0" w:color="auto"/>
              <w:right w:val="single" w:sz="4" w:space="0" w:color="auto"/>
            </w:tcBorders>
            <w:shd w:val="clear" w:color="auto" w:fill="auto"/>
            <w:vAlign w:val="center"/>
            <w:hideMark/>
          </w:tcPr>
          <w:p w14:paraId="313612E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w:t>
            </w:r>
          </w:p>
        </w:tc>
        <w:tc>
          <w:tcPr>
            <w:tcW w:w="398" w:type="pct"/>
            <w:tcBorders>
              <w:top w:val="nil"/>
              <w:left w:val="nil"/>
              <w:bottom w:val="single" w:sz="4" w:space="0" w:color="auto"/>
              <w:right w:val="single" w:sz="4" w:space="0" w:color="auto"/>
            </w:tcBorders>
            <w:shd w:val="clear" w:color="auto" w:fill="auto"/>
            <w:vAlign w:val="center"/>
            <w:hideMark/>
          </w:tcPr>
          <w:p w14:paraId="027FE9D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w:t>
            </w:r>
          </w:p>
        </w:tc>
        <w:tc>
          <w:tcPr>
            <w:tcW w:w="329" w:type="pct"/>
            <w:tcBorders>
              <w:top w:val="nil"/>
              <w:left w:val="nil"/>
              <w:bottom w:val="single" w:sz="4" w:space="0" w:color="auto"/>
              <w:right w:val="single" w:sz="4" w:space="0" w:color="auto"/>
            </w:tcBorders>
            <w:shd w:val="clear" w:color="auto" w:fill="auto"/>
            <w:vAlign w:val="center"/>
            <w:hideMark/>
          </w:tcPr>
          <w:p w14:paraId="003B4A6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-1 654</w:t>
            </w:r>
          </w:p>
        </w:tc>
        <w:tc>
          <w:tcPr>
            <w:tcW w:w="357" w:type="pct"/>
            <w:gridSpan w:val="2"/>
            <w:tcBorders>
              <w:top w:val="nil"/>
              <w:left w:val="nil"/>
              <w:bottom w:val="single" w:sz="4" w:space="0" w:color="auto"/>
              <w:right w:val="single" w:sz="4" w:space="0" w:color="auto"/>
            </w:tcBorders>
            <w:shd w:val="clear" w:color="auto" w:fill="auto"/>
            <w:vAlign w:val="center"/>
            <w:hideMark/>
          </w:tcPr>
          <w:p w14:paraId="7DA2351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-1 654</w:t>
            </w:r>
          </w:p>
        </w:tc>
      </w:tr>
      <w:tr w:rsidR="000A4099" w:rsidRPr="000B6E49" w14:paraId="744AA9C1"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auto"/>
            <w:vAlign w:val="bottom"/>
            <w:hideMark/>
          </w:tcPr>
          <w:p w14:paraId="35D0AF1F" w14:textId="77777777" w:rsidR="000A4099" w:rsidRPr="000B6E49" w:rsidRDefault="000A4099" w:rsidP="000B6E49">
            <w:pPr>
              <w:spacing w:after="0" w:line="240" w:lineRule="auto"/>
              <w:jc w:val="right"/>
              <w:rPr>
                <w:rFonts w:ascii="Myriad Pro" w:hAnsi="Myriad Pro" w:cs="Arial"/>
                <w:color w:val="000000"/>
                <w:sz w:val="16"/>
                <w:szCs w:val="16"/>
              </w:rPr>
            </w:pPr>
            <w:r w:rsidRPr="000B6E49">
              <w:rPr>
                <w:rFonts w:ascii="Myriad Pro" w:hAnsi="Myriad Pro" w:cs="Arial"/>
                <w:color w:val="000000"/>
                <w:sz w:val="16"/>
                <w:szCs w:val="16"/>
              </w:rPr>
              <w:t>Услуги по регулируемым видам деятельности</w:t>
            </w:r>
          </w:p>
        </w:tc>
        <w:tc>
          <w:tcPr>
            <w:tcW w:w="345" w:type="pct"/>
            <w:gridSpan w:val="2"/>
            <w:tcBorders>
              <w:top w:val="nil"/>
              <w:left w:val="nil"/>
              <w:bottom w:val="single" w:sz="4" w:space="0" w:color="auto"/>
              <w:right w:val="single" w:sz="4" w:space="0" w:color="auto"/>
            </w:tcBorders>
            <w:shd w:val="clear" w:color="auto" w:fill="auto"/>
            <w:vAlign w:val="center"/>
            <w:hideMark/>
          </w:tcPr>
          <w:p w14:paraId="21DB0909" w14:textId="77777777" w:rsidR="000A4099" w:rsidRPr="000B6E49" w:rsidRDefault="000A4099" w:rsidP="000B6E49">
            <w:pPr>
              <w:spacing w:after="0" w:line="240" w:lineRule="auto"/>
              <w:jc w:val="center"/>
              <w:rPr>
                <w:rFonts w:ascii="Myriad Pro" w:hAnsi="Myriad Pro" w:cs="Arial"/>
                <w:color w:val="000000"/>
                <w:sz w:val="16"/>
                <w:szCs w:val="16"/>
              </w:rPr>
            </w:pPr>
            <w:r w:rsidRPr="000B6E49">
              <w:rPr>
                <w:rFonts w:ascii="Myriad Pro" w:hAnsi="Myriad Pro" w:cs="Arial"/>
                <w:color w:val="000000"/>
                <w:sz w:val="16"/>
                <w:szCs w:val="16"/>
              </w:rPr>
              <w:t>тыс. руб.</w:t>
            </w:r>
          </w:p>
        </w:tc>
        <w:tc>
          <w:tcPr>
            <w:tcW w:w="405" w:type="pct"/>
            <w:tcBorders>
              <w:top w:val="nil"/>
              <w:left w:val="nil"/>
              <w:bottom w:val="single" w:sz="4" w:space="0" w:color="auto"/>
              <w:right w:val="single" w:sz="4" w:space="0" w:color="auto"/>
            </w:tcBorders>
            <w:shd w:val="clear" w:color="auto" w:fill="auto"/>
            <w:vAlign w:val="center"/>
            <w:hideMark/>
          </w:tcPr>
          <w:p w14:paraId="6AF670C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51 508</w:t>
            </w:r>
          </w:p>
        </w:tc>
        <w:tc>
          <w:tcPr>
            <w:tcW w:w="436" w:type="pct"/>
            <w:tcBorders>
              <w:top w:val="nil"/>
              <w:left w:val="nil"/>
              <w:bottom w:val="single" w:sz="4" w:space="0" w:color="auto"/>
              <w:right w:val="single" w:sz="4" w:space="0" w:color="auto"/>
            </w:tcBorders>
            <w:shd w:val="clear" w:color="auto" w:fill="auto"/>
            <w:vAlign w:val="center"/>
            <w:hideMark/>
          </w:tcPr>
          <w:p w14:paraId="0B50E88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51 508</w:t>
            </w:r>
          </w:p>
        </w:tc>
        <w:tc>
          <w:tcPr>
            <w:tcW w:w="385" w:type="pct"/>
            <w:tcBorders>
              <w:top w:val="nil"/>
              <w:left w:val="nil"/>
              <w:bottom w:val="single" w:sz="4" w:space="0" w:color="auto"/>
              <w:right w:val="single" w:sz="4" w:space="0" w:color="auto"/>
            </w:tcBorders>
            <w:shd w:val="clear" w:color="auto" w:fill="auto"/>
            <w:vAlign w:val="center"/>
            <w:hideMark/>
          </w:tcPr>
          <w:p w14:paraId="39F4FD9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51 508</w:t>
            </w:r>
          </w:p>
        </w:tc>
        <w:tc>
          <w:tcPr>
            <w:tcW w:w="386" w:type="pct"/>
            <w:tcBorders>
              <w:top w:val="nil"/>
              <w:left w:val="nil"/>
              <w:bottom w:val="single" w:sz="4" w:space="0" w:color="auto"/>
              <w:right w:val="single" w:sz="4" w:space="0" w:color="auto"/>
            </w:tcBorders>
            <w:shd w:val="clear" w:color="auto" w:fill="auto"/>
            <w:vAlign w:val="center"/>
            <w:hideMark/>
          </w:tcPr>
          <w:p w14:paraId="06B0C04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2 153</w:t>
            </w:r>
          </w:p>
        </w:tc>
        <w:tc>
          <w:tcPr>
            <w:tcW w:w="387" w:type="pct"/>
            <w:tcBorders>
              <w:top w:val="nil"/>
              <w:left w:val="nil"/>
              <w:bottom w:val="single" w:sz="4" w:space="0" w:color="auto"/>
              <w:right w:val="single" w:sz="4" w:space="0" w:color="auto"/>
            </w:tcBorders>
            <w:shd w:val="clear" w:color="auto" w:fill="auto"/>
            <w:vAlign w:val="center"/>
            <w:hideMark/>
          </w:tcPr>
          <w:p w14:paraId="45CD2F6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41 759</w:t>
            </w:r>
          </w:p>
        </w:tc>
        <w:tc>
          <w:tcPr>
            <w:tcW w:w="398" w:type="pct"/>
            <w:tcBorders>
              <w:top w:val="nil"/>
              <w:left w:val="nil"/>
              <w:bottom w:val="single" w:sz="4" w:space="0" w:color="auto"/>
              <w:right w:val="single" w:sz="4" w:space="0" w:color="auto"/>
            </w:tcBorders>
            <w:shd w:val="clear" w:color="auto" w:fill="auto"/>
            <w:vAlign w:val="center"/>
            <w:hideMark/>
          </w:tcPr>
          <w:p w14:paraId="6BA01A1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w:t>
            </w:r>
          </w:p>
        </w:tc>
        <w:tc>
          <w:tcPr>
            <w:tcW w:w="396" w:type="pct"/>
            <w:tcBorders>
              <w:top w:val="nil"/>
              <w:left w:val="nil"/>
              <w:bottom w:val="single" w:sz="4" w:space="0" w:color="auto"/>
              <w:right w:val="single" w:sz="4" w:space="0" w:color="auto"/>
            </w:tcBorders>
            <w:shd w:val="clear" w:color="auto" w:fill="auto"/>
            <w:vAlign w:val="center"/>
            <w:hideMark/>
          </w:tcPr>
          <w:p w14:paraId="7815F3D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w:t>
            </w:r>
          </w:p>
        </w:tc>
        <w:tc>
          <w:tcPr>
            <w:tcW w:w="398" w:type="pct"/>
            <w:tcBorders>
              <w:top w:val="nil"/>
              <w:left w:val="nil"/>
              <w:bottom w:val="single" w:sz="4" w:space="0" w:color="auto"/>
              <w:right w:val="single" w:sz="4" w:space="0" w:color="auto"/>
            </w:tcBorders>
            <w:shd w:val="clear" w:color="auto" w:fill="auto"/>
            <w:vAlign w:val="center"/>
            <w:hideMark/>
          </w:tcPr>
          <w:p w14:paraId="7D38794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w:t>
            </w:r>
          </w:p>
        </w:tc>
        <w:tc>
          <w:tcPr>
            <w:tcW w:w="329" w:type="pct"/>
            <w:tcBorders>
              <w:top w:val="nil"/>
              <w:left w:val="nil"/>
              <w:bottom w:val="single" w:sz="4" w:space="0" w:color="auto"/>
              <w:right w:val="single" w:sz="4" w:space="0" w:color="auto"/>
            </w:tcBorders>
            <w:shd w:val="clear" w:color="auto" w:fill="auto"/>
            <w:vAlign w:val="center"/>
            <w:hideMark/>
          </w:tcPr>
          <w:p w14:paraId="7A92D5C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9 749</w:t>
            </w:r>
          </w:p>
        </w:tc>
        <w:tc>
          <w:tcPr>
            <w:tcW w:w="357" w:type="pct"/>
            <w:gridSpan w:val="2"/>
            <w:tcBorders>
              <w:top w:val="nil"/>
              <w:left w:val="nil"/>
              <w:bottom w:val="single" w:sz="4" w:space="0" w:color="auto"/>
              <w:right w:val="single" w:sz="4" w:space="0" w:color="auto"/>
            </w:tcBorders>
            <w:shd w:val="clear" w:color="auto" w:fill="auto"/>
            <w:vAlign w:val="center"/>
            <w:hideMark/>
          </w:tcPr>
          <w:p w14:paraId="6E209D9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9 749</w:t>
            </w:r>
          </w:p>
        </w:tc>
      </w:tr>
      <w:tr w:rsidR="000A4099" w:rsidRPr="000B6E49" w14:paraId="2BA2D13A"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auto"/>
            <w:vAlign w:val="bottom"/>
            <w:hideMark/>
          </w:tcPr>
          <w:p w14:paraId="6F5F53B6" w14:textId="77777777" w:rsidR="000A4099" w:rsidRPr="000B6E49" w:rsidRDefault="000A4099" w:rsidP="000B6E49">
            <w:pPr>
              <w:spacing w:after="0" w:line="240" w:lineRule="auto"/>
              <w:jc w:val="right"/>
              <w:rPr>
                <w:rFonts w:ascii="Myriad Pro" w:hAnsi="Myriad Pro" w:cs="Arial"/>
                <w:color w:val="000000"/>
                <w:sz w:val="16"/>
                <w:szCs w:val="16"/>
              </w:rPr>
            </w:pPr>
            <w:r w:rsidRPr="000B6E49">
              <w:rPr>
                <w:rFonts w:ascii="Myriad Pro" w:hAnsi="Myriad Pro" w:cs="Arial"/>
                <w:color w:val="000000"/>
                <w:sz w:val="16"/>
                <w:szCs w:val="16"/>
              </w:rPr>
              <w:t>Расходы по обслуживанию кредитных ресурсов</w:t>
            </w:r>
          </w:p>
        </w:tc>
        <w:tc>
          <w:tcPr>
            <w:tcW w:w="345" w:type="pct"/>
            <w:gridSpan w:val="2"/>
            <w:tcBorders>
              <w:top w:val="nil"/>
              <w:left w:val="nil"/>
              <w:bottom w:val="single" w:sz="4" w:space="0" w:color="auto"/>
              <w:right w:val="single" w:sz="4" w:space="0" w:color="auto"/>
            </w:tcBorders>
            <w:shd w:val="clear" w:color="auto" w:fill="auto"/>
            <w:noWrap/>
            <w:vAlign w:val="center"/>
            <w:hideMark/>
          </w:tcPr>
          <w:p w14:paraId="371B5E09" w14:textId="77777777" w:rsidR="000A4099" w:rsidRPr="000B6E49" w:rsidRDefault="000A4099" w:rsidP="000B6E49">
            <w:pPr>
              <w:spacing w:after="0" w:line="240" w:lineRule="auto"/>
              <w:jc w:val="center"/>
              <w:rPr>
                <w:rFonts w:ascii="Myriad Pro" w:hAnsi="Myriad Pro" w:cs="Arial"/>
                <w:color w:val="000000"/>
                <w:sz w:val="16"/>
                <w:szCs w:val="16"/>
              </w:rPr>
            </w:pPr>
            <w:r w:rsidRPr="000B6E49">
              <w:rPr>
                <w:rFonts w:ascii="Myriad Pro" w:hAnsi="Myriad Pro" w:cs="Arial"/>
                <w:color w:val="000000"/>
                <w:sz w:val="16"/>
                <w:szCs w:val="16"/>
              </w:rPr>
              <w:t>тыс. руб.</w:t>
            </w:r>
          </w:p>
        </w:tc>
        <w:tc>
          <w:tcPr>
            <w:tcW w:w="405" w:type="pct"/>
            <w:tcBorders>
              <w:top w:val="nil"/>
              <w:left w:val="nil"/>
              <w:bottom w:val="single" w:sz="4" w:space="0" w:color="auto"/>
              <w:right w:val="single" w:sz="4" w:space="0" w:color="auto"/>
            </w:tcBorders>
            <w:shd w:val="clear" w:color="auto" w:fill="auto"/>
            <w:vAlign w:val="center"/>
            <w:hideMark/>
          </w:tcPr>
          <w:p w14:paraId="2FF34EE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549 035</w:t>
            </w:r>
          </w:p>
        </w:tc>
        <w:tc>
          <w:tcPr>
            <w:tcW w:w="436" w:type="pct"/>
            <w:tcBorders>
              <w:top w:val="nil"/>
              <w:left w:val="nil"/>
              <w:bottom w:val="single" w:sz="4" w:space="0" w:color="auto"/>
              <w:right w:val="single" w:sz="4" w:space="0" w:color="auto"/>
            </w:tcBorders>
            <w:shd w:val="clear" w:color="auto" w:fill="auto"/>
            <w:vAlign w:val="center"/>
            <w:hideMark/>
          </w:tcPr>
          <w:p w14:paraId="24276A6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 </w:t>
            </w:r>
          </w:p>
        </w:tc>
        <w:tc>
          <w:tcPr>
            <w:tcW w:w="385" w:type="pct"/>
            <w:tcBorders>
              <w:top w:val="nil"/>
              <w:left w:val="nil"/>
              <w:bottom w:val="single" w:sz="4" w:space="0" w:color="auto"/>
              <w:right w:val="single" w:sz="4" w:space="0" w:color="auto"/>
            </w:tcBorders>
            <w:shd w:val="clear" w:color="auto" w:fill="auto"/>
            <w:vAlign w:val="center"/>
            <w:hideMark/>
          </w:tcPr>
          <w:p w14:paraId="172AEEB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221 118</w:t>
            </w:r>
          </w:p>
        </w:tc>
        <w:tc>
          <w:tcPr>
            <w:tcW w:w="386" w:type="pct"/>
            <w:tcBorders>
              <w:top w:val="nil"/>
              <w:left w:val="nil"/>
              <w:bottom w:val="single" w:sz="4" w:space="0" w:color="auto"/>
              <w:right w:val="single" w:sz="4" w:space="0" w:color="auto"/>
            </w:tcBorders>
            <w:shd w:val="clear" w:color="auto" w:fill="auto"/>
            <w:vAlign w:val="center"/>
            <w:hideMark/>
          </w:tcPr>
          <w:p w14:paraId="65153D9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 </w:t>
            </w:r>
          </w:p>
        </w:tc>
        <w:tc>
          <w:tcPr>
            <w:tcW w:w="387" w:type="pct"/>
            <w:tcBorders>
              <w:top w:val="nil"/>
              <w:left w:val="nil"/>
              <w:bottom w:val="single" w:sz="4" w:space="0" w:color="auto"/>
              <w:right w:val="single" w:sz="4" w:space="0" w:color="auto"/>
            </w:tcBorders>
            <w:shd w:val="clear" w:color="auto" w:fill="auto"/>
            <w:vAlign w:val="center"/>
            <w:hideMark/>
          </w:tcPr>
          <w:p w14:paraId="7AE7E85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482 014</w:t>
            </w:r>
          </w:p>
        </w:tc>
        <w:tc>
          <w:tcPr>
            <w:tcW w:w="398" w:type="pct"/>
            <w:tcBorders>
              <w:top w:val="nil"/>
              <w:left w:val="nil"/>
              <w:bottom w:val="single" w:sz="4" w:space="0" w:color="auto"/>
              <w:right w:val="single" w:sz="4" w:space="0" w:color="auto"/>
            </w:tcBorders>
            <w:shd w:val="clear" w:color="auto" w:fill="auto"/>
            <w:vAlign w:val="center"/>
            <w:hideMark/>
          </w:tcPr>
          <w:p w14:paraId="2DCA78A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-221 118</w:t>
            </w:r>
          </w:p>
        </w:tc>
        <w:tc>
          <w:tcPr>
            <w:tcW w:w="396" w:type="pct"/>
            <w:tcBorders>
              <w:top w:val="nil"/>
              <w:left w:val="nil"/>
              <w:bottom w:val="single" w:sz="4" w:space="0" w:color="auto"/>
              <w:right w:val="single" w:sz="4" w:space="0" w:color="auto"/>
            </w:tcBorders>
            <w:shd w:val="clear" w:color="auto" w:fill="auto"/>
            <w:vAlign w:val="center"/>
            <w:hideMark/>
          </w:tcPr>
          <w:p w14:paraId="4B83672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-549 035</w:t>
            </w:r>
          </w:p>
        </w:tc>
        <w:tc>
          <w:tcPr>
            <w:tcW w:w="398" w:type="pct"/>
            <w:tcBorders>
              <w:top w:val="nil"/>
              <w:left w:val="nil"/>
              <w:bottom w:val="single" w:sz="4" w:space="0" w:color="auto"/>
              <w:right w:val="single" w:sz="4" w:space="0" w:color="auto"/>
            </w:tcBorders>
            <w:shd w:val="clear" w:color="auto" w:fill="auto"/>
            <w:vAlign w:val="center"/>
            <w:hideMark/>
          </w:tcPr>
          <w:p w14:paraId="0B1802E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-327 917</w:t>
            </w:r>
          </w:p>
        </w:tc>
        <w:tc>
          <w:tcPr>
            <w:tcW w:w="329" w:type="pct"/>
            <w:tcBorders>
              <w:top w:val="nil"/>
              <w:left w:val="nil"/>
              <w:bottom w:val="single" w:sz="4" w:space="0" w:color="auto"/>
              <w:right w:val="single" w:sz="4" w:space="0" w:color="auto"/>
            </w:tcBorders>
            <w:shd w:val="clear" w:color="auto" w:fill="auto"/>
            <w:vAlign w:val="center"/>
            <w:hideMark/>
          </w:tcPr>
          <w:p w14:paraId="33342E5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-482 014</w:t>
            </w:r>
          </w:p>
        </w:tc>
        <w:tc>
          <w:tcPr>
            <w:tcW w:w="357" w:type="pct"/>
            <w:gridSpan w:val="2"/>
            <w:tcBorders>
              <w:top w:val="nil"/>
              <w:left w:val="nil"/>
              <w:bottom w:val="single" w:sz="4" w:space="0" w:color="auto"/>
              <w:right w:val="single" w:sz="4" w:space="0" w:color="auto"/>
            </w:tcBorders>
            <w:shd w:val="clear" w:color="auto" w:fill="auto"/>
            <w:vAlign w:val="center"/>
            <w:hideMark/>
          </w:tcPr>
          <w:p w14:paraId="73E1771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-260 896</w:t>
            </w:r>
          </w:p>
        </w:tc>
      </w:tr>
      <w:tr w:rsidR="000A4099" w:rsidRPr="000B6E49" w14:paraId="240EB671"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auto"/>
            <w:vAlign w:val="bottom"/>
            <w:hideMark/>
          </w:tcPr>
          <w:p w14:paraId="20415B24" w14:textId="77777777" w:rsidR="000A4099" w:rsidRPr="000B6E49" w:rsidRDefault="000A4099" w:rsidP="000B6E49">
            <w:pPr>
              <w:spacing w:after="0" w:line="240" w:lineRule="auto"/>
              <w:jc w:val="right"/>
              <w:rPr>
                <w:rFonts w:ascii="Myriad Pro" w:hAnsi="Myriad Pro" w:cs="Arial"/>
                <w:color w:val="000000"/>
                <w:sz w:val="16"/>
                <w:szCs w:val="16"/>
              </w:rPr>
            </w:pPr>
            <w:r w:rsidRPr="000B6E49">
              <w:rPr>
                <w:rFonts w:ascii="Myriad Pro" w:hAnsi="Myriad Pro" w:cs="Arial"/>
                <w:color w:val="000000"/>
                <w:sz w:val="16"/>
                <w:szCs w:val="16"/>
              </w:rPr>
              <w:t>Расходы на создание резервов по сомнительным долгам</w:t>
            </w:r>
          </w:p>
        </w:tc>
        <w:tc>
          <w:tcPr>
            <w:tcW w:w="345" w:type="pct"/>
            <w:gridSpan w:val="2"/>
            <w:tcBorders>
              <w:top w:val="nil"/>
              <w:left w:val="nil"/>
              <w:bottom w:val="single" w:sz="4" w:space="0" w:color="auto"/>
              <w:right w:val="single" w:sz="4" w:space="0" w:color="auto"/>
            </w:tcBorders>
            <w:shd w:val="clear" w:color="auto" w:fill="auto"/>
            <w:vAlign w:val="center"/>
            <w:hideMark/>
          </w:tcPr>
          <w:p w14:paraId="065228FB" w14:textId="77777777" w:rsidR="000A4099" w:rsidRPr="000B6E49" w:rsidRDefault="000A4099" w:rsidP="000B6E49">
            <w:pPr>
              <w:spacing w:after="0" w:line="240" w:lineRule="auto"/>
              <w:jc w:val="center"/>
              <w:rPr>
                <w:rFonts w:ascii="Myriad Pro" w:hAnsi="Myriad Pro" w:cs="Arial"/>
                <w:color w:val="000000"/>
                <w:sz w:val="16"/>
                <w:szCs w:val="16"/>
              </w:rPr>
            </w:pPr>
            <w:r w:rsidRPr="000B6E49">
              <w:rPr>
                <w:rFonts w:ascii="Myriad Pro" w:hAnsi="Myriad Pro" w:cs="Arial"/>
                <w:color w:val="000000"/>
                <w:sz w:val="16"/>
                <w:szCs w:val="16"/>
              </w:rPr>
              <w:t>тыс. руб.</w:t>
            </w:r>
          </w:p>
        </w:tc>
        <w:tc>
          <w:tcPr>
            <w:tcW w:w="405" w:type="pct"/>
            <w:tcBorders>
              <w:top w:val="nil"/>
              <w:left w:val="nil"/>
              <w:bottom w:val="single" w:sz="4" w:space="0" w:color="auto"/>
              <w:right w:val="single" w:sz="4" w:space="0" w:color="auto"/>
            </w:tcBorders>
            <w:shd w:val="clear" w:color="auto" w:fill="auto"/>
            <w:vAlign w:val="center"/>
            <w:hideMark/>
          </w:tcPr>
          <w:p w14:paraId="18FAE1C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31 414</w:t>
            </w:r>
          </w:p>
        </w:tc>
        <w:tc>
          <w:tcPr>
            <w:tcW w:w="436" w:type="pct"/>
            <w:tcBorders>
              <w:top w:val="nil"/>
              <w:left w:val="nil"/>
              <w:bottom w:val="single" w:sz="4" w:space="0" w:color="auto"/>
              <w:right w:val="single" w:sz="4" w:space="0" w:color="auto"/>
            </w:tcBorders>
            <w:shd w:val="clear" w:color="auto" w:fill="auto"/>
            <w:vAlign w:val="center"/>
            <w:hideMark/>
          </w:tcPr>
          <w:p w14:paraId="6BB54D4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olor w:val="000000"/>
                <w:sz w:val="18"/>
                <w:szCs w:val="18"/>
              </w:rPr>
              <w:t> </w:t>
            </w:r>
          </w:p>
        </w:tc>
        <w:tc>
          <w:tcPr>
            <w:tcW w:w="385" w:type="pct"/>
            <w:tcBorders>
              <w:top w:val="nil"/>
              <w:left w:val="nil"/>
              <w:bottom w:val="single" w:sz="4" w:space="0" w:color="auto"/>
              <w:right w:val="single" w:sz="4" w:space="0" w:color="auto"/>
            </w:tcBorders>
            <w:shd w:val="clear" w:color="auto" w:fill="auto"/>
            <w:vAlign w:val="center"/>
            <w:hideMark/>
          </w:tcPr>
          <w:p w14:paraId="2562E53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12 416</w:t>
            </w:r>
          </w:p>
        </w:tc>
        <w:tc>
          <w:tcPr>
            <w:tcW w:w="386" w:type="pct"/>
            <w:tcBorders>
              <w:top w:val="nil"/>
              <w:left w:val="nil"/>
              <w:bottom w:val="single" w:sz="4" w:space="0" w:color="auto"/>
              <w:right w:val="single" w:sz="4" w:space="0" w:color="auto"/>
            </w:tcBorders>
            <w:shd w:val="clear" w:color="auto" w:fill="auto"/>
            <w:vAlign w:val="center"/>
            <w:hideMark/>
          </w:tcPr>
          <w:p w14:paraId="5E00B7B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olor w:val="000000"/>
                <w:sz w:val="18"/>
                <w:szCs w:val="18"/>
              </w:rPr>
              <w:t> </w:t>
            </w:r>
          </w:p>
        </w:tc>
        <w:tc>
          <w:tcPr>
            <w:tcW w:w="387" w:type="pct"/>
            <w:tcBorders>
              <w:top w:val="nil"/>
              <w:left w:val="nil"/>
              <w:bottom w:val="single" w:sz="4" w:space="0" w:color="auto"/>
              <w:right w:val="single" w:sz="4" w:space="0" w:color="auto"/>
            </w:tcBorders>
            <w:shd w:val="clear" w:color="auto" w:fill="auto"/>
            <w:vAlign w:val="center"/>
            <w:hideMark/>
          </w:tcPr>
          <w:p w14:paraId="5C94B28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49 093</w:t>
            </w:r>
          </w:p>
        </w:tc>
        <w:tc>
          <w:tcPr>
            <w:tcW w:w="398" w:type="pct"/>
            <w:tcBorders>
              <w:top w:val="nil"/>
              <w:left w:val="nil"/>
              <w:bottom w:val="single" w:sz="4" w:space="0" w:color="auto"/>
              <w:right w:val="single" w:sz="4" w:space="0" w:color="auto"/>
            </w:tcBorders>
            <w:shd w:val="clear" w:color="auto" w:fill="auto"/>
            <w:vAlign w:val="center"/>
            <w:hideMark/>
          </w:tcPr>
          <w:p w14:paraId="4F92F1F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-12 416</w:t>
            </w:r>
          </w:p>
        </w:tc>
        <w:tc>
          <w:tcPr>
            <w:tcW w:w="396" w:type="pct"/>
            <w:tcBorders>
              <w:top w:val="nil"/>
              <w:left w:val="nil"/>
              <w:bottom w:val="single" w:sz="4" w:space="0" w:color="auto"/>
              <w:right w:val="single" w:sz="4" w:space="0" w:color="auto"/>
            </w:tcBorders>
            <w:shd w:val="clear" w:color="auto" w:fill="auto"/>
            <w:vAlign w:val="center"/>
            <w:hideMark/>
          </w:tcPr>
          <w:p w14:paraId="535863C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-31 414</w:t>
            </w:r>
          </w:p>
        </w:tc>
        <w:tc>
          <w:tcPr>
            <w:tcW w:w="398" w:type="pct"/>
            <w:tcBorders>
              <w:top w:val="nil"/>
              <w:left w:val="nil"/>
              <w:bottom w:val="single" w:sz="4" w:space="0" w:color="auto"/>
              <w:right w:val="single" w:sz="4" w:space="0" w:color="auto"/>
            </w:tcBorders>
            <w:shd w:val="clear" w:color="auto" w:fill="auto"/>
            <w:vAlign w:val="center"/>
            <w:hideMark/>
          </w:tcPr>
          <w:p w14:paraId="00F95A4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-18 998</w:t>
            </w:r>
          </w:p>
        </w:tc>
        <w:tc>
          <w:tcPr>
            <w:tcW w:w="329" w:type="pct"/>
            <w:tcBorders>
              <w:top w:val="nil"/>
              <w:left w:val="nil"/>
              <w:bottom w:val="single" w:sz="4" w:space="0" w:color="auto"/>
              <w:right w:val="single" w:sz="4" w:space="0" w:color="auto"/>
            </w:tcBorders>
            <w:shd w:val="clear" w:color="auto" w:fill="auto"/>
            <w:vAlign w:val="center"/>
            <w:hideMark/>
          </w:tcPr>
          <w:p w14:paraId="790864F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-49 093</w:t>
            </w:r>
          </w:p>
        </w:tc>
        <w:tc>
          <w:tcPr>
            <w:tcW w:w="357" w:type="pct"/>
            <w:gridSpan w:val="2"/>
            <w:tcBorders>
              <w:top w:val="nil"/>
              <w:left w:val="nil"/>
              <w:bottom w:val="single" w:sz="4" w:space="0" w:color="auto"/>
              <w:right w:val="single" w:sz="4" w:space="0" w:color="auto"/>
            </w:tcBorders>
            <w:shd w:val="clear" w:color="auto" w:fill="auto"/>
            <w:vAlign w:val="center"/>
            <w:hideMark/>
          </w:tcPr>
          <w:p w14:paraId="5215A95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-36 677</w:t>
            </w:r>
          </w:p>
        </w:tc>
      </w:tr>
      <w:tr w:rsidR="000A4099" w:rsidRPr="000B6E49" w14:paraId="375A5900"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auto"/>
            <w:vAlign w:val="bottom"/>
            <w:hideMark/>
          </w:tcPr>
          <w:p w14:paraId="6379D13C" w14:textId="77777777" w:rsidR="000A4099" w:rsidRPr="000B6E49" w:rsidRDefault="000A4099" w:rsidP="000B6E49">
            <w:pPr>
              <w:spacing w:after="0" w:line="240" w:lineRule="auto"/>
              <w:jc w:val="right"/>
              <w:rPr>
                <w:rFonts w:ascii="Myriad Pro" w:hAnsi="Myriad Pro" w:cs="Arial"/>
                <w:color w:val="000000"/>
                <w:sz w:val="16"/>
                <w:szCs w:val="16"/>
              </w:rPr>
            </w:pPr>
            <w:r w:rsidRPr="000B6E49">
              <w:rPr>
                <w:rFonts w:ascii="Myriad Pro" w:hAnsi="Myriad Pro" w:cs="Arial"/>
                <w:color w:val="000000"/>
                <w:sz w:val="16"/>
                <w:szCs w:val="16"/>
              </w:rPr>
              <w:t>Выпадающие доходы от льготного ТП (п.87 Основ ценообразования №1178)</w:t>
            </w:r>
          </w:p>
        </w:tc>
        <w:tc>
          <w:tcPr>
            <w:tcW w:w="345" w:type="pct"/>
            <w:gridSpan w:val="2"/>
            <w:tcBorders>
              <w:top w:val="nil"/>
              <w:left w:val="nil"/>
              <w:bottom w:val="single" w:sz="4" w:space="0" w:color="auto"/>
              <w:right w:val="single" w:sz="4" w:space="0" w:color="auto"/>
            </w:tcBorders>
            <w:shd w:val="clear" w:color="auto" w:fill="auto"/>
            <w:vAlign w:val="center"/>
            <w:hideMark/>
          </w:tcPr>
          <w:p w14:paraId="535CCFE0" w14:textId="77777777" w:rsidR="000A4099" w:rsidRPr="000B6E49" w:rsidRDefault="000A4099" w:rsidP="000B6E49">
            <w:pPr>
              <w:spacing w:after="0" w:line="240" w:lineRule="auto"/>
              <w:jc w:val="center"/>
              <w:rPr>
                <w:rFonts w:ascii="Myriad Pro" w:hAnsi="Myriad Pro" w:cs="Arial"/>
                <w:color w:val="000000"/>
                <w:sz w:val="16"/>
                <w:szCs w:val="16"/>
              </w:rPr>
            </w:pPr>
            <w:r w:rsidRPr="000B6E49">
              <w:rPr>
                <w:rFonts w:ascii="Myriad Pro" w:hAnsi="Myriad Pro" w:cs="Arial"/>
                <w:color w:val="000000"/>
                <w:sz w:val="16"/>
                <w:szCs w:val="16"/>
              </w:rPr>
              <w:t>тыс. руб.</w:t>
            </w:r>
          </w:p>
        </w:tc>
        <w:tc>
          <w:tcPr>
            <w:tcW w:w="405" w:type="pct"/>
            <w:tcBorders>
              <w:top w:val="nil"/>
              <w:left w:val="nil"/>
              <w:bottom w:val="single" w:sz="4" w:space="0" w:color="auto"/>
              <w:right w:val="single" w:sz="4" w:space="0" w:color="auto"/>
            </w:tcBorders>
            <w:shd w:val="clear" w:color="auto" w:fill="auto"/>
            <w:vAlign w:val="center"/>
            <w:hideMark/>
          </w:tcPr>
          <w:p w14:paraId="2A9F9F7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119 464</w:t>
            </w:r>
          </w:p>
        </w:tc>
        <w:tc>
          <w:tcPr>
            <w:tcW w:w="436" w:type="pct"/>
            <w:tcBorders>
              <w:top w:val="nil"/>
              <w:left w:val="nil"/>
              <w:bottom w:val="single" w:sz="4" w:space="0" w:color="auto"/>
              <w:right w:val="single" w:sz="4" w:space="0" w:color="auto"/>
            </w:tcBorders>
            <w:shd w:val="clear" w:color="auto" w:fill="auto"/>
            <w:vAlign w:val="center"/>
            <w:hideMark/>
          </w:tcPr>
          <w:p w14:paraId="48B6537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97 414</w:t>
            </w:r>
          </w:p>
        </w:tc>
        <w:tc>
          <w:tcPr>
            <w:tcW w:w="385" w:type="pct"/>
            <w:tcBorders>
              <w:top w:val="nil"/>
              <w:left w:val="nil"/>
              <w:bottom w:val="single" w:sz="4" w:space="0" w:color="auto"/>
              <w:right w:val="single" w:sz="4" w:space="0" w:color="auto"/>
            </w:tcBorders>
            <w:shd w:val="clear" w:color="auto" w:fill="auto"/>
            <w:vAlign w:val="center"/>
            <w:hideMark/>
          </w:tcPr>
          <w:p w14:paraId="15AC693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104 361</w:t>
            </w:r>
          </w:p>
        </w:tc>
        <w:tc>
          <w:tcPr>
            <w:tcW w:w="386" w:type="pct"/>
            <w:tcBorders>
              <w:top w:val="nil"/>
              <w:left w:val="nil"/>
              <w:bottom w:val="single" w:sz="4" w:space="0" w:color="auto"/>
              <w:right w:val="single" w:sz="4" w:space="0" w:color="auto"/>
            </w:tcBorders>
            <w:shd w:val="clear" w:color="auto" w:fill="auto"/>
            <w:vAlign w:val="center"/>
            <w:hideMark/>
          </w:tcPr>
          <w:p w14:paraId="124C9E2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w:t>
            </w:r>
          </w:p>
        </w:tc>
        <w:tc>
          <w:tcPr>
            <w:tcW w:w="387" w:type="pct"/>
            <w:tcBorders>
              <w:top w:val="nil"/>
              <w:left w:val="nil"/>
              <w:bottom w:val="single" w:sz="4" w:space="0" w:color="auto"/>
              <w:right w:val="single" w:sz="4" w:space="0" w:color="auto"/>
            </w:tcBorders>
            <w:shd w:val="clear" w:color="auto" w:fill="auto"/>
            <w:vAlign w:val="center"/>
            <w:hideMark/>
          </w:tcPr>
          <w:p w14:paraId="205AE7E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101 729</w:t>
            </w:r>
          </w:p>
        </w:tc>
        <w:tc>
          <w:tcPr>
            <w:tcW w:w="398" w:type="pct"/>
            <w:tcBorders>
              <w:top w:val="nil"/>
              <w:left w:val="nil"/>
              <w:bottom w:val="single" w:sz="4" w:space="0" w:color="auto"/>
              <w:right w:val="single" w:sz="4" w:space="0" w:color="auto"/>
            </w:tcBorders>
            <w:shd w:val="clear" w:color="auto" w:fill="auto"/>
            <w:vAlign w:val="center"/>
            <w:hideMark/>
          </w:tcPr>
          <w:p w14:paraId="5A7E435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-6 947</w:t>
            </w:r>
          </w:p>
        </w:tc>
        <w:tc>
          <w:tcPr>
            <w:tcW w:w="396" w:type="pct"/>
            <w:tcBorders>
              <w:top w:val="nil"/>
              <w:left w:val="nil"/>
              <w:bottom w:val="single" w:sz="4" w:space="0" w:color="auto"/>
              <w:right w:val="single" w:sz="4" w:space="0" w:color="auto"/>
            </w:tcBorders>
            <w:shd w:val="clear" w:color="auto" w:fill="auto"/>
            <w:vAlign w:val="center"/>
            <w:hideMark/>
          </w:tcPr>
          <w:p w14:paraId="38E9EE3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-22 050</w:t>
            </w:r>
          </w:p>
        </w:tc>
        <w:tc>
          <w:tcPr>
            <w:tcW w:w="398" w:type="pct"/>
            <w:tcBorders>
              <w:top w:val="nil"/>
              <w:left w:val="nil"/>
              <w:bottom w:val="single" w:sz="4" w:space="0" w:color="auto"/>
              <w:right w:val="single" w:sz="4" w:space="0" w:color="auto"/>
            </w:tcBorders>
            <w:shd w:val="clear" w:color="auto" w:fill="auto"/>
            <w:vAlign w:val="center"/>
            <w:hideMark/>
          </w:tcPr>
          <w:p w14:paraId="01659C9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-15 103</w:t>
            </w:r>
          </w:p>
        </w:tc>
        <w:tc>
          <w:tcPr>
            <w:tcW w:w="329" w:type="pct"/>
            <w:tcBorders>
              <w:top w:val="nil"/>
              <w:left w:val="nil"/>
              <w:bottom w:val="single" w:sz="4" w:space="0" w:color="auto"/>
              <w:right w:val="single" w:sz="4" w:space="0" w:color="auto"/>
            </w:tcBorders>
            <w:shd w:val="clear" w:color="auto" w:fill="auto"/>
            <w:vAlign w:val="center"/>
            <w:hideMark/>
          </w:tcPr>
          <w:p w14:paraId="3235EF9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-4 315</w:t>
            </w:r>
          </w:p>
        </w:tc>
        <w:tc>
          <w:tcPr>
            <w:tcW w:w="357" w:type="pct"/>
            <w:gridSpan w:val="2"/>
            <w:tcBorders>
              <w:top w:val="nil"/>
              <w:left w:val="nil"/>
              <w:bottom w:val="single" w:sz="4" w:space="0" w:color="auto"/>
              <w:right w:val="single" w:sz="4" w:space="0" w:color="auto"/>
            </w:tcBorders>
            <w:shd w:val="clear" w:color="auto" w:fill="auto"/>
            <w:vAlign w:val="center"/>
            <w:hideMark/>
          </w:tcPr>
          <w:p w14:paraId="5A34D19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2 632</w:t>
            </w:r>
          </w:p>
        </w:tc>
      </w:tr>
      <w:tr w:rsidR="000A4099" w:rsidRPr="000B6E49" w14:paraId="1318C884"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auto"/>
            <w:vAlign w:val="bottom"/>
            <w:hideMark/>
          </w:tcPr>
          <w:p w14:paraId="201538CF" w14:textId="77777777" w:rsidR="000A4099" w:rsidRPr="000B6E49" w:rsidRDefault="000A4099" w:rsidP="000B6E49">
            <w:pPr>
              <w:spacing w:after="0" w:line="240" w:lineRule="auto"/>
              <w:jc w:val="right"/>
              <w:rPr>
                <w:rFonts w:ascii="Myriad Pro" w:hAnsi="Myriad Pro" w:cs="Arial"/>
                <w:color w:val="000000"/>
                <w:sz w:val="16"/>
                <w:szCs w:val="16"/>
              </w:rPr>
            </w:pPr>
            <w:r w:rsidRPr="000B6E49">
              <w:rPr>
                <w:rFonts w:ascii="Myriad Pro" w:hAnsi="Myriad Pro" w:cs="Arial"/>
                <w:color w:val="000000"/>
                <w:sz w:val="16"/>
                <w:szCs w:val="16"/>
              </w:rPr>
              <w:t>Выпадающие доходы прошлых лет и корректировки</w:t>
            </w:r>
          </w:p>
        </w:tc>
        <w:tc>
          <w:tcPr>
            <w:tcW w:w="345" w:type="pct"/>
            <w:gridSpan w:val="2"/>
            <w:tcBorders>
              <w:top w:val="nil"/>
              <w:left w:val="nil"/>
              <w:bottom w:val="single" w:sz="4" w:space="0" w:color="auto"/>
              <w:right w:val="single" w:sz="4" w:space="0" w:color="auto"/>
            </w:tcBorders>
            <w:shd w:val="clear" w:color="auto" w:fill="auto"/>
            <w:vAlign w:val="center"/>
            <w:hideMark/>
          </w:tcPr>
          <w:p w14:paraId="69310E93" w14:textId="77777777" w:rsidR="000A4099" w:rsidRPr="000B6E49" w:rsidRDefault="000A4099" w:rsidP="000B6E49">
            <w:pPr>
              <w:spacing w:after="0" w:line="240" w:lineRule="auto"/>
              <w:jc w:val="center"/>
              <w:rPr>
                <w:rFonts w:ascii="Myriad Pro" w:hAnsi="Myriad Pro" w:cs="Arial"/>
                <w:color w:val="000000"/>
                <w:sz w:val="16"/>
                <w:szCs w:val="16"/>
              </w:rPr>
            </w:pPr>
            <w:r w:rsidRPr="000B6E49">
              <w:rPr>
                <w:rFonts w:ascii="Myriad Pro" w:hAnsi="Myriad Pro" w:cs="Arial"/>
                <w:color w:val="000000"/>
                <w:sz w:val="16"/>
                <w:szCs w:val="16"/>
              </w:rPr>
              <w:t>тыс. руб.</w:t>
            </w:r>
          </w:p>
        </w:tc>
        <w:tc>
          <w:tcPr>
            <w:tcW w:w="405" w:type="pct"/>
            <w:tcBorders>
              <w:top w:val="nil"/>
              <w:left w:val="nil"/>
              <w:bottom w:val="single" w:sz="4" w:space="0" w:color="auto"/>
              <w:right w:val="single" w:sz="4" w:space="0" w:color="auto"/>
            </w:tcBorders>
            <w:shd w:val="clear" w:color="auto" w:fill="auto"/>
            <w:vAlign w:val="center"/>
            <w:hideMark/>
          </w:tcPr>
          <w:p w14:paraId="1A09122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265 633</w:t>
            </w:r>
          </w:p>
        </w:tc>
        <w:tc>
          <w:tcPr>
            <w:tcW w:w="436" w:type="pct"/>
            <w:tcBorders>
              <w:top w:val="nil"/>
              <w:left w:val="nil"/>
              <w:bottom w:val="single" w:sz="4" w:space="0" w:color="auto"/>
              <w:right w:val="single" w:sz="4" w:space="0" w:color="auto"/>
            </w:tcBorders>
            <w:shd w:val="clear" w:color="auto" w:fill="auto"/>
            <w:vAlign w:val="center"/>
            <w:hideMark/>
          </w:tcPr>
          <w:p w14:paraId="6909C8C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olor w:val="000000"/>
                <w:sz w:val="18"/>
                <w:szCs w:val="18"/>
              </w:rPr>
              <w:t> </w:t>
            </w:r>
          </w:p>
        </w:tc>
        <w:tc>
          <w:tcPr>
            <w:tcW w:w="385" w:type="pct"/>
            <w:tcBorders>
              <w:top w:val="nil"/>
              <w:left w:val="nil"/>
              <w:bottom w:val="single" w:sz="4" w:space="0" w:color="auto"/>
              <w:right w:val="single" w:sz="4" w:space="0" w:color="auto"/>
            </w:tcBorders>
            <w:shd w:val="clear" w:color="auto" w:fill="auto"/>
            <w:vAlign w:val="center"/>
            <w:hideMark/>
          </w:tcPr>
          <w:p w14:paraId="3767F14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olor w:val="000000"/>
                <w:sz w:val="18"/>
                <w:szCs w:val="18"/>
              </w:rPr>
              <w:t> </w:t>
            </w:r>
          </w:p>
        </w:tc>
        <w:tc>
          <w:tcPr>
            <w:tcW w:w="386" w:type="pct"/>
            <w:tcBorders>
              <w:top w:val="nil"/>
              <w:left w:val="nil"/>
              <w:bottom w:val="single" w:sz="4" w:space="0" w:color="auto"/>
              <w:right w:val="single" w:sz="4" w:space="0" w:color="auto"/>
            </w:tcBorders>
            <w:shd w:val="clear" w:color="auto" w:fill="auto"/>
            <w:vAlign w:val="center"/>
            <w:hideMark/>
          </w:tcPr>
          <w:p w14:paraId="29A0F89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olor w:val="000000"/>
                <w:sz w:val="18"/>
                <w:szCs w:val="18"/>
              </w:rPr>
              <w:t> </w:t>
            </w:r>
          </w:p>
        </w:tc>
        <w:tc>
          <w:tcPr>
            <w:tcW w:w="387" w:type="pct"/>
            <w:tcBorders>
              <w:top w:val="nil"/>
              <w:left w:val="nil"/>
              <w:bottom w:val="single" w:sz="4" w:space="0" w:color="auto"/>
              <w:right w:val="single" w:sz="4" w:space="0" w:color="auto"/>
            </w:tcBorders>
            <w:shd w:val="clear" w:color="auto" w:fill="auto"/>
            <w:vAlign w:val="center"/>
            <w:hideMark/>
          </w:tcPr>
          <w:p w14:paraId="1F6E1FC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olor w:val="000000"/>
                <w:sz w:val="18"/>
                <w:szCs w:val="18"/>
              </w:rPr>
              <w:t> </w:t>
            </w:r>
          </w:p>
        </w:tc>
        <w:tc>
          <w:tcPr>
            <w:tcW w:w="398" w:type="pct"/>
            <w:tcBorders>
              <w:top w:val="nil"/>
              <w:left w:val="nil"/>
              <w:bottom w:val="single" w:sz="4" w:space="0" w:color="auto"/>
              <w:right w:val="single" w:sz="4" w:space="0" w:color="auto"/>
            </w:tcBorders>
            <w:shd w:val="clear" w:color="auto" w:fill="auto"/>
            <w:vAlign w:val="center"/>
            <w:hideMark/>
          </w:tcPr>
          <w:p w14:paraId="5EC634D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w:t>
            </w:r>
          </w:p>
        </w:tc>
        <w:tc>
          <w:tcPr>
            <w:tcW w:w="396" w:type="pct"/>
            <w:tcBorders>
              <w:top w:val="nil"/>
              <w:left w:val="nil"/>
              <w:bottom w:val="single" w:sz="4" w:space="0" w:color="auto"/>
              <w:right w:val="single" w:sz="4" w:space="0" w:color="auto"/>
            </w:tcBorders>
            <w:shd w:val="clear" w:color="auto" w:fill="auto"/>
            <w:vAlign w:val="center"/>
            <w:hideMark/>
          </w:tcPr>
          <w:p w14:paraId="74E504B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-265 633</w:t>
            </w:r>
          </w:p>
        </w:tc>
        <w:tc>
          <w:tcPr>
            <w:tcW w:w="398" w:type="pct"/>
            <w:tcBorders>
              <w:top w:val="nil"/>
              <w:left w:val="nil"/>
              <w:bottom w:val="single" w:sz="4" w:space="0" w:color="auto"/>
              <w:right w:val="single" w:sz="4" w:space="0" w:color="auto"/>
            </w:tcBorders>
            <w:shd w:val="clear" w:color="auto" w:fill="auto"/>
            <w:vAlign w:val="center"/>
            <w:hideMark/>
          </w:tcPr>
          <w:p w14:paraId="10F416E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-265 633</w:t>
            </w:r>
          </w:p>
        </w:tc>
        <w:tc>
          <w:tcPr>
            <w:tcW w:w="329" w:type="pct"/>
            <w:tcBorders>
              <w:top w:val="nil"/>
              <w:left w:val="nil"/>
              <w:bottom w:val="single" w:sz="4" w:space="0" w:color="auto"/>
              <w:right w:val="single" w:sz="4" w:space="0" w:color="auto"/>
            </w:tcBorders>
            <w:shd w:val="clear" w:color="auto" w:fill="auto"/>
            <w:vAlign w:val="center"/>
            <w:hideMark/>
          </w:tcPr>
          <w:p w14:paraId="7F1ED3E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w:t>
            </w:r>
          </w:p>
        </w:tc>
        <w:tc>
          <w:tcPr>
            <w:tcW w:w="357" w:type="pct"/>
            <w:gridSpan w:val="2"/>
            <w:tcBorders>
              <w:top w:val="nil"/>
              <w:left w:val="nil"/>
              <w:bottom w:val="single" w:sz="4" w:space="0" w:color="auto"/>
              <w:right w:val="single" w:sz="4" w:space="0" w:color="auto"/>
            </w:tcBorders>
            <w:shd w:val="clear" w:color="auto" w:fill="auto"/>
            <w:vAlign w:val="center"/>
            <w:hideMark/>
          </w:tcPr>
          <w:p w14:paraId="5CB47C7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w:t>
            </w:r>
          </w:p>
        </w:tc>
      </w:tr>
      <w:tr w:rsidR="000A4099" w:rsidRPr="000B6E49" w14:paraId="16752712"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auto"/>
            <w:vAlign w:val="bottom"/>
            <w:hideMark/>
          </w:tcPr>
          <w:p w14:paraId="38D12228" w14:textId="77777777" w:rsidR="000A4099" w:rsidRPr="000B6E49" w:rsidRDefault="000A4099" w:rsidP="000B6E49">
            <w:pPr>
              <w:spacing w:after="0" w:line="240" w:lineRule="auto"/>
              <w:jc w:val="right"/>
              <w:rPr>
                <w:rFonts w:ascii="Myriad Pro" w:hAnsi="Myriad Pro" w:cs="Arial"/>
                <w:color w:val="000000"/>
                <w:sz w:val="16"/>
                <w:szCs w:val="16"/>
              </w:rPr>
            </w:pPr>
            <w:r w:rsidRPr="000B6E49">
              <w:rPr>
                <w:rFonts w:ascii="Myriad Pro" w:hAnsi="Myriad Pro" w:cs="Arial"/>
                <w:color w:val="000000"/>
                <w:sz w:val="16"/>
                <w:szCs w:val="16"/>
              </w:rPr>
              <w:t xml:space="preserve">Корректировки НВВ в соответствии с Методическими указаниями </w:t>
            </w:r>
            <w:r w:rsidR="00E2503F">
              <w:rPr>
                <w:rFonts w:ascii="Myriad Pro" w:hAnsi="Myriad Pro" w:cs="Arial"/>
                <w:color w:val="000000"/>
                <w:sz w:val="16"/>
                <w:szCs w:val="16"/>
              </w:rPr>
              <w:t>№ </w:t>
            </w:r>
            <w:r w:rsidRPr="000B6E49">
              <w:rPr>
                <w:rFonts w:ascii="Myriad Pro" w:hAnsi="Myriad Pro" w:cs="Arial"/>
                <w:color w:val="000000"/>
                <w:sz w:val="16"/>
                <w:szCs w:val="16"/>
              </w:rPr>
              <w:t>98-э</w:t>
            </w:r>
          </w:p>
        </w:tc>
        <w:tc>
          <w:tcPr>
            <w:tcW w:w="345" w:type="pct"/>
            <w:gridSpan w:val="2"/>
            <w:tcBorders>
              <w:top w:val="nil"/>
              <w:left w:val="nil"/>
              <w:bottom w:val="single" w:sz="4" w:space="0" w:color="auto"/>
              <w:right w:val="single" w:sz="4" w:space="0" w:color="auto"/>
            </w:tcBorders>
            <w:shd w:val="clear" w:color="auto" w:fill="auto"/>
            <w:vAlign w:val="center"/>
            <w:hideMark/>
          </w:tcPr>
          <w:p w14:paraId="4A1826D5" w14:textId="77777777" w:rsidR="000A4099" w:rsidRPr="000B6E49" w:rsidRDefault="000A4099" w:rsidP="000B6E49">
            <w:pPr>
              <w:spacing w:after="0" w:line="240" w:lineRule="auto"/>
              <w:jc w:val="center"/>
              <w:rPr>
                <w:rFonts w:ascii="Myriad Pro" w:hAnsi="Myriad Pro" w:cs="Arial"/>
                <w:color w:val="000000"/>
                <w:sz w:val="16"/>
                <w:szCs w:val="16"/>
              </w:rPr>
            </w:pPr>
            <w:r w:rsidRPr="000B6E49">
              <w:rPr>
                <w:rFonts w:ascii="Myriad Pro" w:hAnsi="Myriad Pro" w:cs="Arial"/>
                <w:color w:val="000000"/>
                <w:sz w:val="16"/>
                <w:szCs w:val="16"/>
              </w:rPr>
              <w:t>тыс. руб.</w:t>
            </w:r>
          </w:p>
        </w:tc>
        <w:tc>
          <w:tcPr>
            <w:tcW w:w="405" w:type="pct"/>
            <w:tcBorders>
              <w:top w:val="nil"/>
              <w:left w:val="nil"/>
              <w:bottom w:val="single" w:sz="4" w:space="0" w:color="auto"/>
              <w:right w:val="single" w:sz="4" w:space="0" w:color="auto"/>
            </w:tcBorders>
            <w:shd w:val="clear" w:color="auto" w:fill="auto"/>
            <w:vAlign w:val="center"/>
            <w:hideMark/>
          </w:tcPr>
          <w:p w14:paraId="1B968C1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sz w:val="18"/>
                <w:szCs w:val="18"/>
              </w:rPr>
              <w:t>987 576</w:t>
            </w:r>
          </w:p>
        </w:tc>
        <w:tc>
          <w:tcPr>
            <w:tcW w:w="436" w:type="pct"/>
            <w:tcBorders>
              <w:top w:val="nil"/>
              <w:left w:val="nil"/>
              <w:bottom w:val="single" w:sz="4" w:space="0" w:color="auto"/>
              <w:right w:val="single" w:sz="4" w:space="0" w:color="auto"/>
            </w:tcBorders>
            <w:shd w:val="clear" w:color="auto" w:fill="auto"/>
            <w:vAlign w:val="center"/>
            <w:hideMark/>
          </w:tcPr>
          <w:p w14:paraId="7989894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sz w:val="18"/>
                <w:szCs w:val="18"/>
              </w:rPr>
              <w:t>328 137</w:t>
            </w:r>
          </w:p>
        </w:tc>
        <w:tc>
          <w:tcPr>
            <w:tcW w:w="385" w:type="pct"/>
            <w:tcBorders>
              <w:top w:val="nil"/>
              <w:left w:val="nil"/>
              <w:bottom w:val="single" w:sz="4" w:space="0" w:color="auto"/>
              <w:right w:val="single" w:sz="4" w:space="0" w:color="auto"/>
            </w:tcBorders>
            <w:shd w:val="clear" w:color="auto" w:fill="auto"/>
            <w:vAlign w:val="center"/>
            <w:hideMark/>
          </w:tcPr>
          <w:p w14:paraId="2C65303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sz w:val="18"/>
                <w:szCs w:val="18"/>
              </w:rPr>
              <w:t>328 137</w:t>
            </w:r>
          </w:p>
        </w:tc>
        <w:tc>
          <w:tcPr>
            <w:tcW w:w="386" w:type="pct"/>
            <w:tcBorders>
              <w:top w:val="nil"/>
              <w:left w:val="nil"/>
              <w:bottom w:val="single" w:sz="4" w:space="0" w:color="auto"/>
              <w:right w:val="single" w:sz="4" w:space="0" w:color="auto"/>
            </w:tcBorders>
            <w:shd w:val="clear" w:color="auto" w:fill="auto"/>
            <w:vAlign w:val="center"/>
            <w:hideMark/>
          </w:tcPr>
          <w:p w14:paraId="40F81895" w14:textId="77777777" w:rsidR="000A4099" w:rsidRPr="000B6E49" w:rsidRDefault="000A4099" w:rsidP="000B6E49">
            <w:pPr>
              <w:spacing w:after="0" w:line="240" w:lineRule="auto"/>
              <w:jc w:val="center"/>
              <w:rPr>
                <w:rFonts w:ascii="Myriad Pro" w:hAnsi="Myriad Pro" w:cs="Arial"/>
                <w:color w:val="000000"/>
                <w:sz w:val="18"/>
                <w:szCs w:val="18"/>
              </w:rPr>
            </w:pPr>
          </w:p>
        </w:tc>
        <w:tc>
          <w:tcPr>
            <w:tcW w:w="387" w:type="pct"/>
            <w:tcBorders>
              <w:top w:val="nil"/>
              <w:left w:val="nil"/>
              <w:bottom w:val="single" w:sz="4" w:space="0" w:color="auto"/>
              <w:right w:val="single" w:sz="4" w:space="0" w:color="auto"/>
            </w:tcBorders>
            <w:shd w:val="clear" w:color="auto" w:fill="auto"/>
            <w:vAlign w:val="center"/>
            <w:hideMark/>
          </w:tcPr>
          <w:p w14:paraId="08D3DB1B" w14:textId="77777777" w:rsidR="000A4099" w:rsidRPr="000B6E49" w:rsidRDefault="000A4099" w:rsidP="000B6E49">
            <w:pPr>
              <w:spacing w:after="0" w:line="240" w:lineRule="auto"/>
              <w:jc w:val="center"/>
              <w:rPr>
                <w:rFonts w:ascii="Myriad Pro" w:hAnsi="Myriad Pro" w:cs="Arial"/>
                <w:color w:val="000000"/>
                <w:sz w:val="18"/>
                <w:szCs w:val="18"/>
              </w:rPr>
            </w:pPr>
          </w:p>
        </w:tc>
        <w:tc>
          <w:tcPr>
            <w:tcW w:w="398" w:type="pct"/>
            <w:tcBorders>
              <w:top w:val="nil"/>
              <w:left w:val="nil"/>
              <w:bottom w:val="single" w:sz="4" w:space="0" w:color="auto"/>
              <w:right w:val="single" w:sz="4" w:space="0" w:color="auto"/>
            </w:tcBorders>
            <w:shd w:val="clear" w:color="auto" w:fill="auto"/>
            <w:vAlign w:val="center"/>
            <w:hideMark/>
          </w:tcPr>
          <w:p w14:paraId="42895F8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sz w:val="18"/>
                <w:szCs w:val="18"/>
              </w:rPr>
              <w:t>0</w:t>
            </w:r>
          </w:p>
        </w:tc>
        <w:tc>
          <w:tcPr>
            <w:tcW w:w="396" w:type="pct"/>
            <w:tcBorders>
              <w:top w:val="nil"/>
              <w:left w:val="nil"/>
              <w:bottom w:val="single" w:sz="4" w:space="0" w:color="auto"/>
              <w:right w:val="single" w:sz="4" w:space="0" w:color="auto"/>
            </w:tcBorders>
            <w:shd w:val="clear" w:color="auto" w:fill="auto"/>
            <w:vAlign w:val="center"/>
            <w:hideMark/>
          </w:tcPr>
          <w:p w14:paraId="2B223A7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sz w:val="18"/>
                <w:szCs w:val="18"/>
              </w:rPr>
              <w:t>-659 439</w:t>
            </w:r>
          </w:p>
        </w:tc>
        <w:tc>
          <w:tcPr>
            <w:tcW w:w="398" w:type="pct"/>
            <w:tcBorders>
              <w:top w:val="nil"/>
              <w:left w:val="nil"/>
              <w:bottom w:val="single" w:sz="4" w:space="0" w:color="auto"/>
              <w:right w:val="single" w:sz="4" w:space="0" w:color="auto"/>
            </w:tcBorders>
            <w:shd w:val="clear" w:color="auto" w:fill="auto"/>
            <w:vAlign w:val="center"/>
            <w:hideMark/>
          </w:tcPr>
          <w:p w14:paraId="5B290C0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sz w:val="18"/>
                <w:szCs w:val="18"/>
              </w:rPr>
              <w:t>-659 439</w:t>
            </w:r>
          </w:p>
        </w:tc>
        <w:tc>
          <w:tcPr>
            <w:tcW w:w="329" w:type="pct"/>
            <w:tcBorders>
              <w:top w:val="nil"/>
              <w:left w:val="nil"/>
              <w:bottom w:val="single" w:sz="4" w:space="0" w:color="auto"/>
              <w:right w:val="single" w:sz="4" w:space="0" w:color="auto"/>
            </w:tcBorders>
            <w:shd w:val="clear" w:color="auto" w:fill="auto"/>
            <w:vAlign w:val="center"/>
            <w:hideMark/>
          </w:tcPr>
          <w:p w14:paraId="50BFD9A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sz w:val="18"/>
                <w:szCs w:val="18"/>
              </w:rPr>
              <w:t>328 137</w:t>
            </w:r>
          </w:p>
        </w:tc>
        <w:tc>
          <w:tcPr>
            <w:tcW w:w="357" w:type="pct"/>
            <w:gridSpan w:val="2"/>
            <w:tcBorders>
              <w:top w:val="nil"/>
              <w:left w:val="nil"/>
              <w:bottom w:val="single" w:sz="4" w:space="0" w:color="auto"/>
              <w:right w:val="single" w:sz="4" w:space="0" w:color="auto"/>
            </w:tcBorders>
            <w:shd w:val="clear" w:color="auto" w:fill="auto"/>
            <w:vAlign w:val="center"/>
            <w:hideMark/>
          </w:tcPr>
          <w:p w14:paraId="6B0E162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sz w:val="18"/>
                <w:szCs w:val="18"/>
              </w:rPr>
              <w:t>328 137</w:t>
            </w:r>
          </w:p>
        </w:tc>
      </w:tr>
      <w:tr w:rsidR="000A4099" w:rsidRPr="000B6E49" w14:paraId="1D1BC0DA"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auto"/>
            <w:vAlign w:val="bottom"/>
            <w:hideMark/>
          </w:tcPr>
          <w:p w14:paraId="2768A0E7" w14:textId="77777777" w:rsidR="000A4099" w:rsidRPr="000B6E49" w:rsidRDefault="000A4099" w:rsidP="000B6E49">
            <w:pPr>
              <w:spacing w:after="0" w:line="240" w:lineRule="auto"/>
              <w:rPr>
                <w:rFonts w:ascii="Myriad Pro" w:hAnsi="Myriad Pro" w:cs="Arial"/>
                <w:color w:val="000000"/>
                <w:sz w:val="16"/>
                <w:szCs w:val="16"/>
              </w:rPr>
            </w:pPr>
            <w:r w:rsidRPr="000B6E49">
              <w:rPr>
                <w:rFonts w:ascii="Myriad Pro" w:hAnsi="Myriad Pro" w:cs="Arial"/>
                <w:color w:val="000000"/>
                <w:sz w:val="16"/>
                <w:szCs w:val="16"/>
              </w:rPr>
              <w:t xml:space="preserve">Пересмотр величины расходов по статье затрат "Прочая аренда" на 2017 год в соответствии с предписанием ФАС от </w:t>
            </w:r>
            <w:r w:rsidRPr="000B6E49">
              <w:rPr>
                <w:rFonts w:ascii="Myriad Pro" w:hAnsi="Myriad Pro" w:cs="Arial"/>
                <w:color w:val="000000"/>
                <w:sz w:val="16"/>
                <w:szCs w:val="16"/>
              </w:rPr>
              <w:lastRenderedPageBreak/>
              <w:t xml:space="preserve">14.07.2017 </w:t>
            </w:r>
            <w:r w:rsidR="00E2503F">
              <w:rPr>
                <w:rFonts w:ascii="Myriad Pro" w:hAnsi="Myriad Pro" w:cs="Arial"/>
                <w:color w:val="000000"/>
                <w:sz w:val="16"/>
                <w:szCs w:val="16"/>
              </w:rPr>
              <w:t>№ </w:t>
            </w:r>
            <w:r w:rsidRPr="000B6E49">
              <w:rPr>
                <w:rFonts w:ascii="Myriad Pro" w:hAnsi="Myriad Pro" w:cs="Arial"/>
                <w:color w:val="000000"/>
                <w:sz w:val="16"/>
                <w:szCs w:val="16"/>
              </w:rPr>
              <w:t>СП/48117/17</w:t>
            </w:r>
          </w:p>
        </w:tc>
        <w:tc>
          <w:tcPr>
            <w:tcW w:w="345" w:type="pct"/>
            <w:gridSpan w:val="2"/>
            <w:tcBorders>
              <w:top w:val="nil"/>
              <w:left w:val="nil"/>
              <w:bottom w:val="single" w:sz="4" w:space="0" w:color="auto"/>
              <w:right w:val="single" w:sz="4" w:space="0" w:color="auto"/>
            </w:tcBorders>
            <w:shd w:val="clear" w:color="auto" w:fill="auto"/>
            <w:vAlign w:val="center"/>
            <w:hideMark/>
          </w:tcPr>
          <w:p w14:paraId="73F17CB4" w14:textId="77777777" w:rsidR="000A4099" w:rsidRPr="000B6E49" w:rsidRDefault="000A4099" w:rsidP="000B6E49">
            <w:pPr>
              <w:spacing w:after="0" w:line="240" w:lineRule="auto"/>
              <w:jc w:val="center"/>
              <w:rPr>
                <w:rFonts w:ascii="Myriad Pro" w:hAnsi="Myriad Pro" w:cs="Arial"/>
                <w:color w:val="000000"/>
                <w:sz w:val="16"/>
                <w:szCs w:val="16"/>
              </w:rPr>
            </w:pPr>
          </w:p>
        </w:tc>
        <w:tc>
          <w:tcPr>
            <w:tcW w:w="405" w:type="pct"/>
            <w:tcBorders>
              <w:top w:val="nil"/>
              <w:left w:val="nil"/>
              <w:bottom w:val="single" w:sz="4" w:space="0" w:color="auto"/>
              <w:right w:val="single" w:sz="4" w:space="0" w:color="auto"/>
            </w:tcBorders>
            <w:shd w:val="clear" w:color="auto" w:fill="auto"/>
            <w:vAlign w:val="center"/>
            <w:hideMark/>
          </w:tcPr>
          <w:p w14:paraId="124A0DD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olor w:val="000000"/>
                <w:sz w:val="18"/>
                <w:szCs w:val="18"/>
              </w:rPr>
              <w:t> </w:t>
            </w:r>
          </w:p>
        </w:tc>
        <w:tc>
          <w:tcPr>
            <w:tcW w:w="436" w:type="pct"/>
            <w:tcBorders>
              <w:top w:val="nil"/>
              <w:left w:val="nil"/>
              <w:bottom w:val="single" w:sz="4" w:space="0" w:color="auto"/>
              <w:right w:val="single" w:sz="4" w:space="0" w:color="auto"/>
            </w:tcBorders>
            <w:shd w:val="clear" w:color="auto" w:fill="auto"/>
            <w:vAlign w:val="center"/>
            <w:hideMark/>
          </w:tcPr>
          <w:p w14:paraId="3E019BB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-4 645</w:t>
            </w:r>
          </w:p>
        </w:tc>
        <w:tc>
          <w:tcPr>
            <w:tcW w:w="385" w:type="pct"/>
            <w:tcBorders>
              <w:top w:val="nil"/>
              <w:left w:val="nil"/>
              <w:bottom w:val="single" w:sz="4" w:space="0" w:color="auto"/>
              <w:right w:val="single" w:sz="4" w:space="0" w:color="auto"/>
            </w:tcBorders>
            <w:shd w:val="clear" w:color="auto" w:fill="auto"/>
            <w:vAlign w:val="center"/>
            <w:hideMark/>
          </w:tcPr>
          <w:p w14:paraId="5EC0890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-4 645</w:t>
            </w:r>
          </w:p>
        </w:tc>
        <w:tc>
          <w:tcPr>
            <w:tcW w:w="386" w:type="pct"/>
            <w:tcBorders>
              <w:top w:val="nil"/>
              <w:left w:val="nil"/>
              <w:bottom w:val="single" w:sz="4" w:space="0" w:color="auto"/>
              <w:right w:val="single" w:sz="4" w:space="0" w:color="auto"/>
            </w:tcBorders>
            <w:shd w:val="clear" w:color="auto" w:fill="auto"/>
            <w:vAlign w:val="center"/>
            <w:hideMark/>
          </w:tcPr>
          <w:p w14:paraId="1B56F7C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olor w:val="000000"/>
                <w:sz w:val="18"/>
                <w:szCs w:val="18"/>
              </w:rPr>
              <w:t> </w:t>
            </w:r>
          </w:p>
        </w:tc>
        <w:tc>
          <w:tcPr>
            <w:tcW w:w="387" w:type="pct"/>
            <w:tcBorders>
              <w:top w:val="nil"/>
              <w:left w:val="nil"/>
              <w:bottom w:val="single" w:sz="4" w:space="0" w:color="auto"/>
              <w:right w:val="single" w:sz="4" w:space="0" w:color="auto"/>
            </w:tcBorders>
            <w:shd w:val="clear" w:color="auto" w:fill="auto"/>
            <w:vAlign w:val="center"/>
            <w:hideMark/>
          </w:tcPr>
          <w:p w14:paraId="726BE29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olor w:val="000000"/>
                <w:sz w:val="18"/>
                <w:szCs w:val="18"/>
              </w:rPr>
              <w:t> </w:t>
            </w:r>
          </w:p>
        </w:tc>
        <w:tc>
          <w:tcPr>
            <w:tcW w:w="398" w:type="pct"/>
            <w:tcBorders>
              <w:top w:val="nil"/>
              <w:left w:val="nil"/>
              <w:bottom w:val="single" w:sz="4" w:space="0" w:color="auto"/>
              <w:right w:val="single" w:sz="4" w:space="0" w:color="auto"/>
            </w:tcBorders>
            <w:shd w:val="clear" w:color="auto" w:fill="auto"/>
            <w:vAlign w:val="center"/>
            <w:hideMark/>
          </w:tcPr>
          <w:p w14:paraId="2FE059C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w:t>
            </w:r>
          </w:p>
        </w:tc>
        <w:tc>
          <w:tcPr>
            <w:tcW w:w="396" w:type="pct"/>
            <w:tcBorders>
              <w:top w:val="nil"/>
              <w:left w:val="nil"/>
              <w:bottom w:val="single" w:sz="4" w:space="0" w:color="auto"/>
              <w:right w:val="single" w:sz="4" w:space="0" w:color="auto"/>
            </w:tcBorders>
            <w:shd w:val="clear" w:color="auto" w:fill="auto"/>
            <w:vAlign w:val="center"/>
            <w:hideMark/>
          </w:tcPr>
          <w:p w14:paraId="4CE1E80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-4 645</w:t>
            </w:r>
          </w:p>
        </w:tc>
        <w:tc>
          <w:tcPr>
            <w:tcW w:w="398" w:type="pct"/>
            <w:tcBorders>
              <w:top w:val="nil"/>
              <w:left w:val="nil"/>
              <w:bottom w:val="single" w:sz="4" w:space="0" w:color="auto"/>
              <w:right w:val="single" w:sz="4" w:space="0" w:color="auto"/>
            </w:tcBorders>
            <w:shd w:val="clear" w:color="auto" w:fill="auto"/>
            <w:vAlign w:val="center"/>
            <w:hideMark/>
          </w:tcPr>
          <w:p w14:paraId="1190787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-4 645</w:t>
            </w:r>
          </w:p>
        </w:tc>
        <w:tc>
          <w:tcPr>
            <w:tcW w:w="329" w:type="pct"/>
            <w:tcBorders>
              <w:top w:val="nil"/>
              <w:left w:val="nil"/>
              <w:bottom w:val="single" w:sz="4" w:space="0" w:color="auto"/>
              <w:right w:val="single" w:sz="4" w:space="0" w:color="auto"/>
            </w:tcBorders>
            <w:shd w:val="clear" w:color="auto" w:fill="auto"/>
            <w:vAlign w:val="center"/>
            <w:hideMark/>
          </w:tcPr>
          <w:p w14:paraId="6E695D9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-4 645</w:t>
            </w:r>
          </w:p>
        </w:tc>
        <w:tc>
          <w:tcPr>
            <w:tcW w:w="357" w:type="pct"/>
            <w:gridSpan w:val="2"/>
            <w:tcBorders>
              <w:top w:val="nil"/>
              <w:left w:val="nil"/>
              <w:bottom w:val="single" w:sz="4" w:space="0" w:color="auto"/>
              <w:right w:val="single" w:sz="4" w:space="0" w:color="auto"/>
            </w:tcBorders>
            <w:shd w:val="clear" w:color="auto" w:fill="auto"/>
            <w:vAlign w:val="center"/>
            <w:hideMark/>
          </w:tcPr>
          <w:p w14:paraId="5B38623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-4 645</w:t>
            </w:r>
          </w:p>
        </w:tc>
      </w:tr>
      <w:tr w:rsidR="000A4099" w:rsidRPr="000B6E49" w14:paraId="082EA238"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auto"/>
            <w:vAlign w:val="bottom"/>
            <w:hideMark/>
          </w:tcPr>
          <w:p w14:paraId="4CC236DF" w14:textId="77777777" w:rsidR="000A4099" w:rsidRPr="000B6E49" w:rsidRDefault="000A4099" w:rsidP="000B6E49">
            <w:pPr>
              <w:spacing w:after="0" w:line="240" w:lineRule="auto"/>
              <w:jc w:val="right"/>
              <w:rPr>
                <w:rFonts w:ascii="Myriad Pro" w:hAnsi="Myriad Pro" w:cs="Arial"/>
                <w:color w:val="000000"/>
                <w:sz w:val="16"/>
                <w:szCs w:val="16"/>
              </w:rPr>
            </w:pPr>
            <w:r w:rsidRPr="000B6E49">
              <w:rPr>
                <w:rFonts w:ascii="Myriad Pro" w:hAnsi="Myriad Pro" w:cs="Arial"/>
                <w:color w:val="000000"/>
                <w:sz w:val="16"/>
                <w:szCs w:val="16"/>
              </w:rPr>
              <w:t xml:space="preserve">Экономически обоснованные расходы 2015 года по решению Комиссии ФАС России от 14.11.2017 </w:t>
            </w:r>
            <w:r w:rsidR="00E2503F">
              <w:rPr>
                <w:rFonts w:ascii="Myriad Pro" w:hAnsi="Myriad Pro" w:cs="Arial"/>
                <w:color w:val="000000"/>
                <w:sz w:val="16"/>
                <w:szCs w:val="16"/>
              </w:rPr>
              <w:t>№ </w:t>
            </w:r>
            <w:r w:rsidRPr="000B6E49">
              <w:rPr>
                <w:rFonts w:ascii="Myriad Pro" w:hAnsi="Myriad Pro" w:cs="Arial"/>
                <w:color w:val="000000"/>
                <w:sz w:val="16"/>
                <w:szCs w:val="16"/>
              </w:rPr>
              <w:t>СП/78848/17</w:t>
            </w:r>
          </w:p>
        </w:tc>
        <w:tc>
          <w:tcPr>
            <w:tcW w:w="345" w:type="pct"/>
            <w:gridSpan w:val="2"/>
            <w:tcBorders>
              <w:top w:val="nil"/>
              <w:left w:val="nil"/>
              <w:bottom w:val="single" w:sz="4" w:space="0" w:color="auto"/>
              <w:right w:val="single" w:sz="4" w:space="0" w:color="auto"/>
            </w:tcBorders>
            <w:shd w:val="clear" w:color="auto" w:fill="auto"/>
            <w:vAlign w:val="center"/>
            <w:hideMark/>
          </w:tcPr>
          <w:p w14:paraId="51BFF462" w14:textId="77777777" w:rsidR="000A4099" w:rsidRPr="000B6E49" w:rsidRDefault="000A4099" w:rsidP="000B6E49">
            <w:pPr>
              <w:spacing w:after="0" w:line="240" w:lineRule="auto"/>
              <w:jc w:val="center"/>
              <w:rPr>
                <w:rFonts w:ascii="Myriad Pro" w:hAnsi="Myriad Pro" w:cs="Arial"/>
                <w:color w:val="000000"/>
                <w:sz w:val="16"/>
                <w:szCs w:val="16"/>
              </w:rPr>
            </w:pPr>
          </w:p>
        </w:tc>
        <w:tc>
          <w:tcPr>
            <w:tcW w:w="405" w:type="pct"/>
            <w:tcBorders>
              <w:top w:val="nil"/>
              <w:left w:val="nil"/>
              <w:bottom w:val="single" w:sz="4" w:space="0" w:color="auto"/>
              <w:right w:val="single" w:sz="4" w:space="0" w:color="auto"/>
            </w:tcBorders>
            <w:shd w:val="clear" w:color="auto" w:fill="auto"/>
            <w:vAlign w:val="center"/>
            <w:hideMark/>
          </w:tcPr>
          <w:p w14:paraId="4C0F389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olor w:val="000000"/>
                <w:sz w:val="18"/>
                <w:szCs w:val="18"/>
              </w:rPr>
              <w:t> </w:t>
            </w:r>
          </w:p>
        </w:tc>
        <w:tc>
          <w:tcPr>
            <w:tcW w:w="436" w:type="pct"/>
            <w:tcBorders>
              <w:top w:val="nil"/>
              <w:left w:val="nil"/>
              <w:bottom w:val="single" w:sz="4" w:space="0" w:color="auto"/>
              <w:right w:val="single" w:sz="4" w:space="0" w:color="auto"/>
            </w:tcBorders>
            <w:shd w:val="clear" w:color="auto" w:fill="auto"/>
            <w:vAlign w:val="center"/>
            <w:hideMark/>
          </w:tcPr>
          <w:p w14:paraId="7EFB667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131 068</w:t>
            </w:r>
          </w:p>
        </w:tc>
        <w:tc>
          <w:tcPr>
            <w:tcW w:w="385" w:type="pct"/>
            <w:tcBorders>
              <w:top w:val="nil"/>
              <w:left w:val="nil"/>
              <w:bottom w:val="single" w:sz="4" w:space="0" w:color="auto"/>
              <w:right w:val="single" w:sz="4" w:space="0" w:color="auto"/>
            </w:tcBorders>
            <w:shd w:val="clear" w:color="auto" w:fill="auto"/>
            <w:vAlign w:val="center"/>
            <w:hideMark/>
          </w:tcPr>
          <w:p w14:paraId="0D96494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131 068</w:t>
            </w:r>
          </w:p>
        </w:tc>
        <w:tc>
          <w:tcPr>
            <w:tcW w:w="386" w:type="pct"/>
            <w:tcBorders>
              <w:top w:val="nil"/>
              <w:left w:val="nil"/>
              <w:bottom w:val="single" w:sz="4" w:space="0" w:color="auto"/>
              <w:right w:val="single" w:sz="4" w:space="0" w:color="auto"/>
            </w:tcBorders>
            <w:shd w:val="clear" w:color="auto" w:fill="auto"/>
            <w:vAlign w:val="center"/>
            <w:hideMark/>
          </w:tcPr>
          <w:p w14:paraId="5987152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olor w:val="000000"/>
                <w:sz w:val="18"/>
                <w:szCs w:val="18"/>
              </w:rPr>
              <w:t> </w:t>
            </w:r>
          </w:p>
        </w:tc>
        <w:tc>
          <w:tcPr>
            <w:tcW w:w="387" w:type="pct"/>
            <w:tcBorders>
              <w:top w:val="nil"/>
              <w:left w:val="nil"/>
              <w:bottom w:val="single" w:sz="4" w:space="0" w:color="auto"/>
              <w:right w:val="single" w:sz="4" w:space="0" w:color="auto"/>
            </w:tcBorders>
            <w:shd w:val="clear" w:color="auto" w:fill="auto"/>
            <w:vAlign w:val="center"/>
            <w:hideMark/>
          </w:tcPr>
          <w:p w14:paraId="2E43F8A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olor w:val="000000"/>
                <w:sz w:val="18"/>
                <w:szCs w:val="18"/>
              </w:rPr>
              <w:t> </w:t>
            </w:r>
          </w:p>
        </w:tc>
        <w:tc>
          <w:tcPr>
            <w:tcW w:w="398" w:type="pct"/>
            <w:tcBorders>
              <w:top w:val="nil"/>
              <w:left w:val="nil"/>
              <w:bottom w:val="single" w:sz="4" w:space="0" w:color="auto"/>
              <w:right w:val="single" w:sz="4" w:space="0" w:color="auto"/>
            </w:tcBorders>
            <w:shd w:val="clear" w:color="auto" w:fill="auto"/>
            <w:vAlign w:val="center"/>
            <w:hideMark/>
          </w:tcPr>
          <w:p w14:paraId="00A7C77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w:t>
            </w:r>
          </w:p>
        </w:tc>
        <w:tc>
          <w:tcPr>
            <w:tcW w:w="396" w:type="pct"/>
            <w:tcBorders>
              <w:top w:val="nil"/>
              <w:left w:val="nil"/>
              <w:bottom w:val="single" w:sz="4" w:space="0" w:color="auto"/>
              <w:right w:val="single" w:sz="4" w:space="0" w:color="auto"/>
            </w:tcBorders>
            <w:shd w:val="clear" w:color="auto" w:fill="auto"/>
            <w:vAlign w:val="center"/>
            <w:hideMark/>
          </w:tcPr>
          <w:p w14:paraId="3F9BBFB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131 068</w:t>
            </w:r>
          </w:p>
        </w:tc>
        <w:tc>
          <w:tcPr>
            <w:tcW w:w="398" w:type="pct"/>
            <w:tcBorders>
              <w:top w:val="nil"/>
              <w:left w:val="nil"/>
              <w:bottom w:val="single" w:sz="4" w:space="0" w:color="auto"/>
              <w:right w:val="single" w:sz="4" w:space="0" w:color="auto"/>
            </w:tcBorders>
            <w:shd w:val="clear" w:color="auto" w:fill="auto"/>
            <w:vAlign w:val="center"/>
            <w:hideMark/>
          </w:tcPr>
          <w:p w14:paraId="55161AF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131 068</w:t>
            </w:r>
          </w:p>
        </w:tc>
        <w:tc>
          <w:tcPr>
            <w:tcW w:w="329" w:type="pct"/>
            <w:tcBorders>
              <w:top w:val="nil"/>
              <w:left w:val="nil"/>
              <w:bottom w:val="single" w:sz="4" w:space="0" w:color="auto"/>
              <w:right w:val="single" w:sz="4" w:space="0" w:color="auto"/>
            </w:tcBorders>
            <w:shd w:val="clear" w:color="auto" w:fill="auto"/>
            <w:vAlign w:val="center"/>
            <w:hideMark/>
          </w:tcPr>
          <w:p w14:paraId="4C1501A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131 068</w:t>
            </w:r>
          </w:p>
        </w:tc>
        <w:tc>
          <w:tcPr>
            <w:tcW w:w="357" w:type="pct"/>
            <w:gridSpan w:val="2"/>
            <w:tcBorders>
              <w:top w:val="nil"/>
              <w:left w:val="nil"/>
              <w:bottom w:val="single" w:sz="4" w:space="0" w:color="auto"/>
              <w:right w:val="single" w:sz="4" w:space="0" w:color="auto"/>
            </w:tcBorders>
            <w:shd w:val="clear" w:color="auto" w:fill="auto"/>
            <w:vAlign w:val="center"/>
            <w:hideMark/>
          </w:tcPr>
          <w:p w14:paraId="5CECEC3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131 068</w:t>
            </w:r>
          </w:p>
        </w:tc>
      </w:tr>
      <w:tr w:rsidR="000A4099" w:rsidRPr="000B6E49" w14:paraId="31373DC9"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EAF1DD" w:themeFill="accent3" w:themeFillTint="33"/>
            <w:vAlign w:val="bottom"/>
            <w:hideMark/>
          </w:tcPr>
          <w:p w14:paraId="00120694" w14:textId="77777777" w:rsidR="000A4099" w:rsidRPr="000B6E49" w:rsidRDefault="000A4099" w:rsidP="000B6E49">
            <w:pPr>
              <w:spacing w:after="0" w:line="240" w:lineRule="auto"/>
              <w:rPr>
                <w:rFonts w:ascii="Myriad Pro" w:hAnsi="Myriad Pro" w:cs="Arial"/>
                <w:b/>
                <w:color w:val="000000"/>
                <w:sz w:val="16"/>
                <w:szCs w:val="16"/>
              </w:rPr>
            </w:pPr>
            <w:r w:rsidRPr="000B6E49">
              <w:rPr>
                <w:rFonts w:ascii="Myriad Pro" w:hAnsi="Myriad Pro" w:cs="Arial"/>
                <w:b/>
                <w:color w:val="000000"/>
                <w:sz w:val="16"/>
                <w:szCs w:val="16"/>
              </w:rPr>
              <w:t>НВВ на содержание (без учета расходов на компенсацию потерь)</w:t>
            </w:r>
          </w:p>
        </w:tc>
        <w:tc>
          <w:tcPr>
            <w:tcW w:w="345" w:type="pct"/>
            <w:gridSpan w:val="2"/>
            <w:tcBorders>
              <w:top w:val="nil"/>
              <w:left w:val="nil"/>
              <w:bottom w:val="single" w:sz="4" w:space="0" w:color="auto"/>
              <w:right w:val="single" w:sz="4" w:space="0" w:color="auto"/>
            </w:tcBorders>
            <w:shd w:val="clear" w:color="auto" w:fill="EAF1DD" w:themeFill="accent3" w:themeFillTint="33"/>
            <w:vAlign w:val="center"/>
            <w:hideMark/>
          </w:tcPr>
          <w:p w14:paraId="4E931323" w14:textId="77777777" w:rsidR="000A4099" w:rsidRPr="000B6E49" w:rsidRDefault="000A4099" w:rsidP="000B6E49">
            <w:pPr>
              <w:spacing w:after="0" w:line="240" w:lineRule="auto"/>
              <w:jc w:val="center"/>
              <w:rPr>
                <w:rFonts w:ascii="Myriad Pro" w:hAnsi="Myriad Pro" w:cs="Arial"/>
                <w:b/>
                <w:color w:val="000000"/>
                <w:sz w:val="16"/>
                <w:szCs w:val="16"/>
              </w:rPr>
            </w:pPr>
            <w:r w:rsidRPr="000B6E49">
              <w:rPr>
                <w:rFonts w:ascii="Myriad Pro" w:hAnsi="Myriad Pro" w:cs="Arial"/>
                <w:b/>
                <w:color w:val="000000"/>
                <w:sz w:val="16"/>
                <w:szCs w:val="16"/>
              </w:rPr>
              <w:t>тыс. руб.</w:t>
            </w:r>
          </w:p>
        </w:tc>
        <w:tc>
          <w:tcPr>
            <w:tcW w:w="405" w:type="pct"/>
            <w:tcBorders>
              <w:top w:val="nil"/>
              <w:left w:val="nil"/>
              <w:bottom w:val="single" w:sz="4" w:space="0" w:color="auto"/>
              <w:right w:val="single" w:sz="4" w:space="0" w:color="auto"/>
            </w:tcBorders>
            <w:shd w:val="clear" w:color="auto" w:fill="EAF1DD" w:themeFill="accent3" w:themeFillTint="33"/>
            <w:vAlign w:val="center"/>
            <w:hideMark/>
          </w:tcPr>
          <w:p w14:paraId="7B520878"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5 546 968</w:t>
            </w:r>
          </w:p>
        </w:tc>
        <w:tc>
          <w:tcPr>
            <w:tcW w:w="436" w:type="pct"/>
            <w:tcBorders>
              <w:top w:val="nil"/>
              <w:left w:val="nil"/>
              <w:bottom w:val="single" w:sz="4" w:space="0" w:color="auto"/>
              <w:right w:val="single" w:sz="4" w:space="0" w:color="auto"/>
            </w:tcBorders>
            <w:shd w:val="clear" w:color="auto" w:fill="EAF1DD" w:themeFill="accent3" w:themeFillTint="33"/>
            <w:vAlign w:val="center"/>
            <w:hideMark/>
          </w:tcPr>
          <w:p w14:paraId="151BDA82"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4 107 759</w:t>
            </w:r>
          </w:p>
        </w:tc>
        <w:tc>
          <w:tcPr>
            <w:tcW w:w="385" w:type="pct"/>
            <w:tcBorders>
              <w:top w:val="nil"/>
              <w:left w:val="nil"/>
              <w:bottom w:val="single" w:sz="4" w:space="0" w:color="auto"/>
              <w:right w:val="single" w:sz="4" w:space="0" w:color="auto"/>
            </w:tcBorders>
            <w:shd w:val="clear" w:color="auto" w:fill="EAF1DD" w:themeFill="accent3" w:themeFillTint="33"/>
            <w:vAlign w:val="center"/>
            <w:hideMark/>
          </w:tcPr>
          <w:p w14:paraId="689A6AE4"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4 365 934</w:t>
            </w:r>
          </w:p>
        </w:tc>
        <w:tc>
          <w:tcPr>
            <w:tcW w:w="386" w:type="pct"/>
            <w:tcBorders>
              <w:top w:val="nil"/>
              <w:left w:val="nil"/>
              <w:bottom w:val="single" w:sz="4" w:space="0" w:color="auto"/>
              <w:right w:val="single" w:sz="4" w:space="0" w:color="auto"/>
            </w:tcBorders>
            <w:shd w:val="clear" w:color="auto" w:fill="EAF1DD" w:themeFill="accent3" w:themeFillTint="33"/>
            <w:vAlign w:val="center"/>
            <w:hideMark/>
          </w:tcPr>
          <w:p w14:paraId="0703997A"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160 172</w:t>
            </w:r>
          </w:p>
        </w:tc>
        <w:tc>
          <w:tcPr>
            <w:tcW w:w="387" w:type="pct"/>
            <w:tcBorders>
              <w:top w:val="nil"/>
              <w:left w:val="nil"/>
              <w:bottom w:val="single" w:sz="4" w:space="0" w:color="auto"/>
              <w:right w:val="single" w:sz="4" w:space="0" w:color="auto"/>
            </w:tcBorders>
            <w:shd w:val="clear" w:color="auto" w:fill="EAF1DD" w:themeFill="accent3" w:themeFillTint="33"/>
            <w:vAlign w:val="center"/>
            <w:hideMark/>
          </w:tcPr>
          <w:p w14:paraId="30239F55"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4 785 269</w:t>
            </w:r>
          </w:p>
        </w:tc>
        <w:tc>
          <w:tcPr>
            <w:tcW w:w="398" w:type="pct"/>
            <w:tcBorders>
              <w:top w:val="nil"/>
              <w:left w:val="nil"/>
              <w:bottom w:val="single" w:sz="4" w:space="0" w:color="auto"/>
              <w:right w:val="single" w:sz="4" w:space="0" w:color="auto"/>
            </w:tcBorders>
            <w:shd w:val="clear" w:color="auto" w:fill="EAF1DD" w:themeFill="accent3" w:themeFillTint="33"/>
            <w:vAlign w:val="center"/>
            <w:hideMark/>
          </w:tcPr>
          <w:p w14:paraId="61A45AB1"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-258 175</w:t>
            </w:r>
          </w:p>
        </w:tc>
        <w:tc>
          <w:tcPr>
            <w:tcW w:w="396" w:type="pct"/>
            <w:tcBorders>
              <w:top w:val="nil"/>
              <w:left w:val="nil"/>
              <w:bottom w:val="single" w:sz="4" w:space="0" w:color="auto"/>
              <w:right w:val="single" w:sz="4" w:space="0" w:color="auto"/>
            </w:tcBorders>
            <w:shd w:val="clear" w:color="auto" w:fill="EAF1DD" w:themeFill="accent3" w:themeFillTint="33"/>
            <w:vAlign w:val="center"/>
            <w:hideMark/>
          </w:tcPr>
          <w:p w14:paraId="793817D5"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-1 439 209</w:t>
            </w:r>
          </w:p>
        </w:tc>
        <w:tc>
          <w:tcPr>
            <w:tcW w:w="398" w:type="pct"/>
            <w:tcBorders>
              <w:top w:val="nil"/>
              <w:left w:val="nil"/>
              <w:bottom w:val="single" w:sz="4" w:space="0" w:color="auto"/>
              <w:right w:val="single" w:sz="4" w:space="0" w:color="auto"/>
            </w:tcBorders>
            <w:shd w:val="clear" w:color="auto" w:fill="EAF1DD" w:themeFill="accent3" w:themeFillTint="33"/>
            <w:vAlign w:val="center"/>
            <w:hideMark/>
          </w:tcPr>
          <w:p w14:paraId="77F736EB"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-1 181 034</w:t>
            </w:r>
          </w:p>
        </w:tc>
        <w:tc>
          <w:tcPr>
            <w:tcW w:w="329" w:type="pct"/>
            <w:tcBorders>
              <w:top w:val="nil"/>
              <w:left w:val="nil"/>
              <w:bottom w:val="single" w:sz="4" w:space="0" w:color="auto"/>
              <w:right w:val="single" w:sz="4" w:space="0" w:color="auto"/>
            </w:tcBorders>
            <w:shd w:val="clear" w:color="auto" w:fill="EAF1DD" w:themeFill="accent3" w:themeFillTint="33"/>
            <w:vAlign w:val="center"/>
            <w:hideMark/>
          </w:tcPr>
          <w:p w14:paraId="6202CEFA"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-677 510</w:t>
            </w:r>
          </w:p>
        </w:tc>
        <w:tc>
          <w:tcPr>
            <w:tcW w:w="357" w:type="pct"/>
            <w:gridSpan w:val="2"/>
            <w:tcBorders>
              <w:top w:val="nil"/>
              <w:left w:val="nil"/>
              <w:bottom w:val="single" w:sz="4" w:space="0" w:color="auto"/>
              <w:right w:val="single" w:sz="4" w:space="0" w:color="auto"/>
            </w:tcBorders>
            <w:shd w:val="clear" w:color="auto" w:fill="EAF1DD" w:themeFill="accent3" w:themeFillTint="33"/>
            <w:vAlign w:val="center"/>
            <w:hideMark/>
          </w:tcPr>
          <w:p w14:paraId="20CB4588"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-419 335</w:t>
            </w:r>
          </w:p>
        </w:tc>
      </w:tr>
      <w:tr w:rsidR="000A4099" w:rsidRPr="000B6E49" w14:paraId="108AE090"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auto"/>
            <w:vAlign w:val="bottom"/>
            <w:hideMark/>
          </w:tcPr>
          <w:p w14:paraId="2F4A1785" w14:textId="77777777" w:rsidR="000A4099" w:rsidRPr="000B6E49" w:rsidRDefault="000A4099" w:rsidP="000B6E49">
            <w:pPr>
              <w:spacing w:after="0" w:line="240" w:lineRule="auto"/>
              <w:jc w:val="right"/>
              <w:rPr>
                <w:rFonts w:ascii="Myriad Pro" w:hAnsi="Myriad Pro" w:cs="Arial"/>
                <w:color w:val="000000"/>
                <w:sz w:val="16"/>
                <w:szCs w:val="16"/>
              </w:rPr>
            </w:pPr>
            <w:r w:rsidRPr="000B6E49">
              <w:rPr>
                <w:rFonts w:ascii="Myriad Pro" w:hAnsi="Myriad Pro" w:cs="Arial"/>
                <w:color w:val="000000"/>
                <w:sz w:val="16"/>
                <w:szCs w:val="16"/>
              </w:rPr>
              <w:t>Величина технологического расхода (потерь) электроэнергии</w:t>
            </w:r>
          </w:p>
        </w:tc>
        <w:tc>
          <w:tcPr>
            <w:tcW w:w="345" w:type="pct"/>
            <w:gridSpan w:val="2"/>
            <w:tcBorders>
              <w:top w:val="nil"/>
              <w:left w:val="nil"/>
              <w:bottom w:val="single" w:sz="4" w:space="0" w:color="auto"/>
              <w:right w:val="single" w:sz="4" w:space="0" w:color="auto"/>
            </w:tcBorders>
            <w:shd w:val="clear" w:color="auto" w:fill="auto"/>
            <w:vAlign w:val="center"/>
            <w:hideMark/>
          </w:tcPr>
          <w:p w14:paraId="48751871" w14:textId="77777777" w:rsidR="000A4099" w:rsidRPr="000B6E49" w:rsidRDefault="000A4099" w:rsidP="000B6E49">
            <w:pPr>
              <w:spacing w:after="0" w:line="240" w:lineRule="auto"/>
              <w:jc w:val="center"/>
              <w:rPr>
                <w:rFonts w:ascii="Myriad Pro" w:hAnsi="Myriad Pro" w:cs="Arial"/>
                <w:color w:val="000000"/>
                <w:sz w:val="16"/>
                <w:szCs w:val="16"/>
              </w:rPr>
            </w:pPr>
            <w:r w:rsidRPr="000B6E49">
              <w:rPr>
                <w:rFonts w:ascii="Myriad Pro" w:hAnsi="Myriad Pro" w:cs="Arial"/>
                <w:color w:val="000000"/>
                <w:sz w:val="16"/>
                <w:szCs w:val="16"/>
              </w:rPr>
              <w:t>млн. кВтч</w:t>
            </w:r>
          </w:p>
        </w:tc>
        <w:tc>
          <w:tcPr>
            <w:tcW w:w="405" w:type="pct"/>
            <w:tcBorders>
              <w:top w:val="nil"/>
              <w:left w:val="nil"/>
              <w:bottom w:val="single" w:sz="4" w:space="0" w:color="auto"/>
              <w:right w:val="single" w:sz="4" w:space="0" w:color="auto"/>
            </w:tcBorders>
            <w:shd w:val="clear" w:color="auto" w:fill="auto"/>
            <w:vAlign w:val="center"/>
            <w:hideMark/>
          </w:tcPr>
          <w:p w14:paraId="4F3779B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428</w:t>
            </w:r>
          </w:p>
        </w:tc>
        <w:tc>
          <w:tcPr>
            <w:tcW w:w="436" w:type="pct"/>
            <w:tcBorders>
              <w:top w:val="nil"/>
              <w:left w:val="nil"/>
              <w:bottom w:val="single" w:sz="4" w:space="0" w:color="auto"/>
              <w:right w:val="single" w:sz="4" w:space="0" w:color="auto"/>
            </w:tcBorders>
            <w:shd w:val="clear" w:color="auto" w:fill="auto"/>
            <w:vAlign w:val="center"/>
            <w:hideMark/>
          </w:tcPr>
          <w:p w14:paraId="1E4488E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424</w:t>
            </w:r>
          </w:p>
        </w:tc>
        <w:tc>
          <w:tcPr>
            <w:tcW w:w="385" w:type="pct"/>
            <w:tcBorders>
              <w:top w:val="nil"/>
              <w:left w:val="nil"/>
              <w:bottom w:val="single" w:sz="4" w:space="0" w:color="auto"/>
              <w:right w:val="single" w:sz="4" w:space="0" w:color="auto"/>
            </w:tcBorders>
            <w:shd w:val="clear" w:color="auto" w:fill="auto"/>
            <w:vAlign w:val="center"/>
            <w:hideMark/>
          </w:tcPr>
          <w:p w14:paraId="46455E6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424</w:t>
            </w:r>
          </w:p>
        </w:tc>
        <w:tc>
          <w:tcPr>
            <w:tcW w:w="386" w:type="pct"/>
            <w:tcBorders>
              <w:top w:val="nil"/>
              <w:left w:val="nil"/>
              <w:bottom w:val="single" w:sz="4" w:space="0" w:color="auto"/>
              <w:right w:val="single" w:sz="4" w:space="0" w:color="auto"/>
            </w:tcBorders>
            <w:shd w:val="clear" w:color="auto" w:fill="auto"/>
            <w:vAlign w:val="center"/>
            <w:hideMark/>
          </w:tcPr>
          <w:p w14:paraId="6E42CC9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olor w:val="000000"/>
                <w:sz w:val="18"/>
                <w:szCs w:val="18"/>
              </w:rPr>
              <w:t> </w:t>
            </w:r>
          </w:p>
        </w:tc>
        <w:tc>
          <w:tcPr>
            <w:tcW w:w="387" w:type="pct"/>
            <w:tcBorders>
              <w:top w:val="nil"/>
              <w:left w:val="nil"/>
              <w:bottom w:val="single" w:sz="4" w:space="0" w:color="auto"/>
              <w:right w:val="single" w:sz="4" w:space="0" w:color="auto"/>
            </w:tcBorders>
            <w:shd w:val="clear" w:color="auto" w:fill="auto"/>
            <w:vAlign w:val="center"/>
            <w:hideMark/>
          </w:tcPr>
          <w:p w14:paraId="13AF816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319</w:t>
            </w:r>
          </w:p>
        </w:tc>
        <w:tc>
          <w:tcPr>
            <w:tcW w:w="398" w:type="pct"/>
            <w:tcBorders>
              <w:top w:val="nil"/>
              <w:left w:val="nil"/>
              <w:bottom w:val="single" w:sz="4" w:space="0" w:color="auto"/>
              <w:right w:val="single" w:sz="4" w:space="0" w:color="auto"/>
            </w:tcBorders>
            <w:shd w:val="clear" w:color="auto" w:fill="auto"/>
            <w:vAlign w:val="center"/>
            <w:hideMark/>
          </w:tcPr>
          <w:p w14:paraId="4F04A12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w:t>
            </w:r>
          </w:p>
        </w:tc>
        <w:tc>
          <w:tcPr>
            <w:tcW w:w="396" w:type="pct"/>
            <w:tcBorders>
              <w:top w:val="nil"/>
              <w:left w:val="nil"/>
              <w:bottom w:val="single" w:sz="4" w:space="0" w:color="auto"/>
              <w:right w:val="single" w:sz="4" w:space="0" w:color="auto"/>
            </w:tcBorders>
            <w:shd w:val="clear" w:color="auto" w:fill="auto"/>
            <w:vAlign w:val="center"/>
            <w:hideMark/>
          </w:tcPr>
          <w:p w14:paraId="7FA6AF8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w:t>
            </w:r>
          </w:p>
        </w:tc>
        <w:tc>
          <w:tcPr>
            <w:tcW w:w="398" w:type="pct"/>
            <w:tcBorders>
              <w:top w:val="nil"/>
              <w:left w:val="nil"/>
              <w:bottom w:val="single" w:sz="4" w:space="0" w:color="auto"/>
              <w:right w:val="single" w:sz="4" w:space="0" w:color="auto"/>
            </w:tcBorders>
            <w:shd w:val="clear" w:color="auto" w:fill="auto"/>
            <w:vAlign w:val="center"/>
            <w:hideMark/>
          </w:tcPr>
          <w:p w14:paraId="38A9AD6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w:t>
            </w:r>
          </w:p>
        </w:tc>
        <w:tc>
          <w:tcPr>
            <w:tcW w:w="329" w:type="pct"/>
            <w:tcBorders>
              <w:top w:val="nil"/>
              <w:left w:val="nil"/>
              <w:bottom w:val="single" w:sz="4" w:space="0" w:color="auto"/>
              <w:right w:val="single" w:sz="4" w:space="0" w:color="auto"/>
            </w:tcBorders>
            <w:shd w:val="clear" w:color="auto" w:fill="auto"/>
            <w:vAlign w:val="center"/>
            <w:hideMark/>
          </w:tcPr>
          <w:p w14:paraId="606D578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105</w:t>
            </w:r>
          </w:p>
        </w:tc>
        <w:tc>
          <w:tcPr>
            <w:tcW w:w="357" w:type="pct"/>
            <w:gridSpan w:val="2"/>
            <w:tcBorders>
              <w:top w:val="nil"/>
              <w:left w:val="nil"/>
              <w:bottom w:val="single" w:sz="4" w:space="0" w:color="auto"/>
              <w:right w:val="single" w:sz="4" w:space="0" w:color="auto"/>
            </w:tcBorders>
            <w:shd w:val="clear" w:color="auto" w:fill="auto"/>
            <w:vAlign w:val="center"/>
            <w:hideMark/>
          </w:tcPr>
          <w:p w14:paraId="5DC2AD9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105</w:t>
            </w:r>
          </w:p>
        </w:tc>
      </w:tr>
      <w:tr w:rsidR="000A4099" w:rsidRPr="000B6E49" w14:paraId="32031E82"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auto"/>
            <w:vAlign w:val="bottom"/>
            <w:hideMark/>
          </w:tcPr>
          <w:p w14:paraId="3AD5B234" w14:textId="77777777" w:rsidR="000A4099" w:rsidRPr="000B6E49" w:rsidRDefault="000A4099" w:rsidP="000B6E49">
            <w:pPr>
              <w:spacing w:after="0" w:line="240" w:lineRule="auto"/>
              <w:jc w:val="right"/>
              <w:rPr>
                <w:rFonts w:ascii="Myriad Pro" w:hAnsi="Myriad Pro" w:cs="Arial"/>
                <w:color w:val="000000"/>
                <w:sz w:val="16"/>
                <w:szCs w:val="16"/>
              </w:rPr>
            </w:pPr>
            <w:r w:rsidRPr="000B6E49">
              <w:rPr>
                <w:rFonts w:ascii="Myriad Pro" w:hAnsi="Myriad Pro" w:cs="Arial"/>
                <w:color w:val="000000"/>
                <w:sz w:val="16"/>
                <w:szCs w:val="16"/>
              </w:rPr>
              <w:t>Тариф покупки потерь</w:t>
            </w:r>
          </w:p>
        </w:tc>
        <w:tc>
          <w:tcPr>
            <w:tcW w:w="345" w:type="pct"/>
            <w:gridSpan w:val="2"/>
            <w:tcBorders>
              <w:top w:val="nil"/>
              <w:left w:val="nil"/>
              <w:bottom w:val="single" w:sz="4" w:space="0" w:color="auto"/>
              <w:right w:val="single" w:sz="4" w:space="0" w:color="auto"/>
            </w:tcBorders>
            <w:shd w:val="clear" w:color="auto" w:fill="auto"/>
            <w:vAlign w:val="center"/>
            <w:hideMark/>
          </w:tcPr>
          <w:p w14:paraId="33225014" w14:textId="77777777" w:rsidR="000A4099" w:rsidRPr="000B6E49" w:rsidRDefault="000A4099" w:rsidP="000B6E49">
            <w:pPr>
              <w:spacing w:after="0" w:line="240" w:lineRule="auto"/>
              <w:jc w:val="center"/>
              <w:rPr>
                <w:rFonts w:ascii="Myriad Pro" w:hAnsi="Myriad Pro" w:cs="Arial"/>
                <w:color w:val="000000"/>
                <w:sz w:val="16"/>
                <w:szCs w:val="16"/>
              </w:rPr>
            </w:pPr>
            <w:r w:rsidRPr="000B6E49">
              <w:rPr>
                <w:rFonts w:ascii="Myriad Pro" w:hAnsi="Myriad Pro" w:cs="Arial"/>
                <w:color w:val="000000"/>
                <w:sz w:val="16"/>
                <w:szCs w:val="16"/>
              </w:rPr>
              <w:t>руб./МВт*ч</w:t>
            </w:r>
          </w:p>
        </w:tc>
        <w:tc>
          <w:tcPr>
            <w:tcW w:w="405" w:type="pct"/>
            <w:tcBorders>
              <w:top w:val="nil"/>
              <w:left w:val="nil"/>
              <w:bottom w:val="single" w:sz="4" w:space="0" w:color="auto"/>
              <w:right w:val="single" w:sz="4" w:space="0" w:color="auto"/>
            </w:tcBorders>
            <w:shd w:val="clear" w:color="auto" w:fill="auto"/>
            <w:vAlign w:val="center"/>
            <w:hideMark/>
          </w:tcPr>
          <w:p w14:paraId="4666EB4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3 623</w:t>
            </w:r>
          </w:p>
        </w:tc>
        <w:tc>
          <w:tcPr>
            <w:tcW w:w="436" w:type="pct"/>
            <w:tcBorders>
              <w:top w:val="nil"/>
              <w:left w:val="nil"/>
              <w:bottom w:val="single" w:sz="4" w:space="0" w:color="auto"/>
              <w:right w:val="single" w:sz="4" w:space="0" w:color="auto"/>
            </w:tcBorders>
            <w:shd w:val="clear" w:color="auto" w:fill="auto"/>
            <w:vAlign w:val="center"/>
            <w:hideMark/>
          </w:tcPr>
          <w:p w14:paraId="755CDEB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2 831</w:t>
            </w:r>
          </w:p>
        </w:tc>
        <w:tc>
          <w:tcPr>
            <w:tcW w:w="385" w:type="pct"/>
            <w:tcBorders>
              <w:top w:val="nil"/>
              <w:left w:val="nil"/>
              <w:bottom w:val="single" w:sz="4" w:space="0" w:color="auto"/>
              <w:right w:val="single" w:sz="4" w:space="0" w:color="auto"/>
            </w:tcBorders>
            <w:shd w:val="clear" w:color="auto" w:fill="auto"/>
            <w:vAlign w:val="center"/>
            <w:hideMark/>
          </w:tcPr>
          <w:p w14:paraId="06D980E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3 317</w:t>
            </w:r>
          </w:p>
        </w:tc>
        <w:tc>
          <w:tcPr>
            <w:tcW w:w="386" w:type="pct"/>
            <w:tcBorders>
              <w:top w:val="nil"/>
              <w:left w:val="nil"/>
              <w:bottom w:val="single" w:sz="4" w:space="0" w:color="auto"/>
              <w:right w:val="single" w:sz="4" w:space="0" w:color="auto"/>
            </w:tcBorders>
            <w:shd w:val="clear" w:color="auto" w:fill="auto"/>
            <w:vAlign w:val="center"/>
            <w:hideMark/>
          </w:tcPr>
          <w:p w14:paraId="6132F72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olor w:val="000000"/>
                <w:sz w:val="18"/>
                <w:szCs w:val="18"/>
              </w:rPr>
              <w:t> </w:t>
            </w:r>
          </w:p>
        </w:tc>
        <w:tc>
          <w:tcPr>
            <w:tcW w:w="387" w:type="pct"/>
            <w:tcBorders>
              <w:top w:val="nil"/>
              <w:left w:val="nil"/>
              <w:bottom w:val="single" w:sz="4" w:space="0" w:color="auto"/>
              <w:right w:val="single" w:sz="4" w:space="0" w:color="auto"/>
            </w:tcBorders>
            <w:shd w:val="clear" w:color="auto" w:fill="auto"/>
            <w:vAlign w:val="center"/>
            <w:hideMark/>
          </w:tcPr>
          <w:p w14:paraId="7B40A02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2 356</w:t>
            </w:r>
          </w:p>
        </w:tc>
        <w:tc>
          <w:tcPr>
            <w:tcW w:w="398" w:type="pct"/>
            <w:tcBorders>
              <w:top w:val="nil"/>
              <w:left w:val="nil"/>
              <w:bottom w:val="single" w:sz="4" w:space="0" w:color="auto"/>
              <w:right w:val="single" w:sz="4" w:space="0" w:color="auto"/>
            </w:tcBorders>
            <w:shd w:val="clear" w:color="auto" w:fill="auto"/>
            <w:vAlign w:val="center"/>
            <w:hideMark/>
          </w:tcPr>
          <w:p w14:paraId="794DFF1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-486</w:t>
            </w:r>
          </w:p>
        </w:tc>
        <w:tc>
          <w:tcPr>
            <w:tcW w:w="396" w:type="pct"/>
            <w:tcBorders>
              <w:top w:val="nil"/>
              <w:left w:val="nil"/>
              <w:bottom w:val="single" w:sz="4" w:space="0" w:color="auto"/>
              <w:right w:val="single" w:sz="4" w:space="0" w:color="auto"/>
            </w:tcBorders>
            <w:shd w:val="clear" w:color="auto" w:fill="auto"/>
            <w:vAlign w:val="center"/>
            <w:hideMark/>
          </w:tcPr>
          <w:p w14:paraId="403F20D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-792</w:t>
            </w:r>
          </w:p>
        </w:tc>
        <w:tc>
          <w:tcPr>
            <w:tcW w:w="398" w:type="pct"/>
            <w:tcBorders>
              <w:top w:val="nil"/>
              <w:left w:val="nil"/>
              <w:bottom w:val="single" w:sz="4" w:space="0" w:color="auto"/>
              <w:right w:val="single" w:sz="4" w:space="0" w:color="auto"/>
            </w:tcBorders>
            <w:shd w:val="clear" w:color="auto" w:fill="auto"/>
            <w:vAlign w:val="center"/>
            <w:hideMark/>
          </w:tcPr>
          <w:p w14:paraId="50DBC71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-306</w:t>
            </w:r>
          </w:p>
        </w:tc>
        <w:tc>
          <w:tcPr>
            <w:tcW w:w="329" w:type="pct"/>
            <w:tcBorders>
              <w:top w:val="nil"/>
              <w:left w:val="nil"/>
              <w:bottom w:val="single" w:sz="4" w:space="0" w:color="auto"/>
              <w:right w:val="single" w:sz="4" w:space="0" w:color="auto"/>
            </w:tcBorders>
            <w:shd w:val="clear" w:color="auto" w:fill="auto"/>
            <w:vAlign w:val="center"/>
            <w:hideMark/>
          </w:tcPr>
          <w:p w14:paraId="1A70FE1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475</w:t>
            </w:r>
          </w:p>
        </w:tc>
        <w:tc>
          <w:tcPr>
            <w:tcW w:w="357" w:type="pct"/>
            <w:gridSpan w:val="2"/>
            <w:tcBorders>
              <w:top w:val="nil"/>
              <w:left w:val="nil"/>
              <w:bottom w:val="single" w:sz="4" w:space="0" w:color="auto"/>
              <w:right w:val="single" w:sz="4" w:space="0" w:color="auto"/>
            </w:tcBorders>
            <w:shd w:val="clear" w:color="auto" w:fill="auto"/>
            <w:vAlign w:val="center"/>
            <w:hideMark/>
          </w:tcPr>
          <w:p w14:paraId="7BD1930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961</w:t>
            </w:r>
          </w:p>
        </w:tc>
      </w:tr>
      <w:tr w:rsidR="000A4099" w:rsidRPr="000B6E49" w14:paraId="7F315715"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auto"/>
            <w:vAlign w:val="bottom"/>
            <w:hideMark/>
          </w:tcPr>
          <w:p w14:paraId="3CB6317A" w14:textId="77777777" w:rsidR="000A4099" w:rsidRPr="000B6E49" w:rsidRDefault="000A4099" w:rsidP="000B6E49">
            <w:pPr>
              <w:spacing w:after="0" w:line="240" w:lineRule="auto"/>
              <w:jc w:val="right"/>
              <w:rPr>
                <w:rFonts w:ascii="Myriad Pro" w:hAnsi="Myriad Pro" w:cs="Arial"/>
                <w:color w:val="000000"/>
                <w:sz w:val="16"/>
                <w:szCs w:val="16"/>
              </w:rPr>
            </w:pPr>
            <w:r w:rsidRPr="000B6E49">
              <w:rPr>
                <w:rFonts w:ascii="Myriad Pro" w:hAnsi="Myriad Pro" w:cs="Arial"/>
                <w:color w:val="000000"/>
                <w:sz w:val="16"/>
                <w:szCs w:val="16"/>
              </w:rPr>
              <w:t>Затраты на покупную электроэнергию, приобретаемую в целях компенсации потерь</w:t>
            </w:r>
          </w:p>
        </w:tc>
        <w:tc>
          <w:tcPr>
            <w:tcW w:w="345" w:type="pct"/>
            <w:gridSpan w:val="2"/>
            <w:tcBorders>
              <w:top w:val="nil"/>
              <w:left w:val="nil"/>
              <w:bottom w:val="single" w:sz="4" w:space="0" w:color="auto"/>
              <w:right w:val="single" w:sz="4" w:space="0" w:color="auto"/>
            </w:tcBorders>
            <w:shd w:val="clear" w:color="auto" w:fill="auto"/>
            <w:vAlign w:val="center"/>
            <w:hideMark/>
          </w:tcPr>
          <w:p w14:paraId="3494DD67" w14:textId="77777777" w:rsidR="000A4099" w:rsidRPr="000B6E49" w:rsidRDefault="000A4099" w:rsidP="000B6E49">
            <w:pPr>
              <w:spacing w:after="0" w:line="240" w:lineRule="auto"/>
              <w:jc w:val="center"/>
              <w:rPr>
                <w:rFonts w:ascii="Myriad Pro" w:hAnsi="Myriad Pro" w:cs="Arial"/>
                <w:color w:val="000000"/>
                <w:sz w:val="16"/>
                <w:szCs w:val="16"/>
              </w:rPr>
            </w:pPr>
            <w:r w:rsidRPr="000B6E49">
              <w:rPr>
                <w:rFonts w:ascii="Myriad Pro" w:hAnsi="Myriad Pro" w:cs="Arial"/>
                <w:color w:val="000000"/>
                <w:sz w:val="16"/>
                <w:szCs w:val="16"/>
              </w:rPr>
              <w:t>тыс. руб.</w:t>
            </w:r>
          </w:p>
        </w:tc>
        <w:tc>
          <w:tcPr>
            <w:tcW w:w="405" w:type="pct"/>
            <w:tcBorders>
              <w:top w:val="nil"/>
              <w:left w:val="nil"/>
              <w:bottom w:val="single" w:sz="4" w:space="0" w:color="auto"/>
              <w:right w:val="single" w:sz="4" w:space="0" w:color="auto"/>
            </w:tcBorders>
            <w:shd w:val="clear" w:color="auto" w:fill="auto"/>
            <w:vAlign w:val="center"/>
            <w:hideMark/>
          </w:tcPr>
          <w:p w14:paraId="4DFE883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1 550 152</w:t>
            </w:r>
          </w:p>
        </w:tc>
        <w:tc>
          <w:tcPr>
            <w:tcW w:w="436" w:type="pct"/>
            <w:tcBorders>
              <w:top w:val="nil"/>
              <w:left w:val="nil"/>
              <w:bottom w:val="single" w:sz="4" w:space="0" w:color="auto"/>
              <w:right w:val="single" w:sz="4" w:space="0" w:color="auto"/>
            </w:tcBorders>
            <w:shd w:val="clear" w:color="auto" w:fill="auto"/>
            <w:vAlign w:val="center"/>
            <w:hideMark/>
          </w:tcPr>
          <w:p w14:paraId="38BC90F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1 200 000</w:t>
            </w:r>
          </w:p>
        </w:tc>
        <w:tc>
          <w:tcPr>
            <w:tcW w:w="385" w:type="pct"/>
            <w:tcBorders>
              <w:top w:val="nil"/>
              <w:left w:val="nil"/>
              <w:bottom w:val="single" w:sz="4" w:space="0" w:color="auto"/>
              <w:right w:val="single" w:sz="4" w:space="0" w:color="auto"/>
            </w:tcBorders>
            <w:shd w:val="clear" w:color="auto" w:fill="auto"/>
            <w:vAlign w:val="center"/>
            <w:hideMark/>
          </w:tcPr>
          <w:p w14:paraId="3512AF5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1 405 963</w:t>
            </w:r>
          </w:p>
        </w:tc>
        <w:tc>
          <w:tcPr>
            <w:tcW w:w="386" w:type="pct"/>
            <w:tcBorders>
              <w:top w:val="nil"/>
              <w:left w:val="nil"/>
              <w:bottom w:val="single" w:sz="4" w:space="0" w:color="auto"/>
              <w:right w:val="single" w:sz="4" w:space="0" w:color="auto"/>
            </w:tcBorders>
            <w:shd w:val="clear" w:color="auto" w:fill="auto"/>
            <w:vAlign w:val="center"/>
            <w:hideMark/>
          </w:tcPr>
          <w:p w14:paraId="28DDABB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olor w:val="000000"/>
                <w:sz w:val="18"/>
                <w:szCs w:val="18"/>
              </w:rPr>
              <w:t> </w:t>
            </w:r>
          </w:p>
        </w:tc>
        <w:tc>
          <w:tcPr>
            <w:tcW w:w="387" w:type="pct"/>
            <w:tcBorders>
              <w:top w:val="nil"/>
              <w:left w:val="nil"/>
              <w:bottom w:val="single" w:sz="4" w:space="0" w:color="auto"/>
              <w:right w:val="single" w:sz="4" w:space="0" w:color="auto"/>
            </w:tcBorders>
            <w:shd w:val="clear" w:color="auto" w:fill="auto"/>
            <w:vAlign w:val="center"/>
            <w:hideMark/>
          </w:tcPr>
          <w:p w14:paraId="5B11892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752 617</w:t>
            </w:r>
          </w:p>
        </w:tc>
        <w:tc>
          <w:tcPr>
            <w:tcW w:w="398" w:type="pct"/>
            <w:tcBorders>
              <w:top w:val="nil"/>
              <w:left w:val="nil"/>
              <w:bottom w:val="single" w:sz="4" w:space="0" w:color="auto"/>
              <w:right w:val="single" w:sz="4" w:space="0" w:color="auto"/>
            </w:tcBorders>
            <w:shd w:val="clear" w:color="auto" w:fill="auto"/>
            <w:vAlign w:val="center"/>
            <w:hideMark/>
          </w:tcPr>
          <w:p w14:paraId="4AC6CEA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-205 963</w:t>
            </w:r>
          </w:p>
        </w:tc>
        <w:tc>
          <w:tcPr>
            <w:tcW w:w="396" w:type="pct"/>
            <w:tcBorders>
              <w:top w:val="nil"/>
              <w:left w:val="nil"/>
              <w:bottom w:val="single" w:sz="4" w:space="0" w:color="auto"/>
              <w:right w:val="single" w:sz="4" w:space="0" w:color="auto"/>
            </w:tcBorders>
            <w:shd w:val="clear" w:color="auto" w:fill="auto"/>
            <w:vAlign w:val="center"/>
            <w:hideMark/>
          </w:tcPr>
          <w:p w14:paraId="47F25BF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-350 152</w:t>
            </w:r>
          </w:p>
        </w:tc>
        <w:tc>
          <w:tcPr>
            <w:tcW w:w="398" w:type="pct"/>
            <w:tcBorders>
              <w:top w:val="nil"/>
              <w:left w:val="nil"/>
              <w:bottom w:val="single" w:sz="4" w:space="0" w:color="auto"/>
              <w:right w:val="single" w:sz="4" w:space="0" w:color="auto"/>
            </w:tcBorders>
            <w:shd w:val="clear" w:color="auto" w:fill="auto"/>
            <w:vAlign w:val="center"/>
            <w:hideMark/>
          </w:tcPr>
          <w:p w14:paraId="37C0072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-144 189</w:t>
            </w:r>
          </w:p>
        </w:tc>
        <w:tc>
          <w:tcPr>
            <w:tcW w:w="329" w:type="pct"/>
            <w:tcBorders>
              <w:top w:val="nil"/>
              <w:left w:val="nil"/>
              <w:bottom w:val="single" w:sz="4" w:space="0" w:color="auto"/>
              <w:right w:val="single" w:sz="4" w:space="0" w:color="auto"/>
            </w:tcBorders>
            <w:shd w:val="clear" w:color="auto" w:fill="auto"/>
            <w:vAlign w:val="center"/>
            <w:hideMark/>
          </w:tcPr>
          <w:p w14:paraId="5CDE270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447 383</w:t>
            </w:r>
          </w:p>
        </w:tc>
        <w:tc>
          <w:tcPr>
            <w:tcW w:w="357" w:type="pct"/>
            <w:gridSpan w:val="2"/>
            <w:tcBorders>
              <w:top w:val="nil"/>
              <w:left w:val="nil"/>
              <w:bottom w:val="single" w:sz="4" w:space="0" w:color="auto"/>
              <w:right w:val="single" w:sz="4" w:space="0" w:color="auto"/>
            </w:tcBorders>
            <w:shd w:val="clear" w:color="auto" w:fill="auto"/>
            <w:vAlign w:val="center"/>
            <w:hideMark/>
          </w:tcPr>
          <w:p w14:paraId="518BE73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653 346</w:t>
            </w:r>
          </w:p>
        </w:tc>
      </w:tr>
      <w:tr w:rsidR="000A4099" w:rsidRPr="000B6E49" w14:paraId="500BB3DF"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EAF1DD" w:themeFill="accent3" w:themeFillTint="33"/>
            <w:vAlign w:val="bottom"/>
            <w:hideMark/>
          </w:tcPr>
          <w:p w14:paraId="22E6AC61" w14:textId="77777777" w:rsidR="000A4099" w:rsidRPr="000B6E49" w:rsidRDefault="000A4099" w:rsidP="000B6E49">
            <w:pPr>
              <w:spacing w:after="0" w:line="240" w:lineRule="auto"/>
              <w:rPr>
                <w:rFonts w:ascii="Myriad Pro" w:hAnsi="Myriad Pro" w:cs="Arial"/>
                <w:b/>
                <w:color w:val="000000"/>
                <w:sz w:val="16"/>
                <w:szCs w:val="16"/>
              </w:rPr>
            </w:pPr>
            <w:r w:rsidRPr="000B6E49">
              <w:rPr>
                <w:rFonts w:ascii="Myriad Pro" w:hAnsi="Myriad Pro" w:cs="Arial"/>
                <w:b/>
                <w:color w:val="000000"/>
                <w:sz w:val="16"/>
                <w:szCs w:val="16"/>
              </w:rPr>
              <w:t>НВВ собственная (без ТСО)</w:t>
            </w:r>
          </w:p>
        </w:tc>
        <w:tc>
          <w:tcPr>
            <w:tcW w:w="345" w:type="pct"/>
            <w:gridSpan w:val="2"/>
            <w:tcBorders>
              <w:top w:val="nil"/>
              <w:left w:val="nil"/>
              <w:bottom w:val="single" w:sz="4" w:space="0" w:color="auto"/>
              <w:right w:val="single" w:sz="4" w:space="0" w:color="auto"/>
            </w:tcBorders>
            <w:shd w:val="clear" w:color="auto" w:fill="EAF1DD" w:themeFill="accent3" w:themeFillTint="33"/>
            <w:vAlign w:val="center"/>
            <w:hideMark/>
          </w:tcPr>
          <w:p w14:paraId="066FC083" w14:textId="77777777" w:rsidR="000A4099" w:rsidRPr="000B6E49" w:rsidRDefault="000A4099" w:rsidP="000B6E49">
            <w:pPr>
              <w:spacing w:after="0" w:line="240" w:lineRule="auto"/>
              <w:jc w:val="center"/>
              <w:rPr>
                <w:rFonts w:ascii="Myriad Pro" w:hAnsi="Myriad Pro" w:cs="Arial"/>
                <w:b/>
                <w:color w:val="000000"/>
                <w:sz w:val="16"/>
                <w:szCs w:val="16"/>
              </w:rPr>
            </w:pPr>
            <w:r w:rsidRPr="000B6E49">
              <w:rPr>
                <w:rFonts w:ascii="Myriad Pro" w:hAnsi="Myriad Pro" w:cs="Arial"/>
                <w:b/>
                <w:color w:val="000000"/>
                <w:sz w:val="16"/>
                <w:szCs w:val="16"/>
              </w:rPr>
              <w:t>тыс. руб.</w:t>
            </w:r>
          </w:p>
        </w:tc>
        <w:tc>
          <w:tcPr>
            <w:tcW w:w="405" w:type="pct"/>
            <w:tcBorders>
              <w:top w:val="nil"/>
              <w:left w:val="nil"/>
              <w:bottom w:val="single" w:sz="4" w:space="0" w:color="auto"/>
              <w:right w:val="single" w:sz="4" w:space="0" w:color="auto"/>
            </w:tcBorders>
            <w:shd w:val="clear" w:color="auto" w:fill="EAF1DD" w:themeFill="accent3" w:themeFillTint="33"/>
            <w:vAlign w:val="center"/>
            <w:hideMark/>
          </w:tcPr>
          <w:p w14:paraId="083908B5"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5 307 759</w:t>
            </w:r>
          </w:p>
        </w:tc>
        <w:tc>
          <w:tcPr>
            <w:tcW w:w="436" w:type="pct"/>
            <w:tcBorders>
              <w:top w:val="nil"/>
              <w:left w:val="nil"/>
              <w:bottom w:val="single" w:sz="4" w:space="0" w:color="auto"/>
              <w:right w:val="single" w:sz="4" w:space="0" w:color="auto"/>
            </w:tcBorders>
            <w:shd w:val="clear" w:color="auto" w:fill="EAF1DD" w:themeFill="accent3" w:themeFillTint="33"/>
            <w:vAlign w:val="center"/>
            <w:hideMark/>
          </w:tcPr>
          <w:p w14:paraId="0F0FB431"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5 771 897</w:t>
            </w:r>
          </w:p>
        </w:tc>
        <w:tc>
          <w:tcPr>
            <w:tcW w:w="385" w:type="pct"/>
            <w:tcBorders>
              <w:top w:val="nil"/>
              <w:left w:val="nil"/>
              <w:bottom w:val="single" w:sz="4" w:space="0" w:color="auto"/>
              <w:right w:val="single" w:sz="4" w:space="0" w:color="auto"/>
            </w:tcBorders>
            <w:shd w:val="clear" w:color="auto" w:fill="EAF1DD" w:themeFill="accent3" w:themeFillTint="33"/>
            <w:vAlign w:val="center"/>
            <w:hideMark/>
          </w:tcPr>
          <w:p w14:paraId="68806443"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262 622</w:t>
            </w:r>
          </w:p>
        </w:tc>
        <w:tc>
          <w:tcPr>
            <w:tcW w:w="386" w:type="pct"/>
            <w:tcBorders>
              <w:top w:val="nil"/>
              <w:left w:val="nil"/>
              <w:bottom w:val="single" w:sz="4" w:space="0" w:color="auto"/>
              <w:right w:val="single" w:sz="4" w:space="0" w:color="auto"/>
            </w:tcBorders>
            <w:shd w:val="clear" w:color="auto" w:fill="EAF1DD" w:themeFill="accent3" w:themeFillTint="33"/>
            <w:vAlign w:val="center"/>
            <w:hideMark/>
          </w:tcPr>
          <w:p w14:paraId="20933B7A"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5 537 886</w:t>
            </w:r>
          </w:p>
        </w:tc>
        <w:tc>
          <w:tcPr>
            <w:tcW w:w="387" w:type="pct"/>
            <w:tcBorders>
              <w:top w:val="nil"/>
              <w:left w:val="nil"/>
              <w:bottom w:val="single" w:sz="4" w:space="0" w:color="auto"/>
              <w:right w:val="single" w:sz="4" w:space="0" w:color="auto"/>
            </w:tcBorders>
            <w:shd w:val="clear" w:color="auto" w:fill="EAF1DD" w:themeFill="accent3" w:themeFillTint="33"/>
            <w:vAlign w:val="center"/>
            <w:hideMark/>
          </w:tcPr>
          <w:p w14:paraId="4B5D88B1"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-464 138</w:t>
            </w:r>
          </w:p>
        </w:tc>
        <w:tc>
          <w:tcPr>
            <w:tcW w:w="398" w:type="pct"/>
            <w:tcBorders>
              <w:top w:val="nil"/>
              <w:left w:val="nil"/>
              <w:bottom w:val="single" w:sz="4" w:space="0" w:color="auto"/>
              <w:right w:val="single" w:sz="4" w:space="0" w:color="auto"/>
            </w:tcBorders>
            <w:shd w:val="clear" w:color="auto" w:fill="EAF1DD" w:themeFill="accent3" w:themeFillTint="33"/>
            <w:vAlign w:val="center"/>
            <w:hideMark/>
          </w:tcPr>
          <w:p w14:paraId="5E51D22E"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-1 789 361</w:t>
            </w:r>
          </w:p>
        </w:tc>
        <w:tc>
          <w:tcPr>
            <w:tcW w:w="396" w:type="pct"/>
            <w:tcBorders>
              <w:top w:val="nil"/>
              <w:left w:val="nil"/>
              <w:bottom w:val="single" w:sz="4" w:space="0" w:color="auto"/>
              <w:right w:val="single" w:sz="4" w:space="0" w:color="auto"/>
            </w:tcBorders>
            <w:shd w:val="clear" w:color="auto" w:fill="EAF1DD" w:themeFill="accent3" w:themeFillTint="33"/>
            <w:vAlign w:val="center"/>
            <w:hideMark/>
          </w:tcPr>
          <w:p w14:paraId="03F90D6D"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-1 325 223</w:t>
            </w:r>
          </w:p>
        </w:tc>
        <w:tc>
          <w:tcPr>
            <w:tcW w:w="398" w:type="pct"/>
            <w:tcBorders>
              <w:top w:val="nil"/>
              <w:left w:val="nil"/>
              <w:bottom w:val="single" w:sz="4" w:space="0" w:color="auto"/>
              <w:right w:val="single" w:sz="4" w:space="0" w:color="auto"/>
            </w:tcBorders>
            <w:shd w:val="clear" w:color="auto" w:fill="EAF1DD" w:themeFill="accent3" w:themeFillTint="33"/>
            <w:vAlign w:val="center"/>
            <w:hideMark/>
          </w:tcPr>
          <w:p w14:paraId="0484B27E"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-230 127</w:t>
            </w:r>
          </w:p>
        </w:tc>
        <w:tc>
          <w:tcPr>
            <w:tcW w:w="329" w:type="pct"/>
            <w:tcBorders>
              <w:top w:val="nil"/>
              <w:left w:val="nil"/>
              <w:bottom w:val="single" w:sz="4" w:space="0" w:color="auto"/>
              <w:right w:val="single" w:sz="4" w:space="0" w:color="auto"/>
            </w:tcBorders>
            <w:shd w:val="clear" w:color="auto" w:fill="EAF1DD" w:themeFill="accent3" w:themeFillTint="33"/>
            <w:vAlign w:val="center"/>
            <w:hideMark/>
          </w:tcPr>
          <w:p w14:paraId="71C03F79"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234 011</w:t>
            </w:r>
          </w:p>
        </w:tc>
        <w:tc>
          <w:tcPr>
            <w:tcW w:w="357" w:type="pct"/>
            <w:gridSpan w:val="2"/>
            <w:tcBorders>
              <w:top w:val="nil"/>
              <w:left w:val="nil"/>
              <w:bottom w:val="single" w:sz="4" w:space="0" w:color="auto"/>
              <w:right w:val="single" w:sz="4" w:space="0" w:color="auto"/>
            </w:tcBorders>
            <w:shd w:val="clear" w:color="auto" w:fill="EAF1DD" w:themeFill="accent3" w:themeFillTint="33"/>
            <w:vAlign w:val="center"/>
            <w:hideMark/>
          </w:tcPr>
          <w:p w14:paraId="774FEB88" w14:textId="77777777" w:rsidR="000A4099" w:rsidRPr="000B6E49" w:rsidRDefault="000A4099" w:rsidP="000B6E49">
            <w:pPr>
              <w:spacing w:after="0" w:line="240" w:lineRule="auto"/>
              <w:jc w:val="center"/>
              <w:rPr>
                <w:rFonts w:ascii="Myriad Pro" w:hAnsi="Myriad Pro" w:cs="Arial"/>
                <w:b/>
                <w:bCs/>
                <w:color w:val="000000"/>
                <w:sz w:val="18"/>
                <w:szCs w:val="18"/>
              </w:rPr>
            </w:pPr>
          </w:p>
        </w:tc>
      </w:tr>
      <w:tr w:rsidR="000A4099" w:rsidRPr="000B6E49" w14:paraId="3BDB5910" w14:textId="77777777" w:rsidTr="000B6E49">
        <w:trPr>
          <w:trHeight w:val="20"/>
        </w:trPr>
        <w:tc>
          <w:tcPr>
            <w:tcW w:w="778" w:type="pct"/>
            <w:tcBorders>
              <w:top w:val="nil"/>
              <w:left w:val="single" w:sz="4" w:space="0" w:color="auto"/>
              <w:bottom w:val="single" w:sz="4" w:space="0" w:color="auto"/>
              <w:right w:val="single" w:sz="4" w:space="0" w:color="auto"/>
            </w:tcBorders>
            <w:shd w:val="clear" w:color="auto" w:fill="auto"/>
            <w:vAlign w:val="bottom"/>
            <w:hideMark/>
          </w:tcPr>
          <w:p w14:paraId="6C004867" w14:textId="77777777" w:rsidR="000A4099" w:rsidRPr="000B6E49" w:rsidRDefault="000A4099" w:rsidP="000B6E49">
            <w:pPr>
              <w:spacing w:after="0" w:line="240" w:lineRule="auto"/>
              <w:rPr>
                <w:rFonts w:ascii="Myriad Pro" w:hAnsi="Myriad Pro" w:cs="Arial"/>
                <w:color w:val="000000"/>
                <w:sz w:val="16"/>
                <w:szCs w:val="16"/>
              </w:rPr>
            </w:pPr>
            <w:r w:rsidRPr="000B6E49">
              <w:rPr>
                <w:rFonts w:ascii="Myriad Pro" w:hAnsi="Myriad Pro" w:cs="Arial"/>
                <w:color w:val="000000"/>
                <w:sz w:val="16"/>
                <w:szCs w:val="16"/>
              </w:rPr>
              <w:t>Расходы на оплату услуг ТСО</w:t>
            </w:r>
          </w:p>
        </w:tc>
        <w:tc>
          <w:tcPr>
            <w:tcW w:w="345" w:type="pct"/>
            <w:gridSpan w:val="2"/>
            <w:tcBorders>
              <w:top w:val="nil"/>
              <w:left w:val="nil"/>
              <w:bottom w:val="single" w:sz="4" w:space="0" w:color="auto"/>
              <w:right w:val="single" w:sz="4" w:space="0" w:color="auto"/>
            </w:tcBorders>
            <w:shd w:val="clear" w:color="auto" w:fill="auto"/>
            <w:vAlign w:val="center"/>
            <w:hideMark/>
          </w:tcPr>
          <w:p w14:paraId="61E681D0" w14:textId="77777777" w:rsidR="000A4099" w:rsidRPr="000B6E49" w:rsidRDefault="000A4099" w:rsidP="000B6E49">
            <w:pPr>
              <w:spacing w:after="0" w:line="240" w:lineRule="auto"/>
              <w:jc w:val="center"/>
              <w:rPr>
                <w:rFonts w:ascii="Myriad Pro" w:hAnsi="Myriad Pro" w:cs="Arial"/>
                <w:color w:val="000000"/>
                <w:sz w:val="16"/>
                <w:szCs w:val="16"/>
              </w:rPr>
            </w:pPr>
            <w:r w:rsidRPr="000B6E49">
              <w:rPr>
                <w:rFonts w:ascii="Myriad Pro" w:hAnsi="Myriad Pro" w:cs="Arial"/>
                <w:color w:val="000000"/>
                <w:sz w:val="16"/>
                <w:szCs w:val="16"/>
              </w:rPr>
              <w:t>тыс. руб.</w:t>
            </w:r>
          </w:p>
        </w:tc>
        <w:tc>
          <w:tcPr>
            <w:tcW w:w="405" w:type="pct"/>
            <w:tcBorders>
              <w:top w:val="nil"/>
              <w:left w:val="nil"/>
              <w:bottom w:val="single" w:sz="4" w:space="0" w:color="auto"/>
              <w:right w:val="single" w:sz="4" w:space="0" w:color="auto"/>
            </w:tcBorders>
            <w:shd w:val="clear" w:color="auto" w:fill="auto"/>
            <w:vAlign w:val="center"/>
            <w:hideMark/>
          </w:tcPr>
          <w:p w14:paraId="630F061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288 820</w:t>
            </w:r>
          </w:p>
        </w:tc>
        <w:tc>
          <w:tcPr>
            <w:tcW w:w="436" w:type="pct"/>
            <w:tcBorders>
              <w:top w:val="nil"/>
              <w:left w:val="nil"/>
              <w:bottom w:val="single" w:sz="4" w:space="0" w:color="auto"/>
              <w:right w:val="single" w:sz="4" w:space="0" w:color="auto"/>
            </w:tcBorders>
            <w:shd w:val="clear" w:color="auto" w:fill="auto"/>
            <w:vAlign w:val="center"/>
            <w:hideMark/>
          </w:tcPr>
          <w:p w14:paraId="52689D8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288 820</w:t>
            </w:r>
          </w:p>
        </w:tc>
        <w:tc>
          <w:tcPr>
            <w:tcW w:w="385" w:type="pct"/>
            <w:tcBorders>
              <w:top w:val="nil"/>
              <w:left w:val="nil"/>
              <w:bottom w:val="single" w:sz="4" w:space="0" w:color="auto"/>
              <w:right w:val="single" w:sz="4" w:space="0" w:color="auto"/>
            </w:tcBorders>
            <w:shd w:val="clear" w:color="auto" w:fill="auto"/>
            <w:vAlign w:val="center"/>
            <w:hideMark/>
          </w:tcPr>
          <w:p w14:paraId="12703EB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282 794</w:t>
            </w:r>
          </w:p>
        </w:tc>
        <w:tc>
          <w:tcPr>
            <w:tcW w:w="386" w:type="pct"/>
            <w:tcBorders>
              <w:top w:val="nil"/>
              <w:left w:val="nil"/>
              <w:bottom w:val="single" w:sz="4" w:space="0" w:color="auto"/>
              <w:right w:val="single" w:sz="4" w:space="0" w:color="auto"/>
            </w:tcBorders>
            <w:shd w:val="clear" w:color="auto" w:fill="auto"/>
            <w:vAlign w:val="center"/>
            <w:hideMark/>
          </w:tcPr>
          <w:p w14:paraId="7722402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olor w:val="000000"/>
                <w:sz w:val="18"/>
                <w:szCs w:val="18"/>
              </w:rPr>
              <w:t> </w:t>
            </w:r>
          </w:p>
        </w:tc>
        <w:tc>
          <w:tcPr>
            <w:tcW w:w="387" w:type="pct"/>
            <w:tcBorders>
              <w:top w:val="nil"/>
              <w:left w:val="nil"/>
              <w:bottom w:val="single" w:sz="4" w:space="0" w:color="auto"/>
              <w:right w:val="single" w:sz="4" w:space="0" w:color="auto"/>
            </w:tcBorders>
            <w:shd w:val="clear" w:color="auto" w:fill="auto"/>
            <w:vAlign w:val="center"/>
            <w:hideMark/>
          </w:tcPr>
          <w:p w14:paraId="7803096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288 184</w:t>
            </w:r>
          </w:p>
        </w:tc>
        <w:tc>
          <w:tcPr>
            <w:tcW w:w="398" w:type="pct"/>
            <w:tcBorders>
              <w:top w:val="nil"/>
              <w:left w:val="nil"/>
              <w:bottom w:val="single" w:sz="4" w:space="0" w:color="auto"/>
              <w:right w:val="single" w:sz="4" w:space="0" w:color="auto"/>
            </w:tcBorders>
            <w:shd w:val="clear" w:color="auto" w:fill="auto"/>
            <w:vAlign w:val="center"/>
            <w:hideMark/>
          </w:tcPr>
          <w:p w14:paraId="278D99E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6 026</w:t>
            </w:r>
          </w:p>
        </w:tc>
        <w:tc>
          <w:tcPr>
            <w:tcW w:w="396" w:type="pct"/>
            <w:tcBorders>
              <w:top w:val="nil"/>
              <w:left w:val="nil"/>
              <w:bottom w:val="single" w:sz="4" w:space="0" w:color="auto"/>
              <w:right w:val="single" w:sz="4" w:space="0" w:color="auto"/>
            </w:tcBorders>
            <w:shd w:val="clear" w:color="auto" w:fill="auto"/>
            <w:vAlign w:val="center"/>
            <w:hideMark/>
          </w:tcPr>
          <w:p w14:paraId="7E55FDC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w:t>
            </w:r>
          </w:p>
        </w:tc>
        <w:tc>
          <w:tcPr>
            <w:tcW w:w="398" w:type="pct"/>
            <w:tcBorders>
              <w:top w:val="nil"/>
              <w:left w:val="nil"/>
              <w:bottom w:val="single" w:sz="4" w:space="0" w:color="auto"/>
              <w:right w:val="single" w:sz="4" w:space="0" w:color="auto"/>
            </w:tcBorders>
            <w:shd w:val="clear" w:color="auto" w:fill="auto"/>
            <w:vAlign w:val="center"/>
            <w:hideMark/>
          </w:tcPr>
          <w:p w14:paraId="43F55A0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-6 026</w:t>
            </w:r>
          </w:p>
        </w:tc>
        <w:tc>
          <w:tcPr>
            <w:tcW w:w="329" w:type="pct"/>
            <w:tcBorders>
              <w:top w:val="nil"/>
              <w:left w:val="nil"/>
              <w:bottom w:val="single" w:sz="4" w:space="0" w:color="auto"/>
              <w:right w:val="single" w:sz="4" w:space="0" w:color="auto"/>
            </w:tcBorders>
            <w:shd w:val="clear" w:color="auto" w:fill="auto"/>
            <w:vAlign w:val="center"/>
            <w:hideMark/>
          </w:tcPr>
          <w:p w14:paraId="368B113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636</w:t>
            </w:r>
          </w:p>
        </w:tc>
        <w:tc>
          <w:tcPr>
            <w:tcW w:w="357" w:type="pct"/>
            <w:gridSpan w:val="2"/>
            <w:tcBorders>
              <w:top w:val="nil"/>
              <w:left w:val="nil"/>
              <w:bottom w:val="single" w:sz="4" w:space="0" w:color="auto"/>
              <w:right w:val="single" w:sz="4" w:space="0" w:color="auto"/>
            </w:tcBorders>
            <w:shd w:val="clear" w:color="auto" w:fill="auto"/>
            <w:vAlign w:val="center"/>
            <w:hideMark/>
          </w:tcPr>
          <w:p w14:paraId="1020229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-5 390</w:t>
            </w:r>
          </w:p>
        </w:tc>
      </w:tr>
      <w:tr w:rsidR="000A4099" w:rsidRPr="000B6E49" w14:paraId="1DCFBCFA" w14:textId="77777777" w:rsidTr="000B6E49">
        <w:trPr>
          <w:trHeight w:val="83"/>
        </w:trPr>
        <w:tc>
          <w:tcPr>
            <w:tcW w:w="778" w:type="pct"/>
            <w:tcBorders>
              <w:top w:val="nil"/>
              <w:left w:val="single" w:sz="4" w:space="0" w:color="auto"/>
              <w:bottom w:val="single" w:sz="4" w:space="0" w:color="auto"/>
              <w:right w:val="single" w:sz="4" w:space="0" w:color="auto"/>
            </w:tcBorders>
            <w:shd w:val="clear" w:color="auto" w:fill="EAF1DD" w:themeFill="accent3" w:themeFillTint="33"/>
            <w:vAlign w:val="bottom"/>
            <w:hideMark/>
          </w:tcPr>
          <w:p w14:paraId="68F497B9" w14:textId="77777777" w:rsidR="000A4099" w:rsidRPr="000B6E49" w:rsidRDefault="000A4099" w:rsidP="000B6E49">
            <w:pPr>
              <w:spacing w:after="0" w:line="240" w:lineRule="auto"/>
              <w:rPr>
                <w:rFonts w:ascii="Myriad Pro" w:hAnsi="Myriad Pro" w:cs="Arial"/>
                <w:b/>
                <w:color w:val="000000"/>
                <w:sz w:val="16"/>
                <w:szCs w:val="16"/>
              </w:rPr>
            </w:pPr>
            <w:r w:rsidRPr="000B6E49">
              <w:rPr>
                <w:rFonts w:ascii="Myriad Pro" w:hAnsi="Myriad Pro" w:cs="Arial"/>
                <w:b/>
                <w:color w:val="000000"/>
                <w:sz w:val="16"/>
                <w:szCs w:val="16"/>
              </w:rPr>
              <w:t>НВВ котловая</w:t>
            </w:r>
          </w:p>
        </w:tc>
        <w:tc>
          <w:tcPr>
            <w:tcW w:w="345" w:type="pct"/>
            <w:gridSpan w:val="2"/>
            <w:tcBorders>
              <w:top w:val="nil"/>
              <w:left w:val="nil"/>
              <w:bottom w:val="single" w:sz="4" w:space="0" w:color="auto"/>
              <w:right w:val="single" w:sz="4" w:space="0" w:color="auto"/>
            </w:tcBorders>
            <w:shd w:val="clear" w:color="auto" w:fill="EAF1DD" w:themeFill="accent3" w:themeFillTint="33"/>
            <w:vAlign w:val="center"/>
            <w:hideMark/>
          </w:tcPr>
          <w:p w14:paraId="0A6D770B" w14:textId="77777777" w:rsidR="000A4099" w:rsidRPr="000B6E49" w:rsidRDefault="000A4099" w:rsidP="000B6E49">
            <w:pPr>
              <w:spacing w:after="0" w:line="240" w:lineRule="auto"/>
              <w:jc w:val="center"/>
              <w:rPr>
                <w:rFonts w:ascii="Myriad Pro" w:hAnsi="Myriad Pro" w:cs="Arial"/>
                <w:b/>
                <w:color w:val="000000"/>
                <w:sz w:val="16"/>
                <w:szCs w:val="16"/>
              </w:rPr>
            </w:pPr>
            <w:r w:rsidRPr="000B6E49">
              <w:rPr>
                <w:rFonts w:ascii="Myriad Pro" w:hAnsi="Myriad Pro" w:cs="Arial"/>
                <w:b/>
                <w:color w:val="000000"/>
                <w:sz w:val="16"/>
                <w:szCs w:val="16"/>
              </w:rPr>
              <w:t>тыс. руб.</w:t>
            </w:r>
          </w:p>
        </w:tc>
        <w:tc>
          <w:tcPr>
            <w:tcW w:w="405" w:type="pct"/>
            <w:tcBorders>
              <w:top w:val="nil"/>
              <w:left w:val="nil"/>
              <w:bottom w:val="single" w:sz="4" w:space="0" w:color="auto"/>
              <w:right w:val="single" w:sz="4" w:space="0" w:color="auto"/>
            </w:tcBorders>
            <w:shd w:val="clear" w:color="auto" w:fill="EAF1DD" w:themeFill="accent3" w:themeFillTint="33"/>
            <w:vAlign w:val="center"/>
            <w:hideMark/>
          </w:tcPr>
          <w:p w14:paraId="247C8484"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7 385 940</w:t>
            </w:r>
          </w:p>
        </w:tc>
        <w:tc>
          <w:tcPr>
            <w:tcW w:w="436" w:type="pct"/>
            <w:tcBorders>
              <w:top w:val="nil"/>
              <w:left w:val="nil"/>
              <w:bottom w:val="single" w:sz="4" w:space="0" w:color="auto"/>
              <w:right w:val="single" w:sz="4" w:space="0" w:color="auto"/>
            </w:tcBorders>
            <w:shd w:val="clear" w:color="auto" w:fill="EAF1DD" w:themeFill="accent3" w:themeFillTint="33"/>
            <w:vAlign w:val="center"/>
            <w:hideMark/>
          </w:tcPr>
          <w:p w14:paraId="57F4732D"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5 596 579</w:t>
            </w:r>
          </w:p>
        </w:tc>
        <w:tc>
          <w:tcPr>
            <w:tcW w:w="385" w:type="pct"/>
            <w:tcBorders>
              <w:top w:val="nil"/>
              <w:left w:val="nil"/>
              <w:bottom w:val="single" w:sz="4" w:space="0" w:color="auto"/>
              <w:right w:val="single" w:sz="4" w:space="0" w:color="auto"/>
            </w:tcBorders>
            <w:shd w:val="clear" w:color="auto" w:fill="EAF1DD" w:themeFill="accent3" w:themeFillTint="33"/>
            <w:vAlign w:val="center"/>
            <w:hideMark/>
          </w:tcPr>
          <w:p w14:paraId="57F35A2A"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6 054 691</w:t>
            </w:r>
          </w:p>
        </w:tc>
        <w:tc>
          <w:tcPr>
            <w:tcW w:w="386" w:type="pct"/>
            <w:tcBorders>
              <w:top w:val="nil"/>
              <w:left w:val="nil"/>
              <w:bottom w:val="single" w:sz="4" w:space="0" w:color="auto"/>
              <w:right w:val="single" w:sz="4" w:space="0" w:color="auto"/>
            </w:tcBorders>
            <w:shd w:val="clear" w:color="auto" w:fill="EAF1DD" w:themeFill="accent3" w:themeFillTint="33"/>
            <w:vAlign w:val="center"/>
            <w:hideMark/>
          </w:tcPr>
          <w:p w14:paraId="2DD6EEC7"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262 622</w:t>
            </w:r>
          </w:p>
        </w:tc>
        <w:tc>
          <w:tcPr>
            <w:tcW w:w="387" w:type="pct"/>
            <w:tcBorders>
              <w:top w:val="nil"/>
              <w:left w:val="nil"/>
              <w:bottom w:val="single" w:sz="4" w:space="0" w:color="auto"/>
              <w:right w:val="single" w:sz="4" w:space="0" w:color="auto"/>
            </w:tcBorders>
            <w:shd w:val="clear" w:color="auto" w:fill="EAF1DD" w:themeFill="accent3" w:themeFillTint="33"/>
            <w:vAlign w:val="center"/>
            <w:hideMark/>
          </w:tcPr>
          <w:p w14:paraId="299302E3"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5 826 070</w:t>
            </w:r>
          </w:p>
        </w:tc>
        <w:tc>
          <w:tcPr>
            <w:tcW w:w="398" w:type="pct"/>
            <w:tcBorders>
              <w:top w:val="nil"/>
              <w:left w:val="nil"/>
              <w:bottom w:val="single" w:sz="4" w:space="0" w:color="auto"/>
              <w:right w:val="single" w:sz="4" w:space="0" w:color="auto"/>
            </w:tcBorders>
            <w:shd w:val="clear" w:color="auto" w:fill="EAF1DD" w:themeFill="accent3" w:themeFillTint="33"/>
            <w:vAlign w:val="center"/>
            <w:hideMark/>
          </w:tcPr>
          <w:p w14:paraId="07E299F5"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-458 112</w:t>
            </w:r>
          </w:p>
        </w:tc>
        <w:tc>
          <w:tcPr>
            <w:tcW w:w="396" w:type="pct"/>
            <w:tcBorders>
              <w:top w:val="nil"/>
              <w:left w:val="nil"/>
              <w:bottom w:val="single" w:sz="4" w:space="0" w:color="auto"/>
              <w:right w:val="single" w:sz="4" w:space="0" w:color="auto"/>
            </w:tcBorders>
            <w:shd w:val="clear" w:color="auto" w:fill="EAF1DD" w:themeFill="accent3" w:themeFillTint="33"/>
            <w:vAlign w:val="center"/>
            <w:hideMark/>
          </w:tcPr>
          <w:p w14:paraId="1B38F72A"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-1 789 361</w:t>
            </w:r>
          </w:p>
        </w:tc>
        <w:tc>
          <w:tcPr>
            <w:tcW w:w="398" w:type="pct"/>
            <w:tcBorders>
              <w:top w:val="nil"/>
              <w:left w:val="nil"/>
              <w:bottom w:val="single" w:sz="4" w:space="0" w:color="auto"/>
              <w:right w:val="single" w:sz="4" w:space="0" w:color="auto"/>
            </w:tcBorders>
            <w:shd w:val="clear" w:color="auto" w:fill="EAF1DD" w:themeFill="accent3" w:themeFillTint="33"/>
            <w:vAlign w:val="center"/>
            <w:hideMark/>
          </w:tcPr>
          <w:p w14:paraId="736ED1B5"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-1 331 249</w:t>
            </w:r>
          </w:p>
        </w:tc>
        <w:tc>
          <w:tcPr>
            <w:tcW w:w="329" w:type="pct"/>
            <w:tcBorders>
              <w:top w:val="nil"/>
              <w:left w:val="nil"/>
              <w:bottom w:val="single" w:sz="4" w:space="0" w:color="auto"/>
              <w:right w:val="single" w:sz="4" w:space="0" w:color="auto"/>
            </w:tcBorders>
            <w:shd w:val="clear" w:color="auto" w:fill="EAF1DD" w:themeFill="accent3" w:themeFillTint="33"/>
            <w:vAlign w:val="center"/>
            <w:hideMark/>
          </w:tcPr>
          <w:p w14:paraId="7D700995"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-229 491</w:t>
            </w:r>
          </w:p>
        </w:tc>
        <w:tc>
          <w:tcPr>
            <w:tcW w:w="357" w:type="pct"/>
            <w:gridSpan w:val="2"/>
            <w:tcBorders>
              <w:top w:val="nil"/>
              <w:left w:val="nil"/>
              <w:bottom w:val="single" w:sz="4" w:space="0" w:color="auto"/>
              <w:right w:val="single" w:sz="4" w:space="0" w:color="auto"/>
            </w:tcBorders>
            <w:shd w:val="clear" w:color="auto" w:fill="EAF1DD" w:themeFill="accent3" w:themeFillTint="33"/>
            <w:vAlign w:val="center"/>
            <w:hideMark/>
          </w:tcPr>
          <w:p w14:paraId="4E2C8AA5" w14:textId="77777777" w:rsidR="000A4099" w:rsidRPr="000B6E49" w:rsidRDefault="000A4099" w:rsidP="000B6E49">
            <w:pPr>
              <w:spacing w:after="0" w:line="240" w:lineRule="auto"/>
              <w:jc w:val="center"/>
              <w:rPr>
                <w:rFonts w:ascii="Myriad Pro" w:hAnsi="Myriad Pro" w:cs="Arial"/>
                <w:b/>
                <w:bCs/>
                <w:color w:val="000000"/>
                <w:sz w:val="18"/>
                <w:szCs w:val="18"/>
              </w:rPr>
            </w:pPr>
            <w:r w:rsidRPr="000B6E49">
              <w:rPr>
                <w:rFonts w:ascii="Myriad Pro" w:hAnsi="Myriad Pro"/>
                <w:b/>
                <w:bCs/>
                <w:sz w:val="18"/>
                <w:szCs w:val="18"/>
              </w:rPr>
              <w:t>228 621</w:t>
            </w:r>
          </w:p>
        </w:tc>
      </w:tr>
    </w:tbl>
    <w:p w14:paraId="45917EEA" w14:textId="77777777" w:rsidR="000A4099" w:rsidRPr="000B6E49" w:rsidRDefault="000A4099" w:rsidP="000A4099">
      <w:pPr>
        <w:spacing w:after="0" w:line="360" w:lineRule="auto"/>
        <w:ind w:firstLine="567"/>
        <w:jc w:val="both"/>
        <w:rPr>
          <w:rFonts w:ascii="Myriad Pro" w:hAnsi="Myriad Pro"/>
          <w:sz w:val="26"/>
          <w:szCs w:val="26"/>
          <w:highlight w:val="yellow"/>
        </w:rPr>
        <w:sectPr w:rsidR="000A4099" w:rsidRPr="000B6E49" w:rsidSect="000B6E49">
          <w:pgSz w:w="16838" w:h="11906" w:orient="landscape"/>
          <w:pgMar w:top="851" w:right="1134" w:bottom="1701" w:left="1134" w:header="709" w:footer="709" w:gutter="0"/>
          <w:cols w:space="708"/>
          <w:docGrid w:linePitch="360"/>
        </w:sectPr>
      </w:pPr>
    </w:p>
    <w:p w14:paraId="79BEA468" w14:textId="77777777" w:rsidR="000A4099" w:rsidRPr="000B6E49" w:rsidRDefault="000A4099" w:rsidP="000B6E49">
      <w:pPr>
        <w:pStyle w:val="2f6"/>
      </w:pPr>
      <w:r w:rsidRPr="000B6E49">
        <w:lastRenderedPageBreak/>
        <w:t xml:space="preserve">В соответствии с представленными выше данными размер котловой НВВ на 2018 год по данным Исполнителя (с учетом корректировок НВВ, учтенных регулирующим органом в ТБР 2018 года) должен составить </w:t>
      </w:r>
      <w:r w:rsidRPr="000B6E49">
        <w:br/>
        <w:t xml:space="preserve">6 054 691 тыс. руб. </w:t>
      </w:r>
    </w:p>
    <w:p w14:paraId="21B61BF9" w14:textId="77777777" w:rsidR="000A4099" w:rsidRPr="000B6E49" w:rsidRDefault="000A4099" w:rsidP="000B6E49">
      <w:pPr>
        <w:pStyle w:val="2f6"/>
      </w:pPr>
      <w:r w:rsidRPr="000B6E49">
        <w:t>Основное отклонение сформировалось за счет неучтенных в составе НВВ 2018 года со стороны Агентства по тарифам и ценам Архангельской области расходов по обслуживанию кредитных ресурсов и расходов на создание резервов по сомнительным долгам. Отклонение по данным статьям затрат составило 221 118 тыс. руб. и 12 416 тыс. руб. соответственно. Неучет соответствующих расходов в НВВ 2018 года связан с признанием со стороны Агентства по тарифам и ценам Архангельской области данных расходов экономически необоснованными. Подробная позиция Исполнителя изложена в Отчете по этапу 2.1.1.</w:t>
      </w:r>
    </w:p>
    <w:p w14:paraId="625BF267" w14:textId="77777777" w:rsidR="000A4099" w:rsidRPr="000B6E49" w:rsidRDefault="000A4099" w:rsidP="000B6E49">
      <w:pPr>
        <w:pStyle w:val="2f6"/>
      </w:pPr>
      <w:r w:rsidRPr="000B6E49">
        <w:t>Также Исполнитель считает необходимым отметить выявленное отклонение по расходам на оплату технологического расхода (потерь) электрической энергии в размере 205 963 тыс. руб. Расчеты по величине расходов, пояснения по применению цены покупки электроэнергии в целях оплаты технологического расхода (потерь) в Экспертном заключении Агентства по тарифам и ценам Архангельской области не отражены, вследствие чего нет возможности оценить причины указанных отклонений. Однако исполнитель отмечает, что регулятором тариф покупки потерь был установлен значительно ниже рассчитанного филиалом и исполнителем.</w:t>
      </w:r>
    </w:p>
    <w:p w14:paraId="7C6F362D" w14:textId="77777777" w:rsidR="000A4099" w:rsidRPr="000B6E49" w:rsidRDefault="000A4099" w:rsidP="000B6E49">
      <w:pPr>
        <w:pStyle w:val="2f6"/>
      </w:pPr>
      <w:r w:rsidRPr="000B6E49">
        <w:t>Исполнителем также проведен анализ фактических расходов на содержание электрических сетей и расходов, учтенных в составе НВВ 2018 года.</w:t>
      </w:r>
    </w:p>
    <w:p w14:paraId="517E579B" w14:textId="77777777" w:rsidR="000A4099" w:rsidRDefault="000A4099" w:rsidP="000B6E49">
      <w:pPr>
        <w:pStyle w:val="2f6"/>
      </w:pPr>
      <w:r w:rsidRPr="000B6E49">
        <w:t>В соответствии с представленными выше данными фактические расходы на содержание электрических сетей в 2018 году превысили расходы, учтенные регулирующим органом (НВВ без учета расходов на оплату потерь и услуг ТСО), на 677 510 тыс. руб. Существенные отклонения произо</w:t>
      </w:r>
      <w:r w:rsidR="000B6E49">
        <w:t>шл</w:t>
      </w:r>
      <w:r w:rsidRPr="000B6E49">
        <w:t>и по подконтрольным расходам - 536 427 тыс. руб. ( в т.ч. за счет превышения расходов по ФОТ – 289 613 тыс. руб.) и</w:t>
      </w:r>
      <w:r w:rsidR="00855D60">
        <w:t xml:space="preserve"> </w:t>
      </w:r>
      <w:r w:rsidRPr="000B6E49">
        <w:t>неподконтрольным расходам - 595 643 тыс. руб.( в т.ч. за счет расходов на обслуживание кредитных ресурсов - 482 014 тыс. руб.).</w:t>
      </w:r>
    </w:p>
    <w:p w14:paraId="76F3A780" w14:textId="77777777" w:rsidR="000A4099" w:rsidRPr="000B6E49" w:rsidRDefault="00BC6F8D" w:rsidP="000B6E49">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190" w:name="_Toc53338415"/>
      <w:bookmarkStart w:id="191" w:name="_Toc53430487"/>
      <w:r w:rsidRPr="00BC6F8D">
        <w:rPr>
          <w:rFonts w:ascii="Myriad Pro" w:hAnsi="Myriad Pro"/>
          <w:b/>
          <w:color w:val="4F6228" w:themeColor="accent3" w:themeShade="80"/>
          <w:sz w:val="28"/>
          <w:szCs w:val="28"/>
        </w:rPr>
        <w:lastRenderedPageBreak/>
        <w:t xml:space="preserve">Экспертиза </w:t>
      </w:r>
      <w:r w:rsidR="000A4099" w:rsidRPr="000B6E49">
        <w:rPr>
          <w:rFonts w:ascii="Myriad Pro" w:hAnsi="Myriad Pro"/>
          <w:b/>
          <w:color w:val="4F6228" w:themeColor="accent3" w:themeShade="80"/>
          <w:sz w:val="28"/>
          <w:szCs w:val="28"/>
        </w:rPr>
        <w:t xml:space="preserve">фактических расходов филиала </w:t>
      </w:r>
      <w:r w:rsidR="00E2503F">
        <w:rPr>
          <w:rFonts w:ascii="Myriad Pro" w:hAnsi="Myriad Pro"/>
          <w:b/>
          <w:color w:val="4F6228" w:themeColor="accent3" w:themeShade="80"/>
          <w:sz w:val="28"/>
          <w:szCs w:val="28"/>
        </w:rPr>
        <w:t>ПАО </w:t>
      </w:r>
      <w:r w:rsidR="000A4099" w:rsidRPr="000B6E49">
        <w:rPr>
          <w:rFonts w:ascii="Myriad Pro" w:hAnsi="Myriad Pro"/>
          <w:b/>
          <w:color w:val="4F6228" w:themeColor="accent3" w:themeShade="80"/>
          <w:sz w:val="28"/>
          <w:szCs w:val="28"/>
        </w:rPr>
        <w:t>«МРСК Северо-Запада» «Архэнерго» на оплату услуг ТСО за 2018 год.</w:t>
      </w:r>
      <w:bookmarkEnd w:id="190"/>
      <w:bookmarkEnd w:id="191"/>
    </w:p>
    <w:p w14:paraId="7C6DE3AA" w14:textId="77777777" w:rsidR="000A4099" w:rsidRPr="000B6E49" w:rsidRDefault="000A4099" w:rsidP="000B6E49">
      <w:pPr>
        <w:pStyle w:val="2f6"/>
      </w:pPr>
      <w:r w:rsidRPr="000B6E49">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1EC3EEDD" w14:textId="77777777" w:rsidR="000A4099" w:rsidRPr="000B6E49" w:rsidRDefault="000A4099" w:rsidP="000B6E49">
      <w:pPr>
        <w:pStyle w:val="2f6"/>
      </w:pPr>
      <w:r w:rsidRPr="000B6E49">
        <w:t>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5DAF62BC" w14:textId="77777777" w:rsidR="000A4099" w:rsidRPr="000B6E49" w:rsidRDefault="000A4099" w:rsidP="000B6E49">
      <w:pPr>
        <w:pStyle w:val="2f6"/>
        <w:rPr>
          <w:b/>
          <w:shd w:val="clear" w:color="auto" w:fill="FFFFFF"/>
        </w:rPr>
      </w:pPr>
    </w:p>
    <w:p w14:paraId="2C6BA6F5" w14:textId="77777777" w:rsidR="000A4099" w:rsidRPr="000B6E49" w:rsidRDefault="000A4099" w:rsidP="000B6E49">
      <w:pPr>
        <w:pStyle w:val="affff5"/>
      </w:pPr>
      <w:r w:rsidRPr="000B6E49">
        <w:t>ПОЗИЦИЯ ОРГАНА РЕГУЛИРОВАНИЯ</w:t>
      </w:r>
    </w:p>
    <w:p w14:paraId="38F0C49E" w14:textId="77777777" w:rsidR="000A4099" w:rsidRPr="000B6E49" w:rsidRDefault="000A4099" w:rsidP="000B6E49">
      <w:pPr>
        <w:pStyle w:val="2f6"/>
      </w:pPr>
      <w:r w:rsidRPr="000B6E49">
        <w:t>Агентством по тарифам и ценам Архангельской области в Экспертном заключении информация об учтенных расходах на оплату услуг ТСО не приводится.</w:t>
      </w:r>
    </w:p>
    <w:p w14:paraId="07B3C369" w14:textId="77777777" w:rsidR="000A4099" w:rsidRPr="000B6E49" w:rsidRDefault="000A4099" w:rsidP="000B6E49">
      <w:pPr>
        <w:pStyle w:val="2f6"/>
      </w:pPr>
      <w:r w:rsidRPr="000B6E49">
        <w:t xml:space="preserve">Письмами исх. </w:t>
      </w:r>
      <w:r w:rsidR="00E2503F">
        <w:t>№ </w:t>
      </w:r>
      <w:r w:rsidRPr="000B6E49">
        <w:t xml:space="preserve">313/95 от 15.01.2018 и </w:t>
      </w:r>
      <w:r w:rsidR="00E2503F">
        <w:t>№ </w:t>
      </w:r>
      <w:r w:rsidRPr="000B6E49">
        <w:t>313/1879 от 02.07.2018 Агентство по тарифам и ценам Архангельской области довело до руководителей территориальных сетевых организаций, оказывающих услуги по передаче электрической энергии на территории Архангельской области, информацию о балансовых показателях, учтенных при установлении индивидуальных тарифов на услуги по передаче электрической энергии на 2018 год.</w:t>
      </w:r>
    </w:p>
    <w:p w14:paraId="165C36BD" w14:textId="77777777" w:rsidR="000A4099" w:rsidRPr="000B6E49" w:rsidRDefault="000A4099" w:rsidP="000B6E49">
      <w:pPr>
        <w:pStyle w:val="2f6"/>
        <w:rPr>
          <w:b/>
          <w:shd w:val="clear" w:color="auto" w:fill="FFFFFF"/>
        </w:rPr>
      </w:pPr>
    </w:p>
    <w:p w14:paraId="6AACAED9" w14:textId="77777777" w:rsidR="000A4099" w:rsidRPr="000B6E49" w:rsidRDefault="000A4099" w:rsidP="000B6E49">
      <w:pPr>
        <w:pStyle w:val="affff5"/>
      </w:pPr>
      <w:r w:rsidRPr="000B6E49">
        <w:lastRenderedPageBreak/>
        <w:t>ПОЗИЦИЯ ИСПОЛНИТЕЛЯ</w:t>
      </w:r>
    </w:p>
    <w:p w14:paraId="7DBCB1E4" w14:textId="77777777" w:rsidR="000A4099" w:rsidRPr="000B6E49" w:rsidRDefault="000A4099" w:rsidP="000B6E49">
      <w:pPr>
        <w:pStyle w:val="2f6"/>
      </w:pPr>
      <w:r w:rsidRPr="000B6E49">
        <w:t xml:space="preserve">В состав необходимой валовой выручки филиала </w:t>
      </w:r>
      <w:r w:rsidR="00E2503F">
        <w:t>ПАО </w:t>
      </w:r>
      <w:r w:rsidRPr="000B6E49">
        <w:t xml:space="preserve">«МРСК Северо-Запада» «Архэнерго» должны включаться расходы на оплату услуг ТСО в размере, определяемом исходя из планового объема полезного отпуска по каждой ТСО и индивидуальных цен (тарифов) на услуги по передаче электрической энергии для взаиморасчетов между двумя сетевыми организациями, установленных Агентством по тарифам и ценам Архангельской области, так как согласно пункту 52 Методических указаний №20-э/2 определено, что необходимая валовая выручка любой сетевой организации региона должна суммарно обеспечиваться за счет платежей от потребителей, а также от сетевых организаций. </w:t>
      </w:r>
    </w:p>
    <w:p w14:paraId="4B0169B8" w14:textId="77777777" w:rsidR="000A4099" w:rsidRPr="000B6E49" w:rsidRDefault="000A4099" w:rsidP="000B6E49">
      <w:pPr>
        <w:pStyle w:val="2f6"/>
      </w:pPr>
      <w:r w:rsidRPr="000B6E49">
        <w:t xml:space="preserve">Индивидуальные тарифы на услуги по передаче электрической энергии для взаиморасчетов между сетевыми организациями утверждены постановлением Агентства по тарифам и ценам Архангельской области от 28.12.2017 </w:t>
      </w:r>
      <w:r w:rsidR="00E2503F">
        <w:t>№ </w:t>
      </w:r>
      <w:r w:rsidRPr="000B6E49">
        <w:t xml:space="preserve">81-э/3. Постановлением Агентства по тарифам и ценам Архангельской области от 28.06.2018 </w:t>
      </w:r>
      <w:r w:rsidR="00E2503F">
        <w:t>№ </w:t>
      </w:r>
      <w:r w:rsidRPr="000B6E49">
        <w:t xml:space="preserve">31-э/3 в постановление </w:t>
      </w:r>
      <w:r w:rsidR="00E2503F">
        <w:t>№ </w:t>
      </w:r>
      <w:r w:rsidRPr="000B6E49">
        <w:t>81-э/3 внесены изменения, вступающие в силу с 01.07.2018.</w:t>
      </w:r>
    </w:p>
    <w:p w14:paraId="10419548" w14:textId="77777777" w:rsidR="000A4099" w:rsidRPr="000B6E49" w:rsidRDefault="000A4099" w:rsidP="000B6E49">
      <w:pPr>
        <w:pStyle w:val="2f6"/>
      </w:pPr>
      <w:r w:rsidRPr="000B6E49">
        <w:t xml:space="preserve">С использованием индивидуальных тарифов на услуги по передаче электрической энергии, утвержденных указанными постановлениями, а также плановых величин сальдированного перетока электрической энергии, отраженных в письмах Агентства по тарифам и ценам Архангельской области </w:t>
      </w:r>
      <w:r w:rsidR="00E2503F">
        <w:t>№ </w:t>
      </w:r>
      <w:r w:rsidRPr="000B6E49">
        <w:t xml:space="preserve">313/95 от 15.01.2018 и </w:t>
      </w:r>
      <w:r w:rsidR="00E2503F">
        <w:t>№ </w:t>
      </w:r>
      <w:r w:rsidRPr="000B6E49">
        <w:t>313/1879 от 02.07.2018, Исполнителем проведен расчет расходов на оплату услуг сетевых организаций.</w:t>
      </w:r>
    </w:p>
    <w:p w14:paraId="3F08B20A" w14:textId="77777777" w:rsidR="000A4099" w:rsidRPr="000B6E49" w:rsidRDefault="000A4099" w:rsidP="000B6E49">
      <w:pPr>
        <w:pStyle w:val="2f6"/>
      </w:pPr>
      <w:r w:rsidRPr="000B6E49">
        <w:t>Величина полученных расходов на оплату услуг сетевых организаций составила 282 794 тыс. руб. Подробный расчет представлен в таблице.</w:t>
      </w:r>
    </w:p>
    <w:p w14:paraId="4BA2FD07" w14:textId="77777777" w:rsidR="000A4099" w:rsidRPr="000B6E49" w:rsidRDefault="000A4099" w:rsidP="000B6E49">
      <w:pPr>
        <w:pStyle w:val="2f6"/>
        <w:rPr>
          <w:rFonts w:eastAsia="Times New Roman"/>
        </w:rPr>
      </w:pPr>
    </w:p>
    <w:p w14:paraId="46D1D5C0" w14:textId="77777777" w:rsidR="000A4099" w:rsidRPr="000B6E49" w:rsidRDefault="000A4099" w:rsidP="000B6E49">
      <w:pPr>
        <w:pStyle w:val="2f6"/>
        <w:rPr>
          <w:rFonts w:eastAsia="Times New Roman"/>
        </w:rPr>
        <w:sectPr w:rsidR="000A4099" w:rsidRPr="000B6E49" w:rsidSect="000B6E49">
          <w:footerReference w:type="default" r:id="rId31"/>
          <w:pgSz w:w="11906" w:h="16838"/>
          <w:pgMar w:top="1134" w:right="850" w:bottom="1134" w:left="1701" w:header="708" w:footer="708" w:gutter="0"/>
          <w:cols w:space="708"/>
          <w:docGrid w:linePitch="360"/>
        </w:sectPr>
      </w:pPr>
    </w:p>
    <w:p w14:paraId="7B020947" w14:textId="77777777" w:rsidR="000A4099" w:rsidRPr="000B6E49" w:rsidRDefault="000A4099" w:rsidP="000A4099">
      <w:pPr>
        <w:spacing w:after="5" w:line="360" w:lineRule="auto"/>
        <w:ind w:right="120"/>
        <w:jc w:val="both"/>
        <w:rPr>
          <w:rFonts w:ascii="Myriad Pro" w:hAnsi="Myriad Pro"/>
          <w:sz w:val="26"/>
          <w:szCs w:val="26"/>
        </w:rPr>
      </w:pPr>
    </w:p>
    <w:tbl>
      <w:tblPr>
        <w:tblW w:w="14720" w:type="dxa"/>
        <w:tblLook w:val="04A0" w:firstRow="1" w:lastRow="0" w:firstColumn="1" w:lastColumn="0" w:noHBand="0" w:noVBand="1"/>
      </w:tblPr>
      <w:tblGrid>
        <w:gridCol w:w="952"/>
        <w:gridCol w:w="2300"/>
        <w:gridCol w:w="1151"/>
        <w:gridCol w:w="1151"/>
        <w:gridCol w:w="1245"/>
        <w:gridCol w:w="1151"/>
        <w:gridCol w:w="1151"/>
        <w:gridCol w:w="1151"/>
        <w:gridCol w:w="1151"/>
        <w:gridCol w:w="1155"/>
        <w:gridCol w:w="1155"/>
        <w:gridCol w:w="1007"/>
      </w:tblGrid>
      <w:tr w:rsidR="000A4099" w:rsidRPr="000B6E49" w14:paraId="788D2C3E" w14:textId="77777777" w:rsidTr="000B6E49">
        <w:trPr>
          <w:trHeight w:val="20"/>
        </w:trPr>
        <w:tc>
          <w:tcPr>
            <w:tcW w:w="9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2AE387"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w:t>
            </w:r>
          </w:p>
        </w:tc>
        <w:tc>
          <w:tcPr>
            <w:tcW w:w="23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6779E6"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Наименование ТСО</w:t>
            </w:r>
          </w:p>
        </w:tc>
        <w:tc>
          <w:tcPr>
            <w:tcW w:w="3547"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BC4DCF"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Переток электроэнергии, тыс. кВт.ч.</w:t>
            </w:r>
          </w:p>
        </w:tc>
        <w:tc>
          <w:tcPr>
            <w:tcW w:w="460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01F58F"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 xml:space="preserve">Постановление Агентства по тарифам и ценам Архангельской области от 28.12.2017 </w:t>
            </w:r>
            <w:r w:rsidR="00E2503F">
              <w:rPr>
                <w:rFonts w:ascii="Myriad Pro" w:hAnsi="Myriad Pro"/>
                <w:color w:val="FFFFFF" w:themeColor="background1"/>
                <w:sz w:val="18"/>
                <w:szCs w:val="18"/>
              </w:rPr>
              <w:t>№ </w:t>
            </w:r>
            <w:r w:rsidRPr="000B6E49">
              <w:rPr>
                <w:rFonts w:ascii="Myriad Pro" w:hAnsi="Myriad Pro"/>
                <w:color w:val="FFFFFF" w:themeColor="background1"/>
                <w:sz w:val="18"/>
                <w:szCs w:val="18"/>
              </w:rPr>
              <w:t xml:space="preserve">81-э/3, от 28.06.2018 </w:t>
            </w:r>
            <w:r w:rsidR="00E2503F">
              <w:rPr>
                <w:rFonts w:ascii="Myriad Pro" w:hAnsi="Myriad Pro"/>
                <w:color w:val="FFFFFF" w:themeColor="background1"/>
                <w:sz w:val="18"/>
                <w:szCs w:val="18"/>
              </w:rPr>
              <w:t>№ </w:t>
            </w:r>
            <w:r w:rsidRPr="000B6E49">
              <w:rPr>
                <w:rFonts w:ascii="Myriad Pro" w:hAnsi="Myriad Pro"/>
                <w:color w:val="FFFFFF" w:themeColor="background1"/>
                <w:sz w:val="18"/>
                <w:szCs w:val="18"/>
              </w:rPr>
              <w:t>31-э/3</w:t>
            </w:r>
          </w:p>
        </w:tc>
        <w:tc>
          <w:tcPr>
            <w:tcW w:w="11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36565A"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Расходы 1 полугодия 2018 года, тыс. руб.</w:t>
            </w:r>
          </w:p>
        </w:tc>
        <w:tc>
          <w:tcPr>
            <w:tcW w:w="11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9B87A6"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Расходы 2 полугодия 2018 года, тыс. руб.</w:t>
            </w:r>
          </w:p>
        </w:tc>
        <w:tc>
          <w:tcPr>
            <w:tcW w:w="10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AFB3B0"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Расходы 2018 года, тыс. руб.</w:t>
            </w:r>
          </w:p>
        </w:tc>
      </w:tr>
      <w:tr w:rsidR="000A4099" w:rsidRPr="000B6E49" w14:paraId="4C7E69CD" w14:textId="77777777" w:rsidTr="000B6E49">
        <w:trPr>
          <w:trHeight w:val="20"/>
        </w:trPr>
        <w:tc>
          <w:tcPr>
            <w:tcW w:w="9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E74766" w14:textId="77777777" w:rsidR="000A4099" w:rsidRPr="000B6E49" w:rsidRDefault="000A4099" w:rsidP="000B6E49">
            <w:pPr>
              <w:spacing w:after="0" w:line="240" w:lineRule="auto"/>
              <w:jc w:val="center"/>
              <w:rPr>
                <w:rFonts w:ascii="Myriad Pro" w:hAnsi="Myriad Pro"/>
                <w:color w:val="FFFFFF" w:themeColor="background1"/>
                <w:sz w:val="18"/>
                <w:szCs w:val="18"/>
              </w:rPr>
            </w:pPr>
          </w:p>
        </w:tc>
        <w:tc>
          <w:tcPr>
            <w:tcW w:w="23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AAFE13" w14:textId="77777777" w:rsidR="000A4099" w:rsidRPr="000B6E49" w:rsidRDefault="000A4099" w:rsidP="000B6E49">
            <w:pPr>
              <w:spacing w:after="0" w:line="240" w:lineRule="auto"/>
              <w:rPr>
                <w:rFonts w:ascii="Myriad Pro" w:hAnsi="Myriad Pro"/>
                <w:color w:val="FFFFFF" w:themeColor="background1"/>
                <w:sz w:val="18"/>
                <w:szCs w:val="18"/>
              </w:rPr>
            </w:pPr>
          </w:p>
        </w:tc>
        <w:tc>
          <w:tcPr>
            <w:tcW w:w="3547"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E21FEE" w14:textId="77777777" w:rsidR="000A4099" w:rsidRPr="000B6E49" w:rsidRDefault="000A4099" w:rsidP="000B6E49">
            <w:pPr>
              <w:spacing w:after="0" w:line="240" w:lineRule="auto"/>
              <w:jc w:val="center"/>
              <w:rPr>
                <w:rFonts w:ascii="Myriad Pro" w:hAnsi="Myriad Pro"/>
                <w:color w:val="FFFFFF" w:themeColor="background1"/>
                <w:sz w:val="18"/>
                <w:szCs w:val="18"/>
              </w:rPr>
            </w:pPr>
          </w:p>
        </w:tc>
        <w:tc>
          <w:tcPr>
            <w:tcW w:w="230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EFBF35"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Одноставочный тариф</w:t>
            </w:r>
          </w:p>
        </w:tc>
        <w:tc>
          <w:tcPr>
            <w:tcW w:w="230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87349D"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Двухставочный тариф (утверждена только ставка за потери)</w:t>
            </w:r>
          </w:p>
        </w:tc>
        <w:tc>
          <w:tcPr>
            <w:tcW w:w="11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FA354B" w14:textId="77777777" w:rsidR="000A4099" w:rsidRPr="000B6E49" w:rsidRDefault="000A4099" w:rsidP="000B6E49">
            <w:pPr>
              <w:spacing w:after="0" w:line="240" w:lineRule="auto"/>
              <w:jc w:val="center"/>
              <w:rPr>
                <w:rFonts w:ascii="Myriad Pro" w:hAnsi="Myriad Pro"/>
                <w:color w:val="FFFFFF" w:themeColor="background1"/>
                <w:sz w:val="18"/>
                <w:szCs w:val="18"/>
              </w:rPr>
            </w:pPr>
          </w:p>
        </w:tc>
        <w:tc>
          <w:tcPr>
            <w:tcW w:w="11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DB31F2" w14:textId="77777777" w:rsidR="000A4099" w:rsidRPr="000B6E49" w:rsidRDefault="000A4099" w:rsidP="000B6E49">
            <w:pPr>
              <w:spacing w:after="0" w:line="240" w:lineRule="auto"/>
              <w:jc w:val="center"/>
              <w:rPr>
                <w:rFonts w:ascii="Myriad Pro" w:hAnsi="Myriad Pro"/>
                <w:color w:val="FFFFFF" w:themeColor="background1"/>
                <w:sz w:val="18"/>
                <w:szCs w:val="18"/>
              </w:rPr>
            </w:pPr>
          </w:p>
        </w:tc>
        <w:tc>
          <w:tcPr>
            <w:tcW w:w="10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17F77D" w14:textId="77777777" w:rsidR="000A4099" w:rsidRPr="000B6E49" w:rsidRDefault="000A4099" w:rsidP="000B6E49">
            <w:pPr>
              <w:spacing w:after="0" w:line="240" w:lineRule="auto"/>
              <w:jc w:val="center"/>
              <w:rPr>
                <w:rFonts w:ascii="Myriad Pro" w:hAnsi="Myriad Pro"/>
                <w:color w:val="FFFFFF" w:themeColor="background1"/>
                <w:sz w:val="18"/>
                <w:szCs w:val="18"/>
              </w:rPr>
            </w:pPr>
          </w:p>
        </w:tc>
      </w:tr>
      <w:tr w:rsidR="000A4099" w:rsidRPr="000B6E49" w14:paraId="084FBDCB" w14:textId="77777777" w:rsidTr="000B6E49">
        <w:trPr>
          <w:trHeight w:val="20"/>
        </w:trPr>
        <w:tc>
          <w:tcPr>
            <w:tcW w:w="9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ADACD3" w14:textId="77777777" w:rsidR="000A4099" w:rsidRPr="000B6E49" w:rsidRDefault="000A4099" w:rsidP="000B6E49">
            <w:pPr>
              <w:spacing w:after="0" w:line="240" w:lineRule="auto"/>
              <w:jc w:val="center"/>
              <w:rPr>
                <w:rFonts w:ascii="Myriad Pro" w:hAnsi="Myriad Pro"/>
                <w:color w:val="FFFFFF" w:themeColor="background1"/>
                <w:sz w:val="18"/>
                <w:szCs w:val="18"/>
              </w:rPr>
            </w:pPr>
          </w:p>
        </w:tc>
        <w:tc>
          <w:tcPr>
            <w:tcW w:w="23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CBDBD7" w14:textId="77777777" w:rsidR="000A4099" w:rsidRPr="000B6E49" w:rsidRDefault="000A4099" w:rsidP="000B6E49">
            <w:pPr>
              <w:spacing w:after="0" w:line="240" w:lineRule="auto"/>
              <w:rPr>
                <w:rFonts w:ascii="Myriad Pro" w:hAnsi="Myriad Pro"/>
                <w:color w:val="FFFFFF" w:themeColor="background1"/>
                <w:sz w:val="18"/>
                <w:szCs w:val="18"/>
              </w:rPr>
            </w:pPr>
          </w:p>
        </w:tc>
        <w:tc>
          <w:tcPr>
            <w:tcW w:w="3547"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BDA1FF" w14:textId="77777777" w:rsidR="000A4099" w:rsidRPr="000B6E49" w:rsidRDefault="000A4099" w:rsidP="000B6E49">
            <w:pPr>
              <w:spacing w:after="0" w:line="240" w:lineRule="auto"/>
              <w:jc w:val="center"/>
              <w:rPr>
                <w:rFonts w:ascii="Myriad Pro" w:hAnsi="Myriad Pro"/>
                <w:color w:val="FFFFFF" w:themeColor="background1"/>
                <w:sz w:val="18"/>
                <w:szCs w:val="18"/>
              </w:rPr>
            </w:pP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FC73C6"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1 полугодие</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F25F5A"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2 полугодие</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40D32A"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1 полугодие</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F1D96E"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2 полугодие</w:t>
            </w:r>
          </w:p>
        </w:tc>
        <w:tc>
          <w:tcPr>
            <w:tcW w:w="11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2F55BC" w14:textId="77777777" w:rsidR="000A4099" w:rsidRPr="000B6E49" w:rsidRDefault="000A4099" w:rsidP="000B6E49">
            <w:pPr>
              <w:spacing w:after="0" w:line="240" w:lineRule="auto"/>
              <w:jc w:val="center"/>
              <w:rPr>
                <w:rFonts w:ascii="Myriad Pro" w:hAnsi="Myriad Pro"/>
                <w:color w:val="FFFFFF" w:themeColor="background1"/>
                <w:sz w:val="18"/>
                <w:szCs w:val="18"/>
              </w:rPr>
            </w:pPr>
          </w:p>
        </w:tc>
        <w:tc>
          <w:tcPr>
            <w:tcW w:w="11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F8E20B" w14:textId="77777777" w:rsidR="000A4099" w:rsidRPr="000B6E49" w:rsidRDefault="000A4099" w:rsidP="000B6E49">
            <w:pPr>
              <w:spacing w:after="0" w:line="240" w:lineRule="auto"/>
              <w:jc w:val="center"/>
              <w:rPr>
                <w:rFonts w:ascii="Myriad Pro" w:hAnsi="Myriad Pro"/>
                <w:color w:val="FFFFFF" w:themeColor="background1"/>
                <w:sz w:val="18"/>
                <w:szCs w:val="18"/>
              </w:rPr>
            </w:pPr>
          </w:p>
        </w:tc>
        <w:tc>
          <w:tcPr>
            <w:tcW w:w="10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04842E" w14:textId="77777777" w:rsidR="000A4099" w:rsidRPr="000B6E49" w:rsidRDefault="000A4099" w:rsidP="000B6E49">
            <w:pPr>
              <w:spacing w:after="0" w:line="240" w:lineRule="auto"/>
              <w:jc w:val="center"/>
              <w:rPr>
                <w:rFonts w:ascii="Myriad Pro" w:hAnsi="Myriad Pro"/>
                <w:color w:val="FFFFFF" w:themeColor="background1"/>
                <w:sz w:val="18"/>
                <w:szCs w:val="18"/>
              </w:rPr>
            </w:pPr>
          </w:p>
        </w:tc>
      </w:tr>
      <w:tr w:rsidR="000A4099" w:rsidRPr="000B6E49" w14:paraId="2C3FF681" w14:textId="77777777" w:rsidTr="000B6E49">
        <w:trPr>
          <w:trHeight w:val="20"/>
        </w:trPr>
        <w:tc>
          <w:tcPr>
            <w:tcW w:w="9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30C97E" w14:textId="77777777" w:rsidR="000A4099" w:rsidRPr="000B6E49" w:rsidRDefault="000A4099" w:rsidP="000B6E49">
            <w:pPr>
              <w:spacing w:after="0" w:line="240" w:lineRule="auto"/>
              <w:jc w:val="center"/>
              <w:rPr>
                <w:rFonts w:ascii="Myriad Pro" w:hAnsi="Myriad Pro"/>
                <w:color w:val="FFFFFF" w:themeColor="background1"/>
                <w:sz w:val="18"/>
                <w:szCs w:val="18"/>
              </w:rPr>
            </w:pPr>
          </w:p>
        </w:tc>
        <w:tc>
          <w:tcPr>
            <w:tcW w:w="23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AEE22E" w14:textId="77777777" w:rsidR="000A4099" w:rsidRPr="000B6E49" w:rsidRDefault="000A4099" w:rsidP="000B6E49">
            <w:pPr>
              <w:spacing w:after="0" w:line="240" w:lineRule="auto"/>
              <w:rPr>
                <w:rFonts w:ascii="Myriad Pro" w:hAnsi="Myriad Pro"/>
                <w:color w:val="FFFFFF" w:themeColor="background1"/>
                <w:sz w:val="18"/>
                <w:szCs w:val="18"/>
              </w:rPr>
            </w:pPr>
          </w:p>
        </w:tc>
        <w:tc>
          <w:tcPr>
            <w:tcW w:w="11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27DED7"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1 полугодие</w:t>
            </w:r>
          </w:p>
        </w:tc>
        <w:tc>
          <w:tcPr>
            <w:tcW w:w="11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9CE008"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2 полугодие</w:t>
            </w:r>
          </w:p>
        </w:tc>
        <w:tc>
          <w:tcPr>
            <w:tcW w:w="12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4B6B8D"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Год</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69AF20"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руб./</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705396"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руб./</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43902A"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руб./</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FE599A"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руб./</w:t>
            </w:r>
          </w:p>
        </w:tc>
        <w:tc>
          <w:tcPr>
            <w:tcW w:w="11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C02137" w14:textId="77777777" w:rsidR="000A4099" w:rsidRPr="000B6E49" w:rsidRDefault="000A4099" w:rsidP="000B6E49">
            <w:pPr>
              <w:spacing w:after="0" w:line="240" w:lineRule="auto"/>
              <w:jc w:val="center"/>
              <w:rPr>
                <w:rFonts w:ascii="Myriad Pro" w:hAnsi="Myriad Pro"/>
                <w:color w:val="FFFFFF" w:themeColor="background1"/>
                <w:sz w:val="18"/>
                <w:szCs w:val="18"/>
              </w:rPr>
            </w:pPr>
          </w:p>
        </w:tc>
        <w:tc>
          <w:tcPr>
            <w:tcW w:w="11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C724A0" w14:textId="77777777" w:rsidR="000A4099" w:rsidRPr="000B6E49" w:rsidRDefault="000A4099" w:rsidP="000B6E49">
            <w:pPr>
              <w:spacing w:after="0" w:line="240" w:lineRule="auto"/>
              <w:jc w:val="center"/>
              <w:rPr>
                <w:rFonts w:ascii="Myriad Pro" w:hAnsi="Myriad Pro"/>
                <w:color w:val="FFFFFF" w:themeColor="background1"/>
                <w:sz w:val="18"/>
                <w:szCs w:val="18"/>
              </w:rPr>
            </w:pPr>
          </w:p>
        </w:tc>
        <w:tc>
          <w:tcPr>
            <w:tcW w:w="10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D512D2" w14:textId="77777777" w:rsidR="000A4099" w:rsidRPr="000B6E49" w:rsidRDefault="000A4099" w:rsidP="000B6E49">
            <w:pPr>
              <w:spacing w:after="0" w:line="240" w:lineRule="auto"/>
              <w:jc w:val="center"/>
              <w:rPr>
                <w:rFonts w:ascii="Myriad Pro" w:hAnsi="Myriad Pro"/>
                <w:color w:val="FFFFFF" w:themeColor="background1"/>
                <w:sz w:val="18"/>
                <w:szCs w:val="18"/>
              </w:rPr>
            </w:pPr>
          </w:p>
        </w:tc>
      </w:tr>
      <w:tr w:rsidR="000A4099" w:rsidRPr="000B6E49" w14:paraId="383203B1" w14:textId="77777777" w:rsidTr="000B6E49">
        <w:trPr>
          <w:trHeight w:val="20"/>
        </w:trPr>
        <w:tc>
          <w:tcPr>
            <w:tcW w:w="9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E08237" w14:textId="77777777" w:rsidR="000A4099" w:rsidRPr="000B6E49" w:rsidRDefault="000A4099" w:rsidP="000B6E49">
            <w:pPr>
              <w:spacing w:after="0" w:line="240" w:lineRule="auto"/>
              <w:jc w:val="center"/>
              <w:rPr>
                <w:rFonts w:ascii="Myriad Pro" w:hAnsi="Myriad Pro"/>
                <w:color w:val="FFFFFF" w:themeColor="background1"/>
                <w:sz w:val="18"/>
                <w:szCs w:val="18"/>
              </w:rPr>
            </w:pPr>
          </w:p>
        </w:tc>
        <w:tc>
          <w:tcPr>
            <w:tcW w:w="23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F0392B" w14:textId="77777777" w:rsidR="000A4099" w:rsidRPr="000B6E49" w:rsidRDefault="000A4099" w:rsidP="000B6E49">
            <w:pPr>
              <w:spacing w:after="0" w:line="240" w:lineRule="auto"/>
              <w:rPr>
                <w:rFonts w:ascii="Myriad Pro" w:hAnsi="Myriad Pro"/>
                <w:color w:val="FFFFFF" w:themeColor="background1"/>
                <w:sz w:val="18"/>
                <w:szCs w:val="18"/>
              </w:rPr>
            </w:pPr>
          </w:p>
        </w:tc>
        <w:tc>
          <w:tcPr>
            <w:tcW w:w="11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CE0183" w14:textId="77777777" w:rsidR="000A4099" w:rsidRPr="000B6E49" w:rsidRDefault="000A4099" w:rsidP="000B6E49">
            <w:pPr>
              <w:spacing w:after="0" w:line="240" w:lineRule="auto"/>
              <w:jc w:val="center"/>
              <w:rPr>
                <w:rFonts w:ascii="Myriad Pro" w:hAnsi="Myriad Pro"/>
                <w:color w:val="FFFFFF" w:themeColor="background1"/>
                <w:sz w:val="18"/>
                <w:szCs w:val="18"/>
              </w:rPr>
            </w:pPr>
          </w:p>
        </w:tc>
        <w:tc>
          <w:tcPr>
            <w:tcW w:w="11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1CBEBB" w14:textId="77777777" w:rsidR="000A4099" w:rsidRPr="000B6E49" w:rsidRDefault="000A4099" w:rsidP="000B6E49">
            <w:pPr>
              <w:spacing w:after="0" w:line="240" w:lineRule="auto"/>
              <w:jc w:val="center"/>
              <w:rPr>
                <w:rFonts w:ascii="Myriad Pro" w:hAnsi="Myriad Pro"/>
                <w:color w:val="FFFFFF" w:themeColor="background1"/>
                <w:sz w:val="18"/>
                <w:szCs w:val="18"/>
              </w:rPr>
            </w:pPr>
          </w:p>
        </w:tc>
        <w:tc>
          <w:tcPr>
            <w:tcW w:w="12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CDD1FE" w14:textId="77777777" w:rsidR="000A4099" w:rsidRPr="000B6E49" w:rsidRDefault="000A4099" w:rsidP="000B6E49">
            <w:pPr>
              <w:spacing w:after="0" w:line="240" w:lineRule="auto"/>
              <w:jc w:val="center"/>
              <w:rPr>
                <w:rFonts w:ascii="Myriad Pro" w:hAnsi="Myriad Pro"/>
                <w:color w:val="FFFFFF" w:themeColor="background1"/>
                <w:sz w:val="18"/>
                <w:szCs w:val="18"/>
              </w:rPr>
            </w:pP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FDD0BF"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кВт.ч.</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3DF033"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кВт.ч.</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34B2EF"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КВт.мес</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C175EF" w14:textId="77777777" w:rsidR="000A4099" w:rsidRPr="000B6E49" w:rsidRDefault="000A4099" w:rsidP="000B6E49">
            <w:pPr>
              <w:spacing w:after="0" w:line="240" w:lineRule="auto"/>
              <w:jc w:val="center"/>
              <w:rPr>
                <w:rFonts w:ascii="Myriad Pro" w:hAnsi="Myriad Pro"/>
                <w:color w:val="FFFFFF" w:themeColor="background1"/>
                <w:sz w:val="18"/>
                <w:szCs w:val="18"/>
              </w:rPr>
            </w:pPr>
            <w:r w:rsidRPr="000B6E49">
              <w:rPr>
                <w:rFonts w:ascii="Myriad Pro" w:hAnsi="Myriad Pro"/>
                <w:color w:val="FFFFFF" w:themeColor="background1"/>
                <w:sz w:val="18"/>
                <w:szCs w:val="18"/>
              </w:rPr>
              <w:t>КВт.мес</w:t>
            </w:r>
          </w:p>
        </w:tc>
        <w:tc>
          <w:tcPr>
            <w:tcW w:w="11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D61615" w14:textId="77777777" w:rsidR="000A4099" w:rsidRPr="000B6E49" w:rsidRDefault="000A4099" w:rsidP="000B6E49">
            <w:pPr>
              <w:spacing w:after="0" w:line="240" w:lineRule="auto"/>
              <w:jc w:val="center"/>
              <w:rPr>
                <w:rFonts w:ascii="Myriad Pro" w:hAnsi="Myriad Pro"/>
                <w:color w:val="FFFFFF" w:themeColor="background1"/>
                <w:sz w:val="18"/>
                <w:szCs w:val="18"/>
              </w:rPr>
            </w:pPr>
          </w:p>
        </w:tc>
        <w:tc>
          <w:tcPr>
            <w:tcW w:w="11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1A0FAE" w14:textId="77777777" w:rsidR="000A4099" w:rsidRPr="000B6E49" w:rsidRDefault="000A4099" w:rsidP="000B6E49">
            <w:pPr>
              <w:spacing w:after="0" w:line="240" w:lineRule="auto"/>
              <w:jc w:val="center"/>
              <w:rPr>
                <w:rFonts w:ascii="Myriad Pro" w:hAnsi="Myriad Pro"/>
                <w:color w:val="FFFFFF" w:themeColor="background1"/>
                <w:sz w:val="18"/>
                <w:szCs w:val="18"/>
              </w:rPr>
            </w:pPr>
          </w:p>
        </w:tc>
        <w:tc>
          <w:tcPr>
            <w:tcW w:w="10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D84DEB" w14:textId="77777777" w:rsidR="000A4099" w:rsidRPr="000B6E49" w:rsidRDefault="000A4099" w:rsidP="000B6E49">
            <w:pPr>
              <w:spacing w:after="0" w:line="240" w:lineRule="auto"/>
              <w:jc w:val="center"/>
              <w:rPr>
                <w:rFonts w:ascii="Myriad Pro" w:hAnsi="Myriad Pro"/>
                <w:color w:val="FFFFFF" w:themeColor="background1"/>
                <w:sz w:val="18"/>
                <w:szCs w:val="18"/>
              </w:rPr>
            </w:pPr>
          </w:p>
        </w:tc>
      </w:tr>
      <w:tr w:rsidR="000A4099" w:rsidRPr="000B6E49" w14:paraId="1DD83EC2" w14:textId="77777777" w:rsidTr="000B6E49">
        <w:trPr>
          <w:trHeight w:val="20"/>
        </w:trPr>
        <w:tc>
          <w:tcPr>
            <w:tcW w:w="95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1C4768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w:t>
            </w:r>
          </w:p>
        </w:tc>
        <w:tc>
          <w:tcPr>
            <w:tcW w:w="23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0472CA"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АО «Оборонэнерго»</w:t>
            </w:r>
          </w:p>
        </w:tc>
        <w:tc>
          <w:tcPr>
            <w:tcW w:w="11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B45D2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4 466,90</w:t>
            </w:r>
          </w:p>
        </w:tc>
        <w:tc>
          <w:tcPr>
            <w:tcW w:w="11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66ED6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3 868,10</w:t>
            </w:r>
          </w:p>
        </w:tc>
        <w:tc>
          <w:tcPr>
            <w:tcW w:w="124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AF27E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8 335,00</w:t>
            </w:r>
          </w:p>
        </w:tc>
        <w:tc>
          <w:tcPr>
            <w:tcW w:w="11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9B3A7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2,62000</w:t>
            </w:r>
          </w:p>
        </w:tc>
        <w:tc>
          <w:tcPr>
            <w:tcW w:w="11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1F984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11,42385</w:t>
            </w:r>
          </w:p>
        </w:tc>
        <w:tc>
          <w:tcPr>
            <w:tcW w:w="11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212DC9" w14:textId="77777777" w:rsidR="000A4099" w:rsidRPr="000B6E49" w:rsidRDefault="000A4099" w:rsidP="000B6E49">
            <w:pPr>
              <w:spacing w:after="0" w:line="240" w:lineRule="auto"/>
              <w:jc w:val="center"/>
              <w:rPr>
                <w:rFonts w:ascii="Myriad Pro" w:hAnsi="Myriad Pro"/>
                <w:sz w:val="18"/>
                <w:szCs w:val="18"/>
              </w:rPr>
            </w:pPr>
          </w:p>
        </w:tc>
        <w:tc>
          <w:tcPr>
            <w:tcW w:w="11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E663FE" w14:textId="77777777" w:rsidR="000A4099" w:rsidRPr="000B6E49" w:rsidRDefault="000A4099" w:rsidP="000B6E49">
            <w:pPr>
              <w:spacing w:after="0" w:line="240" w:lineRule="auto"/>
              <w:jc w:val="center"/>
              <w:rPr>
                <w:rFonts w:ascii="Myriad Pro" w:hAnsi="Myriad Pro"/>
                <w:sz w:val="18"/>
                <w:szCs w:val="18"/>
              </w:rPr>
            </w:pPr>
          </w:p>
        </w:tc>
        <w:tc>
          <w:tcPr>
            <w:tcW w:w="115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96D74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11 703</w:t>
            </w:r>
          </w:p>
        </w:tc>
        <w:tc>
          <w:tcPr>
            <w:tcW w:w="115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CE582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44 189</w:t>
            </w:r>
          </w:p>
        </w:tc>
        <w:tc>
          <w:tcPr>
            <w:tcW w:w="100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1885F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55 892</w:t>
            </w:r>
          </w:p>
        </w:tc>
      </w:tr>
      <w:tr w:rsidR="000A4099" w:rsidRPr="000B6E49" w14:paraId="5F331980" w14:textId="77777777" w:rsidTr="000B6E49">
        <w:trPr>
          <w:trHeight w:val="20"/>
        </w:trPr>
        <w:tc>
          <w:tcPr>
            <w:tcW w:w="952" w:type="dxa"/>
            <w:tcBorders>
              <w:top w:val="nil"/>
              <w:left w:val="single" w:sz="4" w:space="0" w:color="auto"/>
              <w:bottom w:val="single" w:sz="4" w:space="0" w:color="auto"/>
              <w:right w:val="single" w:sz="4" w:space="0" w:color="auto"/>
            </w:tcBorders>
            <w:shd w:val="clear" w:color="auto" w:fill="auto"/>
            <w:noWrap/>
            <w:vAlign w:val="center"/>
            <w:hideMark/>
          </w:tcPr>
          <w:p w14:paraId="0BEC4CC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w:t>
            </w:r>
          </w:p>
        </w:tc>
        <w:tc>
          <w:tcPr>
            <w:tcW w:w="2300" w:type="dxa"/>
            <w:tcBorders>
              <w:top w:val="nil"/>
              <w:left w:val="nil"/>
              <w:bottom w:val="single" w:sz="4" w:space="0" w:color="auto"/>
              <w:right w:val="single" w:sz="4" w:space="0" w:color="auto"/>
            </w:tcBorders>
            <w:shd w:val="clear" w:color="auto" w:fill="auto"/>
            <w:noWrap/>
            <w:vAlign w:val="center"/>
            <w:hideMark/>
          </w:tcPr>
          <w:p w14:paraId="034A3FE5" w14:textId="77777777" w:rsidR="000A4099" w:rsidRPr="000B6E49" w:rsidRDefault="00E2503F" w:rsidP="000B6E49">
            <w:pPr>
              <w:spacing w:after="0" w:line="240" w:lineRule="auto"/>
              <w:rPr>
                <w:rFonts w:ascii="Myriad Pro" w:hAnsi="Myriad Pro"/>
                <w:sz w:val="18"/>
                <w:szCs w:val="18"/>
              </w:rPr>
            </w:pPr>
            <w:r>
              <w:rPr>
                <w:rFonts w:ascii="Myriad Pro" w:hAnsi="Myriad Pro"/>
                <w:sz w:val="18"/>
                <w:szCs w:val="18"/>
              </w:rPr>
              <w:t>ОАО </w:t>
            </w:r>
            <w:r w:rsidR="000A4099" w:rsidRPr="000B6E49">
              <w:rPr>
                <w:rFonts w:ascii="Myriad Pro" w:hAnsi="Myriad Pro"/>
                <w:sz w:val="18"/>
                <w:szCs w:val="18"/>
              </w:rPr>
              <w:t>«РЖД»</w:t>
            </w:r>
          </w:p>
        </w:tc>
        <w:tc>
          <w:tcPr>
            <w:tcW w:w="1151" w:type="dxa"/>
            <w:tcBorders>
              <w:top w:val="nil"/>
              <w:left w:val="nil"/>
              <w:bottom w:val="single" w:sz="4" w:space="0" w:color="auto"/>
              <w:right w:val="single" w:sz="4" w:space="0" w:color="auto"/>
            </w:tcBorders>
            <w:shd w:val="clear" w:color="auto" w:fill="auto"/>
            <w:noWrap/>
            <w:vAlign w:val="center"/>
            <w:hideMark/>
          </w:tcPr>
          <w:p w14:paraId="5281E04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143 111,70</w:t>
            </w:r>
          </w:p>
        </w:tc>
        <w:tc>
          <w:tcPr>
            <w:tcW w:w="1151" w:type="dxa"/>
            <w:tcBorders>
              <w:top w:val="nil"/>
              <w:left w:val="nil"/>
              <w:bottom w:val="single" w:sz="4" w:space="0" w:color="auto"/>
              <w:right w:val="single" w:sz="4" w:space="0" w:color="auto"/>
            </w:tcBorders>
            <w:shd w:val="clear" w:color="auto" w:fill="auto"/>
            <w:noWrap/>
            <w:vAlign w:val="center"/>
            <w:hideMark/>
          </w:tcPr>
          <w:p w14:paraId="5B84C99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133 616,60</w:t>
            </w:r>
          </w:p>
        </w:tc>
        <w:tc>
          <w:tcPr>
            <w:tcW w:w="1245" w:type="dxa"/>
            <w:tcBorders>
              <w:top w:val="nil"/>
              <w:left w:val="nil"/>
              <w:bottom w:val="single" w:sz="4" w:space="0" w:color="auto"/>
              <w:right w:val="single" w:sz="4" w:space="0" w:color="auto"/>
            </w:tcBorders>
            <w:shd w:val="clear" w:color="auto" w:fill="auto"/>
            <w:noWrap/>
            <w:vAlign w:val="center"/>
            <w:hideMark/>
          </w:tcPr>
          <w:p w14:paraId="1036D4F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276 728,30</w:t>
            </w:r>
          </w:p>
        </w:tc>
        <w:tc>
          <w:tcPr>
            <w:tcW w:w="1151" w:type="dxa"/>
            <w:tcBorders>
              <w:top w:val="nil"/>
              <w:left w:val="nil"/>
              <w:bottom w:val="single" w:sz="4" w:space="0" w:color="auto"/>
              <w:right w:val="single" w:sz="4" w:space="0" w:color="auto"/>
            </w:tcBorders>
            <w:shd w:val="clear" w:color="auto" w:fill="auto"/>
            <w:noWrap/>
            <w:vAlign w:val="center"/>
            <w:hideMark/>
          </w:tcPr>
          <w:p w14:paraId="2294CE2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0,40724</w:t>
            </w:r>
          </w:p>
        </w:tc>
        <w:tc>
          <w:tcPr>
            <w:tcW w:w="1151" w:type="dxa"/>
            <w:tcBorders>
              <w:top w:val="nil"/>
              <w:left w:val="nil"/>
              <w:bottom w:val="single" w:sz="4" w:space="0" w:color="auto"/>
              <w:right w:val="single" w:sz="4" w:space="0" w:color="auto"/>
            </w:tcBorders>
            <w:shd w:val="clear" w:color="auto" w:fill="auto"/>
            <w:noWrap/>
            <w:vAlign w:val="center"/>
            <w:hideMark/>
          </w:tcPr>
          <w:p w14:paraId="41B5F13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0,56841</w:t>
            </w:r>
          </w:p>
        </w:tc>
        <w:tc>
          <w:tcPr>
            <w:tcW w:w="1151" w:type="dxa"/>
            <w:tcBorders>
              <w:top w:val="nil"/>
              <w:left w:val="nil"/>
              <w:bottom w:val="single" w:sz="4" w:space="0" w:color="auto"/>
              <w:right w:val="single" w:sz="4" w:space="0" w:color="auto"/>
            </w:tcBorders>
            <w:shd w:val="clear" w:color="auto" w:fill="auto"/>
            <w:noWrap/>
            <w:vAlign w:val="center"/>
            <w:hideMark/>
          </w:tcPr>
          <w:p w14:paraId="7BF350D2" w14:textId="77777777" w:rsidR="000A4099" w:rsidRPr="000B6E49" w:rsidRDefault="000A4099" w:rsidP="000B6E49">
            <w:pPr>
              <w:spacing w:after="0" w:line="240" w:lineRule="auto"/>
              <w:jc w:val="center"/>
              <w:rPr>
                <w:rFonts w:ascii="Myriad Pro" w:hAnsi="Myriad Pro"/>
                <w:sz w:val="18"/>
                <w:szCs w:val="18"/>
              </w:rPr>
            </w:pPr>
          </w:p>
        </w:tc>
        <w:tc>
          <w:tcPr>
            <w:tcW w:w="1151" w:type="dxa"/>
            <w:tcBorders>
              <w:top w:val="nil"/>
              <w:left w:val="nil"/>
              <w:bottom w:val="single" w:sz="4" w:space="0" w:color="auto"/>
              <w:right w:val="single" w:sz="4" w:space="0" w:color="auto"/>
            </w:tcBorders>
            <w:shd w:val="clear" w:color="auto" w:fill="auto"/>
            <w:noWrap/>
            <w:vAlign w:val="center"/>
            <w:hideMark/>
          </w:tcPr>
          <w:p w14:paraId="40708EEF" w14:textId="77777777" w:rsidR="000A4099" w:rsidRPr="000B6E49" w:rsidRDefault="000A4099" w:rsidP="000B6E49">
            <w:pPr>
              <w:spacing w:after="0" w:line="240" w:lineRule="auto"/>
              <w:jc w:val="center"/>
              <w:rPr>
                <w:rFonts w:ascii="Myriad Pro" w:hAnsi="Myriad Pro"/>
                <w:sz w:val="18"/>
                <w:szCs w:val="18"/>
              </w:rPr>
            </w:pPr>
          </w:p>
        </w:tc>
        <w:tc>
          <w:tcPr>
            <w:tcW w:w="1155" w:type="dxa"/>
            <w:tcBorders>
              <w:top w:val="nil"/>
              <w:left w:val="nil"/>
              <w:bottom w:val="single" w:sz="4" w:space="0" w:color="auto"/>
              <w:right w:val="single" w:sz="4" w:space="0" w:color="auto"/>
            </w:tcBorders>
            <w:shd w:val="clear" w:color="auto" w:fill="auto"/>
            <w:noWrap/>
            <w:vAlign w:val="center"/>
            <w:hideMark/>
          </w:tcPr>
          <w:p w14:paraId="3928506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58 281</w:t>
            </w:r>
          </w:p>
        </w:tc>
        <w:tc>
          <w:tcPr>
            <w:tcW w:w="1155" w:type="dxa"/>
            <w:tcBorders>
              <w:top w:val="nil"/>
              <w:left w:val="nil"/>
              <w:bottom w:val="single" w:sz="4" w:space="0" w:color="auto"/>
              <w:right w:val="single" w:sz="4" w:space="0" w:color="auto"/>
            </w:tcBorders>
            <w:shd w:val="clear" w:color="auto" w:fill="auto"/>
            <w:noWrap/>
            <w:vAlign w:val="center"/>
            <w:hideMark/>
          </w:tcPr>
          <w:p w14:paraId="5AA1304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75 949</w:t>
            </w:r>
          </w:p>
        </w:tc>
        <w:tc>
          <w:tcPr>
            <w:tcW w:w="1007" w:type="dxa"/>
            <w:tcBorders>
              <w:top w:val="nil"/>
              <w:left w:val="nil"/>
              <w:bottom w:val="single" w:sz="4" w:space="0" w:color="auto"/>
              <w:right w:val="single" w:sz="4" w:space="0" w:color="auto"/>
            </w:tcBorders>
            <w:shd w:val="clear" w:color="auto" w:fill="auto"/>
            <w:noWrap/>
            <w:vAlign w:val="center"/>
            <w:hideMark/>
          </w:tcPr>
          <w:p w14:paraId="74C5B16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134 230</w:t>
            </w:r>
          </w:p>
        </w:tc>
      </w:tr>
      <w:tr w:rsidR="000A4099" w:rsidRPr="000B6E49" w14:paraId="4BCA5ACF" w14:textId="77777777" w:rsidTr="000B6E49">
        <w:trPr>
          <w:trHeight w:val="20"/>
        </w:trPr>
        <w:tc>
          <w:tcPr>
            <w:tcW w:w="952" w:type="dxa"/>
            <w:tcBorders>
              <w:top w:val="nil"/>
              <w:left w:val="single" w:sz="4" w:space="0" w:color="auto"/>
              <w:bottom w:val="single" w:sz="4" w:space="0" w:color="auto"/>
              <w:right w:val="single" w:sz="4" w:space="0" w:color="auto"/>
            </w:tcBorders>
            <w:shd w:val="clear" w:color="auto" w:fill="auto"/>
            <w:noWrap/>
            <w:vAlign w:val="center"/>
            <w:hideMark/>
          </w:tcPr>
          <w:p w14:paraId="46662B2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w:t>
            </w:r>
          </w:p>
        </w:tc>
        <w:tc>
          <w:tcPr>
            <w:tcW w:w="2300" w:type="dxa"/>
            <w:tcBorders>
              <w:top w:val="nil"/>
              <w:left w:val="nil"/>
              <w:bottom w:val="single" w:sz="4" w:space="0" w:color="auto"/>
              <w:right w:val="single" w:sz="4" w:space="0" w:color="auto"/>
            </w:tcBorders>
            <w:shd w:val="clear" w:color="auto" w:fill="auto"/>
            <w:noWrap/>
            <w:vAlign w:val="center"/>
            <w:hideMark/>
          </w:tcPr>
          <w:p w14:paraId="58914C7B"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МУП «Карпогорская КЭС»</w:t>
            </w:r>
          </w:p>
        </w:tc>
        <w:tc>
          <w:tcPr>
            <w:tcW w:w="1151" w:type="dxa"/>
            <w:tcBorders>
              <w:top w:val="nil"/>
              <w:left w:val="nil"/>
              <w:bottom w:val="single" w:sz="4" w:space="0" w:color="auto"/>
              <w:right w:val="single" w:sz="4" w:space="0" w:color="auto"/>
            </w:tcBorders>
            <w:shd w:val="clear" w:color="auto" w:fill="auto"/>
            <w:noWrap/>
            <w:vAlign w:val="center"/>
            <w:hideMark/>
          </w:tcPr>
          <w:p w14:paraId="592FED1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15 155,20</w:t>
            </w:r>
          </w:p>
        </w:tc>
        <w:tc>
          <w:tcPr>
            <w:tcW w:w="1151" w:type="dxa"/>
            <w:tcBorders>
              <w:top w:val="nil"/>
              <w:left w:val="nil"/>
              <w:bottom w:val="single" w:sz="4" w:space="0" w:color="auto"/>
              <w:right w:val="single" w:sz="4" w:space="0" w:color="auto"/>
            </w:tcBorders>
            <w:shd w:val="clear" w:color="auto" w:fill="auto"/>
            <w:noWrap/>
            <w:vAlign w:val="center"/>
            <w:hideMark/>
          </w:tcPr>
          <w:p w14:paraId="1EA66B9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13 357,80</w:t>
            </w:r>
          </w:p>
        </w:tc>
        <w:tc>
          <w:tcPr>
            <w:tcW w:w="1245" w:type="dxa"/>
            <w:tcBorders>
              <w:top w:val="nil"/>
              <w:left w:val="nil"/>
              <w:bottom w:val="single" w:sz="4" w:space="0" w:color="auto"/>
              <w:right w:val="single" w:sz="4" w:space="0" w:color="auto"/>
            </w:tcBorders>
            <w:shd w:val="clear" w:color="auto" w:fill="auto"/>
            <w:noWrap/>
            <w:vAlign w:val="center"/>
            <w:hideMark/>
          </w:tcPr>
          <w:p w14:paraId="717B0F9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28 513,00</w:t>
            </w:r>
          </w:p>
        </w:tc>
        <w:tc>
          <w:tcPr>
            <w:tcW w:w="1151" w:type="dxa"/>
            <w:tcBorders>
              <w:top w:val="nil"/>
              <w:left w:val="nil"/>
              <w:bottom w:val="single" w:sz="4" w:space="0" w:color="auto"/>
              <w:right w:val="single" w:sz="4" w:space="0" w:color="auto"/>
            </w:tcBorders>
            <w:shd w:val="clear" w:color="auto" w:fill="auto"/>
            <w:noWrap/>
            <w:vAlign w:val="center"/>
            <w:hideMark/>
          </w:tcPr>
          <w:p w14:paraId="1913195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0,02132</w:t>
            </w:r>
          </w:p>
        </w:tc>
        <w:tc>
          <w:tcPr>
            <w:tcW w:w="1151" w:type="dxa"/>
            <w:tcBorders>
              <w:top w:val="nil"/>
              <w:left w:val="nil"/>
              <w:bottom w:val="single" w:sz="4" w:space="0" w:color="auto"/>
              <w:right w:val="single" w:sz="4" w:space="0" w:color="auto"/>
            </w:tcBorders>
            <w:shd w:val="clear" w:color="auto" w:fill="auto"/>
            <w:noWrap/>
            <w:vAlign w:val="center"/>
            <w:hideMark/>
          </w:tcPr>
          <w:p w14:paraId="0CBFB25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0,90156</w:t>
            </w:r>
          </w:p>
        </w:tc>
        <w:tc>
          <w:tcPr>
            <w:tcW w:w="1151" w:type="dxa"/>
            <w:tcBorders>
              <w:top w:val="nil"/>
              <w:left w:val="nil"/>
              <w:bottom w:val="single" w:sz="4" w:space="0" w:color="auto"/>
              <w:right w:val="single" w:sz="4" w:space="0" w:color="auto"/>
            </w:tcBorders>
            <w:shd w:val="clear" w:color="auto" w:fill="auto"/>
            <w:noWrap/>
            <w:vAlign w:val="center"/>
            <w:hideMark/>
          </w:tcPr>
          <w:p w14:paraId="31287823" w14:textId="77777777" w:rsidR="000A4099" w:rsidRPr="000B6E49" w:rsidRDefault="000A4099" w:rsidP="000B6E49">
            <w:pPr>
              <w:spacing w:after="0" w:line="240" w:lineRule="auto"/>
              <w:jc w:val="center"/>
              <w:rPr>
                <w:rFonts w:ascii="Myriad Pro" w:hAnsi="Myriad Pro"/>
                <w:sz w:val="18"/>
                <w:szCs w:val="18"/>
              </w:rPr>
            </w:pPr>
          </w:p>
        </w:tc>
        <w:tc>
          <w:tcPr>
            <w:tcW w:w="1151" w:type="dxa"/>
            <w:tcBorders>
              <w:top w:val="nil"/>
              <w:left w:val="nil"/>
              <w:bottom w:val="single" w:sz="4" w:space="0" w:color="auto"/>
              <w:right w:val="single" w:sz="4" w:space="0" w:color="auto"/>
            </w:tcBorders>
            <w:shd w:val="clear" w:color="auto" w:fill="auto"/>
            <w:noWrap/>
            <w:vAlign w:val="center"/>
            <w:hideMark/>
          </w:tcPr>
          <w:p w14:paraId="78959EB8" w14:textId="77777777" w:rsidR="000A4099" w:rsidRPr="000B6E49" w:rsidRDefault="000A4099" w:rsidP="000B6E49">
            <w:pPr>
              <w:spacing w:after="0" w:line="240" w:lineRule="auto"/>
              <w:jc w:val="center"/>
              <w:rPr>
                <w:rFonts w:ascii="Myriad Pro" w:hAnsi="Myriad Pro"/>
                <w:sz w:val="18"/>
                <w:szCs w:val="18"/>
              </w:rPr>
            </w:pPr>
          </w:p>
        </w:tc>
        <w:tc>
          <w:tcPr>
            <w:tcW w:w="1155" w:type="dxa"/>
            <w:tcBorders>
              <w:top w:val="nil"/>
              <w:left w:val="nil"/>
              <w:bottom w:val="single" w:sz="4" w:space="0" w:color="auto"/>
              <w:right w:val="single" w:sz="4" w:space="0" w:color="auto"/>
            </w:tcBorders>
            <w:shd w:val="clear" w:color="auto" w:fill="auto"/>
            <w:noWrap/>
            <w:vAlign w:val="center"/>
            <w:hideMark/>
          </w:tcPr>
          <w:p w14:paraId="1EF6E80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323</w:t>
            </w:r>
          </w:p>
        </w:tc>
        <w:tc>
          <w:tcPr>
            <w:tcW w:w="1155" w:type="dxa"/>
            <w:tcBorders>
              <w:top w:val="nil"/>
              <w:left w:val="nil"/>
              <w:bottom w:val="single" w:sz="4" w:space="0" w:color="auto"/>
              <w:right w:val="single" w:sz="4" w:space="0" w:color="auto"/>
            </w:tcBorders>
            <w:shd w:val="clear" w:color="auto" w:fill="auto"/>
            <w:noWrap/>
            <w:vAlign w:val="center"/>
            <w:hideMark/>
          </w:tcPr>
          <w:p w14:paraId="0130906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12 043</w:t>
            </w:r>
          </w:p>
        </w:tc>
        <w:tc>
          <w:tcPr>
            <w:tcW w:w="1007" w:type="dxa"/>
            <w:tcBorders>
              <w:top w:val="nil"/>
              <w:left w:val="nil"/>
              <w:bottom w:val="single" w:sz="4" w:space="0" w:color="auto"/>
              <w:right w:val="single" w:sz="4" w:space="0" w:color="auto"/>
            </w:tcBorders>
            <w:shd w:val="clear" w:color="auto" w:fill="auto"/>
            <w:noWrap/>
            <w:vAlign w:val="center"/>
            <w:hideMark/>
          </w:tcPr>
          <w:p w14:paraId="3F200E1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12 366</w:t>
            </w:r>
          </w:p>
        </w:tc>
      </w:tr>
      <w:tr w:rsidR="000A4099" w:rsidRPr="000B6E49" w14:paraId="4C9301D8" w14:textId="77777777" w:rsidTr="000B6E49">
        <w:trPr>
          <w:trHeight w:val="20"/>
        </w:trPr>
        <w:tc>
          <w:tcPr>
            <w:tcW w:w="952" w:type="dxa"/>
            <w:tcBorders>
              <w:top w:val="nil"/>
              <w:left w:val="single" w:sz="4" w:space="0" w:color="auto"/>
              <w:bottom w:val="single" w:sz="4" w:space="0" w:color="auto"/>
              <w:right w:val="single" w:sz="4" w:space="0" w:color="auto"/>
            </w:tcBorders>
            <w:shd w:val="clear" w:color="auto" w:fill="auto"/>
            <w:noWrap/>
            <w:vAlign w:val="center"/>
            <w:hideMark/>
          </w:tcPr>
          <w:p w14:paraId="2D0A883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w:t>
            </w:r>
          </w:p>
        </w:tc>
        <w:tc>
          <w:tcPr>
            <w:tcW w:w="2300" w:type="dxa"/>
            <w:tcBorders>
              <w:top w:val="nil"/>
              <w:left w:val="nil"/>
              <w:bottom w:val="single" w:sz="4" w:space="0" w:color="auto"/>
              <w:right w:val="single" w:sz="4" w:space="0" w:color="auto"/>
            </w:tcBorders>
            <w:shd w:val="clear" w:color="auto" w:fill="auto"/>
            <w:noWrap/>
            <w:vAlign w:val="center"/>
            <w:hideMark/>
          </w:tcPr>
          <w:p w14:paraId="0817CD92" w14:textId="77777777" w:rsidR="000A4099" w:rsidRPr="000B6E49" w:rsidRDefault="00E2503F" w:rsidP="000B6E49">
            <w:pPr>
              <w:spacing w:after="0" w:line="240" w:lineRule="auto"/>
              <w:rPr>
                <w:rFonts w:ascii="Myriad Pro" w:hAnsi="Myriad Pro"/>
                <w:sz w:val="18"/>
                <w:szCs w:val="18"/>
              </w:rPr>
            </w:pPr>
            <w:r>
              <w:rPr>
                <w:rFonts w:ascii="Myriad Pro" w:hAnsi="Myriad Pro"/>
                <w:sz w:val="18"/>
                <w:szCs w:val="18"/>
              </w:rPr>
              <w:t>ООО </w:t>
            </w:r>
            <w:r w:rsidR="000A4099" w:rsidRPr="000B6E49">
              <w:rPr>
                <w:rFonts w:ascii="Myriad Pro" w:hAnsi="Myriad Pro"/>
                <w:sz w:val="18"/>
                <w:szCs w:val="18"/>
              </w:rPr>
              <w:t>«Энергосети АОЭК»</w:t>
            </w:r>
          </w:p>
        </w:tc>
        <w:tc>
          <w:tcPr>
            <w:tcW w:w="1151" w:type="dxa"/>
            <w:tcBorders>
              <w:top w:val="nil"/>
              <w:left w:val="nil"/>
              <w:bottom w:val="single" w:sz="4" w:space="0" w:color="auto"/>
              <w:right w:val="single" w:sz="4" w:space="0" w:color="auto"/>
            </w:tcBorders>
            <w:shd w:val="clear" w:color="auto" w:fill="auto"/>
            <w:noWrap/>
            <w:vAlign w:val="center"/>
            <w:hideMark/>
          </w:tcPr>
          <w:p w14:paraId="143600A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115,10</w:t>
            </w:r>
          </w:p>
        </w:tc>
        <w:tc>
          <w:tcPr>
            <w:tcW w:w="1151" w:type="dxa"/>
            <w:tcBorders>
              <w:top w:val="nil"/>
              <w:left w:val="nil"/>
              <w:bottom w:val="single" w:sz="4" w:space="0" w:color="auto"/>
              <w:right w:val="single" w:sz="4" w:space="0" w:color="auto"/>
            </w:tcBorders>
            <w:shd w:val="clear" w:color="auto" w:fill="auto"/>
            <w:noWrap/>
            <w:vAlign w:val="center"/>
            <w:hideMark/>
          </w:tcPr>
          <w:p w14:paraId="76C2E8D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115,20</w:t>
            </w:r>
          </w:p>
        </w:tc>
        <w:tc>
          <w:tcPr>
            <w:tcW w:w="1245" w:type="dxa"/>
            <w:tcBorders>
              <w:top w:val="nil"/>
              <w:left w:val="nil"/>
              <w:bottom w:val="single" w:sz="4" w:space="0" w:color="auto"/>
              <w:right w:val="single" w:sz="4" w:space="0" w:color="auto"/>
            </w:tcBorders>
            <w:shd w:val="clear" w:color="auto" w:fill="auto"/>
            <w:noWrap/>
            <w:vAlign w:val="center"/>
            <w:hideMark/>
          </w:tcPr>
          <w:p w14:paraId="2E6C785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230,30</w:t>
            </w:r>
          </w:p>
        </w:tc>
        <w:tc>
          <w:tcPr>
            <w:tcW w:w="1151" w:type="dxa"/>
            <w:tcBorders>
              <w:top w:val="nil"/>
              <w:left w:val="nil"/>
              <w:bottom w:val="single" w:sz="4" w:space="0" w:color="auto"/>
              <w:right w:val="single" w:sz="4" w:space="0" w:color="auto"/>
            </w:tcBorders>
            <w:shd w:val="clear" w:color="auto" w:fill="auto"/>
            <w:noWrap/>
            <w:vAlign w:val="center"/>
            <w:hideMark/>
          </w:tcPr>
          <w:p w14:paraId="1250BC6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113,98198</w:t>
            </w:r>
          </w:p>
        </w:tc>
        <w:tc>
          <w:tcPr>
            <w:tcW w:w="1151" w:type="dxa"/>
            <w:tcBorders>
              <w:top w:val="nil"/>
              <w:left w:val="nil"/>
              <w:bottom w:val="single" w:sz="4" w:space="0" w:color="auto"/>
              <w:right w:val="single" w:sz="4" w:space="0" w:color="auto"/>
            </w:tcBorders>
            <w:shd w:val="clear" w:color="auto" w:fill="auto"/>
            <w:noWrap/>
            <w:vAlign w:val="center"/>
            <w:hideMark/>
          </w:tcPr>
          <w:p w14:paraId="3E579FD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209,05918</w:t>
            </w:r>
          </w:p>
        </w:tc>
        <w:tc>
          <w:tcPr>
            <w:tcW w:w="1151" w:type="dxa"/>
            <w:tcBorders>
              <w:top w:val="nil"/>
              <w:left w:val="nil"/>
              <w:bottom w:val="single" w:sz="4" w:space="0" w:color="auto"/>
              <w:right w:val="single" w:sz="4" w:space="0" w:color="auto"/>
            </w:tcBorders>
            <w:shd w:val="clear" w:color="auto" w:fill="auto"/>
            <w:noWrap/>
            <w:vAlign w:val="center"/>
            <w:hideMark/>
          </w:tcPr>
          <w:p w14:paraId="429CDE31" w14:textId="77777777" w:rsidR="000A4099" w:rsidRPr="000B6E49" w:rsidRDefault="000A4099" w:rsidP="000B6E49">
            <w:pPr>
              <w:spacing w:after="0" w:line="240" w:lineRule="auto"/>
              <w:jc w:val="center"/>
              <w:rPr>
                <w:rFonts w:ascii="Myriad Pro" w:hAnsi="Myriad Pro"/>
                <w:sz w:val="18"/>
                <w:szCs w:val="18"/>
              </w:rPr>
            </w:pPr>
          </w:p>
        </w:tc>
        <w:tc>
          <w:tcPr>
            <w:tcW w:w="1151" w:type="dxa"/>
            <w:tcBorders>
              <w:top w:val="nil"/>
              <w:left w:val="nil"/>
              <w:bottom w:val="single" w:sz="4" w:space="0" w:color="auto"/>
              <w:right w:val="single" w:sz="4" w:space="0" w:color="auto"/>
            </w:tcBorders>
            <w:shd w:val="clear" w:color="auto" w:fill="auto"/>
            <w:noWrap/>
            <w:vAlign w:val="center"/>
            <w:hideMark/>
          </w:tcPr>
          <w:p w14:paraId="1704CFC6" w14:textId="77777777" w:rsidR="000A4099" w:rsidRPr="000B6E49" w:rsidRDefault="000A4099" w:rsidP="000B6E49">
            <w:pPr>
              <w:spacing w:after="0" w:line="240" w:lineRule="auto"/>
              <w:jc w:val="center"/>
              <w:rPr>
                <w:rFonts w:ascii="Myriad Pro" w:hAnsi="Myriad Pro"/>
                <w:sz w:val="18"/>
                <w:szCs w:val="18"/>
              </w:rPr>
            </w:pPr>
          </w:p>
        </w:tc>
        <w:tc>
          <w:tcPr>
            <w:tcW w:w="1155" w:type="dxa"/>
            <w:tcBorders>
              <w:top w:val="nil"/>
              <w:left w:val="nil"/>
              <w:bottom w:val="single" w:sz="4" w:space="0" w:color="auto"/>
              <w:right w:val="single" w:sz="4" w:space="0" w:color="auto"/>
            </w:tcBorders>
            <w:shd w:val="clear" w:color="auto" w:fill="auto"/>
            <w:noWrap/>
            <w:vAlign w:val="center"/>
            <w:hideMark/>
          </w:tcPr>
          <w:p w14:paraId="2EA3ADD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13 119</w:t>
            </w:r>
          </w:p>
        </w:tc>
        <w:tc>
          <w:tcPr>
            <w:tcW w:w="1155" w:type="dxa"/>
            <w:tcBorders>
              <w:top w:val="nil"/>
              <w:left w:val="nil"/>
              <w:bottom w:val="single" w:sz="4" w:space="0" w:color="auto"/>
              <w:right w:val="single" w:sz="4" w:space="0" w:color="auto"/>
            </w:tcBorders>
            <w:shd w:val="clear" w:color="auto" w:fill="auto"/>
            <w:noWrap/>
            <w:vAlign w:val="center"/>
            <w:hideMark/>
          </w:tcPr>
          <w:p w14:paraId="5850821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24 084</w:t>
            </w:r>
          </w:p>
        </w:tc>
        <w:tc>
          <w:tcPr>
            <w:tcW w:w="1007" w:type="dxa"/>
            <w:tcBorders>
              <w:top w:val="nil"/>
              <w:left w:val="nil"/>
              <w:bottom w:val="single" w:sz="4" w:space="0" w:color="auto"/>
              <w:right w:val="single" w:sz="4" w:space="0" w:color="auto"/>
            </w:tcBorders>
            <w:shd w:val="clear" w:color="auto" w:fill="auto"/>
            <w:noWrap/>
            <w:vAlign w:val="center"/>
            <w:hideMark/>
          </w:tcPr>
          <w:p w14:paraId="239CAC8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37 203</w:t>
            </w:r>
          </w:p>
        </w:tc>
      </w:tr>
      <w:tr w:rsidR="000A4099" w:rsidRPr="000B6E49" w14:paraId="337E1AC8" w14:textId="77777777" w:rsidTr="000B6E49">
        <w:trPr>
          <w:trHeight w:val="20"/>
        </w:trPr>
        <w:tc>
          <w:tcPr>
            <w:tcW w:w="952" w:type="dxa"/>
            <w:tcBorders>
              <w:top w:val="nil"/>
              <w:left w:val="single" w:sz="4" w:space="0" w:color="auto"/>
              <w:bottom w:val="single" w:sz="4" w:space="0" w:color="auto"/>
              <w:right w:val="single" w:sz="4" w:space="0" w:color="auto"/>
            </w:tcBorders>
            <w:shd w:val="clear" w:color="auto" w:fill="auto"/>
            <w:noWrap/>
            <w:vAlign w:val="center"/>
            <w:hideMark/>
          </w:tcPr>
          <w:p w14:paraId="3EBA96A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w:t>
            </w:r>
          </w:p>
        </w:tc>
        <w:tc>
          <w:tcPr>
            <w:tcW w:w="2300" w:type="dxa"/>
            <w:tcBorders>
              <w:top w:val="nil"/>
              <w:left w:val="nil"/>
              <w:bottom w:val="single" w:sz="4" w:space="0" w:color="auto"/>
              <w:right w:val="single" w:sz="4" w:space="0" w:color="auto"/>
            </w:tcBorders>
            <w:shd w:val="clear" w:color="auto" w:fill="auto"/>
            <w:noWrap/>
            <w:vAlign w:val="center"/>
            <w:hideMark/>
          </w:tcPr>
          <w:p w14:paraId="1732870C" w14:textId="77777777" w:rsidR="000A4099" w:rsidRPr="000B6E49" w:rsidRDefault="00E2503F" w:rsidP="000B6E49">
            <w:pPr>
              <w:spacing w:after="0" w:line="240" w:lineRule="auto"/>
              <w:rPr>
                <w:rFonts w:ascii="Myriad Pro" w:hAnsi="Myriad Pro"/>
                <w:sz w:val="18"/>
                <w:szCs w:val="18"/>
              </w:rPr>
            </w:pPr>
            <w:r>
              <w:rPr>
                <w:rFonts w:ascii="Myriad Pro" w:hAnsi="Myriad Pro"/>
                <w:sz w:val="18"/>
                <w:szCs w:val="18"/>
              </w:rPr>
              <w:t>ООО </w:t>
            </w:r>
            <w:r w:rsidR="000A4099" w:rsidRPr="000B6E49">
              <w:rPr>
                <w:rFonts w:ascii="Myriad Pro" w:hAnsi="Myriad Pro"/>
                <w:sz w:val="18"/>
                <w:szCs w:val="18"/>
              </w:rPr>
              <w:t>«Архэнергия»</w:t>
            </w:r>
          </w:p>
        </w:tc>
        <w:tc>
          <w:tcPr>
            <w:tcW w:w="1151" w:type="dxa"/>
            <w:tcBorders>
              <w:top w:val="nil"/>
              <w:left w:val="nil"/>
              <w:bottom w:val="single" w:sz="4" w:space="0" w:color="auto"/>
              <w:right w:val="single" w:sz="4" w:space="0" w:color="auto"/>
            </w:tcBorders>
            <w:shd w:val="clear" w:color="auto" w:fill="auto"/>
            <w:noWrap/>
            <w:vAlign w:val="center"/>
            <w:hideMark/>
          </w:tcPr>
          <w:p w14:paraId="08738CF0" w14:textId="77777777" w:rsidR="000A4099" w:rsidRPr="000B6E49" w:rsidRDefault="000A4099" w:rsidP="000B6E49">
            <w:pPr>
              <w:spacing w:after="0" w:line="240" w:lineRule="auto"/>
              <w:jc w:val="center"/>
              <w:rPr>
                <w:rFonts w:ascii="Myriad Pro" w:hAnsi="Myriad Pro"/>
                <w:sz w:val="18"/>
                <w:szCs w:val="18"/>
              </w:rPr>
            </w:pPr>
          </w:p>
        </w:tc>
        <w:tc>
          <w:tcPr>
            <w:tcW w:w="1151" w:type="dxa"/>
            <w:tcBorders>
              <w:top w:val="nil"/>
              <w:left w:val="nil"/>
              <w:bottom w:val="single" w:sz="4" w:space="0" w:color="auto"/>
              <w:right w:val="single" w:sz="4" w:space="0" w:color="auto"/>
            </w:tcBorders>
            <w:shd w:val="clear" w:color="auto" w:fill="auto"/>
            <w:noWrap/>
            <w:vAlign w:val="center"/>
            <w:hideMark/>
          </w:tcPr>
          <w:p w14:paraId="53F281C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269,80</w:t>
            </w:r>
          </w:p>
        </w:tc>
        <w:tc>
          <w:tcPr>
            <w:tcW w:w="1245" w:type="dxa"/>
            <w:tcBorders>
              <w:top w:val="nil"/>
              <w:left w:val="nil"/>
              <w:bottom w:val="single" w:sz="4" w:space="0" w:color="auto"/>
              <w:right w:val="single" w:sz="4" w:space="0" w:color="auto"/>
            </w:tcBorders>
            <w:shd w:val="clear" w:color="auto" w:fill="auto"/>
            <w:noWrap/>
            <w:vAlign w:val="center"/>
            <w:hideMark/>
          </w:tcPr>
          <w:p w14:paraId="196A21D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269,80</w:t>
            </w:r>
          </w:p>
        </w:tc>
        <w:tc>
          <w:tcPr>
            <w:tcW w:w="1151" w:type="dxa"/>
            <w:tcBorders>
              <w:top w:val="nil"/>
              <w:left w:val="nil"/>
              <w:bottom w:val="single" w:sz="4" w:space="0" w:color="auto"/>
              <w:right w:val="single" w:sz="4" w:space="0" w:color="auto"/>
            </w:tcBorders>
            <w:shd w:val="clear" w:color="auto" w:fill="auto"/>
            <w:noWrap/>
            <w:vAlign w:val="center"/>
            <w:hideMark/>
          </w:tcPr>
          <w:p w14:paraId="17A0E776" w14:textId="77777777" w:rsidR="000A4099" w:rsidRPr="000B6E49" w:rsidRDefault="000A4099" w:rsidP="000B6E49">
            <w:pPr>
              <w:spacing w:after="0" w:line="240" w:lineRule="auto"/>
              <w:jc w:val="center"/>
              <w:rPr>
                <w:rFonts w:ascii="Myriad Pro" w:hAnsi="Myriad Pro"/>
                <w:sz w:val="18"/>
                <w:szCs w:val="18"/>
              </w:rPr>
            </w:pPr>
          </w:p>
        </w:tc>
        <w:tc>
          <w:tcPr>
            <w:tcW w:w="1151" w:type="dxa"/>
            <w:tcBorders>
              <w:top w:val="nil"/>
              <w:left w:val="nil"/>
              <w:bottom w:val="single" w:sz="4" w:space="0" w:color="auto"/>
              <w:right w:val="single" w:sz="4" w:space="0" w:color="auto"/>
            </w:tcBorders>
            <w:shd w:val="clear" w:color="auto" w:fill="auto"/>
            <w:noWrap/>
            <w:vAlign w:val="center"/>
            <w:hideMark/>
          </w:tcPr>
          <w:p w14:paraId="12DC4FB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32,57331</w:t>
            </w:r>
          </w:p>
        </w:tc>
        <w:tc>
          <w:tcPr>
            <w:tcW w:w="1151" w:type="dxa"/>
            <w:tcBorders>
              <w:top w:val="nil"/>
              <w:left w:val="nil"/>
              <w:bottom w:val="single" w:sz="4" w:space="0" w:color="auto"/>
              <w:right w:val="single" w:sz="4" w:space="0" w:color="auto"/>
            </w:tcBorders>
            <w:shd w:val="clear" w:color="auto" w:fill="auto"/>
            <w:noWrap/>
            <w:vAlign w:val="center"/>
            <w:hideMark/>
          </w:tcPr>
          <w:p w14:paraId="28EBF681" w14:textId="77777777" w:rsidR="000A4099" w:rsidRPr="000B6E49" w:rsidRDefault="000A4099" w:rsidP="000B6E49">
            <w:pPr>
              <w:spacing w:after="0" w:line="240" w:lineRule="auto"/>
              <w:jc w:val="center"/>
              <w:rPr>
                <w:rFonts w:ascii="Myriad Pro" w:hAnsi="Myriad Pro"/>
                <w:sz w:val="18"/>
                <w:szCs w:val="18"/>
              </w:rPr>
            </w:pPr>
          </w:p>
        </w:tc>
        <w:tc>
          <w:tcPr>
            <w:tcW w:w="1151" w:type="dxa"/>
            <w:tcBorders>
              <w:top w:val="nil"/>
              <w:left w:val="nil"/>
              <w:bottom w:val="single" w:sz="4" w:space="0" w:color="auto"/>
              <w:right w:val="single" w:sz="4" w:space="0" w:color="auto"/>
            </w:tcBorders>
            <w:shd w:val="clear" w:color="auto" w:fill="auto"/>
            <w:noWrap/>
            <w:vAlign w:val="center"/>
            <w:hideMark/>
          </w:tcPr>
          <w:p w14:paraId="7F5C7B77" w14:textId="77777777" w:rsidR="000A4099" w:rsidRPr="000B6E49" w:rsidRDefault="000A4099" w:rsidP="000B6E49">
            <w:pPr>
              <w:spacing w:after="0" w:line="240" w:lineRule="auto"/>
              <w:jc w:val="center"/>
              <w:rPr>
                <w:rFonts w:ascii="Myriad Pro" w:hAnsi="Myriad Pro"/>
                <w:sz w:val="18"/>
                <w:szCs w:val="18"/>
              </w:rPr>
            </w:pPr>
          </w:p>
        </w:tc>
        <w:tc>
          <w:tcPr>
            <w:tcW w:w="1155" w:type="dxa"/>
            <w:tcBorders>
              <w:top w:val="nil"/>
              <w:left w:val="nil"/>
              <w:bottom w:val="single" w:sz="4" w:space="0" w:color="auto"/>
              <w:right w:val="single" w:sz="4" w:space="0" w:color="auto"/>
            </w:tcBorders>
            <w:shd w:val="clear" w:color="auto" w:fill="auto"/>
            <w:noWrap/>
            <w:vAlign w:val="center"/>
            <w:hideMark/>
          </w:tcPr>
          <w:p w14:paraId="19F984C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w:t>
            </w:r>
          </w:p>
        </w:tc>
        <w:tc>
          <w:tcPr>
            <w:tcW w:w="1155" w:type="dxa"/>
            <w:tcBorders>
              <w:top w:val="nil"/>
              <w:left w:val="nil"/>
              <w:bottom w:val="single" w:sz="4" w:space="0" w:color="auto"/>
              <w:right w:val="single" w:sz="4" w:space="0" w:color="auto"/>
            </w:tcBorders>
            <w:shd w:val="clear" w:color="auto" w:fill="auto"/>
            <w:noWrap/>
            <w:vAlign w:val="center"/>
            <w:hideMark/>
          </w:tcPr>
          <w:p w14:paraId="1468C75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8 788</w:t>
            </w:r>
          </w:p>
        </w:tc>
        <w:tc>
          <w:tcPr>
            <w:tcW w:w="1007" w:type="dxa"/>
            <w:tcBorders>
              <w:top w:val="nil"/>
              <w:left w:val="nil"/>
              <w:bottom w:val="single" w:sz="4" w:space="0" w:color="auto"/>
              <w:right w:val="single" w:sz="4" w:space="0" w:color="auto"/>
            </w:tcBorders>
            <w:shd w:val="clear" w:color="auto" w:fill="auto"/>
            <w:noWrap/>
            <w:vAlign w:val="center"/>
            <w:hideMark/>
          </w:tcPr>
          <w:p w14:paraId="12B48C7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8 788</w:t>
            </w:r>
          </w:p>
        </w:tc>
      </w:tr>
      <w:tr w:rsidR="000A4099" w:rsidRPr="000B6E49" w14:paraId="47247C2A" w14:textId="77777777" w:rsidTr="000B6E49">
        <w:trPr>
          <w:trHeight w:val="20"/>
        </w:trPr>
        <w:tc>
          <w:tcPr>
            <w:tcW w:w="952" w:type="dxa"/>
            <w:tcBorders>
              <w:top w:val="nil"/>
              <w:left w:val="single" w:sz="4" w:space="0" w:color="auto"/>
              <w:bottom w:val="single" w:sz="4" w:space="0" w:color="auto"/>
              <w:right w:val="single" w:sz="4" w:space="0" w:color="auto"/>
            </w:tcBorders>
            <w:shd w:val="clear" w:color="auto" w:fill="auto"/>
            <w:noWrap/>
            <w:vAlign w:val="center"/>
            <w:hideMark/>
          </w:tcPr>
          <w:p w14:paraId="07D64B2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w:t>
            </w:r>
          </w:p>
        </w:tc>
        <w:tc>
          <w:tcPr>
            <w:tcW w:w="2300" w:type="dxa"/>
            <w:tcBorders>
              <w:top w:val="nil"/>
              <w:left w:val="nil"/>
              <w:bottom w:val="single" w:sz="4" w:space="0" w:color="auto"/>
              <w:right w:val="single" w:sz="4" w:space="0" w:color="auto"/>
            </w:tcBorders>
            <w:shd w:val="clear" w:color="auto" w:fill="auto"/>
            <w:noWrap/>
            <w:vAlign w:val="center"/>
            <w:hideMark/>
          </w:tcPr>
          <w:p w14:paraId="430E624C" w14:textId="77777777" w:rsidR="000A4099" w:rsidRPr="000B6E49" w:rsidRDefault="00E2503F" w:rsidP="000B6E49">
            <w:pPr>
              <w:spacing w:after="0" w:line="240" w:lineRule="auto"/>
              <w:rPr>
                <w:rFonts w:ascii="Myriad Pro" w:hAnsi="Myriad Pro"/>
                <w:sz w:val="18"/>
                <w:szCs w:val="18"/>
              </w:rPr>
            </w:pPr>
            <w:r>
              <w:rPr>
                <w:rFonts w:ascii="Myriad Pro" w:hAnsi="Myriad Pro"/>
                <w:sz w:val="18"/>
                <w:szCs w:val="18"/>
              </w:rPr>
              <w:t>ООО </w:t>
            </w:r>
            <w:r w:rsidR="000A4099" w:rsidRPr="000B6E49">
              <w:rPr>
                <w:rFonts w:ascii="Myriad Pro" w:hAnsi="Myriad Pro"/>
                <w:sz w:val="18"/>
                <w:szCs w:val="18"/>
              </w:rPr>
              <w:t>«Метэк»</w:t>
            </w:r>
          </w:p>
        </w:tc>
        <w:tc>
          <w:tcPr>
            <w:tcW w:w="1151" w:type="dxa"/>
            <w:tcBorders>
              <w:top w:val="nil"/>
              <w:left w:val="nil"/>
              <w:bottom w:val="single" w:sz="4" w:space="0" w:color="auto"/>
              <w:right w:val="single" w:sz="4" w:space="0" w:color="auto"/>
            </w:tcBorders>
            <w:shd w:val="clear" w:color="auto" w:fill="auto"/>
            <w:noWrap/>
            <w:vAlign w:val="center"/>
            <w:hideMark/>
          </w:tcPr>
          <w:p w14:paraId="19DDE7D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756,10</w:t>
            </w:r>
          </w:p>
        </w:tc>
        <w:tc>
          <w:tcPr>
            <w:tcW w:w="1151" w:type="dxa"/>
            <w:tcBorders>
              <w:top w:val="nil"/>
              <w:left w:val="nil"/>
              <w:bottom w:val="single" w:sz="4" w:space="0" w:color="auto"/>
              <w:right w:val="single" w:sz="4" w:space="0" w:color="auto"/>
            </w:tcBorders>
            <w:shd w:val="clear" w:color="auto" w:fill="auto"/>
            <w:noWrap/>
            <w:vAlign w:val="center"/>
            <w:hideMark/>
          </w:tcPr>
          <w:p w14:paraId="7114AC2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707,40</w:t>
            </w:r>
          </w:p>
        </w:tc>
        <w:tc>
          <w:tcPr>
            <w:tcW w:w="1245" w:type="dxa"/>
            <w:tcBorders>
              <w:top w:val="nil"/>
              <w:left w:val="nil"/>
              <w:bottom w:val="single" w:sz="4" w:space="0" w:color="auto"/>
              <w:right w:val="single" w:sz="4" w:space="0" w:color="auto"/>
            </w:tcBorders>
            <w:shd w:val="clear" w:color="auto" w:fill="auto"/>
            <w:noWrap/>
            <w:vAlign w:val="center"/>
            <w:hideMark/>
          </w:tcPr>
          <w:p w14:paraId="411C333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1 463,50</w:t>
            </w:r>
          </w:p>
        </w:tc>
        <w:tc>
          <w:tcPr>
            <w:tcW w:w="1151" w:type="dxa"/>
            <w:tcBorders>
              <w:top w:val="nil"/>
              <w:left w:val="nil"/>
              <w:bottom w:val="single" w:sz="4" w:space="0" w:color="auto"/>
              <w:right w:val="single" w:sz="4" w:space="0" w:color="auto"/>
            </w:tcBorders>
            <w:shd w:val="clear" w:color="auto" w:fill="auto"/>
            <w:noWrap/>
            <w:vAlign w:val="center"/>
            <w:hideMark/>
          </w:tcPr>
          <w:p w14:paraId="71E5E54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2,67234</w:t>
            </w:r>
          </w:p>
        </w:tc>
        <w:tc>
          <w:tcPr>
            <w:tcW w:w="1151" w:type="dxa"/>
            <w:tcBorders>
              <w:top w:val="nil"/>
              <w:left w:val="nil"/>
              <w:bottom w:val="single" w:sz="4" w:space="0" w:color="auto"/>
              <w:right w:val="single" w:sz="4" w:space="0" w:color="auto"/>
            </w:tcBorders>
            <w:shd w:val="clear" w:color="auto" w:fill="auto"/>
            <w:noWrap/>
            <w:vAlign w:val="center"/>
            <w:hideMark/>
          </w:tcPr>
          <w:p w14:paraId="1B98B66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4,38286</w:t>
            </w:r>
          </w:p>
        </w:tc>
        <w:tc>
          <w:tcPr>
            <w:tcW w:w="1151" w:type="dxa"/>
            <w:tcBorders>
              <w:top w:val="nil"/>
              <w:left w:val="nil"/>
              <w:bottom w:val="single" w:sz="4" w:space="0" w:color="auto"/>
              <w:right w:val="single" w:sz="4" w:space="0" w:color="auto"/>
            </w:tcBorders>
            <w:shd w:val="clear" w:color="auto" w:fill="auto"/>
            <w:noWrap/>
            <w:vAlign w:val="center"/>
            <w:hideMark/>
          </w:tcPr>
          <w:p w14:paraId="4C9A1B21" w14:textId="77777777" w:rsidR="000A4099" w:rsidRPr="000B6E49" w:rsidRDefault="000A4099" w:rsidP="000B6E49">
            <w:pPr>
              <w:spacing w:after="0" w:line="240" w:lineRule="auto"/>
              <w:jc w:val="center"/>
              <w:rPr>
                <w:rFonts w:ascii="Myriad Pro" w:hAnsi="Myriad Pro"/>
                <w:sz w:val="18"/>
                <w:szCs w:val="18"/>
              </w:rPr>
            </w:pPr>
          </w:p>
        </w:tc>
        <w:tc>
          <w:tcPr>
            <w:tcW w:w="1151" w:type="dxa"/>
            <w:tcBorders>
              <w:top w:val="nil"/>
              <w:left w:val="nil"/>
              <w:bottom w:val="single" w:sz="4" w:space="0" w:color="auto"/>
              <w:right w:val="single" w:sz="4" w:space="0" w:color="auto"/>
            </w:tcBorders>
            <w:shd w:val="clear" w:color="auto" w:fill="auto"/>
            <w:noWrap/>
            <w:vAlign w:val="center"/>
            <w:hideMark/>
          </w:tcPr>
          <w:p w14:paraId="4F0FA40B" w14:textId="77777777" w:rsidR="000A4099" w:rsidRPr="000B6E49" w:rsidRDefault="000A4099" w:rsidP="000B6E49">
            <w:pPr>
              <w:spacing w:after="0" w:line="240" w:lineRule="auto"/>
              <w:jc w:val="center"/>
              <w:rPr>
                <w:rFonts w:ascii="Myriad Pro" w:hAnsi="Myriad Pro"/>
                <w:sz w:val="18"/>
                <w:szCs w:val="18"/>
              </w:rPr>
            </w:pPr>
          </w:p>
        </w:tc>
        <w:tc>
          <w:tcPr>
            <w:tcW w:w="1155" w:type="dxa"/>
            <w:tcBorders>
              <w:top w:val="nil"/>
              <w:left w:val="nil"/>
              <w:bottom w:val="single" w:sz="4" w:space="0" w:color="auto"/>
              <w:right w:val="single" w:sz="4" w:space="0" w:color="auto"/>
            </w:tcBorders>
            <w:shd w:val="clear" w:color="auto" w:fill="auto"/>
            <w:noWrap/>
            <w:vAlign w:val="center"/>
            <w:hideMark/>
          </w:tcPr>
          <w:p w14:paraId="261518C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2 021</w:t>
            </w:r>
          </w:p>
        </w:tc>
        <w:tc>
          <w:tcPr>
            <w:tcW w:w="1155" w:type="dxa"/>
            <w:tcBorders>
              <w:top w:val="nil"/>
              <w:left w:val="nil"/>
              <w:bottom w:val="single" w:sz="4" w:space="0" w:color="auto"/>
              <w:right w:val="single" w:sz="4" w:space="0" w:color="auto"/>
            </w:tcBorders>
            <w:shd w:val="clear" w:color="auto" w:fill="auto"/>
            <w:noWrap/>
            <w:vAlign w:val="center"/>
            <w:hideMark/>
          </w:tcPr>
          <w:p w14:paraId="126481E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3 100</w:t>
            </w:r>
          </w:p>
        </w:tc>
        <w:tc>
          <w:tcPr>
            <w:tcW w:w="1007" w:type="dxa"/>
            <w:tcBorders>
              <w:top w:val="nil"/>
              <w:left w:val="nil"/>
              <w:bottom w:val="single" w:sz="4" w:space="0" w:color="auto"/>
              <w:right w:val="single" w:sz="4" w:space="0" w:color="auto"/>
            </w:tcBorders>
            <w:shd w:val="clear" w:color="auto" w:fill="auto"/>
            <w:noWrap/>
            <w:vAlign w:val="center"/>
            <w:hideMark/>
          </w:tcPr>
          <w:p w14:paraId="34D76AA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5 121</w:t>
            </w:r>
          </w:p>
        </w:tc>
      </w:tr>
      <w:tr w:rsidR="000A4099" w:rsidRPr="000B6E49" w14:paraId="1801C047" w14:textId="77777777" w:rsidTr="000B6E49">
        <w:trPr>
          <w:trHeight w:val="20"/>
        </w:trPr>
        <w:tc>
          <w:tcPr>
            <w:tcW w:w="952" w:type="dxa"/>
            <w:tcBorders>
              <w:top w:val="nil"/>
              <w:left w:val="single" w:sz="4" w:space="0" w:color="auto"/>
              <w:bottom w:val="single" w:sz="4" w:space="0" w:color="auto"/>
              <w:right w:val="single" w:sz="4" w:space="0" w:color="auto"/>
            </w:tcBorders>
            <w:shd w:val="clear" w:color="auto" w:fill="auto"/>
            <w:noWrap/>
            <w:vAlign w:val="center"/>
            <w:hideMark/>
          </w:tcPr>
          <w:p w14:paraId="5DBC20C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w:t>
            </w:r>
          </w:p>
        </w:tc>
        <w:tc>
          <w:tcPr>
            <w:tcW w:w="2300" w:type="dxa"/>
            <w:tcBorders>
              <w:top w:val="nil"/>
              <w:left w:val="nil"/>
              <w:bottom w:val="single" w:sz="4" w:space="0" w:color="auto"/>
              <w:right w:val="single" w:sz="4" w:space="0" w:color="auto"/>
            </w:tcBorders>
            <w:shd w:val="clear" w:color="auto" w:fill="auto"/>
            <w:noWrap/>
            <w:vAlign w:val="center"/>
            <w:hideMark/>
          </w:tcPr>
          <w:p w14:paraId="1541B9F3" w14:textId="77777777" w:rsidR="000A4099" w:rsidRPr="000B6E49" w:rsidRDefault="00E2503F" w:rsidP="000B6E49">
            <w:pPr>
              <w:spacing w:after="0" w:line="240" w:lineRule="auto"/>
              <w:rPr>
                <w:rFonts w:ascii="Myriad Pro" w:hAnsi="Myriad Pro"/>
                <w:sz w:val="18"/>
                <w:szCs w:val="18"/>
              </w:rPr>
            </w:pPr>
            <w:r>
              <w:rPr>
                <w:rFonts w:ascii="Myriad Pro" w:hAnsi="Myriad Pro"/>
                <w:sz w:val="18"/>
                <w:szCs w:val="18"/>
              </w:rPr>
              <w:t>ОАО </w:t>
            </w:r>
            <w:r w:rsidR="000A4099" w:rsidRPr="000B6E49">
              <w:rPr>
                <w:rFonts w:ascii="Myriad Pro" w:hAnsi="Myriad Pro"/>
                <w:sz w:val="18"/>
                <w:szCs w:val="18"/>
              </w:rPr>
              <w:t>«Соломбальский ЦБК»</w:t>
            </w:r>
          </w:p>
        </w:tc>
        <w:tc>
          <w:tcPr>
            <w:tcW w:w="1151" w:type="dxa"/>
            <w:tcBorders>
              <w:top w:val="nil"/>
              <w:left w:val="nil"/>
              <w:bottom w:val="single" w:sz="4" w:space="0" w:color="auto"/>
              <w:right w:val="single" w:sz="4" w:space="0" w:color="auto"/>
            </w:tcBorders>
            <w:shd w:val="clear" w:color="auto" w:fill="auto"/>
            <w:noWrap/>
            <w:vAlign w:val="center"/>
            <w:hideMark/>
          </w:tcPr>
          <w:p w14:paraId="1587625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19 329,40</w:t>
            </w:r>
          </w:p>
        </w:tc>
        <w:tc>
          <w:tcPr>
            <w:tcW w:w="1151" w:type="dxa"/>
            <w:tcBorders>
              <w:top w:val="nil"/>
              <w:left w:val="nil"/>
              <w:bottom w:val="single" w:sz="4" w:space="0" w:color="auto"/>
              <w:right w:val="single" w:sz="4" w:space="0" w:color="auto"/>
            </w:tcBorders>
            <w:shd w:val="clear" w:color="auto" w:fill="auto"/>
            <w:noWrap/>
            <w:vAlign w:val="center"/>
            <w:hideMark/>
          </w:tcPr>
          <w:p w14:paraId="05D46CE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18 484,90</w:t>
            </w:r>
          </w:p>
        </w:tc>
        <w:tc>
          <w:tcPr>
            <w:tcW w:w="1245" w:type="dxa"/>
            <w:tcBorders>
              <w:top w:val="nil"/>
              <w:left w:val="nil"/>
              <w:bottom w:val="single" w:sz="4" w:space="0" w:color="auto"/>
              <w:right w:val="single" w:sz="4" w:space="0" w:color="auto"/>
            </w:tcBorders>
            <w:shd w:val="clear" w:color="auto" w:fill="auto"/>
            <w:noWrap/>
            <w:vAlign w:val="center"/>
            <w:hideMark/>
          </w:tcPr>
          <w:p w14:paraId="41620CA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37 814,30</w:t>
            </w:r>
          </w:p>
        </w:tc>
        <w:tc>
          <w:tcPr>
            <w:tcW w:w="1151" w:type="dxa"/>
            <w:tcBorders>
              <w:top w:val="nil"/>
              <w:left w:val="nil"/>
              <w:bottom w:val="single" w:sz="4" w:space="0" w:color="auto"/>
              <w:right w:val="single" w:sz="4" w:space="0" w:color="auto"/>
            </w:tcBorders>
            <w:shd w:val="clear" w:color="auto" w:fill="auto"/>
            <w:noWrap/>
            <w:vAlign w:val="center"/>
            <w:hideMark/>
          </w:tcPr>
          <w:p w14:paraId="698CCB8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0,06705</w:t>
            </w:r>
          </w:p>
        </w:tc>
        <w:tc>
          <w:tcPr>
            <w:tcW w:w="1151" w:type="dxa"/>
            <w:tcBorders>
              <w:top w:val="nil"/>
              <w:left w:val="nil"/>
              <w:bottom w:val="single" w:sz="4" w:space="0" w:color="auto"/>
              <w:right w:val="single" w:sz="4" w:space="0" w:color="auto"/>
            </w:tcBorders>
            <w:shd w:val="clear" w:color="auto" w:fill="auto"/>
            <w:noWrap/>
            <w:vAlign w:val="center"/>
            <w:hideMark/>
          </w:tcPr>
          <w:p w14:paraId="5969820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0,08028</w:t>
            </w:r>
          </w:p>
        </w:tc>
        <w:tc>
          <w:tcPr>
            <w:tcW w:w="1151" w:type="dxa"/>
            <w:tcBorders>
              <w:top w:val="nil"/>
              <w:left w:val="nil"/>
              <w:bottom w:val="single" w:sz="4" w:space="0" w:color="auto"/>
              <w:right w:val="single" w:sz="4" w:space="0" w:color="auto"/>
            </w:tcBorders>
            <w:shd w:val="clear" w:color="auto" w:fill="auto"/>
            <w:noWrap/>
            <w:vAlign w:val="center"/>
            <w:hideMark/>
          </w:tcPr>
          <w:p w14:paraId="3FADAA38" w14:textId="77777777" w:rsidR="000A4099" w:rsidRPr="000B6E49" w:rsidRDefault="000A4099" w:rsidP="000B6E49">
            <w:pPr>
              <w:spacing w:after="0" w:line="240" w:lineRule="auto"/>
              <w:jc w:val="center"/>
              <w:rPr>
                <w:rFonts w:ascii="Myriad Pro" w:hAnsi="Myriad Pro"/>
                <w:sz w:val="18"/>
                <w:szCs w:val="18"/>
              </w:rPr>
            </w:pPr>
          </w:p>
        </w:tc>
        <w:tc>
          <w:tcPr>
            <w:tcW w:w="1151" w:type="dxa"/>
            <w:tcBorders>
              <w:top w:val="nil"/>
              <w:left w:val="nil"/>
              <w:bottom w:val="single" w:sz="4" w:space="0" w:color="auto"/>
              <w:right w:val="single" w:sz="4" w:space="0" w:color="auto"/>
            </w:tcBorders>
            <w:shd w:val="clear" w:color="auto" w:fill="auto"/>
            <w:noWrap/>
            <w:vAlign w:val="center"/>
            <w:hideMark/>
          </w:tcPr>
          <w:p w14:paraId="04680D39" w14:textId="77777777" w:rsidR="000A4099" w:rsidRPr="000B6E49" w:rsidRDefault="000A4099" w:rsidP="000B6E49">
            <w:pPr>
              <w:spacing w:after="0" w:line="240" w:lineRule="auto"/>
              <w:jc w:val="center"/>
              <w:rPr>
                <w:rFonts w:ascii="Myriad Pro" w:hAnsi="Myriad Pro"/>
                <w:sz w:val="18"/>
                <w:szCs w:val="18"/>
              </w:rPr>
            </w:pPr>
          </w:p>
        </w:tc>
        <w:tc>
          <w:tcPr>
            <w:tcW w:w="1155" w:type="dxa"/>
            <w:tcBorders>
              <w:top w:val="nil"/>
              <w:left w:val="nil"/>
              <w:bottom w:val="single" w:sz="4" w:space="0" w:color="auto"/>
              <w:right w:val="single" w:sz="4" w:space="0" w:color="auto"/>
            </w:tcBorders>
            <w:shd w:val="clear" w:color="auto" w:fill="auto"/>
            <w:noWrap/>
            <w:vAlign w:val="center"/>
            <w:hideMark/>
          </w:tcPr>
          <w:p w14:paraId="26D0063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1 296</w:t>
            </w:r>
          </w:p>
        </w:tc>
        <w:tc>
          <w:tcPr>
            <w:tcW w:w="1155" w:type="dxa"/>
            <w:tcBorders>
              <w:top w:val="nil"/>
              <w:left w:val="nil"/>
              <w:bottom w:val="single" w:sz="4" w:space="0" w:color="auto"/>
              <w:right w:val="single" w:sz="4" w:space="0" w:color="auto"/>
            </w:tcBorders>
            <w:shd w:val="clear" w:color="auto" w:fill="auto"/>
            <w:noWrap/>
            <w:vAlign w:val="center"/>
            <w:hideMark/>
          </w:tcPr>
          <w:p w14:paraId="158C5DC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1 484</w:t>
            </w:r>
          </w:p>
        </w:tc>
        <w:tc>
          <w:tcPr>
            <w:tcW w:w="1007" w:type="dxa"/>
            <w:tcBorders>
              <w:top w:val="nil"/>
              <w:left w:val="nil"/>
              <w:bottom w:val="single" w:sz="4" w:space="0" w:color="auto"/>
              <w:right w:val="single" w:sz="4" w:space="0" w:color="auto"/>
            </w:tcBorders>
            <w:shd w:val="clear" w:color="auto" w:fill="auto"/>
            <w:noWrap/>
            <w:vAlign w:val="center"/>
            <w:hideMark/>
          </w:tcPr>
          <w:p w14:paraId="44F577C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2 780</w:t>
            </w:r>
          </w:p>
        </w:tc>
      </w:tr>
      <w:tr w:rsidR="000A4099" w:rsidRPr="000B6E49" w14:paraId="74B19543" w14:textId="77777777" w:rsidTr="000B6E49">
        <w:trPr>
          <w:trHeight w:val="20"/>
        </w:trPr>
        <w:tc>
          <w:tcPr>
            <w:tcW w:w="952" w:type="dxa"/>
            <w:tcBorders>
              <w:top w:val="nil"/>
              <w:left w:val="single" w:sz="4" w:space="0" w:color="auto"/>
              <w:bottom w:val="single" w:sz="4" w:space="0" w:color="auto"/>
              <w:right w:val="single" w:sz="4" w:space="0" w:color="auto"/>
            </w:tcBorders>
            <w:shd w:val="clear" w:color="auto" w:fill="auto"/>
            <w:noWrap/>
            <w:vAlign w:val="center"/>
            <w:hideMark/>
          </w:tcPr>
          <w:p w14:paraId="163A1E3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w:t>
            </w:r>
          </w:p>
        </w:tc>
        <w:tc>
          <w:tcPr>
            <w:tcW w:w="2300" w:type="dxa"/>
            <w:tcBorders>
              <w:top w:val="nil"/>
              <w:left w:val="nil"/>
              <w:bottom w:val="single" w:sz="4" w:space="0" w:color="auto"/>
              <w:right w:val="single" w:sz="4" w:space="0" w:color="auto"/>
            </w:tcBorders>
            <w:shd w:val="clear" w:color="auto" w:fill="auto"/>
            <w:noWrap/>
            <w:vAlign w:val="center"/>
            <w:hideMark/>
          </w:tcPr>
          <w:p w14:paraId="4EA6D7B6" w14:textId="77777777" w:rsidR="000A4099" w:rsidRPr="000B6E49" w:rsidRDefault="00E2503F" w:rsidP="000B6E49">
            <w:pPr>
              <w:spacing w:after="0" w:line="240" w:lineRule="auto"/>
              <w:rPr>
                <w:rFonts w:ascii="Myriad Pro" w:hAnsi="Myriad Pro"/>
                <w:sz w:val="18"/>
                <w:szCs w:val="18"/>
              </w:rPr>
            </w:pPr>
            <w:r>
              <w:rPr>
                <w:rFonts w:ascii="Myriad Pro" w:hAnsi="Myriad Pro"/>
                <w:sz w:val="18"/>
                <w:szCs w:val="18"/>
              </w:rPr>
              <w:t>ОАО </w:t>
            </w:r>
            <w:r w:rsidR="000A4099" w:rsidRPr="000B6E49">
              <w:rPr>
                <w:rFonts w:ascii="Myriad Pro" w:hAnsi="Myriad Pro"/>
                <w:sz w:val="18"/>
                <w:szCs w:val="18"/>
              </w:rPr>
              <w:t>«АЭС»</w:t>
            </w:r>
          </w:p>
        </w:tc>
        <w:tc>
          <w:tcPr>
            <w:tcW w:w="1151" w:type="dxa"/>
            <w:tcBorders>
              <w:top w:val="nil"/>
              <w:left w:val="nil"/>
              <w:bottom w:val="single" w:sz="4" w:space="0" w:color="auto"/>
              <w:right w:val="single" w:sz="4" w:space="0" w:color="auto"/>
            </w:tcBorders>
            <w:shd w:val="clear" w:color="auto" w:fill="auto"/>
            <w:noWrap/>
            <w:vAlign w:val="center"/>
            <w:hideMark/>
          </w:tcPr>
          <w:p w14:paraId="71AE3AE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0,00</w:t>
            </w:r>
          </w:p>
        </w:tc>
        <w:tc>
          <w:tcPr>
            <w:tcW w:w="1151" w:type="dxa"/>
            <w:tcBorders>
              <w:top w:val="nil"/>
              <w:left w:val="nil"/>
              <w:bottom w:val="single" w:sz="4" w:space="0" w:color="auto"/>
              <w:right w:val="single" w:sz="4" w:space="0" w:color="auto"/>
            </w:tcBorders>
            <w:shd w:val="clear" w:color="auto" w:fill="auto"/>
            <w:noWrap/>
            <w:vAlign w:val="center"/>
            <w:hideMark/>
          </w:tcPr>
          <w:p w14:paraId="4415BAC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475,60</w:t>
            </w:r>
          </w:p>
        </w:tc>
        <w:tc>
          <w:tcPr>
            <w:tcW w:w="1245" w:type="dxa"/>
            <w:tcBorders>
              <w:top w:val="nil"/>
              <w:left w:val="nil"/>
              <w:bottom w:val="single" w:sz="4" w:space="0" w:color="auto"/>
              <w:right w:val="single" w:sz="4" w:space="0" w:color="auto"/>
            </w:tcBorders>
            <w:shd w:val="clear" w:color="auto" w:fill="auto"/>
            <w:noWrap/>
            <w:vAlign w:val="center"/>
            <w:hideMark/>
          </w:tcPr>
          <w:p w14:paraId="10AC4E6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475,60</w:t>
            </w:r>
          </w:p>
        </w:tc>
        <w:tc>
          <w:tcPr>
            <w:tcW w:w="1151" w:type="dxa"/>
            <w:tcBorders>
              <w:top w:val="nil"/>
              <w:left w:val="nil"/>
              <w:bottom w:val="single" w:sz="4" w:space="0" w:color="auto"/>
              <w:right w:val="single" w:sz="4" w:space="0" w:color="auto"/>
            </w:tcBorders>
            <w:shd w:val="clear" w:color="auto" w:fill="auto"/>
            <w:noWrap/>
            <w:vAlign w:val="center"/>
            <w:hideMark/>
          </w:tcPr>
          <w:p w14:paraId="3D495A0E" w14:textId="77777777" w:rsidR="000A4099" w:rsidRPr="000B6E49" w:rsidRDefault="000A4099" w:rsidP="000B6E49">
            <w:pPr>
              <w:spacing w:after="0" w:line="240" w:lineRule="auto"/>
              <w:jc w:val="center"/>
              <w:rPr>
                <w:rFonts w:ascii="Myriad Pro" w:hAnsi="Myriad Pro"/>
                <w:sz w:val="18"/>
                <w:szCs w:val="18"/>
              </w:rPr>
            </w:pPr>
          </w:p>
        </w:tc>
        <w:tc>
          <w:tcPr>
            <w:tcW w:w="1151" w:type="dxa"/>
            <w:tcBorders>
              <w:top w:val="nil"/>
              <w:left w:val="nil"/>
              <w:bottom w:val="single" w:sz="4" w:space="0" w:color="auto"/>
              <w:right w:val="single" w:sz="4" w:space="0" w:color="auto"/>
            </w:tcBorders>
            <w:shd w:val="clear" w:color="auto" w:fill="auto"/>
            <w:noWrap/>
            <w:vAlign w:val="center"/>
            <w:hideMark/>
          </w:tcPr>
          <w:p w14:paraId="4210963D" w14:textId="77777777" w:rsidR="000A4099" w:rsidRPr="000B6E49" w:rsidRDefault="000A4099" w:rsidP="000B6E49">
            <w:pPr>
              <w:spacing w:after="0" w:line="240" w:lineRule="auto"/>
              <w:jc w:val="center"/>
              <w:rPr>
                <w:rFonts w:ascii="Myriad Pro" w:hAnsi="Myriad Pro"/>
                <w:sz w:val="18"/>
                <w:szCs w:val="18"/>
              </w:rPr>
            </w:pPr>
          </w:p>
        </w:tc>
        <w:tc>
          <w:tcPr>
            <w:tcW w:w="1151" w:type="dxa"/>
            <w:tcBorders>
              <w:top w:val="nil"/>
              <w:left w:val="nil"/>
              <w:bottom w:val="single" w:sz="4" w:space="0" w:color="auto"/>
              <w:right w:val="single" w:sz="4" w:space="0" w:color="auto"/>
            </w:tcBorders>
            <w:shd w:val="clear" w:color="auto" w:fill="auto"/>
            <w:noWrap/>
            <w:vAlign w:val="center"/>
            <w:hideMark/>
          </w:tcPr>
          <w:p w14:paraId="1160831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0,20053</w:t>
            </w:r>
          </w:p>
        </w:tc>
        <w:tc>
          <w:tcPr>
            <w:tcW w:w="1151" w:type="dxa"/>
            <w:tcBorders>
              <w:top w:val="nil"/>
              <w:left w:val="nil"/>
              <w:bottom w:val="single" w:sz="4" w:space="0" w:color="auto"/>
              <w:right w:val="single" w:sz="4" w:space="0" w:color="auto"/>
            </w:tcBorders>
            <w:shd w:val="clear" w:color="auto" w:fill="auto"/>
            <w:noWrap/>
            <w:vAlign w:val="center"/>
            <w:hideMark/>
          </w:tcPr>
          <w:p w14:paraId="3E92F16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17,66779</w:t>
            </w:r>
          </w:p>
        </w:tc>
        <w:tc>
          <w:tcPr>
            <w:tcW w:w="1155" w:type="dxa"/>
            <w:tcBorders>
              <w:top w:val="nil"/>
              <w:left w:val="nil"/>
              <w:bottom w:val="single" w:sz="4" w:space="0" w:color="auto"/>
              <w:right w:val="single" w:sz="4" w:space="0" w:color="auto"/>
            </w:tcBorders>
            <w:shd w:val="clear" w:color="auto" w:fill="auto"/>
            <w:noWrap/>
            <w:vAlign w:val="center"/>
            <w:hideMark/>
          </w:tcPr>
          <w:p w14:paraId="2643347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w:t>
            </w:r>
          </w:p>
        </w:tc>
        <w:tc>
          <w:tcPr>
            <w:tcW w:w="1155" w:type="dxa"/>
            <w:tcBorders>
              <w:top w:val="nil"/>
              <w:left w:val="nil"/>
              <w:bottom w:val="single" w:sz="4" w:space="0" w:color="auto"/>
              <w:right w:val="single" w:sz="4" w:space="0" w:color="auto"/>
            </w:tcBorders>
            <w:shd w:val="clear" w:color="auto" w:fill="auto"/>
            <w:noWrap/>
            <w:vAlign w:val="center"/>
            <w:hideMark/>
          </w:tcPr>
          <w:p w14:paraId="7B416AD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8 403</w:t>
            </w:r>
          </w:p>
        </w:tc>
        <w:tc>
          <w:tcPr>
            <w:tcW w:w="1007" w:type="dxa"/>
            <w:tcBorders>
              <w:top w:val="nil"/>
              <w:left w:val="nil"/>
              <w:bottom w:val="single" w:sz="4" w:space="0" w:color="auto"/>
              <w:right w:val="single" w:sz="4" w:space="0" w:color="auto"/>
            </w:tcBorders>
            <w:shd w:val="clear" w:color="auto" w:fill="auto"/>
            <w:noWrap/>
            <w:vAlign w:val="center"/>
            <w:hideMark/>
          </w:tcPr>
          <w:p w14:paraId="17AD76C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8 403</w:t>
            </w:r>
          </w:p>
        </w:tc>
      </w:tr>
      <w:tr w:rsidR="000A4099" w:rsidRPr="000B6E49" w14:paraId="06E3C618" w14:textId="77777777" w:rsidTr="000B6E49">
        <w:trPr>
          <w:trHeight w:val="20"/>
        </w:trPr>
        <w:tc>
          <w:tcPr>
            <w:tcW w:w="952" w:type="dxa"/>
            <w:tcBorders>
              <w:top w:val="nil"/>
              <w:left w:val="single" w:sz="4" w:space="0" w:color="auto"/>
              <w:bottom w:val="single" w:sz="4" w:space="0" w:color="auto"/>
              <w:right w:val="single" w:sz="4" w:space="0" w:color="auto"/>
            </w:tcBorders>
            <w:shd w:val="clear" w:color="auto" w:fill="auto"/>
            <w:noWrap/>
            <w:vAlign w:val="center"/>
            <w:hideMark/>
          </w:tcPr>
          <w:p w14:paraId="5BB832A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w:t>
            </w:r>
          </w:p>
        </w:tc>
        <w:tc>
          <w:tcPr>
            <w:tcW w:w="2300" w:type="dxa"/>
            <w:tcBorders>
              <w:top w:val="nil"/>
              <w:left w:val="nil"/>
              <w:bottom w:val="single" w:sz="4" w:space="0" w:color="auto"/>
              <w:right w:val="single" w:sz="4" w:space="0" w:color="auto"/>
            </w:tcBorders>
            <w:shd w:val="clear" w:color="auto" w:fill="auto"/>
            <w:noWrap/>
            <w:vAlign w:val="center"/>
            <w:hideMark/>
          </w:tcPr>
          <w:p w14:paraId="447C5908" w14:textId="77777777" w:rsidR="000A4099" w:rsidRPr="000B6E49" w:rsidRDefault="00E2503F" w:rsidP="000B6E49">
            <w:pPr>
              <w:spacing w:after="0" w:line="240" w:lineRule="auto"/>
              <w:rPr>
                <w:rFonts w:ascii="Myriad Pro" w:hAnsi="Myriad Pro"/>
                <w:sz w:val="18"/>
                <w:szCs w:val="18"/>
              </w:rPr>
            </w:pPr>
            <w:r>
              <w:rPr>
                <w:rFonts w:ascii="Myriad Pro" w:hAnsi="Myriad Pro"/>
                <w:sz w:val="18"/>
                <w:szCs w:val="18"/>
              </w:rPr>
              <w:t>ООО </w:t>
            </w:r>
            <w:r w:rsidR="000A4099" w:rsidRPr="000B6E49">
              <w:rPr>
                <w:rFonts w:ascii="Myriad Pro" w:hAnsi="Myriad Pro"/>
                <w:sz w:val="18"/>
                <w:szCs w:val="18"/>
              </w:rPr>
              <w:t>"СельЭнерго"</w:t>
            </w:r>
          </w:p>
        </w:tc>
        <w:tc>
          <w:tcPr>
            <w:tcW w:w="1151" w:type="dxa"/>
            <w:tcBorders>
              <w:top w:val="nil"/>
              <w:left w:val="nil"/>
              <w:bottom w:val="single" w:sz="4" w:space="0" w:color="auto"/>
              <w:right w:val="single" w:sz="4" w:space="0" w:color="auto"/>
            </w:tcBorders>
            <w:shd w:val="clear" w:color="auto" w:fill="auto"/>
            <w:noWrap/>
            <w:vAlign w:val="center"/>
            <w:hideMark/>
          </w:tcPr>
          <w:p w14:paraId="7170675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166,70</w:t>
            </w:r>
          </w:p>
        </w:tc>
        <w:tc>
          <w:tcPr>
            <w:tcW w:w="1151" w:type="dxa"/>
            <w:tcBorders>
              <w:top w:val="nil"/>
              <w:left w:val="nil"/>
              <w:bottom w:val="single" w:sz="4" w:space="0" w:color="auto"/>
              <w:right w:val="single" w:sz="4" w:space="0" w:color="auto"/>
            </w:tcBorders>
            <w:shd w:val="clear" w:color="auto" w:fill="auto"/>
            <w:noWrap/>
            <w:vAlign w:val="center"/>
            <w:hideMark/>
          </w:tcPr>
          <w:p w14:paraId="003A445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162,70</w:t>
            </w:r>
          </w:p>
        </w:tc>
        <w:tc>
          <w:tcPr>
            <w:tcW w:w="1245" w:type="dxa"/>
            <w:tcBorders>
              <w:top w:val="nil"/>
              <w:left w:val="nil"/>
              <w:bottom w:val="single" w:sz="4" w:space="0" w:color="auto"/>
              <w:right w:val="single" w:sz="4" w:space="0" w:color="auto"/>
            </w:tcBorders>
            <w:shd w:val="clear" w:color="auto" w:fill="auto"/>
            <w:noWrap/>
            <w:vAlign w:val="center"/>
            <w:hideMark/>
          </w:tcPr>
          <w:p w14:paraId="565D54B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329,40</w:t>
            </w:r>
          </w:p>
        </w:tc>
        <w:tc>
          <w:tcPr>
            <w:tcW w:w="1151" w:type="dxa"/>
            <w:tcBorders>
              <w:top w:val="nil"/>
              <w:left w:val="nil"/>
              <w:bottom w:val="single" w:sz="4" w:space="0" w:color="auto"/>
              <w:right w:val="single" w:sz="4" w:space="0" w:color="auto"/>
            </w:tcBorders>
            <w:shd w:val="clear" w:color="auto" w:fill="auto"/>
            <w:noWrap/>
            <w:vAlign w:val="center"/>
            <w:hideMark/>
          </w:tcPr>
          <w:p w14:paraId="5587BB69" w14:textId="77777777" w:rsidR="000A4099" w:rsidRPr="000B6E49" w:rsidRDefault="000A4099" w:rsidP="000B6E49">
            <w:pPr>
              <w:spacing w:after="0" w:line="240" w:lineRule="auto"/>
              <w:jc w:val="center"/>
              <w:rPr>
                <w:rFonts w:ascii="Myriad Pro" w:hAnsi="Myriad Pro"/>
                <w:sz w:val="18"/>
                <w:szCs w:val="18"/>
              </w:rPr>
            </w:pPr>
          </w:p>
        </w:tc>
        <w:tc>
          <w:tcPr>
            <w:tcW w:w="1151" w:type="dxa"/>
            <w:tcBorders>
              <w:top w:val="nil"/>
              <w:left w:val="nil"/>
              <w:bottom w:val="single" w:sz="4" w:space="0" w:color="auto"/>
              <w:right w:val="single" w:sz="4" w:space="0" w:color="auto"/>
            </w:tcBorders>
            <w:shd w:val="clear" w:color="auto" w:fill="auto"/>
            <w:noWrap/>
            <w:vAlign w:val="center"/>
            <w:hideMark/>
          </w:tcPr>
          <w:p w14:paraId="532D8595" w14:textId="77777777" w:rsidR="000A4099" w:rsidRPr="000B6E49" w:rsidRDefault="000A4099" w:rsidP="000B6E49">
            <w:pPr>
              <w:spacing w:after="0" w:line="240" w:lineRule="auto"/>
              <w:jc w:val="center"/>
              <w:rPr>
                <w:rFonts w:ascii="Myriad Pro" w:hAnsi="Myriad Pro"/>
                <w:sz w:val="18"/>
                <w:szCs w:val="18"/>
              </w:rPr>
            </w:pPr>
          </w:p>
        </w:tc>
        <w:tc>
          <w:tcPr>
            <w:tcW w:w="1151" w:type="dxa"/>
            <w:tcBorders>
              <w:top w:val="nil"/>
              <w:left w:val="nil"/>
              <w:bottom w:val="single" w:sz="4" w:space="0" w:color="auto"/>
              <w:right w:val="single" w:sz="4" w:space="0" w:color="auto"/>
            </w:tcBorders>
            <w:shd w:val="clear" w:color="auto" w:fill="auto"/>
            <w:noWrap/>
            <w:vAlign w:val="center"/>
            <w:hideMark/>
          </w:tcPr>
          <w:p w14:paraId="146A883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46,68083</w:t>
            </w:r>
          </w:p>
        </w:tc>
        <w:tc>
          <w:tcPr>
            <w:tcW w:w="1151" w:type="dxa"/>
            <w:tcBorders>
              <w:top w:val="nil"/>
              <w:left w:val="nil"/>
              <w:bottom w:val="single" w:sz="4" w:space="0" w:color="auto"/>
              <w:right w:val="single" w:sz="4" w:space="0" w:color="auto"/>
            </w:tcBorders>
            <w:shd w:val="clear" w:color="auto" w:fill="auto"/>
            <w:noWrap/>
            <w:vAlign w:val="center"/>
            <w:hideMark/>
          </w:tcPr>
          <w:p w14:paraId="55F751D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62,87659</w:t>
            </w:r>
          </w:p>
        </w:tc>
        <w:tc>
          <w:tcPr>
            <w:tcW w:w="1155" w:type="dxa"/>
            <w:tcBorders>
              <w:top w:val="nil"/>
              <w:left w:val="nil"/>
              <w:bottom w:val="single" w:sz="4" w:space="0" w:color="auto"/>
              <w:right w:val="single" w:sz="4" w:space="0" w:color="auto"/>
            </w:tcBorders>
            <w:shd w:val="clear" w:color="auto" w:fill="auto"/>
            <w:noWrap/>
            <w:vAlign w:val="center"/>
            <w:hideMark/>
          </w:tcPr>
          <w:p w14:paraId="0C0C362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7 782</w:t>
            </w:r>
          </w:p>
        </w:tc>
        <w:tc>
          <w:tcPr>
            <w:tcW w:w="1155" w:type="dxa"/>
            <w:tcBorders>
              <w:top w:val="nil"/>
              <w:left w:val="nil"/>
              <w:bottom w:val="single" w:sz="4" w:space="0" w:color="auto"/>
              <w:right w:val="single" w:sz="4" w:space="0" w:color="auto"/>
            </w:tcBorders>
            <w:shd w:val="clear" w:color="auto" w:fill="auto"/>
            <w:noWrap/>
            <w:vAlign w:val="center"/>
            <w:hideMark/>
          </w:tcPr>
          <w:p w14:paraId="4B85FF6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10 230</w:t>
            </w:r>
          </w:p>
        </w:tc>
        <w:tc>
          <w:tcPr>
            <w:tcW w:w="1007" w:type="dxa"/>
            <w:tcBorders>
              <w:top w:val="nil"/>
              <w:left w:val="nil"/>
              <w:bottom w:val="single" w:sz="4" w:space="0" w:color="auto"/>
              <w:right w:val="single" w:sz="4" w:space="0" w:color="auto"/>
            </w:tcBorders>
            <w:shd w:val="clear" w:color="auto" w:fill="auto"/>
            <w:noWrap/>
            <w:vAlign w:val="center"/>
            <w:hideMark/>
          </w:tcPr>
          <w:p w14:paraId="6EA3398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18 012</w:t>
            </w:r>
          </w:p>
        </w:tc>
      </w:tr>
      <w:tr w:rsidR="000A4099" w:rsidRPr="000B6E49" w14:paraId="19EA32FF" w14:textId="77777777" w:rsidTr="000B6E49">
        <w:trPr>
          <w:trHeight w:val="293"/>
        </w:trPr>
        <w:tc>
          <w:tcPr>
            <w:tcW w:w="952" w:type="dxa"/>
            <w:tcBorders>
              <w:top w:val="nil"/>
              <w:left w:val="single" w:sz="4" w:space="0" w:color="auto"/>
              <w:bottom w:val="single" w:sz="4" w:space="0" w:color="auto"/>
              <w:right w:val="single" w:sz="4" w:space="0" w:color="auto"/>
            </w:tcBorders>
            <w:shd w:val="clear" w:color="auto" w:fill="auto"/>
            <w:noWrap/>
            <w:vAlign w:val="center"/>
            <w:hideMark/>
          </w:tcPr>
          <w:p w14:paraId="6B334189" w14:textId="77777777" w:rsidR="000A4099" w:rsidRPr="000B6E49" w:rsidRDefault="000A4099" w:rsidP="000B6E49">
            <w:pPr>
              <w:spacing w:after="0" w:line="240" w:lineRule="auto"/>
              <w:jc w:val="center"/>
              <w:rPr>
                <w:rFonts w:ascii="Myriad Pro" w:hAnsi="Myriad Pro"/>
                <w:sz w:val="18"/>
                <w:szCs w:val="18"/>
              </w:rPr>
            </w:pPr>
          </w:p>
        </w:tc>
        <w:tc>
          <w:tcPr>
            <w:tcW w:w="2300" w:type="dxa"/>
            <w:tcBorders>
              <w:top w:val="nil"/>
              <w:left w:val="nil"/>
              <w:bottom w:val="single" w:sz="4" w:space="0" w:color="auto"/>
              <w:right w:val="single" w:sz="4" w:space="0" w:color="auto"/>
            </w:tcBorders>
            <w:shd w:val="clear" w:color="auto" w:fill="auto"/>
            <w:noWrap/>
            <w:vAlign w:val="center"/>
            <w:hideMark/>
          </w:tcPr>
          <w:p w14:paraId="2866152A"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ВСЕГО</w:t>
            </w:r>
          </w:p>
        </w:tc>
        <w:tc>
          <w:tcPr>
            <w:tcW w:w="1151" w:type="dxa"/>
            <w:tcBorders>
              <w:top w:val="nil"/>
              <w:left w:val="nil"/>
              <w:bottom w:val="single" w:sz="4" w:space="0" w:color="auto"/>
              <w:right w:val="single" w:sz="4" w:space="0" w:color="auto"/>
            </w:tcBorders>
            <w:shd w:val="clear" w:color="auto" w:fill="auto"/>
            <w:noWrap/>
            <w:vAlign w:val="center"/>
            <w:hideMark/>
          </w:tcPr>
          <w:p w14:paraId="6F46B16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183 101,10</w:t>
            </w:r>
          </w:p>
        </w:tc>
        <w:tc>
          <w:tcPr>
            <w:tcW w:w="1151" w:type="dxa"/>
            <w:tcBorders>
              <w:top w:val="nil"/>
              <w:left w:val="nil"/>
              <w:bottom w:val="single" w:sz="4" w:space="0" w:color="auto"/>
              <w:right w:val="single" w:sz="4" w:space="0" w:color="auto"/>
            </w:tcBorders>
            <w:shd w:val="clear" w:color="auto" w:fill="auto"/>
            <w:noWrap/>
            <w:vAlign w:val="center"/>
            <w:hideMark/>
          </w:tcPr>
          <w:p w14:paraId="0611227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171 058,10</w:t>
            </w:r>
          </w:p>
        </w:tc>
        <w:tc>
          <w:tcPr>
            <w:tcW w:w="1245" w:type="dxa"/>
            <w:tcBorders>
              <w:top w:val="nil"/>
              <w:left w:val="nil"/>
              <w:bottom w:val="single" w:sz="4" w:space="0" w:color="auto"/>
              <w:right w:val="single" w:sz="4" w:space="0" w:color="auto"/>
            </w:tcBorders>
            <w:shd w:val="clear" w:color="auto" w:fill="auto"/>
            <w:noWrap/>
            <w:vAlign w:val="center"/>
            <w:hideMark/>
          </w:tcPr>
          <w:p w14:paraId="5A6361D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354 159,20</w:t>
            </w:r>
          </w:p>
        </w:tc>
        <w:tc>
          <w:tcPr>
            <w:tcW w:w="1151" w:type="dxa"/>
            <w:tcBorders>
              <w:top w:val="nil"/>
              <w:left w:val="nil"/>
              <w:bottom w:val="single" w:sz="4" w:space="0" w:color="auto"/>
              <w:right w:val="single" w:sz="4" w:space="0" w:color="auto"/>
            </w:tcBorders>
            <w:shd w:val="clear" w:color="auto" w:fill="auto"/>
            <w:noWrap/>
            <w:vAlign w:val="center"/>
            <w:hideMark/>
          </w:tcPr>
          <w:p w14:paraId="31ACE9DE" w14:textId="77777777" w:rsidR="000A4099" w:rsidRPr="000B6E49" w:rsidRDefault="000A4099" w:rsidP="000B6E49">
            <w:pPr>
              <w:spacing w:after="0" w:line="240" w:lineRule="auto"/>
              <w:jc w:val="center"/>
              <w:rPr>
                <w:rFonts w:ascii="Myriad Pro" w:hAnsi="Myriad Pro"/>
                <w:sz w:val="18"/>
                <w:szCs w:val="18"/>
              </w:rPr>
            </w:pPr>
          </w:p>
        </w:tc>
        <w:tc>
          <w:tcPr>
            <w:tcW w:w="1151" w:type="dxa"/>
            <w:tcBorders>
              <w:top w:val="nil"/>
              <w:left w:val="nil"/>
              <w:bottom w:val="single" w:sz="4" w:space="0" w:color="auto"/>
              <w:right w:val="single" w:sz="4" w:space="0" w:color="auto"/>
            </w:tcBorders>
            <w:shd w:val="clear" w:color="auto" w:fill="auto"/>
            <w:noWrap/>
            <w:vAlign w:val="center"/>
            <w:hideMark/>
          </w:tcPr>
          <w:p w14:paraId="5194BA0C" w14:textId="77777777" w:rsidR="000A4099" w:rsidRPr="000B6E49" w:rsidRDefault="000A4099" w:rsidP="000B6E49">
            <w:pPr>
              <w:spacing w:after="0" w:line="240" w:lineRule="auto"/>
              <w:jc w:val="center"/>
              <w:rPr>
                <w:rFonts w:ascii="Myriad Pro" w:hAnsi="Myriad Pro"/>
                <w:sz w:val="18"/>
                <w:szCs w:val="18"/>
              </w:rPr>
            </w:pPr>
          </w:p>
        </w:tc>
        <w:tc>
          <w:tcPr>
            <w:tcW w:w="1151" w:type="dxa"/>
            <w:tcBorders>
              <w:top w:val="nil"/>
              <w:left w:val="nil"/>
              <w:bottom w:val="single" w:sz="4" w:space="0" w:color="auto"/>
              <w:right w:val="single" w:sz="4" w:space="0" w:color="auto"/>
            </w:tcBorders>
            <w:shd w:val="clear" w:color="auto" w:fill="auto"/>
            <w:noWrap/>
            <w:vAlign w:val="center"/>
            <w:hideMark/>
          </w:tcPr>
          <w:p w14:paraId="51B23460" w14:textId="77777777" w:rsidR="000A4099" w:rsidRPr="000B6E49" w:rsidRDefault="000A4099" w:rsidP="000B6E49">
            <w:pPr>
              <w:spacing w:after="0" w:line="240" w:lineRule="auto"/>
              <w:jc w:val="center"/>
              <w:rPr>
                <w:rFonts w:ascii="Myriad Pro" w:hAnsi="Myriad Pro"/>
                <w:sz w:val="18"/>
                <w:szCs w:val="18"/>
              </w:rPr>
            </w:pPr>
          </w:p>
        </w:tc>
        <w:tc>
          <w:tcPr>
            <w:tcW w:w="1151" w:type="dxa"/>
            <w:tcBorders>
              <w:top w:val="nil"/>
              <w:left w:val="nil"/>
              <w:bottom w:val="single" w:sz="4" w:space="0" w:color="auto"/>
              <w:right w:val="single" w:sz="4" w:space="0" w:color="auto"/>
            </w:tcBorders>
            <w:shd w:val="clear" w:color="auto" w:fill="auto"/>
            <w:noWrap/>
            <w:vAlign w:val="center"/>
            <w:hideMark/>
          </w:tcPr>
          <w:p w14:paraId="3C9034CC" w14:textId="77777777" w:rsidR="000A4099" w:rsidRPr="000B6E49" w:rsidRDefault="000A4099" w:rsidP="000B6E49">
            <w:pPr>
              <w:spacing w:after="0" w:line="240" w:lineRule="auto"/>
              <w:jc w:val="center"/>
              <w:rPr>
                <w:rFonts w:ascii="Myriad Pro" w:hAnsi="Myriad Pro"/>
                <w:sz w:val="18"/>
                <w:szCs w:val="18"/>
              </w:rPr>
            </w:pPr>
          </w:p>
        </w:tc>
        <w:tc>
          <w:tcPr>
            <w:tcW w:w="1155" w:type="dxa"/>
            <w:tcBorders>
              <w:top w:val="nil"/>
              <w:left w:val="nil"/>
              <w:bottom w:val="single" w:sz="4" w:space="0" w:color="auto"/>
              <w:right w:val="single" w:sz="4" w:space="0" w:color="auto"/>
            </w:tcBorders>
            <w:shd w:val="clear" w:color="auto" w:fill="auto"/>
            <w:noWrap/>
            <w:vAlign w:val="center"/>
            <w:hideMark/>
          </w:tcPr>
          <w:p w14:paraId="03463B7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94 525</w:t>
            </w:r>
          </w:p>
        </w:tc>
        <w:tc>
          <w:tcPr>
            <w:tcW w:w="1155" w:type="dxa"/>
            <w:tcBorders>
              <w:top w:val="nil"/>
              <w:left w:val="nil"/>
              <w:bottom w:val="single" w:sz="4" w:space="0" w:color="auto"/>
              <w:right w:val="single" w:sz="4" w:space="0" w:color="auto"/>
            </w:tcBorders>
            <w:shd w:val="clear" w:color="auto" w:fill="auto"/>
            <w:noWrap/>
            <w:vAlign w:val="center"/>
            <w:hideMark/>
          </w:tcPr>
          <w:p w14:paraId="3865324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188 270</w:t>
            </w:r>
          </w:p>
        </w:tc>
        <w:tc>
          <w:tcPr>
            <w:tcW w:w="1007" w:type="dxa"/>
            <w:tcBorders>
              <w:top w:val="nil"/>
              <w:left w:val="nil"/>
              <w:bottom w:val="single" w:sz="4" w:space="0" w:color="auto"/>
              <w:right w:val="single" w:sz="4" w:space="0" w:color="auto"/>
            </w:tcBorders>
            <w:shd w:val="clear" w:color="auto" w:fill="auto"/>
            <w:noWrap/>
            <w:vAlign w:val="center"/>
            <w:hideMark/>
          </w:tcPr>
          <w:p w14:paraId="1D45CD8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282 794</w:t>
            </w:r>
          </w:p>
        </w:tc>
      </w:tr>
    </w:tbl>
    <w:p w14:paraId="48B325A5" w14:textId="77777777" w:rsidR="000A4099" w:rsidRPr="000B6E49" w:rsidRDefault="000A4099" w:rsidP="000A4099">
      <w:pPr>
        <w:spacing w:after="5" w:line="360" w:lineRule="auto"/>
        <w:ind w:right="120"/>
        <w:jc w:val="both"/>
        <w:rPr>
          <w:rFonts w:ascii="Myriad Pro" w:hAnsi="Myriad Pro"/>
          <w:sz w:val="26"/>
          <w:szCs w:val="26"/>
        </w:rPr>
      </w:pPr>
    </w:p>
    <w:p w14:paraId="1BB80FF3" w14:textId="77777777" w:rsidR="000A4099" w:rsidRPr="000B6E49" w:rsidRDefault="000A4099" w:rsidP="000A4099">
      <w:pPr>
        <w:spacing w:after="5" w:line="360" w:lineRule="auto"/>
        <w:ind w:right="120"/>
        <w:jc w:val="both"/>
        <w:rPr>
          <w:rFonts w:ascii="Myriad Pro" w:hAnsi="Myriad Pro"/>
          <w:sz w:val="26"/>
          <w:szCs w:val="26"/>
        </w:rPr>
      </w:pPr>
    </w:p>
    <w:p w14:paraId="7F488B0E" w14:textId="77777777" w:rsidR="000A4099" w:rsidRPr="000B6E49" w:rsidRDefault="000A4099" w:rsidP="000A4099">
      <w:pPr>
        <w:spacing w:after="5" w:line="360" w:lineRule="auto"/>
        <w:ind w:right="120"/>
        <w:jc w:val="both"/>
        <w:rPr>
          <w:rFonts w:ascii="Myriad Pro" w:hAnsi="Myriad Pro"/>
          <w:sz w:val="26"/>
          <w:szCs w:val="26"/>
        </w:rPr>
        <w:sectPr w:rsidR="000A4099" w:rsidRPr="000B6E49" w:rsidSect="000B6E49">
          <w:pgSz w:w="16838" w:h="11906" w:orient="landscape"/>
          <w:pgMar w:top="851" w:right="1134" w:bottom="1701" w:left="1134" w:header="709" w:footer="709" w:gutter="0"/>
          <w:cols w:space="708"/>
          <w:docGrid w:linePitch="360"/>
        </w:sectPr>
      </w:pPr>
    </w:p>
    <w:p w14:paraId="1D0B979E" w14:textId="77777777" w:rsidR="000A4099" w:rsidRPr="000B6E49" w:rsidRDefault="000A4099" w:rsidP="000B6E49">
      <w:pPr>
        <w:pStyle w:val="2f6"/>
      </w:pPr>
      <w:r w:rsidRPr="000B6E49">
        <w:lastRenderedPageBreak/>
        <w:t xml:space="preserve">Фактические расходы на оплату услуг ТСО за 2018 год по данным, представленным филиалом </w:t>
      </w:r>
      <w:r w:rsidR="00E2503F">
        <w:t>ПАО </w:t>
      </w:r>
      <w:r w:rsidRPr="000B6E49">
        <w:t>«МРСК «Северо-Запада» «Архэнерго», составили 288 184 тыс. руб.</w:t>
      </w:r>
    </w:p>
    <w:p w14:paraId="60C441DE" w14:textId="77777777" w:rsidR="000A4099" w:rsidRPr="000B6E49" w:rsidRDefault="000A4099" w:rsidP="000B6E49">
      <w:pPr>
        <w:pStyle w:val="2f6"/>
      </w:pPr>
      <w:r w:rsidRPr="000B6E49">
        <w:t>В разрезе территориальных сетевых организаций сравнительный анализ расходов представлен в таблице:</w:t>
      </w:r>
    </w:p>
    <w:tbl>
      <w:tblPr>
        <w:tblW w:w="5000" w:type="pct"/>
        <w:tblLayout w:type="fixed"/>
        <w:tblLook w:val="04A0" w:firstRow="1" w:lastRow="0" w:firstColumn="1" w:lastColumn="0" w:noHBand="0" w:noVBand="1"/>
      </w:tblPr>
      <w:tblGrid>
        <w:gridCol w:w="601"/>
        <w:gridCol w:w="3264"/>
        <w:gridCol w:w="1340"/>
        <w:gridCol w:w="1340"/>
        <w:gridCol w:w="1513"/>
        <w:gridCol w:w="1513"/>
      </w:tblGrid>
      <w:tr w:rsidR="000A4099" w:rsidRPr="000B6E49" w14:paraId="1D6940A2" w14:textId="77777777" w:rsidTr="000B6E49">
        <w:trPr>
          <w:trHeight w:val="20"/>
        </w:trPr>
        <w:tc>
          <w:tcPr>
            <w:tcW w:w="5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1FC7B3"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w:t>
            </w:r>
          </w:p>
        </w:tc>
        <w:tc>
          <w:tcPr>
            <w:tcW w:w="3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3D0701" w14:textId="77777777" w:rsidR="000A4099" w:rsidRPr="000B6E49" w:rsidRDefault="000A4099" w:rsidP="000B6E49">
            <w:pPr>
              <w:spacing w:after="0" w:line="240" w:lineRule="auto"/>
              <w:jc w:val="center"/>
              <w:rPr>
                <w:rFonts w:ascii="Myriad Pro" w:eastAsia="Times New Roman" w:hAnsi="Myriad Pro"/>
                <w:b/>
                <w:bCs/>
                <w:color w:val="FFFFFF" w:themeColor="background1"/>
                <w:sz w:val="20"/>
                <w:szCs w:val="20"/>
                <w:lang w:eastAsia="ru-RU"/>
              </w:rPr>
            </w:pPr>
            <w:r w:rsidRPr="000B6E49">
              <w:rPr>
                <w:rFonts w:ascii="Myriad Pro" w:eastAsia="Times New Roman" w:hAnsi="Myriad Pro"/>
                <w:b/>
                <w:bCs/>
                <w:color w:val="FFFFFF" w:themeColor="background1"/>
                <w:sz w:val="20"/>
                <w:szCs w:val="20"/>
                <w:lang w:eastAsia="ru-RU"/>
              </w:rPr>
              <w:t>Наименование ТСО</w:t>
            </w:r>
          </w:p>
        </w:tc>
        <w:tc>
          <w:tcPr>
            <w:tcW w:w="1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427732"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План 2018 год, тыс. руб.</w:t>
            </w:r>
          </w:p>
        </w:tc>
        <w:tc>
          <w:tcPr>
            <w:tcW w:w="1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E39E18"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Факт 2018 год, тыс. руб.</w:t>
            </w:r>
          </w:p>
        </w:tc>
        <w:tc>
          <w:tcPr>
            <w:tcW w:w="1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34CBE5"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Отклонение, тыс. руб.</w:t>
            </w:r>
          </w:p>
        </w:tc>
        <w:tc>
          <w:tcPr>
            <w:tcW w:w="1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7EED7B"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Отклонение, %</w:t>
            </w:r>
          </w:p>
        </w:tc>
      </w:tr>
      <w:tr w:rsidR="000A4099" w:rsidRPr="000B6E49" w14:paraId="31E1476E" w14:textId="77777777" w:rsidTr="000B6E49">
        <w:trPr>
          <w:trHeight w:val="20"/>
        </w:trPr>
        <w:tc>
          <w:tcPr>
            <w:tcW w:w="59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9E13C20"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w:t>
            </w:r>
          </w:p>
        </w:tc>
        <w:tc>
          <w:tcPr>
            <w:tcW w:w="323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0CC7716" w14:textId="77777777" w:rsidR="000A4099" w:rsidRPr="000B6E49" w:rsidRDefault="000A4099" w:rsidP="000B6E49">
            <w:pPr>
              <w:spacing w:after="0" w:line="240" w:lineRule="auto"/>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АО «Оборонэнерго»</w:t>
            </w:r>
          </w:p>
        </w:tc>
        <w:tc>
          <w:tcPr>
            <w:tcW w:w="132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F014A34"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55 892</w:t>
            </w:r>
          </w:p>
        </w:tc>
        <w:tc>
          <w:tcPr>
            <w:tcW w:w="132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F88841C"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55 892</w:t>
            </w:r>
          </w:p>
        </w:tc>
        <w:tc>
          <w:tcPr>
            <w:tcW w:w="150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340F599"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c>
          <w:tcPr>
            <w:tcW w:w="150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E1AB6BE"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r>
      <w:tr w:rsidR="000A4099" w:rsidRPr="000B6E49" w14:paraId="31E8F7EE" w14:textId="77777777" w:rsidTr="000B6E49">
        <w:trPr>
          <w:trHeight w:val="20"/>
        </w:trPr>
        <w:tc>
          <w:tcPr>
            <w:tcW w:w="596" w:type="dxa"/>
            <w:tcBorders>
              <w:top w:val="nil"/>
              <w:left w:val="single" w:sz="4" w:space="0" w:color="auto"/>
              <w:bottom w:val="single" w:sz="4" w:space="0" w:color="auto"/>
              <w:right w:val="single" w:sz="4" w:space="0" w:color="auto"/>
            </w:tcBorders>
            <w:shd w:val="clear" w:color="auto" w:fill="auto"/>
            <w:noWrap/>
            <w:vAlign w:val="bottom"/>
            <w:hideMark/>
          </w:tcPr>
          <w:p w14:paraId="2A7E077A"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w:t>
            </w:r>
          </w:p>
        </w:tc>
        <w:tc>
          <w:tcPr>
            <w:tcW w:w="3236" w:type="dxa"/>
            <w:tcBorders>
              <w:top w:val="nil"/>
              <w:left w:val="nil"/>
              <w:bottom w:val="single" w:sz="4" w:space="0" w:color="auto"/>
              <w:right w:val="single" w:sz="4" w:space="0" w:color="auto"/>
            </w:tcBorders>
            <w:shd w:val="clear" w:color="auto" w:fill="auto"/>
            <w:noWrap/>
            <w:vAlign w:val="bottom"/>
            <w:hideMark/>
          </w:tcPr>
          <w:p w14:paraId="3FF195DB" w14:textId="77777777" w:rsidR="000A4099" w:rsidRPr="000B6E49" w:rsidRDefault="00E2503F" w:rsidP="000B6E49">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ОАО </w:t>
            </w:r>
            <w:r w:rsidR="000A4099" w:rsidRPr="000B6E49">
              <w:rPr>
                <w:rFonts w:ascii="Myriad Pro" w:eastAsia="Times New Roman" w:hAnsi="Myriad Pro" w:cs="Calibri"/>
                <w:color w:val="000000"/>
                <w:sz w:val="20"/>
                <w:szCs w:val="20"/>
                <w:lang w:eastAsia="ru-RU"/>
              </w:rPr>
              <w:t>«РЖД»</w:t>
            </w:r>
          </w:p>
        </w:tc>
        <w:tc>
          <w:tcPr>
            <w:tcW w:w="1328" w:type="dxa"/>
            <w:tcBorders>
              <w:top w:val="nil"/>
              <w:left w:val="nil"/>
              <w:bottom w:val="single" w:sz="4" w:space="0" w:color="auto"/>
              <w:right w:val="single" w:sz="4" w:space="0" w:color="auto"/>
            </w:tcBorders>
            <w:shd w:val="clear" w:color="auto" w:fill="auto"/>
            <w:noWrap/>
            <w:vAlign w:val="bottom"/>
            <w:hideMark/>
          </w:tcPr>
          <w:p w14:paraId="320ED7CA"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134 230</w:t>
            </w:r>
          </w:p>
        </w:tc>
        <w:tc>
          <w:tcPr>
            <w:tcW w:w="1328" w:type="dxa"/>
            <w:tcBorders>
              <w:top w:val="nil"/>
              <w:left w:val="nil"/>
              <w:bottom w:val="single" w:sz="4" w:space="0" w:color="auto"/>
              <w:right w:val="single" w:sz="4" w:space="0" w:color="auto"/>
            </w:tcBorders>
            <w:shd w:val="clear" w:color="auto" w:fill="auto"/>
            <w:noWrap/>
            <w:vAlign w:val="bottom"/>
            <w:hideMark/>
          </w:tcPr>
          <w:p w14:paraId="7E792311"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134 229</w:t>
            </w:r>
          </w:p>
        </w:tc>
        <w:tc>
          <w:tcPr>
            <w:tcW w:w="1500" w:type="dxa"/>
            <w:tcBorders>
              <w:top w:val="nil"/>
              <w:left w:val="nil"/>
              <w:bottom w:val="single" w:sz="4" w:space="0" w:color="auto"/>
              <w:right w:val="single" w:sz="4" w:space="0" w:color="auto"/>
            </w:tcBorders>
            <w:shd w:val="clear" w:color="auto" w:fill="auto"/>
            <w:noWrap/>
            <w:vAlign w:val="bottom"/>
            <w:hideMark/>
          </w:tcPr>
          <w:p w14:paraId="08433658"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w:t>
            </w:r>
          </w:p>
        </w:tc>
        <w:tc>
          <w:tcPr>
            <w:tcW w:w="1500" w:type="dxa"/>
            <w:tcBorders>
              <w:top w:val="nil"/>
              <w:left w:val="nil"/>
              <w:bottom w:val="single" w:sz="4" w:space="0" w:color="auto"/>
              <w:right w:val="single" w:sz="4" w:space="0" w:color="auto"/>
            </w:tcBorders>
            <w:shd w:val="clear" w:color="auto" w:fill="auto"/>
            <w:noWrap/>
            <w:vAlign w:val="bottom"/>
            <w:hideMark/>
          </w:tcPr>
          <w:p w14:paraId="1588887E"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r>
      <w:tr w:rsidR="000A4099" w:rsidRPr="000B6E49" w14:paraId="66DABE43" w14:textId="77777777" w:rsidTr="000B6E49">
        <w:trPr>
          <w:trHeight w:val="20"/>
        </w:trPr>
        <w:tc>
          <w:tcPr>
            <w:tcW w:w="596" w:type="dxa"/>
            <w:tcBorders>
              <w:top w:val="nil"/>
              <w:left w:val="single" w:sz="4" w:space="0" w:color="auto"/>
              <w:bottom w:val="single" w:sz="4" w:space="0" w:color="auto"/>
              <w:right w:val="single" w:sz="4" w:space="0" w:color="auto"/>
            </w:tcBorders>
            <w:shd w:val="clear" w:color="auto" w:fill="auto"/>
            <w:noWrap/>
            <w:vAlign w:val="bottom"/>
            <w:hideMark/>
          </w:tcPr>
          <w:p w14:paraId="517C3B1A"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3</w:t>
            </w:r>
          </w:p>
        </w:tc>
        <w:tc>
          <w:tcPr>
            <w:tcW w:w="3236" w:type="dxa"/>
            <w:tcBorders>
              <w:top w:val="nil"/>
              <w:left w:val="nil"/>
              <w:bottom w:val="single" w:sz="4" w:space="0" w:color="auto"/>
              <w:right w:val="single" w:sz="4" w:space="0" w:color="auto"/>
            </w:tcBorders>
            <w:shd w:val="clear" w:color="auto" w:fill="auto"/>
            <w:noWrap/>
            <w:vAlign w:val="bottom"/>
            <w:hideMark/>
          </w:tcPr>
          <w:p w14:paraId="25F445E3" w14:textId="77777777" w:rsidR="000A4099" w:rsidRPr="000B6E49" w:rsidRDefault="000A4099" w:rsidP="000B6E49">
            <w:pPr>
              <w:spacing w:after="0" w:line="240" w:lineRule="auto"/>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МУП «Карпогорская КЭС»</w:t>
            </w:r>
          </w:p>
        </w:tc>
        <w:tc>
          <w:tcPr>
            <w:tcW w:w="1328" w:type="dxa"/>
            <w:tcBorders>
              <w:top w:val="nil"/>
              <w:left w:val="nil"/>
              <w:bottom w:val="single" w:sz="4" w:space="0" w:color="auto"/>
              <w:right w:val="single" w:sz="4" w:space="0" w:color="auto"/>
            </w:tcBorders>
            <w:shd w:val="clear" w:color="auto" w:fill="auto"/>
            <w:noWrap/>
            <w:vAlign w:val="bottom"/>
            <w:hideMark/>
          </w:tcPr>
          <w:p w14:paraId="2729EF75"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12 366</w:t>
            </w:r>
          </w:p>
        </w:tc>
        <w:tc>
          <w:tcPr>
            <w:tcW w:w="1328" w:type="dxa"/>
            <w:tcBorders>
              <w:top w:val="nil"/>
              <w:left w:val="nil"/>
              <w:bottom w:val="single" w:sz="4" w:space="0" w:color="auto"/>
              <w:right w:val="single" w:sz="4" w:space="0" w:color="auto"/>
            </w:tcBorders>
            <w:shd w:val="clear" w:color="auto" w:fill="auto"/>
            <w:noWrap/>
            <w:vAlign w:val="bottom"/>
            <w:hideMark/>
          </w:tcPr>
          <w:p w14:paraId="0ED414C1"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12 367</w:t>
            </w:r>
          </w:p>
        </w:tc>
        <w:tc>
          <w:tcPr>
            <w:tcW w:w="1500" w:type="dxa"/>
            <w:tcBorders>
              <w:top w:val="nil"/>
              <w:left w:val="nil"/>
              <w:bottom w:val="single" w:sz="4" w:space="0" w:color="auto"/>
              <w:right w:val="single" w:sz="4" w:space="0" w:color="auto"/>
            </w:tcBorders>
            <w:shd w:val="clear" w:color="auto" w:fill="auto"/>
            <w:noWrap/>
            <w:vAlign w:val="bottom"/>
            <w:hideMark/>
          </w:tcPr>
          <w:p w14:paraId="792CDAE5"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w:t>
            </w:r>
          </w:p>
        </w:tc>
        <w:tc>
          <w:tcPr>
            <w:tcW w:w="1500" w:type="dxa"/>
            <w:tcBorders>
              <w:top w:val="nil"/>
              <w:left w:val="nil"/>
              <w:bottom w:val="single" w:sz="4" w:space="0" w:color="auto"/>
              <w:right w:val="single" w:sz="4" w:space="0" w:color="auto"/>
            </w:tcBorders>
            <w:shd w:val="clear" w:color="auto" w:fill="auto"/>
            <w:noWrap/>
            <w:vAlign w:val="bottom"/>
            <w:hideMark/>
          </w:tcPr>
          <w:p w14:paraId="48D67887"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r>
      <w:tr w:rsidR="000A4099" w:rsidRPr="000B6E49" w14:paraId="750FA779" w14:textId="77777777" w:rsidTr="000B6E49">
        <w:trPr>
          <w:trHeight w:val="20"/>
        </w:trPr>
        <w:tc>
          <w:tcPr>
            <w:tcW w:w="596" w:type="dxa"/>
            <w:tcBorders>
              <w:top w:val="nil"/>
              <w:left w:val="single" w:sz="4" w:space="0" w:color="auto"/>
              <w:bottom w:val="single" w:sz="4" w:space="0" w:color="auto"/>
              <w:right w:val="single" w:sz="4" w:space="0" w:color="auto"/>
            </w:tcBorders>
            <w:shd w:val="clear" w:color="auto" w:fill="auto"/>
            <w:noWrap/>
            <w:vAlign w:val="bottom"/>
            <w:hideMark/>
          </w:tcPr>
          <w:p w14:paraId="70C20DC4"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4</w:t>
            </w:r>
          </w:p>
        </w:tc>
        <w:tc>
          <w:tcPr>
            <w:tcW w:w="3236" w:type="dxa"/>
            <w:tcBorders>
              <w:top w:val="nil"/>
              <w:left w:val="nil"/>
              <w:bottom w:val="single" w:sz="4" w:space="0" w:color="auto"/>
              <w:right w:val="single" w:sz="4" w:space="0" w:color="auto"/>
            </w:tcBorders>
            <w:shd w:val="clear" w:color="auto" w:fill="auto"/>
            <w:noWrap/>
            <w:vAlign w:val="bottom"/>
            <w:hideMark/>
          </w:tcPr>
          <w:p w14:paraId="5F971AF4" w14:textId="77777777" w:rsidR="000A4099" w:rsidRPr="000B6E49" w:rsidRDefault="00E2503F" w:rsidP="000B6E49">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ООО </w:t>
            </w:r>
            <w:r w:rsidR="000A4099" w:rsidRPr="000B6E49">
              <w:rPr>
                <w:rFonts w:ascii="Myriad Pro" w:eastAsia="Times New Roman" w:hAnsi="Myriad Pro" w:cs="Calibri"/>
                <w:color w:val="000000"/>
                <w:sz w:val="20"/>
                <w:szCs w:val="20"/>
                <w:lang w:eastAsia="ru-RU"/>
              </w:rPr>
              <w:t>«Энергосети АОЭК»</w:t>
            </w:r>
          </w:p>
        </w:tc>
        <w:tc>
          <w:tcPr>
            <w:tcW w:w="1328" w:type="dxa"/>
            <w:tcBorders>
              <w:top w:val="nil"/>
              <w:left w:val="nil"/>
              <w:bottom w:val="single" w:sz="4" w:space="0" w:color="auto"/>
              <w:right w:val="single" w:sz="4" w:space="0" w:color="auto"/>
            </w:tcBorders>
            <w:shd w:val="clear" w:color="auto" w:fill="auto"/>
            <w:noWrap/>
            <w:vAlign w:val="bottom"/>
            <w:hideMark/>
          </w:tcPr>
          <w:p w14:paraId="42F1DB22"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37 203</w:t>
            </w:r>
          </w:p>
        </w:tc>
        <w:tc>
          <w:tcPr>
            <w:tcW w:w="1328" w:type="dxa"/>
            <w:tcBorders>
              <w:top w:val="nil"/>
              <w:left w:val="nil"/>
              <w:bottom w:val="single" w:sz="4" w:space="0" w:color="auto"/>
              <w:right w:val="single" w:sz="4" w:space="0" w:color="auto"/>
            </w:tcBorders>
            <w:shd w:val="clear" w:color="auto" w:fill="auto"/>
            <w:noWrap/>
            <w:vAlign w:val="bottom"/>
            <w:hideMark/>
          </w:tcPr>
          <w:p w14:paraId="53706EAF"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36 714</w:t>
            </w:r>
          </w:p>
        </w:tc>
        <w:tc>
          <w:tcPr>
            <w:tcW w:w="1500" w:type="dxa"/>
            <w:tcBorders>
              <w:top w:val="nil"/>
              <w:left w:val="nil"/>
              <w:bottom w:val="single" w:sz="4" w:space="0" w:color="auto"/>
              <w:right w:val="single" w:sz="4" w:space="0" w:color="auto"/>
            </w:tcBorders>
            <w:shd w:val="clear" w:color="auto" w:fill="auto"/>
            <w:noWrap/>
            <w:vAlign w:val="bottom"/>
            <w:hideMark/>
          </w:tcPr>
          <w:p w14:paraId="1B53066B"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-489</w:t>
            </w:r>
          </w:p>
        </w:tc>
        <w:tc>
          <w:tcPr>
            <w:tcW w:w="1500" w:type="dxa"/>
            <w:tcBorders>
              <w:top w:val="nil"/>
              <w:left w:val="nil"/>
              <w:bottom w:val="single" w:sz="4" w:space="0" w:color="auto"/>
              <w:right w:val="single" w:sz="4" w:space="0" w:color="auto"/>
            </w:tcBorders>
            <w:shd w:val="clear" w:color="auto" w:fill="auto"/>
            <w:noWrap/>
            <w:vAlign w:val="bottom"/>
            <w:hideMark/>
          </w:tcPr>
          <w:p w14:paraId="5B29FE5A"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w:t>
            </w:r>
          </w:p>
        </w:tc>
      </w:tr>
      <w:tr w:rsidR="000A4099" w:rsidRPr="000B6E49" w14:paraId="509AA1A8" w14:textId="77777777" w:rsidTr="000B6E49">
        <w:trPr>
          <w:trHeight w:val="20"/>
        </w:trPr>
        <w:tc>
          <w:tcPr>
            <w:tcW w:w="596" w:type="dxa"/>
            <w:tcBorders>
              <w:top w:val="nil"/>
              <w:left w:val="single" w:sz="4" w:space="0" w:color="auto"/>
              <w:bottom w:val="single" w:sz="4" w:space="0" w:color="auto"/>
              <w:right w:val="single" w:sz="4" w:space="0" w:color="auto"/>
            </w:tcBorders>
            <w:shd w:val="clear" w:color="auto" w:fill="auto"/>
            <w:noWrap/>
            <w:vAlign w:val="bottom"/>
            <w:hideMark/>
          </w:tcPr>
          <w:p w14:paraId="7498B28F"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5</w:t>
            </w:r>
          </w:p>
        </w:tc>
        <w:tc>
          <w:tcPr>
            <w:tcW w:w="3236" w:type="dxa"/>
            <w:tcBorders>
              <w:top w:val="nil"/>
              <w:left w:val="nil"/>
              <w:bottom w:val="single" w:sz="4" w:space="0" w:color="auto"/>
              <w:right w:val="single" w:sz="4" w:space="0" w:color="auto"/>
            </w:tcBorders>
            <w:shd w:val="clear" w:color="auto" w:fill="auto"/>
            <w:noWrap/>
            <w:vAlign w:val="bottom"/>
            <w:hideMark/>
          </w:tcPr>
          <w:p w14:paraId="2106FD7B" w14:textId="77777777" w:rsidR="000A4099" w:rsidRPr="000B6E49" w:rsidRDefault="00E2503F" w:rsidP="000B6E49">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ООО </w:t>
            </w:r>
            <w:r w:rsidR="000A4099" w:rsidRPr="000B6E49">
              <w:rPr>
                <w:rFonts w:ascii="Myriad Pro" w:eastAsia="Times New Roman" w:hAnsi="Myriad Pro" w:cs="Calibri"/>
                <w:color w:val="000000"/>
                <w:sz w:val="20"/>
                <w:szCs w:val="20"/>
                <w:lang w:eastAsia="ru-RU"/>
              </w:rPr>
              <w:t>«Архэнергия»</w:t>
            </w:r>
          </w:p>
        </w:tc>
        <w:tc>
          <w:tcPr>
            <w:tcW w:w="1328" w:type="dxa"/>
            <w:tcBorders>
              <w:top w:val="nil"/>
              <w:left w:val="nil"/>
              <w:bottom w:val="single" w:sz="4" w:space="0" w:color="auto"/>
              <w:right w:val="single" w:sz="4" w:space="0" w:color="auto"/>
            </w:tcBorders>
            <w:shd w:val="clear" w:color="auto" w:fill="auto"/>
            <w:noWrap/>
            <w:vAlign w:val="bottom"/>
            <w:hideMark/>
          </w:tcPr>
          <w:p w14:paraId="24370FF5"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8 788</w:t>
            </w:r>
          </w:p>
        </w:tc>
        <w:tc>
          <w:tcPr>
            <w:tcW w:w="1328" w:type="dxa"/>
            <w:tcBorders>
              <w:top w:val="nil"/>
              <w:left w:val="nil"/>
              <w:bottom w:val="single" w:sz="4" w:space="0" w:color="auto"/>
              <w:right w:val="single" w:sz="4" w:space="0" w:color="auto"/>
            </w:tcBorders>
            <w:shd w:val="clear" w:color="auto" w:fill="auto"/>
            <w:noWrap/>
            <w:vAlign w:val="bottom"/>
            <w:hideMark/>
          </w:tcPr>
          <w:p w14:paraId="6F6BED49"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8 788</w:t>
            </w:r>
          </w:p>
        </w:tc>
        <w:tc>
          <w:tcPr>
            <w:tcW w:w="1500" w:type="dxa"/>
            <w:tcBorders>
              <w:top w:val="nil"/>
              <w:left w:val="nil"/>
              <w:bottom w:val="single" w:sz="4" w:space="0" w:color="auto"/>
              <w:right w:val="single" w:sz="4" w:space="0" w:color="auto"/>
            </w:tcBorders>
            <w:shd w:val="clear" w:color="auto" w:fill="auto"/>
            <w:noWrap/>
            <w:vAlign w:val="bottom"/>
            <w:hideMark/>
          </w:tcPr>
          <w:p w14:paraId="1A7B0E12"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c>
          <w:tcPr>
            <w:tcW w:w="1500" w:type="dxa"/>
            <w:tcBorders>
              <w:top w:val="nil"/>
              <w:left w:val="nil"/>
              <w:bottom w:val="single" w:sz="4" w:space="0" w:color="auto"/>
              <w:right w:val="single" w:sz="4" w:space="0" w:color="auto"/>
            </w:tcBorders>
            <w:shd w:val="clear" w:color="auto" w:fill="auto"/>
            <w:noWrap/>
            <w:vAlign w:val="bottom"/>
            <w:hideMark/>
          </w:tcPr>
          <w:p w14:paraId="7DD78873"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r>
      <w:tr w:rsidR="000A4099" w:rsidRPr="000B6E49" w14:paraId="48D42587" w14:textId="77777777" w:rsidTr="000B6E49">
        <w:trPr>
          <w:trHeight w:val="20"/>
        </w:trPr>
        <w:tc>
          <w:tcPr>
            <w:tcW w:w="596" w:type="dxa"/>
            <w:tcBorders>
              <w:top w:val="nil"/>
              <w:left w:val="single" w:sz="4" w:space="0" w:color="auto"/>
              <w:bottom w:val="single" w:sz="4" w:space="0" w:color="auto"/>
              <w:right w:val="single" w:sz="4" w:space="0" w:color="auto"/>
            </w:tcBorders>
            <w:shd w:val="clear" w:color="auto" w:fill="auto"/>
            <w:noWrap/>
            <w:vAlign w:val="bottom"/>
            <w:hideMark/>
          </w:tcPr>
          <w:p w14:paraId="573889DD"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6</w:t>
            </w:r>
          </w:p>
        </w:tc>
        <w:tc>
          <w:tcPr>
            <w:tcW w:w="3236" w:type="dxa"/>
            <w:tcBorders>
              <w:top w:val="nil"/>
              <w:left w:val="nil"/>
              <w:bottom w:val="single" w:sz="4" w:space="0" w:color="auto"/>
              <w:right w:val="single" w:sz="4" w:space="0" w:color="auto"/>
            </w:tcBorders>
            <w:shd w:val="clear" w:color="auto" w:fill="auto"/>
            <w:noWrap/>
            <w:vAlign w:val="bottom"/>
            <w:hideMark/>
          </w:tcPr>
          <w:p w14:paraId="2F0DC957" w14:textId="77777777" w:rsidR="000A4099" w:rsidRPr="000B6E49" w:rsidRDefault="00E2503F" w:rsidP="000B6E49">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ООО </w:t>
            </w:r>
            <w:r w:rsidR="000A4099" w:rsidRPr="000B6E49">
              <w:rPr>
                <w:rFonts w:ascii="Myriad Pro" w:eastAsia="Times New Roman" w:hAnsi="Myriad Pro" w:cs="Calibri"/>
                <w:color w:val="000000"/>
                <w:sz w:val="20"/>
                <w:szCs w:val="20"/>
                <w:lang w:eastAsia="ru-RU"/>
              </w:rPr>
              <w:t>«Метэк»</w:t>
            </w:r>
          </w:p>
        </w:tc>
        <w:tc>
          <w:tcPr>
            <w:tcW w:w="1328" w:type="dxa"/>
            <w:tcBorders>
              <w:top w:val="nil"/>
              <w:left w:val="nil"/>
              <w:bottom w:val="single" w:sz="4" w:space="0" w:color="auto"/>
              <w:right w:val="single" w:sz="4" w:space="0" w:color="auto"/>
            </w:tcBorders>
            <w:shd w:val="clear" w:color="auto" w:fill="auto"/>
            <w:noWrap/>
            <w:vAlign w:val="bottom"/>
            <w:hideMark/>
          </w:tcPr>
          <w:p w14:paraId="3EF1D138"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5 121</w:t>
            </w:r>
          </w:p>
        </w:tc>
        <w:tc>
          <w:tcPr>
            <w:tcW w:w="1328" w:type="dxa"/>
            <w:tcBorders>
              <w:top w:val="nil"/>
              <w:left w:val="nil"/>
              <w:bottom w:val="single" w:sz="4" w:space="0" w:color="auto"/>
              <w:right w:val="single" w:sz="4" w:space="0" w:color="auto"/>
            </w:tcBorders>
            <w:shd w:val="clear" w:color="auto" w:fill="auto"/>
            <w:noWrap/>
            <w:vAlign w:val="bottom"/>
            <w:hideMark/>
          </w:tcPr>
          <w:p w14:paraId="5DF4172D"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5 121</w:t>
            </w:r>
          </w:p>
        </w:tc>
        <w:tc>
          <w:tcPr>
            <w:tcW w:w="1500" w:type="dxa"/>
            <w:tcBorders>
              <w:top w:val="nil"/>
              <w:left w:val="nil"/>
              <w:bottom w:val="single" w:sz="4" w:space="0" w:color="auto"/>
              <w:right w:val="single" w:sz="4" w:space="0" w:color="auto"/>
            </w:tcBorders>
            <w:shd w:val="clear" w:color="auto" w:fill="auto"/>
            <w:noWrap/>
            <w:vAlign w:val="bottom"/>
            <w:hideMark/>
          </w:tcPr>
          <w:p w14:paraId="7829FE46"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c>
          <w:tcPr>
            <w:tcW w:w="1500" w:type="dxa"/>
            <w:tcBorders>
              <w:top w:val="nil"/>
              <w:left w:val="nil"/>
              <w:bottom w:val="single" w:sz="4" w:space="0" w:color="auto"/>
              <w:right w:val="single" w:sz="4" w:space="0" w:color="auto"/>
            </w:tcBorders>
            <w:shd w:val="clear" w:color="auto" w:fill="auto"/>
            <w:noWrap/>
            <w:vAlign w:val="bottom"/>
            <w:hideMark/>
          </w:tcPr>
          <w:p w14:paraId="7E0CB6F7"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r>
      <w:tr w:rsidR="000A4099" w:rsidRPr="000B6E49" w14:paraId="1654E3A1" w14:textId="77777777" w:rsidTr="000B6E49">
        <w:trPr>
          <w:trHeight w:val="20"/>
        </w:trPr>
        <w:tc>
          <w:tcPr>
            <w:tcW w:w="596" w:type="dxa"/>
            <w:tcBorders>
              <w:top w:val="nil"/>
              <w:left w:val="single" w:sz="4" w:space="0" w:color="auto"/>
              <w:bottom w:val="single" w:sz="4" w:space="0" w:color="auto"/>
              <w:right w:val="single" w:sz="4" w:space="0" w:color="auto"/>
            </w:tcBorders>
            <w:shd w:val="clear" w:color="auto" w:fill="auto"/>
            <w:noWrap/>
            <w:vAlign w:val="bottom"/>
            <w:hideMark/>
          </w:tcPr>
          <w:p w14:paraId="0DB0995E"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7</w:t>
            </w:r>
          </w:p>
        </w:tc>
        <w:tc>
          <w:tcPr>
            <w:tcW w:w="3236" w:type="dxa"/>
            <w:tcBorders>
              <w:top w:val="nil"/>
              <w:left w:val="nil"/>
              <w:bottom w:val="single" w:sz="4" w:space="0" w:color="auto"/>
              <w:right w:val="single" w:sz="4" w:space="0" w:color="auto"/>
            </w:tcBorders>
            <w:shd w:val="clear" w:color="auto" w:fill="auto"/>
            <w:noWrap/>
            <w:vAlign w:val="bottom"/>
            <w:hideMark/>
          </w:tcPr>
          <w:p w14:paraId="4AF85F26" w14:textId="77777777" w:rsidR="000A4099" w:rsidRPr="000B6E49" w:rsidRDefault="00E2503F" w:rsidP="000B6E49">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ОАО </w:t>
            </w:r>
            <w:r w:rsidR="000A4099" w:rsidRPr="000B6E49">
              <w:rPr>
                <w:rFonts w:ascii="Myriad Pro" w:eastAsia="Times New Roman" w:hAnsi="Myriad Pro" w:cs="Calibri"/>
                <w:color w:val="000000"/>
                <w:sz w:val="20"/>
                <w:szCs w:val="20"/>
                <w:lang w:eastAsia="ru-RU"/>
              </w:rPr>
              <w:t>«Соломбальский ЦБК»</w:t>
            </w:r>
          </w:p>
        </w:tc>
        <w:tc>
          <w:tcPr>
            <w:tcW w:w="1328" w:type="dxa"/>
            <w:tcBorders>
              <w:top w:val="nil"/>
              <w:left w:val="nil"/>
              <w:bottom w:val="single" w:sz="4" w:space="0" w:color="auto"/>
              <w:right w:val="single" w:sz="4" w:space="0" w:color="auto"/>
            </w:tcBorders>
            <w:shd w:val="clear" w:color="auto" w:fill="auto"/>
            <w:noWrap/>
            <w:vAlign w:val="bottom"/>
            <w:hideMark/>
          </w:tcPr>
          <w:p w14:paraId="356710E4"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2 780</w:t>
            </w:r>
          </w:p>
        </w:tc>
        <w:tc>
          <w:tcPr>
            <w:tcW w:w="1328" w:type="dxa"/>
            <w:tcBorders>
              <w:top w:val="nil"/>
              <w:left w:val="nil"/>
              <w:bottom w:val="single" w:sz="4" w:space="0" w:color="auto"/>
              <w:right w:val="single" w:sz="4" w:space="0" w:color="auto"/>
            </w:tcBorders>
            <w:shd w:val="clear" w:color="auto" w:fill="auto"/>
            <w:noWrap/>
            <w:vAlign w:val="bottom"/>
            <w:hideMark/>
          </w:tcPr>
          <w:p w14:paraId="4DFFDDBC"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2 780</w:t>
            </w:r>
          </w:p>
        </w:tc>
        <w:tc>
          <w:tcPr>
            <w:tcW w:w="1500" w:type="dxa"/>
            <w:tcBorders>
              <w:top w:val="nil"/>
              <w:left w:val="nil"/>
              <w:bottom w:val="single" w:sz="4" w:space="0" w:color="auto"/>
              <w:right w:val="single" w:sz="4" w:space="0" w:color="auto"/>
            </w:tcBorders>
            <w:shd w:val="clear" w:color="auto" w:fill="auto"/>
            <w:noWrap/>
            <w:vAlign w:val="bottom"/>
            <w:hideMark/>
          </w:tcPr>
          <w:p w14:paraId="6BEA4624"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c>
          <w:tcPr>
            <w:tcW w:w="1500" w:type="dxa"/>
            <w:tcBorders>
              <w:top w:val="nil"/>
              <w:left w:val="nil"/>
              <w:bottom w:val="single" w:sz="4" w:space="0" w:color="auto"/>
              <w:right w:val="single" w:sz="4" w:space="0" w:color="auto"/>
            </w:tcBorders>
            <w:shd w:val="clear" w:color="auto" w:fill="auto"/>
            <w:noWrap/>
            <w:vAlign w:val="bottom"/>
            <w:hideMark/>
          </w:tcPr>
          <w:p w14:paraId="1591D2E9"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r>
      <w:tr w:rsidR="000A4099" w:rsidRPr="000B6E49" w14:paraId="5162014E" w14:textId="77777777" w:rsidTr="000B6E49">
        <w:trPr>
          <w:trHeight w:val="20"/>
        </w:trPr>
        <w:tc>
          <w:tcPr>
            <w:tcW w:w="596" w:type="dxa"/>
            <w:tcBorders>
              <w:top w:val="nil"/>
              <w:left w:val="single" w:sz="4" w:space="0" w:color="auto"/>
              <w:bottom w:val="single" w:sz="4" w:space="0" w:color="auto"/>
              <w:right w:val="single" w:sz="4" w:space="0" w:color="auto"/>
            </w:tcBorders>
            <w:shd w:val="clear" w:color="auto" w:fill="auto"/>
            <w:noWrap/>
            <w:vAlign w:val="bottom"/>
            <w:hideMark/>
          </w:tcPr>
          <w:p w14:paraId="51AD46B1"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8</w:t>
            </w:r>
          </w:p>
        </w:tc>
        <w:tc>
          <w:tcPr>
            <w:tcW w:w="3236" w:type="dxa"/>
            <w:tcBorders>
              <w:top w:val="nil"/>
              <w:left w:val="nil"/>
              <w:bottom w:val="single" w:sz="4" w:space="0" w:color="auto"/>
              <w:right w:val="single" w:sz="4" w:space="0" w:color="auto"/>
            </w:tcBorders>
            <w:shd w:val="clear" w:color="auto" w:fill="auto"/>
            <w:noWrap/>
            <w:vAlign w:val="bottom"/>
            <w:hideMark/>
          </w:tcPr>
          <w:p w14:paraId="7F7DDEC5" w14:textId="77777777" w:rsidR="000A4099" w:rsidRPr="000B6E49" w:rsidRDefault="00E2503F" w:rsidP="000B6E49">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ОАО </w:t>
            </w:r>
            <w:r w:rsidR="000A4099" w:rsidRPr="000B6E49">
              <w:rPr>
                <w:rFonts w:ascii="Myriad Pro" w:eastAsia="Times New Roman" w:hAnsi="Myriad Pro" w:cs="Calibri"/>
                <w:color w:val="000000"/>
                <w:sz w:val="20"/>
                <w:szCs w:val="20"/>
                <w:lang w:eastAsia="ru-RU"/>
              </w:rPr>
              <w:t>«АЭС»</w:t>
            </w:r>
          </w:p>
        </w:tc>
        <w:tc>
          <w:tcPr>
            <w:tcW w:w="1328" w:type="dxa"/>
            <w:tcBorders>
              <w:top w:val="nil"/>
              <w:left w:val="nil"/>
              <w:bottom w:val="single" w:sz="4" w:space="0" w:color="auto"/>
              <w:right w:val="single" w:sz="4" w:space="0" w:color="auto"/>
            </w:tcBorders>
            <w:shd w:val="clear" w:color="auto" w:fill="auto"/>
            <w:noWrap/>
            <w:vAlign w:val="bottom"/>
            <w:hideMark/>
          </w:tcPr>
          <w:p w14:paraId="1AD8300B"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8 403</w:t>
            </w:r>
          </w:p>
        </w:tc>
        <w:tc>
          <w:tcPr>
            <w:tcW w:w="1328" w:type="dxa"/>
            <w:tcBorders>
              <w:top w:val="nil"/>
              <w:left w:val="nil"/>
              <w:bottom w:val="single" w:sz="4" w:space="0" w:color="auto"/>
              <w:right w:val="single" w:sz="4" w:space="0" w:color="auto"/>
            </w:tcBorders>
            <w:shd w:val="clear" w:color="auto" w:fill="auto"/>
            <w:noWrap/>
            <w:vAlign w:val="bottom"/>
            <w:hideMark/>
          </w:tcPr>
          <w:p w14:paraId="72B7CEDD"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9 846</w:t>
            </w:r>
          </w:p>
        </w:tc>
        <w:tc>
          <w:tcPr>
            <w:tcW w:w="1500" w:type="dxa"/>
            <w:tcBorders>
              <w:top w:val="nil"/>
              <w:left w:val="nil"/>
              <w:bottom w:val="single" w:sz="4" w:space="0" w:color="auto"/>
              <w:right w:val="single" w:sz="4" w:space="0" w:color="auto"/>
            </w:tcBorders>
            <w:shd w:val="clear" w:color="auto" w:fill="auto"/>
            <w:noWrap/>
            <w:vAlign w:val="bottom"/>
            <w:hideMark/>
          </w:tcPr>
          <w:p w14:paraId="1087EF52"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1 443</w:t>
            </w:r>
          </w:p>
        </w:tc>
        <w:tc>
          <w:tcPr>
            <w:tcW w:w="1500" w:type="dxa"/>
            <w:tcBorders>
              <w:top w:val="nil"/>
              <w:left w:val="nil"/>
              <w:bottom w:val="single" w:sz="4" w:space="0" w:color="auto"/>
              <w:right w:val="single" w:sz="4" w:space="0" w:color="auto"/>
            </w:tcBorders>
            <w:shd w:val="clear" w:color="auto" w:fill="auto"/>
            <w:noWrap/>
            <w:vAlign w:val="bottom"/>
            <w:hideMark/>
          </w:tcPr>
          <w:p w14:paraId="49F4DA28"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17%</w:t>
            </w:r>
          </w:p>
        </w:tc>
      </w:tr>
      <w:tr w:rsidR="000A4099" w:rsidRPr="000B6E49" w14:paraId="10D2704A" w14:textId="77777777" w:rsidTr="000B6E49">
        <w:trPr>
          <w:trHeight w:val="20"/>
        </w:trPr>
        <w:tc>
          <w:tcPr>
            <w:tcW w:w="596" w:type="dxa"/>
            <w:tcBorders>
              <w:top w:val="nil"/>
              <w:left w:val="single" w:sz="4" w:space="0" w:color="auto"/>
              <w:bottom w:val="single" w:sz="4" w:space="0" w:color="auto"/>
              <w:right w:val="single" w:sz="4" w:space="0" w:color="auto"/>
            </w:tcBorders>
            <w:shd w:val="clear" w:color="auto" w:fill="auto"/>
            <w:noWrap/>
            <w:vAlign w:val="bottom"/>
            <w:hideMark/>
          </w:tcPr>
          <w:p w14:paraId="37D8DFD5"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9</w:t>
            </w:r>
          </w:p>
        </w:tc>
        <w:tc>
          <w:tcPr>
            <w:tcW w:w="3236" w:type="dxa"/>
            <w:tcBorders>
              <w:top w:val="nil"/>
              <w:left w:val="nil"/>
              <w:bottom w:val="single" w:sz="4" w:space="0" w:color="auto"/>
              <w:right w:val="single" w:sz="4" w:space="0" w:color="auto"/>
            </w:tcBorders>
            <w:shd w:val="clear" w:color="auto" w:fill="auto"/>
            <w:noWrap/>
            <w:vAlign w:val="bottom"/>
            <w:hideMark/>
          </w:tcPr>
          <w:p w14:paraId="160FC7B2" w14:textId="77777777" w:rsidR="000A4099" w:rsidRPr="000B6E49" w:rsidRDefault="00E2503F" w:rsidP="000B6E49">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ООО </w:t>
            </w:r>
            <w:r w:rsidR="000A4099" w:rsidRPr="000B6E49">
              <w:rPr>
                <w:rFonts w:ascii="Myriad Pro" w:eastAsia="Times New Roman" w:hAnsi="Myriad Pro" w:cs="Calibri"/>
                <w:color w:val="000000"/>
                <w:sz w:val="20"/>
                <w:szCs w:val="20"/>
                <w:lang w:eastAsia="ru-RU"/>
              </w:rPr>
              <w:t>«СельЭнерго»</w:t>
            </w:r>
          </w:p>
        </w:tc>
        <w:tc>
          <w:tcPr>
            <w:tcW w:w="1328" w:type="dxa"/>
            <w:tcBorders>
              <w:top w:val="nil"/>
              <w:left w:val="nil"/>
              <w:bottom w:val="single" w:sz="4" w:space="0" w:color="auto"/>
              <w:right w:val="single" w:sz="4" w:space="0" w:color="auto"/>
            </w:tcBorders>
            <w:shd w:val="clear" w:color="auto" w:fill="auto"/>
            <w:noWrap/>
            <w:vAlign w:val="bottom"/>
            <w:hideMark/>
          </w:tcPr>
          <w:p w14:paraId="766CBEEB"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18 012</w:t>
            </w:r>
          </w:p>
        </w:tc>
        <w:tc>
          <w:tcPr>
            <w:tcW w:w="1328" w:type="dxa"/>
            <w:tcBorders>
              <w:top w:val="nil"/>
              <w:left w:val="nil"/>
              <w:bottom w:val="single" w:sz="4" w:space="0" w:color="auto"/>
              <w:right w:val="single" w:sz="4" w:space="0" w:color="auto"/>
            </w:tcBorders>
            <w:shd w:val="clear" w:color="auto" w:fill="auto"/>
            <w:noWrap/>
            <w:vAlign w:val="bottom"/>
            <w:hideMark/>
          </w:tcPr>
          <w:p w14:paraId="44E5339C"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22 446</w:t>
            </w:r>
          </w:p>
        </w:tc>
        <w:tc>
          <w:tcPr>
            <w:tcW w:w="1500" w:type="dxa"/>
            <w:tcBorders>
              <w:top w:val="nil"/>
              <w:left w:val="nil"/>
              <w:bottom w:val="single" w:sz="4" w:space="0" w:color="auto"/>
              <w:right w:val="single" w:sz="4" w:space="0" w:color="auto"/>
            </w:tcBorders>
            <w:shd w:val="clear" w:color="auto" w:fill="auto"/>
            <w:noWrap/>
            <w:vAlign w:val="bottom"/>
            <w:hideMark/>
          </w:tcPr>
          <w:p w14:paraId="27F9B36D"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4 434</w:t>
            </w:r>
          </w:p>
        </w:tc>
        <w:tc>
          <w:tcPr>
            <w:tcW w:w="1500" w:type="dxa"/>
            <w:tcBorders>
              <w:top w:val="nil"/>
              <w:left w:val="nil"/>
              <w:bottom w:val="single" w:sz="4" w:space="0" w:color="auto"/>
              <w:right w:val="single" w:sz="4" w:space="0" w:color="auto"/>
            </w:tcBorders>
            <w:shd w:val="clear" w:color="auto" w:fill="auto"/>
            <w:noWrap/>
            <w:vAlign w:val="bottom"/>
            <w:hideMark/>
          </w:tcPr>
          <w:p w14:paraId="31652893"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25%</w:t>
            </w:r>
          </w:p>
        </w:tc>
      </w:tr>
      <w:tr w:rsidR="000A4099" w:rsidRPr="000B6E49" w14:paraId="4D0F47A2" w14:textId="77777777" w:rsidTr="000B6E49">
        <w:trPr>
          <w:trHeight w:val="20"/>
        </w:trPr>
        <w:tc>
          <w:tcPr>
            <w:tcW w:w="596" w:type="dxa"/>
            <w:tcBorders>
              <w:top w:val="nil"/>
              <w:left w:val="single" w:sz="4" w:space="0" w:color="auto"/>
              <w:bottom w:val="single" w:sz="4" w:space="0" w:color="auto"/>
              <w:right w:val="single" w:sz="4" w:space="0" w:color="auto"/>
            </w:tcBorders>
            <w:shd w:val="clear" w:color="auto" w:fill="auto"/>
            <w:noWrap/>
            <w:vAlign w:val="bottom"/>
            <w:hideMark/>
          </w:tcPr>
          <w:p w14:paraId="742A7509" w14:textId="77777777" w:rsidR="000A4099" w:rsidRPr="000B6E49" w:rsidRDefault="000A4099" w:rsidP="000B6E49">
            <w:pPr>
              <w:spacing w:after="0" w:line="240" w:lineRule="auto"/>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 </w:t>
            </w:r>
          </w:p>
        </w:tc>
        <w:tc>
          <w:tcPr>
            <w:tcW w:w="3236" w:type="dxa"/>
            <w:tcBorders>
              <w:top w:val="nil"/>
              <w:left w:val="nil"/>
              <w:bottom w:val="single" w:sz="4" w:space="0" w:color="auto"/>
              <w:right w:val="single" w:sz="4" w:space="0" w:color="auto"/>
            </w:tcBorders>
            <w:shd w:val="clear" w:color="auto" w:fill="auto"/>
            <w:noWrap/>
            <w:vAlign w:val="bottom"/>
            <w:hideMark/>
          </w:tcPr>
          <w:p w14:paraId="1BD8D647" w14:textId="77777777" w:rsidR="000A4099" w:rsidRPr="000B6E49" w:rsidRDefault="000A4099" w:rsidP="000B6E49">
            <w:pPr>
              <w:spacing w:after="0" w:line="240" w:lineRule="auto"/>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Итого</w:t>
            </w:r>
          </w:p>
        </w:tc>
        <w:tc>
          <w:tcPr>
            <w:tcW w:w="1328" w:type="dxa"/>
            <w:tcBorders>
              <w:top w:val="nil"/>
              <w:left w:val="nil"/>
              <w:bottom w:val="single" w:sz="4" w:space="0" w:color="auto"/>
              <w:right w:val="single" w:sz="4" w:space="0" w:color="auto"/>
            </w:tcBorders>
            <w:shd w:val="clear" w:color="auto" w:fill="auto"/>
            <w:noWrap/>
            <w:vAlign w:val="bottom"/>
            <w:hideMark/>
          </w:tcPr>
          <w:p w14:paraId="68A12CF2" w14:textId="77777777" w:rsidR="000A4099" w:rsidRPr="000B6E49" w:rsidRDefault="000A4099" w:rsidP="000B6E49">
            <w:pPr>
              <w:spacing w:after="0" w:line="240" w:lineRule="auto"/>
              <w:jc w:val="right"/>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282 794</w:t>
            </w:r>
          </w:p>
        </w:tc>
        <w:tc>
          <w:tcPr>
            <w:tcW w:w="1328" w:type="dxa"/>
            <w:tcBorders>
              <w:top w:val="nil"/>
              <w:left w:val="nil"/>
              <w:bottom w:val="single" w:sz="4" w:space="0" w:color="auto"/>
              <w:right w:val="single" w:sz="4" w:space="0" w:color="auto"/>
            </w:tcBorders>
            <w:shd w:val="clear" w:color="auto" w:fill="auto"/>
            <w:noWrap/>
            <w:vAlign w:val="bottom"/>
            <w:hideMark/>
          </w:tcPr>
          <w:p w14:paraId="0A4620E0" w14:textId="77777777" w:rsidR="000A4099" w:rsidRPr="000B6E49" w:rsidRDefault="000A4099" w:rsidP="000B6E49">
            <w:pPr>
              <w:spacing w:after="0" w:line="240" w:lineRule="auto"/>
              <w:jc w:val="right"/>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288 184</w:t>
            </w:r>
          </w:p>
        </w:tc>
        <w:tc>
          <w:tcPr>
            <w:tcW w:w="1500" w:type="dxa"/>
            <w:tcBorders>
              <w:top w:val="nil"/>
              <w:left w:val="nil"/>
              <w:bottom w:val="single" w:sz="4" w:space="0" w:color="auto"/>
              <w:right w:val="single" w:sz="4" w:space="0" w:color="auto"/>
            </w:tcBorders>
            <w:shd w:val="clear" w:color="auto" w:fill="auto"/>
            <w:noWrap/>
            <w:vAlign w:val="bottom"/>
            <w:hideMark/>
          </w:tcPr>
          <w:p w14:paraId="3F67E680" w14:textId="77777777" w:rsidR="000A4099" w:rsidRPr="000B6E49" w:rsidRDefault="000A4099" w:rsidP="000B6E49">
            <w:pPr>
              <w:spacing w:after="0" w:line="240" w:lineRule="auto"/>
              <w:jc w:val="right"/>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5 389</w:t>
            </w:r>
          </w:p>
        </w:tc>
        <w:tc>
          <w:tcPr>
            <w:tcW w:w="1500" w:type="dxa"/>
            <w:tcBorders>
              <w:top w:val="nil"/>
              <w:left w:val="nil"/>
              <w:bottom w:val="single" w:sz="4" w:space="0" w:color="auto"/>
              <w:right w:val="single" w:sz="4" w:space="0" w:color="auto"/>
            </w:tcBorders>
            <w:shd w:val="clear" w:color="auto" w:fill="auto"/>
            <w:noWrap/>
            <w:vAlign w:val="bottom"/>
            <w:hideMark/>
          </w:tcPr>
          <w:p w14:paraId="10028E06" w14:textId="77777777" w:rsidR="000A4099" w:rsidRPr="000B6E49" w:rsidRDefault="000A4099" w:rsidP="000B6E49">
            <w:pPr>
              <w:spacing w:after="0" w:line="240" w:lineRule="auto"/>
              <w:jc w:val="right"/>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2%</w:t>
            </w:r>
          </w:p>
        </w:tc>
      </w:tr>
    </w:tbl>
    <w:p w14:paraId="5E3BE851" w14:textId="77777777" w:rsidR="007D1218" w:rsidRDefault="007D1218" w:rsidP="000B6E49">
      <w:pPr>
        <w:pStyle w:val="2f6"/>
      </w:pPr>
    </w:p>
    <w:p w14:paraId="3B4C5CCB" w14:textId="77777777" w:rsidR="000A4099" w:rsidRPr="000B6E49" w:rsidRDefault="000A4099" w:rsidP="000B6E49">
      <w:pPr>
        <w:pStyle w:val="2f6"/>
      </w:pPr>
      <w:r w:rsidRPr="000B6E49">
        <w:t>На основании представленных данных Исполнитель считает необходимым отметить следующее.</w:t>
      </w:r>
    </w:p>
    <w:p w14:paraId="7B90AAC3" w14:textId="77777777" w:rsidR="000A4099" w:rsidRPr="000B6E49" w:rsidRDefault="000A4099" w:rsidP="000B6E49">
      <w:pPr>
        <w:pStyle w:val="2f6"/>
      </w:pPr>
      <w:r w:rsidRPr="000B6E49">
        <w:t>Фактические расходы за 2018 год на оплату услуг соответствующих сетевых компаний превысили плановое значение на 5 389 тыс. руб.</w:t>
      </w:r>
    </w:p>
    <w:p w14:paraId="77F404EE" w14:textId="77777777" w:rsidR="000A4099" w:rsidRPr="000B6E49" w:rsidRDefault="000A4099" w:rsidP="000B6E49">
      <w:pPr>
        <w:pStyle w:val="2f6"/>
      </w:pPr>
      <w:r w:rsidRPr="000B6E49">
        <w:t xml:space="preserve">С такими компаниями как </w:t>
      </w:r>
      <w:r w:rsidR="00E2503F">
        <w:t>ОАО </w:t>
      </w:r>
      <w:r w:rsidRPr="000B6E49">
        <w:t xml:space="preserve">«АЭС», </w:t>
      </w:r>
      <w:r w:rsidR="00E2503F">
        <w:t>ООО </w:t>
      </w:r>
      <w:r w:rsidRPr="000B6E49">
        <w:t xml:space="preserve">«СельЭнерго» для расчетов с филиалом </w:t>
      </w:r>
      <w:r w:rsidR="00E2503F">
        <w:t>ПАО </w:t>
      </w:r>
      <w:r w:rsidRPr="000B6E49">
        <w:t>«МРСК Северо-Запада» «Архэнерго» применялись двухставочные тарифы. Фактические расходы за 2018 год на оплату услуг сетевых организаций, услуги которых оплачивались филиалом по двухставочным тарифам, превысили плановое значение на 5 878 тыс. руб.</w:t>
      </w:r>
      <w:r w:rsidR="00855D60">
        <w:t xml:space="preserve"> </w:t>
      </w:r>
    </w:p>
    <w:p w14:paraId="676E15AB" w14:textId="77777777" w:rsidR="000A4099" w:rsidRPr="000B6E49" w:rsidRDefault="000A4099" w:rsidP="000B6E49">
      <w:pPr>
        <w:pStyle w:val="2f6"/>
      </w:pPr>
      <w:r w:rsidRPr="000B6E49">
        <w:t>Отклонения фактических расходов на оплату услуг ТСО в 2018 году от плановых значений в разрезе ТСО по видам применяемых в расчетах тарифов на услуги по передаче электрической энергии представлены в таблице.</w:t>
      </w:r>
    </w:p>
    <w:tbl>
      <w:tblPr>
        <w:tblW w:w="5000" w:type="pct"/>
        <w:tblLayout w:type="fixed"/>
        <w:tblLook w:val="04A0" w:firstRow="1" w:lastRow="0" w:firstColumn="1" w:lastColumn="0" w:noHBand="0" w:noVBand="1"/>
      </w:tblPr>
      <w:tblGrid>
        <w:gridCol w:w="5626"/>
        <w:gridCol w:w="1218"/>
        <w:gridCol w:w="1218"/>
        <w:gridCol w:w="1496"/>
        <w:gridCol w:w="13"/>
      </w:tblGrid>
      <w:tr w:rsidR="000A4099" w:rsidRPr="000B6E49" w14:paraId="1510AAFD" w14:textId="77777777" w:rsidTr="000B6E49">
        <w:trPr>
          <w:gridAfter w:val="1"/>
          <w:wAfter w:w="12" w:type="dxa"/>
          <w:trHeight w:val="20"/>
          <w:tblHeader/>
        </w:trPr>
        <w:tc>
          <w:tcPr>
            <w:tcW w:w="5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424107"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Наименование ТСО</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C55F57"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План 2018 год, 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E7767C"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Факт 2018 год, тыс. руб.</w:t>
            </w:r>
          </w:p>
        </w:tc>
        <w:tc>
          <w:tcPr>
            <w:tcW w:w="13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B91969"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Отклонение, тыс. руб.</w:t>
            </w:r>
          </w:p>
        </w:tc>
      </w:tr>
      <w:tr w:rsidR="000A4099" w:rsidRPr="000B6E49" w14:paraId="2C2AD8BC" w14:textId="77777777" w:rsidTr="000B6E49">
        <w:trPr>
          <w:trHeight w:val="20"/>
        </w:trPr>
        <w:tc>
          <w:tcPr>
            <w:tcW w:w="8913" w:type="dxa"/>
            <w:gridSpan w:val="5"/>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3B7C5738" w14:textId="77777777" w:rsidR="000A4099" w:rsidRPr="000B6E49" w:rsidRDefault="000A4099" w:rsidP="000B6E49">
            <w:pPr>
              <w:spacing w:after="0" w:line="240" w:lineRule="auto"/>
              <w:jc w:val="both"/>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 Расходы на уплату услуг ТСО, расчеты с которыми осуществлялись с применением одноставочных тарифов на услуги по передаче электрической энергии</w:t>
            </w:r>
          </w:p>
        </w:tc>
      </w:tr>
      <w:tr w:rsidR="000A4099" w:rsidRPr="000B6E49" w14:paraId="1684145E" w14:textId="77777777" w:rsidTr="000B6E49">
        <w:trPr>
          <w:gridAfter w:val="1"/>
          <w:wAfter w:w="12" w:type="dxa"/>
          <w:trHeight w:val="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02C97287" w14:textId="77777777" w:rsidR="000A4099" w:rsidRPr="000B6E49" w:rsidRDefault="000A4099" w:rsidP="000B6E49">
            <w:pPr>
              <w:spacing w:after="0" w:line="240" w:lineRule="auto"/>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АО «Оборонэнерго»</w:t>
            </w:r>
          </w:p>
        </w:tc>
        <w:tc>
          <w:tcPr>
            <w:tcW w:w="1134" w:type="dxa"/>
            <w:tcBorders>
              <w:top w:val="nil"/>
              <w:left w:val="nil"/>
              <w:bottom w:val="single" w:sz="4" w:space="0" w:color="auto"/>
              <w:right w:val="single" w:sz="4" w:space="0" w:color="auto"/>
            </w:tcBorders>
            <w:shd w:val="clear" w:color="auto" w:fill="auto"/>
            <w:noWrap/>
            <w:vAlign w:val="bottom"/>
            <w:hideMark/>
          </w:tcPr>
          <w:p w14:paraId="053B4A70"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55 892</w:t>
            </w:r>
          </w:p>
        </w:tc>
        <w:tc>
          <w:tcPr>
            <w:tcW w:w="1134" w:type="dxa"/>
            <w:tcBorders>
              <w:top w:val="nil"/>
              <w:left w:val="nil"/>
              <w:bottom w:val="single" w:sz="4" w:space="0" w:color="auto"/>
              <w:right w:val="single" w:sz="4" w:space="0" w:color="auto"/>
            </w:tcBorders>
            <w:shd w:val="clear" w:color="auto" w:fill="auto"/>
            <w:noWrap/>
            <w:vAlign w:val="bottom"/>
            <w:hideMark/>
          </w:tcPr>
          <w:p w14:paraId="4EA3504E"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55 892</w:t>
            </w:r>
          </w:p>
        </w:tc>
        <w:tc>
          <w:tcPr>
            <w:tcW w:w="1393" w:type="dxa"/>
            <w:tcBorders>
              <w:top w:val="nil"/>
              <w:left w:val="nil"/>
              <w:bottom w:val="single" w:sz="4" w:space="0" w:color="auto"/>
              <w:right w:val="single" w:sz="4" w:space="0" w:color="auto"/>
            </w:tcBorders>
            <w:shd w:val="clear" w:color="auto" w:fill="auto"/>
            <w:noWrap/>
            <w:vAlign w:val="bottom"/>
            <w:hideMark/>
          </w:tcPr>
          <w:p w14:paraId="6A4C91D9"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r>
      <w:tr w:rsidR="000A4099" w:rsidRPr="000B6E49" w14:paraId="176B6464" w14:textId="77777777" w:rsidTr="000B6E49">
        <w:trPr>
          <w:gridAfter w:val="1"/>
          <w:wAfter w:w="12" w:type="dxa"/>
          <w:trHeight w:val="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640E0827" w14:textId="77777777" w:rsidR="000A4099" w:rsidRPr="000B6E49" w:rsidRDefault="00E2503F" w:rsidP="000B6E49">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ОАО </w:t>
            </w:r>
            <w:r w:rsidR="000A4099" w:rsidRPr="000B6E49">
              <w:rPr>
                <w:rFonts w:ascii="Myriad Pro" w:eastAsia="Times New Roman" w:hAnsi="Myriad Pro" w:cs="Calibri"/>
                <w:color w:val="000000"/>
                <w:sz w:val="20"/>
                <w:szCs w:val="20"/>
                <w:lang w:eastAsia="ru-RU"/>
              </w:rPr>
              <w:t>«РЖД»</w:t>
            </w:r>
          </w:p>
        </w:tc>
        <w:tc>
          <w:tcPr>
            <w:tcW w:w="1134" w:type="dxa"/>
            <w:tcBorders>
              <w:top w:val="nil"/>
              <w:left w:val="nil"/>
              <w:bottom w:val="single" w:sz="4" w:space="0" w:color="auto"/>
              <w:right w:val="single" w:sz="4" w:space="0" w:color="auto"/>
            </w:tcBorders>
            <w:shd w:val="clear" w:color="auto" w:fill="auto"/>
            <w:noWrap/>
            <w:vAlign w:val="bottom"/>
            <w:hideMark/>
          </w:tcPr>
          <w:p w14:paraId="095BAE3E"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134 230</w:t>
            </w:r>
          </w:p>
        </w:tc>
        <w:tc>
          <w:tcPr>
            <w:tcW w:w="1134" w:type="dxa"/>
            <w:tcBorders>
              <w:top w:val="nil"/>
              <w:left w:val="nil"/>
              <w:bottom w:val="single" w:sz="4" w:space="0" w:color="auto"/>
              <w:right w:val="single" w:sz="4" w:space="0" w:color="auto"/>
            </w:tcBorders>
            <w:shd w:val="clear" w:color="auto" w:fill="auto"/>
            <w:noWrap/>
            <w:vAlign w:val="bottom"/>
            <w:hideMark/>
          </w:tcPr>
          <w:p w14:paraId="1D382D7C"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134 229</w:t>
            </w:r>
          </w:p>
        </w:tc>
        <w:tc>
          <w:tcPr>
            <w:tcW w:w="1393" w:type="dxa"/>
            <w:tcBorders>
              <w:top w:val="nil"/>
              <w:left w:val="nil"/>
              <w:bottom w:val="single" w:sz="4" w:space="0" w:color="auto"/>
              <w:right w:val="single" w:sz="4" w:space="0" w:color="auto"/>
            </w:tcBorders>
            <w:shd w:val="clear" w:color="auto" w:fill="auto"/>
            <w:noWrap/>
            <w:vAlign w:val="bottom"/>
            <w:hideMark/>
          </w:tcPr>
          <w:p w14:paraId="0F35A0ED"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w:t>
            </w:r>
          </w:p>
        </w:tc>
      </w:tr>
      <w:tr w:rsidR="000A4099" w:rsidRPr="000B6E49" w14:paraId="1544AD40" w14:textId="77777777" w:rsidTr="000B6E49">
        <w:trPr>
          <w:gridAfter w:val="1"/>
          <w:wAfter w:w="12" w:type="dxa"/>
          <w:trHeight w:val="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0DF6FDF6" w14:textId="77777777" w:rsidR="000A4099" w:rsidRPr="000B6E49" w:rsidRDefault="000A4099" w:rsidP="000B6E49">
            <w:pPr>
              <w:spacing w:after="0" w:line="240" w:lineRule="auto"/>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МУП «Карпогорская КЭС»</w:t>
            </w:r>
          </w:p>
        </w:tc>
        <w:tc>
          <w:tcPr>
            <w:tcW w:w="1134" w:type="dxa"/>
            <w:tcBorders>
              <w:top w:val="nil"/>
              <w:left w:val="nil"/>
              <w:bottom w:val="single" w:sz="4" w:space="0" w:color="auto"/>
              <w:right w:val="single" w:sz="4" w:space="0" w:color="auto"/>
            </w:tcBorders>
            <w:shd w:val="clear" w:color="auto" w:fill="auto"/>
            <w:noWrap/>
            <w:vAlign w:val="bottom"/>
            <w:hideMark/>
          </w:tcPr>
          <w:p w14:paraId="57799198"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12 366</w:t>
            </w:r>
          </w:p>
        </w:tc>
        <w:tc>
          <w:tcPr>
            <w:tcW w:w="1134" w:type="dxa"/>
            <w:tcBorders>
              <w:top w:val="nil"/>
              <w:left w:val="nil"/>
              <w:bottom w:val="single" w:sz="4" w:space="0" w:color="auto"/>
              <w:right w:val="single" w:sz="4" w:space="0" w:color="auto"/>
            </w:tcBorders>
            <w:shd w:val="clear" w:color="auto" w:fill="auto"/>
            <w:noWrap/>
            <w:vAlign w:val="bottom"/>
            <w:hideMark/>
          </w:tcPr>
          <w:p w14:paraId="6DD35C24"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12 367</w:t>
            </w:r>
          </w:p>
        </w:tc>
        <w:tc>
          <w:tcPr>
            <w:tcW w:w="1393" w:type="dxa"/>
            <w:tcBorders>
              <w:top w:val="nil"/>
              <w:left w:val="nil"/>
              <w:bottom w:val="single" w:sz="4" w:space="0" w:color="auto"/>
              <w:right w:val="single" w:sz="4" w:space="0" w:color="auto"/>
            </w:tcBorders>
            <w:shd w:val="clear" w:color="auto" w:fill="auto"/>
            <w:noWrap/>
            <w:vAlign w:val="bottom"/>
            <w:hideMark/>
          </w:tcPr>
          <w:p w14:paraId="6082CECE"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w:t>
            </w:r>
          </w:p>
        </w:tc>
      </w:tr>
      <w:tr w:rsidR="000A4099" w:rsidRPr="000B6E49" w14:paraId="302BB8FE" w14:textId="77777777" w:rsidTr="000B6E49">
        <w:trPr>
          <w:gridAfter w:val="1"/>
          <w:wAfter w:w="12" w:type="dxa"/>
          <w:trHeight w:val="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06B71FC2" w14:textId="77777777" w:rsidR="000A4099" w:rsidRPr="000B6E49" w:rsidRDefault="00E2503F" w:rsidP="000B6E49">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ООО </w:t>
            </w:r>
            <w:r w:rsidR="000A4099" w:rsidRPr="000B6E49">
              <w:rPr>
                <w:rFonts w:ascii="Myriad Pro" w:eastAsia="Times New Roman" w:hAnsi="Myriad Pro" w:cs="Calibri"/>
                <w:color w:val="000000"/>
                <w:sz w:val="20"/>
                <w:szCs w:val="20"/>
                <w:lang w:eastAsia="ru-RU"/>
              </w:rPr>
              <w:t>«Энергосети АОЭК»</w:t>
            </w:r>
          </w:p>
        </w:tc>
        <w:tc>
          <w:tcPr>
            <w:tcW w:w="1134" w:type="dxa"/>
            <w:tcBorders>
              <w:top w:val="nil"/>
              <w:left w:val="nil"/>
              <w:bottom w:val="single" w:sz="4" w:space="0" w:color="auto"/>
              <w:right w:val="single" w:sz="4" w:space="0" w:color="auto"/>
            </w:tcBorders>
            <w:shd w:val="clear" w:color="auto" w:fill="auto"/>
            <w:noWrap/>
            <w:vAlign w:val="bottom"/>
            <w:hideMark/>
          </w:tcPr>
          <w:p w14:paraId="3A4A0F19"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37 203</w:t>
            </w:r>
          </w:p>
        </w:tc>
        <w:tc>
          <w:tcPr>
            <w:tcW w:w="1134" w:type="dxa"/>
            <w:tcBorders>
              <w:top w:val="nil"/>
              <w:left w:val="nil"/>
              <w:bottom w:val="single" w:sz="4" w:space="0" w:color="auto"/>
              <w:right w:val="single" w:sz="4" w:space="0" w:color="auto"/>
            </w:tcBorders>
            <w:shd w:val="clear" w:color="auto" w:fill="auto"/>
            <w:noWrap/>
            <w:vAlign w:val="bottom"/>
            <w:hideMark/>
          </w:tcPr>
          <w:p w14:paraId="4631FFB5"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36 714</w:t>
            </w:r>
          </w:p>
        </w:tc>
        <w:tc>
          <w:tcPr>
            <w:tcW w:w="1393" w:type="dxa"/>
            <w:tcBorders>
              <w:top w:val="nil"/>
              <w:left w:val="nil"/>
              <w:bottom w:val="single" w:sz="4" w:space="0" w:color="auto"/>
              <w:right w:val="single" w:sz="4" w:space="0" w:color="auto"/>
            </w:tcBorders>
            <w:shd w:val="clear" w:color="auto" w:fill="auto"/>
            <w:noWrap/>
            <w:vAlign w:val="bottom"/>
            <w:hideMark/>
          </w:tcPr>
          <w:p w14:paraId="072BA37D"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-489</w:t>
            </w:r>
          </w:p>
        </w:tc>
      </w:tr>
      <w:tr w:rsidR="000A4099" w:rsidRPr="000B6E49" w14:paraId="04C0C12D" w14:textId="77777777" w:rsidTr="000B6E49">
        <w:trPr>
          <w:gridAfter w:val="1"/>
          <w:wAfter w:w="12" w:type="dxa"/>
          <w:trHeight w:val="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1864C629" w14:textId="77777777" w:rsidR="000A4099" w:rsidRPr="000B6E49" w:rsidRDefault="00E2503F" w:rsidP="000B6E49">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ООО </w:t>
            </w:r>
            <w:r w:rsidR="000A4099" w:rsidRPr="000B6E49">
              <w:rPr>
                <w:rFonts w:ascii="Myriad Pro" w:eastAsia="Times New Roman" w:hAnsi="Myriad Pro" w:cs="Calibri"/>
                <w:color w:val="000000"/>
                <w:sz w:val="20"/>
                <w:szCs w:val="20"/>
                <w:lang w:eastAsia="ru-RU"/>
              </w:rPr>
              <w:t>«Архэнергия»</w:t>
            </w:r>
          </w:p>
        </w:tc>
        <w:tc>
          <w:tcPr>
            <w:tcW w:w="1134" w:type="dxa"/>
            <w:tcBorders>
              <w:top w:val="nil"/>
              <w:left w:val="nil"/>
              <w:bottom w:val="single" w:sz="4" w:space="0" w:color="auto"/>
              <w:right w:val="single" w:sz="4" w:space="0" w:color="auto"/>
            </w:tcBorders>
            <w:shd w:val="clear" w:color="auto" w:fill="auto"/>
            <w:noWrap/>
            <w:vAlign w:val="bottom"/>
            <w:hideMark/>
          </w:tcPr>
          <w:p w14:paraId="6D12DD39"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8 788</w:t>
            </w:r>
          </w:p>
        </w:tc>
        <w:tc>
          <w:tcPr>
            <w:tcW w:w="1134" w:type="dxa"/>
            <w:tcBorders>
              <w:top w:val="nil"/>
              <w:left w:val="nil"/>
              <w:bottom w:val="single" w:sz="4" w:space="0" w:color="auto"/>
              <w:right w:val="single" w:sz="4" w:space="0" w:color="auto"/>
            </w:tcBorders>
            <w:shd w:val="clear" w:color="auto" w:fill="auto"/>
            <w:noWrap/>
            <w:vAlign w:val="bottom"/>
            <w:hideMark/>
          </w:tcPr>
          <w:p w14:paraId="07BDB4BE"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8 788</w:t>
            </w:r>
          </w:p>
        </w:tc>
        <w:tc>
          <w:tcPr>
            <w:tcW w:w="1393" w:type="dxa"/>
            <w:tcBorders>
              <w:top w:val="nil"/>
              <w:left w:val="nil"/>
              <w:bottom w:val="single" w:sz="4" w:space="0" w:color="auto"/>
              <w:right w:val="single" w:sz="4" w:space="0" w:color="auto"/>
            </w:tcBorders>
            <w:shd w:val="clear" w:color="auto" w:fill="auto"/>
            <w:noWrap/>
            <w:vAlign w:val="bottom"/>
            <w:hideMark/>
          </w:tcPr>
          <w:p w14:paraId="13CB9932"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r>
      <w:tr w:rsidR="000A4099" w:rsidRPr="000B6E49" w14:paraId="580336AA" w14:textId="77777777" w:rsidTr="000B6E49">
        <w:trPr>
          <w:gridAfter w:val="1"/>
          <w:wAfter w:w="12" w:type="dxa"/>
          <w:trHeight w:val="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71BF7CB0" w14:textId="77777777" w:rsidR="000A4099" w:rsidRPr="000B6E49" w:rsidRDefault="00E2503F" w:rsidP="000B6E49">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ООО </w:t>
            </w:r>
            <w:r w:rsidR="000A4099" w:rsidRPr="000B6E49">
              <w:rPr>
                <w:rFonts w:ascii="Myriad Pro" w:eastAsia="Times New Roman" w:hAnsi="Myriad Pro" w:cs="Calibri"/>
                <w:color w:val="000000"/>
                <w:sz w:val="20"/>
                <w:szCs w:val="20"/>
                <w:lang w:eastAsia="ru-RU"/>
              </w:rPr>
              <w:t>«Метэк»</w:t>
            </w:r>
          </w:p>
        </w:tc>
        <w:tc>
          <w:tcPr>
            <w:tcW w:w="1134" w:type="dxa"/>
            <w:tcBorders>
              <w:top w:val="nil"/>
              <w:left w:val="nil"/>
              <w:bottom w:val="single" w:sz="4" w:space="0" w:color="auto"/>
              <w:right w:val="single" w:sz="4" w:space="0" w:color="auto"/>
            </w:tcBorders>
            <w:shd w:val="clear" w:color="auto" w:fill="auto"/>
            <w:noWrap/>
            <w:vAlign w:val="bottom"/>
            <w:hideMark/>
          </w:tcPr>
          <w:p w14:paraId="5A1F659F"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5 121</w:t>
            </w:r>
          </w:p>
        </w:tc>
        <w:tc>
          <w:tcPr>
            <w:tcW w:w="1134" w:type="dxa"/>
            <w:tcBorders>
              <w:top w:val="nil"/>
              <w:left w:val="nil"/>
              <w:bottom w:val="single" w:sz="4" w:space="0" w:color="auto"/>
              <w:right w:val="single" w:sz="4" w:space="0" w:color="auto"/>
            </w:tcBorders>
            <w:shd w:val="clear" w:color="auto" w:fill="auto"/>
            <w:noWrap/>
            <w:vAlign w:val="bottom"/>
            <w:hideMark/>
          </w:tcPr>
          <w:p w14:paraId="018A5E01"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5 121</w:t>
            </w:r>
          </w:p>
        </w:tc>
        <w:tc>
          <w:tcPr>
            <w:tcW w:w="1393" w:type="dxa"/>
            <w:tcBorders>
              <w:top w:val="nil"/>
              <w:left w:val="nil"/>
              <w:bottom w:val="single" w:sz="4" w:space="0" w:color="auto"/>
              <w:right w:val="single" w:sz="4" w:space="0" w:color="auto"/>
            </w:tcBorders>
            <w:shd w:val="clear" w:color="auto" w:fill="auto"/>
            <w:noWrap/>
            <w:vAlign w:val="bottom"/>
            <w:hideMark/>
          </w:tcPr>
          <w:p w14:paraId="34450CA7"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r>
      <w:tr w:rsidR="000A4099" w:rsidRPr="000B6E49" w14:paraId="03CBE991" w14:textId="77777777" w:rsidTr="000B6E49">
        <w:trPr>
          <w:gridAfter w:val="1"/>
          <w:wAfter w:w="12" w:type="dxa"/>
          <w:trHeight w:val="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0E54EE7E" w14:textId="77777777" w:rsidR="000A4099" w:rsidRPr="000B6E49" w:rsidRDefault="00E2503F" w:rsidP="000B6E49">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lastRenderedPageBreak/>
              <w:t>ОАО </w:t>
            </w:r>
            <w:r w:rsidR="000A4099" w:rsidRPr="000B6E49">
              <w:rPr>
                <w:rFonts w:ascii="Myriad Pro" w:eastAsia="Times New Roman" w:hAnsi="Myriad Pro" w:cs="Calibri"/>
                <w:color w:val="000000"/>
                <w:sz w:val="20"/>
                <w:szCs w:val="20"/>
                <w:lang w:eastAsia="ru-RU"/>
              </w:rPr>
              <w:t>«Соломбальский ЦБК»</w:t>
            </w:r>
          </w:p>
        </w:tc>
        <w:tc>
          <w:tcPr>
            <w:tcW w:w="1134" w:type="dxa"/>
            <w:tcBorders>
              <w:top w:val="nil"/>
              <w:left w:val="nil"/>
              <w:bottom w:val="single" w:sz="4" w:space="0" w:color="auto"/>
              <w:right w:val="single" w:sz="4" w:space="0" w:color="auto"/>
            </w:tcBorders>
            <w:shd w:val="clear" w:color="auto" w:fill="auto"/>
            <w:noWrap/>
            <w:vAlign w:val="bottom"/>
            <w:hideMark/>
          </w:tcPr>
          <w:p w14:paraId="6B4E0195"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2 780</w:t>
            </w:r>
          </w:p>
        </w:tc>
        <w:tc>
          <w:tcPr>
            <w:tcW w:w="1134" w:type="dxa"/>
            <w:tcBorders>
              <w:top w:val="nil"/>
              <w:left w:val="nil"/>
              <w:bottom w:val="single" w:sz="4" w:space="0" w:color="auto"/>
              <w:right w:val="single" w:sz="4" w:space="0" w:color="auto"/>
            </w:tcBorders>
            <w:shd w:val="clear" w:color="auto" w:fill="auto"/>
            <w:noWrap/>
            <w:vAlign w:val="bottom"/>
            <w:hideMark/>
          </w:tcPr>
          <w:p w14:paraId="2A9F989B"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2 780</w:t>
            </w:r>
          </w:p>
        </w:tc>
        <w:tc>
          <w:tcPr>
            <w:tcW w:w="1393" w:type="dxa"/>
            <w:tcBorders>
              <w:top w:val="nil"/>
              <w:left w:val="nil"/>
              <w:bottom w:val="single" w:sz="4" w:space="0" w:color="auto"/>
              <w:right w:val="single" w:sz="4" w:space="0" w:color="auto"/>
            </w:tcBorders>
            <w:shd w:val="clear" w:color="auto" w:fill="auto"/>
            <w:noWrap/>
            <w:vAlign w:val="bottom"/>
            <w:hideMark/>
          </w:tcPr>
          <w:p w14:paraId="47AE464E"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r>
      <w:tr w:rsidR="000A4099" w:rsidRPr="000B6E49" w14:paraId="7223F886" w14:textId="77777777" w:rsidTr="000B6E49">
        <w:trPr>
          <w:trHeight w:val="20"/>
        </w:trPr>
        <w:tc>
          <w:tcPr>
            <w:tcW w:w="8913" w:type="dxa"/>
            <w:gridSpan w:val="5"/>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40CC213D" w14:textId="77777777" w:rsidR="000A4099" w:rsidRPr="000B6E49" w:rsidRDefault="000A4099" w:rsidP="000B6E49">
            <w:pPr>
              <w:spacing w:after="0" w:line="240" w:lineRule="auto"/>
              <w:jc w:val="both"/>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 Расходы на уплату услуг ТСО, расчеты с которыми осуществлялись с применением двухставочных тарифов на услуги по передаче электрической энергии</w:t>
            </w:r>
          </w:p>
        </w:tc>
      </w:tr>
      <w:tr w:rsidR="000A4099" w:rsidRPr="000B6E49" w14:paraId="3D1D044C" w14:textId="77777777" w:rsidTr="000B6E49">
        <w:trPr>
          <w:gridAfter w:val="1"/>
          <w:wAfter w:w="12" w:type="dxa"/>
          <w:trHeight w:val="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690224F0" w14:textId="77777777" w:rsidR="000A4099" w:rsidRPr="000B6E49" w:rsidRDefault="00E2503F" w:rsidP="000B6E49">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ОАО </w:t>
            </w:r>
            <w:r w:rsidR="000A4099" w:rsidRPr="000B6E49">
              <w:rPr>
                <w:rFonts w:ascii="Myriad Pro" w:eastAsia="Times New Roman" w:hAnsi="Myriad Pro" w:cs="Calibri"/>
                <w:color w:val="000000"/>
                <w:sz w:val="20"/>
                <w:szCs w:val="20"/>
                <w:lang w:eastAsia="ru-RU"/>
              </w:rPr>
              <w:t>«АЭС»</w:t>
            </w:r>
          </w:p>
        </w:tc>
        <w:tc>
          <w:tcPr>
            <w:tcW w:w="1134" w:type="dxa"/>
            <w:tcBorders>
              <w:top w:val="nil"/>
              <w:left w:val="nil"/>
              <w:bottom w:val="single" w:sz="4" w:space="0" w:color="auto"/>
              <w:right w:val="single" w:sz="4" w:space="0" w:color="auto"/>
            </w:tcBorders>
            <w:shd w:val="clear" w:color="auto" w:fill="auto"/>
            <w:noWrap/>
            <w:vAlign w:val="bottom"/>
            <w:hideMark/>
          </w:tcPr>
          <w:p w14:paraId="124FF98F"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8 403</w:t>
            </w:r>
          </w:p>
        </w:tc>
        <w:tc>
          <w:tcPr>
            <w:tcW w:w="1134" w:type="dxa"/>
            <w:tcBorders>
              <w:top w:val="nil"/>
              <w:left w:val="nil"/>
              <w:bottom w:val="single" w:sz="4" w:space="0" w:color="auto"/>
              <w:right w:val="single" w:sz="4" w:space="0" w:color="auto"/>
            </w:tcBorders>
            <w:shd w:val="clear" w:color="auto" w:fill="auto"/>
            <w:noWrap/>
            <w:vAlign w:val="bottom"/>
            <w:hideMark/>
          </w:tcPr>
          <w:p w14:paraId="2125ABC8"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9 846</w:t>
            </w:r>
          </w:p>
        </w:tc>
        <w:tc>
          <w:tcPr>
            <w:tcW w:w="1393" w:type="dxa"/>
            <w:tcBorders>
              <w:top w:val="nil"/>
              <w:left w:val="nil"/>
              <w:bottom w:val="single" w:sz="4" w:space="0" w:color="auto"/>
              <w:right w:val="single" w:sz="4" w:space="0" w:color="auto"/>
            </w:tcBorders>
            <w:shd w:val="clear" w:color="auto" w:fill="auto"/>
            <w:noWrap/>
            <w:vAlign w:val="bottom"/>
            <w:hideMark/>
          </w:tcPr>
          <w:p w14:paraId="3D3BE06A"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1 443</w:t>
            </w:r>
          </w:p>
        </w:tc>
      </w:tr>
      <w:tr w:rsidR="000A4099" w:rsidRPr="000B6E49" w14:paraId="67678A4D" w14:textId="77777777" w:rsidTr="000B6E49">
        <w:trPr>
          <w:gridAfter w:val="1"/>
          <w:wAfter w:w="12" w:type="dxa"/>
          <w:trHeight w:val="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1D3A9D85" w14:textId="77777777" w:rsidR="000A4099" w:rsidRPr="000B6E49" w:rsidRDefault="00E2503F" w:rsidP="000B6E49">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ООО </w:t>
            </w:r>
            <w:r w:rsidR="000A4099" w:rsidRPr="000B6E49">
              <w:rPr>
                <w:rFonts w:ascii="Myriad Pro" w:eastAsia="Times New Roman" w:hAnsi="Myriad Pro" w:cs="Calibri"/>
                <w:color w:val="000000"/>
                <w:sz w:val="20"/>
                <w:szCs w:val="20"/>
                <w:lang w:eastAsia="ru-RU"/>
              </w:rPr>
              <w:t>«СельЭнерго»</w:t>
            </w:r>
          </w:p>
        </w:tc>
        <w:tc>
          <w:tcPr>
            <w:tcW w:w="1134" w:type="dxa"/>
            <w:tcBorders>
              <w:top w:val="nil"/>
              <w:left w:val="nil"/>
              <w:bottom w:val="single" w:sz="4" w:space="0" w:color="auto"/>
              <w:right w:val="single" w:sz="4" w:space="0" w:color="auto"/>
            </w:tcBorders>
            <w:shd w:val="clear" w:color="auto" w:fill="auto"/>
            <w:noWrap/>
            <w:vAlign w:val="bottom"/>
            <w:hideMark/>
          </w:tcPr>
          <w:p w14:paraId="6CB9BCD9"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18 012</w:t>
            </w:r>
          </w:p>
        </w:tc>
        <w:tc>
          <w:tcPr>
            <w:tcW w:w="1134" w:type="dxa"/>
            <w:tcBorders>
              <w:top w:val="nil"/>
              <w:left w:val="nil"/>
              <w:bottom w:val="single" w:sz="4" w:space="0" w:color="auto"/>
              <w:right w:val="single" w:sz="4" w:space="0" w:color="auto"/>
            </w:tcBorders>
            <w:shd w:val="clear" w:color="auto" w:fill="auto"/>
            <w:noWrap/>
            <w:vAlign w:val="bottom"/>
            <w:hideMark/>
          </w:tcPr>
          <w:p w14:paraId="2C8EC040"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22 446</w:t>
            </w:r>
          </w:p>
        </w:tc>
        <w:tc>
          <w:tcPr>
            <w:tcW w:w="1393" w:type="dxa"/>
            <w:tcBorders>
              <w:top w:val="nil"/>
              <w:left w:val="nil"/>
              <w:bottom w:val="single" w:sz="4" w:space="0" w:color="auto"/>
              <w:right w:val="single" w:sz="4" w:space="0" w:color="auto"/>
            </w:tcBorders>
            <w:shd w:val="clear" w:color="auto" w:fill="auto"/>
            <w:noWrap/>
            <w:vAlign w:val="bottom"/>
            <w:hideMark/>
          </w:tcPr>
          <w:p w14:paraId="7B7234FB" w14:textId="77777777" w:rsidR="000A4099" w:rsidRPr="000B6E49" w:rsidRDefault="000A4099" w:rsidP="000B6E49">
            <w:pPr>
              <w:spacing w:after="0" w:line="240" w:lineRule="auto"/>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4 434</w:t>
            </w:r>
          </w:p>
        </w:tc>
      </w:tr>
      <w:tr w:rsidR="000A4099" w:rsidRPr="000B6E49" w14:paraId="64483A42" w14:textId="77777777" w:rsidTr="000B6E49">
        <w:trPr>
          <w:gridAfter w:val="1"/>
          <w:wAfter w:w="12" w:type="dxa"/>
          <w:trHeight w:val="20"/>
        </w:trPr>
        <w:tc>
          <w:tcPr>
            <w:tcW w:w="5240"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0A319566" w14:textId="77777777" w:rsidR="000A4099" w:rsidRPr="000B6E49" w:rsidRDefault="000A4099" w:rsidP="000B6E49">
            <w:pPr>
              <w:spacing w:after="0" w:line="240" w:lineRule="auto"/>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Итого</w:t>
            </w:r>
          </w:p>
        </w:tc>
        <w:tc>
          <w:tcPr>
            <w:tcW w:w="1134" w:type="dxa"/>
            <w:tcBorders>
              <w:top w:val="nil"/>
              <w:left w:val="nil"/>
              <w:bottom w:val="single" w:sz="4" w:space="0" w:color="auto"/>
              <w:right w:val="single" w:sz="4" w:space="0" w:color="auto"/>
            </w:tcBorders>
            <w:shd w:val="clear" w:color="auto" w:fill="EAF1DD" w:themeFill="accent3" w:themeFillTint="33"/>
            <w:noWrap/>
            <w:vAlign w:val="bottom"/>
            <w:hideMark/>
          </w:tcPr>
          <w:p w14:paraId="2B3D3356" w14:textId="77777777" w:rsidR="000A4099" w:rsidRPr="000B6E49" w:rsidRDefault="000A4099" w:rsidP="000B6E49">
            <w:pPr>
              <w:spacing w:after="0" w:line="240" w:lineRule="auto"/>
              <w:jc w:val="right"/>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282 794</w:t>
            </w:r>
          </w:p>
        </w:tc>
        <w:tc>
          <w:tcPr>
            <w:tcW w:w="1134" w:type="dxa"/>
            <w:tcBorders>
              <w:top w:val="nil"/>
              <w:left w:val="nil"/>
              <w:bottom w:val="single" w:sz="4" w:space="0" w:color="auto"/>
              <w:right w:val="single" w:sz="4" w:space="0" w:color="auto"/>
            </w:tcBorders>
            <w:shd w:val="clear" w:color="auto" w:fill="EAF1DD" w:themeFill="accent3" w:themeFillTint="33"/>
            <w:noWrap/>
            <w:vAlign w:val="bottom"/>
            <w:hideMark/>
          </w:tcPr>
          <w:p w14:paraId="65E73671" w14:textId="77777777" w:rsidR="000A4099" w:rsidRPr="000B6E49" w:rsidRDefault="000A4099" w:rsidP="000B6E49">
            <w:pPr>
              <w:spacing w:after="0" w:line="240" w:lineRule="auto"/>
              <w:jc w:val="right"/>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288 184</w:t>
            </w:r>
          </w:p>
        </w:tc>
        <w:tc>
          <w:tcPr>
            <w:tcW w:w="1393" w:type="dxa"/>
            <w:tcBorders>
              <w:top w:val="nil"/>
              <w:left w:val="nil"/>
              <w:bottom w:val="single" w:sz="4" w:space="0" w:color="auto"/>
              <w:right w:val="single" w:sz="4" w:space="0" w:color="auto"/>
            </w:tcBorders>
            <w:shd w:val="clear" w:color="auto" w:fill="EAF1DD" w:themeFill="accent3" w:themeFillTint="33"/>
            <w:noWrap/>
            <w:vAlign w:val="bottom"/>
            <w:hideMark/>
          </w:tcPr>
          <w:p w14:paraId="722082D6" w14:textId="77777777" w:rsidR="000A4099" w:rsidRPr="000B6E49" w:rsidRDefault="000A4099" w:rsidP="000B6E49">
            <w:pPr>
              <w:spacing w:after="0" w:line="240" w:lineRule="auto"/>
              <w:jc w:val="right"/>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5 389</w:t>
            </w:r>
          </w:p>
        </w:tc>
      </w:tr>
    </w:tbl>
    <w:p w14:paraId="41EFF32F" w14:textId="77777777" w:rsidR="000A4099" w:rsidRPr="000B6E49" w:rsidRDefault="000A4099" w:rsidP="000A4099">
      <w:pPr>
        <w:spacing w:after="0" w:line="360" w:lineRule="auto"/>
        <w:ind w:firstLine="567"/>
        <w:jc w:val="both"/>
        <w:rPr>
          <w:rFonts w:ascii="Myriad Pro" w:hAnsi="Myriad Pro"/>
          <w:sz w:val="26"/>
          <w:szCs w:val="26"/>
        </w:rPr>
      </w:pPr>
    </w:p>
    <w:bookmarkEnd w:id="183"/>
    <w:p w14:paraId="2D51198F" w14:textId="77777777" w:rsidR="000A4099" w:rsidRPr="000B6E49" w:rsidRDefault="000A4099" w:rsidP="000A4099">
      <w:pPr>
        <w:rPr>
          <w:rFonts w:ascii="Myriad Pro" w:hAnsi="Myriad Pro"/>
          <w:color w:val="984806" w:themeColor="accent6" w:themeShade="80"/>
          <w:sz w:val="26"/>
          <w:szCs w:val="26"/>
        </w:rPr>
      </w:pPr>
      <w:r w:rsidRPr="000B6E49">
        <w:rPr>
          <w:rFonts w:ascii="Myriad Pro" w:hAnsi="Myriad Pro"/>
          <w:color w:val="984806" w:themeColor="accent6" w:themeShade="80"/>
          <w:sz w:val="26"/>
          <w:szCs w:val="26"/>
        </w:rPr>
        <w:br w:type="page"/>
      </w:r>
    </w:p>
    <w:p w14:paraId="1B4E415E" w14:textId="77777777" w:rsidR="000A4099" w:rsidRPr="000B6E49" w:rsidRDefault="00BC6F8D" w:rsidP="000B6E49">
      <w:pPr>
        <w:pStyle w:val="1"/>
        <w:numPr>
          <w:ilvl w:val="0"/>
          <w:numId w:val="1"/>
        </w:numPr>
        <w:spacing w:line="360" w:lineRule="auto"/>
        <w:jc w:val="both"/>
        <w:rPr>
          <w:rFonts w:ascii="Myriad Pro" w:hAnsi="Myriad Pro"/>
          <w:bCs w:val="0"/>
          <w:color w:val="4F6228" w:themeColor="accent3" w:themeShade="80"/>
        </w:rPr>
      </w:pPr>
      <w:bookmarkStart w:id="192" w:name="_Toc40395718"/>
      <w:bookmarkStart w:id="193" w:name="_Toc45186996"/>
      <w:bookmarkStart w:id="194" w:name="_Toc53338416"/>
      <w:bookmarkStart w:id="195" w:name="_Toc53430488"/>
      <w:r>
        <w:rPr>
          <w:rFonts w:ascii="Myriad Pro" w:hAnsi="Myriad Pro"/>
          <w:bCs w:val="0"/>
          <w:color w:val="4F6228" w:themeColor="accent3" w:themeShade="80"/>
        </w:rPr>
        <w:lastRenderedPageBreak/>
        <w:t>Экспертиза</w:t>
      </w:r>
      <w:r w:rsidR="000A4099" w:rsidRPr="000B6E49">
        <w:rPr>
          <w:rFonts w:ascii="Myriad Pro" w:hAnsi="Myriad Pro"/>
          <w:bCs w:val="0"/>
          <w:color w:val="4F6228" w:themeColor="accent3" w:themeShade="80"/>
        </w:rPr>
        <w:t xml:space="preserve"> обоснованности корректировок необходимой валовой выручки </w:t>
      </w:r>
      <w:r w:rsidR="00E2503F">
        <w:rPr>
          <w:rFonts w:ascii="Myriad Pro" w:hAnsi="Myriad Pro"/>
          <w:bCs w:val="0"/>
          <w:color w:val="4F6228" w:themeColor="accent3" w:themeShade="80"/>
        </w:rPr>
        <w:t>ПАО </w:t>
      </w:r>
      <w:r w:rsidR="000A4099" w:rsidRPr="000B6E49">
        <w:rPr>
          <w:rFonts w:ascii="Myriad Pro" w:hAnsi="Myriad Pro"/>
          <w:bCs w:val="0"/>
          <w:color w:val="4F6228" w:themeColor="accent3" w:themeShade="80"/>
        </w:rPr>
        <w:t xml:space="preserve">«МРСК Северо-Запада», проведенных </w:t>
      </w:r>
      <w:r w:rsidRPr="00BC6F8D">
        <w:rPr>
          <w:rFonts w:ascii="Myriad Pro" w:hAnsi="Myriad Pro"/>
          <w:bCs w:val="0"/>
          <w:color w:val="4F6228" w:themeColor="accent3" w:themeShade="80"/>
        </w:rPr>
        <w:t xml:space="preserve">Агентством по тарифам и ценам Архангельской области </w:t>
      </w:r>
      <w:r w:rsidR="000A4099" w:rsidRPr="000B6E49">
        <w:rPr>
          <w:rFonts w:ascii="Myriad Pro" w:hAnsi="Myriad Pro"/>
          <w:bCs w:val="0"/>
          <w:color w:val="4F6228" w:themeColor="accent3" w:themeShade="80"/>
        </w:rPr>
        <w:t xml:space="preserve">при определении необходимой валовой выручки </w:t>
      </w:r>
      <w:bookmarkEnd w:id="192"/>
      <w:bookmarkEnd w:id="193"/>
      <w:bookmarkEnd w:id="194"/>
      <w:r>
        <w:rPr>
          <w:rFonts w:ascii="Myriad Pro" w:hAnsi="Myriad Pro"/>
          <w:bCs w:val="0"/>
          <w:color w:val="4F6228" w:themeColor="accent3" w:themeShade="80"/>
        </w:rPr>
        <w:t>на 2017-2018 гг.</w:t>
      </w:r>
      <w:bookmarkEnd w:id="195"/>
    </w:p>
    <w:p w14:paraId="242E7264" w14:textId="77777777" w:rsidR="000A4099" w:rsidRDefault="00BC6F8D" w:rsidP="000B6E49">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196" w:name="_Toc53338417"/>
      <w:bookmarkStart w:id="197" w:name="_Toc53430489"/>
      <w:r>
        <w:rPr>
          <w:rFonts w:ascii="Myriad Pro" w:hAnsi="Myriad Pro"/>
          <w:b/>
          <w:color w:val="4F6228" w:themeColor="accent3" w:themeShade="80"/>
          <w:sz w:val="28"/>
          <w:szCs w:val="28"/>
        </w:rPr>
        <w:t>Экспертиза</w:t>
      </w:r>
      <w:r w:rsidR="000A4099" w:rsidRPr="000B6E49">
        <w:rPr>
          <w:rFonts w:ascii="Myriad Pro" w:hAnsi="Myriad Pro"/>
          <w:b/>
          <w:color w:val="4F6228" w:themeColor="accent3" w:themeShade="80"/>
          <w:sz w:val="28"/>
          <w:szCs w:val="28"/>
        </w:rPr>
        <w:t xml:space="preserve"> обоснованности корректировок необходимой валовой выручки </w:t>
      </w:r>
      <w:r w:rsidR="00E2503F">
        <w:rPr>
          <w:rFonts w:ascii="Myriad Pro" w:hAnsi="Myriad Pro"/>
          <w:b/>
          <w:color w:val="4F6228" w:themeColor="accent3" w:themeShade="80"/>
          <w:sz w:val="28"/>
          <w:szCs w:val="28"/>
        </w:rPr>
        <w:t>ПАО </w:t>
      </w:r>
      <w:r w:rsidR="000A4099" w:rsidRPr="000B6E49">
        <w:rPr>
          <w:rFonts w:ascii="Myriad Pro" w:hAnsi="Myriad Pro"/>
          <w:b/>
          <w:color w:val="4F6228" w:themeColor="accent3" w:themeShade="80"/>
          <w:sz w:val="28"/>
          <w:szCs w:val="28"/>
        </w:rPr>
        <w:t xml:space="preserve">«МРСК Северо-Запада», проведенных при определении необходимой валовой выручки при установлении тарифов на 2017 год Архангельского филиала </w:t>
      </w:r>
      <w:r w:rsidR="00E2503F">
        <w:rPr>
          <w:rFonts w:ascii="Myriad Pro" w:hAnsi="Myriad Pro"/>
          <w:b/>
          <w:color w:val="4F6228" w:themeColor="accent3" w:themeShade="80"/>
          <w:sz w:val="28"/>
          <w:szCs w:val="28"/>
        </w:rPr>
        <w:t>ПАО </w:t>
      </w:r>
      <w:r w:rsidR="000A4099" w:rsidRPr="000B6E49">
        <w:rPr>
          <w:rFonts w:ascii="Myriad Pro" w:hAnsi="Myriad Pro"/>
          <w:b/>
          <w:color w:val="4F6228" w:themeColor="accent3" w:themeShade="80"/>
          <w:sz w:val="28"/>
          <w:szCs w:val="28"/>
        </w:rPr>
        <w:t>«МРСК Северо-Запада».</w:t>
      </w:r>
      <w:bookmarkEnd w:id="196"/>
      <w:bookmarkEnd w:id="197"/>
    </w:p>
    <w:p w14:paraId="24E7257F" w14:textId="77777777" w:rsidR="000A4099" w:rsidRPr="000B6E49" w:rsidRDefault="000A4099" w:rsidP="000B6E49">
      <w:pPr>
        <w:pStyle w:val="2f6"/>
      </w:pPr>
      <w:r w:rsidRPr="000B6E49">
        <w:t>В соответствии с пунктом 9 Методических указаний №98-э (в редакции</w:t>
      </w:r>
      <w:r w:rsidR="00855D60">
        <w:t xml:space="preserve"> </w:t>
      </w:r>
      <w:r w:rsidRPr="000B6E49">
        <w:t>от 18.03.2015)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52963155" w14:textId="77777777" w:rsidR="000A4099" w:rsidRPr="000B6E49" w:rsidRDefault="000A4099" w:rsidP="000B6E49">
      <w:pPr>
        <w:pStyle w:val="2f6"/>
      </w:pPr>
      <w:r w:rsidRPr="000B6E49">
        <w:t>В соответствии с пунктом 10 Методических указаний №98-э (в редакции</w:t>
      </w:r>
      <w:r w:rsidR="00855D60">
        <w:t xml:space="preserve"> </w:t>
      </w:r>
      <w:r w:rsidRPr="000B6E49">
        <w:t xml:space="preserve">от 18.03.2015)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hyperlink w:anchor="P88" w:history="1">
        <w:r w:rsidRPr="000B6E49">
          <w:t>пунктом 11</w:t>
        </w:r>
      </w:hyperlink>
      <w:r w:rsidRPr="000B6E49">
        <w:t xml:space="preserve"> Методических указаний №98-э.</w:t>
      </w:r>
    </w:p>
    <w:p w14:paraId="66EF6C8F" w14:textId="77777777" w:rsidR="000A4099" w:rsidRPr="000B6E49" w:rsidRDefault="000A4099" w:rsidP="000A4099">
      <w:pPr>
        <w:pStyle w:val="ConsPlusNormal"/>
        <w:ind w:left="360"/>
        <w:jc w:val="center"/>
        <w:rPr>
          <w:rFonts w:ascii="Myriad Pro" w:hAnsi="Myriad Pro"/>
        </w:rPr>
      </w:pPr>
      <w:r w:rsidRPr="000B6E49">
        <w:rPr>
          <w:rFonts w:ascii="Myriad Pro" w:hAnsi="Myriad Pro"/>
          <w:noProof/>
          <w:position w:val="-9"/>
        </w:rPr>
        <w:drawing>
          <wp:inline distT="0" distB="0" distL="0" distR="0" wp14:anchorId="6B500872" wp14:editId="6E5EC07D">
            <wp:extent cx="1257300" cy="266700"/>
            <wp:effectExtent l="0" t="0" r="0" b="0"/>
            <wp:docPr id="27" name="Рисунок 1" descr="base_1_179103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179103_32784"/>
                    <pic:cNvPicPr preferRelativeResize="0">
                      <a:picLocks noChangeArrowheads="1"/>
                    </pic:cNvPicPr>
                  </pic:nvPicPr>
                  <pic:blipFill>
                    <a:blip r:embed="rId32" cstate="print"/>
                    <a:srcRect/>
                    <a:stretch>
                      <a:fillRect/>
                    </a:stretch>
                  </pic:blipFill>
                  <pic:spPr bwMode="auto">
                    <a:xfrm>
                      <a:off x="0" y="0"/>
                      <a:ext cx="1257300" cy="266700"/>
                    </a:xfrm>
                    <a:prstGeom prst="rect">
                      <a:avLst/>
                    </a:prstGeom>
                    <a:noFill/>
                    <a:ln w="9525">
                      <a:noFill/>
                      <a:miter lim="800000"/>
                      <a:headEnd/>
                      <a:tailEnd/>
                    </a:ln>
                  </pic:spPr>
                </pic:pic>
              </a:graphicData>
            </a:graphic>
          </wp:inline>
        </w:drawing>
      </w:r>
      <w:r w:rsidRPr="000B6E49">
        <w:rPr>
          <w:rFonts w:ascii="Myriad Pro" w:hAnsi="Myriad Pro"/>
        </w:rPr>
        <w:t>(3)</w:t>
      </w:r>
    </w:p>
    <w:p w14:paraId="0A248C42" w14:textId="77777777" w:rsidR="000A4099" w:rsidRPr="000B6E49" w:rsidRDefault="000A4099" w:rsidP="000B6E49">
      <w:pPr>
        <w:pStyle w:val="2f6"/>
      </w:pPr>
      <w:r w:rsidRPr="000B6E49">
        <w:t xml:space="preserve">Вi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r:id="rId33" w:anchor="P70" w:history="1">
        <w:r w:rsidRPr="000B6E49">
          <w:t xml:space="preserve">пункте </w:t>
        </w:r>
        <w:r w:rsidRPr="000B6E49">
          <w:lastRenderedPageBreak/>
          <w:t>9</w:t>
        </w:r>
      </w:hyperlink>
      <w:r w:rsidRPr="000B6E49">
        <w:t xml:space="preserve">, а также расходы в соответствии с </w:t>
      </w:r>
      <w:hyperlink r:id="rId34" w:anchor="P71" w:history="1">
        <w:r w:rsidRPr="000B6E49">
          <w:t>пунктом 10</w:t>
        </w:r>
      </w:hyperlink>
      <w:r w:rsidRPr="000B6E49">
        <w:t xml:space="preserve"> Методических указаний №98-э и корректировка необходимой валовой выручки в соответствии с </w:t>
      </w:r>
      <w:hyperlink r:id="rId35" w:history="1">
        <w:r w:rsidRPr="000B6E49">
          <w:t>пунктом 32</w:t>
        </w:r>
      </w:hyperlink>
      <w:r w:rsidRPr="000B6E49">
        <w:t xml:space="preserve"> Основ ценообразования </w:t>
      </w:r>
      <w:r w:rsidR="00E2503F">
        <w:t>№ </w:t>
      </w:r>
      <w:r w:rsidRPr="000B6E49">
        <w:t>1178.</w:t>
      </w:r>
    </w:p>
    <w:p w14:paraId="37257F71" w14:textId="77777777" w:rsidR="000A4099" w:rsidRPr="000B6E49" w:rsidRDefault="000A4099" w:rsidP="000B6E49">
      <w:pPr>
        <w:pStyle w:val="2f6"/>
      </w:pPr>
      <w:r w:rsidRPr="000B6E49">
        <w:rPr>
          <w:noProof/>
          <w:lang w:eastAsia="ru-RU"/>
        </w:rPr>
        <w:drawing>
          <wp:inline distT="0" distB="0" distL="0" distR="0" wp14:anchorId="37EC3664" wp14:editId="440B6C07">
            <wp:extent cx="516890" cy="262255"/>
            <wp:effectExtent l="0" t="0" r="0" b="0"/>
            <wp:docPr id="28" name="Рисунок 15" descr="base_1_287253_327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base_1_287253_32793"/>
                    <pic:cNvPicPr preferRelativeResize="0">
                      <a:picLocks noChangeArrowheads="1"/>
                    </pic:cNvPicPr>
                  </pic:nvPicPr>
                  <pic:blipFill>
                    <a:blip r:embed="rId14" cstate="print"/>
                    <a:srcRect/>
                    <a:stretch>
                      <a:fillRect/>
                    </a:stretch>
                  </pic:blipFill>
                  <pic:spPr bwMode="auto">
                    <a:xfrm>
                      <a:off x="0" y="0"/>
                      <a:ext cx="516890" cy="262255"/>
                    </a:xfrm>
                    <a:prstGeom prst="rect">
                      <a:avLst/>
                    </a:prstGeom>
                    <a:noFill/>
                    <a:ln w="9525">
                      <a:noFill/>
                      <a:miter lim="800000"/>
                      <a:headEnd/>
                      <a:tailEnd/>
                    </a:ln>
                  </pic:spPr>
                </pic:pic>
              </a:graphicData>
            </a:graphic>
          </wp:inline>
        </w:drawing>
      </w:r>
      <w:r w:rsidRPr="000B6E49">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3496E61F" w14:textId="77777777" w:rsidR="000A4099" w:rsidRPr="000B6E49" w:rsidRDefault="000A4099" w:rsidP="000B6E49">
      <w:pPr>
        <w:pStyle w:val="2f6"/>
      </w:pPr>
      <w:r w:rsidRPr="000B6E49">
        <w:rPr>
          <w:noProof/>
          <w:lang w:eastAsia="ru-RU"/>
        </w:rPr>
        <w:drawing>
          <wp:inline distT="0" distB="0" distL="0" distR="0" wp14:anchorId="2A937AF4" wp14:editId="053C22B0">
            <wp:extent cx="334010" cy="262255"/>
            <wp:effectExtent l="0" t="0" r="0" b="0"/>
            <wp:docPr id="29" name="Рисунок 5" descr="base_1_287253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73"/>
                    <pic:cNvPicPr preferRelativeResize="0">
                      <a:picLocks noChangeArrowheads="1"/>
                    </pic:cNvPicPr>
                  </pic:nvPicPr>
                  <pic:blipFill>
                    <a:blip r:embed="rId36" cstate="print"/>
                    <a:srcRect/>
                    <a:stretch>
                      <a:fillRect/>
                    </a:stretch>
                  </pic:blipFill>
                  <pic:spPr bwMode="auto">
                    <a:xfrm>
                      <a:off x="0" y="0"/>
                      <a:ext cx="334010" cy="262255"/>
                    </a:xfrm>
                    <a:prstGeom prst="rect">
                      <a:avLst/>
                    </a:prstGeom>
                    <a:noFill/>
                    <a:ln w="9525">
                      <a:noFill/>
                      <a:miter lim="800000"/>
                      <a:headEnd/>
                      <a:tailEnd/>
                    </a:ln>
                  </pic:spPr>
                </pic:pic>
              </a:graphicData>
            </a:graphic>
          </wp:inline>
        </w:drawing>
      </w:r>
      <w:r w:rsidRPr="000B6E49">
        <w:t xml:space="preserve">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r:id="rId37" w:anchor="P70" w:history="1">
        <w:r w:rsidRPr="000B6E49">
          <w:t>пункте 9</w:t>
        </w:r>
      </w:hyperlink>
      <w:r w:rsidRPr="000B6E49">
        <w:t xml:space="preserve"> Методических указаний №98-э, а также расходы в соответствии с </w:t>
      </w:r>
      <w:hyperlink r:id="rId38" w:anchor="P71" w:history="1">
        <w:r w:rsidRPr="000B6E49">
          <w:t>пунктом 10</w:t>
        </w:r>
      </w:hyperlink>
      <w:r w:rsidRPr="000B6E49">
        <w:t xml:space="preserve"> Методических указаний №98-э.Указанные расходы определяются следующим образом:</w:t>
      </w:r>
    </w:p>
    <w:p w14:paraId="1C070576" w14:textId="77777777" w:rsidR="000A4099" w:rsidRPr="000B6E49" w:rsidRDefault="000A4099" w:rsidP="000A4099">
      <w:pPr>
        <w:pStyle w:val="ConsPlusNormal"/>
        <w:spacing w:line="360" w:lineRule="auto"/>
        <w:ind w:left="360"/>
        <w:jc w:val="center"/>
        <w:rPr>
          <w:rFonts w:ascii="Myriad Pro" w:hAnsi="Myriad Pro"/>
        </w:rPr>
      </w:pPr>
      <w:r w:rsidRPr="000B6E49">
        <w:rPr>
          <w:rFonts w:ascii="Myriad Pro" w:hAnsi="Myriad Pro"/>
          <w:noProof/>
          <w:position w:val="-9"/>
        </w:rPr>
        <w:drawing>
          <wp:inline distT="0" distB="0" distL="0" distR="0" wp14:anchorId="22C3395D" wp14:editId="6F0B5AC1">
            <wp:extent cx="1800225" cy="266700"/>
            <wp:effectExtent l="0" t="0" r="9525" b="0"/>
            <wp:docPr id="30" name="Рисунок 3" descr="base_1_17910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79103_32786"/>
                    <pic:cNvPicPr preferRelativeResize="0">
                      <a:picLocks noChangeArrowheads="1"/>
                    </pic:cNvPicPr>
                  </pic:nvPicPr>
                  <pic:blipFill>
                    <a:blip r:embed="rId39" cstate="print"/>
                    <a:srcRect/>
                    <a:stretch>
                      <a:fillRect/>
                    </a:stretch>
                  </pic:blipFill>
                  <pic:spPr bwMode="auto">
                    <a:xfrm>
                      <a:off x="0" y="0"/>
                      <a:ext cx="1800225" cy="266700"/>
                    </a:xfrm>
                    <a:prstGeom prst="rect">
                      <a:avLst/>
                    </a:prstGeom>
                    <a:noFill/>
                    <a:ln w="9525">
                      <a:noFill/>
                      <a:miter lim="800000"/>
                      <a:headEnd/>
                      <a:tailEnd/>
                    </a:ln>
                  </pic:spPr>
                </pic:pic>
              </a:graphicData>
            </a:graphic>
          </wp:inline>
        </w:drawing>
      </w:r>
      <w:r w:rsidRPr="000B6E49">
        <w:rPr>
          <w:rFonts w:ascii="Myriad Pro" w:hAnsi="Myriad Pro"/>
        </w:rPr>
        <w:t>, (4)</w:t>
      </w:r>
    </w:p>
    <w:p w14:paraId="54693D4F" w14:textId="77777777" w:rsidR="000A4099" w:rsidRPr="000B6E49" w:rsidRDefault="000A4099" w:rsidP="000B6E49">
      <w:pPr>
        <w:pStyle w:val="2f6"/>
      </w:pPr>
      <w:r w:rsidRPr="000B6E49">
        <w:rPr>
          <w:noProof/>
          <w:position w:val="-8"/>
          <w:lang w:eastAsia="ru-RU"/>
        </w:rPr>
        <w:drawing>
          <wp:inline distT="0" distB="0" distL="0" distR="0" wp14:anchorId="5D7ABB2E" wp14:editId="21A58D62">
            <wp:extent cx="409575" cy="247650"/>
            <wp:effectExtent l="19050" t="0" r="0" b="0"/>
            <wp:docPr id="31" name="Рисунок 5" descr="base_1_17910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79103_32787"/>
                    <pic:cNvPicPr preferRelativeResize="0">
                      <a:picLocks noChangeArrowheads="1"/>
                    </pic:cNvPicPr>
                  </pic:nvPicPr>
                  <pic:blipFill>
                    <a:blip r:embed="rId40" cstate="print"/>
                    <a:srcRect/>
                    <a:stretch>
                      <a:fillRect/>
                    </a:stretch>
                  </pic:blipFill>
                  <pic:spPr bwMode="auto">
                    <a:xfrm>
                      <a:off x="0" y="0"/>
                      <a:ext cx="409575" cy="247650"/>
                    </a:xfrm>
                    <a:prstGeom prst="rect">
                      <a:avLst/>
                    </a:prstGeom>
                    <a:noFill/>
                    <a:ln w="9525">
                      <a:noFill/>
                      <a:miter lim="800000"/>
                      <a:headEnd/>
                      <a:tailEnd/>
                    </a:ln>
                  </pic:spPr>
                </pic:pic>
              </a:graphicData>
            </a:graphic>
          </wp:inline>
        </w:drawing>
      </w:r>
      <w:r w:rsidRPr="000B6E49">
        <w:t xml:space="preserve"> - корректировка подконтрольных расходов в связи с изменением планируемых параметров расчета тарифов;</w:t>
      </w:r>
    </w:p>
    <w:p w14:paraId="6461D770" w14:textId="77777777" w:rsidR="000A4099" w:rsidRPr="000B6E49" w:rsidRDefault="000A4099" w:rsidP="000B6E49">
      <w:pPr>
        <w:pStyle w:val="2f6"/>
      </w:pPr>
      <w:r w:rsidRPr="000B6E49">
        <w:rPr>
          <w:noProof/>
          <w:position w:val="-8"/>
          <w:lang w:eastAsia="ru-RU"/>
        </w:rPr>
        <w:drawing>
          <wp:inline distT="0" distB="0" distL="0" distR="0" wp14:anchorId="680473D6" wp14:editId="672DB866">
            <wp:extent cx="409575" cy="247650"/>
            <wp:effectExtent l="19050" t="0" r="0" b="0"/>
            <wp:docPr id="448" name="Рисунок 6" descr="base_1_17910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79103_32788"/>
                    <pic:cNvPicPr preferRelativeResize="0">
                      <a:picLocks noChangeArrowheads="1"/>
                    </pic:cNvPicPr>
                  </pic:nvPicPr>
                  <pic:blipFill>
                    <a:blip r:embed="rId41" cstate="print"/>
                    <a:srcRect/>
                    <a:stretch>
                      <a:fillRect/>
                    </a:stretch>
                  </pic:blipFill>
                  <pic:spPr bwMode="auto">
                    <a:xfrm>
                      <a:off x="0" y="0"/>
                      <a:ext cx="409575" cy="247650"/>
                    </a:xfrm>
                    <a:prstGeom prst="rect">
                      <a:avLst/>
                    </a:prstGeom>
                    <a:noFill/>
                    <a:ln w="9525">
                      <a:noFill/>
                      <a:miter lim="800000"/>
                      <a:headEnd/>
                      <a:tailEnd/>
                    </a:ln>
                  </pic:spPr>
                </pic:pic>
              </a:graphicData>
            </a:graphic>
          </wp:inline>
        </w:drawing>
      </w:r>
      <w:r w:rsidRPr="000B6E49">
        <w:t xml:space="preserve"> - корректировка неподконтрольных расходов исходя из фактических значений указанного параметра;</w:t>
      </w:r>
    </w:p>
    <w:p w14:paraId="1892D86E" w14:textId="77777777" w:rsidR="000A4099" w:rsidRPr="000B6E49" w:rsidRDefault="000A4099" w:rsidP="000B6E49">
      <w:pPr>
        <w:pStyle w:val="2f6"/>
      </w:pPr>
      <w:r w:rsidRPr="000B6E49">
        <w:rPr>
          <w:noProof/>
          <w:position w:val="-8"/>
          <w:lang w:eastAsia="ru-RU"/>
        </w:rPr>
        <w:drawing>
          <wp:inline distT="0" distB="0" distL="0" distR="0" wp14:anchorId="6C870D11" wp14:editId="60080C0D">
            <wp:extent cx="333375" cy="247650"/>
            <wp:effectExtent l="0" t="0" r="0" b="0"/>
            <wp:docPr id="465" name="Рисунок 7" descr="base_1_179103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79103_32789"/>
                    <pic:cNvPicPr preferRelativeResize="0">
                      <a:picLocks noChangeArrowheads="1"/>
                    </pic:cNvPicPr>
                  </pic:nvPicPr>
                  <pic:blipFill>
                    <a:blip r:embed="rId42" cstate="print"/>
                    <a:srcRect/>
                    <a:stretch>
                      <a:fillRect/>
                    </a:stretch>
                  </pic:blipFill>
                  <pic:spPr bwMode="auto">
                    <a:xfrm>
                      <a:off x="0" y="0"/>
                      <a:ext cx="333375" cy="247650"/>
                    </a:xfrm>
                    <a:prstGeom prst="rect">
                      <a:avLst/>
                    </a:prstGeom>
                    <a:noFill/>
                    <a:ln w="9525">
                      <a:noFill/>
                      <a:miter lim="800000"/>
                      <a:headEnd/>
                      <a:tailEnd/>
                    </a:ln>
                  </pic:spPr>
                </pic:pic>
              </a:graphicData>
            </a:graphic>
          </wp:inline>
        </w:drawing>
      </w:r>
      <w:r w:rsidRPr="000B6E49">
        <w:t xml:space="preserve"> - корректировка необходимой валовой выручки регулируемой организации с учетом изменения полезного отпуска и цен на электрическую энергию.</w:t>
      </w:r>
    </w:p>
    <w:p w14:paraId="5485A749" w14:textId="77777777" w:rsidR="000A4099" w:rsidRPr="000B6E49" w:rsidRDefault="000A4099" w:rsidP="000B6E49">
      <w:pPr>
        <w:pStyle w:val="2f6"/>
      </w:pPr>
      <w:r w:rsidRPr="000B6E49">
        <w:t>Так же в соответствии с пунктом 11 Методических указаний №98-э в НВВ на содержание электрических сетей включается величина корректировки необходимой валовой выручки с учетом достижения показателей надежности и качества производимых (реализуемых) товаров (услуг).</w:t>
      </w:r>
    </w:p>
    <w:p w14:paraId="266F859F" w14:textId="77777777" w:rsidR="000A4099" w:rsidRPr="000B6E49" w:rsidRDefault="000A4099" w:rsidP="000B6E49">
      <w:pPr>
        <w:pStyle w:val="2f6"/>
        <w:rPr>
          <w:color w:val="984806" w:themeColor="accent6" w:themeShade="80"/>
        </w:rPr>
      </w:pPr>
    </w:p>
    <w:p w14:paraId="1F65E008" w14:textId="77777777" w:rsidR="000A4099" w:rsidRPr="000B6E49" w:rsidRDefault="00BC6F8D" w:rsidP="000B6E49">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198" w:name="_Toc40395719"/>
      <w:bookmarkStart w:id="199" w:name="_Toc45186997"/>
      <w:bookmarkStart w:id="200" w:name="_Toc53338418"/>
      <w:bookmarkStart w:id="201" w:name="_Toc53430490"/>
      <w:r>
        <w:rPr>
          <w:rFonts w:ascii="Myriad Pro" w:hAnsi="Myriad Pro"/>
          <w:b/>
          <w:color w:val="4F6228" w:themeColor="accent3" w:themeShade="80"/>
          <w:sz w:val="28"/>
          <w:szCs w:val="28"/>
        </w:rPr>
        <w:lastRenderedPageBreak/>
        <w:t>Экспертиза</w:t>
      </w:r>
      <w:r w:rsidR="000A4099" w:rsidRPr="000B6E49">
        <w:rPr>
          <w:rFonts w:ascii="Myriad Pro" w:hAnsi="Myriad Pro"/>
          <w:b/>
          <w:color w:val="4F6228" w:themeColor="accent3" w:themeShade="80"/>
          <w:sz w:val="28"/>
          <w:szCs w:val="28"/>
        </w:rPr>
        <w:t xml:space="preserve"> обоснованности корректировки подконтрольных расходов в связи с изменением планируемых параметров расчета тарифов.</w:t>
      </w:r>
      <w:bookmarkEnd w:id="198"/>
      <w:bookmarkEnd w:id="199"/>
      <w:bookmarkEnd w:id="200"/>
      <w:bookmarkEnd w:id="201"/>
    </w:p>
    <w:p w14:paraId="22506062" w14:textId="77777777" w:rsidR="000A4099" w:rsidRPr="000B6E49" w:rsidRDefault="000A4099" w:rsidP="000B6E49">
      <w:pPr>
        <w:pStyle w:val="2f6"/>
      </w:pPr>
      <w:r w:rsidRPr="000B6E49">
        <w:t xml:space="preserve">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w:t>
      </w:r>
      <w:r w:rsidR="00E2503F">
        <w:t>№ </w:t>
      </w:r>
      <w:r w:rsidRPr="000B6E49">
        <w:t>98-э</w:t>
      </w:r>
    </w:p>
    <w:p w14:paraId="008E6267" w14:textId="77777777" w:rsidR="000A4099" w:rsidRPr="000B6E49" w:rsidRDefault="000A4099" w:rsidP="000A4099">
      <w:pPr>
        <w:pStyle w:val="ConsPlusNormal"/>
        <w:jc w:val="center"/>
        <w:rPr>
          <w:rFonts w:ascii="Myriad Pro" w:hAnsi="Myriad Pro"/>
        </w:rPr>
      </w:pPr>
      <w:r w:rsidRPr="000B6E49">
        <w:rPr>
          <w:rFonts w:ascii="Myriad Pro" w:hAnsi="Myriad Pro"/>
          <w:noProof/>
          <w:position w:val="-13"/>
        </w:rPr>
        <w:drawing>
          <wp:inline distT="0" distB="0" distL="0" distR="0" wp14:anchorId="59A1C936" wp14:editId="2FC33740">
            <wp:extent cx="4391025" cy="314325"/>
            <wp:effectExtent l="0" t="0" r="0" b="0"/>
            <wp:docPr id="1" name="Рисунок 9" descr="base_1_179103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79103_32790"/>
                    <pic:cNvPicPr preferRelativeResize="0">
                      <a:picLocks noChangeArrowheads="1"/>
                    </pic:cNvPicPr>
                  </pic:nvPicPr>
                  <pic:blipFill>
                    <a:blip r:embed="rId43" cstate="print"/>
                    <a:srcRect/>
                    <a:stretch>
                      <a:fillRect/>
                    </a:stretch>
                  </pic:blipFill>
                  <pic:spPr bwMode="auto">
                    <a:xfrm>
                      <a:off x="0" y="0"/>
                      <a:ext cx="4391025" cy="314325"/>
                    </a:xfrm>
                    <a:prstGeom prst="rect">
                      <a:avLst/>
                    </a:prstGeom>
                    <a:noFill/>
                    <a:ln w="9525">
                      <a:noFill/>
                      <a:miter lim="800000"/>
                      <a:headEnd/>
                      <a:tailEnd/>
                    </a:ln>
                  </pic:spPr>
                </pic:pic>
              </a:graphicData>
            </a:graphic>
          </wp:inline>
        </w:drawing>
      </w:r>
      <w:r w:rsidRPr="000B6E49">
        <w:rPr>
          <w:rFonts w:ascii="Myriad Pro" w:hAnsi="Myriad Pro"/>
        </w:rPr>
        <w:t xml:space="preserve"> (5),</w:t>
      </w:r>
    </w:p>
    <w:p w14:paraId="7161B1E0" w14:textId="77777777" w:rsidR="000A4099" w:rsidRPr="000B6E49" w:rsidRDefault="000A4099" w:rsidP="000A4099">
      <w:pPr>
        <w:pStyle w:val="ConsPlusNormal"/>
        <w:jc w:val="center"/>
        <w:rPr>
          <w:rFonts w:ascii="Myriad Pro" w:hAnsi="Myriad Pro"/>
        </w:rPr>
      </w:pPr>
    </w:p>
    <w:p w14:paraId="4BF1E1E0" w14:textId="77777777" w:rsidR="000A4099" w:rsidRPr="000B6E49" w:rsidRDefault="000A4099" w:rsidP="000A4099">
      <w:pPr>
        <w:pStyle w:val="ConsPlusNormal"/>
        <w:jc w:val="center"/>
        <w:rPr>
          <w:rFonts w:ascii="Myriad Pro" w:hAnsi="Myriad Pro"/>
        </w:rPr>
      </w:pPr>
      <w:r w:rsidRPr="000B6E49">
        <w:rPr>
          <w:rFonts w:ascii="Myriad Pro" w:hAnsi="Myriad Pro"/>
          <w:noProof/>
          <w:position w:val="-29"/>
        </w:rPr>
        <w:drawing>
          <wp:inline distT="0" distB="0" distL="0" distR="0" wp14:anchorId="587DFA8F" wp14:editId="6F2B54A2">
            <wp:extent cx="1581150" cy="514350"/>
            <wp:effectExtent l="0" t="0" r="0" b="0"/>
            <wp:docPr id="466" name="Рисунок 10" descr="base_1_179103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179103_32791"/>
                    <pic:cNvPicPr preferRelativeResize="0">
                      <a:picLocks noChangeArrowheads="1"/>
                    </pic:cNvPicPr>
                  </pic:nvPicPr>
                  <pic:blipFill>
                    <a:blip r:embed="rId44" cstate="print"/>
                    <a:srcRect/>
                    <a:stretch>
                      <a:fillRect/>
                    </a:stretch>
                  </pic:blipFill>
                  <pic:spPr bwMode="auto">
                    <a:xfrm>
                      <a:off x="0" y="0"/>
                      <a:ext cx="1581150" cy="514350"/>
                    </a:xfrm>
                    <a:prstGeom prst="rect">
                      <a:avLst/>
                    </a:prstGeom>
                    <a:noFill/>
                    <a:ln w="9525">
                      <a:noFill/>
                      <a:miter lim="800000"/>
                      <a:headEnd/>
                      <a:tailEnd/>
                    </a:ln>
                  </pic:spPr>
                </pic:pic>
              </a:graphicData>
            </a:graphic>
          </wp:inline>
        </w:drawing>
      </w:r>
      <w:r w:rsidRPr="000B6E49">
        <w:rPr>
          <w:rFonts w:ascii="Myriad Pro" w:hAnsi="Myriad Pro"/>
        </w:rPr>
        <w:t xml:space="preserve"> (6),</w:t>
      </w:r>
    </w:p>
    <w:p w14:paraId="19732B5D" w14:textId="77777777" w:rsidR="000A4099" w:rsidRPr="000B6E49" w:rsidRDefault="000A4099" w:rsidP="000B6E49">
      <w:pPr>
        <w:pStyle w:val="2f6"/>
      </w:pPr>
      <w:r w:rsidRPr="000B6E49">
        <w:t xml:space="preserve"> </w:t>
      </w:r>
      <w:r w:rsidRPr="000B6E49">
        <w:rPr>
          <w:rFonts w:cs="Times New Roman"/>
        </w:rPr>
        <w:t>∆</w:t>
      </w:r>
      <w:r w:rsidRPr="000B6E49">
        <w:t>ПР</w:t>
      </w:r>
      <w:r w:rsidRPr="000B6E49">
        <w:rPr>
          <w:lang w:val="en-US"/>
        </w:rPr>
        <w:t>i</w:t>
      </w:r>
      <w:r w:rsidRPr="000B6E49">
        <w:t>- корректировка подконтрольных расходов в связи с изменением планируемых параметров расчета тарифов</w:t>
      </w:r>
    </w:p>
    <w:p w14:paraId="72535238" w14:textId="77777777" w:rsidR="000A4099" w:rsidRPr="000B6E49" w:rsidRDefault="000A4099" w:rsidP="000B6E49">
      <w:pPr>
        <w:pStyle w:val="2f6"/>
      </w:pPr>
      <w:r w:rsidRPr="000B6E49">
        <w:t>Хi - индекс эффективности подконтрольных расходов, установленный в процентах;</w:t>
      </w:r>
    </w:p>
    <w:p w14:paraId="01861A78" w14:textId="77777777" w:rsidR="000A4099" w:rsidRPr="000B6E49" w:rsidRDefault="000A4099" w:rsidP="000B6E49">
      <w:pPr>
        <w:pStyle w:val="2f6"/>
      </w:pPr>
      <w:r w:rsidRPr="000B6E49">
        <w:t>ИПЦi-2 - фактические значения индекса потребительских цен в году i-2;</w:t>
      </w:r>
    </w:p>
    <w:p w14:paraId="10B22545" w14:textId="77777777" w:rsidR="000A4099" w:rsidRPr="000B6E49" w:rsidRDefault="000A4099" w:rsidP="000B6E49">
      <w:pPr>
        <w:pStyle w:val="2f6"/>
      </w:pPr>
      <w:r w:rsidRPr="000B6E49">
        <w:t>ИКАi - индекс изменения количества активов, установленный в процентах на год i при расчете долгосрочных тарифов;</w:t>
      </w:r>
    </w:p>
    <w:p w14:paraId="1D4C79F9" w14:textId="77777777" w:rsidR="000A4099" w:rsidRPr="000B6E49" w:rsidRDefault="000A4099" w:rsidP="000B6E49">
      <w:pPr>
        <w:pStyle w:val="2f6"/>
      </w:pPr>
      <w:r w:rsidRPr="000B6E49">
        <w:rPr>
          <w:noProof/>
          <w:lang w:eastAsia="ru-RU"/>
        </w:rPr>
        <w:drawing>
          <wp:inline distT="0" distB="0" distL="0" distR="0" wp14:anchorId="11E03252" wp14:editId="6C5AC881">
            <wp:extent cx="390525" cy="266700"/>
            <wp:effectExtent l="19050" t="0" r="9525" b="0"/>
            <wp:docPr id="83"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45"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0B6E49">
        <w:t xml:space="preserve">, </w:t>
      </w:r>
      <w:r w:rsidRPr="000B6E49">
        <w:rPr>
          <w:noProof/>
          <w:lang w:eastAsia="ru-RU"/>
        </w:rPr>
        <w:drawing>
          <wp:inline distT="0" distB="0" distL="0" distR="0" wp14:anchorId="0830C4C5" wp14:editId="71CAEE3A">
            <wp:extent cx="390525" cy="266700"/>
            <wp:effectExtent l="19050" t="0" r="9525" b="0"/>
            <wp:docPr id="82"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46"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0B6E49">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19F00363" w14:textId="77777777" w:rsidR="000A4099" w:rsidRPr="000B6E49" w:rsidRDefault="000A4099" w:rsidP="000A4099">
      <w:pPr>
        <w:spacing w:after="0" w:line="360" w:lineRule="auto"/>
        <w:contextualSpacing/>
        <w:jc w:val="both"/>
        <w:rPr>
          <w:rFonts w:ascii="Myriad Pro" w:hAnsi="Myriad Pro"/>
          <w:b/>
          <w:sz w:val="26"/>
          <w:szCs w:val="26"/>
        </w:rPr>
      </w:pPr>
    </w:p>
    <w:p w14:paraId="27BEB875" w14:textId="77777777" w:rsidR="000A4099" w:rsidRPr="000B6E49" w:rsidRDefault="000A4099" w:rsidP="000B6E49">
      <w:pPr>
        <w:pStyle w:val="affff5"/>
      </w:pPr>
      <w:r w:rsidRPr="000B6E49">
        <w:t>ПОЗИЦИЯ ТЕРРИТОРИАЛЬНОЙ СЕТЕВОЙ ОРГАНИЗАЦИИ</w:t>
      </w:r>
    </w:p>
    <w:p w14:paraId="5AB72746" w14:textId="77777777" w:rsidR="000A4099" w:rsidRPr="000B6E49" w:rsidRDefault="000A4099" w:rsidP="000B6E49">
      <w:pPr>
        <w:pStyle w:val="2f6"/>
      </w:pPr>
      <w:r w:rsidRPr="000B6E49">
        <w:t xml:space="preserve">Филиалом </w:t>
      </w:r>
      <w:r w:rsidR="00E2503F">
        <w:t>ПАО </w:t>
      </w:r>
      <w:r w:rsidRPr="000B6E49">
        <w:t xml:space="preserve">«МРСК Северо-Запада» «Архэнерго» была заявлена корректировка подконтрольных расходов с учетом влияния отклонения фактического индекса потребительских цен от учтенного при утверждении необходимой валовой выручки филиала «Архэнерго» на 2015 год. Величина корректировки подконтрольных расходов заявлена в размере 135 506,6 тыс. руб. </w:t>
      </w:r>
    </w:p>
    <w:p w14:paraId="3F6A848E" w14:textId="77777777" w:rsidR="000A4099" w:rsidRPr="000B6E49" w:rsidRDefault="000A4099" w:rsidP="000B6E49">
      <w:pPr>
        <w:pStyle w:val="2f6"/>
      </w:pPr>
      <w:r w:rsidRPr="000B6E49">
        <w:t>В обоснование данной величины была представлены:</w:t>
      </w:r>
    </w:p>
    <w:p w14:paraId="746C0EC1" w14:textId="77777777" w:rsidR="000A4099" w:rsidRPr="000B6E49" w:rsidRDefault="000A4099" w:rsidP="000B6E49">
      <w:pPr>
        <w:pStyle w:val="30"/>
      </w:pPr>
      <w:r w:rsidRPr="000B6E49">
        <w:t>Пояснительная записка;</w:t>
      </w:r>
    </w:p>
    <w:p w14:paraId="707EF3C7" w14:textId="77777777" w:rsidR="000A4099" w:rsidRPr="000B6E49" w:rsidRDefault="000A4099" w:rsidP="000B6E49">
      <w:pPr>
        <w:pStyle w:val="30"/>
      </w:pPr>
      <w:r w:rsidRPr="000B6E49">
        <w:t>Расчет корректировки НВВ по фактическим данным;</w:t>
      </w:r>
    </w:p>
    <w:p w14:paraId="515B0843" w14:textId="77777777" w:rsidR="000A4099" w:rsidRPr="000B6E49" w:rsidRDefault="000A4099" w:rsidP="000B6E49">
      <w:pPr>
        <w:pStyle w:val="30"/>
      </w:pPr>
      <w:r w:rsidRPr="000B6E49">
        <w:t>Расчет коэффициента индексации подконтрольных расходов.</w:t>
      </w:r>
    </w:p>
    <w:p w14:paraId="2C58CCA1" w14:textId="77777777" w:rsidR="000A4099" w:rsidRPr="000B6E49" w:rsidRDefault="000A4099" w:rsidP="000B6E49">
      <w:pPr>
        <w:pStyle w:val="2f6"/>
      </w:pPr>
      <w:r w:rsidRPr="000B6E49">
        <w:lastRenderedPageBreak/>
        <w:t>Расчет корректировки НВВ выполнен в соответствии с формулой (5) Методических указаний №98-э и представлен в таблице:</w:t>
      </w:r>
    </w:p>
    <w:p w14:paraId="65AF119B" w14:textId="77777777" w:rsidR="000A4099" w:rsidRPr="000B6E49" w:rsidRDefault="000A4099" w:rsidP="000A4099">
      <w:pPr>
        <w:spacing w:after="281" w:line="1" w:lineRule="exact"/>
        <w:rPr>
          <w:rFonts w:ascii="Myriad Pro" w:hAnsi="Myriad Pro"/>
          <w:sz w:val="2"/>
          <w:szCs w:val="2"/>
        </w:rPr>
      </w:pPr>
    </w:p>
    <w:tbl>
      <w:tblPr>
        <w:tblW w:w="5000" w:type="pct"/>
        <w:jc w:val="center"/>
        <w:tblCellMar>
          <w:left w:w="40" w:type="dxa"/>
          <w:right w:w="40" w:type="dxa"/>
        </w:tblCellMar>
        <w:tblLook w:val="0000" w:firstRow="0" w:lastRow="0" w:firstColumn="0" w:lastColumn="0" w:noHBand="0" w:noVBand="0"/>
      </w:tblPr>
      <w:tblGrid>
        <w:gridCol w:w="3164"/>
        <w:gridCol w:w="1428"/>
        <w:gridCol w:w="1025"/>
        <w:gridCol w:w="1727"/>
        <w:gridCol w:w="2091"/>
      </w:tblGrid>
      <w:tr w:rsidR="000A4099" w:rsidRPr="000B6E49" w14:paraId="0C5621FE" w14:textId="77777777" w:rsidTr="000B6E49">
        <w:trPr>
          <w:trHeight w:hRule="exact" w:val="857"/>
          <w:tblHeader/>
          <w:jc w:val="center"/>
        </w:trPr>
        <w:tc>
          <w:tcPr>
            <w:tcW w:w="1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434E57"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Показатель</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2109B8"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Обозначение</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7E8E78"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Ед.изм.</w:t>
            </w:r>
          </w:p>
        </w:tc>
        <w:tc>
          <w:tcPr>
            <w:tcW w:w="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2C5507"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Установлено при тарифном регулировании</w:t>
            </w:r>
          </w:p>
        </w:tc>
        <w:tc>
          <w:tcPr>
            <w:tcW w:w="11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C6D9AA"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Скорректированное</w:t>
            </w:r>
          </w:p>
          <w:p w14:paraId="1B992CB8"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(фактическое)</w:t>
            </w:r>
          </w:p>
          <w:p w14:paraId="5E556024"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значение</w:t>
            </w:r>
          </w:p>
        </w:tc>
      </w:tr>
      <w:tr w:rsidR="000A4099" w:rsidRPr="000B6E49" w14:paraId="520B2D6B" w14:textId="77777777" w:rsidTr="000B6E49">
        <w:trPr>
          <w:trHeight w:hRule="exact" w:val="554"/>
          <w:jc w:val="center"/>
        </w:trPr>
        <w:tc>
          <w:tcPr>
            <w:tcW w:w="1676" w:type="pct"/>
            <w:tcBorders>
              <w:top w:val="single" w:sz="4" w:space="0" w:color="FFFFFF" w:themeColor="background1"/>
              <w:left w:val="single" w:sz="6" w:space="0" w:color="auto"/>
              <w:bottom w:val="single" w:sz="6" w:space="0" w:color="auto"/>
              <w:right w:val="single" w:sz="6" w:space="0" w:color="auto"/>
            </w:tcBorders>
            <w:shd w:val="clear" w:color="auto" w:fill="FFFFFF"/>
          </w:tcPr>
          <w:p w14:paraId="5F62C9BD" w14:textId="77777777" w:rsidR="000A4099" w:rsidRPr="000B6E49" w:rsidRDefault="000A4099" w:rsidP="000B6E49">
            <w:pPr>
              <w:shd w:val="clear" w:color="auto" w:fill="FFFFFF"/>
              <w:spacing w:line="266" w:lineRule="exact"/>
              <w:ind w:right="461"/>
              <w:rPr>
                <w:rFonts w:ascii="Myriad Pro" w:hAnsi="Myriad Pro"/>
                <w:sz w:val="20"/>
                <w:szCs w:val="20"/>
              </w:rPr>
            </w:pPr>
            <w:r w:rsidRPr="000B6E49">
              <w:rPr>
                <w:rFonts w:ascii="Myriad Pro" w:eastAsia="Times New Roman" w:hAnsi="Myriad Pro"/>
                <w:sz w:val="20"/>
                <w:szCs w:val="20"/>
              </w:rPr>
              <w:t>Величина подконтрольных расходов на 2014 год</w:t>
            </w:r>
          </w:p>
        </w:tc>
        <w:tc>
          <w:tcPr>
            <w:tcW w:w="757" w:type="pct"/>
            <w:tcBorders>
              <w:top w:val="single" w:sz="4" w:space="0" w:color="FFFFFF" w:themeColor="background1"/>
              <w:left w:val="single" w:sz="6" w:space="0" w:color="auto"/>
              <w:bottom w:val="single" w:sz="6" w:space="0" w:color="auto"/>
              <w:right w:val="single" w:sz="6" w:space="0" w:color="auto"/>
            </w:tcBorders>
            <w:shd w:val="clear" w:color="auto" w:fill="FFFFFF"/>
            <w:vAlign w:val="center"/>
          </w:tcPr>
          <w:p w14:paraId="6BE247E6" w14:textId="77777777" w:rsidR="000A4099" w:rsidRPr="000B6E49" w:rsidRDefault="000A4099" w:rsidP="000B6E49">
            <w:pPr>
              <w:shd w:val="clear" w:color="auto" w:fill="FFFFFF"/>
              <w:jc w:val="center"/>
              <w:rPr>
                <w:rFonts w:ascii="Myriad Pro" w:hAnsi="Myriad Pro"/>
                <w:sz w:val="20"/>
                <w:szCs w:val="20"/>
              </w:rPr>
            </w:pPr>
            <w:r w:rsidRPr="000B6E49">
              <w:rPr>
                <w:rFonts w:ascii="Myriad Pro" w:eastAsia="Times New Roman" w:hAnsi="Myriad Pro"/>
                <w:sz w:val="20"/>
                <w:szCs w:val="20"/>
              </w:rPr>
              <w:t>ПР2014</w:t>
            </w:r>
          </w:p>
        </w:tc>
        <w:tc>
          <w:tcPr>
            <w:tcW w:w="543" w:type="pct"/>
            <w:tcBorders>
              <w:top w:val="single" w:sz="4" w:space="0" w:color="FFFFFF" w:themeColor="background1"/>
              <w:left w:val="single" w:sz="6" w:space="0" w:color="auto"/>
              <w:bottom w:val="single" w:sz="6" w:space="0" w:color="auto"/>
              <w:right w:val="single" w:sz="6" w:space="0" w:color="auto"/>
            </w:tcBorders>
            <w:shd w:val="clear" w:color="auto" w:fill="FFFFFF"/>
            <w:vAlign w:val="center"/>
          </w:tcPr>
          <w:p w14:paraId="62ED4680" w14:textId="77777777" w:rsidR="000A4099" w:rsidRPr="000B6E49" w:rsidRDefault="000A4099" w:rsidP="000B6E49">
            <w:pPr>
              <w:shd w:val="clear" w:color="auto" w:fill="FFFFFF"/>
              <w:ind w:left="14"/>
              <w:jc w:val="center"/>
              <w:rPr>
                <w:rFonts w:ascii="Myriad Pro" w:hAnsi="Myriad Pro"/>
                <w:sz w:val="20"/>
                <w:szCs w:val="20"/>
              </w:rPr>
            </w:pPr>
            <w:r w:rsidRPr="000B6E49">
              <w:rPr>
                <w:rFonts w:ascii="Myriad Pro" w:eastAsia="Times New Roman" w:hAnsi="Myriad Pro"/>
                <w:sz w:val="20"/>
                <w:szCs w:val="20"/>
              </w:rPr>
              <w:t>тыс.руб.</w:t>
            </w:r>
          </w:p>
        </w:tc>
        <w:tc>
          <w:tcPr>
            <w:tcW w:w="915" w:type="pct"/>
            <w:tcBorders>
              <w:top w:val="single" w:sz="4" w:space="0" w:color="FFFFFF" w:themeColor="background1"/>
              <w:left w:val="single" w:sz="6" w:space="0" w:color="auto"/>
              <w:bottom w:val="single" w:sz="6" w:space="0" w:color="auto"/>
              <w:right w:val="single" w:sz="6" w:space="0" w:color="auto"/>
            </w:tcBorders>
            <w:shd w:val="clear" w:color="auto" w:fill="FFFFFF"/>
            <w:vAlign w:val="center"/>
          </w:tcPr>
          <w:p w14:paraId="43B697C2"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1 659 901,5</w:t>
            </w:r>
          </w:p>
        </w:tc>
        <w:tc>
          <w:tcPr>
            <w:tcW w:w="1108" w:type="pct"/>
            <w:tcBorders>
              <w:top w:val="single" w:sz="4" w:space="0" w:color="FFFFFF" w:themeColor="background1"/>
              <w:left w:val="single" w:sz="6" w:space="0" w:color="auto"/>
              <w:bottom w:val="single" w:sz="6" w:space="0" w:color="auto"/>
              <w:right w:val="single" w:sz="6" w:space="0" w:color="auto"/>
            </w:tcBorders>
            <w:shd w:val="clear" w:color="auto" w:fill="FFFFFF"/>
            <w:vAlign w:val="center"/>
          </w:tcPr>
          <w:p w14:paraId="4EE8BF99"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1 659 901,5</w:t>
            </w:r>
          </w:p>
        </w:tc>
      </w:tr>
      <w:tr w:rsidR="000A4099" w:rsidRPr="000B6E49" w14:paraId="16BBF2F9" w14:textId="77777777" w:rsidTr="000B6E49">
        <w:trPr>
          <w:trHeight w:hRule="exact" w:val="835"/>
          <w:jc w:val="center"/>
        </w:trPr>
        <w:tc>
          <w:tcPr>
            <w:tcW w:w="1676" w:type="pct"/>
            <w:tcBorders>
              <w:top w:val="single" w:sz="6" w:space="0" w:color="auto"/>
              <w:left w:val="single" w:sz="6" w:space="0" w:color="auto"/>
              <w:bottom w:val="single" w:sz="6" w:space="0" w:color="auto"/>
              <w:right w:val="single" w:sz="6" w:space="0" w:color="auto"/>
            </w:tcBorders>
            <w:shd w:val="clear" w:color="auto" w:fill="FFFFFF"/>
          </w:tcPr>
          <w:p w14:paraId="11DA3DBC" w14:textId="77777777" w:rsidR="000A4099" w:rsidRPr="000B6E49" w:rsidRDefault="000A4099" w:rsidP="000B6E49">
            <w:pPr>
              <w:shd w:val="clear" w:color="auto" w:fill="FFFFFF"/>
              <w:spacing w:line="274" w:lineRule="exact"/>
              <w:ind w:right="230" w:firstLine="7"/>
              <w:rPr>
                <w:rFonts w:ascii="Myriad Pro" w:hAnsi="Myriad Pro"/>
                <w:sz w:val="20"/>
                <w:szCs w:val="20"/>
              </w:rPr>
            </w:pPr>
            <w:r w:rsidRPr="000B6E49">
              <w:rPr>
                <w:rFonts w:ascii="Myriad Pro" w:eastAsia="Times New Roman" w:hAnsi="Myriad Pro"/>
                <w:sz w:val="20"/>
                <w:szCs w:val="20"/>
              </w:rPr>
              <w:t>Коэффициент индексации, учтенный при корректировке тарифов на 2015 год</w:t>
            </w:r>
          </w:p>
        </w:tc>
        <w:tc>
          <w:tcPr>
            <w:tcW w:w="757" w:type="pct"/>
            <w:tcBorders>
              <w:top w:val="single" w:sz="6" w:space="0" w:color="auto"/>
              <w:left w:val="single" w:sz="6" w:space="0" w:color="auto"/>
              <w:bottom w:val="single" w:sz="6" w:space="0" w:color="auto"/>
              <w:right w:val="single" w:sz="6" w:space="0" w:color="auto"/>
            </w:tcBorders>
            <w:shd w:val="clear" w:color="auto" w:fill="FFFFFF"/>
            <w:vAlign w:val="center"/>
          </w:tcPr>
          <w:p w14:paraId="7C7F234B" w14:textId="77777777" w:rsidR="000A4099" w:rsidRPr="000B6E49" w:rsidRDefault="000A4099" w:rsidP="000B6E49">
            <w:pPr>
              <w:shd w:val="clear" w:color="auto" w:fill="FFFFFF"/>
              <w:jc w:val="center"/>
              <w:rPr>
                <w:rFonts w:ascii="Myriad Pro" w:hAnsi="Myriad Pro"/>
                <w:sz w:val="20"/>
                <w:szCs w:val="20"/>
              </w:rPr>
            </w:pPr>
            <w:r w:rsidRPr="000B6E49">
              <w:rPr>
                <w:rFonts w:ascii="Myriad Pro" w:eastAsia="Times New Roman" w:hAnsi="Myriad Pro"/>
                <w:sz w:val="20"/>
                <w:szCs w:val="20"/>
              </w:rPr>
              <w:t>Киид2015</w:t>
            </w:r>
          </w:p>
        </w:tc>
        <w:tc>
          <w:tcPr>
            <w:tcW w:w="543" w:type="pct"/>
            <w:tcBorders>
              <w:top w:val="single" w:sz="6" w:space="0" w:color="auto"/>
              <w:left w:val="single" w:sz="6" w:space="0" w:color="auto"/>
              <w:bottom w:val="single" w:sz="6" w:space="0" w:color="auto"/>
              <w:right w:val="single" w:sz="6" w:space="0" w:color="auto"/>
            </w:tcBorders>
            <w:shd w:val="clear" w:color="auto" w:fill="FFFFFF"/>
            <w:vAlign w:val="center"/>
          </w:tcPr>
          <w:p w14:paraId="3479F7D2" w14:textId="77777777" w:rsidR="000A4099" w:rsidRPr="000B6E49" w:rsidRDefault="000A4099" w:rsidP="000B6E49">
            <w:pPr>
              <w:shd w:val="clear" w:color="auto" w:fill="FFFFFF"/>
              <w:jc w:val="center"/>
              <w:rPr>
                <w:rFonts w:ascii="Myriad Pro" w:hAnsi="Myriad Pro"/>
                <w:sz w:val="20"/>
                <w:szCs w:val="20"/>
              </w:rPr>
            </w:pPr>
          </w:p>
        </w:tc>
        <w:tc>
          <w:tcPr>
            <w:tcW w:w="915" w:type="pct"/>
            <w:tcBorders>
              <w:top w:val="single" w:sz="6" w:space="0" w:color="auto"/>
              <w:left w:val="single" w:sz="6" w:space="0" w:color="auto"/>
              <w:bottom w:val="single" w:sz="6" w:space="0" w:color="auto"/>
              <w:right w:val="single" w:sz="6" w:space="0" w:color="auto"/>
            </w:tcBorders>
            <w:shd w:val="clear" w:color="auto" w:fill="FFFFFF"/>
            <w:vAlign w:val="center"/>
          </w:tcPr>
          <w:p w14:paraId="46250BA1"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1,066</w:t>
            </w:r>
          </w:p>
        </w:tc>
        <w:tc>
          <w:tcPr>
            <w:tcW w:w="1108" w:type="pct"/>
            <w:tcBorders>
              <w:top w:val="single" w:sz="6" w:space="0" w:color="auto"/>
              <w:left w:val="single" w:sz="6" w:space="0" w:color="auto"/>
              <w:bottom w:val="single" w:sz="6" w:space="0" w:color="auto"/>
              <w:right w:val="single" w:sz="6" w:space="0" w:color="auto"/>
            </w:tcBorders>
            <w:shd w:val="clear" w:color="auto" w:fill="FFFFFF"/>
            <w:vAlign w:val="center"/>
          </w:tcPr>
          <w:p w14:paraId="163BFF40"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1,148</w:t>
            </w:r>
          </w:p>
        </w:tc>
      </w:tr>
      <w:tr w:rsidR="000A4099" w:rsidRPr="000B6E49" w14:paraId="76A2EA38" w14:textId="77777777" w:rsidTr="000B6E49">
        <w:trPr>
          <w:trHeight w:hRule="exact" w:val="576"/>
          <w:jc w:val="center"/>
        </w:trPr>
        <w:tc>
          <w:tcPr>
            <w:tcW w:w="1676" w:type="pct"/>
            <w:tcBorders>
              <w:top w:val="single" w:sz="6" w:space="0" w:color="auto"/>
              <w:left w:val="single" w:sz="6" w:space="0" w:color="auto"/>
              <w:bottom w:val="single" w:sz="6" w:space="0" w:color="auto"/>
              <w:right w:val="single" w:sz="6" w:space="0" w:color="auto"/>
            </w:tcBorders>
            <w:shd w:val="clear" w:color="auto" w:fill="FFFFFF"/>
          </w:tcPr>
          <w:p w14:paraId="43650131" w14:textId="77777777" w:rsidR="000A4099" w:rsidRPr="000B6E49" w:rsidRDefault="000A4099" w:rsidP="000B6E49">
            <w:pPr>
              <w:shd w:val="clear" w:color="auto" w:fill="FFFFFF"/>
              <w:spacing w:line="281" w:lineRule="exact"/>
              <w:ind w:right="454" w:firstLine="7"/>
              <w:rPr>
                <w:rFonts w:ascii="Myriad Pro" w:hAnsi="Myriad Pro"/>
                <w:sz w:val="20"/>
                <w:szCs w:val="20"/>
              </w:rPr>
            </w:pPr>
            <w:r w:rsidRPr="000B6E49">
              <w:rPr>
                <w:rFonts w:ascii="Myriad Pro" w:eastAsia="Times New Roman" w:hAnsi="Myriad Pro"/>
                <w:sz w:val="20"/>
                <w:szCs w:val="20"/>
              </w:rPr>
              <w:t>Величина подконтрольных расходов на 2015 год</w:t>
            </w:r>
          </w:p>
        </w:tc>
        <w:tc>
          <w:tcPr>
            <w:tcW w:w="757" w:type="pct"/>
            <w:tcBorders>
              <w:top w:val="single" w:sz="6" w:space="0" w:color="auto"/>
              <w:left w:val="single" w:sz="6" w:space="0" w:color="auto"/>
              <w:bottom w:val="single" w:sz="6" w:space="0" w:color="auto"/>
              <w:right w:val="single" w:sz="6" w:space="0" w:color="auto"/>
            </w:tcBorders>
            <w:shd w:val="clear" w:color="auto" w:fill="FFFFFF"/>
            <w:vAlign w:val="center"/>
          </w:tcPr>
          <w:p w14:paraId="14EB7A43" w14:textId="77777777" w:rsidR="000A4099" w:rsidRPr="000B6E49" w:rsidRDefault="000A4099" w:rsidP="000B6E49">
            <w:pPr>
              <w:shd w:val="clear" w:color="auto" w:fill="FFFFFF"/>
              <w:jc w:val="center"/>
              <w:rPr>
                <w:rFonts w:ascii="Myriad Pro" w:hAnsi="Myriad Pro"/>
                <w:sz w:val="20"/>
                <w:szCs w:val="20"/>
              </w:rPr>
            </w:pPr>
            <w:r w:rsidRPr="000B6E49">
              <w:rPr>
                <w:rFonts w:ascii="Myriad Pro" w:eastAsia="Times New Roman" w:hAnsi="Myriad Pro"/>
                <w:sz w:val="20"/>
                <w:szCs w:val="20"/>
              </w:rPr>
              <w:t>ПР2015</w:t>
            </w:r>
          </w:p>
        </w:tc>
        <w:tc>
          <w:tcPr>
            <w:tcW w:w="543" w:type="pct"/>
            <w:tcBorders>
              <w:top w:val="single" w:sz="6" w:space="0" w:color="auto"/>
              <w:left w:val="single" w:sz="6" w:space="0" w:color="auto"/>
              <w:bottom w:val="single" w:sz="6" w:space="0" w:color="auto"/>
              <w:right w:val="single" w:sz="6" w:space="0" w:color="auto"/>
            </w:tcBorders>
            <w:shd w:val="clear" w:color="auto" w:fill="FFFFFF"/>
            <w:vAlign w:val="center"/>
          </w:tcPr>
          <w:p w14:paraId="28BE1E6E" w14:textId="77777777" w:rsidR="000A4099" w:rsidRPr="000B6E49" w:rsidRDefault="000A4099" w:rsidP="000B6E49">
            <w:pPr>
              <w:shd w:val="clear" w:color="auto" w:fill="FFFFFF"/>
              <w:ind w:left="22"/>
              <w:jc w:val="center"/>
              <w:rPr>
                <w:rFonts w:ascii="Myriad Pro" w:hAnsi="Myriad Pro"/>
                <w:sz w:val="20"/>
                <w:szCs w:val="20"/>
              </w:rPr>
            </w:pPr>
            <w:r w:rsidRPr="000B6E49">
              <w:rPr>
                <w:rFonts w:ascii="Myriad Pro" w:eastAsia="Times New Roman" w:hAnsi="Myriad Pro"/>
                <w:sz w:val="20"/>
                <w:szCs w:val="20"/>
              </w:rPr>
              <w:t>тыс.руб.</w:t>
            </w:r>
          </w:p>
        </w:tc>
        <w:tc>
          <w:tcPr>
            <w:tcW w:w="915" w:type="pct"/>
            <w:tcBorders>
              <w:top w:val="single" w:sz="6" w:space="0" w:color="auto"/>
              <w:left w:val="single" w:sz="6" w:space="0" w:color="auto"/>
              <w:bottom w:val="single" w:sz="6" w:space="0" w:color="auto"/>
              <w:right w:val="single" w:sz="6" w:space="0" w:color="auto"/>
            </w:tcBorders>
            <w:shd w:val="clear" w:color="auto" w:fill="FFFFFF"/>
            <w:vAlign w:val="center"/>
          </w:tcPr>
          <w:p w14:paraId="20A21D62"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1 769 901,3</w:t>
            </w:r>
          </w:p>
        </w:tc>
        <w:tc>
          <w:tcPr>
            <w:tcW w:w="1108" w:type="pct"/>
            <w:tcBorders>
              <w:top w:val="single" w:sz="6" w:space="0" w:color="auto"/>
              <w:left w:val="single" w:sz="6" w:space="0" w:color="auto"/>
              <w:bottom w:val="single" w:sz="6" w:space="0" w:color="auto"/>
              <w:right w:val="single" w:sz="6" w:space="0" w:color="auto"/>
            </w:tcBorders>
            <w:shd w:val="clear" w:color="auto" w:fill="FFFFFF"/>
            <w:vAlign w:val="center"/>
          </w:tcPr>
          <w:p w14:paraId="064DEDA8"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1 905 407,9</w:t>
            </w:r>
          </w:p>
        </w:tc>
      </w:tr>
      <w:tr w:rsidR="000A4099" w:rsidRPr="000B6E49" w14:paraId="5DB9952B" w14:textId="77777777" w:rsidTr="000B6E49">
        <w:trPr>
          <w:trHeight w:hRule="exact" w:val="310"/>
          <w:jc w:val="center"/>
        </w:trPr>
        <w:tc>
          <w:tcPr>
            <w:tcW w:w="1676" w:type="pct"/>
            <w:tcBorders>
              <w:top w:val="single" w:sz="6" w:space="0" w:color="auto"/>
              <w:left w:val="single" w:sz="6" w:space="0" w:color="auto"/>
              <w:bottom w:val="single" w:sz="6" w:space="0" w:color="auto"/>
              <w:right w:val="single" w:sz="6" w:space="0" w:color="auto"/>
            </w:tcBorders>
            <w:shd w:val="clear" w:color="auto" w:fill="FFFFFF"/>
          </w:tcPr>
          <w:p w14:paraId="63005C47" w14:textId="77777777" w:rsidR="000A4099" w:rsidRPr="000B6E49" w:rsidRDefault="000A4099" w:rsidP="000B6E49">
            <w:pPr>
              <w:shd w:val="clear" w:color="auto" w:fill="FFFFFF"/>
              <w:rPr>
                <w:rFonts w:ascii="Myriad Pro" w:hAnsi="Myriad Pro"/>
                <w:sz w:val="20"/>
                <w:szCs w:val="20"/>
              </w:rPr>
            </w:pPr>
            <w:r w:rsidRPr="000B6E49">
              <w:rPr>
                <w:rFonts w:ascii="Myriad Pro" w:eastAsia="Times New Roman" w:hAnsi="Myriad Pro"/>
                <w:sz w:val="20"/>
                <w:szCs w:val="20"/>
              </w:rPr>
              <w:t>Величина корректировки</w:t>
            </w:r>
          </w:p>
        </w:tc>
        <w:tc>
          <w:tcPr>
            <w:tcW w:w="757" w:type="pct"/>
            <w:tcBorders>
              <w:top w:val="single" w:sz="6" w:space="0" w:color="auto"/>
              <w:left w:val="single" w:sz="6" w:space="0" w:color="auto"/>
              <w:bottom w:val="single" w:sz="6" w:space="0" w:color="auto"/>
              <w:right w:val="single" w:sz="6" w:space="0" w:color="auto"/>
            </w:tcBorders>
            <w:shd w:val="clear" w:color="auto" w:fill="FFFFFF"/>
            <w:vAlign w:val="center"/>
          </w:tcPr>
          <w:p w14:paraId="1FE10C67" w14:textId="77777777" w:rsidR="000A4099" w:rsidRPr="000B6E49" w:rsidRDefault="000A4099" w:rsidP="000B6E49">
            <w:pPr>
              <w:shd w:val="clear" w:color="auto" w:fill="FFFFFF"/>
              <w:jc w:val="center"/>
              <w:rPr>
                <w:rFonts w:ascii="Myriad Pro" w:hAnsi="Myriad Pro"/>
                <w:sz w:val="20"/>
                <w:szCs w:val="20"/>
              </w:rPr>
            </w:pPr>
            <w:r w:rsidRPr="000B6E49">
              <w:rPr>
                <w:rFonts w:ascii="Myriad Pro" w:eastAsia="Times New Roman" w:hAnsi="Myriad Pro"/>
                <w:sz w:val="20"/>
                <w:szCs w:val="20"/>
              </w:rPr>
              <w:t>ДПР2017</w:t>
            </w:r>
          </w:p>
        </w:tc>
        <w:tc>
          <w:tcPr>
            <w:tcW w:w="543" w:type="pct"/>
            <w:tcBorders>
              <w:top w:val="single" w:sz="6" w:space="0" w:color="auto"/>
              <w:left w:val="single" w:sz="6" w:space="0" w:color="auto"/>
              <w:bottom w:val="single" w:sz="6" w:space="0" w:color="auto"/>
              <w:right w:val="single" w:sz="6" w:space="0" w:color="auto"/>
            </w:tcBorders>
            <w:shd w:val="clear" w:color="auto" w:fill="FFFFFF"/>
            <w:vAlign w:val="center"/>
          </w:tcPr>
          <w:p w14:paraId="17A58185" w14:textId="77777777" w:rsidR="000A4099" w:rsidRPr="000B6E49" w:rsidRDefault="000A4099" w:rsidP="000B6E49">
            <w:pPr>
              <w:shd w:val="clear" w:color="auto" w:fill="FFFFFF"/>
              <w:ind w:left="22"/>
              <w:jc w:val="center"/>
              <w:rPr>
                <w:rFonts w:ascii="Myriad Pro" w:hAnsi="Myriad Pro"/>
                <w:sz w:val="20"/>
                <w:szCs w:val="20"/>
              </w:rPr>
            </w:pPr>
            <w:r w:rsidRPr="000B6E49">
              <w:rPr>
                <w:rFonts w:ascii="Myriad Pro" w:eastAsia="Times New Roman" w:hAnsi="Myriad Pro"/>
                <w:sz w:val="20"/>
                <w:szCs w:val="20"/>
              </w:rPr>
              <w:t>тыс.руб.</w:t>
            </w:r>
          </w:p>
        </w:tc>
        <w:tc>
          <w:tcPr>
            <w:tcW w:w="915" w:type="pct"/>
            <w:tcBorders>
              <w:top w:val="single" w:sz="6" w:space="0" w:color="auto"/>
              <w:left w:val="single" w:sz="6" w:space="0" w:color="auto"/>
              <w:bottom w:val="single" w:sz="6" w:space="0" w:color="auto"/>
              <w:right w:val="single" w:sz="6" w:space="0" w:color="auto"/>
            </w:tcBorders>
            <w:shd w:val="clear" w:color="auto" w:fill="FFFFFF"/>
            <w:vAlign w:val="center"/>
          </w:tcPr>
          <w:p w14:paraId="43668456" w14:textId="77777777" w:rsidR="000A4099" w:rsidRPr="000B6E49" w:rsidRDefault="000A4099" w:rsidP="000B6E49">
            <w:pPr>
              <w:spacing w:after="0" w:line="240" w:lineRule="auto"/>
              <w:jc w:val="center"/>
              <w:rPr>
                <w:rFonts w:ascii="Myriad Pro" w:hAnsi="Myriad Pro"/>
                <w:sz w:val="20"/>
                <w:szCs w:val="20"/>
              </w:rPr>
            </w:pPr>
          </w:p>
        </w:tc>
        <w:tc>
          <w:tcPr>
            <w:tcW w:w="1108" w:type="pct"/>
            <w:tcBorders>
              <w:top w:val="single" w:sz="6" w:space="0" w:color="auto"/>
              <w:left w:val="single" w:sz="6" w:space="0" w:color="auto"/>
              <w:bottom w:val="single" w:sz="6" w:space="0" w:color="auto"/>
              <w:right w:val="single" w:sz="6" w:space="0" w:color="auto"/>
            </w:tcBorders>
            <w:shd w:val="clear" w:color="auto" w:fill="FFFFFF"/>
            <w:vAlign w:val="center"/>
          </w:tcPr>
          <w:p w14:paraId="4EEFB9D9" w14:textId="77777777" w:rsidR="000A4099" w:rsidRPr="000B6E49" w:rsidRDefault="000A4099" w:rsidP="000B6E49">
            <w:pPr>
              <w:spacing w:after="0" w:line="240" w:lineRule="auto"/>
              <w:jc w:val="center"/>
              <w:rPr>
                <w:rFonts w:ascii="Myriad Pro" w:hAnsi="Myriad Pro"/>
                <w:b/>
                <w:bCs/>
                <w:sz w:val="20"/>
                <w:szCs w:val="20"/>
              </w:rPr>
            </w:pPr>
            <w:r w:rsidRPr="000B6E49">
              <w:rPr>
                <w:rFonts w:ascii="Myriad Pro" w:hAnsi="Myriad Pro"/>
                <w:b/>
                <w:bCs/>
                <w:sz w:val="20"/>
                <w:szCs w:val="20"/>
              </w:rPr>
              <w:t>135 506,6</w:t>
            </w:r>
          </w:p>
        </w:tc>
      </w:tr>
    </w:tbl>
    <w:p w14:paraId="339C7C92" w14:textId="77777777" w:rsidR="000A4099" w:rsidRPr="000B6E49" w:rsidRDefault="000A4099" w:rsidP="000A4099">
      <w:pPr>
        <w:spacing w:after="0" w:line="360" w:lineRule="auto"/>
        <w:ind w:firstLine="567"/>
        <w:jc w:val="both"/>
        <w:rPr>
          <w:rFonts w:ascii="Myriad Pro" w:hAnsi="Myriad Pro"/>
          <w:sz w:val="26"/>
          <w:szCs w:val="26"/>
          <w:highlight w:val="yellow"/>
        </w:rPr>
      </w:pPr>
    </w:p>
    <w:p w14:paraId="1563C0BD" w14:textId="77777777" w:rsidR="000A4099" w:rsidRPr="000B6E49" w:rsidRDefault="000A4099" w:rsidP="000B6E49">
      <w:pPr>
        <w:pStyle w:val="affff5"/>
      </w:pPr>
      <w:r w:rsidRPr="000B6E49">
        <w:t>ПОЗИЦИЯ ОРГАНА РЕГУЛИРОВАНИЯ</w:t>
      </w:r>
    </w:p>
    <w:p w14:paraId="2EE5C204" w14:textId="77777777" w:rsidR="000A4099" w:rsidRPr="000B6E49" w:rsidRDefault="000A4099" w:rsidP="000B6E49">
      <w:pPr>
        <w:pStyle w:val="2f6"/>
      </w:pPr>
      <w:r w:rsidRPr="000B6E49">
        <w:t xml:space="preserve">Агентством по тарифам и ценам Архангельской области была проанализирована заявленная филиалом </w:t>
      </w:r>
      <w:r w:rsidR="00E2503F">
        <w:t>ПАО </w:t>
      </w:r>
      <w:r w:rsidRPr="000B6E49">
        <w:t>«МРСК Северо-Запада» «Архэнерго» корректировка НВВ в части корректировки подконтрольных расходов</w:t>
      </w:r>
      <w:r w:rsidR="00855D60">
        <w:t xml:space="preserve"> </w:t>
      </w:r>
      <w:r w:rsidRPr="000B6E49">
        <w:t>в связи с изменением планируемых параметров расчета тарифов за 2015 год.</w:t>
      </w:r>
    </w:p>
    <w:p w14:paraId="3F50E580" w14:textId="77777777" w:rsidR="000A4099" w:rsidRPr="000B6E49" w:rsidRDefault="000A4099" w:rsidP="000B6E49">
      <w:pPr>
        <w:pStyle w:val="2f6"/>
      </w:pPr>
      <w:r w:rsidRPr="000B6E49">
        <w:t xml:space="preserve">Величина корректировки, учтенная регулирующим органом составила 126 438,4 тыс. руб. Корректировка выполнена в соответствии с формулой 5 Методических указаний </w:t>
      </w:r>
      <w:r w:rsidR="00E2503F">
        <w:t>№ </w:t>
      </w:r>
      <w:r w:rsidRPr="000B6E49">
        <w:t xml:space="preserve">98-э, с учетом корректировки (снижения) на 204,4 тыс. руб. установленного уровня подконтрольных расходов 2015 года согласно Определению Верховного суда РФ от 26.05.2016. </w:t>
      </w:r>
    </w:p>
    <w:p w14:paraId="1D81355F" w14:textId="77777777" w:rsidR="000A4099" w:rsidRPr="000B6E49" w:rsidRDefault="000A4099" w:rsidP="000B6E49">
      <w:pPr>
        <w:pStyle w:val="2f6"/>
        <w:rPr>
          <w:b/>
          <w:highlight w:val="yellow"/>
        </w:rPr>
      </w:pPr>
    </w:p>
    <w:p w14:paraId="00E93723" w14:textId="77777777" w:rsidR="000A4099" w:rsidRPr="000B6E49" w:rsidRDefault="000A4099" w:rsidP="000B6E49">
      <w:pPr>
        <w:pStyle w:val="affff5"/>
      </w:pPr>
      <w:r w:rsidRPr="000B6E49">
        <w:t>ПОЗИЦИЯ ИСПОЛНИТЕЛЯ</w:t>
      </w:r>
    </w:p>
    <w:p w14:paraId="0DF4E0FB" w14:textId="77777777" w:rsidR="000A4099" w:rsidRPr="000B6E49" w:rsidRDefault="000A4099" w:rsidP="000B6E49">
      <w:pPr>
        <w:pStyle w:val="2f6"/>
      </w:pPr>
      <w:r w:rsidRPr="000B6E49">
        <w:t xml:space="preserve">Исполнителем проанализирована информация, представленная филиалом </w:t>
      </w:r>
      <w:r w:rsidR="00E2503F">
        <w:t>ПАО </w:t>
      </w:r>
      <w:r w:rsidRPr="000B6E49">
        <w:t xml:space="preserve">«МРСК Северо-Запада» «Архэнерго» по данной корректировке. </w:t>
      </w:r>
    </w:p>
    <w:p w14:paraId="0667B78F" w14:textId="77777777" w:rsidR="000A4099" w:rsidRPr="000B6E49" w:rsidRDefault="000A4099" w:rsidP="000B6E49">
      <w:pPr>
        <w:pStyle w:val="2f6"/>
      </w:pPr>
      <w:r w:rsidRPr="000B6E49">
        <w:t xml:space="preserve">Исполнитель отмечает, что, согласно Экспертному заключению от 09.08.2016 по расчету необходимой валовой выручки (без учета потерь) на услуги по передаче электрической энергии по сетям </w:t>
      </w:r>
      <w:r w:rsidR="00E2503F">
        <w:t>ОАО </w:t>
      </w:r>
      <w:r w:rsidRPr="000B6E49">
        <w:t xml:space="preserve">«МРСК Северо-Запада» (филиала </w:t>
      </w:r>
      <w:r w:rsidR="00E2503F">
        <w:t>ОАО </w:t>
      </w:r>
      <w:r w:rsidRPr="000B6E49">
        <w:t xml:space="preserve">«МРСК «Северо-Запада» «Архэнерго») на основе долгосрочных параметров регулирования деятельности на 2015 год, выполненного в соответствии с решением Верховного Суда Российской Федерации по административному делу </w:t>
      </w:r>
      <w:r w:rsidR="00E2503F">
        <w:lastRenderedPageBreak/>
        <w:t>№ </w:t>
      </w:r>
      <w:r w:rsidRPr="000B6E49">
        <w:t xml:space="preserve">1-АПГ 16-3 от 26.05.2016, сумма подконтрольных расходов филиала </w:t>
      </w:r>
      <w:r w:rsidR="00E2503F">
        <w:t>ПАО </w:t>
      </w:r>
      <w:r w:rsidRPr="000B6E49">
        <w:t xml:space="preserve">«МРСК Северо-Запада» «Архэнерго» на 2015 год составила 1 769 704 тыс. руб. </w:t>
      </w:r>
    </w:p>
    <w:p w14:paraId="53F994AB" w14:textId="77777777" w:rsidR="000A4099" w:rsidRPr="000B6E49" w:rsidRDefault="000A4099" w:rsidP="000B6E49">
      <w:pPr>
        <w:pStyle w:val="2f6"/>
      </w:pPr>
      <w:r w:rsidRPr="000B6E49">
        <w:t xml:space="preserve">При этом, при проведении корректировки подконтрольных расходов за 2015 год со стороны филиала </w:t>
      </w:r>
      <w:r w:rsidR="00E2503F">
        <w:t>ПАО </w:t>
      </w:r>
      <w:r w:rsidRPr="000B6E49">
        <w:t xml:space="preserve">«МРСК Северо-Запада» «Архэнерго» величина плановых подконтрольных расходов 2015 года принята в сумме 1 769 901,3 тыс. руб., что не соответствует Экспертному заключению на 2015 год от 09.08.2016. </w:t>
      </w:r>
    </w:p>
    <w:p w14:paraId="28C950A8" w14:textId="77777777" w:rsidR="000A4099" w:rsidRPr="000B6E49" w:rsidRDefault="000A4099" w:rsidP="000B6E49">
      <w:pPr>
        <w:pStyle w:val="2f6"/>
      </w:pPr>
      <w:r w:rsidRPr="000B6E49">
        <w:t>Фактический объем условных единиц за 2014 год по данным филиала составляет – 103 285 ед., за 2015 год – 103 941,3 ед.</w:t>
      </w:r>
    </w:p>
    <w:p w14:paraId="4E2807CF" w14:textId="77777777" w:rsidR="000A4099" w:rsidRPr="000B6E49" w:rsidRDefault="000A4099" w:rsidP="000B6E49">
      <w:pPr>
        <w:pStyle w:val="2f6"/>
      </w:pPr>
      <w:r w:rsidRPr="000B6E49">
        <w:t>Исполнитель отмечает, что в Экспертном заключении Агентства по тарифам и ценам Архангельской области по расчету корректировки необходимой валовой выручки на 2017 год подробные пояснения по расчету корректировки подконтрольных расходов за 2015 год отсутствуют, в связи с чем Исполнитель не может сделать вывод о величине фактических условных единиц, учтенных со стороны регулирующего органа.</w:t>
      </w:r>
    </w:p>
    <w:p w14:paraId="70C074AD" w14:textId="77777777" w:rsidR="000A4099" w:rsidRPr="000B6E49" w:rsidRDefault="000A4099" w:rsidP="000B6E49">
      <w:pPr>
        <w:pStyle w:val="2f6"/>
      </w:pPr>
      <w:r w:rsidRPr="000B6E49">
        <w:t xml:space="preserve">С целью проверки расчете корректировки подконтрольных расходов за 2015 год, Исполнитель произвел собственный расчет корректировки подконтрольных расходов с использованием количества условных единиц, представленных филиалом </w:t>
      </w:r>
      <w:r w:rsidR="00E2503F">
        <w:t>ПАО </w:t>
      </w:r>
      <w:r w:rsidRPr="000B6E49">
        <w:t xml:space="preserve">«МРСК Северо-Запада» «Архэнерго»: </w:t>
      </w:r>
    </w:p>
    <w:p w14:paraId="224900F1" w14:textId="77777777" w:rsidR="000A4099" w:rsidRPr="000B6E49" w:rsidRDefault="000A4099" w:rsidP="000B6E49">
      <w:pPr>
        <w:pStyle w:val="2f6"/>
        <w:rPr>
          <w:b/>
          <w:sz w:val="20"/>
          <w:szCs w:val="20"/>
        </w:rPr>
        <w:sectPr w:rsidR="000A4099" w:rsidRPr="000B6E49" w:rsidSect="000B6E49">
          <w:headerReference w:type="default" r:id="rId47"/>
          <w:footerReference w:type="default" r:id="rId48"/>
          <w:pgSz w:w="11906" w:h="16838"/>
          <w:pgMar w:top="1134" w:right="850" w:bottom="1134" w:left="1701" w:header="708" w:footer="708" w:gutter="0"/>
          <w:cols w:space="708"/>
          <w:docGrid w:linePitch="36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6"/>
        <w:gridCol w:w="1044"/>
        <w:gridCol w:w="1768"/>
        <w:gridCol w:w="1609"/>
        <w:gridCol w:w="1854"/>
        <w:gridCol w:w="112"/>
        <w:gridCol w:w="1967"/>
        <w:gridCol w:w="1603"/>
        <w:gridCol w:w="1603"/>
      </w:tblGrid>
      <w:tr w:rsidR="000A4099" w:rsidRPr="000B6E49" w14:paraId="3C23E14F" w14:textId="77777777" w:rsidTr="000B6E49">
        <w:trPr>
          <w:trHeight w:val="283"/>
          <w:tblHeader/>
          <w:jc w:val="center"/>
        </w:trPr>
        <w:tc>
          <w:tcPr>
            <w:tcW w:w="10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B5ED33" w14:textId="77777777" w:rsidR="000A4099" w:rsidRPr="000B6E49" w:rsidRDefault="000A4099" w:rsidP="000B6E49">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lastRenderedPageBreak/>
              <w:t>Наименование</w:t>
            </w:r>
          </w:p>
        </w:tc>
        <w:tc>
          <w:tcPr>
            <w:tcW w:w="3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599A97" w14:textId="77777777" w:rsidR="000A4099" w:rsidRPr="000B6E49" w:rsidRDefault="000A4099" w:rsidP="000B6E49">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t>Ед. изм.</w:t>
            </w:r>
          </w:p>
        </w:tc>
        <w:tc>
          <w:tcPr>
            <w:tcW w:w="114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8C5D42" w14:textId="77777777" w:rsidR="000A4099" w:rsidRPr="000B6E49" w:rsidRDefault="000A4099" w:rsidP="000B6E49">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t xml:space="preserve">Филиал </w:t>
            </w:r>
            <w:r w:rsidR="00E2503F">
              <w:rPr>
                <w:rFonts w:ascii="Myriad Pro" w:hAnsi="Myriad Pro"/>
                <w:b/>
                <w:bCs/>
                <w:color w:val="FFFFFF" w:themeColor="background1"/>
                <w:sz w:val="20"/>
                <w:szCs w:val="20"/>
              </w:rPr>
              <w:t>ПАО </w:t>
            </w:r>
            <w:r w:rsidRPr="000B6E49">
              <w:rPr>
                <w:rFonts w:ascii="Myriad Pro" w:hAnsi="Myriad Pro"/>
                <w:b/>
                <w:bCs/>
                <w:color w:val="FFFFFF" w:themeColor="background1"/>
                <w:sz w:val="20"/>
                <w:szCs w:val="20"/>
              </w:rPr>
              <w:t>«МРСК Северо-Запада» «Архэнерго»</w:t>
            </w:r>
          </w:p>
        </w:tc>
        <w:tc>
          <w:tcPr>
            <w:tcW w:w="133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E294FA" w14:textId="77777777" w:rsidR="000A4099" w:rsidRPr="000B6E49" w:rsidRDefault="000A4099" w:rsidP="000B6E49">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t>Агентство по тарифам и ценам Архангельской области</w:t>
            </w:r>
          </w:p>
        </w:tc>
        <w:tc>
          <w:tcPr>
            <w:tcW w:w="108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7A1927" w14:textId="77777777" w:rsidR="000A4099" w:rsidRPr="000B6E49" w:rsidRDefault="000A4099" w:rsidP="000B6E49">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t>Исполнитель</w:t>
            </w:r>
          </w:p>
        </w:tc>
      </w:tr>
      <w:tr w:rsidR="000A4099" w:rsidRPr="000B6E49" w14:paraId="34B30B86" w14:textId="77777777" w:rsidTr="000B6E49">
        <w:trPr>
          <w:trHeight w:val="283"/>
          <w:tblHeader/>
          <w:jc w:val="center"/>
        </w:trPr>
        <w:tc>
          <w:tcPr>
            <w:tcW w:w="10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875C01" w14:textId="77777777" w:rsidR="000A4099" w:rsidRPr="000B6E49" w:rsidRDefault="000A4099" w:rsidP="000B6E49">
            <w:pPr>
              <w:widowControl w:val="0"/>
              <w:spacing w:after="0" w:line="240" w:lineRule="auto"/>
              <w:contextualSpacing/>
              <w:jc w:val="center"/>
              <w:rPr>
                <w:rFonts w:ascii="Myriad Pro" w:hAnsi="Myriad Pro"/>
                <w:b/>
                <w:bCs/>
                <w:color w:val="FFFFFF" w:themeColor="background1"/>
                <w:sz w:val="20"/>
                <w:szCs w:val="20"/>
              </w:rPr>
            </w:pPr>
          </w:p>
        </w:tc>
        <w:tc>
          <w:tcPr>
            <w:tcW w:w="3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E17711" w14:textId="77777777" w:rsidR="000A4099" w:rsidRPr="000B6E49" w:rsidRDefault="000A4099" w:rsidP="000B6E49">
            <w:pPr>
              <w:widowControl w:val="0"/>
              <w:spacing w:after="0" w:line="240" w:lineRule="auto"/>
              <w:contextualSpacing/>
              <w:jc w:val="center"/>
              <w:rPr>
                <w:rFonts w:ascii="Myriad Pro" w:hAnsi="Myriad Pro"/>
                <w:b/>
                <w:bCs/>
                <w:color w:val="FFFFFF" w:themeColor="background1"/>
                <w:sz w:val="20"/>
                <w:szCs w:val="20"/>
              </w:rPr>
            </w:pP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A1A5D0" w14:textId="77777777" w:rsidR="000A4099" w:rsidRPr="000B6E49" w:rsidRDefault="000A4099" w:rsidP="000B6E49">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t>2014</w:t>
            </w:r>
          </w:p>
        </w:tc>
        <w:tc>
          <w:tcPr>
            <w:tcW w:w="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62DFD9" w14:textId="77777777" w:rsidR="000A4099" w:rsidRPr="000B6E49" w:rsidRDefault="000A4099" w:rsidP="000B6E49">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t>2015</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326604" w14:textId="77777777" w:rsidR="000A4099" w:rsidRPr="000B6E49" w:rsidRDefault="000A4099" w:rsidP="000B6E49">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t>2014</w:t>
            </w:r>
          </w:p>
        </w:tc>
        <w:tc>
          <w:tcPr>
            <w:tcW w:w="70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808DA7" w14:textId="77777777" w:rsidR="000A4099" w:rsidRPr="000B6E49" w:rsidRDefault="000A4099" w:rsidP="000B6E49">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t>2015</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C73695" w14:textId="77777777" w:rsidR="000A4099" w:rsidRPr="000B6E49" w:rsidRDefault="000A4099" w:rsidP="000B6E49">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t>2014</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85AFB8" w14:textId="77777777" w:rsidR="000A4099" w:rsidRPr="000B6E49" w:rsidRDefault="000A4099" w:rsidP="000B6E49">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t>2015</w:t>
            </w:r>
          </w:p>
        </w:tc>
      </w:tr>
      <w:tr w:rsidR="000A4099" w:rsidRPr="000B6E49" w14:paraId="0068BA29" w14:textId="77777777" w:rsidTr="000B6E49">
        <w:trPr>
          <w:trHeight w:val="283"/>
          <w:jc w:val="center"/>
        </w:trPr>
        <w:tc>
          <w:tcPr>
            <w:tcW w:w="1091" w:type="pct"/>
            <w:tcBorders>
              <w:top w:val="single" w:sz="4" w:space="0" w:color="FFFFFF" w:themeColor="background1"/>
            </w:tcBorders>
            <w:shd w:val="clear" w:color="auto" w:fill="auto"/>
            <w:vAlign w:val="center"/>
            <w:hideMark/>
          </w:tcPr>
          <w:p w14:paraId="53CDD9D0" w14:textId="77777777" w:rsidR="000A4099" w:rsidRPr="000B6E49" w:rsidRDefault="000A4099" w:rsidP="000B6E49">
            <w:pPr>
              <w:spacing w:after="0" w:line="240" w:lineRule="auto"/>
              <w:rPr>
                <w:rFonts w:ascii="Myriad Pro" w:hAnsi="Myriad Pro"/>
                <w:bCs/>
                <w:sz w:val="20"/>
                <w:szCs w:val="20"/>
              </w:rPr>
            </w:pPr>
            <w:r w:rsidRPr="000B6E49">
              <w:rPr>
                <w:rFonts w:ascii="Myriad Pro" w:hAnsi="Myriad Pro"/>
                <w:bCs/>
                <w:sz w:val="20"/>
                <w:szCs w:val="20"/>
              </w:rPr>
              <w:t>ИПЦ</w:t>
            </w:r>
          </w:p>
        </w:tc>
        <w:tc>
          <w:tcPr>
            <w:tcW w:w="353" w:type="pct"/>
            <w:tcBorders>
              <w:top w:val="single" w:sz="4" w:space="0" w:color="FFFFFF" w:themeColor="background1"/>
            </w:tcBorders>
            <w:shd w:val="clear" w:color="auto" w:fill="auto"/>
            <w:noWrap/>
            <w:vAlign w:val="center"/>
            <w:hideMark/>
          </w:tcPr>
          <w:p w14:paraId="1B29DB01"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bCs/>
                <w:sz w:val="20"/>
                <w:szCs w:val="20"/>
              </w:rPr>
              <w:t>%</w:t>
            </w:r>
          </w:p>
        </w:tc>
        <w:tc>
          <w:tcPr>
            <w:tcW w:w="598" w:type="pct"/>
            <w:tcBorders>
              <w:top w:val="single" w:sz="4" w:space="0" w:color="FFFFFF" w:themeColor="background1"/>
            </w:tcBorders>
            <w:shd w:val="clear" w:color="auto" w:fill="auto"/>
            <w:noWrap/>
            <w:vAlign w:val="center"/>
            <w:hideMark/>
          </w:tcPr>
          <w:p w14:paraId="2FC3720E"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Arial"/>
                <w:sz w:val="20"/>
                <w:szCs w:val="20"/>
              </w:rPr>
              <w:t>-</w:t>
            </w:r>
          </w:p>
        </w:tc>
        <w:tc>
          <w:tcPr>
            <w:tcW w:w="544" w:type="pct"/>
            <w:tcBorders>
              <w:top w:val="single" w:sz="4" w:space="0" w:color="FFFFFF" w:themeColor="background1"/>
            </w:tcBorders>
            <w:shd w:val="clear" w:color="auto" w:fill="auto"/>
            <w:noWrap/>
            <w:vAlign w:val="center"/>
            <w:hideMark/>
          </w:tcPr>
          <w:p w14:paraId="77FB61DE"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Arial"/>
                <w:sz w:val="20"/>
                <w:szCs w:val="20"/>
              </w:rPr>
              <w:t>15,40%</w:t>
            </w:r>
          </w:p>
        </w:tc>
        <w:tc>
          <w:tcPr>
            <w:tcW w:w="1330" w:type="pct"/>
            <w:gridSpan w:val="3"/>
            <w:vMerge w:val="restart"/>
            <w:tcBorders>
              <w:top w:val="single" w:sz="4" w:space="0" w:color="FFFFFF" w:themeColor="background1"/>
            </w:tcBorders>
            <w:shd w:val="clear" w:color="auto" w:fill="auto"/>
            <w:noWrap/>
            <w:vAlign w:val="center"/>
            <w:hideMark/>
          </w:tcPr>
          <w:p w14:paraId="01E6793D"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bCs/>
                <w:sz w:val="20"/>
                <w:szCs w:val="20"/>
              </w:rPr>
              <w:t>Информация в Экспертном заключении</w:t>
            </w:r>
          </w:p>
          <w:p w14:paraId="01C5C8BE"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bCs/>
                <w:sz w:val="20"/>
                <w:szCs w:val="20"/>
              </w:rPr>
              <w:t xml:space="preserve">по корректировке необходимой </w:t>
            </w:r>
          </w:p>
          <w:p w14:paraId="1BB2E19E"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bCs/>
                <w:sz w:val="20"/>
                <w:szCs w:val="20"/>
              </w:rPr>
              <w:t xml:space="preserve">валовой выручки на 2017 год </w:t>
            </w:r>
          </w:p>
          <w:p w14:paraId="3886248A"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bCs/>
                <w:sz w:val="20"/>
                <w:szCs w:val="20"/>
              </w:rPr>
              <w:t>не приводится</w:t>
            </w:r>
          </w:p>
        </w:tc>
        <w:tc>
          <w:tcPr>
            <w:tcW w:w="542" w:type="pct"/>
            <w:tcBorders>
              <w:top w:val="single" w:sz="4" w:space="0" w:color="FFFFFF" w:themeColor="background1"/>
            </w:tcBorders>
            <w:shd w:val="clear" w:color="auto" w:fill="auto"/>
            <w:noWrap/>
            <w:vAlign w:val="center"/>
            <w:hideMark/>
          </w:tcPr>
          <w:p w14:paraId="0D349289"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Arial"/>
                <w:sz w:val="20"/>
                <w:szCs w:val="20"/>
              </w:rPr>
              <w:t>-</w:t>
            </w:r>
          </w:p>
        </w:tc>
        <w:tc>
          <w:tcPr>
            <w:tcW w:w="542" w:type="pct"/>
            <w:tcBorders>
              <w:top w:val="single" w:sz="4" w:space="0" w:color="FFFFFF" w:themeColor="background1"/>
            </w:tcBorders>
            <w:shd w:val="clear" w:color="auto" w:fill="auto"/>
            <w:noWrap/>
            <w:vAlign w:val="center"/>
            <w:hideMark/>
          </w:tcPr>
          <w:p w14:paraId="34E6416D"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Arial"/>
                <w:sz w:val="20"/>
                <w:szCs w:val="20"/>
              </w:rPr>
              <w:t>15,50%</w:t>
            </w:r>
          </w:p>
        </w:tc>
      </w:tr>
      <w:tr w:rsidR="000A4099" w:rsidRPr="000B6E49" w14:paraId="5388FE3A" w14:textId="77777777" w:rsidTr="000B6E49">
        <w:trPr>
          <w:trHeight w:val="283"/>
          <w:jc w:val="center"/>
        </w:trPr>
        <w:tc>
          <w:tcPr>
            <w:tcW w:w="1091" w:type="pct"/>
            <w:shd w:val="clear" w:color="auto" w:fill="auto"/>
            <w:vAlign w:val="center"/>
            <w:hideMark/>
          </w:tcPr>
          <w:p w14:paraId="4CBA55EA" w14:textId="77777777" w:rsidR="000A4099" w:rsidRPr="000B6E49" w:rsidRDefault="000A4099" w:rsidP="000B6E49">
            <w:pPr>
              <w:spacing w:after="0" w:line="240" w:lineRule="auto"/>
              <w:rPr>
                <w:rFonts w:ascii="Myriad Pro" w:hAnsi="Myriad Pro"/>
                <w:bCs/>
                <w:sz w:val="20"/>
                <w:szCs w:val="20"/>
              </w:rPr>
            </w:pPr>
            <w:r w:rsidRPr="000B6E49">
              <w:rPr>
                <w:rFonts w:ascii="Myriad Pro" w:hAnsi="Myriad Pro"/>
                <w:bCs/>
                <w:sz w:val="20"/>
                <w:szCs w:val="20"/>
              </w:rPr>
              <w:t>индекс эффективности подконтрольных расходов</w:t>
            </w:r>
          </w:p>
        </w:tc>
        <w:tc>
          <w:tcPr>
            <w:tcW w:w="353" w:type="pct"/>
            <w:shd w:val="clear" w:color="auto" w:fill="auto"/>
            <w:noWrap/>
            <w:vAlign w:val="center"/>
            <w:hideMark/>
          </w:tcPr>
          <w:p w14:paraId="237ED37E"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bCs/>
                <w:sz w:val="20"/>
                <w:szCs w:val="20"/>
              </w:rPr>
              <w:t>%</w:t>
            </w:r>
          </w:p>
        </w:tc>
        <w:tc>
          <w:tcPr>
            <w:tcW w:w="598" w:type="pct"/>
            <w:shd w:val="clear" w:color="auto" w:fill="auto"/>
            <w:noWrap/>
            <w:vAlign w:val="center"/>
            <w:hideMark/>
          </w:tcPr>
          <w:p w14:paraId="538456B3"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Arial"/>
                <w:sz w:val="20"/>
                <w:szCs w:val="20"/>
              </w:rPr>
              <w:t>-</w:t>
            </w:r>
          </w:p>
        </w:tc>
        <w:tc>
          <w:tcPr>
            <w:tcW w:w="544" w:type="pct"/>
            <w:shd w:val="clear" w:color="auto" w:fill="auto"/>
            <w:noWrap/>
            <w:vAlign w:val="center"/>
            <w:hideMark/>
          </w:tcPr>
          <w:p w14:paraId="16FEE746"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Arial"/>
                <w:sz w:val="20"/>
                <w:szCs w:val="20"/>
              </w:rPr>
              <w:t>1%</w:t>
            </w:r>
          </w:p>
        </w:tc>
        <w:tc>
          <w:tcPr>
            <w:tcW w:w="1330" w:type="pct"/>
            <w:gridSpan w:val="3"/>
            <w:vMerge/>
            <w:shd w:val="clear" w:color="auto" w:fill="auto"/>
            <w:noWrap/>
            <w:vAlign w:val="center"/>
            <w:hideMark/>
          </w:tcPr>
          <w:p w14:paraId="4BFB1E87" w14:textId="77777777" w:rsidR="000A4099" w:rsidRPr="000B6E49" w:rsidRDefault="000A4099" w:rsidP="000B6E49">
            <w:pPr>
              <w:spacing w:after="0" w:line="240" w:lineRule="auto"/>
              <w:jc w:val="center"/>
              <w:rPr>
                <w:rFonts w:ascii="Myriad Pro" w:hAnsi="Myriad Pro"/>
                <w:bCs/>
                <w:sz w:val="20"/>
                <w:szCs w:val="20"/>
              </w:rPr>
            </w:pPr>
          </w:p>
        </w:tc>
        <w:tc>
          <w:tcPr>
            <w:tcW w:w="542" w:type="pct"/>
            <w:shd w:val="clear" w:color="auto" w:fill="auto"/>
            <w:noWrap/>
            <w:vAlign w:val="center"/>
            <w:hideMark/>
          </w:tcPr>
          <w:p w14:paraId="7BCF006C"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Arial"/>
                <w:sz w:val="20"/>
                <w:szCs w:val="20"/>
              </w:rPr>
              <w:t>-</w:t>
            </w:r>
          </w:p>
        </w:tc>
        <w:tc>
          <w:tcPr>
            <w:tcW w:w="542" w:type="pct"/>
            <w:shd w:val="clear" w:color="auto" w:fill="auto"/>
            <w:noWrap/>
            <w:vAlign w:val="center"/>
            <w:hideMark/>
          </w:tcPr>
          <w:p w14:paraId="4F503834"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Arial"/>
                <w:sz w:val="20"/>
                <w:szCs w:val="20"/>
              </w:rPr>
              <w:t>1%</w:t>
            </w:r>
          </w:p>
        </w:tc>
      </w:tr>
      <w:tr w:rsidR="000A4099" w:rsidRPr="000B6E49" w14:paraId="524145C4" w14:textId="77777777" w:rsidTr="000B6E49">
        <w:trPr>
          <w:trHeight w:val="283"/>
          <w:jc w:val="center"/>
        </w:trPr>
        <w:tc>
          <w:tcPr>
            <w:tcW w:w="1091" w:type="pct"/>
            <w:shd w:val="clear" w:color="auto" w:fill="auto"/>
            <w:vAlign w:val="center"/>
            <w:hideMark/>
          </w:tcPr>
          <w:p w14:paraId="498DE105" w14:textId="77777777" w:rsidR="000A4099" w:rsidRPr="000B6E49" w:rsidRDefault="000A4099" w:rsidP="000B6E49">
            <w:pPr>
              <w:spacing w:after="0" w:line="240" w:lineRule="auto"/>
              <w:rPr>
                <w:rFonts w:ascii="Myriad Pro" w:hAnsi="Myriad Pro"/>
                <w:bCs/>
                <w:sz w:val="20"/>
                <w:szCs w:val="20"/>
              </w:rPr>
            </w:pPr>
            <w:r w:rsidRPr="000B6E49">
              <w:rPr>
                <w:rFonts w:ascii="Myriad Pro" w:hAnsi="Myriad Pro"/>
                <w:bCs/>
                <w:sz w:val="20"/>
                <w:szCs w:val="20"/>
              </w:rPr>
              <w:t>количество активов</w:t>
            </w:r>
          </w:p>
        </w:tc>
        <w:tc>
          <w:tcPr>
            <w:tcW w:w="353" w:type="pct"/>
            <w:shd w:val="clear" w:color="auto" w:fill="auto"/>
            <w:noWrap/>
            <w:vAlign w:val="center"/>
            <w:hideMark/>
          </w:tcPr>
          <w:p w14:paraId="62FE5082"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bCs/>
                <w:sz w:val="20"/>
                <w:szCs w:val="20"/>
              </w:rPr>
              <w:t>у.е.</w:t>
            </w:r>
          </w:p>
        </w:tc>
        <w:tc>
          <w:tcPr>
            <w:tcW w:w="598" w:type="pct"/>
            <w:shd w:val="clear" w:color="auto" w:fill="auto"/>
            <w:noWrap/>
            <w:vAlign w:val="center"/>
            <w:hideMark/>
          </w:tcPr>
          <w:p w14:paraId="5163874F"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Arial"/>
                <w:sz w:val="20"/>
                <w:szCs w:val="20"/>
              </w:rPr>
              <w:t>103 285,0</w:t>
            </w:r>
          </w:p>
        </w:tc>
        <w:tc>
          <w:tcPr>
            <w:tcW w:w="544" w:type="pct"/>
            <w:shd w:val="clear" w:color="auto" w:fill="auto"/>
            <w:noWrap/>
            <w:vAlign w:val="center"/>
            <w:hideMark/>
          </w:tcPr>
          <w:p w14:paraId="724AB3BE"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Arial"/>
                <w:sz w:val="20"/>
                <w:szCs w:val="20"/>
              </w:rPr>
              <w:t>103 941,3</w:t>
            </w:r>
          </w:p>
        </w:tc>
        <w:tc>
          <w:tcPr>
            <w:tcW w:w="1330" w:type="pct"/>
            <w:gridSpan w:val="3"/>
            <w:vMerge/>
            <w:shd w:val="clear" w:color="auto" w:fill="auto"/>
            <w:noWrap/>
            <w:vAlign w:val="center"/>
            <w:hideMark/>
          </w:tcPr>
          <w:p w14:paraId="36DE7C41" w14:textId="77777777" w:rsidR="000A4099" w:rsidRPr="000B6E49" w:rsidRDefault="000A4099" w:rsidP="000B6E49">
            <w:pPr>
              <w:spacing w:after="0" w:line="240" w:lineRule="auto"/>
              <w:jc w:val="center"/>
              <w:rPr>
                <w:rFonts w:ascii="Myriad Pro" w:hAnsi="Myriad Pro"/>
                <w:bCs/>
                <w:sz w:val="20"/>
                <w:szCs w:val="20"/>
              </w:rPr>
            </w:pPr>
          </w:p>
        </w:tc>
        <w:tc>
          <w:tcPr>
            <w:tcW w:w="542" w:type="pct"/>
            <w:shd w:val="clear" w:color="auto" w:fill="auto"/>
            <w:noWrap/>
            <w:vAlign w:val="center"/>
            <w:hideMark/>
          </w:tcPr>
          <w:p w14:paraId="1051A9C0"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Arial"/>
                <w:sz w:val="20"/>
                <w:szCs w:val="20"/>
              </w:rPr>
              <w:t>103 285,0</w:t>
            </w:r>
          </w:p>
        </w:tc>
        <w:tc>
          <w:tcPr>
            <w:tcW w:w="542" w:type="pct"/>
            <w:shd w:val="clear" w:color="auto" w:fill="auto"/>
            <w:noWrap/>
            <w:vAlign w:val="center"/>
            <w:hideMark/>
          </w:tcPr>
          <w:p w14:paraId="27E9DFF3"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Arial"/>
                <w:sz w:val="20"/>
                <w:szCs w:val="20"/>
              </w:rPr>
              <w:t>103 941,3</w:t>
            </w:r>
          </w:p>
        </w:tc>
      </w:tr>
      <w:tr w:rsidR="000A4099" w:rsidRPr="000B6E49" w14:paraId="5A9B9507" w14:textId="77777777" w:rsidTr="000B6E49">
        <w:trPr>
          <w:trHeight w:val="283"/>
          <w:jc w:val="center"/>
        </w:trPr>
        <w:tc>
          <w:tcPr>
            <w:tcW w:w="1091" w:type="pct"/>
            <w:shd w:val="clear" w:color="auto" w:fill="auto"/>
            <w:vAlign w:val="center"/>
            <w:hideMark/>
          </w:tcPr>
          <w:p w14:paraId="2D1E5DE6" w14:textId="77777777" w:rsidR="000A4099" w:rsidRPr="000B6E49" w:rsidRDefault="000A4099" w:rsidP="000B6E49">
            <w:pPr>
              <w:spacing w:after="0" w:line="240" w:lineRule="auto"/>
              <w:rPr>
                <w:rFonts w:ascii="Myriad Pro" w:hAnsi="Myriad Pro"/>
                <w:bCs/>
                <w:sz w:val="20"/>
                <w:szCs w:val="20"/>
              </w:rPr>
            </w:pPr>
            <w:r w:rsidRPr="000B6E49">
              <w:rPr>
                <w:rFonts w:ascii="Myriad Pro" w:hAnsi="Myriad Pro"/>
                <w:bCs/>
                <w:sz w:val="20"/>
                <w:szCs w:val="20"/>
              </w:rPr>
              <w:t>коэффициент эластичности операционных расходов по росту активов</w:t>
            </w:r>
          </w:p>
        </w:tc>
        <w:tc>
          <w:tcPr>
            <w:tcW w:w="353" w:type="pct"/>
            <w:shd w:val="clear" w:color="auto" w:fill="auto"/>
            <w:noWrap/>
            <w:vAlign w:val="bottom"/>
            <w:hideMark/>
          </w:tcPr>
          <w:p w14:paraId="01051767" w14:textId="77777777" w:rsidR="000A4099" w:rsidRPr="000B6E49" w:rsidRDefault="000A4099" w:rsidP="000B6E49">
            <w:pPr>
              <w:spacing w:after="0" w:line="240" w:lineRule="auto"/>
              <w:jc w:val="center"/>
              <w:rPr>
                <w:rFonts w:ascii="Myriad Pro" w:hAnsi="Myriad Pro"/>
                <w:bCs/>
                <w:sz w:val="20"/>
                <w:szCs w:val="20"/>
              </w:rPr>
            </w:pPr>
          </w:p>
        </w:tc>
        <w:tc>
          <w:tcPr>
            <w:tcW w:w="598" w:type="pct"/>
            <w:shd w:val="clear" w:color="auto" w:fill="auto"/>
            <w:noWrap/>
            <w:vAlign w:val="center"/>
            <w:hideMark/>
          </w:tcPr>
          <w:p w14:paraId="3B5F6B89"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Arial"/>
                <w:sz w:val="20"/>
                <w:szCs w:val="20"/>
              </w:rPr>
              <w:t>-</w:t>
            </w:r>
          </w:p>
        </w:tc>
        <w:tc>
          <w:tcPr>
            <w:tcW w:w="544" w:type="pct"/>
            <w:shd w:val="clear" w:color="auto" w:fill="auto"/>
            <w:noWrap/>
            <w:vAlign w:val="center"/>
            <w:hideMark/>
          </w:tcPr>
          <w:p w14:paraId="56AD4B8C"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Arial"/>
                <w:sz w:val="20"/>
                <w:szCs w:val="20"/>
              </w:rPr>
              <w:t>0,75</w:t>
            </w:r>
          </w:p>
        </w:tc>
        <w:tc>
          <w:tcPr>
            <w:tcW w:w="1330" w:type="pct"/>
            <w:gridSpan w:val="3"/>
            <w:vMerge/>
            <w:shd w:val="clear" w:color="auto" w:fill="auto"/>
            <w:noWrap/>
            <w:vAlign w:val="center"/>
            <w:hideMark/>
          </w:tcPr>
          <w:p w14:paraId="51382AED" w14:textId="77777777" w:rsidR="000A4099" w:rsidRPr="000B6E49" w:rsidRDefault="000A4099" w:rsidP="000B6E49">
            <w:pPr>
              <w:spacing w:after="0" w:line="240" w:lineRule="auto"/>
              <w:jc w:val="center"/>
              <w:rPr>
                <w:rFonts w:ascii="Myriad Pro" w:hAnsi="Myriad Pro"/>
                <w:bCs/>
                <w:sz w:val="20"/>
                <w:szCs w:val="20"/>
              </w:rPr>
            </w:pPr>
          </w:p>
        </w:tc>
        <w:tc>
          <w:tcPr>
            <w:tcW w:w="542" w:type="pct"/>
            <w:shd w:val="clear" w:color="auto" w:fill="auto"/>
            <w:noWrap/>
            <w:vAlign w:val="center"/>
            <w:hideMark/>
          </w:tcPr>
          <w:p w14:paraId="72D3A39B"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Arial"/>
                <w:sz w:val="20"/>
                <w:szCs w:val="20"/>
              </w:rPr>
              <w:t>-</w:t>
            </w:r>
          </w:p>
        </w:tc>
        <w:tc>
          <w:tcPr>
            <w:tcW w:w="542" w:type="pct"/>
            <w:shd w:val="clear" w:color="auto" w:fill="auto"/>
            <w:noWrap/>
            <w:vAlign w:val="center"/>
            <w:hideMark/>
          </w:tcPr>
          <w:p w14:paraId="3C386586"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Arial"/>
                <w:sz w:val="20"/>
                <w:szCs w:val="20"/>
              </w:rPr>
              <w:t>0,75</w:t>
            </w:r>
          </w:p>
        </w:tc>
      </w:tr>
      <w:tr w:rsidR="000A4099" w:rsidRPr="000B6E49" w14:paraId="75F1A35F" w14:textId="77777777" w:rsidTr="000B6E49">
        <w:trPr>
          <w:trHeight w:val="283"/>
          <w:jc w:val="center"/>
        </w:trPr>
        <w:tc>
          <w:tcPr>
            <w:tcW w:w="1091" w:type="pct"/>
            <w:shd w:val="clear" w:color="auto" w:fill="auto"/>
            <w:vAlign w:val="center"/>
            <w:hideMark/>
          </w:tcPr>
          <w:p w14:paraId="1DB11519" w14:textId="77777777" w:rsidR="000A4099" w:rsidRPr="000B6E49" w:rsidRDefault="000A4099" w:rsidP="000B6E49">
            <w:pPr>
              <w:spacing w:after="0" w:line="240" w:lineRule="auto"/>
              <w:rPr>
                <w:rFonts w:ascii="Myriad Pro" w:hAnsi="Myriad Pro"/>
                <w:bCs/>
                <w:sz w:val="20"/>
                <w:szCs w:val="20"/>
              </w:rPr>
            </w:pPr>
            <w:r w:rsidRPr="000B6E49">
              <w:rPr>
                <w:rFonts w:ascii="Myriad Pro" w:hAnsi="Myriad Pro"/>
                <w:bCs/>
                <w:sz w:val="20"/>
                <w:szCs w:val="20"/>
              </w:rPr>
              <w:t>индекс изменения количества активов</w:t>
            </w:r>
          </w:p>
        </w:tc>
        <w:tc>
          <w:tcPr>
            <w:tcW w:w="353" w:type="pct"/>
            <w:shd w:val="clear" w:color="auto" w:fill="auto"/>
            <w:noWrap/>
            <w:vAlign w:val="center"/>
            <w:hideMark/>
          </w:tcPr>
          <w:p w14:paraId="2D83149C"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bCs/>
                <w:sz w:val="20"/>
                <w:szCs w:val="20"/>
              </w:rPr>
              <w:t>%</w:t>
            </w:r>
          </w:p>
        </w:tc>
        <w:tc>
          <w:tcPr>
            <w:tcW w:w="598" w:type="pct"/>
            <w:shd w:val="clear" w:color="auto" w:fill="auto"/>
            <w:noWrap/>
            <w:vAlign w:val="center"/>
            <w:hideMark/>
          </w:tcPr>
          <w:p w14:paraId="18BA64D0" w14:textId="77777777" w:rsidR="000A4099" w:rsidRPr="000B6E49" w:rsidRDefault="000A4099" w:rsidP="000B6E49">
            <w:pPr>
              <w:spacing w:after="0" w:line="240" w:lineRule="auto"/>
              <w:jc w:val="center"/>
              <w:rPr>
                <w:rFonts w:ascii="Myriad Pro" w:hAnsi="Myriad Pro"/>
                <w:bCs/>
                <w:sz w:val="20"/>
                <w:szCs w:val="20"/>
              </w:rPr>
            </w:pPr>
          </w:p>
        </w:tc>
        <w:tc>
          <w:tcPr>
            <w:tcW w:w="544" w:type="pct"/>
            <w:shd w:val="clear" w:color="auto" w:fill="auto"/>
            <w:noWrap/>
            <w:vAlign w:val="center"/>
            <w:hideMark/>
          </w:tcPr>
          <w:p w14:paraId="41BA459F"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Calibri"/>
                <w:sz w:val="20"/>
                <w:szCs w:val="20"/>
              </w:rPr>
              <w:t>0,64%</w:t>
            </w:r>
          </w:p>
        </w:tc>
        <w:tc>
          <w:tcPr>
            <w:tcW w:w="1330" w:type="pct"/>
            <w:gridSpan w:val="3"/>
            <w:vMerge/>
            <w:shd w:val="clear" w:color="auto" w:fill="auto"/>
            <w:noWrap/>
            <w:vAlign w:val="center"/>
            <w:hideMark/>
          </w:tcPr>
          <w:p w14:paraId="220DB83C" w14:textId="77777777" w:rsidR="000A4099" w:rsidRPr="000B6E49" w:rsidRDefault="000A4099" w:rsidP="000B6E49">
            <w:pPr>
              <w:spacing w:after="0" w:line="240" w:lineRule="auto"/>
              <w:jc w:val="center"/>
              <w:rPr>
                <w:rFonts w:ascii="Myriad Pro" w:hAnsi="Myriad Pro"/>
                <w:bCs/>
                <w:sz w:val="20"/>
                <w:szCs w:val="20"/>
              </w:rPr>
            </w:pPr>
          </w:p>
        </w:tc>
        <w:tc>
          <w:tcPr>
            <w:tcW w:w="542" w:type="pct"/>
            <w:shd w:val="clear" w:color="auto" w:fill="auto"/>
            <w:noWrap/>
            <w:vAlign w:val="center"/>
            <w:hideMark/>
          </w:tcPr>
          <w:p w14:paraId="0361969D" w14:textId="77777777" w:rsidR="000A4099" w:rsidRPr="000B6E49" w:rsidRDefault="000A4099" w:rsidP="000B6E49">
            <w:pPr>
              <w:spacing w:after="0" w:line="240" w:lineRule="auto"/>
              <w:jc w:val="center"/>
              <w:rPr>
                <w:rFonts w:ascii="Myriad Pro" w:hAnsi="Myriad Pro"/>
                <w:bCs/>
                <w:sz w:val="20"/>
                <w:szCs w:val="20"/>
              </w:rPr>
            </w:pPr>
          </w:p>
        </w:tc>
        <w:tc>
          <w:tcPr>
            <w:tcW w:w="542" w:type="pct"/>
            <w:shd w:val="clear" w:color="auto" w:fill="auto"/>
            <w:noWrap/>
            <w:vAlign w:val="center"/>
            <w:hideMark/>
          </w:tcPr>
          <w:p w14:paraId="51DBBD15"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Calibri"/>
                <w:sz w:val="20"/>
                <w:szCs w:val="20"/>
              </w:rPr>
              <w:t>0,64%</w:t>
            </w:r>
          </w:p>
        </w:tc>
      </w:tr>
      <w:tr w:rsidR="000A4099" w:rsidRPr="000B6E49" w14:paraId="185F6DF4" w14:textId="77777777" w:rsidTr="000B6E49">
        <w:trPr>
          <w:trHeight w:val="283"/>
          <w:jc w:val="center"/>
        </w:trPr>
        <w:tc>
          <w:tcPr>
            <w:tcW w:w="1091" w:type="pct"/>
            <w:shd w:val="clear" w:color="auto" w:fill="auto"/>
            <w:noWrap/>
            <w:vAlign w:val="center"/>
            <w:hideMark/>
          </w:tcPr>
          <w:p w14:paraId="52155E0F" w14:textId="77777777" w:rsidR="000A4099" w:rsidRPr="000B6E49" w:rsidRDefault="000A4099" w:rsidP="000B6E49">
            <w:pPr>
              <w:spacing w:after="0" w:line="240" w:lineRule="auto"/>
              <w:rPr>
                <w:rFonts w:ascii="Myriad Pro" w:hAnsi="Myriad Pro"/>
                <w:bCs/>
                <w:sz w:val="20"/>
                <w:szCs w:val="20"/>
              </w:rPr>
            </w:pPr>
            <w:r w:rsidRPr="000B6E49">
              <w:rPr>
                <w:rFonts w:ascii="Myriad Pro" w:hAnsi="Myriad Pro"/>
                <w:bCs/>
                <w:sz w:val="20"/>
                <w:szCs w:val="20"/>
              </w:rPr>
              <w:t>Итого коэффициент индексации</w:t>
            </w:r>
          </w:p>
        </w:tc>
        <w:tc>
          <w:tcPr>
            <w:tcW w:w="353" w:type="pct"/>
            <w:shd w:val="clear" w:color="auto" w:fill="auto"/>
            <w:noWrap/>
            <w:vAlign w:val="bottom"/>
            <w:hideMark/>
          </w:tcPr>
          <w:p w14:paraId="18C64AAE" w14:textId="77777777" w:rsidR="000A4099" w:rsidRPr="000B6E49" w:rsidRDefault="000A4099" w:rsidP="000B6E49">
            <w:pPr>
              <w:spacing w:after="0" w:line="240" w:lineRule="auto"/>
              <w:jc w:val="center"/>
              <w:rPr>
                <w:rFonts w:ascii="Myriad Pro" w:hAnsi="Myriad Pro"/>
                <w:bCs/>
                <w:sz w:val="20"/>
                <w:szCs w:val="20"/>
              </w:rPr>
            </w:pPr>
          </w:p>
        </w:tc>
        <w:tc>
          <w:tcPr>
            <w:tcW w:w="598" w:type="pct"/>
            <w:shd w:val="clear" w:color="auto" w:fill="auto"/>
            <w:noWrap/>
            <w:vAlign w:val="center"/>
            <w:hideMark/>
          </w:tcPr>
          <w:p w14:paraId="0A2BB7E7" w14:textId="77777777" w:rsidR="000A4099" w:rsidRPr="000B6E49" w:rsidRDefault="000A4099" w:rsidP="000B6E49">
            <w:pPr>
              <w:spacing w:after="0" w:line="240" w:lineRule="auto"/>
              <w:jc w:val="center"/>
              <w:rPr>
                <w:rFonts w:ascii="Myriad Pro" w:hAnsi="Myriad Pro"/>
                <w:bCs/>
                <w:sz w:val="20"/>
                <w:szCs w:val="20"/>
              </w:rPr>
            </w:pPr>
          </w:p>
        </w:tc>
        <w:tc>
          <w:tcPr>
            <w:tcW w:w="544" w:type="pct"/>
            <w:shd w:val="clear" w:color="auto" w:fill="auto"/>
            <w:noWrap/>
            <w:vAlign w:val="center"/>
            <w:hideMark/>
          </w:tcPr>
          <w:p w14:paraId="4A3ABF5B"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Calibri"/>
                <w:sz w:val="20"/>
                <w:szCs w:val="20"/>
              </w:rPr>
              <w:t>1,148</w:t>
            </w:r>
          </w:p>
        </w:tc>
        <w:tc>
          <w:tcPr>
            <w:tcW w:w="1330" w:type="pct"/>
            <w:gridSpan w:val="3"/>
            <w:vMerge/>
            <w:shd w:val="clear" w:color="auto" w:fill="auto"/>
            <w:noWrap/>
            <w:vAlign w:val="center"/>
            <w:hideMark/>
          </w:tcPr>
          <w:p w14:paraId="4ACBE6DE" w14:textId="77777777" w:rsidR="000A4099" w:rsidRPr="000B6E49" w:rsidRDefault="000A4099" w:rsidP="000B6E49">
            <w:pPr>
              <w:spacing w:after="0" w:line="240" w:lineRule="auto"/>
              <w:jc w:val="center"/>
              <w:rPr>
                <w:rFonts w:ascii="Myriad Pro" w:hAnsi="Myriad Pro"/>
                <w:bCs/>
                <w:sz w:val="20"/>
                <w:szCs w:val="20"/>
              </w:rPr>
            </w:pPr>
          </w:p>
        </w:tc>
        <w:tc>
          <w:tcPr>
            <w:tcW w:w="542" w:type="pct"/>
            <w:shd w:val="clear" w:color="auto" w:fill="auto"/>
            <w:noWrap/>
            <w:vAlign w:val="center"/>
            <w:hideMark/>
          </w:tcPr>
          <w:p w14:paraId="0B64A034" w14:textId="77777777" w:rsidR="000A4099" w:rsidRPr="000B6E49" w:rsidRDefault="000A4099" w:rsidP="000B6E49">
            <w:pPr>
              <w:spacing w:after="0" w:line="240" w:lineRule="auto"/>
              <w:jc w:val="center"/>
              <w:rPr>
                <w:rFonts w:ascii="Myriad Pro" w:hAnsi="Myriad Pro"/>
                <w:bCs/>
                <w:sz w:val="20"/>
                <w:szCs w:val="20"/>
              </w:rPr>
            </w:pPr>
          </w:p>
        </w:tc>
        <w:tc>
          <w:tcPr>
            <w:tcW w:w="542" w:type="pct"/>
            <w:shd w:val="clear" w:color="auto" w:fill="auto"/>
            <w:noWrap/>
            <w:vAlign w:val="center"/>
            <w:hideMark/>
          </w:tcPr>
          <w:p w14:paraId="2E629E4B"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Calibri"/>
                <w:sz w:val="20"/>
                <w:szCs w:val="20"/>
              </w:rPr>
              <w:t>1,1488993</w:t>
            </w:r>
          </w:p>
        </w:tc>
      </w:tr>
      <w:tr w:rsidR="000A4099" w:rsidRPr="000B6E49" w14:paraId="328E6632" w14:textId="77777777" w:rsidTr="000B6E49">
        <w:trPr>
          <w:trHeight w:val="283"/>
          <w:jc w:val="center"/>
        </w:trPr>
        <w:tc>
          <w:tcPr>
            <w:tcW w:w="1091" w:type="pct"/>
            <w:shd w:val="clear" w:color="auto" w:fill="auto"/>
            <w:vAlign w:val="center"/>
            <w:hideMark/>
          </w:tcPr>
          <w:p w14:paraId="2009E0CA" w14:textId="77777777" w:rsidR="000A4099" w:rsidRPr="000B6E49" w:rsidRDefault="000A4099" w:rsidP="000B6E49">
            <w:pPr>
              <w:spacing w:after="0" w:line="240" w:lineRule="auto"/>
              <w:rPr>
                <w:rFonts w:ascii="Myriad Pro" w:hAnsi="Myriad Pro"/>
                <w:bCs/>
                <w:sz w:val="20"/>
                <w:szCs w:val="20"/>
              </w:rPr>
            </w:pPr>
            <w:r w:rsidRPr="000B6E49">
              <w:rPr>
                <w:rFonts w:ascii="Myriad Pro" w:hAnsi="Myriad Pro"/>
                <w:bCs/>
                <w:sz w:val="20"/>
                <w:szCs w:val="20"/>
              </w:rPr>
              <w:t>Величина операционных расходов, скорректированная на фактические параметры</w:t>
            </w:r>
          </w:p>
        </w:tc>
        <w:tc>
          <w:tcPr>
            <w:tcW w:w="353" w:type="pct"/>
            <w:shd w:val="clear" w:color="auto" w:fill="auto"/>
            <w:noWrap/>
            <w:vAlign w:val="center"/>
            <w:hideMark/>
          </w:tcPr>
          <w:p w14:paraId="3601733C"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bCs/>
                <w:sz w:val="20"/>
                <w:szCs w:val="20"/>
              </w:rPr>
              <w:t>тыс. руб.</w:t>
            </w:r>
          </w:p>
        </w:tc>
        <w:tc>
          <w:tcPr>
            <w:tcW w:w="598" w:type="pct"/>
            <w:shd w:val="clear" w:color="auto" w:fill="auto"/>
            <w:noWrap/>
            <w:vAlign w:val="center"/>
            <w:hideMark/>
          </w:tcPr>
          <w:p w14:paraId="70AE9412"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Calibri"/>
                <w:sz w:val="20"/>
                <w:szCs w:val="20"/>
              </w:rPr>
              <w:t>1 659 901,5</w:t>
            </w:r>
          </w:p>
        </w:tc>
        <w:tc>
          <w:tcPr>
            <w:tcW w:w="544" w:type="pct"/>
            <w:shd w:val="clear" w:color="auto" w:fill="auto"/>
            <w:noWrap/>
            <w:vAlign w:val="center"/>
            <w:hideMark/>
          </w:tcPr>
          <w:p w14:paraId="7473571E"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Calibri"/>
                <w:sz w:val="20"/>
                <w:szCs w:val="20"/>
              </w:rPr>
              <w:t>1 905 407,9</w:t>
            </w:r>
          </w:p>
        </w:tc>
        <w:tc>
          <w:tcPr>
            <w:tcW w:w="1330" w:type="pct"/>
            <w:gridSpan w:val="3"/>
            <w:vMerge/>
            <w:shd w:val="clear" w:color="auto" w:fill="auto"/>
            <w:noWrap/>
            <w:vAlign w:val="center"/>
            <w:hideMark/>
          </w:tcPr>
          <w:p w14:paraId="07E21F59" w14:textId="77777777" w:rsidR="000A4099" w:rsidRPr="000B6E49" w:rsidRDefault="000A4099" w:rsidP="000B6E49">
            <w:pPr>
              <w:spacing w:after="0" w:line="240" w:lineRule="auto"/>
              <w:jc w:val="center"/>
              <w:rPr>
                <w:rFonts w:ascii="Myriad Pro" w:hAnsi="Myriad Pro"/>
                <w:bCs/>
                <w:sz w:val="20"/>
                <w:szCs w:val="20"/>
              </w:rPr>
            </w:pPr>
          </w:p>
        </w:tc>
        <w:tc>
          <w:tcPr>
            <w:tcW w:w="542" w:type="pct"/>
            <w:shd w:val="clear" w:color="auto" w:fill="auto"/>
            <w:noWrap/>
            <w:vAlign w:val="center"/>
            <w:hideMark/>
          </w:tcPr>
          <w:p w14:paraId="08D96025"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Calibri"/>
                <w:sz w:val="20"/>
                <w:szCs w:val="20"/>
              </w:rPr>
              <w:t>1 659 901,5</w:t>
            </w:r>
          </w:p>
        </w:tc>
        <w:tc>
          <w:tcPr>
            <w:tcW w:w="542" w:type="pct"/>
            <w:shd w:val="clear" w:color="auto" w:fill="auto"/>
            <w:noWrap/>
            <w:vAlign w:val="center"/>
            <w:hideMark/>
          </w:tcPr>
          <w:p w14:paraId="164A1182"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Calibri"/>
                <w:sz w:val="20"/>
                <w:szCs w:val="20"/>
              </w:rPr>
              <w:t>1 907 059,7</w:t>
            </w:r>
          </w:p>
        </w:tc>
      </w:tr>
      <w:tr w:rsidR="000A4099" w:rsidRPr="000B6E49" w14:paraId="33E0D01B" w14:textId="77777777" w:rsidTr="000B6E49">
        <w:trPr>
          <w:trHeight w:val="283"/>
          <w:jc w:val="center"/>
        </w:trPr>
        <w:tc>
          <w:tcPr>
            <w:tcW w:w="1091" w:type="pct"/>
            <w:shd w:val="clear" w:color="auto" w:fill="auto"/>
            <w:vAlign w:val="center"/>
            <w:hideMark/>
          </w:tcPr>
          <w:p w14:paraId="1BF347F6" w14:textId="77777777" w:rsidR="000A4099" w:rsidRPr="000B6E49" w:rsidRDefault="000A4099" w:rsidP="000B6E49">
            <w:pPr>
              <w:spacing w:after="0" w:line="240" w:lineRule="auto"/>
              <w:rPr>
                <w:rFonts w:ascii="Myriad Pro" w:hAnsi="Myriad Pro"/>
                <w:bCs/>
                <w:sz w:val="20"/>
                <w:szCs w:val="20"/>
              </w:rPr>
            </w:pPr>
            <w:r w:rsidRPr="000B6E49">
              <w:rPr>
                <w:rFonts w:ascii="Myriad Pro" w:hAnsi="Myriad Pro"/>
                <w:bCs/>
                <w:sz w:val="20"/>
                <w:szCs w:val="20"/>
              </w:rPr>
              <w:t>Величина операционных расходов, утвержденная в составе НВВ 2015 года</w:t>
            </w:r>
          </w:p>
        </w:tc>
        <w:tc>
          <w:tcPr>
            <w:tcW w:w="353" w:type="pct"/>
            <w:shd w:val="clear" w:color="auto" w:fill="auto"/>
            <w:noWrap/>
            <w:vAlign w:val="center"/>
            <w:hideMark/>
          </w:tcPr>
          <w:p w14:paraId="5F1C59E5"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bCs/>
                <w:sz w:val="20"/>
                <w:szCs w:val="20"/>
              </w:rPr>
              <w:t>тыс. руб.</w:t>
            </w:r>
          </w:p>
        </w:tc>
        <w:tc>
          <w:tcPr>
            <w:tcW w:w="598" w:type="pct"/>
            <w:shd w:val="clear" w:color="auto" w:fill="auto"/>
            <w:noWrap/>
            <w:vAlign w:val="center"/>
            <w:hideMark/>
          </w:tcPr>
          <w:p w14:paraId="5DB18280"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Arial"/>
                <w:sz w:val="20"/>
                <w:szCs w:val="20"/>
              </w:rPr>
              <w:t>1 659 901,5</w:t>
            </w:r>
          </w:p>
        </w:tc>
        <w:tc>
          <w:tcPr>
            <w:tcW w:w="544" w:type="pct"/>
            <w:shd w:val="clear" w:color="auto" w:fill="auto"/>
            <w:noWrap/>
            <w:vAlign w:val="center"/>
            <w:hideMark/>
          </w:tcPr>
          <w:p w14:paraId="7DE8604F"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Arial"/>
                <w:sz w:val="20"/>
                <w:szCs w:val="20"/>
              </w:rPr>
              <w:t>1 769 901,5</w:t>
            </w:r>
          </w:p>
        </w:tc>
        <w:tc>
          <w:tcPr>
            <w:tcW w:w="1330" w:type="pct"/>
            <w:gridSpan w:val="3"/>
            <w:vMerge/>
            <w:shd w:val="clear" w:color="auto" w:fill="auto"/>
            <w:noWrap/>
            <w:vAlign w:val="center"/>
            <w:hideMark/>
          </w:tcPr>
          <w:p w14:paraId="56C3A18C" w14:textId="77777777" w:rsidR="000A4099" w:rsidRPr="000B6E49" w:rsidRDefault="000A4099" w:rsidP="000B6E49">
            <w:pPr>
              <w:spacing w:after="0" w:line="240" w:lineRule="auto"/>
              <w:jc w:val="center"/>
              <w:rPr>
                <w:rFonts w:ascii="Myriad Pro" w:hAnsi="Myriad Pro"/>
                <w:bCs/>
                <w:sz w:val="20"/>
                <w:szCs w:val="20"/>
              </w:rPr>
            </w:pPr>
          </w:p>
        </w:tc>
        <w:tc>
          <w:tcPr>
            <w:tcW w:w="542" w:type="pct"/>
            <w:shd w:val="clear" w:color="auto" w:fill="auto"/>
            <w:noWrap/>
            <w:vAlign w:val="center"/>
            <w:hideMark/>
          </w:tcPr>
          <w:p w14:paraId="2A195299"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Arial"/>
                <w:sz w:val="20"/>
                <w:szCs w:val="20"/>
              </w:rPr>
              <w:t>1 659 901,5</w:t>
            </w:r>
          </w:p>
        </w:tc>
        <w:tc>
          <w:tcPr>
            <w:tcW w:w="542" w:type="pct"/>
            <w:shd w:val="clear" w:color="auto" w:fill="auto"/>
            <w:noWrap/>
            <w:vAlign w:val="center"/>
            <w:hideMark/>
          </w:tcPr>
          <w:p w14:paraId="28829026" w14:textId="77777777" w:rsidR="000A4099" w:rsidRPr="000B6E49" w:rsidRDefault="000A4099" w:rsidP="000B6E49">
            <w:pPr>
              <w:spacing w:after="0" w:line="240" w:lineRule="auto"/>
              <w:jc w:val="center"/>
              <w:rPr>
                <w:rFonts w:ascii="Myriad Pro" w:hAnsi="Myriad Pro" w:cs="Calibri"/>
                <w:sz w:val="20"/>
                <w:szCs w:val="20"/>
              </w:rPr>
            </w:pPr>
            <w:r w:rsidRPr="000B6E49">
              <w:rPr>
                <w:rFonts w:ascii="Myriad Pro" w:hAnsi="Myriad Pro" w:cs="Calibri"/>
                <w:sz w:val="20"/>
                <w:szCs w:val="20"/>
              </w:rPr>
              <w:t>1 769 704</w:t>
            </w:r>
          </w:p>
        </w:tc>
      </w:tr>
      <w:tr w:rsidR="000A4099" w:rsidRPr="000B6E49" w14:paraId="5BF74AC5" w14:textId="77777777" w:rsidTr="000B6E49">
        <w:trPr>
          <w:trHeight w:val="283"/>
          <w:jc w:val="center"/>
        </w:trPr>
        <w:tc>
          <w:tcPr>
            <w:tcW w:w="1091" w:type="pct"/>
            <w:shd w:val="clear" w:color="auto" w:fill="auto"/>
            <w:vAlign w:val="center"/>
            <w:hideMark/>
          </w:tcPr>
          <w:p w14:paraId="529C6E87" w14:textId="77777777" w:rsidR="000A4099" w:rsidRPr="000B6E49" w:rsidRDefault="000A4099" w:rsidP="000B6E49">
            <w:pPr>
              <w:spacing w:after="0" w:line="240" w:lineRule="auto"/>
              <w:rPr>
                <w:rFonts w:ascii="Myriad Pro" w:hAnsi="Myriad Pro"/>
                <w:bCs/>
                <w:sz w:val="20"/>
                <w:szCs w:val="20"/>
              </w:rPr>
            </w:pPr>
            <w:r w:rsidRPr="000B6E49">
              <w:rPr>
                <w:rFonts w:ascii="Myriad Pro" w:hAnsi="Myriad Pro"/>
                <w:bCs/>
                <w:sz w:val="20"/>
                <w:szCs w:val="20"/>
              </w:rPr>
              <w:t>Величина корректировки операционных расходов</w:t>
            </w:r>
          </w:p>
        </w:tc>
        <w:tc>
          <w:tcPr>
            <w:tcW w:w="353" w:type="pct"/>
            <w:shd w:val="clear" w:color="auto" w:fill="auto"/>
            <w:noWrap/>
            <w:vAlign w:val="center"/>
            <w:hideMark/>
          </w:tcPr>
          <w:p w14:paraId="56491F43"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bCs/>
                <w:sz w:val="20"/>
                <w:szCs w:val="20"/>
              </w:rPr>
              <w:t>тыс. руб.</w:t>
            </w:r>
          </w:p>
        </w:tc>
        <w:tc>
          <w:tcPr>
            <w:tcW w:w="598" w:type="pct"/>
            <w:shd w:val="clear" w:color="auto" w:fill="auto"/>
            <w:noWrap/>
            <w:vAlign w:val="center"/>
            <w:hideMark/>
          </w:tcPr>
          <w:p w14:paraId="4E412E99" w14:textId="77777777" w:rsidR="000A4099" w:rsidRPr="000B6E49" w:rsidRDefault="000A4099" w:rsidP="000B6E49">
            <w:pPr>
              <w:spacing w:after="0" w:line="240" w:lineRule="auto"/>
              <w:jc w:val="center"/>
              <w:rPr>
                <w:rFonts w:ascii="Myriad Pro" w:hAnsi="Myriad Pro"/>
                <w:bCs/>
                <w:sz w:val="20"/>
                <w:szCs w:val="20"/>
              </w:rPr>
            </w:pPr>
          </w:p>
        </w:tc>
        <w:tc>
          <w:tcPr>
            <w:tcW w:w="544" w:type="pct"/>
            <w:shd w:val="clear" w:color="auto" w:fill="auto"/>
            <w:noWrap/>
            <w:vAlign w:val="center"/>
            <w:hideMark/>
          </w:tcPr>
          <w:p w14:paraId="35A57495"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cs="Calibri"/>
                <w:sz w:val="20"/>
                <w:szCs w:val="20"/>
              </w:rPr>
              <w:t>135 506,6</w:t>
            </w:r>
          </w:p>
        </w:tc>
        <w:tc>
          <w:tcPr>
            <w:tcW w:w="665" w:type="pct"/>
            <w:gridSpan w:val="2"/>
            <w:shd w:val="clear" w:color="auto" w:fill="auto"/>
            <w:noWrap/>
            <w:vAlign w:val="center"/>
            <w:hideMark/>
          </w:tcPr>
          <w:p w14:paraId="2776392B" w14:textId="77777777" w:rsidR="000A4099" w:rsidRPr="000B6E49" w:rsidRDefault="000A4099" w:rsidP="000B6E49">
            <w:pPr>
              <w:spacing w:after="0" w:line="240" w:lineRule="auto"/>
              <w:jc w:val="center"/>
              <w:rPr>
                <w:rFonts w:ascii="Myriad Pro" w:hAnsi="Myriad Pro"/>
                <w:bCs/>
                <w:sz w:val="20"/>
                <w:szCs w:val="20"/>
              </w:rPr>
            </w:pPr>
          </w:p>
        </w:tc>
        <w:tc>
          <w:tcPr>
            <w:tcW w:w="665" w:type="pct"/>
            <w:shd w:val="clear" w:color="auto" w:fill="auto"/>
            <w:vAlign w:val="center"/>
          </w:tcPr>
          <w:p w14:paraId="7D7BF392"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bCs/>
                <w:sz w:val="20"/>
                <w:szCs w:val="20"/>
              </w:rPr>
              <w:t>126 438,4</w:t>
            </w:r>
          </w:p>
        </w:tc>
        <w:tc>
          <w:tcPr>
            <w:tcW w:w="542" w:type="pct"/>
            <w:shd w:val="clear" w:color="auto" w:fill="auto"/>
            <w:noWrap/>
            <w:vAlign w:val="center"/>
            <w:hideMark/>
          </w:tcPr>
          <w:p w14:paraId="173C16C9" w14:textId="77777777" w:rsidR="000A4099" w:rsidRPr="000B6E49" w:rsidRDefault="000A4099" w:rsidP="000B6E49">
            <w:pPr>
              <w:spacing w:after="0" w:line="240" w:lineRule="auto"/>
              <w:jc w:val="center"/>
              <w:rPr>
                <w:rFonts w:ascii="Myriad Pro" w:hAnsi="Myriad Pro"/>
                <w:bCs/>
                <w:sz w:val="20"/>
                <w:szCs w:val="20"/>
              </w:rPr>
            </w:pPr>
          </w:p>
        </w:tc>
        <w:tc>
          <w:tcPr>
            <w:tcW w:w="542" w:type="pct"/>
            <w:shd w:val="clear" w:color="auto" w:fill="auto"/>
            <w:noWrap/>
            <w:vAlign w:val="center"/>
            <w:hideMark/>
          </w:tcPr>
          <w:p w14:paraId="7742E27A" w14:textId="77777777" w:rsidR="000A4099" w:rsidRPr="000B6E49" w:rsidRDefault="000A4099" w:rsidP="000B6E49">
            <w:pPr>
              <w:spacing w:after="0" w:line="240" w:lineRule="auto"/>
              <w:jc w:val="center"/>
              <w:rPr>
                <w:rFonts w:ascii="Myriad Pro" w:hAnsi="Myriad Pro" w:cs="Calibri"/>
                <w:sz w:val="20"/>
                <w:szCs w:val="20"/>
              </w:rPr>
            </w:pPr>
            <w:r w:rsidRPr="000B6E49">
              <w:rPr>
                <w:rFonts w:ascii="Myriad Pro" w:hAnsi="Myriad Pro" w:cs="Calibri"/>
                <w:sz w:val="20"/>
                <w:szCs w:val="20"/>
              </w:rPr>
              <w:t>137 355,7</w:t>
            </w:r>
          </w:p>
        </w:tc>
      </w:tr>
    </w:tbl>
    <w:p w14:paraId="38FC4980" w14:textId="77777777" w:rsidR="000A4099" w:rsidRPr="000B6E49" w:rsidRDefault="000A4099" w:rsidP="000A4099">
      <w:pPr>
        <w:pStyle w:val="a4"/>
        <w:spacing w:after="0" w:line="360" w:lineRule="auto"/>
        <w:ind w:left="0" w:firstLine="567"/>
        <w:jc w:val="both"/>
        <w:rPr>
          <w:rFonts w:ascii="Myriad Pro" w:hAnsi="Myriad Pro"/>
          <w:sz w:val="26"/>
          <w:szCs w:val="26"/>
        </w:rPr>
        <w:sectPr w:rsidR="000A4099" w:rsidRPr="000B6E49" w:rsidSect="007D1218">
          <w:pgSz w:w="16838" w:h="11906" w:orient="landscape"/>
          <w:pgMar w:top="1418" w:right="1134" w:bottom="1701" w:left="1134" w:header="709" w:footer="709" w:gutter="0"/>
          <w:cols w:space="708"/>
          <w:docGrid w:linePitch="360"/>
        </w:sectPr>
      </w:pPr>
    </w:p>
    <w:p w14:paraId="419C767C" w14:textId="77777777" w:rsidR="000A4099" w:rsidRPr="000B6E49" w:rsidRDefault="000A4099" w:rsidP="000B6E49">
      <w:pPr>
        <w:pStyle w:val="2f6"/>
      </w:pPr>
      <w:r w:rsidRPr="000B6E49">
        <w:lastRenderedPageBreak/>
        <w:t xml:space="preserve">Величина корректировки по расчету Исполнителя составила 137 355,7 тыс. руб., что больше величины, определенной Агентством по тарифам и ценам Архангельской области, на 10 917,3 тыс. руб. </w:t>
      </w:r>
    </w:p>
    <w:p w14:paraId="2A7A5BB9" w14:textId="77777777" w:rsidR="000A4099" w:rsidRDefault="000A4099" w:rsidP="000B6E49">
      <w:pPr>
        <w:pStyle w:val="2f6"/>
      </w:pPr>
      <w:r w:rsidRPr="000B6E49">
        <w:t xml:space="preserve">На основании изложенного выше, Исполнитель считает, что Агентством по тарифам и ценам Архангельской области из НВВ 2017 года не обоснованно исключена сумма корректировки в размере 10 917,3 тыс. руб. </w:t>
      </w:r>
    </w:p>
    <w:p w14:paraId="331D9888" w14:textId="77777777" w:rsidR="000B6E49" w:rsidRPr="000B6E49" w:rsidRDefault="000B6E49" w:rsidP="000B6E49">
      <w:pPr>
        <w:pStyle w:val="2f6"/>
      </w:pPr>
    </w:p>
    <w:p w14:paraId="11716875" w14:textId="77777777" w:rsidR="000A4099" w:rsidRPr="000B6E49" w:rsidRDefault="00BC6F8D" w:rsidP="000B6E49">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02" w:name="_Toc40395720"/>
      <w:bookmarkStart w:id="203" w:name="_Toc45186998"/>
      <w:bookmarkStart w:id="204" w:name="_Toc53338419"/>
      <w:bookmarkStart w:id="205" w:name="_Toc53430491"/>
      <w:r>
        <w:rPr>
          <w:rFonts w:ascii="Myriad Pro" w:hAnsi="Myriad Pro"/>
          <w:b/>
          <w:color w:val="4F6228" w:themeColor="accent3" w:themeShade="80"/>
          <w:sz w:val="28"/>
          <w:szCs w:val="28"/>
        </w:rPr>
        <w:t>Экспертиза</w:t>
      </w:r>
      <w:r w:rsidR="000A4099" w:rsidRPr="000B6E49">
        <w:rPr>
          <w:rFonts w:ascii="Myriad Pro" w:hAnsi="Myriad Pro"/>
          <w:b/>
          <w:color w:val="4F6228" w:themeColor="accent3" w:themeShade="80"/>
          <w:sz w:val="28"/>
          <w:szCs w:val="28"/>
        </w:rPr>
        <w:t xml:space="preserve"> обоснованности корректировки неподконтрольных расходов исходя из фактических значений указанного параметра.</w:t>
      </w:r>
      <w:bookmarkEnd w:id="202"/>
      <w:bookmarkEnd w:id="203"/>
      <w:bookmarkEnd w:id="204"/>
      <w:bookmarkEnd w:id="205"/>
    </w:p>
    <w:p w14:paraId="46C11C2E" w14:textId="77777777" w:rsidR="000A4099" w:rsidRPr="000B6E49" w:rsidRDefault="000A4099" w:rsidP="000B6E49">
      <w:pPr>
        <w:pStyle w:val="2f6"/>
      </w:pPr>
      <w:r w:rsidRPr="000B6E49">
        <w:t xml:space="preserve">Корректировка неподконтрольных расходов исходя из фактических значений указанного параметра </w:t>
      </w:r>
      <w:r w:rsidRPr="000B6E49">
        <w:rPr>
          <w:noProof/>
          <w:position w:val="-8"/>
          <w:lang w:eastAsia="ru-RU"/>
        </w:rPr>
        <w:drawing>
          <wp:inline distT="0" distB="0" distL="0" distR="0" wp14:anchorId="6A547F98" wp14:editId="11222088">
            <wp:extent cx="405765" cy="246380"/>
            <wp:effectExtent l="19050" t="0" r="0" b="0"/>
            <wp:docPr id="463" name="Рисунок 3"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6"/>
                    <pic:cNvPicPr preferRelativeResize="0">
                      <a:picLocks noChangeArrowheads="1"/>
                    </pic:cNvPicPr>
                  </pic:nvPicPr>
                  <pic:blipFill>
                    <a:blip r:embed="rId41"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0B6E49">
        <w:t xml:space="preserve"> производится в соответствии с формулой 7 Методических указаний №98-э</w:t>
      </w:r>
    </w:p>
    <w:p w14:paraId="7962FC14" w14:textId="77777777" w:rsidR="000A4099" w:rsidRPr="000B6E49" w:rsidRDefault="000A4099" w:rsidP="000B6E49">
      <w:pPr>
        <w:pStyle w:val="2f6"/>
        <w:jc w:val="center"/>
      </w:pPr>
      <w:r w:rsidRPr="000B6E49">
        <w:rPr>
          <w:noProof/>
          <w:position w:val="-9"/>
          <w:lang w:eastAsia="ru-RU"/>
        </w:rPr>
        <w:drawing>
          <wp:inline distT="0" distB="0" distL="0" distR="0" wp14:anchorId="64A74F94" wp14:editId="6546C5D0">
            <wp:extent cx="2099310" cy="262255"/>
            <wp:effectExtent l="19050" t="0" r="0" b="0"/>
            <wp:docPr id="472"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80"/>
                    <pic:cNvPicPr preferRelativeResize="0">
                      <a:picLocks noChangeArrowheads="1"/>
                    </pic:cNvPicPr>
                  </pic:nvPicPr>
                  <pic:blipFill>
                    <a:blip r:embed="rId49" cstate="print"/>
                    <a:srcRect/>
                    <a:stretch>
                      <a:fillRect/>
                    </a:stretch>
                  </pic:blipFill>
                  <pic:spPr bwMode="auto">
                    <a:xfrm>
                      <a:off x="0" y="0"/>
                      <a:ext cx="2099310" cy="262255"/>
                    </a:xfrm>
                    <a:prstGeom prst="rect">
                      <a:avLst/>
                    </a:prstGeom>
                    <a:noFill/>
                    <a:ln w="9525">
                      <a:noFill/>
                      <a:miter lim="800000"/>
                      <a:headEnd/>
                      <a:tailEnd/>
                    </a:ln>
                  </pic:spPr>
                </pic:pic>
              </a:graphicData>
            </a:graphic>
          </wp:inline>
        </w:drawing>
      </w:r>
      <w:r w:rsidRPr="000B6E49">
        <w:t>,</w:t>
      </w:r>
    </w:p>
    <w:p w14:paraId="656D96A1" w14:textId="77777777" w:rsidR="000A4099" w:rsidRPr="000B6E49" w:rsidRDefault="000A4099" w:rsidP="000B6E49">
      <w:pPr>
        <w:pStyle w:val="2f6"/>
      </w:pPr>
      <w:r w:rsidRPr="000B6E49">
        <w:t xml:space="preserve">где </w:t>
      </w:r>
    </w:p>
    <w:p w14:paraId="383898FF" w14:textId="77777777" w:rsidR="000A4099" w:rsidRPr="000B6E49" w:rsidRDefault="000A4099" w:rsidP="000B6E49">
      <w:pPr>
        <w:pStyle w:val="2f6"/>
      </w:pPr>
      <w:r w:rsidRPr="000B6E49">
        <w:rPr>
          <w:noProof/>
          <w:position w:val="-9"/>
          <w:lang w:eastAsia="ru-RU"/>
        </w:rPr>
        <w:drawing>
          <wp:inline distT="0" distB="0" distL="0" distR="0" wp14:anchorId="2A8E7BD7" wp14:editId="671FB68B">
            <wp:extent cx="755650" cy="262255"/>
            <wp:effectExtent l="0" t="0" r="0" b="0"/>
            <wp:docPr id="473"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50"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0B6E49">
        <w:t xml:space="preserve">, </w:t>
      </w:r>
      <w:r w:rsidRPr="000B6E49">
        <w:rPr>
          <w:noProof/>
          <w:position w:val="-9"/>
          <w:lang w:eastAsia="ru-RU"/>
        </w:rPr>
        <w:drawing>
          <wp:inline distT="0" distB="0" distL="0" distR="0" wp14:anchorId="08A1B9AA" wp14:editId="46AAE79C">
            <wp:extent cx="731520" cy="262255"/>
            <wp:effectExtent l="0" t="0" r="0" b="0"/>
            <wp:docPr id="474"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51"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Pr="000B6E49">
        <w:t xml:space="preserve"> - фактическая и плановая величина неподконтрольных расходов (за исключением расходов на финансирование капитальных вложений).</w:t>
      </w:r>
    </w:p>
    <w:p w14:paraId="6E5247CD" w14:textId="77777777" w:rsidR="000A4099" w:rsidRPr="000B6E49" w:rsidRDefault="000A4099" w:rsidP="000B6E49">
      <w:pPr>
        <w:pStyle w:val="2f6"/>
        <w:rPr>
          <w:b/>
        </w:rPr>
      </w:pPr>
    </w:p>
    <w:p w14:paraId="65996327" w14:textId="77777777" w:rsidR="000A4099" w:rsidRPr="000B6E49" w:rsidRDefault="000A4099" w:rsidP="000B6E49">
      <w:pPr>
        <w:pStyle w:val="affff5"/>
      </w:pPr>
      <w:r w:rsidRPr="000B6E49">
        <w:t>ПОЗИЦИЯ ТЕРРИТОРИАЛЬНОЙ СЕТЕВОЙ ОРГАНИЗАЦИИ</w:t>
      </w:r>
    </w:p>
    <w:p w14:paraId="487DCDB9" w14:textId="77777777" w:rsidR="000A4099" w:rsidRPr="000B6E49" w:rsidRDefault="000A4099" w:rsidP="000B6E49">
      <w:pPr>
        <w:pStyle w:val="2f6"/>
      </w:pPr>
      <w:r w:rsidRPr="000B6E49">
        <w:t xml:space="preserve">В материалах тарифного дела филиалом </w:t>
      </w:r>
      <w:r w:rsidR="00E2503F">
        <w:t>ПАО </w:t>
      </w:r>
      <w:r w:rsidRPr="000B6E49">
        <w:t>«МРСК Северо-Запада» «Архэнерго» была заявлена корректировка неподконтрольных расходов исходя из фактических данных 2015 года в размере 255 283 тыс. руб.</w:t>
      </w:r>
    </w:p>
    <w:p w14:paraId="1D4A0408" w14:textId="77777777" w:rsidR="000A4099" w:rsidRPr="000B6E49" w:rsidRDefault="000A4099" w:rsidP="000B6E49">
      <w:pPr>
        <w:pStyle w:val="2f6"/>
      </w:pPr>
      <w:r w:rsidRPr="000B6E49">
        <w:t>В обоснование данной величины были представлены:</w:t>
      </w:r>
    </w:p>
    <w:p w14:paraId="3B8967DF" w14:textId="77777777" w:rsidR="000A4099" w:rsidRPr="000B6E49" w:rsidRDefault="000A4099" w:rsidP="000B6E49">
      <w:pPr>
        <w:pStyle w:val="30"/>
      </w:pPr>
      <w:r w:rsidRPr="000B6E49">
        <w:t>Пояснительная записка;</w:t>
      </w:r>
    </w:p>
    <w:p w14:paraId="21629BFF" w14:textId="77777777" w:rsidR="000A4099" w:rsidRPr="000B6E49" w:rsidRDefault="000A4099" w:rsidP="000B6E49">
      <w:pPr>
        <w:pStyle w:val="30"/>
      </w:pPr>
      <w:r w:rsidRPr="000B6E49">
        <w:t>Расчет корректировки неподконтрольных расходов;</w:t>
      </w:r>
    </w:p>
    <w:p w14:paraId="5F075223" w14:textId="77777777" w:rsidR="000A4099" w:rsidRPr="000B6E49" w:rsidRDefault="000A4099" w:rsidP="000B6E49">
      <w:pPr>
        <w:pStyle w:val="30"/>
      </w:pPr>
      <w:r w:rsidRPr="000B6E49">
        <w:t xml:space="preserve">Данные бухгалтерского учета за 2015 год (аудиторское заключение и бухгалтерская (финансовая) отчетность </w:t>
      </w:r>
      <w:r w:rsidR="00E2503F">
        <w:t>ПАО </w:t>
      </w:r>
      <w:r w:rsidRPr="000B6E49">
        <w:t>«МРСК Северо-Запада» за 2015 год);</w:t>
      </w:r>
    </w:p>
    <w:p w14:paraId="36E6F403" w14:textId="77777777" w:rsidR="000A4099" w:rsidRPr="000B6E49" w:rsidRDefault="000A4099" w:rsidP="000B6E49">
      <w:pPr>
        <w:pStyle w:val="30"/>
      </w:pPr>
      <w:r w:rsidRPr="000B6E49">
        <w:t xml:space="preserve">Данные раздельного учета по филиалу «Архэнерго» за 2015 год (таблицы 1.3,1.6 по приказу Минэнерго России </w:t>
      </w:r>
      <w:r w:rsidR="00E2503F">
        <w:t>№ </w:t>
      </w:r>
      <w:r w:rsidRPr="000B6E49">
        <w:t>585 от 13.12.2011);</w:t>
      </w:r>
    </w:p>
    <w:p w14:paraId="552BF520" w14:textId="77777777" w:rsidR="000A4099" w:rsidRPr="000B6E49" w:rsidRDefault="000A4099" w:rsidP="000B6E49">
      <w:pPr>
        <w:pStyle w:val="30"/>
      </w:pPr>
      <w:r w:rsidRPr="000B6E49">
        <w:lastRenderedPageBreak/>
        <w:t>Налоговые декларации и расчет платы за негативное воздействие на окружающую среду (перечень налоговых деклараций указан в разделе 6.1.5 Отчета по этапу 2.1.1);</w:t>
      </w:r>
    </w:p>
    <w:p w14:paraId="1267A4E5" w14:textId="77777777" w:rsidR="000A4099" w:rsidRPr="000B6E49" w:rsidRDefault="000A4099" w:rsidP="000B6E49">
      <w:pPr>
        <w:pStyle w:val="30"/>
      </w:pPr>
      <w:r w:rsidRPr="000B6E49">
        <w:t xml:space="preserve">Акты об оказании услуг по передаче электрической энергии между </w:t>
      </w:r>
      <w:r w:rsidR="00E2503F">
        <w:t>ОАО </w:t>
      </w:r>
      <w:r w:rsidRPr="000B6E49">
        <w:t xml:space="preserve">«ФСК ЕЭС» и </w:t>
      </w:r>
      <w:r w:rsidR="00E2503F">
        <w:t>ПАО </w:t>
      </w:r>
      <w:r w:rsidRPr="000B6E49">
        <w:t>«МРСК Северо-Запада», счета-фактуры за 2015 год;</w:t>
      </w:r>
    </w:p>
    <w:p w14:paraId="2D2D979F" w14:textId="77777777" w:rsidR="000A4099" w:rsidRPr="000B6E49" w:rsidRDefault="000A4099" w:rsidP="000B6E49">
      <w:pPr>
        <w:pStyle w:val="30"/>
      </w:pPr>
      <w:r w:rsidRPr="000B6E49">
        <w:t xml:space="preserve">Обоснование по страховым взносам с фонда оплаты труда, описанные в разделе 6.1.3 Отчета по этапу 2.1.1; </w:t>
      </w:r>
    </w:p>
    <w:p w14:paraId="491E6B9A" w14:textId="77777777" w:rsidR="000A4099" w:rsidRPr="000B6E49" w:rsidRDefault="000A4099" w:rsidP="000B6E49">
      <w:pPr>
        <w:pStyle w:val="30"/>
      </w:pPr>
      <w:r w:rsidRPr="000B6E49">
        <w:t>Расчет платы за негативное воздействие на окружающую среду за 2015 год;</w:t>
      </w:r>
    </w:p>
    <w:p w14:paraId="2F12DFAB" w14:textId="77777777" w:rsidR="000A4099" w:rsidRPr="000B6E49" w:rsidRDefault="000A4099" w:rsidP="000B6E49">
      <w:pPr>
        <w:pStyle w:val="30"/>
      </w:pPr>
      <w:r w:rsidRPr="000B6E49">
        <w:t>Обосновывающие документы по статье «Амортизация основных средств», описанные в разделе 6.1.6 Отчета по этапу 2.1.1;</w:t>
      </w:r>
    </w:p>
    <w:p w14:paraId="021B6C1B" w14:textId="77777777" w:rsidR="000A4099" w:rsidRPr="000B6E49" w:rsidRDefault="000A4099" w:rsidP="000B6E49">
      <w:pPr>
        <w:pStyle w:val="30"/>
      </w:pPr>
      <w:r w:rsidRPr="000B6E49">
        <w:t>Обосновывающие документы по статье Резервы по сомнительным долгам», описанные в разделе 6.1.8 Отчета по этапу 2.1.1;</w:t>
      </w:r>
    </w:p>
    <w:p w14:paraId="710EF822" w14:textId="77777777" w:rsidR="000A4099" w:rsidRPr="000B6E49" w:rsidRDefault="000A4099" w:rsidP="000B6E49">
      <w:pPr>
        <w:pStyle w:val="30"/>
      </w:pPr>
      <w:r w:rsidRPr="000B6E49">
        <w:t>Обосновывающие документы по статье Расходы на обслуживание кредитных ресурсов, описанные в разделе 6.1.7 Отчета по этапу 2.1.1;</w:t>
      </w:r>
    </w:p>
    <w:p w14:paraId="665236A0" w14:textId="77777777" w:rsidR="000A4099" w:rsidRPr="000B6E49" w:rsidRDefault="000A4099" w:rsidP="000B6E49">
      <w:pPr>
        <w:pStyle w:val="30"/>
      </w:pPr>
      <w:r w:rsidRPr="000B6E49">
        <w:t>Данные бухгалтерского учета: обороты по счету 20 по виду деятельности «Услуги по передаче электрической энергии».</w:t>
      </w:r>
    </w:p>
    <w:tbl>
      <w:tblPr>
        <w:tblW w:w="948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0"/>
        <w:gridCol w:w="1078"/>
        <w:gridCol w:w="1394"/>
        <w:gridCol w:w="1442"/>
        <w:gridCol w:w="1393"/>
      </w:tblGrid>
      <w:tr w:rsidR="000A4099" w:rsidRPr="000B6E49" w14:paraId="747177B5" w14:textId="77777777" w:rsidTr="000B6E49">
        <w:trPr>
          <w:trHeight w:val="300"/>
          <w:tblHeader/>
        </w:trPr>
        <w:tc>
          <w:tcPr>
            <w:tcW w:w="41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0675DB" w14:textId="77777777" w:rsidR="000A4099" w:rsidRPr="000B6E49" w:rsidRDefault="000A4099" w:rsidP="000B6E49">
            <w:pPr>
              <w:widowControl w:val="0"/>
              <w:spacing w:after="0" w:line="240" w:lineRule="auto"/>
              <w:contextualSpacing/>
              <w:jc w:val="center"/>
              <w:rPr>
                <w:rFonts w:ascii="Myriad Pro" w:hAnsi="Myriad Pro"/>
                <w:color w:val="FFFFFF"/>
                <w:szCs w:val="26"/>
              </w:rPr>
            </w:pPr>
            <w:r w:rsidRPr="000B6E49">
              <w:rPr>
                <w:rFonts w:ascii="Myriad Pro" w:hAnsi="Myriad Pro"/>
                <w:color w:val="FFFFFF"/>
                <w:szCs w:val="26"/>
              </w:rPr>
              <w:t>Показатели</w:t>
            </w:r>
          </w:p>
        </w:tc>
        <w:tc>
          <w:tcPr>
            <w:tcW w:w="10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E45BAD" w14:textId="77777777" w:rsidR="000A4099" w:rsidRPr="000B6E49" w:rsidRDefault="000A4099" w:rsidP="000B6E49">
            <w:pPr>
              <w:widowControl w:val="0"/>
              <w:spacing w:after="0" w:line="240" w:lineRule="auto"/>
              <w:contextualSpacing/>
              <w:jc w:val="center"/>
              <w:rPr>
                <w:rFonts w:ascii="Myriad Pro" w:hAnsi="Myriad Pro"/>
                <w:color w:val="FFFFFF"/>
                <w:szCs w:val="26"/>
              </w:rPr>
            </w:pPr>
            <w:r w:rsidRPr="000B6E49">
              <w:rPr>
                <w:rFonts w:ascii="Myriad Pro" w:hAnsi="Myriad Pro"/>
                <w:color w:val="FFFFFF"/>
                <w:szCs w:val="26"/>
              </w:rPr>
              <w:t>Ед.изм.</w:t>
            </w:r>
          </w:p>
        </w:tc>
        <w:tc>
          <w:tcPr>
            <w:tcW w:w="422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9DE545" w14:textId="77777777" w:rsidR="000A4099" w:rsidRPr="000B6E49" w:rsidRDefault="000A4099" w:rsidP="000B6E49">
            <w:pPr>
              <w:widowControl w:val="0"/>
              <w:spacing w:after="0" w:line="240" w:lineRule="auto"/>
              <w:contextualSpacing/>
              <w:jc w:val="center"/>
              <w:rPr>
                <w:rFonts w:ascii="Myriad Pro" w:hAnsi="Myriad Pro"/>
                <w:color w:val="FFFFFF"/>
                <w:szCs w:val="26"/>
              </w:rPr>
            </w:pPr>
            <w:r w:rsidRPr="000B6E49">
              <w:rPr>
                <w:rFonts w:ascii="Myriad Pro" w:hAnsi="Myriad Pro"/>
                <w:color w:val="FFFFFF"/>
                <w:szCs w:val="26"/>
              </w:rPr>
              <w:t>2015</w:t>
            </w:r>
          </w:p>
        </w:tc>
      </w:tr>
      <w:tr w:rsidR="000A4099" w:rsidRPr="000B6E49" w14:paraId="67FDE207" w14:textId="77777777" w:rsidTr="000B6E49">
        <w:trPr>
          <w:trHeight w:val="896"/>
          <w:tblHeader/>
        </w:trPr>
        <w:tc>
          <w:tcPr>
            <w:tcW w:w="41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0A4D78" w14:textId="77777777" w:rsidR="000A4099" w:rsidRPr="000B6E49" w:rsidRDefault="000A4099" w:rsidP="000B6E49">
            <w:pPr>
              <w:widowControl w:val="0"/>
              <w:spacing w:after="0" w:line="240" w:lineRule="auto"/>
              <w:contextualSpacing/>
              <w:jc w:val="center"/>
              <w:rPr>
                <w:rFonts w:ascii="Myriad Pro" w:hAnsi="Myriad Pro"/>
                <w:color w:val="FFFFFF"/>
                <w:szCs w:val="26"/>
              </w:rPr>
            </w:pPr>
          </w:p>
        </w:tc>
        <w:tc>
          <w:tcPr>
            <w:tcW w:w="10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4AD207" w14:textId="77777777" w:rsidR="000A4099" w:rsidRPr="000B6E49" w:rsidRDefault="000A4099" w:rsidP="000B6E49">
            <w:pPr>
              <w:widowControl w:val="0"/>
              <w:spacing w:after="0" w:line="240" w:lineRule="auto"/>
              <w:contextualSpacing/>
              <w:jc w:val="center"/>
              <w:rPr>
                <w:rFonts w:ascii="Myriad Pro" w:hAnsi="Myriad Pro"/>
                <w:color w:val="FFFFFF"/>
                <w:szCs w:val="26"/>
              </w:rPr>
            </w:pP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6843C9" w14:textId="77777777" w:rsidR="000A4099" w:rsidRPr="000B6E49" w:rsidRDefault="000A4099" w:rsidP="000B6E49">
            <w:pPr>
              <w:widowControl w:val="0"/>
              <w:spacing w:after="0" w:line="240" w:lineRule="auto"/>
              <w:contextualSpacing/>
              <w:jc w:val="center"/>
              <w:rPr>
                <w:rFonts w:ascii="Myriad Pro" w:hAnsi="Myriad Pro"/>
                <w:color w:val="FFFFFF"/>
                <w:szCs w:val="26"/>
              </w:rPr>
            </w:pPr>
            <w:r w:rsidRPr="000B6E49">
              <w:rPr>
                <w:rFonts w:ascii="Myriad Pro" w:hAnsi="Myriad Pro"/>
                <w:color w:val="FFFFFF"/>
                <w:szCs w:val="26"/>
              </w:rPr>
              <w:t>Утв. при тарифном регулировании</w:t>
            </w:r>
          </w:p>
        </w:tc>
        <w:tc>
          <w:tcPr>
            <w:tcW w:w="14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FD6FC7" w14:textId="77777777" w:rsidR="000A4099" w:rsidRPr="000B6E49" w:rsidRDefault="000A4099" w:rsidP="000B6E49">
            <w:pPr>
              <w:widowControl w:val="0"/>
              <w:spacing w:after="0" w:line="240" w:lineRule="auto"/>
              <w:contextualSpacing/>
              <w:jc w:val="center"/>
              <w:rPr>
                <w:rFonts w:ascii="Myriad Pro" w:hAnsi="Myriad Pro"/>
                <w:color w:val="FFFFFF"/>
                <w:szCs w:val="26"/>
              </w:rPr>
            </w:pPr>
            <w:r w:rsidRPr="000B6E49">
              <w:rPr>
                <w:rFonts w:ascii="Myriad Pro" w:hAnsi="Myriad Pro"/>
                <w:color w:val="FFFFFF"/>
                <w:szCs w:val="26"/>
              </w:rPr>
              <w:t>Факт</w:t>
            </w:r>
          </w:p>
        </w:tc>
        <w:tc>
          <w:tcPr>
            <w:tcW w:w="13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B60580" w14:textId="77777777" w:rsidR="000A4099" w:rsidRPr="000B6E49" w:rsidRDefault="000A4099" w:rsidP="000B6E49">
            <w:pPr>
              <w:widowControl w:val="0"/>
              <w:spacing w:after="0" w:line="240" w:lineRule="auto"/>
              <w:contextualSpacing/>
              <w:jc w:val="center"/>
              <w:rPr>
                <w:rFonts w:ascii="Myriad Pro" w:hAnsi="Myriad Pro"/>
                <w:color w:val="FFFFFF"/>
                <w:szCs w:val="26"/>
              </w:rPr>
            </w:pPr>
            <w:r w:rsidRPr="000B6E49">
              <w:rPr>
                <w:rFonts w:ascii="Myriad Pro" w:hAnsi="Myriad Pro"/>
                <w:color w:val="FFFFFF"/>
                <w:szCs w:val="26"/>
              </w:rPr>
              <w:t>Коректи-ровка</w:t>
            </w:r>
          </w:p>
        </w:tc>
      </w:tr>
      <w:tr w:rsidR="000A4099" w:rsidRPr="000B6E49" w14:paraId="17CE03A9" w14:textId="77777777" w:rsidTr="000B6E49">
        <w:trPr>
          <w:trHeight w:val="257"/>
          <w:tblHeader/>
        </w:trPr>
        <w:tc>
          <w:tcPr>
            <w:tcW w:w="4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D52147" w14:textId="77777777" w:rsidR="000A4099" w:rsidRPr="000B6E49" w:rsidRDefault="000A4099" w:rsidP="000B6E49">
            <w:pPr>
              <w:widowControl w:val="0"/>
              <w:spacing w:after="0" w:line="240" w:lineRule="auto"/>
              <w:contextualSpacing/>
              <w:jc w:val="center"/>
              <w:rPr>
                <w:rFonts w:ascii="Myriad Pro" w:hAnsi="Myriad Pro"/>
                <w:color w:val="FFFFFF"/>
                <w:szCs w:val="26"/>
                <w:lang w:val="en-US"/>
              </w:rPr>
            </w:pPr>
            <w:r w:rsidRPr="000B6E49">
              <w:rPr>
                <w:rFonts w:ascii="Myriad Pro" w:hAnsi="Myriad Pro"/>
                <w:color w:val="FFFFFF"/>
                <w:szCs w:val="26"/>
                <w:lang w:val="en-US"/>
              </w:rPr>
              <w:t>1</w:t>
            </w:r>
          </w:p>
        </w:tc>
        <w:tc>
          <w:tcPr>
            <w:tcW w:w="10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6A6880" w14:textId="77777777" w:rsidR="000A4099" w:rsidRPr="000B6E49" w:rsidRDefault="000A4099" w:rsidP="000B6E49">
            <w:pPr>
              <w:widowControl w:val="0"/>
              <w:spacing w:after="0" w:line="240" w:lineRule="auto"/>
              <w:contextualSpacing/>
              <w:jc w:val="center"/>
              <w:rPr>
                <w:rFonts w:ascii="Myriad Pro" w:hAnsi="Myriad Pro"/>
                <w:color w:val="FFFFFF"/>
                <w:szCs w:val="26"/>
                <w:lang w:val="en-US"/>
              </w:rPr>
            </w:pPr>
            <w:r w:rsidRPr="000B6E49">
              <w:rPr>
                <w:rFonts w:ascii="Myriad Pro" w:hAnsi="Myriad Pro"/>
                <w:color w:val="FFFFFF"/>
                <w:szCs w:val="26"/>
                <w:lang w:val="en-US"/>
              </w:rPr>
              <w:t>2</w:t>
            </w: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537C9D1" w14:textId="77777777" w:rsidR="000A4099" w:rsidRPr="000B6E49" w:rsidRDefault="000A4099" w:rsidP="000B6E49">
            <w:pPr>
              <w:widowControl w:val="0"/>
              <w:spacing w:after="0" w:line="240" w:lineRule="auto"/>
              <w:contextualSpacing/>
              <w:jc w:val="center"/>
              <w:rPr>
                <w:rFonts w:ascii="Myriad Pro" w:hAnsi="Myriad Pro"/>
                <w:color w:val="FFFFFF"/>
                <w:szCs w:val="26"/>
                <w:lang w:val="en-US"/>
              </w:rPr>
            </w:pPr>
            <w:r w:rsidRPr="000B6E49">
              <w:rPr>
                <w:rFonts w:ascii="Myriad Pro" w:hAnsi="Myriad Pro"/>
                <w:color w:val="FFFFFF"/>
                <w:szCs w:val="26"/>
                <w:lang w:val="en-US"/>
              </w:rPr>
              <w:t>3</w:t>
            </w:r>
          </w:p>
        </w:tc>
        <w:tc>
          <w:tcPr>
            <w:tcW w:w="14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8465688" w14:textId="77777777" w:rsidR="000A4099" w:rsidRPr="000B6E49" w:rsidRDefault="000A4099" w:rsidP="000B6E49">
            <w:pPr>
              <w:widowControl w:val="0"/>
              <w:spacing w:after="0" w:line="240" w:lineRule="auto"/>
              <w:contextualSpacing/>
              <w:jc w:val="center"/>
              <w:rPr>
                <w:rFonts w:ascii="Myriad Pro" w:hAnsi="Myriad Pro"/>
                <w:color w:val="FFFFFF"/>
                <w:szCs w:val="26"/>
                <w:lang w:val="en-US"/>
              </w:rPr>
            </w:pPr>
            <w:r w:rsidRPr="000B6E49">
              <w:rPr>
                <w:rFonts w:ascii="Myriad Pro" w:hAnsi="Myriad Pro"/>
                <w:color w:val="FFFFFF"/>
                <w:szCs w:val="26"/>
                <w:lang w:val="en-US"/>
              </w:rPr>
              <w:t>4</w:t>
            </w:r>
          </w:p>
        </w:tc>
        <w:tc>
          <w:tcPr>
            <w:tcW w:w="13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D725FB2" w14:textId="77777777" w:rsidR="000A4099" w:rsidRPr="000B6E49" w:rsidRDefault="000A4099" w:rsidP="000B6E49">
            <w:pPr>
              <w:widowControl w:val="0"/>
              <w:spacing w:after="0" w:line="240" w:lineRule="auto"/>
              <w:contextualSpacing/>
              <w:jc w:val="center"/>
              <w:rPr>
                <w:rFonts w:ascii="Myriad Pro" w:hAnsi="Myriad Pro"/>
                <w:color w:val="FFFFFF"/>
                <w:szCs w:val="26"/>
                <w:lang w:val="en-US"/>
              </w:rPr>
            </w:pPr>
            <w:r w:rsidRPr="000B6E49">
              <w:rPr>
                <w:rFonts w:ascii="Myriad Pro" w:hAnsi="Myriad Pro"/>
                <w:color w:val="FFFFFF"/>
                <w:szCs w:val="26"/>
                <w:lang w:val="en-US"/>
              </w:rPr>
              <w:t>5</w:t>
            </w:r>
          </w:p>
        </w:tc>
      </w:tr>
      <w:tr w:rsidR="000A4099" w:rsidRPr="000B6E49" w14:paraId="225D39CC" w14:textId="77777777" w:rsidTr="000B6E49">
        <w:trPr>
          <w:trHeight w:val="257"/>
        </w:trPr>
        <w:tc>
          <w:tcPr>
            <w:tcW w:w="4180" w:type="dxa"/>
            <w:tcBorders>
              <w:top w:val="single" w:sz="4" w:space="0" w:color="FFFFFF" w:themeColor="background1"/>
            </w:tcBorders>
            <w:shd w:val="clear" w:color="auto" w:fill="auto"/>
            <w:vAlign w:val="center"/>
            <w:hideMark/>
          </w:tcPr>
          <w:p w14:paraId="556F359F"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Амортизация основных средств</w:t>
            </w:r>
          </w:p>
        </w:tc>
        <w:tc>
          <w:tcPr>
            <w:tcW w:w="1078" w:type="dxa"/>
            <w:tcBorders>
              <w:top w:val="single" w:sz="4" w:space="0" w:color="FFFFFF" w:themeColor="background1"/>
            </w:tcBorders>
            <w:shd w:val="clear" w:color="auto" w:fill="auto"/>
            <w:vAlign w:val="center"/>
          </w:tcPr>
          <w:p w14:paraId="2668FCB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tcBorders>
              <w:top w:val="single" w:sz="4" w:space="0" w:color="FFFFFF" w:themeColor="background1"/>
            </w:tcBorders>
            <w:shd w:val="clear" w:color="auto" w:fill="auto"/>
            <w:noWrap/>
            <w:vAlign w:val="center"/>
          </w:tcPr>
          <w:p w14:paraId="24B2C34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402 759</w:t>
            </w:r>
          </w:p>
        </w:tc>
        <w:tc>
          <w:tcPr>
            <w:tcW w:w="1442" w:type="dxa"/>
            <w:tcBorders>
              <w:top w:val="single" w:sz="4" w:space="0" w:color="FFFFFF" w:themeColor="background1"/>
            </w:tcBorders>
            <w:shd w:val="clear" w:color="auto" w:fill="auto"/>
            <w:noWrap/>
            <w:vAlign w:val="center"/>
          </w:tcPr>
          <w:p w14:paraId="78FB593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455 533</w:t>
            </w:r>
          </w:p>
        </w:tc>
        <w:tc>
          <w:tcPr>
            <w:tcW w:w="1393" w:type="dxa"/>
            <w:tcBorders>
              <w:top w:val="single" w:sz="4" w:space="0" w:color="FFFFFF" w:themeColor="background1"/>
            </w:tcBorders>
            <w:shd w:val="clear" w:color="auto" w:fill="auto"/>
            <w:noWrap/>
            <w:vAlign w:val="center"/>
          </w:tcPr>
          <w:p w14:paraId="5D9B1AB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52 774</w:t>
            </w:r>
          </w:p>
        </w:tc>
      </w:tr>
      <w:tr w:rsidR="000A4099" w:rsidRPr="000B6E49" w14:paraId="469B035C" w14:textId="77777777" w:rsidTr="000B6E49">
        <w:trPr>
          <w:trHeight w:val="276"/>
        </w:trPr>
        <w:tc>
          <w:tcPr>
            <w:tcW w:w="4180" w:type="dxa"/>
            <w:shd w:val="clear" w:color="auto" w:fill="auto"/>
            <w:vAlign w:val="center"/>
            <w:hideMark/>
          </w:tcPr>
          <w:p w14:paraId="6D7F13FC"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Оплата услуг </w:t>
            </w:r>
            <w:r w:rsidR="00E2503F">
              <w:rPr>
                <w:rFonts w:ascii="Myriad Pro" w:hAnsi="Myriad Pro"/>
                <w:sz w:val="18"/>
                <w:szCs w:val="18"/>
              </w:rPr>
              <w:t>ПАО </w:t>
            </w:r>
            <w:r w:rsidRPr="000B6E49">
              <w:rPr>
                <w:rFonts w:ascii="Myriad Pro" w:hAnsi="Myriad Pro"/>
                <w:sz w:val="18"/>
                <w:szCs w:val="18"/>
              </w:rPr>
              <w:t xml:space="preserve">"ФСК ЕЭС" </w:t>
            </w:r>
          </w:p>
        </w:tc>
        <w:tc>
          <w:tcPr>
            <w:tcW w:w="1078" w:type="dxa"/>
            <w:shd w:val="clear" w:color="auto" w:fill="auto"/>
            <w:vAlign w:val="center"/>
            <w:hideMark/>
          </w:tcPr>
          <w:p w14:paraId="3F2E925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78B043A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588 936</w:t>
            </w:r>
          </w:p>
        </w:tc>
        <w:tc>
          <w:tcPr>
            <w:tcW w:w="1442" w:type="dxa"/>
            <w:shd w:val="clear" w:color="auto" w:fill="auto"/>
            <w:noWrap/>
            <w:vAlign w:val="center"/>
          </w:tcPr>
          <w:p w14:paraId="1D20652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563 108</w:t>
            </w:r>
          </w:p>
        </w:tc>
        <w:tc>
          <w:tcPr>
            <w:tcW w:w="1393" w:type="dxa"/>
            <w:shd w:val="clear" w:color="auto" w:fill="auto"/>
            <w:noWrap/>
            <w:vAlign w:val="center"/>
          </w:tcPr>
          <w:p w14:paraId="7ED4D92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25 828</w:t>
            </w:r>
          </w:p>
        </w:tc>
      </w:tr>
      <w:tr w:rsidR="000A4099" w:rsidRPr="000B6E49" w14:paraId="7E208DF2" w14:textId="77777777" w:rsidTr="000B6E49">
        <w:trPr>
          <w:trHeight w:val="137"/>
        </w:trPr>
        <w:tc>
          <w:tcPr>
            <w:tcW w:w="4180" w:type="dxa"/>
            <w:shd w:val="clear" w:color="auto" w:fill="auto"/>
            <w:vAlign w:val="center"/>
            <w:hideMark/>
          </w:tcPr>
          <w:p w14:paraId="43DCACC6"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Электроэнергия на хоз. нужды</w:t>
            </w:r>
          </w:p>
        </w:tc>
        <w:tc>
          <w:tcPr>
            <w:tcW w:w="1078" w:type="dxa"/>
            <w:shd w:val="clear" w:color="auto" w:fill="auto"/>
            <w:vAlign w:val="center"/>
            <w:hideMark/>
          </w:tcPr>
          <w:p w14:paraId="03DD054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5120CE2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102 063</w:t>
            </w:r>
          </w:p>
        </w:tc>
        <w:tc>
          <w:tcPr>
            <w:tcW w:w="1442" w:type="dxa"/>
            <w:shd w:val="clear" w:color="auto" w:fill="auto"/>
            <w:noWrap/>
            <w:vAlign w:val="center"/>
          </w:tcPr>
          <w:p w14:paraId="7291D26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36 146</w:t>
            </w:r>
          </w:p>
        </w:tc>
        <w:tc>
          <w:tcPr>
            <w:tcW w:w="1393" w:type="dxa"/>
            <w:shd w:val="clear" w:color="auto" w:fill="auto"/>
            <w:noWrap/>
            <w:vAlign w:val="center"/>
          </w:tcPr>
          <w:p w14:paraId="5F41E5F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-65 917</w:t>
            </w:r>
          </w:p>
        </w:tc>
      </w:tr>
      <w:tr w:rsidR="000A4099" w:rsidRPr="000B6E49" w14:paraId="55B2C9D1" w14:textId="77777777" w:rsidTr="000B6E49">
        <w:trPr>
          <w:trHeight w:val="184"/>
        </w:trPr>
        <w:tc>
          <w:tcPr>
            <w:tcW w:w="4180" w:type="dxa"/>
            <w:shd w:val="clear" w:color="auto" w:fill="auto"/>
            <w:vAlign w:val="center"/>
            <w:hideMark/>
          </w:tcPr>
          <w:p w14:paraId="41F26CDB"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Тепловая энергия на хоз. нужды</w:t>
            </w:r>
          </w:p>
        </w:tc>
        <w:tc>
          <w:tcPr>
            <w:tcW w:w="1078" w:type="dxa"/>
            <w:shd w:val="clear" w:color="auto" w:fill="auto"/>
            <w:vAlign w:val="center"/>
            <w:hideMark/>
          </w:tcPr>
          <w:p w14:paraId="0C46F5C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194FECE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5 798</w:t>
            </w:r>
          </w:p>
        </w:tc>
        <w:tc>
          <w:tcPr>
            <w:tcW w:w="1442" w:type="dxa"/>
            <w:shd w:val="clear" w:color="auto" w:fill="auto"/>
            <w:noWrap/>
            <w:vAlign w:val="center"/>
          </w:tcPr>
          <w:p w14:paraId="2A3FF4F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4 626</w:t>
            </w:r>
          </w:p>
        </w:tc>
        <w:tc>
          <w:tcPr>
            <w:tcW w:w="1393" w:type="dxa"/>
            <w:shd w:val="clear" w:color="auto" w:fill="auto"/>
            <w:noWrap/>
            <w:vAlign w:val="center"/>
          </w:tcPr>
          <w:p w14:paraId="72A5978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-1 172</w:t>
            </w:r>
          </w:p>
        </w:tc>
      </w:tr>
      <w:tr w:rsidR="000A4099" w:rsidRPr="000B6E49" w14:paraId="30D71820" w14:textId="77777777" w:rsidTr="000B6E49">
        <w:trPr>
          <w:trHeight w:val="229"/>
        </w:trPr>
        <w:tc>
          <w:tcPr>
            <w:tcW w:w="4180" w:type="dxa"/>
            <w:shd w:val="clear" w:color="auto" w:fill="auto"/>
            <w:vAlign w:val="center"/>
            <w:hideMark/>
          </w:tcPr>
          <w:p w14:paraId="46F5448C"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Плата за аренду имущества и лизинг</w:t>
            </w:r>
          </w:p>
        </w:tc>
        <w:tc>
          <w:tcPr>
            <w:tcW w:w="1078" w:type="dxa"/>
            <w:shd w:val="clear" w:color="auto" w:fill="auto"/>
            <w:vAlign w:val="center"/>
            <w:hideMark/>
          </w:tcPr>
          <w:p w14:paraId="4A537EB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0031BDE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13 390</w:t>
            </w:r>
          </w:p>
        </w:tc>
        <w:tc>
          <w:tcPr>
            <w:tcW w:w="1442" w:type="dxa"/>
            <w:shd w:val="clear" w:color="auto" w:fill="auto"/>
            <w:noWrap/>
            <w:vAlign w:val="center"/>
          </w:tcPr>
          <w:p w14:paraId="0F4F04F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15 319</w:t>
            </w:r>
          </w:p>
        </w:tc>
        <w:tc>
          <w:tcPr>
            <w:tcW w:w="1393" w:type="dxa"/>
            <w:shd w:val="clear" w:color="auto" w:fill="auto"/>
            <w:noWrap/>
            <w:vAlign w:val="center"/>
          </w:tcPr>
          <w:p w14:paraId="657E142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1 930</w:t>
            </w:r>
          </w:p>
        </w:tc>
      </w:tr>
      <w:tr w:rsidR="000A4099" w:rsidRPr="000B6E49" w14:paraId="682785C8" w14:textId="77777777" w:rsidTr="000B6E49">
        <w:trPr>
          <w:trHeight w:val="276"/>
        </w:trPr>
        <w:tc>
          <w:tcPr>
            <w:tcW w:w="4180" w:type="dxa"/>
            <w:shd w:val="clear" w:color="auto" w:fill="auto"/>
            <w:vAlign w:val="center"/>
            <w:hideMark/>
          </w:tcPr>
          <w:p w14:paraId="46C56362"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Налоги всего, в том числе:</w:t>
            </w:r>
          </w:p>
        </w:tc>
        <w:tc>
          <w:tcPr>
            <w:tcW w:w="1078" w:type="dxa"/>
            <w:shd w:val="clear" w:color="auto" w:fill="auto"/>
            <w:vAlign w:val="center"/>
            <w:hideMark/>
          </w:tcPr>
          <w:p w14:paraId="1D8285B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334F77A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29 878</w:t>
            </w:r>
          </w:p>
        </w:tc>
        <w:tc>
          <w:tcPr>
            <w:tcW w:w="1442" w:type="dxa"/>
            <w:shd w:val="clear" w:color="auto" w:fill="auto"/>
            <w:noWrap/>
            <w:vAlign w:val="center"/>
          </w:tcPr>
          <w:p w14:paraId="0AAEC6F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32 480</w:t>
            </w:r>
          </w:p>
        </w:tc>
        <w:tc>
          <w:tcPr>
            <w:tcW w:w="1393" w:type="dxa"/>
            <w:shd w:val="clear" w:color="auto" w:fill="auto"/>
            <w:noWrap/>
            <w:vAlign w:val="center"/>
          </w:tcPr>
          <w:p w14:paraId="6E12F40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2 602</w:t>
            </w:r>
          </w:p>
        </w:tc>
      </w:tr>
      <w:tr w:rsidR="000A4099" w:rsidRPr="000B6E49" w14:paraId="619DD585" w14:textId="77777777" w:rsidTr="000B6E49">
        <w:trPr>
          <w:trHeight w:val="123"/>
        </w:trPr>
        <w:tc>
          <w:tcPr>
            <w:tcW w:w="4180" w:type="dxa"/>
            <w:shd w:val="clear" w:color="auto" w:fill="auto"/>
            <w:vAlign w:val="center"/>
            <w:hideMark/>
          </w:tcPr>
          <w:p w14:paraId="4F442525" w14:textId="77777777" w:rsidR="000A4099" w:rsidRPr="000B6E49" w:rsidRDefault="000A4099" w:rsidP="000B6E49">
            <w:pPr>
              <w:spacing w:after="0" w:line="240" w:lineRule="auto"/>
              <w:ind w:firstLineChars="100" w:firstLine="180"/>
              <w:rPr>
                <w:rFonts w:ascii="Myriad Pro" w:hAnsi="Myriad Pro"/>
                <w:sz w:val="18"/>
                <w:szCs w:val="18"/>
              </w:rPr>
            </w:pPr>
            <w:r w:rsidRPr="000B6E49">
              <w:rPr>
                <w:rFonts w:ascii="Myriad Pro" w:hAnsi="Myriad Pro"/>
                <w:sz w:val="18"/>
                <w:szCs w:val="18"/>
              </w:rPr>
              <w:t>Плата за землю</w:t>
            </w:r>
          </w:p>
        </w:tc>
        <w:tc>
          <w:tcPr>
            <w:tcW w:w="1078" w:type="dxa"/>
            <w:shd w:val="clear" w:color="auto" w:fill="auto"/>
            <w:vAlign w:val="center"/>
            <w:hideMark/>
          </w:tcPr>
          <w:p w14:paraId="0451CDF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5157482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228</w:t>
            </w:r>
          </w:p>
        </w:tc>
        <w:tc>
          <w:tcPr>
            <w:tcW w:w="1442" w:type="dxa"/>
            <w:shd w:val="clear" w:color="auto" w:fill="auto"/>
            <w:noWrap/>
            <w:vAlign w:val="center"/>
          </w:tcPr>
          <w:p w14:paraId="1C79098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1 347</w:t>
            </w:r>
          </w:p>
        </w:tc>
        <w:tc>
          <w:tcPr>
            <w:tcW w:w="1393" w:type="dxa"/>
            <w:shd w:val="clear" w:color="auto" w:fill="auto"/>
            <w:noWrap/>
            <w:vAlign w:val="center"/>
          </w:tcPr>
          <w:p w14:paraId="6A6FE47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1 119</w:t>
            </w:r>
          </w:p>
        </w:tc>
      </w:tr>
      <w:tr w:rsidR="000A4099" w:rsidRPr="000B6E49" w14:paraId="78F5F8FB" w14:textId="77777777" w:rsidTr="000B6E49">
        <w:trPr>
          <w:trHeight w:val="169"/>
        </w:trPr>
        <w:tc>
          <w:tcPr>
            <w:tcW w:w="4180" w:type="dxa"/>
            <w:shd w:val="clear" w:color="auto" w:fill="auto"/>
            <w:vAlign w:val="center"/>
            <w:hideMark/>
          </w:tcPr>
          <w:p w14:paraId="7F15330B" w14:textId="77777777" w:rsidR="000A4099" w:rsidRPr="000B6E49" w:rsidRDefault="000A4099" w:rsidP="000B6E49">
            <w:pPr>
              <w:spacing w:after="0" w:line="240" w:lineRule="auto"/>
              <w:ind w:firstLineChars="100" w:firstLine="180"/>
              <w:rPr>
                <w:rFonts w:ascii="Myriad Pro" w:hAnsi="Myriad Pro"/>
                <w:sz w:val="18"/>
                <w:szCs w:val="18"/>
              </w:rPr>
            </w:pPr>
            <w:r w:rsidRPr="000B6E49">
              <w:rPr>
                <w:rFonts w:ascii="Myriad Pro" w:hAnsi="Myriad Pro"/>
                <w:sz w:val="18"/>
                <w:szCs w:val="18"/>
              </w:rPr>
              <w:t>Налог на имущество</w:t>
            </w:r>
          </w:p>
        </w:tc>
        <w:tc>
          <w:tcPr>
            <w:tcW w:w="1078" w:type="dxa"/>
            <w:shd w:val="clear" w:color="auto" w:fill="auto"/>
            <w:vAlign w:val="center"/>
            <w:hideMark/>
          </w:tcPr>
          <w:p w14:paraId="6B54242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15FAFF0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26 458</w:t>
            </w:r>
          </w:p>
        </w:tc>
        <w:tc>
          <w:tcPr>
            <w:tcW w:w="1442" w:type="dxa"/>
            <w:shd w:val="clear" w:color="auto" w:fill="auto"/>
            <w:noWrap/>
            <w:vAlign w:val="center"/>
          </w:tcPr>
          <w:p w14:paraId="591563F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27 878</w:t>
            </w:r>
          </w:p>
        </w:tc>
        <w:tc>
          <w:tcPr>
            <w:tcW w:w="1393" w:type="dxa"/>
            <w:shd w:val="clear" w:color="auto" w:fill="auto"/>
            <w:noWrap/>
            <w:vAlign w:val="center"/>
          </w:tcPr>
          <w:p w14:paraId="24A8C0B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1 420</w:t>
            </w:r>
          </w:p>
        </w:tc>
      </w:tr>
      <w:tr w:rsidR="000A4099" w:rsidRPr="000B6E49" w14:paraId="6D28AAC2" w14:textId="77777777" w:rsidTr="000B6E49">
        <w:trPr>
          <w:trHeight w:val="202"/>
        </w:trPr>
        <w:tc>
          <w:tcPr>
            <w:tcW w:w="4180" w:type="dxa"/>
            <w:shd w:val="clear" w:color="auto" w:fill="auto"/>
            <w:vAlign w:val="center"/>
            <w:hideMark/>
          </w:tcPr>
          <w:p w14:paraId="0F5DA07C" w14:textId="77777777" w:rsidR="000A4099" w:rsidRPr="000B6E49" w:rsidRDefault="000A4099" w:rsidP="000B6E49">
            <w:pPr>
              <w:spacing w:after="0" w:line="240" w:lineRule="auto"/>
              <w:ind w:firstLineChars="100" w:firstLine="180"/>
              <w:rPr>
                <w:rFonts w:ascii="Myriad Pro" w:hAnsi="Myriad Pro"/>
                <w:sz w:val="18"/>
                <w:szCs w:val="18"/>
              </w:rPr>
            </w:pPr>
            <w:r w:rsidRPr="000B6E49">
              <w:rPr>
                <w:rFonts w:ascii="Myriad Pro" w:hAnsi="Myriad Pro"/>
                <w:sz w:val="18"/>
                <w:szCs w:val="18"/>
              </w:rPr>
              <w:t>Прочие налоги и сборы</w:t>
            </w:r>
          </w:p>
        </w:tc>
        <w:tc>
          <w:tcPr>
            <w:tcW w:w="1078" w:type="dxa"/>
            <w:shd w:val="clear" w:color="auto" w:fill="auto"/>
            <w:vAlign w:val="center"/>
            <w:hideMark/>
          </w:tcPr>
          <w:p w14:paraId="15E26CB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2A71A71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3 191</w:t>
            </w:r>
          </w:p>
        </w:tc>
        <w:tc>
          <w:tcPr>
            <w:tcW w:w="1442" w:type="dxa"/>
            <w:shd w:val="clear" w:color="auto" w:fill="auto"/>
            <w:noWrap/>
            <w:vAlign w:val="center"/>
          </w:tcPr>
          <w:p w14:paraId="6524B5F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3 255</w:t>
            </w:r>
          </w:p>
        </w:tc>
        <w:tc>
          <w:tcPr>
            <w:tcW w:w="1393" w:type="dxa"/>
            <w:shd w:val="clear" w:color="auto" w:fill="auto"/>
            <w:noWrap/>
            <w:vAlign w:val="center"/>
          </w:tcPr>
          <w:p w14:paraId="4C65819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64</w:t>
            </w:r>
          </w:p>
        </w:tc>
      </w:tr>
      <w:tr w:rsidR="000A4099" w:rsidRPr="000B6E49" w14:paraId="39C482E1" w14:textId="77777777" w:rsidTr="000B6E49">
        <w:trPr>
          <w:trHeight w:val="480"/>
        </w:trPr>
        <w:tc>
          <w:tcPr>
            <w:tcW w:w="4180" w:type="dxa"/>
            <w:shd w:val="clear" w:color="auto" w:fill="auto"/>
            <w:vAlign w:val="center"/>
            <w:hideMark/>
          </w:tcPr>
          <w:p w14:paraId="4C2BC3D2"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Отчисления на социальные нужды (страховые взносы)</w:t>
            </w:r>
          </w:p>
        </w:tc>
        <w:tc>
          <w:tcPr>
            <w:tcW w:w="1078" w:type="dxa"/>
            <w:shd w:val="clear" w:color="auto" w:fill="auto"/>
            <w:vAlign w:val="center"/>
            <w:hideMark/>
          </w:tcPr>
          <w:p w14:paraId="4604262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2837ADD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302 098</w:t>
            </w:r>
          </w:p>
        </w:tc>
        <w:tc>
          <w:tcPr>
            <w:tcW w:w="1442" w:type="dxa"/>
            <w:shd w:val="clear" w:color="auto" w:fill="auto"/>
            <w:noWrap/>
            <w:vAlign w:val="center"/>
          </w:tcPr>
          <w:p w14:paraId="7B14A92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358 059</w:t>
            </w:r>
          </w:p>
        </w:tc>
        <w:tc>
          <w:tcPr>
            <w:tcW w:w="1393" w:type="dxa"/>
            <w:shd w:val="clear" w:color="auto" w:fill="auto"/>
            <w:noWrap/>
            <w:vAlign w:val="center"/>
          </w:tcPr>
          <w:p w14:paraId="62AA492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55 961</w:t>
            </w:r>
          </w:p>
        </w:tc>
      </w:tr>
      <w:tr w:rsidR="000A4099" w:rsidRPr="000B6E49" w14:paraId="69F4A20F" w14:textId="77777777" w:rsidTr="000B6E49">
        <w:trPr>
          <w:trHeight w:val="419"/>
        </w:trPr>
        <w:tc>
          <w:tcPr>
            <w:tcW w:w="4180" w:type="dxa"/>
            <w:shd w:val="clear" w:color="auto" w:fill="auto"/>
            <w:vAlign w:val="center"/>
            <w:hideMark/>
          </w:tcPr>
          <w:p w14:paraId="42DDD04C"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Расходы на возврат и обслуживание долгосрочных заемных средств</w:t>
            </w:r>
          </w:p>
        </w:tc>
        <w:tc>
          <w:tcPr>
            <w:tcW w:w="1078" w:type="dxa"/>
            <w:shd w:val="clear" w:color="auto" w:fill="auto"/>
            <w:vAlign w:val="center"/>
            <w:hideMark/>
          </w:tcPr>
          <w:p w14:paraId="528CD64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0005B73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30 699</w:t>
            </w:r>
          </w:p>
        </w:tc>
        <w:tc>
          <w:tcPr>
            <w:tcW w:w="1442" w:type="dxa"/>
            <w:shd w:val="clear" w:color="auto" w:fill="auto"/>
            <w:noWrap/>
            <w:vAlign w:val="center"/>
          </w:tcPr>
          <w:p w14:paraId="7651924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265 633</w:t>
            </w:r>
          </w:p>
        </w:tc>
        <w:tc>
          <w:tcPr>
            <w:tcW w:w="1393" w:type="dxa"/>
            <w:shd w:val="clear" w:color="auto" w:fill="auto"/>
            <w:noWrap/>
            <w:vAlign w:val="center"/>
          </w:tcPr>
          <w:p w14:paraId="32650EC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234 934,0</w:t>
            </w:r>
          </w:p>
        </w:tc>
      </w:tr>
      <w:tr w:rsidR="000A4099" w:rsidRPr="000B6E49" w14:paraId="0F6E5B76" w14:textId="77777777" w:rsidTr="000B6E49">
        <w:trPr>
          <w:trHeight w:val="300"/>
        </w:trPr>
        <w:tc>
          <w:tcPr>
            <w:tcW w:w="4180" w:type="dxa"/>
            <w:shd w:val="clear" w:color="auto" w:fill="auto"/>
            <w:vAlign w:val="center"/>
            <w:hideMark/>
          </w:tcPr>
          <w:p w14:paraId="68FA1B5F"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Коммунальные услуги</w:t>
            </w:r>
          </w:p>
        </w:tc>
        <w:tc>
          <w:tcPr>
            <w:tcW w:w="1078" w:type="dxa"/>
            <w:shd w:val="clear" w:color="auto" w:fill="auto"/>
            <w:vAlign w:val="center"/>
            <w:hideMark/>
          </w:tcPr>
          <w:p w14:paraId="5DF90A5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360F7F7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1 772</w:t>
            </w:r>
          </w:p>
        </w:tc>
        <w:tc>
          <w:tcPr>
            <w:tcW w:w="1442" w:type="dxa"/>
            <w:shd w:val="clear" w:color="auto" w:fill="auto"/>
            <w:noWrap/>
            <w:vAlign w:val="center"/>
          </w:tcPr>
          <w:p w14:paraId="0B9A688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1 931</w:t>
            </w:r>
          </w:p>
        </w:tc>
        <w:tc>
          <w:tcPr>
            <w:tcW w:w="1393" w:type="dxa"/>
            <w:shd w:val="clear" w:color="auto" w:fill="auto"/>
            <w:noWrap/>
            <w:vAlign w:val="center"/>
          </w:tcPr>
          <w:p w14:paraId="3DA8CA8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159,1</w:t>
            </w:r>
          </w:p>
        </w:tc>
      </w:tr>
      <w:tr w:rsidR="000A4099" w:rsidRPr="000B6E49" w14:paraId="2E805F91" w14:textId="77777777" w:rsidTr="000B6E49">
        <w:trPr>
          <w:trHeight w:val="204"/>
        </w:trPr>
        <w:tc>
          <w:tcPr>
            <w:tcW w:w="4180" w:type="dxa"/>
            <w:shd w:val="clear" w:color="auto" w:fill="auto"/>
            <w:vAlign w:val="center"/>
            <w:hideMark/>
          </w:tcPr>
          <w:p w14:paraId="17B77D1C" w14:textId="77777777" w:rsidR="000A4099" w:rsidRPr="000B6E49" w:rsidRDefault="000A4099" w:rsidP="000B6E49">
            <w:pPr>
              <w:spacing w:after="0" w:line="240" w:lineRule="auto"/>
              <w:rPr>
                <w:rFonts w:ascii="Myriad Pro" w:hAnsi="Myriad Pro"/>
                <w:b/>
                <w:sz w:val="18"/>
                <w:szCs w:val="18"/>
              </w:rPr>
            </w:pPr>
            <w:r w:rsidRPr="000B6E49">
              <w:rPr>
                <w:rFonts w:ascii="Myriad Pro" w:hAnsi="Myriad Pro"/>
                <w:b/>
                <w:sz w:val="18"/>
                <w:szCs w:val="18"/>
              </w:rPr>
              <w:t>ИТОГО неподконтрольных расходов</w:t>
            </w:r>
          </w:p>
        </w:tc>
        <w:tc>
          <w:tcPr>
            <w:tcW w:w="1078" w:type="dxa"/>
            <w:shd w:val="clear" w:color="auto" w:fill="auto"/>
            <w:vAlign w:val="center"/>
            <w:hideMark/>
          </w:tcPr>
          <w:p w14:paraId="75475A55" w14:textId="77777777" w:rsidR="000A4099" w:rsidRPr="000B6E49" w:rsidRDefault="000A4099" w:rsidP="000B6E49">
            <w:pPr>
              <w:spacing w:after="0" w:line="240" w:lineRule="auto"/>
              <w:jc w:val="center"/>
              <w:rPr>
                <w:rFonts w:ascii="Myriad Pro" w:hAnsi="Myriad Pro"/>
                <w:b/>
                <w:sz w:val="18"/>
                <w:szCs w:val="18"/>
              </w:rPr>
            </w:pPr>
            <w:r w:rsidRPr="000B6E49">
              <w:rPr>
                <w:rFonts w:ascii="Myriad Pro" w:hAnsi="Myriad Pro"/>
                <w:b/>
                <w:sz w:val="18"/>
                <w:szCs w:val="18"/>
              </w:rPr>
              <w:t>тыс.руб.</w:t>
            </w:r>
          </w:p>
        </w:tc>
        <w:tc>
          <w:tcPr>
            <w:tcW w:w="1394" w:type="dxa"/>
            <w:shd w:val="clear" w:color="auto" w:fill="auto"/>
            <w:noWrap/>
            <w:vAlign w:val="center"/>
          </w:tcPr>
          <w:p w14:paraId="4D6173CD" w14:textId="77777777" w:rsidR="000A4099" w:rsidRPr="000B6E49" w:rsidRDefault="000A4099" w:rsidP="000B6E49">
            <w:pPr>
              <w:spacing w:after="0" w:line="240" w:lineRule="auto"/>
              <w:jc w:val="center"/>
              <w:rPr>
                <w:rFonts w:ascii="Myriad Pro" w:hAnsi="Myriad Pro"/>
                <w:b/>
                <w:sz w:val="18"/>
                <w:szCs w:val="18"/>
              </w:rPr>
            </w:pPr>
            <w:r w:rsidRPr="000B6E49">
              <w:rPr>
                <w:rFonts w:ascii="Myriad Pro" w:hAnsi="Myriad Pro" w:cs="Arial"/>
                <w:b/>
                <w:bCs/>
                <w:color w:val="000000"/>
                <w:sz w:val="18"/>
                <w:szCs w:val="18"/>
              </w:rPr>
              <w:t>1 475 621</w:t>
            </w:r>
          </w:p>
        </w:tc>
        <w:tc>
          <w:tcPr>
            <w:tcW w:w="1442" w:type="dxa"/>
            <w:shd w:val="clear" w:color="auto" w:fill="auto"/>
            <w:noWrap/>
            <w:vAlign w:val="center"/>
          </w:tcPr>
          <w:p w14:paraId="2EA4624E" w14:textId="77777777" w:rsidR="000A4099" w:rsidRPr="000B6E49" w:rsidRDefault="000A4099" w:rsidP="000B6E49">
            <w:pPr>
              <w:spacing w:after="0" w:line="240" w:lineRule="auto"/>
              <w:jc w:val="center"/>
              <w:rPr>
                <w:rFonts w:ascii="Myriad Pro" w:hAnsi="Myriad Pro"/>
                <w:b/>
                <w:sz w:val="18"/>
                <w:szCs w:val="18"/>
                <w:highlight w:val="yellow"/>
              </w:rPr>
            </w:pPr>
            <w:r w:rsidRPr="000B6E49">
              <w:rPr>
                <w:rFonts w:ascii="Myriad Pro" w:hAnsi="Myriad Pro" w:cs="Arial"/>
                <w:b/>
                <w:bCs/>
                <w:color w:val="000000"/>
                <w:sz w:val="18"/>
                <w:szCs w:val="18"/>
              </w:rPr>
              <w:t>1 730 904</w:t>
            </w:r>
          </w:p>
        </w:tc>
        <w:tc>
          <w:tcPr>
            <w:tcW w:w="1393" w:type="dxa"/>
            <w:shd w:val="clear" w:color="auto" w:fill="auto"/>
            <w:noWrap/>
            <w:vAlign w:val="center"/>
          </w:tcPr>
          <w:p w14:paraId="735C1436" w14:textId="77777777" w:rsidR="000A4099" w:rsidRPr="000B6E49" w:rsidRDefault="000A4099" w:rsidP="000B6E49">
            <w:pPr>
              <w:spacing w:after="0" w:line="240" w:lineRule="auto"/>
              <w:jc w:val="center"/>
              <w:rPr>
                <w:rFonts w:ascii="Myriad Pro" w:hAnsi="Myriad Pro"/>
                <w:b/>
                <w:sz w:val="18"/>
                <w:szCs w:val="18"/>
                <w:highlight w:val="yellow"/>
              </w:rPr>
            </w:pPr>
            <w:r w:rsidRPr="000B6E49">
              <w:rPr>
                <w:rFonts w:ascii="Myriad Pro" w:hAnsi="Myriad Pro" w:cs="Arial"/>
                <w:b/>
                <w:bCs/>
                <w:color w:val="000000"/>
                <w:sz w:val="18"/>
                <w:szCs w:val="18"/>
              </w:rPr>
              <w:t>255 283</w:t>
            </w:r>
          </w:p>
        </w:tc>
      </w:tr>
    </w:tbl>
    <w:p w14:paraId="0DDF1293" w14:textId="77777777" w:rsidR="000A4099" w:rsidRPr="000B6E49" w:rsidRDefault="000A4099" w:rsidP="000A4099">
      <w:pPr>
        <w:spacing w:after="0" w:line="360" w:lineRule="auto"/>
        <w:ind w:firstLine="567"/>
        <w:contextualSpacing/>
        <w:jc w:val="both"/>
        <w:rPr>
          <w:rFonts w:ascii="Myriad Pro" w:hAnsi="Myriad Pro"/>
          <w:sz w:val="26"/>
          <w:szCs w:val="26"/>
          <w:highlight w:val="yellow"/>
        </w:rPr>
      </w:pPr>
    </w:p>
    <w:p w14:paraId="41D83D29" w14:textId="77777777" w:rsidR="000A4099" w:rsidRPr="000B6E49" w:rsidRDefault="000A4099" w:rsidP="000B6E49">
      <w:pPr>
        <w:pStyle w:val="2f6"/>
      </w:pPr>
      <w:r w:rsidRPr="000B6E49">
        <w:lastRenderedPageBreak/>
        <w:t xml:space="preserve">Исполнитель отмечает, что в соответствии с Экспертным заключением по расчету тарифов на услуги по передаче электрической энергии на 2015 год от 29.12.2014 и Экспертным заключением от 09.08.2016 по расчету необходимой валовой выручки (без учета оплаты потерь) на услуги по передаче электрической энергии на 2015 год, выполненного в соответствии с решением Верховного суда РФ по административному делу </w:t>
      </w:r>
      <w:r w:rsidR="00E2503F">
        <w:t>№ </w:t>
      </w:r>
      <w:r w:rsidRPr="000B6E49">
        <w:t xml:space="preserve">1-АПГ16-3 от 26.05.2016, общая сумма неподконтрольных расходов 2015 года составила 1 922 670,8 тыс. руб., при этом в составе соответствующих расходов были учтены: </w:t>
      </w:r>
    </w:p>
    <w:p w14:paraId="1FAF2ABC" w14:textId="77777777" w:rsidR="000A4099" w:rsidRPr="000B6E49" w:rsidRDefault="000A4099" w:rsidP="000B6E49">
      <w:pPr>
        <w:pStyle w:val="30"/>
      </w:pPr>
      <w:r w:rsidRPr="000B6E49">
        <w:t xml:space="preserve">расходы на финансирование капитальных вложений из прибыли в размере 300 000 тыс. руб., </w:t>
      </w:r>
    </w:p>
    <w:p w14:paraId="1E0723CC" w14:textId="77777777" w:rsidR="000A4099" w:rsidRPr="000B6E49" w:rsidRDefault="000A4099" w:rsidP="000B6E49">
      <w:pPr>
        <w:pStyle w:val="30"/>
      </w:pPr>
      <w:r w:rsidRPr="000B6E49">
        <w:t xml:space="preserve">налог на прибыль в размере 48 152,1 тыс. руб., </w:t>
      </w:r>
    </w:p>
    <w:p w14:paraId="12F5171D" w14:textId="77777777" w:rsidR="000A4099" w:rsidRPr="000B6E49" w:rsidRDefault="000A4099" w:rsidP="000B6E49">
      <w:pPr>
        <w:pStyle w:val="30"/>
      </w:pPr>
      <w:r w:rsidRPr="000B6E49">
        <w:t>расходы, связанные с компенсацией льготного ТП – 97 125,7 тыс. руб.</w:t>
      </w:r>
    </w:p>
    <w:p w14:paraId="5F846A62" w14:textId="77777777" w:rsidR="000A4099" w:rsidRPr="000B6E49" w:rsidRDefault="000A4099" w:rsidP="000B6E49">
      <w:pPr>
        <w:pStyle w:val="2f6"/>
      </w:pPr>
      <w:r w:rsidRPr="000B6E49">
        <w:t xml:space="preserve">Исполнитель обращает внимание, что при расчете корректировки неподконтрольных расходов исходя из фактических параметров 2015 года со стороны филиала не были учтены расходы по налогу на прибыль и выпадающие от льготного ТП, включаемые в соответствии с Методическими указаниями </w:t>
      </w:r>
      <w:r w:rsidR="00E2503F">
        <w:t>№ </w:t>
      </w:r>
      <w:r w:rsidRPr="000B6E49">
        <w:t xml:space="preserve">98-э в состав неподконтрольных затрат. </w:t>
      </w:r>
    </w:p>
    <w:p w14:paraId="75F209F0" w14:textId="77777777" w:rsidR="000A4099" w:rsidRPr="000B6E49" w:rsidRDefault="000A4099" w:rsidP="000B6E49">
      <w:pPr>
        <w:pStyle w:val="2f6"/>
      </w:pPr>
      <w:r w:rsidRPr="000B6E49">
        <w:t xml:space="preserve">Исполнитель проанализировал Приложения 5.62 «Выпадающие по ЛТП до 15кВт», 5.63 «Выпадающие ТП рассрочка», 5.64«Выпадающие ТП до 150 кВТ». По результатам анализа величина выпадающих доходов в 2015 году, рассчитанная филиалом, составила 89 207,62 тыс. руб. При этом, в Приложении 3 «Расчет НВВ» к Пояснительной записке по расчету тарифов на услуги по передаче электрической энергии по сетям филиала </w:t>
      </w:r>
      <w:r w:rsidR="00E2503F">
        <w:t>ПАО </w:t>
      </w:r>
      <w:r w:rsidRPr="000B6E49">
        <w:t xml:space="preserve">«МРСК Северо-Запада» «Архэнерго» на 2017 год, устанавливаемых с применением метода долгосрочной индексации необходимой валовой выручки» в составе неподконтрольных расходов заявлены расходы, связанные с компенсацией выпадающих доходов от льготного ТП, предусмотренных пунктом 87 Основ ценообразования </w:t>
      </w:r>
      <w:r w:rsidR="00E2503F">
        <w:t>№ </w:t>
      </w:r>
      <w:r w:rsidRPr="000B6E49">
        <w:t xml:space="preserve">1178 в размере 0 тыс. руб. </w:t>
      </w:r>
    </w:p>
    <w:p w14:paraId="6174424F" w14:textId="77777777" w:rsidR="000A4099" w:rsidRPr="000B6E49" w:rsidRDefault="000A4099" w:rsidP="000A4099">
      <w:pPr>
        <w:spacing w:after="0" w:line="360" w:lineRule="auto"/>
        <w:jc w:val="both"/>
        <w:rPr>
          <w:rFonts w:ascii="Myriad Pro" w:hAnsi="Myriad Pro"/>
          <w:b/>
          <w:sz w:val="26"/>
          <w:szCs w:val="26"/>
        </w:rPr>
      </w:pPr>
    </w:p>
    <w:p w14:paraId="4420AFEF" w14:textId="77777777" w:rsidR="000A4099" w:rsidRPr="000B6E49" w:rsidRDefault="000A4099" w:rsidP="000B6E49">
      <w:pPr>
        <w:pStyle w:val="affff5"/>
      </w:pPr>
      <w:r w:rsidRPr="000B6E49">
        <w:lastRenderedPageBreak/>
        <w:t>ПОЗИЦИЯ ОРГАНА РЕГУЛИРОВАНИЯ</w:t>
      </w:r>
    </w:p>
    <w:p w14:paraId="350A387F" w14:textId="77777777" w:rsidR="000A4099" w:rsidRPr="000B6E49" w:rsidRDefault="000A4099" w:rsidP="000B6E49">
      <w:pPr>
        <w:pStyle w:val="2f6"/>
      </w:pPr>
      <w:r w:rsidRPr="000B6E49">
        <w:t xml:space="preserve">Агентством по тарифам и ценам Архангельской области была проанализирована заявленная филиалом </w:t>
      </w:r>
      <w:r w:rsidR="00E2503F">
        <w:t>ПАО </w:t>
      </w:r>
      <w:r w:rsidRPr="000B6E49">
        <w:t>«МРСК Северо-Запада» «Архэнерго» корректировка неподконтрольных расходов, определенная исходя из фактических данных 2015 года.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9"/>
        <w:gridCol w:w="2852"/>
      </w:tblGrid>
      <w:tr w:rsidR="000A4099" w:rsidRPr="000B6E49" w14:paraId="4719A1EE" w14:textId="77777777" w:rsidTr="000B6E49">
        <w:trPr>
          <w:tblHeader/>
        </w:trPr>
        <w:tc>
          <w:tcPr>
            <w:tcW w:w="35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261D5A" w14:textId="77777777" w:rsidR="000A4099" w:rsidRPr="000B6E49" w:rsidRDefault="000A4099" w:rsidP="000B6E49">
            <w:pPr>
              <w:widowControl w:val="0"/>
              <w:spacing w:after="0" w:line="240" w:lineRule="auto"/>
              <w:contextualSpacing/>
              <w:jc w:val="center"/>
              <w:rPr>
                <w:rFonts w:ascii="Myriad Pro" w:hAnsi="Myriad Pro"/>
                <w:color w:val="FFFFFF" w:themeColor="background1"/>
                <w:szCs w:val="26"/>
              </w:rPr>
            </w:pPr>
            <w:r w:rsidRPr="000B6E49">
              <w:rPr>
                <w:rFonts w:ascii="Myriad Pro" w:hAnsi="Myriad Pro"/>
                <w:color w:val="FFFFFF" w:themeColor="background1"/>
                <w:szCs w:val="26"/>
              </w:rPr>
              <w:t>Показатель</w:t>
            </w:r>
          </w:p>
        </w:tc>
        <w:tc>
          <w:tcPr>
            <w:tcW w:w="14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40EEE6" w14:textId="77777777" w:rsidR="000A4099" w:rsidRPr="000B6E49" w:rsidRDefault="000A4099" w:rsidP="000B6E49">
            <w:pPr>
              <w:widowControl w:val="0"/>
              <w:spacing w:after="0" w:line="240" w:lineRule="auto"/>
              <w:contextualSpacing/>
              <w:jc w:val="center"/>
              <w:rPr>
                <w:rFonts w:ascii="Myriad Pro" w:hAnsi="Myriad Pro"/>
                <w:color w:val="FFFFFF" w:themeColor="background1"/>
                <w:szCs w:val="26"/>
              </w:rPr>
            </w:pPr>
            <w:r w:rsidRPr="000B6E49">
              <w:rPr>
                <w:rFonts w:ascii="Myriad Pro" w:hAnsi="Myriad Pro"/>
                <w:color w:val="FFFFFF" w:themeColor="background1"/>
                <w:szCs w:val="26"/>
              </w:rPr>
              <w:t>тыс. руб.</w:t>
            </w:r>
          </w:p>
        </w:tc>
      </w:tr>
      <w:tr w:rsidR="000A4099" w:rsidRPr="000B6E49" w14:paraId="00A76332" w14:textId="77777777" w:rsidTr="000B6E49">
        <w:trPr>
          <w:tblHeader/>
        </w:trPr>
        <w:tc>
          <w:tcPr>
            <w:tcW w:w="35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660007" w14:textId="77777777" w:rsidR="000A4099" w:rsidRPr="000B6E49" w:rsidRDefault="000A4099" w:rsidP="000B6E49">
            <w:pPr>
              <w:widowControl w:val="0"/>
              <w:spacing w:after="0" w:line="240" w:lineRule="auto"/>
              <w:contextualSpacing/>
              <w:jc w:val="center"/>
              <w:rPr>
                <w:rFonts w:ascii="Myriad Pro" w:hAnsi="Myriad Pro"/>
                <w:color w:val="FFFFFF" w:themeColor="background1"/>
                <w:szCs w:val="26"/>
                <w:lang w:val="en-US"/>
              </w:rPr>
            </w:pPr>
            <w:r w:rsidRPr="000B6E49">
              <w:rPr>
                <w:rFonts w:ascii="Myriad Pro" w:hAnsi="Myriad Pro"/>
                <w:color w:val="FFFFFF" w:themeColor="background1"/>
                <w:szCs w:val="26"/>
                <w:lang w:val="en-US"/>
              </w:rPr>
              <w:t>1</w:t>
            </w:r>
          </w:p>
        </w:tc>
        <w:tc>
          <w:tcPr>
            <w:tcW w:w="14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1BDAD9" w14:textId="77777777" w:rsidR="000A4099" w:rsidRPr="000B6E49" w:rsidRDefault="000A4099" w:rsidP="000B6E49">
            <w:pPr>
              <w:widowControl w:val="0"/>
              <w:spacing w:after="0" w:line="240" w:lineRule="auto"/>
              <w:contextualSpacing/>
              <w:jc w:val="center"/>
              <w:rPr>
                <w:rFonts w:ascii="Myriad Pro" w:hAnsi="Myriad Pro"/>
                <w:color w:val="FFFFFF" w:themeColor="background1"/>
                <w:szCs w:val="26"/>
              </w:rPr>
            </w:pPr>
            <w:r w:rsidRPr="000B6E49">
              <w:rPr>
                <w:rFonts w:ascii="Myriad Pro" w:hAnsi="Myriad Pro"/>
                <w:color w:val="FFFFFF" w:themeColor="background1"/>
                <w:szCs w:val="26"/>
              </w:rPr>
              <w:t>2</w:t>
            </w:r>
          </w:p>
        </w:tc>
      </w:tr>
      <w:tr w:rsidR="000A4099" w:rsidRPr="000B6E49" w14:paraId="3E4B4F62" w14:textId="77777777" w:rsidTr="000B6E49">
        <w:tc>
          <w:tcPr>
            <w:tcW w:w="3510" w:type="pct"/>
            <w:tcBorders>
              <w:top w:val="single" w:sz="4" w:space="0" w:color="FFFFFF" w:themeColor="background1"/>
            </w:tcBorders>
            <w:shd w:val="clear" w:color="auto" w:fill="auto"/>
          </w:tcPr>
          <w:p w14:paraId="309516A9" w14:textId="77777777" w:rsidR="000A4099" w:rsidRPr="000B6E49" w:rsidRDefault="000A4099" w:rsidP="000B6E49">
            <w:pPr>
              <w:spacing w:after="0"/>
              <w:rPr>
                <w:rFonts w:ascii="Myriad Pro" w:hAnsi="Myriad Pro"/>
                <w:sz w:val="18"/>
                <w:szCs w:val="18"/>
              </w:rPr>
            </w:pPr>
            <w:r w:rsidRPr="000B6E49">
              <w:rPr>
                <w:rFonts w:ascii="Myriad Pro" w:hAnsi="Myriad Pro"/>
                <w:sz w:val="18"/>
                <w:szCs w:val="18"/>
              </w:rPr>
              <w:t>Корректировка неподконтрольных расходов исходя из фактического значения указанного параметра за 2015 год</w:t>
            </w:r>
          </w:p>
        </w:tc>
        <w:tc>
          <w:tcPr>
            <w:tcW w:w="1490" w:type="pct"/>
            <w:tcBorders>
              <w:top w:val="single" w:sz="4" w:space="0" w:color="FFFFFF" w:themeColor="background1"/>
            </w:tcBorders>
            <w:shd w:val="clear" w:color="auto" w:fill="auto"/>
            <w:vAlign w:val="center"/>
          </w:tcPr>
          <w:p w14:paraId="62930C4A" w14:textId="77777777" w:rsidR="000A4099" w:rsidRPr="000B6E49" w:rsidRDefault="000A4099" w:rsidP="000B6E49">
            <w:pPr>
              <w:spacing w:line="360" w:lineRule="auto"/>
              <w:jc w:val="center"/>
              <w:rPr>
                <w:rFonts w:ascii="Myriad Pro" w:hAnsi="Myriad Pro"/>
                <w:b/>
                <w:bCs/>
                <w:sz w:val="18"/>
                <w:szCs w:val="18"/>
              </w:rPr>
            </w:pPr>
            <w:r w:rsidRPr="000B6E49">
              <w:rPr>
                <w:rFonts w:ascii="Myriad Pro" w:hAnsi="Myriad Pro"/>
                <w:b/>
                <w:bCs/>
                <w:sz w:val="18"/>
                <w:szCs w:val="18"/>
              </w:rPr>
              <w:t>-9 604,9</w:t>
            </w:r>
          </w:p>
        </w:tc>
      </w:tr>
    </w:tbl>
    <w:p w14:paraId="6A313253" w14:textId="77777777" w:rsidR="000A4099" w:rsidRPr="000B6E49" w:rsidRDefault="000A4099" w:rsidP="000B6E49">
      <w:pPr>
        <w:pStyle w:val="2f6"/>
      </w:pPr>
      <w:r w:rsidRPr="000B6E49">
        <w:t xml:space="preserve">В соответствии с Экспертным заключением по расчету корректировки необходимой валовой выручки на 2017 год корректировка неподконтрольных расходов исходя из фактического значения указанного параметра за 2015 год произведена в соответствии с формулой 7 Методических указаний </w:t>
      </w:r>
      <w:r w:rsidR="00E2503F">
        <w:t>№ </w:t>
      </w:r>
      <w:r w:rsidRPr="000B6E49">
        <w:t>98-э.</w:t>
      </w:r>
    </w:p>
    <w:p w14:paraId="7C647E2E" w14:textId="77777777" w:rsidR="000A4099" w:rsidRPr="000B6E49" w:rsidRDefault="000A4099" w:rsidP="000B6E49">
      <w:pPr>
        <w:pStyle w:val="2f6"/>
      </w:pPr>
      <w:r w:rsidRPr="000B6E49">
        <w:t>Исполнитель отмечает, что расшифровка корректировки неподконтрольных расходов Агентством по тарифам и ценам Архангельской области в разрезе статей затрат, входящих в состав неподконтрольных расходов, в Экспертном заключении не отражена.</w:t>
      </w:r>
    </w:p>
    <w:p w14:paraId="3649975C" w14:textId="77777777" w:rsidR="000A4099" w:rsidRPr="000B6E49" w:rsidRDefault="000A4099" w:rsidP="000B6E49">
      <w:pPr>
        <w:pStyle w:val="2f6"/>
        <w:rPr>
          <w:b/>
          <w:highlight w:val="yellow"/>
        </w:rPr>
      </w:pPr>
    </w:p>
    <w:p w14:paraId="40406695" w14:textId="77777777" w:rsidR="000A4099" w:rsidRPr="000B6E49" w:rsidRDefault="000A4099" w:rsidP="000B6E49">
      <w:pPr>
        <w:pStyle w:val="affff5"/>
      </w:pPr>
      <w:r w:rsidRPr="000B6E49">
        <w:t>ПОЗИЦИЯ ИСПОЛНИТЕЛЯ</w:t>
      </w:r>
    </w:p>
    <w:p w14:paraId="01AC4AE2" w14:textId="77777777" w:rsidR="000A4099" w:rsidRPr="000B6E49" w:rsidRDefault="000A4099" w:rsidP="000B6E49">
      <w:pPr>
        <w:pStyle w:val="2f6"/>
      </w:pPr>
      <w:r w:rsidRPr="000B6E49">
        <w:t xml:space="preserve">Исполнитель обращает внимание, что при формировании корректировки неподконтрольных расходов филиалом </w:t>
      </w:r>
      <w:r w:rsidR="00E2503F">
        <w:t>ПАО </w:t>
      </w:r>
      <w:r w:rsidRPr="000B6E49">
        <w:t>«МРСК Северо-Запада» «Архэнерго» были допущены следующие технические ошибки:</w:t>
      </w:r>
    </w:p>
    <w:p w14:paraId="49C17108" w14:textId="77777777" w:rsidR="000A4099" w:rsidRPr="000B6E49" w:rsidRDefault="000A4099" w:rsidP="000B6E49">
      <w:pPr>
        <w:pStyle w:val="2f6"/>
      </w:pPr>
      <w:r w:rsidRPr="000B6E49">
        <w:t xml:space="preserve">- согласно Пояснительной записке к расчету тарифов на услуги по передаче электрической энергии по сетям филиала </w:t>
      </w:r>
      <w:r w:rsidR="00E2503F">
        <w:t>ПАО </w:t>
      </w:r>
      <w:r w:rsidRPr="000B6E49">
        <w:t>«МРСК Северо-Запада» «Архэнерго» на 2017 год, устанавливаемых с применением метода долгосрочной индексации необходимой валовой выручки, корректировка неподконтрольных расходов исходя из фактических данных за 2015 год составила 223 375,3 млн.руб.;</w:t>
      </w:r>
    </w:p>
    <w:p w14:paraId="1D1A0AD7" w14:textId="77777777" w:rsidR="000A4099" w:rsidRPr="000B6E49" w:rsidRDefault="000A4099" w:rsidP="000B6E49">
      <w:pPr>
        <w:pStyle w:val="2f6"/>
      </w:pPr>
      <w:r w:rsidRPr="000B6E49">
        <w:t xml:space="preserve">- в табличной части данного пункта и в Приложение 5.65 к «Пояснительной записке к расчету тарифов на услуги по передаче электрической энергии по сетям филиала </w:t>
      </w:r>
      <w:r w:rsidR="00E2503F">
        <w:t>ПАО </w:t>
      </w:r>
      <w:r w:rsidRPr="000B6E49">
        <w:t>«МРСК Северо-Запада» «Архэнерго» на 2017 год, устанавливаемых с применением метода долгосрочной индексации необходимой валовой выручки» общая сумма корректировки неподконтрольных расходов составила 255 283 тыс. руб.</w:t>
      </w:r>
    </w:p>
    <w:p w14:paraId="0B1E96CD" w14:textId="77777777" w:rsidR="000A4099" w:rsidRPr="000B6E49" w:rsidRDefault="000A4099" w:rsidP="000B6E49">
      <w:pPr>
        <w:pStyle w:val="2f6"/>
      </w:pPr>
      <w:r w:rsidRPr="000B6E49">
        <w:lastRenderedPageBreak/>
        <w:t xml:space="preserve">- в таблице по корректировке неподконтрольных расходов исходя из фактических данных за 2015 год «Пояснительной записки к расчету тарифов на услуги по передаче электрической энергии по сетям филиала </w:t>
      </w:r>
      <w:r w:rsidR="00E2503F">
        <w:t>ПАО </w:t>
      </w:r>
      <w:r w:rsidRPr="000B6E49">
        <w:t>«МРСК Северо-Запада» «Архэнерго» на 2017 год, устанавливаемых с применением метода долгосрочной индексации необходимой валовой выручки» допущена техническая ошибка при подсчете итоговой суммы неподконтрольных расходов: сумма неподконтрольных расходов составляет 1 477 393,1 тыс. руб., в таблице указана сумма 1 475 621 тыс. руб.</w:t>
      </w:r>
    </w:p>
    <w:p w14:paraId="2F8BEEE5" w14:textId="77777777" w:rsidR="000A4099" w:rsidRPr="000B6E49" w:rsidRDefault="000A4099" w:rsidP="000B6E49">
      <w:pPr>
        <w:pStyle w:val="2f6"/>
      </w:pPr>
      <w:r w:rsidRPr="000B6E49">
        <w:t>Филиалом заявлен фактический налог на прибыль в 2015 году в размере 0 тыс. руб.</w:t>
      </w:r>
    </w:p>
    <w:p w14:paraId="2658986A" w14:textId="77777777" w:rsidR="000A4099" w:rsidRPr="000B6E49" w:rsidRDefault="000A4099" w:rsidP="000B6E49">
      <w:pPr>
        <w:pStyle w:val="2f6"/>
      </w:pPr>
      <w:r w:rsidRPr="000B6E49">
        <w:t xml:space="preserve">Исполнитель также обращает внимание, что сумма корректировки неподконтрольных расходов, отраженная Агентством по тарифам и ценам Архангельской области в Экспертном заключении на 2017 год как корректировка, заявленная филиалом </w:t>
      </w:r>
      <w:r w:rsidR="00E2503F">
        <w:t>ПАО </w:t>
      </w:r>
      <w:r w:rsidRPr="000B6E49">
        <w:t>«МРСК Северо-Запада» «Архэнерго», составляет 225 442,3 тыс. руб.</w:t>
      </w:r>
    </w:p>
    <w:p w14:paraId="2FDBF074" w14:textId="77777777" w:rsidR="000A4099" w:rsidRPr="000B6E49" w:rsidRDefault="000A4099" w:rsidP="000B6E49">
      <w:pPr>
        <w:pStyle w:val="2f6"/>
      </w:pPr>
      <w:r w:rsidRPr="000B6E49">
        <w:t>Исполнителем проведен собственный расчет корректировки неподконтрольных расходов исходя из фактических параметров 2015 года.</w:t>
      </w:r>
    </w:p>
    <w:p w14:paraId="23A452BB" w14:textId="77777777" w:rsidR="000A4099" w:rsidRPr="000B6E49" w:rsidRDefault="000A4099" w:rsidP="000B6E49">
      <w:pPr>
        <w:pStyle w:val="2f6"/>
      </w:pPr>
      <w:r w:rsidRPr="000B6E49">
        <w:t xml:space="preserve">При этом, величина плановых неподконтрольных расходов на 2015 год определена Исполнителем как разница между суммой неподконтрольных расходов, отраженных в Экспертном заключении по расчету тарифов на услуги по передаче электрической энергии на 2015 год от 29.12.2014 и Экспертным заключением от 09.08.2016 по расчету необходимой валовой выручки (без учета оплаты потерь) на услуги по передаче электрической энергии на 2015 год, выполненного в соответствии с решением Верховного суда РФ по административному делу </w:t>
      </w:r>
      <w:r w:rsidR="00E2503F">
        <w:t>№ </w:t>
      </w:r>
      <w:r w:rsidRPr="000B6E49">
        <w:t>1-АПГ16-3 от 26.05.2016,</w:t>
      </w:r>
      <w:r w:rsidR="00855D60">
        <w:t xml:space="preserve"> </w:t>
      </w:r>
      <w:r w:rsidRPr="000B6E49">
        <w:t>общая сумма неподконтрольных расходов 2015 года составила 1 922 670,8 тыс. руб., при этом в составе соответствующих расходов были учтены: расходы на финансирование капитальных вложений из прибыли в размере 300 000 тыс. руб.</w:t>
      </w:r>
    </w:p>
    <w:p w14:paraId="7206996F" w14:textId="77777777" w:rsidR="000A4099" w:rsidRPr="000B6E49" w:rsidRDefault="000A4099" w:rsidP="000B6E49">
      <w:pPr>
        <w:pStyle w:val="2f6"/>
      </w:pPr>
      <w:r w:rsidRPr="000B6E49">
        <w:t>Данные представлены в таблице.</w:t>
      </w:r>
    </w:p>
    <w:p w14:paraId="02393ECC" w14:textId="77777777" w:rsidR="000A4099" w:rsidRPr="000B6E49" w:rsidRDefault="000A4099" w:rsidP="000B6E49">
      <w:pPr>
        <w:pStyle w:val="2f6"/>
        <w:sectPr w:rsidR="000A4099" w:rsidRPr="000B6E49" w:rsidSect="000B6E49">
          <w:pgSz w:w="11906" w:h="16838"/>
          <w:pgMar w:top="1134" w:right="850"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4505"/>
        <w:gridCol w:w="1845"/>
        <w:gridCol w:w="2129"/>
        <w:gridCol w:w="2694"/>
        <w:gridCol w:w="1700"/>
        <w:gridCol w:w="1913"/>
      </w:tblGrid>
      <w:tr w:rsidR="000A4099" w:rsidRPr="000B6E49" w14:paraId="650E0188" w14:textId="77777777" w:rsidTr="000B6E49">
        <w:trPr>
          <w:trHeight w:val="269"/>
          <w:tblHeader/>
          <w:jc w:val="center"/>
        </w:trPr>
        <w:tc>
          <w:tcPr>
            <w:tcW w:w="15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2ADB2B" w14:textId="77777777" w:rsidR="000A4099" w:rsidRPr="000B6E49" w:rsidRDefault="000A4099" w:rsidP="000B6E49">
            <w:pPr>
              <w:keepNext/>
              <w:widowControl w:val="0"/>
              <w:spacing w:after="0" w:line="240" w:lineRule="auto"/>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lastRenderedPageBreak/>
              <w:t>Наименование статьи</w:t>
            </w:r>
          </w:p>
        </w:tc>
        <w:tc>
          <w:tcPr>
            <w:tcW w:w="6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26F045" w14:textId="77777777" w:rsidR="000A4099" w:rsidRPr="000B6E49" w:rsidRDefault="000A4099" w:rsidP="000B6E49">
            <w:pPr>
              <w:keepNext/>
              <w:widowControl w:val="0"/>
              <w:spacing w:after="0" w:line="240" w:lineRule="auto"/>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 xml:space="preserve">Филиал </w:t>
            </w:r>
            <w:r w:rsidR="00E2503F">
              <w:rPr>
                <w:rFonts w:ascii="Myriad Pro" w:hAnsi="Myriad Pro"/>
                <w:b/>
                <w:bCs/>
                <w:color w:val="FFFFFF" w:themeColor="background1"/>
                <w:sz w:val="18"/>
                <w:szCs w:val="18"/>
              </w:rPr>
              <w:t>ПАО </w:t>
            </w:r>
            <w:r w:rsidRPr="000B6E49">
              <w:rPr>
                <w:rFonts w:ascii="Myriad Pro" w:hAnsi="Myriad Pro"/>
                <w:b/>
                <w:bCs/>
                <w:color w:val="FFFFFF" w:themeColor="background1"/>
                <w:sz w:val="18"/>
                <w:szCs w:val="18"/>
              </w:rPr>
              <w:t>«МРСК Северо-Запада» «Архэнерго», тыс. руб.</w:t>
            </w:r>
          </w:p>
        </w:tc>
        <w:tc>
          <w:tcPr>
            <w:tcW w:w="7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DC43E8" w14:textId="77777777" w:rsidR="000A4099" w:rsidRPr="000B6E49" w:rsidRDefault="000A4099" w:rsidP="000B6E49">
            <w:pPr>
              <w:keepNext/>
              <w:widowControl w:val="0"/>
              <w:spacing w:after="0" w:line="240" w:lineRule="auto"/>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Агентство по тарифам и ценам Архангельской области, тыс. руб.</w:t>
            </w:r>
          </w:p>
        </w:tc>
        <w:tc>
          <w:tcPr>
            <w:tcW w:w="9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260800" w14:textId="77777777" w:rsidR="000A4099" w:rsidRPr="000B6E49" w:rsidRDefault="000A4099" w:rsidP="000B6E49">
            <w:pPr>
              <w:keepNext/>
              <w:widowControl w:val="0"/>
              <w:spacing w:after="0" w:line="240" w:lineRule="auto"/>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Исполнитель (данные по неподконтрольным расходам, принятым в расчет корректировки) тыс. руб.</w:t>
            </w:r>
          </w:p>
        </w:tc>
        <w:tc>
          <w:tcPr>
            <w:tcW w:w="12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0DD76C" w14:textId="77777777" w:rsidR="000A4099" w:rsidRPr="000B6E49" w:rsidRDefault="000A4099" w:rsidP="000B6E49">
            <w:pPr>
              <w:keepNext/>
              <w:widowControl w:val="0"/>
              <w:spacing w:after="0" w:line="240" w:lineRule="auto"/>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Отклонение</w:t>
            </w:r>
          </w:p>
        </w:tc>
      </w:tr>
      <w:tr w:rsidR="000A4099" w:rsidRPr="000B6E49" w14:paraId="6A809A69" w14:textId="77777777" w:rsidTr="000B6E49">
        <w:trPr>
          <w:trHeight w:val="826"/>
          <w:tblHeader/>
          <w:jc w:val="center"/>
        </w:trPr>
        <w:tc>
          <w:tcPr>
            <w:tcW w:w="15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5D9A31" w14:textId="77777777" w:rsidR="000A4099" w:rsidRPr="000B6E49" w:rsidRDefault="000A4099" w:rsidP="000B6E49">
            <w:pPr>
              <w:keepNext/>
              <w:widowControl w:val="0"/>
              <w:spacing w:after="0" w:line="240" w:lineRule="auto"/>
              <w:contextualSpacing/>
              <w:jc w:val="center"/>
              <w:rPr>
                <w:rFonts w:ascii="Myriad Pro" w:hAnsi="Myriad Pro"/>
                <w:b/>
                <w:bCs/>
                <w:color w:val="FFFFFF" w:themeColor="background1"/>
                <w:sz w:val="18"/>
                <w:szCs w:val="18"/>
              </w:rPr>
            </w:pPr>
          </w:p>
        </w:tc>
        <w:tc>
          <w:tcPr>
            <w:tcW w:w="6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F13732" w14:textId="77777777" w:rsidR="000A4099" w:rsidRPr="000B6E49" w:rsidRDefault="000A4099" w:rsidP="000B6E49">
            <w:pPr>
              <w:keepNext/>
              <w:widowControl w:val="0"/>
              <w:spacing w:after="0" w:line="240" w:lineRule="auto"/>
              <w:contextualSpacing/>
              <w:jc w:val="center"/>
              <w:rPr>
                <w:rFonts w:ascii="Myriad Pro" w:hAnsi="Myriad Pro"/>
                <w:b/>
                <w:bCs/>
                <w:color w:val="FFFFFF" w:themeColor="background1"/>
                <w:sz w:val="18"/>
                <w:szCs w:val="18"/>
              </w:rPr>
            </w:pPr>
          </w:p>
        </w:tc>
        <w:tc>
          <w:tcPr>
            <w:tcW w:w="7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DF5A80" w14:textId="77777777" w:rsidR="000A4099" w:rsidRPr="000B6E49" w:rsidRDefault="000A4099" w:rsidP="000B6E49">
            <w:pPr>
              <w:keepNext/>
              <w:widowControl w:val="0"/>
              <w:spacing w:after="0" w:line="240" w:lineRule="auto"/>
              <w:contextualSpacing/>
              <w:jc w:val="center"/>
              <w:rPr>
                <w:rFonts w:ascii="Myriad Pro" w:hAnsi="Myriad Pro"/>
                <w:b/>
                <w:bCs/>
                <w:color w:val="FFFFFF" w:themeColor="background1"/>
                <w:sz w:val="18"/>
                <w:szCs w:val="18"/>
              </w:rPr>
            </w:pPr>
          </w:p>
        </w:tc>
        <w:tc>
          <w:tcPr>
            <w:tcW w:w="9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9F921A" w14:textId="77777777" w:rsidR="000A4099" w:rsidRPr="000B6E49" w:rsidRDefault="000A4099" w:rsidP="000B6E49">
            <w:pPr>
              <w:keepNext/>
              <w:widowControl w:val="0"/>
              <w:spacing w:after="0" w:line="240" w:lineRule="auto"/>
              <w:contextualSpacing/>
              <w:jc w:val="center"/>
              <w:rPr>
                <w:rFonts w:ascii="Myriad Pro" w:hAnsi="Myriad Pro"/>
                <w:b/>
                <w:bCs/>
                <w:color w:val="FFFFFF" w:themeColor="background1"/>
                <w:sz w:val="18"/>
                <w:szCs w:val="18"/>
              </w:rPr>
            </w:pPr>
          </w:p>
        </w:tc>
        <w:tc>
          <w:tcPr>
            <w:tcW w:w="5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B4D2BA" w14:textId="77777777" w:rsidR="000A4099" w:rsidRPr="000B6E49" w:rsidRDefault="000A4099" w:rsidP="000B6E49">
            <w:pPr>
              <w:keepNext/>
              <w:widowControl w:val="0"/>
              <w:spacing w:after="0" w:line="240" w:lineRule="auto"/>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От данных филиала, тыс. руб.</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04F6E5" w14:textId="77777777" w:rsidR="000A4099" w:rsidRPr="000B6E49" w:rsidRDefault="000A4099" w:rsidP="000B6E49">
            <w:pPr>
              <w:keepNext/>
              <w:widowControl w:val="0"/>
              <w:spacing w:after="0" w:line="240" w:lineRule="auto"/>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От данных регулирующего органа, тыс. руб.</w:t>
            </w:r>
          </w:p>
        </w:tc>
      </w:tr>
      <w:tr w:rsidR="000A4099" w:rsidRPr="000B6E49" w14:paraId="12F9993A" w14:textId="77777777" w:rsidTr="000B6E49">
        <w:trPr>
          <w:trHeight w:val="300"/>
          <w:tblHeader/>
          <w:jc w:val="center"/>
        </w:trPr>
        <w:tc>
          <w:tcPr>
            <w:tcW w:w="1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B0AB93" w14:textId="77777777" w:rsidR="000A4099" w:rsidRPr="000B6E49" w:rsidRDefault="000A4099" w:rsidP="000B6E49">
            <w:pPr>
              <w:keepNext/>
              <w:widowControl w:val="0"/>
              <w:spacing w:after="0" w:line="240" w:lineRule="auto"/>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1</w:t>
            </w:r>
          </w:p>
        </w:tc>
        <w:tc>
          <w:tcPr>
            <w:tcW w:w="6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EB302CA" w14:textId="77777777" w:rsidR="000A4099" w:rsidRPr="000B6E49" w:rsidRDefault="000A4099" w:rsidP="000B6E49">
            <w:pPr>
              <w:keepNext/>
              <w:widowControl w:val="0"/>
              <w:spacing w:after="0" w:line="240" w:lineRule="auto"/>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2</w:t>
            </w:r>
          </w:p>
        </w:tc>
        <w:tc>
          <w:tcPr>
            <w:tcW w:w="7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47ED7CD" w14:textId="77777777" w:rsidR="000A4099" w:rsidRPr="000B6E49" w:rsidRDefault="000A4099" w:rsidP="000B6E49">
            <w:pPr>
              <w:keepNext/>
              <w:widowControl w:val="0"/>
              <w:spacing w:after="0" w:line="240" w:lineRule="auto"/>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3</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12993D6" w14:textId="77777777" w:rsidR="000A4099" w:rsidRPr="000B6E49" w:rsidRDefault="000A4099" w:rsidP="000B6E49">
            <w:pPr>
              <w:keepNext/>
              <w:widowControl w:val="0"/>
              <w:spacing w:after="0" w:line="240" w:lineRule="auto"/>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4</w:t>
            </w:r>
          </w:p>
        </w:tc>
        <w:tc>
          <w:tcPr>
            <w:tcW w:w="5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31953B5" w14:textId="77777777" w:rsidR="000A4099" w:rsidRPr="000B6E49" w:rsidRDefault="000A4099" w:rsidP="000B6E49">
            <w:pPr>
              <w:keepNext/>
              <w:widowControl w:val="0"/>
              <w:spacing w:after="0" w:line="240" w:lineRule="auto"/>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5</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DAD0DDD" w14:textId="77777777" w:rsidR="000A4099" w:rsidRPr="000B6E49" w:rsidRDefault="000A4099" w:rsidP="000B6E49">
            <w:pPr>
              <w:keepNext/>
              <w:widowControl w:val="0"/>
              <w:spacing w:after="0" w:line="240" w:lineRule="auto"/>
              <w:contextualSpacing/>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6</w:t>
            </w:r>
          </w:p>
        </w:tc>
      </w:tr>
      <w:tr w:rsidR="000A4099" w:rsidRPr="000B6E49" w14:paraId="1480F676" w14:textId="77777777" w:rsidTr="000B6E49">
        <w:trPr>
          <w:trHeight w:val="300"/>
          <w:jc w:val="center"/>
        </w:trPr>
        <w:tc>
          <w:tcPr>
            <w:tcW w:w="1523" w:type="pct"/>
            <w:tcBorders>
              <w:top w:val="single" w:sz="4" w:space="0" w:color="FFFFFF" w:themeColor="background1"/>
              <w:left w:val="single" w:sz="8" w:space="0" w:color="auto"/>
              <w:bottom w:val="single" w:sz="8" w:space="0" w:color="auto"/>
              <w:right w:val="nil"/>
            </w:tcBorders>
            <w:shd w:val="clear" w:color="auto" w:fill="auto"/>
            <w:vAlign w:val="center"/>
            <w:hideMark/>
          </w:tcPr>
          <w:p w14:paraId="0C77F38E"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Амортизация основных средств</w:t>
            </w:r>
          </w:p>
        </w:tc>
        <w:tc>
          <w:tcPr>
            <w:tcW w:w="62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0C74BE0"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455 532,50</w:t>
            </w:r>
          </w:p>
        </w:tc>
        <w:tc>
          <w:tcPr>
            <w:tcW w:w="720" w:type="pct"/>
            <w:vMerge w:val="restart"/>
            <w:tcBorders>
              <w:top w:val="single" w:sz="4" w:space="0" w:color="FFFFFF" w:themeColor="background1"/>
              <w:left w:val="nil"/>
              <w:right w:val="single" w:sz="4" w:space="0" w:color="auto"/>
            </w:tcBorders>
            <w:shd w:val="clear" w:color="auto" w:fill="auto"/>
            <w:noWrap/>
            <w:vAlign w:val="center"/>
            <w:hideMark/>
          </w:tcPr>
          <w:p w14:paraId="28B6C08B"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 </w:t>
            </w:r>
          </w:p>
          <w:p w14:paraId="06056B31"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 </w:t>
            </w:r>
          </w:p>
          <w:p w14:paraId="18EDF059"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 </w:t>
            </w:r>
          </w:p>
          <w:p w14:paraId="7B2A4CFC"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bCs/>
                <w:sz w:val="20"/>
                <w:szCs w:val="20"/>
              </w:rPr>
              <w:t>Информация в Экспертном</w:t>
            </w:r>
          </w:p>
          <w:p w14:paraId="20D86AC4"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bCs/>
                <w:sz w:val="20"/>
                <w:szCs w:val="20"/>
              </w:rPr>
              <w:t xml:space="preserve"> заключении</w:t>
            </w:r>
          </w:p>
          <w:p w14:paraId="2984A790"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bCs/>
                <w:sz w:val="20"/>
                <w:szCs w:val="20"/>
              </w:rPr>
              <w:t xml:space="preserve">по корректировке </w:t>
            </w:r>
          </w:p>
          <w:p w14:paraId="611D084A"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bCs/>
                <w:sz w:val="20"/>
                <w:szCs w:val="20"/>
              </w:rPr>
              <w:t xml:space="preserve">необходимой </w:t>
            </w:r>
          </w:p>
          <w:p w14:paraId="31D3FBF0"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bCs/>
                <w:sz w:val="20"/>
                <w:szCs w:val="20"/>
              </w:rPr>
              <w:t>валовой выручки</w:t>
            </w:r>
          </w:p>
          <w:p w14:paraId="2C750619" w14:textId="77777777" w:rsidR="000A4099" w:rsidRPr="000B6E49" w:rsidRDefault="000A4099" w:rsidP="000B6E49">
            <w:pPr>
              <w:spacing w:after="0" w:line="240" w:lineRule="auto"/>
              <w:jc w:val="center"/>
              <w:rPr>
                <w:rFonts w:ascii="Myriad Pro" w:hAnsi="Myriad Pro"/>
                <w:bCs/>
                <w:sz w:val="20"/>
                <w:szCs w:val="20"/>
              </w:rPr>
            </w:pPr>
            <w:r w:rsidRPr="000B6E49">
              <w:rPr>
                <w:rFonts w:ascii="Myriad Pro" w:hAnsi="Myriad Pro"/>
                <w:bCs/>
                <w:sz w:val="20"/>
                <w:szCs w:val="20"/>
              </w:rPr>
              <w:t xml:space="preserve"> на 2017 год </w:t>
            </w:r>
          </w:p>
          <w:p w14:paraId="2077B3BE"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hAnsi="Myriad Pro"/>
                <w:bCs/>
                <w:sz w:val="20"/>
                <w:szCs w:val="20"/>
              </w:rPr>
              <w:t>не приводится</w:t>
            </w:r>
            <w:r w:rsidRPr="000B6E49">
              <w:rPr>
                <w:rFonts w:ascii="Myriad Pro" w:eastAsia="Times New Roman" w:hAnsi="Myriad Pro" w:cs="Arial"/>
                <w:sz w:val="18"/>
                <w:szCs w:val="18"/>
                <w:lang w:eastAsia="ru-RU"/>
              </w:rPr>
              <w:t> </w:t>
            </w:r>
          </w:p>
          <w:p w14:paraId="2B373E84"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 </w:t>
            </w:r>
          </w:p>
          <w:p w14:paraId="0166142A"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 </w:t>
            </w:r>
          </w:p>
          <w:p w14:paraId="44204A4D"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 </w:t>
            </w:r>
          </w:p>
          <w:p w14:paraId="25CF4AE9"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 </w:t>
            </w:r>
          </w:p>
          <w:p w14:paraId="1C7990E8"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 </w:t>
            </w:r>
          </w:p>
          <w:p w14:paraId="7EB8D9F6" w14:textId="77777777" w:rsidR="000A4099" w:rsidRPr="000B6E49" w:rsidRDefault="000A4099" w:rsidP="000B6E49">
            <w:pPr>
              <w:spacing w:after="0" w:line="240" w:lineRule="auto"/>
              <w:rPr>
                <w:rFonts w:ascii="Myriad Pro" w:eastAsia="Times New Roman" w:hAnsi="Myriad Pro" w:cs="Calibri"/>
                <w:sz w:val="18"/>
                <w:szCs w:val="18"/>
                <w:lang w:eastAsia="ru-RU"/>
              </w:rPr>
            </w:pPr>
            <w:r w:rsidRPr="000B6E49">
              <w:rPr>
                <w:rFonts w:ascii="Myriad Pro" w:eastAsia="Times New Roman" w:hAnsi="Myriad Pro" w:cs="Calibri"/>
                <w:sz w:val="18"/>
                <w:szCs w:val="18"/>
                <w:lang w:eastAsia="ru-RU"/>
              </w:rPr>
              <w:t> </w:t>
            </w:r>
          </w:p>
          <w:p w14:paraId="148EAFBA" w14:textId="77777777" w:rsidR="000A4099" w:rsidRPr="000B6E49" w:rsidRDefault="000A4099" w:rsidP="000B6E49">
            <w:pPr>
              <w:spacing w:after="0" w:line="240" w:lineRule="auto"/>
              <w:rPr>
                <w:rFonts w:ascii="Myriad Pro" w:eastAsia="Times New Roman" w:hAnsi="Myriad Pro" w:cs="Calibri"/>
                <w:sz w:val="18"/>
                <w:szCs w:val="18"/>
                <w:lang w:eastAsia="ru-RU"/>
              </w:rPr>
            </w:pPr>
            <w:r w:rsidRPr="000B6E49">
              <w:rPr>
                <w:rFonts w:ascii="Myriad Pro" w:eastAsia="Times New Roman" w:hAnsi="Myriad Pro" w:cs="Calibri"/>
                <w:sz w:val="18"/>
                <w:szCs w:val="18"/>
                <w:lang w:eastAsia="ru-RU"/>
              </w:rPr>
              <w:t> </w:t>
            </w:r>
          </w:p>
          <w:p w14:paraId="40F821B3" w14:textId="77777777" w:rsidR="000A4099" w:rsidRPr="000B6E49" w:rsidRDefault="000A4099" w:rsidP="000B6E49">
            <w:pPr>
              <w:spacing w:after="0" w:line="240" w:lineRule="auto"/>
              <w:rPr>
                <w:rFonts w:ascii="Myriad Pro" w:eastAsia="Times New Roman" w:hAnsi="Myriad Pro" w:cs="Calibri"/>
                <w:sz w:val="18"/>
                <w:szCs w:val="18"/>
                <w:lang w:eastAsia="ru-RU"/>
              </w:rPr>
            </w:pPr>
            <w:r w:rsidRPr="000B6E49">
              <w:rPr>
                <w:rFonts w:ascii="Myriad Pro" w:eastAsia="Times New Roman" w:hAnsi="Myriad Pro" w:cs="Calibri"/>
                <w:sz w:val="18"/>
                <w:szCs w:val="18"/>
                <w:lang w:eastAsia="ru-RU"/>
              </w:rPr>
              <w:t> </w:t>
            </w:r>
          </w:p>
          <w:p w14:paraId="0A31B389" w14:textId="77777777" w:rsidR="000A4099" w:rsidRPr="000B6E49" w:rsidRDefault="000A4099" w:rsidP="000B6E49">
            <w:pPr>
              <w:spacing w:after="0" w:line="240" w:lineRule="auto"/>
              <w:rPr>
                <w:rFonts w:ascii="Myriad Pro" w:eastAsia="Times New Roman" w:hAnsi="Myriad Pro" w:cs="Calibri"/>
                <w:sz w:val="18"/>
                <w:szCs w:val="18"/>
                <w:lang w:eastAsia="ru-RU"/>
              </w:rPr>
            </w:pPr>
            <w:r w:rsidRPr="000B6E49">
              <w:rPr>
                <w:rFonts w:ascii="Myriad Pro" w:eastAsia="Times New Roman" w:hAnsi="Myriad Pro" w:cs="Calibri"/>
                <w:sz w:val="18"/>
                <w:szCs w:val="18"/>
                <w:lang w:eastAsia="ru-RU"/>
              </w:rPr>
              <w:t> </w:t>
            </w:r>
          </w:p>
          <w:p w14:paraId="2FC14AA3" w14:textId="77777777" w:rsidR="000A4099" w:rsidRPr="000B6E49" w:rsidRDefault="000A4099" w:rsidP="000B6E49">
            <w:pPr>
              <w:rPr>
                <w:rFonts w:ascii="Myriad Pro" w:eastAsia="Times New Roman" w:hAnsi="Myriad Pro" w:cs="Arial"/>
                <w:sz w:val="18"/>
                <w:szCs w:val="18"/>
                <w:lang w:eastAsia="ru-RU"/>
              </w:rPr>
            </w:pPr>
            <w:r w:rsidRPr="000B6E49">
              <w:rPr>
                <w:rFonts w:ascii="Myriad Pro" w:eastAsia="Times New Roman" w:hAnsi="Myriad Pro" w:cs="Calibri"/>
                <w:sz w:val="18"/>
                <w:szCs w:val="18"/>
                <w:lang w:eastAsia="ru-RU"/>
              </w:rPr>
              <w:t> </w:t>
            </w:r>
          </w:p>
        </w:tc>
        <w:tc>
          <w:tcPr>
            <w:tcW w:w="9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592E13"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455 532,50</w:t>
            </w:r>
          </w:p>
        </w:tc>
        <w:tc>
          <w:tcPr>
            <w:tcW w:w="5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496717"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0,00</w:t>
            </w:r>
          </w:p>
        </w:tc>
        <w:tc>
          <w:tcPr>
            <w:tcW w:w="6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04D58A"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 </w:t>
            </w:r>
          </w:p>
        </w:tc>
      </w:tr>
      <w:tr w:rsidR="000A4099" w:rsidRPr="000B6E49" w14:paraId="63342107" w14:textId="77777777" w:rsidTr="000B6E49">
        <w:trPr>
          <w:trHeight w:val="300"/>
          <w:jc w:val="center"/>
        </w:trPr>
        <w:tc>
          <w:tcPr>
            <w:tcW w:w="1523" w:type="pct"/>
            <w:tcBorders>
              <w:top w:val="nil"/>
              <w:left w:val="single" w:sz="8" w:space="0" w:color="auto"/>
              <w:bottom w:val="single" w:sz="8" w:space="0" w:color="auto"/>
              <w:right w:val="nil"/>
            </w:tcBorders>
            <w:shd w:val="clear" w:color="auto" w:fill="auto"/>
            <w:vAlign w:val="center"/>
            <w:hideMark/>
          </w:tcPr>
          <w:p w14:paraId="327BD2DA"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 xml:space="preserve">Оплата услуг </w:t>
            </w:r>
            <w:r w:rsidR="00E2503F">
              <w:rPr>
                <w:rFonts w:ascii="Myriad Pro" w:eastAsia="Times New Roman" w:hAnsi="Myriad Pro" w:cs="Arial"/>
                <w:sz w:val="18"/>
                <w:szCs w:val="18"/>
                <w:lang w:eastAsia="ru-RU"/>
              </w:rPr>
              <w:t>ПАО </w:t>
            </w:r>
            <w:r w:rsidRPr="000B6E49">
              <w:rPr>
                <w:rFonts w:ascii="Myriad Pro" w:eastAsia="Times New Roman" w:hAnsi="Myriad Pro" w:cs="Arial"/>
                <w:sz w:val="18"/>
                <w:szCs w:val="18"/>
                <w:lang w:eastAsia="ru-RU"/>
              </w:rPr>
              <w:t xml:space="preserve">"ФСК ЕЭС" </w:t>
            </w:r>
          </w:p>
        </w:tc>
        <w:tc>
          <w:tcPr>
            <w:tcW w:w="624" w:type="pct"/>
            <w:tcBorders>
              <w:top w:val="nil"/>
              <w:left w:val="single" w:sz="4" w:space="0" w:color="auto"/>
              <w:bottom w:val="single" w:sz="4" w:space="0" w:color="auto"/>
              <w:right w:val="single" w:sz="4" w:space="0" w:color="auto"/>
            </w:tcBorders>
            <w:shd w:val="clear" w:color="auto" w:fill="auto"/>
            <w:noWrap/>
            <w:vAlign w:val="center"/>
            <w:hideMark/>
          </w:tcPr>
          <w:p w14:paraId="5354C1B2"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563 108,10</w:t>
            </w:r>
          </w:p>
        </w:tc>
        <w:tc>
          <w:tcPr>
            <w:tcW w:w="720" w:type="pct"/>
            <w:vMerge/>
            <w:tcBorders>
              <w:left w:val="nil"/>
              <w:right w:val="single" w:sz="4" w:space="0" w:color="auto"/>
            </w:tcBorders>
            <w:shd w:val="clear" w:color="auto" w:fill="auto"/>
            <w:noWrap/>
            <w:vAlign w:val="center"/>
            <w:hideMark/>
          </w:tcPr>
          <w:p w14:paraId="7597B4F5" w14:textId="77777777" w:rsidR="000A4099" w:rsidRPr="000B6E49" w:rsidRDefault="000A4099" w:rsidP="000B6E49">
            <w:pPr>
              <w:rPr>
                <w:rFonts w:ascii="Myriad Pro" w:eastAsia="Times New Roman" w:hAnsi="Myriad Pro" w:cs="Arial"/>
                <w:sz w:val="18"/>
                <w:szCs w:val="18"/>
                <w:lang w:eastAsia="ru-RU"/>
              </w:rPr>
            </w:pPr>
          </w:p>
        </w:tc>
        <w:tc>
          <w:tcPr>
            <w:tcW w:w="911" w:type="pct"/>
            <w:tcBorders>
              <w:top w:val="nil"/>
              <w:left w:val="nil"/>
              <w:bottom w:val="single" w:sz="4" w:space="0" w:color="auto"/>
              <w:right w:val="single" w:sz="4" w:space="0" w:color="auto"/>
            </w:tcBorders>
            <w:shd w:val="clear" w:color="auto" w:fill="auto"/>
            <w:noWrap/>
            <w:vAlign w:val="center"/>
            <w:hideMark/>
          </w:tcPr>
          <w:p w14:paraId="58061F67"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563 108,10</w:t>
            </w:r>
          </w:p>
        </w:tc>
        <w:tc>
          <w:tcPr>
            <w:tcW w:w="575" w:type="pct"/>
            <w:tcBorders>
              <w:top w:val="nil"/>
              <w:left w:val="nil"/>
              <w:bottom w:val="single" w:sz="4" w:space="0" w:color="auto"/>
              <w:right w:val="single" w:sz="4" w:space="0" w:color="auto"/>
            </w:tcBorders>
            <w:shd w:val="clear" w:color="auto" w:fill="auto"/>
            <w:noWrap/>
            <w:vAlign w:val="center"/>
            <w:hideMark/>
          </w:tcPr>
          <w:p w14:paraId="7DEF8AC1"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0,00</w:t>
            </w:r>
          </w:p>
        </w:tc>
        <w:tc>
          <w:tcPr>
            <w:tcW w:w="648" w:type="pct"/>
            <w:tcBorders>
              <w:top w:val="nil"/>
              <w:left w:val="nil"/>
              <w:bottom w:val="single" w:sz="4" w:space="0" w:color="auto"/>
              <w:right w:val="single" w:sz="4" w:space="0" w:color="auto"/>
            </w:tcBorders>
            <w:shd w:val="clear" w:color="auto" w:fill="auto"/>
            <w:noWrap/>
            <w:vAlign w:val="center"/>
            <w:hideMark/>
          </w:tcPr>
          <w:p w14:paraId="69AB143C"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 </w:t>
            </w:r>
          </w:p>
        </w:tc>
      </w:tr>
      <w:tr w:rsidR="000A4099" w:rsidRPr="000B6E49" w14:paraId="1AA66F9E" w14:textId="77777777" w:rsidTr="000B6E49">
        <w:trPr>
          <w:trHeight w:val="300"/>
          <w:jc w:val="center"/>
        </w:trPr>
        <w:tc>
          <w:tcPr>
            <w:tcW w:w="1523" w:type="pct"/>
            <w:tcBorders>
              <w:top w:val="nil"/>
              <w:left w:val="single" w:sz="8" w:space="0" w:color="auto"/>
              <w:bottom w:val="single" w:sz="8" w:space="0" w:color="auto"/>
              <w:right w:val="nil"/>
            </w:tcBorders>
            <w:shd w:val="clear" w:color="auto" w:fill="auto"/>
            <w:vAlign w:val="center"/>
            <w:hideMark/>
          </w:tcPr>
          <w:p w14:paraId="61E40493"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Электроэнергия на хоз. нужды</w:t>
            </w:r>
          </w:p>
        </w:tc>
        <w:tc>
          <w:tcPr>
            <w:tcW w:w="624" w:type="pct"/>
            <w:tcBorders>
              <w:top w:val="nil"/>
              <w:left w:val="single" w:sz="4" w:space="0" w:color="auto"/>
              <w:bottom w:val="single" w:sz="4" w:space="0" w:color="auto"/>
              <w:right w:val="single" w:sz="4" w:space="0" w:color="auto"/>
            </w:tcBorders>
            <w:shd w:val="clear" w:color="auto" w:fill="auto"/>
            <w:noWrap/>
            <w:vAlign w:val="center"/>
            <w:hideMark/>
          </w:tcPr>
          <w:p w14:paraId="03905EFC"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36 146,20</w:t>
            </w:r>
          </w:p>
        </w:tc>
        <w:tc>
          <w:tcPr>
            <w:tcW w:w="720" w:type="pct"/>
            <w:vMerge/>
            <w:tcBorders>
              <w:left w:val="nil"/>
              <w:right w:val="single" w:sz="4" w:space="0" w:color="auto"/>
            </w:tcBorders>
            <w:shd w:val="clear" w:color="auto" w:fill="auto"/>
            <w:noWrap/>
            <w:vAlign w:val="center"/>
            <w:hideMark/>
          </w:tcPr>
          <w:p w14:paraId="5498AC62" w14:textId="77777777" w:rsidR="000A4099" w:rsidRPr="000B6E49" w:rsidRDefault="000A4099" w:rsidP="000B6E49">
            <w:pPr>
              <w:rPr>
                <w:rFonts w:ascii="Myriad Pro" w:eastAsia="Times New Roman" w:hAnsi="Myriad Pro" w:cs="Arial"/>
                <w:sz w:val="18"/>
                <w:szCs w:val="18"/>
                <w:lang w:eastAsia="ru-RU"/>
              </w:rPr>
            </w:pPr>
          </w:p>
        </w:tc>
        <w:tc>
          <w:tcPr>
            <w:tcW w:w="911" w:type="pct"/>
            <w:tcBorders>
              <w:top w:val="nil"/>
              <w:left w:val="nil"/>
              <w:bottom w:val="single" w:sz="4" w:space="0" w:color="auto"/>
              <w:right w:val="single" w:sz="4" w:space="0" w:color="auto"/>
            </w:tcBorders>
            <w:shd w:val="clear" w:color="auto" w:fill="auto"/>
            <w:noWrap/>
            <w:vAlign w:val="center"/>
            <w:hideMark/>
          </w:tcPr>
          <w:p w14:paraId="001A0658"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36 146,20</w:t>
            </w:r>
          </w:p>
        </w:tc>
        <w:tc>
          <w:tcPr>
            <w:tcW w:w="575" w:type="pct"/>
            <w:tcBorders>
              <w:top w:val="nil"/>
              <w:left w:val="nil"/>
              <w:bottom w:val="single" w:sz="4" w:space="0" w:color="auto"/>
              <w:right w:val="single" w:sz="4" w:space="0" w:color="auto"/>
            </w:tcBorders>
            <w:shd w:val="clear" w:color="auto" w:fill="auto"/>
            <w:noWrap/>
            <w:vAlign w:val="center"/>
            <w:hideMark/>
          </w:tcPr>
          <w:p w14:paraId="0172102D"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0,00</w:t>
            </w:r>
          </w:p>
        </w:tc>
        <w:tc>
          <w:tcPr>
            <w:tcW w:w="648" w:type="pct"/>
            <w:tcBorders>
              <w:top w:val="nil"/>
              <w:left w:val="nil"/>
              <w:bottom w:val="single" w:sz="4" w:space="0" w:color="auto"/>
              <w:right w:val="single" w:sz="4" w:space="0" w:color="auto"/>
            </w:tcBorders>
            <w:shd w:val="clear" w:color="auto" w:fill="auto"/>
            <w:noWrap/>
            <w:vAlign w:val="center"/>
            <w:hideMark/>
          </w:tcPr>
          <w:p w14:paraId="0FE3364A"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 </w:t>
            </w:r>
          </w:p>
        </w:tc>
      </w:tr>
      <w:tr w:rsidR="000A4099" w:rsidRPr="000B6E49" w14:paraId="3E7C6074" w14:textId="77777777" w:rsidTr="000B6E49">
        <w:trPr>
          <w:trHeight w:val="300"/>
          <w:jc w:val="center"/>
        </w:trPr>
        <w:tc>
          <w:tcPr>
            <w:tcW w:w="1523" w:type="pct"/>
            <w:tcBorders>
              <w:top w:val="nil"/>
              <w:left w:val="single" w:sz="8" w:space="0" w:color="auto"/>
              <w:bottom w:val="single" w:sz="8" w:space="0" w:color="auto"/>
              <w:right w:val="nil"/>
            </w:tcBorders>
            <w:shd w:val="clear" w:color="auto" w:fill="auto"/>
            <w:vAlign w:val="center"/>
            <w:hideMark/>
          </w:tcPr>
          <w:p w14:paraId="7E14B811"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Тепловая энергия на хоз. нужды</w:t>
            </w:r>
          </w:p>
        </w:tc>
        <w:tc>
          <w:tcPr>
            <w:tcW w:w="624" w:type="pct"/>
            <w:tcBorders>
              <w:top w:val="nil"/>
              <w:left w:val="single" w:sz="4" w:space="0" w:color="auto"/>
              <w:bottom w:val="single" w:sz="4" w:space="0" w:color="auto"/>
              <w:right w:val="single" w:sz="4" w:space="0" w:color="auto"/>
            </w:tcBorders>
            <w:shd w:val="clear" w:color="auto" w:fill="auto"/>
            <w:noWrap/>
            <w:vAlign w:val="center"/>
            <w:hideMark/>
          </w:tcPr>
          <w:p w14:paraId="7BE662CD"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4 626,40</w:t>
            </w:r>
          </w:p>
        </w:tc>
        <w:tc>
          <w:tcPr>
            <w:tcW w:w="720" w:type="pct"/>
            <w:vMerge/>
            <w:tcBorders>
              <w:left w:val="nil"/>
              <w:right w:val="single" w:sz="4" w:space="0" w:color="auto"/>
            </w:tcBorders>
            <w:shd w:val="clear" w:color="auto" w:fill="auto"/>
            <w:noWrap/>
            <w:vAlign w:val="center"/>
            <w:hideMark/>
          </w:tcPr>
          <w:p w14:paraId="506951C6" w14:textId="77777777" w:rsidR="000A4099" w:rsidRPr="000B6E49" w:rsidRDefault="000A4099" w:rsidP="000B6E49">
            <w:pPr>
              <w:rPr>
                <w:rFonts w:ascii="Myriad Pro" w:eastAsia="Times New Roman" w:hAnsi="Myriad Pro" w:cs="Arial"/>
                <w:sz w:val="18"/>
                <w:szCs w:val="18"/>
                <w:lang w:eastAsia="ru-RU"/>
              </w:rPr>
            </w:pPr>
          </w:p>
        </w:tc>
        <w:tc>
          <w:tcPr>
            <w:tcW w:w="911" w:type="pct"/>
            <w:tcBorders>
              <w:top w:val="nil"/>
              <w:left w:val="nil"/>
              <w:bottom w:val="single" w:sz="4" w:space="0" w:color="auto"/>
              <w:right w:val="single" w:sz="4" w:space="0" w:color="auto"/>
            </w:tcBorders>
            <w:shd w:val="clear" w:color="auto" w:fill="auto"/>
            <w:noWrap/>
            <w:vAlign w:val="center"/>
            <w:hideMark/>
          </w:tcPr>
          <w:p w14:paraId="73730A25"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4 626,43</w:t>
            </w:r>
          </w:p>
        </w:tc>
        <w:tc>
          <w:tcPr>
            <w:tcW w:w="575" w:type="pct"/>
            <w:tcBorders>
              <w:top w:val="nil"/>
              <w:left w:val="nil"/>
              <w:bottom w:val="single" w:sz="4" w:space="0" w:color="auto"/>
              <w:right w:val="single" w:sz="4" w:space="0" w:color="auto"/>
            </w:tcBorders>
            <w:shd w:val="clear" w:color="auto" w:fill="auto"/>
            <w:noWrap/>
            <w:vAlign w:val="center"/>
            <w:hideMark/>
          </w:tcPr>
          <w:p w14:paraId="1F5918E4"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0,03</w:t>
            </w:r>
          </w:p>
        </w:tc>
        <w:tc>
          <w:tcPr>
            <w:tcW w:w="648" w:type="pct"/>
            <w:tcBorders>
              <w:top w:val="nil"/>
              <w:left w:val="nil"/>
              <w:bottom w:val="single" w:sz="4" w:space="0" w:color="auto"/>
              <w:right w:val="single" w:sz="4" w:space="0" w:color="auto"/>
            </w:tcBorders>
            <w:shd w:val="clear" w:color="auto" w:fill="auto"/>
            <w:noWrap/>
            <w:vAlign w:val="center"/>
            <w:hideMark/>
          </w:tcPr>
          <w:p w14:paraId="381CA896"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 </w:t>
            </w:r>
          </w:p>
        </w:tc>
      </w:tr>
      <w:tr w:rsidR="000A4099" w:rsidRPr="000B6E49" w14:paraId="493EEAA6" w14:textId="77777777" w:rsidTr="000B6E49">
        <w:trPr>
          <w:trHeight w:val="300"/>
          <w:jc w:val="center"/>
        </w:trPr>
        <w:tc>
          <w:tcPr>
            <w:tcW w:w="1523" w:type="pct"/>
            <w:tcBorders>
              <w:top w:val="nil"/>
              <w:left w:val="single" w:sz="8" w:space="0" w:color="auto"/>
              <w:bottom w:val="single" w:sz="8" w:space="0" w:color="auto"/>
              <w:right w:val="nil"/>
            </w:tcBorders>
            <w:shd w:val="clear" w:color="auto" w:fill="auto"/>
            <w:vAlign w:val="center"/>
            <w:hideMark/>
          </w:tcPr>
          <w:p w14:paraId="448D1370"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Плата за аренду имущества и лизинг</w:t>
            </w:r>
          </w:p>
        </w:tc>
        <w:tc>
          <w:tcPr>
            <w:tcW w:w="624" w:type="pct"/>
            <w:tcBorders>
              <w:top w:val="nil"/>
              <w:left w:val="single" w:sz="4" w:space="0" w:color="auto"/>
              <w:bottom w:val="single" w:sz="4" w:space="0" w:color="auto"/>
              <w:right w:val="single" w:sz="4" w:space="0" w:color="auto"/>
            </w:tcBorders>
            <w:shd w:val="clear" w:color="auto" w:fill="auto"/>
            <w:noWrap/>
            <w:vAlign w:val="center"/>
            <w:hideMark/>
          </w:tcPr>
          <w:p w14:paraId="732F8C99"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15 319,40</w:t>
            </w:r>
          </w:p>
        </w:tc>
        <w:tc>
          <w:tcPr>
            <w:tcW w:w="720" w:type="pct"/>
            <w:vMerge/>
            <w:tcBorders>
              <w:left w:val="nil"/>
              <w:right w:val="single" w:sz="4" w:space="0" w:color="auto"/>
            </w:tcBorders>
            <w:shd w:val="clear" w:color="auto" w:fill="auto"/>
            <w:noWrap/>
            <w:vAlign w:val="center"/>
            <w:hideMark/>
          </w:tcPr>
          <w:p w14:paraId="0231AC6B" w14:textId="77777777" w:rsidR="000A4099" w:rsidRPr="000B6E49" w:rsidRDefault="000A4099" w:rsidP="000B6E49">
            <w:pPr>
              <w:rPr>
                <w:rFonts w:ascii="Myriad Pro" w:eastAsia="Times New Roman" w:hAnsi="Myriad Pro" w:cs="Arial"/>
                <w:sz w:val="18"/>
                <w:szCs w:val="18"/>
                <w:lang w:eastAsia="ru-RU"/>
              </w:rPr>
            </w:pPr>
          </w:p>
        </w:tc>
        <w:tc>
          <w:tcPr>
            <w:tcW w:w="911" w:type="pct"/>
            <w:tcBorders>
              <w:top w:val="nil"/>
              <w:left w:val="nil"/>
              <w:bottom w:val="single" w:sz="4" w:space="0" w:color="auto"/>
              <w:right w:val="single" w:sz="4" w:space="0" w:color="auto"/>
            </w:tcBorders>
            <w:shd w:val="clear" w:color="auto" w:fill="auto"/>
            <w:noWrap/>
            <w:vAlign w:val="center"/>
            <w:hideMark/>
          </w:tcPr>
          <w:p w14:paraId="46B02876"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6 181,00</w:t>
            </w:r>
          </w:p>
        </w:tc>
        <w:tc>
          <w:tcPr>
            <w:tcW w:w="575" w:type="pct"/>
            <w:tcBorders>
              <w:top w:val="nil"/>
              <w:left w:val="nil"/>
              <w:bottom w:val="single" w:sz="4" w:space="0" w:color="auto"/>
              <w:right w:val="single" w:sz="4" w:space="0" w:color="auto"/>
            </w:tcBorders>
            <w:shd w:val="clear" w:color="auto" w:fill="auto"/>
            <w:noWrap/>
            <w:vAlign w:val="center"/>
            <w:hideMark/>
          </w:tcPr>
          <w:p w14:paraId="6F0D1B6C"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-9 138,40</w:t>
            </w:r>
          </w:p>
        </w:tc>
        <w:tc>
          <w:tcPr>
            <w:tcW w:w="648" w:type="pct"/>
            <w:tcBorders>
              <w:top w:val="nil"/>
              <w:left w:val="nil"/>
              <w:bottom w:val="single" w:sz="4" w:space="0" w:color="auto"/>
              <w:right w:val="single" w:sz="4" w:space="0" w:color="auto"/>
            </w:tcBorders>
            <w:shd w:val="clear" w:color="auto" w:fill="auto"/>
            <w:noWrap/>
            <w:vAlign w:val="center"/>
            <w:hideMark/>
          </w:tcPr>
          <w:p w14:paraId="64E1E5EF"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 </w:t>
            </w:r>
          </w:p>
        </w:tc>
      </w:tr>
      <w:tr w:rsidR="000A4099" w:rsidRPr="000B6E49" w14:paraId="63672ADC" w14:textId="77777777" w:rsidTr="000B6E49">
        <w:trPr>
          <w:trHeight w:val="300"/>
          <w:jc w:val="center"/>
        </w:trPr>
        <w:tc>
          <w:tcPr>
            <w:tcW w:w="1523" w:type="pct"/>
            <w:tcBorders>
              <w:top w:val="nil"/>
              <w:left w:val="single" w:sz="8" w:space="0" w:color="auto"/>
              <w:bottom w:val="single" w:sz="8" w:space="0" w:color="auto"/>
              <w:right w:val="nil"/>
            </w:tcBorders>
            <w:shd w:val="clear" w:color="auto" w:fill="auto"/>
            <w:vAlign w:val="center"/>
            <w:hideMark/>
          </w:tcPr>
          <w:p w14:paraId="0DBCC091"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Налоги всего, в том числе:</w:t>
            </w:r>
          </w:p>
        </w:tc>
        <w:tc>
          <w:tcPr>
            <w:tcW w:w="624" w:type="pct"/>
            <w:tcBorders>
              <w:top w:val="nil"/>
              <w:left w:val="single" w:sz="4" w:space="0" w:color="auto"/>
              <w:bottom w:val="single" w:sz="4" w:space="0" w:color="auto"/>
              <w:right w:val="single" w:sz="4" w:space="0" w:color="auto"/>
            </w:tcBorders>
            <w:shd w:val="clear" w:color="auto" w:fill="auto"/>
            <w:noWrap/>
            <w:vAlign w:val="center"/>
            <w:hideMark/>
          </w:tcPr>
          <w:p w14:paraId="1D34417C"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32 479,50</w:t>
            </w:r>
          </w:p>
        </w:tc>
        <w:tc>
          <w:tcPr>
            <w:tcW w:w="720" w:type="pct"/>
            <w:vMerge/>
            <w:tcBorders>
              <w:left w:val="nil"/>
              <w:right w:val="single" w:sz="4" w:space="0" w:color="auto"/>
            </w:tcBorders>
            <w:shd w:val="clear" w:color="auto" w:fill="auto"/>
            <w:noWrap/>
            <w:vAlign w:val="center"/>
            <w:hideMark/>
          </w:tcPr>
          <w:p w14:paraId="78C0FE78" w14:textId="77777777" w:rsidR="000A4099" w:rsidRPr="000B6E49" w:rsidRDefault="000A4099" w:rsidP="000B6E49">
            <w:pPr>
              <w:rPr>
                <w:rFonts w:ascii="Myriad Pro" w:eastAsia="Times New Roman" w:hAnsi="Myriad Pro" w:cs="Arial"/>
                <w:sz w:val="18"/>
                <w:szCs w:val="18"/>
                <w:lang w:eastAsia="ru-RU"/>
              </w:rPr>
            </w:pPr>
          </w:p>
        </w:tc>
        <w:tc>
          <w:tcPr>
            <w:tcW w:w="911" w:type="pct"/>
            <w:tcBorders>
              <w:top w:val="nil"/>
              <w:left w:val="nil"/>
              <w:bottom w:val="single" w:sz="4" w:space="0" w:color="auto"/>
              <w:right w:val="single" w:sz="4" w:space="0" w:color="auto"/>
            </w:tcBorders>
            <w:shd w:val="clear" w:color="auto" w:fill="auto"/>
            <w:noWrap/>
            <w:vAlign w:val="center"/>
            <w:hideMark/>
          </w:tcPr>
          <w:p w14:paraId="1EEF4C4A"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32 479,50</w:t>
            </w:r>
          </w:p>
        </w:tc>
        <w:tc>
          <w:tcPr>
            <w:tcW w:w="575" w:type="pct"/>
            <w:tcBorders>
              <w:top w:val="nil"/>
              <w:left w:val="nil"/>
              <w:bottom w:val="single" w:sz="4" w:space="0" w:color="auto"/>
              <w:right w:val="single" w:sz="4" w:space="0" w:color="auto"/>
            </w:tcBorders>
            <w:shd w:val="clear" w:color="auto" w:fill="auto"/>
            <w:noWrap/>
            <w:vAlign w:val="center"/>
            <w:hideMark/>
          </w:tcPr>
          <w:p w14:paraId="5D4E6EC0"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0,00</w:t>
            </w:r>
          </w:p>
        </w:tc>
        <w:tc>
          <w:tcPr>
            <w:tcW w:w="648" w:type="pct"/>
            <w:tcBorders>
              <w:top w:val="nil"/>
              <w:left w:val="nil"/>
              <w:bottom w:val="single" w:sz="4" w:space="0" w:color="auto"/>
              <w:right w:val="single" w:sz="4" w:space="0" w:color="auto"/>
            </w:tcBorders>
            <w:shd w:val="clear" w:color="auto" w:fill="auto"/>
            <w:noWrap/>
            <w:vAlign w:val="center"/>
            <w:hideMark/>
          </w:tcPr>
          <w:p w14:paraId="24FB9A9C"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 </w:t>
            </w:r>
          </w:p>
        </w:tc>
      </w:tr>
      <w:tr w:rsidR="000A4099" w:rsidRPr="000B6E49" w14:paraId="0F90CEBD" w14:textId="77777777" w:rsidTr="000B6E49">
        <w:trPr>
          <w:trHeight w:val="300"/>
          <w:jc w:val="center"/>
        </w:trPr>
        <w:tc>
          <w:tcPr>
            <w:tcW w:w="1523" w:type="pct"/>
            <w:tcBorders>
              <w:top w:val="nil"/>
              <w:left w:val="single" w:sz="8" w:space="0" w:color="auto"/>
              <w:bottom w:val="single" w:sz="8" w:space="0" w:color="auto"/>
              <w:right w:val="nil"/>
            </w:tcBorders>
            <w:shd w:val="clear" w:color="auto" w:fill="auto"/>
            <w:vAlign w:val="center"/>
            <w:hideMark/>
          </w:tcPr>
          <w:p w14:paraId="07E4321C" w14:textId="77777777" w:rsidR="000A4099" w:rsidRPr="000B6E49" w:rsidRDefault="000A4099" w:rsidP="000B6E49">
            <w:pPr>
              <w:spacing w:after="0" w:line="240" w:lineRule="auto"/>
              <w:ind w:firstLineChars="100" w:firstLine="180"/>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Плата за землю</w:t>
            </w:r>
          </w:p>
        </w:tc>
        <w:tc>
          <w:tcPr>
            <w:tcW w:w="624" w:type="pct"/>
            <w:tcBorders>
              <w:top w:val="nil"/>
              <w:left w:val="single" w:sz="4" w:space="0" w:color="auto"/>
              <w:bottom w:val="single" w:sz="4" w:space="0" w:color="auto"/>
              <w:right w:val="single" w:sz="4" w:space="0" w:color="auto"/>
            </w:tcBorders>
            <w:shd w:val="clear" w:color="auto" w:fill="auto"/>
            <w:noWrap/>
            <w:vAlign w:val="center"/>
            <w:hideMark/>
          </w:tcPr>
          <w:p w14:paraId="58631D22"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1 346,50</w:t>
            </w:r>
          </w:p>
        </w:tc>
        <w:tc>
          <w:tcPr>
            <w:tcW w:w="720" w:type="pct"/>
            <w:vMerge/>
            <w:tcBorders>
              <w:left w:val="nil"/>
              <w:right w:val="single" w:sz="4" w:space="0" w:color="auto"/>
            </w:tcBorders>
            <w:shd w:val="clear" w:color="auto" w:fill="auto"/>
            <w:noWrap/>
            <w:vAlign w:val="center"/>
            <w:hideMark/>
          </w:tcPr>
          <w:p w14:paraId="6D618DB2" w14:textId="77777777" w:rsidR="000A4099" w:rsidRPr="000B6E49" w:rsidRDefault="000A4099" w:rsidP="000B6E49">
            <w:pPr>
              <w:rPr>
                <w:rFonts w:ascii="Myriad Pro" w:eastAsia="Times New Roman" w:hAnsi="Myriad Pro" w:cs="Arial"/>
                <w:sz w:val="18"/>
                <w:szCs w:val="18"/>
                <w:lang w:eastAsia="ru-RU"/>
              </w:rPr>
            </w:pPr>
          </w:p>
        </w:tc>
        <w:tc>
          <w:tcPr>
            <w:tcW w:w="911" w:type="pct"/>
            <w:tcBorders>
              <w:top w:val="nil"/>
              <w:left w:val="nil"/>
              <w:bottom w:val="single" w:sz="4" w:space="0" w:color="auto"/>
              <w:right w:val="single" w:sz="4" w:space="0" w:color="auto"/>
            </w:tcBorders>
            <w:shd w:val="clear" w:color="auto" w:fill="auto"/>
            <w:noWrap/>
            <w:vAlign w:val="center"/>
            <w:hideMark/>
          </w:tcPr>
          <w:p w14:paraId="5285D887"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1 346,50</w:t>
            </w:r>
          </w:p>
        </w:tc>
        <w:tc>
          <w:tcPr>
            <w:tcW w:w="575" w:type="pct"/>
            <w:tcBorders>
              <w:top w:val="nil"/>
              <w:left w:val="nil"/>
              <w:bottom w:val="single" w:sz="4" w:space="0" w:color="auto"/>
              <w:right w:val="single" w:sz="4" w:space="0" w:color="auto"/>
            </w:tcBorders>
            <w:shd w:val="clear" w:color="auto" w:fill="auto"/>
            <w:noWrap/>
            <w:vAlign w:val="center"/>
            <w:hideMark/>
          </w:tcPr>
          <w:p w14:paraId="73D09E6A"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0,00</w:t>
            </w:r>
          </w:p>
        </w:tc>
        <w:tc>
          <w:tcPr>
            <w:tcW w:w="648" w:type="pct"/>
            <w:tcBorders>
              <w:top w:val="nil"/>
              <w:left w:val="nil"/>
              <w:bottom w:val="single" w:sz="4" w:space="0" w:color="auto"/>
              <w:right w:val="single" w:sz="4" w:space="0" w:color="auto"/>
            </w:tcBorders>
            <w:shd w:val="clear" w:color="auto" w:fill="auto"/>
            <w:noWrap/>
            <w:vAlign w:val="center"/>
            <w:hideMark/>
          </w:tcPr>
          <w:p w14:paraId="255A2D83"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 </w:t>
            </w:r>
          </w:p>
        </w:tc>
      </w:tr>
      <w:tr w:rsidR="000A4099" w:rsidRPr="000B6E49" w14:paraId="5EB83659" w14:textId="77777777" w:rsidTr="000B6E49">
        <w:trPr>
          <w:trHeight w:val="300"/>
          <w:jc w:val="center"/>
        </w:trPr>
        <w:tc>
          <w:tcPr>
            <w:tcW w:w="1523" w:type="pct"/>
            <w:tcBorders>
              <w:top w:val="nil"/>
              <w:left w:val="single" w:sz="8" w:space="0" w:color="auto"/>
              <w:bottom w:val="single" w:sz="8" w:space="0" w:color="auto"/>
              <w:right w:val="nil"/>
            </w:tcBorders>
            <w:shd w:val="clear" w:color="auto" w:fill="auto"/>
            <w:vAlign w:val="center"/>
            <w:hideMark/>
          </w:tcPr>
          <w:p w14:paraId="4157DB76" w14:textId="77777777" w:rsidR="000A4099" w:rsidRPr="000B6E49" w:rsidRDefault="000A4099" w:rsidP="000B6E49">
            <w:pPr>
              <w:spacing w:after="0" w:line="240" w:lineRule="auto"/>
              <w:ind w:firstLineChars="100" w:firstLine="180"/>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Налог на имущество</w:t>
            </w:r>
          </w:p>
        </w:tc>
        <w:tc>
          <w:tcPr>
            <w:tcW w:w="624" w:type="pct"/>
            <w:tcBorders>
              <w:top w:val="nil"/>
              <w:left w:val="single" w:sz="4" w:space="0" w:color="auto"/>
              <w:bottom w:val="single" w:sz="4" w:space="0" w:color="auto"/>
              <w:right w:val="single" w:sz="4" w:space="0" w:color="auto"/>
            </w:tcBorders>
            <w:shd w:val="clear" w:color="auto" w:fill="auto"/>
            <w:noWrap/>
            <w:vAlign w:val="center"/>
            <w:hideMark/>
          </w:tcPr>
          <w:p w14:paraId="628B1D8D"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27 878,30</w:t>
            </w:r>
          </w:p>
        </w:tc>
        <w:tc>
          <w:tcPr>
            <w:tcW w:w="720" w:type="pct"/>
            <w:vMerge/>
            <w:tcBorders>
              <w:left w:val="nil"/>
              <w:right w:val="single" w:sz="4" w:space="0" w:color="auto"/>
            </w:tcBorders>
            <w:shd w:val="clear" w:color="auto" w:fill="auto"/>
            <w:noWrap/>
            <w:vAlign w:val="center"/>
            <w:hideMark/>
          </w:tcPr>
          <w:p w14:paraId="0DF98257" w14:textId="77777777" w:rsidR="000A4099" w:rsidRPr="000B6E49" w:rsidRDefault="000A4099" w:rsidP="000B6E49">
            <w:pPr>
              <w:rPr>
                <w:rFonts w:ascii="Myriad Pro" w:eastAsia="Times New Roman" w:hAnsi="Myriad Pro" w:cs="Arial"/>
                <w:sz w:val="18"/>
                <w:szCs w:val="18"/>
                <w:lang w:eastAsia="ru-RU"/>
              </w:rPr>
            </w:pPr>
          </w:p>
        </w:tc>
        <w:tc>
          <w:tcPr>
            <w:tcW w:w="911" w:type="pct"/>
            <w:tcBorders>
              <w:top w:val="nil"/>
              <w:left w:val="nil"/>
              <w:bottom w:val="single" w:sz="4" w:space="0" w:color="auto"/>
              <w:right w:val="single" w:sz="4" w:space="0" w:color="auto"/>
            </w:tcBorders>
            <w:shd w:val="clear" w:color="auto" w:fill="auto"/>
            <w:noWrap/>
            <w:vAlign w:val="center"/>
            <w:hideMark/>
          </w:tcPr>
          <w:p w14:paraId="380A0E76"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27 878,30</w:t>
            </w:r>
          </w:p>
        </w:tc>
        <w:tc>
          <w:tcPr>
            <w:tcW w:w="575" w:type="pct"/>
            <w:tcBorders>
              <w:top w:val="nil"/>
              <w:left w:val="nil"/>
              <w:bottom w:val="single" w:sz="4" w:space="0" w:color="auto"/>
              <w:right w:val="single" w:sz="4" w:space="0" w:color="auto"/>
            </w:tcBorders>
            <w:shd w:val="clear" w:color="auto" w:fill="auto"/>
            <w:noWrap/>
            <w:vAlign w:val="center"/>
            <w:hideMark/>
          </w:tcPr>
          <w:p w14:paraId="74D989F3"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0,00</w:t>
            </w:r>
          </w:p>
        </w:tc>
        <w:tc>
          <w:tcPr>
            <w:tcW w:w="648" w:type="pct"/>
            <w:tcBorders>
              <w:top w:val="nil"/>
              <w:left w:val="nil"/>
              <w:bottom w:val="single" w:sz="4" w:space="0" w:color="auto"/>
              <w:right w:val="single" w:sz="4" w:space="0" w:color="auto"/>
            </w:tcBorders>
            <w:shd w:val="clear" w:color="auto" w:fill="auto"/>
            <w:noWrap/>
            <w:vAlign w:val="center"/>
            <w:hideMark/>
          </w:tcPr>
          <w:p w14:paraId="588E1B3F"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 </w:t>
            </w:r>
          </w:p>
        </w:tc>
      </w:tr>
      <w:tr w:rsidR="000A4099" w:rsidRPr="000B6E49" w14:paraId="4C2E235F" w14:textId="77777777" w:rsidTr="000B6E49">
        <w:trPr>
          <w:trHeight w:val="300"/>
          <w:jc w:val="center"/>
        </w:trPr>
        <w:tc>
          <w:tcPr>
            <w:tcW w:w="1523" w:type="pct"/>
            <w:tcBorders>
              <w:top w:val="nil"/>
              <w:left w:val="single" w:sz="8" w:space="0" w:color="auto"/>
              <w:bottom w:val="single" w:sz="8" w:space="0" w:color="auto"/>
              <w:right w:val="nil"/>
            </w:tcBorders>
            <w:shd w:val="clear" w:color="auto" w:fill="auto"/>
            <w:vAlign w:val="center"/>
            <w:hideMark/>
          </w:tcPr>
          <w:p w14:paraId="5C09D4D7" w14:textId="77777777" w:rsidR="000A4099" w:rsidRPr="000B6E49" w:rsidRDefault="000A4099" w:rsidP="000B6E49">
            <w:pPr>
              <w:spacing w:after="0" w:line="240" w:lineRule="auto"/>
              <w:ind w:firstLineChars="100" w:firstLine="180"/>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Прочие налоги и сборы</w:t>
            </w:r>
          </w:p>
        </w:tc>
        <w:tc>
          <w:tcPr>
            <w:tcW w:w="624" w:type="pct"/>
            <w:tcBorders>
              <w:top w:val="nil"/>
              <w:left w:val="single" w:sz="4" w:space="0" w:color="auto"/>
              <w:bottom w:val="single" w:sz="4" w:space="0" w:color="auto"/>
              <w:right w:val="single" w:sz="4" w:space="0" w:color="auto"/>
            </w:tcBorders>
            <w:shd w:val="clear" w:color="auto" w:fill="auto"/>
            <w:noWrap/>
            <w:vAlign w:val="center"/>
            <w:hideMark/>
          </w:tcPr>
          <w:p w14:paraId="00371427"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3 254,60</w:t>
            </w:r>
          </w:p>
        </w:tc>
        <w:tc>
          <w:tcPr>
            <w:tcW w:w="720" w:type="pct"/>
            <w:vMerge/>
            <w:tcBorders>
              <w:left w:val="nil"/>
              <w:right w:val="single" w:sz="4" w:space="0" w:color="auto"/>
            </w:tcBorders>
            <w:shd w:val="clear" w:color="auto" w:fill="auto"/>
            <w:noWrap/>
            <w:vAlign w:val="center"/>
            <w:hideMark/>
          </w:tcPr>
          <w:p w14:paraId="5C0CB9B0" w14:textId="77777777" w:rsidR="000A4099" w:rsidRPr="000B6E49" w:rsidRDefault="000A4099" w:rsidP="000B6E49">
            <w:pPr>
              <w:rPr>
                <w:rFonts w:ascii="Myriad Pro" w:eastAsia="Times New Roman" w:hAnsi="Myriad Pro" w:cs="Arial"/>
                <w:sz w:val="18"/>
                <w:szCs w:val="18"/>
                <w:lang w:eastAsia="ru-RU"/>
              </w:rPr>
            </w:pPr>
          </w:p>
        </w:tc>
        <w:tc>
          <w:tcPr>
            <w:tcW w:w="911" w:type="pct"/>
            <w:tcBorders>
              <w:top w:val="nil"/>
              <w:left w:val="nil"/>
              <w:bottom w:val="single" w:sz="4" w:space="0" w:color="auto"/>
              <w:right w:val="single" w:sz="4" w:space="0" w:color="auto"/>
            </w:tcBorders>
            <w:shd w:val="clear" w:color="auto" w:fill="auto"/>
            <w:noWrap/>
            <w:vAlign w:val="center"/>
            <w:hideMark/>
          </w:tcPr>
          <w:p w14:paraId="6F3C8481"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3 254,60</w:t>
            </w:r>
          </w:p>
        </w:tc>
        <w:tc>
          <w:tcPr>
            <w:tcW w:w="575" w:type="pct"/>
            <w:tcBorders>
              <w:top w:val="nil"/>
              <w:left w:val="nil"/>
              <w:bottom w:val="single" w:sz="4" w:space="0" w:color="auto"/>
              <w:right w:val="single" w:sz="4" w:space="0" w:color="auto"/>
            </w:tcBorders>
            <w:shd w:val="clear" w:color="auto" w:fill="auto"/>
            <w:noWrap/>
            <w:vAlign w:val="center"/>
            <w:hideMark/>
          </w:tcPr>
          <w:p w14:paraId="7FB442D8"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0,00</w:t>
            </w:r>
          </w:p>
        </w:tc>
        <w:tc>
          <w:tcPr>
            <w:tcW w:w="648" w:type="pct"/>
            <w:tcBorders>
              <w:top w:val="nil"/>
              <w:left w:val="nil"/>
              <w:bottom w:val="single" w:sz="4" w:space="0" w:color="auto"/>
              <w:right w:val="single" w:sz="4" w:space="0" w:color="auto"/>
            </w:tcBorders>
            <w:shd w:val="clear" w:color="auto" w:fill="auto"/>
            <w:noWrap/>
            <w:vAlign w:val="center"/>
            <w:hideMark/>
          </w:tcPr>
          <w:p w14:paraId="41754D95"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 </w:t>
            </w:r>
          </w:p>
        </w:tc>
      </w:tr>
      <w:tr w:rsidR="000A4099" w:rsidRPr="000B6E49" w14:paraId="7A8747A7" w14:textId="77777777" w:rsidTr="000B6E49">
        <w:trPr>
          <w:trHeight w:val="468"/>
          <w:jc w:val="center"/>
        </w:trPr>
        <w:tc>
          <w:tcPr>
            <w:tcW w:w="1523" w:type="pct"/>
            <w:tcBorders>
              <w:top w:val="nil"/>
              <w:left w:val="single" w:sz="8" w:space="0" w:color="auto"/>
              <w:bottom w:val="single" w:sz="8" w:space="0" w:color="auto"/>
              <w:right w:val="nil"/>
            </w:tcBorders>
            <w:shd w:val="clear" w:color="auto" w:fill="auto"/>
            <w:vAlign w:val="center"/>
            <w:hideMark/>
          </w:tcPr>
          <w:p w14:paraId="210FCFFA"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Отчисления на социальные нужды (страховые взносы)</w:t>
            </w:r>
          </w:p>
        </w:tc>
        <w:tc>
          <w:tcPr>
            <w:tcW w:w="624" w:type="pct"/>
            <w:tcBorders>
              <w:top w:val="nil"/>
              <w:left w:val="single" w:sz="4" w:space="0" w:color="auto"/>
              <w:bottom w:val="single" w:sz="4" w:space="0" w:color="auto"/>
              <w:right w:val="single" w:sz="4" w:space="0" w:color="auto"/>
            </w:tcBorders>
            <w:shd w:val="clear" w:color="auto" w:fill="auto"/>
            <w:noWrap/>
            <w:vAlign w:val="center"/>
            <w:hideMark/>
          </w:tcPr>
          <w:p w14:paraId="76AA62D6"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358 058,90</w:t>
            </w:r>
          </w:p>
        </w:tc>
        <w:tc>
          <w:tcPr>
            <w:tcW w:w="720" w:type="pct"/>
            <w:vMerge/>
            <w:tcBorders>
              <w:left w:val="nil"/>
              <w:right w:val="single" w:sz="4" w:space="0" w:color="auto"/>
            </w:tcBorders>
            <w:shd w:val="clear" w:color="auto" w:fill="auto"/>
            <w:noWrap/>
            <w:vAlign w:val="bottom"/>
            <w:hideMark/>
          </w:tcPr>
          <w:p w14:paraId="019EB4B7" w14:textId="77777777" w:rsidR="000A4099" w:rsidRPr="000B6E49" w:rsidRDefault="000A4099" w:rsidP="000B6E49">
            <w:pPr>
              <w:rPr>
                <w:rFonts w:ascii="Myriad Pro" w:eastAsia="Times New Roman" w:hAnsi="Myriad Pro" w:cs="Calibri"/>
                <w:sz w:val="18"/>
                <w:szCs w:val="18"/>
                <w:lang w:eastAsia="ru-RU"/>
              </w:rPr>
            </w:pPr>
          </w:p>
        </w:tc>
        <w:tc>
          <w:tcPr>
            <w:tcW w:w="911" w:type="pct"/>
            <w:tcBorders>
              <w:top w:val="nil"/>
              <w:left w:val="nil"/>
              <w:bottom w:val="single" w:sz="4" w:space="0" w:color="auto"/>
              <w:right w:val="single" w:sz="4" w:space="0" w:color="auto"/>
            </w:tcBorders>
            <w:shd w:val="clear" w:color="auto" w:fill="auto"/>
            <w:noWrap/>
            <w:vAlign w:val="center"/>
            <w:hideMark/>
          </w:tcPr>
          <w:p w14:paraId="40878574"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358 058,90</w:t>
            </w:r>
          </w:p>
        </w:tc>
        <w:tc>
          <w:tcPr>
            <w:tcW w:w="575" w:type="pct"/>
            <w:tcBorders>
              <w:top w:val="nil"/>
              <w:left w:val="nil"/>
              <w:bottom w:val="single" w:sz="4" w:space="0" w:color="auto"/>
              <w:right w:val="single" w:sz="4" w:space="0" w:color="auto"/>
            </w:tcBorders>
            <w:shd w:val="clear" w:color="auto" w:fill="auto"/>
            <w:noWrap/>
            <w:vAlign w:val="center"/>
            <w:hideMark/>
          </w:tcPr>
          <w:p w14:paraId="2A179D18"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0,00</w:t>
            </w:r>
          </w:p>
        </w:tc>
        <w:tc>
          <w:tcPr>
            <w:tcW w:w="648" w:type="pct"/>
            <w:tcBorders>
              <w:top w:val="nil"/>
              <w:left w:val="nil"/>
              <w:bottom w:val="single" w:sz="4" w:space="0" w:color="auto"/>
              <w:right w:val="single" w:sz="4" w:space="0" w:color="auto"/>
            </w:tcBorders>
            <w:shd w:val="clear" w:color="auto" w:fill="auto"/>
            <w:noWrap/>
            <w:vAlign w:val="bottom"/>
            <w:hideMark/>
          </w:tcPr>
          <w:p w14:paraId="66F25A83" w14:textId="77777777" w:rsidR="000A4099" w:rsidRPr="000B6E49" w:rsidRDefault="000A4099" w:rsidP="000B6E49">
            <w:pPr>
              <w:spacing w:after="0" w:line="240" w:lineRule="auto"/>
              <w:rPr>
                <w:rFonts w:ascii="Myriad Pro" w:eastAsia="Times New Roman" w:hAnsi="Myriad Pro" w:cs="Calibri"/>
                <w:sz w:val="18"/>
                <w:szCs w:val="18"/>
                <w:lang w:eastAsia="ru-RU"/>
              </w:rPr>
            </w:pPr>
            <w:r w:rsidRPr="000B6E49">
              <w:rPr>
                <w:rFonts w:ascii="Myriad Pro" w:eastAsia="Times New Roman" w:hAnsi="Myriad Pro" w:cs="Calibri"/>
                <w:sz w:val="18"/>
                <w:szCs w:val="18"/>
                <w:lang w:eastAsia="ru-RU"/>
              </w:rPr>
              <w:t> </w:t>
            </w:r>
          </w:p>
        </w:tc>
      </w:tr>
      <w:tr w:rsidR="000A4099" w:rsidRPr="000B6E49" w14:paraId="00C0AE69" w14:textId="77777777" w:rsidTr="000B6E49">
        <w:trPr>
          <w:trHeight w:val="300"/>
          <w:jc w:val="center"/>
        </w:trPr>
        <w:tc>
          <w:tcPr>
            <w:tcW w:w="1523" w:type="pct"/>
            <w:tcBorders>
              <w:top w:val="nil"/>
              <w:left w:val="single" w:sz="8" w:space="0" w:color="auto"/>
              <w:bottom w:val="single" w:sz="8" w:space="0" w:color="auto"/>
              <w:right w:val="nil"/>
            </w:tcBorders>
            <w:shd w:val="clear" w:color="auto" w:fill="auto"/>
            <w:vAlign w:val="center"/>
            <w:hideMark/>
          </w:tcPr>
          <w:p w14:paraId="32D4B95F"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 xml:space="preserve">Налог на прибыль </w:t>
            </w:r>
          </w:p>
        </w:tc>
        <w:tc>
          <w:tcPr>
            <w:tcW w:w="624" w:type="pct"/>
            <w:tcBorders>
              <w:top w:val="nil"/>
              <w:left w:val="single" w:sz="4" w:space="0" w:color="auto"/>
              <w:bottom w:val="single" w:sz="4" w:space="0" w:color="auto"/>
              <w:right w:val="single" w:sz="4" w:space="0" w:color="auto"/>
            </w:tcBorders>
            <w:shd w:val="clear" w:color="auto" w:fill="auto"/>
            <w:noWrap/>
            <w:vAlign w:val="center"/>
            <w:hideMark/>
          </w:tcPr>
          <w:p w14:paraId="25D833FA"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0 </w:t>
            </w:r>
          </w:p>
        </w:tc>
        <w:tc>
          <w:tcPr>
            <w:tcW w:w="720" w:type="pct"/>
            <w:vMerge/>
            <w:tcBorders>
              <w:left w:val="nil"/>
              <w:right w:val="single" w:sz="4" w:space="0" w:color="auto"/>
            </w:tcBorders>
            <w:shd w:val="clear" w:color="auto" w:fill="auto"/>
            <w:noWrap/>
            <w:vAlign w:val="bottom"/>
            <w:hideMark/>
          </w:tcPr>
          <w:p w14:paraId="724EB5B7" w14:textId="77777777" w:rsidR="000A4099" w:rsidRPr="000B6E49" w:rsidRDefault="000A4099" w:rsidP="000B6E49">
            <w:pPr>
              <w:rPr>
                <w:rFonts w:ascii="Myriad Pro" w:eastAsia="Times New Roman" w:hAnsi="Myriad Pro" w:cs="Calibri"/>
                <w:sz w:val="18"/>
                <w:szCs w:val="18"/>
                <w:lang w:eastAsia="ru-RU"/>
              </w:rPr>
            </w:pPr>
          </w:p>
        </w:tc>
        <w:tc>
          <w:tcPr>
            <w:tcW w:w="911" w:type="pct"/>
            <w:tcBorders>
              <w:top w:val="nil"/>
              <w:left w:val="nil"/>
              <w:bottom w:val="single" w:sz="4" w:space="0" w:color="auto"/>
              <w:right w:val="single" w:sz="4" w:space="0" w:color="auto"/>
            </w:tcBorders>
            <w:shd w:val="clear" w:color="auto" w:fill="auto"/>
            <w:noWrap/>
            <w:vAlign w:val="center"/>
            <w:hideMark/>
          </w:tcPr>
          <w:p w14:paraId="509E1AA6"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23 936,40</w:t>
            </w:r>
          </w:p>
        </w:tc>
        <w:tc>
          <w:tcPr>
            <w:tcW w:w="575" w:type="pct"/>
            <w:tcBorders>
              <w:top w:val="nil"/>
              <w:left w:val="nil"/>
              <w:bottom w:val="single" w:sz="4" w:space="0" w:color="auto"/>
              <w:right w:val="single" w:sz="4" w:space="0" w:color="auto"/>
            </w:tcBorders>
            <w:shd w:val="clear" w:color="auto" w:fill="auto"/>
            <w:noWrap/>
            <w:vAlign w:val="center"/>
            <w:hideMark/>
          </w:tcPr>
          <w:p w14:paraId="5C71452B"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23 936,40</w:t>
            </w:r>
          </w:p>
        </w:tc>
        <w:tc>
          <w:tcPr>
            <w:tcW w:w="648" w:type="pct"/>
            <w:tcBorders>
              <w:top w:val="nil"/>
              <w:left w:val="nil"/>
              <w:bottom w:val="single" w:sz="4" w:space="0" w:color="auto"/>
              <w:right w:val="single" w:sz="4" w:space="0" w:color="auto"/>
            </w:tcBorders>
            <w:shd w:val="clear" w:color="auto" w:fill="auto"/>
            <w:noWrap/>
            <w:vAlign w:val="bottom"/>
            <w:hideMark/>
          </w:tcPr>
          <w:p w14:paraId="00776DEC" w14:textId="77777777" w:rsidR="000A4099" w:rsidRPr="000B6E49" w:rsidRDefault="000A4099" w:rsidP="000B6E49">
            <w:pPr>
              <w:spacing w:after="0" w:line="240" w:lineRule="auto"/>
              <w:rPr>
                <w:rFonts w:ascii="Myriad Pro" w:eastAsia="Times New Roman" w:hAnsi="Myriad Pro" w:cs="Calibri"/>
                <w:sz w:val="18"/>
                <w:szCs w:val="18"/>
                <w:lang w:eastAsia="ru-RU"/>
              </w:rPr>
            </w:pPr>
            <w:r w:rsidRPr="000B6E49">
              <w:rPr>
                <w:rFonts w:ascii="Myriad Pro" w:eastAsia="Times New Roman" w:hAnsi="Myriad Pro" w:cs="Calibri"/>
                <w:sz w:val="18"/>
                <w:szCs w:val="18"/>
                <w:lang w:eastAsia="ru-RU"/>
              </w:rPr>
              <w:t> </w:t>
            </w:r>
          </w:p>
        </w:tc>
      </w:tr>
      <w:tr w:rsidR="000A4099" w:rsidRPr="000B6E49" w14:paraId="0471E53A" w14:textId="77777777" w:rsidTr="000B6E49">
        <w:trPr>
          <w:trHeight w:val="696"/>
          <w:jc w:val="center"/>
        </w:trPr>
        <w:tc>
          <w:tcPr>
            <w:tcW w:w="1523" w:type="pct"/>
            <w:tcBorders>
              <w:top w:val="nil"/>
              <w:left w:val="single" w:sz="8" w:space="0" w:color="auto"/>
              <w:bottom w:val="single" w:sz="8" w:space="0" w:color="auto"/>
              <w:right w:val="nil"/>
            </w:tcBorders>
            <w:shd w:val="clear" w:color="auto" w:fill="auto"/>
            <w:vAlign w:val="center"/>
            <w:hideMark/>
          </w:tcPr>
          <w:p w14:paraId="7AEFA40B"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Расходы, связанные с компенсацией выпадающих доходов от льготного ТП, предусмотренных пунктом 87 Основ ценообразования</w:t>
            </w:r>
          </w:p>
        </w:tc>
        <w:tc>
          <w:tcPr>
            <w:tcW w:w="624" w:type="pct"/>
            <w:tcBorders>
              <w:top w:val="nil"/>
              <w:left w:val="single" w:sz="4" w:space="0" w:color="auto"/>
              <w:bottom w:val="single" w:sz="4" w:space="0" w:color="auto"/>
              <w:right w:val="single" w:sz="4" w:space="0" w:color="auto"/>
            </w:tcBorders>
            <w:shd w:val="clear" w:color="auto" w:fill="auto"/>
            <w:noWrap/>
            <w:vAlign w:val="center"/>
            <w:hideMark/>
          </w:tcPr>
          <w:p w14:paraId="567544A6"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0 </w:t>
            </w:r>
          </w:p>
        </w:tc>
        <w:tc>
          <w:tcPr>
            <w:tcW w:w="720" w:type="pct"/>
            <w:vMerge/>
            <w:tcBorders>
              <w:left w:val="nil"/>
              <w:right w:val="single" w:sz="4" w:space="0" w:color="auto"/>
            </w:tcBorders>
            <w:shd w:val="clear" w:color="auto" w:fill="auto"/>
            <w:noWrap/>
            <w:vAlign w:val="bottom"/>
            <w:hideMark/>
          </w:tcPr>
          <w:p w14:paraId="6BD76F31" w14:textId="77777777" w:rsidR="000A4099" w:rsidRPr="000B6E49" w:rsidRDefault="000A4099" w:rsidP="000B6E49">
            <w:pPr>
              <w:rPr>
                <w:rFonts w:ascii="Myriad Pro" w:eastAsia="Times New Roman" w:hAnsi="Myriad Pro" w:cs="Calibri"/>
                <w:sz w:val="18"/>
                <w:szCs w:val="18"/>
                <w:lang w:eastAsia="ru-RU"/>
              </w:rPr>
            </w:pPr>
          </w:p>
        </w:tc>
        <w:tc>
          <w:tcPr>
            <w:tcW w:w="911" w:type="pct"/>
            <w:tcBorders>
              <w:top w:val="nil"/>
              <w:left w:val="nil"/>
              <w:bottom w:val="single" w:sz="4" w:space="0" w:color="auto"/>
              <w:right w:val="single" w:sz="4" w:space="0" w:color="auto"/>
            </w:tcBorders>
            <w:shd w:val="clear" w:color="auto" w:fill="auto"/>
            <w:noWrap/>
            <w:vAlign w:val="center"/>
            <w:hideMark/>
          </w:tcPr>
          <w:p w14:paraId="42D1914E"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100 762,36</w:t>
            </w:r>
          </w:p>
        </w:tc>
        <w:tc>
          <w:tcPr>
            <w:tcW w:w="575" w:type="pct"/>
            <w:tcBorders>
              <w:top w:val="nil"/>
              <w:left w:val="nil"/>
              <w:bottom w:val="single" w:sz="4" w:space="0" w:color="auto"/>
              <w:right w:val="single" w:sz="4" w:space="0" w:color="auto"/>
            </w:tcBorders>
            <w:shd w:val="clear" w:color="auto" w:fill="auto"/>
            <w:noWrap/>
            <w:vAlign w:val="center"/>
            <w:hideMark/>
          </w:tcPr>
          <w:p w14:paraId="7CC02364"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100 762,36</w:t>
            </w:r>
          </w:p>
        </w:tc>
        <w:tc>
          <w:tcPr>
            <w:tcW w:w="648" w:type="pct"/>
            <w:tcBorders>
              <w:top w:val="nil"/>
              <w:left w:val="nil"/>
              <w:bottom w:val="single" w:sz="4" w:space="0" w:color="auto"/>
              <w:right w:val="single" w:sz="4" w:space="0" w:color="auto"/>
            </w:tcBorders>
            <w:shd w:val="clear" w:color="auto" w:fill="auto"/>
            <w:noWrap/>
            <w:vAlign w:val="bottom"/>
            <w:hideMark/>
          </w:tcPr>
          <w:p w14:paraId="721AAD29" w14:textId="77777777" w:rsidR="000A4099" w:rsidRPr="000B6E49" w:rsidRDefault="000A4099" w:rsidP="000B6E49">
            <w:pPr>
              <w:spacing w:after="0" w:line="240" w:lineRule="auto"/>
              <w:rPr>
                <w:rFonts w:ascii="Myriad Pro" w:eastAsia="Times New Roman" w:hAnsi="Myriad Pro" w:cs="Calibri"/>
                <w:sz w:val="18"/>
                <w:szCs w:val="18"/>
                <w:lang w:eastAsia="ru-RU"/>
              </w:rPr>
            </w:pPr>
            <w:r w:rsidRPr="000B6E49">
              <w:rPr>
                <w:rFonts w:ascii="Myriad Pro" w:eastAsia="Times New Roman" w:hAnsi="Myriad Pro" w:cs="Calibri"/>
                <w:sz w:val="18"/>
                <w:szCs w:val="18"/>
                <w:lang w:eastAsia="ru-RU"/>
              </w:rPr>
              <w:t> </w:t>
            </w:r>
          </w:p>
        </w:tc>
      </w:tr>
      <w:tr w:rsidR="000A4099" w:rsidRPr="000B6E49" w14:paraId="14F43A25" w14:textId="77777777" w:rsidTr="000B6E49">
        <w:trPr>
          <w:trHeight w:val="468"/>
          <w:jc w:val="center"/>
        </w:trPr>
        <w:tc>
          <w:tcPr>
            <w:tcW w:w="1523" w:type="pct"/>
            <w:tcBorders>
              <w:top w:val="nil"/>
              <w:left w:val="single" w:sz="8" w:space="0" w:color="auto"/>
              <w:bottom w:val="single" w:sz="8" w:space="0" w:color="auto"/>
              <w:right w:val="nil"/>
            </w:tcBorders>
            <w:shd w:val="clear" w:color="auto" w:fill="auto"/>
            <w:vAlign w:val="center"/>
            <w:hideMark/>
          </w:tcPr>
          <w:p w14:paraId="207381C4"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Расходы на возврат и обслуживание долгосрочных заемных средств</w:t>
            </w:r>
          </w:p>
        </w:tc>
        <w:tc>
          <w:tcPr>
            <w:tcW w:w="624" w:type="pct"/>
            <w:tcBorders>
              <w:top w:val="nil"/>
              <w:left w:val="single" w:sz="4" w:space="0" w:color="auto"/>
              <w:bottom w:val="single" w:sz="4" w:space="0" w:color="auto"/>
              <w:right w:val="single" w:sz="4" w:space="0" w:color="auto"/>
            </w:tcBorders>
            <w:shd w:val="clear" w:color="auto" w:fill="auto"/>
            <w:noWrap/>
            <w:vAlign w:val="center"/>
            <w:hideMark/>
          </w:tcPr>
          <w:p w14:paraId="0A460FAD"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265 633,40</w:t>
            </w:r>
          </w:p>
        </w:tc>
        <w:tc>
          <w:tcPr>
            <w:tcW w:w="720" w:type="pct"/>
            <w:vMerge/>
            <w:tcBorders>
              <w:left w:val="nil"/>
              <w:right w:val="single" w:sz="4" w:space="0" w:color="auto"/>
            </w:tcBorders>
            <w:shd w:val="clear" w:color="auto" w:fill="auto"/>
            <w:noWrap/>
            <w:vAlign w:val="bottom"/>
            <w:hideMark/>
          </w:tcPr>
          <w:p w14:paraId="3CD420A9" w14:textId="77777777" w:rsidR="000A4099" w:rsidRPr="000B6E49" w:rsidRDefault="000A4099" w:rsidP="000B6E49">
            <w:pPr>
              <w:rPr>
                <w:rFonts w:ascii="Myriad Pro" w:eastAsia="Times New Roman" w:hAnsi="Myriad Pro" w:cs="Calibri"/>
                <w:sz w:val="18"/>
                <w:szCs w:val="18"/>
                <w:lang w:eastAsia="ru-RU"/>
              </w:rPr>
            </w:pPr>
          </w:p>
        </w:tc>
        <w:tc>
          <w:tcPr>
            <w:tcW w:w="911" w:type="pct"/>
            <w:tcBorders>
              <w:top w:val="nil"/>
              <w:left w:val="nil"/>
              <w:bottom w:val="single" w:sz="4" w:space="0" w:color="auto"/>
              <w:right w:val="single" w:sz="4" w:space="0" w:color="auto"/>
            </w:tcBorders>
            <w:shd w:val="clear" w:color="auto" w:fill="auto"/>
            <w:noWrap/>
            <w:vAlign w:val="center"/>
            <w:hideMark/>
          </w:tcPr>
          <w:p w14:paraId="30F5D1CE"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131 067,8</w:t>
            </w:r>
          </w:p>
        </w:tc>
        <w:tc>
          <w:tcPr>
            <w:tcW w:w="575" w:type="pct"/>
            <w:tcBorders>
              <w:top w:val="nil"/>
              <w:left w:val="nil"/>
              <w:bottom w:val="single" w:sz="4" w:space="0" w:color="auto"/>
              <w:right w:val="single" w:sz="4" w:space="0" w:color="auto"/>
            </w:tcBorders>
            <w:shd w:val="clear" w:color="auto" w:fill="auto"/>
            <w:noWrap/>
            <w:vAlign w:val="center"/>
            <w:hideMark/>
          </w:tcPr>
          <w:p w14:paraId="617EA094"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-134 565,6</w:t>
            </w:r>
          </w:p>
        </w:tc>
        <w:tc>
          <w:tcPr>
            <w:tcW w:w="648" w:type="pct"/>
            <w:tcBorders>
              <w:top w:val="nil"/>
              <w:left w:val="nil"/>
              <w:bottom w:val="single" w:sz="4" w:space="0" w:color="auto"/>
              <w:right w:val="single" w:sz="4" w:space="0" w:color="auto"/>
            </w:tcBorders>
            <w:shd w:val="clear" w:color="auto" w:fill="auto"/>
            <w:noWrap/>
            <w:vAlign w:val="bottom"/>
            <w:hideMark/>
          </w:tcPr>
          <w:p w14:paraId="51E33850" w14:textId="77777777" w:rsidR="000A4099" w:rsidRPr="000B6E49" w:rsidRDefault="000A4099" w:rsidP="000B6E49">
            <w:pPr>
              <w:spacing w:after="0" w:line="240" w:lineRule="auto"/>
              <w:rPr>
                <w:rFonts w:ascii="Myriad Pro" w:eastAsia="Times New Roman" w:hAnsi="Myriad Pro" w:cs="Calibri"/>
                <w:sz w:val="18"/>
                <w:szCs w:val="18"/>
                <w:lang w:eastAsia="ru-RU"/>
              </w:rPr>
            </w:pPr>
            <w:r w:rsidRPr="000B6E49">
              <w:rPr>
                <w:rFonts w:ascii="Myriad Pro" w:eastAsia="Times New Roman" w:hAnsi="Myriad Pro" w:cs="Calibri"/>
                <w:sz w:val="18"/>
                <w:szCs w:val="18"/>
                <w:lang w:eastAsia="ru-RU"/>
              </w:rPr>
              <w:t> </w:t>
            </w:r>
          </w:p>
        </w:tc>
      </w:tr>
      <w:tr w:rsidR="000A4099" w:rsidRPr="000B6E49" w14:paraId="3D4E4D1F" w14:textId="77777777" w:rsidTr="000B6E49">
        <w:trPr>
          <w:trHeight w:val="300"/>
          <w:jc w:val="center"/>
        </w:trPr>
        <w:tc>
          <w:tcPr>
            <w:tcW w:w="1523" w:type="pct"/>
            <w:tcBorders>
              <w:top w:val="nil"/>
              <w:left w:val="single" w:sz="8" w:space="0" w:color="auto"/>
              <w:bottom w:val="single" w:sz="8" w:space="0" w:color="auto"/>
              <w:right w:val="nil"/>
            </w:tcBorders>
            <w:shd w:val="clear" w:color="auto" w:fill="auto"/>
            <w:vAlign w:val="center"/>
            <w:hideMark/>
          </w:tcPr>
          <w:p w14:paraId="78675230"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Коммунальные услуги</w:t>
            </w:r>
          </w:p>
        </w:tc>
        <w:tc>
          <w:tcPr>
            <w:tcW w:w="624" w:type="pct"/>
            <w:tcBorders>
              <w:top w:val="nil"/>
              <w:left w:val="single" w:sz="4" w:space="0" w:color="auto"/>
              <w:bottom w:val="single" w:sz="4" w:space="0" w:color="auto"/>
              <w:right w:val="single" w:sz="4" w:space="0" w:color="auto"/>
            </w:tcBorders>
            <w:shd w:val="clear" w:color="auto" w:fill="auto"/>
            <w:noWrap/>
            <w:vAlign w:val="center"/>
            <w:hideMark/>
          </w:tcPr>
          <w:p w14:paraId="2EC8F6D9"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1 930,90</w:t>
            </w:r>
          </w:p>
        </w:tc>
        <w:tc>
          <w:tcPr>
            <w:tcW w:w="720" w:type="pct"/>
            <w:vMerge/>
            <w:tcBorders>
              <w:left w:val="nil"/>
              <w:right w:val="single" w:sz="4" w:space="0" w:color="auto"/>
            </w:tcBorders>
            <w:shd w:val="clear" w:color="auto" w:fill="auto"/>
            <w:noWrap/>
            <w:vAlign w:val="bottom"/>
            <w:hideMark/>
          </w:tcPr>
          <w:p w14:paraId="6EB29C99" w14:textId="77777777" w:rsidR="000A4099" w:rsidRPr="000B6E49" w:rsidRDefault="000A4099" w:rsidP="000B6E49">
            <w:pPr>
              <w:spacing w:after="0" w:line="240" w:lineRule="auto"/>
              <w:rPr>
                <w:rFonts w:ascii="Myriad Pro" w:eastAsia="Times New Roman" w:hAnsi="Myriad Pro" w:cs="Calibri"/>
                <w:sz w:val="18"/>
                <w:szCs w:val="18"/>
                <w:lang w:eastAsia="ru-RU"/>
              </w:rPr>
            </w:pPr>
          </w:p>
        </w:tc>
        <w:tc>
          <w:tcPr>
            <w:tcW w:w="911" w:type="pct"/>
            <w:tcBorders>
              <w:top w:val="nil"/>
              <w:left w:val="nil"/>
              <w:bottom w:val="single" w:sz="4" w:space="0" w:color="auto"/>
              <w:right w:val="single" w:sz="4" w:space="0" w:color="auto"/>
            </w:tcBorders>
            <w:shd w:val="clear" w:color="auto" w:fill="auto"/>
            <w:noWrap/>
            <w:vAlign w:val="center"/>
            <w:hideMark/>
          </w:tcPr>
          <w:p w14:paraId="552E9B82"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1 930,90</w:t>
            </w:r>
          </w:p>
        </w:tc>
        <w:tc>
          <w:tcPr>
            <w:tcW w:w="575" w:type="pct"/>
            <w:tcBorders>
              <w:top w:val="nil"/>
              <w:left w:val="nil"/>
              <w:bottom w:val="single" w:sz="4" w:space="0" w:color="auto"/>
              <w:right w:val="single" w:sz="4" w:space="0" w:color="auto"/>
            </w:tcBorders>
            <w:shd w:val="clear" w:color="auto" w:fill="auto"/>
            <w:noWrap/>
            <w:vAlign w:val="center"/>
            <w:hideMark/>
          </w:tcPr>
          <w:p w14:paraId="7810A2DD"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0,00</w:t>
            </w:r>
          </w:p>
        </w:tc>
        <w:tc>
          <w:tcPr>
            <w:tcW w:w="648" w:type="pct"/>
            <w:tcBorders>
              <w:top w:val="nil"/>
              <w:left w:val="nil"/>
              <w:bottom w:val="single" w:sz="4" w:space="0" w:color="auto"/>
              <w:right w:val="single" w:sz="4" w:space="0" w:color="auto"/>
            </w:tcBorders>
            <w:shd w:val="clear" w:color="auto" w:fill="auto"/>
            <w:noWrap/>
            <w:vAlign w:val="bottom"/>
            <w:hideMark/>
          </w:tcPr>
          <w:p w14:paraId="3144F3EB" w14:textId="77777777" w:rsidR="000A4099" w:rsidRPr="000B6E49" w:rsidRDefault="000A4099" w:rsidP="000B6E49">
            <w:pPr>
              <w:spacing w:after="0" w:line="240" w:lineRule="auto"/>
              <w:rPr>
                <w:rFonts w:ascii="Myriad Pro" w:eastAsia="Times New Roman" w:hAnsi="Myriad Pro" w:cs="Calibri"/>
                <w:sz w:val="18"/>
                <w:szCs w:val="18"/>
                <w:lang w:eastAsia="ru-RU"/>
              </w:rPr>
            </w:pPr>
            <w:r w:rsidRPr="000B6E49">
              <w:rPr>
                <w:rFonts w:ascii="Myriad Pro" w:eastAsia="Times New Roman" w:hAnsi="Myriad Pro" w:cs="Calibri"/>
                <w:sz w:val="18"/>
                <w:szCs w:val="18"/>
                <w:lang w:eastAsia="ru-RU"/>
              </w:rPr>
              <w:t> </w:t>
            </w:r>
          </w:p>
        </w:tc>
      </w:tr>
      <w:tr w:rsidR="000A4099" w:rsidRPr="000B6E49" w14:paraId="747342C9" w14:textId="77777777" w:rsidTr="000B6E49">
        <w:trPr>
          <w:trHeight w:val="468"/>
          <w:jc w:val="center"/>
        </w:trPr>
        <w:tc>
          <w:tcPr>
            <w:tcW w:w="1523" w:type="pct"/>
            <w:tcBorders>
              <w:top w:val="nil"/>
              <w:left w:val="single" w:sz="8" w:space="0" w:color="auto"/>
              <w:bottom w:val="single" w:sz="8" w:space="0" w:color="auto"/>
              <w:right w:val="nil"/>
            </w:tcBorders>
            <w:shd w:val="clear" w:color="auto" w:fill="auto"/>
            <w:vAlign w:val="center"/>
            <w:hideMark/>
          </w:tcPr>
          <w:p w14:paraId="7FF1746D"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Всего фактические неподконтрольные расходы, принятые в расчет корректировки (Н расх. факт)</w:t>
            </w:r>
          </w:p>
        </w:tc>
        <w:tc>
          <w:tcPr>
            <w:tcW w:w="624" w:type="pct"/>
            <w:tcBorders>
              <w:top w:val="nil"/>
              <w:left w:val="single" w:sz="4" w:space="0" w:color="auto"/>
              <w:bottom w:val="single" w:sz="4" w:space="0" w:color="auto"/>
              <w:right w:val="single" w:sz="4" w:space="0" w:color="auto"/>
            </w:tcBorders>
            <w:shd w:val="clear" w:color="auto" w:fill="auto"/>
            <w:noWrap/>
            <w:vAlign w:val="center"/>
            <w:hideMark/>
          </w:tcPr>
          <w:p w14:paraId="6D0C7574" w14:textId="77777777" w:rsidR="000A4099" w:rsidRPr="000B6E49" w:rsidRDefault="000A4099" w:rsidP="000B6E49">
            <w:pPr>
              <w:spacing w:after="0" w:line="240" w:lineRule="auto"/>
              <w:jc w:val="center"/>
              <w:rPr>
                <w:rFonts w:ascii="Myriad Pro" w:eastAsia="Times New Roman" w:hAnsi="Myriad Pro" w:cs="Calibri"/>
                <w:sz w:val="18"/>
                <w:szCs w:val="18"/>
                <w:lang w:eastAsia="ru-RU"/>
              </w:rPr>
            </w:pPr>
            <w:r w:rsidRPr="000B6E49">
              <w:rPr>
                <w:rFonts w:ascii="Myriad Pro" w:eastAsia="Times New Roman" w:hAnsi="Myriad Pro" w:cs="Calibri"/>
                <w:sz w:val="18"/>
                <w:szCs w:val="18"/>
                <w:lang w:eastAsia="ru-RU"/>
              </w:rPr>
              <w:t>1 730 904</w:t>
            </w:r>
          </w:p>
        </w:tc>
        <w:tc>
          <w:tcPr>
            <w:tcW w:w="720" w:type="pct"/>
            <w:vMerge/>
            <w:tcBorders>
              <w:left w:val="nil"/>
              <w:right w:val="single" w:sz="4" w:space="0" w:color="auto"/>
            </w:tcBorders>
            <w:shd w:val="clear" w:color="auto" w:fill="auto"/>
            <w:noWrap/>
            <w:vAlign w:val="center"/>
            <w:hideMark/>
          </w:tcPr>
          <w:p w14:paraId="1202C6B9" w14:textId="77777777" w:rsidR="000A4099" w:rsidRPr="000B6E49" w:rsidRDefault="000A4099" w:rsidP="000B6E49">
            <w:pPr>
              <w:spacing w:after="0" w:line="240" w:lineRule="auto"/>
              <w:jc w:val="center"/>
              <w:rPr>
                <w:rFonts w:ascii="Myriad Pro" w:eastAsia="Times New Roman" w:hAnsi="Myriad Pro" w:cs="Calibri"/>
                <w:sz w:val="18"/>
                <w:szCs w:val="18"/>
                <w:lang w:eastAsia="ru-RU"/>
              </w:rPr>
            </w:pPr>
          </w:p>
        </w:tc>
        <w:tc>
          <w:tcPr>
            <w:tcW w:w="911" w:type="pct"/>
            <w:tcBorders>
              <w:top w:val="nil"/>
              <w:left w:val="nil"/>
              <w:bottom w:val="single" w:sz="4" w:space="0" w:color="auto"/>
              <w:right w:val="single" w:sz="4" w:space="0" w:color="auto"/>
            </w:tcBorders>
            <w:shd w:val="clear" w:color="auto" w:fill="auto"/>
            <w:noWrap/>
            <w:vAlign w:val="center"/>
            <w:hideMark/>
          </w:tcPr>
          <w:p w14:paraId="0F8E6A1F" w14:textId="77777777" w:rsidR="000A4099" w:rsidRPr="000B6E49" w:rsidRDefault="000A4099" w:rsidP="000B6E49">
            <w:pPr>
              <w:spacing w:after="0" w:line="240" w:lineRule="auto"/>
              <w:jc w:val="center"/>
              <w:rPr>
                <w:rFonts w:ascii="Myriad Pro" w:eastAsia="Times New Roman" w:hAnsi="Myriad Pro" w:cs="Calibri"/>
                <w:sz w:val="18"/>
                <w:szCs w:val="18"/>
                <w:lang w:eastAsia="ru-RU"/>
              </w:rPr>
            </w:pPr>
            <w:r w:rsidRPr="000B6E49">
              <w:rPr>
                <w:rFonts w:ascii="Myriad Pro" w:eastAsia="Times New Roman" w:hAnsi="Myriad Pro" w:cs="Calibri"/>
                <w:sz w:val="18"/>
                <w:szCs w:val="18"/>
                <w:lang w:eastAsia="ru-RU"/>
              </w:rPr>
              <w:t>1 713 830,09</w:t>
            </w:r>
          </w:p>
        </w:tc>
        <w:tc>
          <w:tcPr>
            <w:tcW w:w="575" w:type="pct"/>
            <w:tcBorders>
              <w:top w:val="nil"/>
              <w:left w:val="nil"/>
              <w:bottom w:val="single" w:sz="4" w:space="0" w:color="auto"/>
              <w:right w:val="single" w:sz="4" w:space="0" w:color="auto"/>
            </w:tcBorders>
            <w:shd w:val="clear" w:color="auto" w:fill="auto"/>
            <w:noWrap/>
            <w:vAlign w:val="center"/>
            <w:hideMark/>
          </w:tcPr>
          <w:p w14:paraId="6589E29A" w14:textId="77777777" w:rsidR="000A4099" w:rsidRPr="000B6E49" w:rsidRDefault="000A4099" w:rsidP="000B6E49">
            <w:pPr>
              <w:spacing w:after="0" w:line="240" w:lineRule="auto"/>
              <w:jc w:val="center"/>
              <w:rPr>
                <w:rFonts w:ascii="Myriad Pro" w:eastAsia="Times New Roman" w:hAnsi="Myriad Pro" w:cs="Calibri"/>
                <w:sz w:val="18"/>
                <w:szCs w:val="18"/>
                <w:lang w:eastAsia="ru-RU"/>
              </w:rPr>
            </w:pPr>
            <w:r w:rsidRPr="000B6E49">
              <w:rPr>
                <w:rFonts w:ascii="Myriad Pro" w:eastAsia="Times New Roman" w:hAnsi="Myriad Pro" w:cs="Calibri"/>
                <w:sz w:val="18"/>
                <w:szCs w:val="18"/>
                <w:lang w:eastAsia="ru-RU"/>
              </w:rPr>
              <w:t>- 17 073,91</w:t>
            </w:r>
          </w:p>
        </w:tc>
        <w:tc>
          <w:tcPr>
            <w:tcW w:w="648" w:type="pct"/>
            <w:tcBorders>
              <w:top w:val="nil"/>
              <w:left w:val="nil"/>
              <w:bottom w:val="single" w:sz="4" w:space="0" w:color="auto"/>
              <w:right w:val="single" w:sz="4" w:space="0" w:color="auto"/>
            </w:tcBorders>
            <w:shd w:val="clear" w:color="auto" w:fill="auto"/>
            <w:noWrap/>
            <w:vAlign w:val="center"/>
            <w:hideMark/>
          </w:tcPr>
          <w:p w14:paraId="75C728C0"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hAnsi="Myriad Pro" w:cs="Arial"/>
                <w:sz w:val="18"/>
                <w:szCs w:val="18"/>
              </w:rPr>
              <w:t>0,00</w:t>
            </w:r>
          </w:p>
        </w:tc>
      </w:tr>
      <w:tr w:rsidR="000A4099" w:rsidRPr="000B6E49" w14:paraId="18E3FC19" w14:textId="77777777" w:rsidTr="000B6E49">
        <w:trPr>
          <w:trHeight w:val="468"/>
          <w:jc w:val="center"/>
        </w:trPr>
        <w:tc>
          <w:tcPr>
            <w:tcW w:w="1523" w:type="pct"/>
            <w:tcBorders>
              <w:top w:val="nil"/>
              <w:left w:val="single" w:sz="8" w:space="0" w:color="auto"/>
              <w:bottom w:val="single" w:sz="8" w:space="0" w:color="auto"/>
              <w:right w:val="single" w:sz="8" w:space="0" w:color="auto"/>
            </w:tcBorders>
            <w:shd w:val="clear" w:color="auto" w:fill="auto"/>
            <w:vAlign w:val="center"/>
            <w:hideMark/>
          </w:tcPr>
          <w:p w14:paraId="04D60EBC"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Величина неподконтрольных расходов, учтенная в составе НВВ на 2015 год (Н расх. план)</w:t>
            </w:r>
          </w:p>
        </w:tc>
        <w:tc>
          <w:tcPr>
            <w:tcW w:w="624" w:type="pct"/>
            <w:tcBorders>
              <w:top w:val="nil"/>
              <w:left w:val="nil"/>
              <w:bottom w:val="single" w:sz="8" w:space="0" w:color="auto"/>
              <w:right w:val="single" w:sz="8" w:space="0" w:color="auto"/>
            </w:tcBorders>
            <w:shd w:val="clear" w:color="auto" w:fill="auto"/>
            <w:noWrap/>
            <w:vAlign w:val="center"/>
            <w:hideMark/>
          </w:tcPr>
          <w:p w14:paraId="23000390"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1 475 621</w:t>
            </w:r>
          </w:p>
        </w:tc>
        <w:tc>
          <w:tcPr>
            <w:tcW w:w="720" w:type="pct"/>
            <w:vMerge/>
            <w:tcBorders>
              <w:left w:val="nil"/>
              <w:bottom w:val="single" w:sz="8" w:space="0" w:color="auto"/>
              <w:right w:val="single" w:sz="4" w:space="0" w:color="auto"/>
            </w:tcBorders>
            <w:shd w:val="clear" w:color="auto" w:fill="auto"/>
            <w:noWrap/>
            <w:vAlign w:val="center"/>
            <w:hideMark/>
          </w:tcPr>
          <w:p w14:paraId="529566CE"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p>
        </w:tc>
        <w:tc>
          <w:tcPr>
            <w:tcW w:w="911" w:type="pct"/>
            <w:tcBorders>
              <w:top w:val="nil"/>
              <w:left w:val="single" w:sz="4" w:space="0" w:color="auto"/>
              <w:bottom w:val="single" w:sz="8" w:space="0" w:color="auto"/>
              <w:right w:val="single" w:sz="8" w:space="0" w:color="auto"/>
            </w:tcBorders>
            <w:shd w:val="clear" w:color="auto" w:fill="auto"/>
            <w:noWrap/>
            <w:vAlign w:val="center"/>
            <w:hideMark/>
          </w:tcPr>
          <w:p w14:paraId="4895CF37"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1 622 670,8</w:t>
            </w:r>
          </w:p>
        </w:tc>
        <w:tc>
          <w:tcPr>
            <w:tcW w:w="575" w:type="pct"/>
            <w:tcBorders>
              <w:top w:val="nil"/>
              <w:left w:val="nil"/>
              <w:bottom w:val="single" w:sz="8" w:space="0" w:color="auto"/>
              <w:right w:val="single" w:sz="8" w:space="0" w:color="auto"/>
            </w:tcBorders>
            <w:shd w:val="clear" w:color="auto" w:fill="auto"/>
            <w:noWrap/>
            <w:vAlign w:val="center"/>
            <w:hideMark/>
          </w:tcPr>
          <w:p w14:paraId="363B5DC7"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hAnsi="Myriad Pro" w:cs="Arial"/>
                <w:sz w:val="18"/>
                <w:szCs w:val="18"/>
              </w:rPr>
              <w:t>147 049,8</w:t>
            </w:r>
          </w:p>
        </w:tc>
        <w:tc>
          <w:tcPr>
            <w:tcW w:w="648" w:type="pct"/>
            <w:tcBorders>
              <w:top w:val="nil"/>
              <w:left w:val="nil"/>
              <w:bottom w:val="single" w:sz="8" w:space="0" w:color="auto"/>
              <w:right w:val="single" w:sz="8" w:space="0" w:color="auto"/>
            </w:tcBorders>
            <w:shd w:val="clear" w:color="auto" w:fill="auto"/>
            <w:noWrap/>
            <w:vAlign w:val="center"/>
            <w:hideMark/>
          </w:tcPr>
          <w:p w14:paraId="1E896B3E"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hAnsi="Myriad Pro" w:cs="Arial"/>
                <w:sz w:val="18"/>
                <w:szCs w:val="18"/>
              </w:rPr>
              <w:t>0,00</w:t>
            </w:r>
          </w:p>
        </w:tc>
      </w:tr>
      <w:tr w:rsidR="000A4099" w:rsidRPr="000B6E49" w14:paraId="6440815D" w14:textId="77777777" w:rsidTr="000B6E49">
        <w:trPr>
          <w:trHeight w:val="468"/>
          <w:jc w:val="center"/>
        </w:trPr>
        <w:tc>
          <w:tcPr>
            <w:tcW w:w="1523" w:type="pct"/>
            <w:tcBorders>
              <w:top w:val="nil"/>
              <w:left w:val="single" w:sz="8" w:space="0" w:color="auto"/>
              <w:bottom w:val="single" w:sz="4" w:space="0" w:color="auto"/>
              <w:right w:val="single" w:sz="8" w:space="0" w:color="auto"/>
            </w:tcBorders>
            <w:shd w:val="clear" w:color="auto" w:fill="auto"/>
            <w:vAlign w:val="center"/>
            <w:hideMark/>
          </w:tcPr>
          <w:p w14:paraId="7D4B0500"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Величина корректировки неподконтрольных расходов до фактических параметров (Н расх.факт-Нрасх.план)</w:t>
            </w:r>
          </w:p>
        </w:tc>
        <w:tc>
          <w:tcPr>
            <w:tcW w:w="624" w:type="pct"/>
            <w:tcBorders>
              <w:top w:val="nil"/>
              <w:left w:val="nil"/>
              <w:bottom w:val="single" w:sz="4" w:space="0" w:color="auto"/>
              <w:right w:val="single" w:sz="8" w:space="0" w:color="auto"/>
            </w:tcBorders>
            <w:shd w:val="clear" w:color="auto" w:fill="auto"/>
            <w:noWrap/>
            <w:vAlign w:val="center"/>
            <w:hideMark/>
          </w:tcPr>
          <w:p w14:paraId="420BBA80" w14:textId="77777777" w:rsidR="000A4099" w:rsidRPr="000B6E49" w:rsidRDefault="000A4099" w:rsidP="000B6E49">
            <w:pPr>
              <w:spacing w:after="0" w:line="240" w:lineRule="auto"/>
              <w:jc w:val="center"/>
              <w:rPr>
                <w:rFonts w:ascii="Myriad Pro" w:eastAsia="Times New Roman" w:hAnsi="Myriad Pro" w:cs="Calibri"/>
                <w:sz w:val="18"/>
                <w:szCs w:val="18"/>
                <w:lang w:eastAsia="ru-RU"/>
              </w:rPr>
            </w:pPr>
            <w:r w:rsidRPr="000B6E49">
              <w:rPr>
                <w:rFonts w:ascii="Myriad Pro" w:eastAsia="Times New Roman" w:hAnsi="Myriad Pro" w:cs="Calibri"/>
                <w:sz w:val="18"/>
                <w:szCs w:val="18"/>
                <w:lang w:eastAsia="ru-RU"/>
              </w:rPr>
              <w:t>255 283</w:t>
            </w:r>
          </w:p>
        </w:tc>
        <w:tc>
          <w:tcPr>
            <w:tcW w:w="720" w:type="pct"/>
            <w:tcBorders>
              <w:top w:val="nil"/>
              <w:left w:val="nil"/>
              <w:bottom w:val="single" w:sz="4" w:space="0" w:color="auto"/>
              <w:right w:val="single" w:sz="8" w:space="0" w:color="auto"/>
            </w:tcBorders>
            <w:shd w:val="clear" w:color="auto" w:fill="auto"/>
            <w:noWrap/>
            <w:vAlign w:val="center"/>
            <w:hideMark/>
          </w:tcPr>
          <w:p w14:paraId="56FE90BF" w14:textId="77777777" w:rsidR="000A4099" w:rsidRPr="000B6E49" w:rsidRDefault="000A4099" w:rsidP="000B6E49">
            <w:pPr>
              <w:spacing w:after="0" w:line="240" w:lineRule="auto"/>
              <w:jc w:val="center"/>
              <w:rPr>
                <w:rFonts w:ascii="Myriad Pro" w:eastAsia="Times New Roman" w:hAnsi="Myriad Pro" w:cs="Calibri"/>
                <w:sz w:val="18"/>
                <w:szCs w:val="18"/>
                <w:lang w:eastAsia="ru-RU"/>
              </w:rPr>
            </w:pPr>
            <w:r w:rsidRPr="000B6E49">
              <w:rPr>
                <w:rFonts w:ascii="Myriad Pro" w:eastAsia="Times New Roman" w:hAnsi="Myriad Pro" w:cs="Calibri"/>
                <w:sz w:val="18"/>
                <w:szCs w:val="18"/>
                <w:lang w:eastAsia="ru-RU"/>
              </w:rPr>
              <w:t>-9 604,90</w:t>
            </w:r>
          </w:p>
        </w:tc>
        <w:tc>
          <w:tcPr>
            <w:tcW w:w="911" w:type="pct"/>
            <w:tcBorders>
              <w:top w:val="nil"/>
              <w:left w:val="nil"/>
              <w:bottom w:val="single" w:sz="4" w:space="0" w:color="auto"/>
              <w:right w:val="single" w:sz="8" w:space="0" w:color="auto"/>
            </w:tcBorders>
            <w:shd w:val="clear" w:color="auto" w:fill="auto"/>
            <w:noWrap/>
            <w:vAlign w:val="center"/>
            <w:hideMark/>
          </w:tcPr>
          <w:p w14:paraId="7F03DDD4" w14:textId="77777777" w:rsidR="000A4099" w:rsidRPr="000B6E49" w:rsidRDefault="000A4099" w:rsidP="000B6E49">
            <w:pPr>
              <w:spacing w:after="0" w:line="240" w:lineRule="auto"/>
              <w:jc w:val="center"/>
              <w:rPr>
                <w:rFonts w:ascii="Myriad Pro" w:eastAsia="Times New Roman" w:hAnsi="Myriad Pro" w:cs="Calibri"/>
                <w:sz w:val="18"/>
                <w:szCs w:val="18"/>
                <w:lang w:eastAsia="ru-RU"/>
              </w:rPr>
            </w:pPr>
            <w:r w:rsidRPr="000B6E49">
              <w:rPr>
                <w:rFonts w:ascii="Myriad Pro" w:eastAsia="Times New Roman" w:hAnsi="Myriad Pro" w:cs="Calibri"/>
                <w:sz w:val="18"/>
                <w:szCs w:val="18"/>
                <w:lang w:eastAsia="ru-RU"/>
              </w:rPr>
              <w:t>91 159,29</w:t>
            </w:r>
          </w:p>
        </w:tc>
        <w:tc>
          <w:tcPr>
            <w:tcW w:w="575" w:type="pct"/>
            <w:tcBorders>
              <w:top w:val="nil"/>
              <w:left w:val="nil"/>
              <w:bottom w:val="single" w:sz="4" w:space="0" w:color="auto"/>
              <w:right w:val="single" w:sz="8" w:space="0" w:color="auto"/>
            </w:tcBorders>
            <w:shd w:val="clear" w:color="auto" w:fill="auto"/>
            <w:noWrap/>
            <w:vAlign w:val="center"/>
            <w:hideMark/>
          </w:tcPr>
          <w:p w14:paraId="5262042D" w14:textId="77777777" w:rsidR="000A4099" w:rsidRPr="000B6E49" w:rsidRDefault="000A4099" w:rsidP="000B6E49">
            <w:pPr>
              <w:spacing w:after="0" w:line="240" w:lineRule="auto"/>
              <w:jc w:val="center"/>
              <w:rPr>
                <w:rFonts w:ascii="Myriad Pro" w:eastAsia="Times New Roman" w:hAnsi="Myriad Pro" w:cs="Calibri"/>
                <w:sz w:val="18"/>
                <w:szCs w:val="18"/>
                <w:lang w:eastAsia="ru-RU"/>
              </w:rPr>
            </w:pPr>
            <w:r w:rsidRPr="000B6E49">
              <w:rPr>
                <w:rFonts w:ascii="Myriad Pro" w:eastAsia="Times New Roman" w:hAnsi="Myriad Pro" w:cs="Calibri"/>
                <w:sz w:val="18"/>
                <w:szCs w:val="18"/>
                <w:lang w:eastAsia="ru-RU"/>
              </w:rPr>
              <w:t>- 164 123,71</w:t>
            </w:r>
          </w:p>
        </w:tc>
        <w:tc>
          <w:tcPr>
            <w:tcW w:w="648" w:type="pct"/>
            <w:tcBorders>
              <w:top w:val="nil"/>
              <w:left w:val="nil"/>
              <w:bottom w:val="single" w:sz="4" w:space="0" w:color="auto"/>
              <w:right w:val="single" w:sz="8" w:space="0" w:color="auto"/>
            </w:tcBorders>
            <w:shd w:val="clear" w:color="auto" w:fill="auto"/>
            <w:noWrap/>
            <w:vAlign w:val="center"/>
            <w:hideMark/>
          </w:tcPr>
          <w:p w14:paraId="15471D6C" w14:textId="77777777" w:rsidR="000A4099" w:rsidRPr="000B6E49" w:rsidRDefault="000A4099" w:rsidP="000B6E49">
            <w:pPr>
              <w:spacing w:after="0" w:line="240" w:lineRule="auto"/>
              <w:jc w:val="center"/>
              <w:rPr>
                <w:rFonts w:ascii="Myriad Pro" w:eastAsia="Times New Roman" w:hAnsi="Myriad Pro" w:cs="Calibri"/>
                <w:sz w:val="18"/>
                <w:szCs w:val="18"/>
                <w:lang w:eastAsia="ru-RU"/>
              </w:rPr>
            </w:pPr>
            <w:r w:rsidRPr="000B6E49">
              <w:rPr>
                <w:rFonts w:ascii="Myriad Pro" w:eastAsia="Times New Roman" w:hAnsi="Myriad Pro" w:cs="Calibri"/>
                <w:sz w:val="18"/>
                <w:szCs w:val="18"/>
                <w:lang w:eastAsia="ru-RU"/>
              </w:rPr>
              <w:t>100 764,19</w:t>
            </w:r>
          </w:p>
        </w:tc>
      </w:tr>
    </w:tbl>
    <w:p w14:paraId="19AFB16B" w14:textId="77777777" w:rsidR="000A4099" w:rsidRPr="000B6E49" w:rsidRDefault="000A4099" w:rsidP="000A4099">
      <w:pPr>
        <w:spacing w:after="0" w:line="360" w:lineRule="auto"/>
        <w:ind w:firstLine="567"/>
        <w:contextualSpacing/>
        <w:jc w:val="both"/>
        <w:rPr>
          <w:rFonts w:ascii="Myriad Pro" w:hAnsi="Myriad Pro"/>
          <w:color w:val="FF0000"/>
          <w:sz w:val="26"/>
          <w:szCs w:val="26"/>
          <w:highlight w:val="yellow"/>
        </w:rPr>
        <w:sectPr w:rsidR="000A4099" w:rsidRPr="000B6E49" w:rsidSect="000B6E49">
          <w:pgSz w:w="16838" w:h="11906" w:orient="landscape"/>
          <w:pgMar w:top="1701" w:right="1134" w:bottom="851" w:left="1134" w:header="709" w:footer="709" w:gutter="0"/>
          <w:cols w:space="708"/>
          <w:docGrid w:linePitch="360"/>
        </w:sectPr>
      </w:pPr>
    </w:p>
    <w:p w14:paraId="0436072E" w14:textId="77777777" w:rsidR="000A4099" w:rsidRPr="000B6E49" w:rsidRDefault="000A4099" w:rsidP="000B6E49">
      <w:pPr>
        <w:pStyle w:val="2f6"/>
      </w:pPr>
      <w:r w:rsidRPr="000B6E49">
        <w:lastRenderedPageBreak/>
        <w:t xml:space="preserve">Величина обоснованного размера корректировки неподконтрольных расходов за 2015 год по данным Исполнителя составляет 91 159,29 тыс. руб., что на 164 123,71 тыс. руб. меньше величины, заявленной филиалом </w:t>
      </w:r>
      <w:r w:rsidR="00E2503F">
        <w:t>ПАО </w:t>
      </w:r>
      <w:r w:rsidRPr="000B6E49">
        <w:t>«МРСК Северо-Запада» «Архэнерго» и на 100 764,19 тыс. руб. больше величины Агентства по тарифам и ценам Архангельской области, учтенной при определении НВВ 2017 года.</w:t>
      </w:r>
    </w:p>
    <w:p w14:paraId="27BE10C2" w14:textId="77777777" w:rsidR="000A4099" w:rsidRPr="000B6E49" w:rsidRDefault="000A4099" w:rsidP="000B6E49">
      <w:pPr>
        <w:pStyle w:val="30"/>
      </w:pPr>
      <w:r w:rsidRPr="000B6E49">
        <w:t xml:space="preserve">Фактические расходы на оплату услуг </w:t>
      </w:r>
      <w:r w:rsidR="00E2503F">
        <w:t>ПАО </w:t>
      </w:r>
      <w:r w:rsidRPr="000B6E49">
        <w:t>«ФСК ЕЭС» подтверждены</w:t>
      </w:r>
      <w:r w:rsidR="00855D60">
        <w:t xml:space="preserve"> </w:t>
      </w:r>
      <w:r w:rsidRPr="000B6E49">
        <w:t xml:space="preserve">актами об оказании услуг по передаче электрической энергии за 2015 год, а также данными бухгалтерского учета (обороты по счету 20 по виду деятельности «Услуги по передаче электрической энергии»). Исполнитель отмечает, что со стороны филиала </w:t>
      </w:r>
      <w:r w:rsidR="00E2503F">
        <w:t>ПАО </w:t>
      </w:r>
      <w:r w:rsidRPr="000B6E49">
        <w:t xml:space="preserve">«МРСК Северо-Запада» «Архэнерго» для включения в НВВ 2017 года отдельной статьей были заявлены «Выпадающие расходы по оплате услуг </w:t>
      </w:r>
      <w:r w:rsidR="00E2503F">
        <w:t>ПАО </w:t>
      </w:r>
      <w:r w:rsidRPr="000B6E49">
        <w:t>«ФСК ЕЭС» за 2016 год» на сумму 78 343 тыс. руб. По мнению Исполнителя данные выпадающие расходы не подлежат включению в состав корректировок неподконтрольных расходов по факту 2015 года. Указанная сумма подлежит включению в НВВ на 2018 год, в связи с чем обоснованно не была принята в расчет органом регулирования в НВВ на 2017 год.</w:t>
      </w:r>
    </w:p>
    <w:p w14:paraId="419599EC" w14:textId="77777777" w:rsidR="000A4099" w:rsidRPr="000B6E49" w:rsidRDefault="000A4099" w:rsidP="000B6E49">
      <w:pPr>
        <w:pStyle w:val="30"/>
      </w:pPr>
      <w:r w:rsidRPr="000B6E49">
        <w:t>Исполнителем произведен расчет обоснованного размера арендных платежей с использованием принципов расчета, описанных в Отчете по этапу 2.1.1. в разделе «Экспертиза обоснованности расчетов регулирующего органа по статьям неподконтрольных расходов на 2017 год» - «Арендная плата»». Величина арендных платежей составила 6 181 тыс. руб., в том числе аренда земли – 6 181 тыс. руб., аренда по другим объектам документально не подтверждена</w:t>
      </w:r>
      <w:r w:rsidR="000B6E49">
        <w:t>.</w:t>
      </w:r>
    </w:p>
    <w:p w14:paraId="233EDC76" w14:textId="77777777" w:rsidR="000A4099" w:rsidRPr="000B6E49" w:rsidRDefault="000B6E49" w:rsidP="000B6E49">
      <w:pPr>
        <w:pStyle w:val="30"/>
      </w:pPr>
      <w:r w:rsidRPr="000B6E49">
        <w:t xml:space="preserve">Величина </w:t>
      </w:r>
      <w:r w:rsidR="000A4099" w:rsidRPr="000B6E49">
        <w:t>налога на прибыль за 2015 год соответствует величине налога на прибыль по регулируемым видам деятельности по данным раздельного учета и составляет 23 936,4 тыс. руб., в связи с чем корректировка Исполнителем не производится</w:t>
      </w:r>
      <w:r>
        <w:t>.</w:t>
      </w:r>
    </w:p>
    <w:p w14:paraId="3D9C59A8" w14:textId="77777777" w:rsidR="000A4099" w:rsidRPr="000B6E49" w:rsidRDefault="000B6E49" w:rsidP="000B6E49">
      <w:pPr>
        <w:pStyle w:val="30"/>
      </w:pPr>
      <w:r w:rsidRPr="000B6E49">
        <w:lastRenderedPageBreak/>
        <w:t xml:space="preserve">Фактическая </w:t>
      </w:r>
      <w:r w:rsidR="000A4099" w:rsidRPr="000B6E49">
        <w:t>величина расходов на электрическую и тепловую энергию, коммунальные услуги по данным Исполнителя соответствует величине, заявленной Филиалом, для корректировки неподконтрольных расходов, и составляет 42 703,5 тыс. руб.</w:t>
      </w:r>
    </w:p>
    <w:p w14:paraId="3228641D" w14:textId="77777777" w:rsidR="000A4099" w:rsidRPr="000B6E49" w:rsidRDefault="000B6E49" w:rsidP="000B6E49">
      <w:pPr>
        <w:pStyle w:val="30"/>
      </w:pPr>
      <w:r w:rsidRPr="000B6E49">
        <w:t xml:space="preserve">Фактическая </w:t>
      </w:r>
      <w:r w:rsidR="000A4099" w:rsidRPr="000B6E49">
        <w:t xml:space="preserve">величина резерва по сомнительным долгам на 31.12.2015 заявлена в сумме 0 тыс. руб. Исполнитель согласен с позицией Филиала «Архэнерго» в связи с отсутствием фактического списания безнадежной ко взысканию дебиторской задолженности в части основного долга по оказанию услуг по передаче электрической энергии исходя из сведений приложения №2 к протоколу филиала «Архэнерго» от 20.01.2016 №02-06/1, принимая также во внимание правовую позицию Верховного суда РФ от 05.12.2019 по делу </w:t>
      </w:r>
      <w:r w:rsidR="00E2503F">
        <w:t>№ </w:t>
      </w:r>
      <w:r w:rsidR="000A4099" w:rsidRPr="000B6E49">
        <w:t>1-АРА-19 и решение Архангельского областного суда от 08.07.2019 по делу №3А-476/2019</w:t>
      </w:r>
      <w:r>
        <w:t>.</w:t>
      </w:r>
    </w:p>
    <w:p w14:paraId="52957D75" w14:textId="77777777" w:rsidR="000A4099" w:rsidRPr="000B6E49" w:rsidRDefault="000A4099" w:rsidP="000B6E49">
      <w:pPr>
        <w:pStyle w:val="30"/>
      </w:pPr>
      <w:r w:rsidRPr="000B6E49">
        <w:t>Величина фактических расходов на обслуживание кредитных ресурсов за 2015 год принята исполнителем в сумме 131 067,8 тыс. руб. в соответствии с позицией ФАС России,</w:t>
      </w:r>
      <w:r w:rsidR="00855D60">
        <w:t xml:space="preserve"> </w:t>
      </w:r>
      <w:r w:rsidRPr="000B6E49">
        <w:t xml:space="preserve">отраженной в решении о частичном удовлетворении требований от 14.11.2017 </w:t>
      </w:r>
      <w:r w:rsidR="00E2503F">
        <w:t>№ </w:t>
      </w:r>
      <w:r w:rsidRPr="000B6E49">
        <w:t xml:space="preserve">СП/78848/17. Согласно соответствующему решению, расходы на оплату процентов банкам составили за 2015 год - 131 067,8 тыс. руб. </w:t>
      </w:r>
      <w:r w:rsidRPr="000B6E49">
        <w:rPr>
          <w:rFonts w:cs="TimesNewRomanPSMT"/>
          <w:sz w:val="28"/>
          <w:szCs w:val="28"/>
          <w:lang w:eastAsia="ru-RU"/>
        </w:rPr>
        <w:t>ФАС России считает</w:t>
      </w:r>
      <w:r w:rsidRPr="000B6E49">
        <w:t xml:space="preserve"> что в отношении неучета корректировки неподконтрольных расходов по статье «Расходы, связанные с обслуживанием заемных средств» за 2015 год органом регулирования нарушены положения пунктов 7, 38 Основ ценообразования </w:t>
      </w:r>
      <w:r w:rsidR="00E2503F">
        <w:t>№ </w:t>
      </w:r>
      <w:r w:rsidRPr="000B6E49">
        <w:t xml:space="preserve">1178. Органом регулирования, помимо указанных выше нарушений, нарушен пп. 4 пункта 23 Правил государственного регулирования (пересмотра, применения) цен (тарифов) в электроэнергетике, утвержденных постановлением Правительства РФ от 29.12.2011 </w:t>
      </w:r>
      <w:r w:rsidR="00E2503F">
        <w:t>№ </w:t>
      </w:r>
      <w:r w:rsidRPr="000B6E49">
        <w:t>1178, так как в экспертном заключении не содержится анализа экономической обоснованности оспариваемой статьи;</w:t>
      </w:r>
    </w:p>
    <w:p w14:paraId="4BFAD1F0" w14:textId="77777777" w:rsidR="000A4099" w:rsidRPr="000B6E49" w:rsidRDefault="000A4099" w:rsidP="000B6E49">
      <w:pPr>
        <w:pStyle w:val="2f6"/>
      </w:pPr>
      <w:r w:rsidRPr="000B6E49">
        <w:lastRenderedPageBreak/>
        <w:t xml:space="preserve">В соответствии с Экспертным заключением по расчету тарифов на услуги по передаче электрической энергии на 2017 год орган регулирования определил для филиала </w:t>
      </w:r>
      <w:r w:rsidR="00E2503F">
        <w:t>ПАО </w:t>
      </w:r>
      <w:r w:rsidRPr="000B6E49">
        <w:t>«МРСК Северо-Запада» «Архэнерго» экономически обоснованный объем затрат по статье «Расходы, связанные с компенсацией льготного технологического присоединения» за 2015 год в размере 138 950,18 тыс. руб. без НДС.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2"/>
        <w:gridCol w:w="2049"/>
        <w:gridCol w:w="1562"/>
        <w:gridCol w:w="1478"/>
      </w:tblGrid>
      <w:tr w:rsidR="000A4099" w:rsidRPr="000B6E49" w14:paraId="2E31A1F6" w14:textId="77777777" w:rsidTr="000B6E49">
        <w:trPr>
          <w:trHeight w:val="529"/>
          <w:tblHeader/>
        </w:trPr>
        <w:tc>
          <w:tcPr>
            <w:tcW w:w="23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54B542"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Наименование</w:t>
            </w:r>
          </w:p>
        </w:tc>
        <w:tc>
          <w:tcPr>
            <w:tcW w:w="10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BA9358"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Учтено в инвестиционной программе объемов финансирования, тыс. руб. без НДС</w:t>
            </w:r>
          </w:p>
        </w:tc>
        <w:tc>
          <w:tcPr>
            <w:tcW w:w="158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B3863D"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Размер фактических ВД за 2015 год, тыс. руб. без НДС</w:t>
            </w:r>
          </w:p>
        </w:tc>
      </w:tr>
      <w:tr w:rsidR="000A4099" w:rsidRPr="000B6E49" w14:paraId="1E212B8B" w14:textId="77777777" w:rsidTr="000B6E49">
        <w:trPr>
          <w:trHeight w:val="1132"/>
          <w:tblHeader/>
        </w:trPr>
        <w:tc>
          <w:tcPr>
            <w:tcW w:w="23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1F1F00"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p>
        </w:tc>
        <w:tc>
          <w:tcPr>
            <w:tcW w:w="10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F52B86"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p>
        </w:tc>
        <w:tc>
          <w:tcPr>
            <w:tcW w:w="8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939C6F"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 xml:space="preserve">филиал </w:t>
            </w:r>
            <w:r w:rsidR="00E2503F">
              <w:rPr>
                <w:rFonts w:ascii="Myriad Pro" w:eastAsia="Times New Roman" w:hAnsi="Myriad Pro"/>
                <w:b/>
                <w:bCs/>
                <w:color w:val="FFFFFF"/>
                <w:sz w:val="16"/>
                <w:szCs w:val="16"/>
                <w:lang w:eastAsia="ru-RU"/>
              </w:rPr>
              <w:t>ПАО </w:t>
            </w:r>
            <w:r w:rsidRPr="000B6E49">
              <w:rPr>
                <w:rFonts w:ascii="Myriad Pro" w:eastAsia="Times New Roman" w:hAnsi="Myriad Pro"/>
                <w:b/>
                <w:bCs/>
                <w:color w:val="FFFFFF"/>
                <w:sz w:val="16"/>
                <w:szCs w:val="16"/>
                <w:lang w:eastAsia="ru-RU"/>
              </w:rPr>
              <w:t>«МРСК Северо-Запада» «Архэнерго»</w:t>
            </w: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E4FF40"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Агентство по тарифам и ценам Архангельской области</w:t>
            </w:r>
          </w:p>
        </w:tc>
      </w:tr>
      <w:tr w:rsidR="000A4099" w:rsidRPr="000B6E49" w14:paraId="6CF313F1" w14:textId="77777777" w:rsidTr="007D1218">
        <w:trPr>
          <w:trHeight w:val="591"/>
        </w:trPr>
        <w:tc>
          <w:tcPr>
            <w:tcW w:w="2341" w:type="pct"/>
            <w:tcBorders>
              <w:top w:val="single" w:sz="4" w:space="0" w:color="FFFFFF" w:themeColor="background1"/>
            </w:tcBorders>
            <w:shd w:val="clear" w:color="auto" w:fill="auto"/>
            <w:vAlign w:val="center"/>
          </w:tcPr>
          <w:p w14:paraId="79903F8C" w14:textId="77777777" w:rsidR="000A4099" w:rsidRPr="000B6E49" w:rsidRDefault="000A4099" w:rsidP="000B6E49">
            <w:pPr>
              <w:spacing w:after="0" w:line="240" w:lineRule="auto"/>
              <w:rPr>
                <w:rFonts w:ascii="Myriad Pro" w:eastAsia="Times New Roman" w:hAnsi="Myriad Pro"/>
                <w:bCs/>
                <w:sz w:val="16"/>
                <w:szCs w:val="16"/>
                <w:lang w:eastAsia="ru-RU"/>
              </w:rPr>
            </w:pPr>
            <w:r w:rsidRPr="000B6E49">
              <w:rPr>
                <w:rFonts w:ascii="Myriad Pro" w:eastAsia="Times New Roman" w:hAnsi="Myriad Pro"/>
                <w:sz w:val="16"/>
                <w:szCs w:val="16"/>
                <w:lang w:eastAsia="ru-RU"/>
              </w:rPr>
              <w:t>Технологическое присоединение энергопринимающих устройств максимальной мощностью, не превышающей 15 кВт включительно</w:t>
            </w:r>
          </w:p>
        </w:tc>
        <w:tc>
          <w:tcPr>
            <w:tcW w:w="1070" w:type="pct"/>
            <w:tcBorders>
              <w:top w:val="single" w:sz="4" w:space="0" w:color="FFFFFF" w:themeColor="background1"/>
            </w:tcBorders>
            <w:shd w:val="clear" w:color="auto" w:fill="auto"/>
            <w:vAlign w:val="center"/>
          </w:tcPr>
          <w:p w14:paraId="2DE2C5B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19 033,42</w:t>
            </w:r>
          </w:p>
        </w:tc>
        <w:tc>
          <w:tcPr>
            <w:tcW w:w="816" w:type="pct"/>
            <w:tcBorders>
              <w:top w:val="single" w:sz="4" w:space="0" w:color="FFFFFF" w:themeColor="background1"/>
            </w:tcBorders>
            <w:shd w:val="clear" w:color="auto" w:fill="auto"/>
            <w:vAlign w:val="center"/>
          </w:tcPr>
          <w:p w14:paraId="6FC7A7AA" w14:textId="77777777" w:rsidR="000A4099" w:rsidRPr="000B6E49" w:rsidRDefault="000A4099" w:rsidP="000B6E49">
            <w:pPr>
              <w:spacing w:after="0" w:line="240" w:lineRule="auto"/>
              <w:jc w:val="center"/>
              <w:rPr>
                <w:rFonts w:ascii="Myriad Pro" w:eastAsia="Times New Roman" w:hAnsi="Myriad Pro"/>
                <w:sz w:val="16"/>
                <w:szCs w:val="16"/>
                <w:highlight w:val="yellow"/>
                <w:lang w:eastAsia="ru-RU"/>
              </w:rPr>
            </w:pPr>
            <w:r w:rsidRPr="000B6E49">
              <w:rPr>
                <w:rFonts w:ascii="Myriad Pro" w:eastAsia="Times New Roman" w:hAnsi="Myriad Pro"/>
                <w:sz w:val="16"/>
                <w:szCs w:val="16"/>
                <w:lang w:eastAsia="ru-RU"/>
              </w:rPr>
              <w:t>86 829,76</w:t>
            </w:r>
          </w:p>
        </w:tc>
        <w:tc>
          <w:tcPr>
            <w:tcW w:w="772" w:type="pct"/>
            <w:tcBorders>
              <w:top w:val="single" w:sz="4" w:space="0" w:color="FFFFFF" w:themeColor="background1"/>
            </w:tcBorders>
            <w:shd w:val="clear" w:color="auto" w:fill="auto"/>
            <w:vAlign w:val="center"/>
          </w:tcPr>
          <w:p w14:paraId="597808B6"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136 226,08</w:t>
            </w:r>
          </w:p>
        </w:tc>
      </w:tr>
      <w:tr w:rsidR="000A4099" w:rsidRPr="000B6E49" w14:paraId="18407013" w14:textId="77777777" w:rsidTr="007D1218">
        <w:trPr>
          <w:trHeight w:val="429"/>
        </w:trPr>
        <w:tc>
          <w:tcPr>
            <w:tcW w:w="2341" w:type="pct"/>
            <w:shd w:val="clear" w:color="auto" w:fill="auto"/>
            <w:vAlign w:val="center"/>
          </w:tcPr>
          <w:p w14:paraId="4450FEFC"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bCs/>
                <w:sz w:val="16"/>
                <w:szCs w:val="16"/>
                <w:lang w:eastAsia="ru-RU"/>
              </w:rPr>
              <w:t>Расходы на выполнение организационно-технических мероприятий</w:t>
            </w:r>
          </w:p>
        </w:tc>
        <w:tc>
          <w:tcPr>
            <w:tcW w:w="1070" w:type="pct"/>
            <w:shd w:val="clear" w:color="auto" w:fill="auto"/>
            <w:vAlign w:val="center"/>
          </w:tcPr>
          <w:p w14:paraId="7252DBE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х</w:t>
            </w:r>
          </w:p>
        </w:tc>
        <w:tc>
          <w:tcPr>
            <w:tcW w:w="816" w:type="pct"/>
            <w:shd w:val="clear" w:color="auto" w:fill="auto"/>
            <w:vAlign w:val="center"/>
          </w:tcPr>
          <w:p w14:paraId="6FCAAB91" w14:textId="77777777" w:rsidR="000A4099" w:rsidRPr="000B6E49" w:rsidRDefault="000A4099" w:rsidP="000B6E49">
            <w:pPr>
              <w:spacing w:after="0" w:line="240" w:lineRule="auto"/>
              <w:jc w:val="center"/>
              <w:rPr>
                <w:rFonts w:ascii="Myriad Pro" w:eastAsia="Times New Roman" w:hAnsi="Myriad Pro"/>
                <w:sz w:val="16"/>
                <w:szCs w:val="16"/>
                <w:highlight w:val="yellow"/>
                <w:lang w:eastAsia="ru-RU"/>
              </w:rPr>
            </w:pPr>
            <w:r w:rsidRPr="000B6E49">
              <w:rPr>
                <w:rFonts w:ascii="Myriad Pro" w:eastAsia="Times New Roman" w:hAnsi="Myriad Pro"/>
                <w:sz w:val="16"/>
                <w:szCs w:val="16"/>
                <w:lang w:eastAsia="ru-RU"/>
              </w:rPr>
              <w:t>12 985,71</w:t>
            </w:r>
          </w:p>
        </w:tc>
        <w:tc>
          <w:tcPr>
            <w:tcW w:w="772" w:type="pct"/>
            <w:shd w:val="clear" w:color="auto" w:fill="auto"/>
            <w:vAlign w:val="center"/>
          </w:tcPr>
          <w:p w14:paraId="4D24CFB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33 112,36</w:t>
            </w:r>
          </w:p>
        </w:tc>
      </w:tr>
      <w:tr w:rsidR="000A4099" w:rsidRPr="000B6E49" w14:paraId="770196E0" w14:textId="77777777" w:rsidTr="007D1218">
        <w:trPr>
          <w:trHeight w:val="279"/>
        </w:trPr>
        <w:tc>
          <w:tcPr>
            <w:tcW w:w="2341" w:type="pct"/>
            <w:shd w:val="clear" w:color="auto" w:fill="auto"/>
            <w:vAlign w:val="center"/>
            <w:hideMark/>
          </w:tcPr>
          <w:p w14:paraId="7B185A45"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Расходы, связанные со строительством "последней мили"</w:t>
            </w:r>
          </w:p>
        </w:tc>
        <w:tc>
          <w:tcPr>
            <w:tcW w:w="1070" w:type="pct"/>
            <w:shd w:val="clear" w:color="auto" w:fill="auto"/>
            <w:noWrap/>
            <w:vAlign w:val="center"/>
            <w:hideMark/>
          </w:tcPr>
          <w:p w14:paraId="704C134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х</w:t>
            </w:r>
          </w:p>
        </w:tc>
        <w:tc>
          <w:tcPr>
            <w:tcW w:w="816" w:type="pct"/>
            <w:shd w:val="clear" w:color="auto" w:fill="auto"/>
            <w:noWrap/>
            <w:vAlign w:val="center"/>
            <w:hideMark/>
          </w:tcPr>
          <w:p w14:paraId="318D9C7C" w14:textId="77777777" w:rsidR="000A4099" w:rsidRPr="000B6E49" w:rsidRDefault="000A4099" w:rsidP="000B6E49">
            <w:pPr>
              <w:spacing w:after="0" w:line="240" w:lineRule="auto"/>
              <w:jc w:val="center"/>
              <w:rPr>
                <w:rFonts w:ascii="Myriad Pro" w:eastAsia="Times New Roman" w:hAnsi="Myriad Pro"/>
                <w:sz w:val="16"/>
                <w:szCs w:val="16"/>
                <w:highlight w:val="yellow"/>
                <w:lang w:eastAsia="ru-RU"/>
              </w:rPr>
            </w:pPr>
            <w:r w:rsidRPr="000B6E49">
              <w:rPr>
                <w:rFonts w:ascii="Myriad Pro" w:eastAsia="Times New Roman" w:hAnsi="Myriad Pro"/>
                <w:sz w:val="16"/>
                <w:szCs w:val="16"/>
                <w:lang w:eastAsia="ru-RU"/>
              </w:rPr>
              <w:t>75 278,24</w:t>
            </w:r>
          </w:p>
        </w:tc>
        <w:tc>
          <w:tcPr>
            <w:tcW w:w="772" w:type="pct"/>
            <w:shd w:val="clear" w:color="auto" w:fill="auto"/>
            <w:noWrap/>
            <w:vAlign w:val="center"/>
            <w:hideMark/>
          </w:tcPr>
          <w:p w14:paraId="20B9125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104 548,01</w:t>
            </w:r>
          </w:p>
        </w:tc>
      </w:tr>
      <w:tr w:rsidR="000A4099" w:rsidRPr="000B6E49" w14:paraId="53C296D3" w14:textId="77777777" w:rsidTr="000B6E49">
        <w:trPr>
          <w:trHeight w:val="433"/>
        </w:trPr>
        <w:tc>
          <w:tcPr>
            <w:tcW w:w="2341" w:type="pct"/>
            <w:shd w:val="clear" w:color="auto" w:fill="auto"/>
            <w:vAlign w:val="center"/>
            <w:hideMark/>
          </w:tcPr>
          <w:p w14:paraId="13061892"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Суммарный размер платы за технологическое присоединение</w:t>
            </w:r>
          </w:p>
        </w:tc>
        <w:tc>
          <w:tcPr>
            <w:tcW w:w="1070" w:type="pct"/>
            <w:shd w:val="clear" w:color="auto" w:fill="auto"/>
            <w:noWrap/>
            <w:vAlign w:val="center"/>
          </w:tcPr>
          <w:p w14:paraId="6BE962F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х</w:t>
            </w:r>
          </w:p>
        </w:tc>
        <w:tc>
          <w:tcPr>
            <w:tcW w:w="816" w:type="pct"/>
            <w:shd w:val="clear" w:color="auto" w:fill="auto"/>
            <w:noWrap/>
            <w:vAlign w:val="center"/>
          </w:tcPr>
          <w:p w14:paraId="73878ED3" w14:textId="77777777" w:rsidR="000A4099" w:rsidRPr="000B6E49" w:rsidRDefault="000A4099" w:rsidP="000B6E49">
            <w:pPr>
              <w:spacing w:after="0" w:line="240" w:lineRule="auto"/>
              <w:jc w:val="center"/>
              <w:rPr>
                <w:rFonts w:ascii="Myriad Pro" w:eastAsia="Times New Roman" w:hAnsi="Myriad Pro"/>
                <w:sz w:val="16"/>
                <w:szCs w:val="16"/>
                <w:highlight w:val="yellow"/>
                <w:lang w:eastAsia="ru-RU"/>
              </w:rPr>
            </w:pPr>
            <w:r w:rsidRPr="000B6E49">
              <w:rPr>
                <w:rFonts w:ascii="Myriad Pro" w:eastAsia="Times New Roman" w:hAnsi="Myriad Pro"/>
                <w:sz w:val="16"/>
                <w:szCs w:val="16"/>
                <w:lang w:eastAsia="ru-RU"/>
              </w:rPr>
              <w:t>1 434,19</w:t>
            </w:r>
          </w:p>
        </w:tc>
        <w:tc>
          <w:tcPr>
            <w:tcW w:w="772" w:type="pct"/>
            <w:shd w:val="clear" w:color="auto" w:fill="auto"/>
            <w:noWrap/>
            <w:vAlign w:val="center"/>
          </w:tcPr>
          <w:p w14:paraId="327F2BD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1 434,19</w:t>
            </w:r>
          </w:p>
        </w:tc>
      </w:tr>
      <w:tr w:rsidR="000A4099" w:rsidRPr="000B6E49" w14:paraId="73ED9BC3" w14:textId="77777777" w:rsidTr="007D1218">
        <w:trPr>
          <w:trHeight w:val="546"/>
        </w:trPr>
        <w:tc>
          <w:tcPr>
            <w:tcW w:w="2341" w:type="pct"/>
            <w:shd w:val="clear" w:color="auto" w:fill="auto"/>
            <w:vAlign w:val="center"/>
          </w:tcPr>
          <w:p w14:paraId="6B20F8D0"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Технологическое присоединение энергопринимающих устройств максимальной мощностью до 150 кВт включительно</w:t>
            </w:r>
          </w:p>
        </w:tc>
        <w:tc>
          <w:tcPr>
            <w:tcW w:w="1070" w:type="pct"/>
            <w:shd w:val="clear" w:color="auto" w:fill="auto"/>
            <w:noWrap/>
            <w:vAlign w:val="center"/>
          </w:tcPr>
          <w:p w14:paraId="6AF62D6F"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х</w:t>
            </w:r>
          </w:p>
        </w:tc>
        <w:tc>
          <w:tcPr>
            <w:tcW w:w="816" w:type="pct"/>
            <w:shd w:val="clear" w:color="auto" w:fill="auto"/>
            <w:noWrap/>
            <w:vAlign w:val="center"/>
          </w:tcPr>
          <w:p w14:paraId="0139EE7E"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2 202,91</w:t>
            </w:r>
          </w:p>
        </w:tc>
        <w:tc>
          <w:tcPr>
            <w:tcW w:w="772" w:type="pct"/>
            <w:shd w:val="clear" w:color="auto" w:fill="auto"/>
            <w:noWrap/>
            <w:vAlign w:val="center"/>
          </w:tcPr>
          <w:p w14:paraId="267F124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2 724,10</w:t>
            </w:r>
          </w:p>
        </w:tc>
      </w:tr>
      <w:tr w:rsidR="000A4099" w:rsidRPr="000B6E49" w14:paraId="5DE7B559" w14:textId="77777777" w:rsidTr="000B6E49">
        <w:trPr>
          <w:trHeight w:val="363"/>
        </w:trPr>
        <w:tc>
          <w:tcPr>
            <w:tcW w:w="2341" w:type="pct"/>
            <w:shd w:val="clear" w:color="auto" w:fill="auto"/>
            <w:vAlign w:val="center"/>
          </w:tcPr>
          <w:p w14:paraId="7D7D8F58"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Расходы, связанные со строительством "последней мили"</w:t>
            </w:r>
          </w:p>
        </w:tc>
        <w:tc>
          <w:tcPr>
            <w:tcW w:w="1070" w:type="pct"/>
            <w:shd w:val="clear" w:color="auto" w:fill="auto"/>
            <w:noWrap/>
            <w:vAlign w:val="center"/>
          </w:tcPr>
          <w:p w14:paraId="54F1232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19 033,42</w:t>
            </w:r>
          </w:p>
        </w:tc>
        <w:tc>
          <w:tcPr>
            <w:tcW w:w="816" w:type="pct"/>
            <w:shd w:val="clear" w:color="auto" w:fill="auto"/>
            <w:noWrap/>
            <w:vAlign w:val="center"/>
          </w:tcPr>
          <w:p w14:paraId="41DF20B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17 623,18</w:t>
            </w:r>
          </w:p>
        </w:tc>
        <w:tc>
          <w:tcPr>
            <w:tcW w:w="772" w:type="pct"/>
            <w:shd w:val="clear" w:color="auto" w:fill="auto"/>
            <w:noWrap/>
            <w:vAlign w:val="center"/>
          </w:tcPr>
          <w:p w14:paraId="27F7864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21 792,79</w:t>
            </w:r>
          </w:p>
        </w:tc>
      </w:tr>
      <w:tr w:rsidR="000A4099" w:rsidRPr="000B6E49" w14:paraId="28BAB006" w14:textId="77777777" w:rsidTr="000B6E49">
        <w:trPr>
          <w:trHeight w:val="343"/>
        </w:trPr>
        <w:tc>
          <w:tcPr>
            <w:tcW w:w="2341" w:type="pct"/>
            <w:shd w:val="clear" w:color="auto" w:fill="auto"/>
            <w:vAlign w:val="center"/>
          </w:tcPr>
          <w:p w14:paraId="1D2509D3"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Суммарный размер платы за технологическое присоединение</w:t>
            </w:r>
          </w:p>
        </w:tc>
        <w:tc>
          <w:tcPr>
            <w:tcW w:w="1070" w:type="pct"/>
            <w:shd w:val="clear" w:color="auto" w:fill="auto"/>
            <w:noWrap/>
            <w:vAlign w:val="center"/>
          </w:tcPr>
          <w:p w14:paraId="30F6AC1C"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х</w:t>
            </w:r>
          </w:p>
        </w:tc>
        <w:tc>
          <w:tcPr>
            <w:tcW w:w="816" w:type="pct"/>
            <w:shd w:val="clear" w:color="auto" w:fill="auto"/>
            <w:noWrap/>
            <w:vAlign w:val="center"/>
          </w:tcPr>
          <w:p w14:paraId="02357A7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15 420,27</w:t>
            </w:r>
          </w:p>
        </w:tc>
        <w:tc>
          <w:tcPr>
            <w:tcW w:w="772" w:type="pct"/>
            <w:shd w:val="clear" w:color="auto" w:fill="auto"/>
            <w:noWrap/>
            <w:vAlign w:val="center"/>
          </w:tcPr>
          <w:p w14:paraId="58A7642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19 068,69</w:t>
            </w:r>
          </w:p>
        </w:tc>
      </w:tr>
      <w:tr w:rsidR="000A4099" w:rsidRPr="000B6E49" w14:paraId="6A9A45ED" w14:textId="77777777" w:rsidTr="000B6E49">
        <w:trPr>
          <w:trHeight w:val="343"/>
        </w:trPr>
        <w:tc>
          <w:tcPr>
            <w:tcW w:w="2341" w:type="pct"/>
            <w:shd w:val="clear" w:color="auto" w:fill="auto"/>
            <w:vAlign w:val="center"/>
          </w:tcPr>
          <w:p w14:paraId="1CFF9DF7" w14:textId="77777777" w:rsidR="000A4099" w:rsidRPr="000B6E49" w:rsidRDefault="000A4099" w:rsidP="000B6E49">
            <w:pPr>
              <w:spacing w:after="0" w:line="240" w:lineRule="auto"/>
              <w:rPr>
                <w:rFonts w:ascii="Myriad Pro" w:eastAsia="Times New Roman" w:hAnsi="Myriad Pro"/>
                <w:sz w:val="16"/>
                <w:szCs w:val="16"/>
                <w:highlight w:val="yellow"/>
                <w:lang w:eastAsia="ru-RU"/>
              </w:rPr>
            </w:pPr>
            <w:r w:rsidRPr="000B6E49">
              <w:rPr>
                <w:rFonts w:ascii="Myriad Pro" w:eastAsia="Times New Roman" w:hAnsi="Myriad Pro"/>
                <w:sz w:val="16"/>
                <w:szCs w:val="16"/>
                <w:lang w:eastAsia="ru-RU"/>
              </w:rPr>
              <w:t>Расходы, связанные с предоставлением беспроцентной рассрочки платежей по оплате технологического присоединения</w:t>
            </w:r>
          </w:p>
        </w:tc>
        <w:tc>
          <w:tcPr>
            <w:tcW w:w="1070" w:type="pct"/>
            <w:shd w:val="clear" w:color="auto" w:fill="auto"/>
            <w:noWrap/>
            <w:vAlign w:val="center"/>
          </w:tcPr>
          <w:p w14:paraId="155BC0A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х</w:t>
            </w:r>
          </w:p>
        </w:tc>
        <w:tc>
          <w:tcPr>
            <w:tcW w:w="816" w:type="pct"/>
            <w:shd w:val="clear" w:color="auto" w:fill="auto"/>
            <w:noWrap/>
            <w:vAlign w:val="center"/>
          </w:tcPr>
          <w:p w14:paraId="7BFAC22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174,95</w:t>
            </w:r>
          </w:p>
        </w:tc>
        <w:tc>
          <w:tcPr>
            <w:tcW w:w="772" w:type="pct"/>
            <w:shd w:val="clear" w:color="auto" w:fill="auto"/>
            <w:noWrap/>
            <w:vAlign w:val="center"/>
          </w:tcPr>
          <w:p w14:paraId="5DF712D4"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0</w:t>
            </w:r>
          </w:p>
        </w:tc>
      </w:tr>
      <w:tr w:rsidR="000A4099" w:rsidRPr="000B6E49" w14:paraId="5EEC0373" w14:textId="77777777" w:rsidTr="000B6E49">
        <w:trPr>
          <w:trHeight w:val="410"/>
        </w:trPr>
        <w:tc>
          <w:tcPr>
            <w:tcW w:w="2341" w:type="pct"/>
            <w:shd w:val="clear" w:color="auto" w:fill="auto"/>
            <w:vAlign w:val="center"/>
          </w:tcPr>
          <w:p w14:paraId="3B79790D"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Итого фактические затраты</w:t>
            </w:r>
          </w:p>
        </w:tc>
        <w:tc>
          <w:tcPr>
            <w:tcW w:w="1070" w:type="pct"/>
            <w:shd w:val="clear" w:color="auto" w:fill="auto"/>
            <w:noWrap/>
            <w:vAlign w:val="center"/>
          </w:tcPr>
          <w:p w14:paraId="3E25CD67"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х</w:t>
            </w:r>
          </w:p>
        </w:tc>
        <w:tc>
          <w:tcPr>
            <w:tcW w:w="816" w:type="pct"/>
            <w:shd w:val="clear" w:color="auto" w:fill="auto"/>
            <w:noWrap/>
            <w:vAlign w:val="center"/>
          </w:tcPr>
          <w:p w14:paraId="4B45AE8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89 207,62</w:t>
            </w:r>
          </w:p>
        </w:tc>
        <w:tc>
          <w:tcPr>
            <w:tcW w:w="772" w:type="pct"/>
            <w:shd w:val="clear" w:color="auto" w:fill="auto"/>
            <w:noWrap/>
            <w:vAlign w:val="center"/>
          </w:tcPr>
          <w:p w14:paraId="4B4631A9"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138 950,18</w:t>
            </w:r>
          </w:p>
        </w:tc>
      </w:tr>
    </w:tbl>
    <w:p w14:paraId="1F4D3190" w14:textId="77777777" w:rsidR="000A4099" w:rsidRPr="000B6E49" w:rsidRDefault="000A4099" w:rsidP="000B6E49">
      <w:pPr>
        <w:pStyle w:val="2f6"/>
        <w:rPr>
          <w:lang w:eastAsia="ru-RU"/>
        </w:rPr>
      </w:pPr>
      <w:r w:rsidRPr="000B6E49">
        <w:rPr>
          <w:lang w:eastAsia="ru-RU"/>
        </w:rPr>
        <w:t>С целью проверки обоснованности расчетов выпадающих доходов, связанных с осуществлением технологического присоединения к электрическим сетям, Исполнитель провел альтернативный расчет выпадающих доходов от технологического присоединения энергопринимающих устройств максимальной мощностью, не превышающей 15 кВт включительно, и выпадающих доходов от технологического присоединения энергопринимающих устройств максимальной мощностью, не превышающей 150 кВт включительно, на основании данных, представленных в составе обосновывающих материалов.</w:t>
      </w:r>
    </w:p>
    <w:p w14:paraId="6F733288" w14:textId="77777777" w:rsidR="000A4099" w:rsidRPr="000B6E49" w:rsidRDefault="000A4099" w:rsidP="000B6E49">
      <w:pPr>
        <w:pStyle w:val="2f6"/>
        <w:rPr>
          <w:lang w:eastAsia="ru-RU"/>
        </w:rPr>
      </w:pPr>
      <w:r w:rsidRPr="000B6E49">
        <w:rPr>
          <w:lang w:eastAsia="ru-RU"/>
        </w:rPr>
        <w:t xml:space="preserve">При определении фактических расходов, связанных с осуществлением технологического присоединения к электрическим сетям филиала </w:t>
      </w:r>
      <w:r w:rsidR="00E2503F">
        <w:rPr>
          <w:lang w:eastAsia="ru-RU"/>
        </w:rPr>
        <w:t>ПАО </w:t>
      </w:r>
      <w:r w:rsidRPr="000B6E49">
        <w:rPr>
          <w:lang w:eastAsia="ru-RU"/>
        </w:rPr>
        <w:t>«МРСК Северо-Запада» «Архэнерго», за 2015 год, Исполнителем принят объем максимальной мощности 34 316,15 кВт.</w:t>
      </w:r>
    </w:p>
    <w:p w14:paraId="316687B7" w14:textId="77777777" w:rsidR="000A4099" w:rsidRPr="000B6E49" w:rsidRDefault="000A4099" w:rsidP="000A4099">
      <w:pPr>
        <w:autoSpaceDE w:val="0"/>
        <w:autoSpaceDN w:val="0"/>
        <w:adjustRightInd w:val="0"/>
        <w:spacing w:line="360" w:lineRule="auto"/>
        <w:contextualSpacing/>
        <w:jc w:val="both"/>
        <w:rPr>
          <w:rFonts w:ascii="Myriad Pro" w:hAnsi="Myriad Pro"/>
          <w:b/>
          <w:iCs/>
          <w:sz w:val="26"/>
          <w:szCs w:val="26"/>
          <w:lang w:eastAsia="ru-RU"/>
        </w:rPr>
      </w:pPr>
      <w:r w:rsidRPr="000B6E49">
        <w:rPr>
          <w:rFonts w:ascii="Myriad Pro" w:hAnsi="Myriad Pro"/>
          <w:b/>
          <w:iCs/>
          <w:sz w:val="26"/>
          <w:szCs w:val="26"/>
          <w:lang w:eastAsia="ru-RU"/>
        </w:rPr>
        <w:lastRenderedPageBreak/>
        <w:t>Расчет выпадающих доходов от технологического присоединения энергопринимающих устройств максимальной мощностью, не превышающей 15 кВт включительно.</w:t>
      </w:r>
    </w:p>
    <w:p w14:paraId="45713825" w14:textId="77777777" w:rsidR="000A4099" w:rsidRPr="000B6E49" w:rsidRDefault="000A4099" w:rsidP="000A4099">
      <w:pPr>
        <w:autoSpaceDE w:val="0"/>
        <w:autoSpaceDN w:val="0"/>
        <w:adjustRightInd w:val="0"/>
        <w:spacing w:line="240" w:lineRule="auto"/>
        <w:contextualSpacing/>
        <w:jc w:val="both"/>
        <w:rPr>
          <w:rFonts w:ascii="Myriad Pro" w:hAnsi="Myriad Pro"/>
          <w:b/>
          <w:sz w:val="26"/>
          <w:szCs w:val="26"/>
          <w:highlight w:val="yellow"/>
          <w:lang w:eastAsia="ru-RU"/>
        </w:rPr>
      </w:pPr>
    </w:p>
    <w:p w14:paraId="2383B3EB" w14:textId="77777777" w:rsidR="000A4099" w:rsidRPr="000B6E49" w:rsidRDefault="000A4099" w:rsidP="000A4099">
      <w:pPr>
        <w:autoSpaceDE w:val="0"/>
        <w:autoSpaceDN w:val="0"/>
        <w:adjustRightInd w:val="0"/>
        <w:spacing w:after="0" w:line="360" w:lineRule="auto"/>
        <w:jc w:val="both"/>
        <w:rPr>
          <w:rFonts w:ascii="Myriad Pro" w:hAnsi="Myriad Pro"/>
          <w:b/>
          <w:bCs/>
          <w:sz w:val="26"/>
          <w:szCs w:val="26"/>
          <w:lang w:eastAsia="ru-RU"/>
        </w:rPr>
      </w:pPr>
      <w:r w:rsidRPr="000B6E49">
        <w:rPr>
          <w:rFonts w:ascii="Myriad Pro" w:hAnsi="Myriad Pro"/>
          <w:b/>
          <w:bCs/>
          <w:sz w:val="26"/>
          <w:szCs w:val="26"/>
          <w:lang w:eastAsia="ru-RU"/>
        </w:rPr>
        <w:t>а) Расходы на выполнение организационно-технических мероприятий.</w:t>
      </w:r>
    </w:p>
    <w:p w14:paraId="0E99F4FF" w14:textId="77777777" w:rsidR="000A4099" w:rsidRPr="000B6E49" w:rsidRDefault="000A4099" w:rsidP="000B6E49">
      <w:pPr>
        <w:pStyle w:val="2f6"/>
        <w:rPr>
          <w:lang w:eastAsia="ru-RU"/>
        </w:rPr>
      </w:pPr>
      <w:r w:rsidRPr="000B6E49">
        <w:rPr>
          <w:lang w:eastAsia="ru-RU"/>
        </w:rPr>
        <w:t xml:space="preserve">С целью определения расходов на выполнение организационно – технических мероприятий Исполнителем произведено сопоставление фактических расходов на соответствующие виды работ и расчетных расходов, определенных с использованием подключаемой мощности и значений стандартизированных тарифных ставок, утвержденных Постановлением Агентства по тарифам и ценам Архангельской области от 19.12.2014 </w:t>
      </w:r>
      <w:r w:rsidR="00E2503F">
        <w:rPr>
          <w:lang w:eastAsia="ru-RU"/>
        </w:rPr>
        <w:t>№ </w:t>
      </w:r>
      <w:r w:rsidRPr="000B6E49">
        <w:rPr>
          <w:lang w:eastAsia="ru-RU"/>
        </w:rPr>
        <w:t xml:space="preserve">72-э/3. </w:t>
      </w:r>
    </w:p>
    <w:p w14:paraId="43589E13" w14:textId="77777777" w:rsidR="000A4099" w:rsidRPr="000B6E49" w:rsidRDefault="000A4099" w:rsidP="000B6E49">
      <w:pPr>
        <w:pStyle w:val="2f6"/>
        <w:rPr>
          <w:lang w:eastAsia="ru-RU"/>
        </w:rPr>
      </w:pPr>
      <w:r w:rsidRPr="000B6E49">
        <w:rPr>
          <w:lang w:eastAsia="ru-RU"/>
        </w:rPr>
        <w:t xml:space="preserve">В качестве фактических расходов на выполнение организационно – технических мероприятий за 2015 год приняты фактические расходы в размере 12 989,71 тыс. руб.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9"/>
        <w:gridCol w:w="2425"/>
        <w:gridCol w:w="1133"/>
        <w:gridCol w:w="1135"/>
        <w:gridCol w:w="1133"/>
        <w:gridCol w:w="992"/>
        <w:gridCol w:w="1133"/>
        <w:gridCol w:w="1101"/>
      </w:tblGrid>
      <w:tr w:rsidR="000A4099" w:rsidRPr="000B6E49" w14:paraId="70835CCB" w14:textId="77777777" w:rsidTr="000B6E49">
        <w:trPr>
          <w:trHeight w:val="20"/>
          <w:tblHeader/>
        </w:trPr>
        <w:tc>
          <w:tcPr>
            <w:tcW w:w="2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B504A9" w14:textId="77777777" w:rsidR="000A4099" w:rsidRPr="000B6E49" w:rsidRDefault="00E2503F" w:rsidP="000B6E49">
            <w:pPr>
              <w:spacing w:after="0" w:line="240" w:lineRule="auto"/>
              <w:jc w:val="center"/>
              <w:rPr>
                <w:rFonts w:ascii="Myriad Pro" w:eastAsia="Times New Roman" w:hAnsi="Myriad Pro"/>
                <w:b/>
                <w:bCs/>
                <w:color w:val="FFFFFF"/>
                <w:sz w:val="16"/>
                <w:szCs w:val="16"/>
                <w:lang w:eastAsia="ru-RU"/>
              </w:rPr>
            </w:pPr>
            <w:r>
              <w:rPr>
                <w:rFonts w:ascii="Myriad Pro" w:eastAsia="Times New Roman" w:hAnsi="Myriad Pro"/>
                <w:b/>
                <w:bCs/>
                <w:color w:val="FFFFFF"/>
                <w:sz w:val="16"/>
                <w:szCs w:val="16"/>
                <w:lang w:eastAsia="ru-RU"/>
              </w:rPr>
              <w:t>N </w:t>
            </w:r>
            <w:r w:rsidR="000A4099" w:rsidRPr="000B6E49">
              <w:rPr>
                <w:rFonts w:ascii="Myriad Pro" w:eastAsia="Times New Roman" w:hAnsi="Myriad Pro"/>
                <w:b/>
                <w:bCs/>
                <w:color w:val="FFFFFF"/>
                <w:sz w:val="16"/>
                <w:szCs w:val="16"/>
                <w:lang w:eastAsia="ru-RU"/>
              </w:rPr>
              <w:t>п/п</w:t>
            </w:r>
          </w:p>
        </w:tc>
        <w:tc>
          <w:tcPr>
            <w:tcW w:w="12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80A55A"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Показатели</w:t>
            </w:r>
          </w:p>
        </w:tc>
        <w:tc>
          <w:tcPr>
            <w:tcW w:w="177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54655C"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Фактические данные за 2015 год</w:t>
            </w:r>
          </w:p>
        </w:tc>
        <w:tc>
          <w:tcPr>
            <w:tcW w:w="168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C1310B"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Расчетные (фактические) данные за 2015 год</w:t>
            </w:r>
          </w:p>
        </w:tc>
      </w:tr>
      <w:tr w:rsidR="000A4099" w:rsidRPr="000B6E49" w14:paraId="43917782" w14:textId="77777777" w:rsidTr="000B6E49">
        <w:trPr>
          <w:trHeight w:val="20"/>
          <w:tblHeader/>
        </w:trPr>
        <w:tc>
          <w:tcPr>
            <w:tcW w:w="2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8BC3DD"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p>
        </w:tc>
        <w:tc>
          <w:tcPr>
            <w:tcW w:w="12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E5F9AF"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A886EA"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Ставка платы (руб./кВт, руб./км, руб./шт.)</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4C9EC4"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Мощность, длина линий, количество (кВт, км, шт.)</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73A44A"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Расходы (тыс. руб.)</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72719E"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Стандарт, тариф, ставка (руб./кВт, руб./км, руб./шт.)</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7D7FDC"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Мощность, длина линий, количество (кВт, км, шт.)</w:t>
            </w:r>
          </w:p>
        </w:tc>
        <w:tc>
          <w:tcPr>
            <w:tcW w:w="5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9EDD03"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Расходы (тыс. руб.)</w:t>
            </w:r>
          </w:p>
        </w:tc>
      </w:tr>
      <w:tr w:rsidR="000A4099" w:rsidRPr="000B6E49" w14:paraId="312A16AF" w14:textId="77777777" w:rsidTr="000B6E49">
        <w:trPr>
          <w:trHeight w:val="20"/>
        </w:trPr>
        <w:tc>
          <w:tcPr>
            <w:tcW w:w="271" w:type="pct"/>
            <w:tcBorders>
              <w:top w:val="single" w:sz="4" w:space="0" w:color="FFFFFF" w:themeColor="background1"/>
            </w:tcBorders>
            <w:shd w:val="clear" w:color="auto" w:fill="auto"/>
            <w:vAlign w:val="center"/>
          </w:tcPr>
          <w:p w14:paraId="3EA291A4"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w:t>
            </w:r>
          </w:p>
        </w:tc>
        <w:tc>
          <w:tcPr>
            <w:tcW w:w="1267" w:type="pct"/>
            <w:tcBorders>
              <w:top w:val="single" w:sz="4" w:space="0" w:color="FFFFFF" w:themeColor="background1"/>
            </w:tcBorders>
            <w:shd w:val="clear" w:color="auto" w:fill="auto"/>
            <w:vAlign w:val="center"/>
          </w:tcPr>
          <w:p w14:paraId="7DBA0B21" w14:textId="77777777" w:rsidR="000A4099" w:rsidRPr="000B6E49" w:rsidRDefault="000A4099" w:rsidP="000B6E49">
            <w:pPr>
              <w:spacing w:after="0" w:line="240" w:lineRule="auto"/>
              <w:rPr>
                <w:rFonts w:ascii="Myriad Pro" w:hAnsi="Myriad Pro"/>
                <w:bCs/>
                <w:sz w:val="18"/>
                <w:szCs w:val="18"/>
                <w:lang w:eastAsia="ru-RU"/>
              </w:rPr>
            </w:pPr>
            <w:r w:rsidRPr="000B6E49">
              <w:rPr>
                <w:rFonts w:ascii="Myriad Pro" w:hAnsi="Myriad Pro"/>
                <w:bCs/>
                <w:sz w:val="18"/>
                <w:szCs w:val="18"/>
                <w:lang w:eastAsia="ru-RU"/>
              </w:rPr>
              <w:t>Расходы на выполнение организационно-технических мероприятий, связанные с осуществлением технологического присоединения [п. 1.1 + п. 1.2 +п. 1.3 + п. 1.4]:</w:t>
            </w:r>
          </w:p>
        </w:tc>
        <w:tc>
          <w:tcPr>
            <w:tcW w:w="592" w:type="pct"/>
            <w:tcBorders>
              <w:top w:val="single" w:sz="4" w:space="0" w:color="FFFFFF" w:themeColor="background1"/>
            </w:tcBorders>
            <w:shd w:val="clear" w:color="auto" w:fill="auto"/>
            <w:vAlign w:val="center"/>
          </w:tcPr>
          <w:p w14:paraId="6549E6EC"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964,92</w:t>
            </w:r>
          </w:p>
        </w:tc>
        <w:tc>
          <w:tcPr>
            <w:tcW w:w="593" w:type="pct"/>
            <w:tcBorders>
              <w:top w:val="single" w:sz="4" w:space="0" w:color="FFFFFF" w:themeColor="background1"/>
            </w:tcBorders>
            <w:shd w:val="clear" w:color="auto" w:fill="auto"/>
            <w:vAlign w:val="center"/>
          </w:tcPr>
          <w:p w14:paraId="5F2CE857"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34 316,15</w:t>
            </w:r>
          </w:p>
        </w:tc>
        <w:tc>
          <w:tcPr>
            <w:tcW w:w="592" w:type="pct"/>
            <w:tcBorders>
              <w:top w:val="single" w:sz="4" w:space="0" w:color="FFFFFF" w:themeColor="background1"/>
            </w:tcBorders>
            <w:shd w:val="clear" w:color="auto" w:fill="auto"/>
            <w:vAlign w:val="center"/>
          </w:tcPr>
          <w:p w14:paraId="58DA2E11"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33 112,26</w:t>
            </w:r>
          </w:p>
        </w:tc>
        <w:tc>
          <w:tcPr>
            <w:tcW w:w="518" w:type="pct"/>
            <w:tcBorders>
              <w:top w:val="single" w:sz="4" w:space="0" w:color="FFFFFF" w:themeColor="background1"/>
            </w:tcBorders>
            <w:shd w:val="clear" w:color="auto" w:fill="auto"/>
            <w:vAlign w:val="center"/>
          </w:tcPr>
          <w:p w14:paraId="4526218F"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376,00</w:t>
            </w:r>
          </w:p>
        </w:tc>
        <w:tc>
          <w:tcPr>
            <w:tcW w:w="592" w:type="pct"/>
            <w:tcBorders>
              <w:top w:val="single" w:sz="4" w:space="0" w:color="FFFFFF" w:themeColor="background1"/>
            </w:tcBorders>
            <w:shd w:val="clear" w:color="auto" w:fill="auto"/>
            <w:vAlign w:val="center"/>
          </w:tcPr>
          <w:p w14:paraId="62E24D8E"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34 316,15</w:t>
            </w:r>
          </w:p>
        </w:tc>
        <w:tc>
          <w:tcPr>
            <w:tcW w:w="575" w:type="pct"/>
            <w:tcBorders>
              <w:top w:val="single" w:sz="4" w:space="0" w:color="FFFFFF" w:themeColor="background1"/>
            </w:tcBorders>
            <w:shd w:val="clear" w:color="auto" w:fill="auto"/>
            <w:vAlign w:val="center"/>
          </w:tcPr>
          <w:p w14:paraId="1EC61BED"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12 989,71</w:t>
            </w:r>
          </w:p>
        </w:tc>
      </w:tr>
      <w:tr w:rsidR="000A4099" w:rsidRPr="000B6E49" w14:paraId="32B48CAB" w14:textId="77777777" w:rsidTr="000B6E49">
        <w:trPr>
          <w:trHeight w:val="20"/>
        </w:trPr>
        <w:tc>
          <w:tcPr>
            <w:tcW w:w="271" w:type="pct"/>
            <w:shd w:val="clear" w:color="auto" w:fill="auto"/>
            <w:vAlign w:val="center"/>
          </w:tcPr>
          <w:p w14:paraId="36B50B45" w14:textId="77777777" w:rsidR="000A4099" w:rsidRPr="000B6E49" w:rsidRDefault="000A4099" w:rsidP="000B6E49">
            <w:pPr>
              <w:widowControl w:val="0"/>
              <w:spacing w:after="0" w:line="180" w:lineRule="exact"/>
              <w:jc w:val="center"/>
              <w:rPr>
                <w:rFonts w:ascii="Myriad Pro" w:hAnsi="Myriad Pro"/>
                <w:bCs/>
                <w:sz w:val="18"/>
                <w:szCs w:val="18"/>
                <w:lang w:eastAsia="ru-RU"/>
              </w:rPr>
            </w:pPr>
            <w:r w:rsidRPr="000B6E49">
              <w:rPr>
                <w:rFonts w:ascii="Myriad Pro" w:hAnsi="Myriad Pro"/>
                <w:bCs/>
                <w:sz w:val="18"/>
                <w:szCs w:val="18"/>
                <w:lang w:eastAsia="ru-RU"/>
              </w:rPr>
              <w:t>1.1</w:t>
            </w:r>
          </w:p>
        </w:tc>
        <w:tc>
          <w:tcPr>
            <w:tcW w:w="1267" w:type="pct"/>
            <w:shd w:val="clear" w:color="auto" w:fill="auto"/>
            <w:vAlign w:val="center"/>
          </w:tcPr>
          <w:p w14:paraId="5A7E2BC8"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подготовка и выдача сетевой организацией технических условий (ТУ) Заявителю, на уровне напряжения i и (или) диапазоне мощности] (районы, приравн. к районам КС)</w:t>
            </w:r>
          </w:p>
        </w:tc>
        <w:tc>
          <w:tcPr>
            <w:tcW w:w="592" w:type="pct"/>
            <w:shd w:val="clear" w:color="auto" w:fill="auto"/>
            <w:vAlign w:val="center"/>
          </w:tcPr>
          <w:p w14:paraId="35629011"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331,33</w:t>
            </w:r>
          </w:p>
        </w:tc>
        <w:tc>
          <w:tcPr>
            <w:tcW w:w="593" w:type="pct"/>
            <w:shd w:val="clear" w:color="auto" w:fill="auto"/>
            <w:vAlign w:val="center"/>
          </w:tcPr>
          <w:p w14:paraId="213DB20C"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33 100,65</w:t>
            </w:r>
          </w:p>
        </w:tc>
        <w:tc>
          <w:tcPr>
            <w:tcW w:w="592" w:type="pct"/>
            <w:shd w:val="clear" w:color="auto" w:fill="auto"/>
            <w:vAlign w:val="center"/>
          </w:tcPr>
          <w:p w14:paraId="56E42FFA"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10 967,38</w:t>
            </w:r>
          </w:p>
        </w:tc>
        <w:tc>
          <w:tcPr>
            <w:tcW w:w="518" w:type="pct"/>
            <w:shd w:val="clear" w:color="auto" w:fill="auto"/>
            <w:vAlign w:val="center"/>
          </w:tcPr>
          <w:p w14:paraId="0B117DD0"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129,00</w:t>
            </w:r>
          </w:p>
        </w:tc>
        <w:tc>
          <w:tcPr>
            <w:tcW w:w="592" w:type="pct"/>
            <w:shd w:val="clear" w:color="auto" w:fill="auto"/>
            <w:vAlign w:val="center"/>
          </w:tcPr>
          <w:p w14:paraId="39144EEF"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33 100,65</w:t>
            </w:r>
          </w:p>
        </w:tc>
        <w:tc>
          <w:tcPr>
            <w:tcW w:w="575" w:type="pct"/>
            <w:shd w:val="clear" w:color="auto" w:fill="auto"/>
            <w:vAlign w:val="center"/>
          </w:tcPr>
          <w:p w14:paraId="5B24ED68"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4 269,98</w:t>
            </w:r>
          </w:p>
        </w:tc>
      </w:tr>
      <w:tr w:rsidR="000A4099" w:rsidRPr="000B6E49" w14:paraId="6EDB53B9" w14:textId="77777777" w:rsidTr="000B6E49">
        <w:trPr>
          <w:trHeight w:val="20"/>
        </w:trPr>
        <w:tc>
          <w:tcPr>
            <w:tcW w:w="271" w:type="pct"/>
            <w:shd w:val="clear" w:color="auto" w:fill="auto"/>
            <w:vAlign w:val="center"/>
          </w:tcPr>
          <w:p w14:paraId="53854673" w14:textId="77777777" w:rsidR="000A4099" w:rsidRPr="000B6E49" w:rsidRDefault="000A4099" w:rsidP="000B6E49">
            <w:pPr>
              <w:widowControl w:val="0"/>
              <w:spacing w:after="0" w:line="180" w:lineRule="exact"/>
              <w:jc w:val="center"/>
              <w:rPr>
                <w:rFonts w:ascii="Myriad Pro" w:hAnsi="Myriad Pro"/>
                <w:bCs/>
                <w:sz w:val="18"/>
                <w:szCs w:val="18"/>
                <w:lang w:eastAsia="ru-RU"/>
              </w:rPr>
            </w:pPr>
            <w:r w:rsidRPr="000B6E49">
              <w:rPr>
                <w:rFonts w:ascii="Myriad Pro" w:hAnsi="Myriad Pro"/>
                <w:bCs/>
                <w:sz w:val="18"/>
                <w:szCs w:val="18"/>
                <w:lang w:eastAsia="ru-RU"/>
              </w:rPr>
              <w:t>1.2</w:t>
            </w:r>
          </w:p>
        </w:tc>
        <w:tc>
          <w:tcPr>
            <w:tcW w:w="1267" w:type="pct"/>
            <w:shd w:val="clear" w:color="auto" w:fill="auto"/>
            <w:vAlign w:val="center"/>
          </w:tcPr>
          <w:p w14:paraId="3AEC8ACF"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проверка сетевой организацией выполнения Заявителем ТУ, на уровне напряжения i и (или) диапазоне мощности j (районы, приравн. к районам КС)</w:t>
            </w:r>
          </w:p>
        </w:tc>
        <w:tc>
          <w:tcPr>
            <w:tcW w:w="592" w:type="pct"/>
            <w:shd w:val="clear" w:color="auto" w:fill="auto"/>
            <w:vAlign w:val="center"/>
          </w:tcPr>
          <w:p w14:paraId="1F9609A8"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322,02</w:t>
            </w:r>
          </w:p>
        </w:tc>
        <w:tc>
          <w:tcPr>
            <w:tcW w:w="593" w:type="pct"/>
            <w:shd w:val="clear" w:color="auto" w:fill="auto"/>
            <w:vAlign w:val="center"/>
          </w:tcPr>
          <w:p w14:paraId="59FD3F6E"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33 100,65</w:t>
            </w:r>
          </w:p>
        </w:tc>
        <w:tc>
          <w:tcPr>
            <w:tcW w:w="592" w:type="pct"/>
            <w:shd w:val="clear" w:color="auto" w:fill="auto"/>
            <w:vAlign w:val="center"/>
          </w:tcPr>
          <w:p w14:paraId="63775126"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10 659,09</w:t>
            </w:r>
          </w:p>
        </w:tc>
        <w:tc>
          <w:tcPr>
            <w:tcW w:w="518" w:type="pct"/>
            <w:shd w:val="clear" w:color="auto" w:fill="auto"/>
            <w:vAlign w:val="center"/>
          </w:tcPr>
          <w:p w14:paraId="7371181C"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125,00</w:t>
            </w:r>
          </w:p>
        </w:tc>
        <w:tc>
          <w:tcPr>
            <w:tcW w:w="592" w:type="pct"/>
            <w:shd w:val="clear" w:color="auto" w:fill="auto"/>
            <w:vAlign w:val="center"/>
          </w:tcPr>
          <w:p w14:paraId="54B6ED4C"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33 100,65</w:t>
            </w:r>
          </w:p>
        </w:tc>
        <w:tc>
          <w:tcPr>
            <w:tcW w:w="575" w:type="pct"/>
            <w:shd w:val="clear" w:color="auto" w:fill="auto"/>
            <w:vAlign w:val="center"/>
          </w:tcPr>
          <w:p w14:paraId="08BA51A8"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4 137,58</w:t>
            </w:r>
          </w:p>
        </w:tc>
      </w:tr>
      <w:tr w:rsidR="000A4099" w:rsidRPr="000B6E49" w14:paraId="79B15346" w14:textId="77777777" w:rsidTr="000B6E49">
        <w:trPr>
          <w:trHeight w:val="20"/>
        </w:trPr>
        <w:tc>
          <w:tcPr>
            <w:tcW w:w="271" w:type="pct"/>
            <w:shd w:val="clear" w:color="auto" w:fill="auto"/>
            <w:vAlign w:val="center"/>
          </w:tcPr>
          <w:p w14:paraId="6F27DB29" w14:textId="77777777" w:rsidR="000A4099" w:rsidRPr="000B6E49" w:rsidRDefault="000A4099" w:rsidP="000B6E49">
            <w:pPr>
              <w:widowControl w:val="0"/>
              <w:spacing w:after="0" w:line="180" w:lineRule="exact"/>
              <w:jc w:val="center"/>
              <w:rPr>
                <w:rFonts w:ascii="Myriad Pro" w:hAnsi="Myriad Pro"/>
                <w:bCs/>
                <w:sz w:val="18"/>
                <w:szCs w:val="18"/>
                <w:lang w:eastAsia="ru-RU"/>
              </w:rPr>
            </w:pPr>
            <w:r w:rsidRPr="000B6E49">
              <w:rPr>
                <w:rFonts w:ascii="Myriad Pro" w:hAnsi="Myriad Pro"/>
                <w:bCs/>
                <w:sz w:val="18"/>
                <w:szCs w:val="18"/>
                <w:lang w:eastAsia="ru-RU"/>
              </w:rPr>
              <w:t>1.3</w:t>
            </w:r>
          </w:p>
        </w:tc>
        <w:tc>
          <w:tcPr>
            <w:tcW w:w="1267" w:type="pct"/>
            <w:shd w:val="clear" w:color="auto" w:fill="auto"/>
            <w:vAlign w:val="center"/>
          </w:tcPr>
          <w:p w14:paraId="670FB6F1" w14:textId="77777777" w:rsidR="000A4099" w:rsidRPr="000B6E49" w:rsidRDefault="000A4099" w:rsidP="000B6E49">
            <w:pPr>
              <w:widowControl w:val="0"/>
              <w:spacing w:after="0" w:line="230" w:lineRule="exact"/>
              <w:rPr>
                <w:rFonts w:ascii="Myriad Pro" w:hAnsi="Myriad Pro"/>
                <w:bCs/>
                <w:sz w:val="18"/>
                <w:szCs w:val="18"/>
                <w:lang w:eastAsia="ru-RU"/>
              </w:rPr>
            </w:pPr>
            <w:r w:rsidRPr="000B6E49">
              <w:rPr>
                <w:rFonts w:ascii="Myriad Pro" w:hAnsi="Myriad Pro"/>
                <w:bCs/>
                <w:sz w:val="18"/>
                <w:szCs w:val="18"/>
                <w:lang w:eastAsia="ru-RU"/>
              </w:rPr>
              <w:t xml:space="preserve">участие в осмотре должностным лицом органа федерального, государственного энергетического надзора при участии сетевой </w:t>
            </w:r>
            <w:r w:rsidRPr="000B6E49">
              <w:rPr>
                <w:rFonts w:ascii="Myriad Pro" w:hAnsi="Myriad Pro"/>
                <w:bCs/>
                <w:sz w:val="18"/>
                <w:szCs w:val="18"/>
                <w:lang w:eastAsia="ru-RU"/>
              </w:rPr>
              <w:lastRenderedPageBreak/>
              <w:t>организации и собственника присоединяемых Устройств Заявителя, на уровне напряжения i и (или) диапазоне мощности]</w:t>
            </w:r>
          </w:p>
          <w:p w14:paraId="60EA2FEA"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(районы, приравн. к районам КС)</w:t>
            </w:r>
          </w:p>
        </w:tc>
        <w:tc>
          <w:tcPr>
            <w:tcW w:w="592" w:type="pct"/>
            <w:shd w:val="clear" w:color="auto" w:fill="auto"/>
            <w:vAlign w:val="center"/>
          </w:tcPr>
          <w:p w14:paraId="133D0139"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lastRenderedPageBreak/>
              <w:t>0,00</w:t>
            </w:r>
          </w:p>
        </w:tc>
        <w:tc>
          <w:tcPr>
            <w:tcW w:w="593" w:type="pct"/>
            <w:shd w:val="clear" w:color="auto" w:fill="auto"/>
            <w:noWrap/>
            <w:vAlign w:val="center"/>
          </w:tcPr>
          <w:p w14:paraId="266499B0"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33 100,65</w:t>
            </w:r>
          </w:p>
        </w:tc>
        <w:tc>
          <w:tcPr>
            <w:tcW w:w="592" w:type="pct"/>
            <w:shd w:val="clear" w:color="auto" w:fill="auto"/>
            <w:vAlign w:val="center"/>
          </w:tcPr>
          <w:p w14:paraId="7C68AE54" w14:textId="77777777" w:rsidR="000A4099" w:rsidRPr="000B6E49" w:rsidRDefault="000A4099" w:rsidP="000B6E49">
            <w:pPr>
              <w:spacing w:after="0" w:line="240" w:lineRule="auto"/>
              <w:jc w:val="center"/>
              <w:rPr>
                <w:rFonts w:ascii="Myriad Pro" w:hAnsi="Myriad Pro"/>
                <w:bCs/>
                <w:sz w:val="18"/>
                <w:szCs w:val="18"/>
                <w:lang w:eastAsia="ru-RU"/>
              </w:rPr>
            </w:pPr>
          </w:p>
        </w:tc>
        <w:tc>
          <w:tcPr>
            <w:tcW w:w="518" w:type="pct"/>
            <w:shd w:val="clear" w:color="auto" w:fill="auto"/>
            <w:vAlign w:val="center"/>
          </w:tcPr>
          <w:p w14:paraId="56F4D1F6"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592" w:type="pct"/>
            <w:shd w:val="clear" w:color="auto" w:fill="auto"/>
            <w:vAlign w:val="center"/>
          </w:tcPr>
          <w:p w14:paraId="0927B78B"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33 100,65</w:t>
            </w:r>
          </w:p>
        </w:tc>
        <w:tc>
          <w:tcPr>
            <w:tcW w:w="575" w:type="pct"/>
            <w:shd w:val="clear" w:color="auto" w:fill="auto"/>
            <w:vAlign w:val="center"/>
          </w:tcPr>
          <w:p w14:paraId="53B8F58F"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r>
      <w:tr w:rsidR="000A4099" w:rsidRPr="000B6E49" w14:paraId="4808D315" w14:textId="77777777" w:rsidTr="000B6E49">
        <w:trPr>
          <w:trHeight w:val="20"/>
        </w:trPr>
        <w:tc>
          <w:tcPr>
            <w:tcW w:w="271" w:type="pct"/>
            <w:shd w:val="clear" w:color="auto" w:fill="auto"/>
            <w:vAlign w:val="center"/>
          </w:tcPr>
          <w:p w14:paraId="22D4ACF3" w14:textId="77777777" w:rsidR="000A4099" w:rsidRPr="000B6E49" w:rsidRDefault="000A4099" w:rsidP="000B6E49">
            <w:pPr>
              <w:widowControl w:val="0"/>
              <w:spacing w:after="0" w:line="180" w:lineRule="exact"/>
              <w:jc w:val="center"/>
              <w:rPr>
                <w:rFonts w:ascii="Myriad Pro" w:hAnsi="Myriad Pro"/>
                <w:bCs/>
                <w:sz w:val="18"/>
                <w:szCs w:val="18"/>
                <w:lang w:eastAsia="ru-RU"/>
              </w:rPr>
            </w:pPr>
            <w:r w:rsidRPr="000B6E49">
              <w:rPr>
                <w:rFonts w:ascii="Myriad Pro" w:hAnsi="Myriad Pro"/>
                <w:bCs/>
                <w:sz w:val="18"/>
                <w:szCs w:val="18"/>
                <w:lang w:eastAsia="ru-RU"/>
              </w:rPr>
              <w:t>1.4</w:t>
            </w:r>
          </w:p>
        </w:tc>
        <w:tc>
          <w:tcPr>
            <w:tcW w:w="1267" w:type="pct"/>
            <w:shd w:val="clear" w:color="auto" w:fill="auto"/>
          </w:tcPr>
          <w:p w14:paraId="53FBBE51"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(районы, приравн. к районам КС)</w:t>
            </w:r>
          </w:p>
        </w:tc>
        <w:tc>
          <w:tcPr>
            <w:tcW w:w="592" w:type="pct"/>
            <w:shd w:val="clear" w:color="auto" w:fill="auto"/>
            <w:vAlign w:val="center"/>
          </w:tcPr>
          <w:p w14:paraId="7BC113AC"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313,18</w:t>
            </w:r>
          </w:p>
        </w:tc>
        <w:tc>
          <w:tcPr>
            <w:tcW w:w="593" w:type="pct"/>
            <w:shd w:val="clear" w:color="auto" w:fill="auto"/>
            <w:noWrap/>
            <w:vAlign w:val="center"/>
          </w:tcPr>
          <w:p w14:paraId="391C9D0E"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33 100,65</w:t>
            </w:r>
          </w:p>
        </w:tc>
        <w:tc>
          <w:tcPr>
            <w:tcW w:w="592" w:type="pct"/>
            <w:shd w:val="clear" w:color="auto" w:fill="auto"/>
            <w:vAlign w:val="center"/>
          </w:tcPr>
          <w:p w14:paraId="19C1E766"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10 366,62</w:t>
            </w:r>
          </w:p>
        </w:tc>
        <w:tc>
          <w:tcPr>
            <w:tcW w:w="518" w:type="pct"/>
            <w:shd w:val="clear" w:color="auto" w:fill="auto"/>
            <w:vAlign w:val="center"/>
          </w:tcPr>
          <w:p w14:paraId="3ED6E835"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122,00</w:t>
            </w:r>
          </w:p>
        </w:tc>
        <w:tc>
          <w:tcPr>
            <w:tcW w:w="592" w:type="pct"/>
            <w:shd w:val="clear" w:color="auto" w:fill="auto"/>
            <w:vAlign w:val="center"/>
          </w:tcPr>
          <w:p w14:paraId="5596FCEA"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33 100,65</w:t>
            </w:r>
          </w:p>
        </w:tc>
        <w:tc>
          <w:tcPr>
            <w:tcW w:w="575" w:type="pct"/>
            <w:shd w:val="clear" w:color="auto" w:fill="auto"/>
            <w:vAlign w:val="center"/>
          </w:tcPr>
          <w:p w14:paraId="1C7177AC"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4 038,28</w:t>
            </w:r>
          </w:p>
        </w:tc>
      </w:tr>
      <w:tr w:rsidR="000A4099" w:rsidRPr="000B6E49" w14:paraId="587AD457" w14:textId="77777777" w:rsidTr="000B6E49">
        <w:trPr>
          <w:trHeight w:val="20"/>
        </w:trPr>
        <w:tc>
          <w:tcPr>
            <w:tcW w:w="271" w:type="pct"/>
            <w:shd w:val="clear" w:color="auto" w:fill="auto"/>
            <w:vAlign w:val="center"/>
          </w:tcPr>
          <w:p w14:paraId="15969F0E" w14:textId="77777777" w:rsidR="000A4099" w:rsidRPr="000B6E49" w:rsidRDefault="000A4099" w:rsidP="000B6E49">
            <w:pPr>
              <w:widowControl w:val="0"/>
              <w:spacing w:after="0" w:line="180" w:lineRule="exact"/>
              <w:jc w:val="center"/>
              <w:rPr>
                <w:rFonts w:ascii="Myriad Pro" w:hAnsi="Myriad Pro"/>
                <w:bCs/>
                <w:sz w:val="18"/>
                <w:szCs w:val="18"/>
                <w:lang w:eastAsia="ru-RU"/>
              </w:rPr>
            </w:pPr>
            <w:r w:rsidRPr="000B6E49">
              <w:rPr>
                <w:rFonts w:ascii="Myriad Pro" w:hAnsi="Myriad Pro"/>
                <w:bCs/>
                <w:sz w:val="18"/>
                <w:szCs w:val="18"/>
                <w:lang w:eastAsia="ru-RU"/>
              </w:rPr>
              <w:t>1.5</w:t>
            </w:r>
          </w:p>
        </w:tc>
        <w:tc>
          <w:tcPr>
            <w:tcW w:w="1267" w:type="pct"/>
            <w:shd w:val="clear" w:color="auto" w:fill="auto"/>
          </w:tcPr>
          <w:p w14:paraId="4E608811" w14:textId="77777777" w:rsidR="000A4099" w:rsidRPr="000B6E49" w:rsidRDefault="000A4099" w:rsidP="000B6E49">
            <w:pPr>
              <w:widowControl w:val="0"/>
              <w:spacing w:after="0" w:line="230" w:lineRule="exact"/>
              <w:rPr>
                <w:rFonts w:ascii="Myriad Pro" w:hAnsi="Myriad Pro"/>
                <w:bCs/>
                <w:sz w:val="18"/>
                <w:szCs w:val="18"/>
                <w:lang w:eastAsia="ru-RU"/>
              </w:rPr>
            </w:pPr>
            <w:r w:rsidRPr="000B6E49">
              <w:rPr>
                <w:rFonts w:ascii="Myriad Pro" w:hAnsi="Myriad Pro"/>
                <w:bCs/>
                <w:sz w:val="18"/>
                <w:szCs w:val="18"/>
                <w:lang w:eastAsia="ru-RU"/>
              </w:rPr>
              <w:t>подготовка и выдача сетевой организацией технических условий (ТУ) Заявителю, на уровне напряжения i и (или) диапазоне мощности] (районы КС)</w:t>
            </w:r>
          </w:p>
        </w:tc>
        <w:tc>
          <w:tcPr>
            <w:tcW w:w="592" w:type="pct"/>
            <w:shd w:val="clear" w:color="auto" w:fill="auto"/>
            <w:vAlign w:val="center"/>
          </w:tcPr>
          <w:p w14:paraId="6850E5EA"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315,64</w:t>
            </w:r>
          </w:p>
        </w:tc>
        <w:tc>
          <w:tcPr>
            <w:tcW w:w="593" w:type="pct"/>
            <w:shd w:val="clear" w:color="auto" w:fill="auto"/>
            <w:noWrap/>
            <w:vAlign w:val="center"/>
          </w:tcPr>
          <w:p w14:paraId="029137E0"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1215,5</w:t>
            </w:r>
          </w:p>
        </w:tc>
        <w:tc>
          <w:tcPr>
            <w:tcW w:w="592" w:type="pct"/>
            <w:shd w:val="clear" w:color="auto" w:fill="auto"/>
            <w:vAlign w:val="center"/>
          </w:tcPr>
          <w:p w14:paraId="18193524"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383,66</w:t>
            </w:r>
          </w:p>
        </w:tc>
        <w:tc>
          <w:tcPr>
            <w:tcW w:w="518" w:type="pct"/>
            <w:shd w:val="clear" w:color="auto" w:fill="auto"/>
            <w:vAlign w:val="center"/>
          </w:tcPr>
          <w:p w14:paraId="1A18525E"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153,51</w:t>
            </w:r>
          </w:p>
        </w:tc>
        <w:tc>
          <w:tcPr>
            <w:tcW w:w="592" w:type="pct"/>
            <w:shd w:val="clear" w:color="auto" w:fill="auto"/>
            <w:vAlign w:val="center"/>
          </w:tcPr>
          <w:p w14:paraId="321C91AD"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1215,5</w:t>
            </w:r>
          </w:p>
        </w:tc>
        <w:tc>
          <w:tcPr>
            <w:tcW w:w="575" w:type="pct"/>
            <w:shd w:val="clear" w:color="auto" w:fill="auto"/>
            <w:vAlign w:val="center"/>
          </w:tcPr>
          <w:p w14:paraId="0D0D762A"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186,59</w:t>
            </w:r>
          </w:p>
        </w:tc>
      </w:tr>
      <w:tr w:rsidR="000A4099" w:rsidRPr="000B6E49" w14:paraId="08775796" w14:textId="77777777" w:rsidTr="000B6E49">
        <w:trPr>
          <w:trHeight w:val="20"/>
        </w:trPr>
        <w:tc>
          <w:tcPr>
            <w:tcW w:w="271" w:type="pct"/>
            <w:shd w:val="clear" w:color="auto" w:fill="auto"/>
            <w:vAlign w:val="center"/>
          </w:tcPr>
          <w:p w14:paraId="7B30F873" w14:textId="77777777" w:rsidR="000A4099" w:rsidRPr="000B6E49" w:rsidRDefault="000A4099" w:rsidP="000B6E49">
            <w:pPr>
              <w:widowControl w:val="0"/>
              <w:spacing w:after="0" w:line="180" w:lineRule="exact"/>
              <w:jc w:val="center"/>
              <w:rPr>
                <w:rFonts w:ascii="Myriad Pro" w:hAnsi="Myriad Pro"/>
                <w:bCs/>
                <w:sz w:val="18"/>
                <w:szCs w:val="18"/>
                <w:lang w:eastAsia="ru-RU"/>
              </w:rPr>
            </w:pPr>
            <w:r w:rsidRPr="000B6E49">
              <w:rPr>
                <w:rFonts w:ascii="Myriad Pro" w:hAnsi="Myriad Pro"/>
                <w:bCs/>
                <w:sz w:val="18"/>
                <w:szCs w:val="18"/>
                <w:lang w:eastAsia="ru-RU"/>
              </w:rPr>
              <w:t>1.6</w:t>
            </w:r>
          </w:p>
        </w:tc>
        <w:tc>
          <w:tcPr>
            <w:tcW w:w="1267" w:type="pct"/>
            <w:shd w:val="clear" w:color="auto" w:fill="auto"/>
          </w:tcPr>
          <w:p w14:paraId="20B854BB" w14:textId="77777777" w:rsidR="000A4099" w:rsidRPr="000B6E49" w:rsidRDefault="000A4099" w:rsidP="000B6E49">
            <w:pPr>
              <w:widowControl w:val="0"/>
              <w:spacing w:after="0" w:line="230" w:lineRule="exact"/>
              <w:rPr>
                <w:rFonts w:ascii="Myriad Pro" w:hAnsi="Myriad Pro"/>
                <w:bCs/>
                <w:sz w:val="18"/>
                <w:szCs w:val="18"/>
                <w:lang w:eastAsia="ru-RU"/>
              </w:rPr>
            </w:pPr>
            <w:r w:rsidRPr="000B6E49">
              <w:rPr>
                <w:rFonts w:ascii="Myriad Pro" w:hAnsi="Myriad Pro"/>
                <w:bCs/>
                <w:sz w:val="18"/>
                <w:szCs w:val="18"/>
                <w:lang w:eastAsia="ru-RU"/>
              </w:rPr>
              <w:t>проверка сетевой организацией выполнения Заявителем ТУ, на уровне напряжения i и (или) диапазоне мощности j (районы КС)</w:t>
            </w:r>
          </w:p>
        </w:tc>
        <w:tc>
          <w:tcPr>
            <w:tcW w:w="592" w:type="pct"/>
            <w:shd w:val="clear" w:color="auto" w:fill="auto"/>
            <w:vAlign w:val="center"/>
          </w:tcPr>
          <w:p w14:paraId="5A9754A3"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306,76</w:t>
            </w:r>
          </w:p>
        </w:tc>
        <w:tc>
          <w:tcPr>
            <w:tcW w:w="593" w:type="pct"/>
            <w:shd w:val="clear" w:color="auto" w:fill="auto"/>
            <w:vAlign w:val="center"/>
          </w:tcPr>
          <w:p w14:paraId="7A96CEB9"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1215,5</w:t>
            </w:r>
          </w:p>
        </w:tc>
        <w:tc>
          <w:tcPr>
            <w:tcW w:w="592" w:type="pct"/>
            <w:shd w:val="clear" w:color="auto" w:fill="auto"/>
            <w:vAlign w:val="center"/>
          </w:tcPr>
          <w:p w14:paraId="0685836D"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372,87</w:t>
            </w:r>
          </w:p>
        </w:tc>
        <w:tc>
          <w:tcPr>
            <w:tcW w:w="518" w:type="pct"/>
            <w:shd w:val="clear" w:color="auto" w:fill="auto"/>
            <w:vAlign w:val="center"/>
          </w:tcPr>
          <w:p w14:paraId="4B0F9595"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148,75</w:t>
            </w:r>
          </w:p>
        </w:tc>
        <w:tc>
          <w:tcPr>
            <w:tcW w:w="592" w:type="pct"/>
            <w:shd w:val="clear" w:color="auto" w:fill="auto"/>
            <w:vAlign w:val="center"/>
          </w:tcPr>
          <w:p w14:paraId="2FEA5CAE"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1215,5</w:t>
            </w:r>
          </w:p>
        </w:tc>
        <w:tc>
          <w:tcPr>
            <w:tcW w:w="575" w:type="pct"/>
            <w:shd w:val="clear" w:color="auto" w:fill="auto"/>
            <w:vAlign w:val="center"/>
          </w:tcPr>
          <w:p w14:paraId="4CF25A19"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180,81</w:t>
            </w:r>
          </w:p>
        </w:tc>
      </w:tr>
      <w:tr w:rsidR="000A4099" w:rsidRPr="000B6E49" w14:paraId="22A4DA0A" w14:textId="77777777" w:rsidTr="000B6E49">
        <w:trPr>
          <w:trHeight w:val="20"/>
        </w:trPr>
        <w:tc>
          <w:tcPr>
            <w:tcW w:w="271" w:type="pct"/>
            <w:shd w:val="clear" w:color="auto" w:fill="auto"/>
            <w:vAlign w:val="center"/>
          </w:tcPr>
          <w:p w14:paraId="6567DB8C" w14:textId="77777777" w:rsidR="000A4099" w:rsidRPr="000B6E49" w:rsidRDefault="000A4099" w:rsidP="000B6E49">
            <w:pPr>
              <w:widowControl w:val="0"/>
              <w:spacing w:after="0" w:line="180" w:lineRule="exact"/>
              <w:jc w:val="center"/>
              <w:rPr>
                <w:rFonts w:ascii="Myriad Pro" w:hAnsi="Myriad Pro"/>
                <w:bCs/>
                <w:sz w:val="18"/>
                <w:szCs w:val="18"/>
                <w:lang w:eastAsia="ru-RU"/>
              </w:rPr>
            </w:pPr>
            <w:r w:rsidRPr="000B6E49">
              <w:rPr>
                <w:rFonts w:ascii="Myriad Pro" w:hAnsi="Myriad Pro"/>
                <w:bCs/>
                <w:sz w:val="18"/>
                <w:szCs w:val="18"/>
                <w:lang w:eastAsia="ru-RU"/>
              </w:rPr>
              <w:t>1.7</w:t>
            </w:r>
          </w:p>
        </w:tc>
        <w:tc>
          <w:tcPr>
            <w:tcW w:w="1267" w:type="pct"/>
            <w:shd w:val="clear" w:color="auto" w:fill="auto"/>
          </w:tcPr>
          <w:p w14:paraId="5C5E83B1"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(районы КС)</w:t>
            </w:r>
          </w:p>
        </w:tc>
        <w:tc>
          <w:tcPr>
            <w:tcW w:w="592" w:type="pct"/>
            <w:shd w:val="clear" w:color="auto" w:fill="auto"/>
            <w:vAlign w:val="center"/>
          </w:tcPr>
          <w:p w14:paraId="30EF047A"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593" w:type="pct"/>
            <w:shd w:val="clear" w:color="auto" w:fill="auto"/>
            <w:vAlign w:val="center"/>
          </w:tcPr>
          <w:p w14:paraId="5C8B9ABB"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1215,5</w:t>
            </w:r>
          </w:p>
        </w:tc>
        <w:tc>
          <w:tcPr>
            <w:tcW w:w="592" w:type="pct"/>
            <w:shd w:val="clear" w:color="auto" w:fill="auto"/>
            <w:vAlign w:val="center"/>
          </w:tcPr>
          <w:p w14:paraId="72BBCCAD" w14:textId="77777777" w:rsidR="000A4099" w:rsidRPr="000B6E49" w:rsidRDefault="000A4099" w:rsidP="000B6E49">
            <w:pPr>
              <w:spacing w:after="0" w:line="240" w:lineRule="auto"/>
              <w:jc w:val="center"/>
              <w:rPr>
                <w:rFonts w:ascii="Myriad Pro" w:hAnsi="Myriad Pro"/>
                <w:bCs/>
                <w:sz w:val="18"/>
                <w:szCs w:val="18"/>
                <w:lang w:eastAsia="ru-RU"/>
              </w:rPr>
            </w:pPr>
          </w:p>
        </w:tc>
        <w:tc>
          <w:tcPr>
            <w:tcW w:w="518" w:type="pct"/>
            <w:shd w:val="clear" w:color="auto" w:fill="auto"/>
            <w:vAlign w:val="center"/>
          </w:tcPr>
          <w:p w14:paraId="29A7F366"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592" w:type="pct"/>
            <w:shd w:val="clear" w:color="auto" w:fill="auto"/>
            <w:vAlign w:val="center"/>
          </w:tcPr>
          <w:p w14:paraId="2B314EEC"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1215,5</w:t>
            </w:r>
          </w:p>
        </w:tc>
        <w:tc>
          <w:tcPr>
            <w:tcW w:w="575" w:type="pct"/>
            <w:shd w:val="clear" w:color="auto" w:fill="auto"/>
            <w:vAlign w:val="center"/>
          </w:tcPr>
          <w:p w14:paraId="1DAD766C"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r>
      <w:tr w:rsidR="000A4099" w:rsidRPr="000B6E49" w14:paraId="236F9DCE" w14:textId="77777777" w:rsidTr="000B6E49">
        <w:trPr>
          <w:trHeight w:val="20"/>
        </w:trPr>
        <w:tc>
          <w:tcPr>
            <w:tcW w:w="271" w:type="pct"/>
            <w:shd w:val="clear" w:color="auto" w:fill="auto"/>
            <w:vAlign w:val="center"/>
          </w:tcPr>
          <w:p w14:paraId="294D6C14" w14:textId="77777777" w:rsidR="000A4099" w:rsidRPr="000B6E49" w:rsidRDefault="000A4099" w:rsidP="000B6E49">
            <w:pPr>
              <w:widowControl w:val="0"/>
              <w:spacing w:after="0" w:line="180" w:lineRule="exact"/>
              <w:jc w:val="center"/>
              <w:rPr>
                <w:rFonts w:ascii="Myriad Pro" w:hAnsi="Myriad Pro"/>
                <w:bCs/>
                <w:sz w:val="18"/>
                <w:szCs w:val="18"/>
                <w:lang w:eastAsia="ru-RU"/>
              </w:rPr>
            </w:pPr>
            <w:r w:rsidRPr="000B6E49">
              <w:rPr>
                <w:rFonts w:ascii="Myriad Pro" w:hAnsi="Myriad Pro"/>
                <w:bCs/>
                <w:sz w:val="18"/>
                <w:szCs w:val="18"/>
                <w:lang w:eastAsia="ru-RU"/>
              </w:rPr>
              <w:t>1.8</w:t>
            </w:r>
          </w:p>
        </w:tc>
        <w:tc>
          <w:tcPr>
            <w:tcW w:w="1267" w:type="pct"/>
            <w:shd w:val="clear" w:color="auto" w:fill="auto"/>
          </w:tcPr>
          <w:p w14:paraId="1A3808D2"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w:t>
            </w:r>
            <w:r w:rsidRPr="000B6E49">
              <w:rPr>
                <w:rFonts w:ascii="Myriad Pro" w:hAnsi="Myriad Pro"/>
                <w:bCs/>
                <w:sz w:val="18"/>
                <w:szCs w:val="18"/>
                <w:lang w:eastAsia="ru-RU"/>
              </w:rPr>
              <w:lastRenderedPageBreak/>
              <w:t>коммутационного аппарата в положение «включено»), на уровне напряжения i и (или) диапазоне мощности j (районы КС)</w:t>
            </w:r>
          </w:p>
        </w:tc>
        <w:tc>
          <w:tcPr>
            <w:tcW w:w="592" w:type="pct"/>
            <w:shd w:val="clear" w:color="auto" w:fill="auto"/>
            <w:vAlign w:val="center"/>
          </w:tcPr>
          <w:p w14:paraId="72B713B0"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lastRenderedPageBreak/>
              <w:t>298,35</w:t>
            </w:r>
          </w:p>
        </w:tc>
        <w:tc>
          <w:tcPr>
            <w:tcW w:w="593" w:type="pct"/>
            <w:shd w:val="clear" w:color="auto" w:fill="auto"/>
            <w:vAlign w:val="center"/>
          </w:tcPr>
          <w:p w14:paraId="747B3800"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1215,5</w:t>
            </w:r>
          </w:p>
        </w:tc>
        <w:tc>
          <w:tcPr>
            <w:tcW w:w="592" w:type="pct"/>
            <w:shd w:val="clear" w:color="auto" w:fill="auto"/>
            <w:vAlign w:val="center"/>
          </w:tcPr>
          <w:p w14:paraId="36205BF3"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362,64</w:t>
            </w:r>
          </w:p>
        </w:tc>
        <w:tc>
          <w:tcPr>
            <w:tcW w:w="518" w:type="pct"/>
            <w:shd w:val="clear" w:color="auto" w:fill="auto"/>
            <w:vAlign w:val="center"/>
          </w:tcPr>
          <w:p w14:paraId="12744E2D"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145,18</w:t>
            </w:r>
          </w:p>
        </w:tc>
        <w:tc>
          <w:tcPr>
            <w:tcW w:w="592" w:type="pct"/>
            <w:shd w:val="clear" w:color="auto" w:fill="auto"/>
            <w:vAlign w:val="center"/>
          </w:tcPr>
          <w:p w14:paraId="12E7C01C"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1215,5</w:t>
            </w:r>
          </w:p>
        </w:tc>
        <w:tc>
          <w:tcPr>
            <w:tcW w:w="575" w:type="pct"/>
            <w:shd w:val="clear" w:color="auto" w:fill="auto"/>
            <w:vAlign w:val="center"/>
          </w:tcPr>
          <w:p w14:paraId="5FC1A8A5"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176,47</w:t>
            </w:r>
          </w:p>
        </w:tc>
      </w:tr>
      <w:tr w:rsidR="000A4099" w:rsidRPr="000B6E49" w14:paraId="17E2B62C" w14:textId="77777777" w:rsidTr="000B6E49">
        <w:trPr>
          <w:trHeight w:val="20"/>
        </w:trPr>
        <w:tc>
          <w:tcPr>
            <w:tcW w:w="271" w:type="pct"/>
            <w:shd w:val="clear" w:color="auto" w:fill="auto"/>
            <w:vAlign w:val="center"/>
          </w:tcPr>
          <w:p w14:paraId="0C05B5D7" w14:textId="77777777" w:rsidR="000A4099" w:rsidRPr="000B6E49" w:rsidRDefault="000A4099" w:rsidP="000B6E49">
            <w:pPr>
              <w:widowControl w:val="0"/>
              <w:spacing w:after="0" w:line="180" w:lineRule="exact"/>
              <w:jc w:val="center"/>
              <w:rPr>
                <w:rFonts w:ascii="Myriad Pro" w:hAnsi="Myriad Pro"/>
                <w:bCs/>
                <w:sz w:val="18"/>
                <w:szCs w:val="18"/>
                <w:lang w:eastAsia="ru-RU"/>
              </w:rPr>
            </w:pPr>
            <w:r w:rsidRPr="000B6E49">
              <w:rPr>
                <w:rFonts w:ascii="Myriad Pro" w:hAnsi="Myriad Pro"/>
                <w:bCs/>
                <w:sz w:val="18"/>
                <w:szCs w:val="18"/>
                <w:lang w:eastAsia="ru-RU"/>
              </w:rPr>
              <w:t>3</w:t>
            </w:r>
          </w:p>
        </w:tc>
        <w:tc>
          <w:tcPr>
            <w:tcW w:w="1267" w:type="pct"/>
            <w:shd w:val="clear" w:color="auto" w:fill="auto"/>
          </w:tcPr>
          <w:p w14:paraId="521DAFF4"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Суммарный размер платы за технологическое присоединение [п. 3.1 * п. 3.2/1000]:</w:t>
            </w:r>
          </w:p>
        </w:tc>
        <w:tc>
          <w:tcPr>
            <w:tcW w:w="592" w:type="pct"/>
            <w:shd w:val="clear" w:color="auto" w:fill="auto"/>
            <w:vAlign w:val="center"/>
          </w:tcPr>
          <w:p w14:paraId="57F3FBFB"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593" w:type="pct"/>
            <w:shd w:val="clear" w:color="auto" w:fill="auto"/>
            <w:vAlign w:val="center"/>
          </w:tcPr>
          <w:p w14:paraId="4616ABF1"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592" w:type="pct"/>
            <w:shd w:val="clear" w:color="auto" w:fill="auto"/>
            <w:vAlign w:val="center"/>
          </w:tcPr>
          <w:p w14:paraId="6ECF1BA2"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1 434,19</w:t>
            </w:r>
          </w:p>
        </w:tc>
        <w:tc>
          <w:tcPr>
            <w:tcW w:w="518" w:type="pct"/>
            <w:shd w:val="clear" w:color="auto" w:fill="auto"/>
            <w:vAlign w:val="center"/>
          </w:tcPr>
          <w:p w14:paraId="1A6402F3"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592" w:type="pct"/>
            <w:shd w:val="clear" w:color="auto" w:fill="auto"/>
            <w:vAlign w:val="center"/>
          </w:tcPr>
          <w:p w14:paraId="09D1E9BD"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575" w:type="pct"/>
            <w:shd w:val="clear" w:color="auto" w:fill="auto"/>
            <w:vAlign w:val="center"/>
          </w:tcPr>
          <w:p w14:paraId="5500B9BF"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1 434,19</w:t>
            </w:r>
          </w:p>
        </w:tc>
      </w:tr>
      <w:tr w:rsidR="000A4099" w:rsidRPr="000B6E49" w14:paraId="577D28B6" w14:textId="77777777" w:rsidTr="000B6E49">
        <w:trPr>
          <w:trHeight w:val="20"/>
        </w:trPr>
        <w:tc>
          <w:tcPr>
            <w:tcW w:w="271" w:type="pct"/>
            <w:shd w:val="clear" w:color="auto" w:fill="auto"/>
            <w:vAlign w:val="center"/>
          </w:tcPr>
          <w:p w14:paraId="6F736B08" w14:textId="77777777" w:rsidR="000A4099" w:rsidRPr="000B6E49" w:rsidRDefault="000A4099" w:rsidP="000B6E49">
            <w:pPr>
              <w:widowControl w:val="0"/>
              <w:spacing w:after="0" w:line="180" w:lineRule="exact"/>
              <w:jc w:val="center"/>
              <w:rPr>
                <w:rFonts w:ascii="Myriad Pro" w:hAnsi="Myriad Pro"/>
                <w:bCs/>
                <w:sz w:val="18"/>
                <w:szCs w:val="18"/>
                <w:lang w:eastAsia="ru-RU"/>
              </w:rPr>
            </w:pPr>
            <w:r w:rsidRPr="000B6E49">
              <w:rPr>
                <w:rFonts w:ascii="Myriad Pro" w:hAnsi="Myriad Pro"/>
                <w:bCs/>
                <w:sz w:val="18"/>
                <w:szCs w:val="18"/>
                <w:lang w:eastAsia="ru-RU"/>
              </w:rPr>
              <w:t>3.1</w:t>
            </w:r>
          </w:p>
        </w:tc>
        <w:tc>
          <w:tcPr>
            <w:tcW w:w="1267" w:type="pct"/>
            <w:shd w:val="clear" w:color="auto" w:fill="auto"/>
          </w:tcPr>
          <w:p w14:paraId="39DE02D3" w14:textId="77777777" w:rsidR="000A4099" w:rsidRPr="000B6E49" w:rsidRDefault="000A4099" w:rsidP="000B6E49">
            <w:pPr>
              <w:widowControl w:val="0"/>
              <w:spacing w:after="0" w:line="230" w:lineRule="exact"/>
              <w:rPr>
                <w:rFonts w:ascii="Myriad Pro" w:hAnsi="Myriad Pro"/>
                <w:bCs/>
                <w:sz w:val="18"/>
                <w:szCs w:val="18"/>
                <w:lang w:eastAsia="ru-RU"/>
              </w:rPr>
            </w:pPr>
            <w:r w:rsidRPr="000B6E49">
              <w:rPr>
                <w:rFonts w:ascii="Myriad Pro" w:hAnsi="Myriad Pro"/>
                <w:bCs/>
                <w:sz w:val="18"/>
                <w:szCs w:val="18"/>
                <w:lang w:eastAsia="ru-RU"/>
              </w:rPr>
              <w:t>Размер платы за технологическое присоединение (руб. без НДС)</w:t>
            </w:r>
          </w:p>
        </w:tc>
        <w:tc>
          <w:tcPr>
            <w:tcW w:w="592" w:type="pct"/>
            <w:shd w:val="clear" w:color="auto" w:fill="auto"/>
            <w:vAlign w:val="center"/>
          </w:tcPr>
          <w:p w14:paraId="151F284E"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593" w:type="pct"/>
            <w:shd w:val="clear" w:color="auto" w:fill="auto"/>
            <w:vAlign w:val="center"/>
          </w:tcPr>
          <w:p w14:paraId="6759EF08"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592" w:type="pct"/>
            <w:shd w:val="clear" w:color="auto" w:fill="auto"/>
            <w:vAlign w:val="center"/>
          </w:tcPr>
          <w:p w14:paraId="0033F6AD"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466,1</w:t>
            </w:r>
          </w:p>
        </w:tc>
        <w:tc>
          <w:tcPr>
            <w:tcW w:w="518" w:type="pct"/>
            <w:shd w:val="clear" w:color="auto" w:fill="auto"/>
            <w:vAlign w:val="center"/>
          </w:tcPr>
          <w:p w14:paraId="648B0C7C"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592" w:type="pct"/>
            <w:shd w:val="clear" w:color="auto" w:fill="auto"/>
            <w:vAlign w:val="center"/>
          </w:tcPr>
          <w:p w14:paraId="456ACF62"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575" w:type="pct"/>
            <w:shd w:val="clear" w:color="auto" w:fill="auto"/>
            <w:vAlign w:val="center"/>
          </w:tcPr>
          <w:p w14:paraId="2DA2BEC4"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466,1</w:t>
            </w:r>
          </w:p>
        </w:tc>
      </w:tr>
      <w:tr w:rsidR="000A4099" w:rsidRPr="000B6E49" w14:paraId="71A65F87" w14:textId="77777777" w:rsidTr="000B6E49">
        <w:trPr>
          <w:trHeight w:val="20"/>
        </w:trPr>
        <w:tc>
          <w:tcPr>
            <w:tcW w:w="271" w:type="pct"/>
            <w:shd w:val="clear" w:color="auto" w:fill="auto"/>
            <w:vAlign w:val="center"/>
          </w:tcPr>
          <w:p w14:paraId="778FC134" w14:textId="77777777" w:rsidR="000A4099" w:rsidRPr="000B6E49" w:rsidRDefault="000A4099" w:rsidP="000B6E49">
            <w:pPr>
              <w:widowControl w:val="0"/>
              <w:spacing w:after="0" w:line="180" w:lineRule="exact"/>
              <w:jc w:val="center"/>
              <w:rPr>
                <w:rFonts w:ascii="Myriad Pro" w:hAnsi="Myriad Pro"/>
                <w:bCs/>
                <w:sz w:val="18"/>
                <w:szCs w:val="18"/>
                <w:lang w:eastAsia="ru-RU"/>
              </w:rPr>
            </w:pPr>
            <w:r w:rsidRPr="000B6E49">
              <w:rPr>
                <w:rFonts w:ascii="Myriad Pro" w:hAnsi="Myriad Pro"/>
                <w:bCs/>
                <w:sz w:val="18"/>
                <w:szCs w:val="18"/>
                <w:lang w:eastAsia="ru-RU"/>
              </w:rPr>
              <w:t>3.2</w:t>
            </w:r>
          </w:p>
        </w:tc>
        <w:tc>
          <w:tcPr>
            <w:tcW w:w="1267" w:type="pct"/>
            <w:shd w:val="clear" w:color="auto" w:fill="auto"/>
          </w:tcPr>
          <w:p w14:paraId="60F3E817"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Количество договоров на осуществление технологическое присоединение к электрическим сетям</w:t>
            </w:r>
          </w:p>
        </w:tc>
        <w:tc>
          <w:tcPr>
            <w:tcW w:w="592" w:type="pct"/>
            <w:shd w:val="clear" w:color="auto" w:fill="auto"/>
            <w:vAlign w:val="center"/>
          </w:tcPr>
          <w:p w14:paraId="081BB278"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593" w:type="pct"/>
            <w:shd w:val="clear" w:color="auto" w:fill="auto"/>
            <w:vAlign w:val="center"/>
          </w:tcPr>
          <w:p w14:paraId="299A5F97"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592" w:type="pct"/>
            <w:shd w:val="clear" w:color="auto" w:fill="auto"/>
            <w:vAlign w:val="center"/>
          </w:tcPr>
          <w:p w14:paraId="2251EDF6"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3077,00</w:t>
            </w:r>
          </w:p>
        </w:tc>
        <w:tc>
          <w:tcPr>
            <w:tcW w:w="518" w:type="pct"/>
            <w:shd w:val="clear" w:color="auto" w:fill="auto"/>
            <w:vAlign w:val="center"/>
          </w:tcPr>
          <w:p w14:paraId="3C22C27F"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592" w:type="pct"/>
            <w:shd w:val="clear" w:color="auto" w:fill="auto"/>
            <w:vAlign w:val="center"/>
          </w:tcPr>
          <w:p w14:paraId="1C8C4A98"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575" w:type="pct"/>
            <w:shd w:val="clear" w:color="auto" w:fill="auto"/>
            <w:vAlign w:val="center"/>
          </w:tcPr>
          <w:p w14:paraId="4D16757F"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3077,00</w:t>
            </w:r>
          </w:p>
        </w:tc>
      </w:tr>
      <w:tr w:rsidR="000A4099" w:rsidRPr="000B6E49" w14:paraId="2F55B30C" w14:textId="77777777" w:rsidTr="000B6E49">
        <w:trPr>
          <w:trHeight w:val="20"/>
        </w:trPr>
        <w:tc>
          <w:tcPr>
            <w:tcW w:w="271" w:type="pct"/>
            <w:shd w:val="clear" w:color="auto" w:fill="auto"/>
            <w:vAlign w:val="center"/>
          </w:tcPr>
          <w:p w14:paraId="16ABA872" w14:textId="77777777" w:rsidR="000A4099" w:rsidRPr="000B6E49" w:rsidRDefault="000A4099" w:rsidP="000B6E49">
            <w:pPr>
              <w:widowControl w:val="0"/>
              <w:spacing w:after="0" w:line="180" w:lineRule="exact"/>
              <w:jc w:val="center"/>
              <w:rPr>
                <w:rFonts w:ascii="Myriad Pro" w:hAnsi="Myriad Pro"/>
                <w:bCs/>
                <w:sz w:val="18"/>
                <w:szCs w:val="18"/>
                <w:lang w:eastAsia="ru-RU"/>
              </w:rPr>
            </w:pPr>
            <w:r w:rsidRPr="000B6E49">
              <w:rPr>
                <w:rFonts w:ascii="Myriad Pro" w:hAnsi="Myriad Pro"/>
                <w:bCs/>
                <w:sz w:val="18"/>
                <w:szCs w:val="18"/>
                <w:lang w:eastAsia="ru-RU"/>
              </w:rPr>
              <w:t>4.</w:t>
            </w:r>
          </w:p>
        </w:tc>
        <w:tc>
          <w:tcPr>
            <w:tcW w:w="1267" w:type="pct"/>
            <w:shd w:val="clear" w:color="auto" w:fill="auto"/>
          </w:tcPr>
          <w:p w14:paraId="5269CE31"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592" w:type="pct"/>
            <w:shd w:val="clear" w:color="auto" w:fill="auto"/>
            <w:vAlign w:val="center"/>
          </w:tcPr>
          <w:p w14:paraId="40181128" w14:textId="77777777" w:rsidR="000A4099" w:rsidRPr="000B6E49" w:rsidRDefault="000A4099" w:rsidP="000B6E49">
            <w:pPr>
              <w:spacing w:after="0" w:line="240" w:lineRule="auto"/>
              <w:jc w:val="center"/>
              <w:rPr>
                <w:rFonts w:ascii="Myriad Pro" w:hAnsi="Myriad Pro"/>
                <w:bCs/>
                <w:sz w:val="18"/>
                <w:szCs w:val="18"/>
                <w:lang w:eastAsia="ru-RU"/>
              </w:rPr>
            </w:pPr>
          </w:p>
        </w:tc>
        <w:tc>
          <w:tcPr>
            <w:tcW w:w="593" w:type="pct"/>
            <w:shd w:val="clear" w:color="auto" w:fill="auto"/>
            <w:vAlign w:val="center"/>
          </w:tcPr>
          <w:p w14:paraId="7656FFD3" w14:textId="77777777" w:rsidR="000A4099" w:rsidRPr="000B6E49" w:rsidRDefault="000A4099" w:rsidP="000B6E49">
            <w:pPr>
              <w:spacing w:after="0" w:line="240" w:lineRule="auto"/>
              <w:jc w:val="center"/>
              <w:rPr>
                <w:rFonts w:ascii="Myriad Pro" w:hAnsi="Myriad Pro"/>
                <w:bCs/>
                <w:sz w:val="18"/>
                <w:szCs w:val="18"/>
                <w:lang w:eastAsia="ru-RU"/>
              </w:rPr>
            </w:pPr>
          </w:p>
        </w:tc>
        <w:tc>
          <w:tcPr>
            <w:tcW w:w="592" w:type="pct"/>
            <w:shd w:val="clear" w:color="auto" w:fill="auto"/>
            <w:vAlign w:val="center"/>
          </w:tcPr>
          <w:p w14:paraId="02A128C2"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31 678,07</w:t>
            </w:r>
          </w:p>
        </w:tc>
        <w:tc>
          <w:tcPr>
            <w:tcW w:w="518" w:type="pct"/>
            <w:shd w:val="clear" w:color="auto" w:fill="auto"/>
            <w:vAlign w:val="center"/>
          </w:tcPr>
          <w:p w14:paraId="7BA54B8D" w14:textId="77777777" w:rsidR="000A4099" w:rsidRPr="000B6E49" w:rsidRDefault="000A4099" w:rsidP="000B6E49">
            <w:pPr>
              <w:spacing w:after="0" w:line="240" w:lineRule="auto"/>
              <w:jc w:val="center"/>
              <w:rPr>
                <w:rFonts w:ascii="Myriad Pro" w:hAnsi="Myriad Pro"/>
                <w:bCs/>
                <w:sz w:val="18"/>
                <w:szCs w:val="18"/>
                <w:lang w:eastAsia="ru-RU"/>
              </w:rPr>
            </w:pPr>
          </w:p>
        </w:tc>
        <w:tc>
          <w:tcPr>
            <w:tcW w:w="592" w:type="pct"/>
            <w:shd w:val="clear" w:color="auto" w:fill="auto"/>
            <w:vAlign w:val="center"/>
          </w:tcPr>
          <w:p w14:paraId="0F505F75" w14:textId="77777777" w:rsidR="000A4099" w:rsidRPr="000B6E49" w:rsidRDefault="000A4099" w:rsidP="000B6E49">
            <w:pPr>
              <w:spacing w:after="0" w:line="240" w:lineRule="auto"/>
              <w:jc w:val="center"/>
              <w:rPr>
                <w:rFonts w:ascii="Myriad Pro" w:hAnsi="Myriad Pro"/>
                <w:bCs/>
                <w:sz w:val="18"/>
                <w:szCs w:val="18"/>
                <w:lang w:eastAsia="ru-RU"/>
              </w:rPr>
            </w:pPr>
          </w:p>
        </w:tc>
        <w:tc>
          <w:tcPr>
            <w:tcW w:w="575" w:type="pct"/>
            <w:shd w:val="clear" w:color="auto" w:fill="auto"/>
            <w:vAlign w:val="center"/>
          </w:tcPr>
          <w:p w14:paraId="196AC008"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11 555,52</w:t>
            </w:r>
          </w:p>
        </w:tc>
      </w:tr>
    </w:tbl>
    <w:p w14:paraId="05C2996C" w14:textId="77777777" w:rsidR="000A4099" w:rsidRPr="000B6E49" w:rsidRDefault="000A4099" w:rsidP="000B6E49">
      <w:pPr>
        <w:pStyle w:val="2f6"/>
        <w:rPr>
          <w:lang w:eastAsia="ru-RU"/>
        </w:rPr>
      </w:pPr>
      <w:r w:rsidRPr="000B6E49">
        <w:rPr>
          <w:lang w:eastAsia="ru-RU"/>
        </w:rPr>
        <w:t>Как следует из представленной таблицы фактические расходы на выполнение организационно-технических мероприятий, связанных с осуществлением технологического присоединения на 2015 год, определены Исполнителем в размере 11 555,52 тыс. руб.</w:t>
      </w:r>
    </w:p>
    <w:p w14:paraId="15847158" w14:textId="77777777" w:rsidR="000A4099" w:rsidRPr="000B6E49" w:rsidRDefault="000A4099" w:rsidP="000B6E49">
      <w:pPr>
        <w:pStyle w:val="2f6"/>
        <w:rPr>
          <w:lang w:eastAsia="ru-RU"/>
        </w:rPr>
      </w:pPr>
    </w:p>
    <w:p w14:paraId="14FCFDC9" w14:textId="77777777" w:rsidR="000A4099" w:rsidRPr="000B6E49" w:rsidRDefault="000A4099" w:rsidP="000A4099">
      <w:pPr>
        <w:spacing w:after="0" w:line="360" w:lineRule="auto"/>
        <w:jc w:val="both"/>
        <w:rPr>
          <w:rFonts w:ascii="Myriad Pro" w:hAnsi="Myriad Pro"/>
          <w:b/>
          <w:bCs/>
          <w:sz w:val="26"/>
          <w:szCs w:val="26"/>
          <w:lang w:eastAsia="ru-RU"/>
        </w:rPr>
      </w:pPr>
      <w:r w:rsidRPr="000B6E49">
        <w:rPr>
          <w:rFonts w:ascii="Myriad Pro" w:hAnsi="Myriad Pro"/>
          <w:b/>
          <w:bCs/>
          <w:sz w:val="26"/>
          <w:szCs w:val="26"/>
          <w:lang w:eastAsia="ru-RU"/>
        </w:rPr>
        <w:t>б) Расходы, связанные со строительством «последней мили».</w:t>
      </w:r>
    </w:p>
    <w:p w14:paraId="48A0C011" w14:textId="77777777" w:rsidR="000A4099" w:rsidRPr="000B6E49" w:rsidRDefault="000A4099" w:rsidP="000B6E49">
      <w:pPr>
        <w:pStyle w:val="2f6"/>
        <w:rPr>
          <w:bCs/>
          <w:highlight w:val="yellow"/>
          <w:lang w:eastAsia="ru-RU"/>
        </w:rPr>
      </w:pPr>
      <w:r w:rsidRPr="000B6E49">
        <w:rPr>
          <w:lang w:eastAsia="ru-RU"/>
        </w:rPr>
        <w:t>Фактические расходы, связанные со строительством «последней мили», приняты Исполнителем в размере 89 031,89 тыс. руб. Исполнитель отмечает, что данная величина расходов соответствует расходам, учтенным регулирующим органом в составе выпадающих доходов от технологического присоединения за 2015 год. Подробный расчет соответствующих расходов представлен в таблице ниже.</w:t>
      </w:r>
    </w:p>
    <w:p w14:paraId="59F520EB" w14:textId="77777777" w:rsidR="000A4099" w:rsidRPr="000B6E49" w:rsidRDefault="000A4099" w:rsidP="000A4099">
      <w:pPr>
        <w:spacing w:after="0" w:line="240" w:lineRule="auto"/>
        <w:jc w:val="center"/>
        <w:rPr>
          <w:rFonts w:ascii="Myriad Pro" w:eastAsia="Times New Roman" w:hAnsi="Myriad Pro"/>
          <w:b/>
          <w:bCs/>
          <w:highlight w:val="yellow"/>
          <w:lang w:eastAsia="ru-RU"/>
        </w:rPr>
        <w:sectPr w:rsidR="000A4099" w:rsidRPr="000B6E49" w:rsidSect="000B6E49">
          <w:pgSz w:w="11906" w:h="16838"/>
          <w:pgMar w:top="1134" w:right="850"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86"/>
        <w:gridCol w:w="3273"/>
        <w:gridCol w:w="1802"/>
        <w:gridCol w:w="1406"/>
        <w:gridCol w:w="1607"/>
        <w:gridCol w:w="1601"/>
        <w:gridCol w:w="2006"/>
        <w:gridCol w:w="1799"/>
      </w:tblGrid>
      <w:tr w:rsidR="000A4099" w:rsidRPr="000B6E49" w14:paraId="4CC95112" w14:textId="77777777" w:rsidTr="000B6E49">
        <w:trPr>
          <w:trHeight w:val="509"/>
          <w:tblHeader/>
        </w:trPr>
        <w:tc>
          <w:tcPr>
            <w:tcW w:w="3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FCC1EC" w14:textId="77777777" w:rsidR="000A4099" w:rsidRPr="000B6E49" w:rsidRDefault="00E2503F" w:rsidP="000B6E49">
            <w:pPr>
              <w:spacing w:after="0" w:line="240" w:lineRule="auto"/>
              <w:jc w:val="center"/>
              <w:rPr>
                <w:rFonts w:ascii="Myriad Pro" w:eastAsia="Times New Roman" w:hAnsi="Myriad Pro"/>
                <w:b/>
                <w:bCs/>
                <w:color w:val="FFFFFF"/>
                <w:sz w:val="16"/>
                <w:szCs w:val="16"/>
                <w:lang w:eastAsia="ru-RU"/>
              </w:rPr>
            </w:pPr>
            <w:r>
              <w:rPr>
                <w:rFonts w:ascii="Myriad Pro" w:eastAsia="Times New Roman" w:hAnsi="Myriad Pro"/>
                <w:b/>
                <w:bCs/>
                <w:color w:val="FFFFFF"/>
                <w:sz w:val="16"/>
                <w:szCs w:val="16"/>
                <w:lang w:eastAsia="ru-RU"/>
              </w:rPr>
              <w:lastRenderedPageBreak/>
              <w:t>№ </w:t>
            </w:r>
            <w:r w:rsidR="000A4099" w:rsidRPr="000B6E49">
              <w:rPr>
                <w:rFonts w:ascii="Myriad Pro" w:eastAsia="Times New Roman" w:hAnsi="Myriad Pro"/>
                <w:b/>
                <w:bCs/>
                <w:color w:val="FFFFFF"/>
                <w:sz w:val="16"/>
                <w:szCs w:val="16"/>
                <w:lang w:eastAsia="ru-RU"/>
              </w:rPr>
              <w:t>п/п</w:t>
            </w:r>
          </w:p>
        </w:tc>
        <w:tc>
          <w:tcPr>
            <w:tcW w:w="11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A83974"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Показатели</w:t>
            </w:r>
          </w:p>
        </w:tc>
        <w:tc>
          <w:tcPr>
            <w:tcW w:w="1651"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B0CBE4"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Фактические данные за 2015 год</w:t>
            </w:r>
          </w:p>
        </w:tc>
        <w:tc>
          <w:tcPr>
            <w:tcW w:w="1854"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8ABEE0"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Расчетные (фактические) данные за 2015 год</w:t>
            </w:r>
          </w:p>
        </w:tc>
      </w:tr>
      <w:tr w:rsidR="000A4099" w:rsidRPr="000B6E49" w14:paraId="7A020A0E" w14:textId="77777777" w:rsidTr="000B6E49">
        <w:trPr>
          <w:trHeight w:val="509"/>
          <w:tblHeader/>
        </w:trPr>
        <w:tc>
          <w:tcPr>
            <w:tcW w:w="3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37F422"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p>
        </w:tc>
        <w:tc>
          <w:tcPr>
            <w:tcW w:w="11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9D98F7"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p>
        </w:tc>
        <w:tc>
          <w:tcPr>
            <w:tcW w:w="1651"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202B1"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p>
        </w:tc>
        <w:tc>
          <w:tcPr>
            <w:tcW w:w="1854"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2DF44D"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p>
        </w:tc>
      </w:tr>
      <w:tr w:rsidR="000A4099" w:rsidRPr="000B6E49" w14:paraId="3C3E2150" w14:textId="77777777" w:rsidTr="000B6E49">
        <w:trPr>
          <w:trHeight w:val="20"/>
          <w:tblHeader/>
        </w:trPr>
        <w:tc>
          <w:tcPr>
            <w:tcW w:w="3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48C45B"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p>
        </w:tc>
        <w:tc>
          <w:tcPr>
            <w:tcW w:w="11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A1A7E7"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B348BE"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Ставка платы (руб./кВт. руб./км)</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FA9CBB"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Мощность, длина линий (кВт, км)</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5B8780"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Сумма (тыс. руб.)</w:t>
            </w:r>
          </w:p>
        </w:tc>
        <w:tc>
          <w:tcPr>
            <w:tcW w:w="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6A23F9"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Ставка платы (руб./кВт. руб./км)</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F2E592"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Мощность, длина линий (кВт, км)</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5DCAE9"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Сумма (тыс. руб.)</w:t>
            </w:r>
          </w:p>
        </w:tc>
      </w:tr>
      <w:tr w:rsidR="000A4099" w:rsidRPr="000B6E49" w14:paraId="3DCCE554" w14:textId="77777777" w:rsidTr="000B6E49">
        <w:trPr>
          <w:trHeight w:val="20"/>
        </w:trPr>
        <w:tc>
          <w:tcPr>
            <w:tcW w:w="372" w:type="pct"/>
            <w:tcBorders>
              <w:top w:val="single" w:sz="4" w:space="0" w:color="FFFFFF" w:themeColor="background1"/>
            </w:tcBorders>
            <w:shd w:val="clear" w:color="auto" w:fill="auto"/>
            <w:noWrap/>
            <w:vAlign w:val="center"/>
          </w:tcPr>
          <w:p w14:paraId="3690DDA5" w14:textId="77777777" w:rsidR="000A4099" w:rsidRPr="000B6E49" w:rsidRDefault="000A4099" w:rsidP="000B6E49">
            <w:pPr>
              <w:widowControl w:val="0"/>
              <w:spacing w:after="0" w:line="180" w:lineRule="exact"/>
              <w:jc w:val="center"/>
              <w:rPr>
                <w:rFonts w:ascii="Myriad Pro" w:eastAsia="Times New Roman" w:hAnsi="Myriad Pro"/>
                <w:sz w:val="26"/>
                <w:szCs w:val="26"/>
              </w:rPr>
            </w:pPr>
            <w:r w:rsidRPr="000B6E49">
              <w:rPr>
                <w:rFonts w:ascii="Myriad Pro" w:eastAsia="Times New Roman" w:hAnsi="Myriad Pro"/>
                <w:color w:val="000000"/>
                <w:sz w:val="18"/>
                <w:szCs w:val="18"/>
                <w:shd w:val="clear" w:color="auto" w:fill="FFFFFF"/>
              </w:rPr>
              <w:t>1</w:t>
            </w:r>
          </w:p>
        </w:tc>
        <w:tc>
          <w:tcPr>
            <w:tcW w:w="1122" w:type="pct"/>
            <w:tcBorders>
              <w:top w:val="single" w:sz="4" w:space="0" w:color="FFFFFF" w:themeColor="background1"/>
            </w:tcBorders>
            <w:shd w:val="clear" w:color="auto" w:fill="auto"/>
            <w:vAlign w:val="center"/>
          </w:tcPr>
          <w:p w14:paraId="6E93C5C6" w14:textId="77777777" w:rsidR="000A4099" w:rsidRPr="000B6E49" w:rsidRDefault="000A4099" w:rsidP="000B6E49">
            <w:pPr>
              <w:widowControl w:val="0"/>
              <w:spacing w:after="0" w:line="230" w:lineRule="exact"/>
              <w:rPr>
                <w:rFonts w:ascii="Myriad Pro" w:hAnsi="Myriad Pro"/>
                <w:bCs/>
                <w:sz w:val="18"/>
                <w:szCs w:val="18"/>
                <w:lang w:eastAsia="ru-RU"/>
              </w:rPr>
            </w:pPr>
            <w:r w:rsidRPr="000B6E49">
              <w:rPr>
                <w:rFonts w:ascii="Myriad Pro" w:hAnsi="Myriad Pro"/>
                <w:bCs/>
                <w:sz w:val="18"/>
                <w:szCs w:val="18"/>
                <w:lang w:eastAsia="ru-RU"/>
              </w:rPr>
              <w:t>Расходы по мероприятиям "последней мили", связанные с осуществлением технологического присоединения:</w:t>
            </w:r>
          </w:p>
        </w:tc>
        <w:tc>
          <w:tcPr>
            <w:tcW w:w="618" w:type="pct"/>
            <w:tcBorders>
              <w:top w:val="single" w:sz="4" w:space="0" w:color="FFFFFF" w:themeColor="background1"/>
            </w:tcBorders>
            <w:shd w:val="clear" w:color="auto" w:fill="auto"/>
            <w:noWrap/>
            <w:vAlign w:val="center"/>
          </w:tcPr>
          <w:p w14:paraId="36173E08"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X</w:t>
            </w:r>
          </w:p>
        </w:tc>
        <w:tc>
          <w:tcPr>
            <w:tcW w:w="482" w:type="pct"/>
            <w:tcBorders>
              <w:top w:val="single" w:sz="4" w:space="0" w:color="FFFFFF" w:themeColor="background1"/>
            </w:tcBorders>
            <w:shd w:val="clear" w:color="auto" w:fill="auto"/>
            <w:noWrap/>
            <w:vAlign w:val="center"/>
          </w:tcPr>
          <w:p w14:paraId="34B3918C" w14:textId="77777777" w:rsidR="000A4099" w:rsidRPr="000B6E49" w:rsidRDefault="000A4099" w:rsidP="000B6E49">
            <w:pPr>
              <w:spacing w:after="0" w:line="240" w:lineRule="auto"/>
              <w:jc w:val="center"/>
              <w:rPr>
                <w:rFonts w:ascii="Myriad Pro" w:hAnsi="Myriad Pro"/>
                <w:bCs/>
                <w:iCs/>
                <w:sz w:val="18"/>
                <w:szCs w:val="18"/>
                <w:lang w:eastAsia="ru-RU"/>
              </w:rPr>
            </w:pPr>
          </w:p>
        </w:tc>
        <w:tc>
          <w:tcPr>
            <w:tcW w:w="551" w:type="pct"/>
            <w:tcBorders>
              <w:top w:val="single" w:sz="4" w:space="0" w:color="FFFFFF" w:themeColor="background1"/>
            </w:tcBorders>
            <w:shd w:val="clear" w:color="auto" w:fill="auto"/>
            <w:noWrap/>
            <w:vAlign w:val="center"/>
          </w:tcPr>
          <w:p w14:paraId="67E37D20"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104 548,01</w:t>
            </w:r>
          </w:p>
        </w:tc>
        <w:tc>
          <w:tcPr>
            <w:tcW w:w="549" w:type="pct"/>
            <w:tcBorders>
              <w:top w:val="single" w:sz="4" w:space="0" w:color="FFFFFF" w:themeColor="background1"/>
            </w:tcBorders>
            <w:shd w:val="clear" w:color="auto" w:fill="auto"/>
            <w:noWrap/>
            <w:vAlign w:val="center"/>
          </w:tcPr>
          <w:p w14:paraId="1D442997"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X</w:t>
            </w:r>
          </w:p>
        </w:tc>
        <w:tc>
          <w:tcPr>
            <w:tcW w:w="688" w:type="pct"/>
            <w:tcBorders>
              <w:top w:val="single" w:sz="4" w:space="0" w:color="FFFFFF" w:themeColor="background1"/>
            </w:tcBorders>
            <w:shd w:val="clear" w:color="auto" w:fill="auto"/>
            <w:noWrap/>
            <w:vAlign w:val="center"/>
          </w:tcPr>
          <w:p w14:paraId="5AFC4E16" w14:textId="77777777" w:rsidR="000A4099" w:rsidRPr="000B6E49" w:rsidRDefault="000A4099" w:rsidP="000B6E49">
            <w:pPr>
              <w:spacing w:after="0" w:line="240" w:lineRule="auto"/>
              <w:jc w:val="center"/>
              <w:rPr>
                <w:rFonts w:ascii="Myriad Pro" w:hAnsi="Myriad Pro"/>
                <w:bCs/>
                <w:iCs/>
                <w:sz w:val="18"/>
                <w:szCs w:val="18"/>
                <w:lang w:eastAsia="ru-RU"/>
              </w:rPr>
            </w:pPr>
          </w:p>
        </w:tc>
        <w:tc>
          <w:tcPr>
            <w:tcW w:w="617" w:type="pct"/>
            <w:tcBorders>
              <w:top w:val="single" w:sz="4" w:space="0" w:color="FFFFFF" w:themeColor="background1"/>
            </w:tcBorders>
            <w:shd w:val="clear" w:color="auto" w:fill="auto"/>
            <w:noWrap/>
            <w:vAlign w:val="center"/>
          </w:tcPr>
          <w:p w14:paraId="1C4C7FBB"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89 031,89</w:t>
            </w:r>
          </w:p>
        </w:tc>
      </w:tr>
      <w:tr w:rsidR="000A4099" w:rsidRPr="000B6E49" w14:paraId="51735885" w14:textId="77777777" w:rsidTr="000B6E49">
        <w:trPr>
          <w:trHeight w:val="20"/>
        </w:trPr>
        <w:tc>
          <w:tcPr>
            <w:tcW w:w="372" w:type="pct"/>
            <w:shd w:val="clear" w:color="auto" w:fill="auto"/>
            <w:noWrap/>
            <w:vAlign w:val="center"/>
          </w:tcPr>
          <w:p w14:paraId="78868A6C" w14:textId="77777777" w:rsidR="000A4099" w:rsidRPr="000B6E49" w:rsidRDefault="000A4099" w:rsidP="000B6E49">
            <w:pPr>
              <w:widowControl w:val="0"/>
              <w:spacing w:after="0" w:line="180" w:lineRule="exact"/>
              <w:jc w:val="center"/>
              <w:rPr>
                <w:rFonts w:ascii="Myriad Pro" w:eastAsia="Times New Roman" w:hAnsi="Myriad Pro"/>
                <w:sz w:val="26"/>
                <w:szCs w:val="26"/>
              </w:rPr>
            </w:pPr>
            <w:r w:rsidRPr="000B6E49">
              <w:rPr>
                <w:rFonts w:ascii="Myriad Pro" w:eastAsia="Times New Roman" w:hAnsi="Myriad Pro"/>
                <w:color w:val="000000"/>
                <w:sz w:val="18"/>
                <w:szCs w:val="18"/>
                <w:shd w:val="clear" w:color="auto" w:fill="FFFFFF"/>
              </w:rPr>
              <w:t>1.1</w:t>
            </w:r>
          </w:p>
        </w:tc>
        <w:tc>
          <w:tcPr>
            <w:tcW w:w="1122" w:type="pct"/>
            <w:shd w:val="clear" w:color="auto" w:fill="auto"/>
            <w:vAlign w:val="center"/>
          </w:tcPr>
          <w:p w14:paraId="5C79594E" w14:textId="77777777" w:rsidR="000A4099" w:rsidRPr="000B6E49" w:rsidRDefault="000A4099" w:rsidP="000B6E49">
            <w:pPr>
              <w:widowControl w:val="0"/>
              <w:spacing w:after="0" w:line="230" w:lineRule="exact"/>
              <w:jc w:val="center"/>
              <w:rPr>
                <w:rFonts w:ascii="Myriad Pro" w:hAnsi="Myriad Pro"/>
                <w:bCs/>
                <w:sz w:val="18"/>
                <w:szCs w:val="18"/>
                <w:lang w:eastAsia="ru-RU"/>
              </w:rPr>
            </w:pPr>
            <w:r w:rsidRPr="000B6E49">
              <w:rPr>
                <w:rFonts w:ascii="Myriad Pro" w:hAnsi="Myriad Pro"/>
                <w:bCs/>
                <w:sz w:val="18"/>
                <w:szCs w:val="18"/>
                <w:lang w:eastAsia="ru-RU"/>
              </w:rPr>
              <w:t>Строительство воздушных линий, на уровне напряжения i и (или) диапазоне мощности], в том числе:</w:t>
            </w:r>
          </w:p>
        </w:tc>
        <w:tc>
          <w:tcPr>
            <w:tcW w:w="618" w:type="pct"/>
            <w:shd w:val="clear" w:color="auto" w:fill="auto"/>
            <w:noWrap/>
            <w:vAlign w:val="center"/>
          </w:tcPr>
          <w:p w14:paraId="3663D9C8" w14:textId="77777777" w:rsidR="000A4099" w:rsidRPr="000B6E49" w:rsidRDefault="000A4099" w:rsidP="000B6E49">
            <w:pPr>
              <w:spacing w:after="0" w:line="240" w:lineRule="auto"/>
              <w:jc w:val="center"/>
              <w:rPr>
                <w:rFonts w:ascii="Myriad Pro" w:hAnsi="Myriad Pro"/>
                <w:bCs/>
                <w:iCs/>
                <w:sz w:val="18"/>
                <w:szCs w:val="18"/>
                <w:lang w:eastAsia="ru-RU"/>
              </w:rPr>
            </w:pPr>
          </w:p>
        </w:tc>
        <w:tc>
          <w:tcPr>
            <w:tcW w:w="482" w:type="pct"/>
            <w:shd w:val="clear" w:color="auto" w:fill="auto"/>
            <w:noWrap/>
            <w:vAlign w:val="center"/>
          </w:tcPr>
          <w:p w14:paraId="2FA69C55"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76,883</w:t>
            </w:r>
          </w:p>
        </w:tc>
        <w:tc>
          <w:tcPr>
            <w:tcW w:w="551" w:type="pct"/>
            <w:shd w:val="clear" w:color="auto" w:fill="auto"/>
            <w:noWrap/>
            <w:vAlign w:val="center"/>
          </w:tcPr>
          <w:p w14:paraId="25C83814"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82 701,61</w:t>
            </w:r>
          </w:p>
        </w:tc>
        <w:tc>
          <w:tcPr>
            <w:tcW w:w="549" w:type="pct"/>
            <w:shd w:val="clear" w:color="auto" w:fill="auto"/>
            <w:noWrap/>
            <w:vAlign w:val="center"/>
          </w:tcPr>
          <w:p w14:paraId="0D1C30E2"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X</w:t>
            </w:r>
          </w:p>
        </w:tc>
        <w:tc>
          <w:tcPr>
            <w:tcW w:w="688" w:type="pct"/>
            <w:shd w:val="clear" w:color="auto" w:fill="auto"/>
            <w:noWrap/>
            <w:vAlign w:val="center"/>
          </w:tcPr>
          <w:p w14:paraId="0D8C0ADF"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76,883</w:t>
            </w:r>
          </w:p>
        </w:tc>
        <w:tc>
          <w:tcPr>
            <w:tcW w:w="617" w:type="pct"/>
            <w:shd w:val="clear" w:color="auto" w:fill="auto"/>
            <w:noWrap/>
            <w:vAlign w:val="center"/>
          </w:tcPr>
          <w:p w14:paraId="5089CC66"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71 137,20</w:t>
            </w:r>
          </w:p>
        </w:tc>
      </w:tr>
      <w:tr w:rsidR="000A4099" w:rsidRPr="000B6E49" w14:paraId="2B97049A" w14:textId="77777777" w:rsidTr="000B6E49">
        <w:trPr>
          <w:trHeight w:val="20"/>
        </w:trPr>
        <w:tc>
          <w:tcPr>
            <w:tcW w:w="372" w:type="pct"/>
            <w:shd w:val="clear" w:color="auto" w:fill="auto"/>
            <w:noWrap/>
            <w:vAlign w:val="center"/>
          </w:tcPr>
          <w:p w14:paraId="5117BCA2" w14:textId="77777777" w:rsidR="000A4099" w:rsidRPr="000B6E49" w:rsidRDefault="000A4099" w:rsidP="000B6E49">
            <w:pPr>
              <w:widowControl w:val="0"/>
              <w:spacing w:after="0" w:line="180" w:lineRule="exact"/>
              <w:jc w:val="center"/>
              <w:rPr>
                <w:rFonts w:ascii="Myriad Pro" w:eastAsia="Times New Roman" w:hAnsi="Myriad Pro"/>
                <w:sz w:val="26"/>
                <w:szCs w:val="26"/>
              </w:rPr>
            </w:pPr>
            <w:r w:rsidRPr="000B6E49">
              <w:rPr>
                <w:rFonts w:ascii="Myriad Pro" w:eastAsia="Times New Roman" w:hAnsi="Myriad Pro"/>
                <w:color w:val="000000"/>
                <w:sz w:val="18"/>
                <w:szCs w:val="18"/>
                <w:shd w:val="clear" w:color="auto" w:fill="FFFFFF"/>
              </w:rPr>
              <w:t>1.1.1</w:t>
            </w:r>
          </w:p>
        </w:tc>
        <w:tc>
          <w:tcPr>
            <w:tcW w:w="1122" w:type="pct"/>
            <w:shd w:val="clear" w:color="auto" w:fill="auto"/>
            <w:vAlign w:val="center"/>
          </w:tcPr>
          <w:p w14:paraId="16AC7649" w14:textId="77777777" w:rsidR="000A4099" w:rsidRPr="000B6E49" w:rsidRDefault="000A4099" w:rsidP="000B6E49">
            <w:pPr>
              <w:widowControl w:val="0"/>
              <w:spacing w:after="0" w:line="180" w:lineRule="exact"/>
              <w:rPr>
                <w:rFonts w:ascii="Myriad Pro" w:hAnsi="Myriad Pro"/>
                <w:bCs/>
                <w:sz w:val="18"/>
                <w:szCs w:val="18"/>
                <w:lang w:eastAsia="ru-RU"/>
              </w:rPr>
            </w:pPr>
            <w:r w:rsidRPr="000B6E49">
              <w:rPr>
                <w:rFonts w:ascii="Myriad Pro" w:hAnsi="Myriad Pro"/>
                <w:bCs/>
                <w:sz w:val="18"/>
                <w:szCs w:val="18"/>
                <w:lang w:eastAsia="ru-RU"/>
              </w:rPr>
              <w:t>Строительство ВЛ-0,4 кВ:</w:t>
            </w:r>
          </w:p>
        </w:tc>
        <w:tc>
          <w:tcPr>
            <w:tcW w:w="618" w:type="pct"/>
            <w:shd w:val="clear" w:color="auto" w:fill="auto"/>
            <w:noWrap/>
            <w:vAlign w:val="center"/>
          </w:tcPr>
          <w:p w14:paraId="7142836B" w14:textId="77777777" w:rsidR="000A4099" w:rsidRPr="000B6E49" w:rsidRDefault="000A4099" w:rsidP="000B6E49">
            <w:pPr>
              <w:spacing w:after="0" w:line="240" w:lineRule="auto"/>
              <w:jc w:val="center"/>
              <w:rPr>
                <w:rFonts w:ascii="Myriad Pro" w:hAnsi="Myriad Pro"/>
                <w:bCs/>
                <w:iCs/>
                <w:sz w:val="18"/>
                <w:szCs w:val="18"/>
                <w:lang w:eastAsia="ru-RU"/>
              </w:rPr>
            </w:pPr>
          </w:p>
        </w:tc>
        <w:tc>
          <w:tcPr>
            <w:tcW w:w="482" w:type="pct"/>
            <w:shd w:val="clear" w:color="auto" w:fill="auto"/>
            <w:noWrap/>
            <w:vAlign w:val="center"/>
          </w:tcPr>
          <w:p w14:paraId="1FB882DB"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67,47</w:t>
            </w:r>
          </w:p>
        </w:tc>
        <w:tc>
          <w:tcPr>
            <w:tcW w:w="551" w:type="pct"/>
            <w:shd w:val="clear" w:color="auto" w:fill="auto"/>
            <w:noWrap/>
            <w:vAlign w:val="center"/>
          </w:tcPr>
          <w:p w14:paraId="0480BD17"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67 997,09</w:t>
            </w:r>
          </w:p>
        </w:tc>
        <w:tc>
          <w:tcPr>
            <w:tcW w:w="549" w:type="pct"/>
            <w:shd w:val="clear" w:color="auto" w:fill="auto"/>
            <w:noWrap/>
            <w:vAlign w:val="center"/>
          </w:tcPr>
          <w:p w14:paraId="59E2D14D"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X</w:t>
            </w:r>
          </w:p>
        </w:tc>
        <w:tc>
          <w:tcPr>
            <w:tcW w:w="688" w:type="pct"/>
            <w:shd w:val="clear" w:color="auto" w:fill="auto"/>
            <w:noWrap/>
            <w:vAlign w:val="center"/>
          </w:tcPr>
          <w:p w14:paraId="6D846EC8"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67,47</w:t>
            </w:r>
          </w:p>
        </w:tc>
        <w:tc>
          <w:tcPr>
            <w:tcW w:w="617" w:type="pct"/>
            <w:shd w:val="clear" w:color="auto" w:fill="auto"/>
            <w:noWrap/>
            <w:vAlign w:val="center"/>
          </w:tcPr>
          <w:p w14:paraId="0C9AD982"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60 318,88</w:t>
            </w:r>
          </w:p>
        </w:tc>
      </w:tr>
      <w:tr w:rsidR="000A4099" w:rsidRPr="000B6E49" w14:paraId="59B039AD" w14:textId="77777777" w:rsidTr="000B6E49">
        <w:trPr>
          <w:trHeight w:val="20"/>
        </w:trPr>
        <w:tc>
          <w:tcPr>
            <w:tcW w:w="372" w:type="pct"/>
            <w:shd w:val="clear" w:color="auto" w:fill="auto"/>
            <w:noWrap/>
            <w:vAlign w:val="center"/>
          </w:tcPr>
          <w:p w14:paraId="5B986082" w14:textId="77777777" w:rsidR="000A4099" w:rsidRPr="000B6E49" w:rsidRDefault="000A4099" w:rsidP="000B6E49">
            <w:pPr>
              <w:widowControl w:val="0"/>
              <w:spacing w:after="0" w:line="180" w:lineRule="exact"/>
              <w:jc w:val="center"/>
              <w:rPr>
                <w:rFonts w:ascii="Myriad Pro" w:eastAsia="Times New Roman" w:hAnsi="Myriad Pro"/>
                <w:sz w:val="26"/>
                <w:szCs w:val="26"/>
              </w:rPr>
            </w:pPr>
            <w:r w:rsidRPr="000B6E49">
              <w:rPr>
                <w:rFonts w:ascii="Myriad Pro" w:eastAsia="Times New Roman" w:hAnsi="Myriad Pro"/>
                <w:color w:val="000000"/>
                <w:sz w:val="18"/>
                <w:szCs w:val="18"/>
                <w:shd w:val="clear" w:color="auto" w:fill="FFFFFF"/>
              </w:rPr>
              <w:t>1.1.1.1</w:t>
            </w:r>
          </w:p>
        </w:tc>
        <w:tc>
          <w:tcPr>
            <w:tcW w:w="1122" w:type="pct"/>
            <w:shd w:val="clear" w:color="auto" w:fill="auto"/>
            <w:vAlign w:val="center"/>
          </w:tcPr>
          <w:p w14:paraId="7FBB4FE3"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ВЛ-0,4 (сечение фазного проводника до 50 мм2 включительно) (районы, приравн. к районам КС)</w:t>
            </w:r>
          </w:p>
        </w:tc>
        <w:tc>
          <w:tcPr>
            <w:tcW w:w="618" w:type="pct"/>
            <w:shd w:val="clear" w:color="auto" w:fill="auto"/>
            <w:noWrap/>
            <w:vAlign w:val="center"/>
          </w:tcPr>
          <w:p w14:paraId="4FF4B08C"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207 246,90</w:t>
            </w:r>
          </w:p>
        </w:tc>
        <w:tc>
          <w:tcPr>
            <w:tcW w:w="482" w:type="pct"/>
            <w:shd w:val="clear" w:color="auto" w:fill="auto"/>
            <w:noWrap/>
            <w:vAlign w:val="center"/>
          </w:tcPr>
          <w:p w14:paraId="7925D913"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66,548</w:t>
            </w:r>
          </w:p>
        </w:tc>
        <w:tc>
          <w:tcPr>
            <w:tcW w:w="551" w:type="pct"/>
            <w:shd w:val="clear" w:color="auto" w:fill="auto"/>
            <w:noWrap/>
            <w:vAlign w:val="center"/>
          </w:tcPr>
          <w:p w14:paraId="3C05B586"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66 862,97</w:t>
            </w:r>
          </w:p>
        </w:tc>
        <w:tc>
          <w:tcPr>
            <w:tcW w:w="549" w:type="pct"/>
            <w:shd w:val="clear" w:color="auto" w:fill="auto"/>
            <w:noWrap/>
            <w:vAlign w:val="center"/>
          </w:tcPr>
          <w:p w14:paraId="4211A6D4"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183 673,47</w:t>
            </w:r>
          </w:p>
        </w:tc>
        <w:tc>
          <w:tcPr>
            <w:tcW w:w="688" w:type="pct"/>
            <w:shd w:val="clear" w:color="auto" w:fill="auto"/>
            <w:noWrap/>
            <w:vAlign w:val="center"/>
          </w:tcPr>
          <w:p w14:paraId="3A39E1FE"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66,548</w:t>
            </w:r>
          </w:p>
        </w:tc>
        <w:tc>
          <w:tcPr>
            <w:tcW w:w="617" w:type="pct"/>
            <w:shd w:val="clear" w:color="auto" w:fill="auto"/>
            <w:noWrap/>
            <w:vAlign w:val="center"/>
          </w:tcPr>
          <w:p w14:paraId="599F91FB"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59 257,60</w:t>
            </w:r>
          </w:p>
        </w:tc>
      </w:tr>
      <w:tr w:rsidR="000A4099" w:rsidRPr="000B6E49" w14:paraId="4CF704A7" w14:textId="77777777" w:rsidTr="000B6E49">
        <w:trPr>
          <w:trHeight w:val="20"/>
        </w:trPr>
        <w:tc>
          <w:tcPr>
            <w:tcW w:w="372" w:type="pct"/>
            <w:shd w:val="clear" w:color="auto" w:fill="auto"/>
            <w:noWrap/>
            <w:vAlign w:val="center"/>
          </w:tcPr>
          <w:p w14:paraId="58A1867A" w14:textId="77777777" w:rsidR="000A4099" w:rsidRPr="000B6E49" w:rsidRDefault="000A4099" w:rsidP="000B6E49">
            <w:pPr>
              <w:widowControl w:val="0"/>
              <w:spacing w:after="0" w:line="180" w:lineRule="exact"/>
              <w:jc w:val="center"/>
              <w:rPr>
                <w:rFonts w:ascii="Myriad Pro" w:eastAsia="Times New Roman" w:hAnsi="Myriad Pro"/>
                <w:sz w:val="26"/>
                <w:szCs w:val="26"/>
              </w:rPr>
            </w:pPr>
            <w:r w:rsidRPr="000B6E49">
              <w:rPr>
                <w:rFonts w:ascii="Myriad Pro" w:eastAsia="Times New Roman" w:hAnsi="Myriad Pro"/>
                <w:color w:val="000000"/>
                <w:sz w:val="18"/>
                <w:szCs w:val="18"/>
                <w:shd w:val="clear" w:color="auto" w:fill="FFFFFF"/>
              </w:rPr>
              <w:t>1.1.1.2</w:t>
            </w:r>
          </w:p>
        </w:tc>
        <w:tc>
          <w:tcPr>
            <w:tcW w:w="1122" w:type="pct"/>
            <w:shd w:val="clear" w:color="auto" w:fill="auto"/>
            <w:vAlign w:val="center"/>
          </w:tcPr>
          <w:p w14:paraId="47B0CDFC" w14:textId="77777777" w:rsidR="000A4099" w:rsidRPr="000B6E49" w:rsidRDefault="000A4099" w:rsidP="000B6E49">
            <w:pPr>
              <w:widowControl w:val="0"/>
              <w:spacing w:after="0" w:line="248" w:lineRule="exact"/>
              <w:rPr>
                <w:rFonts w:ascii="Myriad Pro" w:hAnsi="Myriad Pro"/>
                <w:bCs/>
                <w:sz w:val="18"/>
                <w:szCs w:val="18"/>
                <w:lang w:eastAsia="ru-RU"/>
              </w:rPr>
            </w:pPr>
            <w:r w:rsidRPr="000B6E49">
              <w:rPr>
                <w:rFonts w:ascii="Myriad Pro" w:hAnsi="Myriad Pro"/>
                <w:bCs/>
                <w:sz w:val="18"/>
                <w:szCs w:val="18"/>
                <w:lang w:eastAsia="ru-RU"/>
              </w:rPr>
              <w:t>ВЛ-0,4 (сечение фазного проводника до 50 мм2 включительно) (районы КС)</w:t>
            </w:r>
          </w:p>
        </w:tc>
        <w:tc>
          <w:tcPr>
            <w:tcW w:w="618" w:type="pct"/>
            <w:shd w:val="clear" w:color="auto" w:fill="auto"/>
            <w:noWrap/>
            <w:vAlign w:val="center"/>
          </w:tcPr>
          <w:p w14:paraId="64DB2A51"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196 280,52</w:t>
            </w:r>
          </w:p>
        </w:tc>
        <w:tc>
          <w:tcPr>
            <w:tcW w:w="482" w:type="pct"/>
            <w:shd w:val="clear" w:color="auto" w:fill="auto"/>
            <w:noWrap/>
            <w:vAlign w:val="center"/>
          </w:tcPr>
          <w:p w14:paraId="46F3433C"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0,922</w:t>
            </w:r>
          </w:p>
        </w:tc>
        <w:tc>
          <w:tcPr>
            <w:tcW w:w="551" w:type="pct"/>
            <w:shd w:val="clear" w:color="auto" w:fill="auto"/>
            <w:noWrap/>
            <w:vAlign w:val="center"/>
          </w:tcPr>
          <w:p w14:paraId="7D673E84"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1 134,12</w:t>
            </w:r>
          </w:p>
        </w:tc>
        <w:tc>
          <w:tcPr>
            <w:tcW w:w="549" w:type="pct"/>
            <w:shd w:val="clear" w:color="auto" w:fill="auto"/>
            <w:noWrap/>
            <w:vAlign w:val="center"/>
          </w:tcPr>
          <w:p w14:paraId="7CD65977"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183 673,47</w:t>
            </w:r>
          </w:p>
        </w:tc>
        <w:tc>
          <w:tcPr>
            <w:tcW w:w="688" w:type="pct"/>
            <w:shd w:val="clear" w:color="auto" w:fill="auto"/>
            <w:noWrap/>
            <w:vAlign w:val="center"/>
          </w:tcPr>
          <w:p w14:paraId="463332D3"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0,922</w:t>
            </w:r>
          </w:p>
        </w:tc>
        <w:tc>
          <w:tcPr>
            <w:tcW w:w="617" w:type="pct"/>
            <w:shd w:val="clear" w:color="auto" w:fill="auto"/>
            <w:noWrap/>
            <w:vAlign w:val="center"/>
          </w:tcPr>
          <w:p w14:paraId="3531A796"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1 061,28</w:t>
            </w:r>
          </w:p>
        </w:tc>
      </w:tr>
      <w:tr w:rsidR="000A4099" w:rsidRPr="000B6E49" w14:paraId="41B02F15" w14:textId="77777777" w:rsidTr="000B6E49">
        <w:trPr>
          <w:trHeight w:val="20"/>
        </w:trPr>
        <w:tc>
          <w:tcPr>
            <w:tcW w:w="372" w:type="pct"/>
            <w:shd w:val="clear" w:color="auto" w:fill="auto"/>
            <w:noWrap/>
            <w:vAlign w:val="center"/>
          </w:tcPr>
          <w:p w14:paraId="3B7A485F" w14:textId="77777777" w:rsidR="000A4099" w:rsidRPr="000B6E49" w:rsidRDefault="000A4099" w:rsidP="000B6E49">
            <w:pPr>
              <w:widowControl w:val="0"/>
              <w:spacing w:after="0" w:line="180" w:lineRule="exact"/>
              <w:jc w:val="center"/>
              <w:rPr>
                <w:rFonts w:ascii="Myriad Pro" w:eastAsia="Times New Roman" w:hAnsi="Myriad Pro"/>
                <w:sz w:val="26"/>
                <w:szCs w:val="26"/>
              </w:rPr>
            </w:pPr>
            <w:r w:rsidRPr="000B6E49">
              <w:rPr>
                <w:rFonts w:ascii="Myriad Pro" w:eastAsia="Times New Roman" w:hAnsi="Myriad Pro"/>
                <w:color w:val="000000"/>
                <w:sz w:val="18"/>
                <w:szCs w:val="18"/>
                <w:shd w:val="clear" w:color="auto" w:fill="FFFFFF"/>
              </w:rPr>
              <w:t>1.1.2</w:t>
            </w:r>
          </w:p>
        </w:tc>
        <w:tc>
          <w:tcPr>
            <w:tcW w:w="1122" w:type="pct"/>
            <w:shd w:val="clear" w:color="auto" w:fill="auto"/>
            <w:vAlign w:val="center"/>
          </w:tcPr>
          <w:p w14:paraId="5D3725D9" w14:textId="77777777" w:rsidR="000A4099" w:rsidRPr="000B6E49" w:rsidRDefault="000A4099" w:rsidP="000B6E49">
            <w:pPr>
              <w:widowControl w:val="0"/>
              <w:spacing w:after="0" w:line="180" w:lineRule="exact"/>
              <w:rPr>
                <w:rFonts w:ascii="Myriad Pro" w:hAnsi="Myriad Pro"/>
                <w:bCs/>
                <w:sz w:val="18"/>
                <w:szCs w:val="18"/>
                <w:lang w:eastAsia="ru-RU"/>
              </w:rPr>
            </w:pPr>
            <w:r w:rsidRPr="000B6E49">
              <w:rPr>
                <w:rFonts w:ascii="Myriad Pro" w:hAnsi="Myriad Pro"/>
                <w:bCs/>
                <w:sz w:val="18"/>
                <w:szCs w:val="18"/>
                <w:lang w:eastAsia="ru-RU"/>
              </w:rPr>
              <w:t>Строительство ВЛ-10(6):</w:t>
            </w:r>
          </w:p>
        </w:tc>
        <w:tc>
          <w:tcPr>
            <w:tcW w:w="618" w:type="pct"/>
            <w:shd w:val="clear" w:color="auto" w:fill="auto"/>
            <w:noWrap/>
            <w:vAlign w:val="center"/>
          </w:tcPr>
          <w:p w14:paraId="27B3DEA9" w14:textId="77777777" w:rsidR="000A4099" w:rsidRPr="000B6E49" w:rsidRDefault="000A4099" w:rsidP="000B6E49">
            <w:pPr>
              <w:spacing w:after="0" w:line="240" w:lineRule="auto"/>
              <w:jc w:val="center"/>
              <w:rPr>
                <w:rFonts w:ascii="Myriad Pro" w:hAnsi="Myriad Pro"/>
                <w:bCs/>
                <w:iCs/>
                <w:sz w:val="18"/>
                <w:szCs w:val="18"/>
                <w:lang w:eastAsia="ru-RU"/>
              </w:rPr>
            </w:pPr>
          </w:p>
        </w:tc>
        <w:tc>
          <w:tcPr>
            <w:tcW w:w="482" w:type="pct"/>
            <w:shd w:val="clear" w:color="auto" w:fill="auto"/>
            <w:noWrap/>
            <w:vAlign w:val="center"/>
          </w:tcPr>
          <w:p w14:paraId="3A71B14B"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9,413</w:t>
            </w:r>
          </w:p>
        </w:tc>
        <w:tc>
          <w:tcPr>
            <w:tcW w:w="551" w:type="pct"/>
            <w:shd w:val="clear" w:color="auto" w:fill="auto"/>
            <w:noWrap/>
            <w:vAlign w:val="center"/>
          </w:tcPr>
          <w:p w14:paraId="36AB510E"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14 704,52</w:t>
            </w:r>
          </w:p>
        </w:tc>
        <w:tc>
          <w:tcPr>
            <w:tcW w:w="549" w:type="pct"/>
            <w:shd w:val="clear" w:color="auto" w:fill="auto"/>
            <w:noWrap/>
            <w:vAlign w:val="center"/>
          </w:tcPr>
          <w:p w14:paraId="65515283"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X</w:t>
            </w:r>
          </w:p>
        </w:tc>
        <w:tc>
          <w:tcPr>
            <w:tcW w:w="688" w:type="pct"/>
            <w:shd w:val="clear" w:color="auto" w:fill="auto"/>
            <w:noWrap/>
            <w:vAlign w:val="center"/>
          </w:tcPr>
          <w:p w14:paraId="7BD74FEA"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9,413</w:t>
            </w:r>
          </w:p>
        </w:tc>
        <w:tc>
          <w:tcPr>
            <w:tcW w:w="617" w:type="pct"/>
            <w:shd w:val="clear" w:color="auto" w:fill="auto"/>
            <w:noWrap/>
            <w:vAlign w:val="center"/>
          </w:tcPr>
          <w:p w14:paraId="0E21CC88"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10 818,32</w:t>
            </w:r>
          </w:p>
        </w:tc>
      </w:tr>
      <w:tr w:rsidR="000A4099" w:rsidRPr="000B6E49" w14:paraId="16C7379F" w14:textId="77777777" w:rsidTr="000B6E49">
        <w:trPr>
          <w:trHeight w:val="20"/>
        </w:trPr>
        <w:tc>
          <w:tcPr>
            <w:tcW w:w="372" w:type="pct"/>
            <w:shd w:val="clear" w:color="auto" w:fill="auto"/>
            <w:noWrap/>
            <w:vAlign w:val="center"/>
          </w:tcPr>
          <w:p w14:paraId="1F0B22E1" w14:textId="77777777" w:rsidR="000A4099" w:rsidRPr="000B6E49" w:rsidRDefault="000A4099" w:rsidP="000B6E49">
            <w:pPr>
              <w:widowControl w:val="0"/>
              <w:spacing w:after="0" w:line="180" w:lineRule="exact"/>
              <w:jc w:val="center"/>
              <w:rPr>
                <w:rFonts w:ascii="Myriad Pro" w:eastAsia="Times New Roman" w:hAnsi="Myriad Pro"/>
                <w:sz w:val="26"/>
                <w:szCs w:val="26"/>
              </w:rPr>
            </w:pPr>
            <w:r w:rsidRPr="000B6E49">
              <w:rPr>
                <w:rFonts w:ascii="Myriad Pro" w:eastAsia="Times New Roman" w:hAnsi="Myriad Pro"/>
                <w:color w:val="000000"/>
                <w:sz w:val="18"/>
                <w:szCs w:val="18"/>
                <w:shd w:val="clear" w:color="auto" w:fill="FFFFFF"/>
              </w:rPr>
              <w:t>1.1.2.1</w:t>
            </w:r>
          </w:p>
        </w:tc>
        <w:tc>
          <w:tcPr>
            <w:tcW w:w="1122" w:type="pct"/>
            <w:shd w:val="clear" w:color="auto" w:fill="auto"/>
            <w:vAlign w:val="center"/>
          </w:tcPr>
          <w:p w14:paraId="0945DAF2" w14:textId="77777777" w:rsidR="000A4099" w:rsidRPr="000B6E49" w:rsidRDefault="000A4099" w:rsidP="000B6E49">
            <w:pPr>
              <w:widowControl w:val="0"/>
              <w:spacing w:after="0" w:line="256" w:lineRule="exact"/>
              <w:rPr>
                <w:rFonts w:ascii="Myriad Pro" w:hAnsi="Myriad Pro"/>
                <w:bCs/>
                <w:sz w:val="18"/>
                <w:szCs w:val="18"/>
                <w:lang w:eastAsia="ru-RU"/>
              </w:rPr>
            </w:pPr>
            <w:r w:rsidRPr="000B6E49">
              <w:rPr>
                <w:rFonts w:ascii="Myriad Pro" w:hAnsi="Myriad Pro"/>
                <w:bCs/>
                <w:sz w:val="18"/>
                <w:szCs w:val="18"/>
                <w:lang w:eastAsia="ru-RU"/>
              </w:rPr>
              <w:t>Строительство ВЛ-10(6) (сечение фазного проводника до 120 мм2) (районы, приравн. к районам КС)</w:t>
            </w:r>
          </w:p>
        </w:tc>
        <w:tc>
          <w:tcPr>
            <w:tcW w:w="618" w:type="pct"/>
            <w:shd w:val="clear" w:color="auto" w:fill="auto"/>
            <w:noWrap/>
            <w:vAlign w:val="center"/>
          </w:tcPr>
          <w:p w14:paraId="57ED3B26"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316 026,56</w:t>
            </w:r>
          </w:p>
        </w:tc>
        <w:tc>
          <w:tcPr>
            <w:tcW w:w="482" w:type="pct"/>
            <w:shd w:val="clear" w:color="auto" w:fill="auto"/>
            <w:noWrap/>
            <w:vAlign w:val="center"/>
          </w:tcPr>
          <w:p w14:paraId="4302F45A"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9,368</w:t>
            </w:r>
          </w:p>
        </w:tc>
        <w:tc>
          <w:tcPr>
            <w:tcW w:w="551" w:type="pct"/>
            <w:shd w:val="clear" w:color="auto" w:fill="auto"/>
            <w:noWrap/>
            <w:vAlign w:val="center"/>
          </w:tcPr>
          <w:p w14:paraId="6364E87A"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14 352,68</w:t>
            </w:r>
          </w:p>
        </w:tc>
        <w:tc>
          <w:tcPr>
            <w:tcW w:w="549" w:type="pct"/>
            <w:shd w:val="clear" w:color="auto" w:fill="auto"/>
            <w:noWrap/>
            <w:vAlign w:val="center"/>
          </w:tcPr>
          <w:p w14:paraId="31376A9C"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236 734,69</w:t>
            </w:r>
          </w:p>
        </w:tc>
        <w:tc>
          <w:tcPr>
            <w:tcW w:w="688" w:type="pct"/>
            <w:shd w:val="clear" w:color="auto" w:fill="auto"/>
            <w:noWrap/>
            <w:vAlign w:val="center"/>
          </w:tcPr>
          <w:p w14:paraId="3601B7CB"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9,368</w:t>
            </w:r>
          </w:p>
        </w:tc>
        <w:tc>
          <w:tcPr>
            <w:tcW w:w="617" w:type="pct"/>
            <w:shd w:val="clear" w:color="auto" w:fill="auto"/>
            <w:noWrap/>
            <w:vAlign w:val="center"/>
          </w:tcPr>
          <w:p w14:paraId="7AF4A768"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10 751,56</w:t>
            </w:r>
          </w:p>
        </w:tc>
      </w:tr>
      <w:tr w:rsidR="000A4099" w:rsidRPr="000B6E49" w14:paraId="55F5DE4B" w14:textId="77777777" w:rsidTr="000B6E49">
        <w:trPr>
          <w:trHeight w:val="20"/>
        </w:trPr>
        <w:tc>
          <w:tcPr>
            <w:tcW w:w="372" w:type="pct"/>
            <w:shd w:val="clear" w:color="auto" w:fill="auto"/>
            <w:noWrap/>
            <w:vAlign w:val="center"/>
          </w:tcPr>
          <w:p w14:paraId="73AD8588" w14:textId="77777777" w:rsidR="000A4099" w:rsidRPr="000B6E49" w:rsidRDefault="000A4099" w:rsidP="000B6E49">
            <w:pPr>
              <w:widowControl w:val="0"/>
              <w:spacing w:after="0" w:line="180" w:lineRule="exact"/>
              <w:jc w:val="center"/>
              <w:rPr>
                <w:rFonts w:ascii="Myriad Pro" w:eastAsia="Times New Roman" w:hAnsi="Myriad Pro"/>
                <w:sz w:val="26"/>
                <w:szCs w:val="26"/>
              </w:rPr>
            </w:pPr>
            <w:r w:rsidRPr="000B6E49">
              <w:rPr>
                <w:rFonts w:ascii="Myriad Pro" w:eastAsia="Times New Roman" w:hAnsi="Myriad Pro"/>
                <w:color w:val="000000"/>
                <w:sz w:val="18"/>
                <w:szCs w:val="18"/>
                <w:shd w:val="clear" w:color="auto" w:fill="FFFFFF"/>
              </w:rPr>
              <w:t>1.1.2.2</w:t>
            </w:r>
          </w:p>
        </w:tc>
        <w:tc>
          <w:tcPr>
            <w:tcW w:w="1122" w:type="pct"/>
            <w:shd w:val="clear" w:color="auto" w:fill="auto"/>
            <w:vAlign w:val="center"/>
          </w:tcPr>
          <w:p w14:paraId="62E8AA24" w14:textId="77777777" w:rsidR="000A4099" w:rsidRPr="000B6E49" w:rsidRDefault="000A4099" w:rsidP="000B6E49">
            <w:pPr>
              <w:widowControl w:val="0"/>
              <w:spacing w:after="0" w:line="252" w:lineRule="exact"/>
              <w:rPr>
                <w:rFonts w:ascii="Myriad Pro" w:hAnsi="Myriad Pro"/>
                <w:bCs/>
                <w:sz w:val="18"/>
                <w:szCs w:val="18"/>
                <w:lang w:eastAsia="ru-RU"/>
              </w:rPr>
            </w:pPr>
            <w:r w:rsidRPr="000B6E49">
              <w:rPr>
                <w:rFonts w:ascii="Myriad Pro" w:hAnsi="Myriad Pro"/>
                <w:bCs/>
                <w:sz w:val="18"/>
                <w:szCs w:val="18"/>
                <w:lang w:eastAsia="ru-RU"/>
              </w:rPr>
              <w:t>Строительство ВЛ-10(6) (сечение фазного проводника до 120 мм2) (районы КС)</w:t>
            </w:r>
          </w:p>
        </w:tc>
        <w:tc>
          <w:tcPr>
            <w:tcW w:w="618" w:type="pct"/>
            <w:shd w:val="clear" w:color="auto" w:fill="auto"/>
            <w:noWrap/>
            <w:vAlign w:val="center"/>
          </w:tcPr>
          <w:p w14:paraId="12D40B1C"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1 247 598,20</w:t>
            </w:r>
          </w:p>
        </w:tc>
        <w:tc>
          <w:tcPr>
            <w:tcW w:w="482" w:type="pct"/>
            <w:shd w:val="clear" w:color="auto" w:fill="auto"/>
            <w:noWrap/>
            <w:vAlign w:val="center"/>
          </w:tcPr>
          <w:p w14:paraId="6BBAF774"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0,045</w:t>
            </w:r>
          </w:p>
        </w:tc>
        <w:tc>
          <w:tcPr>
            <w:tcW w:w="551" w:type="pct"/>
            <w:shd w:val="clear" w:color="auto" w:fill="auto"/>
            <w:noWrap/>
            <w:vAlign w:val="center"/>
          </w:tcPr>
          <w:p w14:paraId="7EB40583"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351,83</w:t>
            </w:r>
          </w:p>
        </w:tc>
        <w:tc>
          <w:tcPr>
            <w:tcW w:w="549" w:type="pct"/>
            <w:shd w:val="clear" w:color="auto" w:fill="auto"/>
            <w:noWrap/>
            <w:vAlign w:val="center"/>
          </w:tcPr>
          <w:p w14:paraId="5B4473D7"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236 734,69</w:t>
            </w:r>
          </w:p>
        </w:tc>
        <w:tc>
          <w:tcPr>
            <w:tcW w:w="688" w:type="pct"/>
            <w:shd w:val="clear" w:color="auto" w:fill="auto"/>
            <w:noWrap/>
            <w:vAlign w:val="center"/>
          </w:tcPr>
          <w:p w14:paraId="6C1CE5AE"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0,045</w:t>
            </w:r>
          </w:p>
        </w:tc>
        <w:tc>
          <w:tcPr>
            <w:tcW w:w="617" w:type="pct"/>
            <w:shd w:val="clear" w:color="auto" w:fill="auto"/>
            <w:noWrap/>
            <w:vAlign w:val="center"/>
          </w:tcPr>
          <w:p w14:paraId="2BA4379A"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66,76</w:t>
            </w:r>
          </w:p>
        </w:tc>
      </w:tr>
      <w:tr w:rsidR="000A4099" w:rsidRPr="000B6E49" w14:paraId="6C3024AB" w14:textId="77777777" w:rsidTr="000B6E49">
        <w:trPr>
          <w:trHeight w:val="20"/>
        </w:trPr>
        <w:tc>
          <w:tcPr>
            <w:tcW w:w="372" w:type="pct"/>
            <w:shd w:val="clear" w:color="auto" w:fill="auto"/>
            <w:noWrap/>
            <w:vAlign w:val="center"/>
          </w:tcPr>
          <w:p w14:paraId="545DCACC" w14:textId="77777777" w:rsidR="000A4099" w:rsidRPr="000B6E49" w:rsidRDefault="000A4099" w:rsidP="000B6E49">
            <w:pPr>
              <w:widowControl w:val="0"/>
              <w:spacing w:after="0" w:line="180" w:lineRule="exact"/>
              <w:jc w:val="center"/>
              <w:rPr>
                <w:rFonts w:ascii="Myriad Pro" w:eastAsia="Times New Roman" w:hAnsi="Myriad Pro"/>
                <w:sz w:val="26"/>
                <w:szCs w:val="26"/>
              </w:rPr>
            </w:pPr>
            <w:r w:rsidRPr="000B6E49">
              <w:rPr>
                <w:rFonts w:ascii="Myriad Pro" w:eastAsia="Times New Roman" w:hAnsi="Myriad Pro"/>
                <w:color w:val="000000"/>
                <w:sz w:val="18"/>
                <w:szCs w:val="18"/>
                <w:shd w:val="clear" w:color="auto" w:fill="FFFFFF"/>
              </w:rPr>
              <w:t>1.2</w:t>
            </w:r>
          </w:p>
        </w:tc>
        <w:tc>
          <w:tcPr>
            <w:tcW w:w="1122" w:type="pct"/>
            <w:shd w:val="clear" w:color="auto" w:fill="auto"/>
            <w:vAlign w:val="center"/>
          </w:tcPr>
          <w:p w14:paraId="2D39CF00" w14:textId="77777777" w:rsidR="000A4099" w:rsidRPr="000B6E49" w:rsidRDefault="000A4099" w:rsidP="000B6E49">
            <w:pPr>
              <w:widowControl w:val="0"/>
              <w:spacing w:after="0" w:line="227" w:lineRule="exact"/>
              <w:jc w:val="center"/>
              <w:rPr>
                <w:rFonts w:ascii="Myriad Pro" w:hAnsi="Myriad Pro"/>
                <w:bCs/>
                <w:sz w:val="18"/>
                <w:szCs w:val="18"/>
                <w:lang w:eastAsia="ru-RU"/>
              </w:rPr>
            </w:pPr>
            <w:r w:rsidRPr="000B6E49">
              <w:rPr>
                <w:rFonts w:ascii="Myriad Pro" w:hAnsi="Myriad Pro"/>
                <w:bCs/>
                <w:sz w:val="18"/>
                <w:szCs w:val="18"/>
                <w:lang w:eastAsia="ru-RU"/>
              </w:rPr>
              <w:t>Строительство кабельных линий, на уровне напряжения i и (или) диапазоне мощности], в том числе:</w:t>
            </w:r>
          </w:p>
        </w:tc>
        <w:tc>
          <w:tcPr>
            <w:tcW w:w="618" w:type="pct"/>
            <w:shd w:val="clear" w:color="auto" w:fill="auto"/>
            <w:noWrap/>
            <w:vAlign w:val="center"/>
          </w:tcPr>
          <w:p w14:paraId="1DC6F324" w14:textId="77777777" w:rsidR="000A4099" w:rsidRPr="000B6E49" w:rsidRDefault="000A4099" w:rsidP="000B6E49">
            <w:pPr>
              <w:spacing w:after="0" w:line="240" w:lineRule="auto"/>
              <w:jc w:val="center"/>
              <w:rPr>
                <w:rFonts w:ascii="Myriad Pro" w:hAnsi="Myriad Pro"/>
                <w:bCs/>
                <w:iCs/>
                <w:sz w:val="18"/>
                <w:szCs w:val="18"/>
                <w:lang w:eastAsia="ru-RU"/>
              </w:rPr>
            </w:pPr>
          </w:p>
        </w:tc>
        <w:tc>
          <w:tcPr>
            <w:tcW w:w="482" w:type="pct"/>
            <w:shd w:val="clear" w:color="auto" w:fill="auto"/>
            <w:noWrap/>
            <w:vAlign w:val="center"/>
          </w:tcPr>
          <w:p w14:paraId="746A7222"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0,2746</w:t>
            </w:r>
          </w:p>
        </w:tc>
        <w:tc>
          <w:tcPr>
            <w:tcW w:w="551" w:type="pct"/>
            <w:shd w:val="clear" w:color="auto" w:fill="auto"/>
            <w:noWrap/>
            <w:vAlign w:val="center"/>
          </w:tcPr>
          <w:p w14:paraId="32A97C30"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1 372,37</w:t>
            </w:r>
          </w:p>
        </w:tc>
        <w:tc>
          <w:tcPr>
            <w:tcW w:w="549" w:type="pct"/>
            <w:shd w:val="clear" w:color="auto" w:fill="auto"/>
            <w:noWrap/>
            <w:vAlign w:val="center"/>
          </w:tcPr>
          <w:p w14:paraId="2B0DFE67"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X</w:t>
            </w:r>
          </w:p>
        </w:tc>
        <w:tc>
          <w:tcPr>
            <w:tcW w:w="688" w:type="pct"/>
            <w:shd w:val="clear" w:color="auto" w:fill="auto"/>
            <w:noWrap/>
            <w:vAlign w:val="center"/>
          </w:tcPr>
          <w:p w14:paraId="52E57B66"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0,2746</w:t>
            </w:r>
          </w:p>
        </w:tc>
        <w:tc>
          <w:tcPr>
            <w:tcW w:w="617" w:type="pct"/>
            <w:shd w:val="clear" w:color="auto" w:fill="auto"/>
            <w:noWrap/>
            <w:vAlign w:val="center"/>
          </w:tcPr>
          <w:p w14:paraId="48BBEAEB"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567,06</w:t>
            </w:r>
          </w:p>
        </w:tc>
      </w:tr>
      <w:tr w:rsidR="000A4099" w:rsidRPr="000B6E49" w14:paraId="3EA659F3" w14:textId="77777777" w:rsidTr="000B6E49">
        <w:trPr>
          <w:trHeight w:val="20"/>
        </w:trPr>
        <w:tc>
          <w:tcPr>
            <w:tcW w:w="372" w:type="pct"/>
            <w:shd w:val="clear" w:color="auto" w:fill="auto"/>
            <w:noWrap/>
            <w:vAlign w:val="center"/>
          </w:tcPr>
          <w:p w14:paraId="0DFB9229" w14:textId="77777777" w:rsidR="000A4099" w:rsidRPr="000B6E49" w:rsidRDefault="000A4099" w:rsidP="000B6E49">
            <w:pPr>
              <w:widowControl w:val="0"/>
              <w:spacing w:after="0" w:line="180" w:lineRule="exact"/>
              <w:jc w:val="center"/>
              <w:rPr>
                <w:rFonts w:ascii="Myriad Pro" w:eastAsia="Times New Roman" w:hAnsi="Myriad Pro"/>
                <w:sz w:val="26"/>
                <w:szCs w:val="26"/>
              </w:rPr>
            </w:pPr>
            <w:r w:rsidRPr="000B6E49">
              <w:rPr>
                <w:rFonts w:ascii="Myriad Pro" w:eastAsia="Times New Roman" w:hAnsi="Myriad Pro"/>
                <w:color w:val="000000"/>
                <w:sz w:val="18"/>
                <w:szCs w:val="18"/>
                <w:shd w:val="clear" w:color="auto" w:fill="FFFFFF"/>
              </w:rPr>
              <w:t>1.2.1</w:t>
            </w:r>
          </w:p>
        </w:tc>
        <w:tc>
          <w:tcPr>
            <w:tcW w:w="1122" w:type="pct"/>
            <w:shd w:val="clear" w:color="auto" w:fill="auto"/>
            <w:vAlign w:val="center"/>
          </w:tcPr>
          <w:p w14:paraId="0722E0E0" w14:textId="77777777" w:rsidR="000A4099" w:rsidRPr="000B6E49" w:rsidRDefault="000A4099" w:rsidP="000B6E49">
            <w:pPr>
              <w:widowControl w:val="0"/>
              <w:spacing w:after="0" w:line="180" w:lineRule="exact"/>
              <w:rPr>
                <w:rFonts w:ascii="Myriad Pro" w:hAnsi="Myriad Pro"/>
                <w:bCs/>
                <w:sz w:val="18"/>
                <w:szCs w:val="18"/>
                <w:lang w:eastAsia="ru-RU"/>
              </w:rPr>
            </w:pPr>
            <w:r w:rsidRPr="000B6E49">
              <w:rPr>
                <w:rFonts w:ascii="Myriad Pro" w:hAnsi="Myriad Pro"/>
                <w:bCs/>
                <w:sz w:val="18"/>
                <w:szCs w:val="18"/>
                <w:lang w:eastAsia="ru-RU"/>
              </w:rPr>
              <w:t>Строительство КЛ-0,4 кВ</w:t>
            </w:r>
          </w:p>
        </w:tc>
        <w:tc>
          <w:tcPr>
            <w:tcW w:w="618" w:type="pct"/>
            <w:shd w:val="clear" w:color="auto" w:fill="auto"/>
            <w:noWrap/>
            <w:vAlign w:val="center"/>
          </w:tcPr>
          <w:p w14:paraId="6019AAC5" w14:textId="77777777" w:rsidR="000A4099" w:rsidRPr="000B6E49" w:rsidRDefault="000A4099" w:rsidP="000B6E49">
            <w:pPr>
              <w:spacing w:after="0" w:line="240" w:lineRule="auto"/>
              <w:jc w:val="center"/>
              <w:rPr>
                <w:rFonts w:ascii="Myriad Pro" w:hAnsi="Myriad Pro"/>
                <w:bCs/>
                <w:iCs/>
                <w:sz w:val="18"/>
                <w:szCs w:val="18"/>
                <w:lang w:eastAsia="ru-RU"/>
              </w:rPr>
            </w:pPr>
          </w:p>
        </w:tc>
        <w:tc>
          <w:tcPr>
            <w:tcW w:w="482" w:type="pct"/>
            <w:shd w:val="clear" w:color="auto" w:fill="auto"/>
            <w:noWrap/>
            <w:vAlign w:val="center"/>
          </w:tcPr>
          <w:p w14:paraId="53B926A6"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0,00</w:t>
            </w:r>
          </w:p>
        </w:tc>
        <w:tc>
          <w:tcPr>
            <w:tcW w:w="551" w:type="pct"/>
            <w:shd w:val="clear" w:color="auto" w:fill="auto"/>
            <w:noWrap/>
            <w:vAlign w:val="center"/>
          </w:tcPr>
          <w:p w14:paraId="010C9B68"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0,00</w:t>
            </w:r>
          </w:p>
        </w:tc>
        <w:tc>
          <w:tcPr>
            <w:tcW w:w="549" w:type="pct"/>
            <w:shd w:val="clear" w:color="auto" w:fill="auto"/>
            <w:noWrap/>
            <w:vAlign w:val="center"/>
          </w:tcPr>
          <w:p w14:paraId="5BB283E0"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X</w:t>
            </w:r>
          </w:p>
        </w:tc>
        <w:tc>
          <w:tcPr>
            <w:tcW w:w="688" w:type="pct"/>
            <w:shd w:val="clear" w:color="auto" w:fill="auto"/>
            <w:noWrap/>
            <w:vAlign w:val="center"/>
          </w:tcPr>
          <w:p w14:paraId="6A7A10D3"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0,00</w:t>
            </w:r>
          </w:p>
        </w:tc>
        <w:tc>
          <w:tcPr>
            <w:tcW w:w="617" w:type="pct"/>
            <w:shd w:val="clear" w:color="auto" w:fill="auto"/>
            <w:noWrap/>
            <w:vAlign w:val="center"/>
          </w:tcPr>
          <w:p w14:paraId="67E45BE5"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0,00</w:t>
            </w:r>
          </w:p>
        </w:tc>
      </w:tr>
      <w:tr w:rsidR="000A4099" w:rsidRPr="000B6E49" w14:paraId="6FD7AD2E" w14:textId="77777777" w:rsidTr="000B6E49">
        <w:trPr>
          <w:trHeight w:val="20"/>
        </w:trPr>
        <w:tc>
          <w:tcPr>
            <w:tcW w:w="372" w:type="pct"/>
            <w:shd w:val="clear" w:color="auto" w:fill="auto"/>
            <w:noWrap/>
            <w:vAlign w:val="center"/>
          </w:tcPr>
          <w:p w14:paraId="0ED59F7D" w14:textId="77777777" w:rsidR="000A4099" w:rsidRPr="000B6E49" w:rsidRDefault="000A4099" w:rsidP="000B6E49">
            <w:pPr>
              <w:widowControl w:val="0"/>
              <w:spacing w:after="0" w:line="180" w:lineRule="exact"/>
              <w:jc w:val="center"/>
              <w:rPr>
                <w:rFonts w:ascii="Myriad Pro" w:eastAsia="Times New Roman" w:hAnsi="Myriad Pro"/>
                <w:sz w:val="26"/>
                <w:szCs w:val="26"/>
              </w:rPr>
            </w:pPr>
            <w:r w:rsidRPr="000B6E49">
              <w:rPr>
                <w:rFonts w:ascii="Myriad Pro" w:eastAsia="Times New Roman" w:hAnsi="Myriad Pro"/>
                <w:color w:val="000000"/>
                <w:sz w:val="18"/>
                <w:szCs w:val="18"/>
                <w:shd w:val="clear" w:color="auto" w:fill="FFFFFF"/>
              </w:rPr>
              <w:t>1.2.1.1</w:t>
            </w:r>
          </w:p>
        </w:tc>
        <w:tc>
          <w:tcPr>
            <w:tcW w:w="1122" w:type="pct"/>
            <w:shd w:val="clear" w:color="auto" w:fill="auto"/>
            <w:vAlign w:val="center"/>
          </w:tcPr>
          <w:p w14:paraId="34543A94" w14:textId="77777777" w:rsidR="000A4099" w:rsidRPr="000B6E49" w:rsidRDefault="000A4099" w:rsidP="000B6E49">
            <w:pPr>
              <w:widowControl w:val="0"/>
              <w:spacing w:after="0" w:line="248" w:lineRule="exact"/>
              <w:rPr>
                <w:rFonts w:ascii="Myriad Pro" w:hAnsi="Myriad Pro"/>
                <w:bCs/>
                <w:sz w:val="18"/>
                <w:szCs w:val="18"/>
                <w:lang w:eastAsia="ru-RU"/>
              </w:rPr>
            </w:pPr>
            <w:r w:rsidRPr="000B6E49">
              <w:rPr>
                <w:rFonts w:ascii="Myriad Pro" w:hAnsi="Myriad Pro"/>
                <w:bCs/>
                <w:sz w:val="18"/>
                <w:szCs w:val="18"/>
                <w:lang w:eastAsia="ru-RU"/>
              </w:rPr>
              <w:t>КЛ-0,4 (сечение фазного проводника до 95 мм2 включительно) (районы, приравн. к районам КС)</w:t>
            </w:r>
          </w:p>
        </w:tc>
        <w:tc>
          <w:tcPr>
            <w:tcW w:w="618" w:type="pct"/>
            <w:shd w:val="clear" w:color="auto" w:fill="auto"/>
            <w:noWrap/>
            <w:vAlign w:val="center"/>
          </w:tcPr>
          <w:p w14:paraId="1E581423" w14:textId="77777777" w:rsidR="000A4099" w:rsidRPr="000B6E49" w:rsidRDefault="000A4099" w:rsidP="000B6E49">
            <w:pPr>
              <w:spacing w:after="0" w:line="240" w:lineRule="auto"/>
              <w:jc w:val="center"/>
              <w:rPr>
                <w:rFonts w:ascii="Myriad Pro" w:hAnsi="Myriad Pro"/>
                <w:bCs/>
                <w:iCs/>
                <w:sz w:val="18"/>
                <w:szCs w:val="18"/>
                <w:lang w:eastAsia="ru-RU"/>
              </w:rPr>
            </w:pPr>
          </w:p>
        </w:tc>
        <w:tc>
          <w:tcPr>
            <w:tcW w:w="482" w:type="pct"/>
            <w:shd w:val="clear" w:color="auto" w:fill="auto"/>
            <w:noWrap/>
            <w:vAlign w:val="center"/>
          </w:tcPr>
          <w:p w14:paraId="34094A6C"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0,00</w:t>
            </w:r>
          </w:p>
        </w:tc>
        <w:tc>
          <w:tcPr>
            <w:tcW w:w="551" w:type="pct"/>
            <w:shd w:val="clear" w:color="auto" w:fill="auto"/>
            <w:noWrap/>
            <w:vAlign w:val="center"/>
          </w:tcPr>
          <w:p w14:paraId="6378E48E"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0,00</w:t>
            </w:r>
          </w:p>
        </w:tc>
        <w:tc>
          <w:tcPr>
            <w:tcW w:w="549" w:type="pct"/>
            <w:shd w:val="clear" w:color="auto" w:fill="auto"/>
            <w:noWrap/>
            <w:vAlign w:val="center"/>
          </w:tcPr>
          <w:p w14:paraId="2FE4F4D4"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151 518,44</w:t>
            </w:r>
          </w:p>
        </w:tc>
        <w:tc>
          <w:tcPr>
            <w:tcW w:w="688" w:type="pct"/>
            <w:shd w:val="clear" w:color="auto" w:fill="auto"/>
            <w:noWrap/>
            <w:vAlign w:val="center"/>
          </w:tcPr>
          <w:p w14:paraId="7D91294D"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0,00</w:t>
            </w:r>
          </w:p>
        </w:tc>
        <w:tc>
          <w:tcPr>
            <w:tcW w:w="617" w:type="pct"/>
            <w:shd w:val="clear" w:color="auto" w:fill="auto"/>
            <w:noWrap/>
            <w:vAlign w:val="center"/>
          </w:tcPr>
          <w:p w14:paraId="44EA6955"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0,00</w:t>
            </w:r>
          </w:p>
        </w:tc>
      </w:tr>
      <w:tr w:rsidR="000A4099" w:rsidRPr="000B6E49" w14:paraId="7E6200E5" w14:textId="77777777" w:rsidTr="000B6E49">
        <w:trPr>
          <w:trHeight w:val="20"/>
        </w:trPr>
        <w:tc>
          <w:tcPr>
            <w:tcW w:w="372" w:type="pct"/>
            <w:shd w:val="clear" w:color="auto" w:fill="auto"/>
            <w:noWrap/>
            <w:vAlign w:val="center"/>
          </w:tcPr>
          <w:p w14:paraId="401BAC9B" w14:textId="77777777" w:rsidR="000A4099" w:rsidRPr="000B6E49" w:rsidRDefault="000A4099" w:rsidP="000B6E49">
            <w:pPr>
              <w:widowControl w:val="0"/>
              <w:spacing w:after="0" w:line="180" w:lineRule="exact"/>
              <w:jc w:val="center"/>
              <w:rPr>
                <w:rFonts w:ascii="Myriad Pro" w:eastAsia="Times New Roman" w:hAnsi="Myriad Pro"/>
                <w:sz w:val="26"/>
                <w:szCs w:val="26"/>
              </w:rPr>
            </w:pPr>
            <w:r w:rsidRPr="000B6E49">
              <w:rPr>
                <w:rFonts w:ascii="Myriad Pro" w:eastAsia="Times New Roman" w:hAnsi="Myriad Pro"/>
                <w:color w:val="000000"/>
                <w:sz w:val="18"/>
                <w:szCs w:val="18"/>
                <w:shd w:val="clear" w:color="auto" w:fill="FFFFFF"/>
              </w:rPr>
              <w:t>1.2.1.2</w:t>
            </w:r>
          </w:p>
        </w:tc>
        <w:tc>
          <w:tcPr>
            <w:tcW w:w="1122" w:type="pct"/>
            <w:shd w:val="clear" w:color="auto" w:fill="auto"/>
            <w:vAlign w:val="center"/>
          </w:tcPr>
          <w:p w14:paraId="00B9898F"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КЛ-0,4 (сечение фазного проводника до 95 мм2 включительно) (районы КС)</w:t>
            </w:r>
          </w:p>
        </w:tc>
        <w:tc>
          <w:tcPr>
            <w:tcW w:w="618" w:type="pct"/>
            <w:shd w:val="clear" w:color="auto" w:fill="auto"/>
            <w:noWrap/>
            <w:vAlign w:val="center"/>
          </w:tcPr>
          <w:p w14:paraId="68DEDEDB" w14:textId="77777777" w:rsidR="000A4099" w:rsidRPr="000B6E49" w:rsidRDefault="000A4099" w:rsidP="000B6E49">
            <w:pPr>
              <w:spacing w:after="0" w:line="240" w:lineRule="auto"/>
              <w:jc w:val="center"/>
              <w:rPr>
                <w:rFonts w:ascii="Myriad Pro" w:hAnsi="Myriad Pro"/>
                <w:bCs/>
                <w:iCs/>
                <w:sz w:val="18"/>
                <w:szCs w:val="18"/>
                <w:lang w:eastAsia="ru-RU"/>
              </w:rPr>
            </w:pPr>
          </w:p>
        </w:tc>
        <w:tc>
          <w:tcPr>
            <w:tcW w:w="482" w:type="pct"/>
            <w:shd w:val="clear" w:color="auto" w:fill="auto"/>
            <w:noWrap/>
            <w:vAlign w:val="center"/>
          </w:tcPr>
          <w:p w14:paraId="49186255"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0,00</w:t>
            </w:r>
          </w:p>
        </w:tc>
        <w:tc>
          <w:tcPr>
            <w:tcW w:w="551" w:type="pct"/>
            <w:shd w:val="clear" w:color="auto" w:fill="auto"/>
            <w:noWrap/>
            <w:vAlign w:val="center"/>
          </w:tcPr>
          <w:p w14:paraId="478135F6"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0,00</w:t>
            </w:r>
          </w:p>
        </w:tc>
        <w:tc>
          <w:tcPr>
            <w:tcW w:w="549" w:type="pct"/>
            <w:shd w:val="clear" w:color="auto" w:fill="auto"/>
            <w:noWrap/>
            <w:vAlign w:val="center"/>
          </w:tcPr>
          <w:p w14:paraId="43000B77"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151 518,44</w:t>
            </w:r>
          </w:p>
        </w:tc>
        <w:tc>
          <w:tcPr>
            <w:tcW w:w="688" w:type="pct"/>
            <w:shd w:val="clear" w:color="auto" w:fill="auto"/>
            <w:noWrap/>
            <w:vAlign w:val="center"/>
          </w:tcPr>
          <w:p w14:paraId="73C499B0"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0,00</w:t>
            </w:r>
          </w:p>
        </w:tc>
        <w:tc>
          <w:tcPr>
            <w:tcW w:w="617" w:type="pct"/>
            <w:shd w:val="clear" w:color="auto" w:fill="auto"/>
            <w:noWrap/>
            <w:vAlign w:val="center"/>
          </w:tcPr>
          <w:p w14:paraId="5848DD63"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0,00</w:t>
            </w:r>
          </w:p>
        </w:tc>
      </w:tr>
      <w:tr w:rsidR="000A4099" w:rsidRPr="000B6E49" w14:paraId="7683ACD1" w14:textId="77777777" w:rsidTr="000B6E49">
        <w:trPr>
          <w:trHeight w:val="20"/>
        </w:trPr>
        <w:tc>
          <w:tcPr>
            <w:tcW w:w="372" w:type="pct"/>
            <w:shd w:val="clear" w:color="auto" w:fill="auto"/>
            <w:noWrap/>
            <w:vAlign w:val="center"/>
          </w:tcPr>
          <w:p w14:paraId="10C93A8B" w14:textId="77777777" w:rsidR="000A4099" w:rsidRPr="000B6E49" w:rsidRDefault="000A4099" w:rsidP="000B6E49">
            <w:pPr>
              <w:widowControl w:val="0"/>
              <w:spacing w:after="0" w:line="180" w:lineRule="exact"/>
              <w:jc w:val="center"/>
              <w:rPr>
                <w:rFonts w:ascii="Myriad Pro" w:eastAsia="Times New Roman" w:hAnsi="Myriad Pro"/>
                <w:sz w:val="26"/>
                <w:szCs w:val="26"/>
              </w:rPr>
            </w:pPr>
            <w:r w:rsidRPr="000B6E49">
              <w:rPr>
                <w:rFonts w:ascii="Myriad Pro" w:eastAsia="Times New Roman" w:hAnsi="Myriad Pro"/>
                <w:color w:val="000000"/>
                <w:sz w:val="18"/>
                <w:szCs w:val="18"/>
                <w:shd w:val="clear" w:color="auto" w:fill="FFFFFF"/>
              </w:rPr>
              <w:t>1.2.2</w:t>
            </w:r>
          </w:p>
        </w:tc>
        <w:tc>
          <w:tcPr>
            <w:tcW w:w="1122" w:type="pct"/>
            <w:shd w:val="clear" w:color="auto" w:fill="auto"/>
            <w:vAlign w:val="center"/>
          </w:tcPr>
          <w:p w14:paraId="12D7A8F6" w14:textId="77777777" w:rsidR="000A4099" w:rsidRPr="000B6E49" w:rsidRDefault="000A4099" w:rsidP="000B6E49">
            <w:pPr>
              <w:widowControl w:val="0"/>
              <w:spacing w:after="0" w:line="180" w:lineRule="exact"/>
              <w:rPr>
                <w:rFonts w:ascii="Myriad Pro" w:hAnsi="Myriad Pro"/>
                <w:bCs/>
                <w:sz w:val="18"/>
                <w:szCs w:val="18"/>
                <w:lang w:eastAsia="ru-RU"/>
              </w:rPr>
            </w:pPr>
            <w:r w:rsidRPr="000B6E49">
              <w:rPr>
                <w:rFonts w:ascii="Myriad Pro" w:hAnsi="Myriad Pro"/>
                <w:bCs/>
                <w:sz w:val="18"/>
                <w:szCs w:val="18"/>
                <w:lang w:eastAsia="ru-RU"/>
              </w:rPr>
              <w:t>Строительство КЛ-10 (6) кВ</w:t>
            </w:r>
          </w:p>
        </w:tc>
        <w:tc>
          <w:tcPr>
            <w:tcW w:w="618" w:type="pct"/>
            <w:shd w:val="clear" w:color="auto" w:fill="auto"/>
            <w:noWrap/>
            <w:vAlign w:val="center"/>
          </w:tcPr>
          <w:p w14:paraId="76799D43" w14:textId="77777777" w:rsidR="000A4099" w:rsidRPr="000B6E49" w:rsidRDefault="000A4099" w:rsidP="000B6E49">
            <w:pPr>
              <w:spacing w:after="0" w:line="240" w:lineRule="auto"/>
              <w:jc w:val="center"/>
              <w:rPr>
                <w:rFonts w:ascii="Myriad Pro" w:hAnsi="Myriad Pro"/>
                <w:bCs/>
                <w:iCs/>
                <w:sz w:val="18"/>
                <w:szCs w:val="18"/>
                <w:lang w:eastAsia="ru-RU"/>
              </w:rPr>
            </w:pPr>
          </w:p>
        </w:tc>
        <w:tc>
          <w:tcPr>
            <w:tcW w:w="482" w:type="pct"/>
            <w:shd w:val="clear" w:color="auto" w:fill="auto"/>
            <w:noWrap/>
            <w:vAlign w:val="center"/>
          </w:tcPr>
          <w:p w14:paraId="32930083"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0,2746</w:t>
            </w:r>
          </w:p>
        </w:tc>
        <w:tc>
          <w:tcPr>
            <w:tcW w:w="551" w:type="pct"/>
            <w:shd w:val="clear" w:color="auto" w:fill="auto"/>
            <w:noWrap/>
            <w:vAlign w:val="center"/>
          </w:tcPr>
          <w:p w14:paraId="4C876E17"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1 372,37</w:t>
            </w:r>
          </w:p>
        </w:tc>
        <w:tc>
          <w:tcPr>
            <w:tcW w:w="549" w:type="pct"/>
            <w:shd w:val="clear" w:color="auto" w:fill="auto"/>
            <w:noWrap/>
            <w:vAlign w:val="center"/>
          </w:tcPr>
          <w:p w14:paraId="029753A8"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X</w:t>
            </w:r>
          </w:p>
        </w:tc>
        <w:tc>
          <w:tcPr>
            <w:tcW w:w="688" w:type="pct"/>
            <w:shd w:val="clear" w:color="auto" w:fill="auto"/>
            <w:noWrap/>
            <w:vAlign w:val="center"/>
          </w:tcPr>
          <w:p w14:paraId="02710BB5"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0,2746</w:t>
            </w:r>
          </w:p>
        </w:tc>
        <w:tc>
          <w:tcPr>
            <w:tcW w:w="617" w:type="pct"/>
            <w:shd w:val="clear" w:color="auto" w:fill="auto"/>
            <w:noWrap/>
            <w:vAlign w:val="center"/>
          </w:tcPr>
          <w:p w14:paraId="45DAD0A9"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567,06</w:t>
            </w:r>
          </w:p>
        </w:tc>
      </w:tr>
      <w:tr w:rsidR="000A4099" w:rsidRPr="000B6E49" w14:paraId="5E99F3EA" w14:textId="77777777" w:rsidTr="000B6E49">
        <w:trPr>
          <w:trHeight w:val="20"/>
        </w:trPr>
        <w:tc>
          <w:tcPr>
            <w:tcW w:w="372" w:type="pct"/>
            <w:shd w:val="clear" w:color="auto" w:fill="auto"/>
            <w:noWrap/>
            <w:vAlign w:val="center"/>
          </w:tcPr>
          <w:p w14:paraId="3489C6C9" w14:textId="77777777" w:rsidR="000A4099" w:rsidRPr="000B6E49" w:rsidRDefault="000A4099" w:rsidP="000B6E49">
            <w:pPr>
              <w:widowControl w:val="0"/>
              <w:spacing w:after="0" w:line="180" w:lineRule="exact"/>
              <w:jc w:val="center"/>
              <w:rPr>
                <w:rFonts w:ascii="Myriad Pro" w:eastAsia="Times New Roman" w:hAnsi="Myriad Pro"/>
                <w:sz w:val="26"/>
                <w:szCs w:val="26"/>
              </w:rPr>
            </w:pPr>
            <w:r w:rsidRPr="000B6E49">
              <w:rPr>
                <w:rFonts w:ascii="Myriad Pro" w:eastAsia="Times New Roman" w:hAnsi="Myriad Pro"/>
                <w:color w:val="000000"/>
                <w:sz w:val="18"/>
                <w:szCs w:val="18"/>
                <w:shd w:val="clear" w:color="auto" w:fill="FFFFFF"/>
              </w:rPr>
              <w:t>1.2.2.1</w:t>
            </w:r>
          </w:p>
        </w:tc>
        <w:tc>
          <w:tcPr>
            <w:tcW w:w="1122" w:type="pct"/>
            <w:shd w:val="clear" w:color="auto" w:fill="auto"/>
            <w:vAlign w:val="center"/>
          </w:tcPr>
          <w:p w14:paraId="249BE669" w14:textId="77777777" w:rsidR="000A4099" w:rsidRPr="000B6E49" w:rsidRDefault="000A4099" w:rsidP="000B6E49">
            <w:pPr>
              <w:widowControl w:val="0"/>
              <w:spacing w:after="0" w:line="241" w:lineRule="exact"/>
              <w:rPr>
                <w:rFonts w:ascii="Myriad Pro" w:hAnsi="Myriad Pro"/>
                <w:bCs/>
                <w:sz w:val="18"/>
                <w:szCs w:val="18"/>
                <w:lang w:eastAsia="ru-RU"/>
              </w:rPr>
            </w:pPr>
            <w:r w:rsidRPr="000B6E49">
              <w:rPr>
                <w:rFonts w:ascii="Myriad Pro" w:hAnsi="Myriad Pro"/>
                <w:bCs/>
                <w:sz w:val="18"/>
                <w:szCs w:val="18"/>
                <w:lang w:eastAsia="ru-RU"/>
              </w:rPr>
              <w:t xml:space="preserve">Строительство КЛ-10 (6) кВ (сечение фазного проводника до 240 мм2 </w:t>
            </w:r>
            <w:r w:rsidRPr="000B6E49">
              <w:rPr>
                <w:rFonts w:ascii="Myriad Pro" w:hAnsi="Myriad Pro"/>
                <w:bCs/>
                <w:sz w:val="18"/>
                <w:szCs w:val="18"/>
                <w:lang w:eastAsia="ru-RU"/>
              </w:rPr>
              <w:lastRenderedPageBreak/>
              <w:t>включительно) (районы, приравн. к районам КС)</w:t>
            </w:r>
          </w:p>
        </w:tc>
        <w:tc>
          <w:tcPr>
            <w:tcW w:w="618" w:type="pct"/>
            <w:shd w:val="clear" w:color="auto" w:fill="auto"/>
            <w:noWrap/>
            <w:vAlign w:val="center"/>
          </w:tcPr>
          <w:p w14:paraId="0BE31860"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lastRenderedPageBreak/>
              <w:t>700 883,43</w:t>
            </w:r>
          </w:p>
        </w:tc>
        <w:tc>
          <w:tcPr>
            <w:tcW w:w="482" w:type="pct"/>
            <w:shd w:val="clear" w:color="auto" w:fill="auto"/>
            <w:noWrap/>
            <w:vAlign w:val="center"/>
          </w:tcPr>
          <w:p w14:paraId="222AC044"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0,2746</w:t>
            </w:r>
          </w:p>
        </w:tc>
        <w:tc>
          <w:tcPr>
            <w:tcW w:w="551" w:type="pct"/>
            <w:shd w:val="clear" w:color="auto" w:fill="auto"/>
            <w:noWrap/>
            <w:vAlign w:val="center"/>
          </w:tcPr>
          <w:p w14:paraId="5D1EBCAE"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1 372,37</w:t>
            </w:r>
          </w:p>
        </w:tc>
        <w:tc>
          <w:tcPr>
            <w:tcW w:w="549" w:type="pct"/>
            <w:shd w:val="clear" w:color="auto" w:fill="auto"/>
            <w:noWrap/>
            <w:vAlign w:val="center"/>
          </w:tcPr>
          <w:p w14:paraId="7F394017"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289 600,38</w:t>
            </w:r>
          </w:p>
        </w:tc>
        <w:tc>
          <w:tcPr>
            <w:tcW w:w="688" w:type="pct"/>
            <w:shd w:val="clear" w:color="auto" w:fill="auto"/>
            <w:noWrap/>
            <w:vAlign w:val="center"/>
          </w:tcPr>
          <w:p w14:paraId="525CAD3D"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0,2746</w:t>
            </w:r>
          </w:p>
        </w:tc>
        <w:tc>
          <w:tcPr>
            <w:tcW w:w="617" w:type="pct"/>
            <w:shd w:val="clear" w:color="auto" w:fill="auto"/>
            <w:noWrap/>
            <w:vAlign w:val="center"/>
          </w:tcPr>
          <w:p w14:paraId="486ED2CE"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567,06</w:t>
            </w:r>
          </w:p>
        </w:tc>
      </w:tr>
      <w:tr w:rsidR="000A4099" w:rsidRPr="000B6E49" w14:paraId="5CF301A4" w14:textId="77777777" w:rsidTr="000B6E49">
        <w:trPr>
          <w:trHeight w:val="20"/>
        </w:trPr>
        <w:tc>
          <w:tcPr>
            <w:tcW w:w="372" w:type="pct"/>
            <w:shd w:val="clear" w:color="auto" w:fill="auto"/>
            <w:noWrap/>
            <w:vAlign w:val="center"/>
          </w:tcPr>
          <w:p w14:paraId="532F31FF" w14:textId="77777777" w:rsidR="000A4099" w:rsidRPr="000B6E49" w:rsidRDefault="000A4099" w:rsidP="000B6E49">
            <w:pPr>
              <w:widowControl w:val="0"/>
              <w:spacing w:after="0" w:line="180" w:lineRule="exact"/>
              <w:jc w:val="center"/>
              <w:rPr>
                <w:rFonts w:ascii="Myriad Pro" w:eastAsia="Times New Roman" w:hAnsi="Myriad Pro"/>
                <w:sz w:val="26"/>
                <w:szCs w:val="26"/>
              </w:rPr>
            </w:pPr>
            <w:r w:rsidRPr="000B6E49">
              <w:rPr>
                <w:rFonts w:ascii="Myriad Pro" w:eastAsia="Times New Roman" w:hAnsi="Myriad Pro"/>
                <w:color w:val="000000"/>
                <w:sz w:val="18"/>
                <w:szCs w:val="18"/>
                <w:shd w:val="clear" w:color="auto" w:fill="FFFFFF"/>
              </w:rPr>
              <w:t>1.2.2.2</w:t>
            </w:r>
          </w:p>
        </w:tc>
        <w:tc>
          <w:tcPr>
            <w:tcW w:w="1122" w:type="pct"/>
            <w:shd w:val="clear" w:color="auto" w:fill="auto"/>
            <w:vAlign w:val="center"/>
          </w:tcPr>
          <w:p w14:paraId="549DE33F" w14:textId="77777777" w:rsidR="000A4099" w:rsidRPr="000B6E49" w:rsidRDefault="000A4099" w:rsidP="000B6E49">
            <w:pPr>
              <w:widowControl w:val="0"/>
              <w:spacing w:after="0" w:line="245" w:lineRule="exact"/>
              <w:rPr>
                <w:rFonts w:ascii="Myriad Pro" w:hAnsi="Myriad Pro"/>
                <w:bCs/>
                <w:sz w:val="18"/>
                <w:szCs w:val="18"/>
                <w:lang w:eastAsia="ru-RU"/>
              </w:rPr>
            </w:pPr>
            <w:r w:rsidRPr="000B6E49">
              <w:rPr>
                <w:rFonts w:ascii="Myriad Pro" w:hAnsi="Myriad Pro"/>
                <w:bCs/>
                <w:sz w:val="18"/>
                <w:szCs w:val="18"/>
                <w:lang w:eastAsia="ru-RU"/>
              </w:rPr>
              <w:t>Строительство КЛ-10 (6) кВ (сечение фазного проводника до 240 мм2 включительно) (районы КС)</w:t>
            </w:r>
          </w:p>
        </w:tc>
        <w:tc>
          <w:tcPr>
            <w:tcW w:w="618" w:type="pct"/>
            <w:shd w:val="clear" w:color="auto" w:fill="auto"/>
            <w:noWrap/>
            <w:vAlign w:val="center"/>
          </w:tcPr>
          <w:p w14:paraId="4823B909" w14:textId="77777777" w:rsidR="000A4099" w:rsidRPr="000B6E49" w:rsidRDefault="000A4099" w:rsidP="000B6E49">
            <w:pPr>
              <w:spacing w:after="0" w:line="240" w:lineRule="auto"/>
              <w:jc w:val="center"/>
              <w:rPr>
                <w:rFonts w:ascii="Myriad Pro" w:hAnsi="Myriad Pro"/>
                <w:bCs/>
                <w:iCs/>
                <w:sz w:val="18"/>
                <w:szCs w:val="18"/>
                <w:lang w:eastAsia="ru-RU"/>
              </w:rPr>
            </w:pPr>
          </w:p>
        </w:tc>
        <w:tc>
          <w:tcPr>
            <w:tcW w:w="482" w:type="pct"/>
            <w:shd w:val="clear" w:color="auto" w:fill="auto"/>
            <w:noWrap/>
            <w:vAlign w:val="center"/>
          </w:tcPr>
          <w:p w14:paraId="1D7E5D3F"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0,00</w:t>
            </w:r>
          </w:p>
        </w:tc>
        <w:tc>
          <w:tcPr>
            <w:tcW w:w="551" w:type="pct"/>
            <w:shd w:val="clear" w:color="auto" w:fill="auto"/>
            <w:noWrap/>
            <w:vAlign w:val="center"/>
          </w:tcPr>
          <w:p w14:paraId="13CBFE99"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0,00</w:t>
            </w:r>
          </w:p>
        </w:tc>
        <w:tc>
          <w:tcPr>
            <w:tcW w:w="549" w:type="pct"/>
            <w:shd w:val="clear" w:color="auto" w:fill="auto"/>
            <w:noWrap/>
            <w:vAlign w:val="center"/>
          </w:tcPr>
          <w:p w14:paraId="13F2FCB7"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289 600,38</w:t>
            </w:r>
          </w:p>
        </w:tc>
        <w:tc>
          <w:tcPr>
            <w:tcW w:w="688" w:type="pct"/>
            <w:shd w:val="clear" w:color="auto" w:fill="auto"/>
            <w:noWrap/>
            <w:vAlign w:val="center"/>
          </w:tcPr>
          <w:p w14:paraId="6BD5B6BE"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0,00</w:t>
            </w:r>
          </w:p>
        </w:tc>
        <w:tc>
          <w:tcPr>
            <w:tcW w:w="617" w:type="pct"/>
            <w:shd w:val="clear" w:color="auto" w:fill="auto"/>
            <w:noWrap/>
            <w:vAlign w:val="center"/>
          </w:tcPr>
          <w:p w14:paraId="00D0950F"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0,00</w:t>
            </w:r>
          </w:p>
        </w:tc>
      </w:tr>
      <w:tr w:rsidR="000A4099" w:rsidRPr="000B6E49" w14:paraId="056A3F77" w14:textId="77777777" w:rsidTr="000B6E49">
        <w:trPr>
          <w:trHeight w:val="20"/>
        </w:trPr>
        <w:tc>
          <w:tcPr>
            <w:tcW w:w="372" w:type="pct"/>
            <w:shd w:val="clear" w:color="auto" w:fill="auto"/>
            <w:noWrap/>
            <w:vAlign w:val="center"/>
          </w:tcPr>
          <w:p w14:paraId="7192DC53" w14:textId="77777777" w:rsidR="000A4099" w:rsidRPr="000B6E49" w:rsidRDefault="000A4099" w:rsidP="000B6E49">
            <w:pPr>
              <w:widowControl w:val="0"/>
              <w:spacing w:after="0" w:line="180" w:lineRule="exact"/>
              <w:jc w:val="center"/>
              <w:rPr>
                <w:rFonts w:ascii="Myriad Pro" w:eastAsia="Times New Roman" w:hAnsi="Myriad Pro"/>
                <w:sz w:val="26"/>
                <w:szCs w:val="26"/>
              </w:rPr>
            </w:pPr>
            <w:r w:rsidRPr="000B6E49">
              <w:rPr>
                <w:rFonts w:ascii="Myriad Pro" w:eastAsia="Times New Roman" w:hAnsi="Myriad Pro"/>
                <w:color w:val="000000"/>
                <w:sz w:val="18"/>
                <w:szCs w:val="18"/>
                <w:shd w:val="clear" w:color="auto" w:fill="FFFFFF"/>
              </w:rPr>
              <w:t>1.3</w:t>
            </w:r>
          </w:p>
        </w:tc>
        <w:tc>
          <w:tcPr>
            <w:tcW w:w="1122" w:type="pct"/>
            <w:shd w:val="clear" w:color="auto" w:fill="auto"/>
            <w:vAlign w:val="center"/>
          </w:tcPr>
          <w:p w14:paraId="2A1B491A" w14:textId="77777777" w:rsidR="000A4099" w:rsidRPr="000B6E49" w:rsidRDefault="000A4099" w:rsidP="000B6E49">
            <w:pPr>
              <w:widowControl w:val="0"/>
              <w:spacing w:after="0" w:line="230" w:lineRule="exact"/>
              <w:jc w:val="center"/>
              <w:rPr>
                <w:rFonts w:ascii="Myriad Pro" w:hAnsi="Myriad Pro"/>
                <w:bCs/>
                <w:sz w:val="18"/>
                <w:szCs w:val="18"/>
                <w:lang w:eastAsia="ru-RU"/>
              </w:rPr>
            </w:pPr>
            <w:r w:rsidRPr="000B6E49">
              <w:rPr>
                <w:rFonts w:ascii="Myriad Pro" w:hAnsi="Myriad Pro"/>
                <w:bCs/>
                <w:sz w:val="18"/>
                <w:szCs w:val="18"/>
                <w:lang w:eastAsia="ru-RU"/>
              </w:rPr>
              <w:t>Строительство пунктов секционирования, на уровне напряжения i и (или) диапазоне мощности] (сумма)</w:t>
            </w:r>
          </w:p>
        </w:tc>
        <w:tc>
          <w:tcPr>
            <w:tcW w:w="618" w:type="pct"/>
            <w:shd w:val="clear" w:color="auto" w:fill="auto"/>
            <w:noWrap/>
            <w:vAlign w:val="center"/>
          </w:tcPr>
          <w:p w14:paraId="73D0221D"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427,66</w:t>
            </w:r>
          </w:p>
        </w:tc>
        <w:tc>
          <w:tcPr>
            <w:tcW w:w="482" w:type="pct"/>
            <w:shd w:val="clear" w:color="auto" w:fill="auto"/>
            <w:noWrap/>
            <w:vAlign w:val="center"/>
          </w:tcPr>
          <w:p w14:paraId="12B9B12B"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65,00</w:t>
            </w:r>
          </w:p>
        </w:tc>
        <w:tc>
          <w:tcPr>
            <w:tcW w:w="551" w:type="pct"/>
            <w:shd w:val="clear" w:color="auto" w:fill="auto"/>
            <w:noWrap/>
            <w:vAlign w:val="center"/>
          </w:tcPr>
          <w:p w14:paraId="78CE7132"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242,85</w:t>
            </w:r>
          </w:p>
        </w:tc>
        <w:tc>
          <w:tcPr>
            <w:tcW w:w="549" w:type="pct"/>
            <w:shd w:val="clear" w:color="auto" w:fill="auto"/>
            <w:noWrap/>
            <w:vAlign w:val="center"/>
          </w:tcPr>
          <w:p w14:paraId="22D97C4F"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75,99</w:t>
            </w:r>
          </w:p>
        </w:tc>
        <w:tc>
          <w:tcPr>
            <w:tcW w:w="688" w:type="pct"/>
            <w:shd w:val="clear" w:color="auto" w:fill="auto"/>
            <w:noWrap/>
            <w:vAlign w:val="center"/>
          </w:tcPr>
          <w:p w14:paraId="0C82A0F8"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65,00</w:t>
            </w:r>
          </w:p>
        </w:tc>
        <w:tc>
          <w:tcPr>
            <w:tcW w:w="617" w:type="pct"/>
            <w:shd w:val="clear" w:color="auto" w:fill="auto"/>
            <w:noWrap/>
            <w:vAlign w:val="center"/>
          </w:tcPr>
          <w:p w14:paraId="0A65FB66"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43,15</w:t>
            </w:r>
          </w:p>
        </w:tc>
      </w:tr>
      <w:tr w:rsidR="000A4099" w:rsidRPr="000B6E49" w14:paraId="6C08CC8A" w14:textId="77777777" w:rsidTr="000B6E49">
        <w:trPr>
          <w:trHeight w:val="20"/>
        </w:trPr>
        <w:tc>
          <w:tcPr>
            <w:tcW w:w="372" w:type="pct"/>
            <w:shd w:val="clear" w:color="auto" w:fill="auto"/>
            <w:noWrap/>
            <w:vAlign w:val="center"/>
          </w:tcPr>
          <w:p w14:paraId="58116FAD" w14:textId="77777777" w:rsidR="000A4099" w:rsidRPr="000B6E49" w:rsidRDefault="000A4099" w:rsidP="000B6E49">
            <w:pPr>
              <w:widowControl w:val="0"/>
              <w:spacing w:after="0" w:line="180" w:lineRule="exact"/>
              <w:jc w:val="center"/>
              <w:rPr>
                <w:rFonts w:ascii="Myriad Pro" w:eastAsia="Times New Roman" w:hAnsi="Myriad Pro"/>
                <w:sz w:val="26"/>
                <w:szCs w:val="26"/>
              </w:rPr>
            </w:pPr>
            <w:r w:rsidRPr="000B6E49">
              <w:rPr>
                <w:rFonts w:ascii="Myriad Pro" w:eastAsia="Times New Roman" w:hAnsi="Myriad Pro"/>
                <w:color w:val="000000"/>
                <w:sz w:val="18"/>
                <w:szCs w:val="18"/>
                <w:shd w:val="clear" w:color="auto" w:fill="FFFFFF"/>
              </w:rPr>
              <w:t>1.4</w:t>
            </w:r>
          </w:p>
        </w:tc>
        <w:tc>
          <w:tcPr>
            <w:tcW w:w="1122" w:type="pct"/>
            <w:shd w:val="clear" w:color="auto" w:fill="auto"/>
            <w:vAlign w:val="center"/>
          </w:tcPr>
          <w:p w14:paraId="2FF62993" w14:textId="77777777" w:rsidR="000A4099" w:rsidRPr="000B6E49" w:rsidRDefault="000A4099" w:rsidP="000B6E49">
            <w:pPr>
              <w:widowControl w:val="0"/>
              <w:spacing w:after="0" w:line="227" w:lineRule="exact"/>
              <w:jc w:val="center"/>
              <w:rPr>
                <w:rFonts w:ascii="Myriad Pro" w:hAnsi="Myriad Pro"/>
                <w:bCs/>
                <w:sz w:val="18"/>
                <w:szCs w:val="18"/>
                <w:lang w:eastAsia="ru-RU"/>
              </w:rPr>
            </w:pPr>
            <w:r w:rsidRPr="000B6E49">
              <w:rPr>
                <w:rFonts w:ascii="Myriad Pro" w:hAnsi="Myriad Pro"/>
                <w:bCs/>
                <w:sz w:val="18"/>
                <w:szCs w:val="18"/>
                <w:lang w:eastAsia="ru-RU"/>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w:t>
            </w:r>
          </w:p>
        </w:tc>
        <w:tc>
          <w:tcPr>
            <w:tcW w:w="618" w:type="pct"/>
            <w:shd w:val="clear" w:color="auto" w:fill="auto"/>
            <w:noWrap/>
            <w:vAlign w:val="center"/>
          </w:tcPr>
          <w:p w14:paraId="11A5AB32" w14:textId="77777777" w:rsidR="000A4099" w:rsidRPr="000B6E49" w:rsidRDefault="000A4099" w:rsidP="000B6E49">
            <w:pPr>
              <w:spacing w:after="0" w:line="240" w:lineRule="auto"/>
              <w:jc w:val="center"/>
              <w:rPr>
                <w:rFonts w:ascii="Myriad Pro" w:hAnsi="Myriad Pro"/>
                <w:bCs/>
                <w:iCs/>
                <w:sz w:val="18"/>
                <w:szCs w:val="18"/>
                <w:lang w:eastAsia="ru-RU"/>
              </w:rPr>
            </w:pPr>
          </w:p>
        </w:tc>
        <w:tc>
          <w:tcPr>
            <w:tcW w:w="482" w:type="pct"/>
            <w:shd w:val="clear" w:color="auto" w:fill="auto"/>
            <w:noWrap/>
            <w:vAlign w:val="center"/>
          </w:tcPr>
          <w:p w14:paraId="1BA558E2"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4319,17</w:t>
            </w:r>
          </w:p>
        </w:tc>
        <w:tc>
          <w:tcPr>
            <w:tcW w:w="551" w:type="pct"/>
            <w:shd w:val="clear" w:color="auto" w:fill="auto"/>
            <w:noWrap/>
            <w:vAlign w:val="center"/>
          </w:tcPr>
          <w:p w14:paraId="314FA706"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20 231,17</w:t>
            </w:r>
          </w:p>
        </w:tc>
        <w:tc>
          <w:tcPr>
            <w:tcW w:w="549" w:type="pct"/>
            <w:shd w:val="clear" w:color="auto" w:fill="auto"/>
            <w:noWrap/>
            <w:vAlign w:val="center"/>
          </w:tcPr>
          <w:p w14:paraId="57C7719C"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X</w:t>
            </w:r>
          </w:p>
        </w:tc>
        <w:tc>
          <w:tcPr>
            <w:tcW w:w="688" w:type="pct"/>
            <w:shd w:val="clear" w:color="auto" w:fill="auto"/>
            <w:noWrap/>
            <w:vAlign w:val="center"/>
          </w:tcPr>
          <w:p w14:paraId="195E651C"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4319,17</w:t>
            </w:r>
          </w:p>
        </w:tc>
        <w:tc>
          <w:tcPr>
            <w:tcW w:w="617" w:type="pct"/>
            <w:shd w:val="clear" w:color="auto" w:fill="auto"/>
            <w:noWrap/>
            <w:vAlign w:val="center"/>
          </w:tcPr>
          <w:p w14:paraId="5559AB2D"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17 284,49</w:t>
            </w:r>
          </w:p>
        </w:tc>
      </w:tr>
      <w:tr w:rsidR="000A4099" w:rsidRPr="000B6E49" w14:paraId="55C31D57" w14:textId="77777777" w:rsidTr="000B6E49">
        <w:trPr>
          <w:trHeight w:val="20"/>
        </w:trPr>
        <w:tc>
          <w:tcPr>
            <w:tcW w:w="372" w:type="pct"/>
            <w:shd w:val="clear" w:color="auto" w:fill="auto"/>
            <w:noWrap/>
            <w:vAlign w:val="center"/>
          </w:tcPr>
          <w:p w14:paraId="289BB941" w14:textId="77777777" w:rsidR="000A4099" w:rsidRPr="000B6E49" w:rsidRDefault="000A4099" w:rsidP="000B6E49">
            <w:pPr>
              <w:widowControl w:val="0"/>
              <w:spacing w:after="0" w:line="180" w:lineRule="exact"/>
              <w:jc w:val="center"/>
              <w:rPr>
                <w:rFonts w:ascii="Myriad Pro" w:eastAsia="Times New Roman" w:hAnsi="Myriad Pro"/>
                <w:sz w:val="26"/>
                <w:szCs w:val="26"/>
              </w:rPr>
            </w:pPr>
            <w:r w:rsidRPr="000B6E49">
              <w:rPr>
                <w:rFonts w:ascii="Myriad Pro" w:eastAsia="Times New Roman" w:hAnsi="Myriad Pro"/>
                <w:color w:val="000000"/>
                <w:sz w:val="18"/>
                <w:szCs w:val="18"/>
                <w:shd w:val="clear" w:color="auto" w:fill="FFFFFF"/>
              </w:rPr>
              <w:t>1.4.1</w:t>
            </w:r>
          </w:p>
        </w:tc>
        <w:tc>
          <w:tcPr>
            <w:tcW w:w="1122" w:type="pct"/>
            <w:shd w:val="clear" w:color="auto" w:fill="auto"/>
            <w:vAlign w:val="center"/>
          </w:tcPr>
          <w:p w14:paraId="791EB479"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КТП-63 кВА 10(6)/0,4 кВ (районы, приравн. к районам КС)</w:t>
            </w:r>
          </w:p>
        </w:tc>
        <w:tc>
          <w:tcPr>
            <w:tcW w:w="618" w:type="pct"/>
            <w:shd w:val="clear" w:color="auto" w:fill="auto"/>
            <w:noWrap/>
            <w:vAlign w:val="center"/>
          </w:tcPr>
          <w:p w14:paraId="29FE7933"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905,54</w:t>
            </w:r>
          </w:p>
        </w:tc>
        <w:tc>
          <w:tcPr>
            <w:tcW w:w="482" w:type="pct"/>
            <w:shd w:val="clear" w:color="auto" w:fill="auto"/>
            <w:noWrap/>
            <w:vAlign w:val="center"/>
          </w:tcPr>
          <w:p w14:paraId="227C5B17"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1017,27</w:t>
            </w:r>
          </w:p>
        </w:tc>
        <w:tc>
          <w:tcPr>
            <w:tcW w:w="551" w:type="pct"/>
            <w:shd w:val="clear" w:color="auto" w:fill="auto"/>
            <w:noWrap/>
            <w:vAlign w:val="center"/>
          </w:tcPr>
          <w:p w14:paraId="17BF58BA"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8 047,86</w:t>
            </w:r>
          </w:p>
        </w:tc>
        <w:tc>
          <w:tcPr>
            <w:tcW w:w="549" w:type="pct"/>
            <w:shd w:val="clear" w:color="auto" w:fill="auto"/>
            <w:noWrap/>
            <w:vAlign w:val="center"/>
          </w:tcPr>
          <w:p w14:paraId="22BB831B"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648,32</w:t>
            </w:r>
          </w:p>
        </w:tc>
        <w:tc>
          <w:tcPr>
            <w:tcW w:w="688" w:type="pct"/>
            <w:shd w:val="clear" w:color="auto" w:fill="auto"/>
            <w:noWrap/>
            <w:vAlign w:val="center"/>
          </w:tcPr>
          <w:p w14:paraId="0EA16ABE"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1017,27</w:t>
            </w:r>
          </w:p>
        </w:tc>
        <w:tc>
          <w:tcPr>
            <w:tcW w:w="617" w:type="pct"/>
            <w:shd w:val="clear" w:color="auto" w:fill="auto"/>
            <w:noWrap/>
            <w:vAlign w:val="center"/>
          </w:tcPr>
          <w:p w14:paraId="6188BCE2"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5 761,87</w:t>
            </w:r>
          </w:p>
        </w:tc>
      </w:tr>
      <w:tr w:rsidR="000A4099" w:rsidRPr="000B6E49" w14:paraId="21256EB9" w14:textId="77777777" w:rsidTr="000B6E49">
        <w:trPr>
          <w:trHeight w:val="20"/>
        </w:trPr>
        <w:tc>
          <w:tcPr>
            <w:tcW w:w="372" w:type="pct"/>
            <w:shd w:val="clear" w:color="auto" w:fill="auto"/>
            <w:noWrap/>
            <w:vAlign w:val="center"/>
          </w:tcPr>
          <w:p w14:paraId="39497A62" w14:textId="77777777" w:rsidR="000A4099" w:rsidRPr="000B6E49" w:rsidRDefault="000A4099" w:rsidP="000B6E49">
            <w:pPr>
              <w:widowControl w:val="0"/>
              <w:spacing w:after="0" w:line="180" w:lineRule="exact"/>
              <w:jc w:val="center"/>
              <w:rPr>
                <w:rFonts w:ascii="Myriad Pro" w:eastAsia="Times New Roman" w:hAnsi="Myriad Pro"/>
                <w:sz w:val="26"/>
                <w:szCs w:val="26"/>
              </w:rPr>
            </w:pPr>
            <w:r w:rsidRPr="000B6E49">
              <w:rPr>
                <w:rFonts w:ascii="Myriad Pro" w:eastAsia="Times New Roman" w:hAnsi="Myriad Pro"/>
                <w:color w:val="000000"/>
                <w:sz w:val="18"/>
                <w:szCs w:val="18"/>
                <w:shd w:val="clear" w:color="auto" w:fill="FFFFFF"/>
              </w:rPr>
              <w:t>1.4.2</w:t>
            </w:r>
          </w:p>
        </w:tc>
        <w:tc>
          <w:tcPr>
            <w:tcW w:w="1122" w:type="pct"/>
            <w:shd w:val="clear" w:color="auto" w:fill="auto"/>
            <w:vAlign w:val="center"/>
          </w:tcPr>
          <w:p w14:paraId="52E8CB08"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КТП-100 кВА 10(6)/0,4 кВ (районы, приравн. к районам КС)</w:t>
            </w:r>
          </w:p>
        </w:tc>
        <w:tc>
          <w:tcPr>
            <w:tcW w:w="618" w:type="pct"/>
            <w:shd w:val="clear" w:color="auto" w:fill="auto"/>
            <w:noWrap/>
            <w:vAlign w:val="center"/>
          </w:tcPr>
          <w:p w14:paraId="47C1CC0B"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518,88</w:t>
            </w:r>
          </w:p>
        </w:tc>
        <w:tc>
          <w:tcPr>
            <w:tcW w:w="482" w:type="pct"/>
            <w:shd w:val="clear" w:color="auto" w:fill="auto"/>
            <w:noWrap/>
            <w:vAlign w:val="center"/>
          </w:tcPr>
          <w:p w14:paraId="70BDAF8A"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1691</w:t>
            </w:r>
          </w:p>
        </w:tc>
        <w:tc>
          <w:tcPr>
            <w:tcW w:w="551" w:type="pct"/>
            <w:shd w:val="clear" w:color="auto" w:fill="auto"/>
            <w:noWrap/>
            <w:vAlign w:val="center"/>
          </w:tcPr>
          <w:p w14:paraId="38043067"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7 665,69</w:t>
            </w:r>
          </w:p>
        </w:tc>
        <w:tc>
          <w:tcPr>
            <w:tcW w:w="549" w:type="pct"/>
            <w:shd w:val="clear" w:color="auto" w:fill="auto"/>
            <w:noWrap/>
            <w:vAlign w:val="center"/>
          </w:tcPr>
          <w:p w14:paraId="13C1AF38"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445,19</w:t>
            </w:r>
          </w:p>
        </w:tc>
        <w:tc>
          <w:tcPr>
            <w:tcW w:w="688" w:type="pct"/>
            <w:shd w:val="clear" w:color="auto" w:fill="auto"/>
            <w:noWrap/>
            <w:vAlign w:val="center"/>
          </w:tcPr>
          <w:p w14:paraId="086BBBFB"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1691</w:t>
            </w:r>
          </w:p>
        </w:tc>
        <w:tc>
          <w:tcPr>
            <w:tcW w:w="617" w:type="pct"/>
            <w:shd w:val="clear" w:color="auto" w:fill="auto"/>
            <w:noWrap/>
            <w:vAlign w:val="center"/>
          </w:tcPr>
          <w:p w14:paraId="28174E59"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6 576,98</w:t>
            </w:r>
          </w:p>
        </w:tc>
      </w:tr>
      <w:tr w:rsidR="000A4099" w:rsidRPr="000B6E49" w14:paraId="7E41F75B" w14:textId="77777777" w:rsidTr="000B6E49">
        <w:trPr>
          <w:trHeight w:val="20"/>
        </w:trPr>
        <w:tc>
          <w:tcPr>
            <w:tcW w:w="372" w:type="pct"/>
            <w:shd w:val="clear" w:color="auto" w:fill="auto"/>
            <w:noWrap/>
            <w:vAlign w:val="center"/>
          </w:tcPr>
          <w:p w14:paraId="34156023" w14:textId="77777777" w:rsidR="000A4099" w:rsidRPr="000B6E49" w:rsidRDefault="000A4099" w:rsidP="000B6E49">
            <w:pPr>
              <w:widowControl w:val="0"/>
              <w:spacing w:after="0" w:line="180" w:lineRule="exact"/>
              <w:jc w:val="center"/>
              <w:rPr>
                <w:rFonts w:ascii="Myriad Pro" w:eastAsia="Times New Roman" w:hAnsi="Myriad Pro"/>
                <w:sz w:val="26"/>
                <w:szCs w:val="26"/>
              </w:rPr>
            </w:pPr>
            <w:r w:rsidRPr="000B6E49">
              <w:rPr>
                <w:rFonts w:ascii="Myriad Pro" w:eastAsia="Times New Roman" w:hAnsi="Myriad Pro"/>
                <w:color w:val="000000"/>
                <w:sz w:val="18"/>
                <w:szCs w:val="18"/>
                <w:shd w:val="clear" w:color="auto" w:fill="FFFFFF"/>
              </w:rPr>
              <w:t>1.4.3</w:t>
            </w:r>
          </w:p>
        </w:tc>
        <w:tc>
          <w:tcPr>
            <w:tcW w:w="1122" w:type="pct"/>
            <w:shd w:val="clear" w:color="auto" w:fill="auto"/>
            <w:vAlign w:val="center"/>
          </w:tcPr>
          <w:p w14:paraId="3315E9A5"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КТП-160 кВА 10(6)/0,4 кВ (районы, приравн. к районам КС)</w:t>
            </w:r>
          </w:p>
        </w:tc>
        <w:tc>
          <w:tcPr>
            <w:tcW w:w="618" w:type="pct"/>
            <w:shd w:val="clear" w:color="auto" w:fill="auto"/>
            <w:noWrap/>
            <w:vAlign w:val="center"/>
          </w:tcPr>
          <w:p w14:paraId="6AB12AFE"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370,50</w:t>
            </w:r>
          </w:p>
        </w:tc>
        <w:tc>
          <w:tcPr>
            <w:tcW w:w="482" w:type="pct"/>
            <w:shd w:val="clear" w:color="auto" w:fill="auto"/>
            <w:noWrap/>
            <w:vAlign w:val="center"/>
          </w:tcPr>
          <w:p w14:paraId="29CB3A20"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712,00</w:t>
            </w:r>
          </w:p>
        </w:tc>
        <w:tc>
          <w:tcPr>
            <w:tcW w:w="551" w:type="pct"/>
            <w:shd w:val="clear" w:color="auto" w:fill="auto"/>
            <w:noWrap/>
            <w:vAlign w:val="center"/>
          </w:tcPr>
          <w:p w14:paraId="7481AE05"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2 304,65</w:t>
            </w:r>
          </w:p>
        </w:tc>
        <w:tc>
          <w:tcPr>
            <w:tcW w:w="549" w:type="pct"/>
            <w:shd w:val="clear" w:color="auto" w:fill="auto"/>
            <w:noWrap/>
            <w:vAlign w:val="center"/>
          </w:tcPr>
          <w:p w14:paraId="2DFDF233"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321,88</w:t>
            </w:r>
          </w:p>
        </w:tc>
        <w:tc>
          <w:tcPr>
            <w:tcW w:w="688" w:type="pct"/>
            <w:shd w:val="clear" w:color="auto" w:fill="auto"/>
            <w:noWrap/>
            <w:vAlign w:val="center"/>
          </w:tcPr>
          <w:p w14:paraId="02415617"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712,00</w:t>
            </w:r>
          </w:p>
        </w:tc>
        <w:tc>
          <w:tcPr>
            <w:tcW w:w="617" w:type="pct"/>
            <w:shd w:val="clear" w:color="auto" w:fill="auto"/>
            <w:noWrap/>
            <w:vAlign w:val="center"/>
          </w:tcPr>
          <w:p w14:paraId="1F904F61"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2 002,22</w:t>
            </w:r>
          </w:p>
        </w:tc>
      </w:tr>
      <w:tr w:rsidR="000A4099" w:rsidRPr="000B6E49" w14:paraId="1BCCC262" w14:textId="77777777" w:rsidTr="000B6E49">
        <w:trPr>
          <w:trHeight w:val="20"/>
        </w:trPr>
        <w:tc>
          <w:tcPr>
            <w:tcW w:w="372" w:type="pct"/>
            <w:shd w:val="clear" w:color="auto" w:fill="auto"/>
            <w:noWrap/>
            <w:vAlign w:val="center"/>
          </w:tcPr>
          <w:p w14:paraId="43BB5AF7" w14:textId="77777777" w:rsidR="000A4099" w:rsidRPr="000B6E49" w:rsidRDefault="000A4099" w:rsidP="000B6E49">
            <w:pPr>
              <w:widowControl w:val="0"/>
              <w:spacing w:after="0" w:line="180" w:lineRule="exact"/>
              <w:jc w:val="center"/>
              <w:rPr>
                <w:rFonts w:ascii="Myriad Pro" w:eastAsia="Times New Roman" w:hAnsi="Myriad Pro"/>
                <w:sz w:val="26"/>
                <w:szCs w:val="26"/>
              </w:rPr>
            </w:pPr>
            <w:r w:rsidRPr="000B6E49">
              <w:rPr>
                <w:rFonts w:ascii="Myriad Pro" w:eastAsia="Times New Roman" w:hAnsi="Myriad Pro"/>
                <w:color w:val="000000"/>
                <w:sz w:val="18"/>
                <w:szCs w:val="18"/>
                <w:shd w:val="clear" w:color="auto" w:fill="FFFFFF"/>
              </w:rPr>
              <w:t>1.4.4</w:t>
            </w:r>
          </w:p>
        </w:tc>
        <w:tc>
          <w:tcPr>
            <w:tcW w:w="1122" w:type="pct"/>
            <w:shd w:val="clear" w:color="auto" w:fill="auto"/>
            <w:vAlign w:val="center"/>
          </w:tcPr>
          <w:p w14:paraId="059D87C8" w14:textId="77777777" w:rsidR="000A4099" w:rsidRPr="000B6E49" w:rsidRDefault="000A4099" w:rsidP="000B6E49">
            <w:pPr>
              <w:widowControl w:val="0"/>
              <w:spacing w:after="0" w:line="230" w:lineRule="exact"/>
              <w:rPr>
                <w:rFonts w:ascii="Myriad Pro" w:hAnsi="Myriad Pro"/>
                <w:bCs/>
                <w:sz w:val="18"/>
                <w:szCs w:val="18"/>
                <w:lang w:eastAsia="ru-RU"/>
              </w:rPr>
            </w:pPr>
            <w:r w:rsidRPr="000B6E49">
              <w:rPr>
                <w:rFonts w:ascii="Myriad Pro" w:hAnsi="Myriad Pro"/>
                <w:bCs/>
                <w:sz w:val="18"/>
                <w:szCs w:val="18"/>
                <w:lang w:eastAsia="ru-RU"/>
              </w:rPr>
              <w:t>КТП-250 кВА 10(6)/0,4 кВ (районы, приравн. к районам КС)</w:t>
            </w:r>
          </w:p>
        </w:tc>
        <w:tc>
          <w:tcPr>
            <w:tcW w:w="618" w:type="pct"/>
            <w:shd w:val="clear" w:color="auto" w:fill="auto"/>
            <w:noWrap/>
            <w:vAlign w:val="center"/>
          </w:tcPr>
          <w:p w14:paraId="076EB32A"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246,25</w:t>
            </w:r>
          </w:p>
        </w:tc>
        <w:tc>
          <w:tcPr>
            <w:tcW w:w="482" w:type="pct"/>
            <w:shd w:val="clear" w:color="auto" w:fill="auto"/>
            <w:noWrap/>
            <w:vAlign w:val="center"/>
          </w:tcPr>
          <w:p w14:paraId="3CDC0BE1"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667,50</w:t>
            </w:r>
          </w:p>
        </w:tc>
        <w:tc>
          <w:tcPr>
            <w:tcW w:w="551" w:type="pct"/>
            <w:shd w:val="clear" w:color="auto" w:fill="auto"/>
            <w:noWrap/>
            <w:vAlign w:val="center"/>
          </w:tcPr>
          <w:p w14:paraId="60C0845D"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1 436,02</w:t>
            </w:r>
          </w:p>
        </w:tc>
        <w:tc>
          <w:tcPr>
            <w:tcW w:w="549" w:type="pct"/>
            <w:shd w:val="clear" w:color="auto" w:fill="auto"/>
            <w:noWrap/>
            <w:vAlign w:val="center"/>
          </w:tcPr>
          <w:p w14:paraId="54A2C484"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339,24</w:t>
            </w:r>
          </w:p>
        </w:tc>
        <w:tc>
          <w:tcPr>
            <w:tcW w:w="688" w:type="pct"/>
            <w:shd w:val="clear" w:color="auto" w:fill="auto"/>
            <w:noWrap/>
            <w:vAlign w:val="center"/>
          </w:tcPr>
          <w:p w14:paraId="0359E8E7"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667,50</w:t>
            </w:r>
          </w:p>
        </w:tc>
        <w:tc>
          <w:tcPr>
            <w:tcW w:w="617" w:type="pct"/>
            <w:shd w:val="clear" w:color="auto" w:fill="auto"/>
            <w:noWrap/>
            <w:vAlign w:val="center"/>
          </w:tcPr>
          <w:p w14:paraId="2B489D71"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1 978,32</w:t>
            </w:r>
          </w:p>
        </w:tc>
      </w:tr>
      <w:tr w:rsidR="000A4099" w:rsidRPr="000B6E49" w14:paraId="161E41CD" w14:textId="77777777" w:rsidTr="000B6E49">
        <w:trPr>
          <w:trHeight w:val="20"/>
        </w:trPr>
        <w:tc>
          <w:tcPr>
            <w:tcW w:w="372" w:type="pct"/>
            <w:shd w:val="clear" w:color="auto" w:fill="auto"/>
            <w:noWrap/>
            <w:vAlign w:val="center"/>
          </w:tcPr>
          <w:p w14:paraId="1949E446" w14:textId="77777777" w:rsidR="000A4099" w:rsidRPr="000B6E49" w:rsidRDefault="000A4099" w:rsidP="000B6E49">
            <w:pPr>
              <w:widowControl w:val="0"/>
              <w:spacing w:after="0" w:line="180" w:lineRule="exact"/>
              <w:jc w:val="center"/>
              <w:rPr>
                <w:rFonts w:ascii="Myriad Pro" w:eastAsia="Times New Roman" w:hAnsi="Myriad Pro"/>
                <w:color w:val="000000"/>
                <w:sz w:val="18"/>
                <w:szCs w:val="18"/>
                <w:shd w:val="clear" w:color="auto" w:fill="FFFFFF"/>
              </w:rPr>
            </w:pPr>
            <w:r w:rsidRPr="000B6E49">
              <w:rPr>
                <w:rFonts w:ascii="Myriad Pro" w:eastAsia="Times New Roman" w:hAnsi="Myriad Pro"/>
                <w:color w:val="000000"/>
                <w:sz w:val="18"/>
                <w:szCs w:val="18"/>
                <w:shd w:val="clear" w:color="auto" w:fill="FFFFFF"/>
              </w:rPr>
              <w:t>1.4.5</w:t>
            </w:r>
          </w:p>
        </w:tc>
        <w:tc>
          <w:tcPr>
            <w:tcW w:w="1122" w:type="pct"/>
            <w:shd w:val="clear" w:color="auto" w:fill="auto"/>
            <w:vAlign w:val="center"/>
          </w:tcPr>
          <w:p w14:paraId="42C70D86"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КТП-400 кВА 10(6)/0,4 кВ (районы, приравн. к районам КС)</w:t>
            </w:r>
          </w:p>
        </w:tc>
        <w:tc>
          <w:tcPr>
            <w:tcW w:w="618" w:type="pct"/>
            <w:shd w:val="clear" w:color="auto" w:fill="auto"/>
            <w:noWrap/>
            <w:vAlign w:val="center"/>
          </w:tcPr>
          <w:p w14:paraId="695E9B14" w14:textId="77777777" w:rsidR="000A4099" w:rsidRPr="000B6E49" w:rsidRDefault="000A4099" w:rsidP="000B6E49">
            <w:pPr>
              <w:spacing w:after="0" w:line="240" w:lineRule="auto"/>
              <w:jc w:val="center"/>
              <w:rPr>
                <w:rFonts w:ascii="Myriad Pro" w:hAnsi="Myriad Pro"/>
                <w:bCs/>
                <w:iCs/>
                <w:sz w:val="18"/>
                <w:szCs w:val="18"/>
                <w:lang w:eastAsia="ru-RU"/>
              </w:rPr>
            </w:pPr>
          </w:p>
        </w:tc>
        <w:tc>
          <w:tcPr>
            <w:tcW w:w="482" w:type="pct"/>
            <w:shd w:val="clear" w:color="auto" w:fill="auto"/>
            <w:noWrap/>
            <w:vAlign w:val="center"/>
          </w:tcPr>
          <w:p w14:paraId="6D704074"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0,00</w:t>
            </w:r>
          </w:p>
        </w:tc>
        <w:tc>
          <w:tcPr>
            <w:tcW w:w="551" w:type="pct"/>
            <w:shd w:val="clear" w:color="auto" w:fill="auto"/>
            <w:noWrap/>
            <w:vAlign w:val="center"/>
          </w:tcPr>
          <w:p w14:paraId="06659B74"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0,00</w:t>
            </w:r>
          </w:p>
        </w:tc>
        <w:tc>
          <w:tcPr>
            <w:tcW w:w="549" w:type="pct"/>
            <w:shd w:val="clear" w:color="auto" w:fill="auto"/>
            <w:noWrap/>
            <w:vAlign w:val="center"/>
          </w:tcPr>
          <w:p w14:paraId="0309679E"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234,05</w:t>
            </w:r>
          </w:p>
        </w:tc>
        <w:tc>
          <w:tcPr>
            <w:tcW w:w="688" w:type="pct"/>
            <w:shd w:val="clear" w:color="auto" w:fill="auto"/>
            <w:noWrap/>
            <w:vAlign w:val="center"/>
          </w:tcPr>
          <w:p w14:paraId="1AD8CDE6"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0,00</w:t>
            </w:r>
          </w:p>
        </w:tc>
        <w:tc>
          <w:tcPr>
            <w:tcW w:w="617" w:type="pct"/>
            <w:shd w:val="clear" w:color="auto" w:fill="auto"/>
            <w:noWrap/>
            <w:vAlign w:val="center"/>
          </w:tcPr>
          <w:p w14:paraId="0A5FBE90" w14:textId="77777777" w:rsidR="000A4099" w:rsidRPr="000B6E49" w:rsidRDefault="000A4099" w:rsidP="000B6E49">
            <w:pPr>
              <w:widowControl w:val="0"/>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0,00</w:t>
            </w:r>
          </w:p>
        </w:tc>
      </w:tr>
      <w:tr w:rsidR="000A4099" w:rsidRPr="000B6E49" w14:paraId="42FBC3E9" w14:textId="77777777" w:rsidTr="000B6E49">
        <w:trPr>
          <w:trHeight w:val="20"/>
        </w:trPr>
        <w:tc>
          <w:tcPr>
            <w:tcW w:w="372" w:type="pct"/>
            <w:shd w:val="clear" w:color="auto" w:fill="auto"/>
            <w:noWrap/>
            <w:vAlign w:val="center"/>
          </w:tcPr>
          <w:p w14:paraId="21CF24C0" w14:textId="77777777" w:rsidR="000A4099" w:rsidRPr="000B6E49" w:rsidRDefault="000A4099" w:rsidP="000B6E49">
            <w:pPr>
              <w:widowControl w:val="0"/>
              <w:spacing w:after="0" w:line="180" w:lineRule="exact"/>
              <w:jc w:val="center"/>
              <w:rPr>
                <w:rFonts w:ascii="Myriad Pro" w:eastAsia="Times New Roman" w:hAnsi="Myriad Pro"/>
                <w:color w:val="000000"/>
                <w:sz w:val="18"/>
                <w:szCs w:val="18"/>
                <w:shd w:val="clear" w:color="auto" w:fill="FFFFFF"/>
              </w:rPr>
            </w:pPr>
            <w:r w:rsidRPr="000B6E49">
              <w:rPr>
                <w:rFonts w:ascii="Myriad Pro" w:eastAsia="Times New Roman" w:hAnsi="Myriad Pro"/>
                <w:color w:val="000000"/>
                <w:sz w:val="18"/>
                <w:szCs w:val="18"/>
                <w:shd w:val="clear" w:color="auto" w:fill="FFFFFF"/>
              </w:rPr>
              <w:t>1.4.6</w:t>
            </w:r>
          </w:p>
        </w:tc>
        <w:tc>
          <w:tcPr>
            <w:tcW w:w="1122" w:type="pct"/>
            <w:shd w:val="clear" w:color="auto" w:fill="auto"/>
            <w:vAlign w:val="center"/>
          </w:tcPr>
          <w:p w14:paraId="22C193F9" w14:textId="77777777" w:rsidR="000A4099" w:rsidRPr="000B6E49" w:rsidRDefault="000A4099" w:rsidP="000B6E49">
            <w:pPr>
              <w:widowControl w:val="0"/>
              <w:spacing w:after="0" w:line="230" w:lineRule="exact"/>
              <w:rPr>
                <w:rFonts w:ascii="Myriad Pro" w:hAnsi="Myriad Pro"/>
                <w:bCs/>
                <w:sz w:val="18"/>
                <w:szCs w:val="18"/>
                <w:lang w:eastAsia="ru-RU"/>
              </w:rPr>
            </w:pPr>
            <w:r w:rsidRPr="000B6E49">
              <w:rPr>
                <w:rFonts w:ascii="Myriad Pro" w:hAnsi="Myriad Pro"/>
                <w:bCs/>
                <w:sz w:val="18"/>
                <w:szCs w:val="18"/>
                <w:lang w:eastAsia="ru-RU"/>
              </w:rPr>
              <w:t>КТП-100 кВА 10(6)/0,4 кВ (районы КС)</w:t>
            </w:r>
          </w:p>
        </w:tc>
        <w:tc>
          <w:tcPr>
            <w:tcW w:w="618" w:type="pct"/>
            <w:shd w:val="clear" w:color="auto" w:fill="auto"/>
            <w:noWrap/>
            <w:vAlign w:val="center"/>
          </w:tcPr>
          <w:p w14:paraId="7756701A"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539,53</w:t>
            </w:r>
          </w:p>
        </w:tc>
        <w:tc>
          <w:tcPr>
            <w:tcW w:w="482" w:type="pct"/>
            <w:shd w:val="clear" w:color="auto" w:fill="auto"/>
            <w:noWrap/>
            <w:vAlign w:val="center"/>
          </w:tcPr>
          <w:p w14:paraId="4A177B93"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89,00</w:t>
            </w:r>
          </w:p>
        </w:tc>
        <w:tc>
          <w:tcPr>
            <w:tcW w:w="551" w:type="pct"/>
            <w:shd w:val="clear" w:color="auto" w:fill="auto"/>
            <w:noWrap/>
            <w:vAlign w:val="center"/>
          </w:tcPr>
          <w:p w14:paraId="01EC8010"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542,29</w:t>
            </w:r>
          </w:p>
        </w:tc>
        <w:tc>
          <w:tcPr>
            <w:tcW w:w="549" w:type="pct"/>
            <w:shd w:val="clear" w:color="auto" w:fill="auto"/>
            <w:noWrap/>
            <w:vAlign w:val="center"/>
          </w:tcPr>
          <w:p w14:paraId="68F98821"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445,19</w:t>
            </w:r>
          </w:p>
        </w:tc>
        <w:tc>
          <w:tcPr>
            <w:tcW w:w="688" w:type="pct"/>
            <w:shd w:val="clear" w:color="auto" w:fill="auto"/>
            <w:noWrap/>
            <w:vAlign w:val="center"/>
          </w:tcPr>
          <w:p w14:paraId="47E83B2C"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89,00</w:t>
            </w:r>
          </w:p>
        </w:tc>
        <w:tc>
          <w:tcPr>
            <w:tcW w:w="617" w:type="pct"/>
            <w:shd w:val="clear" w:color="auto" w:fill="auto"/>
            <w:noWrap/>
            <w:vAlign w:val="center"/>
          </w:tcPr>
          <w:p w14:paraId="3332E805"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447,47</w:t>
            </w:r>
          </w:p>
        </w:tc>
      </w:tr>
      <w:tr w:rsidR="000A4099" w:rsidRPr="000B6E49" w14:paraId="2D732AF8" w14:textId="77777777" w:rsidTr="000B6E49">
        <w:trPr>
          <w:trHeight w:val="20"/>
        </w:trPr>
        <w:tc>
          <w:tcPr>
            <w:tcW w:w="372" w:type="pct"/>
            <w:shd w:val="clear" w:color="auto" w:fill="auto"/>
            <w:noWrap/>
            <w:vAlign w:val="center"/>
          </w:tcPr>
          <w:p w14:paraId="4F978F0B" w14:textId="77777777" w:rsidR="000A4099" w:rsidRPr="000B6E49" w:rsidRDefault="000A4099" w:rsidP="000B6E49">
            <w:pPr>
              <w:widowControl w:val="0"/>
              <w:spacing w:after="0" w:line="180" w:lineRule="exact"/>
              <w:jc w:val="center"/>
              <w:rPr>
                <w:rFonts w:ascii="Myriad Pro" w:eastAsia="Times New Roman" w:hAnsi="Myriad Pro"/>
                <w:color w:val="000000"/>
                <w:sz w:val="18"/>
                <w:szCs w:val="18"/>
                <w:shd w:val="clear" w:color="auto" w:fill="FFFFFF"/>
              </w:rPr>
            </w:pPr>
            <w:r w:rsidRPr="000B6E49">
              <w:rPr>
                <w:rFonts w:ascii="Myriad Pro" w:eastAsia="Times New Roman" w:hAnsi="Myriad Pro"/>
                <w:color w:val="000000"/>
                <w:sz w:val="18"/>
                <w:szCs w:val="18"/>
                <w:shd w:val="clear" w:color="auto" w:fill="FFFFFF"/>
              </w:rPr>
              <w:t>1.4.7</w:t>
            </w:r>
          </w:p>
        </w:tc>
        <w:tc>
          <w:tcPr>
            <w:tcW w:w="1122" w:type="pct"/>
            <w:shd w:val="clear" w:color="auto" w:fill="auto"/>
            <w:vAlign w:val="center"/>
          </w:tcPr>
          <w:p w14:paraId="04578B31"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КТП-160 кВА 10(6)/0,4 кВ (районы КС)</w:t>
            </w:r>
          </w:p>
        </w:tc>
        <w:tc>
          <w:tcPr>
            <w:tcW w:w="618" w:type="pct"/>
            <w:shd w:val="clear" w:color="auto" w:fill="auto"/>
            <w:noWrap/>
            <w:vAlign w:val="center"/>
          </w:tcPr>
          <w:p w14:paraId="2D838362"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145,92</w:t>
            </w:r>
          </w:p>
        </w:tc>
        <w:tc>
          <w:tcPr>
            <w:tcW w:w="482" w:type="pct"/>
            <w:shd w:val="clear" w:color="auto" w:fill="auto"/>
            <w:noWrap/>
            <w:vAlign w:val="center"/>
          </w:tcPr>
          <w:p w14:paraId="2954235D"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142,4</w:t>
            </w:r>
          </w:p>
        </w:tc>
        <w:tc>
          <w:tcPr>
            <w:tcW w:w="551" w:type="pct"/>
            <w:shd w:val="clear" w:color="auto" w:fill="auto"/>
            <w:noWrap/>
            <w:vAlign w:val="center"/>
          </w:tcPr>
          <w:p w14:paraId="1BDD7BAE"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234,66</w:t>
            </w:r>
          </w:p>
        </w:tc>
        <w:tc>
          <w:tcPr>
            <w:tcW w:w="549" w:type="pct"/>
            <w:shd w:val="clear" w:color="auto" w:fill="auto"/>
            <w:noWrap/>
            <w:vAlign w:val="center"/>
          </w:tcPr>
          <w:p w14:paraId="1ADE9456"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321,88</w:t>
            </w:r>
          </w:p>
        </w:tc>
        <w:tc>
          <w:tcPr>
            <w:tcW w:w="688" w:type="pct"/>
            <w:shd w:val="clear" w:color="auto" w:fill="auto"/>
            <w:noWrap/>
            <w:vAlign w:val="center"/>
          </w:tcPr>
          <w:p w14:paraId="67ED5DB7"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142,4</w:t>
            </w:r>
          </w:p>
        </w:tc>
        <w:tc>
          <w:tcPr>
            <w:tcW w:w="617" w:type="pct"/>
            <w:shd w:val="clear" w:color="auto" w:fill="auto"/>
            <w:noWrap/>
            <w:vAlign w:val="center"/>
          </w:tcPr>
          <w:p w14:paraId="18311158" w14:textId="77777777" w:rsidR="000A4099" w:rsidRPr="000B6E49" w:rsidRDefault="000A4099" w:rsidP="000B6E49">
            <w:pPr>
              <w:spacing w:after="0" w:line="240" w:lineRule="auto"/>
              <w:jc w:val="center"/>
              <w:rPr>
                <w:rFonts w:ascii="Myriad Pro" w:hAnsi="Myriad Pro"/>
                <w:bCs/>
                <w:iCs/>
                <w:sz w:val="18"/>
                <w:szCs w:val="18"/>
                <w:lang w:eastAsia="ru-RU"/>
              </w:rPr>
            </w:pPr>
            <w:r w:rsidRPr="000B6E49">
              <w:rPr>
                <w:rFonts w:ascii="Myriad Pro" w:hAnsi="Myriad Pro"/>
                <w:bCs/>
                <w:iCs/>
                <w:sz w:val="18"/>
                <w:szCs w:val="18"/>
                <w:lang w:eastAsia="ru-RU"/>
              </w:rPr>
              <w:t>517,64</w:t>
            </w:r>
          </w:p>
        </w:tc>
      </w:tr>
    </w:tbl>
    <w:p w14:paraId="3644494E" w14:textId="77777777" w:rsidR="000A4099" w:rsidRPr="000B6E49" w:rsidRDefault="000A4099" w:rsidP="000A4099">
      <w:pPr>
        <w:autoSpaceDE w:val="0"/>
        <w:autoSpaceDN w:val="0"/>
        <w:adjustRightInd w:val="0"/>
        <w:spacing w:after="0" w:line="360" w:lineRule="auto"/>
        <w:ind w:firstLine="709"/>
        <w:jc w:val="both"/>
        <w:rPr>
          <w:rFonts w:ascii="Myriad Pro" w:hAnsi="Myriad Pro"/>
          <w:bCs/>
          <w:sz w:val="26"/>
          <w:szCs w:val="26"/>
          <w:highlight w:val="yellow"/>
          <w:lang w:val="en-US" w:eastAsia="ru-RU"/>
        </w:rPr>
        <w:sectPr w:rsidR="000A4099" w:rsidRPr="000B6E49" w:rsidSect="007D1218">
          <w:pgSz w:w="16838" w:h="11906" w:orient="landscape"/>
          <w:pgMar w:top="1418" w:right="1134" w:bottom="1701" w:left="1134" w:header="709" w:footer="709" w:gutter="0"/>
          <w:cols w:space="708"/>
          <w:docGrid w:linePitch="360"/>
        </w:sectPr>
      </w:pPr>
    </w:p>
    <w:p w14:paraId="74BD0DAC" w14:textId="77777777" w:rsidR="000A4099" w:rsidRPr="000B6E49" w:rsidRDefault="000A4099" w:rsidP="000B6E49">
      <w:pPr>
        <w:pStyle w:val="2f6"/>
        <w:rPr>
          <w:bCs/>
          <w:lang w:eastAsia="ru-RU"/>
        </w:rPr>
      </w:pPr>
      <w:r w:rsidRPr="000B6E49">
        <w:rPr>
          <w:bCs/>
          <w:lang w:eastAsia="ru-RU"/>
        </w:rPr>
        <w:lastRenderedPageBreak/>
        <w:t xml:space="preserve">Величина расходов, связанных со строительством «последней мили», подлежащая включению в выпадающие доходы, </w:t>
      </w:r>
      <w:r w:rsidRPr="000B6E49">
        <w:rPr>
          <w:lang w:eastAsia="ru-RU"/>
        </w:rPr>
        <w:t>связанных с осуществлением технологического присоединения энергопринимающих устройств максимальной мощностью, не превышающей 15 кВт включительно, составляет 89 031,89 тыс. руб.</w:t>
      </w:r>
    </w:p>
    <w:p w14:paraId="13C2859C" w14:textId="77777777" w:rsidR="000A4099" w:rsidRPr="000B6E49" w:rsidRDefault="000A4099" w:rsidP="000B6E49">
      <w:pPr>
        <w:pStyle w:val="2f6"/>
        <w:rPr>
          <w:b/>
          <w:lang w:eastAsia="ru-RU"/>
        </w:rPr>
      </w:pPr>
      <w:r w:rsidRPr="000B6E49">
        <w:rPr>
          <w:bCs/>
          <w:lang w:eastAsia="ru-RU"/>
        </w:rPr>
        <w:t>Общая величина выпадающих доходов</w:t>
      </w:r>
      <w:r w:rsidRPr="000B6E49">
        <w:rPr>
          <w:lang w:eastAsia="ru-RU"/>
        </w:rPr>
        <w:t xml:space="preserve"> от технологического присоединения энергопринимающих устройств максимальной мощностью, не превышающей 15 кВт включительно, по расчету Исполнителя составляет 100 587,41 тыс. руб</w:t>
      </w:r>
      <w:r w:rsidRPr="000B6E49">
        <w:rPr>
          <w:b/>
          <w:lang w:eastAsia="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1"/>
        <w:gridCol w:w="2617"/>
        <w:gridCol w:w="1956"/>
        <w:gridCol w:w="1707"/>
      </w:tblGrid>
      <w:tr w:rsidR="000A4099" w:rsidRPr="000B6E49" w14:paraId="5CA1BF4A" w14:textId="77777777" w:rsidTr="000B6E49">
        <w:trPr>
          <w:trHeight w:val="509"/>
          <w:tblHeader/>
        </w:trPr>
        <w:tc>
          <w:tcPr>
            <w:tcW w:w="1719"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288C6A8B"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Наименование</w:t>
            </w:r>
          </w:p>
        </w:tc>
        <w:tc>
          <w:tcPr>
            <w:tcW w:w="1367"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DE02B2B"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 xml:space="preserve">филиал </w:t>
            </w:r>
            <w:r w:rsidR="00E2503F">
              <w:rPr>
                <w:rFonts w:ascii="Myriad Pro" w:eastAsia="Times New Roman" w:hAnsi="Myriad Pro"/>
                <w:b/>
                <w:bCs/>
                <w:color w:val="FFFFFF"/>
                <w:sz w:val="16"/>
                <w:szCs w:val="16"/>
                <w:lang w:eastAsia="ru-RU"/>
              </w:rPr>
              <w:t>ПАО </w:t>
            </w:r>
            <w:r w:rsidRPr="000B6E49">
              <w:rPr>
                <w:rFonts w:ascii="Myriad Pro" w:eastAsia="Times New Roman" w:hAnsi="Myriad Pro"/>
                <w:b/>
                <w:bCs/>
                <w:color w:val="FFFFFF"/>
                <w:sz w:val="16"/>
                <w:szCs w:val="16"/>
                <w:lang w:eastAsia="ru-RU"/>
              </w:rPr>
              <w:t>«МРСК Северо-Запада» «Архэнерго»</w:t>
            </w:r>
          </w:p>
        </w:tc>
        <w:tc>
          <w:tcPr>
            <w:tcW w:w="1022"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0BE4CDD7"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Агентство по тарифам и ценам Архангельской области</w:t>
            </w:r>
          </w:p>
        </w:tc>
        <w:tc>
          <w:tcPr>
            <w:tcW w:w="892"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63B973F1"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Исполнитель</w:t>
            </w:r>
          </w:p>
        </w:tc>
      </w:tr>
      <w:tr w:rsidR="000A4099" w:rsidRPr="000B6E49" w14:paraId="17ADCA76" w14:textId="77777777" w:rsidTr="000B6E49">
        <w:trPr>
          <w:trHeight w:val="509"/>
        </w:trPr>
        <w:tc>
          <w:tcPr>
            <w:tcW w:w="1719"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4345273" w14:textId="77777777" w:rsidR="000A4099" w:rsidRPr="000B6E49" w:rsidRDefault="000A4099" w:rsidP="000B6E49">
            <w:pPr>
              <w:spacing w:after="0" w:line="240" w:lineRule="auto"/>
              <w:jc w:val="center"/>
              <w:rPr>
                <w:rFonts w:ascii="Myriad Pro" w:eastAsia="Times New Roman" w:hAnsi="Myriad Pro"/>
                <w:b/>
                <w:bCs/>
                <w:sz w:val="16"/>
                <w:szCs w:val="16"/>
                <w:highlight w:val="yellow"/>
                <w:lang w:eastAsia="ru-RU"/>
              </w:rPr>
            </w:pPr>
          </w:p>
        </w:tc>
        <w:tc>
          <w:tcPr>
            <w:tcW w:w="1367"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64BD414" w14:textId="77777777" w:rsidR="000A4099" w:rsidRPr="000B6E49" w:rsidRDefault="000A4099" w:rsidP="000B6E49">
            <w:pPr>
              <w:spacing w:after="0" w:line="240" w:lineRule="auto"/>
              <w:jc w:val="center"/>
              <w:rPr>
                <w:rFonts w:ascii="Myriad Pro" w:eastAsia="Times New Roman" w:hAnsi="Myriad Pro"/>
                <w:b/>
                <w:bCs/>
                <w:sz w:val="16"/>
                <w:szCs w:val="16"/>
                <w:highlight w:val="yellow"/>
                <w:lang w:eastAsia="ru-RU"/>
              </w:rPr>
            </w:pPr>
          </w:p>
        </w:tc>
        <w:tc>
          <w:tcPr>
            <w:tcW w:w="1022"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4613D5FD" w14:textId="77777777" w:rsidR="000A4099" w:rsidRPr="000B6E49" w:rsidRDefault="000A4099" w:rsidP="000B6E49">
            <w:pPr>
              <w:spacing w:after="0" w:line="240" w:lineRule="auto"/>
              <w:jc w:val="center"/>
              <w:rPr>
                <w:rFonts w:ascii="Myriad Pro" w:eastAsia="Times New Roman" w:hAnsi="Myriad Pro"/>
                <w:b/>
                <w:bCs/>
                <w:sz w:val="16"/>
                <w:szCs w:val="16"/>
                <w:highlight w:val="yellow"/>
                <w:lang w:eastAsia="ru-RU"/>
              </w:rPr>
            </w:pPr>
          </w:p>
        </w:tc>
        <w:tc>
          <w:tcPr>
            <w:tcW w:w="892"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020512C5" w14:textId="77777777" w:rsidR="000A4099" w:rsidRPr="000B6E49" w:rsidRDefault="000A4099" w:rsidP="000B6E49">
            <w:pPr>
              <w:spacing w:after="0" w:line="240" w:lineRule="auto"/>
              <w:jc w:val="center"/>
              <w:rPr>
                <w:rFonts w:ascii="Myriad Pro" w:eastAsia="Times New Roman" w:hAnsi="Myriad Pro"/>
                <w:b/>
                <w:bCs/>
                <w:sz w:val="16"/>
                <w:szCs w:val="16"/>
                <w:highlight w:val="yellow"/>
                <w:lang w:eastAsia="ru-RU"/>
              </w:rPr>
            </w:pPr>
          </w:p>
        </w:tc>
      </w:tr>
      <w:tr w:rsidR="000A4099" w:rsidRPr="000B6E49" w14:paraId="36B8E453" w14:textId="77777777" w:rsidTr="000B6E49">
        <w:tc>
          <w:tcPr>
            <w:tcW w:w="1719" w:type="pct"/>
            <w:tcBorders>
              <w:top w:val="single" w:sz="4" w:space="0" w:color="auto"/>
            </w:tcBorders>
            <w:shd w:val="clear" w:color="auto" w:fill="auto"/>
            <w:vAlign w:val="center"/>
          </w:tcPr>
          <w:p w14:paraId="013CE1DF" w14:textId="77777777" w:rsidR="000A4099" w:rsidRPr="000B6E49" w:rsidRDefault="000A4099" w:rsidP="000B6E49">
            <w:pPr>
              <w:spacing w:after="0" w:line="240" w:lineRule="auto"/>
              <w:rPr>
                <w:rFonts w:ascii="Myriad Pro" w:eastAsia="Times New Roman" w:hAnsi="Myriad Pro"/>
                <w:bCs/>
                <w:sz w:val="16"/>
                <w:szCs w:val="16"/>
                <w:lang w:eastAsia="ru-RU"/>
              </w:rPr>
            </w:pPr>
            <w:r w:rsidRPr="000B6E49">
              <w:rPr>
                <w:rFonts w:ascii="Myriad Pro" w:eastAsia="Times New Roman" w:hAnsi="Myriad Pro"/>
                <w:sz w:val="16"/>
                <w:szCs w:val="16"/>
                <w:lang w:eastAsia="ru-RU"/>
              </w:rPr>
              <w:t>Технологическое присоединение энергопринимающих устройств максимальной мощностью, не превышающей 15 кВт включительно</w:t>
            </w:r>
          </w:p>
        </w:tc>
        <w:tc>
          <w:tcPr>
            <w:tcW w:w="1367" w:type="pct"/>
            <w:tcBorders>
              <w:top w:val="single" w:sz="4" w:space="0" w:color="auto"/>
            </w:tcBorders>
            <w:shd w:val="clear" w:color="auto" w:fill="auto"/>
            <w:vAlign w:val="center"/>
          </w:tcPr>
          <w:p w14:paraId="17B1D9B1" w14:textId="77777777" w:rsidR="000A4099" w:rsidRPr="000B6E49" w:rsidRDefault="000A4099" w:rsidP="000B6E49">
            <w:pPr>
              <w:spacing w:after="0" w:line="240" w:lineRule="auto"/>
              <w:jc w:val="center"/>
              <w:rPr>
                <w:rFonts w:ascii="Myriad Pro" w:eastAsia="Times New Roman" w:hAnsi="Myriad Pro"/>
                <w:sz w:val="16"/>
                <w:szCs w:val="16"/>
                <w:highlight w:val="yellow"/>
                <w:lang w:eastAsia="ru-RU"/>
              </w:rPr>
            </w:pPr>
            <w:r w:rsidRPr="000B6E49">
              <w:rPr>
                <w:rFonts w:ascii="Myriad Pro" w:eastAsia="Times New Roman" w:hAnsi="Myriad Pro"/>
                <w:sz w:val="16"/>
                <w:szCs w:val="16"/>
                <w:lang w:eastAsia="ru-RU"/>
              </w:rPr>
              <w:t>86 829,76</w:t>
            </w:r>
          </w:p>
        </w:tc>
        <w:tc>
          <w:tcPr>
            <w:tcW w:w="1022" w:type="pct"/>
            <w:tcBorders>
              <w:top w:val="single" w:sz="4" w:space="0" w:color="auto"/>
            </w:tcBorders>
            <w:shd w:val="clear" w:color="auto" w:fill="auto"/>
            <w:vAlign w:val="center"/>
          </w:tcPr>
          <w:p w14:paraId="1CF91F30"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136 226,08</w:t>
            </w:r>
          </w:p>
        </w:tc>
        <w:tc>
          <w:tcPr>
            <w:tcW w:w="892" w:type="pct"/>
            <w:tcBorders>
              <w:top w:val="single" w:sz="4" w:space="0" w:color="auto"/>
            </w:tcBorders>
            <w:shd w:val="clear" w:color="auto" w:fill="auto"/>
            <w:vAlign w:val="center"/>
          </w:tcPr>
          <w:p w14:paraId="1C2E4925" w14:textId="77777777" w:rsidR="000A4099" w:rsidRPr="000B6E49" w:rsidRDefault="000A4099" w:rsidP="000B6E49">
            <w:pPr>
              <w:spacing w:after="0" w:line="240" w:lineRule="auto"/>
              <w:jc w:val="center"/>
              <w:rPr>
                <w:rFonts w:ascii="Myriad Pro" w:eastAsia="Times New Roman" w:hAnsi="Myriad Pro"/>
                <w:sz w:val="16"/>
                <w:szCs w:val="16"/>
                <w:highlight w:val="yellow"/>
                <w:lang w:eastAsia="ru-RU"/>
              </w:rPr>
            </w:pPr>
            <w:r w:rsidRPr="000B6E49">
              <w:rPr>
                <w:rFonts w:ascii="Myriad Pro" w:eastAsia="Times New Roman" w:hAnsi="Myriad Pro"/>
                <w:sz w:val="16"/>
                <w:szCs w:val="16"/>
                <w:lang w:eastAsia="ru-RU"/>
              </w:rPr>
              <w:t>100 587,41</w:t>
            </w:r>
          </w:p>
        </w:tc>
      </w:tr>
      <w:tr w:rsidR="000A4099" w:rsidRPr="000B6E49" w14:paraId="79FAEE7A" w14:textId="77777777" w:rsidTr="000B6E49">
        <w:tc>
          <w:tcPr>
            <w:tcW w:w="1719" w:type="pct"/>
            <w:shd w:val="clear" w:color="auto" w:fill="auto"/>
            <w:vAlign w:val="center"/>
          </w:tcPr>
          <w:p w14:paraId="6E1C181B"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bCs/>
                <w:sz w:val="16"/>
                <w:szCs w:val="16"/>
                <w:lang w:eastAsia="ru-RU"/>
              </w:rPr>
              <w:t>Расходы на выполнение организационно-технических мероприятий</w:t>
            </w:r>
          </w:p>
        </w:tc>
        <w:tc>
          <w:tcPr>
            <w:tcW w:w="1367" w:type="pct"/>
            <w:shd w:val="clear" w:color="auto" w:fill="auto"/>
            <w:vAlign w:val="center"/>
          </w:tcPr>
          <w:p w14:paraId="46D5C522" w14:textId="77777777" w:rsidR="000A4099" w:rsidRPr="000B6E49" w:rsidRDefault="000A4099" w:rsidP="000B6E49">
            <w:pPr>
              <w:spacing w:after="0" w:line="240" w:lineRule="auto"/>
              <w:jc w:val="center"/>
              <w:rPr>
                <w:rFonts w:ascii="Myriad Pro" w:eastAsia="Times New Roman" w:hAnsi="Myriad Pro"/>
                <w:sz w:val="16"/>
                <w:szCs w:val="16"/>
                <w:highlight w:val="yellow"/>
                <w:lang w:eastAsia="ru-RU"/>
              </w:rPr>
            </w:pPr>
            <w:r w:rsidRPr="000B6E49">
              <w:rPr>
                <w:rFonts w:ascii="Myriad Pro" w:eastAsia="Times New Roman" w:hAnsi="Myriad Pro"/>
                <w:sz w:val="16"/>
                <w:szCs w:val="16"/>
                <w:lang w:eastAsia="ru-RU"/>
              </w:rPr>
              <w:t>12 985,71</w:t>
            </w:r>
          </w:p>
        </w:tc>
        <w:tc>
          <w:tcPr>
            <w:tcW w:w="1022" w:type="pct"/>
            <w:shd w:val="clear" w:color="auto" w:fill="auto"/>
            <w:vAlign w:val="center"/>
          </w:tcPr>
          <w:p w14:paraId="11F896FA"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33 112,36</w:t>
            </w:r>
          </w:p>
        </w:tc>
        <w:tc>
          <w:tcPr>
            <w:tcW w:w="892" w:type="pct"/>
            <w:shd w:val="clear" w:color="auto" w:fill="auto"/>
            <w:vAlign w:val="center"/>
          </w:tcPr>
          <w:p w14:paraId="08C49E56" w14:textId="77777777" w:rsidR="000A4099" w:rsidRPr="000B6E49" w:rsidRDefault="000A4099" w:rsidP="000B6E49">
            <w:pPr>
              <w:spacing w:after="0" w:line="240" w:lineRule="auto"/>
              <w:jc w:val="center"/>
              <w:rPr>
                <w:rFonts w:ascii="Myriad Pro" w:eastAsia="Times New Roman" w:hAnsi="Myriad Pro"/>
                <w:sz w:val="16"/>
                <w:szCs w:val="16"/>
                <w:highlight w:val="yellow"/>
                <w:lang w:eastAsia="ru-RU"/>
              </w:rPr>
            </w:pPr>
            <w:r w:rsidRPr="000B6E49">
              <w:rPr>
                <w:rFonts w:ascii="Myriad Pro" w:eastAsia="Times New Roman" w:hAnsi="Myriad Pro"/>
                <w:sz w:val="16"/>
                <w:szCs w:val="16"/>
                <w:lang w:eastAsia="ru-RU"/>
              </w:rPr>
              <w:t>12 989,71</w:t>
            </w:r>
          </w:p>
        </w:tc>
      </w:tr>
      <w:tr w:rsidR="000A4099" w:rsidRPr="000B6E49" w14:paraId="5D796320" w14:textId="77777777" w:rsidTr="000B6E49">
        <w:tc>
          <w:tcPr>
            <w:tcW w:w="1719" w:type="pct"/>
            <w:shd w:val="clear" w:color="auto" w:fill="auto"/>
            <w:vAlign w:val="center"/>
            <w:hideMark/>
          </w:tcPr>
          <w:p w14:paraId="2A9BC917"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Расходы, связанные со строительством «последней мили»</w:t>
            </w:r>
          </w:p>
        </w:tc>
        <w:tc>
          <w:tcPr>
            <w:tcW w:w="1367" w:type="pct"/>
            <w:shd w:val="clear" w:color="auto" w:fill="auto"/>
            <w:noWrap/>
            <w:vAlign w:val="center"/>
            <w:hideMark/>
          </w:tcPr>
          <w:p w14:paraId="357E3A1E" w14:textId="77777777" w:rsidR="000A4099" w:rsidRPr="000B6E49" w:rsidRDefault="000A4099" w:rsidP="000B6E49">
            <w:pPr>
              <w:spacing w:after="0" w:line="240" w:lineRule="auto"/>
              <w:jc w:val="center"/>
              <w:rPr>
                <w:rFonts w:ascii="Myriad Pro" w:eastAsia="Times New Roman" w:hAnsi="Myriad Pro"/>
                <w:sz w:val="16"/>
                <w:szCs w:val="16"/>
                <w:highlight w:val="yellow"/>
                <w:lang w:eastAsia="ru-RU"/>
              </w:rPr>
            </w:pPr>
            <w:r w:rsidRPr="000B6E49">
              <w:rPr>
                <w:rFonts w:ascii="Myriad Pro" w:eastAsia="Times New Roman" w:hAnsi="Myriad Pro"/>
                <w:sz w:val="16"/>
                <w:szCs w:val="16"/>
                <w:lang w:eastAsia="ru-RU"/>
              </w:rPr>
              <w:t>75 278,24</w:t>
            </w:r>
          </w:p>
        </w:tc>
        <w:tc>
          <w:tcPr>
            <w:tcW w:w="1022" w:type="pct"/>
            <w:shd w:val="clear" w:color="auto" w:fill="auto"/>
            <w:vAlign w:val="center"/>
          </w:tcPr>
          <w:p w14:paraId="468864AB"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104 548,01</w:t>
            </w:r>
          </w:p>
        </w:tc>
        <w:tc>
          <w:tcPr>
            <w:tcW w:w="892" w:type="pct"/>
            <w:shd w:val="clear" w:color="auto" w:fill="auto"/>
            <w:vAlign w:val="center"/>
          </w:tcPr>
          <w:p w14:paraId="798AD0CE" w14:textId="77777777" w:rsidR="000A4099" w:rsidRPr="000B6E49" w:rsidRDefault="000A4099" w:rsidP="000B6E49">
            <w:pPr>
              <w:spacing w:after="0" w:line="240" w:lineRule="auto"/>
              <w:jc w:val="center"/>
              <w:rPr>
                <w:rFonts w:ascii="Myriad Pro" w:eastAsia="Times New Roman" w:hAnsi="Myriad Pro"/>
                <w:sz w:val="16"/>
                <w:szCs w:val="16"/>
                <w:highlight w:val="yellow"/>
                <w:lang w:eastAsia="ru-RU"/>
              </w:rPr>
            </w:pPr>
            <w:r w:rsidRPr="000B6E49">
              <w:rPr>
                <w:rFonts w:ascii="Myriad Pro" w:eastAsia="Times New Roman" w:hAnsi="Myriad Pro"/>
                <w:sz w:val="16"/>
                <w:szCs w:val="16"/>
                <w:lang w:eastAsia="ru-RU"/>
              </w:rPr>
              <w:t>89 031,89</w:t>
            </w:r>
          </w:p>
        </w:tc>
      </w:tr>
      <w:tr w:rsidR="000A4099" w:rsidRPr="000B6E49" w14:paraId="1F9E6B16" w14:textId="77777777" w:rsidTr="000B6E49">
        <w:tc>
          <w:tcPr>
            <w:tcW w:w="1719" w:type="pct"/>
            <w:shd w:val="clear" w:color="auto" w:fill="auto"/>
            <w:vAlign w:val="center"/>
            <w:hideMark/>
          </w:tcPr>
          <w:p w14:paraId="14DC98DF" w14:textId="77777777" w:rsidR="000A4099" w:rsidRPr="000B6E49" w:rsidRDefault="000A4099" w:rsidP="000B6E49">
            <w:pPr>
              <w:spacing w:after="0" w:line="240" w:lineRule="auto"/>
              <w:rPr>
                <w:rFonts w:ascii="Myriad Pro" w:eastAsia="Times New Roman" w:hAnsi="Myriad Pro"/>
                <w:sz w:val="16"/>
                <w:szCs w:val="16"/>
                <w:lang w:eastAsia="ru-RU"/>
              </w:rPr>
            </w:pPr>
            <w:r w:rsidRPr="000B6E49">
              <w:rPr>
                <w:rFonts w:ascii="Myriad Pro" w:eastAsia="Times New Roman" w:hAnsi="Myriad Pro"/>
                <w:sz w:val="16"/>
                <w:szCs w:val="16"/>
                <w:lang w:eastAsia="ru-RU"/>
              </w:rPr>
              <w:t>Суммарный размер платы за технологическое присоединение</w:t>
            </w:r>
          </w:p>
        </w:tc>
        <w:tc>
          <w:tcPr>
            <w:tcW w:w="1367" w:type="pct"/>
            <w:shd w:val="clear" w:color="auto" w:fill="auto"/>
            <w:noWrap/>
            <w:vAlign w:val="center"/>
          </w:tcPr>
          <w:p w14:paraId="6DE1591C" w14:textId="77777777" w:rsidR="000A4099" w:rsidRPr="000B6E49" w:rsidRDefault="000A4099" w:rsidP="000B6E49">
            <w:pPr>
              <w:spacing w:after="0" w:line="240" w:lineRule="auto"/>
              <w:jc w:val="center"/>
              <w:rPr>
                <w:rFonts w:ascii="Myriad Pro" w:eastAsia="Times New Roman" w:hAnsi="Myriad Pro"/>
                <w:sz w:val="16"/>
                <w:szCs w:val="16"/>
                <w:highlight w:val="yellow"/>
                <w:lang w:eastAsia="ru-RU"/>
              </w:rPr>
            </w:pPr>
            <w:r w:rsidRPr="000B6E49">
              <w:rPr>
                <w:rFonts w:ascii="Myriad Pro" w:eastAsia="Times New Roman" w:hAnsi="Myriad Pro"/>
                <w:sz w:val="16"/>
                <w:szCs w:val="16"/>
                <w:lang w:eastAsia="ru-RU"/>
              </w:rPr>
              <w:t>1 434,19</w:t>
            </w:r>
          </w:p>
        </w:tc>
        <w:tc>
          <w:tcPr>
            <w:tcW w:w="1022" w:type="pct"/>
            <w:shd w:val="clear" w:color="auto" w:fill="auto"/>
            <w:vAlign w:val="center"/>
          </w:tcPr>
          <w:p w14:paraId="7924668D"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1 434,19</w:t>
            </w:r>
          </w:p>
        </w:tc>
        <w:tc>
          <w:tcPr>
            <w:tcW w:w="892" w:type="pct"/>
            <w:shd w:val="clear" w:color="auto" w:fill="auto"/>
            <w:vAlign w:val="center"/>
          </w:tcPr>
          <w:p w14:paraId="047F3845" w14:textId="77777777" w:rsidR="000A4099" w:rsidRPr="000B6E49" w:rsidRDefault="000A4099" w:rsidP="000B6E49">
            <w:pPr>
              <w:spacing w:after="0" w:line="240" w:lineRule="auto"/>
              <w:jc w:val="center"/>
              <w:rPr>
                <w:rFonts w:ascii="Myriad Pro" w:eastAsia="Times New Roman" w:hAnsi="Myriad Pro"/>
                <w:sz w:val="16"/>
                <w:szCs w:val="16"/>
                <w:lang w:eastAsia="ru-RU"/>
              </w:rPr>
            </w:pPr>
            <w:r w:rsidRPr="000B6E49">
              <w:rPr>
                <w:rFonts w:ascii="Myriad Pro" w:eastAsia="Times New Roman" w:hAnsi="Myriad Pro"/>
                <w:sz w:val="16"/>
                <w:szCs w:val="16"/>
                <w:lang w:eastAsia="ru-RU"/>
              </w:rPr>
              <w:t>1 434,19</w:t>
            </w:r>
          </w:p>
        </w:tc>
      </w:tr>
    </w:tbl>
    <w:p w14:paraId="1B7EF16D" w14:textId="77777777" w:rsidR="000A4099" w:rsidRPr="000B6E49" w:rsidRDefault="000A4099" w:rsidP="000A4099">
      <w:pPr>
        <w:autoSpaceDE w:val="0"/>
        <w:autoSpaceDN w:val="0"/>
        <w:adjustRightInd w:val="0"/>
        <w:spacing w:line="240" w:lineRule="auto"/>
        <w:contextualSpacing/>
        <w:jc w:val="both"/>
        <w:rPr>
          <w:rFonts w:ascii="Myriad Pro" w:hAnsi="Myriad Pro"/>
          <w:b/>
          <w:sz w:val="26"/>
          <w:szCs w:val="26"/>
          <w:highlight w:val="yellow"/>
          <w:lang w:eastAsia="ru-RU"/>
        </w:rPr>
      </w:pPr>
    </w:p>
    <w:p w14:paraId="7000B28B" w14:textId="77777777" w:rsidR="000A4099" w:rsidRPr="000B6E49" w:rsidRDefault="000A4099" w:rsidP="000A4099">
      <w:pPr>
        <w:autoSpaceDE w:val="0"/>
        <w:autoSpaceDN w:val="0"/>
        <w:adjustRightInd w:val="0"/>
        <w:spacing w:line="360" w:lineRule="auto"/>
        <w:contextualSpacing/>
        <w:jc w:val="both"/>
        <w:rPr>
          <w:rFonts w:ascii="Myriad Pro" w:hAnsi="Myriad Pro"/>
          <w:b/>
          <w:iCs/>
          <w:sz w:val="26"/>
          <w:szCs w:val="26"/>
          <w:lang w:eastAsia="ru-RU"/>
        </w:rPr>
      </w:pPr>
      <w:r w:rsidRPr="000B6E49">
        <w:rPr>
          <w:rFonts w:ascii="Myriad Pro" w:hAnsi="Myriad Pro"/>
          <w:b/>
          <w:iCs/>
          <w:sz w:val="26"/>
          <w:szCs w:val="26"/>
          <w:lang w:eastAsia="ru-RU"/>
        </w:rPr>
        <w:t xml:space="preserve">Расчет выпадающих доходов от технологического присоединения энергопринимающих устройств максимальной мощностью до 150 кВт включительно. </w:t>
      </w:r>
    </w:p>
    <w:p w14:paraId="65CE776E" w14:textId="77777777" w:rsidR="000A4099" w:rsidRPr="000B6E49" w:rsidRDefault="000A4099" w:rsidP="000A4099">
      <w:pPr>
        <w:spacing w:after="0" w:line="360" w:lineRule="auto"/>
        <w:jc w:val="both"/>
        <w:rPr>
          <w:rFonts w:ascii="Myriad Pro" w:hAnsi="Myriad Pro"/>
          <w:b/>
          <w:bCs/>
          <w:sz w:val="26"/>
          <w:szCs w:val="26"/>
          <w:lang w:eastAsia="ru-RU"/>
        </w:rPr>
      </w:pPr>
      <w:r w:rsidRPr="000B6E49">
        <w:rPr>
          <w:rFonts w:ascii="Myriad Pro" w:hAnsi="Myriad Pro"/>
          <w:b/>
          <w:bCs/>
          <w:sz w:val="26"/>
          <w:szCs w:val="26"/>
          <w:lang w:eastAsia="ru-RU"/>
        </w:rPr>
        <w:t>а) Расходы, связанные со строительством «последней мили».</w:t>
      </w:r>
    </w:p>
    <w:p w14:paraId="3CC89765" w14:textId="77777777" w:rsidR="000A4099" w:rsidRPr="000B6E49" w:rsidRDefault="000A4099" w:rsidP="000B6E49">
      <w:pPr>
        <w:pStyle w:val="2f6"/>
        <w:rPr>
          <w:lang w:eastAsia="ru-RU"/>
        </w:rPr>
      </w:pPr>
      <w:r w:rsidRPr="000B6E49">
        <w:rPr>
          <w:lang w:eastAsia="ru-RU"/>
        </w:rPr>
        <w:t>Фактические расходы, связанные со строительством «последней мили», приняты Исполнителем в размере 1 839,25 тыс. руб. Подробный расчет соответствующих расходов представлен в таблице ниже.</w:t>
      </w:r>
    </w:p>
    <w:p w14:paraId="7664CEC3" w14:textId="77777777" w:rsidR="000A4099" w:rsidRPr="000B6E49" w:rsidRDefault="000A4099" w:rsidP="000A4099">
      <w:pPr>
        <w:autoSpaceDE w:val="0"/>
        <w:autoSpaceDN w:val="0"/>
        <w:adjustRightInd w:val="0"/>
        <w:spacing w:after="0" w:line="360" w:lineRule="auto"/>
        <w:ind w:firstLine="567"/>
        <w:contextualSpacing/>
        <w:jc w:val="both"/>
        <w:rPr>
          <w:rFonts w:ascii="Myriad Pro" w:hAnsi="Myriad Pro"/>
          <w:bCs/>
          <w:sz w:val="26"/>
          <w:szCs w:val="26"/>
          <w:highlight w:val="yellow"/>
          <w:lang w:eastAsia="ru-RU"/>
        </w:rPr>
      </w:pPr>
    </w:p>
    <w:p w14:paraId="145CFD36" w14:textId="77777777" w:rsidR="000A4099" w:rsidRPr="000B6E49" w:rsidRDefault="000A4099" w:rsidP="000A4099">
      <w:pPr>
        <w:spacing w:after="0" w:line="240" w:lineRule="auto"/>
        <w:jc w:val="center"/>
        <w:rPr>
          <w:rFonts w:ascii="Myriad Pro" w:eastAsia="Times New Roman" w:hAnsi="Myriad Pro"/>
          <w:b/>
          <w:bCs/>
          <w:highlight w:val="yellow"/>
          <w:lang w:eastAsia="ru-RU"/>
        </w:rPr>
        <w:sectPr w:rsidR="000A4099" w:rsidRPr="000B6E49" w:rsidSect="000B6E49">
          <w:pgSz w:w="11906" w:h="16838"/>
          <w:pgMar w:top="1134" w:right="850" w:bottom="1134" w:left="1701" w:header="708" w:footer="708" w:gutter="0"/>
          <w:cols w:space="708"/>
          <w:docGrid w:linePitch="360"/>
        </w:sectPr>
      </w:pPr>
    </w:p>
    <w:tbl>
      <w:tblPr>
        <w:tblW w:w="51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26"/>
        <w:gridCol w:w="4081"/>
        <w:gridCol w:w="1952"/>
        <w:gridCol w:w="1328"/>
        <w:gridCol w:w="1794"/>
        <w:gridCol w:w="1767"/>
        <w:gridCol w:w="1603"/>
        <w:gridCol w:w="1399"/>
      </w:tblGrid>
      <w:tr w:rsidR="000A4099" w:rsidRPr="000B6E49" w14:paraId="4A9A79B2" w14:textId="77777777" w:rsidTr="007D1218">
        <w:trPr>
          <w:trHeight w:val="509"/>
          <w:tblHeader/>
          <w:jc w:val="center"/>
        </w:trPr>
        <w:tc>
          <w:tcPr>
            <w:tcW w:w="3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6AC986" w14:textId="77777777" w:rsidR="000A4099" w:rsidRPr="000B6E49" w:rsidRDefault="00E2503F" w:rsidP="000B6E49">
            <w:pPr>
              <w:spacing w:after="0" w:line="240" w:lineRule="auto"/>
              <w:jc w:val="center"/>
              <w:rPr>
                <w:rFonts w:ascii="Myriad Pro" w:eastAsia="Times New Roman" w:hAnsi="Myriad Pro"/>
                <w:b/>
                <w:bCs/>
                <w:color w:val="FFFFFF"/>
                <w:sz w:val="16"/>
                <w:szCs w:val="16"/>
                <w:lang w:eastAsia="ru-RU"/>
              </w:rPr>
            </w:pPr>
            <w:r>
              <w:rPr>
                <w:rFonts w:ascii="Myriad Pro" w:eastAsia="Times New Roman" w:hAnsi="Myriad Pro"/>
                <w:b/>
                <w:bCs/>
                <w:color w:val="FFFFFF"/>
                <w:sz w:val="16"/>
                <w:szCs w:val="16"/>
                <w:lang w:eastAsia="ru-RU"/>
              </w:rPr>
              <w:lastRenderedPageBreak/>
              <w:t>№ </w:t>
            </w:r>
            <w:r w:rsidR="000A4099" w:rsidRPr="000B6E49">
              <w:rPr>
                <w:rFonts w:ascii="Myriad Pro" w:eastAsia="Times New Roman" w:hAnsi="Myriad Pro"/>
                <w:b/>
                <w:bCs/>
                <w:color w:val="FFFFFF"/>
                <w:sz w:val="16"/>
                <w:szCs w:val="16"/>
                <w:lang w:eastAsia="ru-RU"/>
              </w:rPr>
              <w:t>п/п</w:t>
            </w:r>
          </w:p>
        </w:tc>
        <w:tc>
          <w:tcPr>
            <w:tcW w:w="13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C1E967"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Показатели</w:t>
            </w:r>
          </w:p>
        </w:tc>
        <w:tc>
          <w:tcPr>
            <w:tcW w:w="1696"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23F873"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Фактические данные за 2015 год</w:t>
            </w:r>
          </w:p>
        </w:tc>
        <w:tc>
          <w:tcPr>
            <w:tcW w:w="1596"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FF1A22"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Фактические (расчетные) данные за 2015 г.</w:t>
            </w:r>
          </w:p>
        </w:tc>
      </w:tr>
      <w:tr w:rsidR="000A4099" w:rsidRPr="000B6E49" w14:paraId="12136342" w14:textId="77777777" w:rsidTr="007D1218">
        <w:trPr>
          <w:trHeight w:val="509"/>
          <w:tblHeader/>
          <w:jc w:val="center"/>
        </w:trPr>
        <w:tc>
          <w:tcPr>
            <w:tcW w:w="3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3B7882"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p>
        </w:tc>
        <w:tc>
          <w:tcPr>
            <w:tcW w:w="13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8ADAB5"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p>
        </w:tc>
        <w:tc>
          <w:tcPr>
            <w:tcW w:w="1696"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F53688"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p>
        </w:tc>
        <w:tc>
          <w:tcPr>
            <w:tcW w:w="1596"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39E502"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p>
        </w:tc>
      </w:tr>
      <w:tr w:rsidR="000A4099" w:rsidRPr="000B6E49" w14:paraId="1079C8A5" w14:textId="77777777" w:rsidTr="007D1218">
        <w:trPr>
          <w:trHeight w:val="20"/>
          <w:tblHeader/>
          <w:jc w:val="center"/>
        </w:trPr>
        <w:tc>
          <w:tcPr>
            <w:tcW w:w="3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D3932D"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p>
        </w:tc>
        <w:tc>
          <w:tcPr>
            <w:tcW w:w="13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C1E1AB"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FB1910"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Ставка платы (руб./кВт. руб./км)</w:t>
            </w:r>
          </w:p>
        </w:tc>
        <w:tc>
          <w:tcPr>
            <w:tcW w:w="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FD60A5"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Мощность, длина линий (кВт, км)</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7147A6"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Сумма (тыс. руб.)</w:t>
            </w:r>
          </w:p>
        </w:tc>
        <w:tc>
          <w:tcPr>
            <w:tcW w:w="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D67D81"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Ставка платы (руб./кВт. руб./км)</w:t>
            </w: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997B4F"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Мощность, длина линий (кВт, км)</w:t>
            </w:r>
          </w:p>
        </w:tc>
        <w:tc>
          <w:tcPr>
            <w:tcW w:w="4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1C3713"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Сумма (тыс. руб.)</w:t>
            </w:r>
          </w:p>
        </w:tc>
      </w:tr>
      <w:tr w:rsidR="000A4099" w:rsidRPr="000B6E49" w14:paraId="06536497" w14:textId="77777777" w:rsidTr="007D1218">
        <w:trPr>
          <w:trHeight w:val="20"/>
          <w:jc w:val="center"/>
        </w:trPr>
        <w:tc>
          <w:tcPr>
            <w:tcW w:w="343" w:type="pct"/>
            <w:tcBorders>
              <w:top w:val="single" w:sz="4" w:space="0" w:color="FFFFFF" w:themeColor="background1"/>
            </w:tcBorders>
            <w:shd w:val="clear" w:color="auto" w:fill="auto"/>
            <w:noWrap/>
            <w:vAlign w:val="center"/>
          </w:tcPr>
          <w:p w14:paraId="2B13156B"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w:t>
            </w:r>
          </w:p>
        </w:tc>
        <w:tc>
          <w:tcPr>
            <w:tcW w:w="1365" w:type="pct"/>
            <w:tcBorders>
              <w:top w:val="single" w:sz="4" w:space="0" w:color="FFFFFF" w:themeColor="background1"/>
            </w:tcBorders>
            <w:shd w:val="clear" w:color="auto" w:fill="auto"/>
            <w:vAlign w:val="center"/>
          </w:tcPr>
          <w:p w14:paraId="16297B8C"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Расходы по мероприятиям "последней мили", связанные с осуществлением технологического присоединения к электрическим сетям [п. 1.1 + п. 1.2 + п. 1.3 + п. 1.4+1.5]*:</w:t>
            </w:r>
          </w:p>
        </w:tc>
        <w:tc>
          <w:tcPr>
            <w:tcW w:w="653" w:type="pct"/>
            <w:tcBorders>
              <w:top w:val="single" w:sz="4" w:space="0" w:color="FFFFFF" w:themeColor="background1"/>
            </w:tcBorders>
            <w:shd w:val="clear" w:color="auto" w:fill="auto"/>
            <w:noWrap/>
            <w:vAlign w:val="center"/>
          </w:tcPr>
          <w:p w14:paraId="50755CE3"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444" w:type="pct"/>
            <w:tcBorders>
              <w:top w:val="single" w:sz="4" w:space="0" w:color="FFFFFF" w:themeColor="background1"/>
            </w:tcBorders>
            <w:shd w:val="clear" w:color="auto" w:fill="auto"/>
            <w:noWrap/>
            <w:vAlign w:val="center"/>
          </w:tcPr>
          <w:p w14:paraId="41793EB1"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600" w:type="pct"/>
            <w:tcBorders>
              <w:top w:val="single" w:sz="4" w:space="0" w:color="FFFFFF" w:themeColor="background1"/>
            </w:tcBorders>
            <w:shd w:val="clear" w:color="auto" w:fill="auto"/>
            <w:noWrap/>
            <w:vAlign w:val="center"/>
          </w:tcPr>
          <w:p w14:paraId="6366D80D"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21 792,79</w:t>
            </w:r>
          </w:p>
        </w:tc>
        <w:tc>
          <w:tcPr>
            <w:tcW w:w="591" w:type="pct"/>
            <w:tcBorders>
              <w:top w:val="single" w:sz="4" w:space="0" w:color="FFFFFF" w:themeColor="background1"/>
            </w:tcBorders>
            <w:shd w:val="clear" w:color="auto" w:fill="auto"/>
            <w:noWrap/>
            <w:vAlign w:val="center"/>
          </w:tcPr>
          <w:p w14:paraId="7B7B5D0F"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536" w:type="pct"/>
            <w:tcBorders>
              <w:top w:val="single" w:sz="4" w:space="0" w:color="FFFFFF" w:themeColor="background1"/>
            </w:tcBorders>
            <w:shd w:val="clear" w:color="auto" w:fill="auto"/>
            <w:noWrap/>
            <w:vAlign w:val="center"/>
          </w:tcPr>
          <w:p w14:paraId="46AE0FB2"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468" w:type="pct"/>
            <w:tcBorders>
              <w:top w:val="single" w:sz="4" w:space="0" w:color="FFFFFF" w:themeColor="background1"/>
            </w:tcBorders>
            <w:shd w:val="clear" w:color="auto" w:fill="auto"/>
            <w:noWrap/>
            <w:vAlign w:val="center"/>
          </w:tcPr>
          <w:p w14:paraId="1E9CF443"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14 714,00</w:t>
            </w:r>
          </w:p>
        </w:tc>
      </w:tr>
      <w:tr w:rsidR="000A4099" w:rsidRPr="000B6E49" w14:paraId="6BF59119" w14:textId="77777777" w:rsidTr="007D1218">
        <w:trPr>
          <w:trHeight w:val="20"/>
          <w:jc w:val="center"/>
        </w:trPr>
        <w:tc>
          <w:tcPr>
            <w:tcW w:w="343" w:type="pct"/>
            <w:shd w:val="clear" w:color="auto" w:fill="auto"/>
            <w:noWrap/>
            <w:vAlign w:val="center"/>
          </w:tcPr>
          <w:p w14:paraId="4846BBD0"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1.1</w:t>
            </w:r>
          </w:p>
        </w:tc>
        <w:tc>
          <w:tcPr>
            <w:tcW w:w="1365" w:type="pct"/>
            <w:shd w:val="clear" w:color="auto" w:fill="auto"/>
            <w:vAlign w:val="center"/>
          </w:tcPr>
          <w:p w14:paraId="5C9FF4ED" w14:textId="77777777" w:rsidR="000A4099" w:rsidRPr="000B6E49" w:rsidRDefault="000A4099" w:rsidP="000B6E49">
            <w:pPr>
              <w:widowControl w:val="0"/>
              <w:spacing w:after="0" w:line="227" w:lineRule="exact"/>
              <w:jc w:val="center"/>
              <w:rPr>
                <w:rFonts w:ascii="Myriad Pro" w:hAnsi="Myriad Pro"/>
                <w:bCs/>
                <w:sz w:val="18"/>
                <w:szCs w:val="18"/>
                <w:lang w:eastAsia="ru-RU"/>
              </w:rPr>
            </w:pPr>
            <w:r w:rsidRPr="000B6E49">
              <w:rPr>
                <w:rFonts w:ascii="Myriad Pro" w:hAnsi="Myriad Pro"/>
                <w:bCs/>
                <w:sz w:val="18"/>
                <w:szCs w:val="18"/>
                <w:lang w:eastAsia="ru-RU"/>
              </w:rPr>
              <w:t>Строительство воздушных линий, на уровне напряжения i и (или) диапазоне мощности], в том числе:</w:t>
            </w:r>
          </w:p>
        </w:tc>
        <w:tc>
          <w:tcPr>
            <w:tcW w:w="653" w:type="pct"/>
            <w:shd w:val="clear" w:color="auto" w:fill="auto"/>
            <w:noWrap/>
            <w:vAlign w:val="center"/>
          </w:tcPr>
          <w:p w14:paraId="7F84042E"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06A161FC"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5,316</w:t>
            </w:r>
          </w:p>
        </w:tc>
        <w:tc>
          <w:tcPr>
            <w:tcW w:w="600" w:type="pct"/>
            <w:shd w:val="clear" w:color="auto" w:fill="auto"/>
            <w:noWrap/>
            <w:vAlign w:val="center"/>
          </w:tcPr>
          <w:p w14:paraId="7838AB07"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6 152,73</w:t>
            </w:r>
          </w:p>
        </w:tc>
        <w:tc>
          <w:tcPr>
            <w:tcW w:w="591" w:type="pct"/>
            <w:shd w:val="clear" w:color="auto" w:fill="auto"/>
            <w:noWrap/>
            <w:vAlign w:val="center"/>
          </w:tcPr>
          <w:p w14:paraId="31062B5F"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536" w:type="pct"/>
            <w:shd w:val="clear" w:color="auto" w:fill="auto"/>
            <w:noWrap/>
            <w:vAlign w:val="center"/>
          </w:tcPr>
          <w:p w14:paraId="54BAB0DB"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5,316</w:t>
            </w:r>
          </w:p>
        </w:tc>
        <w:tc>
          <w:tcPr>
            <w:tcW w:w="468" w:type="pct"/>
            <w:shd w:val="clear" w:color="auto" w:fill="auto"/>
            <w:noWrap/>
            <w:vAlign w:val="center"/>
          </w:tcPr>
          <w:p w14:paraId="191F9721"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5 882,60</w:t>
            </w:r>
          </w:p>
        </w:tc>
      </w:tr>
      <w:tr w:rsidR="000A4099" w:rsidRPr="000B6E49" w14:paraId="1F42C811" w14:textId="77777777" w:rsidTr="007D1218">
        <w:trPr>
          <w:trHeight w:val="20"/>
          <w:jc w:val="center"/>
        </w:trPr>
        <w:tc>
          <w:tcPr>
            <w:tcW w:w="343" w:type="pct"/>
            <w:shd w:val="clear" w:color="auto" w:fill="auto"/>
            <w:noWrap/>
            <w:vAlign w:val="center"/>
          </w:tcPr>
          <w:p w14:paraId="46CC4A31"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1.1.1</w:t>
            </w:r>
          </w:p>
        </w:tc>
        <w:tc>
          <w:tcPr>
            <w:tcW w:w="1365" w:type="pct"/>
            <w:shd w:val="clear" w:color="auto" w:fill="auto"/>
            <w:vAlign w:val="center"/>
          </w:tcPr>
          <w:p w14:paraId="26471909" w14:textId="77777777" w:rsidR="000A4099" w:rsidRPr="000B6E49" w:rsidRDefault="000A4099" w:rsidP="000B6E49">
            <w:pPr>
              <w:widowControl w:val="0"/>
              <w:spacing w:after="0" w:line="180" w:lineRule="exact"/>
              <w:rPr>
                <w:rFonts w:ascii="Myriad Pro" w:hAnsi="Myriad Pro"/>
                <w:bCs/>
                <w:sz w:val="18"/>
                <w:szCs w:val="18"/>
                <w:lang w:eastAsia="ru-RU"/>
              </w:rPr>
            </w:pPr>
            <w:r w:rsidRPr="000B6E49">
              <w:rPr>
                <w:rFonts w:ascii="Myriad Pro" w:hAnsi="Myriad Pro"/>
                <w:bCs/>
                <w:sz w:val="18"/>
                <w:szCs w:val="18"/>
                <w:lang w:eastAsia="ru-RU"/>
              </w:rPr>
              <w:t>Строительство ВЛ-0,4 кВ:</w:t>
            </w:r>
          </w:p>
        </w:tc>
        <w:tc>
          <w:tcPr>
            <w:tcW w:w="653" w:type="pct"/>
            <w:shd w:val="clear" w:color="auto" w:fill="auto"/>
            <w:noWrap/>
            <w:vAlign w:val="center"/>
          </w:tcPr>
          <w:p w14:paraId="109842F1"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3C4CD4C5"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3,681</w:t>
            </w:r>
          </w:p>
        </w:tc>
        <w:tc>
          <w:tcPr>
            <w:tcW w:w="600" w:type="pct"/>
            <w:shd w:val="clear" w:color="auto" w:fill="auto"/>
            <w:noWrap/>
            <w:vAlign w:val="center"/>
          </w:tcPr>
          <w:p w14:paraId="6A8B4C66"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3 245,93</w:t>
            </w:r>
          </w:p>
        </w:tc>
        <w:tc>
          <w:tcPr>
            <w:tcW w:w="591" w:type="pct"/>
            <w:shd w:val="clear" w:color="auto" w:fill="auto"/>
            <w:noWrap/>
            <w:vAlign w:val="center"/>
          </w:tcPr>
          <w:p w14:paraId="7CFEE627" w14:textId="77777777" w:rsidR="000A4099" w:rsidRPr="000B6E49" w:rsidRDefault="000A4099" w:rsidP="000B6E49">
            <w:pPr>
              <w:spacing w:after="0" w:line="240" w:lineRule="auto"/>
              <w:jc w:val="center"/>
              <w:rPr>
                <w:rFonts w:ascii="Myriad Pro" w:hAnsi="Myriad Pro"/>
                <w:bCs/>
                <w:sz w:val="18"/>
                <w:szCs w:val="18"/>
                <w:lang w:eastAsia="ru-RU"/>
              </w:rPr>
            </w:pPr>
          </w:p>
        </w:tc>
        <w:tc>
          <w:tcPr>
            <w:tcW w:w="536" w:type="pct"/>
            <w:shd w:val="clear" w:color="auto" w:fill="auto"/>
            <w:noWrap/>
            <w:vAlign w:val="center"/>
          </w:tcPr>
          <w:p w14:paraId="59D06518"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3,681</w:t>
            </w:r>
          </w:p>
        </w:tc>
        <w:tc>
          <w:tcPr>
            <w:tcW w:w="468" w:type="pct"/>
            <w:shd w:val="clear" w:color="auto" w:fill="auto"/>
            <w:noWrap/>
            <w:vAlign w:val="center"/>
          </w:tcPr>
          <w:p w14:paraId="2AC33E89"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4 006,13</w:t>
            </w:r>
          </w:p>
        </w:tc>
      </w:tr>
      <w:tr w:rsidR="000A4099" w:rsidRPr="000B6E49" w14:paraId="1AA9A9F5" w14:textId="77777777" w:rsidTr="007D1218">
        <w:trPr>
          <w:trHeight w:val="20"/>
          <w:jc w:val="center"/>
        </w:trPr>
        <w:tc>
          <w:tcPr>
            <w:tcW w:w="343" w:type="pct"/>
            <w:shd w:val="clear" w:color="auto" w:fill="auto"/>
            <w:noWrap/>
            <w:vAlign w:val="center"/>
          </w:tcPr>
          <w:p w14:paraId="6001F3CA"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1.1.1.1</w:t>
            </w:r>
          </w:p>
        </w:tc>
        <w:tc>
          <w:tcPr>
            <w:tcW w:w="1365" w:type="pct"/>
            <w:shd w:val="clear" w:color="auto" w:fill="auto"/>
            <w:vAlign w:val="center"/>
          </w:tcPr>
          <w:p w14:paraId="45F26E64" w14:textId="77777777" w:rsidR="000A4099" w:rsidRPr="000B6E49" w:rsidRDefault="000A4099" w:rsidP="000B6E49">
            <w:pPr>
              <w:widowControl w:val="0"/>
              <w:spacing w:after="0" w:line="248" w:lineRule="exact"/>
              <w:rPr>
                <w:rFonts w:ascii="Myriad Pro" w:hAnsi="Myriad Pro"/>
                <w:bCs/>
                <w:sz w:val="18"/>
                <w:szCs w:val="18"/>
                <w:lang w:eastAsia="ru-RU"/>
              </w:rPr>
            </w:pPr>
            <w:r w:rsidRPr="000B6E49">
              <w:rPr>
                <w:rFonts w:ascii="Myriad Pro" w:hAnsi="Myriad Pro"/>
                <w:bCs/>
                <w:sz w:val="18"/>
                <w:szCs w:val="18"/>
                <w:lang w:eastAsia="ru-RU"/>
              </w:rPr>
              <w:t>ВЛ-0,4 (сечение фазного проводника свыше 50 мм2) (районы, приравн. к районам КС)</w:t>
            </w:r>
          </w:p>
        </w:tc>
        <w:tc>
          <w:tcPr>
            <w:tcW w:w="653" w:type="pct"/>
            <w:shd w:val="clear" w:color="auto" w:fill="auto"/>
            <w:noWrap/>
            <w:vAlign w:val="center"/>
          </w:tcPr>
          <w:p w14:paraId="0081BC49"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181 890,85</w:t>
            </w:r>
          </w:p>
        </w:tc>
        <w:tc>
          <w:tcPr>
            <w:tcW w:w="444" w:type="pct"/>
            <w:shd w:val="clear" w:color="auto" w:fill="auto"/>
            <w:noWrap/>
            <w:vAlign w:val="center"/>
          </w:tcPr>
          <w:p w14:paraId="0C20FAB7"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3,681</w:t>
            </w:r>
          </w:p>
        </w:tc>
        <w:tc>
          <w:tcPr>
            <w:tcW w:w="600" w:type="pct"/>
            <w:shd w:val="clear" w:color="auto" w:fill="auto"/>
            <w:noWrap/>
            <w:vAlign w:val="center"/>
          </w:tcPr>
          <w:p w14:paraId="683EE8D0"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3 245,93</w:t>
            </w:r>
          </w:p>
        </w:tc>
        <w:tc>
          <w:tcPr>
            <w:tcW w:w="591" w:type="pct"/>
            <w:shd w:val="clear" w:color="auto" w:fill="auto"/>
            <w:noWrap/>
            <w:vAlign w:val="center"/>
          </w:tcPr>
          <w:p w14:paraId="507670F4"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224 489,80</w:t>
            </w:r>
          </w:p>
        </w:tc>
        <w:tc>
          <w:tcPr>
            <w:tcW w:w="536" w:type="pct"/>
            <w:shd w:val="clear" w:color="auto" w:fill="auto"/>
            <w:noWrap/>
            <w:vAlign w:val="center"/>
          </w:tcPr>
          <w:p w14:paraId="6AD82CAF"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3,681</w:t>
            </w:r>
          </w:p>
        </w:tc>
        <w:tc>
          <w:tcPr>
            <w:tcW w:w="468" w:type="pct"/>
            <w:shd w:val="clear" w:color="auto" w:fill="auto"/>
            <w:noWrap/>
            <w:vAlign w:val="center"/>
          </w:tcPr>
          <w:p w14:paraId="023732EF"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4 006,13</w:t>
            </w:r>
          </w:p>
        </w:tc>
      </w:tr>
      <w:tr w:rsidR="000A4099" w:rsidRPr="000B6E49" w14:paraId="35F06324" w14:textId="77777777" w:rsidTr="007D1218">
        <w:trPr>
          <w:trHeight w:val="20"/>
          <w:jc w:val="center"/>
        </w:trPr>
        <w:tc>
          <w:tcPr>
            <w:tcW w:w="343" w:type="pct"/>
            <w:shd w:val="clear" w:color="auto" w:fill="auto"/>
            <w:noWrap/>
            <w:vAlign w:val="center"/>
          </w:tcPr>
          <w:p w14:paraId="79E9D925"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1.1.1.2</w:t>
            </w:r>
          </w:p>
        </w:tc>
        <w:tc>
          <w:tcPr>
            <w:tcW w:w="1365" w:type="pct"/>
            <w:shd w:val="clear" w:color="auto" w:fill="auto"/>
            <w:vAlign w:val="center"/>
          </w:tcPr>
          <w:p w14:paraId="1B3C59AE" w14:textId="77777777" w:rsidR="000A4099" w:rsidRPr="000B6E49" w:rsidRDefault="000A4099" w:rsidP="000B6E49">
            <w:pPr>
              <w:widowControl w:val="0"/>
              <w:spacing w:after="0" w:line="259" w:lineRule="exact"/>
              <w:rPr>
                <w:rFonts w:ascii="Myriad Pro" w:hAnsi="Myriad Pro"/>
                <w:bCs/>
                <w:sz w:val="18"/>
                <w:szCs w:val="18"/>
                <w:lang w:eastAsia="ru-RU"/>
              </w:rPr>
            </w:pPr>
            <w:r w:rsidRPr="000B6E49">
              <w:rPr>
                <w:rFonts w:ascii="Myriad Pro" w:hAnsi="Myriad Pro"/>
                <w:bCs/>
                <w:sz w:val="18"/>
                <w:szCs w:val="18"/>
                <w:lang w:eastAsia="ru-RU"/>
              </w:rPr>
              <w:t>ВЛ-0,4 (сечение фазного проводника свыше 50 мм2) (районы КС)</w:t>
            </w:r>
          </w:p>
        </w:tc>
        <w:tc>
          <w:tcPr>
            <w:tcW w:w="653" w:type="pct"/>
            <w:shd w:val="clear" w:color="auto" w:fill="auto"/>
            <w:noWrap/>
            <w:vAlign w:val="center"/>
          </w:tcPr>
          <w:p w14:paraId="754917CA"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10228756"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600" w:type="pct"/>
            <w:shd w:val="clear" w:color="auto" w:fill="auto"/>
            <w:noWrap/>
            <w:vAlign w:val="center"/>
          </w:tcPr>
          <w:p w14:paraId="17AEB7E6"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591" w:type="pct"/>
            <w:shd w:val="clear" w:color="auto" w:fill="auto"/>
            <w:noWrap/>
            <w:vAlign w:val="center"/>
          </w:tcPr>
          <w:p w14:paraId="24D1BB3D"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224 489,80</w:t>
            </w:r>
          </w:p>
        </w:tc>
        <w:tc>
          <w:tcPr>
            <w:tcW w:w="536" w:type="pct"/>
            <w:shd w:val="clear" w:color="auto" w:fill="auto"/>
            <w:noWrap/>
            <w:vAlign w:val="center"/>
          </w:tcPr>
          <w:p w14:paraId="1D08CDFB"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468" w:type="pct"/>
            <w:shd w:val="clear" w:color="auto" w:fill="auto"/>
            <w:noWrap/>
            <w:vAlign w:val="center"/>
          </w:tcPr>
          <w:p w14:paraId="75D2E036"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r>
      <w:tr w:rsidR="000A4099" w:rsidRPr="000B6E49" w14:paraId="009AD8AD" w14:textId="77777777" w:rsidTr="007D1218">
        <w:trPr>
          <w:trHeight w:val="20"/>
          <w:jc w:val="center"/>
        </w:trPr>
        <w:tc>
          <w:tcPr>
            <w:tcW w:w="343" w:type="pct"/>
            <w:shd w:val="clear" w:color="auto" w:fill="auto"/>
            <w:noWrap/>
            <w:vAlign w:val="center"/>
          </w:tcPr>
          <w:p w14:paraId="621828BA"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1.1.2</w:t>
            </w:r>
          </w:p>
        </w:tc>
        <w:tc>
          <w:tcPr>
            <w:tcW w:w="1365" w:type="pct"/>
            <w:shd w:val="clear" w:color="auto" w:fill="auto"/>
            <w:vAlign w:val="center"/>
          </w:tcPr>
          <w:p w14:paraId="53DF60CE" w14:textId="77777777" w:rsidR="000A4099" w:rsidRPr="000B6E49" w:rsidRDefault="000A4099" w:rsidP="000B6E49">
            <w:pPr>
              <w:widowControl w:val="0"/>
              <w:spacing w:after="0" w:line="180" w:lineRule="exact"/>
              <w:rPr>
                <w:rFonts w:ascii="Myriad Pro" w:hAnsi="Myriad Pro"/>
                <w:bCs/>
                <w:sz w:val="18"/>
                <w:szCs w:val="18"/>
                <w:lang w:eastAsia="ru-RU"/>
              </w:rPr>
            </w:pPr>
            <w:r w:rsidRPr="000B6E49">
              <w:rPr>
                <w:rFonts w:ascii="Myriad Pro" w:hAnsi="Myriad Pro"/>
                <w:bCs/>
                <w:sz w:val="18"/>
                <w:szCs w:val="18"/>
                <w:lang w:eastAsia="ru-RU"/>
              </w:rPr>
              <w:t>Строительство ВЛ-10(6):</w:t>
            </w:r>
          </w:p>
        </w:tc>
        <w:tc>
          <w:tcPr>
            <w:tcW w:w="653" w:type="pct"/>
            <w:shd w:val="clear" w:color="auto" w:fill="auto"/>
            <w:noWrap/>
            <w:vAlign w:val="center"/>
          </w:tcPr>
          <w:p w14:paraId="3B9194A1"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5AFFBD80"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1,635</w:t>
            </w:r>
          </w:p>
        </w:tc>
        <w:tc>
          <w:tcPr>
            <w:tcW w:w="600" w:type="pct"/>
            <w:shd w:val="clear" w:color="auto" w:fill="auto"/>
            <w:noWrap/>
            <w:vAlign w:val="center"/>
          </w:tcPr>
          <w:p w14:paraId="2015CF9D"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2 906,79</w:t>
            </w:r>
          </w:p>
        </w:tc>
        <w:tc>
          <w:tcPr>
            <w:tcW w:w="591" w:type="pct"/>
            <w:shd w:val="clear" w:color="auto" w:fill="auto"/>
            <w:noWrap/>
            <w:vAlign w:val="center"/>
          </w:tcPr>
          <w:p w14:paraId="7FCA7407" w14:textId="77777777" w:rsidR="000A4099" w:rsidRPr="000B6E49" w:rsidRDefault="000A4099" w:rsidP="000B6E49">
            <w:pPr>
              <w:spacing w:after="0" w:line="240" w:lineRule="auto"/>
              <w:jc w:val="center"/>
              <w:rPr>
                <w:rFonts w:ascii="Myriad Pro" w:hAnsi="Myriad Pro"/>
                <w:bCs/>
                <w:sz w:val="18"/>
                <w:szCs w:val="18"/>
                <w:lang w:eastAsia="ru-RU"/>
              </w:rPr>
            </w:pPr>
          </w:p>
        </w:tc>
        <w:tc>
          <w:tcPr>
            <w:tcW w:w="536" w:type="pct"/>
            <w:shd w:val="clear" w:color="auto" w:fill="auto"/>
            <w:noWrap/>
            <w:vAlign w:val="center"/>
          </w:tcPr>
          <w:p w14:paraId="14D22103"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1,635</w:t>
            </w:r>
          </w:p>
        </w:tc>
        <w:tc>
          <w:tcPr>
            <w:tcW w:w="468" w:type="pct"/>
            <w:shd w:val="clear" w:color="auto" w:fill="auto"/>
            <w:noWrap/>
            <w:vAlign w:val="center"/>
          </w:tcPr>
          <w:p w14:paraId="5C493C4A"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1 876,47</w:t>
            </w:r>
          </w:p>
        </w:tc>
      </w:tr>
      <w:tr w:rsidR="000A4099" w:rsidRPr="000B6E49" w14:paraId="0015180C" w14:textId="77777777" w:rsidTr="007D1218">
        <w:trPr>
          <w:trHeight w:val="20"/>
          <w:jc w:val="center"/>
        </w:trPr>
        <w:tc>
          <w:tcPr>
            <w:tcW w:w="343" w:type="pct"/>
            <w:shd w:val="clear" w:color="auto" w:fill="auto"/>
            <w:noWrap/>
            <w:vAlign w:val="center"/>
          </w:tcPr>
          <w:p w14:paraId="4F7706A4"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1.1.2.1</w:t>
            </w:r>
          </w:p>
        </w:tc>
        <w:tc>
          <w:tcPr>
            <w:tcW w:w="1365" w:type="pct"/>
            <w:shd w:val="clear" w:color="auto" w:fill="auto"/>
            <w:vAlign w:val="center"/>
          </w:tcPr>
          <w:p w14:paraId="24469859" w14:textId="77777777" w:rsidR="000A4099" w:rsidRPr="000B6E49" w:rsidRDefault="000A4099" w:rsidP="000B6E49">
            <w:pPr>
              <w:widowControl w:val="0"/>
              <w:spacing w:after="0" w:line="252" w:lineRule="exact"/>
              <w:rPr>
                <w:rFonts w:ascii="Myriad Pro" w:hAnsi="Myriad Pro"/>
                <w:bCs/>
                <w:sz w:val="18"/>
                <w:szCs w:val="18"/>
                <w:lang w:eastAsia="ru-RU"/>
              </w:rPr>
            </w:pPr>
            <w:r w:rsidRPr="000B6E49">
              <w:rPr>
                <w:rFonts w:ascii="Myriad Pro" w:hAnsi="Myriad Pro"/>
                <w:bCs/>
                <w:sz w:val="18"/>
                <w:szCs w:val="18"/>
                <w:lang w:eastAsia="ru-RU"/>
              </w:rPr>
              <w:t>Строительство ВЛ-10(6) (сечение фазного проводника до 120 мм2) (районы, приравн. к районам КС)</w:t>
            </w:r>
          </w:p>
        </w:tc>
        <w:tc>
          <w:tcPr>
            <w:tcW w:w="653" w:type="pct"/>
            <w:shd w:val="clear" w:color="auto" w:fill="auto"/>
            <w:noWrap/>
            <w:vAlign w:val="center"/>
          </w:tcPr>
          <w:p w14:paraId="434F5A4F"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366 719,47</w:t>
            </w:r>
          </w:p>
        </w:tc>
        <w:tc>
          <w:tcPr>
            <w:tcW w:w="444" w:type="pct"/>
            <w:shd w:val="clear" w:color="auto" w:fill="auto"/>
            <w:noWrap/>
            <w:vAlign w:val="center"/>
          </w:tcPr>
          <w:p w14:paraId="56486995"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1,635</w:t>
            </w:r>
          </w:p>
        </w:tc>
        <w:tc>
          <w:tcPr>
            <w:tcW w:w="600" w:type="pct"/>
            <w:shd w:val="clear" w:color="auto" w:fill="auto"/>
            <w:noWrap/>
            <w:vAlign w:val="center"/>
          </w:tcPr>
          <w:p w14:paraId="33074DA6"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2 906,79</w:t>
            </w:r>
          </w:p>
        </w:tc>
        <w:tc>
          <w:tcPr>
            <w:tcW w:w="591" w:type="pct"/>
            <w:shd w:val="clear" w:color="auto" w:fill="auto"/>
            <w:noWrap/>
            <w:vAlign w:val="center"/>
          </w:tcPr>
          <w:p w14:paraId="3A3AAEF3"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236 734,69</w:t>
            </w:r>
          </w:p>
        </w:tc>
        <w:tc>
          <w:tcPr>
            <w:tcW w:w="536" w:type="pct"/>
            <w:shd w:val="clear" w:color="auto" w:fill="auto"/>
            <w:noWrap/>
            <w:vAlign w:val="center"/>
          </w:tcPr>
          <w:p w14:paraId="78566B5A"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1,635</w:t>
            </w:r>
          </w:p>
        </w:tc>
        <w:tc>
          <w:tcPr>
            <w:tcW w:w="468" w:type="pct"/>
            <w:shd w:val="clear" w:color="auto" w:fill="auto"/>
            <w:noWrap/>
            <w:vAlign w:val="center"/>
          </w:tcPr>
          <w:p w14:paraId="26615C0D"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1 876,47</w:t>
            </w:r>
          </w:p>
        </w:tc>
      </w:tr>
      <w:tr w:rsidR="000A4099" w:rsidRPr="000B6E49" w14:paraId="726068C5" w14:textId="77777777" w:rsidTr="007D1218">
        <w:trPr>
          <w:trHeight w:val="20"/>
          <w:jc w:val="center"/>
        </w:trPr>
        <w:tc>
          <w:tcPr>
            <w:tcW w:w="343" w:type="pct"/>
            <w:shd w:val="clear" w:color="auto" w:fill="auto"/>
            <w:noWrap/>
            <w:vAlign w:val="center"/>
          </w:tcPr>
          <w:p w14:paraId="4448361D"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1.1.2.2</w:t>
            </w:r>
          </w:p>
        </w:tc>
        <w:tc>
          <w:tcPr>
            <w:tcW w:w="1365" w:type="pct"/>
            <w:shd w:val="clear" w:color="auto" w:fill="auto"/>
            <w:vAlign w:val="center"/>
          </w:tcPr>
          <w:p w14:paraId="2150C164" w14:textId="77777777" w:rsidR="000A4099" w:rsidRPr="000B6E49" w:rsidRDefault="000A4099" w:rsidP="000B6E49">
            <w:pPr>
              <w:widowControl w:val="0"/>
              <w:spacing w:after="0" w:line="248" w:lineRule="exact"/>
              <w:rPr>
                <w:rFonts w:ascii="Myriad Pro" w:hAnsi="Myriad Pro"/>
                <w:bCs/>
                <w:sz w:val="18"/>
                <w:szCs w:val="18"/>
                <w:lang w:eastAsia="ru-RU"/>
              </w:rPr>
            </w:pPr>
            <w:r w:rsidRPr="000B6E49">
              <w:rPr>
                <w:rFonts w:ascii="Myriad Pro" w:hAnsi="Myriad Pro"/>
                <w:bCs/>
                <w:sz w:val="18"/>
                <w:szCs w:val="18"/>
                <w:lang w:eastAsia="ru-RU"/>
              </w:rPr>
              <w:t>Строительство ВЛ-10(6) (сечение фазного проводника до 120 мм2) (районы КС)</w:t>
            </w:r>
          </w:p>
        </w:tc>
        <w:tc>
          <w:tcPr>
            <w:tcW w:w="653" w:type="pct"/>
            <w:shd w:val="clear" w:color="auto" w:fill="auto"/>
            <w:noWrap/>
            <w:vAlign w:val="center"/>
          </w:tcPr>
          <w:p w14:paraId="3217EC0D"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5AC77694"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w:t>
            </w:r>
          </w:p>
        </w:tc>
        <w:tc>
          <w:tcPr>
            <w:tcW w:w="600" w:type="pct"/>
            <w:shd w:val="clear" w:color="auto" w:fill="auto"/>
            <w:noWrap/>
            <w:vAlign w:val="center"/>
          </w:tcPr>
          <w:p w14:paraId="311CED06"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591" w:type="pct"/>
            <w:shd w:val="clear" w:color="auto" w:fill="auto"/>
            <w:noWrap/>
            <w:vAlign w:val="center"/>
          </w:tcPr>
          <w:p w14:paraId="3DBDD02D"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236 734,69</w:t>
            </w:r>
          </w:p>
        </w:tc>
        <w:tc>
          <w:tcPr>
            <w:tcW w:w="536" w:type="pct"/>
            <w:shd w:val="clear" w:color="auto" w:fill="auto"/>
            <w:noWrap/>
            <w:vAlign w:val="center"/>
          </w:tcPr>
          <w:p w14:paraId="35E835C0"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468" w:type="pct"/>
            <w:shd w:val="clear" w:color="auto" w:fill="auto"/>
            <w:noWrap/>
            <w:vAlign w:val="center"/>
          </w:tcPr>
          <w:p w14:paraId="2862D3B4"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r>
      <w:tr w:rsidR="000A4099" w:rsidRPr="000B6E49" w14:paraId="02AD5DCC" w14:textId="77777777" w:rsidTr="007D1218">
        <w:trPr>
          <w:trHeight w:val="20"/>
          <w:jc w:val="center"/>
        </w:trPr>
        <w:tc>
          <w:tcPr>
            <w:tcW w:w="343" w:type="pct"/>
            <w:shd w:val="clear" w:color="auto" w:fill="auto"/>
            <w:noWrap/>
            <w:vAlign w:val="center"/>
          </w:tcPr>
          <w:p w14:paraId="77A0393C"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1.2</w:t>
            </w:r>
          </w:p>
        </w:tc>
        <w:tc>
          <w:tcPr>
            <w:tcW w:w="1365" w:type="pct"/>
            <w:shd w:val="clear" w:color="auto" w:fill="auto"/>
            <w:vAlign w:val="center"/>
          </w:tcPr>
          <w:p w14:paraId="58C0B3BF" w14:textId="77777777" w:rsidR="000A4099" w:rsidRPr="000B6E49" w:rsidRDefault="000A4099" w:rsidP="000B6E49">
            <w:pPr>
              <w:widowControl w:val="0"/>
              <w:spacing w:after="0" w:line="230" w:lineRule="exact"/>
              <w:jc w:val="center"/>
              <w:rPr>
                <w:rFonts w:ascii="Myriad Pro" w:hAnsi="Myriad Pro"/>
                <w:bCs/>
                <w:sz w:val="18"/>
                <w:szCs w:val="18"/>
                <w:lang w:eastAsia="ru-RU"/>
              </w:rPr>
            </w:pPr>
            <w:r w:rsidRPr="000B6E49">
              <w:rPr>
                <w:rFonts w:ascii="Myriad Pro" w:hAnsi="Myriad Pro"/>
                <w:bCs/>
                <w:sz w:val="18"/>
                <w:szCs w:val="18"/>
                <w:lang w:eastAsia="ru-RU"/>
              </w:rPr>
              <w:t>Строительство кабельных линий, на уровне напряжения i и (или) диапазоне мощности], в том числе:</w:t>
            </w:r>
          </w:p>
        </w:tc>
        <w:tc>
          <w:tcPr>
            <w:tcW w:w="653" w:type="pct"/>
            <w:shd w:val="clear" w:color="auto" w:fill="auto"/>
            <w:noWrap/>
            <w:vAlign w:val="center"/>
          </w:tcPr>
          <w:p w14:paraId="73BC9773"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250B1AA7"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1,893</w:t>
            </w:r>
          </w:p>
        </w:tc>
        <w:tc>
          <w:tcPr>
            <w:tcW w:w="600" w:type="pct"/>
            <w:shd w:val="clear" w:color="auto" w:fill="auto"/>
            <w:noWrap/>
            <w:vAlign w:val="center"/>
          </w:tcPr>
          <w:p w14:paraId="360A4685"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6 889,44</w:t>
            </w:r>
          </w:p>
        </w:tc>
        <w:tc>
          <w:tcPr>
            <w:tcW w:w="591" w:type="pct"/>
            <w:shd w:val="clear" w:color="auto" w:fill="auto"/>
            <w:noWrap/>
            <w:vAlign w:val="center"/>
          </w:tcPr>
          <w:p w14:paraId="43402B97"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536" w:type="pct"/>
            <w:shd w:val="clear" w:color="auto" w:fill="auto"/>
            <w:noWrap/>
            <w:vAlign w:val="center"/>
          </w:tcPr>
          <w:p w14:paraId="0FD52071"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1,893</w:t>
            </w:r>
          </w:p>
        </w:tc>
        <w:tc>
          <w:tcPr>
            <w:tcW w:w="468" w:type="pct"/>
            <w:shd w:val="clear" w:color="auto" w:fill="auto"/>
            <w:noWrap/>
            <w:vAlign w:val="center"/>
          </w:tcPr>
          <w:p w14:paraId="7E4A47B1"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3 070,11</w:t>
            </w:r>
          </w:p>
        </w:tc>
      </w:tr>
      <w:tr w:rsidR="000A4099" w:rsidRPr="000B6E49" w14:paraId="58C655AF" w14:textId="77777777" w:rsidTr="007D1218">
        <w:trPr>
          <w:trHeight w:val="20"/>
          <w:jc w:val="center"/>
        </w:trPr>
        <w:tc>
          <w:tcPr>
            <w:tcW w:w="343" w:type="pct"/>
            <w:shd w:val="clear" w:color="auto" w:fill="auto"/>
            <w:noWrap/>
            <w:vAlign w:val="center"/>
          </w:tcPr>
          <w:p w14:paraId="4FF3FE66"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1.2.1</w:t>
            </w:r>
          </w:p>
        </w:tc>
        <w:tc>
          <w:tcPr>
            <w:tcW w:w="1365" w:type="pct"/>
            <w:shd w:val="clear" w:color="auto" w:fill="auto"/>
            <w:vAlign w:val="center"/>
          </w:tcPr>
          <w:p w14:paraId="5E737E19" w14:textId="77777777" w:rsidR="000A4099" w:rsidRPr="000B6E49" w:rsidRDefault="000A4099" w:rsidP="000B6E49">
            <w:pPr>
              <w:widowControl w:val="0"/>
              <w:spacing w:after="0" w:line="180" w:lineRule="exact"/>
              <w:rPr>
                <w:rFonts w:ascii="Myriad Pro" w:hAnsi="Myriad Pro"/>
                <w:bCs/>
                <w:sz w:val="18"/>
                <w:szCs w:val="18"/>
                <w:lang w:eastAsia="ru-RU"/>
              </w:rPr>
            </w:pPr>
            <w:r w:rsidRPr="000B6E49">
              <w:rPr>
                <w:rFonts w:ascii="Myriad Pro" w:hAnsi="Myriad Pro"/>
                <w:bCs/>
                <w:sz w:val="18"/>
                <w:szCs w:val="18"/>
                <w:lang w:eastAsia="ru-RU"/>
              </w:rPr>
              <w:t>Строительство КЛ-0,4 кВ</w:t>
            </w:r>
          </w:p>
        </w:tc>
        <w:tc>
          <w:tcPr>
            <w:tcW w:w="653" w:type="pct"/>
            <w:shd w:val="clear" w:color="auto" w:fill="auto"/>
            <w:noWrap/>
            <w:vAlign w:val="center"/>
          </w:tcPr>
          <w:p w14:paraId="0FB97D45"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5A078107"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0,899</w:t>
            </w:r>
          </w:p>
        </w:tc>
        <w:tc>
          <w:tcPr>
            <w:tcW w:w="600" w:type="pct"/>
            <w:shd w:val="clear" w:color="auto" w:fill="auto"/>
            <w:noWrap/>
            <w:vAlign w:val="center"/>
          </w:tcPr>
          <w:p w14:paraId="6CEDD5E3"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2 617,80</w:t>
            </w:r>
          </w:p>
        </w:tc>
        <w:tc>
          <w:tcPr>
            <w:tcW w:w="591" w:type="pct"/>
            <w:shd w:val="clear" w:color="auto" w:fill="auto"/>
            <w:noWrap/>
            <w:vAlign w:val="center"/>
          </w:tcPr>
          <w:p w14:paraId="7B335854" w14:textId="77777777" w:rsidR="000A4099" w:rsidRPr="000B6E49" w:rsidRDefault="000A4099" w:rsidP="000B6E49">
            <w:pPr>
              <w:spacing w:after="0" w:line="240" w:lineRule="auto"/>
              <w:jc w:val="center"/>
              <w:rPr>
                <w:rFonts w:ascii="Myriad Pro" w:hAnsi="Myriad Pro"/>
                <w:bCs/>
                <w:sz w:val="18"/>
                <w:szCs w:val="18"/>
                <w:lang w:eastAsia="ru-RU"/>
              </w:rPr>
            </w:pPr>
          </w:p>
        </w:tc>
        <w:tc>
          <w:tcPr>
            <w:tcW w:w="536" w:type="pct"/>
            <w:shd w:val="clear" w:color="auto" w:fill="auto"/>
            <w:noWrap/>
            <w:vAlign w:val="center"/>
          </w:tcPr>
          <w:p w14:paraId="7BD079E2"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0,899</w:t>
            </w:r>
          </w:p>
        </w:tc>
        <w:tc>
          <w:tcPr>
            <w:tcW w:w="468" w:type="pct"/>
            <w:shd w:val="clear" w:color="auto" w:fill="auto"/>
            <w:noWrap/>
            <w:vAlign w:val="center"/>
          </w:tcPr>
          <w:p w14:paraId="07E0DE8C"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1 017,48</w:t>
            </w:r>
          </w:p>
        </w:tc>
      </w:tr>
      <w:tr w:rsidR="000A4099" w:rsidRPr="000B6E49" w14:paraId="42F83CFD" w14:textId="77777777" w:rsidTr="007D1218">
        <w:trPr>
          <w:trHeight w:val="20"/>
          <w:jc w:val="center"/>
        </w:trPr>
        <w:tc>
          <w:tcPr>
            <w:tcW w:w="343" w:type="pct"/>
            <w:shd w:val="clear" w:color="auto" w:fill="auto"/>
            <w:noWrap/>
            <w:vAlign w:val="center"/>
          </w:tcPr>
          <w:p w14:paraId="4BD1F696"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1.2.1.1</w:t>
            </w:r>
          </w:p>
        </w:tc>
        <w:tc>
          <w:tcPr>
            <w:tcW w:w="1365" w:type="pct"/>
            <w:shd w:val="clear" w:color="auto" w:fill="auto"/>
            <w:vAlign w:val="center"/>
          </w:tcPr>
          <w:p w14:paraId="50EDB46E" w14:textId="77777777" w:rsidR="000A4099" w:rsidRPr="000B6E49" w:rsidRDefault="000A4099" w:rsidP="000B6E49">
            <w:pPr>
              <w:widowControl w:val="0"/>
              <w:spacing w:after="0" w:line="248" w:lineRule="exact"/>
              <w:rPr>
                <w:rFonts w:ascii="Myriad Pro" w:hAnsi="Myriad Pro"/>
                <w:bCs/>
                <w:sz w:val="18"/>
                <w:szCs w:val="18"/>
                <w:lang w:eastAsia="ru-RU"/>
              </w:rPr>
            </w:pPr>
            <w:r w:rsidRPr="000B6E49">
              <w:rPr>
                <w:rFonts w:ascii="Myriad Pro" w:hAnsi="Myriad Pro"/>
                <w:bCs/>
                <w:sz w:val="18"/>
                <w:szCs w:val="18"/>
                <w:lang w:eastAsia="ru-RU"/>
              </w:rPr>
              <w:t>КЛ-0,4 (сечение фазного проводника до 95 мм2 включительно) (районы, приравн. к районам КС)</w:t>
            </w:r>
          </w:p>
        </w:tc>
        <w:tc>
          <w:tcPr>
            <w:tcW w:w="653" w:type="pct"/>
            <w:shd w:val="clear" w:color="auto" w:fill="auto"/>
            <w:noWrap/>
            <w:vAlign w:val="center"/>
          </w:tcPr>
          <w:p w14:paraId="4A2FB4EE"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211 891,98</w:t>
            </w:r>
          </w:p>
        </w:tc>
        <w:tc>
          <w:tcPr>
            <w:tcW w:w="444" w:type="pct"/>
            <w:shd w:val="clear" w:color="auto" w:fill="auto"/>
            <w:noWrap/>
            <w:vAlign w:val="center"/>
          </w:tcPr>
          <w:p w14:paraId="233CE78E"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0,676</w:t>
            </w:r>
          </w:p>
        </w:tc>
        <w:tc>
          <w:tcPr>
            <w:tcW w:w="600" w:type="pct"/>
            <w:shd w:val="clear" w:color="auto" w:fill="auto"/>
            <w:noWrap/>
            <w:vAlign w:val="center"/>
          </w:tcPr>
          <w:p w14:paraId="728BE4EF"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1 021,38</w:t>
            </w:r>
          </w:p>
        </w:tc>
        <w:tc>
          <w:tcPr>
            <w:tcW w:w="591" w:type="pct"/>
            <w:shd w:val="clear" w:color="auto" w:fill="auto"/>
            <w:noWrap/>
            <w:vAlign w:val="center"/>
          </w:tcPr>
          <w:p w14:paraId="7BDAA76C"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151 518,44</w:t>
            </w:r>
          </w:p>
        </w:tc>
        <w:tc>
          <w:tcPr>
            <w:tcW w:w="536" w:type="pct"/>
            <w:shd w:val="clear" w:color="auto" w:fill="auto"/>
            <w:noWrap/>
            <w:vAlign w:val="center"/>
          </w:tcPr>
          <w:p w14:paraId="0E55CB28"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0,676</w:t>
            </w:r>
          </w:p>
        </w:tc>
        <w:tc>
          <w:tcPr>
            <w:tcW w:w="468" w:type="pct"/>
            <w:shd w:val="clear" w:color="auto" w:fill="auto"/>
            <w:noWrap/>
            <w:vAlign w:val="center"/>
          </w:tcPr>
          <w:p w14:paraId="0C5F66D2"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730,36</w:t>
            </w:r>
          </w:p>
        </w:tc>
      </w:tr>
      <w:tr w:rsidR="000A4099" w:rsidRPr="000B6E49" w14:paraId="4937F08F" w14:textId="77777777" w:rsidTr="007D1218">
        <w:trPr>
          <w:trHeight w:val="20"/>
          <w:jc w:val="center"/>
        </w:trPr>
        <w:tc>
          <w:tcPr>
            <w:tcW w:w="343" w:type="pct"/>
            <w:shd w:val="clear" w:color="auto" w:fill="auto"/>
            <w:noWrap/>
            <w:vAlign w:val="center"/>
          </w:tcPr>
          <w:p w14:paraId="48488050"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1.2.1.2</w:t>
            </w:r>
          </w:p>
        </w:tc>
        <w:tc>
          <w:tcPr>
            <w:tcW w:w="1365" w:type="pct"/>
            <w:shd w:val="clear" w:color="auto" w:fill="auto"/>
            <w:vAlign w:val="center"/>
          </w:tcPr>
          <w:p w14:paraId="206F6511" w14:textId="77777777" w:rsidR="000A4099" w:rsidRPr="000B6E49" w:rsidRDefault="000A4099" w:rsidP="000B6E49">
            <w:pPr>
              <w:widowControl w:val="0"/>
              <w:spacing w:after="0" w:line="263" w:lineRule="exact"/>
              <w:rPr>
                <w:rFonts w:ascii="Myriad Pro" w:hAnsi="Myriad Pro"/>
                <w:bCs/>
                <w:sz w:val="18"/>
                <w:szCs w:val="18"/>
                <w:lang w:eastAsia="ru-RU"/>
              </w:rPr>
            </w:pPr>
            <w:r w:rsidRPr="000B6E49">
              <w:rPr>
                <w:rFonts w:ascii="Myriad Pro" w:hAnsi="Myriad Pro"/>
                <w:bCs/>
                <w:sz w:val="18"/>
                <w:szCs w:val="18"/>
                <w:lang w:eastAsia="ru-RU"/>
              </w:rPr>
              <w:t>КЛ-0,4 (сечение фазного проводника до 95 мм2 включительно) (районы КС)</w:t>
            </w:r>
          </w:p>
        </w:tc>
        <w:tc>
          <w:tcPr>
            <w:tcW w:w="653" w:type="pct"/>
            <w:shd w:val="clear" w:color="auto" w:fill="auto"/>
            <w:noWrap/>
            <w:vAlign w:val="center"/>
          </w:tcPr>
          <w:p w14:paraId="6C84F525"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842 474,00</w:t>
            </w:r>
          </w:p>
        </w:tc>
        <w:tc>
          <w:tcPr>
            <w:tcW w:w="444" w:type="pct"/>
            <w:shd w:val="clear" w:color="auto" w:fill="auto"/>
            <w:noWrap/>
            <w:vAlign w:val="center"/>
          </w:tcPr>
          <w:p w14:paraId="43BD8095"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0,223</w:t>
            </w:r>
          </w:p>
        </w:tc>
        <w:tc>
          <w:tcPr>
            <w:tcW w:w="600" w:type="pct"/>
            <w:shd w:val="clear" w:color="auto" w:fill="auto"/>
            <w:noWrap/>
            <w:vAlign w:val="center"/>
          </w:tcPr>
          <w:p w14:paraId="57FA9C95"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1 596,42</w:t>
            </w:r>
          </w:p>
        </w:tc>
        <w:tc>
          <w:tcPr>
            <w:tcW w:w="591" w:type="pct"/>
            <w:shd w:val="clear" w:color="auto" w:fill="auto"/>
            <w:noWrap/>
            <w:vAlign w:val="center"/>
          </w:tcPr>
          <w:p w14:paraId="4455F2C5"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151 518,44</w:t>
            </w:r>
          </w:p>
        </w:tc>
        <w:tc>
          <w:tcPr>
            <w:tcW w:w="536" w:type="pct"/>
            <w:shd w:val="clear" w:color="auto" w:fill="auto"/>
            <w:noWrap/>
            <w:vAlign w:val="center"/>
          </w:tcPr>
          <w:p w14:paraId="304F45F6"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0,223</w:t>
            </w:r>
          </w:p>
        </w:tc>
        <w:tc>
          <w:tcPr>
            <w:tcW w:w="468" w:type="pct"/>
            <w:shd w:val="clear" w:color="auto" w:fill="auto"/>
            <w:noWrap/>
            <w:vAlign w:val="center"/>
          </w:tcPr>
          <w:p w14:paraId="6C3BB266"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287,12</w:t>
            </w:r>
          </w:p>
        </w:tc>
      </w:tr>
      <w:tr w:rsidR="000A4099" w:rsidRPr="000B6E49" w14:paraId="1E4BACDD" w14:textId="77777777" w:rsidTr="007D1218">
        <w:trPr>
          <w:trHeight w:val="20"/>
          <w:jc w:val="center"/>
        </w:trPr>
        <w:tc>
          <w:tcPr>
            <w:tcW w:w="343" w:type="pct"/>
            <w:shd w:val="clear" w:color="auto" w:fill="auto"/>
            <w:noWrap/>
            <w:vAlign w:val="center"/>
          </w:tcPr>
          <w:p w14:paraId="02148162"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1.2.2</w:t>
            </w:r>
          </w:p>
        </w:tc>
        <w:tc>
          <w:tcPr>
            <w:tcW w:w="1365" w:type="pct"/>
            <w:shd w:val="clear" w:color="auto" w:fill="auto"/>
            <w:vAlign w:val="center"/>
          </w:tcPr>
          <w:p w14:paraId="67B44180" w14:textId="77777777" w:rsidR="000A4099" w:rsidRPr="000B6E49" w:rsidRDefault="000A4099" w:rsidP="000B6E49">
            <w:pPr>
              <w:widowControl w:val="0"/>
              <w:spacing w:after="0" w:line="180" w:lineRule="exact"/>
              <w:rPr>
                <w:rFonts w:ascii="Myriad Pro" w:hAnsi="Myriad Pro"/>
                <w:bCs/>
                <w:sz w:val="18"/>
                <w:szCs w:val="18"/>
                <w:lang w:eastAsia="ru-RU"/>
              </w:rPr>
            </w:pPr>
            <w:r w:rsidRPr="000B6E49">
              <w:rPr>
                <w:rFonts w:ascii="Myriad Pro" w:hAnsi="Myriad Pro"/>
                <w:bCs/>
                <w:sz w:val="18"/>
                <w:szCs w:val="18"/>
                <w:lang w:eastAsia="ru-RU"/>
              </w:rPr>
              <w:t>Строительство КЛ-10 (6) кВ</w:t>
            </w:r>
          </w:p>
        </w:tc>
        <w:tc>
          <w:tcPr>
            <w:tcW w:w="653" w:type="pct"/>
            <w:shd w:val="clear" w:color="auto" w:fill="auto"/>
            <w:noWrap/>
            <w:vAlign w:val="center"/>
          </w:tcPr>
          <w:p w14:paraId="0941AE7C"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37CF9381"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0,994</w:t>
            </w:r>
          </w:p>
        </w:tc>
        <w:tc>
          <w:tcPr>
            <w:tcW w:w="600" w:type="pct"/>
            <w:shd w:val="clear" w:color="auto" w:fill="auto"/>
            <w:noWrap/>
            <w:vAlign w:val="center"/>
          </w:tcPr>
          <w:p w14:paraId="315A8824"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4 271,63</w:t>
            </w:r>
          </w:p>
        </w:tc>
        <w:tc>
          <w:tcPr>
            <w:tcW w:w="591" w:type="pct"/>
            <w:shd w:val="clear" w:color="auto" w:fill="auto"/>
            <w:noWrap/>
            <w:vAlign w:val="center"/>
          </w:tcPr>
          <w:p w14:paraId="7925A378" w14:textId="77777777" w:rsidR="000A4099" w:rsidRPr="000B6E49" w:rsidRDefault="000A4099" w:rsidP="000B6E49">
            <w:pPr>
              <w:spacing w:after="0" w:line="240" w:lineRule="auto"/>
              <w:jc w:val="center"/>
              <w:rPr>
                <w:rFonts w:ascii="Myriad Pro" w:hAnsi="Myriad Pro"/>
                <w:bCs/>
                <w:sz w:val="18"/>
                <w:szCs w:val="18"/>
                <w:lang w:eastAsia="ru-RU"/>
              </w:rPr>
            </w:pPr>
          </w:p>
        </w:tc>
        <w:tc>
          <w:tcPr>
            <w:tcW w:w="536" w:type="pct"/>
            <w:shd w:val="clear" w:color="auto" w:fill="auto"/>
            <w:noWrap/>
            <w:vAlign w:val="center"/>
          </w:tcPr>
          <w:p w14:paraId="33FD1CFE"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0,994</w:t>
            </w:r>
          </w:p>
        </w:tc>
        <w:tc>
          <w:tcPr>
            <w:tcW w:w="468" w:type="pct"/>
            <w:shd w:val="clear" w:color="auto" w:fill="auto"/>
            <w:noWrap/>
            <w:vAlign w:val="center"/>
          </w:tcPr>
          <w:p w14:paraId="104E136B"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2 052,63</w:t>
            </w:r>
          </w:p>
        </w:tc>
      </w:tr>
      <w:tr w:rsidR="000A4099" w:rsidRPr="000B6E49" w14:paraId="6E78C1E6" w14:textId="77777777" w:rsidTr="007D1218">
        <w:trPr>
          <w:trHeight w:val="20"/>
          <w:jc w:val="center"/>
        </w:trPr>
        <w:tc>
          <w:tcPr>
            <w:tcW w:w="343" w:type="pct"/>
            <w:shd w:val="clear" w:color="auto" w:fill="auto"/>
            <w:noWrap/>
            <w:vAlign w:val="center"/>
          </w:tcPr>
          <w:p w14:paraId="58336E94"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1.2.2.1</w:t>
            </w:r>
          </w:p>
        </w:tc>
        <w:tc>
          <w:tcPr>
            <w:tcW w:w="1365" w:type="pct"/>
            <w:shd w:val="clear" w:color="auto" w:fill="auto"/>
            <w:vAlign w:val="center"/>
          </w:tcPr>
          <w:p w14:paraId="48260ADE" w14:textId="77777777" w:rsidR="000A4099" w:rsidRPr="000B6E49" w:rsidRDefault="000A4099" w:rsidP="000B6E49">
            <w:pPr>
              <w:widowControl w:val="0"/>
              <w:spacing w:after="0" w:line="241" w:lineRule="exact"/>
              <w:rPr>
                <w:rFonts w:ascii="Myriad Pro" w:hAnsi="Myriad Pro"/>
                <w:bCs/>
                <w:sz w:val="18"/>
                <w:szCs w:val="18"/>
                <w:lang w:eastAsia="ru-RU"/>
              </w:rPr>
            </w:pPr>
            <w:r w:rsidRPr="000B6E49">
              <w:rPr>
                <w:rFonts w:ascii="Myriad Pro" w:hAnsi="Myriad Pro"/>
                <w:bCs/>
                <w:sz w:val="18"/>
                <w:szCs w:val="18"/>
                <w:lang w:eastAsia="ru-RU"/>
              </w:rPr>
              <w:t>Строительство КЛ-10 (6) кВ (сечение фазного проводника до 240 мм2 включительно) (районы, приравн. к районам КС)</w:t>
            </w:r>
          </w:p>
        </w:tc>
        <w:tc>
          <w:tcPr>
            <w:tcW w:w="653" w:type="pct"/>
            <w:shd w:val="clear" w:color="auto" w:fill="auto"/>
            <w:noWrap/>
            <w:vAlign w:val="center"/>
          </w:tcPr>
          <w:p w14:paraId="767BBE16"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602 672,79</w:t>
            </w:r>
          </w:p>
        </w:tc>
        <w:tc>
          <w:tcPr>
            <w:tcW w:w="444" w:type="pct"/>
            <w:shd w:val="clear" w:color="auto" w:fill="auto"/>
            <w:noWrap/>
            <w:vAlign w:val="center"/>
          </w:tcPr>
          <w:p w14:paraId="04385139"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0,994</w:t>
            </w:r>
          </w:p>
        </w:tc>
        <w:tc>
          <w:tcPr>
            <w:tcW w:w="600" w:type="pct"/>
            <w:shd w:val="clear" w:color="auto" w:fill="auto"/>
            <w:noWrap/>
            <w:vAlign w:val="center"/>
          </w:tcPr>
          <w:p w14:paraId="7F90BBAA"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4 271,63</w:t>
            </w:r>
          </w:p>
        </w:tc>
        <w:tc>
          <w:tcPr>
            <w:tcW w:w="591" w:type="pct"/>
            <w:shd w:val="clear" w:color="auto" w:fill="auto"/>
            <w:noWrap/>
            <w:vAlign w:val="center"/>
          </w:tcPr>
          <w:p w14:paraId="6E7C5F4B"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289 600,38</w:t>
            </w:r>
          </w:p>
        </w:tc>
        <w:tc>
          <w:tcPr>
            <w:tcW w:w="536" w:type="pct"/>
            <w:shd w:val="clear" w:color="auto" w:fill="auto"/>
            <w:noWrap/>
            <w:vAlign w:val="center"/>
          </w:tcPr>
          <w:p w14:paraId="3460A7DF"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0,994</w:t>
            </w:r>
          </w:p>
        </w:tc>
        <w:tc>
          <w:tcPr>
            <w:tcW w:w="468" w:type="pct"/>
            <w:shd w:val="clear" w:color="auto" w:fill="auto"/>
            <w:noWrap/>
            <w:vAlign w:val="center"/>
          </w:tcPr>
          <w:p w14:paraId="7B14F7F1"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2 052,63</w:t>
            </w:r>
          </w:p>
        </w:tc>
      </w:tr>
      <w:tr w:rsidR="000A4099" w:rsidRPr="000B6E49" w14:paraId="7CC8B56F" w14:textId="77777777" w:rsidTr="007D1218">
        <w:trPr>
          <w:trHeight w:val="20"/>
          <w:jc w:val="center"/>
        </w:trPr>
        <w:tc>
          <w:tcPr>
            <w:tcW w:w="343" w:type="pct"/>
            <w:shd w:val="clear" w:color="auto" w:fill="auto"/>
            <w:noWrap/>
            <w:vAlign w:val="center"/>
          </w:tcPr>
          <w:p w14:paraId="29B37D62"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lastRenderedPageBreak/>
              <w:t>1.2.2.2</w:t>
            </w:r>
          </w:p>
        </w:tc>
        <w:tc>
          <w:tcPr>
            <w:tcW w:w="1365" w:type="pct"/>
            <w:shd w:val="clear" w:color="auto" w:fill="auto"/>
            <w:vAlign w:val="center"/>
          </w:tcPr>
          <w:p w14:paraId="65DDD092" w14:textId="77777777" w:rsidR="000A4099" w:rsidRPr="000B6E49" w:rsidRDefault="000A4099" w:rsidP="000B6E49">
            <w:pPr>
              <w:widowControl w:val="0"/>
              <w:spacing w:after="0" w:line="252" w:lineRule="exact"/>
              <w:rPr>
                <w:rFonts w:ascii="Myriad Pro" w:hAnsi="Myriad Pro"/>
                <w:bCs/>
                <w:sz w:val="18"/>
                <w:szCs w:val="18"/>
                <w:lang w:eastAsia="ru-RU"/>
              </w:rPr>
            </w:pPr>
            <w:r w:rsidRPr="000B6E49">
              <w:rPr>
                <w:rFonts w:ascii="Myriad Pro" w:hAnsi="Myriad Pro"/>
                <w:bCs/>
                <w:sz w:val="18"/>
                <w:szCs w:val="18"/>
                <w:lang w:eastAsia="ru-RU"/>
              </w:rPr>
              <w:t>Строительство КЛ-10 (6) кВ (сечение фазного проводника до 240 мм2 включительно) (районы КС)</w:t>
            </w:r>
          </w:p>
        </w:tc>
        <w:tc>
          <w:tcPr>
            <w:tcW w:w="653" w:type="pct"/>
            <w:shd w:val="clear" w:color="auto" w:fill="auto"/>
            <w:noWrap/>
            <w:vAlign w:val="center"/>
          </w:tcPr>
          <w:p w14:paraId="0997652E"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10115E05"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600" w:type="pct"/>
            <w:shd w:val="clear" w:color="auto" w:fill="auto"/>
            <w:noWrap/>
            <w:vAlign w:val="center"/>
          </w:tcPr>
          <w:p w14:paraId="0550A429"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591" w:type="pct"/>
            <w:shd w:val="clear" w:color="auto" w:fill="auto"/>
            <w:noWrap/>
            <w:vAlign w:val="center"/>
          </w:tcPr>
          <w:p w14:paraId="01B6712B"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289 600,38</w:t>
            </w:r>
          </w:p>
        </w:tc>
        <w:tc>
          <w:tcPr>
            <w:tcW w:w="536" w:type="pct"/>
            <w:shd w:val="clear" w:color="auto" w:fill="auto"/>
            <w:noWrap/>
            <w:vAlign w:val="center"/>
          </w:tcPr>
          <w:p w14:paraId="4F2041E8"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468" w:type="pct"/>
            <w:shd w:val="clear" w:color="auto" w:fill="auto"/>
            <w:noWrap/>
            <w:vAlign w:val="center"/>
          </w:tcPr>
          <w:p w14:paraId="238D3F78"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r>
      <w:tr w:rsidR="000A4099" w:rsidRPr="000B6E49" w14:paraId="3C6EB1B5" w14:textId="77777777" w:rsidTr="007D1218">
        <w:trPr>
          <w:trHeight w:val="20"/>
          <w:jc w:val="center"/>
        </w:trPr>
        <w:tc>
          <w:tcPr>
            <w:tcW w:w="343" w:type="pct"/>
            <w:shd w:val="clear" w:color="auto" w:fill="auto"/>
            <w:noWrap/>
            <w:vAlign w:val="center"/>
          </w:tcPr>
          <w:p w14:paraId="3AE5512B"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1.3</w:t>
            </w:r>
          </w:p>
        </w:tc>
        <w:tc>
          <w:tcPr>
            <w:tcW w:w="1365" w:type="pct"/>
            <w:shd w:val="clear" w:color="auto" w:fill="auto"/>
            <w:vAlign w:val="center"/>
          </w:tcPr>
          <w:p w14:paraId="0A67C38E" w14:textId="77777777" w:rsidR="000A4099" w:rsidRPr="000B6E49" w:rsidRDefault="000A4099" w:rsidP="000B6E49">
            <w:pPr>
              <w:widowControl w:val="0"/>
              <w:spacing w:after="0" w:line="230" w:lineRule="exact"/>
              <w:jc w:val="center"/>
              <w:rPr>
                <w:rFonts w:ascii="Myriad Pro" w:hAnsi="Myriad Pro"/>
                <w:bCs/>
                <w:sz w:val="18"/>
                <w:szCs w:val="18"/>
                <w:lang w:eastAsia="ru-RU"/>
              </w:rPr>
            </w:pPr>
            <w:r w:rsidRPr="000B6E49">
              <w:rPr>
                <w:rFonts w:ascii="Myriad Pro" w:hAnsi="Myriad Pro"/>
                <w:bCs/>
                <w:sz w:val="18"/>
                <w:szCs w:val="18"/>
                <w:lang w:eastAsia="ru-RU"/>
              </w:rPr>
              <w:t>строительством пунктов секционирования, на уровне напряжения i и (или) диапазоне мощности]</w:t>
            </w:r>
          </w:p>
        </w:tc>
        <w:tc>
          <w:tcPr>
            <w:tcW w:w="653" w:type="pct"/>
            <w:shd w:val="clear" w:color="auto" w:fill="auto"/>
            <w:noWrap/>
            <w:vAlign w:val="center"/>
          </w:tcPr>
          <w:p w14:paraId="49C5C566"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355,90</w:t>
            </w:r>
          </w:p>
        </w:tc>
        <w:tc>
          <w:tcPr>
            <w:tcW w:w="444" w:type="pct"/>
            <w:shd w:val="clear" w:color="auto" w:fill="auto"/>
            <w:noWrap/>
            <w:vAlign w:val="center"/>
          </w:tcPr>
          <w:p w14:paraId="4332B757"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150,00</w:t>
            </w:r>
          </w:p>
        </w:tc>
        <w:tc>
          <w:tcPr>
            <w:tcW w:w="600" w:type="pct"/>
            <w:shd w:val="clear" w:color="auto" w:fill="auto"/>
            <w:noWrap/>
            <w:vAlign w:val="center"/>
          </w:tcPr>
          <w:p w14:paraId="0BB063EB"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466,39</w:t>
            </w:r>
          </w:p>
        </w:tc>
        <w:tc>
          <w:tcPr>
            <w:tcW w:w="591" w:type="pct"/>
            <w:shd w:val="clear" w:color="auto" w:fill="auto"/>
            <w:noWrap/>
            <w:vAlign w:val="center"/>
          </w:tcPr>
          <w:p w14:paraId="08F5E3A6"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75,99</w:t>
            </w:r>
          </w:p>
        </w:tc>
        <w:tc>
          <w:tcPr>
            <w:tcW w:w="536" w:type="pct"/>
            <w:shd w:val="clear" w:color="auto" w:fill="auto"/>
            <w:noWrap/>
            <w:vAlign w:val="center"/>
          </w:tcPr>
          <w:p w14:paraId="5C2B1066"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150,00</w:t>
            </w:r>
          </w:p>
        </w:tc>
        <w:tc>
          <w:tcPr>
            <w:tcW w:w="468" w:type="pct"/>
            <w:shd w:val="clear" w:color="auto" w:fill="auto"/>
            <w:noWrap/>
            <w:vAlign w:val="center"/>
          </w:tcPr>
          <w:p w14:paraId="7B2102A0"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99,58</w:t>
            </w:r>
          </w:p>
        </w:tc>
      </w:tr>
      <w:tr w:rsidR="000A4099" w:rsidRPr="000B6E49" w14:paraId="2CF6CD5D" w14:textId="77777777" w:rsidTr="007D1218">
        <w:trPr>
          <w:trHeight w:val="20"/>
          <w:jc w:val="center"/>
        </w:trPr>
        <w:tc>
          <w:tcPr>
            <w:tcW w:w="343" w:type="pct"/>
            <w:shd w:val="clear" w:color="auto" w:fill="auto"/>
            <w:noWrap/>
            <w:vAlign w:val="center"/>
          </w:tcPr>
          <w:p w14:paraId="7DA430B6"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1.4</w:t>
            </w:r>
          </w:p>
        </w:tc>
        <w:tc>
          <w:tcPr>
            <w:tcW w:w="1365" w:type="pct"/>
            <w:shd w:val="clear" w:color="auto" w:fill="auto"/>
            <w:vAlign w:val="center"/>
          </w:tcPr>
          <w:p w14:paraId="1EEDACA8" w14:textId="77777777" w:rsidR="000A4099" w:rsidRPr="000B6E49" w:rsidRDefault="000A4099" w:rsidP="000B6E49">
            <w:pPr>
              <w:widowControl w:val="0"/>
              <w:spacing w:after="0" w:line="227" w:lineRule="exact"/>
              <w:jc w:val="center"/>
              <w:rPr>
                <w:rFonts w:ascii="Myriad Pro" w:hAnsi="Myriad Pro"/>
                <w:bCs/>
                <w:sz w:val="18"/>
                <w:szCs w:val="18"/>
                <w:lang w:eastAsia="ru-RU"/>
              </w:rPr>
            </w:pPr>
            <w:r w:rsidRPr="000B6E49">
              <w:rPr>
                <w:rFonts w:ascii="Myriad Pro" w:hAnsi="Myriad Pro"/>
                <w:bCs/>
                <w:sz w:val="18"/>
                <w:szCs w:val="18"/>
                <w:lang w:eastAsia="ru-RU"/>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w:t>
            </w:r>
          </w:p>
        </w:tc>
        <w:tc>
          <w:tcPr>
            <w:tcW w:w="653" w:type="pct"/>
            <w:shd w:val="clear" w:color="auto" w:fill="auto"/>
            <w:noWrap/>
            <w:vAlign w:val="center"/>
          </w:tcPr>
          <w:p w14:paraId="1F056A4C"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2DCBA11B"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1094,70</w:t>
            </w:r>
          </w:p>
        </w:tc>
        <w:tc>
          <w:tcPr>
            <w:tcW w:w="600" w:type="pct"/>
            <w:shd w:val="clear" w:color="auto" w:fill="auto"/>
            <w:noWrap/>
            <w:vAlign w:val="center"/>
          </w:tcPr>
          <w:p w14:paraId="77F044D3"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8 284,24</w:t>
            </w:r>
          </w:p>
        </w:tc>
        <w:tc>
          <w:tcPr>
            <w:tcW w:w="591" w:type="pct"/>
            <w:shd w:val="clear" w:color="auto" w:fill="auto"/>
            <w:noWrap/>
            <w:vAlign w:val="center"/>
          </w:tcPr>
          <w:p w14:paraId="578D3F72" w14:textId="77777777" w:rsidR="000A4099" w:rsidRPr="000B6E49" w:rsidRDefault="000A4099" w:rsidP="000B6E49">
            <w:pPr>
              <w:spacing w:after="0" w:line="240" w:lineRule="auto"/>
              <w:jc w:val="center"/>
              <w:rPr>
                <w:rFonts w:ascii="Myriad Pro" w:hAnsi="Myriad Pro"/>
                <w:bCs/>
                <w:sz w:val="18"/>
                <w:szCs w:val="18"/>
                <w:lang w:eastAsia="ru-RU"/>
              </w:rPr>
            </w:pPr>
          </w:p>
        </w:tc>
        <w:tc>
          <w:tcPr>
            <w:tcW w:w="536" w:type="pct"/>
            <w:shd w:val="clear" w:color="auto" w:fill="auto"/>
            <w:noWrap/>
            <w:vAlign w:val="center"/>
          </w:tcPr>
          <w:p w14:paraId="60C7EEB9"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1094,70</w:t>
            </w:r>
          </w:p>
        </w:tc>
        <w:tc>
          <w:tcPr>
            <w:tcW w:w="468" w:type="pct"/>
            <w:shd w:val="clear" w:color="auto" w:fill="auto"/>
            <w:noWrap/>
            <w:vAlign w:val="center"/>
          </w:tcPr>
          <w:p w14:paraId="711E2823"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5 661,71</w:t>
            </w:r>
          </w:p>
        </w:tc>
      </w:tr>
      <w:tr w:rsidR="000A4099" w:rsidRPr="000B6E49" w14:paraId="5C459441" w14:textId="77777777" w:rsidTr="007D1218">
        <w:trPr>
          <w:trHeight w:val="20"/>
          <w:jc w:val="center"/>
        </w:trPr>
        <w:tc>
          <w:tcPr>
            <w:tcW w:w="343" w:type="pct"/>
            <w:shd w:val="clear" w:color="auto" w:fill="auto"/>
            <w:noWrap/>
            <w:vAlign w:val="center"/>
          </w:tcPr>
          <w:p w14:paraId="13312C00"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1.4.1</w:t>
            </w:r>
          </w:p>
        </w:tc>
        <w:tc>
          <w:tcPr>
            <w:tcW w:w="1365" w:type="pct"/>
            <w:shd w:val="clear" w:color="auto" w:fill="auto"/>
            <w:vAlign w:val="center"/>
          </w:tcPr>
          <w:p w14:paraId="6071ACDA"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КТП-63 кВА 10(6)/0,4 кВ (районы, приравн. к районам КС)</w:t>
            </w:r>
          </w:p>
        </w:tc>
        <w:tc>
          <w:tcPr>
            <w:tcW w:w="653" w:type="pct"/>
            <w:shd w:val="clear" w:color="auto" w:fill="auto"/>
            <w:noWrap/>
            <w:vAlign w:val="center"/>
          </w:tcPr>
          <w:p w14:paraId="04011186"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3809EB7E"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600" w:type="pct"/>
            <w:shd w:val="clear" w:color="auto" w:fill="auto"/>
            <w:noWrap/>
            <w:vAlign w:val="center"/>
          </w:tcPr>
          <w:p w14:paraId="6F9C01E2"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591" w:type="pct"/>
            <w:shd w:val="clear" w:color="auto" w:fill="auto"/>
            <w:noWrap/>
            <w:vAlign w:val="center"/>
          </w:tcPr>
          <w:p w14:paraId="4F013562"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648,32</w:t>
            </w:r>
          </w:p>
        </w:tc>
        <w:tc>
          <w:tcPr>
            <w:tcW w:w="536" w:type="pct"/>
            <w:shd w:val="clear" w:color="auto" w:fill="auto"/>
            <w:noWrap/>
            <w:vAlign w:val="center"/>
          </w:tcPr>
          <w:p w14:paraId="7C69DB39"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468" w:type="pct"/>
            <w:shd w:val="clear" w:color="auto" w:fill="auto"/>
            <w:noWrap/>
            <w:vAlign w:val="center"/>
          </w:tcPr>
          <w:p w14:paraId="040C05C2"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r>
      <w:tr w:rsidR="000A4099" w:rsidRPr="000B6E49" w14:paraId="0561E8DC" w14:textId="77777777" w:rsidTr="007D1218">
        <w:trPr>
          <w:trHeight w:val="20"/>
          <w:jc w:val="center"/>
        </w:trPr>
        <w:tc>
          <w:tcPr>
            <w:tcW w:w="343" w:type="pct"/>
            <w:shd w:val="clear" w:color="auto" w:fill="auto"/>
            <w:noWrap/>
            <w:vAlign w:val="center"/>
          </w:tcPr>
          <w:p w14:paraId="745564F7"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1.4.2</w:t>
            </w:r>
          </w:p>
        </w:tc>
        <w:tc>
          <w:tcPr>
            <w:tcW w:w="1365" w:type="pct"/>
            <w:shd w:val="clear" w:color="auto" w:fill="auto"/>
            <w:vAlign w:val="center"/>
          </w:tcPr>
          <w:p w14:paraId="0B0F5264" w14:textId="77777777" w:rsidR="000A4099" w:rsidRPr="000B6E49" w:rsidRDefault="000A4099" w:rsidP="000B6E49">
            <w:pPr>
              <w:widowControl w:val="0"/>
              <w:spacing w:after="0" w:line="223" w:lineRule="exact"/>
              <w:rPr>
                <w:rFonts w:ascii="Myriad Pro" w:hAnsi="Myriad Pro"/>
                <w:bCs/>
                <w:sz w:val="18"/>
                <w:szCs w:val="18"/>
                <w:lang w:eastAsia="ru-RU"/>
              </w:rPr>
            </w:pPr>
            <w:r w:rsidRPr="000B6E49">
              <w:rPr>
                <w:rFonts w:ascii="Myriad Pro" w:hAnsi="Myriad Pro"/>
                <w:bCs/>
                <w:sz w:val="18"/>
                <w:szCs w:val="18"/>
                <w:lang w:eastAsia="ru-RU"/>
              </w:rPr>
              <w:t>КТП-100 кВА 10(6)/0,4 кВ (районы, приравн. к районам КС)</w:t>
            </w:r>
          </w:p>
        </w:tc>
        <w:tc>
          <w:tcPr>
            <w:tcW w:w="653" w:type="pct"/>
            <w:shd w:val="clear" w:color="auto" w:fill="auto"/>
            <w:noWrap/>
            <w:vAlign w:val="center"/>
          </w:tcPr>
          <w:p w14:paraId="65D88724"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442,00</w:t>
            </w:r>
          </w:p>
        </w:tc>
        <w:tc>
          <w:tcPr>
            <w:tcW w:w="444" w:type="pct"/>
            <w:shd w:val="clear" w:color="auto" w:fill="auto"/>
            <w:noWrap/>
            <w:vAlign w:val="center"/>
          </w:tcPr>
          <w:p w14:paraId="3EC54E7D"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89,00</w:t>
            </w:r>
          </w:p>
        </w:tc>
        <w:tc>
          <w:tcPr>
            <w:tcW w:w="600" w:type="pct"/>
            <w:shd w:val="clear" w:color="auto" w:fill="auto"/>
            <w:noWrap/>
            <w:vAlign w:val="center"/>
          </w:tcPr>
          <w:p w14:paraId="3260E628"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343,67</w:t>
            </w:r>
          </w:p>
        </w:tc>
        <w:tc>
          <w:tcPr>
            <w:tcW w:w="591" w:type="pct"/>
            <w:shd w:val="clear" w:color="auto" w:fill="auto"/>
            <w:noWrap/>
            <w:vAlign w:val="center"/>
          </w:tcPr>
          <w:p w14:paraId="4A6A50B7"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445,19</w:t>
            </w:r>
          </w:p>
        </w:tc>
        <w:tc>
          <w:tcPr>
            <w:tcW w:w="536" w:type="pct"/>
            <w:shd w:val="clear" w:color="auto" w:fill="auto"/>
            <w:noWrap/>
            <w:vAlign w:val="center"/>
          </w:tcPr>
          <w:p w14:paraId="6BA7618E"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89,00</w:t>
            </w:r>
          </w:p>
        </w:tc>
        <w:tc>
          <w:tcPr>
            <w:tcW w:w="468" w:type="pct"/>
            <w:shd w:val="clear" w:color="auto" w:fill="auto"/>
            <w:noWrap/>
            <w:vAlign w:val="center"/>
          </w:tcPr>
          <w:p w14:paraId="0F568611"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346,16</w:t>
            </w:r>
          </w:p>
        </w:tc>
      </w:tr>
      <w:tr w:rsidR="000A4099" w:rsidRPr="000B6E49" w14:paraId="261D0933" w14:textId="77777777" w:rsidTr="007D1218">
        <w:trPr>
          <w:trHeight w:val="20"/>
          <w:jc w:val="center"/>
        </w:trPr>
        <w:tc>
          <w:tcPr>
            <w:tcW w:w="343" w:type="pct"/>
            <w:shd w:val="clear" w:color="auto" w:fill="auto"/>
            <w:noWrap/>
            <w:vAlign w:val="center"/>
          </w:tcPr>
          <w:p w14:paraId="182EF99F"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1.4.3</w:t>
            </w:r>
          </w:p>
        </w:tc>
        <w:tc>
          <w:tcPr>
            <w:tcW w:w="1365" w:type="pct"/>
            <w:shd w:val="clear" w:color="auto" w:fill="auto"/>
            <w:vAlign w:val="center"/>
          </w:tcPr>
          <w:p w14:paraId="5D2AF6FE" w14:textId="77777777" w:rsidR="000A4099" w:rsidRPr="000B6E49" w:rsidRDefault="000A4099" w:rsidP="000B6E49">
            <w:pPr>
              <w:widowControl w:val="0"/>
              <w:spacing w:after="0" w:line="230" w:lineRule="exact"/>
              <w:rPr>
                <w:rFonts w:ascii="Myriad Pro" w:hAnsi="Myriad Pro"/>
                <w:bCs/>
                <w:sz w:val="18"/>
                <w:szCs w:val="18"/>
                <w:lang w:eastAsia="ru-RU"/>
              </w:rPr>
            </w:pPr>
            <w:r w:rsidRPr="000B6E49">
              <w:rPr>
                <w:rFonts w:ascii="Myriad Pro" w:hAnsi="Myriad Pro"/>
                <w:bCs/>
                <w:sz w:val="18"/>
                <w:szCs w:val="18"/>
                <w:lang w:eastAsia="ru-RU"/>
              </w:rPr>
              <w:t>КТП-160 кВА 10(6)/0,4 кВ (районы, приравн. к районам КС)</w:t>
            </w:r>
          </w:p>
        </w:tc>
        <w:tc>
          <w:tcPr>
            <w:tcW w:w="653" w:type="pct"/>
            <w:shd w:val="clear" w:color="auto" w:fill="auto"/>
            <w:noWrap/>
            <w:vAlign w:val="center"/>
          </w:tcPr>
          <w:p w14:paraId="54524AE2"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444,25</w:t>
            </w:r>
          </w:p>
        </w:tc>
        <w:tc>
          <w:tcPr>
            <w:tcW w:w="444" w:type="pct"/>
            <w:shd w:val="clear" w:color="auto" w:fill="auto"/>
            <w:noWrap/>
            <w:vAlign w:val="center"/>
          </w:tcPr>
          <w:p w14:paraId="740FAD6B"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284,80</w:t>
            </w:r>
          </w:p>
        </w:tc>
        <w:tc>
          <w:tcPr>
            <w:tcW w:w="600" w:type="pct"/>
            <w:shd w:val="clear" w:color="auto" w:fill="auto"/>
            <w:noWrap/>
            <w:vAlign w:val="center"/>
          </w:tcPr>
          <w:p w14:paraId="187CE29A"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1 105,36</w:t>
            </w:r>
          </w:p>
        </w:tc>
        <w:tc>
          <w:tcPr>
            <w:tcW w:w="591" w:type="pct"/>
            <w:shd w:val="clear" w:color="auto" w:fill="auto"/>
            <w:noWrap/>
            <w:vAlign w:val="center"/>
          </w:tcPr>
          <w:p w14:paraId="0A0DE3D3"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321,88</w:t>
            </w:r>
          </w:p>
        </w:tc>
        <w:tc>
          <w:tcPr>
            <w:tcW w:w="536" w:type="pct"/>
            <w:shd w:val="clear" w:color="auto" w:fill="auto"/>
            <w:noWrap/>
            <w:vAlign w:val="center"/>
          </w:tcPr>
          <w:p w14:paraId="51E9B9C4"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284,8</w:t>
            </w:r>
          </w:p>
        </w:tc>
        <w:tc>
          <w:tcPr>
            <w:tcW w:w="468" w:type="pct"/>
            <w:shd w:val="clear" w:color="auto" w:fill="auto"/>
            <w:noWrap/>
            <w:vAlign w:val="center"/>
          </w:tcPr>
          <w:p w14:paraId="0E88832D"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800,89</w:t>
            </w:r>
          </w:p>
        </w:tc>
      </w:tr>
      <w:tr w:rsidR="000A4099" w:rsidRPr="000B6E49" w14:paraId="11B1BDDD" w14:textId="77777777" w:rsidTr="007D1218">
        <w:trPr>
          <w:trHeight w:val="20"/>
          <w:jc w:val="center"/>
        </w:trPr>
        <w:tc>
          <w:tcPr>
            <w:tcW w:w="343" w:type="pct"/>
            <w:shd w:val="clear" w:color="auto" w:fill="auto"/>
            <w:noWrap/>
            <w:vAlign w:val="center"/>
          </w:tcPr>
          <w:p w14:paraId="42F6B7AD"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1.4.4</w:t>
            </w:r>
          </w:p>
        </w:tc>
        <w:tc>
          <w:tcPr>
            <w:tcW w:w="1365" w:type="pct"/>
            <w:shd w:val="clear" w:color="auto" w:fill="auto"/>
            <w:vAlign w:val="center"/>
          </w:tcPr>
          <w:p w14:paraId="0DF15300"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КТП-250 кВА 10(6)/0,4 кВ (районы, приравн. к районам КС)</w:t>
            </w:r>
          </w:p>
        </w:tc>
        <w:tc>
          <w:tcPr>
            <w:tcW w:w="653" w:type="pct"/>
            <w:shd w:val="clear" w:color="auto" w:fill="auto"/>
            <w:noWrap/>
            <w:vAlign w:val="center"/>
          </w:tcPr>
          <w:p w14:paraId="7E09D0BB"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217,00</w:t>
            </w:r>
          </w:p>
        </w:tc>
        <w:tc>
          <w:tcPr>
            <w:tcW w:w="444" w:type="pct"/>
            <w:shd w:val="clear" w:color="auto" w:fill="auto"/>
            <w:noWrap/>
            <w:vAlign w:val="center"/>
          </w:tcPr>
          <w:p w14:paraId="59999CCE"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222,50</w:t>
            </w:r>
          </w:p>
        </w:tc>
        <w:tc>
          <w:tcPr>
            <w:tcW w:w="600" w:type="pct"/>
            <w:shd w:val="clear" w:color="auto" w:fill="auto"/>
            <w:noWrap/>
            <w:vAlign w:val="center"/>
          </w:tcPr>
          <w:p w14:paraId="752162E0"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421,82</w:t>
            </w:r>
          </w:p>
        </w:tc>
        <w:tc>
          <w:tcPr>
            <w:tcW w:w="591" w:type="pct"/>
            <w:shd w:val="clear" w:color="auto" w:fill="auto"/>
            <w:noWrap/>
            <w:vAlign w:val="center"/>
          </w:tcPr>
          <w:p w14:paraId="1CDB15A0"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339,24</w:t>
            </w:r>
          </w:p>
        </w:tc>
        <w:tc>
          <w:tcPr>
            <w:tcW w:w="536" w:type="pct"/>
            <w:shd w:val="clear" w:color="auto" w:fill="auto"/>
            <w:noWrap/>
            <w:vAlign w:val="center"/>
          </w:tcPr>
          <w:p w14:paraId="1BD9647B"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222,50</w:t>
            </w:r>
          </w:p>
        </w:tc>
        <w:tc>
          <w:tcPr>
            <w:tcW w:w="468" w:type="pct"/>
            <w:shd w:val="clear" w:color="auto" w:fill="auto"/>
            <w:noWrap/>
            <w:vAlign w:val="center"/>
          </w:tcPr>
          <w:p w14:paraId="7DF095DA"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659,44</w:t>
            </w:r>
          </w:p>
        </w:tc>
      </w:tr>
      <w:tr w:rsidR="000A4099" w:rsidRPr="000B6E49" w14:paraId="625FE6F4" w14:textId="77777777" w:rsidTr="007D1218">
        <w:trPr>
          <w:trHeight w:val="20"/>
          <w:jc w:val="center"/>
        </w:trPr>
        <w:tc>
          <w:tcPr>
            <w:tcW w:w="343" w:type="pct"/>
            <w:shd w:val="clear" w:color="auto" w:fill="auto"/>
            <w:noWrap/>
            <w:vAlign w:val="center"/>
          </w:tcPr>
          <w:p w14:paraId="6ACD8FE3"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1.4.5</w:t>
            </w:r>
          </w:p>
        </w:tc>
        <w:tc>
          <w:tcPr>
            <w:tcW w:w="1365" w:type="pct"/>
            <w:shd w:val="clear" w:color="auto" w:fill="auto"/>
            <w:vAlign w:val="center"/>
          </w:tcPr>
          <w:p w14:paraId="6B15F80A"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КТП-400 кВА 10(6)/0,4 кВ (районы, приравн. к районам КС)</w:t>
            </w:r>
          </w:p>
        </w:tc>
        <w:tc>
          <w:tcPr>
            <w:tcW w:w="653" w:type="pct"/>
            <w:shd w:val="clear" w:color="auto" w:fill="auto"/>
            <w:noWrap/>
            <w:vAlign w:val="center"/>
          </w:tcPr>
          <w:p w14:paraId="44D98C25"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331,62</w:t>
            </w:r>
          </w:p>
        </w:tc>
        <w:tc>
          <w:tcPr>
            <w:tcW w:w="444" w:type="pct"/>
            <w:shd w:val="clear" w:color="auto" w:fill="auto"/>
            <w:noWrap/>
            <w:vAlign w:val="center"/>
          </w:tcPr>
          <w:p w14:paraId="68E252A9"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356,00</w:t>
            </w:r>
          </w:p>
        </w:tc>
        <w:tc>
          <w:tcPr>
            <w:tcW w:w="600" w:type="pct"/>
            <w:shd w:val="clear" w:color="auto" w:fill="auto"/>
            <w:noWrap/>
            <w:vAlign w:val="center"/>
          </w:tcPr>
          <w:p w14:paraId="4D8A1AD3"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1 031,41</w:t>
            </w:r>
          </w:p>
        </w:tc>
        <w:tc>
          <w:tcPr>
            <w:tcW w:w="591" w:type="pct"/>
            <w:shd w:val="clear" w:color="auto" w:fill="auto"/>
            <w:noWrap/>
            <w:vAlign w:val="center"/>
          </w:tcPr>
          <w:p w14:paraId="4633ED0A"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234,04</w:t>
            </w:r>
          </w:p>
        </w:tc>
        <w:tc>
          <w:tcPr>
            <w:tcW w:w="536" w:type="pct"/>
            <w:shd w:val="clear" w:color="auto" w:fill="auto"/>
            <w:noWrap/>
            <w:vAlign w:val="center"/>
          </w:tcPr>
          <w:p w14:paraId="5119710C"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356</w:t>
            </w:r>
          </w:p>
        </w:tc>
        <w:tc>
          <w:tcPr>
            <w:tcW w:w="468" w:type="pct"/>
            <w:shd w:val="clear" w:color="auto" w:fill="auto"/>
            <w:noWrap/>
            <w:vAlign w:val="center"/>
          </w:tcPr>
          <w:p w14:paraId="5812C016"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727,91</w:t>
            </w:r>
          </w:p>
        </w:tc>
      </w:tr>
      <w:tr w:rsidR="000A4099" w:rsidRPr="000B6E49" w14:paraId="369643CB" w14:textId="77777777" w:rsidTr="007D1218">
        <w:trPr>
          <w:trHeight w:val="20"/>
          <w:jc w:val="center"/>
        </w:trPr>
        <w:tc>
          <w:tcPr>
            <w:tcW w:w="343" w:type="pct"/>
            <w:shd w:val="clear" w:color="auto" w:fill="auto"/>
            <w:noWrap/>
            <w:vAlign w:val="center"/>
          </w:tcPr>
          <w:p w14:paraId="142C0C1D"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1.4.6</w:t>
            </w:r>
          </w:p>
        </w:tc>
        <w:tc>
          <w:tcPr>
            <w:tcW w:w="1365" w:type="pct"/>
            <w:shd w:val="clear" w:color="auto" w:fill="auto"/>
            <w:vAlign w:val="center"/>
          </w:tcPr>
          <w:p w14:paraId="78D97678" w14:textId="77777777" w:rsidR="000A4099" w:rsidRPr="000B6E49" w:rsidRDefault="000A4099" w:rsidP="000B6E49">
            <w:pPr>
              <w:widowControl w:val="0"/>
              <w:spacing w:after="0" w:line="180" w:lineRule="exact"/>
              <w:rPr>
                <w:rFonts w:ascii="Myriad Pro" w:hAnsi="Myriad Pro"/>
                <w:bCs/>
                <w:sz w:val="18"/>
                <w:szCs w:val="18"/>
                <w:lang w:eastAsia="ru-RU"/>
              </w:rPr>
            </w:pPr>
            <w:r w:rsidRPr="000B6E49">
              <w:rPr>
                <w:rFonts w:ascii="Myriad Pro" w:hAnsi="Myriad Pro"/>
                <w:bCs/>
                <w:sz w:val="18"/>
                <w:szCs w:val="18"/>
                <w:lang w:eastAsia="ru-RU"/>
              </w:rPr>
              <w:t>КТП-100 кВА 10(6)/0,4 кВ (районы КС)</w:t>
            </w:r>
          </w:p>
        </w:tc>
        <w:tc>
          <w:tcPr>
            <w:tcW w:w="653" w:type="pct"/>
            <w:shd w:val="clear" w:color="auto" w:fill="auto"/>
            <w:noWrap/>
            <w:vAlign w:val="center"/>
          </w:tcPr>
          <w:p w14:paraId="49A2D3CD"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06A44335"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600" w:type="pct"/>
            <w:shd w:val="clear" w:color="auto" w:fill="auto"/>
            <w:noWrap/>
            <w:vAlign w:val="center"/>
          </w:tcPr>
          <w:p w14:paraId="66B2F2A9"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591" w:type="pct"/>
            <w:shd w:val="clear" w:color="auto" w:fill="auto"/>
            <w:noWrap/>
            <w:vAlign w:val="center"/>
          </w:tcPr>
          <w:p w14:paraId="7A143640"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445,19</w:t>
            </w:r>
          </w:p>
        </w:tc>
        <w:tc>
          <w:tcPr>
            <w:tcW w:w="536" w:type="pct"/>
            <w:shd w:val="clear" w:color="auto" w:fill="auto"/>
            <w:noWrap/>
            <w:vAlign w:val="center"/>
          </w:tcPr>
          <w:p w14:paraId="747234ED"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468" w:type="pct"/>
            <w:shd w:val="clear" w:color="auto" w:fill="auto"/>
            <w:noWrap/>
            <w:vAlign w:val="center"/>
          </w:tcPr>
          <w:p w14:paraId="5C6555B7"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r>
      <w:tr w:rsidR="000A4099" w:rsidRPr="000B6E49" w14:paraId="2711BC5F" w14:textId="77777777" w:rsidTr="007D1218">
        <w:trPr>
          <w:trHeight w:val="20"/>
          <w:jc w:val="center"/>
        </w:trPr>
        <w:tc>
          <w:tcPr>
            <w:tcW w:w="343" w:type="pct"/>
            <w:shd w:val="clear" w:color="auto" w:fill="auto"/>
            <w:noWrap/>
            <w:vAlign w:val="center"/>
          </w:tcPr>
          <w:p w14:paraId="3DB39551"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1.4.7</w:t>
            </w:r>
          </w:p>
        </w:tc>
        <w:tc>
          <w:tcPr>
            <w:tcW w:w="1365" w:type="pct"/>
            <w:shd w:val="clear" w:color="auto" w:fill="auto"/>
            <w:vAlign w:val="center"/>
          </w:tcPr>
          <w:p w14:paraId="2D7424B6" w14:textId="77777777" w:rsidR="000A4099" w:rsidRPr="000B6E49" w:rsidRDefault="000A4099" w:rsidP="000B6E49">
            <w:pPr>
              <w:widowControl w:val="0"/>
              <w:spacing w:after="0" w:line="180" w:lineRule="exact"/>
              <w:rPr>
                <w:rFonts w:ascii="Myriad Pro" w:hAnsi="Myriad Pro"/>
                <w:bCs/>
                <w:sz w:val="18"/>
                <w:szCs w:val="18"/>
                <w:lang w:eastAsia="ru-RU"/>
              </w:rPr>
            </w:pPr>
            <w:r w:rsidRPr="000B6E49">
              <w:rPr>
                <w:rFonts w:ascii="Myriad Pro" w:hAnsi="Myriad Pro"/>
                <w:bCs/>
                <w:sz w:val="18"/>
                <w:szCs w:val="18"/>
                <w:lang w:eastAsia="ru-RU"/>
              </w:rPr>
              <w:t>БКТП-160 кВА 10(6)/0,4 кВ (районы КС)</w:t>
            </w:r>
          </w:p>
        </w:tc>
        <w:tc>
          <w:tcPr>
            <w:tcW w:w="653" w:type="pct"/>
            <w:shd w:val="clear" w:color="auto" w:fill="auto"/>
            <w:noWrap/>
            <w:vAlign w:val="center"/>
          </w:tcPr>
          <w:p w14:paraId="5BB11D40"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3 630,23</w:t>
            </w:r>
          </w:p>
        </w:tc>
        <w:tc>
          <w:tcPr>
            <w:tcW w:w="444" w:type="pct"/>
            <w:shd w:val="clear" w:color="auto" w:fill="auto"/>
            <w:noWrap/>
            <w:vAlign w:val="center"/>
          </w:tcPr>
          <w:p w14:paraId="34BC16DD"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142,40</w:t>
            </w:r>
          </w:p>
        </w:tc>
        <w:tc>
          <w:tcPr>
            <w:tcW w:w="600" w:type="pct"/>
            <w:shd w:val="clear" w:color="auto" w:fill="auto"/>
            <w:noWrap/>
            <w:vAlign w:val="center"/>
          </w:tcPr>
          <w:p w14:paraId="2EC5E45E"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5 381,98</w:t>
            </w:r>
          </w:p>
        </w:tc>
        <w:tc>
          <w:tcPr>
            <w:tcW w:w="591" w:type="pct"/>
            <w:shd w:val="clear" w:color="auto" w:fill="auto"/>
            <w:noWrap/>
            <w:vAlign w:val="center"/>
          </w:tcPr>
          <w:p w14:paraId="78D6B9F2"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2109,42</w:t>
            </w:r>
          </w:p>
        </w:tc>
        <w:tc>
          <w:tcPr>
            <w:tcW w:w="536" w:type="pct"/>
            <w:shd w:val="clear" w:color="auto" w:fill="auto"/>
            <w:noWrap/>
            <w:vAlign w:val="center"/>
          </w:tcPr>
          <w:p w14:paraId="60A863E9"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142,40</w:t>
            </w:r>
          </w:p>
        </w:tc>
        <w:tc>
          <w:tcPr>
            <w:tcW w:w="468" w:type="pct"/>
            <w:shd w:val="clear" w:color="auto" w:fill="auto"/>
            <w:noWrap/>
            <w:vAlign w:val="center"/>
          </w:tcPr>
          <w:p w14:paraId="370DCA2C"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3 127,31</w:t>
            </w:r>
          </w:p>
        </w:tc>
      </w:tr>
      <w:tr w:rsidR="000A4099" w:rsidRPr="000B6E49" w14:paraId="6FED98B9" w14:textId="77777777" w:rsidTr="007D1218">
        <w:trPr>
          <w:trHeight w:val="20"/>
          <w:jc w:val="center"/>
        </w:trPr>
        <w:tc>
          <w:tcPr>
            <w:tcW w:w="343" w:type="pct"/>
            <w:shd w:val="clear" w:color="auto" w:fill="auto"/>
            <w:noWrap/>
            <w:vAlign w:val="center"/>
          </w:tcPr>
          <w:p w14:paraId="6E745FCD"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1.5</w:t>
            </w:r>
          </w:p>
        </w:tc>
        <w:tc>
          <w:tcPr>
            <w:tcW w:w="1365" w:type="pct"/>
            <w:shd w:val="clear" w:color="auto" w:fill="auto"/>
            <w:vAlign w:val="center"/>
          </w:tcPr>
          <w:p w14:paraId="018C2CC5" w14:textId="77777777" w:rsidR="000A4099" w:rsidRPr="000B6E49" w:rsidRDefault="000A4099" w:rsidP="000B6E49">
            <w:pPr>
              <w:widowControl w:val="0"/>
              <w:spacing w:after="0" w:line="230" w:lineRule="exact"/>
              <w:jc w:val="center"/>
              <w:rPr>
                <w:rFonts w:ascii="Myriad Pro" w:hAnsi="Myriad Pro"/>
                <w:bCs/>
                <w:sz w:val="18"/>
                <w:szCs w:val="18"/>
                <w:lang w:eastAsia="ru-RU"/>
              </w:rPr>
            </w:pPr>
            <w:r w:rsidRPr="000B6E49">
              <w:rPr>
                <w:rFonts w:ascii="Myriad Pro" w:hAnsi="Myriad Pro"/>
                <w:bCs/>
                <w:sz w:val="18"/>
                <w:szCs w:val="18"/>
                <w:lang w:eastAsia="ru-RU"/>
              </w:rPr>
              <w:t>строительство центров питания, подстанций уровнем напряжения 35 кВ и выше (ПС), на уровне напряжения i и (или) диапазоне мощности]</w:t>
            </w:r>
          </w:p>
        </w:tc>
        <w:tc>
          <w:tcPr>
            <w:tcW w:w="653" w:type="pct"/>
            <w:shd w:val="clear" w:color="auto" w:fill="auto"/>
            <w:noWrap/>
            <w:vAlign w:val="center"/>
          </w:tcPr>
          <w:p w14:paraId="799E2741"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4354D077"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600" w:type="pct"/>
            <w:shd w:val="clear" w:color="auto" w:fill="auto"/>
            <w:noWrap/>
            <w:vAlign w:val="center"/>
          </w:tcPr>
          <w:p w14:paraId="27CE412B"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591" w:type="pct"/>
            <w:shd w:val="clear" w:color="auto" w:fill="auto"/>
            <w:noWrap/>
            <w:vAlign w:val="center"/>
          </w:tcPr>
          <w:p w14:paraId="2EA6E397" w14:textId="77777777" w:rsidR="000A4099" w:rsidRPr="000B6E49" w:rsidRDefault="000A4099" w:rsidP="000B6E49">
            <w:pPr>
              <w:spacing w:after="0" w:line="240" w:lineRule="auto"/>
              <w:jc w:val="center"/>
              <w:rPr>
                <w:rFonts w:ascii="Myriad Pro" w:hAnsi="Myriad Pro"/>
                <w:bCs/>
                <w:sz w:val="18"/>
                <w:szCs w:val="18"/>
                <w:lang w:eastAsia="ru-RU"/>
              </w:rPr>
            </w:pPr>
          </w:p>
        </w:tc>
        <w:tc>
          <w:tcPr>
            <w:tcW w:w="536" w:type="pct"/>
            <w:shd w:val="clear" w:color="auto" w:fill="auto"/>
            <w:noWrap/>
            <w:vAlign w:val="center"/>
          </w:tcPr>
          <w:p w14:paraId="5375F0F2"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468" w:type="pct"/>
            <w:shd w:val="clear" w:color="auto" w:fill="auto"/>
            <w:noWrap/>
            <w:vAlign w:val="center"/>
          </w:tcPr>
          <w:p w14:paraId="6EA94CA0"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r>
      <w:tr w:rsidR="000A4099" w:rsidRPr="000B6E49" w14:paraId="2DE4BDA0" w14:textId="77777777" w:rsidTr="007D1218">
        <w:trPr>
          <w:trHeight w:val="20"/>
          <w:jc w:val="center"/>
        </w:trPr>
        <w:tc>
          <w:tcPr>
            <w:tcW w:w="343" w:type="pct"/>
            <w:shd w:val="clear" w:color="auto" w:fill="auto"/>
            <w:noWrap/>
            <w:vAlign w:val="center"/>
          </w:tcPr>
          <w:p w14:paraId="0908E221"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w:t>
            </w:r>
          </w:p>
        </w:tc>
        <w:tc>
          <w:tcPr>
            <w:tcW w:w="1365" w:type="pct"/>
            <w:shd w:val="clear" w:color="auto" w:fill="auto"/>
            <w:vAlign w:val="center"/>
          </w:tcPr>
          <w:p w14:paraId="34D7B546" w14:textId="77777777" w:rsidR="000A4099" w:rsidRPr="000B6E49" w:rsidRDefault="000A4099" w:rsidP="000B6E49">
            <w:pPr>
              <w:widowControl w:val="0"/>
              <w:spacing w:after="0" w:line="230" w:lineRule="exact"/>
              <w:rPr>
                <w:rFonts w:ascii="Myriad Pro" w:hAnsi="Myriad Pro"/>
                <w:bCs/>
                <w:sz w:val="18"/>
                <w:szCs w:val="18"/>
                <w:lang w:eastAsia="ru-RU"/>
              </w:rPr>
            </w:pPr>
            <w:r w:rsidRPr="000B6E49">
              <w:rPr>
                <w:rFonts w:ascii="Myriad Pro" w:hAnsi="Myriad Pro"/>
                <w:bCs/>
                <w:sz w:val="18"/>
                <w:szCs w:val="18"/>
                <w:lang w:eastAsia="ru-RU"/>
              </w:rPr>
              <w:t>Суммарный размер платы за технологическое присоединение в части мероприятий "последней мили" [п. 2.1 + п. 2.2 + п. 2.3 + п. 2.4 + п. 2.5]:</w:t>
            </w:r>
          </w:p>
        </w:tc>
        <w:tc>
          <w:tcPr>
            <w:tcW w:w="653" w:type="pct"/>
            <w:shd w:val="clear" w:color="auto" w:fill="auto"/>
            <w:noWrap/>
            <w:vAlign w:val="center"/>
          </w:tcPr>
          <w:p w14:paraId="52521B7D"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444" w:type="pct"/>
            <w:shd w:val="clear" w:color="auto" w:fill="auto"/>
            <w:noWrap/>
            <w:vAlign w:val="center"/>
          </w:tcPr>
          <w:p w14:paraId="32F57B2E"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600" w:type="pct"/>
            <w:shd w:val="clear" w:color="auto" w:fill="auto"/>
            <w:noWrap/>
            <w:vAlign w:val="center"/>
          </w:tcPr>
          <w:p w14:paraId="0E83555A"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19 068,69</w:t>
            </w:r>
          </w:p>
        </w:tc>
        <w:tc>
          <w:tcPr>
            <w:tcW w:w="591" w:type="pct"/>
            <w:shd w:val="clear" w:color="auto" w:fill="auto"/>
            <w:noWrap/>
            <w:vAlign w:val="center"/>
          </w:tcPr>
          <w:p w14:paraId="5F6E15AA"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536" w:type="pct"/>
            <w:shd w:val="clear" w:color="auto" w:fill="auto"/>
            <w:noWrap/>
            <w:vAlign w:val="center"/>
          </w:tcPr>
          <w:p w14:paraId="1D420EE6"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468" w:type="pct"/>
            <w:shd w:val="clear" w:color="auto" w:fill="auto"/>
            <w:noWrap/>
            <w:vAlign w:val="center"/>
          </w:tcPr>
          <w:p w14:paraId="0A4255DD"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12 874,75</w:t>
            </w:r>
          </w:p>
        </w:tc>
      </w:tr>
      <w:tr w:rsidR="000A4099" w:rsidRPr="000B6E49" w14:paraId="5C1016B2" w14:textId="77777777" w:rsidTr="007D1218">
        <w:trPr>
          <w:trHeight w:val="20"/>
          <w:jc w:val="center"/>
        </w:trPr>
        <w:tc>
          <w:tcPr>
            <w:tcW w:w="343" w:type="pct"/>
            <w:shd w:val="clear" w:color="auto" w:fill="auto"/>
            <w:noWrap/>
            <w:vAlign w:val="center"/>
          </w:tcPr>
          <w:p w14:paraId="3B4B81C3"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2.1</w:t>
            </w:r>
          </w:p>
        </w:tc>
        <w:tc>
          <w:tcPr>
            <w:tcW w:w="1365" w:type="pct"/>
            <w:shd w:val="clear" w:color="auto" w:fill="auto"/>
            <w:vAlign w:val="center"/>
          </w:tcPr>
          <w:p w14:paraId="5ABDD920" w14:textId="77777777" w:rsidR="000A4099" w:rsidRPr="000B6E49" w:rsidRDefault="000A4099" w:rsidP="000B6E49">
            <w:pPr>
              <w:widowControl w:val="0"/>
              <w:spacing w:after="0" w:line="223" w:lineRule="exact"/>
              <w:jc w:val="center"/>
              <w:rPr>
                <w:rFonts w:ascii="Myriad Pro" w:hAnsi="Myriad Pro"/>
                <w:bCs/>
                <w:sz w:val="18"/>
                <w:szCs w:val="18"/>
                <w:lang w:eastAsia="ru-RU"/>
              </w:rPr>
            </w:pPr>
            <w:r w:rsidRPr="000B6E49">
              <w:rPr>
                <w:rFonts w:ascii="Myriad Pro" w:hAnsi="Myriad Pro"/>
                <w:bCs/>
                <w:sz w:val="18"/>
                <w:szCs w:val="18"/>
                <w:lang w:eastAsia="ru-RU"/>
              </w:rPr>
              <w:t>строительство воздушных линий, на уровне напряжения i и (или) диапазоне мощности]</w:t>
            </w:r>
          </w:p>
        </w:tc>
        <w:tc>
          <w:tcPr>
            <w:tcW w:w="653" w:type="pct"/>
            <w:shd w:val="clear" w:color="auto" w:fill="auto"/>
            <w:noWrap/>
            <w:vAlign w:val="center"/>
          </w:tcPr>
          <w:p w14:paraId="403F7ECF"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5EF0B166"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5,316</w:t>
            </w:r>
          </w:p>
        </w:tc>
        <w:tc>
          <w:tcPr>
            <w:tcW w:w="600" w:type="pct"/>
            <w:shd w:val="clear" w:color="auto" w:fill="auto"/>
            <w:noWrap/>
            <w:vAlign w:val="center"/>
          </w:tcPr>
          <w:p w14:paraId="52D28CF7"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5 383,63</w:t>
            </w:r>
          </w:p>
        </w:tc>
        <w:tc>
          <w:tcPr>
            <w:tcW w:w="591" w:type="pct"/>
            <w:shd w:val="clear" w:color="auto" w:fill="auto"/>
            <w:noWrap/>
            <w:vAlign w:val="center"/>
          </w:tcPr>
          <w:p w14:paraId="7276C3AF" w14:textId="77777777" w:rsidR="000A4099" w:rsidRPr="000B6E49" w:rsidRDefault="000A4099" w:rsidP="000B6E49">
            <w:pPr>
              <w:spacing w:after="0" w:line="240" w:lineRule="auto"/>
              <w:jc w:val="center"/>
              <w:rPr>
                <w:rFonts w:ascii="Myriad Pro" w:hAnsi="Myriad Pro"/>
                <w:bCs/>
                <w:sz w:val="18"/>
                <w:szCs w:val="18"/>
                <w:lang w:eastAsia="ru-RU"/>
              </w:rPr>
            </w:pPr>
          </w:p>
        </w:tc>
        <w:tc>
          <w:tcPr>
            <w:tcW w:w="536" w:type="pct"/>
            <w:shd w:val="clear" w:color="auto" w:fill="auto"/>
            <w:noWrap/>
            <w:vAlign w:val="center"/>
          </w:tcPr>
          <w:p w14:paraId="513DF640"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5,316</w:t>
            </w:r>
          </w:p>
        </w:tc>
        <w:tc>
          <w:tcPr>
            <w:tcW w:w="468" w:type="pct"/>
            <w:shd w:val="clear" w:color="auto" w:fill="auto"/>
            <w:noWrap/>
            <w:vAlign w:val="center"/>
          </w:tcPr>
          <w:p w14:paraId="511CE1D2"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5 147,28</w:t>
            </w:r>
          </w:p>
        </w:tc>
      </w:tr>
      <w:tr w:rsidR="000A4099" w:rsidRPr="000B6E49" w14:paraId="08CEDE82" w14:textId="77777777" w:rsidTr="007D1218">
        <w:trPr>
          <w:trHeight w:val="20"/>
          <w:jc w:val="center"/>
        </w:trPr>
        <w:tc>
          <w:tcPr>
            <w:tcW w:w="343" w:type="pct"/>
            <w:shd w:val="clear" w:color="auto" w:fill="auto"/>
            <w:noWrap/>
            <w:vAlign w:val="center"/>
          </w:tcPr>
          <w:p w14:paraId="70438998"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2.1.1</w:t>
            </w:r>
          </w:p>
        </w:tc>
        <w:tc>
          <w:tcPr>
            <w:tcW w:w="1365" w:type="pct"/>
            <w:shd w:val="clear" w:color="auto" w:fill="auto"/>
            <w:vAlign w:val="center"/>
          </w:tcPr>
          <w:p w14:paraId="6A0291BD" w14:textId="77777777" w:rsidR="000A4099" w:rsidRPr="000B6E49" w:rsidRDefault="000A4099" w:rsidP="000B6E49">
            <w:pPr>
              <w:widowControl w:val="0"/>
              <w:spacing w:after="0" w:line="180" w:lineRule="exact"/>
              <w:rPr>
                <w:rFonts w:ascii="Myriad Pro" w:hAnsi="Myriad Pro"/>
                <w:bCs/>
                <w:sz w:val="18"/>
                <w:szCs w:val="18"/>
                <w:lang w:eastAsia="ru-RU"/>
              </w:rPr>
            </w:pPr>
            <w:r w:rsidRPr="000B6E49">
              <w:rPr>
                <w:rFonts w:ascii="Myriad Pro" w:hAnsi="Myriad Pro"/>
                <w:bCs/>
                <w:sz w:val="18"/>
                <w:szCs w:val="18"/>
                <w:lang w:eastAsia="ru-RU"/>
              </w:rPr>
              <w:t>Строительство ВЛ-0,4 кВ:</w:t>
            </w:r>
          </w:p>
        </w:tc>
        <w:tc>
          <w:tcPr>
            <w:tcW w:w="653" w:type="pct"/>
            <w:shd w:val="clear" w:color="auto" w:fill="auto"/>
            <w:noWrap/>
            <w:vAlign w:val="center"/>
          </w:tcPr>
          <w:p w14:paraId="7F9DF3DF"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69A1A7A6"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3,681</w:t>
            </w:r>
          </w:p>
        </w:tc>
        <w:tc>
          <w:tcPr>
            <w:tcW w:w="600" w:type="pct"/>
            <w:shd w:val="clear" w:color="auto" w:fill="auto"/>
            <w:noWrap/>
            <w:vAlign w:val="center"/>
          </w:tcPr>
          <w:p w14:paraId="79A96C09"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2 840,19</w:t>
            </w:r>
          </w:p>
        </w:tc>
        <w:tc>
          <w:tcPr>
            <w:tcW w:w="591" w:type="pct"/>
            <w:shd w:val="clear" w:color="auto" w:fill="auto"/>
            <w:noWrap/>
            <w:vAlign w:val="center"/>
          </w:tcPr>
          <w:p w14:paraId="73A28236" w14:textId="77777777" w:rsidR="000A4099" w:rsidRPr="000B6E49" w:rsidRDefault="000A4099" w:rsidP="000B6E49">
            <w:pPr>
              <w:spacing w:after="0" w:line="240" w:lineRule="auto"/>
              <w:jc w:val="center"/>
              <w:rPr>
                <w:rFonts w:ascii="Myriad Pro" w:hAnsi="Myriad Pro"/>
                <w:bCs/>
                <w:sz w:val="18"/>
                <w:szCs w:val="18"/>
                <w:lang w:eastAsia="ru-RU"/>
              </w:rPr>
            </w:pPr>
          </w:p>
        </w:tc>
        <w:tc>
          <w:tcPr>
            <w:tcW w:w="536" w:type="pct"/>
            <w:shd w:val="clear" w:color="auto" w:fill="auto"/>
            <w:noWrap/>
            <w:vAlign w:val="center"/>
          </w:tcPr>
          <w:p w14:paraId="3C6A5604"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3,681</w:t>
            </w:r>
          </w:p>
        </w:tc>
        <w:tc>
          <w:tcPr>
            <w:tcW w:w="468" w:type="pct"/>
            <w:shd w:val="clear" w:color="auto" w:fill="auto"/>
            <w:noWrap/>
            <w:vAlign w:val="center"/>
          </w:tcPr>
          <w:p w14:paraId="5672AFCB"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3 505,36</w:t>
            </w:r>
          </w:p>
        </w:tc>
      </w:tr>
      <w:tr w:rsidR="000A4099" w:rsidRPr="000B6E49" w14:paraId="0BE83E40" w14:textId="77777777" w:rsidTr="007D1218">
        <w:trPr>
          <w:trHeight w:val="20"/>
          <w:jc w:val="center"/>
        </w:trPr>
        <w:tc>
          <w:tcPr>
            <w:tcW w:w="343" w:type="pct"/>
            <w:shd w:val="clear" w:color="auto" w:fill="auto"/>
            <w:noWrap/>
            <w:vAlign w:val="center"/>
          </w:tcPr>
          <w:p w14:paraId="033AD9F4"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2.1.1.1</w:t>
            </w:r>
          </w:p>
        </w:tc>
        <w:tc>
          <w:tcPr>
            <w:tcW w:w="1365" w:type="pct"/>
            <w:shd w:val="clear" w:color="auto" w:fill="auto"/>
            <w:vAlign w:val="center"/>
          </w:tcPr>
          <w:p w14:paraId="03C80603" w14:textId="77777777" w:rsidR="000A4099" w:rsidRPr="000B6E49" w:rsidRDefault="000A4099" w:rsidP="000B6E49">
            <w:pPr>
              <w:widowControl w:val="0"/>
              <w:spacing w:after="0" w:line="252" w:lineRule="exact"/>
              <w:rPr>
                <w:rFonts w:ascii="Myriad Pro" w:hAnsi="Myriad Pro"/>
                <w:bCs/>
                <w:sz w:val="18"/>
                <w:szCs w:val="18"/>
                <w:lang w:eastAsia="ru-RU"/>
              </w:rPr>
            </w:pPr>
            <w:r w:rsidRPr="000B6E49">
              <w:rPr>
                <w:rFonts w:ascii="Myriad Pro" w:hAnsi="Myriad Pro"/>
                <w:bCs/>
                <w:sz w:val="18"/>
                <w:szCs w:val="18"/>
                <w:lang w:eastAsia="ru-RU"/>
              </w:rPr>
              <w:t xml:space="preserve">ВЛ-0,4 (сечение фазного проводника свыше 50 </w:t>
            </w:r>
            <w:r w:rsidRPr="000B6E49">
              <w:rPr>
                <w:rFonts w:ascii="Myriad Pro" w:hAnsi="Myriad Pro"/>
                <w:bCs/>
                <w:sz w:val="18"/>
                <w:szCs w:val="18"/>
                <w:lang w:eastAsia="ru-RU"/>
              </w:rPr>
              <w:lastRenderedPageBreak/>
              <w:t>мм2) (районы, приравн. к районам КС)</w:t>
            </w:r>
          </w:p>
        </w:tc>
        <w:tc>
          <w:tcPr>
            <w:tcW w:w="653" w:type="pct"/>
            <w:shd w:val="clear" w:color="auto" w:fill="auto"/>
            <w:noWrap/>
            <w:vAlign w:val="center"/>
          </w:tcPr>
          <w:p w14:paraId="2B9B668D"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03BA084F"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3,681</w:t>
            </w:r>
          </w:p>
        </w:tc>
        <w:tc>
          <w:tcPr>
            <w:tcW w:w="600" w:type="pct"/>
            <w:shd w:val="clear" w:color="auto" w:fill="auto"/>
            <w:noWrap/>
            <w:vAlign w:val="center"/>
          </w:tcPr>
          <w:p w14:paraId="12DD61CE"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2 840,19</w:t>
            </w:r>
          </w:p>
        </w:tc>
        <w:tc>
          <w:tcPr>
            <w:tcW w:w="591" w:type="pct"/>
            <w:shd w:val="clear" w:color="auto" w:fill="auto"/>
            <w:noWrap/>
            <w:vAlign w:val="center"/>
          </w:tcPr>
          <w:p w14:paraId="51FDE647"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224 489,80</w:t>
            </w:r>
          </w:p>
        </w:tc>
        <w:tc>
          <w:tcPr>
            <w:tcW w:w="536" w:type="pct"/>
            <w:shd w:val="clear" w:color="auto" w:fill="auto"/>
            <w:noWrap/>
            <w:vAlign w:val="center"/>
          </w:tcPr>
          <w:p w14:paraId="14780A19"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3,681</w:t>
            </w:r>
          </w:p>
        </w:tc>
        <w:tc>
          <w:tcPr>
            <w:tcW w:w="468" w:type="pct"/>
            <w:shd w:val="clear" w:color="auto" w:fill="auto"/>
            <w:noWrap/>
            <w:vAlign w:val="center"/>
          </w:tcPr>
          <w:p w14:paraId="5C282A36"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3 505,36</w:t>
            </w:r>
          </w:p>
        </w:tc>
      </w:tr>
      <w:tr w:rsidR="000A4099" w:rsidRPr="000B6E49" w14:paraId="6376F143" w14:textId="77777777" w:rsidTr="007D1218">
        <w:trPr>
          <w:trHeight w:val="20"/>
          <w:jc w:val="center"/>
        </w:trPr>
        <w:tc>
          <w:tcPr>
            <w:tcW w:w="343" w:type="pct"/>
            <w:shd w:val="clear" w:color="auto" w:fill="auto"/>
            <w:noWrap/>
            <w:vAlign w:val="center"/>
          </w:tcPr>
          <w:p w14:paraId="67A8CE8D"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2.1.1.2</w:t>
            </w:r>
          </w:p>
        </w:tc>
        <w:tc>
          <w:tcPr>
            <w:tcW w:w="1365" w:type="pct"/>
            <w:shd w:val="clear" w:color="auto" w:fill="auto"/>
            <w:vAlign w:val="center"/>
          </w:tcPr>
          <w:p w14:paraId="5208E4FE" w14:textId="77777777" w:rsidR="000A4099" w:rsidRPr="000B6E49" w:rsidRDefault="000A4099" w:rsidP="000B6E49">
            <w:pPr>
              <w:widowControl w:val="0"/>
              <w:spacing w:after="0" w:line="266" w:lineRule="exact"/>
              <w:rPr>
                <w:rFonts w:ascii="Myriad Pro" w:hAnsi="Myriad Pro"/>
                <w:bCs/>
                <w:sz w:val="18"/>
                <w:szCs w:val="18"/>
                <w:lang w:eastAsia="ru-RU"/>
              </w:rPr>
            </w:pPr>
            <w:r w:rsidRPr="000B6E49">
              <w:rPr>
                <w:rFonts w:ascii="Myriad Pro" w:hAnsi="Myriad Pro"/>
                <w:bCs/>
                <w:sz w:val="18"/>
                <w:szCs w:val="18"/>
                <w:lang w:eastAsia="ru-RU"/>
              </w:rPr>
              <w:t>ВЛ-0,4 (сечение фазного проводника свыше 50 мм2) (районы КС)</w:t>
            </w:r>
          </w:p>
        </w:tc>
        <w:tc>
          <w:tcPr>
            <w:tcW w:w="653" w:type="pct"/>
            <w:shd w:val="clear" w:color="auto" w:fill="auto"/>
            <w:noWrap/>
            <w:vAlign w:val="center"/>
          </w:tcPr>
          <w:p w14:paraId="3A45C216"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2133895B"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600" w:type="pct"/>
            <w:shd w:val="clear" w:color="auto" w:fill="auto"/>
            <w:noWrap/>
            <w:vAlign w:val="center"/>
          </w:tcPr>
          <w:p w14:paraId="512926D9"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591" w:type="pct"/>
            <w:shd w:val="clear" w:color="auto" w:fill="auto"/>
            <w:noWrap/>
            <w:vAlign w:val="center"/>
          </w:tcPr>
          <w:p w14:paraId="32C434EA"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224 489,80</w:t>
            </w:r>
          </w:p>
        </w:tc>
        <w:tc>
          <w:tcPr>
            <w:tcW w:w="536" w:type="pct"/>
            <w:shd w:val="clear" w:color="auto" w:fill="auto"/>
            <w:noWrap/>
            <w:vAlign w:val="center"/>
          </w:tcPr>
          <w:p w14:paraId="2C2EC5EF"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468" w:type="pct"/>
            <w:shd w:val="clear" w:color="auto" w:fill="auto"/>
            <w:noWrap/>
            <w:vAlign w:val="center"/>
          </w:tcPr>
          <w:p w14:paraId="196C1BE5"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r>
      <w:tr w:rsidR="000A4099" w:rsidRPr="000B6E49" w14:paraId="0C8EB6F6" w14:textId="77777777" w:rsidTr="007D1218">
        <w:trPr>
          <w:trHeight w:val="20"/>
          <w:jc w:val="center"/>
        </w:trPr>
        <w:tc>
          <w:tcPr>
            <w:tcW w:w="343" w:type="pct"/>
            <w:shd w:val="clear" w:color="auto" w:fill="auto"/>
            <w:noWrap/>
            <w:vAlign w:val="center"/>
          </w:tcPr>
          <w:p w14:paraId="651285B5"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2.1.2</w:t>
            </w:r>
          </w:p>
        </w:tc>
        <w:tc>
          <w:tcPr>
            <w:tcW w:w="1365" w:type="pct"/>
            <w:shd w:val="clear" w:color="auto" w:fill="auto"/>
            <w:vAlign w:val="center"/>
          </w:tcPr>
          <w:p w14:paraId="12A05FF3" w14:textId="77777777" w:rsidR="000A4099" w:rsidRPr="000B6E49" w:rsidRDefault="000A4099" w:rsidP="000B6E49">
            <w:pPr>
              <w:widowControl w:val="0"/>
              <w:spacing w:after="0" w:line="180" w:lineRule="exact"/>
              <w:rPr>
                <w:rFonts w:ascii="Myriad Pro" w:hAnsi="Myriad Pro"/>
                <w:bCs/>
                <w:sz w:val="18"/>
                <w:szCs w:val="18"/>
                <w:lang w:eastAsia="ru-RU"/>
              </w:rPr>
            </w:pPr>
            <w:r w:rsidRPr="000B6E49">
              <w:rPr>
                <w:rFonts w:ascii="Myriad Pro" w:hAnsi="Myriad Pro"/>
                <w:bCs/>
                <w:sz w:val="18"/>
                <w:szCs w:val="18"/>
                <w:lang w:eastAsia="ru-RU"/>
              </w:rPr>
              <w:t>Строительство ВЛ-10(6):</w:t>
            </w:r>
          </w:p>
        </w:tc>
        <w:tc>
          <w:tcPr>
            <w:tcW w:w="653" w:type="pct"/>
            <w:shd w:val="clear" w:color="auto" w:fill="auto"/>
            <w:noWrap/>
            <w:vAlign w:val="center"/>
          </w:tcPr>
          <w:p w14:paraId="2D8DB609"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308D390F"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1,635</w:t>
            </w:r>
          </w:p>
        </w:tc>
        <w:tc>
          <w:tcPr>
            <w:tcW w:w="600" w:type="pct"/>
            <w:shd w:val="clear" w:color="auto" w:fill="auto"/>
            <w:noWrap/>
            <w:vAlign w:val="center"/>
          </w:tcPr>
          <w:p w14:paraId="34D2BA5C"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2 543,45</w:t>
            </w:r>
          </w:p>
        </w:tc>
        <w:tc>
          <w:tcPr>
            <w:tcW w:w="591" w:type="pct"/>
            <w:shd w:val="clear" w:color="auto" w:fill="auto"/>
            <w:noWrap/>
            <w:vAlign w:val="center"/>
          </w:tcPr>
          <w:p w14:paraId="134420F5" w14:textId="77777777" w:rsidR="000A4099" w:rsidRPr="000B6E49" w:rsidRDefault="000A4099" w:rsidP="000B6E49">
            <w:pPr>
              <w:spacing w:after="0" w:line="240" w:lineRule="auto"/>
              <w:jc w:val="center"/>
              <w:rPr>
                <w:rFonts w:ascii="Myriad Pro" w:hAnsi="Myriad Pro"/>
                <w:bCs/>
                <w:sz w:val="18"/>
                <w:szCs w:val="18"/>
                <w:lang w:eastAsia="ru-RU"/>
              </w:rPr>
            </w:pPr>
          </w:p>
        </w:tc>
        <w:tc>
          <w:tcPr>
            <w:tcW w:w="536" w:type="pct"/>
            <w:shd w:val="clear" w:color="auto" w:fill="auto"/>
            <w:noWrap/>
            <w:vAlign w:val="center"/>
          </w:tcPr>
          <w:p w14:paraId="37B1200F"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1,635</w:t>
            </w:r>
          </w:p>
        </w:tc>
        <w:tc>
          <w:tcPr>
            <w:tcW w:w="468" w:type="pct"/>
            <w:shd w:val="clear" w:color="auto" w:fill="auto"/>
            <w:noWrap/>
            <w:vAlign w:val="center"/>
          </w:tcPr>
          <w:p w14:paraId="2127BD1D"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1 641,91</w:t>
            </w:r>
          </w:p>
        </w:tc>
      </w:tr>
      <w:tr w:rsidR="000A4099" w:rsidRPr="000B6E49" w14:paraId="5240AD64" w14:textId="77777777" w:rsidTr="007D1218">
        <w:trPr>
          <w:trHeight w:val="20"/>
          <w:jc w:val="center"/>
        </w:trPr>
        <w:tc>
          <w:tcPr>
            <w:tcW w:w="343" w:type="pct"/>
            <w:shd w:val="clear" w:color="auto" w:fill="auto"/>
            <w:noWrap/>
            <w:vAlign w:val="center"/>
          </w:tcPr>
          <w:p w14:paraId="5A0DC266"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2.1.2.1</w:t>
            </w:r>
          </w:p>
        </w:tc>
        <w:tc>
          <w:tcPr>
            <w:tcW w:w="1365" w:type="pct"/>
            <w:shd w:val="clear" w:color="auto" w:fill="auto"/>
            <w:vAlign w:val="center"/>
          </w:tcPr>
          <w:p w14:paraId="5CE7A463" w14:textId="77777777" w:rsidR="000A4099" w:rsidRPr="000B6E49" w:rsidRDefault="000A4099" w:rsidP="000B6E49">
            <w:pPr>
              <w:widowControl w:val="0"/>
              <w:spacing w:after="0" w:line="252" w:lineRule="exact"/>
              <w:rPr>
                <w:rFonts w:ascii="Myriad Pro" w:hAnsi="Myriad Pro"/>
                <w:bCs/>
                <w:sz w:val="18"/>
                <w:szCs w:val="18"/>
                <w:lang w:eastAsia="ru-RU"/>
              </w:rPr>
            </w:pPr>
            <w:r w:rsidRPr="000B6E49">
              <w:rPr>
                <w:rFonts w:ascii="Myriad Pro" w:hAnsi="Myriad Pro"/>
                <w:bCs/>
                <w:sz w:val="18"/>
                <w:szCs w:val="18"/>
                <w:lang w:eastAsia="ru-RU"/>
              </w:rPr>
              <w:t>Строительство ВЛ-10(6) (сечение фазного проводника до 120 мм2) (районы, приравн. к районам КС)</w:t>
            </w:r>
          </w:p>
        </w:tc>
        <w:tc>
          <w:tcPr>
            <w:tcW w:w="653" w:type="pct"/>
            <w:shd w:val="clear" w:color="auto" w:fill="auto"/>
            <w:noWrap/>
            <w:vAlign w:val="center"/>
          </w:tcPr>
          <w:p w14:paraId="3D9A41EE"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61E02ABD"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1,635</w:t>
            </w:r>
          </w:p>
        </w:tc>
        <w:tc>
          <w:tcPr>
            <w:tcW w:w="600" w:type="pct"/>
            <w:shd w:val="clear" w:color="auto" w:fill="auto"/>
            <w:noWrap/>
            <w:vAlign w:val="center"/>
          </w:tcPr>
          <w:p w14:paraId="6FD48859"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2 543,45</w:t>
            </w:r>
          </w:p>
        </w:tc>
        <w:tc>
          <w:tcPr>
            <w:tcW w:w="591" w:type="pct"/>
            <w:shd w:val="clear" w:color="auto" w:fill="auto"/>
            <w:noWrap/>
            <w:vAlign w:val="center"/>
          </w:tcPr>
          <w:p w14:paraId="477FA98E"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236 734,69</w:t>
            </w:r>
          </w:p>
        </w:tc>
        <w:tc>
          <w:tcPr>
            <w:tcW w:w="536" w:type="pct"/>
            <w:shd w:val="clear" w:color="auto" w:fill="auto"/>
            <w:noWrap/>
            <w:vAlign w:val="center"/>
          </w:tcPr>
          <w:p w14:paraId="079883BB"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1,635</w:t>
            </w:r>
          </w:p>
        </w:tc>
        <w:tc>
          <w:tcPr>
            <w:tcW w:w="468" w:type="pct"/>
            <w:shd w:val="clear" w:color="auto" w:fill="auto"/>
            <w:noWrap/>
            <w:vAlign w:val="center"/>
          </w:tcPr>
          <w:p w14:paraId="010259EE"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1641,91</w:t>
            </w:r>
          </w:p>
        </w:tc>
      </w:tr>
      <w:tr w:rsidR="000A4099" w:rsidRPr="000B6E49" w14:paraId="5D7FB4D3" w14:textId="77777777" w:rsidTr="007D1218">
        <w:trPr>
          <w:trHeight w:val="20"/>
          <w:jc w:val="center"/>
        </w:trPr>
        <w:tc>
          <w:tcPr>
            <w:tcW w:w="343" w:type="pct"/>
            <w:shd w:val="clear" w:color="auto" w:fill="auto"/>
            <w:noWrap/>
            <w:vAlign w:val="center"/>
          </w:tcPr>
          <w:p w14:paraId="1648BC6F"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2.1.2.2</w:t>
            </w:r>
          </w:p>
        </w:tc>
        <w:tc>
          <w:tcPr>
            <w:tcW w:w="1365" w:type="pct"/>
            <w:shd w:val="clear" w:color="auto" w:fill="auto"/>
            <w:vAlign w:val="center"/>
          </w:tcPr>
          <w:p w14:paraId="7F71AADD" w14:textId="77777777" w:rsidR="000A4099" w:rsidRPr="000B6E49" w:rsidRDefault="000A4099" w:rsidP="000B6E49">
            <w:pPr>
              <w:widowControl w:val="0"/>
              <w:spacing w:after="0" w:line="248" w:lineRule="exact"/>
              <w:rPr>
                <w:rFonts w:ascii="Myriad Pro" w:hAnsi="Myriad Pro"/>
                <w:bCs/>
                <w:sz w:val="18"/>
                <w:szCs w:val="18"/>
                <w:lang w:eastAsia="ru-RU"/>
              </w:rPr>
            </w:pPr>
            <w:r w:rsidRPr="000B6E49">
              <w:rPr>
                <w:rFonts w:ascii="Myriad Pro" w:hAnsi="Myriad Pro"/>
                <w:bCs/>
                <w:sz w:val="18"/>
                <w:szCs w:val="18"/>
                <w:lang w:eastAsia="ru-RU"/>
              </w:rPr>
              <w:t>Строительство ВЛ-10(6) (сечение фазного проводника до 120 мм2) (районы КС)</w:t>
            </w:r>
          </w:p>
        </w:tc>
        <w:tc>
          <w:tcPr>
            <w:tcW w:w="653" w:type="pct"/>
            <w:shd w:val="clear" w:color="auto" w:fill="auto"/>
            <w:noWrap/>
            <w:vAlign w:val="center"/>
          </w:tcPr>
          <w:p w14:paraId="46B4D77F"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22BBFCAE"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600" w:type="pct"/>
            <w:shd w:val="clear" w:color="auto" w:fill="auto"/>
            <w:noWrap/>
            <w:vAlign w:val="center"/>
          </w:tcPr>
          <w:p w14:paraId="20D95503"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591" w:type="pct"/>
            <w:shd w:val="clear" w:color="auto" w:fill="auto"/>
            <w:noWrap/>
            <w:vAlign w:val="center"/>
          </w:tcPr>
          <w:p w14:paraId="4C9F179A"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236 734,69</w:t>
            </w:r>
          </w:p>
        </w:tc>
        <w:tc>
          <w:tcPr>
            <w:tcW w:w="536" w:type="pct"/>
            <w:shd w:val="clear" w:color="auto" w:fill="auto"/>
            <w:noWrap/>
            <w:vAlign w:val="center"/>
          </w:tcPr>
          <w:p w14:paraId="0E593BAD"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468" w:type="pct"/>
            <w:shd w:val="clear" w:color="auto" w:fill="auto"/>
            <w:noWrap/>
            <w:vAlign w:val="center"/>
          </w:tcPr>
          <w:p w14:paraId="10530F54"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r>
      <w:tr w:rsidR="000A4099" w:rsidRPr="000B6E49" w14:paraId="57D4AD15" w14:textId="77777777" w:rsidTr="007D1218">
        <w:trPr>
          <w:trHeight w:val="20"/>
          <w:jc w:val="center"/>
        </w:trPr>
        <w:tc>
          <w:tcPr>
            <w:tcW w:w="343" w:type="pct"/>
            <w:shd w:val="clear" w:color="auto" w:fill="auto"/>
            <w:noWrap/>
            <w:vAlign w:val="center"/>
          </w:tcPr>
          <w:p w14:paraId="0748DC0C"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2.2</w:t>
            </w:r>
          </w:p>
        </w:tc>
        <w:tc>
          <w:tcPr>
            <w:tcW w:w="1365" w:type="pct"/>
            <w:shd w:val="clear" w:color="auto" w:fill="auto"/>
            <w:vAlign w:val="center"/>
          </w:tcPr>
          <w:p w14:paraId="112E6039" w14:textId="77777777" w:rsidR="000A4099" w:rsidRPr="000B6E49" w:rsidRDefault="000A4099" w:rsidP="000B6E49">
            <w:pPr>
              <w:widowControl w:val="0"/>
              <w:spacing w:after="0" w:line="223" w:lineRule="exact"/>
              <w:rPr>
                <w:rFonts w:ascii="Myriad Pro" w:hAnsi="Myriad Pro"/>
                <w:bCs/>
                <w:sz w:val="18"/>
                <w:szCs w:val="18"/>
                <w:lang w:eastAsia="ru-RU"/>
              </w:rPr>
            </w:pPr>
            <w:r w:rsidRPr="000B6E49">
              <w:rPr>
                <w:rFonts w:ascii="Myriad Pro" w:hAnsi="Myriad Pro"/>
                <w:bCs/>
                <w:sz w:val="18"/>
                <w:szCs w:val="18"/>
                <w:lang w:eastAsia="ru-RU"/>
              </w:rPr>
              <w:t>строительство кабельных линий, на уровне напряжения i и (или) диапазоне мощности]</w:t>
            </w:r>
          </w:p>
        </w:tc>
        <w:tc>
          <w:tcPr>
            <w:tcW w:w="653" w:type="pct"/>
            <w:shd w:val="clear" w:color="auto" w:fill="auto"/>
            <w:noWrap/>
            <w:vAlign w:val="center"/>
          </w:tcPr>
          <w:p w14:paraId="3B2E3676"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76EC18D7"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1,893</w:t>
            </w:r>
          </w:p>
        </w:tc>
        <w:tc>
          <w:tcPr>
            <w:tcW w:w="600" w:type="pct"/>
            <w:shd w:val="clear" w:color="auto" w:fill="auto"/>
            <w:noWrap/>
            <w:vAlign w:val="center"/>
          </w:tcPr>
          <w:p w14:paraId="5A81F75A"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6 028,26</w:t>
            </w:r>
          </w:p>
        </w:tc>
        <w:tc>
          <w:tcPr>
            <w:tcW w:w="591" w:type="pct"/>
            <w:shd w:val="clear" w:color="auto" w:fill="auto"/>
            <w:noWrap/>
            <w:vAlign w:val="center"/>
          </w:tcPr>
          <w:p w14:paraId="46FB0C4A" w14:textId="77777777" w:rsidR="000A4099" w:rsidRPr="000B6E49" w:rsidRDefault="000A4099" w:rsidP="000B6E49">
            <w:pPr>
              <w:spacing w:after="0" w:line="240" w:lineRule="auto"/>
              <w:jc w:val="center"/>
              <w:rPr>
                <w:rFonts w:ascii="Myriad Pro" w:hAnsi="Myriad Pro"/>
                <w:bCs/>
                <w:sz w:val="18"/>
                <w:szCs w:val="18"/>
                <w:lang w:eastAsia="ru-RU"/>
              </w:rPr>
            </w:pPr>
          </w:p>
        </w:tc>
        <w:tc>
          <w:tcPr>
            <w:tcW w:w="536" w:type="pct"/>
            <w:shd w:val="clear" w:color="auto" w:fill="auto"/>
            <w:noWrap/>
            <w:vAlign w:val="center"/>
          </w:tcPr>
          <w:p w14:paraId="28134F7F"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1,893</w:t>
            </w:r>
          </w:p>
        </w:tc>
        <w:tc>
          <w:tcPr>
            <w:tcW w:w="468" w:type="pct"/>
            <w:shd w:val="clear" w:color="auto" w:fill="auto"/>
            <w:noWrap/>
            <w:vAlign w:val="center"/>
          </w:tcPr>
          <w:p w14:paraId="07DD8219"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2 686,35</w:t>
            </w:r>
          </w:p>
        </w:tc>
      </w:tr>
      <w:tr w:rsidR="000A4099" w:rsidRPr="000B6E49" w14:paraId="7ED315F9" w14:textId="77777777" w:rsidTr="007D1218">
        <w:trPr>
          <w:trHeight w:val="20"/>
          <w:jc w:val="center"/>
        </w:trPr>
        <w:tc>
          <w:tcPr>
            <w:tcW w:w="343" w:type="pct"/>
            <w:shd w:val="clear" w:color="auto" w:fill="auto"/>
            <w:noWrap/>
            <w:vAlign w:val="center"/>
          </w:tcPr>
          <w:p w14:paraId="1500DAB8"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2.2.1</w:t>
            </w:r>
          </w:p>
        </w:tc>
        <w:tc>
          <w:tcPr>
            <w:tcW w:w="1365" w:type="pct"/>
            <w:shd w:val="clear" w:color="auto" w:fill="auto"/>
            <w:vAlign w:val="center"/>
          </w:tcPr>
          <w:p w14:paraId="5CD38162" w14:textId="77777777" w:rsidR="000A4099" w:rsidRPr="000B6E49" w:rsidRDefault="000A4099" w:rsidP="000B6E49">
            <w:pPr>
              <w:widowControl w:val="0"/>
              <w:spacing w:after="0" w:line="180" w:lineRule="exact"/>
              <w:rPr>
                <w:rFonts w:ascii="Myriad Pro" w:hAnsi="Myriad Pro"/>
                <w:bCs/>
                <w:sz w:val="18"/>
                <w:szCs w:val="18"/>
                <w:lang w:eastAsia="ru-RU"/>
              </w:rPr>
            </w:pPr>
            <w:r w:rsidRPr="000B6E49">
              <w:rPr>
                <w:rFonts w:ascii="Myriad Pro" w:hAnsi="Myriad Pro"/>
                <w:bCs/>
                <w:sz w:val="18"/>
                <w:szCs w:val="18"/>
                <w:lang w:eastAsia="ru-RU"/>
              </w:rPr>
              <w:t>Строительство КЛ-0,4 кВ</w:t>
            </w:r>
          </w:p>
        </w:tc>
        <w:tc>
          <w:tcPr>
            <w:tcW w:w="653" w:type="pct"/>
            <w:shd w:val="clear" w:color="auto" w:fill="auto"/>
            <w:noWrap/>
            <w:vAlign w:val="center"/>
          </w:tcPr>
          <w:p w14:paraId="391783D0"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56289C07"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0,899</w:t>
            </w:r>
          </w:p>
        </w:tc>
        <w:tc>
          <w:tcPr>
            <w:tcW w:w="600" w:type="pct"/>
            <w:shd w:val="clear" w:color="auto" w:fill="auto"/>
            <w:noWrap/>
            <w:vAlign w:val="center"/>
          </w:tcPr>
          <w:p w14:paraId="6EF68DBC"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2 290,58</w:t>
            </w:r>
          </w:p>
        </w:tc>
        <w:tc>
          <w:tcPr>
            <w:tcW w:w="591" w:type="pct"/>
            <w:shd w:val="clear" w:color="auto" w:fill="auto"/>
            <w:noWrap/>
            <w:vAlign w:val="center"/>
          </w:tcPr>
          <w:p w14:paraId="03A8534C" w14:textId="77777777" w:rsidR="000A4099" w:rsidRPr="000B6E49" w:rsidRDefault="000A4099" w:rsidP="000B6E49">
            <w:pPr>
              <w:spacing w:after="0" w:line="240" w:lineRule="auto"/>
              <w:jc w:val="center"/>
              <w:rPr>
                <w:rFonts w:ascii="Myriad Pro" w:hAnsi="Myriad Pro"/>
                <w:bCs/>
                <w:sz w:val="18"/>
                <w:szCs w:val="18"/>
                <w:lang w:eastAsia="ru-RU"/>
              </w:rPr>
            </w:pPr>
          </w:p>
        </w:tc>
        <w:tc>
          <w:tcPr>
            <w:tcW w:w="536" w:type="pct"/>
            <w:shd w:val="clear" w:color="auto" w:fill="auto"/>
            <w:noWrap/>
            <w:vAlign w:val="center"/>
          </w:tcPr>
          <w:p w14:paraId="6B903098"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0,899</w:t>
            </w:r>
          </w:p>
        </w:tc>
        <w:tc>
          <w:tcPr>
            <w:tcW w:w="468" w:type="pct"/>
            <w:shd w:val="clear" w:color="auto" w:fill="auto"/>
            <w:noWrap/>
            <w:vAlign w:val="center"/>
          </w:tcPr>
          <w:p w14:paraId="15A53AF2"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890,29</w:t>
            </w:r>
          </w:p>
        </w:tc>
      </w:tr>
      <w:tr w:rsidR="000A4099" w:rsidRPr="000B6E49" w14:paraId="447FF75F" w14:textId="77777777" w:rsidTr="007D1218">
        <w:trPr>
          <w:trHeight w:val="20"/>
          <w:jc w:val="center"/>
        </w:trPr>
        <w:tc>
          <w:tcPr>
            <w:tcW w:w="343" w:type="pct"/>
            <w:shd w:val="clear" w:color="auto" w:fill="auto"/>
            <w:noWrap/>
            <w:vAlign w:val="center"/>
          </w:tcPr>
          <w:p w14:paraId="02FEFD47"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2.2.1.1</w:t>
            </w:r>
          </w:p>
        </w:tc>
        <w:tc>
          <w:tcPr>
            <w:tcW w:w="1365" w:type="pct"/>
            <w:shd w:val="clear" w:color="auto" w:fill="auto"/>
            <w:vAlign w:val="center"/>
          </w:tcPr>
          <w:p w14:paraId="0B473E2D" w14:textId="77777777" w:rsidR="000A4099" w:rsidRPr="000B6E49" w:rsidRDefault="000A4099" w:rsidP="000B6E49">
            <w:pPr>
              <w:widowControl w:val="0"/>
              <w:spacing w:after="0" w:line="248" w:lineRule="exact"/>
              <w:rPr>
                <w:rFonts w:ascii="Myriad Pro" w:hAnsi="Myriad Pro"/>
                <w:bCs/>
                <w:sz w:val="18"/>
                <w:szCs w:val="18"/>
                <w:lang w:eastAsia="ru-RU"/>
              </w:rPr>
            </w:pPr>
            <w:r w:rsidRPr="000B6E49">
              <w:rPr>
                <w:rFonts w:ascii="Myriad Pro" w:hAnsi="Myriad Pro"/>
                <w:bCs/>
                <w:sz w:val="18"/>
                <w:szCs w:val="18"/>
                <w:lang w:eastAsia="ru-RU"/>
              </w:rPr>
              <w:t>КЛ-0,4 (сечение фазного проводника до 95 мм2 включительно) (районы, приравн. к районам КС)</w:t>
            </w:r>
          </w:p>
        </w:tc>
        <w:tc>
          <w:tcPr>
            <w:tcW w:w="653" w:type="pct"/>
            <w:shd w:val="clear" w:color="auto" w:fill="auto"/>
            <w:noWrap/>
            <w:vAlign w:val="center"/>
          </w:tcPr>
          <w:p w14:paraId="4728EC5D"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0800761C"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0,676</w:t>
            </w:r>
          </w:p>
        </w:tc>
        <w:tc>
          <w:tcPr>
            <w:tcW w:w="600" w:type="pct"/>
            <w:shd w:val="clear" w:color="auto" w:fill="auto"/>
            <w:noWrap/>
            <w:vAlign w:val="center"/>
          </w:tcPr>
          <w:p w14:paraId="14BFBB8F"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893,71</w:t>
            </w:r>
          </w:p>
        </w:tc>
        <w:tc>
          <w:tcPr>
            <w:tcW w:w="591" w:type="pct"/>
            <w:shd w:val="clear" w:color="auto" w:fill="auto"/>
            <w:noWrap/>
            <w:vAlign w:val="center"/>
          </w:tcPr>
          <w:p w14:paraId="1A8B16F2"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151 518,44</w:t>
            </w:r>
          </w:p>
        </w:tc>
        <w:tc>
          <w:tcPr>
            <w:tcW w:w="536" w:type="pct"/>
            <w:shd w:val="clear" w:color="auto" w:fill="auto"/>
            <w:noWrap/>
            <w:vAlign w:val="center"/>
          </w:tcPr>
          <w:p w14:paraId="64FC0C04"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0,676</w:t>
            </w:r>
          </w:p>
        </w:tc>
        <w:tc>
          <w:tcPr>
            <w:tcW w:w="468" w:type="pct"/>
            <w:shd w:val="clear" w:color="auto" w:fill="auto"/>
            <w:noWrap/>
            <w:vAlign w:val="center"/>
          </w:tcPr>
          <w:p w14:paraId="3465E7F2"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639,07</w:t>
            </w:r>
          </w:p>
        </w:tc>
      </w:tr>
      <w:tr w:rsidR="000A4099" w:rsidRPr="000B6E49" w14:paraId="0546C26E" w14:textId="77777777" w:rsidTr="007D1218">
        <w:trPr>
          <w:trHeight w:val="20"/>
          <w:jc w:val="center"/>
        </w:trPr>
        <w:tc>
          <w:tcPr>
            <w:tcW w:w="343" w:type="pct"/>
            <w:shd w:val="clear" w:color="auto" w:fill="auto"/>
            <w:noWrap/>
            <w:vAlign w:val="center"/>
          </w:tcPr>
          <w:p w14:paraId="7C41C3C9"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2.2.1.2</w:t>
            </w:r>
          </w:p>
        </w:tc>
        <w:tc>
          <w:tcPr>
            <w:tcW w:w="1365" w:type="pct"/>
            <w:shd w:val="clear" w:color="auto" w:fill="auto"/>
            <w:vAlign w:val="center"/>
          </w:tcPr>
          <w:p w14:paraId="0200F2C7" w14:textId="77777777" w:rsidR="000A4099" w:rsidRPr="000B6E49" w:rsidRDefault="000A4099" w:rsidP="000B6E49">
            <w:pPr>
              <w:widowControl w:val="0"/>
              <w:spacing w:after="0" w:line="266" w:lineRule="exact"/>
              <w:rPr>
                <w:rFonts w:ascii="Myriad Pro" w:hAnsi="Myriad Pro"/>
                <w:bCs/>
                <w:sz w:val="18"/>
                <w:szCs w:val="18"/>
                <w:lang w:eastAsia="ru-RU"/>
              </w:rPr>
            </w:pPr>
            <w:r w:rsidRPr="000B6E49">
              <w:rPr>
                <w:rFonts w:ascii="Myriad Pro" w:hAnsi="Myriad Pro"/>
                <w:bCs/>
                <w:sz w:val="18"/>
                <w:szCs w:val="18"/>
                <w:lang w:eastAsia="ru-RU"/>
              </w:rPr>
              <w:t>КЛ-0,4 (сечение фазного проводника до 95 мм2 включительно) (районы КС)</w:t>
            </w:r>
          </w:p>
        </w:tc>
        <w:tc>
          <w:tcPr>
            <w:tcW w:w="653" w:type="pct"/>
            <w:shd w:val="clear" w:color="auto" w:fill="auto"/>
            <w:noWrap/>
            <w:vAlign w:val="center"/>
          </w:tcPr>
          <w:p w14:paraId="796E8066"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1F40CD88"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0,223</w:t>
            </w:r>
          </w:p>
        </w:tc>
        <w:tc>
          <w:tcPr>
            <w:tcW w:w="600" w:type="pct"/>
            <w:shd w:val="clear" w:color="auto" w:fill="auto"/>
            <w:noWrap/>
            <w:vAlign w:val="center"/>
          </w:tcPr>
          <w:p w14:paraId="1419AA5C"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1 396,87</w:t>
            </w:r>
          </w:p>
        </w:tc>
        <w:tc>
          <w:tcPr>
            <w:tcW w:w="591" w:type="pct"/>
            <w:shd w:val="clear" w:color="auto" w:fill="auto"/>
            <w:noWrap/>
            <w:vAlign w:val="center"/>
          </w:tcPr>
          <w:p w14:paraId="37A937A1"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151 518,44</w:t>
            </w:r>
          </w:p>
        </w:tc>
        <w:tc>
          <w:tcPr>
            <w:tcW w:w="536" w:type="pct"/>
            <w:shd w:val="clear" w:color="auto" w:fill="auto"/>
            <w:noWrap/>
            <w:vAlign w:val="center"/>
          </w:tcPr>
          <w:p w14:paraId="71C7FBC5"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0,223</w:t>
            </w:r>
          </w:p>
        </w:tc>
        <w:tc>
          <w:tcPr>
            <w:tcW w:w="468" w:type="pct"/>
            <w:shd w:val="clear" w:color="auto" w:fill="auto"/>
            <w:noWrap/>
            <w:vAlign w:val="center"/>
          </w:tcPr>
          <w:p w14:paraId="20129E11"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251,23</w:t>
            </w:r>
          </w:p>
        </w:tc>
      </w:tr>
      <w:tr w:rsidR="000A4099" w:rsidRPr="000B6E49" w14:paraId="12053D5A" w14:textId="77777777" w:rsidTr="007D1218">
        <w:trPr>
          <w:trHeight w:val="20"/>
          <w:jc w:val="center"/>
        </w:trPr>
        <w:tc>
          <w:tcPr>
            <w:tcW w:w="343" w:type="pct"/>
            <w:shd w:val="clear" w:color="auto" w:fill="auto"/>
            <w:noWrap/>
            <w:vAlign w:val="center"/>
          </w:tcPr>
          <w:p w14:paraId="069D97AF"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2.2.2</w:t>
            </w:r>
          </w:p>
        </w:tc>
        <w:tc>
          <w:tcPr>
            <w:tcW w:w="1365" w:type="pct"/>
            <w:shd w:val="clear" w:color="auto" w:fill="auto"/>
            <w:vAlign w:val="center"/>
          </w:tcPr>
          <w:p w14:paraId="66D0BE02" w14:textId="77777777" w:rsidR="000A4099" w:rsidRPr="000B6E49" w:rsidRDefault="000A4099" w:rsidP="000B6E49">
            <w:pPr>
              <w:widowControl w:val="0"/>
              <w:spacing w:after="0" w:line="180" w:lineRule="exact"/>
              <w:rPr>
                <w:rFonts w:ascii="Myriad Pro" w:hAnsi="Myriad Pro"/>
                <w:bCs/>
                <w:sz w:val="18"/>
                <w:szCs w:val="18"/>
                <w:lang w:eastAsia="ru-RU"/>
              </w:rPr>
            </w:pPr>
            <w:r w:rsidRPr="000B6E49">
              <w:rPr>
                <w:rFonts w:ascii="Myriad Pro" w:hAnsi="Myriad Pro"/>
                <w:bCs/>
                <w:sz w:val="18"/>
                <w:szCs w:val="18"/>
                <w:lang w:eastAsia="ru-RU"/>
              </w:rPr>
              <w:t>Строительство КЛ-10 (6) кВ</w:t>
            </w:r>
          </w:p>
        </w:tc>
        <w:tc>
          <w:tcPr>
            <w:tcW w:w="653" w:type="pct"/>
            <w:shd w:val="clear" w:color="auto" w:fill="auto"/>
            <w:noWrap/>
            <w:vAlign w:val="center"/>
          </w:tcPr>
          <w:p w14:paraId="71163DB9"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7D4ACABB"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0,994</w:t>
            </w:r>
          </w:p>
        </w:tc>
        <w:tc>
          <w:tcPr>
            <w:tcW w:w="600" w:type="pct"/>
            <w:shd w:val="clear" w:color="auto" w:fill="auto"/>
            <w:noWrap/>
            <w:vAlign w:val="center"/>
          </w:tcPr>
          <w:p w14:paraId="395050C2"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3 737,68</w:t>
            </w:r>
          </w:p>
        </w:tc>
        <w:tc>
          <w:tcPr>
            <w:tcW w:w="591" w:type="pct"/>
            <w:shd w:val="clear" w:color="auto" w:fill="auto"/>
            <w:noWrap/>
            <w:vAlign w:val="center"/>
          </w:tcPr>
          <w:p w14:paraId="593700CF" w14:textId="77777777" w:rsidR="000A4099" w:rsidRPr="000B6E49" w:rsidRDefault="000A4099" w:rsidP="000B6E49">
            <w:pPr>
              <w:spacing w:after="0" w:line="240" w:lineRule="auto"/>
              <w:jc w:val="center"/>
              <w:rPr>
                <w:rFonts w:ascii="Myriad Pro" w:hAnsi="Myriad Pro"/>
                <w:bCs/>
                <w:sz w:val="18"/>
                <w:szCs w:val="18"/>
                <w:lang w:eastAsia="ru-RU"/>
              </w:rPr>
            </w:pPr>
          </w:p>
        </w:tc>
        <w:tc>
          <w:tcPr>
            <w:tcW w:w="536" w:type="pct"/>
            <w:shd w:val="clear" w:color="auto" w:fill="auto"/>
            <w:noWrap/>
            <w:vAlign w:val="center"/>
          </w:tcPr>
          <w:p w14:paraId="2E26F957"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0,994</w:t>
            </w:r>
          </w:p>
        </w:tc>
        <w:tc>
          <w:tcPr>
            <w:tcW w:w="468" w:type="pct"/>
            <w:shd w:val="clear" w:color="auto" w:fill="auto"/>
            <w:noWrap/>
            <w:vAlign w:val="center"/>
          </w:tcPr>
          <w:p w14:paraId="283846EA"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1 796,06</w:t>
            </w:r>
          </w:p>
        </w:tc>
      </w:tr>
      <w:tr w:rsidR="000A4099" w:rsidRPr="000B6E49" w14:paraId="7AA0CC55" w14:textId="77777777" w:rsidTr="007D1218">
        <w:trPr>
          <w:trHeight w:val="20"/>
          <w:jc w:val="center"/>
        </w:trPr>
        <w:tc>
          <w:tcPr>
            <w:tcW w:w="343" w:type="pct"/>
            <w:shd w:val="clear" w:color="auto" w:fill="auto"/>
            <w:noWrap/>
            <w:vAlign w:val="center"/>
          </w:tcPr>
          <w:p w14:paraId="6E0F5DF7"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2.2.2.1</w:t>
            </w:r>
          </w:p>
        </w:tc>
        <w:tc>
          <w:tcPr>
            <w:tcW w:w="1365" w:type="pct"/>
            <w:shd w:val="clear" w:color="auto" w:fill="auto"/>
            <w:vAlign w:val="center"/>
          </w:tcPr>
          <w:p w14:paraId="5E94B661" w14:textId="77777777" w:rsidR="000A4099" w:rsidRPr="000B6E49" w:rsidRDefault="000A4099" w:rsidP="000B6E49">
            <w:pPr>
              <w:widowControl w:val="0"/>
              <w:spacing w:after="0" w:line="241" w:lineRule="exact"/>
              <w:rPr>
                <w:rFonts w:ascii="Myriad Pro" w:hAnsi="Myriad Pro"/>
                <w:bCs/>
                <w:sz w:val="18"/>
                <w:szCs w:val="18"/>
                <w:lang w:eastAsia="ru-RU"/>
              </w:rPr>
            </w:pPr>
            <w:r w:rsidRPr="000B6E49">
              <w:rPr>
                <w:rFonts w:ascii="Myriad Pro" w:hAnsi="Myriad Pro"/>
                <w:bCs/>
                <w:sz w:val="18"/>
                <w:szCs w:val="18"/>
                <w:lang w:eastAsia="ru-RU"/>
              </w:rPr>
              <w:t>Строительство КЛ-10 (6) кВ (сечение фазного проводника до 240 мм2 включительно) (районы, приравн. к районам КС)</w:t>
            </w:r>
          </w:p>
        </w:tc>
        <w:tc>
          <w:tcPr>
            <w:tcW w:w="653" w:type="pct"/>
            <w:shd w:val="clear" w:color="auto" w:fill="auto"/>
            <w:noWrap/>
            <w:vAlign w:val="center"/>
          </w:tcPr>
          <w:p w14:paraId="0A258594"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5C82262D"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0,994</w:t>
            </w:r>
          </w:p>
        </w:tc>
        <w:tc>
          <w:tcPr>
            <w:tcW w:w="600" w:type="pct"/>
            <w:shd w:val="clear" w:color="auto" w:fill="auto"/>
            <w:noWrap/>
            <w:vAlign w:val="center"/>
          </w:tcPr>
          <w:p w14:paraId="07FF7B05"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3 737,68</w:t>
            </w:r>
          </w:p>
        </w:tc>
        <w:tc>
          <w:tcPr>
            <w:tcW w:w="591" w:type="pct"/>
            <w:shd w:val="clear" w:color="auto" w:fill="auto"/>
            <w:noWrap/>
            <w:vAlign w:val="center"/>
          </w:tcPr>
          <w:p w14:paraId="6F1F2D27"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289 600,38</w:t>
            </w:r>
          </w:p>
        </w:tc>
        <w:tc>
          <w:tcPr>
            <w:tcW w:w="536" w:type="pct"/>
            <w:shd w:val="clear" w:color="auto" w:fill="auto"/>
            <w:noWrap/>
            <w:vAlign w:val="center"/>
          </w:tcPr>
          <w:p w14:paraId="1A14362B"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0,994</w:t>
            </w:r>
          </w:p>
        </w:tc>
        <w:tc>
          <w:tcPr>
            <w:tcW w:w="468" w:type="pct"/>
            <w:shd w:val="clear" w:color="auto" w:fill="auto"/>
            <w:noWrap/>
            <w:vAlign w:val="center"/>
          </w:tcPr>
          <w:p w14:paraId="146ED2FC"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1 796,06</w:t>
            </w:r>
          </w:p>
        </w:tc>
      </w:tr>
      <w:tr w:rsidR="000A4099" w:rsidRPr="000B6E49" w14:paraId="5F4DCD76" w14:textId="77777777" w:rsidTr="007D1218">
        <w:trPr>
          <w:trHeight w:val="20"/>
          <w:jc w:val="center"/>
        </w:trPr>
        <w:tc>
          <w:tcPr>
            <w:tcW w:w="343" w:type="pct"/>
            <w:shd w:val="clear" w:color="auto" w:fill="auto"/>
            <w:noWrap/>
            <w:vAlign w:val="center"/>
          </w:tcPr>
          <w:p w14:paraId="05CBE154"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2.2.2.2</w:t>
            </w:r>
          </w:p>
        </w:tc>
        <w:tc>
          <w:tcPr>
            <w:tcW w:w="1365" w:type="pct"/>
            <w:shd w:val="clear" w:color="auto" w:fill="auto"/>
            <w:vAlign w:val="center"/>
          </w:tcPr>
          <w:p w14:paraId="798FFE26" w14:textId="77777777" w:rsidR="000A4099" w:rsidRPr="000B6E49" w:rsidRDefault="000A4099" w:rsidP="000B6E49">
            <w:pPr>
              <w:widowControl w:val="0"/>
              <w:spacing w:after="0" w:line="256" w:lineRule="exact"/>
              <w:rPr>
                <w:rFonts w:ascii="Myriad Pro" w:hAnsi="Myriad Pro"/>
                <w:bCs/>
                <w:sz w:val="18"/>
                <w:szCs w:val="18"/>
                <w:lang w:eastAsia="ru-RU"/>
              </w:rPr>
            </w:pPr>
            <w:r w:rsidRPr="000B6E49">
              <w:rPr>
                <w:rFonts w:ascii="Myriad Pro" w:hAnsi="Myriad Pro"/>
                <w:bCs/>
                <w:sz w:val="18"/>
                <w:szCs w:val="18"/>
                <w:lang w:eastAsia="ru-RU"/>
              </w:rPr>
              <w:t>Строительство KJI-10 (6) кВ (сечение фазного проводника до 240 мм2 включительно) (районы КС)</w:t>
            </w:r>
          </w:p>
        </w:tc>
        <w:tc>
          <w:tcPr>
            <w:tcW w:w="653" w:type="pct"/>
            <w:shd w:val="clear" w:color="auto" w:fill="auto"/>
            <w:noWrap/>
            <w:vAlign w:val="center"/>
          </w:tcPr>
          <w:p w14:paraId="2415DF35"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7620C134"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600" w:type="pct"/>
            <w:shd w:val="clear" w:color="auto" w:fill="auto"/>
            <w:noWrap/>
            <w:vAlign w:val="center"/>
          </w:tcPr>
          <w:p w14:paraId="61A0D6A2"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591" w:type="pct"/>
            <w:shd w:val="clear" w:color="auto" w:fill="auto"/>
            <w:noWrap/>
            <w:vAlign w:val="center"/>
          </w:tcPr>
          <w:p w14:paraId="7256F0AC"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289 600,38</w:t>
            </w:r>
          </w:p>
        </w:tc>
        <w:tc>
          <w:tcPr>
            <w:tcW w:w="536" w:type="pct"/>
            <w:shd w:val="clear" w:color="auto" w:fill="auto"/>
            <w:noWrap/>
            <w:vAlign w:val="center"/>
          </w:tcPr>
          <w:p w14:paraId="0C5BDEF0"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468" w:type="pct"/>
            <w:shd w:val="clear" w:color="auto" w:fill="auto"/>
            <w:noWrap/>
            <w:vAlign w:val="center"/>
          </w:tcPr>
          <w:p w14:paraId="3B8458C2"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r>
      <w:tr w:rsidR="000A4099" w:rsidRPr="000B6E49" w14:paraId="53134B3A" w14:textId="77777777" w:rsidTr="007D1218">
        <w:trPr>
          <w:trHeight w:val="20"/>
          <w:jc w:val="center"/>
        </w:trPr>
        <w:tc>
          <w:tcPr>
            <w:tcW w:w="343" w:type="pct"/>
            <w:shd w:val="clear" w:color="auto" w:fill="auto"/>
            <w:noWrap/>
            <w:vAlign w:val="center"/>
          </w:tcPr>
          <w:p w14:paraId="46D0108B"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2.3</w:t>
            </w:r>
          </w:p>
        </w:tc>
        <w:tc>
          <w:tcPr>
            <w:tcW w:w="1365" w:type="pct"/>
            <w:shd w:val="clear" w:color="auto" w:fill="auto"/>
            <w:vAlign w:val="center"/>
          </w:tcPr>
          <w:p w14:paraId="371774D2" w14:textId="77777777" w:rsidR="000A4099" w:rsidRPr="000B6E49" w:rsidRDefault="000A4099" w:rsidP="000B6E49">
            <w:pPr>
              <w:widowControl w:val="0"/>
              <w:spacing w:after="0" w:line="227" w:lineRule="exact"/>
              <w:jc w:val="center"/>
              <w:rPr>
                <w:rFonts w:ascii="Myriad Pro" w:hAnsi="Myriad Pro"/>
                <w:bCs/>
                <w:sz w:val="18"/>
                <w:szCs w:val="18"/>
                <w:lang w:eastAsia="ru-RU"/>
              </w:rPr>
            </w:pPr>
            <w:r w:rsidRPr="000B6E49">
              <w:rPr>
                <w:rFonts w:ascii="Myriad Pro" w:hAnsi="Myriad Pro"/>
                <w:bCs/>
                <w:sz w:val="18"/>
                <w:szCs w:val="18"/>
                <w:lang w:eastAsia="ru-RU"/>
              </w:rPr>
              <w:t>строительством пунктов секционирования, на уровне напряжения i и (или) диапазоне мощности j</w:t>
            </w:r>
          </w:p>
        </w:tc>
        <w:tc>
          <w:tcPr>
            <w:tcW w:w="653" w:type="pct"/>
            <w:shd w:val="clear" w:color="auto" w:fill="auto"/>
            <w:noWrap/>
            <w:vAlign w:val="center"/>
          </w:tcPr>
          <w:p w14:paraId="19E96B57"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2AC7B449"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150,00</w:t>
            </w:r>
          </w:p>
        </w:tc>
        <w:tc>
          <w:tcPr>
            <w:tcW w:w="600" w:type="pct"/>
            <w:shd w:val="clear" w:color="auto" w:fill="auto"/>
            <w:noWrap/>
            <w:vAlign w:val="center"/>
          </w:tcPr>
          <w:p w14:paraId="4A5C1987"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408,10</w:t>
            </w:r>
          </w:p>
        </w:tc>
        <w:tc>
          <w:tcPr>
            <w:tcW w:w="591" w:type="pct"/>
            <w:shd w:val="clear" w:color="auto" w:fill="auto"/>
            <w:noWrap/>
            <w:vAlign w:val="center"/>
          </w:tcPr>
          <w:p w14:paraId="4A4C350C"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75,99</w:t>
            </w:r>
          </w:p>
        </w:tc>
        <w:tc>
          <w:tcPr>
            <w:tcW w:w="536" w:type="pct"/>
            <w:shd w:val="clear" w:color="auto" w:fill="auto"/>
            <w:noWrap/>
            <w:vAlign w:val="center"/>
          </w:tcPr>
          <w:p w14:paraId="689BE180"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150,00</w:t>
            </w:r>
          </w:p>
        </w:tc>
        <w:tc>
          <w:tcPr>
            <w:tcW w:w="468" w:type="pct"/>
            <w:shd w:val="clear" w:color="auto" w:fill="auto"/>
            <w:noWrap/>
            <w:vAlign w:val="center"/>
          </w:tcPr>
          <w:p w14:paraId="3F26EB07"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87,14</w:t>
            </w:r>
          </w:p>
        </w:tc>
      </w:tr>
      <w:tr w:rsidR="000A4099" w:rsidRPr="000B6E49" w14:paraId="7367B29B" w14:textId="77777777" w:rsidTr="007D1218">
        <w:trPr>
          <w:trHeight w:val="20"/>
          <w:jc w:val="center"/>
        </w:trPr>
        <w:tc>
          <w:tcPr>
            <w:tcW w:w="343" w:type="pct"/>
            <w:shd w:val="clear" w:color="auto" w:fill="auto"/>
            <w:noWrap/>
            <w:vAlign w:val="center"/>
          </w:tcPr>
          <w:p w14:paraId="2639C830"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2.4</w:t>
            </w:r>
          </w:p>
        </w:tc>
        <w:tc>
          <w:tcPr>
            <w:tcW w:w="1365" w:type="pct"/>
            <w:shd w:val="clear" w:color="auto" w:fill="auto"/>
            <w:vAlign w:val="center"/>
          </w:tcPr>
          <w:p w14:paraId="11C1A44B" w14:textId="77777777" w:rsidR="000A4099" w:rsidRPr="000B6E49" w:rsidRDefault="000A4099" w:rsidP="000B6E49">
            <w:pPr>
              <w:widowControl w:val="0"/>
              <w:spacing w:after="0" w:line="227" w:lineRule="exact"/>
              <w:jc w:val="center"/>
              <w:rPr>
                <w:rFonts w:ascii="Myriad Pro" w:hAnsi="Myriad Pro"/>
                <w:bCs/>
                <w:sz w:val="18"/>
                <w:szCs w:val="18"/>
                <w:lang w:eastAsia="ru-RU"/>
              </w:rPr>
            </w:pPr>
            <w:r w:rsidRPr="000B6E49">
              <w:rPr>
                <w:rFonts w:ascii="Myriad Pro" w:hAnsi="Myriad Pro"/>
                <w:bCs/>
                <w:sz w:val="18"/>
                <w:szCs w:val="18"/>
                <w:lang w:eastAsia="ru-RU"/>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w:t>
            </w:r>
          </w:p>
        </w:tc>
        <w:tc>
          <w:tcPr>
            <w:tcW w:w="653" w:type="pct"/>
            <w:shd w:val="clear" w:color="auto" w:fill="auto"/>
            <w:noWrap/>
            <w:vAlign w:val="center"/>
          </w:tcPr>
          <w:p w14:paraId="4CC89654"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463C007D"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1094,7</w:t>
            </w:r>
          </w:p>
        </w:tc>
        <w:tc>
          <w:tcPr>
            <w:tcW w:w="600" w:type="pct"/>
            <w:shd w:val="clear" w:color="auto" w:fill="auto"/>
            <w:noWrap/>
            <w:vAlign w:val="center"/>
          </w:tcPr>
          <w:p w14:paraId="06EB8B70"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7 248,71</w:t>
            </w:r>
          </w:p>
        </w:tc>
        <w:tc>
          <w:tcPr>
            <w:tcW w:w="591" w:type="pct"/>
            <w:shd w:val="clear" w:color="auto" w:fill="auto"/>
            <w:noWrap/>
            <w:vAlign w:val="center"/>
          </w:tcPr>
          <w:p w14:paraId="1550FADE" w14:textId="77777777" w:rsidR="000A4099" w:rsidRPr="000B6E49" w:rsidRDefault="000A4099" w:rsidP="000B6E49">
            <w:pPr>
              <w:spacing w:after="0" w:line="240" w:lineRule="auto"/>
              <w:jc w:val="center"/>
              <w:rPr>
                <w:rFonts w:ascii="Myriad Pro" w:hAnsi="Myriad Pro"/>
                <w:bCs/>
                <w:sz w:val="18"/>
                <w:szCs w:val="18"/>
                <w:lang w:eastAsia="ru-RU"/>
              </w:rPr>
            </w:pPr>
          </w:p>
        </w:tc>
        <w:tc>
          <w:tcPr>
            <w:tcW w:w="536" w:type="pct"/>
            <w:shd w:val="clear" w:color="auto" w:fill="auto"/>
            <w:noWrap/>
            <w:vAlign w:val="center"/>
          </w:tcPr>
          <w:p w14:paraId="5EB4CC72"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1094,7</w:t>
            </w:r>
          </w:p>
        </w:tc>
        <w:tc>
          <w:tcPr>
            <w:tcW w:w="468" w:type="pct"/>
            <w:shd w:val="clear" w:color="auto" w:fill="auto"/>
            <w:noWrap/>
            <w:vAlign w:val="center"/>
          </w:tcPr>
          <w:p w14:paraId="59141B49"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4 953,99</w:t>
            </w:r>
          </w:p>
        </w:tc>
      </w:tr>
      <w:tr w:rsidR="000A4099" w:rsidRPr="000B6E49" w14:paraId="1D336FE4" w14:textId="77777777" w:rsidTr="007D1218">
        <w:trPr>
          <w:trHeight w:val="20"/>
          <w:jc w:val="center"/>
        </w:trPr>
        <w:tc>
          <w:tcPr>
            <w:tcW w:w="343" w:type="pct"/>
            <w:shd w:val="clear" w:color="auto" w:fill="auto"/>
            <w:noWrap/>
            <w:vAlign w:val="center"/>
          </w:tcPr>
          <w:p w14:paraId="6C3BE482"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lastRenderedPageBreak/>
              <w:t>2.4.1</w:t>
            </w:r>
          </w:p>
        </w:tc>
        <w:tc>
          <w:tcPr>
            <w:tcW w:w="1365" w:type="pct"/>
            <w:shd w:val="clear" w:color="auto" w:fill="auto"/>
            <w:vAlign w:val="center"/>
          </w:tcPr>
          <w:p w14:paraId="50BA4756"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КТП-63 кВА 10(6)/0,4 кВ (районы, приравн. к районам КС)</w:t>
            </w:r>
          </w:p>
        </w:tc>
        <w:tc>
          <w:tcPr>
            <w:tcW w:w="653" w:type="pct"/>
            <w:shd w:val="clear" w:color="auto" w:fill="auto"/>
            <w:noWrap/>
            <w:vAlign w:val="center"/>
          </w:tcPr>
          <w:p w14:paraId="154F8EAE"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282153EC"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600" w:type="pct"/>
            <w:shd w:val="clear" w:color="auto" w:fill="auto"/>
            <w:noWrap/>
            <w:vAlign w:val="center"/>
          </w:tcPr>
          <w:p w14:paraId="219D4CBE"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591" w:type="pct"/>
            <w:shd w:val="clear" w:color="auto" w:fill="auto"/>
            <w:noWrap/>
            <w:vAlign w:val="center"/>
          </w:tcPr>
          <w:p w14:paraId="2A95DDDB"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648,32</w:t>
            </w:r>
          </w:p>
        </w:tc>
        <w:tc>
          <w:tcPr>
            <w:tcW w:w="536" w:type="pct"/>
            <w:shd w:val="clear" w:color="auto" w:fill="auto"/>
            <w:noWrap/>
            <w:vAlign w:val="center"/>
          </w:tcPr>
          <w:p w14:paraId="526CE350"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468" w:type="pct"/>
            <w:shd w:val="clear" w:color="auto" w:fill="auto"/>
            <w:noWrap/>
            <w:vAlign w:val="center"/>
          </w:tcPr>
          <w:p w14:paraId="36595C37"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r>
      <w:tr w:rsidR="000A4099" w:rsidRPr="000B6E49" w14:paraId="7BF455A5" w14:textId="77777777" w:rsidTr="007D1218">
        <w:trPr>
          <w:trHeight w:val="20"/>
          <w:jc w:val="center"/>
        </w:trPr>
        <w:tc>
          <w:tcPr>
            <w:tcW w:w="343" w:type="pct"/>
            <w:shd w:val="clear" w:color="auto" w:fill="auto"/>
            <w:noWrap/>
            <w:vAlign w:val="center"/>
          </w:tcPr>
          <w:p w14:paraId="5958435C"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2.4.2</w:t>
            </w:r>
          </w:p>
        </w:tc>
        <w:tc>
          <w:tcPr>
            <w:tcW w:w="1365" w:type="pct"/>
            <w:shd w:val="clear" w:color="auto" w:fill="auto"/>
            <w:vAlign w:val="center"/>
          </w:tcPr>
          <w:p w14:paraId="2A1D0FD8" w14:textId="77777777" w:rsidR="000A4099" w:rsidRPr="000B6E49" w:rsidRDefault="000A4099" w:rsidP="000B6E49">
            <w:pPr>
              <w:widowControl w:val="0"/>
              <w:spacing w:after="0" w:line="230" w:lineRule="exact"/>
              <w:rPr>
                <w:rFonts w:ascii="Myriad Pro" w:hAnsi="Myriad Pro"/>
                <w:bCs/>
                <w:sz w:val="18"/>
                <w:szCs w:val="18"/>
                <w:lang w:eastAsia="ru-RU"/>
              </w:rPr>
            </w:pPr>
            <w:r w:rsidRPr="000B6E49">
              <w:rPr>
                <w:rFonts w:ascii="Myriad Pro" w:hAnsi="Myriad Pro"/>
                <w:bCs/>
                <w:sz w:val="18"/>
                <w:szCs w:val="18"/>
                <w:lang w:eastAsia="ru-RU"/>
              </w:rPr>
              <w:t>КТП-100 кВА 10(6)/0,4 кВ (районы, приравн. к районам КС)</w:t>
            </w:r>
          </w:p>
        </w:tc>
        <w:tc>
          <w:tcPr>
            <w:tcW w:w="653" w:type="pct"/>
            <w:shd w:val="clear" w:color="auto" w:fill="auto"/>
            <w:noWrap/>
            <w:vAlign w:val="center"/>
          </w:tcPr>
          <w:p w14:paraId="37F588C4"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618CA2FD"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89,00</w:t>
            </w:r>
          </w:p>
        </w:tc>
        <w:tc>
          <w:tcPr>
            <w:tcW w:w="600" w:type="pct"/>
            <w:shd w:val="clear" w:color="auto" w:fill="auto"/>
            <w:noWrap/>
            <w:vAlign w:val="center"/>
          </w:tcPr>
          <w:p w14:paraId="6B55B14E"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300,71</w:t>
            </w:r>
          </w:p>
        </w:tc>
        <w:tc>
          <w:tcPr>
            <w:tcW w:w="591" w:type="pct"/>
            <w:shd w:val="clear" w:color="auto" w:fill="auto"/>
            <w:noWrap/>
            <w:vAlign w:val="center"/>
          </w:tcPr>
          <w:p w14:paraId="517FDEAB"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445,19</w:t>
            </w:r>
          </w:p>
        </w:tc>
        <w:tc>
          <w:tcPr>
            <w:tcW w:w="536" w:type="pct"/>
            <w:shd w:val="clear" w:color="auto" w:fill="auto"/>
            <w:noWrap/>
            <w:vAlign w:val="center"/>
          </w:tcPr>
          <w:p w14:paraId="318E1E2A"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89,00</w:t>
            </w:r>
          </w:p>
        </w:tc>
        <w:tc>
          <w:tcPr>
            <w:tcW w:w="468" w:type="pct"/>
            <w:shd w:val="clear" w:color="auto" w:fill="auto"/>
            <w:noWrap/>
            <w:vAlign w:val="center"/>
          </w:tcPr>
          <w:p w14:paraId="3427F525"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302,89</w:t>
            </w:r>
          </w:p>
        </w:tc>
      </w:tr>
      <w:tr w:rsidR="000A4099" w:rsidRPr="000B6E49" w14:paraId="502FE28A" w14:textId="77777777" w:rsidTr="007D1218">
        <w:trPr>
          <w:trHeight w:val="20"/>
          <w:jc w:val="center"/>
        </w:trPr>
        <w:tc>
          <w:tcPr>
            <w:tcW w:w="343" w:type="pct"/>
            <w:shd w:val="clear" w:color="auto" w:fill="auto"/>
            <w:noWrap/>
            <w:vAlign w:val="center"/>
          </w:tcPr>
          <w:p w14:paraId="67868689"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2.4.3</w:t>
            </w:r>
          </w:p>
        </w:tc>
        <w:tc>
          <w:tcPr>
            <w:tcW w:w="1365" w:type="pct"/>
            <w:shd w:val="clear" w:color="auto" w:fill="auto"/>
            <w:vAlign w:val="center"/>
          </w:tcPr>
          <w:p w14:paraId="2EE42FAE" w14:textId="77777777" w:rsidR="000A4099" w:rsidRPr="000B6E49" w:rsidRDefault="000A4099" w:rsidP="000B6E49">
            <w:pPr>
              <w:widowControl w:val="0"/>
              <w:spacing w:after="0" w:line="230" w:lineRule="exact"/>
              <w:rPr>
                <w:rFonts w:ascii="Myriad Pro" w:hAnsi="Myriad Pro"/>
                <w:bCs/>
                <w:sz w:val="18"/>
                <w:szCs w:val="18"/>
                <w:lang w:eastAsia="ru-RU"/>
              </w:rPr>
            </w:pPr>
            <w:r w:rsidRPr="000B6E49">
              <w:rPr>
                <w:rFonts w:ascii="Myriad Pro" w:hAnsi="Myriad Pro"/>
                <w:bCs/>
                <w:sz w:val="18"/>
                <w:szCs w:val="18"/>
                <w:lang w:eastAsia="ru-RU"/>
              </w:rPr>
              <w:t>КТП-160 кВА 10(6)/0,4 кВ (районы, приравн. к районам КС)</w:t>
            </w:r>
          </w:p>
        </w:tc>
        <w:tc>
          <w:tcPr>
            <w:tcW w:w="653" w:type="pct"/>
            <w:shd w:val="clear" w:color="auto" w:fill="auto"/>
            <w:noWrap/>
            <w:vAlign w:val="center"/>
          </w:tcPr>
          <w:p w14:paraId="0305EDFF"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15880391"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284,8</w:t>
            </w:r>
          </w:p>
        </w:tc>
        <w:tc>
          <w:tcPr>
            <w:tcW w:w="600" w:type="pct"/>
            <w:shd w:val="clear" w:color="auto" w:fill="auto"/>
            <w:noWrap/>
            <w:vAlign w:val="center"/>
          </w:tcPr>
          <w:p w14:paraId="1DFD8070"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967,19</w:t>
            </w:r>
          </w:p>
        </w:tc>
        <w:tc>
          <w:tcPr>
            <w:tcW w:w="591" w:type="pct"/>
            <w:shd w:val="clear" w:color="auto" w:fill="auto"/>
            <w:noWrap/>
            <w:vAlign w:val="center"/>
          </w:tcPr>
          <w:p w14:paraId="2134F9FE"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321,88</w:t>
            </w:r>
          </w:p>
        </w:tc>
        <w:tc>
          <w:tcPr>
            <w:tcW w:w="536" w:type="pct"/>
            <w:shd w:val="clear" w:color="auto" w:fill="auto"/>
            <w:noWrap/>
            <w:vAlign w:val="center"/>
          </w:tcPr>
          <w:p w14:paraId="08674CAF"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284,8</w:t>
            </w:r>
          </w:p>
        </w:tc>
        <w:tc>
          <w:tcPr>
            <w:tcW w:w="468" w:type="pct"/>
            <w:shd w:val="clear" w:color="auto" w:fill="auto"/>
            <w:noWrap/>
            <w:vAlign w:val="center"/>
          </w:tcPr>
          <w:p w14:paraId="7DF58D05"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700,78</w:t>
            </w:r>
          </w:p>
        </w:tc>
      </w:tr>
      <w:tr w:rsidR="000A4099" w:rsidRPr="000B6E49" w14:paraId="78262B4A" w14:textId="77777777" w:rsidTr="007D1218">
        <w:trPr>
          <w:trHeight w:val="20"/>
          <w:jc w:val="center"/>
        </w:trPr>
        <w:tc>
          <w:tcPr>
            <w:tcW w:w="343" w:type="pct"/>
            <w:shd w:val="clear" w:color="auto" w:fill="auto"/>
            <w:noWrap/>
            <w:vAlign w:val="center"/>
          </w:tcPr>
          <w:p w14:paraId="5812AD5C"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2.4.4</w:t>
            </w:r>
          </w:p>
        </w:tc>
        <w:tc>
          <w:tcPr>
            <w:tcW w:w="1365" w:type="pct"/>
            <w:shd w:val="clear" w:color="auto" w:fill="auto"/>
            <w:vAlign w:val="center"/>
          </w:tcPr>
          <w:p w14:paraId="5F918B78" w14:textId="77777777" w:rsidR="000A4099" w:rsidRPr="000B6E49" w:rsidRDefault="000A4099" w:rsidP="000B6E49">
            <w:pPr>
              <w:widowControl w:val="0"/>
              <w:spacing w:after="0" w:line="230" w:lineRule="exact"/>
              <w:rPr>
                <w:rFonts w:ascii="Myriad Pro" w:hAnsi="Myriad Pro"/>
                <w:bCs/>
                <w:sz w:val="18"/>
                <w:szCs w:val="18"/>
                <w:lang w:eastAsia="ru-RU"/>
              </w:rPr>
            </w:pPr>
            <w:r w:rsidRPr="000B6E49">
              <w:rPr>
                <w:rFonts w:ascii="Myriad Pro" w:hAnsi="Myriad Pro"/>
                <w:bCs/>
                <w:sz w:val="18"/>
                <w:szCs w:val="18"/>
                <w:lang w:eastAsia="ru-RU"/>
              </w:rPr>
              <w:t>КТП-250 кВА 10(6)/0,4 кВ (районы, приравн. к районам КС)</w:t>
            </w:r>
          </w:p>
        </w:tc>
        <w:tc>
          <w:tcPr>
            <w:tcW w:w="653" w:type="pct"/>
            <w:shd w:val="clear" w:color="auto" w:fill="auto"/>
            <w:noWrap/>
            <w:vAlign w:val="center"/>
          </w:tcPr>
          <w:p w14:paraId="6DA06DC2"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3E9F8C49"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222,50</w:t>
            </w:r>
          </w:p>
        </w:tc>
        <w:tc>
          <w:tcPr>
            <w:tcW w:w="600" w:type="pct"/>
            <w:shd w:val="clear" w:color="auto" w:fill="auto"/>
            <w:noWrap/>
            <w:vAlign w:val="center"/>
          </w:tcPr>
          <w:p w14:paraId="09D59A13"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369,09</w:t>
            </w:r>
          </w:p>
        </w:tc>
        <w:tc>
          <w:tcPr>
            <w:tcW w:w="591" w:type="pct"/>
            <w:shd w:val="clear" w:color="auto" w:fill="auto"/>
            <w:noWrap/>
            <w:vAlign w:val="center"/>
          </w:tcPr>
          <w:p w14:paraId="62847E4D"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339,24</w:t>
            </w:r>
          </w:p>
        </w:tc>
        <w:tc>
          <w:tcPr>
            <w:tcW w:w="536" w:type="pct"/>
            <w:shd w:val="clear" w:color="auto" w:fill="auto"/>
            <w:noWrap/>
            <w:vAlign w:val="center"/>
          </w:tcPr>
          <w:p w14:paraId="0FEE410B"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222,50</w:t>
            </w:r>
          </w:p>
        </w:tc>
        <w:tc>
          <w:tcPr>
            <w:tcW w:w="468" w:type="pct"/>
            <w:shd w:val="clear" w:color="auto" w:fill="auto"/>
            <w:noWrap/>
            <w:vAlign w:val="center"/>
          </w:tcPr>
          <w:p w14:paraId="4241FA25"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577,01</w:t>
            </w:r>
          </w:p>
        </w:tc>
      </w:tr>
      <w:tr w:rsidR="000A4099" w:rsidRPr="000B6E49" w14:paraId="1CC80F82" w14:textId="77777777" w:rsidTr="007D1218">
        <w:trPr>
          <w:trHeight w:val="20"/>
          <w:jc w:val="center"/>
        </w:trPr>
        <w:tc>
          <w:tcPr>
            <w:tcW w:w="343" w:type="pct"/>
            <w:shd w:val="clear" w:color="auto" w:fill="auto"/>
            <w:noWrap/>
            <w:vAlign w:val="center"/>
          </w:tcPr>
          <w:p w14:paraId="6B57AB85"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2.4.5</w:t>
            </w:r>
          </w:p>
        </w:tc>
        <w:tc>
          <w:tcPr>
            <w:tcW w:w="1365" w:type="pct"/>
            <w:shd w:val="clear" w:color="auto" w:fill="auto"/>
            <w:vAlign w:val="center"/>
          </w:tcPr>
          <w:p w14:paraId="1D5BEE0D"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КТП-400 кВА 10(6)/0,4 кВ (районы, приравн. к районам КС)</w:t>
            </w:r>
          </w:p>
        </w:tc>
        <w:tc>
          <w:tcPr>
            <w:tcW w:w="653" w:type="pct"/>
            <w:shd w:val="clear" w:color="auto" w:fill="auto"/>
            <w:noWrap/>
            <w:vAlign w:val="center"/>
          </w:tcPr>
          <w:p w14:paraId="6AC82F61"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1CCE8118"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356,00</w:t>
            </w:r>
          </w:p>
        </w:tc>
        <w:tc>
          <w:tcPr>
            <w:tcW w:w="600" w:type="pct"/>
            <w:shd w:val="clear" w:color="auto" w:fill="auto"/>
            <w:noWrap/>
            <w:vAlign w:val="center"/>
          </w:tcPr>
          <w:p w14:paraId="393B3C14"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902,48</w:t>
            </w:r>
          </w:p>
        </w:tc>
        <w:tc>
          <w:tcPr>
            <w:tcW w:w="591" w:type="pct"/>
            <w:shd w:val="clear" w:color="auto" w:fill="auto"/>
            <w:noWrap/>
            <w:vAlign w:val="center"/>
          </w:tcPr>
          <w:p w14:paraId="307C943F"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234,04</w:t>
            </w:r>
          </w:p>
        </w:tc>
        <w:tc>
          <w:tcPr>
            <w:tcW w:w="536" w:type="pct"/>
            <w:shd w:val="clear" w:color="auto" w:fill="auto"/>
            <w:noWrap/>
            <w:vAlign w:val="center"/>
          </w:tcPr>
          <w:p w14:paraId="36500B94"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356,00</w:t>
            </w:r>
          </w:p>
        </w:tc>
        <w:tc>
          <w:tcPr>
            <w:tcW w:w="468" w:type="pct"/>
            <w:shd w:val="clear" w:color="auto" w:fill="auto"/>
            <w:noWrap/>
            <w:vAlign w:val="center"/>
          </w:tcPr>
          <w:p w14:paraId="37D90CAD"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636,92</w:t>
            </w:r>
          </w:p>
        </w:tc>
      </w:tr>
      <w:tr w:rsidR="000A4099" w:rsidRPr="000B6E49" w14:paraId="66334AFB" w14:textId="77777777" w:rsidTr="007D1218">
        <w:trPr>
          <w:trHeight w:val="20"/>
          <w:jc w:val="center"/>
        </w:trPr>
        <w:tc>
          <w:tcPr>
            <w:tcW w:w="343" w:type="pct"/>
            <w:shd w:val="clear" w:color="auto" w:fill="auto"/>
            <w:noWrap/>
            <w:vAlign w:val="center"/>
          </w:tcPr>
          <w:p w14:paraId="4207ACB8"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2.4.6</w:t>
            </w:r>
          </w:p>
        </w:tc>
        <w:tc>
          <w:tcPr>
            <w:tcW w:w="1365" w:type="pct"/>
            <w:shd w:val="clear" w:color="auto" w:fill="auto"/>
            <w:vAlign w:val="center"/>
          </w:tcPr>
          <w:p w14:paraId="3B79D50D" w14:textId="77777777" w:rsidR="000A4099" w:rsidRPr="000B6E49" w:rsidRDefault="000A4099" w:rsidP="000B6E49">
            <w:pPr>
              <w:widowControl w:val="0"/>
              <w:spacing w:after="0" w:line="180" w:lineRule="exact"/>
              <w:rPr>
                <w:rFonts w:ascii="Myriad Pro" w:hAnsi="Myriad Pro"/>
                <w:bCs/>
                <w:sz w:val="18"/>
                <w:szCs w:val="18"/>
                <w:lang w:eastAsia="ru-RU"/>
              </w:rPr>
            </w:pPr>
            <w:r w:rsidRPr="000B6E49">
              <w:rPr>
                <w:rFonts w:ascii="Myriad Pro" w:hAnsi="Myriad Pro"/>
                <w:bCs/>
                <w:sz w:val="18"/>
                <w:szCs w:val="18"/>
                <w:lang w:eastAsia="ru-RU"/>
              </w:rPr>
              <w:t>КТП-100 кВА 10(6)/0,4 кВ (районы КС)</w:t>
            </w:r>
          </w:p>
        </w:tc>
        <w:tc>
          <w:tcPr>
            <w:tcW w:w="653" w:type="pct"/>
            <w:shd w:val="clear" w:color="auto" w:fill="auto"/>
            <w:noWrap/>
            <w:vAlign w:val="center"/>
          </w:tcPr>
          <w:p w14:paraId="4BEF3521"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32D611EC"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600" w:type="pct"/>
            <w:shd w:val="clear" w:color="auto" w:fill="auto"/>
            <w:noWrap/>
            <w:vAlign w:val="center"/>
          </w:tcPr>
          <w:p w14:paraId="597A69E4"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591" w:type="pct"/>
            <w:shd w:val="clear" w:color="auto" w:fill="auto"/>
            <w:noWrap/>
            <w:vAlign w:val="center"/>
          </w:tcPr>
          <w:p w14:paraId="483D43E4"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445,19</w:t>
            </w:r>
          </w:p>
        </w:tc>
        <w:tc>
          <w:tcPr>
            <w:tcW w:w="536" w:type="pct"/>
            <w:shd w:val="clear" w:color="auto" w:fill="auto"/>
            <w:noWrap/>
            <w:vAlign w:val="center"/>
          </w:tcPr>
          <w:p w14:paraId="71626987"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468" w:type="pct"/>
            <w:shd w:val="clear" w:color="auto" w:fill="auto"/>
            <w:noWrap/>
            <w:vAlign w:val="center"/>
          </w:tcPr>
          <w:p w14:paraId="677748DE"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r>
      <w:tr w:rsidR="000A4099" w:rsidRPr="000B6E49" w14:paraId="28A4E43D" w14:textId="77777777" w:rsidTr="007D1218">
        <w:trPr>
          <w:trHeight w:val="20"/>
          <w:jc w:val="center"/>
        </w:trPr>
        <w:tc>
          <w:tcPr>
            <w:tcW w:w="343" w:type="pct"/>
            <w:shd w:val="clear" w:color="auto" w:fill="auto"/>
            <w:noWrap/>
            <w:vAlign w:val="center"/>
          </w:tcPr>
          <w:p w14:paraId="58D07352"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2.4.7</w:t>
            </w:r>
          </w:p>
        </w:tc>
        <w:tc>
          <w:tcPr>
            <w:tcW w:w="1365" w:type="pct"/>
            <w:shd w:val="clear" w:color="auto" w:fill="auto"/>
            <w:vAlign w:val="center"/>
          </w:tcPr>
          <w:p w14:paraId="4FE4FF75"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БКТП-160кВА 10(6)/0,4 кВ (районы КС)</w:t>
            </w:r>
          </w:p>
        </w:tc>
        <w:tc>
          <w:tcPr>
            <w:tcW w:w="653" w:type="pct"/>
            <w:shd w:val="clear" w:color="auto" w:fill="auto"/>
            <w:noWrap/>
            <w:vAlign w:val="center"/>
          </w:tcPr>
          <w:p w14:paraId="1F291036"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055F9FE4"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142,40</w:t>
            </w:r>
          </w:p>
        </w:tc>
        <w:tc>
          <w:tcPr>
            <w:tcW w:w="600" w:type="pct"/>
            <w:shd w:val="clear" w:color="auto" w:fill="auto"/>
            <w:noWrap/>
            <w:vAlign w:val="center"/>
          </w:tcPr>
          <w:p w14:paraId="4085B11D"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4 709,23</w:t>
            </w:r>
          </w:p>
        </w:tc>
        <w:tc>
          <w:tcPr>
            <w:tcW w:w="591" w:type="pct"/>
            <w:shd w:val="clear" w:color="auto" w:fill="auto"/>
            <w:noWrap/>
            <w:vAlign w:val="center"/>
          </w:tcPr>
          <w:p w14:paraId="63E883B8"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2109,42</w:t>
            </w:r>
          </w:p>
        </w:tc>
        <w:tc>
          <w:tcPr>
            <w:tcW w:w="536" w:type="pct"/>
            <w:shd w:val="clear" w:color="auto" w:fill="auto"/>
            <w:noWrap/>
            <w:vAlign w:val="center"/>
          </w:tcPr>
          <w:p w14:paraId="6A12100B"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142,4</w:t>
            </w:r>
          </w:p>
        </w:tc>
        <w:tc>
          <w:tcPr>
            <w:tcW w:w="468" w:type="pct"/>
            <w:shd w:val="clear" w:color="auto" w:fill="auto"/>
            <w:noWrap/>
            <w:vAlign w:val="center"/>
          </w:tcPr>
          <w:p w14:paraId="51FE6CE8"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2 736,40</w:t>
            </w:r>
          </w:p>
        </w:tc>
      </w:tr>
      <w:tr w:rsidR="000A4099" w:rsidRPr="000B6E49" w14:paraId="770354E5" w14:textId="77777777" w:rsidTr="007D1218">
        <w:trPr>
          <w:trHeight w:val="20"/>
          <w:jc w:val="center"/>
        </w:trPr>
        <w:tc>
          <w:tcPr>
            <w:tcW w:w="343" w:type="pct"/>
            <w:shd w:val="clear" w:color="auto" w:fill="auto"/>
            <w:noWrap/>
            <w:vAlign w:val="center"/>
          </w:tcPr>
          <w:p w14:paraId="58D4B779"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2.5</w:t>
            </w:r>
          </w:p>
        </w:tc>
        <w:tc>
          <w:tcPr>
            <w:tcW w:w="1365" w:type="pct"/>
            <w:shd w:val="clear" w:color="auto" w:fill="auto"/>
            <w:vAlign w:val="center"/>
          </w:tcPr>
          <w:p w14:paraId="738F8973" w14:textId="77777777" w:rsidR="000A4099" w:rsidRPr="000B6E49" w:rsidRDefault="000A4099" w:rsidP="000B6E49">
            <w:pPr>
              <w:widowControl w:val="0"/>
              <w:spacing w:after="0" w:line="227" w:lineRule="exact"/>
              <w:jc w:val="center"/>
              <w:rPr>
                <w:rFonts w:ascii="Myriad Pro" w:hAnsi="Myriad Pro"/>
                <w:bCs/>
                <w:sz w:val="18"/>
                <w:szCs w:val="18"/>
                <w:lang w:eastAsia="ru-RU"/>
              </w:rPr>
            </w:pPr>
            <w:r w:rsidRPr="000B6E49">
              <w:rPr>
                <w:rFonts w:ascii="Myriad Pro" w:hAnsi="Myriad Pro"/>
                <w:bCs/>
                <w:sz w:val="18"/>
                <w:szCs w:val="18"/>
                <w:lang w:eastAsia="ru-RU"/>
              </w:rPr>
              <w:t>строительство центров питания, подстанций уровнем напряжения 35 кВ и выше (ПС), на уровне напряжения i и (или) диапазоне мощности j</w:t>
            </w:r>
          </w:p>
        </w:tc>
        <w:tc>
          <w:tcPr>
            <w:tcW w:w="653" w:type="pct"/>
            <w:shd w:val="clear" w:color="auto" w:fill="auto"/>
            <w:noWrap/>
            <w:vAlign w:val="center"/>
          </w:tcPr>
          <w:p w14:paraId="64990194" w14:textId="77777777" w:rsidR="000A4099" w:rsidRPr="000B6E49" w:rsidRDefault="000A4099" w:rsidP="000B6E49">
            <w:pPr>
              <w:spacing w:after="0" w:line="240" w:lineRule="auto"/>
              <w:jc w:val="center"/>
              <w:rPr>
                <w:rFonts w:ascii="Myriad Pro" w:hAnsi="Myriad Pro"/>
                <w:bCs/>
                <w:sz w:val="18"/>
                <w:szCs w:val="18"/>
                <w:lang w:eastAsia="ru-RU"/>
              </w:rPr>
            </w:pPr>
          </w:p>
        </w:tc>
        <w:tc>
          <w:tcPr>
            <w:tcW w:w="444" w:type="pct"/>
            <w:shd w:val="clear" w:color="auto" w:fill="auto"/>
            <w:noWrap/>
            <w:vAlign w:val="center"/>
          </w:tcPr>
          <w:p w14:paraId="5CDE6DE5"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600" w:type="pct"/>
            <w:shd w:val="clear" w:color="auto" w:fill="auto"/>
            <w:noWrap/>
            <w:vAlign w:val="center"/>
          </w:tcPr>
          <w:p w14:paraId="5C2ACFF1"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591" w:type="pct"/>
            <w:shd w:val="clear" w:color="auto" w:fill="auto"/>
            <w:noWrap/>
            <w:vAlign w:val="center"/>
          </w:tcPr>
          <w:p w14:paraId="71784403" w14:textId="77777777" w:rsidR="000A4099" w:rsidRPr="000B6E49" w:rsidRDefault="000A4099" w:rsidP="000B6E49">
            <w:pPr>
              <w:spacing w:after="0" w:line="240" w:lineRule="auto"/>
              <w:jc w:val="center"/>
              <w:rPr>
                <w:rFonts w:ascii="Myriad Pro" w:hAnsi="Myriad Pro"/>
                <w:bCs/>
                <w:sz w:val="18"/>
                <w:szCs w:val="18"/>
                <w:lang w:eastAsia="ru-RU"/>
              </w:rPr>
            </w:pPr>
          </w:p>
        </w:tc>
        <w:tc>
          <w:tcPr>
            <w:tcW w:w="536" w:type="pct"/>
            <w:shd w:val="clear" w:color="auto" w:fill="auto"/>
            <w:noWrap/>
            <w:vAlign w:val="center"/>
          </w:tcPr>
          <w:p w14:paraId="2DD623C6"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c>
          <w:tcPr>
            <w:tcW w:w="468" w:type="pct"/>
            <w:shd w:val="clear" w:color="auto" w:fill="auto"/>
            <w:noWrap/>
            <w:vAlign w:val="center"/>
          </w:tcPr>
          <w:p w14:paraId="0B272000" w14:textId="77777777" w:rsidR="000A4099" w:rsidRPr="000B6E49" w:rsidRDefault="000A4099" w:rsidP="000B6E49">
            <w:pPr>
              <w:widowControl w:val="0"/>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0,00</w:t>
            </w:r>
          </w:p>
        </w:tc>
      </w:tr>
      <w:tr w:rsidR="000A4099" w:rsidRPr="000B6E49" w14:paraId="146C6134" w14:textId="77777777" w:rsidTr="007D1218">
        <w:trPr>
          <w:trHeight w:val="20"/>
          <w:jc w:val="center"/>
        </w:trPr>
        <w:tc>
          <w:tcPr>
            <w:tcW w:w="343" w:type="pct"/>
            <w:shd w:val="clear" w:color="auto" w:fill="auto"/>
            <w:noWrap/>
            <w:vAlign w:val="center"/>
          </w:tcPr>
          <w:p w14:paraId="55DCDE89"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3</w:t>
            </w:r>
          </w:p>
        </w:tc>
        <w:tc>
          <w:tcPr>
            <w:tcW w:w="1365" w:type="pct"/>
            <w:shd w:val="clear" w:color="auto" w:fill="auto"/>
            <w:vAlign w:val="center"/>
          </w:tcPr>
          <w:p w14:paraId="155205AA" w14:textId="77777777" w:rsidR="000A4099" w:rsidRPr="000B6E49" w:rsidRDefault="000A4099" w:rsidP="000B6E49">
            <w:pPr>
              <w:widowControl w:val="0"/>
              <w:spacing w:after="0" w:line="227" w:lineRule="exact"/>
              <w:rPr>
                <w:rFonts w:ascii="Myriad Pro" w:hAnsi="Myriad Pro"/>
                <w:bCs/>
                <w:sz w:val="18"/>
                <w:szCs w:val="18"/>
                <w:lang w:eastAsia="ru-RU"/>
              </w:rPr>
            </w:pPr>
            <w:r w:rsidRPr="000B6E49">
              <w:rPr>
                <w:rFonts w:ascii="Myriad Pro" w:hAnsi="Myriad Pro"/>
                <w:bCs/>
                <w:sz w:val="18"/>
                <w:szCs w:val="18"/>
                <w:lang w:eastAsia="ru-RU"/>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 1 - п. 2]</w:t>
            </w:r>
          </w:p>
        </w:tc>
        <w:tc>
          <w:tcPr>
            <w:tcW w:w="653" w:type="pct"/>
            <w:shd w:val="clear" w:color="auto" w:fill="auto"/>
            <w:noWrap/>
            <w:vAlign w:val="center"/>
          </w:tcPr>
          <w:p w14:paraId="06B000B6"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444" w:type="pct"/>
            <w:shd w:val="clear" w:color="auto" w:fill="auto"/>
            <w:noWrap/>
            <w:vAlign w:val="center"/>
          </w:tcPr>
          <w:p w14:paraId="2917F134"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600" w:type="pct"/>
            <w:shd w:val="clear" w:color="auto" w:fill="auto"/>
            <w:noWrap/>
            <w:vAlign w:val="center"/>
          </w:tcPr>
          <w:p w14:paraId="168D1C61"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2 724,10</w:t>
            </w:r>
          </w:p>
        </w:tc>
        <w:tc>
          <w:tcPr>
            <w:tcW w:w="591" w:type="pct"/>
            <w:shd w:val="clear" w:color="auto" w:fill="auto"/>
            <w:noWrap/>
            <w:vAlign w:val="center"/>
          </w:tcPr>
          <w:p w14:paraId="3E866977"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536" w:type="pct"/>
            <w:shd w:val="clear" w:color="auto" w:fill="auto"/>
            <w:noWrap/>
            <w:vAlign w:val="center"/>
          </w:tcPr>
          <w:p w14:paraId="4588C4DC"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X</w:t>
            </w:r>
          </w:p>
        </w:tc>
        <w:tc>
          <w:tcPr>
            <w:tcW w:w="468" w:type="pct"/>
            <w:shd w:val="clear" w:color="auto" w:fill="auto"/>
            <w:noWrap/>
            <w:vAlign w:val="center"/>
          </w:tcPr>
          <w:p w14:paraId="2AF50277" w14:textId="77777777" w:rsidR="000A4099" w:rsidRPr="000B6E49" w:rsidRDefault="000A4099" w:rsidP="000B6E49">
            <w:pPr>
              <w:spacing w:after="0" w:line="240" w:lineRule="auto"/>
              <w:jc w:val="center"/>
              <w:rPr>
                <w:rFonts w:ascii="Myriad Pro" w:hAnsi="Myriad Pro"/>
                <w:bCs/>
                <w:sz w:val="18"/>
                <w:szCs w:val="18"/>
                <w:lang w:eastAsia="ru-RU"/>
              </w:rPr>
            </w:pPr>
            <w:r w:rsidRPr="000B6E49">
              <w:rPr>
                <w:rFonts w:ascii="Myriad Pro" w:hAnsi="Myriad Pro"/>
                <w:bCs/>
                <w:sz w:val="18"/>
                <w:szCs w:val="18"/>
                <w:lang w:eastAsia="ru-RU"/>
              </w:rPr>
              <w:t>1 839,25</w:t>
            </w:r>
          </w:p>
        </w:tc>
      </w:tr>
    </w:tbl>
    <w:p w14:paraId="1CD9D6CB" w14:textId="77777777" w:rsidR="000A4099" w:rsidRPr="000B6E49" w:rsidRDefault="000A4099" w:rsidP="000A4099">
      <w:pPr>
        <w:autoSpaceDE w:val="0"/>
        <w:autoSpaceDN w:val="0"/>
        <w:adjustRightInd w:val="0"/>
        <w:spacing w:after="0" w:line="360" w:lineRule="auto"/>
        <w:ind w:firstLine="567"/>
        <w:contextualSpacing/>
        <w:jc w:val="both"/>
        <w:rPr>
          <w:rFonts w:ascii="Myriad Pro" w:hAnsi="Myriad Pro"/>
          <w:bCs/>
          <w:sz w:val="26"/>
          <w:szCs w:val="26"/>
          <w:highlight w:val="yellow"/>
          <w:lang w:eastAsia="ru-RU"/>
        </w:rPr>
        <w:sectPr w:rsidR="000A4099" w:rsidRPr="000B6E49" w:rsidSect="007D1218">
          <w:pgSz w:w="16838" w:h="11906" w:orient="landscape"/>
          <w:pgMar w:top="1418" w:right="1134" w:bottom="1701" w:left="1134" w:header="709" w:footer="709" w:gutter="0"/>
          <w:cols w:space="708"/>
          <w:docGrid w:linePitch="360"/>
        </w:sectPr>
      </w:pPr>
    </w:p>
    <w:p w14:paraId="6C11E77C" w14:textId="77777777" w:rsidR="000A4099" w:rsidRPr="000B6E49" w:rsidRDefault="000A4099" w:rsidP="000B6E49">
      <w:pPr>
        <w:pStyle w:val="2f6"/>
        <w:rPr>
          <w:lang w:eastAsia="ru-RU"/>
        </w:rPr>
      </w:pPr>
      <w:r w:rsidRPr="000B6E49">
        <w:rPr>
          <w:lang w:eastAsia="ru-RU"/>
        </w:rPr>
        <w:lastRenderedPageBreak/>
        <w:t xml:space="preserve">Инвестиционной программой </w:t>
      </w:r>
      <w:r w:rsidR="00E2503F">
        <w:rPr>
          <w:lang w:eastAsia="ru-RU"/>
        </w:rPr>
        <w:t>ПАО </w:t>
      </w:r>
      <w:r w:rsidRPr="000B6E49">
        <w:rPr>
          <w:lang w:eastAsia="ru-RU"/>
        </w:rPr>
        <w:t xml:space="preserve">«МРСК Северо-Запада» в части филиала «Архэнерго», утвержденной приказом Минэнерго России от 30.11.2015 </w:t>
      </w:r>
      <w:r w:rsidR="00E2503F">
        <w:rPr>
          <w:lang w:eastAsia="ru-RU"/>
        </w:rPr>
        <w:t>№ </w:t>
      </w:r>
      <w:r w:rsidRPr="000B6E49">
        <w:rPr>
          <w:lang w:eastAsia="ru-RU"/>
        </w:rPr>
        <w:t>906, предусмотрены плановые объемы финансирования мероприятий, связанных с осуществлением технологического присоединения энергопринимающих устройств максимальной мощностью, не превышающей 150 кВт – 19 033,42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4"/>
        <w:gridCol w:w="2046"/>
        <w:gridCol w:w="1575"/>
        <w:gridCol w:w="1476"/>
      </w:tblGrid>
      <w:tr w:rsidR="000A4099" w:rsidRPr="000B6E49" w14:paraId="201FBD29" w14:textId="77777777" w:rsidTr="000B6E49">
        <w:trPr>
          <w:trHeight w:val="1036"/>
          <w:tblHeader/>
        </w:trPr>
        <w:tc>
          <w:tcPr>
            <w:tcW w:w="23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EA73AA"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Наименование</w:t>
            </w:r>
          </w:p>
        </w:tc>
        <w:tc>
          <w:tcPr>
            <w:tcW w:w="10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63FEBA"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Плановый объем финансирования в инвестиционной программе, тыс. руб. без НДС</w:t>
            </w:r>
          </w:p>
        </w:tc>
        <w:tc>
          <w:tcPr>
            <w:tcW w:w="8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2FE15D"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Выпадающие доходы от ТП за 2015 год, тыс. руб. без НДС</w:t>
            </w: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E584AE"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Подлежит учету в составе тарифа, тыс. руб. без НДС</w:t>
            </w:r>
          </w:p>
        </w:tc>
      </w:tr>
      <w:tr w:rsidR="000A4099" w:rsidRPr="000B6E49" w14:paraId="6BF5B773" w14:textId="77777777" w:rsidTr="000B6E49">
        <w:trPr>
          <w:trHeight w:val="331"/>
        </w:trPr>
        <w:tc>
          <w:tcPr>
            <w:tcW w:w="5000" w:type="pct"/>
            <w:gridSpan w:val="4"/>
            <w:tcBorders>
              <w:top w:val="single" w:sz="4" w:space="0" w:color="FFFFFF" w:themeColor="background1"/>
            </w:tcBorders>
            <w:shd w:val="clear" w:color="auto" w:fill="auto"/>
            <w:vAlign w:val="bottom"/>
          </w:tcPr>
          <w:p w14:paraId="7CA89F57" w14:textId="77777777" w:rsidR="000A4099" w:rsidRPr="000B6E49" w:rsidRDefault="000A4099" w:rsidP="000B6E49">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Технологическое присоединение энергопринимающих устройств максимальной мощностью до 150 кВт включительно</w:t>
            </w:r>
          </w:p>
        </w:tc>
      </w:tr>
      <w:tr w:rsidR="000A4099" w:rsidRPr="000B6E49" w14:paraId="0CBA1740" w14:textId="77777777" w:rsidTr="000B6E49">
        <w:trPr>
          <w:trHeight w:val="363"/>
        </w:trPr>
        <w:tc>
          <w:tcPr>
            <w:tcW w:w="2337" w:type="pct"/>
            <w:shd w:val="clear" w:color="auto" w:fill="auto"/>
            <w:vAlign w:val="bottom"/>
          </w:tcPr>
          <w:p w14:paraId="4C8BB7E1" w14:textId="77777777" w:rsidR="000A4099" w:rsidRPr="000B6E49" w:rsidRDefault="000A4099" w:rsidP="000B6E49">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Расходы, связанные со строительством «последней мили» с учетом суммарного размера платы за технологическое присоединение</w:t>
            </w:r>
          </w:p>
        </w:tc>
        <w:tc>
          <w:tcPr>
            <w:tcW w:w="1069" w:type="pct"/>
            <w:shd w:val="clear" w:color="auto" w:fill="auto"/>
            <w:noWrap/>
            <w:vAlign w:val="center"/>
          </w:tcPr>
          <w:p w14:paraId="271A0B6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19 033,42</w:t>
            </w:r>
          </w:p>
        </w:tc>
        <w:tc>
          <w:tcPr>
            <w:tcW w:w="823" w:type="pct"/>
            <w:shd w:val="clear" w:color="auto" w:fill="auto"/>
            <w:noWrap/>
            <w:vAlign w:val="center"/>
          </w:tcPr>
          <w:p w14:paraId="2D335D8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1 839,25</w:t>
            </w:r>
          </w:p>
        </w:tc>
        <w:tc>
          <w:tcPr>
            <w:tcW w:w="771" w:type="pct"/>
            <w:shd w:val="clear" w:color="auto" w:fill="auto"/>
            <w:noWrap/>
            <w:vAlign w:val="center"/>
          </w:tcPr>
          <w:p w14:paraId="269712D4"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0,00</w:t>
            </w:r>
          </w:p>
        </w:tc>
      </w:tr>
    </w:tbl>
    <w:p w14:paraId="5A1AA99F" w14:textId="77777777" w:rsidR="000A4099" w:rsidRPr="000B6E49" w:rsidRDefault="000A4099" w:rsidP="000B6E49">
      <w:pPr>
        <w:pStyle w:val="2f6"/>
        <w:rPr>
          <w:lang w:eastAsia="ru-RU"/>
        </w:rPr>
      </w:pPr>
      <w:r w:rsidRPr="000B6E49">
        <w:rPr>
          <w:lang w:eastAsia="ru-RU"/>
        </w:rPr>
        <w:t xml:space="preserve">В соответствии с пунктом 87 Основ ценообразования </w:t>
      </w:r>
      <w:r w:rsidR="00E2503F">
        <w:rPr>
          <w:lang w:eastAsia="ru-RU"/>
        </w:rPr>
        <w:t>№ </w:t>
      </w:r>
      <w:r w:rsidRPr="000B6E49">
        <w:rPr>
          <w:lang w:eastAsia="ru-RU"/>
        </w:rPr>
        <w:t>1178, величина превышения фактических затрат над инвестиционной программой является экономически обоснованным расходом.</w:t>
      </w:r>
    </w:p>
    <w:p w14:paraId="4BEA1B84" w14:textId="77777777" w:rsidR="000A4099" w:rsidRPr="000B6E49" w:rsidRDefault="000A4099" w:rsidP="000B6E49">
      <w:pPr>
        <w:pStyle w:val="2f6"/>
        <w:rPr>
          <w:lang w:eastAsia="ru-RU"/>
        </w:rPr>
      </w:pPr>
      <w:r w:rsidRPr="000B6E49">
        <w:rPr>
          <w:lang w:eastAsia="ru-RU"/>
        </w:rPr>
        <w:t xml:space="preserve">В данном случае фактические расходы филиала </w:t>
      </w:r>
      <w:r w:rsidR="00E2503F">
        <w:rPr>
          <w:lang w:eastAsia="ru-RU"/>
        </w:rPr>
        <w:t>ПАО </w:t>
      </w:r>
      <w:r w:rsidRPr="000B6E49">
        <w:rPr>
          <w:lang w:eastAsia="ru-RU"/>
        </w:rPr>
        <w:t>«МРСК Северо-Запада» «Архэнерго» за 2015 год, связанные со строительством «последней мили» до 150 кВт, не превышают объем фактических (расчетных) затрат. В связи с изложенным, соответствующие расходы не подлежат учету в составе выпадающих доходов, связанных с осуществлением технологического присоединения энергопринимающих устройств максимальной мощностью до 150 кВт включительно.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6"/>
        <w:gridCol w:w="1874"/>
        <w:gridCol w:w="2124"/>
        <w:gridCol w:w="1167"/>
      </w:tblGrid>
      <w:tr w:rsidR="000A4099" w:rsidRPr="000B6E49" w14:paraId="70ED5F70" w14:textId="77777777" w:rsidTr="000B6E49">
        <w:trPr>
          <w:trHeight w:val="529"/>
        </w:trPr>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6F2E803A"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 xml:space="preserve"> Наименование</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5FA12C6"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 xml:space="preserve">филиал </w:t>
            </w:r>
            <w:r w:rsidR="00E2503F">
              <w:rPr>
                <w:rFonts w:ascii="Myriad Pro" w:eastAsia="Times New Roman" w:hAnsi="Myriad Pro"/>
                <w:b/>
                <w:bCs/>
                <w:color w:val="FFFFFF"/>
                <w:sz w:val="16"/>
                <w:szCs w:val="16"/>
                <w:lang w:eastAsia="ru-RU"/>
              </w:rPr>
              <w:t>ПАО </w:t>
            </w:r>
            <w:r w:rsidRPr="000B6E49">
              <w:rPr>
                <w:rFonts w:ascii="Myriad Pro" w:eastAsia="Times New Roman" w:hAnsi="Myriad Pro"/>
                <w:b/>
                <w:bCs/>
                <w:color w:val="FFFFFF"/>
                <w:sz w:val="16"/>
                <w:szCs w:val="16"/>
                <w:lang w:eastAsia="ru-RU"/>
              </w:rPr>
              <w:t>«МРСК Северо-Запада» «Архэнерго»</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45AF30BD"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Агентство по тарифам и ценам Архангельской области</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6CED9155"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Исполнитель</w:t>
            </w:r>
          </w:p>
        </w:tc>
      </w:tr>
      <w:tr w:rsidR="000A4099" w:rsidRPr="000B6E49" w14:paraId="1388A14E" w14:textId="77777777" w:rsidTr="000B6E49">
        <w:trPr>
          <w:trHeight w:val="509"/>
        </w:trPr>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D734BBD" w14:textId="77777777" w:rsidR="000A4099" w:rsidRPr="000B6E49" w:rsidRDefault="000A4099" w:rsidP="000B6E49">
            <w:pPr>
              <w:spacing w:after="0" w:line="240" w:lineRule="auto"/>
              <w:jc w:val="center"/>
              <w:rPr>
                <w:rFonts w:ascii="Myriad Pro" w:eastAsia="Times New Roman" w:hAnsi="Myriad Pro"/>
                <w:b/>
                <w:bCs/>
                <w:sz w:val="18"/>
                <w:szCs w:val="18"/>
                <w:highlight w:val="yellow"/>
                <w:lang w:eastAsia="ru-RU"/>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B2D7BD6" w14:textId="77777777" w:rsidR="000A4099" w:rsidRPr="000B6E49" w:rsidRDefault="000A4099" w:rsidP="000B6E49">
            <w:pPr>
              <w:spacing w:after="0" w:line="240" w:lineRule="auto"/>
              <w:jc w:val="center"/>
              <w:rPr>
                <w:rFonts w:ascii="Myriad Pro" w:eastAsia="Times New Roman" w:hAnsi="Myriad Pro"/>
                <w:b/>
                <w:bCs/>
                <w:sz w:val="18"/>
                <w:szCs w:val="18"/>
                <w:highlight w:val="yellow"/>
                <w:lang w:eastAsia="ru-RU"/>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0AF482FB" w14:textId="77777777" w:rsidR="000A4099" w:rsidRPr="000B6E49" w:rsidRDefault="000A4099" w:rsidP="000B6E49">
            <w:pPr>
              <w:spacing w:after="0" w:line="240" w:lineRule="auto"/>
              <w:jc w:val="center"/>
              <w:rPr>
                <w:rFonts w:ascii="Myriad Pro" w:eastAsia="Times New Roman" w:hAnsi="Myriad Pro"/>
                <w:b/>
                <w:bCs/>
                <w:sz w:val="18"/>
                <w:szCs w:val="18"/>
                <w:highlight w:val="yellow"/>
                <w:lang w:eastAsia="ru-RU"/>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6151A089" w14:textId="77777777" w:rsidR="000A4099" w:rsidRPr="000B6E49" w:rsidRDefault="000A4099" w:rsidP="000B6E49">
            <w:pPr>
              <w:spacing w:after="0" w:line="240" w:lineRule="auto"/>
              <w:jc w:val="center"/>
              <w:rPr>
                <w:rFonts w:ascii="Myriad Pro" w:eastAsia="Times New Roman" w:hAnsi="Myriad Pro"/>
                <w:b/>
                <w:bCs/>
                <w:sz w:val="18"/>
                <w:szCs w:val="18"/>
                <w:highlight w:val="yellow"/>
                <w:lang w:eastAsia="ru-RU"/>
              </w:rPr>
            </w:pPr>
          </w:p>
        </w:tc>
      </w:tr>
      <w:tr w:rsidR="000A4099" w:rsidRPr="000B6E49" w14:paraId="06EB1001" w14:textId="77777777" w:rsidTr="000B6E49">
        <w:trPr>
          <w:trHeight w:val="726"/>
        </w:trPr>
        <w:tc>
          <w:tcPr>
            <w:tcW w:w="0" w:type="auto"/>
            <w:tcBorders>
              <w:top w:val="single" w:sz="4" w:space="0" w:color="auto"/>
            </w:tcBorders>
            <w:shd w:val="clear" w:color="auto" w:fill="auto"/>
            <w:vAlign w:val="center"/>
          </w:tcPr>
          <w:p w14:paraId="7BA0F8A3" w14:textId="77777777" w:rsidR="000A4099" w:rsidRPr="000B6E49" w:rsidRDefault="000A4099" w:rsidP="000B6E49">
            <w:pPr>
              <w:spacing w:after="0" w:line="240" w:lineRule="auto"/>
              <w:rPr>
                <w:rFonts w:ascii="Myriad Pro" w:eastAsia="Times New Roman" w:hAnsi="Myriad Pro"/>
                <w:bCs/>
                <w:sz w:val="18"/>
                <w:szCs w:val="18"/>
                <w:lang w:eastAsia="ru-RU"/>
              </w:rPr>
            </w:pPr>
            <w:r w:rsidRPr="000B6E49">
              <w:rPr>
                <w:rFonts w:ascii="Myriad Pro" w:eastAsia="Times New Roman" w:hAnsi="Myriad Pro"/>
                <w:sz w:val="18"/>
                <w:szCs w:val="18"/>
                <w:lang w:eastAsia="ru-RU"/>
              </w:rPr>
              <w:t>Технологическое присоединение энергопринимающих устройств максимальной мощностью, не превышающей 150 кВт включительно</w:t>
            </w:r>
          </w:p>
        </w:tc>
        <w:tc>
          <w:tcPr>
            <w:tcW w:w="0" w:type="auto"/>
            <w:tcBorders>
              <w:top w:val="single" w:sz="4" w:space="0" w:color="auto"/>
            </w:tcBorders>
            <w:shd w:val="clear" w:color="auto" w:fill="auto"/>
            <w:vAlign w:val="center"/>
          </w:tcPr>
          <w:p w14:paraId="696F741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2 202,91</w:t>
            </w:r>
          </w:p>
        </w:tc>
        <w:tc>
          <w:tcPr>
            <w:tcW w:w="0" w:type="auto"/>
            <w:tcBorders>
              <w:top w:val="single" w:sz="4" w:space="0" w:color="auto"/>
            </w:tcBorders>
            <w:shd w:val="clear" w:color="auto" w:fill="auto"/>
            <w:vAlign w:val="center"/>
          </w:tcPr>
          <w:p w14:paraId="73C6296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2 724,10</w:t>
            </w:r>
          </w:p>
        </w:tc>
        <w:tc>
          <w:tcPr>
            <w:tcW w:w="0" w:type="auto"/>
            <w:tcBorders>
              <w:top w:val="single" w:sz="4" w:space="0" w:color="auto"/>
            </w:tcBorders>
            <w:shd w:val="clear" w:color="auto" w:fill="auto"/>
            <w:vAlign w:val="center"/>
          </w:tcPr>
          <w:p w14:paraId="142FC025" w14:textId="77777777" w:rsidR="000A4099" w:rsidRPr="000B6E49" w:rsidRDefault="000A4099" w:rsidP="000B6E49">
            <w:pPr>
              <w:spacing w:after="0" w:line="240" w:lineRule="auto"/>
              <w:jc w:val="center"/>
              <w:rPr>
                <w:rFonts w:ascii="Myriad Pro" w:eastAsia="Times New Roman" w:hAnsi="Myriad Pro"/>
                <w:sz w:val="18"/>
                <w:szCs w:val="18"/>
                <w:highlight w:val="yellow"/>
                <w:lang w:eastAsia="ru-RU"/>
              </w:rPr>
            </w:pPr>
            <w:r w:rsidRPr="000B6E49">
              <w:rPr>
                <w:rFonts w:ascii="Myriad Pro" w:eastAsia="Times New Roman" w:hAnsi="Myriad Pro"/>
                <w:sz w:val="18"/>
                <w:szCs w:val="18"/>
                <w:lang w:eastAsia="ru-RU"/>
              </w:rPr>
              <w:t>0</w:t>
            </w:r>
          </w:p>
        </w:tc>
      </w:tr>
      <w:tr w:rsidR="000A4099" w:rsidRPr="000B6E49" w14:paraId="455E9787" w14:textId="77777777" w:rsidTr="000B6E49">
        <w:trPr>
          <w:trHeight w:val="513"/>
        </w:trPr>
        <w:tc>
          <w:tcPr>
            <w:tcW w:w="0" w:type="auto"/>
            <w:shd w:val="clear" w:color="auto" w:fill="auto"/>
            <w:vAlign w:val="center"/>
            <w:hideMark/>
          </w:tcPr>
          <w:p w14:paraId="02D1B190" w14:textId="77777777" w:rsidR="000A4099" w:rsidRPr="000B6E49" w:rsidRDefault="000A4099" w:rsidP="000B6E49">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Расходы, связанные со строительством «последней мили»</w:t>
            </w:r>
          </w:p>
        </w:tc>
        <w:tc>
          <w:tcPr>
            <w:tcW w:w="0" w:type="auto"/>
            <w:shd w:val="clear" w:color="auto" w:fill="auto"/>
            <w:noWrap/>
            <w:vAlign w:val="center"/>
            <w:hideMark/>
          </w:tcPr>
          <w:p w14:paraId="41958175"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17 623,18</w:t>
            </w:r>
          </w:p>
        </w:tc>
        <w:tc>
          <w:tcPr>
            <w:tcW w:w="0" w:type="auto"/>
            <w:shd w:val="clear" w:color="auto" w:fill="auto"/>
            <w:vAlign w:val="center"/>
          </w:tcPr>
          <w:p w14:paraId="1F943C6D"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21 792,79</w:t>
            </w:r>
          </w:p>
        </w:tc>
        <w:tc>
          <w:tcPr>
            <w:tcW w:w="0" w:type="auto"/>
            <w:shd w:val="clear" w:color="auto" w:fill="auto"/>
            <w:vAlign w:val="center"/>
          </w:tcPr>
          <w:p w14:paraId="14DEE0B1" w14:textId="77777777" w:rsidR="000A4099" w:rsidRPr="000B6E49" w:rsidRDefault="000A4099" w:rsidP="000B6E49">
            <w:pPr>
              <w:spacing w:after="0" w:line="240" w:lineRule="auto"/>
              <w:jc w:val="center"/>
              <w:rPr>
                <w:rFonts w:ascii="Myriad Pro" w:eastAsia="Times New Roman" w:hAnsi="Myriad Pro"/>
                <w:sz w:val="18"/>
                <w:szCs w:val="18"/>
                <w:lang w:eastAsia="ru-RU"/>
              </w:rPr>
            </w:pPr>
          </w:p>
        </w:tc>
      </w:tr>
      <w:tr w:rsidR="000A4099" w:rsidRPr="000B6E49" w14:paraId="1F249F0B" w14:textId="77777777" w:rsidTr="000B6E49">
        <w:trPr>
          <w:trHeight w:val="433"/>
        </w:trPr>
        <w:tc>
          <w:tcPr>
            <w:tcW w:w="0" w:type="auto"/>
            <w:shd w:val="clear" w:color="auto" w:fill="auto"/>
            <w:vAlign w:val="center"/>
            <w:hideMark/>
          </w:tcPr>
          <w:p w14:paraId="58E7FCD8" w14:textId="77777777" w:rsidR="000A4099" w:rsidRPr="000B6E49" w:rsidRDefault="000A4099" w:rsidP="000B6E49">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Суммарный размер платы за технологическое присоединение</w:t>
            </w:r>
          </w:p>
        </w:tc>
        <w:tc>
          <w:tcPr>
            <w:tcW w:w="0" w:type="auto"/>
            <w:shd w:val="clear" w:color="auto" w:fill="auto"/>
            <w:noWrap/>
            <w:vAlign w:val="center"/>
          </w:tcPr>
          <w:p w14:paraId="56DBCC66"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15 420,27</w:t>
            </w:r>
          </w:p>
        </w:tc>
        <w:tc>
          <w:tcPr>
            <w:tcW w:w="0" w:type="auto"/>
            <w:shd w:val="clear" w:color="auto" w:fill="auto"/>
            <w:vAlign w:val="center"/>
          </w:tcPr>
          <w:p w14:paraId="493D4E67"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19 068,69</w:t>
            </w:r>
          </w:p>
        </w:tc>
        <w:tc>
          <w:tcPr>
            <w:tcW w:w="0" w:type="auto"/>
            <w:shd w:val="clear" w:color="auto" w:fill="auto"/>
            <w:vAlign w:val="center"/>
          </w:tcPr>
          <w:p w14:paraId="4FF5AE18" w14:textId="77777777" w:rsidR="000A4099" w:rsidRPr="000B6E49" w:rsidRDefault="000A4099" w:rsidP="000B6E49">
            <w:pPr>
              <w:spacing w:after="0" w:line="240" w:lineRule="auto"/>
              <w:jc w:val="center"/>
              <w:rPr>
                <w:rFonts w:ascii="Myriad Pro" w:eastAsia="Times New Roman" w:hAnsi="Myriad Pro"/>
                <w:sz w:val="18"/>
                <w:szCs w:val="18"/>
                <w:lang w:eastAsia="ru-RU"/>
              </w:rPr>
            </w:pPr>
          </w:p>
        </w:tc>
      </w:tr>
    </w:tbl>
    <w:p w14:paraId="5AF6380B" w14:textId="77777777" w:rsidR="000A4099" w:rsidRPr="000B6E49" w:rsidRDefault="000A4099" w:rsidP="000A4099">
      <w:pPr>
        <w:autoSpaceDE w:val="0"/>
        <w:autoSpaceDN w:val="0"/>
        <w:adjustRightInd w:val="0"/>
        <w:spacing w:line="240" w:lineRule="auto"/>
        <w:contextualSpacing/>
        <w:jc w:val="both"/>
        <w:rPr>
          <w:rFonts w:ascii="Myriad Pro" w:hAnsi="Myriad Pro"/>
          <w:b/>
          <w:iCs/>
          <w:sz w:val="26"/>
          <w:szCs w:val="26"/>
          <w:highlight w:val="yellow"/>
          <w:lang w:eastAsia="ru-RU"/>
        </w:rPr>
      </w:pPr>
    </w:p>
    <w:p w14:paraId="32D0F00A" w14:textId="77777777" w:rsidR="000A4099" w:rsidRPr="000B6E49" w:rsidRDefault="000A4099" w:rsidP="000A4099">
      <w:pPr>
        <w:autoSpaceDE w:val="0"/>
        <w:autoSpaceDN w:val="0"/>
        <w:adjustRightInd w:val="0"/>
        <w:spacing w:line="240" w:lineRule="auto"/>
        <w:contextualSpacing/>
        <w:jc w:val="both"/>
        <w:rPr>
          <w:rFonts w:ascii="Myriad Pro" w:hAnsi="Myriad Pro"/>
          <w:b/>
          <w:iCs/>
          <w:sz w:val="26"/>
          <w:szCs w:val="26"/>
          <w:highlight w:val="yellow"/>
          <w:lang w:eastAsia="ru-RU"/>
        </w:rPr>
      </w:pPr>
      <w:r w:rsidRPr="000B6E49">
        <w:rPr>
          <w:rFonts w:ascii="Myriad Pro" w:hAnsi="Myriad Pro"/>
          <w:b/>
          <w:iCs/>
          <w:sz w:val="26"/>
          <w:szCs w:val="26"/>
          <w:highlight w:val="yellow"/>
          <w:lang w:eastAsia="ru-RU"/>
        </w:rPr>
        <w:br w:type="page"/>
      </w:r>
    </w:p>
    <w:p w14:paraId="149574A5" w14:textId="77777777" w:rsidR="000A4099" w:rsidRPr="000B6E49" w:rsidRDefault="000A4099" w:rsidP="000A4099">
      <w:pPr>
        <w:autoSpaceDE w:val="0"/>
        <w:autoSpaceDN w:val="0"/>
        <w:adjustRightInd w:val="0"/>
        <w:spacing w:line="240" w:lineRule="auto"/>
        <w:contextualSpacing/>
        <w:jc w:val="both"/>
        <w:rPr>
          <w:rFonts w:ascii="Myriad Pro" w:hAnsi="Myriad Pro"/>
          <w:b/>
          <w:iCs/>
          <w:sz w:val="26"/>
          <w:szCs w:val="26"/>
          <w:lang w:eastAsia="ru-RU"/>
        </w:rPr>
      </w:pPr>
      <w:r w:rsidRPr="000B6E49">
        <w:rPr>
          <w:rFonts w:ascii="Myriad Pro" w:hAnsi="Myriad Pro"/>
          <w:b/>
          <w:iCs/>
          <w:sz w:val="26"/>
          <w:szCs w:val="26"/>
          <w:lang w:eastAsia="ru-RU"/>
        </w:rPr>
        <w:lastRenderedPageBreak/>
        <w:t>Расчет размера расходов, связанных с предоставлением беспроцентной рассрочки платежей по оплате технологического присоединения.</w:t>
      </w:r>
    </w:p>
    <w:p w14:paraId="44A89C95" w14:textId="77777777" w:rsidR="000A4099" w:rsidRPr="000B6E49" w:rsidRDefault="000A4099" w:rsidP="000B6E49">
      <w:pPr>
        <w:pStyle w:val="2f6"/>
        <w:rPr>
          <w:lang w:eastAsia="ru-RU"/>
        </w:rPr>
      </w:pPr>
      <w:r w:rsidRPr="000B6E49">
        <w:rPr>
          <w:lang w:eastAsia="ru-RU"/>
        </w:rPr>
        <w:t>Размер фактических расходов за 2015 год, связанных с предоставлением беспроцентной рассрочки платежей по оплате технологического присоединения энергопринимающих устройств максимальной мощностью выше 15кВт и до 150кВт, составляет 174,95 тыс. руб. и подлежит учету при установлении тарифов.</w:t>
      </w:r>
    </w:p>
    <w:tbl>
      <w:tblPr>
        <w:tblStyle w:val="2f5"/>
        <w:tblW w:w="5000" w:type="pct"/>
        <w:tblLook w:val="04A0" w:firstRow="1" w:lastRow="0" w:firstColumn="1" w:lastColumn="0" w:noHBand="0" w:noVBand="1"/>
      </w:tblPr>
      <w:tblGrid>
        <w:gridCol w:w="2609"/>
        <w:gridCol w:w="1451"/>
        <w:gridCol w:w="1453"/>
        <w:gridCol w:w="1451"/>
        <w:gridCol w:w="1453"/>
        <w:gridCol w:w="1154"/>
      </w:tblGrid>
      <w:tr w:rsidR="000A4099" w:rsidRPr="000B6E49" w14:paraId="29AF58E7" w14:textId="77777777" w:rsidTr="000B6E49">
        <w:trPr>
          <w:trHeight w:val="512"/>
        </w:trPr>
        <w:tc>
          <w:tcPr>
            <w:tcW w:w="13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8BD447" w14:textId="77777777" w:rsidR="000A4099" w:rsidRPr="000B6E49" w:rsidRDefault="000A4099" w:rsidP="000B6E49">
            <w:pPr>
              <w:jc w:val="center"/>
              <w:rPr>
                <w:rFonts w:ascii="Myriad Pro" w:hAnsi="Myriad Pro"/>
                <w:b/>
                <w:bCs/>
                <w:color w:val="FFFFFF"/>
                <w:sz w:val="16"/>
                <w:szCs w:val="16"/>
              </w:rPr>
            </w:pPr>
            <w:r w:rsidRPr="000B6E49">
              <w:rPr>
                <w:rFonts w:ascii="Myriad Pro" w:hAnsi="Myriad Pro"/>
                <w:b/>
                <w:bCs/>
                <w:color w:val="FFFFFF"/>
                <w:sz w:val="16"/>
                <w:szCs w:val="16"/>
              </w:rPr>
              <w:t>Квартал, на который рассчитывается размер расходов, связанных с предоставлением беспроцентной рассрочки</w:t>
            </w:r>
          </w:p>
        </w:tc>
        <w:tc>
          <w:tcPr>
            <w:tcW w:w="3637"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5B5A97" w14:textId="77777777" w:rsidR="000A4099" w:rsidRPr="000B6E49" w:rsidRDefault="000A4099" w:rsidP="000B6E49">
            <w:pPr>
              <w:jc w:val="center"/>
              <w:rPr>
                <w:rFonts w:ascii="Myriad Pro" w:hAnsi="Myriad Pro"/>
                <w:b/>
                <w:bCs/>
                <w:color w:val="FFFFFF"/>
                <w:sz w:val="16"/>
                <w:szCs w:val="16"/>
              </w:rPr>
            </w:pPr>
            <w:r w:rsidRPr="000B6E49">
              <w:rPr>
                <w:rFonts w:ascii="Myriad Pro" w:hAnsi="Myriad Pro"/>
                <w:b/>
                <w:bCs/>
                <w:color w:val="FFFFFF"/>
                <w:sz w:val="16"/>
                <w:szCs w:val="16"/>
              </w:rPr>
              <w:t>Расходы, связанные с предоставлением беспроцентной рассрочки в отношении суммарного размера платы за ТП, тыс.руб.</w:t>
            </w:r>
          </w:p>
        </w:tc>
      </w:tr>
      <w:tr w:rsidR="000A4099" w:rsidRPr="000B6E49" w14:paraId="284F0ECB" w14:textId="77777777" w:rsidTr="000B6E49">
        <w:trPr>
          <w:trHeight w:val="419"/>
        </w:trPr>
        <w:tc>
          <w:tcPr>
            <w:tcW w:w="13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F26E1C" w14:textId="77777777" w:rsidR="000A4099" w:rsidRPr="000B6E49" w:rsidRDefault="000A4099" w:rsidP="000B6E49">
            <w:pPr>
              <w:jc w:val="center"/>
              <w:rPr>
                <w:rFonts w:ascii="Myriad Pro" w:hAnsi="Myriad Pro"/>
                <w:b/>
                <w:bCs/>
                <w:color w:val="FFFFFF"/>
                <w:sz w:val="16"/>
                <w:szCs w:val="16"/>
              </w:rPr>
            </w:pP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76F9FE" w14:textId="77777777" w:rsidR="000A4099" w:rsidRPr="000B6E49" w:rsidRDefault="000A4099" w:rsidP="000B6E49">
            <w:pPr>
              <w:jc w:val="center"/>
              <w:rPr>
                <w:rFonts w:ascii="Myriad Pro" w:hAnsi="Myriad Pro"/>
                <w:b/>
                <w:bCs/>
                <w:color w:val="FFFFFF"/>
                <w:sz w:val="16"/>
                <w:szCs w:val="16"/>
              </w:rPr>
            </w:pPr>
            <w:r w:rsidRPr="000B6E49">
              <w:rPr>
                <w:rFonts w:ascii="Myriad Pro" w:hAnsi="Myriad Pro"/>
                <w:b/>
                <w:bCs/>
                <w:color w:val="FFFFFF"/>
                <w:sz w:val="16"/>
                <w:szCs w:val="16"/>
              </w:rPr>
              <w:t>в 1 квартале</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616C9A" w14:textId="77777777" w:rsidR="000A4099" w:rsidRPr="000B6E49" w:rsidRDefault="000A4099" w:rsidP="000B6E49">
            <w:pPr>
              <w:jc w:val="center"/>
              <w:rPr>
                <w:rFonts w:ascii="Myriad Pro" w:hAnsi="Myriad Pro"/>
                <w:b/>
                <w:bCs/>
                <w:color w:val="FFFFFF"/>
                <w:sz w:val="16"/>
                <w:szCs w:val="16"/>
              </w:rPr>
            </w:pPr>
            <w:r w:rsidRPr="000B6E49">
              <w:rPr>
                <w:rFonts w:ascii="Myriad Pro" w:hAnsi="Myriad Pro"/>
                <w:b/>
                <w:bCs/>
                <w:color w:val="FFFFFF"/>
                <w:sz w:val="16"/>
                <w:szCs w:val="16"/>
              </w:rPr>
              <w:t>во 2 квартале</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9015EF" w14:textId="77777777" w:rsidR="000A4099" w:rsidRPr="000B6E49" w:rsidRDefault="000A4099" w:rsidP="000B6E49">
            <w:pPr>
              <w:jc w:val="center"/>
              <w:rPr>
                <w:rFonts w:ascii="Myriad Pro" w:hAnsi="Myriad Pro"/>
                <w:b/>
                <w:bCs/>
                <w:color w:val="FFFFFF"/>
                <w:sz w:val="16"/>
                <w:szCs w:val="16"/>
              </w:rPr>
            </w:pPr>
            <w:r w:rsidRPr="000B6E49">
              <w:rPr>
                <w:rFonts w:ascii="Myriad Pro" w:hAnsi="Myriad Pro"/>
                <w:b/>
                <w:bCs/>
                <w:color w:val="FFFFFF"/>
                <w:sz w:val="16"/>
                <w:szCs w:val="16"/>
              </w:rPr>
              <w:t>в 3 квартале</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A617F7" w14:textId="77777777" w:rsidR="000A4099" w:rsidRPr="000B6E49" w:rsidRDefault="000A4099" w:rsidP="000B6E49">
            <w:pPr>
              <w:jc w:val="center"/>
              <w:rPr>
                <w:rFonts w:ascii="Myriad Pro" w:hAnsi="Myriad Pro"/>
                <w:b/>
                <w:bCs/>
                <w:color w:val="FFFFFF"/>
                <w:sz w:val="16"/>
                <w:szCs w:val="16"/>
              </w:rPr>
            </w:pPr>
            <w:r w:rsidRPr="000B6E49">
              <w:rPr>
                <w:rFonts w:ascii="Myriad Pro" w:hAnsi="Myriad Pro"/>
                <w:b/>
                <w:bCs/>
                <w:color w:val="FFFFFF"/>
                <w:sz w:val="16"/>
                <w:szCs w:val="16"/>
              </w:rPr>
              <w:t>в 4 квартале</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F223AB" w14:textId="77777777" w:rsidR="000A4099" w:rsidRPr="000B6E49" w:rsidRDefault="000A4099" w:rsidP="000B6E49">
            <w:pPr>
              <w:jc w:val="center"/>
              <w:rPr>
                <w:rFonts w:ascii="Myriad Pro" w:hAnsi="Myriad Pro"/>
                <w:b/>
                <w:bCs/>
                <w:color w:val="FFFFFF"/>
                <w:sz w:val="16"/>
                <w:szCs w:val="16"/>
              </w:rPr>
            </w:pPr>
            <w:r w:rsidRPr="000B6E49">
              <w:rPr>
                <w:rFonts w:ascii="Myriad Pro" w:hAnsi="Myriad Pro"/>
                <w:b/>
                <w:bCs/>
                <w:color w:val="FFFFFF"/>
                <w:sz w:val="16"/>
                <w:szCs w:val="16"/>
              </w:rPr>
              <w:t>всего в год</w:t>
            </w:r>
          </w:p>
        </w:tc>
      </w:tr>
      <w:tr w:rsidR="000A4099" w:rsidRPr="000B6E49" w14:paraId="4DF7BA3B" w14:textId="77777777" w:rsidTr="000B6E49">
        <w:trPr>
          <w:trHeight w:val="313"/>
        </w:trPr>
        <w:tc>
          <w:tcPr>
            <w:tcW w:w="1363" w:type="pct"/>
            <w:tcBorders>
              <w:top w:val="single" w:sz="4" w:space="0" w:color="FFFFFF" w:themeColor="background1"/>
            </w:tcBorders>
            <w:shd w:val="clear" w:color="auto" w:fill="auto"/>
            <w:vAlign w:val="center"/>
            <w:hideMark/>
          </w:tcPr>
          <w:p w14:paraId="7BF75A02"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2015 г.:</w:t>
            </w:r>
          </w:p>
        </w:tc>
        <w:tc>
          <w:tcPr>
            <w:tcW w:w="758" w:type="pct"/>
            <w:tcBorders>
              <w:top w:val="single" w:sz="4" w:space="0" w:color="FFFFFF" w:themeColor="background1"/>
            </w:tcBorders>
            <w:shd w:val="clear" w:color="auto" w:fill="auto"/>
            <w:vAlign w:val="center"/>
            <w:hideMark/>
          </w:tcPr>
          <w:p w14:paraId="5B44FDE1"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0,00</w:t>
            </w:r>
          </w:p>
        </w:tc>
        <w:tc>
          <w:tcPr>
            <w:tcW w:w="759" w:type="pct"/>
            <w:tcBorders>
              <w:top w:val="single" w:sz="4" w:space="0" w:color="FFFFFF" w:themeColor="background1"/>
            </w:tcBorders>
            <w:shd w:val="clear" w:color="auto" w:fill="auto"/>
            <w:noWrap/>
            <w:vAlign w:val="center"/>
          </w:tcPr>
          <w:p w14:paraId="00CC8406"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12,23</w:t>
            </w:r>
          </w:p>
        </w:tc>
        <w:tc>
          <w:tcPr>
            <w:tcW w:w="758" w:type="pct"/>
            <w:tcBorders>
              <w:top w:val="single" w:sz="4" w:space="0" w:color="FFFFFF" w:themeColor="background1"/>
            </w:tcBorders>
            <w:shd w:val="clear" w:color="auto" w:fill="auto"/>
            <w:noWrap/>
            <w:vAlign w:val="center"/>
          </w:tcPr>
          <w:p w14:paraId="40F18125"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81,23</w:t>
            </w:r>
          </w:p>
        </w:tc>
        <w:tc>
          <w:tcPr>
            <w:tcW w:w="759" w:type="pct"/>
            <w:tcBorders>
              <w:top w:val="single" w:sz="4" w:space="0" w:color="FFFFFF" w:themeColor="background1"/>
            </w:tcBorders>
            <w:shd w:val="clear" w:color="auto" w:fill="auto"/>
            <w:noWrap/>
            <w:vAlign w:val="center"/>
          </w:tcPr>
          <w:p w14:paraId="0BF42D4E"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81,49</w:t>
            </w:r>
          </w:p>
        </w:tc>
        <w:tc>
          <w:tcPr>
            <w:tcW w:w="604" w:type="pct"/>
            <w:tcBorders>
              <w:top w:val="single" w:sz="4" w:space="0" w:color="FFFFFF" w:themeColor="background1"/>
            </w:tcBorders>
            <w:shd w:val="clear" w:color="auto" w:fill="auto"/>
            <w:vAlign w:val="center"/>
          </w:tcPr>
          <w:p w14:paraId="317AC581"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174,95</w:t>
            </w:r>
          </w:p>
        </w:tc>
      </w:tr>
      <w:tr w:rsidR="000A4099" w:rsidRPr="000B6E49" w14:paraId="79F323C8" w14:textId="77777777" w:rsidTr="000B6E49">
        <w:trPr>
          <w:trHeight w:val="300"/>
        </w:trPr>
        <w:tc>
          <w:tcPr>
            <w:tcW w:w="1363" w:type="pct"/>
            <w:shd w:val="clear" w:color="auto" w:fill="auto"/>
            <w:vAlign w:val="center"/>
            <w:hideMark/>
          </w:tcPr>
          <w:p w14:paraId="33B05781"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1 квартал</w:t>
            </w:r>
          </w:p>
        </w:tc>
        <w:tc>
          <w:tcPr>
            <w:tcW w:w="758" w:type="pct"/>
            <w:shd w:val="clear" w:color="auto" w:fill="auto"/>
            <w:vAlign w:val="center"/>
            <w:hideMark/>
          </w:tcPr>
          <w:p w14:paraId="0F19C330" w14:textId="77777777" w:rsidR="000A4099" w:rsidRPr="000B6E49" w:rsidRDefault="000A4099" w:rsidP="000B6E49">
            <w:pPr>
              <w:autoSpaceDE w:val="0"/>
              <w:autoSpaceDN w:val="0"/>
              <w:adjustRightInd w:val="0"/>
              <w:jc w:val="center"/>
              <w:rPr>
                <w:rFonts w:ascii="Myriad Pro" w:hAnsi="Myriad Pro"/>
                <w:bCs/>
                <w:sz w:val="18"/>
                <w:szCs w:val="18"/>
              </w:rPr>
            </w:pPr>
          </w:p>
        </w:tc>
        <w:tc>
          <w:tcPr>
            <w:tcW w:w="759" w:type="pct"/>
            <w:shd w:val="clear" w:color="auto" w:fill="auto"/>
            <w:noWrap/>
            <w:vAlign w:val="center"/>
          </w:tcPr>
          <w:p w14:paraId="6A61BB50"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0</w:t>
            </w:r>
          </w:p>
        </w:tc>
        <w:tc>
          <w:tcPr>
            <w:tcW w:w="758" w:type="pct"/>
            <w:shd w:val="clear" w:color="auto" w:fill="auto"/>
            <w:noWrap/>
            <w:vAlign w:val="center"/>
          </w:tcPr>
          <w:p w14:paraId="425BD2B7"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23,38</w:t>
            </w:r>
          </w:p>
        </w:tc>
        <w:tc>
          <w:tcPr>
            <w:tcW w:w="759" w:type="pct"/>
            <w:shd w:val="clear" w:color="auto" w:fill="auto"/>
            <w:noWrap/>
            <w:vAlign w:val="center"/>
          </w:tcPr>
          <w:p w14:paraId="57AF8A79"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23,28</w:t>
            </w:r>
          </w:p>
        </w:tc>
        <w:tc>
          <w:tcPr>
            <w:tcW w:w="604" w:type="pct"/>
            <w:shd w:val="clear" w:color="auto" w:fill="auto"/>
            <w:vAlign w:val="center"/>
          </w:tcPr>
          <w:p w14:paraId="0460358D"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46,67</w:t>
            </w:r>
          </w:p>
        </w:tc>
      </w:tr>
      <w:tr w:rsidR="000A4099" w:rsidRPr="000B6E49" w14:paraId="1A038CD1" w14:textId="77777777" w:rsidTr="000B6E49">
        <w:trPr>
          <w:trHeight w:val="300"/>
        </w:trPr>
        <w:tc>
          <w:tcPr>
            <w:tcW w:w="1363" w:type="pct"/>
            <w:shd w:val="clear" w:color="auto" w:fill="auto"/>
            <w:vAlign w:val="center"/>
            <w:hideMark/>
          </w:tcPr>
          <w:p w14:paraId="7FB0AD62"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2 квартал</w:t>
            </w:r>
          </w:p>
        </w:tc>
        <w:tc>
          <w:tcPr>
            <w:tcW w:w="758" w:type="pct"/>
            <w:shd w:val="clear" w:color="auto" w:fill="auto"/>
            <w:noWrap/>
            <w:vAlign w:val="center"/>
            <w:hideMark/>
          </w:tcPr>
          <w:p w14:paraId="37F88103" w14:textId="77777777" w:rsidR="000A4099" w:rsidRPr="000B6E49" w:rsidRDefault="000A4099" w:rsidP="000B6E49">
            <w:pPr>
              <w:autoSpaceDE w:val="0"/>
              <w:autoSpaceDN w:val="0"/>
              <w:adjustRightInd w:val="0"/>
              <w:jc w:val="center"/>
              <w:rPr>
                <w:rFonts w:ascii="Myriad Pro" w:hAnsi="Myriad Pro"/>
                <w:bCs/>
                <w:sz w:val="18"/>
                <w:szCs w:val="18"/>
              </w:rPr>
            </w:pPr>
          </w:p>
        </w:tc>
        <w:tc>
          <w:tcPr>
            <w:tcW w:w="759" w:type="pct"/>
            <w:shd w:val="clear" w:color="auto" w:fill="auto"/>
            <w:noWrap/>
            <w:vAlign w:val="center"/>
          </w:tcPr>
          <w:p w14:paraId="537A2608"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0</w:t>
            </w:r>
          </w:p>
        </w:tc>
        <w:tc>
          <w:tcPr>
            <w:tcW w:w="758" w:type="pct"/>
            <w:shd w:val="clear" w:color="auto" w:fill="auto"/>
            <w:noWrap/>
            <w:vAlign w:val="center"/>
          </w:tcPr>
          <w:p w14:paraId="1011E7DC"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21,26</w:t>
            </w:r>
          </w:p>
        </w:tc>
        <w:tc>
          <w:tcPr>
            <w:tcW w:w="759" w:type="pct"/>
            <w:shd w:val="clear" w:color="auto" w:fill="auto"/>
            <w:noWrap/>
            <w:vAlign w:val="center"/>
          </w:tcPr>
          <w:p w14:paraId="19F8AC6E"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21,34</w:t>
            </w:r>
          </w:p>
        </w:tc>
        <w:tc>
          <w:tcPr>
            <w:tcW w:w="604" w:type="pct"/>
            <w:shd w:val="clear" w:color="auto" w:fill="auto"/>
            <w:vAlign w:val="center"/>
          </w:tcPr>
          <w:p w14:paraId="73FBB2B4"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42,60</w:t>
            </w:r>
          </w:p>
        </w:tc>
      </w:tr>
      <w:tr w:rsidR="000A4099" w:rsidRPr="000B6E49" w14:paraId="1832C85B" w14:textId="77777777" w:rsidTr="000B6E49">
        <w:trPr>
          <w:trHeight w:val="372"/>
        </w:trPr>
        <w:tc>
          <w:tcPr>
            <w:tcW w:w="1363" w:type="pct"/>
            <w:shd w:val="clear" w:color="auto" w:fill="auto"/>
            <w:vAlign w:val="center"/>
            <w:hideMark/>
          </w:tcPr>
          <w:p w14:paraId="153DF749"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3 квартал</w:t>
            </w:r>
          </w:p>
        </w:tc>
        <w:tc>
          <w:tcPr>
            <w:tcW w:w="758" w:type="pct"/>
            <w:shd w:val="clear" w:color="auto" w:fill="auto"/>
            <w:noWrap/>
            <w:vAlign w:val="center"/>
            <w:hideMark/>
          </w:tcPr>
          <w:p w14:paraId="05445855" w14:textId="77777777" w:rsidR="000A4099" w:rsidRPr="000B6E49" w:rsidRDefault="000A4099" w:rsidP="000B6E49">
            <w:pPr>
              <w:autoSpaceDE w:val="0"/>
              <w:autoSpaceDN w:val="0"/>
              <w:adjustRightInd w:val="0"/>
              <w:jc w:val="center"/>
              <w:rPr>
                <w:rFonts w:ascii="Myriad Pro" w:hAnsi="Myriad Pro"/>
                <w:bCs/>
                <w:sz w:val="18"/>
                <w:szCs w:val="18"/>
              </w:rPr>
            </w:pPr>
          </w:p>
        </w:tc>
        <w:tc>
          <w:tcPr>
            <w:tcW w:w="759" w:type="pct"/>
            <w:shd w:val="clear" w:color="auto" w:fill="auto"/>
            <w:noWrap/>
            <w:vAlign w:val="center"/>
          </w:tcPr>
          <w:p w14:paraId="29FD59D2"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6,38</w:t>
            </w:r>
          </w:p>
        </w:tc>
        <w:tc>
          <w:tcPr>
            <w:tcW w:w="758" w:type="pct"/>
            <w:shd w:val="clear" w:color="auto" w:fill="auto"/>
            <w:noWrap/>
            <w:vAlign w:val="center"/>
          </w:tcPr>
          <w:p w14:paraId="776B95D1"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19,13</w:t>
            </w:r>
          </w:p>
        </w:tc>
        <w:tc>
          <w:tcPr>
            <w:tcW w:w="759" w:type="pct"/>
            <w:shd w:val="clear" w:color="auto" w:fill="auto"/>
            <w:noWrap/>
            <w:vAlign w:val="center"/>
          </w:tcPr>
          <w:p w14:paraId="755F6C88"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19,40</w:t>
            </w:r>
          </w:p>
        </w:tc>
        <w:tc>
          <w:tcPr>
            <w:tcW w:w="604" w:type="pct"/>
            <w:shd w:val="clear" w:color="auto" w:fill="auto"/>
            <w:vAlign w:val="center"/>
          </w:tcPr>
          <w:p w14:paraId="68D3961D"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44,92</w:t>
            </w:r>
          </w:p>
        </w:tc>
      </w:tr>
      <w:tr w:rsidR="000A4099" w:rsidRPr="000B6E49" w14:paraId="64BF440A" w14:textId="77777777" w:rsidTr="000B6E49">
        <w:trPr>
          <w:trHeight w:val="300"/>
        </w:trPr>
        <w:tc>
          <w:tcPr>
            <w:tcW w:w="1363" w:type="pct"/>
            <w:shd w:val="clear" w:color="auto" w:fill="auto"/>
            <w:vAlign w:val="center"/>
            <w:hideMark/>
          </w:tcPr>
          <w:p w14:paraId="6F3CFB29"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4 квартал</w:t>
            </w:r>
          </w:p>
        </w:tc>
        <w:tc>
          <w:tcPr>
            <w:tcW w:w="758" w:type="pct"/>
            <w:shd w:val="clear" w:color="auto" w:fill="auto"/>
            <w:noWrap/>
            <w:vAlign w:val="center"/>
            <w:hideMark/>
          </w:tcPr>
          <w:p w14:paraId="117C4544" w14:textId="77777777" w:rsidR="000A4099" w:rsidRPr="000B6E49" w:rsidRDefault="000A4099" w:rsidP="000B6E49">
            <w:pPr>
              <w:autoSpaceDE w:val="0"/>
              <w:autoSpaceDN w:val="0"/>
              <w:adjustRightInd w:val="0"/>
              <w:jc w:val="center"/>
              <w:rPr>
                <w:rFonts w:ascii="Myriad Pro" w:hAnsi="Myriad Pro"/>
                <w:bCs/>
                <w:sz w:val="18"/>
                <w:szCs w:val="18"/>
              </w:rPr>
            </w:pPr>
          </w:p>
        </w:tc>
        <w:tc>
          <w:tcPr>
            <w:tcW w:w="759" w:type="pct"/>
            <w:shd w:val="clear" w:color="auto" w:fill="auto"/>
            <w:noWrap/>
            <w:vAlign w:val="center"/>
          </w:tcPr>
          <w:p w14:paraId="6779EE6F"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5,85</w:t>
            </w:r>
          </w:p>
        </w:tc>
        <w:tc>
          <w:tcPr>
            <w:tcW w:w="758" w:type="pct"/>
            <w:shd w:val="clear" w:color="auto" w:fill="auto"/>
            <w:noWrap/>
            <w:vAlign w:val="center"/>
          </w:tcPr>
          <w:p w14:paraId="4BBD0306"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17,46</w:t>
            </w:r>
          </w:p>
        </w:tc>
        <w:tc>
          <w:tcPr>
            <w:tcW w:w="759" w:type="pct"/>
            <w:shd w:val="clear" w:color="auto" w:fill="auto"/>
            <w:noWrap/>
            <w:vAlign w:val="center"/>
          </w:tcPr>
          <w:p w14:paraId="2D29C9D5"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17,46</w:t>
            </w:r>
          </w:p>
        </w:tc>
        <w:tc>
          <w:tcPr>
            <w:tcW w:w="604" w:type="pct"/>
            <w:shd w:val="clear" w:color="auto" w:fill="auto"/>
            <w:vAlign w:val="center"/>
          </w:tcPr>
          <w:p w14:paraId="3730C340"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40,77</w:t>
            </w:r>
          </w:p>
        </w:tc>
      </w:tr>
    </w:tbl>
    <w:p w14:paraId="18A23303" w14:textId="77777777" w:rsidR="000A4099" w:rsidRPr="000B6E49" w:rsidRDefault="000A4099" w:rsidP="000B6E49">
      <w:pPr>
        <w:pStyle w:val="2f6"/>
        <w:rPr>
          <w:lang w:eastAsia="ru-RU"/>
        </w:rPr>
      </w:pPr>
      <w:r w:rsidRPr="000B6E49">
        <w:rPr>
          <w:lang w:eastAsia="ru-RU"/>
        </w:rPr>
        <w:t>Общие выпадающие доходы от льготного технологического присоединения составляют: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3"/>
        <w:gridCol w:w="2368"/>
        <w:gridCol w:w="2674"/>
        <w:gridCol w:w="1286"/>
      </w:tblGrid>
      <w:tr w:rsidR="000A4099" w:rsidRPr="000B6E49" w14:paraId="3EA63A27" w14:textId="77777777" w:rsidTr="000B6E49">
        <w:trPr>
          <w:trHeight w:val="529"/>
        </w:trPr>
        <w:tc>
          <w:tcPr>
            <w:tcW w:w="1694"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218BCBD7"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Наименование</w:t>
            </w:r>
          </w:p>
        </w:tc>
        <w:tc>
          <w:tcPr>
            <w:tcW w:w="1237"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B17B11B"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 xml:space="preserve">филиал </w:t>
            </w:r>
            <w:r w:rsidR="00E2503F">
              <w:rPr>
                <w:rFonts w:ascii="Myriad Pro" w:eastAsia="Times New Roman" w:hAnsi="Myriad Pro"/>
                <w:b/>
                <w:bCs/>
                <w:color w:val="FFFFFF"/>
                <w:sz w:val="16"/>
                <w:szCs w:val="16"/>
                <w:lang w:eastAsia="ru-RU"/>
              </w:rPr>
              <w:t>ПАО </w:t>
            </w:r>
            <w:r w:rsidRPr="000B6E49">
              <w:rPr>
                <w:rFonts w:ascii="Myriad Pro" w:eastAsia="Times New Roman" w:hAnsi="Myriad Pro"/>
                <w:b/>
                <w:bCs/>
                <w:color w:val="FFFFFF"/>
                <w:sz w:val="16"/>
                <w:szCs w:val="16"/>
                <w:lang w:eastAsia="ru-RU"/>
              </w:rPr>
              <w:t>«МРСК Северо-Запада» «Архэнерго»</w:t>
            </w:r>
          </w:p>
        </w:tc>
        <w:tc>
          <w:tcPr>
            <w:tcW w:w="1397"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26F1FC8D"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Агентство по тарифам и ценам Архангельской области</w:t>
            </w:r>
          </w:p>
        </w:tc>
        <w:tc>
          <w:tcPr>
            <w:tcW w:w="672"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2C72795A" w14:textId="77777777" w:rsidR="000A4099" w:rsidRPr="000B6E49" w:rsidRDefault="000A4099" w:rsidP="000B6E49">
            <w:pPr>
              <w:spacing w:after="0" w:line="240" w:lineRule="auto"/>
              <w:jc w:val="center"/>
              <w:rPr>
                <w:rFonts w:ascii="Myriad Pro" w:eastAsia="Times New Roman" w:hAnsi="Myriad Pro"/>
                <w:b/>
                <w:bCs/>
                <w:color w:val="FFFFFF"/>
                <w:sz w:val="16"/>
                <w:szCs w:val="16"/>
                <w:lang w:eastAsia="ru-RU"/>
              </w:rPr>
            </w:pPr>
            <w:r w:rsidRPr="000B6E49">
              <w:rPr>
                <w:rFonts w:ascii="Myriad Pro" w:eastAsia="Times New Roman" w:hAnsi="Myriad Pro"/>
                <w:b/>
                <w:bCs/>
                <w:color w:val="FFFFFF"/>
                <w:sz w:val="16"/>
                <w:szCs w:val="16"/>
                <w:lang w:eastAsia="ru-RU"/>
              </w:rPr>
              <w:t>Исполнитель</w:t>
            </w:r>
          </w:p>
        </w:tc>
      </w:tr>
      <w:tr w:rsidR="000A4099" w:rsidRPr="000B6E49" w14:paraId="0039DC8C" w14:textId="77777777" w:rsidTr="000B6E49">
        <w:trPr>
          <w:trHeight w:val="509"/>
        </w:trPr>
        <w:tc>
          <w:tcPr>
            <w:tcW w:w="1694"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A11B673" w14:textId="77777777" w:rsidR="000A4099" w:rsidRPr="000B6E49" w:rsidRDefault="000A4099" w:rsidP="000B6E49">
            <w:pPr>
              <w:spacing w:after="0" w:line="240" w:lineRule="auto"/>
              <w:jc w:val="center"/>
              <w:rPr>
                <w:rFonts w:ascii="Myriad Pro" w:eastAsia="Times New Roman" w:hAnsi="Myriad Pro"/>
                <w:b/>
                <w:bCs/>
                <w:sz w:val="18"/>
                <w:szCs w:val="18"/>
                <w:highlight w:val="yellow"/>
                <w:lang w:eastAsia="ru-RU"/>
              </w:rPr>
            </w:pPr>
          </w:p>
        </w:tc>
        <w:tc>
          <w:tcPr>
            <w:tcW w:w="1237"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49109CE" w14:textId="77777777" w:rsidR="000A4099" w:rsidRPr="000B6E49" w:rsidRDefault="000A4099" w:rsidP="000B6E49">
            <w:pPr>
              <w:spacing w:after="0" w:line="240" w:lineRule="auto"/>
              <w:jc w:val="center"/>
              <w:rPr>
                <w:rFonts w:ascii="Myriad Pro" w:eastAsia="Times New Roman" w:hAnsi="Myriad Pro"/>
                <w:b/>
                <w:bCs/>
                <w:sz w:val="18"/>
                <w:szCs w:val="18"/>
                <w:highlight w:val="yellow"/>
                <w:lang w:eastAsia="ru-RU"/>
              </w:rPr>
            </w:pPr>
          </w:p>
        </w:tc>
        <w:tc>
          <w:tcPr>
            <w:tcW w:w="1397"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2B320E3C" w14:textId="77777777" w:rsidR="000A4099" w:rsidRPr="000B6E49" w:rsidRDefault="000A4099" w:rsidP="000B6E49">
            <w:pPr>
              <w:spacing w:after="0" w:line="240" w:lineRule="auto"/>
              <w:jc w:val="center"/>
              <w:rPr>
                <w:rFonts w:ascii="Myriad Pro" w:eastAsia="Times New Roman" w:hAnsi="Myriad Pro"/>
                <w:b/>
                <w:bCs/>
                <w:sz w:val="18"/>
                <w:szCs w:val="18"/>
                <w:highlight w:val="yellow"/>
                <w:lang w:eastAsia="ru-RU"/>
              </w:rPr>
            </w:pPr>
          </w:p>
        </w:tc>
        <w:tc>
          <w:tcPr>
            <w:tcW w:w="672"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3A58EAF0" w14:textId="77777777" w:rsidR="000A4099" w:rsidRPr="000B6E49" w:rsidRDefault="000A4099" w:rsidP="000B6E49">
            <w:pPr>
              <w:spacing w:after="0" w:line="240" w:lineRule="auto"/>
              <w:jc w:val="center"/>
              <w:rPr>
                <w:rFonts w:ascii="Myriad Pro" w:eastAsia="Times New Roman" w:hAnsi="Myriad Pro"/>
                <w:b/>
                <w:bCs/>
                <w:sz w:val="18"/>
                <w:szCs w:val="18"/>
                <w:highlight w:val="yellow"/>
                <w:lang w:eastAsia="ru-RU"/>
              </w:rPr>
            </w:pPr>
          </w:p>
        </w:tc>
      </w:tr>
      <w:tr w:rsidR="000A4099" w:rsidRPr="000B6E49" w14:paraId="5F2CF27B" w14:textId="77777777" w:rsidTr="000B6E49">
        <w:trPr>
          <w:trHeight w:val="726"/>
        </w:trPr>
        <w:tc>
          <w:tcPr>
            <w:tcW w:w="1694" w:type="pct"/>
            <w:tcBorders>
              <w:top w:val="single" w:sz="4" w:space="0" w:color="auto"/>
            </w:tcBorders>
            <w:shd w:val="clear" w:color="auto" w:fill="auto"/>
            <w:vAlign w:val="center"/>
          </w:tcPr>
          <w:p w14:paraId="46CE94CA" w14:textId="77777777" w:rsidR="000A4099" w:rsidRPr="000B6E49" w:rsidRDefault="000A4099" w:rsidP="000B6E49">
            <w:pPr>
              <w:spacing w:after="0" w:line="240" w:lineRule="auto"/>
              <w:rPr>
                <w:rFonts w:ascii="Myriad Pro" w:eastAsia="Times New Roman" w:hAnsi="Myriad Pro"/>
                <w:bCs/>
                <w:sz w:val="18"/>
                <w:szCs w:val="18"/>
                <w:lang w:eastAsia="ru-RU"/>
              </w:rPr>
            </w:pPr>
            <w:r w:rsidRPr="000B6E49">
              <w:rPr>
                <w:rFonts w:ascii="Myriad Pro" w:eastAsia="Times New Roman" w:hAnsi="Myriad Pro"/>
                <w:sz w:val="18"/>
                <w:szCs w:val="18"/>
                <w:lang w:eastAsia="ru-RU"/>
              </w:rPr>
              <w:t>Выпадающие доходы от льготного технологического присоединения</w:t>
            </w:r>
          </w:p>
        </w:tc>
        <w:tc>
          <w:tcPr>
            <w:tcW w:w="1237" w:type="pct"/>
            <w:tcBorders>
              <w:top w:val="single" w:sz="4" w:space="0" w:color="auto"/>
            </w:tcBorders>
            <w:shd w:val="clear" w:color="auto" w:fill="auto"/>
            <w:vAlign w:val="center"/>
          </w:tcPr>
          <w:p w14:paraId="7E2EF07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89 032,67</w:t>
            </w:r>
          </w:p>
        </w:tc>
        <w:tc>
          <w:tcPr>
            <w:tcW w:w="1397" w:type="pct"/>
            <w:vMerge w:val="restart"/>
            <w:tcBorders>
              <w:top w:val="single" w:sz="4" w:space="0" w:color="auto"/>
            </w:tcBorders>
            <w:shd w:val="clear" w:color="auto" w:fill="auto"/>
            <w:vAlign w:val="center"/>
          </w:tcPr>
          <w:p w14:paraId="69CCAAD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138 950,18</w:t>
            </w:r>
          </w:p>
        </w:tc>
        <w:tc>
          <w:tcPr>
            <w:tcW w:w="672" w:type="pct"/>
            <w:tcBorders>
              <w:top w:val="single" w:sz="4" w:space="0" w:color="auto"/>
            </w:tcBorders>
            <w:shd w:val="clear" w:color="auto" w:fill="auto"/>
            <w:vAlign w:val="center"/>
          </w:tcPr>
          <w:p w14:paraId="6BC42784"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100 587,41</w:t>
            </w:r>
          </w:p>
        </w:tc>
      </w:tr>
      <w:tr w:rsidR="000A4099" w:rsidRPr="000B6E49" w14:paraId="6B63C59D" w14:textId="77777777" w:rsidTr="000B6E49">
        <w:trPr>
          <w:trHeight w:val="513"/>
        </w:trPr>
        <w:tc>
          <w:tcPr>
            <w:tcW w:w="1694" w:type="pct"/>
            <w:shd w:val="clear" w:color="auto" w:fill="auto"/>
            <w:vAlign w:val="center"/>
            <w:hideMark/>
          </w:tcPr>
          <w:p w14:paraId="5A5F3884" w14:textId="77777777" w:rsidR="000A4099" w:rsidRPr="000B6E49" w:rsidRDefault="000A4099" w:rsidP="000B6E49">
            <w:pPr>
              <w:spacing w:after="0" w:line="240" w:lineRule="auto"/>
              <w:jc w:val="right"/>
              <w:rPr>
                <w:rFonts w:ascii="Myriad Pro" w:eastAsia="Times New Roman" w:hAnsi="Myriad Pro"/>
                <w:sz w:val="18"/>
                <w:szCs w:val="18"/>
                <w:lang w:eastAsia="ru-RU"/>
              </w:rPr>
            </w:pPr>
            <w:r w:rsidRPr="000B6E49">
              <w:rPr>
                <w:rFonts w:ascii="Myriad Pro" w:eastAsia="Times New Roman" w:hAnsi="Myriad Pro"/>
                <w:sz w:val="18"/>
                <w:szCs w:val="18"/>
                <w:lang w:eastAsia="ru-RU"/>
              </w:rPr>
              <w:t xml:space="preserve">кроме того расходы, связанные с предоставлением беспроцентной рассрочки </w:t>
            </w:r>
          </w:p>
        </w:tc>
        <w:tc>
          <w:tcPr>
            <w:tcW w:w="1237" w:type="pct"/>
            <w:shd w:val="clear" w:color="auto" w:fill="auto"/>
            <w:noWrap/>
            <w:vAlign w:val="center"/>
            <w:hideMark/>
          </w:tcPr>
          <w:p w14:paraId="1208060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174,95</w:t>
            </w:r>
          </w:p>
        </w:tc>
        <w:tc>
          <w:tcPr>
            <w:tcW w:w="1397" w:type="pct"/>
            <w:vMerge/>
            <w:shd w:val="clear" w:color="auto" w:fill="auto"/>
            <w:vAlign w:val="center"/>
          </w:tcPr>
          <w:p w14:paraId="58DB3D56" w14:textId="77777777" w:rsidR="000A4099" w:rsidRPr="000B6E49" w:rsidRDefault="000A4099" w:rsidP="000B6E49">
            <w:pPr>
              <w:spacing w:after="0" w:line="240" w:lineRule="auto"/>
              <w:jc w:val="center"/>
              <w:rPr>
                <w:rFonts w:ascii="Myriad Pro" w:eastAsia="Times New Roman" w:hAnsi="Myriad Pro"/>
                <w:sz w:val="18"/>
                <w:szCs w:val="18"/>
                <w:lang w:eastAsia="ru-RU"/>
              </w:rPr>
            </w:pPr>
          </w:p>
        </w:tc>
        <w:tc>
          <w:tcPr>
            <w:tcW w:w="672" w:type="pct"/>
            <w:shd w:val="clear" w:color="auto" w:fill="auto"/>
            <w:vAlign w:val="center"/>
          </w:tcPr>
          <w:p w14:paraId="6DCCF870"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174,95</w:t>
            </w:r>
          </w:p>
        </w:tc>
      </w:tr>
    </w:tbl>
    <w:p w14:paraId="6DA10BA6" w14:textId="77777777" w:rsidR="000B6E49" w:rsidRPr="000B6E49" w:rsidRDefault="000B6E49" w:rsidP="000B6E49">
      <w:pPr>
        <w:pStyle w:val="2f6"/>
      </w:pPr>
      <w:bookmarkStart w:id="206" w:name="_Toc40395721"/>
    </w:p>
    <w:p w14:paraId="5648C3A2" w14:textId="77777777" w:rsidR="000A4099" w:rsidRPr="000B6E49" w:rsidRDefault="00BC6F8D" w:rsidP="000B6E49">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07" w:name="_Toc45186999"/>
      <w:bookmarkStart w:id="208" w:name="_Toc53338420"/>
      <w:bookmarkStart w:id="209" w:name="_Toc53430492"/>
      <w:r>
        <w:rPr>
          <w:rFonts w:ascii="Myriad Pro" w:hAnsi="Myriad Pro"/>
          <w:b/>
          <w:color w:val="4F6228" w:themeColor="accent3" w:themeShade="80"/>
          <w:sz w:val="28"/>
          <w:szCs w:val="28"/>
        </w:rPr>
        <w:t>Экспертиза</w:t>
      </w:r>
      <w:r w:rsidR="000A4099" w:rsidRPr="000B6E49">
        <w:rPr>
          <w:rFonts w:ascii="Myriad Pro" w:hAnsi="Myriad Pro"/>
          <w:b/>
          <w:color w:val="4F6228" w:themeColor="accent3" w:themeShade="80"/>
          <w:sz w:val="28"/>
          <w:szCs w:val="28"/>
        </w:rPr>
        <w:t xml:space="preserve"> обоснованности корректировки необходимой валовой выручки по доходам от осуществления регулируемой деятельности.</w:t>
      </w:r>
      <w:bookmarkEnd w:id="206"/>
      <w:bookmarkEnd w:id="207"/>
      <w:bookmarkEnd w:id="208"/>
      <w:bookmarkEnd w:id="209"/>
    </w:p>
    <w:p w14:paraId="40860015" w14:textId="77777777" w:rsidR="000A4099" w:rsidRPr="000B6E49" w:rsidRDefault="000A4099" w:rsidP="000B6E49">
      <w:pPr>
        <w:pStyle w:val="2f6"/>
      </w:pPr>
      <w:r w:rsidRPr="000B6E49">
        <w:rPr>
          <w:lang w:eastAsia="ru-RU"/>
        </w:rPr>
        <w:t xml:space="preserve">Корректировка необходимой валовой выручки по доходам от осуществления регулируемой деятельности п.11 Методических указаний №98-э, действовавших на момент принятия решения об установлении тарифов на услуги по передаче электрической энергии не предусмотрена. </w:t>
      </w:r>
    </w:p>
    <w:p w14:paraId="6FBE047C" w14:textId="77777777" w:rsidR="000A4099" w:rsidRPr="000B6E49" w:rsidRDefault="000A4099" w:rsidP="000B6E49">
      <w:pPr>
        <w:pStyle w:val="2f6"/>
        <w:rPr>
          <w:highlight w:val="yellow"/>
        </w:rPr>
      </w:pPr>
    </w:p>
    <w:p w14:paraId="67BF0799" w14:textId="77777777" w:rsidR="000A4099" w:rsidRPr="000B6E49" w:rsidRDefault="000A4099" w:rsidP="000B6E49">
      <w:pPr>
        <w:pStyle w:val="affff5"/>
      </w:pPr>
      <w:r w:rsidRPr="000B6E49">
        <w:t>ПОЗИЦИЯ ТЕРРИТОРИАЛЬНОЙ СЕТЕВОЙ ОРГАНИЗАЦИИ</w:t>
      </w:r>
    </w:p>
    <w:p w14:paraId="269370D8" w14:textId="77777777" w:rsidR="000A4099" w:rsidRPr="000B6E49" w:rsidRDefault="000A4099" w:rsidP="000A4099">
      <w:pPr>
        <w:spacing w:after="0" w:line="360" w:lineRule="auto"/>
        <w:ind w:firstLine="708"/>
        <w:jc w:val="both"/>
        <w:rPr>
          <w:rFonts w:ascii="Myriad Pro" w:hAnsi="Myriad Pro"/>
          <w:sz w:val="26"/>
          <w:szCs w:val="26"/>
        </w:rPr>
      </w:pPr>
      <w:r w:rsidRPr="000B6E49">
        <w:rPr>
          <w:rFonts w:ascii="Myriad Pro" w:hAnsi="Myriad Pro"/>
          <w:sz w:val="26"/>
          <w:szCs w:val="26"/>
        </w:rPr>
        <w:t xml:space="preserve">Филиалом </w:t>
      </w:r>
      <w:r w:rsidR="00E2503F">
        <w:rPr>
          <w:rFonts w:ascii="Myriad Pro" w:hAnsi="Myriad Pro"/>
          <w:sz w:val="26"/>
          <w:szCs w:val="26"/>
        </w:rPr>
        <w:t>ПАО </w:t>
      </w:r>
      <w:r w:rsidRPr="000B6E49">
        <w:rPr>
          <w:rFonts w:ascii="Myriad Pro" w:hAnsi="Myriad Pro"/>
          <w:sz w:val="26"/>
          <w:szCs w:val="26"/>
        </w:rPr>
        <w:t xml:space="preserve">«МРСК Северо-Запада» «Архэнерго» в материалах тарифного дела на 2017 год была заявлена корректировка НВВ в связи с </w:t>
      </w:r>
      <w:r w:rsidRPr="000B6E49">
        <w:rPr>
          <w:rFonts w:ascii="Myriad Pro" w:hAnsi="Myriad Pro"/>
          <w:sz w:val="26"/>
          <w:szCs w:val="26"/>
        </w:rPr>
        <w:lastRenderedPageBreak/>
        <w:t>недополученным доходом/полученным избытком средств за 2017 год в размере -47 296,3 тыс. руб.</w:t>
      </w:r>
    </w:p>
    <w:p w14:paraId="015CD667" w14:textId="77777777" w:rsidR="000A4099" w:rsidRPr="000B6E49" w:rsidRDefault="000A4099" w:rsidP="000A4099">
      <w:pPr>
        <w:autoSpaceDE w:val="0"/>
        <w:autoSpaceDN w:val="0"/>
        <w:adjustRightInd w:val="0"/>
        <w:spacing w:after="0" w:line="360" w:lineRule="auto"/>
        <w:ind w:firstLine="567"/>
        <w:jc w:val="both"/>
        <w:rPr>
          <w:rFonts w:ascii="Myriad Pro" w:hAnsi="Myriad Pro"/>
          <w:sz w:val="26"/>
          <w:szCs w:val="26"/>
        </w:rPr>
      </w:pPr>
      <w:r w:rsidRPr="000B6E49">
        <w:rPr>
          <w:rFonts w:ascii="Myriad Pro" w:hAnsi="Myriad Pro" w:cs="Myriad Pro"/>
          <w:sz w:val="26"/>
          <w:szCs w:val="26"/>
        </w:rPr>
        <w:t xml:space="preserve">Заявленная филиалом </w:t>
      </w:r>
      <w:r w:rsidR="00E2503F">
        <w:rPr>
          <w:rFonts w:ascii="Myriad Pro" w:hAnsi="Myriad Pro"/>
          <w:sz w:val="26"/>
          <w:szCs w:val="26"/>
        </w:rPr>
        <w:t>ПАО </w:t>
      </w:r>
      <w:r w:rsidRPr="000B6E49">
        <w:rPr>
          <w:rFonts w:ascii="Myriad Pro" w:hAnsi="Myriad Pro"/>
          <w:sz w:val="26"/>
          <w:szCs w:val="26"/>
        </w:rPr>
        <w:t xml:space="preserve">«МРСК Северо-Запада» «Архэнерго» корректировка </w:t>
      </w:r>
      <w:bookmarkStart w:id="210" w:name="_Hlk51869137"/>
      <w:r w:rsidRPr="000B6E49">
        <w:rPr>
          <w:rFonts w:ascii="Myriad Pro" w:hAnsi="Myriad Pro"/>
          <w:sz w:val="26"/>
          <w:szCs w:val="26"/>
        </w:rPr>
        <w:t>по</w:t>
      </w:r>
      <w:r w:rsidRPr="000B6E49">
        <w:rPr>
          <w:rFonts w:ascii="Myriad Pro" w:hAnsi="Myriad Pro"/>
        </w:rPr>
        <w:t xml:space="preserve"> </w:t>
      </w:r>
      <w:r w:rsidRPr="000B6E49">
        <w:rPr>
          <w:rFonts w:ascii="Myriad Pro" w:hAnsi="Myriad Pro"/>
          <w:sz w:val="26"/>
          <w:szCs w:val="26"/>
        </w:rPr>
        <w:t>фактическому объему выручки от реализации продукции по регулируемому виду деятельности</w:t>
      </w:r>
      <w:bookmarkEnd w:id="210"/>
      <w:r w:rsidRPr="000B6E49">
        <w:rPr>
          <w:rFonts w:ascii="Myriad Pro" w:hAnsi="Myriad Pro"/>
          <w:sz w:val="26"/>
          <w:szCs w:val="26"/>
        </w:rPr>
        <w:t xml:space="preserve"> за 2015 год в соответствии с п.7 Основ ценообразования </w:t>
      </w:r>
      <w:r w:rsidR="00E2503F">
        <w:rPr>
          <w:rFonts w:ascii="Myriad Pro" w:hAnsi="Myriad Pro"/>
          <w:sz w:val="26"/>
          <w:szCs w:val="26"/>
        </w:rPr>
        <w:t>№ </w:t>
      </w:r>
      <w:r w:rsidRPr="000B6E49">
        <w:rPr>
          <w:rFonts w:ascii="Myriad Pro" w:hAnsi="Myriad Pro"/>
          <w:sz w:val="26"/>
          <w:szCs w:val="26"/>
        </w:rPr>
        <w:t>1178 представлена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4077"/>
        <w:gridCol w:w="993"/>
        <w:gridCol w:w="992"/>
        <w:gridCol w:w="1701"/>
        <w:gridCol w:w="1808"/>
      </w:tblGrid>
      <w:tr w:rsidR="000A4099" w:rsidRPr="000B6E49" w14:paraId="7FED7211" w14:textId="77777777" w:rsidTr="000B6E49">
        <w:trPr>
          <w:trHeight w:val="20"/>
          <w:jc w:val="center"/>
        </w:trPr>
        <w:tc>
          <w:tcPr>
            <w:tcW w:w="4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99EF47" w14:textId="77777777" w:rsidR="000A4099" w:rsidRPr="000B6E49" w:rsidRDefault="000A4099" w:rsidP="000B6E49">
            <w:pPr>
              <w:spacing w:after="0" w:line="240" w:lineRule="auto"/>
              <w:jc w:val="center"/>
              <w:rPr>
                <w:rFonts w:ascii="Myriad Pro" w:eastAsia="Times New Roman" w:hAnsi="Myriad Pro" w:cs="Calibri"/>
                <w:color w:val="FFFFFF" w:themeColor="background1"/>
                <w:sz w:val="18"/>
                <w:szCs w:val="18"/>
                <w:lang w:eastAsia="ru-RU"/>
              </w:rPr>
            </w:pPr>
            <w:r w:rsidRPr="000B6E49">
              <w:rPr>
                <w:rFonts w:ascii="Myriad Pro" w:hAnsi="Myriad Pro" w:cs="Calibri"/>
                <w:b/>
                <w:bCs/>
                <w:color w:val="FFFFFF" w:themeColor="background1"/>
                <w:sz w:val="18"/>
                <w:szCs w:val="18"/>
              </w:rPr>
              <w:t>Показатель</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97D6A08" w14:textId="77777777" w:rsidR="000A4099" w:rsidRPr="000B6E49" w:rsidRDefault="000A4099" w:rsidP="000B6E49">
            <w:pPr>
              <w:spacing w:after="0" w:line="240" w:lineRule="auto"/>
              <w:jc w:val="center"/>
              <w:rPr>
                <w:rFonts w:ascii="Myriad Pro" w:eastAsia="Times New Roman" w:hAnsi="Myriad Pro" w:cs="Calibri"/>
                <w:color w:val="FFFFFF" w:themeColor="background1"/>
                <w:sz w:val="18"/>
                <w:szCs w:val="18"/>
                <w:lang w:eastAsia="ru-RU"/>
              </w:rPr>
            </w:pPr>
            <w:r w:rsidRPr="000B6E49">
              <w:rPr>
                <w:rFonts w:ascii="Myriad Pro" w:hAnsi="Myriad Pro" w:cs="Calibri"/>
                <w:b/>
                <w:bCs/>
                <w:color w:val="FFFFFF" w:themeColor="background1"/>
                <w:sz w:val="18"/>
                <w:szCs w:val="18"/>
              </w:rPr>
              <w:t>Обозначение</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B59A826" w14:textId="77777777" w:rsidR="000A4099" w:rsidRPr="000B6E49" w:rsidRDefault="000A4099" w:rsidP="000B6E49">
            <w:pPr>
              <w:spacing w:after="0" w:line="240" w:lineRule="auto"/>
              <w:jc w:val="center"/>
              <w:rPr>
                <w:rFonts w:ascii="Myriad Pro" w:eastAsia="Times New Roman" w:hAnsi="Myriad Pro" w:cs="Calibri"/>
                <w:color w:val="FFFFFF" w:themeColor="background1"/>
                <w:sz w:val="18"/>
                <w:szCs w:val="18"/>
                <w:lang w:eastAsia="ru-RU"/>
              </w:rPr>
            </w:pPr>
            <w:r w:rsidRPr="000B6E49">
              <w:rPr>
                <w:rFonts w:ascii="Myriad Pro" w:hAnsi="Myriad Pro" w:cs="Calibri"/>
                <w:b/>
                <w:bCs/>
                <w:color w:val="FFFFFF" w:themeColor="background1"/>
                <w:sz w:val="18"/>
                <w:szCs w:val="18"/>
              </w:rPr>
              <w:t>Ед.изм.</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9947B39" w14:textId="77777777" w:rsidR="000A4099" w:rsidRPr="000B6E49" w:rsidRDefault="000A4099" w:rsidP="000B6E49">
            <w:pPr>
              <w:spacing w:after="0" w:line="240" w:lineRule="auto"/>
              <w:jc w:val="center"/>
              <w:rPr>
                <w:rFonts w:ascii="Myriad Pro" w:eastAsia="Times New Roman" w:hAnsi="Myriad Pro" w:cs="Calibri"/>
                <w:color w:val="FFFFFF" w:themeColor="background1"/>
                <w:sz w:val="18"/>
                <w:szCs w:val="18"/>
                <w:lang w:eastAsia="ru-RU"/>
              </w:rPr>
            </w:pPr>
            <w:r w:rsidRPr="000B6E49">
              <w:rPr>
                <w:rFonts w:ascii="Myriad Pro" w:hAnsi="Myriad Pro" w:cs="Calibri"/>
                <w:b/>
                <w:bCs/>
                <w:color w:val="FFFFFF" w:themeColor="background1"/>
                <w:sz w:val="18"/>
                <w:szCs w:val="18"/>
              </w:rPr>
              <w:t>Установлено при тарифном регулировании</w:t>
            </w:r>
          </w:p>
        </w:tc>
        <w:tc>
          <w:tcPr>
            <w:tcW w:w="1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047DCC7" w14:textId="77777777" w:rsidR="000A4099" w:rsidRPr="000B6E49" w:rsidRDefault="000A4099" w:rsidP="000B6E49">
            <w:pPr>
              <w:spacing w:after="0" w:line="240" w:lineRule="auto"/>
              <w:jc w:val="center"/>
              <w:rPr>
                <w:rFonts w:ascii="Myriad Pro" w:eastAsia="Times New Roman" w:hAnsi="Myriad Pro" w:cs="Calibri"/>
                <w:color w:val="FFFFFF" w:themeColor="background1"/>
                <w:sz w:val="18"/>
                <w:szCs w:val="18"/>
                <w:lang w:eastAsia="ru-RU"/>
              </w:rPr>
            </w:pPr>
            <w:r w:rsidRPr="000B6E49">
              <w:rPr>
                <w:rFonts w:ascii="Myriad Pro" w:hAnsi="Myriad Pro" w:cs="Calibri"/>
                <w:b/>
                <w:bCs/>
                <w:color w:val="FFFFFF" w:themeColor="background1"/>
                <w:sz w:val="18"/>
                <w:szCs w:val="18"/>
              </w:rPr>
              <w:t>Скорректированное (фактическое) значение</w:t>
            </w:r>
          </w:p>
        </w:tc>
      </w:tr>
      <w:tr w:rsidR="000A4099" w:rsidRPr="000B6E49" w14:paraId="2760E3D7" w14:textId="77777777" w:rsidTr="000B6E49">
        <w:trPr>
          <w:trHeight w:val="20"/>
          <w:jc w:val="center"/>
        </w:trPr>
        <w:tc>
          <w:tcPr>
            <w:tcW w:w="4077" w:type="dxa"/>
            <w:tcBorders>
              <w:top w:val="single" w:sz="4" w:space="0" w:color="FFFFFF" w:themeColor="background1"/>
            </w:tcBorders>
            <w:shd w:val="clear" w:color="auto" w:fill="FFFFFF" w:themeFill="background1"/>
            <w:vAlign w:val="center"/>
          </w:tcPr>
          <w:p w14:paraId="533DE3B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Величина НВВ за 2015 год (с учетом расходов ТСО, оплаты услуг ФСК и оплаты потерь в сетях РСК) Факт - без учета нагрузочных потерь</w:t>
            </w:r>
          </w:p>
        </w:tc>
        <w:tc>
          <w:tcPr>
            <w:tcW w:w="993" w:type="dxa"/>
            <w:tcBorders>
              <w:top w:val="single" w:sz="4" w:space="0" w:color="FFFFFF" w:themeColor="background1"/>
            </w:tcBorders>
            <w:shd w:val="clear" w:color="auto" w:fill="FFFFFF" w:themeFill="background1"/>
            <w:noWrap/>
            <w:vAlign w:val="center"/>
          </w:tcPr>
          <w:p w14:paraId="0855F944"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НВВ2015</w:t>
            </w:r>
          </w:p>
        </w:tc>
        <w:tc>
          <w:tcPr>
            <w:tcW w:w="992" w:type="dxa"/>
            <w:tcBorders>
              <w:top w:val="single" w:sz="4" w:space="0" w:color="FFFFFF" w:themeColor="background1"/>
            </w:tcBorders>
            <w:shd w:val="clear" w:color="auto" w:fill="FFFFFF" w:themeFill="background1"/>
            <w:noWrap/>
            <w:vAlign w:val="center"/>
          </w:tcPr>
          <w:p w14:paraId="65485D0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тыс.руб.</w:t>
            </w:r>
          </w:p>
        </w:tc>
        <w:tc>
          <w:tcPr>
            <w:tcW w:w="1701" w:type="dxa"/>
            <w:tcBorders>
              <w:top w:val="single" w:sz="4" w:space="0" w:color="FFFFFF" w:themeColor="background1"/>
            </w:tcBorders>
            <w:shd w:val="clear" w:color="auto" w:fill="FFFFFF" w:themeFill="background1"/>
            <w:noWrap/>
            <w:vAlign w:val="center"/>
          </w:tcPr>
          <w:p w14:paraId="2424A4C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4 725 524,1</w:t>
            </w:r>
          </w:p>
        </w:tc>
        <w:tc>
          <w:tcPr>
            <w:tcW w:w="1808" w:type="dxa"/>
            <w:tcBorders>
              <w:top w:val="single" w:sz="4" w:space="0" w:color="FFFFFF" w:themeColor="background1"/>
            </w:tcBorders>
            <w:shd w:val="clear" w:color="auto" w:fill="FFFFFF" w:themeFill="background1"/>
            <w:noWrap/>
            <w:vAlign w:val="center"/>
          </w:tcPr>
          <w:p w14:paraId="2CD2A06B"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4 772 820,4</w:t>
            </w:r>
          </w:p>
        </w:tc>
      </w:tr>
      <w:tr w:rsidR="000A4099" w:rsidRPr="000B6E49" w14:paraId="31A8EC62" w14:textId="77777777" w:rsidTr="000B6E49">
        <w:trPr>
          <w:trHeight w:val="20"/>
          <w:jc w:val="center"/>
        </w:trPr>
        <w:tc>
          <w:tcPr>
            <w:tcW w:w="4077" w:type="dxa"/>
            <w:shd w:val="clear" w:color="auto" w:fill="FFFFFF" w:themeFill="background1"/>
            <w:vAlign w:val="center"/>
            <w:hideMark/>
          </w:tcPr>
          <w:p w14:paraId="4B118712" w14:textId="77777777" w:rsidR="000A4099" w:rsidRPr="000B6E49" w:rsidRDefault="000A4099" w:rsidP="000B6E49">
            <w:pPr>
              <w:spacing w:after="0" w:line="240" w:lineRule="auto"/>
              <w:jc w:val="right"/>
              <w:rPr>
                <w:rFonts w:ascii="Myriad Pro" w:eastAsia="Times New Roman" w:hAnsi="Myriad Pro" w:cs="Calibri"/>
                <w:i/>
                <w:iCs/>
                <w:color w:val="000000"/>
                <w:sz w:val="18"/>
                <w:szCs w:val="18"/>
                <w:lang w:eastAsia="ru-RU"/>
              </w:rPr>
            </w:pPr>
            <w:r w:rsidRPr="000B6E49">
              <w:rPr>
                <w:rFonts w:ascii="Myriad Pro" w:eastAsia="Times New Roman" w:hAnsi="Myriad Pro" w:cs="Calibri"/>
                <w:i/>
                <w:iCs/>
                <w:color w:val="000000"/>
                <w:sz w:val="18"/>
                <w:szCs w:val="18"/>
                <w:lang w:eastAsia="ru-RU"/>
              </w:rPr>
              <w:t>Справочно: кроме того, стоимость фактических нагрузочных потерь</w:t>
            </w:r>
          </w:p>
        </w:tc>
        <w:tc>
          <w:tcPr>
            <w:tcW w:w="993" w:type="dxa"/>
            <w:shd w:val="clear" w:color="auto" w:fill="FFFFFF" w:themeFill="background1"/>
            <w:noWrap/>
            <w:vAlign w:val="center"/>
            <w:hideMark/>
          </w:tcPr>
          <w:p w14:paraId="7A77A0D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p>
        </w:tc>
        <w:tc>
          <w:tcPr>
            <w:tcW w:w="992" w:type="dxa"/>
            <w:shd w:val="clear" w:color="auto" w:fill="FFFFFF" w:themeFill="background1"/>
            <w:noWrap/>
            <w:vAlign w:val="center"/>
            <w:hideMark/>
          </w:tcPr>
          <w:p w14:paraId="5A61659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тыс.руб.</w:t>
            </w:r>
          </w:p>
        </w:tc>
        <w:tc>
          <w:tcPr>
            <w:tcW w:w="1701" w:type="dxa"/>
            <w:shd w:val="clear" w:color="auto" w:fill="FFFFFF" w:themeFill="background1"/>
            <w:noWrap/>
            <w:vAlign w:val="center"/>
            <w:hideMark/>
          </w:tcPr>
          <w:p w14:paraId="6584234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х</w:t>
            </w:r>
          </w:p>
        </w:tc>
        <w:tc>
          <w:tcPr>
            <w:tcW w:w="1808" w:type="dxa"/>
            <w:shd w:val="clear" w:color="auto" w:fill="FFFFFF" w:themeFill="background1"/>
            <w:noWrap/>
            <w:vAlign w:val="center"/>
            <w:hideMark/>
          </w:tcPr>
          <w:p w14:paraId="1949720C"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21 735,4</w:t>
            </w:r>
          </w:p>
        </w:tc>
      </w:tr>
      <w:tr w:rsidR="000A4099" w:rsidRPr="000B6E49" w14:paraId="20422345" w14:textId="77777777" w:rsidTr="000B6E49">
        <w:trPr>
          <w:trHeight w:val="20"/>
          <w:jc w:val="center"/>
        </w:trPr>
        <w:tc>
          <w:tcPr>
            <w:tcW w:w="4077" w:type="dxa"/>
            <w:shd w:val="clear" w:color="auto" w:fill="FFFFFF" w:themeFill="background1"/>
            <w:noWrap/>
            <w:vAlign w:val="center"/>
            <w:hideMark/>
          </w:tcPr>
          <w:p w14:paraId="3881440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Величина корректировки</w:t>
            </w:r>
          </w:p>
        </w:tc>
        <w:tc>
          <w:tcPr>
            <w:tcW w:w="993" w:type="dxa"/>
            <w:shd w:val="clear" w:color="auto" w:fill="FFFFFF" w:themeFill="background1"/>
            <w:noWrap/>
            <w:vAlign w:val="center"/>
            <w:hideMark/>
          </w:tcPr>
          <w:p w14:paraId="521B342E"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НВВск - НВВф</w:t>
            </w:r>
          </w:p>
        </w:tc>
        <w:tc>
          <w:tcPr>
            <w:tcW w:w="992" w:type="dxa"/>
            <w:shd w:val="clear" w:color="auto" w:fill="FFFFFF" w:themeFill="background1"/>
            <w:noWrap/>
            <w:vAlign w:val="center"/>
            <w:hideMark/>
          </w:tcPr>
          <w:p w14:paraId="78ADA3AC"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тыс.руб.</w:t>
            </w:r>
          </w:p>
        </w:tc>
        <w:tc>
          <w:tcPr>
            <w:tcW w:w="1701" w:type="dxa"/>
            <w:shd w:val="clear" w:color="auto" w:fill="FFFFFF" w:themeFill="background1"/>
            <w:noWrap/>
            <w:vAlign w:val="center"/>
            <w:hideMark/>
          </w:tcPr>
          <w:p w14:paraId="386CEAF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х</w:t>
            </w:r>
          </w:p>
        </w:tc>
        <w:tc>
          <w:tcPr>
            <w:tcW w:w="1808" w:type="dxa"/>
            <w:shd w:val="clear" w:color="auto" w:fill="FFFFFF" w:themeFill="background1"/>
            <w:noWrap/>
            <w:vAlign w:val="center"/>
            <w:hideMark/>
          </w:tcPr>
          <w:p w14:paraId="457E7B04" w14:textId="77777777" w:rsidR="000A4099" w:rsidRPr="000B6E49" w:rsidRDefault="000A4099" w:rsidP="000B6E49">
            <w:pPr>
              <w:spacing w:after="0" w:line="240" w:lineRule="auto"/>
              <w:jc w:val="center"/>
              <w:rPr>
                <w:rFonts w:ascii="Myriad Pro" w:eastAsia="Times New Roman" w:hAnsi="Myriad Pro" w:cs="Calibri"/>
                <w:b/>
                <w:bCs/>
                <w:color w:val="000000"/>
                <w:sz w:val="18"/>
                <w:szCs w:val="18"/>
                <w:lang w:eastAsia="ru-RU"/>
              </w:rPr>
            </w:pPr>
            <w:r w:rsidRPr="000B6E49">
              <w:rPr>
                <w:rFonts w:ascii="Myriad Pro" w:eastAsia="Times New Roman" w:hAnsi="Myriad Pro" w:cs="Calibri"/>
                <w:b/>
                <w:bCs/>
                <w:color w:val="000000"/>
                <w:sz w:val="18"/>
                <w:szCs w:val="18"/>
                <w:lang w:eastAsia="ru-RU"/>
              </w:rPr>
              <w:t>-47 296,3</w:t>
            </w:r>
          </w:p>
        </w:tc>
      </w:tr>
    </w:tbl>
    <w:p w14:paraId="244FC73D" w14:textId="77777777" w:rsidR="000A4099" w:rsidRPr="000B6E49" w:rsidRDefault="000A4099" w:rsidP="000A4099">
      <w:pPr>
        <w:spacing w:after="0" w:line="360" w:lineRule="auto"/>
        <w:ind w:firstLine="708"/>
        <w:jc w:val="both"/>
        <w:rPr>
          <w:rFonts w:ascii="Myriad Pro" w:hAnsi="Myriad Pro"/>
          <w:sz w:val="26"/>
          <w:szCs w:val="26"/>
        </w:rPr>
      </w:pPr>
      <w:r w:rsidRPr="000B6E49">
        <w:rPr>
          <w:rFonts w:ascii="Myriad Pro" w:hAnsi="Myriad Pro"/>
          <w:sz w:val="26"/>
          <w:szCs w:val="26"/>
        </w:rPr>
        <w:t>В обоснование данной величины были представлены следующие документы:</w:t>
      </w:r>
    </w:p>
    <w:p w14:paraId="239B3957" w14:textId="77777777" w:rsidR="000A4099" w:rsidRPr="000B6E49" w:rsidRDefault="000A4099" w:rsidP="000B6E49">
      <w:pPr>
        <w:pStyle w:val="30"/>
        <w:rPr>
          <w:b/>
        </w:rPr>
      </w:pPr>
      <w:r w:rsidRPr="000B6E49">
        <w:t>пояснительная записка</w:t>
      </w:r>
      <w:r w:rsidRPr="000B6E49">
        <w:rPr>
          <w:lang w:val="en-US"/>
        </w:rPr>
        <w:t>;</w:t>
      </w:r>
    </w:p>
    <w:p w14:paraId="14F391B4" w14:textId="77777777" w:rsidR="000A4099" w:rsidRPr="000B6E49" w:rsidRDefault="000A4099" w:rsidP="000B6E49">
      <w:pPr>
        <w:pStyle w:val="30"/>
      </w:pPr>
      <w:r w:rsidRPr="000B6E49">
        <w:t>расчет выпадающих доходов за 2015 год;</w:t>
      </w:r>
    </w:p>
    <w:p w14:paraId="5F296AB9" w14:textId="77777777" w:rsidR="000A4099" w:rsidRPr="000B6E49" w:rsidRDefault="000A4099" w:rsidP="000B6E49">
      <w:pPr>
        <w:pStyle w:val="30"/>
      </w:pPr>
      <w:r w:rsidRPr="000B6E49">
        <w:t>акты оказания услуг.</w:t>
      </w:r>
    </w:p>
    <w:p w14:paraId="52F02E39" w14:textId="77777777" w:rsidR="000A4099" w:rsidRPr="000B6E49" w:rsidRDefault="000A4099" w:rsidP="000A4099">
      <w:pPr>
        <w:spacing w:after="0" w:line="360" w:lineRule="auto"/>
        <w:ind w:firstLine="708"/>
        <w:jc w:val="both"/>
        <w:rPr>
          <w:rFonts w:ascii="Myriad Pro" w:hAnsi="Myriad Pro"/>
          <w:sz w:val="26"/>
          <w:szCs w:val="26"/>
        </w:rPr>
      </w:pPr>
      <w:r w:rsidRPr="000B6E49">
        <w:rPr>
          <w:rFonts w:ascii="Myriad Pro" w:hAnsi="Myriad Pro"/>
          <w:sz w:val="26"/>
          <w:szCs w:val="26"/>
        </w:rPr>
        <w:t xml:space="preserve">Кроме того, за период 2013 года филиалом </w:t>
      </w:r>
      <w:r w:rsidR="00E2503F">
        <w:rPr>
          <w:rFonts w:ascii="Myriad Pro" w:hAnsi="Myriad Pro"/>
          <w:sz w:val="26"/>
          <w:szCs w:val="26"/>
        </w:rPr>
        <w:t>ПАО </w:t>
      </w:r>
      <w:r w:rsidRPr="000B6E49">
        <w:rPr>
          <w:rFonts w:ascii="Myriad Pro" w:hAnsi="Myriad Pro"/>
          <w:sz w:val="26"/>
          <w:szCs w:val="26"/>
        </w:rPr>
        <w:t>«МРСК Северо-Запада» «Архэнерго» представлен следующий расчет недополученной выручки: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027"/>
        <w:gridCol w:w="6352"/>
        <w:gridCol w:w="1986"/>
      </w:tblGrid>
      <w:tr w:rsidR="000A4099" w:rsidRPr="000B6E49" w14:paraId="6967FD7A" w14:textId="77777777" w:rsidTr="000B6E49">
        <w:trPr>
          <w:trHeight w:val="20"/>
          <w:tblHeader/>
          <w:jc w:val="center"/>
        </w:trPr>
        <w:tc>
          <w:tcPr>
            <w:tcW w:w="1025" w:type="dxa"/>
            <w:shd w:val="clear" w:color="auto" w:fill="4E6228"/>
            <w:hideMark/>
          </w:tcPr>
          <w:p w14:paraId="632A1393" w14:textId="77777777" w:rsidR="000A4099" w:rsidRPr="000B6E49" w:rsidRDefault="000A4099" w:rsidP="000B6E49">
            <w:pPr>
              <w:spacing w:after="0" w:line="180" w:lineRule="atLeast"/>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№п/п</w:t>
            </w:r>
          </w:p>
        </w:tc>
        <w:tc>
          <w:tcPr>
            <w:tcW w:w="6338" w:type="dxa"/>
            <w:shd w:val="clear" w:color="auto" w:fill="4E6228"/>
            <w:hideMark/>
          </w:tcPr>
          <w:p w14:paraId="603DEA8F" w14:textId="77777777" w:rsidR="000A4099" w:rsidRPr="000B6E49" w:rsidRDefault="000A4099" w:rsidP="000B6E49">
            <w:pPr>
              <w:spacing w:after="0" w:line="240" w:lineRule="auto"/>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Показатель</w:t>
            </w:r>
          </w:p>
        </w:tc>
        <w:tc>
          <w:tcPr>
            <w:tcW w:w="1982" w:type="dxa"/>
            <w:shd w:val="clear" w:color="auto" w:fill="4E6228"/>
            <w:hideMark/>
          </w:tcPr>
          <w:p w14:paraId="425C48F7" w14:textId="77777777" w:rsidR="000A4099" w:rsidRPr="000B6E49" w:rsidRDefault="000A4099" w:rsidP="000B6E49">
            <w:pPr>
              <w:spacing w:after="0" w:line="180" w:lineRule="atLeast"/>
              <w:jc w:val="center"/>
              <w:rPr>
                <w:rFonts w:ascii="Myriad Pro" w:eastAsia="Times New Roman" w:hAnsi="Myriad Pro" w:cs="Calibri"/>
                <w:b/>
                <w:bCs/>
                <w:color w:val="FFFFFF" w:themeColor="background1"/>
                <w:sz w:val="20"/>
                <w:szCs w:val="20"/>
                <w:lang w:eastAsia="ru-RU"/>
              </w:rPr>
            </w:pPr>
            <w:r w:rsidRPr="000B6E49">
              <w:rPr>
                <w:rFonts w:ascii="Myriad Pro" w:eastAsia="Times New Roman" w:hAnsi="Myriad Pro" w:cs="Calibri"/>
                <w:b/>
                <w:bCs/>
                <w:color w:val="FFFFFF" w:themeColor="background1"/>
                <w:sz w:val="20"/>
                <w:szCs w:val="20"/>
                <w:lang w:eastAsia="ru-RU"/>
              </w:rPr>
              <w:t>тыс.руб.</w:t>
            </w:r>
          </w:p>
        </w:tc>
      </w:tr>
      <w:tr w:rsidR="000A4099" w:rsidRPr="000B6E49" w14:paraId="67E3BD0A" w14:textId="77777777" w:rsidTr="000B6E49">
        <w:trPr>
          <w:trHeight w:val="20"/>
          <w:jc w:val="center"/>
        </w:trPr>
        <w:tc>
          <w:tcPr>
            <w:tcW w:w="1025" w:type="dxa"/>
            <w:shd w:val="clear" w:color="auto" w:fill="FFFFFF"/>
            <w:hideMark/>
          </w:tcPr>
          <w:p w14:paraId="557411AD" w14:textId="77777777" w:rsidR="000A4099" w:rsidRPr="000B6E49" w:rsidRDefault="000A4099" w:rsidP="000B6E49">
            <w:pPr>
              <w:spacing w:after="0" w:line="180" w:lineRule="atLeast"/>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1</w:t>
            </w:r>
          </w:p>
        </w:tc>
        <w:tc>
          <w:tcPr>
            <w:tcW w:w="6338" w:type="dxa"/>
            <w:shd w:val="clear" w:color="auto" w:fill="FFFFFF"/>
            <w:hideMark/>
          </w:tcPr>
          <w:p w14:paraId="60D70A50" w14:textId="77777777" w:rsidR="000A4099" w:rsidRPr="000B6E49" w:rsidRDefault="000A4099" w:rsidP="000B6E49">
            <w:pPr>
              <w:spacing w:after="0" w:line="240" w:lineRule="auto"/>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Недополученная выручка за 2013 год; нескомпенсированная тарифными решениями 2014-2015 гг.</w:t>
            </w:r>
          </w:p>
        </w:tc>
        <w:tc>
          <w:tcPr>
            <w:tcW w:w="1982" w:type="dxa"/>
            <w:shd w:val="clear" w:color="auto" w:fill="FFFFFF"/>
            <w:hideMark/>
          </w:tcPr>
          <w:p w14:paraId="34B3918E" w14:textId="77777777" w:rsidR="000A4099" w:rsidRPr="000B6E49" w:rsidRDefault="000A4099" w:rsidP="000B6E49">
            <w:pPr>
              <w:spacing w:after="0" w:line="180" w:lineRule="atLeast"/>
              <w:jc w:val="right"/>
              <w:rPr>
                <w:rFonts w:ascii="Myriad Pro" w:eastAsia="Times New Roman" w:hAnsi="Myriad Pro" w:cs="Calibri"/>
                <w:b/>
                <w:bCs/>
                <w:color w:val="000000"/>
                <w:sz w:val="20"/>
                <w:szCs w:val="20"/>
                <w:lang w:eastAsia="ru-RU"/>
              </w:rPr>
            </w:pPr>
            <w:r w:rsidRPr="000B6E49">
              <w:rPr>
                <w:rFonts w:ascii="Myriad Pro" w:eastAsia="Times New Roman" w:hAnsi="Myriad Pro" w:cs="Calibri"/>
                <w:b/>
                <w:bCs/>
                <w:color w:val="000000"/>
                <w:sz w:val="20"/>
                <w:szCs w:val="20"/>
                <w:lang w:eastAsia="ru-RU"/>
              </w:rPr>
              <w:t>343 936</w:t>
            </w:r>
          </w:p>
        </w:tc>
      </w:tr>
      <w:tr w:rsidR="000A4099" w:rsidRPr="000B6E49" w14:paraId="53BA8314" w14:textId="77777777" w:rsidTr="000B6E49">
        <w:trPr>
          <w:trHeight w:val="20"/>
          <w:jc w:val="center"/>
        </w:trPr>
        <w:tc>
          <w:tcPr>
            <w:tcW w:w="1025" w:type="dxa"/>
            <w:shd w:val="clear" w:color="auto" w:fill="FFFFFF"/>
            <w:hideMark/>
          </w:tcPr>
          <w:p w14:paraId="26D81B46" w14:textId="77777777" w:rsidR="000A4099" w:rsidRPr="000B6E49" w:rsidRDefault="000A4099" w:rsidP="000B6E49">
            <w:pPr>
              <w:spacing w:after="0" w:line="180" w:lineRule="atLeas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1,1.</w:t>
            </w:r>
          </w:p>
        </w:tc>
        <w:tc>
          <w:tcPr>
            <w:tcW w:w="6338" w:type="dxa"/>
            <w:shd w:val="clear" w:color="auto" w:fill="FFFFFF"/>
            <w:hideMark/>
          </w:tcPr>
          <w:p w14:paraId="4B9B22D2" w14:textId="77777777" w:rsidR="000A4099" w:rsidRPr="000B6E49" w:rsidRDefault="000A4099" w:rsidP="000B6E49">
            <w:pPr>
              <w:spacing w:after="0" w:line="240" w:lineRule="auto"/>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в </w:t>
            </w:r>
            <w:r w:rsidRPr="000B6E49">
              <w:rPr>
                <w:rFonts w:ascii="Myriad Pro" w:eastAsia="Times New Roman" w:hAnsi="Myriad Pro" w:cs="Calibri"/>
                <w:i/>
                <w:iCs/>
                <w:color w:val="000000"/>
                <w:sz w:val="20"/>
                <w:szCs w:val="20"/>
                <w:lang w:eastAsia="ru-RU"/>
              </w:rPr>
              <w:t>связи с переходом на 3-тавочные тарифы потребителей с максимальной мощностью энергоустановок более 670 кВт (п.74ПП РФ от 29.12.2011 №1178)</w:t>
            </w:r>
          </w:p>
        </w:tc>
        <w:tc>
          <w:tcPr>
            <w:tcW w:w="1982" w:type="dxa"/>
            <w:shd w:val="clear" w:color="auto" w:fill="FFFFFF"/>
            <w:hideMark/>
          </w:tcPr>
          <w:p w14:paraId="1993BCB1" w14:textId="77777777" w:rsidR="000A4099" w:rsidRPr="000B6E49" w:rsidRDefault="000A4099" w:rsidP="000B6E49">
            <w:pPr>
              <w:spacing w:after="0" w:line="180" w:lineRule="atLeast"/>
              <w:jc w:val="right"/>
              <w:rPr>
                <w:rFonts w:ascii="Myriad Pro" w:eastAsia="Times New Roman" w:hAnsi="Myriad Pro" w:cs="Calibri"/>
                <w:color w:val="000000"/>
                <w:sz w:val="20"/>
                <w:szCs w:val="20"/>
                <w:lang w:eastAsia="ru-RU"/>
              </w:rPr>
            </w:pPr>
            <w:r w:rsidRPr="000B6E49">
              <w:rPr>
                <w:rFonts w:ascii="Myriad Pro" w:eastAsia="Times New Roman" w:hAnsi="Myriad Pro" w:cs="Calibri"/>
                <w:i/>
                <w:iCs/>
                <w:color w:val="000000"/>
                <w:sz w:val="20"/>
                <w:szCs w:val="20"/>
                <w:lang w:eastAsia="ru-RU"/>
              </w:rPr>
              <w:t>128 173</w:t>
            </w:r>
          </w:p>
        </w:tc>
      </w:tr>
      <w:tr w:rsidR="000A4099" w:rsidRPr="000B6E49" w14:paraId="2128899B" w14:textId="77777777" w:rsidTr="000B6E49">
        <w:trPr>
          <w:trHeight w:val="20"/>
          <w:jc w:val="center"/>
        </w:trPr>
        <w:tc>
          <w:tcPr>
            <w:tcW w:w="1025" w:type="dxa"/>
            <w:shd w:val="clear" w:color="auto" w:fill="FFFFFF"/>
            <w:hideMark/>
          </w:tcPr>
          <w:p w14:paraId="3543799F" w14:textId="77777777" w:rsidR="000A4099" w:rsidRPr="000B6E49" w:rsidRDefault="000A4099" w:rsidP="000B6E49">
            <w:pPr>
              <w:spacing w:after="0" w:line="270" w:lineRule="atLeast"/>
              <w:rPr>
                <w:rFonts w:ascii="Myriad Pro" w:eastAsia="Times New Roman" w:hAnsi="Myriad Pro" w:cs="Calibri"/>
                <w:color w:val="000000"/>
                <w:sz w:val="20"/>
                <w:szCs w:val="20"/>
                <w:lang w:eastAsia="ru-RU"/>
              </w:rPr>
            </w:pPr>
            <w:r w:rsidRPr="000B6E49">
              <w:rPr>
                <w:rFonts w:ascii="Myriad Pro" w:eastAsia="Times New Roman" w:hAnsi="Myriad Pro" w:cs="AngsanaUPC"/>
                <w:color w:val="000000"/>
                <w:sz w:val="20"/>
                <w:szCs w:val="20"/>
                <w:lang w:eastAsia="ru-RU"/>
              </w:rPr>
              <w:t>1.2</w:t>
            </w:r>
            <w:r w:rsidRPr="000B6E49">
              <w:rPr>
                <w:rFonts w:ascii="Myriad Pro" w:eastAsia="Times New Roman" w:hAnsi="Myriad Pro" w:cs="Calibri"/>
                <w:color w:val="000000"/>
                <w:sz w:val="20"/>
                <w:szCs w:val="20"/>
                <w:lang w:eastAsia="ru-RU"/>
              </w:rPr>
              <w:t>.</w:t>
            </w:r>
          </w:p>
        </w:tc>
        <w:tc>
          <w:tcPr>
            <w:tcW w:w="6338" w:type="dxa"/>
            <w:shd w:val="clear" w:color="auto" w:fill="FFFFFF"/>
            <w:hideMark/>
          </w:tcPr>
          <w:p w14:paraId="789D9D0E" w14:textId="77777777" w:rsidR="000A4099" w:rsidRPr="000B6E49" w:rsidRDefault="000A4099" w:rsidP="000B6E49">
            <w:pPr>
              <w:spacing w:after="0" w:line="180" w:lineRule="atLeast"/>
              <w:rPr>
                <w:rFonts w:ascii="Myriad Pro" w:eastAsia="Times New Roman" w:hAnsi="Myriad Pro" w:cs="Calibri"/>
                <w:color w:val="000000"/>
                <w:sz w:val="20"/>
                <w:szCs w:val="20"/>
                <w:lang w:eastAsia="ru-RU"/>
              </w:rPr>
            </w:pPr>
            <w:r w:rsidRPr="000B6E49">
              <w:rPr>
                <w:rFonts w:ascii="Myriad Pro" w:eastAsia="Times New Roman" w:hAnsi="Myriad Pro" w:cs="Calibri"/>
                <w:i/>
                <w:iCs/>
                <w:color w:val="000000"/>
                <w:sz w:val="20"/>
                <w:szCs w:val="20"/>
                <w:lang w:eastAsia="ru-RU"/>
              </w:rPr>
              <w:t>дисбаланс электроэнергии по уровням напряжений, снижение</w:t>
            </w:r>
          </w:p>
          <w:p w14:paraId="519F0930" w14:textId="77777777" w:rsidR="000A4099" w:rsidRPr="000B6E49" w:rsidRDefault="000A4099" w:rsidP="000B6E49">
            <w:pPr>
              <w:spacing w:after="0" w:line="180" w:lineRule="atLeast"/>
              <w:rPr>
                <w:rFonts w:ascii="Myriad Pro" w:eastAsia="Times New Roman" w:hAnsi="Myriad Pro" w:cs="Calibri"/>
                <w:color w:val="000000"/>
                <w:sz w:val="20"/>
                <w:szCs w:val="20"/>
                <w:lang w:eastAsia="ru-RU"/>
              </w:rPr>
            </w:pPr>
            <w:r w:rsidRPr="000B6E49">
              <w:rPr>
                <w:rFonts w:ascii="Myriad Pro" w:eastAsia="Times New Roman" w:hAnsi="Myriad Pro" w:cs="Calibri"/>
                <w:i/>
                <w:iCs/>
                <w:color w:val="000000"/>
                <w:sz w:val="20"/>
                <w:szCs w:val="20"/>
                <w:lang w:eastAsia="ru-RU"/>
              </w:rPr>
              <w:t>полезного отпуска</w:t>
            </w:r>
          </w:p>
        </w:tc>
        <w:tc>
          <w:tcPr>
            <w:tcW w:w="1982" w:type="dxa"/>
            <w:shd w:val="clear" w:color="auto" w:fill="FFFFFF"/>
            <w:hideMark/>
          </w:tcPr>
          <w:p w14:paraId="5D304DE1" w14:textId="77777777" w:rsidR="000A4099" w:rsidRPr="000B6E49" w:rsidRDefault="000A4099" w:rsidP="000B6E49">
            <w:pPr>
              <w:spacing w:after="0" w:line="180" w:lineRule="atLeast"/>
              <w:jc w:val="right"/>
              <w:rPr>
                <w:rFonts w:ascii="Myriad Pro" w:eastAsia="Times New Roman" w:hAnsi="Myriad Pro" w:cs="Calibri"/>
                <w:color w:val="000000"/>
                <w:sz w:val="20"/>
                <w:szCs w:val="20"/>
                <w:lang w:eastAsia="ru-RU"/>
              </w:rPr>
            </w:pPr>
            <w:r w:rsidRPr="000B6E49">
              <w:rPr>
                <w:rFonts w:ascii="Myriad Pro" w:eastAsia="Times New Roman" w:hAnsi="Myriad Pro" w:cs="Calibri"/>
                <w:i/>
                <w:iCs/>
                <w:color w:val="000000"/>
                <w:sz w:val="20"/>
                <w:szCs w:val="20"/>
                <w:lang w:eastAsia="ru-RU"/>
              </w:rPr>
              <w:t>282 261</w:t>
            </w:r>
          </w:p>
        </w:tc>
      </w:tr>
      <w:tr w:rsidR="000A4099" w:rsidRPr="000B6E49" w14:paraId="28840DCE" w14:textId="77777777" w:rsidTr="000B6E49">
        <w:trPr>
          <w:trHeight w:val="20"/>
          <w:jc w:val="center"/>
        </w:trPr>
        <w:tc>
          <w:tcPr>
            <w:tcW w:w="1025" w:type="dxa"/>
            <w:shd w:val="clear" w:color="auto" w:fill="FFFFFF"/>
            <w:hideMark/>
          </w:tcPr>
          <w:p w14:paraId="2B33C31F" w14:textId="77777777" w:rsidR="000A4099" w:rsidRPr="000B6E49" w:rsidRDefault="000A4099" w:rsidP="000B6E49">
            <w:pPr>
              <w:spacing w:after="0" w:line="180" w:lineRule="atLeas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1.3.</w:t>
            </w:r>
          </w:p>
        </w:tc>
        <w:tc>
          <w:tcPr>
            <w:tcW w:w="6338" w:type="dxa"/>
            <w:shd w:val="clear" w:color="auto" w:fill="FFFFFF"/>
            <w:hideMark/>
          </w:tcPr>
          <w:p w14:paraId="7BD13E7F" w14:textId="77777777" w:rsidR="000A4099" w:rsidRPr="000B6E49" w:rsidRDefault="000A4099" w:rsidP="000B6E49">
            <w:pPr>
              <w:spacing w:after="0" w:line="180" w:lineRule="atLeast"/>
              <w:rPr>
                <w:rFonts w:ascii="Myriad Pro" w:eastAsia="Times New Roman" w:hAnsi="Myriad Pro" w:cs="Calibri"/>
                <w:color w:val="000000"/>
                <w:sz w:val="20"/>
                <w:szCs w:val="20"/>
                <w:lang w:eastAsia="ru-RU"/>
              </w:rPr>
            </w:pPr>
            <w:r w:rsidRPr="000B6E49">
              <w:rPr>
                <w:rFonts w:ascii="Myriad Pro" w:eastAsia="Times New Roman" w:hAnsi="Myriad Pro" w:cs="Calibri"/>
                <w:i/>
                <w:iCs/>
                <w:color w:val="000000"/>
                <w:sz w:val="20"/>
                <w:szCs w:val="20"/>
                <w:lang w:eastAsia="ru-RU"/>
              </w:rPr>
              <w:t>Учтено в ТБР на 2015 год</w:t>
            </w:r>
          </w:p>
        </w:tc>
        <w:tc>
          <w:tcPr>
            <w:tcW w:w="1982" w:type="dxa"/>
            <w:shd w:val="clear" w:color="auto" w:fill="FFFFFF"/>
            <w:hideMark/>
          </w:tcPr>
          <w:p w14:paraId="25577DDB" w14:textId="77777777" w:rsidR="000A4099" w:rsidRPr="000B6E49" w:rsidRDefault="000A4099" w:rsidP="000B6E49">
            <w:pPr>
              <w:spacing w:after="0" w:line="180" w:lineRule="atLeast"/>
              <w:jc w:val="right"/>
              <w:rPr>
                <w:rFonts w:ascii="Myriad Pro" w:eastAsia="Times New Roman" w:hAnsi="Myriad Pro" w:cs="Calibri"/>
                <w:color w:val="000000"/>
                <w:sz w:val="20"/>
                <w:szCs w:val="20"/>
                <w:lang w:eastAsia="ru-RU"/>
              </w:rPr>
            </w:pPr>
            <w:r w:rsidRPr="000B6E49">
              <w:rPr>
                <w:rFonts w:ascii="Myriad Pro" w:eastAsia="Times New Roman" w:hAnsi="Myriad Pro" w:cs="Calibri"/>
                <w:i/>
                <w:iCs/>
                <w:color w:val="000000"/>
                <w:sz w:val="20"/>
                <w:szCs w:val="20"/>
                <w:lang w:eastAsia="ru-RU"/>
              </w:rPr>
              <w:t>6 547</w:t>
            </w:r>
          </w:p>
        </w:tc>
      </w:tr>
      <w:tr w:rsidR="000A4099" w:rsidRPr="000B6E49" w14:paraId="60D6D772" w14:textId="77777777" w:rsidTr="000B6E49">
        <w:trPr>
          <w:trHeight w:val="20"/>
          <w:jc w:val="center"/>
        </w:trPr>
        <w:tc>
          <w:tcPr>
            <w:tcW w:w="1025" w:type="dxa"/>
            <w:shd w:val="clear" w:color="auto" w:fill="FFFFFF"/>
            <w:hideMark/>
          </w:tcPr>
          <w:p w14:paraId="6D126A1B" w14:textId="77777777" w:rsidR="000A4099" w:rsidRPr="000B6E49" w:rsidRDefault="000A4099" w:rsidP="000B6E49">
            <w:pPr>
              <w:spacing w:after="0" w:line="180" w:lineRule="atLeas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1.4.</w:t>
            </w:r>
          </w:p>
        </w:tc>
        <w:tc>
          <w:tcPr>
            <w:tcW w:w="6338" w:type="dxa"/>
            <w:shd w:val="clear" w:color="auto" w:fill="FFFFFF"/>
            <w:hideMark/>
          </w:tcPr>
          <w:p w14:paraId="767D7894" w14:textId="77777777" w:rsidR="000A4099" w:rsidRPr="000B6E49" w:rsidRDefault="000A4099" w:rsidP="000B6E49">
            <w:pPr>
              <w:spacing w:after="0" w:line="180" w:lineRule="atLeast"/>
              <w:rPr>
                <w:rFonts w:ascii="Myriad Pro" w:eastAsia="Times New Roman" w:hAnsi="Myriad Pro" w:cs="Calibri"/>
                <w:color w:val="000000"/>
                <w:sz w:val="20"/>
                <w:szCs w:val="20"/>
                <w:lang w:eastAsia="ru-RU"/>
              </w:rPr>
            </w:pPr>
            <w:r w:rsidRPr="000B6E49">
              <w:rPr>
                <w:rFonts w:ascii="Myriad Pro" w:eastAsia="Times New Roman" w:hAnsi="Myriad Pro" w:cs="Calibri"/>
                <w:i/>
                <w:iCs/>
                <w:color w:val="000000"/>
                <w:sz w:val="20"/>
                <w:szCs w:val="20"/>
                <w:lang w:eastAsia="ru-RU"/>
              </w:rPr>
              <w:t>переполучение выручки в 2014 году</w:t>
            </w:r>
          </w:p>
        </w:tc>
        <w:tc>
          <w:tcPr>
            <w:tcW w:w="1982" w:type="dxa"/>
            <w:shd w:val="clear" w:color="auto" w:fill="FFFFFF"/>
            <w:hideMark/>
          </w:tcPr>
          <w:p w14:paraId="4687BFD3" w14:textId="77777777" w:rsidR="000A4099" w:rsidRPr="000B6E49" w:rsidRDefault="000A4099" w:rsidP="000B6E49">
            <w:pPr>
              <w:spacing w:after="0" w:line="180" w:lineRule="atLeast"/>
              <w:jc w:val="right"/>
              <w:rPr>
                <w:rFonts w:ascii="Myriad Pro" w:eastAsia="Times New Roman" w:hAnsi="Myriad Pro" w:cs="Calibri"/>
                <w:color w:val="000000"/>
                <w:sz w:val="20"/>
                <w:szCs w:val="20"/>
                <w:lang w:eastAsia="ru-RU"/>
              </w:rPr>
            </w:pPr>
            <w:r w:rsidRPr="000B6E49">
              <w:rPr>
                <w:rFonts w:ascii="Myriad Pro" w:eastAsia="Times New Roman" w:hAnsi="Myriad Pro" w:cs="Calibri"/>
                <w:i/>
                <w:iCs/>
                <w:color w:val="000000"/>
                <w:sz w:val="20"/>
                <w:szCs w:val="20"/>
                <w:lang w:eastAsia="ru-RU"/>
              </w:rPr>
              <w:t>59 951</w:t>
            </w:r>
          </w:p>
        </w:tc>
      </w:tr>
      <w:tr w:rsidR="000A4099" w:rsidRPr="000B6E49" w14:paraId="3ADFC4CA" w14:textId="77777777" w:rsidTr="000B6E49">
        <w:trPr>
          <w:trHeight w:val="20"/>
          <w:jc w:val="center"/>
        </w:trPr>
        <w:tc>
          <w:tcPr>
            <w:tcW w:w="1025" w:type="dxa"/>
            <w:shd w:val="clear" w:color="auto" w:fill="FFFFFF"/>
            <w:hideMark/>
          </w:tcPr>
          <w:p w14:paraId="2D14096E" w14:textId="77777777" w:rsidR="000A4099" w:rsidRPr="000B6E49" w:rsidRDefault="000A4099" w:rsidP="000B6E49">
            <w:pPr>
              <w:spacing w:after="0" w:line="180" w:lineRule="atLeas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w:t>
            </w:r>
          </w:p>
        </w:tc>
        <w:tc>
          <w:tcPr>
            <w:tcW w:w="6338" w:type="dxa"/>
            <w:shd w:val="clear" w:color="auto" w:fill="FFFFFF"/>
            <w:hideMark/>
          </w:tcPr>
          <w:p w14:paraId="74BA92B4" w14:textId="77777777" w:rsidR="000A4099" w:rsidRPr="000B6E49" w:rsidRDefault="000A4099" w:rsidP="000B6E49">
            <w:pPr>
              <w:spacing w:after="0" w:line="180" w:lineRule="atLeas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Недополученная выручка за 2012 год, в т.ч.</w:t>
            </w:r>
          </w:p>
        </w:tc>
        <w:tc>
          <w:tcPr>
            <w:tcW w:w="1982" w:type="dxa"/>
            <w:shd w:val="clear" w:color="auto" w:fill="FFFFFF"/>
            <w:hideMark/>
          </w:tcPr>
          <w:p w14:paraId="349B0A1D" w14:textId="77777777" w:rsidR="000A4099" w:rsidRPr="000B6E49" w:rsidRDefault="000A4099" w:rsidP="000B6E49">
            <w:pPr>
              <w:spacing w:after="0" w:line="180" w:lineRule="atLeast"/>
              <w:jc w:val="righ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0</w:t>
            </w:r>
          </w:p>
        </w:tc>
      </w:tr>
      <w:tr w:rsidR="000A4099" w:rsidRPr="000B6E49" w14:paraId="18D45453" w14:textId="77777777" w:rsidTr="000B6E49">
        <w:trPr>
          <w:trHeight w:val="20"/>
          <w:jc w:val="center"/>
        </w:trPr>
        <w:tc>
          <w:tcPr>
            <w:tcW w:w="1025" w:type="dxa"/>
            <w:shd w:val="clear" w:color="auto" w:fill="FFFFFF"/>
            <w:hideMark/>
          </w:tcPr>
          <w:p w14:paraId="358D5373" w14:textId="77777777" w:rsidR="000A4099" w:rsidRPr="000B6E49" w:rsidRDefault="000A4099" w:rsidP="000B6E49">
            <w:pPr>
              <w:spacing w:after="0" w:line="180" w:lineRule="atLeas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2.1.</w:t>
            </w:r>
          </w:p>
        </w:tc>
        <w:tc>
          <w:tcPr>
            <w:tcW w:w="6338" w:type="dxa"/>
            <w:shd w:val="clear" w:color="auto" w:fill="FFFFFF"/>
            <w:hideMark/>
          </w:tcPr>
          <w:p w14:paraId="09C722FF" w14:textId="77777777" w:rsidR="000A4099" w:rsidRPr="000B6E49" w:rsidRDefault="000A4099" w:rsidP="000B6E49">
            <w:pPr>
              <w:spacing w:after="0" w:line="180" w:lineRule="atLeast"/>
              <w:rPr>
                <w:rFonts w:ascii="Myriad Pro" w:eastAsia="Times New Roman" w:hAnsi="Myriad Pro" w:cs="Calibri"/>
                <w:color w:val="000000"/>
                <w:sz w:val="20"/>
                <w:szCs w:val="20"/>
                <w:lang w:eastAsia="ru-RU"/>
              </w:rPr>
            </w:pPr>
            <w:r w:rsidRPr="000B6E49">
              <w:rPr>
                <w:rFonts w:ascii="Myriad Pro" w:eastAsia="Times New Roman" w:hAnsi="Myriad Pro" w:cs="Calibri"/>
                <w:i/>
                <w:iCs/>
                <w:color w:val="000000"/>
                <w:sz w:val="20"/>
                <w:szCs w:val="20"/>
                <w:lang w:eastAsia="ru-RU"/>
              </w:rPr>
              <w:t>Недополученная выручка за 2012 год</w:t>
            </w:r>
          </w:p>
        </w:tc>
        <w:tc>
          <w:tcPr>
            <w:tcW w:w="1982" w:type="dxa"/>
            <w:shd w:val="clear" w:color="auto" w:fill="FFFFFF"/>
            <w:hideMark/>
          </w:tcPr>
          <w:p w14:paraId="3796374D" w14:textId="77777777" w:rsidR="000A4099" w:rsidRPr="000B6E49" w:rsidRDefault="000A4099" w:rsidP="000B6E49">
            <w:pPr>
              <w:spacing w:after="0" w:line="180" w:lineRule="atLeast"/>
              <w:jc w:val="right"/>
              <w:rPr>
                <w:rFonts w:ascii="Myriad Pro" w:eastAsia="Times New Roman" w:hAnsi="Myriad Pro" w:cs="Calibri"/>
                <w:color w:val="000000"/>
                <w:sz w:val="20"/>
                <w:szCs w:val="20"/>
                <w:lang w:eastAsia="ru-RU"/>
              </w:rPr>
            </w:pPr>
            <w:r w:rsidRPr="000B6E49">
              <w:rPr>
                <w:rFonts w:ascii="Myriad Pro" w:eastAsia="Times New Roman" w:hAnsi="Myriad Pro" w:cs="Calibri"/>
                <w:i/>
                <w:iCs/>
                <w:color w:val="000000"/>
                <w:sz w:val="20"/>
                <w:szCs w:val="20"/>
                <w:lang w:eastAsia="ru-RU"/>
              </w:rPr>
              <w:t>629 063</w:t>
            </w:r>
          </w:p>
        </w:tc>
      </w:tr>
      <w:tr w:rsidR="000A4099" w:rsidRPr="000B6E49" w14:paraId="790BE4AA" w14:textId="77777777" w:rsidTr="000B6E49">
        <w:trPr>
          <w:trHeight w:val="20"/>
          <w:jc w:val="center"/>
        </w:trPr>
        <w:tc>
          <w:tcPr>
            <w:tcW w:w="1025" w:type="dxa"/>
            <w:shd w:val="clear" w:color="auto" w:fill="FFFFFF"/>
            <w:hideMark/>
          </w:tcPr>
          <w:p w14:paraId="24B3B558" w14:textId="77777777" w:rsidR="000A4099" w:rsidRPr="000B6E49" w:rsidRDefault="000A4099" w:rsidP="000B6E49">
            <w:pPr>
              <w:spacing w:after="0" w:line="180" w:lineRule="atLeas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2.2.</w:t>
            </w:r>
          </w:p>
        </w:tc>
        <w:tc>
          <w:tcPr>
            <w:tcW w:w="6338" w:type="dxa"/>
            <w:shd w:val="clear" w:color="auto" w:fill="FFFFFF"/>
            <w:hideMark/>
          </w:tcPr>
          <w:p w14:paraId="1D40A57F" w14:textId="77777777" w:rsidR="000A4099" w:rsidRPr="000B6E49" w:rsidRDefault="000A4099" w:rsidP="000B6E49">
            <w:pPr>
              <w:spacing w:after="0" w:line="240" w:lineRule="auto"/>
              <w:rPr>
                <w:rFonts w:ascii="Myriad Pro" w:eastAsia="Times New Roman" w:hAnsi="Myriad Pro" w:cs="Calibri"/>
                <w:color w:val="000000"/>
                <w:sz w:val="20"/>
                <w:szCs w:val="20"/>
                <w:lang w:eastAsia="ru-RU"/>
              </w:rPr>
            </w:pPr>
            <w:r w:rsidRPr="000B6E49">
              <w:rPr>
                <w:rFonts w:ascii="Myriad Pro" w:eastAsia="Times New Roman" w:hAnsi="Myriad Pro" w:cs="Calibri"/>
                <w:i/>
                <w:iCs/>
                <w:color w:val="000000"/>
                <w:sz w:val="20"/>
                <w:szCs w:val="20"/>
                <w:lang w:eastAsia="ru-RU"/>
              </w:rPr>
              <w:t>Снижение расходов филиала по оплате услуг ТСО (</w:t>
            </w:r>
            <w:r w:rsidR="00E2503F">
              <w:rPr>
                <w:rFonts w:ascii="Myriad Pro" w:eastAsia="Times New Roman" w:hAnsi="Myriad Pro" w:cs="Calibri"/>
                <w:i/>
                <w:iCs/>
                <w:color w:val="000000"/>
                <w:sz w:val="20"/>
                <w:szCs w:val="20"/>
                <w:lang w:eastAsia="ru-RU"/>
              </w:rPr>
              <w:t>ОАО </w:t>
            </w:r>
            <w:r w:rsidRPr="000B6E49">
              <w:rPr>
                <w:rFonts w:ascii="Myriad Pro" w:eastAsia="Times New Roman" w:hAnsi="Myriad Pro" w:cs="Calibri"/>
                <w:i/>
                <w:iCs/>
                <w:color w:val="000000"/>
                <w:sz w:val="20"/>
                <w:szCs w:val="20"/>
                <w:lang w:eastAsia="ru-RU"/>
              </w:rPr>
              <w:t xml:space="preserve">"Архоблэнерго", филиал </w:t>
            </w:r>
            <w:r w:rsidR="00E2503F">
              <w:rPr>
                <w:rFonts w:ascii="Myriad Pro" w:eastAsia="Times New Roman" w:hAnsi="Myriad Pro" w:cs="Calibri"/>
                <w:i/>
                <w:iCs/>
                <w:color w:val="000000"/>
                <w:sz w:val="20"/>
                <w:szCs w:val="20"/>
                <w:lang w:eastAsia="ru-RU"/>
              </w:rPr>
              <w:t>ОАО </w:t>
            </w:r>
            <w:r w:rsidRPr="000B6E49">
              <w:rPr>
                <w:rFonts w:ascii="Myriad Pro" w:eastAsia="Times New Roman" w:hAnsi="Myriad Pro" w:cs="Calibri"/>
                <w:i/>
                <w:iCs/>
                <w:color w:val="000000"/>
                <w:sz w:val="20"/>
                <w:szCs w:val="20"/>
                <w:lang w:eastAsia="ru-RU"/>
              </w:rPr>
              <w:t>"РЖД" "Трансэнерго11, ОАО</w:t>
            </w:r>
          </w:p>
          <w:p w14:paraId="5419B946" w14:textId="77777777" w:rsidR="000A4099" w:rsidRPr="000B6E49" w:rsidRDefault="000A4099" w:rsidP="000B6E49">
            <w:pPr>
              <w:spacing w:after="0" w:line="240" w:lineRule="auto"/>
              <w:rPr>
                <w:rFonts w:ascii="Myriad Pro" w:eastAsia="Times New Roman" w:hAnsi="Myriad Pro" w:cs="Calibri"/>
                <w:color w:val="000000"/>
                <w:sz w:val="20"/>
                <w:szCs w:val="20"/>
                <w:lang w:eastAsia="ru-RU"/>
              </w:rPr>
            </w:pPr>
            <w:r w:rsidRPr="000B6E49">
              <w:rPr>
                <w:rFonts w:ascii="Myriad Pro" w:eastAsia="Times New Roman" w:hAnsi="Myriad Pro" w:cs="Calibri"/>
                <w:i/>
                <w:iCs/>
                <w:color w:val="000000"/>
                <w:sz w:val="20"/>
                <w:szCs w:val="20"/>
                <w:lang w:eastAsia="ru-RU"/>
              </w:rPr>
              <w:t>"Оборонэнерго")</w:t>
            </w:r>
          </w:p>
        </w:tc>
        <w:tc>
          <w:tcPr>
            <w:tcW w:w="1982" w:type="dxa"/>
            <w:shd w:val="clear" w:color="auto" w:fill="FFFFFF"/>
            <w:hideMark/>
          </w:tcPr>
          <w:p w14:paraId="79E59ED9" w14:textId="77777777" w:rsidR="000A4099" w:rsidRPr="000B6E49" w:rsidRDefault="000A4099" w:rsidP="000B6E49">
            <w:pPr>
              <w:spacing w:after="0" w:line="180" w:lineRule="atLeast"/>
              <w:jc w:val="right"/>
              <w:rPr>
                <w:rFonts w:ascii="Myriad Pro" w:eastAsia="Times New Roman" w:hAnsi="Myriad Pro" w:cs="Calibri"/>
                <w:color w:val="000000"/>
                <w:sz w:val="20"/>
                <w:szCs w:val="20"/>
                <w:lang w:eastAsia="ru-RU"/>
              </w:rPr>
            </w:pPr>
            <w:r w:rsidRPr="000B6E49">
              <w:rPr>
                <w:rFonts w:ascii="Myriad Pro" w:eastAsia="Times New Roman" w:hAnsi="Myriad Pro" w:cs="Calibri"/>
                <w:i/>
                <w:iCs/>
                <w:color w:val="000000"/>
                <w:sz w:val="20"/>
                <w:szCs w:val="20"/>
                <w:lang w:eastAsia="ru-RU"/>
              </w:rPr>
              <w:t>-104 589</w:t>
            </w:r>
          </w:p>
        </w:tc>
      </w:tr>
      <w:tr w:rsidR="000A4099" w:rsidRPr="000B6E49" w14:paraId="3DB757FA" w14:textId="77777777" w:rsidTr="000B6E49">
        <w:trPr>
          <w:trHeight w:val="20"/>
          <w:jc w:val="center"/>
        </w:trPr>
        <w:tc>
          <w:tcPr>
            <w:tcW w:w="1025" w:type="dxa"/>
            <w:shd w:val="clear" w:color="auto" w:fill="FFFFFF"/>
            <w:hideMark/>
          </w:tcPr>
          <w:p w14:paraId="58503515" w14:textId="77777777" w:rsidR="000A4099" w:rsidRPr="000B6E49" w:rsidRDefault="000A4099" w:rsidP="000B6E49">
            <w:pPr>
              <w:spacing w:after="0" w:line="180" w:lineRule="atLeas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2.3.</w:t>
            </w:r>
          </w:p>
        </w:tc>
        <w:tc>
          <w:tcPr>
            <w:tcW w:w="6338" w:type="dxa"/>
            <w:shd w:val="clear" w:color="auto" w:fill="FFFFFF"/>
            <w:hideMark/>
          </w:tcPr>
          <w:p w14:paraId="1811530E" w14:textId="77777777" w:rsidR="000A4099" w:rsidRPr="000B6E49" w:rsidRDefault="000A4099" w:rsidP="000B6E49">
            <w:pPr>
              <w:spacing w:after="0" w:line="180" w:lineRule="atLeast"/>
              <w:rPr>
                <w:rFonts w:ascii="Myriad Pro" w:eastAsia="Times New Roman" w:hAnsi="Myriad Pro" w:cs="Calibri"/>
                <w:color w:val="000000"/>
                <w:sz w:val="20"/>
                <w:szCs w:val="20"/>
                <w:lang w:eastAsia="ru-RU"/>
              </w:rPr>
            </w:pPr>
            <w:r w:rsidRPr="000B6E49">
              <w:rPr>
                <w:rFonts w:ascii="Myriad Pro" w:eastAsia="Times New Roman" w:hAnsi="Myriad Pro" w:cs="Calibri"/>
                <w:i/>
                <w:iCs/>
                <w:color w:val="000000"/>
                <w:sz w:val="20"/>
                <w:szCs w:val="20"/>
                <w:lang w:eastAsia="ru-RU"/>
              </w:rPr>
              <w:t>Учтено в ТБР на 2014 год</w:t>
            </w:r>
          </w:p>
        </w:tc>
        <w:tc>
          <w:tcPr>
            <w:tcW w:w="1982" w:type="dxa"/>
            <w:shd w:val="clear" w:color="auto" w:fill="FFFFFF"/>
            <w:hideMark/>
          </w:tcPr>
          <w:p w14:paraId="6BABED31" w14:textId="77777777" w:rsidR="000A4099" w:rsidRPr="000B6E49" w:rsidRDefault="000A4099" w:rsidP="000B6E49">
            <w:pPr>
              <w:spacing w:after="0" w:line="180" w:lineRule="atLeast"/>
              <w:jc w:val="right"/>
              <w:rPr>
                <w:rFonts w:ascii="Myriad Pro" w:eastAsia="Times New Roman" w:hAnsi="Myriad Pro" w:cs="Calibri"/>
                <w:color w:val="000000"/>
                <w:sz w:val="20"/>
                <w:szCs w:val="20"/>
                <w:lang w:eastAsia="ru-RU"/>
              </w:rPr>
            </w:pPr>
            <w:r w:rsidRPr="000B6E49">
              <w:rPr>
                <w:rFonts w:ascii="Myriad Pro" w:eastAsia="Times New Roman" w:hAnsi="Myriad Pro" w:cs="Calibri"/>
                <w:i/>
                <w:iCs/>
                <w:color w:val="000000"/>
                <w:sz w:val="20"/>
                <w:szCs w:val="20"/>
                <w:lang w:eastAsia="ru-RU"/>
              </w:rPr>
              <w:t>202 839</w:t>
            </w:r>
          </w:p>
        </w:tc>
      </w:tr>
      <w:tr w:rsidR="000A4099" w:rsidRPr="000B6E49" w14:paraId="67A24A78" w14:textId="77777777" w:rsidTr="000B6E49">
        <w:trPr>
          <w:trHeight w:val="20"/>
          <w:jc w:val="center"/>
        </w:trPr>
        <w:tc>
          <w:tcPr>
            <w:tcW w:w="1025" w:type="dxa"/>
            <w:shd w:val="clear" w:color="auto" w:fill="FFFFFF"/>
            <w:hideMark/>
          </w:tcPr>
          <w:p w14:paraId="3DB6F04E" w14:textId="77777777" w:rsidR="000A4099" w:rsidRPr="000B6E49" w:rsidRDefault="000A4099" w:rsidP="000B6E49">
            <w:pPr>
              <w:spacing w:after="0" w:line="180" w:lineRule="atLeast"/>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2.4.</w:t>
            </w:r>
          </w:p>
        </w:tc>
        <w:tc>
          <w:tcPr>
            <w:tcW w:w="6338" w:type="dxa"/>
            <w:shd w:val="clear" w:color="auto" w:fill="FFFFFF"/>
            <w:hideMark/>
          </w:tcPr>
          <w:p w14:paraId="2E2DBC0D" w14:textId="77777777" w:rsidR="000A4099" w:rsidRPr="000B6E49" w:rsidRDefault="000A4099" w:rsidP="000B6E49">
            <w:pPr>
              <w:spacing w:after="0" w:line="180" w:lineRule="atLeast"/>
              <w:rPr>
                <w:rFonts w:ascii="Myriad Pro" w:eastAsia="Times New Roman" w:hAnsi="Myriad Pro" w:cs="Calibri"/>
                <w:color w:val="000000"/>
                <w:sz w:val="20"/>
                <w:szCs w:val="20"/>
                <w:lang w:eastAsia="ru-RU"/>
              </w:rPr>
            </w:pPr>
            <w:r w:rsidRPr="000B6E49">
              <w:rPr>
                <w:rFonts w:ascii="Myriad Pro" w:eastAsia="Times New Roman" w:hAnsi="Myriad Pro" w:cs="Calibri"/>
                <w:i/>
                <w:iCs/>
                <w:color w:val="000000"/>
                <w:sz w:val="20"/>
                <w:szCs w:val="20"/>
                <w:lang w:eastAsia="ru-RU"/>
              </w:rPr>
              <w:t>Учтено в ТБР на 2015 год</w:t>
            </w:r>
          </w:p>
        </w:tc>
        <w:tc>
          <w:tcPr>
            <w:tcW w:w="1982" w:type="dxa"/>
            <w:shd w:val="clear" w:color="auto" w:fill="FFFFFF"/>
            <w:hideMark/>
          </w:tcPr>
          <w:p w14:paraId="2B93FECA" w14:textId="77777777" w:rsidR="000A4099" w:rsidRPr="000B6E49" w:rsidRDefault="000A4099" w:rsidP="000B6E49">
            <w:pPr>
              <w:spacing w:after="0" w:line="180" w:lineRule="atLeast"/>
              <w:jc w:val="right"/>
              <w:rPr>
                <w:rFonts w:ascii="Myriad Pro" w:eastAsia="Times New Roman" w:hAnsi="Myriad Pro" w:cs="Calibri"/>
                <w:color w:val="000000"/>
                <w:sz w:val="20"/>
                <w:szCs w:val="20"/>
                <w:lang w:eastAsia="ru-RU"/>
              </w:rPr>
            </w:pPr>
            <w:r w:rsidRPr="000B6E49">
              <w:rPr>
                <w:rFonts w:ascii="Myriad Pro" w:eastAsia="Times New Roman" w:hAnsi="Myriad Pro" w:cs="Calibri"/>
                <w:i/>
                <w:iCs/>
                <w:color w:val="000000"/>
                <w:sz w:val="20"/>
                <w:szCs w:val="20"/>
                <w:lang w:eastAsia="ru-RU"/>
              </w:rPr>
              <w:t>321 635</w:t>
            </w:r>
          </w:p>
        </w:tc>
      </w:tr>
    </w:tbl>
    <w:p w14:paraId="580FDB8C" w14:textId="77777777" w:rsidR="000A4099" w:rsidRPr="000B6E49" w:rsidRDefault="000A4099" w:rsidP="000A4099">
      <w:pPr>
        <w:spacing w:after="0" w:line="360" w:lineRule="auto"/>
        <w:ind w:firstLine="708"/>
        <w:jc w:val="both"/>
        <w:rPr>
          <w:rFonts w:ascii="Myriad Pro" w:hAnsi="Myriad Pro"/>
          <w:sz w:val="26"/>
          <w:szCs w:val="26"/>
        </w:rPr>
      </w:pPr>
      <w:r w:rsidRPr="000B6E49">
        <w:rPr>
          <w:rFonts w:ascii="Myriad Pro" w:hAnsi="Myriad Pro"/>
          <w:sz w:val="26"/>
          <w:szCs w:val="26"/>
        </w:rPr>
        <w:t xml:space="preserve">Выпадающие доходы возникли в результате перехода на 3-ставочные тарифы потребителей с максимальной мощностью энергоустановок более 670 кВт (п.74 ПП РФ от 29.12.2011 </w:t>
      </w:r>
      <w:r w:rsidR="00E2503F">
        <w:rPr>
          <w:rFonts w:ascii="Myriad Pro" w:hAnsi="Myriad Pro"/>
          <w:sz w:val="26"/>
          <w:szCs w:val="26"/>
        </w:rPr>
        <w:t>№ </w:t>
      </w:r>
      <w:r w:rsidRPr="000B6E49">
        <w:rPr>
          <w:rFonts w:ascii="Myriad Pro" w:hAnsi="Myriad Pro"/>
          <w:sz w:val="26"/>
          <w:szCs w:val="26"/>
        </w:rPr>
        <w:t xml:space="preserve">1178) и дисбаланса электроэнергии по уровням напряжения. </w:t>
      </w:r>
    </w:p>
    <w:p w14:paraId="736670A8" w14:textId="77777777" w:rsidR="000A4099" w:rsidRPr="000B6E49" w:rsidRDefault="000A4099" w:rsidP="000A4099">
      <w:pPr>
        <w:spacing w:after="0" w:line="360" w:lineRule="auto"/>
        <w:jc w:val="both"/>
        <w:rPr>
          <w:rFonts w:ascii="Myriad Pro" w:hAnsi="Myriad Pro"/>
          <w:b/>
          <w:sz w:val="26"/>
          <w:szCs w:val="26"/>
        </w:rPr>
      </w:pPr>
    </w:p>
    <w:p w14:paraId="3BFCE554" w14:textId="77777777" w:rsidR="000A4099" w:rsidRPr="000B6E49" w:rsidRDefault="000A4099" w:rsidP="000B6E49">
      <w:pPr>
        <w:pStyle w:val="affff5"/>
      </w:pPr>
      <w:r w:rsidRPr="000B6E49">
        <w:t>ПОЗИЦИЯ ОРГАНА РЕГУЛИРОВАНИЯ</w:t>
      </w:r>
    </w:p>
    <w:p w14:paraId="6FF68A93" w14:textId="77777777" w:rsidR="000A4099" w:rsidRPr="000B6E49" w:rsidRDefault="000A4099" w:rsidP="000A4099">
      <w:pPr>
        <w:spacing w:after="0" w:line="360" w:lineRule="auto"/>
        <w:ind w:firstLine="567"/>
        <w:jc w:val="both"/>
        <w:rPr>
          <w:rFonts w:ascii="Myriad Pro" w:hAnsi="Myriad Pro"/>
          <w:sz w:val="26"/>
          <w:szCs w:val="26"/>
        </w:rPr>
      </w:pPr>
      <w:r w:rsidRPr="000B6E49">
        <w:rPr>
          <w:rFonts w:ascii="Myriad Pro" w:hAnsi="Myriad Pro"/>
          <w:sz w:val="26"/>
          <w:szCs w:val="26"/>
        </w:rPr>
        <w:t xml:space="preserve">Агентством по тарифам и ценам Архангельской области в Экспертном заключении не была проанализирована заявленная филиалом </w:t>
      </w:r>
      <w:r w:rsidR="00E2503F">
        <w:rPr>
          <w:rFonts w:ascii="Myriad Pro" w:hAnsi="Myriad Pro"/>
          <w:sz w:val="26"/>
          <w:szCs w:val="26"/>
        </w:rPr>
        <w:t>ПАО </w:t>
      </w:r>
      <w:r w:rsidRPr="000B6E49">
        <w:rPr>
          <w:rFonts w:ascii="Myriad Pro" w:hAnsi="Myriad Pro"/>
          <w:sz w:val="26"/>
          <w:szCs w:val="26"/>
        </w:rPr>
        <w:t>«МРСК Северо-Запада» «Архэнерго» корректировка НВВ на 2017 в связи с недополученным доходом/полученным избытком средств за 2015 год.</w:t>
      </w:r>
    </w:p>
    <w:p w14:paraId="602F190B" w14:textId="77777777" w:rsidR="000A4099" w:rsidRPr="000B6E49" w:rsidRDefault="000A4099" w:rsidP="000A4099">
      <w:pPr>
        <w:spacing w:after="0" w:line="360" w:lineRule="auto"/>
        <w:ind w:firstLine="567"/>
        <w:jc w:val="both"/>
        <w:rPr>
          <w:rFonts w:ascii="Myriad Pro" w:hAnsi="Myriad Pro"/>
          <w:sz w:val="26"/>
          <w:szCs w:val="26"/>
        </w:rPr>
      </w:pPr>
      <w:r w:rsidRPr="000B6E49">
        <w:rPr>
          <w:rFonts w:ascii="Myriad Pro" w:hAnsi="Myriad Pro"/>
          <w:sz w:val="26"/>
          <w:szCs w:val="26"/>
        </w:rPr>
        <w:t xml:space="preserve">Заявленная филиалом </w:t>
      </w:r>
      <w:r w:rsidR="00E2503F">
        <w:rPr>
          <w:rFonts w:ascii="Myriad Pro" w:hAnsi="Myriad Pro"/>
          <w:sz w:val="26"/>
          <w:szCs w:val="26"/>
        </w:rPr>
        <w:t>ПАО </w:t>
      </w:r>
      <w:r w:rsidRPr="000B6E49">
        <w:rPr>
          <w:rFonts w:ascii="Myriad Pro" w:hAnsi="Myriad Pro"/>
          <w:sz w:val="26"/>
          <w:szCs w:val="26"/>
        </w:rPr>
        <w:t>«МРСК Северо-Запада» «Архэнерго» корректировка в сумме 47 296,3 тыс. руб. за 2015 год и 343 936 тыс. руб. за 2013 год не учитывалась при определении НВВ на 2017 год.</w:t>
      </w:r>
    </w:p>
    <w:p w14:paraId="09E0ADB7" w14:textId="77777777" w:rsidR="000A4099" w:rsidRPr="000B6E49" w:rsidRDefault="000A4099" w:rsidP="000A4099">
      <w:pPr>
        <w:spacing w:after="0" w:line="360" w:lineRule="auto"/>
        <w:jc w:val="both"/>
        <w:rPr>
          <w:rFonts w:ascii="Myriad Pro" w:hAnsi="Myriad Pro"/>
          <w:b/>
          <w:sz w:val="26"/>
          <w:szCs w:val="26"/>
        </w:rPr>
      </w:pPr>
    </w:p>
    <w:p w14:paraId="0B74FC7B" w14:textId="77777777" w:rsidR="000A4099" w:rsidRPr="000B6E49" w:rsidRDefault="000A4099" w:rsidP="000B6E49">
      <w:pPr>
        <w:pStyle w:val="affff5"/>
      </w:pPr>
      <w:r w:rsidRPr="000B6E49">
        <w:t>ПОЗИЦИЯ ИСПОЛНИТЕЛЯ</w:t>
      </w:r>
    </w:p>
    <w:p w14:paraId="2206BA99" w14:textId="77777777" w:rsidR="000A4099" w:rsidRPr="000B6E49" w:rsidRDefault="000A4099" w:rsidP="000A4099">
      <w:pPr>
        <w:pStyle w:val="a4"/>
        <w:spacing w:after="0" w:line="360" w:lineRule="auto"/>
        <w:ind w:left="0" w:firstLine="567"/>
        <w:jc w:val="both"/>
        <w:rPr>
          <w:rFonts w:ascii="Myriad Pro" w:hAnsi="Myriad Pro"/>
          <w:bCs/>
          <w:sz w:val="26"/>
          <w:szCs w:val="26"/>
        </w:rPr>
      </w:pPr>
      <w:r w:rsidRPr="000B6E49">
        <w:rPr>
          <w:rFonts w:ascii="Myriad Pro" w:hAnsi="Myriad Pro"/>
          <w:bCs/>
          <w:sz w:val="26"/>
          <w:szCs w:val="26"/>
        </w:rPr>
        <w:t xml:space="preserve">Исполнителем проанализирована информация, представленная филиалом </w:t>
      </w:r>
      <w:r w:rsidR="00E2503F">
        <w:rPr>
          <w:rFonts w:ascii="Myriad Pro" w:hAnsi="Myriad Pro"/>
          <w:bCs/>
          <w:sz w:val="26"/>
          <w:szCs w:val="26"/>
        </w:rPr>
        <w:t>ПАО </w:t>
      </w:r>
      <w:r w:rsidRPr="000B6E49">
        <w:rPr>
          <w:rFonts w:ascii="Myriad Pro" w:hAnsi="Myriad Pro"/>
          <w:bCs/>
          <w:sz w:val="26"/>
          <w:szCs w:val="26"/>
        </w:rPr>
        <w:t xml:space="preserve">«МРСК Северо-Запада» «Архэнерго» по данной корректировке. </w:t>
      </w:r>
    </w:p>
    <w:p w14:paraId="77315718" w14:textId="77777777" w:rsidR="000A4099" w:rsidRPr="000B6E49" w:rsidRDefault="000A4099" w:rsidP="000A4099">
      <w:pPr>
        <w:pStyle w:val="a4"/>
        <w:spacing w:after="0" w:line="360" w:lineRule="auto"/>
        <w:ind w:left="0" w:firstLine="567"/>
        <w:jc w:val="both"/>
        <w:rPr>
          <w:rFonts w:ascii="Myriad Pro" w:hAnsi="Myriad Pro"/>
          <w:bCs/>
          <w:sz w:val="26"/>
          <w:szCs w:val="26"/>
        </w:rPr>
      </w:pPr>
      <w:r w:rsidRPr="000B6E49">
        <w:rPr>
          <w:rFonts w:ascii="Myriad Pro" w:hAnsi="Myriad Pro"/>
          <w:bCs/>
          <w:sz w:val="26"/>
          <w:szCs w:val="26"/>
        </w:rPr>
        <w:t xml:space="preserve">Расчет величины корректировки по доходам, выполненный со стороны филиала </w:t>
      </w:r>
      <w:r w:rsidR="00E2503F">
        <w:rPr>
          <w:rFonts w:ascii="Myriad Pro" w:hAnsi="Myriad Pro"/>
          <w:bCs/>
          <w:sz w:val="26"/>
          <w:szCs w:val="26"/>
        </w:rPr>
        <w:t>ПАО </w:t>
      </w:r>
      <w:r w:rsidRPr="000B6E49">
        <w:rPr>
          <w:rFonts w:ascii="Myriad Pro" w:hAnsi="Myriad Pro"/>
          <w:bCs/>
          <w:sz w:val="26"/>
          <w:szCs w:val="26"/>
        </w:rPr>
        <w:t xml:space="preserve">«МРСК Северо-Запада» «Архэнерго», не соответствует требованиям расчета показателя </w:t>
      </w:r>
      <w:r w:rsidRPr="000B6E49">
        <w:rPr>
          <w:rFonts w:ascii="Myriad Pro" w:hAnsi="Myriad Pro"/>
          <w:bCs/>
          <w:sz w:val="26"/>
          <w:szCs w:val="26"/>
          <w:lang w:val="en-US"/>
        </w:rPr>
        <w:t>B</w:t>
      </w:r>
      <w:r w:rsidRPr="000B6E49">
        <w:rPr>
          <w:rFonts w:ascii="Myriad Pro" w:hAnsi="Myriad Pro"/>
          <w:bCs/>
          <w:sz w:val="24"/>
          <w:szCs w:val="24"/>
          <w:vertAlign w:val="subscript"/>
          <w:lang w:val="en-US"/>
        </w:rPr>
        <w:t>i</w:t>
      </w:r>
      <w:r w:rsidRPr="000B6E49">
        <w:rPr>
          <w:rFonts w:ascii="Myriad Pro" w:hAnsi="Myriad Pro"/>
          <w:bCs/>
          <w:sz w:val="26"/>
          <w:szCs w:val="26"/>
        </w:rPr>
        <w:t xml:space="preserve"> (формулы 4., указанной в пункте 11 Методических указаний </w:t>
      </w:r>
      <w:r w:rsidR="00E2503F">
        <w:rPr>
          <w:rFonts w:ascii="Myriad Pro" w:hAnsi="Myriad Pro"/>
          <w:bCs/>
          <w:sz w:val="26"/>
          <w:szCs w:val="26"/>
        </w:rPr>
        <w:t>№ </w:t>
      </w:r>
      <w:r w:rsidRPr="000B6E49">
        <w:rPr>
          <w:rFonts w:ascii="Myriad Pro" w:hAnsi="Myriad Pro"/>
          <w:bCs/>
          <w:sz w:val="26"/>
          <w:szCs w:val="26"/>
        </w:rPr>
        <w:t xml:space="preserve">98-э в редакции, действовавшей в рассматриваемый период, утвержденной приказом №421-Э от 18.03.2015). </w:t>
      </w:r>
    </w:p>
    <w:p w14:paraId="3AE739EA" w14:textId="77777777" w:rsidR="000A4099" w:rsidRPr="000B6E49" w:rsidRDefault="000A4099" w:rsidP="000A4099">
      <w:pPr>
        <w:pStyle w:val="a4"/>
        <w:spacing w:after="0" w:line="360" w:lineRule="auto"/>
        <w:ind w:left="0" w:firstLine="567"/>
        <w:jc w:val="both"/>
        <w:rPr>
          <w:rFonts w:ascii="Myriad Pro" w:hAnsi="Myriad Pro"/>
          <w:bCs/>
          <w:sz w:val="26"/>
          <w:szCs w:val="26"/>
        </w:rPr>
      </w:pPr>
      <w:r w:rsidRPr="000B6E49">
        <w:rPr>
          <w:rFonts w:ascii="Myriad Pro" w:hAnsi="Myriad Pro"/>
          <w:bCs/>
          <w:sz w:val="26"/>
          <w:szCs w:val="26"/>
        </w:rPr>
        <w:t>Указанной формулой не предусмотрена корректировка НВВ по фактическому объему выручки от реализации продукции по регулируемому виду деятельности. В связи с этим Исполнитель считает корректировку НВВ на 2017 год по данному основанию необоснованной.</w:t>
      </w:r>
    </w:p>
    <w:p w14:paraId="53A5AC22" w14:textId="77777777" w:rsidR="000B6E49" w:rsidRDefault="000B6E49" w:rsidP="000A4099">
      <w:pPr>
        <w:rPr>
          <w:rFonts w:ascii="Myriad Pro" w:hAnsi="Myriad Pro"/>
          <w:sz w:val="26"/>
          <w:szCs w:val="26"/>
        </w:rPr>
      </w:pPr>
    </w:p>
    <w:p w14:paraId="15C9844C" w14:textId="77777777" w:rsidR="000A4099" w:rsidRPr="000B6E49" w:rsidRDefault="00BC6F8D" w:rsidP="000B6E49">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11" w:name="_Toc40395722"/>
      <w:bookmarkStart w:id="212" w:name="_Toc45187000"/>
      <w:bookmarkStart w:id="213" w:name="_Toc53338421"/>
      <w:bookmarkStart w:id="214" w:name="_Toc53430493"/>
      <w:r>
        <w:rPr>
          <w:rFonts w:ascii="Myriad Pro" w:hAnsi="Myriad Pro"/>
          <w:b/>
          <w:color w:val="4F6228" w:themeColor="accent3" w:themeShade="80"/>
          <w:sz w:val="28"/>
          <w:szCs w:val="28"/>
        </w:rPr>
        <w:t>Экспертиза</w:t>
      </w:r>
      <w:r w:rsidR="000A4099" w:rsidRPr="000B6E49">
        <w:rPr>
          <w:rFonts w:ascii="Myriad Pro" w:hAnsi="Myriad Pro"/>
          <w:b/>
          <w:color w:val="4F6228" w:themeColor="accent3" w:themeShade="80"/>
          <w:sz w:val="28"/>
          <w:szCs w:val="28"/>
        </w:rPr>
        <w:t xml:space="preserve">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bookmarkEnd w:id="211"/>
      <w:bookmarkEnd w:id="212"/>
      <w:bookmarkEnd w:id="213"/>
      <w:bookmarkEnd w:id="214"/>
    </w:p>
    <w:p w14:paraId="6EE51952" w14:textId="77777777" w:rsidR="000A4099" w:rsidRPr="000B6E49" w:rsidRDefault="000A4099" w:rsidP="000B6E49">
      <w:pPr>
        <w:pStyle w:val="2f6"/>
      </w:pPr>
      <w:r w:rsidRPr="000B6E49">
        <w:t>Корректировка необходимой валовой выручки с учетом изменения полезного отпуска и цен на электрическую энергию производится в соответствии с формулой (8) Методических указаний №98-э</w:t>
      </w:r>
    </w:p>
    <w:p w14:paraId="66094417" w14:textId="77777777" w:rsidR="000A4099" w:rsidRPr="000B6E49" w:rsidRDefault="000A4099" w:rsidP="000A4099">
      <w:pPr>
        <w:spacing w:after="0" w:line="360" w:lineRule="auto"/>
        <w:ind w:firstLine="708"/>
        <w:contextualSpacing/>
        <w:jc w:val="both"/>
        <w:rPr>
          <w:rFonts w:ascii="Myriad Pro" w:hAnsi="Myriad Pro"/>
          <w:bCs/>
          <w:sz w:val="26"/>
          <w:szCs w:val="26"/>
        </w:rPr>
      </w:pPr>
    </w:p>
    <w:p w14:paraId="0C861660" w14:textId="77777777" w:rsidR="000A4099" w:rsidRPr="000B6E49" w:rsidRDefault="000A4099" w:rsidP="000A4099">
      <w:pPr>
        <w:pStyle w:val="ConsPlusNormal"/>
        <w:jc w:val="center"/>
        <w:rPr>
          <w:rFonts w:ascii="Myriad Pro" w:hAnsi="Myriad Pro"/>
        </w:rPr>
      </w:pPr>
      <w:r w:rsidRPr="000B6E49">
        <w:rPr>
          <w:rFonts w:ascii="Myriad Pro" w:hAnsi="Myriad Pro"/>
          <w:noProof/>
          <w:position w:val="-13"/>
        </w:rPr>
        <w:lastRenderedPageBreak/>
        <w:drawing>
          <wp:inline distT="0" distB="0" distL="0" distR="0" wp14:anchorId="54EC9815" wp14:editId="258421D7">
            <wp:extent cx="4552950" cy="314325"/>
            <wp:effectExtent l="0" t="0" r="0" b="0"/>
            <wp:docPr id="481" name="Рисунок 13" descr="base_1_179103_327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ase_1_179103_32793"/>
                    <pic:cNvPicPr preferRelativeResize="0">
                      <a:picLocks noChangeArrowheads="1"/>
                    </pic:cNvPicPr>
                  </pic:nvPicPr>
                  <pic:blipFill>
                    <a:blip r:embed="rId52" cstate="print"/>
                    <a:srcRect/>
                    <a:stretch>
                      <a:fillRect/>
                    </a:stretch>
                  </pic:blipFill>
                  <pic:spPr bwMode="auto">
                    <a:xfrm>
                      <a:off x="0" y="0"/>
                      <a:ext cx="4552950" cy="314325"/>
                    </a:xfrm>
                    <a:prstGeom prst="rect">
                      <a:avLst/>
                    </a:prstGeom>
                    <a:noFill/>
                    <a:ln w="9525">
                      <a:noFill/>
                      <a:miter lim="800000"/>
                      <a:headEnd/>
                      <a:tailEnd/>
                    </a:ln>
                  </pic:spPr>
                </pic:pic>
              </a:graphicData>
            </a:graphic>
          </wp:inline>
        </w:drawing>
      </w:r>
      <w:r w:rsidRPr="000B6E49">
        <w:rPr>
          <w:rFonts w:ascii="Myriad Pro" w:hAnsi="Myriad Pro"/>
        </w:rPr>
        <w:t xml:space="preserve"> (8),</w:t>
      </w:r>
    </w:p>
    <w:p w14:paraId="0F15298F" w14:textId="77777777" w:rsidR="000A4099" w:rsidRPr="000B6E49" w:rsidRDefault="000A4099" w:rsidP="000A4099">
      <w:pPr>
        <w:pStyle w:val="ConsPlusNormal"/>
        <w:ind w:firstLine="540"/>
        <w:jc w:val="both"/>
        <w:rPr>
          <w:rFonts w:ascii="Myriad Pro" w:hAnsi="Myriad Pro"/>
        </w:rPr>
      </w:pPr>
    </w:p>
    <w:p w14:paraId="39E80DC5" w14:textId="77777777" w:rsidR="000A4099" w:rsidRPr="000B6E49" w:rsidRDefault="000A4099" w:rsidP="000B6E49">
      <w:pPr>
        <w:pStyle w:val="2f6"/>
      </w:pPr>
      <w:r w:rsidRPr="000B6E49">
        <w:t>где:</w:t>
      </w:r>
    </w:p>
    <w:p w14:paraId="16650899" w14:textId="77777777" w:rsidR="000A4099" w:rsidRPr="000B6E49" w:rsidRDefault="000A4099" w:rsidP="000B6E49">
      <w:pPr>
        <w:pStyle w:val="2f6"/>
      </w:pPr>
      <w:r w:rsidRPr="000B6E49">
        <w:rPr>
          <w:noProof/>
          <w:position w:val="-9"/>
          <w:lang w:eastAsia="ru-RU"/>
        </w:rPr>
        <w:drawing>
          <wp:inline distT="0" distB="0" distL="0" distR="0" wp14:anchorId="127E9FDD" wp14:editId="59130A99">
            <wp:extent cx="381000" cy="266700"/>
            <wp:effectExtent l="0" t="0" r="0" b="0"/>
            <wp:docPr id="51" name="Рисунок 21" descr="base_1_179103_328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base_1_179103_32801"/>
                    <pic:cNvPicPr preferRelativeResize="0">
                      <a:picLocks noChangeArrowheads="1"/>
                    </pic:cNvPicPr>
                  </pic:nvPicPr>
                  <pic:blipFill>
                    <a:blip r:embed="rId53" cstate="print"/>
                    <a:srcRect/>
                    <a:stretch>
                      <a:fillRect/>
                    </a:stretch>
                  </pic:blipFill>
                  <pic:spPr bwMode="auto">
                    <a:xfrm>
                      <a:off x="0" y="0"/>
                      <a:ext cx="381000" cy="266700"/>
                    </a:xfrm>
                    <a:prstGeom prst="rect">
                      <a:avLst/>
                    </a:prstGeom>
                    <a:noFill/>
                    <a:ln w="9525">
                      <a:noFill/>
                      <a:miter lim="800000"/>
                      <a:headEnd/>
                      <a:tailEnd/>
                    </a:ln>
                  </pic:spPr>
                </pic:pic>
              </a:graphicData>
            </a:graphic>
          </wp:inline>
        </w:drawing>
      </w:r>
      <w:r w:rsidRPr="000B6E49">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3D079ABE" w14:textId="77777777" w:rsidR="000A4099" w:rsidRPr="000B6E49" w:rsidRDefault="000A4099" w:rsidP="000B6E49">
      <w:pPr>
        <w:pStyle w:val="2f6"/>
      </w:pPr>
      <w:r w:rsidRPr="000B6E49">
        <w:rPr>
          <w:noProof/>
          <w:position w:val="-9"/>
          <w:lang w:eastAsia="ru-RU"/>
        </w:rPr>
        <w:drawing>
          <wp:inline distT="0" distB="0" distL="0" distR="0" wp14:anchorId="69AB6E1F" wp14:editId="4A8A7316">
            <wp:extent cx="466725" cy="266700"/>
            <wp:effectExtent l="0" t="0" r="0" b="0"/>
            <wp:docPr id="50" name="Рисунок 22" descr="base_1_179103_328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179103_32802"/>
                    <pic:cNvPicPr preferRelativeResize="0">
                      <a:picLocks noChangeArrowheads="1"/>
                    </pic:cNvPicPr>
                  </pic:nvPicPr>
                  <pic:blipFill>
                    <a:blip r:embed="rId54" cstate="print"/>
                    <a:srcRect/>
                    <a:stretch>
                      <a:fillRect/>
                    </a:stretch>
                  </pic:blipFill>
                  <pic:spPr bwMode="auto">
                    <a:xfrm>
                      <a:off x="0" y="0"/>
                      <a:ext cx="466725" cy="266700"/>
                    </a:xfrm>
                    <a:prstGeom prst="rect">
                      <a:avLst/>
                    </a:prstGeom>
                    <a:noFill/>
                    <a:ln w="9525">
                      <a:noFill/>
                      <a:miter lim="800000"/>
                      <a:headEnd/>
                      <a:tailEnd/>
                    </a:ln>
                  </pic:spPr>
                </pic:pic>
              </a:graphicData>
            </a:graphic>
          </wp:inline>
        </w:drawing>
      </w:r>
      <w:r w:rsidRPr="000B6E49">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67C83799" w14:textId="77777777" w:rsidR="000A4099" w:rsidRPr="000B6E49" w:rsidRDefault="000A4099" w:rsidP="000B6E49">
      <w:pPr>
        <w:pStyle w:val="2f6"/>
      </w:pPr>
      <w:r w:rsidRPr="000B6E49">
        <w:rPr>
          <w:noProof/>
          <w:position w:val="-8"/>
          <w:lang w:eastAsia="ru-RU"/>
        </w:rPr>
        <w:drawing>
          <wp:inline distT="0" distB="0" distL="0" distR="0" wp14:anchorId="26E96C05" wp14:editId="3C6DF539">
            <wp:extent cx="276225" cy="247650"/>
            <wp:effectExtent l="0" t="0" r="9525" b="0"/>
            <wp:docPr id="49" name="Рисунок 23" descr="base_1_179103_328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179103_32803"/>
                    <pic:cNvPicPr preferRelativeResize="0">
                      <a:picLocks noChangeArrowheads="1"/>
                    </pic:cNvPicPr>
                  </pic:nvPicPr>
                  <pic:blipFill>
                    <a:blip r:embed="rId55" cstate="print"/>
                    <a:srcRect/>
                    <a:stretch>
                      <a:fillRect/>
                    </a:stretch>
                  </pic:blipFill>
                  <pic:spPr bwMode="auto">
                    <a:xfrm>
                      <a:off x="0" y="0"/>
                      <a:ext cx="276225" cy="247650"/>
                    </a:xfrm>
                    <a:prstGeom prst="rect">
                      <a:avLst/>
                    </a:prstGeom>
                    <a:noFill/>
                    <a:ln w="9525">
                      <a:noFill/>
                      <a:miter lim="800000"/>
                      <a:headEnd/>
                      <a:tailEnd/>
                    </a:ln>
                  </pic:spPr>
                </pic:pic>
              </a:graphicData>
            </a:graphic>
          </wp:inline>
        </w:drawing>
      </w:r>
      <w:r w:rsidRPr="000B6E49">
        <w:t xml:space="preserve"> - величина технологического расхода (потерь) электрической энергии, указанная в пункте 6 Методических указаний;</w:t>
      </w:r>
    </w:p>
    <w:p w14:paraId="0709DADA" w14:textId="77777777" w:rsidR="000A4099" w:rsidRPr="000B6E49" w:rsidRDefault="000A4099" w:rsidP="000B6E49">
      <w:pPr>
        <w:pStyle w:val="2f6"/>
      </w:pPr>
      <w:r w:rsidRPr="000B6E49">
        <w:rPr>
          <w:noProof/>
          <w:position w:val="-9"/>
          <w:lang w:eastAsia="ru-RU"/>
        </w:rPr>
        <w:drawing>
          <wp:inline distT="0" distB="0" distL="0" distR="0" wp14:anchorId="661F8A1F" wp14:editId="61656A91">
            <wp:extent cx="447675" cy="266700"/>
            <wp:effectExtent l="0" t="0" r="9525" b="0"/>
            <wp:docPr id="48" name="Рисунок 24" descr="base_1_179103_328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base_1_179103_32804"/>
                    <pic:cNvPicPr preferRelativeResize="0">
                      <a:picLocks noChangeArrowheads="1"/>
                    </pic:cNvPicPr>
                  </pic:nvPicPr>
                  <pic:blipFill>
                    <a:blip r:embed="rId56" cstate="print"/>
                    <a:srcRect/>
                    <a:stretch>
                      <a:fillRect/>
                    </a:stretch>
                  </pic:blipFill>
                  <pic:spPr bwMode="auto">
                    <a:xfrm>
                      <a:off x="0" y="0"/>
                      <a:ext cx="447675" cy="266700"/>
                    </a:xfrm>
                    <a:prstGeom prst="rect">
                      <a:avLst/>
                    </a:prstGeom>
                    <a:noFill/>
                    <a:ln w="9525">
                      <a:noFill/>
                      <a:miter lim="800000"/>
                      <a:headEnd/>
                      <a:tailEnd/>
                    </a:ln>
                  </pic:spPr>
                </pic:pic>
              </a:graphicData>
            </a:graphic>
          </wp:inline>
        </w:drawing>
      </w:r>
      <w:r w:rsidRPr="000B6E49">
        <w:t xml:space="preserve">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201D90C0" w14:textId="77777777" w:rsidR="000A4099" w:rsidRPr="000B6E49" w:rsidRDefault="000A4099" w:rsidP="000B6E49">
      <w:pPr>
        <w:pStyle w:val="2f6"/>
      </w:pPr>
      <w:r w:rsidRPr="000B6E49">
        <w:rPr>
          <w:noProof/>
          <w:position w:val="-9"/>
          <w:lang w:eastAsia="ru-RU"/>
        </w:rPr>
        <w:drawing>
          <wp:inline distT="0" distB="0" distL="0" distR="0" wp14:anchorId="7832E55F" wp14:editId="0AB614DF">
            <wp:extent cx="447675" cy="266700"/>
            <wp:effectExtent l="0" t="0" r="0" b="0"/>
            <wp:docPr id="47" name="Рисунок 25" descr="base_1_179103_328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base_1_179103_32805"/>
                    <pic:cNvPicPr preferRelativeResize="0">
                      <a:picLocks noChangeArrowheads="1"/>
                    </pic:cNvPicPr>
                  </pic:nvPicPr>
                  <pic:blipFill>
                    <a:blip r:embed="rId57" cstate="print"/>
                    <a:srcRect/>
                    <a:stretch>
                      <a:fillRect/>
                    </a:stretch>
                  </pic:blipFill>
                  <pic:spPr bwMode="auto">
                    <a:xfrm>
                      <a:off x="0" y="0"/>
                      <a:ext cx="447675" cy="266700"/>
                    </a:xfrm>
                    <a:prstGeom prst="rect">
                      <a:avLst/>
                    </a:prstGeom>
                    <a:noFill/>
                    <a:ln w="9525">
                      <a:noFill/>
                      <a:miter lim="800000"/>
                      <a:headEnd/>
                      <a:tailEnd/>
                    </a:ln>
                  </pic:spPr>
                </pic:pic>
              </a:graphicData>
            </a:graphic>
          </wp:inline>
        </w:drawing>
      </w:r>
      <w:r w:rsidRPr="000B6E49">
        <w:t xml:space="preserve"> - фактическая цена покупки потерь электрической энергии в сетях (с учетом мощности) в году i-2.</w:t>
      </w:r>
    </w:p>
    <w:p w14:paraId="2946C807" w14:textId="77777777" w:rsidR="000A4099" w:rsidRPr="000B6E49" w:rsidRDefault="000A4099" w:rsidP="000B6E49">
      <w:pPr>
        <w:pStyle w:val="2f6"/>
        <w:rPr>
          <w:highlight w:val="yellow"/>
        </w:rPr>
      </w:pPr>
    </w:p>
    <w:p w14:paraId="1B7489D0" w14:textId="77777777" w:rsidR="000A4099" w:rsidRPr="000B6E49" w:rsidRDefault="000A4099" w:rsidP="00341D2B">
      <w:pPr>
        <w:pStyle w:val="affff5"/>
      </w:pPr>
      <w:r w:rsidRPr="000B6E49">
        <w:t>ПОЗИЦИЯ ТЕРРИТОРИАЛЬНОЙ СЕТЕВОЙ ОРГАНИЗАЦИИ</w:t>
      </w:r>
    </w:p>
    <w:p w14:paraId="60D7BF29" w14:textId="77777777" w:rsidR="000A4099" w:rsidRPr="000B6E49" w:rsidRDefault="000A4099" w:rsidP="00341D2B">
      <w:pPr>
        <w:pStyle w:val="2f6"/>
      </w:pPr>
      <w:r w:rsidRPr="000B6E49">
        <w:t xml:space="preserve">Филиалом </w:t>
      </w:r>
      <w:r w:rsidR="00E2503F">
        <w:t>ПАО </w:t>
      </w:r>
      <w:r w:rsidRPr="000B6E49">
        <w:t xml:space="preserve">МРСК Северо-Запада» «Архэнерго» была заявлена корректировка необходимой валовой выручки с учетом изменения полезного отпуска и цен на электрическую энергию за 2015 год в размере 1 307,6 тыс. руб. </w:t>
      </w:r>
    </w:p>
    <w:p w14:paraId="4FCD767D" w14:textId="77777777" w:rsidR="000A4099" w:rsidRPr="000B6E49" w:rsidRDefault="000A4099" w:rsidP="00341D2B">
      <w:pPr>
        <w:pStyle w:val="2f6"/>
      </w:pPr>
      <w:r w:rsidRPr="000B6E49">
        <w:t>В обоснование данной величины представлено:</w:t>
      </w:r>
    </w:p>
    <w:p w14:paraId="18477726" w14:textId="77777777" w:rsidR="000A4099" w:rsidRPr="000B6E49" w:rsidRDefault="000A4099" w:rsidP="00341D2B">
      <w:pPr>
        <w:pStyle w:val="30"/>
      </w:pPr>
      <w:r w:rsidRPr="000B6E49">
        <w:t>Пояснительная записка;</w:t>
      </w:r>
    </w:p>
    <w:p w14:paraId="08B2A933" w14:textId="77777777" w:rsidR="000A4099" w:rsidRPr="000B6E49" w:rsidRDefault="000A4099" w:rsidP="00341D2B">
      <w:pPr>
        <w:pStyle w:val="30"/>
      </w:pPr>
      <w:r w:rsidRPr="000B6E49">
        <w:t>Расчет корректировки НВВ на 2017 год по фактическим данным;</w:t>
      </w:r>
    </w:p>
    <w:p w14:paraId="4911CC70" w14:textId="77777777" w:rsidR="000A4099" w:rsidRPr="000B6E49" w:rsidRDefault="000A4099" w:rsidP="00341D2B">
      <w:pPr>
        <w:pStyle w:val="30"/>
      </w:pPr>
      <w:r w:rsidRPr="000B6E49">
        <w:t xml:space="preserve">Баланс электрической энергии по сетям ВН, СН1, СН2, НН филиала </w:t>
      </w:r>
      <w:r w:rsidR="00E2503F">
        <w:t>ПАО </w:t>
      </w:r>
      <w:r w:rsidRPr="000B6E49">
        <w:t>«МРСК Северо-Запада» «Архэнерго»;</w:t>
      </w:r>
    </w:p>
    <w:p w14:paraId="4ADCC665" w14:textId="77777777" w:rsidR="000A4099" w:rsidRPr="000B6E49" w:rsidRDefault="000A4099" w:rsidP="00341D2B">
      <w:pPr>
        <w:pStyle w:val="30"/>
      </w:pPr>
      <w:r w:rsidRPr="000B6E49">
        <w:t>Статистическая форма отчетности по форме 46-ЭЭ в целом за 2015 год;</w:t>
      </w:r>
    </w:p>
    <w:p w14:paraId="12B3E524" w14:textId="77777777" w:rsidR="000A4099" w:rsidRPr="000B6E49" w:rsidRDefault="000A4099" w:rsidP="00341D2B">
      <w:pPr>
        <w:pStyle w:val="30"/>
      </w:pPr>
      <w:r w:rsidRPr="000B6E49">
        <w:t>Данные бухгалтерского учета: Обороты по счету 20;</w:t>
      </w:r>
    </w:p>
    <w:p w14:paraId="1A6A3E64" w14:textId="77777777" w:rsidR="000A4099" w:rsidRPr="000B6E49" w:rsidRDefault="000A4099" w:rsidP="00341D2B">
      <w:pPr>
        <w:pStyle w:val="30"/>
      </w:pPr>
      <w:r w:rsidRPr="000B6E49">
        <w:lastRenderedPageBreak/>
        <w:t xml:space="preserve">Данные раздельного учета по филиалу «Архэнерго» за 2015 год (таблицы 1.3,1.6 по приказу Минэнерго России </w:t>
      </w:r>
      <w:r w:rsidR="00E2503F">
        <w:t>№ </w:t>
      </w:r>
      <w:r w:rsidRPr="000B6E49">
        <w:t>585 от 13.12.2011).</w:t>
      </w:r>
    </w:p>
    <w:p w14:paraId="78E85186" w14:textId="77777777" w:rsidR="000A4099" w:rsidRPr="000B6E49" w:rsidRDefault="000A4099" w:rsidP="00341D2B">
      <w:pPr>
        <w:pStyle w:val="2f6"/>
      </w:pPr>
      <w:r w:rsidRPr="000B6E49">
        <w:t>Расчет корректировки НВВ выполнен в соответствии с формулой (8) Методических указаний №98-э и представлен в таблице</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6"/>
        <w:gridCol w:w="1502"/>
        <w:gridCol w:w="1081"/>
        <w:gridCol w:w="1879"/>
        <w:gridCol w:w="2338"/>
      </w:tblGrid>
      <w:tr w:rsidR="000A4099" w:rsidRPr="000B6E49" w14:paraId="263B6284" w14:textId="77777777" w:rsidTr="000B6E49">
        <w:trPr>
          <w:trHeight w:val="480"/>
          <w:tblHead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8C81A9" w14:textId="77777777" w:rsidR="000A4099" w:rsidRPr="000B6E49" w:rsidRDefault="000A4099" w:rsidP="000B6E49">
            <w:pPr>
              <w:widowControl w:val="0"/>
              <w:spacing w:after="0" w:line="240" w:lineRule="auto"/>
              <w:contextualSpacing/>
              <w:jc w:val="center"/>
              <w:rPr>
                <w:rFonts w:ascii="Myriad Pro" w:hAnsi="Myriad Pro"/>
                <w:color w:val="FFFFFF"/>
                <w:szCs w:val="26"/>
              </w:rPr>
            </w:pPr>
            <w:r w:rsidRPr="000B6E49">
              <w:rPr>
                <w:rFonts w:ascii="Myriad Pro" w:hAnsi="Myriad Pro"/>
                <w:color w:val="FFFFFF"/>
                <w:szCs w:val="26"/>
              </w:rPr>
              <w:t>Показатель</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56ED29" w14:textId="77777777" w:rsidR="000A4099" w:rsidRPr="000B6E49" w:rsidRDefault="000A4099" w:rsidP="000B6E49">
            <w:pPr>
              <w:widowControl w:val="0"/>
              <w:spacing w:after="0" w:line="240" w:lineRule="auto"/>
              <w:contextualSpacing/>
              <w:jc w:val="center"/>
              <w:rPr>
                <w:rFonts w:ascii="Myriad Pro" w:hAnsi="Myriad Pro"/>
                <w:color w:val="FFFFFF"/>
                <w:szCs w:val="26"/>
              </w:rPr>
            </w:pPr>
            <w:r w:rsidRPr="000B6E49">
              <w:rPr>
                <w:rFonts w:ascii="Myriad Pro" w:hAnsi="Myriad Pro"/>
                <w:color w:val="FFFFFF"/>
                <w:szCs w:val="26"/>
              </w:rPr>
              <w:t>Обозначение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D523A5" w14:textId="77777777" w:rsidR="000A4099" w:rsidRPr="000B6E49" w:rsidRDefault="000A4099" w:rsidP="000B6E49">
            <w:pPr>
              <w:widowControl w:val="0"/>
              <w:spacing w:after="0" w:line="240" w:lineRule="auto"/>
              <w:contextualSpacing/>
              <w:jc w:val="center"/>
              <w:rPr>
                <w:rFonts w:ascii="Myriad Pro" w:hAnsi="Myriad Pro"/>
                <w:color w:val="FFFFFF"/>
                <w:szCs w:val="26"/>
              </w:rPr>
            </w:pPr>
            <w:r w:rsidRPr="000B6E49">
              <w:rPr>
                <w:rFonts w:ascii="Myriad Pro" w:hAnsi="Myriad Pro"/>
                <w:color w:val="FFFFFF"/>
                <w:szCs w:val="26"/>
              </w:rPr>
              <w:t>Ед. изм.</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C56468" w14:textId="77777777" w:rsidR="000A4099" w:rsidRPr="000B6E49" w:rsidRDefault="000A4099" w:rsidP="000B6E49">
            <w:pPr>
              <w:widowControl w:val="0"/>
              <w:spacing w:after="0" w:line="240" w:lineRule="auto"/>
              <w:contextualSpacing/>
              <w:jc w:val="center"/>
              <w:rPr>
                <w:rFonts w:ascii="Myriad Pro" w:hAnsi="Myriad Pro"/>
                <w:color w:val="FFFFFF"/>
                <w:szCs w:val="26"/>
              </w:rPr>
            </w:pPr>
            <w:r w:rsidRPr="000B6E49">
              <w:rPr>
                <w:rFonts w:ascii="Myriad Pro" w:hAnsi="Myriad Pro"/>
                <w:color w:val="FFFFFF"/>
                <w:szCs w:val="26"/>
              </w:rPr>
              <w:t>Установлено при тарифном регулировании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A9C019" w14:textId="77777777" w:rsidR="000A4099" w:rsidRPr="000B6E49" w:rsidRDefault="000A4099" w:rsidP="000B6E49">
            <w:pPr>
              <w:widowControl w:val="0"/>
              <w:spacing w:after="0" w:line="240" w:lineRule="auto"/>
              <w:contextualSpacing/>
              <w:jc w:val="center"/>
              <w:rPr>
                <w:rFonts w:ascii="Myriad Pro" w:hAnsi="Myriad Pro"/>
                <w:color w:val="FFFFFF"/>
                <w:szCs w:val="26"/>
              </w:rPr>
            </w:pPr>
            <w:r w:rsidRPr="000B6E49">
              <w:rPr>
                <w:rFonts w:ascii="Myriad Pro" w:hAnsi="Myriad Pro"/>
                <w:color w:val="FFFFFF"/>
                <w:szCs w:val="26"/>
              </w:rPr>
              <w:t>Скорректированное (фактическое) значение</w:t>
            </w:r>
          </w:p>
        </w:tc>
      </w:tr>
      <w:tr w:rsidR="000A4099" w:rsidRPr="000B6E49" w14:paraId="6CDD6AEE" w14:textId="77777777" w:rsidTr="000B6E49">
        <w:trPr>
          <w:trHeight w:val="373"/>
          <w:tblHead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3F16DA" w14:textId="77777777" w:rsidR="000A4099" w:rsidRPr="000B6E49" w:rsidRDefault="000A4099" w:rsidP="000B6E49">
            <w:pPr>
              <w:widowControl w:val="0"/>
              <w:spacing w:after="0" w:line="240" w:lineRule="auto"/>
              <w:contextualSpacing/>
              <w:jc w:val="center"/>
              <w:rPr>
                <w:rFonts w:ascii="Myriad Pro" w:hAnsi="Myriad Pro"/>
                <w:color w:val="FFFFFF"/>
                <w:szCs w:val="26"/>
              </w:rPr>
            </w:pPr>
            <w:r w:rsidRPr="000B6E49">
              <w:rPr>
                <w:rFonts w:ascii="Myriad Pro" w:hAnsi="Myriad Pro"/>
                <w:color w:val="FFFFFF"/>
                <w:szCs w:val="26"/>
              </w:rPr>
              <w:t>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5C8C2D" w14:textId="77777777" w:rsidR="000A4099" w:rsidRPr="000B6E49" w:rsidRDefault="000A4099" w:rsidP="000B6E49">
            <w:pPr>
              <w:widowControl w:val="0"/>
              <w:spacing w:after="0" w:line="240" w:lineRule="auto"/>
              <w:contextualSpacing/>
              <w:jc w:val="center"/>
              <w:rPr>
                <w:rFonts w:ascii="Myriad Pro" w:hAnsi="Myriad Pro"/>
                <w:color w:val="FFFFFF"/>
                <w:szCs w:val="26"/>
              </w:rPr>
            </w:pPr>
            <w:r w:rsidRPr="000B6E49">
              <w:rPr>
                <w:rFonts w:ascii="Myriad Pro" w:hAnsi="Myriad Pro"/>
                <w:color w:val="FFFFFF"/>
                <w:szCs w:val="26"/>
              </w:rPr>
              <w:t>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7A7229" w14:textId="77777777" w:rsidR="000A4099" w:rsidRPr="000B6E49" w:rsidRDefault="000A4099" w:rsidP="000B6E49">
            <w:pPr>
              <w:widowControl w:val="0"/>
              <w:spacing w:after="0" w:line="240" w:lineRule="auto"/>
              <w:contextualSpacing/>
              <w:jc w:val="center"/>
              <w:rPr>
                <w:rFonts w:ascii="Myriad Pro" w:hAnsi="Myriad Pro"/>
                <w:color w:val="FFFFFF"/>
                <w:szCs w:val="26"/>
              </w:rPr>
            </w:pPr>
            <w:r w:rsidRPr="000B6E49">
              <w:rPr>
                <w:rFonts w:ascii="Myriad Pro" w:hAnsi="Myriad Pro"/>
                <w:color w:val="FFFFFF"/>
                <w:szCs w:val="26"/>
              </w:rPr>
              <w:t>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7A8A9A" w14:textId="77777777" w:rsidR="000A4099" w:rsidRPr="000B6E49" w:rsidRDefault="000A4099" w:rsidP="000B6E49">
            <w:pPr>
              <w:widowControl w:val="0"/>
              <w:spacing w:after="0" w:line="240" w:lineRule="auto"/>
              <w:contextualSpacing/>
              <w:jc w:val="center"/>
              <w:rPr>
                <w:rFonts w:ascii="Myriad Pro" w:hAnsi="Myriad Pro"/>
                <w:color w:val="FFFFFF"/>
                <w:szCs w:val="26"/>
              </w:rPr>
            </w:pPr>
            <w:r w:rsidRPr="000B6E49">
              <w:rPr>
                <w:rFonts w:ascii="Myriad Pro" w:hAnsi="Myriad Pro"/>
                <w:color w:val="FFFFFF"/>
                <w:szCs w:val="26"/>
              </w:rPr>
              <w:t>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240B96" w14:textId="77777777" w:rsidR="000A4099" w:rsidRPr="000B6E49" w:rsidRDefault="000A4099" w:rsidP="000B6E49">
            <w:pPr>
              <w:widowControl w:val="0"/>
              <w:spacing w:after="0" w:line="240" w:lineRule="auto"/>
              <w:contextualSpacing/>
              <w:jc w:val="center"/>
              <w:rPr>
                <w:rFonts w:ascii="Myriad Pro" w:hAnsi="Myriad Pro"/>
                <w:color w:val="FFFFFF"/>
                <w:szCs w:val="26"/>
              </w:rPr>
            </w:pPr>
            <w:r w:rsidRPr="000B6E49">
              <w:rPr>
                <w:rFonts w:ascii="Myriad Pro" w:hAnsi="Myriad Pro"/>
                <w:color w:val="FFFFFF"/>
                <w:szCs w:val="26"/>
              </w:rPr>
              <w:t>5</w:t>
            </w:r>
          </w:p>
        </w:tc>
      </w:tr>
      <w:tr w:rsidR="000A4099" w:rsidRPr="000B6E49" w14:paraId="21778392" w14:textId="77777777" w:rsidTr="000B6E49">
        <w:trPr>
          <w:trHeight w:val="705"/>
        </w:trPr>
        <w:tc>
          <w:tcPr>
            <w:tcW w:w="0" w:type="auto"/>
            <w:tcBorders>
              <w:top w:val="single" w:sz="4" w:space="0" w:color="FFFFFF" w:themeColor="background1"/>
            </w:tcBorders>
            <w:shd w:val="clear" w:color="auto" w:fill="auto"/>
            <w:vAlign w:val="bottom"/>
            <w:hideMark/>
          </w:tcPr>
          <w:p w14:paraId="055C2CD1" w14:textId="77777777" w:rsidR="000A4099" w:rsidRPr="000B6E49" w:rsidRDefault="000A4099" w:rsidP="000B6E49">
            <w:pPr>
              <w:spacing w:after="0" w:line="240" w:lineRule="auto"/>
              <w:rPr>
                <w:rFonts w:ascii="Myriad Pro" w:eastAsia="Times New Roman" w:hAnsi="Myriad Pro"/>
                <w:sz w:val="18"/>
                <w:szCs w:val="18"/>
              </w:rPr>
            </w:pPr>
            <w:r w:rsidRPr="000B6E49">
              <w:rPr>
                <w:rFonts w:ascii="Myriad Pro" w:hAnsi="Myriad Pro"/>
                <w:sz w:val="18"/>
                <w:szCs w:val="18"/>
              </w:rPr>
              <w:t>Цена покупки электрической энергии (мощности) в целях компенсации потерь электрической энергии в сетях</w:t>
            </w:r>
          </w:p>
        </w:tc>
        <w:tc>
          <w:tcPr>
            <w:tcW w:w="0" w:type="auto"/>
            <w:tcBorders>
              <w:top w:val="single" w:sz="4" w:space="0" w:color="FFFFFF" w:themeColor="background1"/>
            </w:tcBorders>
            <w:shd w:val="clear" w:color="auto" w:fill="auto"/>
            <w:noWrap/>
            <w:vAlign w:val="center"/>
            <w:hideMark/>
          </w:tcPr>
          <w:p w14:paraId="3C30073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ЦП</w:t>
            </w:r>
            <w:r w:rsidRPr="000B6E49">
              <w:rPr>
                <w:rFonts w:ascii="Myriad Pro" w:hAnsi="Myriad Pro"/>
                <w:sz w:val="18"/>
                <w:szCs w:val="18"/>
                <w:vertAlign w:val="subscript"/>
              </w:rPr>
              <w:t>2015</w:t>
            </w:r>
          </w:p>
        </w:tc>
        <w:tc>
          <w:tcPr>
            <w:tcW w:w="0" w:type="auto"/>
            <w:tcBorders>
              <w:top w:val="single" w:sz="4" w:space="0" w:color="FFFFFF" w:themeColor="background1"/>
            </w:tcBorders>
            <w:shd w:val="clear" w:color="auto" w:fill="auto"/>
            <w:noWrap/>
            <w:vAlign w:val="center"/>
            <w:hideMark/>
          </w:tcPr>
          <w:p w14:paraId="1992D40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руб./МВт*ч</w:t>
            </w:r>
          </w:p>
        </w:tc>
        <w:tc>
          <w:tcPr>
            <w:tcW w:w="0" w:type="auto"/>
            <w:tcBorders>
              <w:top w:val="single" w:sz="4" w:space="0" w:color="FFFFFF" w:themeColor="background1"/>
            </w:tcBorders>
            <w:shd w:val="clear" w:color="auto" w:fill="auto"/>
            <w:noWrap/>
            <w:vAlign w:val="center"/>
            <w:hideMark/>
          </w:tcPr>
          <w:p w14:paraId="30DBF53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lang w:val="en-US"/>
              </w:rPr>
              <w:t>2 473</w:t>
            </w:r>
            <w:r w:rsidRPr="000B6E49">
              <w:rPr>
                <w:rFonts w:ascii="Myriad Pro" w:hAnsi="Myriad Pro"/>
                <w:sz w:val="18"/>
                <w:szCs w:val="18"/>
              </w:rPr>
              <w:t>,7</w:t>
            </w:r>
          </w:p>
        </w:tc>
        <w:tc>
          <w:tcPr>
            <w:tcW w:w="0" w:type="auto"/>
            <w:tcBorders>
              <w:top w:val="single" w:sz="4" w:space="0" w:color="FFFFFF" w:themeColor="background1"/>
            </w:tcBorders>
            <w:shd w:val="clear" w:color="auto" w:fill="auto"/>
            <w:noWrap/>
            <w:vAlign w:val="center"/>
            <w:hideMark/>
          </w:tcPr>
          <w:p w14:paraId="015B2A6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2 432,3</w:t>
            </w:r>
          </w:p>
        </w:tc>
      </w:tr>
      <w:tr w:rsidR="000A4099" w:rsidRPr="000B6E49" w14:paraId="1E1F62EC" w14:textId="77777777" w:rsidTr="000B6E49">
        <w:trPr>
          <w:trHeight w:val="405"/>
        </w:trPr>
        <w:tc>
          <w:tcPr>
            <w:tcW w:w="0" w:type="auto"/>
            <w:shd w:val="clear" w:color="auto" w:fill="auto"/>
            <w:vAlign w:val="bottom"/>
            <w:hideMark/>
          </w:tcPr>
          <w:p w14:paraId="00FF4811"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Объем отпуска электроэнергии в сеть в 2015 году</w:t>
            </w:r>
          </w:p>
        </w:tc>
        <w:tc>
          <w:tcPr>
            <w:tcW w:w="0" w:type="auto"/>
            <w:shd w:val="clear" w:color="auto" w:fill="auto"/>
            <w:vAlign w:val="center"/>
            <w:hideMark/>
          </w:tcPr>
          <w:p w14:paraId="5C7C72D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Э</w:t>
            </w:r>
            <w:r w:rsidRPr="000B6E49">
              <w:rPr>
                <w:rFonts w:ascii="Myriad Pro" w:hAnsi="Myriad Pro"/>
                <w:sz w:val="18"/>
                <w:szCs w:val="18"/>
                <w:vertAlign w:val="subscript"/>
              </w:rPr>
              <w:t>отп2015</w:t>
            </w:r>
          </w:p>
        </w:tc>
        <w:tc>
          <w:tcPr>
            <w:tcW w:w="0" w:type="auto"/>
            <w:shd w:val="clear" w:color="auto" w:fill="auto"/>
            <w:noWrap/>
            <w:vAlign w:val="center"/>
            <w:hideMark/>
          </w:tcPr>
          <w:p w14:paraId="2D4F000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млн.кВт*ч</w:t>
            </w:r>
          </w:p>
        </w:tc>
        <w:tc>
          <w:tcPr>
            <w:tcW w:w="0" w:type="auto"/>
            <w:shd w:val="clear" w:color="auto" w:fill="auto"/>
            <w:noWrap/>
            <w:vAlign w:val="center"/>
            <w:hideMark/>
          </w:tcPr>
          <w:p w14:paraId="4AC01C2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lang w:val="en-US"/>
              </w:rPr>
              <w:t>3 350</w:t>
            </w:r>
            <w:r w:rsidRPr="000B6E49">
              <w:rPr>
                <w:rFonts w:ascii="Myriad Pro" w:hAnsi="Myriad Pro"/>
                <w:sz w:val="18"/>
                <w:szCs w:val="18"/>
              </w:rPr>
              <w:t>,0</w:t>
            </w:r>
          </w:p>
        </w:tc>
        <w:tc>
          <w:tcPr>
            <w:tcW w:w="0" w:type="auto"/>
            <w:shd w:val="clear" w:color="auto" w:fill="auto"/>
            <w:noWrap/>
            <w:vAlign w:val="center"/>
            <w:hideMark/>
          </w:tcPr>
          <w:p w14:paraId="4704CC5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3 411,3</w:t>
            </w:r>
          </w:p>
        </w:tc>
      </w:tr>
      <w:tr w:rsidR="000A4099" w:rsidRPr="000B6E49" w14:paraId="4E6597B8" w14:textId="77777777" w:rsidTr="000B6E49">
        <w:trPr>
          <w:trHeight w:val="510"/>
        </w:trPr>
        <w:tc>
          <w:tcPr>
            <w:tcW w:w="0" w:type="auto"/>
            <w:shd w:val="clear" w:color="auto" w:fill="auto"/>
            <w:vAlign w:val="bottom"/>
            <w:hideMark/>
          </w:tcPr>
          <w:p w14:paraId="3522B840"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Величина технологического расхода (потерь) электрической энергии в 2015 году</w:t>
            </w:r>
          </w:p>
        </w:tc>
        <w:tc>
          <w:tcPr>
            <w:tcW w:w="0" w:type="auto"/>
            <w:shd w:val="clear" w:color="auto" w:fill="auto"/>
            <w:vAlign w:val="center"/>
            <w:hideMark/>
          </w:tcPr>
          <w:p w14:paraId="100331C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α</w:t>
            </w:r>
            <w:r w:rsidRPr="000B6E49">
              <w:rPr>
                <w:rFonts w:ascii="Myriad Pro" w:hAnsi="Myriad Pro"/>
                <w:sz w:val="18"/>
                <w:szCs w:val="18"/>
                <w:vertAlign w:val="subscript"/>
              </w:rPr>
              <w:t>2015</w:t>
            </w:r>
          </w:p>
        </w:tc>
        <w:tc>
          <w:tcPr>
            <w:tcW w:w="0" w:type="auto"/>
            <w:shd w:val="clear" w:color="auto" w:fill="auto"/>
            <w:noWrap/>
            <w:vAlign w:val="center"/>
            <w:hideMark/>
          </w:tcPr>
          <w:p w14:paraId="6599D13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w:t>
            </w:r>
          </w:p>
        </w:tc>
        <w:tc>
          <w:tcPr>
            <w:tcW w:w="0" w:type="auto"/>
            <w:shd w:val="clear" w:color="auto" w:fill="auto"/>
            <w:noWrap/>
            <w:vAlign w:val="center"/>
            <w:hideMark/>
          </w:tcPr>
          <w:p w14:paraId="58FD46E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12,55%</w:t>
            </w:r>
          </w:p>
        </w:tc>
        <w:tc>
          <w:tcPr>
            <w:tcW w:w="0" w:type="auto"/>
            <w:shd w:val="clear" w:color="auto" w:fill="auto"/>
            <w:noWrap/>
            <w:vAlign w:val="center"/>
            <w:hideMark/>
          </w:tcPr>
          <w:p w14:paraId="079731F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х</w:t>
            </w:r>
          </w:p>
        </w:tc>
      </w:tr>
      <w:tr w:rsidR="000A4099" w:rsidRPr="000B6E49" w14:paraId="43A3F95C" w14:textId="77777777" w:rsidTr="000B6E49">
        <w:trPr>
          <w:trHeight w:val="307"/>
        </w:trPr>
        <w:tc>
          <w:tcPr>
            <w:tcW w:w="0" w:type="auto"/>
            <w:shd w:val="clear" w:color="auto" w:fill="auto"/>
            <w:noWrap/>
            <w:vAlign w:val="bottom"/>
            <w:hideMark/>
          </w:tcPr>
          <w:p w14:paraId="2A7A3B65"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Величина корректировки</w:t>
            </w:r>
          </w:p>
        </w:tc>
        <w:tc>
          <w:tcPr>
            <w:tcW w:w="0" w:type="auto"/>
            <w:shd w:val="clear" w:color="auto" w:fill="auto"/>
            <w:vAlign w:val="center"/>
            <w:hideMark/>
          </w:tcPr>
          <w:p w14:paraId="2E456B7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ПО</w:t>
            </w:r>
            <w:r w:rsidRPr="000B6E49">
              <w:rPr>
                <w:rFonts w:ascii="Myriad Pro" w:hAnsi="Myriad Pro"/>
                <w:sz w:val="18"/>
                <w:szCs w:val="18"/>
                <w:vertAlign w:val="subscript"/>
              </w:rPr>
              <w:t>2015</w:t>
            </w:r>
          </w:p>
        </w:tc>
        <w:tc>
          <w:tcPr>
            <w:tcW w:w="0" w:type="auto"/>
            <w:shd w:val="clear" w:color="auto" w:fill="auto"/>
            <w:noWrap/>
            <w:vAlign w:val="center"/>
            <w:hideMark/>
          </w:tcPr>
          <w:p w14:paraId="3838323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0" w:type="auto"/>
            <w:shd w:val="clear" w:color="auto" w:fill="auto"/>
            <w:noWrap/>
            <w:vAlign w:val="center"/>
            <w:hideMark/>
          </w:tcPr>
          <w:p w14:paraId="5EEAF8C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х</w:t>
            </w:r>
          </w:p>
        </w:tc>
        <w:tc>
          <w:tcPr>
            <w:tcW w:w="0" w:type="auto"/>
            <w:shd w:val="clear" w:color="auto" w:fill="auto"/>
            <w:noWrap/>
            <w:vAlign w:val="center"/>
            <w:hideMark/>
          </w:tcPr>
          <w:p w14:paraId="7756450D" w14:textId="77777777" w:rsidR="000A4099" w:rsidRPr="000B6E49" w:rsidRDefault="000A4099" w:rsidP="000B6E49">
            <w:pPr>
              <w:spacing w:after="0" w:line="240" w:lineRule="auto"/>
              <w:jc w:val="center"/>
              <w:rPr>
                <w:rFonts w:ascii="Myriad Pro" w:hAnsi="Myriad Pro"/>
                <w:b/>
                <w:sz w:val="18"/>
                <w:szCs w:val="18"/>
              </w:rPr>
            </w:pPr>
            <w:r w:rsidRPr="000B6E49">
              <w:rPr>
                <w:rFonts w:ascii="Myriad Pro" w:hAnsi="Myriad Pro"/>
                <w:b/>
                <w:sz w:val="18"/>
                <w:szCs w:val="18"/>
              </w:rPr>
              <w:t>1 307,6</w:t>
            </w:r>
          </w:p>
        </w:tc>
      </w:tr>
    </w:tbl>
    <w:p w14:paraId="04A21F29" w14:textId="77777777" w:rsidR="000A4099" w:rsidRPr="000B6E49" w:rsidRDefault="000A4099" w:rsidP="000A4099">
      <w:pPr>
        <w:spacing w:after="0" w:line="360" w:lineRule="auto"/>
        <w:jc w:val="both"/>
        <w:rPr>
          <w:rFonts w:ascii="Myriad Pro" w:hAnsi="Myriad Pro"/>
          <w:b/>
          <w:sz w:val="26"/>
          <w:szCs w:val="26"/>
          <w:highlight w:val="yellow"/>
        </w:rPr>
      </w:pPr>
    </w:p>
    <w:p w14:paraId="5A92081D" w14:textId="77777777" w:rsidR="000A4099" w:rsidRPr="000B6E49" w:rsidRDefault="000A4099" w:rsidP="00341D2B">
      <w:pPr>
        <w:pStyle w:val="affff5"/>
      </w:pPr>
      <w:r w:rsidRPr="000B6E49">
        <w:t>ПОЗИЦИЯ ОРГАНА РЕГУЛИРОВАНИЯ</w:t>
      </w:r>
    </w:p>
    <w:p w14:paraId="2F4E1E6C" w14:textId="77777777" w:rsidR="000A4099" w:rsidRPr="000B6E49" w:rsidRDefault="000A4099" w:rsidP="00341D2B">
      <w:pPr>
        <w:pStyle w:val="2f6"/>
      </w:pPr>
      <w:r w:rsidRPr="000B6E49">
        <w:t xml:space="preserve">Агентством по тарифам и ценам Архангельской области была проанализирована заявленная филиалом </w:t>
      </w:r>
      <w:r w:rsidR="00E2503F">
        <w:t>ПАО </w:t>
      </w:r>
      <w:r w:rsidRPr="000B6E49">
        <w:t>«МРСК Северо-Запада» «Архэнерго» корректировка НВВ с учетом изменения полезного отпуска и цен на электрическую энергию за 2015 год.</w:t>
      </w:r>
    </w:p>
    <w:p w14:paraId="62F1DF90" w14:textId="77777777" w:rsidR="000A4099" w:rsidRPr="000B6E49" w:rsidRDefault="000A4099" w:rsidP="00341D2B">
      <w:pPr>
        <w:pStyle w:val="2f6"/>
      </w:pPr>
      <w:r w:rsidRPr="000B6E49">
        <w:t xml:space="preserve">Агентством по тарифам и ценам Архангельской области корректировка необходимой валовой выручки с учетом изменения полезного отпуска и цен на электрическую энергию за 2015 год была определена в размере 2 756,8 тыс. руб. </w:t>
      </w:r>
    </w:p>
    <w:p w14:paraId="741A7857" w14:textId="77777777" w:rsidR="000A4099" w:rsidRPr="000B6E49" w:rsidRDefault="000A4099" w:rsidP="00341D2B">
      <w:pPr>
        <w:pStyle w:val="2f6"/>
        <w:rPr>
          <w:b/>
        </w:rPr>
      </w:pPr>
    </w:p>
    <w:p w14:paraId="3687AA6D" w14:textId="77777777" w:rsidR="000A4099" w:rsidRPr="000B6E49" w:rsidRDefault="000A4099" w:rsidP="00341D2B">
      <w:pPr>
        <w:pStyle w:val="affff5"/>
      </w:pPr>
      <w:r w:rsidRPr="000B6E49">
        <w:t>ПОЗИЦИЯ ИСПОЛНИТЕЛЯ</w:t>
      </w:r>
    </w:p>
    <w:p w14:paraId="0DA1E527" w14:textId="77777777" w:rsidR="000A4099" w:rsidRPr="000B6E49" w:rsidRDefault="000A4099" w:rsidP="00341D2B">
      <w:pPr>
        <w:pStyle w:val="2f6"/>
      </w:pPr>
      <w:r w:rsidRPr="000B6E49">
        <w:t xml:space="preserve">Исполнителем проанализирована информация, представленная филиалом </w:t>
      </w:r>
      <w:r w:rsidR="00E2503F">
        <w:t>ПАО </w:t>
      </w:r>
      <w:r w:rsidRPr="000B6E49">
        <w:t xml:space="preserve">«МРСК Северо-Запада» «Архэнерго» по данной корректировке. </w:t>
      </w:r>
    </w:p>
    <w:p w14:paraId="16E0BC92" w14:textId="77777777" w:rsidR="000A4099" w:rsidRPr="000B6E49" w:rsidRDefault="000A4099" w:rsidP="00341D2B">
      <w:pPr>
        <w:pStyle w:val="2f6"/>
        <w:rPr>
          <w:b/>
        </w:rPr>
      </w:pPr>
      <w:r w:rsidRPr="000B6E49">
        <w:t xml:space="preserve">Проверка расчета стоимости электрической энергии, приобретаемой в целях компенсации потерь, в рамках нормативных (балансовых) показателей, произведена с использованием данных статистической отчетности 46-ЭЭ (объем фактических потерь электрической энергии) и расходов на покупку потерь, отраженных по данным бухгалтерского учета на счете 20. Фактическая цена потерь за 2015 год составила 2 432,3 руб./МВт*ч, что соответствует данным </w:t>
      </w:r>
      <w:r w:rsidRPr="000B6E49">
        <w:lastRenderedPageBreak/>
        <w:t xml:space="preserve">используемым в расчетах как со стороны филиала </w:t>
      </w:r>
      <w:r w:rsidR="00E2503F">
        <w:t>ПАО </w:t>
      </w:r>
      <w:r w:rsidRPr="000B6E49">
        <w:t>«МРСК Северо-Запада» «Архэнерго», так и со стороны Агентства по тарифам и ценам Архангельской области.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5"/>
        <w:gridCol w:w="1702"/>
        <w:gridCol w:w="1983"/>
        <w:gridCol w:w="1951"/>
      </w:tblGrid>
      <w:tr w:rsidR="000A4099" w:rsidRPr="000B6E49" w14:paraId="6AB382DA" w14:textId="77777777" w:rsidTr="000B6E49">
        <w:trPr>
          <w:trHeight w:val="1080"/>
          <w:tblHeader/>
        </w:trPr>
        <w:tc>
          <w:tcPr>
            <w:tcW w:w="20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AEF7BE"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Показатель</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631189"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 xml:space="preserve">Филиал </w:t>
            </w:r>
            <w:r w:rsidR="00E2503F">
              <w:rPr>
                <w:rFonts w:ascii="Myriad Pro" w:hAnsi="Myriad Pro"/>
                <w:b/>
                <w:color w:val="FFFFFF" w:themeColor="background1"/>
                <w:sz w:val="18"/>
                <w:szCs w:val="18"/>
              </w:rPr>
              <w:t>ПАО </w:t>
            </w:r>
            <w:r w:rsidRPr="000B6E49">
              <w:rPr>
                <w:rFonts w:ascii="Myriad Pro" w:hAnsi="Myriad Pro"/>
                <w:b/>
                <w:color w:val="FFFFFF" w:themeColor="background1"/>
                <w:sz w:val="18"/>
                <w:szCs w:val="18"/>
              </w:rPr>
              <w:t>«МРСК Северо-Запада» «Архэнерго»</w:t>
            </w:r>
          </w:p>
        </w:tc>
        <w:tc>
          <w:tcPr>
            <w:tcW w:w="10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A482A0"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Агентство по тарифам и ценам Архангельской области</w:t>
            </w:r>
          </w:p>
        </w:tc>
        <w:tc>
          <w:tcPr>
            <w:tcW w:w="10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33DD0A"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Исполнитель</w:t>
            </w:r>
          </w:p>
        </w:tc>
      </w:tr>
      <w:tr w:rsidR="000A4099" w:rsidRPr="000B6E49" w14:paraId="5FA5F081" w14:textId="77777777" w:rsidTr="000B6E49">
        <w:trPr>
          <w:trHeight w:val="333"/>
        </w:trPr>
        <w:tc>
          <w:tcPr>
            <w:tcW w:w="2056" w:type="pct"/>
            <w:tcBorders>
              <w:top w:val="single" w:sz="4" w:space="0" w:color="FFFFFF" w:themeColor="background1"/>
            </w:tcBorders>
            <w:shd w:val="clear" w:color="auto" w:fill="auto"/>
            <w:vAlign w:val="center"/>
            <w:hideMark/>
          </w:tcPr>
          <w:p w14:paraId="03AFC435"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Отпуск электрической энергии в сеть плановый на 2015 год, млн.кВт*ч</w:t>
            </w:r>
          </w:p>
        </w:tc>
        <w:tc>
          <w:tcPr>
            <w:tcW w:w="889" w:type="pct"/>
            <w:vMerge w:val="restart"/>
            <w:tcBorders>
              <w:top w:val="single" w:sz="4" w:space="0" w:color="FFFFFF" w:themeColor="background1"/>
            </w:tcBorders>
            <w:shd w:val="clear" w:color="auto" w:fill="auto"/>
            <w:vAlign w:val="center"/>
            <w:hideMark/>
          </w:tcPr>
          <w:p w14:paraId="0906E506" w14:textId="77777777" w:rsidR="000A4099" w:rsidRPr="000B6E49" w:rsidRDefault="000A4099" w:rsidP="000B6E49">
            <w:pPr>
              <w:spacing w:after="0" w:line="240" w:lineRule="auto"/>
              <w:jc w:val="center"/>
              <w:rPr>
                <w:rFonts w:ascii="Myriad Pro" w:hAnsi="Myriad Pro"/>
                <w:b/>
                <w:sz w:val="18"/>
                <w:szCs w:val="18"/>
              </w:rPr>
            </w:pPr>
            <w:r w:rsidRPr="000B6E49">
              <w:rPr>
                <w:rFonts w:ascii="Myriad Pro" w:hAnsi="Myriad Pro"/>
                <w:b/>
                <w:sz w:val="18"/>
                <w:szCs w:val="18"/>
              </w:rPr>
              <w:t>1 307,6</w:t>
            </w:r>
          </w:p>
        </w:tc>
        <w:tc>
          <w:tcPr>
            <w:tcW w:w="1036" w:type="pct"/>
            <w:vMerge w:val="restart"/>
            <w:tcBorders>
              <w:top w:val="single" w:sz="4" w:space="0" w:color="FFFFFF" w:themeColor="background1"/>
            </w:tcBorders>
            <w:shd w:val="clear" w:color="auto" w:fill="auto"/>
            <w:vAlign w:val="center"/>
            <w:hideMark/>
          </w:tcPr>
          <w:p w14:paraId="688CBA65" w14:textId="77777777" w:rsidR="000A4099" w:rsidRPr="000B6E49" w:rsidRDefault="000A4099" w:rsidP="000B6E49">
            <w:pPr>
              <w:spacing w:after="0" w:line="240" w:lineRule="auto"/>
              <w:jc w:val="center"/>
              <w:rPr>
                <w:rFonts w:ascii="Myriad Pro" w:hAnsi="Myriad Pro"/>
                <w:b/>
                <w:sz w:val="18"/>
                <w:szCs w:val="18"/>
              </w:rPr>
            </w:pPr>
            <w:r w:rsidRPr="000B6E49">
              <w:rPr>
                <w:rFonts w:ascii="Myriad Pro" w:hAnsi="Myriad Pro"/>
                <w:b/>
                <w:sz w:val="18"/>
                <w:szCs w:val="18"/>
              </w:rPr>
              <w:t>2</w:t>
            </w:r>
            <w:r w:rsidR="00F72B5B">
              <w:rPr>
                <w:rFonts w:ascii="Myriad Pro" w:hAnsi="Myriad Pro"/>
                <w:b/>
                <w:sz w:val="18"/>
                <w:szCs w:val="18"/>
              </w:rPr>
              <w:t> </w:t>
            </w:r>
            <w:r w:rsidRPr="000B6E49">
              <w:rPr>
                <w:rFonts w:ascii="Myriad Pro" w:hAnsi="Myriad Pro"/>
                <w:b/>
                <w:sz w:val="18"/>
                <w:szCs w:val="18"/>
              </w:rPr>
              <w:t>75</w:t>
            </w:r>
            <w:r w:rsidR="00F72B5B">
              <w:rPr>
                <w:rFonts w:ascii="Myriad Pro" w:hAnsi="Myriad Pro"/>
                <w:b/>
                <w:sz w:val="18"/>
                <w:szCs w:val="18"/>
              </w:rPr>
              <w:t>6,8</w:t>
            </w:r>
          </w:p>
        </w:tc>
        <w:tc>
          <w:tcPr>
            <w:tcW w:w="1019" w:type="pct"/>
            <w:tcBorders>
              <w:top w:val="single" w:sz="4" w:space="0" w:color="FFFFFF" w:themeColor="background1"/>
            </w:tcBorders>
            <w:shd w:val="clear" w:color="auto" w:fill="auto"/>
            <w:vAlign w:val="center"/>
            <w:hideMark/>
          </w:tcPr>
          <w:p w14:paraId="79D79CC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3 350,0</w:t>
            </w:r>
          </w:p>
        </w:tc>
      </w:tr>
      <w:tr w:rsidR="000A4099" w:rsidRPr="000B6E49" w14:paraId="584CC486" w14:textId="77777777" w:rsidTr="000B6E49">
        <w:trPr>
          <w:trHeight w:val="439"/>
        </w:trPr>
        <w:tc>
          <w:tcPr>
            <w:tcW w:w="2056" w:type="pct"/>
            <w:shd w:val="clear" w:color="auto" w:fill="auto"/>
            <w:vAlign w:val="center"/>
            <w:hideMark/>
          </w:tcPr>
          <w:p w14:paraId="7C0874E1"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Отпуск электрической энергии в сеть фактический за 2015 год, млн.кВт*ч</w:t>
            </w:r>
          </w:p>
        </w:tc>
        <w:tc>
          <w:tcPr>
            <w:tcW w:w="889" w:type="pct"/>
            <w:vMerge/>
            <w:shd w:val="clear" w:color="auto" w:fill="auto"/>
            <w:vAlign w:val="center"/>
            <w:hideMark/>
          </w:tcPr>
          <w:p w14:paraId="6B78CAC8" w14:textId="77777777" w:rsidR="000A4099" w:rsidRPr="000B6E49" w:rsidRDefault="000A4099" w:rsidP="000B6E49">
            <w:pPr>
              <w:spacing w:after="0" w:line="240" w:lineRule="auto"/>
              <w:rPr>
                <w:rFonts w:ascii="Myriad Pro" w:hAnsi="Myriad Pro"/>
                <w:sz w:val="18"/>
                <w:szCs w:val="18"/>
                <w:highlight w:val="yellow"/>
              </w:rPr>
            </w:pPr>
          </w:p>
        </w:tc>
        <w:tc>
          <w:tcPr>
            <w:tcW w:w="1036" w:type="pct"/>
            <w:vMerge/>
            <w:shd w:val="clear" w:color="auto" w:fill="auto"/>
            <w:vAlign w:val="center"/>
            <w:hideMark/>
          </w:tcPr>
          <w:p w14:paraId="14083BFE" w14:textId="77777777" w:rsidR="000A4099" w:rsidRPr="000B6E49" w:rsidRDefault="000A4099" w:rsidP="000B6E49">
            <w:pPr>
              <w:spacing w:after="0" w:line="240" w:lineRule="auto"/>
              <w:rPr>
                <w:rFonts w:ascii="Myriad Pro" w:hAnsi="Myriad Pro"/>
                <w:sz w:val="18"/>
                <w:szCs w:val="18"/>
                <w:highlight w:val="yellow"/>
              </w:rPr>
            </w:pPr>
          </w:p>
        </w:tc>
        <w:tc>
          <w:tcPr>
            <w:tcW w:w="1019" w:type="pct"/>
            <w:shd w:val="clear" w:color="auto" w:fill="auto"/>
            <w:vAlign w:val="center"/>
            <w:hideMark/>
          </w:tcPr>
          <w:p w14:paraId="1AF230F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3 411,3</w:t>
            </w:r>
          </w:p>
        </w:tc>
      </w:tr>
      <w:tr w:rsidR="000A4099" w:rsidRPr="000B6E49" w14:paraId="6A83F949" w14:textId="77777777" w:rsidTr="000B6E49">
        <w:trPr>
          <w:trHeight w:val="531"/>
        </w:trPr>
        <w:tc>
          <w:tcPr>
            <w:tcW w:w="2056" w:type="pct"/>
            <w:shd w:val="clear" w:color="auto" w:fill="auto"/>
            <w:vAlign w:val="center"/>
            <w:hideMark/>
          </w:tcPr>
          <w:p w14:paraId="141C3840" w14:textId="77777777" w:rsidR="000A4099" w:rsidRPr="000B6E49" w:rsidRDefault="000A4099" w:rsidP="000B6E49">
            <w:pPr>
              <w:spacing w:after="0" w:line="240" w:lineRule="auto"/>
              <w:jc w:val="both"/>
              <w:rPr>
                <w:rFonts w:ascii="Myriad Pro" w:hAnsi="Myriad Pro"/>
                <w:sz w:val="18"/>
                <w:szCs w:val="18"/>
              </w:rPr>
            </w:pPr>
            <w:r w:rsidRPr="000B6E49">
              <w:rPr>
                <w:rFonts w:ascii="Myriad Pro" w:hAnsi="Myriad Pro"/>
                <w:sz w:val="18"/>
                <w:szCs w:val="18"/>
              </w:rPr>
              <w:t>Объем потерь в сетях плановый на 2015 год, млн.кВт*ч</w:t>
            </w:r>
          </w:p>
        </w:tc>
        <w:tc>
          <w:tcPr>
            <w:tcW w:w="889" w:type="pct"/>
            <w:vMerge/>
            <w:shd w:val="clear" w:color="auto" w:fill="auto"/>
            <w:vAlign w:val="center"/>
            <w:hideMark/>
          </w:tcPr>
          <w:p w14:paraId="19A6B47D" w14:textId="77777777" w:rsidR="000A4099" w:rsidRPr="000B6E49" w:rsidRDefault="000A4099" w:rsidP="000B6E49">
            <w:pPr>
              <w:spacing w:after="0" w:line="240" w:lineRule="auto"/>
              <w:rPr>
                <w:rFonts w:ascii="Myriad Pro" w:hAnsi="Myriad Pro"/>
                <w:sz w:val="18"/>
                <w:szCs w:val="18"/>
                <w:highlight w:val="yellow"/>
              </w:rPr>
            </w:pPr>
          </w:p>
        </w:tc>
        <w:tc>
          <w:tcPr>
            <w:tcW w:w="1036" w:type="pct"/>
            <w:vMerge/>
            <w:shd w:val="clear" w:color="auto" w:fill="auto"/>
            <w:vAlign w:val="center"/>
            <w:hideMark/>
          </w:tcPr>
          <w:p w14:paraId="2B66CC98" w14:textId="77777777" w:rsidR="000A4099" w:rsidRPr="000B6E49" w:rsidRDefault="000A4099" w:rsidP="000B6E49">
            <w:pPr>
              <w:spacing w:after="0" w:line="240" w:lineRule="auto"/>
              <w:rPr>
                <w:rFonts w:ascii="Myriad Pro" w:hAnsi="Myriad Pro"/>
                <w:sz w:val="18"/>
                <w:szCs w:val="18"/>
                <w:highlight w:val="yellow"/>
              </w:rPr>
            </w:pPr>
          </w:p>
        </w:tc>
        <w:tc>
          <w:tcPr>
            <w:tcW w:w="1019" w:type="pct"/>
            <w:shd w:val="clear" w:color="auto" w:fill="auto"/>
            <w:vAlign w:val="center"/>
            <w:hideMark/>
          </w:tcPr>
          <w:p w14:paraId="21C3AB0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420,43</w:t>
            </w:r>
          </w:p>
        </w:tc>
      </w:tr>
      <w:tr w:rsidR="000A4099" w:rsidRPr="000B6E49" w14:paraId="4FCEC97C" w14:textId="77777777" w:rsidTr="000B6E49">
        <w:trPr>
          <w:trHeight w:val="315"/>
        </w:trPr>
        <w:tc>
          <w:tcPr>
            <w:tcW w:w="2056" w:type="pct"/>
            <w:shd w:val="clear" w:color="auto" w:fill="auto"/>
            <w:vAlign w:val="center"/>
            <w:hideMark/>
          </w:tcPr>
          <w:p w14:paraId="63FF6100" w14:textId="77777777" w:rsidR="000A4099" w:rsidRPr="000B6E49" w:rsidRDefault="000A4099" w:rsidP="000B6E49">
            <w:pPr>
              <w:spacing w:after="0" w:line="240" w:lineRule="auto"/>
              <w:jc w:val="both"/>
              <w:rPr>
                <w:rFonts w:ascii="Myriad Pro" w:hAnsi="Myriad Pro"/>
                <w:sz w:val="18"/>
                <w:szCs w:val="18"/>
              </w:rPr>
            </w:pPr>
            <w:r w:rsidRPr="000B6E49">
              <w:rPr>
                <w:rFonts w:ascii="Myriad Pro" w:hAnsi="Myriad Pro"/>
                <w:sz w:val="18"/>
                <w:szCs w:val="18"/>
              </w:rPr>
              <w:t>в %</w:t>
            </w:r>
          </w:p>
        </w:tc>
        <w:tc>
          <w:tcPr>
            <w:tcW w:w="889" w:type="pct"/>
            <w:vMerge/>
            <w:shd w:val="clear" w:color="auto" w:fill="auto"/>
            <w:vAlign w:val="center"/>
            <w:hideMark/>
          </w:tcPr>
          <w:p w14:paraId="57392406" w14:textId="77777777" w:rsidR="000A4099" w:rsidRPr="000B6E49" w:rsidRDefault="000A4099" w:rsidP="000B6E49">
            <w:pPr>
              <w:spacing w:after="0" w:line="240" w:lineRule="auto"/>
              <w:rPr>
                <w:rFonts w:ascii="Myriad Pro" w:hAnsi="Myriad Pro"/>
                <w:sz w:val="18"/>
                <w:szCs w:val="18"/>
                <w:highlight w:val="yellow"/>
              </w:rPr>
            </w:pPr>
          </w:p>
        </w:tc>
        <w:tc>
          <w:tcPr>
            <w:tcW w:w="1036" w:type="pct"/>
            <w:vMerge/>
            <w:shd w:val="clear" w:color="auto" w:fill="auto"/>
            <w:vAlign w:val="center"/>
            <w:hideMark/>
          </w:tcPr>
          <w:p w14:paraId="4627F104" w14:textId="77777777" w:rsidR="000A4099" w:rsidRPr="000B6E49" w:rsidRDefault="000A4099" w:rsidP="000B6E49">
            <w:pPr>
              <w:spacing w:after="0" w:line="240" w:lineRule="auto"/>
              <w:rPr>
                <w:rFonts w:ascii="Myriad Pro" w:hAnsi="Myriad Pro"/>
                <w:sz w:val="18"/>
                <w:szCs w:val="18"/>
                <w:highlight w:val="yellow"/>
              </w:rPr>
            </w:pPr>
          </w:p>
        </w:tc>
        <w:tc>
          <w:tcPr>
            <w:tcW w:w="1019" w:type="pct"/>
            <w:shd w:val="clear" w:color="auto" w:fill="auto"/>
            <w:vAlign w:val="center"/>
            <w:hideMark/>
          </w:tcPr>
          <w:p w14:paraId="05560371"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12,55%</w:t>
            </w:r>
          </w:p>
        </w:tc>
      </w:tr>
      <w:tr w:rsidR="000A4099" w:rsidRPr="000B6E49" w14:paraId="2DD765EE" w14:textId="77777777" w:rsidTr="000B6E49">
        <w:trPr>
          <w:trHeight w:val="467"/>
        </w:trPr>
        <w:tc>
          <w:tcPr>
            <w:tcW w:w="2056" w:type="pct"/>
            <w:shd w:val="clear" w:color="auto" w:fill="auto"/>
            <w:vAlign w:val="center"/>
            <w:hideMark/>
          </w:tcPr>
          <w:p w14:paraId="4B14862B" w14:textId="77777777" w:rsidR="000A4099" w:rsidRPr="000B6E49" w:rsidRDefault="000A4099" w:rsidP="000B6E49">
            <w:pPr>
              <w:spacing w:after="0" w:line="240" w:lineRule="auto"/>
              <w:jc w:val="both"/>
              <w:rPr>
                <w:rFonts w:ascii="Myriad Pro" w:hAnsi="Myriad Pro"/>
                <w:sz w:val="18"/>
                <w:szCs w:val="18"/>
              </w:rPr>
            </w:pPr>
            <w:r w:rsidRPr="000B6E49">
              <w:rPr>
                <w:rFonts w:ascii="Myriad Pro" w:hAnsi="Myriad Pro"/>
                <w:sz w:val="18"/>
                <w:szCs w:val="18"/>
              </w:rPr>
              <w:t>Объем потерь в сетях фактический за 2015 год, млн.кВт*ч</w:t>
            </w:r>
          </w:p>
        </w:tc>
        <w:tc>
          <w:tcPr>
            <w:tcW w:w="889" w:type="pct"/>
            <w:vMerge/>
            <w:shd w:val="clear" w:color="auto" w:fill="auto"/>
            <w:vAlign w:val="center"/>
            <w:hideMark/>
          </w:tcPr>
          <w:p w14:paraId="6D6BFD94" w14:textId="77777777" w:rsidR="000A4099" w:rsidRPr="000B6E49" w:rsidRDefault="000A4099" w:rsidP="000B6E49">
            <w:pPr>
              <w:spacing w:after="0" w:line="240" w:lineRule="auto"/>
              <w:rPr>
                <w:rFonts w:ascii="Myriad Pro" w:hAnsi="Myriad Pro"/>
                <w:sz w:val="18"/>
                <w:szCs w:val="18"/>
                <w:highlight w:val="yellow"/>
              </w:rPr>
            </w:pPr>
          </w:p>
        </w:tc>
        <w:tc>
          <w:tcPr>
            <w:tcW w:w="1036" w:type="pct"/>
            <w:vMerge/>
            <w:shd w:val="clear" w:color="auto" w:fill="auto"/>
            <w:vAlign w:val="center"/>
            <w:hideMark/>
          </w:tcPr>
          <w:p w14:paraId="62EC0E6D" w14:textId="77777777" w:rsidR="000A4099" w:rsidRPr="000B6E49" w:rsidRDefault="000A4099" w:rsidP="000B6E49">
            <w:pPr>
              <w:spacing w:after="0" w:line="240" w:lineRule="auto"/>
              <w:rPr>
                <w:rFonts w:ascii="Myriad Pro" w:hAnsi="Myriad Pro"/>
                <w:sz w:val="18"/>
                <w:szCs w:val="18"/>
                <w:highlight w:val="yellow"/>
              </w:rPr>
            </w:pPr>
          </w:p>
        </w:tc>
        <w:tc>
          <w:tcPr>
            <w:tcW w:w="1019" w:type="pct"/>
            <w:shd w:val="clear" w:color="auto" w:fill="auto"/>
            <w:vAlign w:val="center"/>
            <w:hideMark/>
          </w:tcPr>
          <w:p w14:paraId="14F24896"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349,728</w:t>
            </w:r>
          </w:p>
        </w:tc>
      </w:tr>
      <w:tr w:rsidR="000A4099" w:rsidRPr="000B6E49" w14:paraId="147E56AC" w14:textId="77777777" w:rsidTr="000B6E49">
        <w:trPr>
          <w:trHeight w:val="281"/>
        </w:trPr>
        <w:tc>
          <w:tcPr>
            <w:tcW w:w="2056" w:type="pct"/>
            <w:shd w:val="clear" w:color="auto" w:fill="auto"/>
            <w:vAlign w:val="center"/>
            <w:hideMark/>
          </w:tcPr>
          <w:p w14:paraId="3B6E2138" w14:textId="77777777" w:rsidR="000A4099" w:rsidRPr="000B6E49" w:rsidRDefault="000A4099" w:rsidP="000B6E49">
            <w:pPr>
              <w:spacing w:after="0" w:line="240" w:lineRule="auto"/>
              <w:jc w:val="both"/>
              <w:rPr>
                <w:rFonts w:ascii="Myriad Pro" w:hAnsi="Myriad Pro"/>
                <w:sz w:val="18"/>
                <w:szCs w:val="18"/>
              </w:rPr>
            </w:pPr>
            <w:r w:rsidRPr="000B6E49">
              <w:rPr>
                <w:rFonts w:ascii="Myriad Pro" w:hAnsi="Myriad Pro"/>
                <w:sz w:val="18"/>
                <w:szCs w:val="18"/>
              </w:rPr>
              <w:t>в %</w:t>
            </w:r>
          </w:p>
        </w:tc>
        <w:tc>
          <w:tcPr>
            <w:tcW w:w="889" w:type="pct"/>
            <w:vMerge/>
            <w:shd w:val="clear" w:color="auto" w:fill="auto"/>
            <w:vAlign w:val="center"/>
            <w:hideMark/>
          </w:tcPr>
          <w:p w14:paraId="0AFD3F4F" w14:textId="77777777" w:rsidR="000A4099" w:rsidRPr="000B6E49" w:rsidRDefault="000A4099" w:rsidP="000B6E49">
            <w:pPr>
              <w:spacing w:after="0" w:line="240" w:lineRule="auto"/>
              <w:rPr>
                <w:rFonts w:ascii="Myriad Pro" w:hAnsi="Myriad Pro"/>
                <w:sz w:val="18"/>
                <w:szCs w:val="18"/>
                <w:highlight w:val="yellow"/>
              </w:rPr>
            </w:pPr>
          </w:p>
        </w:tc>
        <w:tc>
          <w:tcPr>
            <w:tcW w:w="1036" w:type="pct"/>
            <w:vMerge/>
            <w:shd w:val="clear" w:color="auto" w:fill="auto"/>
            <w:vAlign w:val="center"/>
            <w:hideMark/>
          </w:tcPr>
          <w:p w14:paraId="307264A2" w14:textId="77777777" w:rsidR="000A4099" w:rsidRPr="000B6E49" w:rsidRDefault="000A4099" w:rsidP="000B6E49">
            <w:pPr>
              <w:spacing w:after="0" w:line="240" w:lineRule="auto"/>
              <w:rPr>
                <w:rFonts w:ascii="Myriad Pro" w:hAnsi="Myriad Pro"/>
                <w:sz w:val="18"/>
                <w:szCs w:val="18"/>
                <w:highlight w:val="yellow"/>
              </w:rPr>
            </w:pPr>
          </w:p>
        </w:tc>
        <w:tc>
          <w:tcPr>
            <w:tcW w:w="1019" w:type="pct"/>
            <w:shd w:val="clear" w:color="auto" w:fill="auto"/>
            <w:vAlign w:val="center"/>
            <w:hideMark/>
          </w:tcPr>
          <w:p w14:paraId="2F8B77C4"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10,25%</w:t>
            </w:r>
          </w:p>
        </w:tc>
      </w:tr>
      <w:tr w:rsidR="000A4099" w:rsidRPr="000B6E49" w14:paraId="018903DE" w14:textId="77777777" w:rsidTr="000B6E49">
        <w:trPr>
          <w:trHeight w:val="481"/>
        </w:trPr>
        <w:tc>
          <w:tcPr>
            <w:tcW w:w="2056" w:type="pct"/>
            <w:shd w:val="clear" w:color="auto" w:fill="auto"/>
            <w:vAlign w:val="center"/>
            <w:hideMark/>
          </w:tcPr>
          <w:p w14:paraId="4DCFCE5D" w14:textId="77777777" w:rsidR="000A4099" w:rsidRPr="000B6E49" w:rsidRDefault="000A4099" w:rsidP="000B6E49">
            <w:pPr>
              <w:spacing w:after="0" w:line="240" w:lineRule="auto"/>
              <w:jc w:val="both"/>
              <w:rPr>
                <w:rFonts w:ascii="Myriad Pro" w:hAnsi="Myriad Pro"/>
                <w:sz w:val="18"/>
                <w:szCs w:val="18"/>
              </w:rPr>
            </w:pPr>
            <w:r w:rsidRPr="000B6E49">
              <w:rPr>
                <w:rFonts w:ascii="Myriad Pro" w:hAnsi="Myriad Pro"/>
                <w:sz w:val="18"/>
                <w:szCs w:val="18"/>
              </w:rPr>
              <w:t xml:space="preserve">Затраты на покупку потерь фактические за 2015 год, тыс. руб. </w:t>
            </w:r>
          </w:p>
        </w:tc>
        <w:tc>
          <w:tcPr>
            <w:tcW w:w="889" w:type="pct"/>
            <w:vMerge/>
            <w:shd w:val="clear" w:color="auto" w:fill="auto"/>
            <w:vAlign w:val="center"/>
            <w:hideMark/>
          </w:tcPr>
          <w:p w14:paraId="382CA35F" w14:textId="77777777" w:rsidR="000A4099" w:rsidRPr="000B6E49" w:rsidRDefault="000A4099" w:rsidP="000B6E49">
            <w:pPr>
              <w:spacing w:after="0" w:line="240" w:lineRule="auto"/>
              <w:rPr>
                <w:rFonts w:ascii="Myriad Pro" w:hAnsi="Myriad Pro"/>
                <w:sz w:val="18"/>
                <w:szCs w:val="18"/>
                <w:highlight w:val="yellow"/>
              </w:rPr>
            </w:pPr>
          </w:p>
        </w:tc>
        <w:tc>
          <w:tcPr>
            <w:tcW w:w="1036" w:type="pct"/>
            <w:vMerge/>
            <w:shd w:val="clear" w:color="auto" w:fill="auto"/>
            <w:vAlign w:val="center"/>
            <w:hideMark/>
          </w:tcPr>
          <w:p w14:paraId="23844855" w14:textId="77777777" w:rsidR="000A4099" w:rsidRPr="000B6E49" w:rsidRDefault="000A4099" w:rsidP="000B6E49">
            <w:pPr>
              <w:spacing w:after="0" w:line="240" w:lineRule="auto"/>
              <w:rPr>
                <w:rFonts w:ascii="Myriad Pro" w:hAnsi="Myriad Pro"/>
                <w:sz w:val="18"/>
                <w:szCs w:val="18"/>
                <w:highlight w:val="yellow"/>
              </w:rPr>
            </w:pPr>
          </w:p>
        </w:tc>
        <w:tc>
          <w:tcPr>
            <w:tcW w:w="1019" w:type="pct"/>
            <w:shd w:val="clear" w:color="auto" w:fill="auto"/>
            <w:vAlign w:val="center"/>
            <w:hideMark/>
          </w:tcPr>
          <w:p w14:paraId="24D7B009"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850 649,2</w:t>
            </w:r>
          </w:p>
        </w:tc>
      </w:tr>
      <w:tr w:rsidR="000A4099" w:rsidRPr="000B6E49" w14:paraId="25C3BAE2" w14:textId="77777777" w:rsidTr="000B6E49">
        <w:trPr>
          <w:trHeight w:val="510"/>
        </w:trPr>
        <w:tc>
          <w:tcPr>
            <w:tcW w:w="2056" w:type="pct"/>
            <w:shd w:val="clear" w:color="auto" w:fill="auto"/>
            <w:vAlign w:val="center"/>
            <w:hideMark/>
          </w:tcPr>
          <w:p w14:paraId="006610C7" w14:textId="77777777" w:rsidR="000A4099" w:rsidRPr="000B6E49" w:rsidRDefault="000A4099" w:rsidP="000B6E49">
            <w:pPr>
              <w:spacing w:after="0" w:line="240" w:lineRule="auto"/>
              <w:jc w:val="both"/>
              <w:rPr>
                <w:rFonts w:ascii="Myriad Pro" w:hAnsi="Myriad Pro"/>
                <w:sz w:val="18"/>
                <w:szCs w:val="18"/>
              </w:rPr>
            </w:pPr>
            <w:r w:rsidRPr="000B6E49">
              <w:rPr>
                <w:rFonts w:ascii="Myriad Pro" w:hAnsi="Myriad Pro"/>
                <w:sz w:val="18"/>
                <w:szCs w:val="18"/>
              </w:rPr>
              <w:t>Цена потерь плановая на 2015 год, руб./МВт*ч</w:t>
            </w:r>
          </w:p>
        </w:tc>
        <w:tc>
          <w:tcPr>
            <w:tcW w:w="889" w:type="pct"/>
            <w:vMerge/>
            <w:shd w:val="clear" w:color="auto" w:fill="auto"/>
            <w:vAlign w:val="center"/>
            <w:hideMark/>
          </w:tcPr>
          <w:p w14:paraId="669E4D73" w14:textId="77777777" w:rsidR="000A4099" w:rsidRPr="000B6E49" w:rsidRDefault="000A4099" w:rsidP="000B6E49">
            <w:pPr>
              <w:spacing w:after="0" w:line="240" w:lineRule="auto"/>
              <w:rPr>
                <w:rFonts w:ascii="Myriad Pro" w:hAnsi="Myriad Pro"/>
                <w:sz w:val="18"/>
                <w:szCs w:val="18"/>
                <w:highlight w:val="yellow"/>
              </w:rPr>
            </w:pPr>
          </w:p>
        </w:tc>
        <w:tc>
          <w:tcPr>
            <w:tcW w:w="1036" w:type="pct"/>
            <w:vMerge/>
            <w:shd w:val="clear" w:color="auto" w:fill="auto"/>
            <w:vAlign w:val="center"/>
            <w:hideMark/>
          </w:tcPr>
          <w:p w14:paraId="620E3217" w14:textId="77777777" w:rsidR="000A4099" w:rsidRPr="000B6E49" w:rsidRDefault="000A4099" w:rsidP="000B6E49">
            <w:pPr>
              <w:spacing w:after="0" w:line="240" w:lineRule="auto"/>
              <w:rPr>
                <w:rFonts w:ascii="Myriad Pro" w:hAnsi="Myriad Pro"/>
                <w:sz w:val="18"/>
                <w:szCs w:val="18"/>
                <w:highlight w:val="yellow"/>
              </w:rPr>
            </w:pPr>
          </w:p>
        </w:tc>
        <w:tc>
          <w:tcPr>
            <w:tcW w:w="1019" w:type="pct"/>
            <w:shd w:val="clear" w:color="auto" w:fill="auto"/>
            <w:vAlign w:val="center"/>
            <w:hideMark/>
          </w:tcPr>
          <w:p w14:paraId="55A493B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2 473,7</w:t>
            </w:r>
          </w:p>
        </w:tc>
      </w:tr>
      <w:tr w:rsidR="000A4099" w:rsidRPr="000B6E49" w14:paraId="56D4EFFC" w14:textId="77777777" w:rsidTr="000B6E49">
        <w:trPr>
          <w:trHeight w:val="431"/>
        </w:trPr>
        <w:tc>
          <w:tcPr>
            <w:tcW w:w="2056" w:type="pct"/>
            <w:shd w:val="clear" w:color="auto" w:fill="auto"/>
            <w:vAlign w:val="center"/>
            <w:hideMark/>
          </w:tcPr>
          <w:p w14:paraId="60E53D0D" w14:textId="77777777" w:rsidR="000A4099" w:rsidRPr="000B6E49" w:rsidRDefault="000A4099" w:rsidP="000B6E49">
            <w:pPr>
              <w:spacing w:after="0" w:line="240" w:lineRule="auto"/>
              <w:jc w:val="both"/>
              <w:rPr>
                <w:rFonts w:ascii="Myriad Pro" w:hAnsi="Myriad Pro"/>
                <w:sz w:val="18"/>
                <w:szCs w:val="18"/>
              </w:rPr>
            </w:pPr>
            <w:r w:rsidRPr="000B6E49">
              <w:rPr>
                <w:rFonts w:ascii="Myriad Pro" w:hAnsi="Myriad Pro"/>
                <w:sz w:val="18"/>
                <w:szCs w:val="18"/>
              </w:rPr>
              <w:t>Цена потерь фактическая на 2015 год, руб./МВт*ч</w:t>
            </w:r>
          </w:p>
        </w:tc>
        <w:tc>
          <w:tcPr>
            <w:tcW w:w="889" w:type="pct"/>
            <w:vMerge/>
            <w:shd w:val="clear" w:color="auto" w:fill="auto"/>
            <w:vAlign w:val="center"/>
            <w:hideMark/>
          </w:tcPr>
          <w:p w14:paraId="55640A77" w14:textId="77777777" w:rsidR="000A4099" w:rsidRPr="000B6E49" w:rsidRDefault="000A4099" w:rsidP="000B6E49">
            <w:pPr>
              <w:spacing w:after="0" w:line="240" w:lineRule="auto"/>
              <w:rPr>
                <w:rFonts w:ascii="Myriad Pro" w:hAnsi="Myriad Pro"/>
                <w:sz w:val="18"/>
                <w:szCs w:val="18"/>
                <w:highlight w:val="yellow"/>
              </w:rPr>
            </w:pPr>
          </w:p>
        </w:tc>
        <w:tc>
          <w:tcPr>
            <w:tcW w:w="1036" w:type="pct"/>
            <w:vMerge/>
            <w:shd w:val="clear" w:color="auto" w:fill="auto"/>
            <w:vAlign w:val="center"/>
            <w:hideMark/>
          </w:tcPr>
          <w:p w14:paraId="79F262E6" w14:textId="77777777" w:rsidR="000A4099" w:rsidRPr="000B6E49" w:rsidRDefault="000A4099" w:rsidP="000B6E49">
            <w:pPr>
              <w:spacing w:after="0" w:line="240" w:lineRule="auto"/>
              <w:rPr>
                <w:rFonts w:ascii="Myriad Pro" w:hAnsi="Myriad Pro"/>
                <w:sz w:val="18"/>
                <w:szCs w:val="18"/>
                <w:highlight w:val="yellow"/>
              </w:rPr>
            </w:pPr>
          </w:p>
        </w:tc>
        <w:tc>
          <w:tcPr>
            <w:tcW w:w="1019" w:type="pct"/>
            <w:shd w:val="clear" w:color="auto" w:fill="auto"/>
            <w:vAlign w:val="center"/>
            <w:hideMark/>
          </w:tcPr>
          <w:p w14:paraId="62C9126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2 432,3</w:t>
            </w:r>
          </w:p>
        </w:tc>
      </w:tr>
      <w:tr w:rsidR="000A4099" w:rsidRPr="000B6E49" w14:paraId="55682594" w14:textId="77777777" w:rsidTr="000B6E49">
        <w:trPr>
          <w:trHeight w:val="339"/>
        </w:trPr>
        <w:tc>
          <w:tcPr>
            <w:tcW w:w="2056" w:type="pct"/>
            <w:shd w:val="clear" w:color="auto" w:fill="auto"/>
            <w:vAlign w:val="center"/>
            <w:hideMark/>
          </w:tcPr>
          <w:p w14:paraId="42077136" w14:textId="77777777" w:rsidR="000A4099" w:rsidRPr="000B6E49" w:rsidRDefault="000A4099" w:rsidP="000B6E49">
            <w:pPr>
              <w:spacing w:after="0" w:line="240" w:lineRule="auto"/>
              <w:jc w:val="both"/>
              <w:rPr>
                <w:rFonts w:ascii="Myriad Pro" w:hAnsi="Myriad Pro"/>
                <w:sz w:val="18"/>
                <w:szCs w:val="18"/>
              </w:rPr>
            </w:pPr>
            <w:r w:rsidRPr="000B6E49">
              <w:rPr>
                <w:rFonts w:ascii="Myriad Pro" w:hAnsi="Myriad Pro"/>
                <w:sz w:val="18"/>
                <w:szCs w:val="18"/>
              </w:rPr>
              <w:t>Величина корректировки, тыс. руб.</w:t>
            </w:r>
          </w:p>
        </w:tc>
        <w:tc>
          <w:tcPr>
            <w:tcW w:w="889" w:type="pct"/>
            <w:vMerge/>
            <w:shd w:val="clear" w:color="auto" w:fill="auto"/>
            <w:vAlign w:val="center"/>
            <w:hideMark/>
          </w:tcPr>
          <w:p w14:paraId="328EF637" w14:textId="77777777" w:rsidR="000A4099" w:rsidRPr="000B6E49" w:rsidRDefault="000A4099" w:rsidP="000B6E49">
            <w:pPr>
              <w:spacing w:after="0" w:line="240" w:lineRule="auto"/>
              <w:rPr>
                <w:rFonts w:ascii="Myriad Pro" w:hAnsi="Myriad Pro"/>
                <w:sz w:val="18"/>
                <w:szCs w:val="18"/>
                <w:highlight w:val="yellow"/>
              </w:rPr>
            </w:pPr>
          </w:p>
        </w:tc>
        <w:tc>
          <w:tcPr>
            <w:tcW w:w="1036" w:type="pct"/>
            <w:vMerge/>
            <w:shd w:val="clear" w:color="auto" w:fill="auto"/>
            <w:vAlign w:val="center"/>
            <w:hideMark/>
          </w:tcPr>
          <w:p w14:paraId="31886E67" w14:textId="77777777" w:rsidR="000A4099" w:rsidRPr="000B6E49" w:rsidRDefault="000A4099" w:rsidP="000B6E49">
            <w:pPr>
              <w:spacing w:after="0" w:line="240" w:lineRule="auto"/>
              <w:rPr>
                <w:rFonts w:ascii="Myriad Pro" w:hAnsi="Myriad Pro"/>
                <w:sz w:val="18"/>
                <w:szCs w:val="18"/>
                <w:highlight w:val="yellow"/>
              </w:rPr>
            </w:pPr>
          </w:p>
        </w:tc>
        <w:tc>
          <w:tcPr>
            <w:tcW w:w="1019" w:type="pct"/>
            <w:shd w:val="clear" w:color="auto" w:fill="auto"/>
            <w:noWrap/>
            <w:vAlign w:val="center"/>
            <w:hideMark/>
          </w:tcPr>
          <w:p w14:paraId="5A0037C3" w14:textId="77777777" w:rsidR="000A4099" w:rsidRPr="000B6E49" w:rsidRDefault="000A4099" w:rsidP="000B6E49">
            <w:pPr>
              <w:spacing w:after="0" w:line="240" w:lineRule="auto"/>
              <w:jc w:val="center"/>
              <w:rPr>
                <w:rFonts w:ascii="Myriad Pro" w:hAnsi="Myriad Pro"/>
                <w:b/>
                <w:sz w:val="18"/>
                <w:szCs w:val="18"/>
                <w:highlight w:val="yellow"/>
              </w:rPr>
            </w:pPr>
            <w:r w:rsidRPr="000B6E49">
              <w:rPr>
                <w:rFonts w:ascii="Myriad Pro" w:hAnsi="Myriad Pro"/>
                <w:b/>
                <w:sz w:val="18"/>
                <w:szCs w:val="18"/>
              </w:rPr>
              <w:t>1 306,45</w:t>
            </w:r>
          </w:p>
        </w:tc>
      </w:tr>
    </w:tbl>
    <w:p w14:paraId="177694A1" w14:textId="77777777" w:rsidR="000A4099" w:rsidRDefault="000A4099" w:rsidP="00341D2B">
      <w:pPr>
        <w:pStyle w:val="2f6"/>
      </w:pPr>
      <w:r w:rsidRPr="000B6E49">
        <w:t xml:space="preserve">По данным Исполнителя величина корректировки с учетом изменения полезного отпуска и цен на электрическую энергию составляет 1 306,45 тыс. руб. Полученная величина на 1,15 тыс. руб. ниже данных филиала </w:t>
      </w:r>
      <w:r w:rsidR="00E2503F">
        <w:t>ПАО </w:t>
      </w:r>
      <w:r w:rsidRPr="000B6E49">
        <w:t>«МРСК Север</w:t>
      </w:r>
      <w:r w:rsidR="00F72B5B">
        <w:t>о-Запада» «Архэнерго» и на 1 450</w:t>
      </w:r>
      <w:r w:rsidRPr="000B6E49">
        <w:t>,35 тыс. руб. ниже соответствующей величины, определенной Агентством по тарифам и ценам Архангельской области для включения в состав НВВ 2017 года</w:t>
      </w:r>
      <w:r w:rsidR="00140BFC">
        <w:t>.</w:t>
      </w:r>
    </w:p>
    <w:p w14:paraId="3B30B39D" w14:textId="77777777" w:rsidR="00341D2B" w:rsidRDefault="00341D2B" w:rsidP="00341D2B">
      <w:pPr>
        <w:pStyle w:val="2f6"/>
      </w:pPr>
    </w:p>
    <w:p w14:paraId="566760AE" w14:textId="77777777" w:rsidR="000A4099" w:rsidRPr="00341D2B" w:rsidRDefault="00BC6F8D" w:rsidP="00341D2B">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15" w:name="_Toc40395723"/>
      <w:bookmarkStart w:id="216" w:name="_Toc45187001"/>
      <w:bookmarkStart w:id="217" w:name="_Toc53338422"/>
      <w:bookmarkStart w:id="218" w:name="_Toc53430494"/>
      <w:r>
        <w:rPr>
          <w:rFonts w:ascii="Myriad Pro" w:hAnsi="Myriad Pro"/>
          <w:b/>
          <w:color w:val="4F6228" w:themeColor="accent3" w:themeShade="80"/>
          <w:sz w:val="28"/>
          <w:szCs w:val="28"/>
        </w:rPr>
        <w:t>Экспертиза</w:t>
      </w:r>
      <w:r w:rsidR="000A4099" w:rsidRPr="00341D2B">
        <w:rPr>
          <w:rFonts w:ascii="Myriad Pro" w:hAnsi="Myriad Pro"/>
          <w:b/>
          <w:color w:val="4F6228" w:themeColor="accent3" w:themeShade="80"/>
          <w:sz w:val="28"/>
          <w:szCs w:val="28"/>
        </w:rPr>
        <w:t xml:space="preserve">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bookmarkEnd w:id="215"/>
      <w:bookmarkEnd w:id="216"/>
      <w:bookmarkEnd w:id="217"/>
      <w:bookmarkEnd w:id="218"/>
    </w:p>
    <w:p w14:paraId="56F4DA76" w14:textId="77777777" w:rsidR="000A4099" w:rsidRPr="000B6E49" w:rsidRDefault="000A4099" w:rsidP="00341D2B">
      <w:pPr>
        <w:pStyle w:val="2f6"/>
      </w:pPr>
      <w:r w:rsidRPr="000B6E49">
        <w:t>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от 17.02.2012 №98-э и формулой 1 Методических указаний, утвержденных приказом ФСТ России от 26.10.2010 №254-э/1</w:t>
      </w:r>
    </w:p>
    <w:p w14:paraId="0A6DC640" w14:textId="77777777" w:rsidR="000A4099" w:rsidRPr="000B6E49" w:rsidRDefault="000A4099" w:rsidP="000A4099">
      <w:pPr>
        <w:spacing w:after="0" w:line="360" w:lineRule="auto"/>
        <w:contextualSpacing/>
        <w:jc w:val="center"/>
        <w:rPr>
          <w:rFonts w:ascii="Myriad Pro" w:hAnsi="Myriad Pro"/>
          <w:b/>
          <w:sz w:val="26"/>
          <w:szCs w:val="26"/>
        </w:rPr>
      </w:pPr>
      <w:r w:rsidRPr="000B6E49">
        <w:rPr>
          <w:rFonts w:ascii="Myriad Pro" w:hAnsi="Myriad Pro"/>
          <w:noProof/>
          <w:position w:val="-26"/>
          <w:sz w:val="26"/>
          <w:szCs w:val="26"/>
          <w:lang w:eastAsia="ru-RU"/>
        </w:rPr>
        <w:drawing>
          <wp:inline distT="0" distB="0" distL="0" distR="0" wp14:anchorId="4B80684C" wp14:editId="064B5A79">
            <wp:extent cx="5796280" cy="476885"/>
            <wp:effectExtent l="0" t="0" r="0" b="0"/>
            <wp:docPr id="17"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29"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305B2F83" w14:textId="77777777" w:rsidR="000A4099" w:rsidRPr="000B6E49" w:rsidRDefault="000A4099" w:rsidP="000A4099">
      <w:pPr>
        <w:spacing w:after="0" w:line="360" w:lineRule="auto"/>
        <w:contextualSpacing/>
        <w:jc w:val="center"/>
        <w:rPr>
          <w:rFonts w:ascii="Myriad Pro" w:hAnsi="Myriad Pro"/>
          <w:b/>
          <w:sz w:val="26"/>
          <w:szCs w:val="26"/>
        </w:rPr>
      </w:pPr>
      <w:r w:rsidRPr="000B6E49">
        <w:rPr>
          <w:rFonts w:ascii="Myriad Pro" w:hAnsi="Myriad Pro"/>
          <w:noProof/>
          <w:position w:val="-9"/>
          <w:sz w:val="26"/>
          <w:szCs w:val="26"/>
          <w:lang w:eastAsia="ru-RU"/>
        </w:rPr>
        <w:lastRenderedPageBreak/>
        <w:drawing>
          <wp:inline distT="0" distB="0" distL="0" distR="0" wp14:anchorId="3A96674D" wp14:editId="13DA94EC">
            <wp:extent cx="1288415" cy="262255"/>
            <wp:effectExtent l="0" t="0" r="6985" b="0"/>
            <wp:docPr id="56"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58"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p>
    <w:p w14:paraId="353A7926" w14:textId="77777777" w:rsidR="000A4099" w:rsidRPr="000B6E49" w:rsidRDefault="000A4099" w:rsidP="00341D2B">
      <w:pPr>
        <w:pStyle w:val="2f6"/>
      </w:pPr>
      <w:r w:rsidRPr="000B6E49">
        <w:t xml:space="preserve"> где </w:t>
      </w:r>
    </w:p>
    <w:p w14:paraId="1F46885D" w14:textId="77777777" w:rsidR="000A4099" w:rsidRPr="000B6E49" w:rsidRDefault="000A4099" w:rsidP="00341D2B">
      <w:pPr>
        <w:pStyle w:val="2f6"/>
      </w:pPr>
      <w:r w:rsidRPr="000B6E49">
        <w:rPr>
          <w:noProof/>
          <w:position w:val="-9"/>
          <w:lang w:eastAsia="ru-RU"/>
        </w:rPr>
        <w:drawing>
          <wp:inline distT="0" distB="0" distL="0" distR="0" wp14:anchorId="737A4323" wp14:editId="438FE7B8">
            <wp:extent cx="302260" cy="262255"/>
            <wp:effectExtent l="0" t="0" r="2540" b="0"/>
            <wp:docPr id="22"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59"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0B6E49">
        <w:t xml:space="preserve">- 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w:t>
      </w:r>
      <w:hyperlink r:id="rId60" w:history="1">
        <w:r w:rsidRPr="000B6E49">
          <w:t>указаниями</w:t>
        </w:r>
      </w:hyperlink>
      <w:r w:rsidRPr="000B6E49">
        <w:t xml:space="preserve">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w:t>
      </w:r>
      <w:r w:rsidR="00E2503F">
        <w:t>N </w:t>
      </w:r>
      <w:r w:rsidRPr="000B6E49">
        <w:t xml:space="preserve">296 (зарегистрировано Минюстом России 31.08.2010, регистрационный </w:t>
      </w:r>
      <w:r w:rsidR="00E2503F">
        <w:t>N </w:t>
      </w:r>
      <w:r w:rsidRPr="000B6E49">
        <w:t>18313) (далее - Методические указания по надежности и качеству);</w:t>
      </w:r>
    </w:p>
    <w:p w14:paraId="6FEA1E4A" w14:textId="77777777" w:rsidR="000A4099" w:rsidRPr="000B6E49" w:rsidRDefault="000A4099" w:rsidP="00341D2B">
      <w:pPr>
        <w:pStyle w:val="2f6"/>
      </w:pPr>
      <w:r w:rsidRPr="000B6E49">
        <w:rPr>
          <w:noProof/>
          <w:position w:val="-9"/>
          <w:lang w:eastAsia="ru-RU"/>
        </w:rPr>
        <w:drawing>
          <wp:inline distT="0" distB="0" distL="0" distR="0" wp14:anchorId="12A23CE0" wp14:editId="02B94A59">
            <wp:extent cx="381635" cy="262255"/>
            <wp:effectExtent l="0" t="0" r="0" b="0"/>
            <wp:docPr id="60"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61"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0B6E49">
        <w:t>- максимальный процент корректировки, определяемый:</w:t>
      </w:r>
    </w:p>
    <w:p w14:paraId="0398FA2B" w14:textId="77777777" w:rsidR="000A4099" w:rsidRPr="000B6E49" w:rsidRDefault="000A4099" w:rsidP="00341D2B">
      <w:pPr>
        <w:pStyle w:val="2f6"/>
      </w:pPr>
      <w:r w:rsidRPr="000B6E49">
        <w:t xml:space="preserve">для 2011 года: </w:t>
      </w:r>
      <w:r w:rsidRPr="000B6E49">
        <w:rPr>
          <w:noProof/>
          <w:lang w:eastAsia="ru-RU"/>
        </w:rPr>
        <w:drawing>
          <wp:inline distT="0" distB="0" distL="0" distR="0" wp14:anchorId="0667D9DC" wp14:editId="1965FD45">
            <wp:extent cx="469265" cy="262255"/>
            <wp:effectExtent l="0" t="0" r="6985" b="0"/>
            <wp:docPr id="61"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62"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0B6E49">
        <w:t xml:space="preserve"> = 0,5%;</w:t>
      </w:r>
    </w:p>
    <w:p w14:paraId="1EC1EBB6" w14:textId="77777777" w:rsidR="000A4099" w:rsidRPr="000B6E49" w:rsidRDefault="000A4099" w:rsidP="00341D2B">
      <w:pPr>
        <w:pStyle w:val="2f6"/>
      </w:pPr>
      <w:r w:rsidRPr="000B6E49">
        <w:t xml:space="preserve">для 2012 года: </w:t>
      </w:r>
      <w:r w:rsidRPr="000B6E49">
        <w:rPr>
          <w:noProof/>
          <w:lang w:eastAsia="ru-RU"/>
        </w:rPr>
        <w:drawing>
          <wp:inline distT="0" distB="0" distL="0" distR="0" wp14:anchorId="5CF8CD89" wp14:editId="78B1F7BD">
            <wp:extent cx="492760" cy="262255"/>
            <wp:effectExtent l="0" t="0" r="2540" b="0"/>
            <wp:docPr id="62"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63"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0B6E49">
        <w:t xml:space="preserve"> = 1%;</w:t>
      </w:r>
    </w:p>
    <w:p w14:paraId="107C5F6A" w14:textId="77777777" w:rsidR="000A4099" w:rsidRPr="000B6E49" w:rsidRDefault="000A4099" w:rsidP="00341D2B">
      <w:pPr>
        <w:pStyle w:val="2f6"/>
      </w:pPr>
      <w:r w:rsidRPr="000B6E49">
        <w:t xml:space="preserve">начиная с 2013 года: </w:t>
      </w:r>
      <w:r w:rsidRPr="000B6E49">
        <w:rPr>
          <w:noProof/>
          <w:lang w:eastAsia="ru-RU"/>
        </w:rPr>
        <w:drawing>
          <wp:inline distT="0" distB="0" distL="0" distR="0" wp14:anchorId="0C8A6247" wp14:editId="5E79FCED">
            <wp:extent cx="469265" cy="262255"/>
            <wp:effectExtent l="0" t="0" r="6985" b="0"/>
            <wp:docPr id="482"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64"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0B6E49">
        <w:t xml:space="preserve"> = 2%.</w:t>
      </w:r>
    </w:p>
    <w:p w14:paraId="0E652520" w14:textId="77777777" w:rsidR="000A4099" w:rsidRPr="000B6E49" w:rsidRDefault="000A4099" w:rsidP="00341D2B">
      <w:pPr>
        <w:pStyle w:val="2f6"/>
        <w:rPr>
          <w:b/>
        </w:rPr>
      </w:pPr>
    </w:p>
    <w:p w14:paraId="594DF844" w14:textId="77777777" w:rsidR="000A4099" w:rsidRPr="000B6E49" w:rsidRDefault="000A4099" w:rsidP="00341D2B">
      <w:pPr>
        <w:pStyle w:val="affff5"/>
      </w:pPr>
      <w:r w:rsidRPr="000B6E49">
        <w:t>ПОЗИЦИЯ ТЕРРИТОРИАЛЬНОЙ СЕТЕВОЙ ОРГАНИЗАЦИИ</w:t>
      </w:r>
    </w:p>
    <w:p w14:paraId="1F3A3906" w14:textId="77777777" w:rsidR="000A4099" w:rsidRPr="000B6E49" w:rsidRDefault="000A4099" w:rsidP="00341D2B">
      <w:pPr>
        <w:pStyle w:val="2f6"/>
        <w:rPr>
          <w:color w:val="000000" w:themeColor="text1"/>
        </w:rPr>
      </w:pPr>
      <w:r w:rsidRPr="000B6E49">
        <w:t xml:space="preserve">Филиалом </w:t>
      </w:r>
      <w:r w:rsidR="00E2503F">
        <w:t>ПАО </w:t>
      </w:r>
      <w:r w:rsidRPr="000B6E49">
        <w:t xml:space="preserve">«МРСК Северо-Запада» «Архэнерго» была заявлена корректировка НВВ с учетом надежности и качества реализуемых услуг в размере </w:t>
      </w:r>
      <w:r w:rsidRPr="000B6E49">
        <w:rPr>
          <w:color w:val="000000" w:themeColor="text1"/>
        </w:rPr>
        <w:t>45 395,6 тыс. руб.</w:t>
      </w:r>
    </w:p>
    <w:p w14:paraId="17AA595F" w14:textId="77777777" w:rsidR="000A4099" w:rsidRPr="000B6E49" w:rsidRDefault="000A4099" w:rsidP="00341D2B">
      <w:pPr>
        <w:pStyle w:val="2f6"/>
      </w:pPr>
      <w:r w:rsidRPr="000B6E49">
        <w:t>В обоснование величины корректировки были представлены:</w:t>
      </w:r>
    </w:p>
    <w:p w14:paraId="7D336235" w14:textId="77777777" w:rsidR="000A4099" w:rsidRPr="000B6E49" w:rsidRDefault="000A4099" w:rsidP="00341D2B">
      <w:pPr>
        <w:pStyle w:val="30"/>
        <w:rPr>
          <w:b/>
        </w:rPr>
      </w:pPr>
      <w:r w:rsidRPr="000B6E49">
        <w:t>пояснительная записка;</w:t>
      </w:r>
    </w:p>
    <w:p w14:paraId="374B7D25" w14:textId="77777777" w:rsidR="000A4099" w:rsidRPr="000B6E49" w:rsidRDefault="000A4099" w:rsidP="00341D2B">
      <w:pPr>
        <w:pStyle w:val="30"/>
      </w:pPr>
      <w:r w:rsidRPr="000B6E49">
        <w:t>расчет корректировки НВВ на 2017 год с учетом надежности и качества производимых (реализуемых) товаров (услуг);</w:t>
      </w:r>
    </w:p>
    <w:p w14:paraId="660CD1E0" w14:textId="77777777" w:rsidR="000A4099" w:rsidRPr="000B6E49" w:rsidRDefault="000A4099" w:rsidP="00341D2B">
      <w:pPr>
        <w:pStyle w:val="30"/>
        <w:rPr>
          <w:b/>
        </w:rPr>
      </w:pPr>
      <w:r w:rsidRPr="000B6E49">
        <w:lastRenderedPageBreak/>
        <w:t xml:space="preserve">отчетная информация о показателях надежности и качества за 2015 год (письма филиала </w:t>
      </w:r>
      <w:r w:rsidR="00E2503F">
        <w:t>ПАО </w:t>
      </w:r>
      <w:r w:rsidRPr="000B6E49">
        <w:t xml:space="preserve">«МРСК Северо-Запада» «Архэнерго» исх. </w:t>
      </w:r>
      <w:r w:rsidR="00E2503F">
        <w:t>№ </w:t>
      </w:r>
      <w:r w:rsidRPr="000B6E49">
        <w:t xml:space="preserve">06/1-12/2798 от 31.03.2015 года и </w:t>
      </w:r>
      <w:r w:rsidR="00E2503F">
        <w:t>№ </w:t>
      </w:r>
      <w:r w:rsidRPr="000B6E49">
        <w:t>06/1-12/3000 от 08.04.2015.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4"/>
        <w:gridCol w:w="1780"/>
        <w:gridCol w:w="1063"/>
        <w:gridCol w:w="1617"/>
        <w:gridCol w:w="1457"/>
      </w:tblGrid>
      <w:tr w:rsidR="000A4099" w:rsidRPr="000B6E49" w14:paraId="29F9B4B2" w14:textId="77777777" w:rsidTr="000B6E49">
        <w:trPr>
          <w:trHeight w:val="960"/>
          <w:tblHeader/>
        </w:trPr>
        <w:tc>
          <w:tcPr>
            <w:tcW w:w="19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DC6BA0" w14:textId="77777777" w:rsidR="000A4099" w:rsidRPr="000B6E49" w:rsidRDefault="000A4099" w:rsidP="000B6E49">
            <w:pPr>
              <w:spacing w:after="0" w:line="240" w:lineRule="auto"/>
              <w:jc w:val="center"/>
              <w:rPr>
                <w:rFonts w:ascii="Myriad Pro" w:hAnsi="Myriad Pro"/>
                <w:b/>
                <w:color w:val="FFFFFF" w:themeColor="background1"/>
                <w:sz w:val="20"/>
                <w:szCs w:val="20"/>
              </w:rPr>
            </w:pPr>
            <w:r w:rsidRPr="000B6E49">
              <w:rPr>
                <w:rFonts w:ascii="Myriad Pro" w:hAnsi="Myriad Pro"/>
                <w:b/>
                <w:color w:val="FFFFFF" w:themeColor="background1"/>
                <w:sz w:val="20"/>
                <w:szCs w:val="20"/>
              </w:rPr>
              <w:t>Показатель</w:t>
            </w:r>
          </w:p>
        </w:tc>
        <w:tc>
          <w:tcPr>
            <w:tcW w:w="9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198628" w14:textId="77777777" w:rsidR="000A4099" w:rsidRPr="000B6E49" w:rsidRDefault="000A4099" w:rsidP="000B6E49">
            <w:pPr>
              <w:spacing w:after="0" w:line="240" w:lineRule="auto"/>
              <w:jc w:val="center"/>
              <w:rPr>
                <w:rFonts w:ascii="Myriad Pro" w:hAnsi="Myriad Pro"/>
                <w:b/>
                <w:color w:val="FFFFFF" w:themeColor="background1"/>
                <w:sz w:val="20"/>
                <w:szCs w:val="20"/>
              </w:rPr>
            </w:pPr>
            <w:r w:rsidRPr="000B6E49">
              <w:rPr>
                <w:rFonts w:ascii="Myriad Pro" w:hAnsi="Myriad Pro"/>
                <w:b/>
                <w:color w:val="FFFFFF" w:themeColor="background1"/>
                <w:sz w:val="20"/>
                <w:szCs w:val="20"/>
              </w:rPr>
              <w:t>Обозначение</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3C8CBD" w14:textId="77777777" w:rsidR="000A4099" w:rsidRPr="000B6E49" w:rsidRDefault="000A4099" w:rsidP="000B6E49">
            <w:pPr>
              <w:spacing w:after="0" w:line="240" w:lineRule="auto"/>
              <w:jc w:val="center"/>
              <w:rPr>
                <w:rFonts w:ascii="Myriad Pro" w:hAnsi="Myriad Pro"/>
                <w:b/>
                <w:color w:val="FFFFFF" w:themeColor="background1"/>
                <w:sz w:val="20"/>
                <w:szCs w:val="20"/>
              </w:rPr>
            </w:pPr>
            <w:r w:rsidRPr="000B6E49">
              <w:rPr>
                <w:rFonts w:ascii="Myriad Pro" w:hAnsi="Myriad Pro"/>
                <w:b/>
                <w:color w:val="FFFFFF" w:themeColor="background1"/>
                <w:sz w:val="20"/>
                <w:szCs w:val="20"/>
              </w:rPr>
              <w:t>Ед.изм.</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F01132" w14:textId="77777777" w:rsidR="000A4099" w:rsidRPr="000B6E49" w:rsidRDefault="000A4099" w:rsidP="000B6E49">
            <w:pPr>
              <w:spacing w:after="0" w:line="240" w:lineRule="auto"/>
              <w:jc w:val="center"/>
              <w:rPr>
                <w:rFonts w:ascii="Myriad Pro" w:hAnsi="Myriad Pro"/>
                <w:b/>
                <w:color w:val="FFFFFF" w:themeColor="background1"/>
                <w:sz w:val="20"/>
                <w:szCs w:val="20"/>
              </w:rPr>
            </w:pPr>
            <w:r w:rsidRPr="000B6E49">
              <w:rPr>
                <w:rFonts w:ascii="Myriad Pro" w:hAnsi="Myriad Pro"/>
                <w:b/>
                <w:color w:val="FFFFFF" w:themeColor="background1"/>
                <w:sz w:val="20"/>
                <w:szCs w:val="20"/>
              </w:rPr>
              <w:t>Установлено при тарифном регулировании</w:t>
            </w:r>
          </w:p>
        </w:tc>
        <w:tc>
          <w:tcPr>
            <w:tcW w:w="8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D0592B" w14:textId="77777777" w:rsidR="000A4099" w:rsidRPr="000B6E49" w:rsidRDefault="000A4099" w:rsidP="000B6E49">
            <w:pPr>
              <w:spacing w:after="0" w:line="240" w:lineRule="auto"/>
              <w:jc w:val="center"/>
              <w:rPr>
                <w:rFonts w:ascii="Myriad Pro" w:hAnsi="Myriad Pro"/>
                <w:b/>
                <w:color w:val="FFFFFF" w:themeColor="background1"/>
                <w:sz w:val="20"/>
                <w:szCs w:val="20"/>
              </w:rPr>
            </w:pPr>
            <w:r w:rsidRPr="000B6E49">
              <w:rPr>
                <w:rFonts w:ascii="Myriad Pro" w:hAnsi="Myriad Pro"/>
                <w:b/>
                <w:color w:val="FFFFFF" w:themeColor="background1"/>
                <w:sz w:val="20"/>
                <w:szCs w:val="20"/>
              </w:rPr>
              <w:t>Значение</w:t>
            </w:r>
          </w:p>
        </w:tc>
      </w:tr>
      <w:tr w:rsidR="000A4099" w:rsidRPr="000B6E49" w14:paraId="1445840D" w14:textId="77777777" w:rsidTr="000B6E49">
        <w:trPr>
          <w:trHeight w:val="375"/>
        </w:trPr>
        <w:tc>
          <w:tcPr>
            <w:tcW w:w="1952" w:type="pct"/>
            <w:tcBorders>
              <w:top w:val="single" w:sz="4" w:space="0" w:color="FFFFFF" w:themeColor="background1"/>
            </w:tcBorders>
            <w:shd w:val="clear" w:color="auto" w:fill="auto"/>
            <w:vAlign w:val="center"/>
            <w:hideMark/>
          </w:tcPr>
          <w:p w14:paraId="6B95D49F"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НВВ на содержание на 2015 год</w:t>
            </w:r>
          </w:p>
        </w:tc>
        <w:tc>
          <w:tcPr>
            <w:tcW w:w="973" w:type="pct"/>
            <w:tcBorders>
              <w:top w:val="single" w:sz="4" w:space="0" w:color="FFFFFF" w:themeColor="background1"/>
            </w:tcBorders>
            <w:shd w:val="clear" w:color="auto" w:fill="auto"/>
            <w:noWrap/>
            <w:vAlign w:val="center"/>
            <w:hideMark/>
          </w:tcPr>
          <w:p w14:paraId="6E0ACE4C" w14:textId="77777777" w:rsidR="000A4099" w:rsidRPr="000B6E49" w:rsidRDefault="000A4099" w:rsidP="000B6E49">
            <w:pPr>
              <w:spacing w:after="0" w:line="240" w:lineRule="auto"/>
              <w:jc w:val="center"/>
              <w:rPr>
                <w:rFonts w:ascii="Myriad Pro" w:hAnsi="Myriad Pro"/>
                <w:sz w:val="20"/>
                <w:szCs w:val="20"/>
              </w:rPr>
            </w:pPr>
          </w:p>
        </w:tc>
        <w:tc>
          <w:tcPr>
            <w:tcW w:w="598" w:type="pct"/>
            <w:tcBorders>
              <w:top w:val="single" w:sz="4" w:space="0" w:color="FFFFFF" w:themeColor="background1"/>
            </w:tcBorders>
            <w:shd w:val="clear" w:color="auto" w:fill="auto"/>
            <w:noWrap/>
            <w:vAlign w:val="center"/>
            <w:hideMark/>
          </w:tcPr>
          <w:p w14:paraId="2F99213D"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тыс.руб.</w:t>
            </w:r>
          </w:p>
        </w:tc>
        <w:tc>
          <w:tcPr>
            <w:tcW w:w="673" w:type="pct"/>
            <w:tcBorders>
              <w:top w:val="single" w:sz="4" w:space="0" w:color="FFFFFF" w:themeColor="background1"/>
            </w:tcBorders>
            <w:shd w:val="clear" w:color="auto" w:fill="auto"/>
            <w:noWrap/>
            <w:vAlign w:val="center"/>
            <w:hideMark/>
          </w:tcPr>
          <w:p w14:paraId="209CDCBB"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х</w:t>
            </w:r>
          </w:p>
        </w:tc>
        <w:tc>
          <w:tcPr>
            <w:tcW w:w="804" w:type="pct"/>
            <w:tcBorders>
              <w:top w:val="single" w:sz="4" w:space="0" w:color="FFFFFF" w:themeColor="background1"/>
            </w:tcBorders>
            <w:shd w:val="clear" w:color="auto" w:fill="auto"/>
            <w:vAlign w:val="center"/>
            <w:hideMark/>
          </w:tcPr>
          <w:p w14:paraId="3CCCB4EC" w14:textId="77777777" w:rsidR="000A4099" w:rsidRPr="000B6E49" w:rsidRDefault="000A4099" w:rsidP="000B6E49">
            <w:pPr>
              <w:spacing w:after="0" w:line="360" w:lineRule="auto"/>
              <w:jc w:val="center"/>
              <w:rPr>
                <w:rFonts w:ascii="Myriad Pro" w:hAnsi="Myriad Pro"/>
                <w:sz w:val="20"/>
                <w:szCs w:val="20"/>
              </w:rPr>
            </w:pPr>
            <w:r w:rsidRPr="000B6E49">
              <w:rPr>
                <w:rFonts w:ascii="Myriad Pro" w:hAnsi="Myriad Pro"/>
                <w:sz w:val="20"/>
                <w:szCs w:val="20"/>
              </w:rPr>
              <w:t>3 491 967,7</w:t>
            </w:r>
          </w:p>
        </w:tc>
      </w:tr>
      <w:tr w:rsidR="000A4099" w:rsidRPr="000B6E49" w14:paraId="34F1F91A" w14:textId="77777777" w:rsidTr="000B6E49">
        <w:trPr>
          <w:trHeight w:val="675"/>
        </w:trPr>
        <w:tc>
          <w:tcPr>
            <w:tcW w:w="1952" w:type="pct"/>
            <w:shd w:val="clear" w:color="auto" w:fill="auto"/>
            <w:vAlign w:val="center"/>
            <w:hideMark/>
          </w:tcPr>
          <w:p w14:paraId="49E790AF"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Обобщенный показатель надежности и качества оказываемых услуг</w:t>
            </w:r>
          </w:p>
        </w:tc>
        <w:tc>
          <w:tcPr>
            <w:tcW w:w="973" w:type="pct"/>
            <w:shd w:val="clear" w:color="auto" w:fill="auto"/>
            <w:noWrap/>
            <w:vAlign w:val="center"/>
            <w:hideMark/>
          </w:tcPr>
          <w:p w14:paraId="53A6589F"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Коб</w:t>
            </w:r>
          </w:p>
        </w:tc>
        <w:tc>
          <w:tcPr>
            <w:tcW w:w="598" w:type="pct"/>
            <w:shd w:val="clear" w:color="auto" w:fill="auto"/>
            <w:noWrap/>
            <w:vAlign w:val="center"/>
            <w:hideMark/>
          </w:tcPr>
          <w:p w14:paraId="2FA2BDCE"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w:t>
            </w:r>
          </w:p>
        </w:tc>
        <w:tc>
          <w:tcPr>
            <w:tcW w:w="673" w:type="pct"/>
            <w:shd w:val="clear" w:color="auto" w:fill="auto"/>
            <w:noWrap/>
            <w:vAlign w:val="center"/>
            <w:hideMark/>
          </w:tcPr>
          <w:p w14:paraId="11584CD9"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х</w:t>
            </w:r>
          </w:p>
        </w:tc>
        <w:tc>
          <w:tcPr>
            <w:tcW w:w="804" w:type="pct"/>
            <w:shd w:val="clear" w:color="auto" w:fill="auto"/>
            <w:noWrap/>
            <w:vAlign w:val="center"/>
            <w:hideMark/>
          </w:tcPr>
          <w:p w14:paraId="0388DF7A" w14:textId="77777777" w:rsidR="000A4099" w:rsidRPr="000B6E49" w:rsidRDefault="000A4099" w:rsidP="000B6E49">
            <w:pPr>
              <w:spacing w:after="0" w:line="360" w:lineRule="auto"/>
              <w:jc w:val="center"/>
              <w:rPr>
                <w:rFonts w:ascii="Myriad Pro" w:hAnsi="Myriad Pro"/>
                <w:sz w:val="20"/>
                <w:szCs w:val="20"/>
              </w:rPr>
            </w:pPr>
            <w:r w:rsidRPr="000B6E49">
              <w:rPr>
                <w:rFonts w:ascii="Myriad Pro" w:hAnsi="Myriad Pro"/>
                <w:sz w:val="20"/>
                <w:szCs w:val="20"/>
              </w:rPr>
              <w:t>0,65</w:t>
            </w:r>
          </w:p>
        </w:tc>
      </w:tr>
      <w:tr w:rsidR="000A4099" w:rsidRPr="000B6E49" w14:paraId="5C4D9E6D" w14:textId="77777777" w:rsidTr="000B6E49">
        <w:trPr>
          <w:trHeight w:val="1620"/>
        </w:trPr>
        <w:tc>
          <w:tcPr>
            <w:tcW w:w="1952" w:type="pct"/>
            <w:shd w:val="clear" w:color="auto" w:fill="auto"/>
            <w:vAlign w:val="center"/>
            <w:hideMark/>
          </w:tcPr>
          <w:p w14:paraId="41EE339C"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w:t>
            </w:r>
          </w:p>
        </w:tc>
        <w:tc>
          <w:tcPr>
            <w:tcW w:w="973" w:type="pct"/>
            <w:shd w:val="clear" w:color="auto" w:fill="auto"/>
            <w:noWrap/>
            <w:vAlign w:val="center"/>
            <w:hideMark/>
          </w:tcPr>
          <w:p w14:paraId="6A3EC75A"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КНК</w:t>
            </w:r>
          </w:p>
        </w:tc>
        <w:tc>
          <w:tcPr>
            <w:tcW w:w="598" w:type="pct"/>
            <w:shd w:val="clear" w:color="auto" w:fill="auto"/>
            <w:noWrap/>
            <w:vAlign w:val="center"/>
            <w:hideMark/>
          </w:tcPr>
          <w:p w14:paraId="0572C62E"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w:t>
            </w:r>
          </w:p>
        </w:tc>
        <w:tc>
          <w:tcPr>
            <w:tcW w:w="673" w:type="pct"/>
            <w:shd w:val="clear" w:color="auto" w:fill="auto"/>
            <w:noWrap/>
            <w:vAlign w:val="center"/>
            <w:hideMark/>
          </w:tcPr>
          <w:p w14:paraId="1F297734"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х</w:t>
            </w:r>
          </w:p>
        </w:tc>
        <w:tc>
          <w:tcPr>
            <w:tcW w:w="804" w:type="pct"/>
            <w:shd w:val="clear" w:color="auto" w:fill="auto"/>
            <w:noWrap/>
            <w:vAlign w:val="center"/>
            <w:hideMark/>
          </w:tcPr>
          <w:p w14:paraId="14CECAFA" w14:textId="77777777" w:rsidR="000A4099" w:rsidRPr="000B6E49" w:rsidRDefault="000A4099" w:rsidP="000B6E49">
            <w:pPr>
              <w:spacing w:after="0" w:line="360" w:lineRule="auto"/>
              <w:jc w:val="center"/>
              <w:rPr>
                <w:rFonts w:ascii="Myriad Pro" w:hAnsi="Myriad Pro"/>
                <w:sz w:val="20"/>
                <w:szCs w:val="20"/>
              </w:rPr>
            </w:pPr>
            <w:r w:rsidRPr="000B6E49">
              <w:rPr>
                <w:rFonts w:ascii="Myriad Pro" w:hAnsi="Myriad Pro"/>
                <w:sz w:val="20"/>
                <w:szCs w:val="20"/>
              </w:rPr>
              <w:t>0,013</w:t>
            </w:r>
          </w:p>
        </w:tc>
      </w:tr>
      <w:tr w:rsidR="000A4099" w:rsidRPr="000B6E49" w14:paraId="5B09F4D3" w14:textId="77777777" w:rsidTr="000B6E49">
        <w:trPr>
          <w:trHeight w:val="646"/>
        </w:trPr>
        <w:tc>
          <w:tcPr>
            <w:tcW w:w="1952" w:type="pct"/>
            <w:shd w:val="clear" w:color="auto" w:fill="auto"/>
            <w:vAlign w:val="center"/>
            <w:hideMark/>
          </w:tcPr>
          <w:p w14:paraId="28C3B1FC"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Корректировка НВВ с учетом показателей надежности и качества</w:t>
            </w:r>
          </w:p>
        </w:tc>
        <w:tc>
          <w:tcPr>
            <w:tcW w:w="973" w:type="pct"/>
            <w:shd w:val="clear" w:color="auto" w:fill="auto"/>
            <w:noWrap/>
            <w:vAlign w:val="center"/>
            <w:hideMark/>
          </w:tcPr>
          <w:p w14:paraId="768FEA15"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НВВ2015*КНК</w:t>
            </w:r>
          </w:p>
        </w:tc>
        <w:tc>
          <w:tcPr>
            <w:tcW w:w="598" w:type="pct"/>
            <w:shd w:val="clear" w:color="auto" w:fill="auto"/>
            <w:noWrap/>
            <w:vAlign w:val="center"/>
            <w:hideMark/>
          </w:tcPr>
          <w:p w14:paraId="0A142A28"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тыс.руб.</w:t>
            </w:r>
          </w:p>
        </w:tc>
        <w:tc>
          <w:tcPr>
            <w:tcW w:w="673" w:type="pct"/>
            <w:shd w:val="clear" w:color="auto" w:fill="auto"/>
            <w:noWrap/>
            <w:vAlign w:val="center"/>
            <w:hideMark/>
          </w:tcPr>
          <w:p w14:paraId="42A20431"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х</w:t>
            </w:r>
          </w:p>
        </w:tc>
        <w:tc>
          <w:tcPr>
            <w:tcW w:w="804" w:type="pct"/>
            <w:shd w:val="clear" w:color="auto" w:fill="auto"/>
            <w:noWrap/>
            <w:vAlign w:val="center"/>
            <w:hideMark/>
          </w:tcPr>
          <w:p w14:paraId="5C87A676" w14:textId="77777777" w:rsidR="000A4099" w:rsidRPr="000B6E49" w:rsidRDefault="000A4099" w:rsidP="000B6E49">
            <w:pPr>
              <w:spacing w:after="0" w:line="360" w:lineRule="auto"/>
              <w:jc w:val="center"/>
              <w:rPr>
                <w:rFonts w:ascii="Myriad Pro" w:hAnsi="Myriad Pro"/>
                <w:sz w:val="20"/>
                <w:szCs w:val="20"/>
              </w:rPr>
            </w:pPr>
            <w:r w:rsidRPr="000B6E49">
              <w:rPr>
                <w:rFonts w:ascii="Myriad Pro" w:hAnsi="Myriad Pro"/>
                <w:sz w:val="20"/>
                <w:szCs w:val="20"/>
              </w:rPr>
              <w:t>45 395,6</w:t>
            </w:r>
          </w:p>
        </w:tc>
      </w:tr>
    </w:tbl>
    <w:p w14:paraId="28023B70" w14:textId="77777777" w:rsidR="000A4099" w:rsidRPr="000B6E49" w:rsidRDefault="000A4099" w:rsidP="000A4099">
      <w:pPr>
        <w:spacing w:after="0" w:line="360" w:lineRule="auto"/>
        <w:jc w:val="both"/>
        <w:rPr>
          <w:rFonts w:ascii="Myriad Pro" w:hAnsi="Myriad Pro"/>
          <w:b/>
          <w:sz w:val="26"/>
          <w:szCs w:val="26"/>
        </w:rPr>
      </w:pPr>
    </w:p>
    <w:p w14:paraId="78AF0A08" w14:textId="77777777" w:rsidR="000A4099" w:rsidRPr="000B6E49" w:rsidRDefault="000A4099" w:rsidP="00341D2B">
      <w:pPr>
        <w:pStyle w:val="affff5"/>
      </w:pPr>
      <w:r w:rsidRPr="000B6E49">
        <w:t>ПОЗИЦИЯ ОРГАНА РЕГУЛИРОВАНИЯ</w:t>
      </w:r>
    </w:p>
    <w:p w14:paraId="6E20C6A5" w14:textId="77777777" w:rsidR="000A4099" w:rsidRPr="000B6E49" w:rsidRDefault="000A4099" w:rsidP="00341D2B">
      <w:pPr>
        <w:pStyle w:val="2f6"/>
      </w:pPr>
      <w:r w:rsidRPr="000B6E49">
        <w:t xml:space="preserve">Агентством по тарифам и ценам Архангельской области была проанализирована заявленная филиалом </w:t>
      </w:r>
      <w:r w:rsidR="00E2503F">
        <w:t>ПАО </w:t>
      </w:r>
      <w:r w:rsidRPr="000B6E49">
        <w:t>«МРСК Северо-Запада» «Архэнерго» корректировка НВВ с учетом надежности и качества производимых (реализуемых) товаров (услуг) за 2015 год.</w:t>
      </w:r>
    </w:p>
    <w:p w14:paraId="7A719DF3" w14:textId="77777777" w:rsidR="000A4099" w:rsidRPr="000B6E49" w:rsidRDefault="000A4099" w:rsidP="00341D2B">
      <w:pPr>
        <w:pStyle w:val="2f6"/>
      </w:pPr>
      <w:r w:rsidRPr="000B6E49">
        <w:t xml:space="preserve">В соответствии с формулой 2 Методических указаний и формулой 1 методических указаний, утвержденных приказом ФСТ России от 26 октября 2010 года </w:t>
      </w:r>
      <w:r w:rsidR="00E2503F">
        <w:t>№ </w:t>
      </w:r>
      <w:r w:rsidRPr="000B6E49">
        <w:t>254-э/1, корректировка НВВ с учетом достигнутого уровня надежности и качества по 2015 году составила 45 392,9 тыс. руб.</w:t>
      </w:r>
    </w:p>
    <w:p w14:paraId="73C576C6" w14:textId="77777777" w:rsidR="000A4099" w:rsidRPr="000B6E49" w:rsidRDefault="000A4099" w:rsidP="00341D2B">
      <w:pPr>
        <w:pStyle w:val="2f6"/>
      </w:pPr>
    </w:p>
    <w:p w14:paraId="796A81BD" w14:textId="77777777" w:rsidR="000A4099" w:rsidRPr="000B6E49" w:rsidRDefault="000A4099" w:rsidP="00341D2B">
      <w:pPr>
        <w:pStyle w:val="affff5"/>
      </w:pPr>
      <w:r w:rsidRPr="000B6E49">
        <w:t>ПОЗИЦИЯ ИСПОЛНИТЕЛЯ</w:t>
      </w:r>
    </w:p>
    <w:p w14:paraId="06001A96" w14:textId="77777777" w:rsidR="000A4099" w:rsidRPr="000B6E49" w:rsidRDefault="000A4099" w:rsidP="00341D2B">
      <w:pPr>
        <w:pStyle w:val="2f6"/>
      </w:pPr>
      <w:r w:rsidRPr="000B6E49">
        <w:t xml:space="preserve">В соответствии с пунктом 11 Методических указаний №98-э расчет корректировки необходимой валовой выручки регулируемой организации с учетом надежности и качества производимых (реализуемых) товаров (услуг) осуществляется с использованием понижающего (повышающего) коэффициента, определяемого в процентах в соответствии с Методическими </w:t>
      </w:r>
      <w:hyperlink r:id="rId65" w:history="1">
        <w:r w:rsidRPr="000B6E49">
          <w:t>указаниями</w:t>
        </w:r>
      </w:hyperlink>
      <w:r w:rsidRPr="000B6E49">
        <w:t xml:space="preserve"> по расчету и применению понижающих (повышающих) коэффициентов, позволяющих обеспечить соответствие уровня тарифов, установленных для </w:t>
      </w:r>
      <w:r w:rsidRPr="000B6E49">
        <w:lastRenderedPageBreak/>
        <w:t xml:space="preserve">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 декабря 2010 г. </w:t>
      </w:r>
      <w:r w:rsidR="00E2503F">
        <w:t>N </w:t>
      </w:r>
      <w:r w:rsidRPr="000B6E49">
        <w:t>254-э/1 (далее Методические указания №254-э/1.</w:t>
      </w:r>
    </w:p>
    <w:p w14:paraId="4D08A7C3" w14:textId="77777777" w:rsidR="000A4099" w:rsidRPr="000B6E49" w:rsidRDefault="000A4099" w:rsidP="00341D2B">
      <w:pPr>
        <w:pStyle w:val="2f6"/>
      </w:pPr>
      <w:r w:rsidRPr="000B6E49">
        <w:t xml:space="preserve">Согласно пункту 5 Методических указаний </w:t>
      </w:r>
      <w:r w:rsidR="00E2503F">
        <w:t>№ </w:t>
      </w:r>
      <w:r w:rsidRPr="000B6E49">
        <w:t>254-э/1 понижающий (повышающий) коэффициент определяется как произведение обобщенного показателя уровня надежности и качества оказываемых услуг и</w:t>
      </w:r>
      <w:r w:rsidR="00855D60">
        <w:t xml:space="preserve"> </w:t>
      </w:r>
      <w:r w:rsidRPr="000B6E49">
        <w:t>максимального процента корректировки, который в соответствии с указанным пунктом составляет:</w:t>
      </w:r>
    </w:p>
    <w:p w14:paraId="6018B150" w14:textId="77777777" w:rsidR="000A4099" w:rsidRPr="00341D2B" w:rsidRDefault="000A4099" w:rsidP="00341D2B">
      <w:pPr>
        <w:pStyle w:val="2f6"/>
      </w:pPr>
      <w:r w:rsidRPr="00341D2B">
        <w:t xml:space="preserve">для 2011 года: </w:t>
      </w:r>
      <w:r w:rsidRPr="00341D2B">
        <w:rPr>
          <w:noProof/>
          <w:lang w:eastAsia="ru-RU"/>
        </w:rPr>
        <w:drawing>
          <wp:inline distT="0" distB="0" distL="0" distR="0" wp14:anchorId="0C0963E5" wp14:editId="08E90643">
            <wp:extent cx="469265" cy="262255"/>
            <wp:effectExtent l="0" t="0" r="6985" b="0"/>
            <wp:docPr id="64"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62"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341D2B">
        <w:t xml:space="preserve"> = 0,5%;</w:t>
      </w:r>
    </w:p>
    <w:p w14:paraId="2E574339" w14:textId="77777777" w:rsidR="000A4099" w:rsidRPr="00341D2B" w:rsidRDefault="000A4099" w:rsidP="00341D2B">
      <w:pPr>
        <w:pStyle w:val="2f6"/>
      </w:pPr>
      <w:r w:rsidRPr="00341D2B">
        <w:t xml:space="preserve">для 2012 года: </w:t>
      </w:r>
      <w:r w:rsidRPr="00341D2B">
        <w:rPr>
          <w:noProof/>
          <w:lang w:eastAsia="ru-RU"/>
        </w:rPr>
        <w:drawing>
          <wp:inline distT="0" distB="0" distL="0" distR="0" wp14:anchorId="353A15EE" wp14:editId="6EA1FCF9">
            <wp:extent cx="492760" cy="262255"/>
            <wp:effectExtent l="0" t="0" r="2540" b="0"/>
            <wp:docPr id="38"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63"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341D2B">
        <w:t xml:space="preserve"> = 1%;</w:t>
      </w:r>
    </w:p>
    <w:p w14:paraId="64BAB088" w14:textId="77777777" w:rsidR="000A4099" w:rsidRPr="00341D2B" w:rsidRDefault="000A4099" w:rsidP="00341D2B">
      <w:pPr>
        <w:pStyle w:val="2f6"/>
      </w:pPr>
      <w:r w:rsidRPr="00341D2B">
        <w:t xml:space="preserve">начиная с 2013 года: </w:t>
      </w:r>
      <w:r w:rsidRPr="00341D2B">
        <w:rPr>
          <w:noProof/>
          <w:lang w:eastAsia="ru-RU"/>
        </w:rPr>
        <w:drawing>
          <wp:inline distT="0" distB="0" distL="0" distR="0" wp14:anchorId="06380EFA" wp14:editId="5772C4FB">
            <wp:extent cx="469265" cy="262255"/>
            <wp:effectExtent l="0" t="0" r="6985" b="0"/>
            <wp:docPr id="39"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64"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341D2B">
        <w:t xml:space="preserve"> = 2%.</w:t>
      </w:r>
    </w:p>
    <w:p w14:paraId="69132E8A" w14:textId="77777777" w:rsidR="000A4099" w:rsidRPr="000B6E49" w:rsidRDefault="000A4099" w:rsidP="00341D2B">
      <w:pPr>
        <w:pStyle w:val="2f6"/>
      </w:pPr>
      <w:r w:rsidRPr="000B6E49">
        <w:t xml:space="preserve">Таким образом, для филиала </w:t>
      </w:r>
      <w:r w:rsidR="00E2503F">
        <w:t>ПАО </w:t>
      </w:r>
      <w:r w:rsidRPr="000B6E49">
        <w:t>«МРСК Северо-Запада» «Архэнерго» максимальный процент корректировки для 2015 года составит 2%.</w:t>
      </w:r>
    </w:p>
    <w:p w14:paraId="1FED5BDF" w14:textId="77777777" w:rsidR="000A4099" w:rsidRPr="000B6E49" w:rsidRDefault="000A4099" w:rsidP="00341D2B">
      <w:pPr>
        <w:pStyle w:val="2f6"/>
      </w:pPr>
      <w:r w:rsidRPr="000B6E49">
        <w:t xml:space="preserve">Принимая во внимание, что для филиала </w:t>
      </w:r>
      <w:r w:rsidR="00E2503F">
        <w:t>ПАО </w:t>
      </w:r>
      <w:r w:rsidRPr="000B6E49">
        <w:t xml:space="preserve">«МРСК Северо-Запада» «Архэнерго» долгосрочный период начинался с 2014 по 2018 гг., значение обобщенного показателя уровня надежности и качества оказываемых услуг определяется в соответствии с пунктом 5 Методических указаний по расчету уровня надежности и качества поставляемых товаров и оказываемых услуг для организаций по управлению единой национальной электрической сетью и территориальных сетевых организаций, утвержденных приказом Минэнерго России от 14.10.2013 </w:t>
      </w:r>
      <w:r w:rsidR="00E2503F">
        <w:t>№ </w:t>
      </w:r>
      <w:r w:rsidRPr="000B6E49">
        <w:t>718.</w:t>
      </w:r>
    </w:p>
    <w:p w14:paraId="6FEA3786" w14:textId="77777777" w:rsidR="000A4099" w:rsidRPr="000B6E49" w:rsidRDefault="000A4099" w:rsidP="000A4099">
      <w:pPr>
        <w:pStyle w:val="ConsPlusNormal"/>
        <w:jc w:val="center"/>
        <w:rPr>
          <w:rFonts w:ascii="Myriad Pro" w:eastAsiaTheme="minorHAnsi" w:hAnsi="Myriad Pro" w:cstheme="minorBidi"/>
        </w:rPr>
      </w:pPr>
      <w:r w:rsidRPr="000B6E49">
        <w:rPr>
          <w:rFonts w:ascii="Myriad Pro" w:eastAsiaTheme="minorHAnsi" w:hAnsi="Myriad Pro" w:cstheme="minorBidi"/>
          <w:noProof/>
        </w:rPr>
        <w:drawing>
          <wp:inline distT="0" distB="0" distL="0" distR="0" wp14:anchorId="24737A75" wp14:editId="68FBBA02">
            <wp:extent cx="2576195" cy="254635"/>
            <wp:effectExtent l="19050" t="0" r="0" b="0"/>
            <wp:docPr id="40" name="Рисунок 8" descr="base_1_220786_32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220786_32815"/>
                    <pic:cNvPicPr preferRelativeResize="0">
                      <a:picLocks noChangeArrowheads="1"/>
                    </pic:cNvPicPr>
                  </pic:nvPicPr>
                  <pic:blipFill>
                    <a:blip r:embed="rId66" cstate="print"/>
                    <a:srcRect/>
                    <a:stretch>
                      <a:fillRect/>
                    </a:stretch>
                  </pic:blipFill>
                  <pic:spPr bwMode="auto">
                    <a:xfrm>
                      <a:off x="0" y="0"/>
                      <a:ext cx="2576195" cy="254635"/>
                    </a:xfrm>
                    <a:prstGeom prst="rect">
                      <a:avLst/>
                    </a:prstGeom>
                    <a:noFill/>
                    <a:ln w="9525">
                      <a:noFill/>
                      <a:miter lim="800000"/>
                      <a:headEnd/>
                      <a:tailEnd/>
                    </a:ln>
                  </pic:spPr>
                </pic:pic>
              </a:graphicData>
            </a:graphic>
          </wp:inline>
        </w:drawing>
      </w:r>
      <w:r w:rsidRPr="000B6E49">
        <w:rPr>
          <w:rFonts w:ascii="Myriad Pro" w:eastAsiaTheme="minorHAnsi" w:hAnsi="Myriad Pro" w:cstheme="minorBidi"/>
        </w:rPr>
        <w:t>, (21)</w:t>
      </w:r>
    </w:p>
    <w:p w14:paraId="076114C2" w14:textId="77777777" w:rsidR="000A4099" w:rsidRPr="00341D2B" w:rsidRDefault="000A4099" w:rsidP="000A4099">
      <w:pPr>
        <w:pStyle w:val="ConsPlusNormal"/>
        <w:spacing w:line="360" w:lineRule="auto"/>
        <w:ind w:firstLine="540"/>
        <w:jc w:val="both"/>
        <w:rPr>
          <w:rFonts w:ascii="Myriad Pro" w:eastAsiaTheme="minorHAnsi" w:hAnsi="Myriad Pro" w:cstheme="minorBidi"/>
          <w:sz w:val="26"/>
          <w:szCs w:val="26"/>
        </w:rPr>
      </w:pPr>
      <w:r w:rsidRPr="00341D2B">
        <w:rPr>
          <w:rFonts w:ascii="Myriad Pro" w:eastAsiaTheme="minorHAnsi" w:hAnsi="Myriad Pro" w:cstheme="minorBidi"/>
          <w:sz w:val="26"/>
          <w:szCs w:val="26"/>
        </w:rPr>
        <w:t>где:</w:t>
      </w:r>
    </w:p>
    <w:p w14:paraId="3265FA5E" w14:textId="77777777" w:rsidR="000A4099" w:rsidRPr="00341D2B" w:rsidRDefault="000A4099" w:rsidP="000A4099">
      <w:pPr>
        <w:pStyle w:val="ConsPlusNormal"/>
        <w:spacing w:line="360" w:lineRule="auto"/>
        <w:ind w:firstLine="540"/>
        <w:jc w:val="both"/>
        <w:rPr>
          <w:rFonts w:ascii="Myriad Pro" w:eastAsiaTheme="minorHAnsi" w:hAnsi="Myriad Pro" w:cstheme="minorBidi"/>
          <w:sz w:val="26"/>
          <w:szCs w:val="26"/>
        </w:rPr>
      </w:pPr>
      <w:r w:rsidRPr="00341D2B">
        <w:rPr>
          <w:rFonts w:ascii="Myriad Pro" w:eastAsiaTheme="minorHAnsi" w:hAnsi="Myriad Pro" w:cstheme="minorBidi"/>
          <w:noProof/>
          <w:sz w:val="26"/>
          <w:szCs w:val="26"/>
        </w:rPr>
        <w:drawing>
          <wp:inline distT="0" distB="0" distL="0" distR="0" wp14:anchorId="595054F9" wp14:editId="1C1BBCFD">
            <wp:extent cx="142875" cy="158750"/>
            <wp:effectExtent l="19050" t="0" r="9525" b="0"/>
            <wp:docPr id="41" name="Рисунок 9" descr="base_1_220786_32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20786_32816"/>
                    <pic:cNvPicPr preferRelativeResize="0">
                      <a:picLocks noChangeArrowheads="1"/>
                    </pic:cNvPicPr>
                  </pic:nvPicPr>
                  <pic:blipFill>
                    <a:blip r:embed="rId67" cstate="print"/>
                    <a:srcRect/>
                    <a:stretch>
                      <a:fillRect/>
                    </a:stretch>
                  </pic:blipFill>
                  <pic:spPr bwMode="auto">
                    <a:xfrm>
                      <a:off x="0" y="0"/>
                      <a:ext cx="142875" cy="158750"/>
                    </a:xfrm>
                    <a:prstGeom prst="rect">
                      <a:avLst/>
                    </a:prstGeom>
                    <a:noFill/>
                    <a:ln w="9525">
                      <a:noFill/>
                      <a:miter lim="800000"/>
                      <a:headEnd/>
                      <a:tailEnd/>
                    </a:ln>
                  </pic:spPr>
                </pic:pic>
              </a:graphicData>
            </a:graphic>
          </wp:inline>
        </w:drawing>
      </w:r>
      <w:r w:rsidRPr="00341D2B">
        <w:rPr>
          <w:rFonts w:ascii="Myriad Pro" w:eastAsiaTheme="minorHAnsi" w:hAnsi="Myriad Pro" w:cstheme="minorBidi"/>
          <w:sz w:val="26"/>
          <w:szCs w:val="26"/>
        </w:rPr>
        <w:t xml:space="preserve">, </w:t>
      </w:r>
      <w:r w:rsidRPr="00341D2B">
        <w:rPr>
          <w:rFonts w:ascii="Myriad Pro" w:eastAsiaTheme="minorHAnsi" w:hAnsi="Myriad Pro" w:cstheme="minorBidi"/>
          <w:noProof/>
          <w:sz w:val="26"/>
          <w:szCs w:val="26"/>
        </w:rPr>
        <w:drawing>
          <wp:inline distT="0" distB="0" distL="0" distR="0" wp14:anchorId="0A63D71C" wp14:editId="6F2DFCB7">
            <wp:extent cx="207010" cy="214630"/>
            <wp:effectExtent l="19050" t="0" r="0" b="0"/>
            <wp:docPr id="42" name="Рисунок 10" descr="base_1_220786_328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20786_32817"/>
                    <pic:cNvPicPr preferRelativeResize="0">
                      <a:picLocks noChangeArrowheads="1"/>
                    </pic:cNvPicPr>
                  </pic:nvPicPr>
                  <pic:blipFill>
                    <a:blip r:embed="rId68"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341D2B">
        <w:rPr>
          <w:rFonts w:ascii="Myriad Pro" w:eastAsiaTheme="minorHAnsi" w:hAnsi="Myriad Pro" w:cstheme="minorBidi"/>
          <w:sz w:val="26"/>
          <w:szCs w:val="26"/>
        </w:rPr>
        <w:t xml:space="preserve"> и </w:t>
      </w:r>
      <w:r w:rsidRPr="00341D2B">
        <w:rPr>
          <w:rFonts w:ascii="Myriad Pro" w:eastAsiaTheme="minorHAnsi" w:hAnsi="Myriad Pro" w:cstheme="minorBidi"/>
          <w:noProof/>
          <w:sz w:val="26"/>
          <w:szCs w:val="26"/>
        </w:rPr>
        <w:drawing>
          <wp:inline distT="0" distB="0" distL="0" distR="0" wp14:anchorId="3ABEA275" wp14:editId="5244EB45">
            <wp:extent cx="207010" cy="214630"/>
            <wp:effectExtent l="19050" t="0" r="0" b="0"/>
            <wp:docPr id="43" name="Рисунок 11" descr="base_1_220786_32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20786_32818"/>
                    <pic:cNvPicPr preferRelativeResize="0">
                      <a:picLocks noChangeArrowheads="1"/>
                    </pic:cNvPicPr>
                  </pic:nvPicPr>
                  <pic:blipFill>
                    <a:blip r:embed="rId69"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341D2B">
        <w:rPr>
          <w:rFonts w:ascii="Myriad Pro" w:eastAsiaTheme="minorHAnsi" w:hAnsi="Myriad Pro" w:cstheme="minorBidi"/>
          <w:sz w:val="26"/>
          <w:szCs w:val="26"/>
        </w:rPr>
        <w:t xml:space="preserve"> - коэффициенты значимости показателей надежности и качества оказываемых услуг:</w:t>
      </w:r>
    </w:p>
    <w:p w14:paraId="0D42C237" w14:textId="77777777" w:rsidR="000A4099" w:rsidRPr="00341D2B" w:rsidRDefault="000A4099" w:rsidP="000A4099">
      <w:pPr>
        <w:pStyle w:val="ConsPlusNormal"/>
        <w:spacing w:line="360" w:lineRule="auto"/>
        <w:ind w:firstLine="540"/>
        <w:jc w:val="both"/>
        <w:rPr>
          <w:rFonts w:ascii="Myriad Pro" w:eastAsiaTheme="minorHAnsi" w:hAnsi="Myriad Pro" w:cstheme="minorBidi"/>
          <w:sz w:val="26"/>
          <w:szCs w:val="26"/>
        </w:rPr>
      </w:pPr>
      <w:r w:rsidRPr="00341D2B">
        <w:rPr>
          <w:rFonts w:ascii="Myriad Pro" w:eastAsiaTheme="minorHAnsi" w:hAnsi="Myriad Pro" w:cstheme="minorBidi"/>
          <w:noProof/>
          <w:sz w:val="26"/>
          <w:szCs w:val="26"/>
        </w:rPr>
        <w:drawing>
          <wp:inline distT="0" distB="0" distL="0" distR="0" wp14:anchorId="3386872D" wp14:editId="39029A65">
            <wp:extent cx="612140" cy="207010"/>
            <wp:effectExtent l="0" t="0" r="0" b="0"/>
            <wp:docPr id="44" name="Рисунок 12" descr="base_1_220786_328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base_1_220786_32819"/>
                    <pic:cNvPicPr preferRelativeResize="0">
                      <a:picLocks noChangeArrowheads="1"/>
                    </pic:cNvPicPr>
                  </pic:nvPicPr>
                  <pic:blipFill>
                    <a:blip r:embed="rId70" cstate="print"/>
                    <a:srcRect/>
                    <a:stretch>
                      <a:fillRect/>
                    </a:stretch>
                  </pic:blipFill>
                  <pic:spPr bwMode="auto">
                    <a:xfrm>
                      <a:off x="0" y="0"/>
                      <a:ext cx="612140" cy="207010"/>
                    </a:xfrm>
                    <a:prstGeom prst="rect">
                      <a:avLst/>
                    </a:prstGeom>
                    <a:noFill/>
                    <a:ln w="9525">
                      <a:noFill/>
                      <a:miter lim="800000"/>
                      <a:headEnd/>
                      <a:tailEnd/>
                    </a:ln>
                  </pic:spPr>
                </pic:pic>
              </a:graphicData>
            </a:graphic>
          </wp:inline>
        </w:drawing>
      </w:r>
      <w:r w:rsidRPr="00341D2B">
        <w:rPr>
          <w:rFonts w:ascii="Myriad Pro" w:eastAsiaTheme="minorHAnsi" w:hAnsi="Myriad Pro" w:cstheme="minorBidi"/>
          <w:sz w:val="26"/>
          <w:szCs w:val="26"/>
        </w:rPr>
        <w:t xml:space="preserve">, </w:t>
      </w:r>
      <w:r w:rsidRPr="00341D2B">
        <w:rPr>
          <w:rFonts w:ascii="Myriad Pro" w:eastAsiaTheme="minorHAnsi" w:hAnsi="Myriad Pro" w:cstheme="minorBidi"/>
          <w:noProof/>
          <w:sz w:val="26"/>
          <w:szCs w:val="26"/>
        </w:rPr>
        <w:drawing>
          <wp:inline distT="0" distB="0" distL="0" distR="0" wp14:anchorId="56D9D375" wp14:editId="33E9F6D9">
            <wp:extent cx="668020" cy="214630"/>
            <wp:effectExtent l="19050" t="0" r="0" b="0"/>
            <wp:docPr id="45" name="Рисунок 13" descr="base_1_220786_328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ase_1_220786_32820"/>
                    <pic:cNvPicPr preferRelativeResize="0">
                      <a:picLocks noChangeArrowheads="1"/>
                    </pic:cNvPicPr>
                  </pic:nvPicPr>
                  <pic:blipFill>
                    <a:blip r:embed="rId71" cstate="print"/>
                    <a:srcRect/>
                    <a:stretch>
                      <a:fillRect/>
                    </a:stretch>
                  </pic:blipFill>
                  <pic:spPr bwMode="auto">
                    <a:xfrm>
                      <a:off x="0" y="0"/>
                      <a:ext cx="668020" cy="214630"/>
                    </a:xfrm>
                    <a:prstGeom prst="rect">
                      <a:avLst/>
                    </a:prstGeom>
                    <a:noFill/>
                    <a:ln w="9525">
                      <a:noFill/>
                      <a:miter lim="800000"/>
                      <a:headEnd/>
                      <a:tailEnd/>
                    </a:ln>
                  </pic:spPr>
                </pic:pic>
              </a:graphicData>
            </a:graphic>
          </wp:inline>
        </w:drawing>
      </w:r>
      <w:r w:rsidRPr="00341D2B">
        <w:rPr>
          <w:rFonts w:ascii="Myriad Pro" w:eastAsiaTheme="minorHAnsi" w:hAnsi="Myriad Pro" w:cstheme="minorBidi"/>
          <w:sz w:val="26"/>
          <w:szCs w:val="26"/>
        </w:rPr>
        <w:t xml:space="preserve"> и </w:t>
      </w:r>
      <w:r w:rsidRPr="00341D2B">
        <w:rPr>
          <w:rFonts w:ascii="Myriad Pro" w:eastAsiaTheme="minorHAnsi" w:hAnsi="Myriad Pro" w:cstheme="minorBidi"/>
          <w:noProof/>
          <w:sz w:val="26"/>
          <w:szCs w:val="26"/>
        </w:rPr>
        <w:drawing>
          <wp:inline distT="0" distB="0" distL="0" distR="0" wp14:anchorId="66BC83CB" wp14:editId="31AFBAB9">
            <wp:extent cx="588645" cy="214630"/>
            <wp:effectExtent l="19050" t="0" r="1905" b="0"/>
            <wp:docPr id="46" name="Рисунок 14" descr="base_1_220786_328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base_1_220786_32821"/>
                    <pic:cNvPicPr preferRelativeResize="0">
                      <a:picLocks noChangeArrowheads="1"/>
                    </pic:cNvPicPr>
                  </pic:nvPicPr>
                  <pic:blipFill>
                    <a:blip r:embed="rId72" cstate="print"/>
                    <a:srcRect/>
                    <a:stretch>
                      <a:fillRect/>
                    </a:stretch>
                  </pic:blipFill>
                  <pic:spPr bwMode="auto">
                    <a:xfrm>
                      <a:off x="0" y="0"/>
                      <a:ext cx="588645" cy="214630"/>
                    </a:xfrm>
                    <a:prstGeom prst="rect">
                      <a:avLst/>
                    </a:prstGeom>
                    <a:noFill/>
                    <a:ln w="9525">
                      <a:noFill/>
                      <a:miter lim="800000"/>
                      <a:headEnd/>
                      <a:tailEnd/>
                    </a:ln>
                  </pic:spPr>
                </pic:pic>
              </a:graphicData>
            </a:graphic>
          </wp:inline>
        </w:drawing>
      </w:r>
      <w:r w:rsidRPr="00341D2B">
        <w:rPr>
          <w:rFonts w:ascii="Myriad Pro" w:eastAsiaTheme="minorHAnsi" w:hAnsi="Myriad Pro" w:cstheme="minorBidi"/>
          <w:sz w:val="26"/>
          <w:szCs w:val="26"/>
        </w:rPr>
        <w:t>;</w:t>
      </w:r>
    </w:p>
    <w:p w14:paraId="55217831" w14:textId="77777777" w:rsidR="000A4099" w:rsidRPr="00341D2B" w:rsidRDefault="000A4099" w:rsidP="000A4099">
      <w:pPr>
        <w:pStyle w:val="ConsPlusNormal"/>
        <w:spacing w:line="360" w:lineRule="auto"/>
        <w:ind w:firstLine="540"/>
        <w:jc w:val="both"/>
        <w:rPr>
          <w:rFonts w:ascii="Myriad Pro" w:eastAsiaTheme="minorHAnsi" w:hAnsi="Myriad Pro" w:cstheme="minorBidi"/>
          <w:sz w:val="26"/>
          <w:szCs w:val="26"/>
        </w:rPr>
      </w:pPr>
      <w:r w:rsidRPr="00341D2B">
        <w:rPr>
          <w:rFonts w:ascii="Myriad Pro" w:eastAsiaTheme="minorHAnsi" w:hAnsi="Myriad Pro" w:cstheme="minorBidi"/>
          <w:sz w:val="26"/>
          <w:szCs w:val="26"/>
        </w:rPr>
        <w:t>Kнад - коэффициент достижения (недостижения, перевыполнения) уровня надежности оказываемых услуг;</w:t>
      </w:r>
    </w:p>
    <w:p w14:paraId="000CE332" w14:textId="77777777" w:rsidR="000A4099" w:rsidRPr="00341D2B" w:rsidRDefault="000A4099" w:rsidP="000A4099">
      <w:pPr>
        <w:pStyle w:val="ConsPlusNormal"/>
        <w:spacing w:line="360" w:lineRule="auto"/>
        <w:ind w:firstLine="540"/>
        <w:jc w:val="both"/>
        <w:rPr>
          <w:rFonts w:ascii="Myriad Pro" w:eastAsiaTheme="minorHAnsi" w:hAnsi="Myriad Pro" w:cstheme="minorBidi"/>
          <w:sz w:val="26"/>
          <w:szCs w:val="26"/>
        </w:rPr>
      </w:pPr>
      <w:r w:rsidRPr="00341D2B">
        <w:rPr>
          <w:rFonts w:ascii="Myriad Pro" w:eastAsiaTheme="minorHAnsi" w:hAnsi="Myriad Pro" w:cstheme="minorBidi"/>
          <w:sz w:val="26"/>
          <w:szCs w:val="26"/>
        </w:rPr>
        <w:lastRenderedPageBreak/>
        <w:t>Kкач1 и Kкач2 - коэффициенты достижения (недостижения, перевыполнения) уровня качества оказываемых услуг.</w:t>
      </w:r>
    </w:p>
    <w:p w14:paraId="09749E27" w14:textId="77777777" w:rsidR="000A4099" w:rsidRPr="00341D2B" w:rsidRDefault="000A4099" w:rsidP="000A4099">
      <w:pPr>
        <w:pStyle w:val="a4"/>
        <w:spacing w:after="0" w:line="360" w:lineRule="auto"/>
        <w:ind w:left="0" w:firstLine="567"/>
        <w:jc w:val="both"/>
        <w:rPr>
          <w:rFonts w:ascii="Myriad Pro" w:hAnsi="Myriad Pro"/>
          <w:sz w:val="26"/>
          <w:szCs w:val="26"/>
        </w:rPr>
      </w:pPr>
      <w:r w:rsidRPr="00341D2B">
        <w:rPr>
          <w:rFonts w:ascii="Myriad Pro" w:hAnsi="Myriad Pro"/>
          <w:sz w:val="26"/>
          <w:szCs w:val="26"/>
        </w:rPr>
        <w:t xml:space="preserve">С использованием информации, представленной филиалом о показателях надежности и качества (приложение к </w:t>
      </w:r>
      <w:r w:rsidR="00E2503F">
        <w:rPr>
          <w:rFonts w:ascii="Myriad Pro" w:hAnsi="Myriad Pro"/>
          <w:sz w:val="26"/>
          <w:szCs w:val="26"/>
        </w:rPr>
        <w:t>тарифному предложению</w:t>
      </w:r>
      <w:r w:rsidRPr="00341D2B">
        <w:rPr>
          <w:rFonts w:ascii="Myriad Pro" w:hAnsi="Myriad Pro"/>
          <w:sz w:val="26"/>
          <w:szCs w:val="26"/>
        </w:rPr>
        <w:t xml:space="preserve"> 5.26), Исполнителем произведен расчет обобщенного показателя уровня надежности и качества.</w:t>
      </w:r>
    </w:p>
    <w:p w14:paraId="59E3FF5B" w14:textId="77777777" w:rsidR="000A4099" w:rsidRPr="000B6E49" w:rsidRDefault="000A4099" w:rsidP="000A4099">
      <w:pPr>
        <w:pStyle w:val="a4"/>
        <w:spacing w:after="0" w:line="360" w:lineRule="auto"/>
        <w:ind w:left="0" w:firstLine="567"/>
        <w:jc w:val="center"/>
        <w:rPr>
          <w:rFonts w:ascii="Myriad Pro" w:hAnsi="Myriad Pro"/>
          <w:sz w:val="26"/>
          <w:szCs w:val="26"/>
        </w:rPr>
      </w:pPr>
      <w:r w:rsidRPr="000B6E49">
        <w:rPr>
          <w:rFonts w:ascii="Myriad Pro" w:hAnsi="Myriad Pro"/>
          <w:sz w:val="26"/>
          <w:szCs w:val="26"/>
        </w:rPr>
        <w:t>Коб = 0,65*1+0,25*0+0,1*0 = 0,65</w:t>
      </w:r>
    </w:p>
    <w:p w14:paraId="1AC82E9B" w14:textId="77777777" w:rsidR="000A4099" w:rsidRPr="000B6E49" w:rsidRDefault="000A4099" w:rsidP="00341D2B">
      <w:pPr>
        <w:pStyle w:val="2f6"/>
      </w:pPr>
      <w:r w:rsidRPr="000B6E49">
        <w:t>Величина повышающего коэффициента, определенного Исполнителем по пункту 5 Методических указаний №254-э/1 ,составила:</w:t>
      </w:r>
    </w:p>
    <w:p w14:paraId="0CB0AAD5" w14:textId="77777777" w:rsidR="000A4099" w:rsidRPr="000B6E49" w:rsidRDefault="000A4099" w:rsidP="000A4099">
      <w:pPr>
        <w:pStyle w:val="a4"/>
        <w:spacing w:after="0" w:line="360" w:lineRule="auto"/>
        <w:ind w:left="0" w:firstLine="567"/>
        <w:jc w:val="center"/>
        <w:rPr>
          <w:rFonts w:ascii="Myriad Pro" w:hAnsi="Myriad Pro"/>
          <w:sz w:val="26"/>
          <w:szCs w:val="26"/>
        </w:rPr>
      </w:pPr>
      <w:r w:rsidRPr="000B6E49">
        <w:rPr>
          <w:rFonts w:ascii="Myriad Pro" w:hAnsi="Myriad Pro"/>
          <w:sz w:val="26"/>
          <w:szCs w:val="26"/>
        </w:rPr>
        <w:t>КНК = 0,65*2% = 0,013</w:t>
      </w:r>
    </w:p>
    <w:p w14:paraId="70965B88" w14:textId="77777777" w:rsidR="000A4099" w:rsidRPr="000B6E49" w:rsidRDefault="000A4099" w:rsidP="00341D2B">
      <w:pPr>
        <w:pStyle w:val="2f6"/>
      </w:pPr>
      <w:r w:rsidRPr="000B6E49">
        <w:t>Величина корректировки необходимой валовой выручки с учетом достигнутого уровня надежности и качества оказываемых услуг составляет:</w:t>
      </w:r>
    </w:p>
    <w:p w14:paraId="53426C69" w14:textId="77777777" w:rsidR="000A4099" w:rsidRPr="000B6E49" w:rsidRDefault="000A4099" w:rsidP="000A4099">
      <w:pPr>
        <w:pStyle w:val="a4"/>
        <w:spacing w:after="0" w:line="360" w:lineRule="auto"/>
        <w:ind w:left="0" w:firstLine="567"/>
        <w:jc w:val="center"/>
        <w:rPr>
          <w:rFonts w:ascii="Myriad Pro" w:hAnsi="Myriad Pro"/>
          <w:sz w:val="26"/>
          <w:szCs w:val="26"/>
        </w:rPr>
      </w:pPr>
      <w:r w:rsidRPr="000B6E49">
        <w:rPr>
          <w:rFonts w:ascii="Myriad Pro" w:hAnsi="Myriad Pro"/>
          <w:sz w:val="26"/>
          <w:szCs w:val="26"/>
        </w:rPr>
        <w:t>3 491 967,7 тыс. руб.*0,013</w:t>
      </w:r>
      <w:r w:rsidR="00855D60">
        <w:rPr>
          <w:rFonts w:ascii="Myriad Pro" w:hAnsi="Myriad Pro"/>
          <w:sz w:val="26"/>
          <w:szCs w:val="26"/>
        </w:rPr>
        <w:t xml:space="preserve"> </w:t>
      </w:r>
      <w:r w:rsidRPr="000B6E49">
        <w:rPr>
          <w:rFonts w:ascii="Myriad Pro" w:hAnsi="Myriad Pro"/>
          <w:sz w:val="26"/>
          <w:szCs w:val="26"/>
        </w:rPr>
        <w:t>= 45 395,6 тыс. руб.</w:t>
      </w:r>
    </w:p>
    <w:p w14:paraId="3645E9A9" w14:textId="77777777" w:rsidR="000A4099" w:rsidRDefault="000A4099" w:rsidP="00341D2B">
      <w:pPr>
        <w:pStyle w:val="2f6"/>
      </w:pPr>
      <w:r w:rsidRPr="000B6E49">
        <w:t xml:space="preserve">Полученная Исполнителем величина корректировки соответствует расчетам филиала </w:t>
      </w:r>
      <w:r w:rsidR="00E2503F">
        <w:t>ПАО </w:t>
      </w:r>
      <w:r w:rsidRPr="000B6E49">
        <w:t>«МРСК Северо-Запада» «Архэнерго» и выше расчетов Агентства по тарифам и ценам Архангельской области на 2,7 тыс. руб.</w:t>
      </w:r>
    </w:p>
    <w:p w14:paraId="3321D95A" w14:textId="77777777" w:rsidR="00341D2B" w:rsidRPr="000B6E49" w:rsidRDefault="00341D2B" w:rsidP="00341D2B">
      <w:pPr>
        <w:pStyle w:val="2f6"/>
      </w:pPr>
    </w:p>
    <w:p w14:paraId="349C2D2F" w14:textId="77777777" w:rsidR="000A4099" w:rsidRPr="00341D2B" w:rsidRDefault="00BC6F8D" w:rsidP="00341D2B">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19" w:name="_Toc40395725"/>
      <w:bookmarkStart w:id="220" w:name="_Toc45187003"/>
      <w:bookmarkStart w:id="221" w:name="_Toc53338423"/>
      <w:bookmarkStart w:id="222" w:name="_Toc53430495"/>
      <w:r>
        <w:rPr>
          <w:rFonts w:ascii="Myriad Pro" w:hAnsi="Myriad Pro"/>
          <w:b/>
          <w:color w:val="4F6228" w:themeColor="accent3" w:themeShade="80"/>
          <w:sz w:val="28"/>
          <w:szCs w:val="28"/>
        </w:rPr>
        <w:t xml:space="preserve">Экспертиза </w:t>
      </w:r>
      <w:r w:rsidR="000A4099" w:rsidRPr="00341D2B">
        <w:rPr>
          <w:rFonts w:ascii="Myriad Pro" w:hAnsi="Myriad Pro"/>
          <w:b/>
          <w:color w:val="4F6228" w:themeColor="accent3" w:themeShade="80"/>
          <w:sz w:val="28"/>
          <w:szCs w:val="28"/>
        </w:rPr>
        <w:t>обоснованности корректировки необходимой валовой выручки, осуществляемой в связи с изменением (неисполнением) инвестиционной программы.</w:t>
      </w:r>
      <w:bookmarkEnd w:id="219"/>
      <w:bookmarkEnd w:id="220"/>
      <w:bookmarkEnd w:id="221"/>
      <w:bookmarkEnd w:id="222"/>
    </w:p>
    <w:p w14:paraId="667E3598" w14:textId="77777777" w:rsidR="000A4099" w:rsidRPr="000B6E49" w:rsidRDefault="000A4099" w:rsidP="00341D2B">
      <w:pPr>
        <w:pStyle w:val="2f6"/>
        <w:rPr>
          <w:lang w:eastAsia="ru-RU"/>
        </w:rPr>
      </w:pPr>
      <w:r w:rsidRPr="000B6E49">
        <w:rPr>
          <w:lang w:eastAsia="ru-RU"/>
        </w:rPr>
        <w:t xml:space="preserve">Согласно постановлению Правительства Российской Федерации от 27.06.2013 </w:t>
      </w:r>
      <w:r w:rsidR="00E2503F">
        <w:rPr>
          <w:lang w:eastAsia="ru-RU"/>
        </w:rPr>
        <w:t>№ </w:t>
      </w:r>
      <w:r w:rsidRPr="000B6E49">
        <w:rPr>
          <w:lang w:eastAsia="ru-RU"/>
        </w:rPr>
        <w:t>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w:t>
      </w:r>
    </w:p>
    <w:p w14:paraId="12DAFA0A" w14:textId="77777777" w:rsidR="000A4099" w:rsidRPr="000B6E49" w:rsidRDefault="000A4099" w:rsidP="00341D2B">
      <w:pPr>
        <w:pStyle w:val="2f6"/>
        <w:rPr>
          <w:lang w:eastAsia="ru-RU"/>
        </w:rPr>
      </w:pPr>
      <w:r w:rsidRPr="000B6E49">
        <w:rPr>
          <w:lang w:eastAsia="ru-RU"/>
        </w:rPr>
        <w:t xml:space="preserve"> В пределах полномочий регулятором проводится анализ соответствия представленных организацией первичных документов отчету по форме приказа ФСТ России от 20.02.2014 года </w:t>
      </w:r>
      <w:r w:rsidR="00E2503F">
        <w:rPr>
          <w:lang w:eastAsia="ru-RU"/>
        </w:rPr>
        <w:t>№ </w:t>
      </w:r>
      <w:r w:rsidRPr="000B6E49">
        <w:rPr>
          <w:lang w:eastAsia="ru-RU"/>
        </w:rPr>
        <w:t xml:space="preserve">202-э «Об утверждении формы отчета об использовании инвестиционных ресурсов, включенных в регулируемые </w:t>
      </w:r>
      <w:r w:rsidRPr="000B6E49">
        <w:rPr>
          <w:lang w:eastAsia="ru-RU"/>
        </w:rPr>
        <w:lastRenderedPageBreak/>
        <w:t>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75B701BC" w14:textId="77777777" w:rsidR="000A4099" w:rsidRPr="000B6E49" w:rsidRDefault="000A4099" w:rsidP="00341D2B">
      <w:pPr>
        <w:pStyle w:val="2f6"/>
        <w:rPr>
          <w:lang w:eastAsia="ru-RU"/>
        </w:rPr>
      </w:pPr>
      <w:r w:rsidRPr="000B6E49">
        <w:rPr>
          <w:lang w:eastAsia="ru-RU"/>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E2503F">
        <w:rPr>
          <w:lang w:eastAsia="ru-RU"/>
        </w:rPr>
        <w:t>№ </w:t>
      </w:r>
      <w:r w:rsidRPr="000B6E49">
        <w:rPr>
          <w:lang w:eastAsia="ru-RU"/>
        </w:rPr>
        <w:t>1178.</w:t>
      </w:r>
    </w:p>
    <w:p w14:paraId="08CA7AAB" w14:textId="77777777" w:rsidR="000A4099" w:rsidRPr="000B6E49" w:rsidRDefault="000A4099" w:rsidP="00341D2B">
      <w:pPr>
        <w:pStyle w:val="2f6"/>
        <w:rPr>
          <w:lang w:eastAsia="ru-RU"/>
        </w:rPr>
      </w:pPr>
      <w:r w:rsidRPr="000B6E49">
        <w:rPr>
          <w:lang w:eastAsia="ru-RU"/>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5AD09EDA" w14:textId="77777777" w:rsidR="000A4099" w:rsidRPr="000B6E49" w:rsidRDefault="000A4099" w:rsidP="00341D2B">
      <w:pPr>
        <w:pStyle w:val="2f6"/>
        <w:rPr>
          <w:lang w:eastAsia="ru-RU"/>
        </w:rPr>
      </w:pPr>
      <w:r w:rsidRPr="000B6E49">
        <w:rPr>
          <w:lang w:eastAsia="ru-RU"/>
        </w:rPr>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106AFBE5" w14:textId="77777777" w:rsidR="000A4099" w:rsidRPr="000B6E49" w:rsidRDefault="000A4099" w:rsidP="00341D2B">
      <w:pPr>
        <w:pStyle w:val="2f6"/>
        <w:rPr>
          <w:lang w:eastAsia="ru-RU"/>
        </w:rPr>
      </w:pPr>
      <w:r w:rsidRPr="000B6E49">
        <w:rPr>
          <w:lang w:eastAsia="ru-RU"/>
        </w:rPr>
        <w:t xml:space="preserve">Таким образом, регулятором в необходимой валовой выручке не учитываются расходы, превышающие плановую величину и неучтенные в </w:t>
      </w:r>
      <w:r w:rsidRPr="000B6E49">
        <w:rPr>
          <w:lang w:eastAsia="ru-RU"/>
        </w:rPr>
        <w:lastRenderedPageBreak/>
        <w:t xml:space="preserve">утвержденной инвестиционной программе. Данная позиция отражена в разъяснительном письме ФАС России от 20.04.2018 </w:t>
      </w:r>
      <w:r w:rsidR="00E2503F">
        <w:rPr>
          <w:lang w:eastAsia="ru-RU"/>
        </w:rPr>
        <w:t>№ </w:t>
      </w:r>
      <w:r w:rsidRPr="000B6E49">
        <w:rPr>
          <w:lang w:eastAsia="ru-RU"/>
        </w:rPr>
        <w:t>ИА/28440/18.</w:t>
      </w:r>
    </w:p>
    <w:p w14:paraId="734E4CD7" w14:textId="77777777" w:rsidR="000A4099" w:rsidRPr="000B6E49" w:rsidRDefault="000A4099" w:rsidP="00341D2B">
      <w:pPr>
        <w:pStyle w:val="2f6"/>
        <w:rPr>
          <w:lang w:eastAsia="ru-RU"/>
        </w:rPr>
      </w:pPr>
      <w:r w:rsidRPr="000B6E49">
        <w:rPr>
          <w:lang w:eastAsia="ru-RU"/>
        </w:rPr>
        <w:t xml:space="preserve">Инвестиционная программа филиала </w:t>
      </w:r>
      <w:r w:rsidR="00E2503F">
        <w:rPr>
          <w:lang w:eastAsia="ru-RU"/>
        </w:rPr>
        <w:t>ПАО </w:t>
      </w:r>
      <w:r w:rsidRPr="000B6E49">
        <w:rPr>
          <w:lang w:eastAsia="ru-RU"/>
        </w:rPr>
        <w:t>«МРСК Северо-Запада» «Архэнерго», утверждена министерством ТЭК и ЖКХ Архангельской области от 10.06.2014 г. на период 2014-2019 гг.</w:t>
      </w:r>
    </w:p>
    <w:p w14:paraId="1DE6CD58" w14:textId="77777777" w:rsidR="000A4099" w:rsidRPr="000B6E49" w:rsidRDefault="000A4099" w:rsidP="00341D2B">
      <w:pPr>
        <w:pStyle w:val="2f6"/>
        <w:rPr>
          <w:lang w:eastAsia="ru-RU"/>
        </w:rPr>
      </w:pPr>
      <w:r w:rsidRPr="000B6E49">
        <w:rPr>
          <w:lang w:eastAsia="ru-RU"/>
        </w:rPr>
        <w:t xml:space="preserve">В соответствии с инвестиционной программой, объем финансирования на 2015 год составил 641,56 млн. руб. </w:t>
      </w:r>
    </w:p>
    <w:p w14:paraId="3A60588D" w14:textId="77777777" w:rsidR="000A4099" w:rsidRPr="000B6E49" w:rsidRDefault="000A4099" w:rsidP="00341D2B">
      <w:pPr>
        <w:pStyle w:val="2f6"/>
      </w:pPr>
    </w:p>
    <w:p w14:paraId="1D31D9D0" w14:textId="77777777" w:rsidR="000A4099" w:rsidRPr="000B6E49" w:rsidRDefault="000A4099" w:rsidP="00341D2B">
      <w:pPr>
        <w:pStyle w:val="affff5"/>
        <w:rPr>
          <w:lang w:eastAsia="ru-RU"/>
        </w:rPr>
      </w:pPr>
      <w:r w:rsidRPr="000B6E49">
        <w:rPr>
          <w:lang w:eastAsia="ru-RU"/>
        </w:rPr>
        <w:t>ПОЗИЦИЯ ТЕРРИТОРИАЛЬНОЙ СЕТЕВОЙ ОРГАНИЗАЦИИ</w:t>
      </w:r>
    </w:p>
    <w:p w14:paraId="1C7DCA12" w14:textId="77777777" w:rsidR="000A4099" w:rsidRPr="000B6E49" w:rsidRDefault="000A4099" w:rsidP="00341D2B">
      <w:pPr>
        <w:pStyle w:val="2f6"/>
        <w:rPr>
          <w:lang w:eastAsia="ru-RU"/>
        </w:rPr>
      </w:pPr>
      <w:r w:rsidRPr="000B6E49">
        <w:rPr>
          <w:lang w:eastAsia="ru-RU"/>
        </w:rPr>
        <w:t xml:space="preserve">В соответствии с формулой 9 Методических указаний №98-э филиалом </w:t>
      </w:r>
      <w:r w:rsidRPr="000B6E49">
        <w:rPr>
          <w:lang w:eastAsia="ru-RU"/>
        </w:rPr>
        <w:br/>
      </w:r>
      <w:r w:rsidR="00E2503F">
        <w:rPr>
          <w:lang w:eastAsia="ru-RU"/>
        </w:rPr>
        <w:t>ПАО </w:t>
      </w:r>
      <w:r w:rsidRPr="000B6E49">
        <w:rPr>
          <w:lang w:eastAsia="ru-RU"/>
        </w:rPr>
        <w:t>«МРСК Северо-Запада» «Архэнерго» на 2017 год была заявлена корректировка НВВ, связанная с изменением инвестиционной программы за 2015 год, в размере -253 174,4 тыс. руб.</w:t>
      </w:r>
    </w:p>
    <w:p w14:paraId="20BDCF49" w14:textId="77777777" w:rsidR="000A4099" w:rsidRPr="000B6E49" w:rsidRDefault="000A4099" w:rsidP="00341D2B">
      <w:pPr>
        <w:pStyle w:val="2f6"/>
        <w:rPr>
          <w:lang w:eastAsia="ru-RU"/>
        </w:rPr>
      </w:pPr>
      <w:r w:rsidRPr="000B6E49">
        <w:rPr>
          <w:lang w:eastAsia="ru-RU"/>
        </w:rPr>
        <w:t>В обоснование корректировки регулируемой организацией были представлены следующие документы:</w:t>
      </w:r>
    </w:p>
    <w:p w14:paraId="2CC5E695" w14:textId="77777777" w:rsidR="000A4099" w:rsidRPr="000B6E49" w:rsidRDefault="000A4099" w:rsidP="00341D2B">
      <w:pPr>
        <w:pStyle w:val="30"/>
        <w:rPr>
          <w:lang w:val="en-US" w:eastAsia="ru-RU"/>
        </w:rPr>
      </w:pPr>
      <w:r w:rsidRPr="000B6E49">
        <w:rPr>
          <w:lang w:eastAsia="ru-RU"/>
        </w:rPr>
        <w:t>пояснительная записка</w:t>
      </w:r>
      <w:r w:rsidRPr="000B6E49">
        <w:rPr>
          <w:lang w:val="en-US" w:eastAsia="ru-RU"/>
        </w:rPr>
        <w:t>;</w:t>
      </w:r>
    </w:p>
    <w:p w14:paraId="3F2BAB69" w14:textId="77777777" w:rsidR="000A4099" w:rsidRPr="000B6E49" w:rsidRDefault="000A4099" w:rsidP="00341D2B">
      <w:pPr>
        <w:pStyle w:val="30"/>
        <w:rPr>
          <w:lang w:eastAsia="ru-RU"/>
        </w:rPr>
      </w:pPr>
      <w:r w:rsidRPr="000B6E49">
        <w:rPr>
          <w:lang w:eastAsia="ru-RU"/>
        </w:rPr>
        <w:t>отчет об исполнении инвестиционной программы филиала за 2015 год;</w:t>
      </w:r>
    </w:p>
    <w:p w14:paraId="095BA75A" w14:textId="77777777" w:rsidR="000A4099" w:rsidRPr="000B6E49" w:rsidRDefault="000A4099" w:rsidP="00341D2B">
      <w:pPr>
        <w:pStyle w:val="30"/>
        <w:rPr>
          <w:lang w:eastAsia="ru-RU"/>
        </w:rPr>
      </w:pPr>
      <w:r w:rsidRPr="000B6E49">
        <w:rPr>
          <w:lang w:eastAsia="ru-RU"/>
        </w:rPr>
        <w:t>данные об исполнении инвестиционной программы филиала за 2015 год в формате ЕИАС.</w:t>
      </w:r>
    </w:p>
    <w:p w14:paraId="1C2FD0C2" w14:textId="77777777" w:rsidR="000A4099" w:rsidRPr="000B6E49" w:rsidRDefault="000A4099" w:rsidP="00341D2B">
      <w:pPr>
        <w:pStyle w:val="2f6"/>
        <w:rPr>
          <w:lang w:eastAsia="ru-RU"/>
        </w:rPr>
      </w:pPr>
      <w:r w:rsidRPr="000B6E49">
        <w:rPr>
          <w:lang w:eastAsia="ru-RU"/>
        </w:rPr>
        <w:t>Данные по корректировке НВВ на 2017 год в связи с изменением инвестиционной программы за 2015 год представлены в таблице:</w:t>
      </w:r>
    </w:p>
    <w:tbl>
      <w:tblPr>
        <w:tblW w:w="9513" w:type="dxa"/>
        <w:tblInd w:w="93" w:type="dxa"/>
        <w:tblLayout w:type="fixed"/>
        <w:tblLook w:val="04A0" w:firstRow="1" w:lastRow="0" w:firstColumn="1" w:lastColumn="0" w:noHBand="0" w:noVBand="1"/>
      </w:tblPr>
      <w:tblGrid>
        <w:gridCol w:w="3701"/>
        <w:gridCol w:w="1400"/>
        <w:gridCol w:w="1040"/>
        <w:gridCol w:w="1587"/>
        <w:gridCol w:w="1785"/>
      </w:tblGrid>
      <w:tr w:rsidR="000A4099" w:rsidRPr="000B6E49" w14:paraId="6EC37A7A" w14:textId="77777777" w:rsidTr="007D1218">
        <w:trPr>
          <w:trHeight w:val="551"/>
          <w:tblHeader/>
        </w:trPr>
        <w:tc>
          <w:tcPr>
            <w:tcW w:w="3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686AA1" w14:textId="77777777" w:rsidR="000A4099" w:rsidRPr="000B6E49" w:rsidRDefault="000A4099" w:rsidP="000B6E49">
            <w:pPr>
              <w:spacing w:after="0" w:line="240" w:lineRule="auto"/>
              <w:ind w:right="34"/>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Наименование показателя</w:t>
            </w:r>
          </w:p>
        </w:tc>
        <w:tc>
          <w:tcPr>
            <w:tcW w:w="1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CF9F9E"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Обозначение</w:t>
            </w:r>
          </w:p>
        </w:tc>
        <w:tc>
          <w:tcPr>
            <w:tcW w:w="10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2B576D"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Ед.изм.</w:t>
            </w:r>
          </w:p>
        </w:tc>
        <w:tc>
          <w:tcPr>
            <w:tcW w:w="15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C5C112"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Установлено при тарифном регулировании</w:t>
            </w:r>
          </w:p>
        </w:tc>
        <w:tc>
          <w:tcPr>
            <w:tcW w:w="17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8CAC86"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Скорректированное (фактическое) значение</w:t>
            </w:r>
          </w:p>
        </w:tc>
      </w:tr>
      <w:tr w:rsidR="000A4099" w:rsidRPr="000B6E49" w14:paraId="05751760" w14:textId="77777777" w:rsidTr="000B6E49">
        <w:trPr>
          <w:trHeight w:val="315"/>
        </w:trPr>
        <w:tc>
          <w:tcPr>
            <w:tcW w:w="370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C3E8671"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Инвестиционная программа 2015 год</w:t>
            </w:r>
          </w:p>
        </w:tc>
        <w:tc>
          <w:tcPr>
            <w:tcW w:w="140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5B87B15"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ИП</w:t>
            </w:r>
            <w:r w:rsidRPr="000B6E49">
              <w:rPr>
                <w:rFonts w:ascii="Myriad Pro" w:eastAsia="Times New Roman" w:hAnsi="Myriad Pro" w:cs="Arial"/>
                <w:sz w:val="18"/>
                <w:szCs w:val="18"/>
                <w:vertAlign w:val="subscript"/>
                <w:lang w:eastAsia="ru-RU"/>
              </w:rPr>
              <w:t>2015</w:t>
            </w:r>
          </w:p>
        </w:tc>
        <w:tc>
          <w:tcPr>
            <w:tcW w:w="104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156D341"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тыс.руб.</w:t>
            </w:r>
          </w:p>
        </w:tc>
        <w:tc>
          <w:tcPr>
            <w:tcW w:w="158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AF363C5" w14:textId="77777777" w:rsidR="000A4099" w:rsidRPr="000B6E49" w:rsidRDefault="000A4099" w:rsidP="000B6E49">
            <w:pPr>
              <w:spacing w:after="0" w:line="240" w:lineRule="auto"/>
              <w:jc w:val="center"/>
              <w:rPr>
                <w:rFonts w:ascii="Myriad Pro" w:eastAsia="Times New Roman" w:hAnsi="Myriad Pro" w:cs="Calibri"/>
                <w:sz w:val="18"/>
                <w:szCs w:val="18"/>
                <w:lang w:eastAsia="ru-RU"/>
              </w:rPr>
            </w:pPr>
            <w:r w:rsidRPr="000B6E49">
              <w:rPr>
                <w:rFonts w:ascii="Myriad Pro" w:eastAsia="Times New Roman" w:hAnsi="Myriad Pro" w:cs="Calibri"/>
                <w:sz w:val="18"/>
                <w:szCs w:val="18"/>
                <w:lang w:eastAsia="ru-RU"/>
              </w:rPr>
              <w:t>713 525,00</w:t>
            </w:r>
          </w:p>
        </w:tc>
        <w:tc>
          <w:tcPr>
            <w:tcW w:w="178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647397B"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465 000,30</w:t>
            </w:r>
          </w:p>
        </w:tc>
      </w:tr>
      <w:tr w:rsidR="000A4099" w:rsidRPr="000B6E49" w14:paraId="266A4007" w14:textId="77777777" w:rsidTr="000B6E49">
        <w:trPr>
          <w:trHeight w:val="7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80E82BB"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Расчетная величина собственных средств для финансирования инвестиционной программы, учтенная при установлении тарифов на 2015 год</w:t>
            </w:r>
          </w:p>
        </w:tc>
        <w:tc>
          <w:tcPr>
            <w:tcW w:w="1400" w:type="dxa"/>
            <w:tcBorders>
              <w:top w:val="nil"/>
              <w:left w:val="nil"/>
              <w:bottom w:val="single" w:sz="4" w:space="0" w:color="auto"/>
              <w:right w:val="single" w:sz="4" w:space="0" w:color="auto"/>
            </w:tcBorders>
            <w:shd w:val="clear" w:color="000000" w:fill="FFFFFF"/>
            <w:vAlign w:val="center"/>
            <w:hideMark/>
          </w:tcPr>
          <w:p w14:paraId="5FBA3D5D"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НР</w:t>
            </w:r>
            <w:r w:rsidRPr="000B6E49">
              <w:rPr>
                <w:rFonts w:ascii="Myriad Pro" w:eastAsia="Times New Roman" w:hAnsi="Myriad Pro" w:cs="Arial"/>
                <w:sz w:val="18"/>
                <w:szCs w:val="18"/>
                <w:vertAlign w:val="superscript"/>
                <w:lang w:eastAsia="ru-RU"/>
              </w:rPr>
              <w:t>ип</w:t>
            </w:r>
            <w:r w:rsidRPr="000B6E49">
              <w:rPr>
                <w:rFonts w:ascii="Myriad Pro" w:eastAsia="Times New Roman" w:hAnsi="Myriad Pro" w:cs="Arial"/>
                <w:sz w:val="18"/>
                <w:szCs w:val="18"/>
                <w:vertAlign w:val="subscript"/>
                <w:lang w:eastAsia="ru-RU"/>
              </w:rPr>
              <w:t>2015</w:t>
            </w:r>
          </w:p>
        </w:tc>
        <w:tc>
          <w:tcPr>
            <w:tcW w:w="1040" w:type="dxa"/>
            <w:tcBorders>
              <w:top w:val="nil"/>
              <w:left w:val="nil"/>
              <w:bottom w:val="single" w:sz="4" w:space="0" w:color="auto"/>
              <w:right w:val="single" w:sz="4" w:space="0" w:color="auto"/>
            </w:tcBorders>
            <w:shd w:val="clear" w:color="000000" w:fill="FFFFFF"/>
            <w:vAlign w:val="center"/>
            <w:hideMark/>
          </w:tcPr>
          <w:p w14:paraId="06D0F553"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тыс.руб.</w:t>
            </w:r>
          </w:p>
        </w:tc>
        <w:tc>
          <w:tcPr>
            <w:tcW w:w="1587" w:type="dxa"/>
            <w:tcBorders>
              <w:top w:val="nil"/>
              <w:left w:val="nil"/>
              <w:bottom w:val="single" w:sz="4" w:space="0" w:color="auto"/>
              <w:right w:val="single" w:sz="4" w:space="0" w:color="auto"/>
            </w:tcBorders>
            <w:shd w:val="clear" w:color="auto" w:fill="auto"/>
            <w:vAlign w:val="center"/>
            <w:hideMark/>
          </w:tcPr>
          <w:p w14:paraId="19603125"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793 788,90</w:t>
            </w:r>
          </w:p>
        </w:tc>
        <w:tc>
          <w:tcPr>
            <w:tcW w:w="1785" w:type="dxa"/>
            <w:tcBorders>
              <w:top w:val="nil"/>
              <w:left w:val="nil"/>
              <w:bottom w:val="single" w:sz="4" w:space="0" w:color="auto"/>
              <w:right w:val="single" w:sz="4" w:space="0" w:color="auto"/>
            </w:tcBorders>
            <w:shd w:val="clear" w:color="auto" w:fill="auto"/>
            <w:vAlign w:val="center"/>
            <w:hideMark/>
          </w:tcPr>
          <w:p w14:paraId="1A4A1091"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х</w:t>
            </w:r>
          </w:p>
        </w:tc>
      </w:tr>
      <w:tr w:rsidR="000A4099" w:rsidRPr="000B6E49" w14:paraId="21FC8DEB" w14:textId="77777777" w:rsidTr="000B6E49">
        <w:trPr>
          <w:trHeight w:val="962"/>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5270C9B"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Учтенная при расчете тарифов на 2017 год корректировка необходимой валовой выручки , осуществленная в связи с исполнением</w:t>
            </w:r>
            <w:r w:rsidR="00855D60">
              <w:rPr>
                <w:rFonts w:ascii="Myriad Pro" w:eastAsia="Times New Roman" w:hAnsi="Myriad Pro" w:cs="Arial"/>
                <w:sz w:val="18"/>
                <w:szCs w:val="18"/>
                <w:lang w:eastAsia="ru-RU"/>
              </w:rPr>
              <w:t xml:space="preserve"> </w:t>
            </w:r>
            <w:r w:rsidRPr="000B6E49">
              <w:rPr>
                <w:rFonts w:ascii="Myriad Pro" w:eastAsia="Times New Roman" w:hAnsi="Myriad Pro" w:cs="Arial"/>
                <w:sz w:val="18"/>
                <w:szCs w:val="18"/>
                <w:lang w:eastAsia="ru-RU"/>
              </w:rPr>
              <w:t>инвестиционной программы по результатам 9 месяцев 2016 года</w:t>
            </w:r>
          </w:p>
        </w:tc>
        <w:tc>
          <w:tcPr>
            <w:tcW w:w="1400" w:type="dxa"/>
            <w:tcBorders>
              <w:top w:val="nil"/>
              <w:left w:val="nil"/>
              <w:bottom w:val="single" w:sz="4" w:space="0" w:color="auto"/>
              <w:right w:val="single" w:sz="4" w:space="0" w:color="auto"/>
            </w:tcBorders>
            <w:shd w:val="clear" w:color="000000" w:fill="FFFFFF"/>
            <w:vAlign w:val="center"/>
            <w:hideMark/>
          </w:tcPr>
          <w:p w14:paraId="561B7BC3"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В</w:t>
            </w:r>
            <w:r w:rsidRPr="000B6E49">
              <w:rPr>
                <w:rFonts w:ascii="Myriad Pro" w:eastAsia="Times New Roman" w:hAnsi="Myriad Pro" w:cs="Arial"/>
                <w:sz w:val="18"/>
                <w:szCs w:val="18"/>
                <w:vertAlign w:val="superscript"/>
                <w:lang w:eastAsia="ru-RU"/>
              </w:rPr>
              <w:t>коррИП</w:t>
            </w:r>
            <w:r w:rsidRPr="000B6E49">
              <w:rPr>
                <w:rFonts w:ascii="Myriad Pro" w:eastAsia="Times New Roman" w:hAnsi="Myriad Pro" w:cs="Arial"/>
                <w:sz w:val="18"/>
                <w:szCs w:val="18"/>
                <w:vertAlign w:val="subscript"/>
                <w:lang w:eastAsia="ru-RU"/>
              </w:rPr>
              <w:t>2015</w:t>
            </w:r>
          </w:p>
        </w:tc>
        <w:tc>
          <w:tcPr>
            <w:tcW w:w="1040" w:type="dxa"/>
            <w:tcBorders>
              <w:top w:val="nil"/>
              <w:left w:val="nil"/>
              <w:bottom w:val="single" w:sz="4" w:space="0" w:color="auto"/>
              <w:right w:val="single" w:sz="4" w:space="0" w:color="auto"/>
            </w:tcBorders>
            <w:shd w:val="clear" w:color="000000" w:fill="FFFFFF"/>
            <w:vAlign w:val="center"/>
            <w:hideMark/>
          </w:tcPr>
          <w:p w14:paraId="7767BF6E"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тыс.руб.</w:t>
            </w:r>
          </w:p>
        </w:tc>
        <w:tc>
          <w:tcPr>
            <w:tcW w:w="1587" w:type="dxa"/>
            <w:tcBorders>
              <w:top w:val="nil"/>
              <w:left w:val="nil"/>
              <w:bottom w:val="single" w:sz="4" w:space="0" w:color="auto"/>
              <w:right w:val="single" w:sz="4" w:space="0" w:color="auto"/>
            </w:tcBorders>
            <w:shd w:val="clear" w:color="auto" w:fill="auto"/>
            <w:vAlign w:val="center"/>
            <w:hideMark/>
          </w:tcPr>
          <w:p w14:paraId="6227C5C3"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0</w:t>
            </w:r>
          </w:p>
        </w:tc>
        <w:tc>
          <w:tcPr>
            <w:tcW w:w="1785" w:type="dxa"/>
            <w:tcBorders>
              <w:top w:val="nil"/>
              <w:left w:val="nil"/>
              <w:bottom w:val="single" w:sz="4" w:space="0" w:color="auto"/>
              <w:right w:val="single" w:sz="4" w:space="0" w:color="auto"/>
            </w:tcBorders>
            <w:shd w:val="clear" w:color="auto" w:fill="auto"/>
            <w:vAlign w:val="center"/>
            <w:hideMark/>
          </w:tcPr>
          <w:p w14:paraId="2ADAABC6"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х</w:t>
            </w:r>
          </w:p>
        </w:tc>
      </w:tr>
      <w:tr w:rsidR="000A4099" w:rsidRPr="000B6E49" w14:paraId="24488A23" w14:textId="77777777" w:rsidTr="000B6E49">
        <w:trPr>
          <w:trHeight w:val="315"/>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0DD32AE"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В случае применения одност.тарифа:</w:t>
            </w:r>
          </w:p>
        </w:tc>
        <w:tc>
          <w:tcPr>
            <w:tcW w:w="1400" w:type="dxa"/>
            <w:tcBorders>
              <w:top w:val="nil"/>
              <w:left w:val="nil"/>
              <w:bottom w:val="single" w:sz="4" w:space="0" w:color="auto"/>
              <w:right w:val="single" w:sz="4" w:space="0" w:color="auto"/>
            </w:tcBorders>
            <w:shd w:val="clear" w:color="auto" w:fill="auto"/>
            <w:vAlign w:val="center"/>
            <w:hideMark/>
          </w:tcPr>
          <w:p w14:paraId="70EE33E5"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 </w:t>
            </w:r>
          </w:p>
        </w:tc>
        <w:tc>
          <w:tcPr>
            <w:tcW w:w="1040" w:type="dxa"/>
            <w:tcBorders>
              <w:top w:val="nil"/>
              <w:left w:val="nil"/>
              <w:bottom w:val="single" w:sz="4" w:space="0" w:color="auto"/>
              <w:right w:val="single" w:sz="4" w:space="0" w:color="auto"/>
            </w:tcBorders>
            <w:shd w:val="clear" w:color="auto" w:fill="auto"/>
            <w:vAlign w:val="center"/>
            <w:hideMark/>
          </w:tcPr>
          <w:p w14:paraId="7D49CD9A"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 </w:t>
            </w:r>
          </w:p>
        </w:tc>
        <w:tc>
          <w:tcPr>
            <w:tcW w:w="1587" w:type="dxa"/>
            <w:tcBorders>
              <w:top w:val="nil"/>
              <w:left w:val="nil"/>
              <w:bottom w:val="single" w:sz="4" w:space="0" w:color="auto"/>
              <w:right w:val="single" w:sz="4" w:space="0" w:color="auto"/>
            </w:tcBorders>
            <w:shd w:val="clear" w:color="auto" w:fill="auto"/>
            <w:vAlign w:val="center"/>
            <w:hideMark/>
          </w:tcPr>
          <w:p w14:paraId="13617F10" w14:textId="77777777" w:rsidR="000A4099" w:rsidRPr="000B6E49" w:rsidRDefault="000A4099" w:rsidP="000B6E49">
            <w:pPr>
              <w:spacing w:after="0" w:line="240" w:lineRule="auto"/>
              <w:rPr>
                <w:rFonts w:ascii="Myriad Pro" w:eastAsia="Times New Roman" w:hAnsi="Myriad Pro" w:cs="Calibri"/>
                <w:sz w:val="18"/>
                <w:szCs w:val="18"/>
                <w:lang w:eastAsia="ru-RU"/>
              </w:rPr>
            </w:pPr>
            <w:r w:rsidRPr="000B6E49">
              <w:rPr>
                <w:rFonts w:ascii="Myriad Pro" w:eastAsia="Times New Roman" w:hAnsi="Myriad Pro" w:cs="Calibri"/>
                <w:sz w:val="18"/>
                <w:szCs w:val="18"/>
                <w:lang w:eastAsia="ru-RU"/>
              </w:rPr>
              <w:t> </w:t>
            </w:r>
          </w:p>
        </w:tc>
        <w:tc>
          <w:tcPr>
            <w:tcW w:w="1785" w:type="dxa"/>
            <w:tcBorders>
              <w:top w:val="nil"/>
              <w:left w:val="nil"/>
              <w:bottom w:val="single" w:sz="4" w:space="0" w:color="auto"/>
              <w:right w:val="single" w:sz="4" w:space="0" w:color="auto"/>
            </w:tcBorders>
            <w:shd w:val="clear" w:color="auto" w:fill="auto"/>
            <w:vAlign w:val="center"/>
            <w:hideMark/>
          </w:tcPr>
          <w:p w14:paraId="1E5454DE" w14:textId="77777777" w:rsidR="000A4099" w:rsidRPr="000B6E49" w:rsidRDefault="000A4099" w:rsidP="000B6E49">
            <w:pPr>
              <w:spacing w:after="0" w:line="240" w:lineRule="auto"/>
              <w:rPr>
                <w:rFonts w:ascii="Myriad Pro" w:eastAsia="Times New Roman" w:hAnsi="Myriad Pro" w:cs="Calibri"/>
                <w:sz w:val="18"/>
                <w:szCs w:val="18"/>
                <w:lang w:eastAsia="ru-RU"/>
              </w:rPr>
            </w:pPr>
            <w:r w:rsidRPr="000B6E49">
              <w:rPr>
                <w:rFonts w:ascii="Myriad Pro" w:eastAsia="Times New Roman" w:hAnsi="Myriad Pro" w:cs="Calibri"/>
                <w:sz w:val="18"/>
                <w:szCs w:val="18"/>
                <w:lang w:eastAsia="ru-RU"/>
              </w:rPr>
              <w:t> </w:t>
            </w:r>
          </w:p>
        </w:tc>
      </w:tr>
      <w:tr w:rsidR="000A4099" w:rsidRPr="000B6E49" w14:paraId="00898442" w14:textId="77777777" w:rsidTr="000B6E49">
        <w:trPr>
          <w:trHeight w:val="7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DE8311E"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Доля необходимой валовой выручки в 2015 году, относящейся на потребителей осуществляющих расчеты по одноставочным тарифам</w:t>
            </w:r>
          </w:p>
        </w:tc>
        <w:tc>
          <w:tcPr>
            <w:tcW w:w="1400" w:type="dxa"/>
            <w:tcBorders>
              <w:top w:val="nil"/>
              <w:left w:val="nil"/>
              <w:bottom w:val="single" w:sz="4" w:space="0" w:color="auto"/>
              <w:right w:val="single" w:sz="4" w:space="0" w:color="auto"/>
            </w:tcBorders>
            <w:shd w:val="clear" w:color="000000" w:fill="FFFFFF"/>
            <w:vAlign w:val="center"/>
            <w:hideMark/>
          </w:tcPr>
          <w:p w14:paraId="1FB0FB8E"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DНВВодн</w:t>
            </w:r>
          </w:p>
        </w:tc>
        <w:tc>
          <w:tcPr>
            <w:tcW w:w="1040" w:type="dxa"/>
            <w:tcBorders>
              <w:top w:val="nil"/>
              <w:left w:val="nil"/>
              <w:bottom w:val="single" w:sz="4" w:space="0" w:color="auto"/>
              <w:right w:val="single" w:sz="4" w:space="0" w:color="auto"/>
            </w:tcBorders>
            <w:shd w:val="clear" w:color="auto" w:fill="auto"/>
            <w:vAlign w:val="center"/>
            <w:hideMark/>
          </w:tcPr>
          <w:p w14:paraId="63AF3E24"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w:t>
            </w:r>
          </w:p>
        </w:tc>
        <w:tc>
          <w:tcPr>
            <w:tcW w:w="1587" w:type="dxa"/>
            <w:tcBorders>
              <w:top w:val="nil"/>
              <w:left w:val="nil"/>
              <w:bottom w:val="single" w:sz="4" w:space="0" w:color="auto"/>
              <w:right w:val="single" w:sz="4" w:space="0" w:color="auto"/>
            </w:tcBorders>
            <w:shd w:val="clear" w:color="auto" w:fill="auto"/>
            <w:vAlign w:val="center"/>
            <w:hideMark/>
          </w:tcPr>
          <w:p w14:paraId="54EFD6D3"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64%</w:t>
            </w:r>
          </w:p>
        </w:tc>
        <w:tc>
          <w:tcPr>
            <w:tcW w:w="1785" w:type="dxa"/>
            <w:tcBorders>
              <w:top w:val="nil"/>
              <w:left w:val="nil"/>
              <w:bottom w:val="single" w:sz="4" w:space="0" w:color="auto"/>
              <w:right w:val="single" w:sz="4" w:space="0" w:color="auto"/>
            </w:tcBorders>
            <w:shd w:val="clear" w:color="auto" w:fill="auto"/>
            <w:vAlign w:val="center"/>
            <w:hideMark/>
          </w:tcPr>
          <w:p w14:paraId="10113E23"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64%</w:t>
            </w:r>
          </w:p>
        </w:tc>
      </w:tr>
      <w:tr w:rsidR="000A4099" w:rsidRPr="000B6E49" w14:paraId="49055CEC" w14:textId="77777777" w:rsidTr="000B6E49">
        <w:trPr>
          <w:trHeight w:val="315"/>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6A38CA7"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lastRenderedPageBreak/>
              <w:t>Полезный отпуск электрической энергии</w:t>
            </w:r>
          </w:p>
        </w:tc>
        <w:tc>
          <w:tcPr>
            <w:tcW w:w="1400" w:type="dxa"/>
            <w:tcBorders>
              <w:top w:val="nil"/>
              <w:left w:val="nil"/>
              <w:bottom w:val="single" w:sz="4" w:space="0" w:color="auto"/>
              <w:right w:val="single" w:sz="4" w:space="0" w:color="auto"/>
            </w:tcBorders>
            <w:shd w:val="clear" w:color="000000" w:fill="FFFFFF"/>
            <w:vAlign w:val="center"/>
            <w:hideMark/>
          </w:tcPr>
          <w:p w14:paraId="3B57B0BF"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ПО2015</w:t>
            </w:r>
          </w:p>
        </w:tc>
        <w:tc>
          <w:tcPr>
            <w:tcW w:w="1040" w:type="dxa"/>
            <w:tcBorders>
              <w:top w:val="nil"/>
              <w:left w:val="nil"/>
              <w:bottom w:val="single" w:sz="4" w:space="0" w:color="auto"/>
              <w:right w:val="single" w:sz="4" w:space="0" w:color="auto"/>
            </w:tcBorders>
            <w:shd w:val="clear" w:color="auto" w:fill="auto"/>
            <w:vAlign w:val="center"/>
            <w:hideMark/>
          </w:tcPr>
          <w:p w14:paraId="2E2458AB"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млн.кВт*ч</w:t>
            </w:r>
          </w:p>
        </w:tc>
        <w:tc>
          <w:tcPr>
            <w:tcW w:w="1587" w:type="dxa"/>
            <w:tcBorders>
              <w:top w:val="nil"/>
              <w:left w:val="nil"/>
              <w:bottom w:val="single" w:sz="4" w:space="0" w:color="auto"/>
              <w:right w:val="single" w:sz="4" w:space="0" w:color="auto"/>
            </w:tcBorders>
            <w:shd w:val="clear" w:color="auto" w:fill="auto"/>
            <w:vAlign w:val="center"/>
            <w:hideMark/>
          </w:tcPr>
          <w:p w14:paraId="436A6453"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2 929,60</w:t>
            </w:r>
          </w:p>
        </w:tc>
        <w:tc>
          <w:tcPr>
            <w:tcW w:w="1785" w:type="dxa"/>
            <w:tcBorders>
              <w:top w:val="nil"/>
              <w:left w:val="nil"/>
              <w:bottom w:val="single" w:sz="4" w:space="0" w:color="auto"/>
              <w:right w:val="single" w:sz="4" w:space="0" w:color="auto"/>
            </w:tcBorders>
            <w:shd w:val="clear" w:color="auto" w:fill="auto"/>
            <w:vAlign w:val="center"/>
            <w:hideMark/>
          </w:tcPr>
          <w:p w14:paraId="63979393"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3 061,60</w:t>
            </w:r>
          </w:p>
        </w:tc>
      </w:tr>
      <w:tr w:rsidR="000A4099" w:rsidRPr="000B6E49" w14:paraId="3DEAF135" w14:textId="77777777" w:rsidTr="000B6E49">
        <w:trPr>
          <w:trHeight w:val="48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DCAA080" w14:textId="77777777" w:rsidR="000A4099" w:rsidRPr="000B6E49" w:rsidRDefault="000A4099" w:rsidP="000B6E49">
            <w:pPr>
              <w:spacing w:after="0" w:line="240" w:lineRule="auto"/>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Расчетный объём плановой инвест.программы на 2015 год</w:t>
            </w:r>
          </w:p>
        </w:tc>
        <w:tc>
          <w:tcPr>
            <w:tcW w:w="1400" w:type="dxa"/>
            <w:tcBorders>
              <w:top w:val="nil"/>
              <w:left w:val="nil"/>
              <w:bottom w:val="single" w:sz="4" w:space="0" w:color="auto"/>
              <w:right w:val="single" w:sz="4" w:space="0" w:color="auto"/>
            </w:tcBorders>
            <w:shd w:val="clear" w:color="000000" w:fill="FFFFFF"/>
            <w:vAlign w:val="center"/>
            <w:hideMark/>
          </w:tcPr>
          <w:p w14:paraId="117C3561"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ИПзаяв(расч)</w:t>
            </w:r>
          </w:p>
        </w:tc>
        <w:tc>
          <w:tcPr>
            <w:tcW w:w="1040" w:type="dxa"/>
            <w:tcBorders>
              <w:top w:val="nil"/>
              <w:left w:val="nil"/>
              <w:bottom w:val="single" w:sz="4" w:space="0" w:color="auto"/>
              <w:right w:val="single" w:sz="4" w:space="0" w:color="auto"/>
            </w:tcBorders>
            <w:shd w:val="clear" w:color="000000" w:fill="FFFFFF"/>
            <w:vAlign w:val="center"/>
            <w:hideMark/>
          </w:tcPr>
          <w:p w14:paraId="65188CD9"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тыс.руб.</w:t>
            </w:r>
          </w:p>
        </w:tc>
        <w:tc>
          <w:tcPr>
            <w:tcW w:w="1587" w:type="dxa"/>
            <w:tcBorders>
              <w:top w:val="nil"/>
              <w:left w:val="nil"/>
              <w:bottom w:val="single" w:sz="4" w:space="0" w:color="auto"/>
              <w:right w:val="single" w:sz="4" w:space="0" w:color="auto"/>
            </w:tcBorders>
            <w:shd w:val="clear" w:color="auto" w:fill="auto"/>
            <w:vAlign w:val="center"/>
            <w:hideMark/>
          </w:tcPr>
          <w:p w14:paraId="79E04D06"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х</w:t>
            </w:r>
          </w:p>
        </w:tc>
        <w:tc>
          <w:tcPr>
            <w:tcW w:w="1785" w:type="dxa"/>
            <w:tcBorders>
              <w:top w:val="nil"/>
              <w:left w:val="nil"/>
              <w:bottom w:val="single" w:sz="4" w:space="0" w:color="auto"/>
              <w:right w:val="single" w:sz="4" w:space="0" w:color="auto"/>
            </w:tcBorders>
            <w:shd w:val="clear" w:color="auto" w:fill="auto"/>
            <w:vAlign w:val="center"/>
            <w:hideMark/>
          </w:tcPr>
          <w:p w14:paraId="2CF7EA79"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682 761,58</w:t>
            </w:r>
          </w:p>
        </w:tc>
      </w:tr>
      <w:tr w:rsidR="000A4099" w:rsidRPr="000B6E49" w14:paraId="4EA5C76C" w14:textId="77777777" w:rsidTr="000B6E49">
        <w:trPr>
          <w:trHeight w:val="315"/>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9346281" w14:textId="77777777" w:rsidR="000A4099" w:rsidRPr="000B6E49" w:rsidRDefault="000A4099" w:rsidP="000B6E49">
            <w:pPr>
              <w:spacing w:after="0" w:line="240" w:lineRule="auto"/>
              <w:rPr>
                <w:rFonts w:ascii="Myriad Pro" w:eastAsia="Times New Roman" w:hAnsi="Myriad Pro" w:cs="Arial"/>
                <w:b/>
                <w:bCs/>
                <w:sz w:val="18"/>
                <w:szCs w:val="18"/>
                <w:lang w:eastAsia="ru-RU"/>
              </w:rPr>
            </w:pPr>
            <w:r w:rsidRPr="000B6E49">
              <w:rPr>
                <w:rFonts w:ascii="Myriad Pro" w:eastAsia="Times New Roman" w:hAnsi="Myriad Pro" w:cs="Arial"/>
                <w:b/>
                <w:bCs/>
                <w:sz w:val="18"/>
                <w:szCs w:val="18"/>
                <w:lang w:eastAsia="ru-RU"/>
              </w:rPr>
              <w:t>Величина корректировки</w:t>
            </w:r>
          </w:p>
        </w:tc>
        <w:tc>
          <w:tcPr>
            <w:tcW w:w="1400" w:type="dxa"/>
            <w:tcBorders>
              <w:top w:val="nil"/>
              <w:left w:val="nil"/>
              <w:bottom w:val="single" w:sz="4" w:space="0" w:color="auto"/>
              <w:right w:val="single" w:sz="4" w:space="0" w:color="auto"/>
            </w:tcBorders>
            <w:shd w:val="clear" w:color="000000" w:fill="FFFFFF"/>
            <w:vAlign w:val="center"/>
            <w:hideMark/>
          </w:tcPr>
          <w:p w14:paraId="69B3F069" w14:textId="77777777" w:rsidR="000A4099" w:rsidRPr="000B6E49" w:rsidRDefault="000A4099" w:rsidP="000B6E49">
            <w:pPr>
              <w:spacing w:after="0" w:line="240" w:lineRule="auto"/>
              <w:jc w:val="center"/>
              <w:rPr>
                <w:rFonts w:ascii="Myriad Pro" w:eastAsia="Times New Roman" w:hAnsi="Myriad Pro" w:cs="Arial"/>
                <w:b/>
                <w:bCs/>
                <w:sz w:val="18"/>
                <w:szCs w:val="18"/>
                <w:lang w:eastAsia="ru-RU"/>
              </w:rPr>
            </w:pPr>
            <w:r w:rsidRPr="000B6E49">
              <w:rPr>
                <w:rFonts w:ascii="Myriad Pro" w:eastAsia="Times New Roman" w:hAnsi="Myriad Pro" w:cs="Arial"/>
                <w:b/>
                <w:bCs/>
                <w:sz w:val="18"/>
                <w:szCs w:val="18"/>
                <w:lang w:eastAsia="ru-RU"/>
              </w:rPr>
              <w:t>В</w:t>
            </w:r>
            <w:r w:rsidRPr="000B6E49">
              <w:rPr>
                <w:rFonts w:ascii="Myriad Pro" w:eastAsia="Times New Roman" w:hAnsi="Myriad Pro" w:cs="Arial"/>
                <w:b/>
                <w:bCs/>
                <w:sz w:val="18"/>
                <w:szCs w:val="18"/>
                <w:vertAlign w:val="superscript"/>
                <w:lang w:eastAsia="ru-RU"/>
              </w:rPr>
              <w:t>коррИП</w:t>
            </w:r>
          </w:p>
        </w:tc>
        <w:tc>
          <w:tcPr>
            <w:tcW w:w="1040" w:type="dxa"/>
            <w:tcBorders>
              <w:top w:val="nil"/>
              <w:left w:val="nil"/>
              <w:bottom w:val="single" w:sz="4" w:space="0" w:color="auto"/>
              <w:right w:val="single" w:sz="4" w:space="0" w:color="auto"/>
            </w:tcBorders>
            <w:shd w:val="clear" w:color="000000" w:fill="FFFFFF"/>
            <w:vAlign w:val="center"/>
            <w:hideMark/>
          </w:tcPr>
          <w:p w14:paraId="371AEE98" w14:textId="77777777" w:rsidR="000A4099" w:rsidRPr="000B6E49" w:rsidRDefault="000A4099" w:rsidP="000B6E49">
            <w:pPr>
              <w:spacing w:after="0" w:line="240" w:lineRule="auto"/>
              <w:jc w:val="center"/>
              <w:rPr>
                <w:rFonts w:ascii="Myriad Pro" w:eastAsia="Times New Roman" w:hAnsi="Myriad Pro" w:cs="Arial"/>
                <w:b/>
                <w:bCs/>
                <w:sz w:val="18"/>
                <w:szCs w:val="18"/>
                <w:lang w:eastAsia="ru-RU"/>
              </w:rPr>
            </w:pPr>
            <w:r w:rsidRPr="000B6E49">
              <w:rPr>
                <w:rFonts w:ascii="Myriad Pro" w:eastAsia="Times New Roman" w:hAnsi="Myriad Pro" w:cs="Arial"/>
                <w:b/>
                <w:bCs/>
                <w:sz w:val="18"/>
                <w:szCs w:val="18"/>
                <w:lang w:eastAsia="ru-RU"/>
              </w:rPr>
              <w:t>тыс.руб.</w:t>
            </w:r>
          </w:p>
        </w:tc>
        <w:tc>
          <w:tcPr>
            <w:tcW w:w="1587" w:type="dxa"/>
            <w:tcBorders>
              <w:top w:val="nil"/>
              <w:left w:val="nil"/>
              <w:bottom w:val="single" w:sz="4" w:space="0" w:color="auto"/>
              <w:right w:val="single" w:sz="4" w:space="0" w:color="auto"/>
            </w:tcBorders>
            <w:shd w:val="clear" w:color="auto" w:fill="auto"/>
            <w:vAlign w:val="center"/>
            <w:hideMark/>
          </w:tcPr>
          <w:p w14:paraId="1F402020"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eastAsia="Times New Roman" w:hAnsi="Myriad Pro" w:cs="Arial"/>
                <w:sz w:val="18"/>
                <w:szCs w:val="18"/>
                <w:lang w:eastAsia="ru-RU"/>
              </w:rPr>
              <w:t>х</w:t>
            </w:r>
          </w:p>
        </w:tc>
        <w:tc>
          <w:tcPr>
            <w:tcW w:w="1785" w:type="dxa"/>
            <w:tcBorders>
              <w:top w:val="nil"/>
              <w:left w:val="nil"/>
              <w:bottom w:val="single" w:sz="4" w:space="0" w:color="auto"/>
              <w:right w:val="single" w:sz="4" w:space="0" w:color="auto"/>
            </w:tcBorders>
            <w:shd w:val="clear" w:color="auto" w:fill="auto"/>
            <w:vAlign w:val="center"/>
            <w:hideMark/>
          </w:tcPr>
          <w:p w14:paraId="7A1D3C78" w14:textId="77777777" w:rsidR="000A4099" w:rsidRPr="000B6E49" w:rsidRDefault="000A4099" w:rsidP="000B6E49">
            <w:pPr>
              <w:spacing w:after="0" w:line="240" w:lineRule="auto"/>
              <w:jc w:val="center"/>
              <w:rPr>
                <w:rFonts w:ascii="Myriad Pro" w:eastAsia="Times New Roman" w:hAnsi="Myriad Pro" w:cs="Arial"/>
                <w:b/>
                <w:sz w:val="18"/>
                <w:szCs w:val="18"/>
                <w:lang w:eastAsia="ru-RU"/>
              </w:rPr>
            </w:pPr>
            <w:r w:rsidRPr="000B6E49">
              <w:rPr>
                <w:rFonts w:ascii="Myriad Pro" w:eastAsia="Times New Roman" w:hAnsi="Myriad Pro" w:cs="Arial"/>
                <w:b/>
                <w:sz w:val="18"/>
                <w:szCs w:val="18"/>
                <w:lang w:eastAsia="ru-RU"/>
              </w:rPr>
              <w:t>-253 174,40</w:t>
            </w:r>
          </w:p>
        </w:tc>
      </w:tr>
    </w:tbl>
    <w:p w14:paraId="48E04F94" w14:textId="77777777" w:rsidR="000A4099" w:rsidRPr="000B6E49" w:rsidRDefault="000A4099" w:rsidP="000A4099">
      <w:pPr>
        <w:spacing w:after="0" w:line="360" w:lineRule="auto"/>
        <w:ind w:firstLine="709"/>
        <w:jc w:val="both"/>
        <w:rPr>
          <w:rFonts w:ascii="Myriad Pro" w:hAnsi="Myriad Pro"/>
          <w:sz w:val="26"/>
          <w:szCs w:val="26"/>
          <w:lang w:eastAsia="ru-RU"/>
        </w:rPr>
      </w:pPr>
    </w:p>
    <w:p w14:paraId="6059B655" w14:textId="77777777" w:rsidR="000A4099" w:rsidRPr="000B6E49" w:rsidRDefault="000A4099" w:rsidP="00341D2B">
      <w:pPr>
        <w:pStyle w:val="affff5"/>
        <w:rPr>
          <w:lang w:eastAsia="ru-RU"/>
        </w:rPr>
      </w:pPr>
      <w:r w:rsidRPr="000B6E49">
        <w:rPr>
          <w:lang w:eastAsia="ru-RU"/>
        </w:rPr>
        <w:t>ПОЗИЦИЯ ОРГАНА РЕГУЛИРОВАНИЯ</w:t>
      </w:r>
    </w:p>
    <w:p w14:paraId="6CB4C559" w14:textId="77777777" w:rsidR="000A4099" w:rsidRPr="000B6E49" w:rsidRDefault="000A4099" w:rsidP="00341D2B">
      <w:pPr>
        <w:pStyle w:val="2f6"/>
        <w:rPr>
          <w:lang w:eastAsia="ru-RU"/>
        </w:rPr>
      </w:pPr>
      <w:r w:rsidRPr="000B6E49">
        <w:rPr>
          <w:lang w:eastAsia="ru-RU"/>
        </w:rPr>
        <w:t xml:space="preserve">Корректировка НВВ, осуществляемая в связи с изменением (неисполнением) инвестиционной программы, Агентством по тарифам и ценам Архангельской области проведена на основании данных отчета за 2015 год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в отношении филиала </w:t>
      </w:r>
      <w:r w:rsidR="00E2503F">
        <w:rPr>
          <w:lang w:eastAsia="ru-RU"/>
        </w:rPr>
        <w:t>ПАО </w:t>
      </w:r>
      <w:r w:rsidRPr="000B6E49">
        <w:rPr>
          <w:lang w:eastAsia="ru-RU"/>
        </w:rPr>
        <w:t>«МРСК Северо-Запада» «Архэнерго», а также в строгом соответствии с формулой 9 Методических указаний №98-э.</w:t>
      </w:r>
    </w:p>
    <w:p w14:paraId="6E03EBCE" w14:textId="77777777" w:rsidR="000A4099" w:rsidRPr="000B6E49" w:rsidRDefault="000A4099" w:rsidP="00341D2B">
      <w:pPr>
        <w:pStyle w:val="2f6"/>
        <w:rPr>
          <w:lang w:eastAsia="ru-RU"/>
        </w:rPr>
      </w:pPr>
      <w:r w:rsidRPr="000B6E49">
        <w:rPr>
          <w:lang w:eastAsia="ru-RU"/>
        </w:rPr>
        <w:t>Величина корректировки по исполнению инвестиционной программы за 2015 год была определена органом регулирования в размере (-304 183,3) тыс. руб.</w:t>
      </w:r>
    </w:p>
    <w:p w14:paraId="277A1D12" w14:textId="77777777" w:rsidR="000A4099" w:rsidRPr="000B6E49" w:rsidRDefault="000A4099" w:rsidP="00341D2B">
      <w:pPr>
        <w:pStyle w:val="2f6"/>
        <w:rPr>
          <w:b/>
          <w:lang w:eastAsia="ru-RU"/>
        </w:rPr>
      </w:pPr>
    </w:p>
    <w:p w14:paraId="12BA1049" w14:textId="77777777" w:rsidR="000A4099" w:rsidRPr="000B6E49" w:rsidRDefault="000A4099" w:rsidP="00341D2B">
      <w:pPr>
        <w:pStyle w:val="affff5"/>
        <w:rPr>
          <w:lang w:eastAsia="ru-RU"/>
        </w:rPr>
      </w:pPr>
      <w:r w:rsidRPr="000B6E49">
        <w:rPr>
          <w:lang w:eastAsia="ru-RU"/>
        </w:rPr>
        <w:t>ПОЗИЦИЯ ИСПОЛНИТЕЛЯ</w:t>
      </w:r>
    </w:p>
    <w:p w14:paraId="070F84B5" w14:textId="77777777" w:rsidR="000A4099" w:rsidRPr="000B6E49" w:rsidRDefault="000A4099" w:rsidP="00341D2B">
      <w:pPr>
        <w:pStyle w:val="2f6"/>
        <w:rPr>
          <w:lang w:eastAsia="ru-RU"/>
        </w:rPr>
      </w:pPr>
      <w:r w:rsidRPr="000B6E49">
        <w:rPr>
          <w:lang w:eastAsia="ru-RU"/>
        </w:rPr>
        <w:t xml:space="preserve">Филиал </w:t>
      </w:r>
      <w:r w:rsidR="00E2503F">
        <w:rPr>
          <w:lang w:eastAsia="ru-RU"/>
        </w:rPr>
        <w:t>ПАО </w:t>
      </w:r>
      <w:r w:rsidRPr="000B6E49">
        <w:rPr>
          <w:lang w:eastAsia="ru-RU"/>
        </w:rPr>
        <w:t>«МРСК Северо-Запада» «Архэнерго» для расчета корректировки НВВ в связи с изменением (неисполнением) инвестиционной программы за 2015 год представил следующие отчеты:</w:t>
      </w:r>
    </w:p>
    <w:p w14:paraId="7962D277" w14:textId="77777777" w:rsidR="000A4099" w:rsidRPr="000B6E49" w:rsidRDefault="000A4099" w:rsidP="00341D2B">
      <w:pPr>
        <w:pStyle w:val="30"/>
        <w:rPr>
          <w:lang w:eastAsia="ru-RU"/>
        </w:rPr>
      </w:pPr>
      <w:r w:rsidRPr="000B6E49">
        <w:rPr>
          <w:lang w:eastAsia="ru-RU"/>
        </w:rPr>
        <w:t xml:space="preserve">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в соответствии с приказом ФСТ России от 20.02.2014 </w:t>
      </w:r>
      <w:r w:rsidR="00E2503F">
        <w:rPr>
          <w:lang w:eastAsia="ru-RU"/>
        </w:rPr>
        <w:t>№ </w:t>
      </w:r>
      <w:r w:rsidRPr="000B6E49">
        <w:rPr>
          <w:lang w:eastAsia="ru-RU"/>
        </w:rPr>
        <w:t>202-э.</w:t>
      </w:r>
    </w:p>
    <w:p w14:paraId="5F3120B4" w14:textId="77777777" w:rsidR="000A4099" w:rsidRPr="000B6E49" w:rsidRDefault="000A4099" w:rsidP="00341D2B">
      <w:pPr>
        <w:pStyle w:val="30"/>
        <w:rPr>
          <w:lang w:eastAsia="ru-RU"/>
        </w:rPr>
      </w:pPr>
      <w:r w:rsidRPr="000B6E49">
        <w:rPr>
          <w:lang w:eastAsia="ru-RU"/>
        </w:rPr>
        <w:t>отчет о реализации инвестиционной программы и обосновывающих материалах по форме раскрытия сетевой организацией информации.</w:t>
      </w:r>
    </w:p>
    <w:p w14:paraId="7AC094CB" w14:textId="77777777" w:rsidR="000A4099" w:rsidRPr="000B6E49" w:rsidRDefault="000A4099" w:rsidP="00341D2B">
      <w:pPr>
        <w:pStyle w:val="2f6"/>
        <w:rPr>
          <w:lang w:eastAsia="ru-RU"/>
        </w:rPr>
      </w:pPr>
      <w:r w:rsidRPr="000B6E49">
        <w:rPr>
          <w:lang w:eastAsia="ru-RU"/>
        </w:rPr>
        <w:t xml:space="preserve">В соответствии со ст. 7, 9, 10 Федерального закона «О бухгалтерском учете» от 06.12.2011 </w:t>
      </w:r>
      <w:r w:rsidR="00E2503F">
        <w:rPr>
          <w:lang w:eastAsia="ru-RU"/>
        </w:rPr>
        <w:t>№ </w:t>
      </w:r>
      <w:r w:rsidRPr="000B6E49">
        <w:rPr>
          <w:lang w:eastAsia="ru-RU"/>
        </w:rPr>
        <w:t xml:space="preserve">402-ФЗ каждый факт хозяйственной жизни оформляется ответственными лицами организации путем составления первичных учетных </w:t>
      </w:r>
      <w:r w:rsidRPr="000B6E49">
        <w:rPr>
          <w:lang w:eastAsia="ru-RU"/>
        </w:rPr>
        <w:lastRenderedPageBreak/>
        <w:t xml:space="preserve">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4919362B" w14:textId="77777777" w:rsidR="000A4099" w:rsidRPr="000B6E49" w:rsidRDefault="000A4099" w:rsidP="00341D2B">
      <w:pPr>
        <w:pStyle w:val="2f6"/>
        <w:rPr>
          <w:lang w:eastAsia="ru-RU"/>
        </w:rPr>
      </w:pPr>
      <w:r w:rsidRPr="000B6E49">
        <w:rPr>
          <w:lang w:eastAsia="ru-RU"/>
        </w:rPr>
        <w:t xml:space="preserve">В силу п. 6 Положения по ведению бухгалтерского учета и бухгалтерской отчетности в Российской Федерации, утвержденного приказом Минфина РФ от 29.07.1998 </w:t>
      </w:r>
      <w:r w:rsidR="00E2503F">
        <w:rPr>
          <w:lang w:eastAsia="ru-RU"/>
        </w:rPr>
        <w:t>№ </w:t>
      </w:r>
      <w:r w:rsidRPr="000B6E49">
        <w:rPr>
          <w:lang w:eastAsia="ru-RU"/>
        </w:rPr>
        <w:t>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673FE45D" w14:textId="77777777" w:rsidR="000A4099" w:rsidRPr="000B6E49" w:rsidRDefault="000A4099" w:rsidP="00341D2B">
      <w:pPr>
        <w:pStyle w:val="2f6"/>
        <w:rPr>
          <w:lang w:eastAsia="ru-RU"/>
        </w:rPr>
      </w:pPr>
      <w:r w:rsidRPr="000B6E49">
        <w:rPr>
          <w:lang w:eastAsia="ru-RU"/>
        </w:rPr>
        <w:t xml:space="preserve">Со стороны Агентства по тарифам и ценам Архангельской области замечаний по достоверности отчетных документов не было. </w:t>
      </w:r>
    </w:p>
    <w:p w14:paraId="1928AE56" w14:textId="77777777" w:rsidR="000A4099" w:rsidRPr="000B6E49" w:rsidRDefault="000A4099" w:rsidP="00341D2B">
      <w:pPr>
        <w:pStyle w:val="2f6"/>
        <w:rPr>
          <w:lang w:eastAsia="ru-RU"/>
        </w:rPr>
      </w:pPr>
      <w:r w:rsidRPr="000B6E49">
        <w:rPr>
          <w:lang w:eastAsia="ru-RU"/>
        </w:rPr>
        <w:t xml:space="preserve">В соответствии с п. 11 Методических указаний </w:t>
      </w:r>
      <w:r w:rsidR="00E2503F">
        <w:rPr>
          <w:lang w:eastAsia="ru-RU"/>
        </w:rPr>
        <w:t>№ </w:t>
      </w:r>
      <w:r w:rsidRPr="000B6E49">
        <w:rPr>
          <w:lang w:eastAsia="ru-RU"/>
        </w:rPr>
        <w:t>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0B6E49">
        <w:rPr>
          <w:lang w:val="en-US" w:eastAsia="ru-RU"/>
        </w:rPr>
        <w:t>i</w:t>
      </w:r>
      <w:r w:rsidRPr="000B6E49">
        <w:rPr>
          <w:lang w:eastAsia="ru-RU"/>
        </w:rPr>
        <w:t xml:space="preserve">-2) до его начала. В связи с этим оценка исполнения инвестиционной программы, учтенной при расчете корректировки </w:t>
      </w:r>
      <w:r w:rsidRPr="000B6E49">
        <w:rPr>
          <w:bCs/>
          <w:lang w:eastAsia="ru-RU"/>
        </w:rPr>
        <w:t>необходимой валовой выручки, осуществляемой в связи с изменением (неисполнением) инвестиционной программы</w:t>
      </w:r>
      <w:r w:rsidRPr="000B6E49">
        <w:rPr>
          <w:lang w:eastAsia="ru-RU"/>
        </w:rPr>
        <w:t xml:space="preserve"> за 2015 год, проводилась Исполнителем исходя из опубликованной Инвестиционной программы филиала </w:t>
      </w:r>
      <w:r w:rsidR="00E2503F">
        <w:rPr>
          <w:lang w:eastAsia="ru-RU"/>
        </w:rPr>
        <w:t>ПАО </w:t>
      </w:r>
      <w:r w:rsidRPr="000B6E49">
        <w:rPr>
          <w:lang w:eastAsia="ru-RU"/>
        </w:rPr>
        <w:t>«МРСК Северо-Запада» «Архэнерго», утвержденной министерством ТЭК и ЖКХ Архангельской области 10.06.2014 г. Исполнитель считает необходимым отметить, что согласно постановлению Правительства №977 «Об инвестиционных программах субъектов электроэнергетики» с 01.01.2016 года инвестиционные программы утверждает Министерство энергетики РФ.</w:t>
      </w:r>
    </w:p>
    <w:p w14:paraId="48B4D7F5" w14:textId="77777777" w:rsidR="000A4099" w:rsidRPr="000B6E49" w:rsidRDefault="000A4099" w:rsidP="00341D2B">
      <w:pPr>
        <w:pStyle w:val="2f6"/>
        <w:rPr>
          <w:lang w:eastAsia="ru-RU"/>
        </w:rPr>
      </w:pPr>
      <w:r w:rsidRPr="000B6E49">
        <w:rPr>
          <w:lang w:eastAsia="ru-RU"/>
        </w:rPr>
        <w:t xml:space="preserve">В соответствии с Экспертным заключением по расчету корректировки необходимой валовой выручки и тарифов на услуги по передаче электрической энергии на 2015 год, оказываемые </w:t>
      </w:r>
      <w:r w:rsidR="00E2503F">
        <w:rPr>
          <w:lang w:eastAsia="ru-RU"/>
        </w:rPr>
        <w:t>ПАО </w:t>
      </w:r>
      <w:r w:rsidRPr="000B6E49">
        <w:rPr>
          <w:lang w:eastAsia="ru-RU"/>
        </w:rPr>
        <w:t>«МРСК Северо-Запада» Агентством по тарифам и ценам Архангельской области, расходы по статье «Амортизация» учтены в размере 402 759,3 тыс. руб.</w:t>
      </w:r>
    </w:p>
    <w:p w14:paraId="5CCDAD1E" w14:textId="77777777" w:rsidR="000A4099" w:rsidRPr="000B6E49" w:rsidRDefault="000A4099" w:rsidP="00341D2B">
      <w:pPr>
        <w:pStyle w:val="2f6"/>
        <w:rPr>
          <w:lang w:eastAsia="ru-RU"/>
        </w:rPr>
      </w:pPr>
      <w:r w:rsidRPr="000B6E49">
        <w:rPr>
          <w:lang w:eastAsia="ru-RU"/>
        </w:rPr>
        <w:t xml:space="preserve">По итогам проверки отчетов об исполнении инвестиционной программы </w:t>
      </w:r>
      <w:r w:rsidR="00E2503F">
        <w:rPr>
          <w:lang w:eastAsia="ru-RU"/>
        </w:rPr>
        <w:t>ПАО </w:t>
      </w:r>
      <w:r w:rsidRPr="000B6E49">
        <w:rPr>
          <w:lang w:eastAsia="ru-RU"/>
        </w:rPr>
        <w:t xml:space="preserve">«МРСК Северо-Запада» в части филиала «Архэнерго» за 2015 год </w:t>
      </w:r>
      <w:r w:rsidRPr="000B6E49">
        <w:rPr>
          <w:lang w:eastAsia="ru-RU"/>
        </w:rPr>
        <w:lastRenderedPageBreak/>
        <w:t>Исполнителем выявлено фактическое финансирование за счет собственных тарифных источников инвестиционных проектов, не включенных в инвестиционную программу на общую сумму 238</w:t>
      </w:r>
      <w:r w:rsidRPr="000B6E49">
        <w:rPr>
          <w:lang w:val="en-US" w:eastAsia="ru-RU"/>
        </w:rPr>
        <w:t> </w:t>
      </w:r>
      <w:r w:rsidRPr="000B6E49">
        <w:rPr>
          <w:lang w:eastAsia="ru-RU"/>
        </w:rPr>
        <w:t>208,03 тыс. руб. (с НДС).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31"/>
        <w:gridCol w:w="7235"/>
        <w:gridCol w:w="1699"/>
      </w:tblGrid>
      <w:tr w:rsidR="000A4099" w:rsidRPr="000B6E49" w14:paraId="3C0FCF51" w14:textId="77777777" w:rsidTr="00341D2B">
        <w:trPr>
          <w:trHeight w:val="20"/>
          <w:tblHeader/>
        </w:trPr>
        <w:tc>
          <w:tcPr>
            <w:tcW w:w="2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772CF1" w14:textId="77777777" w:rsidR="000A4099" w:rsidRPr="000B6E49" w:rsidRDefault="00E2503F" w:rsidP="000B6E49">
            <w:pPr>
              <w:spacing w:after="0" w:line="240" w:lineRule="auto"/>
              <w:jc w:val="center"/>
              <w:rPr>
                <w:rFonts w:ascii="Myriad Pro" w:hAnsi="Myriad Pro"/>
                <w:b/>
                <w:color w:val="FFFFFF"/>
                <w:sz w:val="18"/>
                <w:szCs w:val="18"/>
                <w:lang w:eastAsia="ru-RU"/>
              </w:rPr>
            </w:pPr>
            <w:r>
              <w:rPr>
                <w:rFonts w:ascii="Myriad Pro" w:hAnsi="Myriad Pro"/>
                <w:b/>
                <w:color w:val="FFFFFF"/>
                <w:sz w:val="18"/>
                <w:szCs w:val="18"/>
                <w:lang w:eastAsia="ru-RU"/>
              </w:rPr>
              <w:t>№ </w:t>
            </w:r>
            <w:r w:rsidR="000A4099" w:rsidRPr="000B6E49">
              <w:rPr>
                <w:rFonts w:ascii="Myriad Pro" w:hAnsi="Myriad Pro"/>
                <w:b/>
                <w:color w:val="FFFFFF"/>
                <w:sz w:val="18"/>
                <w:szCs w:val="18"/>
                <w:lang w:eastAsia="ru-RU"/>
              </w:rPr>
              <w:t>п/п</w:t>
            </w:r>
          </w:p>
        </w:tc>
        <w:tc>
          <w:tcPr>
            <w:tcW w:w="3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03F99C" w14:textId="77777777" w:rsidR="000A4099" w:rsidRPr="000B6E49" w:rsidRDefault="000A4099" w:rsidP="000B6E49">
            <w:pPr>
              <w:spacing w:after="0" w:line="240" w:lineRule="auto"/>
              <w:jc w:val="center"/>
              <w:rPr>
                <w:rFonts w:ascii="Myriad Pro" w:hAnsi="Myriad Pro"/>
                <w:b/>
                <w:color w:val="FFFFFF"/>
                <w:sz w:val="18"/>
                <w:szCs w:val="18"/>
                <w:lang w:eastAsia="ru-RU"/>
              </w:rPr>
            </w:pPr>
            <w:r w:rsidRPr="000B6E49">
              <w:rPr>
                <w:rFonts w:ascii="Myriad Pro" w:hAnsi="Myriad Pro"/>
                <w:b/>
                <w:color w:val="FFFFFF"/>
                <w:sz w:val="18"/>
                <w:szCs w:val="18"/>
                <w:lang w:eastAsia="ru-RU"/>
              </w:rPr>
              <w:t xml:space="preserve">Наименование инвестиционного проекта </w:t>
            </w:r>
            <w:r w:rsidRPr="000B6E49">
              <w:rPr>
                <w:rFonts w:ascii="Myriad Pro" w:hAnsi="Myriad Pro"/>
                <w:b/>
                <w:color w:val="FFFFFF"/>
                <w:sz w:val="18"/>
                <w:szCs w:val="18"/>
                <w:lang w:eastAsia="ru-RU"/>
              </w:rPr>
              <w:br/>
              <w:t>(группы инвестиционных проектов)</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8BAA44" w14:textId="77777777" w:rsidR="000A4099" w:rsidRPr="000B6E49" w:rsidRDefault="000A4099" w:rsidP="000B6E49">
            <w:pPr>
              <w:spacing w:after="0" w:line="240" w:lineRule="auto"/>
              <w:jc w:val="center"/>
              <w:rPr>
                <w:rFonts w:ascii="Myriad Pro" w:hAnsi="Myriad Pro"/>
                <w:b/>
                <w:color w:val="FFFFFF"/>
                <w:sz w:val="18"/>
                <w:szCs w:val="18"/>
                <w:lang w:eastAsia="ru-RU"/>
              </w:rPr>
            </w:pPr>
            <w:r w:rsidRPr="000B6E49">
              <w:rPr>
                <w:rFonts w:ascii="Myriad Pro" w:hAnsi="Myriad Pro"/>
                <w:b/>
                <w:color w:val="FFFFFF"/>
                <w:sz w:val="18"/>
                <w:szCs w:val="18"/>
                <w:lang w:eastAsia="ru-RU"/>
              </w:rPr>
              <w:t>Объем фактического финансирования, млн. руб.</w:t>
            </w:r>
            <w:r w:rsidR="00855D60">
              <w:rPr>
                <w:rFonts w:ascii="Myriad Pro" w:hAnsi="Myriad Pro"/>
                <w:b/>
                <w:color w:val="FFFFFF"/>
                <w:sz w:val="18"/>
                <w:szCs w:val="18"/>
                <w:lang w:eastAsia="ru-RU"/>
              </w:rPr>
              <w:t xml:space="preserve"> </w:t>
            </w:r>
            <w:r w:rsidRPr="000B6E49">
              <w:rPr>
                <w:rFonts w:ascii="Myriad Pro" w:hAnsi="Myriad Pro"/>
                <w:b/>
                <w:color w:val="FFFFFF"/>
                <w:sz w:val="18"/>
                <w:szCs w:val="18"/>
                <w:lang w:eastAsia="ru-RU"/>
              </w:rPr>
              <w:t>с НДС</w:t>
            </w:r>
          </w:p>
        </w:tc>
      </w:tr>
      <w:tr w:rsidR="000A4099" w:rsidRPr="000B6E49" w14:paraId="58A559E8" w14:textId="77777777" w:rsidTr="00341D2B">
        <w:trPr>
          <w:trHeight w:val="20"/>
        </w:trPr>
        <w:tc>
          <w:tcPr>
            <w:tcW w:w="230" w:type="pct"/>
            <w:tcBorders>
              <w:top w:val="single" w:sz="4" w:space="0" w:color="FFFFFF" w:themeColor="background1"/>
            </w:tcBorders>
            <w:shd w:val="clear" w:color="auto" w:fill="auto"/>
            <w:vAlign w:val="center"/>
          </w:tcPr>
          <w:p w14:paraId="45911D6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w:t>
            </w:r>
          </w:p>
        </w:tc>
        <w:tc>
          <w:tcPr>
            <w:tcW w:w="3863" w:type="pct"/>
            <w:tcBorders>
              <w:top w:val="single" w:sz="4" w:space="0" w:color="FFFFFF" w:themeColor="background1"/>
            </w:tcBorders>
            <w:shd w:val="clear" w:color="auto" w:fill="auto"/>
            <w:vAlign w:val="bottom"/>
          </w:tcPr>
          <w:p w14:paraId="6B2112F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w:t>
            </w:r>
            <w:r w:rsidR="00855D60">
              <w:rPr>
                <w:rFonts w:ascii="Myriad Pro" w:hAnsi="Myriad Pro"/>
                <w:sz w:val="18"/>
                <w:szCs w:val="18"/>
                <w:lang w:eastAsia="ru-RU"/>
              </w:rPr>
              <w:t xml:space="preserve"> </w:t>
            </w:r>
            <w:r w:rsidRPr="000B6E49">
              <w:rPr>
                <w:rFonts w:ascii="Myriad Pro" w:hAnsi="Myriad Pro"/>
                <w:sz w:val="18"/>
                <w:szCs w:val="18"/>
                <w:lang w:eastAsia="ru-RU"/>
              </w:rPr>
              <w:t>ТП №505 и ВЛ-0,4 кВф.№1для обеспечения технологического присоединения к электрическим сетям энергопринимающих устройств жилого дома в д.Кеницы Холмогорского района Архангельской области" (Залесова Н.А.; Трескина М.Е.; Садомец А.Б.)</w:t>
            </w:r>
          </w:p>
        </w:tc>
        <w:tc>
          <w:tcPr>
            <w:tcW w:w="907" w:type="pct"/>
            <w:tcBorders>
              <w:top w:val="single" w:sz="4" w:space="0" w:color="FFFFFF" w:themeColor="background1"/>
            </w:tcBorders>
            <w:shd w:val="clear" w:color="auto" w:fill="auto"/>
            <w:vAlign w:val="center"/>
          </w:tcPr>
          <w:p w14:paraId="6EE169D1" w14:textId="77777777" w:rsidR="000A4099" w:rsidRPr="000B6E49" w:rsidRDefault="000A4099" w:rsidP="000B6E49">
            <w:pPr>
              <w:jc w:val="center"/>
              <w:rPr>
                <w:rFonts w:ascii="Myriad Pro" w:eastAsia="Times New Roman" w:hAnsi="Myriad Pro"/>
                <w:color w:val="000000"/>
                <w:sz w:val="18"/>
                <w:szCs w:val="18"/>
                <w:lang w:val="en-US" w:eastAsia="ru-RU"/>
              </w:rPr>
            </w:pPr>
            <w:r w:rsidRPr="000B6E49">
              <w:rPr>
                <w:rFonts w:ascii="Myriad Pro" w:eastAsia="Times New Roman" w:hAnsi="Myriad Pro"/>
                <w:color w:val="000000"/>
                <w:sz w:val="18"/>
                <w:szCs w:val="18"/>
                <w:lang w:eastAsia="ru-RU"/>
              </w:rPr>
              <w:t>0,12</w:t>
            </w:r>
          </w:p>
        </w:tc>
      </w:tr>
      <w:tr w:rsidR="000A4099" w:rsidRPr="000B6E49" w14:paraId="093D0DF0" w14:textId="77777777" w:rsidTr="00341D2B">
        <w:trPr>
          <w:trHeight w:val="20"/>
        </w:trPr>
        <w:tc>
          <w:tcPr>
            <w:tcW w:w="230" w:type="pct"/>
            <w:shd w:val="clear" w:color="auto" w:fill="auto"/>
            <w:vAlign w:val="center"/>
          </w:tcPr>
          <w:p w14:paraId="5A76F12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w:t>
            </w:r>
          </w:p>
        </w:tc>
        <w:tc>
          <w:tcPr>
            <w:tcW w:w="3863" w:type="pct"/>
            <w:shd w:val="clear" w:color="auto" w:fill="auto"/>
            <w:vAlign w:val="bottom"/>
          </w:tcPr>
          <w:p w14:paraId="200F014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КТП-6/0,4 кВ и ВЛ-6кВ, реконструкция ВЛ-267/2 и строительство ответвления от ВЛ-267/2 для обеспечения технологического присоединения к электрическим сетям энергопринимающих устройств жилых домов</w:t>
            </w:r>
            <w:r w:rsidR="00855D60">
              <w:rPr>
                <w:rFonts w:ascii="Myriad Pro" w:hAnsi="Myriad Pro"/>
                <w:sz w:val="18"/>
                <w:szCs w:val="18"/>
                <w:lang w:eastAsia="ru-RU"/>
              </w:rPr>
              <w:t xml:space="preserve"> </w:t>
            </w:r>
            <w:r w:rsidRPr="000B6E49">
              <w:rPr>
                <w:rFonts w:ascii="Myriad Pro" w:hAnsi="Myriad Pro"/>
                <w:sz w:val="18"/>
                <w:szCs w:val="18"/>
                <w:lang w:eastAsia="ru-RU"/>
              </w:rPr>
              <w:t>по ул. Соломбальская и ул. Восточная</w:t>
            </w:r>
            <w:r w:rsidR="00855D60">
              <w:rPr>
                <w:rFonts w:ascii="Myriad Pro" w:hAnsi="Myriad Pro"/>
                <w:sz w:val="18"/>
                <w:szCs w:val="18"/>
                <w:lang w:eastAsia="ru-RU"/>
              </w:rPr>
              <w:t xml:space="preserve"> </w:t>
            </w:r>
            <w:r w:rsidRPr="000B6E49">
              <w:rPr>
                <w:rFonts w:ascii="Myriad Pro" w:hAnsi="Myriad Pro"/>
                <w:sz w:val="18"/>
                <w:szCs w:val="18"/>
                <w:lang w:eastAsia="ru-RU"/>
              </w:rPr>
              <w:t>и гаража по ул. Крупской в г. Архангельске" (Тярасова Н.В.; Петухов А.А.)</w:t>
            </w:r>
          </w:p>
        </w:tc>
        <w:tc>
          <w:tcPr>
            <w:tcW w:w="907" w:type="pct"/>
            <w:shd w:val="clear" w:color="auto" w:fill="auto"/>
            <w:vAlign w:val="center"/>
          </w:tcPr>
          <w:p w14:paraId="7AB1920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0,29</w:t>
            </w:r>
          </w:p>
        </w:tc>
      </w:tr>
      <w:tr w:rsidR="000A4099" w:rsidRPr="000B6E49" w14:paraId="6839C05A" w14:textId="77777777" w:rsidTr="00341D2B">
        <w:trPr>
          <w:trHeight w:val="20"/>
        </w:trPr>
        <w:tc>
          <w:tcPr>
            <w:tcW w:w="230" w:type="pct"/>
            <w:shd w:val="clear" w:color="auto" w:fill="auto"/>
            <w:vAlign w:val="center"/>
          </w:tcPr>
          <w:p w14:paraId="064C649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w:t>
            </w:r>
          </w:p>
        </w:tc>
        <w:tc>
          <w:tcPr>
            <w:tcW w:w="3863" w:type="pct"/>
            <w:shd w:val="clear" w:color="auto" w:fill="auto"/>
            <w:vAlign w:val="bottom"/>
          </w:tcPr>
          <w:p w14:paraId="3BBAC0E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«БКТПБ-10/0,4 кВ, КЛ-10 кВ для обеспечения технологического присоединения к электрическим сетям электроустановок административного здания по ул. Северодвинской между пр. Ломоносова и пр. Новгородский в г. Архангельске» (</w:t>
            </w:r>
            <w:r w:rsidR="00E2503F">
              <w:rPr>
                <w:rFonts w:ascii="Myriad Pro" w:hAnsi="Myriad Pro"/>
                <w:sz w:val="18"/>
                <w:szCs w:val="18"/>
                <w:lang w:eastAsia="ru-RU"/>
              </w:rPr>
              <w:t>ООО </w:t>
            </w:r>
            <w:r w:rsidRPr="000B6E49">
              <w:rPr>
                <w:rFonts w:ascii="Myriad Pro" w:hAnsi="Myriad Pro"/>
                <w:sz w:val="18"/>
                <w:szCs w:val="18"/>
                <w:lang w:eastAsia="ru-RU"/>
              </w:rPr>
              <w:t>"СеверЭнерго")</w:t>
            </w:r>
          </w:p>
        </w:tc>
        <w:tc>
          <w:tcPr>
            <w:tcW w:w="907" w:type="pct"/>
            <w:shd w:val="clear" w:color="auto" w:fill="auto"/>
            <w:vAlign w:val="center"/>
          </w:tcPr>
          <w:p w14:paraId="0686460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0,47</w:t>
            </w:r>
          </w:p>
        </w:tc>
      </w:tr>
      <w:tr w:rsidR="000A4099" w:rsidRPr="000B6E49" w14:paraId="04B1EB6F" w14:textId="77777777" w:rsidTr="00341D2B">
        <w:trPr>
          <w:trHeight w:val="20"/>
        </w:trPr>
        <w:tc>
          <w:tcPr>
            <w:tcW w:w="230" w:type="pct"/>
            <w:shd w:val="clear" w:color="auto" w:fill="auto"/>
            <w:vAlign w:val="center"/>
          </w:tcPr>
          <w:p w14:paraId="0A952AE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w:t>
            </w:r>
          </w:p>
        </w:tc>
        <w:tc>
          <w:tcPr>
            <w:tcW w:w="3863" w:type="pct"/>
            <w:shd w:val="clear" w:color="auto" w:fill="auto"/>
            <w:vAlign w:val="bottom"/>
          </w:tcPr>
          <w:p w14:paraId="179C344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ф. «Голова» от ТП №311 . для обеспечения технологического присоединения к электрическим сетям энергопринимающих устройств жилого дома в д. Голова Приморского района Архангельской области» (Берташ Л.Г.)</w:t>
            </w:r>
          </w:p>
        </w:tc>
        <w:tc>
          <w:tcPr>
            <w:tcW w:w="907" w:type="pct"/>
            <w:shd w:val="clear" w:color="auto" w:fill="auto"/>
            <w:vAlign w:val="center"/>
          </w:tcPr>
          <w:p w14:paraId="5E8DE5B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0,49</w:t>
            </w:r>
          </w:p>
        </w:tc>
      </w:tr>
      <w:tr w:rsidR="000A4099" w:rsidRPr="000B6E49" w14:paraId="304708BB" w14:textId="77777777" w:rsidTr="00341D2B">
        <w:trPr>
          <w:trHeight w:val="20"/>
        </w:trPr>
        <w:tc>
          <w:tcPr>
            <w:tcW w:w="230" w:type="pct"/>
            <w:shd w:val="clear" w:color="auto" w:fill="auto"/>
            <w:vAlign w:val="center"/>
          </w:tcPr>
          <w:p w14:paraId="38A1A7E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w:t>
            </w:r>
          </w:p>
        </w:tc>
        <w:tc>
          <w:tcPr>
            <w:tcW w:w="3863" w:type="pct"/>
            <w:shd w:val="clear" w:color="auto" w:fill="auto"/>
            <w:vAlign w:val="bottom"/>
          </w:tcPr>
          <w:p w14:paraId="2CB3846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ф. «Похоронное бюро» от ТП№181 для обеспечения технологического присоединения к электрическим сетям энергопринимающих устройств</w:t>
            </w:r>
            <w:r w:rsidR="00855D60">
              <w:rPr>
                <w:rFonts w:ascii="Myriad Pro" w:hAnsi="Myriad Pro"/>
                <w:sz w:val="18"/>
                <w:szCs w:val="18"/>
                <w:lang w:eastAsia="ru-RU"/>
              </w:rPr>
              <w:t xml:space="preserve"> </w:t>
            </w:r>
            <w:r w:rsidRPr="000B6E49">
              <w:rPr>
                <w:rFonts w:ascii="Myriad Pro" w:hAnsi="Myriad Pro"/>
                <w:sz w:val="18"/>
                <w:szCs w:val="18"/>
                <w:lang w:eastAsia="ru-RU"/>
              </w:rPr>
              <w:t>гаражных боксов №7 и №8(секция 6) по ул.Транспортная, д.13 в г.Северодвинске» (Лябихов Р.М.)</w:t>
            </w:r>
          </w:p>
        </w:tc>
        <w:tc>
          <w:tcPr>
            <w:tcW w:w="907" w:type="pct"/>
            <w:shd w:val="clear" w:color="auto" w:fill="auto"/>
            <w:vAlign w:val="center"/>
          </w:tcPr>
          <w:p w14:paraId="7DEAB5A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0,55</w:t>
            </w:r>
          </w:p>
        </w:tc>
      </w:tr>
      <w:tr w:rsidR="000A4099" w:rsidRPr="000B6E49" w14:paraId="32F71673" w14:textId="77777777" w:rsidTr="00341D2B">
        <w:trPr>
          <w:trHeight w:val="20"/>
        </w:trPr>
        <w:tc>
          <w:tcPr>
            <w:tcW w:w="230" w:type="pct"/>
            <w:shd w:val="clear" w:color="auto" w:fill="auto"/>
            <w:vAlign w:val="center"/>
          </w:tcPr>
          <w:p w14:paraId="3026B19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w:t>
            </w:r>
          </w:p>
        </w:tc>
        <w:tc>
          <w:tcPr>
            <w:tcW w:w="3863" w:type="pct"/>
            <w:shd w:val="clear" w:color="auto" w:fill="auto"/>
            <w:vAlign w:val="bottom"/>
          </w:tcPr>
          <w:p w14:paraId="5777EEE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ВЛ-0,4 кВ ф. «Рикасиха №1» от КТП-265 для обеспечения технологического присоединения к электрическим сетям энергопринимающих устройств жилого дома </w:t>
            </w:r>
            <w:r w:rsidR="00E2503F">
              <w:rPr>
                <w:rFonts w:ascii="Myriad Pro" w:hAnsi="Myriad Pro"/>
                <w:sz w:val="18"/>
                <w:szCs w:val="18"/>
                <w:lang w:eastAsia="ru-RU"/>
              </w:rPr>
              <w:t>№ </w:t>
            </w:r>
            <w:r w:rsidRPr="000B6E49">
              <w:rPr>
                <w:rFonts w:ascii="Myriad Pro" w:hAnsi="Myriad Pro"/>
                <w:sz w:val="18"/>
                <w:szCs w:val="18"/>
                <w:lang w:eastAsia="ru-RU"/>
              </w:rPr>
              <w:t>10/1 в д. Рикасиха Приморского района Архангельской области» (Марихин Д.В.)</w:t>
            </w:r>
          </w:p>
        </w:tc>
        <w:tc>
          <w:tcPr>
            <w:tcW w:w="907" w:type="pct"/>
            <w:shd w:val="clear" w:color="auto" w:fill="auto"/>
            <w:vAlign w:val="center"/>
          </w:tcPr>
          <w:p w14:paraId="2F1425B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13A4B96A" w14:textId="77777777" w:rsidTr="00341D2B">
        <w:trPr>
          <w:trHeight w:val="20"/>
        </w:trPr>
        <w:tc>
          <w:tcPr>
            <w:tcW w:w="230" w:type="pct"/>
            <w:shd w:val="clear" w:color="auto" w:fill="auto"/>
            <w:vAlign w:val="center"/>
          </w:tcPr>
          <w:p w14:paraId="4C250C2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w:t>
            </w:r>
          </w:p>
        </w:tc>
        <w:tc>
          <w:tcPr>
            <w:tcW w:w="3863" w:type="pct"/>
            <w:shd w:val="clear" w:color="auto" w:fill="auto"/>
            <w:vAlign w:val="bottom"/>
          </w:tcPr>
          <w:p w14:paraId="444EF30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ВЛ-161/1 для обеспечения технологического присоединения к электрическим сетям энергопринимающих устройств жилого дома в д. Малая Корзиха Приморского района Архангельской области» (Морозов В.И., Заборская Т.А.)</w:t>
            </w:r>
          </w:p>
        </w:tc>
        <w:tc>
          <w:tcPr>
            <w:tcW w:w="907" w:type="pct"/>
            <w:shd w:val="clear" w:color="auto" w:fill="auto"/>
            <w:vAlign w:val="center"/>
          </w:tcPr>
          <w:p w14:paraId="23CD3CD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0,59</w:t>
            </w:r>
          </w:p>
        </w:tc>
      </w:tr>
      <w:tr w:rsidR="000A4099" w:rsidRPr="000B6E49" w14:paraId="54E8FF0E" w14:textId="77777777" w:rsidTr="00341D2B">
        <w:trPr>
          <w:trHeight w:val="20"/>
        </w:trPr>
        <w:tc>
          <w:tcPr>
            <w:tcW w:w="230" w:type="pct"/>
            <w:shd w:val="clear" w:color="auto" w:fill="auto"/>
            <w:vAlign w:val="center"/>
          </w:tcPr>
          <w:p w14:paraId="3169C3C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8</w:t>
            </w:r>
          </w:p>
        </w:tc>
        <w:tc>
          <w:tcPr>
            <w:tcW w:w="3863" w:type="pct"/>
            <w:shd w:val="clear" w:color="auto" w:fill="auto"/>
            <w:vAlign w:val="bottom"/>
          </w:tcPr>
          <w:p w14:paraId="418903A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ВЛ-21/1 и строительство ответвлений от ВЛ-21/1 для обеспечения технологического присоединения к электрическим сетям энергопринимающих устройств жилых домов в пос.Уемский Приморского района Архангельской области» (Родионов Р.В.; Юлегин В.Ю.)</w:t>
            </w:r>
          </w:p>
        </w:tc>
        <w:tc>
          <w:tcPr>
            <w:tcW w:w="907" w:type="pct"/>
            <w:shd w:val="clear" w:color="auto" w:fill="auto"/>
            <w:vAlign w:val="center"/>
          </w:tcPr>
          <w:p w14:paraId="405D433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0,14</w:t>
            </w:r>
          </w:p>
        </w:tc>
      </w:tr>
      <w:tr w:rsidR="000A4099" w:rsidRPr="000B6E49" w14:paraId="4160BF76" w14:textId="77777777" w:rsidTr="00341D2B">
        <w:trPr>
          <w:trHeight w:val="20"/>
        </w:trPr>
        <w:tc>
          <w:tcPr>
            <w:tcW w:w="230" w:type="pct"/>
            <w:shd w:val="clear" w:color="auto" w:fill="auto"/>
            <w:vAlign w:val="center"/>
          </w:tcPr>
          <w:p w14:paraId="098DA70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9</w:t>
            </w:r>
          </w:p>
        </w:tc>
        <w:tc>
          <w:tcPr>
            <w:tcW w:w="3863" w:type="pct"/>
            <w:shd w:val="clear" w:color="auto" w:fill="auto"/>
            <w:vAlign w:val="bottom"/>
          </w:tcPr>
          <w:p w14:paraId="1A4CD94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ВЛ-210/1 для обеспечения технологического присоединения к электрическим сетям энергопринимающих устройств жилых домов в д. Заручей Приморского района Архангельской области» (Барабухина Е.А., Вокуева Ю.Ф.)</w:t>
            </w:r>
          </w:p>
        </w:tc>
        <w:tc>
          <w:tcPr>
            <w:tcW w:w="907" w:type="pct"/>
            <w:shd w:val="clear" w:color="auto" w:fill="auto"/>
            <w:vAlign w:val="center"/>
          </w:tcPr>
          <w:p w14:paraId="11388C0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19479F51" w14:textId="77777777" w:rsidTr="00341D2B">
        <w:trPr>
          <w:trHeight w:val="20"/>
        </w:trPr>
        <w:tc>
          <w:tcPr>
            <w:tcW w:w="230" w:type="pct"/>
            <w:shd w:val="clear" w:color="auto" w:fill="auto"/>
            <w:vAlign w:val="center"/>
          </w:tcPr>
          <w:p w14:paraId="379DE05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10</w:t>
            </w:r>
          </w:p>
        </w:tc>
        <w:tc>
          <w:tcPr>
            <w:tcW w:w="3863" w:type="pct"/>
            <w:shd w:val="clear" w:color="auto" w:fill="auto"/>
            <w:vAlign w:val="bottom"/>
          </w:tcPr>
          <w:p w14:paraId="3EB3641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распределительных сетей в г. Архангельске для резервирования питающих центров. Строительство и подключение к существующим электрическим сетям нового РП </w:t>
            </w:r>
            <w:r w:rsidR="00E2503F">
              <w:rPr>
                <w:rFonts w:ascii="Myriad Pro" w:hAnsi="Myriad Pro"/>
                <w:sz w:val="18"/>
                <w:szCs w:val="18"/>
                <w:lang w:eastAsia="ru-RU"/>
              </w:rPr>
              <w:t>№ </w:t>
            </w:r>
            <w:r w:rsidRPr="000B6E49">
              <w:rPr>
                <w:rFonts w:ascii="Myriad Pro" w:hAnsi="Myriad Pro"/>
                <w:sz w:val="18"/>
                <w:szCs w:val="18"/>
                <w:lang w:eastAsia="ru-RU"/>
              </w:rPr>
              <w:t>30 (3 пусковой комплекс «Установка ячеек №17 и №23»)»</w:t>
            </w:r>
          </w:p>
        </w:tc>
        <w:tc>
          <w:tcPr>
            <w:tcW w:w="907" w:type="pct"/>
            <w:shd w:val="clear" w:color="auto" w:fill="auto"/>
            <w:vAlign w:val="center"/>
          </w:tcPr>
          <w:p w14:paraId="03135F9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2A468E40" w14:textId="77777777" w:rsidTr="00341D2B">
        <w:trPr>
          <w:trHeight w:val="20"/>
        </w:trPr>
        <w:tc>
          <w:tcPr>
            <w:tcW w:w="230" w:type="pct"/>
            <w:shd w:val="clear" w:color="auto" w:fill="auto"/>
            <w:vAlign w:val="center"/>
          </w:tcPr>
          <w:p w14:paraId="6BB7B06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11</w:t>
            </w:r>
          </w:p>
        </w:tc>
        <w:tc>
          <w:tcPr>
            <w:tcW w:w="3863" w:type="pct"/>
            <w:shd w:val="clear" w:color="auto" w:fill="auto"/>
            <w:vAlign w:val="bottom"/>
          </w:tcPr>
          <w:p w14:paraId="00F674C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ТП-161 «М. Корзиха» и строительство ВЛ-0,4 кВ для обеспечения технологического присоединения к электрическим сетям энергопринимающих устройств жилого дома в д. Малая Корзиха Приморского района Архангельской области» (Дундуков А.В.)</w:t>
            </w:r>
          </w:p>
        </w:tc>
        <w:tc>
          <w:tcPr>
            <w:tcW w:w="907" w:type="pct"/>
            <w:shd w:val="clear" w:color="auto" w:fill="auto"/>
            <w:vAlign w:val="center"/>
          </w:tcPr>
          <w:p w14:paraId="09EB7DD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0,46</w:t>
            </w:r>
          </w:p>
        </w:tc>
      </w:tr>
      <w:tr w:rsidR="000A4099" w:rsidRPr="000B6E49" w14:paraId="5DE8F4BF" w14:textId="77777777" w:rsidTr="00341D2B">
        <w:trPr>
          <w:trHeight w:val="20"/>
        </w:trPr>
        <w:tc>
          <w:tcPr>
            <w:tcW w:w="230" w:type="pct"/>
            <w:shd w:val="clear" w:color="auto" w:fill="auto"/>
            <w:vAlign w:val="center"/>
          </w:tcPr>
          <w:p w14:paraId="6FCBEBA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12</w:t>
            </w:r>
          </w:p>
        </w:tc>
        <w:tc>
          <w:tcPr>
            <w:tcW w:w="3863" w:type="pct"/>
            <w:shd w:val="clear" w:color="auto" w:fill="auto"/>
            <w:vAlign w:val="bottom"/>
          </w:tcPr>
          <w:p w14:paraId="7D1B4E6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w:t>
            </w:r>
            <w:r w:rsidR="00855D60">
              <w:rPr>
                <w:rFonts w:ascii="Myriad Pro" w:hAnsi="Myriad Pro"/>
                <w:sz w:val="18"/>
                <w:szCs w:val="18"/>
                <w:lang w:eastAsia="ru-RU"/>
              </w:rPr>
              <w:t xml:space="preserve"> </w:t>
            </w:r>
            <w:r w:rsidRPr="000B6E49">
              <w:rPr>
                <w:rFonts w:ascii="Myriad Pro" w:hAnsi="Myriad Pro"/>
                <w:sz w:val="18"/>
                <w:szCs w:val="18"/>
                <w:lang w:eastAsia="ru-RU"/>
              </w:rPr>
              <w:t>ВЛ-0,4 кВ для обеспечения технологического присоединения к электрическим сетям жилых домов №3 и №3/1 по пер. Бобровский в г. Архангельске» (Вдовин Н.П., Пестов В.А.)</w:t>
            </w:r>
          </w:p>
        </w:tc>
        <w:tc>
          <w:tcPr>
            <w:tcW w:w="907" w:type="pct"/>
            <w:shd w:val="clear" w:color="auto" w:fill="auto"/>
            <w:vAlign w:val="center"/>
          </w:tcPr>
          <w:p w14:paraId="1B9C800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2B3FC3CD" w14:textId="77777777" w:rsidTr="00341D2B">
        <w:trPr>
          <w:trHeight w:val="20"/>
        </w:trPr>
        <w:tc>
          <w:tcPr>
            <w:tcW w:w="230" w:type="pct"/>
            <w:shd w:val="clear" w:color="auto" w:fill="auto"/>
            <w:vAlign w:val="center"/>
          </w:tcPr>
          <w:p w14:paraId="4D02198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13</w:t>
            </w:r>
          </w:p>
        </w:tc>
        <w:tc>
          <w:tcPr>
            <w:tcW w:w="3863" w:type="pct"/>
            <w:shd w:val="clear" w:color="auto" w:fill="auto"/>
            <w:vAlign w:val="bottom"/>
          </w:tcPr>
          <w:p w14:paraId="649B321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ВЛ-6кВ, КТП-6/0,4кВ и ВЛ-0,4кВ для обеспечения технологического присоединения к электрическим сетям энергопринимающих устройств жилых домов в д.Верхние Валдушки Приморского района Архангельской области» (Палтусов А.А.; Лазарев В.А.; Баженова В.А.; Бугаева М.Н.; Суховский В.В.; Голос Н.Г.; Ильин А. Г.; Иванов П.М.; Латухина О.В.; Груздева Е.И.)</w:t>
            </w:r>
          </w:p>
        </w:tc>
        <w:tc>
          <w:tcPr>
            <w:tcW w:w="907" w:type="pct"/>
            <w:shd w:val="clear" w:color="auto" w:fill="auto"/>
            <w:vAlign w:val="center"/>
          </w:tcPr>
          <w:p w14:paraId="30DD0CC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1,13</w:t>
            </w:r>
          </w:p>
        </w:tc>
      </w:tr>
      <w:tr w:rsidR="000A4099" w:rsidRPr="000B6E49" w14:paraId="5B215FEE" w14:textId="77777777" w:rsidTr="00341D2B">
        <w:trPr>
          <w:trHeight w:val="20"/>
        </w:trPr>
        <w:tc>
          <w:tcPr>
            <w:tcW w:w="230" w:type="pct"/>
            <w:shd w:val="clear" w:color="auto" w:fill="auto"/>
            <w:vAlign w:val="center"/>
          </w:tcPr>
          <w:p w14:paraId="484747F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14</w:t>
            </w:r>
          </w:p>
        </w:tc>
        <w:tc>
          <w:tcPr>
            <w:tcW w:w="3863" w:type="pct"/>
            <w:shd w:val="clear" w:color="auto" w:fill="auto"/>
            <w:vAlign w:val="bottom"/>
          </w:tcPr>
          <w:p w14:paraId="71A0CD4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Автоматическая система пожаротушения на Мезенской ДЭС.Проект.</w:t>
            </w:r>
          </w:p>
        </w:tc>
        <w:tc>
          <w:tcPr>
            <w:tcW w:w="907" w:type="pct"/>
            <w:shd w:val="clear" w:color="auto" w:fill="auto"/>
            <w:vAlign w:val="center"/>
          </w:tcPr>
          <w:p w14:paraId="40F03B5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0,26</w:t>
            </w:r>
          </w:p>
        </w:tc>
      </w:tr>
      <w:tr w:rsidR="000A4099" w:rsidRPr="000B6E49" w14:paraId="4F0BEA30" w14:textId="77777777" w:rsidTr="00341D2B">
        <w:trPr>
          <w:trHeight w:val="20"/>
        </w:trPr>
        <w:tc>
          <w:tcPr>
            <w:tcW w:w="230" w:type="pct"/>
            <w:shd w:val="clear" w:color="auto" w:fill="auto"/>
            <w:vAlign w:val="center"/>
          </w:tcPr>
          <w:p w14:paraId="2A6A19C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15</w:t>
            </w:r>
          </w:p>
        </w:tc>
        <w:tc>
          <w:tcPr>
            <w:tcW w:w="3863" w:type="pct"/>
            <w:shd w:val="clear" w:color="auto" w:fill="auto"/>
            <w:vAlign w:val="bottom"/>
          </w:tcPr>
          <w:p w14:paraId="436CE6B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автотранспорт</w:t>
            </w:r>
          </w:p>
        </w:tc>
        <w:tc>
          <w:tcPr>
            <w:tcW w:w="907" w:type="pct"/>
            <w:shd w:val="clear" w:color="auto" w:fill="auto"/>
            <w:vAlign w:val="center"/>
          </w:tcPr>
          <w:p w14:paraId="43DB4C5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44,46</w:t>
            </w:r>
          </w:p>
        </w:tc>
      </w:tr>
      <w:tr w:rsidR="000A4099" w:rsidRPr="000B6E49" w14:paraId="748361BA" w14:textId="77777777" w:rsidTr="00341D2B">
        <w:trPr>
          <w:trHeight w:val="20"/>
        </w:trPr>
        <w:tc>
          <w:tcPr>
            <w:tcW w:w="230" w:type="pct"/>
            <w:shd w:val="clear" w:color="auto" w:fill="auto"/>
            <w:vAlign w:val="center"/>
          </w:tcPr>
          <w:p w14:paraId="17240BB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16</w:t>
            </w:r>
          </w:p>
        </w:tc>
        <w:tc>
          <w:tcPr>
            <w:tcW w:w="3863" w:type="pct"/>
            <w:shd w:val="clear" w:color="auto" w:fill="auto"/>
            <w:vAlign w:val="bottom"/>
          </w:tcPr>
          <w:p w14:paraId="5CE1D12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Вынос участка КЛ-10 кВ отпайка от опоры </w:t>
            </w:r>
            <w:r w:rsidR="00E2503F">
              <w:rPr>
                <w:rFonts w:ascii="Myriad Pro" w:hAnsi="Myriad Pro"/>
                <w:sz w:val="18"/>
                <w:szCs w:val="18"/>
                <w:lang w:eastAsia="ru-RU"/>
              </w:rPr>
              <w:t>№ </w:t>
            </w:r>
            <w:r w:rsidRPr="000B6E49">
              <w:rPr>
                <w:rFonts w:ascii="Myriad Pro" w:hAnsi="Myriad Pro"/>
                <w:sz w:val="18"/>
                <w:szCs w:val="18"/>
                <w:lang w:eastAsia="ru-RU"/>
              </w:rPr>
              <w:t>9 ВЛ-10 кВ 301-23 Телецентр» на ТП-36 Холодильник</w:t>
            </w:r>
          </w:p>
        </w:tc>
        <w:tc>
          <w:tcPr>
            <w:tcW w:w="907" w:type="pct"/>
            <w:shd w:val="clear" w:color="auto" w:fill="auto"/>
            <w:vAlign w:val="center"/>
          </w:tcPr>
          <w:p w14:paraId="5E22B4E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16C4B180" w14:textId="77777777" w:rsidTr="00341D2B">
        <w:trPr>
          <w:trHeight w:val="20"/>
        </w:trPr>
        <w:tc>
          <w:tcPr>
            <w:tcW w:w="230" w:type="pct"/>
            <w:shd w:val="clear" w:color="auto" w:fill="auto"/>
            <w:vAlign w:val="center"/>
          </w:tcPr>
          <w:p w14:paraId="6F490BE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17</w:t>
            </w:r>
          </w:p>
        </w:tc>
        <w:tc>
          <w:tcPr>
            <w:tcW w:w="3863" w:type="pct"/>
            <w:shd w:val="clear" w:color="auto" w:fill="auto"/>
            <w:vAlign w:val="bottom"/>
          </w:tcPr>
          <w:p w14:paraId="605AE6D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еконструкция ТП №168 и</w:t>
            </w:r>
            <w:r w:rsidR="00855D60">
              <w:rPr>
                <w:rFonts w:ascii="Myriad Pro" w:hAnsi="Myriad Pro"/>
                <w:sz w:val="18"/>
                <w:szCs w:val="18"/>
                <w:lang w:eastAsia="ru-RU"/>
              </w:rPr>
              <w:t xml:space="preserve"> </w:t>
            </w:r>
            <w:r w:rsidRPr="000B6E49">
              <w:rPr>
                <w:rFonts w:ascii="Myriad Pro" w:hAnsi="Myriad Pro"/>
                <w:sz w:val="18"/>
                <w:szCs w:val="18"/>
                <w:lang w:eastAsia="ru-RU"/>
              </w:rPr>
              <w:t>ВЛ-0,4 кВ для обесп. тех. пр. к эл.сетям энергопринимающих устройств торгового павильона в д.Семеново Приморского района Арха</w:t>
            </w:r>
          </w:p>
        </w:tc>
        <w:tc>
          <w:tcPr>
            <w:tcW w:w="907" w:type="pct"/>
            <w:shd w:val="clear" w:color="auto" w:fill="auto"/>
            <w:vAlign w:val="center"/>
          </w:tcPr>
          <w:p w14:paraId="1A5700C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69996B2A" w14:textId="77777777" w:rsidTr="00341D2B">
        <w:trPr>
          <w:trHeight w:val="20"/>
        </w:trPr>
        <w:tc>
          <w:tcPr>
            <w:tcW w:w="230" w:type="pct"/>
            <w:shd w:val="clear" w:color="auto" w:fill="auto"/>
            <w:vAlign w:val="center"/>
          </w:tcPr>
          <w:p w14:paraId="12DA369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18</w:t>
            </w:r>
          </w:p>
        </w:tc>
        <w:tc>
          <w:tcPr>
            <w:tcW w:w="3863" w:type="pct"/>
            <w:shd w:val="clear" w:color="auto" w:fill="auto"/>
            <w:vAlign w:val="bottom"/>
          </w:tcPr>
          <w:p w14:paraId="586E314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прочие приборы и оборудование</w:t>
            </w:r>
          </w:p>
        </w:tc>
        <w:tc>
          <w:tcPr>
            <w:tcW w:w="907" w:type="pct"/>
            <w:shd w:val="clear" w:color="auto" w:fill="auto"/>
            <w:vAlign w:val="center"/>
          </w:tcPr>
          <w:p w14:paraId="1666320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4,66</w:t>
            </w:r>
          </w:p>
        </w:tc>
      </w:tr>
      <w:tr w:rsidR="000A4099" w:rsidRPr="000B6E49" w14:paraId="29941412" w14:textId="77777777" w:rsidTr="00341D2B">
        <w:trPr>
          <w:trHeight w:val="20"/>
        </w:trPr>
        <w:tc>
          <w:tcPr>
            <w:tcW w:w="230" w:type="pct"/>
            <w:shd w:val="clear" w:color="auto" w:fill="auto"/>
            <w:vAlign w:val="center"/>
          </w:tcPr>
          <w:p w14:paraId="3DB10E7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19</w:t>
            </w:r>
          </w:p>
        </w:tc>
        <w:tc>
          <w:tcPr>
            <w:tcW w:w="3863" w:type="pct"/>
            <w:shd w:val="clear" w:color="auto" w:fill="auto"/>
            <w:vAlign w:val="bottom"/>
          </w:tcPr>
          <w:p w14:paraId="4C83B2E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ПЭВМ, оргтехника</w:t>
            </w:r>
          </w:p>
        </w:tc>
        <w:tc>
          <w:tcPr>
            <w:tcW w:w="907" w:type="pct"/>
            <w:shd w:val="clear" w:color="auto" w:fill="auto"/>
            <w:vAlign w:val="center"/>
          </w:tcPr>
          <w:p w14:paraId="73734E6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1,08</w:t>
            </w:r>
          </w:p>
        </w:tc>
      </w:tr>
      <w:tr w:rsidR="000A4099" w:rsidRPr="000B6E49" w14:paraId="14451241" w14:textId="77777777" w:rsidTr="00341D2B">
        <w:trPr>
          <w:trHeight w:val="20"/>
        </w:trPr>
        <w:tc>
          <w:tcPr>
            <w:tcW w:w="230" w:type="pct"/>
            <w:shd w:val="clear" w:color="auto" w:fill="auto"/>
            <w:vAlign w:val="center"/>
          </w:tcPr>
          <w:p w14:paraId="30D2CF2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20</w:t>
            </w:r>
          </w:p>
        </w:tc>
        <w:tc>
          <w:tcPr>
            <w:tcW w:w="3863" w:type="pct"/>
            <w:shd w:val="clear" w:color="auto" w:fill="auto"/>
            <w:vAlign w:val="bottom"/>
          </w:tcPr>
          <w:p w14:paraId="2262ECF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w:t>
            </w:r>
            <w:r w:rsidR="00855D60">
              <w:rPr>
                <w:rFonts w:ascii="Myriad Pro" w:hAnsi="Myriad Pro"/>
                <w:sz w:val="18"/>
                <w:szCs w:val="18"/>
                <w:lang w:eastAsia="ru-RU"/>
              </w:rPr>
              <w:t xml:space="preserve"> </w:t>
            </w:r>
            <w:r w:rsidRPr="000B6E49">
              <w:rPr>
                <w:rFonts w:ascii="Myriad Pro" w:hAnsi="Myriad Pro"/>
                <w:sz w:val="18"/>
                <w:szCs w:val="18"/>
                <w:lang w:eastAsia="ru-RU"/>
              </w:rPr>
              <w:t>ВЛ-0,4 кВ №45-Л6 "Н.Ветка2 корп.2"</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технологического присоединения электроустановок здания весовой лаборатории в г. Котласе Архангельской области (Головин С.В.)</w:t>
            </w:r>
          </w:p>
        </w:tc>
        <w:tc>
          <w:tcPr>
            <w:tcW w:w="907" w:type="pct"/>
            <w:shd w:val="clear" w:color="auto" w:fill="auto"/>
            <w:vAlign w:val="center"/>
          </w:tcPr>
          <w:p w14:paraId="482A27C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0,40</w:t>
            </w:r>
          </w:p>
        </w:tc>
      </w:tr>
      <w:tr w:rsidR="000A4099" w:rsidRPr="000B6E49" w14:paraId="720E6597" w14:textId="77777777" w:rsidTr="00341D2B">
        <w:trPr>
          <w:trHeight w:val="20"/>
        </w:trPr>
        <w:tc>
          <w:tcPr>
            <w:tcW w:w="230" w:type="pct"/>
            <w:shd w:val="clear" w:color="auto" w:fill="auto"/>
            <w:vAlign w:val="center"/>
          </w:tcPr>
          <w:p w14:paraId="38D9FEF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21</w:t>
            </w:r>
          </w:p>
        </w:tc>
        <w:tc>
          <w:tcPr>
            <w:tcW w:w="3863" w:type="pct"/>
            <w:shd w:val="clear" w:color="auto" w:fill="auto"/>
            <w:vAlign w:val="bottom"/>
          </w:tcPr>
          <w:p w14:paraId="1E17EC4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w:t>
            </w:r>
            <w:r w:rsidR="00855D60">
              <w:rPr>
                <w:rFonts w:ascii="Myriad Pro" w:hAnsi="Myriad Pro"/>
                <w:sz w:val="18"/>
                <w:szCs w:val="18"/>
                <w:lang w:eastAsia="ru-RU"/>
              </w:rPr>
              <w:t xml:space="preserve"> </w:t>
            </w:r>
            <w:r w:rsidRPr="000B6E49">
              <w:rPr>
                <w:rFonts w:ascii="Myriad Pro" w:hAnsi="Myriad Pro"/>
                <w:sz w:val="18"/>
                <w:szCs w:val="18"/>
                <w:lang w:eastAsia="ru-RU"/>
              </w:rPr>
              <w:t>ВЛ-0,4-593-01 для обеспечения технологического присоединения к электрическим сетям жилых домов в д.Лыткинская Вельского района (Басов К</w:t>
            </w:r>
          </w:p>
        </w:tc>
        <w:tc>
          <w:tcPr>
            <w:tcW w:w="907" w:type="pct"/>
            <w:shd w:val="clear" w:color="auto" w:fill="auto"/>
            <w:vAlign w:val="center"/>
          </w:tcPr>
          <w:p w14:paraId="16D12F4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0,24</w:t>
            </w:r>
          </w:p>
        </w:tc>
      </w:tr>
      <w:tr w:rsidR="000A4099" w:rsidRPr="000B6E49" w14:paraId="30436930" w14:textId="77777777" w:rsidTr="00341D2B">
        <w:trPr>
          <w:trHeight w:val="20"/>
        </w:trPr>
        <w:tc>
          <w:tcPr>
            <w:tcW w:w="230" w:type="pct"/>
            <w:shd w:val="clear" w:color="auto" w:fill="auto"/>
            <w:vAlign w:val="center"/>
          </w:tcPr>
          <w:p w14:paraId="2D5C4CA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22</w:t>
            </w:r>
          </w:p>
        </w:tc>
        <w:tc>
          <w:tcPr>
            <w:tcW w:w="3863" w:type="pct"/>
            <w:shd w:val="clear" w:color="auto" w:fill="auto"/>
            <w:vAlign w:val="bottom"/>
          </w:tcPr>
          <w:p w14:paraId="48F5E48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w:t>
            </w:r>
            <w:r w:rsidR="00855D60">
              <w:rPr>
                <w:rFonts w:ascii="Myriad Pro" w:hAnsi="Myriad Pro"/>
                <w:sz w:val="18"/>
                <w:szCs w:val="18"/>
                <w:lang w:eastAsia="ru-RU"/>
              </w:rPr>
              <w:t xml:space="preserve"> </w:t>
            </w:r>
            <w:r w:rsidRPr="000B6E49">
              <w:rPr>
                <w:rFonts w:ascii="Myriad Pro" w:hAnsi="Myriad Pro"/>
                <w:sz w:val="18"/>
                <w:szCs w:val="18"/>
                <w:lang w:eastAsia="ru-RU"/>
              </w:rPr>
              <w:t>ТП-105 Мелентьева</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технологического присоединения линии 0,4 кВ для электроснабжения многоквартирного жилого дома в г. Котласе, пр. Мира, д.58 ,</w:t>
            </w:r>
            <w:r w:rsidR="00855D60">
              <w:rPr>
                <w:rFonts w:ascii="Myriad Pro" w:hAnsi="Myriad Pro"/>
                <w:sz w:val="18"/>
                <w:szCs w:val="18"/>
                <w:lang w:eastAsia="ru-RU"/>
              </w:rPr>
              <w:t xml:space="preserve"> </w:t>
            </w:r>
            <w:r w:rsidRPr="000B6E49">
              <w:rPr>
                <w:rFonts w:ascii="Myriad Pro" w:hAnsi="Myriad Pro"/>
                <w:sz w:val="18"/>
                <w:szCs w:val="18"/>
                <w:lang w:eastAsia="ru-RU"/>
              </w:rPr>
              <w:t>Котласского района, Архангельской области</w:t>
            </w:r>
          </w:p>
        </w:tc>
        <w:tc>
          <w:tcPr>
            <w:tcW w:w="907" w:type="pct"/>
            <w:shd w:val="clear" w:color="auto" w:fill="auto"/>
            <w:vAlign w:val="center"/>
          </w:tcPr>
          <w:p w14:paraId="1C4C256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0,12</w:t>
            </w:r>
          </w:p>
        </w:tc>
      </w:tr>
      <w:tr w:rsidR="000A4099" w:rsidRPr="000B6E49" w14:paraId="5D01A753" w14:textId="77777777" w:rsidTr="00341D2B">
        <w:trPr>
          <w:trHeight w:val="20"/>
        </w:trPr>
        <w:tc>
          <w:tcPr>
            <w:tcW w:w="230" w:type="pct"/>
            <w:shd w:val="clear" w:color="auto" w:fill="auto"/>
            <w:vAlign w:val="center"/>
          </w:tcPr>
          <w:p w14:paraId="2527139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23</w:t>
            </w:r>
          </w:p>
        </w:tc>
        <w:tc>
          <w:tcPr>
            <w:tcW w:w="3863" w:type="pct"/>
            <w:shd w:val="clear" w:color="auto" w:fill="auto"/>
            <w:vAlign w:val="bottom"/>
          </w:tcPr>
          <w:p w14:paraId="6726F6F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(перенос) ВЛ-0,4 кВ "Фидер </w:t>
            </w:r>
            <w:r w:rsidR="00E2503F">
              <w:rPr>
                <w:rFonts w:ascii="Myriad Pro" w:hAnsi="Myriad Pro"/>
                <w:sz w:val="18"/>
                <w:szCs w:val="18"/>
                <w:lang w:eastAsia="ru-RU"/>
              </w:rPr>
              <w:t>№ </w:t>
            </w:r>
            <w:r w:rsidRPr="000B6E49">
              <w:rPr>
                <w:rFonts w:ascii="Myriad Pro" w:hAnsi="Myriad Pro"/>
                <w:sz w:val="18"/>
                <w:szCs w:val="18"/>
                <w:lang w:eastAsia="ru-RU"/>
              </w:rPr>
              <w:t>1" от ТП-86 ВЛ-10-116-12 (Совхоз) ПС-116 "Онега" с целью освобождения земельного участка, расположенного в зоне строительства жилого дома по адресу г.Онега, ул.Мичуринская, д.19 Архангельской области, от объектов электросетевого хозяйства</w:t>
            </w:r>
          </w:p>
        </w:tc>
        <w:tc>
          <w:tcPr>
            <w:tcW w:w="907" w:type="pct"/>
            <w:shd w:val="clear" w:color="auto" w:fill="auto"/>
            <w:vAlign w:val="center"/>
          </w:tcPr>
          <w:p w14:paraId="5CDE737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341956AF" w14:textId="77777777" w:rsidTr="00341D2B">
        <w:trPr>
          <w:trHeight w:val="20"/>
        </w:trPr>
        <w:tc>
          <w:tcPr>
            <w:tcW w:w="230" w:type="pct"/>
            <w:shd w:val="clear" w:color="auto" w:fill="auto"/>
            <w:vAlign w:val="center"/>
          </w:tcPr>
          <w:p w14:paraId="237D135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24</w:t>
            </w:r>
          </w:p>
        </w:tc>
        <w:tc>
          <w:tcPr>
            <w:tcW w:w="3863" w:type="pct"/>
            <w:shd w:val="clear" w:color="auto" w:fill="auto"/>
            <w:vAlign w:val="bottom"/>
          </w:tcPr>
          <w:p w14:paraId="105BB19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автоматической системы пожарной сигнализации на РПБ-3 ПО "Архангельские электрические сети" в г. Архангельске.Проект.</w:t>
            </w:r>
          </w:p>
        </w:tc>
        <w:tc>
          <w:tcPr>
            <w:tcW w:w="907" w:type="pct"/>
            <w:shd w:val="clear" w:color="auto" w:fill="auto"/>
            <w:vAlign w:val="center"/>
          </w:tcPr>
          <w:p w14:paraId="28B7F40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0,13</w:t>
            </w:r>
          </w:p>
        </w:tc>
      </w:tr>
      <w:tr w:rsidR="000A4099" w:rsidRPr="000B6E49" w14:paraId="3F973A19" w14:textId="77777777" w:rsidTr="00341D2B">
        <w:trPr>
          <w:trHeight w:val="20"/>
        </w:trPr>
        <w:tc>
          <w:tcPr>
            <w:tcW w:w="230" w:type="pct"/>
            <w:shd w:val="clear" w:color="auto" w:fill="auto"/>
            <w:vAlign w:val="center"/>
          </w:tcPr>
          <w:p w14:paraId="4B1F3C8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25</w:t>
            </w:r>
          </w:p>
        </w:tc>
        <w:tc>
          <w:tcPr>
            <w:tcW w:w="3863" w:type="pct"/>
            <w:shd w:val="clear" w:color="auto" w:fill="auto"/>
            <w:vAlign w:val="bottom"/>
          </w:tcPr>
          <w:p w14:paraId="0861254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ВЛ-0,4 135-Л1 Чуркино нечётная для обеспечения технологического присоединения электроустановок жилого дома №15 по ул.Чуркинская в д.Чуркино Котласского района Архангельской области (Тропин Ю.В.)</w:t>
            </w:r>
          </w:p>
        </w:tc>
        <w:tc>
          <w:tcPr>
            <w:tcW w:w="907" w:type="pct"/>
            <w:shd w:val="clear" w:color="auto" w:fill="auto"/>
            <w:vAlign w:val="center"/>
          </w:tcPr>
          <w:p w14:paraId="11DF539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0E8C1B8F" w14:textId="77777777" w:rsidTr="00341D2B">
        <w:trPr>
          <w:trHeight w:val="20"/>
        </w:trPr>
        <w:tc>
          <w:tcPr>
            <w:tcW w:w="230" w:type="pct"/>
            <w:shd w:val="clear" w:color="auto" w:fill="auto"/>
            <w:vAlign w:val="center"/>
          </w:tcPr>
          <w:p w14:paraId="279CB44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26</w:t>
            </w:r>
          </w:p>
        </w:tc>
        <w:tc>
          <w:tcPr>
            <w:tcW w:w="3863" w:type="pct"/>
            <w:shd w:val="clear" w:color="auto" w:fill="auto"/>
            <w:vAlign w:val="bottom"/>
          </w:tcPr>
          <w:p w14:paraId="41BD413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ВЛ-0,4 174-Л1 Берег для обеспечения технологического присоединения электроустановок жилых домов в дер. Усть-Курья МО "Шипицынское" Котласского района Архангельской области (Куракин Дмитрий Александрович; Копосова Наталья Валентиновна; Полистрой; Зубарева Ольга Николаевна)</w:t>
            </w:r>
          </w:p>
        </w:tc>
        <w:tc>
          <w:tcPr>
            <w:tcW w:w="907" w:type="pct"/>
            <w:shd w:val="clear" w:color="auto" w:fill="auto"/>
            <w:vAlign w:val="center"/>
          </w:tcPr>
          <w:p w14:paraId="147CB08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0,14</w:t>
            </w:r>
          </w:p>
        </w:tc>
      </w:tr>
      <w:tr w:rsidR="000A4099" w:rsidRPr="000B6E49" w14:paraId="5B307627" w14:textId="77777777" w:rsidTr="00341D2B">
        <w:trPr>
          <w:trHeight w:val="20"/>
        </w:trPr>
        <w:tc>
          <w:tcPr>
            <w:tcW w:w="230" w:type="pct"/>
            <w:shd w:val="clear" w:color="auto" w:fill="auto"/>
            <w:vAlign w:val="center"/>
          </w:tcPr>
          <w:p w14:paraId="3009F67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27</w:t>
            </w:r>
          </w:p>
        </w:tc>
        <w:tc>
          <w:tcPr>
            <w:tcW w:w="3863" w:type="pct"/>
            <w:shd w:val="clear" w:color="auto" w:fill="auto"/>
            <w:vAlign w:val="bottom"/>
          </w:tcPr>
          <w:p w14:paraId="09422CC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30-Л4 Котлошанская для обеспечения технологического присоединения электроустановок</w:t>
            </w:r>
            <w:r w:rsidR="00855D60">
              <w:rPr>
                <w:rFonts w:ascii="Myriad Pro" w:hAnsi="Myriad Pro"/>
                <w:sz w:val="18"/>
                <w:szCs w:val="18"/>
                <w:lang w:eastAsia="ru-RU"/>
              </w:rPr>
              <w:t xml:space="preserve"> </w:t>
            </w:r>
            <w:r w:rsidRPr="000B6E49">
              <w:rPr>
                <w:rFonts w:ascii="Myriad Pro" w:hAnsi="Myriad Pro"/>
                <w:sz w:val="18"/>
                <w:szCs w:val="18"/>
                <w:lang w:eastAsia="ru-RU"/>
              </w:rPr>
              <w:t>жилого дома</w:t>
            </w:r>
            <w:r w:rsidR="00855D60">
              <w:rPr>
                <w:rFonts w:ascii="Myriad Pro" w:hAnsi="Myriad Pro"/>
                <w:sz w:val="18"/>
                <w:szCs w:val="18"/>
                <w:lang w:eastAsia="ru-RU"/>
              </w:rPr>
              <w:t xml:space="preserve"> </w:t>
            </w:r>
            <w:r w:rsidRPr="000B6E49">
              <w:rPr>
                <w:rFonts w:ascii="Myriad Pro" w:hAnsi="Myriad Pro"/>
                <w:sz w:val="18"/>
                <w:szCs w:val="18"/>
                <w:lang w:eastAsia="ru-RU"/>
              </w:rPr>
              <w:t>в г. Котлас, ул. Комсомольская, д. 14, Архангельской области (Личутин Александр Алексеевич)</w:t>
            </w:r>
          </w:p>
        </w:tc>
        <w:tc>
          <w:tcPr>
            <w:tcW w:w="907" w:type="pct"/>
            <w:shd w:val="clear" w:color="auto" w:fill="auto"/>
            <w:vAlign w:val="center"/>
          </w:tcPr>
          <w:p w14:paraId="4ABD4C9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476B1FFD" w14:textId="77777777" w:rsidTr="00341D2B">
        <w:trPr>
          <w:trHeight w:val="20"/>
        </w:trPr>
        <w:tc>
          <w:tcPr>
            <w:tcW w:w="230" w:type="pct"/>
            <w:shd w:val="clear" w:color="auto" w:fill="auto"/>
            <w:vAlign w:val="center"/>
          </w:tcPr>
          <w:p w14:paraId="6D31979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28</w:t>
            </w:r>
          </w:p>
        </w:tc>
        <w:tc>
          <w:tcPr>
            <w:tcW w:w="3863" w:type="pct"/>
            <w:shd w:val="clear" w:color="auto" w:fill="auto"/>
            <w:vAlign w:val="bottom"/>
          </w:tcPr>
          <w:p w14:paraId="2290C15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9-Л1 Школа для обеспечения технологического присоединения электроустановок</w:t>
            </w:r>
            <w:r w:rsidR="00855D60">
              <w:rPr>
                <w:rFonts w:ascii="Myriad Pro" w:hAnsi="Myriad Pro"/>
                <w:sz w:val="18"/>
                <w:szCs w:val="18"/>
                <w:lang w:eastAsia="ru-RU"/>
              </w:rPr>
              <w:t xml:space="preserve"> </w:t>
            </w:r>
            <w:r w:rsidRPr="000B6E49">
              <w:rPr>
                <w:rFonts w:ascii="Myriad Pro" w:hAnsi="Myriad Pro"/>
                <w:sz w:val="18"/>
                <w:szCs w:val="18"/>
                <w:lang w:eastAsia="ru-RU"/>
              </w:rPr>
              <w:t>жилого дома</w:t>
            </w:r>
            <w:r w:rsidR="00855D60">
              <w:rPr>
                <w:rFonts w:ascii="Myriad Pro" w:hAnsi="Myriad Pro"/>
                <w:sz w:val="18"/>
                <w:szCs w:val="18"/>
                <w:lang w:eastAsia="ru-RU"/>
              </w:rPr>
              <w:t xml:space="preserve"> </w:t>
            </w:r>
            <w:r w:rsidRPr="000B6E49">
              <w:rPr>
                <w:rFonts w:ascii="Myriad Pro" w:hAnsi="Myriad Pro"/>
                <w:sz w:val="18"/>
                <w:szCs w:val="18"/>
                <w:lang w:eastAsia="ru-RU"/>
              </w:rPr>
              <w:t>в д. Ершевская, ул. Зеленая, д. 8, Красноборского</w:t>
            </w:r>
            <w:r w:rsidR="00855D60">
              <w:rPr>
                <w:rFonts w:ascii="Myriad Pro" w:hAnsi="Myriad Pro"/>
                <w:sz w:val="18"/>
                <w:szCs w:val="18"/>
                <w:lang w:eastAsia="ru-RU"/>
              </w:rPr>
              <w:t xml:space="preserve"> </w:t>
            </w:r>
            <w:r w:rsidRPr="000B6E49">
              <w:rPr>
                <w:rFonts w:ascii="Myriad Pro" w:hAnsi="Myriad Pro"/>
                <w:sz w:val="18"/>
                <w:szCs w:val="18"/>
                <w:lang w:eastAsia="ru-RU"/>
              </w:rPr>
              <w:t>района, Архангельской области. (Сычева Анна Вячеславовна)</w:t>
            </w:r>
          </w:p>
        </w:tc>
        <w:tc>
          <w:tcPr>
            <w:tcW w:w="907" w:type="pct"/>
            <w:shd w:val="clear" w:color="auto" w:fill="auto"/>
            <w:vAlign w:val="center"/>
          </w:tcPr>
          <w:p w14:paraId="2655DF7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530717B5" w14:textId="77777777" w:rsidTr="00341D2B">
        <w:trPr>
          <w:trHeight w:val="20"/>
        </w:trPr>
        <w:tc>
          <w:tcPr>
            <w:tcW w:w="230" w:type="pct"/>
            <w:shd w:val="clear" w:color="auto" w:fill="auto"/>
            <w:vAlign w:val="center"/>
          </w:tcPr>
          <w:p w14:paraId="73B7107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29</w:t>
            </w:r>
          </w:p>
        </w:tc>
        <w:tc>
          <w:tcPr>
            <w:tcW w:w="3863" w:type="pct"/>
            <w:shd w:val="clear" w:color="auto" w:fill="auto"/>
            <w:vAlign w:val="bottom"/>
          </w:tcPr>
          <w:p w14:paraId="5100749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w:t>
            </w:r>
            <w:r w:rsidR="00855D60">
              <w:rPr>
                <w:rFonts w:ascii="Myriad Pro" w:hAnsi="Myriad Pro"/>
                <w:sz w:val="18"/>
                <w:szCs w:val="18"/>
                <w:lang w:eastAsia="ru-RU"/>
              </w:rPr>
              <w:t xml:space="preserve"> </w:t>
            </w:r>
            <w:r w:rsidRPr="000B6E49">
              <w:rPr>
                <w:rFonts w:ascii="Myriad Pro" w:hAnsi="Myriad Pro"/>
                <w:sz w:val="18"/>
                <w:szCs w:val="18"/>
                <w:lang w:eastAsia="ru-RU"/>
              </w:rPr>
              <w:t>69-Л1 для обеспечения технологического присоединения электроустановок жилого дома по ул. Лесная в пос. Приозерный Сойгинского сельсовета Верхнетоемкого района Архангельской области (Опушнева Е.П.)</w:t>
            </w:r>
          </w:p>
        </w:tc>
        <w:tc>
          <w:tcPr>
            <w:tcW w:w="907" w:type="pct"/>
            <w:shd w:val="clear" w:color="auto" w:fill="auto"/>
            <w:vAlign w:val="center"/>
          </w:tcPr>
          <w:p w14:paraId="19865F6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10FECB2A" w14:textId="77777777" w:rsidTr="00341D2B">
        <w:trPr>
          <w:trHeight w:val="20"/>
        </w:trPr>
        <w:tc>
          <w:tcPr>
            <w:tcW w:w="230" w:type="pct"/>
            <w:shd w:val="clear" w:color="auto" w:fill="auto"/>
            <w:vAlign w:val="center"/>
          </w:tcPr>
          <w:p w14:paraId="52256F6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30</w:t>
            </w:r>
          </w:p>
        </w:tc>
        <w:tc>
          <w:tcPr>
            <w:tcW w:w="3863" w:type="pct"/>
            <w:shd w:val="clear" w:color="auto" w:fill="auto"/>
            <w:vAlign w:val="bottom"/>
          </w:tcPr>
          <w:p w14:paraId="01302E9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ВЛ-0,4 кВ «Фидер </w:t>
            </w:r>
            <w:r w:rsidR="00E2503F">
              <w:rPr>
                <w:rFonts w:ascii="Myriad Pro" w:hAnsi="Myriad Pro"/>
                <w:sz w:val="18"/>
                <w:szCs w:val="18"/>
                <w:lang w:eastAsia="ru-RU"/>
              </w:rPr>
              <w:t>№ </w:t>
            </w:r>
            <w:r w:rsidRPr="000B6E49">
              <w:rPr>
                <w:rFonts w:ascii="Myriad Pro" w:hAnsi="Myriad Pro"/>
                <w:sz w:val="18"/>
                <w:szCs w:val="18"/>
                <w:lang w:eastAsia="ru-RU"/>
              </w:rPr>
              <w:t>2», отходящей от ТП-58 в г.Онега Архангельской области (Маркова О.Г., 15-00981П/15 от 20.04.2015)</w:t>
            </w:r>
          </w:p>
        </w:tc>
        <w:tc>
          <w:tcPr>
            <w:tcW w:w="907" w:type="pct"/>
            <w:shd w:val="clear" w:color="auto" w:fill="auto"/>
            <w:vAlign w:val="center"/>
          </w:tcPr>
          <w:p w14:paraId="3078451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7248EF78" w14:textId="77777777" w:rsidTr="00341D2B">
        <w:trPr>
          <w:trHeight w:val="20"/>
        </w:trPr>
        <w:tc>
          <w:tcPr>
            <w:tcW w:w="230" w:type="pct"/>
            <w:shd w:val="clear" w:color="auto" w:fill="auto"/>
            <w:vAlign w:val="center"/>
          </w:tcPr>
          <w:p w14:paraId="19C4C06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31</w:t>
            </w:r>
          </w:p>
        </w:tc>
        <w:tc>
          <w:tcPr>
            <w:tcW w:w="3863" w:type="pct"/>
            <w:shd w:val="clear" w:color="auto" w:fill="auto"/>
            <w:vAlign w:val="bottom"/>
          </w:tcPr>
          <w:p w14:paraId="2C15B26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102-Л2 д.Завал для обеспечения технологического присоединения электроустановок жилого дома №19а в д.Завал Красноборского района Архангельской области (Перевозников А.Н.)</w:t>
            </w:r>
          </w:p>
        </w:tc>
        <w:tc>
          <w:tcPr>
            <w:tcW w:w="907" w:type="pct"/>
            <w:shd w:val="clear" w:color="auto" w:fill="auto"/>
            <w:vAlign w:val="center"/>
          </w:tcPr>
          <w:p w14:paraId="5769009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0,16</w:t>
            </w:r>
          </w:p>
        </w:tc>
      </w:tr>
      <w:tr w:rsidR="000A4099" w:rsidRPr="000B6E49" w14:paraId="6B36C839" w14:textId="77777777" w:rsidTr="00341D2B">
        <w:trPr>
          <w:trHeight w:val="20"/>
        </w:trPr>
        <w:tc>
          <w:tcPr>
            <w:tcW w:w="230" w:type="pct"/>
            <w:shd w:val="clear" w:color="auto" w:fill="auto"/>
            <w:vAlign w:val="center"/>
          </w:tcPr>
          <w:p w14:paraId="7317B6B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32</w:t>
            </w:r>
          </w:p>
        </w:tc>
        <w:tc>
          <w:tcPr>
            <w:tcW w:w="3863" w:type="pct"/>
            <w:shd w:val="clear" w:color="auto" w:fill="auto"/>
            <w:vAlign w:val="bottom"/>
          </w:tcPr>
          <w:p w14:paraId="6FCA837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105-Л3 д.Овсянниковская для обеспечения технологического присоединения электроустановок жилого дома №58</w:t>
            </w:r>
            <w:r w:rsidR="00855D60">
              <w:rPr>
                <w:rFonts w:ascii="Myriad Pro" w:hAnsi="Myriad Pro"/>
                <w:sz w:val="18"/>
                <w:szCs w:val="18"/>
                <w:lang w:eastAsia="ru-RU"/>
              </w:rPr>
              <w:t xml:space="preserve"> </w:t>
            </w:r>
            <w:r w:rsidRPr="000B6E49">
              <w:rPr>
                <w:rFonts w:ascii="Myriad Pro" w:hAnsi="Myriad Pro"/>
                <w:sz w:val="18"/>
                <w:szCs w:val="18"/>
                <w:lang w:eastAsia="ru-RU"/>
              </w:rPr>
              <w:t>в д.Овсянниковская Красноборского района Архангельской области (Чирков Сергей Кедиевич)</w:t>
            </w:r>
          </w:p>
        </w:tc>
        <w:tc>
          <w:tcPr>
            <w:tcW w:w="907" w:type="pct"/>
            <w:shd w:val="clear" w:color="auto" w:fill="auto"/>
            <w:vAlign w:val="center"/>
          </w:tcPr>
          <w:p w14:paraId="47217FF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38CAB257" w14:textId="77777777" w:rsidTr="00341D2B">
        <w:trPr>
          <w:trHeight w:val="20"/>
        </w:trPr>
        <w:tc>
          <w:tcPr>
            <w:tcW w:w="230" w:type="pct"/>
            <w:shd w:val="clear" w:color="auto" w:fill="auto"/>
            <w:vAlign w:val="center"/>
          </w:tcPr>
          <w:p w14:paraId="2FAC13F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33</w:t>
            </w:r>
          </w:p>
        </w:tc>
        <w:tc>
          <w:tcPr>
            <w:tcW w:w="3863" w:type="pct"/>
            <w:shd w:val="clear" w:color="auto" w:fill="auto"/>
            <w:vAlign w:val="bottom"/>
          </w:tcPr>
          <w:p w14:paraId="7786BBE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121-Л4 ул.Северная от ТП-121 Школа в п.Шипицыно Котласского района Архангельской области (Стрекаловский А.Н. 15-01898К/15 от 16.07.2015)</w:t>
            </w:r>
          </w:p>
        </w:tc>
        <w:tc>
          <w:tcPr>
            <w:tcW w:w="907" w:type="pct"/>
            <w:shd w:val="clear" w:color="auto" w:fill="auto"/>
            <w:vAlign w:val="center"/>
          </w:tcPr>
          <w:p w14:paraId="06E275B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17677754" w14:textId="77777777" w:rsidTr="00341D2B">
        <w:trPr>
          <w:trHeight w:val="20"/>
        </w:trPr>
        <w:tc>
          <w:tcPr>
            <w:tcW w:w="230" w:type="pct"/>
            <w:shd w:val="clear" w:color="auto" w:fill="auto"/>
            <w:vAlign w:val="center"/>
          </w:tcPr>
          <w:p w14:paraId="53288AA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34</w:t>
            </w:r>
          </w:p>
        </w:tc>
        <w:tc>
          <w:tcPr>
            <w:tcW w:w="3863" w:type="pct"/>
            <w:shd w:val="clear" w:color="auto" w:fill="auto"/>
            <w:vAlign w:val="bottom"/>
          </w:tcPr>
          <w:p w14:paraId="555CC4D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132-Л1 Флигели для обеспечения технологического присоединения электроустановок жилого дома на уч. №206, фл. 5 по ул.Северная в п.Шипицыно Котласского района Архангельской области (Чаплинская Светлана Ивановна)</w:t>
            </w:r>
          </w:p>
        </w:tc>
        <w:tc>
          <w:tcPr>
            <w:tcW w:w="907" w:type="pct"/>
            <w:shd w:val="clear" w:color="auto" w:fill="auto"/>
            <w:vAlign w:val="center"/>
          </w:tcPr>
          <w:p w14:paraId="62F9776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51A8D779" w14:textId="77777777" w:rsidTr="00341D2B">
        <w:trPr>
          <w:trHeight w:val="20"/>
        </w:trPr>
        <w:tc>
          <w:tcPr>
            <w:tcW w:w="230" w:type="pct"/>
            <w:shd w:val="clear" w:color="auto" w:fill="auto"/>
            <w:vAlign w:val="center"/>
          </w:tcPr>
          <w:p w14:paraId="7759861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35</w:t>
            </w:r>
          </w:p>
        </w:tc>
        <w:tc>
          <w:tcPr>
            <w:tcW w:w="3863" w:type="pct"/>
            <w:shd w:val="clear" w:color="auto" w:fill="auto"/>
            <w:vAlign w:val="bottom"/>
          </w:tcPr>
          <w:p w14:paraId="407AF40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13-Л2 д.Ватежица для обеспечения технологического присоединения электроустановок жилого дома №5 в д.Завотежица Красноборского района Архангельской области (Лысцев Р.В.)</w:t>
            </w:r>
          </w:p>
        </w:tc>
        <w:tc>
          <w:tcPr>
            <w:tcW w:w="907" w:type="pct"/>
            <w:shd w:val="clear" w:color="auto" w:fill="auto"/>
            <w:vAlign w:val="center"/>
          </w:tcPr>
          <w:p w14:paraId="47EFB2B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1FA3DCFF" w14:textId="77777777" w:rsidTr="00341D2B">
        <w:trPr>
          <w:trHeight w:val="20"/>
        </w:trPr>
        <w:tc>
          <w:tcPr>
            <w:tcW w:w="230" w:type="pct"/>
            <w:shd w:val="clear" w:color="auto" w:fill="auto"/>
            <w:vAlign w:val="center"/>
          </w:tcPr>
          <w:p w14:paraId="555F1C7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36</w:t>
            </w:r>
          </w:p>
        </w:tc>
        <w:tc>
          <w:tcPr>
            <w:tcW w:w="3863" w:type="pct"/>
            <w:shd w:val="clear" w:color="auto" w:fill="auto"/>
            <w:vAlign w:val="bottom"/>
          </w:tcPr>
          <w:p w14:paraId="3CD4D7F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142-Л1 д.Козулинская для обеспечения технологического присоединения электроустановок</w:t>
            </w:r>
            <w:r w:rsidR="00855D60">
              <w:rPr>
                <w:rFonts w:ascii="Myriad Pro" w:hAnsi="Myriad Pro"/>
                <w:sz w:val="18"/>
                <w:szCs w:val="18"/>
                <w:lang w:eastAsia="ru-RU"/>
              </w:rPr>
              <w:t xml:space="preserve"> </w:t>
            </w:r>
            <w:r w:rsidRPr="000B6E49">
              <w:rPr>
                <w:rFonts w:ascii="Myriad Pro" w:hAnsi="Myriad Pro"/>
                <w:sz w:val="18"/>
                <w:szCs w:val="18"/>
                <w:lang w:eastAsia="ru-RU"/>
              </w:rPr>
              <w:t>жилого дома №29 в д.Завал Черевковского с/с Красноборского района Архангельской области (Седов А.А.)</w:t>
            </w:r>
          </w:p>
        </w:tc>
        <w:tc>
          <w:tcPr>
            <w:tcW w:w="907" w:type="pct"/>
            <w:shd w:val="clear" w:color="auto" w:fill="auto"/>
            <w:vAlign w:val="center"/>
          </w:tcPr>
          <w:p w14:paraId="4C6D7EB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0D73160A" w14:textId="77777777" w:rsidTr="00341D2B">
        <w:trPr>
          <w:trHeight w:val="20"/>
        </w:trPr>
        <w:tc>
          <w:tcPr>
            <w:tcW w:w="230" w:type="pct"/>
            <w:shd w:val="clear" w:color="auto" w:fill="auto"/>
            <w:vAlign w:val="center"/>
          </w:tcPr>
          <w:p w14:paraId="6C61EF4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37</w:t>
            </w:r>
          </w:p>
        </w:tc>
        <w:tc>
          <w:tcPr>
            <w:tcW w:w="3863" w:type="pct"/>
            <w:shd w:val="clear" w:color="auto" w:fill="auto"/>
            <w:vAlign w:val="bottom"/>
          </w:tcPr>
          <w:p w14:paraId="0425BCC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14-Л1 Бегулинская для обеспечения технологического присоединения электроустановок жилого дома №41 в д. Бегулинская Красноборского района Архангельской области (Тепляшина Виктория Вячеславовна)</w:t>
            </w:r>
          </w:p>
        </w:tc>
        <w:tc>
          <w:tcPr>
            <w:tcW w:w="907" w:type="pct"/>
            <w:shd w:val="clear" w:color="auto" w:fill="auto"/>
            <w:vAlign w:val="center"/>
          </w:tcPr>
          <w:p w14:paraId="36C70E0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0,17</w:t>
            </w:r>
          </w:p>
        </w:tc>
      </w:tr>
      <w:tr w:rsidR="000A4099" w:rsidRPr="000B6E49" w14:paraId="37E92CD6" w14:textId="77777777" w:rsidTr="00341D2B">
        <w:trPr>
          <w:trHeight w:val="20"/>
        </w:trPr>
        <w:tc>
          <w:tcPr>
            <w:tcW w:w="230" w:type="pct"/>
            <w:shd w:val="clear" w:color="auto" w:fill="auto"/>
            <w:vAlign w:val="center"/>
          </w:tcPr>
          <w:p w14:paraId="1321472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38</w:t>
            </w:r>
          </w:p>
        </w:tc>
        <w:tc>
          <w:tcPr>
            <w:tcW w:w="3863" w:type="pct"/>
            <w:shd w:val="clear" w:color="auto" w:fill="auto"/>
            <w:vAlign w:val="bottom"/>
          </w:tcPr>
          <w:p w14:paraId="7EB2EAD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170-Л1 ул. Дружбы для обеспечения технологического присоединения электроустановок жилого дома №18 по ул.Садовая в д. Ершевская Красноборского района Архангельской области (Питухин Е.А.)</w:t>
            </w:r>
          </w:p>
        </w:tc>
        <w:tc>
          <w:tcPr>
            <w:tcW w:w="907" w:type="pct"/>
            <w:shd w:val="clear" w:color="auto" w:fill="auto"/>
            <w:vAlign w:val="center"/>
          </w:tcPr>
          <w:p w14:paraId="30E763B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6E724776" w14:textId="77777777" w:rsidTr="00341D2B">
        <w:trPr>
          <w:trHeight w:val="20"/>
        </w:trPr>
        <w:tc>
          <w:tcPr>
            <w:tcW w:w="230" w:type="pct"/>
            <w:shd w:val="clear" w:color="auto" w:fill="auto"/>
            <w:vAlign w:val="center"/>
          </w:tcPr>
          <w:p w14:paraId="0769E0E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39</w:t>
            </w:r>
          </w:p>
        </w:tc>
        <w:tc>
          <w:tcPr>
            <w:tcW w:w="3863" w:type="pct"/>
            <w:shd w:val="clear" w:color="auto" w:fill="auto"/>
            <w:vAlign w:val="bottom"/>
          </w:tcPr>
          <w:p w14:paraId="03E63C5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174-Л1 Берег для обеспечения технологического присоединения электроустановок жилого дома Шпаковского А.Р. в дер. Усть-Курья МО "Шипицынское" Котласского района Архангельской области (Шпаковский Андрей Ростиславович)</w:t>
            </w:r>
          </w:p>
        </w:tc>
        <w:tc>
          <w:tcPr>
            <w:tcW w:w="907" w:type="pct"/>
            <w:shd w:val="clear" w:color="auto" w:fill="auto"/>
            <w:vAlign w:val="center"/>
          </w:tcPr>
          <w:p w14:paraId="32A4919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0FB0DD42" w14:textId="77777777" w:rsidTr="00341D2B">
        <w:trPr>
          <w:trHeight w:val="20"/>
        </w:trPr>
        <w:tc>
          <w:tcPr>
            <w:tcW w:w="230" w:type="pct"/>
            <w:shd w:val="clear" w:color="auto" w:fill="auto"/>
            <w:vAlign w:val="center"/>
          </w:tcPr>
          <w:p w14:paraId="312C728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40</w:t>
            </w:r>
          </w:p>
        </w:tc>
        <w:tc>
          <w:tcPr>
            <w:tcW w:w="3863" w:type="pct"/>
            <w:shd w:val="clear" w:color="auto" w:fill="auto"/>
            <w:vAlign w:val="bottom"/>
          </w:tcPr>
          <w:p w14:paraId="1131836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17-Л1 д.Козьмино для обеспечения технологического присоединения электроустановок пасечного дома расположенного в 43 м на восток от ориентира "деревня Козьмино, дом 41" Котласского района Архангельской области</w:t>
            </w:r>
          </w:p>
        </w:tc>
        <w:tc>
          <w:tcPr>
            <w:tcW w:w="907" w:type="pct"/>
            <w:shd w:val="clear" w:color="auto" w:fill="auto"/>
            <w:vAlign w:val="center"/>
          </w:tcPr>
          <w:p w14:paraId="338BA7C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603C05F5" w14:textId="77777777" w:rsidTr="00341D2B">
        <w:trPr>
          <w:trHeight w:val="20"/>
        </w:trPr>
        <w:tc>
          <w:tcPr>
            <w:tcW w:w="230" w:type="pct"/>
            <w:shd w:val="clear" w:color="auto" w:fill="auto"/>
            <w:vAlign w:val="center"/>
          </w:tcPr>
          <w:p w14:paraId="0F24DD8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41</w:t>
            </w:r>
          </w:p>
        </w:tc>
        <w:tc>
          <w:tcPr>
            <w:tcW w:w="3863" w:type="pct"/>
            <w:shd w:val="clear" w:color="auto" w:fill="auto"/>
            <w:vAlign w:val="bottom"/>
          </w:tcPr>
          <w:p w14:paraId="145378D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186-Л1 Домики для обеспечения технологического присоединения электроустановок гаража, светильников уличного освещения и насосной станции в дер. Вондокурье Котласского района Архангельской области (Голышева Галина Николаевна; Неволин Игорь Зосимович; Власов Евгений Изосимович)</w:t>
            </w:r>
          </w:p>
        </w:tc>
        <w:tc>
          <w:tcPr>
            <w:tcW w:w="907" w:type="pct"/>
            <w:shd w:val="clear" w:color="auto" w:fill="auto"/>
            <w:vAlign w:val="center"/>
          </w:tcPr>
          <w:p w14:paraId="61504A3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0,30</w:t>
            </w:r>
          </w:p>
        </w:tc>
      </w:tr>
      <w:tr w:rsidR="000A4099" w:rsidRPr="000B6E49" w14:paraId="57D9EADD" w14:textId="77777777" w:rsidTr="00341D2B">
        <w:trPr>
          <w:trHeight w:val="20"/>
        </w:trPr>
        <w:tc>
          <w:tcPr>
            <w:tcW w:w="230" w:type="pct"/>
            <w:shd w:val="clear" w:color="auto" w:fill="auto"/>
            <w:vAlign w:val="center"/>
          </w:tcPr>
          <w:p w14:paraId="79BD6A0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42</w:t>
            </w:r>
          </w:p>
        </w:tc>
        <w:tc>
          <w:tcPr>
            <w:tcW w:w="3863" w:type="pct"/>
            <w:shd w:val="clear" w:color="auto" w:fill="auto"/>
            <w:vAlign w:val="bottom"/>
          </w:tcPr>
          <w:p w14:paraId="7298BF0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18-Л1 д. Леонтьевская для обеспечения технологического присоединения электроустановок жилого дома на уч.№12-в в дер.Леонтьевская Котласского района Архангельской области (Беляков Андрей Васильевич)</w:t>
            </w:r>
          </w:p>
        </w:tc>
        <w:tc>
          <w:tcPr>
            <w:tcW w:w="907" w:type="pct"/>
            <w:shd w:val="clear" w:color="auto" w:fill="auto"/>
            <w:vAlign w:val="center"/>
          </w:tcPr>
          <w:p w14:paraId="68E5ED9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105E9706" w14:textId="77777777" w:rsidTr="00341D2B">
        <w:trPr>
          <w:trHeight w:val="20"/>
        </w:trPr>
        <w:tc>
          <w:tcPr>
            <w:tcW w:w="230" w:type="pct"/>
            <w:shd w:val="clear" w:color="auto" w:fill="auto"/>
            <w:vAlign w:val="center"/>
          </w:tcPr>
          <w:p w14:paraId="5E14150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43</w:t>
            </w:r>
          </w:p>
        </w:tc>
        <w:tc>
          <w:tcPr>
            <w:tcW w:w="3863" w:type="pct"/>
            <w:shd w:val="clear" w:color="auto" w:fill="auto"/>
            <w:vAlign w:val="bottom"/>
          </w:tcPr>
          <w:p w14:paraId="437760D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20-Л1 д.Дурницино для обеспечения технологического присоединения электроустановок жилого дома расположенного на уч.34 в д.Дурницино Котласского района Архангельской области</w:t>
            </w:r>
          </w:p>
        </w:tc>
        <w:tc>
          <w:tcPr>
            <w:tcW w:w="907" w:type="pct"/>
            <w:shd w:val="clear" w:color="auto" w:fill="auto"/>
            <w:vAlign w:val="center"/>
          </w:tcPr>
          <w:p w14:paraId="55CC0EB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0,17</w:t>
            </w:r>
          </w:p>
        </w:tc>
      </w:tr>
      <w:tr w:rsidR="000A4099" w:rsidRPr="000B6E49" w14:paraId="2EBF116D" w14:textId="77777777" w:rsidTr="00341D2B">
        <w:trPr>
          <w:trHeight w:val="20"/>
        </w:trPr>
        <w:tc>
          <w:tcPr>
            <w:tcW w:w="230" w:type="pct"/>
            <w:shd w:val="clear" w:color="auto" w:fill="auto"/>
            <w:vAlign w:val="center"/>
          </w:tcPr>
          <w:p w14:paraId="17D4684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44</w:t>
            </w:r>
          </w:p>
        </w:tc>
        <w:tc>
          <w:tcPr>
            <w:tcW w:w="3863" w:type="pct"/>
            <w:shd w:val="clear" w:color="auto" w:fill="auto"/>
            <w:vAlign w:val="bottom"/>
          </w:tcPr>
          <w:p w14:paraId="4AB1D80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24-Л3 Школьная для обеспечения технологического присоединения электроустановок жилого дома №5 по ул.Песчаная в г.Котласе Архангельской области (Трудов С.Е.)</w:t>
            </w:r>
          </w:p>
        </w:tc>
        <w:tc>
          <w:tcPr>
            <w:tcW w:w="907" w:type="pct"/>
            <w:shd w:val="clear" w:color="auto" w:fill="auto"/>
            <w:vAlign w:val="center"/>
          </w:tcPr>
          <w:p w14:paraId="23B9ECD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394602BF" w14:textId="77777777" w:rsidTr="00341D2B">
        <w:trPr>
          <w:trHeight w:val="20"/>
        </w:trPr>
        <w:tc>
          <w:tcPr>
            <w:tcW w:w="230" w:type="pct"/>
            <w:shd w:val="clear" w:color="auto" w:fill="auto"/>
            <w:vAlign w:val="center"/>
          </w:tcPr>
          <w:p w14:paraId="730C53F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45</w:t>
            </w:r>
          </w:p>
        </w:tc>
        <w:tc>
          <w:tcPr>
            <w:tcW w:w="3863" w:type="pct"/>
            <w:shd w:val="clear" w:color="auto" w:fill="auto"/>
            <w:vAlign w:val="bottom"/>
          </w:tcPr>
          <w:p w14:paraId="3AFE34F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26-Л1 АТС для обеспечения технологического присоединения электроустановок жилого дома в дер.Городище Котласского района Архангельской области (Полянская В.В.)</w:t>
            </w:r>
          </w:p>
        </w:tc>
        <w:tc>
          <w:tcPr>
            <w:tcW w:w="907" w:type="pct"/>
            <w:shd w:val="clear" w:color="auto" w:fill="auto"/>
            <w:vAlign w:val="center"/>
          </w:tcPr>
          <w:p w14:paraId="4543133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68F54130" w14:textId="77777777" w:rsidTr="00341D2B">
        <w:trPr>
          <w:trHeight w:val="20"/>
        </w:trPr>
        <w:tc>
          <w:tcPr>
            <w:tcW w:w="230" w:type="pct"/>
            <w:shd w:val="clear" w:color="auto" w:fill="auto"/>
            <w:vAlign w:val="center"/>
          </w:tcPr>
          <w:p w14:paraId="4DE42F5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46</w:t>
            </w:r>
          </w:p>
        </w:tc>
        <w:tc>
          <w:tcPr>
            <w:tcW w:w="3863" w:type="pct"/>
            <w:shd w:val="clear" w:color="auto" w:fill="auto"/>
            <w:vAlign w:val="bottom"/>
          </w:tcPr>
          <w:p w14:paraId="45F8907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46-Л2 Центральная для обеспечения технологического присоединения электроустановок гаража расположенного на уч.18-б по ул.Центральная дер.Ядриха Котласского района Архангельской области (Молоков А.А.)</w:t>
            </w:r>
          </w:p>
        </w:tc>
        <w:tc>
          <w:tcPr>
            <w:tcW w:w="907" w:type="pct"/>
            <w:shd w:val="clear" w:color="auto" w:fill="auto"/>
            <w:vAlign w:val="center"/>
          </w:tcPr>
          <w:p w14:paraId="6BCB151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0,26</w:t>
            </w:r>
          </w:p>
        </w:tc>
      </w:tr>
      <w:tr w:rsidR="000A4099" w:rsidRPr="000B6E49" w14:paraId="51482729" w14:textId="77777777" w:rsidTr="00341D2B">
        <w:trPr>
          <w:trHeight w:val="20"/>
        </w:trPr>
        <w:tc>
          <w:tcPr>
            <w:tcW w:w="230" w:type="pct"/>
            <w:shd w:val="clear" w:color="auto" w:fill="auto"/>
            <w:vAlign w:val="center"/>
          </w:tcPr>
          <w:p w14:paraId="23D2B7D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47</w:t>
            </w:r>
          </w:p>
        </w:tc>
        <w:tc>
          <w:tcPr>
            <w:tcW w:w="3863" w:type="pct"/>
            <w:shd w:val="clear" w:color="auto" w:fill="auto"/>
            <w:vAlign w:val="bottom"/>
          </w:tcPr>
          <w:p w14:paraId="65E4629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46-Л3 ул.Садовая от ТП-46 Ядриха в д.Ядриха Котласского района Архангельской области (Пахолков П.И. 15-01819К/15 от 15.07.2015)</w:t>
            </w:r>
          </w:p>
        </w:tc>
        <w:tc>
          <w:tcPr>
            <w:tcW w:w="907" w:type="pct"/>
            <w:shd w:val="clear" w:color="auto" w:fill="auto"/>
            <w:vAlign w:val="center"/>
          </w:tcPr>
          <w:p w14:paraId="05A620E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4B62644F" w14:textId="77777777" w:rsidTr="00341D2B">
        <w:trPr>
          <w:trHeight w:val="20"/>
        </w:trPr>
        <w:tc>
          <w:tcPr>
            <w:tcW w:w="230" w:type="pct"/>
            <w:shd w:val="clear" w:color="auto" w:fill="auto"/>
            <w:vAlign w:val="center"/>
          </w:tcPr>
          <w:p w14:paraId="58133E6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48</w:t>
            </w:r>
          </w:p>
        </w:tc>
        <w:tc>
          <w:tcPr>
            <w:tcW w:w="3863" w:type="pct"/>
            <w:shd w:val="clear" w:color="auto" w:fill="auto"/>
            <w:vAlign w:val="bottom"/>
          </w:tcPr>
          <w:p w14:paraId="754E3F4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58-Л1 д. Кичайкинская для обеспечения технологического присоединения электроустановок жилого дома №17а в дер. Кичайкинская Красноборского района Архангельской области (Шадрин А.Н.)</w:t>
            </w:r>
          </w:p>
        </w:tc>
        <w:tc>
          <w:tcPr>
            <w:tcW w:w="907" w:type="pct"/>
            <w:shd w:val="clear" w:color="auto" w:fill="auto"/>
            <w:vAlign w:val="center"/>
          </w:tcPr>
          <w:p w14:paraId="55DE474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0,19</w:t>
            </w:r>
          </w:p>
        </w:tc>
      </w:tr>
      <w:tr w:rsidR="000A4099" w:rsidRPr="000B6E49" w14:paraId="6AEAE3F9" w14:textId="77777777" w:rsidTr="00341D2B">
        <w:trPr>
          <w:trHeight w:val="20"/>
        </w:trPr>
        <w:tc>
          <w:tcPr>
            <w:tcW w:w="230" w:type="pct"/>
            <w:shd w:val="clear" w:color="auto" w:fill="auto"/>
            <w:vAlign w:val="center"/>
          </w:tcPr>
          <w:p w14:paraId="18AF16E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49</w:t>
            </w:r>
          </w:p>
        </w:tc>
        <w:tc>
          <w:tcPr>
            <w:tcW w:w="3863" w:type="pct"/>
            <w:shd w:val="clear" w:color="auto" w:fill="auto"/>
            <w:vAlign w:val="bottom"/>
          </w:tcPr>
          <w:p w14:paraId="100E342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71-Л1 Жилые дома-1 для обеспечения технологического присоединения электроустановок</w:t>
            </w:r>
            <w:r w:rsidR="00855D60">
              <w:rPr>
                <w:rFonts w:ascii="Myriad Pro" w:hAnsi="Myriad Pro"/>
                <w:sz w:val="18"/>
                <w:szCs w:val="18"/>
                <w:lang w:eastAsia="ru-RU"/>
              </w:rPr>
              <w:t xml:space="preserve"> </w:t>
            </w:r>
            <w:r w:rsidRPr="000B6E49">
              <w:rPr>
                <w:rFonts w:ascii="Myriad Pro" w:hAnsi="Myriad Pro"/>
                <w:sz w:val="18"/>
                <w:szCs w:val="18"/>
                <w:lang w:eastAsia="ru-RU"/>
              </w:rPr>
              <w:t>жилого дома №25 по ул.Центральная в д.Княжево Котласского района Архангельской области (Гречанов Иван Григорьевич)</w:t>
            </w:r>
          </w:p>
        </w:tc>
        <w:tc>
          <w:tcPr>
            <w:tcW w:w="907" w:type="pct"/>
            <w:shd w:val="clear" w:color="auto" w:fill="auto"/>
            <w:vAlign w:val="center"/>
          </w:tcPr>
          <w:p w14:paraId="0BF2567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17B2A0E4" w14:textId="77777777" w:rsidTr="00341D2B">
        <w:trPr>
          <w:trHeight w:val="20"/>
        </w:trPr>
        <w:tc>
          <w:tcPr>
            <w:tcW w:w="230" w:type="pct"/>
            <w:shd w:val="clear" w:color="auto" w:fill="auto"/>
            <w:vAlign w:val="center"/>
          </w:tcPr>
          <w:p w14:paraId="5038A6C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50</w:t>
            </w:r>
          </w:p>
        </w:tc>
        <w:tc>
          <w:tcPr>
            <w:tcW w:w="3863" w:type="pct"/>
            <w:shd w:val="clear" w:color="auto" w:fill="auto"/>
            <w:vAlign w:val="bottom"/>
          </w:tcPr>
          <w:p w14:paraId="286288D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75-Л1 Мышино в д.Верхнее Мышино Красноборского района Архангельской области (Алсуфьев А.А. №15-01223К/15 от 23.05.2015)</w:t>
            </w:r>
          </w:p>
        </w:tc>
        <w:tc>
          <w:tcPr>
            <w:tcW w:w="907" w:type="pct"/>
            <w:shd w:val="clear" w:color="auto" w:fill="auto"/>
            <w:vAlign w:val="center"/>
          </w:tcPr>
          <w:p w14:paraId="67287F9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21D42C07" w14:textId="77777777" w:rsidTr="00341D2B">
        <w:trPr>
          <w:trHeight w:val="20"/>
        </w:trPr>
        <w:tc>
          <w:tcPr>
            <w:tcW w:w="230" w:type="pct"/>
            <w:shd w:val="clear" w:color="auto" w:fill="auto"/>
            <w:vAlign w:val="center"/>
          </w:tcPr>
          <w:p w14:paraId="3AD2FBA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51</w:t>
            </w:r>
          </w:p>
        </w:tc>
        <w:tc>
          <w:tcPr>
            <w:tcW w:w="3863" w:type="pct"/>
            <w:shd w:val="clear" w:color="auto" w:fill="auto"/>
            <w:vAlign w:val="bottom"/>
          </w:tcPr>
          <w:p w14:paraId="4B0E2C8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81-Л1 д.Нечаиха для обеспечения технологического присоединения электроустановок бани на уч. №1-б в дер.Петровские Котласского района Архангельской области (Исаев Юрий Викторович)</w:t>
            </w:r>
          </w:p>
        </w:tc>
        <w:tc>
          <w:tcPr>
            <w:tcW w:w="907" w:type="pct"/>
            <w:shd w:val="clear" w:color="auto" w:fill="auto"/>
            <w:vAlign w:val="center"/>
          </w:tcPr>
          <w:p w14:paraId="79CF53F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0,07</w:t>
            </w:r>
          </w:p>
        </w:tc>
      </w:tr>
      <w:tr w:rsidR="000A4099" w:rsidRPr="000B6E49" w14:paraId="2EE0C7B3" w14:textId="77777777" w:rsidTr="00341D2B">
        <w:trPr>
          <w:trHeight w:val="20"/>
        </w:trPr>
        <w:tc>
          <w:tcPr>
            <w:tcW w:w="230" w:type="pct"/>
            <w:shd w:val="clear" w:color="auto" w:fill="auto"/>
            <w:vAlign w:val="center"/>
          </w:tcPr>
          <w:p w14:paraId="63A9DC8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52</w:t>
            </w:r>
          </w:p>
        </w:tc>
        <w:tc>
          <w:tcPr>
            <w:tcW w:w="3863" w:type="pct"/>
            <w:shd w:val="clear" w:color="auto" w:fill="auto"/>
            <w:vAlign w:val="bottom"/>
          </w:tcPr>
          <w:p w14:paraId="067E655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81-Л2</w:t>
            </w:r>
            <w:r w:rsidR="00855D60">
              <w:rPr>
                <w:rFonts w:ascii="Myriad Pro" w:hAnsi="Myriad Pro"/>
                <w:sz w:val="18"/>
                <w:szCs w:val="18"/>
                <w:lang w:eastAsia="ru-RU"/>
              </w:rPr>
              <w:t xml:space="preserve"> </w:t>
            </w:r>
            <w:r w:rsidRPr="000B6E49">
              <w:rPr>
                <w:rFonts w:ascii="Myriad Pro" w:hAnsi="Myriad Pro"/>
                <w:sz w:val="18"/>
                <w:szCs w:val="18"/>
                <w:lang w:eastAsia="ru-RU"/>
              </w:rPr>
              <w:t>«д. Степаница» для обеспечения технологического присоединения электроустановок жилого дома</w:t>
            </w:r>
            <w:r w:rsidR="00855D60">
              <w:rPr>
                <w:rFonts w:ascii="Myriad Pro" w:hAnsi="Myriad Pro"/>
                <w:sz w:val="18"/>
                <w:szCs w:val="18"/>
                <w:lang w:eastAsia="ru-RU"/>
              </w:rPr>
              <w:t xml:space="preserve"> </w:t>
            </w:r>
            <w:r w:rsidRPr="000B6E49">
              <w:rPr>
                <w:rFonts w:ascii="Myriad Pro" w:hAnsi="Myriad Pro"/>
                <w:sz w:val="18"/>
                <w:szCs w:val="18"/>
                <w:lang w:eastAsia="ru-RU"/>
              </w:rPr>
              <w:t>в</w:t>
            </w:r>
            <w:r w:rsidR="00855D60">
              <w:rPr>
                <w:rFonts w:ascii="Myriad Pro" w:hAnsi="Myriad Pro"/>
                <w:sz w:val="18"/>
                <w:szCs w:val="18"/>
                <w:lang w:eastAsia="ru-RU"/>
              </w:rPr>
              <w:t xml:space="preserve"> </w:t>
            </w:r>
            <w:r w:rsidRPr="000B6E49">
              <w:rPr>
                <w:rFonts w:ascii="Myriad Pro" w:hAnsi="Myriad Pro"/>
                <w:sz w:val="18"/>
                <w:szCs w:val="18"/>
                <w:lang w:eastAsia="ru-RU"/>
              </w:rPr>
              <w:t>д.Нечаиха, уч.2-а, Котла (Батареев)</w:t>
            </w:r>
          </w:p>
        </w:tc>
        <w:tc>
          <w:tcPr>
            <w:tcW w:w="907" w:type="pct"/>
            <w:shd w:val="clear" w:color="auto" w:fill="auto"/>
            <w:vAlign w:val="center"/>
          </w:tcPr>
          <w:p w14:paraId="3A03625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77F55BCF" w14:textId="77777777" w:rsidTr="00341D2B">
        <w:trPr>
          <w:trHeight w:val="20"/>
        </w:trPr>
        <w:tc>
          <w:tcPr>
            <w:tcW w:w="230" w:type="pct"/>
            <w:shd w:val="clear" w:color="auto" w:fill="auto"/>
            <w:vAlign w:val="center"/>
          </w:tcPr>
          <w:p w14:paraId="0059EFE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53</w:t>
            </w:r>
          </w:p>
        </w:tc>
        <w:tc>
          <w:tcPr>
            <w:tcW w:w="3863" w:type="pct"/>
            <w:shd w:val="clear" w:color="auto" w:fill="auto"/>
            <w:vAlign w:val="bottom"/>
          </w:tcPr>
          <w:p w14:paraId="15561F0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ВЛ-0,4 кВ 84-Л2 Бехтериха для обеспечения технологического присоединения электроустановок жилого дома на уч.№13 в дер.Красавино Котласского </w:t>
            </w:r>
            <w:r w:rsidRPr="000B6E49">
              <w:rPr>
                <w:rFonts w:ascii="Myriad Pro" w:hAnsi="Myriad Pro"/>
                <w:sz w:val="18"/>
                <w:szCs w:val="18"/>
                <w:lang w:eastAsia="ru-RU"/>
              </w:rPr>
              <w:lastRenderedPageBreak/>
              <w:t>района Архангельской области (Свиридова Е.Ю.)</w:t>
            </w:r>
          </w:p>
        </w:tc>
        <w:tc>
          <w:tcPr>
            <w:tcW w:w="907" w:type="pct"/>
            <w:shd w:val="clear" w:color="auto" w:fill="auto"/>
            <w:vAlign w:val="center"/>
          </w:tcPr>
          <w:p w14:paraId="23F137C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0,06</w:t>
            </w:r>
          </w:p>
        </w:tc>
      </w:tr>
      <w:tr w:rsidR="000A4099" w:rsidRPr="000B6E49" w14:paraId="41AAA39B" w14:textId="77777777" w:rsidTr="00341D2B">
        <w:trPr>
          <w:trHeight w:val="20"/>
        </w:trPr>
        <w:tc>
          <w:tcPr>
            <w:tcW w:w="230" w:type="pct"/>
            <w:shd w:val="clear" w:color="auto" w:fill="auto"/>
            <w:vAlign w:val="center"/>
          </w:tcPr>
          <w:p w14:paraId="1ACFFF0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54</w:t>
            </w:r>
          </w:p>
        </w:tc>
        <w:tc>
          <w:tcPr>
            <w:tcW w:w="3863" w:type="pct"/>
            <w:shd w:val="clear" w:color="auto" w:fill="auto"/>
            <w:vAlign w:val="bottom"/>
          </w:tcPr>
          <w:p w14:paraId="38784A1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85-Л3 д.Комарица(д.Заберезник) для обеспечения технологического присоединения электроустановок жилого дома на уч. №21 в дер. Ефремовская Котласского района Архангельской области (Дедков Николай Николаевич)</w:t>
            </w:r>
          </w:p>
        </w:tc>
        <w:tc>
          <w:tcPr>
            <w:tcW w:w="907" w:type="pct"/>
            <w:shd w:val="clear" w:color="auto" w:fill="auto"/>
            <w:vAlign w:val="center"/>
          </w:tcPr>
          <w:p w14:paraId="79BF79A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5ECFF05B" w14:textId="77777777" w:rsidTr="00341D2B">
        <w:trPr>
          <w:trHeight w:val="20"/>
        </w:trPr>
        <w:tc>
          <w:tcPr>
            <w:tcW w:w="230" w:type="pct"/>
            <w:shd w:val="clear" w:color="auto" w:fill="auto"/>
            <w:vAlign w:val="center"/>
          </w:tcPr>
          <w:p w14:paraId="4A53441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55</w:t>
            </w:r>
          </w:p>
        </w:tc>
        <w:tc>
          <w:tcPr>
            <w:tcW w:w="3863" w:type="pct"/>
            <w:shd w:val="clear" w:color="auto" w:fill="auto"/>
            <w:vAlign w:val="bottom"/>
          </w:tcPr>
          <w:p w14:paraId="77688EA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85-Л3 д.Комарица(д.Заберезник) для обеспечения технологического присоединения электроустановок жилого дома на уч. №22 в дер. Ефремовская Котласского района Архангельской области (Дедков Сергей Александрович)</w:t>
            </w:r>
          </w:p>
        </w:tc>
        <w:tc>
          <w:tcPr>
            <w:tcW w:w="907" w:type="pct"/>
            <w:shd w:val="clear" w:color="auto" w:fill="auto"/>
            <w:vAlign w:val="center"/>
          </w:tcPr>
          <w:p w14:paraId="0134B9F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2EEAB365" w14:textId="77777777" w:rsidTr="00341D2B">
        <w:trPr>
          <w:trHeight w:val="20"/>
        </w:trPr>
        <w:tc>
          <w:tcPr>
            <w:tcW w:w="230" w:type="pct"/>
            <w:shd w:val="clear" w:color="auto" w:fill="auto"/>
            <w:vAlign w:val="center"/>
          </w:tcPr>
          <w:p w14:paraId="6A44BDE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56</w:t>
            </w:r>
          </w:p>
        </w:tc>
        <w:tc>
          <w:tcPr>
            <w:tcW w:w="3863" w:type="pct"/>
            <w:shd w:val="clear" w:color="auto" w:fill="auto"/>
            <w:vAlign w:val="bottom"/>
          </w:tcPr>
          <w:p w14:paraId="6A36535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9-Л1 Школа для обеспечения технологического присоединения электроустановок жилого дома №29 в д. Городищенская Красноборского района Архангельской области (Ширяева Н.И.)</w:t>
            </w:r>
          </w:p>
        </w:tc>
        <w:tc>
          <w:tcPr>
            <w:tcW w:w="907" w:type="pct"/>
            <w:shd w:val="clear" w:color="auto" w:fill="auto"/>
            <w:vAlign w:val="center"/>
          </w:tcPr>
          <w:p w14:paraId="4127CCD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2A404331" w14:textId="77777777" w:rsidTr="00341D2B">
        <w:trPr>
          <w:trHeight w:val="20"/>
        </w:trPr>
        <w:tc>
          <w:tcPr>
            <w:tcW w:w="230" w:type="pct"/>
            <w:shd w:val="clear" w:color="auto" w:fill="auto"/>
            <w:vAlign w:val="center"/>
          </w:tcPr>
          <w:p w14:paraId="7CF0E84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57</w:t>
            </w:r>
          </w:p>
        </w:tc>
        <w:tc>
          <w:tcPr>
            <w:tcW w:w="3863" w:type="pct"/>
            <w:shd w:val="clear" w:color="auto" w:fill="auto"/>
            <w:vAlign w:val="bottom"/>
          </w:tcPr>
          <w:p w14:paraId="410AF92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в д.Горка (Федовский с/с) Плесецкого района Архангельской области (Корня С.Ф., 15-03658П/14 от 09.12.2014)</w:t>
            </w:r>
          </w:p>
        </w:tc>
        <w:tc>
          <w:tcPr>
            <w:tcW w:w="907" w:type="pct"/>
            <w:shd w:val="clear" w:color="auto" w:fill="auto"/>
            <w:vAlign w:val="center"/>
          </w:tcPr>
          <w:p w14:paraId="5D052A9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5C4F155D" w14:textId="77777777" w:rsidTr="00341D2B">
        <w:trPr>
          <w:trHeight w:val="20"/>
        </w:trPr>
        <w:tc>
          <w:tcPr>
            <w:tcW w:w="230" w:type="pct"/>
            <w:shd w:val="clear" w:color="auto" w:fill="auto"/>
            <w:vAlign w:val="center"/>
          </w:tcPr>
          <w:p w14:paraId="7E5E823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58</w:t>
            </w:r>
          </w:p>
        </w:tc>
        <w:tc>
          <w:tcPr>
            <w:tcW w:w="3863" w:type="pct"/>
            <w:shd w:val="clear" w:color="auto" w:fill="auto"/>
            <w:vAlign w:val="bottom"/>
          </w:tcPr>
          <w:p w14:paraId="0AB5986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для обеспечения технологического присоединения индивидуального жилого дома, расположенного по адресу: Архангельская область, Няндомский район, д. Шултус (Заверткин В.А.)</w:t>
            </w:r>
          </w:p>
        </w:tc>
        <w:tc>
          <w:tcPr>
            <w:tcW w:w="907" w:type="pct"/>
            <w:shd w:val="clear" w:color="auto" w:fill="auto"/>
            <w:vAlign w:val="center"/>
          </w:tcPr>
          <w:p w14:paraId="73A3570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493087F4" w14:textId="77777777" w:rsidTr="00341D2B">
        <w:trPr>
          <w:trHeight w:val="20"/>
        </w:trPr>
        <w:tc>
          <w:tcPr>
            <w:tcW w:w="230" w:type="pct"/>
            <w:shd w:val="clear" w:color="auto" w:fill="auto"/>
            <w:vAlign w:val="center"/>
          </w:tcPr>
          <w:p w14:paraId="60F37F0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59</w:t>
            </w:r>
          </w:p>
        </w:tc>
        <w:tc>
          <w:tcPr>
            <w:tcW w:w="3863" w:type="pct"/>
            <w:shd w:val="clear" w:color="auto" w:fill="auto"/>
            <w:vAlign w:val="bottom"/>
          </w:tcPr>
          <w:p w14:paraId="785C2A9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для обеспечения технологического присоединения индивидуального жилого дома, расположенного по адресу: Архангельская область, Няндомский район, дер.Шултус, ул.Набережная д.3 (Фадеев И.С.)</w:t>
            </w:r>
          </w:p>
        </w:tc>
        <w:tc>
          <w:tcPr>
            <w:tcW w:w="907" w:type="pct"/>
            <w:shd w:val="clear" w:color="auto" w:fill="auto"/>
            <w:vAlign w:val="center"/>
          </w:tcPr>
          <w:p w14:paraId="02DBE6C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6188DB6A" w14:textId="77777777" w:rsidTr="00341D2B">
        <w:trPr>
          <w:trHeight w:val="20"/>
        </w:trPr>
        <w:tc>
          <w:tcPr>
            <w:tcW w:w="230" w:type="pct"/>
            <w:shd w:val="clear" w:color="auto" w:fill="auto"/>
            <w:vAlign w:val="center"/>
          </w:tcPr>
          <w:p w14:paraId="65DC6F9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60</w:t>
            </w:r>
          </w:p>
        </w:tc>
        <w:tc>
          <w:tcPr>
            <w:tcW w:w="3863" w:type="pct"/>
            <w:shd w:val="clear" w:color="auto" w:fill="auto"/>
            <w:vAlign w:val="bottom"/>
          </w:tcPr>
          <w:p w14:paraId="54B0C29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для обеспечения технологического присоединения к электрическим сетям индивидуального жилого дома в г. Онега Архангельской области на ул.Комсомольская, д.</w:t>
            </w:r>
            <w:r w:rsidR="00E2503F">
              <w:rPr>
                <w:rFonts w:ascii="Myriad Pro" w:hAnsi="Myriad Pro"/>
                <w:sz w:val="18"/>
                <w:szCs w:val="18"/>
                <w:lang w:eastAsia="ru-RU"/>
              </w:rPr>
              <w:t>№ </w:t>
            </w:r>
            <w:r w:rsidRPr="000B6E49">
              <w:rPr>
                <w:rFonts w:ascii="Myriad Pro" w:hAnsi="Myriad Pro"/>
                <w:sz w:val="18"/>
                <w:szCs w:val="18"/>
                <w:lang w:eastAsia="ru-RU"/>
              </w:rPr>
              <w:t>11 (Ершов А.А.)</w:t>
            </w:r>
          </w:p>
        </w:tc>
        <w:tc>
          <w:tcPr>
            <w:tcW w:w="907" w:type="pct"/>
            <w:shd w:val="clear" w:color="auto" w:fill="auto"/>
            <w:vAlign w:val="center"/>
          </w:tcPr>
          <w:p w14:paraId="1C25646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1DD2D7FE" w14:textId="77777777" w:rsidTr="00341D2B">
        <w:trPr>
          <w:trHeight w:val="20"/>
        </w:trPr>
        <w:tc>
          <w:tcPr>
            <w:tcW w:w="230" w:type="pct"/>
            <w:shd w:val="clear" w:color="auto" w:fill="auto"/>
            <w:vAlign w:val="center"/>
          </w:tcPr>
          <w:p w14:paraId="5A566D3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61</w:t>
            </w:r>
          </w:p>
        </w:tc>
        <w:tc>
          <w:tcPr>
            <w:tcW w:w="3863" w:type="pct"/>
            <w:shd w:val="clear" w:color="auto" w:fill="auto"/>
            <w:vAlign w:val="bottom"/>
          </w:tcPr>
          <w:p w14:paraId="40A8AC8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ВЛ-0,4 кВ ф. «Похоронное бюро» от ТП </w:t>
            </w:r>
            <w:r w:rsidR="00E2503F">
              <w:rPr>
                <w:rFonts w:ascii="Myriad Pro" w:hAnsi="Myriad Pro"/>
                <w:sz w:val="18"/>
                <w:szCs w:val="18"/>
                <w:lang w:eastAsia="ru-RU"/>
              </w:rPr>
              <w:t>№ </w:t>
            </w:r>
            <w:r w:rsidRPr="000B6E49">
              <w:rPr>
                <w:rFonts w:ascii="Myriad Pro" w:hAnsi="Myriad Pro"/>
                <w:sz w:val="18"/>
                <w:szCs w:val="18"/>
                <w:lang w:eastAsia="ru-RU"/>
              </w:rPr>
              <w:t>181 для обеспечения технологического присоединения к электрическим сетям энергопринимающих устройств</w:t>
            </w:r>
            <w:r w:rsidR="00855D60">
              <w:rPr>
                <w:rFonts w:ascii="Myriad Pro" w:hAnsi="Myriad Pro"/>
                <w:sz w:val="18"/>
                <w:szCs w:val="18"/>
                <w:lang w:eastAsia="ru-RU"/>
              </w:rPr>
              <w:t xml:space="preserve"> </w:t>
            </w:r>
            <w:r w:rsidRPr="000B6E49">
              <w:rPr>
                <w:rFonts w:ascii="Myriad Pro" w:hAnsi="Myriad Pro"/>
                <w:sz w:val="18"/>
                <w:szCs w:val="18"/>
                <w:lang w:eastAsia="ru-RU"/>
              </w:rPr>
              <w:t>жилого дома по ул.Двинская в г.Северодвинске (Гайдукова К.В., Фирсов А.В.)</w:t>
            </w:r>
          </w:p>
        </w:tc>
        <w:tc>
          <w:tcPr>
            <w:tcW w:w="907" w:type="pct"/>
            <w:shd w:val="clear" w:color="auto" w:fill="auto"/>
            <w:vAlign w:val="center"/>
          </w:tcPr>
          <w:p w14:paraId="21F0615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0,24</w:t>
            </w:r>
          </w:p>
        </w:tc>
      </w:tr>
      <w:tr w:rsidR="000A4099" w:rsidRPr="000B6E49" w14:paraId="597223F3" w14:textId="77777777" w:rsidTr="00341D2B">
        <w:trPr>
          <w:trHeight w:val="20"/>
        </w:trPr>
        <w:tc>
          <w:tcPr>
            <w:tcW w:w="230" w:type="pct"/>
            <w:shd w:val="clear" w:color="auto" w:fill="auto"/>
            <w:vAlign w:val="center"/>
          </w:tcPr>
          <w:p w14:paraId="3CB4E42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62</w:t>
            </w:r>
          </w:p>
        </w:tc>
        <w:tc>
          <w:tcPr>
            <w:tcW w:w="3863" w:type="pct"/>
            <w:shd w:val="clear" w:color="auto" w:fill="auto"/>
            <w:vAlign w:val="bottom"/>
          </w:tcPr>
          <w:p w14:paraId="02A1341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ф. №1 от ТП №112 "Талаги-2" для обеспечения технологического присоединения к электрическим сетям энергопринимающих устройств гаража в п. Талаги Приморского района Архангельской области (Корнеев П.В.)</w:t>
            </w:r>
          </w:p>
        </w:tc>
        <w:tc>
          <w:tcPr>
            <w:tcW w:w="907" w:type="pct"/>
            <w:shd w:val="clear" w:color="auto" w:fill="auto"/>
            <w:vAlign w:val="center"/>
          </w:tcPr>
          <w:p w14:paraId="7D58F9C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0,35</w:t>
            </w:r>
          </w:p>
        </w:tc>
      </w:tr>
      <w:tr w:rsidR="000A4099" w:rsidRPr="000B6E49" w14:paraId="59BCD425" w14:textId="77777777" w:rsidTr="00341D2B">
        <w:trPr>
          <w:trHeight w:val="20"/>
        </w:trPr>
        <w:tc>
          <w:tcPr>
            <w:tcW w:w="230" w:type="pct"/>
            <w:shd w:val="clear" w:color="auto" w:fill="auto"/>
            <w:vAlign w:val="center"/>
          </w:tcPr>
          <w:p w14:paraId="0ADA131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63</w:t>
            </w:r>
          </w:p>
        </w:tc>
        <w:tc>
          <w:tcPr>
            <w:tcW w:w="3863" w:type="pct"/>
            <w:shd w:val="clear" w:color="auto" w:fill="auto"/>
            <w:vAlign w:val="bottom"/>
          </w:tcPr>
          <w:p w14:paraId="6B1B562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ф. №1 от ТП №510 для обеспечения технологического присоединения к электрическим сетям энергопринимающих устройств бани в д. Кожево Холмогорского района Архангельской области (Исковских О.Н.)</w:t>
            </w:r>
          </w:p>
        </w:tc>
        <w:tc>
          <w:tcPr>
            <w:tcW w:w="907" w:type="pct"/>
            <w:shd w:val="clear" w:color="auto" w:fill="auto"/>
            <w:vAlign w:val="center"/>
          </w:tcPr>
          <w:p w14:paraId="12C63A7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0,93</w:t>
            </w:r>
          </w:p>
        </w:tc>
      </w:tr>
      <w:tr w:rsidR="000A4099" w:rsidRPr="000B6E49" w14:paraId="398907A1" w14:textId="77777777" w:rsidTr="00341D2B">
        <w:trPr>
          <w:trHeight w:val="20"/>
        </w:trPr>
        <w:tc>
          <w:tcPr>
            <w:tcW w:w="230" w:type="pct"/>
            <w:shd w:val="clear" w:color="auto" w:fill="auto"/>
            <w:vAlign w:val="center"/>
          </w:tcPr>
          <w:p w14:paraId="3C237A2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64</w:t>
            </w:r>
          </w:p>
        </w:tc>
        <w:tc>
          <w:tcPr>
            <w:tcW w:w="3863" w:type="pct"/>
            <w:shd w:val="clear" w:color="auto" w:fill="auto"/>
            <w:vAlign w:val="bottom"/>
          </w:tcPr>
          <w:p w14:paraId="381183B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ф. Рикасиха №1" и ф. "Рикасиха №2" от КТП-265 для обеспечения технологического присоединения к электрическим сетям энергопринимающих устройств жилых домов и бани в д. Рикасиха Приморского района Архангельской области (Чуркин А.А.; Чуркин Р.А.; Мирошников А.С.; Копытова А.Н.)</w:t>
            </w:r>
          </w:p>
        </w:tc>
        <w:tc>
          <w:tcPr>
            <w:tcW w:w="907" w:type="pct"/>
            <w:shd w:val="clear" w:color="auto" w:fill="auto"/>
            <w:vAlign w:val="center"/>
          </w:tcPr>
          <w:p w14:paraId="12F76FC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0,20</w:t>
            </w:r>
          </w:p>
        </w:tc>
      </w:tr>
      <w:tr w:rsidR="000A4099" w:rsidRPr="000B6E49" w14:paraId="5B1C0402" w14:textId="77777777" w:rsidTr="00341D2B">
        <w:trPr>
          <w:trHeight w:val="20"/>
        </w:trPr>
        <w:tc>
          <w:tcPr>
            <w:tcW w:w="230" w:type="pct"/>
            <w:shd w:val="clear" w:color="auto" w:fill="auto"/>
            <w:vAlign w:val="center"/>
          </w:tcPr>
          <w:p w14:paraId="58F6848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65</w:t>
            </w:r>
          </w:p>
        </w:tc>
        <w:tc>
          <w:tcPr>
            <w:tcW w:w="3863" w:type="pct"/>
            <w:shd w:val="clear" w:color="auto" w:fill="auto"/>
            <w:vAlign w:val="bottom"/>
          </w:tcPr>
          <w:p w14:paraId="04461A9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ф.№1 отходящей от ТП-538 (Малое Конево) в с.Конево Плесецкого района Архангельской области (Барыш Л.Д. №15-02148П/15 от 05.08.2015 г.)</w:t>
            </w:r>
          </w:p>
        </w:tc>
        <w:tc>
          <w:tcPr>
            <w:tcW w:w="907" w:type="pct"/>
            <w:shd w:val="clear" w:color="auto" w:fill="auto"/>
            <w:vAlign w:val="center"/>
          </w:tcPr>
          <w:p w14:paraId="1077B30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1DA19B25" w14:textId="77777777" w:rsidTr="00341D2B">
        <w:trPr>
          <w:trHeight w:val="20"/>
        </w:trPr>
        <w:tc>
          <w:tcPr>
            <w:tcW w:w="230" w:type="pct"/>
            <w:shd w:val="clear" w:color="auto" w:fill="auto"/>
            <w:vAlign w:val="center"/>
          </w:tcPr>
          <w:p w14:paraId="5CD2B33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66</w:t>
            </w:r>
          </w:p>
        </w:tc>
        <w:tc>
          <w:tcPr>
            <w:tcW w:w="3863" w:type="pct"/>
            <w:shd w:val="clear" w:color="auto" w:fill="auto"/>
            <w:vAlign w:val="bottom"/>
          </w:tcPr>
          <w:p w14:paraId="1A3233C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строительство ответвительной ВЛИ-0,4 кВ для обеспечения технологического присоединения к электрическим сетям индивидуальных жилых домов №6 и №8 на ул. Сиреневая в с. Порог Онежского района Архангельской области (Фролова О. Э.)</w:t>
            </w:r>
          </w:p>
        </w:tc>
        <w:tc>
          <w:tcPr>
            <w:tcW w:w="907" w:type="pct"/>
            <w:shd w:val="clear" w:color="auto" w:fill="auto"/>
            <w:vAlign w:val="center"/>
          </w:tcPr>
          <w:p w14:paraId="12FA0BC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6D8ED600" w14:textId="77777777" w:rsidTr="00341D2B">
        <w:trPr>
          <w:trHeight w:val="20"/>
        </w:trPr>
        <w:tc>
          <w:tcPr>
            <w:tcW w:w="230" w:type="pct"/>
            <w:shd w:val="clear" w:color="auto" w:fill="auto"/>
            <w:vAlign w:val="center"/>
          </w:tcPr>
          <w:p w14:paraId="5BC99E7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67</w:t>
            </w:r>
          </w:p>
        </w:tc>
        <w:tc>
          <w:tcPr>
            <w:tcW w:w="3863" w:type="pct"/>
            <w:shd w:val="clear" w:color="auto" w:fill="auto"/>
            <w:vAlign w:val="bottom"/>
          </w:tcPr>
          <w:p w14:paraId="60D1857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ул.Центральная от КТП-400 кВА Котельная для обеспечения технологического присоединения электроустановок жилого дома на уч.№45-а в дер. Борки МО "Черёмушское" Котласского района Архангельской области (Айбатов Э.М.)</w:t>
            </w:r>
          </w:p>
        </w:tc>
        <w:tc>
          <w:tcPr>
            <w:tcW w:w="907" w:type="pct"/>
            <w:shd w:val="clear" w:color="auto" w:fill="auto"/>
            <w:vAlign w:val="center"/>
          </w:tcPr>
          <w:p w14:paraId="60F9E33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794C9ED6" w14:textId="77777777" w:rsidTr="00341D2B">
        <w:trPr>
          <w:trHeight w:val="20"/>
        </w:trPr>
        <w:tc>
          <w:tcPr>
            <w:tcW w:w="230" w:type="pct"/>
            <w:shd w:val="clear" w:color="auto" w:fill="auto"/>
            <w:vAlign w:val="center"/>
          </w:tcPr>
          <w:p w14:paraId="1BB4A51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68</w:t>
            </w:r>
          </w:p>
        </w:tc>
        <w:tc>
          <w:tcPr>
            <w:tcW w:w="3863" w:type="pct"/>
            <w:shd w:val="clear" w:color="auto" w:fill="auto"/>
            <w:vAlign w:val="bottom"/>
          </w:tcPr>
          <w:p w14:paraId="7C2EADE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ВЛ-0,4-1315-02 для подключения жилого дома №23 по ул.Урицкого в г.Шенкурск (Матвеева В.К.)</w:t>
            </w:r>
          </w:p>
        </w:tc>
        <w:tc>
          <w:tcPr>
            <w:tcW w:w="907" w:type="pct"/>
            <w:shd w:val="clear" w:color="auto" w:fill="auto"/>
            <w:vAlign w:val="center"/>
          </w:tcPr>
          <w:p w14:paraId="25D1B65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0,12</w:t>
            </w:r>
          </w:p>
        </w:tc>
      </w:tr>
      <w:tr w:rsidR="000A4099" w:rsidRPr="000B6E49" w14:paraId="04C10CF5" w14:textId="77777777" w:rsidTr="00341D2B">
        <w:trPr>
          <w:trHeight w:val="20"/>
        </w:trPr>
        <w:tc>
          <w:tcPr>
            <w:tcW w:w="230" w:type="pct"/>
            <w:shd w:val="clear" w:color="auto" w:fill="auto"/>
            <w:vAlign w:val="center"/>
          </w:tcPr>
          <w:p w14:paraId="0B766E4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69</w:t>
            </w:r>
          </w:p>
        </w:tc>
        <w:tc>
          <w:tcPr>
            <w:tcW w:w="3863" w:type="pct"/>
            <w:shd w:val="clear" w:color="auto" w:fill="auto"/>
            <w:vAlign w:val="bottom"/>
          </w:tcPr>
          <w:p w14:paraId="5971816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ВЛ-0,4-1327-01 для технологического присоединения к электрическим сетям жилого дома по ул. Волосатова в д. Шипуновская, Шенкурского райо</w:t>
            </w:r>
          </w:p>
        </w:tc>
        <w:tc>
          <w:tcPr>
            <w:tcW w:w="907" w:type="pct"/>
            <w:shd w:val="clear" w:color="auto" w:fill="auto"/>
            <w:vAlign w:val="center"/>
          </w:tcPr>
          <w:p w14:paraId="727EC7B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3B3B5FB0" w14:textId="77777777" w:rsidTr="00341D2B">
        <w:trPr>
          <w:trHeight w:val="20"/>
        </w:trPr>
        <w:tc>
          <w:tcPr>
            <w:tcW w:w="230" w:type="pct"/>
            <w:shd w:val="clear" w:color="auto" w:fill="auto"/>
            <w:vAlign w:val="center"/>
          </w:tcPr>
          <w:p w14:paraId="7D1AB32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70</w:t>
            </w:r>
          </w:p>
        </w:tc>
        <w:tc>
          <w:tcPr>
            <w:tcW w:w="3863" w:type="pct"/>
            <w:shd w:val="clear" w:color="auto" w:fill="auto"/>
            <w:vAlign w:val="bottom"/>
          </w:tcPr>
          <w:p w14:paraId="04578FB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ВЛ-0,4-20-"Низ"</w:t>
            </w:r>
            <w:r w:rsidR="00855D60">
              <w:rPr>
                <w:rFonts w:ascii="Myriad Pro" w:hAnsi="Myriad Pro"/>
                <w:sz w:val="18"/>
                <w:szCs w:val="18"/>
                <w:lang w:eastAsia="ru-RU"/>
              </w:rPr>
              <w:t xml:space="preserve"> </w:t>
            </w:r>
            <w:r w:rsidRPr="000B6E49">
              <w:rPr>
                <w:rFonts w:ascii="Myriad Pro" w:hAnsi="Myriad Pro"/>
                <w:sz w:val="18"/>
                <w:szCs w:val="18"/>
                <w:lang w:eastAsia="ru-RU"/>
              </w:rPr>
              <w:t>с общей предварительной протяженностью 300м по адресу: Архангельская область, г. Вельск, ул. Восточная, д.11 (Овчарникова Г.И.-договор №15-01798В/15 от 02.07.2015 г.)</w:t>
            </w:r>
          </w:p>
        </w:tc>
        <w:tc>
          <w:tcPr>
            <w:tcW w:w="907" w:type="pct"/>
            <w:shd w:val="clear" w:color="auto" w:fill="auto"/>
            <w:vAlign w:val="center"/>
          </w:tcPr>
          <w:p w14:paraId="2E317AA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2B162456" w14:textId="77777777" w:rsidTr="00341D2B">
        <w:trPr>
          <w:trHeight w:val="20"/>
        </w:trPr>
        <w:tc>
          <w:tcPr>
            <w:tcW w:w="230" w:type="pct"/>
            <w:shd w:val="clear" w:color="auto" w:fill="auto"/>
            <w:vAlign w:val="center"/>
          </w:tcPr>
          <w:p w14:paraId="6FD2C8E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71</w:t>
            </w:r>
          </w:p>
        </w:tc>
        <w:tc>
          <w:tcPr>
            <w:tcW w:w="3863" w:type="pct"/>
            <w:shd w:val="clear" w:color="auto" w:fill="auto"/>
            <w:vAlign w:val="bottom"/>
          </w:tcPr>
          <w:p w14:paraId="04729B0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ВЛ-0,4-360-02 для подключения жилого дома №39 по ул.Новая в п.Погост Вельского района Архангельской области (Сухановский О.В.)</w:t>
            </w:r>
          </w:p>
        </w:tc>
        <w:tc>
          <w:tcPr>
            <w:tcW w:w="907" w:type="pct"/>
            <w:shd w:val="clear" w:color="auto" w:fill="auto"/>
            <w:vAlign w:val="center"/>
          </w:tcPr>
          <w:p w14:paraId="3BB1B26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50E68046" w14:textId="77777777" w:rsidTr="00341D2B">
        <w:trPr>
          <w:trHeight w:val="20"/>
        </w:trPr>
        <w:tc>
          <w:tcPr>
            <w:tcW w:w="230" w:type="pct"/>
            <w:shd w:val="clear" w:color="auto" w:fill="auto"/>
            <w:vAlign w:val="center"/>
          </w:tcPr>
          <w:p w14:paraId="0B7CC7F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72</w:t>
            </w:r>
          </w:p>
        </w:tc>
        <w:tc>
          <w:tcPr>
            <w:tcW w:w="3863" w:type="pct"/>
            <w:shd w:val="clear" w:color="auto" w:fill="auto"/>
            <w:vAlign w:val="bottom"/>
          </w:tcPr>
          <w:p w14:paraId="4D0F341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ВЛ-0,4-367-03 для обеспечения технологического присоединения к электрическим сетям жилых домов в д.Пайтовская Вельского района Архангельской </w:t>
            </w:r>
            <w:r w:rsidRPr="000B6E49">
              <w:rPr>
                <w:rFonts w:ascii="Myriad Pro" w:hAnsi="Myriad Pro"/>
                <w:sz w:val="18"/>
                <w:szCs w:val="18"/>
                <w:lang w:eastAsia="ru-RU"/>
              </w:rPr>
              <w:lastRenderedPageBreak/>
              <w:t>области (Кудрина Ю.А., Щулепова Л.Н., Терехин Е.Н.)</w:t>
            </w:r>
          </w:p>
        </w:tc>
        <w:tc>
          <w:tcPr>
            <w:tcW w:w="907" w:type="pct"/>
            <w:shd w:val="clear" w:color="auto" w:fill="auto"/>
            <w:vAlign w:val="center"/>
          </w:tcPr>
          <w:p w14:paraId="5B4DC0B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0,13</w:t>
            </w:r>
          </w:p>
        </w:tc>
      </w:tr>
      <w:tr w:rsidR="000A4099" w:rsidRPr="000B6E49" w14:paraId="71BA6682" w14:textId="77777777" w:rsidTr="00341D2B">
        <w:trPr>
          <w:trHeight w:val="20"/>
        </w:trPr>
        <w:tc>
          <w:tcPr>
            <w:tcW w:w="230" w:type="pct"/>
            <w:shd w:val="clear" w:color="auto" w:fill="auto"/>
            <w:vAlign w:val="center"/>
          </w:tcPr>
          <w:p w14:paraId="35D3D0D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73</w:t>
            </w:r>
          </w:p>
        </w:tc>
        <w:tc>
          <w:tcPr>
            <w:tcW w:w="3863" w:type="pct"/>
            <w:shd w:val="clear" w:color="auto" w:fill="auto"/>
            <w:vAlign w:val="bottom"/>
          </w:tcPr>
          <w:p w14:paraId="19FF0ED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ВЛ-0,4-524-02 для подключения жилого дома №30 в д.Есяковская Вельского района (Неклюдова З.Ф.)</w:t>
            </w:r>
          </w:p>
        </w:tc>
        <w:tc>
          <w:tcPr>
            <w:tcW w:w="907" w:type="pct"/>
            <w:shd w:val="clear" w:color="auto" w:fill="auto"/>
            <w:vAlign w:val="center"/>
          </w:tcPr>
          <w:p w14:paraId="68E9F07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0A417393" w14:textId="77777777" w:rsidTr="00341D2B">
        <w:trPr>
          <w:trHeight w:val="20"/>
        </w:trPr>
        <w:tc>
          <w:tcPr>
            <w:tcW w:w="230" w:type="pct"/>
            <w:shd w:val="clear" w:color="auto" w:fill="auto"/>
            <w:vAlign w:val="center"/>
          </w:tcPr>
          <w:p w14:paraId="16FB774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74</w:t>
            </w:r>
          </w:p>
        </w:tc>
        <w:tc>
          <w:tcPr>
            <w:tcW w:w="3863" w:type="pct"/>
            <w:shd w:val="clear" w:color="auto" w:fill="auto"/>
            <w:vAlign w:val="bottom"/>
          </w:tcPr>
          <w:p w14:paraId="481C720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ВЛ-0,4-587-03 с общей предварительной протяженностью 300 м. по адресу: Архангельская область, Вельский район, д.Теребино (Ильинцева Л.А. - договор </w:t>
            </w:r>
            <w:r w:rsidR="00E2503F">
              <w:rPr>
                <w:rFonts w:ascii="Myriad Pro" w:hAnsi="Myriad Pro"/>
                <w:sz w:val="18"/>
                <w:szCs w:val="18"/>
                <w:lang w:eastAsia="ru-RU"/>
              </w:rPr>
              <w:t>№ </w:t>
            </w:r>
            <w:r w:rsidRPr="000B6E49">
              <w:rPr>
                <w:rFonts w:ascii="Myriad Pro" w:hAnsi="Myriad Pro"/>
                <w:sz w:val="18"/>
                <w:szCs w:val="18"/>
                <w:lang w:eastAsia="ru-RU"/>
              </w:rPr>
              <w:t>15-2395В/14 от 20.08.2014 г)</w:t>
            </w:r>
          </w:p>
        </w:tc>
        <w:tc>
          <w:tcPr>
            <w:tcW w:w="907" w:type="pct"/>
            <w:shd w:val="clear" w:color="auto" w:fill="auto"/>
            <w:vAlign w:val="center"/>
          </w:tcPr>
          <w:p w14:paraId="064E709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373EAE32" w14:textId="77777777" w:rsidTr="00341D2B">
        <w:trPr>
          <w:trHeight w:val="20"/>
        </w:trPr>
        <w:tc>
          <w:tcPr>
            <w:tcW w:w="230" w:type="pct"/>
            <w:shd w:val="clear" w:color="auto" w:fill="auto"/>
            <w:vAlign w:val="center"/>
          </w:tcPr>
          <w:p w14:paraId="0BFB7C6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75</w:t>
            </w:r>
          </w:p>
        </w:tc>
        <w:tc>
          <w:tcPr>
            <w:tcW w:w="3863" w:type="pct"/>
            <w:shd w:val="clear" w:color="auto" w:fill="auto"/>
            <w:vAlign w:val="bottom"/>
          </w:tcPr>
          <w:p w14:paraId="49E08FD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ВЛ-0,4кВ "Рикасиха-1" и "Рикасиха-2" от ТП-265 для обеспечения технологического присоединения к электрическим сетям энергопринимающих устройств заявителей в д.Рикасиха Приморского района Архангельской области (Попова В.В.; Пахтусова З.П.)</w:t>
            </w:r>
          </w:p>
        </w:tc>
        <w:tc>
          <w:tcPr>
            <w:tcW w:w="907" w:type="pct"/>
            <w:shd w:val="clear" w:color="auto" w:fill="auto"/>
            <w:vAlign w:val="center"/>
          </w:tcPr>
          <w:p w14:paraId="46FB718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04B0D46D" w14:textId="77777777" w:rsidTr="00341D2B">
        <w:trPr>
          <w:trHeight w:val="20"/>
        </w:trPr>
        <w:tc>
          <w:tcPr>
            <w:tcW w:w="230" w:type="pct"/>
            <w:shd w:val="clear" w:color="auto" w:fill="auto"/>
            <w:vAlign w:val="center"/>
          </w:tcPr>
          <w:p w14:paraId="7AAD747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76</w:t>
            </w:r>
          </w:p>
        </w:tc>
        <w:tc>
          <w:tcPr>
            <w:tcW w:w="3863" w:type="pct"/>
            <w:shd w:val="clear" w:color="auto" w:fill="auto"/>
            <w:vAlign w:val="bottom"/>
          </w:tcPr>
          <w:p w14:paraId="6B595A2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ВЛ-0,4кВ «Рикасиха №1» от КТП-265 и строительство ответвления от ВЛ-0,4кВ «Рикасиха №1» от КТП-265 для обеспечения технологического присоединения к электрическим сетям энергопринимающих устройств жилого дома в д.Рикасиха Приморского района Архангельской области (Бусов Д.В.)</w:t>
            </w:r>
          </w:p>
        </w:tc>
        <w:tc>
          <w:tcPr>
            <w:tcW w:w="907" w:type="pct"/>
            <w:shd w:val="clear" w:color="auto" w:fill="auto"/>
            <w:vAlign w:val="center"/>
          </w:tcPr>
          <w:p w14:paraId="5DE3BC0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0,12</w:t>
            </w:r>
          </w:p>
        </w:tc>
      </w:tr>
      <w:tr w:rsidR="000A4099" w:rsidRPr="000B6E49" w14:paraId="75A4E5FB" w14:textId="77777777" w:rsidTr="00341D2B">
        <w:trPr>
          <w:trHeight w:val="20"/>
        </w:trPr>
        <w:tc>
          <w:tcPr>
            <w:tcW w:w="230" w:type="pct"/>
            <w:shd w:val="clear" w:color="auto" w:fill="auto"/>
            <w:vAlign w:val="center"/>
          </w:tcPr>
          <w:p w14:paraId="0ED20D7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77</w:t>
            </w:r>
          </w:p>
        </w:tc>
        <w:tc>
          <w:tcPr>
            <w:tcW w:w="3863" w:type="pct"/>
            <w:shd w:val="clear" w:color="auto" w:fill="auto"/>
            <w:vAlign w:val="bottom"/>
          </w:tcPr>
          <w:p w14:paraId="2B5AC2E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ВЛ-0,4кВ «Солза-1» для обеспечения технологического присоединения к электрическим сетям энергопринимающих устройств заявителя в д.Солза г.Северодвинск (Васильева С.В.)</w:t>
            </w:r>
          </w:p>
        </w:tc>
        <w:tc>
          <w:tcPr>
            <w:tcW w:w="907" w:type="pct"/>
            <w:shd w:val="clear" w:color="auto" w:fill="auto"/>
            <w:vAlign w:val="center"/>
          </w:tcPr>
          <w:p w14:paraId="53F4E93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6F027DBA" w14:textId="77777777" w:rsidTr="00341D2B">
        <w:trPr>
          <w:trHeight w:val="20"/>
        </w:trPr>
        <w:tc>
          <w:tcPr>
            <w:tcW w:w="230" w:type="pct"/>
            <w:shd w:val="clear" w:color="auto" w:fill="auto"/>
            <w:vAlign w:val="center"/>
          </w:tcPr>
          <w:p w14:paraId="5217D50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78</w:t>
            </w:r>
          </w:p>
        </w:tc>
        <w:tc>
          <w:tcPr>
            <w:tcW w:w="3863" w:type="pct"/>
            <w:shd w:val="clear" w:color="auto" w:fill="auto"/>
            <w:vAlign w:val="bottom"/>
          </w:tcPr>
          <w:p w14:paraId="7755522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ВЛ-0,4кВ от ТП-8 для обеспечения технологического присоединения к электрическим сетям энергопринимающих устройств жилого дома по ул.Новая в г.Северодвинске (Якимова Екатерина Юрьевна)</w:t>
            </w:r>
          </w:p>
        </w:tc>
        <w:tc>
          <w:tcPr>
            <w:tcW w:w="907" w:type="pct"/>
            <w:shd w:val="clear" w:color="auto" w:fill="auto"/>
            <w:vAlign w:val="center"/>
          </w:tcPr>
          <w:p w14:paraId="1F3C7FE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7D564933" w14:textId="77777777" w:rsidTr="00341D2B">
        <w:trPr>
          <w:trHeight w:val="20"/>
        </w:trPr>
        <w:tc>
          <w:tcPr>
            <w:tcW w:w="230" w:type="pct"/>
            <w:shd w:val="clear" w:color="auto" w:fill="auto"/>
            <w:vAlign w:val="center"/>
          </w:tcPr>
          <w:p w14:paraId="4D9E421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79</w:t>
            </w:r>
          </w:p>
        </w:tc>
        <w:tc>
          <w:tcPr>
            <w:tcW w:w="3863" w:type="pct"/>
            <w:shd w:val="clear" w:color="auto" w:fill="auto"/>
            <w:vAlign w:val="bottom"/>
          </w:tcPr>
          <w:p w14:paraId="4B5AD14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ВЛ-0,4кВ ф."Берег" от ТП-205 для обеспечения технологического присоединения к электрическим сетям энергопринимающих устройств заявителя в д.Козьмогородское Мезенского района Архангельской области (Тарасова И.Б.)</w:t>
            </w:r>
          </w:p>
        </w:tc>
        <w:tc>
          <w:tcPr>
            <w:tcW w:w="907" w:type="pct"/>
            <w:shd w:val="clear" w:color="auto" w:fill="auto"/>
            <w:vAlign w:val="center"/>
          </w:tcPr>
          <w:p w14:paraId="761ACDC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78AD3BC3" w14:textId="77777777" w:rsidTr="00341D2B">
        <w:trPr>
          <w:trHeight w:val="20"/>
        </w:trPr>
        <w:tc>
          <w:tcPr>
            <w:tcW w:w="230" w:type="pct"/>
            <w:shd w:val="clear" w:color="auto" w:fill="auto"/>
            <w:vAlign w:val="center"/>
          </w:tcPr>
          <w:p w14:paraId="724322F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80</w:t>
            </w:r>
          </w:p>
        </w:tc>
        <w:tc>
          <w:tcPr>
            <w:tcW w:w="3863" w:type="pct"/>
            <w:shd w:val="clear" w:color="auto" w:fill="auto"/>
            <w:vAlign w:val="bottom"/>
          </w:tcPr>
          <w:p w14:paraId="14A2085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"Рикасиха" №1 от ТП-265 для обеспечения технологического присоединения к электрическим сетям энергопринимающих устройств жилых</w:t>
            </w:r>
          </w:p>
        </w:tc>
        <w:tc>
          <w:tcPr>
            <w:tcW w:w="907" w:type="pct"/>
            <w:shd w:val="clear" w:color="auto" w:fill="auto"/>
            <w:vAlign w:val="center"/>
          </w:tcPr>
          <w:p w14:paraId="2726057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0,29</w:t>
            </w:r>
          </w:p>
        </w:tc>
      </w:tr>
      <w:tr w:rsidR="000A4099" w:rsidRPr="000B6E49" w14:paraId="1211F09F" w14:textId="77777777" w:rsidTr="00341D2B">
        <w:trPr>
          <w:trHeight w:val="20"/>
        </w:trPr>
        <w:tc>
          <w:tcPr>
            <w:tcW w:w="230" w:type="pct"/>
            <w:shd w:val="clear" w:color="auto" w:fill="auto"/>
            <w:vAlign w:val="center"/>
          </w:tcPr>
          <w:p w14:paraId="28DAA04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81</w:t>
            </w:r>
          </w:p>
        </w:tc>
        <w:tc>
          <w:tcPr>
            <w:tcW w:w="3863" w:type="pct"/>
            <w:shd w:val="clear" w:color="auto" w:fill="auto"/>
            <w:vAlign w:val="bottom"/>
          </w:tcPr>
          <w:p w14:paraId="66428D3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и строительство ответвительной ВЛИ-0.4 кВ для обеспечения технологического присоединения к электрическим сетям жилого дома №1 в пос. Анда Онежского района Архангельской области (Низовцева И.В.)</w:t>
            </w:r>
          </w:p>
        </w:tc>
        <w:tc>
          <w:tcPr>
            <w:tcW w:w="907" w:type="pct"/>
            <w:shd w:val="clear" w:color="auto" w:fill="auto"/>
            <w:vAlign w:val="center"/>
          </w:tcPr>
          <w:p w14:paraId="222F77C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0,49</w:t>
            </w:r>
          </w:p>
        </w:tc>
      </w:tr>
      <w:tr w:rsidR="000A4099" w:rsidRPr="000B6E49" w14:paraId="72F1DB75" w14:textId="77777777" w:rsidTr="00341D2B">
        <w:trPr>
          <w:trHeight w:val="20"/>
        </w:trPr>
        <w:tc>
          <w:tcPr>
            <w:tcW w:w="230" w:type="pct"/>
            <w:shd w:val="clear" w:color="auto" w:fill="auto"/>
            <w:vAlign w:val="center"/>
          </w:tcPr>
          <w:p w14:paraId="5548BE8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82</w:t>
            </w:r>
          </w:p>
        </w:tc>
        <w:tc>
          <w:tcPr>
            <w:tcW w:w="3863" w:type="pct"/>
            <w:shd w:val="clear" w:color="auto" w:fill="auto"/>
            <w:vAlign w:val="bottom"/>
          </w:tcPr>
          <w:p w14:paraId="62C1444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 кВ ф. "Южная-2" от ТП-42 для обеспечения технологического присоединения к электрическим сетям энергопринимающих устройств заявителя по ул. Г.Седова в г. Северодвинске (Свидлов А.В.)</w:t>
            </w:r>
          </w:p>
        </w:tc>
        <w:tc>
          <w:tcPr>
            <w:tcW w:w="907" w:type="pct"/>
            <w:shd w:val="clear" w:color="auto" w:fill="auto"/>
            <w:vAlign w:val="center"/>
          </w:tcPr>
          <w:p w14:paraId="2B65942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1DE38DF4" w14:textId="77777777" w:rsidTr="00341D2B">
        <w:trPr>
          <w:trHeight w:val="20"/>
        </w:trPr>
        <w:tc>
          <w:tcPr>
            <w:tcW w:w="230" w:type="pct"/>
            <w:shd w:val="clear" w:color="auto" w:fill="auto"/>
            <w:vAlign w:val="center"/>
          </w:tcPr>
          <w:p w14:paraId="437D0D4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83</w:t>
            </w:r>
          </w:p>
        </w:tc>
        <w:tc>
          <w:tcPr>
            <w:tcW w:w="3863" w:type="pct"/>
            <w:shd w:val="clear" w:color="auto" w:fill="auto"/>
            <w:vAlign w:val="bottom"/>
          </w:tcPr>
          <w:p w14:paraId="2F73BE6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ВЛ-0.4-1678-02 для подключения к электрическим сетям жилого дома №4А по ул. Набережная в п. Пянда Виноградовского района (Соколова Е.В.)</w:t>
            </w:r>
          </w:p>
        </w:tc>
        <w:tc>
          <w:tcPr>
            <w:tcW w:w="907" w:type="pct"/>
            <w:shd w:val="clear" w:color="auto" w:fill="auto"/>
            <w:vAlign w:val="center"/>
          </w:tcPr>
          <w:p w14:paraId="065C4C3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13811618" w14:textId="77777777" w:rsidTr="00341D2B">
        <w:trPr>
          <w:trHeight w:val="20"/>
        </w:trPr>
        <w:tc>
          <w:tcPr>
            <w:tcW w:w="230" w:type="pct"/>
            <w:shd w:val="clear" w:color="auto" w:fill="auto"/>
            <w:vAlign w:val="center"/>
          </w:tcPr>
          <w:p w14:paraId="3DC98C2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84</w:t>
            </w:r>
          </w:p>
        </w:tc>
        <w:tc>
          <w:tcPr>
            <w:tcW w:w="3863" w:type="pct"/>
            <w:shd w:val="clear" w:color="auto" w:fill="auto"/>
            <w:vAlign w:val="bottom"/>
          </w:tcPr>
          <w:p w14:paraId="78137F9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ВЛ-1/1 и строительство ВЛ-0,4кВ для обеспечения технологического присоединения к электрическим сетям энергопринимающих устройств жилого дома в д.Чевакино Холмогорского района Архангельской области</w:t>
            </w:r>
          </w:p>
        </w:tc>
        <w:tc>
          <w:tcPr>
            <w:tcW w:w="907" w:type="pct"/>
            <w:shd w:val="clear" w:color="auto" w:fill="auto"/>
            <w:vAlign w:val="center"/>
          </w:tcPr>
          <w:p w14:paraId="1F12137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0,11</w:t>
            </w:r>
          </w:p>
        </w:tc>
      </w:tr>
      <w:tr w:rsidR="000A4099" w:rsidRPr="000B6E49" w14:paraId="72A42725" w14:textId="77777777" w:rsidTr="00341D2B">
        <w:trPr>
          <w:trHeight w:val="20"/>
        </w:trPr>
        <w:tc>
          <w:tcPr>
            <w:tcW w:w="230" w:type="pct"/>
            <w:shd w:val="clear" w:color="auto" w:fill="auto"/>
            <w:vAlign w:val="center"/>
          </w:tcPr>
          <w:p w14:paraId="5A395F1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85</w:t>
            </w:r>
          </w:p>
        </w:tc>
        <w:tc>
          <w:tcPr>
            <w:tcW w:w="3863" w:type="pct"/>
            <w:shd w:val="clear" w:color="auto" w:fill="auto"/>
            <w:vAlign w:val="bottom"/>
          </w:tcPr>
          <w:p w14:paraId="66022DC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ВЛ-10 301-23 Телецентр для уменьшения ограничений в использовании земельного участка, расположенного по адресу: Архангельская обл., г. Котлас, ул. Кузнецова (ГСПК-138)</w:t>
            </w:r>
          </w:p>
        </w:tc>
        <w:tc>
          <w:tcPr>
            <w:tcW w:w="907" w:type="pct"/>
            <w:shd w:val="clear" w:color="auto" w:fill="auto"/>
            <w:vAlign w:val="center"/>
          </w:tcPr>
          <w:p w14:paraId="7CA21FA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4930E14C" w14:textId="77777777" w:rsidTr="00341D2B">
        <w:trPr>
          <w:trHeight w:val="20"/>
        </w:trPr>
        <w:tc>
          <w:tcPr>
            <w:tcW w:w="230" w:type="pct"/>
            <w:shd w:val="clear" w:color="auto" w:fill="auto"/>
            <w:vAlign w:val="center"/>
          </w:tcPr>
          <w:p w14:paraId="1E7EB78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86</w:t>
            </w:r>
          </w:p>
        </w:tc>
        <w:tc>
          <w:tcPr>
            <w:tcW w:w="3863" w:type="pct"/>
            <w:shd w:val="clear" w:color="auto" w:fill="auto"/>
            <w:vAlign w:val="bottom"/>
          </w:tcPr>
          <w:p w14:paraId="7E54282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ВЛ-10 318-22 К. Маркса и ВЛ-0,4 136-Л2 ул. Полевая в границах земельных участков </w:t>
            </w:r>
            <w:r w:rsidR="00E2503F">
              <w:rPr>
                <w:rFonts w:ascii="Myriad Pro" w:hAnsi="Myriad Pro"/>
                <w:sz w:val="18"/>
                <w:szCs w:val="18"/>
                <w:lang w:eastAsia="ru-RU"/>
              </w:rPr>
              <w:t>№ </w:t>
            </w:r>
            <w:r w:rsidRPr="000B6E49">
              <w:rPr>
                <w:rFonts w:ascii="Myriad Pro" w:hAnsi="Myriad Pro"/>
                <w:sz w:val="18"/>
                <w:szCs w:val="18"/>
                <w:lang w:eastAsia="ru-RU"/>
              </w:rPr>
              <w:t xml:space="preserve">23 и </w:t>
            </w:r>
            <w:r w:rsidR="00E2503F">
              <w:rPr>
                <w:rFonts w:ascii="Myriad Pro" w:hAnsi="Myriad Pro"/>
                <w:sz w:val="18"/>
                <w:szCs w:val="18"/>
                <w:lang w:eastAsia="ru-RU"/>
              </w:rPr>
              <w:t>№ </w:t>
            </w:r>
            <w:r w:rsidRPr="000B6E49">
              <w:rPr>
                <w:rFonts w:ascii="Myriad Pro" w:hAnsi="Myriad Pro"/>
                <w:sz w:val="18"/>
                <w:szCs w:val="18"/>
                <w:lang w:eastAsia="ru-RU"/>
              </w:rPr>
              <w:t>25 по ул. Строителей в пос. Приводино Котласского района Архангельской области (Бондаренко И.В.)</w:t>
            </w:r>
          </w:p>
        </w:tc>
        <w:tc>
          <w:tcPr>
            <w:tcW w:w="907" w:type="pct"/>
            <w:shd w:val="clear" w:color="auto" w:fill="auto"/>
            <w:vAlign w:val="center"/>
          </w:tcPr>
          <w:p w14:paraId="7D949BF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0,11</w:t>
            </w:r>
          </w:p>
        </w:tc>
      </w:tr>
      <w:tr w:rsidR="000A4099" w:rsidRPr="000B6E49" w14:paraId="4496ADEE" w14:textId="77777777" w:rsidTr="00341D2B">
        <w:trPr>
          <w:trHeight w:val="20"/>
        </w:trPr>
        <w:tc>
          <w:tcPr>
            <w:tcW w:w="230" w:type="pct"/>
            <w:shd w:val="clear" w:color="auto" w:fill="auto"/>
            <w:vAlign w:val="center"/>
          </w:tcPr>
          <w:p w14:paraId="733FF6D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87</w:t>
            </w:r>
          </w:p>
        </w:tc>
        <w:tc>
          <w:tcPr>
            <w:tcW w:w="3863" w:type="pct"/>
            <w:shd w:val="clear" w:color="auto" w:fill="auto"/>
            <w:vAlign w:val="bottom"/>
          </w:tcPr>
          <w:p w14:paraId="77EDE5A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 кВ 311-10 РМЗ-2, строительство новой ТП-10/0,4 кВ и ВЛИ-0,4 кВ</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технологического присоединения электроустановок жилого дома на уч. №18 по ул.Рабочая в пос.Шипицыно Котласского района Архангельской области (Кицан Д.И.)</w:t>
            </w:r>
          </w:p>
        </w:tc>
        <w:tc>
          <w:tcPr>
            <w:tcW w:w="907" w:type="pct"/>
            <w:shd w:val="clear" w:color="auto" w:fill="auto"/>
            <w:vAlign w:val="center"/>
          </w:tcPr>
          <w:p w14:paraId="7C903D9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0,43</w:t>
            </w:r>
          </w:p>
        </w:tc>
      </w:tr>
      <w:tr w:rsidR="000A4099" w:rsidRPr="000B6E49" w14:paraId="38C276EA" w14:textId="77777777" w:rsidTr="00341D2B">
        <w:trPr>
          <w:trHeight w:val="20"/>
        </w:trPr>
        <w:tc>
          <w:tcPr>
            <w:tcW w:w="230" w:type="pct"/>
            <w:shd w:val="clear" w:color="auto" w:fill="auto"/>
            <w:vAlign w:val="center"/>
          </w:tcPr>
          <w:p w14:paraId="639B5D9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88</w:t>
            </w:r>
          </w:p>
        </w:tc>
        <w:tc>
          <w:tcPr>
            <w:tcW w:w="3863" w:type="pct"/>
            <w:shd w:val="clear" w:color="auto" w:fill="auto"/>
            <w:vAlign w:val="bottom"/>
          </w:tcPr>
          <w:p w14:paraId="5A62A42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 кВ 311-11 Печерино, строительство новой ТП-10/0,4 кВ и ВЛИ-0,4 кВ</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технологического присоединения электроустановок жилых домов на уч. №28 и №29 по ул.Рабочая в пос.Шипицыно Котласского района Архангельской области (Лопатин А.Н.)</w:t>
            </w:r>
          </w:p>
        </w:tc>
        <w:tc>
          <w:tcPr>
            <w:tcW w:w="907" w:type="pct"/>
            <w:shd w:val="clear" w:color="auto" w:fill="auto"/>
            <w:vAlign w:val="center"/>
          </w:tcPr>
          <w:p w14:paraId="153F4EE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0,32</w:t>
            </w:r>
          </w:p>
        </w:tc>
      </w:tr>
      <w:tr w:rsidR="000A4099" w:rsidRPr="000B6E49" w14:paraId="1F384B6B" w14:textId="77777777" w:rsidTr="00341D2B">
        <w:trPr>
          <w:trHeight w:val="20"/>
        </w:trPr>
        <w:tc>
          <w:tcPr>
            <w:tcW w:w="230" w:type="pct"/>
            <w:shd w:val="clear" w:color="auto" w:fill="auto"/>
            <w:vAlign w:val="center"/>
          </w:tcPr>
          <w:p w14:paraId="1758D30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89</w:t>
            </w:r>
          </w:p>
        </w:tc>
        <w:tc>
          <w:tcPr>
            <w:tcW w:w="3863" w:type="pct"/>
            <w:shd w:val="clear" w:color="auto" w:fill="auto"/>
            <w:vAlign w:val="bottom"/>
          </w:tcPr>
          <w:p w14:paraId="45A4ECE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 кВ 311-12 Калинина, строительство ТП-10/0,4 кВ и ВЛИ-0,4 кВ для обеспечения технологического присоединения электроустановок жилых домов в д. Кузнечиха Котласского района Архангельской области (Шерстков А.И.; Макаров Д.В.; Амосова А.В.; Шульгина В.Н.; Горбачев Н.В.; Захарова Т. И.; Лаврентьев Н.Н.)</w:t>
            </w:r>
          </w:p>
        </w:tc>
        <w:tc>
          <w:tcPr>
            <w:tcW w:w="907" w:type="pct"/>
            <w:shd w:val="clear" w:color="auto" w:fill="auto"/>
            <w:vAlign w:val="center"/>
          </w:tcPr>
          <w:p w14:paraId="6321B56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0,30</w:t>
            </w:r>
          </w:p>
        </w:tc>
      </w:tr>
      <w:tr w:rsidR="000A4099" w:rsidRPr="000B6E49" w14:paraId="38077BC0" w14:textId="77777777" w:rsidTr="00341D2B">
        <w:trPr>
          <w:trHeight w:val="20"/>
        </w:trPr>
        <w:tc>
          <w:tcPr>
            <w:tcW w:w="230" w:type="pct"/>
            <w:shd w:val="clear" w:color="auto" w:fill="auto"/>
            <w:vAlign w:val="center"/>
          </w:tcPr>
          <w:p w14:paraId="4DB2010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90</w:t>
            </w:r>
          </w:p>
        </w:tc>
        <w:tc>
          <w:tcPr>
            <w:tcW w:w="3863" w:type="pct"/>
            <w:shd w:val="clear" w:color="auto" w:fill="auto"/>
            <w:vAlign w:val="bottom"/>
          </w:tcPr>
          <w:p w14:paraId="40DECD2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 кВ 346-02 Хаминово, строительство новой ТП-10/0,4 кВ и ВЛИ-0,4 кВ</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технологического присоединения электроустановок жилых домов в дер.Язинецкая Гора МО "Черёмушское" Котласского района Архангельской области( Лукичев Александр Николаевич, Лукичева Лидия Пантелеймоновна, Светлаков Дмитрий Георгиевич)</w:t>
            </w:r>
          </w:p>
        </w:tc>
        <w:tc>
          <w:tcPr>
            <w:tcW w:w="907" w:type="pct"/>
            <w:shd w:val="clear" w:color="auto" w:fill="auto"/>
            <w:vAlign w:val="center"/>
          </w:tcPr>
          <w:p w14:paraId="3E720A7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5C4198F0" w14:textId="77777777" w:rsidTr="00341D2B">
        <w:trPr>
          <w:trHeight w:val="20"/>
        </w:trPr>
        <w:tc>
          <w:tcPr>
            <w:tcW w:w="230" w:type="pct"/>
            <w:shd w:val="clear" w:color="auto" w:fill="auto"/>
            <w:vAlign w:val="center"/>
          </w:tcPr>
          <w:p w14:paraId="1223416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91</w:t>
            </w:r>
          </w:p>
        </w:tc>
        <w:tc>
          <w:tcPr>
            <w:tcW w:w="3863" w:type="pct"/>
            <w:shd w:val="clear" w:color="auto" w:fill="auto"/>
            <w:vAlign w:val="bottom"/>
          </w:tcPr>
          <w:p w14:paraId="6D90DF4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 кВ 361-12 Сафроновка, строительство новой ТП-10/0,4 кВ и ВЛИ-0,4 кВ</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технологического присоединения электроустановок жилого дома расположенного примерно в 350 м. на северо-запад от жилого дома №2 в д. Лантыш Ленского района Архангельской области (Шумихина С.А.)</w:t>
            </w:r>
          </w:p>
        </w:tc>
        <w:tc>
          <w:tcPr>
            <w:tcW w:w="907" w:type="pct"/>
            <w:shd w:val="clear" w:color="auto" w:fill="auto"/>
            <w:vAlign w:val="center"/>
          </w:tcPr>
          <w:p w14:paraId="69D2EFA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0,36</w:t>
            </w:r>
          </w:p>
        </w:tc>
      </w:tr>
      <w:tr w:rsidR="000A4099" w:rsidRPr="000B6E49" w14:paraId="22702DD9" w14:textId="77777777" w:rsidTr="00341D2B">
        <w:trPr>
          <w:trHeight w:val="20"/>
        </w:trPr>
        <w:tc>
          <w:tcPr>
            <w:tcW w:w="230" w:type="pct"/>
            <w:shd w:val="clear" w:color="auto" w:fill="auto"/>
            <w:vAlign w:val="center"/>
          </w:tcPr>
          <w:p w14:paraId="5B9507E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92</w:t>
            </w:r>
          </w:p>
        </w:tc>
        <w:tc>
          <w:tcPr>
            <w:tcW w:w="3863" w:type="pct"/>
            <w:shd w:val="clear" w:color="auto" w:fill="auto"/>
            <w:vAlign w:val="bottom"/>
          </w:tcPr>
          <w:p w14:paraId="7F5D052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 кВ и строительство ТП-10/0,23 кВ для обеспечения технологического присоединения электроустановок фермы расположенной в урочище Кириллово Котласского района Архангельской области (Прасолова Ольга Юрьевна)</w:t>
            </w:r>
          </w:p>
        </w:tc>
        <w:tc>
          <w:tcPr>
            <w:tcW w:w="907" w:type="pct"/>
            <w:shd w:val="clear" w:color="auto" w:fill="auto"/>
            <w:vAlign w:val="center"/>
          </w:tcPr>
          <w:p w14:paraId="2E9B9A0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0,26</w:t>
            </w:r>
          </w:p>
        </w:tc>
      </w:tr>
      <w:tr w:rsidR="000A4099" w:rsidRPr="000B6E49" w14:paraId="24C9A0E0" w14:textId="77777777" w:rsidTr="00341D2B">
        <w:trPr>
          <w:trHeight w:val="20"/>
        </w:trPr>
        <w:tc>
          <w:tcPr>
            <w:tcW w:w="230" w:type="pct"/>
            <w:shd w:val="clear" w:color="auto" w:fill="auto"/>
            <w:vAlign w:val="center"/>
          </w:tcPr>
          <w:p w14:paraId="449B9F9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93</w:t>
            </w:r>
          </w:p>
        </w:tc>
        <w:tc>
          <w:tcPr>
            <w:tcW w:w="3863" w:type="pct"/>
            <w:shd w:val="clear" w:color="auto" w:fill="auto"/>
            <w:vAlign w:val="bottom"/>
          </w:tcPr>
          <w:p w14:paraId="21475CA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 кВ ф. 18-02,</w:t>
            </w:r>
            <w:r w:rsidR="00855D60">
              <w:rPr>
                <w:rFonts w:ascii="Myriad Pro" w:hAnsi="Myriad Pro"/>
                <w:sz w:val="18"/>
                <w:szCs w:val="18"/>
                <w:lang w:eastAsia="ru-RU"/>
              </w:rPr>
              <w:t xml:space="preserve"> </w:t>
            </w:r>
            <w:r w:rsidRPr="000B6E49">
              <w:rPr>
                <w:rFonts w:ascii="Myriad Pro" w:hAnsi="Myriad Pro"/>
                <w:sz w:val="18"/>
                <w:szCs w:val="18"/>
                <w:lang w:eastAsia="ru-RU"/>
              </w:rPr>
              <w:t>строительство КТП-10/0,4 кВ и ВЛ-0,4 кВ для обеспечения технологического присоединения к электрическим сетям энергопринимающих устройств жилого</w:t>
            </w:r>
            <w:r w:rsidR="00855D60">
              <w:rPr>
                <w:rFonts w:ascii="Myriad Pro" w:hAnsi="Myriad Pro"/>
                <w:sz w:val="18"/>
                <w:szCs w:val="18"/>
                <w:lang w:eastAsia="ru-RU"/>
              </w:rPr>
              <w:t xml:space="preserve"> </w:t>
            </w:r>
            <w:r w:rsidRPr="000B6E49">
              <w:rPr>
                <w:rFonts w:ascii="Myriad Pro" w:hAnsi="Myriad Pro"/>
                <w:sz w:val="18"/>
                <w:szCs w:val="18"/>
                <w:lang w:eastAsia="ru-RU"/>
              </w:rPr>
              <w:t>дома в д. Кипарово Приморского района Архангельской област (Зыков С.Г.)</w:t>
            </w:r>
          </w:p>
        </w:tc>
        <w:tc>
          <w:tcPr>
            <w:tcW w:w="907" w:type="pct"/>
            <w:shd w:val="clear" w:color="auto" w:fill="auto"/>
            <w:vAlign w:val="center"/>
          </w:tcPr>
          <w:p w14:paraId="49BAF80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4BBC7E33" w14:textId="77777777" w:rsidTr="00341D2B">
        <w:trPr>
          <w:trHeight w:val="20"/>
        </w:trPr>
        <w:tc>
          <w:tcPr>
            <w:tcW w:w="230" w:type="pct"/>
            <w:shd w:val="clear" w:color="auto" w:fill="auto"/>
            <w:vAlign w:val="center"/>
          </w:tcPr>
          <w:p w14:paraId="662D68A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94</w:t>
            </w:r>
          </w:p>
        </w:tc>
        <w:tc>
          <w:tcPr>
            <w:tcW w:w="3863" w:type="pct"/>
            <w:shd w:val="clear" w:color="auto" w:fill="auto"/>
            <w:vAlign w:val="bottom"/>
          </w:tcPr>
          <w:p w14:paraId="77156A4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 кВ ф. 34-16, строительство ВЛ-10 кВ, КТП-10/0.4 кВ и ВЛ-0.4 кВ для обеспечения технологического присоединения к электрическим сетям энергопринимающих устройств жилых домов в д. Буты Холмогорского района Архангельской области (Визжачая Т.Л.)</w:t>
            </w:r>
          </w:p>
        </w:tc>
        <w:tc>
          <w:tcPr>
            <w:tcW w:w="907" w:type="pct"/>
            <w:shd w:val="clear" w:color="auto" w:fill="auto"/>
            <w:vAlign w:val="center"/>
          </w:tcPr>
          <w:p w14:paraId="0B9AC67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2,83</w:t>
            </w:r>
          </w:p>
        </w:tc>
      </w:tr>
      <w:tr w:rsidR="000A4099" w:rsidRPr="000B6E49" w14:paraId="08E82C5F" w14:textId="77777777" w:rsidTr="00341D2B">
        <w:trPr>
          <w:trHeight w:val="20"/>
        </w:trPr>
        <w:tc>
          <w:tcPr>
            <w:tcW w:w="230" w:type="pct"/>
            <w:shd w:val="clear" w:color="auto" w:fill="auto"/>
            <w:vAlign w:val="center"/>
          </w:tcPr>
          <w:p w14:paraId="1942427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95</w:t>
            </w:r>
          </w:p>
        </w:tc>
        <w:tc>
          <w:tcPr>
            <w:tcW w:w="3863" w:type="pct"/>
            <w:shd w:val="clear" w:color="auto" w:fill="auto"/>
            <w:vAlign w:val="bottom"/>
          </w:tcPr>
          <w:p w14:paraId="1DFDBF0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 кВ ф. РП4-15 для обеспечения технологического присоединения к электрическим сетям энергопринимающих устройств автогаража - боксов для катеров в районе 2-го км Архангельского шоссе в г. Северодвинске (Хараим Ф.И.)</w:t>
            </w:r>
          </w:p>
        </w:tc>
        <w:tc>
          <w:tcPr>
            <w:tcW w:w="907" w:type="pct"/>
            <w:shd w:val="clear" w:color="auto" w:fill="auto"/>
            <w:vAlign w:val="center"/>
          </w:tcPr>
          <w:p w14:paraId="2A97496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47F0E80A" w14:textId="77777777" w:rsidTr="00341D2B">
        <w:trPr>
          <w:trHeight w:val="20"/>
        </w:trPr>
        <w:tc>
          <w:tcPr>
            <w:tcW w:w="230" w:type="pct"/>
            <w:shd w:val="clear" w:color="auto" w:fill="auto"/>
            <w:vAlign w:val="center"/>
          </w:tcPr>
          <w:p w14:paraId="4DFAE93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96</w:t>
            </w:r>
          </w:p>
        </w:tc>
        <w:tc>
          <w:tcPr>
            <w:tcW w:w="3863" w:type="pct"/>
            <w:shd w:val="clear" w:color="auto" w:fill="auto"/>
            <w:vAlign w:val="bottom"/>
          </w:tcPr>
          <w:p w14:paraId="2DD1BF5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 кВ ф.18-02 , строительство КТП-10/0,4 кВ и ВЛ-0,4 кВ для обеспечения технологического присоединения к электрическим сетям энергопринимающих устройств</w:t>
            </w:r>
            <w:r w:rsidR="00855D60">
              <w:rPr>
                <w:rFonts w:ascii="Myriad Pro" w:hAnsi="Myriad Pro"/>
                <w:sz w:val="18"/>
                <w:szCs w:val="18"/>
                <w:lang w:eastAsia="ru-RU"/>
              </w:rPr>
              <w:t xml:space="preserve"> </w:t>
            </w:r>
            <w:r w:rsidRPr="000B6E49">
              <w:rPr>
                <w:rFonts w:ascii="Myriad Pro" w:hAnsi="Myriad Pro"/>
                <w:sz w:val="18"/>
                <w:szCs w:val="18"/>
                <w:lang w:eastAsia="ru-RU"/>
              </w:rPr>
              <w:t>жилого дома</w:t>
            </w:r>
            <w:r w:rsidR="00855D60">
              <w:rPr>
                <w:rFonts w:ascii="Myriad Pro" w:hAnsi="Myriad Pro"/>
                <w:sz w:val="18"/>
                <w:szCs w:val="18"/>
                <w:lang w:eastAsia="ru-RU"/>
              </w:rPr>
              <w:t xml:space="preserve"> </w:t>
            </w:r>
            <w:r w:rsidRPr="000B6E49">
              <w:rPr>
                <w:rFonts w:ascii="Myriad Pro" w:hAnsi="Myriad Pro"/>
                <w:sz w:val="18"/>
                <w:szCs w:val="18"/>
                <w:lang w:eastAsia="ru-RU"/>
              </w:rPr>
              <w:t>в д.Кипарово Приморского района Архангельской области</w:t>
            </w:r>
          </w:p>
        </w:tc>
        <w:tc>
          <w:tcPr>
            <w:tcW w:w="907" w:type="pct"/>
            <w:shd w:val="clear" w:color="auto" w:fill="auto"/>
            <w:vAlign w:val="center"/>
          </w:tcPr>
          <w:p w14:paraId="62A7519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0,44</w:t>
            </w:r>
          </w:p>
        </w:tc>
      </w:tr>
      <w:tr w:rsidR="000A4099" w:rsidRPr="000B6E49" w14:paraId="5894ABD7" w14:textId="77777777" w:rsidTr="00341D2B">
        <w:trPr>
          <w:trHeight w:val="20"/>
        </w:trPr>
        <w:tc>
          <w:tcPr>
            <w:tcW w:w="230" w:type="pct"/>
            <w:shd w:val="clear" w:color="auto" w:fill="auto"/>
            <w:vAlign w:val="center"/>
          </w:tcPr>
          <w:p w14:paraId="0002A29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97</w:t>
            </w:r>
          </w:p>
        </w:tc>
        <w:tc>
          <w:tcPr>
            <w:tcW w:w="3863" w:type="pct"/>
            <w:shd w:val="clear" w:color="auto" w:fill="auto"/>
            <w:vAlign w:val="bottom"/>
          </w:tcPr>
          <w:p w14:paraId="00248EB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 кВ ф.18-02, строительство КТП и ВЛ 0,4 кВ для обеспечения технологического присоединения к электрическим сетям энергопринимающих устройств жилых и дачного домов в д. Лянецкое Приморского района Архангельской области</w:t>
            </w:r>
          </w:p>
        </w:tc>
        <w:tc>
          <w:tcPr>
            <w:tcW w:w="907" w:type="pct"/>
            <w:shd w:val="clear" w:color="auto" w:fill="auto"/>
            <w:vAlign w:val="center"/>
          </w:tcPr>
          <w:p w14:paraId="1582DE3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3A0D6728" w14:textId="77777777" w:rsidTr="00341D2B">
        <w:trPr>
          <w:trHeight w:val="20"/>
        </w:trPr>
        <w:tc>
          <w:tcPr>
            <w:tcW w:w="230" w:type="pct"/>
            <w:shd w:val="clear" w:color="auto" w:fill="auto"/>
            <w:vAlign w:val="center"/>
          </w:tcPr>
          <w:p w14:paraId="5A91311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98</w:t>
            </w:r>
          </w:p>
        </w:tc>
        <w:tc>
          <w:tcPr>
            <w:tcW w:w="3863" w:type="pct"/>
            <w:shd w:val="clear" w:color="auto" w:fill="auto"/>
            <w:vAlign w:val="bottom"/>
          </w:tcPr>
          <w:p w14:paraId="0F148D6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ВЛ-10 кВ ф.34-06 в с.Холмогоры Архангельской области (Администрация МО "Холмогорский муниципальный район", </w:t>
            </w:r>
            <w:r w:rsidR="00E2503F">
              <w:rPr>
                <w:rFonts w:ascii="Myriad Pro" w:hAnsi="Myriad Pro"/>
                <w:sz w:val="18"/>
                <w:szCs w:val="18"/>
                <w:lang w:eastAsia="ru-RU"/>
              </w:rPr>
              <w:t>№ </w:t>
            </w:r>
            <w:r w:rsidRPr="000B6E49">
              <w:rPr>
                <w:rFonts w:ascii="Myriad Pro" w:hAnsi="Myriad Pro"/>
                <w:sz w:val="18"/>
                <w:szCs w:val="18"/>
                <w:lang w:eastAsia="ru-RU"/>
              </w:rPr>
              <w:t>438 от 03.06.2015)</w:t>
            </w:r>
          </w:p>
        </w:tc>
        <w:tc>
          <w:tcPr>
            <w:tcW w:w="907" w:type="pct"/>
            <w:shd w:val="clear" w:color="auto" w:fill="auto"/>
            <w:vAlign w:val="center"/>
          </w:tcPr>
          <w:p w14:paraId="2280962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13147DEA" w14:textId="77777777" w:rsidTr="00341D2B">
        <w:trPr>
          <w:trHeight w:val="20"/>
        </w:trPr>
        <w:tc>
          <w:tcPr>
            <w:tcW w:w="230" w:type="pct"/>
            <w:shd w:val="clear" w:color="auto" w:fill="auto"/>
            <w:vAlign w:val="center"/>
          </w:tcPr>
          <w:p w14:paraId="2F3B2F3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99</w:t>
            </w:r>
          </w:p>
        </w:tc>
        <w:tc>
          <w:tcPr>
            <w:tcW w:w="3863" w:type="pct"/>
            <w:shd w:val="clear" w:color="auto" w:fill="auto"/>
            <w:vAlign w:val="bottom"/>
          </w:tcPr>
          <w:p w14:paraId="0C8F27F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 кВ, строительство КТП-10/0,4 кВ и ВЛ-0,4 кВ</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технологического присоединения к электрическим сетям энергопринимающи</w:t>
            </w:r>
          </w:p>
        </w:tc>
        <w:tc>
          <w:tcPr>
            <w:tcW w:w="907" w:type="pct"/>
            <w:shd w:val="clear" w:color="auto" w:fill="auto"/>
            <w:vAlign w:val="center"/>
          </w:tcPr>
          <w:p w14:paraId="6AFD50D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0DEAA12A" w14:textId="77777777" w:rsidTr="00341D2B">
        <w:trPr>
          <w:trHeight w:val="20"/>
        </w:trPr>
        <w:tc>
          <w:tcPr>
            <w:tcW w:w="230" w:type="pct"/>
            <w:shd w:val="clear" w:color="auto" w:fill="auto"/>
            <w:vAlign w:val="center"/>
          </w:tcPr>
          <w:p w14:paraId="142F3A1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100</w:t>
            </w:r>
          </w:p>
        </w:tc>
        <w:tc>
          <w:tcPr>
            <w:tcW w:w="3863" w:type="pct"/>
            <w:shd w:val="clear" w:color="auto" w:fill="auto"/>
            <w:vAlign w:val="bottom"/>
          </w:tcPr>
          <w:p w14:paraId="72D3A9F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 кВ, строительство ТП-10/0,4 кВ и ВЛ-0,4 кВ для обеспечения технологического присоединения электроустановок хранилища д. 10 в дер. Красная Веретья МО "Черевковское" Красноборского района Архангельской области (Оборина Наталия Александровна)</w:t>
            </w:r>
          </w:p>
        </w:tc>
        <w:tc>
          <w:tcPr>
            <w:tcW w:w="907" w:type="pct"/>
            <w:shd w:val="clear" w:color="auto" w:fill="auto"/>
            <w:vAlign w:val="center"/>
          </w:tcPr>
          <w:p w14:paraId="3D2D4CD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0,34</w:t>
            </w:r>
          </w:p>
        </w:tc>
      </w:tr>
      <w:tr w:rsidR="000A4099" w:rsidRPr="000B6E49" w14:paraId="73C55EE5" w14:textId="77777777" w:rsidTr="00341D2B">
        <w:trPr>
          <w:trHeight w:val="20"/>
        </w:trPr>
        <w:tc>
          <w:tcPr>
            <w:tcW w:w="230" w:type="pct"/>
            <w:shd w:val="clear" w:color="auto" w:fill="auto"/>
            <w:vAlign w:val="center"/>
          </w:tcPr>
          <w:p w14:paraId="7D358AC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101</w:t>
            </w:r>
          </w:p>
        </w:tc>
        <w:tc>
          <w:tcPr>
            <w:tcW w:w="3863" w:type="pct"/>
            <w:shd w:val="clear" w:color="auto" w:fill="auto"/>
            <w:vAlign w:val="bottom"/>
          </w:tcPr>
          <w:p w14:paraId="0A1A72F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 кВ, строительство ТП-10/0,4 кВ и ВЛИ-0,4 кВ</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технологического присоединения электроустановок жилых домов в дер. Фе (Макаров Андрей Валерьевич; Попов Андрей Геннадьевич)</w:t>
            </w:r>
          </w:p>
        </w:tc>
        <w:tc>
          <w:tcPr>
            <w:tcW w:w="907" w:type="pct"/>
            <w:shd w:val="clear" w:color="auto" w:fill="auto"/>
            <w:vAlign w:val="center"/>
          </w:tcPr>
          <w:p w14:paraId="33B9A39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0,76</w:t>
            </w:r>
          </w:p>
        </w:tc>
      </w:tr>
      <w:tr w:rsidR="000A4099" w:rsidRPr="000B6E49" w14:paraId="4080AA0A" w14:textId="77777777" w:rsidTr="00341D2B">
        <w:trPr>
          <w:trHeight w:val="20"/>
        </w:trPr>
        <w:tc>
          <w:tcPr>
            <w:tcW w:w="230" w:type="pct"/>
            <w:shd w:val="clear" w:color="auto" w:fill="auto"/>
            <w:vAlign w:val="center"/>
          </w:tcPr>
          <w:p w14:paraId="75D67A3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102</w:t>
            </w:r>
          </w:p>
        </w:tc>
        <w:tc>
          <w:tcPr>
            <w:tcW w:w="3863" w:type="pct"/>
            <w:shd w:val="clear" w:color="auto" w:fill="auto"/>
            <w:vAlign w:val="bottom"/>
          </w:tcPr>
          <w:p w14:paraId="401C6A8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ВЛ-10/1 в д.Матвеевская Холмогорского района Архангельской области со строительством ответвления (Сысоев С.Д., 15-01609А/15 от 24.06.2015)</w:t>
            </w:r>
          </w:p>
        </w:tc>
        <w:tc>
          <w:tcPr>
            <w:tcW w:w="907" w:type="pct"/>
            <w:shd w:val="clear" w:color="auto" w:fill="auto"/>
            <w:vAlign w:val="center"/>
          </w:tcPr>
          <w:p w14:paraId="1D2F73F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7AAED1D4" w14:textId="77777777" w:rsidTr="00341D2B">
        <w:trPr>
          <w:trHeight w:val="20"/>
        </w:trPr>
        <w:tc>
          <w:tcPr>
            <w:tcW w:w="230" w:type="pct"/>
            <w:shd w:val="clear" w:color="auto" w:fill="auto"/>
            <w:vAlign w:val="center"/>
          </w:tcPr>
          <w:p w14:paraId="23081D4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103</w:t>
            </w:r>
          </w:p>
        </w:tc>
        <w:tc>
          <w:tcPr>
            <w:tcW w:w="3863" w:type="pct"/>
            <w:shd w:val="clear" w:color="auto" w:fill="auto"/>
            <w:vAlign w:val="bottom"/>
          </w:tcPr>
          <w:p w14:paraId="0957BF8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ВЛ-10-134-02, строительство ответвительной ВЛЗ-10 кВ, строительство КТП-10/0,4 кВ для обеспечения технологического присоединения РТПС "Шалакуша", расположенного по адресу: Архангельская область, Няндомский р-он, п. Шалакуша, ул.Матросова (ФГУП РТРС)</w:t>
            </w:r>
          </w:p>
        </w:tc>
        <w:tc>
          <w:tcPr>
            <w:tcW w:w="907" w:type="pct"/>
            <w:shd w:val="clear" w:color="auto" w:fill="auto"/>
            <w:vAlign w:val="center"/>
          </w:tcPr>
          <w:p w14:paraId="065B614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4F536587" w14:textId="77777777" w:rsidTr="00341D2B">
        <w:trPr>
          <w:trHeight w:val="20"/>
        </w:trPr>
        <w:tc>
          <w:tcPr>
            <w:tcW w:w="230" w:type="pct"/>
            <w:shd w:val="clear" w:color="auto" w:fill="auto"/>
            <w:vAlign w:val="center"/>
          </w:tcPr>
          <w:p w14:paraId="1FB49C5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104</w:t>
            </w:r>
          </w:p>
        </w:tc>
        <w:tc>
          <w:tcPr>
            <w:tcW w:w="3863" w:type="pct"/>
            <w:shd w:val="clear" w:color="auto" w:fill="auto"/>
            <w:vAlign w:val="bottom"/>
          </w:tcPr>
          <w:p w14:paraId="6EDE85D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ВЛ-10-140-09 (№3), строительство ТП-10/0,4 кВ, строительство ВЛИ-0,4 кВ для обеспечения технологического присоединения к электрическим сетям индивидуальных жилых домов, расположенных по адресу: Архангельская область, Коношский район, д. Бобровская (Сидоров А.Г.)</w:t>
            </w:r>
          </w:p>
        </w:tc>
        <w:tc>
          <w:tcPr>
            <w:tcW w:w="907" w:type="pct"/>
            <w:shd w:val="clear" w:color="auto" w:fill="auto"/>
            <w:vAlign w:val="center"/>
          </w:tcPr>
          <w:p w14:paraId="69C1EAA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0,98</w:t>
            </w:r>
          </w:p>
        </w:tc>
      </w:tr>
      <w:tr w:rsidR="000A4099" w:rsidRPr="000B6E49" w14:paraId="35374559" w14:textId="77777777" w:rsidTr="00341D2B">
        <w:trPr>
          <w:trHeight w:val="20"/>
        </w:trPr>
        <w:tc>
          <w:tcPr>
            <w:tcW w:w="230" w:type="pct"/>
            <w:shd w:val="clear" w:color="auto" w:fill="auto"/>
            <w:vAlign w:val="center"/>
          </w:tcPr>
          <w:p w14:paraId="4D6ABE9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105</w:t>
            </w:r>
          </w:p>
        </w:tc>
        <w:tc>
          <w:tcPr>
            <w:tcW w:w="3863" w:type="pct"/>
            <w:shd w:val="clear" w:color="auto" w:fill="auto"/>
            <w:vAlign w:val="bottom"/>
          </w:tcPr>
          <w:p w14:paraId="131F6D5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ВЛ-10-221-01 и строительство КТП-10/0,4 кВ и ВЛИ-0,4 кВ для обеспечения технологического присоединения к электрическим сетям по ул.Молодежная, ул.Полевая, ул.Сосновая в п,Аргуновский Вельского района Архангельской области</w:t>
            </w:r>
          </w:p>
        </w:tc>
        <w:tc>
          <w:tcPr>
            <w:tcW w:w="907" w:type="pct"/>
            <w:shd w:val="clear" w:color="auto" w:fill="auto"/>
            <w:vAlign w:val="center"/>
          </w:tcPr>
          <w:p w14:paraId="37B1A5E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2,25</w:t>
            </w:r>
          </w:p>
        </w:tc>
      </w:tr>
      <w:tr w:rsidR="000A4099" w:rsidRPr="000B6E49" w14:paraId="58D2A167" w14:textId="77777777" w:rsidTr="00341D2B">
        <w:trPr>
          <w:trHeight w:val="20"/>
        </w:trPr>
        <w:tc>
          <w:tcPr>
            <w:tcW w:w="230" w:type="pct"/>
            <w:shd w:val="clear" w:color="auto" w:fill="auto"/>
            <w:vAlign w:val="center"/>
          </w:tcPr>
          <w:p w14:paraId="246C2F6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106</w:t>
            </w:r>
          </w:p>
        </w:tc>
        <w:tc>
          <w:tcPr>
            <w:tcW w:w="3863" w:type="pct"/>
            <w:shd w:val="clear" w:color="auto" w:fill="auto"/>
            <w:vAlign w:val="bottom"/>
          </w:tcPr>
          <w:p w14:paraId="6563C54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ВЛ-104/4 в п.Пинега Архангельской области с монтажом дополнительных фазных проводов (Ярунова М.В., 15-01415А/15 от 10.06.2015)</w:t>
            </w:r>
          </w:p>
        </w:tc>
        <w:tc>
          <w:tcPr>
            <w:tcW w:w="907" w:type="pct"/>
            <w:shd w:val="clear" w:color="auto" w:fill="auto"/>
            <w:vAlign w:val="center"/>
          </w:tcPr>
          <w:p w14:paraId="3F952C5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636B033D" w14:textId="77777777" w:rsidTr="00341D2B">
        <w:trPr>
          <w:trHeight w:val="20"/>
        </w:trPr>
        <w:tc>
          <w:tcPr>
            <w:tcW w:w="230" w:type="pct"/>
            <w:shd w:val="clear" w:color="auto" w:fill="auto"/>
            <w:vAlign w:val="center"/>
          </w:tcPr>
          <w:p w14:paraId="2386D52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107</w:t>
            </w:r>
          </w:p>
        </w:tc>
        <w:tc>
          <w:tcPr>
            <w:tcW w:w="3863" w:type="pct"/>
            <w:shd w:val="clear" w:color="auto" w:fill="auto"/>
            <w:vAlign w:val="bottom"/>
          </w:tcPr>
          <w:p w14:paraId="06ACA9E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ВЛ-10-48-11, строительство КТП-10/0,4кВ и ВЛ-0,4кВ для обеспечения технологического присоединения к электрическим сетям энергопринимающих устройств жилого дома в д.Кулига Холмогорского района Архангельской области (Басаргин А.С.; Басаргин А.С.)</w:t>
            </w:r>
          </w:p>
        </w:tc>
        <w:tc>
          <w:tcPr>
            <w:tcW w:w="907" w:type="pct"/>
            <w:shd w:val="clear" w:color="auto" w:fill="auto"/>
            <w:vAlign w:val="center"/>
          </w:tcPr>
          <w:p w14:paraId="28FF40F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675C3A84" w14:textId="77777777" w:rsidTr="00341D2B">
        <w:trPr>
          <w:trHeight w:val="20"/>
        </w:trPr>
        <w:tc>
          <w:tcPr>
            <w:tcW w:w="230" w:type="pct"/>
            <w:shd w:val="clear" w:color="auto" w:fill="auto"/>
            <w:vAlign w:val="center"/>
          </w:tcPr>
          <w:p w14:paraId="1B68230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108</w:t>
            </w:r>
          </w:p>
        </w:tc>
        <w:tc>
          <w:tcPr>
            <w:tcW w:w="3863" w:type="pct"/>
            <w:shd w:val="clear" w:color="auto" w:fill="auto"/>
            <w:vAlign w:val="bottom"/>
          </w:tcPr>
          <w:p w14:paraId="0513FA7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ВЛ-10кВ ф.07-14 и строительство КТП-10/0,4кВ для обеспечения технологического присоединения к электрическим сетям энергопринимающих устройств заявителя в д.Левковка Приморского района Архангельской области (ФКУ Упрдор Холмогоры)</w:t>
            </w:r>
          </w:p>
        </w:tc>
        <w:tc>
          <w:tcPr>
            <w:tcW w:w="907" w:type="pct"/>
            <w:shd w:val="clear" w:color="auto" w:fill="auto"/>
            <w:vAlign w:val="center"/>
          </w:tcPr>
          <w:p w14:paraId="6A7D636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0C683708" w14:textId="77777777" w:rsidTr="00341D2B">
        <w:trPr>
          <w:trHeight w:val="20"/>
        </w:trPr>
        <w:tc>
          <w:tcPr>
            <w:tcW w:w="230" w:type="pct"/>
            <w:shd w:val="clear" w:color="auto" w:fill="auto"/>
            <w:vAlign w:val="center"/>
          </w:tcPr>
          <w:p w14:paraId="583DC5B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109</w:t>
            </w:r>
          </w:p>
        </w:tc>
        <w:tc>
          <w:tcPr>
            <w:tcW w:w="3863" w:type="pct"/>
            <w:shd w:val="clear" w:color="auto" w:fill="auto"/>
            <w:vAlign w:val="bottom"/>
          </w:tcPr>
          <w:p w14:paraId="54D6458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ВЛ-10кВ ф.18-07, строительство КТП-10/0,4 кВ, ВЛ-10 кВ и ВЛ-0,4 кВ для обеспечения технологического присоединения к электрическим сетям энергопринимающих устройств жилых домов на территории МО «Заостровское» Приморского района Архангельской области (Телятьев И.Ю.; Воронцов С.Н.; Красноштан А.А.; Насонова Н.В.)</w:t>
            </w:r>
          </w:p>
        </w:tc>
        <w:tc>
          <w:tcPr>
            <w:tcW w:w="907" w:type="pct"/>
            <w:shd w:val="clear" w:color="auto" w:fill="auto"/>
            <w:vAlign w:val="center"/>
          </w:tcPr>
          <w:p w14:paraId="3B35722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1D9E02AF" w14:textId="77777777" w:rsidTr="00341D2B">
        <w:trPr>
          <w:trHeight w:val="20"/>
        </w:trPr>
        <w:tc>
          <w:tcPr>
            <w:tcW w:w="230" w:type="pct"/>
            <w:shd w:val="clear" w:color="auto" w:fill="auto"/>
            <w:vAlign w:val="center"/>
          </w:tcPr>
          <w:p w14:paraId="1513D59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110</w:t>
            </w:r>
          </w:p>
        </w:tc>
        <w:tc>
          <w:tcPr>
            <w:tcW w:w="3863" w:type="pct"/>
            <w:shd w:val="clear" w:color="auto" w:fill="auto"/>
            <w:vAlign w:val="bottom"/>
          </w:tcPr>
          <w:p w14:paraId="34F6F29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ВЛ-10кВ ф.22-05, строительство КТП-10/0,4кВ и ВЛ-0,4кВ для обеспечения технологического присоединения к электрическим сетям энергопринимающих устройств жилых домов в д.Ценовец Приморского района Архангельской области (Ковалевич Г.А.; Дорофеев В.Г.; Мороз А.М.)</w:t>
            </w:r>
          </w:p>
        </w:tc>
        <w:tc>
          <w:tcPr>
            <w:tcW w:w="907" w:type="pct"/>
            <w:shd w:val="clear" w:color="auto" w:fill="auto"/>
            <w:vAlign w:val="center"/>
          </w:tcPr>
          <w:p w14:paraId="00C4EBF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30BBC9AC" w14:textId="77777777" w:rsidTr="00341D2B">
        <w:trPr>
          <w:trHeight w:val="20"/>
        </w:trPr>
        <w:tc>
          <w:tcPr>
            <w:tcW w:w="230" w:type="pct"/>
            <w:shd w:val="clear" w:color="auto" w:fill="auto"/>
            <w:vAlign w:val="center"/>
          </w:tcPr>
          <w:p w14:paraId="51D9A8C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111</w:t>
            </w:r>
          </w:p>
        </w:tc>
        <w:tc>
          <w:tcPr>
            <w:tcW w:w="3863" w:type="pct"/>
            <w:shd w:val="clear" w:color="auto" w:fill="auto"/>
            <w:vAlign w:val="bottom"/>
          </w:tcPr>
          <w:p w14:paraId="262C97E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ВЛ-10кВ ф.РП1-6 и строительство КТП-10/0,4кВ для обеспечения технологического присоединения к электрическим сетям энергопринимающих устройств заявителя в д.Тойнокурье Приморского района Архангельской области (ФКУ Упрдор Холмогоры)</w:t>
            </w:r>
          </w:p>
        </w:tc>
        <w:tc>
          <w:tcPr>
            <w:tcW w:w="907" w:type="pct"/>
            <w:shd w:val="clear" w:color="auto" w:fill="auto"/>
            <w:vAlign w:val="center"/>
          </w:tcPr>
          <w:p w14:paraId="17CD0EC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0664C6DF" w14:textId="77777777" w:rsidTr="00341D2B">
        <w:trPr>
          <w:trHeight w:val="20"/>
        </w:trPr>
        <w:tc>
          <w:tcPr>
            <w:tcW w:w="230" w:type="pct"/>
            <w:shd w:val="clear" w:color="auto" w:fill="auto"/>
            <w:vAlign w:val="center"/>
          </w:tcPr>
          <w:p w14:paraId="2F3490D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112</w:t>
            </w:r>
          </w:p>
        </w:tc>
        <w:tc>
          <w:tcPr>
            <w:tcW w:w="3863" w:type="pct"/>
            <w:shd w:val="clear" w:color="auto" w:fill="auto"/>
            <w:vAlign w:val="bottom"/>
          </w:tcPr>
          <w:p w14:paraId="0EA6762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ВЛ-10кВ, строительство ВЛ-10кВ, КТП-10/0,4кВ, ВЛ-0,4кВ для обеспечения технологического присоединения к электрическим сетям энергопринимающих устройств жилых домов в д.Чужгоры Приморского района Архангельской области (Воробьев А.А.)</w:t>
            </w:r>
          </w:p>
        </w:tc>
        <w:tc>
          <w:tcPr>
            <w:tcW w:w="907" w:type="pct"/>
            <w:shd w:val="clear" w:color="auto" w:fill="auto"/>
            <w:vAlign w:val="center"/>
          </w:tcPr>
          <w:p w14:paraId="230EB5E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0,73</w:t>
            </w:r>
          </w:p>
        </w:tc>
      </w:tr>
      <w:tr w:rsidR="000A4099" w:rsidRPr="000B6E49" w14:paraId="610EF235" w14:textId="77777777" w:rsidTr="00341D2B">
        <w:trPr>
          <w:trHeight w:val="20"/>
        </w:trPr>
        <w:tc>
          <w:tcPr>
            <w:tcW w:w="230" w:type="pct"/>
            <w:shd w:val="clear" w:color="auto" w:fill="auto"/>
            <w:vAlign w:val="center"/>
          </w:tcPr>
          <w:p w14:paraId="632E00B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113</w:t>
            </w:r>
          </w:p>
        </w:tc>
        <w:tc>
          <w:tcPr>
            <w:tcW w:w="3863" w:type="pct"/>
            <w:shd w:val="clear" w:color="auto" w:fill="auto"/>
            <w:vAlign w:val="bottom"/>
          </w:tcPr>
          <w:p w14:paraId="76DE9D6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ВЛ-10кВ, строительство КТП-10/0,4кВ и ВЛ-0,4кВ для обеспечения технологического присоединения к электрическим сетям энергопринимающих устройств заявителей в д.Погост Холмогорского района Архангельской области (Чистикова Е.Е.; Лохов В. Н.; Журавлев Д.В.)</w:t>
            </w:r>
          </w:p>
        </w:tc>
        <w:tc>
          <w:tcPr>
            <w:tcW w:w="907" w:type="pct"/>
            <w:shd w:val="clear" w:color="auto" w:fill="auto"/>
            <w:vAlign w:val="center"/>
          </w:tcPr>
          <w:p w14:paraId="5548B32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6D74B9BB" w14:textId="77777777" w:rsidTr="00341D2B">
        <w:trPr>
          <w:trHeight w:val="20"/>
        </w:trPr>
        <w:tc>
          <w:tcPr>
            <w:tcW w:w="230" w:type="pct"/>
            <w:shd w:val="clear" w:color="auto" w:fill="auto"/>
            <w:vAlign w:val="center"/>
          </w:tcPr>
          <w:p w14:paraId="156EB6D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114</w:t>
            </w:r>
          </w:p>
        </w:tc>
        <w:tc>
          <w:tcPr>
            <w:tcW w:w="3863" w:type="pct"/>
            <w:shd w:val="clear" w:color="auto" w:fill="auto"/>
            <w:vAlign w:val="bottom"/>
          </w:tcPr>
          <w:p w14:paraId="5368486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ВЛ-10-РП1-19, строительство ответвительной ВЛЗ-10 кВ, строительство КТПН-160 кВА, строительство ВЛИ-0,4 кВ для обеспечения технологического присоединения к электрическим сетям дачных домов, расположенных по адресу: Архангельская область, Плесецкий район, п. Малое Конево (Терехов В.В.)</w:t>
            </w:r>
          </w:p>
        </w:tc>
        <w:tc>
          <w:tcPr>
            <w:tcW w:w="907" w:type="pct"/>
            <w:shd w:val="clear" w:color="auto" w:fill="auto"/>
            <w:vAlign w:val="center"/>
          </w:tcPr>
          <w:p w14:paraId="62AEF83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2,45</w:t>
            </w:r>
          </w:p>
        </w:tc>
      </w:tr>
      <w:tr w:rsidR="000A4099" w:rsidRPr="000B6E49" w14:paraId="44DCCD63" w14:textId="77777777" w:rsidTr="00341D2B">
        <w:trPr>
          <w:trHeight w:val="20"/>
        </w:trPr>
        <w:tc>
          <w:tcPr>
            <w:tcW w:w="230" w:type="pct"/>
            <w:shd w:val="clear" w:color="auto" w:fill="auto"/>
            <w:vAlign w:val="center"/>
          </w:tcPr>
          <w:p w14:paraId="320628C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115</w:t>
            </w:r>
          </w:p>
        </w:tc>
        <w:tc>
          <w:tcPr>
            <w:tcW w:w="3863" w:type="pct"/>
            <w:shd w:val="clear" w:color="auto" w:fill="auto"/>
            <w:vAlign w:val="bottom"/>
          </w:tcPr>
          <w:p w14:paraId="31573F3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ВЛ-110/3 для обеспечения технологического присоединения к электрическим сетям энергопринимающих устройств заявителя в п.Пинега Архангельской области (Болюх Сергей Иванович)</w:t>
            </w:r>
          </w:p>
        </w:tc>
        <w:tc>
          <w:tcPr>
            <w:tcW w:w="907" w:type="pct"/>
            <w:shd w:val="clear" w:color="auto" w:fill="auto"/>
            <w:vAlign w:val="center"/>
          </w:tcPr>
          <w:p w14:paraId="7B213AE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0,12</w:t>
            </w:r>
          </w:p>
        </w:tc>
      </w:tr>
      <w:tr w:rsidR="000A4099" w:rsidRPr="000B6E49" w14:paraId="30A826A1" w14:textId="77777777" w:rsidTr="00341D2B">
        <w:trPr>
          <w:trHeight w:val="20"/>
        </w:trPr>
        <w:tc>
          <w:tcPr>
            <w:tcW w:w="230" w:type="pct"/>
            <w:shd w:val="clear" w:color="auto" w:fill="auto"/>
            <w:vAlign w:val="center"/>
          </w:tcPr>
          <w:p w14:paraId="65C02E5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116</w:t>
            </w:r>
          </w:p>
        </w:tc>
        <w:tc>
          <w:tcPr>
            <w:tcW w:w="3863" w:type="pct"/>
            <w:shd w:val="clear" w:color="auto" w:fill="auto"/>
            <w:vAlign w:val="bottom"/>
          </w:tcPr>
          <w:p w14:paraId="18BEEEF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ВЛ-111/3 для обеспечения технологического присоединения к электрическим сетям энергопринимающих устройств заявителя в п. Талаги Примосркого района Архангельской области (Пиличева В.П.)</w:t>
            </w:r>
          </w:p>
        </w:tc>
        <w:tc>
          <w:tcPr>
            <w:tcW w:w="907" w:type="pct"/>
            <w:shd w:val="clear" w:color="auto" w:fill="auto"/>
            <w:vAlign w:val="center"/>
          </w:tcPr>
          <w:p w14:paraId="6FE1488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1D6BB506" w14:textId="77777777" w:rsidTr="00341D2B">
        <w:trPr>
          <w:trHeight w:val="20"/>
        </w:trPr>
        <w:tc>
          <w:tcPr>
            <w:tcW w:w="230" w:type="pct"/>
            <w:shd w:val="clear" w:color="auto" w:fill="auto"/>
            <w:vAlign w:val="center"/>
          </w:tcPr>
          <w:p w14:paraId="3DDEC25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117</w:t>
            </w:r>
          </w:p>
        </w:tc>
        <w:tc>
          <w:tcPr>
            <w:tcW w:w="3863" w:type="pct"/>
            <w:shd w:val="clear" w:color="auto" w:fill="auto"/>
            <w:vAlign w:val="bottom"/>
          </w:tcPr>
          <w:p w14:paraId="25D21A8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ВЛ-115/1 в п.Талаги Приморского района Архангельской области со строительством ответвления (Ануфриева К.С., №15-01014А/15 от 24.04.2015)</w:t>
            </w:r>
          </w:p>
        </w:tc>
        <w:tc>
          <w:tcPr>
            <w:tcW w:w="907" w:type="pct"/>
            <w:shd w:val="clear" w:color="auto" w:fill="auto"/>
            <w:vAlign w:val="center"/>
          </w:tcPr>
          <w:p w14:paraId="0850C39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56227E72" w14:textId="77777777" w:rsidTr="00341D2B">
        <w:trPr>
          <w:trHeight w:val="20"/>
        </w:trPr>
        <w:tc>
          <w:tcPr>
            <w:tcW w:w="230" w:type="pct"/>
            <w:shd w:val="clear" w:color="auto" w:fill="auto"/>
            <w:vAlign w:val="center"/>
          </w:tcPr>
          <w:p w14:paraId="480C59C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118</w:t>
            </w:r>
          </w:p>
        </w:tc>
        <w:tc>
          <w:tcPr>
            <w:tcW w:w="3863" w:type="pct"/>
            <w:shd w:val="clear" w:color="auto" w:fill="auto"/>
            <w:vAlign w:val="bottom"/>
          </w:tcPr>
          <w:p w14:paraId="1CDC324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ВЛ-115/1 для обеспечения технологического присоединения к электрическим сетям энергопринимающих устройств заявителей в п.Талаги Приморского района Архангельской области (Стельникович Ксения Юрьевна; Молоствов А.В.)</w:t>
            </w:r>
          </w:p>
        </w:tc>
        <w:tc>
          <w:tcPr>
            <w:tcW w:w="907" w:type="pct"/>
            <w:shd w:val="clear" w:color="auto" w:fill="auto"/>
            <w:vAlign w:val="center"/>
          </w:tcPr>
          <w:p w14:paraId="4680CC1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4A315A1C" w14:textId="77777777" w:rsidTr="00341D2B">
        <w:trPr>
          <w:trHeight w:val="20"/>
        </w:trPr>
        <w:tc>
          <w:tcPr>
            <w:tcW w:w="230" w:type="pct"/>
            <w:shd w:val="clear" w:color="auto" w:fill="auto"/>
            <w:vAlign w:val="center"/>
          </w:tcPr>
          <w:p w14:paraId="0459D16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119</w:t>
            </w:r>
          </w:p>
        </w:tc>
        <w:tc>
          <w:tcPr>
            <w:tcW w:w="3863" w:type="pct"/>
            <w:shd w:val="clear" w:color="auto" w:fill="auto"/>
            <w:vAlign w:val="bottom"/>
          </w:tcPr>
          <w:p w14:paraId="04C41FA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ВЛ-115/1 для обеспечения технологического присоединения к электрическим сетям энергопринимающих устройств заявителя в п.Талаги Приморского района Архангельской области (Жилин О.К.; Акимова Н.И.; Хиле А.И.; Валькова Э.Э.; Стельникович К.Ю.)</w:t>
            </w:r>
          </w:p>
        </w:tc>
        <w:tc>
          <w:tcPr>
            <w:tcW w:w="907" w:type="pct"/>
            <w:shd w:val="clear" w:color="auto" w:fill="auto"/>
            <w:vAlign w:val="center"/>
          </w:tcPr>
          <w:p w14:paraId="72FF60C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2CC115D4" w14:textId="77777777" w:rsidTr="00341D2B">
        <w:trPr>
          <w:trHeight w:val="20"/>
        </w:trPr>
        <w:tc>
          <w:tcPr>
            <w:tcW w:w="230" w:type="pct"/>
            <w:shd w:val="clear" w:color="auto" w:fill="auto"/>
            <w:vAlign w:val="center"/>
          </w:tcPr>
          <w:p w14:paraId="625AC28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120</w:t>
            </w:r>
          </w:p>
        </w:tc>
        <w:tc>
          <w:tcPr>
            <w:tcW w:w="3863" w:type="pct"/>
            <w:shd w:val="clear" w:color="auto" w:fill="auto"/>
            <w:vAlign w:val="bottom"/>
          </w:tcPr>
          <w:p w14:paraId="4EE4C30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ВЛ-115/2 для обеспечения технологического присоединения к электрическим сетям энергопринимающих устройств заявителя в п.Талаги Приморского района Архангельской области</w:t>
            </w:r>
          </w:p>
        </w:tc>
        <w:tc>
          <w:tcPr>
            <w:tcW w:w="907" w:type="pct"/>
            <w:shd w:val="clear" w:color="auto" w:fill="auto"/>
            <w:vAlign w:val="center"/>
          </w:tcPr>
          <w:p w14:paraId="3919C5A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0031381E" w14:textId="77777777" w:rsidTr="00341D2B">
        <w:trPr>
          <w:trHeight w:val="20"/>
        </w:trPr>
        <w:tc>
          <w:tcPr>
            <w:tcW w:w="230" w:type="pct"/>
            <w:shd w:val="clear" w:color="auto" w:fill="auto"/>
            <w:vAlign w:val="center"/>
          </w:tcPr>
          <w:p w14:paraId="066F1E4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121</w:t>
            </w:r>
          </w:p>
        </w:tc>
        <w:tc>
          <w:tcPr>
            <w:tcW w:w="3863" w:type="pct"/>
            <w:shd w:val="clear" w:color="auto" w:fill="auto"/>
            <w:vAlign w:val="bottom"/>
          </w:tcPr>
          <w:p w14:paraId="6FE9C02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ВЛ-116/1 в д.Чевакино Холмогорского района Архангельской области со строительством ответвления (Попов С.Ю., 15-01280А/15 от 21.05.2015)</w:t>
            </w:r>
          </w:p>
        </w:tc>
        <w:tc>
          <w:tcPr>
            <w:tcW w:w="907" w:type="pct"/>
            <w:shd w:val="clear" w:color="auto" w:fill="auto"/>
            <w:vAlign w:val="center"/>
          </w:tcPr>
          <w:p w14:paraId="757E0FC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66EB708F" w14:textId="77777777" w:rsidTr="00341D2B">
        <w:trPr>
          <w:trHeight w:val="20"/>
        </w:trPr>
        <w:tc>
          <w:tcPr>
            <w:tcW w:w="230" w:type="pct"/>
            <w:shd w:val="clear" w:color="auto" w:fill="auto"/>
            <w:vAlign w:val="center"/>
          </w:tcPr>
          <w:p w14:paraId="7B42881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122</w:t>
            </w:r>
          </w:p>
        </w:tc>
        <w:tc>
          <w:tcPr>
            <w:tcW w:w="3863" w:type="pct"/>
            <w:shd w:val="clear" w:color="auto" w:fill="auto"/>
            <w:vAlign w:val="bottom"/>
          </w:tcPr>
          <w:p w14:paraId="426D1A6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ВЛ-116/1 для обеспечения технологического присоединения к электрическим сетям энергопринимающих устройств торгового павильона по ул.Бадигина </w:t>
            </w:r>
            <w:r w:rsidRPr="000B6E49">
              <w:rPr>
                <w:rFonts w:ascii="Myriad Pro" w:hAnsi="Myriad Pro"/>
                <w:sz w:val="18"/>
                <w:szCs w:val="18"/>
                <w:lang w:eastAsia="ru-RU"/>
              </w:rPr>
              <w:lastRenderedPageBreak/>
              <w:t>в г.Архангельске</w:t>
            </w:r>
          </w:p>
        </w:tc>
        <w:tc>
          <w:tcPr>
            <w:tcW w:w="907" w:type="pct"/>
            <w:shd w:val="clear" w:color="auto" w:fill="auto"/>
            <w:vAlign w:val="center"/>
          </w:tcPr>
          <w:p w14:paraId="6E9BB7E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0,02</w:t>
            </w:r>
          </w:p>
        </w:tc>
      </w:tr>
      <w:tr w:rsidR="000A4099" w:rsidRPr="000B6E49" w14:paraId="169371C6" w14:textId="77777777" w:rsidTr="00341D2B">
        <w:trPr>
          <w:trHeight w:val="20"/>
        </w:trPr>
        <w:tc>
          <w:tcPr>
            <w:tcW w:w="230" w:type="pct"/>
            <w:shd w:val="clear" w:color="auto" w:fill="auto"/>
            <w:vAlign w:val="center"/>
          </w:tcPr>
          <w:p w14:paraId="714A152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123</w:t>
            </w:r>
          </w:p>
        </w:tc>
        <w:tc>
          <w:tcPr>
            <w:tcW w:w="3863" w:type="pct"/>
            <w:shd w:val="clear" w:color="auto" w:fill="auto"/>
            <w:vAlign w:val="bottom"/>
          </w:tcPr>
          <w:p w14:paraId="421A9F5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ВЛ-117/1 для обеспечения технологического присоединения энергопринимающих устройств заявителя в д.Кушово Холмогорского района Архангельской области (Худяков Е.А., 15-02103А/15 от 23.07.2015)</w:t>
            </w:r>
          </w:p>
        </w:tc>
        <w:tc>
          <w:tcPr>
            <w:tcW w:w="907" w:type="pct"/>
            <w:shd w:val="clear" w:color="auto" w:fill="auto"/>
            <w:vAlign w:val="center"/>
          </w:tcPr>
          <w:p w14:paraId="126061C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384626A5" w14:textId="77777777" w:rsidTr="00341D2B">
        <w:trPr>
          <w:trHeight w:val="20"/>
        </w:trPr>
        <w:tc>
          <w:tcPr>
            <w:tcW w:w="230" w:type="pct"/>
            <w:shd w:val="clear" w:color="auto" w:fill="auto"/>
            <w:vAlign w:val="center"/>
          </w:tcPr>
          <w:p w14:paraId="31807D0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124</w:t>
            </w:r>
          </w:p>
        </w:tc>
        <w:tc>
          <w:tcPr>
            <w:tcW w:w="3863" w:type="pct"/>
            <w:shd w:val="clear" w:color="auto" w:fill="auto"/>
            <w:vAlign w:val="bottom"/>
          </w:tcPr>
          <w:p w14:paraId="2949C6B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ВЛ-120/2 «Часовенская» для обеспечения технологического присоединения к электрическим сетям энергопринимающих устройств жилого дома №1 в д.Часовенское МО «Талажское» Приморского района Архангельской области (Бывалов А.Ю.; Луговской А.А.; Гимбуржевская С.И.)</w:t>
            </w:r>
          </w:p>
        </w:tc>
        <w:tc>
          <w:tcPr>
            <w:tcW w:w="907" w:type="pct"/>
            <w:shd w:val="clear" w:color="auto" w:fill="auto"/>
            <w:vAlign w:val="center"/>
          </w:tcPr>
          <w:p w14:paraId="0E5A464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7E851EDD" w14:textId="77777777" w:rsidTr="00341D2B">
        <w:trPr>
          <w:trHeight w:val="20"/>
        </w:trPr>
        <w:tc>
          <w:tcPr>
            <w:tcW w:w="230" w:type="pct"/>
            <w:shd w:val="clear" w:color="auto" w:fill="auto"/>
            <w:vAlign w:val="center"/>
          </w:tcPr>
          <w:p w14:paraId="76456B8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125</w:t>
            </w:r>
          </w:p>
        </w:tc>
        <w:tc>
          <w:tcPr>
            <w:tcW w:w="3863" w:type="pct"/>
            <w:shd w:val="clear" w:color="auto" w:fill="auto"/>
            <w:vAlign w:val="bottom"/>
          </w:tcPr>
          <w:p w14:paraId="603AB68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ВЛ-121/2 для обеспечения технологического присоединения к электрическим сетям энергопринимающих устройств заявителей в д. Хаврогоры Приморского района Архангельской области (Богданов Александр Федорович; Кошутина Валентина Федоровна; Стародубец Лидия Георгиевна)</w:t>
            </w:r>
          </w:p>
        </w:tc>
        <w:tc>
          <w:tcPr>
            <w:tcW w:w="907" w:type="pct"/>
            <w:shd w:val="clear" w:color="auto" w:fill="auto"/>
            <w:vAlign w:val="center"/>
          </w:tcPr>
          <w:p w14:paraId="4778C0B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6F0A24B4" w14:textId="77777777" w:rsidTr="00341D2B">
        <w:trPr>
          <w:trHeight w:val="20"/>
        </w:trPr>
        <w:tc>
          <w:tcPr>
            <w:tcW w:w="230" w:type="pct"/>
            <w:shd w:val="clear" w:color="auto" w:fill="auto"/>
            <w:vAlign w:val="center"/>
          </w:tcPr>
          <w:p w14:paraId="53FDF8F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126</w:t>
            </w:r>
          </w:p>
        </w:tc>
        <w:tc>
          <w:tcPr>
            <w:tcW w:w="3863" w:type="pct"/>
            <w:shd w:val="clear" w:color="auto" w:fill="auto"/>
            <w:vAlign w:val="bottom"/>
          </w:tcPr>
          <w:p w14:paraId="5144551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ВЛ-122/3 для обеспечения технологического присоединения к электрическим сетям энергопринимающих устройств заявителя в д.Воепала Пинежского района Архангельской области (Шехурин А.Б.)</w:t>
            </w:r>
          </w:p>
        </w:tc>
        <w:tc>
          <w:tcPr>
            <w:tcW w:w="907" w:type="pct"/>
            <w:shd w:val="clear" w:color="auto" w:fill="auto"/>
            <w:vAlign w:val="center"/>
          </w:tcPr>
          <w:p w14:paraId="458088B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0,11</w:t>
            </w:r>
          </w:p>
        </w:tc>
      </w:tr>
      <w:tr w:rsidR="000A4099" w:rsidRPr="000B6E49" w14:paraId="14DF8C63" w14:textId="77777777" w:rsidTr="00341D2B">
        <w:trPr>
          <w:trHeight w:val="20"/>
        </w:trPr>
        <w:tc>
          <w:tcPr>
            <w:tcW w:w="230" w:type="pct"/>
            <w:shd w:val="clear" w:color="auto" w:fill="auto"/>
            <w:vAlign w:val="center"/>
          </w:tcPr>
          <w:p w14:paraId="732F052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127</w:t>
            </w:r>
          </w:p>
        </w:tc>
        <w:tc>
          <w:tcPr>
            <w:tcW w:w="3863" w:type="pct"/>
            <w:shd w:val="clear" w:color="auto" w:fill="auto"/>
            <w:vAlign w:val="bottom"/>
          </w:tcPr>
          <w:p w14:paraId="6DE480A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ВЛ-138/2 «Лапоминка» для обеспечения технологического присоединения к электрическим сетям энергопринимающих устройств бани в д. Лапоминка МО «Талажское» Приморского района Архангельской области (Башловкин О.В.)</w:t>
            </w:r>
          </w:p>
        </w:tc>
        <w:tc>
          <w:tcPr>
            <w:tcW w:w="907" w:type="pct"/>
            <w:shd w:val="clear" w:color="auto" w:fill="auto"/>
            <w:vAlign w:val="center"/>
          </w:tcPr>
          <w:p w14:paraId="7228736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1C8FC96E" w14:textId="77777777" w:rsidTr="00341D2B">
        <w:trPr>
          <w:trHeight w:val="20"/>
        </w:trPr>
        <w:tc>
          <w:tcPr>
            <w:tcW w:w="230" w:type="pct"/>
            <w:shd w:val="clear" w:color="auto" w:fill="auto"/>
            <w:vAlign w:val="center"/>
          </w:tcPr>
          <w:p w14:paraId="5F19695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128</w:t>
            </w:r>
          </w:p>
        </w:tc>
        <w:tc>
          <w:tcPr>
            <w:tcW w:w="3863" w:type="pct"/>
            <w:shd w:val="clear" w:color="auto" w:fill="auto"/>
            <w:vAlign w:val="bottom"/>
          </w:tcPr>
          <w:p w14:paraId="6CEAEAF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ВЛ-138/2 для обеспечения технологического присоединения к электрическим сетям энергопринимающих устройств жилого дома в д.Лапоминка Приморского района Архангельской области (Дерягин В.М.)</w:t>
            </w:r>
          </w:p>
        </w:tc>
        <w:tc>
          <w:tcPr>
            <w:tcW w:w="907" w:type="pct"/>
            <w:shd w:val="clear" w:color="auto" w:fill="auto"/>
            <w:vAlign w:val="center"/>
          </w:tcPr>
          <w:p w14:paraId="0B4621E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14A3560C" w14:textId="77777777" w:rsidTr="00341D2B">
        <w:trPr>
          <w:trHeight w:val="20"/>
        </w:trPr>
        <w:tc>
          <w:tcPr>
            <w:tcW w:w="230" w:type="pct"/>
            <w:shd w:val="clear" w:color="auto" w:fill="auto"/>
            <w:vAlign w:val="center"/>
          </w:tcPr>
          <w:p w14:paraId="532F360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129</w:t>
            </w:r>
          </w:p>
        </w:tc>
        <w:tc>
          <w:tcPr>
            <w:tcW w:w="3863" w:type="pct"/>
            <w:shd w:val="clear" w:color="auto" w:fill="auto"/>
            <w:vAlign w:val="bottom"/>
          </w:tcPr>
          <w:p w14:paraId="5537DBA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ВЛ-138/2 для обеспечения технологического присоединения к электрическим сетям энергопринимающих устройств заявителей в д.Лапоминка Приморского района Архангельской области</w:t>
            </w:r>
          </w:p>
        </w:tc>
        <w:tc>
          <w:tcPr>
            <w:tcW w:w="907" w:type="pct"/>
            <w:shd w:val="clear" w:color="auto" w:fill="auto"/>
            <w:vAlign w:val="center"/>
          </w:tcPr>
          <w:p w14:paraId="5AF2188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0E4739FB" w14:textId="77777777" w:rsidTr="00341D2B">
        <w:trPr>
          <w:trHeight w:val="20"/>
        </w:trPr>
        <w:tc>
          <w:tcPr>
            <w:tcW w:w="230" w:type="pct"/>
            <w:shd w:val="clear" w:color="auto" w:fill="auto"/>
            <w:vAlign w:val="center"/>
          </w:tcPr>
          <w:p w14:paraId="5928D8E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130</w:t>
            </w:r>
          </w:p>
        </w:tc>
        <w:tc>
          <w:tcPr>
            <w:tcW w:w="3863" w:type="pct"/>
            <w:shd w:val="clear" w:color="auto" w:fill="auto"/>
            <w:vAlign w:val="bottom"/>
          </w:tcPr>
          <w:p w14:paraId="0F153DB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ВЛ-138/2 для обеспечения технологического присоединения к электрическим сетям энергопринимающих устройств заявителя в д.Лапоминка Приморского района Архангельской области (Дахин О.В.)</w:t>
            </w:r>
          </w:p>
        </w:tc>
        <w:tc>
          <w:tcPr>
            <w:tcW w:w="907" w:type="pct"/>
            <w:shd w:val="clear" w:color="auto" w:fill="auto"/>
            <w:vAlign w:val="center"/>
          </w:tcPr>
          <w:p w14:paraId="3CEDEA6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46F7A333" w14:textId="77777777" w:rsidTr="00341D2B">
        <w:trPr>
          <w:trHeight w:val="20"/>
        </w:trPr>
        <w:tc>
          <w:tcPr>
            <w:tcW w:w="230" w:type="pct"/>
            <w:shd w:val="clear" w:color="auto" w:fill="auto"/>
            <w:vAlign w:val="center"/>
          </w:tcPr>
          <w:p w14:paraId="5D88189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131</w:t>
            </w:r>
          </w:p>
        </w:tc>
        <w:tc>
          <w:tcPr>
            <w:tcW w:w="3863" w:type="pct"/>
            <w:shd w:val="clear" w:color="auto" w:fill="auto"/>
            <w:vAlign w:val="bottom"/>
          </w:tcPr>
          <w:p w14:paraId="4925355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ВЛ-14/2 для обеспечения технологического присоединения к электрическим сетям энергопринимающих устройств заявителя по ул.Большесельская в п.Уемский Приморского района Архангельской области (Зубарева Я.А.)</w:t>
            </w:r>
          </w:p>
        </w:tc>
        <w:tc>
          <w:tcPr>
            <w:tcW w:w="907" w:type="pct"/>
            <w:shd w:val="clear" w:color="auto" w:fill="auto"/>
            <w:vAlign w:val="center"/>
          </w:tcPr>
          <w:p w14:paraId="337C69E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13D5B0D1" w14:textId="77777777" w:rsidTr="00341D2B">
        <w:trPr>
          <w:trHeight w:val="20"/>
        </w:trPr>
        <w:tc>
          <w:tcPr>
            <w:tcW w:w="230" w:type="pct"/>
            <w:shd w:val="clear" w:color="auto" w:fill="auto"/>
            <w:vAlign w:val="center"/>
          </w:tcPr>
          <w:p w14:paraId="253CC50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132</w:t>
            </w:r>
          </w:p>
        </w:tc>
        <w:tc>
          <w:tcPr>
            <w:tcW w:w="3863" w:type="pct"/>
            <w:shd w:val="clear" w:color="auto" w:fill="auto"/>
            <w:vAlign w:val="bottom"/>
          </w:tcPr>
          <w:p w14:paraId="275F6DC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ВЛ-14/2 для обеспечения технологического присоединения к электрическим сетям энергопринимающих устройств комплекса нежилых зданий в п. Уемский Приморского района Архангельской области (ИП Покидько Виктор Андреевич)</w:t>
            </w:r>
          </w:p>
        </w:tc>
        <w:tc>
          <w:tcPr>
            <w:tcW w:w="907" w:type="pct"/>
            <w:shd w:val="clear" w:color="auto" w:fill="auto"/>
            <w:vAlign w:val="center"/>
          </w:tcPr>
          <w:p w14:paraId="1303CCD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0,50</w:t>
            </w:r>
          </w:p>
        </w:tc>
      </w:tr>
      <w:tr w:rsidR="000A4099" w:rsidRPr="000B6E49" w14:paraId="28AF3D0C" w14:textId="77777777" w:rsidTr="00341D2B">
        <w:trPr>
          <w:trHeight w:val="20"/>
        </w:trPr>
        <w:tc>
          <w:tcPr>
            <w:tcW w:w="230" w:type="pct"/>
            <w:shd w:val="clear" w:color="auto" w:fill="auto"/>
            <w:vAlign w:val="center"/>
          </w:tcPr>
          <w:p w14:paraId="07ED069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133</w:t>
            </w:r>
          </w:p>
        </w:tc>
        <w:tc>
          <w:tcPr>
            <w:tcW w:w="3863" w:type="pct"/>
            <w:shd w:val="clear" w:color="auto" w:fill="auto"/>
            <w:vAlign w:val="bottom"/>
          </w:tcPr>
          <w:p w14:paraId="2B21847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ВЛ-147/2 для обеспечения технологического присоединения к электрическим сетям энергопринимающих устройств заявителя по ул. Российская в г. Архангельске (Незговоров Д.В.)</w:t>
            </w:r>
          </w:p>
        </w:tc>
        <w:tc>
          <w:tcPr>
            <w:tcW w:w="907" w:type="pct"/>
            <w:shd w:val="clear" w:color="auto" w:fill="auto"/>
            <w:vAlign w:val="center"/>
          </w:tcPr>
          <w:p w14:paraId="3FE3FEB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77A0C764" w14:textId="77777777" w:rsidTr="00341D2B">
        <w:trPr>
          <w:trHeight w:val="20"/>
        </w:trPr>
        <w:tc>
          <w:tcPr>
            <w:tcW w:w="230" w:type="pct"/>
            <w:shd w:val="clear" w:color="auto" w:fill="auto"/>
            <w:vAlign w:val="center"/>
          </w:tcPr>
          <w:p w14:paraId="65C5C04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134</w:t>
            </w:r>
          </w:p>
        </w:tc>
        <w:tc>
          <w:tcPr>
            <w:tcW w:w="3863" w:type="pct"/>
            <w:shd w:val="clear" w:color="auto" w:fill="auto"/>
            <w:vAlign w:val="bottom"/>
          </w:tcPr>
          <w:p w14:paraId="6E6EA2E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ВЛ-147/3 для обеспечения технологического присоединения к электрическим сетям энергопринимающих устройств жилого дома по ул.Донская в г. Архангельск (Патрушев М.С.)</w:t>
            </w:r>
          </w:p>
        </w:tc>
        <w:tc>
          <w:tcPr>
            <w:tcW w:w="907" w:type="pct"/>
            <w:shd w:val="clear" w:color="auto" w:fill="auto"/>
            <w:vAlign w:val="center"/>
          </w:tcPr>
          <w:p w14:paraId="256D92A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133CE049" w14:textId="77777777" w:rsidTr="00341D2B">
        <w:trPr>
          <w:trHeight w:val="20"/>
        </w:trPr>
        <w:tc>
          <w:tcPr>
            <w:tcW w:w="230" w:type="pct"/>
            <w:shd w:val="clear" w:color="auto" w:fill="auto"/>
            <w:vAlign w:val="center"/>
          </w:tcPr>
          <w:p w14:paraId="6E0E51A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135</w:t>
            </w:r>
          </w:p>
        </w:tc>
        <w:tc>
          <w:tcPr>
            <w:tcW w:w="3863" w:type="pct"/>
            <w:shd w:val="clear" w:color="auto" w:fill="auto"/>
            <w:vAlign w:val="bottom"/>
          </w:tcPr>
          <w:p w14:paraId="365F0CC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ВЛ-148/4 в д.Повракульская Приморского района Архангельской области со строительством ответвления (Сачек В.С., 15-01722А/15 от 24.07.2015; Башко Е.Е., 15-02193А/15 от 31.07.2015; Сорокин Р.А., 15-02134А/15 от 31.07.2015)</w:t>
            </w:r>
          </w:p>
        </w:tc>
        <w:tc>
          <w:tcPr>
            <w:tcW w:w="907" w:type="pct"/>
            <w:shd w:val="clear" w:color="auto" w:fill="auto"/>
            <w:vAlign w:val="center"/>
          </w:tcPr>
          <w:p w14:paraId="7779B5B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2F9B97CE" w14:textId="77777777" w:rsidTr="00341D2B">
        <w:trPr>
          <w:trHeight w:val="20"/>
        </w:trPr>
        <w:tc>
          <w:tcPr>
            <w:tcW w:w="230" w:type="pct"/>
            <w:shd w:val="clear" w:color="auto" w:fill="auto"/>
            <w:vAlign w:val="center"/>
          </w:tcPr>
          <w:p w14:paraId="217509F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136</w:t>
            </w:r>
          </w:p>
        </w:tc>
        <w:tc>
          <w:tcPr>
            <w:tcW w:w="3863" w:type="pct"/>
            <w:shd w:val="clear" w:color="auto" w:fill="auto"/>
            <w:vAlign w:val="bottom"/>
          </w:tcPr>
          <w:p w14:paraId="220D14F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ВЛ-15/2 для обеспечения технологического присоединения к электрическим сетям энергопринимающих устройств заявителя в д.Хомяковская Холмгорского района района Архангельской области (Климов А.Л.)</w:t>
            </w:r>
          </w:p>
        </w:tc>
        <w:tc>
          <w:tcPr>
            <w:tcW w:w="907" w:type="pct"/>
            <w:shd w:val="clear" w:color="auto" w:fill="auto"/>
            <w:vAlign w:val="center"/>
          </w:tcPr>
          <w:p w14:paraId="6AEA0A5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0030FBEB" w14:textId="77777777" w:rsidTr="00341D2B">
        <w:trPr>
          <w:trHeight w:val="20"/>
        </w:trPr>
        <w:tc>
          <w:tcPr>
            <w:tcW w:w="230" w:type="pct"/>
            <w:shd w:val="clear" w:color="auto" w:fill="auto"/>
            <w:vAlign w:val="center"/>
          </w:tcPr>
          <w:p w14:paraId="7F1B786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137</w:t>
            </w:r>
          </w:p>
        </w:tc>
        <w:tc>
          <w:tcPr>
            <w:tcW w:w="3863" w:type="pct"/>
            <w:shd w:val="clear" w:color="auto" w:fill="auto"/>
            <w:vAlign w:val="bottom"/>
          </w:tcPr>
          <w:p w14:paraId="5BE6D49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ВЛ-150/2 для обеспечения технологического присоединения к электрическим сетям энергопринимающих устройств жилого дома </w:t>
            </w:r>
            <w:r w:rsidR="00E2503F">
              <w:rPr>
                <w:rFonts w:ascii="Myriad Pro" w:hAnsi="Myriad Pro"/>
                <w:sz w:val="18"/>
                <w:szCs w:val="18"/>
                <w:lang w:eastAsia="ru-RU"/>
              </w:rPr>
              <w:t>№ </w:t>
            </w:r>
            <w:r w:rsidRPr="000B6E49">
              <w:rPr>
                <w:rFonts w:ascii="Myriad Pro" w:hAnsi="Myriad Pro"/>
                <w:sz w:val="18"/>
                <w:szCs w:val="18"/>
                <w:lang w:eastAsia="ru-RU"/>
              </w:rPr>
              <w:t>9 по ул. Ларионова в г. Архангельске (Кострова Л.Н.)</w:t>
            </w:r>
          </w:p>
        </w:tc>
        <w:tc>
          <w:tcPr>
            <w:tcW w:w="907" w:type="pct"/>
            <w:shd w:val="clear" w:color="auto" w:fill="auto"/>
            <w:vAlign w:val="center"/>
          </w:tcPr>
          <w:p w14:paraId="4176A8A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2DF03A92" w14:textId="77777777" w:rsidTr="00341D2B">
        <w:trPr>
          <w:trHeight w:val="20"/>
        </w:trPr>
        <w:tc>
          <w:tcPr>
            <w:tcW w:w="230" w:type="pct"/>
            <w:shd w:val="clear" w:color="auto" w:fill="auto"/>
            <w:vAlign w:val="center"/>
          </w:tcPr>
          <w:p w14:paraId="723D136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138</w:t>
            </w:r>
          </w:p>
        </w:tc>
        <w:tc>
          <w:tcPr>
            <w:tcW w:w="3863" w:type="pct"/>
            <w:shd w:val="clear" w:color="auto" w:fill="auto"/>
            <w:vAlign w:val="bottom"/>
          </w:tcPr>
          <w:p w14:paraId="2C1E36A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ВЛ-150/2 для обеспечения технологического присоединения к электрическим сетям энергопринимающих устройств заявителя в д. Повракульская Приморского района Архангельской области (Спиридонов А.С.)</w:t>
            </w:r>
          </w:p>
        </w:tc>
        <w:tc>
          <w:tcPr>
            <w:tcW w:w="907" w:type="pct"/>
            <w:shd w:val="clear" w:color="auto" w:fill="auto"/>
            <w:vAlign w:val="center"/>
          </w:tcPr>
          <w:p w14:paraId="1E22890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56DB59DB" w14:textId="77777777" w:rsidTr="00341D2B">
        <w:trPr>
          <w:trHeight w:val="20"/>
        </w:trPr>
        <w:tc>
          <w:tcPr>
            <w:tcW w:w="230" w:type="pct"/>
            <w:shd w:val="clear" w:color="auto" w:fill="auto"/>
            <w:vAlign w:val="center"/>
          </w:tcPr>
          <w:p w14:paraId="7403C92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139</w:t>
            </w:r>
          </w:p>
        </w:tc>
        <w:tc>
          <w:tcPr>
            <w:tcW w:w="3863" w:type="pct"/>
            <w:shd w:val="clear" w:color="auto" w:fill="auto"/>
            <w:vAlign w:val="bottom"/>
          </w:tcPr>
          <w:p w14:paraId="5047EBE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ВЛ-16/1 и ВЛ-17/3 для обеспечения технологического присоединения к электрическим сетям энергопринимающих устройств заявителей в МО "Койдокурское" Холмогорского района Архангельской области (Продан Н.М.; Федотьев А.Н.; Черепанов </w:t>
            </w:r>
            <w:r w:rsidRPr="000B6E49">
              <w:rPr>
                <w:rFonts w:ascii="Myriad Pro" w:hAnsi="Myriad Pro"/>
                <w:sz w:val="18"/>
                <w:szCs w:val="18"/>
                <w:lang w:eastAsia="ru-RU"/>
              </w:rPr>
              <w:lastRenderedPageBreak/>
              <w:t>С.В.)</w:t>
            </w:r>
          </w:p>
        </w:tc>
        <w:tc>
          <w:tcPr>
            <w:tcW w:w="907" w:type="pct"/>
            <w:shd w:val="clear" w:color="auto" w:fill="auto"/>
            <w:vAlign w:val="center"/>
          </w:tcPr>
          <w:p w14:paraId="7230D80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0,08</w:t>
            </w:r>
          </w:p>
        </w:tc>
      </w:tr>
      <w:tr w:rsidR="000A4099" w:rsidRPr="000B6E49" w14:paraId="6182451D" w14:textId="77777777" w:rsidTr="00341D2B">
        <w:trPr>
          <w:trHeight w:val="20"/>
        </w:trPr>
        <w:tc>
          <w:tcPr>
            <w:tcW w:w="230" w:type="pct"/>
            <w:shd w:val="clear" w:color="auto" w:fill="auto"/>
            <w:vAlign w:val="center"/>
          </w:tcPr>
          <w:p w14:paraId="3813091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140</w:t>
            </w:r>
          </w:p>
        </w:tc>
        <w:tc>
          <w:tcPr>
            <w:tcW w:w="3863" w:type="pct"/>
            <w:shd w:val="clear" w:color="auto" w:fill="auto"/>
            <w:vAlign w:val="bottom"/>
          </w:tcPr>
          <w:p w14:paraId="4D508BB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ВЛ-161/3 в д.Погост Холмогорского района Архангельской области с заменой провода и реконструкцией ТП-161 (Лушев А.В., 15-02195А/15 от 06</w:t>
            </w:r>
          </w:p>
        </w:tc>
        <w:tc>
          <w:tcPr>
            <w:tcW w:w="907" w:type="pct"/>
            <w:shd w:val="clear" w:color="auto" w:fill="auto"/>
            <w:vAlign w:val="center"/>
          </w:tcPr>
          <w:p w14:paraId="260D264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5CB90ADA" w14:textId="77777777" w:rsidTr="00341D2B">
        <w:trPr>
          <w:trHeight w:val="20"/>
        </w:trPr>
        <w:tc>
          <w:tcPr>
            <w:tcW w:w="230" w:type="pct"/>
            <w:shd w:val="clear" w:color="auto" w:fill="auto"/>
            <w:vAlign w:val="center"/>
          </w:tcPr>
          <w:p w14:paraId="5DA242C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141</w:t>
            </w:r>
          </w:p>
        </w:tc>
        <w:tc>
          <w:tcPr>
            <w:tcW w:w="3863" w:type="pct"/>
            <w:shd w:val="clear" w:color="auto" w:fill="auto"/>
            <w:vAlign w:val="bottom"/>
          </w:tcPr>
          <w:p w14:paraId="34E88C9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ВЛ-163/3 «Волохница» и строительство ВЛ-0,4кВ для обеспечения технологического присоединения к электрическим сетям энергопринимающих устройств жилых домов в д.Волохница Приморского района Архангельской области (Волокитина М.П.; Шамшур Г.Н.; Ружникова О.А.; Годунов В.Е.; Федорова Е.Б.; Трусова М.П.; Антрушин А.В.; Малыгин И.М.; Серов В.В.)</w:t>
            </w:r>
          </w:p>
        </w:tc>
        <w:tc>
          <w:tcPr>
            <w:tcW w:w="907" w:type="pct"/>
            <w:shd w:val="clear" w:color="auto" w:fill="auto"/>
            <w:vAlign w:val="center"/>
          </w:tcPr>
          <w:p w14:paraId="5866041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0,54</w:t>
            </w:r>
          </w:p>
        </w:tc>
      </w:tr>
      <w:tr w:rsidR="000A4099" w:rsidRPr="000B6E49" w14:paraId="528CECE5" w14:textId="77777777" w:rsidTr="00341D2B">
        <w:trPr>
          <w:trHeight w:val="20"/>
        </w:trPr>
        <w:tc>
          <w:tcPr>
            <w:tcW w:w="230" w:type="pct"/>
            <w:shd w:val="clear" w:color="auto" w:fill="auto"/>
            <w:vAlign w:val="center"/>
          </w:tcPr>
          <w:p w14:paraId="41E2351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142</w:t>
            </w:r>
          </w:p>
        </w:tc>
        <w:tc>
          <w:tcPr>
            <w:tcW w:w="3863" w:type="pct"/>
            <w:shd w:val="clear" w:color="auto" w:fill="auto"/>
            <w:vAlign w:val="bottom"/>
          </w:tcPr>
          <w:p w14:paraId="1E1CBDA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ВЛ-166/1 для обеспечения технологического присоединения к электрическим сетям энергопринимающих устройств заявителей</w:t>
            </w:r>
            <w:r w:rsidR="00855D60">
              <w:rPr>
                <w:rFonts w:ascii="Myriad Pro" w:hAnsi="Myriad Pro"/>
                <w:sz w:val="18"/>
                <w:szCs w:val="18"/>
                <w:lang w:eastAsia="ru-RU"/>
              </w:rPr>
              <w:t xml:space="preserve"> </w:t>
            </w:r>
            <w:r w:rsidRPr="000B6E49">
              <w:rPr>
                <w:rFonts w:ascii="Myriad Pro" w:hAnsi="Myriad Pro"/>
                <w:sz w:val="18"/>
                <w:szCs w:val="18"/>
                <w:lang w:eastAsia="ru-RU"/>
              </w:rPr>
              <w:t>в д.Б.Корзиха Приморского района Архангельской области</w:t>
            </w:r>
          </w:p>
        </w:tc>
        <w:tc>
          <w:tcPr>
            <w:tcW w:w="907" w:type="pct"/>
            <w:shd w:val="clear" w:color="auto" w:fill="auto"/>
            <w:vAlign w:val="center"/>
          </w:tcPr>
          <w:p w14:paraId="4FA39B6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0,19</w:t>
            </w:r>
          </w:p>
        </w:tc>
      </w:tr>
      <w:tr w:rsidR="000A4099" w:rsidRPr="000B6E49" w14:paraId="208C25C4" w14:textId="77777777" w:rsidTr="00341D2B">
        <w:trPr>
          <w:trHeight w:val="20"/>
        </w:trPr>
        <w:tc>
          <w:tcPr>
            <w:tcW w:w="230" w:type="pct"/>
            <w:shd w:val="clear" w:color="auto" w:fill="auto"/>
            <w:vAlign w:val="center"/>
          </w:tcPr>
          <w:p w14:paraId="0368F56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143</w:t>
            </w:r>
          </w:p>
        </w:tc>
        <w:tc>
          <w:tcPr>
            <w:tcW w:w="3863" w:type="pct"/>
            <w:shd w:val="clear" w:color="auto" w:fill="auto"/>
            <w:vAlign w:val="bottom"/>
          </w:tcPr>
          <w:p w14:paraId="6C9BD6B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ВЛ-166/1 для обеспечения технологического присоединения к электрическим сетям энергопринимающих устройств заявителя в д.Большая Корзиха</w:t>
            </w:r>
          </w:p>
        </w:tc>
        <w:tc>
          <w:tcPr>
            <w:tcW w:w="907" w:type="pct"/>
            <w:shd w:val="clear" w:color="auto" w:fill="auto"/>
            <w:vAlign w:val="center"/>
          </w:tcPr>
          <w:p w14:paraId="318A452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0,11</w:t>
            </w:r>
          </w:p>
        </w:tc>
      </w:tr>
      <w:tr w:rsidR="000A4099" w:rsidRPr="000B6E49" w14:paraId="1F3921AB" w14:textId="77777777" w:rsidTr="00341D2B">
        <w:trPr>
          <w:trHeight w:val="20"/>
        </w:trPr>
        <w:tc>
          <w:tcPr>
            <w:tcW w:w="230" w:type="pct"/>
            <w:shd w:val="clear" w:color="auto" w:fill="auto"/>
            <w:vAlign w:val="center"/>
          </w:tcPr>
          <w:p w14:paraId="3B918AF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144</w:t>
            </w:r>
          </w:p>
        </w:tc>
        <w:tc>
          <w:tcPr>
            <w:tcW w:w="3863" w:type="pct"/>
            <w:shd w:val="clear" w:color="auto" w:fill="auto"/>
            <w:vAlign w:val="bottom"/>
          </w:tcPr>
          <w:p w14:paraId="598C4F5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ВЛ-168/1 и строительство ответвления от ВЛ-168/1 для обеспечения технологического присоединения к электрическим сетям энергопринимающих устройств жилых домов в д. Семеново Приморского района Архангельской области (Корякин В.И.)</w:t>
            </w:r>
          </w:p>
        </w:tc>
        <w:tc>
          <w:tcPr>
            <w:tcW w:w="907" w:type="pct"/>
            <w:shd w:val="clear" w:color="auto" w:fill="auto"/>
            <w:vAlign w:val="center"/>
          </w:tcPr>
          <w:p w14:paraId="76CC85E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4DBF827F" w14:textId="77777777" w:rsidTr="00341D2B">
        <w:trPr>
          <w:trHeight w:val="20"/>
        </w:trPr>
        <w:tc>
          <w:tcPr>
            <w:tcW w:w="230" w:type="pct"/>
            <w:shd w:val="clear" w:color="auto" w:fill="auto"/>
            <w:vAlign w:val="center"/>
          </w:tcPr>
          <w:p w14:paraId="6DCD6C9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145</w:t>
            </w:r>
          </w:p>
        </w:tc>
        <w:tc>
          <w:tcPr>
            <w:tcW w:w="3863" w:type="pct"/>
            <w:shd w:val="clear" w:color="auto" w:fill="auto"/>
            <w:vAlign w:val="bottom"/>
          </w:tcPr>
          <w:p w14:paraId="7CCCDEE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ВЛ-169/1 для обеспечения технологического присоединения к электрическим сетям энергопринимающих устройств жилого дома в д. Часовенское и д.Окулово Приморского района Архангельской области (Кропотов В.В.; Окулова М.Д; Нижевич Н.В.)</w:t>
            </w:r>
          </w:p>
        </w:tc>
        <w:tc>
          <w:tcPr>
            <w:tcW w:w="907" w:type="pct"/>
            <w:shd w:val="clear" w:color="auto" w:fill="auto"/>
            <w:vAlign w:val="center"/>
          </w:tcPr>
          <w:p w14:paraId="5A8F7D1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0,36</w:t>
            </w:r>
          </w:p>
        </w:tc>
      </w:tr>
      <w:tr w:rsidR="000A4099" w:rsidRPr="000B6E49" w14:paraId="34AE7991" w14:textId="77777777" w:rsidTr="00341D2B">
        <w:trPr>
          <w:trHeight w:val="20"/>
        </w:trPr>
        <w:tc>
          <w:tcPr>
            <w:tcW w:w="230" w:type="pct"/>
            <w:shd w:val="clear" w:color="auto" w:fill="auto"/>
            <w:vAlign w:val="center"/>
          </w:tcPr>
          <w:p w14:paraId="46FE2E7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146</w:t>
            </w:r>
          </w:p>
        </w:tc>
        <w:tc>
          <w:tcPr>
            <w:tcW w:w="3863" w:type="pct"/>
            <w:shd w:val="clear" w:color="auto" w:fill="auto"/>
            <w:vAlign w:val="bottom"/>
          </w:tcPr>
          <w:p w14:paraId="204A178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ВЛ-172/1 для обеспечения технологического присоединения к электрическим сетям энергопринимающих устройств заявителя в д.Кривляево Приморского района Архангельской области</w:t>
            </w:r>
          </w:p>
        </w:tc>
        <w:tc>
          <w:tcPr>
            <w:tcW w:w="907" w:type="pct"/>
            <w:shd w:val="clear" w:color="auto" w:fill="auto"/>
            <w:vAlign w:val="center"/>
          </w:tcPr>
          <w:p w14:paraId="5576412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0A8A76EC" w14:textId="77777777" w:rsidTr="00341D2B">
        <w:trPr>
          <w:trHeight w:val="20"/>
        </w:trPr>
        <w:tc>
          <w:tcPr>
            <w:tcW w:w="230" w:type="pct"/>
            <w:shd w:val="clear" w:color="auto" w:fill="auto"/>
            <w:vAlign w:val="center"/>
          </w:tcPr>
          <w:p w14:paraId="247A87F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147</w:t>
            </w:r>
          </w:p>
        </w:tc>
        <w:tc>
          <w:tcPr>
            <w:tcW w:w="3863" w:type="pct"/>
            <w:shd w:val="clear" w:color="auto" w:fill="auto"/>
            <w:vAlign w:val="bottom"/>
          </w:tcPr>
          <w:p w14:paraId="0BBE015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ВЛ-173/2 и строительство ответвления от ВЛ-173/2 для обеспечения технологического присоединения к электрическим сетям энергопринимающих устройств жилых домов в д.Любовское Приморского района Архангельской области (Смирнов Александр Владимирович; Сиз Владимир Кириллович; Евстафьев Александр Александрович; Петров Юрий Сергеевич; Пехтин Алексей Сергеевич; Котов Александр Петрович)</w:t>
            </w:r>
          </w:p>
        </w:tc>
        <w:tc>
          <w:tcPr>
            <w:tcW w:w="907" w:type="pct"/>
            <w:shd w:val="clear" w:color="auto" w:fill="auto"/>
            <w:vAlign w:val="center"/>
          </w:tcPr>
          <w:p w14:paraId="134649D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6626E1B8" w14:textId="77777777" w:rsidTr="00341D2B">
        <w:trPr>
          <w:trHeight w:val="20"/>
        </w:trPr>
        <w:tc>
          <w:tcPr>
            <w:tcW w:w="230" w:type="pct"/>
            <w:shd w:val="clear" w:color="auto" w:fill="auto"/>
            <w:vAlign w:val="center"/>
          </w:tcPr>
          <w:p w14:paraId="7D0104B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148</w:t>
            </w:r>
          </w:p>
        </w:tc>
        <w:tc>
          <w:tcPr>
            <w:tcW w:w="3863" w:type="pct"/>
            <w:shd w:val="clear" w:color="auto" w:fill="auto"/>
            <w:vAlign w:val="bottom"/>
          </w:tcPr>
          <w:p w14:paraId="2B1EB72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ВЛ-18/2 для обеспечения технологического присоединения к электрическим сетям энергопринимающих устройств заявителя в д.Чухарево Холмогорского района Архангельской области</w:t>
            </w:r>
          </w:p>
        </w:tc>
        <w:tc>
          <w:tcPr>
            <w:tcW w:w="907" w:type="pct"/>
            <w:shd w:val="clear" w:color="auto" w:fill="auto"/>
            <w:vAlign w:val="center"/>
          </w:tcPr>
          <w:p w14:paraId="5465F2F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14D4566B" w14:textId="77777777" w:rsidTr="00341D2B">
        <w:trPr>
          <w:trHeight w:val="20"/>
        </w:trPr>
        <w:tc>
          <w:tcPr>
            <w:tcW w:w="230" w:type="pct"/>
            <w:shd w:val="clear" w:color="auto" w:fill="auto"/>
            <w:vAlign w:val="center"/>
          </w:tcPr>
          <w:p w14:paraId="7CAE309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149</w:t>
            </w:r>
          </w:p>
        </w:tc>
        <w:tc>
          <w:tcPr>
            <w:tcW w:w="3863" w:type="pct"/>
            <w:shd w:val="clear" w:color="auto" w:fill="auto"/>
            <w:vAlign w:val="bottom"/>
          </w:tcPr>
          <w:p w14:paraId="418A645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ВЛ-182/4 в д.Кукушка Приморского района Архангельской области со строительством ответвления (Попова Н.Н., 15-00980А/15 от 23.04.2015)</w:t>
            </w:r>
          </w:p>
        </w:tc>
        <w:tc>
          <w:tcPr>
            <w:tcW w:w="907" w:type="pct"/>
            <w:shd w:val="clear" w:color="auto" w:fill="auto"/>
            <w:vAlign w:val="center"/>
          </w:tcPr>
          <w:p w14:paraId="7538885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429DE4E8" w14:textId="77777777" w:rsidTr="00341D2B">
        <w:trPr>
          <w:trHeight w:val="20"/>
        </w:trPr>
        <w:tc>
          <w:tcPr>
            <w:tcW w:w="230" w:type="pct"/>
            <w:shd w:val="clear" w:color="auto" w:fill="auto"/>
            <w:vAlign w:val="center"/>
          </w:tcPr>
          <w:p w14:paraId="3103F97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150</w:t>
            </w:r>
          </w:p>
        </w:tc>
        <w:tc>
          <w:tcPr>
            <w:tcW w:w="3863" w:type="pct"/>
            <w:shd w:val="clear" w:color="auto" w:fill="auto"/>
            <w:vAlign w:val="bottom"/>
          </w:tcPr>
          <w:p w14:paraId="00857B8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ВЛ-184/1 для обеспечения технологического присоединения к электрическим сетям энергопринимающих устройств заявителя в д. В. Валдушки Приморского района Архангельской области (Ивчук Д.А.)</w:t>
            </w:r>
          </w:p>
        </w:tc>
        <w:tc>
          <w:tcPr>
            <w:tcW w:w="907" w:type="pct"/>
            <w:shd w:val="clear" w:color="auto" w:fill="auto"/>
            <w:vAlign w:val="center"/>
          </w:tcPr>
          <w:p w14:paraId="1BE1DB1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73AE5EB2" w14:textId="77777777" w:rsidTr="00341D2B">
        <w:trPr>
          <w:trHeight w:val="20"/>
        </w:trPr>
        <w:tc>
          <w:tcPr>
            <w:tcW w:w="230" w:type="pct"/>
            <w:shd w:val="clear" w:color="auto" w:fill="auto"/>
            <w:vAlign w:val="center"/>
          </w:tcPr>
          <w:p w14:paraId="3E63736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151</w:t>
            </w:r>
          </w:p>
        </w:tc>
        <w:tc>
          <w:tcPr>
            <w:tcW w:w="3863" w:type="pct"/>
            <w:shd w:val="clear" w:color="auto" w:fill="auto"/>
            <w:vAlign w:val="bottom"/>
          </w:tcPr>
          <w:p w14:paraId="08502EB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ВЛ-184/1 для обеспечения технологического присоединения к электрическим сетям энергопринимающих устройств заявителя в д.В.Валдушки Приморского района Архангельской области</w:t>
            </w:r>
          </w:p>
        </w:tc>
        <w:tc>
          <w:tcPr>
            <w:tcW w:w="907" w:type="pct"/>
            <w:shd w:val="clear" w:color="auto" w:fill="auto"/>
            <w:vAlign w:val="center"/>
          </w:tcPr>
          <w:p w14:paraId="071CB73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3C333712" w14:textId="77777777" w:rsidTr="00341D2B">
        <w:trPr>
          <w:trHeight w:val="20"/>
        </w:trPr>
        <w:tc>
          <w:tcPr>
            <w:tcW w:w="230" w:type="pct"/>
            <w:shd w:val="clear" w:color="auto" w:fill="auto"/>
            <w:vAlign w:val="center"/>
          </w:tcPr>
          <w:p w14:paraId="0373D41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152</w:t>
            </w:r>
          </w:p>
        </w:tc>
        <w:tc>
          <w:tcPr>
            <w:tcW w:w="3863" w:type="pct"/>
            <w:shd w:val="clear" w:color="auto" w:fill="auto"/>
            <w:vAlign w:val="bottom"/>
          </w:tcPr>
          <w:p w14:paraId="0D9B5E5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ВЛ-185/1 для обеспечения технологического присоединения к электрическим сетям энергопринимающих устройств заявителя в д.Часовенское Приморского района Архангельской области (Рябова Т.З.)</w:t>
            </w:r>
          </w:p>
        </w:tc>
        <w:tc>
          <w:tcPr>
            <w:tcW w:w="907" w:type="pct"/>
            <w:shd w:val="clear" w:color="auto" w:fill="auto"/>
            <w:vAlign w:val="center"/>
          </w:tcPr>
          <w:p w14:paraId="1C7E814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09928A8B" w14:textId="77777777" w:rsidTr="00341D2B">
        <w:trPr>
          <w:trHeight w:val="20"/>
        </w:trPr>
        <w:tc>
          <w:tcPr>
            <w:tcW w:w="230" w:type="pct"/>
            <w:shd w:val="clear" w:color="auto" w:fill="auto"/>
            <w:vAlign w:val="center"/>
          </w:tcPr>
          <w:p w14:paraId="13D48E0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153</w:t>
            </w:r>
          </w:p>
        </w:tc>
        <w:tc>
          <w:tcPr>
            <w:tcW w:w="3863" w:type="pct"/>
            <w:shd w:val="clear" w:color="auto" w:fill="auto"/>
            <w:vAlign w:val="bottom"/>
          </w:tcPr>
          <w:p w14:paraId="5C5A3A6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ВЛ-186/1 для обеспечения технологического присоединения к электрическим сетям энергопринимающих устройств заявителей в д.Кривляево Приморского района Архангельской области (Сивков А.Ю.; Баданин А.Р.)</w:t>
            </w:r>
          </w:p>
        </w:tc>
        <w:tc>
          <w:tcPr>
            <w:tcW w:w="907" w:type="pct"/>
            <w:shd w:val="clear" w:color="auto" w:fill="auto"/>
            <w:vAlign w:val="center"/>
          </w:tcPr>
          <w:p w14:paraId="0C7F454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62195584" w14:textId="77777777" w:rsidTr="00341D2B">
        <w:trPr>
          <w:trHeight w:val="20"/>
        </w:trPr>
        <w:tc>
          <w:tcPr>
            <w:tcW w:w="230" w:type="pct"/>
            <w:shd w:val="clear" w:color="auto" w:fill="auto"/>
            <w:vAlign w:val="center"/>
          </w:tcPr>
          <w:p w14:paraId="55D9BBB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154</w:t>
            </w:r>
          </w:p>
        </w:tc>
        <w:tc>
          <w:tcPr>
            <w:tcW w:w="3863" w:type="pct"/>
            <w:shd w:val="clear" w:color="auto" w:fill="auto"/>
            <w:vAlign w:val="bottom"/>
          </w:tcPr>
          <w:p w14:paraId="1D03C87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ВЛ-187/2 для обеспечения технологического присоединения к электрическим сетям энергопринимающих устройств жилого дома по ул. Лесная в п.</w:t>
            </w:r>
          </w:p>
        </w:tc>
        <w:tc>
          <w:tcPr>
            <w:tcW w:w="907" w:type="pct"/>
            <w:shd w:val="clear" w:color="auto" w:fill="auto"/>
            <w:vAlign w:val="center"/>
          </w:tcPr>
          <w:p w14:paraId="352EDE7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6B421825" w14:textId="77777777" w:rsidTr="00341D2B">
        <w:trPr>
          <w:trHeight w:val="20"/>
        </w:trPr>
        <w:tc>
          <w:tcPr>
            <w:tcW w:w="230" w:type="pct"/>
            <w:shd w:val="clear" w:color="auto" w:fill="auto"/>
            <w:vAlign w:val="center"/>
          </w:tcPr>
          <w:p w14:paraId="00F2A47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155</w:t>
            </w:r>
          </w:p>
        </w:tc>
        <w:tc>
          <w:tcPr>
            <w:tcW w:w="3863" w:type="pct"/>
            <w:shd w:val="clear" w:color="auto" w:fill="auto"/>
            <w:vAlign w:val="bottom"/>
          </w:tcPr>
          <w:p w14:paraId="779B1D5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ВЛ-191/2 для обеспечения технологического присоединения к электрическим сетям энергопринимающих устройств заявителя в СНТ "Надежда" Приморского района Архангельской области (Беляева Е.М.)</w:t>
            </w:r>
          </w:p>
        </w:tc>
        <w:tc>
          <w:tcPr>
            <w:tcW w:w="907" w:type="pct"/>
            <w:shd w:val="clear" w:color="auto" w:fill="auto"/>
            <w:vAlign w:val="center"/>
          </w:tcPr>
          <w:p w14:paraId="14C1D62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2C7E3A24" w14:textId="77777777" w:rsidTr="00341D2B">
        <w:trPr>
          <w:trHeight w:val="20"/>
        </w:trPr>
        <w:tc>
          <w:tcPr>
            <w:tcW w:w="230" w:type="pct"/>
            <w:shd w:val="clear" w:color="auto" w:fill="auto"/>
            <w:vAlign w:val="center"/>
          </w:tcPr>
          <w:p w14:paraId="61A52C3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156</w:t>
            </w:r>
          </w:p>
        </w:tc>
        <w:tc>
          <w:tcPr>
            <w:tcW w:w="3863" w:type="pct"/>
            <w:shd w:val="clear" w:color="auto" w:fill="auto"/>
            <w:vAlign w:val="bottom"/>
          </w:tcPr>
          <w:p w14:paraId="189D2B3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ВЛ-195/2 для обеспечения технологического присоединения к электрическим сетям энергопринимающих устройств в д.Лахта Приморского района Архангельской области (Прахов А.Н.; Брусенцова Н.В.; Игнатчик Б.И.; Ларионов В.Н.; </w:t>
            </w:r>
            <w:r w:rsidRPr="000B6E49">
              <w:rPr>
                <w:rFonts w:ascii="Myriad Pro" w:hAnsi="Myriad Pro"/>
                <w:sz w:val="18"/>
                <w:szCs w:val="18"/>
                <w:lang w:eastAsia="ru-RU"/>
              </w:rPr>
              <w:lastRenderedPageBreak/>
              <w:t>Баранов А.В.; Федосов В.А.)</w:t>
            </w:r>
          </w:p>
        </w:tc>
        <w:tc>
          <w:tcPr>
            <w:tcW w:w="907" w:type="pct"/>
            <w:shd w:val="clear" w:color="auto" w:fill="auto"/>
            <w:vAlign w:val="center"/>
          </w:tcPr>
          <w:p w14:paraId="6090C26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0,04</w:t>
            </w:r>
          </w:p>
        </w:tc>
      </w:tr>
      <w:tr w:rsidR="000A4099" w:rsidRPr="000B6E49" w14:paraId="4BDDC3D2" w14:textId="77777777" w:rsidTr="00341D2B">
        <w:trPr>
          <w:trHeight w:val="20"/>
        </w:trPr>
        <w:tc>
          <w:tcPr>
            <w:tcW w:w="230" w:type="pct"/>
            <w:shd w:val="clear" w:color="auto" w:fill="auto"/>
            <w:vAlign w:val="center"/>
          </w:tcPr>
          <w:p w14:paraId="0189395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157</w:t>
            </w:r>
          </w:p>
        </w:tc>
        <w:tc>
          <w:tcPr>
            <w:tcW w:w="3863" w:type="pct"/>
            <w:shd w:val="clear" w:color="auto" w:fill="auto"/>
            <w:vAlign w:val="bottom"/>
          </w:tcPr>
          <w:p w14:paraId="0868A1C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ВЛ-195/2 для обеспечения технологического присоединения к электрическим сетям энергопринимающих устройств заявителя в д.Лахта Приморского района Архангельской области</w:t>
            </w:r>
          </w:p>
        </w:tc>
        <w:tc>
          <w:tcPr>
            <w:tcW w:w="907" w:type="pct"/>
            <w:shd w:val="clear" w:color="auto" w:fill="auto"/>
            <w:vAlign w:val="center"/>
          </w:tcPr>
          <w:p w14:paraId="311348D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58B07D1A" w14:textId="77777777" w:rsidTr="00341D2B">
        <w:trPr>
          <w:trHeight w:val="20"/>
        </w:trPr>
        <w:tc>
          <w:tcPr>
            <w:tcW w:w="230" w:type="pct"/>
            <w:shd w:val="clear" w:color="auto" w:fill="auto"/>
            <w:vAlign w:val="center"/>
          </w:tcPr>
          <w:p w14:paraId="15AE267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158</w:t>
            </w:r>
          </w:p>
        </w:tc>
        <w:tc>
          <w:tcPr>
            <w:tcW w:w="3863" w:type="pct"/>
            <w:shd w:val="clear" w:color="auto" w:fill="auto"/>
            <w:vAlign w:val="bottom"/>
          </w:tcPr>
          <w:p w14:paraId="55069D3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ВЛ-2/1 и строительство ответвлений от ВЛ-2/1для обеспечения технологического присоединения к электрическим сетям энергопринимающих устройств жилых домов в д.Соснино Холмогорского района Архангельской области (Бобков В.И.; Люц А.Г.)</w:t>
            </w:r>
          </w:p>
        </w:tc>
        <w:tc>
          <w:tcPr>
            <w:tcW w:w="907" w:type="pct"/>
            <w:shd w:val="clear" w:color="auto" w:fill="auto"/>
            <w:vAlign w:val="center"/>
          </w:tcPr>
          <w:p w14:paraId="79CA15B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59CC81AB" w14:textId="77777777" w:rsidTr="00341D2B">
        <w:trPr>
          <w:trHeight w:val="20"/>
        </w:trPr>
        <w:tc>
          <w:tcPr>
            <w:tcW w:w="230" w:type="pct"/>
            <w:shd w:val="clear" w:color="auto" w:fill="auto"/>
            <w:vAlign w:val="center"/>
          </w:tcPr>
          <w:p w14:paraId="05BC241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159</w:t>
            </w:r>
          </w:p>
        </w:tc>
        <w:tc>
          <w:tcPr>
            <w:tcW w:w="3863" w:type="pct"/>
            <w:shd w:val="clear" w:color="auto" w:fill="auto"/>
            <w:vAlign w:val="bottom"/>
          </w:tcPr>
          <w:p w14:paraId="1DC1517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ВЛ-2/2 для обеспечения технологического присоединения к электрическим сетям энергопринимающих устройств заявителя в д.Соснино Холмогорского района Архангельской области (Горшков В.А.)</w:t>
            </w:r>
          </w:p>
        </w:tc>
        <w:tc>
          <w:tcPr>
            <w:tcW w:w="907" w:type="pct"/>
            <w:shd w:val="clear" w:color="auto" w:fill="auto"/>
            <w:vAlign w:val="center"/>
          </w:tcPr>
          <w:p w14:paraId="1C5DE95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4CE02EC6" w14:textId="77777777" w:rsidTr="00341D2B">
        <w:trPr>
          <w:trHeight w:val="20"/>
        </w:trPr>
        <w:tc>
          <w:tcPr>
            <w:tcW w:w="230" w:type="pct"/>
            <w:shd w:val="clear" w:color="auto" w:fill="auto"/>
            <w:vAlign w:val="center"/>
          </w:tcPr>
          <w:p w14:paraId="159774A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160</w:t>
            </w:r>
          </w:p>
        </w:tc>
        <w:tc>
          <w:tcPr>
            <w:tcW w:w="3863" w:type="pct"/>
            <w:shd w:val="clear" w:color="auto" w:fill="auto"/>
            <w:vAlign w:val="bottom"/>
          </w:tcPr>
          <w:p w14:paraId="6E6239D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ВЛ-200/2 для обеспечения технологического присоединения к электрическим сетям энергопринимающих устройств заявителей в д.Холм Приморского района Архангельской области (Шагина О.С.; Гаврилова Е.В.; Напольских М.Л.; Малахов Н.Н.; Амуленко И.В.; Рыжкова В.В.; Деренговская Н.М.)</w:t>
            </w:r>
          </w:p>
        </w:tc>
        <w:tc>
          <w:tcPr>
            <w:tcW w:w="907" w:type="pct"/>
            <w:shd w:val="clear" w:color="auto" w:fill="auto"/>
            <w:vAlign w:val="center"/>
          </w:tcPr>
          <w:p w14:paraId="49513EB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0,13</w:t>
            </w:r>
          </w:p>
        </w:tc>
      </w:tr>
      <w:tr w:rsidR="000A4099" w:rsidRPr="000B6E49" w14:paraId="57108EA7" w14:textId="77777777" w:rsidTr="00341D2B">
        <w:trPr>
          <w:trHeight w:val="20"/>
        </w:trPr>
        <w:tc>
          <w:tcPr>
            <w:tcW w:w="230" w:type="pct"/>
            <w:shd w:val="clear" w:color="auto" w:fill="auto"/>
            <w:vAlign w:val="center"/>
          </w:tcPr>
          <w:p w14:paraId="4F6F4D8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161</w:t>
            </w:r>
          </w:p>
        </w:tc>
        <w:tc>
          <w:tcPr>
            <w:tcW w:w="3863" w:type="pct"/>
            <w:shd w:val="clear" w:color="auto" w:fill="auto"/>
            <w:vAlign w:val="bottom"/>
          </w:tcPr>
          <w:p w14:paraId="7BFE079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ВЛ-205/2 для осуществления технологического присоединения энергопринимающих устройств жилого дома в п.Брин-Наволок Холмогорского района Архангельской области (Лимонников Т.И.)</w:t>
            </w:r>
          </w:p>
        </w:tc>
        <w:tc>
          <w:tcPr>
            <w:tcW w:w="907" w:type="pct"/>
            <w:shd w:val="clear" w:color="auto" w:fill="auto"/>
            <w:vAlign w:val="center"/>
          </w:tcPr>
          <w:p w14:paraId="5B75F3A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2BC6A515" w14:textId="77777777" w:rsidTr="00341D2B">
        <w:trPr>
          <w:trHeight w:val="20"/>
        </w:trPr>
        <w:tc>
          <w:tcPr>
            <w:tcW w:w="230" w:type="pct"/>
            <w:shd w:val="clear" w:color="auto" w:fill="auto"/>
            <w:vAlign w:val="center"/>
          </w:tcPr>
          <w:p w14:paraId="313D7FB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162</w:t>
            </w:r>
          </w:p>
        </w:tc>
        <w:tc>
          <w:tcPr>
            <w:tcW w:w="3863" w:type="pct"/>
            <w:shd w:val="clear" w:color="auto" w:fill="auto"/>
            <w:vAlign w:val="bottom"/>
          </w:tcPr>
          <w:p w14:paraId="1F59BAF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ВЛ-207/1 для обеспечения технологического присоединения к электрическим сетям энергопринимающих устройств заявителя в д.Ширша Приморского района Архангельской области (Гламазда С.А.)</w:t>
            </w:r>
          </w:p>
        </w:tc>
        <w:tc>
          <w:tcPr>
            <w:tcW w:w="907" w:type="pct"/>
            <w:shd w:val="clear" w:color="auto" w:fill="auto"/>
            <w:vAlign w:val="center"/>
          </w:tcPr>
          <w:p w14:paraId="5067737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0,12</w:t>
            </w:r>
          </w:p>
        </w:tc>
      </w:tr>
      <w:tr w:rsidR="000A4099" w:rsidRPr="000B6E49" w14:paraId="7F17F98E" w14:textId="77777777" w:rsidTr="00341D2B">
        <w:trPr>
          <w:trHeight w:val="20"/>
        </w:trPr>
        <w:tc>
          <w:tcPr>
            <w:tcW w:w="230" w:type="pct"/>
            <w:shd w:val="clear" w:color="auto" w:fill="auto"/>
            <w:vAlign w:val="center"/>
          </w:tcPr>
          <w:p w14:paraId="7EB7D73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163</w:t>
            </w:r>
          </w:p>
        </w:tc>
        <w:tc>
          <w:tcPr>
            <w:tcW w:w="3863" w:type="pct"/>
            <w:shd w:val="clear" w:color="auto" w:fill="auto"/>
            <w:vAlign w:val="bottom"/>
          </w:tcPr>
          <w:p w14:paraId="6DC848D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ВЛ-208/1 для обеспечения технологического присоединения к электрическим сетям энергопринимающих устройств заявителя в д.Ригач Приморског</w:t>
            </w:r>
          </w:p>
        </w:tc>
        <w:tc>
          <w:tcPr>
            <w:tcW w:w="907" w:type="pct"/>
            <w:shd w:val="clear" w:color="auto" w:fill="auto"/>
            <w:vAlign w:val="center"/>
          </w:tcPr>
          <w:p w14:paraId="379F8E0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0,24</w:t>
            </w:r>
          </w:p>
        </w:tc>
      </w:tr>
      <w:tr w:rsidR="000A4099" w:rsidRPr="000B6E49" w14:paraId="75A06670" w14:textId="77777777" w:rsidTr="00341D2B">
        <w:trPr>
          <w:trHeight w:val="20"/>
        </w:trPr>
        <w:tc>
          <w:tcPr>
            <w:tcW w:w="230" w:type="pct"/>
            <w:shd w:val="clear" w:color="auto" w:fill="auto"/>
            <w:vAlign w:val="center"/>
          </w:tcPr>
          <w:p w14:paraId="55CDAF1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164</w:t>
            </w:r>
          </w:p>
        </w:tc>
        <w:tc>
          <w:tcPr>
            <w:tcW w:w="3863" w:type="pct"/>
            <w:shd w:val="clear" w:color="auto" w:fill="auto"/>
            <w:vAlign w:val="bottom"/>
          </w:tcPr>
          <w:p w14:paraId="4EC25AB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ВЛ-21/1 для обеспечения технологического присоединения к электрическим сетям энергопринимающих устройств заявителя в п.Уемский Приморского района Архангельской области (Анфимова А.Г.)</w:t>
            </w:r>
          </w:p>
        </w:tc>
        <w:tc>
          <w:tcPr>
            <w:tcW w:w="907" w:type="pct"/>
            <w:shd w:val="clear" w:color="auto" w:fill="auto"/>
            <w:vAlign w:val="center"/>
          </w:tcPr>
          <w:p w14:paraId="111F377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77DE630C" w14:textId="77777777" w:rsidTr="00341D2B">
        <w:trPr>
          <w:trHeight w:val="20"/>
        </w:trPr>
        <w:tc>
          <w:tcPr>
            <w:tcW w:w="230" w:type="pct"/>
            <w:shd w:val="clear" w:color="auto" w:fill="auto"/>
            <w:vAlign w:val="center"/>
          </w:tcPr>
          <w:p w14:paraId="2586C11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165</w:t>
            </w:r>
          </w:p>
        </w:tc>
        <w:tc>
          <w:tcPr>
            <w:tcW w:w="3863" w:type="pct"/>
            <w:shd w:val="clear" w:color="auto" w:fill="auto"/>
            <w:vAlign w:val="bottom"/>
          </w:tcPr>
          <w:p w14:paraId="3DAA402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ВЛ-210/1 для обеспечения технологического присоединения к электрическим сетям энергопринимающих устройств заявителей в д.Заручей Приморского района Архангельской области (Кирияк И.А., Терехов Д.В.)</w:t>
            </w:r>
          </w:p>
        </w:tc>
        <w:tc>
          <w:tcPr>
            <w:tcW w:w="907" w:type="pct"/>
            <w:shd w:val="clear" w:color="auto" w:fill="auto"/>
            <w:vAlign w:val="center"/>
          </w:tcPr>
          <w:p w14:paraId="476B3BB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2D7E997D" w14:textId="77777777" w:rsidTr="00341D2B">
        <w:trPr>
          <w:trHeight w:val="20"/>
        </w:trPr>
        <w:tc>
          <w:tcPr>
            <w:tcW w:w="230" w:type="pct"/>
            <w:shd w:val="clear" w:color="auto" w:fill="auto"/>
            <w:vAlign w:val="center"/>
          </w:tcPr>
          <w:p w14:paraId="298AAA7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166</w:t>
            </w:r>
          </w:p>
        </w:tc>
        <w:tc>
          <w:tcPr>
            <w:tcW w:w="3863" w:type="pct"/>
            <w:shd w:val="clear" w:color="auto" w:fill="auto"/>
            <w:vAlign w:val="bottom"/>
          </w:tcPr>
          <w:p w14:paraId="47BA484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ВЛ-210/2 и строительство ответвления от ВЛ-210/2 для обеспечения технологического присоединения к электрическим сетям энергопринимающих устройств жилого дома в д.Заручей Приморского района Архангельской области</w:t>
            </w:r>
          </w:p>
        </w:tc>
        <w:tc>
          <w:tcPr>
            <w:tcW w:w="907" w:type="pct"/>
            <w:shd w:val="clear" w:color="auto" w:fill="auto"/>
            <w:vAlign w:val="center"/>
          </w:tcPr>
          <w:p w14:paraId="5074D79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332B3EED" w14:textId="77777777" w:rsidTr="00341D2B">
        <w:trPr>
          <w:trHeight w:val="20"/>
        </w:trPr>
        <w:tc>
          <w:tcPr>
            <w:tcW w:w="230" w:type="pct"/>
            <w:shd w:val="clear" w:color="auto" w:fill="auto"/>
            <w:vAlign w:val="center"/>
          </w:tcPr>
          <w:p w14:paraId="6CD312A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167</w:t>
            </w:r>
          </w:p>
        </w:tc>
        <w:tc>
          <w:tcPr>
            <w:tcW w:w="3863" w:type="pct"/>
            <w:shd w:val="clear" w:color="auto" w:fill="auto"/>
            <w:vAlign w:val="bottom"/>
          </w:tcPr>
          <w:p w14:paraId="787F33A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ВЛ-212/1 для обеспечения технологического присоединения к электрическим сетям энергопринимающих устройств жилого дома в д.Исакогорка Приморского района Архангельской области (Молчанов Никита Юрьевич; Воробьев Александр Рудольфович)</w:t>
            </w:r>
          </w:p>
        </w:tc>
        <w:tc>
          <w:tcPr>
            <w:tcW w:w="907" w:type="pct"/>
            <w:shd w:val="clear" w:color="auto" w:fill="auto"/>
            <w:vAlign w:val="center"/>
          </w:tcPr>
          <w:p w14:paraId="42EDADA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4409B828" w14:textId="77777777" w:rsidTr="00341D2B">
        <w:trPr>
          <w:trHeight w:val="20"/>
        </w:trPr>
        <w:tc>
          <w:tcPr>
            <w:tcW w:w="230" w:type="pct"/>
            <w:shd w:val="clear" w:color="auto" w:fill="auto"/>
            <w:vAlign w:val="center"/>
          </w:tcPr>
          <w:p w14:paraId="1D19D57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168</w:t>
            </w:r>
          </w:p>
        </w:tc>
        <w:tc>
          <w:tcPr>
            <w:tcW w:w="3863" w:type="pct"/>
            <w:shd w:val="clear" w:color="auto" w:fill="auto"/>
            <w:vAlign w:val="bottom"/>
          </w:tcPr>
          <w:p w14:paraId="031F78D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ВЛ-212/1 для обеспечения технологического присоединения к электрическим сетям энергопринимающих устройств заявителя в д.Исакогорка Приморского района Архангельской области (Петрищев В.И.)</w:t>
            </w:r>
          </w:p>
        </w:tc>
        <w:tc>
          <w:tcPr>
            <w:tcW w:w="907" w:type="pct"/>
            <w:shd w:val="clear" w:color="auto" w:fill="auto"/>
            <w:vAlign w:val="center"/>
          </w:tcPr>
          <w:p w14:paraId="696ADF6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0019C030" w14:textId="77777777" w:rsidTr="00341D2B">
        <w:trPr>
          <w:trHeight w:val="20"/>
        </w:trPr>
        <w:tc>
          <w:tcPr>
            <w:tcW w:w="230" w:type="pct"/>
            <w:shd w:val="clear" w:color="auto" w:fill="auto"/>
            <w:vAlign w:val="center"/>
          </w:tcPr>
          <w:p w14:paraId="43EAAE6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169</w:t>
            </w:r>
          </w:p>
        </w:tc>
        <w:tc>
          <w:tcPr>
            <w:tcW w:w="3863" w:type="pct"/>
            <w:shd w:val="clear" w:color="auto" w:fill="auto"/>
            <w:vAlign w:val="bottom"/>
          </w:tcPr>
          <w:p w14:paraId="1D32418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ВЛ-220/1 для обеспечения технологического присоединения к электрическим</w:t>
            </w:r>
            <w:r w:rsidR="00855D60">
              <w:rPr>
                <w:rFonts w:ascii="Myriad Pro" w:hAnsi="Myriad Pro"/>
                <w:sz w:val="18"/>
                <w:szCs w:val="18"/>
                <w:lang w:eastAsia="ru-RU"/>
              </w:rPr>
              <w:t xml:space="preserve"> </w:t>
            </w:r>
            <w:r w:rsidRPr="000B6E49">
              <w:rPr>
                <w:rFonts w:ascii="Myriad Pro" w:hAnsi="Myriad Pro"/>
                <w:sz w:val="18"/>
                <w:szCs w:val="18"/>
                <w:lang w:eastAsia="ru-RU"/>
              </w:rPr>
              <w:t>сетям энергопринимающих устройств заявителей в д.Березник Холмогорского района Архангельской области (Волоцкой Александр Анатольевич; Бондырева Юлия Сергеевна)</w:t>
            </w:r>
          </w:p>
        </w:tc>
        <w:tc>
          <w:tcPr>
            <w:tcW w:w="907" w:type="pct"/>
            <w:shd w:val="clear" w:color="auto" w:fill="auto"/>
            <w:vAlign w:val="center"/>
          </w:tcPr>
          <w:p w14:paraId="2C09694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21974E68" w14:textId="77777777" w:rsidTr="00341D2B">
        <w:trPr>
          <w:trHeight w:val="20"/>
        </w:trPr>
        <w:tc>
          <w:tcPr>
            <w:tcW w:w="230" w:type="pct"/>
            <w:shd w:val="clear" w:color="auto" w:fill="auto"/>
            <w:vAlign w:val="center"/>
          </w:tcPr>
          <w:p w14:paraId="76EEA5A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170</w:t>
            </w:r>
          </w:p>
        </w:tc>
        <w:tc>
          <w:tcPr>
            <w:tcW w:w="3863" w:type="pct"/>
            <w:shd w:val="clear" w:color="auto" w:fill="auto"/>
            <w:vAlign w:val="bottom"/>
          </w:tcPr>
          <w:p w14:paraId="3C56356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ВЛ-232/2 для обеспечения технологического присоединения к электрическим сетям энергопринимающих устройств заявителя в д.Часовенская Холмогорского района Архангельской области</w:t>
            </w:r>
          </w:p>
        </w:tc>
        <w:tc>
          <w:tcPr>
            <w:tcW w:w="907" w:type="pct"/>
            <w:shd w:val="clear" w:color="auto" w:fill="auto"/>
            <w:vAlign w:val="center"/>
          </w:tcPr>
          <w:p w14:paraId="524AFB4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0,07</w:t>
            </w:r>
          </w:p>
        </w:tc>
      </w:tr>
      <w:tr w:rsidR="000A4099" w:rsidRPr="000B6E49" w14:paraId="2784C2B2" w14:textId="77777777" w:rsidTr="00341D2B">
        <w:trPr>
          <w:trHeight w:val="20"/>
        </w:trPr>
        <w:tc>
          <w:tcPr>
            <w:tcW w:w="230" w:type="pct"/>
            <w:shd w:val="clear" w:color="auto" w:fill="auto"/>
            <w:vAlign w:val="center"/>
          </w:tcPr>
          <w:p w14:paraId="44A79D4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171</w:t>
            </w:r>
          </w:p>
        </w:tc>
        <w:tc>
          <w:tcPr>
            <w:tcW w:w="3863" w:type="pct"/>
            <w:shd w:val="clear" w:color="auto" w:fill="auto"/>
            <w:vAlign w:val="bottom"/>
          </w:tcPr>
          <w:p w14:paraId="6D4ABC0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ВЛ-234/2 и строительство ответвления от ВЛ-234/2 для обеспечения технологического присоединения к электрическим сетям энергопринимающих устройств жилого дома в д.Кузьмино Приморского района Архангельской области (Галашева О.В.) </w:t>
            </w:r>
          </w:p>
        </w:tc>
        <w:tc>
          <w:tcPr>
            <w:tcW w:w="907" w:type="pct"/>
            <w:shd w:val="clear" w:color="auto" w:fill="auto"/>
            <w:vAlign w:val="center"/>
          </w:tcPr>
          <w:p w14:paraId="671B908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0,34</w:t>
            </w:r>
          </w:p>
        </w:tc>
      </w:tr>
      <w:tr w:rsidR="000A4099" w:rsidRPr="000B6E49" w14:paraId="4FDEE330" w14:textId="77777777" w:rsidTr="00341D2B">
        <w:trPr>
          <w:trHeight w:val="20"/>
        </w:trPr>
        <w:tc>
          <w:tcPr>
            <w:tcW w:w="230" w:type="pct"/>
            <w:shd w:val="clear" w:color="auto" w:fill="auto"/>
            <w:vAlign w:val="center"/>
          </w:tcPr>
          <w:p w14:paraId="2B2DE1D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172</w:t>
            </w:r>
          </w:p>
        </w:tc>
        <w:tc>
          <w:tcPr>
            <w:tcW w:w="3863" w:type="pct"/>
            <w:shd w:val="clear" w:color="auto" w:fill="auto"/>
            <w:vAlign w:val="bottom"/>
          </w:tcPr>
          <w:p w14:paraId="1A3E7B6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ВЛ-235/1 для обеспечения технологического присоединения к электрическим сетям энергопринимающих устройств заявителя в д.Великий Двор Холмогорского района Архангельской области</w:t>
            </w:r>
          </w:p>
        </w:tc>
        <w:tc>
          <w:tcPr>
            <w:tcW w:w="907" w:type="pct"/>
            <w:shd w:val="clear" w:color="auto" w:fill="auto"/>
            <w:vAlign w:val="center"/>
          </w:tcPr>
          <w:p w14:paraId="6A1201E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1452C171" w14:textId="77777777" w:rsidTr="00341D2B">
        <w:trPr>
          <w:trHeight w:val="20"/>
        </w:trPr>
        <w:tc>
          <w:tcPr>
            <w:tcW w:w="230" w:type="pct"/>
            <w:shd w:val="clear" w:color="auto" w:fill="auto"/>
            <w:vAlign w:val="center"/>
          </w:tcPr>
          <w:p w14:paraId="34BE891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173</w:t>
            </w:r>
          </w:p>
        </w:tc>
        <w:tc>
          <w:tcPr>
            <w:tcW w:w="3863" w:type="pct"/>
            <w:shd w:val="clear" w:color="auto" w:fill="auto"/>
            <w:vAlign w:val="bottom"/>
          </w:tcPr>
          <w:p w14:paraId="0C9E43B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ВЛ-236/1 и 236/3 для обеспечения технологического присоединения к электрическим сетям энергопринимающих устройств заявителей в п.Зелёный</w:t>
            </w:r>
          </w:p>
        </w:tc>
        <w:tc>
          <w:tcPr>
            <w:tcW w:w="907" w:type="pct"/>
            <w:shd w:val="clear" w:color="auto" w:fill="auto"/>
            <w:vAlign w:val="center"/>
          </w:tcPr>
          <w:p w14:paraId="2E97E5A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0,12</w:t>
            </w:r>
          </w:p>
        </w:tc>
      </w:tr>
      <w:tr w:rsidR="000A4099" w:rsidRPr="000B6E49" w14:paraId="28D73E3C" w14:textId="77777777" w:rsidTr="00341D2B">
        <w:trPr>
          <w:trHeight w:val="20"/>
        </w:trPr>
        <w:tc>
          <w:tcPr>
            <w:tcW w:w="230" w:type="pct"/>
            <w:shd w:val="clear" w:color="auto" w:fill="auto"/>
            <w:vAlign w:val="center"/>
          </w:tcPr>
          <w:p w14:paraId="45D3CA3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174</w:t>
            </w:r>
          </w:p>
        </w:tc>
        <w:tc>
          <w:tcPr>
            <w:tcW w:w="3863" w:type="pct"/>
            <w:shd w:val="clear" w:color="auto" w:fill="auto"/>
            <w:vAlign w:val="bottom"/>
          </w:tcPr>
          <w:p w14:paraId="69027D3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ВЛ-238/1 для обеспечения технологического присоединения к электрическим сетям энергопринимающих устройств заявителя в д.Сапушкино Приморского района Архангельской области (Горбов А.П.)</w:t>
            </w:r>
          </w:p>
        </w:tc>
        <w:tc>
          <w:tcPr>
            <w:tcW w:w="907" w:type="pct"/>
            <w:shd w:val="clear" w:color="auto" w:fill="auto"/>
            <w:vAlign w:val="center"/>
          </w:tcPr>
          <w:p w14:paraId="1F8ABF3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3CAB247C" w14:textId="77777777" w:rsidTr="00341D2B">
        <w:trPr>
          <w:trHeight w:val="20"/>
        </w:trPr>
        <w:tc>
          <w:tcPr>
            <w:tcW w:w="230" w:type="pct"/>
            <w:shd w:val="clear" w:color="auto" w:fill="auto"/>
            <w:vAlign w:val="center"/>
          </w:tcPr>
          <w:p w14:paraId="647B4AA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175</w:t>
            </w:r>
          </w:p>
        </w:tc>
        <w:tc>
          <w:tcPr>
            <w:tcW w:w="3863" w:type="pct"/>
            <w:shd w:val="clear" w:color="auto" w:fill="auto"/>
            <w:vAlign w:val="bottom"/>
          </w:tcPr>
          <w:p w14:paraId="68ECC89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ВЛ-239/1 для обеспечения технологического присоединения к электрическим сетям энергопринимающих устройств жилого дома в д.Никольская Приморского района Архангельской области</w:t>
            </w:r>
          </w:p>
        </w:tc>
        <w:tc>
          <w:tcPr>
            <w:tcW w:w="907" w:type="pct"/>
            <w:shd w:val="clear" w:color="auto" w:fill="auto"/>
            <w:vAlign w:val="center"/>
          </w:tcPr>
          <w:p w14:paraId="5ED8C28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67F6433B" w14:textId="77777777" w:rsidTr="00341D2B">
        <w:trPr>
          <w:trHeight w:val="20"/>
        </w:trPr>
        <w:tc>
          <w:tcPr>
            <w:tcW w:w="230" w:type="pct"/>
            <w:shd w:val="clear" w:color="auto" w:fill="auto"/>
            <w:vAlign w:val="center"/>
          </w:tcPr>
          <w:p w14:paraId="0CA37D6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176</w:t>
            </w:r>
          </w:p>
        </w:tc>
        <w:tc>
          <w:tcPr>
            <w:tcW w:w="3863" w:type="pct"/>
            <w:shd w:val="clear" w:color="auto" w:fill="auto"/>
            <w:vAlign w:val="bottom"/>
          </w:tcPr>
          <w:p w14:paraId="770F399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ВЛ-239/1 для обеспечения технологического присоединения к электрическим сетям энергопринимающих устройств заявителя в д.Павлово Приморского района Архангельской области (Оловянный Юрий Леонидович; Гурьев Сергей Вячеславович)</w:t>
            </w:r>
          </w:p>
        </w:tc>
        <w:tc>
          <w:tcPr>
            <w:tcW w:w="907" w:type="pct"/>
            <w:shd w:val="clear" w:color="auto" w:fill="auto"/>
            <w:vAlign w:val="center"/>
          </w:tcPr>
          <w:p w14:paraId="1E20B61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3DC88783" w14:textId="77777777" w:rsidTr="00341D2B">
        <w:trPr>
          <w:trHeight w:val="20"/>
        </w:trPr>
        <w:tc>
          <w:tcPr>
            <w:tcW w:w="230" w:type="pct"/>
            <w:shd w:val="clear" w:color="auto" w:fill="auto"/>
            <w:vAlign w:val="center"/>
          </w:tcPr>
          <w:p w14:paraId="6D7E151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177</w:t>
            </w:r>
          </w:p>
        </w:tc>
        <w:tc>
          <w:tcPr>
            <w:tcW w:w="3863" w:type="pct"/>
            <w:shd w:val="clear" w:color="auto" w:fill="auto"/>
            <w:vAlign w:val="bottom"/>
          </w:tcPr>
          <w:p w14:paraId="18FBC0F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ВЛ-239/1 и ВЛ-239/2 для обеспечения технологического присоединения к электрическим сетям энергопринимающих устройств заявителей в д.Павлово и д.Никольское Приморского района Архангельской области (Герасимов Р.А.; Веселов В.П.; Онегин А.С.; Сухоруков А.А.)</w:t>
            </w:r>
          </w:p>
        </w:tc>
        <w:tc>
          <w:tcPr>
            <w:tcW w:w="907" w:type="pct"/>
            <w:shd w:val="clear" w:color="auto" w:fill="auto"/>
            <w:vAlign w:val="center"/>
          </w:tcPr>
          <w:p w14:paraId="0D27753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7EB339E7" w14:textId="77777777" w:rsidTr="00341D2B">
        <w:trPr>
          <w:trHeight w:val="20"/>
        </w:trPr>
        <w:tc>
          <w:tcPr>
            <w:tcW w:w="230" w:type="pct"/>
            <w:shd w:val="clear" w:color="auto" w:fill="auto"/>
            <w:vAlign w:val="center"/>
          </w:tcPr>
          <w:p w14:paraId="51037FD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178</w:t>
            </w:r>
          </w:p>
        </w:tc>
        <w:tc>
          <w:tcPr>
            <w:tcW w:w="3863" w:type="pct"/>
            <w:shd w:val="clear" w:color="auto" w:fill="auto"/>
            <w:vAlign w:val="bottom"/>
          </w:tcPr>
          <w:p w14:paraId="0E4C070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ВЛ-24/1 для обеспечения технологического присоединения к электрическим сетям энергопринимающих устройств жилого дома </w:t>
            </w:r>
            <w:r w:rsidR="00E2503F">
              <w:rPr>
                <w:rFonts w:ascii="Myriad Pro" w:hAnsi="Myriad Pro"/>
                <w:sz w:val="18"/>
                <w:szCs w:val="18"/>
                <w:lang w:eastAsia="ru-RU"/>
              </w:rPr>
              <w:t>№ </w:t>
            </w:r>
            <w:r w:rsidRPr="000B6E49">
              <w:rPr>
                <w:rFonts w:ascii="Myriad Pro" w:hAnsi="Myriad Pro"/>
                <w:sz w:val="18"/>
                <w:szCs w:val="18"/>
                <w:lang w:eastAsia="ru-RU"/>
              </w:rPr>
              <w:t>23 в д. Мироново Холмогорского района Архангельской области (Сороколетова О.А.)</w:t>
            </w:r>
          </w:p>
        </w:tc>
        <w:tc>
          <w:tcPr>
            <w:tcW w:w="907" w:type="pct"/>
            <w:shd w:val="clear" w:color="auto" w:fill="auto"/>
            <w:vAlign w:val="center"/>
          </w:tcPr>
          <w:p w14:paraId="15B5E8D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0,29</w:t>
            </w:r>
          </w:p>
        </w:tc>
      </w:tr>
      <w:tr w:rsidR="000A4099" w:rsidRPr="000B6E49" w14:paraId="0B991F17" w14:textId="77777777" w:rsidTr="00341D2B">
        <w:trPr>
          <w:trHeight w:val="20"/>
        </w:trPr>
        <w:tc>
          <w:tcPr>
            <w:tcW w:w="230" w:type="pct"/>
            <w:shd w:val="clear" w:color="auto" w:fill="auto"/>
            <w:vAlign w:val="center"/>
          </w:tcPr>
          <w:p w14:paraId="3CC1480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179</w:t>
            </w:r>
          </w:p>
        </w:tc>
        <w:tc>
          <w:tcPr>
            <w:tcW w:w="3863" w:type="pct"/>
            <w:shd w:val="clear" w:color="auto" w:fill="auto"/>
            <w:vAlign w:val="bottom"/>
          </w:tcPr>
          <w:p w14:paraId="5DF5312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ВЛ-243/1 для обеспечения технологического присоединения к электрическим сетям энергопринимающих устройств жилого дома в д.Негино Приморского района Архангельской области (Кузнецов М.С.)</w:t>
            </w:r>
          </w:p>
        </w:tc>
        <w:tc>
          <w:tcPr>
            <w:tcW w:w="907" w:type="pct"/>
            <w:shd w:val="clear" w:color="auto" w:fill="auto"/>
            <w:vAlign w:val="center"/>
          </w:tcPr>
          <w:p w14:paraId="226B5B4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1AF7577D" w14:textId="77777777" w:rsidTr="00341D2B">
        <w:trPr>
          <w:trHeight w:val="20"/>
        </w:trPr>
        <w:tc>
          <w:tcPr>
            <w:tcW w:w="230" w:type="pct"/>
            <w:shd w:val="clear" w:color="auto" w:fill="auto"/>
            <w:vAlign w:val="center"/>
          </w:tcPr>
          <w:p w14:paraId="0C4A719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180</w:t>
            </w:r>
          </w:p>
        </w:tc>
        <w:tc>
          <w:tcPr>
            <w:tcW w:w="3863" w:type="pct"/>
            <w:shd w:val="clear" w:color="auto" w:fill="auto"/>
            <w:vAlign w:val="bottom"/>
          </w:tcPr>
          <w:p w14:paraId="1EF4D5E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ВЛ-255/2 для обеспечения технологического присоединения к электрическим сетям энергопринимающих устройств заявителя в д.Борисовская Приморского района Архангельской области (Мишин Ю.Б.)</w:t>
            </w:r>
          </w:p>
        </w:tc>
        <w:tc>
          <w:tcPr>
            <w:tcW w:w="907" w:type="pct"/>
            <w:shd w:val="clear" w:color="auto" w:fill="auto"/>
            <w:vAlign w:val="center"/>
          </w:tcPr>
          <w:p w14:paraId="31BF825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0,13</w:t>
            </w:r>
          </w:p>
        </w:tc>
      </w:tr>
      <w:tr w:rsidR="000A4099" w:rsidRPr="000B6E49" w14:paraId="280E89E2" w14:textId="77777777" w:rsidTr="00341D2B">
        <w:trPr>
          <w:trHeight w:val="20"/>
        </w:trPr>
        <w:tc>
          <w:tcPr>
            <w:tcW w:w="230" w:type="pct"/>
            <w:shd w:val="clear" w:color="auto" w:fill="auto"/>
            <w:vAlign w:val="center"/>
          </w:tcPr>
          <w:p w14:paraId="1DE405C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181</w:t>
            </w:r>
          </w:p>
        </w:tc>
        <w:tc>
          <w:tcPr>
            <w:tcW w:w="3863" w:type="pct"/>
            <w:shd w:val="clear" w:color="auto" w:fill="auto"/>
            <w:vAlign w:val="bottom"/>
          </w:tcPr>
          <w:p w14:paraId="4FBE024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ВЛ-255/3 для обеспечения технологического присоединения к электрическим сетям энергопринимающих устройств заявителя в д.Борисовская Приморского района Архангельской области (Лянга К.М.)</w:t>
            </w:r>
          </w:p>
        </w:tc>
        <w:tc>
          <w:tcPr>
            <w:tcW w:w="907" w:type="pct"/>
            <w:shd w:val="clear" w:color="auto" w:fill="auto"/>
            <w:vAlign w:val="center"/>
          </w:tcPr>
          <w:p w14:paraId="4769271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58D3E341" w14:textId="77777777" w:rsidTr="00341D2B">
        <w:trPr>
          <w:trHeight w:val="20"/>
        </w:trPr>
        <w:tc>
          <w:tcPr>
            <w:tcW w:w="230" w:type="pct"/>
            <w:shd w:val="clear" w:color="auto" w:fill="auto"/>
            <w:vAlign w:val="center"/>
          </w:tcPr>
          <w:p w14:paraId="50CC70B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182</w:t>
            </w:r>
          </w:p>
        </w:tc>
        <w:tc>
          <w:tcPr>
            <w:tcW w:w="3863" w:type="pct"/>
            <w:shd w:val="clear" w:color="auto" w:fill="auto"/>
            <w:vAlign w:val="bottom"/>
          </w:tcPr>
          <w:p w14:paraId="4E0D704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ВЛ-259/1 для обеспечения технологического присоединения к электрическим сетям энергопринимающих устройств заявителя в д.Н.Ладино Приморского района Архангельской области (Кузнец Н.Б.)</w:t>
            </w:r>
          </w:p>
        </w:tc>
        <w:tc>
          <w:tcPr>
            <w:tcW w:w="907" w:type="pct"/>
            <w:shd w:val="clear" w:color="auto" w:fill="auto"/>
            <w:vAlign w:val="center"/>
          </w:tcPr>
          <w:p w14:paraId="749A26E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0,11</w:t>
            </w:r>
          </w:p>
        </w:tc>
      </w:tr>
      <w:tr w:rsidR="000A4099" w:rsidRPr="000B6E49" w14:paraId="5F1601E9" w14:textId="77777777" w:rsidTr="00341D2B">
        <w:trPr>
          <w:trHeight w:val="20"/>
        </w:trPr>
        <w:tc>
          <w:tcPr>
            <w:tcW w:w="230" w:type="pct"/>
            <w:shd w:val="clear" w:color="auto" w:fill="auto"/>
            <w:vAlign w:val="center"/>
          </w:tcPr>
          <w:p w14:paraId="53C2256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183</w:t>
            </w:r>
          </w:p>
        </w:tc>
        <w:tc>
          <w:tcPr>
            <w:tcW w:w="3863" w:type="pct"/>
            <w:shd w:val="clear" w:color="auto" w:fill="auto"/>
            <w:vAlign w:val="bottom"/>
          </w:tcPr>
          <w:p w14:paraId="5A20E23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ВЛ-259/1 и ВЛ-259/2 для обеспечения технологического присоединения к электрическим сетям энергопринимающих устройств заявителей в д.Нижнее Ладино Приморского района Архангельской области (Соляник А.Н.; Гордеев М.П.)</w:t>
            </w:r>
          </w:p>
        </w:tc>
        <w:tc>
          <w:tcPr>
            <w:tcW w:w="907" w:type="pct"/>
            <w:shd w:val="clear" w:color="auto" w:fill="auto"/>
            <w:vAlign w:val="center"/>
          </w:tcPr>
          <w:p w14:paraId="3A941C7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220DDB65" w14:textId="77777777" w:rsidTr="00341D2B">
        <w:trPr>
          <w:trHeight w:val="20"/>
        </w:trPr>
        <w:tc>
          <w:tcPr>
            <w:tcW w:w="230" w:type="pct"/>
            <w:shd w:val="clear" w:color="auto" w:fill="auto"/>
            <w:vAlign w:val="center"/>
          </w:tcPr>
          <w:p w14:paraId="6A54365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184</w:t>
            </w:r>
          </w:p>
        </w:tc>
        <w:tc>
          <w:tcPr>
            <w:tcW w:w="3863" w:type="pct"/>
            <w:shd w:val="clear" w:color="auto" w:fill="auto"/>
            <w:vAlign w:val="bottom"/>
          </w:tcPr>
          <w:p w14:paraId="3BB47FC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ВЛ-259/2 в д.Нижнее Ладино Приморского района Архангельской области со строительством ответвления (Маракушина М.В., 15-01183А/14 от 22.05.2014)</w:t>
            </w:r>
          </w:p>
        </w:tc>
        <w:tc>
          <w:tcPr>
            <w:tcW w:w="907" w:type="pct"/>
            <w:shd w:val="clear" w:color="auto" w:fill="auto"/>
            <w:vAlign w:val="center"/>
          </w:tcPr>
          <w:p w14:paraId="169660D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2631F947" w14:textId="77777777" w:rsidTr="00341D2B">
        <w:trPr>
          <w:trHeight w:val="20"/>
        </w:trPr>
        <w:tc>
          <w:tcPr>
            <w:tcW w:w="230" w:type="pct"/>
            <w:shd w:val="clear" w:color="auto" w:fill="auto"/>
            <w:vAlign w:val="center"/>
          </w:tcPr>
          <w:p w14:paraId="08A6698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185</w:t>
            </w:r>
          </w:p>
        </w:tc>
        <w:tc>
          <w:tcPr>
            <w:tcW w:w="3863" w:type="pct"/>
            <w:shd w:val="clear" w:color="auto" w:fill="auto"/>
            <w:vAlign w:val="bottom"/>
          </w:tcPr>
          <w:p w14:paraId="732AACC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ВЛ-260/1 для обеспечения технологического присоединения к электрическим сетям энергопринимающих устройств заявителя в п.Ступинские карьеры Холмогорского района Архангельской области (Олькин И.А.)</w:t>
            </w:r>
          </w:p>
        </w:tc>
        <w:tc>
          <w:tcPr>
            <w:tcW w:w="907" w:type="pct"/>
            <w:shd w:val="clear" w:color="auto" w:fill="auto"/>
            <w:vAlign w:val="center"/>
          </w:tcPr>
          <w:p w14:paraId="4733B84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697CC3D7" w14:textId="77777777" w:rsidTr="00341D2B">
        <w:trPr>
          <w:trHeight w:val="20"/>
        </w:trPr>
        <w:tc>
          <w:tcPr>
            <w:tcW w:w="230" w:type="pct"/>
            <w:shd w:val="clear" w:color="auto" w:fill="auto"/>
            <w:vAlign w:val="center"/>
          </w:tcPr>
          <w:p w14:paraId="6634DF1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186</w:t>
            </w:r>
          </w:p>
        </w:tc>
        <w:tc>
          <w:tcPr>
            <w:tcW w:w="3863" w:type="pct"/>
            <w:shd w:val="clear" w:color="auto" w:fill="auto"/>
            <w:vAlign w:val="bottom"/>
          </w:tcPr>
          <w:p w14:paraId="155EC44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ВЛ-260/1 и строительство ВЛ-0.4 кВ для обеспечения технологического присоединения к электрическим сетям энергопринимающих устройств жилого дома в д. Ступинские карьеры Холмогорского района Архангельской области (Дутов С.В.)</w:t>
            </w:r>
          </w:p>
        </w:tc>
        <w:tc>
          <w:tcPr>
            <w:tcW w:w="907" w:type="pct"/>
            <w:shd w:val="clear" w:color="auto" w:fill="auto"/>
            <w:vAlign w:val="center"/>
          </w:tcPr>
          <w:p w14:paraId="6F9CB29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0,12</w:t>
            </w:r>
          </w:p>
        </w:tc>
      </w:tr>
      <w:tr w:rsidR="000A4099" w:rsidRPr="000B6E49" w14:paraId="527ED5B5" w14:textId="77777777" w:rsidTr="00341D2B">
        <w:trPr>
          <w:trHeight w:val="20"/>
        </w:trPr>
        <w:tc>
          <w:tcPr>
            <w:tcW w:w="230" w:type="pct"/>
            <w:shd w:val="clear" w:color="auto" w:fill="auto"/>
            <w:vAlign w:val="center"/>
          </w:tcPr>
          <w:p w14:paraId="7271FFB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187</w:t>
            </w:r>
          </w:p>
        </w:tc>
        <w:tc>
          <w:tcPr>
            <w:tcW w:w="3863" w:type="pct"/>
            <w:shd w:val="clear" w:color="auto" w:fill="auto"/>
            <w:vAlign w:val="bottom"/>
          </w:tcPr>
          <w:p w14:paraId="1A6C364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ВЛ-260/2 и строительство ВЛ-0,4кВ от ВЛ-260/2 для обеспечения технологического присоединения к электрическим сетям энергопринимающих устройств жилых домов д.Великое и д.В.Ладино Приморского района Архангельской области (Ильин ВА.; Починков Ю.В.; Починков В.В.; Блинникова Т.В.; Агеева Г.М.; Шиндина М.В.; Котцов В.П.; Брагина А.М.; Силин В.С.)</w:t>
            </w:r>
          </w:p>
        </w:tc>
        <w:tc>
          <w:tcPr>
            <w:tcW w:w="907" w:type="pct"/>
            <w:shd w:val="clear" w:color="auto" w:fill="auto"/>
            <w:vAlign w:val="center"/>
          </w:tcPr>
          <w:p w14:paraId="446ADBC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2,16</w:t>
            </w:r>
          </w:p>
        </w:tc>
      </w:tr>
      <w:tr w:rsidR="000A4099" w:rsidRPr="000B6E49" w14:paraId="5294D5B1" w14:textId="77777777" w:rsidTr="00341D2B">
        <w:trPr>
          <w:trHeight w:val="20"/>
        </w:trPr>
        <w:tc>
          <w:tcPr>
            <w:tcW w:w="230" w:type="pct"/>
            <w:shd w:val="clear" w:color="auto" w:fill="auto"/>
            <w:vAlign w:val="center"/>
          </w:tcPr>
          <w:p w14:paraId="66D96E3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188</w:t>
            </w:r>
          </w:p>
        </w:tc>
        <w:tc>
          <w:tcPr>
            <w:tcW w:w="3863" w:type="pct"/>
            <w:shd w:val="clear" w:color="auto" w:fill="auto"/>
            <w:vAlign w:val="bottom"/>
          </w:tcPr>
          <w:p w14:paraId="3E66690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ВЛ-265/1 для обеспечения технологического присоединения к электрическим сетям энергопринимающих устройств заявителей в д.Левковка Приморского района Архангельской области</w:t>
            </w:r>
          </w:p>
        </w:tc>
        <w:tc>
          <w:tcPr>
            <w:tcW w:w="907" w:type="pct"/>
            <w:shd w:val="clear" w:color="auto" w:fill="auto"/>
            <w:vAlign w:val="center"/>
          </w:tcPr>
          <w:p w14:paraId="79D7459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595D1E35" w14:textId="77777777" w:rsidTr="00341D2B">
        <w:trPr>
          <w:trHeight w:val="20"/>
        </w:trPr>
        <w:tc>
          <w:tcPr>
            <w:tcW w:w="230" w:type="pct"/>
            <w:shd w:val="clear" w:color="auto" w:fill="auto"/>
            <w:vAlign w:val="center"/>
          </w:tcPr>
          <w:p w14:paraId="32D6D79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189</w:t>
            </w:r>
          </w:p>
        </w:tc>
        <w:tc>
          <w:tcPr>
            <w:tcW w:w="3863" w:type="pct"/>
            <w:shd w:val="clear" w:color="auto" w:fill="auto"/>
            <w:vAlign w:val="bottom"/>
          </w:tcPr>
          <w:p w14:paraId="771AACF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ВЛ-266/1 для обеспечения технологического присоединения к электрическим сетям энергопринимающих устройств заявителя по ул.Литейная в г.Архангельске (Парфенов В.Н.)</w:t>
            </w:r>
          </w:p>
        </w:tc>
        <w:tc>
          <w:tcPr>
            <w:tcW w:w="907" w:type="pct"/>
            <w:shd w:val="clear" w:color="auto" w:fill="auto"/>
            <w:vAlign w:val="center"/>
          </w:tcPr>
          <w:p w14:paraId="5569DD5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1E279DA9" w14:textId="77777777" w:rsidTr="00341D2B">
        <w:trPr>
          <w:trHeight w:val="20"/>
        </w:trPr>
        <w:tc>
          <w:tcPr>
            <w:tcW w:w="230" w:type="pct"/>
            <w:shd w:val="clear" w:color="auto" w:fill="auto"/>
            <w:vAlign w:val="center"/>
          </w:tcPr>
          <w:p w14:paraId="645CBBA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190</w:t>
            </w:r>
          </w:p>
        </w:tc>
        <w:tc>
          <w:tcPr>
            <w:tcW w:w="3863" w:type="pct"/>
            <w:shd w:val="clear" w:color="auto" w:fill="auto"/>
            <w:vAlign w:val="bottom"/>
          </w:tcPr>
          <w:p w14:paraId="5498052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ВЛ-267/1 для обеспечения технологического присоединения к электрическим сетям энергопринимающих устройств заявителя в д. Нижнее Ладино Приморского района Архангельской области (Куликовский А.Н.)</w:t>
            </w:r>
          </w:p>
        </w:tc>
        <w:tc>
          <w:tcPr>
            <w:tcW w:w="907" w:type="pct"/>
            <w:shd w:val="clear" w:color="auto" w:fill="auto"/>
            <w:vAlign w:val="center"/>
          </w:tcPr>
          <w:p w14:paraId="670AA34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6BD63A67" w14:textId="77777777" w:rsidTr="00341D2B">
        <w:trPr>
          <w:trHeight w:val="20"/>
        </w:trPr>
        <w:tc>
          <w:tcPr>
            <w:tcW w:w="230" w:type="pct"/>
            <w:shd w:val="clear" w:color="auto" w:fill="auto"/>
            <w:vAlign w:val="center"/>
          </w:tcPr>
          <w:p w14:paraId="70D82A5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191</w:t>
            </w:r>
          </w:p>
        </w:tc>
        <w:tc>
          <w:tcPr>
            <w:tcW w:w="3863" w:type="pct"/>
            <w:shd w:val="clear" w:color="auto" w:fill="auto"/>
            <w:vAlign w:val="bottom"/>
          </w:tcPr>
          <w:p w14:paraId="2FDC620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ВЛ-267/1 по ул.Совхозная в г.Архангельске со строительством ответвления (Деревцова О.В., №1723А/12 от 11.07.2012; Юминова Н.В., 15-02742А/15 от 19.10.2015))</w:t>
            </w:r>
          </w:p>
        </w:tc>
        <w:tc>
          <w:tcPr>
            <w:tcW w:w="907" w:type="pct"/>
            <w:shd w:val="clear" w:color="auto" w:fill="auto"/>
            <w:vAlign w:val="center"/>
          </w:tcPr>
          <w:p w14:paraId="34A9A97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26596A5A" w14:textId="77777777" w:rsidTr="00341D2B">
        <w:trPr>
          <w:trHeight w:val="20"/>
        </w:trPr>
        <w:tc>
          <w:tcPr>
            <w:tcW w:w="230" w:type="pct"/>
            <w:shd w:val="clear" w:color="auto" w:fill="auto"/>
            <w:vAlign w:val="center"/>
          </w:tcPr>
          <w:p w14:paraId="148B5FE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192</w:t>
            </w:r>
          </w:p>
        </w:tc>
        <w:tc>
          <w:tcPr>
            <w:tcW w:w="3863" w:type="pct"/>
            <w:shd w:val="clear" w:color="auto" w:fill="auto"/>
            <w:vAlign w:val="bottom"/>
          </w:tcPr>
          <w:p w14:paraId="41EAFCB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ВЛ-27/2 для обеспечения технологического присоединения к электрическим сетям энергопринимающих устройств заявителей в д.Смольниковская и д.Телепниха Холмогорского района Архангельской области (Самодов В.А.; Басов А.В.; Абрамова Н.М.; Лобанова Е.В.)</w:t>
            </w:r>
          </w:p>
        </w:tc>
        <w:tc>
          <w:tcPr>
            <w:tcW w:w="907" w:type="pct"/>
            <w:shd w:val="clear" w:color="auto" w:fill="auto"/>
            <w:vAlign w:val="center"/>
          </w:tcPr>
          <w:p w14:paraId="6EED72C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0,32</w:t>
            </w:r>
          </w:p>
        </w:tc>
      </w:tr>
      <w:tr w:rsidR="000A4099" w:rsidRPr="000B6E49" w14:paraId="69B4F968" w14:textId="77777777" w:rsidTr="00341D2B">
        <w:trPr>
          <w:trHeight w:val="20"/>
        </w:trPr>
        <w:tc>
          <w:tcPr>
            <w:tcW w:w="230" w:type="pct"/>
            <w:shd w:val="clear" w:color="auto" w:fill="auto"/>
            <w:vAlign w:val="center"/>
          </w:tcPr>
          <w:p w14:paraId="4F51D6B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193</w:t>
            </w:r>
          </w:p>
        </w:tc>
        <w:tc>
          <w:tcPr>
            <w:tcW w:w="3863" w:type="pct"/>
            <w:shd w:val="clear" w:color="auto" w:fill="auto"/>
            <w:vAlign w:val="bottom"/>
          </w:tcPr>
          <w:p w14:paraId="11A7D48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ВЛ-27/3 в д.Побоище Холмогорского района Архангельской области с монтажом фазных проводов (Ежов Н.В. 15-01765А/15 от 02.07.2015)</w:t>
            </w:r>
          </w:p>
        </w:tc>
        <w:tc>
          <w:tcPr>
            <w:tcW w:w="907" w:type="pct"/>
            <w:shd w:val="clear" w:color="auto" w:fill="auto"/>
            <w:vAlign w:val="center"/>
          </w:tcPr>
          <w:p w14:paraId="6E91C81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4981017D" w14:textId="77777777" w:rsidTr="00341D2B">
        <w:trPr>
          <w:trHeight w:val="20"/>
        </w:trPr>
        <w:tc>
          <w:tcPr>
            <w:tcW w:w="230" w:type="pct"/>
            <w:shd w:val="clear" w:color="auto" w:fill="auto"/>
            <w:vAlign w:val="center"/>
          </w:tcPr>
          <w:p w14:paraId="5ED104B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194</w:t>
            </w:r>
          </w:p>
        </w:tc>
        <w:tc>
          <w:tcPr>
            <w:tcW w:w="3863" w:type="pct"/>
            <w:shd w:val="clear" w:color="auto" w:fill="auto"/>
            <w:vAlign w:val="bottom"/>
          </w:tcPr>
          <w:p w14:paraId="13ADC21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ВЛ-273/2 для обеспечения технологического присоединения к электрическим сетям энергопринимающих устройств заявителя в д.Пуново Приморского района Архангельской области</w:t>
            </w:r>
          </w:p>
        </w:tc>
        <w:tc>
          <w:tcPr>
            <w:tcW w:w="907" w:type="pct"/>
            <w:shd w:val="clear" w:color="auto" w:fill="auto"/>
            <w:vAlign w:val="center"/>
          </w:tcPr>
          <w:p w14:paraId="0BFB79E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0,16</w:t>
            </w:r>
          </w:p>
        </w:tc>
      </w:tr>
      <w:tr w:rsidR="000A4099" w:rsidRPr="000B6E49" w14:paraId="5C5ADA47" w14:textId="77777777" w:rsidTr="00341D2B">
        <w:trPr>
          <w:trHeight w:val="20"/>
        </w:trPr>
        <w:tc>
          <w:tcPr>
            <w:tcW w:w="230" w:type="pct"/>
            <w:shd w:val="clear" w:color="auto" w:fill="auto"/>
            <w:vAlign w:val="center"/>
          </w:tcPr>
          <w:p w14:paraId="7522FF6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195</w:t>
            </w:r>
          </w:p>
        </w:tc>
        <w:tc>
          <w:tcPr>
            <w:tcW w:w="3863" w:type="pct"/>
            <w:shd w:val="clear" w:color="auto" w:fill="auto"/>
            <w:vAlign w:val="bottom"/>
          </w:tcPr>
          <w:p w14:paraId="5AAE3C2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ВЛ-279/1 для обеспечения технологического присоединения к электрическим сетям энергопринимающих устройств жилого дома по ул.Прокашева в г.Архангельске (Барбашина Т.Ф., Чемурзиев Р.Г., Юницын В.П.)</w:t>
            </w:r>
          </w:p>
        </w:tc>
        <w:tc>
          <w:tcPr>
            <w:tcW w:w="907" w:type="pct"/>
            <w:shd w:val="clear" w:color="auto" w:fill="auto"/>
            <w:vAlign w:val="center"/>
          </w:tcPr>
          <w:p w14:paraId="6946CE0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4A2334EF" w14:textId="77777777" w:rsidTr="00341D2B">
        <w:trPr>
          <w:trHeight w:val="20"/>
        </w:trPr>
        <w:tc>
          <w:tcPr>
            <w:tcW w:w="230" w:type="pct"/>
            <w:shd w:val="clear" w:color="auto" w:fill="auto"/>
            <w:vAlign w:val="center"/>
          </w:tcPr>
          <w:p w14:paraId="2474B9A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196</w:t>
            </w:r>
          </w:p>
        </w:tc>
        <w:tc>
          <w:tcPr>
            <w:tcW w:w="3863" w:type="pct"/>
            <w:shd w:val="clear" w:color="auto" w:fill="auto"/>
            <w:vAlign w:val="bottom"/>
          </w:tcPr>
          <w:p w14:paraId="2D03DA3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ВЛ-280/3 в д.Б.Анисимово Приморского района Архангельской области с монтажом дополнительных фазных проводов (Зарянская О.Е., 15-01850А/15 от 07.07.2015)</w:t>
            </w:r>
          </w:p>
        </w:tc>
        <w:tc>
          <w:tcPr>
            <w:tcW w:w="907" w:type="pct"/>
            <w:shd w:val="clear" w:color="auto" w:fill="auto"/>
            <w:vAlign w:val="center"/>
          </w:tcPr>
          <w:p w14:paraId="07D67A6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66EA1764" w14:textId="77777777" w:rsidTr="00341D2B">
        <w:trPr>
          <w:trHeight w:val="20"/>
        </w:trPr>
        <w:tc>
          <w:tcPr>
            <w:tcW w:w="230" w:type="pct"/>
            <w:shd w:val="clear" w:color="auto" w:fill="auto"/>
            <w:vAlign w:val="center"/>
          </w:tcPr>
          <w:p w14:paraId="43B29B6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197</w:t>
            </w:r>
          </w:p>
        </w:tc>
        <w:tc>
          <w:tcPr>
            <w:tcW w:w="3863" w:type="pct"/>
            <w:shd w:val="clear" w:color="auto" w:fill="auto"/>
            <w:vAlign w:val="bottom"/>
          </w:tcPr>
          <w:p w14:paraId="36008B7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ВЛ-282/1 для обеспечения технологического присоединения к электрическим сетям энергопринимающих устройств заявителя в д.Пуново Приморского района Архангельской области</w:t>
            </w:r>
          </w:p>
        </w:tc>
        <w:tc>
          <w:tcPr>
            <w:tcW w:w="907" w:type="pct"/>
            <w:shd w:val="clear" w:color="auto" w:fill="auto"/>
            <w:vAlign w:val="center"/>
          </w:tcPr>
          <w:p w14:paraId="4DF263C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69052C47" w14:textId="77777777" w:rsidTr="00341D2B">
        <w:trPr>
          <w:trHeight w:val="20"/>
        </w:trPr>
        <w:tc>
          <w:tcPr>
            <w:tcW w:w="230" w:type="pct"/>
            <w:shd w:val="clear" w:color="auto" w:fill="auto"/>
            <w:vAlign w:val="center"/>
          </w:tcPr>
          <w:p w14:paraId="3D90323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198</w:t>
            </w:r>
          </w:p>
        </w:tc>
        <w:tc>
          <w:tcPr>
            <w:tcW w:w="3863" w:type="pct"/>
            <w:shd w:val="clear" w:color="auto" w:fill="auto"/>
            <w:vAlign w:val="bottom"/>
          </w:tcPr>
          <w:p w14:paraId="5FE34E7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ВЛ-283/2 для обеспечения технологического присоединения к электрическим сетям энергопринимающих устройств заявителей по ул.Беломорская в г.Архангельске</w:t>
            </w:r>
          </w:p>
        </w:tc>
        <w:tc>
          <w:tcPr>
            <w:tcW w:w="907" w:type="pct"/>
            <w:shd w:val="clear" w:color="auto" w:fill="auto"/>
            <w:vAlign w:val="center"/>
          </w:tcPr>
          <w:p w14:paraId="2E46B11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0,15</w:t>
            </w:r>
          </w:p>
        </w:tc>
      </w:tr>
      <w:tr w:rsidR="000A4099" w:rsidRPr="000B6E49" w14:paraId="794BEFDA" w14:textId="77777777" w:rsidTr="00341D2B">
        <w:trPr>
          <w:trHeight w:val="20"/>
        </w:trPr>
        <w:tc>
          <w:tcPr>
            <w:tcW w:w="230" w:type="pct"/>
            <w:shd w:val="clear" w:color="auto" w:fill="auto"/>
            <w:vAlign w:val="center"/>
          </w:tcPr>
          <w:p w14:paraId="068086F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199</w:t>
            </w:r>
          </w:p>
        </w:tc>
        <w:tc>
          <w:tcPr>
            <w:tcW w:w="3863" w:type="pct"/>
            <w:shd w:val="clear" w:color="auto" w:fill="auto"/>
            <w:vAlign w:val="bottom"/>
          </w:tcPr>
          <w:p w14:paraId="0BC6B68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ВЛ-292/2 для обеспечения технологического присоединения к электрическим сетям энергопринимающих устройств заявителя в д.Опорно-Опытный Пункт Приморского района Архангельской области</w:t>
            </w:r>
          </w:p>
        </w:tc>
        <w:tc>
          <w:tcPr>
            <w:tcW w:w="907" w:type="pct"/>
            <w:shd w:val="clear" w:color="auto" w:fill="auto"/>
            <w:vAlign w:val="center"/>
          </w:tcPr>
          <w:p w14:paraId="6154479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6A32ABC4" w14:textId="77777777" w:rsidTr="00341D2B">
        <w:trPr>
          <w:trHeight w:val="20"/>
        </w:trPr>
        <w:tc>
          <w:tcPr>
            <w:tcW w:w="230" w:type="pct"/>
            <w:shd w:val="clear" w:color="auto" w:fill="auto"/>
            <w:vAlign w:val="center"/>
          </w:tcPr>
          <w:p w14:paraId="713D89A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200</w:t>
            </w:r>
          </w:p>
        </w:tc>
        <w:tc>
          <w:tcPr>
            <w:tcW w:w="3863" w:type="pct"/>
            <w:shd w:val="clear" w:color="auto" w:fill="auto"/>
            <w:vAlign w:val="bottom"/>
          </w:tcPr>
          <w:p w14:paraId="60D60D6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ВЛ-292/4 "Опытное хозяйство" для обеспечения технологического присоединения к электрическим сетям энергопринимающих устройств жилого дома в районе д. Опорно-опытный пункт Приморского района Архангельской области (Бузинов Роман Вячеславович)</w:t>
            </w:r>
          </w:p>
        </w:tc>
        <w:tc>
          <w:tcPr>
            <w:tcW w:w="907" w:type="pct"/>
            <w:shd w:val="clear" w:color="auto" w:fill="auto"/>
            <w:vAlign w:val="center"/>
          </w:tcPr>
          <w:p w14:paraId="0ECD048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0,27</w:t>
            </w:r>
          </w:p>
        </w:tc>
      </w:tr>
      <w:tr w:rsidR="000A4099" w:rsidRPr="000B6E49" w14:paraId="65A75B4C" w14:textId="77777777" w:rsidTr="00341D2B">
        <w:trPr>
          <w:trHeight w:val="20"/>
        </w:trPr>
        <w:tc>
          <w:tcPr>
            <w:tcW w:w="230" w:type="pct"/>
            <w:shd w:val="clear" w:color="auto" w:fill="auto"/>
            <w:vAlign w:val="center"/>
          </w:tcPr>
          <w:p w14:paraId="34F4756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201</w:t>
            </w:r>
          </w:p>
        </w:tc>
        <w:tc>
          <w:tcPr>
            <w:tcW w:w="3863" w:type="pct"/>
            <w:shd w:val="clear" w:color="auto" w:fill="auto"/>
            <w:vAlign w:val="bottom"/>
          </w:tcPr>
          <w:p w14:paraId="21493CF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ВЛ-294/1 для обеспечения технологического присоединения к электрическим сетям энергопринимающих устройств заявителя в д. Перхачево Приморского района Архангельской области (Ларионцева Т.Н.)</w:t>
            </w:r>
          </w:p>
        </w:tc>
        <w:tc>
          <w:tcPr>
            <w:tcW w:w="907" w:type="pct"/>
            <w:shd w:val="clear" w:color="auto" w:fill="auto"/>
            <w:vAlign w:val="center"/>
          </w:tcPr>
          <w:p w14:paraId="11B4F1A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51A7952A" w14:textId="77777777" w:rsidTr="00341D2B">
        <w:trPr>
          <w:trHeight w:val="20"/>
        </w:trPr>
        <w:tc>
          <w:tcPr>
            <w:tcW w:w="230" w:type="pct"/>
            <w:shd w:val="clear" w:color="auto" w:fill="auto"/>
            <w:vAlign w:val="center"/>
          </w:tcPr>
          <w:p w14:paraId="6066655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202</w:t>
            </w:r>
          </w:p>
        </w:tc>
        <w:tc>
          <w:tcPr>
            <w:tcW w:w="3863" w:type="pct"/>
            <w:shd w:val="clear" w:color="auto" w:fill="auto"/>
            <w:vAlign w:val="bottom"/>
          </w:tcPr>
          <w:p w14:paraId="5349FE8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ВЛ-294/1 для обеспечения технологического присоединения к электрическим сетям энергопринимающих устройств заявителя в д. Перхачево Приморского района Архангельской области (Лукошковпа Т.Р.)</w:t>
            </w:r>
          </w:p>
        </w:tc>
        <w:tc>
          <w:tcPr>
            <w:tcW w:w="907" w:type="pct"/>
            <w:shd w:val="clear" w:color="auto" w:fill="auto"/>
            <w:vAlign w:val="center"/>
          </w:tcPr>
          <w:p w14:paraId="58B5CDD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50C0324F" w14:textId="77777777" w:rsidTr="00341D2B">
        <w:trPr>
          <w:trHeight w:val="20"/>
        </w:trPr>
        <w:tc>
          <w:tcPr>
            <w:tcW w:w="230" w:type="pct"/>
            <w:shd w:val="clear" w:color="auto" w:fill="auto"/>
            <w:vAlign w:val="center"/>
          </w:tcPr>
          <w:p w14:paraId="25124C1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203</w:t>
            </w:r>
          </w:p>
        </w:tc>
        <w:tc>
          <w:tcPr>
            <w:tcW w:w="3863" w:type="pct"/>
            <w:shd w:val="clear" w:color="auto" w:fill="auto"/>
            <w:vAlign w:val="bottom"/>
          </w:tcPr>
          <w:p w14:paraId="49FDF46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ВЛ-297 "Боры" для обеспечения технологического присоединения к электрическим сетям энергопринимающих устройств заявителя в д. Боры Приморского района Архангельской области (Купров В.А.)</w:t>
            </w:r>
          </w:p>
        </w:tc>
        <w:tc>
          <w:tcPr>
            <w:tcW w:w="907" w:type="pct"/>
            <w:shd w:val="clear" w:color="auto" w:fill="auto"/>
            <w:vAlign w:val="center"/>
          </w:tcPr>
          <w:p w14:paraId="2E9622C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0,13</w:t>
            </w:r>
          </w:p>
        </w:tc>
      </w:tr>
      <w:tr w:rsidR="000A4099" w:rsidRPr="000B6E49" w14:paraId="0A7D6E0D" w14:textId="77777777" w:rsidTr="00341D2B">
        <w:trPr>
          <w:trHeight w:val="20"/>
        </w:trPr>
        <w:tc>
          <w:tcPr>
            <w:tcW w:w="230" w:type="pct"/>
            <w:shd w:val="clear" w:color="auto" w:fill="auto"/>
            <w:vAlign w:val="center"/>
          </w:tcPr>
          <w:p w14:paraId="7856E5A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204</w:t>
            </w:r>
          </w:p>
        </w:tc>
        <w:tc>
          <w:tcPr>
            <w:tcW w:w="3863" w:type="pct"/>
            <w:shd w:val="clear" w:color="auto" w:fill="auto"/>
            <w:vAlign w:val="bottom"/>
          </w:tcPr>
          <w:p w14:paraId="38B41EA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ВЛ-300/1 в с.Емецк Холмогорского района Архангельской области с монтажом фазных проводов (Некрасов Д.А., 15-01757А/15 от 06.07.2015)</w:t>
            </w:r>
          </w:p>
        </w:tc>
        <w:tc>
          <w:tcPr>
            <w:tcW w:w="907" w:type="pct"/>
            <w:shd w:val="clear" w:color="auto" w:fill="auto"/>
            <w:vAlign w:val="center"/>
          </w:tcPr>
          <w:p w14:paraId="71093D3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61F5CF90" w14:textId="77777777" w:rsidTr="00341D2B">
        <w:trPr>
          <w:trHeight w:val="20"/>
        </w:trPr>
        <w:tc>
          <w:tcPr>
            <w:tcW w:w="230" w:type="pct"/>
            <w:shd w:val="clear" w:color="auto" w:fill="auto"/>
            <w:vAlign w:val="center"/>
          </w:tcPr>
          <w:p w14:paraId="08F395E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205</w:t>
            </w:r>
          </w:p>
        </w:tc>
        <w:tc>
          <w:tcPr>
            <w:tcW w:w="3863" w:type="pct"/>
            <w:shd w:val="clear" w:color="auto" w:fill="auto"/>
            <w:vAlign w:val="bottom"/>
          </w:tcPr>
          <w:p w14:paraId="03CAAD1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ВЛ-303/2 для обеспечения технологического присоединения к электрическим сетям энергопринимающих устройств жилого дома в д.Глинник Приморского района Архангельской области</w:t>
            </w:r>
          </w:p>
        </w:tc>
        <w:tc>
          <w:tcPr>
            <w:tcW w:w="907" w:type="pct"/>
            <w:shd w:val="clear" w:color="auto" w:fill="auto"/>
            <w:vAlign w:val="center"/>
          </w:tcPr>
          <w:p w14:paraId="115E191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667AFD0C" w14:textId="77777777" w:rsidTr="00341D2B">
        <w:trPr>
          <w:trHeight w:val="20"/>
        </w:trPr>
        <w:tc>
          <w:tcPr>
            <w:tcW w:w="230" w:type="pct"/>
            <w:shd w:val="clear" w:color="auto" w:fill="auto"/>
            <w:vAlign w:val="center"/>
          </w:tcPr>
          <w:p w14:paraId="2E28AE5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206</w:t>
            </w:r>
          </w:p>
        </w:tc>
        <w:tc>
          <w:tcPr>
            <w:tcW w:w="3863" w:type="pct"/>
            <w:shd w:val="clear" w:color="auto" w:fill="auto"/>
            <w:vAlign w:val="bottom"/>
          </w:tcPr>
          <w:p w14:paraId="69B5101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ВЛ-303/2 для обеспечения технологического присоединения к электрическим сетям энергопринимающих устройств заявителя в д.Глинник Приморского района Архангельской области (Косов И.Е.)</w:t>
            </w:r>
          </w:p>
        </w:tc>
        <w:tc>
          <w:tcPr>
            <w:tcW w:w="907" w:type="pct"/>
            <w:shd w:val="clear" w:color="auto" w:fill="auto"/>
            <w:vAlign w:val="center"/>
          </w:tcPr>
          <w:p w14:paraId="6236AC4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1A475113" w14:textId="77777777" w:rsidTr="00341D2B">
        <w:trPr>
          <w:trHeight w:val="20"/>
        </w:trPr>
        <w:tc>
          <w:tcPr>
            <w:tcW w:w="230" w:type="pct"/>
            <w:shd w:val="clear" w:color="auto" w:fill="auto"/>
            <w:vAlign w:val="center"/>
          </w:tcPr>
          <w:p w14:paraId="174AA17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207</w:t>
            </w:r>
          </w:p>
        </w:tc>
        <w:tc>
          <w:tcPr>
            <w:tcW w:w="3863" w:type="pct"/>
            <w:shd w:val="clear" w:color="auto" w:fill="auto"/>
            <w:vAlign w:val="bottom"/>
          </w:tcPr>
          <w:p w14:paraId="2521C9A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ВЛ-304/2 для обеспечения технологического присоединения к электрическим сетям энергопринимающих устройств заявителя в д. Глинник Приморского района Архангельской области (Вяткин С.Е.)</w:t>
            </w:r>
          </w:p>
        </w:tc>
        <w:tc>
          <w:tcPr>
            <w:tcW w:w="907" w:type="pct"/>
            <w:shd w:val="clear" w:color="auto" w:fill="auto"/>
            <w:vAlign w:val="center"/>
          </w:tcPr>
          <w:p w14:paraId="1C41903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14AF7AE8" w14:textId="77777777" w:rsidTr="00341D2B">
        <w:trPr>
          <w:trHeight w:val="20"/>
        </w:trPr>
        <w:tc>
          <w:tcPr>
            <w:tcW w:w="230" w:type="pct"/>
            <w:shd w:val="clear" w:color="auto" w:fill="auto"/>
            <w:vAlign w:val="center"/>
          </w:tcPr>
          <w:p w14:paraId="3CFE025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208</w:t>
            </w:r>
          </w:p>
        </w:tc>
        <w:tc>
          <w:tcPr>
            <w:tcW w:w="3863" w:type="pct"/>
            <w:shd w:val="clear" w:color="auto" w:fill="auto"/>
            <w:vAlign w:val="bottom"/>
          </w:tcPr>
          <w:p w14:paraId="77ADC06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ВЛ-308/1 для осуществления технологического присоединения энергопринимающих устройств заявителя в д.Зачачье Холмогорского района Архангельской области (Федоров М.А., </w:t>
            </w:r>
            <w:r w:rsidR="00E2503F">
              <w:rPr>
                <w:rFonts w:ascii="Myriad Pro" w:hAnsi="Myriad Pro"/>
                <w:sz w:val="18"/>
                <w:szCs w:val="18"/>
                <w:lang w:eastAsia="ru-RU"/>
              </w:rPr>
              <w:t>№ </w:t>
            </w:r>
            <w:r w:rsidRPr="000B6E49">
              <w:rPr>
                <w:rFonts w:ascii="Myriad Pro" w:hAnsi="Myriad Pro"/>
                <w:sz w:val="18"/>
                <w:szCs w:val="18"/>
                <w:lang w:eastAsia="ru-RU"/>
              </w:rPr>
              <w:t>15-01837А/15 от 09.07.2015)</w:t>
            </w:r>
          </w:p>
        </w:tc>
        <w:tc>
          <w:tcPr>
            <w:tcW w:w="907" w:type="pct"/>
            <w:shd w:val="clear" w:color="auto" w:fill="auto"/>
            <w:vAlign w:val="center"/>
          </w:tcPr>
          <w:p w14:paraId="5FBA99E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2A347782" w14:textId="77777777" w:rsidTr="00341D2B">
        <w:trPr>
          <w:trHeight w:val="20"/>
        </w:trPr>
        <w:tc>
          <w:tcPr>
            <w:tcW w:w="230" w:type="pct"/>
            <w:shd w:val="clear" w:color="auto" w:fill="auto"/>
            <w:vAlign w:val="center"/>
          </w:tcPr>
          <w:p w14:paraId="2B0AC20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209</w:t>
            </w:r>
          </w:p>
        </w:tc>
        <w:tc>
          <w:tcPr>
            <w:tcW w:w="3863" w:type="pct"/>
            <w:shd w:val="clear" w:color="auto" w:fill="auto"/>
            <w:vAlign w:val="bottom"/>
          </w:tcPr>
          <w:p w14:paraId="56C2D67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ВЛ-310/3, ВЛ-312/1 и ВЛ-312/2 для обеспечения технологического присоединения к электрическим сетям энергопринимающих устройств заявителей на о. </w:t>
            </w:r>
            <w:r w:rsidRPr="000B6E49">
              <w:rPr>
                <w:rFonts w:ascii="Myriad Pro" w:hAnsi="Myriad Pro"/>
                <w:sz w:val="18"/>
                <w:szCs w:val="18"/>
                <w:lang w:eastAsia="ru-RU"/>
              </w:rPr>
              <w:lastRenderedPageBreak/>
              <w:t xml:space="preserve">Кегостров Приморского района Архангельской области (Порядников А.А.; МБОУ ДОД ДЮСШ </w:t>
            </w:r>
            <w:r w:rsidR="00E2503F">
              <w:rPr>
                <w:rFonts w:ascii="Myriad Pro" w:hAnsi="Myriad Pro"/>
                <w:sz w:val="18"/>
                <w:szCs w:val="18"/>
                <w:lang w:eastAsia="ru-RU"/>
              </w:rPr>
              <w:t>№ </w:t>
            </w:r>
            <w:r w:rsidRPr="000B6E49">
              <w:rPr>
                <w:rFonts w:ascii="Myriad Pro" w:hAnsi="Myriad Pro"/>
                <w:sz w:val="18"/>
                <w:szCs w:val="18"/>
                <w:lang w:eastAsia="ru-RU"/>
              </w:rPr>
              <w:t>3 Водник; Южакова Т.А.; Никитина У.П.; Сафронов В.И.; Белозерцев В.В.)</w:t>
            </w:r>
          </w:p>
        </w:tc>
        <w:tc>
          <w:tcPr>
            <w:tcW w:w="907" w:type="pct"/>
            <w:shd w:val="clear" w:color="auto" w:fill="auto"/>
            <w:vAlign w:val="center"/>
          </w:tcPr>
          <w:p w14:paraId="0BAA957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0,04</w:t>
            </w:r>
          </w:p>
        </w:tc>
      </w:tr>
      <w:tr w:rsidR="000A4099" w:rsidRPr="000B6E49" w14:paraId="75C7053D" w14:textId="77777777" w:rsidTr="00341D2B">
        <w:trPr>
          <w:trHeight w:val="20"/>
        </w:trPr>
        <w:tc>
          <w:tcPr>
            <w:tcW w:w="230" w:type="pct"/>
            <w:shd w:val="clear" w:color="auto" w:fill="auto"/>
            <w:vAlign w:val="center"/>
          </w:tcPr>
          <w:p w14:paraId="39D96D1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210</w:t>
            </w:r>
          </w:p>
        </w:tc>
        <w:tc>
          <w:tcPr>
            <w:tcW w:w="3863" w:type="pct"/>
            <w:shd w:val="clear" w:color="auto" w:fill="auto"/>
            <w:vAlign w:val="bottom"/>
          </w:tcPr>
          <w:p w14:paraId="653A4A3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ВЛ-318/2 для обеспечения технологического присоединения к электрическим сетям энергопринимающих устройств жилого дома в д.Заболотье Холмогорского района Архангельской области (Наумова Светлана Александровна)</w:t>
            </w:r>
          </w:p>
        </w:tc>
        <w:tc>
          <w:tcPr>
            <w:tcW w:w="907" w:type="pct"/>
            <w:shd w:val="clear" w:color="auto" w:fill="auto"/>
            <w:vAlign w:val="center"/>
          </w:tcPr>
          <w:p w14:paraId="083F0C4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1028AA96" w14:textId="77777777" w:rsidTr="00341D2B">
        <w:trPr>
          <w:trHeight w:val="20"/>
        </w:trPr>
        <w:tc>
          <w:tcPr>
            <w:tcW w:w="230" w:type="pct"/>
            <w:shd w:val="clear" w:color="auto" w:fill="auto"/>
            <w:vAlign w:val="center"/>
          </w:tcPr>
          <w:p w14:paraId="6F20E24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211</w:t>
            </w:r>
          </w:p>
        </w:tc>
        <w:tc>
          <w:tcPr>
            <w:tcW w:w="3863" w:type="pct"/>
            <w:shd w:val="clear" w:color="auto" w:fill="auto"/>
            <w:vAlign w:val="bottom"/>
          </w:tcPr>
          <w:p w14:paraId="5B94C36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ВЛ-318/2 для обеспечения технологического присоединения к электрическим сетям энергопринимающих устройств заявителя в д.Заболотье Холмог</w:t>
            </w:r>
          </w:p>
        </w:tc>
        <w:tc>
          <w:tcPr>
            <w:tcW w:w="907" w:type="pct"/>
            <w:shd w:val="clear" w:color="auto" w:fill="auto"/>
            <w:vAlign w:val="center"/>
          </w:tcPr>
          <w:p w14:paraId="751A61D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413DBBF5" w14:textId="77777777" w:rsidTr="00341D2B">
        <w:trPr>
          <w:trHeight w:val="20"/>
        </w:trPr>
        <w:tc>
          <w:tcPr>
            <w:tcW w:w="230" w:type="pct"/>
            <w:shd w:val="clear" w:color="auto" w:fill="auto"/>
            <w:vAlign w:val="center"/>
          </w:tcPr>
          <w:p w14:paraId="0324ED9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212</w:t>
            </w:r>
          </w:p>
        </w:tc>
        <w:tc>
          <w:tcPr>
            <w:tcW w:w="3863" w:type="pct"/>
            <w:shd w:val="clear" w:color="auto" w:fill="auto"/>
            <w:vAlign w:val="bottom"/>
          </w:tcPr>
          <w:p w14:paraId="3ABAD2E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ВЛ-32/2 для обеспечения технологического присоединения к электрическим сетям энергопринимающих устройств жилого дома в д.Кичижно Холмогорского района Архангельской области (Нестеров К.С.)</w:t>
            </w:r>
          </w:p>
        </w:tc>
        <w:tc>
          <w:tcPr>
            <w:tcW w:w="907" w:type="pct"/>
            <w:shd w:val="clear" w:color="auto" w:fill="auto"/>
            <w:vAlign w:val="center"/>
          </w:tcPr>
          <w:p w14:paraId="2C39D21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46F4ED5D" w14:textId="77777777" w:rsidTr="00341D2B">
        <w:trPr>
          <w:trHeight w:val="20"/>
        </w:trPr>
        <w:tc>
          <w:tcPr>
            <w:tcW w:w="230" w:type="pct"/>
            <w:shd w:val="clear" w:color="auto" w:fill="auto"/>
            <w:vAlign w:val="center"/>
          </w:tcPr>
          <w:p w14:paraId="78608CA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213</w:t>
            </w:r>
          </w:p>
        </w:tc>
        <w:tc>
          <w:tcPr>
            <w:tcW w:w="3863" w:type="pct"/>
            <w:shd w:val="clear" w:color="auto" w:fill="auto"/>
            <w:vAlign w:val="bottom"/>
          </w:tcPr>
          <w:p w14:paraId="2B00DD0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ВЛ-321/1 для обеспечения технологического присоединения к электрическим сетям энергопринимающих устройств заявителей в д.Андрианово Приморского района Архангельской области (Травкин Г.И.; Ловдина В.В.)</w:t>
            </w:r>
          </w:p>
        </w:tc>
        <w:tc>
          <w:tcPr>
            <w:tcW w:w="907" w:type="pct"/>
            <w:shd w:val="clear" w:color="auto" w:fill="auto"/>
            <w:vAlign w:val="center"/>
          </w:tcPr>
          <w:p w14:paraId="5B2C20D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712D16E1" w14:textId="77777777" w:rsidTr="00341D2B">
        <w:trPr>
          <w:trHeight w:val="20"/>
        </w:trPr>
        <w:tc>
          <w:tcPr>
            <w:tcW w:w="230" w:type="pct"/>
            <w:shd w:val="clear" w:color="auto" w:fill="auto"/>
            <w:vAlign w:val="center"/>
          </w:tcPr>
          <w:p w14:paraId="3D42DC0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214</w:t>
            </w:r>
          </w:p>
        </w:tc>
        <w:tc>
          <w:tcPr>
            <w:tcW w:w="3863" w:type="pct"/>
            <w:shd w:val="clear" w:color="auto" w:fill="auto"/>
            <w:vAlign w:val="bottom"/>
          </w:tcPr>
          <w:p w14:paraId="48FFF12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ВЛ-327/1 для обеспечения технологического присоединения к электрическим сетям энергопринимающих устройств жилого дома </w:t>
            </w:r>
            <w:r w:rsidR="00E2503F">
              <w:rPr>
                <w:rFonts w:ascii="Myriad Pro" w:hAnsi="Myriad Pro"/>
                <w:sz w:val="18"/>
                <w:szCs w:val="18"/>
                <w:lang w:eastAsia="ru-RU"/>
              </w:rPr>
              <w:t>№ </w:t>
            </w:r>
            <w:r w:rsidRPr="000B6E49">
              <w:rPr>
                <w:rFonts w:ascii="Myriad Pro" w:hAnsi="Myriad Pro"/>
                <w:sz w:val="18"/>
                <w:szCs w:val="18"/>
                <w:lang w:eastAsia="ru-RU"/>
              </w:rPr>
              <w:t>12 по ул. Дачная в г. Архангельске</w:t>
            </w:r>
          </w:p>
        </w:tc>
        <w:tc>
          <w:tcPr>
            <w:tcW w:w="907" w:type="pct"/>
            <w:shd w:val="clear" w:color="auto" w:fill="auto"/>
            <w:vAlign w:val="center"/>
          </w:tcPr>
          <w:p w14:paraId="1DD4361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0,56</w:t>
            </w:r>
          </w:p>
        </w:tc>
      </w:tr>
      <w:tr w:rsidR="000A4099" w:rsidRPr="000B6E49" w14:paraId="153F1D57" w14:textId="77777777" w:rsidTr="00341D2B">
        <w:trPr>
          <w:trHeight w:val="20"/>
        </w:trPr>
        <w:tc>
          <w:tcPr>
            <w:tcW w:w="230" w:type="pct"/>
            <w:shd w:val="clear" w:color="auto" w:fill="auto"/>
            <w:vAlign w:val="center"/>
          </w:tcPr>
          <w:p w14:paraId="69D3AAD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215</w:t>
            </w:r>
          </w:p>
        </w:tc>
        <w:tc>
          <w:tcPr>
            <w:tcW w:w="3863" w:type="pct"/>
            <w:shd w:val="clear" w:color="auto" w:fill="auto"/>
            <w:vAlign w:val="bottom"/>
          </w:tcPr>
          <w:p w14:paraId="784E436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ВЛ-327/1 для обеспечения технологического присоединения к электрическим сетям энергопринимающих устройств заявителя в Коскошино Холмогорского района Архангельской области (Куроптева Ирина Владимировна)</w:t>
            </w:r>
          </w:p>
        </w:tc>
        <w:tc>
          <w:tcPr>
            <w:tcW w:w="907" w:type="pct"/>
            <w:shd w:val="clear" w:color="auto" w:fill="auto"/>
            <w:vAlign w:val="center"/>
          </w:tcPr>
          <w:p w14:paraId="6D7DFC2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15863FA7" w14:textId="77777777" w:rsidTr="00341D2B">
        <w:trPr>
          <w:trHeight w:val="20"/>
        </w:trPr>
        <w:tc>
          <w:tcPr>
            <w:tcW w:w="230" w:type="pct"/>
            <w:shd w:val="clear" w:color="auto" w:fill="auto"/>
            <w:vAlign w:val="center"/>
          </w:tcPr>
          <w:p w14:paraId="31555CD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216</w:t>
            </w:r>
          </w:p>
        </w:tc>
        <w:tc>
          <w:tcPr>
            <w:tcW w:w="3863" w:type="pct"/>
            <w:shd w:val="clear" w:color="auto" w:fill="auto"/>
            <w:vAlign w:val="bottom"/>
          </w:tcPr>
          <w:p w14:paraId="32D83DF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ВЛ-327/1 и ВЛ-327/2 для обеспечения технологического присоединения к электрическим сетям энергопринимающих устройств жилых домов в д. Хвосты Приморского района Архангельской области (Сергеев Г.Я., Сергеев С.Я., Зуева Л.А., Котцова А.А., Золотикова Л.Е., Морозова А.А., Горбовская ЕА.)</w:t>
            </w:r>
          </w:p>
        </w:tc>
        <w:tc>
          <w:tcPr>
            <w:tcW w:w="907" w:type="pct"/>
            <w:shd w:val="clear" w:color="auto" w:fill="auto"/>
            <w:vAlign w:val="center"/>
          </w:tcPr>
          <w:p w14:paraId="2CCED32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0,65</w:t>
            </w:r>
          </w:p>
        </w:tc>
      </w:tr>
      <w:tr w:rsidR="000A4099" w:rsidRPr="000B6E49" w14:paraId="40ACC0C1" w14:textId="77777777" w:rsidTr="00341D2B">
        <w:trPr>
          <w:trHeight w:val="20"/>
        </w:trPr>
        <w:tc>
          <w:tcPr>
            <w:tcW w:w="230" w:type="pct"/>
            <w:shd w:val="clear" w:color="auto" w:fill="auto"/>
            <w:vAlign w:val="center"/>
          </w:tcPr>
          <w:p w14:paraId="5A44B90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217</w:t>
            </w:r>
          </w:p>
        </w:tc>
        <w:tc>
          <w:tcPr>
            <w:tcW w:w="3863" w:type="pct"/>
            <w:shd w:val="clear" w:color="auto" w:fill="auto"/>
            <w:vAlign w:val="bottom"/>
          </w:tcPr>
          <w:p w14:paraId="197AB60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ВЛ-328/1, ВЛ-332/1 и ВЛ-332/2 для обеспечения технологического присоединения к электрическим сетям энергопринимающих устройств заявителей в МО "Зачачьевское" Холмогорского района Архангельской области (Лебедева К.Ю.; Кульминский Е.Н.; Чистиков Н.А.; Орлов Д.И.)</w:t>
            </w:r>
          </w:p>
        </w:tc>
        <w:tc>
          <w:tcPr>
            <w:tcW w:w="907" w:type="pct"/>
            <w:shd w:val="clear" w:color="auto" w:fill="auto"/>
            <w:vAlign w:val="center"/>
          </w:tcPr>
          <w:p w14:paraId="13A51F4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0,36</w:t>
            </w:r>
          </w:p>
        </w:tc>
      </w:tr>
      <w:tr w:rsidR="000A4099" w:rsidRPr="000B6E49" w14:paraId="0056C3D7" w14:textId="77777777" w:rsidTr="00341D2B">
        <w:trPr>
          <w:trHeight w:val="20"/>
        </w:trPr>
        <w:tc>
          <w:tcPr>
            <w:tcW w:w="230" w:type="pct"/>
            <w:shd w:val="clear" w:color="auto" w:fill="auto"/>
            <w:vAlign w:val="center"/>
          </w:tcPr>
          <w:p w14:paraId="3E6B722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218</w:t>
            </w:r>
          </w:p>
        </w:tc>
        <w:tc>
          <w:tcPr>
            <w:tcW w:w="3863" w:type="pct"/>
            <w:shd w:val="clear" w:color="auto" w:fill="auto"/>
            <w:vAlign w:val="bottom"/>
          </w:tcPr>
          <w:p w14:paraId="3B07D57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ВЛ-333/1 для обеспечения технологического присоединения к электрическим сетям энергопринимающих устройств заявителей по ул.Старожаровихи</w:t>
            </w:r>
          </w:p>
        </w:tc>
        <w:tc>
          <w:tcPr>
            <w:tcW w:w="907" w:type="pct"/>
            <w:shd w:val="clear" w:color="auto" w:fill="auto"/>
            <w:vAlign w:val="center"/>
          </w:tcPr>
          <w:p w14:paraId="3694AA5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0,47</w:t>
            </w:r>
          </w:p>
        </w:tc>
      </w:tr>
      <w:tr w:rsidR="000A4099" w:rsidRPr="000B6E49" w14:paraId="4F1609F7" w14:textId="77777777" w:rsidTr="00341D2B">
        <w:trPr>
          <w:trHeight w:val="20"/>
        </w:trPr>
        <w:tc>
          <w:tcPr>
            <w:tcW w:w="230" w:type="pct"/>
            <w:shd w:val="clear" w:color="auto" w:fill="auto"/>
            <w:vAlign w:val="center"/>
          </w:tcPr>
          <w:p w14:paraId="1BA3BD7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219</w:t>
            </w:r>
          </w:p>
        </w:tc>
        <w:tc>
          <w:tcPr>
            <w:tcW w:w="3863" w:type="pct"/>
            <w:shd w:val="clear" w:color="auto" w:fill="auto"/>
            <w:vAlign w:val="bottom"/>
          </w:tcPr>
          <w:p w14:paraId="73A9289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ВЛ-337/2 для обеспечения технологического присоединения к электрическим сетям энергопринимающих устройств магазина и аптечного пункта в с. Вознесенье Приморского района Архангельской области (ГБУЗ Архангельской области Приморская ЦРБ, ИП Сидорова В.Н.)</w:t>
            </w:r>
          </w:p>
        </w:tc>
        <w:tc>
          <w:tcPr>
            <w:tcW w:w="907" w:type="pct"/>
            <w:shd w:val="clear" w:color="auto" w:fill="auto"/>
            <w:vAlign w:val="center"/>
          </w:tcPr>
          <w:p w14:paraId="3B8742A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0,53</w:t>
            </w:r>
          </w:p>
        </w:tc>
      </w:tr>
      <w:tr w:rsidR="000A4099" w:rsidRPr="000B6E49" w14:paraId="3214356A" w14:textId="77777777" w:rsidTr="00341D2B">
        <w:trPr>
          <w:trHeight w:val="20"/>
        </w:trPr>
        <w:tc>
          <w:tcPr>
            <w:tcW w:w="230" w:type="pct"/>
            <w:shd w:val="clear" w:color="auto" w:fill="auto"/>
            <w:vAlign w:val="center"/>
          </w:tcPr>
          <w:p w14:paraId="1B89332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220</w:t>
            </w:r>
          </w:p>
        </w:tc>
        <w:tc>
          <w:tcPr>
            <w:tcW w:w="3863" w:type="pct"/>
            <w:shd w:val="clear" w:color="auto" w:fill="auto"/>
            <w:vAlign w:val="bottom"/>
          </w:tcPr>
          <w:p w14:paraId="797B502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ВЛ-345/2 для обеспечения технологического присоединения к электрическим сетям энергопринимающих устройств заявителей в д.Вагинский Наволок Приморского района Архангельской области (Биктагиров С.Н.; Спиридонов А.М.; Лапина О.П.; Буторин И.В.)</w:t>
            </w:r>
          </w:p>
        </w:tc>
        <w:tc>
          <w:tcPr>
            <w:tcW w:w="907" w:type="pct"/>
            <w:shd w:val="clear" w:color="auto" w:fill="auto"/>
            <w:vAlign w:val="center"/>
          </w:tcPr>
          <w:p w14:paraId="0ABDE55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72A50820" w14:textId="77777777" w:rsidTr="00341D2B">
        <w:trPr>
          <w:trHeight w:val="20"/>
        </w:trPr>
        <w:tc>
          <w:tcPr>
            <w:tcW w:w="230" w:type="pct"/>
            <w:shd w:val="clear" w:color="auto" w:fill="auto"/>
            <w:vAlign w:val="center"/>
          </w:tcPr>
          <w:p w14:paraId="4C51F22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221</w:t>
            </w:r>
          </w:p>
        </w:tc>
        <w:tc>
          <w:tcPr>
            <w:tcW w:w="3863" w:type="pct"/>
            <w:shd w:val="clear" w:color="auto" w:fill="auto"/>
            <w:vAlign w:val="bottom"/>
          </w:tcPr>
          <w:p w14:paraId="7EC4C44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ВЛ-347/1 для обеспечения технологического присоединения к электрическим сетям энергопринимающих устройств жилого дома в д.Прилук Приморского района Архангельской области (Черепанов В.Г., Черепанов А.Г.)</w:t>
            </w:r>
          </w:p>
        </w:tc>
        <w:tc>
          <w:tcPr>
            <w:tcW w:w="907" w:type="pct"/>
            <w:shd w:val="clear" w:color="auto" w:fill="auto"/>
            <w:vAlign w:val="center"/>
          </w:tcPr>
          <w:p w14:paraId="5DAA8B0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0,51</w:t>
            </w:r>
          </w:p>
        </w:tc>
      </w:tr>
      <w:tr w:rsidR="000A4099" w:rsidRPr="000B6E49" w14:paraId="03C59AF3" w14:textId="77777777" w:rsidTr="00341D2B">
        <w:trPr>
          <w:trHeight w:val="20"/>
        </w:trPr>
        <w:tc>
          <w:tcPr>
            <w:tcW w:w="230" w:type="pct"/>
            <w:shd w:val="clear" w:color="auto" w:fill="auto"/>
            <w:vAlign w:val="center"/>
          </w:tcPr>
          <w:p w14:paraId="4035996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222</w:t>
            </w:r>
          </w:p>
        </w:tc>
        <w:tc>
          <w:tcPr>
            <w:tcW w:w="3863" w:type="pct"/>
            <w:shd w:val="clear" w:color="auto" w:fill="auto"/>
            <w:vAlign w:val="bottom"/>
          </w:tcPr>
          <w:p w14:paraId="6349EB7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ВЛ-347/1 для обеспечения технологического присоединения к электрическим сетям энергопринимающих устройств заявителя в д. Фатеевы Холмогорского района Архангельской области (Лапчук Ф.С.)</w:t>
            </w:r>
          </w:p>
        </w:tc>
        <w:tc>
          <w:tcPr>
            <w:tcW w:w="907" w:type="pct"/>
            <w:shd w:val="clear" w:color="auto" w:fill="auto"/>
            <w:vAlign w:val="center"/>
          </w:tcPr>
          <w:p w14:paraId="25DBFEA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04626841" w14:textId="77777777" w:rsidTr="00341D2B">
        <w:trPr>
          <w:trHeight w:val="20"/>
        </w:trPr>
        <w:tc>
          <w:tcPr>
            <w:tcW w:w="230" w:type="pct"/>
            <w:shd w:val="clear" w:color="auto" w:fill="auto"/>
            <w:vAlign w:val="center"/>
          </w:tcPr>
          <w:p w14:paraId="4ED611E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223</w:t>
            </w:r>
          </w:p>
        </w:tc>
        <w:tc>
          <w:tcPr>
            <w:tcW w:w="3863" w:type="pct"/>
            <w:shd w:val="clear" w:color="auto" w:fill="auto"/>
            <w:vAlign w:val="bottom"/>
          </w:tcPr>
          <w:p w14:paraId="057A8D0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ВЛ-35 кВ Исакогорка-1,2 на участке опор 11а, 12 и ВЛ-110 кВ Левобережная-1,2 на участке опор 10-13 в местах пересечений с</w:t>
            </w:r>
            <w:r w:rsidR="00855D60">
              <w:rPr>
                <w:rFonts w:ascii="Myriad Pro" w:hAnsi="Myriad Pro"/>
                <w:sz w:val="18"/>
                <w:szCs w:val="18"/>
                <w:lang w:eastAsia="ru-RU"/>
              </w:rPr>
              <w:t xml:space="preserve"> </w:t>
            </w:r>
            <w:r w:rsidRPr="000B6E49">
              <w:rPr>
                <w:rFonts w:ascii="Myriad Pro" w:hAnsi="Myriad Pro"/>
                <w:sz w:val="18"/>
                <w:szCs w:val="18"/>
                <w:lang w:eastAsia="ru-RU"/>
              </w:rPr>
              <w:t>реконструируемым участком автодороги М8 (</w:t>
            </w:r>
            <w:r w:rsidR="00E2503F">
              <w:rPr>
                <w:rFonts w:ascii="Myriad Pro" w:hAnsi="Myriad Pro"/>
                <w:sz w:val="18"/>
                <w:szCs w:val="18"/>
                <w:lang w:eastAsia="ru-RU"/>
              </w:rPr>
              <w:t>ООО </w:t>
            </w:r>
            <w:r w:rsidRPr="000B6E49">
              <w:rPr>
                <w:rFonts w:ascii="Myriad Pro" w:hAnsi="Myriad Pro"/>
                <w:sz w:val="18"/>
                <w:szCs w:val="18"/>
                <w:lang w:eastAsia="ru-RU"/>
              </w:rPr>
              <w:t>"Автодороги" 07-666/13 от 15.08.2013)</w:t>
            </w:r>
          </w:p>
        </w:tc>
        <w:tc>
          <w:tcPr>
            <w:tcW w:w="907" w:type="pct"/>
            <w:shd w:val="clear" w:color="auto" w:fill="auto"/>
            <w:vAlign w:val="center"/>
          </w:tcPr>
          <w:p w14:paraId="4981673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17,37</w:t>
            </w:r>
          </w:p>
        </w:tc>
      </w:tr>
      <w:tr w:rsidR="000A4099" w:rsidRPr="000B6E49" w14:paraId="2AA29E29" w14:textId="77777777" w:rsidTr="00341D2B">
        <w:trPr>
          <w:trHeight w:val="20"/>
        </w:trPr>
        <w:tc>
          <w:tcPr>
            <w:tcW w:w="230" w:type="pct"/>
            <w:shd w:val="clear" w:color="auto" w:fill="auto"/>
            <w:vAlign w:val="center"/>
          </w:tcPr>
          <w:p w14:paraId="4E4637F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224</w:t>
            </w:r>
          </w:p>
        </w:tc>
        <w:tc>
          <w:tcPr>
            <w:tcW w:w="3863" w:type="pct"/>
            <w:shd w:val="clear" w:color="auto" w:fill="auto"/>
            <w:vAlign w:val="bottom"/>
          </w:tcPr>
          <w:p w14:paraId="76DDDAF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ВЛ-36/2 для обеспечения технологического присоединения к электрическим сетям энергопринимающих устройств жилого дома в д. Белая Гора Холмогорского района Архангельской области (Кочетов Е.П.)</w:t>
            </w:r>
          </w:p>
        </w:tc>
        <w:tc>
          <w:tcPr>
            <w:tcW w:w="907" w:type="pct"/>
            <w:shd w:val="clear" w:color="auto" w:fill="auto"/>
            <w:vAlign w:val="center"/>
          </w:tcPr>
          <w:p w14:paraId="3826269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5327822F" w14:textId="77777777" w:rsidTr="00341D2B">
        <w:trPr>
          <w:trHeight w:val="20"/>
        </w:trPr>
        <w:tc>
          <w:tcPr>
            <w:tcW w:w="230" w:type="pct"/>
            <w:shd w:val="clear" w:color="auto" w:fill="auto"/>
            <w:vAlign w:val="center"/>
          </w:tcPr>
          <w:p w14:paraId="3B9A4CA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225</w:t>
            </w:r>
          </w:p>
        </w:tc>
        <w:tc>
          <w:tcPr>
            <w:tcW w:w="3863" w:type="pct"/>
            <w:shd w:val="clear" w:color="auto" w:fill="auto"/>
            <w:vAlign w:val="bottom"/>
          </w:tcPr>
          <w:p w14:paraId="297C9B7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ВЛ-364/1 для обеспечения технологического присоединения к электрическим сетям энергопринимающих устройств жилых домов в Исакогорском округе г. Архангельска (Дулова Н.И.; Федосеева Е.Е.; Качалов А.Н.)</w:t>
            </w:r>
          </w:p>
        </w:tc>
        <w:tc>
          <w:tcPr>
            <w:tcW w:w="907" w:type="pct"/>
            <w:shd w:val="clear" w:color="auto" w:fill="auto"/>
            <w:vAlign w:val="center"/>
          </w:tcPr>
          <w:p w14:paraId="2C65A99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3E08A083" w14:textId="77777777" w:rsidTr="00341D2B">
        <w:trPr>
          <w:trHeight w:val="20"/>
        </w:trPr>
        <w:tc>
          <w:tcPr>
            <w:tcW w:w="230" w:type="pct"/>
            <w:shd w:val="clear" w:color="auto" w:fill="auto"/>
            <w:vAlign w:val="center"/>
          </w:tcPr>
          <w:p w14:paraId="2DBA22B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226</w:t>
            </w:r>
          </w:p>
        </w:tc>
        <w:tc>
          <w:tcPr>
            <w:tcW w:w="3863" w:type="pct"/>
            <w:shd w:val="clear" w:color="auto" w:fill="auto"/>
            <w:vAlign w:val="bottom"/>
          </w:tcPr>
          <w:p w14:paraId="58D3621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ВЛ-364/1 для обеспечения технологического присоединения к электрическим сетям энергопринимающих устройств заявителя в д. Выселки Приморского </w:t>
            </w:r>
            <w:r w:rsidRPr="000B6E49">
              <w:rPr>
                <w:rFonts w:ascii="Myriad Pro" w:hAnsi="Myriad Pro"/>
                <w:sz w:val="18"/>
                <w:szCs w:val="18"/>
                <w:lang w:eastAsia="ru-RU"/>
              </w:rPr>
              <w:lastRenderedPageBreak/>
              <w:t>района Архангельской области (Еремин Тарас Николаевич)</w:t>
            </w:r>
          </w:p>
        </w:tc>
        <w:tc>
          <w:tcPr>
            <w:tcW w:w="907" w:type="pct"/>
            <w:shd w:val="clear" w:color="auto" w:fill="auto"/>
            <w:vAlign w:val="center"/>
          </w:tcPr>
          <w:p w14:paraId="4066AD0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0,03</w:t>
            </w:r>
          </w:p>
        </w:tc>
      </w:tr>
      <w:tr w:rsidR="000A4099" w:rsidRPr="000B6E49" w14:paraId="6CE13F8C" w14:textId="77777777" w:rsidTr="00341D2B">
        <w:trPr>
          <w:trHeight w:val="20"/>
        </w:trPr>
        <w:tc>
          <w:tcPr>
            <w:tcW w:w="230" w:type="pct"/>
            <w:shd w:val="clear" w:color="auto" w:fill="auto"/>
            <w:vAlign w:val="center"/>
          </w:tcPr>
          <w:p w14:paraId="6C02998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227</w:t>
            </w:r>
          </w:p>
        </w:tc>
        <w:tc>
          <w:tcPr>
            <w:tcW w:w="3863" w:type="pct"/>
            <w:shd w:val="clear" w:color="auto" w:fill="auto"/>
            <w:vAlign w:val="bottom"/>
          </w:tcPr>
          <w:p w14:paraId="3AC9BFD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ВЛ-37/1 для обеспечения технологического присоединения к электрическим сетям энергопринимающих устройств жилого дома в д.Хетка Холмогорского района Архангельской области (Макаров И.С.)</w:t>
            </w:r>
          </w:p>
        </w:tc>
        <w:tc>
          <w:tcPr>
            <w:tcW w:w="907" w:type="pct"/>
            <w:shd w:val="clear" w:color="auto" w:fill="auto"/>
            <w:vAlign w:val="center"/>
          </w:tcPr>
          <w:p w14:paraId="68D2750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3B42A926" w14:textId="77777777" w:rsidTr="00341D2B">
        <w:trPr>
          <w:trHeight w:val="20"/>
        </w:trPr>
        <w:tc>
          <w:tcPr>
            <w:tcW w:w="230" w:type="pct"/>
            <w:shd w:val="clear" w:color="auto" w:fill="auto"/>
            <w:vAlign w:val="center"/>
          </w:tcPr>
          <w:p w14:paraId="184FD72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228</w:t>
            </w:r>
          </w:p>
        </w:tc>
        <w:tc>
          <w:tcPr>
            <w:tcW w:w="3863" w:type="pct"/>
            <w:shd w:val="clear" w:color="auto" w:fill="auto"/>
            <w:vAlign w:val="bottom"/>
          </w:tcPr>
          <w:p w14:paraId="49FE697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ВЛ-37/1 и строительство ответвления от ВЛ-37/1для обеспечения технологического присоединения к электрическим сетям энергопринимающих устройств жилых домов в д.Хетка Холмогорского района Архангельской области (Попов Д.В.; Суханов А.Е.; Воронин А.А.; Пузырева О.Р.; Обрядин И.В.)</w:t>
            </w:r>
          </w:p>
        </w:tc>
        <w:tc>
          <w:tcPr>
            <w:tcW w:w="907" w:type="pct"/>
            <w:shd w:val="clear" w:color="auto" w:fill="auto"/>
            <w:vAlign w:val="center"/>
          </w:tcPr>
          <w:p w14:paraId="4020895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1776EFF3" w14:textId="77777777" w:rsidTr="00341D2B">
        <w:trPr>
          <w:trHeight w:val="20"/>
        </w:trPr>
        <w:tc>
          <w:tcPr>
            <w:tcW w:w="230" w:type="pct"/>
            <w:shd w:val="clear" w:color="auto" w:fill="auto"/>
            <w:vAlign w:val="center"/>
          </w:tcPr>
          <w:p w14:paraId="075FF40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229</w:t>
            </w:r>
          </w:p>
        </w:tc>
        <w:tc>
          <w:tcPr>
            <w:tcW w:w="3863" w:type="pct"/>
            <w:shd w:val="clear" w:color="auto" w:fill="auto"/>
            <w:vAlign w:val="bottom"/>
          </w:tcPr>
          <w:p w14:paraId="072115C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ВЛ-38/1 в д.Надручей Холмогорского района Архангельской области со строительством ответвления (Пекишев А.Г., 15-01582А/15 от 24.06.2015)</w:t>
            </w:r>
          </w:p>
        </w:tc>
        <w:tc>
          <w:tcPr>
            <w:tcW w:w="907" w:type="pct"/>
            <w:shd w:val="clear" w:color="auto" w:fill="auto"/>
            <w:vAlign w:val="center"/>
          </w:tcPr>
          <w:p w14:paraId="1B4DEC8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01533B7C" w14:textId="77777777" w:rsidTr="00341D2B">
        <w:trPr>
          <w:trHeight w:val="20"/>
        </w:trPr>
        <w:tc>
          <w:tcPr>
            <w:tcW w:w="230" w:type="pct"/>
            <w:shd w:val="clear" w:color="auto" w:fill="auto"/>
            <w:vAlign w:val="center"/>
          </w:tcPr>
          <w:p w14:paraId="48E0040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230</w:t>
            </w:r>
          </w:p>
        </w:tc>
        <w:tc>
          <w:tcPr>
            <w:tcW w:w="3863" w:type="pct"/>
            <w:shd w:val="clear" w:color="auto" w:fill="auto"/>
            <w:vAlign w:val="bottom"/>
          </w:tcPr>
          <w:p w14:paraId="5506AC8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ВЛ-391/1 и строительство ответвления от ВЛ-391/1 для обеспечения технологического присоединения к электрическим сетям энергопринимающих </w:t>
            </w:r>
          </w:p>
        </w:tc>
        <w:tc>
          <w:tcPr>
            <w:tcW w:w="907" w:type="pct"/>
            <w:shd w:val="clear" w:color="auto" w:fill="auto"/>
            <w:vAlign w:val="center"/>
          </w:tcPr>
          <w:p w14:paraId="7C165F4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0,13</w:t>
            </w:r>
          </w:p>
        </w:tc>
      </w:tr>
      <w:tr w:rsidR="000A4099" w:rsidRPr="000B6E49" w14:paraId="18DE11C4" w14:textId="77777777" w:rsidTr="00341D2B">
        <w:trPr>
          <w:trHeight w:val="20"/>
        </w:trPr>
        <w:tc>
          <w:tcPr>
            <w:tcW w:w="230" w:type="pct"/>
            <w:shd w:val="clear" w:color="auto" w:fill="auto"/>
            <w:vAlign w:val="center"/>
          </w:tcPr>
          <w:p w14:paraId="711DB92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231</w:t>
            </w:r>
          </w:p>
        </w:tc>
        <w:tc>
          <w:tcPr>
            <w:tcW w:w="3863" w:type="pct"/>
            <w:shd w:val="clear" w:color="auto" w:fill="auto"/>
            <w:vAlign w:val="bottom"/>
          </w:tcPr>
          <w:p w14:paraId="1C559E8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ВЛ-407/1 для обеспечения технологического присоединения к электрическим сетям энергопринимающих устройств заявителя в д.Шильцово Холмогорского района Архангельской области (Аксенова Н.А.)</w:t>
            </w:r>
          </w:p>
        </w:tc>
        <w:tc>
          <w:tcPr>
            <w:tcW w:w="907" w:type="pct"/>
            <w:shd w:val="clear" w:color="auto" w:fill="auto"/>
            <w:vAlign w:val="center"/>
          </w:tcPr>
          <w:p w14:paraId="1BAEB83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06DFB14D" w14:textId="77777777" w:rsidTr="00341D2B">
        <w:trPr>
          <w:trHeight w:val="20"/>
        </w:trPr>
        <w:tc>
          <w:tcPr>
            <w:tcW w:w="230" w:type="pct"/>
            <w:shd w:val="clear" w:color="auto" w:fill="auto"/>
            <w:vAlign w:val="center"/>
          </w:tcPr>
          <w:p w14:paraId="1A5C426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232</w:t>
            </w:r>
          </w:p>
        </w:tc>
        <w:tc>
          <w:tcPr>
            <w:tcW w:w="3863" w:type="pct"/>
            <w:shd w:val="clear" w:color="auto" w:fill="auto"/>
            <w:vAlign w:val="bottom"/>
          </w:tcPr>
          <w:p w14:paraId="606B433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ВЛ-408/2 для обеспечения технологического присоединения к электрическим сетям энергопринимающих устройств заявителя в д.Шильцево Холмогорского района Архангельской области (Кушков Н.А.)</w:t>
            </w:r>
          </w:p>
        </w:tc>
        <w:tc>
          <w:tcPr>
            <w:tcW w:w="907" w:type="pct"/>
            <w:shd w:val="clear" w:color="auto" w:fill="auto"/>
            <w:vAlign w:val="center"/>
          </w:tcPr>
          <w:p w14:paraId="0DFEE68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3E5C69E9" w14:textId="77777777" w:rsidTr="00341D2B">
        <w:trPr>
          <w:trHeight w:val="20"/>
        </w:trPr>
        <w:tc>
          <w:tcPr>
            <w:tcW w:w="230" w:type="pct"/>
            <w:shd w:val="clear" w:color="auto" w:fill="auto"/>
            <w:vAlign w:val="center"/>
          </w:tcPr>
          <w:p w14:paraId="4EA1970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233</w:t>
            </w:r>
          </w:p>
        </w:tc>
        <w:tc>
          <w:tcPr>
            <w:tcW w:w="3863" w:type="pct"/>
            <w:shd w:val="clear" w:color="auto" w:fill="auto"/>
            <w:vAlign w:val="bottom"/>
          </w:tcPr>
          <w:p w14:paraId="282C19B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ВЛ-41/1 для обеспечения технологического присоединения к электрическим сетям энергопринимающих устройств заявителя в д.Большие Карелы Приморского района Архангельской области (Фоканов Вячеслав Юрьевич)</w:t>
            </w:r>
          </w:p>
        </w:tc>
        <w:tc>
          <w:tcPr>
            <w:tcW w:w="907" w:type="pct"/>
            <w:shd w:val="clear" w:color="auto" w:fill="auto"/>
            <w:vAlign w:val="center"/>
          </w:tcPr>
          <w:p w14:paraId="3EE3A5C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0DB940AA" w14:textId="77777777" w:rsidTr="00341D2B">
        <w:trPr>
          <w:trHeight w:val="20"/>
        </w:trPr>
        <w:tc>
          <w:tcPr>
            <w:tcW w:w="230" w:type="pct"/>
            <w:shd w:val="clear" w:color="auto" w:fill="auto"/>
            <w:vAlign w:val="center"/>
          </w:tcPr>
          <w:p w14:paraId="7A57F19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234</w:t>
            </w:r>
          </w:p>
        </w:tc>
        <w:tc>
          <w:tcPr>
            <w:tcW w:w="3863" w:type="pct"/>
            <w:shd w:val="clear" w:color="auto" w:fill="auto"/>
            <w:vAlign w:val="bottom"/>
          </w:tcPr>
          <w:p w14:paraId="1ADB7DC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ВЛ-41/1 и ВЛ-41/2, строительство ВЛ-0,4кВ от ТП-41 для обеспечения технологического присоединения к электрическим сетям энергопринимающих устройств заявителей в д.Большие Карелы Приморского района Архангельской области (Немченя В.Л.; Шарыпов А.С.; Себо С.М.)</w:t>
            </w:r>
          </w:p>
        </w:tc>
        <w:tc>
          <w:tcPr>
            <w:tcW w:w="907" w:type="pct"/>
            <w:shd w:val="clear" w:color="auto" w:fill="auto"/>
            <w:vAlign w:val="center"/>
          </w:tcPr>
          <w:p w14:paraId="7174179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0,53</w:t>
            </w:r>
          </w:p>
        </w:tc>
      </w:tr>
      <w:tr w:rsidR="000A4099" w:rsidRPr="000B6E49" w14:paraId="6035B291" w14:textId="77777777" w:rsidTr="00341D2B">
        <w:trPr>
          <w:trHeight w:val="20"/>
        </w:trPr>
        <w:tc>
          <w:tcPr>
            <w:tcW w:w="230" w:type="pct"/>
            <w:shd w:val="clear" w:color="auto" w:fill="auto"/>
            <w:vAlign w:val="center"/>
          </w:tcPr>
          <w:p w14:paraId="16F280B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235</w:t>
            </w:r>
          </w:p>
        </w:tc>
        <w:tc>
          <w:tcPr>
            <w:tcW w:w="3863" w:type="pct"/>
            <w:shd w:val="clear" w:color="auto" w:fill="auto"/>
            <w:vAlign w:val="bottom"/>
          </w:tcPr>
          <w:p w14:paraId="7040C6D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ВЛ-410/3 для обеспечения технологического присоединения к электрическим сетям энергопринимающих устройств заявителя в д.Ждановы Холмогорского района Архангельской области (Губин И.В.)</w:t>
            </w:r>
          </w:p>
        </w:tc>
        <w:tc>
          <w:tcPr>
            <w:tcW w:w="907" w:type="pct"/>
            <w:shd w:val="clear" w:color="auto" w:fill="auto"/>
            <w:vAlign w:val="center"/>
          </w:tcPr>
          <w:p w14:paraId="0019288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6E2466CD" w14:textId="77777777" w:rsidTr="00341D2B">
        <w:trPr>
          <w:trHeight w:val="20"/>
        </w:trPr>
        <w:tc>
          <w:tcPr>
            <w:tcW w:w="230" w:type="pct"/>
            <w:shd w:val="clear" w:color="auto" w:fill="auto"/>
            <w:vAlign w:val="center"/>
          </w:tcPr>
          <w:p w14:paraId="07103C7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236</w:t>
            </w:r>
          </w:p>
        </w:tc>
        <w:tc>
          <w:tcPr>
            <w:tcW w:w="3863" w:type="pct"/>
            <w:shd w:val="clear" w:color="auto" w:fill="auto"/>
            <w:vAlign w:val="bottom"/>
          </w:tcPr>
          <w:p w14:paraId="14ED90C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ВЛ-419/2 и строительство ответвления от ВЛ-419/2 для обеспечения технологического присоединения к электрическим сетям энергопринимающих устройств жилого дома в д. Нижнее Заполье Холмогорского района Архангельской области (Дуркин В.А.)</w:t>
            </w:r>
          </w:p>
        </w:tc>
        <w:tc>
          <w:tcPr>
            <w:tcW w:w="907" w:type="pct"/>
            <w:shd w:val="clear" w:color="auto" w:fill="auto"/>
            <w:vAlign w:val="center"/>
          </w:tcPr>
          <w:p w14:paraId="78D713E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5F3C2383" w14:textId="77777777" w:rsidTr="00341D2B">
        <w:trPr>
          <w:trHeight w:val="20"/>
        </w:trPr>
        <w:tc>
          <w:tcPr>
            <w:tcW w:w="230" w:type="pct"/>
            <w:shd w:val="clear" w:color="auto" w:fill="auto"/>
            <w:vAlign w:val="center"/>
          </w:tcPr>
          <w:p w14:paraId="0588C27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237</w:t>
            </w:r>
          </w:p>
        </w:tc>
        <w:tc>
          <w:tcPr>
            <w:tcW w:w="3863" w:type="pct"/>
            <w:shd w:val="clear" w:color="auto" w:fill="auto"/>
            <w:vAlign w:val="bottom"/>
          </w:tcPr>
          <w:p w14:paraId="6A99B3D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ВЛ-42/1 для обеспечения технологического присоединения к электрическим сетям энергопринимающих устройств заявителя по ул.Красной Звезды в г.Архангельске (Едакин И.А.)</w:t>
            </w:r>
          </w:p>
        </w:tc>
        <w:tc>
          <w:tcPr>
            <w:tcW w:w="907" w:type="pct"/>
            <w:shd w:val="clear" w:color="auto" w:fill="auto"/>
            <w:vAlign w:val="center"/>
          </w:tcPr>
          <w:p w14:paraId="2594F9B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1E9EC90F" w14:textId="77777777" w:rsidTr="00341D2B">
        <w:trPr>
          <w:trHeight w:val="20"/>
        </w:trPr>
        <w:tc>
          <w:tcPr>
            <w:tcW w:w="230" w:type="pct"/>
            <w:shd w:val="clear" w:color="auto" w:fill="auto"/>
            <w:vAlign w:val="center"/>
          </w:tcPr>
          <w:p w14:paraId="212B507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238</w:t>
            </w:r>
          </w:p>
        </w:tc>
        <w:tc>
          <w:tcPr>
            <w:tcW w:w="3863" w:type="pct"/>
            <w:shd w:val="clear" w:color="auto" w:fill="auto"/>
            <w:vAlign w:val="bottom"/>
          </w:tcPr>
          <w:p w14:paraId="15BB23C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ВЛ-420/1 для обеспечения технологического присоединения к электрическим сетям энергопринимающих устройств жилого дома в д.Нижнее Заполье</w:t>
            </w:r>
          </w:p>
        </w:tc>
        <w:tc>
          <w:tcPr>
            <w:tcW w:w="907" w:type="pct"/>
            <w:shd w:val="clear" w:color="auto" w:fill="auto"/>
            <w:vAlign w:val="center"/>
          </w:tcPr>
          <w:p w14:paraId="4758396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0,15</w:t>
            </w:r>
          </w:p>
        </w:tc>
      </w:tr>
      <w:tr w:rsidR="000A4099" w:rsidRPr="000B6E49" w14:paraId="4F992098" w14:textId="77777777" w:rsidTr="00341D2B">
        <w:trPr>
          <w:trHeight w:val="20"/>
        </w:trPr>
        <w:tc>
          <w:tcPr>
            <w:tcW w:w="230" w:type="pct"/>
            <w:shd w:val="clear" w:color="auto" w:fill="auto"/>
            <w:vAlign w:val="center"/>
          </w:tcPr>
          <w:p w14:paraId="4C94177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239</w:t>
            </w:r>
          </w:p>
        </w:tc>
        <w:tc>
          <w:tcPr>
            <w:tcW w:w="3863" w:type="pct"/>
            <w:shd w:val="clear" w:color="auto" w:fill="auto"/>
            <w:vAlign w:val="bottom"/>
          </w:tcPr>
          <w:p w14:paraId="68553A5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ВЛ-425/2 в д.Волость Холмогорского района Архангельской области со строительством ответвления (Хохлова Л.П. №15-01198А/15 от 18.05.2015)</w:t>
            </w:r>
          </w:p>
        </w:tc>
        <w:tc>
          <w:tcPr>
            <w:tcW w:w="907" w:type="pct"/>
            <w:shd w:val="clear" w:color="auto" w:fill="auto"/>
            <w:vAlign w:val="center"/>
          </w:tcPr>
          <w:p w14:paraId="28AB52E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27DD077A" w14:textId="77777777" w:rsidTr="00341D2B">
        <w:trPr>
          <w:trHeight w:val="20"/>
        </w:trPr>
        <w:tc>
          <w:tcPr>
            <w:tcW w:w="230" w:type="pct"/>
            <w:shd w:val="clear" w:color="auto" w:fill="auto"/>
            <w:vAlign w:val="center"/>
          </w:tcPr>
          <w:p w14:paraId="4084408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240</w:t>
            </w:r>
          </w:p>
        </w:tc>
        <w:tc>
          <w:tcPr>
            <w:tcW w:w="3863" w:type="pct"/>
            <w:shd w:val="clear" w:color="auto" w:fill="auto"/>
            <w:vAlign w:val="bottom"/>
          </w:tcPr>
          <w:p w14:paraId="2CAC8F0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ВЛ-430/2 для обеспечения технологического присоединения к электрическим сетям энергопринимающих устройств жилого дома в д.Большая Гора Холмогорского района Архангельской области (Телышева А.Ю.)</w:t>
            </w:r>
          </w:p>
        </w:tc>
        <w:tc>
          <w:tcPr>
            <w:tcW w:w="907" w:type="pct"/>
            <w:shd w:val="clear" w:color="auto" w:fill="auto"/>
            <w:vAlign w:val="center"/>
          </w:tcPr>
          <w:p w14:paraId="72F7CF6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593BBA60" w14:textId="77777777" w:rsidTr="00341D2B">
        <w:trPr>
          <w:trHeight w:val="20"/>
        </w:trPr>
        <w:tc>
          <w:tcPr>
            <w:tcW w:w="230" w:type="pct"/>
            <w:shd w:val="clear" w:color="auto" w:fill="auto"/>
            <w:vAlign w:val="center"/>
          </w:tcPr>
          <w:p w14:paraId="6574916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241</w:t>
            </w:r>
          </w:p>
        </w:tc>
        <w:tc>
          <w:tcPr>
            <w:tcW w:w="3863" w:type="pct"/>
            <w:shd w:val="clear" w:color="auto" w:fill="auto"/>
            <w:vAlign w:val="bottom"/>
          </w:tcPr>
          <w:p w14:paraId="43FC3F6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ВЛ-430/2 для обеспечения технологического присоединения к электрическим сетям энергопринимающих устройств заявителя по ул.Некрасова в г.Архангельске (Цвигуненко Е.С.)</w:t>
            </w:r>
          </w:p>
        </w:tc>
        <w:tc>
          <w:tcPr>
            <w:tcW w:w="907" w:type="pct"/>
            <w:shd w:val="clear" w:color="auto" w:fill="auto"/>
            <w:vAlign w:val="center"/>
          </w:tcPr>
          <w:p w14:paraId="3F19BB8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56CA1B4B" w14:textId="77777777" w:rsidTr="00341D2B">
        <w:trPr>
          <w:trHeight w:val="20"/>
        </w:trPr>
        <w:tc>
          <w:tcPr>
            <w:tcW w:w="230" w:type="pct"/>
            <w:shd w:val="clear" w:color="auto" w:fill="auto"/>
            <w:vAlign w:val="center"/>
          </w:tcPr>
          <w:p w14:paraId="6369E5A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242</w:t>
            </w:r>
          </w:p>
        </w:tc>
        <w:tc>
          <w:tcPr>
            <w:tcW w:w="3863" w:type="pct"/>
            <w:shd w:val="clear" w:color="auto" w:fill="auto"/>
            <w:vAlign w:val="bottom"/>
          </w:tcPr>
          <w:p w14:paraId="709BAC9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ВЛ-431/2 для обеспечения технологического присоединения к электрическим сетям энергопринимающих устройств заявителя в д.Слободка Холмогорского района Архангельской области (Кораблёва Оксана Ивановна)</w:t>
            </w:r>
          </w:p>
        </w:tc>
        <w:tc>
          <w:tcPr>
            <w:tcW w:w="907" w:type="pct"/>
            <w:shd w:val="clear" w:color="auto" w:fill="auto"/>
            <w:vAlign w:val="center"/>
          </w:tcPr>
          <w:p w14:paraId="1F38881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12462542" w14:textId="77777777" w:rsidTr="00341D2B">
        <w:trPr>
          <w:trHeight w:val="20"/>
        </w:trPr>
        <w:tc>
          <w:tcPr>
            <w:tcW w:w="230" w:type="pct"/>
            <w:shd w:val="clear" w:color="auto" w:fill="auto"/>
            <w:vAlign w:val="center"/>
          </w:tcPr>
          <w:p w14:paraId="228601E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243</w:t>
            </w:r>
          </w:p>
        </w:tc>
        <w:tc>
          <w:tcPr>
            <w:tcW w:w="3863" w:type="pct"/>
            <w:shd w:val="clear" w:color="auto" w:fill="auto"/>
            <w:vAlign w:val="bottom"/>
          </w:tcPr>
          <w:p w14:paraId="0A031BB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ВЛ-45/2 для обеспечения технологического присоединения к электрическим сетям энергопринимающих устройств заявителей в д.Черный Яр Приморского района Архангельской области (Выборный А.Н.; Рыхлов С.А.)</w:t>
            </w:r>
          </w:p>
        </w:tc>
        <w:tc>
          <w:tcPr>
            <w:tcW w:w="907" w:type="pct"/>
            <w:shd w:val="clear" w:color="auto" w:fill="auto"/>
            <w:vAlign w:val="center"/>
          </w:tcPr>
          <w:p w14:paraId="3449E79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59A471AE" w14:textId="77777777" w:rsidTr="00341D2B">
        <w:trPr>
          <w:trHeight w:val="20"/>
        </w:trPr>
        <w:tc>
          <w:tcPr>
            <w:tcW w:w="230" w:type="pct"/>
            <w:shd w:val="clear" w:color="auto" w:fill="auto"/>
            <w:vAlign w:val="center"/>
          </w:tcPr>
          <w:p w14:paraId="28101E8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244</w:t>
            </w:r>
          </w:p>
        </w:tc>
        <w:tc>
          <w:tcPr>
            <w:tcW w:w="3863" w:type="pct"/>
            <w:shd w:val="clear" w:color="auto" w:fill="auto"/>
            <w:vAlign w:val="bottom"/>
          </w:tcPr>
          <w:p w14:paraId="0D7115A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ВЛ-467/1 для обеспечения технологического присоединения к электрическим сетям энергопринимающих устройств заявителя по ул.Рейдовая в г.Архангельске (Кощак Раиса Викторовна)</w:t>
            </w:r>
          </w:p>
        </w:tc>
        <w:tc>
          <w:tcPr>
            <w:tcW w:w="907" w:type="pct"/>
            <w:shd w:val="clear" w:color="auto" w:fill="auto"/>
            <w:vAlign w:val="center"/>
          </w:tcPr>
          <w:p w14:paraId="4658D9B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62ECEF3C" w14:textId="77777777" w:rsidTr="00341D2B">
        <w:trPr>
          <w:trHeight w:val="20"/>
        </w:trPr>
        <w:tc>
          <w:tcPr>
            <w:tcW w:w="230" w:type="pct"/>
            <w:shd w:val="clear" w:color="auto" w:fill="auto"/>
            <w:vAlign w:val="center"/>
          </w:tcPr>
          <w:p w14:paraId="14AA0F4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245</w:t>
            </w:r>
          </w:p>
        </w:tc>
        <w:tc>
          <w:tcPr>
            <w:tcW w:w="3863" w:type="pct"/>
            <w:shd w:val="clear" w:color="auto" w:fill="auto"/>
            <w:vAlign w:val="bottom"/>
          </w:tcPr>
          <w:p w14:paraId="5B1811C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ВЛ-48/2 для обеспечения технологического присоединения к электрическим сетям энергопринимающих устройств заявителя в д.Бабанегово Примор</w:t>
            </w:r>
          </w:p>
        </w:tc>
        <w:tc>
          <w:tcPr>
            <w:tcW w:w="907" w:type="pct"/>
            <w:shd w:val="clear" w:color="auto" w:fill="auto"/>
            <w:vAlign w:val="center"/>
          </w:tcPr>
          <w:p w14:paraId="456F892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0,07</w:t>
            </w:r>
          </w:p>
        </w:tc>
      </w:tr>
      <w:tr w:rsidR="000A4099" w:rsidRPr="000B6E49" w14:paraId="15DFDCB7" w14:textId="77777777" w:rsidTr="00341D2B">
        <w:trPr>
          <w:trHeight w:val="20"/>
        </w:trPr>
        <w:tc>
          <w:tcPr>
            <w:tcW w:w="230" w:type="pct"/>
            <w:shd w:val="clear" w:color="auto" w:fill="auto"/>
            <w:vAlign w:val="center"/>
          </w:tcPr>
          <w:p w14:paraId="36A2C3B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246</w:t>
            </w:r>
          </w:p>
        </w:tc>
        <w:tc>
          <w:tcPr>
            <w:tcW w:w="3863" w:type="pct"/>
            <w:shd w:val="clear" w:color="auto" w:fill="auto"/>
            <w:vAlign w:val="bottom"/>
          </w:tcPr>
          <w:p w14:paraId="1D3BF59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ВЛ-5/1 для обеспечения технологического присоединения к электрическим сетям энергопринимающих устройств заявителя в д.Григоровская Холмогорского района Архангельской области (Буланов Д.Г.)</w:t>
            </w:r>
          </w:p>
        </w:tc>
        <w:tc>
          <w:tcPr>
            <w:tcW w:w="907" w:type="pct"/>
            <w:shd w:val="clear" w:color="auto" w:fill="auto"/>
            <w:vAlign w:val="center"/>
          </w:tcPr>
          <w:p w14:paraId="20486F3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2DF3C305" w14:textId="77777777" w:rsidTr="00341D2B">
        <w:trPr>
          <w:trHeight w:val="20"/>
        </w:trPr>
        <w:tc>
          <w:tcPr>
            <w:tcW w:w="230" w:type="pct"/>
            <w:shd w:val="clear" w:color="auto" w:fill="auto"/>
            <w:vAlign w:val="center"/>
          </w:tcPr>
          <w:p w14:paraId="4823076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247</w:t>
            </w:r>
          </w:p>
        </w:tc>
        <w:tc>
          <w:tcPr>
            <w:tcW w:w="3863" w:type="pct"/>
            <w:shd w:val="clear" w:color="auto" w:fill="auto"/>
            <w:vAlign w:val="bottom"/>
          </w:tcPr>
          <w:p w14:paraId="02DF2F9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ВЛ-50/1 "Зачапино" для обеспечения технологического присоединения к электрическим сетям энергопринимающих устройств жилого дома </w:t>
            </w:r>
            <w:r w:rsidR="00E2503F">
              <w:rPr>
                <w:rFonts w:ascii="Myriad Pro" w:hAnsi="Myriad Pro"/>
                <w:sz w:val="18"/>
                <w:szCs w:val="18"/>
                <w:lang w:eastAsia="ru-RU"/>
              </w:rPr>
              <w:t>№ </w:t>
            </w:r>
            <w:r w:rsidRPr="000B6E49">
              <w:rPr>
                <w:rFonts w:ascii="Myriad Pro" w:hAnsi="Myriad Pro"/>
                <w:sz w:val="18"/>
                <w:szCs w:val="18"/>
                <w:lang w:eastAsia="ru-RU"/>
              </w:rPr>
              <w:t>26 в д.Зачапино Приморского района Архангельской области (Цыварев А.П.)</w:t>
            </w:r>
          </w:p>
        </w:tc>
        <w:tc>
          <w:tcPr>
            <w:tcW w:w="907" w:type="pct"/>
            <w:shd w:val="clear" w:color="auto" w:fill="auto"/>
            <w:vAlign w:val="center"/>
          </w:tcPr>
          <w:p w14:paraId="473095E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5EC8BD84" w14:textId="77777777" w:rsidTr="00341D2B">
        <w:trPr>
          <w:trHeight w:val="20"/>
        </w:trPr>
        <w:tc>
          <w:tcPr>
            <w:tcW w:w="230" w:type="pct"/>
            <w:shd w:val="clear" w:color="auto" w:fill="auto"/>
            <w:vAlign w:val="center"/>
          </w:tcPr>
          <w:p w14:paraId="7B8D6A3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248</w:t>
            </w:r>
          </w:p>
        </w:tc>
        <w:tc>
          <w:tcPr>
            <w:tcW w:w="3863" w:type="pct"/>
            <w:shd w:val="clear" w:color="auto" w:fill="auto"/>
            <w:vAlign w:val="bottom"/>
          </w:tcPr>
          <w:p w14:paraId="7B3079D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ВЛ-505/1 для обеспечения технологического присоединения к электрическим сетям энергопринимающих устройств жилого дома в д. Кеницы Холмогорского района Архангельской области (Трескин С.Н.)</w:t>
            </w:r>
          </w:p>
        </w:tc>
        <w:tc>
          <w:tcPr>
            <w:tcW w:w="907" w:type="pct"/>
            <w:shd w:val="clear" w:color="auto" w:fill="auto"/>
            <w:vAlign w:val="center"/>
          </w:tcPr>
          <w:p w14:paraId="0DBE763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0,16</w:t>
            </w:r>
          </w:p>
        </w:tc>
      </w:tr>
      <w:tr w:rsidR="000A4099" w:rsidRPr="000B6E49" w14:paraId="2DAB032C" w14:textId="77777777" w:rsidTr="00341D2B">
        <w:trPr>
          <w:trHeight w:val="20"/>
        </w:trPr>
        <w:tc>
          <w:tcPr>
            <w:tcW w:w="230" w:type="pct"/>
            <w:shd w:val="clear" w:color="auto" w:fill="auto"/>
            <w:vAlign w:val="center"/>
          </w:tcPr>
          <w:p w14:paraId="561B65F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249</w:t>
            </w:r>
          </w:p>
        </w:tc>
        <w:tc>
          <w:tcPr>
            <w:tcW w:w="3863" w:type="pct"/>
            <w:shd w:val="clear" w:color="auto" w:fill="auto"/>
            <w:vAlign w:val="bottom"/>
          </w:tcPr>
          <w:p w14:paraId="7424907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ВЛ-505/1 для обеспечения технологического присоединения к электрическим сетям энергопринимающих устройств жилых домов в д. Кеницы Холмогорского района Архангельской области (Власов ВН; Заборский ЕН)</w:t>
            </w:r>
          </w:p>
        </w:tc>
        <w:tc>
          <w:tcPr>
            <w:tcW w:w="907" w:type="pct"/>
            <w:shd w:val="clear" w:color="auto" w:fill="auto"/>
            <w:vAlign w:val="center"/>
          </w:tcPr>
          <w:p w14:paraId="39C74B9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0,11</w:t>
            </w:r>
          </w:p>
        </w:tc>
      </w:tr>
      <w:tr w:rsidR="000A4099" w:rsidRPr="000B6E49" w14:paraId="2DFC2825" w14:textId="77777777" w:rsidTr="00341D2B">
        <w:trPr>
          <w:trHeight w:val="20"/>
        </w:trPr>
        <w:tc>
          <w:tcPr>
            <w:tcW w:w="230" w:type="pct"/>
            <w:shd w:val="clear" w:color="auto" w:fill="auto"/>
            <w:vAlign w:val="center"/>
          </w:tcPr>
          <w:p w14:paraId="14A56E6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250</w:t>
            </w:r>
          </w:p>
        </w:tc>
        <w:tc>
          <w:tcPr>
            <w:tcW w:w="3863" w:type="pct"/>
            <w:shd w:val="clear" w:color="auto" w:fill="auto"/>
            <w:vAlign w:val="bottom"/>
          </w:tcPr>
          <w:p w14:paraId="298825F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ВЛ-51/2 для обеспечения технологического присоединения к электрическим сетям энергопринимающих устройств базы в д.Ершовка Приморского района Архангельской области (ИП Шарыпова А.Д.)</w:t>
            </w:r>
          </w:p>
        </w:tc>
        <w:tc>
          <w:tcPr>
            <w:tcW w:w="907" w:type="pct"/>
            <w:shd w:val="clear" w:color="auto" w:fill="auto"/>
            <w:vAlign w:val="center"/>
          </w:tcPr>
          <w:p w14:paraId="6725BE2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54A011DC" w14:textId="77777777" w:rsidTr="00341D2B">
        <w:trPr>
          <w:trHeight w:val="20"/>
        </w:trPr>
        <w:tc>
          <w:tcPr>
            <w:tcW w:w="230" w:type="pct"/>
            <w:shd w:val="clear" w:color="auto" w:fill="auto"/>
            <w:vAlign w:val="center"/>
          </w:tcPr>
          <w:p w14:paraId="3D9CEEB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251</w:t>
            </w:r>
          </w:p>
        </w:tc>
        <w:tc>
          <w:tcPr>
            <w:tcW w:w="3863" w:type="pct"/>
            <w:shd w:val="clear" w:color="auto" w:fill="auto"/>
            <w:vAlign w:val="bottom"/>
          </w:tcPr>
          <w:p w14:paraId="487E525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ВЛ-510/1 для обеспечения технологического присоединения к электрическим сетям энергопринимающих устройств жилых домов в д. Кожево Холмогорского района Архангельской области (Белейканич В.И.; Чемакин Н.В.)</w:t>
            </w:r>
          </w:p>
        </w:tc>
        <w:tc>
          <w:tcPr>
            <w:tcW w:w="907" w:type="pct"/>
            <w:shd w:val="clear" w:color="auto" w:fill="auto"/>
            <w:vAlign w:val="center"/>
          </w:tcPr>
          <w:p w14:paraId="312ADE5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0,12</w:t>
            </w:r>
          </w:p>
        </w:tc>
      </w:tr>
      <w:tr w:rsidR="000A4099" w:rsidRPr="000B6E49" w14:paraId="1332B1DB" w14:textId="77777777" w:rsidTr="00341D2B">
        <w:trPr>
          <w:trHeight w:val="20"/>
        </w:trPr>
        <w:tc>
          <w:tcPr>
            <w:tcW w:w="230" w:type="pct"/>
            <w:shd w:val="clear" w:color="auto" w:fill="auto"/>
            <w:vAlign w:val="center"/>
          </w:tcPr>
          <w:p w14:paraId="1BD9FA7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252</w:t>
            </w:r>
          </w:p>
        </w:tc>
        <w:tc>
          <w:tcPr>
            <w:tcW w:w="3863" w:type="pct"/>
            <w:shd w:val="clear" w:color="auto" w:fill="auto"/>
            <w:vAlign w:val="bottom"/>
          </w:tcPr>
          <w:p w14:paraId="146B77E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ВЛ-510/2 для обеспечения технологического присоединения к электрическим сетям энергопринимающих устройств заявителя в д.Среднепогостская Холмогорского района Архангельской области (Лукин Николай Эмильевич)</w:t>
            </w:r>
          </w:p>
        </w:tc>
        <w:tc>
          <w:tcPr>
            <w:tcW w:w="907" w:type="pct"/>
            <w:shd w:val="clear" w:color="auto" w:fill="auto"/>
            <w:vAlign w:val="center"/>
          </w:tcPr>
          <w:p w14:paraId="79E2F73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51BF0FFD" w14:textId="77777777" w:rsidTr="00341D2B">
        <w:trPr>
          <w:trHeight w:val="20"/>
        </w:trPr>
        <w:tc>
          <w:tcPr>
            <w:tcW w:w="230" w:type="pct"/>
            <w:shd w:val="clear" w:color="auto" w:fill="auto"/>
            <w:vAlign w:val="center"/>
          </w:tcPr>
          <w:p w14:paraId="1ADDCCF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253</w:t>
            </w:r>
          </w:p>
        </w:tc>
        <w:tc>
          <w:tcPr>
            <w:tcW w:w="3863" w:type="pct"/>
            <w:shd w:val="clear" w:color="auto" w:fill="auto"/>
            <w:vAlign w:val="bottom"/>
          </w:tcPr>
          <w:p w14:paraId="4A0BFDB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ВЛ-518/1 для обеспечения технологического присоединения к электрическим сетям энергопринимающих устройств заявителя в п.Белогорский Холмогорского района Архангельской области (Телицына О.Ю.)</w:t>
            </w:r>
          </w:p>
        </w:tc>
        <w:tc>
          <w:tcPr>
            <w:tcW w:w="907" w:type="pct"/>
            <w:shd w:val="clear" w:color="auto" w:fill="auto"/>
            <w:vAlign w:val="center"/>
          </w:tcPr>
          <w:p w14:paraId="4911FA6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07494074" w14:textId="77777777" w:rsidTr="00341D2B">
        <w:trPr>
          <w:trHeight w:val="20"/>
        </w:trPr>
        <w:tc>
          <w:tcPr>
            <w:tcW w:w="230" w:type="pct"/>
            <w:shd w:val="clear" w:color="auto" w:fill="auto"/>
            <w:vAlign w:val="center"/>
          </w:tcPr>
          <w:p w14:paraId="29D531F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254</w:t>
            </w:r>
          </w:p>
        </w:tc>
        <w:tc>
          <w:tcPr>
            <w:tcW w:w="3863" w:type="pct"/>
            <w:shd w:val="clear" w:color="auto" w:fill="auto"/>
            <w:vAlign w:val="bottom"/>
          </w:tcPr>
          <w:p w14:paraId="72EA3DB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ВЛ-519/2 для обеспечения технологического присоединения к электрическим сетям энергопринимающих устройств жилого дома в п.Белогорский Холмогорского района Архангельской области</w:t>
            </w:r>
          </w:p>
        </w:tc>
        <w:tc>
          <w:tcPr>
            <w:tcW w:w="907" w:type="pct"/>
            <w:shd w:val="clear" w:color="auto" w:fill="auto"/>
            <w:vAlign w:val="center"/>
          </w:tcPr>
          <w:p w14:paraId="1F4DD0A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77088798" w14:textId="77777777" w:rsidTr="00341D2B">
        <w:trPr>
          <w:trHeight w:val="20"/>
        </w:trPr>
        <w:tc>
          <w:tcPr>
            <w:tcW w:w="230" w:type="pct"/>
            <w:shd w:val="clear" w:color="auto" w:fill="auto"/>
            <w:vAlign w:val="center"/>
          </w:tcPr>
          <w:p w14:paraId="203A49B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255</w:t>
            </w:r>
          </w:p>
        </w:tc>
        <w:tc>
          <w:tcPr>
            <w:tcW w:w="3863" w:type="pct"/>
            <w:shd w:val="clear" w:color="auto" w:fill="auto"/>
            <w:vAlign w:val="bottom"/>
          </w:tcPr>
          <w:p w14:paraId="772A54A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ВЛ-519/2 для обеспечения технологического присоединения к электрическим сетям энергопринимающих устройств заявителя в п.Белогорский Холмогорского района Архангельской области</w:t>
            </w:r>
          </w:p>
        </w:tc>
        <w:tc>
          <w:tcPr>
            <w:tcW w:w="907" w:type="pct"/>
            <w:shd w:val="clear" w:color="auto" w:fill="auto"/>
            <w:vAlign w:val="center"/>
          </w:tcPr>
          <w:p w14:paraId="2DFDA75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6737111C" w14:textId="77777777" w:rsidTr="00341D2B">
        <w:trPr>
          <w:trHeight w:val="20"/>
        </w:trPr>
        <w:tc>
          <w:tcPr>
            <w:tcW w:w="230" w:type="pct"/>
            <w:shd w:val="clear" w:color="auto" w:fill="auto"/>
            <w:vAlign w:val="center"/>
          </w:tcPr>
          <w:p w14:paraId="1D46C2C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256</w:t>
            </w:r>
          </w:p>
        </w:tc>
        <w:tc>
          <w:tcPr>
            <w:tcW w:w="3863" w:type="pct"/>
            <w:shd w:val="clear" w:color="auto" w:fill="auto"/>
            <w:vAlign w:val="bottom"/>
          </w:tcPr>
          <w:p w14:paraId="3EAA861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ВЛ-520/1 для обеспечения технологического присоединения к электрическим сетям энергопринимающих устройств заявителей в п.Белогорский Холмогорского района Архангельской области (Костина М.Ф.; Королев С.П.)</w:t>
            </w:r>
          </w:p>
        </w:tc>
        <w:tc>
          <w:tcPr>
            <w:tcW w:w="907" w:type="pct"/>
            <w:shd w:val="clear" w:color="auto" w:fill="auto"/>
            <w:vAlign w:val="center"/>
          </w:tcPr>
          <w:p w14:paraId="2EE6CC4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4C0C17A5" w14:textId="77777777" w:rsidTr="00341D2B">
        <w:trPr>
          <w:trHeight w:val="20"/>
        </w:trPr>
        <w:tc>
          <w:tcPr>
            <w:tcW w:w="230" w:type="pct"/>
            <w:shd w:val="clear" w:color="auto" w:fill="auto"/>
            <w:vAlign w:val="center"/>
          </w:tcPr>
          <w:p w14:paraId="4698592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257</w:t>
            </w:r>
          </w:p>
        </w:tc>
        <w:tc>
          <w:tcPr>
            <w:tcW w:w="3863" w:type="pct"/>
            <w:shd w:val="clear" w:color="auto" w:fill="auto"/>
            <w:vAlign w:val="bottom"/>
          </w:tcPr>
          <w:p w14:paraId="5DA1224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ВЛ-536/1 для обеспечения технологического присоединения к электрическим сетям энергопринимающих устройств заявителя в п.Усть-Пинега Холмогорского района Архангельской области</w:t>
            </w:r>
          </w:p>
        </w:tc>
        <w:tc>
          <w:tcPr>
            <w:tcW w:w="907" w:type="pct"/>
            <w:shd w:val="clear" w:color="auto" w:fill="auto"/>
            <w:vAlign w:val="center"/>
          </w:tcPr>
          <w:p w14:paraId="09ACFA5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0,07</w:t>
            </w:r>
          </w:p>
        </w:tc>
      </w:tr>
      <w:tr w:rsidR="000A4099" w:rsidRPr="000B6E49" w14:paraId="63C98FA9" w14:textId="77777777" w:rsidTr="00341D2B">
        <w:trPr>
          <w:trHeight w:val="20"/>
        </w:trPr>
        <w:tc>
          <w:tcPr>
            <w:tcW w:w="230" w:type="pct"/>
            <w:shd w:val="clear" w:color="auto" w:fill="auto"/>
            <w:vAlign w:val="center"/>
          </w:tcPr>
          <w:p w14:paraId="06F3F87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258</w:t>
            </w:r>
          </w:p>
        </w:tc>
        <w:tc>
          <w:tcPr>
            <w:tcW w:w="3863" w:type="pct"/>
            <w:shd w:val="clear" w:color="auto" w:fill="auto"/>
            <w:vAlign w:val="bottom"/>
          </w:tcPr>
          <w:p w14:paraId="588F0FA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ВЛ-538/1 для обеспечения технологического присоединения к электрическим сетям энергопринимающих устройств заявителя в п.Усть-Пинега Холмогорского района Архангельской области (Михалев</w:t>
            </w:r>
            <w:r w:rsidR="00855D60">
              <w:rPr>
                <w:rFonts w:ascii="Myriad Pro" w:hAnsi="Myriad Pro"/>
                <w:sz w:val="18"/>
                <w:szCs w:val="18"/>
                <w:lang w:eastAsia="ru-RU"/>
              </w:rPr>
              <w:t xml:space="preserve"> </w:t>
            </w:r>
            <w:r w:rsidRPr="000B6E49">
              <w:rPr>
                <w:rFonts w:ascii="Myriad Pro" w:hAnsi="Myriad Pro"/>
                <w:sz w:val="18"/>
                <w:szCs w:val="18"/>
                <w:lang w:eastAsia="ru-RU"/>
              </w:rPr>
              <w:t>Вениамин Алексеевич)</w:t>
            </w:r>
          </w:p>
        </w:tc>
        <w:tc>
          <w:tcPr>
            <w:tcW w:w="907" w:type="pct"/>
            <w:shd w:val="clear" w:color="auto" w:fill="auto"/>
            <w:vAlign w:val="center"/>
          </w:tcPr>
          <w:p w14:paraId="03580BC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71889EE4" w14:textId="77777777" w:rsidTr="00341D2B">
        <w:trPr>
          <w:trHeight w:val="20"/>
        </w:trPr>
        <w:tc>
          <w:tcPr>
            <w:tcW w:w="230" w:type="pct"/>
            <w:shd w:val="clear" w:color="auto" w:fill="auto"/>
            <w:vAlign w:val="center"/>
          </w:tcPr>
          <w:p w14:paraId="46993E9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259</w:t>
            </w:r>
          </w:p>
        </w:tc>
        <w:tc>
          <w:tcPr>
            <w:tcW w:w="3863" w:type="pct"/>
            <w:shd w:val="clear" w:color="auto" w:fill="auto"/>
            <w:vAlign w:val="bottom"/>
          </w:tcPr>
          <w:p w14:paraId="00029B1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ВЛ-538/1 и строительство ответвления от ВЛ-538/1 для обеспечения технологического присоединения к электрическим сетям энергопринимающих устройств радиотелевизионной передающей станции в д.Усть-Пинега Холмогорского района Архангельской области</w:t>
            </w:r>
          </w:p>
        </w:tc>
        <w:tc>
          <w:tcPr>
            <w:tcW w:w="907" w:type="pct"/>
            <w:shd w:val="clear" w:color="auto" w:fill="auto"/>
            <w:vAlign w:val="center"/>
          </w:tcPr>
          <w:p w14:paraId="7F04ADB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0,07</w:t>
            </w:r>
          </w:p>
        </w:tc>
      </w:tr>
      <w:tr w:rsidR="000A4099" w:rsidRPr="000B6E49" w14:paraId="2FAB4797" w14:textId="77777777" w:rsidTr="00341D2B">
        <w:trPr>
          <w:trHeight w:val="20"/>
        </w:trPr>
        <w:tc>
          <w:tcPr>
            <w:tcW w:w="230" w:type="pct"/>
            <w:shd w:val="clear" w:color="auto" w:fill="auto"/>
            <w:vAlign w:val="center"/>
          </w:tcPr>
          <w:p w14:paraId="214489F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260</w:t>
            </w:r>
          </w:p>
        </w:tc>
        <w:tc>
          <w:tcPr>
            <w:tcW w:w="3863" w:type="pct"/>
            <w:shd w:val="clear" w:color="auto" w:fill="auto"/>
            <w:vAlign w:val="bottom"/>
          </w:tcPr>
          <w:p w14:paraId="5D6E7DC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ВЛ-539/3 для обеспечения технологического присоединения к электрическим сетям энергопринимающих устройств заявителя в п.Печки Холмогорского района Архангельской области</w:t>
            </w:r>
          </w:p>
        </w:tc>
        <w:tc>
          <w:tcPr>
            <w:tcW w:w="907" w:type="pct"/>
            <w:shd w:val="clear" w:color="auto" w:fill="auto"/>
            <w:vAlign w:val="center"/>
          </w:tcPr>
          <w:p w14:paraId="72DD524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77F11CA5" w14:textId="77777777" w:rsidTr="00341D2B">
        <w:trPr>
          <w:trHeight w:val="20"/>
        </w:trPr>
        <w:tc>
          <w:tcPr>
            <w:tcW w:w="230" w:type="pct"/>
            <w:shd w:val="clear" w:color="auto" w:fill="auto"/>
            <w:vAlign w:val="center"/>
          </w:tcPr>
          <w:p w14:paraId="58E629D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261</w:t>
            </w:r>
          </w:p>
        </w:tc>
        <w:tc>
          <w:tcPr>
            <w:tcW w:w="3863" w:type="pct"/>
            <w:shd w:val="clear" w:color="auto" w:fill="auto"/>
            <w:vAlign w:val="bottom"/>
          </w:tcPr>
          <w:p w14:paraId="10DF3F7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ВЛ-549/1 для обеспечения технологического присоединения к электрическим сетям энергопринимающих устройств заявителя в д.Н.Паленьга Холмогорского района Архангельской области</w:t>
            </w:r>
          </w:p>
        </w:tc>
        <w:tc>
          <w:tcPr>
            <w:tcW w:w="907" w:type="pct"/>
            <w:shd w:val="clear" w:color="auto" w:fill="auto"/>
            <w:vAlign w:val="center"/>
          </w:tcPr>
          <w:p w14:paraId="5F91D04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6AD7D55F" w14:textId="77777777" w:rsidTr="00341D2B">
        <w:trPr>
          <w:trHeight w:val="20"/>
        </w:trPr>
        <w:tc>
          <w:tcPr>
            <w:tcW w:w="230" w:type="pct"/>
            <w:shd w:val="clear" w:color="auto" w:fill="auto"/>
            <w:vAlign w:val="center"/>
          </w:tcPr>
          <w:p w14:paraId="77E4DDC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262</w:t>
            </w:r>
          </w:p>
        </w:tc>
        <w:tc>
          <w:tcPr>
            <w:tcW w:w="3863" w:type="pct"/>
            <w:shd w:val="clear" w:color="auto" w:fill="auto"/>
            <w:vAlign w:val="bottom"/>
          </w:tcPr>
          <w:p w14:paraId="221BF9A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ВЛ-550/2</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технологического присоединения к электрическим сетям энергопринимающих устройств заявителя в д.Амосово Холмогорского района Архангельской области (Мамонова Ираида Алексеевна)</w:t>
            </w:r>
          </w:p>
        </w:tc>
        <w:tc>
          <w:tcPr>
            <w:tcW w:w="907" w:type="pct"/>
            <w:shd w:val="clear" w:color="auto" w:fill="auto"/>
            <w:vAlign w:val="center"/>
          </w:tcPr>
          <w:p w14:paraId="26461D1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2D251EE1" w14:textId="77777777" w:rsidTr="00341D2B">
        <w:trPr>
          <w:trHeight w:val="20"/>
        </w:trPr>
        <w:tc>
          <w:tcPr>
            <w:tcW w:w="230" w:type="pct"/>
            <w:shd w:val="clear" w:color="auto" w:fill="auto"/>
            <w:vAlign w:val="center"/>
          </w:tcPr>
          <w:p w14:paraId="752196A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263</w:t>
            </w:r>
          </w:p>
        </w:tc>
        <w:tc>
          <w:tcPr>
            <w:tcW w:w="3863" w:type="pct"/>
            <w:shd w:val="clear" w:color="auto" w:fill="auto"/>
            <w:vAlign w:val="bottom"/>
          </w:tcPr>
          <w:p w14:paraId="249E136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ВЛ-550/2</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технологического присоединения к электрическим сетям энергопринимающих устройств заявителя в Сетигоры Холмогорского района Архангельской области</w:t>
            </w:r>
          </w:p>
        </w:tc>
        <w:tc>
          <w:tcPr>
            <w:tcW w:w="907" w:type="pct"/>
            <w:shd w:val="clear" w:color="auto" w:fill="auto"/>
            <w:vAlign w:val="center"/>
          </w:tcPr>
          <w:p w14:paraId="5F5A7AC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33971AB5" w14:textId="77777777" w:rsidTr="00341D2B">
        <w:trPr>
          <w:trHeight w:val="20"/>
        </w:trPr>
        <w:tc>
          <w:tcPr>
            <w:tcW w:w="230" w:type="pct"/>
            <w:shd w:val="clear" w:color="auto" w:fill="auto"/>
            <w:vAlign w:val="center"/>
          </w:tcPr>
          <w:p w14:paraId="041E578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264</w:t>
            </w:r>
          </w:p>
        </w:tc>
        <w:tc>
          <w:tcPr>
            <w:tcW w:w="3863" w:type="pct"/>
            <w:shd w:val="clear" w:color="auto" w:fill="auto"/>
            <w:vAlign w:val="bottom"/>
          </w:tcPr>
          <w:p w14:paraId="1B0FF1C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ВЛ-6 кВ ф. 11-06 и ВЛ-121/2, строительство КТП-6/0,4 кВ и ВЛ-0,4 кВ для обеспечения технологического присоединения к электрическим сетям энергопринимающих устройств жилых домов в д. Хаврогоры Приморского района Архангельской области</w:t>
            </w:r>
          </w:p>
        </w:tc>
        <w:tc>
          <w:tcPr>
            <w:tcW w:w="907" w:type="pct"/>
            <w:shd w:val="clear" w:color="auto" w:fill="auto"/>
            <w:vAlign w:val="center"/>
          </w:tcPr>
          <w:p w14:paraId="4DBBAAD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1,91</w:t>
            </w:r>
          </w:p>
        </w:tc>
      </w:tr>
      <w:tr w:rsidR="000A4099" w:rsidRPr="000B6E49" w14:paraId="17218D76" w14:textId="77777777" w:rsidTr="00341D2B">
        <w:trPr>
          <w:trHeight w:val="20"/>
        </w:trPr>
        <w:tc>
          <w:tcPr>
            <w:tcW w:w="230" w:type="pct"/>
            <w:shd w:val="clear" w:color="auto" w:fill="auto"/>
            <w:vAlign w:val="center"/>
          </w:tcPr>
          <w:p w14:paraId="46E8689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265</w:t>
            </w:r>
          </w:p>
        </w:tc>
        <w:tc>
          <w:tcPr>
            <w:tcW w:w="3863" w:type="pct"/>
            <w:shd w:val="clear" w:color="auto" w:fill="auto"/>
            <w:vAlign w:val="bottom"/>
          </w:tcPr>
          <w:p w14:paraId="5D017D1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ВЛ-6 кВ ф. 13-19, строительство КТП-6/0,4 кВ и ВЛ-0,4 кВ для обеспечения</w:t>
            </w:r>
            <w:r w:rsidR="00855D60">
              <w:rPr>
                <w:rFonts w:ascii="Myriad Pro" w:hAnsi="Myriad Pro"/>
                <w:sz w:val="18"/>
                <w:szCs w:val="18"/>
                <w:lang w:eastAsia="ru-RU"/>
              </w:rPr>
              <w:t xml:space="preserve"> </w:t>
            </w:r>
            <w:r w:rsidRPr="000B6E49">
              <w:rPr>
                <w:rFonts w:ascii="Myriad Pro" w:hAnsi="Myriad Pro"/>
                <w:sz w:val="18"/>
                <w:szCs w:val="18"/>
                <w:lang w:eastAsia="ru-RU"/>
              </w:rPr>
              <w:t>технологического присоединения к электрическим сетям жилого дома №16 по 1-му Ленинградскому переулку в г. Архангельске (Филипчук С.М.; МО "Город Архангельск", Сидоров В.С., Жвакин О.В.)</w:t>
            </w:r>
          </w:p>
        </w:tc>
        <w:tc>
          <w:tcPr>
            <w:tcW w:w="907" w:type="pct"/>
            <w:shd w:val="clear" w:color="auto" w:fill="auto"/>
            <w:vAlign w:val="center"/>
          </w:tcPr>
          <w:p w14:paraId="1D27B39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0,49</w:t>
            </w:r>
          </w:p>
        </w:tc>
      </w:tr>
      <w:tr w:rsidR="000A4099" w:rsidRPr="000B6E49" w14:paraId="4DC7A3B1" w14:textId="77777777" w:rsidTr="00341D2B">
        <w:trPr>
          <w:trHeight w:val="20"/>
        </w:trPr>
        <w:tc>
          <w:tcPr>
            <w:tcW w:w="230" w:type="pct"/>
            <w:shd w:val="clear" w:color="auto" w:fill="auto"/>
            <w:vAlign w:val="center"/>
          </w:tcPr>
          <w:p w14:paraId="7D3CA70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266</w:t>
            </w:r>
          </w:p>
        </w:tc>
        <w:tc>
          <w:tcPr>
            <w:tcW w:w="3863" w:type="pct"/>
            <w:shd w:val="clear" w:color="auto" w:fill="auto"/>
            <w:vAlign w:val="bottom"/>
          </w:tcPr>
          <w:p w14:paraId="1AE0BC7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ВЛ-6 кВ ф.08-10</w:t>
            </w:r>
            <w:r w:rsidR="00855D60">
              <w:rPr>
                <w:rFonts w:ascii="Myriad Pro" w:hAnsi="Myriad Pro"/>
                <w:sz w:val="18"/>
                <w:szCs w:val="18"/>
                <w:lang w:eastAsia="ru-RU"/>
              </w:rPr>
              <w:t xml:space="preserve"> </w:t>
            </w:r>
            <w:r w:rsidRPr="000B6E49">
              <w:rPr>
                <w:rFonts w:ascii="Myriad Pro" w:hAnsi="Myriad Pro"/>
                <w:sz w:val="18"/>
                <w:szCs w:val="18"/>
                <w:lang w:eastAsia="ru-RU"/>
              </w:rPr>
              <w:t>для освобождения земельного участка по адресу: Архангельская область, Приморский район, д.Любовское (</w:t>
            </w:r>
            <w:r w:rsidR="00E2503F">
              <w:rPr>
                <w:rFonts w:ascii="Myriad Pro" w:hAnsi="Myriad Pro"/>
                <w:sz w:val="18"/>
                <w:szCs w:val="18"/>
                <w:lang w:eastAsia="ru-RU"/>
              </w:rPr>
              <w:t>ООО </w:t>
            </w:r>
            <w:r w:rsidRPr="000B6E49">
              <w:rPr>
                <w:rFonts w:ascii="Myriad Pro" w:hAnsi="Myriad Pro"/>
                <w:sz w:val="18"/>
                <w:szCs w:val="18"/>
                <w:lang w:eastAsia="ru-RU"/>
              </w:rPr>
              <w:t>Автодороги)</w:t>
            </w:r>
          </w:p>
        </w:tc>
        <w:tc>
          <w:tcPr>
            <w:tcW w:w="907" w:type="pct"/>
            <w:shd w:val="clear" w:color="auto" w:fill="auto"/>
            <w:vAlign w:val="center"/>
          </w:tcPr>
          <w:p w14:paraId="3AAB041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0,44</w:t>
            </w:r>
          </w:p>
        </w:tc>
      </w:tr>
      <w:tr w:rsidR="000A4099" w:rsidRPr="000B6E49" w14:paraId="6632F971" w14:textId="77777777" w:rsidTr="00341D2B">
        <w:trPr>
          <w:trHeight w:val="20"/>
        </w:trPr>
        <w:tc>
          <w:tcPr>
            <w:tcW w:w="230" w:type="pct"/>
            <w:shd w:val="clear" w:color="auto" w:fill="auto"/>
            <w:vAlign w:val="center"/>
          </w:tcPr>
          <w:p w14:paraId="7EDF9AE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267</w:t>
            </w:r>
          </w:p>
        </w:tc>
        <w:tc>
          <w:tcPr>
            <w:tcW w:w="3863" w:type="pct"/>
            <w:shd w:val="clear" w:color="auto" w:fill="auto"/>
            <w:vAlign w:val="bottom"/>
          </w:tcPr>
          <w:p w14:paraId="6345CB4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ВЛ-6 кВ ф.13-04, строительство</w:t>
            </w:r>
            <w:r w:rsidR="00855D60">
              <w:rPr>
                <w:rFonts w:ascii="Myriad Pro" w:hAnsi="Myriad Pro"/>
                <w:sz w:val="18"/>
                <w:szCs w:val="18"/>
                <w:lang w:eastAsia="ru-RU"/>
              </w:rPr>
              <w:t xml:space="preserve"> </w:t>
            </w:r>
            <w:r w:rsidRPr="000B6E49">
              <w:rPr>
                <w:rFonts w:ascii="Myriad Pro" w:hAnsi="Myriad Pro"/>
                <w:sz w:val="18"/>
                <w:szCs w:val="18"/>
                <w:lang w:eastAsia="ru-RU"/>
              </w:rPr>
              <w:t>КТП 6/0,4 кВ и ВЛИ-0.4 кВ для обеспечения технологического присоединения к электрическим сетям жилых домов по пер.Бобровский в г.Архангельске (Жилов А.С.; Вдовин Н.П.; Пестов В.А.)</w:t>
            </w:r>
          </w:p>
        </w:tc>
        <w:tc>
          <w:tcPr>
            <w:tcW w:w="907" w:type="pct"/>
            <w:shd w:val="clear" w:color="auto" w:fill="auto"/>
            <w:vAlign w:val="center"/>
          </w:tcPr>
          <w:p w14:paraId="07947AA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1,44</w:t>
            </w:r>
          </w:p>
        </w:tc>
      </w:tr>
      <w:tr w:rsidR="000A4099" w:rsidRPr="000B6E49" w14:paraId="40FB7584" w14:textId="77777777" w:rsidTr="00341D2B">
        <w:trPr>
          <w:trHeight w:val="20"/>
        </w:trPr>
        <w:tc>
          <w:tcPr>
            <w:tcW w:w="230" w:type="pct"/>
            <w:shd w:val="clear" w:color="auto" w:fill="auto"/>
            <w:vAlign w:val="center"/>
          </w:tcPr>
          <w:p w14:paraId="4C983F8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268</w:t>
            </w:r>
          </w:p>
        </w:tc>
        <w:tc>
          <w:tcPr>
            <w:tcW w:w="3863" w:type="pct"/>
            <w:shd w:val="clear" w:color="auto" w:fill="auto"/>
            <w:vAlign w:val="bottom"/>
          </w:tcPr>
          <w:p w14:paraId="07CA62A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ВЛ-6 кВ ф.ТП-43-4 и строительство КТП-6/0,4 кВ для обеспечения технологического присоединения энергопринимающих устройств 11 жилых домов в д.Псарево Приморского района Архангельской области (ДНП Зеленый город)</w:t>
            </w:r>
          </w:p>
        </w:tc>
        <w:tc>
          <w:tcPr>
            <w:tcW w:w="907" w:type="pct"/>
            <w:shd w:val="clear" w:color="auto" w:fill="auto"/>
            <w:vAlign w:val="center"/>
          </w:tcPr>
          <w:p w14:paraId="7A37927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0D7819D4" w14:textId="77777777" w:rsidTr="00341D2B">
        <w:trPr>
          <w:trHeight w:val="20"/>
        </w:trPr>
        <w:tc>
          <w:tcPr>
            <w:tcW w:w="230" w:type="pct"/>
            <w:shd w:val="clear" w:color="auto" w:fill="auto"/>
            <w:vAlign w:val="center"/>
          </w:tcPr>
          <w:p w14:paraId="09D8141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269</w:t>
            </w:r>
          </w:p>
        </w:tc>
        <w:tc>
          <w:tcPr>
            <w:tcW w:w="3863" w:type="pct"/>
            <w:shd w:val="clear" w:color="auto" w:fill="auto"/>
            <w:vAlign w:val="bottom"/>
          </w:tcPr>
          <w:p w14:paraId="418830C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ВЛ-6/1 в д.Григоровская Холмогорского района Архангельской области с монтажом фазных проводов (Гринькова Н.А., 15-01500А/15 от 15.06.2015)</w:t>
            </w:r>
          </w:p>
        </w:tc>
        <w:tc>
          <w:tcPr>
            <w:tcW w:w="907" w:type="pct"/>
            <w:shd w:val="clear" w:color="auto" w:fill="auto"/>
            <w:vAlign w:val="center"/>
          </w:tcPr>
          <w:p w14:paraId="20C3AAB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4BE74834" w14:textId="77777777" w:rsidTr="00341D2B">
        <w:trPr>
          <w:trHeight w:val="20"/>
        </w:trPr>
        <w:tc>
          <w:tcPr>
            <w:tcW w:w="230" w:type="pct"/>
            <w:shd w:val="clear" w:color="auto" w:fill="auto"/>
            <w:vAlign w:val="center"/>
          </w:tcPr>
          <w:p w14:paraId="53837F1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270</w:t>
            </w:r>
          </w:p>
        </w:tc>
        <w:tc>
          <w:tcPr>
            <w:tcW w:w="3863" w:type="pct"/>
            <w:shd w:val="clear" w:color="auto" w:fill="auto"/>
            <w:vAlign w:val="bottom"/>
          </w:tcPr>
          <w:p w14:paraId="76B0054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ВЛ-6/5 для обеспечения технологического присоединения к электрическим сетям энергопринимающих устройств жилого дома в д.Шотова Пинежского района Архангельской области</w:t>
            </w:r>
          </w:p>
        </w:tc>
        <w:tc>
          <w:tcPr>
            <w:tcW w:w="907" w:type="pct"/>
            <w:shd w:val="clear" w:color="auto" w:fill="auto"/>
            <w:vAlign w:val="center"/>
          </w:tcPr>
          <w:p w14:paraId="59C73FC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0,12</w:t>
            </w:r>
          </w:p>
        </w:tc>
      </w:tr>
      <w:tr w:rsidR="000A4099" w:rsidRPr="000B6E49" w14:paraId="7443E7E0" w14:textId="77777777" w:rsidTr="00341D2B">
        <w:trPr>
          <w:trHeight w:val="20"/>
        </w:trPr>
        <w:tc>
          <w:tcPr>
            <w:tcW w:w="230" w:type="pct"/>
            <w:shd w:val="clear" w:color="auto" w:fill="auto"/>
            <w:vAlign w:val="center"/>
          </w:tcPr>
          <w:p w14:paraId="02C9DD9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271</w:t>
            </w:r>
          </w:p>
        </w:tc>
        <w:tc>
          <w:tcPr>
            <w:tcW w:w="3863" w:type="pct"/>
            <w:shd w:val="clear" w:color="auto" w:fill="auto"/>
            <w:vAlign w:val="bottom"/>
          </w:tcPr>
          <w:p w14:paraId="1546B68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ВЛ-60/2 в д.Новинки Приморского района Архангельской области со строительством ответвления (Щелчков С.С., 3871А/12 от 11.12.2012)</w:t>
            </w:r>
          </w:p>
        </w:tc>
        <w:tc>
          <w:tcPr>
            <w:tcW w:w="907" w:type="pct"/>
            <w:shd w:val="clear" w:color="auto" w:fill="auto"/>
            <w:vAlign w:val="center"/>
          </w:tcPr>
          <w:p w14:paraId="54D46C1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051E397E" w14:textId="77777777" w:rsidTr="00341D2B">
        <w:trPr>
          <w:trHeight w:val="20"/>
        </w:trPr>
        <w:tc>
          <w:tcPr>
            <w:tcW w:w="230" w:type="pct"/>
            <w:shd w:val="clear" w:color="auto" w:fill="auto"/>
            <w:vAlign w:val="center"/>
          </w:tcPr>
          <w:p w14:paraId="6C2372A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272</w:t>
            </w:r>
          </w:p>
        </w:tc>
        <w:tc>
          <w:tcPr>
            <w:tcW w:w="3863" w:type="pct"/>
            <w:shd w:val="clear" w:color="auto" w:fill="auto"/>
            <w:vAlign w:val="bottom"/>
          </w:tcPr>
          <w:p w14:paraId="26F39C9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ВЛ-60/2 для обеспечения технологического присоединения к электрическим сетям энергопринимающих устройств заявителей в д.Новинки Приморского района Архангельской области (Гуликэ Игорь Николаевич; Беляева Яна Олеговна)</w:t>
            </w:r>
          </w:p>
        </w:tc>
        <w:tc>
          <w:tcPr>
            <w:tcW w:w="907" w:type="pct"/>
            <w:shd w:val="clear" w:color="auto" w:fill="auto"/>
            <w:vAlign w:val="center"/>
          </w:tcPr>
          <w:p w14:paraId="6ACAE77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404F4AFB" w14:textId="77777777" w:rsidTr="00341D2B">
        <w:trPr>
          <w:trHeight w:val="20"/>
        </w:trPr>
        <w:tc>
          <w:tcPr>
            <w:tcW w:w="230" w:type="pct"/>
            <w:shd w:val="clear" w:color="auto" w:fill="auto"/>
            <w:vAlign w:val="center"/>
          </w:tcPr>
          <w:p w14:paraId="73903D0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273</w:t>
            </w:r>
          </w:p>
        </w:tc>
        <w:tc>
          <w:tcPr>
            <w:tcW w:w="3863" w:type="pct"/>
            <w:shd w:val="clear" w:color="auto" w:fill="auto"/>
            <w:vAlign w:val="bottom"/>
          </w:tcPr>
          <w:p w14:paraId="7F8361A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ВЛ-61/1 для обеспечения технологического присоединения к электрическим сетям энергопринимающих устройств заявителя в д.Трепузово Приморского района Архангельской области (Парыгин Евгений Иванович; Капустин Сергей Леонидович)</w:t>
            </w:r>
          </w:p>
        </w:tc>
        <w:tc>
          <w:tcPr>
            <w:tcW w:w="907" w:type="pct"/>
            <w:shd w:val="clear" w:color="auto" w:fill="auto"/>
            <w:vAlign w:val="center"/>
          </w:tcPr>
          <w:p w14:paraId="6E474C8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0,16</w:t>
            </w:r>
          </w:p>
        </w:tc>
      </w:tr>
      <w:tr w:rsidR="000A4099" w:rsidRPr="000B6E49" w14:paraId="3BA2CF93" w14:textId="77777777" w:rsidTr="00341D2B">
        <w:trPr>
          <w:trHeight w:val="20"/>
        </w:trPr>
        <w:tc>
          <w:tcPr>
            <w:tcW w:w="230" w:type="pct"/>
            <w:shd w:val="clear" w:color="auto" w:fill="auto"/>
            <w:vAlign w:val="center"/>
          </w:tcPr>
          <w:p w14:paraId="3CFC4FB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274</w:t>
            </w:r>
          </w:p>
        </w:tc>
        <w:tc>
          <w:tcPr>
            <w:tcW w:w="3863" w:type="pct"/>
            <w:shd w:val="clear" w:color="auto" w:fill="auto"/>
            <w:vAlign w:val="bottom"/>
          </w:tcPr>
          <w:p w14:paraId="368B9CE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ВЛ-61/1 и ВЛ-61/4 от ТП-61 для снижения минимально допустимых расстояний (габаритов) до объектов, расположенных по адресу: Архангельская область, с.Холмогоры, ул.Ломоносова, д.59 (Замятин Андрей Леонидович)</w:t>
            </w:r>
          </w:p>
        </w:tc>
        <w:tc>
          <w:tcPr>
            <w:tcW w:w="907" w:type="pct"/>
            <w:shd w:val="clear" w:color="auto" w:fill="auto"/>
            <w:vAlign w:val="center"/>
          </w:tcPr>
          <w:p w14:paraId="250E962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0,31</w:t>
            </w:r>
          </w:p>
        </w:tc>
      </w:tr>
      <w:tr w:rsidR="000A4099" w:rsidRPr="000B6E49" w14:paraId="578A522C" w14:textId="77777777" w:rsidTr="00341D2B">
        <w:trPr>
          <w:trHeight w:val="20"/>
        </w:trPr>
        <w:tc>
          <w:tcPr>
            <w:tcW w:w="230" w:type="pct"/>
            <w:shd w:val="clear" w:color="auto" w:fill="auto"/>
            <w:vAlign w:val="center"/>
          </w:tcPr>
          <w:p w14:paraId="700214D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275</w:t>
            </w:r>
          </w:p>
        </w:tc>
        <w:tc>
          <w:tcPr>
            <w:tcW w:w="3863" w:type="pct"/>
            <w:shd w:val="clear" w:color="auto" w:fill="auto"/>
            <w:vAlign w:val="bottom"/>
          </w:tcPr>
          <w:p w14:paraId="1AE65F2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ВЛ-63/3 для обеспечения технологического присоединения к электрическим сетям энергопринимающих устройств заявителей в с.Холмогоры Архангельской области (Рудалёв И.А.; Доронин А.С.; Бочкарёва Р.В.)</w:t>
            </w:r>
          </w:p>
        </w:tc>
        <w:tc>
          <w:tcPr>
            <w:tcW w:w="907" w:type="pct"/>
            <w:shd w:val="clear" w:color="auto" w:fill="auto"/>
            <w:vAlign w:val="center"/>
          </w:tcPr>
          <w:p w14:paraId="12DD86D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0,16</w:t>
            </w:r>
          </w:p>
        </w:tc>
      </w:tr>
      <w:tr w:rsidR="000A4099" w:rsidRPr="000B6E49" w14:paraId="24A4E5B1" w14:textId="77777777" w:rsidTr="00341D2B">
        <w:trPr>
          <w:trHeight w:val="20"/>
        </w:trPr>
        <w:tc>
          <w:tcPr>
            <w:tcW w:w="230" w:type="pct"/>
            <w:shd w:val="clear" w:color="auto" w:fill="auto"/>
            <w:vAlign w:val="center"/>
          </w:tcPr>
          <w:p w14:paraId="707F560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276</w:t>
            </w:r>
          </w:p>
        </w:tc>
        <w:tc>
          <w:tcPr>
            <w:tcW w:w="3863" w:type="pct"/>
            <w:shd w:val="clear" w:color="auto" w:fill="auto"/>
            <w:vAlign w:val="bottom"/>
          </w:tcPr>
          <w:p w14:paraId="6014F20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ВЛ-65/1 для обеспечения технологического присоединения к электрическим сетям энергопринимающих устройств заявителей в с.Холмогоры Архангельской области (Гурьева Т.П., Мышова Н.П., Гурьева М.А.)</w:t>
            </w:r>
          </w:p>
        </w:tc>
        <w:tc>
          <w:tcPr>
            <w:tcW w:w="907" w:type="pct"/>
            <w:shd w:val="clear" w:color="auto" w:fill="auto"/>
            <w:vAlign w:val="center"/>
          </w:tcPr>
          <w:p w14:paraId="1E97124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2BC49DCD" w14:textId="77777777" w:rsidTr="00341D2B">
        <w:trPr>
          <w:trHeight w:val="20"/>
        </w:trPr>
        <w:tc>
          <w:tcPr>
            <w:tcW w:w="230" w:type="pct"/>
            <w:shd w:val="clear" w:color="auto" w:fill="auto"/>
            <w:vAlign w:val="center"/>
          </w:tcPr>
          <w:p w14:paraId="650C7E1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277</w:t>
            </w:r>
          </w:p>
        </w:tc>
        <w:tc>
          <w:tcPr>
            <w:tcW w:w="3863" w:type="pct"/>
            <w:shd w:val="clear" w:color="auto" w:fill="auto"/>
            <w:vAlign w:val="bottom"/>
          </w:tcPr>
          <w:p w14:paraId="2B4EC49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ВЛ-68/5 для обеспечения технологического присоединения к электрическим сетям энергопринимающих устройств заявителя в д.Харлово Холмогорского района Архангельской области (ИП Россомахина В.Н.)</w:t>
            </w:r>
          </w:p>
        </w:tc>
        <w:tc>
          <w:tcPr>
            <w:tcW w:w="907" w:type="pct"/>
            <w:shd w:val="clear" w:color="auto" w:fill="auto"/>
            <w:vAlign w:val="center"/>
          </w:tcPr>
          <w:p w14:paraId="07D905E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0,15</w:t>
            </w:r>
          </w:p>
        </w:tc>
      </w:tr>
      <w:tr w:rsidR="000A4099" w:rsidRPr="000B6E49" w14:paraId="61349EE4" w14:textId="77777777" w:rsidTr="00341D2B">
        <w:trPr>
          <w:trHeight w:val="20"/>
        </w:trPr>
        <w:tc>
          <w:tcPr>
            <w:tcW w:w="230" w:type="pct"/>
            <w:shd w:val="clear" w:color="auto" w:fill="auto"/>
            <w:vAlign w:val="center"/>
          </w:tcPr>
          <w:p w14:paraId="30E6995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278</w:t>
            </w:r>
          </w:p>
        </w:tc>
        <w:tc>
          <w:tcPr>
            <w:tcW w:w="3863" w:type="pct"/>
            <w:shd w:val="clear" w:color="auto" w:fill="auto"/>
            <w:vAlign w:val="bottom"/>
          </w:tcPr>
          <w:p w14:paraId="1996611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ВЛ-6кВ ф.19-18 для обеспечения технологического присоединения к электрическим сетям энергопринимающих устройств заявителя в д.М.Карелы Приморского района Архангельской области (</w:t>
            </w:r>
            <w:r w:rsidR="00E2503F">
              <w:rPr>
                <w:rFonts w:ascii="Myriad Pro" w:hAnsi="Myriad Pro"/>
                <w:sz w:val="18"/>
                <w:szCs w:val="18"/>
                <w:lang w:eastAsia="ru-RU"/>
              </w:rPr>
              <w:t>ООО </w:t>
            </w:r>
            <w:r w:rsidRPr="000B6E49">
              <w:rPr>
                <w:rFonts w:ascii="Myriad Pro" w:hAnsi="Myriad Pro"/>
                <w:sz w:val="18"/>
                <w:szCs w:val="18"/>
                <w:lang w:eastAsia="ru-RU"/>
              </w:rPr>
              <w:t>Импульс)</w:t>
            </w:r>
          </w:p>
        </w:tc>
        <w:tc>
          <w:tcPr>
            <w:tcW w:w="907" w:type="pct"/>
            <w:shd w:val="clear" w:color="auto" w:fill="auto"/>
            <w:vAlign w:val="center"/>
          </w:tcPr>
          <w:p w14:paraId="3917CD8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5F310AF8" w14:textId="77777777" w:rsidTr="00341D2B">
        <w:trPr>
          <w:trHeight w:val="20"/>
        </w:trPr>
        <w:tc>
          <w:tcPr>
            <w:tcW w:w="230" w:type="pct"/>
            <w:shd w:val="clear" w:color="auto" w:fill="auto"/>
            <w:vAlign w:val="center"/>
          </w:tcPr>
          <w:p w14:paraId="3AC06B6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279</w:t>
            </w:r>
          </w:p>
        </w:tc>
        <w:tc>
          <w:tcPr>
            <w:tcW w:w="3863" w:type="pct"/>
            <w:shd w:val="clear" w:color="auto" w:fill="auto"/>
            <w:vAlign w:val="bottom"/>
          </w:tcPr>
          <w:p w14:paraId="02E5B28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ВЛ-7/4 для обесп. тех.пр. к эл.сетям энергоприним.устройств жилого дома в д.Матвеевская Холмогорского района Архангельской области</w:t>
            </w:r>
          </w:p>
        </w:tc>
        <w:tc>
          <w:tcPr>
            <w:tcW w:w="907" w:type="pct"/>
            <w:shd w:val="clear" w:color="auto" w:fill="auto"/>
            <w:vAlign w:val="center"/>
          </w:tcPr>
          <w:p w14:paraId="40FDAF0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284781C9" w14:textId="77777777" w:rsidTr="00341D2B">
        <w:trPr>
          <w:trHeight w:val="20"/>
        </w:trPr>
        <w:tc>
          <w:tcPr>
            <w:tcW w:w="230" w:type="pct"/>
            <w:shd w:val="clear" w:color="auto" w:fill="auto"/>
            <w:vAlign w:val="center"/>
          </w:tcPr>
          <w:p w14:paraId="777EB1F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280</w:t>
            </w:r>
          </w:p>
        </w:tc>
        <w:tc>
          <w:tcPr>
            <w:tcW w:w="3863" w:type="pct"/>
            <w:shd w:val="clear" w:color="auto" w:fill="auto"/>
            <w:vAlign w:val="bottom"/>
          </w:tcPr>
          <w:p w14:paraId="527F5EA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ВЛ-71/1 и ВЛ-72/2 для обеспечения технологического присоединения к электрическим сетям энергопринимающих устройств заявителей в д.Подгорье и д.Одиночка Холмогорского района Архангельской области (Москвина Е.С.; Крутиков П.В.; </w:t>
            </w:r>
            <w:r w:rsidRPr="000B6E49">
              <w:rPr>
                <w:rFonts w:ascii="Myriad Pro" w:hAnsi="Myriad Pro"/>
                <w:sz w:val="18"/>
                <w:szCs w:val="18"/>
                <w:lang w:eastAsia="ru-RU"/>
              </w:rPr>
              <w:lastRenderedPageBreak/>
              <w:t>Москвина В.С.; Еремеев А.В.; Рулёв П.С.; Миллер А.А,; Орехов Е.В.)</w:t>
            </w:r>
          </w:p>
        </w:tc>
        <w:tc>
          <w:tcPr>
            <w:tcW w:w="907" w:type="pct"/>
            <w:shd w:val="clear" w:color="auto" w:fill="auto"/>
            <w:vAlign w:val="center"/>
          </w:tcPr>
          <w:p w14:paraId="7B5FE0F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0,31</w:t>
            </w:r>
          </w:p>
        </w:tc>
      </w:tr>
      <w:tr w:rsidR="000A4099" w:rsidRPr="000B6E49" w14:paraId="7EE32EF1" w14:textId="77777777" w:rsidTr="00341D2B">
        <w:trPr>
          <w:trHeight w:val="20"/>
        </w:trPr>
        <w:tc>
          <w:tcPr>
            <w:tcW w:w="230" w:type="pct"/>
            <w:shd w:val="clear" w:color="auto" w:fill="auto"/>
            <w:vAlign w:val="center"/>
          </w:tcPr>
          <w:p w14:paraId="5A4ACC4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281</w:t>
            </w:r>
          </w:p>
        </w:tc>
        <w:tc>
          <w:tcPr>
            <w:tcW w:w="3863" w:type="pct"/>
            <w:shd w:val="clear" w:color="auto" w:fill="auto"/>
            <w:vAlign w:val="bottom"/>
          </w:tcPr>
          <w:p w14:paraId="028B3B2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ВЛ-72/2 для обеспечения технологического присоединения к электрическим сетям энергопринимающих устройств заявителя в д.Одиночка Холмогорского района Архангельской области (Звездина Галина Ивановна)</w:t>
            </w:r>
          </w:p>
        </w:tc>
        <w:tc>
          <w:tcPr>
            <w:tcW w:w="907" w:type="pct"/>
            <w:shd w:val="clear" w:color="auto" w:fill="auto"/>
            <w:vAlign w:val="center"/>
          </w:tcPr>
          <w:p w14:paraId="3268F09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0,07</w:t>
            </w:r>
          </w:p>
        </w:tc>
      </w:tr>
      <w:tr w:rsidR="000A4099" w:rsidRPr="000B6E49" w14:paraId="4D500845" w14:textId="77777777" w:rsidTr="00341D2B">
        <w:trPr>
          <w:trHeight w:val="20"/>
        </w:trPr>
        <w:tc>
          <w:tcPr>
            <w:tcW w:w="230" w:type="pct"/>
            <w:shd w:val="clear" w:color="auto" w:fill="auto"/>
            <w:vAlign w:val="center"/>
          </w:tcPr>
          <w:p w14:paraId="6C8CD31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282</w:t>
            </w:r>
          </w:p>
        </w:tc>
        <w:tc>
          <w:tcPr>
            <w:tcW w:w="3863" w:type="pct"/>
            <w:shd w:val="clear" w:color="auto" w:fill="auto"/>
            <w:vAlign w:val="bottom"/>
          </w:tcPr>
          <w:p w14:paraId="718A861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ВЛ-74/1 для обеспечения технологического присоединения к электрическим сетям энергопринимающих устройств заявителя в д.Большая Товра Хол</w:t>
            </w:r>
          </w:p>
        </w:tc>
        <w:tc>
          <w:tcPr>
            <w:tcW w:w="907" w:type="pct"/>
            <w:shd w:val="clear" w:color="auto" w:fill="auto"/>
            <w:vAlign w:val="center"/>
          </w:tcPr>
          <w:p w14:paraId="6A47533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0,07</w:t>
            </w:r>
          </w:p>
        </w:tc>
      </w:tr>
      <w:tr w:rsidR="000A4099" w:rsidRPr="000B6E49" w14:paraId="21F9A184" w14:textId="77777777" w:rsidTr="00341D2B">
        <w:trPr>
          <w:trHeight w:val="20"/>
        </w:trPr>
        <w:tc>
          <w:tcPr>
            <w:tcW w:w="230" w:type="pct"/>
            <w:shd w:val="clear" w:color="auto" w:fill="auto"/>
            <w:vAlign w:val="center"/>
          </w:tcPr>
          <w:p w14:paraId="125A2E1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283</w:t>
            </w:r>
          </w:p>
        </w:tc>
        <w:tc>
          <w:tcPr>
            <w:tcW w:w="3863" w:type="pct"/>
            <w:shd w:val="clear" w:color="auto" w:fill="auto"/>
            <w:vAlign w:val="bottom"/>
          </w:tcPr>
          <w:p w14:paraId="28A7C95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ВЛ-74/1 для обеспечения технологического присоединения энергопринимающих устройств заявителя в д.Большая Товра Холмогорского района Архангельской области (Пензенцев В.А., 15-01978А/15 от 15.07.2015)</w:t>
            </w:r>
          </w:p>
        </w:tc>
        <w:tc>
          <w:tcPr>
            <w:tcW w:w="907" w:type="pct"/>
            <w:shd w:val="clear" w:color="auto" w:fill="auto"/>
            <w:vAlign w:val="center"/>
          </w:tcPr>
          <w:p w14:paraId="47E4721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3F580524" w14:textId="77777777" w:rsidTr="00341D2B">
        <w:trPr>
          <w:trHeight w:val="20"/>
        </w:trPr>
        <w:tc>
          <w:tcPr>
            <w:tcW w:w="230" w:type="pct"/>
            <w:shd w:val="clear" w:color="auto" w:fill="auto"/>
            <w:vAlign w:val="center"/>
          </w:tcPr>
          <w:p w14:paraId="00B6118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284</w:t>
            </w:r>
          </w:p>
        </w:tc>
        <w:tc>
          <w:tcPr>
            <w:tcW w:w="3863" w:type="pct"/>
            <w:shd w:val="clear" w:color="auto" w:fill="auto"/>
            <w:vAlign w:val="bottom"/>
          </w:tcPr>
          <w:p w14:paraId="63CB5A4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ВЛ-75/1 и строительство ответвления от ВЛ-75/1 для обеспечения технологического присоединения к электрическим сетям энергопринимающих устройств жилых домов в д. Новинки Холмогорского района Архангельской области (Боровиков А. В., Рыжков С.В.)</w:t>
            </w:r>
          </w:p>
        </w:tc>
        <w:tc>
          <w:tcPr>
            <w:tcW w:w="907" w:type="pct"/>
            <w:shd w:val="clear" w:color="auto" w:fill="auto"/>
            <w:vAlign w:val="center"/>
          </w:tcPr>
          <w:p w14:paraId="0B54629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0,14</w:t>
            </w:r>
          </w:p>
        </w:tc>
      </w:tr>
      <w:tr w:rsidR="000A4099" w:rsidRPr="000B6E49" w14:paraId="152B8121" w14:textId="77777777" w:rsidTr="00341D2B">
        <w:trPr>
          <w:trHeight w:val="20"/>
        </w:trPr>
        <w:tc>
          <w:tcPr>
            <w:tcW w:w="230" w:type="pct"/>
            <w:shd w:val="clear" w:color="auto" w:fill="auto"/>
            <w:vAlign w:val="center"/>
          </w:tcPr>
          <w:p w14:paraId="2ECA035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285</w:t>
            </w:r>
          </w:p>
        </w:tc>
        <w:tc>
          <w:tcPr>
            <w:tcW w:w="3863" w:type="pct"/>
            <w:shd w:val="clear" w:color="auto" w:fill="auto"/>
            <w:vAlign w:val="bottom"/>
          </w:tcPr>
          <w:p w14:paraId="16EE91C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ВЛ-78/2 для обеспечения технологического присоединения к электрическим сетям энергопринимающих устройств заявителя в п.Русковера Пинежского района Архангельской области (Осюков В.М.)</w:t>
            </w:r>
          </w:p>
        </w:tc>
        <w:tc>
          <w:tcPr>
            <w:tcW w:w="907" w:type="pct"/>
            <w:shd w:val="clear" w:color="auto" w:fill="auto"/>
            <w:vAlign w:val="center"/>
          </w:tcPr>
          <w:p w14:paraId="595B0DC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0,16</w:t>
            </w:r>
          </w:p>
        </w:tc>
      </w:tr>
      <w:tr w:rsidR="000A4099" w:rsidRPr="000B6E49" w14:paraId="61A3859A" w14:textId="77777777" w:rsidTr="00341D2B">
        <w:trPr>
          <w:trHeight w:val="20"/>
        </w:trPr>
        <w:tc>
          <w:tcPr>
            <w:tcW w:w="230" w:type="pct"/>
            <w:shd w:val="clear" w:color="auto" w:fill="auto"/>
            <w:vAlign w:val="center"/>
          </w:tcPr>
          <w:p w14:paraId="4105849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286</w:t>
            </w:r>
          </w:p>
        </w:tc>
        <w:tc>
          <w:tcPr>
            <w:tcW w:w="3863" w:type="pct"/>
            <w:shd w:val="clear" w:color="auto" w:fill="auto"/>
            <w:vAlign w:val="bottom"/>
          </w:tcPr>
          <w:p w14:paraId="0BBB5D4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ВЛ-79/1 для обеспечения технологического присоединения к электрическим сетям энергопринимающих устройств заявителя в д.Кушово Холмогорского района Архангельской области (Казакова И.Н.; Уткин С.В.; Власов Ю.Л.; Яковлев А.В.; Чебыкин Н.А.)</w:t>
            </w:r>
          </w:p>
        </w:tc>
        <w:tc>
          <w:tcPr>
            <w:tcW w:w="907" w:type="pct"/>
            <w:shd w:val="clear" w:color="auto" w:fill="auto"/>
            <w:vAlign w:val="center"/>
          </w:tcPr>
          <w:p w14:paraId="2DF66C3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0,36</w:t>
            </w:r>
          </w:p>
        </w:tc>
      </w:tr>
      <w:tr w:rsidR="000A4099" w:rsidRPr="000B6E49" w14:paraId="62DD8403" w14:textId="77777777" w:rsidTr="00341D2B">
        <w:trPr>
          <w:trHeight w:val="20"/>
        </w:trPr>
        <w:tc>
          <w:tcPr>
            <w:tcW w:w="230" w:type="pct"/>
            <w:shd w:val="clear" w:color="auto" w:fill="auto"/>
            <w:vAlign w:val="center"/>
          </w:tcPr>
          <w:p w14:paraId="5949412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287</w:t>
            </w:r>
          </w:p>
        </w:tc>
        <w:tc>
          <w:tcPr>
            <w:tcW w:w="3863" w:type="pct"/>
            <w:shd w:val="clear" w:color="auto" w:fill="auto"/>
            <w:vAlign w:val="bottom"/>
          </w:tcPr>
          <w:p w14:paraId="6A56728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ВЛ-79/2 для обеспечения технологического присоединения к электрическим сетям энергопринимающих устройств жилого дома в д. Горка Холмогорского района Архангельской области (Юрьев В.А.)</w:t>
            </w:r>
          </w:p>
        </w:tc>
        <w:tc>
          <w:tcPr>
            <w:tcW w:w="907" w:type="pct"/>
            <w:shd w:val="clear" w:color="auto" w:fill="auto"/>
            <w:vAlign w:val="center"/>
          </w:tcPr>
          <w:p w14:paraId="11757A3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3EC7F86F" w14:textId="77777777" w:rsidTr="00341D2B">
        <w:trPr>
          <w:trHeight w:val="20"/>
        </w:trPr>
        <w:tc>
          <w:tcPr>
            <w:tcW w:w="230" w:type="pct"/>
            <w:shd w:val="clear" w:color="auto" w:fill="auto"/>
            <w:vAlign w:val="center"/>
          </w:tcPr>
          <w:p w14:paraId="671E5B9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288</w:t>
            </w:r>
          </w:p>
        </w:tc>
        <w:tc>
          <w:tcPr>
            <w:tcW w:w="3863" w:type="pct"/>
            <w:shd w:val="clear" w:color="auto" w:fill="auto"/>
            <w:vAlign w:val="bottom"/>
          </w:tcPr>
          <w:p w14:paraId="12AD0E1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ВЛ-79/2 для обеспечения технологического присоединения к электрическим сетям энергопринимающих устройств заявителя в д.Горка Холмогорского района Архангельской области (Грицкевич В.А.)</w:t>
            </w:r>
          </w:p>
        </w:tc>
        <w:tc>
          <w:tcPr>
            <w:tcW w:w="907" w:type="pct"/>
            <w:shd w:val="clear" w:color="auto" w:fill="auto"/>
            <w:vAlign w:val="center"/>
          </w:tcPr>
          <w:p w14:paraId="14027ED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1C416B8E" w14:textId="77777777" w:rsidTr="00341D2B">
        <w:trPr>
          <w:trHeight w:val="20"/>
        </w:trPr>
        <w:tc>
          <w:tcPr>
            <w:tcW w:w="230" w:type="pct"/>
            <w:shd w:val="clear" w:color="auto" w:fill="auto"/>
            <w:vAlign w:val="center"/>
          </w:tcPr>
          <w:p w14:paraId="1892925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289</w:t>
            </w:r>
          </w:p>
        </w:tc>
        <w:tc>
          <w:tcPr>
            <w:tcW w:w="3863" w:type="pct"/>
            <w:shd w:val="clear" w:color="auto" w:fill="auto"/>
            <w:vAlign w:val="bottom"/>
          </w:tcPr>
          <w:p w14:paraId="4A05E40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ВЛ-8/2 в д.Марковская Холмогорского района Архангельской области со строительством ответвления (Крапивин Р.Л., 15-01410А/15 от 01.06.2015)</w:t>
            </w:r>
          </w:p>
        </w:tc>
        <w:tc>
          <w:tcPr>
            <w:tcW w:w="907" w:type="pct"/>
            <w:shd w:val="clear" w:color="auto" w:fill="auto"/>
            <w:vAlign w:val="center"/>
          </w:tcPr>
          <w:p w14:paraId="5F09F67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5F3714B2" w14:textId="77777777" w:rsidTr="00341D2B">
        <w:trPr>
          <w:trHeight w:val="20"/>
        </w:trPr>
        <w:tc>
          <w:tcPr>
            <w:tcW w:w="230" w:type="pct"/>
            <w:shd w:val="clear" w:color="auto" w:fill="auto"/>
            <w:vAlign w:val="center"/>
          </w:tcPr>
          <w:p w14:paraId="14C7FA2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290</w:t>
            </w:r>
          </w:p>
        </w:tc>
        <w:tc>
          <w:tcPr>
            <w:tcW w:w="3863" w:type="pct"/>
            <w:shd w:val="clear" w:color="auto" w:fill="auto"/>
            <w:vAlign w:val="bottom"/>
          </w:tcPr>
          <w:p w14:paraId="56D3B22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ВЛ-8/2 и строительство ответвления от ВЛ-8/2 для обеспечения технологического присоединения к электрическим сетям энергопринимающих устройств жилого дома в д.Марковская Холмогорского района Архангельской области</w:t>
            </w:r>
          </w:p>
        </w:tc>
        <w:tc>
          <w:tcPr>
            <w:tcW w:w="907" w:type="pct"/>
            <w:shd w:val="clear" w:color="auto" w:fill="auto"/>
            <w:vAlign w:val="center"/>
          </w:tcPr>
          <w:p w14:paraId="12659CA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50D51BCE" w14:textId="77777777" w:rsidTr="00341D2B">
        <w:trPr>
          <w:trHeight w:val="20"/>
        </w:trPr>
        <w:tc>
          <w:tcPr>
            <w:tcW w:w="230" w:type="pct"/>
            <w:shd w:val="clear" w:color="auto" w:fill="auto"/>
            <w:vAlign w:val="center"/>
          </w:tcPr>
          <w:p w14:paraId="5F21D7B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291</w:t>
            </w:r>
          </w:p>
        </w:tc>
        <w:tc>
          <w:tcPr>
            <w:tcW w:w="3863" w:type="pct"/>
            <w:shd w:val="clear" w:color="auto" w:fill="auto"/>
            <w:vAlign w:val="bottom"/>
          </w:tcPr>
          <w:p w14:paraId="305C71C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ВЛ-80/1 для обеспечения технологического присоединения к электрическим сетям энергопринимающих устройств заявителя в д.Марилово Холмогор</w:t>
            </w:r>
          </w:p>
        </w:tc>
        <w:tc>
          <w:tcPr>
            <w:tcW w:w="907" w:type="pct"/>
            <w:shd w:val="clear" w:color="auto" w:fill="auto"/>
            <w:vAlign w:val="center"/>
          </w:tcPr>
          <w:p w14:paraId="658595E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0,29</w:t>
            </w:r>
          </w:p>
        </w:tc>
      </w:tr>
      <w:tr w:rsidR="000A4099" w:rsidRPr="000B6E49" w14:paraId="197A7B88" w14:textId="77777777" w:rsidTr="00341D2B">
        <w:trPr>
          <w:trHeight w:val="20"/>
        </w:trPr>
        <w:tc>
          <w:tcPr>
            <w:tcW w:w="230" w:type="pct"/>
            <w:shd w:val="clear" w:color="auto" w:fill="auto"/>
            <w:vAlign w:val="center"/>
          </w:tcPr>
          <w:p w14:paraId="1A9899F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292</w:t>
            </w:r>
          </w:p>
        </w:tc>
        <w:tc>
          <w:tcPr>
            <w:tcW w:w="3863" w:type="pct"/>
            <w:shd w:val="clear" w:color="auto" w:fill="auto"/>
            <w:vAlign w:val="bottom"/>
          </w:tcPr>
          <w:p w14:paraId="6B5729F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ВЛ-81/1 для обеспечения возможности прокладки второй цепи (провода СИП) по опорам воздушной линии в п.Боброво Приморского района Архангельской области</w:t>
            </w:r>
          </w:p>
        </w:tc>
        <w:tc>
          <w:tcPr>
            <w:tcW w:w="907" w:type="pct"/>
            <w:shd w:val="clear" w:color="auto" w:fill="auto"/>
            <w:vAlign w:val="center"/>
          </w:tcPr>
          <w:p w14:paraId="09F1BA0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0,40</w:t>
            </w:r>
          </w:p>
        </w:tc>
      </w:tr>
      <w:tr w:rsidR="000A4099" w:rsidRPr="000B6E49" w14:paraId="37635A34" w14:textId="77777777" w:rsidTr="00341D2B">
        <w:trPr>
          <w:trHeight w:val="20"/>
        </w:trPr>
        <w:tc>
          <w:tcPr>
            <w:tcW w:w="230" w:type="pct"/>
            <w:shd w:val="clear" w:color="auto" w:fill="auto"/>
            <w:vAlign w:val="center"/>
          </w:tcPr>
          <w:p w14:paraId="0AE1D3D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293</w:t>
            </w:r>
          </w:p>
        </w:tc>
        <w:tc>
          <w:tcPr>
            <w:tcW w:w="3863" w:type="pct"/>
            <w:shd w:val="clear" w:color="auto" w:fill="auto"/>
            <w:vAlign w:val="bottom"/>
          </w:tcPr>
          <w:p w14:paraId="1488CB3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ВЛ-81/1 и строительство ответвления от опоры №2 ВЛ-81/1 для обеспечения технологического присоединения к электрическим сетям энергопринимающих устройств жилого дома №16 в д.Копытово МО «Матигорское» Холмогорского района Архангельской области</w:t>
            </w:r>
          </w:p>
        </w:tc>
        <w:tc>
          <w:tcPr>
            <w:tcW w:w="907" w:type="pct"/>
            <w:shd w:val="clear" w:color="auto" w:fill="auto"/>
            <w:vAlign w:val="center"/>
          </w:tcPr>
          <w:p w14:paraId="5EE94E0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0,23</w:t>
            </w:r>
          </w:p>
        </w:tc>
      </w:tr>
      <w:tr w:rsidR="000A4099" w:rsidRPr="000B6E49" w14:paraId="00F5BD84" w14:textId="77777777" w:rsidTr="00341D2B">
        <w:trPr>
          <w:trHeight w:val="20"/>
        </w:trPr>
        <w:tc>
          <w:tcPr>
            <w:tcW w:w="230" w:type="pct"/>
            <w:shd w:val="clear" w:color="auto" w:fill="auto"/>
            <w:vAlign w:val="center"/>
          </w:tcPr>
          <w:p w14:paraId="798859C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294</w:t>
            </w:r>
          </w:p>
        </w:tc>
        <w:tc>
          <w:tcPr>
            <w:tcW w:w="3863" w:type="pct"/>
            <w:shd w:val="clear" w:color="auto" w:fill="auto"/>
            <w:vAlign w:val="bottom"/>
          </w:tcPr>
          <w:p w14:paraId="7EE9F04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ВЛ-83/3 для обеспечения технологического присоединения к электрическим сетям энергопринимающих устройств жилого дома в д.Горка Холмогорс</w:t>
            </w:r>
          </w:p>
        </w:tc>
        <w:tc>
          <w:tcPr>
            <w:tcW w:w="907" w:type="pct"/>
            <w:shd w:val="clear" w:color="auto" w:fill="auto"/>
            <w:vAlign w:val="center"/>
          </w:tcPr>
          <w:p w14:paraId="6FB4AA4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0,23</w:t>
            </w:r>
          </w:p>
        </w:tc>
      </w:tr>
      <w:tr w:rsidR="000A4099" w:rsidRPr="000B6E49" w14:paraId="0EF3C83C" w14:textId="77777777" w:rsidTr="00341D2B">
        <w:trPr>
          <w:trHeight w:val="20"/>
        </w:trPr>
        <w:tc>
          <w:tcPr>
            <w:tcW w:w="230" w:type="pct"/>
            <w:shd w:val="clear" w:color="auto" w:fill="auto"/>
            <w:vAlign w:val="center"/>
          </w:tcPr>
          <w:p w14:paraId="6E74225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295</w:t>
            </w:r>
          </w:p>
        </w:tc>
        <w:tc>
          <w:tcPr>
            <w:tcW w:w="3863" w:type="pct"/>
            <w:shd w:val="clear" w:color="auto" w:fill="auto"/>
            <w:vAlign w:val="bottom"/>
          </w:tcPr>
          <w:p w14:paraId="7855E54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ВЛ-85/1 в д.Шепицы Холмогорского района Архангельской области со строительством ответвления (Пушкарь В.А., 15-01205А/15 от 13.05.2015)</w:t>
            </w:r>
          </w:p>
        </w:tc>
        <w:tc>
          <w:tcPr>
            <w:tcW w:w="907" w:type="pct"/>
            <w:shd w:val="clear" w:color="auto" w:fill="auto"/>
            <w:vAlign w:val="center"/>
          </w:tcPr>
          <w:p w14:paraId="1248D3D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7423498A" w14:textId="77777777" w:rsidTr="00341D2B">
        <w:trPr>
          <w:trHeight w:val="20"/>
        </w:trPr>
        <w:tc>
          <w:tcPr>
            <w:tcW w:w="230" w:type="pct"/>
            <w:shd w:val="clear" w:color="auto" w:fill="auto"/>
            <w:vAlign w:val="center"/>
          </w:tcPr>
          <w:p w14:paraId="3955533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296</w:t>
            </w:r>
          </w:p>
        </w:tc>
        <w:tc>
          <w:tcPr>
            <w:tcW w:w="3863" w:type="pct"/>
            <w:shd w:val="clear" w:color="auto" w:fill="auto"/>
            <w:vAlign w:val="bottom"/>
          </w:tcPr>
          <w:p w14:paraId="1965CE9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ВЛ-86/1 для обеспечения технологического присоединения к электрическим сетям энергопринимающих устройств заявителя в д.Боброво Приморского района Архангельской области (Емельянов И.И.)</w:t>
            </w:r>
          </w:p>
        </w:tc>
        <w:tc>
          <w:tcPr>
            <w:tcW w:w="907" w:type="pct"/>
            <w:shd w:val="clear" w:color="auto" w:fill="auto"/>
            <w:vAlign w:val="center"/>
          </w:tcPr>
          <w:p w14:paraId="71B2D1B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6F1A1D78" w14:textId="77777777" w:rsidTr="00341D2B">
        <w:trPr>
          <w:trHeight w:val="20"/>
        </w:trPr>
        <w:tc>
          <w:tcPr>
            <w:tcW w:w="230" w:type="pct"/>
            <w:shd w:val="clear" w:color="auto" w:fill="auto"/>
            <w:vAlign w:val="center"/>
          </w:tcPr>
          <w:p w14:paraId="08C9360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297</w:t>
            </w:r>
          </w:p>
        </w:tc>
        <w:tc>
          <w:tcPr>
            <w:tcW w:w="3863" w:type="pct"/>
            <w:shd w:val="clear" w:color="auto" w:fill="auto"/>
            <w:vAlign w:val="bottom"/>
          </w:tcPr>
          <w:p w14:paraId="2A2AB75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ВЛ-86/1 и строительство ВЛ-0,4кВ для обеспечения технологического присоединения к электрическим сетям энергопринимающих устройств жилых домов в д.Боброво Приморского района Архангельской области (Штенгауэр В.Г.; Петрова М.С.; Петренко Ю.П.; Сорока Д.А.; Бохан М.В.; Сердечная Е.В.)</w:t>
            </w:r>
          </w:p>
        </w:tc>
        <w:tc>
          <w:tcPr>
            <w:tcW w:w="907" w:type="pct"/>
            <w:shd w:val="clear" w:color="auto" w:fill="auto"/>
            <w:vAlign w:val="center"/>
          </w:tcPr>
          <w:p w14:paraId="43C81D5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2391FED9" w14:textId="77777777" w:rsidTr="00341D2B">
        <w:trPr>
          <w:trHeight w:val="20"/>
        </w:trPr>
        <w:tc>
          <w:tcPr>
            <w:tcW w:w="230" w:type="pct"/>
            <w:shd w:val="clear" w:color="auto" w:fill="auto"/>
            <w:vAlign w:val="center"/>
          </w:tcPr>
          <w:p w14:paraId="57E96B6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298</w:t>
            </w:r>
          </w:p>
        </w:tc>
        <w:tc>
          <w:tcPr>
            <w:tcW w:w="3863" w:type="pct"/>
            <w:shd w:val="clear" w:color="auto" w:fill="auto"/>
            <w:vAlign w:val="bottom"/>
          </w:tcPr>
          <w:p w14:paraId="30C9E3A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ВЛ-87/1 в д.Степановская Приморского района Архангельской области со строительством ответвления (Тартаковская Е.В. 15-01370А/15 от 04.06.2015)</w:t>
            </w:r>
          </w:p>
        </w:tc>
        <w:tc>
          <w:tcPr>
            <w:tcW w:w="907" w:type="pct"/>
            <w:shd w:val="clear" w:color="auto" w:fill="auto"/>
            <w:vAlign w:val="center"/>
          </w:tcPr>
          <w:p w14:paraId="4C2E341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4C51095C" w14:textId="77777777" w:rsidTr="00341D2B">
        <w:trPr>
          <w:trHeight w:val="20"/>
        </w:trPr>
        <w:tc>
          <w:tcPr>
            <w:tcW w:w="230" w:type="pct"/>
            <w:shd w:val="clear" w:color="auto" w:fill="auto"/>
            <w:vAlign w:val="center"/>
          </w:tcPr>
          <w:p w14:paraId="32EA9B2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299</w:t>
            </w:r>
          </w:p>
        </w:tc>
        <w:tc>
          <w:tcPr>
            <w:tcW w:w="3863" w:type="pct"/>
            <w:shd w:val="clear" w:color="auto" w:fill="auto"/>
            <w:vAlign w:val="bottom"/>
          </w:tcPr>
          <w:p w14:paraId="6D4F1C9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ВЛ-94/2 для обеспечения технологического присоединения к электрическим сетям энергопринимающих устройств заявителя в д. Вождорма Холмогорского района Архангельской области (Подшивалов В.Н.; Кузнецова Л.И.; Кузнецов А.Д.)</w:t>
            </w:r>
          </w:p>
        </w:tc>
        <w:tc>
          <w:tcPr>
            <w:tcW w:w="907" w:type="pct"/>
            <w:shd w:val="clear" w:color="auto" w:fill="auto"/>
            <w:vAlign w:val="center"/>
          </w:tcPr>
          <w:p w14:paraId="0F084BC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0,07</w:t>
            </w:r>
          </w:p>
        </w:tc>
      </w:tr>
      <w:tr w:rsidR="000A4099" w:rsidRPr="000B6E49" w14:paraId="227BA905" w14:textId="77777777" w:rsidTr="00341D2B">
        <w:trPr>
          <w:trHeight w:val="20"/>
        </w:trPr>
        <w:tc>
          <w:tcPr>
            <w:tcW w:w="230" w:type="pct"/>
            <w:shd w:val="clear" w:color="auto" w:fill="auto"/>
            <w:vAlign w:val="center"/>
          </w:tcPr>
          <w:p w14:paraId="5BE0DAF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300</w:t>
            </w:r>
          </w:p>
        </w:tc>
        <w:tc>
          <w:tcPr>
            <w:tcW w:w="3863" w:type="pct"/>
            <w:shd w:val="clear" w:color="auto" w:fill="auto"/>
            <w:vAlign w:val="bottom"/>
          </w:tcPr>
          <w:p w14:paraId="5C3E5AE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ВЛ-99/1 для обеспечения технологического присоединения к электрическим сетям энергопринимающих устройств заявителя в п.Вайново Приморского района Архангельской области</w:t>
            </w:r>
          </w:p>
        </w:tc>
        <w:tc>
          <w:tcPr>
            <w:tcW w:w="907" w:type="pct"/>
            <w:shd w:val="clear" w:color="auto" w:fill="auto"/>
            <w:vAlign w:val="center"/>
          </w:tcPr>
          <w:p w14:paraId="5F3229D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41BC3862" w14:textId="77777777" w:rsidTr="00341D2B">
        <w:trPr>
          <w:trHeight w:val="20"/>
        </w:trPr>
        <w:tc>
          <w:tcPr>
            <w:tcW w:w="230" w:type="pct"/>
            <w:shd w:val="clear" w:color="auto" w:fill="auto"/>
            <w:vAlign w:val="center"/>
          </w:tcPr>
          <w:p w14:paraId="7D0FFA1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301</w:t>
            </w:r>
          </w:p>
        </w:tc>
        <w:tc>
          <w:tcPr>
            <w:tcW w:w="3863" w:type="pct"/>
            <w:shd w:val="clear" w:color="auto" w:fill="auto"/>
            <w:vAlign w:val="bottom"/>
          </w:tcPr>
          <w:p w14:paraId="68F9EC9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ВЛЗ-10 кВ, строительство ТП и ВЛИ-0,4 кВ</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технологического присоединения электроустановок жилого дома в д. Чертоголовская, Верхнетоемского района, Архангельской области (Юрьев В.В.)</w:t>
            </w:r>
          </w:p>
        </w:tc>
        <w:tc>
          <w:tcPr>
            <w:tcW w:w="907" w:type="pct"/>
            <w:shd w:val="clear" w:color="auto" w:fill="auto"/>
            <w:vAlign w:val="center"/>
          </w:tcPr>
          <w:p w14:paraId="56F64B8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2D85B787" w14:textId="77777777" w:rsidTr="00341D2B">
        <w:trPr>
          <w:trHeight w:val="20"/>
        </w:trPr>
        <w:tc>
          <w:tcPr>
            <w:tcW w:w="230" w:type="pct"/>
            <w:shd w:val="clear" w:color="auto" w:fill="auto"/>
            <w:vAlign w:val="center"/>
          </w:tcPr>
          <w:p w14:paraId="6CCBE63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302</w:t>
            </w:r>
          </w:p>
        </w:tc>
        <w:tc>
          <w:tcPr>
            <w:tcW w:w="3863" w:type="pct"/>
            <w:shd w:val="clear" w:color="auto" w:fill="auto"/>
            <w:vAlign w:val="bottom"/>
          </w:tcPr>
          <w:p w14:paraId="654C757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ВЛЗ-10 кВ, строительство ТП и ВЛИ-0,4 кВ</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технологического присоединения электроустановок жилых домов в д. Куимиха, ул. Рябиновая, уч. 21, ул. Полевая, уч. 6 Котласского района Архангельской области (Лахтионова Татьяна Жановна; Коровинский Евгений Сергеевич; Лахтионова Светлана Павловна)</w:t>
            </w:r>
          </w:p>
        </w:tc>
        <w:tc>
          <w:tcPr>
            <w:tcW w:w="907" w:type="pct"/>
            <w:shd w:val="clear" w:color="auto" w:fill="auto"/>
            <w:vAlign w:val="center"/>
          </w:tcPr>
          <w:p w14:paraId="414274C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0,89</w:t>
            </w:r>
          </w:p>
        </w:tc>
      </w:tr>
      <w:tr w:rsidR="000A4099" w:rsidRPr="000B6E49" w14:paraId="57734B91" w14:textId="77777777" w:rsidTr="00341D2B">
        <w:trPr>
          <w:trHeight w:val="20"/>
        </w:trPr>
        <w:tc>
          <w:tcPr>
            <w:tcW w:w="230" w:type="pct"/>
            <w:shd w:val="clear" w:color="auto" w:fill="auto"/>
            <w:vAlign w:val="center"/>
          </w:tcPr>
          <w:p w14:paraId="7DDE7E5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303</w:t>
            </w:r>
          </w:p>
        </w:tc>
        <w:tc>
          <w:tcPr>
            <w:tcW w:w="3863" w:type="pct"/>
            <w:shd w:val="clear" w:color="auto" w:fill="auto"/>
            <w:vAlign w:val="bottom"/>
          </w:tcPr>
          <w:p w14:paraId="5BA2010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ВЛИ-0,4 кВ для обеспечения технологического присоединения электроустановок административного здания д. №33а, строение №1 по ул. Пионерская с. Красноборск Красноборского района Архангельской области (Суетин И.В.)</w:t>
            </w:r>
          </w:p>
        </w:tc>
        <w:tc>
          <w:tcPr>
            <w:tcW w:w="907" w:type="pct"/>
            <w:shd w:val="clear" w:color="auto" w:fill="auto"/>
            <w:vAlign w:val="center"/>
          </w:tcPr>
          <w:p w14:paraId="710E94E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68E30915" w14:textId="77777777" w:rsidTr="00341D2B">
        <w:trPr>
          <w:trHeight w:val="20"/>
        </w:trPr>
        <w:tc>
          <w:tcPr>
            <w:tcW w:w="230" w:type="pct"/>
            <w:shd w:val="clear" w:color="auto" w:fill="auto"/>
            <w:vAlign w:val="center"/>
          </w:tcPr>
          <w:p w14:paraId="7D26D80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304</w:t>
            </w:r>
          </w:p>
        </w:tc>
        <w:tc>
          <w:tcPr>
            <w:tcW w:w="3863" w:type="pct"/>
            <w:shd w:val="clear" w:color="auto" w:fill="auto"/>
            <w:vAlign w:val="bottom"/>
          </w:tcPr>
          <w:p w14:paraId="5639B8D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ВЛИ-0,4 кВ для обеспечения технологического присоединения электроустановок жилых домов №8 по ул. Рябиновая и №9 по ул. Полевая в д. Куимиха Котласского района Архангельской области (Дурапов Алексей Викторович, Дурапов Дмитрий Викторович)</w:t>
            </w:r>
          </w:p>
        </w:tc>
        <w:tc>
          <w:tcPr>
            <w:tcW w:w="907" w:type="pct"/>
            <w:shd w:val="clear" w:color="auto" w:fill="auto"/>
            <w:vAlign w:val="center"/>
          </w:tcPr>
          <w:p w14:paraId="7F75E51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0,11</w:t>
            </w:r>
          </w:p>
        </w:tc>
      </w:tr>
      <w:tr w:rsidR="000A4099" w:rsidRPr="000B6E49" w14:paraId="2E76F0D7" w14:textId="77777777" w:rsidTr="00341D2B">
        <w:trPr>
          <w:trHeight w:val="20"/>
        </w:trPr>
        <w:tc>
          <w:tcPr>
            <w:tcW w:w="230" w:type="pct"/>
            <w:shd w:val="clear" w:color="auto" w:fill="auto"/>
            <w:vAlign w:val="center"/>
          </w:tcPr>
          <w:p w14:paraId="68E0678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305</w:t>
            </w:r>
          </w:p>
        </w:tc>
        <w:tc>
          <w:tcPr>
            <w:tcW w:w="3863" w:type="pct"/>
            <w:shd w:val="clear" w:color="auto" w:fill="auto"/>
            <w:vAlign w:val="bottom"/>
          </w:tcPr>
          <w:p w14:paraId="03F0C4B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ВЛИ-0,4-1025-03 для подключения гаража, расположенного по адресу: Архангельская область, Устьянский район, п. Октябрьский, ул. Ломоносова (Владимирова Л.А.)</w:t>
            </w:r>
          </w:p>
        </w:tc>
        <w:tc>
          <w:tcPr>
            <w:tcW w:w="907" w:type="pct"/>
            <w:shd w:val="clear" w:color="auto" w:fill="auto"/>
            <w:vAlign w:val="center"/>
          </w:tcPr>
          <w:p w14:paraId="46B87BE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561EF343" w14:textId="77777777" w:rsidTr="00341D2B">
        <w:trPr>
          <w:trHeight w:val="20"/>
        </w:trPr>
        <w:tc>
          <w:tcPr>
            <w:tcW w:w="230" w:type="pct"/>
            <w:shd w:val="clear" w:color="auto" w:fill="auto"/>
            <w:vAlign w:val="center"/>
          </w:tcPr>
          <w:p w14:paraId="2402355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306</w:t>
            </w:r>
          </w:p>
        </w:tc>
        <w:tc>
          <w:tcPr>
            <w:tcW w:w="3863" w:type="pct"/>
            <w:shd w:val="clear" w:color="auto" w:fill="auto"/>
            <w:vAlign w:val="bottom"/>
          </w:tcPr>
          <w:p w14:paraId="03C5C85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гаража на 50 автомобилей в ремонтном боксе административно-бытового корпуса, производственного отделения "Архангельские электрические сети" в объеме организации отвода отработанных газов от выхлопных труб автотранспорта.Проект.</w:t>
            </w:r>
          </w:p>
        </w:tc>
        <w:tc>
          <w:tcPr>
            <w:tcW w:w="907" w:type="pct"/>
            <w:shd w:val="clear" w:color="auto" w:fill="auto"/>
            <w:vAlign w:val="center"/>
          </w:tcPr>
          <w:p w14:paraId="55A2804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793588EA" w14:textId="77777777" w:rsidTr="00341D2B">
        <w:trPr>
          <w:trHeight w:val="20"/>
        </w:trPr>
        <w:tc>
          <w:tcPr>
            <w:tcW w:w="230" w:type="pct"/>
            <w:shd w:val="clear" w:color="auto" w:fill="auto"/>
            <w:vAlign w:val="center"/>
          </w:tcPr>
          <w:p w14:paraId="7C672D4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307</w:t>
            </w:r>
          </w:p>
        </w:tc>
        <w:tc>
          <w:tcPr>
            <w:tcW w:w="3863" w:type="pct"/>
            <w:shd w:val="clear" w:color="auto" w:fill="auto"/>
            <w:vAlign w:val="bottom"/>
          </w:tcPr>
          <w:p w14:paraId="1D40D1C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КЛ-0,4кВ от ТП-3 "Советская, 9 - Советская, 11" для обеспечения технологического присоединения к электрическим сетям энергопринимающих устройств заявителя по адресу г.Северодвинск, ул.Советская, 11</w:t>
            </w:r>
          </w:p>
        </w:tc>
        <w:tc>
          <w:tcPr>
            <w:tcW w:w="907" w:type="pct"/>
            <w:shd w:val="clear" w:color="auto" w:fill="auto"/>
            <w:vAlign w:val="center"/>
          </w:tcPr>
          <w:p w14:paraId="5ABBFF1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0E83C3BC" w14:textId="77777777" w:rsidTr="00341D2B">
        <w:trPr>
          <w:trHeight w:val="20"/>
        </w:trPr>
        <w:tc>
          <w:tcPr>
            <w:tcW w:w="230" w:type="pct"/>
            <w:shd w:val="clear" w:color="auto" w:fill="auto"/>
            <w:vAlign w:val="center"/>
          </w:tcPr>
          <w:p w14:paraId="15D2735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308</w:t>
            </w:r>
          </w:p>
        </w:tc>
        <w:tc>
          <w:tcPr>
            <w:tcW w:w="3863" w:type="pct"/>
            <w:shd w:val="clear" w:color="auto" w:fill="auto"/>
            <w:vAlign w:val="bottom"/>
          </w:tcPr>
          <w:p w14:paraId="45A0A87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КЛ-10 кВ и КЛ-0,4кВ от РП-21 в районе ул.Свободы для освобождения земельного участка, расположенного по адресу: г.Архангельск, пр.Ломоносова, 175, корпус 1 (Туркин И.Н.)</w:t>
            </w:r>
          </w:p>
        </w:tc>
        <w:tc>
          <w:tcPr>
            <w:tcW w:w="907" w:type="pct"/>
            <w:shd w:val="clear" w:color="auto" w:fill="auto"/>
            <w:vAlign w:val="center"/>
          </w:tcPr>
          <w:p w14:paraId="3F6B32A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0,81</w:t>
            </w:r>
          </w:p>
        </w:tc>
      </w:tr>
      <w:tr w:rsidR="000A4099" w:rsidRPr="000B6E49" w14:paraId="74ECB8DB" w14:textId="77777777" w:rsidTr="00341D2B">
        <w:trPr>
          <w:trHeight w:val="20"/>
        </w:trPr>
        <w:tc>
          <w:tcPr>
            <w:tcW w:w="230" w:type="pct"/>
            <w:shd w:val="clear" w:color="auto" w:fill="auto"/>
            <w:vAlign w:val="center"/>
          </w:tcPr>
          <w:p w14:paraId="6FF8AF3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309</w:t>
            </w:r>
          </w:p>
        </w:tc>
        <w:tc>
          <w:tcPr>
            <w:tcW w:w="3863" w:type="pct"/>
            <w:shd w:val="clear" w:color="auto" w:fill="auto"/>
            <w:vAlign w:val="bottom"/>
          </w:tcPr>
          <w:p w14:paraId="326648A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КЛ-10 кВ ф.10-14-26 ТП </w:t>
            </w:r>
            <w:r w:rsidR="00E2503F">
              <w:rPr>
                <w:rFonts w:ascii="Myriad Pro" w:hAnsi="Myriad Pro"/>
                <w:sz w:val="18"/>
                <w:szCs w:val="18"/>
                <w:lang w:eastAsia="ru-RU"/>
              </w:rPr>
              <w:t>№ </w:t>
            </w:r>
            <w:r w:rsidRPr="000B6E49">
              <w:rPr>
                <w:rFonts w:ascii="Myriad Pro" w:hAnsi="Myriad Pro"/>
                <w:sz w:val="18"/>
                <w:szCs w:val="18"/>
                <w:lang w:eastAsia="ru-RU"/>
              </w:rPr>
              <w:t>99-ТП №74 и ф.10-14-37 ТП №99-ТП №74 для освобождения земельного участка,</w:t>
            </w:r>
            <w:r w:rsidR="00855D60">
              <w:rPr>
                <w:rFonts w:ascii="Myriad Pro" w:hAnsi="Myriad Pro"/>
                <w:sz w:val="18"/>
                <w:szCs w:val="18"/>
                <w:lang w:eastAsia="ru-RU"/>
              </w:rPr>
              <w:t xml:space="preserve"> </w:t>
            </w:r>
            <w:r w:rsidRPr="000B6E49">
              <w:rPr>
                <w:rFonts w:ascii="Myriad Pro" w:hAnsi="Myriad Pro"/>
                <w:sz w:val="18"/>
                <w:szCs w:val="18"/>
                <w:lang w:eastAsia="ru-RU"/>
              </w:rPr>
              <w:t xml:space="preserve">расположенного в зоне строительства жилого дома </w:t>
            </w:r>
            <w:r w:rsidR="00E2503F">
              <w:rPr>
                <w:rFonts w:ascii="Myriad Pro" w:hAnsi="Myriad Pro"/>
                <w:sz w:val="18"/>
                <w:szCs w:val="18"/>
                <w:lang w:eastAsia="ru-RU"/>
              </w:rPr>
              <w:t>№ </w:t>
            </w:r>
            <w:r w:rsidRPr="000B6E49">
              <w:rPr>
                <w:rFonts w:ascii="Myriad Pro" w:hAnsi="Myriad Pro"/>
                <w:sz w:val="18"/>
                <w:szCs w:val="18"/>
                <w:lang w:eastAsia="ru-RU"/>
              </w:rPr>
              <w:t>15 по ул.Самойло в г.Архангельске (ИП Ершов С.Э.)</w:t>
            </w:r>
          </w:p>
        </w:tc>
        <w:tc>
          <w:tcPr>
            <w:tcW w:w="907" w:type="pct"/>
            <w:shd w:val="clear" w:color="auto" w:fill="auto"/>
            <w:vAlign w:val="center"/>
          </w:tcPr>
          <w:p w14:paraId="18FE757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7C3BB935" w14:textId="77777777" w:rsidTr="00341D2B">
        <w:trPr>
          <w:trHeight w:val="20"/>
        </w:trPr>
        <w:tc>
          <w:tcPr>
            <w:tcW w:w="230" w:type="pct"/>
            <w:shd w:val="clear" w:color="auto" w:fill="auto"/>
            <w:vAlign w:val="center"/>
          </w:tcPr>
          <w:p w14:paraId="387CA1F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310</w:t>
            </w:r>
          </w:p>
        </w:tc>
        <w:tc>
          <w:tcPr>
            <w:tcW w:w="3863" w:type="pct"/>
            <w:shd w:val="clear" w:color="auto" w:fill="auto"/>
            <w:vAlign w:val="bottom"/>
          </w:tcPr>
          <w:p w14:paraId="205E7D0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КЛ-6 кВ ТП520 - ТП383, ТП520 - ТП-394 (2 кабеля) для освобождения зоны строительства многоквартирного жилого дома по адресу: г. Архангельск, ул. Воронина (ПЖСК "Бродвей")</w:t>
            </w:r>
          </w:p>
        </w:tc>
        <w:tc>
          <w:tcPr>
            <w:tcW w:w="907" w:type="pct"/>
            <w:shd w:val="clear" w:color="auto" w:fill="auto"/>
            <w:vAlign w:val="center"/>
          </w:tcPr>
          <w:p w14:paraId="63EFA93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0,07</w:t>
            </w:r>
          </w:p>
        </w:tc>
      </w:tr>
      <w:tr w:rsidR="000A4099" w:rsidRPr="000B6E49" w14:paraId="0DC3C78F" w14:textId="77777777" w:rsidTr="00341D2B">
        <w:trPr>
          <w:trHeight w:val="20"/>
        </w:trPr>
        <w:tc>
          <w:tcPr>
            <w:tcW w:w="230" w:type="pct"/>
            <w:shd w:val="clear" w:color="auto" w:fill="auto"/>
            <w:vAlign w:val="center"/>
          </w:tcPr>
          <w:p w14:paraId="1A3D2DB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311</w:t>
            </w:r>
          </w:p>
        </w:tc>
        <w:tc>
          <w:tcPr>
            <w:tcW w:w="3863" w:type="pct"/>
            <w:shd w:val="clear" w:color="auto" w:fill="auto"/>
            <w:vAlign w:val="bottom"/>
          </w:tcPr>
          <w:p w14:paraId="380FFBA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КЛ-6 кВ ф. 12-35 и ф.12-14 для освобождения земельного участка, расположенного в зоне строительства пищеблока по адресу: г.Архангельск, </w:t>
            </w:r>
          </w:p>
        </w:tc>
        <w:tc>
          <w:tcPr>
            <w:tcW w:w="907" w:type="pct"/>
            <w:shd w:val="clear" w:color="auto" w:fill="auto"/>
            <w:vAlign w:val="center"/>
          </w:tcPr>
          <w:p w14:paraId="58353F2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1,42</w:t>
            </w:r>
          </w:p>
        </w:tc>
      </w:tr>
      <w:tr w:rsidR="000A4099" w:rsidRPr="000B6E49" w14:paraId="4842F58B" w14:textId="77777777" w:rsidTr="00341D2B">
        <w:trPr>
          <w:trHeight w:val="20"/>
        </w:trPr>
        <w:tc>
          <w:tcPr>
            <w:tcW w:w="230" w:type="pct"/>
            <w:shd w:val="clear" w:color="auto" w:fill="auto"/>
            <w:vAlign w:val="center"/>
          </w:tcPr>
          <w:p w14:paraId="2ACB620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312</w:t>
            </w:r>
          </w:p>
        </w:tc>
        <w:tc>
          <w:tcPr>
            <w:tcW w:w="3863" w:type="pct"/>
            <w:shd w:val="clear" w:color="auto" w:fill="auto"/>
            <w:vAlign w:val="bottom"/>
          </w:tcPr>
          <w:p w14:paraId="577BD53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КЛ-6 кВ ф.06-12 «РП-10 – ТП-28с» для освобождения земельного участка, расположенного в зоне</w:t>
            </w:r>
            <w:r w:rsidR="00855D60">
              <w:rPr>
                <w:rFonts w:ascii="Myriad Pro" w:hAnsi="Myriad Pro"/>
                <w:sz w:val="18"/>
                <w:szCs w:val="18"/>
                <w:lang w:eastAsia="ru-RU"/>
              </w:rPr>
              <w:t xml:space="preserve"> </w:t>
            </w:r>
            <w:r w:rsidRPr="000B6E49">
              <w:rPr>
                <w:rFonts w:ascii="Myriad Pro" w:hAnsi="Myriad Pro"/>
                <w:sz w:val="18"/>
                <w:szCs w:val="18"/>
                <w:lang w:eastAsia="ru-RU"/>
              </w:rPr>
              <w:t xml:space="preserve">реконструируемого объекта АЗС </w:t>
            </w:r>
            <w:r w:rsidR="00E2503F">
              <w:rPr>
                <w:rFonts w:ascii="Myriad Pro" w:hAnsi="Myriad Pro"/>
                <w:sz w:val="18"/>
                <w:szCs w:val="18"/>
                <w:lang w:eastAsia="ru-RU"/>
              </w:rPr>
              <w:t>№ </w:t>
            </w:r>
            <w:r w:rsidRPr="000B6E49">
              <w:rPr>
                <w:rFonts w:ascii="Myriad Pro" w:hAnsi="Myriad Pro"/>
                <w:sz w:val="18"/>
                <w:szCs w:val="18"/>
                <w:lang w:eastAsia="ru-RU"/>
              </w:rPr>
              <w:t>386 по адресу: г. Архангельск, Соломбальский округ, ул.Адмирала Кузнецова</w:t>
            </w:r>
          </w:p>
        </w:tc>
        <w:tc>
          <w:tcPr>
            <w:tcW w:w="907" w:type="pct"/>
            <w:shd w:val="clear" w:color="auto" w:fill="auto"/>
            <w:vAlign w:val="center"/>
          </w:tcPr>
          <w:p w14:paraId="44B0A8A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0D12D130" w14:textId="77777777" w:rsidTr="00341D2B">
        <w:trPr>
          <w:trHeight w:val="20"/>
        </w:trPr>
        <w:tc>
          <w:tcPr>
            <w:tcW w:w="230" w:type="pct"/>
            <w:shd w:val="clear" w:color="auto" w:fill="auto"/>
            <w:vAlign w:val="center"/>
          </w:tcPr>
          <w:p w14:paraId="4BD2BE6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313</w:t>
            </w:r>
          </w:p>
        </w:tc>
        <w:tc>
          <w:tcPr>
            <w:tcW w:w="3863" w:type="pct"/>
            <w:shd w:val="clear" w:color="auto" w:fill="auto"/>
            <w:vAlign w:val="bottom"/>
          </w:tcPr>
          <w:p w14:paraId="6EDF0DE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КРУН-10 кВ ПС №10 для обеспечения технологического присоединения к электрическим сетям энергопринимающих устройств заявителя в Северной Маймаксе г. Архангельска (</w:t>
            </w:r>
            <w:r w:rsidR="00E2503F">
              <w:rPr>
                <w:rFonts w:ascii="Myriad Pro" w:hAnsi="Myriad Pro"/>
                <w:sz w:val="18"/>
                <w:szCs w:val="18"/>
                <w:lang w:eastAsia="ru-RU"/>
              </w:rPr>
              <w:t>ОАО </w:t>
            </w:r>
            <w:r w:rsidRPr="000B6E49">
              <w:rPr>
                <w:rFonts w:ascii="Myriad Pro" w:hAnsi="Myriad Pro"/>
                <w:sz w:val="18"/>
                <w:szCs w:val="18"/>
                <w:lang w:eastAsia="ru-RU"/>
              </w:rPr>
              <w:t>"АЛДК №3")</w:t>
            </w:r>
          </w:p>
        </w:tc>
        <w:tc>
          <w:tcPr>
            <w:tcW w:w="907" w:type="pct"/>
            <w:shd w:val="clear" w:color="auto" w:fill="auto"/>
            <w:vAlign w:val="center"/>
          </w:tcPr>
          <w:p w14:paraId="7E25D96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0730DE06" w14:textId="77777777" w:rsidTr="00341D2B">
        <w:trPr>
          <w:trHeight w:val="20"/>
        </w:trPr>
        <w:tc>
          <w:tcPr>
            <w:tcW w:w="230" w:type="pct"/>
            <w:shd w:val="clear" w:color="auto" w:fill="auto"/>
            <w:vAlign w:val="center"/>
          </w:tcPr>
          <w:p w14:paraId="25EFE6E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314</w:t>
            </w:r>
          </w:p>
        </w:tc>
        <w:tc>
          <w:tcPr>
            <w:tcW w:w="3863" w:type="pct"/>
            <w:shd w:val="clear" w:color="auto" w:fill="auto"/>
            <w:vAlign w:val="bottom"/>
          </w:tcPr>
          <w:p w14:paraId="7F79AB7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перехода ВЛ-10 345-01 Заозерье через автомобильную дорогу Ильинск-Вилегодск, км 11-км 25 на ПК 120+76 ввиду предстоящей реконструкции автомобильной дороги</w:t>
            </w:r>
          </w:p>
        </w:tc>
        <w:tc>
          <w:tcPr>
            <w:tcW w:w="907" w:type="pct"/>
            <w:shd w:val="clear" w:color="auto" w:fill="auto"/>
            <w:vAlign w:val="center"/>
          </w:tcPr>
          <w:p w14:paraId="79B3F0F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0,40</w:t>
            </w:r>
          </w:p>
        </w:tc>
      </w:tr>
      <w:tr w:rsidR="000A4099" w:rsidRPr="000B6E49" w14:paraId="0A75E5A5" w14:textId="77777777" w:rsidTr="00341D2B">
        <w:trPr>
          <w:trHeight w:val="237"/>
        </w:trPr>
        <w:tc>
          <w:tcPr>
            <w:tcW w:w="230" w:type="pct"/>
            <w:shd w:val="clear" w:color="auto" w:fill="auto"/>
            <w:vAlign w:val="center"/>
          </w:tcPr>
          <w:p w14:paraId="78C2440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315</w:t>
            </w:r>
          </w:p>
        </w:tc>
        <w:tc>
          <w:tcPr>
            <w:tcW w:w="3863" w:type="pct"/>
            <w:shd w:val="clear" w:color="auto" w:fill="auto"/>
            <w:vAlign w:val="bottom"/>
          </w:tcPr>
          <w:p w14:paraId="4FB79A3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ПС 35/10 "Кошкино" д.Кошкино в части замены ячеек КРУН-10 кВ</w:t>
            </w:r>
          </w:p>
        </w:tc>
        <w:tc>
          <w:tcPr>
            <w:tcW w:w="907" w:type="pct"/>
            <w:shd w:val="clear" w:color="auto" w:fill="auto"/>
            <w:vAlign w:val="center"/>
          </w:tcPr>
          <w:p w14:paraId="51A38D7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71116BB9" w14:textId="77777777" w:rsidTr="00341D2B">
        <w:trPr>
          <w:trHeight w:val="20"/>
        </w:trPr>
        <w:tc>
          <w:tcPr>
            <w:tcW w:w="230" w:type="pct"/>
            <w:shd w:val="clear" w:color="auto" w:fill="auto"/>
            <w:vAlign w:val="center"/>
          </w:tcPr>
          <w:p w14:paraId="67F7AA4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316</w:t>
            </w:r>
          </w:p>
        </w:tc>
        <w:tc>
          <w:tcPr>
            <w:tcW w:w="3863" w:type="pct"/>
            <w:shd w:val="clear" w:color="auto" w:fill="auto"/>
            <w:vAlign w:val="bottom"/>
          </w:tcPr>
          <w:p w14:paraId="234B6C1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ПС №2 для обеспечения технологического присоединения к электрическим сетям энергопринимающих устройств заявителя по ул.Серафимовича – пр.Троицкий – ул.Володарского – наб.Сев.Двины в г.Архангельске (</w:t>
            </w:r>
            <w:r w:rsidR="00E2503F">
              <w:rPr>
                <w:rFonts w:ascii="Myriad Pro" w:hAnsi="Myriad Pro"/>
                <w:sz w:val="18"/>
                <w:szCs w:val="18"/>
                <w:lang w:eastAsia="ru-RU"/>
              </w:rPr>
              <w:t>ООО </w:t>
            </w:r>
            <w:r w:rsidRPr="000B6E49">
              <w:rPr>
                <w:rFonts w:ascii="Myriad Pro" w:hAnsi="Myriad Pro"/>
                <w:sz w:val="18"/>
                <w:szCs w:val="18"/>
                <w:lang w:eastAsia="ru-RU"/>
              </w:rPr>
              <w:t>Санвест)</w:t>
            </w:r>
          </w:p>
        </w:tc>
        <w:tc>
          <w:tcPr>
            <w:tcW w:w="907" w:type="pct"/>
            <w:shd w:val="clear" w:color="auto" w:fill="auto"/>
            <w:vAlign w:val="center"/>
          </w:tcPr>
          <w:p w14:paraId="1F7F489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1,24</w:t>
            </w:r>
          </w:p>
        </w:tc>
      </w:tr>
      <w:tr w:rsidR="000A4099" w:rsidRPr="000B6E49" w14:paraId="659654EC" w14:textId="77777777" w:rsidTr="00341D2B">
        <w:trPr>
          <w:trHeight w:val="20"/>
        </w:trPr>
        <w:tc>
          <w:tcPr>
            <w:tcW w:w="230" w:type="pct"/>
            <w:shd w:val="clear" w:color="auto" w:fill="auto"/>
            <w:vAlign w:val="center"/>
          </w:tcPr>
          <w:p w14:paraId="445E9D5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317</w:t>
            </w:r>
          </w:p>
        </w:tc>
        <w:tc>
          <w:tcPr>
            <w:tcW w:w="3863" w:type="pct"/>
            <w:shd w:val="clear" w:color="auto" w:fill="auto"/>
            <w:vAlign w:val="bottom"/>
          </w:tcPr>
          <w:p w14:paraId="7CC77D5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РП-26 и строительство КЛ-10кВ от РП-26 до ТП-195 для обеспечения технологического присоединения к электрическим сетям энергопринимающих устройств заявителей в г.Архангельске (</w:t>
            </w:r>
            <w:r w:rsidR="00E2503F">
              <w:rPr>
                <w:rFonts w:ascii="Myriad Pro" w:hAnsi="Myriad Pro"/>
                <w:sz w:val="18"/>
                <w:szCs w:val="18"/>
                <w:lang w:eastAsia="ru-RU"/>
              </w:rPr>
              <w:t>ООО </w:t>
            </w:r>
            <w:r w:rsidRPr="000B6E49">
              <w:rPr>
                <w:rFonts w:ascii="Myriad Pro" w:hAnsi="Myriad Pro"/>
                <w:sz w:val="18"/>
                <w:szCs w:val="18"/>
                <w:lang w:eastAsia="ru-RU"/>
              </w:rPr>
              <w:t xml:space="preserve">Прогресс-Строй; ГСК Астра; </w:t>
            </w:r>
            <w:r w:rsidR="00E2503F">
              <w:rPr>
                <w:rFonts w:ascii="Myriad Pro" w:hAnsi="Myriad Pro"/>
                <w:sz w:val="18"/>
                <w:szCs w:val="18"/>
                <w:lang w:eastAsia="ru-RU"/>
              </w:rPr>
              <w:t>ООО </w:t>
            </w:r>
            <w:r w:rsidRPr="000B6E49">
              <w:rPr>
                <w:rFonts w:ascii="Myriad Pro" w:hAnsi="Myriad Pro"/>
                <w:sz w:val="18"/>
                <w:szCs w:val="18"/>
                <w:lang w:eastAsia="ru-RU"/>
              </w:rPr>
              <w:t>Стройлюкс)</w:t>
            </w:r>
          </w:p>
        </w:tc>
        <w:tc>
          <w:tcPr>
            <w:tcW w:w="907" w:type="pct"/>
            <w:shd w:val="clear" w:color="auto" w:fill="auto"/>
            <w:vAlign w:val="center"/>
          </w:tcPr>
          <w:p w14:paraId="0C20E8F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015A6A1A" w14:textId="77777777" w:rsidTr="00341D2B">
        <w:trPr>
          <w:trHeight w:val="20"/>
        </w:trPr>
        <w:tc>
          <w:tcPr>
            <w:tcW w:w="230" w:type="pct"/>
            <w:shd w:val="clear" w:color="auto" w:fill="auto"/>
            <w:vAlign w:val="center"/>
          </w:tcPr>
          <w:p w14:paraId="5344D1F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318</w:t>
            </w:r>
          </w:p>
        </w:tc>
        <w:tc>
          <w:tcPr>
            <w:tcW w:w="3863" w:type="pct"/>
            <w:shd w:val="clear" w:color="auto" w:fill="auto"/>
            <w:vAlign w:val="bottom"/>
          </w:tcPr>
          <w:p w14:paraId="1238416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РП-8 для обеспечения технологического присоединения к электрическим сетям энергопринимающих устройств СНТ "Уйма" в г. Северодвинске (СНТ "Уйма")</w:t>
            </w:r>
          </w:p>
        </w:tc>
        <w:tc>
          <w:tcPr>
            <w:tcW w:w="907" w:type="pct"/>
            <w:shd w:val="clear" w:color="auto" w:fill="auto"/>
            <w:vAlign w:val="center"/>
          </w:tcPr>
          <w:p w14:paraId="1332079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65FDF3A6" w14:textId="77777777" w:rsidTr="00341D2B">
        <w:trPr>
          <w:trHeight w:val="20"/>
        </w:trPr>
        <w:tc>
          <w:tcPr>
            <w:tcW w:w="230" w:type="pct"/>
            <w:shd w:val="clear" w:color="auto" w:fill="auto"/>
            <w:vAlign w:val="center"/>
          </w:tcPr>
          <w:p w14:paraId="04A5220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319</w:t>
            </w:r>
          </w:p>
        </w:tc>
        <w:tc>
          <w:tcPr>
            <w:tcW w:w="3863" w:type="pct"/>
            <w:shd w:val="clear" w:color="auto" w:fill="auto"/>
            <w:vAlign w:val="bottom"/>
          </w:tcPr>
          <w:p w14:paraId="4E17B51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РУ-10 кВ ПС-110/10 кВ </w:t>
            </w:r>
            <w:r w:rsidR="00E2503F">
              <w:rPr>
                <w:rFonts w:ascii="Myriad Pro" w:hAnsi="Myriad Pro"/>
                <w:sz w:val="18"/>
                <w:szCs w:val="18"/>
                <w:lang w:eastAsia="ru-RU"/>
              </w:rPr>
              <w:t>№ </w:t>
            </w:r>
            <w:r w:rsidRPr="000B6E49">
              <w:rPr>
                <w:rFonts w:ascii="Myriad Pro" w:hAnsi="Myriad Pro"/>
                <w:sz w:val="18"/>
                <w:szCs w:val="18"/>
                <w:lang w:eastAsia="ru-RU"/>
              </w:rPr>
              <w:t>66 "Ломоносовская" для обеспечения технологического присоединения к электрическим сетям энергопринимающих устройств торгово-развлекательного центра по пр.Ленинградский в г.Архангельске (ИП Роздухов М.Е.)</w:t>
            </w:r>
          </w:p>
        </w:tc>
        <w:tc>
          <w:tcPr>
            <w:tcW w:w="907" w:type="pct"/>
            <w:shd w:val="clear" w:color="auto" w:fill="auto"/>
            <w:vAlign w:val="center"/>
          </w:tcPr>
          <w:p w14:paraId="7E8C434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0,14</w:t>
            </w:r>
          </w:p>
        </w:tc>
      </w:tr>
      <w:tr w:rsidR="000A4099" w:rsidRPr="000B6E49" w14:paraId="55C4AFFF" w14:textId="77777777" w:rsidTr="00341D2B">
        <w:trPr>
          <w:trHeight w:val="20"/>
        </w:trPr>
        <w:tc>
          <w:tcPr>
            <w:tcW w:w="230" w:type="pct"/>
            <w:shd w:val="clear" w:color="auto" w:fill="auto"/>
            <w:vAlign w:val="center"/>
          </w:tcPr>
          <w:p w14:paraId="5A79270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320</w:t>
            </w:r>
          </w:p>
        </w:tc>
        <w:tc>
          <w:tcPr>
            <w:tcW w:w="3863" w:type="pct"/>
            <w:shd w:val="clear" w:color="auto" w:fill="auto"/>
            <w:vAlign w:val="bottom"/>
          </w:tcPr>
          <w:p w14:paraId="74DC38A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РУ-10кВ ПС </w:t>
            </w:r>
            <w:r w:rsidR="00E2503F">
              <w:rPr>
                <w:rFonts w:ascii="Myriad Pro" w:hAnsi="Myriad Pro"/>
                <w:sz w:val="18"/>
                <w:szCs w:val="18"/>
                <w:lang w:eastAsia="ru-RU"/>
              </w:rPr>
              <w:t>№ </w:t>
            </w:r>
            <w:r w:rsidRPr="000B6E49">
              <w:rPr>
                <w:rFonts w:ascii="Myriad Pro" w:hAnsi="Myriad Pro"/>
                <w:sz w:val="18"/>
                <w:szCs w:val="18"/>
                <w:lang w:eastAsia="ru-RU"/>
              </w:rPr>
              <w:t>2 «Привокзальная» для обеспечения технологического присоединения к электрическим сетям торгово-развлекательного комплекса по проезду Бадигина в г.Архангельске</w:t>
            </w:r>
          </w:p>
        </w:tc>
        <w:tc>
          <w:tcPr>
            <w:tcW w:w="907" w:type="pct"/>
            <w:shd w:val="clear" w:color="auto" w:fill="auto"/>
            <w:vAlign w:val="center"/>
          </w:tcPr>
          <w:p w14:paraId="3F77109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2,07</w:t>
            </w:r>
          </w:p>
        </w:tc>
      </w:tr>
      <w:tr w:rsidR="000A4099" w:rsidRPr="000B6E49" w14:paraId="005732C6" w14:textId="77777777" w:rsidTr="00341D2B">
        <w:trPr>
          <w:trHeight w:val="20"/>
        </w:trPr>
        <w:tc>
          <w:tcPr>
            <w:tcW w:w="230" w:type="pct"/>
            <w:shd w:val="clear" w:color="auto" w:fill="auto"/>
            <w:vAlign w:val="center"/>
          </w:tcPr>
          <w:p w14:paraId="75A0B17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321</w:t>
            </w:r>
          </w:p>
        </w:tc>
        <w:tc>
          <w:tcPr>
            <w:tcW w:w="3863" w:type="pct"/>
            <w:shd w:val="clear" w:color="auto" w:fill="auto"/>
            <w:vAlign w:val="bottom"/>
          </w:tcPr>
          <w:p w14:paraId="30C5D8C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существующей ВЛ-0,4 кВ для обеспечения технологического присоединения к электрическим сетям индивидуального жилого дома в дер.Абрамовская Онежского района Архангельской области на ул.Новая, д.</w:t>
            </w:r>
            <w:r w:rsidR="00E2503F">
              <w:rPr>
                <w:rFonts w:ascii="Myriad Pro" w:hAnsi="Myriad Pro"/>
                <w:sz w:val="18"/>
                <w:szCs w:val="18"/>
                <w:lang w:eastAsia="ru-RU"/>
              </w:rPr>
              <w:t>№ </w:t>
            </w:r>
            <w:r w:rsidRPr="000B6E49">
              <w:rPr>
                <w:rFonts w:ascii="Myriad Pro" w:hAnsi="Myriad Pro"/>
                <w:sz w:val="18"/>
                <w:szCs w:val="18"/>
                <w:lang w:eastAsia="ru-RU"/>
              </w:rPr>
              <w:t>7 (Рассказова Н.В.)</w:t>
            </w:r>
          </w:p>
        </w:tc>
        <w:tc>
          <w:tcPr>
            <w:tcW w:w="907" w:type="pct"/>
            <w:shd w:val="clear" w:color="auto" w:fill="auto"/>
            <w:vAlign w:val="center"/>
          </w:tcPr>
          <w:p w14:paraId="311B534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7891B71B" w14:textId="77777777" w:rsidTr="00341D2B">
        <w:trPr>
          <w:trHeight w:val="20"/>
        </w:trPr>
        <w:tc>
          <w:tcPr>
            <w:tcW w:w="230" w:type="pct"/>
            <w:shd w:val="clear" w:color="auto" w:fill="auto"/>
            <w:vAlign w:val="center"/>
          </w:tcPr>
          <w:p w14:paraId="2C43973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322</w:t>
            </w:r>
          </w:p>
        </w:tc>
        <w:tc>
          <w:tcPr>
            <w:tcW w:w="3863" w:type="pct"/>
            <w:shd w:val="clear" w:color="auto" w:fill="auto"/>
            <w:vAlign w:val="bottom"/>
          </w:tcPr>
          <w:p w14:paraId="380C14A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существующей ВЛ-0,4 кВ и строительство ответвительной ВЛ-0,4 кВ в двухпроводном исполнении для обеспечения технологического присоединения к электрическим сетям индивидуального жилого дома, расположенного в дер.Ворзогоры Онежского района Архангельской области на ул.Центральная, д.</w:t>
            </w:r>
            <w:r w:rsidR="00E2503F">
              <w:rPr>
                <w:rFonts w:ascii="Myriad Pro" w:hAnsi="Myriad Pro"/>
                <w:sz w:val="18"/>
                <w:szCs w:val="18"/>
                <w:lang w:eastAsia="ru-RU"/>
              </w:rPr>
              <w:t>№ </w:t>
            </w:r>
            <w:r w:rsidRPr="000B6E49">
              <w:rPr>
                <w:rFonts w:ascii="Myriad Pro" w:hAnsi="Myriad Pro"/>
                <w:sz w:val="18"/>
                <w:szCs w:val="18"/>
                <w:lang w:eastAsia="ru-RU"/>
              </w:rPr>
              <w:t>12 (Касаткин Л.Ю.)</w:t>
            </w:r>
          </w:p>
        </w:tc>
        <w:tc>
          <w:tcPr>
            <w:tcW w:w="907" w:type="pct"/>
            <w:shd w:val="clear" w:color="auto" w:fill="auto"/>
            <w:vAlign w:val="center"/>
          </w:tcPr>
          <w:p w14:paraId="428161C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5D1E6CB7" w14:textId="77777777" w:rsidTr="00341D2B">
        <w:trPr>
          <w:trHeight w:val="20"/>
        </w:trPr>
        <w:tc>
          <w:tcPr>
            <w:tcW w:w="230" w:type="pct"/>
            <w:shd w:val="clear" w:color="auto" w:fill="auto"/>
            <w:vAlign w:val="center"/>
          </w:tcPr>
          <w:p w14:paraId="092A8B8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323</w:t>
            </w:r>
          </w:p>
        </w:tc>
        <w:tc>
          <w:tcPr>
            <w:tcW w:w="3863" w:type="pct"/>
            <w:shd w:val="clear" w:color="auto" w:fill="auto"/>
            <w:vAlign w:val="bottom"/>
          </w:tcPr>
          <w:p w14:paraId="4036C81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существующей ВЛ-0,4 кВ и строительство ответвительной ВЛ-0,4 кВ в двухпроводном исполнении для обеспечения технологического присоединения к электрическим сетям индивидуального жилого дома, расположенного в пос.Малошуйка Онежского района Архангельской области в 36 метрах на восток от дома </w:t>
            </w:r>
            <w:r w:rsidR="00E2503F">
              <w:rPr>
                <w:rFonts w:ascii="Myriad Pro" w:hAnsi="Myriad Pro"/>
                <w:sz w:val="18"/>
                <w:szCs w:val="18"/>
                <w:lang w:eastAsia="ru-RU"/>
              </w:rPr>
              <w:t>№ </w:t>
            </w:r>
            <w:r w:rsidRPr="000B6E49">
              <w:rPr>
                <w:rFonts w:ascii="Myriad Pro" w:hAnsi="Myriad Pro"/>
                <w:sz w:val="18"/>
                <w:szCs w:val="18"/>
                <w:lang w:eastAsia="ru-RU"/>
              </w:rPr>
              <w:t>29 по ул.Коробицкого (Яковлев С.В.)</w:t>
            </w:r>
          </w:p>
        </w:tc>
        <w:tc>
          <w:tcPr>
            <w:tcW w:w="907" w:type="pct"/>
            <w:shd w:val="clear" w:color="auto" w:fill="auto"/>
            <w:vAlign w:val="center"/>
          </w:tcPr>
          <w:p w14:paraId="10A6768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495B5510" w14:textId="77777777" w:rsidTr="00341D2B">
        <w:trPr>
          <w:trHeight w:val="20"/>
        </w:trPr>
        <w:tc>
          <w:tcPr>
            <w:tcW w:w="230" w:type="pct"/>
            <w:shd w:val="clear" w:color="auto" w:fill="auto"/>
            <w:vAlign w:val="center"/>
          </w:tcPr>
          <w:p w14:paraId="733D877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324</w:t>
            </w:r>
          </w:p>
        </w:tc>
        <w:tc>
          <w:tcPr>
            <w:tcW w:w="3863" w:type="pct"/>
            <w:shd w:val="clear" w:color="auto" w:fill="auto"/>
            <w:vAlign w:val="bottom"/>
          </w:tcPr>
          <w:p w14:paraId="1A83AC8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существующей ВЛ-0,4 кВ и строительство ответвительной ВЛИ-0,4 кВ для обеспечения технологического присоединения к электрическим сетям индивидуального жилого дома, расположенного в г.Онега Архангельской области в пер.Андозерский, д.</w:t>
            </w:r>
            <w:r w:rsidR="00E2503F">
              <w:rPr>
                <w:rFonts w:ascii="Myriad Pro" w:hAnsi="Myriad Pro"/>
                <w:sz w:val="18"/>
                <w:szCs w:val="18"/>
                <w:lang w:eastAsia="ru-RU"/>
              </w:rPr>
              <w:t>№ </w:t>
            </w:r>
            <w:r w:rsidRPr="000B6E49">
              <w:rPr>
                <w:rFonts w:ascii="Myriad Pro" w:hAnsi="Myriad Pro"/>
                <w:sz w:val="18"/>
                <w:szCs w:val="18"/>
                <w:lang w:eastAsia="ru-RU"/>
              </w:rPr>
              <w:t>4-а (Афанасьева С.И.)</w:t>
            </w:r>
          </w:p>
        </w:tc>
        <w:tc>
          <w:tcPr>
            <w:tcW w:w="907" w:type="pct"/>
            <w:shd w:val="clear" w:color="auto" w:fill="auto"/>
            <w:vAlign w:val="center"/>
          </w:tcPr>
          <w:p w14:paraId="487EF3C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17D30ABC" w14:textId="77777777" w:rsidTr="00341D2B">
        <w:trPr>
          <w:trHeight w:val="20"/>
        </w:trPr>
        <w:tc>
          <w:tcPr>
            <w:tcW w:w="230" w:type="pct"/>
            <w:shd w:val="clear" w:color="auto" w:fill="auto"/>
            <w:vAlign w:val="center"/>
          </w:tcPr>
          <w:p w14:paraId="4FDB27F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325</w:t>
            </w:r>
          </w:p>
        </w:tc>
        <w:tc>
          <w:tcPr>
            <w:tcW w:w="3863" w:type="pct"/>
            <w:shd w:val="clear" w:color="auto" w:fill="auto"/>
            <w:vAlign w:val="bottom"/>
          </w:tcPr>
          <w:p w14:paraId="259A2BA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ТП </w:t>
            </w:r>
            <w:r w:rsidR="00E2503F">
              <w:rPr>
                <w:rFonts w:ascii="Myriad Pro" w:hAnsi="Myriad Pro"/>
                <w:sz w:val="18"/>
                <w:szCs w:val="18"/>
                <w:lang w:eastAsia="ru-RU"/>
              </w:rPr>
              <w:t>№ </w:t>
            </w:r>
            <w:r w:rsidRPr="000B6E49">
              <w:rPr>
                <w:rFonts w:ascii="Myriad Pro" w:hAnsi="Myriad Pro"/>
                <w:sz w:val="18"/>
                <w:szCs w:val="18"/>
                <w:lang w:eastAsia="ru-RU"/>
              </w:rPr>
              <w:t xml:space="preserve">396 и строительство отпайки от РУ-0,4 кВ ТП </w:t>
            </w:r>
            <w:r w:rsidR="00E2503F">
              <w:rPr>
                <w:rFonts w:ascii="Myriad Pro" w:hAnsi="Myriad Pro"/>
                <w:sz w:val="18"/>
                <w:szCs w:val="18"/>
                <w:lang w:eastAsia="ru-RU"/>
              </w:rPr>
              <w:t>№ </w:t>
            </w:r>
            <w:r w:rsidRPr="000B6E49">
              <w:rPr>
                <w:rFonts w:ascii="Myriad Pro" w:hAnsi="Myriad Pro"/>
                <w:sz w:val="18"/>
                <w:szCs w:val="18"/>
                <w:lang w:eastAsia="ru-RU"/>
              </w:rPr>
              <w:t>396 в сторону ВЛ-157/1 и ВЛ-157/2 в округе Варавино-Фактория г.Архангельска</w:t>
            </w:r>
          </w:p>
        </w:tc>
        <w:tc>
          <w:tcPr>
            <w:tcW w:w="907" w:type="pct"/>
            <w:shd w:val="clear" w:color="auto" w:fill="auto"/>
            <w:vAlign w:val="center"/>
          </w:tcPr>
          <w:p w14:paraId="268A044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1,26</w:t>
            </w:r>
          </w:p>
        </w:tc>
      </w:tr>
      <w:tr w:rsidR="000A4099" w:rsidRPr="000B6E49" w14:paraId="547D9691" w14:textId="77777777" w:rsidTr="00341D2B">
        <w:trPr>
          <w:trHeight w:val="20"/>
        </w:trPr>
        <w:tc>
          <w:tcPr>
            <w:tcW w:w="230" w:type="pct"/>
            <w:shd w:val="clear" w:color="auto" w:fill="auto"/>
            <w:vAlign w:val="center"/>
          </w:tcPr>
          <w:p w14:paraId="164F9A3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326</w:t>
            </w:r>
          </w:p>
        </w:tc>
        <w:tc>
          <w:tcPr>
            <w:tcW w:w="3863" w:type="pct"/>
            <w:shd w:val="clear" w:color="auto" w:fill="auto"/>
            <w:vAlign w:val="bottom"/>
          </w:tcPr>
          <w:p w14:paraId="06DB707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ТП №106 «Ч. Курья» для обеспечения технологического присоединения к электрическим сетям энергопринимающих устройств гаража в ур. Черная </w:t>
            </w:r>
          </w:p>
        </w:tc>
        <w:tc>
          <w:tcPr>
            <w:tcW w:w="907" w:type="pct"/>
            <w:shd w:val="clear" w:color="auto" w:fill="auto"/>
            <w:vAlign w:val="center"/>
          </w:tcPr>
          <w:p w14:paraId="2B7577B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66782194" w14:textId="77777777" w:rsidTr="00341D2B">
        <w:trPr>
          <w:trHeight w:val="20"/>
        </w:trPr>
        <w:tc>
          <w:tcPr>
            <w:tcW w:w="230" w:type="pct"/>
            <w:shd w:val="clear" w:color="auto" w:fill="auto"/>
            <w:vAlign w:val="center"/>
          </w:tcPr>
          <w:p w14:paraId="71062DA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327</w:t>
            </w:r>
          </w:p>
        </w:tc>
        <w:tc>
          <w:tcPr>
            <w:tcW w:w="3863" w:type="pct"/>
            <w:shd w:val="clear" w:color="auto" w:fill="auto"/>
            <w:vAlign w:val="bottom"/>
          </w:tcPr>
          <w:p w14:paraId="1511B4D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ТП №178 и ВЛ-0,4 кВ ф. </w:t>
            </w:r>
            <w:r w:rsidR="00E2503F">
              <w:rPr>
                <w:rFonts w:ascii="Myriad Pro" w:hAnsi="Myriad Pro"/>
                <w:sz w:val="18"/>
                <w:szCs w:val="18"/>
                <w:lang w:eastAsia="ru-RU"/>
              </w:rPr>
              <w:t>№ </w:t>
            </w:r>
            <w:r w:rsidRPr="000B6E49">
              <w:rPr>
                <w:rFonts w:ascii="Myriad Pro" w:hAnsi="Myriad Pro"/>
                <w:sz w:val="18"/>
                <w:szCs w:val="18"/>
                <w:lang w:eastAsia="ru-RU"/>
              </w:rPr>
              <w:t xml:space="preserve">1 от ТП №56 для обеспечения технологического присоединения к электрическим сетям энергопринимающих устройств жилого дома </w:t>
            </w:r>
            <w:r w:rsidR="00E2503F">
              <w:rPr>
                <w:rFonts w:ascii="Myriad Pro" w:hAnsi="Myriad Pro"/>
                <w:sz w:val="18"/>
                <w:szCs w:val="18"/>
                <w:lang w:eastAsia="ru-RU"/>
              </w:rPr>
              <w:t>№ </w:t>
            </w:r>
            <w:r w:rsidRPr="000B6E49">
              <w:rPr>
                <w:rFonts w:ascii="Myriad Pro" w:hAnsi="Myriad Pro"/>
                <w:sz w:val="18"/>
                <w:szCs w:val="18"/>
                <w:lang w:eastAsia="ru-RU"/>
              </w:rPr>
              <w:t>14 по ул. Пустоозерная в г. Архангельске (Шапоров В.Г.)</w:t>
            </w:r>
          </w:p>
        </w:tc>
        <w:tc>
          <w:tcPr>
            <w:tcW w:w="907" w:type="pct"/>
            <w:shd w:val="clear" w:color="auto" w:fill="auto"/>
            <w:vAlign w:val="center"/>
          </w:tcPr>
          <w:p w14:paraId="635246E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0,14</w:t>
            </w:r>
          </w:p>
        </w:tc>
      </w:tr>
      <w:tr w:rsidR="000A4099" w:rsidRPr="000B6E49" w14:paraId="0950F47A" w14:textId="77777777" w:rsidTr="00341D2B">
        <w:trPr>
          <w:trHeight w:val="20"/>
        </w:trPr>
        <w:tc>
          <w:tcPr>
            <w:tcW w:w="230" w:type="pct"/>
            <w:shd w:val="clear" w:color="auto" w:fill="auto"/>
            <w:vAlign w:val="center"/>
          </w:tcPr>
          <w:p w14:paraId="29AD140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328</w:t>
            </w:r>
          </w:p>
        </w:tc>
        <w:tc>
          <w:tcPr>
            <w:tcW w:w="3863" w:type="pct"/>
            <w:shd w:val="clear" w:color="auto" w:fill="auto"/>
            <w:vAlign w:val="bottom"/>
          </w:tcPr>
          <w:p w14:paraId="6FE6A55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 №36А для обеспечения технологического присоединения к электрическим сетям энергопринимающих устройств здания административного назнач</w:t>
            </w:r>
          </w:p>
        </w:tc>
        <w:tc>
          <w:tcPr>
            <w:tcW w:w="907" w:type="pct"/>
            <w:shd w:val="clear" w:color="auto" w:fill="auto"/>
            <w:vAlign w:val="center"/>
          </w:tcPr>
          <w:p w14:paraId="7E61CF0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0,18</w:t>
            </w:r>
          </w:p>
        </w:tc>
      </w:tr>
      <w:tr w:rsidR="000A4099" w:rsidRPr="000B6E49" w14:paraId="3A97C7DB" w14:textId="77777777" w:rsidTr="00341D2B">
        <w:trPr>
          <w:trHeight w:val="20"/>
        </w:trPr>
        <w:tc>
          <w:tcPr>
            <w:tcW w:w="230" w:type="pct"/>
            <w:shd w:val="clear" w:color="auto" w:fill="auto"/>
            <w:vAlign w:val="center"/>
          </w:tcPr>
          <w:p w14:paraId="01BF9C3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329</w:t>
            </w:r>
          </w:p>
        </w:tc>
        <w:tc>
          <w:tcPr>
            <w:tcW w:w="3863" w:type="pct"/>
            <w:shd w:val="clear" w:color="auto" w:fill="auto"/>
            <w:vAlign w:val="bottom"/>
          </w:tcPr>
          <w:p w14:paraId="2ED82CF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ТП-105 и строительство ВЛ-0,4 кВ для обеспечения технологического присоединения к электрическим сетям энергопринимающих устройств жилого дома в д. Заозерье Мезенского района Архангельской области</w:t>
            </w:r>
          </w:p>
        </w:tc>
        <w:tc>
          <w:tcPr>
            <w:tcW w:w="907" w:type="pct"/>
            <w:shd w:val="clear" w:color="auto" w:fill="auto"/>
            <w:vAlign w:val="center"/>
          </w:tcPr>
          <w:p w14:paraId="3642C54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0,48</w:t>
            </w:r>
          </w:p>
        </w:tc>
      </w:tr>
      <w:tr w:rsidR="000A4099" w:rsidRPr="000B6E49" w14:paraId="12ECF6FD" w14:textId="77777777" w:rsidTr="00341D2B">
        <w:trPr>
          <w:trHeight w:val="20"/>
        </w:trPr>
        <w:tc>
          <w:tcPr>
            <w:tcW w:w="230" w:type="pct"/>
            <w:shd w:val="clear" w:color="auto" w:fill="auto"/>
            <w:vAlign w:val="center"/>
          </w:tcPr>
          <w:p w14:paraId="6BDAEED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330</w:t>
            </w:r>
          </w:p>
        </w:tc>
        <w:tc>
          <w:tcPr>
            <w:tcW w:w="3863" w:type="pct"/>
            <w:shd w:val="clear" w:color="auto" w:fill="auto"/>
            <w:vAlign w:val="bottom"/>
          </w:tcPr>
          <w:p w14:paraId="490925C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ТП-11 и строительство ВЛ-0,4кВ для обеспечения технологического присоединения к электрическим сетям энергопринимающих устройств заявителей в п.Уемский Приморского района Архангельской области (Шевелев П.В.; Суворов А.Б.; Марутян А.А.; Повстовалов Ю.В.; Симанов А.А.; Олейник П.В.; Уварова Н.К.; Бусин М.В.; Патракеев Е.А.; Невдах К.Н.; Дегтев С.Ю.; Порохина Г.В.; Добрынина Е.Ю.; Буторин С.Б.; Чупрова Е.М.; Кирчигин А.А.; Захарова Н.П.; Кузнецова Г.А.; Рыжков С.В.; Еремеева М.В.; Карпунов А.А.; Губина М.В.; Уваров И.А.)</w:t>
            </w:r>
          </w:p>
        </w:tc>
        <w:tc>
          <w:tcPr>
            <w:tcW w:w="907" w:type="pct"/>
            <w:shd w:val="clear" w:color="auto" w:fill="auto"/>
            <w:vAlign w:val="center"/>
          </w:tcPr>
          <w:p w14:paraId="7EFB8A1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7926E771" w14:textId="77777777" w:rsidTr="00341D2B">
        <w:trPr>
          <w:trHeight w:val="20"/>
        </w:trPr>
        <w:tc>
          <w:tcPr>
            <w:tcW w:w="230" w:type="pct"/>
            <w:shd w:val="clear" w:color="auto" w:fill="auto"/>
            <w:vAlign w:val="center"/>
          </w:tcPr>
          <w:p w14:paraId="27CBF39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331</w:t>
            </w:r>
          </w:p>
        </w:tc>
        <w:tc>
          <w:tcPr>
            <w:tcW w:w="3863" w:type="pct"/>
            <w:shd w:val="clear" w:color="auto" w:fill="auto"/>
            <w:vAlign w:val="bottom"/>
          </w:tcPr>
          <w:p w14:paraId="564CE41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ТП-117 для обеспечения технологического присоединения к электрическим сетям энергопринимающих устройств административного здания по Морскому проспекту в г.Северодвинске (</w:t>
            </w:r>
            <w:r w:rsidR="00E2503F">
              <w:rPr>
                <w:rFonts w:ascii="Myriad Pro" w:hAnsi="Myriad Pro"/>
                <w:sz w:val="18"/>
                <w:szCs w:val="18"/>
                <w:lang w:eastAsia="ru-RU"/>
              </w:rPr>
              <w:t>ЗАО </w:t>
            </w:r>
            <w:r w:rsidRPr="000B6E49">
              <w:rPr>
                <w:rFonts w:ascii="Myriad Pro" w:hAnsi="Myriad Pro"/>
                <w:sz w:val="18"/>
                <w:szCs w:val="18"/>
                <w:lang w:eastAsia="ru-RU"/>
              </w:rPr>
              <w:t>"Стеллс")</w:t>
            </w:r>
          </w:p>
        </w:tc>
        <w:tc>
          <w:tcPr>
            <w:tcW w:w="907" w:type="pct"/>
            <w:shd w:val="clear" w:color="auto" w:fill="auto"/>
            <w:vAlign w:val="center"/>
          </w:tcPr>
          <w:p w14:paraId="5ED6FFF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1,13</w:t>
            </w:r>
          </w:p>
        </w:tc>
      </w:tr>
      <w:tr w:rsidR="000A4099" w:rsidRPr="000B6E49" w14:paraId="0CA7836B" w14:textId="77777777" w:rsidTr="00341D2B">
        <w:trPr>
          <w:trHeight w:val="20"/>
        </w:trPr>
        <w:tc>
          <w:tcPr>
            <w:tcW w:w="230" w:type="pct"/>
            <w:shd w:val="clear" w:color="auto" w:fill="auto"/>
            <w:vAlign w:val="center"/>
          </w:tcPr>
          <w:p w14:paraId="6489E12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332</w:t>
            </w:r>
          </w:p>
        </w:tc>
        <w:tc>
          <w:tcPr>
            <w:tcW w:w="3863" w:type="pct"/>
            <w:shd w:val="clear" w:color="auto" w:fill="auto"/>
            <w:vAlign w:val="bottom"/>
          </w:tcPr>
          <w:p w14:paraId="188F357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ТП-121, ВЛ-121/1 и ВЛ-121/2 для обеспечения технологического присоединения к электрическим сетям энергопринимающих устройств заявителей в д.Коровкинская Приморского района Архангельской области (Евстифеев В.Ф.; Рендфлейш Л.А.; Швецова В.И.; Головин А.В.; Пантелеймонов Н.В.; Антонов А.И.; Поломарчук Е.Ф.; Болознев С.П.; К.руглецкая Л.Н.; Малеев А.Н.)</w:t>
            </w:r>
          </w:p>
        </w:tc>
        <w:tc>
          <w:tcPr>
            <w:tcW w:w="907" w:type="pct"/>
            <w:shd w:val="clear" w:color="auto" w:fill="auto"/>
            <w:vAlign w:val="center"/>
          </w:tcPr>
          <w:p w14:paraId="4902D4B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0,11</w:t>
            </w:r>
          </w:p>
        </w:tc>
      </w:tr>
      <w:tr w:rsidR="000A4099" w:rsidRPr="000B6E49" w14:paraId="21D008D2" w14:textId="77777777" w:rsidTr="00341D2B">
        <w:trPr>
          <w:trHeight w:val="20"/>
        </w:trPr>
        <w:tc>
          <w:tcPr>
            <w:tcW w:w="230" w:type="pct"/>
            <w:shd w:val="clear" w:color="auto" w:fill="auto"/>
            <w:vAlign w:val="center"/>
          </w:tcPr>
          <w:p w14:paraId="11695AE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333</w:t>
            </w:r>
          </w:p>
        </w:tc>
        <w:tc>
          <w:tcPr>
            <w:tcW w:w="3863" w:type="pct"/>
            <w:shd w:val="clear" w:color="auto" w:fill="auto"/>
            <w:vAlign w:val="bottom"/>
          </w:tcPr>
          <w:p w14:paraId="11D1A1F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ТП-135 для обеспечения технологического присоединения к электрическим сетям энергопринимающих устройств заявителя по ул.Коновалова в г.Северодвинск Архангельской области (Капитал ООО)</w:t>
            </w:r>
          </w:p>
        </w:tc>
        <w:tc>
          <w:tcPr>
            <w:tcW w:w="907" w:type="pct"/>
            <w:shd w:val="clear" w:color="auto" w:fill="auto"/>
            <w:vAlign w:val="center"/>
          </w:tcPr>
          <w:p w14:paraId="323E79B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52FBB3F0" w14:textId="77777777" w:rsidTr="00341D2B">
        <w:trPr>
          <w:trHeight w:val="20"/>
        </w:trPr>
        <w:tc>
          <w:tcPr>
            <w:tcW w:w="230" w:type="pct"/>
            <w:shd w:val="clear" w:color="auto" w:fill="auto"/>
            <w:vAlign w:val="center"/>
          </w:tcPr>
          <w:p w14:paraId="44EF21A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334</w:t>
            </w:r>
          </w:p>
        </w:tc>
        <w:tc>
          <w:tcPr>
            <w:tcW w:w="3863" w:type="pct"/>
            <w:shd w:val="clear" w:color="auto" w:fill="auto"/>
            <w:vAlign w:val="bottom"/>
          </w:tcPr>
          <w:p w14:paraId="24E9DFF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ТП-146 и ВЛ-146/1 для обеспечения технологического присоединения к электрическим сетям энергопринимающих устройств заявителя в д. Першково Пинежского района Архангельской области (Радюшин А.В.)</w:t>
            </w:r>
          </w:p>
        </w:tc>
        <w:tc>
          <w:tcPr>
            <w:tcW w:w="907" w:type="pct"/>
            <w:shd w:val="clear" w:color="auto" w:fill="auto"/>
            <w:vAlign w:val="center"/>
          </w:tcPr>
          <w:p w14:paraId="3B414B8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4CFA3F42" w14:textId="77777777" w:rsidTr="00341D2B">
        <w:trPr>
          <w:trHeight w:val="20"/>
        </w:trPr>
        <w:tc>
          <w:tcPr>
            <w:tcW w:w="230" w:type="pct"/>
            <w:shd w:val="clear" w:color="auto" w:fill="auto"/>
            <w:vAlign w:val="center"/>
          </w:tcPr>
          <w:p w14:paraId="1D32F0F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335</w:t>
            </w:r>
          </w:p>
        </w:tc>
        <w:tc>
          <w:tcPr>
            <w:tcW w:w="3863" w:type="pct"/>
            <w:shd w:val="clear" w:color="auto" w:fill="auto"/>
            <w:vAlign w:val="bottom"/>
          </w:tcPr>
          <w:p w14:paraId="46538B2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ТП-148 и строительство ВЛ-0,4 кВ для обеспечения технологического присоединения к электрическим сетям энергопринимающих устройств жилых домов и хозяйственной постройки в д. Повракульская Приморского района Архангельской области (Сенькин Ю.В.; Корнев П.В.; Благих В.И.; Шипицин П.Н.; Андрианова О.В.; Колпецкая Е.А.; Торхова Е.С.; Ковальчук А.Г.; Виткей А.Э.; Никитин В.Н.; Дьячкова Е.С.; Липп В.К.; Юферев Н.А.; Выдряков В.З.; Честнейшина Л.В.; Машин В.В.)</w:t>
            </w:r>
          </w:p>
        </w:tc>
        <w:tc>
          <w:tcPr>
            <w:tcW w:w="907" w:type="pct"/>
            <w:shd w:val="clear" w:color="auto" w:fill="auto"/>
            <w:vAlign w:val="center"/>
          </w:tcPr>
          <w:p w14:paraId="0E0E12F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0,19</w:t>
            </w:r>
          </w:p>
        </w:tc>
      </w:tr>
      <w:tr w:rsidR="000A4099" w:rsidRPr="000B6E49" w14:paraId="35A9FE60" w14:textId="77777777" w:rsidTr="00341D2B">
        <w:trPr>
          <w:trHeight w:val="20"/>
        </w:trPr>
        <w:tc>
          <w:tcPr>
            <w:tcW w:w="230" w:type="pct"/>
            <w:shd w:val="clear" w:color="auto" w:fill="auto"/>
            <w:vAlign w:val="center"/>
          </w:tcPr>
          <w:p w14:paraId="3759A34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336</w:t>
            </w:r>
          </w:p>
        </w:tc>
        <w:tc>
          <w:tcPr>
            <w:tcW w:w="3863" w:type="pct"/>
            <w:shd w:val="clear" w:color="auto" w:fill="auto"/>
            <w:vAlign w:val="bottom"/>
          </w:tcPr>
          <w:p w14:paraId="04DA1F5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ТП-166 для обесп. тех.пр. к эл.сетям энергоприним.устройств торгового центра по ул.Выучейского в г.Архангельске </w:t>
            </w:r>
          </w:p>
        </w:tc>
        <w:tc>
          <w:tcPr>
            <w:tcW w:w="907" w:type="pct"/>
            <w:shd w:val="clear" w:color="auto" w:fill="auto"/>
            <w:vAlign w:val="center"/>
          </w:tcPr>
          <w:p w14:paraId="3EF0C45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0,64</w:t>
            </w:r>
          </w:p>
        </w:tc>
      </w:tr>
      <w:tr w:rsidR="000A4099" w:rsidRPr="000B6E49" w14:paraId="1B702804" w14:textId="77777777" w:rsidTr="00341D2B">
        <w:trPr>
          <w:trHeight w:val="20"/>
        </w:trPr>
        <w:tc>
          <w:tcPr>
            <w:tcW w:w="230" w:type="pct"/>
            <w:shd w:val="clear" w:color="auto" w:fill="auto"/>
            <w:vAlign w:val="center"/>
          </w:tcPr>
          <w:p w14:paraId="5590738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337</w:t>
            </w:r>
          </w:p>
        </w:tc>
        <w:tc>
          <w:tcPr>
            <w:tcW w:w="3863" w:type="pct"/>
            <w:shd w:val="clear" w:color="auto" w:fill="auto"/>
            <w:vAlign w:val="bottom"/>
          </w:tcPr>
          <w:p w14:paraId="21ABF26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ТП-171 для обеспечения технологического присоединения к электрическим сетям энергопринимающих устройств заявителя по пр.Запрудный в г.Северодвинске (Турикова Надежда Владимировна)</w:t>
            </w:r>
          </w:p>
        </w:tc>
        <w:tc>
          <w:tcPr>
            <w:tcW w:w="907" w:type="pct"/>
            <w:shd w:val="clear" w:color="auto" w:fill="auto"/>
            <w:vAlign w:val="center"/>
          </w:tcPr>
          <w:p w14:paraId="5C7F51C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1C334008" w14:textId="77777777" w:rsidTr="00341D2B">
        <w:trPr>
          <w:trHeight w:val="20"/>
        </w:trPr>
        <w:tc>
          <w:tcPr>
            <w:tcW w:w="230" w:type="pct"/>
            <w:shd w:val="clear" w:color="auto" w:fill="auto"/>
            <w:vAlign w:val="center"/>
          </w:tcPr>
          <w:p w14:paraId="38BBDF3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338</w:t>
            </w:r>
          </w:p>
        </w:tc>
        <w:tc>
          <w:tcPr>
            <w:tcW w:w="3863" w:type="pct"/>
            <w:shd w:val="clear" w:color="auto" w:fill="auto"/>
            <w:vAlign w:val="bottom"/>
          </w:tcPr>
          <w:p w14:paraId="1A6E4E6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ТП-187 и строительство ВЛ-0.4 кВ от ТП-187 для обеспечения технологического присоединения к электрическим сетям энергопринимающих устройств заявителя на 5 км автодороги Северодвинск-Архангельск (Березовский В.И.)</w:t>
            </w:r>
          </w:p>
        </w:tc>
        <w:tc>
          <w:tcPr>
            <w:tcW w:w="907" w:type="pct"/>
            <w:shd w:val="clear" w:color="auto" w:fill="auto"/>
            <w:vAlign w:val="center"/>
          </w:tcPr>
          <w:p w14:paraId="14C31CC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38748144" w14:textId="77777777" w:rsidTr="00341D2B">
        <w:trPr>
          <w:trHeight w:val="20"/>
        </w:trPr>
        <w:tc>
          <w:tcPr>
            <w:tcW w:w="230" w:type="pct"/>
            <w:shd w:val="clear" w:color="auto" w:fill="auto"/>
            <w:vAlign w:val="center"/>
          </w:tcPr>
          <w:p w14:paraId="752C288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339</w:t>
            </w:r>
          </w:p>
        </w:tc>
        <w:tc>
          <w:tcPr>
            <w:tcW w:w="3863" w:type="pct"/>
            <w:shd w:val="clear" w:color="auto" w:fill="auto"/>
            <w:vAlign w:val="bottom"/>
          </w:tcPr>
          <w:p w14:paraId="3A1CAB8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ТП-187 по пр.Сов.Космонавтов в г.Архангельске с заменой трансформатора (</w:t>
            </w:r>
            <w:r w:rsidR="00E2503F">
              <w:rPr>
                <w:rFonts w:ascii="Myriad Pro" w:hAnsi="Myriad Pro"/>
                <w:sz w:val="18"/>
                <w:szCs w:val="18"/>
                <w:lang w:eastAsia="ru-RU"/>
              </w:rPr>
              <w:t>ООО </w:t>
            </w:r>
            <w:r w:rsidRPr="000B6E49">
              <w:rPr>
                <w:rFonts w:ascii="Myriad Pro" w:hAnsi="Myriad Pro"/>
                <w:sz w:val="18"/>
                <w:szCs w:val="18"/>
                <w:lang w:eastAsia="ru-RU"/>
              </w:rPr>
              <w:t>"Строительство и ремонт", №15-00819А/15 от 28.04.15)</w:t>
            </w:r>
          </w:p>
        </w:tc>
        <w:tc>
          <w:tcPr>
            <w:tcW w:w="907" w:type="pct"/>
            <w:shd w:val="clear" w:color="auto" w:fill="auto"/>
            <w:vAlign w:val="center"/>
          </w:tcPr>
          <w:p w14:paraId="78ED08B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492D0B9A" w14:textId="77777777" w:rsidTr="00341D2B">
        <w:trPr>
          <w:trHeight w:val="20"/>
        </w:trPr>
        <w:tc>
          <w:tcPr>
            <w:tcW w:w="230" w:type="pct"/>
            <w:shd w:val="clear" w:color="auto" w:fill="auto"/>
            <w:vAlign w:val="center"/>
          </w:tcPr>
          <w:p w14:paraId="688FE27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340</w:t>
            </w:r>
          </w:p>
        </w:tc>
        <w:tc>
          <w:tcPr>
            <w:tcW w:w="3863" w:type="pct"/>
            <w:shd w:val="clear" w:color="auto" w:fill="auto"/>
            <w:vAlign w:val="bottom"/>
          </w:tcPr>
          <w:p w14:paraId="72EF19F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ТП-197 и ВЛ-197 "Лахта-3" для обеспечения технологического присоединения к электрическим сетям энергопринимающих устройств жилых домов в д.Лахта Приморского района Архангельской области (Храмова О.А., Гильдебрант О.И., Головин Н.Н.)</w:t>
            </w:r>
          </w:p>
        </w:tc>
        <w:tc>
          <w:tcPr>
            <w:tcW w:w="907" w:type="pct"/>
            <w:shd w:val="clear" w:color="auto" w:fill="auto"/>
            <w:vAlign w:val="center"/>
          </w:tcPr>
          <w:p w14:paraId="59C3D77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7528F967" w14:textId="77777777" w:rsidTr="00341D2B">
        <w:trPr>
          <w:trHeight w:val="20"/>
        </w:trPr>
        <w:tc>
          <w:tcPr>
            <w:tcW w:w="230" w:type="pct"/>
            <w:shd w:val="clear" w:color="auto" w:fill="auto"/>
            <w:vAlign w:val="center"/>
          </w:tcPr>
          <w:p w14:paraId="6022EEF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341</w:t>
            </w:r>
          </w:p>
        </w:tc>
        <w:tc>
          <w:tcPr>
            <w:tcW w:w="3863" w:type="pct"/>
            <w:shd w:val="clear" w:color="auto" w:fill="auto"/>
            <w:vAlign w:val="bottom"/>
          </w:tcPr>
          <w:p w14:paraId="373608F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ТП-203 и ВЛ-203/1 для обеспечения технологического присоединения к электрическим сетям энергопринимающих устройств заявителя в д.Тараканово Приморского района Архангельской области</w:t>
            </w:r>
          </w:p>
        </w:tc>
        <w:tc>
          <w:tcPr>
            <w:tcW w:w="907" w:type="pct"/>
            <w:shd w:val="clear" w:color="auto" w:fill="auto"/>
            <w:vAlign w:val="center"/>
          </w:tcPr>
          <w:p w14:paraId="2F01DA8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1A2637AB" w14:textId="77777777" w:rsidTr="00341D2B">
        <w:trPr>
          <w:trHeight w:val="20"/>
        </w:trPr>
        <w:tc>
          <w:tcPr>
            <w:tcW w:w="230" w:type="pct"/>
            <w:shd w:val="clear" w:color="auto" w:fill="auto"/>
            <w:vAlign w:val="center"/>
          </w:tcPr>
          <w:p w14:paraId="3FF4E37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342</w:t>
            </w:r>
          </w:p>
        </w:tc>
        <w:tc>
          <w:tcPr>
            <w:tcW w:w="3863" w:type="pct"/>
            <w:shd w:val="clear" w:color="auto" w:fill="auto"/>
            <w:vAlign w:val="bottom"/>
          </w:tcPr>
          <w:p w14:paraId="30C85B6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ТП-213 для обеспечения технологического присоединения к электрическим сетям энергопринимающих устройств заявителя по пр.Победы в г.Северодвинск Архангельской области (Недвижимость Северо-Запада)</w:t>
            </w:r>
          </w:p>
        </w:tc>
        <w:tc>
          <w:tcPr>
            <w:tcW w:w="907" w:type="pct"/>
            <w:shd w:val="clear" w:color="auto" w:fill="auto"/>
            <w:vAlign w:val="center"/>
          </w:tcPr>
          <w:p w14:paraId="11663C5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0,33</w:t>
            </w:r>
          </w:p>
        </w:tc>
      </w:tr>
      <w:tr w:rsidR="000A4099" w:rsidRPr="000B6E49" w14:paraId="0C28DDC1" w14:textId="77777777" w:rsidTr="00341D2B">
        <w:trPr>
          <w:trHeight w:val="20"/>
        </w:trPr>
        <w:tc>
          <w:tcPr>
            <w:tcW w:w="230" w:type="pct"/>
            <w:shd w:val="clear" w:color="auto" w:fill="auto"/>
            <w:vAlign w:val="center"/>
          </w:tcPr>
          <w:p w14:paraId="47324EF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343</w:t>
            </w:r>
          </w:p>
        </w:tc>
        <w:tc>
          <w:tcPr>
            <w:tcW w:w="3863" w:type="pct"/>
            <w:shd w:val="clear" w:color="auto" w:fill="auto"/>
            <w:vAlign w:val="bottom"/>
          </w:tcPr>
          <w:p w14:paraId="700C749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ТП-239 для обеспечения технологического присоединения к электрическим сетям энергопринимающих устройств заявителя по адресу ул.Гагарина, 61 в г.Архангельске (</w:t>
            </w:r>
            <w:r w:rsidR="00E2503F">
              <w:rPr>
                <w:rFonts w:ascii="Myriad Pro" w:hAnsi="Myriad Pro"/>
                <w:sz w:val="18"/>
                <w:szCs w:val="18"/>
                <w:lang w:eastAsia="ru-RU"/>
              </w:rPr>
              <w:t>ООО </w:t>
            </w:r>
            <w:r w:rsidRPr="000B6E49">
              <w:rPr>
                <w:rFonts w:ascii="Myriad Pro" w:hAnsi="Myriad Pro"/>
                <w:sz w:val="18"/>
                <w:szCs w:val="18"/>
                <w:lang w:eastAsia="ru-RU"/>
              </w:rPr>
              <w:t>УК Форум)</w:t>
            </w:r>
          </w:p>
        </w:tc>
        <w:tc>
          <w:tcPr>
            <w:tcW w:w="907" w:type="pct"/>
            <w:shd w:val="clear" w:color="auto" w:fill="auto"/>
            <w:vAlign w:val="center"/>
          </w:tcPr>
          <w:p w14:paraId="28E2497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0961E650" w14:textId="77777777" w:rsidTr="00341D2B">
        <w:trPr>
          <w:trHeight w:val="20"/>
        </w:trPr>
        <w:tc>
          <w:tcPr>
            <w:tcW w:w="230" w:type="pct"/>
            <w:shd w:val="clear" w:color="auto" w:fill="auto"/>
            <w:vAlign w:val="center"/>
          </w:tcPr>
          <w:p w14:paraId="16CFFD3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344</w:t>
            </w:r>
          </w:p>
        </w:tc>
        <w:tc>
          <w:tcPr>
            <w:tcW w:w="3863" w:type="pct"/>
            <w:shd w:val="clear" w:color="auto" w:fill="auto"/>
            <w:vAlign w:val="bottom"/>
          </w:tcPr>
          <w:p w14:paraId="443136F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ТП-24 «Мироново» и ВЛ-24/1, строительство ответвления от ВЛ-24/1 для обеспечения технологического присоединения к электрическим сетям эн</w:t>
            </w:r>
          </w:p>
        </w:tc>
        <w:tc>
          <w:tcPr>
            <w:tcW w:w="907" w:type="pct"/>
            <w:shd w:val="clear" w:color="auto" w:fill="auto"/>
            <w:vAlign w:val="center"/>
          </w:tcPr>
          <w:p w14:paraId="2F16665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0,18</w:t>
            </w:r>
          </w:p>
        </w:tc>
      </w:tr>
      <w:tr w:rsidR="000A4099" w:rsidRPr="000B6E49" w14:paraId="7E1B9CA4" w14:textId="77777777" w:rsidTr="00341D2B">
        <w:trPr>
          <w:trHeight w:val="20"/>
        </w:trPr>
        <w:tc>
          <w:tcPr>
            <w:tcW w:w="230" w:type="pct"/>
            <w:shd w:val="clear" w:color="auto" w:fill="auto"/>
            <w:vAlign w:val="center"/>
          </w:tcPr>
          <w:p w14:paraId="0BCD4D7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345</w:t>
            </w:r>
          </w:p>
        </w:tc>
        <w:tc>
          <w:tcPr>
            <w:tcW w:w="3863" w:type="pct"/>
            <w:shd w:val="clear" w:color="auto" w:fill="auto"/>
            <w:vAlign w:val="bottom"/>
          </w:tcPr>
          <w:p w14:paraId="5E210C1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ТП-240 для обеспечения технологического присоединения к электрическим сетям энергопринимающих устройств магазина на пересечении ул.Арктическая и ул.К.Маркса в г.Северодвинске</w:t>
            </w:r>
          </w:p>
        </w:tc>
        <w:tc>
          <w:tcPr>
            <w:tcW w:w="907" w:type="pct"/>
            <w:shd w:val="clear" w:color="auto" w:fill="auto"/>
            <w:vAlign w:val="center"/>
          </w:tcPr>
          <w:p w14:paraId="34D8D97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3CCF2435" w14:textId="77777777" w:rsidTr="00341D2B">
        <w:trPr>
          <w:trHeight w:val="20"/>
        </w:trPr>
        <w:tc>
          <w:tcPr>
            <w:tcW w:w="230" w:type="pct"/>
            <w:shd w:val="clear" w:color="auto" w:fill="auto"/>
            <w:vAlign w:val="center"/>
          </w:tcPr>
          <w:p w14:paraId="04554DC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346</w:t>
            </w:r>
          </w:p>
        </w:tc>
        <w:tc>
          <w:tcPr>
            <w:tcW w:w="3863" w:type="pct"/>
            <w:shd w:val="clear" w:color="auto" w:fill="auto"/>
            <w:vAlign w:val="bottom"/>
          </w:tcPr>
          <w:p w14:paraId="5796354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ТП-246 и строительство ВЛ-0,4кВ от ТП-246 для обеспечения технологического присоединения к электрическим сетям энергопринимающих устройств радиотелевизионной передающей станции в д.Копачево Холмогорского района Архангельской области</w:t>
            </w:r>
          </w:p>
        </w:tc>
        <w:tc>
          <w:tcPr>
            <w:tcW w:w="907" w:type="pct"/>
            <w:shd w:val="clear" w:color="auto" w:fill="auto"/>
            <w:vAlign w:val="center"/>
          </w:tcPr>
          <w:p w14:paraId="3887623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0,13</w:t>
            </w:r>
          </w:p>
        </w:tc>
      </w:tr>
      <w:tr w:rsidR="000A4099" w:rsidRPr="000B6E49" w14:paraId="3A3CD19D" w14:textId="77777777" w:rsidTr="00341D2B">
        <w:trPr>
          <w:trHeight w:val="20"/>
        </w:trPr>
        <w:tc>
          <w:tcPr>
            <w:tcW w:w="230" w:type="pct"/>
            <w:shd w:val="clear" w:color="auto" w:fill="auto"/>
            <w:vAlign w:val="center"/>
          </w:tcPr>
          <w:p w14:paraId="71ACCB6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347</w:t>
            </w:r>
          </w:p>
        </w:tc>
        <w:tc>
          <w:tcPr>
            <w:tcW w:w="3863" w:type="pct"/>
            <w:shd w:val="clear" w:color="auto" w:fill="auto"/>
            <w:vAlign w:val="bottom"/>
          </w:tcPr>
          <w:p w14:paraId="0D036F6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ТП-264 и ВЛ-264/1 для обеспечения технологического присоединения к электрическим сетям энергопринимающих устройств жилого дома в д.Малое Анисимово Приморского района Архангельской области (Кузнецов А.В.)</w:t>
            </w:r>
          </w:p>
        </w:tc>
        <w:tc>
          <w:tcPr>
            <w:tcW w:w="907" w:type="pct"/>
            <w:shd w:val="clear" w:color="auto" w:fill="auto"/>
            <w:vAlign w:val="center"/>
          </w:tcPr>
          <w:p w14:paraId="57D5A58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0,80</w:t>
            </w:r>
          </w:p>
        </w:tc>
      </w:tr>
      <w:tr w:rsidR="000A4099" w:rsidRPr="000B6E49" w14:paraId="15427E95" w14:textId="77777777" w:rsidTr="00341D2B">
        <w:trPr>
          <w:trHeight w:val="20"/>
        </w:trPr>
        <w:tc>
          <w:tcPr>
            <w:tcW w:w="230" w:type="pct"/>
            <w:shd w:val="clear" w:color="auto" w:fill="auto"/>
            <w:vAlign w:val="center"/>
          </w:tcPr>
          <w:p w14:paraId="4A42412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348</w:t>
            </w:r>
          </w:p>
        </w:tc>
        <w:tc>
          <w:tcPr>
            <w:tcW w:w="3863" w:type="pct"/>
            <w:shd w:val="clear" w:color="auto" w:fill="auto"/>
            <w:vAlign w:val="bottom"/>
          </w:tcPr>
          <w:p w14:paraId="6AC9B20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ТП-264 и строительство ВЛ-0,4кВ для обеспечения технологического присоединения к электрическим сетям энергопринимающих устройств заявителей в </w:t>
            </w:r>
            <w:r w:rsidRPr="000B6E49">
              <w:rPr>
                <w:rFonts w:ascii="Myriad Pro" w:hAnsi="Myriad Pro"/>
                <w:sz w:val="18"/>
                <w:szCs w:val="18"/>
                <w:lang w:eastAsia="ru-RU"/>
              </w:rPr>
              <w:lastRenderedPageBreak/>
              <w:t>д.Личка Приморского района Архангельской области (Варакин А.В.; Яшин Я.В.)</w:t>
            </w:r>
          </w:p>
        </w:tc>
        <w:tc>
          <w:tcPr>
            <w:tcW w:w="907" w:type="pct"/>
            <w:shd w:val="clear" w:color="auto" w:fill="auto"/>
            <w:vAlign w:val="center"/>
          </w:tcPr>
          <w:p w14:paraId="56BFC05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0,37</w:t>
            </w:r>
          </w:p>
        </w:tc>
      </w:tr>
      <w:tr w:rsidR="000A4099" w:rsidRPr="000B6E49" w14:paraId="65A0B338" w14:textId="77777777" w:rsidTr="00341D2B">
        <w:trPr>
          <w:trHeight w:val="20"/>
        </w:trPr>
        <w:tc>
          <w:tcPr>
            <w:tcW w:w="230" w:type="pct"/>
            <w:shd w:val="clear" w:color="auto" w:fill="auto"/>
            <w:vAlign w:val="center"/>
          </w:tcPr>
          <w:p w14:paraId="32FEDDB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349</w:t>
            </w:r>
          </w:p>
        </w:tc>
        <w:tc>
          <w:tcPr>
            <w:tcW w:w="3863" w:type="pct"/>
            <w:shd w:val="clear" w:color="auto" w:fill="auto"/>
            <w:vAlign w:val="bottom"/>
          </w:tcPr>
          <w:p w14:paraId="768C892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ТП-278 для обеспечения технологического присоединения к электрическим сетям энергопринимающих устройств заявителя по пр.Никольскому в г.Архангельске (</w:t>
            </w:r>
            <w:r w:rsidR="00E2503F">
              <w:rPr>
                <w:rFonts w:ascii="Myriad Pro" w:hAnsi="Myriad Pro"/>
                <w:sz w:val="18"/>
                <w:szCs w:val="18"/>
                <w:lang w:eastAsia="ru-RU"/>
              </w:rPr>
              <w:t>ООО </w:t>
            </w:r>
            <w:r w:rsidRPr="000B6E49">
              <w:rPr>
                <w:rFonts w:ascii="Myriad Pro" w:hAnsi="Myriad Pro"/>
                <w:sz w:val="18"/>
                <w:szCs w:val="18"/>
                <w:lang w:eastAsia="ru-RU"/>
              </w:rPr>
              <w:t>АТК)</w:t>
            </w:r>
          </w:p>
        </w:tc>
        <w:tc>
          <w:tcPr>
            <w:tcW w:w="907" w:type="pct"/>
            <w:shd w:val="clear" w:color="auto" w:fill="auto"/>
            <w:vAlign w:val="center"/>
          </w:tcPr>
          <w:p w14:paraId="0877591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0,32</w:t>
            </w:r>
          </w:p>
        </w:tc>
      </w:tr>
      <w:tr w:rsidR="000A4099" w:rsidRPr="000B6E49" w14:paraId="54F41A96" w14:textId="77777777" w:rsidTr="00341D2B">
        <w:trPr>
          <w:trHeight w:val="20"/>
        </w:trPr>
        <w:tc>
          <w:tcPr>
            <w:tcW w:w="230" w:type="pct"/>
            <w:shd w:val="clear" w:color="auto" w:fill="auto"/>
            <w:vAlign w:val="center"/>
          </w:tcPr>
          <w:p w14:paraId="6108679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350</w:t>
            </w:r>
          </w:p>
        </w:tc>
        <w:tc>
          <w:tcPr>
            <w:tcW w:w="3863" w:type="pct"/>
            <w:shd w:val="clear" w:color="auto" w:fill="auto"/>
            <w:vAlign w:val="bottom"/>
          </w:tcPr>
          <w:p w14:paraId="1A7A526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ТП-3 и строительство ВЛ-0,4кВ от ТП-3 для обеспечения технологического присоединения к электрическим сетям энергопринимающих устройств г</w:t>
            </w:r>
          </w:p>
        </w:tc>
        <w:tc>
          <w:tcPr>
            <w:tcW w:w="907" w:type="pct"/>
            <w:shd w:val="clear" w:color="auto" w:fill="auto"/>
            <w:vAlign w:val="center"/>
          </w:tcPr>
          <w:p w14:paraId="61B76D9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109266F8" w14:textId="77777777" w:rsidTr="00341D2B">
        <w:trPr>
          <w:trHeight w:val="20"/>
        </w:trPr>
        <w:tc>
          <w:tcPr>
            <w:tcW w:w="230" w:type="pct"/>
            <w:shd w:val="clear" w:color="auto" w:fill="auto"/>
            <w:vAlign w:val="center"/>
          </w:tcPr>
          <w:p w14:paraId="33ACD97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351</w:t>
            </w:r>
          </w:p>
        </w:tc>
        <w:tc>
          <w:tcPr>
            <w:tcW w:w="3863" w:type="pct"/>
            <w:shd w:val="clear" w:color="auto" w:fill="auto"/>
            <w:vAlign w:val="bottom"/>
          </w:tcPr>
          <w:p w14:paraId="091E7B9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ТП-303 и ВЛ-303/1 "Глинник" для обеспечения технологического присоединения к электрическим сетям энергопринимающих устройств жилых домов в д.Глинник Приморского района Архангельской области (Соболев С.И.; Солков В.А.; Шевцов А.Д.; Савин М.В.)</w:t>
            </w:r>
          </w:p>
        </w:tc>
        <w:tc>
          <w:tcPr>
            <w:tcW w:w="907" w:type="pct"/>
            <w:shd w:val="clear" w:color="auto" w:fill="auto"/>
            <w:vAlign w:val="center"/>
          </w:tcPr>
          <w:p w14:paraId="717780B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77BA3CF8" w14:textId="77777777" w:rsidTr="00341D2B">
        <w:trPr>
          <w:trHeight w:val="20"/>
        </w:trPr>
        <w:tc>
          <w:tcPr>
            <w:tcW w:w="230" w:type="pct"/>
            <w:shd w:val="clear" w:color="auto" w:fill="auto"/>
            <w:vAlign w:val="center"/>
          </w:tcPr>
          <w:p w14:paraId="5B84F44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352</w:t>
            </w:r>
          </w:p>
        </w:tc>
        <w:tc>
          <w:tcPr>
            <w:tcW w:w="3863" w:type="pct"/>
            <w:shd w:val="clear" w:color="auto" w:fill="auto"/>
            <w:vAlign w:val="bottom"/>
          </w:tcPr>
          <w:p w14:paraId="169B82B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ТП-304 и ВЛ-304/1 для обеспечения технологического присоединения к электрическим сетям энергопринимающих устройств заявителей в д.Глинник Приморского района Архангельской области (Мишакина В.Д.; Данилов А.Б.; Валюжский И.А.)</w:t>
            </w:r>
          </w:p>
        </w:tc>
        <w:tc>
          <w:tcPr>
            <w:tcW w:w="907" w:type="pct"/>
            <w:shd w:val="clear" w:color="auto" w:fill="auto"/>
            <w:vAlign w:val="center"/>
          </w:tcPr>
          <w:p w14:paraId="66F247D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7CEA535A" w14:textId="77777777" w:rsidTr="00341D2B">
        <w:trPr>
          <w:trHeight w:val="20"/>
        </w:trPr>
        <w:tc>
          <w:tcPr>
            <w:tcW w:w="230" w:type="pct"/>
            <w:shd w:val="clear" w:color="auto" w:fill="auto"/>
            <w:vAlign w:val="center"/>
          </w:tcPr>
          <w:p w14:paraId="3EC1F5B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353</w:t>
            </w:r>
          </w:p>
        </w:tc>
        <w:tc>
          <w:tcPr>
            <w:tcW w:w="3863" w:type="pct"/>
            <w:shd w:val="clear" w:color="auto" w:fill="auto"/>
            <w:vAlign w:val="bottom"/>
          </w:tcPr>
          <w:p w14:paraId="31FB946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ТП-314 и ВЛ-314/2 для обеспечения технологического присоединения к электрическим сетям энергопринимающих устройств заявителей в д.Гневашево Приморского района Архангельской области (Корякина Лариса Сергеевна; Мягчилова Татьяна Зосимовна; Василенко Нина Николаевна; Бугакова Галина Васильевна; Сайгина Светлана Владимировна)</w:t>
            </w:r>
          </w:p>
        </w:tc>
        <w:tc>
          <w:tcPr>
            <w:tcW w:w="907" w:type="pct"/>
            <w:shd w:val="clear" w:color="auto" w:fill="auto"/>
            <w:vAlign w:val="center"/>
          </w:tcPr>
          <w:p w14:paraId="1B789B4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4F722E69" w14:textId="77777777" w:rsidTr="00341D2B">
        <w:trPr>
          <w:trHeight w:val="20"/>
        </w:trPr>
        <w:tc>
          <w:tcPr>
            <w:tcW w:w="230" w:type="pct"/>
            <w:shd w:val="clear" w:color="auto" w:fill="auto"/>
            <w:vAlign w:val="center"/>
          </w:tcPr>
          <w:p w14:paraId="448C8BF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354</w:t>
            </w:r>
          </w:p>
        </w:tc>
        <w:tc>
          <w:tcPr>
            <w:tcW w:w="3863" w:type="pct"/>
            <w:shd w:val="clear" w:color="auto" w:fill="auto"/>
            <w:vAlign w:val="bottom"/>
          </w:tcPr>
          <w:p w14:paraId="5EE3897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ТП-319 для обеспечения технологического присоединения к электрическим сетям энергопринимающих устройств ТП-324 (для подключения СНТ "Ильма") в п. Уемский Приморского района Архангельской области (</w:t>
            </w:r>
            <w:r w:rsidR="00E2503F">
              <w:rPr>
                <w:rFonts w:ascii="Myriad Pro" w:hAnsi="Myriad Pro"/>
                <w:sz w:val="18"/>
                <w:szCs w:val="18"/>
                <w:lang w:eastAsia="ru-RU"/>
              </w:rPr>
              <w:t>ООО </w:t>
            </w:r>
            <w:r w:rsidRPr="000B6E49">
              <w:rPr>
                <w:rFonts w:ascii="Myriad Pro" w:hAnsi="Myriad Pro"/>
                <w:sz w:val="18"/>
                <w:szCs w:val="18"/>
                <w:lang w:eastAsia="ru-RU"/>
              </w:rPr>
              <w:t>"Транс-Электро")</w:t>
            </w:r>
          </w:p>
        </w:tc>
        <w:tc>
          <w:tcPr>
            <w:tcW w:w="907" w:type="pct"/>
            <w:shd w:val="clear" w:color="auto" w:fill="auto"/>
            <w:vAlign w:val="center"/>
          </w:tcPr>
          <w:p w14:paraId="5A1E175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0,14</w:t>
            </w:r>
          </w:p>
        </w:tc>
      </w:tr>
      <w:tr w:rsidR="000A4099" w:rsidRPr="000B6E49" w14:paraId="20851ECE" w14:textId="77777777" w:rsidTr="00341D2B">
        <w:trPr>
          <w:trHeight w:val="20"/>
        </w:trPr>
        <w:tc>
          <w:tcPr>
            <w:tcW w:w="230" w:type="pct"/>
            <w:shd w:val="clear" w:color="auto" w:fill="auto"/>
            <w:vAlign w:val="center"/>
          </w:tcPr>
          <w:p w14:paraId="6A6B48C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355</w:t>
            </w:r>
          </w:p>
        </w:tc>
        <w:tc>
          <w:tcPr>
            <w:tcW w:w="3863" w:type="pct"/>
            <w:shd w:val="clear" w:color="auto" w:fill="auto"/>
            <w:vAlign w:val="bottom"/>
          </w:tcPr>
          <w:p w14:paraId="30D339C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ТП-332 для обеспечения технологического присоединения к электрическим сетям энергопринимающих устройств заявителя по пр.Ленинградскому в</w:t>
            </w:r>
          </w:p>
        </w:tc>
        <w:tc>
          <w:tcPr>
            <w:tcW w:w="907" w:type="pct"/>
            <w:shd w:val="clear" w:color="auto" w:fill="auto"/>
            <w:vAlign w:val="center"/>
          </w:tcPr>
          <w:p w14:paraId="325C787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6F8E2162" w14:textId="77777777" w:rsidTr="00341D2B">
        <w:trPr>
          <w:trHeight w:val="20"/>
        </w:trPr>
        <w:tc>
          <w:tcPr>
            <w:tcW w:w="230" w:type="pct"/>
            <w:shd w:val="clear" w:color="auto" w:fill="auto"/>
            <w:vAlign w:val="center"/>
          </w:tcPr>
          <w:p w14:paraId="2DFB8E9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356</w:t>
            </w:r>
          </w:p>
        </w:tc>
        <w:tc>
          <w:tcPr>
            <w:tcW w:w="3863" w:type="pct"/>
            <w:shd w:val="clear" w:color="auto" w:fill="auto"/>
            <w:vAlign w:val="bottom"/>
          </w:tcPr>
          <w:p w14:paraId="2699205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ТП-333 и ВЛ-333/3 для обеспечения технологического присоединения к электрическим сетям энергопринимающих устройств заявителя в д.Пустой двор Приморского района Архангельской области (Потапова Т.Л.; Пушкар А.В.; Богучарский А.В.)</w:t>
            </w:r>
          </w:p>
        </w:tc>
        <w:tc>
          <w:tcPr>
            <w:tcW w:w="907" w:type="pct"/>
            <w:shd w:val="clear" w:color="auto" w:fill="auto"/>
            <w:vAlign w:val="center"/>
          </w:tcPr>
          <w:p w14:paraId="5B79ED3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46E15A21" w14:textId="77777777" w:rsidTr="00341D2B">
        <w:trPr>
          <w:trHeight w:val="20"/>
        </w:trPr>
        <w:tc>
          <w:tcPr>
            <w:tcW w:w="230" w:type="pct"/>
            <w:shd w:val="clear" w:color="auto" w:fill="auto"/>
            <w:vAlign w:val="center"/>
          </w:tcPr>
          <w:p w14:paraId="3AA3949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357</w:t>
            </w:r>
          </w:p>
        </w:tc>
        <w:tc>
          <w:tcPr>
            <w:tcW w:w="3863" w:type="pct"/>
            <w:shd w:val="clear" w:color="auto" w:fill="auto"/>
            <w:vAlign w:val="bottom"/>
          </w:tcPr>
          <w:p w14:paraId="3088B64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ТП-337, ВЛ-337/1, ВЛ-337/2 и строительство ответвлений от ВЛ-337/1 для обеспечения технологического присоединения к электрическим сетям энергопринимающих устройств заявителей в с.Вознесенье Приморского района Архангельской области (Коновалов Ю.Н.; ИП Матвеева Н.П.; Матвеева Н.П.; Корелина Г.Г.; Вешняков А.И.; Аверкиев А.В.)</w:t>
            </w:r>
          </w:p>
        </w:tc>
        <w:tc>
          <w:tcPr>
            <w:tcW w:w="907" w:type="pct"/>
            <w:shd w:val="clear" w:color="auto" w:fill="auto"/>
            <w:vAlign w:val="center"/>
          </w:tcPr>
          <w:p w14:paraId="07C5B5F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5BE9BE24" w14:textId="77777777" w:rsidTr="00341D2B">
        <w:trPr>
          <w:trHeight w:val="20"/>
        </w:trPr>
        <w:tc>
          <w:tcPr>
            <w:tcW w:w="230" w:type="pct"/>
            <w:shd w:val="clear" w:color="auto" w:fill="auto"/>
            <w:vAlign w:val="center"/>
          </w:tcPr>
          <w:p w14:paraId="4E4B88B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358</w:t>
            </w:r>
          </w:p>
        </w:tc>
        <w:tc>
          <w:tcPr>
            <w:tcW w:w="3863" w:type="pct"/>
            <w:shd w:val="clear" w:color="auto" w:fill="auto"/>
            <w:vAlign w:val="bottom"/>
          </w:tcPr>
          <w:p w14:paraId="42C7CCE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ТП-345 для обеспечения технологического присоединения к электрическим сетям энергопринимающих устройств заявителя по ул.Ф.Абрамова в г.Архангельске (</w:t>
            </w:r>
            <w:r w:rsidR="00E2503F">
              <w:rPr>
                <w:rFonts w:ascii="Myriad Pro" w:hAnsi="Myriad Pro"/>
                <w:sz w:val="18"/>
                <w:szCs w:val="18"/>
                <w:lang w:eastAsia="ru-RU"/>
              </w:rPr>
              <w:t>ООО </w:t>
            </w:r>
            <w:r w:rsidRPr="000B6E49">
              <w:rPr>
                <w:rFonts w:ascii="Myriad Pro" w:hAnsi="Myriad Pro"/>
                <w:sz w:val="18"/>
                <w:szCs w:val="18"/>
                <w:lang w:eastAsia="ru-RU"/>
              </w:rPr>
              <w:t>"ПТП Пилигрим")</w:t>
            </w:r>
          </w:p>
        </w:tc>
        <w:tc>
          <w:tcPr>
            <w:tcW w:w="907" w:type="pct"/>
            <w:shd w:val="clear" w:color="auto" w:fill="auto"/>
            <w:vAlign w:val="center"/>
          </w:tcPr>
          <w:p w14:paraId="060DD67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0,07</w:t>
            </w:r>
          </w:p>
        </w:tc>
      </w:tr>
      <w:tr w:rsidR="000A4099" w:rsidRPr="000B6E49" w14:paraId="73D6DDA5" w14:textId="77777777" w:rsidTr="00341D2B">
        <w:trPr>
          <w:trHeight w:val="20"/>
        </w:trPr>
        <w:tc>
          <w:tcPr>
            <w:tcW w:w="230" w:type="pct"/>
            <w:shd w:val="clear" w:color="auto" w:fill="auto"/>
            <w:vAlign w:val="center"/>
          </w:tcPr>
          <w:p w14:paraId="3130514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359</w:t>
            </w:r>
          </w:p>
        </w:tc>
        <w:tc>
          <w:tcPr>
            <w:tcW w:w="3863" w:type="pct"/>
            <w:shd w:val="clear" w:color="auto" w:fill="auto"/>
            <w:vAlign w:val="bottom"/>
          </w:tcPr>
          <w:p w14:paraId="25AB07B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ТП-347 и ВЛ-347/1 для обеспечения технологического присоединения к электрическим сетям энергопринимающих устройств заявителя в д.Прилук Приморского района Архангельской области (Ржепецкая В.Я.; Пономарева Т.Л.; Соколов А.Л.; Агаева Н.Л.)</w:t>
            </w:r>
          </w:p>
        </w:tc>
        <w:tc>
          <w:tcPr>
            <w:tcW w:w="907" w:type="pct"/>
            <w:shd w:val="clear" w:color="auto" w:fill="auto"/>
            <w:vAlign w:val="center"/>
          </w:tcPr>
          <w:p w14:paraId="2D53685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0,07</w:t>
            </w:r>
          </w:p>
        </w:tc>
      </w:tr>
      <w:tr w:rsidR="000A4099" w:rsidRPr="000B6E49" w14:paraId="41C4CDFF" w14:textId="77777777" w:rsidTr="00341D2B">
        <w:trPr>
          <w:trHeight w:val="20"/>
        </w:trPr>
        <w:tc>
          <w:tcPr>
            <w:tcW w:w="230" w:type="pct"/>
            <w:shd w:val="clear" w:color="auto" w:fill="auto"/>
            <w:vAlign w:val="center"/>
          </w:tcPr>
          <w:p w14:paraId="1501EF7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360</w:t>
            </w:r>
          </w:p>
        </w:tc>
        <w:tc>
          <w:tcPr>
            <w:tcW w:w="3863" w:type="pct"/>
            <w:shd w:val="clear" w:color="auto" w:fill="auto"/>
            <w:vAlign w:val="bottom"/>
          </w:tcPr>
          <w:p w14:paraId="064B762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ТП-357 "Тиноватик" и ВЛ-357/1 для обеспечения технологического присоединения к электрическим сетям энергопринимающих устройств жилых домов в д. Тиноватик Приморского района Архангельской области (Фомичева В.Н.; Герасимов Н.В.; Соколов С.В.; Шишкин Н.И.; Клементьев Б.И.)</w:t>
            </w:r>
          </w:p>
        </w:tc>
        <w:tc>
          <w:tcPr>
            <w:tcW w:w="907" w:type="pct"/>
            <w:shd w:val="clear" w:color="auto" w:fill="auto"/>
            <w:vAlign w:val="center"/>
          </w:tcPr>
          <w:p w14:paraId="17FF8CA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2,45</w:t>
            </w:r>
          </w:p>
        </w:tc>
      </w:tr>
      <w:tr w:rsidR="000A4099" w:rsidRPr="000B6E49" w14:paraId="147833D1" w14:textId="77777777" w:rsidTr="00341D2B">
        <w:trPr>
          <w:trHeight w:val="20"/>
        </w:trPr>
        <w:tc>
          <w:tcPr>
            <w:tcW w:w="230" w:type="pct"/>
            <w:shd w:val="clear" w:color="auto" w:fill="auto"/>
            <w:vAlign w:val="center"/>
          </w:tcPr>
          <w:p w14:paraId="361F80D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361</w:t>
            </w:r>
          </w:p>
        </w:tc>
        <w:tc>
          <w:tcPr>
            <w:tcW w:w="3863" w:type="pct"/>
            <w:shd w:val="clear" w:color="auto" w:fill="auto"/>
            <w:vAlign w:val="bottom"/>
          </w:tcPr>
          <w:p w14:paraId="719F4DD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ТП-359 и ВЛ-359/1 для обеспечения технологического присоединения к электрическим сетям энергопринимающих устройств заявителя в д. Нижнее Рыболово Приморского района Архангельской области (Еремеев В.В.)</w:t>
            </w:r>
          </w:p>
        </w:tc>
        <w:tc>
          <w:tcPr>
            <w:tcW w:w="907" w:type="pct"/>
            <w:shd w:val="clear" w:color="auto" w:fill="auto"/>
            <w:vAlign w:val="center"/>
          </w:tcPr>
          <w:p w14:paraId="077AFE3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222A1AFF" w14:textId="77777777" w:rsidTr="00341D2B">
        <w:trPr>
          <w:trHeight w:val="20"/>
        </w:trPr>
        <w:tc>
          <w:tcPr>
            <w:tcW w:w="230" w:type="pct"/>
            <w:shd w:val="clear" w:color="auto" w:fill="auto"/>
            <w:vAlign w:val="center"/>
          </w:tcPr>
          <w:p w14:paraId="6268A19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362</w:t>
            </w:r>
          </w:p>
        </w:tc>
        <w:tc>
          <w:tcPr>
            <w:tcW w:w="3863" w:type="pct"/>
            <w:shd w:val="clear" w:color="auto" w:fill="auto"/>
            <w:vAlign w:val="bottom"/>
          </w:tcPr>
          <w:p w14:paraId="630C987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ТП-367 для обеспечения технологического присоединения к электрическим сетям энергопринимающих устройств заявителя по ул.Дрейера в г.Архангельске (</w:t>
            </w:r>
            <w:r w:rsidR="00E2503F">
              <w:rPr>
                <w:rFonts w:ascii="Myriad Pro" w:hAnsi="Myriad Pro"/>
                <w:sz w:val="18"/>
                <w:szCs w:val="18"/>
                <w:lang w:eastAsia="ru-RU"/>
              </w:rPr>
              <w:t>ОАО </w:t>
            </w:r>
            <w:r w:rsidRPr="000B6E49">
              <w:rPr>
                <w:rFonts w:ascii="Myriad Pro" w:hAnsi="Myriad Pro"/>
                <w:sz w:val="18"/>
                <w:szCs w:val="18"/>
                <w:lang w:eastAsia="ru-RU"/>
              </w:rPr>
              <w:t>Межрегионтрубопроводстрой)</w:t>
            </w:r>
          </w:p>
        </w:tc>
        <w:tc>
          <w:tcPr>
            <w:tcW w:w="907" w:type="pct"/>
            <w:shd w:val="clear" w:color="auto" w:fill="auto"/>
            <w:vAlign w:val="center"/>
          </w:tcPr>
          <w:p w14:paraId="7542E3C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0,24</w:t>
            </w:r>
          </w:p>
        </w:tc>
      </w:tr>
      <w:tr w:rsidR="000A4099" w:rsidRPr="000B6E49" w14:paraId="5FF7F44B" w14:textId="77777777" w:rsidTr="00341D2B">
        <w:trPr>
          <w:trHeight w:val="20"/>
        </w:trPr>
        <w:tc>
          <w:tcPr>
            <w:tcW w:w="230" w:type="pct"/>
            <w:shd w:val="clear" w:color="auto" w:fill="auto"/>
            <w:vAlign w:val="center"/>
          </w:tcPr>
          <w:p w14:paraId="445A754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363</w:t>
            </w:r>
          </w:p>
        </w:tc>
        <w:tc>
          <w:tcPr>
            <w:tcW w:w="3863" w:type="pct"/>
            <w:shd w:val="clear" w:color="auto" w:fill="auto"/>
            <w:vAlign w:val="bottom"/>
          </w:tcPr>
          <w:p w14:paraId="5D526AC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ТП-367 для обеспечения технологического присоединения к электрическим сетям энергопринимающих устройств здания склада по ул.Дрейера в г.Архангельске (</w:t>
            </w:r>
            <w:r w:rsidR="00E2503F">
              <w:rPr>
                <w:rFonts w:ascii="Myriad Pro" w:hAnsi="Myriad Pro"/>
                <w:sz w:val="18"/>
                <w:szCs w:val="18"/>
                <w:lang w:eastAsia="ru-RU"/>
              </w:rPr>
              <w:t>ООО </w:t>
            </w:r>
            <w:r w:rsidRPr="000B6E49">
              <w:rPr>
                <w:rFonts w:ascii="Myriad Pro" w:hAnsi="Myriad Pro"/>
                <w:sz w:val="18"/>
                <w:szCs w:val="18"/>
                <w:lang w:eastAsia="ru-RU"/>
              </w:rPr>
              <w:t>МРТС Терминал)</w:t>
            </w:r>
          </w:p>
        </w:tc>
        <w:tc>
          <w:tcPr>
            <w:tcW w:w="907" w:type="pct"/>
            <w:shd w:val="clear" w:color="auto" w:fill="auto"/>
            <w:vAlign w:val="center"/>
          </w:tcPr>
          <w:p w14:paraId="3DD643E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0FD9A507" w14:textId="77777777" w:rsidTr="00341D2B">
        <w:trPr>
          <w:trHeight w:val="20"/>
        </w:trPr>
        <w:tc>
          <w:tcPr>
            <w:tcW w:w="230" w:type="pct"/>
            <w:shd w:val="clear" w:color="auto" w:fill="auto"/>
            <w:vAlign w:val="center"/>
          </w:tcPr>
          <w:p w14:paraId="4663D95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364</w:t>
            </w:r>
          </w:p>
        </w:tc>
        <w:tc>
          <w:tcPr>
            <w:tcW w:w="3863" w:type="pct"/>
            <w:shd w:val="clear" w:color="auto" w:fill="auto"/>
            <w:vAlign w:val="bottom"/>
          </w:tcPr>
          <w:p w14:paraId="7F96586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ТП-381 и строительство ВЛ-0,4кВ для обеспечения технологического присоединения к электрическим сетям энергопринимающих устройств заявителя в д.Узиково Холмогорского района Архангельской области (Шошин А.П.; К(Ф)Х Шошин А.П.)</w:t>
            </w:r>
          </w:p>
        </w:tc>
        <w:tc>
          <w:tcPr>
            <w:tcW w:w="907" w:type="pct"/>
            <w:shd w:val="clear" w:color="auto" w:fill="auto"/>
            <w:vAlign w:val="center"/>
          </w:tcPr>
          <w:p w14:paraId="45CACAF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0,23</w:t>
            </w:r>
          </w:p>
        </w:tc>
      </w:tr>
      <w:tr w:rsidR="000A4099" w:rsidRPr="000B6E49" w14:paraId="73380C83" w14:textId="77777777" w:rsidTr="00341D2B">
        <w:trPr>
          <w:trHeight w:val="20"/>
        </w:trPr>
        <w:tc>
          <w:tcPr>
            <w:tcW w:w="230" w:type="pct"/>
            <w:shd w:val="clear" w:color="auto" w:fill="auto"/>
            <w:vAlign w:val="center"/>
          </w:tcPr>
          <w:p w14:paraId="2B9CA69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365</w:t>
            </w:r>
          </w:p>
        </w:tc>
        <w:tc>
          <w:tcPr>
            <w:tcW w:w="3863" w:type="pct"/>
            <w:shd w:val="clear" w:color="auto" w:fill="auto"/>
            <w:vAlign w:val="bottom"/>
          </w:tcPr>
          <w:p w14:paraId="33B0507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ТП-390 для обеспечения технологического присоединения к электрическим сетям энергопринимающих устройств заявителя в г.Архангельске (ПЖСК На Овощной)</w:t>
            </w:r>
          </w:p>
        </w:tc>
        <w:tc>
          <w:tcPr>
            <w:tcW w:w="907" w:type="pct"/>
            <w:shd w:val="clear" w:color="auto" w:fill="auto"/>
            <w:vAlign w:val="center"/>
          </w:tcPr>
          <w:p w14:paraId="0E0BBC0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0,12</w:t>
            </w:r>
          </w:p>
        </w:tc>
      </w:tr>
      <w:tr w:rsidR="000A4099" w:rsidRPr="000B6E49" w14:paraId="56685981" w14:textId="77777777" w:rsidTr="00341D2B">
        <w:trPr>
          <w:trHeight w:val="20"/>
        </w:trPr>
        <w:tc>
          <w:tcPr>
            <w:tcW w:w="230" w:type="pct"/>
            <w:shd w:val="clear" w:color="auto" w:fill="auto"/>
            <w:vAlign w:val="center"/>
          </w:tcPr>
          <w:p w14:paraId="4844E67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366</w:t>
            </w:r>
          </w:p>
        </w:tc>
        <w:tc>
          <w:tcPr>
            <w:tcW w:w="3863" w:type="pct"/>
            <w:shd w:val="clear" w:color="auto" w:fill="auto"/>
            <w:vAlign w:val="bottom"/>
          </w:tcPr>
          <w:p w14:paraId="164B2EA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ТП-390 для обеспечения технологического присоединения к электрическим сетям энергопринимающих устройств заявителя по пр.Московскому в г.Архангельске (</w:t>
            </w:r>
            <w:r w:rsidR="00E2503F">
              <w:rPr>
                <w:rFonts w:ascii="Myriad Pro" w:hAnsi="Myriad Pro"/>
                <w:sz w:val="18"/>
                <w:szCs w:val="18"/>
                <w:lang w:eastAsia="ru-RU"/>
              </w:rPr>
              <w:t>ООО </w:t>
            </w:r>
            <w:r w:rsidRPr="000B6E49">
              <w:rPr>
                <w:rFonts w:ascii="Myriad Pro" w:hAnsi="Myriad Pro"/>
                <w:sz w:val="18"/>
                <w:szCs w:val="18"/>
                <w:lang w:eastAsia="ru-RU"/>
              </w:rPr>
              <w:t>Статус М)</w:t>
            </w:r>
          </w:p>
        </w:tc>
        <w:tc>
          <w:tcPr>
            <w:tcW w:w="907" w:type="pct"/>
            <w:shd w:val="clear" w:color="auto" w:fill="auto"/>
            <w:vAlign w:val="center"/>
          </w:tcPr>
          <w:p w14:paraId="5D490C4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4A6270D8" w14:textId="77777777" w:rsidTr="00341D2B">
        <w:trPr>
          <w:trHeight w:val="20"/>
        </w:trPr>
        <w:tc>
          <w:tcPr>
            <w:tcW w:w="230" w:type="pct"/>
            <w:shd w:val="clear" w:color="auto" w:fill="auto"/>
            <w:vAlign w:val="center"/>
          </w:tcPr>
          <w:p w14:paraId="7C3E8AA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367</w:t>
            </w:r>
          </w:p>
        </w:tc>
        <w:tc>
          <w:tcPr>
            <w:tcW w:w="3863" w:type="pct"/>
            <w:shd w:val="clear" w:color="auto" w:fill="auto"/>
            <w:vAlign w:val="bottom"/>
          </w:tcPr>
          <w:p w14:paraId="065AB60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ТП-414 для обеспечения технологического присоединения к электрическим сетям энергопринимающих устройств паркинга по ул.Логинова в г.Архангельске (</w:t>
            </w:r>
            <w:r w:rsidR="00E2503F">
              <w:rPr>
                <w:rFonts w:ascii="Myriad Pro" w:hAnsi="Myriad Pro"/>
                <w:sz w:val="18"/>
                <w:szCs w:val="18"/>
                <w:lang w:eastAsia="ru-RU"/>
              </w:rPr>
              <w:t>ООО </w:t>
            </w:r>
            <w:r w:rsidRPr="000B6E49">
              <w:rPr>
                <w:rFonts w:ascii="Myriad Pro" w:hAnsi="Myriad Pro"/>
                <w:sz w:val="18"/>
                <w:szCs w:val="18"/>
                <w:lang w:eastAsia="ru-RU"/>
              </w:rPr>
              <w:t>Строительная компания Асгард)</w:t>
            </w:r>
          </w:p>
        </w:tc>
        <w:tc>
          <w:tcPr>
            <w:tcW w:w="907" w:type="pct"/>
            <w:shd w:val="clear" w:color="auto" w:fill="auto"/>
            <w:vAlign w:val="center"/>
          </w:tcPr>
          <w:p w14:paraId="6106511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10CD9BEE" w14:textId="77777777" w:rsidTr="00341D2B">
        <w:trPr>
          <w:trHeight w:val="20"/>
        </w:trPr>
        <w:tc>
          <w:tcPr>
            <w:tcW w:w="230" w:type="pct"/>
            <w:shd w:val="clear" w:color="auto" w:fill="auto"/>
            <w:vAlign w:val="center"/>
          </w:tcPr>
          <w:p w14:paraId="3D8FE7D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368</w:t>
            </w:r>
          </w:p>
        </w:tc>
        <w:tc>
          <w:tcPr>
            <w:tcW w:w="3863" w:type="pct"/>
            <w:shd w:val="clear" w:color="auto" w:fill="auto"/>
            <w:vAlign w:val="bottom"/>
          </w:tcPr>
          <w:p w14:paraId="54BEB12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ТП-426 для обеспечения технологического присоединения к электрическим сетям энергопринимающих устройств административного здания по ул.В</w:t>
            </w:r>
          </w:p>
        </w:tc>
        <w:tc>
          <w:tcPr>
            <w:tcW w:w="907" w:type="pct"/>
            <w:shd w:val="clear" w:color="auto" w:fill="auto"/>
            <w:vAlign w:val="center"/>
          </w:tcPr>
          <w:p w14:paraId="329ECA8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5B908F59" w14:textId="77777777" w:rsidTr="00341D2B">
        <w:trPr>
          <w:trHeight w:val="20"/>
        </w:trPr>
        <w:tc>
          <w:tcPr>
            <w:tcW w:w="230" w:type="pct"/>
            <w:shd w:val="clear" w:color="auto" w:fill="auto"/>
            <w:vAlign w:val="center"/>
          </w:tcPr>
          <w:p w14:paraId="3AE3B3F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369</w:t>
            </w:r>
          </w:p>
        </w:tc>
        <w:tc>
          <w:tcPr>
            <w:tcW w:w="3863" w:type="pct"/>
            <w:shd w:val="clear" w:color="auto" w:fill="auto"/>
            <w:vAlign w:val="bottom"/>
          </w:tcPr>
          <w:p w14:paraId="4C7C78B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ТП-45 для обеспечения технологического присоединения 27-квартирного жилого дома, расположенного по адресу: Архангельская область, Плесецкий район, п. Плесецк, ул. Ленина, д. №76 В</w:t>
            </w:r>
          </w:p>
        </w:tc>
        <w:tc>
          <w:tcPr>
            <w:tcW w:w="907" w:type="pct"/>
            <w:shd w:val="clear" w:color="auto" w:fill="auto"/>
            <w:vAlign w:val="center"/>
          </w:tcPr>
          <w:p w14:paraId="5E2F670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68BCEBDD" w14:textId="77777777" w:rsidTr="00341D2B">
        <w:trPr>
          <w:trHeight w:val="20"/>
        </w:trPr>
        <w:tc>
          <w:tcPr>
            <w:tcW w:w="230" w:type="pct"/>
            <w:shd w:val="clear" w:color="auto" w:fill="auto"/>
            <w:vAlign w:val="center"/>
          </w:tcPr>
          <w:p w14:paraId="53D8235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370</w:t>
            </w:r>
          </w:p>
        </w:tc>
        <w:tc>
          <w:tcPr>
            <w:tcW w:w="3863" w:type="pct"/>
            <w:shd w:val="clear" w:color="auto" w:fill="auto"/>
            <w:vAlign w:val="bottom"/>
          </w:tcPr>
          <w:p w14:paraId="25CFE06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ТП-456 в Приморском районе Архангельской области с монтажом дополнительной ячейки (ИП Чемерис К.Э., 15-01340А/15 от 28.05.2015)</w:t>
            </w:r>
          </w:p>
        </w:tc>
        <w:tc>
          <w:tcPr>
            <w:tcW w:w="907" w:type="pct"/>
            <w:shd w:val="clear" w:color="auto" w:fill="auto"/>
            <w:vAlign w:val="center"/>
          </w:tcPr>
          <w:p w14:paraId="32E07A3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25A4FDDD" w14:textId="77777777" w:rsidTr="00341D2B">
        <w:trPr>
          <w:trHeight w:val="20"/>
        </w:trPr>
        <w:tc>
          <w:tcPr>
            <w:tcW w:w="230" w:type="pct"/>
            <w:shd w:val="clear" w:color="auto" w:fill="auto"/>
            <w:vAlign w:val="center"/>
          </w:tcPr>
          <w:p w14:paraId="32B1685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371</w:t>
            </w:r>
          </w:p>
        </w:tc>
        <w:tc>
          <w:tcPr>
            <w:tcW w:w="3863" w:type="pct"/>
            <w:shd w:val="clear" w:color="auto" w:fill="auto"/>
            <w:vAlign w:val="bottom"/>
          </w:tcPr>
          <w:p w14:paraId="5AFD5A8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ТП-462 для обеспечения технологического присоединения к электрическим сетям энергопринимающих устройств здания склада по Шестому проезду (Кузнечихинский промузел) в г. Архангельске (Гущин В.В.)</w:t>
            </w:r>
          </w:p>
        </w:tc>
        <w:tc>
          <w:tcPr>
            <w:tcW w:w="907" w:type="pct"/>
            <w:shd w:val="clear" w:color="auto" w:fill="auto"/>
            <w:vAlign w:val="center"/>
          </w:tcPr>
          <w:p w14:paraId="4487B7D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5C748F6B" w14:textId="77777777" w:rsidTr="00341D2B">
        <w:trPr>
          <w:trHeight w:val="20"/>
        </w:trPr>
        <w:tc>
          <w:tcPr>
            <w:tcW w:w="230" w:type="pct"/>
            <w:shd w:val="clear" w:color="auto" w:fill="auto"/>
            <w:vAlign w:val="center"/>
          </w:tcPr>
          <w:p w14:paraId="45ABCEB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372</w:t>
            </w:r>
          </w:p>
        </w:tc>
        <w:tc>
          <w:tcPr>
            <w:tcW w:w="3863" w:type="pct"/>
            <w:shd w:val="clear" w:color="auto" w:fill="auto"/>
            <w:vAlign w:val="bottom"/>
          </w:tcPr>
          <w:p w14:paraId="6B253A1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ТП-503 и ВЛ-503/1, строительство ответвления от ВЛ-503/1</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 тех.пр. к эл.сетям энергопринимающих устройств жилых домов в д. Сет</w:t>
            </w:r>
          </w:p>
        </w:tc>
        <w:tc>
          <w:tcPr>
            <w:tcW w:w="907" w:type="pct"/>
            <w:shd w:val="clear" w:color="auto" w:fill="auto"/>
            <w:vAlign w:val="center"/>
          </w:tcPr>
          <w:p w14:paraId="0E332DE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0,19</w:t>
            </w:r>
          </w:p>
        </w:tc>
      </w:tr>
      <w:tr w:rsidR="000A4099" w:rsidRPr="000B6E49" w14:paraId="31161130" w14:textId="77777777" w:rsidTr="00341D2B">
        <w:trPr>
          <w:trHeight w:val="20"/>
        </w:trPr>
        <w:tc>
          <w:tcPr>
            <w:tcW w:w="230" w:type="pct"/>
            <w:shd w:val="clear" w:color="auto" w:fill="auto"/>
            <w:vAlign w:val="center"/>
          </w:tcPr>
          <w:p w14:paraId="7EAEE4E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373</w:t>
            </w:r>
          </w:p>
        </w:tc>
        <w:tc>
          <w:tcPr>
            <w:tcW w:w="3863" w:type="pct"/>
            <w:shd w:val="clear" w:color="auto" w:fill="auto"/>
            <w:vAlign w:val="bottom"/>
          </w:tcPr>
          <w:p w14:paraId="1690FE8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ТП-518 и строительство ВЛ-0,4кВ от ТП-518 для обеспечения технологического присоединения к электрическим сетям энергопринимающих устройств заявителя в п.Белогорский Холмогорского района Архангельской области (Шонбин Г.М.)</w:t>
            </w:r>
          </w:p>
        </w:tc>
        <w:tc>
          <w:tcPr>
            <w:tcW w:w="907" w:type="pct"/>
            <w:shd w:val="clear" w:color="auto" w:fill="auto"/>
            <w:vAlign w:val="center"/>
          </w:tcPr>
          <w:p w14:paraId="5381AEA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010F41B6" w14:textId="77777777" w:rsidTr="00341D2B">
        <w:trPr>
          <w:trHeight w:val="20"/>
        </w:trPr>
        <w:tc>
          <w:tcPr>
            <w:tcW w:w="230" w:type="pct"/>
            <w:shd w:val="clear" w:color="auto" w:fill="auto"/>
            <w:vAlign w:val="center"/>
          </w:tcPr>
          <w:p w14:paraId="369E341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374</w:t>
            </w:r>
          </w:p>
        </w:tc>
        <w:tc>
          <w:tcPr>
            <w:tcW w:w="3863" w:type="pct"/>
            <w:shd w:val="clear" w:color="auto" w:fill="auto"/>
            <w:vAlign w:val="bottom"/>
          </w:tcPr>
          <w:p w14:paraId="6E40D4B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ТП-527 и строительство ВЛ-0,4кВ для обеспечения технологического присоединения к электрическим сетям энергопринимающих устройств заявителя в д.Леуново Холмогорского района Архангельской области (ИП Рогожкина В.В.)</w:t>
            </w:r>
          </w:p>
        </w:tc>
        <w:tc>
          <w:tcPr>
            <w:tcW w:w="907" w:type="pct"/>
            <w:shd w:val="clear" w:color="auto" w:fill="auto"/>
            <w:vAlign w:val="center"/>
          </w:tcPr>
          <w:p w14:paraId="482CFDB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47B38431" w14:textId="77777777" w:rsidTr="00341D2B">
        <w:trPr>
          <w:trHeight w:val="20"/>
        </w:trPr>
        <w:tc>
          <w:tcPr>
            <w:tcW w:w="230" w:type="pct"/>
            <w:shd w:val="clear" w:color="auto" w:fill="auto"/>
            <w:vAlign w:val="center"/>
          </w:tcPr>
          <w:p w14:paraId="415894D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375</w:t>
            </w:r>
          </w:p>
        </w:tc>
        <w:tc>
          <w:tcPr>
            <w:tcW w:w="3863" w:type="pct"/>
            <w:shd w:val="clear" w:color="auto" w:fill="auto"/>
            <w:vAlign w:val="bottom"/>
          </w:tcPr>
          <w:p w14:paraId="7E53F9D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ТП-550, строительство ВЛИ-0,4 кВ для обеспечения технологического присоединения цеха лесопиления, расположенного по адресу: Плесецкий район, д. Кузнецова (ИП Фофанов А.В.)</w:t>
            </w:r>
          </w:p>
        </w:tc>
        <w:tc>
          <w:tcPr>
            <w:tcW w:w="907" w:type="pct"/>
            <w:shd w:val="clear" w:color="auto" w:fill="auto"/>
            <w:vAlign w:val="center"/>
          </w:tcPr>
          <w:p w14:paraId="76A58A3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0,26</w:t>
            </w:r>
          </w:p>
        </w:tc>
      </w:tr>
      <w:tr w:rsidR="000A4099" w:rsidRPr="000B6E49" w14:paraId="41500AE7" w14:textId="77777777" w:rsidTr="00341D2B">
        <w:trPr>
          <w:trHeight w:val="20"/>
        </w:trPr>
        <w:tc>
          <w:tcPr>
            <w:tcW w:w="230" w:type="pct"/>
            <w:shd w:val="clear" w:color="auto" w:fill="auto"/>
            <w:vAlign w:val="center"/>
          </w:tcPr>
          <w:p w14:paraId="4CE3388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376</w:t>
            </w:r>
          </w:p>
        </w:tc>
        <w:tc>
          <w:tcPr>
            <w:tcW w:w="3863" w:type="pct"/>
            <w:shd w:val="clear" w:color="auto" w:fill="auto"/>
            <w:vAlign w:val="bottom"/>
          </w:tcPr>
          <w:p w14:paraId="43FC35A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ТП-56 и строительство ВЛ-0,4кВ от ТП-56 для обеспечения технологического присоединения к электрическим сетям энергопринимающих устройств заявителя в с.Холмогоры Архангельской области (Проект АС)</w:t>
            </w:r>
          </w:p>
        </w:tc>
        <w:tc>
          <w:tcPr>
            <w:tcW w:w="907" w:type="pct"/>
            <w:shd w:val="clear" w:color="auto" w:fill="auto"/>
            <w:vAlign w:val="center"/>
          </w:tcPr>
          <w:p w14:paraId="3DA36B1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0,16</w:t>
            </w:r>
          </w:p>
        </w:tc>
      </w:tr>
      <w:tr w:rsidR="000A4099" w:rsidRPr="000B6E49" w14:paraId="3A9E187B" w14:textId="77777777" w:rsidTr="00341D2B">
        <w:trPr>
          <w:trHeight w:val="20"/>
        </w:trPr>
        <w:tc>
          <w:tcPr>
            <w:tcW w:w="230" w:type="pct"/>
            <w:shd w:val="clear" w:color="auto" w:fill="auto"/>
            <w:vAlign w:val="center"/>
          </w:tcPr>
          <w:p w14:paraId="36BF069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377</w:t>
            </w:r>
          </w:p>
        </w:tc>
        <w:tc>
          <w:tcPr>
            <w:tcW w:w="3863" w:type="pct"/>
            <w:shd w:val="clear" w:color="auto" w:fill="auto"/>
            <w:vAlign w:val="bottom"/>
          </w:tcPr>
          <w:p w14:paraId="596C1A4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ТП-66 для обеспечения технологического присоединения к электрическим сетям энергопринимающих устройств центра психолого-педагогической реабилитации и коррекции по ул. Попова, д. 43 в г. Архангельске (ГОУ "Центр Надежда")</w:t>
            </w:r>
          </w:p>
        </w:tc>
        <w:tc>
          <w:tcPr>
            <w:tcW w:w="907" w:type="pct"/>
            <w:shd w:val="clear" w:color="auto" w:fill="auto"/>
            <w:vAlign w:val="center"/>
          </w:tcPr>
          <w:p w14:paraId="23381C3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33E33C02" w14:textId="77777777" w:rsidTr="00341D2B">
        <w:trPr>
          <w:trHeight w:val="20"/>
        </w:trPr>
        <w:tc>
          <w:tcPr>
            <w:tcW w:w="230" w:type="pct"/>
            <w:shd w:val="clear" w:color="auto" w:fill="auto"/>
            <w:vAlign w:val="center"/>
          </w:tcPr>
          <w:p w14:paraId="5E1E059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378</w:t>
            </w:r>
          </w:p>
        </w:tc>
        <w:tc>
          <w:tcPr>
            <w:tcW w:w="3863" w:type="pct"/>
            <w:shd w:val="clear" w:color="auto" w:fill="auto"/>
            <w:vAlign w:val="bottom"/>
          </w:tcPr>
          <w:p w14:paraId="40CA5D8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ТП-76, ВЛ-76/1 и ВЛ-76/2 для обеспечения технологического присоединения к электрическим сетям энергопринимающих устройств заявителей в д.Вороновское Холмогорского района Архангельской области (Петерсон В.Е.)</w:t>
            </w:r>
          </w:p>
        </w:tc>
        <w:tc>
          <w:tcPr>
            <w:tcW w:w="907" w:type="pct"/>
            <w:shd w:val="clear" w:color="auto" w:fill="auto"/>
            <w:vAlign w:val="center"/>
          </w:tcPr>
          <w:p w14:paraId="2E7404A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7DB9812A" w14:textId="77777777" w:rsidTr="00341D2B">
        <w:trPr>
          <w:trHeight w:val="20"/>
        </w:trPr>
        <w:tc>
          <w:tcPr>
            <w:tcW w:w="230" w:type="pct"/>
            <w:shd w:val="clear" w:color="auto" w:fill="auto"/>
            <w:vAlign w:val="center"/>
          </w:tcPr>
          <w:p w14:paraId="2F81DB3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379</w:t>
            </w:r>
          </w:p>
        </w:tc>
        <w:tc>
          <w:tcPr>
            <w:tcW w:w="3863" w:type="pct"/>
            <w:shd w:val="clear" w:color="auto" w:fill="auto"/>
            <w:vAlign w:val="bottom"/>
          </w:tcPr>
          <w:p w14:paraId="23C29EB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ТП-80 «Марилово» и строительство ВЛ-0,4кВ от ТП-80 для обеспечения технологического присоединения к электрическим сетям энергопринимающих устройств в д.Марилово Холмогорского района Архангельской области (Игумнов Всеволод Васильевич; Харитоненко Дмитрий Михайлович)</w:t>
            </w:r>
          </w:p>
        </w:tc>
        <w:tc>
          <w:tcPr>
            <w:tcW w:w="907" w:type="pct"/>
            <w:shd w:val="clear" w:color="auto" w:fill="auto"/>
            <w:vAlign w:val="center"/>
          </w:tcPr>
          <w:p w14:paraId="7C4EFFD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4E1F7C2F" w14:textId="77777777" w:rsidTr="00341D2B">
        <w:trPr>
          <w:trHeight w:val="20"/>
        </w:trPr>
        <w:tc>
          <w:tcPr>
            <w:tcW w:w="230" w:type="pct"/>
            <w:shd w:val="clear" w:color="auto" w:fill="auto"/>
            <w:vAlign w:val="center"/>
          </w:tcPr>
          <w:p w14:paraId="509D32F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380</w:t>
            </w:r>
          </w:p>
        </w:tc>
        <w:tc>
          <w:tcPr>
            <w:tcW w:w="3863" w:type="pct"/>
            <w:shd w:val="clear" w:color="auto" w:fill="auto"/>
            <w:vAlign w:val="bottom"/>
          </w:tcPr>
          <w:p w14:paraId="39B8768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ТП-80 «Марилово», ВЛ-80/1 и ВЛ-80/2, строительство ВЛ-0,4кВ от ТП-80 для обеспечения технологического присоединения к электрическим сетя</w:t>
            </w:r>
          </w:p>
        </w:tc>
        <w:tc>
          <w:tcPr>
            <w:tcW w:w="907" w:type="pct"/>
            <w:shd w:val="clear" w:color="auto" w:fill="auto"/>
            <w:vAlign w:val="center"/>
          </w:tcPr>
          <w:p w14:paraId="74A7381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1,72</w:t>
            </w:r>
          </w:p>
        </w:tc>
      </w:tr>
      <w:tr w:rsidR="000A4099" w:rsidRPr="000B6E49" w14:paraId="22448AC1" w14:textId="77777777" w:rsidTr="00341D2B">
        <w:trPr>
          <w:trHeight w:val="20"/>
        </w:trPr>
        <w:tc>
          <w:tcPr>
            <w:tcW w:w="230" w:type="pct"/>
            <w:shd w:val="clear" w:color="auto" w:fill="auto"/>
            <w:vAlign w:val="center"/>
          </w:tcPr>
          <w:p w14:paraId="28EBE8F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381</w:t>
            </w:r>
          </w:p>
        </w:tc>
        <w:tc>
          <w:tcPr>
            <w:tcW w:w="3863" w:type="pct"/>
            <w:shd w:val="clear" w:color="auto" w:fill="auto"/>
            <w:vAlign w:val="bottom"/>
          </w:tcPr>
          <w:p w14:paraId="7D55606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ТП-832 в д.Першинская Плесецкого района Архангельской области с реконструкцией ВЛ-10-121-08 (№1), реконструкцией ВЛ-0,4 кВ ф. №1 и строительством ответвлений протяженностью 0,075 км (Старицын И.Ю. №15-01905П15 от 17.07.2015 г., Ушаков А.В. №15-01889П/15 от 17.07.2015 г.,Старицын С.Ю. №15-02355П/15 от 19.08.2015 г.)</w:t>
            </w:r>
          </w:p>
        </w:tc>
        <w:tc>
          <w:tcPr>
            <w:tcW w:w="907" w:type="pct"/>
            <w:shd w:val="clear" w:color="auto" w:fill="auto"/>
            <w:vAlign w:val="center"/>
          </w:tcPr>
          <w:p w14:paraId="4F5F9E3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65C6641F" w14:textId="77777777" w:rsidTr="00341D2B">
        <w:trPr>
          <w:trHeight w:val="20"/>
        </w:trPr>
        <w:tc>
          <w:tcPr>
            <w:tcW w:w="230" w:type="pct"/>
            <w:shd w:val="clear" w:color="auto" w:fill="auto"/>
            <w:vAlign w:val="center"/>
          </w:tcPr>
          <w:p w14:paraId="3A8BD67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382</w:t>
            </w:r>
          </w:p>
        </w:tc>
        <w:tc>
          <w:tcPr>
            <w:tcW w:w="3863" w:type="pct"/>
            <w:shd w:val="clear" w:color="auto" w:fill="auto"/>
            <w:vAlign w:val="bottom"/>
          </w:tcPr>
          <w:p w14:paraId="21B08B7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Реконструкция ТП-9 для обеспечения технологического присоединения к электрическим сетям энергопринимающих устройств многоэтажного жилого дома по пр.Ломоносова – ул.К.Либкнехта в г.Архангельске (ПЖСК Дом на Соборной)</w:t>
            </w:r>
          </w:p>
        </w:tc>
        <w:tc>
          <w:tcPr>
            <w:tcW w:w="907" w:type="pct"/>
            <w:shd w:val="clear" w:color="auto" w:fill="auto"/>
            <w:vAlign w:val="center"/>
          </w:tcPr>
          <w:p w14:paraId="0CE26EE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10BA1D57" w14:textId="77777777" w:rsidTr="00341D2B">
        <w:trPr>
          <w:trHeight w:val="20"/>
        </w:trPr>
        <w:tc>
          <w:tcPr>
            <w:tcW w:w="230" w:type="pct"/>
            <w:shd w:val="clear" w:color="auto" w:fill="auto"/>
            <w:vAlign w:val="center"/>
          </w:tcPr>
          <w:p w14:paraId="06FBD3E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383</w:t>
            </w:r>
          </w:p>
        </w:tc>
        <w:tc>
          <w:tcPr>
            <w:tcW w:w="3863" w:type="pct"/>
            <w:shd w:val="clear" w:color="auto" w:fill="auto"/>
            <w:vAlign w:val="bottom"/>
          </w:tcPr>
          <w:p w14:paraId="05FDFCB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Реконструкция электрических сетей в п.Уемский для обеспечения технологического присоединения к электрическим сетям энергопринимающих устройств заявителей в </w:t>
            </w:r>
            <w:r w:rsidRPr="000B6E49">
              <w:rPr>
                <w:rFonts w:ascii="Myriad Pro" w:hAnsi="Myriad Pro"/>
                <w:sz w:val="18"/>
                <w:szCs w:val="18"/>
                <w:lang w:eastAsia="ru-RU"/>
              </w:rPr>
              <w:lastRenderedPageBreak/>
              <w:t>пос.Уемский Приморского района Архангельской области (Щукина М.А.; Щипков Ю.В.; Маслов Е.М.; Шабалов А.А.; Казак А.Н.; Харламова И.Д.; Хвиюзов В.М.; Белая Н.Е.; Копытова О.Н.; Кирилова О.А.; Горюнова О.Е.; Брусенцева Е.И.)</w:t>
            </w:r>
          </w:p>
        </w:tc>
        <w:tc>
          <w:tcPr>
            <w:tcW w:w="907" w:type="pct"/>
            <w:shd w:val="clear" w:color="auto" w:fill="auto"/>
            <w:vAlign w:val="center"/>
          </w:tcPr>
          <w:p w14:paraId="7BD40B1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1,98</w:t>
            </w:r>
          </w:p>
        </w:tc>
      </w:tr>
      <w:tr w:rsidR="000A4099" w:rsidRPr="000B6E49" w14:paraId="16B642F9" w14:textId="77777777" w:rsidTr="00341D2B">
        <w:trPr>
          <w:trHeight w:val="20"/>
        </w:trPr>
        <w:tc>
          <w:tcPr>
            <w:tcW w:w="230" w:type="pct"/>
            <w:shd w:val="clear" w:color="auto" w:fill="auto"/>
            <w:vAlign w:val="center"/>
          </w:tcPr>
          <w:p w14:paraId="4F045E0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384</w:t>
            </w:r>
          </w:p>
        </w:tc>
        <w:tc>
          <w:tcPr>
            <w:tcW w:w="3863" w:type="pct"/>
            <w:shd w:val="clear" w:color="auto" w:fill="auto"/>
            <w:vAlign w:val="bottom"/>
          </w:tcPr>
          <w:p w14:paraId="75993BE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w:t>
            </w:r>
            <w:r w:rsidR="00855D60">
              <w:rPr>
                <w:rFonts w:ascii="Myriad Pro" w:hAnsi="Myriad Pro"/>
                <w:sz w:val="18"/>
                <w:szCs w:val="18"/>
                <w:lang w:eastAsia="ru-RU"/>
              </w:rPr>
              <w:t xml:space="preserve"> </w:t>
            </w:r>
            <w:r w:rsidRPr="000B6E49">
              <w:rPr>
                <w:rFonts w:ascii="Myriad Pro" w:hAnsi="Myriad Pro"/>
                <w:sz w:val="18"/>
                <w:szCs w:val="18"/>
                <w:lang w:eastAsia="ru-RU"/>
              </w:rPr>
              <w:t>ТП-7 Больничный городок</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ТП электроустановок жилых домов в г. Котласе, ул. Серафимовича, д.32 и ул. Черняховского, д. 3</w:t>
            </w:r>
          </w:p>
        </w:tc>
        <w:tc>
          <w:tcPr>
            <w:tcW w:w="907" w:type="pct"/>
            <w:shd w:val="clear" w:color="auto" w:fill="auto"/>
            <w:vAlign w:val="center"/>
          </w:tcPr>
          <w:p w14:paraId="129C716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68A366E3" w14:textId="77777777" w:rsidTr="00341D2B">
        <w:trPr>
          <w:trHeight w:val="20"/>
        </w:trPr>
        <w:tc>
          <w:tcPr>
            <w:tcW w:w="230" w:type="pct"/>
            <w:shd w:val="clear" w:color="auto" w:fill="auto"/>
            <w:vAlign w:val="center"/>
          </w:tcPr>
          <w:p w14:paraId="69340EC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385</w:t>
            </w:r>
          </w:p>
        </w:tc>
        <w:tc>
          <w:tcPr>
            <w:tcW w:w="3863" w:type="pct"/>
            <w:shd w:val="clear" w:color="auto" w:fill="auto"/>
            <w:vAlign w:val="bottom"/>
          </w:tcPr>
          <w:p w14:paraId="0D284E6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ВЛ-0,4 117-Л3 ул.Краснофлотская для обеспечения ТП электроустановок</w:t>
            </w:r>
            <w:r w:rsidR="00855D60">
              <w:rPr>
                <w:rFonts w:ascii="Myriad Pro" w:hAnsi="Myriad Pro"/>
                <w:sz w:val="18"/>
                <w:szCs w:val="18"/>
                <w:lang w:eastAsia="ru-RU"/>
              </w:rPr>
              <w:t xml:space="preserve"> </w:t>
            </w:r>
            <w:r w:rsidRPr="000B6E49">
              <w:rPr>
                <w:rFonts w:ascii="Myriad Pro" w:hAnsi="Myriad Pro"/>
                <w:sz w:val="18"/>
                <w:szCs w:val="18"/>
                <w:lang w:eastAsia="ru-RU"/>
              </w:rPr>
              <w:t>ж.дома</w:t>
            </w:r>
            <w:r w:rsidR="00855D60">
              <w:rPr>
                <w:rFonts w:ascii="Myriad Pro" w:hAnsi="Myriad Pro"/>
                <w:sz w:val="18"/>
                <w:szCs w:val="18"/>
                <w:lang w:eastAsia="ru-RU"/>
              </w:rPr>
              <w:t xml:space="preserve"> </w:t>
            </w:r>
            <w:r w:rsidRPr="000B6E49">
              <w:rPr>
                <w:rFonts w:ascii="Myriad Pro" w:hAnsi="Myriad Pro"/>
                <w:sz w:val="18"/>
                <w:szCs w:val="18"/>
                <w:lang w:eastAsia="ru-RU"/>
              </w:rPr>
              <w:t>в п.Шипицыно, пер.Заовражный, д.7, Котласского (Барсукова Т.Н.)</w:t>
            </w:r>
          </w:p>
        </w:tc>
        <w:tc>
          <w:tcPr>
            <w:tcW w:w="907" w:type="pct"/>
            <w:shd w:val="clear" w:color="auto" w:fill="auto"/>
            <w:vAlign w:val="center"/>
          </w:tcPr>
          <w:p w14:paraId="5E5471E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0,15</w:t>
            </w:r>
          </w:p>
        </w:tc>
      </w:tr>
      <w:tr w:rsidR="000A4099" w:rsidRPr="000B6E49" w14:paraId="3DD7BEB6" w14:textId="77777777" w:rsidTr="00341D2B">
        <w:trPr>
          <w:trHeight w:val="20"/>
        </w:trPr>
        <w:tc>
          <w:tcPr>
            <w:tcW w:w="230" w:type="pct"/>
            <w:shd w:val="clear" w:color="auto" w:fill="auto"/>
            <w:vAlign w:val="center"/>
          </w:tcPr>
          <w:p w14:paraId="5FAF11D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386</w:t>
            </w:r>
          </w:p>
        </w:tc>
        <w:tc>
          <w:tcPr>
            <w:tcW w:w="3863" w:type="pct"/>
            <w:shd w:val="clear" w:color="auto" w:fill="auto"/>
            <w:vAlign w:val="bottom"/>
          </w:tcPr>
          <w:p w14:paraId="5A4C5D3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ВЛ-0,4 118-Л3 ул.Молодежная для обеспечения ТП электроустановок</w:t>
            </w:r>
            <w:r w:rsidR="00855D60">
              <w:rPr>
                <w:rFonts w:ascii="Myriad Pro" w:hAnsi="Myriad Pro"/>
                <w:sz w:val="18"/>
                <w:szCs w:val="18"/>
                <w:lang w:eastAsia="ru-RU"/>
              </w:rPr>
              <w:t xml:space="preserve"> </w:t>
            </w:r>
            <w:r w:rsidRPr="000B6E49">
              <w:rPr>
                <w:rFonts w:ascii="Myriad Pro" w:hAnsi="Myriad Pro"/>
                <w:sz w:val="18"/>
                <w:szCs w:val="18"/>
                <w:lang w:eastAsia="ru-RU"/>
              </w:rPr>
              <w:t>ж.дома</w:t>
            </w:r>
            <w:r w:rsidR="00855D60">
              <w:rPr>
                <w:rFonts w:ascii="Myriad Pro" w:hAnsi="Myriad Pro"/>
                <w:sz w:val="18"/>
                <w:szCs w:val="18"/>
                <w:lang w:eastAsia="ru-RU"/>
              </w:rPr>
              <w:t xml:space="preserve"> </w:t>
            </w:r>
            <w:r w:rsidRPr="000B6E49">
              <w:rPr>
                <w:rFonts w:ascii="Myriad Pro" w:hAnsi="Myriad Pro"/>
                <w:sz w:val="18"/>
                <w:szCs w:val="18"/>
                <w:lang w:eastAsia="ru-RU"/>
              </w:rPr>
              <w:t>в п.Шипицыно, пер.Заовражный, уч.48, Котласского (Шиловский А.Н.)</w:t>
            </w:r>
          </w:p>
        </w:tc>
        <w:tc>
          <w:tcPr>
            <w:tcW w:w="907" w:type="pct"/>
            <w:shd w:val="clear" w:color="auto" w:fill="auto"/>
            <w:vAlign w:val="center"/>
          </w:tcPr>
          <w:p w14:paraId="3EA0E75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38E30C48" w14:textId="77777777" w:rsidTr="00341D2B">
        <w:trPr>
          <w:trHeight w:val="20"/>
        </w:trPr>
        <w:tc>
          <w:tcPr>
            <w:tcW w:w="230" w:type="pct"/>
            <w:shd w:val="clear" w:color="auto" w:fill="auto"/>
            <w:vAlign w:val="center"/>
          </w:tcPr>
          <w:p w14:paraId="18BC183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387</w:t>
            </w:r>
          </w:p>
        </w:tc>
        <w:tc>
          <w:tcPr>
            <w:tcW w:w="3863" w:type="pct"/>
            <w:shd w:val="clear" w:color="auto" w:fill="auto"/>
            <w:vAlign w:val="bottom"/>
          </w:tcPr>
          <w:p w14:paraId="02FAF15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ВЛ-0,4 165-Л1 Антушевская для обеспечения ТП электроустановок</w:t>
            </w:r>
            <w:r w:rsidR="00855D60">
              <w:rPr>
                <w:rFonts w:ascii="Myriad Pro" w:hAnsi="Myriad Pro"/>
                <w:sz w:val="18"/>
                <w:szCs w:val="18"/>
                <w:lang w:eastAsia="ru-RU"/>
              </w:rPr>
              <w:t xml:space="preserve"> </w:t>
            </w:r>
            <w:r w:rsidRPr="000B6E49">
              <w:rPr>
                <w:rFonts w:ascii="Myriad Pro" w:hAnsi="Myriad Pro"/>
                <w:sz w:val="18"/>
                <w:szCs w:val="18"/>
                <w:lang w:eastAsia="ru-RU"/>
              </w:rPr>
              <w:t>ж.дома</w:t>
            </w:r>
            <w:r w:rsidR="00855D60">
              <w:rPr>
                <w:rFonts w:ascii="Myriad Pro" w:hAnsi="Myriad Pro"/>
                <w:sz w:val="18"/>
                <w:szCs w:val="18"/>
                <w:lang w:eastAsia="ru-RU"/>
              </w:rPr>
              <w:t xml:space="preserve"> </w:t>
            </w:r>
            <w:r w:rsidRPr="000B6E49">
              <w:rPr>
                <w:rFonts w:ascii="Myriad Pro" w:hAnsi="Myriad Pro"/>
                <w:sz w:val="18"/>
                <w:szCs w:val="18"/>
                <w:lang w:eastAsia="ru-RU"/>
              </w:rPr>
              <w:t>в д.Ивакинская, д.1-б, Красноборского р-на, Архангельск (Гулин Е.Ю.)</w:t>
            </w:r>
          </w:p>
        </w:tc>
        <w:tc>
          <w:tcPr>
            <w:tcW w:w="907" w:type="pct"/>
            <w:shd w:val="clear" w:color="auto" w:fill="auto"/>
            <w:vAlign w:val="center"/>
          </w:tcPr>
          <w:p w14:paraId="7009893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74EB3690" w14:textId="77777777" w:rsidTr="00341D2B">
        <w:trPr>
          <w:trHeight w:val="20"/>
        </w:trPr>
        <w:tc>
          <w:tcPr>
            <w:tcW w:w="230" w:type="pct"/>
            <w:shd w:val="clear" w:color="auto" w:fill="auto"/>
            <w:vAlign w:val="center"/>
          </w:tcPr>
          <w:p w14:paraId="795B013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388</w:t>
            </w:r>
          </w:p>
        </w:tc>
        <w:tc>
          <w:tcPr>
            <w:tcW w:w="3863" w:type="pct"/>
            <w:shd w:val="clear" w:color="auto" w:fill="auto"/>
            <w:vAlign w:val="bottom"/>
          </w:tcPr>
          <w:p w14:paraId="3349A93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ВЛ-0,4 2-Л1 д.Песчаница для обеспечения ТП электроустановок</w:t>
            </w:r>
            <w:r w:rsidR="00855D60">
              <w:rPr>
                <w:rFonts w:ascii="Myriad Pro" w:hAnsi="Myriad Pro"/>
                <w:sz w:val="18"/>
                <w:szCs w:val="18"/>
                <w:lang w:eastAsia="ru-RU"/>
              </w:rPr>
              <w:t xml:space="preserve"> </w:t>
            </w:r>
            <w:r w:rsidRPr="000B6E49">
              <w:rPr>
                <w:rFonts w:ascii="Myriad Pro" w:hAnsi="Myriad Pro"/>
                <w:sz w:val="18"/>
                <w:szCs w:val="18"/>
                <w:lang w:eastAsia="ru-RU"/>
              </w:rPr>
              <w:t>ж.дома</w:t>
            </w:r>
            <w:r w:rsidR="00855D60">
              <w:rPr>
                <w:rFonts w:ascii="Myriad Pro" w:hAnsi="Myriad Pro"/>
                <w:sz w:val="18"/>
                <w:szCs w:val="18"/>
                <w:lang w:eastAsia="ru-RU"/>
              </w:rPr>
              <w:t xml:space="preserve"> </w:t>
            </w:r>
            <w:r w:rsidRPr="000B6E49">
              <w:rPr>
                <w:rFonts w:ascii="Myriad Pro" w:hAnsi="Myriad Pro"/>
                <w:sz w:val="18"/>
                <w:szCs w:val="18"/>
                <w:lang w:eastAsia="ru-RU"/>
              </w:rPr>
              <w:t>в д.Песчаница, уч.44, Котласского</w:t>
            </w:r>
            <w:r w:rsidR="00855D60">
              <w:rPr>
                <w:rFonts w:ascii="Myriad Pro" w:hAnsi="Myriad Pro"/>
                <w:sz w:val="18"/>
                <w:szCs w:val="18"/>
                <w:lang w:eastAsia="ru-RU"/>
              </w:rPr>
              <w:t xml:space="preserve"> </w:t>
            </w:r>
            <w:r w:rsidRPr="000B6E49">
              <w:rPr>
                <w:rFonts w:ascii="Myriad Pro" w:hAnsi="Myriad Pro"/>
                <w:sz w:val="18"/>
                <w:szCs w:val="18"/>
                <w:lang w:eastAsia="ru-RU"/>
              </w:rPr>
              <w:t>р-на, Архангельской об (Шошин А.А.)</w:t>
            </w:r>
          </w:p>
        </w:tc>
        <w:tc>
          <w:tcPr>
            <w:tcW w:w="907" w:type="pct"/>
            <w:shd w:val="clear" w:color="auto" w:fill="auto"/>
            <w:vAlign w:val="center"/>
          </w:tcPr>
          <w:p w14:paraId="2BEE6D7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69F77CAA" w14:textId="77777777" w:rsidTr="00341D2B">
        <w:trPr>
          <w:trHeight w:val="20"/>
        </w:trPr>
        <w:tc>
          <w:tcPr>
            <w:tcW w:w="230" w:type="pct"/>
            <w:shd w:val="clear" w:color="auto" w:fill="auto"/>
            <w:vAlign w:val="center"/>
          </w:tcPr>
          <w:p w14:paraId="7E99309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389</w:t>
            </w:r>
          </w:p>
        </w:tc>
        <w:tc>
          <w:tcPr>
            <w:tcW w:w="3863" w:type="pct"/>
            <w:shd w:val="clear" w:color="auto" w:fill="auto"/>
            <w:vAlign w:val="bottom"/>
          </w:tcPr>
          <w:p w14:paraId="55E9071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ВЛ-0,4 49-Л1 Жилые дома-1 для обеспечения ТП электроустановок</w:t>
            </w:r>
            <w:r w:rsidR="00855D60">
              <w:rPr>
                <w:rFonts w:ascii="Myriad Pro" w:hAnsi="Myriad Pro"/>
                <w:sz w:val="18"/>
                <w:szCs w:val="18"/>
                <w:lang w:eastAsia="ru-RU"/>
              </w:rPr>
              <w:t xml:space="preserve"> </w:t>
            </w:r>
            <w:r w:rsidRPr="000B6E49">
              <w:rPr>
                <w:rFonts w:ascii="Myriad Pro" w:hAnsi="Myriad Pro"/>
                <w:sz w:val="18"/>
                <w:szCs w:val="18"/>
                <w:lang w:eastAsia="ru-RU"/>
              </w:rPr>
              <w:t>ж.дома</w:t>
            </w:r>
            <w:r w:rsidR="00855D60">
              <w:rPr>
                <w:rFonts w:ascii="Myriad Pro" w:hAnsi="Myriad Pro"/>
                <w:sz w:val="18"/>
                <w:szCs w:val="18"/>
                <w:lang w:eastAsia="ru-RU"/>
              </w:rPr>
              <w:t xml:space="preserve"> </w:t>
            </w:r>
            <w:r w:rsidRPr="000B6E49">
              <w:rPr>
                <w:rFonts w:ascii="Myriad Pro" w:hAnsi="Myriad Pro"/>
                <w:sz w:val="18"/>
                <w:szCs w:val="18"/>
                <w:lang w:eastAsia="ru-RU"/>
              </w:rPr>
              <w:t>в д.Вондокурье, д.14, Котласского</w:t>
            </w:r>
            <w:r w:rsidR="00855D60">
              <w:rPr>
                <w:rFonts w:ascii="Myriad Pro" w:hAnsi="Myriad Pro"/>
                <w:sz w:val="18"/>
                <w:szCs w:val="18"/>
                <w:lang w:eastAsia="ru-RU"/>
              </w:rPr>
              <w:t xml:space="preserve"> </w:t>
            </w:r>
            <w:r w:rsidRPr="000B6E49">
              <w:rPr>
                <w:rFonts w:ascii="Myriad Pro" w:hAnsi="Myriad Pro"/>
                <w:sz w:val="18"/>
                <w:szCs w:val="18"/>
                <w:lang w:eastAsia="ru-RU"/>
              </w:rPr>
              <w:t>р-на, Архангельской (Старцева О.Н.)</w:t>
            </w:r>
          </w:p>
        </w:tc>
        <w:tc>
          <w:tcPr>
            <w:tcW w:w="907" w:type="pct"/>
            <w:shd w:val="clear" w:color="auto" w:fill="auto"/>
            <w:vAlign w:val="center"/>
          </w:tcPr>
          <w:p w14:paraId="67C0C94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0,24</w:t>
            </w:r>
          </w:p>
        </w:tc>
      </w:tr>
      <w:tr w:rsidR="000A4099" w:rsidRPr="000B6E49" w14:paraId="0CFB814C" w14:textId="77777777" w:rsidTr="00341D2B">
        <w:trPr>
          <w:trHeight w:val="20"/>
        </w:trPr>
        <w:tc>
          <w:tcPr>
            <w:tcW w:w="230" w:type="pct"/>
            <w:shd w:val="clear" w:color="auto" w:fill="auto"/>
            <w:vAlign w:val="center"/>
          </w:tcPr>
          <w:p w14:paraId="567682F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390</w:t>
            </w:r>
          </w:p>
        </w:tc>
        <w:tc>
          <w:tcPr>
            <w:tcW w:w="3863" w:type="pct"/>
            <w:shd w:val="clear" w:color="auto" w:fill="auto"/>
            <w:vAlign w:val="bottom"/>
          </w:tcPr>
          <w:p w14:paraId="1B8B053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ВЛ-0,4 кВ 109-Л1 д.Маминская для обеспечения ТП электроустановок</w:t>
            </w:r>
            <w:r w:rsidR="00855D60">
              <w:rPr>
                <w:rFonts w:ascii="Myriad Pro" w:hAnsi="Myriad Pro"/>
                <w:sz w:val="18"/>
                <w:szCs w:val="18"/>
                <w:lang w:eastAsia="ru-RU"/>
              </w:rPr>
              <w:t xml:space="preserve"> </w:t>
            </w:r>
            <w:r w:rsidRPr="000B6E49">
              <w:rPr>
                <w:rFonts w:ascii="Myriad Pro" w:hAnsi="Myriad Pro"/>
                <w:sz w:val="18"/>
                <w:szCs w:val="18"/>
                <w:lang w:eastAsia="ru-RU"/>
              </w:rPr>
              <w:t>ж.дома №5а в д.Большая Маминская МО "Приводинское" Котласского ра (Екимов Александр Васильевич)</w:t>
            </w:r>
          </w:p>
        </w:tc>
        <w:tc>
          <w:tcPr>
            <w:tcW w:w="907" w:type="pct"/>
            <w:shd w:val="clear" w:color="auto" w:fill="auto"/>
            <w:vAlign w:val="center"/>
          </w:tcPr>
          <w:p w14:paraId="3F53CD6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0,30</w:t>
            </w:r>
          </w:p>
        </w:tc>
      </w:tr>
      <w:tr w:rsidR="000A4099" w:rsidRPr="000B6E49" w14:paraId="2B8D0FAA" w14:textId="77777777" w:rsidTr="00341D2B">
        <w:trPr>
          <w:trHeight w:val="20"/>
        </w:trPr>
        <w:tc>
          <w:tcPr>
            <w:tcW w:w="230" w:type="pct"/>
            <w:shd w:val="clear" w:color="auto" w:fill="auto"/>
            <w:vAlign w:val="center"/>
          </w:tcPr>
          <w:p w14:paraId="279BFFC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391</w:t>
            </w:r>
          </w:p>
        </w:tc>
        <w:tc>
          <w:tcPr>
            <w:tcW w:w="3863" w:type="pct"/>
            <w:shd w:val="clear" w:color="auto" w:fill="auto"/>
            <w:vAlign w:val="bottom"/>
          </w:tcPr>
          <w:p w14:paraId="26B02D7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ВЛ-0,4 кВ 10-Л3 ул.Светлая для обеспечения ТП электроустановок ж.дома №4 по ул.Солнечная в дер.Ершевская Красноборского р-на Арха (Новичкова Людмила Сергеевна)</w:t>
            </w:r>
          </w:p>
        </w:tc>
        <w:tc>
          <w:tcPr>
            <w:tcW w:w="907" w:type="pct"/>
            <w:shd w:val="clear" w:color="auto" w:fill="auto"/>
            <w:vAlign w:val="center"/>
          </w:tcPr>
          <w:p w14:paraId="4FCDF71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089B5D38" w14:textId="77777777" w:rsidTr="00341D2B">
        <w:trPr>
          <w:trHeight w:val="20"/>
        </w:trPr>
        <w:tc>
          <w:tcPr>
            <w:tcW w:w="230" w:type="pct"/>
            <w:shd w:val="clear" w:color="auto" w:fill="auto"/>
            <w:vAlign w:val="center"/>
          </w:tcPr>
          <w:p w14:paraId="5D9EAC3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392</w:t>
            </w:r>
          </w:p>
        </w:tc>
        <w:tc>
          <w:tcPr>
            <w:tcW w:w="3863" w:type="pct"/>
            <w:shd w:val="clear" w:color="auto" w:fill="auto"/>
            <w:vAlign w:val="bottom"/>
          </w:tcPr>
          <w:p w14:paraId="2B41DAC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ВЛ-0,4 кВ 112-Л1</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ТП электроустановок бани в д.Корниловская Верхнетоемского р-на Арх.обл (Поповская Валентина Ильинична)</w:t>
            </w:r>
          </w:p>
        </w:tc>
        <w:tc>
          <w:tcPr>
            <w:tcW w:w="907" w:type="pct"/>
            <w:shd w:val="clear" w:color="auto" w:fill="auto"/>
            <w:vAlign w:val="center"/>
          </w:tcPr>
          <w:p w14:paraId="1872D67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1F31EA1A" w14:textId="77777777" w:rsidTr="00341D2B">
        <w:trPr>
          <w:trHeight w:val="20"/>
        </w:trPr>
        <w:tc>
          <w:tcPr>
            <w:tcW w:w="230" w:type="pct"/>
            <w:shd w:val="clear" w:color="auto" w:fill="auto"/>
            <w:vAlign w:val="center"/>
          </w:tcPr>
          <w:p w14:paraId="4B53DEB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393</w:t>
            </w:r>
          </w:p>
        </w:tc>
        <w:tc>
          <w:tcPr>
            <w:tcW w:w="3863" w:type="pct"/>
            <w:shd w:val="clear" w:color="auto" w:fill="auto"/>
            <w:vAlign w:val="bottom"/>
          </w:tcPr>
          <w:p w14:paraId="6B942D9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ВЛ-0,4 кВ 121-Л4 ул.Северная для обеспечения ТП электроустановок ж.дома №8 по ул.Северная в пос.Шипицыно Котласского р-на Арханге (Кузнецова Светлана Ивановна)</w:t>
            </w:r>
          </w:p>
        </w:tc>
        <w:tc>
          <w:tcPr>
            <w:tcW w:w="907" w:type="pct"/>
            <w:shd w:val="clear" w:color="auto" w:fill="auto"/>
            <w:vAlign w:val="center"/>
          </w:tcPr>
          <w:p w14:paraId="2EA586D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461C5A28" w14:textId="77777777" w:rsidTr="00341D2B">
        <w:trPr>
          <w:trHeight w:val="20"/>
        </w:trPr>
        <w:tc>
          <w:tcPr>
            <w:tcW w:w="230" w:type="pct"/>
            <w:shd w:val="clear" w:color="auto" w:fill="auto"/>
            <w:vAlign w:val="center"/>
          </w:tcPr>
          <w:p w14:paraId="58EEA9A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394</w:t>
            </w:r>
          </w:p>
        </w:tc>
        <w:tc>
          <w:tcPr>
            <w:tcW w:w="3863" w:type="pct"/>
            <w:shd w:val="clear" w:color="auto" w:fill="auto"/>
            <w:vAlign w:val="bottom"/>
          </w:tcPr>
          <w:p w14:paraId="56F067E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ВЛ-0,4 кВ 131-Л1 д.Михалёво для обеспечения ТП электроустановок ж.дома №4 по ул.Низовская в д. Б. Михалево Котласского р-на Архан (Чирков Андрей Владимирович)</w:t>
            </w:r>
          </w:p>
        </w:tc>
        <w:tc>
          <w:tcPr>
            <w:tcW w:w="907" w:type="pct"/>
            <w:shd w:val="clear" w:color="auto" w:fill="auto"/>
            <w:vAlign w:val="center"/>
          </w:tcPr>
          <w:p w14:paraId="5FCFE8A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4C61C89E" w14:textId="77777777" w:rsidTr="00341D2B">
        <w:trPr>
          <w:trHeight w:val="20"/>
        </w:trPr>
        <w:tc>
          <w:tcPr>
            <w:tcW w:w="230" w:type="pct"/>
            <w:shd w:val="clear" w:color="auto" w:fill="auto"/>
            <w:vAlign w:val="center"/>
          </w:tcPr>
          <w:p w14:paraId="48BB791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395</w:t>
            </w:r>
          </w:p>
        </w:tc>
        <w:tc>
          <w:tcPr>
            <w:tcW w:w="3863" w:type="pct"/>
            <w:shd w:val="clear" w:color="auto" w:fill="auto"/>
            <w:vAlign w:val="bottom"/>
          </w:tcPr>
          <w:p w14:paraId="5B202E0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ВЛ-0,4 кВ 139-Л1 Пилорама для обеспечения ТП электроустановок ж.дома №31 по ул.Набережная в пос.Приводино Котласского р-на Арханг (Шарубина Ирина Владимировна)</w:t>
            </w:r>
          </w:p>
        </w:tc>
        <w:tc>
          <w:tcPr>
            <w:tcW w:w="907" w:type="pct"/>
            <w:shd w:val="clear" w:color="auto" w:fill="auto"/>
            <w:vAlign w:val="center"/>
          </w:tcPr>
          <w:p w14:paraId="7C93C7B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0,11</w:t>
            </w:r>
          </w:p>
        </w:tc>
      </w:tr>
      <w:tr w:rsidR="000A4099" w:rsidRPr="000B6E49" w14:paraId="5FAD1F2A" w14:textId="77777777" w:rsidTr="00341D2B">
        <w:trPr>
          <w:trHeight w:val="20"/>
        </w:trPr>
        <w:tc>
          <w:tcPr>
            <w:tcW w:w="230" w:type="pct"/>
            <w:shd w:val="clear" w:color="auto" w:fill="auto"/>
            <w:vAlign w:val="center"/>
          </w:tcPr>
          <w:p w14:paraId="5E5A291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396</w:t>
            </w:r>
          </w:p>
        </w:tc>
        <w:tc>
          <w:tcPr>
            <w:tcW w:w="3863" w:type="pct"/>
            <w:shd w:val="clear" w:color="auto" w:fill="auto"/>
            <w:vAlign w:val="bottom"/>
          </w:tcPr>
          <w:p w14:paraId="43E7537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ВЛ-0,4 кВ 156-Л1 д.Новинки для обеспечения ТП электроустановок ж.дома в д.Новинки, уч.24, Котласского р-на, Архангельской обл (Низовцев А.Н.)</w:t>
            </w:r>
          </w:p>
        </w:tc>
        <w:tc>
          <w:tcPr>
            <w:tcW w:w="907" w:type="pct"/>
            <w:shd w:val="clear" w:color="auto" w:fill="auto"/>
            <w:vAlign w:val="center"/>
          </w:tcPr>
          <w:p w14:paraId="1C78C1B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0,15</w:t>
            </w:r>
          </w:p>
        </w:tc>
      </w:tr>
      <w:tr w:rsidR="000A4099" w:rsidRPr="000B6E49" w14:paraId="44647CB7" w14:textId="77777777" w:rsidTr="00341D2B">
        <w:trPr>
          <w:trHeight w:val="20"/>
        </w:trPr>
        <w:tc>
          <w:tcPr>
            <w:tcW w:w="230" w:type="pct"/>
            <w:shd w:val="clear" w:color="auto" w:fill="auto"/>
            <w:vAlign w:val="center"/>
          </w:tcPr>
          <w:p w14:paraId="0F916E3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397</w:t>
            </w:r>
          </w:p>
        </w:tc>
        <w:tc>
          <w:tcPr>
            <w:tcW w:w="3863" w:type="pct"/>
            <w:shd w:val="clear" w:color="auto" w:fill="auto"/>
            <w:vAlign w:val="bottom"/>
          </w:tcPr>
          <w:p w14:paraId="593F0E2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ВЛ-0,4 кВ 171-Л1 пер. Слободской для обеспечения ТП электроустановок ж.дома</w:t>
            </w:r>
            <w:r w:rsidR="00855D60">
              <w:rPr>
                <w:rFonts w:ascii="Myriad Pro" w:hAnsi="Myriad Pro"/>
                <w:sz w:val="18"/>
                <w:szCs w:val="18"/>
                <w:lang w:eastAsia="ru-RU"/>
              </w:rPr>
              <w:t xml:space="preserve"> </w:t>
            </w:r>
            <w:r w:rsidRPr="000B6E49">
              <w:rPr>
                <w:rFonts w:ascii="Myriad Pro" w:hAnsi="Myriad Pro"/>
                <w:sz w:val="18"/>
                <w:szCs w:val="18"/>
                <w:lang w:eastAsia="ru-RU"/>
              </w:rPr>
              <w:t>Архангельская область, г.Котлас, пер.Слободской, д.43 (Шитикова Елена Николаевна)</w:t>
            </w:r>
          </w:p>
        </w:tc>
        <w:tc>
          <w:tcPr>
            <w:tcW w:w="907" w:type="pct"/>
            <w:shd w:val="clear" w:color="auto" w:fill="auto"/>
            <w:vAlign w:val="center"/>
          </w:tcPr>
          <w:p w14:paraId="630EA88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0,20</w:t>
            </w:r>
          </w:p>
        </w:tc>
      </w:tr>
      <w:tr w:rsidR="000A4099" w:rsidRPr="000B6E49" w14:paraId="1882D227" w14:textId="77777777" w:rsidTr="00341D2B">
        <w:trPr>
          <w:trHeight w:val="20"/>
        </w:trPr>
        <w:tc>
          <w:tcPr>
            <w:tcW w:w="230" w:type="pct"/>
            <w:shd w:val="clear" w:color="auto" w:fill="auto"/>
            <w:vAlign w:val="center"/>
          </w:tcPr>
          <w:p w14:paraId="5E11565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398</w:t>
            </w:r>
          </w:p>
        </w:tc>
        <w:tc>
          <w:tcPr>
            <w:tcW w:w="3863" w:type="pct"/>
            <w:shd w:val="clear" w:color="auto" w:fill="auto"/>
            <w:vAlign w:val="bottom"/>
          </w:tcPr>
          <w:p w14:paraId="5A2B1E7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ВЛ-0,4 кВ 25-Л4 ул.Строителей для обеспечения ТП электроустановок</w:t>
            </w:r>
            <w:r w:rsidR="00855D60">
              <w:rPr>
                <w:rFonts w:ascii="Myriad Pro" w:hAnsi="Myriad Pro"/>
                <w:sz w:val="18"/>
                <w:szCs w:val="18"/>
                <w:lang w:eastAsia="ru-RU"/>
              </w:rPr>
              <w:t xml:space="preserve"> </w:t>
            </w:r>
            <w:r w:rsidRPr="000B6E49">
              <w:rPr>
                <w:rFonts w:ascii="Myriad Pro" w:hAnsi="Myriad Pro"/>
                <w:sz w:val="18"/>
                <w:szCs w:val="18"/>
                <w:lang w:eastAsia="ru-RU"/>
              </w:rPr>
              <w:t>ж.дома №31 по ул.Строителей в пос.Черемушский Котласского р-на (Чупраков Алексей Петрович)</w:t>
            </w:r>
          </w:p>
        </w:tc>
        <w:tc>
          <w:tcPr>
            <w:tcW w:w="907" w:type="pct"/>
            <w:shd w:val="clear" w:color="auto" w:fill="auto"/>
            <w:vAlign w:val="center"/>
          </w:tcPr>
          <w:p w14:paraId="433D0F5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0A11B5FC" w14:textId="77777777" w:rsidTr="00341D2B">
        <w:trPr>
          <w:trHeight w:val="20"/>
        </w:trPr>
        <w:tc>
          <w:tcPr>
            <w:tcW w:w="230" w:type="pct"/>
            <w:shd w:val="clear" w:color="auto" w:fill="auto"/>
            <w:vAlign w:val="center"/>
          </w:tcPr>
          <w:p w14:paraId="6DC4EF9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399</w:t>
            </w:r>
          </w:p>
        </w:tc>
        <w:tc>
          <w:tcPr>
            <w:tcW w:w="3863" w:type="pct"/>
            <w:shd w:val="clear" w:color="auto" w:fill="auto"/>
            <w:vAlign w:val="bottom"/>
          </w:tcPr>
          <w:p w14:paraId="37277FD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ВЛ-0,4 кВ 79-Л1 Фаустово для обеспечения ТП электроустановок ж.дома на участке №23 в д.Усово Котласского р-на Архангельской облас (Баранов Антон Павлович)</w:t>
            </w:r>
          </w:p>
        </w:tc>
        <w:tc>
          <w:tcPr>
            <w:tcW w:w="907" w:type="pct"/>
            <w:shd w:val="clear" w:color="auto" w:fill="auto"/>
            <w:vAlign w:val="center"/>
          </w:tcPr>
          <w:p w14:paraId="01613A9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0,07</w:t>
            </w:r>
          </w:p>
        </w:tc>
      </w:tr>
      <w:tr w:rsidR="000A4099" w:rsidRPr="000B6E49" w14:paraId="6AEA64C4" w14:textId="77777777" w:rsidTr="00341D2B">
        <w:trPr>
          <w:trHeight w:val="20"/>
        </w:trPr>
        <w:tc>
          <w:tcPr>
            <w:tcW w:w="230" w:type="pct"/>
            <w:shd w:val="clear" w:color="auto" w:fill="auto"/>
            <w:vAlign w:val="center"/>
          </w:tcPr>
          <w:p w14:paraId="647F331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400</w:t>
            </w:r>
          </w:p>
        </w:tc>
        <w:tc>
          <w:tcPr>
            <w:tcW w:w="3863" w:type="pct"/>
            <w:shd w:val="clear" w:color="auto" w:fill="auto"/>
            <w:vAlign w:val="bottom"/>
          </w:tcPr>
          <w:p w14:paraId="7ED763E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ВЛ-0,4 кВ для обеспечения ТП дачного дома, расположенного по адресу: Архангельская область, Плесецкий район, д.Зиново, д.№20 (Ермолина А</w:t>
            </w:r>
          </w:p>
        </w:tc>
        <w:tc>
          <w:tcPr>
            <w:tcW w:w="907" w:type="pct"/>
            <w:shd w:val="clear" w:color="auto" w:fill="auto"/>
            <w:vAlign w:val="center"/>
          </w:tcPr>
          <w:p w14:paraId="281FE6E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0C2BA3C1" w14:textId="77777777" w:rsidTr="00341D2B">
        <w:trPr>
          <w:trHeight w:val="20"/>
        </w:trPr>
        <w:tc>
          <w:tcPr>
            <w:tcW w:w="230" w:type="pct"/>
            <w:shd w:val="clear" w:color="auto" w:fill="auto"/>
            <w:vAlign w:val="center"/>
          </w:tcPr>
          <w:p w14:paraId="3D28912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401</w:t>
            </w:r>
          </w:p>
        </w:tc>
        <w:tc>
          <w:tcPr>
            <w:tcW w:w="3863" w:type="pct"/>
            <w:shd w:val="clear" w:color="auto" w:fill="auto"/>
            <w:vAlign w:val="bottom"/>
          </w:tcPr>
          <w:p w14:paraId="5855C9B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ВЛ-0,4-523-02 для обеспечения ТП к ЭС ж.дома в д.Злодеево Вельского р-на Арх.обл</w:t>
            </w:r>
            <w:r w:rsidR="00855D60">
              <w:rPr>
                <w:rFonts w:ascii="Myriad Pro" w:hAnsi="Myriad Pro"/>
                <w:sz w:val="18"/>
                <w:szCs w:val="18"/>
                <w:lang w:eastAsia="ru-RU"/>
              </w:rPr>
              <w:t xml:space="preserve"> </w:t>
            </w:r>
            <w:r w:rsidRPr="000B6E49">
              <w:rPr>
                <w:rFonts w:ascii="Myriad Pro" w:hAnsi="Myriad Pro"/>
                <w:sz w:val="18"/>
                <w:szCs w:val="18"/>
                <w:lang w:eastAsia="ru-RU"/>
              </w:rPr>
              <w:t>(Петухов А.А.)</w:t>
            </w:r>
          </w:p>
        </w:tc>
        <w:tc>
          <w:tcPr>
            <w:tcW w:w="907" w:type="pct"/>
            <w:shd w:val="clear" w:color="auto" w:fill="auto"/>
            <w:vAlign w:val="center"/>
          </w:tcPr>
          <w:p w14:paraId="6E27E93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0,12</w:t>
            </w:r>
          </w:p>
        </w:tc>
      </w:tr>
      <w:tr w:rsidR="000A4099" w:rsidRPr="000B6E49" w14:paraId="441E2718" w14:textId="77777777" w:rsidTr="00341D2B">
        <w:trPr>
          <w:trHeight w:val="20"/>
        </w:trPr>
        <w:tc>
          <w:tcPr>
            <w:tcW w:w="230" w:type="pct"/>
            <w:shd w:val="clear" w:color="auto" w:fill="auto"/>
            <w:vAlign w:val="center"/>
          </w:tcPr>
          <w:p w14:paraId="0135C77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402</w:t>
            </w:r>
          </w:p>
        </w:tc>
        <w:tc>
          <w:tcPr>
            <w:tcW w:w="3863" w:type="pct"/>
            <w:shd w:val="clear" w:color="auto" w:fill="auto"/>
            <w:vAlign w:val="bottom"/>
          </w:tcPr>
          <w:p w14:paraId="07318AA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ВЛ-0,4-562-02 для обеспечения для обеспечения ТП к ЭС ж.дома №26 в д. Ежевская Вельского р-на Архангельской обла</w:t>
            </w:r>
          </w:p>
        </w:tc>
        <w:tc>
          <w:tcPr>
            <w:tcW w:w="907" w:type="pct"/>
            <w:shd w:val="clear" w:color="auto" w:fill="auto"/>
            <w:vAlign w:val="center"/>
          </w:tcPr>
          <w:p w14:paraId="12A0F68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0,11</w:t>
            </w:r>
          </w:p>
        </w:tc>
      </w:tr>
      <w:tr w:rsidR="000A4099" w:rsidRPr="000B6E49" w14:paraId="0149466A" w14:textId="77777777" w:rsidTr="00341D2B">
        <w:trPr>
          <w:trHeight w:val="20"/>
        </w:trPr>
        <w:tc>
          <w:tcPr>
            <w:tcW w:w="230" w:type="pct"/>
            <w:shd w:val="clear" w:color="auto" w:fill="auto"/>
            <w:vAlign w:val="center"/>
          </w:tcPr>
          <w:p w14:paraId="53CE8C9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403</w:t>
            </w:r>
          </w:p>
        </w:tc>
        <w:tc>
          <w:tcPr>
            <w:tcW w:w="3863" w:type="pct"/>
            <w:shd w:val="clear" w:color="auto" w:fill="auto"/>
            <w:vAlign w:val="bottom"/>
          </w:tcPr>
          <w:p w14:paraId="35F435F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ВЛ-1/3 и стр-во ответвления от ВЛ-1/3 для обеспечения ТП к ЭС ЭУ ж.дома в д.Чеваки</w:t>
            </w:r>
          </w:p>
        </w:tc>
        <w:tc>
          <w:tcPr>
            <w:tcW w:w="907" w:type="pct"/>
            <w:shd w:val="clear" w:color="auto" w:fill="auto"/>
            <w:vAlign w:val="center"/>
          </w:tcPr>
          <w:p w14:paraId="74C694D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40E8C837" w14:textId="77777777" w:rsidTr="00341D2B">
        <w:trPr>
          <w:trHeight w:val="20"/>
        </w:trPr>
        <w:tc>
          <w:tcPr>
            <w:tcW w:w="230" w:type="pct"/>
            <w:shd w:val="clear" w:color="auto" w:fill="auto"/>
            <w:vAlign w:val="center"/>
          </w:tcPr>
          <w:p w14:paraId="731F147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404</w:t>
            </w:r>
          </w:p>
        </w:tc>
        <w:tc>
          <w:tcPr>
            <w:tcW w:w="3863" w:type="pct"/>
            <w:shd w:val="clear" w:color="auto" w:fill="auto"/>
            <w:vAlign w:val="bottom"/>
          </w:tcPr>
          <w:p w14:paraId="0A610FC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ВЛ-10 кВ</w:t>
            </w:r>
            <w:r w:rsidR="00855D60">
              <w:rPr>
                <w:rFonts w:ascii="Myriad Pro" w:hAnsi="Myriad Pro"/>
                <w:sz w:val="18"/>
                <w:szCs w:val="18"/>
                <w:lang w:eastAsia="ru-RU"/>
              </w:rPr>
              <w:t xml:space="preserve"> </w:t>
            </w:r>
            <w:r w:rsidRPr="000B6E49">
              <w:rPr>
                <w:rFonts w:ascii="Myriad Pro" w:hAnsi="Myriad Pro"/>
                <w:sz w:val="18"/>
                <w:szCs w:val="18"/>
                <w:lang w:eastAsia="ru-RU"/>
              </w:rPr>
              <w:t>311-02 "Забелинский", стр-во ТП и ВЛИ-0,4 кВ для обеспечения ТП электроустановок жилых домов в д. Пыляево, д.1, д.4, д.</w:t>
            </w:r>
          </w:p>
        </w:tc>
        <w:tc>
          <w:tcPr>
            <w:tcW w:w="907" w:type="pct"/>
            <w:shd w:val="clear" w:color="auto" w:fill="auto"/>
            <w:vAlign w:val="center"/>
          </w:tcPr>
          <w:p w14:paraId="48A6C53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0,12</w:t>
            </w:r>
          </w:p>
        </w:tc>
      </w:tr>
      <w:tr w:rsidR="000A4099" w:rsidRPr="000B6E49" w14:paraId="46B31FC1" w14:textId="77777777" w:rsidTr="00341D2B">
        <w:trPr>
          <w:trHeight w:val="20"/>
        </w:trPr>
        <w:tc>
          <w:tcPr>
            <w:tcW w:w="230" w:type="pct"/>
            <w:shd w:val="clear" w:color="auto" w:fill="auto"/>
            <w:vAlign w:val="center"/>
          </w:tcPr>
          <w:p w14:paraId="3D55BBC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405</w:t>
            </w:r>
          </w:p>
        </w:tc>
        <w:tc>
          <w:tcPr>
            <w:tcW w:w="3863" w:type="pct"/>
            <w:shd w:val="clear" w:color="auto" w:fill="auto"/>
            <w:vAlign w:val="bottom"/>
          </w:tcPr>
          <w:p w14:paraId="1D1173F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ВЛ-10 кВ 311-12 Калинина, стр-во новой ТП-10/0,4 кВ и ВЛИ-0,4 кВ</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ТП электроустановок жилых домов на участках №32 (Яковлев Александр Адольфович; Аджемян Гор Самвелович)</w:t>
            </w:r>
          </w:p>
        </w:tc>
        <w:tc>
          <w:tcPr>
            <w:tcW w:w="907" w:type="pct"/>
            <w:shd w:val="clear" w:color="auto" w:fill="auto"/>
            <w:vAlign w:val="center"/>
          </w:tcPr>
          <w:p w14:paraId="4199DCA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0DDC3DCA" w14:textId="77777777" w:rsidTr="00341D2B">
        <w:trPr>
          <w:trHeight w:val="20"/>
        </w:trPr>
        <w:tc>
          <w:tcPr>
            <w:tcW w:w="230" w:type="pct"/>
            <w:shd w:val="clear" w:color="auto" w:fill="auto"/>
            <w:vAlign w:val="center"/>
          </w:tcPr>
          <w:p w14:paraId="60D5F93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406</w:t>
            </w:r>
          </w:p>
        </w:tc>
        <w:tc>
          <w:tcPr>
            <w:tcW w:w="3863" w:type="pct"/>
            <w:shd w:val="clear" w:color="auto" w:fill="auto"/>
            <w:vAlign w:val="bottom"/>
          </w:tcPr>
          <w:p w14:paraId="0BC6A57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ВЛ-10 кВ 323-08 Камчатка, стр-во новой ТП-10/0,4 кВ и ВЛИ-0,4 кВ</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ТП электроустановок жилых домов №2, №5, №6, №11 (Шестаков Алексей Владимирович; Чиркова Арина Алексеевна; Жгилёв Александр Николаевич; Нерадовский Андрей Борисович; Горбунов Евгений Владимирович)</w:t>
            </w:r>
          </w:p>
        </w:tc>
        <w:tc>
          <w:tcPr>
            <w:tcW w:w="907" w:type="pct"/>
            <w:shd w:val="clear" w:color="auto" w:fill="auto"/>
            <w:vAlign w:val="center"/>
          </w:tcPr>
          <w:p w14:paraId="5EC6DB6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53665B92" w14:textId="77777777" w:rsidTr="00341D2B">
        <w:trPr>
          <w:trHeight w:val="20"/>
        </w:trPr>
        <w:tc>
          <w:tcPr>
            <w:tcW w:w="230" w:type="pct"/>
            <w:shd w:val="clear" w:color="auto" w:fill="auto"/>
            <w:vAlign w:val="center"/>
          </w:tcPr>
          <w:p w14:paraId="553B1E6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407</w:t>
            </w:r>
          </w:p>
        </w:tc>
        <w:tc>
          <w:tcPr>
            <w:tcW w:w="3863" w:type="pct"/>
            <w:shd w:val="clear" w:color="auto" w:fill="auto"/>
            <w:vAlign w:val="bottom"/>
          </w:tcPr>
          <w:p w14:paraId="580A8C8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ВЛ-10 кВ 343-03 Сидоровская для обеспечения ТП электроустановок производственного помещения расположенного в 320 метрах на запад от севе</w:t>
            </w:r>
          </w:p>
        </w:tc>
        <w:tc>
          <w:tcPr>
            <w:tcW w:w="907" w:type="pct"/>
            <w:shd w:val="clear" w:color="auto" w:fill="auto"/>
            <w:vAlign w:val="center"/>
          </w:tcPr>
          <w:p w14:paraId="27BE87A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446BC5FD" w14:textId="77777777" w:rsidTr="00341D2B">
        <w:trPr>
          <w:trHeight w:val="20"/>
        </w:trPr>
        <w:tc>
          <w:tcPr>
            <w:tcW w:w="230" w:type="pct"/>
            <w:shd w:val="clear" w:color="auto" w:fill="auto"/>
            <w:vAlign w:val="center"/>
          </w:tcPr>
          <w:p w14:paraId="18D3C45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408</w:t>
            </w:r>
          </w:p>
        </w:tc>
        <w:tc>
          <w:tcPr>
            <w:tcW w:w="3863" w:type="pct"/>
            <w:shd w:val="clear" w:color="auto" w:fill="auto"/>
            <w:vAlign w:val="bottom"/>
          </w:tcPr>
          <w:p w14:paraId="0F1FD7F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ВЛ-10 кВ 360-23 КС-13-3 для обеспечения ТП электроустановок здания общеобразовательной школы по ул. Вычегодская в пос.Урдома Ленского ра</w:t>
            </w:r>
          </w:p>
        </w:tc>
        <w:tc>
          <w:tcPr>
            <w:tcW w:w="907" w:type="pct"/>
            <w:shd w:val="clear" w:color="auto" w:fill="auto"/>
            <w:vAlign w:val="center"/>
          </w:tcPr>
          <w:p w14:paraId="53AD8FA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05942F8F" w14:textId="77777777" w:rsidTr="00341D2B">
        <w:trPr>
          <w:trHeight w:val="20"/>
        </w:trPr>
        <w:tc>
          <w:tcPr>
            <w:tcW w:w="230" w:type="pct"/>
            <w:shd w:val="clear" w:color="auto" w:fill="auto"/>
            <w:vAlign w:val="center"/>
          </w:tcPr>
          <w:p w14:paraId="7597651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409</w:t>
            </w:r>
          </w:p>
        </w:tc>
        <w:tc>
          <w:tcPr>
            <w:tcW w:w="3863" w:type="pct"/>
            <w:shd w:val="clear" w:color="auto" w:fill="auto"/>
            <w:vAlign w:val="bottom"/>
          </w:tcPr>
          <w:p w14:paraId="4C0DBF3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ВЛ-420/1 для обеспечения ТП к ЭС ЭУ заявителя по ул.Ижемская в г.Архангельске</w:t>
            </w:r>
          </w:p>
        </w:tc>
        <w:tc>
          <w:tcPr>
            <w:tcW w:w="907" w:type="pct"/>
            <w:shd w:val="clear" w:color="auto" w:fill="auto"/>
            <w:vAlign w:val="center"/>
          </w:tcPr>
          <w:p w14:paraId="466E03C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3DDAA265" w14:textId="77777777" w:rsidTr="00341D2B">
        <w:trPr>
          <w:trHeight w:val="20"/>
        </w:trPr>
        <w:tc>
          <w:tcPr>
            <w:tcW w:w="230" w:type="pct"/>
            <w:shd w:val="clear" w:color="auto" w:fill="auto"/>
            <w:vAlign w:val="center"/>
          </w:tcPr>
          <w:p w14:paraId="20F125E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410</w:t>
            </w:r>
          </w:p>
        </w:tc>
        <w:tc>
          <w:tcPr>
            <w:tcW w:w="3863" w:type="pct"/>
            <w:shd w:val="clear" w:color="auto" w:fill="auto"/>
            <w:vAlign w:val="bottom"/>
          </w:tcPr>
          <w:p w14:paraId="5E47645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ТП-24 Посёлок-1, стр-во ВЛИ-0,4 кВ для обеспечения ТП электроустановок здания производственной базы на уч. №6-В по ул.Заречная в (Старцева Ирина Васильевна)</w:t>
            </w:r>
          </w:p>
        </w:tc>
        <w:tc>
          <w:tcPr>
            <w:tcW w:w="907" w:type="pct"/>
            <w:shd w:val="clear" w:color="auto" w:fill="auto"/>
            <w:vAlign w:val="center"/>
          </w:tcPr>
          <w:p w14:paraId="73E1F0A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0,21</w:t>
            </w:r>
          </w:p>
        </w:tc>
      </w:tr>
      <w:tr w:rsidR="000A4099" w:rsidRPr="000B6E49" w14:paraId="4D1EB2BF" w14:textId="77777777" w:rsidTr="00341D2B">
        <w:trPr>
          <w:trHeight w:val="20"/>
        </w:trPr>
        <w:tc>
          <w:tcPr>
            <w:tcW w:w="230" w:type="pct"/>
            <w:shd w:val="clear" w:color="auto" w:fill="auto"/>
            <w:vAlign w:val="center"/>
          </w:tcPr>
          <w:p w14:paraId="0794C14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411</w:t>
            </w:r>
          </w:p>
        </w:tc>
        <w:tc>
          <w:tcPr>
            <w:tcW w:w="3863" w:type="pct"/>
            <w:shd w:val="clear" w:color="auto" w:fill="auto"/>
            <w:vAlign w:val="bottom"/>
          </w:tcPr>
          <w:p w14:paraId="70C695C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ТП-412 (Водозабор) для обеспечения ТП 22-квартирного ж.дома, расположенного по адресу: Архангельская область, Плесецкий район, п. С</w:t>
            </w:r>
          </w:p>
        </w:tc>
        <w:tc>
          <w:tcPr>
            <w:tcW w:w="907" w:type="pct"/>
            <w:shd w:val="clear" w:color="auto" w:fill="auto"/>
            <w:vAlign w:val="center"/>
          </w:tcPr>
          <w:p w14:paraId="0D6DECB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3496BFC5" w14:textId="77777777" w:rsidTr="00341D2B">
        <w:trPr>
          <w:trHeight w:val="20"/>
        </w:trPr>
        <w:tc>
          <w:tcPr>
            <w:tcW w:w="230" w:type="pct"/>
            <w:shd w:val="clear" w:color="auto" w:fill="auto"/>
            <w:vAlign w:val="center"/>
          </w:tcPr>
          <w:p w14:paraId="2DBC1EC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412</w:t>
            </w:r>
          </w:p>
        </w:tc>
        <w:tc>
          <w:tcPr>
            <w:tcW w:w="3863" w:type="pct"/>
            <w:shd w:val="clear" w:color="auto" w:fill="auto"/>
            <w:vAlign w:val="bottom"/>
          </w:tcPr>
          <w:p w14:paraId="24F6A16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ТП-571 и ВЛ-0,4-571-01 для подключения двух жилых домов в д.Квашнинская Вельского р-на (Кудряшова Т.В.,Могутов А.А.)</w:t>
            </w:r>
          </w:p>
        </w:tc>
        <w:tc>
          <w:tcPr>
            <w:tcW w:w="907" w:type="pct"/>
            <w:shd w:val="clear" w:color="auto" w:fill="auto"/>
            <w:vAlign w:val="center"/>
          </w:tcPr>
          <w:p w14:paraId="24999FD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43A11CB3" w14:textId="77777777" w:rsidTr="00341D2B">
        <w:trPr>
          <w:trHeight w:val="20"/>
        </w:trPr>
        <w:tc>
          <w:tcPr>
            <w:tcW w:w="230" w:type="pct"/>
            <w:shd w:val="clear" w:color="auto" w:fill="auto"/>
            <w:vAlign w:val="center"/>
          </w:tcPr>
          <w:p w14:paraId="1647C44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413</w:t>
            </w:r>
          </w:p>
        </w:tc>
        <w:tc>
          <w:tcPr>
            <w:tcW w:w="3863" w:type="pct"/>
            <w:shd w:val="clear" w:color="auto" w:fill="auto"/>
            <w:vAlign w:val="bottom"/>
          </w:tcPr>
          <w:p w14:paraId="5A41BE3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Рек-ция ТП-82 в целях повышения надежности электроснабжения здания Администрации Арх.обл по пр.Троицкий, 49 в г.Архангельске</w:t>
            </w:r>
          </w:p>
        </w:tc>
        <w:tc>
          <w:tcPr>
            <w:tcW w:w="907" w:type="pct"/>
            <w:shd w:val="clear" w:color="auto" w:fill="auto"/>
            <w:vAlign w:val="center"/>
          </w:tcPr>
          <w:p w14:paraId="272B4FC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0,91</w:t>
            </w:r>
          </w:p>
        </w:tc>
      </w:tr>
      <w:tr w:rsidR="000A4099" w:rsidRPr="000B6E49" w14:paraId="03591B05" w14:textId="77777777" w:rsidTr="00341D2B">
        <w:trPr>
          <w:trHeight w:val="20"/>
        </w:trPr>
        <w:tc>
          <w:tcPr>
            <w:tcW w:w="230" w:type="pct"/>
            <w:shd w:val="clear" w:color="auto" w:fill="auto"/>
            <w:vAlign w:val="center"/>
          </w:tcPr>
          <w:p w14:paraId="16D6E5D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414</w:t>
            </w:r>
          </w:p>
        </w:tc>
        <w:tc>
          <w:tcPr>
            <w:tcW w:w="3863" w:type="pct"/>
            <w:shd w:val="clear" w:color="auto" w:fill="auto"/>
            <w:vAlign w:val="bottom"/>
          </w:tcPr>
          <w:p w14:paraId="4D3BD7F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Создание и модернизация систем кондиционирования технологических помещений АУ "Архэнерго"</w:t>
            </w:r>
          </w:p>
        </w:tc>
        <w:tc>
          <w:tcPr>
            <w:tcW w:w="907" w:type="pct"/>
            <w:shd w:val="clear" w:color="auto" w:fill="auto"/>
            <w:vAlign w:val="center"/>
          </w:tcPr>
          <w:p w14:paraId="0BD8484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3,66</w:t>
            </w:r>
          </w:p>
        </w:tc>
      </w:tr>
      <w:tr w:rsidR="000A4099" w:rsidRPr="000B6E49" w14:paraId="3D145577" w14:textId="77777777" w:rsidTr="00341D2B">
        <w:trPr>
          <w:trHeight w:val="179"/>
        </w:trPr>
        <w:tc>
          <w:tcPr>
            <w:tcW w:w="230" w:type="pct"/>
            <w:shd w:val="clear" w:color="auto" w:fill="auto"/>
            <w:vAlign w:val="center"/>
          </w:tcPr>
          <w:p w14:paraId="0C6E38C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415</w:t>
            </w:r>
          </w:p>
        </w:tc>
        <w:tc>
          <w:tcPr>
            <w:tcW w:w="3863" w:type="pct"/>
            <w:shd w:val="clear" w:color="auto" w:fill="auto"/>
            <w:vAlign w:val="bottom"/>
          </w:tcPr>
          <w:p w14:paraId="7B84F95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Создание узлов коммерческого учета по границе балансовой принадлежности</w:t>
            </w:r>
          </w:p>
        </w:tc>
        <w:tc>
          <w:tcPr>
            <w:tcW w:w="907" w:type="pct"/>
            <w:shd w:val="clear" w:color="auto" w:fill="auto"/>
            <w:vAlign w:val="center"/>
          </w:tcPr>
          <w:p w14:paraId="375E70A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3,46</w:t>
            </w:r>
          </w:p>
        </w:tc>
      </w:tr>
      <w:tr w:rsidR="000A4099" w:rsidRPr="000B6E49" w14:paraId="5E6BA80F" w14:textId="77777777" w:rsidTr="00341D2B">
        <w:trPr>
          <w:trHeight w:val="20"/>
        </w:trPr>
        <w:tc>
          <w:tcPr>
            <w:tcW w:w="230" w:type="pct"/>
            <w:shd w:val="clear" w:color="auto" w:fill="auto"/>
            <w:vAlign w:val="center"/>
          </w:tcPr>
          <w:p w14:paraId="501F82C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416</w:t>
            </w:r>
          </w:p>
        </w:tc>
        <w:tc>
          <w:tcPr>
            <w:tcW w:w="3863" w:type="pct"/>
            <w:shd w:val="clear" w:color="auto" w:fill="auto"/>
            <w:vAlign w:val="bottom"/>
          </w:tcPr>
          <w:p w14:paraId="63EA0B1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Стр-во ВЛ-0,4 кВ для обеспечения ТП ж.дома расположенного по адресу: Архангельская обл.,Виноградовский район, п.Рочегда, ул.Дачная,д.1-в (</w:t>
            </w:r>
          </w:p>
        </w:tc>
        <w:tc>
          <w:tcPr>
            <w:tcW w:w="907" w:type="pct"/>
            <w:shd w:val="clear" w:color="auto" w:fill="auto"/>
            <w:vAlign w:val="center"/>
          </w:tcPr>
          <w:p w14:paraId="24B8BE5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2F25FD7F" w14:textId="77777777" w:rsidTr="00341D2B">
        <w:trPr>
          <w:trHeight w:val="20"/>
        </w:trPr>
        <w:tc>
          <w:tcPr>
            <w:tcW w:w="230" w:type="pct"/>
            <w:shd w:val="clear" w:color="auto" w:fill="auto"/>
            <w:vAlign w:val="center"/>
          </w:tcPr>
          <w:p w14:paraId="631B431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417</w:t>
            </w:r>
          </w:p>
        </w:tc>
        <w:tc>
          <w:tcPr>
            <w:tcW w:w="3863" w:type="pct"/>
            <w:shd w:val="clear" w:color="auto" w:fill="auto"/>
            <w:vAlign w:val="bottom"/>
          </w:tcPr>
          <w:p w14:paraId="27E94B3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Стр-во ВЛ-0,4 кВ для обеспечения ТП ж.дома, расположенного по адресу: Виноградовский район, п.Березник, ул.Полевая-16 (Малышев И.А.)</w:t>
            </w:r>
          </w:p>
        </w:tc>
        <w:tc>
          <w:tcPr>
            <w:tcW w:w="907" w:type="pct"/>
            <w:shd w:val="clear" w:color="auto" w:fill="auto"/>
            <w:vAlign w:val="center"/>
          </w:tcPr>
          <w:p w14:paraId="3BF7DEA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0,07</w:t>
            </w:r>
          </w:p>
        </w:tc>
      </w:tr>
      <w:tr w:rsidR="000A4099" w:rsidRPr="000B6E49" w14:paraId="160D62CD" w14:textId="77777777" w:rsidTr="00341D2B">
        <w:trPr>
          <w:trHeight w:val="20"/>
        </w:trPr>
        <w:tc>
          <w:tcPr>
            <w:tcW w:w="230" w:type="pct"/>
            <w:shd w:val="clear" w:color="auto" w:fill="auto"/>
            <w:vAlign w:val="center"/>
          </w:tcPr>
          <w:p w14:paraId="5F7AAD8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418</w:t>
            </w:r>
          </w:p>
        </w:tc>
        <w:tc>
          <w:tcPr>
            <w:tcW w:w="3863" w:type="pct"/>
            <w:shd w:val="clear" w:color="auto" w:fill="auto"/>
            <w:vAlign w:val="bottom"/>
          </w:tcPr>
          <w:p w14:paraId="005FFD5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Стр-во ВЛ-0,4 кВ для обеспечения ТП ж.дома, расположенного по адресу: Устьянский район, д.Кононовская, пер.Кильмовского (Осипов Р.С.)</w:t>
            </w:r>
          </w:p>
        </w:tc>
        <w:tc>
          <w:tcPr>
            <w:tcW w:w="907" w:type="pct"/>
            <w:shd w:val="clear" w:color="auto" w:fill="auto"/>
            <w:vAlign w:val="center"/>
          </w:tcPr>
          <w:p w14:paraId="7D85EE2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5C1DFA44" w14:textId="77777777" w:rsidTr="00341D2B">
        <w:trPr>
          <w:trHeight w:val="20"/>
        </w:trPr>
        <w:tc>
          <w:tcPr>
            <w:tcW w:w="230" w:type="pct"/>
            <w:shd w:val="clear" w:color="auto" w:fill="auto"/>
            <w:vAlign w:val="center"/>
          </w:tcPr>
          <w:p w14:paraId="1A94093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419</w:t>
            </w:r>
          </w:p>
        </w:tc>
        <w:tc>
          <w:tcPr>
            <w:tcW w:w="3863" w:type="pct"/>
            <w:shd w:val="clear" w:color="auto" w:fill="auto"/>
            <w:vAlign w:val="bottom"/>
          </w:tcPr>
          <w:p w14:paraId="3C33874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Стр-во ВЛ-0,4 кВ для обеспечения ТП ж.дома, расположенного по адресу: Шенкурский район, д.Нестеровская (Глазачева Т.В.)</w:t>
            </w:r>
          </w:p>
        </w:tc>
        <w:tc>
          <w:tcPr>
            <w:tcW w:w="907" w:type="pct"/>
            <w:shd w:val="clear" w:color="auto" w:fill="auto"/>
            <w:vAlign w:val="center"/>
          </w:tcPr>
          <w:p w14:paraId="1FD8D2D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011C5FF6" w14:textId="77777777" w:rsidTr="00341D2B">
        <w:trPr>
          <w:trHeight w:val="20"/>
        </w:trPr>
        <w:tc>
          <w:tcPr>
            <w:tcW w:w="230" w:type="pct"/>
            <w:shd w:val="clear" w:color="auto" w:fill="auto"/>
            <w:vAlign w:val="center"/>
          </w:tcPr>
          <w:p w14:paraId="0516F35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420</w:t>
            </w:r>
          </w:p>
        </w:tc>
        <w:tc>
          <w:tcPr>
            <w:tcW w:w="3863" w:type="pct"/>
            <w:shd w:val="clear" w:color="auto" w:fill="auto"/>
            <w:vAlign w:val="bottom"/>
          </w:tcPr>
          <w:p w14:paraId="5C816AD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Стр-во ВЛ-0,4 кВ для подключения ж.дома, расположенного по адресу: Архангельская обл., Шенкурский район, д.Аксеновская (Рудакова О.В.)</w:t>
            </w:r>
          </w:p>
        </w:tc>
        <w:tc>
          <w:tcPr>
            <w:tcW w:w="907" w:type="pct"/>
            <w:shd w:val="clear" w:color="auto" w:fill="auto"/>
            <w:vAlign w:val="center"/>
          </w:tcPr>
          <w:p w14:paraId="6BED13C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7FB44EA4" w14:textId="77777777" w:rsidTr="00341D2B">
        <w:trPr>
          <w:trHeight w:val="20"/>
        </w:trPr>
        <w:tc>
          <w:tcPr>
            <w:tcW w:w="230" w:type="pct"/>
            <w:shd w:val="clear" w:color="auto" w:fill="auto"/>
            <w:vAlign w:val="center"/>
          </w:tcPr>
          <w:p w14:paraId="389A095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421</w:t>
            </w:r>
          </w:p>
        </w:tc>
        <w:tc>
          <w:tcPr>
            <w:tcW w:w="3863" w:type="pct"/>
            <w:shd w:val="clear" w:color="auto" w:fill="auto"/>
            <w:vAlign w:val="bottom"/>
          </w:tcPr>
          <w:p w14:paraId="0865A94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Стр-во ВЛ-0,4 кВ от КТП 10/04 кВ для обеспечения ТП к ЭС ЭУ</w:t>
            </w:r>
            <w:r w:rsidR="00855D60">
              <w:rPr>
                <w:rFonts w:ascii="Myriad Pro" w:hAnsi="Myriad Pro"/>
                <w:sz w:val="18"/>
                <w:szCs w:val="18"/>
                <w:lang w:eastAsia="ru-RU"/>
              </w:rPr>
              <w:t xml:space="preserve"> </w:t>
            </w:r>
            <w:r w:rsidRPr="000B6E49">
              <w:rPr>
                <w:rFonts w:ascii="Myriad Pro" w:hAnsi="Myriad Pro"/>
                <w:sz w:val="18"/>
                <w:szCs w:val="18"/>
                <w:lang w:eastAsia="ru-RU"/>
              </w:rPr>
              <w:t>жилых домов в д. Перхачево Приморского р</w:t>
            </w:r>
          </w:p>
        </w:tc>
        <w:tc>
          <w:tcPr>
            <w:tcW w:w="907" w:type="pct"/>
            <w:shd w:val="clear" w:color="auto" w:fill="auto"/>
            <w:vAlign w:val="center"/>
          </w:tcPr>
          <w:p w14:paraId="3F1ABC3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0,78</w:t>
            </w:r>
          </w:p>
        </w:tc>
      </w:tr>
      <w:tr w:rsidR="000A4099" w:rsidRPr="000B6E49" w14:paraId="473EE193" w14:textId="77777777" w:rsidTr="00341D2B">
        <w:trPr>
          <w:trHeight w:val="20"/>
        </w:trPr>
        <w:tc>
          <w:tcPr>
            <w:tcW w:w="230" w:type="pct"/>
            <w:shd w:val="clear" w:color="auto" w:fill="auto"/>
            <w:vAlign w:val="center"/>
          </w:tcPr>
          <w:p w14:paraId="4339EBA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422</w:t>
            </w:r>
          </w:p>
        </w:tc>
        <w:tc>
          <w:tcPr>
            <w:tcW w:w="3863" w:type="pct"/>
            <w:shd w:val="clear" w:color="auto" w:fill="auto"/>
            <w:vAlign w:val="bottom"/>
          </w:tcPr>
          <w:p w14:paraId="20124C1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Стр-во ВЛ-0,4кВ для обеспечения ТП ж.дома, расположенного по адресу: Устьянский район, д. Малая Вирова (Пикинер А.А.)</w:t>
            </w:r>
          </w:p>
        </w:tc>
        <w:tc>
          <w:tcPr>
            <w:tcW w:w="907" w:type="pct"/>
            <w:shd w:val="clear" w:color="auto" w:fill="auto"/>
            <w:vAlign w:val="center"/>
          </w:tcPr>
          <w:p w14:paraId="78FE1A2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00A94619" w14:textId="77777777" w:rsidTr="00341D2B">
        <w:trPr>
          <w:trHeight w:val="20"/>
        </w:trPr>
        <w:tc>
          <w:tcPr>
            <w:tcW w:w="230" w:type="pct"/>
            <w:shd w:val="clear" w:color="auto" w:fill="auto"/>
            <w:vAlign w:val="center"/>
          </w:tcPr>
          <w:p w14:paraId="5260AB4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423</w:t>
            </w:r>
          </w:p>
        </w:tc>
        <w:tc>
          <w:tcPr>
            <w:tcW w:w="3863" w:type="pct"/>
            <w:shd w:val="clear" w:color="auto" w:fill="auto"/>
            <w:vAlign w:val="bottom"/>
          </w:tcPr>
          <w:p w14:paraId="6197ABB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Стр-во ВЛ-0,4кВ для подключения ж.дома, расположенного по адресу: Архангельская область, Устьянский район, д. Глазанова (Ширшов М.П.)</w:t>
            </w:r>
          </w:p>
        </w:tc>
        <w:tc>
          <w:tcPr>
            <w:tcW w:w="907" w:type="pct"/>
            <w:shd w:val="clear" w:color="auto" w:fill="auto"/>
            <w:vAlign w:val="center"/>
          </w:tcPr>
          <w:p w14:paraId="12A28A8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00147F33" w14:textId="77777777" w:rsidTr="00341D2B">
        <w:trPr>
          <w:trHeight w:val="20"/>
        </w:trPr>
        <w:tc>
          <w:tcPr>
            <w:tcW w:w="230" w:type="pct"/>
            <w:shd w:val="clear" w:color="auto" w:fill="auto"/>
            <w:vAlign w:val="center"/>
          </w:tcPr>
          <w:p w14:paraId="78F2D38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424</w:t>
            </w:r>
          </w:p>
        </w:tc>
        <w:tc>
          <w:tcPr>
            <w:tcW w:w="3863" w:type="pct"/>
            <w:shd w:val="clear" w:color="auto" w:fill="auto"/>
            <w:vAlign w:val="bottom"/>
          </w:tcPr>
          <w:p w14:paraId="16A9762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Стр-во ВЛ-0,4кВ для подключения ж.дома, расположенного по адресу: Архангельская область, Шенкурский район, д. Левачево-Ельцово (Кузнецова</w:t>
            </w:r>
          </w:p>
        </w:tc>
        <w:tc>
          <w:tcPr>
            <w:tcW w:w="907" w:type="pct"/>
            <w:shd w:val="clear" w:color="auto" w:fill="auto"/>
            <w:vAlign w:val="center"/>
          </w:tcPr>
          <w:p w14:paraId="7E2582B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72909991" w14:textId="77777777" w:rsidTr="00341D2B">
        <w:trPr>
          <w:trHeight w:val="20"/>
        </w:trPr>
        <w:tc>
          <w:tcPr>
            <w:tcW w:w="230" w:type="pct"/>
            <w:shd w:val="clear" w:color="auto" w:fill="auto"/>
            <w:vAlign w:val="center"/>
          </w:tcPr>
          <w:p w14:paraId="2D607D6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425</w:t>
            </w:r>
          </w:p>
        </w:tc>
        <w:tc>
          <w:tcPr>
            <w:tcW w:w="3863" w:type="pct"/>
            <w:shd w:val="clear" w:color="auto" w:fill="auto"/>
            <w:vAlign w:val="bottom"/>
          </w:tcPr>
          <w:p w14:paraId="69B7A2E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Стр-во ВЛИ-0,4кВ для обеспечения ТП к ЭС индивидуальных жилых домов, расположенных по адресу: Архангельская область, г. Вельск</w:t>
            </w:r>
          </w:p>
        </w:tc>
        <w:tc>
          <w:tcPr>
            <w:tcW w:w="907" w:type="pct"/>
            <w:shd w:val="clear" w:color="auto" w:fill="auto"/>
            <w:vAlign w:val="center"/>
          </w:tcPr>
          <w:p w14:paraId="44F127C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0,63</w:t>
            </w:r>
          </w:p>
        </w:tc>
      </w:tr>
      <w:tr w:rsidR="000A4099" w:rsidRPr="000B6E49" w14:paraId="4B3F2BE4" w14:textId="77777777" w:rsidTr="00341D2B">
        <w:trPr>
          <w:trHeight w:val="20"/>
        </w:trPr>
        <w:tc>
          <w:tcPr>
            <w:tcW w:w="230" w:type="pct"/>
            <w:shd w:val="clear" w:color="auto" w:fill="auto"/>
            <w:vAlign w:val="center"/>
          </w:tcPr>
          <w:p w14:paraId="3060556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426</w:t>
            </w:r>
          </w:p>
        </w:tc>
        <w:tc>
          <w:tcPr>
            <w:tcW w:w="3863" w:type="pct"/>
            <w:shd w:val="clear" w:color="auto" w:fill="auto"/>
            <w:vAlign w:val="bottom"/>
          </w:tcPr>
          <w:p w14:paraId="7AB9F2E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Стр-во ВЛИ-0,4кВ для подключения двух гаражей, расположенных по адресу: Архангельская область, Шенкурский район, возле д. Бобыкинская (Леонов Г</w:t>
            </w:r>
          </w:p>
        </w:tc>
        <w:tc>
          <w:tcPr>
            <w:tcW w:w="907" w:type="pct"/>
            <w:shd w:val="clear" w:color="auto" w:fill="auto"/>
            <w:vAlign w:val="center"/>
          </w:tcPr>
          <w:p w14:paraId="4AA8DD5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3199E654" w14:textId="77777777" w:rsidTr="00341D2B">
        <w:trPr>
          <w:trHeight w:val="20"/>
        </w:trPr>
        <w:tc>
          <w:tcPr>
            <w:tcW w:w="230" w:type="pct"/>
            <w:shd w:val="clear" w:color="auto" w:fill="auto"/>
            <w:vAlign w:val="center"/>
          </w:tcPr>
          <w:p w14:paraId="51839DE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427</w:t>
            </w:r>
          </w:p>
        </w:tc>
        <w:tc>
          <w:tcPr>
            <w:tcW w:w="3863" w:type="pct"/>
            <w:shd w:val="clear" w:color="auto" w:fill="auto"/>
            <w:vAlign w:val="bottom"/>
          </w:tcPr>
          <w:p w14:paraId="414D52C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Стр-во ВЛИ-0,4кВ для подключения ж.дома расположенного по адресу: Архангельская область, Устьянский район, д.Кононовская (Хромов В.А.)</w:t>
            </w:r>
          </w:p>
        </w:tc>
        <w:tc>
          <w:tcPr>
            <w:tcW w:w="907" w:type="pct"/>
            <w:shd w:val="clear" w:color="auto" w:fill="auto"/>
            <w:vAlign w:val="center"/>
          </w:tcPr>
          <w:p w14:paraId="4E6C738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4E0A3C39" w14:textId="77777777" w:rsidTr="00341D2B">
        <w:trPr>
          <w:trHeight w:val="20"/>
        </w:trPr>
        <w:tc>
          <w:tcPr>
            <w:tcW w:w="230" w:type="pct"/>
            <w:shd w:val="clear" w:color="auto" w:fill="auto"/>
            <w:vAlign w:val="center"/>
          </w:tcPr>
          <w:p w14:paraId="7825F2E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428</w:t>
            </w:r>
          </w:p>
        </w:tc>
        <w:tc>
          <w:tcPr>
            <w:tcW w:w="3863" w:type="pct"/>
            <w:shd w:val="clear" w:color="auto" w:fill="auto"/>
            <w:vAlign w:val="bottom"/>
          </w:tcPr>
          <w:p w14:paraId="62E3EE8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Стр-во КТП-10/0,4 кВ и ВЛИ-0,4 кВ для ТП к ЭС индивидуальных жилых домов в д.Мелединская Вельского р-на Архангельской област</w:t>
            </w:r>
          </w:p>
        </w:tc>
        <w:tc>
          <w:tcPr>
            <w:tcW w:w="907" w:type="pct"/>
            <w:shd w:val="clear" w:color="auto" w:fill="auto"/>
            <w:vAlign w:val="center"/>
          </w:tcPr>
          <w:p w14:paraId="5D42282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0,55</w:t>
            </w:r>
          </w:p>
        </w:tc>
      </w:tr>
      <w:tr w:rsidR="000A4099" w:rsidRPr="000B6E49" w14:paraId="1B19C949" w14:textId="77777777" w:rsidTr="00341D2B">
        <w:trPr>
          <w:trHeight w:val="20"/>
        </w:trPr>
        <w:tc>
          <w:tcPr>
            <w:tcW w:w="230" w:type="pct"/>
            <w:shd w:val="clear" w:color="auto" w:fill="auto"/>
            <w:vAlign w:val="center"/>
          </w:tcPr>
          <w:p w14:paraId="79B5466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429</w:t>
            </w:r>
          </w:p>
        </w:tc>
        <w:tc>
          <w:tcPr>
            <w:tcW w:w="3863" w:type="pct"/>
            <w:shd w:val="clear" w:color="auto" w:fill="auto"/>
            <w:vAlign w:val="bottom"/>
          </w:tcPr>
          <w:p w14:paraId="3A5B96C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Стр-во КТП-10/0,4 кВ, ВЛИ-0,4 кВ и рек-ция ВЛ-10-204-08 для обеспечения ТП к ЭС индивидуальных жилых домов в д.Климово-З</w:t>
            </w:r>
          </w:p>
        </w:tc>
        <w:tc>
          <w:tcPr>
            <w:tcW w:w="907" w:type="pct"/>
            <w:shd w:val="clear" w:color="auto" w:fill="auto"/>
            <w:vAlign w:val="center"/>
          </w:tcPr>
          <w:p w14:paraId="66B3CF0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20762040" w14:textId="77777777" w:rsidTr="00341D2B">
        <w:trPr>
          <w:trHeight w:val="20"/>
        </w:trPr>
        <w:tc>
          <w:tcPr>
            <w:tcW w:w="230" w:type="pct"/>
            <w:shd w:val="clear" w:color="auto" w:fill="auto"/>
            <w:vAlign w:val="center"/>
          </w:tcPr>
          <w:p w14:paraId="474BC08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430</w:t>
            </w:r>
          </w:p>
        </w:tc>
        <w:tc>
          <w:tcPr>
            <w:tcW w:w="3863" w:type="pct"/>
            <w:shd w:val="clear" w:color="auto" w:fill="auto"/>
            <w:vAlign w:val="bottom"/>
          </w:tcPr>
          <w:p w14:paraId="4025A7B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Стр-во ответвления от ВЛ-187/1 для обеспечения ТП к ЭС ЭУ заявителя в п.Двинской Холмогорского р-на</w:t>
            </w:r>
          </w:p>
        </w:tc>
        <w:tc>
          <w:tcPr>
            <w:tcW w:w="907" w:type="pct"/>
            <w:shd w:val="clear" w:color="auto" w:fill="auto"/>
            <w:vAlign w:val="center"/>
          </w:tcPr>
          <w:p w14:paraId="7F9F61C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7AA43552" w14:textId="77777777" w:rsidTr="00341D2B">
        <w:trPr>
          <w:trHeight w:val="20"/>
        </w:trPr>
        <w:tc>
          <w:tcPr>
            <w:tcW w:w="230" w:type="pct"/>
            <w:shd w:val="clear" w:color="auto" w:fill="auto"/>
            <w:vAlign w:val="center"/>
          </w:tcPr>
          <w:p w14:paraId="6EC009E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431</w:t>
            </w:r>
          </w:p>
        </w:tc>
        <w:tc>
          <w:tcPr>
            <w:tcW w:w="3863" w:type="pct"/>
            <w:shd w:val="clear" w:color="auto" w:fill="auto"/>
            <w:vAlign w:val="bottom"/>
          </w:tcPr>
          <w:p w14:paraId="58487D7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w:t>
            </w:r>
            <w:r w:rsidR="00855D60">
              <w:rPr>
                <w:rFonts w:ascii="Myriad Pro" w:hAnsi="Myriad Pro"/>
                <w:sz w:val="18"/>
                <w:szCs w:val="18"/>
                <w:lang w:eastAsia="ru-RU"/>
              </w:rPr>
              <w:t xml:space="preserve"> </w:t>
            </w:r>
            <w:r w:rsidRPr="000B6E49">
              <w:rPr>
                <w:rFonts w:ascii="Myriad Pro" w:hAnsi="Myriad Pro"/>
                <w:sz w:val="18"/>
                <w:szCs w:val="18"/>
                <w:lang w:eastAsia="ru-RU"/>
              </w:rPr>
              <w:t>ВЛ-0,4 кВ от ВЛ-0,4-146-01 предварительной протяженностью 110м по адресу: Архангельская область, Вельский район, СОТ «Труд»</w:t>
            </w:r>
          </w:p>
        </w:tc>
        <w:tc>
          <w:tcPr>
            <w:tcW w:w="907" w:type="pct"/>
            <w:shd w:val="clear" w:color="auto" w:fill="auto"/>
            <w:vAlign w:val="center"/>
          </w:tcPr>
          <w:p w14:paraId="70013D9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4F4264C8" w14:textId="77777777" w:rsidTr="00341D2B">
        <w:trPr>
          <w:trHeight w:val="20"/>
        </w:trPr>
        <w:tc>
          <w:tcPr>
            <w:tcW w:w="230" w:type="pct"/>
            <w:shd w:val="clear" w:color="auto" w:fill="auto"/>
            <w:vAlign w:val="center"/>
          </w:tcPr>
          <w:p w14:paraId="089E93F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432</w:t>
            </w:r>
          </w:p>
        </w:tc>
        <w:tc>
          <w:tcPr>
            <w:tcW w:w="3863" w:type="pct"/>
            <w:shd w:val="clear" w:color="auto" w:fill="auto"/>
            <w:vAlign w:val="bottom"/>
          </w:tcPr>
          <w:p w14:paraId="469FF48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w:t>
            </w:r>
            <w:r w:rsidR="00855D60">
              <w:rPr>
                <w:rFonts w:ascii="Myriad Pro" w:hAnsi="Myriad Pro"/>
                <w:sz w:val="18"/>
                <w:szCs w:val="18"/>
                <w:lang w:eastAsia="ru-RU"/>
              </w:rPr>
              <w:t xml:space="preserve"> </w:t>
            </w:r>
            <w:r w:rsidRPr="000B6E49">
              <w:rPr>
                <w:rFonts w:ascii="Myriad Pro" w:hAnsi="Myriad Pro"/>
                <w:sz w:val="18"/>
                <w:szCs w:val="18"/>
                <w:lang w:eastAsia="ru-RU"/>
              </w:rPr>
              <w:t>КТП 6/0,4 кВ., ВЛЗ-6 кВ и ВЛИ-0.4 кВ (в двухпроводном однофазном исполнении) для обеспечения технологического присоединения к электрическим сетям жилого дома №2, корп.1 по пер.Бобровский в г.Архангельске (Жилов А.С.)</w:t>
            </w:r>
          </w:p>
        </w:tc>
        <w:tc>
          <w:tcPr>
            <w:tcW w:w="907" w:type="pct"/>
            <w:shd w:val="clear" w:color="auto" w:fill="auto"/>
            <w:vAlign w:val="center"/>
          </w:tcPr>
          <w:p w14:paraId="0173B70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-0,26</w:t>
            </w:r>
          </w:p>
        </w:tc>
      </w:tr>
      <w:tr w:rsidR="000A4099" w:rsidRPr="000B6E49" w14:paraId="3B590E71" w14:textId="77777777" w:rsidTr="00341D2B">
        <w:trPr>
          <w:trHeight w:val="20"/>
        </w:trPr>
        <w:tc>
          <w:tcPr>
            <w:tcW w:w="230" w:type="pct"/>
            <w:shd w:val="clear" w:color="auto" w:fill="auto"/>
            <w:vAlign w:val="center"/>
          </w:tcPr>
          <w:p w14:paraId="41213E8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433</w:t>
            </w:r>
          </w:p>
        </w:tc>
        <w:tc>
          <w:tcPr>
            <w:tcW w:w="3863" w:type="pct"/>
            <w:shd w:val="clear" w:color="auto" w:fill="auto"/>
            <w:vAlign w:val="bottom"/>
          </w:tcPr>
          <w:p w14:paraId="336969C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4БКТПБ 6/0,4 кВ, КЛ-6 кВ и монтаж ячеек в РУ-6 кВ ПС №12 Кузнечевская для обеспечения технологического присоединения к электрическим сетям энергопринимающих устройств перинатального центра в г. Архангельске (Ростехнологии)</w:t>
            </w:r>
          </w:p>
        </w:tc>
        <w:tc>
          <w:tcPr>
            <w:tcW w:w="907" w:type="pct"/>
            <w:shd w:val="clear" w:color="auto" w:fill="auto"/>
            <w:vAlign w:val="center"/>
          </w:tcPr>
          <w:p w14:paraId="6E0B1CB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0,74</w:t>
            </w:r>
          </w:p>
        </w:tc>
      </w:tr>
      <w:tr w:rsidR="000A4099" w:rsidRPr="000B6E49" w14:paraId="37B0D32E" w14:textId="77777777" w:rsidTr="00341D2B">
        <w:trPr>
          <w:trHeight w:val="20"/>
        </w:trPr>
        <w:tc>
          <w:tcPr>
            <w:tcW w:w="230" w:type="pct"/>
            <w:shd w:val="clear" w:color="auto" w:fill="auto"/>
            <w:vAlign w:val="center"/>
          </w:tcPr>
          <w:p w14:paraId="628BD20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434</w:t>
            </w:r>
          </w:p>
        </w:tc>
        <w:tc>
          <w:tcPr>
            <w:tcW w:w="3863" w:type="pct"/>
            <w:shd w:val="clear" w:color="auto" w:fill="auto"/>
            <w:vAlign w:val="bottom"/>
          </w:tcPr>
          <w:p w14:paraId="290438B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 здании ТП-251 ячеек 10кВ для обеспечения технологического присоединения к электрическим сетям энергопринимающих устройств торгово-развлекательного комплекса по пр.Морской в г.Северодвинске</w:t>
            </w:r>
          </w:p>
        </w:tc>
        <w:tc>
          <w:tcPr>
            <w:tcW w:w="907" w:type="pct"/>
            <w:shd w:val="clear" w:color="auto" w:fill="auto"/>
            <w:vAlign w:val="center"/>
          </w:tcPr>
          <w:p w14:paraId="2201BCB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20A9A356" w14:textId="77777777" w:rsidTr="00341D2B">
        <w:trPr>
          <w:trHeight w:val="20"/>
        </w:trPr>
        <w:tc>
          <w:tcPr>
            <w:tcW w:w="230" w:type="pct"/>
            <w:shd w:val="clear" w:color="auto" w:fill="auto"/>
            <w:vAlign w:val="center"/>
          </w:tcPr>
          <w:p w14:paraId="15A24F6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435</w:t>
            </w:r>
          </w:p>
        </w:tc>
        <w:tc>
          <w:tcPr>
            <w:tcW w:w="3863" w:type="pct"/>
            <w:shd w:val="clear" w:color="auto" w:fill="auto"/>
            <w:vAlign w:val="bottom"/>
          </w:tcPr>
          <w:p w14:paraId="0ECBCA2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 РУ-10кВ ТП-72 двух линейных ячеек и КЛ-10кВ от ТП-72 до проектируемой ТП-10/0,4кВ для обеспечения технологического присоединения к электрическим сетям энергопринимающих устройств многоэтажного жилого дома по ул.Вологодская в г.Архангельске</w:t>
            </w:r>
          </w:p>
        </w:tc>
        <w:tc>
          <w:tcPr>
            <w:tcW w:w="907" w:type="pct"/>
            <w:shd w:val="clear" w:color="auto" w:fill="auto"/>
            <w:vAlign w:val="center"/>
          </w:tcPr>
          <w:p w14:paraId="3B17F1F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4EF913BC" w14:textId="77777777" w:rsidTr="00341D2B">
        <w:trPr>
          <w:trHeight w:val="20"/>
        </w:trPr>
        <w:tc>
          <w:tcPr>
            <w:tcW w:w="230" w:type="pct"/>
            <w:shd w:val="clear" w:color="auto" w:fill="auto"/>
            <w:vAlign w:val="center"/>
          </w:tcPr>
          <w:p w14:paraId="26EBEC9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436</w:t>
            </w:r>
          </w:p>
        </w:tc>
        <w:tc>
          <w:tcPr>
            <w:tcW w:w="3863" w:type="pct"/>
            <w:shd w:val="clear" w:color="auto" w:fill="auto"/>
            <w:vAlign w:val="bottom"/>
          </w:tcPr>
          <w:p w14:paraId="43E0283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 ТП-432 двух линейных панелей для обеспечения технологического присоединения к электрическим сетям энергопринимающих устройств заявителя по ул.П.Галушина в г.Архангельске (ГБОУ ВПО СГМУ (г.Архангельск) Минздрава России)</w:t>
            </w:r>
          </w:p>
        </w:tc>
        <w:tc>
          <w:tcPr>
            <w:tcW w:w="907" w:type="pct"/>
            <w:shd w:val="clear" w:color="auto" w:fill="auto"/>
            <w:vAlign w:val="center"/>
          </w:tcPr>
          <w:p w14:paraId="0974554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70FE21D1" w14:textId="77777777" w:rsidTr="00341D2B">
        <w:trPr>
          <w:trHeight w:val="20"/>
        </w:trPr>
        <w:tc>
          <w:tcPr>
            <w:tcW w:w="230" w:type="pct"/>
            <w:shd w:val="clear" w:color="auto" w:fill="auto"/>
            <w:vAlign w:val="center"/>
          </w:tcPr>
          <w:p w14:paraId="4476E5F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437</w:t>
            </w:r>
          </w:p>
        </w:tc>
        <w:tc>
          <w:tcPr>
            <w:tcW w:w="3863" w:type="pct"/>
            <w:shd w:val="clear" w:color="auto" w:fill="auto"/>
            <w:vAlign w:val="bottom"/>
          </w:tcPr>
          <w:p w14:paraId="206035C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 ТП-6 двух ячеек 10 кВ для обеспечения технологического присоединения к электрическим сетям энергопринимающих устройств заявителя по ул. Поморская в г. Архангельске (</w:t>
            </w:r>
            <w:r w:rsidR="00E2503F">
              <w:rPr>
                <w:rFonts w:ascii="Myriad Pro" w:hAnsi="Myriad Pro"/>
                <w:sz w:val="18"/>
                <w:szCs w:val="18"/>
                <w:lang w:eastAsia="ru-RU"/>
              </w:rPr>
              <w:t>ООО </w:t>
            </w:r>
            <w:r w:rsidRPr="000B6E49">
              <w:rPr>
                <w:rFonts w:ascii="Myriad Pro" w:hAnsi="Myriad Pro"/>
                <w:sz w:val="18"/>
                <w:szCs w:val="18"/>
                <w:lang w:eastAsia="ru-RU"/>
              </w:rPr>
              <w:t>"Северо-Западная компания")</w:t>
            </w:r>
          </w:p>
        </w:tc>
        <w:tc>
          <w:tcPr>
            <w:tcW w:w="907" w:type="pct"/>
            <w:shd w:val="clear" w:color="auto" w:fill="auto"/>
            <w:vAlign w:val="center"/>
          </w:tcPr>
          <w:p w14:paraId="25FCDED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1FC4FF8E" w14:textId="77777777" w:rsidTr="00341D2B">
        <w:trPr>
          <w:trHeight w:val="20"/>
        </w:trPr>
        <w:tc>
          <w:tcPr>
            <w:tcW w:w="230" w:type="pct"/>
            <w:shd w:val="clear" w:color="auto" w:fill="auto"/>
            <w:vAlign w:val="center"/>
          </w:tcPr>
          <w:p w14:paraId="606439D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438</w:t>
            </w:r>
          </w:p>
        </w:tc>
        <w:tc>
          <w:tcPr>
            <w:tcW w:w="3863" w:type="pct"/>
            <w:shd w:val="clear" w:color="auto" w:fill="auto"/>
            <w:vAlign w:val="bottom"/>
          </w:tcPr>
          <w:p w14:paraId="000C1B7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ВЛ-0,23 кВ от ВЛ-0,4 кВ 112-Л1 д.Заберезье с ТП-112 Заберезье в д. Заберезье Котласского района Архангельской области (Юзефович В.Е. №15-01761К/15 от 13.07.2015)</w:t>
            </w:r>
          </w:p>
        </w:tc>
        <w:tc>
          <w:tcPr>
            <w:tcW w:w="907" w:type="pct"/>
            <w:shd w:val="clear" w:color="auto" w:fill="auto"/>
            <w:vAlign w:val="center"/>
          </w:tcPr>
          <w:p w14:paraId="6B8671B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21541937" w14:textId="77777777" w:rsidTr="00341D2B">
        <w:trPr>
          <w:trHeight w:val="20"/>
        </w:trPr>
        <w:tc>
          <w:tcPr>
            <w:tcW w:w="230" w:type="pct"/>
            <w:shd w:val="clear" w:color="auto" w:fill="auto"/>
            <w:vAlign w:val="center"/>
          </w:tcPr>
          <w:p w14:paraId="638CA0C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439</w:t>
            </w:r>
          </w:p>
        </w:tc>
        <w:tc>
          <w:tcPr>
            <w:tcW w:w="3863" w:type="pct"/>
            <w:shd w:val="clear" w:color="auto" w:fill="auto"/>
            <w:vAlign w:val="bottom"/>
          </w:tcPr>
          <w:p w14:paraId="250018D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w:t>
            </w:r>
            <w:r w:rsidR="00855D60">
              <w:rPr>
                <w:rFonts w:ascii="Myriad Pro" w:hAnsi="Myriad Pro"/>
                <w:sz w:val="18"/>
                <w:szCs w:val="18"/>
                <w:lang w:eastAsia="ru-RU"/>
              </w:rPr>
              <w:t xml:space="preserve"> </w:t>
            </w:r>
            <w:r w:rsidRPr="000B6E49">
              <w:rPr>
                <w:rFonts w:ascii="Myriad Pro" w:hAnsi="Myriad Pro"/>
                <w:sz w:val="18"/>
                <w:szCs w:val="18"/>
                <w:lang w:eastAsia="ru-RU"/>
              </w:rPr>
              <w:t>предварительной протяженностью 460м по адресу: Архангельская область, Вельский район, д.Филяевская (Тимофеева О.Л. - договор №15-00702В/15 от 31.03.2015г;</w:t>
            </w:r>
            <w:r w:rsidR="00855D60">
              <w:rPr>
                <w:rFonts w:ascii="Myriad Pro" w:hAnsi="Myriad Pro"/>
                <w:sz w:val="18"/>
                <w:szCs w:val="18"/>
                <w:lang w:eastAsia="ru-RU"/>
              </w:rPr>
              <w:t xml:space="preserve"> </w:t>
            </w:r>
            <w:r w:rsidRPr="000B6E49">
              <w:rPr>
                <w:rFonts w:ascii="Myriad Pro" w:hAnsi="Myriad Pro"/>
                <w:sz w:val="18"/>
                <w:szCs w:val="18"/>
                <w:lang w:eastAsia="ru-RU"/>
              </w:rPr>
              <w:t>Перхурова С.А. - договор №15-01479В/15 от 09.06.2015г;</w:t>
            </w:r>
            <w:r w:rsidR="00855D60">
              <w:rPr>
                <w:rFonts w:ascii="Myriad Pro" w:hAnsi="Myriad Pro"/>
                <w:sz w:val="18"/>
                <w:szCs w:val="18"/>
                <w:lang w:eastAsia="ru-RU"/>
              </w:rPr>
              <w:t xml:space="preserve"> </w:t>
            </w:r>
            <w:r w:rsidRPr="000B6E49">
              <w:rPr>
                <w:rFonts w:ascii="Myriad Pro" w:hAnsi="Myriad Pro"/>
                <w:sz w:val="18"/>
                <w:szCs w:val="18"/>
                <w:lang w:eastAsia="ru-RU"/>
              </w:rPr>
              <w:t>Закаменных В.Д. - договор №15-01480В/15 от 09.06.2015г)</w:t>
            </w:r>
          </w:p>
        </w:tc>
        <w:tc>
          <w:tcPr>
            <w:tcW w:w="907" w:type="pct"/>
            <w:shd w:val="clear" w:color="auto" w:fill="auto"/>
            <w:vAlign w:val="center"/>
          </w:tcPr>
          <w:p w14:paraId="0FC55B8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0,32</w:t>
            </w:r>
          </w:p>
        </w:tc>
      </w:tr>
      <w:tr w:rsidR="000A4099" w:rsidRPr="000B6E49" w14:paraId="0F746607" w14:textId="77777777" w:rsidTr="00341D2B">
        <w:trPr>
          <w:trHeight w:val="20"/>
        </w:trPr>
        <w:tc>
          <w:tcPr>
            <w:tcW w:w="230" w:type="pct"/>
            <w:shd w:val="clear" w:color="auto" w:fill="auto"/>
            <w:vAlign w:val="center"/>
          </w:tcPr>
          <w:p w14:paraId="3258130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440</w:t>
            </w:r>
          </w:p>
        </w:tc>
        <w:tc>
          <w:tcPr>
            <w:tcW w:w="3863" w:type="pct"/>
            <w:shd w:val="clear" w:color="auto" w:fill="auto"/>
            <w:vAlign w:val="bottom"/>
          </w:tcPr>
          <w:p w14:paraId="77DF727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(в двухпроводном исполнении) в п.Обозерский Плесецкого района Архангельской области протяженностью 0,098 км с реконструкцией ВЛ-0,4 кВ ф.№2 (Чирков А.Н. 15-01081П/15 от 08.05.2015)</w:t>
            </w:r>
          </w:p>
        </w:tc>
        <w:tc>
          <w:tcPr>
            <w:tcW w:w="907" w:type="pct"/>
            <w:shd w:val="clear" w:color="auto" w:fill="auto"/>
            <w:vAlign w:val="center"/>
          </w:tcPr>
          <w:p w14:paraId="52367D5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65940253" w14:textId="77777777" w:rsidTr="00341D2B">
        <w:trPr>
          <w:trHeight w:val="20"/>
        </w:trPr>
        <w:tc>
          <w:tcPr>
            <w:tcW w:w="230" w:type="pct"/>
            <w:shd w:val="clear" w:color="auto" w:fill="auto"/>
            <w:vAlign w:val="center"/>
          </w:tcPr>
          <w:p w14:paraId="7F7ADD1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441</w:t>
            </w:r>
          </w:p>
        </w:tc>
        <w:tc>
          <w:tcPr>
            <w:tcW w:w="3863" w:type="pct"/>
            <w:shd w:val="clear" w:color="auto" w:fill="auto"/>
            <w:vAlign w:val="bottom"/>
          </w:tcPr>
          <w:p w14:paraId="27802D7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(в двухпроводном исполнении) с одновременной реконструкцией существующей ВЛ-0,4 кВ для обеспечения технологического присоединения дома, расположенного по адресу: Архангельская область, Плесецкий район, д. Филипповская, д. №15</w:t>
            </w:r>
          </w:p>
        </w:tc>
        <w:tc>
          <w:tcPr>
            <w:tcW w:w="907" w:type="pct"/>
            <w:shd w:val="clear" w:color="auto" w:fill="auto"/>
            <w:vAlign w:val="center"/>
          </w:tcPr>
          <w:p w14:paraId="7B5E23E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426A076A" w14:textId="77777777" w:rsidTr="00341D2B">
        <w:trPr>
          <w:trHeight w:val="20"/>
        </w:trPr>
        <w:tc>
          <w:tcPr>
            <w:tcW w:w="230" w:type="pct"/>
            <w:shd w:val="clear" w:color="auto" w:fill="auto"/>
            <w:vAlign w:val="center"/>
          </w:tcPr>
          <w:p w14:paraId="7A2A06F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442</w:t>
            </w:r>
          </w:p>
        </w:tc>
        <w:tc>
          <w:tcPr>
            <w:tcW w:w="3863" w:type="pct"/>
            <w:shd w:val="clear" w:color="auto" w:fill="auto"/>
            <w:vAlign w:val="bottom"/>
          </w:tcPr>
          <w:p w14:paraId="395AF3C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в п.Обозерский Плесецкого района Архангельской области протяженностью 0,040 км с реконструкцией ВЛ-0,4 кВ фид. Советская (Глотова Н.Л., 15-00893П/15 от 23.04.2015)</w:t>
            </w:r>
          </w:p>
        </w:tc>
        <w:tc>
          <w:tcPr>
            <w:tcW w:w="907" w:type="pct"/>
            <w:shd w:val="clear" w:color="auto" w:fill="auto"/>
            <w:vAlign w:val="center"/>
          </w:tcPr>
          <w:p w14:paraId="7146C11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557BCE20" w14:textId="77777777" w:rsidTr="00341D2B">
        <w:trPr>
          <w:trHeight w:val="20"/>
        </w:trPr>
        <w:tc>
          <w:tcPr>
            <w:tcW w:w="230" w:type="pct"/>
            <w:shd w:val="clear" w:color="auto" w:fill="auto"/>
            <w:vAlign w:val="center"/>
          </w:tcPr>
          <w:p w14:paraId="78AB3DC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443</w:t>
            </w:r>
          </w:p>
        </w:tc>
        <w:tc>
          <w:tcPr>
            <w:tcW w:w="3863" w:type="pct"/>
            <w:shd w:val="clear" w:color="auto" w:fill="auto"/>
            <w:vAlign w:val="bottom"/>
          </w:tcPr>
          <w:p w14:paraId="5C6D038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в п.Шелекса Архангельской области протяженностью 0,07 км. (Каземир Н.Д. №3170П/11 от 21.02.2011)</w:t>
            </w:r>
          </w:p>
        </w:tc>
        <w:tc>
          <w:tcPr>
            <w:tcW w:w="907" w:type="pct"/>
            <w:shd w:val="clear" w:color="auto" w:fill="auto"/>
            <w:vAlign w:val="center"/>
          </w:tcPr>
          <w:p w14:paraId="5D2E54E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11778E5E" w14:textId="77777777" w:rsidTr="00341D2B">
        <w:trPr>
          <w:trHeight w:val="20"/>
        </w:trPr>
        <w:tc>
          <w:tcPr>
            <w:tcW w:w="230" w:type="pct"/>
            <w:shd w:val="clear" w:color="auto" w:fill="auto"/>
            <w:vAlign w:val="center"/>
          </w:tcPr>
          <w:p w14:paraId="099F81E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444</w:t>
            </w:r>
          </w:p>
        </w:tc>
        <w:tc>
          <w:tcPr>
            <w:tcW w:w="3863" w:type="pct"/>
            <w:shd w:val="clear" w:color="auto" w:fill="auto"/>
            <w:vAlign w:val="bottom"/>
          </w:tcPr>
          <w:p w14:paraId="47478AC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для обесп. тех. пр. к эл. сетям распределительного щита на строительной площадке индивидуального жилого дома, расположенного в</w:t>
            </w:r>
          </w:p>
        </w:tc>
        <w:tc>
          <w:tcPr>
            <w:tcW w:w="907" w:type="pct"/>
            <w:shd w:val="clear" w:color="auto" w:fill="auto"/>
            <w:vAlign w:val="center"/>
          </w:tcPr>
          <w:p w14:paraId="1EA3EAE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5CE31E8E" w14:textId="77777777" w:rsidTr="00341D2B">
        <w:trPr>
          <w:trHeight w:val="20"/>
        </w:trPr>
        <w:tc>
          <w:tcPr>
            <w:tcW w:w="230" w:type="pct"/>
            <w:shd w:val="clear" w:color="auto" w:fill="auto"/>
            <w:vAlign w:val="center"/>
          </w:tcPr>
          <w:p w14:paraId="329D559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445</w:t>
            </w:r>
          </w:p>
        </w:tc>
        <w:tc>
          <w:tcPr>
            <w:tcW w:w="3863" w:type="pct"/>
            <w:shd w:val="clear" w:color="auto" w:fill="auto"/>
            <w:vAlign w:val="bottom"/>
          </w:tcPr>
          <w:p w14:paraId="58E9202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для обеспечения технологического присоединения жилого дома, расположенного по адресу: Архангельская обл., Вельский район, д.Филяевская, ул.Солнечная, д.5 (Ермилова В.С.)</w:t>
            </w:r>
          </w:p>
        </w:tc>
        <w:tc>
          <w:tcPr>
            <w:tcW w:w="907" w:type="pct"/>
            <w:shd w:val="clear" w:color="auto" w:fill="auto"/>
            <w:vAlign w:val="center"/>
          </w:tcPr>
          <w:p w14:paraId="0282542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0,11</w:t>
            </w:r>
          </w:p>
        </w:tc>
      </w:tr>
      <w:tr w:rsidR="000A4099" w:rsidRPr="000B6E49" w14:paraId="7597DE44" w14:textId="77777777" w:rsidTr="00341D2B">
        <w:trPr>
          <w:trHeight w:val="20"/>
        </w:trPr>
        <w:tc>
          <w:tcPr>
            <w:tcW w:w="230" w:type="pct"/>
            <w:shd w:val="clear" w:color="auto" w:fill="auto"/>
            <w:vAlign w:val="center"/>
          </w:tcPr>
          <w:p w14:paraId="101804E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446</w:t>
            </w:r>
          </w:p>
        </w:tc>
        <w:tc>
          <w:tcPr>
            <w:tcW w:w="3863" w:type="pct"/>
            <w:shd w:val="clear" w:color="auto" w:fill="auto"/>
            <w:vAlign w:val="bottom"/>
          </w:tcPr>
          <w:p w14:paraId="04800DA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для обеспечения технологического присоединения индивидуального жилого дома, расположенного по адресу: Архангельская область, Плесецкий район, п. Плесецк, ул. Восточная, уч. №42 (Ершова В.В.)</w:t>
            </w:r>
          </w:p>
        </w:tc>
        <w:tc>
          <w:tcPr>
            <w:tcW w:w="907" w:type="pct"/>
            <w:shd w:val="clear" w:color="auto" w:fill="auto"/>
            <w:vAlign w:val="center"/>
          </w:tcPr>
          <w:p w14:paraId="3F99427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6380E487" w14:textId="77777777" w:rsidTr="00341D2B">
        <w:trPr>
          <w:trHeight w:val="20"/>
        </w:trPr>
        <w:tc>
          <w:tcPr>
            <w:tcW w:w="230" w:type="pct"/>
            <w:shd w:val="clear" w:color="auto" w:fill="auto"/>
            <w:vAlign w:val="center"/>
          </w:tcPr>
          <w:p w14:paraId="5E36CD6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447</w:t>
            </w:r>
          </w:p>
        </w:tc>
        <w:tc>
          <w:tcPr>
            <w:tcW w:w="3863" w:type="pct"/>
            <w:shd w:val="clear" w:color="auto" w:fill="auto"/>
            <w:vAlign w:val="bottom"/>
          </w:tcPr>
          <w:p w14:paraId="7772446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для обеспечения технологического присоединения индивидуального жилого дома, расположенного по адресу: Архангельская область, Плесецкий район, п.Обозерский, ул.Школьная, уч. №9 А (Роев А.А.)</w:t>
            </w:r>
          </w:p>
        </w:tc>
        <w:tc>
          <w:tcPr>
            <w:tcW w:w="907" w:type="pct"/>
            <w:shd w:val="clear" w:color="auto" w:fill="auto"/>
            <w:vAlign w:val="center"/>
          </w:tcPr>
          <w:p w14:paraId="75B608E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70889C24" w14:textId="77777777" w:rsidTr="00341D2B">
        <w:trPr>
          <w:trHeight w:val="20"/>
        </w:trPr>
        <w:tc>
          <w:tcPr>
            <w:tcW w:w="230" w:type="pct"/>
            <w:shd w:val="clear" w:color="auto" w:fill="auto"/>
            <w:vAlign w:val="center"/>
          </w:tcPr>
          <w:p w14:paraId="62CC020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448</w:t>
            </w:r>
          </w:p>
        </w:tc>
        <w:tc>
          <w:tcPr>
            <w:tcW w:w="3863" w:type="pct"/>
            <w:shd w:val="clear" w:color="auto" w:fill="auto"/>
            <w:vAlign w:val="bottom"/>
          </w:tcPr>
          <w:p w14:paraId="4777CC5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для обеспечения технологического присоединения к электрическим сетям жилого дома в д.Неклюдовская Вельского района Архангельской области (Коковин И.В.)</w:t>
            </w:r>
          </w:p>
        </w:tc>
        <w:tc>
          <w:tcPr>
            <w:tcW w:w="907" w:type="pct"/>
            <w:shd w:val="clear" w:color="auto" w:fill="auto"/>
            <w:vAlign w:val="center"/>
          </w:tcPr>
          <w:p w14:paraId="59E63B9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0,27</w:t>
            </w:r>
          </w:p>
        </w:tc>
      </w:tr>
      <w:tr w:rsidR="000A4099" w:rsidRPr="000B6E49" w14:paraId="776165FF" w14:textId="77777777" w:rsidTr="00341D2B">
        <w:trPr>
          <w:trHeight w:val="20"/>
        </w:trPr>
        <w:tc>
          <w:tcPr>
            <w:tcW w:w="230" w:type="pct"/>
            <w:shd w:val="clear" w:color="auto" w:fill="auto"/>
            <w:vAlign w:val="center"/>
          </w:tcPr>
          <w:p w14:paraId="43DB093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449</w:t>
            </w:r>
          </w:p>
        </w:tc>
        <w:tc>
          <w:tcPr>
            <w:tcW w:w="3863" w:type="pct"/>
            <w:shd w:val="clear" w:color="auto" w:fill="auto"/>
            <w:vAlign w:val="bottom"/>
          </w:tcPr>
          <w:p w14:paraId="44FC56D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для обеспечения технологического присоединения к электрическим сетям энергопринимающих устройств жилого дома №5</w:t>
            </w:r>
            <w:r w:rsidR="00855D60">
              <w:rPr>
                <w:rFonts w:ascii="Myriad Pro" w:hAnsi="Myriad Pro"/>
                <w:sz w:val="18"/>
                <w:szCs w:val="18"/>
                <w:lang w:eastAsia="ru-RU"/>
              </w:rPr>
              <w:t xml:space="preserve"> </w:t>
            </w:r>
            <w:r w:rsidRPr="000B6E49">
              <w:rPr>
                <w:rFonts w:ascii="Myriad Pro" w:hAnsi="Myriad Pro"/>
                <w:sz w:val="18"/>
                <w:szCs w:val="18"/>
                <w:lang w:eastAsia="ru-RU"/>
              </w:rPr>
              <w:t>в п. Конецгорский в г. Архангельске (Семенов А.П., Венина И.Г.)</w:t>
            </w:r>
          </w:p>
        </w:tc>
        <w:tc>
          <w:tcPr>
            <w:tcW w:w="907" w:type="pct"/>
            <w:shd w:val="clear" w:color="auto" w:fill="auto"/>
            <w:vAlign w:val="center"/>
          </w:tcPr>
          <w:p w14:paraId="1F9D7A1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0,12</w:t>
            </w:r>
          </w:p>
        </w:tc>
      </w:tr>
      <w:tr w:rsidR="000A4099" w:rsidRPr="000B6E49" w14:paraId="01B87CA5" w14:textId="77777777" w:rsidTr="00341D2B">
        <w:trPr>
          <w:trHeight w:val="20"/>
        </w:trPr>
        <w:tc>
          <w:tcPr>
            <w:tcW w:w="230" w:type="pct"/>
            <w:shd w:val="clear" w:color="auto" w:fill="auto"/>
            <w:vAlign w:val="center"/>
          </w:tcPr>
          <w:p w14:paraId="6E92D6D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450</w:t>
            </w:r>
          </w:p>
        </w:tc>
        <w:tc>
          <w:tcPr>
            <w:tcW w:w="3863" w:type="pct"/>
            <w:shd w:val="clear" w:color="auto" w:fill="auto"/>
            <w:vAlign w:val="bottom"/>
          </w:tcPr>
          <w:p w14:paraId="1248722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ВЛ-0,4 кВ для обеспечения технологического присоединения к электрическим сетям энергопринимающих устройств жилых домов №114 и №120 в д. Перхачево Приморского района Архангельской области (Попова Н.С.; Ананьин М.А.; Колос </w:t>
            </w:r>
            <w:r w:rsidRPr="000B6E49">
              <w:rPr>
                <w:rFonts w:ascii="Myriad Pro" w:hAnsi="Myriad Pro"/>
                <w:sz w:val="18"/>
                <w:szCs w:val="18"/>
                <w:lang w:eastAsia="ru-RU"/>
              </w:rPr>
              <w:lastRenderedPageBreak/>
              <w:t>Л.А.; Волкова С.Е.)</w:t>
            </w:r>
          </w:p>
        </w:tc>
        <w:tc>
          <w:tcPr>
            <w:tcW w:w="907" w:type="pct"/>
            <w:shd w:val="clear" w:color="auto" w:fill="auto"/>
            <w:vAlign w:val="center"/>
          </w:tcPr>
          <w:p w14:paraId="004F6A9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0,65</w:t>
            </w:r>
          </w:p>
        </w:tc>
      </w:tr>
      <w:tr w:rsidR="000A4099" w:rsidRPr="000B6E49" w14:paraId="791CF9DC" w14:textId="77777777" w:rsidTr="00341D2B">
        <w:trPr>
          <w:trHeight w:val="20"/>
        </w:trPr>
        <w:tc>
          <w:tcPr>
            <w:tcW w:w="230" w:type="pct"/>
            <w:shd w:val="clear" w:color="auto" w:fill="auto"/>
            <w:vAlign w:val="center"/>
          </w:tcPr>
          <w:p w14:paraId="1D92875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451</w:t>
            </w:r>
          </w:p>
        </w:tc>
        <w:tc>
          <w:tcPr>
            <w:tcW w:w="3863" w:type="pct"/>
            <w:shd w:val="clear" w:color="auto" w:fill="auto"/>
            <w:vAlign w:val="bottom"/>
          </w:tcPr>
          <w:p w14:paraId="195F85D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и реконструкция ВЛ-0,4-137-03 для обеспечения технологического присоединения жилого дома в д.Прилук Вельского района Архангельской области (Данилов А.А.)</w:t>
            </w:r>
          </w:p>
        </w:tc>
        <w:tc>
          <w:tcPr>
            <w:tcW w:w="907" w:type="pct"/>
            <w:shd w:val="clear" w:color="auto" w:fill="auto"/>
            <w:vAlign w:val="center"/>
          </w:tcPr>
          <w:p w14:paraId="009F44B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0,29</w:t>
            </w:r>
          </w:p>
        </w:tc>
      </w:tr>
      <w:tr w:rsidR="000A4099" w:rsidRPr="000B6E49" w14:paraId="52205BD2" w14:textId="77777777" w:rsidTr="00341D2B">
        <w:trPr>
          <w:trHeight w:val="20"/>
        </w:trPr>
        <w:tc>
          <w:tcPr>
            <w:tcW w:w="230" w:type="pct"/>
            <w:shd w:val="clear" w:color="auto" w:fill="auto"/>
            <w:vAlign w:val="center"/>
          </w:tcPr>
          <w:p w14:paraId="67AA646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452</w:t>
            </w:r>
          </w:p>
        </w:tc>
        <w:tc>
          <w:tcPr>
            <w:tcW w:w="3863" w:type="pct"/>
            <w:shd w:val="clear" w:color="auto" w:fill="auto"/>
            <w:vAlign w:val="bottom"/>
          </w:tcPr>
          <w:p w14:paraId="0EDA60D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и реконструкция ВЛ-0,4-1764-01 для подключения жилых домов, расположенных по адресу: Архангельская область, Виноградовский район, п.Березник, ул.Лесная, д.10 и ул.Луговая, д.6-а</w:t>
            </w:r>
          </w:p>
        </w:tc>
        <w:tc>
          <w:tcPr>
            <w:tcW w:w="907" w:type="pct"/>
            <w:shd w:val="clear" w:color="auto" w:fill="auto"/>
            <w:vAlign w:val="center"/>
          </w:tcPr>
          <w:p w14:paraId="6AC2E6E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0,40</w:t>
            </w:r>
          </w:p>
        </w:tc>
      </w:tr>
      <w:tr w:rsidR="000A4099" w:rsidRPr="000B6E49" w14:paraId="06E70734" w14:textId="77777777" w:rsidTr="00341D2B">
        <w:trPr>
          <w:trHeight w:val="20"/>
        </w:trPr>
        <w:tc>
          <w:tcPr>
            <w:tcW w:w="230" w:type="pct"/>
            <w:shd w:val="clear" w:color="auto" w:fill="auto"/>
            <w:vAlign w:val="center"/>
          </w:tcPr>
          <w:p w14:paraId="3E6F5A7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453</w:t>
            </w:r>
          </w:p>
        </w:tc>
        <w:tc>
          <w:tcPr>
            <w:tcW w:w="3863" w:type="pct"/>
            <w:shd w:val="clear" w:color="auto" w:fill="auto"/>
            <w:vAlign w:val="bottom"/>
          </w:tcPr>
          <w:p w14:paraId="50EE2C2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и реконструкция ВЛ-0,4-935-03 с общей предварительной протяженностью 342 м по адресу: Устьянский район, п.Березник, ул.Высокая (Буторин А.А.- договор №15-01946В/15 от 21.07.2015 г)</w:t>
            </w:r>
          </w:p>
        </w:tc>
        <w:tc>
          <w:tcPr>
            <w:tcW w:w="907" w:type="pct"/>
            <w:shd w:val="clear" w:color="auto" w:fill="auto"/>
            <w:vAlign w:val="center"/>
          </w:tcPr>
          <w:p w14:paraId="5C215C8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191935F6" w14:textId="77777777" w:rsidTr="00341D2B">
        <w:trPr>
          <w:trHeight w:val="20"/>
        </w:trPr>
        <w:tc>
          <w:tcPr>
            <w:tcW w:w="230" w:type="pct"/>
            <w:shd w:val="clear" w:color="auto" w:fill="auto"/>
            <w:vAlign w:val="center"/>
          </w:tcPr>
          <w:p w14:paraId="680C01C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454</w:t>
            </w:r>
          </w:p>
        </w:tc>
        <w:tc>
          <w:tcPr>
            <w:tcW w:w="3863" w:type="pct"/>
            <w:shd w:val="clear" w:color="auto" w:fill="auto"/>
            <w:vAlign w:val="bottom"/>
          </w:tcPr>
          <w:p w14:paraId="2FADD9E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от ВЛ-0,4-1619-03 предварительной протяженностью 150 м по адресу: Архангельская область, Виноградовский район, п.Хетово , улю.Центральная, д.32</w:t>
            </w:r>
            <w:r w:rsidR="00855D60">
              <w:rPr>
                <w:rFonts w:ascii="Myriad Pro" w:hAnsi="Myriad Pro"/>
                <w:sz w:val="18"/>
                <w:szCs w:val="18"/>
                <w:lang w:eastAsia="ru-RU"/>
              </w:rPr>
              <w:t xml:space="preserve"> </w:t>
            </w:r>
            <w:r w:rsidRPr="000B6E49">
              <w:rPr>
                <w:rFonts w:ascii="Myriad Pro" w:hAnsi="Myriad Pro"/>
                <w:sz w:val="18"/>
                <w:szCs w:val="18"/>
                <w:lang w:eastAsia="ru-RU"/>
              </w:rPr>
              <w:t>(Частоступова О.А. -</w:t>
            </w:r>
            <w:r w:rsidR="00855D60">
              <w:rPr>
                <w:rFonts w:ascii="Myriad Pro" w:hAnsi="Myriad Pro"/>
                <w:sz w:val="18"/>
                <w:szCs w:val="18"/>
                <w:lang w:eastAsia="ru-RU"/>
              </w:rPr>
              <w:t xml:space="preserve"> </w:t>
            </w:r>
            <w:r w:rsidRPr="000B6E49">
              <w:rPr>
                <w:rFonts w:ascii="Myriad Pro" w:hAnsi="Myriad Pro"/>
                <w:sz w:val="18"/>
                <w:szCs w:val="18"/>
                <w:lang w:eastAsia="ru-RU"/>
              </w:rPr>
              <w:t xml:space="preserve">договор </w:t>
            </w:r>
            <w:r w:rsidR="00E2503F">
              <w:rPr>
                <w:rFonts w:ascii="Myriad Pro" w:hAnsi="Myriad Pro"/>
                <w:sz w:val="18"/>
                <w:szCs w:val="18"/>
                <w:lang w:eastAsia="ru-RU"/>
              </w:rPr>
              <w:t>№ </w:t>
            </w:r>
            <w:r w:rsidRPr="000B6E49">
              <w:rPr>
                <w:rFonts w:ascii="Myriad Pro" w:hAnsi="Myriad Pro"/>
                <w:sz w:val="18"/>
                <w:szCs w:val="18"/>
                <w:lang w:eastAsia="ru-RU"/>
              </w:rPr>
              <w:t>15-02166В/15 от 06.08.2015)</w:t>
            </w:r>
          </w:p>
        </w:tc>
        <w:tc>
          <w:tcPr>
            <w:tcW w:w="907" w:type="pct"/>
            <w:shd w:val="clear" w:color="auto" w:fill="auto"/>
            <w:vAlign w:val="center"/>
          </w:tcPr>
          <w:p w14:paraId="3B8C86B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39A49AC1" w14:textId="77777777" w:rsidTr="00341D2B">
        <w:trPr>
          <w:trHeight w:val="20"/>
        </w:trPr>
        <w:tc>
          <w:tcPr>
            <w:tcW w:w="230" w:type="pct"/>
            <w:shd w:val="clear" w:color="auto" w:fill="auto"/>
            <w:vAlign w:val="center"/>
          </w:tcPr>
          <w:p w14:paraId="7737CE2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455</w:t>
            </w:r>
          </w:p>
        </w:tc>
        <w:tc>
          <w:tcPr>
            <w:tcW w:w="3863" w:type="pct"/>
            <w:shd w:val="clear" w:color="auto" w:fill="auto"/>
            <w:vAlign w:val="bottom"/>
          </w:tcPr>
          <w:p w14:paraId="32ED437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от ВЛ-0,4-1686-01 приблизительной протяженностью 80 м по адресу: Архангельская область, Виноградовский район, д.Нижнее Чажестрово (Уткин А.П.-договор 15-01991В/15 от 14.07.2015г)</w:t>
            </w:r>
          </w:p>
        </w:tc>
        <w:tc>
          <w:tcPr>
            <w:tcW w:w="907" w:type="pct"/>
            <w:shd w:val="clear" w:color="auto" w:fill="auto"/>
            <w:vAlign w:val="center"/>
          </w:tcPr>
          <w:p w14:paraId="534282E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49B1F58A" w14:textId="77777777" w:rsidTr="00341D2B">
        <w:trPr>
          <w:trHeight w:val="20"/>
        </w:trPr>
        <w:tc>
          <w:tcPr>
            <w:tcW w:w="230" w:type="pct"/>
            <w:shd w:val="clear" w:color="auto" w:fill="auto"/>
            <w:vAlign w:val="center"/>
          </w:tcPr>
          <w:p w14:paraId="7AD1B8D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456</w:t>
            </w:r>
          </w:p>
        </w:tc>
        <w:tc>
          <w:tcPr>
            <w:tcW w:w="3863" w:type="pct"/>
            <w:shd w:val="clear" w:color="auto" w:fill="auto"/>
            <w:vAlign w:val="bottom"/>
          </w:tcPr>
          <w:p w14:paraId="5AAD5BC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от ВЛ-0,4-1708-04 приблизительной протяженностью 136 м по адресу: Виноградовский район, п.Березник,ул. Р.Куликова, д.64-а (Сидорова С.И- договор 15-1602В/15 от 25.06.2015 г)</w:t>
            </w:r>
          </w:p>
        </w:tc>
        <w:tc>
          <w:tcPr>
            <w:tcW w:w="907" w:type="pct"/>
            <w:shd w:val="clear" w:color="auto" w:fill="auto"/>
            <w:vAlign w:val="center"/>
          </w:tcPr>
          <w:p w14:paraId="47A6164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0,15</w:t>
            </w:r>
          </w:p>
        </w:tc>
      </w:tr>
      <w:tr w:rsidR="000A4099" w:rsidRPr="000B6E49" w14:paraId="48713163" w14:textId="77777777" w:rsidTr="00341D2B">
        <w:trPr>
          <w:trHeight w:val="20"/>
        </w:trPr>
        <w:tc>
          <w:tcPr>
            <w:tcW w:w="230" w:type="pct"/>
            <w:shd w:val="clear" w:color="auto" w:fill="auto"/>
            <w:vAlign w:val="center"/>
          </w:tcPr>
          <w:p w14:paraId="4B25951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457</w:t>
            </w:r>
          </w:p>
        </w:tc>
        <w:tc>
          <w:tcPr>
            <w:tcW w:w="3863" w:type="pct"/>
            <w:shd w:val="clear" w:color="auto" w:fill="auto"/>
            <w:vAlign w:val="bottom"/>
          </w:tcPr>
          <w:p w14:paraId="7BD6352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от ВЛ-0,4-400-01 предварительной протяженностью 100 м. по адресу: Архангельская область, Вельский район, д.Ужмино (Демидов Ю.Н. - договор №15-02779В/15 от 18.09.2015 г.)</w:t>
            </w:r>
          </w:p>
        </w:tc>
        <w:tc>
          <w:tcPr>
            <w:tcW w:w="907" w:type="pct"/>
            <w:shd w:val="clear" w:color="auto" w:fill="auto"/>
            <w:vAlign w:val="center"/>
          </w:tcPr>
          <w:p w14:paraId="63C2EFA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0,16</w:t>
            </w:r>
          </w:p>
        </w:tc>
      </w:tr>
      <w:tr w:rsidR="000A4099" w:rsidRPr="000B6E49" w14:paraId="7D5585BD" w14:textId="77777777" w:rsidTr="00341D2B">
        <w:trPr>
          <w:trHeight w:val="20"/>
        </w:trPr>
        <w:tc>
          <w:tcPr>
            <w:tcW w:w="230" w:type="pct"/>
            <w:shd w:val="clear" w:color="auto" w:fill="auto"/>
            <w:vAlign w:val="center"/>
          </w:tcPr>
          <w:p w14:paraId="39807AA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458</w:t>
            </w:r>
          </w:p>
        </w:tc>
        <w:tc>
          <w:tcPr>
            <w:tcW w:w="3863" w:type="pct"/>
            <w:shd w:val="clear" w:color="auto" w:fill="auto"/>
            <w:vAlign w:val="bottom"/>
          </w:tcPr>
          <w:p w14:paraId="10ED604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от КТП-10/0,4 кВ для обеспечения технологического присоединения к электрическим сетям энергопринимающих устройств жилых домов в д. Кипарово Приморского района Архангельской области (Жирихин М.В., Стокроцкая Л.В., Пригоровский П.Я.)</w:t>
            </w:r>
          </w:p>
        </w:tc>
        <w:tc>
          <w:tcPr>
            <w:tcW w:w="907" w:type="pct"/>
            <w:shd w:val="clear" w:color="auto" w:fill="auto"/>
            <w:vAlign w:val="center"/>
          </w:tcPr>
          <w:p w14:paraId="7D92A1C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0,31</w:t>
            </w:r>
          </w:p>
        </w:tc>
      </w:tr>
      <w:tr w:rsidR="000A4099" w:rsidRPr="000B6E49" w14:paraId="0DCA1FA2" w14:textId="77777777" w:rsidTr="00341D2B">
        <w:trPr>
          <w:trHeight w:val="20"/>
        </w:trPr>
        <w:tc>
          <w:tcPr>
            <w:tcW w:w="230" w:type="pct"/>
            <w:shd w:val="clear" w:color="auto" w:fill="auto"/>
            <w:vAlign w:val="center"/>
          </w:tcPr>
          <w:p w14:paraId="54F8AF4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459</w:t>
            </w:r>
          </w:p>
        </w:tc>
        <w:tc>
          <w:tcPr>
            <w:tcW w:w="3863" w:type="pct"/>
            <w:shd w:val="clear" w:color="auto" w:fill="auto"/>
            <w:vAlign w:val="bottom"/>
          </w:tcPr>
          <w:p w14:paraId="6368135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от КТП-10/0,4 кВ для обеспечения технологического присоединения к электрическим сетям энергопринимающих устройствзаявителей в д.Березы Холмогорского района Архангельской области (Морженков В.В.; Колесник В.И.; Хрипунов В.А.)</w:t>
            </w:r>
          </w:p>
        </w:tc>
        <w:tc>
          <w:tcPr>
            <w:tcW w:w="907" w:type="pct"/>
            <w:shd w:val="clear" w:color="auto" w:fill="auto"/>
            <w:vAlign w:val="center"/>
          </w:tcPr>
          <w:p w14:paraId="2ABC1DA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6CCA3E00" w14:textId="77777777" w:rsidTr="00341D2B">
        <w:trPr>
          <w:trHeight w:val="20"/>
        </w:trPr>
        <w:tc>
          <w:tcPr>
            <w:tcW w:w="230" w:type="pct"/>
            <w:shd w:val="clear" w:color="auto" w:fill="auto"/>
            <w:vAlign w:val="center"/>
          </w:tcPr>
          <w:p w14:paraId="1E2C316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460</w:t>
            </w:r>
          </w:p>
        </w:tc>
        <w:tc>
          <w:tcPr>
            <w:tcW w:w="3863" w:type="pct"/>
            <w:shd w:val="clear" w:color="auto" w:fill="auto"/>
            <w:vAlign w:val="bottom"/>
          </w:tcPr>
          <w:p w14:paraId="207085C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от КТП-6/0,4 кВ для обеспечения технологического присоединения к электрическим сетям энергопринимающих устройствзаявителя в д.Часовенское Приморского района Архангельской области (Васильев Дмитрий Андреевич, Поспелов Борис Иванович)</w:t>
            </w:r>
          </w:p>
        </w:tc>
        <w:tc>
          <w:tcPr>
            <w:tcW w:w="907" w:type="pct"/>
            <w:shd w:val="clear" w:color="auto" w:fill="auto"/>
            <w:vAlign w:val="center"/>
          </w:tcPr>
          <w:p w14:paraId="17C7F33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79C1BA85" w14:textId="77777777" w:rsidTr="00341D2B">
        <w:trPr>
          <w:trHeight w:val="20"/>
        </w:trPr>
        <w:tc>
          <w:tcPr>
            <w:tcW w:w="230" w:type="pct"/>
            <w:shd w:val="clear" w:color="auto" w:fill="auto"/>
            <w:vAlign w:val="center"/>
          </w:tcPr>
          <w:p w14:paraId="25B9689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461</w:t>
            </w:r>
          </w:p>
        </w:tc>
        <w:tc>
          <w:tcPr>
            <w:tcW w:w="3863" w:type="pct"/>
            <w:shd w:val="clear" w:color="auto" w:fill="auto"/>
            <w:vAlign w:val="bottom"/>
          </w:tcPr>
          <w:p w14:paraId="54EEDDA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ВЛ-0,4 кВ от опоры </w:t>
            </w:r>
            <w:r w:rsidR="00E2503F">
              <w:rPr>
                <w:rFonts w:ascii="Myriad Pro" w:hAnsi="Myriad Pro"/>
                <w:sz w:val="18"/>
                <w:szCs w:val="18"/>
                <w:lang w:eastAsia="ru-RU"/>
              </w:rPr>
              <w:t>№ </w:t>
            </w:r>
            <w:r w:rsidRPr="000B6E49">
              <w:rPr>
                <w:rFonts w:ascii="Myriad Pro" w:hAnsi="Myriad Pro"/>
                <w:sz w:val="18"/>
                <w:szCs w:val="18"/>
                <w:lang w:eastAsia="ru-RU"/>
              </w:rPr>
              <w:t>14.3 ВЛ-298/1 для обеспечения технологического присоединения к электрическим сетям энергопринимающих устройств жилого дома в д. Большое Тойнокурье Приморского района Архангельской области</w:t>
            </w:r>
          </w:p>
        </w:tc>
        <w:tc>
          <w:tcPr>
            <w:tcW w:w="907" w:type="pct"/>
            <w:shd w:val="clear" w:color="auto" w:fill="auto"/>
            <w:vAlign w:val="center"/>
          </w:tcPr>
          <w:p w14:paraId="6AB9ECE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4F626B0C" w14:textId="77777777" w:rsidTr="00341D2B">
        <w:trPr>
          <w:trHeight w:val="20"/>
        </w:trPr>
        <w:tc>
          <w:tcPr>
            <w:tcW w:w="230" w:type="pct"/>
            <w:shd w:val="clear" w:color="auto" w:fill="auto"/>
            <w:vAlign w:val="center"/>
          </w:tcPr>
          <w:p w14:paraId="181D7C6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462</w:t>
            </w:r>
          </w:p>
        </w:tc>
        <w:tc>
          <w:tcPr>
            <w:tcW w:w="3863" w:type="pct"/>
            <w:shd w:val="clear" w:color="auto" w:fill="auto"/>
            <w:vAlign w:val="bottom"/>
          </w:tcPr>
          <w:p w14:paraId="3E3A271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ВЛ-0,4 кВ от ТП </w:t>
            </w:r>
            <w:r w:rsidR="00E2503F">
              <w:rPr>
                <w:rFonts w:ascii="Myriad Pro" w:hAnsi="Myriad Pro"/>
                <w:sz w:val="18"/>
                <w:szCs w:val="18"/>
                <w:lang w:eastAsia="ru-RU"/>
              </w:rPr>
              <w:t>№ </w:t>
            </w:r>
            <w:r w:rsidRPr="000B6E49">
              <w:rPr>
                <w:rFonts w:ascii="Myriad Pro" w:hAnsi="Myriad Pro"/>
                <w:sz w:val="18"/>
                <w:szCs w:val="18"/>
                <w:lang w:eastAsia="ru-RU"/>
              </w:rPr>
              <w:t>178 для обеспечения технологического присоединения к электрическим сетям энергопринимающих устройств жилых домов в д.Нижние Валдушки Приморского района Архангельской области (Жепетова В.Г.; Филатова Е.Л.; Домникова А.П.)</w:t>
            </w:r>
          </w:p>
        </w:tc>
        <w:tc>
          <w:tcPr>
            <w:tcW w:w="907" w:type="pct"/>
            <w:shd w:val="clear" w:color="auto" w:fill="auto"/>
            <w:vAlign w:val="center"/>
          </w:tcPr>
          <w:p w14:paraId="57FAE65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0,44</w:t>
            </w:r>
          </w:p>
        </w:tc>
      </w:tr>
      <w:tr w:rsidR="000A4099" w:rsidRPr="000B6E49" w14:paraId="5E269CB2" w14:textId="77777777" w:rsidTr="00341D2B">
        <w:trPr>
          <w:trHeight w:val="20"/>
        </w:trPr>
        <w:tc>
          <w:tcPr>
            <w:tcW w:w="230" w:type="pct"/>
            <w:shd w:val="clear" w:color="auto" w:fill="auto"/>
            <w:vAlign w:val="center"/>
          </w:tcPr>
          <w:p w14:paraId="0DB178F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463</w:t>
            </w:r>
          </w:p>
        </w:tc>
        <w:tc>
          <w:tcPr>
            <w:tcW w:w="3863" w:type="pct"/>
            <w:shd w:val="clear" w:color="auto" w:fill="auto"/>
            <w:vAlign w:val="bottom"/>
          </w:tcPr>
          <w:p w14:paraId="6C7B3C4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от ТП-105 для обеспечения технологического присоединения к электрическим сетям энергопринимающих устройств заявителя в д. Заозерье Мезенского района Архангельской области (Таранина О.А.)</w:t>
            </w:r>
          </w:p>
        </w:tc>
        <w:tc>
          <w:tcPr>
            <w:tcW w:w="907" w:type="pct"/>
            <w:shd w:val="clear" w:color="auto" w:fill="auto"/>
            <w:vAlign w:val="center"/>
          </w:tcPr>
          <w:p w14:paraId="4EC45CB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48616BDD" w14:textId="77777777" w:rsidTr="00341D2B">
        <w:trPr>
          <w:trHeight w:val="20"/>
        </w:trPr>
        <w:tc>
          <w:tcPr>
            <w:tcW w:w="230" w:type="pct"/>
            <w:shd w:val="clear" w:color="auto" w:fill="auto"/>
            <w:vAlign w:val="center"/>
          </w:tcPr>
          <w:p w14:paraId="0A5630E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464</w:t>
            </w:r>
          </w:p>
        </w:tc>
        <w:tc>
          <w:tcPr>
            <w:tcW w:w="3863" w:type="pct"/>
            <w:shd w:val="clear" w:color="auto" w:fill="auto"/>
            <w:vAlign w:val="bottom"/>
          </w:tcPr>
          <w:p w14:paraId="279FF34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от ТП-118 для обеспечения технологического присоединения к электрическим сетям энергопринимающих устройств заявителя по ул. Октябрьская в с. Холмогоры Архангельской области (Корельский Александр Анатольевич)</w:t>
            </w:r>
          </w:p>
        </w:tc>
        <w:tc>
          <w:tcPr>
            <w:tcW w:w="907" w:type="pct"/>
            <w:shd w:val="clear" w:color="auto" w:fill="auto"/>
            <w:vAlign w:val="center"/>
          </w:tcPr>
          <w:p w14:paraId="3E43C17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0DCEF19B" w14:textId="77777777" w:rsidTr="00341D2B">
        <w:trPr>
          <w:trHeight w:val="20"/>
        </w:trPr>
        <w:tc>
          <w:tcPr>
            <w:tcW w:w="230" w:type="pct"/>
            <w:shd w:val="clear" w:color="auto" w:fill="auto"/>
            <w:vAlign w:val="center"/>
          </w:tcPr>
          <w:p w14:paraId="5C73C64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465</w:t>
            </w:r>
          </w:p>
        </w:tc>
        <w:tc>
          <w:tcPr>
            <w:tcW w:w="3863" w:type="pct"/>
            <w:shd w:val="clear" w:color="auto" w:fill="auto"/>
            <w:vAlign w:val="bottom"/>
          </w:tcPr>
          <w:p w14:paraId="6089F56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от ТП-161 "М.Корзиха" для обеспечения технологического присоединения к электрическим сетям энергопринимающих устройств жилого дома в д. Малая Корзиха Приморского района Архангельской области</w:t>
            </w:r>
          </w:p>
        </w:tc>
        <w:tc>
          <w:tcPr>
            <w:tcW w:w="907" w:type="pct"/>
            <w:shd w:val="clear" w:color="auto" w:fill="auto"/>
            <w:vAlign w:val="center"/>
          </w:tcPr>
          <w:p w14:paraId="2798039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0,33</w:t>
            </w:r>
          </w:p>
        </w:tc>
      </w:tr>
      <w:tr w:rsidR="000A4099" w:rsidRPr="000B6E49" w14:paraId="660CB755" w14:textId="77777777" w:rsidTr="00341D2B">
        <w:trPr>
          <w:trHeight w:val="20"/>
        </w:trPr>
        <w:tc>
          <w:tcPr>
            <w:tcW w:w="230" w:type="pct"/>
            <w:shd w:val="clear" w:color="auto" w:fill="auto"/>
            <w:vAlign w:val="center"/>
          </w:tcPr>
          <w:p w14:paraId="571785C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466</w:t>
            </w:r>
          </w:p>
        </w:tc>
        <w:tc>
          <w:tcPr>
            <w:tcW w:w="3863" w:type="pct"/>
            <w:shd w:val="clear" w:color="auto" w:fill="auto"/>
            <w:vAlign w:val="bottom"/>
          </w:tcPr>
          <w:p w14:paraId="3C74CFA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от ТП-177 для обеспечения технологического присоединения к электрическим сетям энергопринимающих устройств жилого дома в д. Верхние Валдушки Приморского района Архангельской области</w:t>
            </w:r>
          </w:p>
        </w:tc>
        <w:tc>
          <w:tcPr>
            <w:tcW w:w="907" w:type="pct"/>
            <w:shd w:val="clear" w:color="auto" w:fill="auto"/>
            <w:vAlign w:val="center"/>
          </w:tcPr>
          <w:p w14:paraId="6850279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0,35</w:t>
            </w:r>
          </w:p>
        </w:tc>
      </w:tr>
      <w:tr w:rsidR="000A4099" w:rsidRPr="000B6E49" w14:paraId="6D419296" w14:textId="77777777" w:rsidTr="00341D2B">
        <w:trPr>
          <w:trHeight w:val="20"/>
        </w:trPr>
        <w:tc>
          <w:tcPr>
            <w:tcW w:w="230" w:type="pct"/>
            <w:shd w:val="clear" w:color="auto" w:fill="auto"/>
            <w:vAlign w:val="center"/>
          </w:tcPr>
          <w:p w14:paraId="10E2170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467</w:t>
            </w:r>
          </w:p>
        </w:tc>
        <w:tc>
          <w:tcPr>
            <w:tcW w:w="3863" w:type="pct"/>
            <w:shd w:val="clear" w:color="auto" w:fill="auto"/>
            <w:vAlign w:val="bottom"/>
          </w:tcPr>
          <w:p w14:paraId="4C9AA85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ВЛ-0,4 кВ от ТП-208 для обеспечения технологического присоединения энергопринимающих устройств группы зданий по ул.Стрелковая в г.Архангельске (ГСК </w:t>
            </w:r>
            <w:r w:rsidRPr="000B6E49">
              <w:rPr>
                <w:rFonts w:ascii="Myriad Pro" w:hAnsi="Myriad Pro"/>
                <w:sz w:val="18"/>
                <w:szCs w:val="18"/>
                <w:lang w:eastAsia="ru-RU"/>
              </w:rPr>
              <w:lastRenderedPageBreak/>
              <w:t xml:space="preserve">Вече-2; </w:t>
            </w:r>
            <w:r w:rsidR="00E2503F">
              <w:rPr>
                <w:rFonts w:ascii="Myriad Pro" w:hAnsi="Myriad Pro"/>
                <w:sz w:val="18"/>
                <w:szCs w:val="18"/>
                <w:lang w:eastAsia="ru-RU"/>
              </w:rPr>
              <w:t>ЗАО </w:t>
            </w:r>
            <w:r w:rsidRPr="000B6E49">
              <w:rPr>
                <w:rFonts w:ascii="Myriad Pro" w:hAnsi="Myriad Pro"/>
                <w:sz w:val="18"/>
                <w:szCs w:val="18"/>
                <w:lang w:eastAsia="ru-RU"/>
              </w:rPr>
              <w:t>АКРиС; Норкин Д.В.)</w:t>
            </w:r>
          </w:p>
        </w:tc>
        <w:tc>
          <w:tcPr>
            <w:tcW w:w="907" w:type="pct"/>
            <w:shd w:val="clear" w:color="auto" w:fill="auto"/>
            <w:vAlign w:val="center"/>
          </w:tcPr>
          <w:p w14:paraId="6438AC9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0,64</w:t>
            </w:r>
          </w:p>
        </w:tc>
      </w:tr>
      <w:tr w:rsidR="000A4099" w:rsidRPr="000B6E49" w14:paraId="01D932D3" w14:textId="77777777" w:rsidTr="00341D2B">
        <w:trPr>
          <w:trHeight w:val="20"/>
        </w:trPr>
        <w:tc>
          <w:tcPr>
            <w:tcW w:w="230" w:type="pct"/>
            <w:shd w:val="clear" w:color="auto" w:fill="auto"/>
            <w:vAlign w:val="center"/>
          </w:tcPr>
          <w:p w14:paraId="07A1891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468</w:t>
            </w:r>
          </w:p>
        </w:tc>
        <w:tc>
          <w:tcPr>
            <w:tcW w:w="3863" w:type="pct"/>
            <w:shd w:val="clear" w:color="auto" w:fill="auto"/>
            <w:vAlign w:val="bottom"/>
          </w:tcPr>
          <w:p w14:paraId="5B160AD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от ТП-269 "Великое" для обеспечения технологического присоединения к электрическим сетям энергопринимающих устройств заявителя в д. Великое Приморского района Архангельской области (Тошаков Александр Владимирович)</w:t>
            </w:r>
          </w:p>
        </w:tc>
        <w:tc>
          <w:tcPr>
            <w:tcW w:w="907" w:type="pct"/>
            <w:shd w:val="clear" w:color="auto" w:fill="auto"/>
            <w:vAlign w:val="center"/>
          </w:tcPr>
          <w:p w14:paraId="77AB4DE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0,11</w:t>
            </w:r>
          </w:p>
        </w:tc>
      </w:tr>
      <w:tr w:rsidR="000A4099" w:rsidRPr="000B6E49" w14:paraId="76A7C54D" w14:textId="77777777" w:rsidTr="00341D2B">
        <w:trPr>
          <w:trHeight w:val="20"/>
        </w:trPr>
        <w:tc>
          <w:tcPr>
            <w:tcW w:w="230" w:type="pct"/>
            <w:shd w:val="clear" w:color="auto" w:fill="auto"/>
            <w:vAlign w:val="center"/>
          </w:tcPr>
          <w:p w14:paraId="047F854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469</w:t>
            </w:r>
          </w:p>
        </w:tc>
        <w:tc>
          <w:tcPr>
            <w:tcW w:w="3863" w:type="pct"/>
            <w:shd w:val="clear" w:color="auto" w:fill="auto"/>
            <w:vAlign w:val="bottom"/>
          </w:tcPr>
          <w:p w14:paraId="2B287FE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от ТП-293 для обеспечения технологического присоединения к электрическим сетям энергопринимающих устройств хозяйственной постройки в д. Перхачево Приморского района Архангельской области</w:t>
            </w:r>
          </w:p>
        </w:tc>
        <w:tc>
          <w:tcPr>
            <w:tcW w:w="907" w:type="pct"/>
            <w:shd w:val="clear" w:color="auto" w:fill="auto"/>
            <w:vAlign w:val="center"/>
          </w:tcPr>
          <w:p w14:paraId="4BBEED7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0,29</w:t>
            </w:r>
          </w:p>
        </w:tc>
      </w:tr>
      <w:tr w:rsidR="000A4099" w:rsidRPr="000B6E49" w14:paraId="53FC2E3F" w14:textId="77777777" w:rsidTr="00341D2B">
        <w:trPr>
          <w:trHeight w:val="20"/>
        </w:trPr>
        <w:tc>
          <w:tcPr>
            <w:tcW w:w="230" w:type="pct"/>
            <w:shd w:val="clear" w:color="auto" w:fill="auto"/>
            <w:vAlign w:val="center"/>
          </w:tcPr>
          <w:p w14:paraId="1D491AC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470</w:t>
            </w:r>
          </w:p>
        </w:tc>
        <w:tc>
          <w:tcPr>
            <w:tcW w:w="3863" w:type="pct"/>
            <w:shd w:val="clear" w:color="auto" w:fill="auto"/>
            <w:vAlign w:val="bottom"/>
          </w:tcPr>
          <w:p w14:paraId="1895FFD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от ТП-303 "Глинник" для обеспечения технологического присоединения к электрическим сетям энергопринимающих устройств жилого дома на уч. 14 в Глинник Приморского района Архангельской области (Зыкова И.П.)</w:t>
            </w:r>
          </w:p>
        </w:tc>
        <w:tc>
          <w:tcPr>
            <w:tcW w:w="907" w:type="pct"/>
            <w:shd w:val="clear" w:color="auto" w:fill="auto"/>
            <w:vAlign w:val="center"/>
          </w:tcPr>
          <w:p w14:paraId="4D83CA7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0,15</w:t>
            </w:r>
          </w:p>
        </w:tc>
      </w:tr>
      <w:tr w:rsidR="000A4099" w:rsidRPr="000B6E49" w14:paraId="1AAD6ACB" w14:textId="77777777" w:rsidTr="00341D2B">
        <w:trPr>
          <w:trHeight w:val="20"/>
        </w:trPr>
        <w:tc>
          <w:tcPr>
            <w:tcW w:w="230" w:type="pct"/>
            <w:shd w:val="clear" w:color="auto" w:fill="auto"/>
            <w:vAlign w:val="center"/>
          </w:tcPr>
          <w:p w14:paraId="0C87050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471</w:t>
            </w:r>
          </w:p>
        </w:tc>
        <w:tc>
          <w:tcPr>
            <w:tcW w:w="3863" w:type="pct"/>
            <w:shd w:val="clear" w:color="auto" w:fill="auto"/>
            <w:vAlign w:val="bottom"/>
          </w:tcPr>
          <w:p w14:paraId="32D789D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от ТП-353 для обеспечения технологического присоединения к электрическим сетям энергопринимающих устройств здания механической мастерской по ул. Дежневцев, д. 13, корп. 1 в округе Исакогорский г. Архангельска</w:t>
            </w:r>
          </w:p>
        </w:tc>
        <w:tc>
          <w:tcPr>
            <w:tcW w:w="907" w:type="pct"/>
            <w:shd w:val="clear" w:color="auto" w:fill="auto"/>
            <w:vAlign w:val="center"/>
          </w:tcPr>
          <w:p w14:paraId="11D104A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0,13</w:t>
            </w:r>
          </w:p>
        </w:tc>
      </w:tr>
      <w:tr w:rsidR="000A4099" w:rsidRPr="000B6E49" w14:paraId="67BA236E" w14:textId="77777777" w:rsidTr="00341D2B">
        <w:trPr>
          <w:trHeight w:val="20"/>
        </w:trPr>
        <w:tc>
          <w:tcPr>
            <w:tcW w:w="230" w:type="pct"/>
            <w:shd w:val="clear" w:color="auto" w:fill="auto"/>
            <w:vAlign w:val="center"/>
          </w:tcPr>
          <w:p w14:paraId="09E6B09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472</w:t>
            </w:r>
          </w:p>
        </w:tc>
        <w:tc>
          <w:tcPr>
            <w:tcW w:w="3863" w:type="pct"/>
            <w:shd w:val="clear" w:color="auto" w:fill="auto"/>
            <w:vAlign w:val="bottom"/>
          </w:tcPr>
          <w:p w14:paraId="72111ED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от ТП-54 предварительной протяженностью 200м по адресу: Архангельская область, г.Вельск, ул.Дзержинского, д.77 (</w:t>
            </w:r>
            <w:r w:rsidR="00E2503F">
              <w:rPr>
                <w:rFonts w:ascii="Myriad Pro" w:hAnsi="Myriad Pro"/>
                <w:sz w:val="18"/>
                <w:szCs w:val="18"/>
                <w:lang w:eastAsia="ru-RU"/>
              </w:rPr>
              <w:t>ООО </w:t>
            </w:r>
            <w:r w:rsidRPr="000B6E49">
              <w:rPr>
                <w:rFonts w:ascii="Myriad Pro" w:hAnsi="Myriad Pro"/>
                <w:sz w:val="18"/>
                <w:szCs w:val="18"/>
                <w:lang w:eastAsia="ru-RU"/>
              </w:rPr>
              <w:t xml:space="preserve">"Поизон" - договор </w:t>
            </w:r>
            <w:r w:rsidR="00E2503F">
              <w:rPr>
                <w:rFonts w:ascii="Myriad Pro" w:hAnsi="Myriad Pro"/>
                <w:sz w:val="18"/>
                <w:szCs w:val="18"/>
                <w:lang w:eastAsia="ru-RU"/>
              </w:rPr>
              <w:t>№ </w:t>
            </w:r>
            <w:r w:rsidRPr="000B6E49">
              <w:rPr>
                <w:rFonts w:ascii="Myriad Pro" w:hAnsi="Myriad Pro"/>
                <w:sz w:val="18"/>
                <w:szCs w:val="18"/>
                <w:lang w:eastAsia="ru-RU"/>
              </w:rPr>
              <w:t>15-02799В/15 от 22.09.2015г)</w:t>
            </w:r>
          </w:p>
        </w:tc>
        <w:tc>
          <w:tcPr>
            <w:tcW w:w="907" w:type="pct"/>
            <w:shd w:val="clear" w:color="auto" w:fill="auto"/>
            <w:vAlign w:val="center"/>
          </w:tcPr>
          <w:p w14:paraId="15DA033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0,15</w:t>
            </w:r>
          </w:p>
        </w:tc>
      </w:tr>
      <w:tr w:rsidR="000A4099" w:rsidRPr="000B6E49" w14:paraId="3BEE05ED" w14:textId="77777777" w:rsidTr="00341D2B">
        <w:trPr>
          <w:trHeight w:val="20"/>
        </w:trPr>
        <w:tc>
          <w:tcPr>
            <w:tcW w:w="230" w:type="pct"/>
            <w:shd w:val="clear" w:color="auto" w:fill="auto"/>
            <w:vAlign w:val="center"/>
          </w:tcPr>
          <w:p w14:paraId="6AEE139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473</w:t>
            </w:r>
          </w:p>
        </w:tc>
        <w:tc>
          <w:tcPr>
            <w:tcW w:w="3863" w:type="pct"/>
            <w:shd w:val="clear" w:color="auto" w:fill="auto"/>
            <w:vAlign w:val="bottom"/>
          </w:tcPr>
          <w:p w14:paraId="4A737A6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с одновременной реконструкцией существующей ВЛ-0,4 кВ для обеспечения технологического происоединения индивидуального жилого дома, расположенного по адресу: Архангельская область, Плесецкий район, п. Коровино (Курманаева Л.В.)</w:t>
            </w:r>
          </w:p>
        </w:tc>
        <w:tc>
          <w:tcPr>
            <w:tcW w:w="907" w:type="pct"/>
            <w:shd w:val="clear" w:color="auto" w:fill="auto"/>
            <w:vAlign w:val="center"/>
          </w:tcPr>
          <w:p w14:paraId="4B2A96F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0,07</w:t>
            </w:r>
          </w:p>
        </w:tc>
      </w:tr>
      <w:tr w:rsidR="000A4099" w:rsidRPr="000B6E49" w14:paraId="47E33822" w14:textId="77777777" w:rsidTr="00341D2B">
        <w:trPr>
          <w:trHeight w:val="20"/>
        </w:trPr>
        <w:tc>
          <w:tcPr>
            <w:tcW w:w="230" w:type="pct"/>
            <w:shd w:val="clear" w:color="auto" w:fill="auto"/>
            <w:vAlign w:val="center"/>
          </w:tcPr>
          <w:p w14:paraId="3566358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474</w:t>
            </w:r>
          </w:p>
        </w:tc>
        <w:tc>
          <w:tcPr>
            <w:tcW w:w="3863" w:type="pct"/>
            <w:shd w:val="clear" w:color="auto" w:fill="auto"/>
            <w:vAlign w:val="bottom"/>
          </w:tcPr>
          <w:p w14:paraId="2D20737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от ВЛ-0,4-1664-02 предварительной протяженностью 115 м по адресу: Архангельская область, Виноградовский район, п.Березник, ул. Луговая, д.25 (Невмержицкий В.А.-договор №15-02120В/15 от 29.07.2015 г.)</w:t>
            </w:r>
          </w:p>
        </w:tc>
        <w:tc>
          <w:tcPr>
            <w:tcW w:w="907" w:type="pct"/>
            <w:shd w:val="clear" w:color="auto" w:fill="auto"/>
            <w:vAlign w:val="center"/>
          </w:tcPr>
          <w:p w14:paraId="50FAFDB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79374811" w14:textId="77777777" w:rsidTr="00341D2B">
        <w:trPr>
          <w:trHeight w:val="20"/>
        </w:trPr>
        <w:tc>
          <w:tcPr>
            <w:tcW w:w="230" w:type="pct"/>
            <w:shd w:val="clear" w:color="auto" w:fill="auto"/>
            <w:vAlign w:val="center"/>
          </w:tcPr>
          <w:p w14:paraId="72ED391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475</w:t>
            </w:r>
          </w:p>
        </w:tc>
        <w:tc>
          <w:tcPr>
            <w:tcW w:w="3863" w:type="pct"/>
            <w:shd w:val="clear" w:color="auto" w:fill="auto"/>
            <w:vAlign w:val="bottom"/>
          </w:tcPr>
          <w:p w14:paraId="11B4A8F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технологического присоединения жилого дома расположенного по адресу: Архангельская область, Виноградовский район, д. Власьевская, №1-в (Зубков В.В.)</w:t>
            </w:r>
          </w:p>
        </w:tc>
        <w:tc>
          <w:tcPr>
            <w:tcW w:w="907" w:type="pct"/>
            <w:shd w:val="clear" w:color="auto" w:fill="auto"/>
            <w:vAlign w:val="center"/>
          </w:tcPr>
          <w:p w14:paraId="5AC2AB6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17E94FAA" w14:textId="77777777" w:rsidTr="00341D2B">
        <w:trPr>
          <w:trHeight w:val="20"/>
        </w:trPr>
        <w:tc>
          <w:tcPr>
            <w:tcW w:w="230" w:type="pct"/>
            <w:shd w:val="clear" w:color="auto" w:fill="auto"/>
            <w:vAlign w:val="center"/>
          </w:tcPr>
          <w:p w14:paraId="58D49B5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476</w:t>
            </w:r>
          </w:p>
        </w:tc>
        <w:tc>
          <w:tcPr>
            <w:tcW w:w="3863" w:type="pct"/>
            <w:shd w:val="clear" w:color="auto" w:fill="auto"/>
            <w:vAlign w:val="bottom"/>
          </w:tcPr>
          <w:p w14:paraId="6F58AA2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для обесп. тех. пр. инд. гаража, расположенного в г. Онега Архангельской области в 27 метрах на юго-запад от дома №4 по ул. Рочевская (Амосов И. Н.)</w:t>
            </w:r>
          </w:p>
        </w:tc>
        <w:tc>
          <w:tcPr>
            <w:tcW w:w="907" w:type="pct"/>
            <w:shd w:val="clear" w:color="auto" w:fill="auto"/>
            <w:vAlign w:val="center"/>
          </w:tcPr>
          <w:p w14:paraId="3785826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0D30EC13" w14:textId="77777777" w:rsidTr="00341D2B">
        <w:trPr>
          <w:trHeight w:val="20"/>
        </w:trPr>
        <w:tc>
          <w:tcPr>
            <w:tcW w:w="230" w:type="pct"/>
            <w:shd w:val="clear" w:color="auto" w:fill="auto"/>
            <w:vAlign w:val="center"/>
          </w:tcPr>
          <w:p w14:paraId="6CA1EBD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477</w:t>
            </w:r>
          </w:p>
        </w:tc>
        <w:tc>
          <w:tcPr>
            <w:tcW w:w="3863" w:type="pct"/>
            <w:shd w:val="clear" w:color="auto" w:fill="auto"/>
            <w:vAlign w:val="bottom"/>
          </w:tcPr>
          <w:p w14:paraId="1AE1BB6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для обеспечения технологического присоединения жилого дома в д. Ежевская Вельского района Архангельской области (Трапезникова О.В.)</w:t>
            </w:r>
          </w:p>
        </w:tc>
        <w:tc>
          <w:tcPr>
            <w:tcW w:w="907" w:type="pct"/>
            <w:shd w:val="clear" w:color="auto" w:fill="auto"/>
            <w:vAlign w:val="center"/>
          </w:tcPr>
          <w:p w14:paraId="60E0051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0,15</w:t>
            </w:r>
          </w:p>
        </w:tc>
      </w:tr>
      <w:tr w:rsidR="000A4099" w:rsidRPr="000B6E49" w14:paraId="2C4E0C51" w14:textId="77777777" w:rsidTr="00341D2B">
        <w:trPr>
          <w:trHeight w:val="20"/>
        </w:trPr>
        <w:tc>
          <w:tcPr>
            <w:tcW w:w="230" w:type="pct"/>
            <w:shd w:val="clear" w:color="auto" w:fill="auto"/>
            <w:vAlign w:val="center"/>
          </w:tcPr>
          <w:p w14:paraId="28DD53C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478</w:t>
            </w:r>
          </w:p>
        </w:tc>
        <w:tc>
          <w:tcPr>
            <w:tcW w:w="3863" w:type="pct"/>
            <w:shd w:val="clear" w:color="auto" w:fill="auto"/>
            <w:vAlign w:val="bottom"/>
          </w:tcPr>
          <w:p w14:paraId="4DE36F4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для обеспечения технологического присоединения жилого дома, расположенного по адресу: Архангельская область, Вельский район, д. Горка Муравьевская, пер. Кирилловский (Самсонова С.Ю.)</w:t>
            </w:r>
          </w:p>
        </w:tc>
        <w:tc>
          <w:tcPr>
            <w:tcW w:w="907" w:type="pct"/>
            <w:shd w:val="clear" w:color="auto" w:fill="auto"/>
            <w:vAlign w:val="center"/>
          </w:tcPr>
          <w:p w14:paraId="292FDD6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483BB8AD" w14:textId="77777777" w:rsidTr="00341D2B">
        <w:trPr>
          <w:trHeight w:val="20"/>
        </w:trPr>
        <w:tc>
          <w:tcPr>
            <w:tcW w:w="230" w:type="pct"/>
            <w:shd w:val="clear" w:color="auto" w:fill="auto"/>
            <w:vAlign w:val="center"/>
          </w:tcPr>
          <w:p w14:paraId="493B4CF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479</w:t>
            </w:r>
          </w:p>
        </w:tc>
        <w:tc>
          <w:tcPr>
            <w:tcW w:w="3863" w:type="pct"/>
            <w:shd w:val="clear" w:color="auto" w:fill="auto"/>
            <w:vAlign w:val="bottom"/>
          </w:tcPr>
          <w:p w14:paraId="0304EC9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для обеспечения технологического присоединения жилого дома, расположенного по адресу: Архангельская область, Вельский район, д. Горы (Хромова А.А.)</w:t>
            </w:r>
          </w:p>
        </w:tc>
        <w:tc>
          <w:tcPr>
            <w:tcW w:w="907" w:type="pct"/>
            <w:shd w:val="clear" w:color="auto" w:fill="auto"/>
            <w:vAlign w:val="center"/>
          </w:tcPr>
          <w:p w14:paraId="6EF5013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0,07</w:t>
            </w:r>
          </w:p>
        </w:tc>
      </w:tr>
      <w:tr w:rsidR="000A4099" w:rsidRPr="000B6E49" w14:paraId="1420330D" w14:textId="77777777" w:rsidTr="00341D2B">
        <w:trPr>
          <w:trHeight w:val="20"/>
        </w:trPr>
        <w:tc>
          <w:tcPr>
            <w:tcW w:w="230" w:type="pct"/>
            <w:shd w:val="clear" w:color="auto" w:fill="auto"/>
            <w:vAlign w:val="center"/>
          </w:tcPr>
          <w:p w14:paraId="3628A9C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480</w:t>
            </w:r>
          </w:p>
        </w:tc>
        <w:tc>
          <w:tcPr>
            <w:tcW w:w="3863" w:type="pct"/>
            <w:shd w:val="clear" w:color="auto" w:fill="auto"/>
            <w:vAlign w:val="bottom"/>
          </w:tcPr>
          <w:p w14:paraId="5106047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для обеспечения технологического присоединения жилого дома, расположенного по адресу: Архангельская область, Устьянский район, д. Набережная (Ожигин В.Н.)</w:t>
            </w:r>
          </w:p>
        </w:tc>
        <w:tc>
          <w:tcPr>
            <w:tcW w:w="907" w:type="pct"/>
            <w:shd w:val="clear" w:color="auto" w:fill="auto"/>
            <w:vAlign w:val="center"/>
          </w:tcPr>
          <w:p w14:paraId="6EE64CE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414D7A76" w14:textId="77777777" w:rsidTr="00341D2B">
        <w:trPr>
          <w:trHeight w:val="20"/>
        </w:trPr>
        <w:tc>
          <w:tcPr>
            <w:tcW w:w="230" w:type="pct"/>
            <w:shd w:val="clear" w:color="auto" w:fill="auto"/>
            <w:vAlign w:val="center"/>
          </w:tcPr>
          <w:p w14:paraId="32532EF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481</w:t>
            </w:r>
          </w:p>
        </w:tc>
        <w:tc>
          <w:tcPr>
            <w:tcW w:w="3863" w:type="pct"/>
            <w:shd w:val="clear" w:color="auto" w:fill="auto"/>
            <w:vAlign w:val="bottom"/>
          </w:tcPr>
          <w:p w14:paraId="3C3ECC1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ВЛ-0,4кВ для обеспечения технологического присоединения жилого дома, расположенного по адресу: Архангельская область, Шенкурский район, </w:t>
            </w:r>
          </w:p>
        </w:tc>
        <w:tc>
          <w:tcPr>
            <w:tcW w:w="907" w:type="pct"/>
            <w:shd w:val="clear" w:color="auto" w:fill="auto"/>
            <w:vAlign w:val="center"/>
          </w:tcPr>
          <w:p w14:paraId="50289E4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73ADD5D1" w14:textId="77777777" w:rsidTr="00341D2B">
        <w:trPr>
          <w:trHeight w:val="20"/>
        </w:trPr>
        <w:tc>
          <w:tcPr>
            <w:tcW w:w="230" w:type="pct"/>
            <w:shd w:val="clear" w:color="auto" w:fill="auto"/>
            <w:vAlign w:val="center"/>
          </w:tcPr>
          <w:p w14:paraId="545FEB3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482</w:t>
            </w:r>
          </w:p>
        </w:tc>
        <w:tc>
          <w:tcPr>
            <w:tcW w:w="3863" w:type="pct"/>
            <w:shd w:val="clear" w:color="auto" w:fill="auto"/>
            <w:vAlign w:val="bottom"/>
          </w:tcPr>
          <w:p w14:paraId="7ECE86F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для обеспечения технологического присоединения жилых домов в д. Александровская Вельского района Архангельской области (Беляев Е.А., Баев Ф.В.)</w:t>
            </w:r>
          </w:p>
        </w:tc>
        <w:tc>
          <w:tcPr>
            <w:tcW w:w="907" w:type="pct"/>
            <w:shd w:val="clear" w:color="auto" w:fill="auto"/>
            <w:vAlign w:val="center"/>
          </w:tcPr>
          <w:p w14:paraId="541CE5E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39E74B94" w14:textId="77777777" w:rsidTr="00341D2B">
        <w:trPr>
          <w:trHeight w:val="20"/>
        </w:trPr>
        <w:tc>
          <w:tcPr>
            <w:tcW w:w="230" w:type="pct"/>
            <w:shd w:val="clear" w:color="auto" w:fill="auto"/>
            <w:vAlign w:val="center"/>
          </w:tcPr>
          <w:p w14:paraId="6EF0A48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483</w:t>
            </w:r>
          </w:p>
        </w:tc>
        <w:tc>
          <w:tcPr>
            <w:tcW w:w="3863" w:type="pct"/>
            <w:shd w:val="clear" w:color="auto" w:fill="auto"/>
            <w:vAlign w:val="bottom"/>
          </w:tcPr>
          <w:p w14:paraId="20E443E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для обеспечения технологического присоединения к электрическим сетям энергопринимающих устройств жилого дома в д.Шеинская Приморского района Архангельской области (Вольский А.В.)</w:t>
            </w:r>
          </w:p>
        </w:tc>
        <w:tc>
          <w:tcPr>
            <w:tcW w:w="907" w:type="pct"/>
            <w:shd w:val="clear" w:color="auto" w:fill="auto"/>
            <w:vAlign w:val="center"/>
          </w:tcPr>
          <w:p w14:paraId="700CE62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3689F929" w14:textId="77777777" w:rsidTr="00341D2B">
        <w:trPr>
          <w:trHeight w:val="20"/>
        </w:trPr>
        <w:tc>
          <w:tcPr>
            <w:tcW w:w="230" w:type="pct"/>
            <w:shd w:val="clear" w:color="auto" w:fill="auto"/>
            <w:vAlign w:val="center"/>
          </w:tcPr>
          <w:p w14:paraId="794B30B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484</w:t>
            </w:r>
          </w:p>
        </w:tc>
        <w:tc>
          <w:tcPr>
            <w:tcW w:w="3863" w:type="pct"/>
            <w:shd w:val="clear" w:color="auto" w:fill="auto"/>
            <w:vAlign w:val="bottom"/>
          </w:tcPr>
          <w:p w14:paraId="54991FB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для обеспечения технологического присоединения РТПС "Семеновская" в д. Семеновская Каргопольского района Архангельской области,</w:t>
            </w:r>
          </w:p>
        </w:tc>
        <w:tc>
          <w:tcPr>
            <w:tcW w:w="907" w:type="pct"/>
            <w:shd w:val="clear" w:color="auto" w:fill="auto"/>
            <w:vAlign w:val="center"/>
          </w:tcPr>
          <w:p w14:paraId="1163A3A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1B521564" w14:textId="77777777" w:rsidTr="00341D2B">
        <w:trPr>
          <w:trHeight w:val="20"/>
        </w:trPr>
        <w:tc>
          <w:tcPr>
            <w:tcW w:w="230" w:type="pct"/>
            <w:shd w:val="clear" w:color="auto" w:fill="auto"/>
            <w:vAlign w:val="center"/>
          </w:tcPr>
          <w:p w14:paraId="66287C4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485</w:t>
            </w:r>
          </w:p>
        </w:tc>
        <w:tc>
          <w:tcPr>
            <w:tcW w:w="3863" w:type="pct"/>
            <w:shd w:val="clear" w:color="auto" w:fill="auto"/>
            <w:vAlign w:val="bottom"/>
          </w:tcPr>
          <w:p w14:paraId="3A34763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для обеспечения технологического присоединения фермы, расположенной по адресу: Шенкурский район, ТОО "Романовское" (КФХ Усачев Р.Н.)</w:t>
            </w:r>
          </w:p>
        </w:tc>
        <w:tc>
          <w:tcPr>
            <w:tcW w:w="907" w:type="pct"/>
            <w:shd w:val="clear" w:color="auto" w:fill="auto"/>
            <w:vAlign w:val="center"/>
          </w:tcPr>
          <w:p w14:paraId="09A85F0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1DF3B110" w14:textId="77777777" w:rsidTr="00341D2B">
        <w:trPr>
          <w:trHeight w:val="20"/>
        </w:trPr>
        <w:tc>
          <w:tcPr>
            <w:tcW w:w="230" w:type="pct"/>
            <w:shd w:val="clear" w:color="auto" w:fill="auto"/>
            <w:vAlign w:val="center"/>
          </w:tcPr>
          <w:p w14:paraId="370B574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486</w:t>
            </w:r>
          </w:p>
        </w:tc>
        <w:tc>
          <w:tcPr>
            <w:tcW w:w="3863" w:type="pct"/>
            <w:shd w:val="clear" w:color="auto" w:fill="auto"/>
            <w:vAlign w:val="bottom"/>
          </w:tcPr>
          <w:p w14:paraId="491EF56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для подключения жилого дома, расположенного по адресу: Архангельская область, Устьянский район, д. Плесевская (Коптяков В.В.)¶</w:t>
            </w:r>
          </w:p>
        </w:tc>
        <w:tc>
          <w:tcPr>
            <w:tcW w:w="907" w:type="pct"/>
            <w:shd w:val="clear" w:color="auto" w:fill="auto"/>
            <w:vAlign w:val="center"/>
          </w:tcPr>
          <w:p w14:paraId="43B8A73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781177B0" w14:textId="77777777" w:rsidTr="00341D2B">
        <w:trPr>
          <w:trHeight w:val="20"/>
        </w:trPr>
        <w:tc>
          <w:tcPr>
            <w:tcW w:w="230" w:type="pct"/>
            <w:shd w:val="clear" w:color="auto" w:fill="auto"/>
            <w:vAlign w:val="center"/>
          </w:tcPr>
          <w:p w14:paraId="28DC829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487</w:t>
            </w:r>
          </w:p>
        </w:tc>
        <w:tc>
          <w:tcPr>
            <w:tcW w:w="3863" w:type="pct"/>
            <w:shd w:val="clear" w:color="auto" w:fill="auto"/>
            <w:vAlign w:val="bottom"/>
          </w:tcPr>
          <w:p w14:paraId="2E8B85A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ВЛ-0,4кВ и реконструкция ВЛ-0,4-137-03 с общей предварительной протяженностью 160м по адресу: Архангельская область, Вельский район, д, Прилук </w:t>
            </w:r>
            <w:r w:rsidRPr="000B6E49">
              <w:rPr>
                <w:rFonts w:ascii="Myriad Pro" w:hAnsi="Myriad Pro"/>
                <w:sz w:val="18"/>
                <w:szCs w:val="18"/>
                <w:lang w:eastAsia="ru-RU"/>
              </w:rPr>
              <w:lastRenderedPageBreak/>
              <w:t>(Дектерева Е.Ф.)</w:t>
            </w:r>
          </w:p>
        </w:tc>
        <w:tc>
          <w:tcPr>
            <w:tcW w:w="907" w:type="pct"/>
            <w:shd w:val="clear" w:color="auto" w:fill="auto"/>
            <w:vAlign w:val="center"/>
          </w:tcPr>
          <w:p w14:paraId="3993D9A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0,12</w:t>
            </w:r>
          </w:p>
        </w:tc>
      </w:tr>
      <w:tr w:rsidR="000A4099" w:rsidRPr="000B6E49" w14:paraId="7A01264C" w14:textId="77777777" w:rsidTr="00341D2B">
        <w:trPr>
          <w:trHeight w:val="20"/>
        </w:trPr>
        <w:tc>
          <w:tcPr>
            <w:tcW w:w="230" w:type="pct"/>
            <w:shd w:val="clear" w:color="auto" w:fill="auto"/>
            <w:vAlign w:val="center"/>
          </w:tcPr>
          <w:p w14:paraId="5129989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488</w:t>
            </w:r>
          </w:p>
        </w:tc>
        <w:tc>
          <w:tcPr>
            <w:tcW w:w="3863" w:type="pct"/>
            <w:shd w:val="clear" w:color="auto" w:fill="auto"/>
            <w:vAlign w:val="bottom"/>
          </w:tcPr>
          <w:p w14:paraId="43CFCA3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от</w:t>
            </w:r>
            <w:r w:rsidR="00855D60">
              <w:rPr>
                <w:rFonts w:ascii="Myriad Pro" w:hAnsi="Myriad Pro"/>
                <w:sz w:val="18"/>
                <w:szCs w:val="18"/>
                <w:lang w:eastAsia="ru-RU"/>
              </w:rPr>
              <w:t xml:space="preserve"> </w:t>
            </w:r>
            <w:r w:rsidRPr="000B6E49">
              <w:rPr>
                <w:rFonts w:ascii="Myriad Pro" w:hAnsi="Myriad Pro"/>
                <w:sz w:val="18"/>
                <w:szCs w:val="18"/>
                <w:lang w:eastAsia="ru-RU"/>
              </w:rPr>
              <w:t xml:space="preserve">ВЛ-0,4-1644-03 приблизительной протяженностью 320м по адресу: Архангельская область, Виноградовский район, п. Березник, ул. Зеленая (Ракитина Е.А.-договор №15-1243В/15 от </w:t>
            </w:r>
          </w:p>
        </w:tc>
        <w:tc>
          <w:tcPr>
            <w:tcW w:w="907" w:type="pct"/>
            <w:shd w:val="clear" w:color="auto" w:fill="auto"/>
            <w:vAlign w:val="center"/>
          </w:tcPr>
          <w:p w14:paraId="158DBFB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0,24</w:t>
            </w:r>
          </w:p>
        </w:tc>
      </w:tr>
      <w:tr w:rsidR="000A4099" w:rsidRPr="000B6E49" w14:paraId="0EC69FEA" w14:textId="77777777" w:rsidTr="00341D2B">
        <w:trPr>
          <w:trHeight w:val="20"/>
        </w:trPr>
        <w:tc>
          <w:tcPr>
            <w:tcW w:w="230" w:type="pct"/>
            <w:shd w:val="clear" w:color="auto" w:fill="auto"/>
            <w:vAlign w:val="center"/>
          </w:tcPr>
          <w:p w14:paraId="192728C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489</w:t>
            </w:r>
          </w:p>
        </w:tc>
        <w:tc>
          <w:tcPr>
            <w:tcW w:w="3863" w:type="pct"/>
            <w:shd w:val="clear" w:color="auto" w:fill="auto"/>
            <w:vAlign w:val="bottom"/>
          </w:tcPr>
          <w:p w14:paraId="0E52FA0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от ВЛ-0,4-1579-01 предварительной протяженностью 130м</w:t>
            </w:r>
            <w:r w:rsidR="00855D60">
              <w:rPr>
                <w:rFonts w:ascii="Myriad Pro" w:hAnsi="Myriad Pro"/>
                <w:sz w:val="18"/>
                <w:szCs w:val="18"/>
                <w:lang w:eastAsia="ru-RU"/>
              </w:rPr>
              <w:t xml:space="preserve"> </w:t>
            </w:r>
            <w:r w:rsidRPr="000B6E49">
              <w:rPr>
                <w:rFonts w:ascii="Myriad Pro" w:hAnsi="Myriad Pro"/>
                <w:sz w:val="18"/>
                <w:szCs w:val="18"/>
                <w:lang w:eastAsia="ru-RU"/>
              </w:rPr>
              <w:t>по адресу: Архангельская область, Виноградовский район, п. Шидрово, ул. Цветочная, д.16 (Попов Н.В.-договор №15-01512В/15 от 15.06.2015 г.)</w:t>
            </w:r>
          </w:p>
        </w:tc>
        <w:tc>
          <w:tcPr>
            <w:tcW w:w="907" w:type="pct"/>
            <w:shd w:val="clear" w:color="auto" w:fill="auto"/>
            <w:vAlign w:val="center"/>
          </w:tcPr>
          <w:p w14:paraId="204EEC2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364A1807" w14:textId="77777777" w:rsidTr="00341D2B">
        <w:trPr>
          <w:trHeight w:val="20"/>
        </w:trPr>
        <w:tc>
          <w:tcPr>
            <w:tcW w:w="230" w:type="pct"/>
            <w:shd w:val="clear" w:color="auto" w:fill="auto"/>
            <w:vAlign w:val="center"/>
          </w:tcPr>
          <w:p w14:paraId="74F17E4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490</w:t>
            </w:r>
          </w:p>
        </w:tc>
        <w:tc>
          <w:tcPr>
            <w:tcW w:w="3863" w:type="pct"/>
            <w:shd w:val="clear" w:color="auto" w:fill="auto"/>
            <w:vAlign w:val="bottom"/>
          </w:tcPr>
          <w:p w14:paraId="6F85E1A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от ВЛ-0,4-1616-03 приблизительной протяженностью 95м по адресу: Виноградовский район, п. Хетово, ул. Дорожная (Лукин А.А.-договор №01344В/15 от 01.06.2015 г., МПРО приход Свято-Иоанновского храма-договор №15-01374В/15 от 02.06.2015 г.)</w:t>
            </w:r>
          </w:p>
        </w:tc>
        <w:tc>
          <w:tcPr>
            <w:tcW w:w="907" w:type="pct"/>
            <w:shd w:val="clear" w:color="auto" w:fill="auto"/>
            <w:vAlign w:val="center"/>
          </w:tcPr>
          <w:p w14:paraId="7E2D98C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565AE383" w14:textId="77777777" w:rsidTr="00341D2B">
        <w:trPr>
          <w:trHeight w:val="20"/>
        </w:trPr>
        <w:tc>
          <w:tcPr>
            <w:tcW w:w="230" w:type="pct"/>
            <w:shd w:val="clear" w:color="auto" w:fill="auto"/>
            <w:vAlign w:val="center"/>
          </w:tcPr>
          <w:p w14:paraId="53889E6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491</w:t>
            </w:r>
          </w:p>
        </w:tc>
        <w:tc>
          <w:tcPr>
            <w:tcW w:w="3863" w:type="pct"/>
            <w:shd w:val="clear" w:color="auto" w:fill="auto"/>
            <w:vAlign w:val="bottom"/>
          </w:tcPr>
          <w:p w14:paraId="3B30E74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от ВЛ-115/2 для обеспечения технологического присоединения к электрическим сетям энергопринимающих устройств жилого дома в пос.Талаги Приморского района Архангельской области</w:t>
            </w:r>
          </w:p>
        </w:tc>
        <w:tc>
          <w:tcPr>
            <w:tcW w:w="907" w:type="pct"/>
            <w:shd w:val="clear" w:color="auto" w:fill="auto"/>
            <w:vAlign w:val="center"/>
          </w:tcPr>
          <w:p w14:paraId="5E2541D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400B2930" w14:textId="77777777" w:rsidTr="00341D2B">
        <w:trPr>
          <w:trHeight w:val="20"/>
        </w:trPr>
        <w:tc>
          <w:tcPr>
            <w:tcW w:w="230" w:type="pct"/>
            <w:shd w:val="clear" w:color="auto" w:fill="auto"/>
            <w:vAlign w:val="center"/>
          </w:tcPr>
          <w:p w14:paraId="77D70AB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492</w:t>
            </w:r>
          </w:p>
        </w:tc>
        <w:tc>
          <w:tcPr>
            <w:tcW w:w="3863" w:type="pct"/>
            <w:shd w:val="clear" w:color="auto" w:fill="auto"/>
            <w:vAlign w:val="bottom"/>
          </w:tcPr>
          <w:p w14:paraId="0FC28DB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от КТП-10/0,4кВ для обеспечения технологического присоединения к электрическим сетям энергопринимающих устройств заявителя в д.Емельяновская Приморского района Архангельской области (Тропин А.Ю.)</w:t>
            </w:r>
          </w:p>
        </w:tc>
        <w:tc>
          <w:tcPr>
            <w:tcW w:w="907" w:type="pct"/>
            <w:shd w:val="clear" w:color="auto" w:fill="auto"/>
            <w:vAlign w:val="center"/>
          </w:tcPr>
          <w:p w14:paraId="35C41FF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0,20</w:t>
            </w:r>
          </w:p>
        </w:tc>
      </w:tr>
      <w:tr w:rsidR="000A4099" w:rsidRPr="000B6E49" w14:paraId="69056353" w14:textId="77777777" w:rsidTr="00341D2B">
        <w:trPr>
          <w:trHeight w:val="20"/>
        </w:trPr>
        <w:tc>
          <w:tcPr>
            <w:tcW w:w="230" w:type="pct"/>
            <w:shd w:val="clear" w:color="auto" w:fill="auto"/>
            <w:vAlign w:val="center"/>
          </w:tcPr>
          <w:p w14:paraId="0737E3D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493</w:t>
            </w:r>
          </w:p>
        </w:tc>
        <w:tc>
          <w:tcPr>
            <w:tcW w:w="3863" w:type="pct"/>
            <w:shd w:val="clear" w:color="auto" w:fill="auto"/>
            <w:vAlign w:val="bottom"/>
          </w:tcPr>
          <w:p w14:paraId="062C7AF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от КТП-10/0,4кВ для обеспечения технологического присоединения к электрическим сетям энергопринимающих устройств заявителя в д.Рикасиха Приморского района Архангельской области (Черепанов А.Н.; Корельский А.Е.)</w:t>
            </w:r>
          </w:p>
        </w:tc>
        <w:tc>
          <w:tcPr>
            <w:tcW w:w="907" w:type="pct"/>
            <w:shd w:val="clear" w:color="auto" w:fill="auto"/>
            <w:vAlign w:val="center"/>
          </w:tcPr>
          <w:p w14:paraId="7374F5C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119B4B67" w14:textId="77777777" w:rsidTr="00341D2B">
        <w:trPr>
          <w:trHeight w:val="20"/>
        </w:trPr>
        <w:tc>
          <w:tcPr>
            <w:tcW w:w="230" w:type="pct"/>
            <w:shd w:val="clear" w:color="auto" w:fill="auto"/>
            <w:vAlign w:val="center"/>
          </w:tcPr>
          <w:p w14:paraId="0EC0629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494</w:t>
            </w:r>
          </w:p>
        </w:tc>
        <w:tc>
          <w:tcPr>
            <w:tcW w:w="3863" w:type="pct"/>
            <w:shd w:val="clear" w:color="auto" w:fill="auto"/>
            <w:vAlign w:val="bottom"/>
          </w:tcPr>
          <w:p w14:paraId="0591E80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от КТП-10/0,4кВ для обеспечения технологического присоединения к электрическим сетям энергопринимающих устройств заявителя в д.Таборы Приморского района Архангельской области (Гаврилов Н.Н.)</w:t>
            </w:r>
          </w:p>
        </w:tc>
        <w:tc>
          <w:tcPr>
            <w:tcW w:w="907" w:type="pct"/>
            <w:shd w:val="clear" w:color="auto" w:fill="auto"/>
            <w:vAlign w:val="center"/>
          </w:tcPr>
          <w:p w14:paraId="497E695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0,39</w:t>
            </w:r>
          </w:p>
        </w:tc>
      </w:tr>
      <w:tr w:rsidR="000A4099" w:rsidRPr="000B6E49" w14:paraId="6C3281CA" w14:textId="77777777" w:rsidTr="00341D2B">
        <w:trPr>
          <w:trHeight w:val="20"/>
        </w:trPr>
        <w:tc>
          <w:tcPr>
            <w:tcW w:w="230" w:type="pct"/>
            <w:shd w:val="clear" w:color="auto" w:fill="auto"/>
            <w:vAlign w:val="center"/>
          </w:tcPr>
          <w:p w14:paraId="0DA8756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495</w:t>
            </w:r>
          </w:p>
        </w:tc>
        <w:tc>
          <w:tcPr>
            <w:tcW w:w="3863" w:type="pct"/>
            <w:shd w:val="clear" w:color="auto" w:fill="auto"/>
            <w:vAlign w:val="bottom"/>
          </w:tcPr>
          <w:p w14:paraId="12ABBE3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от КТП-10/0,4кВ для обеспечения технологического присоединения к электрическим сетям энергопринимающих устройств заявителя по 1-му Ленинградскому переулку в г.Архангельске (Стариков Вадим Алексеевич)</w:t>
            </w:r>
          </w:p>
        </w:tc>
        <w:tc>
          <w:tcPr>
            <w:tcW w:w="907" w:type="pct"/>
            <w:shd w:val="clear" w:color="auto" w:fill="auto"/>
            <w:vAlign w:val="center"/>
          </w:tcPr>
          <w:p w14:paraId="61AE063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38A7EA17" w14:textId="77777777" w:rsidTr="00341D2B">
        <w:trPr>
          <w:trHeight w:val="20"/>
        </w:trPr>
        <w:tc>
          <w:tcPr>
            <w:tcW w:w="230" w:type="pct"/>
            <w:shd w:val="clear" w:color="auto" w:fill="auto"/>
            <w:vAlign w:val="center"/>
          </w:tcPr>
          <w:p w14:paraId="68AA199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496</w:t>
            </w:r>
          </w:p>
        </w:tc>
        <w:tc>
          <w:tcPr>
            <w:tcW w:w="3863" w:type="pct"/>
            <w:shd w:val="clear" w:color="auto" w:fill="auto"/>
            <w:vAlign w:val="bottom"/>
          </w:tcPr>
          <w:p w14:paraId="60A4B5C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от КТП-6/0,4кВ для обеспечения технологического присоединения к электрическим сетям энергопринимающих устройств заявителя в д.Часовенское Приморского района Архангельской области (Колмакова Людмила Николаевна)</w:t>
            </w:r>
          </w:p>
        </w:tc>
        <w:tc>
          <w:tcPr>
            <w:tcW w:w="907" w:type="pct"/>
            <w:shd w:val="clear" w:color="auto" w:fill="auto"/>
            <w:vAlign w:val="center"/>
          </w:tcPr>
          <w:p w14:paraId="29DDAFA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0D4CFF19" w14:textId="77777777" w:rsidTr="00341D2B">
        <w:trPr>
          <w:trHeight w:val="20"/>
        </w:trPr>
        <w:tc>
          <w:tcPr>
            <w:tcW w:w="230" w:type="pct"/>
            <w:shd w:val="clear" w:color="auto" w:fill="auto"/>
            <w:vAlign w:val="center"/>
          </w:tcPr>
          <w:p w14:paraId="1CCC411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497</w:t>
            </w:r>
          </w:p>
        </w:tc>
        <w:tc>
          <w:tcPr>
            <w:tcW w:w="3863" w:type="pct"/>
            <w:shd w:val="clear" w:color="auto" w:fill="auto"/>
            <w:vAlign w:val="bottom"/>
          </w:tcPr>
          <w:p w14:paraId="62E99C7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от КТП-6/0,4кВ для обеспечения технологического присоединения к электрическим сетям энергопринимающих устройств заявителя по ул.Кривоборская в г.Архангельске (Скородумова О.В.)</w:t>
            </w:r>
          </w:p>
        </w:tc>
        <w:tc>
          <w:tcPr>
            <w:tcW w:w="907" w:type="pct"/>
            <w:shd w:val="clear" w:color="auto" w:fill="auto"/>
            <w:vAlign w:val="center"/>
          </w:tcPr>
          <w:p w14:paraId="3724794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0E1CCFF8" w14:textId="77777777" w:rsidTr="00341D2B">
        <w:trPr>
          <w:trHeight w:val="20"/>
        </w:trPr>
        <w:tc>
          <w:tcPr>
            <w:tcW w:w="230" w:type="pct"/>
            <w:shd w:val="clear" w:color="auto" w:fill="auto"/>
            <w:vAlign w:val="center"/>
          </w:tcPr>
          <w:p w14:paraId="5DE309F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498</w:t>
            </w:r>
          </w:p>
        </w:tc>
        <w:tc>
          <w:tcPr>
            <w:tcW w:w="3863" w:type="pct"/>
            <w:shd w:val="clear" w:color="auto" w:fill="auto"/>
            <w:vAlign w:val="bottom"/>
          </w:tcPr>
          <w:p w14:paraId="6A0154A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от ТП-135 для обеспечения технологического присоединения к электрическим сетям энергопринимающих устройств заявителя в п.Талаги Приморского района Архангельской области (Бронников Александр Викторович, ИП)</w:t>
            </w:r>
          </w:p>
        </w:tc>
        <w:tc>
          <w:tcPr>
            <w:tcW w:w="907" w:type="pct"/>
            <w:shd w:val="clear" w:color="auto" w:fill="auto"/>
            <w:vAlign w:val="center"/>
          </w:tcPr>
          <w:p w14:paraId="5019F01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0,39</w:t>
            </w:r>
          </w:p>
        </w:tc>
      </w:tr>
      <w:tr w:rsidR="000A4099" w:rsidRPr="000B6E49" w14:paraId="5D3A770F" w14:textId="77777777" w:rsidTr="00341D2B">
        <w:trPr>
          <w:trHeight w:val="20"/>
        </w:trPr>
        <w:tc>
          <w:tcPr>
            <w:tcW w:w="230" w:type="pct"/>
            <w:shd w:val="clear" w:color="auto" w:fill="auto"/>
            <w:vAlign w:val="center"/>
          </w:tcPr>
          <w:p w14:paraId="02630B4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499</w:t>
            </w:r>
          </w:p>
        </w:tc>
        <w:tc>
          <w:tcPr>
            <w:tcW w:w="3863" w:type="pct"/>
            <w:shd w:val="clear" w:color="auto" w:fill="auto"/>
            <w:vAlign w:val="bottom"/>
          </w:tcPr>
          <w:p w14:paraId="2CB36BE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от ТП-142 для обеспечения технологического присоединения к электрическим сетям энергопринимающих устройств заявителя в д.Повракульская Приморского района Архангельской области (Васенин С.В.)</w:t>
            </w:r>
          </w:p>
        </w:tc>
        <w:tc>
          <w:tcPr>
            <w:tcW w:w="907" w:type="pct"/>
            <w:shd w:val="clear" w:color="auto" w:fill="auto"/>
            <w:vAlign w:val="center"/>
          </w:tcPr>
          <w:p w14:paraId="7A3EFB4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6AB6E81F" w14:textId="77777777" w:rsidTr="00341D2B">
        <w:trPr>
          <w:trHeight w:val="20"/>
        </w:trPr>
        <w:tc>
          <w:tcPr>
            <w:tcW w:w="230" w:type="pct"/>
            <w:shd w:val="clear" w:color="auto" w:fill="auto"/>
            <w:vAlign w:val="center"/>
          </w:tcPr>
          <w:p w14:paraId="26F650F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500</w:t>
            </w:r>
          </w:p>
        </w:tc>
        <w:tc>
          <w:tcPr>
            <w:tcW w:w="3863" w:type="pct"/>
            <w:shd w:val="clear" w:color="auto" w:fill="auto"/>
            <w:vAlign w:val="bottom"/>
          </w:tcPr>
          <w:p w14:paraId="528DF23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от ТП-148 для обеспечения технологического присоединения к электрическим сетям энергопринимающих устройств заявителя в д.Повракульская Приморского района Архангельской области (Мукомол Владимир Васильевич)</w:t>
            </w:r>
          </w:p>
        </w:tc>
        <w:tc>
          <w:tcPr>
            <w:tcW w:w="907" w:type="pct"/>
            <w:shd w:val="clear" w:color="auto" w:fill="auto"/>
            <w:vAlign w:val="center"/>
          </w:tcPr>
          <w:p w14:paraId="2A9329C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0,17</w:t>
            </w:r>
          </w:p>
        </w:tc>
      </w:tr>
      <w:tr w:rsidR="000A4099" w:rsidRPr="000B6E49" w14:paraId="287634F0" w14:textId="77777777" w:rsidTr="00341D2B">
        <w:trPr>
          <w:trHeight w:val="20"/>
        </w:trPr>
        <w:tc>
          <w:tcPr>
            <w:tcW w:w="230" w:type="pct"/>
            <w:shd w:val="clear" w:color="auto" w:fill="auto"/>
            <w:vAlign w:val="center"/>
          </w:tcPr>
          <w:p w14:paraId="05F3E0E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501</w:t>
            </w:r>
          </w:p>
        </w:tc>
        <w:tc>
          <w:tcPr>
            <w:tcW w:w="3863" w:type="pct"/>
            <w:shd w:val="clear" w:color="auto" w:fill="auto"/>
            <w:vAlign w:val="bottom"/>
          </w:tcPr>
          <w:p w14:paraId="7806D5A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от ТП-244 и реконструкция ВЛ-244/2 для обеспечения технологического присоединения к электрическим сетям энергопринимающих устройств заявителя в д.Пятково Холмогорского района Архангельской области (Гольчикова О.Ю.; Прокофьева Ю.А.; ИП Шестаков А.А.)</w:t>
            </w:r>
          </w:p>
        </w:tc>
        <w:tc>
          <w:tcPr>
            <w:tcW w:w="907" w:type="pct"/>
            <w:shd w:val="clear" w:color="auto" w:fill="auto"/>
            <w:vAlign w:val="center"/>
          </w:tcPr>
          <w:p w14:paraId="393E5CA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0,54</w:t>
            </w:r>
          </w:p>
        </w:tc>
      </w:tr>
      <w:tr w:rsidR="000A4099" w:rsidRPr="000B6E49" w14:paraId="2C11BD75" w14:textId="77777777" w:rsidTr="00341D2B">
        <w:trPr>
          <w:trHeight w:val="20"/>
        </w:trPr>
        <w:tc>
          <w:tcPr>
            <w:tcW w:w="230" w:type="pct"/>
            <w:shd w:val="clear" w:color="auto" w:fill="auto"/>
            <w:vAlign w:val="center"/>
          </w:tcPr>
          <w:p w14:paraId="59D997B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502</w:t>
            </w:r>
          </w:p>
        </w:tc>
        <w:tc>
          <w:tcPr>
            <w:tcW w:w="3863" w:type="pct"/>
            <w:shd w:val="clear" w:color="auto" w:fill="auto"/>
            <w:vAlign w:val="bottom"/>
          </w:tcPr>
          <w:p w14:paraId="0B9EB1C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от ТП-266 для обеспечения технологического присоединения к электрическим сетям энергопринимающих устройств заявителей в д.Чужгоры Приморского района Архангельской области (Бивол Сергей Павлович)</w:t>
            </w:r>
          </w:p>
        </w:tc>
        <w:tc>
          <w:tcPr>
            <w:tcW w:w="907" w:type="pct"/>
            <w:shd w:val="clear" w:color="auto" w:fill="auto"/>
            <w:vAlign w:val="center"/>
          </w:tcPr>
          <w:p w14:paraId="62171F1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0,18</w:t>
            </w:r>
          </w:p>
        </w:tc>
      </w:tr>
      <w:tr w:rsidR="000A4099" w:rsidRPr="000B6E49" w14:paraId="6538130B" w14:textId="77777777" w:rsidTr="00341D2B">
        <w:trPr>
          <w:trHeight w:val="20"/>
        </w:trPr>
        <w:tc>
          <w:tcPr>
            <w:tcW w:w="230" w:type="pct"/>
            <w:shd w:val="clear" w:color="auto" w:fill="auto"/>
            <w:vAlign w:val="center"/>
          </w:tcPr>
          <w:p w14:paraId="3F9DF92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503</w:t>
            </w:r>
          </w:p>
        </w:tc>
        <w:tc>
          <w:tcPr>
            <w:tcW w:w="3863" w:type="pct"/>
            <w:shd w:val="clear" w:color="auto" w:fill="auto"/>
            <w:vAlign w:val="bottom"/>
          </w:tcPr>
          <w:p w14:paraId="2A6B801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от ТП-267 для обеспечения технологического присоединения к электрическим сетям энергопринимающих устройств заявителя в д.Нижнее Ладино Приморского района Архангельской области (Маракушина М.В., Антропова Е.Г., Зуев Е.В., Бидзиля Я.М.)</w:t>
            </w:r>
          </w:p>
        </w:tc>
        <w:tc>
          <w:tcPr>
            <w:tcW w:w="907" w:type="pct"/>
            <w:shd w:val="clear" w:color="auto" w:fill="auto"/>
            <w:vAlign w:val="center"/>
          </w:tcPr>
          <w:p w14:paraId="791CE98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5ED26F83" w14:textId="77777777" w:rsidTr="00341D2B">
        <w:trPr>
          <w:trHeight w:val="20"/>
        </w:trPr>
        <w:tc>
          <w:tcPr>
            <w:tcW w:w="230" w:type="pct"/>
            <w:shd w:val="clear" w:color="auto" w:fill="auto"/>
            <w:vAlign w:val="center"/>
          </w:tcPr>
          <w:p w14:paraId="333F8AF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504</w:t>
            </w:r>
          </w:p>
        </w:tc>
        <w:tc>
          <w:tcPr>
            <w:tcW w:w="3863" w:type="pct"/>
            <w:shd w:val="clear" w:color="auto" w:fill="auto"/>
            <w:vAlign w:val="bottom"/>
          </w:tcPr>
          <w:p w14:paraId="27C2731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ВЛ-0,4кВ от ТП-283 для обеспечения технологического присоединения к электрическим сетям энергопринимающих устройств заявителей в д.Рикасово </w:t>
            </w:r>
            <w:r w:rsidRPr="000B6E49">
              <w:rPr>
                <w:rFonts w:ascii="Myriad Pro" w:hAnsi="Myriad Pro"/>
                <w:sz w:val="18"/>
                <w:szCs w:val="18"/>
                <w:lang w:eastAsia="ru-RU"/>
              </w:rPr>
              <w:lastRenderedPageBreak/>
              <w:t>Приморского района Архангельской области (Вощикова Наталья Николаевна; Еланов Сергей Петрович)</w:t>
            </w:r>
          </w:p>
        </w:tc>
        <w:tc>
          <w:tcPr>
            <w:tcW w:w="907" w:type="pct"/>
            <w:shd w:val="clear" w:color="auto" w:fill="auto"/>
            <w:vAlign w:val="center"/>
          </w:tcPr>
          <w:p w14:paraId="69C5A83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0,03</w:t>
            </w:r>
          </w:p>
        </w:tc>
      </w:tr>
      <w:tr w:rsidR="000A4099" w:rsidRPr="000B6E49" w14:paraId="23633BE6" w14:textId="77777777" w:rsidTr="00341D2B">
        <w:trPr>
          <w:trHeight w:val="20"/>
        </w:trPr>
        <w:tc>
          <w:tcPr>
            <w:tcW w:w="230" w:type="pct"/>
            <w:shd w:val="clear" w:color="auto" w:fill="auto"/>
            <w:vAlign w:val="center"/>
          </w:tcPr>
          <w:p w14:paraId="4A0CDD4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505</w:t>
            </w:r>
          </w:p>
        </w:tc>
        <w:tc>
          <w:tcPr>
            <w:tcW w:w="3863" w:type="pct"/>
            <w:shd w:val="clear" w:color="auto" w:fill="auto"/>
            <w:vAlign w:val="bottom"/>
          </w:tcPr>
          <w:p w14:paraId="6A914A0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от ТП-293 «Перхачево»</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технологического присоединения к электрическим сетям энергопринимающих устройств жилого дома в д.Перхачево МО «Заостровское» Приморского района Архангельской области (Макаров Э.Л.)</w:t>
            </w:r>
          </w:p>
        </w:tc>
        <w:tc>
          <w:tcPr>
            <w:tcW w:w="907" w:type="pct"/>
            <w:shd w:val="clear" w:color="auto" w:fill="auto"/>
            <w:vAlign w:val="center"/>
          </w:tcPr>
          <w:p w14:paraId="62D1BD9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0,36</w:t>
            </w:r>
          </w:p>
        </w:tc>
      </w:tr>
      <w:tr w:rsidR="000A4099" w:rsidRPr="000B6E49" w14:paraId="43D0CD34" w14:textId="77777777" w:rsidTr="00341D2B">
        <w:trPr>
          <w:trHeight w:val="20"/>
        </w:trPr>
        <w:tc>
          <w:tcPr>
            <w:tcW w:w="230" w:type="pct"/>
            <w:shd w:val="clear" w:color="auto" w:fill="auto"/>
            <w:vAlign w:val="center"/>
          </w:tcPr>
          <w:p w14:paraId="30FDAB9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506</w:t>
            </w:r>
          </w:p>
        </w:tc>
        <w:tc>
          <w:tcPr>
            <w:tcW w:w="3863" w:type="pct"/>
            <w:shd w:val="clear" w:color="auto" w:fill="auto"/>
            <w:vAlign w:val="bottom"/>
          </w:tcPr>
          <w:p w14:paraId="0EAB985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от ТП-293 для обеспечения технологического присоединения к электрическим сетям энергопринимающих устройств жилого дома в д.Перхачево Приморского района Архангельской области (Князева Т.В.)</w:t>
            </w:r>
          </w:p>
        </w:tc>
        <w:tc>
          <w:tcPr>
            <w:tcW w:w="907" w:type="pct"/>
            <w:shd w:val="clear" w:color="auto" w:fill="auto"/>
            <w:vAlign w:val="center"/>
          </w:tcPr>
          <w:p w14:paraId="67FF2F9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099A5812" w14:textId="77777777" w:rsidTr="00341D2B">
        <w:trPr>
          <w:trHeight w:val="20"/>
        </w:trPr>
        <w:tc>
          <w:tcPr>
            <w:tcW w:w="230" w:type="pct"/>
            <w:shd w:val="clear" w:color="auto" w:fill="auto"/>
            <w:vAlign w:val="center"/>
          </w:tcPr>
          <w:p w14:paraId="3C5D239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507</w:t>
            </w:r>
          </w:p>
        </w:tc>
        <w:tc>
          <w:tcPr>
            <w:tcW w:w="3863" w:type="pct"/>
            <w:shd w:val="clear" w:color="auto" w:fill="auto"/>
            <w:vAlign w:val="bottom"/>
          </w:tcPr>
          <w:p w14:paraId="5C2A968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ВЛ-0,4кВ от ТП-310 для обеспечения технологического присоединения к электрическим сетям энергопринимающих устройств заявителя в д.Одино Приморского района Архангельской области (МБОУ ДОД ДЮСШ </w:t>
            </w:r>
            <w:r w:rsidR="00E2503F">
              <w:rPr>
                <w:rFonts w:ascii="Myriad Pro" w:hAnsi="Myriad Pro"/>
                <w:sz w:val="18"/>
                <w:szCs w:val="18"/>
                <w:lang w:eastAsia="ru-RU"/>
              </w:rPr>
              <w:t>№ </w:t>
            </w:r>
            <w:r w:rsidRPr="000B6E49">
              <w:rPr>
                <w:rFonts w:ascii="Myriad Pro" w:hAnsi="Myriad Pro"/>
                <w:sz w:val="18"/>
                <w:szCs w:val="18"/>
                <w:lang w:eastAsia="ru-RU"/>
              </w:rPr>
              <w:t>3 Водник)</w:t>
            </w:r>
          </w:p>
        </w:tc>
        <w:tc>
          <w:tcPr>
            <w:tcW w:w="907" w:type="pct"/>
            <w:shd w:val="clear" w:color="auto" w:fill="auto"/>
            <w:vAlign w:val="center"/>
          </w:tcPr>
          <w:p w14:paraId="68DD372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39070E36" w14:textId="77777777" w:rsidTr="00341D2B">
        <w:trPr>
          <w:trHeight w:val="20"/>
        </w:trPr>
        <w:tc>
          <w:tcPr>
            <w:tcW w:w="230" w:type="pct"/>
            <w:shd w:val="clear" w:color="auto" w:fill="auto"/>
            <w:vAlign w:val="center"/>
          </w:tcPr>
          <w:p w14:paraId="0131702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508</w:t>
            </w:r>
          </w:p>
        </w:tc>
        <w:tc>
          <w:tcPr>
            <w:tcW w:w="3863" w:type="pct"/>
            <w:shd w:val="clear" w:color="auto" w:fill="auto"/>
            <w:vAlign w:val="bottom"/>
          </w:tcPr>
          <w:p w14:paraId="60A831D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от ТП-380, реконструкция ТП-380 и ВЛ-380/1 для обеспечения технологического присоединения к электрическим сетям энергопринимающих устройств заявителей в д.Кузнецово Холмогорского района Архангельской области (Дианова Л.В.; Жигули С.Ф.)</w:t>
            </w:r>
          </w:p>
        </w:tc>
        <w:tc>
          <w:tcPr>
            <w:tcW w:w="907" w:type="pct"/>
            <w:shd w:val="clear" w:color="auto" w:fill="auto"/>
            <w:vAlign w:val="center"/>
          </w:tcPr>
          <w:p w14:paraId="2F8C6B8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3FF24E95" w14:textId="77777777" w:rsidTr="00341D2B">
        <w:trPr>
          <w:trHeight w:val="20"/>
        </w:trPr>
        <w:tc>
          <w:tcPr>
            <w:tcW w:w="230" w:type="pct"/>
            <w:shd w:val="clear" w:color="auto" w:fill="auto"/>
            <w:vAlign w:val="center"/>
          </w:tcPr>
          <w:p w14:paraId="5EB90F7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509</w:t>
            </w:r>
          </w:p>
        </w:tc>
        <w:tc>
          <w:tcPr>
            <w:tcW w:w="3863" w:type="pct"/>
            <w:shd w:val="clear" w:color="auto" w:fill="auto"/>
            <w:vAlign w:val="bottom"/>
          </w:tcPr>
          <w:p w14:paraId="7C93775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от ТП-6/0,4кВ для обеспечения технологического присоединения к электрическим сетям энергопринимающих устройств заявителей в СНТ "Двинское" и д.Черный Яр Приморского района Архангельской области (Мамедов Г.Г.; Медведева Ю. А.; Шкира А.И.; Прокопенко О.И.; Тихонова Н.В.; Шевелев С.П.; Шевелев С.П.; Тиханова Л.В.; Шмаков А.В.; Миронова Н.С.; Карпенко А.М.; Кузнецова С.К.)</w:t>
            </w:r>
          </w:p>
        </w:tc>
        <w:tc>
          <w:tcPr>
            <w:tcW w:w="907" w:type="pct"/>
            <w:shd w:val="clear" w:color="auto" w:fill="auto"/>
            <w:vAlign w:val="center"/>
          </w:tcPr>
          <w:p w14:paraId="40560B0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1,07</w:t>
            </w:r>
          </w:p>
        </w:tc>
      </w:tr>
      <w:tr w:rsidR="000A4099" w:rsidRPr="000B6E49" w14:paraId="0F782BC7" w14:textId="77777777" w:rsidTr="00341D2B">
        <w:trPr>
          <w:trHeight w:val="20"/>
        </w:trPr>
        <w:tc>
          <w:tcPr>
            <w:tcW w:w="230" w:type="pct"/>
            <w:shd w:val="clear" w:color="auto" w:fill="auto"/>
            <w:vAlign w:val="center"/>
          </w:tcPr>
          <w:p w14:paraId="4DBD7CB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510</w:t>
            </w:r>
          </w:p>
        </w:tc>
        <w:tc>
          <w:tcPr>
            <w:tcW w:w="3863" w:type="pct"/>
            <w:shd w:val="clear" w:color="auto" w:fill="auto"/>
            <w:vAlign w:val="bottom"/>
          </w:tcPr>
          <w:p w14:paraId="7965BF4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ВЛ-0,4кВ от ТП-87 для обеспечения технологического присоединения к электрическим сетям энергопринимающих устройств заявителей в д.Степановская Приморского района Архангельской области</w:t>
            </w:r>
          </w:p>
        </w:tc>
        <w:tc>
          <w:tcPr>
            <w:tcW w:w="907" w:type="pct"/>
            <w:shd w:val="clear" w:color="auto" w:fill="auto"/>
            <w:vAlign w:val="center"/>
          </w:tcPr>
          <w:p w14:paraId="4F69233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0,13</w:t>
            </w:r>
          </w:p>
        </w:tc>
      </w:tr>
      <w:tr w:rsidR="000A4099" w:rsidRPr="000B6E49" w14:paraId="79450335" w14:textId="77777777" w:rsidTr="00341D2B">
        <w:trPr>
          <w:trHeight w:val="20"/>
        </w:trPr>
        <w:tc>
          <w:tcPr>
            <w:tcW w:w="230" w:type="pct"/>
            <w:shd w:val="clear" w:color="auto" w:fill="auto"/>
            <w:vAlign w:val="center"/>
          </w:tcPr>
          <w:p w14:paraId="1034396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511</w:t>
            </w:r>
          </w:p>
        </w:tc>
        <w:tc>
          <w:tcPr>
            <w:tcW w:w="3863" w:type="pct"/>
            <w:shd w:val="clear" w:color="auto" w:fill="auto"/>
            <w:vAlign w:val="bottom"/>
          </w:tcPr>
          <w:p w14:paraId="3E89E7A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от ВЛ-503/1 для обеспечения технологического присоединения к электрическим сетям энергопринимающих устройств жилого дома в д. Сетигоры Холмогорского района Архангельской области (Ватутина Н.К.)</w:t>
            </w:r>
          </w:p>
        </w:tc>
        <w:tc>
          <w:tcPr>
            <w:tcW w:w="907" w:type="pct"/>
            <w:shd w:val="clear" w:color="auto" w:fill="auto"/>
            <w:vAlign w:val="center"/>
          </w:tcPr>
          <w:p w14:paraId="4B899C7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0,27</w:t>
            </w:r>
          </w:p>
        </w:tc>
      </w:tr>
      <w:tr w:rsidR="000A4099" w:rsidRPr="000B6E49" w14:paraId="3373925A" w14:textId="77777777" w:rsidTr="00341D2B">
        <w:trPr>
          <w:trHeight w:val="20"/>
        </w:trPr>
        <w:tc>
          <w:tcPr>
            <w:tcW w:w="230" w:type="pct"/>
            <w:shd w:val="clear" w:color="auto" w:fill="auto"/>
            <w:vAlign w:val="center"/>
          </w:tcPr>
          <w:p w14:paraId="6798F10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512</w:t>
            </w:r>
          </w:p>
        </w:tc>
        <w:tc>
          <w:tcPr>
            <w:tcW w:w="3863" w:type="pct"/>
            <w:shd w:val="clear" w:color="auto" w:fill="auto"/>
            <w:vAlign w:val="bottom"/>
          </w:tcPr>
          <w:p w14:paraId="71628AC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от КТП-10/0.4 кВ для обеспечения технологического присоединения к электрическим сетям энергопринимающих устройств заявителя в п. Белогорский Холмогорского района Архангельской области (Онякова И.А.)</w:t>
            </w:r>
          </w:p>
        </w:tc>
        <w:tc>
          <w:tcPr>
            <w:tcW w:w="907" w:type="pct"/>
            <w:shd w:val="clear" w:color="auto" w:fill="auto"/>
            <w:vAlign w:val="center"/>
          </w:tcPr>
          <w:p w14:paraId="6C73D9B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0,17</w:t>
            </w:r>
          </w:p>
        </w:tc>
      </w:tr>
      <w:tr w:rsidR="000A4099" w:rsidRPr="000B6E49" w14:paraId="4B2CCC10" w14:textId="77777777" w:rsidTr="00341D2B">
        <w:trPr>
          <w:trHeight w:val="20"/>
        </w:trPr>
        <w:tc>
          <w:tcPr>
            <w:tcW w:w="230" w:type="pct"/>
            <w:shd w:val="clear" w:color="auto" w:fill="auto"/>
            <w:vAlign w:val="center"/>
          </w:tcPr>
          <w:p w14:paraId="73C256F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513</w:t>
            </w:r>
          </w:p>
        </w:tc>
        <w:tc>
          <w:tcPr>
            <w:tcW w:w="3863" w:type="pct"/>
            <w:shd w:val="clear" w:color="auto" w:fill="auto"/>
            <w:vAlign w:val="bottom"/>
          </w:tcPr>
          <w:p w14:paraId="018E4A0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от ТП №94 для обеспечения технологического присоединения к электрическим сетям энергопринимающих устройств заявителя в д. Вождорма Холмогорского района Архангельской области (Кузнецова Л.И.)</w:t>
            </w:r>
          </w:p>
        </w:tc>
        <w:tc>
          <w:tcPr>
            <w:tcW w:w="907" w:type="pct"/>
            <w:shd w:val="clear" w:color="auto" w:fill="auto"/>
            <w:vAlign w:val="center"/>
          </w:tcPr>
          <w:p w14:paraId="4AB98B9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0BBE5E54" w14:textId="77777777" w:rsidTr="00341D2B">
        <w:trPr>
          <w:trHeight w:val="20"/>
        </w:trPr>
        <w:tc>
          <w:tcPr>
            <w:tcW w:w="230" w:type="pct"/>
            <w:shd w:val="clear" w:color="auto" w:fill="auto"/>
            <w:vAlign w:val="center"/>
          </w:tcPr>
          <w:p w14:paraId="109D6D9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514</w:t>
            </w:r>
          </w:p>
        </w:tc>
        <w:tc>
          <w:tcPr>
            <w:tcW w:w="3863" w:type="pct"/>
            <w:shd w:val="clear" w:color="auto" w:fill="auto"/>
            <w:vAlign w:val="bottom"/>
          </w:tcPr>
          <w:p w14:paraId="0280E86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ВЛ-0.4 кВ от ТП-22 для обеспечения технологического присоединения к электрическим сетям энергопринимающих устройств заявителя в п. Уемский Приморского района Архангельской области (Шнюкова Э.В.)</w:t>
            </w:r>
          </w:p>
        </w:tc>
        <w:tc>
          <w:tcPr>
            <w:tcW w:w="907" w:type="pct"/>
            <w:shd w:val="clear" w:color="auto" w:fill="auto"/>
            <w:vAlign w:val="center"/>
          </w:tcPr>
          <w:p w14:paraId="2661A9D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60C7D9F9" w14:textId="77777777" w:rsidTr="00341D2B">
        <w:trPr>
          <w:trHeight w:val="20"/>
        </w:trPr>
        <w:tc>
          <w:tcPr>
            <w:tcW w:w="230" w:type="pct"/>
            <w:shd w:val="clear" w:color="auto" w:fill="auto"/>
            <w:vAlign w:val="center"/>
          </w:tcPr>
          <w:p w14:paraId="21357B3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515</w:t>
            </w:r>
          </w:p>
        </w:tc>
        <w:tc>
          <w:tcPr>
            <w:tcW w:w="3863" w:type="pct"/>
            <w:shd w:val="clear" w:color="auto" w:fill="auto"/>
            <w:vAlign w:val="bottom"/>
          </w:tcPr>
          <w:p w14:paraId="1BC5618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ВЛ-10 кВ, КТП-10/0,4 кВ и ВЛИ-0,4 кВ для обеспечения технологического присоединения к электрическим сетям индивидуальных жилых домов в д.Власьевская Шенкурского района</w:t>
            </w:r>
          </w:p>
        </w:tc>
        <w:tc>
          <w:tcPr>
            <w:tcW w:w="907" w:type="pct"/>
            <w:shd w:val="clear" w:color="auto" w:fill="auto"/>
            <w:vAlign w:val="center"/>
          </w:tcPr>
          <w:p w14:paraId="7E3C0CE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0,64</w:t>
            </w:r>
          </w:p>
        </w:tc>
      </w:tr>
      <w:tr w:rsidR="000A4099" w:rsidRPr="000B6E49" w14:paraId="3FAF71DB" w14:textId="77777777" w:rsidTr="00341D2B">
        <w:trPr>
          <w:trHeight w:val="20"/>
        </w:trPr>
        <w:tc>
          <w:tcPr>
            <w:tcW w:w="230" w:type="pct"/>
            <w:shd w:val="clear" w:color="auto" w:fill="auto"/>
            <w:vAlign w:val="center"/>
          </w:tcPr>
          <w:p w14:paraId="6E02209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516</w:t>
            </w:r>
          </w:p>
        </w:tc>
        <w:tc>
          <w:tcPr>
            <w:tcW w:w="3863" w:type="pct"/>
            <w:shd w:val="clear" w:color="auto" w:fill="auto"/>
            <w:vAlign w:val="bottom"/>
          </w:tcPr>
          <w:p w14:paraId="62A81ED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ВЛ-10 кВ, строительство ТП-10/0,4 кВ и ВЛИ-0,4 кВ (КЛ-0,4 кВ) для обеспечения технологического присоединения электроустановок жилых домов в ТИЗ-2 г.Котласа Архангельской области (Бурдаев Александр Михайлович; Честнейшин Александр Николаевич; Вохминцев Александр Сергеевич; Гурьев Александр Алексеевич; Поршнева Светлана Владимировна)</w:t>
            </w:r>
          </w:p>
        </w:tc>
        <w:tc>
          <w:tcPr>
            <w:tcW w:w="907" w:type="pct"/>
            <w:shd w:val="clear" w:color="auto" w:fill="auto"/>
            <w:vAlign w:val="center"/>
          </w:tcPr>
          <w:p w14:paraId="66B4C32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0FDF0250" w14:textId="77777777" w:rsidTr="00341D2B">
        <w:trPr>
          <w:trHeight w:val="20"/>
        </w:trPr>
        <w:tc>
          <w:tcPr>
            <w:tcW w:w="230" w:type="pct"/>
            <w:shd w:val="clear" w:color="auto" w:fill="auto"/>
            <w:vAlign w:val="center"/>
          </w:tcPr>
          <w:p w14:paraId="48AFAB5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517</w:t>
            </w:r>
          </w:p>
        </w:tc>
        <w:tc>
          <w:tcPr>
            <w:tcW w:w="3863" w:type="pct"/>
            <w:shd w:val="clear" w:color="auto" w:fill="auto"/>
            <w:vAlign w:val="bottom"/>
          </w:tcPr>
          <w:p w14:paraId="164DC93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ВЛ-10 кВ, ТП-10/0,4 кВ и ВЛ-0,4 кВ для обеспечения технологического присоединения к электрическим сетям энергопринимающих устройств жилых домов в д.Рикасиха Приморского района Архангельской области (Рекин В.Е.; Дистрянов Е.И.; Ивко Д.О.; Быков С.В.; Дроботенко С.А.; Пономарев А.А.; Сорокина Е.К.; Бутышкин Д.В.; Яковленкова Е.А.; Чевыкалова Н.В.; Полозова Н.Л.; Гаврилова Е.А.; Ившин В.Г.; Пономарев А.А.; Варакина Л.В.; Зеленин А.В.)</w:t>
            </w:r>
          </w:p>
        </w:tc>
        <w:tc>
          <w:tcPr>
            <w:tcW w:w="907" w:type="pct"/>
            <w:shd w:val="clear" w:color="auto" w:fill="auto"/>
            <w:vAlign w:val="center"/>
          </w:tcPr>
          <w:p w14:paraId="412DA9F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2,16</w:t>
            </w:r>
          </w:p>
        </w:tc>
      </w:tr>
      <w:tr w:rsidR="000A4099" w:rsidRPr="000B6E49" w14:paraId="0E9A3F28" w14:textId="77777777" w:rsidTr="00341D2B">
        <w:trPr>
          <w:trHeight w:val="20"/>
        </w:trPr>
        <w:tc>
          <w:tcPr>
            <w:tcW w:w="230" w:type="pct"/>
            <w:shd w:val="clear" w:color="auto" w:fill="auto"/>
            <w:vAlign w:val="center"/>
          </w:tcPr>
          <w:p w14:paraId="796881C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518</w:t>
            </w:r>
          </w:p>
        </w:tc>
        <w:tc>
          <w:tcPr>
            <w:tcW w:w="3863" w:type="pct"/>
            <w:shd w:val="clear" w:color="auto" w:fill="auto"/>
            <w:vAlign w:val="bottom"/>
          </w:tcPr>
          <w:p w14:paraId="394719B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ВЛ-10 кВ, ТП-10/0,4 кВ и ВЛ-0,4 кВ для обеспечения технологического присоединения к электрическим сетям энергопринимающих устройств заявителей в д.Рикасиха Приморского района Архангельской области (Афонькина Л.В.; Воронцов О.Е.; Игнатьев И.И.; Кичигин И.В.; Мелентьева А.Р.; Назарова С.А.; Пономарев А.А.; Пономарева Е. </w:t>
            </w:r>
            <w:r w:rsidRPr="000B6E49">
              <w:rPr>
                <w:rFonts w:ascii="Myriad Pro" w:hAnsi="Myriad Pro"/>
                <w:sz w:val="18"/>
                <w:szCs w:val="18"/>
                <w:lang w:eastAsia="ru-RU"/>
              </w:rPr>
              <w:lastRenderedPageBreak/>
              <w:t>И.; Потанина Г.И.; Похвалин Д.В.; Разникова М.А.; Федотов А.Е.; Черепанов Н.А.; Галушина М.Н.; Шванева В.А.; Скоморохова И.В.; Беломестный Ю.Д.; Ким Т.В.; Орлова Н.В.)</w:t>
            </w:r>
          </w:p>
        </w:tc>
        <w:tc>
          <w:tcPr>
            <w:tcW w:w="907" w:type="pct"/>
            <w:shd w:val="clear" w:color="auto" w:fill="auto"/>
            <w:vAlign w:val="center"/>
          </w:tcPr>
          <w:p w14:paraId="77B24F5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2,30</w:t>
            </w:r>
          </w:p>
        </w:tc>
      </w:tr>
      <w:tr w:rsidR="000A4099" w:rsidRPr="000B6E49" w14:paraId="52F5874B" w14:textId="77777777" w:rsidTr="00341D2B">
        <w:trPr>
          <w:trHeight w:val="20"/>
        </w:trPr>
        <w:tc>
          <w:tcPr>
            <w:tcW w:w="230" w:type="pct"/>
            <w:shd w:val="clear" w:color="auto" w:fill="auto"/>
            <w:vAlign w:val="center"/>
          </w:tcPr>
          <w:p w14:paraId="4E759BE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519</w:t>
            </w:r>
          </w:p>
        </w:tc>
        <w:tc>
          <w:tcPr>
            <w:tcW w:w="3863" w:type="pct"/>
            <w:shd w:val="clear" w:color="auto" w:fill="auto"/>
            <w:vAlign w:val="bottom"/>
          </w:tcPr>
          <w:p w14:paraId="10EAB38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ВЛ-10кВ, КТП-10/0,4кВ и ВЛ-0,4кВ для обеспечения технологического присединения к электрическим сетям энергопринимающих устройств заявителей в п.Уемский Приморского района Архангельской области (Антуфьева Е.В.; Поляшов К.А.; Заяц С.О.; Воробьева В.Л.; Пестова А.А.; Пычкина Г.С.; Павлов Н.А.; Валькова Е.В.; Филина А.А.; Гулина Е.В.; Белая Н.Е.; Григорьева А.П.; Королева Л.В.; Шаньгина Н.Н.; Горшков А.Г.; Горшков П.Г.; Белова М.С.; Макаров И.В.)</w:t>
            </w:r>
          </w:p>
        </w:tc>
        <w:tc>
          <w:tcPr>
            <w:tcW w:w="907" w:type="pct"/>
            <w:shd w:val="clear" w:color="auto" w:fill="auto"/>
            <w:vAlign w:val="center"/>
          </w:tcPr>
          <w:p w14:paraId="16F5136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0,19</w:t>
            </w:r>
          </w:p>
        </w:tc>
      </w:tr>
      <w:tr w:rsidR="000A4099" w:rsidRPr="000B6E49" w14:paraId="5F33297E" w14:textId="77777777" w:rsidTr="00341D2B">
        <w:trPr>
          <w:trHeight w:val="20"/>
        </w:trPr>
        <w:tc>
          <w:tcPr>
            <w:tcW w:w="230" w:type="pct"/>
            <w:shd w:val="clear" w:color="auto" w:fill="auto"/>
            <w:vAlign w:val="center"/>
          </w:tcPr>
          <w:p w14:paraId="3054294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520</w:t>
            </w:r>
          </w:p>
        </w:tc>
        <w:tc>
          <w:tcPr>
            <w:tcW w:w="3863" w:type="pct"/>
            <w:shd w:val="clear" w:color="auto" w:fill="auto"/>
            <w:vAlign w:val="bottom"/>
          </w:tcPr>
          <w:p w14:paraId="27C06B4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ВЛ-10кВ, КТП-10/0,4кВ и ВЛ-0,4кВ для обеспечения технологического присоединения к электрическим сетям энергопринимающих устройств жилых домов в д.Емельяновская Приморского района Архангельской области (Калашников А.В., Гущина Т.С.; Бакунин И.Ю., Буторин К.В., Джегерханов М.Д., Кудрявцев В.М., Терехов А.В.)</w:t>
            </w:r>
          </w:p>
        </w:tc>
        <w:tc>
          <w:tcPr>
            <w:tcW w:w="907" w:type="pct"/>
            <w:shd w:val="clear" w:color="auto" w:fill="auto"/>
            <w:vAlign w:val="center"/>
          </w:tcPr>
          <w:p w14:paraId="1BDF43A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1,60</w:t>
            </w:r>
          </w:p>
        </w:tc>
      </w:tr>
      <w:tr w:rsidR="000A4099" w:rsidRPr="000B6E49" w14:paraId="7E3C9BD3" w14:textId="77777777" w:rsidTr="00341D2B">
        <w:trPr>
          <w:trHeight w:val="20"/>
        </w:trPr>
        <w:tc>
          <w:tcPr>
            <w:tcW w:w="230" w:type="pct"/>
            <w:shd w:val="clear" w:color="auto" w:fill="auto"/>
            <w:vAlign w:val="center"/>
          </w:tcPr>
          <w:p w14:paraId="48CBC01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521</w:t>
            </w:r>
          </w:p>
        </w:tc>
        <w:tc>
          <w:tcPr>
            <w:tcW w:w="3863" w:type="pct"/>
            <w:shd w:val="clear" w:color="auto" w:fill="auto"/>
            <w:vAlign w:val="bottom"/>
          </w:tcPr>
          <w:p w14:paraId="4B94C26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ВЛ-10кВ, КТП-10/0,4кВ и ВЛ-0,4кВ для обеспечения технологического присоединения к электрическим сетям энергопринимающих устройств жилых домов в д.Пустошка Холмогорского района Архангельской области (Рынцева Е.С)</w:t>
            </w:r>
          </w:p>
        </w:tc>
        <w:tc>
          <w:tcPr>
            <w:tcW w:w="907" w:type="pct"/>
            <w:shd w:val="clear" w:color="auto" w:fill="auto"/>
            <w:vAlign w:val="center"/>
          </w:tcPr>
          <w:p w14:paraId="24F24B3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2,70</w:t>
            </w:r>
          </w:p>
        </w:tc>
      </w:tr>
      <w:tr w:rsidR="000A4099" w:rsidRPr="000B6E49" w14:paraId="30B5CAC0" w14:textId="77777777" w:rsidTr="00341D2B">
        <w:trPr>
          <w:trHeight w:val="20"/>
        </w:trPr>
        <w:tc>
          <w:tcPr>
            <w:tcW w:w="230" w:type="pct"/>
            <w:shd w:val="clear" w:color="auto" w:fill="auto"/>
            <w:vAlign w:val="center"/>
          </w:tcPr>
          <w:p w14:paraId="7632F0D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522</w:t>
            </w:r>
          </w:p>
        </w:tc>
        <w:tc>
          <w:tcPr>
            <w:tcW w:w="3863" w:type="pct"/>
            <w:shd w:val="clear" w:color="auto" w:fill="auto"/>
            <w:vAlign w:val="bottom"/>
          </w:tcPr>
          <w:p w14:paraId="1B4EB72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ВЛ-10кВ, КТП-10/0,4кВ и ВЛИ-0,4кВ для обеспечения технологического присоединения к электрическим сетям индивидуальных жилых домов в м/р «Кедровый», м/р «Кедровый-2» и м/р «Сосенки-4» в п. Октябрьский Устьянского района»</w:t>
            </w:r>
          </w:p>
        </w:tc>
        <w:tc>
          <w:tcPr>
            <w:tcW w:w="907" w:type="pct"/>
            <w:shd w:val="clear" w:color="auto" w:fill="auto"/>
            <w:vAlign w:val="center"/>
          </w:tcPr>
          <w:p w14:paraId="35D4686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0,28</w:t>
            </w:r>
          </w:p>
        </w:tc>
      </w:tr>
      <w:tr w:rsidR="000A4099" w:rsidRPr="000B6E49" w14:paraId="41F24D5B" w14:textId="77777777" w:rsidTr="00341D2B">
        <w:trPr>
          <w:trHeight w:val="20"/>
        </w:trPr>
        <w:tc>
          <w:tcPr>
            <w:tcW w:w="230" w:type="pct"/>
            <w:shd w:val="clear" w:color="auto" w:fill="auto"/>
            <w:vAlign w:val="center"/>
          </w:tcPr>
          <w:p w14:paraId="492FFC5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523</w:t>
            </w:r>
          </w:p>
        </w:tc>
        <w:tc>
          <w:tcPr>
            <w:tcW w:w="3863" w:type="pct"/>
            <w:shd w:val="clear" w:color="auto" w:fill="auto"/>
            <w:vAlign w:val="bottom"/>
          </w:tcPr>
          <w:p w14:paraId="50F0989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ВЛ-10кВ, КТП-10/0,4кВ, ВЛ-0,4кВ и реконструкция ВЛ-282/1 для обеспечения технологического присоединения к электрическим сетям энергопринимающих устройств жилого дома в д.Пуново Приморского района Архангельской области (Сажина И.В.)</w:t>
            </w:r>
          </w:p>
        </w:tc>
        <w:tc>
          <w:tcPr>
            <w:tcW w:w="907" w:type="pct"/>
            <w:shd w:val="clear" w:color="auto" w:fill="auto"/>
            <w:vAlign w:val="center"/>
          </w:tcPr>
          <w:p w14:paraId="391A531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0,39</w:t>
            </w:r>
          </w:p>
        </w:tc>
      </w:tr>
      <w:tr w:rsidR="000A4099" w:rsidRPr="000B6E49" w14:paraId="1F949F41" w14:textId="77777777" w:rsidTr="00341D2B">
        <w:trPr>
          <w:trHeight w:val="20"/>
        </w:trPr>
        <w:tc>
          <w:tcPr>
            <w:tcW w:w="230" w:type="pct"/>
            <w:shd w:val="clear" w:color="auto" w:fill="auto"/>
            <w:vAlign w:val="center"/>
          </w:tcPr>
          <w:p w14:paraId="078E782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524</w:t>
            </w:r>
          </w:p>
        </w:tc>
        <w:tc>
          <w:tcPr>
            <w:tcW w:w="3863" w:type="pct"/>
            <w:shd w:val="clear" w:color="auto" w:fill="auto"/>
            <w:vAlign w:val="bottom"/>
          </w:tcPr>
          <w:p w14:paraId="7FA4065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ВЛ-6 кВ, ТП-6/0.4 кВ, реконструкция ВЛ-162/1 и ВЛ-162/2 для обеспечения технологического присоединения к электрическим сетям энергопринимающих устройств жилых домов в д. Большая Корзиха Приморского района Архангельской области (Дроздова Г.Ф., Жданова Ю.А., Селезнев Е.А., Дружинин Ю.А., Санталов Д.С., Усова З.Н., Усова Т.И., Санталов С.А.)</w:t>
            </w:r>
          </w:p>
        </w:tc>
        <w:tc>
          <w:tcPr>
            <w:tcW w:w="907" w:type="pct"/>
            <w:shd w:val="clear" w:color="auto" w:fill="auto"/>
            <w:vAlign w:val="center"/>
          </w:tcPr>
          <w:p w14:paraId="5294552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0A78EE57" w14:textId="77777777" w:rsidTr="00341D2B">
        <w:trPr>
          <w:trHeight w:val="20"/>
        </w:trPr>
        <w:tc>
          <w:tcPr>
            <w:tcW w:w="230" w:type="pct"/>
            <w:shd w:val="clear" w:color="auto" w:fill="auto"/>
            <w:vAlign w:val="center"/>
          </w:tcPr>
          <w:p w14:paraId="23AE366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525</w:t>
            </w:r>
          </w:p>
        </w:tc>
        <w:tc>
          <w:tcPr>
            <w:tcW w:w="3863" w:type="pct"/>
            <w:shd w:val="clear" w:color="auto" w:fill="auto"/>
            <w:vAlign w:val="bottom"/>
          </w:tcPr>
          <w:p w14:paraId="6D6A440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ВЛ-6кВ, КТП-6/0,4кВ и ВЛ-0,4кВ для обеспечения технологического присоединения к электрическим сетям энергопринимающих устройств жилых домов по пр.Советский в г.Мезень Архангельской области</w:t>
            </w:r>
          </w:p>
        </w:tc>
        <w:tc>
          <w:tcPr>
            <w:tcW w:w="907" w:type="pct"/>
            <w:shd w:val="clear" w:color="auto" w:fill="auto"/>
            <w:vAlign w:val="center"/>
          </w:tcPr>
          <w:p w14:paraId="20C0408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1,30</w:t>
            </w:r>
          </w:p>
        </w:tc>
      </w:tr>
      <w:tr w:rsidR="000A4099" w:rsidRPr="000B6E49" w14:paraId="5AB37CE8" w14:textId="77777777" w:rsidTr="00341D2B">
        <w:trPr>
          <w:trHeight w:val="20"/>
        </w:trPr>
        <w:tc>
          <w:tcPr>
            <w:tcW w:w="230" w:type="pct"/>
            <w:shd w:val="clear" w:color="auto" w:fill="auto"/>
            <w:vAlign w:val="center"/>
          </w:tcPr>
          <w:p w14:paraId="5C5C2AE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526</w:t>
            </w:r>
          </w:p>
        </w:tc>
        <w:tc>
          <w:tcPr>
            <w:tcW w:w="3863" w:type="pct"/>
            <w:shd w:val="clear" w:color="auto" w:fill="auto"/>
            <w:vAlign w:val="bottom"/>
          </w:tcPr>
          <w:p w14:paraId="56E72C6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ВЛ-6кВ, КТП-6/0,4кВ, реконструкция ВЛ-208/1 для обеспечения технологического присоединения к электрическим сетям энергопринимающих устройств жилых домов в д.Ригач Приморского района Архангельской области (Рудковская Т.А.; Лапина Т.М.)</w:t>
            </w:r>
          </w:p>
        </w:tc>
        <w:tc>
          <w:tcPr>
            <w:tcW w:w="907" w:type="pct"/>
            <w:shd w:val="clear" w:color="auto" w:fill="auto"/>
            <w:vAlign w:val="center"/>
          </w:tcPr>
          <w:p w14:paraId="7D9F134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0,28</w:t>
            </w:r>
          </w:p>
        </w:tc>
      </w:tr>
      <w:tr w:rsidR="000A4099" w:rsidRPr="000B6E49" w14:paraId="566388B6" w14:textId="77777777" w:rsidTr="00341D2B">
        <w:trPr>
          <w:trHeight w:val="20"/>
        </w:trPr>
        <w:tc>
          <w:tcPr>
            <w:tcW w:w="230" w:type="pct"/>
            <w:shd w:val="clear" w:color="auto" w:fill="auto"/>
            <w:vAlign w:val="center"/>
          </w:tcPr>
          <w:p w14:paraId="32CBC2B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527</w:t>
            </w:r>
          </w:p>
        </w:tc>
        <w:tc>
          <w:tcPr>
            <w:tcW w:w="3863" w:type="pct"/>
            <w:shd w:val="clear" w:color="auto" w:fill="auto"/>
            <w:vAlign w:val="bottom"/>
          </w:tcPr>
          <w:p w14:paraId="4DF90E8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ВЛЗ-10 кВ для обеспечения технологического присоединения здания магазина, расположенного по адресу: Архангельская область, Плесецкий район, п. Плесецк, ул. Индустриальная, д. №24 (Бондарь С.Я.)</w:t>
            </w:r>
          </w:p>
        </w:tc>
        <w:tc>
          <w:tcPr>
            <w:tcW w:w="907" w:type="pct"/>
            <w:shd w:val="clear" w:color="auto" w:fill="auto"/>
            <w:vAlign w:val="center"/>
          </w:tcPr>
          <w:p w14:paraId="66AEAE5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0,53</w:t>
            </w:r>
          </w:p>
        </w:tc>
      </w:tr>
      <w:tr w:rsidR="000A4099" w:rsidRPr="000B6E49" w14:paraId="10BA41BB" w14:textId="77777777" w:rsidTr="00341D2B">
        <w:trPr>
          <w:trHeight w:val="20"/>
        </w:trPr>
        <w:tc>
          <w:tcPr>
            <w:tcW w:w="230" w:type="pct"/>
            <w:shd w:val="clear" w:color="auto" w:fill="auto"/>
            <w:vAlign w:val="center"/>
          </w:tcPr>
          <w:p w14:paraId="43809C0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528</w:t>
            </w:r>
          </w:p>
        </w:tc>
        <w:tc>
          <w:tcPr>
            <w:tcW w:w="3863" w:type="pct"/>
            <w:shd w:val="clear" w:color="auto" w:fill="auto"/>
            <w:vAlign w:val="bottom"/>
          </w:tcPr>
          <w:p w14:paraId="37EEF10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ВЛЗ-10 кВ, КТП-10/0,4 кВ для осуществления технологического присоединения 4-х квартирного жилого дома, расположенного по адресу: Архангельская область, Коношский район, п. Подюга, ул. Привокзальная, д. №32А (</w:t>
            </w:r>
            <w:r w:rsidR="00E2503F">
              <w:rPr>
                <w:rFonts w:ascii="Myriad Pro" w:hAnsi="Myriad Pro"/>
                <w:sz w:val="18"/>
                <w:szCs w:val="18"/>
                <w:lang w:eastAsia="ru-RU"/>
              </w:rPr>
              <w:t>ОАО </w:t>
            </w:r>
            <w:r w:rsidRPr="000B6E49">
              <w:rPr>
                <w:rFonts w:ascii="Myriad Pro" w:hAnsi="Myriad Pro"/>
                <w:sz w:val="18"/>
                <w:szCs w:val="18"/>
                <w:lang w:eastAsia="ru-RU"/>
              </w:rPr>
              <w:t>"РЖД")</w:t>
            </w:r>
          </w:p>
        </w:tc>
        <w:tc>
          <w:tcPr>
            <w:tcW w:w="907" w:type="pct"/>
            <w:shd w:val="clear" w:color="auto" w:fill="auto"/>
            <w:vAlign w:val="center"/>
          </w:tcPr>
          <w:p w14:paraId="64A107E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1,85</w:t>
            </w:r>
          </w:p>
        </w:tc>
      </w:tr>
      <w:tr w:rsidR="000A4099" w:rsidRPr="000B6E49" w14:paraId="5958F6E5" w14:textId="77777777" w:rsidTr="00341D2B">
        <w:trPr>
          <w:trHeight w:val="20"/>
        </w:trPr>
        <w:tc>
          <w:tcPr>
            <w:tcW w:w="230" w:type="pct"/>
            <w:shd w:val="clear" w:color="auto" w:fill="auto"/>
            <w:vAlign w:val="center"/>
          </w:tcPr>
          <w:p w14:paraId="5478579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529</w:t>
            </w:r>
          </w:p>
        </w:tc>
        <w:tc>
          <w:tcPr>
            <w:tcW w:w="3863" w:type="pct"/>
            <w:shd w:val="clear" w:color="auto" w:fill="auto"/>
            <w:vAlign w:val="bottom"/>
          </w:tcPr>
          <w:p w14:paraId="27C5C9C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ВЛИ- 0,4кВ в д.Большая Гора Коношского района №76 (ФГУП "РТРС")</w:t>
            </w:r>
          </w:p>
        </w:tc>
        <w:tc>
          <w:tcPr>
            <w:tcW w:w="907" w:type="pct"/>
            <w:shd w:val="clear" w:color="auto" w:fill="auto"/>
            <w:vAlign w:val="center"/>
          </w:tcPr>
          <w:p w14:paraId="69D9889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20F479CA" w14:textId="77777777" w:rsidTr="00341D2B">
        <w:trPr>
          <w:trHeight w:val="20"/>
        </w:trPr>
        <w:tc>
          <w:tcPr>
            <w:tcW w:w="230" w:type="pct"/>
            <w:shd w:val="clear" w:color="auto" w:fill="auto"/>
            <w:vAlign w:val="center"/>
          </w:tcPr>
          <w:p w14:paraId="45048F5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530</w:t>
            </w:r>
          </w:p>
        </w:tc>
        <w:tc>
          <w:tcPr>
            <w:tcW w:w="3863" w:type="pct"/>
            <w:shd w:val="clear" w:color="auto" w:fill="auto"/>
            <w:vAlign w:val="bottom"/>
          </w:tcPr>
          <w:p w14:paraId="5AFB3EB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ВЛИ(КВЛ)-0,4 кВ от ТП-79 Охотмагазин по ул.Калинина в г.Котласе Архангельской области (</w:t>
            </w:r>
            <w:r w:rsidR="00E2503F">
              <w:rPr>
                <w:rFonts w:ascii="Myriad Pro" w:hAnsi="Myriad Pro"/>
                <w:sz w:val="18"/>
                <w:szCs w:val="18"/>
                <w:lang w:eastAsia="ru-RU"/>
              </w:rPr>
              <w:t>ООО </w:t>
            </w:r>
            <w:r w:rsidRPr="000B6E49">
              <w:rPr>
                <w:rFonts w:ascii="Myriad Pro" w:hAnsi="Myriad Pro"/>
                <w:sz w:val="18"/>
                <w:szCs w:val="18"/>
                <w:lang w:eastAsia="ru-RU"/>
              </w:rPr>
              <w:t>"Дента-Сервис" №15-01399К/14 от 10.04.2015)</w:t>
            </w:r>
          </w:p>
        </w:tc>
        <w:tc>
          <w:tcPr>
            <w:tcW w:w="907" w:type="pct"/>
            <w:shd w:val="clear" w:color="auto" w:fill="auto"/>
            <w:vAlign w:val="center"/>
          </w:tcPr>
          <w:p w14:paraId="73A1CAF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0,18</w:t>
            </w:r>
          </w:p>
        </w:tc>
      </w:tr>
      <w:tr w:rsidR="000A4099" w:rsidRPr="000B6E49" w14:paraId="56BDA09A" w14:textId="77777777" w:rsidTr="00341D2B">
        <w:trPr>
          <w:trHeight w:val="20"/>
        </w:trPr>
        <w:tc>
          <w:tcPr>
            <w:tcW w:w="230" w:type="pct"/>
            <w:shd w:val="clear" w:color="auto" w:fill="auto"/>
            <w:vAlign w:val="center"/>
          </w:tcPr>
          <w:p w14:paraId="5DF1113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531</w:t>
            </w:r>
          </w:p>
        </w:tc>
        <w:tc>
          <w:tcPr>
            <w:tcW w:w="3863" w:type="pct"/>
            <w:shd w:val="clear" w:color="auto" w:fill="auto"/>
            <w:vAlign w:val="bottom"/>
          </w:tcPr>
          <w:p w14:paraId="042EA58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(в двухпроводном исполнении) для обеспечения технологического присоединения гаража, расположенного по адресу: Архангельская область, Плесецкий район, п.Савинский, ул.Пионерская, строение №6, гараж №4 (Малыгин Л.И.)</w:t>
            </w:r>
          </w:p>
        </w:tc>
        <w:tc>
          <w:tcPr>
            <w:tcW w:w="907" w:type="pct"/>
            <w:shd w:val="clear" w:color="auto" w:fill="auto"/>
            <w:vAlign w:val="center"/>
          </w:tcPr>
          <w:p w14:paraId="0C91F70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77016828" w14:textId="77777777" w:rsidTr="00341D2B">
        <w:trPr>
          <w:trHeight w:val="20"/>
        </w:trPr>
        <w:tc>
          <w:tcPr>
            <w:tcW w:w="230" w:type="pct"/>
            <w:shd w:val="clear" w:color="auto" w:fill="auto"/>
            <w:vAlign w:val="center"/>
          </w:tcPr>
          <w:p w14:paraId="43C7197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532</w:t>
            </w:r>
          </w:p>
        </w:tc>
        <w:tc>
          <w:tcPr>
            <w:tcW w:w="3863" w:type="pct"/>
            <w:shd w:val="clear" w:color="auto" w:fill="auto"/>
            <w:vAlign w:val="bottom"/>
          </w:tcPr>
          <w:p w14:paraId="4829158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(в двухпроводном исполнении) для обеспечения технологического присоединения индивидуального жилого дома, расположенного оп адресу: Архангельская область, Каргопольский район, д. Кречетово, ул. Советская, д.30 (Попугаев Н.А.)</w:t>
            </w:r>
          </w:p>
        </w:tc>
        <w:tc>
          <w:tcPr>
            <w:tcW w:w="907" w:type="pct"/>
            <w:shd w:val="clear" w:color="auto" w:fill="auto"/>
            <w:vAlign w:val="center"/>
          </w:tcPr>
          <w:p w14:paraId="6B2B4BA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17D91FCB" w14:textId="77777777" w:rsidTr="00341D2B">
        <w:trPr>
          <w:trHeight w:val="20"/>
        </w:trPr>
        <w:tc>
          <w:tcPr>
            <w:tcW w:w="230" w:type="pct"/>
            <w:shd w:val="clear" w:color="auto" w:fill="auto"/>
            <w:vAlign w:val="center"/>
          </w:tcPr>
          <w:p w14:paraId="0C05AC5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533</w:t>
            </w:r>
          </w:p>
        </w:tc>
        <w:tc>
          <w:tcPr>
            <w:tcW w:w="3863" w:type="pct"/>
            <w:shd w:val="clear" w:color="auto" w:fill="auto"/>
            <w:vAlign w:val="bottom"/>
          </w:tcPr>
          <w:p w14:paraId="50B2199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ВЛИ-0,4 кВ (в двухпроводном исполнении) для обеспечения технологического присоединения индивидуального жилого дома, расположенного по адресу: Архангельская область, Каргопольский район, д. Ватамановская, ул. Южная, д. 2 В </w:t>
            </w:r>
            <w:r w:rsidRPr="000B6E49">
              <w:rPr>
                <w:rFonts w:ascii="Myriad Pro" w:hAnsi="Myriad Pro"/>
                <w:sz w:val="18"/>
                <w:szCs w:val="18"/>
                <w:lang w:eastAsia="ru-RU"/>
              </w:rPr>
              <w:lastRenderedPageBreak/>
              <w:t>(Заварина А.С.)</w:t>
            </w:r>
          </w:p>
        </w:tc>
        <w:tc>
          <w:tcPr>
            <w:tcW w:w="907" w:type="pct"/>
            <w:shd w:val="clear" w:color="auto" w:fill="auto"/>
            <w:vAlign w:val="center"/>
          </w:tcPr>
          <w:p w14:paraId="5B8BA8D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0,03</w:t>
            </w:r>
          </w:p>
        </w:tc>
      </w:tr>
      <w:tr w:rsidR="000A4099" w:rsidRPr="000B6E49" w14:paraId="5E4759EB" w14:textId="77777777" w:rsidTr="00341D2B">
        <w:trPr>
          <w:trHeight w:val="20"/>
        </w:trPr>
        <w:tc>
          <w:tcPr>
            <w:tcW w:w="230" w:type="pct"/>
            <w:shd w:val="clear" w:color="auto" w:fill="auto"/>
            <w:vAlign w:val="center"/>
          </w:tcPr>
          <w:p w14:paraId="7FA5607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534</w:t>
            </w:r>
          </w:p>
        </w:tc>
        <w:tc>
          <w:tcPr>
            <w:tcW w:w="3863" w:type="pct"/>
            <w:shd w:val="clear" w:color="auto" w:fill="auto"/>
            <w:vAlign w:val="bottom"/>
          </w:tcPr>
          <w:p w14:paraId="0673D95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(в двухпроводном исполнении) для обеспечения технологического присоединения индивидуального жилого дома, расположенного по адресу: Архангельская область, Каргопольский район, д. Казаково, ул, Садовая, д.1 (Пантюхина М.Н.)</w:t>
            </w:r>
          </w:p>
        </w:tc>
        <w:tc>
          <w:tcPr>
            <w:tcW w:w="907" w:type="pct"/>
            <w:shd w:val="clear" w:color="auto" w:fill="auto"/>
            <w:vAlign w:val="center"/>
          </w:tcPr>
          <w:p w14:paraId="25663D3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0,12</w:t>
            </w:r>
          </w:p>
        </w:tc>
      </w:tr>
      <w:tr w:rsidR="000A4099" w:rsidRPr="000B6E49" w14:paraId="234E8CC2" w14:textId="77777777" w:rsidTr="00341D2B">
        <w:trPr>
          <w:trHeight w:val="20"/>
        </w:trPr>
        <w:tc>
          <w:tcPr>
            <w:tcW w:w="230" w:type="pct"/>
            <w:shd w:val="clear" w:color="auto" w:fill="auto"/>
            <w:vAlign w:val="center"/>
          </w:tcPr>
          <w:p w14:paraId="72517EA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535</w:t>
            </w:r>
          </w:p>
        </w:tc>
        <w:tc>
          <w:tcPr>
            <w:tcW w:w="3863" w:type="pct"/>
            <w:shd w:val="clear" w:color="auto" w:fill="auto"/>
            <w:vAlign w:val="bottom"/>
          </w:tcPr>
          <w:p w14:paraId="3B740D2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(в двухпроводном исполнении) для обеспечения технологического присоединения индивидуального жилого дома, расположенного по адресу: Архангельская область, Каргопольский район, д. Казаково, ул. Молодежная, д.16 (Захарьин И.Ю.)</w:t>
            </w:r>
          </w:p>
        </w:tc>
        <w:tc>
          <w:tcPr>
            <w:tcW w:w="907" w:type="pct"/>
            <w:shd w:val="clear" w:color="auto" w:fill="auto"/>
            <w:vAlign w:val="center"/>
          </w:tcPr>
          <w:p w14:paraId="6E2883A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36B70F2C" w14:textId="77777777" w:rsidTr="00341D2B">
        <w:trPr>
          <w:trHeight w:val="20"/>
        </w:trPr>
        <w:tc>
          <w:tcPr>
            <w:tcW w:w="230" w:type="pct"/>
            <w:shd w:val="clear" w:color="auto" w:fill="auto"/>
            <w:vAlign w:val="center"/>
          </w:tcPr>
          <w:p w14:paraId="177ABD3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536</w:t>
            </w:r>
          </w:p>
        </w:tc>
        <w:tc>
          <w:tcPr>
            <w:tcW w:w="3863" w:type="pct"/>
            <w:shd w:val="clear" w:color="auto" w:fill="auto"/>
            <w:vAlign w:val="bottom"/>
          </w:tcPr>
          <w:p w14:paraId="5ABA303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(в двухпроводном исполнении) для обеспечения технологического присоединения индивидуального жилого дома, расположенного по адресу: Архангельская область, Каргопольский район, д. Морщихинская, ул. 3-я Линия, д.1А (Голованов О.В.)</w:t>
            </w:r>
          </w:p>
        </w:tc>
        <w:tc>
          <w:tcPr>
            <w:tcW w:w="907" w:type="pct"/>
            <w:shd w:val="clear" w:color="auto" w:fill="auto"/>
            <w:vAlign w:val="center"/>
          </w:tcPr>
          <w:p w14:paraId="33D969A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6743A26E" w14:textId="77777777" w:rsidTr="00341D2B">
        <w:trPr>
          <w:trHeight w:val="20"/>
        </w:trPr>
        <w:tc>
          <w:tcPr>
            <w:tcW w:w="230" w:type="pct"/>
            <w:shd w:val="clear" w:color="auto" w:fill="auto"/>
            <w:vAlign w:val="center"/>
          </w:tcPr>
          <w:p w14:paraId="27CDED3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537</w:t>
            </w:r>
          </w:p>
        </w:tc>
        <w:tc>
          <w:tcPr>
            <w:tcW w:w="3863" w:type="pct"/>
            <w:shd w:val="clear" w:color="auto" w:fill="auto"/>
            <w:vAlign w:val="bottom"/>
          </w:tcPr>
          <w:p w14:paraId="221235D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(в двухпроводном исполнении) для обеспечения технологического присоединения индивидуального жилого дома, расположенного по адресу: Архангельская область, Каргопольский район, д. Тоболкино, ул. Родниковая, д. 38 (Зайцев С.В.)</w:t>
            </w:r>
          </w:p>
        </w:tc>
        <w:tc>
          <w:tcPr>
            <w:tcW w:w="907" w:type="pct"/>
            <w:shd w:val="clear" w:color="auto" w:fill="auto"/>
            <w:vAlign w:val="center"/>
          </w:tcPr>
          <w:p w14:paraId="2FA8514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32CCB71A" w14:textId="77777777" w:rsidTr="00341D2B">
        <w:trPr>
          <w:trHeight w:val="20"/>
        </w:trPr>
        <w:tc>
          <w:tcPr>
            <w:tcW w:w="230" w:type="pct"/>
            <w:shd w:val="clear" w:color="auto" w:fill="auto"/>
            <w:vAlign w:val="center"/>
          </w:tcPr>
          <w:p w14:paraId="28BB3D4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538</w:t>
            </w:r>
          </w:p>
        </w:tc>
        <w:tc>
          <w:tcPr>
            <w:tcW w:w="3863" w:type="pct"/>
            <w:shd w:val="clear" w:color="auto" w:fill="auto"/>
            <w:vAlign w:val="bottom"/>
          </w:tcPr>
          <w:p w14:paraId="322B05D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(в двухпроводном исполнении) для обеспечения технологического присоединения индивидуального жилого дома, расположенного по адресу: Архангельская область, Каргопольский район, ур. Наволок (Пономарев С.И.)</w:t>
            </w:r>
          </w:p>
        </w:tc>
        <w:tc>
          <w:tcPr>
            <w:tcW w:w="907" w:type="pct"/>
            <w:shd w:val="clear" w:color="auto" w:fill="auto"/>
            <w:vAlign w:val="center"/>
          </w:tcPr>
          <w:p w14:paraId="378CE22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0,23</w:t>
            </w:r>
          </w:p>
        </w:tc>
      </w:tr>
      <w:tr w:rsidR="000A4099" w:rsidRPr="000B6E49" w14:paraId="7796B232" w14:textId="77777777" w:rsidTr="00341D2B">
        <w:trPr>
          <w:trHeight w:val="20"/>
        </w:trPr>
        <w:tc>
          <w:tcPr>
            <w:tcW w:w="230" w:type="pct"/>
            <w:shd w:val="clear" w:color="auto" w:fill="auto"/>
            <w:vAlign w:val="center"/>
          </w:tcPr>
          <w:p w14:paraId="72993E7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539</w:t>
            </w:r>
          </w:p>
        </w:tc>
        <w:tc>
          <w:tcPr>
            <w:tcW w:w="3863" w:type="pct"/>
            <w:shd w:val="clear" w:color="auto" w:fill="auto"/>
            <w:vAlign w:val="bottom"/>
          </w:tcPr>
          <w:p w14:paraId="7BFECCF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(в двухпроводном исполнении) для обеспечения технологического присоединения индивидуального жилого дома, расположенного по адресу: Архангельская область, Няндомский р-н, д. Низ (Воезеро),</w:t>
            </w:r>
            <w:r w:rsidR="00855D60">
              <w:rPr>
                <w:rFonts w:ascii="Myriad Pro" w:hAnsi="Myriad Pro"/>
                <w:sz w:val="18"/>
                <w:szCs w:val="18"/>
                <w:lang w:eastAsia="ru-RU"/>
              </w:rPr>
              <w:t xml:space="preserve"> </w:t>
            </w:r>
            <w:r w:rsidRPr="000B6E49">
              <w:rPr>
                <w:rFonts w:ascii="Myriad Pro" w:hAnsi="Myriad Pro"/>
                <w:sz w:val="18"/>
                <w:szCs w:val="18"/>
                <w:lang w:eastAsia="ru-RU"/>
              </w:rPr>
              <w:t>в 50 м Северо-западнее д. 3 по ул. Центральная (Бурков А.В.)</w:t>
            </w:r>
          </w:p>
        </w:tc>
        <w:tc>
          <w:tcPr>
            <w:tcW w:w="907" w:type="pct"/>
            <w:shd w:val="clear" w:color="auto" w:fill="auto"/>
            <w:vAlign w:val="center"/>
          </w:tcPr>
          <w:p w14:paraId="79095F3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536F474F" w14:textId="77777777" w:rsidTr="00341D2B">
        <w:trPr>
          <w:trHeight w:val="20"/>
        </w:trPr>
        <w:tc>
          <w:tcPr>
            <w:tcW w:w="230" w:type="pct"/>
            <w:shd w:val="clear" w:color="auto" w:fill="auto"/>
            <w:vAlign w:val="center"/>
          </w:tcPr>
          <w:p w14:paraId="6B3F13A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540</w:t>
            </w:r>
          </w:p>
        </w:tc>
        <w:tc>
          <w:tcPr>
            <w:tcW w:w="3863" w:type="pct"/>
            <w:shd w:val="clear" w:color="auto" w:fill="auto"/>
            <w:vAlign w:val="bottom"/>
          </w:tcPr>
          <w:p w14:paraId="6DE3139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(в двухпроводном исполнении) для обеспечения технологического присоединения стройплощадки, расположенной по адресу: Архангельская область, Няндомский район, д.Погост, в 15 м севернее д. 17 по ул.Дачная (Вдовина Н.В.)</w:t>
            </w:r>
          </w:p>
        </w:tc>
        <w:tc>
          <w:tcPr>
            <w:tcW w:w="907" w:type="pct"/>
            <w:shd w:val="clear" w:color="auto" w:fill="auto"/>
            <w:vAlign w:val="center"/>
          </w:tcPr>
          <w:p w14:paraId="3B735AC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3DCBCAA4" w14:textId="77777777" w:rsidTr="00341D2B">
        <w:trPr>
          <w:trHeight w:val="20"/>
        </w:trPr>
        <w:tc>
          <w:tcPr>
            <w:tcW w:w="230" w:type="pct"/>
            <w:shd w:val="clear" w:color="auto" w:fill="auto"/>
            <w:vAlign w:val="center"/>
          </w:tcPr>
          <w:p w14:paraId="6F0F7D8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541</w:t>
            </w:r>
          </w:p>
        </w:tc>
        <w:tc>
          <w:tcPr>
            <w:tcW w:w="3863" w:type="pct"/>
            <w:shd w:val="clear" w:color="auto" w:fill="auto"/>
            <w:vAlign w:val="bottom"/>
          </w:tcPr>
          <w:p w14:paraId="4050CB5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(в двухпроводном исполнении) для обеспечения технологического присоединения стройплощадки, расположенной по адресу: Архангельская область, Няндомский район, дер.Погост в 130м северо-восточнее д 1 по ул.Дачная (Капранова Е.В.)</w:t>
            </w:r>
          </w:p>
        </w:tc>
        <w:tc>
          <w:tcPr>
            <w:tcW w:w="907" w:type="pct"/>
            <w:shd w:val="clear" w:color="auto" w:fill="auto"/>
            <w:vAlign w:val="center"/>
          </w:tcPr>
          <w:p w14:paraId="7694995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4F62658E" w14:textId="77777777" w:rsidTr="00341D2B">
        <w:trPr>
          <w:trHeight w:val="20"/>
        </w:trPr>
        <w:tc>
          <w:tcPr>
            <w:tcW w:w="230" w:type="pct"/>
            <w:shd w:val="clear" w:color="auto" w:fill="auto"/>
            <w:vAlign w:val="center"/>
          </w:tcPr>
          <w:p w14:paraId="4E29D13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542</w:t>
            </w:r>
          </w:p>
        </w:tc>
        <w:tc>
          <w:tcPr>
            <w:tcW w:w="3863" w:type="pct"/>
            <w:shd w:val="clear" w:color="auto" w:fill="auto"/>
            <w:vAlign w:val="bottom"/>
          </w:tcPr>
          <w:p w14:paraId="354C0A7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(в двухпроводном исполнении) для обеспечения технологического присоединения торгового павильона, расположенного по адресу: Архангельская область, Плесецкий район, п.Плесецк, ул.Партизанская, у д.№29 (Тихонов В.В.)</w:t>
            </w:r>
          </w:p>
        </w:tc>
        <w:tc>
          <w:tcPr>
            <w:tcW w:w="907" w:type="pct"/>
            <w:shd w:val="clear" w:color="auto" w:fill="auto"/>
            <w:vAlign w:val="center"/>
          </w:tcPr>
          <w:p w14:paraId="4139544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0C586C57" w14:textId="77777777" w:rsidTr="00341D2B">
        <w:trPr>
          <w:trHeight w:val="20"/>
        </w:trPr>
        <w:tc>
          <w:tcPr>
            <w:tcW w:w="230" w:type="pct"/>
            <w:shd w:val="clear" w:color="auto" w:fill="auto"/>
            <w:vAlign w:val="center"/>
          </w:tcPr>
          <w:p w14:paraId="0CDEE2E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543</w:t>
            </w:r>
          </w:p>
        </w:tc>
        <w:tc>
          <w:tcPr>
            <w:tcW w:w="3863" w:type="pct"/>
            <w:shd w:val="clear" w:color="auto" w:fill="auto"/>
            <w:vAlign w:val="bottom"/>
          </w:tcPr>
          <w:p w14:paraId="5DB3D4D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(в двухпроводном исполнении) с одновременной реконструкцией существующей ВЛ-0,4 кВ для обеспечения технологического присоединения индивидуального жилого дома, расположенного по адресу: Архангельская область, Плесецкий район, п.Булатово, ул.Биржевая, д.№7 (Мехтиев А.М.)</w:t>
            </w:r>
          </w:p>
        </w:tc>
        <w:tc>
          <w:tcPr>
            <w:tcW w:w="907" w:type="pct"/>
            <w:shd w:val="clear" w:color="auto" w:fill="auto"/>
            <w:vAlign w:val="center"/>
          </w:tcPr>
          <w:p w14:paraId="56F83D6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581FAE6E" w14:textId="77777777" w:rsidTr="00341D2B">
        <w:trPr>
          <w:trHeight w:val="20"/>
        </w:trPr>
        <w:tc>
          <w:tcPr>
            <w:tcW w:w="230" w:type="pct"/>
            <w:shd w:val="clear" w:color="auto" w:fill="auto"/>
            <w:vAlign w:val="center"/>
          </w:tcPr>
          <w:p w14:paraId="374109D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544</w:t>
            </w:r>
          </w:p>
        </w:tc>
        <w:tc>
          <w:tcPr>
            <w:tcW w:w="3863" w:type="pct"/>
            <w:shd w:val="clear" w:color="auto" w:fill="auto"/>
            <w:vAlign w:val="bottom"/>
          </w:tcPr>
          <w:p w14:paraId="55244F5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(в двухпроводном исполнении) с одновременной реконструкцией существующей ВЛ-0,4 кВ для обеспечения технологического присоединения стройплощадки жилого дома, расположенной по адресу: Архангельская область, Няндомский район,д. Сафонова Гора с кадастровым номером 29:12:020124:55</w:t>
            </w:r>
          </w:p>
        </w:tc>
        <w:tc>
          <w:tcPr>
            <w:tcW w:w="907" w:type="pct"/>
            <w:shd w:val="clear" w:color="auto" w:fill="auto"/>
            <w:vAlign w:val="center"/>
          </w:tcPr>
          <w:p w14:paraId="6D0446D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045965E8" w14:textId="77777777" w:rsidTr="00341D2B">
        <w:trPr>
          <w:trHeight w:val="20"/>
        </w:trPr>
        <w:tc>
          <w:tcPr>
            <w:tcW w:w="230" w:type="pct"/>
            <w:shd w:val="clear" w:color="auto" w:fill="auto"/>
            <w:vAlign w:val="center"/>
          </w:tcPr>
          <w:p w14:paraId="52738E7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545</w:t>
            </w:r>
          </w:p>
        </w:tc>
        <w:tc>
          <w:tcPr>
            <w:tcW w:w="3863" w:type="pct"/>
            <w:shd w:val="clear" w:color="auto" w:fill="auto"/>
            <w:vAlign w:val="bottom"/>
          </w:tcPr>
          <w:p w14:paraId="362E847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в д. Нижнее Устье Архангельской области протяженностью 0,3 км (Новожилов В.Е. №15-01633П/15 от 23.06.2015 г.)</w:t>
            </w:r>
          </w:p>
        </w:tc>
        <w:tc>
          <w:tcPr>
            <w:tcW w:w="907" w:type="pct"/>
            <w:shd w:val="clear" w:color="auto" w:fill="auto"/>
            <w:vAlign w:val="center"/>
          </w:tcPr>
          <w:p w14:paraId="319D8DE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0,14</w:t>
            </w:r>
          </w:p>
        </w:tc>
      </w:tr>
      <w:tr w:rsidR="000A4099" w:rsidRPr="000B6E49" w14:paraId="0F48F933" w14:textId="77777777" w:rsidTr="00341D2B">
        <w:trPr>
          <w:trHeight w:val="20"/>
        </w:trPr>
        <w:tc>
          <w:tcPr>
            <w:tcW w:w="230" w:type="pct"/>
            <w:shd w:val="clear" w:color="auto" w:fill="auto"/>
            <w:vAlign w:val="center"/>
          </w:tcPr>
          <w:p w14:paraId="74A7355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546</w:t>
            </w:r>
          </w:p>
        </w:tc>
        <w:tc>
          <w:tcPr>
            <w:tcW w:w="3863" w:type="pct"/>
            <w:shd w:val="clear" w:color="auto" w:fill="auto"/>
            <w:vAlign w:val="bottom"/>
          </w:tcPr>
          <w:p w14:paraId="4DB6566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в д.Никулинская Каргопольского района Архангельской области протяженностью 0,130 км (Янкин В.М. 15-01227П/15 от 18.05.2015)</w:t>
            </w:r>
          </w:p>
        </w:tc>
        <w:tc>
          <w:tcPr>
            <w:tcW w:w="907" w:type="pct"/>
            <w:shd w:val="clear" w:color="auto" w:fill="auto"/>
            <w:vAlign w:val="center"/>
          </w:tcPr>
          <w:p w14:paraId="671E44F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47506437" w14:textId="77777777" w:rsidTr="00341D2B">
        <w:trPr>
          <w:trHeight w:val="20"/>
        </w:trPr>
        <w:tc>
          <w:tcPr>
            <w:tcW w:w="230" w:type="pct"/>
            <w:shd w:val="clear" w:color="auto" w:fill="auto"/>
            <w:vAlign w:val="center"/>
          </w:tcPr>
          <w:p w14:paraId="7D8CCCD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547</w:t>
            </w:r>
          </w:p>
        </w:tc>
        <w:tc>
          <w:tcPr>
            <w:tcW w:w="3863" w:type="pct"/>
            <w:shd w:val="clear" w:color="auto" w:fill="auto"/>
            <w:vAlign w:val="bottom"/>
          </w:tcPr>
          <w:p w14:paraId="1D9BB14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в д.Першлахта Архангельской области протяженностью 0,095 км с реконструкцией ВЛ-0,4 кВ ф. №1 отходящей от ТП-580 (Солянов В.В, 15-02025П/15 от 20.07.2015 г.)</w:t>
            </w:r>
          </w:p>
        </w:tc>
        <w:tc>
          <w:tcPr>
            <w:tcW w:w="907" w:type="pct"/>
            <w:shd w:val="clear" w:color="auto" w:fill="auto"/>
            <w:vAlign w:val="center"/>
          </w:tcPr>
          <w:p w14:paraId="78ED6BE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33BF53CA" w14:textId="77777777" w:rsidTr="00341D2B">
        <w:trPr>
          <w:trHeight w:val="20"/>
        </w:trPr>
        <w:tc>
          <w:tcPr>
            <w:tcW w:w="230" w:type="pct"/>
            <w:shd w:val="clear" w:color="auto" w:fill="auto"/>
            <w:vAlign w:val="center"/>
          </w:tcPr>
          <w:p w14:paraId="722164E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548</w:t>
            </w:r>
          </w:p>
        </w:tc>
        <w:tc>
          <w:tcPr>
            <w:tcW w:w="3863" w:type="pct"/>
            <w:shd w:val="clear" w:color="auto" w:fill="auto"/>
            <w:vAlign w:val="bottom"/>
          </w:tcPr>
          <w:p w14:paraId="0629B4D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в п. Обозерский Плесецкого района Архангельской области протяженностью 0,08 км. (Фомина М.С. №15-02199П/15 от 12.08.2015 г.)</w:t>
            </w:r>
          </w:p>
        </w:tc>
        <w:tc>
          <w:tcPr>
            <w:tcW w:w="907" w:type="pct"/>
            <w:shd w:val="clear" w:color="auto" w:fill="auto"/>
            <w:vAlign w:val="center"/>
          </w:tcPr>
          <w:p w14:paraId="090C30F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291E3486" w14:textId="77777777" w:rsidTr="00341D2B">
        <w:trPr>
          <w:trHeight w:val="20"/>
        </w:trPr>
        <w:tc>
          <w:tcPr>
            <w:tcW w:w="230" w:type="pct"/>
            <w:shd w:val="clear" w:color="auto" w:fill="auto"/>
            <w:vAlign w:val="center"/>
          </w:tcPr>
          <w:p w14:paraId="4DFE40F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549</w:t>
            </w:r>
          </w:p>
        </w:tc>
        <w:tc>
          <w:tcPr>
            <w:tcW w:w="3863" w:type="pct"/>
            <w:shd w:val="clear" w:color="auto" w:fill="auto"/>
            <w:vAlign w:val="bottom"/>
          </w:tcPr>
          <w:p w14:paraId="2E0F936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в п.Сосновка Коношского района Архангельской области протяженностью 0,480 км (Стукова А.О 15-01253П/15, Порохин С.А. 15-01257П/15, Рванцов П.В. 15-01247П/15)</w:t>
            </w:r>
          </w:p>
        </w:tc>
        <w:tc>
          <w:tcPr>
            <w:tcW w:w="907" w:type="pct"/>
            <w:shd w:val="clear" w:color="auto" w:fill="auto"/>
            <w:vAlign w:val="center"/>
          </w:tcPr>
          <w:p w14:paraId="2697D04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0,31</w:t>
            </w:r>
          </w:p>
        </w:tc>
      </w:tr>
      <w:tr w:rsidR="000A4099" w:rsidRPr="000B6E49" w14:paraId="6EAE3E76" w14:textId="77777777" w:rsidTr="00341D2B">
        <w:trPr>
          <w:trHeight w:val="20"/>
        </w:trPr>
        <w:tc>
          <w:tcPr>
            <w:tcW w:w="230" w:type="pct"/>
            <w:shd w:val="clear" w:color="auto" w:fill="auto"/>
            <w:vAlign w:val="center"/>
          </w:tcPr>
          <w:p w14:paraId="06D1AE6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550</w:t>
            </w:r>
          </w:p>
        </w:tc>
        <w:tc>
          <w:tcPr>
            <w:tcW w:w="3863" w:type="pct"/>
            <w:shd w:val="clear" w:color="auto" w:fill="auto"/>
            <w:vAlign w:val="bottom"/>
          </w:tcPr>
          <w:p w14:paraId="351C885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в с.Конево Архангельской области протяженностью 0,11 км. (Егоров А.В. №15-01583П/15)</w:t>
            </w:r>
          </w:p>
        </w:tc>
        <w:tc>
          <w:tcPr>
            <w:tcW w:w="907" w:type="pct"/>
            <w:shd w:val="clear" w:color="auto" w:fill="auto"/>
            <w:vAlign w:val="center"/>
          </w:tcPr>
          <w:p w14:paraId="22A6A90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53605245" w14:textId="77777777" w:rsidTr="00341D2B">
        <w:trPr>
          <w:trHeight w:val="20"/>
        </w:trPr>
        <w:tc>
          <w:tcPr>
            <w:tcW w:w="230" w:type="pct"/>
            <w:shd w:val="clear" w:color="auto" w:fill="auto"/>
            <w:vAlign w:val="center"/>
          </w:tcPr>
          <w:p w14:paraId="2D9F306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551</w:t>
            </w:r>
          </w:p>
        </w:tc>
        <w:tc>
          <w:tcPr>
            <w:tcW w:w="3863" w:type="pct"/>
            <w:shd w:val="clear" w:color="auto" w:fill="auto"/>
            <w:vAlign w:val="bottom"/>
          </w:tcPr>
          <w:p w14:paraId="4F118D4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ВЛИ-0,4 кВ для обесп. тех. пр. РТПС "Подюга" в п.Подюга Коношского района Архангельской области, по ул.Гаражная, дом </w:t>
            </w:r>
            <w:r w:rsidR="00E2503F">
              <w:rPr>
                <w:rFonts w:ascii="Myriad Pro" w:hAnsi="Myriad Pro"/>
                <w:sz w:val="18"/>
                <w:szCs w:val="18"/>
                <w:lang w:eastAsia="ru-RU"/>
              </w:rPr>
              <w:t>№ </w:t>
            </w:r>
            <w:r w:rsidRPr="000B6E49">
              <w:rPr>
                <w:rFonts w:ascii="Myriad Pro" w:hAnsi="Myriad Pro"/>
                <w:sz w:val="18"/>
                <w:szCs w:val="18"/>
                <w:lang w:eastAsia="ru-RU"/>
              </w:rPr>
              <w:t>4-Б (ФГУП "РТРС")</w:t>
            </w:r>
          </w:p>
        </w:tc>
        <w:tc>
          <w:tcPr>
            <w:tcW w:w="907" w:type="pct"/>
            <w:shd w:val="clear" w:color="auto" w:fill="auto"/>
            <w:vAlign w:val="center"/>
          </w:tcPr>
          <w:p w14:paraId="6F66BCA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74F54501" w14:textId="77777777" w:rsidTr="00341D2B">
        <w:trPr>
          <w:trHeight w:val="20"/>
        </w:trPr>
        <w:tc>
          <w:tcPr>
            <w:tcW w:w="230" w:type="pct"/>
            <w:shd w:val="clear" w:color="auto" w:fill="auto"/>
            <w:vAlign w:val="center"/>
          </w:tcPr>
          <w:p w14:paraId="314107C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552</w:t>
            </w:r>
          </w:p>
        </w:tc>
        <w:tc>
          <w:tcPr>
            <w:tcW w:w="3863" w:type="pct"/>
            <w:shd w:val="clear" w:color="auto" w:fill="auto"/>
            <w:vAlign w:val="bottom"/>
          </w:tcPr>
          <w:p w14:paraId="26D4D1B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w:t>
            </w:r>
            <w:r w:rsidR="00855D60">
              <w:rPr>
                <w:rFonts w:ascii="Myriad Pro" w:hAnsi="Myriad Pro"/>
                <w:sz w:val="18"/>
                <w:szCs w:val="18"/>
                <w:lang w:eastAsia="ru-RU"/>
              </w:rPr>
              <w:t xml:space="preserve"> </w:t>
            </w:r>
            <w:r w:rsidRPr="000B6E49">
              <w:rPr>
                <w:rFonts w:ascii="Myriad Pro" w:hAnsi="Myriad Pro"/>
                <w:sz w:val="18"/>
                <w:szCs w:val="18"/>
                <w:lang w:eastAsia="ru-RU"/>
              </w:rPr>
              <w:t>к электрическим сетям индивидуальных жилых домов, расположенных по адресу: Архангельская область, Плесецкий район, п. Плесецк, ул. Восточная, ул. Южная (Данилов Л.В.)</w:t>
            </w:r>
          </w:p>
        </w:tc>
        <w:tc>
          <w:tcPr>
            <w:tcW w:w="907" w:type="pct"/>
            <w:shd w:val="clear" w:color="auto" w:fill="auto"/>
            <w:vAlign w:val="center"/>
          </w:tcPr>
          <w:p w14:paraId="4D7DFA3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0,80</w:t>
            </w:r>
          </w:p>
        </w:tc>
      </w:tr>
      <w:tr w:rsidR="000A4099" w:rsidRPr="000B6E49" w14:paraId="6A81017C" w14:textId="77777777" w:rsidTr="00341D2B">
        <w:trPr>
          <w:trHeight w:val="20"/>
        </w:trPr>
        <w:tc>
          <w:tcPr>
            <w:tcW w:w="230" w:type="pct"/>
            <w:shd w:val="clear" w:color="auto" w:fill="auto"/>
            <w:vAlign w:val="center"/>
          </w:tcPr>
          <w:p w14:paraId="0065319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553</w:t>
            </w:r>
          </w:p>
        </w:tc>
        <w:tc>
          <w:tcPr>
            <w:tcW w:w="3863" w:type="pct"/>
            <w:shd w:val="clear" w:color="auto" w:fill="auto"/>
            <w:vAlign w:val="bottom"/>
          </w:tcPr>
          <w:p w14:paraId="452B91C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гаража, расположенного по адресу: Архангельская область, Плесецкий район, п. Плесецк, ул. Ленина, гаражная зона ПМЗ (Иглин С.Н.)</w:t>
            </w:r>
          </w:p>
        </w:tc>
        <w:tc>
          <w:tcPr>
            <w:tcW w:w="907" w:type="pct"/>
            <w:shd w:val="clear" w:color="auto" w:fill="auto"/>
            <w:vAlign w:val="center"/>
          </w:tcPr>
          <w:p w14:paraId="3384035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1EB69854" w14:textId="77777777" w:rsidTr="00341D2B">
        <w:trPr>
          <w:trHeight w:val="20"/>
        </w:trPr>
        <w:tc>
          <w:tcPr>
            <w:tcW w:w="230" w:type="pct"/>
            <w:shd w:val="clear" w:color="auto" w:fill="auto"/>
            <w:vAlign w:val="center"/>
          </w:tcPr>
          <w:p w14:paraId="7222ECE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554</w:t>
            </w:r>
          </w:p>
        </w:tc>
        <w:tc>
          <w:tcPr>
            <w:tcW w:w="3863" w:type="pct"/>
            <w:shd w:val="clear" w:color="auto" w:fill="auto"/>
            <w:vAlign w:val="bottom"/>
          </w:tcPr>
          <w:p w14:paraId="40E83C1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гаражей, расположенных по адресу: Архангельская область, Плесецкий район, п. Плесецк, ул. Ленина, гаражная зона ПТФ (Баракшин Л.И.)</w:t>
            </w:r>
          </w:p>
        </w:tc>
        <w:tc>
          <w:tcPr>
            <w:tcW w:w="907" w:type="pct"/>
            <w:shd w:val="clear" w:color="auto" w:fill="auto"/>
            <w:vAlign w:val="center"/>
          </w:tcPr>
          <w:p w14:paraId="2856A2F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569D1A05" w14:textId="77777777" w:rsidTr="00341D2B">
        <w:trPr>
          <w:trHeight w:val="20"/>
        </w:trPr>
        <w:tc>
          <w:tcPr>
            <w:tcW w:w="230" w:type="pct"/>
            <w:shd w:val="clear" w:color="auto" w:fill="auto"/>
            <w:vAlign w:val="center"/>
          </w:tcPr>
          <w:p w14:paraId="5DFE83A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555</w:t>
            </w:r>
          </w:p>
        </w:tc>
        <w:tc>
          <w:tcPr>
            <w:tcW w:w="3863" w:type="pct"/>
            <w:shd w:val="clear" w:color="auto" w:fill="auto"/>
            <w:vAlign w:val="bottom"/>
          </w:tcPr>
          <w:p w14:paraId="080CFC1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жилого дома, расположенного по адресу: Архангельская область, Няндомский р-н, д. Андреевская, в 95 м юго-восточнее д.20 по ул. Колхозная (Захаров В.А.)</w:t>
            </w:r>
          </w:p>
        </w:tc>
        <w:tc>
          <w:tcPr>
            <w:tcW w:w="907" w:type="pct"/>
            <w:shd w:val="clear" w:color="auto" w:fill="auto"/>
            <w:vAlign w:val="center"/>
          </w:tcPr>
          <w:p w14:paraId="75303CE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40DFB5F5" w14:textId="77777777" w:rsidTr="00341D2B">
        <w:trPr>
          <w:trHeight w:val="20"/>
        </w:trPr>
        <w:tc>
          <w:tcPr>
            <w:tcW w:w="230" w:type="pct"/>
            <w:shd w:val="clear" w:color="auto" w:fill="auto"/>
            <w:vAlign w:val="center"/>
          </w:tcPr>
          <w:p w14:paraId="63FC235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556</w:t>
            </w:r>
          </w:p>
        </w:tc>
        <w:tc>
          <w:tcPr>
            <w:tcW w:w="3863" w:type="pct"/>
            <w:shd w:val="clear" w:color="auto" w:fill="auto"/>
            <w:vAlign w:val="bottom"/>
          </w:tcPr>
          <w:p w14:paraId="5AE454D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индивидуального жилого дома, расположенного по адресу:</w:t>
            </w:r>
            <w:r w:rsidR="00855D60">
              <w:rPr>
                <w:rFonts w:ascii="Myriad Pro" w:hAnsi="Myriad Pro"/>
                <w:sz w:val="18"/>
                <w:szCs w:val="18"/>
                <w:lang w:eastAsia="ru-RU"/>
              </w:rPr>
              <w:t xml:space="preserve"> </w:t>
            </w:r>
            <w:r w:rsidRPr="000B6E49">
              <w:rPr>
                <w:rFonts w:ascii="Myriad Pro" w:hAnsi="Myriad Pro"/>
                <w:sz w:val="18"/>
                <w:szCs w:val="18"/>
                <w:lang w:eastAsia="ru-RU"/>
              </w:rPr>
              <w:t>Архангельская область, Каргопольский район, д. Лодыгино, д.15 (Распутин С.А.)</w:t>
            </w:r>
          </w:p>
        </w:tc>
        <w:tc>
          <w:tcPr>
            <w:tcW w:w="907" w:type="pct"/>
            <w:shd w:val="clear" w:color="auto" w:fill="auto"/>
            <w:vAlign w:val="center"/>
          </w:tcPr>
          <w:p w14:paraId="0497713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388F6DF7" w14:textId="77777777" w:rsidTr="00341D2B">
        <w:trPr>
          <w:trHeight w:val="20"/>
        </w:trPr>
        <w:tc>
          <w:tcPr>
            <w:tcW w:w="230" w:type="pct"/>
            <w:shd w:val="clear" w:color="auto" w:fill="auto"/>
            <w:vAlign w:val="center"/>
          </w:tcPr>
          <w:p w14:paraId="6154437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557</w:t>
            </w:r>
          </w:p>
        </w:tc>
        <w:tc>
          <w:tcPr>
            <w:tcW w:w="3863" w:type="pct"/>
            <w:shd w:val="clear" w:color="auto" w:fill="auto"/>
            <w:vAlign w:val="bottom"/>
          </w:tcPr>
          <w:p w14:paraId="78ACB5F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индивидуального жилого дома, расположенного по адресу: Архангельская область, Каргопольский район, д. Казаково, ул. Полевая (Рыкова М.Н.)</w:t>
            </w:r>
          </w:p>
        </w:tc>
        <w:tc>
          <w:tcPr>
            <w:tcW w:w="907" w:type="pct"/>
            <w:shd w:val="clear" w:color="auto" w:fill="auto"/>
            <w:vAlign w:val="center"/>
          </w:tcPr>
          <w:p w14:paraId="14CDDC7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19FE9235" w14:textId="77777777" w:rsidTr="00341D2B">
        <w:trPr>
          <w:trHeight w:val="20"/>
        </w:trPr>
        <w:tc>
          <w:tcPr>
            <w:tcW w:w="230" w:type="pct"/>
            <w:shd w:val="clear" w:color="auto" w:fill="auto"/>
            <w:vAlign w:val="center"/>
          </w:tcPr>
          <w:p w14:paraId="717A611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558</w:t>
            </w:r>
          </w:p>
        </w:tc>
        <w:tc>
          <w:tcPr>
            <w:tcW w:w="3863" w:type="pct"/>
            <w:shd w:val="clear" w:color="auto" w:fill="auto"/>
            <w:vAlign w:val="bottom"/>
          </w:tcPr>
          <w:p w14:paraId="7EEA95D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индивидуального жилого дома, расположенного по адресу: Архангельская область, Каргопольский район, д. Леонтьево, д. 29 (Аверин А.Е.)</w:t>
            </w:r>
          </w:p>
        </w:tc>
        <w:tc>
          <w:tcPr>
            <w:tcW w:w="907" w:type="pct"/>
            <w:shd w:val="clear" w:color="auto" w:fill="auto"/>
            <w:vAlign w:val="center"/>
          </w:tcPr>
          <w:p w14:paraId="0882B8F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470732BA" w14:textId="77777777" w:rsidTr="00341D2B">
        <w:trPr>
          <w:trHeight w:val="20"/>
        </w:trPr>
        <w:tc>
          <w:tcPr>
            <w:tcW w:w="230" w:type="pct"/>
            <w:shd w:val="clear" w:color="auto" w:fill="auto"/>
            <w:vAlign w:val="center"/>
          </w:tcPr>
          <w:p w14:paraId="563BB0C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559</w:t>
            </w:r>
          </w:p>
        </w:tc>
        <w:tc>
          <w:tcPr>
            <w:tcW w:w="3863" w:type="pct"/>
            <w:shd w:val="clear" w:color="auto" w:fill="auto"/>
            <w:vAlign w:val="bottom"/>
          </w:tcPr>
          <w:p w14:paraId="4AF8AA1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индивидуального жилого дома, расположенного по адресу: Архангельская область, Каргопольский район, д. Сорокинская, ул. Онежская, д.11 (Лехов С.В.)</w:t>
            </w:r>
          </w:p>
        </w:tc>
        <w:tc>
          <w:tcPr>
            <w:tcW w:w="907" w:type="pct"/>
            <w:shd w:val="clear" w:color="auto" w:fill="auto"/>
            <w:vAlign w:val="center"/>
          </w:tcPr>
          <w:p w14:paraId="40A2F7B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12EB548B" w14:textId="77777777" w:rsidTr="00341D2B">
        <w:trPr>
          <w:trHeight w:val="20"/>
        </w:trPr>
        <w:tc>
          <w:tcPr>
            <w:tcW w:w="230" w:type="pct"/>
            <w:shd w:val="clear" w:color="auto" w:fill="auto"/>
            <w:vAlign w:val="center"/>
          </w:tcPr>
          <w:p w14:paraId="7A31E95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560</w:t>
            </w:r>
          </w:p>
        </w:tc>
        <w:tc>
          <w:tcPr>
            <w:tcW w:w="3863" w:type="pct"/>
            <w:shd w:val="clear" w:color="auto" w:fill="auto"/>
            <w:vAlign w:val="bottom"/>
          </w:tcPr>
          <w:p w14:paraId="67D11A9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индивидуального жилого дома, расположенного по адресу: Архангельская область, Каргопольский район, д. Усачевская, ул. Советская, д.140 (Панфилов П.И.)</w:t>
            </w:r>
          </w:p>
        </w:tc>
        <w:tc>
          <w:tcPr>
            <w:tcW w:w="907" w:type="pct"/>
            <w:shd w:val="clear" w:color="auto" w:fill="auto"/>
            <w:vAlign w:val="center"/>
          </w:tcPr>
          <w:p w14:paraId="5BF64CC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0,28</w:t>
            </w:r>
          </w:p>
        </w:tc>
      </w:tr>
      <w:tr w:rsidR="000A4099" w:rsidRPr="000B6E49" w14:paraId="3CF1DBDA" w14:textId="77777777" w:rsidTr="00341D2B">
        <w:trPr>
          <w:trHeight w:val="20"/>
        </w:trPr>
        <w:tc>
          <w:tcPr>
            <w:tcW w:w="230" w:type="pct"/>
            <w:shd w:val="clear" w:color="auto" w:fill="auto"/>
            <w:vAlign w:val="center"/>
          </w:tcPr>
          <w:p w14:paraId="6917167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561</w:t>
            </w:r>
          </w:p>
        </w:tc>
        <w:tc>
          <w:tcPr>
            <w:tcW w:w="3863" w:type="pct"/>
            <w:shd w:val="clear" w:color="auto" w:fill="auto"/>
            <w:vAlign w:val="bottom"/>
          </w:tcPr>
          <w:p w14:paraId="35C58F0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индивидуального жилого дома, расположенного по адресу: Архангельская область, Коношский район,</w:t>
            </w:r>
            <w:r w:rsidR="00855D60">
              <w:rPr>
                <w:rFonts w:ascii="Myriad Pro" w:hAnsi="Myriad Pro"/>
                <w:sz w:val="18"/>
                <w:szCs w:val="18"/>
                <w:lang w:eastAsia="ru-RU"/>
              </w:rPr>
              <w:t xml:space="preserve"> </w:t>
            </w:r>
            <w:r w:rsidRPr="000B6E49">
              <w:rPr>
                <w:rFonts w:ascii="Myriad Pro" w:hAnsi="Myriad Pro"/>
                <w:sz w:val="18"/>
                <w:szCs w:val="18"/>
                <w:lang w:eastAsia="ru-RU"/>
              </w:rPr>
              <w:t>д. Ивакинская, ул. Победы, д. №3-а (Борисова Т.Н.)</w:t>
            </w:r>
          </w:p>
        </w:tc>
        <w:tc>
          <w:tcPr>
            <w:tcW w:w="907" w:type="pct"/>
            <w:shd w:val="clear" w:color="auto" w:fill="auto"/>
            <w:vAlign w:val="center"/>
          </w:tcPr>
          <w:p w14:paraId="770CB11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7F989110" w14:textId="77777777" w:rsidTr="00341D2B">
        <w:trPr>
          <w:trHeight w:val="20"/>
        </w:trPr>
        <w:tc>
          <w:tcPr>
            <w:tcW w:w="230" w:type="pct"/>
            <w:shd w:val="clear" w:color="auto" w:fill="auto"/>
            <w:vAlign w:val="center"/>
          </w:tcPr>
          <w:p w14:paraId="258C0BA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562</w:t>
            </w:r>
          </w:p>
        </w:tc>
        <w:tc>
          <w:tcPr>
            <w:tcW w:w="3863" w:type="pct"/>
            <w:shd w:val="clear" w:color="auto" w:fill="auto"/>
            <w:vAlign w:val="bottom"/>
          </w:tcPr>
          <w:p w14:paraId="08A77D6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индивидуального жилого дома, расположенного по адресу: Архангельская область, Коношский район, д. Климовская, ул. Школьная, д.9-а (Кривов С.В.)</w:t>
            </w:r>
          </w:p>
        </w:tc>
        <w:tc>
          <w:tcPr>
            <w:tcW w:w="907" w:type="pct"/>
            <w:shd w:val="clear" w:color="auto" w:fill="auto"/>
            <w:vAlign w:val="center"/>
          </w:tcPr>
          <w:p w14:paraId="1C83993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35875BA6" w14:textId="77777777" w:rsidTr="00341D2B">
        <w:trPr>
          <w:trHeight w:val="20"/>
        </w:trPr>
        <w:tc>
          <w:tcPr>
            <w:tcW w:w="230" w:type="pct"/>
            <w:shd w:val="clear" w:color="auto" w:fill="auto"/>
            <w:vAlign w:val="center"/>
          </w:tcPr>
          <w:p w14:paraId="1B020FB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563</w:t>
            </w:r>
          </w:p>
        </w:tc>
        <w:tc>
          <w:tcPr>
            <w:tcW w:w="3863" w:type="pct"/>
            <w:shd w:val="clear" w:color="auto" w:fill="auto"/>
            <w:vAlign w:val="bottom"/>
          </w:tcPr>
          <w:p w14:paraId="3921D7E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индивидуального жилого дома, расположенного по адресу: Архангельская область, Коношский район, п. Коноша, ул. Механизаторов, д.28 (Сухарева О.Н.)</w:t>
            </w:r>
          </w:p>
        </w:tc>
        <w:tc>
          <w:tcPr>
            <w:tcW w:w="907" w:type="pct"/>
            <w:shd w:val="clear" w:color="auto" w:fill="auto"/>
            <w:vAlign w:val="center"/>
          </w:tcPr>
          <w:p w14:paraId="62641BB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6F5D0045" w14:textId="77777777" w:rsidTr="00341D2B">
        <w:trPr>
          <w:trHeight w:val="20"/>
        </w:trPr>
        <w:tc>
          <w:tcPr>
            <w:tcW w:w="230" w:type="pct"/>
            <w:shd w:val="clear" w:color="auto" w:fill="auto"/>
            <w:vAlign w:val="center"/>
          </w:tcPr>
          <w:p w14:paraId="24D3BCE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564</w:t>
            </w:r>
          </w:p>
        </w:tc>
        <w:tc>
          <w:tcPr>
            <w:tcW w:w="3863" w:type="pct"/>
            <w:shd w:val="clear" w:color="auto" w:fill="auto"/>
            <w:vAlign w:val="bottom"/>
          </w:tcPr>
          <w:p w14:paraId="6A03D73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индивидуального жилого дома, расположенного по адресу: Архангельская область, Коношский район, п. Коноша, ул. Пригородная д.17 (Гаврышкив П.И.)</w:t>
            </w:r>
          </w:p>
        </w:tc>
        <w:tc>
          <w:tcPr>
            <w:tcW w:w="907" w:type="pct"/>
            <w:shd w:val="clear" w:color="auto" w:fill="auto"/>
            <w:vAlign w:val="center"/>
          </w:tcPr>
          <w:p w14:paraId="30635FB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6EE6FDF9" w14:textId="77777777" w:rsidTr="00341D2B">
        <w:trPr>
          <w:trHeight w:val="20"/>
        </w:trPr>
        <w:tc>
          <w:tcPr>
            <w:tcW w:w="230" w:type="pct"/>
            <w:shd w:val="clear" w:color="auto" w:fill="auto"/>
            <w:vAlign w:val="center"/>
          </w:tcPr>
          <w:p w14:paraId="5DE047C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565</w:t>
            </w:r>
          </w:p>
        </w:tc>
        <w:tc>
          <w:tcPr>
            <w:tcW w:w="3863" w:type="pct"/>
            <w:shd w:val="clear" w:color="auto" w:fill="auto"/>
            <w:vAlign w:val="bottom"/>
          </w:tcPr>
          <w:p w14:paraId="002DBE8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индивидуального жилого дома, расположенного по адресу: Архангельская область, Коношский район, п. Коноша, ул. Энергетиков, д.30 (Куликова А.В.)</w:t>
            </w:r>
          </w:p>
        </w:tc>
        <w:tc>
          <w:tcPr>
            <w:tcW w:w="907" w:type="pct"/>
            <w:shd w:val="clear" w:color="auto" w:fill="auto"/>
            <w:vAlign w:val="center"/>
          </w:tcPr>
          <w:p w14:paraId="75F263A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30E7AF02" w14:textId="77777777" w:rsidTr="00341D2B">
        <w:trPr>
          <w:trHeight w:val="20"/>
        </w:trPr>
        <w:tc>
          <w:tcPr>
            <w:tcW w:w="230" w:type="pct"/>
            <w:shd w:val="clear" w:color="auto" w:fill="auto"/>
            <w:vAlign w:val="center"/>
          </w:tcPr>
          <w:p w14:paraId="2EAA3A1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566</w:t>
            </w:r>
          </w:p>
        </w:tc>
        <w:tc>
          <w:tcPr>
            <w:tcW w:w="3863" w:type="pct"/>
            <w:shd w:val="clear" w:color="auto" w:fill="auto"/>
            <w:vAlign w:val="bottom"/>
          </w:tcPr>
          <w:p w14:paraId="5384195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индивидуального жилого дома, расположенного по адресу: Архангельская область, Коношский район, п. Мелентьевский, ул.Привокзальная, д.5 (Ивашов С.В.)</w:t>
            </w:r>
          </w:p>
        </w:tc>
        <w:tc>
          <w:tcPr>
            <w:tcW w:w="907" w:type="pct"/>
            <w:shd w:val="clear" w:color="auto" w:fill="auto"/>
            <w:vAlign w:val="center"/>
          </w:tcPr>
          <w:p w14:paraId="0DCDF2C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58A4DCF6" w14:textId="77777777" w:rsidTr="00341D2B">
        <w:trPr>
          <w:trHeight w:val="20"/>
        </w:trPr>
        <w:tc>
          <w:tcPr>
            <w:tcW w:w="230" w:type="pct"/>
            <w:shd w:val="clear" w:color="auto" w:fill="auto"/>
            <w:vAlign w:val="center"/>
          </w:tcPr>
          <w:p w14:paraId="4331BD1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567</w:t>
            </w:r>
          </w:p>
        </w:tc>
        <w:tc>
          <w:tcPr>
            <w:tcW w:w="3863" w:type="pct"/>
            <w:shd w:val="clear" w:color="auto" w:fill="auto"/>
            <w:vAlign w:val="bottom"/>
          </w:tcPr>
          <w:p w14:paraId="662FDB4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индивидуального жилого дома, расположенного по адресу: Архангельская область, Коношский район, п. Подюга, ул. Бетонная, д.24 (Соколов Н.Н.)</w:t>
            </w:r>
          </w:p>
        </w:tc>
        <w:tc>
          <w:tcPr>
            <w:tcW w:w="907" w:type="pct"/>
            <w:shd w:val="clear" w:color="auto" w:fill="auto"/>
            <w:vAlign w:val="center"/>
          </w:tcPr>
          <w:p w14:paraId="54FBBD9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7EA8E4AF" w14:textId="77777777" w:rsidTr="00341D2B">
        <w:trPr>
          <w:trHeight w:val="20"/>
        </w:trPr>
        <w:tc>
          <w:tcPr>
            <w:tcW w:w="230" w:type="pct"/>
            <w:shd w:val="clear" w:color="auto" w:fill="auto"/>
            <w:vAlign w:val="center"/>
          </w:tcPr>
          <w:p w14:paraId="47BDAF6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568</w:t>
            </w:r>
          </w:p>
        </w:tc>
        <w:tc>
          <w:tcPr>
            <w:tcW w:w="3863" w:type="pct"/>
            <w:shd w:val="clear" w:color="auto" w:fill="auto"/>
            <w:vAlign w:val="bottom"/>
          </w:tcPr>
          <w:p w14:paraId="52FF84D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индивидуального жилого дома, расположенного по адресу: Архангельская область, Няндомский район, дер.Кузьминская пер.Солнечный д 5 (Масловец О.С.)</w:t>
            </w:r>
          </w:p>
        </w:tc>
        <w:tc>
          <w:tcPr>
            <w:tcW w:w="907" w:type="pct"/>
            <w:shd w:val="clear" w:color="auto" w:fill="auto"/>
            <w:vAlign w:val="center"/>
          </w:tcPr>
          <w:p w14:paraId="2F983EA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00E3DA01" w14:textId="77777777" w:rsidTr="00341D2B">
        <w:trPr>
          <w:trHeight w:val="20"/>
        </w:trPr>
        <w:tc>
          <w:tcPr>
            <w:tcW w:w="230" w:type="pct"/>
            <w:shd w:val="clear" w:color="auto" w:fill="auto"/>
            <w:vAlign w:val="center"/>
          </w:tcPr>
          <w:p w14:paraId="305A011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569</w:t>
            </w:r>
          </w:p>
        </w:tc>
        <w:tc>
          <w:tcPr>
            <w:tcW w:w="3863" w:type="pct"/>
            <w:shd w:val="clear" w:color="auto" w:fill="auto"/>
            <w:vAlign w:val="bottom"/>
          </w:tcPr>
          <w:p w14:paraId="07E992F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ВЛИ-0,4 кВ для обеспечения технологического присоединения индивидуального жилого дома, расположенного по адресу: Архангельская область, Плесецкий район, п. Обозерский, ул. Октябрьская, д. №5 (Фейзакс А.Е.) </w:t>
            </w:r>
          </w:p>
        </w:tc>
        <w:tc>
          <w:tcPr>
            <w:tcW w:w="907" w:type="pct"/>
            <w:shd w:val="clear" w:color="auto" w:fill="auto"/>
            <w:vAlign w:val="center"/>
          </w:tcPr>
          <w:p w14:paraId="26B8215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489BDC3F" w14:textId="77777777" w:rsidTr="00341D2B">
        <w:trPr>
          <w:trHeight w:val="20"/>
        </w:trPr>
        <w:tc>
          <w:tcPr>
            <w:tcW w:w="230" w:type="pct"/>
            <w:shd w:val="clear" w:color="auto" w:fill="auto"/>
            <w:vAlign w:val="center"/>
          </w:tcPr>
          <w:p w14:paraId="402F123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570</w:t>
            </w:r>
          </w:p>
        </w:tc>
        <w:tc>
          <w:tcPr>
            <w:tcW w:w="3863" w:type="pct"/>
            <w:shd w:val="clear" w:color="auto" w:fill="auto"/>
            <w:vAlign w:val="bottom"/>
          </w:tcPr>
          <w:p w14:paraId="68DA5DC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индивидуального жилого дома, расположенного по адресу: Архангельская область, Плесецкий район, п. Плесецк, пер. Дорожный, уч. №2 Б (Четвериков Р.М.)</w:t>
            </w:r>
          </w:p>
        </w:tc>
        <w:tc>
          <w:tcPr>
            <w:tcW w:w="907" w:type="pct"/>
            <w:shd w:val="clear" w:color="auto" w:fill="auto"/>
            <w:vAlign w:val="center"/>
          </w:tcPr>
          <w:p w14:paraId="1C4CC7D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2E45E645" w14:textId="77777777" w:rsidTr="00341D2B">
        <w:trPr>
          <w:trHeight w:val="20"/>
        </w:trPr>
        <w:tc>
          <w:tcPr>
            <w:tcW w:w="230" w:type="pct"/>
            <w:shd w:val="clear" w:color="auto" w:fill="auto"/>
            <w:vAlign w:val="center"/>
          </w:tcPr>
          <w:p w14:paraId="1E5D45D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571</w:t>
            </w:r>
          </w:p>
        </w:tc>
        <w:tc>
          <w:tcPr>
            <w:tcW w:w="3863" w:type="pct"/>
            <w:shd w:val="clear" w:color="auto" w:fill="auto"/>
            <w:vAlign w:val="bottom"/>
          </w:tcPr>
          <w:p w14:paraId="7B4DF51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индивидуального жилого дома, расположенного по адресу: Архангельская область, Плесецкий район, п. Плесецк, ул. Восточная-2 линия, д. №12 (Пислегин И.А.)</w:t>
            </w:r>
          </w:p>
        </w:tc>
        <w:tc>
          <w:tcPr>
            <w:tcW w:w="907" w:type="pct"/>
            <w:shd w:val="clear" w:color="auto" w:fill="auto"/>
            <w:vAlign w:val="center"/>
          </w:tcPr>
          <w:p w14:paraId="78C164D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06C4AAB5" w14:textId="77777777" w:rsidTr="00341D2B">
        <w:trPr>
          <w:trHeight w:val="20"/>
        </w:trPr>
        <w:tc>
          <w:tcPr>
            <w:tcW w:w="230" w:type="pct"/>
            <w:shd w:val="clear" w:color="auto" w:fill="auto"/>
            <w:vAlign w:val="center"/>
          </w:tcPr>
          <w:p w14:paraId="4A9FA30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572</w:t>
            </w:r>
          </w:p>
        </w:tc>
        <w:tc>
          <w:tcPr>
            <w:tcW w:w="3863" w:type="pct"/>
            <w:shd w:val="clear" w:color="auto" w:fill="auto"/>
            <w:vAlign w:val="bottom"/>
          </w:tcPr>
          <w:p w14:paraId="693E4C0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индивидуального жилого дома, расположенного по адресу: Архангельская область, Плесецкий район, п. Плесецк, ул. Индустриальная, уч. №60 (Ильин Ю.В.)</w:t>
            </w:r>
          </w:p>
        </w:tc>
        <w:tc>
          <w:tcPr>
            <w:tcW w:w="907" w:type="pct"/>
            <w:shd w:val="clear" w:color="auto" w:fill="auto"/>
            <w:vAlign w:val="center"/>
          </w:tcPr>
          <w:p w14:paraId="15F8D9B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4E2D270B" w14:textId="77777777" w:rsidTr="00341D2B">
        <w:trPr>
          <w:trHeight w:val="20"/>
        </w:trPr>
        <w:tc>
          <w:tcPr>
            <w:tcW w:w="230" w:type="pct"/>
            <w:shd w:val="clear" w:color="auto" w:fill="auto"/>
            <w:vAlign w:val="center"/>
          </w:tcPr>
          <w:p w14:paraId="41D58CD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573</w:t>
            </w:r>
          </w:p>
        </w:tc>
        <w:tc>
          <w:tcPr>
            <w:tcW w:w="3863" w:type="pct"/>
            <w:shd w:val="clear" w:color="auto" w:fill="auto"/>
            <w:vAlign w:val="bottom"/>
          </w:tcPr>
          <w:p w14:paraId="3888D89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индивидуального жилого дома, расположенного по адресу: Архангельская область, Плесецкий район, п. Плесецк, ул. Космонавтов, уч. №16 (Веснин М.А.)</w:t>
            </w:r>
          </w:p>
        </w:tc>
        <w:tc>
          <w:tcPr>
            <w:tcW w:w="907" w:type="pct"/>
            <w:shd w:val="clear" w:color="auto" w:fill="auto"/>
            <w:vAlign w:val="center"/>
          </w:tcPr>
          <w:p w14:paraId="74E9F37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6326F8DB" w14:textId="77777777" w:rsidTr="00341D2B">
        <w:trPr>
          <w:trHeight w:val="20"/>
        </w:trPr>
        <w:tc>
          <w:tcPr>
            <w:tcW w:w="230" w:type="pct"/>
            <w:shd w:val="clear" w:color="auto" w:fill="auto"/>
            <w:vAlign w:val="center"/>
          </w:tcPr>
          <w:p w14:paraId="353FA78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574</w:t>
            </w:r>
          </w:p>
        </w:tc>
        <w:tc>
          <w:tcPr>
            <w:tcW w:w="3863" w:type="pct"/>
            <w:shd w:val="clear" w:color="auto" w:fill="auto"/>
            <w:vAlign w:val="bottom"/>
          </w:tcPr>
          <w:p w14:paraId="660B2B1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индивидуального жилого дома, расположенного по адресу: Архангельская область, Плесецкий район, п.Плесецк, ул.Восточная-2, д.№2 А (Ухлин А.А.)</w:t>
            </w:r>
          </w:p>
        </w:tc>
        <w:tc>
          <w:tcPr>
            <w:tcW w:w="907" w:type="pct"/>
            <w:shd w:val="clear" w:color="auto" w:fill="auto"/>
            <w:vAlign w:val="center"/>
          </w:tcPr>
          <w:p w14:paraId="558179B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282F826C" w14:textId="77777777" w:rsidTr="00341D2B">
        <w:trPr>
          <w:trHeight w:val="20"/>
        </w:trPr>
        <w:tc>
          <w:tcPr>
            <w:tcW w:w="230" w:type="pct"/>
            <w:shd w:val="clear" w:color="auto" w:fill="auto"/>
            <w:vAlign w:val="center"/>
          </w:tcPr>
          <w:p w14:paraId="6925DD2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575</w:t>
            </w:r>
          </w:p>
        </w:tc>
        <w:tc>
          <w:tcPr>
            <w:tcW w:w="3863" w:type="pct"/>
            <w:shd w:val="clear" w:color="auto" w:fill="auto"/>
            <w:vAlign w:val="bottom"/>
          </w:tcPr>
          <w:p w14:paraId="6CA2C53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индивидуального жилого дома, расположенного по адресу: Архангельская область, Плесецкий район, п.Плесецк, ул.Дзержинского, д.№95 (Ильиных Д.А.)</w:t>
            </w:r>
          </w:p>
        </w:tc>
        <w:tc>
          <w:tcPr>
            <w:tcW w:w="907" w:type="pct"/>
            <w:shd w:val="clear" w:color="auto" w:fill="auto"/>
            <w:vAlign w:val="center"/>
          </w:tcPr>
          <w:p w14:paraId="3B75905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0E06E3B1" w14:textId="77777777" w:rsidTr="00341D2B">
        <w:trPr>
          <w:trHeight w:val="20"/>
        </w:trPr>
        <w:tc>
          <w:tcPr>
            <w:tcW w:w="230" w:type="pct"/>
            <w:shd w:val="clear" w:color="auto" w:fill="auto"/>
            <w:vAlign w:val="center"/>
          </w:tcPr>
          <w:p w14:paraId="41AB25C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576</w:t>
            </w:r>
          </w:p>
        </w:tc>
        <w:tc>
          <w:tcPr>
            <w:tcW w:w="3863" w:type="pct"/>
            <w:shd w:val="clear" w:color="auto" w:fill="auto"/>
            <w:vAlign w:val="bottom"/>
          </w:tcPr>
          <w:p w14:paraId="5DD5142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ВЛИ-0,4 кВ для обеспечения технологического присоединения индивидуального жилого дома, расположенного по адресу: Архангельская область, Плесецкий район, п.Савинский, ул.Железнодорожная, уч.№12 (Лебедева И.А.) </w:t>
            </w:r>
          </w:p>
        </w:tc>
        <w:tc>
          <w:tcPr>
            <w:tcW w:w="907" w:type="pct"/>
            <w:shd w:val="clear" w:color="auto" w:fill="auto"/>
            <w:vAlign w:val="center"/>
          </w:tcPr>
          <w:p w14:paraId="5272828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0,12</w:t>
            </w:r>
          </w:p>
        </w:tc>
      </w:tr>
      <w:tr w:rsidR="000A4099" w:rsidRPr="000B6E49" w14:paraId="063E6E09" w14:textId="77777777" w:rsidTr="00341D2B">
        <w:trPr>
          <w:trHeight w:val="20"/>
        </w:trPr>
        <w:tc>
          <w:tcPr>
            <w:tcW w:w="230" w:type="pct"/>
            <w:shd w:val="clear" w:color="auto" w:fill="auto"/>
            <w:vAlign w:val="center"/>
          </w:tcPr>
          <w:p w14:paraId="3959C4E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577</w:t>
            </w:r>
          </w:p>
        </w:tc>
        <w:tc>
          <w:tcPr>
            <w:tcW w:w="3863" w:type="pct"/>
            <w:shd w:val="clear" w:color="auto" w:fill="auto"/>
            <w:vAlign w:val="bottom"/>
          </w:tcPr>
          <w:p w14:paraId="43E4D12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индивидуального жилого дома, расположенного по адресу: Архангельская область, Плесецкий район, с. Конево, ул. Мира, уч. №24 Б (Базанова О.Н.)</w:t>
            </w:r>
          </w:p>
        </w:tc>
        <w:tc>
          <w:tcPr>
            <w:tcW w:w="907" w:type="pct"/>
            <w:shd w:val="clear" w:color="auto" w:fill="auto"/>
            <w:vAlign w:val="center"/>
          </w:tcPr>
          <w:p w14:paraId="3C3988B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5DD1CB0B" w14:textId="77777777" w:rsidTr="00341D2B">
        <w:trPr>
          <w:trHeight w:val="20"/>
        </w:trPr>
        <w:tc>
          <w:tcPr>
            <w:tcW w:w="230" w:type="pct"/>
            <w:shd w:val="clear" w:color="auto" w:fill="auto"/>
            <w:vAlign w:val="center"/>
          </w:tcPr>
          <w:p w14:paraId="2410006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578</w:t>
            </w:r>
          </w:p>
        </w:tc>
        <w:tc>
          <w:tcPr>
            <w:tcW w:w="3863" w:type="pct"/>
            <w:shd w:val="clear" w:color="auto" w:fill="auto"/>
            <w:vAlign w:val="bottom"/>
          </w:tcPr>
          <w:p w14:paraId="14ED0F1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индивидуального жилого дома, расположенного по адресу: Архангельская область, Плесецкий район, с.Конево, ул.Мира, д. №18 А (Резвая Г.В.)</w:t>
            </w:r>
          </w:p>
        </w:tc>
        <w:tc>
          <w:tcPr>
            <w:tcW w:w="907" w:type="pct"/>
            <w:shd w:val="clear" w:color="auto" w:fill="auto"/>
            <w:vAlign w:val="center"/>
          </w:tcPr>
          <w:p w14:paraId="6567E53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1FB36776" w14:textId="77777777" w:rsidTr="00341D2B">
        <w:trPr>
          <w:trHeight w:val="20"/>
        </w:trPr>
        <w:tc>
          <w:tcPr>
            <w:tcW w:w="230" w:type="pct"/>
            <w:shd w:val="clear" w:color="auto" w:fill="auto"/>
            <w:vAlign w:val="center"/>
          </w:tcPr>
          <w:p w14:paraId="5467513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579</w:t>
            </w:r>
          </w:p>
        </w:tc>
        <w:tc>
          <w:tcPr>
            <w:tcW w:w="3863" w:type="pct"/>
            <w:shd w:val="clear" w:color="auto" w:fill="auto"/>
            <w:vAlign w:val="bottom"/>
          </w:tcPr>
          <w:p w14:paraId="1AA2A9B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индивидуальных жилых домов, расположенных по адресу: Архангельская область, Каргопольский район, г. Каргополь, ул. Мелиораторов, пер. Цветочный (Булгакова О.В.)</w:t>
            </w:r>
          </w:p>
        </w:tc>
        <w:tc>
          <w:tcPr>
            <w:tcW w:w="907" w:type="pct"/>
            <w:shd w:val="clear" w:color="auto" w:fill="auto"/>
            <w:vAlign w:val="center"/>
          </w:tcPr>
          <w:p w14:paraId="6D56381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0,43</w:t>
            </w:r>
          </w:p>
        </w:tc>
      </w:tr>
      <w:tr w:rsidR="000A4099" w:rsidRPr="000B6E49" w14:paraId="2D192D53" w14:textId="77777777" w:rsidTr="00341D2B">
        <w:trPr>
          <w:trHeight w:val="20"/>
        </w:trPr>
        <w:tc>
          <w:tcPr>
            <w:tcW w:w="230" w:type="pct"/>
            <w:shd w:val="clear" w:color="auto" w:fill="auto"/>
            <w:vAlign w:val="center"/>
          </w:tcPr>
          <w:p w14:paraId="4094D2E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580</w:t>
            </w:r>
          </w:p>
        </w:tc>
        <w:tc>
          <w:tcPr>
            <w:tcW w:w="3863" w:type="pct"/>
            <w:shd w:val="clear" w:color="auto" w:fill="auto"/>
            <w:vAlign w:val="bottom"/>
          </w:tcPr>
          <w:p w14:paraId="286B311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индивидуальных жилых домов, расположенных по адресу: Архангельская область, Каргопольский район, г. Каргополь, ул. Новодеревенская, д. 6, д. 14. (Сидорова Н.С.)</w:t>
            </w:r>
          </w:p>
        </w:tc>
        <w:tc>
          <w:tcPr>
            <w:tcW w:w="907" w:type="pct"/>
            <w:shd w:val="clear" w:color="auto" w:fill="auto"/>
            <w:vAlign w:val="center"/>
          </w:tcPr>
          <w:p w14:paraId="33465AE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0,35</w:t>
            </w:r>
          </w:p>
        </w:tc>
      </w:tr>
      <w:tr w:rsidR="000A4099" w:rsidRPr="000B6E49" w14:paraId="080B29F0" w14:textId="77777777" w:rsidTr="00341D2B">
        <w:trPr>
          <w:trHeight w:val="20"/>
        </w:trPr>
        <w:tc>
          <w:tcPr>
            <w:tcW w:w="230" w:type="pct"/>
            <w:shd w:val="clear" w:color="auto" w:fill="auto"/>
            <w:vAlign w:val="center"/>
          </w:tcPr>
          <w:p w14:paraId="39EC9CD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581</w:t>
            </w:r>
          </w:p>
        </w:tc>
        <w:tc>
          <w:tcPr>
            <w:tcW w:w="3863" w:type="pct"/>
            <w:shd w:val="clear" w:color="auto" w:fill="auto"/>
            <w:vAlign w:val="bottom"/>
          </w:tcPr>
          <w:p w14:paraId="454A068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индивидуальных жилых домов, расположенных по адресу: Архангельская область, Каргопольский район, д. Ватамановская (Рамзаев Н.В.)</w:t>
            </w:r>
          </w:p>
        </w:tc>
        <w:tc>
          <w:tcPr>
            <w:tcW w:w="907" w:type="pct"/>
            <w:shd w:val="clear" w:color="auto" w:fill="auto"/>
            <w:vAlign w:val="center"/>
          </w:tcPr>
          <w:p w14:paraId="43EA214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0,20</w:t>
            </w:r>
          </w:p>
        </w:tc>
      </w:tr>
      <w:tr w:rsidR="000A4099" w:rsidRPr="000B6E49" w14:paraId="42A08A8C" w14:textId="77777777" w:rsidTr="00341D2B">
        <w:trPr>
          <w:trHeight w:val="20"/>
        </w:trPr>
        <w:tc>
          <w:tcPr>
            <w:tcW w:w="230" w:type="pct"/>
            <w:shd w:val="clear" w:color="auto" w:fill="auto"/>
            <w:vAlign w:val="center"/>
          </w:tcPr>
          <w:p w14:paraId="2F5495C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582</w:t>
            </w:r>
          </w:p>
        </w:tc>
        <w:tc>
          <w:tcPr>
            <w:tcW w:w="3863" w:type="pct"/>
            <w:shd w:val="clear" w:color="auto" w:fill="auto"/>
            <w:vAlign w:val="bottom"/>
          </w:tcPr>
          <w:p w14:paraId="5B03F3D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индивидуальных жилых домов, расположенных по адресу: Архангельская область, Каргопольский район, д. Шелоховская, ул. Спортивная, д.4, д.22</w:t>
            </w:r>
          </w:p>
        </w:tc>
        <w:tc>
          <w:tcPr>
            <w:tcW w:w="907" w:type="pct"/>
            <w:shd w:val="clear" w:color="auto" w:fill="auto"/>
            <w:vAlign w:val="center"/>
          </w:tcPr>
          <w:p w14:paraId="41ADC66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0,40</w:t>
            </w:r>
          </w:p>
        </w:tc>
      </w:tr>
      <w:tr w:rsidR="000A4099" w:rsidRPr="000B6E49" w14:paraId="6E3AD00B" w14:textId="77777777" w:rsidTr="00341D2B">
        <w:trPr>
          <w:trHeight w:val="20"/>
        </w:trPr>
        <w:tc>
          <w:tcPr>
            <w:tcW w:w="230" w:type="pct"/>
            <w:shd w:val="clear" w:color="auto" w:fill="auto"/>
            <w:vAlign w:val="center"/>
          </w:tcPr>
          <w:p w14:paraId="23EFFAB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583</w:t>
            </w:r>
          </w:p>
        </w:tc>
        <w:tc>
          <w:tcPr>
            <w:tcW w:w="3863" w:type="pct"/>
            <w:shd w:val="clear" w:color="auto" w:fill="auto"/>
            <w:vAlign w:val="bottom"/>
          </w:tcPr>
          <w:p w14:paraId="48733BB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индивидуальных жилых домов, расположенных по адресу: Архангельская область, Каргопольский район, п. Пригородный, ул. Молодежная, д.27, д.29 (Лебедев В.С.)</w:t>
            </w:r>
          </w:p>
        </w:tc>
        <w:tc>
          <w:tcPr>
            <w:tcW w:w="907" w:type="pct"/>
            <w:shd w:val="clear" w:color="auto" w:fill="auto"/>
            <w:vAlign w:val="center"/>
          </w:tcPr>
          <w:p w14:paraId="07C6BC8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21D58AD4" w14:textId="77777777" w:rsidTr="00341D2B">
        <w:trPr>
          <w:trHeight w:val="20"/>
        </w:trPr>
        <w:tc>
          <w:tcPr>
            <w:tcW w:w="230" w:type="pct"/>
            <w:shd w:val="clear" w:color="auto" w:fill="auto"/>
            <w:vAlign w:val="center"/>
          </w:tcPr>
          <w:p w14:paraId="614C29C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584</w:t>
            </w:r>
          </w:p>
        </w:tc>
        <w:tc>
          <w:tcPr>
            <w:tcW w:w="3863" w:type="pct"/>
            <w:shd w:val="clear" w:color="auto" w:fill="auto"/>
            <w:vAlign w:val="bottom"/>
          </w:tcPr>
          <w:p w14:paraId="41EAE9B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индивидуальных жилых домов, расположенных по адресу: Архангельская область, Коношский район, п. Коноша, ул. Весенняя, д.12, д.14, д.9-а (Орлов Д.А.)</w:t>
            </w:r>
          </w:p>
        </w:tc>
        <w:tc>
          <w:tcPr>
            <w:tcW w:w="907" w:type="pct"/>
            <w:shd w:val="clear" w:color="auto" w:fill="auto"/>
            <w:vAlign w:val="center"/>
          </w:tcPr>
          <w:p w14:paraId="6C15F7E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70A14BB5" w14:textId="77777777" w:rsidTr="00341D2B">
        <w:trPr>
          <w:trHeight w:val="20"/>
        </w:trPr>
        <w:tc>
          <w:tcPr>
            <w:tcW w:w="230" w:type="pct"/>
            <w:shd w:val="clear" w:color="auto" w:fill="auto"/>
            <w:vAlign w:val="center"/>
          </w:tcPr>
          <w:p w14:paraId="183BBC5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585</w:t>
            </w:r>
          </w:p>
        </w:tc>
        <w:tc>
          <w:tcPr>
            <w:tcW w:w="3863" w:type="pct"/>
            <w:shd w:val="clear" w:color="auto" w:fill="auto"/>
            <w:vAlign w:val="bottom"/>
          </w:tcPr>
          <w:p w14:paraId="46B5EAF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индивидуальных жилых домов, расположенных по адресу: Архангельская область, Плесецкий район, д.Боброво, уч. №26, уч. №27 (Ступин В.Г.)</w:t>
            </w:r>
          </w:p>
        </w:tc>
        <w:tc>
          <w:tcPr>
            <w:tcW w:w="907" w:type="pct"/>
            <w:shd w:val="clear" w:color="auto" w:fill="auto"/>
            <w:vAlign w:val="center"/>
          </w:tcPr>
          <w:p w14:paraId="4C04D66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0,36</w:t>
            </w:r>
          </w:p>
        </w:tc>
      </w:tr>
      <w:tr w:rsidR="000A4099" w:rsidRPr="000B6E49" w14:paraId="1E7756C0" w14:textId="77777777" w:rsidTr="00341D2B">
        <w:trPr>
          <w:trHeight w:val="20"/>
        </w:trPr>
        <w:tc>
          <w:tcPr>
            <w:tcW w:w="230" w:type="pct"/>
            <w:shd w:val="clear" w:color="auto" w:fill="auto"/>
            <w:vAlign w:val="center"/>
          </w:tcPr>
          <w:p w14:paraId="76E2645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586</w:t>
            </w:r>
          </w:p>
        </w:tc>
        <w:tc>
          <w:tcPr>
            <w:tcW w:w="3863" w:type="pct"/>
            <w:shd w:val="clear" w:color="auto" w:fill="auto"/>
            <w:vAlign w:val="bottom"/>
          </w:tcPr>
          <w:p w14:paraId="6630A57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индивидуальных жилых домов, расположенных по адресу: Архангельская область, Плесецкий район, д.Гора (Штефан К.В.)</w:t>
            </w:r>
          </w:p>
        </w:tc>
        <w:tc>
          <w:tcPr>
            <w:tcW w:w="907" w:type="pct"/>
            <w:shd w:val="clear" w:color="auto" w:fill="auto"/>
            <w:vAlign w:val="center"/>
          </w:tcPr>
          <w:p w14:paraId="7347A44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13CBD870" w14:textId="77777777" w:rsidTr="00341D2B">
        <w:trPr>
          <w:trHeight w:val="20"/>
        </w:trPr>
        <w:tc>
          <w:tcPr>
            <w:tcW w:w="230" w:type="pct"/>
            <w:shd w:val="clear" w:color="auto" w:fill="auto"/>
            <w:vAlign w:val="center"/>
          </w:tcPr>
          <w:p w14:paraId="6347B48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587</w:t>
            </w:r>
          </w:p>
        </w:tc>
        <w:tc>
          <w:tcPr>
            <w:tcW w:w="3863" w:type="pct"/>
            <w:shd w:val="clear" w:color="auto" w:fill="auto"/>
            <w:vAlign w:val="bottom"/>
          </w:tcPr>
          <w:p w14:paraId="50E5826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индивидуальных жилых домов, расположенных по адресу: Архангельская область, Плесецкий район, п. Савинский, ул. Отрадная, д. №17, д. №24. (Снисарь А.Д.)</w:t>
            </w:r>
          </w:p>
        </w:tc>
        <w:tc>
          <w:tcPr>
            <w:tcW w:w="907" w:type="pct"/>
            <w:shd w:val="clear" w:color="auto" w:fill="auto"/>
            <w:vAlign w:val="center"/>
          </w:tcPr>
          <w:p w14:paraId="0FC8575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7928C9EE" w14:textId="77777777" w:rsidTr="00341D2B">
        <w:trPr>
          <w:trHeight w:val="20"/>
        </w:trPr>
        <w:tc>
          <w:tcPr>
            <w:tcW w:w="230" w:type="pct"/>
            <w:shd w:val="clear" w:color="auto" w:fill="auto"/>
            <w:vAlign w:val="center"/>
          </w:tcPr>
          <w:p w14:paraId="0E3AF1C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588</w:t>
            </w:r>
          </w:p>
        </w:tc>
        <w:tc>
          <w:tcPr>
            <w:tcW w:w="3863" w:type="pct"/>
            <w:shd w:val="clear" w:color="auto" w:fill="auto"/>
            <w:vAlign w:val="bottom"/>
          </w:tcPr>
          <w:p w14:paraId="0659C51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индивидуальных жилых домов, расположенных по адресу: Архангельская область, Плесецкий район, п.Плесецк, ул.Космонавтов, уч.№1Г, уч.№2д (Чернышев В.В.)</w:t>
            </w:r>
          </w:p>
        </w:tc>
        <w:tc>
          <w:tcPr>
            <w:tcW w:w="907" w:type="pct"/>
            <w:shd w:val="clear" w:color="auto" w:fill="auto"/>
            <w:vAlign w:val="center"/>
          </w:tcPr>
          <w:p w14:paraId="3CEA075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116FF735" w14:textId="77777777" w:rsidTr="00341D2B">
        <w:trPr>
          <w:trHeight w:val="20"/>
        </w:trPr>
        <w:tc>
          <w:tcPr>
            <w:tcW w:w="230" w:type="pct"/>
            <w:shd w:val="clear" w:color="auto" w:fill="auto"/>
            <w:vAlign w:val="center"/>
          </w:tcPr>
          <w:p w14:paraId="2CD79F2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589</w:t>
            </w:r>
          </w:p>
        </w:tc>
        <w:tc>
          <w:tcPr>
            <w:tcW w:w="3863" w:type="pct"/>
            <w:shd w:val="clear" w:color="auto" w:fill="auto"/>
            <w:vAlign w:val="bottom"/>
          </w:tcPr>
          <w:p w14:paraId="67027AF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индивидуальных жилых домов, расположенных по адресу: Архангельская область, Плесецкий район, с.Конево, ул.Восточная, д.№104, д.№106 (Тебенькова С.В.)</w:t>
            </w:r>
          </w:p>
        </w:tc>
        <w:tc>
          <w:tcPr>
            <w:tcW w:w="907" w:type="pct"/>
            <w:shd w:val="clear" w:color="auto" w:fill="auto"/>
            <w:vAlign w:val="center"/>
          </w:tcPr>
          <w:p w14:paraId="6533DB4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1F73316D" w14:textId="77777777" w:rsidTr="00341D2B">
        <w:trPr>
          <w:trHeight w:val="20"/>
        </w:trPr>
        <w:tc>
          <w:tcPr>
            <w:tcW w:w="230" w:type="pct"/>
            <w:shd w:val="clear" w:color="auto" w:fill="auto"/>
            <w:vAlign w:val="center"/>
          </w:tcPr>
          <w:p w14:paraId="0F6B598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590</w:t>
            </w:r>
          </w:p>
        </w:tc>
        <w:tc>
          <w:tcPr>
            <w:tcW w:w="3863" w:type="pct"/>
            <w:shd w:val="clear" w:color="auto" w:fill="auto"/>
            <w:vAlign w:val="bottom"/>
          </w:tcPr>
          <w:p w14:paraId="2455C55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к электрическим сетям магазина и гаража по адресу г.Вельск, ул.Кирова (ИП Колданов Е.С., Ярославцева Н.В.)</w:t>
            </w:r>
          </w:p>
        </w:tc>
        <w:tc>
          <w:tcPr>
            <w:tcW w:w="907" w:type="pct"/>
            <w:shd w:val="clear" w:color="auto" w:fill="auto"/>
            <w:vAlign w:val="center"/>
          </w:tcPr>
          <w:p w14:paraId="098070C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0,32</w:t>
            </w:r>
          </w:p>
        </w:tc>
      </w:tr>
      <w:tr w:rsidR="000A4099" w:rsidRPr="000B6E49" w14:paraId="3AB4AC21" w14:textId="77777777" w:rsidTr="00341D2B">
        <w:trPr>
          <w:trHeight w:val="20"/>
        </w:trPr>
        <w:tc>
          <w:tcPr>
            <w:tcW w:w="230" w:type="pct"/>
            <w:shd w:val="clear" w:color="auto" w:fill="auto"/>
            <w:vAlign w:val="center"/>
          </w:tcPr>
          <w:p w14:paraId="213BDFB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591</w:t>
            </w:r>
          </w:p>
        </w:tc>
        <w:tc>
          <w:tcPr>
            <w:tcW w:w="3863" w:type="pct"/>
            <w:shd w:val="clear" w:color="auto" w:fill="auto"/>
            <w:vAlign w:val="bottom"/>
          </w:tcPr>
          <w:p w14:paraId="110337E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кафе, расположенного по адресу: Архангельская область, Каргопольский район, д. Шелоховская (Едакин Н.В.)</w:t>
            </w:r>
          </w:p>
        </w:tc>
        <w:tc>
          <w:tcPr>
            <w:tcW w:w="907" w:type="pct"/>
            <w:shd w:val="clear" w:color="auto" w:fill="auto"/>
            <w:vAlign w:val="center"/>
          </w:tcPr>
          <w:p w14:paraId="438404B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0,07</w:t>
            </w:r>
          </w:p>
        </w:tc>
      </w:tr>
      <w:tr w:rsidR="000A4099" w:rsidRPr="000B6E49" w14:paraId="724EBD0B" w14:textId="77777777" w:rsidTr="00341D2B">
        <w:trPr>
          <w:trHeight w:val="20"/>
        </w:trPr>
        <w:tc>
          <w:tcPr>
            <w:tcW w:w="230" w:type="pct"/>
            <w:shd w:val="clear" w:color="auto" w:fill="auto"/>
            <w:vAlign w:val="center"/>
          </w:tcPr>
          <w:p w14:paraId="403C3FC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592</w:t>
            </w:r>
          </w:p>
        </w:tc>
        <w:tc>
          <w:tcPr>
            <w:tcW w:w="3863" w:type="pct"/>
            <w:shd w:val="clear" w:color="auto" w:fill="auto"/>
            <w:vAlign w:val="bottom"/>
          </w:tcPr>
          <w:p w14:paraId="6268CF8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многоквартирного дома, расположенного по адресу: Архангельская область, Каргопольский район, д.Ватамановская, ул. Южная, д.1 А (Трикоз А.А.)</w:t>
            </w:r>
          </w:p>
        </w:tc>
        <w:tc>
          <w:tcPr>
            <w:tcW w:w="907" w:type="pct"/>
            <w:shd w:val="clear" w:color="auto" w:fill="auto"/>
            <w:vAlign w:val="center"/>
          </w:tcPr>
          <w:p w14:paraId="69EE340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377F372D" w14:textId="77777777" w:rsidTr="00341D2B">
        <w:trPr>
          <w:trHeight w:val="20"/>
        </w:trPr>
        <w:tc>
          <w:tcPr>
            <w:tcW w:w="230" w:type="pct"/>
            <w:shd w:val="clear" w:color="auto" w:fill="auto"/>
            <w:vAlign w:val="center"/>
          </w:tcPr>
          <w:p w14:paraId="51B73A4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593</w:t>
            </w:r>
          </w:p>
        </w:tc>
        <w:tc>
          <w:tcPr>
            <w:tcW w:w="3863" w:type="pct"/>
            <w:shd w:val="clear" w:color="auto" w:fill="auto"/>
            <w:vAlign w:val="bottom"/>
          </w:tcPr>
          <w:p w14:paraId="7D442D4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строительной площадки жилого дома, расположенной по адресу: Архангельская область, Плесецкий район, п. Плесецк (Скачкова А.А.)</w:t>
            </w:r>
          </w:p>
        </w:tc>
        <w:tc>
          <w:tcPr>
            <w:tcW w:w="907" w:type="pct"/>
            <w:shd w:val="clear" w:color="auto" w:fill="auto"/>
            <w:vAlign w:val="center"/>
          </w:tcPr>
          <w:p w14:paraId="3B89FB6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2316A2C9" w14:textId="77777777" w:rsidTr="00341D2B">
        <w:trPr>
          <w:trHeight w:val="20"/>
        </w:trPr>
        <w:tc>
          <w:tcPr>
            <w:tcW w:w="230" w:type="pct"/>
            <w:shd w:val="clear" w:color="auto" w:fill="auto"/>
            <w:vAlign w:val="center"/>
          </w:tcPr>
          <w:p w14:paraId="2674842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594</w:t>
            </w:r>
          </w:p>
        </w:tc>
        <w:tc>
          <w:tcPr>
            <w:tcW w:w="3863" w:type="pct"/>
            <w:shd w:val="clear" w:color="auto" w:fill="auto"/>
            <w:vAlign w:val="bottom"/>
          </w:tcPr>
          <w:p w14:paraId="5EFDA41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для обеспечения технологического присоединения строительной площадки, расположенной по адресу: Архангельская область, Плесецкий район, п. Плесецк, ул. Ленина, мкрн. ПТФ (Лещева О.С.)</w:t>
            </w:r>
          </w:p>
        </w:tc>
        <w:tc>
          <w:tcPr>
            <w:tcW w:w="907" w:type="pct"/>
            <w:shd w:val="clear" w:color="auto" w:fill="auto"/>
            <w:vAlign w:val="center"/>
          </w:tcPr>
          <w:p w14:paraId="438D698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539D4ACC" w14:textId="77777777" w:rsidTr="00341D2B">
        <w:trPr>
          <w:trHeight w:val="20"/>
        </w:trPr>
        <w:tc>
          <w:tcPr>
            <w:tcW w:w="230" w:type="pct"/>
            <w:shd w:val="clear" w:color="auto" w:fill="auto"/>
            <w:vAlign w:val="center"/>
          </w:tcPr>
          <w:p w14:paraId="366FAFB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595</w:t>
            </w:r>
          </w:p>
        </w:tc>
        <w:tc>
          <w:tcPr>
            <w:tcW w:w="3863" w:type="pct"/>
            <w:shd w:val="clear" w:color="auto" w:fill="auto"/>
            <w:vAlign w:val="bottom"/>
          </w:tcPr>
          <w:p w14:paraId="75B4F03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от ТП-30 Нырма для обеспечения технологического присоединения электроустановок жилого дома на участке №1-Б в дер.Нырма Котласского района Архангельской области (Шевнин Владимир Александрович)</w:t>
            </w:r>
          </w:p>
        </w:tc>
        <w:tc>
          <w:tcPr>
            <w:tcW w:w="907" w:type="pct"/>
            <w:shd w:val="clear" w:color="auto" w:fill="auto"/>
            <w:vAlign w:val="center"/>
          </w:tcPr>
          <w:p w14:paraId="397188E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0,15</w:t>
            </w:r>
          </w:p>
        </w:tc>
      </w:tr>
      <w:tr w:rsidR="000A4099" w:rsidRPr="000B6E49" w14:paraId="79769084" w14:textId="77777777" w:rsidTr="00341D2B">
        <w:trPr>
          <w:trHeight w:val="20"/>
        </w:trPr>
        <w:tc>
          <w:tcPr>
            <w:tcW w:w="230" w:type="pct"/>
            <w:shd w:val="clear" w:color="auto" w:fill="auto"/>
            <w:vAlign w:val="center"/>
          </w:tcPr>
          <w:p w14:paraId="544B683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596</w:t>
            </w:r>
          </w:p>
        </w:tc>
        <w:tc>
          <w:tcPr>
            <w:tcW w:w="3863" w:type="pct"/>
            <w:shd w:val="clear" w:color="auto" w:fill="auto"/>
            <w:vAlign w:val="bottom"/>
          </w:tcPr>
          <w:p w14:paraId="6BEB278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протяженностью 0,12 км для технологического присоединения индивидуальных жилых домов по адресу: дер. Лужная Няндомского района Архангельской области (Калайда В.С. №15-02523П/15, Ситников В.М. №15-02675П/15)</w:t>
            </w:r>
          </w:p>
        </w:tc>
        <w:tc>
          <w:tcPr>
            <w:tcW w:w="907" w:type="pct"/>
            <w:shd w:val="clear" w:color="auto" w:fill="auto"/>
            <w:vAlign w:val="center"/>
          </w:tcPr>
          <w:p w14:paraId="3759574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2CB67B22" w14:textId="77777777" w:rsidTr="00341D2B">
        <w:trPr>
          <w:trHeight w:val="20"/>
        </w:trPr>
        <w:tc>
          <w:tcPr>
            <w:tcW w:w="230" w:type="pct"/>
            <w:shd w:val="clear" w:color="auto" w:fill="auto"/>
            <w:vAlign w:val="center"/>
          </w:tcPr>
          <w:p w14:paraId="5493019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597</w:t>
            </w:r>
          </w:p>
        </w:tc>
        <w:tc>
          <w:tcPr>
            <w:tcW w:w="3863" w:type="pct"/>
            <w:shd w:val="clear" w:color="auto" w:fill="auto"/>
            <w:vAlign w:val="bottom"/>
          </w:tcPr>
          <w:p w14:paraId="26B14F4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протяженностью 0.12 км в д. Ленино Плесецкого района Архангельской области (Думенкова Е.С. №15-02512П/15 от 01.09.2015 г.)</w:t>
            </w:r>
          </w:p>
        </w:tc>
        <w:tc>
          <w:tcPr>
            <w:tcW w:w="907" w:type="pct"/>
            <w:shd w:val="clear" w:color="auto" w:fill="auto"/>
            <w:vAlign w:val="center"/>
          </w:tcPr>
          <w:p w14:paraId="7B3B4AE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0,07</w:t>
            </w:r>
          </w:p>
        </w:tc>
      </w:tr>
      <w:tr w:rsidR="000A4099" w:rsidRPr="000B6E49" w14:paraId="627CFF58" w14:textId="77777777" w:rsidTr="00341D2B">
        <w:trPr>
          <w:trHeight w:val="20"/>
        </w:trPr>
        <w:tc>
          <w:tcPr>
            <w:tcW w:w="230" w:type="pct"/>
            <w:shd w:val="clear" w:color="auto" w:fill="auto"/>
            <w:vAlign w:val="center"/>
          </w:tcPr>
          <w:p w14:paraId="6F9E85C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598</w:t>
            </w:r>
          </w:p>
        </w:tc>
        <w:tc>
          <w:tcPr>
            <w:tcW w:w="3863" w:type="pct"/>
            <w:shd w:val="clear" w:color="auto" w:fill="auto"/>
            <w:vAlign w:val="bottom"/>
          </w:tcPr>
          <w:p w14:paraId="2F7E95C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с одновременной реконструкцией ВЛ-0,4 кВ для обеспечения технологического присоединения строительной площадки индивидуального жилого дома, расположенной по адресу: Архангельская область, Плесецкий район, п. Обозерский, ул. Приозерная, рядом с участком к д. №28 (Гончар Н.В.)</w:t>
            </w:r>
          </w:p>
        </w:tc>
        <w:tc>
          <w:tcPr>
            <w:tcW w:w="907" w:type="pct"/>
            <w:shd w:val="clear" w:color="auto" w:fill="auto"/>
            <w:vAlign w:val="center"/>
          </w:tcPr>
          <w:p w14:paraId="2645E55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16C84B93" w14:textId="77777777" w:rsidTr="00341D2B">
        <w:trPr>
          <w:trHeight w:val="20"/>
        </w:trPr>
        <w:tc>
          <w:tcPr>
            <w:tcW w:w="230" w:type="pct"/>
            <w:shd w:val="clear" w:color="auto" w:fill="auto"/>
            <w:vAlign w:val="center"/>
          </w:tcPr>
          <w:p w14:paraId="705CB5A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599</w:t>
            </w:r>
          </w:p>
        </w:tc>
        <w:tc>
          <w:tcPr>
            <w:tcW w:w="3863" w:type="pct"/>
            <w:shd w:val="clear" w:color="auto" w:fill="auto"/>
            <w:vAlign w:val="bottom"/>
          </w:tcPr>
          <w:p w14:paraId="2FB1839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с одновременной реконструкцией существующей ВЛ-0,4 кВ для обеспечения технологического присоединения гаража, расположенного по адресу: Архангельская область, Плесецкий район, п. Обозерский, ул. Советской Армии, д. №34, стр. №6 (Палькман И.В.)</w:t>
            </w:r>
          </w:p>
        </w:tc>
        <w:tc>
          <w:tcPr>
            <w:tcW w:w="907" w:type="pct"/>
            <w:shd w:val="clear" w:color="auto" w:fill="auto"/>
            <w:vAlign w:val="center"/>
          </w:tcPr>
          <w:p w14:paraId="4812DD8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5297F050" w14:textId="77777777" w:rsidTr="00341D2B">
        <w:trPr>
          <w:trHeight w:val="20"/>
        </w:trPr>
        <w:tc>
          <w:tcPr>
            <w:tcW w:w="230" w:type="pct"/>
            <w:shd w:val="clear" w:color="auto" w:fill="auto"/>
            <w:vAlign w:val="center"/>
          </w:tcPr>
          <w:p w14:paraId="1D07F23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600</w:t>
            </w:r>
          </w:p>
        </w:tc>
        <w:tc>
          <w:tcPr>
            <w:tcW w:w="3863" w:type="pct"/>
            <w:shd w:val="clear" w:color="auto" w:fill="auto"/>
            <w:vAlign w:val="bottom"/>
          </w:tcPr>
          <w:p w14:paraId="54E4CB9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с одновременной реконструкцией существующей ВЛ-0,4 кВ для обеспечения технологического присоединения здания подсобного помещения, расположенного по адресу: Архангельская область, Коношский район, д.Верхняя (Макурин С.В.)</w:t>
            </w:r>
          </w:p>
        </w:tc>
        <w:tc>
          <w:tcPr>
            <w:tcW w:w="907" w:type="pct"/>
            <w:shd w:val="clear" w:color="auto" w:fill="auto"/>
            <w:vAlign w:val="center"/>
          </w:tcPr>
          <w:p w14:paraId="6863AAA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42F535B5" w14:textId="77777777" w:rsidTr="00341D2B">
        <w:trPr>
          <w:trHeight w:val="20"/>
        </w:trPr>
        <w:tc>
          <w:tcPr>
            <w:tcW w:w="230" w:type="pct"/>
            <w:shd w:val="clear" w:color="auto" w:fill="auto"/>
            <w:vAlign w:val="center"/>
          </w:tcPr>
          <w:p w14:paraId="29EB06C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601</w:t>
            </w:r>
          </w:p>
        </w:tc>
        <w:tc>
          <w:tcPr>
            <w:tcW w:w="3863" w:type="pct"/>
            <w:shd w:val="clear" w:color="auto" w:fill="auto"/>
            <w:vAlign w:val="bottom"/>
          </w:tcPr>
          <w:p w14:paraId="386EDDD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с одновременной реконструкцией существующей ВЛ-0,4 кВ для обеспечения технологического присоединения индивидуального жилого дома, расположенного по адресу: Архангельская область, Няндомский район, дер.Ручей в 25м северо-западнее д24 по ул. Центральная (Рощина А.В.)</w:t>
            </w:r>
          </w:p>
        </w:tc>
        <w:tc>
          <w:tcPr>
            <w:tcW w:w="907" w:type="pct"/>
            <w:shd w:val="clear" w:color="auto" w:fill="auto"/>
            <w:vAlign w:val="center"/>
          </w:tcPr>
          <w:p w14:paraId="1041AF7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0,07</w:t>
            </w:r>
          </w:p>
        </w:tc>
      </w:tr>
      <w:tr w:rsidR="000A4099" w:rsidRPr="000B6E49" w14:paraId="2DB9AD83" w14:textId="77777777" w:rsidTr="00341D2B">
        <w:trPr>
          <w:trHeight w:val="20"/>
        </w:trPr>
        <w:tc>
          <w:tcPr>
            <w:tcW w:w="230" w:type="pct"/>
            <w:shd w:val="clear" w:color="auto" w:fill="auto"/>
            <w:vAlign w:val="center"/>
          </w:tcPr>
          <w:p w14:paraId="541A338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602</w:t>
            </w:r>
          </w:p>
        </w:tc>
        <w:tc>
          <w:tcPr>
            <w:tcW w:w="3863" w:type="pct"/>
            <w:shd w:val="clear" w:color="auto" w:fill="auto"/>
            <w:vAlign w:val="bottom"/>
          </w:tcPr>
          <w:p w14:paraId="0C38770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с одновременной реконструкцией существующей ВЛ-0,4 кВ для обеспечения технологического присоединения индивидуального жилого дома, расположенного по адресу: Архангельская область, Плесецкий район, п. Савинский, ул.Юбилейная, уч.№14а (Волков В.Н.)</w:t>
            </w:r>
          </w:p>
        </w:tc>
        <w:tc>
          <w:tcPr>
            <w:tcW w:w="907" w:type="pct"/>
            <w:shd w:val="clear" w:color="auto" w:fill="auto"/>
            <w:vAlign w:val="center"/>
          </w:tcPr>
          <w:p w14:paraId="6D3BE47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73030581" w14:textId="77777777" w:rsidTr="00341D2B">
        <w:trPr>
          <w:trHeight w:val="20"/>
        </w:trPr>
        <w:tc>
          <w:tcPr>
            <w:tcW w:w="230" w:type="pct"/>
            <w:shd w:val="clear" w:color="auto" w:fill="auto"/>
            <w:vAlign w:val="center"/>
          </w:tcPr>
          <w:p w14:paraId="4742384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603</w:t>
            </w:r>
          </w:p>
        </w:tc>
        <w:tc>
          <w:tcPr>
            <w:tcW w:w="3863" w:type="pct"/>
            <w:shd w:val="clear" w:color="auto" w:fill="auto"/>
            <w:vAlign w:val="bottom"/>
          </w:tcPr>
          <w:p w14:paraId="5275024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с одновременной реконструкцией существующей ВЛ-0,4 кВ для обеспечения технологического присоединения индивидуальных жилых домов, расположенных по адресу: Архангельская область, Плесецкий район, д.Тарасова (Шушерин Н.Н.)</w:t>
            </w:r>
          </w:p>
        </w:tc>
        <w:tc>
          <w:tcPr>
            <w:tcW w:w="907" w:type="pct"/>
            <w:shd w:val="clear" w:color="auto" w:fill="auto"/>
            <w:vAlign w:val="center"/>
          </w:tcPr>
          <w:p w14:paraId="6DE4865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2EAF7B3C" w14:textId="77777777" w:rsidTr="00341D2B">
        <w:trPr>
          <w:trHeight w:val="20"/>
        </w:trPr>
        <w:tc>
          <w:tcPr>
            <w:tcW w:w="230" w:type="pct"/>
            <w:shd w:val="clear" w:color="auto" w:fill="auto"/>
            <w:vAlign w:val="center"/>
          </w:tcPr>
          <w:p w14:paraId="55F72BC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604</w:t>
            </w:r>
          </w:p>
        </w:tc>
        <w:tc>
          <w:tcPr>
            <w:tcW w:w="3863" w:type="pct"/>
            <w:shd w:val="clear" w:color="auto" w:fill="auto"/>
            <w:vAlign w:val="bottom"/>
          </w:tcPr>
          <w:p w14:paraId="0656A21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 кВ с одновременной реконструкцией существующей ВЛИ-0,4 кВ для обеспечения технологического присоединения строительной площадки жилого дома, расположенной по адресу: Архангельская область, Плесецкий район, п. Плесецк, ул. Юбилейная-2, за д. №1 (Галкин Е.Н.)</w:t>
            </w:r>
          </w:p>
        </w:tc>
        <w:tc>
          <w:tcPr>
            <w:tcW w:w="907" w:type="pct"/>
            <w:shd w:val="clear" w:color="auto" w:fill="auto"/>
            <w:vAlign w:val="center"/>
          </w:tcPr>
          <w:p w14:paraId="44954CC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3131A21D" w14:textId="77777777" w:rsidTr="00341D2B">
        <w:trPr>
          <w:trHeight w:val="20"/>
        </w:trPr>
        <w:tc>
          <w:tcPr>
            <w:tcW w:w="230" w:type="pct"/>
            <w:shd w:val="clear" w:color="auto" w:fill="auto"/>
            <w:vAlign w:val="center"/>
          </w:tcPr>
          <w:p w14:paraId="1D1779D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605</w:t>
            </w:r>
          </w:p>
        </w:tc>
        <w:tc>
          <w:tcPr>
            <w:tcW w:w="3863" w:type="pct"/>
            <w:shd w:val="clear" w:color="auto" w:fill="auto"/>
            <w:vAlign w:val="bottom"/>
          </w:tcPr>
          <w:p w14:paraId="28A9630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ВЛИ-0,4кВ</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технологического присоединения жилого дома расположенного по адресу: Архангельская область, Виноградовский район, п. Хетово, ул. Центральная, д.26 (Караваев С.Е.)</w:t>
            </w:r>
          </w:p>
        </w:tc>
        <w:tc>
          <w:tcPr>
            <w:tcW w:w="907" w:type="pct"/>
            <w:shd w:val="clear" w:color="auto" w:fill="auto"/>
            <w:vAlign w:val="center"/>
          </w:tcPr>
          <w:p w14:paraId="0547DE8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487203ED" w14:textId="77777777" w:rsidTr="00341D2B">
        <w:trPr>
          <w:trHeight w:val="20"/>
        </w:trPr>
        <w:tc>
          <w:tcPr>
            <w:tcW w:w="230" w:type="pct"/>
            <w:shd w:val="clear" w:color="auto" w:fill="auto"/>
            <w:vAlign w:val="center"/>
          </w:tcPr>
          <w:p w14:paraId="5824F2A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606</w:t>
            </w:r>
          </w:p>
        </w:tc>
        <w:tc>
          <w:tcPr>
            <w:tcW w:w="3863" w:type="pct"/>
            <w:shd w:val="clear" w:color="auto" w:fill="auto"/>
            <w:vAlign w:val="bottom"/>
          </w:tcPr>
          <w:p w14:paraId="1C7E9CE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ВЛИ-0,4кВ для обеспечения технологического присоединения автосервиса, расположенного по адресу: Архангельская область, Устьянский район,</w:t>
            </w:r>
          </w:p>
        </w:tc>
        <w:tc>
          <w:tcPr>
            <w:tcW w:w="907" w:type="pct"/>
            <w:shd w:val="clear" w:color="auto" w:fill="auto"/>
            <w:vAlign w:val="center"/>
          </w:tcPr>
          <w:p w14:paraId="405643C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01CB20CF" w14:textId="77777777" w:rsidTr="00341D2B">
        <w:trPr>
          <w:trHeight w:val="20"/>
        </w:trPr>
        <w:tc>
          <w:tcPr>
            <w:tcW w:w="230" w:type="pct"/>
            <w:shd w:val="clear" w:color="auto" w:fill="auto"/>
            <w:vAlign w:val="center"/>
          </w:tcPr>
          <w:p w14:paraId="590D798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607</w:t>
            </w:r>
          </w:p>
        </w:tc>
        <w:tc>
          <w:tcPr>
            <w:tcW w:w="3863" w:type="pct"/>
            <w:shd w:val="clear" w:color="auto" w:fill="auto"/>
            <w:vAlign w:val="bottom"/>
          </w:tcPr>
          <w:p w14:paraId="74FB44F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ВЛИ-0,4кВ для обеспечения технологического присоединения жилого дома по ул. Приквокзальная в г. Вельск Архангельской области (Гусев В.А.)</w:t>
            </w:r>
          </w:p>
        </w:tc>
        <w:tc>
          <w:tcPr>
            <w:tcW w:w="907" w:type="pct"/>
            <w:shd w:val="clear" w:color="auto" w:fill="auto"/>
            <w:vAlign w:val="center"/>
          </w:tcPr>
          <w:p w14:paraId="6691C8A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0,11</w:t>
            </w:r>
          </w:p>
        </w:tc>
      </w:tr>
      <w:tr w:rsidR="000A4099" w:rsidRPr="000B6E49" w14:paraId="2A913070" w14:textId="77777777" w:rsidTr="00341D2B">
        <w:trPr>
          <w:trHeight w:val="20"/>
        </w:trPr>
        <w:tc>
          <w:tcPr>
            <w:tcW w:w="230" w:type="pct"/>
            <w:shd w:val="clear" w:color="auto" w:fill="auto"/>
            <w:vAlign w:val="center"/>
          </w:tcPr>
          <w:p w14:paraId="68B667E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608</w:t>
            </w:r>
          </w:p>
        </w:tc>
        <w:tc>
          <w:tcPr>
            <w:tcW w:w="3863" w:type="pct"/>
            <w:shd w:val="clear" w:color="auto" w:fill="auto"/>
            <w:vAlign w:val="bottom"/>
          </w:tcPr>
          <w:p w14:paraId="38BC3C4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ВЛИ-0,4кВ для обеспечения технологического присоединения жилого дома расположенного по адресу: Архангельская область, Виноградовский район, п. Березник, массив "з/п Пенье, д.4-а (Матвеева С.И.)</w:t>
            </w:r>
          </w:p>
        </w:tc>
        <w:tc>
          <w:tcPr>
            <w:tcW w:w="907" w:type="pct"/>
            <w:shd w:val="clear" w:color="auto" w:fill="auto"/>
            <w:vAlign w:val="center"/>
          </w:tcPr>
          <w:p w14:paraId="2860F48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0,07</w:t>
            </w:r>
          </w:p>
        </w:tc>
      </w:tr>
      <w:tr w:rsidR="000A4099" w:rsidRPr="000B6E49" w14:paraId="19D33244" w14:textId="77777777" w:rsidTr="00341D2B">
        <w:trPr>
          <w:trHeight w:val="20"/>
        </w:trPr>
        <w:tc>
          <w:tcPr>
            <w:tcW w:w="230" w:type="pct"/>
            <w:shd w:val="clear" w:color="auto" w:fill="auto"/>
            <w:vAlign w:val="center"/>
          </w:tcPr>
          <w:p w14:paraId="1EFC134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609</w:t>
            </w:r>
          </w:p>
        </w:tc>
        <w:tc>
          <w:tcPr>
            <w:tcW w:w="3863" w:type="pct"/>
            <w:shd w:val="clear" w:color="auto" w:fill="auto"/>
            <w:vAlign w:val="bottom"/>
          </w:tcPr>
          <w:p w14:paraId="477C556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ВЛИ-0,4кВ для обеспечения технологического присоединения жилого дома, расположенного по адресу: Архангельская область, Устьянский район,д. Милославская (Чупров А.Н.)</w:t>
            </w:r>
          </w:p>
        </w:tc>
        <w:tc>
          <w:tcPr>
            <w:tcW w:w="907" w:type="pct"/>
            <w:shd w:val="clear" w:color="auto" w:fill="auto"/>
            <w:vAlign w:val="center"/>
          </w:tcPr>
          <w:p w14:paraId="07E5E6C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0,07</w:t>
            </w:r>
          </w:p>
        </w:tc>
      </w:tr>
      <w:tr w:rsidR="000A4099" w:rsidRPr="000B6E49" w14:paraId="7F721CB5" w14:textId="77777777" w:rsidTr="00341D2B">
        <w:trPr>
          <w:trHeight w:val="20"/>
        </w:trPr>
        <w:tc>
          <w:tcPr>
            <w:tcW w:w="230" w:type="pct"/>
            <w:shd w:val="clear" w:color="auto" w:fill="auto"/>
            <w:vAlign w:val="center"/>
          </w:tcPr>
          <w:p w14:paraId="563C299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610</w:t>
            </w:r>
          </w:p>
        </w:tc>
        <w:tc>
          <w:tcPr>
            <w:tcW w:w="3863" w:type="pct"/>
            <w:shd w:val="clear" w:color="auto" w:fill="auto"/>
            <w:vAlign w:val="bottom"/>
          </w:tcPr>
          <w:p w14:paraId="5D14DD0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ВЛИ-0,4кВ для обеспечения технологического присоединения индивидуальных жилых домов в п. Плесецк Архангельской области, по ул. Коммунальная (Бобылев А.А.; Пирогов И.В.)</w:t>
            </w:r>
          </w:p>
        </w:tc>
        <w:tc>
          <w:tcPr>
            <w:tcW w:w="907" w:type="pct"/>
            <w:shd w:val="clear" w:color="auto" w:fill="auto"/>
            <w:vAlign w:val="center"/>
          </w:tcPr>
          <w:p w14:paraId="047108F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28ED2CED" w14:textId="77777777" w:rsidTr="00341D2B">
        <w:trPr>
          <w:trHeight w:val="20"/>
        </w:trPr>
        <w:tc>
          <w:tcPr>
            <w:tcW w:w="230" w:type="pct"/>
            <w:shd w:val="clear" w:color="auto" w:fill="auto"/>
            <w:vAlign w:val="center"/>
          </w:tcPr>
          <w:p w14:paraId="57C44D4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611</w:t>
            </w:r>
          </w:p>
        </w:tc>
        <w:tc>
          <w:tcPr>
            <w:tcW w:w="3863" w:type="pct"/>
            <w:shd w:val="clear" w:color="auto" w:fill="auto"/>
            <w:vAlign w:val="bottom"/>
          </w:tcPr>
          <w:p w14:paraId="20D6856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кабельного разделителя по адресу пр.Труда, 39, для обеспечения технологического присоединения к электрическим сетям автобусного павильона по пр.Труда в г.Северодвинске (Северодвинский тепличный комбинат)</w:t>
            </w:r>
          </w:p>
        </w:tc>
        <w:tc>
          <w:tcPr>
            <w:tcW w:w="907" w:type="pct"/>
            <w:shd w:val="clear" w:color="auto" w:fill="auto"/>
            <w:vAlign w:val="center"/>
          </w:tcPr>
          <w:p w14:paraId="60C9632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1A29EC47" w14:textId="77777777" w:rsidTr="00341D2B">
        <w:trPr>
          <w:trHeight w:val="20"/>
        </w:trPr>
        <w:tc>
          <w:tcPr>
            <w:tcW w:w="230" w:type="pct"/>
            <w:shd w:val="clear" w:color="auto" w:fill="auto"/>
            <w:vAlign w:val="center"/>
          </w:tcPr>
          <w:p w14:paraId="2DE1599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612</w:t>
            </w:r>
          </w:p>
        </w:tc>
        <w:tc>
          <w:tcPr>
            <w:tcW w:w="3863" w:type="pct"/>
            <w:shd w:val="clear" w:color="auto" w:fill="auto"/>
            <w:vAlign w:val="bottom"/>
          </w:tcPr>
          <w:p w14:paraId="3935BE8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КЛ-0,4 кВ от ТП </w:t>
            </w:r>
            <w:r w:rsidR="00E2503F">
              <w:rPr>
                <w:rFonts w:ascii="Myriad Pro" w:hAnsi="Myriad Pro"/>
                <w:sz w:val="18"/>
                <w:szCs w:val="18"/>
                <w:lang w:eastAsia="ru-RU"/>
              </w:rPr>
              <w:t>№ </w:t>
            </w:r>
            <w:r w:rsidRPr="000B6E49">
              <w:rPr>
                <w:rFonts w:ascii="Myriad Pro" w:hAnsi="Myriad Pro"/>
                <w:sz w:val="18"/>
                <w:szCs w:val="18"/>
                <w:lang w:eastAsia="ru-RU"/>
              </w:rPr>
              <w:t>49 и СПУ-131/1 до СПУ-49/1 для обеспечения технологического присоединения к электрическим сетям энергопринимающих устройств административного здания по адресу: ул.Шубина, 11 в г.Архангельске (ГБУ АО Информационно-аналитический центр)</w:t>
            </w:r>
          </w:p>
        </w:tc>
        <w:tc>
          <w:tcPr>
            <w:tcW w:w="907" w:type="pct"/>
            <w:shd w:val="clear" w:color="auto" w:fill="auto"/>
            <w:vAlign w:val="center"/>
          </w:tcPr>
          <w:p w14:paraId="5DDA48D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0,55</w:t>
            </w:r>
          </w:p>
        </w:tc>
      </w:tr>
      <w:tr w:rsidR="000A4099" w:rsidRPr="000B6E49" w14:paraId="18DF3D7B" w14:textId="77777777" w:rsidTr="00341D2B">
        <w:trPr>
          <w:trHeight w:val="20"/>
        </w:trPr>
        <w:tc>
          <w:tcPr>
            <w:tcW w:w="230" w:type="pct"/>
            <w:shd w:val="clear" w:color="auto" w:fill="auto"/>
            <w:vAlign w:val="center"/>
          </w:tcPr>
          <w:p w14:paraId="555A16C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613</w:t>
            </w:r>
          </w:p>
        </w:tc>
        <w:tc>
          <w:tcPr>
            <w:tcW w:w="3863" w:type="pct"/>
            <w:shd w:val="clear" w:color="auto" w:fill="auto"/>
            <w:vAlign w:val="bottom"/>
          </w:tcPr>
          <w:p w14:paraId="7C2929A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КЛ-0,4 кВ от ТП-241 для обеспечения технологического присоединения к электрическим сетям энергопринимающих устройств здания по обслуживанию автомобилей с помещениями административно-торгового назначения по ул.Гайдара, д. 61, корп. 1, в г. Архангельске (</w:t>
            </w:r>
            <w:r w:rsidR="00E2503F">
              <w:rPr>
                <w:rFonts w:ascii="Myriad Pro" w:hAnsi="Myriad Pro"/>
                <w:sz w:val="18"/>
                <w:szCs w:val="18"/>
                <w:lang w:eastAsia="ru-RU"/>
              </w:rPr>
              <w:t>ОАО </w:t>
            </w:r>
            <w:r w:rsidRPr="000B6E49">
              <w:rPr>
                <w:rFonts w:ascii="Myriad Pro" w:hAnsi="Myriad Pro"/>
                <w:sz w:val="18"/>
                <w:szCs w:val="18"/>
                <w:lang w:eastAsia="ru-RU"/>
              </w:rPr>
              <w:t>"Инвест-Аренда")</w:t>
            </w:r>
          </w:p>
        </w:tc>
        <w:tc>
          <w:tcPr>
            <w:tcW w:w="907" w:type="pct"/>
            <w:shd w:val="clear" w:color="auto" w:fill="auto"/>
            <w:vAlign w:val="center"/>
          </w:tcPr>
          <w:p w14:paraId="52300FE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1DA6CC74" w14:textId="77777777" w:rsidTr="00341D2B">
        <w:trPr>
          <w:trHeight w:val="20"/>
        </w:trPr>
        <w:tc>
          <w:tcPr>
            <w:tcW w:w="230" w:type="pct"/>
            <w:shd w:val="clear" w:color="auto" w:fill="auto"/>
            <w:vAlign w:val="center"/>
          </w:tcPr>
          <w:p w14:paraId="4746575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614</w:t>
            </w:r>
          </w:p>
        </w:tc>
        <w:tc>
          <w:tcPr>
            <w:tcW w:w="3863" w:type="pct"/>
            <w:shd w:val="clear" w:color="auto" w:fill="auto"/>
            <w:vAlign w:val="bottom"/>
          </w:tcPr>
          <w:p w14:paraId="7092C07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КЛ-0,4 кВ от ТП-63 для обеспечения технологического присоединения к электрическим сетям энергопринимающих устройств памятника истории и культуры «Городская усадьба А. В. Ананьина. Хозяйственный двор» по пер. Банковский, д. 3, корп. 1 в г. Архангельске (ВХНРЦ им. Академика И.Э. Грабаря)</w:t>
            </w:r>
          </w:p>
        </w:tc>
        <w:tc>
          <w:tcPr>
            <w:tcW w:w="907" w:type="pct"/>
            <w:shd w:val="clear" w:color="auto" w:fill="auto"/>
            <w:vAlign w:val="center"/>
          </w:tcPr>
          <w:p w14:paraId="48EF413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5461193C" w14:textId="77777777" w:rsidTr="00341D2B">
        <w:trPr>
          <w:trHeight w:val="20"/>
        </w:trPr>
        <w:tc>
          <w:tcPr>
            <w:tcW w:w="230" w:type="pct"/>
            <w:shd w:val="clear" w:color="auto" w:fill="auto"/>
            <w:vAlign w:val="center"/>
          </w:tcPr>
          <w:p w14:paraId="22FE4B5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615</w:t>
            </w:r>
          </w:p>
        </w:tc>
        <w:tc>
          <w:tcPr>
            <w:tcW w:w="3863" w:type="pct"/>
            <w:shd w:val="clear" w:color="auto" w:fill="auto"/>
            <w:vAlign w:val="bottom"/>
          </w:tcPr>
          <w:p w14:paraId="109C3FB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КЛ-0,4кВ для обеспечения технологического присоединения к электрическим сетям энергопринимающих устройств центра коллективного пользования научным оборудованием по ул.Северодвинская в г.Архангельске</w:t>
            </w:r>
          </w:p>
        </w:tc>
        <w:tc>
          <w:tcPr>
            <w:tcW w:w="907" w:type="pct"/>
            <w:shd w:val="clear" w:color="auto" w:fill="auto"/>
            <w:vAlign w:val="center"/>
          </w:tcPr>
          <w:p w14:paraId="5545086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0,43</w:t>
            </w:r>
          </w:p>
        </w:tc>
      </w:tr>
      <w:tr w:rsidR="000A4099" w:rsidRPr="000B6E49" w14:paraId="591AB1FD" w14:textId="77777777" w:rsidTr="00341D2B">
        <w:trPr>
          <w:trHeight w:val="20"/>
        </w:trPr>
        <w:tc>
          <w:tcPr>
            <w:tcW w:w="230" w:type="pct"/>
            <w:shd w:val="clear" w:color="auto" w:fill="auto"/>
            <w:vAlign w:val="center"/>
          </w:tcPr>
          <w:p w14:paraId="2C11F24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616</w:t>
            </w:r>
          </w:p>
        </w:tc>
        <w:tc>
          <w:tcPr>
            <w:tcW w:w="3863" w:type="pct"/>
            <w:shd w:val="clear" w:color="auto" w:fill="auto"/>
            <w:vAlign w:val="bottom"/>
          </w:tcPr>
          <w:p w14:paraId="4787913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КЛ-0,4кВ от СПУ-272/4 для обеспечения технологического присоединения к электрическим сетям энергопринимающих устройств магазина по ул.Капитана Хромцова в г.Архангельске (ИП Булыгин А.Н.)</w:t>
            </w:r>
          </w:p>
        </w:tc>
        <w:tc>
          <w:tcPr>
            <w:tcW w:w="907" w:type="pct"/>
            <w:shd w:val="clear" w:color="auto" w:fill="auto"/>
            <w:vAlign w:val="center"/>
          </w:tcPr>
          <w:p w14:paraId="36D9B5A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69896CE1" w14:textId="77777777" w:rsidTr="00341D2B">
        <w:trPr>
          <w:trHeight w:val="20"/>
        </w:trPr>
        <w:tc>
          <w:tcPr>
            <w:tcW w:w="230" w:type="pct"/>
            <w:shd w:val="clear" w:color="auto" w:fill="auto"/>
            <w:vAlign w:val="center"/>
          </w:tcPr>
          <w:p w14:paraId="702B2D7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617</w:t>
            </w:r>
          </w:p>
        </w:tc>
        <w:tc>
          <w:tcPr>
            <w:tcW w:w="3863" w:type="pct"/>
            <w:shd w:val="clear" w:color="auto" w:fill="auto"/>
            <w:vAlign w:val="bottom"/>
          </w:tcPr>
          <w:p w14:paraId="437B55E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КЛ-0,4кВ от ТП-134 для обеспечения технологического присоединения к электрическим сетям энергопринимающих устройств магазина по ул.Ломоносова в г.Северодвинске (Лосев В.Э.)</w:t>
            </w:r>
          </w:p>
        </w:tc>
        <w:tc>
          <w:tcPr>
            <w:tcW w:w="907" w:type="pct"/>
            <w:shd w:val="clear" w:color="auto" w:fill="auto"/>
            <w:vAlign w:val="center"/>
          </w:tcPr>
          <w:p w14:paraId="6D9ADFD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0C7DC59D" w14:textId="77777777" w:rsidTr="00341D2B">
        <w:trPr>
          <w:trHeight w:val="20"/>
        </w:trPr>
        <w:tc>
          <w:tcPr>
            <w:tcW w:w="230" w:type="pct"/>
            <w:shd w:val="clear" w:color="auto" w:fill="auto"/>
            <w:vAlign w:val="center"/>
          </w:tcPr>
          <w:p w14:paraId="5822DBA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618</w:t>
            </w:r>
          </w:p>
        </w:tc>
        <w:tc>
          <w:tcPr>
            <w:tcW w:w="3863" w:type="pct"/>
            <w:shd w:val="clear" w:color="auto" w:fill="auto"/>
            <w:vAlign w:val="bottom"/>
          </w:tcPr>
          <w:p w14:paraId="4C51E02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КЛ-0.4 кВ от ТП-295 для обеспечения технологического присоединения к электрическим сетям энергопринимающих устройств жилого дома по ул. Челюскинцев в г. </w:t>
            </w:r>
            <w:r w:rsidRPr="000B6E49">
              <w:rPr>
                <w:rFonts w:ascii="Myriad Pro" w:hAnsi="Myriad Pro"/>
                <w:sz w:val="18"/>
                <w:szCs w:val="18"/>
                <w:lang w:eastAsia="ru-RU"/>
              </w:rPr>
              <w:lastRenderedPageBreak/>
              <w:t>Архангельске (Шарова А.А.)</w:t>
            </w:r>
          </w:p>
        </w:tc>
        <w:tc>
          <w:tcPr>
            <w:tcW w:w="907" w:type="pct"/>
            <w:shd w:val="clear" w:color="auto" w:fill="auto"/>
            <w:vAlign w:val="center"/>
          </w:tcPr>
          <w:p w14:paraId="7C0FFD8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0,09</w:t>
            </w:r>
          </w:p>
        </w:tc>
      </w:tr>
      <w:tr w:rsidR="000A4099" w:rsidRPr="000B6E49" w14:paraId="6FBEB42A" w14:textId="77777777" w:rsidTr="00341D2B">
        <w:trPr>
          <w:trHeight w:val="20"/>
        </w:trPr>
        <w:tc>
          <w:tcPr>
            <w:tcW w:w="230" w:type="pct"/>
            <w:shd w:val="clear" w:color="auto" w:fill="auto"/>
            <w:vAlign w:val="center"/>
          </w:tcPr>
          <w:p w14:paraId="5012D9E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619</w:t>
            </w:r>
          </w:p>
        </w:tc>
        <w:tc>
          <w:tcPr>
            <w:tcW w:w="3863" w:type="pct"/>
            <w:shd w:val="clear" w:color="auto" w:fill="auto"/>
            <w:vAlign w:val="bottom"/>
          </w:tcPr>
          <w:p w14:paraId="7E3E196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КТП 10/0,4 кВ, ВЛ-10 кВ и реконструкция ВЛ-0,4 кВ ф. «Рикасиха №1» от КТП-265 для обеспечения технологического присоединения к электрическим сетям энергопринимающих устройств жилого дома</w:t>
            </w:r>
            <w:r w:rsidR="00855D60">
              <w:rPr>
                <w:rFonts w:ascii="Myriad Pro" w:hAnsi="Myriad Pro"/>
                <w:sz w:val="18"/>
                <w:szCs w:val="18"/>
                <w:lang w:eastAsia="ru-RU"/>
              </w:rPr>
              <w:t xml:space="preserve"> </w:t>
            </w:r>
            <w:r w:rsidRPr="000B6E49">
              <w:rPr>
                <w:rFonts w:ascii="Myriad Pro" w:hAnsi="Myriad Pro"/>
                <w:sz w:val="18"/>
                <w:szCs w:val="18"/>
                <w:lang w:eastAsia="ru-RU"/>
              </w:rPr>
              <w:t>№3 по ул. Береговая в д. Рикасиха Приморского района Архангельской области</w:t>
            </w:r>
          </w:p>
        </w:tc>
        <w:tc>
          <w:tcPr>
            <w:tcW w:w="907" w:type="pct"/>
            <w:shd w:val="clear" w:color="auto" w:fill="auto"/>
            <w:vAlign w:val="center"/>
          </w:tcPr>
          <w:p w14:paraId="2F6278B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1,33</w:t>
            </w:r>
          </w:p>
        </w:tc>
      </w:tr>
      <w:tr w:rsidR="000A4099" w:rsidRPr="000B6E49" w14:paraId="472AEBC2" w14:textId="77777777" w:rsidTr="00341D2B">
        <w:trPr>
          <w:trHeight w:val="20"/>
        </w:trPr>
        <w:tc>
          <w:tcPr>
            <w:tcW w:w="230" w:type="pct"/>
            <w:shd w:val="clear" w:color="auto" w:fill="auto"/>
            <w:vAlign w:val="center"/>
          </w:tcPr>
          <w:p w14:paraId="0212905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620</w:t>
            </w:r>
          </w:p>
        </w:tc>
        <w:tc>
          <w:tcPr>
            <w:tcW w:w="3863" w:type="pct"/>
            <w:shd w:val="clear" w:color="auto" w:fill="auto"/>
            <w:vAlign w:val="bottom"/>
          </w:tcPr>
          <w:p w14:paraId="1D39293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КТП-10/0,4</w:t>
            </w:r>
            <w:r w:rsidR="00855D60">
              <w:rPr>
                <w:rFonts w:ascii="Myriad Pro" w:hAnsi="Myriad Pro"/>
                <w:sz w:val="18"/>
                <w:szCs w:val="18"/>
                <w:lang w:eastAsia="ru-RU"/>
              </w:rPr>
              <w:t xml:space="preserve"> </w:t>
            </w:r>
            <w:r w:rsidRPr="000B6E49">
              <w:rPr>
                <w:rFonts w:ascii="Myriad Pro" w:hAnsi="Myriad Pro"/>
                <w:sz w:val="18"/>
                <w:szCs w:val="18"/>
                <w:lang w:eastAsia="ru-RU"/>
              </w:rPr>
              <w:t>кВ и реконструкция ВЛ-0,4 кВ ф. №1 от ТП №319 для обеспечения технологического присоединения к электрическим сетям энергопринимающих устройств жилого дома</w:t>
            </w:r>
            <w:r w:rsidR="00855D60">
              <w:rPr>
                <w:rFonts w:ascii="Myriad Pro" w:hAnsi="Myriad Pro"/>
                <w:sz w:val="18"/>
                <w:szCs w:val="18"/>
                <w:lang w:eastAsia="ru-RU"/>
              </w:rPr>
              <w:t xml:space="preserve"> </w:t>
            </w:r>
            <w:r w:rsidRPr="000B6E49">
              <w:rPr>
                <w:rFonts w:ascii="Myriad Pro" w:hAnsi="Myriad Pro"/>
                <w:sz w:val="18"/>
                <w:szCs w:val="18"/>
                <w:lang w:eastAsia="ru-RU"/>
              </w:rPr>
              <w:t>в д. Зворково Приморского района Архангельской области (Зеленин В.Л.)</w:t>
            </w:r>
          </w:p>
        </w:tc>
        <w:tc>
          <w:tcPr>
            <w:tcW w:w="907" w:type="pct"/>
            <w:shd w:val="clear" w:color="auto" w:fill="auto"/>
            <w:vAlign w:val="center"/>
          </w:tcPr>
          <w:p w14:paraId="34EEC5E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2F16EF48" w14:textId="77777777" w:rsidTr="00341D2B">
        <w:trPr>
          <w:trHeight w:val="20"/>
        </w:trPr>
        <w:tc>
          <w:tcPr>
            <w:tcW w:w="230" w:type="pct"/>
            <w:shd w:val="clear" w:color="auto" w:fill="auto"/>
            <w:vAlign w:val="center"/>
          </w:tcPr>
          <w:p w14:paraId="54A35E3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621</w:t>
            </w:r>
          </w:p>
        </w:tc>
        <w:tc>
          <w:tcPr>
            <w:tcW w:w="3863" w:type="pct"/>
            <w:shd w:val="clear" w:color="auto" w:fill="auto"/>
            <w:vAlign w:val="bottom"/>
          </w:tcPr>
          <w:p w14:paraId="1A61938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КТП-10/0,4 кВ</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технологического присоединения жилого дома, расположенного по адресу: Архангельская область, Устьянский район, д.Камкинская (Прожерин А.А.)</w:t>
            </w:r>
          </w:p>
        </w:tc>
        <w:tc>
          <w:tcPr>
            <w:tcW w:w="907" w:type="pct"/>
            <w:shd w:val="clear" w:color="auto" w:fill="auto"/>
            <w:vAlign w:val="center"/>
          </w:tcPr>
          <w:p w14:paraId="2C64B8E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0,23</w:t>
            </w:r>
          </w:p>
        </w:tc>
      </w:tr>
      <w:tr w:rsidR="000A4099" w:rsidRPr="000B6E49" w14:paraId="348192AC" w14:textId="77777777" w:rsidTr="00341D2B">
        <w:trPr>
          <w:trHeight w:val="20"/>
        </w:trPr>
        <w:tc>
          <w:tcPr>
            <w:tcW w:w="230" w:type="pct"/>
            <w:shd w:val="clear" w:color="auto" w:fill="auto"/>
            <w:vAlign w:val="center"/>
          </w:tcPr>
          <w:p w14:paraId="1DE663D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622</w:t>
            </w:r>
          </w:p>
        </w:tc>
        <w:tc>
          <w:tcPr>
            <w:tcW w:w="3863" w:type="pct"/>
            <w:shd w:val="clear" w:color="auto" w:fill="auto"/>
            <w:vAlign w:val="bottom"/>
          </w:tcPr>
          <w:p w14:paraId="2A90076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КТП-10/0,4 кВ в п.Пукса Плесецкого района Архангельской области мощностью 1х25кВА с реконструкцией ВЛ-10-РП1-20 (Пукса) и строительством ВЛЗ-10 кВ протяженностью 0,02 км (</w:t>
            </w:r>
            <w:r w:rsidR="00E2503F">
              <w:rPr>
                <w:rFonts w:ascii="Myriad Pro" w:hAnsi="Myriad Pro"/>
                <w:sz w:val="18"/>
                <w:szCs w:val="18"/>
                <w:lang w:eastAsia="ru-RU"/>
              </w:rPr>
              <w:t>ООО </w:t>
            </w:r>
            <w:r w:rsidRPr="000B6E49">
              <w:rPr>
                <w:rFonts w:ascii="Myriad Pro" w:hAnsi="Myriad Pro"/>
                <w:sz w:val="18"/>
                <w:szCs w:val="18"/>
                <w:lang w:eastAsia="ru-RU"/>
              </w:rPr>
              <w:t>"Золотые пески" №15-01484П/15 от 17.06.2015)</w:t>
            </w:r>
          </w:p>
        </w:tc>
        <w:tc>
          <w:tcPr>
            <w:tcW w:w="907" w:type="pct"/>
            <w:shd w:val="clear" w:color="auto" w:fill="auto"/>
            <w:vAlign w:val="center"/>
          </w:tcPr>
          <w:p w14:paraId="72795A1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0,23</w:t>
            </w:r>
          </w:p>
        </w:tc>
      </w:tr>
      <w:tr w:rsidR="000A4099" w:rsidRPr="000B6E49" w14:paraId="3363B503" w14:textId="77777777" w:rsidTr="00341D2B">
        <w:trPr>
          <w:trHeight w:val="20"/>
        </w:trPr>
        <w:tc>
          <w:tcPr>
            <w:tcW w:w="230" w:type="pct"/>
            <w:shd w:val="clear" w:color="auto" w:fill="auto"/>
            <w:vAlign w:val="center"/>
          </w:tcPr>
          <w:p w14:paraId="69E4AF6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623</w:t>
            </w:r>
          </w:p>
        </w:tc>
        <w:tc>
          <w:tcPr>
            <w:tcW w:w="3863" w:type="pct"/>
            <w:shd w:val="clear" w:color="auto" w:fill="auto"/>
            <w:vAlign w:val="bottom"/>
          </w:tcPr>
          <w:p w14:paraId="052A7B0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КТП-10/0,4 кВ и ВЛИ-0,4 кВ для обеспечения технологического присоединения к электрическим сетям жилых домов по ул.Левая Набережная в с.Пежма Вельского района Архангельской области</w:t>
            </w:r>
          </w:p>
        </w:tc>
        <w:tc>
          <w:tcPr>
            <w:tcW w:w="907" w:type="pct"/>
            <w:shd w:val="clear" w:color="auto" w:fill="auto"/>
            <w:vAlign w:val="center"/>
          </w:tcPr>
          <w:p w14:paraId="49BEAF9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7EEBB1FB" w14:textId="77777777" w:rsidTr="00341D2B">
        <w:trPr>
          <w:trHeight w:val="20"/>
        </w:trPr>
        <w:tc>
          <w:tcPr>
            <w:tcW w:w="230" w:type="pct"/>
            <w:shd w:val="clear" w:color="auto" w:fill="auto"/>
            <w:vAlign w:val="center"/>
          </w:tcPr>
          <w:p w14:paraId="1323F68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624</w:t>
            </w:r>
          </w:p>
        </w:tc>
        <w:tc>
          <w:tcPr>
            <w:tcW w:w="3863" w:type="pct"/>
            <w:shd w:val="clear" w:color="auto" w:fill="auto"/>
            <w:vAlign w:val="bottom"/>
          </w:tcPr>
          <w:p w14:paraId="65B65D7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КТП-10/0,4 кВ, ВЛ-10 кВ и ВЛ-0,4 кВ для обеспечения технологического присоединения к электрическим сетям энергопринимающих устройств жилых домов в д. Бутырская Приморского района Архангельской области</w:t>
            </w:r>
          </w:p>
        </w:tc>
        <w:tc>
          <w:tcPr>
            <w:tcW w:w="907" w:type="pct"/>
            <w:shd w:val="clear" w:color="auto" w:fill="auto"/>
            <w:vAlign w:val="center"/>
          </w:tcPr>
          <w:p w14:paraId="202D24D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1,78</w:t>
            </w:r>
          </w:p>
        </w:tc>
      </w:tr>
      <w:tr w:rsidR="000A4099" w:rsidRPr="000B6E49" w14:paraId="145D6DD1" w14:textId="77777777" w:rsidTr="00341D2B">
        <w:trPr>
          <w:trHeight w:val="20"/>
        </w:trPr>
        <w:tc>
          <w:tcPr>
            <w:tcW w:w="230" w:type="pct"/>
            <w:shd w:val="clear" w:color="auto" w:fill="auto"/>
            <w:vAlign w:val="center"/>
          </w:tcPr>
          <w:p w14:paraId="3317F4E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625</w:t>
            </w:r>
          </w:p>
        </w:tc>
        <w:tc>
          <w:tcPr>
            <w:tcW w:w="3863" w:type="pct"/>
            <w:shd w:val="clear" w:color="auto" w:fill="auto"/>
            <w:vAlign w:val="bottom"/>
          </w:tcPr>
          <w:p w14:paraId="391A179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КТП-10/0,4 кВ, ВЛ-10 кВ и ВЛИ-0,4кВ для обеспечения технологического присоединения к электрическим сетям двух жилых домов в д. Л. Ульяновская Вельского района Архангельской области (Соломенко О.П., Гомзяков И.С.)</w:t>
            </w:r>
          </w:p>
        </w:tc>
        <w:tc>
          <w:tcPr>
            <w:tcW w:w="907" w:type="pct"/>
            <w:shd w:val="clear" w:color="auto" w:fill="auto"/>
            <w:vAlign w:val="center"/>
          </w:tcPr>
          <w:p w14:paraId="3908742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0,14</w:t>
            </w:r>
          </w:p>
        </w:tc>
      </w:tr>
      <w:tr w:rsidR="000A4099" w:rsidRPr="000B6E49" w14:paraId="006245EC" w14:textId="77777777" w:rsidTr="00341D2B">
        <w:trPr>
          <w:trHeight w:val="20"/>
        </w:trPr>
        <w:tc>
          <w:tcPr>
            <w:tcW w:w="230" w:type="pct"/>
            <w:shd w:val="clear" w:color="auto" w:fill="auto"/>
            <w:vAlign w:val="center"/>
          </w:tcPr>
          <w:p w14:paraId="5F4A966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626</w:t>
            </w:r>
          </w:p>
        </w:tc>
        <w:tc>
          <w:tcPr>
            <w:tcW w:w="3863" w:type="pct"/>
            <w:shd w:val="clear" w:color="auto" w:fill="auto"/>
            <w:vAlign w:val="bottom"/>
          </w:tcPr>
          <w:p w14:paraId="4B7814E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КТП-10/0,4 кВ, ВЛЗ-10 кВ и ВЛИ-0,4 кВ для обеспечения технологического присоединения к электрическим сетям жилых домов в с.Шеговары Шенкурского района Архангельской области</w:t>
            </w:r>
          </w:p>
        </w:tc>
        <w:tc>
          <w:tcPr>
            <w:tcW w:w="907" w:type="pct"/>
            <w:shd w:val="clear" w:color="auto" w:fill="auto"/>
            <w:vAlign w:val="center"/>
          </w:tcPr>
          <w:p w14:paraId="58C7B47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0,38</w:t>
            </w:r>
          </w:p>
        </w:tc>
      </w:tr>
      <w:tr w:rsidR="000A4099" w:rsidRPr="000B6E49" w14:paraId="070B9568" w14:textId="77777777" w:rsidTr="00341D2B">
        <w:trPr>
          <w:trHeight w:val="20"/>
        </w:trPr>
        <w:tc>
          <w:tcPr>
            <w:tcW w:w="230" w:type="pct"/>
            <w:shd w:val="clear" w:color="auto" w:fill="auto"/>
            <w:vAlign w:val="center"/>
          </w:tcPr>
          <w:p w14:paraId="55210D4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627</w:t>
            </w:r>
          </w:p>
        </w:tc>
        <w:tc>
          <w:tcPr>
            <w:tcW w:w="3863" w:type="pct"/>
            <w:shd w:val="clear" w:color="auto" w:fill="auto"/>
            <w:vAlign w:val="bottom"/>
          </w:tcPr>
          <w:p w14:paraId="7008475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КТП-10/0,4 кВ, ВЛЗ-10 кВ и ВЛИ-0,4 кВ для присоединения к электрическим сетям жилых домов около д.Климово-Заборье Шенкурского района Архангельской области</w:t>
            </w:r>
          </w:p>
        </w:tc>
        <w:tc>
          <w:tcPr>
            <w:tcW w:w="907" w:type="pct"/>
            <w:shd w:val="clear" w:color="auto" w:fill="auto"/>
            <w:vAlign w:val="center"/>
          </w:tcPr>
          <w:p w14:paraId="08A6EE2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1,11</w:t>
            </w:r>
          </w:p>
        </w:tc>
      </w:tr>
      <w:tr w:rsidR="000A4099" w:rsidRPr="000B6E49" w14:paraId="5C150D10" w14:textId="77777777" w:rsidTr="00341D2B">
        <w:trPr>
          <w:trHeight w:val="20"/>
        </w:trPr>
        <w:tc>
          <w:tcPr>
            <w:tcW w:w="230" w:type="pct"/>
            <w:shd w:val="clear" w:color="auto" w:fill="auto"/>
            <w:vAlign w:val="center"/>
          </w:tcPr>
          <w:p w14:paraId="626F699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628</w:t>
            </w:r>
          </w:p>
        </w:tc>
        <w:tc>
          <w:tcPr>
            <w:tcW w:w="3863" w:type="pct"/>
            <w:shd w:val="clear" w:color="auto" w:fill="auto"/>
            <w:vAlign w:val="bottom"/>
          </w:tcPr>
          <w:p w14:paraId="673258C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КТП-10/0,4 кВ, реконструкция ВЛ-150/1 и ВЛ-150/2, строительство ответвления от ВЛ-150/1 для обеспечения технологического присоединения к электрическим сетям энергопринимающих устройств жилых домов по ул.Ларионова в г.Архангельске (Сорокин А.А.; Харитонова А.И.; Рагимова Е.Г.; Мальчук Е.В.; Скирденко В.А.)</w:t>
            </w:r>
          </w:p>
        </w:tc>
        <w:tc>
          <w:tcPr>
            <w:tcW w:w="907" w:type="pct"/>
            <w:shd w:val="clear" w:color="auto" w:fill="auto"/>
            <w:vAlign w:val="center"/>
          </w:tcPr>
          <w:p w14:paraId="1185FBA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1,38</w:t>
            </w:r>
          </w:p>
        </w:tc>
      </w:tr>
      <w:tr w:rsidR="000A4099" w:rsidRPr="000B6E49" w14:paraId="5E512E83" w14:textId="77777777" w:rsidTr="00341D2B">
        <w:trPr>
          <w:trHeight w:val="20"/>
        </w:trPr>
        <w:tc>
          <w:tcPr>
            <w:tcW w:w="230" w:type="pct"/>
            <w:shd w:val="clear" w:color="auto" w:fill="auto"/>
            <w:vAlign w:val="center"/>
          </w:tcPr>
          <w:p w14:paraId="2EA30A4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629</w:t>
            </w:r>
          </w:p>
        </w:tc>
        <w:tc>
          <w:tcPr>
            <w:tcW w:w="3863" w:type="pct"/>
            <w:shd w:val="clear" w:color="auto" w:fill="auto"/>
            <w:vAlign w:val="bottom"/>
          </w:tcPr>
          <w:p w14:paraId="3FCD71F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КТП-10/0,4 кВ,ВЛИ-0,4 кВ и реконструкция ВЛ-10-226-01 для обеспечения технологического присоединения к электрическим сетям жилых домов по ул.Новая в п.Погост Вельского района Архангельской области</w:t>
            </w:r>
          </w:p>
        </w:tc>
        <w:tc>
          <w:tcPr>
            <w:tcW w:w="907" w:type="pct"/>
            <w:shd w:val="clear" w:color="auto" w:fill="auto"/>
            <w:vAlign w:val="center"/>
          </w:tcPr>
          <w:p w14:paraId="4799474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0,25</w:t>
            </w:r>
          </w:p>
        </w:tc>
      </w:tr>
      <w:tr w:rsidR="000A4099" w:rsidRPr="000B6E49" w14:paraId="71F0B8E7" w14:textId="77777777" w:rsidTr="00341D2B">
        <w:trPr>
          <w:trHeight w:val="20"/>
        </w:trPr>
        <w:tc>
          <w:tcPr>
            <w:tcW w:w="230" w:type="pct"/>
            <w:shd w:val="clear" w:color="auto" w:fill="auto"/>
            <w:vAlign w:val="center"/>
          </w:tcPr>
          <w:p w14:paraId="6B7233C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630</w:t>
            </w:r>
          </w:p>
        </w:tc>
        <w:tc>
          <w:tcPr>
            <w:tcW w:w="3863" w:type="pct"/>
            <w:shd w:val="clear" w:color="auto" w:fill="auto"/>
            <w:vAlign w:val="bottom"/>
          </w:tcPr>
          <w:p w14:paraId="173836A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КТП-10/0,4кВ</w:t>
            </w:r>
            <w:r w:rsidR="00855D60">
              <w:rPr>
                <w:rFonts w:ascii="Myriad Pro" w:hAnsi="Myriad Pro"/>
                <w:sz w:val="18"/>
                <w:szCs w:val="18"/>
                <w:lang w:eastAsia="ru-RU"/>
              </w:rPr>
              <w:t xml:space="preserve"> </w:t>
            </w:r>
            <w:r w:rsidRPr="000B6E49">
              <w:rPr>
                <w:rFonts w:ascii="Myriad Pro" w:hAnsi="Myriad Pro"/>
                <w:sz w:val="18"/>
                <w:szCs w:val="18"/>
                <w:lang w:eastAsia="ru-RU"/>
              </w:rPr>
              <w:t>у опоры №5 ВЛ-10-203-17 и ВЛИ-0,4кВ предварительной протяженностью 650м по адресу: Архангельская область, Устьянский район</w:t>
            </w:r>
          </w:p>
        </w:tc>
        <w:tc>
          <w:tcPr>
            <w:tcW w:w="907" w:type="pct"/>
            <w:shd w:val="clear" w:color="auto" w:fill="auto"/>
            <w:vAlign w:val="center"/>
          </w:tcPr>
          <w:p w14:paraId="629464E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0,68</w:t>
            </w:r>
          </w:p>
        </w:tc>
      </w:tr>
      <w:tr w:rsidR="000A4099" w:rsidRPr="000B6E49" w14:paraId="0A21CAD9" w14:textId="77777777" w:rsidTr="00341D2B">
        <w:trPr>
          <w:trHeight w:val="20"/>
        </w:trPr>
        <w:tc>
          <w:tcPr>
            <w:tcW w:w="230" w:type="pct"/>
            <w:shd w:val="clear" w:color="auto" w:fill="auto"/>
            <w:vAlign w:val="center"/>
          </w:tcPr>
          <w:p w14:paraId="3AF269D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631</w:t>
            </w:r>
          </w:p>
        </w:tc>
        <w:tc>
          <w:tcPr>
            <w:tcW w:w="3863" w:type="pct"/>
            <w:shd w:val="clear" w:color="auto" w:fill="auto"/>
            <w:vAlign w:val="bottom"/>
          </w:tcPr>
          <w:p w14:paraId="00D2EA3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КТП-10/0,4кВ для подключения</w:t>
            </w:r>
            <w:r w:rsidR="00855D60">
              <w:rPr>
                <w:rFonts w:ascii="Myriad Pro" w:hAnsi="Myriad Pro"/>
                <w:sz w:val="18"/>
                <w:szCs w:val="18"/>
                <w:lang w:eastAsia="ru-RU"/>
              </w:rPr>
              <w:t xml:space="preserve"> </w:t>
            </w:r>
            <w:r w:rsidRPr="000B6E49">
              <w:rPr>
                <w:rFonts w:ascii="Myriad Pro" w:hAnsi="Myriad Pro"/>
                <w:sz w:val="18"/>
                <w:szCs w:val="18"/>
                <w:lang w:eastAsia="ru-RU"/>
              </w:rPr>
              <w:t>пасеки, расположенной по адресу: Шенкурский район, МО "Никольское", ур. Толчейка (Петровский Д.Н.)</w:t>
            </w:r>
          </w:p>
        </w:tc>
        <w:tc>
          <w:tcPr>
            <w:tcW w:w="907" w:type="pct"/>
            <w:shd w:val="clear" w:color="auto" w:fill="auto"/>
            <w:vAlign w:val="center"/>
          </w:tcPr>
          <w:p w14:paraId="3670380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0,29</w:t>
            </w:r>
          </w:p>
        </w:tc>
      </w:tr>
      <w:tr w:rsidR="000A4099" w:rsidRPr="000B6E49" w14:paraId="666D56BC" w14:textId="77777777" w:rsidTr="00341D2B">
        <w:trPr>
          <w:trHeight w:val="20"/>
        </w:trPr>
        <w:tc>
          <w:tcPr>
            <w:tcW w:w="230" w:type="pct"/>
            <w:shd w:val="clear" w:color="auto" w:fill="auto"/>
            <w:vAlign w:val="center"/>
          </w:tcPr>
          <w:p w14:paraId="4D6F9A2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632</w:t>
            </w:r>
          </w:p>
        </w:tc>
        <w:tc>
          <w:tcPr>
            <w:tcW w:w="3863" w:type="pct"/>
            <w:shd w:val="clear" w:color="auto" w:fill="auto"/>
            <w:vAlign w:val="bottom"/>
          </w:tcPr>
          <w:p w14:paraId="4D79DAA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КТП-10/0,4кВ и ВЛИ-0,4кВ</w:t>
            </w:r>
            <w:r w:rsidR="00855D60">
              <w:rPr>
                <w:rFonts w:ascii="Myriad Pro" w:hAnsi="Myriad Pro"/>
                <w:sz w:val="18"/>
                <w:szCs w:val="18"/>
                <w:lang w:eastAsia="ru-RU"/>
              </w:rPr>
              <w:t xml:space="preserve"> </w:t>
            </w:r>
            <w:r w:rsidRPr="000B6E49">
              <w:rPr>
                <w:rFonts w:ascii="Myriad Pro" w:hAnsi="Myriad Pro"/>
                <w:sz w:val="18"/>
                <w:szCs w:val="18"/>
                <w:lang w:eastAsia="ru-RU"/>
              </w:rPr>
              <w:t>предварительной протяженностью 70м по адресу: Архангельская область, Устьянский район, д. Мягкославская</w:t>
            </w:r>
            <w:r w:rsidR="00855D60">
              <w:rPr>
                <w:rFonts w:ascii="Myriad Pro" w:hAnsi="Myriad Pro"/>
                <w:sz w:val="18"/>
                <w:szCs w:val="18"/>
                <w:lang w:eastAsia="ru-RU"/>
              </w:rPr>
              <w:t xml:space="preserve"> </w:t>
            </w:r>
            <w:r w:rsidRPr="000B6E49">
              <w:rPr>
                <w:rFonts w:ascii="Myriad Pro" w:hAnsi="Myriad Pro"/>
                <w:sz w:val="18"/>
                <w:szCs w:val="18"/>
                <w:lang w:eastAsia="ru-RU"/>
              </w:rPr>
              <w:t>(Куревин А.А.-договор №15-02008В/15 от 27.07.2015 г.)</w:t>
            </w:r>
          </w:p>
        </w:tc>
        <w:tc>
          <w:tcPr>
            <w:tcW w:w="907" w:type="pct"/>
            <w:shd w:val="clear" w:color="auto" w:fill="auto"/>
            <w:vAlign w:val="center"/>
          </w:tcPr>
          <w:p w14:paraId="56C5341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0,27</w:t>
            </w:r>
          </w:p>
        </w:tc>
      </w:tr>
      <w:tr w:rsidR="000A4099" w:rsidRPr="000B6E49" w14:paraId="5D16DD0A" w14:textId="77777777" w:rsidTr="00341D2B">
        <w:trPr>
          <w:trHeight w:val="20"/>
        </w:trPr>
        <w:tc>
          <w:tcPr>
            <w:tcW w:w="230" w:type="pct"/>
            <w:shd w:val="clear" w:color="auto" w:fill="auto"/>
            <w:vAlign w:val="center"/>
          </w:tcPr>
          <w:p w14:paraId="0BA5637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633</w:t>
            </w:r>
          </w:p>
        </w:tc>
        <w:tc>
          <w:tcPr>
            <w:tcW w:w="3863" w:type="pct"/>
            <w:shd w:val="clear" w:color="auto" w:fill="auto"/>
            <w:vAlign w:val="bottom"/>
          </w:tcPr>
          <w:p w14:paraId="62E54E5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КТП-10/0,4кВ, ВЛ-0,4кВ с предварительной протяженностью 120 м для обеспечения технологического присоединения к электрическим сетям двух 24-квартирных жилых домов, расположенных по адресу: Архангельская область, Устьянский район, п.Октябрьский, ул.Ломоносова (ОАО"Октябрьский ДСК")</w:t>
            </w:r>
          </w:p>
        </w:tc>
        <w:tc>
          <w:tcPr>
            <w:tcW w:w="907" w:type="pct"/>
            <w:shd w:val="clear" w:color="auto" w:fill="auto"/>
            <w:vAlign w:val="center"/>
          </w:tcPr>
          <w:p w14:paraId="11FAC9A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0,50</w:t>
            </w:r>
          </w:p>
        </w:tc>
      </w:tr>
      <w:tr w:rsidR="000A4099" w:rsidRPr="000B6E49" w14:paraId="0A9DEB36" w14:textId="77777777" w:rsidTr="00341D2B">
        <w:trPr>
          <w:trHeight w:val="20"/>
        </w:trPr>
        <w:tc>
          <w:tcPr>
            <w:tcW w:w="230" w:type="pct"/>
            <w:shd w:val="clear" w:color="auto" w:fill="auto"/>
            <w:vAlign w:val="center"/>
          </w:tcPr>
          <w:p w14:paraId="512AAC8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634</w:t>
            </w:r>
          </w:p>
        </w:tc>
        <w:tc>
          <w:tcPr>
            <w:tcW w:w="3863" w:type="pct"/>
            <w:shd w:val="clear" w:color="auto" w:fill="auto"/>
            <w:vAlign w:val="bottom"/>
          </w:tcPr>
          <w:p w14:paraId="6D28FC4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КТП-10/0,4кВ, строительство ВЛ-0,4кВ и реконструкция ВЛ-0,4кВ "Таборы" от ТП-268 для обеспечения технологического присоединения к электр</w:t>
            </w:r>
          </w:p>
        </w:tc>
        <w:tc>
          <w:tcPr>
            <w:tcW w:w="907" w:type="pct"/>
            <w:shd w:val="clear" w:color="auto" w:fill="auto"/>
            <w:vAlign w:val="center"/>
          </w:tcPr>
          <w:p w14:paraId="5863E03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18E83366" w14:textId="77777777" w:rsidTr="00341D2B">
        <w:trPr>
          <w:trHeight w:val="20"/>
        </w:trPr>
        <w:tc>
          <w:tcPr>
            <w:tcW w:w="230" w:type="pct"/>
            <w:shd w:val="clear" w:color="auto" w:fill="auto"/>
            <w:vAlign w:val="center"/>
          </w:tcPr>
          <w:p w14:paraId="67553DC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635</w:t>
            </w:r>
          </w:p>
        </w:tc>
        <w:tc>
          <w:tcPr>
            <w:tcW w:w="3863" w:type="pct"/>
            <w:shd w:val="clear" w:color="auto" w:fill="auto"/>
            <w:vAlign w:val="bottom"/>
          </w:tcPr>
          <w:p w14:paraId="4C30AA6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КТП-10/0.4 кВ и ВЛ-0.4 кВ, реконструкции ВЛ-24/2 для осуществления технологического присоединения энергопринимающих устройств заявителей в д. Третьяково Холмогорского района Архангельской области (Мельчикова Ю.В.; Афанасьев А.А.; Рычков А.М.)</w:t>
            </w:r>
          </w:p>
        </w:tc>
        <w:tc>
          <w:tcPr>
            <w:tcW w:w="907" w:type="pct"/>
            <w:shd w:val="clear" w:color="auto" w:fill="auto"/>
            <w:vAlign w:val="center"/>
          </w:tcPr>
          <w:p w14:paraId="02051AF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5B75AC95" w14:textId="77777777" w:rsidTr="00341D2B">
        <w:trPr>
          <w:trHeight w:val="20"/>
        </w:trPr>
        <w:tc>
          <w:tcPr>
            <w:tcW w:w="230" w:type="pct"/>
            <w:shd w:val="clear" w:color="auto" w:fill="auto"/>
            <w:vAlign w:val="center"/>
          </w:tcPr>
          <w:p w14:paraId="1F08965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636</w:t>
            </w:r>
          </w:p>
        </w:tc>
        <w:tc>
          <w:tcPr>
            <w:tcW w:w="3863" w:type="pct"/>
            <w:shd w:val="clear" w:color="auto" w:fill="auto"/>
            <w:vAlign w:val="bottom"/>
          </w:tcPr>
          <w:p w14:paraId="277C609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КТП-6/0,4 кВ и реконструкция ВЛ-0,4 кВ ф. №2 от ТП №147 для обеспечения технологического присоединения к электрическим сетям энергопринимающих устройств </w:t>
            </w:r>
            <w:r w:rsidRPr="000B6E49">
              <w:rPr>
                <w:rFonts w:ascii="Myriad Pro" w:hAnsi="Myriad Pro"/>
                <w:sz w:val="18"/>
                <w:szCs w:val="18"/>
                <w:lang w:eastAsia="ru-RU"/>
              </w:rPr>
              <w:lastRenderedPageBreak/>
              <w:t>1/2 жилого дома №21 по ул.Российская в г. Архангельске (Серебренников Ю.И.)</w:t>
            </w:r>
          </w:p>
        </w:tc>
        <w:tc>
          <w:tcPr>
            <w:tcW w:w="907" w:type="pct"/>
            <w:shd w:val="clear" w:color="auto" w:fill="auto"/>
            <w:vAlign w:val="center"/>
          </w:tcPr>
          <w:p w14:paraId="6993858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0,03</w:t>
            </w:r>
          </w:p>
        </w:tc>
      </w:tr>
      <w:tr w:rsidR="000A4099" w:rsidRPr="000B6E49" w14:paraId="447AEAAE" w14:textId="77777777" w:rsidTr="00341D2B">
        <w:trPr>
          <w:trHeight w:val="20"/>
        </w:trPr>
        <w:tc>
          <w:tcPr>
            <w:tcW w:w="230" w:type="pct"/>
            <w:shd w:val="clear" w:color="auto" w:fill="auto"/>
            <w:vAlign w:val="center"/>
          </w:tcPr>
          <w:p w14:paraId="4C6AC09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637</w:t>
            </w:r>
          </w:p>
        </w:tc>
        <w:tc>
          <w:tcPr>
            <w:tcW w:w="3863" w:type="pct"/>
            <w:shd w:val="clear" w:color="auto" w:fill="auto"/>
            <w:vAlign w:val="bottom"/>
          </w:tcPr>
          <w:p w14:paraId="366B79B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КТП-6/0,4 кВ, ВЛ-6 кВ и ВЛ-0,4 кВ для обеспечения технологического присоединения к электрическим сетям энергопринимающих устройств жилых домов в д. Черный Яр Приморского района Архангельской области (Рогалева Л.Г., Автаев А.Н., Головина Т.С.)</w:t>
            </w:r>
          </w:p>
        </w:tc>
        <w:tc>
          <w:tcPr>
            <w:tcW w:w="907" w:type="pct"/>
            <w:shd w:val="clear" w:color="auto" w:fill="auto"/>
            <w:vAlign w:val="center"/>
          </w:tcPr>
          <w:p w14:paraId="5429039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0,61</w:t>
            </w:r>
          </w:p>
        </w:tc>
      </w:tr>
      <w:tr w:rsidR="000A4099" w:rsidRPr="000B6E49" w14:paraId="49A1A587" w14:textId="77777777" w:rsidTr="00341D2B">
        <w:trPr>
          <w:trHeight w:val="20"/>
        </w:trPr>
        <w:tc>
          <w:tcPr>
            <w:tcW w:w="230" w:type="pct"/>
            <w:shd w:val="clear" w:color="auto" w:fill="auto"/>
            <w:vAlign w:val="center"/>
          </w:tcPr>
          <w:p w14:paraId="3A89EB9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638</w:t>
            </w:r>
          </w:p>
        </w:tc>
        <w:tc>
          <w:tcPr>
            <w:tcW w:w="3863" w:type="pct"/>
            <w:shd w:val="clear" w:color="auto" w:fill="auto"/>
            <w:vAlign w:val="bottom"/>
          </w:tcPr>
          <w:p w14:paraId="58205D5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КТП-6/0,4 кВ, ВЛ-6 кВ, ВЛ-0,4 кВ и реконструкция ВЛ-50/1 "Зачапино" для обеспечения технологического присоединения к электрическим сетям энергопринимающих устройств жилых домов в д. Зачапино и д. Бор Приморского района Архангельской области (Худякова Т.Б.; Курапов А.Л.; Голубева Т.В.; Пономаренко С.В.; Рудкин А.В.; Буланов А.С.; Буланов А.С.; Реминский А.И.; Неманов А.В.)</w:t>
            </w:r>
          </w:p>
        </w:tc>
        <w:tc>
          <w:tcPr>
            <w:tcW w:w="907" w:type="pct"/>
            <w:shd w:val="clear" w:color="auto" w:fill="auto"/>
            <w:vAlign w:val="center"/>
          </w:tcPr>
          <w:p w14:paraId="6CA9D01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5D4D5A6A" w14:textId="77777777" w:rsidTr="00341D2B">
        <w:trPr>
          <w:trHeight w:val="20"/>
        </w:trPr>
        <w:tc>
          <w:tcPr>
            <w:tcW w:w="230" w:type="pct"/>
            <w:shd w:val="clear" w:color="auto" w:fill="auto"/>
            <w:vAlign w:val="center"/>
          </w:tcPr>
          <w:p w14:paraId="5958007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639</w:t>
            </w:r>
          </w:p>
        </w:tc>
        <w:tc>
          <w:tcPr>
            <w:tcW w:w="3863" w:type="pct"/>
            <w:shd w:val="clear" w:color="auto" w:fill="auto"/>
            <w:vAlign w:val="bottom"/>
          </w:tcPr>
          <w:p w14:paraId="20178A1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КТП-6/0,4кВ, реконструкция ВЛ-196/2 и ВЛ-196/3 для обеспечения технологического присоединения к электрическим сетям энергопринимающих устройств жилых домов в д.Лахта Приморского района Архангельской области (Бойцов Е.А.; Стенин А.А.; Стенин А.А.; Мусиенко Н.А.; Золотарев А.А.; Башмаков В.В.)</w:t>
            </w:r>
          </w:p>
        </w:tc>
        <w:tc>
          <w:tcPr>
            <w:tcW w:w="907" w:type="pct"/>
            <w:shd w:val="clear" w:color="auto" w:fill="auto"/>
            <w:vAlign w:val="center"/>
          </w:tcPr>
          <w:p w14:paraId="42193D3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5E968439" w14:textId="77777777" w:rsidTr="00341D2B">
        <w:trPr>
          <w:trHeight w:val="20"/>
        </w:trPr>
        <w:tc>
          <w:tcPr>
            <w:tcW w:w="230" w:type="pct"/>
            <w:shd w:val="clear" w:color="auto" w:fill="auto"/>
            <w:vAlign w:val="center"/>
          </w:tcPr>
          <w:p w14:paraId="7B9277A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640</w:t>
            </w:r>
          </w:p>
        </w:tc>
        <w:tc>
          <w:tcPr>
            <w:tcW w:w="3863" w:type="pct"/>
            <w:shd w:val="clear" w:color="auto" w:fill="auto"/>
            <w:vAlign w:val="bottom"/>
          </w:tcPr>
          <w:p w14:paraId="3D048DF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ЛЭП-0,4 кВ от ТП-454 для обеспечения технологического присоединения к электрическим сетям энергопринимающих устройств здания производственного назначения в Четвертом проезде Кузнечихинского промузла в г. Архангельске</w:t>
            </w:r>
          </w:p>
        </w:tc>
        <w:tc>
          <w:tcPr>
            <w:tcW w:w="907" w:type="pct"/>
            <w:shd w:val="clear" w:color="auto" w:fill="auto"/>
            <w:vAlign w:val="center"/>
          </w:tcPr>
          <w:p w14:paraId="72C7305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0D7D9A78" w14:textId="77777777" w:rsidTr="00341D2B">
        <w:trPr>
          <w:trHeight w:val="20"/>
        </w:trPr>
        <w:tc>
          <w:tcPr>
            <w:tcW w:w="230" w:type="pct"/>
            <w:shd w:val="clear" w:color="auto" w:fill="auto"/>
            <w:vAlign w:val="center"/>
          </w:tcPr>
          <w:p w14:paraId="4F5B5A0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641</w:t>
            </w:r>
          </w:p>
        </w:tc>
        <w:tc>
          <w:tcPr>
            <w:tcW w:w="3863" w:type="pct"/>
            <w:shd w:val="clear" w:color="auto" w:fill="auto"/>
            <w:vAlign w:val="bottom"/>
          </w:tcPr>
          <w:p w14:paraId="7E9A41F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ЛЭП-0,4кВ для обеспечения технологического присоединения к электрическим сетям энергопринимающих устройств заявителя по пр.Троицкий в г.Архангельске (ИП Демидов Н.И.)</w:t>
            </w:r>
          </w:p>
        </w:tc>
        <w:tc>
          <w:tcPr>
            <w:tcW w:w="907" w:type="pct"/>
            <w:shd w:val="clear" w:color="auto" w:fill="auto"/>
            <w:vAlign w:val="center"/>
          </w:tcPr>
          <w:p w14:paraId="7EE0B49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25E84EED" w14:textId="77777777" w:rsidTr="00341D2B">
        <w:trPr>
          <w:trHeight w:val="20"/>
        </w:trPr>
        <w:tc>
          <w:tcPr>
            <w:tcW w:w="230" w:type="pct"/>
            <w:shd w:val="clear" w:color="auto" w:fill="auto"/>
            <w:vAlign w:val="center"/>
          </w:tcPr>
          <w:p w14:paraId="269BA05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642</w:t>
            </w:r>
          </w:p>
        </w:tc>
        <w:tc>
          <w:tcPr>
            <w:tcW w:w="3863" w:type="pct"/>
            <w:shd w:val="clear" w:color="auto" w:fill="auto"/>
            <w:vAlign w:val="bottom"/>
          </w:tcPr>
          <w:p w14:paraId="3B62428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ответвительной ВЛ-0,4 для обеспечения технологического присоединения к электрическим сетям индивидуального жилого дома в дер.Абрамовская Онежского района Архангельской области на ул.Победы, д.№34 (Ефремова Е.А.)</w:t>
            </w:r>
          </w:p>
        </w:tc>
        <w:tc>
          <w:tcPr>
            <w:tcW w:w="907" w:type="pct"/>
            <w:shd w:val="clear" w:color="auto" w:fill="auto"/>
            <w:vAlign w:val="center"/>
          </w:tcPr>
          <w:p w14:paraId="439E2B1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07CC30A8" w14:textId="77777777" w:rsidTr="00341D2B">
        <w:trPr>
          <w:trHeight w:val="20"/>
        </w:trPr>
        <w:tc>
          <w:tcPr>
            <w:tcW w:w="230" w:type="pct"/>
            <w:shd w:val="clear" w:color="auto" w:fill="auto"/>
            <w:vAlign w:val="center"/>
          </w:tcPr>
          <w:p w14:paraId="5C28A2B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643</w:t>
            </w:r>
          </w:p>
        </w:tc>
        <w:tc>
          <w:tcPr>
            <w:tcW w:w="3863" w:type="pct"/>
            <w:shd w:val="clear" w:color="auto" w:fill="auto"/>
            <w:vAlign w:val="bottom"/>
          </w:tcPr>
          <w:p w14:paraId="1DF6AD9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ответвительной ВЛ-0,4 кВ в двухпроводном исолнении для обеспечения технологического присоединения к электрическим сетям индивидуального жилого дома, расположенного в дер.Ворзогоры Онежского района Архангельской области в 40 метрах на восток от дома №23 по ул.Поморская (Пивень В.Н.)</w:t>
            </w:r>
          </w:p>
        </w:tc>
        <w:tc>
          <w:tcPr>
            <w:tcW w:w="907" w:type="pct"/>
            <w:shd w:val="clear" w:color="auto" w:fill="auto"/>
            <w:vAlign w:val="center"/>
          </w:tcPr>
          <w:p w14:paraId="1B6EE17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70B8A3C7" w14:textId="77777777" w:rsidTr="00341D2B">
        <w:trPr>
          <w:trHeight w:val="20"/>
        </w:trPr>
        <w:tc>
          <w:tcPr>
            <w:tcW w:w="230" w:type="pct"/>
            <w:shd w:val="clear" w:color="auto" w:fill="auto"/>
            <w:vAlign w:val="center"/>
          </w:tcPr>
          <w:p w14:paraId="3F7346C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644</w:t>
            </w:r>
          </w:p>
        </w:tc>
        <w:tc>
          <w:tcPr>
            <w:tcW w:w="3863" w:type="pct"/>
            <w:shd w:val="clear" w:color="auto" w:fill="auto"/>
            <w:vAlign w:val="bottom"/>
          </w:tcPr>
          <w:p w14:paraId="446EADB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ответвительной ВЛ-0,4 кВ для обеспечения технологического присоединения к электрическим сетям индивидуального жилого дома в г. Онега Архангельской области на ул.Гутина, д.</w:t>
            </w:r>
            <w:r w:rsidR="00E2503F">
              <w:rPr>
                <w:rFonts w:ascii="Myriad Pro" w:hAnsi="Myriad Pro"/>
                <w:sz w:val="18"/>
                <w:szCs w:val="18"/>
                <w:lang w:eastAsia="ru-RU"/>
              </w:rPr>
              <w:t>№ </w:t>
            </w:r>
            <w:r w:rsidRPr="000B6E49">
              <w:rPr>
                <w:rFonts w:ascii="Myriad Pro" w:hAnsi="Myriad Pro"/>
                <w:sz w:val="18"/>
                <w:szCs w:val="18"/>
                <w:lang w:eastAsia="ru-RU"/>
              </w:rPr>
              <w:t>13-а (Красильников А.И.)</w:t>
            </w:r>
          </w:p>
        </w:tc>
        <w:tc>
          <w:tcPr>
            <w:tcW w:w="907" w:type="pct"/>
            <w:shd w:val="clear" w:color="auto" w:fill="auto"/>
            <w:vAlign w:val="center"/>
          </w:tcPr>
          <w:p w14:paraId="650AF72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07915FD5" w14:textId="77777777" w:rsidTr="00341D2B">
        <w:trPr>
          <w:trHeight w:val="20"/>
        </w:trPr>
        <w:tc>
          <w:tcPr>
            <w:tcW w:w="230" w:type="pct"/>
            <w:shd w:val="clear" w:color="auto" w:fill="auto"/>
            <w:vAlign w:val="center"/>
          </w:tcPr>
          <w:p w14:paraId="766FF8D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645</w:t>
            </w:r>
          </w:p>
        </w:tc>
        <w:tc>
          <w:tcPr>
            <w:tcW w:w="3863" w:type="pct"/>
            <w:shd w:val="clear" w:color="auto" w:fill="auto"/>
            <w:vAlign w:val="bottom"/>
          </w:tcPr>
          <w:p w14:paraId="40AAFB9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ответвительной ВЛИ-0,4 кВ для обеспечения технологического присоединения к электрическим сетям индивидуального гаража, расположенного в г.Онега Архангельской области, в 55 метрах на юго-восток от дома </w:t>
            </w:r>
            <w:r w:rsidR="00E2503F">
              <w:rPr>
                <w:rFonts w:ascii="Myriad Pro" w:hAnsi="Myriad Pro"/>
                <w:sz w:val="18"/>
                <w:szCs w:val="18"/>
                <w:lang w:eastAsia="ru-RU"/>
              </w:rPr>
              <w:t>№ </w:t>
            </w:r>
            <w:r w:rsidRPr="000B6E49">
              <w:rPr>
                <w:rFonts w:ascii="Myriad Pro" w:hAnsi="Myriad Pro"/>
                <w:sz w:val="18"/>
                <w:szCs w:val="18"/>
                <w:lang w:eastAsia="ru-RU"/>
              </w:rPr>
              <w:t>64 по ул.Набережная им.Комарова (Гуммель В.М.)</w:t>
            </w:r>
          </w:p>
        </w:tc>
        <w:tc>
          <w:tcPr>
            <w:tcW w:w="907" w:type="pct"/>
            <w:shd w:val="clear" w:color="auto" w:fill="auto"/>
            <w:vAlign w:val="center"/>
          </w:tcPr>
          <w:p w14:paraId="7A82D0C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6677F3B2" w14:textId="77777777" w:rsidTr="00341D2B">
        <w:trPr>
          <w:trHeight w:val="20"/>
        </w:trPr>
        <w:tc>
          <w:tcPr>
            <w:tcW w:w="230" w:type="pct"/>
            <w:shd w:val="clear" w:color="auto" w:fill="auto"/>
            <w:vAlign w:val="center"/>
          </w:tcPr>
          <w:p w14:paraId="6F161E8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646</w:t>
            </w:r>
          </w:p>
        </w:tc>
        <w:tc>
          <w:tcPr>
            <w:tcW w:w="3863" w:type="pct"/>
            <w:shd w:val="clear" w:color="auto" w:fill="auto"/>
            <w:vAlign w:val="bottom"/>
          </w:tcPr>
          <w:p w14:paraId="3E9F25E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ответвлений от ВЛ-0,4кВ от ТП-178 для обеспечения технологического присоединения к электрическим сетям энергопринимающих устройств жилых домов в д.Средние Валдушки Приморского района Архангельской области (Тунгусова Н.Д.; Булатова Л.Н.; Зыкова О.Н.; Шевелева В.Н.; Попов С.В.)</w:t>
            </w:r>
          </w:p>
        </w:tc>
        <w:tc>
          <w:tcPr>
            <w:tcW w:w="907" w:type="pct"/>
            <w:shd w:val="clear" w:color="auto" w:fill="auto"/>
            <w:vAlign w:val="center"/>
          </w:tcPr>
          <w:p w14:paraId="7A7E9DC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7C66F6F8" w14:textId="77777777" w:rsidTr="00341D2B">
        <w:trPr>
          <w:trHeight w:val="20"/>
        </w:trPr>
        <w:tc>
          <w:tcPr>
            <w:tcW w:w="230" w:type="pct"/>
            <w:shd w:val="clear" w:color="auto" w:fill="auto"/>
            <w:vAlign w:val="center"/>
          </w:tcPr>
          <w:p w14:paraId="22CCDF3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647</w:t>
            </w:r>
          </w:p>
        </w:tc>
        <w:tc>
          <w:tcPr>
            <w:tcW w:w="3863" w:type="pct"/>
            <w:shd w:val="clear" w:color="auto" w:fill="auto"/>
            <w:vAlign w:val="bottom"/>
          </w:tcPr>
          <w:p w14:paraId="289B010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ответвлений от ВЛ-0.4 кВ от КТП-10/0.4 кВ для обеспечения технологического присоединения к электрическим сетям энергопринимающих устройств заявителей в д. Рикасиха Приморского района Архангельской области (Гиреев А.В.; Коптяев В.Н.; Кучеров А.С.)</w:t>
            </w:r>
          </w:p>
        </w:tc>
        <w:tc>
          <w:tcPr>
            <w:tcW w:w="907" w:type="pct"/>
            <w:shd w:val="clear" w:color="auto" w:fill="auto"/>
            <w:vAlign w:val="center"/>
          </w:tcPr>
          <w:p w14:paraId="5D82C25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7261ABBA" w14:textId="77777777" w:rsidTr="00341D2B">
        <w:trPr>
          <w:trHeight w:val="20"/>
        </w:trPr>
        <w:tc>
          <w:tcPr>
            <w:tcW w:w="230" w:type="pct"/>
            <w:shd w:val="clear" w:color="auto" w:fill="auto"/>
            <w:vAlign w:val="center"/>
          </w:tcPr>
          <w:p w14:paraId="151D871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648</w:t>
            </w:r>
          </w:p>
        </w:tc>
        <w:tc>
          <w:tcPr>
            <w:tcW w:w="3863" w:type="pct"/>
            <w:shd w:val="clear" w:color="auto" w:fill="auto"/>
            <w:vAlign w:val="bottom"/>
          </w:tcPr>
          <w:p w14:paraId="28D49F6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ответвлений от ВЛ-11/2 «Устьянская-1» для обеспечения технологического присоединения к электрическим сетям энергопринимающих устройств жилых домов по 1-й и 2-й линиям ул. КИЗ Силикат в г.Архангельске (Сохина С.Б.; Милюкова М.Н.; Лосева В.С.; Замахов П.А.; Антуфьева Е.В.)</w:t>
            </w:r>
          </w:p>
        </w:tc>
        <w:tc>
          <w:tcPr>
            <w:tcW w:w="907" w:type="pct"/>
            <w:shd w:val="clear" w:color="auto" w:fill="auto"/>
            <w:vAlign w:val="center"/>
          </w:tcPr>
          <w:p w14:paraId="7FF4EE2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0,53</w:t>
            </w:r>
          </w:p>
        </w:tc>
      </w:tr>
      <w:tr w:rsidR="000A4099" w:rsidRPr="000B6E49" w14:paraId="40187B1E" w14:textId="77777777" w:rsidTr="00341D2B">
        <w:trPr>
          <w:trHeight w:val="20"/>
        </w:trPr>
        <w:tc>
          <w:tcPr>
            <w:tcW w:w="230" w:type="pct"/>
            <w:shd w:val="clear" w:color="auto" w:fill="auto"/>
            <w:vAlign w:val="center"/>
          </w:tcPr>
          <w:p w14:paraId="2806031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649</w:t>
            </w:r>
          </w:p>
        </w:tc>
        <w:tc>
          <w:tcPr>
            <w:tcW w:w="3863" w:type="pct"/>
            <w:shd w:val="clear" w:color="auto" w:fill="auto"/>
            <w:vAlign w:val="bottom"/>
          </w:tcPr>
          <w:p w14:paraId="09B27C2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ответвлений от ВЛ-239/1 для обеспечения технологического присоединения к электрическим сетям энергопринимающих устройств жилых домов в д.Никольское и д.Павлово Приморского района Архангельской области (Миронова Л.В., Измайлов С.М.)</w:t>
            </w:r>
          </w:p>
        </w:tc>
        <w:tc>
          <w:tcPr>
            <w:tcW w:w="907" w:type="pct"/>
            <w:shd w:val="clear" w:color="auto" w:fill="auto"/>
            <w:vAlign w:val="center"/>
          </w:tcPr>
          <w:p w14:paraId="1F52A1D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11AF1B58" w14:textId="77777777" w:rsidTr="00341D2B">
        <w:trPr>
          <w:trHeight w:val="20"/>
        </w:trPr>
        <w:tc>
          <w:tcPr>
            <w:tcW w:w="230" w:type="pct"/>
            <w:shd w:val="clear" w:color="auto" w:fill="auto"/>
            <w:vAlign w:val="center"/>
          </w:tcPr>
          <w:p w14:paraId="063813F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650</w:t>
            </w:r>
          </w:p>
        </w:tc>
        <w:tc>
          <w:tcPr>
            <w:tcW w:w="3863" w:type="pct"/>
            <w:shd w:val="clear" w:color="auto" w:fill="auto"/>
            <w:vAlign w:val="bottom"/>
          </w:tcPr>
          <w:p w14:paraId="30623A4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ответвлений от ВЛ-259/2 «Н. Ладино» для обеспечения технологического присоединения к электрическим сетям энергопринимающих устройств жилых домов и хозпостройки в д. Нижнее Ладино Приморского района Архангельской области (Завертень В.А.; Артемова Т.Л.; Кокорина Н.В.)</w:t>
            </w:r>
          </w:p>
        </w:tc>
        <w:tc>
          <w:tcPr>
            <w:tcW w:w="907" w:type="pct"/>
            <w:shd w:val="clear" w:color="auto" w:fill="auto"/>
            <w:vAlign w:val="center"/>
          </w:tcPr>
          <w:p w14:paraId="4361957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15673D61" w14:textId="77777777" w:rsidTr="00341D2B">
        <w:trPr>
          <w:trHeight w:val="20"/>
        </w:trPr>
        <w:tc>
          <w:tcPr>
            <w:tcW w:w="230" w:type="pct"/>
            <w:shd w:val="clear" w:color="auto" w:fill="auto"/>
            <w:vAlign w:val="center"/>
          </w:tcPr>
          <w:p w14:paraId="05B8CC2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651</w:t>
            </w:r>
          </w:p>
        </w:tc>
        <w:tc>
          <w:tcPr>
            <w:tcW w:w="3863" w:type="pct"/>
            <w:shd w:val="clear" w:color="auto" w:fill="auto"/>
            <w:vAlign w:val="bottom"/>
          </w:tcPr>
          <w:p w14:paraId="1D7C84B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ответвлений от ВЛ-60/2 для обеспечения технологического присоединения к электрическим сетям энергопринимающих устройств гаража и хозпостройки в д.Новинки Приморского района Архангельской области (Щелчков С.С., Гурков П.А.)</w:t>
            </w:r>
          </w:p>
        </w:tc>
        <w:tc>
          <w:tcPr>
            <w:tcW w:w="907" w:type="pct"/>
            <w:shd w:val="clear" w:color="auto" w:fill="auto"/>
            <w:vAlign w:val="center"/>
          </w:tcPr>
          <w:p w14:paraId="4CFCB2E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0,21</w:t>
            </w:r>
          </w:p>
        </w:tc>
      </w:tr>
      <w:tr w:rsidR="000A4099" w:rsidRPr="000B6E49" w14:paraId="5E28AF61" w14:textId="77777777" w:rsidTr="00341D2B">
        <w:trPr>
          <w:trHeight w:val="20"/>
        </w:trPr>
        <w:tc>
          <w:tcPr>
            <w:tcW w:w="230" w:type="pct"/>
            <w:shd w:val="clear" w:color="auto" w:fill="auto"/>
            <w:vAlign w:val="center"/>
          </w:tcPr>
          <w:p w14:paraId="34AA6B5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652</w:t>
            </w:r>
          </w:p>
        </w:tc>
        <w:tc>
          <w:tcPr>
            <w:tcW w:w="3863" w:type="pct"/>
            <w:shd w:val="clear" w:color="auto" w:fill="auto"/>
            <w:vAlign w:val="bottom"/>
          </w:tcPr>
          <w:p w14:paraId="08E4857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ответвления ВЛ-0,23 кВ от опоры </w:t>
            </w:r>
            <w:r w:rsidR="00E2503F">
              <w:rPr>
                <w:rFonts w:ascii="Myriad Pro" w:hAnsi="Myriad Pro"/>
                <w:sz w:val="18"/>
                <w:szCs w:val="18"/>
                <w:lang w:eastAsia="ru-RU"/>
              </w:rPr>
              <w:t>№ </w:t>
            </w:r>
            <w:r w:rsidRPr="000B6E49">
              <w:rPr>
                <w:rFonts w:ascii="Myriad Pro" w:hAnsi="Myriad Pro"/>
                <w:sz w:val="18"/>
                <w:szCs w:val="18"/>
                <w:lang w:eastAsia="ru-RU"/>
              </w:rPr>
              <w:t>1 ВЛИ-0,4 кВ 171-Л1 Чертоголовская с ТП-171 Чертоголовская в д. Чертоголовская Верхнетоемского района Архангельской области (Татарская Т.Г. 15-01940К/15 от 17.07.2015)</w:t>
            </w:r>
          </w:p>
        </w:tc>
        <w:tc>
          <w:tcPr>
            <w:tcW w:w="907" w:type="pct"/>
            <w:shd w:val="clear" w:color="auto" w:fill="auto"/>
            <w:vAlign w:val="center"/>
          </w:tcPr>
          <w:p w14:paraId="41E08A5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6965A7A6" w14:textId="77777777" w:rsidTr="00341D2B">
        <w:trPr>
          <w:trHeight w:val="20"/>
        </w:trPr>
        <w:tc>
          <w:tcPr>
            <w:tcW w:w="230" w:type="pct"/>
            <w:shd w:val="clear" w:color="auto" w:fill="auto"/>
            <w:vAlign w:val="center"/>
          </w:tcPr>
          <w:p w14:paraId="59DD12C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653</w:t>
            </w:r>
          </w:p>
        </w:tc>
        <w:tc>
          <w:tcPr>
            <w:tcW w:w="3863" w:type="pct"/>
            <w:shd w:val="clear" w:color="auto" w:fill="auto"/>
            <w:vAlign w:val="bottom"/>
          </w:tcPr>
          <w:p w14:paraId="11261D6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ответвления ВЛ-0,23 кВ от опоры </w:t>
            </w:r>
            <w:r w:rsidR="00E2503F">
              <w:rPr>
                <w:rFonts w:ascii="Myriad Pro" w:hAnsi="Myriad Pro"/>
                <w:sz w:val="18"/>
                <w:szCs w:val="18"/>
                <w:lang w:eastAsia="ru-RU"/>
              </w:rPr>
              <w:t>№ </w:t>
            </w:r>
            <w:r w:rsidRPr="000B6E49">
              <w:rPr>
                <w:rFonts w:ascii="Myriad Pro" w:hAnsi="Myriad Pro"/>
                <w:sz w:val="18"/>
                <w:szCs w:val="18"/>
                <w:lang w:eastAsia="ru-RU"/>
              </w:rPr>
              <w:t>11 ВЛ-0,4 кВ 100-Л2 Алтуновская в д. Алтуновская Красноборского района Архангельской области (Ложкина М.В. №15-01220К/15 от 23.05.2015)</w:t>
            </w:r>
          </w:p>
        </w:tc>
        <w:tc>
          <w:tcPr>
            <w:tcW w:w="907" w:type="pct"/>
            <w:shd w:val="clear" w:color="auto" w:fill="auto"/>
            <w:vAlign w:val="center"/>
          </w:tcPr>
          <w:p w14:paraId="7E42F2B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76C64E9C" w14:textId="77777777" w:rsidTr="00341D2B">
        <w:trPr>
          <w:trHeight w:val="20"/>
        </w:trPr>
        <w:tc>
          <w:tcPr>
            <w:tcW w:w="230" w:type="pct"/>
            <w:shd w:val="clear" w:color="auto" w:fill="auto"/>
            <w:vAlign w:val="center"/>
          </w:tcPr>
          <w:p w14:paraId="7BDD776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654</w:t>
            </w:r>
          </w:p>
        </w:tc>
        <w:tc>
          <w:tcPr>
            <w:tcW w:w="3863" w:type="pct"/>
            <w:shd w:val="clear" w:color="auto" w:fill="auto"/>
            <w:vAlign w:val="bottom"/>
          </w:tcPr>
          <w:p w14:paraId="7A3B6E8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ответвления ВЛИ-0,4 кВ от опоры </w:t>
            </w:r>
            <w:r w:rsidR="00E2503F">
              <w:rPr>
                <w:rFonts w:ascii="Myriad Pro" w:hAnsi="Myriad Pro"/>
                <w:sz w:val="18"/>
                <w:szCs w:val="18"/>
                <w:lang w:eastAsia="ru-RU"/>
              </w:rPr>
              <w:t>№ </w:t>
            </w:r>
            <w:r w:rsidRPr="000B6E49">
              <w:rPr>
                <w:rFonts w:ascii="Myriad Pro" w:hAnsi="Myriad Pro"/>
                <w:sz w:val="18"/>
                <w:szCs w:val="18"/>
                <w:lang w:eastAsia="ru-RU"/>
              </w:rPr>
              <w:t>10 ВЛ-0,4 кВ 204-Л1 Рябиновая с ТП-204 ул.Рябиновая в дер. Куимиха Котласского района Архангельской области (Ложкин А.В. Дог:№15-01407К/14 от 02.06.14; Черткова С.В. Дог: №15-01944К/14 от 22.07.14 ; Кузнецова Е.Н. Дог: №15-01941К/14 от 22.07.14)</w:t>
            </w:r>
          </w:p>
        </w:tc>
        <w:tc>
          <w:tcPr>
            <w:tcW w:w="907" w:type="pct"/>
            <w:shd w:val="clear" w:color="auto" w:fill="auto"/>
            <w:vAlign w:val="center"/>
          </w:tcPr>
          <w:p w14:paraId="550D356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0,12</w:t>
            </w:r>
          </w:p>
        </w:tc>
      </w:tr>
      <w:tr w:rsidR="000A4099" w:rsidRPr="000B6E49" w14:paraId="53BAE6A4" w14:textId="77777777" w:rsidTr="00341D2B">
        <w:trPr>
          <w:trHeight w:val="20"/>
        </w:trPr>
        <w:tc>
          <w:tcPr>
            <w:tcW w:w="230" w:type="pct"/>
            <w:shd w:val="clear" w:color="auto" w:fill="auto"/>
            <w:vAlign w:val="center"/>
          </w:tcPr>
          <w:p w14:paraId="30C2BE9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655</w:t>
            </w:r>
          </w:p>
        </w:tc>
        <w:tc>
          <w:tcPr>
            <w:tcW w:w="3863" w:type="pct"/>
            <w:shd w:val="clear" w:color="auto" w:fill="auto"/>
            <w:vAlign w:val="bottom"/>
          </w:tcPr>
          <w:p w14:paraId="3A1693E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ответвления ВЛИ-0,4 кВ от опоры №12 ВЛ-0,4 кВ 154-Л5 Гаражи по ул.Спартака в г.Котласе Архангельской области (ГСПК </w:t>
            </w:r>
            <w:r w:rsidR="00E2503F">
              <w:rPr>
                <w:rFonts w:ascii="Myriad Pro" w:hAnsi="Myriad Pro"/>
                <w:sz w:val="18"/>
                <w:szCs w:val="18"/>
                <w:lang w:eastAsia="ru-RU"/>
              </w:rPr>
              <w:t>№ </w:t>
            </w:r>
            <w:r w:rsidRPr="000B6E49">
              <w:rPr>
                <w:rFonts w:ascii="Myriad Pro" w:hAnsi="Myriad Pro"/>
                <w:sz w:val="18"/>
                <w:szCs w:val="18"/>
                <w:lang w:eastAsia="ru-RU"/>
              </w:rPr>
              <w:t>139 №15-00744К/15 от 13.04.2015)</w:t>
            </w:r>
          </w:p>
        </w:tc>
        <w:tc>
          <w:tcPr>
            <w:tcW w:w="907" w:type="pct"/>
            <w:shd w:val="clear" w:color="auto" w:fill="auto"/>
            <w:vAlign w:val="center"/>
          </w:tcPr>
          <w:p w14:paraId="0F33DD3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69D0612B" w14:textId="77777777" w:rsidTr="00341D2B">
        <w:trPr>
          <w:trHeight w:val="20"/>
        </w:trPr>
        <w:tc>
          <w:tcPr>
            <w:tcW w:w="230" w:type="pct"/>
            <w:shd w:val="clear" w:color="auto" w:fill="auto"/>
            <w:vAlign w:val="center"/>
          </w:tcPr>
          <w:p w14:paraId="442F02F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656</w:t>
            </w:r>
          </w:p>
        </w:tc>
        <w:tc>
          <w:tcPr>
            <w:tcW w:w="3863" w:type="pct"/>
            <w:shd w:val="clear" w:color="auto" w:fill="auto"/>
            <w:vAlign w:val="bottom"/>
          </w:tcPr>
          <w:p w14:paraId="5A925C7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ВЛИ-0,4 кВ от опоры №18 ВЛ-0,4 кВ 125-Л5 Энтузиастов по ул.Толстого в пос.Урдома Ленского района Архангельской области (Каха</w:t>
            </w:r>
          </w:p>
        </w:tc>
        <w:tc>
          <w:tcPr>
            <w:tcW w:w="907" w:type="pct"/>
            <w:shd w:val="clear" w:color="auto" w:fill="auto"/>
            <w:vAlign w:val="center"/>
          </w:tcPr>
          <w:p w14:paraId="3BF2B9D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6712EB49" w14:textId="77777777" w:rsidTr="00341D2B">
        <w:trPr>
          <w:trHeight w:val="20"/>
        </w:trPr>
        <w:tc>
          <w:tcPr>
            <w:tcW w:w="230" w:type="pct"/>
            <w:shd w:val="clear" w:color="auto" w:fill="auto"/>
            <w:vAlign w:val="center"/>
          </w:tcPr>
          <w:p w14:paraId="7A2C965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657</w:t>
            </w:r>
          </w:p>
        </w:tc>
        <w:tc>
          <w:tcPr>
            <w:tcW w:w="3863" w:type="pct"/>
            <w:shd w:val="clear" w:color="auto" w:fill="auto"/>
            <w:vAlign w:val="bottom"/>
          </w:tcPr>
          <w:p w14:paraId="1B8FB09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ВЛИ-0,4 кВ от опоры №19 ВЛ-0,4 кВ 25-Л3 Сазониха</w:t>
            </w:r>
            <w:r w:rsidR="00855D60">
              <w:rPr>
                <w:rFonts w:ascii="Myriad Pro" w:hAnsi="Myriad Pro"/>
                <w:sz w:val="18"/>
                <w:szCs w:val="18"/>
                <w:lang w:eastAsia="ru-RU"/>
              </w:rPr>
              <w:t xml:space="preserve"> </w:t>
            </w:r>
            <w:r w:rsidRPr="000B6E49">
              <w:rPr>
                <w:rFonts w:ascii="Myriad Pro" w:hAnsi="Myriad Pro"/>
                <w:sz w:val="18"/>
                <w:szCs w:val="18"/>
                <w:lang w:eastAsia="ru-RU"/>
              </w:rPr>
              <w:t>с ТП-25 Ильинская в д. Долгополовская Красноборского района Архангельской</w:t>
            </w:r>
          </w:p>
        </w:tc>
        <w:tc>
          <w:tcPr>
            <w:tcW w:w="907" w:type="pct"/>
            <w:shd w:val="clear" w:color="auto" w:fill="auto"/>
            <w:vAlign w:val="center"/>
          </w:tcPr>
          <w:p w14:paraId="7277555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4C06A32C" w14:textId="77777777" w:rsidTr="00341D2B">
        <w:trPr>
          <w:trHeight w:val="20"/>
        </w:trPr>
        <w:tc>
          <w:tcPr>
            <w:tcW w:w="230" w:type="pct"/>
            <w:shd w:val="clear" w:color="auto" w:fill="auto"/>
            <w:vAlign w:val="center"/>
          </w:tcPr>
          <w:p w14:paraId="5BD93E5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658</w:t>
            </w:r>
          </w:p>
        </w:tc>
        <w:tc>
          <w:tcPr>
            <w:tcW w:w="3863" w:type="pct"/>
            <w:shd w:val="clear" w:color="auto" w:fill="auto"/>
            <w:vAlign w:val="bottom"/>
          </w:tcPr>
          <w:p w14:paraId="38395BE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ВЛИ-0,4 кВ от опоры №3 ВЛ-0,4 кВ 157-Л3 ул.Садовая с ТП-157 Лихая Горка в дер. Ершевская Красноборского района Архангельской</w:t>
            </w:r>
          </w:p>
        </w:tc>
        <w:tc>
          <w:tcPr>
            <w:tcW w:w="907" w:type="pct"/>
            <w:shd w:val="clear" w:color="auto" w:fill="auto"/>
            <w:vAlign w:val="center"/>
          </w:tcPr>
          <w:p w14:paraId="0B86C37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69A9186B" w14:textId="77777777" w:rsidTr="00341D2B">
        <w:trPr>
          <w:trHeight w:val="20"/>
        </w:trPr>
        <w:tc>
          <w:tcPr>
            <w:tcW w:w="230" w:type="pct"/>
            <w:shd w:val="clear" w:color="auto" w:fill="auto"/>
            <w:vAlign w:val="center"/>
          </w:tcPr>
          <w:p w14:paraId="35AEA62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659</w:t>
            </w:r>
          </w:p>
        </w:tc>
        <w:tc>
          <w:tcPr>
            <w:tcW w:w="3863" w:type="pct"/>
            <w:shd w:val="clear" w:color="auto" w:fill="auto"/>
            <w:vAlign w:val="bottom"/>
          </w:tcPr>
          <w:p w14:paraId="0827FCF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 кВ для обесп. тех.пр. к эл.сетям энергоприним.устройств гаражей и хозпостройки в с.Холмогоры Холм.р-на Арх.обл</w:t>
            </w:r>
          </w:p>
        </w:tc>
        <w:tc>
          <w:tcPr>
            <w:tcW w:w="907" w:type="pct"/>
            <w:shd w:val="clear" w:color="auto" w:fill="auto"/>
            <w:vAlign w:val="center"/>
          </w:tcPr>
          <w:p w14:paraId="0120FD7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35BE1BE8" w14:textId="77777777" w:rsidTr="00341D2B">
        <w:trPr>
          <w:trHeight w:val="20"/>
        </w:trPr>
        <w:tc>
          <w:tcPr>
            <w:tcW w:w="230" w:type="pct"/>
            <w:shd w:val="clear" w:color="auto" w:fill="auto"/>
            <w:vAlign w:val="center"/>
          </w:tcPr>
          <w:p w14:paraId="171ABEA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660</w:t>
            </w:r>
          </w:p>
        </w:tc>
        <w:tc>
          <w:tcPr>
            <w:tcW w:w="3863" w:type="pct"/>
            <w:shd w:val="clear" w:color="auto" w:fill="auto"/>
            <w:vAlign w:val="bottom"/>
          </w:tcPr>
          <w:p w14:paraId="7811D72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 кВ от КТП-6/0,4 кВ</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технологического присоединения к электрическим сетям энергопринимающих устройств жилых домов в д. Кукушка Приморского района Архангельской области (Еременко М.Б.)</w:t>
            </w:r>
          </w:p>
        </w:tc>
        <w:tc>
          <w:tcPr>
            <w:tcW w:w="907" w:type="pct"/>
            <w:shd w:val="clear" w:color="auto" w:fill="auto"/>
            <w:vAlign w:val="center"/>
          </w:tcPr>
          <w:p w14:paraId="5F78BB8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4FE9C9CB" w14:textId="77777777" w:rsidTr="00341D2B">
        <w:trPr>
          <w:trHeight w:val="20"/>
        </w:trPr>
        <w:tc>
          <w:tcPr>
            <w:tcW w:w="230" w:type="pct"/>
            <w:shd w:val="clear" w:color="auto" w:fill="auto"/>
            <w:vAlign w:val="center"/>
          </w:tcPr>
          <w:p w14:paraId="5941572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661</w:t>
            </w:r>
          </w:p>
        </w:tc>
        <w:tc>
          <w:tcPr>
            <w:tcW w:w="3863" w:type="pct"/>
            <w:shd w:val="clear" w:color="auto" w:fill="auto"/>
            <w:vAlign w:val="bottom"/>
          </w:tcPr>
          <w:p w14:paraId="3AB9D5D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 кВ от новой КТП-10/0,4 кВ для обеспечения технологического присоединения к электрическим сетям энергопринимающих устройств жилых домов в д. Трепузово Приморского района Архангельской области</w:t>
            </w:r>
          </w:p>
        </w:tc>
        <w:tc>
          <w:tcPr>
            <w:tcW w:w="907" w:type="pct"/>
            <w:shd w:val="clear" w:color="auto" w:fill="auto"/>
            <w:vAlign w:val="center"/>
          </w:tcPr>
          <w:p w14:paraId="064CEB4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0,75</w:t>
            </w:r>
          </w:p>
        </w:tc>
      </w:tr>
      <w:tr w:rsidR="000A4099" w:rsidRPr="000B6E49" w14:paraId="7A89C77A" w14:textId="77777777" w:rsidTr="00341D2B">
        <w:trPr>
          <w:trHeight w:val="20"/>
        </w:trPr>
        <w:tc>
          <w:tcPr>
            <w:tcW w:w="230" w:type="pct"/>
            <w:shd w:val="clear" w:color="auto" w:fill="auto"/>
            <w:vAlign w:val="center"/>
          </w:tcPr>
          <w:p w14:paraId="56EF5EE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662</w:t>
            </w:r>
          </w:p>
        </w:tc>
        <w:tc>
          <w:tcPr>
            <w:tcW w:w="3863" w:type="pct"/>
            <w:shd w:val="clear" w:color="auto" w:fill="auto"/>
            <w:vAlign w:val="bottom"/>
          </w:tcPr>
          <w:p w14:paraId="38182B1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ВЛ-0,4кВ для обеспечения технологического присоединения к электрическим сетям энергопринимающих устройств жилого дома в д. Кукушка Приморского района Архангельской области (Романов А.Е.)</w:t>
            </w:r>
          </w:p>
        </w:tc>
        <w:tc>
          <w:tcPr>
            <w:tcW w:w="907" w:type="pct"/>
            <w:shd w:val="clear" w:color="auto" w:fill="auto"/>
            <w:vAlign w:val="center"/>
          </w:tcPr>
          <w:p w14:paraId="123AF30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76BA77CD" w14:textId="77777777" w:rsidTr="00341D2B">
        <w:trPr>
          <w:trHeight w:val="20"/>
        </w:trPr>
        <w:tc>
          <w:tcPr>
            <w:tcW w:w="230" w:type="pct"/>
            <w:shd w:val="clear" w:color="auto" w:fill="auto"/>
            <w:vAlign w:val="center"/>
          </w:tcPr>
          <w:p w14:paraId="12B68A2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663</w:t>
            </w:r>
          </w:p>
        </w:tc>
        <w:tc>
          <w:tcPr>
            <w:tcW w:w="3863" w:type="pct"/>
            <w:shd w:val="clear" w:color="auto" w:fill="auto"/>
            <w:vAlign w:val="bottom"/>
          </w:tcPr>
          <w:p w14:paraId="7FDEFDA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ВЛ-0,4кВ от КТП-10/0,4кВ</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технологического присоединения к электрическим сетям энергопринимающих устройств жилого дома в д.Чужгоры Приморского района Архангельской области (Щербина Галина Владимировна)</w:t>
            </w:r>
          </w:p>
        </w:tc>
        <w:tc>
          <w:tcPr>
            <w:tcW w:w="907" w:type="pct"/>
            <w:shd w:val="clear" w:color="auto" w:fill="auto"/>
            <w:vAlign w:val="center"/>
          </w:tcPr>
          <w:p w14:paraId="28B65A7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2CC134D7" w14:textId="77777777" w:rsidTr="00341D2B">
        <w:trPr>
          <w:trHeight w:val="20"/>
        </w:trPr>
        <w:tc>
          <w:tcPr>
            <w:tcW w:w="230" w:type="pct"/>
            <w:shd w:val="clear" w:color="auto" w:fill="auto"/>
            <w:vAlign w:val="center"/>
          </w:tcPr>
          <w:p w14:paraId="6A92E01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664</w:t>
            </w:r>
          </w:p>
        </w:tc>
        <w:tc>
          <w:tcPr>
            <w:tcW w:w="3863" w:type="pct"/>
            <w:shd w:val="clear" w:color="auto" w:fill="auto"/>
            <w:vAlign w:val="bottom"/>
          </w:tcPr>
          <w:p w14:paraId="1FACC76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ВЛ-0,4кВ от КТП-10/0,4кВ</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технологического присоединения к электрическим сетям энергопринимающих устройств заявителя в д.Чужгоры Приморского района Архангельской области (Пучков А.В.)</w:t>
            </w:r>
          </w:p>
        </w:tc>
        <w:tc>
          <w:tcPr>
            <w:tcW w:w="907" w:type="pct"/>
            <w:shd w:val="clear" w:color="auto" w:fill="auto"/>
            <w:vAlign w:val="center"/>
          </w:tcPr>
          <w:p w14:paraId="426B62F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6BDEC0F9" w14:textId="77777777" w:rsidTr="00341D2B">
        <w:trPr>
          <w:trHeight w:val="20"/>
        </w:trPr>
        <w:tc>
          <w:tcPr>
            <w:tcW w:w="230" w:type="pct"/>
            <w:shd w:val="clear" w:color="auto" w:fill="auto"/>
            <w:vAlign w:val="center"/>
          </w:tcPr>
          <w:p w14:paraId="0B14E70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665</w:t>
            </w:r>
          </w:p>
        </w:tc>
        <w:tc>
          <w:tcPr>
            <w:tcW w:w="3863" w:type="pct"/>
            <w:shd w:val="clear" w:color="auto" w:fill="auto"/>
            <w:vAlign w:val="bottom"/>
          </w:tcPr>
          <w:p w14:paraId="3BF0105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ВЛ-0,4кВ от КТП-10/0,4кВ для обеспечения технологического присединения к электрическим сетям энергопринимающих устройств заявителей в п.Уемский Приморского района Архангельской области (Меньшиков Андрей Николаевич; Васюкова Анна Александровна)</w:t>
            </w:r>
          </w:p>
        </w:tc>
        <w:tc>
          <w:tcPr>
            <w:tcW w:w="907" w:type="pct"/>
            <w:shd w:val="clear" w:color="auto" w:fill="auto"/>
            <w:vAlign w:val="center"/>
          </w:tcPr>
          <w:p w14:paraId="03AF01A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1C5E9C90" w14:textId="77777777" w:rsidTr="00341D2B">
        <w:trPr>
          <w:trHeight w:val="20"/>
        </w:trPr>
        <w:tc>
          <w:tcPr>
            <w:tcW w:w="230" w:type="pct"/>
            <w:shd w:val="clear" w:color="auto" w:fill="auto"/>
            <w:vAlign w:val="center"/>
          </w:tcPr>
          <w:p w14:paraId="5B9E0CD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666</w:t>
            </w:r>
          </w:p>
        </w:tc>
        <w:tc>
          <w:tcPr>
            <w:tcW w:w="3863" w:type="pct"/>
            <w:shd w:val="clear" w:color="auto" w:fill="auto"/>
            <w:vAlign w:val="bottom"/>
          </w:tcPr>
          <w:p w14:paraId="595F5BA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ВЛ-0,4кВ от КТП-10/0,4кВ для обеспечения технологического присоединения к электрическим сетям энергопринимающих устройств жилого дома в д.Часовенское Приморского района Архангельской области</w:t>
            </w:r>
          </w:p>
        </w:tc>
        <w:tc>
          <w:tcPr>
            <w:tcW w:w="907" w:type="pct"/>
            <w:shd w:val="clear" w:color="auto" w:fill="auto"/>
            <w:vAlign w:val="center"/>
          </w:tcPr>
          <w:p w14:paraId="3A4C4E2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166F1F10" w14:textId="77777777" w:rsidTr="00341D2B">
        <w:trPr>
          <w:trHeight w:val="20"/>
        </w:trPr>
        <w:tc>
          <w:tcPr>
            <w:tcW w:w="230" w:type="pct"/>
            <w:shd w:val="clear" w:color="auto" w:fill="auto"/>
            <w:vAlign w:val="center"/>
          </w:tcPr>
          <w:p w14:paraId="74A8FFD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667</w:t>
            </w:r>
          </w:p>
        </w:tc>
        <w:tc>
          <w:tcPr>
            <w:tcW w:w="3863" w:type="pct"/>
            <w:shd w:val="clear" w:color="auto" w:fill="auto"/>
            <w:vAlign w:val="bottom"/>
          </w:tcPr>
          <w:p w14:paraId="126C293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ВЛ-0,4кВ от КТП-10/0,4кВ для обеспечения технологического присоединения к электрическим сетям энергопринимающих устройств заявителя в д.Буты Холмогорского района Архангельской области (Селиверстов С.П.)</w:t>
            </w:r>
          </w:p>
        </w:tc>
        <w:tc>
          <w:tcPr>
            <w:tcW w:w="907" w:type="pct"/>
            <w:shd w:val="clear" w:color="auto" w:fill="auto"/>
            <w:vAlign w:val="center"/>
          </w:tcPr>
          <w:p w14:paraId="5A76B0F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4B498694" w14:textId="77777777" w:rsidTr="00341D2B">
        <w:trPr>
          <w:trHeight w:val="20"/>
        </w:trPr>
        <w:tc>
          <w:tcPr>
            <w:tcW w:w="230" w:type="pct"/>
            <w:shd w:val="clear" w:color="auto" w:fill="auto"/>
            <w:vAlign w:val="center"/>
          </w:tcPr>
          <w:p w14:paraId="400778E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668</w:t>
            </w:r>
          </w:p>
        </w:tc>
        <w:tc>
          <w:tcPr>
            <w:tcW w:w="3863" w:type="pct"/>
            <w:shd w:val="clear" w:color="auto" w:fill="auto"/>
            <w:vAlign w:val="bottom"/>
          </w:tcPr>
          <w:p w14:paraId="79B6632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ВЛ-0,4кВ от КТП-10/0,4кВ для обеспечения технологического присоединения к электрическим сетям энергопринимающих устройств заявителя в МО «Заостровское» Приморского района Архангельской области (Фатьянов А.А.)</w:t>
            </w:r>
          </w:p>
        </w:tc>
        <w:tc>
          <w:tcPr>
            <w:tcW w:w="907" w:type="pct"/>
            <w:shd w:val="clear" w:color="auto" w:fill="auto"/>
            <w:vAlign w:val="center"/>
          </w:tcPr>
          <w:p w14:paraId="6506A73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670A7578" w14:textId="77777777" w:rsidTr="00341D2B">
        <w:trPr>
          <w:trHeight w:val="20"/>
        </w:trPr>
        <w:tc>
          <w:tcPr>
            <w:tcW w:w="230" w:type="pct"/>
            <w:shd w:val="clear" w:color="auto" w:fill="auto"/>
            <w:vAlign w:val="center"/>
          </w:tcPr>
          <w:p w14:paraId="5EBCABF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669</w:t>
            </w:r>
          </w:p>
        </w:tc>
        <w:tc>
          <w:tcPr>
            <w:tcW w:w="3863" w:type="pct"/>
            <w:shd w:val="clear" w:color="auto" w:fill="auto"/>
            <w:vAlign w:val="bottom"/>
          </w:tcPr>
          <w:p w14:paraId="071CFDA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ВЛ-0,4кВ от КТП-10/0,4кВ для обеспечения технологического присоединения к электрическим сетям энергопринимающих устройств хоз.постройки в с.Холмогоры Архангельской области</w:t>
            </w:r>
          </w:p>
        </w:tc>
        <w:tc>
          <w:tcPr>
            <w:tcW w:w="907" w:type="pct"/>
            <w:shd w:val="clear" w:color="auto" w:fill="auto"/>
            <w:vAlign w:val="center"/>
          </w:tcPr>
          <w:p w14:paraId="7E3C36A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0,12</w:t>
            </w:r>
          </w:p>
        </w:tc>
      </w:tr>
      <w:tr w:rsidR="000A4099" w:rsidRPr="000B6E49" w14:paraId="2C5C1552" w14:textId="77777777" w:rsidTr="00341D2B">
        <w:trPr>
          <w:trHeight w:val="20"/>
        </w:trPr>
        <w:tc>
          <w:tcPr>
            <w:tcW w:w="230" w:type="pct"/>
            <w:shd w:val="clear" w:color="auto" w:fill="auto"/>
            <w:vAlign w:val="center"/>
          </w:tcPr>
          <w:p w14:paraId="174968B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670</w:t>
            </w:r>
          </w:p>
        </w:tc>
        <w:tc>
          <w:tcPr>
            <w:tcW w:w="3863" w:type="pct"/>
            <w:shd w:val="clear" w:color="auto" w:fill="auto"/>
            <w:vAlign w:val="bottom"/>
          </w:tcPr>
          <w:p w14:paraId="7643127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ВЛ-0,4кВ от КТП-6/0,4кВ для обеспечения технологического присоединения к электрическим сетям энергопринимающих устройств жилого дома по ул.Кривоборская в г.Архангельске (Першин А.В.)</w:t>
            </w:r>
          </w:p>
        </w:tc>
        <w:tc>
          <w:tcPr>
            <w:tcW w:w="907" w:type="pct"/>
            <w:shd w:val="clear" w:color="auto" w:fill="auto"/>
            <w:vAlign w:val="center"/>
          </w:tcPr>
          <w:p w14:paraId="06274A5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74B22E1D" w14:textId="77777777" w:rsidTr="00341D2B">
        <w:trPr>
          <w:trHeight w:val="20"/>
        </w:trPr>
        <w:tc>
          <w:tcPr>
            <w:tcW w:w="230" w:type="pct"/>
            <w:shd w:val="clear" w:color="auto" w:fill="auto"/>
            <w:vAlign w:val="center"/>
          </w:tcPr>
          <w:p w14:paraId="63AAAE3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671</w:t>
            </w:r>
          </w:p>
        </w:tc>
        <w:tc>
          <w:tcPr>
            <w:tcW w:w="3863" w:type="pct"/>
            <w:shd w:val="clear" w:color="auto" w:fill="auto"/>
            <w:vAlign w:val="bottom"/>
          </w:tcPr>
          <w:p w14:paraId="25EAACD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ВЛ-0,4кВ от ТП-10/0,4кВ</w:t>
            </w:r>
            <w:r w:rsidR="00855D60">
              <w:rPr>
                <w:rFonts w:ascii="Myriad Pro" w:hAnsi="Myriad Pro"/>
                <w:sz w:val="18"/>
                <w:szCs w:val="18"/>
                <w:lang w:eastAsia="ru-RU"/>
              </w:rPr>
              <w:t xml:space="preserve"> </w:t>
            </w:r>
            <w:r w:rsidRPr="000B6E49">
              <w:rPr>
                <w:rFonts w:ascii="Myriad Pro" w:hAnsi="Myriad Pro"/>
                <w:sz w:val="18"/>
                <w:szCs w:val="18"/>
                <w:lang w:eastAsia="ru-RU"/>
              </w:rPr>
              <w:t>для обеспечения технологического присоединения к электрическим сетям энергопринимающих устройств заявителей в с.Холмогоры Архангельской области</w:t>
            </w:r>
          </w:p>
        </w:tc>
        <w:tc>
          <w:tcPr>
            <w:tcW w:w="907" w:type="pct"/>
            <w:shd w:val="clear" w:color="auto" w:fill="auto"/>
            <w:vAlign w:val="center"/>
          </w:tcPr>
          <w:p w14:paraId="36F51EF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27D3E57B" w14:textId="77777777" w:rsidTr="00341D2B">
        <w:trPr>
          <w:trHeight w:val="20"/>
        </w:trPr>
        <w:tc>
          <w:tcPr>
            <w:tcW w:w="230" w:type="pct"/>
            <w:shd w:val="clear" w:color="auto" w:fill="auto"/>
            <w:vAlign w:val="center"/>
          </w:tcPr>
          <w:p w14:paraId="72A011C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672</w:t>
            </w:r>
          </w:p>
        </w:tc>
        <w:tc>
          <w:tcPr>
            <w:tcW w:w="3863" w:type="pct"/>
            <w:shd w:val="clear" w:color="auto" w:fill="auto"/>
            <w:vAlign w:val="bottom"/>
          </w:tcPr>
          <w:p w14:paraId="01D8150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ВЛ-0,4кВ от ТП-161 для обеспечения технологического присоединения к электрическим сетям энергопринимающих устройств жилых домов в д.Малая Корзиха Приморского района Архангельской области</w:t>
            </w:r>
          </w:p>
        </w:tc>
        <w:tc>
          <w:tcPr>
            <w:tcW w:w="907" w:type="pct"/>
            <w:shd w:val="clear" w:color="auto" w:fill="auto"/>
            <w:vAlign w:val="center"/>
          </w:tcPr>
          <w:p w14:paraId="59AB9DD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0,33</w:t>
            </w:r>
          </w:p>
        </w:tc>
      </w:tr>
      <w:tr w:rsidR="000A4099" w:rsidRPr="000B6E49" w14:paraId="0B8AD8EB" w14:textId="77777777" w:rsidTr="00341D2B">
        <w:trPr>
          <w:trHeight w:val="20"/>
        </w:trPr>
        <w:tc>
          <w:tcPr>
            <w:tcW w:w="230" w:type="pct"/>
            <w:shd w:val="clear" w:color="auto" w:fill="auto"/>
            <w:vAlign w:val="center"/>
          </w:tcPr>
          <w:p w14:paraId="0717610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673</w:t>
            </w:r>
          </w:p>
        </w:tc>
        <w:tc>
          <w:tcPr>
            <w:tcW w:w="3863" w:type="pct"/>
            <w:shd w:val="clear" w:color="auto" w:fill="auto"/>
            <w:vAlign w:val="bottom"/>
          </w:tcPr>
          <w:p w14:paraId="26F1E5A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ВЛ-0,4кВ от ТП-163 для обеспечения технологического присоединения к электрическим сетям энергопринимающих устройств заявителя в д.Волохница Приморского района Архангельской области (Перфильев С.Е.)</w:t>
            </w:r>
          </w:p>
        </w:tc>
        <w:tc>
          <w:tcPr>
            <w:tcW w:w="907" w:type="pct"/>
            <w:shd w:val="clear" w:color="auto" w:fill="auto"/>
            <w:vAlign w:val="center"/>
          </w:tcPr>
          <w:p w14:paraId="2903A2D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05579D8C" w14:textId="77777777" w:rsidTr="00341D2B">
        <w:trPr>
          <w:trHeight w:val="20"/>
        </w:trPr>
        <w:tc>
          <w:tcPr>
            <w:tcW w:w="230" w:type="pct"/>
            <w:shd w:val="clear" w:color="auto" w:fill="auto"/>
            <w:vAlign w:val="center"/>
          </w:tcPr>
          <w:p w14:paraId="68B0556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674</w:t>
            </w:r>
          </w:p>
        </w:tc>
        <w:tc>
          <w:tcPr>
            <w:tcW w:w="3863" w:type="pct"/>
            <w:shd w:val="clear" w:color="auto" w:fill="auto"/>
            <w:vAlign w:val="bottom"/>
          </w:tcPr>
          <w:p w14:paraId="4FCA67A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ВЛ-0,4кВ от ТП-178 для обеспечения технологического присоединения к электрическим сетям энергопринимающих устройств заявителей в д.Н.Валдушки Приморского района Архангельской области (Зайкова Е.В.; Поротова Л.А.; Воевутко А.А.; Горбунов Е.М.; Новинский Н.В.; Новинский Н.В.)</w:t>
            </w:r>
          </w:p>
        </w:tc>
        <w:tc>
          <w:tcPr>
            <w:tcW w:w="907" w:type="pct"/>
            <w:shd w:val="clear" w:color="auto" w:fill="auto"/>
            <w:vAlign w:val="center"/>
          </w:tcPr>
          <w:p w14:paraId="22F753D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10735720" w14:textId="77777777" w:rsidTr="00341D2B">
        <w:trPr>
          <w:trHeight w:val="20"/>
        </w:trPr>
        <w:tc>
          <w:tcPr>
            <w:tcW w:w="230" w:type="pct"/>
            <w:shd w:val="clear" w:color="auto" w:fill="auto"/>
            <w:vAlign w:val="center"/>
          </w:tcPr>
          <w:p w14:paraId="0D43B9D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675</w:t>
            </w:r>
          </w:p>
        </w:tc>
        <w:tc>
          <w:tcPr>
            <w:tcW w:w="3863" w:type="pct"/>
            <w:shd w:val="clear" w:color="auto" w:fill="auto"/>
            <w:vAlign w:val="bottom"/>
          </w:tcPr>
          <w:p w14:paraId="7A3C0BA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ВЛ-0,4кВ от ТП-191 для обеспечения технологического присоединения к электрическим сетям энергопринимающих устройств заявителей в СНТ «Надежда» Приморского района Архангельской области</w:t>
            </w:r>
          </w:p>
        </w:tc>
        <w:tc>
          <w:tcPr>
            <w:tcW w:w="907" w:type="pct"/>
            <w:shd w:val="clear" w:color="auto" w:fill="auto"/>
            <w:vAlign w:val="center"/>
          </w:tcPr>
          <w:p w14:paraId="6C97A3C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0,04</w:t>
            </w:r>
          </w:p>
        </w:tc>
      </w:tr>
      <w:tr w:rsidR="000A4099" w:rsidRPr="000B6E49" w14:paraId="04A50ADE" w14:textId="77777777" w:rsidTr="00341D2B">
        <w:trPr>
          <w:trHeight w:val="20"/>
        </w:trPr>
        <w:tc>
          <w:tcPr>
            <w:tcW w:w="230" w:type="pct"/>
            <w:shd w:val="clear" w:color="auto" w:fill="auto"/>
            <w:vAlign w:val="center"/>
          </w:tcPr>
          <w:p w14:paraId="33E218E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676</w:t>
            </w:r>
          </w:p>
        </w:tc>
        <w:tc>
          <w:tcPr>
            <w:tcW w:w="3863" w:type="pct"/>
            <w:shd w:val="clear" w:color="auto" w:fill="auto"/>
            <w:vAlign w:val="bottom"/>
          </w:tcPr>
          <w:p w14:paraId="03E22B3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ВЛ-0,4кВ от ТП-293 для обеспечения технологического присоединения к электрическим сетям энергопринимающих устройств жилого дома в д.Перхачево Приморского района Архангельской области (Смирнова Е.А.)</w:t>
            </w:r>
          </w:p>
        </w:tc>
        <w:tc>
          <w:tcPr>
            <w:tcW w:w="907" w:type="pct"/>
            <w:shd w:val="clear" w:color="auto" w:fill="auto"/>
            <w:vAlign w:val="center"/>
          </w:tcPr>
          <w:p w14:paraId="169F9F0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0,03</w:t>
            </w:r>
          </w:p>
        </w:tc>
      </w:tr>
      <w:tr w:rsidR="000A4099" w:rsidRPr="000B6E49" w14:paraId="678F88C4" w14:textId="77777777" w:rsidTr="00341D2B">
        <w:trPr>
          <w:trHeight w:val="20"/>
        </w:trPr>
        <w:tc>
          <w:tcPr>
            <w:tcW w:w="230" w:type="pct"/>
            <w:shd w:val="clear" w:color="auto" w:fill="auto"/>
            <w:vAlign w:val="center"/>
          </w:tcPr>
          <w:p w14:paraId="4A9E9E0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677</w:t>
            </w:r>
          </w:p>
        </w:tc>
        <w:tc>
          <w:tcPr>
            <w:tcW w:w="3863" w:type="pct"/>
            <w:shd w:val="clear" w:color="auto" w:fill="auto"/>
            <w:vAlign w:val="bottom"/>
          </w:tcPr>
          <w:p w14:paraId="4221089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ВЛ-0,4кВ от ТП-71 для обеспечения технологического присоединения к электрическим сетям энергопринимающих устройств заявителя в д.Одиночка Холмогорского района Архангельской области (Гусев Е.В.)</w:t>
            </w:r>
          </w:p>
        </w:tc>
        <w:tc>
          <w:tcPr>
            <w:tcW w:w="907" w:type="pct"/>
            <w:shd w:val="clear" w:color="auto" w:fill="auto"/>
            <w:vAlign w:val="center"/>
          </w:tcPr>
          <w:p w14:paraId="0852B25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59B1D209" w14:textId="77777777" w:rsidTr="00341D2B">
        <w:trPr>
          <w:trHeight w:val="20"/>
        </w:trPr>
        <w:tc>
          <w:tcPr>
            <w:tcW w:w="230" w:type="pct"/>
            <w:shd w:val="clear" w:color="auto" w:fill="auto"/>
            <w:vAlign w:val="center"/>
          </w:tcPr>
          <w:p w14:paraId="087EC20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678</w:t>
            </w:r>
          </w:p>
        </w:tc>
        <w:tc>
          <w:tcPr>
            <w:tcW w:w="3863" w:type="pct"/>
            <w:shd w:val="clear" w:color="auto" w:fill="auto"/>
            <w:vAlign w:val="bottom"/>
          </w:tcPr>
          <w:p w14:paraId="01E5BBC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 кВ от КТП-10/0.4 кВ для обеспечения технологического присоединения к электрическим сетям энергопринимающих устройств жилого дома в д. Кипарово Приморского района Архангельской области (Пономарев А.А.)</w:t>
            </w:r>
          </w:p>
        </w:tc>
        <w:tc>
          <w:tcPr>
            <w:tcW w:w="907" w:type="pct"/>
            <w:shd w:val="clear" w:color="auto" w:fill="auto"/>
            <w:vAlign w:val="center"/>
          </w:tcPr>
          <w:p w14:paraId="65611D6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5FFB2CB9" w14:textId="77777777" w:rsidTr="00341D2B">
        <w:trPr>
          <w:trHeight w:val="20"/>
        </w:trPr>
        <w:tc>
          <w:tcPr>
            <w:tcW w:w="230" w:type="pct"/>
            <w:shd w:val="clear" w:color="auto" w:fill="auto"/>
            <w:vAlign w:val="center"/>
          </w:tcPr>
          <w:p w14:paraId="15D3770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679</w:t>
            </w:r>
          </w:p>
        </w:tc>
        <w:tc>
          <w:tcPr>
            <w:tcW w:w="3863" w:type="pct"/>
            <w:shd w:val="clear" w:color="auto" w:fill="auto"/>
            <w:vAlign w:val="bottom"/>
          </w:tcPr>
          <w:p w14:paraId="6C8A975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 кВ от КТП-10/0.4 кВ для обеспечения технологического присоединения к электрическим сетям энергопринимающих устройств заявителей в д. Рембуево Холмогорского района Архангельской области (Юрьев К.Ю.; Денисенко А.Н.)</w:t>
            </w:r>
          </w:p>
        </w:tc>
        <w:tc>
          <w:tcPr>
            <w:tcW w:w="907" w:type="pct"/>
            <w:shd w:val="clear" w:color="auto" w:fill="auto"/>
            <w:vAlign w:val="center"/>
          </w:tcPr>
          <w:p w14:paraId="1BDBF2B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31EF5DEF" w14:textId="77777777" w:rsidTr="00341D2B">
        <w:trPr>
          <w:trHeight w:val="20"/>
        </w:trPr>
        <w:tc>
          <w:tcPr>
            <w:tcW w:w="230" w:type="pct"/>
            <w:shd w:val="clear" w:color="auto" w:fill="auto"/>
            <w:vAlign w:val="center"/>
          </w:tcPr>
          <w:p w14:paraId="41EF91A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680</w:t>
            </w:r>
          </w:p>
        </w:tc>
        <w:tc>
          <w:tcPr>
            <w:tcW w:w="3863" w:type="pct"/>
            <w:shd w:val="clear" w:color="auto" w:fill="auto"/>
            <w:vAlign w:val="bottom"/>
          </w:tcPr>
          <w:p w14:paraId="1EB42C8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 кВ от КТП-10/0.4 кВ для обеспечения технологического присоединения к электрическим сетям энергопринимающих устройств заявителя в д. Емельяновская Приморского района Архангельской области (Кулаков М.И.)</w:t>
            </w:r>
          </w:p>
        </w:tc>
        <w:tc>
          <w:tcPr>
            <w:tcW w:w="907" w:type="pct"/>
            <w:shd w:val="clear" w:color="auto" w:fill="auto"/>
            <w:vAlign w:val="center"/>
          </w:tcPr>
          <w:p w14:paraId="011C337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0,12</w:t>
            </w:r>
          </w:p>
        </w:tc>
      </w:tr>
      <w:tr w:rsidR="000A4099" w:rsidRPr="000B6E49" w14:paraId="041A2FDB" w14:textId="77777777" w:rsidTr="00341D2B">
        <w:trPr>
          <w:trHeight w:val="20"/>
        </w:trPr>
        <w:tc>
          <w:tcPr>
            <w:tcW w:w="230" w:type="pct"/>
            <w:shd w:val="clear" w:color="auto" w:fill="auto"/>
            <w:vAlign w:val="center"/>
          </w:tcPr>
          <w:p w14:paraId="46F35D6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681</w:t>
            </w:r>
          </w:p>
        </w:tc>
        <w:tc>
          <w:tcPr>
            <w:tcW w:w="3863" w:type="pct"/>
            <w:shd w:val="clear" w:color="auto" w:fill="auto"/>
            <w:vAlign w:val="bottom"/>
          </w:tcPr>
          <w:p w14:paraId="0153645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 кВ от КТП-6/0.4 кВ для обеспечения технологического присоединения к электрическим сетям энергопринимающих устройств жилого дома в д. Верхние Валдушки Приморского района Архангельской области (Андриянова О.П.)</w:t>
            </w:r>
          </w:p>
        </w:tc>
        <w:tc>
          <w:tcPr>
            <w:tcW w:w="907" w:type="pct"/>
            <w:shd w:val="clear" w:color="auto" w:fill="auto"/>
            <w:vAlign w:val="center"/>
          </w:tcPr>
          <w:p w14:paraId="773D420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36C36AC8" w14:textId="77777777" w:rsidTr="00341D2B">
        <w:trPr>
          <w:trHeight w:val="20"/>
        </w:trPr>
        <w:tc>
          <w:tcPr>
            <w:tcW w:w="230" w:type="pct"/>
            <w:shd w:val="clear" w:color="auto" w:fill="auto"/>
            <w:vAlign w:val="center"/>
          </w:tcPr>
          <w:p w14:paraId="7BAA9D9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682</w:t>
            </w:r>
          </w:p>
        </w:tc>
        <w:tc>
          <w:tcPr>
            <w:tcW w:w="3863" w:type="pct"/>
            <w:shd w:val="clear" w:color="auto" w:fill="auto"/>
            <w:vAlign w:val="bottom"/>
          </w:tcPr>
          <w:p w14:paraId="5B6C195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 кВ от ТП-185 для обеспечения технологического присоединения к электрическим сетям энергопринимающих устройств заявителя в МО "Лисестровское" Приморского района Архангельской области (Ануфриев М.Г.)</w:t>
            </w:r>
          </w:p>
        </w:tc>
        <w:tc>
          <w:tcPr>
            <w:tcW w:w="907" w:type="pct"/>
            <w:shd w:val="clear" w:color="auto" w:fill="auto"/>
            <w:vAlign w:val="center"/>
          </w:tcPr>
          <w:p w14:paraId="5D162CD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4BE18075" w14:textId="77777777" w:rsidTr="00341D2B">
        <w:trPr>
          <w:trHeight w:val="20"/>
        </w:trPr>
        <w:tc>
          <w:tcPr>
            <w:tcW w:w="230" w:type="pct"/>
            <w:shd w:val="clear" w:color="auto" w:fill="auto"/>
            <w:vAlign w:val="center"/>
          </w:tcPr>
          <w:p w14:paraId="01E44E5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683</w:t>
            </w:r>
          </w:p>
        </w:tc>
        <w:tc>
          <w:tcPr>
            <w:tcW w:w="3863" w:type="pct"/>
            <w:shd w:val="clear" w:color="auto" w:fill="auto"/>
            <w:vAlign w:val="bottom"/>
          </w:tcPr>
          <w:p w14:paraId="2E9EA86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ВЛ-0.4 кВ от ТП-293 для обеспечения технологического присоединения к электрическим сетям энергопринимающих устройств жилого дома в д. Перхачево Приморского района Архангельской области (Головина Н.В.)</w:t>
            </w:r>
          </w:p>
        </w:tc>
        <w:tc>
          <w:tcPr>
            <w:tcW w:w="907" w:type="pct"/>
            <w:shd w:val="clear" w:color="auto" w:fill="auto"/>
            <w:vAlign w:val="center"/>
          </w:tcPr>
          <w:p w14:paraId="17AFBC8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0,24</w:t>
            </w:r>
          </w:p>
        </w:tc>
      </w:tr>
      <w:tr w:rsidR="000A4099" w:rsidRPr="000B6E49" w14:paraId="761B2F68" w14:textId="77777777" w:rsidTr="00341D2B">
        <w:trPr>
          <w:trHeight w:val="20"/>
        </w:trPr>
        <w:tc>
          <w:tcPr>
            <w:tcW w:w="230" w:type="pct"/>
            <w:shd w:val="clear" w:color="auto" w:fill="auto"/>
            <w:vAlign w:val="center"/>
          </w:tcPr>
          <w:p w14:paraId="2509DF6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684</w:t>
            </w:r>
          </w:p>
        </w:tc>
        <w:tc>
          <w:tcPr>
            <w:tcW w:w="3863" w:type="pct"/>
            <w:shd w:val="clear" w:color="auto" w:fill="auto"/>
            <w:vAlign w:val="bottom"/>
          </w:tcPr>
          <w:p w14:paraId="06CD00B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ВЛ-102/2 для обеспечения технологического присоединения к электрическим сетям энергопринимающих устройств жилого дома в д.Разлог Холмогорского района Архангельской области (Штанг Е.В.; Верещагин В.А.; Лохов С.В.)</w:t>
            </w:r>
          </w:p>
        </w:tc>
        <w:tc>
          <w:tcPr>
            <w:tcW w:w="907" w:type="pct"/>
            <w:shd w:val="clear" w:color="auto" w:fill="auto"/>
            <w:vAlign w:val="center"/>
          </w:tcPr>
          <w:p w14:paraId="01A01A3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1B9141CA" w14:textId="77777777" w:rsidTr="00341D2B">
        <w:trPr>
          <w:trHeight w:val="20"/>
        </w:trPr>
        <w:tc>
          <w:tcPr>
            <w:tcW w:w="230" w:type="pct"/>
            <w:shd w:val="clear" w:color="auto" w:fill="auto"/>
            <w:vAlign w:val="center"/>
          </w:tcPr>
          <w:p w14:paraId="0BF6B12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685</w:t>
            </w:r>
          </w:p>
        </w:tc>
        <w:tc>
          <w:tcPr>
            <w:tcW w:w="3863" w:type="pct"/>
            <w:shd w:val="clear" w:color="auto" w:fill="auto"/>
            <w:vAlign w:val="bottom"/>
          </w:tcPr>
          <w:p w14:paraId="11F6FAA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ВЛ-106/1 для обеспечения технологического присоединения к электрическим сетям энергопринимающих устройств жилого дома на участке Черная Курья Приморского района Архангельской области</w:t>
            </w:r>
          </w:p>
        </w:tc>
        <w:tc>
          <w:tcPr>
            <w:tcW w:w="907" w:type="pct"/>
            <w:shd w:val="clear" w:color="auto" w:fill="auto"/>
            <w:vAlign w:val="center"/>
          </w:tcPr>
          <w:p w14:paraId="4AFB08E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0,28</w:t>
            </w:r>
          </w:p>
        </w:tc>
      </w:tr>
      <w:tr w:rsidR="000A4099" w:rsidRPr="000B6E49" w14:paraId="4D7A067B" w14:textId="77777777" w:rsidTr="00341D2B">
        <w:trPr>
          <w:trHeight w:val="20"/>
        </w:trPr>
        <w:tc>
          <w:tcPr>
            <w:tcW w:w="230" w:type="pct"/>
            <w:shd w:val="clear" w:color="auto" w:fill="auto"/>
            <w:vAlign w:val="center"/>
          </w:tcPr>
          <w:p w14:paraId="2E959AE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686</w:t>
            </w:r>
          </w:p>
        </w:tc>
        <w:tc>
          <w:tcPr>
            <w:tcW w:w="3863" w:type="pct"/>
            <w:shd w:val="clear" w:color="auto" w:fill="auto"/>
            <w:vAlign w:val="bottom"/>
          </w:tcPr>
          <w:p w14:paraId="3C6381E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ответвления от ВЛ-111/3 для обеспечения технологического присоединения к электрическим сетям энергопринимающих устройств жилых домов в п.Талаги Приморского района Архангельской области (Джиоева Т.И.; Соколова О.Н.; Хиле </w:t>
            </w:r>
            <w:r w:rsidRPr="000B6E49">
              <w:rPr>
                <w:rFonts w:ascii="Myriad Pro" w:hAnsi="Myriad Pro"/>
                <w:sz w:val="18"/>
                <w:szCs w:val="18"/>
                <w:lang w:eastAsia="ru-RU"/>
              </w:rPr>
              <w:lastRenderedPageBreak/>
              <w:t>А.И.)</w:t>
            </w:r>
          </w:p>
        </w:tc>
        <w:tc>
          <w:tcPr>
            <w:tcW w:w="907" w:type="pct"/>
            <w:shd w:val="clear" w:color="auto" w:fill="auto"/>
            <w:vAlign w:val="center"/>
          </w:tcPr>
          <w:p w14:paraId="507C594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0,02</w:t>
            </w:r>
          </w:p>
        </w:tc>
      </w:tr>
      <w:tr w:rsidR="000A4099" w:rsidRPr="000B6E49" w14:paraId="248E9E4E" w14:textId="77777777" w:rsidTr="00341D2B">
        <w:trPr>
          <w:trHeight w:val="20"/>
        </w:trPr>
        <w:tc>
          <w:tcPr>
            <w:tcW w:w="230" w:type="pct"/>
            <w:shd w:val="clear" w:color="auto" w:fill="auto"/>
            <w:vAlign w:val="center"/>
          </w:tcPr>
          <w:p w14:paraId="5D57890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687</w:t>
            </w:r>
          </w:p>
        </w:tc>
        <w:tc>
          <w:tcPr>
            <w:tcW w:w="3863" w:type="pct"/>
            <w:shd w:val="clear" w:color="auto" w:fill="auto"/>
            <w:vAlign w:val="bottom"/>
          </w:tcPr>
          <w:p w14:paraId="0230C46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ВЛ-15/2 для обеспечения технологического присоединения к электрическим сетям энергопринимающих устройств жилого дома в д. Хомяковская Холмогорского района Архангельской области</w:t>
            </w:r>
          </w:p>
        </w:tc>
        <w:tc>
          <w:tcPr>
            <w:tcW w:w="907" w:type="pct"/>
            <w:shd w:val="clear" w:color="auto" w:fill="auto"/>
            <w:vAlign w:val="center"/>
          </w:tcPr>
          <w:p w14:paraId="23EBB51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195446BB" w14:textId="77777777" w:rsidTr="00341D2B">
        <w:trPr>
          <w:trHeight w:val="20"/>
        </w:trPr>
        <w:tc>
          <w:tcPr>
            <w:tcW w:w="230" w:type="pct"/>
            <w:shd w:val="clear" w:color="auto" w:fill="auto"/>
            <w:vAlign w:val="center"/>
          </w:tcPr>
          <w:p w14:paraId="0E5BDF3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688</w:t>
            </w:r>
          </w:p>
        </w:tc>
        <w:tc>
          <w:tcPr>
            <w:tcW w:w="3863" w:type="pct"/>
            <w:shd w:val="clear" w:color="auto" w:fill="auto"/>
            <w:vAlign w:val="bottom"/>
          </w:tcPr>
          <w:p w14:paraId="75901D3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ВЛ-165/1 для обеспечения технологического присоединения к электрическим сетям энергопринимающих устройств жилого дома в д.Б.Корзиха Приморского района Архангельской области (Власов Я.Н.)</w:t>
            </w:r>
          </w:p>
        </w:tc>
        <w:tc>
          <w:tcPr>
            <w:tcW w:w="907" w:type="pct"/>
            <w:shd w:val="clear" w:color="auto" w:fill="auto"/>
            <w:vAlign w:val="center"/>
          </w:tcPr>
          <w:p w14:paraId="34BEDDE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0,19</w:t>
            </w:r>
          </w:p>
        </w:tc>
      </w:tr>
      <w:tr w:rsidR="000A4099" w:rsidRPr="000B6E49" w14:paraId="74E2F2D8" w14:textId="77777777" w:rsidTr="00341D2B">
        <w:trPr>
          <w:trHeight w:val="20"/>
        </w:trPr>
        <w:tc>
          <w:tcPr>
            <w:tcW w:w="230" w:type="pct"/>
            <w:shd w:val="clear" w:color="auto" w:fill="auto"/>
            <w:vAlign w:val="center"/>
          </w:tcPr>
          <w:p w14:paraId="512A3CE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689</w:t>
            </w:r>
          </w:p>
        </w:tc>
        <w:tc>
          <w:tcPr>
            <w:tcW w:w="3863" w:type="pct"/>
            <w:shd w:val="clear" w:color="auto" w:fill="auto"/>
            <w:vAlign w:val="bottom"/>
          </w:tcPr>
          <w:p w14:paraId="5C6FB3B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ВЛ-185/1 для обеспечения технологического присоединения к электрическим сетям энергопринимающих устройств жилого дома в д.Часовенское Приморского района Архангельской области (Щербаков А.Б.; Грановский Н.П.; Пшеничная Е.В.)</w:t>
            </w:r>
          </w:p>
        </w:tc>
        <w:tc>
          <w:tcPr>
            <w:tcW w:w="907" w:type="pct"/>
            <w:shd w:val="clear" w:color="auto" w:fill="auto"/>
            <w:vAlign w:val="center"/>
          </w:tcPr>
          <w:p w14:paraId="444DB9F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0D2E80BC" w14:textId="77777777" w:rsidTr="00341D2B">
        <w:trPr>
          <w:trHeight w:val="20"/>
        </w:trPr>
        <w:tc>
          <w:tcPr>
            <w:tcW w:w="230" w:type="pct"/>
            <w:shd w:val="clear" w:color="auto" w:fill="auto"/>
            <w:vAlign w:val="center"/>
          </w:tcPr>
          <w:p w14:paraId="418B2D5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690</w:t>
            </w:r>
          </w:p>
        </w:tc>
        <w:tc>
          <w:tcPr>
            <w:tcW w:w="3863" w:type="pct"/>
            <w:shd w:val="clear" w:color="auto" w:fill="auto"/>
            <w:vAlign w:val="bottom"/>
          </w:tcPr>
          <w:p w14:paraId="13568F8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ВЛ-190/1 для обеспечения технологического присоединения к электрическим сетям энергопринимающих устройств жилого дома в д.Новое Лукино Приморского района Архангельской области (Амирахов И.Т.-о.)</w:t>
            </w:r>
          </w:p>
        </w:tc>
        <w:tc>
          <w:tcPr>
            <w:tcW w:w="907" w:type="pct"/>
            <w:shd w:val="clear" w:color="auto" w:fill="auto"/>
            <w:vAlign w:val="center"/>
          </w:tcPr>
          <w:p w14:paraId="7ACC5D9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0,11</w:t>
            </w:r>
          </w:p>
        </w:tc>
      </w:tr>
      <w:tr w:rsidR="000A4099" w:rsidRPr="000B6E49" w14:paraId="0BE67B19" w14:textId="77777777" w:rsidTr="00341D2B">
        <w:trPr>
          <w:trHeight w:val="20"/>
        </w:trPr>
        <w:tc>
          <w:tcPr>
            <w:tcW w:w="230" w:type="pct"/>
            <w:shd w:val="clear" w:color="auto" w:fill="auto"/>
            <w:vAlign w:val="center"/>
          </w:tcPr>
          <w:p w14:paraId="4C0D65E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691</w:t>
            </w:r>
          </w:p>
        </w:tc>
        <w:tc>
          <w:tcPr>
            <w:tcW w:w="3863" w:type="pct"/>
            <w:shd w:val="clear" w:color="auto" w:fill="auto"/>
            <w:vAlign w:val="bottom"/>
          </w:tcPr>
          <w:p w14:paraId="390BB5F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ВЛ-210/2 для обеспечения технологического присоединения к электрическим сетям энергопринимающих устройств жилого дома в д.Заручей Приморского района Архангельской области</w:t>
            </w:r>
          </w:p>
        </w:tc>
        <w:tc>
          <w:tcPr>
            <w:tcW w:w="907" w:type="pct"/>
            <w:shd w:val="clear" w:color="auto" w:fill="auto"/>
            <w:vAlign w:val="center"/>
          </w:tcPr>
          <w:p w14:paraId="1151D85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5B9C8657" w14:textId="77777777" w:rsidTr="00341D2B">
        <w:trPr>
          <w:trHeight w:val="20"/>
        </w:trPr>
        <w:tc>
          <w:tcPr>
            <w:tcW w:w="230" w:type="pct"/>
            <w:shd w:val="clear" w:color="auto" w:fill="auto"/>
            <w:vAlign w:val="center"/>
          </w:tcPr>
          <w:p w14:paraId="240D259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692</w:t>
            </w:r>
          </w:p>
        </w:tc>
        <w:tc>
          <w:tcPr>
            <w:tcW w:w="3863" w:type="pct"/>
            <w:shd w:val="clear" w:color="auto" w:fill="auto"/>
            <w:vAlign w:val="bottom"/>
          </w:tcPr>
          <w:p w14:paraId="276875A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ВЛ-241/1 для обеспечения технологического присоединения к электрическим сетям энергопринимающих устройств жилого дома в д.Пухтаковка Холмогорского района Архангельской области (Чащин С.В.)</w:t>
            </w:r>
          </w:p>
        </w:tc>
        <w:tc>
          <w:tcPr>
            <w:tcW w:w="907" w:type="pct"/>
            <w:shd w:val="clear" w:color="auto" w:fill="auto"/>
            <w:vAlign w:val="center"/>
          </w:tcPr>
          <w:p w14:paraId="6D75CF3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66C62963" w14:textId="77777777" w:rsidTr="00341D2B">
        <w:trPr>
          <w:trHeight w:val="20"/>
        </w:trPr>
        <w:tc>
          <w:tcPr>
            <w:tcW w:w="230" w:type="pct"/>
            <w:shd w:val="clear" w:color="auto" w:fill="auto"/>
            <w:vAlign w:val="center"/>
          </w:tcPr>
          <w:p w14:paraId="1EDAAB8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693</w:t>
            </w:r>
          </w:p>
        </w:tc>
        <w:tc>
          <w:tcPr>
            <w:tcW w:w="3863" w:type="pct"/>
            <w:shd w:val="clear" w:color="auto" w:fill="auto"/>
            <w:vAlign w:val="bottom"/>
          </w:tcPr>
          <w:p w14:paraId="45F2E71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ВЛ-242/1 для обеспечения технологического присоединения к электрическим сетям энергопринимающих устройств заявителя в д.Наволочек Холмогорского района Архангельской области (Журавлев В.А.)</w:t>
            </w:r>
          </w:p>
        </w:tc>
        <w:tc>
          <w:tcPr>
            <w:tcW w:w="907" w:type="pct"/>
            <w:shd w:val="clear" w:color="auto" w:fill="auto"/>
            <w:vAlign w:val="center"/>
          </w:tcPr>
          <w:p w14:paraId="1297DB5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0,09</w:t>
            </w:r>
          </w:p>
        </w:tc>
      </w:tr>
      <w:tr w:rsidR="000A4099" w:rsidRPr="000B6E49" w14:paraId="590F5AFF" w14:textId="77777777" w:rsidTr="00341D2B">
        <w:trPr>
          <w:trHeight w:val="20"/>
        </w:trPr>
        <w:tc>
          <w:tcPr>
            <w:tcW w:w="230" w:type="pct"/>
            <w:shd w:val="clear" w:color="auto" w:fill="auto"/>
            <w:vAlign w:val="center"/>
          </w:tcPr>
          <w:p w14:paraId="5B2EAF2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694</w:t>
            </w:r>
          </w:p>
        </w:tc>
        <w:tc>
          <w:tcPr>
            <w:tcW w:w="3863" w:type="pct"/>
            <w:shd w:val="clear" w:color="auto" w:fill="auto"/>
            <w:vAlign w:val="bottom"/>
          </w:tcPr>
          <w:p w14:paraId="290346F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ВЛ-265/1 для обеспечения технологического присоединения к электрическим сетям энергопринимающих устройств заявителя в д.Левковка Приморского района Архангельской области (Булычева М.В.)</w:t>
            </w:r>
          </w:p>
        </w:tc>
        <w:tc>
          <w:tcPr>
            <w:tcW w:w="907" w:type="pct"/>
            <w:shd w:val="clear" w:color="auto" w:fill="auto"/>
            <w:vAlign w:val="center"/>
          </w:tcPr>
          <w:p w14:paraId="7DC7122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0,05</w:t>
            </w:r>
          </w:p>
        </w:tc>
      </w:tr>
      <w:tr w:rsidR="000A4099" w:rsidRPr="000B6E49" w14:paraId="4F3BB950" w14:textId="77777777" w:rsidTr="00341D2B">
        <w:trPr>
          <w:trHeight w:val="20"/>
        </w:trPr>
        <w:tc>
          <w:tcPr>
            <w:tcW w:w="230" w:type="pct"/>
            <w:shd w:val="clear" w:color="auto" w:fill="auto"/>
            <w:vAlign w:val="center"/>
          </w:tcPr>
          <w:p w14:paraId="3D22CEC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695</w:t>
            </w:r>
          </w:p>
        </w:tc>
        <w:tc>
          <w:tcPr>
            <w:tcW w:w="3863" w:type="pct"/>
            <w:shd w:val="clear" w:color="auto" w:fill="auto"/>
            <w:vAlign w:val="bottom"/>
          </w:tcPr>
          <w:p w14:paraId="7B62FEC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ВЛ-269/3 «Великое» для обеспечения технологического присоединения к электрическим сетям энергопринимающих устройств гаража в д. Великое МО «Заостровское»</w:t>
            </w:r>
            <w:r w:rsidR="00855D60">
              <w:rPr>
                <w:rFonts w:ascii="Myriad Pro" w:hAnsi="Myriad Pro"/>
                <w:sz w:val="18"/>
                <w:szCs w:val="18"/>
                <w:lang w:eastAsia="ru-RU"/>
              </w:rPr>
              <w:t xml:space="preserve"> </w:t>
            </w:r>
            <w:r w:rsidRPr="000B6E49">
              <w:rPr>
                <w:rFonts w:ascii="Myriad Pro" w:hAnsi="Myriad Pro"/>
                <w:sz w:val="18"/>
                <w:szCs w:val="18"/>
                <w:lang w:eastAsia="ru-RU"/>
              </w:rPr>
              <w:t>Приморского района Архангельской области (Ильин В.А.)</w:t>
            </w:r>
          </w:p>
        </w:tc>
        <w:tc>
          <w:tcPr>
            <w:tcW w:w="907" w:type="pct"/>
            <w:shd w:val="clear" w:color="auto" w:fill="auto"/>
            <w:vAlign w:val="center"/>
          </w:tcPr>
          <w:p w14:paraId="1FD526B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7B796651" w14:textId="77777777" w:rsidTr="00341D2B">
        <w:trPr>
          <w:trHeight w:val="20"/>
        </w:trPr>
        <w:tc>
          <w:tcPr>
            <w:tcW w:w="230" w:type="pct"/>
            <w:shd w:val="clear" w:color="auto" w:fill="auto"/>
            <w:vAlign w:val="center"/>
          </w:tcPr>
          <w:p w14:paraId="414102B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696</w:t>
            </w:r>
          </w:p>
        </w:tc>
        <w:tc>
          <w:tcPr>
            <w:tcW w:w="3863" w:type="pct"/>
            <w:shd w:val="clear" w:color="auto" w:fill="auto"/>
            <w:vAlign w:val="bottom"/>
          </w:tcPr>
          <w:p w14:paraId="7610DE7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ВЛ-273/1 «Пуново» для обеспечения технологического присоединения к электрическим сетям энергопринимающих устройств бани в д. Пуново Приморского района Архангельской области</w:t>
            </w:r>
            <w:r w:rsidR="00855D60">
              <w:rPr>
                <w:rFonts w:ascii="Myriad Pro" w:hAnsi="Myriad Pro"/>
                <w:sz w:val="18"/>
                <w:szCs w:val="18"/>
                <w:lang w:eastAsia="ru-RU"/>
              </w:rPr>
              <w:t xml:space="preserve"> </w:t>
            </w:r>
            <w:r w:rsidRPr="000B6E49">
              <w:rPr>
                <w:rFonts w:ascii="Myriad Pro" w:hAnsi="Myriad Pro"/>
                <w:sz w:val="18"/>
                <w:szCs w:val="18"/>
                <w:lang w:eastAsia="ru-RU"/>
              </w:rPr>
              <w:t>(Филина Тамара Николаевна; Латухина Татьяна Федоровна)</w:t>
            </w:r>
          </w:p>
        </w:tc>
        <w:tc>
          <w:tcPr>
            <w:tcW w:w="907" w:type="pct"/>
            <w:shd w:val="clear" w:color="auto" w:fill="auto"/>
            <w:vAlign w:val="center"/>
          </w:tcPr>
          <w:p w14:paraId="00348FB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6AFE546D" w14:textId="77777777" w:rsidTr="00341D2B">
        <w:trPr>
          <w:trHeight w:val="20"/>
        </w:trPr>
        <w:tc>
          <w:tcPr>
            <w:tcW w:w="230" w:type="pct"/>
            <w:shd w:val="clear" w:color="auto" w:fill="auto"/>
            <w:vAlign w:val="center"/>
          </w:tcPr>
          <w:p w14:paraId="7B573CA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697</w:t>
            </w:r>
          </w:p>
        </w:tc>
        <w:tc>
          <w:tcPr>
            <w:tcW w:w="3863" w:type="pct"/>
            <w:shd w:val="clear" w:color="auto" w:fill="auto"/>
            <w:vAlign w:val="bottom"/>
          </w:tcPr>
          <w:p w14:paraId="5CBE5A8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ВЛ-292/4 для обеспечения технологического присоединения к электрическим сетям энергопринимающих устройств жилого дома в д.Опорно-Опытный Пункт Приморского района Архангельской области</w:t>
            </w:r>
          </w:p>
        </w:tc>
        <w:tc>
          <w:tcPr>
            <w:tcW w:w="907" w:type="pct"/>
            <w:shd w:val="clear" w:color="auto" w:fill="auto"/>
            <w:vAlign w:val="center"/>
          </w:tcPr>
          <w:p w14:paraId="0DA4167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1A2504C4" w14:textId="77777777" w:rsidTr="00341D2B">
        <w:trPr>
          <w:trHeight w:val="20"/>
        </w:trPr>
        <w:tc>
          <w:tcPr>
            <w:tcW w:w="230" w:type="pct"/>
            <w:shd w:val="clear" w:color="auto" w:fill="auto"/>
            <w:vAlign w:val="center"/>
          </w:tcPr>
          <w:p w14:paraId="39F9D63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698</w:t>
            </w:r>
          </w:p>
        </w:tc>
        <w:tc>
          <w:tcPr>
            <w:tcW w:w="3863" w:type="pct"/>
            <w:shd w:val="clear" w:color="auto" w:fill="auto"/>
            <w:vAlign w:val="bottom"/>
          </w:tcPr>
          <w:p w14:paraId="409B656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xml:space="preserve">Строительство ответвления от ВЛ-303/2 «Глинник» для обеспечения технологического присоединения к электрическим сетям энергопринимающих устройств жилого дома на участке </w:t>
            </w:r>
            <w:r w:rsidR="00E2503F">
              <w:rPr>
                <w:rFonts w:ascii="Myriad Pro" w:hAnsi="Myriad Pro"/>
                <w:sz w:val="18"/>
                <w:szCs w:val="18"/>
                <w:lang w:eastAsia="ru-RU"/>
              </w:rPr>
              <w:t>№ </w:t>
            </w:r>
            <w:r w:rsidRPr="000B6E49">
              <w:rPr>
                <w:rFonts w:ascii="Myriad Pro" w:hAnsi="Myriad Pro"/>
                <w:sz w:val="18"/>
                <w:szCs w:val="18"/>
                <w:lang w:eastAsia="ru-RU"/>
              </w:rPr>
              <w:t>9 в д. Глинник Приморского района Архангельской области (Ипполитов В.Н.)</w:t>
            </w:r>
          </w:p>
        </w:tc>
        <w:tc>
          <w:tcPr>
            <w:tcW w:w="907" w:type="pct"/>
            <w:shd w:val="clear" w:color="auto" w:fill="auto"/>
            <w:vAlign w:val="center"/>
          </w:tcPr>
          <w:p w14:paraId="248EECF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5949A211" w14:textId="77777777" w:rsidTr="00341D2B">
        <w:trPr>
          <w:trHeight w:val="20"/>
        </w:trPr>
        <w:tc>
          <w:tcPr>
            <w:tcW w:w="230" w:type="pct"/>
            <w:shd w:val="clear" w:color="auto" w:fill="auto"/>
            <w:vAlign w:val="center"/>
          </w:tcPr>
          <w:p w14:paraId="1934888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699</w:t>
            </w:r>
          </w:p>
        </w:tc>
        <w:tc>
          <w:tcPr>
            <w:tcW w:w="3863" w:type="pct"/>
            <w:shd w:val="clear" w:color="auto" w:fill="auto"/>
            <w:vAlign w:val="bottom"/>
          </w:tcPr>
          <w:p w14:paraId="0F676FA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ВЛ-335/1 для обеспечения технологического присоединения к электрическим сетям энергопринимающих устройств жилого дома в д.Орлово Холмогорского района Архангельской области</w:t>
            </w:r>
          </w:p>
        </w:tc>
        <w:tc>
          <w:tcPr>
            <w:tcW w:w="907" w:type="pct"/>
            <w:shd w:val="clear" w:color="auto" w:fill="auto"/>
            <w:vAlign w:val="center"/>
          </w:tcPr>
          <w:p w14:paraId="0E3318C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2A59AEA1" w14:textId="77777777" w:rsidTr="00341D2B">
        <w:trPr>
          <w:trHeight w:val="20"/>
        </w:trPr>
        <w:tc>
          <w:tcPr>
            <w:tcW w:w="230" w:type="pct"/>
            <w:shd w:val="clear" w:color="auto" w:fill="auto"/>
            <w:vAlign w:val="center"/>
          </w:tcPr>
          <w:p w14:paraId="78DB4CF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700</w:t>
            </w:r>
          </w:p>
        </w:tc>
        <w:tc>
          <w:tcPr>
            <w:tcW w:w="3863" w:type="pct"/>
            <w:shd w:val="clear" w:color="auto" w:fill="auto"/>
            <w:vAlign w:val="bottom"/>
          </w:tcPr>
          <w:p w14:paraId="1024F4C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ВЛ-36/1 для обеспечения технологического присоединения к электрическим сетям энергопринимающих устройств жилого дома в д.</w:t>
            </w:r>
          </w:p>
        </w:tc>
        <w:tc>
          <w:tcPr>
            <w:tcW w:w="907" w:type="pct"/>
            <w:shd w:val="clear" w:color="auto" w:fill="auto"/>
            <w:vAlign w:val="center"/>
          </w:tcPr>
          <w:p w14:paraId="74CE532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0,45</w:t>
            </w:r>
          </w:p>
        </w:tc>
      </w:tr>
      <w:tr w:rsidR="000A4099" w:rsidRPr="000B6E49" w14:paraId="1B4468BF" w14:textId="77777777" w:rsidTr="00341D2B">
        <w:trPr>
          <w:trHeight w:val="20"/>
        </w:trPr>
        <w:tc>
          <w:tcPr>
            <w:tcW w:w="230" w:type="pct"/>
            <w:shd w:val="clear" w:color="auto" w:fill="auto"/>
            <w:vAlign w:val="center"/>
          </w:tcPr>
          <w:p w14:paraId="4D8D22D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701</w:t>
            </w:r>
          </w:p>
        </w:tc>
        <w:tc>
          <w:tcPr>
            <w:tcW w:w="3863" w:type="pct"/>
            <w:shd w:val="clear" w:color="auto" w:fill="auto"/>
            <w:vAlign w:val="bottom"/>
          </w:tcPr>
          <w:p w14:paraId="3A7E6F7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ВЛ-408/1 для обеспечения технологического присоединения к электрическим сетям энергопринимающих устройств жилого дома в д.Шильцево Холмогорского района Архангельской области (Ермолина Л.Н.)</w:t>
            </w:r>
          </w:p>
        </w:tc>
        <w:tc>
          <w:tcPr>
            <w:tcW w:w="907" w:type="pct"/>
            <w:shd w:val="clear" w:color="auto" w:fill="auto"/>
            <w:vAlign w:val="center"/>
          </w:tcPr>
          <w:p w14:paraId="1F870E8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0,07</w:t>
            </w:r>
          </w:p>
        </w:tc>
      </w:tr>
      <w:tr w:rsidR="000A4099" w:rsidRPr="000B6E49" w14:paraId="1F697A24" w14:textId="77777777" w:rsidTr="00341D2B">
        <w:trPr>
          <w:trHeight w:val="20"/>
        </w:trPr>
        <w:tc>
          <w:tcPr>
            <w:tcW w:w="230" w:type="pct"/>
            <w:shd w:val="clear" w:color="auto" w:fill="auto"/>
            <w:vAlign w:val="center"/>
          </w:tcPr>
          <w:p w14:paraId="2A7320D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702</w:t>
            </w:r>
          </w:p>
        </w:tc>
        <w:tc>
          <w:tcPr>
            <w:tcW w:w="3863" w:type="pct"/>
            <w:shd w:val="clear" w:color="auto" w:fill="auto"/>
            <w:vAlign w:val="bottom"/>
          </w:tcPr>
          <w:p w14:paraId="1DC0579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ВЛ-44/1 для обеспечения технологического присоединения к электрическим сетям энергопринимающих устройств жилого дома в д.Черный Яр Приморского района Архангельской области</w:t>
            </w:r>
          </w:p>
        </w:tc>
        <w:tc>
          <w:tcPr>
            <w:tcW w:w="907" w:type="pct"/>
            <w:shd w:val="clear" w:color="auto" w:fill="auto"/>
            <w:vAlign w:val="center"/>
          </w:tcPr>
          <w:p w14:paraId="76EDE4A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23119E63" w14:textId="77777777" w:rsidTr="00341D2B">
        <w:trPr>
          <w:trHeight w:val="20"/>
        </w:trPr>
        <w:tc>
          <w:tcPr>
            <w:tcW w:w="230" w:type="pct"/>
            <w:shd w:val="clear" w:color="auto" w:fill="auto"/>
            <w:vAlign w:val="center"/>
          </w:tcPr>
          <w:p w14:paraId="2C7F75A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703</w:t>
            </w:r>
          </w:p>
        </w:tc>
        <w:tc>
          <w:tcPr>
            <w:tcW w:w="3863" w:type="pct"/>
            <w:shd w:val="clear" w:color="auto" w:fill="auto"/>
            <w:vAlign w:val="bottom"/>
          </w:tcPr>
          <w:p w14:paraId="30D1081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ВЛ-505/1 для обеспечения технологического присоединения к электрическим сетям энергопринимающих устройств жилого дома в д.Кеницы</w:t>
            </w:r>
            <w:r w:rsidR="00855D60">
              <w:rPr>
                <w:rFonts w:ascii="Myriad Pro" w:hAnsi="Myriad Pro"/>
                <w:sz w:val="18"/>
                <w:szCs w:val="18"/>
                <w:lang w:eastAsia="ru-RU"/>
              </w:rPr>
              <w:t xml:space="preserve"> </w:t>
            </w:r>
            <w:r w:rsidRPr="000B6E49">
              <w:rPr>
                <w:rFonts w:ascii="Myriad Pro" w:hAnsi="Myriad Pro"/>
                <w:sz w:val="18"/>
                <w:szCs w:val="18"/>
                <w:lang w:eastAsia="ru-RU"/>
              </w:rPr>
              <w:t>Холмогорского района Архангельской области (Истомин С.В.)</w:t>
            </w:r>
          </w:p>
        </w:tc>
        <w:tc>
          <w:tcPr>
            <w:tcW w:w="907" w:type="pct"/>
            <w:shd w:val="clear" w:color="auto" w:fill="auto"/>
            <w:vAlign w:val="center"/>
          </w:tcPr>
          <w:p w14:paraId="5E31442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0,39</w:t>
            </w:r>
          </w:p>
        </w:tc>
      </w:tr>
      <w:tr w:rsidR="000A4099" w:rsidRPr="000B6E49" w14:paraId="3C5B757E" w14:textId="77777777" w:rsidTr="00341D2B">
        <w:trPr>
          <w:trHeight w:val="20"/>
        </w:trPr>
        <w:tc>
          <w:tcPr>
            <w:tcW w:w="230" w:type="pct"/>
            <w:shd w:val="clear" w:color="auto" w:fill="auto"/>
            <w:vAlign w:val="center"/>
          </w:tcPr>
          <w:p w14:paraId="75F5F13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704</w:t>
            </w:r>
          </w:p>
        </w:tc>
        <w:tc>
          <w:tcPr>
            <w:tcW w:w="3863" w:type="pct"/>
            <w:shd w:val="clear" w:color="auto" w:fill="auto"/>
            <w:vAlign w:val="bottom"/>
          </w:tcPr>
          <w:p w14:paraId="7734909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ВЛ-518/4 для обеспечения технологического присоединения к электрическим сетям энергопринимающих устройств хозпостройки в п.Белогорский Холмогорского района Архангельской области (Федин О.Е.)</w:t>
            </w:r>
          </w:p>
        </w:tc>
        <w:tc>
          <w:tcPr>
            <w:tcW w:w="907" w:type="pct"/>
            <w:shd w:val="clear" w:color="auto" w:fill="auto"/>
            <w:vAlign w:val="center"/>
          </w:tcPr>
          <w:p w14:paraId="369CE72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5E664403" w14:textId="77777777" w:rsidTr="00341D2B">
        <w:trPr>
          <w:trHeight w:val="20"/>
        </w:trPr>
        <w:tc>
          <w:tcPr>
            <w:tcW w:w="230" w:type="pct"/>
            <w:shd w:val="clear" w:color="auto" w:fill="auto"/>
            <w:vAlign w:val="center"/>
          </w:tcPr>
          <w:p w14:paraId="1BB7257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705</w:t>
            </w:r>
          </w:p>
        </w:tc>
        <w:tc>
          <w:tcPr>
            <w:tcW w:w="3863" w:type="pct"/>
            <w:shd w:val="clear" w:color="auto" w:fill="auto"/>
            <w:vAlign w:val="bottom"/>
          </w:tcPr>
          <w:p w14:paraId="5C24ECA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ВЛ-6 кВ ф.11-04, КТП-6/0,4 кВ и реконструкция ВЛ-114/2 "Талаги-3" для обеспечения технологического присоединения к электрическим сетям</w:t>
            </w:r>
            <w:r w:rsidR="00855D60">
              <w:rPr>
                <w:rFonts w:ascii="Myriad Pro" w:hAnsi="Myriad Pro"/>
                <w:sz w:val="18"/>
                <w:szCs w:val="18"/>
                <w:lang w:eastAsia="ru-RU"/>
              </w:rPr>
              <w:t xml:space="preserve"> </w:t>
            </w:r>
            <w:r w:rsidRPr="000B6E49">
              <w:rPr>
                <w:rFonts w:ascii="Myriad Pro" w:hAnsi="Myriad Pro"/>
                <w:sz w:val="18"/>
                <w:szCs w:val="18"/>
                <w:lang w:eastAsia="ru-RU"/>
              </w:rPr>
              <w:t>энергопринимающих устройств жилого дома №106 в п. Талаги Приморского района Архангельской области (Буракова Д.А.)</w:t>
            </w:r>
          </w:p>
        </w:tc>
        <w:tc>
          <w:tcPr>
            <w:tcW w:w="907" w:type="pct"/>
            <w:shd w:val="clear" w:color="auto" w:fill="auto"/>
            <w:vAlign w:val="center"/>
          </w:tcPr>
          <w:p w14:paraId="0F983CE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0,43</w:t>
            </w:r>
          </w:p>
        </w:tc>
      </w:tr>
      <w:tr w:rsidR="000A4099" w:rsidRPr="000B6E49" w14:paraId="0540E00D" w14:textId="77777777" w:rsidTr="00341D2B">
        <w:trPr>
          <w:trHeight w:val="20"/>
        </w:trPr>
        <w:tc>
          <w:tcPr>
            <w:tcW w:w="230" w:type="pct"/>
            <w:shd w:val="clear" w:color="auto" w:fill="auto"/>
            <w:vAlign w:val="center"/>
          </w:tcPr>
          <w:p w14:paraId="144C00D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706</w:t>
            </w:r>
          </w:p>
        </w:tc>
        <w:tc>
          <w:tcPr>
            <w:tcW w:w="3863" w:type="pct"/>
            <w:shd w:val="clear" w:color="auto" w:fill="auto"/>
            <w:vAlign w:val="bottom"/>
          </w:tcPr>
          <w:p w14:paraId="42C99C4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ВЛ-6/5 для обеспечения технологического присоединения к электрическим сетям энергопринимающих устройств жилых домов в д.Шотова Пинежского района Архангельской области (Соколов И.С.)</w:t>
            </w:r>
          </w:p>
        </w:tc>
        <w:tc>
          <w:tcPr>
            <w:tcW w:w="907" w:type="pct"/>
            <w:shd w:val="clear" w:color="auto" w:fill="auto"/>
            <w:vAlign w:val="center"/>
          </w:tcPr>
          <w:p w14:paraId="4B7C93D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0,42</w:t>
            </w:r>
          </w:p>
        </w:tc>
      </w:tr>
      <w:tr w:rsidR="000A4099" w:rsidRPr="000B6E49" w14:paraId="42660602" w14:textId="77777777" w:rsidTr="00341D2B">
        <w:trPr>
          <w:trHeight w:val="20"/>
        </w:trPr>
        <w:tc>
          <w:tcPr>
            <w:tcW w:w="230" w:type="pct"/>
            <w:shd w:val="clear" w:color="auto" w:fill="auto"/>
            <w:vAlign w:val="center"/>
          </w:tcPr>
          <w:p w14:paraId="24DFFBA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707</w:t>
            </w:r>
          </w:p>
        </w:tc>
        <w:tc>
          <w:tcPr>
            <w:tcW w:w="3863" w:type="pct"/>
            <w:shd w:val="clear" w:color="auto" w:fill="auto"/>
            <w:vAlign w:val="bottom"/>
          </w:tcPr>
          <w:p w14:paraId="3FC5566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ВЛ-8/1 для обеспечения технологического присоединения к электрическим сетям энергопринимающих устройств магазина в д.Марковская Холмогорского района Архангельской области</w:t>
            </w:r>
          </w:p>
        </w:tc>
        <w:tc>
          <w:tcPr>
            <w:tcW w:w="907" w:type="pct"/>
            <w:shd w:val="clear" w:color="auto" w:fill="auto"/>
            <w:vAlign w:val="center"/>
          </w:tcPr>
          <w:p w14:paraId="1091BF5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6F182E6E" w14:textId="77777777" w:rsidTr="00341D2B">
        <w:trPr>
          <w:trHeight w:val="20"/>
        </w:trPr>
        <w:tc>
          <w:tcPr>
            <w:tcW w:w="230" w:type="pct"/>
            <w:shd w:val="clear" w:color="auto" w:fill="auto"/>
            <w:vAlign w:val="center"/>
          </w:tcPr>
          <w:p w14:paraId="5F01444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708</w:t>
            </w:r>
          </w:p>
        </w:tc>
        <w:tc>
          <w:tcPr>
            <w:tcW w:w="3863" w:type="pct"/>
            <w:shd w:val="clear" w:color="auto" w:fill="auto"/>
            <w:vAlign w:val="bottom"/>
          </w:tcPr>
          <w:p w14:paraId="4EA64C6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ВЛ-97/1 для обеспечения технологического присоединения к электрическим сетям энергопринимающих устройств жилого дома в д.Заручевская Приморского района Архангельской области (Самсонова А.С.)</w:t>
            </w:r>
          </w:p>
        </w:tc>
        <w:tc>
          <w:tcPr>
            <w:tcW w:w="907" w:type="pct"/>
            <w:shd w:val="clear" w:color="auto" w:fill="auto"/>
            <w:vAlign w:val="center"/>
          </w:tcPr>
          <w:p w14:paraId="5CCE3D7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4BE81BC5" w14:textId="77777777" w:rsidTr="00341D2B">
        <w:trPr>
          <w:trHeight w:val="20"/>
        </w:trPr>
        <w:tc>
          <w:tcPr>
            <w:tcW w:w="230" w:type="pct"/>
            <w:shd w:val="clear" w:color="auto" w:fill="auto"/>
            <w:vAlign w:val="center"/>
          </w:tcPr>
          <w:p w14:paraId="0DBA210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709</w:t>
            </w:r>
          </w:p>
        </w:tc>
        <w:tc>
          <w:tcPr>
            <w:tcW w:w="3863" w:type="pct"/>
            <w:shd w:val="clear" w:color="auto" w:fill="auto"/>
            <w:vAlign w:val="bottom"/>
          </w:tcPr>
          <w:p w14:paraId="389104B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ответвления от питающей ВЛ-0,4кВ для обесп. тех. пр. инд. бани в пос.Покровское Онежского района Архангельской области, расположенной в 100 метрах на северо-восток от дома №40 по ул.Усачева (Александров А.А.)</w:t>
            </w:r>
          </w:p>
        </w:tc>
        <w:tc>
          <w:tcPr>
            <w:tcW w:w="907" w:type="pct"/>
            <w:shd w:val="clear" w:color="auto" w:fill="auto"/>
            <w:vAlign w:val="center"/>
          </w:tcPr>
          <w:p w14:paraId="2E6DF8A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0FD511C6" w14:textId="77777777" w:rsidTr="00341D2B">
        <w:trPr>
          <w:trHeight w:val="20"/>
        </w:trPr>
        <w:tc>
          <w:tcPr>
            <w:tcW w:w="230" w:type="pct"/>
            <w:shd w:val="clear" w:color="auto" w:fill="auto"/>
            <w:vAlign w:val="center"/>
          </w:tcPr>
          <w:p w14:paraId="227E21E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710</w:t>
            </w:r>
          </w:p>
        </w:tc>
        <w:tc>
          <w:tcPr>
            <w:tcW w:w="3863" w:type="pct"/>
            <w:shd w:val="clear" w:color="auto" w:fill="auto"/>
            <w:vAlign w:val="bottom"/>
          </w:tcPr>
          <w:p w14:paraId="5BE7130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РУ-10кВ и КЛ-10кВ для обеспечения технологического присоединения к электрическим сетям энергопринимающих устройств заявителя по ул.23 Гвардейской дивизии в г.Архангельске (</w:t>
            </w:r>
            <w:r w:rsidR="00E2503F">
              <w:rPr>
                <w:rFonts w:ascii="Myriad Pro" w:hAnsi="Myriad Pro"/>
                <w:sz w:val="18"/>
                <w:szCs w:val="18"/>
                <w:lang w:eastAsia="ru-RU"/>
              </w:rPr>
              <w:t>ООО </w:t>
            </w:r>
            <w:r w:rsidRPr="000B6E49">
              <w:rPr>
                <w:rFonts w:ascii="Myriad Pro" w:hAnsi="Myriad Pro"/>
                <w:sz w:val="18"/>
                <w:szCs w:val="18"/>
                <w:lang w:eastAsia="ru-RU"/>
              </w:rPr>
              <w:t>Бизнес-Инвест)</w:t>
            </w:r>
          </w:p>
        </w:tc>
        <w:tc>
          <w:tcPr>
            <w:tcW w:w="907" w:type="pct"/>
            <w:shd w:val="clear" w:color="auto" w:fill="auto"/>
            <w:vAlign w:val="center"/>
          </w:tcPr>
          <w:p w14:paraId="4AD2B0C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2,76</w:t>
            </w:r>
          </w:p>
        </w:tc>
      </w:tr>
      <w:tr w:rsidR="000A4099" w:rsidRPr="000B6E49" w14:paraId="036525A7" w14:textId="77777777" w:rsidTr="00341D2B">
        <w:trPr>
          <w:trHeight w:val="20"/>
        </w:trPr>
        <w:tc>
          <w:tcPr>
            <w:tcW w:w="230" w:type="pct"/>
            <w:shd w:val="clear" w:color="auto" w:fill="auto"/>
            <w:vAlign w:val="center"/>
          </w:tcPr>
          <w:p w14:paraId="7C178AF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711</w:t>
            </w:r>
          </w:p>
        </w:tc>
        <w:tc>
          <w:tcPr>
            <w:tcW w:w="3863" w:type="pct"/>
            <w:shd w:val="clear" w:color="auto" w:fill="auto"/>
            <w:vAlign w:val="bottom"/>
          </w:tcPr>
          <w:p w14:paraId="2E3BA5E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РУ-10кВ и КЛ-10кВ для обеспечения технологического присоединения к электрическим сетям энергопринимающих устройств заявителя по ул.Первомайская в г.Архангельске (Тандер ЗАО)</w:t>
            </w:r>
          </w:p>
        </w:tc>
        <w:tc>
          <w:tcPr>
            <w:tcW w:w="907" w:type="pct"/>
            <w:shd w:val="clear" w:color="auto" w:fill="auto"/>
            <w:vAlign w:val="center"/>
          </w:tcPr>
          <w:p w14:paraId="4158B6A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5E6F374E" w14:textId="77777777" w:rsidTr="00341D2B">
        <w:trPr>
          <w:trHeight w:val="20"/>
        </w:trPr>
        <w:tc>
          <w:tcPr>
            <w:tcW w:w="230" w:type="pct"/>
            <w:shd w:val="clear" w:color="auto" w:fill="auto"/>
            <w:vAlign w:val="center"/>
          </w:tcPr>
          <w:p w14:paraId="5A62357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712</w:t>
            </w:r>
          </w:p>
        </w:tc>
        <w:tc>
          <w:tcPr>
            <w:tcW w:w="3863" w:type="pct"/>
            <w:shd w:val="clear" w:color="auto" w:fill="auto"/>
            <w:vAlign w:val="bottom"/>
          </w:tcPr>
          <w:p w14:paraId="04AAAA4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ТП-10/0,4 кВ в г. Онега Архангельской области мощностью 1х250 кВА с реконструкцией ВЛ-10-116-11 (</w:t>
            </w:r>
            <w:r w:rsidR="00E2503F">
              <w:rPr>
                <w:rFonts w:ascii="Myriad Pro" w:hAnsi="Myriad Pro"/>
                <w:sz w:val="18"/>
                <w:szCs w:val="18"/>
                <w:lang w:eastAsia="ru-RU"/>
              </w:rPr>
              <w:t>ООО </w:t>
            </w:r>
            <w:r w:rsidRPr="000B6E49">
              <w:rPr>
                <w:rFonts w:ascii="Myriad Pro" w:hAnsi="Myriad Pro"/>
                <w:sz w:val="18"/>
                <w:szCs w:val="18"/>
                <w:lang w:eastAsia="ru-RU"/>
              </w:rPr>
              <w:t xml:space="preserve">"Нова" №15-02031П/15 от 27.07.2015, </w:t>
            </w:r>
            <w:r w:rsidR="00E2503F">
              <w:rPr>
                <w:rFonts w:ascii="Myriad Pro" w:hAnsi="Myriad Pro"/>
                <w:sz w:val="18"/>
                <w:szCs w:val="18"/>
                <w:lang w:eastAsia="ru-RU"/>
              </w:rPr>
              <w:t>ООО </w:t>
            </w:r>
            <w:r w:rsidRPr="000B6E49">
              <w:rPr>
                <w:rFonts w:ascii="Myriad Pro" w:hAnsi="Myriad Pro"/>
                <w:sz w:val="18"/>
                <w:szCs w:val="18"/>
                <w:lang w:eastAsia="ru-RU"/>
              </w:rPr>
              <w:t>"Нова" №15-02041П/15 от 27.07.2015, ИП Чемакин А.Н. №15-02371П/15 от 14.08.2015, ИП Чемакин А.Н. №15-02381П/15 от 14.08.2015)</w:t>
            </w:r>
          </w:p>
        </w:tc>
        <w:tc>
          <w:tcPr>
            <w:tcW w:w="907" w:type="pct"/>
            <w:shd w:val="clear" w:color="auto" w:fill="auto"/>
            <w:vAlign w:val="center"/>
          </w:tcPr>
          <w:p w14:paraId="2252D2D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054159D5" w14:textId="77777777" w:rsidTr="00341D2B">
        <w:trPr>
          <w:trHeight w:val="20"/>
        </w:trPr>
        <w:tc>
          <w:tcPr>
            <w:tcW w:w="230" w:type="pct"/>
            <w:shd w:val="clear" w:color="auto" w:fill="auto"/>
            <w:vAlign w:val="center"/>
          </w:tcPr>
          <w:p w14:paraId="6BA983D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713</w:t>
            </w:r>
          </w:p>
        </w:tc>
        <w:tc>
          <w:tcPr>
            <w:tcW w:w="3863" w:type="pct"/>
            <w:shd w:val="clear" w:color="auto" w:fill="auto"/>
            <w:vAlign w:val="bottom"/>
          </w:tcPr>
          <w:p w14:paraId="6133235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ТП-10/0,4 кВ, КЛ-10 кВ КЛ-0,4 кВ для обеспечения технологического присоединения к электрическим сетям энергопринимающих устройств автосалона по пр. Ленинградский, д. 2, корп. 1 в г. Архангельске (</w:t>
            </w:r>
            <w:r w:rsidR="00E2503F">
              <w:rPr>
                <w:rFonts w:ascii="Myriad Pro" w:hAnsi="Myriad Pro"/>
                <w:sz w:val="18"/>
                <w:szCs w:val="18"/>
                <w:lang w:eastAsia="ru-RU"/>
              </w:rPr>
              <w:t>ООО </w:t>
            </w:r>
            <w:r w:rsidRPr="000B6E49">
              <w:rPr>
                <w:rFonts w:ascii="Myriad Pro" w:hAnsi="Myriad Pro"/>
                <w:sz w:val="18"/>
                <w:szCs w:val="18"/>
                <w:lang w:eastAsia="ru-RU"/>
              </w:rPr>
              <w:t>"Авторитет")</w:t>
            </w:r>
          </w:p>
        </w:tc>
        <w:tc>
          <w:tcPr>
            <w:tcW w:w="907" w:type="pct"/>
            <w:shd w:val="clear" w:color="auto" w:fill="auto"/>
            <w:vAlign w:val="center"/>
          </w:tcPr>
          <w:p w14:paraId="01DFE42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33FDEFBA" w14:textId="77777777" w:rsidTr="00341D2B">
        <w:trPr>
          <w:trHeight w:val="20"/>
        </w:trPr>
        <w:tc>
          <w:tcPr>
            <w:tcW w:w="230" w:type="pct"/>
            <w:shd w:val="clear" w:color="auto" w:fill="auto"/>
            <w:vAlign w:val="center"/>
          </w:tcPr>
          <w:p w14:paraId="371FFEC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714</w:t>
            </w:r>
          </w:p>
        </w:tc>
        <w:tc>
          <w:tcPr>
            <w:tcW w:w="3863" w:type="pct"/>
            <w:shd w:val="clear" w:color="auto" w:fill="auto"/>
            <w:vAlign w:val="bottom"/>
          </w:tcPr>
          <w:p w14:paraId="617EAE57"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ТП-10/0,4 кВ, строительство ВЛИ-0,4 кВ для обеспечения технологического присоединения индивидуальных жилых домов, расположенных по адресу: Архангельская область, Коношский район, п. Коноша, ул. Путейская, д.14-Б, д.19, д.14-г. (Ершов А.В.)</w:t>
            </w:r>
          </w:p>
        </w:tc>
        <w:tc>
          <w:tcPr>
            <w:tcW w:w="907" w:type="pct"/>
            <w:shd w:val="clear" w:color="auto" w:fill="auto"/>
            <w:vAlign w:val="center"/>
          </w:tcPr>
          <w:p w14:paraId="53F3332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0,01</w:t>
            </w:r>
          </w:p>
        </w:tc>
      </w:tr>
      <w:tr w:rsidR="000A4099" w:rsidRPr="000B6E49" w14:paraId="5A99E074" w14:textId="77777777" w:rsidTr="00341D2B">
        <w:trPr>
          <w:trHeight w:val="20"/>
        </w:trPr>
        <w:tc>
          <w:tcPr>
            <w:tcW w:w="230" w:type="pct"/>
            <w:shd w:val="clear" w:color="auto" w:fill="auto"/>
            <w:vAlign w:val="center"/>
          </w:tcPr>
          <w:p w14:paraId="2FE291E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715</w:t>
            </w:r>
          </w:p>
        </w:tc>
        <w:tc>
          <w:tcPr>
            <w:tcW w:w="3863" w:type="pct"/>
            <w:shd w:val="clear" w:color="auto" w:fill="auto"/>
            <w:vAlign w:val="bottom"/>
          </w:tcPr>
          <w:p w14:paraId="2203406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ТП-10/0,4кВ в д.Васильевская Холмогорского района Архангельской области с реконструкцией ВЛ-10кВ ф.59-11, ТП-8 "Григоровская" и строительством ВЛИ-0,4кВ от ТП-10/0,4кВ и от ТП-8 (МОУ "Кехотская средняя общеобразовательная школа, №3438А/12 от 08.11.2012)</w:t>
            </w:r>
          </w:p>
        </w:tc>
        <w:tc>
          <w:tcPr>
            <w:tcW w:w="907" w:type="pct"/>
            <w:shd w:val="clear" w:color="auto" w:fill="auto"/>
            <w:vAlign w:val="center"/>
          </w:tcPr>
          <w:p w14:paraId="71C9825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0,37</w:t>
            </w:r>
          </w:p>
        </w:tc>
      </w:tr>
      <w:tr w:rsidR="000A4099" w:rsidRPr="000B6E49" w14:paraId="211EB89C" w14:textId="77777777" w:rsidTr="00341D2B">
        <w:trPr>
          <w:trHeight w:val="20"/>
        </w:trPr>
        <w:tc>
          <w:tcPr>
            <w:tcW w:w="230" w:type="pct"/>
            <w:shd w:val="clear" w:color="auto" w:fill="auto"/>
            <w:vAlign w:val="center"/>
          </w:tcPr>
          <w:p w14:paraId="5C44996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716</w:t>
            </w:r>
          </w:p>
        </w:tc>
        <w:tc>
          <w:tcPr>
            <w:tcW w:w="3863" w:type="pct"/>
            <w:shd w:val="clear" w:color="auto" w:fill="auto"/>
            <w:vAlign w:val="bottom"/>
          </w:tcPr>
          <w:p w14:paraId="4EBF024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ТП-10/0,4кВ для обеспечения технологического присоединения к электрическим сетям энергопринимающих устройств заявителя по адресу г. Архангельск, пр.Московский</w:t>
            </w:r>
          </w:p>
        </w:tc>
        <w:tc>
          <w:tcPr>
            <w:tcW w:w="907" w:type="pct"/>
            <w:shd w:val="clear" w:color="auto" w:fill="auto"/>
            <w:vAlign w:val="center"/>
          </w:tcPr>
          <w:p w14:paraId="10C643A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501E769C" w14:textId="77777777" w:rsidTr="00341D2B">
        <w:trPr>
          <w:trHeight w:val="20"/>
        </w:trPr>
        <w:tc>
          <w:tcPr>
            <w:tcW w:w="230" w:type="pct"/>
            <w:shd w:val="clear" w:color="auto" w:fill="auto"/>
            <w:vAlign w:val="center"/>
          </w:tcPr>
          <w:p w14:paraId="329D091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717</w:t>
            </w:r>
          </w:p>
        </w:tc>
        <w:tc>
          <w:tcPr>
            <w:tcW w:w="3863" w:type="pct"/>
            <w:shd w:val="clear" w:color="auto" w:fill="auto"/>
            <w:vAlign w:val="bottom"/>
          </w:tcPr>
          <w:p w14:paraId="4D71CD8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ТП-10/0,4кВ и КЛ-10кВ для обеспечения технологического присоединения к электрическим сетям энергопринимающих устройств заявителей по ул.Шабалина и ул.Выучейского в г.Архангельске (</w:t>
            </w:r>
            <w:r w:rsidR="00E2503F">
              <w:rPr>
                <w:rFonts w:ascii="Myriad Pro" w:hAnsi="Myriad Pro"/>
                <w:sz w:val="18"/>
                <w:szCs w:val="18"/>
                <w:lang w:eastAsia="ru-RU"/>
              </w:rPr>
              <w:t>ООО </w:t>
            </w:r>
            <w:r w:rsidRPr="000B6E49">
              <w:rPr>
                <w:rFonts w:ascii="Myriad Pro" w:hAnsi="Myriad Pro"/>
                <w:sz w:val="18"/>
                <w:szCs w:val="18"/>
                <w:lang w:eastAsia="ru-RU"/>
              </w:rPr>
              <w:t xml:space="preserve">Монолит; </w:t>
            </w:r>
            <w:r w:rsidR="00E2503F">
              <w:rPr>
                <w:rFonts w:ascii="Myriad Pro" w:hAnsi="Myriad Pro"/>
                <w:sz w:val="18"/>
                <w:szCs w:val="18"/>
                <w:lang w:eastAsia="ru-RU"/>
              </w:rPr>
              <w:t>ООО </w:t>
            </w:r>
            <w:r w:rsidRPr="000B6E49">
              <w:rPr>
                <w:rFonts w:ascii="Myriad Pro" w:hAnsi="Myriad Pro"/>
                <w:sz w:val="18"/>
                <w:szCs w:val="18"/>
                <w:lang w:eastAsia="ru-RU"/>
              </w:rPr>
              <w:t>2Ю)</w:t>
            </w:r>
          </w:p>
        </w:tc>
        <w:tc>
          <w:tcPr>
            <w:tcW w:w="907" w:type="pct"/>
            <w:shd w:val="clear" w:color="auto" w:fill="auto"/>
            <w:vAlign w:val="center"/>
          </w:tcPr>
          <w:p w14:paraId="21E7AE8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445202D7" w14:textId="77777777" w:rsidTr="00341D2B">
        <w:trPr>
          <w:trHeight w:val="20"/>
        </w:trPr>
        <w:tc>
          <w:tcPr>
            <w:tcW w:w="230" w:type="pct"/>
            <w:shd w:val="clear" w:color="auto" w:fill="auto"/>
            <w:vAlign w:val="center"/>
          </w:tcPr>
          <w:p w14:paraId="3BB9202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718</w:t>
            </w:r>
          </w:p>
        </w:tc>
        <w:tc>
          <w:tcPr>
            <w:tcW w:w="3863" w:type="pct"/>
            <w:shd w:val="clear" w:color="auto" w:fill="auto"/>
            <w:vAlign w:val="bottom"/>
          </w:tcPr>
          <w:p w14:paraId="48135E1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ТП-10/0,4кВ и КЛ-10кВ от ТП-421 до ТП-10/0,4кВ для обеспечения технологического присоединения к электрическим сетям энергопринимающих устройств сервисного центра на ул.Октябрят в г.Архангельске</w:t>
            </w:r>
          </w:p>
        </w:tc>
        <w:tc>
          <w:tcPr>
            <w:tcW w:w="907" w:type="pct"/>
            <w:shd w:val="clear" w:color="auto" w:fill="auto"/>
            <w:vAlign w:val="center"/>
          </w:tcPr>
          <w:p w14:paraId="2A0CB39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0,02</w:t>
            </w:r>
          </w:p>
        </w:tc>
      </w:tr>
      <w:tr w:rsidR="000A4099" w:rsidRPr="000B6E49" w14:paraId="036E8350" w14:textId="77777777" w:rsidTr="00341D2B">
        <w:trPr>
          <w:trHeight w:val="20"/>
        </w:trPr>
        <w:tc>
          <w:tcPr>
            <w:tcW w:w="230" w:type="pct"/>
            <w:shd w:val="clear" w:color="auto" w:fill="auto"/>
            <w:vAlign w:val="center"/>
          </w:tcPr>
          <w:p w14:paraId="1943D64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719</w:t>
            </w:r>
          </w:p>
        </w:tc>
        <w:tc>
          <w:tcPr>
            <w:tcW w:w="3863" w:type="pct"/>
            <w:shd w:val="clear" w:color="auto" w:fill="auto"/>
            <w:vAlign w:val="bottom"/>
          </w:tcPr>
          <w:p w14:paraId="5A8082B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ТП-10/0,4кВ и реконструкция ВЛ-373/1 для обеспечения технологического присоединения к электрическим сетям энергопринимающих устройств заявителей в д.Биричево Приморского района Архангельской области (Лобанова В.П.; Гармаш Т.А.; Попова Н.М.; Игнатова Д.А.; Латухин В.В.; Котельникова Н.И.; Кокшарова Т.Я.; Дьячкова О.Е.; Валегура Л.В.; Федотова Г.В.)</w:t>
            </w:r>
          </w:p>
        </w:tc>
        <w:tc>
          <w:tcPr>
            <w:tcW w:w="907" w:type="pct"/>
            <w:shd w:val="clear" w:color="auto" w:fill="auto"/>
            <w:vAlign w:val="center"/>
          </w:tcPr>
          <w:p w14:paraId="0F246CC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0,11</w:t>
            </w:r>
          </w:p>
        </w:tc>
      </w:tr>
      <w:tr w:rsidR="000A4099" w:rsidRPr="000B6E49" w14:paraId="09E2CDA6" w14:textId="77777777" w:rsidTr="00341D2B">
        <w:trPr>
          <w:trHeight w:val="20"/>
        </w:trPr>
        <w:tc>
          <w:tcPr>
            <w:tcW w:w="230" w:type="pct"/>
            <w:shd w:val="clear" w:color="auto" w:fill="auto"/>
            <w:vAlign w:val="center"/>
          </w:tcPr>
          <w:p w14:paraId="41B0463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720</w:t>
            </w:r>
          </w:p>
        </w:tc>
        <w:tc>
          <w:tcPr>
            <w:tcW w:w="3863" w:type="pct"/>
            <w:shd w:val="clear" w:color="auto" w:fill="auto"/>
            <w:vAlign w:val="bottom"/>
          </w:tcPr>
          <w:p w14:paraId="22818D2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ТП-10/0,4кВ по ул.Логинова в г.Архангельске со строительством КЛ-10кВ от ПС-14 и ТП-90А и реконструкцией ТП-90А с монтажом линейных ячеек</w:t>
            </w:r>
          </w:p>
        </w:tc>
        <w:tc>
          <w:tcPr>
            <w:tcW w:w="907" w:type="pct"/>
            <w:shd w:val="clear" w:color="auto" w:fill="auto"/>
            <w:vAlign w:val="center"/>
          </w:tcPr>
          <w:p w14:paraId="5F10283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3B5F791C" w14:textId="77777777" w:rsidTr="00341D2B">
        <w:trPr>
          <w:trHeight w:val="20"/>
        </w:trPr>
        <w:tc>
          <w:tcPr>
            <w:tcW w:w="230" w:type="pct"/>
            <w:shd w:val="clear" w:color="auto" w:fill="auto"/>
            <w:vAlign w:val="center"/>
          </w:tcPr>
          <w:p w14:paraId="5CF817B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721</w:t>
            </w:r>
          </w:p>
        </w:tc>
        <w:tc>
          <w:tcPr>
            <w:tcW w:w="3863" w:type="pct"/>
            <w:shd w:val="clear" w:color="auto" w:fill="auto"/>
            <w:vAlign w:val="bottom"/>
          </w:tcPr>
          <w:p w14:paraId="34B2D37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ТП-10/0,4кВ, реконструкция ВЛ-382/1 и ВЛ-382/2 для обеспечения технологического присоединения к электрическим сетям энергопринимающих устройств заявителей в д.Реушеньга г.Архангельска (Климов А.В.; Шестакова Л.В.)</w:t>
            </w:r>
          </w:p>
        </w:tc>
        <w:tc>
          <w:tcPr>
            <w:tcW w:w="907" w:type="pct"/>
            <w:shd w:val="clear" w:color="auto" w:fill="auto"/>
            <w:vAlign w:val="center"/>
          </w:tcPr>
          <w:p w14:paraId="4B66A1F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0,06</w:t>
            </w:r>
          </w:p>
        </w:tc>
      </w:tr>
      <w:tr w:rsidR="000A4099" w:rsidRPr="000B6E49" w14:paraId="412B9096" w14:textId="77777777" w:rsidTr="00341D2B">
        <w:trPr>
          <w:trHeight w:val="20"/>
        </w:trPr>
        <w:tc>
          <w:tcPr>
            <w:tcW w:w="230" w:type="pct"/>
            <w:shd w:val="clear" w:color="auto" w:fill="auto"/>
            <w:vAlign w:val="center"/>
          </w:tcPr>
          <w:p w14:paraId="58B609DA"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722</w:t>
            </w:r>
          </w:p>
        </w:tc>
        <w:tc>
          <w:tcPr>
            <w:tcW w:w="3863" w:type="pct"/>
            <w:shd w:val="clear" w:color="auto" w:fill="auto"/>
            <w:vAlign w:val="bottom"/>
          </w:tcPr>
          <w:p w14:paraId="5AA4D28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Строительство ТП-6/0,4кВ и КЛ-6 кВ для обеспечения технологического присоединения к электрическим сетям энергопринимающих устройств заявителей по пр.Никольский в г.Архангельске (</w:t>
            </w:r>
            <w:r w:rsidR="00E2503F">
              <w:rPr>
                <w:rFonts w:ascii="Myriad Pro" w:hAnsi="Myriad Pro"/>
                <w:sz w:val="18"/>
                <w:szCs w:val="18"/>
                <w:lang w:eastAsia="ru-RU"/>
              </w:rPr>
              <w:t>ООО </w:t>
            </w:r>
            <w:r w:rsidRPr="000B6E49">
              <w:rPr>
                <w:rFonts w:ascii="Myriad Pro" w:hAnsi="Myriad Pro"/>
                <w:sz w:val="18"/>
                <w:szCs w:val="18"/>
                <w:lang w:eastAsia="ru-RU"/>
              </w:rPr>
              <w:t xml:space="preserve">СЗК; </w:t>
            </w:r>
            <w:r w:rsidR="00E2503F">
              <w:rPr>
                <w:rFonts w:ascii="Myriad Pro" w:hAnsi="Myriad Pro"/>
                <w:sz w:val="18"/>
                <w:szCs w:val="18"/>
                <w:lang w:eastAsia="ru-RU"/>
              </w:rPr>
              <w:t>ООО </w:t>
            </w:r>
            <w:r w:rsidRPr="000B6E49">
              <w:rPr>
                <w:rFonts w:ascii="Myriad Pro" w:hAnsi="Myriad Pro"/>
                <w:sz w:val="18"/>
                <w:szCs w:val="18"/>
                <w:lang w:eastAsia="ru-RU"/>
              </w:rPr>
              <w:t>СтройЛогистик)</w:t>
            </w:r>
          </w:p>
        </w:tc>
        <w:tc>
          <w:tcPr>
            <w:tcW w:w="907" w:type="pct"/>
            <w:shd w:val="clear" w:color="auto" w:fill="auto"/>
            <w:vAlign w:val="center"/>
          </w:tcPr>
          <w:p w14:paraId="002C5E5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5,79</w:t>
            </w:r>
          </w:p>
        </w:tc>
      </w:tr>
      <w:tr w:rsidR="000A4099" w:rsidRPr="000B6E49" w14:paraId="15B74FAA" w14:textId="77777777" w:rsidTr="00341D2B">
        <w:trPr>
          <w:trHeight w:val="20"/>
        </w:trPr>
        <w:tc>
          <w:tcPr>
            <w:tcW w:w="230" w:type="pct"/>
            <w:shd w:val="clear" w:color="auto" w:fill="auto"/>
            <w:vAlign w:val="center"/>
          </w:tcPr>
          <w:p w14:paraId="3F569CB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723</w:t>
            </w:r>
          </w:p>
        </w:tc>
        <w:tc>
          <w:tcPr>
            <w:tcW w:w="3863" w:type="pct"/>
            <w:shd w:val="clear" w:color="auto" w:fill="auto"/>
            <w:vAlign w:val="bottom"/>
          </w:tcPr>
          <w:p w14:paraId="78C5FE20"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Техническое перевооружение подстанций в части замены МВ-10 кВ и ПСН-35 кВ на вакуумные выключатели</w:t>
            </w:r>
          </w:p>
        </w:tc>
        <w:tc>
          <w:tcPr>
            <w:tcW w:w="907" w:type="pct"/>
            <w:shd w:val="clear" w:color="auto" w:fill="auto"/>
            <w:vAlign w:val="center"/>
          </w:tcPr>
          <w:p w14:paraId="5EB30AE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11,90</w:t>
            </w:r>
          </w:p>
        </w:tc>
      </w:tr>
      <w:tr w:rsidR="000A4099" w:rsidRPr="000B6E49" w14:paraId="7E33F23E" w14:textId="77777777" w:rsidTr="00341D2B">
        <w:trPr>
          <w:trHeight w:val="20"/>
        </w:trPr>
        <w:tc>
          <w:tcPr>
            <w:tcW w:w="230" w:type="pct"/>
            <w:shd w:val="clear" w:color="auto" w:fill="auto"/>
            <w:vAlign w:val="center"/>
          </w:tcPr>
          <w:p w14:paraId="3477E24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724</w:t>
            </w:r>
          </w:p>
        </w:tc>
        <w:tc>
          <w:tcPr>
            <w:tcW w:w="3863" w:type="pct"/>
            <w:shd w:val="clear" w:color="auto" w:fill="auto"/>
            <w:vAlign w:val="bottom"/>
          </w:tcPr>
          <w:p w14:paraId="762FCBF9"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Техническое перевооружение РПБ-5 с.Карпогоры, ПС "Карпогоры", ПС "Труфанова гора", ПС "Шилега" в части установки автоматической пожарной сигнализации, системы оповещения и управления эвакуацией людей при пожаре.</w:t>
            </w:r>
          </w:p>
        </w:tc>
        <w:tc>
          <w:tcPr>
            <w:tcW w:w="907" w:type="pct"/>
            <w:shd w:val="clear" w:color="auto" w:fill="auto"/>
            <w:vAlign w:val="center"/>
          </w:tcPr>
          <w:p w14:paraId="22B1130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0,08</w:t>
            </w:r>
          </w:p>
        </w:tc>
      </w:tr>
      <w:tr w:rsidR="000A4099" w:rsidRPr="000B6E49" w14:paraId="272C2709" w14:textId="77777777" w:rsidTr="00341D2B">
        <w:trPr>
          <w:trHeight w:val="20"/>
        </w:trPr>
        <w:tc>
          <w:tcPr>
            <w:tcW w:w="230" w:type="pct"/>
            <w:shd w:val="clear" w:color="auto" w:fill="auto"/>
            <w:vAlign w:val="center"/>
          </w:tcPr>
          <w:p w14:paraId="29E13AA6"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725</w:t>
            </w:r>
          </w:p>
        </w:tc>
        <w:tc>
          <w:tcPr>
            <w:tcW w:w="3863" w:type="pct"/>
            <w:shd w:val="clear" w:color="auto" w:fill="auto"/>
            <w:vAlign w:val="bottom"/>
          </w:tcPr>
          <w:p w14:paraId="4093AB2D"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Установка двух ячеек 10 кВ, строительство ТП-10/0,4кВ, КЛ-10кВ и КЛ-0,4 кВ для обеспечения технологического присоединения к электрическим сетям энергопринимающих устройств 80-ти квартирного жилого дома по пр.Московский в г.Архангельске (</w:t>
            </w:r>
            <w:r w:rsidR="00E2503F">
              <w:rPr>
                <w:rFonts w:ascii="Myriad Pro" w:hAnsi="Myriad Pro"/>
                <w:sz w:val="18"/>
                <w:szCs w:val="18"/>
                <w:lang w:eastAsia="ru-RU"/>
              </w:rPr>
              <w:t>ООО </w:t>
            </w:r>
            <w:r w:rsidRPr="000B6E49">
              <w:rPr>
                <w:rFonts w:ascii="Myriad Pro" w:hAnsi="Myriad Pro"/>
                <w:sz w:val="18"/>
                <w:szCs w:val="18"/>
                <w:lang w:eastAsia="ru-RU"/>
              </w:rPr>
              <w:t>Балтийская Строительная Группа)</w:t>
            </w:r>
          </w:p>
        </w:tc>
        <w:tc>
          <w:tcPr>
            <w:tcW w:w="907" w:type="pct"/>
            <w:shd w:val="clear" w:color="auto" w:fill="auto"/>
            <w:vAlign w:val="center"/>
          </w:tcPr>
          <w:p w14:paraId="7C1AB20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9,97</w:t>
            </w:r>
          </w:p>
        </w:tc>
      </w:tr>
      <w:tr w:rsidR="000A4099" w:rsidRPr="000B6E49" w14:paraId="12FB142E" w14:textId="77777777" w:rsidTr="00341D2B">
        <w:trPr>
          <w:trHeight w:val="20"/>
        </w:trPr>
        <w:tc>
          <w:tcPr>
            <w:tcW w:w="230" w:type="pct"/>
            <w:shd w:val="clear" w:color="auto" w:fill="auto"/>
            <w:vAlign w:val="center"/>
          </w:tcPr>
          <w:p w14:paraId="63E2472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726</w:t>
            </w:r>
          </w:p>
        </w:tc>
        <w:tc>
          <w:tcPr>
            <w:tcW w:w="3863" w:type="pct"/>
            <w:shd w:val="clear" w:color="auto" w:fill="auto"/>
            <w:vAlign w:val="bottom"/>
          </w:tcPr>
          <w:p w14:paraId="7AD1916A"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Установка приёмо-преобразующей аппаратуры в РЩЗ ЗРУ-110 кВ Архангельской ТЭЦ.Проект.</w:t>
            </w:r>
          </w:p>
        </w:tc>
        <w:tc>
          <w:tcPr>
            <w:tcW w:w="907" w:type="pct"/>
            <w:shd w:val="clear" w:color="auto" w:fill="auto"/>
            <w:vAlign w:val="center"/>
          </w:tcPr>
          <w:p w14:paraId="54C48A5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0,10</w:t>
            </w:r>
          </w:p>
        </w:tc>
      </w:tr>
      <w:tr w:rsidR="000A4099" w:rsidRPr="000B6E49" w14:paraId="3E70AE9A" w14:textId="77777777" w:rsidTr="00341D2B">
        <w:trPr>
          <w:trHeight w:val="20"/>
        </w:trPr>
        <w:tc>
          <w:tcPr>
            <w:tcW w:w="230" w:type="pct"/>
            <w:shd w:val="clear" w:color="auto" w:fill="auto"/>
            <w:vAlign w:val="center"/>
          </w:tcPr>
          <w:p w14:paraId="4541D884"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727</w:t>
            </w:r>
          </w:p>
        </w:tc>
        <w:tc>
          <w:tcPr>
            <w:tcW w:w="3863" w:type="pct"/>
            <w:shd w:val="clear" w:color="auto" w:fill="auto"/>
            <w:vAlign w:val="bottom"/>
          </w:tcPr>
          <w:p w14:paraId="0A1C157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Устройство ограждения ПС №14, монтаж оборудования ВН и периметровой сигнализации</w:t>
            </w:r>
          </w:p>
        </w:tc>
        <w:tc>
          <w:tcPr>
            <w:tcW w:w="907" w:type="pct"/>
            <w:shd w:val="clear" w:color="auto" w:fill="auto"/>
            <w:vAlign w:val="center"/>
          </w:tcPr>
          <w:p w14:paraId="726F99E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1,08</w:t>
            </w:r>
          </w:p>
        </w:tc>
      </w:tr>
      <w:tr w:rsidR="000A4099" w:rsidRPr="000B6E49" w14:paraId="48964450" w14:textId="77777777" w:rsidTr="00341D2B">
        <w:trPr>
          <w:trHeight w:val="20"/>
        </w:trPr>
        <w:tc>
          <w:tcPr>
            <w:tcW w:w="230" w:type="pct"/>
            <w:shd w:val="clear" w:color="auto" w:fill="auto"/>
            <w:vAlign w:val="center"/>
          </w:tcPr>
          <w:p w14:paraId="03E728E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728</w:t>
            </w:r>
          </w:p>
        </w:tc>
        <w:tc>
          <w:tcPr>
            <w:tcW w:w="3863" w:type="pct"/>
            <w:shd w:val="clear" w:color="auto" w:fill="auto"/>
            <w:vAlign w:val="bottom"/>
          </w:tcPr>
          <w:p w14:paraId="56181EE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Устройство ограждения ПС №48 «Емецк», монтаж оборудования ВН и периметровой сигнализации</w:t>
            </w:r>
          </w:p>
        </w:tc>
        <w:tc>
          <w:tcPr>
            <w:tcW w:w="907" w:type="pct"/>
            <w:shd w:val="clear" w:color="auto" w:fill="auto"/>
            <w:vAlign w:val="center"/>
          </w:tcPr>
          <w:p w14:paraId="76662B4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2,15</w:t>
            </w:r>
          </w:p>
        </w:tc>
      </w:tr>
      <w:tr w:rsidR="000A4099" w:rsidRPr="000B6E49" w14:paraId="059B12AB" w14:textId="77777777" w:rsidTr="00341D2B">
        <w:trPr>
          <w:trHeight w:val="20"/>
        </w:trPr>
        <w:tc>
          <w:tcPr>
            <w:tcW w:w="230" w:type="pct"/>
            <w:shd w:val="clear" w:color="auto" w:fill="EAF1DD" w:themeFill="accent3" w:themeFillTint="33"/>
          </w:tcPr>
          <w:p w14:paraId="47C799E3" w14:textId="77777777" w:rsidR="000A4099" w:rsidRPr="000B6E49" w:rsidRDefault="000A4099" w:rsidP="000B6E49">
            <w:pPr>
              <w:spacing w:after="0"/>
              <w:rPr>
                <w:rFonts w:ascii="Myriad Pro" w:hAnsi="Myriad Pro"/>
                <w:b/>
                <w:bCs/>
                <w:sz w:val="18"/>
                <w:szCs w:val="18"/>
                <w:lang w:eastAsia="ru-RU"/>
              </w:rPr>
            </w:pPr>
          </w:p>
        </w:tc>
        <w:tc>
          <w:tcPr>
            <w:tcW w:w="3863" w:type="pct"/>
            <w:shd w:val="clear" w:color="auto" w:fill="EAF1DD" w:themeFill="accent3" w:themeFillTint="33"/>
            <w:vAlign w:val="center"/>
          </w:tcPr>
          <w:p w14:paraId="4F6777B9" w14:textId="77777777" w:rsidR="000A4099" w:rsidRPr="000B6E49" w:rsidRDefault="000A4099" w:rsidP="000B6E49">
            <w:pPr>
              <w:spacing w:after="0"/>
              <w:rPr>
                <w:rFonts w:ascii="Myriad Pro" w:hAnsi="Myriad Pro"/>
                <w:b/>
                <w:bCs/>
                <w:sz w:val="18"/>
                <w:szCs w:val="18"/>
                <w:lang w:eastAsia="ru-RU"/>
              </w:rPr>
            </w:pPr>
            <w:r w:rsidRPr="000B6E49">
              <w:rPr>
                <w:rFonts w:ascii="Myriad Pro" w:hAnsi="Myriad Pro"/>
                <w:b/>
                <w:bCs/>
                <w:sz w:val="18"/>
                <w:szCs w:val="18"/>
                <w:lang w:eastAsia="ru-RU"/>
              </w:rPr>
              <w:t>Всего по инвестиционным проектам</w:t>
            </w:r>
          </w:p>
        </w:tc>
        <w:tc>
          <w:tcPr>
            <w:tcW w:w="907" w:type="pct"/>
            <w:shd w:val="clear" w:color="auto" w:fill="EAF1DD" w:themeFill="accent3" w:themeFillTint="33"/>
            <w:vAlign w:val="center"/>
          </w:tcPr>
          <w:p w14:paraId="4F68E160" w14:textId="77777777" w:rsidR="000A4099" w:rsidRPr="000B6E49" w:rsidRDefault="000A4099" w:rsidP="000B6E49">
            <w:pPr>
              <w:spacing w:after="0"/>
              <w:jc w:val="center"/>
              <w:rPr>
                <w:rFonts w:ascii="Myriad Pro" w:hAnsi="Myriad Pro"/>
                <w:b/>
                <w:bCs/>
                <w:sz w:val="18"/>
                <w:szCs w:val="18"/>
                <w:lang w:eastAsia="ru-RU"/>
              </w:rPr>
            </w:pPr>
            <w:r w:rsidRPr="000B6E49">
              <w:rPr>
                <w:rFonts w:ascii="Myriad Pro" w:hAnsi="Myriad Pro"/>
                <w:b/>
                <w:bCs/>
                <w:sz w:val="18"/>
                <w:szCs w:val="18"/>
                <w:lang w:eastAsia="ru-RU"/>
              </w:rPr>
              <w:t>238,21</w:t>
            </w:r>
          </w:p>
        </w:tc>
      </w:tr>
    </w:tbl>
    <w:p w14:paraId="2927E817" w14:textId="77777777" w:rsidR="000A4099" w:rsidRPr="000B6E49" w:rsidRDefault="000A4099" w:rsidP="00341D2B">
      <w:pPr>
        <w:pStyle w:val="2f6"/>
        <w:rPr>
          <w:lang w:eastAsia="ru-RU"/>
        </w:rPr>
      </w:pPr>
      <w:r w:rsidRPr="000B6E49">
        <w:rPr>
          <w:lang w:eastAsia="ru-RU"/>
        </w:rPr>
        <w:t>В ходе проверки Исполнителем обнаружено превышение фактического финансирования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2 019,39 тыс. руб. (с НДС).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3494"/>
        <w:gridCol w:w="1786"/>
        <w:gridCol w:w="1811"/>
        <w:gridCol w:w="951"/>
        <w:gridCol w:w="835"/>
      </w:tblGrid>
      <w:tr w:rsidR="000A4099" w:rsidRPr="000B6E49" w14:paraId="73E66203" w14:textId="77777777" w:rsidTr="000B6E49">
        <w:trPr>
          <w:tblHeader/>
        </w:trPr>
        <w:tc>
          <w:tcPr>
            <w:tcW w:w="2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FF7625" w14:textId="77777777" w:rsidR="000A4099" w:rsidRPr="000B6E49" w:rsidRDefault="00E2503F" w:rsidP="000B6E49">
            <w:pPr>
              <w:spacing w:after="0" w:line="240" w:lineRule="auto"/>
              <w:jc w:val="center"/>
              <w:rPr>
                <w:rFonts w:ascii="Myriad Pro" w:hAnsi="Myriad Pro"/>
                <w:b/>
                <w:color w:val="FFFFFF"/>
                <w:sz w:val="18"/>
                <w:szCs w:val="18"/>
                <w:lang w:eastAsia="ru-RU"/>
              </w:rPr>
            </w:pPr>
            <w:r>
              <w:rPr>
                <w:rFonts w:ascii="Myriad Pro" w:hAnsi="Myriad Pro"/>
                <w:b/>
                <w:color w:val="FFFFFF"/>
                <w:sz w:val="18"/>
                <w:szCs w:val="18"/>
                <w:lang w:eastAsia="ru-RU"/>
              </w:rPr>
              <w:t>№ </w:t>
            </w:r>
            <w:r w:rsidR="000A4099" w:rsidRPr="000B6E49">
              <w:rPr>
                <w:rFonts w:ascii="Myriad Pro" w:hAnsi="Myriad Pro"/>
                <w:b/>
                <w:color w:val="FFFFFF"/>
                <w:sz w:val="18"/>
                <w:szCs w:val="18"/>
                <w:lang w:eastAsia="ru-RU"/>
              </w:rPr>
              <w:t>п/п</w:t>
            </w:r>
          </w:p>
        </w:tc>
        <w:tc>
          <w:tcPr>
            <w:tcW w:w="18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6467B2" w14:textId="77777777" w:rsidR="000A4099" w:rsidRPr="000B6E49" w:rsidRDefault="000A4099" w:rsidP="000B6E49">
            <w:pPr>
              <w:spacing w:after="0" w:line="240" w:lineRule="auto"/>
              <w:jc w:val="center"/>
              <w:rPr>
                <w:rFonts w:ascii="Myriad Pro" w:hAnsi="Myriad Pro"/>
                <w:b/>
                <w:color w:val="FFFFFF"/>
                <w:sz w:val="18"/>
                <w:szCs w:val="18"/>
                <w:lang w:eastAsia="ru-RU"/>
              </w:rPr>
            </w:pPr>
            <w:r w:rsidRPr="000B6E49">
              <w:rPr>
                <w:rFonts w:ascii="Myriad Pro" w:hAnsi="Myriad Pro"/>
                <w:b/>
                <w:color w:val="FFFFFF"/>
                <w:sz w:val="18"/>
                <w:szCs w:val="18"/>
                <w:lang w:eastAsia="ru-RU"/>
              </w:rPr>
              <w:t xml:space="preserve">Наименование инвестиционного проекта </w:t>
            </w:r>
            <w:r w:rsidRPr="000B6E49">
              <w:rPr>
                <w:rFonts w:ascii="Myriad Pro" w:hAnsi="Myriad Pro"/>
                <w:b/>
                <w:color w:val="FFFFFF"/>
                <w:sz w:val="18"/>
                <w:szCs w:val="18"/>
                <w:lang w:eastAsia="ru-RU"/>
              </w:rPr>
              <w:br/>
              <w:t>(группы инвестиционных проектов)</w:t>
            </w:r>
          </w:p>
        </w:tc>
        <w:tc>
          <w:tcPr>
            <w:tcW w:w="9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EAF40C" w14:textId="77777777" w:rsidR="000A4099" w:rsidRPr="000B6E49" w:rsidRDefault="000A4099" w:rsidP="000B6E49">
            <w:pPr>
              <w:spacing w:after="0" w:line="240" w:lineRule="auto"/>
              <w:jc w:val="center"/>
              <w:rPr>
                <w:rFonts w:ascii="Myriad Pro" w:hAnsi="Myriad Pro"/>
                <w:b/>
                <w:color w:val="FFFFFF"/>
                <w:sz w:val="18"/>
                <w:szCs w:val="18"/>
                <w:lang w:eastAsia="ru-RU"/>
              </w:rPr>
            </w:pPr>
            <w:r w:rsidRPr="000B6E49">
              <w:rPr>
                <w:rFonts w:ascii="Myriad Pro" w:hAnsi="Myriad Pro"/>
                <w:b/>
                <w:color w:val="FFFFFF"/>
                <w:sz w:val="18"/>
                <w:szCs w:val="18"/>
                <w:lang w:eastAsia="ru-RU"/>
              </w:rPr>
              <w:t>Плановое финансирование, млн. руб. с НДС</w:t>
            </w:r>
          </w:p>
        </w:tc>
        <w:tc>
          <w:tcPr>
            <w:tcW w:w="9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A16F23" w14:textId="77777777" w:rsidR="000A4099" w:rsidRPr="000B6E49" w:rsidRDefault="000A4099" w:rsidP="000B6E49">
            <w:pPr>
              <w:spacing w:after="0" w:line="240" w:lineRule="auto"/>
              <w:jc w:val="center"/>
              <w:rPr>
                <w:rFonts w:ascii="Myriad Pro" w:hAnsi="Myriad Pro"/>
                <w:b/>
                <w:color w:val="FFFFFF"/>
                <w:sz w:val="18"/>
                <w:szCs w:val="18"/>
                <w:lang w:eastAsia="ru-RU"/>
              </w:rPr>
            </w:pPr>
            <w:r w:rsidRPr="000B6E49">
              <w:rPr>
                <w:rFonts w:ascii="Myriad Pro" w:hAnsi="Myriad Pro"/>
                <w:b/>
                <w:color w:val="FFFFFF"/>
                <w:sz w:val="18"/>
                <w:szCs w:val="18"/>
                <w:lang w:eastAsia="ru-RU"/>
              </w:rPr>
              <w:t>Фактическое финансирование, млн. руб. с НДС</w:t>
            </w:r>
          </w:p>
        </w:tc>
        <w:tc>
          <w:tcPr>
            <w:tcW w:w="9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317871" w14:textId="77777777" w:rsidR="000A4099" w:rsidRPr="000B6E49" w:rsidRDefault="000A4099" w:rsidP="000B6E49">
            <w:pPr>
              <w:spacing w:after="0" w:line="240" w:lineRule="auto"/>
              <w:jc w:val="center"/>
              <w:rPr>
                <w:rFonts w:ascii="Myriad Pro" w:hAnsi="Myriad Pro"/>
                <w:b/>
                <w:color w:val="FFFFFF"/>
                <w:sz w:val="18"/>
                <w:szCs w:val="18"/>
                <w:lang w:eastAsia="ru-RU"/>
              </w:rPr>
            </w:pPr>
            <w:r w:rsidRPr="000B6E49">
              <w:rPr>
                <w:rFonts w:ascii="Myriad Pro" w:hAnsi="Myriad Pro"/>
                <w:b/>
                <w:color w:val="FFFFFF"/>
                <w:sz w:val="18"/>
                <w:szCs w:val="18"/>
                <w:lang w:eastAsia="ru-RU"/>
              </w:rPr>
              <w:t>Отклонение</w:t>
            </w:r>
            <w:r w:rsidRPr="000B6E49">
              <w:rPr>
                <w:rFonts w:ascii="Myriad Pro" w:hAnsi="Myriad Pro"/>
                <w:b/>
                <w:color w:val="FFFFFF"/>
                <w:sz w:val="18"/>
                <w:szCs w:val="18"/>
                <w:lang w:eastAsia="ru-RU"/>
              </w:rPr>
              <w:br/>
              <w:t xml:space="preserve"> (факт-план)</w:t>
            </w:r>
          </w:p>
        </w:tc>
      </w:tr>
      <w:tr w:rsidR="000A4099" w:rsidRPr="000B6E49" w14:paraId="180DE0DD" w14:textId="77777777" w:rsidTr="000B6E49">
        <w:trPr>
          <w:tblHeader/>
        </w:trPr>
        <w:tc>
          <w:tcPr>
            <w:tcW w:w="2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4AFA8F" w14:textId="77777777" w:rsidR="000A4099" w:rsidRPr="000B6E49" w:rsidRDefault="000A4099" w:rsidP="000B6E49">
            <w:pPr>
              <w:spacing w:after="0"/>
              <w:rPr>
                <w:rFonts w:ascii="Myriad Pro" w:hAnsi="Myriad Pro"/>
                <w:color w:val="FFFFFF"/>
                <w:sz w:val="18"/>
                <w:szCs w:val="18"/>
                <w:lang w:eastAsia="ru-RU"/>
              </w:rPr>
            </w:pPr>
          </w:p>
        </w:tc>
        <w:tc>
          <w:tcPr>
            <w:tcW w:w="18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7B2854" w14:textId="77777777" w:rsidR="000A4099" w:rsidRPr="000B6E49" w:rsidRDefault="000A4099" w:rsidP="000B6E49">
            <w:pPr>
              <w:spacing w:after="0"/>
              <w:rPr>
                <w:rFonts w:ascii="Myriad Pro" w:hAnsi="Myriad Pro"/>
                <w:color w:val="FFFFFF"/>
                <w:sz w:val="18"/>
                <w:szCs w:val="18"/>
                <w:lang w:eastAsia="ru-RU"/>
              </w:rPr>
            </w:pPr>
          </w:p>
        </w:tc>
        <w:tc>
          <w:tcPr>
            <w:tcW w:w="9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C6D2F7" w14:textId="77777777" w:rsidR="000A4099" w:rsidRPr="000B6E49" w:rsidRDefault="000A4099" w:rsidP="000B6E49">
            <w:pPr>
              <w:spacing w:after="0"/>
              <w:jc w:val="center"/>
              <w:rPr>
                <w:rFonts w:ascii="Myriad Pro" w:hAnsi="Myriad Pro"/>
                <w:color w:val="FFFFFF"/>
                <w:sz w:val="18"/>
                <w:szCs w:val="18"/>
                <w:lang w:eastAsia="ru-RU"/>
              </w:rPr>
            </w:pPr>
          </w:p>
        </w:tc>
        <w:tc>
          <w:tcPr>
            <w:tcW w:w="9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982D44" w14:textId="77777777" w:rsidR="000A4099" w:rsidRPr="000B6E49" w:rsidRDefault="000A4099" w:rsidP="000B6E49">
            <w:pPr>
              <w:spacing w:after="0"/>
              <w:jc w:val="center"/>
              <w:rPr>
                <w:rFonts w:ascii="Myriad Pro" w:hAnsi="Myriad Pro"/>
                <w:color w:val="FFFFFF"/>
                <w:sz w:val="18"/>
                <w:szCs w:val="18"/>
                <w:lang w:eastAsia="ru-RU"/>
              </w:rPr>
            </w:pP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0D53E2" w14:textId="77777777" w:rsidR="000A4099" w:rsidRPr="000B6E49" w:rsidRDefault="000A4099" w:rsidP="000B6E49">
            <w:pPr>
              <w:spacing w:after="0"/>
              <w:jc w:val="center"/>
              <w:rPr>
                <w:rFonts w:ascii="Myriad Pro" w:hAnsi="Myriad Pro"/>
                <w:b/>
                <w:color w:val="FFFFFF"/>
                <w:sz w:val="18"/>
                <w:szCs w:val="18"/>
                <w:lang w:eastAsia="ru-RU"/>
              </w:rPr>
            </w:pPr>
            <w:r w:rsidRPr="000B6E49">
              <w:rPr>
                <w:rFonts w:ascii="Myriad Pro" w:hAnsi="Myriad Pro"/>
                <w:b/>
                <w:color w:val="FFFFFF"/>
                <w:sz w:val="18"/>
                <w:szCs w:val="18"/>
                <w:lang w:eastAsia="ru-RU"/>
              </w:rPr>
              <w:t>млн.руб.</w:t>
            </w:r>
          </w:p>
        </w:tc>
        <w:tc>
          <w:tcPr>
            <w:tcW w:w="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57D832" w14:textId="77777777" w:rsidR="000A4099" w:rsidRPr="000B6E49" w:rsidRDefault="000A4099" w:rsidP="000B6E49">
            <w:pPr>
              <w:spacing w:after="0"/>
              <w:jc w:val="center"/>
              <w:rPr>
                <w:rFonts w:ascii="Myriad Pro" w:hAnsi="Myriad Pro"/>
                <w:b/>
                <w:color w:val="FFFFFF"/>
                <w:sz w:val="18"/>
                <w:szCs w:val="18"/>
                <w:lang w:eastAsia="ru-RU"/>
              </w:rPr>
            </w:pPr>
            <w:r w:rsidRPr="000B6E49">
              <w:rPr>
                <w:rFonts w:ascii="Myriad Pro" w:hAnsi="Myriad Pro"/>
                <w:b/>
                <w:color w:val="FFFFFF"/>
                <w:sz w:val="18"/>
                <w:szCs w:val="18"/>
                <w:lang w:eastAsia="ru-RU"/>
              </w:rPr>
              <w:t>%</w:t>
            </w:r>
          </w:p>
        </w:tc>
      </w:tr>
      <w:tr w:rsidR="000A4099" w:rsidRPr="000B6E49" w14:paraId="38898830" w14:textId="77777777" w:rsidTr="000B6E49">
        <w:tc>
          <w:tcPr>
            <w:tcW w:w="253" w:type="pct"/>
            <w:tcBorders>
              <w:top w:val="single" w:sz="4" w:space="0" w:color="FFFFFF" w:themeColor="background1"/>
            </w:tcBorders>
            <w:shd w:val="clear" w:color="auto" w:fill="auto"/>
            <w:vAlign w:val="center"/>
            <w:hideMark/>
          </w:tcPr>
          <w:p w14:paraId="67784AEF"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1</w:t>
            </w:r>
          </w:p>
        </w:tc>
        <w:tc>
          <w:tcPr>
            <w:tcW w:w="1847" w:type="pct"/>
            <w:tcBorders>
              <w:top w:val="single" w:sz="4" w:space="0" w:color="FFFFFF" w:themeColor="background1"/>
            </w:tcBorders>
            <w:shd w:val="clear" w:color="auto" w:fill="auto"/>
            <w:vAlign w:val="center"/>
            <w:hideMark/>
          </w:tcPr>
          <w:p w14:paraId="0CDFAC10" w14:textId="77777777" w:rsidR="000A4099" w:rsidRPr="000B6E49" w:rsidRDefault="000A4099" w:rsidP="000B6E49">
            <w:pPr>
              <w:spacing w:after="0"/>
              <w:rPr>
                <w:rFonts w:ascii="Myriad Pro" w:eastAsia="Times New Roman" w:hAnsi="Myriad Pro"/>
                <w:color w:val="000000"/>
                <w:lang w:eastAsia="ru-RU"/>
              </w:rPr>
            </w:pPr>
            <w:r w:rsidRPr="000B6E49">
              <w:rPr>
                <w:rFonts w:ascii="Myriad Pro" w:hAnsi="Myriad Pro"/>
                <w:sz w:val="18"/>
                <w:szCs w:val="18"/>
                <w:lang w:eastAsia="ru-RU"/>
              </w:rPr>
              <w:t>Реконструкция ВЛ:</w:t>
            </w:r>
            <w:r w:rsidRPr="000B6E49">
              <w:rPr>
                <w:rFonts w:ascii="Myriad Pro" w:hAnsi="Myriad Pro"/>
                <w:sz w:val="18"/>
                <w:szCs w:val="18"/>
                <w:lang w:eastAsia="ru-RU"/>
              </w:rPr>
              <w:br/>
              <w:t>ВЛ-110 кВ Шангалы-Заячерецкая</w:t>
            </w:r>
            <w:r w:rsidR="00855D60">
              <w:rPr>
                <w:rFonts w:ascii="Myriad Pro" w:hAnsi="Myriad Pro"/>
                <w:sz w:val="18"/>
                <w:szCs w:val="18"/>
                <w:lang w:eastAsia="ru-RU"/>
              </w:rPr>
              <w:t xml:space="preserve"> </w:t>
            </w:r>
            <w:r w:rsidRPr="000B6E49">
              <w:rPr>
                <w:rFonts w:ascii="Myriad Pro" w:hAnsi="Myriad Pro"/>
                <w:sz w:val="18"/>
                <w:szCs w:val="18"/>
                <w:lang w:eastAsia="ru-RU"/>
              </w:rPr>
              <w:br/>
              <w:t>ВЛ-110 кВ Сольвычегодск-Лименда</w:t>
            </w:r>
            <w:r w:rsidR="00855D60">
              <w:rPr>
                <w:rFonts w:ascii="Myriad Pro" w:hAnsi="Myriad Pro"/>
                <w:sz w:val="18"/>
                <w:szCs w:val="18"/>
                <w:lang w:eastAsia="ru-RU"/>
              </w:rPr>
              <w:t xml:space="preserve"> </w:t>
            </w:r>
            <w:r w:rsidRPr="000B6E49">
              <w:rPr>
                <w:rFonts w:ascii="Myriad Pro" w:hAnsi="Myriad Pro"/>
                <w:sz w:val="18"/>
                <w:szCs w:val="18"/>
                <w:lang w:eastAsia="ru-RU"/>
              </w:rPr>
              <w:br/>
              <w:t>ВЛ-110 кВ Архангельск-1,2</w:t>
            </w:r>
            <w:r w:rsidR="00855D60">
              <w:rPr>
                <w:rFonts w:ascii="Myriad Pro" w:hAnsi="Myriad Pro"/>
                <w:sz w:val="18"/>
                <w:szCs w:val="18"/>
                <w:lang w:eastAsia="ru-RU"/>
              </w:rPr>
              <w:t xml:space="preserve"> </w:t>
            </w:r>
            <w:r w:rsidRPr="000B6E49">
              <w:rPr>
                <w:rFonts w:ascii="Myriad Pro" w:hAnsi="Myriad Pro"/>
                <w:sz w:val="18"/>
                <w:szCs w:val="18"/>
                <w:lang w:eastAsia="ru-RU"/>
              </w:rPr>
              <w:br/>
              <w:t xml:space="preserve">ВЛ-35 кВ Сольвычегодск-Харитоново </w:t>
            </w:r>
            <w:r w:rsidRPr="000B6E49">
              <w:rPr>
                <w:rFonts w:ascii="Myriad Pro" w:hAnsi="Myriad Pro"/>
                <w:sz w:val="18"/>
                <w:szCs w:val="18"/>
                <w:lang w:eastAsia="ru-RU"/>
              </w:rPr>
              <w:br/>
              <w:t>в части расширения просек</w:t>
            </w:r>
          </w:p>
        </w:tc>
        <w:tc>
          <w:tcPr>
            <w:tcW w:w="955" w:type="pct"/>
            <w:tcBorders>
              <w:top w:val="single" w:sz="4" w:space="0" w:color="FFFFFF" w:themeColor="background1"/>
            </w:tcBorders>
            <w:shd w:val="clear" w:color="auto" w:fill="auto"/>
            <w:vAlign w:val="center"/>
            <w:hideMark/>
          </w:tcPr>
          <w:p w14:paraId="7BD8913D"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13,69</w:t>
            </w:r>
          </w:p>
        </w:tc>
        <w:tc>
          <w:tcPr>
            <w:tcW w:w="968" w:type="pct"/>
            <w:tcBorders>
              <w:top w:val="single" w:sz="4" w:space="0" w:color="FFFFFF" w:themeColor="background1"/>
            </w:tcBorders>
            <w:shd w:val="clear" w:color="auto" w:fill="auto"/>
            <w:vAlign w:val="center"/>
            <w:hideMark/>
          </w:tcPr>
          <w:p w14:paraId="3E48D08A"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15,71</w:t>
            </w:r>
          </w:p>
        </w:tc>
        <w:tc>
          <w:tcPr>
            <w:tcW w:w="519" w:type="pct"/>
            <w:tcBorders>
              <w:top w:val="single" w:sz="4" w:space="0" w:color="FFFFFF" w:themeColor="background1"/>
            </w:tcBorders>
            <w:shd w:val="clear" w:color="auto" w:fill="auto"/>
            <w:vAlign w:val="center"/>
          </w:tcPr>
          <w:p w14:paraId="0A750FE2"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2,02</w:t>
            </w:r>
          </w:p>
        </w:tc>
        <w:tc>
          <w:tcPr>
            <w:tcW w:w="458" w:type="pct"/>
            <w:tcBorders>
              <w:top w:val="single" w:sz="4" w:space="0" w:color="FFFFFF" w:themeColor="background1"/>
            </w:tcBorders>
            <w:shd w:val="clear" w:color="auto" w:fill="auto"/>
            <w:vAlign w:val="center"/>
          </w:tcPr>
          <w:p w14:paraId="47EF0B19"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25B21636" w14:textId="77777777" w:rsidTr="000B6E49">
        <w:tc>
          <w:tcPr>
            <w:tcW w:w="253" w:type="pct"/>
            <w:shd w:val="clear" w:color="auto" w:fill="EAF1DD" w:themeFill="accent3" w:themeFillTint="33"/>
            <w:vAlign w:val="center"/>
          </w:tcPr>
          <w:p w14:paraId="0F3A6591" w14:textId="77777777" w:rsidR="000A4099" w:rsidRPr="000B6E49" w:rsidRDefault="000A4099" w:rsidP="000B6E49">
            <w:pPr>
              <w:spacing w:after="0"/>
              <w:rPr>
                <w:rFonts w:ascii="Myriad Pro" w:hAnsi="Myriad Pro"/>
                <w:b/>
                <w:sz w:val="18"/>
                <w:szCs w:val="18"/>
                <w:lang w:eastAsia="ru-RU"/>
              </w:rPr>
            </w:pPr>
          </w:p>
        </w:tc>
        <w:tc>
          <w:tcPr>
            <w:tcW w:w="1847" w:type="pct"/>
            <w:shd w:val="clear" w:color="auto" w:fill="EAF1DD" w:themeFill="accent3" w:themeFillTint="33"/>
            <w:vAlign w:val="center"/>
          </w:tcPr>
          <w:p w14:paraId="4E573422" w14:textId="77777777" w:rsidR="000A4099" w:rsidRPr="000B6E49" w:rsidRDefault="000A4099" w:rsidP="000B6E49">
            <w:pPr>
              <w:spacing w:after="0"/>
              <w:rPr>
                <w:rFonts w:ascii="Myriad Pro" w:hAnsi="Myriad Pro"/>
                <w:b/>
                <w:sz w:val="18"/>
                <w:szCs w:val="18"/>
                <w:lang w:eastAsia="ru-RU"/>
              </w:rPr>
            </w:pPr>
            <w:r w:rsidRPr="000B6E49">
              <w:rPr>
                <w:rFonts w:ascii="Myriad Pro" w:hAnsi="Myriad Pro"/>
                <w:b/>
                <w:sz w:val="18"/>
                <w:szCs w:val="18"/>
                <w:lang w:eastAsia="ru-RU"/>
              </w:rPr>
              <w:t>Всего по инвестиционным проектам</w:t>
            </w:r>
          </w:p>
        </w:tc>
        <w:tc>
          <w:tcPr>
            <w:tcW w:w="955" w:type="pct"/>
            <w:shd w:val="clear" w:color="auto" w:fill="EAF1DD" w:themeFill="accent3" w:themeFillTint="33"/>
            <w:vAlign w:val="center"/>
          </w:tcPr>
          <w:p w14:paraId="0277C8A2" w14:textId="77777777" w:rsidR="000A4099" w:rsidRPr="000B6E49" w:rsidRDefault="000A4099" w:rsidP="000B6E49">
            <w:pPr>
              <w:spacing w:after="0"/>
              <w:jc w:val="center"/>
              <w:rPr>
                <w:rFonts w:ascii="Myriad Pro" w:hAnsi="Myriad Pro"/>
                <w:b/>
                <w:sz w:val="18"/>
                <w:szCs w:val="18"/>
                <w:lang w:eastAsia="ru-RU"/>
              </w:rPr>
            </w:pPr>
            <w:r w:rsidRPr="000B6E49">
              <w:rPr>
                <w:rFonts w:ascii="Myriad Pro" w:hAnsi="Myriad Pro"/>
                <w:b/>
                <w:sz w:val="18"/>
                <w:szCs w:val="18"/>
                <w:lang w:eastAsia="ru-RU"/>
              </w:rPr>
              <w:t>13,69</w:t>
            </w:r>
          </w:p>
        </w:tc>
        <w:tc>
          <w:tcPr>
            <w:tcW w:w="968" w:type="pct"/>
            <w:shd w:val="clear" w:color="auto" w:fill="EAF1DD" w:themeFill="accent3" w:themeFillTint="33"/>
            <w:vAlign w:val="center"/>
          </w:tcPr>
          <w:p w14:paraId="48589EE1" w14:textId="77777777" w:rsidR="000A4099" w:rsidRPr="000B6E49" w:rsidRDefault="000A4099" w:rsidP="000B6E49">
            <w:pPr>
              <w:spacing w:after="0"/>
              <w:jc w:val="center"/>
              <w:rPr>
                <w:rFonts w:ascii="Myriad Pro" w:hAnsi="Myriad Pro"/>
                <w:b/>
                <w:sz w:val="18"/>
                <w:szCs w:val="18"/>
                <w:lang w:eastAsia="ru-RU"/>
              </w:rPr>
            </w:pPr>
            <w:r w:rsidRPr="000B6E49">
              <w:rPr>
                <w:rFonts w:ascii="Myriad Pro" w:hAnsi="Myriad Pro"/>
                <w:b/>
                <w:sz w:val="18"/>
                <w:szCs w:val="18"/>
                <w:lang w:eastAsia="ru-RU"/>
              </w:rPr>
              <w:t>15,71</w:t>
            </w:r>
          </w:p>
        </w:tc>
        <w:tc>
          <w:tcPr>
            <w:tcW w:w="519" w:type="pct"/>
            <w:shd w:val="clear" w:color="auto" w:fill="EAF1DD" w:themeFill="accent3" w:themeFillTint="33"/>
            <w:vAlign w:val="center"/>
          </w:tcPr>
          <w:p w14:paraId="0AD40824" w14:textId="77777777" w:rsidR="000A4099" w:rsidRPr="000B6E49" w:rsidRDefault="000A4099" w:rsidP="000B6E49">
            <w:pPr>
              <w:spacing w:after="0"/>
              <w:jc w:val="center"/>
              <w:rPr>
                <w:rFonts w:ascii="Myriad Pro" w:hAnsi="Myriad Pro"/>
                <w:b/>
                <w:sz w:val="18"/>
                <w:szCs w:val="18"/>
                <w:lang w:eastAsia="ru-RU"/>
              </w:rPr>
            </w:pPr>
            <w:r w:rsidRPr="000B6E49">
              <w:rPr>
                <w:rFonts w:ascii="Myriad Pro" w:hAnsi="Myriad Pro"/>
                <w:b/>
                <w:sz w:val="18"/>
                <w:szCs w:val="18"/>
                <w:lang w:eastAsia="ru-RU"/>
              </w:rPr>
              <w:t>2,02</w:t>
            </w:r>
          </w:p>
        </w:tc>
        <w:tc>
          <w:tcPr>
            <w:tcW w:w="458" w:type="pct"/>
            <w:shd w:val="clear" w:color="auto" w:fill="EAF1DD" w:themeFill="accent3" w:themeFillTint="33"/>
            <w:vAlign w:val="center"/>
          </w:tcPr>
          <w:p w14:paraId="034914DD" w14:textId="77777777" w:rsidR="000A4099" w:rsidRPr="000B6E49" w:rsidRDefault="000A4099" w:rsidP="000B6E49">
            <w:pPr>
              <w:spacing w:after="0"/>
              <w:jc w:val="center"/>
              <w:rPr>
                <w:rFonts w:ascii="Myriad Pro" w:hAnsi="Myriad Pro"/>
                <w:b/>
                <w:sz w:val="18"/>
                <w:szCs w:val="18"/>
                <w:lang w:eastAsia="ru-RU"/>
              </w:rPr>
            </w:pPr>
            <w:r w:rsidRPr="000B6E49">
              <w:rPr>
                <w:rFonts w:ascii="Myriad Pro" w:hAnsi="Myriad Pro"/>
                <w:b/>
                <w:sz w:val="18"/>
                <w:szCs w:val="18"/>
                <w:lang w:eastAsia="ru-RU"/>
              </w:rPr>
              <w:t>15%</w:t>
            </w:r>
          </w:p>
        </w:tc>
      </w:tr>
    </w:tbl>
    <w:p w14:paraId="3C0AEABD" w14:textId="77777777" w:rsidR="000A4099" w:rsidRPr="000B6E49" w:rsidRDefault="000A4099" w:rsidP="00341D2B">
      <w:pPr>
        <w:pStyle w:val="2f6"/>
        <w:rPr>
          <w:lang w:eastAsia="ru-RU"/>
        </w:rPr>
      </w:pPr>
      <w:r w:rsidRPr="000B6E49">
        <w:rPr>
          <w:lang w:eastAsia="ru-RU"/>
        </w:rPr>
        <w:t>По результатам анализа Исполнителем определены инвестиционные проекты,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на общую сумму 375 664,49 тыс. руб. (с НДС).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393"/>
        <w:gridCol w:w="1277"/>
        <w:gridCol w:w="1275"/>
        <w:gridCol w:w="1133"/>
        <w:gridCol w:w="959"/>
      </w:tblGrid>
      <w:tr w:rsidR="000A4099" w:rsidRPr="000B6E49" w14:paraId="13935F80" w14:textId="77777777" w:rsidTr="007D1218">
        <w:trPr>
          <w:trHeight w:val="20"/>
          <w:tblHeader/>
        </w:trPr>
        <w:tc>
          <w:tcPr>
            <w:tcW w:w="2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DC2C54" w14:textId="77777777" w:rsidR="000A4099" w:rsidRPr="000B6E49" w:rsidRDefault="000A4099" w:rsidP="000B6E49">
            <w:pPr>
              <w:spacing w:after="0" w:line="240" w:lineRule="auto"/>
              <w:jc w:val="center"/>
              <w:rPr>
                <w:rFonts w:ascii="Myriad Pro" w:hAnsi="Myriad Pro"/>
                <w:b/>
                <w:color w:val="FFFFFF"/>
                <w:sz w:val="18"/>
                <w:szCs w:val="18"/>
                <w:lang w:eastAsia="ru-RU"/>
              </w:rPr>
            </w:pPr>
            <w:r w:rsidRPr="000B6E49">
              <w:rPr>
                <w:rFonts w:ascii="Myriad Pro" w:hAnsi="Myriad Pro"/>
                <w:b/>
                <w:color w:val="FFFFFF"/>
                <w:sz w:val="18"/>
                <w:szCs w:val="18"/>
                <w:lang w:eastAsia="ru-RU"/>
              </w:rPr>
              <w:lastRenderedPageBreak/>
              <w:t>№</w:t>
            </w:r>
          </w:p>
        </w:tc>
        <w:tc>
          <w:tcPr>
            <w:tcW w:w="22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9D59EC" w14:textId="77777777" w:rsidR="000A4099" w:rsidRPr="000B6E49" w:rsidRDefault="000A4099" w:rsidP="000B6E49">
            <w:pPr>
              <w:spacing w:after="0" w:line="240" w:lineRule="auto"/>
              <w:jc w:val="center"/>
              <w:rPr>
                <w:rFonts w:ascii="Myriad Pro" w:hAnsi="Myriad Pro"/>
                <w:b/>
                <w:color w:val="FFFFFF"/>
                <w:sz w:val="18"/>
                <w:szCs w:val="18"/>
                <w:lang w:eastAsia="ru-RU"/>
              </w:rPr>
            </w:pPr>
            <w:r w:rsidRPr="000B6E49">
              <w:rPr>
                <w:rFonts w:ascii="Myriad Pro" w:hAnsi="Myriad Pro"/>
                <w:b/>
                <w:color w:val="FFFFFF"/>
                <w:sz w:val="18"/>
                <w:szCs w:val="18"/>
                <w:lang w:eastAsia="ru-RU"/>
              </w:rPr>
              <w:t>Наименование инвестиционного проекта (группы инвестиционных проектов)</w:t>
            </w:r>
          </w:p>
        </w:tc>
        <w:tc>
          <w:tcPr>
            <w:tcW w:w="133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8F908B" w14:textId="77777777" w:rsidR="000A4099" w:rsidRPr="000B6E49" w:rsidRDefault="000A4099" w:rsidP="000B6E49">
            <w:pPr>
              <w:spacing w:after="0" w:line="240" w:lineRule="auto"/>
              <w:jc w:val="center"/>
              <w:rPr>
                <w:rFonts w:ascii="Myriad Pro" w:hAnsi="Myriad Pro"/>
                <w:b/>
                <w:color w:val="FFFFFF"/>
                <w:sz w:val="18"/>
                <w:szCs w:val="18"/>
                <w:lang w:eastAsia="ru-RU"/>
              </w:rPr>
            </w:pPr>
            <w:r w:rsidRPr="000B6E49">
              <w:rPr>
                <w:rFonts w:ascii="Myriad Pro" w:hAnsi="Myriad Pro"/>
                <w:b/>
                <w:color w:val="FFFFFF"/>
                <w:sz w:val="18"/>
                <w:szCs w:val="18"/>
                <w:lang w:eastAsia="ru-RU"/>
              </w:rPr>
              <w:t>Объем финансирования (в части тарифных источников), млн.. руб.</w:t>
            </w:r>
            <w:r w:rsidR="00855D60">
              <w:rPr>
                <w:rFonts w:ascii="Myriad Pro" w:hAnsi="Myriad Pro"/>
                <w:b/>
                <w:color w:val="FFFFFF"/>
                <w:sz w:val="18"/>
                <w:szCs w:val="18"/>
                <w:lang w:eastAsia="ru-RU"/>
              </w:rPr>
              <w:t xml:space="preserve"> </w:t>
            </w:r>
            <w:r w:rsidRPr="000B6E49">
              <w:rPr>
                <w:rFonts w:ascii="Myriad Pro" w:hAnsi="Myriad Pro"/>
                <w:b/>
                <w:color w:val="FFFFFF"/>
                <w:sz w:val="18"/>
                <w:szCs w:val="18"/>
                <w:lang w:eastAsia="ru-RU"/>
              </w:rPr>
              <w:t>с НДС</w:t>
            </w:r>
          </w:p>
        </w:tc>
        <w:tc>
          <w:tcPr>
            <w:tcW w:w="109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A90E37" w14:textId="77777777" w:rsidR="000A4099" w:rsidRPr="000B6E49" w:rsidRDefault="000A4099" w:rsidP="000B6E49">
            <w:pPr>
              <w:spacing w:after="0" w:line="240" w:lineRule="auto"/>
              <w:jc w:val="center"/>
              <w:rPr>
                <w:rFonts w:ascii="Myriad Pro" w:hAnsi="Myriad Pro"/>
                <w:b/>
                <w:color w:val="FFFFFF"/>
                <w:sz w:val="18"/>
                <w:szCs w:val="18"/>
                <w:lang w:eastAsia="ru-RU"/>
              </w:rPr>
            </w:pPr>
            <w:r w:rsidRPr="000B6E49">
              <w:rPr>
                <w:rFonts w:ascii="Myriad Pro" w:hAnsi="Myriad Pro"/>
                <w:b/>
                <w:color w:val="FFFFFF"/>
                <w:sz w:val="18"/>
                <w:szCs w:val="18"/>
                <w:lang w:eastAsia="ru-RU"/>
              </w:rPr>
              <w:t>Отклонение (факт-план)</w:t>
            </w:r>
          </w:p>
        </w:tc>
      </w:tr>
      <w:tr w:rsidR="000A4099" w:rsidRPr="000B6E49" w14:paraId="46E915F5" w14:textId="77777777" w:rsidTr="007D1218">
        <w:trPr>
          <w:trHeight w:val="20"/>
          <w:tblHeader/>
        </w:trPr>
        <w:tc>
          <w:tcPr>
            <w:tcW w:w="2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C36D5F" w14:textId="77777777" w:rsidR="000A4099" w:rsidRPr="000B6E49" w:rsidRDefault="000A4099" w:rsidP="000B6E49">
            <w:pPr>
              <w:spacing w:after="0" w:line="240" w:lineRule="auto"/>
              <w:jc w:val="center"/>
              <w:rPr>
                <w:rFonts w:ascii="Myriad Pro" w:hAnsi="Myriad Pro"/>
                <w:b/>
                <w:color w:val="FFFFFF"/>
                <w:sz w:val="18"/>
                <w:szCs w:val="18"/>
                <w:lang w:eastAsia="ru-RU"/>
              </w:rPr>
            </w:pPr>
          </w:p>
        </w:tc>
        <w:tc>
          <w:tcPr>
            <w:tcW w:w="22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478E02" w14:textId="77777777" w:rsidR="000A4099" w:rsidRPr="000B6E49" w:rsidRDefault="000A4099" w:rsidP="000B6E49">
            <w:pPr>
              <w:spacing w:after="0" w:line="240" w:lineRule="auto"/>
              <w:jc w:val="center"/>
              <w:rPr>
                <w:rFonts w:ascii="Myriad Pro" w:hAnsi="Myriad Pro"/>
                <w:b/>
                <w:color w:val="FFFFFF"/>
                <w:sz w:val="18"/>
                <w:szCs w:val="18"/>
                <w:lang w:eastAsia="ru-RU"/>
              </w:rPr>
            </w:pP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1FBAEB" w14:textId="77777777" w:rsidR="000A4099" w:rsidRPr="000B6E49" w:rsidRDefault="000A4099" w:rsidP="000B6E49">
            <w:pPr>
              <w:spacing w:after="0" w:line="240" w:lineRule="auto"/>
              <w:jc w:val="center"/>
              <w:rPr>
                <w:rFonts w:ascii="Myriad Pro" w:hAnsi="Myriad Pro"/>
                <w:b/>
                <w:color w:val="FFFFFF"/>
                <w:sz w:val="18"/>
                <w:szCs w:val="18"/>
                <w:lang w:eastAsia="ru-RU"/>
              </w:rPr>
            </w:pPr>
            <w:r w:rsidRPr="000B6E49">
              <w:rPr>
                <w:rFonts w:ascii="Myriad Pro" w:hAnsi="Myriad Pro"/>
                <w:b/>
                <w:color w:val="FFFFFF"/>
                <w:sz w:val="18"/>
                <w:szCs w:val="18"/>
                <w:lang w:eastAsia="ru-RU"/>
              </w:rPr>
              <w:t>План</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529B31" w14:textId="77777777" w:rsidR="000A4099" w:rsidRPr="000B6E49" w:rsidRDefault="000A4099" w:rsidP="000B6E49">
            <w:pPr>
              <w:spacing w:after="0" w:line="240" w:lineRule="auto"/>
              <w:jc w:val="center"/>
              <w:rPr>
                <w:rFonts w:ascii="Myriad Pro" w:hAnsi="Myriad Pro"/>
                <w:b/>
                <w:color w:val="FFFFFF"/>
                <w:sz w:val="18"/>
                <w:szCs w:val="18"/>
                <w:lang w:eastAsia="ru-RU"/>
              </w:rPr>
            </w:pPr>
            <w:r w:rsidRPr="000B6E49">
              <w:rPr>
                <w:rFonts w:ascii="Myriad Pro" w:hAnsi="Myriad Pro"/>
                <w:b/>
                <w:color w:val="FFFFFF"/>
                <w:sz w:val="18"/>
                <w:szCs w:val="18"/>
                <w:lang w:eastAsia="ru-RU"/>
              </w:rPr>
              <w:t>Факт</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188E21" w14:textId="77777777" w:rsidR="000A4099" w:rsidRPr="000B6E49" w:rsidRDefault="000A4099" w:rsidP="000B6E49">
            <w:pPr>
              <w:spacing w:after="0" w:line="240" w:lineRule="auto"/>
              <w:jc w:val="center"/>
              <w:rPr>
                <w:rFonts w:ascii="Myriad Pro" w:hAnsi="Myriad Pro"/>
                <w:b/>
                <w:color w:val="FFFFFF"/>
                <w:sz w:val="18"/>
                <w:szCs w:val="18"/>
                <w:lang w:eastAsia="ru-RU"/>
              </w:rPr>
            </w:pPr>
            <w:r w:rsidRPr="000B6E49">
              <w:rPr>
                <w:rFonts w:ascii="Myriad Pro" w:hAnsi="Myriad Pro"/>
                <w:b/>
                <w:color w:val="FFFFFF"/>
                <w:sz w:val="18"/>
                <w:szCs w:val="18"/>
                <w:lang w:eastAsia="ru-RU"/>
              </w:rPr>
              <w:t>млн. руб.</w:t>
            </w:r>
          </w:p>
        </w:tc>
        <w:tc>
          <w:tcPr>
            <w:tcW w:w="5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114DF9" w14:textId="77777777" w:rsidR="000A4099" w:rsidRPr="000B6E49" w:rsidRDefault="000A4099" w:rsidP="000B6E49">
            <w:pPr>
              <w:spacing w:after="0" w:line="240" w:lineRule="auto"/>
              <w:jc w:val="center"/>
              <w:rPr>
                <w:rFonts w:ascii="Myriad Pro" w:hAnsi="Myriad Pro"/>
                <w:b/>
                <w:color w:val="FFFFFF"/>
                <w:sz w:val="18"/>
                <w:szCs w:val="18"/>
                <w:lang w:eastAsia="ru-RU"/>
              </w:rPr>
            </w:pPr>
            <w:r w:rsidRPr="000B6E49">
              <w:rPr>
                <w:rFonts w:ascii="Myriad Pro" w:hAnsi="Myriad Pro"/>
                <w:b/>
                <w:color w:val="FFFFFF"/>
                <w:sz w:val="18"/>
                <w:szCs w:val="18"/>
                <w:lang w:eastAsia="ru-RU"/>
              </w:rPr>
              <w:t>%</w:t>
            </w:r>
          </w:p>
        </w:tc>
      </w:tr>
      <w:tr w:rsidR="000A4099" w:rsidRPr="000B6E49" w14:paraId="44AF21B2" w14:textId="77777777" w:rsidTr="007D1218">
        <w:trPr>
          <w:trHeight w:val="20"/>
        </w:trPr>
        <w:tc>
          <w:tcPr>
            <w:tcW w:w="279" w:type="pct"/>
            <w:tcBorders>
              <w:top w:val="single" w:sz="4" w:space="0" w:color="FFFFFF" w:themeColor="background1"/>
            </w:tcBorders>
            <w:shd w:val="clear" w:color="auto" w:fill="auto"/>
            <w:vAlign w:val="center"/>
          </w:tcPr>
          <w:p w14:paraId="76FC434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w:t>
            </w:r>
          </w:p>
        </w:tc>
        <w:tc>
          <w:tcPr>
            <w:tcW w:w="2295" w:type="pct"/>
            <w:tcBorders>
              <w:top w:val="single" w:sz="4" w:space="0" w:color="FFFFFF" w:themeColor="background1"/>
            </w:tcBorders>
            <w:shd w:val="clear" w:color="auto" w:fill="auto"/>
            <w:vAlign w:val="center"/>
          </w:tcPr>
          <w:p w14:paraId="46AEBF02"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оптических</w:t>
            </w:r>
            <w:r w:rsidR="00855D60">
              <w:rPr>
                <w:rFonts w:ascii="Myriad Pro" w:hAnsi="Myriad Pro"/>
                <w:sz w:val="18"/>
                <w:szCs w:val="18"/>
                <w:lang w:eastAsia="ru-RU"/>
              </w:rPr>
              <w:t xml:space="preserve"> </w:t>
            </w:r>
            <w:r w:rsidRPr="000B6E49">
              <w:rPr>
                <w:rFonts w:ascii="Myriad Pro" w:hAnsi="Myriad Pro"/>
                <w:sz w:val="18"/>
                <w:szCs w:val="18"/>
                <w:lang w:eastAsia="ru-RU"/>
              </w:rPr>
              <w:t xml:space="preserve">смонтированных волокон, размещенных на воздушных линиях электропередачи и объектах электроэнергетики </w:t>
            </w:r>
            <w:r w:rsidR="00E2503F">
              <w:rPr>
                <w:rFonts w:ascii="Myriad Pro" w:hAnsi="Myriad Pro"/>
                <w:sz w:val="18"/>
                <w:szCs w:val="18"/>
                <w:lang w:eastAsia="ru-RU"/>
              </w:rPr>
              <w:t>ОАО </w:t>
            </w:r>
            <w:r w:rsidRPr="000B6E49">
              <w:rPr>
                <w:rFonts w:ascii="Myriad Pro" w:hAnsi="Myriad Pro"/>
                <w:sz w:val="18"/>
                <w:szCs w:val="18"/>
                <w:lang w:eastAsia="ru-RU"/>
              </w:rPr>
              <w:t>"МРСК Северо-Запада" "Архэнерго" по направлениям "Емецк-Обозерская"</w:t>
            </w:r>
          </w:p>
        </w:tc>
        <w:tc>
          <w:tcPr>
            <w:tcW w:w="667" w:type="pct"/>
            <w:tcBorders>
              <w:top w:val="single" w:sz="4" w:space="0" w:color="FFFFFF" w:themeColor="background1"/>
            </w:tcBorders>
            <w:shd w:val="clear" w:color="auto" w:fill="auto"/>
            <w:vAlign w:val="center"/>
          </w:tcPr>
          <w:p w14:paraId="38E2881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0,28</w:t>
            </w:r>
          </w:p>
        </w:tc>
        <w:tc>
          <w:tcPr>
            <w:tcW w:w="666" w:type="pct"/>
            <w:tcBorders>
              <w:top w:val="single" w:sz="4" w:space="0" w:color="FFFFFF" w:themeColor="background1"/>
            </w:tcBorders>
            <w:shd w:val="clear" w:color="auto" w:fill="auto"/>
            <w:vAlign w:val="center"/>
          </w:tcPr>
          <w:p w14:paraId="658AD3E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tcBorders>
              <w:top w:val="single" w:sz="4" w:space="0" w:color="FFFFFF" w:themeColor="background1"/>
            </w:tcBorders>
            <w:shd w:val="clear" w:color="auto" w:fill="auto"/>
            <w:vAlign w:val="center"/>
          </w:tcPr>
          <w:p w14:paraId="19F156E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-0,28</w:t>
            </w:r>
          </w:p>
        </w:tc>
        <w:tc>
          <w:tcPr>
            <w:tcW w:w="501" w:type="pct"/>
            <w:tcBorders>
              <w:top w:val="single" w:sz="4" w:space="0" w:color="FFFFFF" w:themeColor="background1"/>
            </w:tcBorders>
            <w:shd w:val="clear" w:color="auto" w:fill="auto"/>
            <w:vAlign w:val="center"/>
          </w:tcPr>
          <w:p w14:paraId="5A9FEF6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0B580DF7" w14:textId="77777777" w:rsidTr="007D1218">
        <w:trPr>
          <w:trHeight w:val="20"/>
        </w:trPr>
        <w:tc>
          <w:tcPr>
            <w:tcW w:w="279" w:type="pct"/>
            <w:shd w:val="clear" w:color="auto" w:fill="auto"/>
            <w:vAlign w:val="center"/>
          </w:tcPr>
          <w:p w14:paraId="0DAC921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w:t>
            </w:r>
          </w:p>
        </w:tc>
        <w:tc>
          <w:tcPr>
            <w:tcW w:w="2295" w:type="pct"/>
            <w:shd w:val="clear" w:color="auto" w:fill="auto"/>
            <w:vAlign w:val="center"/>
          </w:tcPr>
          <w:p w14:paraId="306E4451"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АСДУ подстанций</w:t>
            </w:r>
            <w:r w:rsidR="00855D60">
              <w:rPr>
                <w:rFonts w:ascii="Myriad Pro" w:hAnsi="Myriad Pro"/>
                <w:sz w:val="18"/>
                <w:szCs w:val="18"/>
                <w:lang w:eastAsia="ru-RU"/>
              </w:rPr>
              <w:t xml:space="preserve"> </w:t>
            </w:r>
            <w:r w:rsidRPr="000B6E49">
              <w:rPr>
                <w:rFonts w:ascii="Myriad Pro" w:hAnsi="Myriad Pro"/>
                <w:sz w:val="18"/>
                <w:szCs w:val="18"/>
                <w:lang w:eastAsia="ru-RU"/>
              </w:rPr>
              <w:t>35 – 110кВ</w:t>
            </w:r>
            <w:r w:rsidR="00855D60">
              <w:rPr>
                <w:rFonts w:ascii="Myriad Pro" w:hAnsi="Myriad Pro"/>
                <w:sz w:val="18"/>
                <w:szCs w:val="18"/>
                <w:lang w:eastAsia="ru-RU"/>
              </w:rPr>
              <w:t xml:space="preserve"> </w:t>
            </w:r>
            <w:r w:rsidRPr="000B6E49">
              <w:rPr>
                <w:rFonts w:ascii="Myriad Pro" w:hAnsi="Myriad Pro"/>
                <w:sz w:val="18"/>
                <w:szCs w:val="18"/>
                <w:lang w:eastAsia="ru-RU"/>
              </w:rPr>
              <w:t>ПО Архангельские, Котласские, Плесецкие электрические сети филиала "Архэнерго" (1 этап)</w:t>
            </w:r>
          </w:p>
        </w:tc>
        <w:tc>
          <w:tcPr>
            <w:tcW w:w="667" w:type="pct"/>
            <w:shd w:val="clear" w:color="auto" w:fill="auto"/>
            <w:vAlign w:val="center"/>
          </w:tcPr>
          <w:p w14:paraId="113FB2D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12,12</w:t>
            </w:r>
          </w:p>
        </w:tc>
        <w:tc>
          <w:tcPr>
            <w:tcW w:w="666" w:type="pct"/>
            <w:shd w:val="clear" w:color="auto" w:fill="auto"/>
            <w:vAlign w:val="center"/>
          </w:tcPr>
          <w:p w14:paraId="53BCACA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2,64</w:t>
            </w:r>
          </w:p>
        </w:tc>
        <w:tc>
          <w:tcPr>
            <w:tcW w:w="592" w:type="pct"/>
            <w:shd w:val="clear" w:color="auto" w:fill="auto"/>
            <w:vAlign w:val="center"/>
          </w:tcPr>
          <w:p w14:paraId="08389EF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-9,48</w:t>
            </w:r>
          </w:p>
        </w:tc>
        <w:tc>
          <w:tcPr>
            <w:tcW w:w="501" w:type="pct"/>
            <w:shd w:val="clear" w:color="auto" w:fill="auto"/>
            <w:vAlign w:val="center"/>
          </w:tcPr>
          <w:p w14:paraId="7F37662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-78%</w:t>
            </w:r>
          </w:p>
        </w:tc>
      </w:tr>
      <w:tr w:rsidR="000A4099" w:rsidRPr="000B6E49" w14:paraId="37847A0C" w14:textId="77777777" w:rsidTr="007D1218">
        <w:trPr>
          <w:trHeight w:val="20"/>
        </w:trPr>
        <w:tc>
          <w:tcPr>
            <w:tcW w:w="279" w:type="pct"/>
            <w:shd w:val="clear" w:color="auto" w:fill="auto"/>
            <w:vAlign w:val="center"/>
          </w:tcPr>
          <w:p w14:paraId="4C1C7DF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3</w:t>
            </w:r>
          </w:p>
        </w:tc>
        <w:tc>
          <w:tcPr>
            <w:tcW w:w="2295" w:type="pct"/>
            <w:shd w:val="clear" w:color="auto" w:fill="auto"/>
            <w:vAlign w:val="center"/>
          </w:tcPr>
          <w:p w14:paraId="7C1A5B2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ВЛ 110, 35, 10 кВ в местах пересечений с объектом строительства «Система магистральных газопроводов Ухта-Торжок. II нитка (Ямал)</w:t>
            </w:r>
          </w:p>
        </w:tc>
        <w:tc>
          <w:tcPr>
            <w:tcW w:w="667" w:type="pct"/>
            <w:shd w:val="clear" w:color="auto" w:fill="auto"/>
            <w:vAlign w:val="center"/>
          </w:tcPr>
          <w:p w14:paraId="1A26E35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0,02</w:t>
            </w:r>
          </w:p>
        </w:tc>
        <w:tc>
          <w:tcPr>
            <w:tcW w:w="666" w:type="pct"/>
            <w:shd w:val="clear" w:color="auto" w:fill="auto"/>
            <w:vAlign w:val="center"/>
          </w:tcPr>
          <w:p w14:paraId="60ED7A0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shd w:val="clear" w:color="auto" w:fill="auto"/>
            <w:vAlign w:val="center"/>
          </w:tcPr>
          <w:p w14:paraId="116EE8B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-0,02</w:t>
            </w:r>
          </w:p>
        </w:tc>
        <w:tc>
          <w:tcPr>
            <w:tcW w:w="501" w:type="pct"/>
            <w:shd w:val="clear" w:color="auto" w:fill="auto"/>
            <w:vAlign w:val="center"/>
          </w:tcPr>
          <w:p w14:paraId="66E342B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1B5FFB9A" w14:textId="77777777" w:rsidTr="007D1218">
        <w:trPr>
          <w:trHeight w:val="20"/>
        </w:trPr>
        <w:tc>
          <w:tcPr>
            <w:tcW w:w="279" w:type="pct"/>
            <w:shd w:val="clear" w:color="auto" w:fill="auto"/>
            <w:vAlign w:val="center"/>
          </w:tcPr>
          <w:p w14:paraId="704ADDF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4</w:t>
            </w:r>
          </w:p>
        </w:tc>
        <w:tc>
          <w:tcPr>
            <w:tcW w:w="2295" w:type="pct"/>
            <w:shd w:val="clear" w:color="auto" w:fill="auto"/>
            <w:vAlign w:val="center"/>
          </w:tcPr>
          <w:p w14:paraId="03327B7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ВЛ 35-110 кВ в части расширения просек (1 этап)</w:t>
            </w:r>
          </w:p>
        </w:tc>
        <w:tc>
          <w:tcPr>
            <w:tcW w:w="667" w:type="pct"/>
            <w:shd w:val="clear" w:color="auto" w:fill="auto"/>
            <w:vAlign w:val="center"/>
          </w:tcPr>
          <w:p w14:paraId="42B74E2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25,14</w:t>
            </w:r>
          </w:p>
        </w:tc>
        <w:tc>
          <w:tcPr>
            <w:tcW w:w="666" w:type="pct"/>
            <w:shd w:val="clear" w:color="auto" w:fill="auto"/>
            <w:vAlign w:val="center"/>
          </w:tcPr>
          <w:p w14:paraId="0D3F45A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5,64</w:t>
            </w:r>
          </w:p>
        </w:tc>
        <w:tc>
          <w:tcPr>
            <w:tcW w:w="592" w:type="pct"/>
            <w:shd w:val="clear" w:color="auto" w:fill="auto"/>
            <w:vAlign w:val="center"/>
          </w:tcPr>
          <w:p w14:paraId="4F5F193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-19,50</w:t>
            </w:r>
          </w:p>
        </w:tc>
        <w:tc>
          <w:tcPr>
            <w:tcW w:w="501" w:type="pct"/>
            <w:shd w:val="clear" w:color="auto" w:fill="auto"/>
            <w:vAlign w:val="center"/>
          </w:tcPr>
          <w:p w14:paraId="0E562F4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-78%</w:t>
            </w:r>
          </w:p>
        </w:tc>
      </w:tr>
      <w:tr w:rsidR="000A4099" w:rsidRPr="000B6E49" w14:paraId="5440546C" w14:textId="77777777" w:rsidTr="007D1218">
        <w:trPr>
          <w:trHeight w:val="20"/>
        </w:trPr>
        <w:tc>
          <w:tcPr>
            <w:tcW w:w="279" w:type="pct"/>
            <w:shd w:val="clear" w:color="auto" w:fill="auto"/>
            <w:vAlign w:val="center"/>
          </w:tcPr>
          <w:p w14:paraId="4C4409C1"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5</w:t>
            </w:r>
          </w:p>
        </w:tc>
        <w:tc>
          <w:tcPr>
            <w:tcW w:w="2295" w:type="pct"/>
            <w:shd w:val="clear" w:color="auto" w:fill="auto"/>
            <w:vAlign w:val="center"/>
          </w:tcPr>
          <w:p w14:paraId="6936FD8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маслосборников и маслоприемников ПС 102 в ПЭС</w:t>
            </w:r>
          </w:p>
        </w:tc>
        <w:tc>
          <w:tcPr>
            <w:tcW w:w="667" w:type="pct"/>
            <w:shd w:val="clear" w:color="auto" w:fill="auto"/>
            <w:vAlign w:val="center"/>
          </w:tcPr>
          <w:p w14:paraId="7DA97B7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6,20</w:t>
            </w:r>
          </w:p>
        </w:tc>
        <w:tc>
          <w:tcPr>
            <w:tcW w:w="666" w:type="pct"/>
            <w:shd w:val="clear" w:color="auto" w:fill="auto"/>
            <w:vAlign w:val="center"/>
          </w:tcPr>
          <w:p w14:paraId="69F2400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shd w:val="clear" w:color="auto" w:fill="auto"/>
            <w:vAlign w:val="center"/>
          </w:tcPr>
          <w:p w14:paraId="0D8EFE3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-6,20</w:t>
            </w:r>
          </w:p>
        </w:tc>
        <w:tc>
          <w:tcPr>
            <w:tcW w:w="501" w:type="pct"/>
            <w:shd w:val="clear" w:color="auto" w:fill="auto"/>
            <w:vAlign w:val="center"/>
          </w:tcPr>
          <w:p w14:paraId="41BB949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67968D99" w14:textId="77777777" w:rsidTr="007D1218">
        <w:trPr>
          <w:trHeight w:val="20"/>
        </w:trPr>
        <w:tc>
          <w:tcPr>
            <w:tcW w:w="279" w:type="pct"/>
            <w:shd w:val="clear" w:color="auto" w:fill="auto"/>
            <w:vAlign w:val="center"/>
          </w:tcPr>
          <w:p w14:paraId="42F39ED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6</w:t>
            </w:r>
          </w:p>
        </w:tc>
        <w:tc>
          <w:tcPr>
            <w:tcW w:w="2295" w:type="pct"/>
            <w:shd w:val="clear" w:color="auto" w:fill="auto"/>
            <w:vAlign w:val="center"/>
          </w:tcPr>
          <w:p w14:paraId="172124ED"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объектов для обеспечения технологического присоединения (свыше 15 кВт)</w:t>
            </w:r>
          </w:p>
        </w:tc>
        <w:tc>
          <w:tcPr>
            <w:tcW w:w="667" w:type="pct"/>
            <w:shd w:val="clear" w:color="auto" w:fill="auto"/>
            <w:vAlign w:val="center"/>
          </w:tcPr>
          <w:p w14:paraId="6D925FE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15,00</w:t>
            </w:r>
          </w:p>
        </w:tc>
        <w:tc>
          <w:tcPr>
            <w:tcW w:w="666" w:type="pct"/>
            <w:shd w:val="clear" w:color="auto" w:fill="auto"/>
            <w:vAlign w:val="center"/>
          </w:tcPr>
          <w:p w14:paraId="2375150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shd w:val="clear" w:color="auto" w:fill="auto"/>
            <w:vAlign w:val="center"/>
          </w:tcPr>
          <w:p w14:paraId="5DB482B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-15,00</w:t>
            </w:r>
          </w:p>
        </w:tc>
        <w:tc>
          <w:tcPr>
            <w:tcW w:w="501" w:type="pct"/>
            <w:shd w:val="clear" w:color="auto" w:fill="auto"/>
            <w:vAlign w:val="center"/>
          </w:tcPr>
          <w:p w14:paraId="7108544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09C8944E" w14:textId="77777777" w:rsidTr="007D1218">
        <w:trPr>
          <w:trHeight w:val="20"/>
        </w:trPr>
        <w:tc>
          <w:tcPr>
            <w:tcW w:w="279" w:type="pct"/>
            <w:shd w:val="clear" w:color="auto" w:fill="auto"/>
            <w:vAlign w:val="center"/>
          </w:tcPr>
          <w:p w14:paraId="15C3040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7</w:t>
            </w:r>
          </w:p>
        </w:tc>
        <w:tc>
          <w:tcPr>
            <w:tcW w:w="2295" w:type="pct"/>
            <w:shd w:val="clear" w:color="auto" w:fill="auto"/>
            <w:vAlign w:val="center"/>
          </w:tcPr>
          <w:p w14:paraId="757DFAB2"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объектов для обеспечения технологического присоединения льготной группы потребителей (до 15 кВт)</w:t>
            </w:r>
          </w:p>
        </w:tc>
        <w:tc>
          <w:tcPr>
            <w:tcW w:w="667" w:type="pct"/>
            <w:shd w:val="clear" w:color="auto" w:fill="auto"/>
            <w:vAlign w:val="center"/>
          </w:tcPr>
          <w:p w14:paraId="7D07786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81,03</w:t>
            </w:r>
          </w:p>
        </w:tc>
        <w:tc>
          <w:tcPr>
            <w:tcW w:w="666" w:type="pct"/>
            <w:shd w:val="clear" w:color="auto" w:fill="auto"/>
            <w:vAlign w:val="center"/>
          </w:tcPr>
          <w:p w14:paraId="22A3A78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shd w:val="clear" w:color="auto" w:fill="auto"/>
            <w:vAlign w:val="center"/>
          </w:tcPr>
          <w:p w14:paraId="7B5E5C8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-81,03</w:t>
            </w:r>
          </w:p>
        </w:tc>
        <w:tc>
          <w:tcPr>
            <w:tcW w:w="501" w:type="pct"/>
            <w:shd w:val="clear" w:color="auto" w:fill="auto"/>
            <w:vAlign w:val="center"/>
          </w:tcPr>
          <w:p w14:paraId="6E107E4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73626678" w14:textId="77777777" w:rsidTr="007D1218">
        <w:trPr>
          <w:trHeight w:val="20"/>
        </w:trPr>
        <w:tc>
          <w:tcPr>
            <w:tcW w:w="279" w:type="pct"/>
            <w:shd w:val="clear" w:color="auto" w:fill="auto"/>
            <w:vAlign w:val="center"/>
          </w:tcPr>
          <w:p w14:paraId="6EEE1E3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8</w:t>
            </w:r>
          </w:p>
        </w:tc>
        <w:tc>
          <w:tcPr>
            <w:tcW w:w="2295" w:type="pct"/>
            <w:shd w:val="clear" w:color="auto" w:fill="auto"/>
            <w:vAlign w:val="center"/>
          </w:tcPr>
          <w:p w14:paraId="400A38C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первичного оборудования АСДУ подстанций 110 кВ Двинской Березник, Рочегда и Терентьевская производственного отделения "Вельские электрические сети"</w:t>
            </w:r>
          </w:p>
        </w:tc>
        <w:tc>
          <w:tcPr>
            <w:tcW w:w="667" w:type="pct"/>
            <w:shd w:val="clear" w:color="auto" w:fill="auto"/>
            <w:vAlign w:val="center"/>
          </w:tcPr>
          <w:p w14:paraId="63316D5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11,14</w:t>
            </w:r>
          </w:p>
        </w:tc>
        <w:tc>
          <w:tcPr>
            <w:tcW w:w="666" w:type="pct"/>
            <w:shd w:val="clear" w:color="auto" w:fill="auto"/>
            <w:vAlign w:val="center"/>
          </w:tcPr>
          <w:p w14:paraId="7A3C287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shd w:val="clear" w:color="auto" w:fill="auto"/>
            <w:vAlign w:val="center"/>
          </w:tcPr>
          <w:p w14:paraId="70E8A40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-11,14</w:t>
            </w:r>
          </w:p>
        </w:tc>
        <w:tc>
          <w:tcPr>
            <w:tcW w:w="501" w:type="pct"/>
            <w:shd w:val="clear" w:color="auto" w:fill="auto"/>
            <w:vAlign w:val="center"/>
          </w:tcPr>
          <w:p w14:paraId="27EABD0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06D65E82" w14:textId="77777777" w:rsidTr="007D1218">
        <w:trPr>
          <w:trHeight w:val="20"/>
        </w:trPr>
        <w:tc>
          <w:tcPr>
            <w:tcW w:w="279" w:type="pct"/>
            <w:shd w:val="clear" w:color="auto" w:fill="auto"/>
            <w:vAlign w:val="center"/>
          </w:tcPr>
          <w:p w14:paraId="2101FAE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9</w:t>
            </w:r>
          </w:p>
        </w:tc>
        <w:tc>
          <w:tcPr>
            <w:tcW w:w="2295" w:type="pct"/>
            <w:shd w:val="clear" w:color="auto" w:fill="auto"/>
            <w:vAlign w:val="center"/>
          </w:tcPr>
          <w:p w14:paraId="6402A284"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 110/35/6 кВ "Кузнечевская"</w:t>
            </w:r>
            <w:r w:rsidR="00855D60">
              <w:rPr>
                <w:rFonts w:ascii="Myriad Pro" w:hAnsi="Myriad Pro"/>
                <w:sz w:val="18"/>
                <w:szCs w:val="18"/>
                <w:lang w:eastAsia="ru-RU"/>
              </w:rPr>
              <w:t xml:space="preserve"> </w:t>
            </w:r>
            <w:r w:rsidRPr="000B6E49">
              <w:rPr>
                <w:rFonts w:ascii="Myriad Pro" w:hAnsi="Myriad Pro"/>
                <w:sz w:val="18"/>
                <w:szCs w:val="18"/>
                <w:lang w:eastAsia="ru-RU"/>
              </w:rPr>
              <w:t xml:space="preserve">(05.03.2012 493А/12 </w:t>
            </w:r>
            <w:r w:rsidR="00E2503F">
              <w:rPr>
                <w:rFonts w:ascii="Myriad Pro" w:hAnsi="Myriad Pro"/>
                <w:sz w:val="18"/>
                <w:szCs w:val="18"/>
                <w:lang w:eastAsia="ru-RU"/>
              </w:rPr>
              <w:t>ООО </w:t>
            </w:r>
            <w:r w:rsidRPr="000B6E49">
              <w:rPr>
                <w:rFonts w:ascii="Myriad Pro" w:hAnsi="Myriad Pro"/>
                <w:sz w:val="18"/>
                <w:szCs w:val="18"/>
                <w:lang w:eastAsia="ru-RU"/>
              </w:rPr>
              <w:t>АСЭП</w:t>
            </w:r>
            <w:r w:rsidRPr="000B6E49">
              <w:rPr>
                <w:rFonts w:ascii="Myriad Pro" w:hAnsi="Myriad Pro"/>
                <w:sz w:val="18"/>
                <w:szCs w:val="18"/>
                <w:lang w:eastAsia="ru-RU"/>
              </w:rPr>
              <w:br/>
              <w:t xml:space="preserve">02.04.2013 26А/13 </w:t>
            </w:r>
            <w:r w:rsidR="00E2503F">
              <w:rPr>
                <w:rFonts w:ascii="Myriad Pro" w:hAnsi="Myriad Pro"/>
                <w:sz w:val="18"/>
                <w:szCs w:val="18"/>
                <w:lang w:eastAsia="ru-RU"/>
              </w:rPr>
              <w:t>ООО </w:t>
            </w:r>
            <w:r w:rsidRPr="000B6E49">
              <w:rPr>
                <w:rFonts w:ascii="Myriad Pro" w:hAnsi="Myriad Pro"/>
                <w:sz w:val="18"/>
                <w:szCs w:val="18"/>
                <w:lang w:eastAsia="ru-RU"/>
              </w:rPr>
              <w:t>Ремстройновация</w:t>
            </w:r>
            <w:r w:rsidRPr="000B6E49">
              <w:rPr>
                <w:rFonts w:ascii="Myriad Pro" w:hAnsi="Myriad Pro"/>
                <w:sz w:val="18"/>
                <w:szCs w:val="18"/>
                <w:lang w:eastAsia="ru-RU"/>
              </w:rPr>
              <w:br/>
              <w:t xml:space="preserve">28.02.2012 479А/12 </w:t>
            </w:r>
            <w:r w:rsidR="00E2503F">
              <w:rPr>
                <w:rFonts w:ascii="Myriad Pro" w:hAnsi="Myriad Pro"/>
                <w:sz w:val="18"/>
                <w:szCs w:val="18"/>
                <w:lang w:eastAsia="ru-RU"/>
              </w:rPr>
              <w:t>ООО </w:t>
            </w:r>
            <w:r w:rsidRPr="000B6E49">
              <w:rPr>
                <w:rFonts w:ascii="Myriad Pro" w:hAnsi="Myriad Pro"/>
                <w:sz w:val="18"/>
                <w:szCs w:val="18"/>
                <w:lang w:eastAsia="ru-RU"/>
              </w:rPr>
              <w:t>АСЭП</w:t>
            </w:r>
            <w:r w:rsidRPr="000B6E49">
              <w:rPr>
                <w:rFonts w:ascii="Myriad Pro" w:hAnsi="Myriad Pro"/>
                <w:sz w:val="18"/>
                <w:szCs w:val="18"/>
                <w:lang w:eastAsia="ru-RU"/>
              </w:rPr>
              <w:br/>
              <w:t xml:space="preserve">31.07.2012 1210А/12 </w:t>
            </w:r>
            <w:r w:rsidR="00E2503F">
              <w:rPr>
                <w:rFonts w:ascii="Myriad Pro" w:hAnsi="Myriad Pro"/>
                <w:sz w:val="18"/>
                <w:szCs w:val="18"/>
                <w:lang w:eastAsia="ru-RU"/>
              </w:rPr>
              <w:t>ООО </w:t>
            </w:r>
            <w:r w:rsidRPr="000B6E49">
              <w:rPr>
                <w:rFonts w:ascii="Myriad Pro" w:hAnsi="Myriad Pro"/>
                <w:sz w:val="18"/>
                <w:szCs w:val="18"/>
                <w:lang w:eastAsia="ru-RU"/>
              </w:rPr>
              <w:t>ТК Гагаринский</w:t>
            </w:r>
            <w:r w:rsidRPr="000B6E49">
              <w:rPr>
                <w:rFonts w:ascii="Myriad Pro" w:hAnsi="Myriad Pro"/>
                <w:sz w:val="18"/>
                <w:szCs w:val="18"/>
                <w:lang w:eastAsia="ru-RU"/>
              </w:rPr>
              <w:br/>
              <w:t xml:space="preserve">30.11.2012 3824А/12 </w:t>
            </w:r>
            <w:r w:rsidR="00E2503F">
              <w:rPr>
                <w:rFonts w:ascii="Myriad Pro" w:hAnsi="Myriad Pro"/>
                <w:sz w:val="18"/>
                <w:szCs w:val="18"/>
                <w:lang w:eastAsia="ru-RU"/>
              </w:rPr>
              <w:t>ООО </w:t>
            </w:r>
            <w:r w:rsidRPr="000B6E49">
              <w:rPr>
                <w:rFonts w:ascii="Myriad Pro" w:hAnsi="Myriad Pro"/>
                <w:sz w:val="18"/>
                <w:szCs w:val="18"/>
                <w:lang w:eastAsia="ru-RU"/>
              </w:rPr>
              <w:t>Лесмашпроект</w:t>
            </w:r>
            <w:r w:rsidRPr="000B6E49">
              <w:rPr>
                <w:rFonts w:ascii="Myriad Pro" w:hAnsi="Myriad Pro"/>
                <w:sz w:val="18"/>
                <w:szCs w:val="18"/>
                <w:lang w:eastAsia="ru-RU"/>
              </w:rPr>
              <w:br/>
              <w:t>11.01.2013 3763А/12 Кирсанова Наталья Петровна</w:t>
            </w:r>
            <w:r w:rsidRPr="000B6E49">
              <w:rPr>
                <w:rFonts w:ascii="Myriad Pro" w:hAnsi="Myriad Pro"/>
                <w:sz w:val="18"/>
                <w:szCs w:val="18"/>
                <w:lang w:eastAsia="ru-RU"/>
              </w:rPr>
              <w:br/>
              <w:t>11.01.2013 3767А/12 Кирсанова Наталья Петровна</w:t>
            </w:r>
            <w:r w:rsidRPr="000B6E49">
              <w:rPr>
                <w:rFonts w:ascii="Myriad Pro" w:hAnsi="Myriad Pro"/>
                <w:sz w:val="18"/>
                <w:szCs w:val="18"/>
                <w:lang w:eastAsia="ru-RU"/>
              </w:rPr>
              <w:br/>
              <w:t xml:space="preserve">02.11.2012 3086А/12 </w:t>
            </w:r>
            <w:r w:rsidR="00E2503F">
              <w:rPr>
                <w:rFonts w:ascii="Myriad Pro" w:hAnsi="Myriad Pro"/>
                <w:sz w:val="18"/>
                <w:szCs w:val="18"/>
                <w:lang w:eastAsia="ru-RU"/>
              </w:rPr>
              <w:t>ООО </w:t>
            </w:r>
            <w:r w:rsidRPr="000B6E49">
              <w:rPr>
                <w:rFonts w:ascii="Myriad Pro" w:hAnsi="Myriad Pro"/>
                <w:sz w:val="18"/>
                <w:szCs w:val="18"/>
                <w:lang w:eastAsia="ru-RU"/>
              </w:rPr>
              <w:t>АСЭП</w:t>
            </w:r>
            <w:r w:rsidRPr="000B6E49">
              <w:rPr>
                <w:rFonts w:ascii="Myriad Pro" w:hAnsi="Myriad Pro"/>
                <w:sz w:val="18"/>
                <w:szCs w:val="18"/>
                <w:lang w:eastAsia="ru-RU"/>
              </w:rPr>
              <w:br/>
              <w:t>22.08.2013 2585А/13 Гущин Владимир Вячеславович</w:t>
            </w:r>
            <w:r w:rsidRPr="000B6E49">
              <w:rPr>
                <w:rFonts w:ascii="Myriad Pro" w:hAnsi="Myriad Pro"/>
                <w:sz w:val="18"/>
                <w:szCs w:val="18"/>
                <w:lang w:eastAsia="ru-RU"/>
              </w:rPr>
              <w:br/>
              <w:t xml:space="preserve">26.08.2013 2629А/13 </w:t>
            </w:r>
            <w:r w:rsidR="00E2503F">
              <w:rPr>
                <w:rFonts w:ascii="Myriad Pro" w:hAnsi="Myriad Pro"/>
                <w:sz w:val="18"/>
                <w:szCs w:val="18"/>
                <w:lang w:eastAsia="ru-RU"/>
              </w:rPr>
              <w:t>ОАО </w:t>
            </w:r>
            <w:r w:rsidRPr="000B6E49">
              <w:rPr>
                <w:rFonts w:ascii="Myriad Pro" w:hAnsi="Myriad Pro"/>
                <w:sz w:val="18"/>
                <w:szCs w:val="18"/>
                <w:lang w:eastAsia="ru-RU"/>
              </w:rPr>
              <w:t>Рыбокомбинат Беломорье)</w:t>
            </w:r>
          </w:p>
        </w:tc>
        <w:tc>
          <w:tcPr>
            <w:tcW w:w="667" w:type="pct"/>
            <w:shd w:val="clear" w:color="auto" w:fill="auto"/>
            <w:vAlign w:val="center"/>
          </w:tcPr>
          <w:p w14:paraId="542189C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281,24</w:t>
            </w:r>
          </w:p>
        </w:tc>
        <w:tc>
          <w:tcPr>
            <w:tcW w:w="666" w:type="pct"/>
            <w:shd w:val="clear" w:color="auto" w:fill="auto"/>
            <w:vAlign w:val="center"/>
          </w:tcPr>
          <w:p w14:paraId="25B0743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207,22</w:t>
            </w:r>
          </w:p>
        </w:tc>
        <w:tc>
          <w:tcPr>
            <w:tcW w:w="592" w:type="pct"/>
            <w:shd w:val="clear" w:color="auto" w:fill="auto"/>
            <w:vAlign w:val="center"/>
          </w:tcPr>
          <w:p w14:paraId="7D67F7D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-74,02</w:t>
            </w:r>
          </w:p>
        </w:tc>
        <w:tc>
          <w:tcPr>
            <w:tcW w:w="501" w:type="pct"/>
            <w:shd w:val="clear" w:color="auto" w:fill="auto"/>
            <w:vAlign w:val="center"/>
          </w:tcPr>
          <w:p w14:paraId="189AD47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-26%</w:t>
            </w:r>
          </w:p>
        </w:tc>
      </w:tr>
      <w:tr w:rsidR="000A4099" w:rsidRPr="000B6E49" w14:paraId="6144E860" w14:textId="77777777" w:rsidTr="007D1218">
        <w:trPr>
          <w:trHeight w:val="20"/>
        </w:trPr>
        <w:tc>
          <w:tcPr>
            <w:tcW w:w="279" w:type="pct"/>
            <w:shd w:val="clear" w:color="auto" w:fill="auto"/>
            <w:vAlign w:val="center"/>
          </w:tcPr>
          <w:p w14:paraId="68F4635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10</w:t>
            </w:r>
          </w:p>
        </w:tc>
        <w:tc>
          <w:tcPr>
            <w:tcW w:w="2295" w:type="pct"/>
            <w:shd w:val="clear" w:color="auto" w:fill="auto"/>
            <w:vAlign w:val="center"/>
          </w:tcPr>
          <w:p w14:paraId="0292D5D9"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распределительных сетей 6 кВ в округе Варавино-Фактория для переключения части нагрузки с ПС 35/6 кВ «Варавино» на ПС 110/10 кВ «Ломоносовская» с переводом напряжения с 6 кВ на 10 кВ.Проект.</w:t>
            </w:r>
          </w:p>
        </w:tc>
        <w:tc>
          <w:tcPr>
            <w:tcW w:w="667" w:type="pct"/>
            <w:shd w:val="clear" w:color="auto" w:fill="auto"/>
            <w:vAlign w:val="center"/>
          </w:tcPr>
          <w:p w14:paraId="56229AE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0,77</w:t>
            </w:r>
          </w:p>
        </w:tc>
        <w:tc>
          <w:tcPr>
            <w:tcW w:w="666" w:type="pct"/>
            <w:shd w:val="clear" w:color="auto" w:fill="auto"/>
            <w:vAlign w:val="center"/>
          </w:tcPr>
          <w:p w14:paraId="089C9AA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0,60</w:t>
            </w:r>
          </w:p>
        </w:tc>
        <w:tc>
          <w:tcPr>
            <w:tcW w:w="592" w:type="pct"/>
            <w:shd w:val="clear" w:color="auto" w:fill="auto"/>
            <w:vAlign w:val="center"/>
          </w:tcPr>
          <w:p w14:paraId="7AE6059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-0,17</w:t>
            </w:r>
          </w:p>
        </w:tc>
        <w:tc>
          <w:tcPr>
            <w:tcW w:w="501" w:type="pct"/>
            <w:shd w:val="clear" w:color="auto" w:fill="auto"/>
            <w:vAlign w:val="center"/>
          </w:tcPr>
          <w:p w14:paraId="6571FEB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-22%</w:t>
            </w:r>
          </w:p>
        </w:tc>
      </w:tr>
      <w:tr w:rsidR="000A4099" w:rsidRPr="000B6E49" w14:paraId="0BF80A63" w14:textId="77777777" w:rsidTr="007D1218">
        <w:trPr>
          <w:trHeight w:val="20"/>
        </w:trPr>
        <w:tc>
          <w:tcPr>
            <w:tcW w:w="279" w:type="pct"/>
            <w:shd w:val="clear" w:color="auto" w:fill="auto"/>
            <w:vAlign w:val="center"/>
          </w:tcPr>
          <w:p w14:paraId="2B93926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11</w:t>
            </w:r>
          </w:p>
        </w:tc>
        <w:tc>
          <w:tcPr>
            <w:tcW w:w="2295" w:type="pct"/>
            <w:shd w:val="clear" w:color="auto" w:fill="auto"/>
            <w:vAlign w:val="center"/>
          </w:tcPr>
          <w:p w14:paraId="57653A7C"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распределительных сетей в г.Архангельске для резервирования питающих центров (Строительство КЛ 10 кВ ПС 110/10 кВ №66 "Ломоносовская" до ТП-440 в 6 микрорайоне) (21.02.2013 2767А/11 ПЖСК Дом на Соборной</w:t>
            </w:r>
            <w:r w:rsidRPr="000B6E49">
              <w:rPr>
                <w:rFonts w:ascii="Myriad Pro" w:hAnsi="Myriad Pro"/>
                <w:sz w:val="18"/>
                <w:szCs w:val="18"/>
                <w:lang w:eastAsia="ru-RU"/>
              </w:rPr>
              <w:br/>
              <w:t xml:space="preserve">24.01.2012 54А/11 </w:t>
            </w:r>
            <w:r w:rsidR="00E2503F">
              <w:rPr>
                <w:rFonts w:ascii="Myriad Pro" w:hAnsi="Myriad Pro"/>
                <w:sz w:val="18"/>
                <w:szCs w:val="18"/>
                <w:lang w:eastAsia="ru-RU"/>
              </w:rPr>
              <w:t>ООО </w:t>
            </w:r>
            <w:r w:rsidRPr="000B6E49">
              <w:rPr>
                <w:rFonts w:ascii="Myriad Pro" w:hAnsi="Myriad Pro"/>
                <w:sz w:val="18"/>
                <w:szCs w:val="18"/>
                <w:lang w:eastAsia="ru-RU"/>
              </w:rPr>
              <w:t>Пилот</w:t>
            </w:r>
            <w:r w:rsidRPr="000B6E49">
              <w:rPr>
                <w:rFonts w:ascii="Myriad Pro" w:hAnsi="Myriad Pro"/>
                <w:sz w:val="18"/>
                <w:szCs w:val="18"/>
                <w:lang w:eastAsia="ru-RU"/>
              </w:rPr>
              <w:br/>
              <w:t>04.10.2011 2767А/11 ПЖСК Дом на Соборной</w:t>
            </w:r>
            <w:r w:rsidRPr="000B6E49">
              <w:rPr>
                <w:rFonts w:ascii="Myriad Pro" w:hAnsi="Myriad Pro"/>
                <w:sz w:val="18"/>
                <w:szCs w:val="18"/>
                <w:lang w:eastAsia="ru-RU"/>
              </w:rPr>
              <w:br/>
              <w:t>25.11.2011</w:t>
            </w:r>
            <w:r w:rsidR="00855D60">
              <w:rPr>
                <w:rFonts w:ascii="Myriad Pro" w:hAnsi="Myriad Pro"/>
                <w:sz w:val="18"/>
                <w:szCs w:val="18"/>
                <w:lang w:eastAsia="ru-RU"/>
              </w:rPr>
              <w:t xml:space="preserve"> </w:t>
            </w:r>
            <w:r w:rsidRPr="000B6E49">
              <w:rPr>
                <w:rFonts w:ascii="Myriad Pro" w:hAnsi="Myriad Pro"/>
                <w:sz w:val="18"/>
                <w:szCs w:val="18"/>
                <w:lang w:eastAsia="ru-RU"/>
              </w:rPr>
              <w:t>2976А/11 Осипов Михаил Валентинович</w:t>
            </w:r>
            <w:r w:rsidRPr="000B6E49">
              <w:rPr>
                <w:rFonts w:ascii="Myriad Pro" w:hAnsi="Myriad Pro"/>
                <w:sz w:val="18"/>
                <w:szCs w:val="18"/>
                <w:lang w:eastAsia="ru-RU"/>
              </w:rPr>
              <w:br/>
              <w:t xml:space="preserve">02.12.2011 3343А/11 </w:t>
            </w:r>
            <w:r w:rsidR="00E2503F">
              <w:rPr>
                <w:rFonts w:ascii="Myriad Pro" w:hAnsi="Myriad Pro"/>
                <w:sz w:val="18"/>
                <w:szCs w:val="18"/>
                <w:lang w:eastAsia="ru-RU"/>
              </w:rPr>
              <w:t>ООО </w:t>
            </w:r>
            <w:r w:rsidRPr="000B6E49">
              <w:rPr>
                <w:rFonts w:ascii="Myriad Pro" w:hAnsi="Myriad Pro"/>
                <w:sz w:val="18"/>
                <w:szCs w:val="18"/>
                <w:lang w:eastAsia="ru-RU"/>
              </w:rPr>
              <w:t>Смена</w:t>
            </w:r>
            <w:r w:rsidRPr="000B6E49">
              <w:rPr>
                <w:rFonts w:ascii="Myriad Pro" w:hAnsi="Myriad Pro"/>
                <w:sz w:val="18"/>
                <w:szCs w:val="18"/>
                <w:lang w:eastAsia="ru-RU"/>
              </w:rPr>
              <w:br/>
              <w:t xml:space="preserve">21.10.2013 149А/11-001 </w:t>
            </w:r>
            <w:r w:rsidR="00E2503F">
              <w:rPr>
                <w:rFonts w:ascii="Myriad Pro" w:hAnsi="Myriad Pro"/>
                <w:sz w:val="18"/>
                <w:szCs w:val="18"/>
                <w:lang w:eastAsia="ru-RU"/>
              </w:rPr>
              <w:t>ООО </w:t>
            </w:r>
            <w:r w:rsidRPr="000B6E49">
              <w:rPr>
                <w:rFonts w:ascii="Myriad Pro" w:hAnsi="Myriad Pro"/>
                <w:sz w:val="18"/>
                <w:szCs w:val="18"/>
                <w:lang w:eastAsia="ru-RU"/>
              </w:rPr>
              <w:t>Инвестиционно-производственная компания)</w:t>
            </w:r>
          </w:p>
        </w:tc>
        <w:tc>
          <w:tcPr>
            <w:tcW w:w="667" w:type="pct"/>
            <w:shd w:val="clear" w:color="auto" w:fill="auto"/>
            <w:vAlign w:val="center"/>
          </w:tcPr>
          <w:p w14:paraId="61818D8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41,58</w:t>
            </w:r>
          </w:p>
        </w:tc>
        <w:tc>
          <w:tcPr>
            <w:tcW w:w="666" w:type="pct"/>
            <w:shd w:val="clear" w:color="auto" w:fill="auto"/>
            <w:vAlign w:val="center"/>
          </w:tcPr>
          <w:p w14:paraId="4220204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35,91</w:t>
            </w:r>
          </w:p>
        </w:tc>
        <w:tc>
          <w:tcPr>
            <w:tcW w:w="592" w:type="pct"/>
            <w:shd w:val="clear" w:color="auto" w:fill="auto"/>
            <w:vAlign w:val="center"/>
          </w:tcPr>
          <w:p w14:paraId="65833DA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-5,67</w:t>
            </w:r>
          </w:p>
        </w:tc>
        <w:tc>
          <w:tcPr>
            <w:tcW w:w="501" w:type="pct"/>
            <w:shd w:val="clear" w:color="auto" w:fill="auto"/>
            <w:vAlign w:val="center"/>
          </w:tcPr>
          <w:p w14:paraId="76E00A4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-14%</w:t>
            </w:r>
          </w:p>
        </w:tc>
      </w:tr>
      <w:tr w:rsidR="000A4099" w:rsidRPr="000B6E49" w14:paraId="79D00BC6" w14:textId="77777777" w:rsidTr="007D1218">
        <w:trPr>
          <w:trHeight w:val="20"/>
        </w:trPr>
        <w:tc>
          <w:tcPr>
            <w:tcW w:w="279" w:type="pct"/>
            <w:shd w:val="clear" w:color="auto" w:fill="auto"/>
            <w:vAlign w:val="center"/>
          </w:tcPr>
          <w:p w14:paraId="45B3265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12</w:t>
            </w:r>
          </w:p>
        </w:tc>
        <w:tc>
          <w:tcPr>
            <w:tcW w:w="2295" w:type="pct"/>
            <w:shd w:val="clear" w:color="auto" w:fill="auto"/>
            <w:vAlign w:val="center"/>
          </w:tcPr>
          <w:p w14:paraId="04D2E885"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распределительных сетей в г.Архангельске для резервирования питающих центров. 1 этап. Реконструкция ТП №440 (21.02.2013 2767А/11 ПЖСК Дом на Соборной</w:t>
            </w:r>
            <w:r w:rsidRPr="000B6E49">
              <w:rPr>
                <w:rFonts w:ascii="Myriad Pro" w:hAnsi="Myriad Pro"/>
                <w:sz w:val="18"/>
                <w:szCs w:val="18"/>
                <w:lang w:eastAsia="ru-RU"/>
              </w:rPr>
              <w:br/>
              <w:t xml:space="preserve">24.01.2012 54А/11 </w:t>
            </w:r>
            <w:r w:rsidR="00E2503F">
              <w:rPr>
                <w:rFonts w:ascii="Myriad Pro" w:hAnsi="Myriad Pro"/>
                <w:sz w:val="18"/>
                <w:szCs w:val="18"/>
                <w:lang w:eastAsia="ru-RU"/>
              </w:rPr>
              <w:t>ООО </w:t>
            </w:r>
            <w:r w:rsidRPr="000B6E49">
              <w:rPr>
                <w:rFonts w:ascii="Myriad Pro" w:hAnsi="Myriad Pro"/>
                <w:sz w:val="18"/>
                <w:szCs w:val="18"/>
                <w:lang w:eastAsia="ru-RU"/>
              </w:rPr>
              <w:t>Пилот</w:t>
            </w:r>
            <w:r w:rsidRPr="000B6E49">
              <w:rPr>
                <w:rFonts w:ascii="Myriad Pro" w:hAnsi="Myriad Pro"/>
                <w:sz w:val="18"/>
                <w:szCs w:val="18"/>
                <w:lang w:eastAsia="ru-RU"/>
              </w:rPr>
              <w:br/>
              <w:t>04.10.2011 2767А/11 ПЖСК Дом на Соборной</w:t>
            </w:r>
            <w:r w:rsidRPr="000B6E49">
              <w:rPr>
                <w:rFonts w:ascii="Myriad Pro" w:hAnsi="Myriad Pro"/>
                <w:sz w:val="18"/>
                <w:szCs w:val="18"/>
                <w:lang w:eastAsia="ru-RU"/>
              </w:rPr>
              <w:br/>
              <w:t>25.11.2011</w:t>
            </w:r>
            <w:r w:rsidR="00855D60">
              <w:rPr>
                <w:rFonts w:ascii="Myriad Pro" w:hAnsi="Myriad Pro"/>
                <w:sz w:val="18"/>
                <w:szCs w:val="18"/>
                <w:lang w:eastAsia="ru-RU"/>
              </w:rPr>
              <w:t xml:space="preserve"> </w:t>
            </w:r>
            <w:r w:rsidRPr="000B6E49">
              <w:rPr>
                <w:rFonts w:ascii="Myriad Pro" w:hAnsi="Myriad Pro"/>
                <w:sz w:val="18"/>
                <w:szCs w:val="18"/>
                <w:lang w:eastAsia="ru-RU"/>
              </w:rPr>
              <w:t>2976А/11 Осипов Михаил Валентинович</w:t>
            </w:r>
            <w:r w:rsidRPr="000B6E49">
              <w:rPr>
                <w:rFonts w:ascii="Myriad Pro" w:hAnsi="Myriad Pro"/>
                <w:sz w:val="18"/>
                <w:szCs w:val="18"/>
                <w:lang w:eastAsia="ru-RU"/>
              </w:rPr>
              <w:br/>
              <w:t xml:space="preserve">02.12.2011 3343А/11 </w:t>
            </w:r>
            <w:r w:rsidR="00E2503F">
              <w:rPr>
                <w:rFonts w:ascii="Myriad Pro" w:hAnsi="Myriad Pro"/>
                <w:sz w:val="18"/>
                <w:szCs w:val="18"/>
                <w:lang w:eastAsia="ru-RU"/>
              </w:rPr>
              <w:t>ООО </w:t>
            </w:r>
            <w:r w:rsidRPr="000B6E49">
              <w:rPr>
                <w:rFonts w:ascii="Myriad Pro" w:hAnsi="Myriad Pro"/>
                <w:sz w:val="18"/>
                <w:szCs w:val="18"/>
                <w:lang w:eastAsia="ru-RU"/>
              </w:rPr>
              <w:t>Смена</w:t>
            </w:r>
            <w:r w:rsidRPr="000B6E49">
              <w:rPr>
                <w:rFonts w:ascii="Myriad Pro" w:hAnsi="Myriad Pro"/>
                <w:sz w:val="18"/>
                <w:szCs w:val="18"/>
                <w:lang w:eastAsia="ru-RU"/>
              </w:rPr>
              <w:br/>
              <w:t xml:space="preserve">21.10.2013 149А/11-001 </w:t>
            </w:r>
            <w:r w:rsidR="00E2503F">
              <w:rPr>
                <w:rFonts w:ascii="Myriad Pro" w:hAnsi="Myriad Pro"/>
                <w:sz w:val="18"/>
                <w:szCs w:val="18"/>
                <w:lang w:eastAsia="ru-RU"/>
              </w:rPr>
              <w:t>ООО </w:t>
            </w:r>
            <w:r w:rsidRPr="000B6E49">
              <w:rPr>
                <w:rFonts w:ascii="Myriad Pro" w:hAnsi="Myriad Pro"/>
                <w:sz w:val="18"/>
                <w:szCs w:val="18"/>
                <w:lang w:eastAsia="ru-RU"/>
              </w:rPr>
              <w:t>Инвестиционно-</w:t>
            </w:r>
            <w:r w:rsidRPr="000B6E49">
              <w:rPr>
                <w:rFonts w:ascii="Myriad Pro" w:hAnsi="Myriad Pro"/>
                <w:sz w:val="18"/>
                <w:szCs w:val="18"/>
                <w:lang w:eastAsia="ru-RU"/>
              </w:rPr>
              <w:lastRenderedPageBreak/>
              <w:t>производственная компания)</w:t>
            </w:r>
          </w:p>
        </w:tc>
        <w:tc>
          <w:tcPr>
            <w:tcW w:w="667" w:type="pct"/>
            <w:shd w:val="clear" w:color="auto" w:fill="auto"/>
            <w:vAlign w:val="center"/>
          </w:tcPr>
          <w:p w14:paraId="2A2EF50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lastRenderedPageBreak/>
              <w:t>10,00</w:t>
            </w:r>
          </w:p>
        </w:tc>
        <w:tc>
          <w:tcPr>
            <w:tcW w:w="666" w:type="pct"/>
            <w:shd w:val="clear" w:color="auto" w:fill="auto"/>
            <w:vAlign w:val="center"/>
          </w:tcPr>
          <w:p w14:paraId="667B0F0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shd w:val="clear" w:color="auto" w:fill="auto"/>
            <w:vAlign w:val="center"/>
          </w:tcPr>
          <w:p w14:paraId="19FC07D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-10,00</w:t>
            </w:r>
          </w:p>
        </w:tc>
        <w:tc>
          <w:tcPr>
            <w:tcW w:w="501" w:type="pct"/>
            <w:shd w:val="clear" w:color="auto" w:fill="auto"/>
            <w:vAlign w:val="center"/>
          </w:tcPr>
          <w:p w14:paraId="74C662F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43742758" w14:textId="77777777" w:rsidTr="007D1218">
        <w:trPr>
          <w:trHeight w:val="20"/>
        </w:trPr>
        <w:tc>
          <w:tcPr>
            <w:tcW w:w="279" w:type="pct"/>
            <w:shd w:val="clear" w:color="auto" w:fill="auto"/>
            <w:vAlign w:val="center"/>
          </w:tcPr>
          <w:p w14:paraId="3D60ADF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13</w:t>
            </w:r>
          </w:p>
        </w:tc>
        <w:tc>
          <w:tcPr>
            <w:tcW w:w="2295" w:type="pct"/>
            <w:shd w:val="clear" w:color="auto" w:fill="auto"/>
            <w:vAlign w:val="center"/>
          </w:tcPr>
          <w:p w14:paraId="40FF442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распределительных сетей в г.Архангельске для резервирования питающих центров. II этап. Строительство РП-10 кВ в районе ТП-34 (с учетом перспективы технологического присоединения объектов САФУ) с подключением от ПС №1 и ПС №2 (1 пусковой комплекс) (№50-02/285 от 20.06.2011; </w:t>
            </w:r>
            <w:r w:rsidRPr="000B6E49">
              <w:rPr>
                <w:rFonts w:ascii="Myriad Pro" w:hAnsi="Myriad Pro"/>
                <w:sz w:val="18"/>
                <w:szCs w:val="18"/>
                <w:lang w:eastAsia="ru-RU"/>
              </w:rPr>
              <w:br/>
              <w:t>№3620А/11 от 13.12.2011;</w:t>
            </w:r>
            <w:r w:rsidRPr="000B6E49">
              <w:rPr>
                <w:rFonts w:ascii="Myriad Pro" w:hAnsi="Myriad Pro"/>
                <w:sz w:val="18"/>
                <w:szCs w:val="18"/>
                <w:lang w:eastAsia="ru-RU"/>
              </w:rPr>
              <w:br/>
              <w:t xml:space="preserve"> №1681А/11 от 21.11.2011; </w:t>
            </w:r>
            <w:r w:rsidRPr="000B6E49">
              <w:rPr>
                <w:rFonts w:ascii="Myriad Pro" w:hAnsi="Myriad Pro"/>
                <w:sz w:val="18"/>
                <w:szCs w:val="18"/>
                <w:lang w:eastAsia="ru-RU"/>
              </w:rPr>
              <w:br/>
              <w:t xml:space="preserve">ФГАОУ ВПО Северный (Арктический) федеральный университет имени М.В.Ломоносова; </w:t>
            </w:r>
            <w:r w:rsidRPr="000B6E49">
              <w:rPr>
                <w:rFonts w:ascii="Myriad Pro" w:hAnsi="Myriad Pro"/>
                <w:sz w:val="18"/>
                <w:szCs w:val="18"/>
                <w:lang w:eastAsia="ru-RU"/>
              </w:rPr>
              <w:br/>
              <w:t xml:space="preserve">ФГАОУ ВПО Северный (Арктический) федеральный университет имени М.В.Ломоносова; </w:t>
            </w:r>
            <w:r w:rsidRPr="000B6E49">
              <w:rPr>
                <w:rFonts w:ascii="Myriad Pro" w:hAnsi="Myriad Pro"/>
                <w:sz w:val="18"/>
                <w:szCs w:val="18"/>
                <w:lang w:eastAsia="ru-RU"/>
              </w:rPr>
              <w:br/>
            </w:r>
            <w:r w:rsidR="00E2503F">
              <w:rPr>
                <w:rFonts w:ascii="Myriad Pro" w:hAnsi="Myriad Pro"/>
                <w:sz w:val="18"/>
                <w:szCs w:val="18"/>
                <w:lang w:eastAsia="ru-RU"/>
              </w:rPr>
              <w:t>ООО </w:t>
            </w:r>
            <w:r w:rsidRPr="000B6E49">
              <w:rPr>
                <w:rFonts w:ascii="Myriad Pro" w:hAnsi="Myriad Pro"/>
                <w:sz w:val="18"/>
                <w:szCs w:val="18"/>
                <w:lang w:eastAsia="ru-RU"/>
              </w:rPr>
              <w:t>Монолит;</w:t>
            </w:r>
            <w:r w:rsidRPr="000B6E49">
              <w:rPr>
                <w:rFonts w:ascii="Myriad Pro" w:hAnsi="Myriad Pro"/>
                <w:sz w:val="18"/>
                <w:szCs w:val="18"/>
                <w:lang w:eastAsia="ru-RU"/>
              </w:rPr>
              <w:br/>
            </w:r>
            <w:r w:rsidR="00E2503F">
              <w:rPr>
                <w:rFonts w:ascii="Myriad Pro" w:hAnsi="Myriad Pro"/>
                <w:sz w:val="18"/>
                <w:szCs w:val="18"/>
                <w:lang w:eastAsia="ru-RU"/>
              </w:rPr>
              <w:t>ООО </w:t>
            </w:r>
            <w:r w:rsidRPr="000B6E49">
              <w:rPr>
                <w:rFonts w:ascii="Myriad Pro" w:hAnsi="Myriad Pro"/>
                <w:sz w:val="18"/>
                <w:szCs w:val="18"/>
                <w:lang w:eastAsia="ru-RU"/>
              </w:rPr>
              <w:t>Земресурс</w:t>
            </w:r>
            <w:r w:rsidRPr="000B6E49">
              <w:rPr>
                <w:rFonts w:ascii="Myriad Pro" w:hAnsi="Myriad Pro"/>
                <w:sz w:val="18"/>
                <w:szCs w:val="18"/>
                <w:lang w:eastAsia="ru-RU"/>
              </w:rPr>
              <w:br/>
              <w:t>№3339А/11 от 22.12.2011)</w:t>
            </w:r>
          </w:p>
        </w:tc>
        <w:tc>
          <w:tcPr>
            <w:tcW w:w="667" w:type="pct"/>
            <w:shd w:val="clear" w:color="auto" w:fill="auto"/>
            <w:vAlign w:val="center"/>
          </w:tcPr>
          <w:p w14:paraId="1BE79C4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15,00</w:t>
            </w:r>
          </w:p>
        </w:tc>
        <w:tc>
          <w:tcPr>
            <w:tcW w:w="666" w:type="pct"/>
            <w:shd w:val="clear" w:color="auto" w:fill="auto"/>
            <w:vAlign w:val="center"/>
          </w:tcPr>
          <w:p w14:paraId="1F6374D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0,11</w:t>
            </w:r>
          </w:p>
        </w:tc>
        <w:tc>
          <w:tcPr>
            <w:tcW w:w="592" w:type="pct"/>
            <w:shd w:val="clear" w:color="auto" w:fill="auto"/>
            <w:vAlign w:val="center"/>
          </w:tcPr>
          <w:p w14:paraId="4586FBA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-14,89</w:t>
            </w:r>
          </w:p>
        </w:tc>
        <w:tc>
          <w:tcPr>
            <w:tcW w:w="501" w:type="pct"/>
            <w:shd w:val="clear" w:color="auto" w:fill="auto"/>
            <w:vAlign w:val="center"/>
          </w:tcPr>
          <w:p w14:paraId="6672214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-99%</w:t>
            </w:r>
          </w:p>
        </w:tc>
      </w:tr>
      <w:tr w:rsidR="000A4099" w:rsidRPr="000B6E49" w14:paraId="2065369A" w14:textId="77777777" w:rsidTr="007D1218">
        <w:trPr>
          <w:trHeight w:val="20"/>
        </w:trPr>
        <w:tc>
          <w:tcPr>
            <w:tcW w:w="279" w:type="pct"/>
            <w:shd w:val="clear" w:color="auto" w:fill="auto"/>
            <w:vAlign w:val="center"/>
          </w:tcPr>
          <w:p w14:paraId="5A16206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14</w:t>
            </w:r>
          </w:p>
        </w:tc>
        <w:tc>
          <w:tcPr>
            <w:tcW w:w="2295" w:type="pct"/>
            <w:shd w:val="clear" w:color="auto" w:fill="auto"/>
            <w:vAlign w:val="center"/>
          </w:tcPr>
          <w:p w14:paraId="1DE6DE0D"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электрических сетей п.Водогон для нужд ПО "Архангельские электрические сети" филиала </w:t>
            </w:r>
            <w:r w:rsidR="00E2503F">
              <w:rPr>
                <w:rFonts w:ascii="Myriad Pro" w:hAnsi="Myriad Pro"/>
                <w:sz w:val="18"/>
                <w:szCs w:val="18"/>
                <w:lang w:eastAsia="ru-RU"/>
              </w:rPr>
              <w:t>ОАО </w:t>
            </w:r>
            <w:r w:rsidRPr="000B6E49">
              <w:rPr>
                <w:rFonts w:ascii="Myriad Pro" w:hAnsi="Myriad Pro"/>
                <w:sz w:val="18"/>
                <w:szCs w:val="18"/>
                <w:lang w:eastAsia="ru-RU"/>
              </w:rPr>
              <w:t>"МРСК Северо-Запада" "Архэнерго"</w:t>
            </w:r>
          </w:p>
        </w:tc>
        <w:tc>
          <w:tcPr>
            <w:tcW w:w="667" w:type="pct"/>
            <w:shd w:val="clear" w:color="auto" w:fill="auto"/>
            <w:vAlign w:val="center"/>
          </w:tcPr>
          <w:p w14:paraId="3CE1542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0,90</w:t>
            </w:r>
          </w:p>
        </w:tc>
        <w:tc>
          <w:tcPr>
            <w:tcW w:w="666" w:type="pct"/>
            <w:shd w:val="clear" w:color="auto" w:fill="auto"/>
            <w:vAlign w:val="center"/>
          </w:tcPr>
          <w:p w14:paraId="2B65C47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0,10</w:t>
            </w:r>
          </w:p>
        </w:tc>
        <w:tc>
          <w:tcPr>
            <w:tcW w:w="592" w:type="pct"/>
            <w:shd w:val="clear" w:color="auto" w:fill="auto"/>
            <w:vAlign w:val="center"/>
          </w:tcPr>
          <w:p w14:paraId="7A2FE05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-0,81</w:t>
            </w:r>
          </w:p>
        </w:tc>
        <w:tc>
          <w:tcPr>
            <w:tcW w:w="501" w:type="pct"/>
            <w:shd w:val="clear" w:color="auto" w:fill="auto"/>
            <w:vAlign w:val="center"/>
          </w:tcPr>
          <w:p w14:paraId="19BDC61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-89%</w:t>
            </w:r>
          </w:p>
        </w:tc>
      </w:tr>
      <w:tr w:rsidR="000A4099" w:rsidRPr="000B6E49" w14:paraId="4742F533" w14:textId="77777777" w:rsidTr="007D1218">
        <w:trPr>
          <w:trHeight w:val="20"/>
        </w:trPr>
        <w:tc>
          <w:tcPr>
            <w:tcW w:w="279" w:type="pct"/>
            <w:shd w:val="clear" w:color="auto" w:fill="auto"/>
            <w:vAlign w:val="center"/>
          </w:tcPr>
          <w:p w14:paraId="65EC680B"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15</w:t>
            </w:r>
          </w:p>
        </w:tc>
        <w:tc>
          <w:tcPr>
            <w:tcW w:w="2295" w:type="pct"/>
            <w:shd w:val="clear" w:color="auto" w:fill="auto"/>
            <w:vAlign w:val="center"/>
          </w:tcPr>
          <w:p w14:paraId="39604D61"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ПС 110/10 кВ "Центральная" с заходами КЛ 110 кВ и заходами КЛ 10 кВ в г. Архангельске (</w:t>
            </w:r>
            <w:r w:rsidR="00E2503F">
              <w:rPr>
                <w:rFonts w:ascii="Myriad Pro" w:hAnsi="Myriad Pro"/>
                <w:sz w:val="18"/>
                <w:szCs w:val="18"/>
                <w:lang w:eastAsia="ru-RU"/>
              </w:rPr>
              <w:t>ООО </w:t>
            </w:r>
            <w:r w:rsidRPr="000B6E49">
              <w:rPr>
                <w:rFonts w:ascii="Myriad Pro" w:hAnsi="Myriad Pro"/>
                <w:sz w:val="18"/>
                <w:szCs w:val="18"/>
                <w:lang w:eastAsia="ru-RU"/>
              </w:rPr>
              <w:t>"Аквилон-Бюро" 3966А/13</w:t>
            </w:r>
            <w:r w:rsidRPr="000B6E49">
              <w:rPr>
                <w:rFonts w:ascii="Myriad Pro" w:hAnsi="Myriad Pro"/>
                <w:sz w:val="18"/>
                <w:szCs w:val="18"/>
                <w:lang w:eastAsia="ru-RU"/>
              </w:rPr>
              <w:br/>
            </w:r>
            <w:r w:rsidR="00E2503F">
              <w:rPr>
                <w:rFonts w:ascii="Myriad Pro" w:hAnsi="Myriad Pro"/>
                <w:sz w:val="18"/>
                <w:szCs w:val="18"/>
                <w:lang w:eastAsia="ru-RU"/>
              </w:rPr>
              <w:t>ООО </w:t>
            </w:r>
            <w:r w:rsidRPr="000B6E49">
              <w:rPr>
                <w:rFonts w:ascii="Myriad Pro" w:hAnsi="Myriad Pro"/>
                <w:sz w:val="18"/>
                <w:szCs w:val="18"/>
                <w:lang w:eastAsia="ru-RU"/>
              </w:rPr>
              <w:t xml:space="preserve">«Аквилон – Инвест» - 615А/13 </w:t>
            </w:r>
            <w:r w:rsidRPr="000B6E49">
              <w:rPr>
                <w:rFonts w:ascii="Myriad Pro" w:hAnsi="Myriad Pro"/>
                <w:sz w:val="18"/>
                <w:szCs w:val="18"/>
                <w:lang w:eastAsia="ru-RU"/>
              </w:rPr>
              <w:br/>
            </w:r>
            <w:r w:rsidR="00E2503F">
              <w:rPr>
                <w:rFonts w:ascii="Myriad Pro" w:hAnsi="Myriad Pro"/>
                <w:sz w:val="18"/>
                <w:szCs w:val="18"/>
                <w:lang w:eastAsia="ru-RU"/>
              </w:rPr>
              <w:t>ООО </w:t>
            </w:r>
            <w:r w:rsidRPr="000B6E49">
              <w:rPr>
                <w:rFonts w:ascii="Myriad Pro" w:hAnsi="Myriad Pro"/>
                <w:sz w:val="18"/>
                <w:szCs w:val="18"/>
                <w:lang w:eastAsia="ru-RU"/>
              </w:rPr>
              <w:t xml:space="preserve">"Санвест" – 3851А/13 </w:t>
            </w:r>
            <w:r w:rsidRPr="000B6E49">
              <w:rPr>
                <w:rFonts w:ascii="Myriad Pro" w:hAnsi="Myriad Pro"/>
                <w:sz w:val="18"/>
                <w:szCs w:val="18"/>
                <w:lang w:eastAsia="ru-RU"/>
              </w:rPr>
              <w:br/>
            </w:r>
            <w:r w:rsidR="00E2503F">
              <w:rPr>
                <w:rFonts w:ascii="Myriad Pro" w:hAnsi="Myriad Pro"/>
                <w:sz w:val="18"/>
                <w:szCs w:val="18"/>
                <w:lang w:eastAsia="ru-RU"/>
              </w:rPr>
              <w:t>ООО </w:t>
            </w:r>
            <w:r w:rsidRPr="000B6E49">
              <w:rPr>
                <w:rFonts w:ascii="Myriad Pro" w:hAnsi="Myriad Pro"/>
                <w:sz w:val="18"/>
                <w:szCs w:val="18"/>
                <w:lang w:eastAsia="ru-RU"/>
              </w:rPr>
              <w:t xml:space="preserve">"Ризалит Плюс" – 2943а/13 </w:t>
            </w:r>
            <w:r w:rsidRPr="000B6E49">
              <w:rPr>
                <w:rFonts w:ascii="Myriad Pro" w:hAnsi="Myriad Pro"/>
                <w:sz w:val="18"/>
                <w:szCs w:val="18"/>
                <w:lang w:eastAsia="ru-RU"/>
              </w:rPr>
              <w:br/>
            </w:r>
            <w:r w:rsidR="00E2503F">
              <w:rPr>
                <w:rFonts w:ascii="Myriad Pro" w:hAnsi="Myriad Pro"/>
                <w:sz w:val="18"/>
                <w:szCs w:val="18"/>
                <w:lang w:eastAsia="ru-RU"/>
              </w:rPr>
              <w:t>ООО </w:t>
            </w:r>
            <w:r w:rsidRPr="000B6E49">
              <w:rPr>
                <w:rFonts w:ascii="Myriad Pro" w:hAnsi="Myriad Pro"/>
                <w:sz w:val="18"/>
                <w:szCs w:val="18"/>
                <w:lang w:eastAsia="ru-RU"/>
              </w:rPr>
              <w:t>"АРМ Строй" – 2499А/13).Проект.</w:t>
            </w:r>
          </w:p>
        </w:tc>
        <w:tc>
          <w:tcPr>
            <w:tcW w:w="667" w:type="pct"/>
            <w:shd w:val="clear" w:color="auto" w:fill="auto"/>
            <w:vAlign w:val="center"/>
          </w:tcPr>
          <w:p w14:paraId="3E8564D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20,00</w:t>
            </w:r>
          </w:p>
        </w:tc>
        <w:tc>
          <w:tcPr>
            <w:tcW w:w="666" w:type="pct"/>
            <w:shd w:val="clear" w:color="auto" w:fill="auto"/>
            <w:vAlign w:val="center"/>
          </w:tcPr>
          <w:p w14:paraId="1E7A8DC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shd w:val="clear" w:color="auto" w:fill="auto"/>
            <w:vAlign w:val="center"/>
          </w:tcPr>
          <w:p w14:paraId="5E9F01C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-20,00</w:t>
            </w:r>
          </w:p>
        </w:tc>
        <w:tc>
          <w:tcPr>
            <w:tcW w:w="501" w:type="pct"/>
            <w:shd w:val="clear" w:color="auto" w:fill="auto"/>
            <w:vAlign w:val="center"/>
          </w:tcPr>
          <w:p w14:paraId="15144FB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1542771A" w14:textId="77777777" w:rsidTr="007D1218">
        <w:trPr>
          <w:trHeight w:val="20"/>
        </w:trPr>
        <w:tc>
          <w:tcPr>
            <w:tcW w:w="279" w:type="pct"/>
            <w:shd w:val="clear" w:color="auto" w:fill="auto"/>
            <w:vAlign w:val="center"/>
          </w:tcPr>
          <w:p w14:paraId="6EC5779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16</w:t>
            </w:r>
          </w:p>
        </w:tc>
        <w:tc>
          <w:tcPr>
            <w:tcW w:w="2295" w:type="pct"/>
            <w:shd w:val="clear" w:color="auto" w:fill="auto"/>
            <w:vAlign w:val="center"/>
          </w:tcPr>
          <w:p w14:paraId="28891846"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ПС 35/10 кВ «Удима» с заходами ВЛ-35 кВ с распределительными сетями 10 кВ п. Удимский и Ерга Котласского района Архангельской области (МО "Приводинское" 50-02/471 от 16.08.2013)</w:t>
            </w:r>
          </w:p>
        </w:tc>
        <w:tc>
          <w:tcPr>
            <w:tcW w:w="667" w:type="pct"/>
            <w:shd w:val="clear" w:color="auto" w:fill="auto"/>
            <w:vAlign w:val="center"/>
          </w:tcPr>
          <w:p w14:paraId="2E74EF3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40,00</w:t>
            </w:r>
          </w:p>
        </w:tc>
        <w:tc>
          <w:tcPr>
            <w:tcW w:w="666" w:type="pct"/>
            <w:shd w:val="clear" w:color="auto" w:fill="auto"/>
            <w:vAlign w:val="center"/>
          </w:tcPr>
          <w:p w14:paraId="5709531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shd w:val="clear" w:color="auto" w:fill="auto"/>
            <w:vAlign w:val="center"/>
          </w:tcPr>
          <w:p w14:paraId="1BC571D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-40,00</w:t>
            </w:r>
          </w:p>
        </w:tc>
        <w:tc>
          <w:tcPr>
            <w:tcW w:w="501" w:type="pct"/>
            <w:shd w:val="clear" w:color="auto" w:fill="auto"/>
            <w:vAlign w:val="center"/>
          </w:tcPr>
          <w:p w14:paraId="00AD592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085F738A" w14:textId="77777777" w:rsidTr="007D1218">
        <w:trPr>
          <w:trHeight w:val="20"/>
        </w:trPr>
        <w:tc>
          <w:tcPr>
            <w:tcW w:w="279" w:type="pct"/>
            <w:shd w:val="clear" w:color="auto" w:fill="auto"/>
            <w:vAlign w:val="center"/>
          </w:tcPr>
          <w:p w14:paraId="31DFE7EE"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17</w:t>
            </w:r>
          </w:p>
        </w:tc>
        <w:tc>
          <w:tcPr>
            <w:tcW w:w="2295" w:type="pct"/>
            <w:shd w:val="clear" w:color="auto" w:fill="auto"/>
            <w:vAlign w:val="center"/>
          </w:tcPr>
          <w:p w14:paraId="75D15F6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ВЛ 35-110 кВ в части расширения просек (2 этап)</w:t>
            </w:r>
          </w:p>
        </w:tc>
        <w:tc>
          <w:tcPr>
            <w:tcW w:w="667" w:type="pct"/>
            <w:shd w:val="clear" w:color="auto" w:fill="auto"/>
            <w:vAlign w:val="center"/>
          </w:tcPr>
          <w:p w14:paraId="7C44DA1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5,10</w:t>
            </w:r>
          </w:p>
        </w:tc>
        <w:tc>
          <w:tcPr>
            <w:tcW w:w="666" w:type="pct"/>
            <w:shd w:val="clear" w:color="auto" w:fill="auto"/>
            <w:vAlign w:val="center"/>
          </w:tcPr>
          <w:p w14:paraId="7870E39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shd w:val="clear" w:color="auto" w:fill="auto"/>
            <w:vAlign w:val="center"/>
          </w:tcPr>
          <w:p w14:paraId="1DD86D0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-5,10</w:t>
            </w:r>
          </w:p>
        </w:tc>
        <w:tc>
          <w:tcPr>
            <w:tcW w:w="501" w:type="pct"/>
            <w:shd w:val="clear" w:color="auto" w:fill="auto"/>
            <w:vAlign w:val="center"/>
          </w:tcPr>
          <w:p w14:paraId="12DB768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69D0A4E9" w14:textId="77777777" w:rsidTr="007D1218">
        <w:trPr>
          <w:trHeight w:val="20"/>
        </w:trPr>
        <w:tc>
          <w:tcPr>
            <w:tcW w:w="279" w:type="pct"/>
            <w:shd w:val="clear" w:color="auto" w:fill="auto"/>
            <w:vAlign w:val="center"/>
          </w:tcPr>
          <w:p w14:paraId="50E01BB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18</w:t>
            </w:r>
          </w:p>
        </w:tc>
        <w:tc>
          <w:tcPr>
            <w:tcW w:w="2295" w:type="pct"/>
            <w:shd w:val="clear" w:color="auto" w:fill="auto"/>
            <w:vAlign w:val="center"/>
          </w:tcPr>
          <w:p w14:paraId="40945097"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распределительных сетей в г. Архангельске для резервирования питающих центров (подключенно БРТП к ПС №1)</w:t>
            </w:r>
          </w:p>
        </w:tc>
        <w:tc>
          <w:tcPr>
            <w:tcW w:w="667" w:type="pct"/>
            <w:shd w:val="clear" w:color="auto" w:fill="auto"/>
            <w:vAlign w:val="center"/>
          </w:tcPr>
          <w:p w14:paraId="14E4762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18,03</w:t>
            </w:r>
          </w:p>
        </w:tc>
        <w:tc>
          <w:tcPr>
            <w:tcW w:w="666" w:type="pct"/>
            <w:shd w:val="clear" w:color="auto" w:fill="auto"/>
            <w:vAlign w:val="center"/>
          </w:tcPr>
          <w:p w14:paraId="1B9603C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shd w:val="clear" w:color="auto" w:fill="auto"/>
            <w:vAlign w:val="center"/>
          </w:tcPr>
          <w:p w14:paraId="651B869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-18,03</w:t>
            </w:r>
          </w:p>
        </w:tc>
        <w:tc>
          <w:tcPr>
            <w:tcW w:w="501" w:type="pct"/>
            <w:shd w:val="clear" w:color="auto" w:fill="auto"/>
            <w:vAlign w:val="center"/>
          </w:tcPr>
          <w:p w14:paraId="6C07298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23D62C4D" w14:textId="77777777" w:rsidTr="007D1218">
        <w:trPr>
          <w:trHeight w:val="20"/>
        </w:trPr>
        <w:tc>
          <w:tcPr>
            <w:tcW w:w="279" w:type="pct"/>
            <w:shd w:val="clear" w:color="auto" w:fill="auto"/>
            <w:vAlign w:val="center"/>
          </w:tcPr>
          <w:p w14:paraId="04537782"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19</w:t>
            </w:r>
          </w:p>
        </w:tc>
        <w:tc>
          <w:tcPr>
            <w:tcW w:w="2295" w:type="pct"/>
            <w:shd w:val="clear" w:color="auto" w:fill="auto"/>
            <w:vAlign w:val="center"/>
          </w:tcPr>
          <w:p w14:paraId="111C692E"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сетей в г. Северодвинске (КЛ-10 кВ от пс №27 (2 с.ш.) до РП-3 (1 с.ш.)</w:t>
            </w:r>
          </w:p>
        </w:tc>
        <w:tc>
          <w:tcPr>
            <w:tcW w:w="667" w:type="pct"/>
            <w:shd w:val="clear" w:color="auto" w:fill="auto"/>
            <w:vAlign w:val="center"/>
          </w:tcPr>
          <w:p w14:paraId="09FBD0F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5,81</w:t>
            </w:r>
          </w:p>
        </w:tc>
        <w:tc>
          <w:tcPr>
            <w:tcW w:w="666" w:type="pct"/>
            <w:shd w:val="clear" w:color="auto" w:fill="auto"/>
            <w:vAlign w:val="center"/>
          </w:tcPr>
          <w:p w14:paraId="1C8C89F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shd w:val="clear" w:color="auto" w:fill="auto"/>
            <w:vAlign w:val="center"/>
          </w:tcPr>
          <w:p w14:paraId="5695BAB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-5,81</w:t>
            </w:r>
          </w:p>
        </w:tc>
        <w:tc>
          <w:tcPr>
            <w:tcW w:w="501" w:type="pct"/>
            <w:shd w:val="clear" w:color="auto" w:fill="auto"/>
            <w:vAlign w:val="center"/>
          </w:tcPr>
          <w:p w14:paraId="4928231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53F2970C" w14:textId="77777777" w:rsidTr="007D1218">
        <w:trPr>
          <w:trHeight w:val="20"/>
        </w:trPr>
        <w:tc>
          <w:tcPr>
            <w:tcW w:w="279" w:type="pct"/>
            <w:shd w:val="clear" w:color="auto" w:fill="auto"/>
            <w:vAlign w:val="center"/>
          </w:tcPr>
          <w:p w14:paraId="6A6E59B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20</w:t>
            </w:r>
          </w:p>
        </w:tc>
        <w:tc>
          <w:tcPr>
            <w:tcW w:w="2295" w:type="pct"/>
            <w:shd w:val="clear" w:color="auto" w:fill="auto"/>
            <w:vAlign w:val="center"/>
          </w:tcPr>
          <w:p w14:paraId="2675AAB6"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сетей в г. Северодвинске (Дополнительная КЛ-10 кВ от пс №27 (2 с.ш.) до РП-3 (1 с.ш.)</w:t>
            </w:r>
          </w:p>
        </w:tc>
        <w:tc>
          <w:tcPr>
            <w:tcW w:w="667" w:type="pct"/>
            <w:shd w:val="clear" w:color="auto" w:fill="auto"/>
            <w:vAlign w:val="center"/>
          </w:tcPr>
          <w:p w14:paraId="0B22D60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12,45</w:t>
            </w:r>
          </w:p>
        </w:tc>
        <w:tc>
          <w:tcPr>
            <w:tcW w:w="666" w:type="pct"/>
            <w:shd w:val="clear" w:color="auto" w:fill="auto"/>
            <w:vAlign w:val="center"/>
          </w:tcPr>
          <w:p w14:paraId="527A3A3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shd w:val="clear" w:color="auto" w:fill="auto"/>
            <w:vAlign w:val="center"/>
          </w:tcPr>
          <w:p w14:paraId="3619129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-12,45</w:t>
            </w:r>
          </w:p>
        </w:tc>
        <w:tc>
          <w:tcPr>
            <w:tcW w:w="501" w:type="pct"/>
            <w:shd w:val="clear" w:color="auto" w:fill="auto"/>
            <w:vAlign w:val="center"/>
          </w:tcPr>
          <w:p w14:paraId="7AEC3D2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10EAF930" w14:textId="77777777" w:rsidTr="007D1218">
        <w:trPr>
          <w:trHeight w:val="306"/>
        </w:trPr>
        <w:tc>
          <w:tcPr>
            <w:tcW w:w="279" w:type="pct"/>
            <w:shd w:val="clear" w:color="auto" w:fill="auto"/>
            <w:vAlign w:val="center"/>
          </w:tcPr>
          <w:p w14:paraId="1C9982B3"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21</w:t>
            </w:r>
          </w:p>
        </w:tc>
        <w:tc>
          <w:tcPr>
            <w:tcW w:w="2295" w:type="pct"/>
            <w:shd w:val="clear" w:color="auto" w:fill="auto"/>
            <w:vAlign w:val="center"/>
          </w:tcPr>
          <w:p w14:paraId="4837D09D"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сетей в г. Северодвинске РП-3</w:t>
            </w:r>
          </w:p>
        </w:tc>
        <w:tc>
          <w:tcPr>
            <w:tcW w:w="667" w:type="pct"/>
            <w:shd w:val="clear" w:color="auto" w:fill="auto"/>
            <w:vAlign w:val="center"/>
          </w:tcPr>
          <w:p w14:paraId="204AEAB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11,03</w:t>
            </w:r>
          </w:p>
        </w:tc>
        <w:tc>
          <w:tcPr>
            <w:tcW w:w="666" w:type="pct"/>
            <w:shd w:val="clear" w:color="auto" w:fill="auto"/>
            <w:vAlign w:val="center"/>
          </w:tcPr>
          <w:p w14:paraId="751BDDA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shd w:val="clear" w:color="auto" w:fill="auto"/>
            <w:vAlign w:val="center"/>
          </w:tcPr>
          <w:p w14:paraId="491321B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-11,03</w:t>
            </w:r>
          </w:p>
        </w:tc>
        <w:tc>
          <w:tcPr>
            <w:tcW w:w="501" w:type="pct"/>
            <w:shd w:val="clear" w:color="auto" w:fill="auto"/>
            <w:vAlign w:val="center"/>
          </w:tcPr>
          <w:p w14:paraId="7E013F6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19BC6E06" w14:textId="77777777" w:rsidTr="007D1218">
        <w:trPr>
          <w:trHeight w:val="20"/>
        </w:trPr>
        <w:tc>
          <w:tcPr>
            <w:tcW w:w="279" w:type="pct"/>
            <w:shd w:val="clear" w:color="auto" w:fill="auto"/>
            <w:vAlign w:val="center"/>
          </w:tcPr>
          <w:p w14:paraId="21667018"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22</w:t>
            </w:r>
          </w:p>
        </w:tc>
        <w:tc>
          <w:tcPr>
            <w:tcW w:w="2295" w:type="pct"/>
            <w:shd w:val="clear" w:color="auto" w:fill="auto"/>
            <w:vAlign w:val="center"/>
          </w:tcPr>
          <w:p w14:paraId="71E71165"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ССПИ ПС 110кВ Холмогоры, Бринноволжск и Орлецы ПО "АЗС" и ПС и Сольвычегодск ПО "КЭС"</w:t>
            </w:r>
          </w:p>
        </w:tc>
        <w:tc>
          <w:tcPr>
            <w:tcW w:w="667" w:type="pct"/>
            <w:shd w:val="clear" w:color="auto" w:fill="auto"/>
            <w:vAlign w:val="center"/>
          </w:tcPr>
          <w:p w14:paraId="4893573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5,33</w:t>
            </w:r>
          </w:p>
        </w:tc>
        <w:tc>
          <w:tcPr>
            <w:tcW w:w="666" w:type="pct"/>
            <w:shd w:val="clear" w:color="auto" w:fill="auto"/>
            <w:vAlign w:val="center"/>
          </w:tcPr>
          <w:p w14:paraId="5786894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shd w:val="clear" w:color="auto" w:fill="auto"/>
            <w:vAlign w:val="center"/>
          </w:tcPr>
          <w:p w14:paraId="5F4CC1D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-5,33</w:t>
            </w:r>
          </w:p>
        </w:tc>
        <w:tc>
          <w:tcPr>
            <w:tcW w:w="501" w:type="pct"/>
            <w:shd w:val="clear" w:color="auto" w:fill="auto"/>
            <w:vAlign w:val="center"/>
          </w:tcPr>
          <w:p w14:paraId="1EB4D0D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35F6E86B" w14:textId="77777777" w:rsidTr="007D1218">
        <w:trPr>
          <w:trHeight w:val="20"/>
        </w:trPr>
        <w:tc>
          <w:tcPr>
            <w:tcW w:w="279" w:type="pct"/>
            <w:shd w:val="clear" w:color="auto" w:fill="auto"/>
            <w:vAlign w:val="center"/>
          </w:tcPr>
          <w:p w14:paraId="6CD58C35"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23</w:t>
            </w:r>
          </w:p>
        </w:tc>
        <w:tc>
          <w:tcPr>
            <w:tcW w:w="2295" w:type="pct"/>
            <w:shd w:val="clear" w:color="auto" w:fill="auto"/>
            <w:vAlign w:val="center"/>
          </w:tcPr>
          <w:p w14:paraId="5770B7A7"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АСДУ ПС "Каргопаль", "СПТФ", "Шалакуша", "Подрезовская" ПО "ПЭС" и ПС "Легенда" ПО "КЭС" для реализации программы ССПИ 2015</w:t>
            </w:r>
          </w:p>
        </w:tc>
        <w:tc>
          <w:tcPr>
            <w:tcW w:w="667" w:type="pct"/>
            <w:shd w:val="clear" w:color="auto" w:fill="auto"/>
            <w:vAlign w:val="center"/>
          </w:tcPr>
          <w:p w14:paraId="1A4258D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1,18</w:t>
            </w:r>
          </w:p>
        </w:tc>
        <w:tc>
          <w:tcPr>
            <w:tcW w:w="666" w:type="pct"/>
            <w:shd w:val="clear" w:color="auto" w:fill="auto"/>
            <w:vAlign w:val="center"/>
          </w:tcPr>
          <w:p w14:paraId="7E55E08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shd w:val="clear" w:color="auto" w:fill="auto"/>
            <w:vAlign w:val="center"/>
          </w:tcPr>
          <w:p w14:paraId="3F947BE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-1,18</w:t>
            </w:r>
          </w:p>
        </w:tc>
        <w:tc>
          <w:tcPr>
            <w:tcW w:w="501" w:type="pct"/>
            <w:shd w:val="clear" w:color="auto" w:fill="auto"/>
            <w:vAlign w:val="center"/>
          </w:tcPr>
          <w:p w14:paraId="3E614DE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0B0959B9" w14:textId="77777777" w:rsidTr="007D1218">
        <w:trPr>
          <w:trHeight w:val="20"/>
        </w:trPr>
        <w:tc>
          <w:tcPr>
            <w:tcW w:w="279" w:type="pct"/>
            <w:shd w:val="clear" w:color="auto" w:fill="auto"/>
            <w:vAlign w:val="center"/>
          </w:tcPr>
          <w:p w14:paraId="5C3F259D"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24</w:t>
            </w:r>
          </w:p>
        </w:tc>
        <w:tc>
          <w:tcPr>
            <w:tcW w:w="2295" w:type="pct"/>
            <w:shd w:val="clear" w:color="auto" w:fill="auto"/>
            <w:vAlign w:val="center"/>
          </w:tcPr>
          <w:p w14:paraId="7D92E294"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первичного оборудования АСДУ подстанции ПС-110/10 кВ №2 "Привокзальная"</w:t>
            </w:r>
          </w:p>
        </w:tc>
        <w:tc>
          <w:tcPr>
            <w:tcW w:w="667" w:type="pct"/>
            <w:shd w:val="clear" w:color="auto" w:fill="auto"/>
            <w:vAlign w:val="center"/>
          </w:tcPr>
          <w:p w14:paraId="070B533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1,30</w:t>
            </w:r>
          </w:p>
        </w:tc>
        <w:tc>
          <w:tcPr>
            <w:tcW w:w="666" w:type="pct"/>
            <w:shd w:val="clear" w:color="auto" w:fill="auto"/>
            <w:vAlign w:val="center"/>
          </w:tcPr>
          <w:p w14:paraId="5883F37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shd w:val="clear" w:color="auto" w:fill="auto"/>
            <w:vAlign w:val="center"/>
          </w:tcPr>
          <w:p w14:paraId="591F121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-1,30</w:t>
            </w:r>
          </w:p>
        </w:tc>
        <w:tc>
          <w:tcPr>
            <w:tcW w:w="501" w:type="pct"/>
            <w:shd w:val="clear" w:color="auto" w:fill="auto"/>
            <w:vAlign w:val="center"/>
          </w:tcPr>
          <w:p w14:paraId="1804CBC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109F3039" w14:textId="77777777" w:rsidTr="007D1218">
        <w:trPr>
          <w:trHeight w:val="20"/>
        </w:trPr>
        <w:tc>
          <w:tcPr>
            <w:tcW w:w="279" w:type="pct"/>
            <w:shd w:val="clear" w:color="auto" w:fill="auto"/>
            <w:vAlign w:val="center"/>
          </w:tcPr>
          <w:p w14:paraId="00C3C0F0"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25</w:t>
            </w:r>
          </w:p>
        </w:tc>
        <w:tc>
          <w:tcPr>
            <w:tcW w:w="2295" w:type="pct"/>
            <w:shd w:val="clear" w:color="auto" w:fill="auto"/>
            <w:vAlign w:val="center"/>
          </w:tcPr>
          <w:p w14:paraId="70CD6989"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первичного оборудования АСДУ подстанции №1</w:t>
            </w:r>
          </w:p>
        </w:tc>
        <w:tc>
          <w:tcPr>
            <w:tcW w:w="667" w:type="pct"/>
            <w:shd w:val="clear" w:color="auto" w:fill="auto"/>
            <w:vAlign w:val="center"/>
          </w:tcPr>
          <w:p w14:paraId="1356AF6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2,10</w:t>
            </w:r>
          </w:p>
        </w:tc>
        <w:tc>
          <w:tcPr>
            <w:tcW w:w="666" w:type="pct"/>
            <w:shd w:val="clear" w:color="auto" w:fill="auto"/>
            <w:vAlign w:val="center"/>
          </w:tcPr>
          <w:p w14:paraId="7F92A59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shd w:val="clear" w:color="auto" w:fill="auto"/>
            <w:vAlign w:val="center"/>
          </w:tcPr>
          <w:p w14:paraId="37E7F9D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-2,10</w:t>
            </w:r>
          </w:p>
        </w:tc>
        <w:tc>
          <w:tcPr>
            <w:tcW w:w="501" w:type="pct"/>
            <w:shd w:val="clear" w:color="auto" w:fill="auto"/>
            <w:vAlign w:val="center"/>
          </w:tcPr>
          <w:p w14:paraId="5968480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13869214" w14:textId="77777777" w:rsidTr="007D1218">
        <w:trPr>
          <w:trHeight w:val="20"/>
        </w:trPr>
        <w:tc>
          <w:tcPr>
            <w:tcW w:w="279" w:type="pct"/>
            <w:shd w:val="clear" w:color="auto" w:fill="auto"/>
            <w:vAlign w:val="center"/>
          </w:tcPr>
          <w:p w14:paraId="4609B6B9"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26</w:t>
            </w:r>
          </w:p>
        </w:tc>
        <w:tc>
          <w:tcPr>
            <w:tcW w:w="2295" w:type="pct"/>
            <w:shd w:val="clear" w:color="auto" w:fill="auto"/>
            <w:vAlign w:val="center"/>
          </w:tcPr>
          <w:p w14:paraId="7DB3C40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первичного оборудования АСДУ подстанции "Чаллино"</w:t>
            </w:r>
          </w:p>
        </w:tc>
        <w:tc>
          <w:tcPr>
            <w:tcW w:w="667" w:type="pct"/>
            <w:shd w:val="clear" w:color="auto" w:fill="auto"/>
            <w:vAlign w:val="center"/>
          </w:tcPr>
          <w:p w14:paraId="74732A4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1,35</w:t>
            </w:r>
          </w:p>
        </w:tc>
        <w:tc>
          <w:tcPr>
            <w:tcW w:w="666" w:type="pct"/>
            <w:shd w:val="clear" w:color="auto" w:fill="auto"/>
            <w:vAlign w:val="center"/>
          </w:tcPr>
          <w:p w14:paraId="012B11B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shd w:val="clear" w:color="auto" w:fill="auto"/>
            <w:vAlign w:val="center"/>
          </w:tcPr>
          <w:p w14:paraId="6C53341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-1,35</w:t>
            </w:r>
          </w:p>
        </w:tc>
        <w:tc>
          <w:tcPr>
            <w:tcW w:w="501" w:type="pct"/>
            <w:shd w:val="clear" w:color="auto" w:fill="auto"/>
            <w:vAlign w:val="center"/>
          </w:tcPr>
          <w:p w14:paraId="4F01CF9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306AA285" w14:textId="77777777" w:rsidTr="007D1218">
        <w:trPr>
          <w:trHeight w:val="20"/>
        </w:trPr>
        <w:tc>
          <w:tcPr>
            <w:tcW w:w="279" w:type="pct"/>
            <w:shd w:val="clear" w:color="auto" w:fill="auto"/>
            <w:vAlign w:val="center"/>
          </w:tcPr>
          <w:p w14:paraId="2C9ECD27"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27</w:t>
            </w:r>
          </w:p>
        </w:tc>
        <w:tc>
          <w:tcPr>
            <w:tcW w:w="2295" w:type="pct"/>
            <w:shd w:val="clear" w:color="auto" w:fill="auto"/>
            <w:vAlign w:val="center"/>
          </w:tcPr>
          <w:p w14:paraId="63311A5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первичного оборудования АСДУ подстанции "Емецк"</w:t>
            </w:r>
          </w:p>
        </w:tc>
        <w:tc>
          <w:tcPr>
            <w:tcW w:w="667" w:type="pct"/>
            <w:shd w:val="clear" w:color="auto" w:fill="auto"/>
            <w:vAlign w:val="center"/>
          </w:tcPr>
          <w:p w14:paraId="6DCD9A1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2,34</w:t>
            </w:r>
          </w:p>
        </w:tc>
        <w:tc>
          <w:tcPr>
            <w:tcW w:w="666" w:type="pct"/>
            <w:shd w:val="clear" w:color="auto" w:fill="auto"/>
            <w:vAlign w:val="center"/>
          </w:tcPr>
          <w:p w14:paraId="039DF7B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shd w:val="clear" w:color="auto" w:fill="auto"/>
            <w:vAlign w:val="center"/>
          </w:tcPr>
          <w:p w14:paraId="5E3515B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-2,34</w:t>
            </w:r>
          </w:p>
        </w:tc>
        <w:tc>
          <w:tcPr>
            <w:tcW w:w="501" w:type="pct"/>
            <w:shd w:val="clear" w:color="auto" w:fill="auto"/>
            <w:vAlign w:val="center"/>
          </w:tcPr>
          <w:p w14:paraId="358E554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14F08B83" w14:textId="77777777" w:rsidTr="007D1218">
        <w:trPr>
          <w:trHeight w:val="20"/>
        </w:trPr>
        <w:tc>
          <w:tcPr>
            <w:tcW w:w="279" w:type="pct"/>
            <w:shd w:val="clear" w:color="auto" w:fill="auto"/>
            <w:vAlign w:val="center"/>
          </w:tcPr>
          <w:p w14:paraId="05E9895C"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lastRenderedPageBreak/>
              <w:t>28</w:t>
            </w:r>
          </w:p>
        </w:tc>
        <w:tc>
          <w:tcPr>
            <w:tcW w:w="2295" w:type="pct"/>
            <w:shd w:val="clear" w:color="auto" w:fill="auto"/>
            <w:vAlign w:val="center"/>
          </w:tcPr>
          <w:p w14:paraId="6B473502"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автоматизированной системы контроля удельного расхода топлива (АС КУРТ) ДГУ Мезенской ДЭС</w:t>
            </w:r>
          </w:p>
        </w:tc>
        <w:tc>
          <w:tcPr>
            <w:tcW w:w="667" w:type="pct"/>
            <w:shd w:val="clear" w:color="auto" w:fill="auto"/>
            <w:vAlign w:val="center"/>
          </w:tcPr>
          <w:p w14:paraId="25C97C7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0,55</w:t>
            </w:r>
          </w:p>
        </w:tc>
        <w:tc>
          <w:tcPr>
            <w:tcW w:w="666" w:type="pct"/>
            <w:shd w:val="clear" w:color="auto" w:fill="auto"/>
            <w:vAlign w:val="center"/>
          </w:tcPr>
          <w:p w14:paraId="3DB8F36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shd w:val="clear" w:color="auto" w:fill="auto"/>
            <w:vAlign w:val="center"/>
          </w:tcPr>
          <w:p w14:paraId="7B5F11F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-0,55</w:t>
            </w:r>
          </w:p>
        </w:tc>
        <w:tc>
          <w:tcPr>
            <w:tcW w:w="501" w:type="pct"/>
            <w:shd w:val="clear" w:color="auto" w:fill="auto"/>
            <w:vAlign w:val="center"/>
          </w:tcPr>
          <w:p w14:paraId="0940C5C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737C6454" w14:textId="77777777" w:rsidTr="007D1218">
        <w:trPr>
          <w:trHeight w:val="20"/>
        </w:trPr>
        <w:tc>
          <w:tcPr>
            <w:tcW w:w="279" w:type="pct"/>
            <w:shd w:val="clear" w:color="auto" w:fill="auto"/>
            <w:vAlign w:val="center"/>
          </w:tcPr>
          <w:p w14:paraId="6B24CBBF" w14:textId="77777777" w:rsidR="000A4099" w:rsidRPr="000B6E49" w:rsidRDefault="000A4099" w:rsidP="000B6E49">
            <w:pPr>
              <w:jc w:val="center"/>
              <w:rPr>
                <w:rFonts w:ascii="Myriad Pro" w:eastAsia="Times New Roman" w:hAnsi="Myriad Pro"/>
                <w:color w:val="000000"/>
                <w:sz w:val="18"/>
                <w:szCs w:val="18"/>
                <w:lang w:eastAsia="ru-RU"/>
              </w:rPr>
            </w:pPr>
            <w:r w:rsidRPr="000B6E49">
              <w:rPr>
                <w:rFonts w:ascii="Myriad Pro" w:eastAsia="Times New Roman" w:hAnsi="Myriad Pro"/>
                <w:color w:val="000000"/>
                <w:sz w:val="18"/>
                <w:szCs w:val="18"/>
                <w:lang w:eastAsia="ru-RU"/>
              </w:rPr>
              <w:t>29</w:t>
            </w:r>
          </w:p>
        </w:tc>
        <w:tc>
          <w:tcPr>
            <w:tcW w:w="2295" w:type="pct"/>
            <w:shd w:val="clear" w:color="auto" w:fill="auto"/>
            <w:vAlign w:val="center"/>
          </w:tcPr>
          <w:p w14:paraId="7DA9503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Замена дизель-генератора на Мезенской ДЭС</w:t>
            </w:r>
          </w:p>
        </w:tc>
        <w:tc>
          <w:tcPr>
            <w:tcW w:w="667" w:type="pct"/>
            <w:shd w:val="clear" w:color="auto" w:fill="auto"/>
            <w:vAlign w:val="center"/>
          </w:tcPr>
          <w:p w14:paraId="6376B16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0,88</w:t>
            </w:r>
          </w:p>
        </w:tc>
        <w:tc>
          <w:tcPr>
            <w:tcW w:w="666" w:type="pct"/>
            <w:shd w:val="clear" w:color="auto" w:fill="auto"/>
            <w:vAlign w:val="center"/>
          </w:tcPr>
          <w:p w14:paraId="5B81C15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592" w:type="pct"/>
            <w:shd w:val="clear" w:color="auto" w:fill="auto"/>
            <w:vAlign w:val="center"/>
          </w:tcPr>
          <w:p w14:paraId="1BE42F6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-0,88</w:t>
            </w:r>
          </w:p>
        </w:tc>
        <w:tc>
          <w:tcPr>
            <w:tcW w:w="501" w:type="pct"/>
            <w:shd w:val="clear" w:color="auto" w:fill="auto"/>
            <w:vAlign w:val="center"/>
          </w:tcPr>
          <w:p w14:paraId="1BFA7C3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694BC554" w14:textId="77777777" w:rsidTr="007D1218">
        <w:trPr>
          <w:trHeight w:val="20"/>
        </w:trPr>
        <w:tc>
          <w:tcPr>
            <w:tcW w:w="279" w:type="pct"/>
            <w:shd w:val="clear" w:color="auto" w:fill="auto"/>
            <w:vAlign w:val="center"/>
          </w:tcPr>
          <w:p w14:paraId="0621F19D" w14:textId="77777777" w:rsidR="000A4099" w:rsidRPr="000B6E49" w:rsidRDefault="000A4099" w:rsidP="000B6E49">
            <w:pPr>
              <w:spacing w:after="0" w:line="240" w:lineRule="auto"/>
              <w:jc w:val="center"/>
              <w:rPr>
                <w:rFonts w:ascii="Myriad Pro" w:hAnsi="Myriad Pro"/>
                <w:b/>
                <w:sz w:val="18"/>
                <w:szCs w:val="18"/>
                <w:lang w:eastAsia="ru-RU"/>
              </w:rPr>
            </w:pPr>
          </w:p>
        </w:tc>
        <w:tc>
          <w:tcPr>
            <w:tcW w:w="2295" w:type="pct"/>
            <w:shd w:val="clear" w:color="auto" w:fill="auto"/>
            <w:vAlign w:val="center"/>
          </w:tcPr>
          <w:p w14:paraId="5F3EDAB1" w14:textId="77777777" w:rsidR="000A4099" w:rsidRPr="000B6E49" w:rsidRDefault="000A4099" w:rsidP="000B6E49">
            <w:pPr>
              <w:spacing w:after="0" w:line="240" w:lineRule="auto"/>
              <w:rPr>
                <w:rFonts w:ascii="Myriad Pro" w:hAnsi="Myriad Pro"/>
                <w:b/>
                <w:sz w:val="18"/>
                <w:szCs w:val="18"/>
                <w:lang w:eastAsia="ru-RU"/>
              </w:rPr>
            </w:pPr>
            <w:r w:rsidRPr="000B6E49">
              <w:rPr>
                <w:rFonts w:ascii="Myriad Pro" w:hAnsi="Myriad Pro"/>
                <w:b/>
                <w:sz w:val="18"/>
                <w:szCs w:val="18"/>
                <w:lang w:eastAsia="ru-RU"/>
              </w:rPr>
              <w:t>Всего по инвестиционным проектам</w:t>
            </w:r>
          </w:p>
        </w:tc>
        <w:tc>
          <w:tcPr>
            <w:tcW w:w="667" w:type="pct"/>
            <w:shd w:val="clear" w:color="auto" w:fill="auto"/>
            <w:vAlign w:val="center"/>
          </w:tcPr>
          <w:p w14:paraId="09589D28" w14:textId="77777777" w:rsidR="000A4099" w:rsidRPr="000B6E49" w:rsidRDefault="000A4099" w:rsidP="000B6E49">
            <w:pPr>
              <w:spacing w:after="0" w:line="240" w:lineRule="auto"/>
              <w:jc w:val="center"/>
              <w:rPr>
                <w:rFonts w:ascii="Myriad Pro" w:hAnsi="Myriad Pro"/>
                <w:b/>
                <w:sz w:val="18"/>
                <w:szCs w:val="18"/>
                <w:lang w:eastAsia="ru-RU"/>
              </w:rPr>
            </w:pPr>
            <w:r w:rsidRPr="000B6E49">
              <w:rPr>
                <w:rFonts w:ascii="Myriad Pro" w:hAnsi="Myriad Pro"/>
                <w:b/>
                <w:sz w:val="18"/>
                <w:szCs w:val="18"/>
                <w:lang w:eastAsia="ru-RU"/>
              </w:rPr>
              <w:t>627,87</w:t>
            </w:r>
          </w:p>
        </w:tc>
        <w:tc>
          <w:tcPr>
            <w:tcW w:w="666" w:type="pct"/>
            <w:shd w:val="clear" w:color="auto" w:fill="auto"/>
            <w:vAlign w:val="center"/>
          </w:tcPr>
          <w:p w14:paraId="2791CDBE" w14:textId="77777777" w:rsidR="000A4099" w:rsidRPr="000B6E49" w:rsidRDefault="000A4099" w:rsidP="000B6E49">
            <w:pPr>
              <w:spacing w:after="0" w:line="240" w:lineRule="auto"/>
              <w:jc w:val="center"/>
              <w:rPr>
                <w:rFonts w:ascii="Myriad Pro" w:hAnsi="Myriad Pro"/>
                <w:b/>
                <w:sz w:val="18"/>
                <w:szCs w:val="18"/>
                <w:lang w:eastAsia="ru-RU"/>
              </w:rPr>
            </w:pPr>
            <w:r w:rsidRPr="000B6E49">
              <w:rPr>
                <w:rFonts w:ascii="Myriad Pro" w:hAnsi="Myriad Pro"/>
                <w:b/>
                <w:sz w:val="18"/>
                <w:szCs w:val="18"/>
                <w:lang w:eastAsia="ru-RU"/>
              </w:rPr>
              <w:t>252,20</w:t>
            </w:r>
          </w:p>
        </w:tc>
        <w:tc>
          <w:tcPr>
            <w:tcW w:w="592" w:type="pct"/>
            <w:shd w:val="clear" w:color="auto" w:fill="auto"/>
            <w:vAlign w:val="center"/>
          </w:tcPr>
          <w:p w14:paraId="1F8EAD12" w14:textId="77777777" w:rsidR="000A4099" w:rsidRPr="000B6E49" w:rsidRDefault="000A4099" w:rsidP="000B6E49">
            <w:pPr>
              <w:spacing w:after="0" w:line="240" w:lineRule="auto"/>
              <w:jc w:val="center"/>
              <w:rPr>
                <w:rFonts w:ascii="Myriad Pro" w:hAnsi="Myriad Pro"/>
                <w:b/>
                <w:sz w:val="18"/>
                <w:szCs w:val="18"/>
                <w:lang w:eastAsia="ru-RU"/>
              </w:rPr>
            </w:pPr>
            <w:r w:rsidRPr="000B6E49">
              <w:rPr>
                <w:rFonts w:ascii="Myriad Pro" w:hAnsi="Myriad Pro"/>
                <w:b/>
                <w:sz w:val="18"/>
                <w:szCs w:val="18"/>
                <w:lang w:eastAsia="ru-RU"/>
              </w:rPr>
              <w:t>-375,66</w:t>
            </w:r>
          </w:p>
        </w:tc>
        <w:tc>
          <w:tcPr>
            <w:tcW w:w="501" w:type="pct"/>
            <w:shd w:val="clear" w:color="auto" w:fill="auto"/>
            <w:vAlign w:val="center"/>
          </w:tcPr>
          <w:p w14:paraId="3F92441C" w14:textId="77777777" w:rsidR="000A4099" w:rsidRPr="000B6E49" w:rsidRDefault="000A4099" w:rsidP="000B6E49">
            <w:pPr>
              <w:spacing w:after="0" w:line="240" w:lineRule="auto"/>
              <w:jc w:val="center"/>
              <w:rPr>
                <w:rFonts w:ascii="Myriad Pro" w:hAnsi="Myriad Pro"/>
                <w:b/>
                <w:sz w:val="18"/>
                <w:szCs w:val="18"/>
                <w:lang w:eastAsia="ru-RU"/>
              </w:rPr>
            </w:pPr>
            <w:r w:rsidRPr="000B6E49">
              <w:rPr>
                <w:rFonts w:ascii="Myriad Pro" w:hAnsi="Myriad Pro"/>
                <w:b/>
                <w:sz w:val="18"/>
                <w:szCs w:val="18"/>
                <w:lang w:eastAsia="ru-RU"/>
              </w:rPr>
              <w:t>-60%</w:t>
            </w:r>
          </w:p>
        </w:tc>
      </w:tr>
    </w:tbl>
    <w:p w14:paraId="1ADE1B95" w14:textId="77777777" w:rsidR="000A4099" w:rsidRPr="000B6E49" w:rsidRDefault="000A4099" w:rsidP="00341D2B">
      <w:pPr>
        <w:pStyle w:val="2f6"/>
        <w:rPr>
          <w:lang w:eastAsia="ru-RU"/>
        </w:rPr>
      </w:pPr>
      <w:r w:rsidRPr="000B6E49">
        <w:rPr>
          <w:lang w:eastAsia="ru-RU"/>
        </w:rPr>
        <w:t>Корректировка 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по формуле 9 (в редакции от 18.03.2015):</w:t>
      </w:r>
    </w:p>
    <w:p w14:paraId="55D4E477" w14:textId="77777777" w:rsidR="000A4099" w:rsidRPr="000B6E49" w:rsidRDefault="000A4099" w:rsidP="000A4099">
      <w:pPr>
        <w:widowControl w:val="0"/>
        <w:autoSpaceDE w:val="0"/>
        <w:autoSpaceDN w:val="0"/>
        <w:adjustRightInd w:val="0"/>
        <w:spacing w:after="0" w:line="360" w:lineRule="auto"/>
        <w:jc w:val="center"/>
        <w:rPr>
          <w:rFonts w:ascii="Myriad Pro" w:hAnsi="Myriad Pro"/>
          <w:sz w:val="26"/>
          <w:szCs w:val="26"/>
        </w:rPr>
      </w:pPr>
      <w:r w:rsidRPr="000B6E49">
        <w:rPr>
          <w:rFonts w:ascii="Myriad Pro" w:hAnsi="Myriad Pro"/>
          <w:noProof/>
          <w:position w:val="-30"/>
          <w:lang w:eastAsia="ru-RU"/>
        </w:rPr>
        <w:drawing>
          <wp:inline distT="0" distB="0" distL="0" distR="0" wp14:anchorId="7D6B0EC7" wp14:editId="3D9B2785">
            <wp:extent cx="2905125" cy="533400"/>
            <wp:effectExtent l="0" t="0" r="9525" b="0"/>
            <wp:docPr id="495" name="Рисунок 39" descr="base_1_179103_328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descr="base_1_179103_32808"/>
                    <pic:cNvPicPr preferRelativeResize="0">
                      <a:picLocks noChangeArrowheads="1"/>
                    </pic:cNvPicPr>
                  </pic:nvPicPr>
                  <pic:blipFill>
                    <a:blip r:embed="rId13" cstate="print"/>
                    <a:srcRect/>
                    <a:stretch>
                      <a:fillRect/>
                    </a:stretch>
                  </pic:blipFill>
                  <pic:spPr bwMode="auto">
                    <a:xfrm>
                      <a:off x="0" y="0"/>
                      <a:ext cx="2905125" cy="533400"/>
                    </a:xfrm>
                    <a:prstGeom prst="rect">
                      <a:avLst/>
                    </a:prstGeom>
                    <a:noFill/>
                    <a:ln w="9525">
                      <a:noFill/>
                      <a:miter lim="800000"/>
                      <a:headEnd/>
                      <a:tailEnd/>
                    </a:ln>
                  </pic:spPr>
                </pic:pic>
              </a:graphicData>
            </a:graphic>
          </wp:inline>
        </w:drawing>
      </w:r>
      <w:r w:rsidRPr="000B6E49">
        <w:rPr>
          <w:rFonts w:ascii="Myriad Pro" w:hAnsi="Myriad Pro"/>
          <w:sz w:val="26"/>
          <w:szCs w:val="26"/>
        </w:rPr>
        <w:t xml:space="preserve"> (9),</w:t>
      </w:r>
    </w:p>
    <w:p w14:paraId="634D920E" w14:textId="77777777" w:rsidR="000A4099" w:rsidRPr="000B6E49" w:rsidRDefault="000A4099" w:rsidP="00341D2B">
      <w:pPr>
        <w:pStyle w:val="2f6"/>
      </w:pPr>
      <w:r w:rsidRPr="000B6E49">
        <w:t>где:</w:t>
      </w:r>
    </w:p>
    <w:p w14:paraId="31E90159" w14:textId="77777777" w:rsidR="000A4099" w:rsidRPr="000B6E49" w:rsidRDefault="000A4099" w:rsidP="00341D2B">
      <w:pPr>
        <w:pStyle w:val="2f6"/>
      </w:pPr>
      <w:r w:rsidRPr="000B6E49">
        <w:rPr>
          <w:noProof/>
          <w:position w:val="-9"/>
          <w:lang w:eastAsia="ru-RU"/>
        </w:rPr>
        <w:drawing>
          <wp:inline distT="0" distB="0" distL="0" distR="0" wp14:anchorId="4704FB7D" wp14:editId="0447EAC4">
            <wp:extent cx="447675" cy="266700"/>
            <wp:effectExtent l="0" t="0" r="0" b="0"/>
            <wp:docPr id="499" name="Рисунок 41" descr="base_1_179103_328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base_1_179103_32809"/>
                    <pic:cNvPicPr preferRelativeResize="0">
                      <a:picLocks noChangeArrowheads="1"/>
                    </pic:cNvPicPr>
                  </pic:nvPicPr>
                  <pic:blipFill>
                    <a:blip r:embed="rId73" cstate="print"/>
                    <a:srcRect/>
                    <a:stretch>
                      <a:fillRect/>
                    </a:stretch>
                  </pic:blipFill>
                  <pic:spPr bwMode="auto">
                    <a:xfrm>
                      <a:off x="0" y="0"/>
                      <a:ext cx="447675" cy="266700"/>
                    </a:xfrm>
                    <a:prstGeom prst="rect">
                      <a:avLst/>
                    </a:prstGeom>
                    <a:noFill/>
                    <a:ln w="9525">
                      <a:noFill/>
                      <a:miter lim="800000"/>
                      <a:headEnd/>
                      <a:tailEnd/>
                    </a:ln>
                  </pic:spPr>
                </pic:pic>
              </a:graphicData>
            </a:graphic>
          </wp:inline>
        </w:drawing>
      </w:r>
      <w:r w:rsidRPr="000B6E49">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52E57A23" w14:textId="77777777" w:rsidR="000A4099" w:rsidRPr="000B6E49" w:rsidRDefault="000A4099" w:rsidP="00341D2B">
      <w:pPr>
        <w:pStyle w:val="2f6"/>
      </w:pPr>
      <w:r w:rsidRPr="000B6E49">
        <w:rPr>
          <w:noProof/>
          <w:position w:val="-9"/>
          <w:lang w:eastAsia="ru-RU"/>
        </w:rPr>
        <w:drawing>
          <wp:inline distT="0" distB="0" distL="0" distR="0" wp14:anchorId="5D6C5FD2" wp14:editId="560625B0">
            <wp:extent cx="514350" cy="266700"/>
            <wp:effectExtent l="0" t="0" r="0" b="0"/>
            <wp:docPr id="498" name="Рисунок 42" descr="base_1_179103_328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base_1_179103_32810"/>
                    <pic:cNvPicPr preferRelativeResize="0">
                      <a:picLocks noChangeArrowheads="1"/>
                    </pic:cNvPicPr>
                  </pic:nvPicPr>
                  <pic:blipFill>
                    <a:blip r:embed="rId74" cstate="print"/>
                    <a:srcRect/>
                    <a:stretch>
                      <a:fillRect/>
                    </a:stretch>
                  </pic:blipFill>
                  <pic:spPr bwMode="auto">
                    <a:xfrm>
                      <a:off x="0" y="0"/>
                      <a:ext cx="514350" cy="266700"/>
                    </a:xfrm>
                    <a:prstGeom prst="rect">
                      <a:avLst/>
                    </a:prstGeom>
                    <a:noFill/>
                    <a:ln w="9525">
                      <a:noFill/>
                      <a:miter lim="800000"/>
                      <a:headEnd/>
                      <a:tailEnd/>
                    </a:ln>
                  </pic:spPr>
                </pic:pic>
              </a:graphicData>
            </a:graphic>
          </wp:inline>
        </w:drawing>
      </w:r>
      <w:r w:rsidRPr="000B6E49">
        <w:t xml:space="preserve"> - инвестиционная программа, утвержденная на (i-2)-ой год долгосрочного периода регулирования;</w:t>
      </w:r>
    </w:p>
    <w:p w14:paraId="488B8381" w14:textId="77777777" w:rsidR="000A4099" w:rsidRPr="000B6E49" w:rsidRDefault="000A4099" w:rsidP="00341D2B">
      <w:pPr>
        <w:pStyle w:val="2f6"/>
        <w:rPr>
          <w:rFonts w:cs="Arial"/>
        </w:rPr>
      </w:pPr>
      <w:r w:rsidRPr="000B6E49">
        <w:rPr>
          <w:rFonts w:cs="Arial"/>
        </w:rPr>
        <w:t xml:space="preserve">В случае, если договорная схема распределительной сетевой компании предполагает взаиморасчет по одноставочному тарифу, величина </w:t>
      </w:r>
      <w:r w:rsidRPr="000B6E49">
        <w:rPr>
          <w:rFonts w:cs="Arial"/>
          <w:noProof/>
          <w:position w:val="-8"/>
          <w:lang w:eastAsia="ru-RU"/>
        </w:rPr>
        <w:drawing>
          <wp:inline distT="0" distB="0" distL="0" distR="0" wp14:anchorId="50458E79" wp14:editId="44E0AB87">
            <wp:extent cx="462915" cy="237490"/>
            <wp:effectExtent l="0" t="0" r="0" b="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62915" cy="237490"/>
                    </a:xfrm>
                    <a:prstGeom prst="rect">
                      <a:avLst/>
                    </a:prstGeom>
                    <a:noFill/>
                    <a:ln>
                      <a:noFill/>
                    </a:ln>
                  </pic:spPr>
                </pic:pic>
              </a:graphicData>
            </a:graphic>
          </wp:inline>
        </w:drawing>
      </w:r>
      <w:r w:rsidRPr="000B6E49">
        <w:rPr>
          <w:rFonts w:cs="Arial"/>
        </w:rPr>
        <w:t xml:space="preserve"> принимается равной расчетному значению </w:t>
      </w:r>
      <w:r w:rsidRPr="000B6E49">
        <w:rPr>
          <w:rFonts w:cs="Arial"/>
          <w:noProof/>
          <w:position w:val="-8"/>
          <w:lang w:eastAsia="ru-RU"/>
        </w:rPr>
        <w:drawing>
          <wp:inline distT="0" distB="0" distL="0" distR="0" wp14:anchorId="61017234" wp14:editId="7A2124AB">
            <wp:extent cx="700405" cy="23749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700405" cy="237490"/>
                    </a:xfrm>
                    <a:prstGeom prst="rect">
                      <a:avLst/>
                    </a:prstGeom>
                    <a:noFill/>
                    <a:ln>
                      <a:noFill/>
                    </a:ln>
                  </pic:spPr>
                </pic:pic>
              </a:graphicData>
            </a:graphic>
          </wp:inline>
        </w:drawing>
      </w:r>
      <w:r w:rsidRPr="000B6E49">
        <w:rPr>
          <w:rFonts w:cs="Arial"/>
        </w:rPr>
        <w:t>, определяемому с учетом изменения полезного отпуска по формуле (10):</w:t>
      </w:r>
    </w:p>
    <w:p w14:paraId="2B40D032" w14:textId="77777777" w:rsidR="000A4099" w:rsidRPr="000B6E49" w:rsidRDefault="000A4099" w:rsidP="000A4099">
      <w:pPr>
        <w:autoSpaceDE w:val="0"/>
        <w:autoSpaceDN w:val="0"/>
        <w:adjustRightInd w:val="0"/>
        <w:spacing w:after="0" w:line="360" w:lineRule="auto"/>
        <w:jc w:val="center"/>
        <w:rPr>
          <w:rFonts w:ascii="Myriad Pro" w:hAnsi="Myriad Pro" w:cs="Arial"/>
          <w:sz w:val="26"/>
          <w:szCs w:val="26"/>
        </w:rPr>
      </w:pPr>
      <w:r w:rsidRPr="000B6E49">
        <w:rPr>
          <w:rFonts w:ascii="Myriad Pro" w:hAnsi="Myriad Pro" w:cs="Arial"/>
          <w:noProof/>
          <w:position w:val="-28"/>
          <w:sz w:val="26"/>
          <w:szCs w:val="26"/>
          <w:lang w:eastAsia="ru-RU"/>
        </w:rPr>
        <w:drawing>
          <wp:inline distT="0" distB="0" distL="0" distR="0" wp14:anchorId="4C47025B" wp14:editId="6488B106">
            <wp:extent cx="2766695" cy="487045"/>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766695" cy="487045"/>
                    </a:xfrm>
                    <a:prstGeom prst="rect">
                      <a:avLst/>
                    </a:prstGeom>
                    <a:noFill/>
                    <a:ln>
                      <a:noFill/>
                    </a:ln>
                  </pic:spPr>
                </pic:pic>
              </a:graphicData>
            </a:graphic>
          </wp:inline>
        </w:drawing>
      </w:r>
      <w:r w:rsidRPr="000B6E49">
        <w:rPr>
          <w:rFonts w:ascii="Myriad Pro" w:hAnsi="Myriad Pro" w:cs="Arial"/>
          <w:sz w:val="26"/>
          <w:szCs w:val="26"/>
        </w:rPr>
        <w:t>, где</w:t>
      </w:r>
    </w:p>
    <w:p w14:paraId="707FC9F4" w14:textId="77777777" w:rsidR="000A4099" w:rsidRPr="000B6E49" w:rsidRDefault="000A4099" w:rsidP="00341D2B">
      <w:pPr>
        <w:pStyle w:val="2f6"/>
      </w:pPr>
      <w:r w:rsidRPr="000B6E49">
        <w:rPr>
          <w:noProof/>
          <w:position w:val="-8"/>
          <w:lang w:eastAsia="ru-RU"/>
        </w:rPr>
        <w:drawing>
          <wp:inline distT="0" distB="0" distL="0" distR="0" wp14:anchorId="2E62DEE5" wp14:editId="6AFC2B96">
            <wp:extent cx="510540" cy="23749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10540" cy="237490"/>
                    </a:xfrm>
                    <a:prstGeom prst="rect">
                      <a:avLst/>
                    </a:prstGeom>
                    <a:noFill/>
                    <a:ln>
                      <a:noFill/>
                    </a:ln>
                  </pic:spPr>
                </pic:pic>
              </a:graphicData>
            </a:graphic>
          </wp:inline>
        </w:drawing>
      </w:r>
      <w:r w:rsidRPr="000B6E49">
        <w:t xml:space="preserve"> - полезный отпуск электрической энергии, учтенный при формировании тарифов на (i-1)-й год долгосрочного периода регулирования;</w:t>
      </w:r>
    </w:p>
    <w:p w14:paraId="717393E4" w14:textId="77777777" w:rsidR="000A4099" w:rsidRPr="000B6E49" w:rsidRDefault="000A4099" w:rsidP="00341D2B">
      <w:pPr>
        <w:pStyle w:val="2f6"/>
      </w:pPr>
      <w:r w:rsidRPr="000B6E49">
        <w:rPr>
          <w:noProof/>
          <w:position w:val="-8"/>
          <w:lang w:eastAsia="ru-RU"/>
        </w:rPr>
        <w:drawing>
          <wp:inline distT="0" distB="0" distL="0" distR="0" wp14:anchorId="0510A8FD" wp14:editId="672115B9">
            <wp:extent cx="534670" cy="2374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34670" cy="237490"/>
                    </a:xfrm>
                    <a:prstGeom prst="rect">
                      <a:avLst/>
                    </a:prstGeom>
                    <a:noFill/>
                    <a:ln>
                      <a:noFill/>
                    </a:ln>
                  </pic:spPr>
                </pic:pic>
              </a:graphicData>
            </a:graphic>
          </wp:inline>
        </w:drawing>
      </w:r>
      <w:r w:rsidRPr="000B6E49">
        <w:t xml:space="preserve"> - полезный отпуск электроэнергии, фактически сложившийся в (i-1)-ом году долгосрочного периода регулирования;</w:t>
      </w:r>
    </w:p>
    <w:p w14:paraId="79FD9493" w14:textId="77777777" w:rsidR="000A4099" w:rsidRPr="000B6E49" w:rsidRDefault="000A4099" w:rsidP="00341D2B">
      <w:pPr>
        <w:pStyle w:val="2f6"/>
      </w:pPr>
      <w:r w:rsidRPr="000B6E49">
        <w:rPr>
          <w:noProof/>
          <w:position w:val="-8"/>
          <w:lang w:eastAsia="ru-RU"/>
        </w:rPr>
        <w:drawing>
          <wp:inline distT="0" distB="0" distL="0" distR="0" wp14:anchorId="2063DC0F" wp14:editId="7B4B3A56">
            <wp:extent cx="700405" cy="2374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700405" cy="237490"/>
                    </a:xfrm>
                    <a:prstGeom prst="rect">
                      <a:avLst/>
                    </a:prstGeom>
                    <a:noFill/>
                    <a:ln>
                      <a:noFill/>
                    </a:ln>
                  </pic:spPr>
                </pic:pic>
              </a:graphicData>
            </a:graphic>
          </wp:inline>
        </w:drawing>
      </w:r>
      <w:r w:rsidRPr="000B6E49">
        <w:t xml:space="preserve">, </w:t>
      </w:r>
      <w:r w:rsidRPr="000B6E49">
        <w:rPr>
          <w:noProof/>
          <w:position w:val="-8"/>
          <w:lang w:eastAsia="ru-RU"/>
        </w:rPr>
        <w:drawing>
          <wp:inline distT="0" distB="0" distL="0" distR="0" wp14:anchorId="74CDEB36" wp14:editId="1009F72C">
            <wp:extent cx="795655" cy="237490"/>
            <wp:effectExtent l="0" t="0" r="0" b="0"/>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795655" cy="237490"/>
                    </a:xfrm>
                    <a:prstGeom prst="rect">
                      <a:avLst/>
                    </a:prstGeom>
                    <a:noFill/>
                    <a:ln>
                      <a:noFill/>
                    </a:ln>
                  </pic:spPr>
                </pic:pic>
              </a:graphicData>
            </a:graphic>
          </wp:inline>
        </w:drawing>
      </w:r>
      <w:r w:rsidRPr="000B6E49">
        <w:t xml:space="preserve"> - соответственно плановая и фактическая доля необходимой валовой выручки в (i-2)-ом году долгосрочного периода </w:t>
      </w:r>
      <w:r w:rsidRPr="000B6E49">
        <w:lastRenderedPageBreak/>
        <w:t>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1039CA42" w14:textId="77777777" w:rsidR="000A4099" w:rsidRPr="000B6E49" w:rsidRDefault="000A4099" w:rsidP="00341D2B">
      <w:pPr>
        <w:pStyle w:val="2f6"/>
      </w:pPr>
      <w:r w:rsidRPr="000B6E49">
        <w:t>Расчетное значение инвестиционной программы</w:t>
      </w:r>
      <w:r w:rsidR="00855D60">
        <w:t xml:space="preserve"> </w:t>
      </w:r>
      <w:r w:rsidRPr="000B6E49">
        <w:t>с учетом с учетом изменения полезного отпуска за 2015 год составило:</w:t>
      </w:r>
    </w:p>
    <w:p w14:paraId="14110D63" w14:textId="77777777" w:rsidR="000A4099" w:rsidRPr="000B6E49" w:rsidRDefault="000A4099" w:rsidP="00341D2B">
      <w:pPr>
        <w:autoSpaceDE w:val="0"/>
        <w:autoSpaceDN w:val="0"/>
        <w:adjustRightInd w:val="0"/>
        <w:spacing w:after="0" w:line="360" w:lineRule="auto"/>
        <w:ind w:firstLine="540"/>
        <w:jc w:val="center"/>
        <w:rPr>
          <w:rFonts w:ascii="Myriad Pro" w:hAnsi="Myriad Pro" w:cs="Arial"/>
          <w:sz w:val="26"/>
          <w:szCs w:val="26"/>
        </w:rPr>
      </w:pPr>
      <w:r w:rsidRPr="000B6E49">
        <w:rPr>
          <w:rFonts w:ascii="Myriad Pro" w:hAnsi="Myriad Pro" w:cs="Arial"/>
          <w:sz w:val="26"/>
          <w:szCs w:val="26"/>
        </w:rPr>
        <w:t>((0,64*</w:t>
      </w:r>
      <w:r w:rsidRPr="000B6E49">
        <w:rPr>
          <w:rFonts w:ascii="Myriad Pro" w:hAnsi="Myriad Pro"/>
        </w:rPr>
        <w:t xml:space="preserve"> </w:t>
      </w:r>
      <w:r w:rsidRPr="000B6E49">
        <w:rPr>
          <w:rFonts w:ascii="Myriad Pro" w:hAnsi="Myriad Pro" w:cs="Arial"/>
          <w:sz w:val="26"/>
          <w:szCs w:val="26"/>
        </w:rPr>
        <w:t>2 929,60)/(0,64*</w:t>
      </w:r>
      <w:r w:rsidRPr="000B6E49">
        <w:rPr>
          <w:rFonts w:ascii="Myriad Pro" w:hAnsi="Myriad Pro"/>
        </w:rPr>
        <w:t xml:space="preserve"> </w:t>
      </w:r>
      <w:r w:rsidRPr="000B6E49">
        <w:rPr>
          <w:rFonts w:ascii="Myriad Pro" w:hAnsi="Myriad Pro" w:cs="Arial"/>
          <w:sz w:val="26"/>
          <w:szCs w:val="26"/>
        </w:rPr>
        <w:t>3 061,60))*</w:t>
      </w:r>
      <w:r w:rsidRPr="000B6E49">
        <w:rPr>
          <w:rFonts w:ascii="Myriad Pro" w:hAnsi="Myriad Pro"/>
        </w:rPr>
        <w:t xml:space="preserve"> </w:t>
      </w:r>
      <w:r w:rsidRPr="000B6E49">
        <w:rPr>
          <w:rFonts w:ascii="Myriad Pro" w:hAnsi="Myriad Pro" w:cs="Arial"/>
          <w:sz w:val="26"/>
          <w:szCs w:val="26"/>
        </w:rPr>
        <w:t>543 695,76 = 520 254,48 тыс. руб.</w:t>
      </w:r>
    </w:p>
    <w:p w14:paraId="6D3B4669" w14:textId="77777777" w:rsidR="000A4099" w:rsidRPr="000B6E49" w:rsidRDefault="000A4099" w:rsidP="00341D2B">
      <w:pPr>
        <w:pStyle w:val="2f6"/>
      </w:pPr>
      <w:r w:rsidRPr="000B6E49">
        <w:rPr>
          <w:noProof/>
          <w:position w:val="-9"/>
          <w:lang w:eastAsia="ru-RU"/>
        </w:rPr>
        <w:drawing>
          <wp:inline distT="0" distB="0" distL="0" distR="0" wp14:anchorId="25CAD843" wp14:editId="695C0542">
            <wp:extent cx="561975" cy="266700"/>
            <wp:effectExtent l="0" t="0" r="0" b="0"/>
            <wp:docPr id="497" name="Рисунок 43" descr="base_1_179103_328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descr="base_1_179103_32811"/>
                    <pic:cNvPicPr preferRelativeResize="0">
                      <a:picLocks noChangeArrowheads="1"/>
                    </pic:cNvPicPr>
                  </pic:nvPicPr>
                  <pic:blipFill>
                    <a:blip r:embed="rId82" cstate="print"/>
                    <a:srcRect/>
                    <a:stretch>
                      <a:fillRect/>
                    </a:stretch>
                  </pic:blipFill>
                  <pic:spPr bwMode="auto">
                    <a:xfrm>
                      <a:off x="0" y="0"/>
                      <a:ext cx="561975" cy="266700"/>
                    </a:xfrm>
                    <a:prstGeom prst="rect">
                      <a:avLst/>
                    </a:prstGeom>
                    <a:noFill/>
                    <a:ln w="9525">
                      <a:noFill/>
                      <a:miter lim="800000"/>
                      <a:headEnd/>
                      <a:tailEnd/>
                    </a:ln>
                  </pic:spPr>
                </pic:pic>
              </a:graphicData>
            </a:graphic>
          </wp:inline>
        </w:drawing>
      </w:r>
      <w:r w:rsidRPr="000B6E49">
        <w:t xml:space="preserve"> - объем фактического исполнения инвестиционной программы в (i-2)-ом году долгосрочного периода регулирования.</w:t>
      </w:r>
    </w:p>
    <w:p w14:paraId="160913DF" w14:textId="77777777" w:rsidR="000A4099" w:rsidRPr="000B6E49" w:rsidRDefault="000A4099" w:rsidP="00341D2B">
      <w:pPr>
        <w:pStyle w:val="2f6"/>
      </w:pPr>
      <w:r w:rsidRPr="000B6E49">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754C10E0" w14:textId="77777777" w:rsidR="000A4099" w:rsidRPr="000B6E49" w:rsidRDefault="000A4099" w:rsidP="00341D2B">
      <w:pPr>
        <w:pStyle w:val="2f6"/>
      </w:pPr>
      <w:r w:rsidRPr="000B6E49">
        <w:rPr>
          <w:noProof/>
          <w:position w:val="-11"/>
          <w:lang w:eastAsia="ru-RU"/>
        </w:rPr>
        <w:drawing>
          <wp:inline distT="0" distB="0" distL="0" distR="0" wp14:anchorId="68974054" wp14:editId="0A42B09D">
            <wp:extent cx="514350" cy="295275"/>
            <wp:effectExtent l="0" t="0" r="0" b="0"/>
            <wp:docPr id="496" name="Рисунок 44" descr="base_1_179103_328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base_1_179103_32812"/>
                    <pic:cNvPicPr preferRelativeResize="0">
                      <a:picLocks noChangeArrowheads="1"/>
                    </pic:cNvPicPr>
                  </pic:nvPicPr>
                  <pic:blipFill>
                    <a:blip r:embed="rId18" cstate="print"/>
                    <a:srcRect/>
                    <a:stretch>
                      <a:fillRect/>
                    </a:stretch>
                  </pic:blipFill>
                  <pic:spPr bwMode="auto">
                    <a:xfrm>
                      <a:off x="0" y="0"/>
                      <a:ext cx="514350" cy="295275"/>
                    </a:xfrm>
                    <a:prstGeom prst="rect">
                      <a:avLst/>
                    </a:prstGeom>
                    <a:noFill/>
                    <a:ln w="9525">
                      <a:noFill/>
                      <a:miter lim="800000"/>
                      <a:headEnd/>
                      <a:tailEnd/>
                    </a:ln>
                  </pic:spPr>
                </pic:pic>
              </a:graphicData>
            </a:graphic>
          </wp:inline>
        </w:drawing>
      </w:r>
      <w:r w:rsidRPr="000B6E49">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02304A6E" w14:textId="77777777" w:rsidR="000A4099" w:rsidRPr="000B6E49" w:rsidRDefault="000A4099" w:rsidP="00341D2B">
      <w:pPr>
        <w:pStyle w:val="2f6"/>
        <w:rPr>
          <w:lang w:eastAsia="ru-RU"/>
        </w:rPr>
      </w:pPr>
      <w:r w:rsidRPr="000B6E49">
        <w:rPr>
          <w:lang w:eastAsia="ru-RU"/>
        </w:rPr>
        <w:t xml:space="preserve">На основе отчетных данных о реализации инвестиционной программы за 2015 год и с учетом требований действующего законодательства Исполнителем определено отклонение фактического объема финансирования инвестиционной программы с учетом пообъектного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2015 год согласно формуле пункта 11 Методических указаний </w:t>
      </w:r>
      <w:r w:rsidR="00E2503F">
        <w:rPr>
          <w:lang w:eastAsia="ru-RU"/>
        </w:rPr>
        <w:t>№ </w:t>
      </w:r>
      <w:r w:rsidRPr="000B6E49">
        <w:rPr>
          <w:lang w:eastAsia="ru-RU"/>
        </w:rPr>
        <w:t>98-э приведена ниже.</w:t>
      </w:r>
    </w:p>
    <w:p w14:paraId="11A4048D" w14:textId="77777777" w:rsidR="000A4099" w:rsidRPr="000B6E49" w:rsidRDefault="000A4099" w:rsidP="00341D2B">
      <w:pPr>
        <w:pStyle w:val="2f6"/>
        <w:rPr>
          <w:rFonts w:eastAsia="Times New Roman" w:cs="Calibri"/>
          <w:b/>
          <w:bCs/>
          <w:sz w:val="18"/>
          <w:szCs w:val="18"/>
          <w:lang w:eastAsia="ru-RU"/>
        </w:rPr>
        <w:sectPr w:rsidR="000A4099" w:rsidRPr="000B6E49" w:rsidSect="000B6E49">
          <w:pgSz w:w="11906" w:h="16838"/>
          <w:pgMar w:top="1134" w:right="850"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4864"/>
        <w:gridCol w:w="1455"/>
        <w:gridCol w:w="2026"/>
        <w:gridCol w:w="2026"/>
        <w:gridCol w:w="2147"/>
        <w:gridCol w:w="1547"/>
      </w:tblGrid>
      <w:tr w:rsidR="000A4099" w:rsidRPr="000B6E49" w14:paraId="56F91D6C" w14:textId="77777777" w:rsidTr="000B6E49">
        <w:trPr>
          <w:cantSplit/>
          <w:trHeight w:val="960"/>
          <w:tblHeader/>
        </w:trPr>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4F5D9B" w14:textId="77777777" w:rsidR="000A4099" w:rsidRPr="000B6E49" w:rsidRDefault="00E2503F" w:rsidP="000B6E49">
            <w:pPr>
              <w:spacing w:after="0" w:line="240" w:lineRule="auto"/>
              <w:jc w:val="center"/>
              <w:rPr>
                <w:rFonts w:ascii="Myriad Pro" w:hAnsi="Myriad Pro"/>
                <w:b/>
                <w:color w:val="FFFFFF" w:themeColor="background1"/>
                <w:sz w:val="18"/>
                <w:szCs w:val="18"/>
                <w:lang w:eastAsia="ru-RU"/>
              </w:rPr>
            </w:pPr>
            <w:r>
              <w:rPr>
                <w:rFonts w:ascii="Myriad Pro" w:hAnsi="Myriad Pro"/>
                <w:b/>
                <w:color w:val="FFFFFF" w:themeColor="background1"/>
                <w:sz w:val="18"/>
                <w:szCs w:val="18"/>
                <w:lang w:eastAsia="ru-RU"/>
              </w:rPr>
              <w:lastRenderedPageBreak/>
              <w:t>№ </w:t>
            </w:r>
            <w:r w:rsidR="000A4099" w:rsidRPr="000B6E49">
              <w:rPr>
                <w:rFonts w:ascii="Myriad Pro" w:hAnsi="Myriad Pro"/>
                <w:b/>
                <w:color w:val="FFFFFF" w:themeColor="background1"/>
                <w:sz w:val="18"/>
                <w:szCs w:val="18"/>
                <w:lang w:eastAsia="ru-RU"/>
              </w:rPr>
              <w:t>п/п</w:t>
            </w:r>
          </w:p>
        </w:tc>
        <w:tc>
          <w:tcPr>
            <w:tcW w:w="1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C6DF9E" w14:textId="77777777" w:rsidR="000A4099" w:rsidRPr="000B6E49" w:rsidRDefault="000A4099" w:rsidP="000B6E49">
            <w:pPr>
              <w:spacing w:after="0" w:line="240" w:lineRule="auto"/>
              <w:jc w:val="center"/>
              <w:rPr>
                <w:rFonts w:ascii="Myriad Pro" w:hAnsi="Myriad Pro"/>
                <w:b/>
                <w:color w:val="FFFFFF" w:themeColor="background1"/>
                <w:sz w:val="18"/>
                <w:szCs w:val="18"/>
                <w:lang w:eastAsia="ru-RU"/>
              </w:rPr>
            </w:pPr>
            <w:r w:rsidRPr="000B6E49">
              <w:rPr>
                <w:rFonts w:ascii="Myriad Pro" w:hAnsi="Myriad Pro"/>
                <w:b/>
                <w:color w:val="FFFFFF" w:themeColor="background1"/>
                <w:sz w:val="18"/>
                <w:szCs w:val="18"/>
                <w:lang w:eastAsia="ru-RU"/>
              </w:rPr>
              <w:t>Наименование группы объектов</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7DA835" w14:textId="77777777" w:rsidR="000A4099" w:rsidRPr="000B6E49" w:rsidRDefault="000A4099" w:rsidP="000B6E49">
            <w:pPr>
              <w:spacing w:after="0" w:line="240" w:lineRule="auto"/>
              <w:jc w:val="center"/>
              <w:rPr>
                <w:rFonts w:ascii="Myriad Pro" w:hAnsi="Myriad Pro"/>
                <w:b/>
                <w:color w:val="FFFFFF" w:themeColor="background1"/>
                <w:sz w:val="18"/>
                <w:szCs w:val="18"/>
                <w:lang w:eastAsia="ru-RU"/>
              </w:rPr>
            </w:pPr>
            <w:r w:rsidRPr="000B6E49">
              <w:rPr>
                <w:rFonts w:ascii="Myriad Pro" w:hAnsi="Myriad Pro"/>
                <w:b/>
                <w:color w:val="FFFFFF" w:themeColor="background1"/>
                <w:sz w:val="18"/>
                <w:szCs w:val="18"/>
                <w:lang w:eastAsia="ru-RU"/>
              </w:rPr>
              <w:t>Обозначение</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AAE42D" w14:textId="77777777" w:rsidR="000A4099" w:rsidRPr="000B6E49" w:rsidRDefault="000A4099" w:rsidP="000B6E49">
            <w:pPr>
              <w:spacing w:after="0" w:line="240" w:lineRule="auto"/>
              <w:jc w:val="center"/>
              <w:rPr>
                <w:rFonts w:ascii="Myriad Pro" w:hAnsi="Myriad Pro"/>
                <w:b/>
                <w:color w:val="FFFFFF" w:themeColor="background1"/>
                <w:sz w:val="18"/>
                <w:szCs w:val="18"/>
                <w:lang w:eastAsia="ru-RU"/>
              </w:rPr>
            </w:pPr>
            <w:r w:rsidRPr="000B6E49">
              <w:rPr>
                <w:rFonts w:ascii="Myriad Pro" w:hAnsi="Myriad Pro"/>
                <w:b/>
                <w:color w:val="FFFFFF" w:themeColor="background1"/>
                <w:sz w:val="18"/>
                <w:szCs w:val="18"/>
                <w:lang w:eastAsia="ru-RU"/>
              </w:rPr>
              <w:t>Финансирование, тыс. руб. без НДС</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0073E7" w14:textId="77777777" w:rsidR="000A4099" w:rsidRPr="000B6E49" w:rsidRDefault="000A4099" w:rsidP="000B6E49">
            <w:pPr>
              <w:spacing w:after="0" w:line="240" w:lineRule="auto"/>
              <w:jc w:val="center"/>
              <w:rPr>
                <w:rFonts w:ascii="Myriad Pro" w:hAnsi="Myriad Pro"/>
                <w:b/>
                <w:color w:val="FFFFFF" w:themeColor="background1"/>
                <w:sz w:val="18"/>
                <w:szCs w:val="18"/>
                <w:lang w:eastAsia="ru-RU"/>
              </w:rPr>
            </w:pPr>
            <w:r w:rsidRPr="000B6E49">
              <w:rPr>
                <w:rFonts w:ascii="Myriad Pro" w:hAnsi="Myriad Pro"/>
                <w:b/>
                <w:color w:val="FFFFFF" w:themeColor="background1"/>
                <w:sz w:val="18"/>
                <w:szCs w:val="18"/>
                <w:lang w:eastAsia="ru-RU"/>
              </w:rPr>
              <w:t>Объем планового финансирования, тыс. руб. с НДС</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6B51CA" w14:textId="77777777" w:rsidR="000A4099" w:rsidRPr="000B6E49" w:rsidRDefault="000A4099" w:rsidP="000B6E49">
            <w:pPr>
              <w:spacing w:after="0" w:line="240" w:lineRule="auto"/>
              <w:jc w:val="center"/>
              <w:rPr>
                <w:rFonts w:ascii="Myriad Pro" w:hAnsi="Myriad Pro"/>
                <w:b/>
                <w:color w:val="FFFFFF" w:themeColor="background1"/>
                <w:sz w:val="18"/>
                <w:szCs w:val="18"/>
                <w:lang w:eastAsia="ru-RU"/>
              </w:rPr>
            </w:pPr>
            <w:r w:rsidRPr="000B6E49">
              <w:rPr>
                <w:rFonts w:ascii="Myriad Pro" w:hAnsi="Myriad Pro"/>
                <w:b/>
                <w:color w:val="FFFFFF" w:themeColor="background1"/>
                <w:sz w:val="18"/>
                <w:szCs w:val="18"/>
                <w:lang w:eastAsia="ru-RU"/>
              </w:rPr>
              <w:t>Объем фактического финансирования, тыс. руб. с НДС</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2D894C" w14:textId="77777777" w:rsidR="000A4099" w:rsidRPr="000B6E49" w:rsidRDefault="000A4099" w:rsidP="000B6E49">
            <w:pPr>
              <w:spacing w:after="0" w:line="240" w:lineRule="auto"/>
              <w:jc w:val="center"/>
              <w:rPr>
                <w:rFonts w:ascii="Myriad Pro" w:hAnsi="Myriad Pro"/>
                <w:b/>
                <w:color w:val="FFFFFF" w:themeColor="background1"/>
                <w:sz w:val="18"/>
                <w:szCs w:val="18"/>
                <w:lang w:eastAsia="ru-RU"/>
              </w:rPr>
            </w:pPr>
            <w:r w:rsidRPr="000B6E49">
              <w:rPr>
                <w:rFonts w:ascii="Myriad Pro" w:hAnsi="Myriad Pro"/>
                <w:b/>
                <w:color w:val="FFFFFF" w:themeColor="background1"/>
                <w:sz w:val="18"/>
                <w:szCs w:val="18"/>
                <w:lang w:eastAsia="ru-RU"/>
              </w:rPr>
              <w:t>Отклонение фактических показателей от плановых, тыс. руб.</w:t>
            </w:r>
          </w:p>
        </w:tc>
      </w:tr>
      <w:tr w:rsidR="000A4099" w:rsidRPr="000B6E49" w14:paraId="7DAD74A6" w14:textId="77777777" w:rsidTr="000B6E49">
        <w:trPr>
          <w:cantSplit/>
          <w:trHeight w:val="720"/>
        </w:trPr>
        <w:tc>
          <w:tcPr>
            <w:tcW w:w="244" w:type="pct"/>
            <w:tcBorders>
              <w:top w:val="single" w:sz="4" w:space="0" w:color="FFFFFF" w:themeColor="background1"/>
            </w:tcBorders>
            <w:shd w:val="clear" w:color="auto" w:fill="auto"/>
            <w:vAlign w:val="center"/>
            <w:hideMark/>
          </w:tcPr>
          <w:p w14:paraId="2DEA98F8"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1</w:t>
            </w:r>
          </w:p>
        </w:tc>
        <w:tc>
          <w:tcPr>
            <w:tcW w:w="1645" w:type="pct"/>
            <w:tcBorders>
              <w:top w:val="single" w:sz="4" w:space="0" w:color="FFFFFF" w:themeColor="background1"/>
            </w:tcBorders>
            <w:shd w:val="clear" w:color="auto" w:fill="auto"/>
            <w:vAlign w:val="center"/>
            <w:hideMark/>
          </w:tcPr>
          <w:p w14:paraId="1BFB28A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2015 году</w:t>
            </w:r>
          </w:p>
        </w:tc>
        <w:tc>
          <w:tcPr>
            <w:tcW w:w="492" w:type="pct"/>
            <w:tcBorders>
              <w:top w:val="single" w:sz="4" w:space="0" w:color="FFFFFF" w:themeColor="background1"/>
            </w:tcBorders>
            <w:shd w:val="clear" w:color="auto" w:fill="auto"/>
            <w:hideMark/>
          </w:tcPr>
          <w:p w14:paraId="0D5452BC" w14:textId="77777777" w:rsidR="000A4099" w:rsidRPr="000B6E49" w:rsidRDefault="000A4099" w:rsidP="000B6E49">
            <w:pPr>
              <w:spacing w:after="0"/>
              <w:rPr>
                <w:rFonts w:ascii="Myriad Pro" w:hAnsi="Myriad Pro"/>
                <w:sz w:val="18"/>
                <w:szCs w:val="18"/>
                <w:lang w:eastAsia="ru-RU"/>
              </w:rPr>
            </w:pPr>
            <w:r w:rsidRPr="000B6E49">
              <w:rPr>
                <w:rFonts w:ascii="Myriad Pro" w:hAnsi="Myriad Pro"/>
                <w:noProof/>
                <w:sz w:val="18"/>
                <w:szCs w:val="18"/>
                <w:lang w:eastAsia="ru-RU"/>
              </w:rPr>
              <w:drawing>
                <wp:anchor distT="0" distB="0" distL="114300" distR="114300" simplePos="0" relativeHeight="251649536" behindDoc="0" locked="0" layoutInCell="1" allowOverlap="1" wp14:anchorId="4588C73E" wp14:editId="3B7E1F46">
                  <wp:simplePos x="0" y="0"/>
                  <wp:positionH relativeFrom="column">
                    <wp:posOffset>130175</wp:posOffset>
                  </wp:positionH>
                  <wp:positionV relativeFrom="paragraph">
                    <wp:posOffset>133350</wp:posOffset>
                  </wp:positionV>
                  <wp:extent cx="447675" cy="257175"/>
                  <wp:effectExtent l="0" t="0" r="9525" b="9525"/>
                  <wp:wrapNone/>
                  <wp:docPr id="459" name="Рисунок 2" descr="base_1_287253_32796">
                    <a:extLst xmlns:a="http://schemas.openxmlformats.org/drawingml/2006/main">
                      <a:ext uri="{FF2B5EF4-FFF2-40B4-BE49-F238E27FC236}">
                        <a16:creationId xmlns:a16="http://schemas.microsoft.com/office/drawing/2014/main" id="{A95865B5-E4F9-4E49-B6F4-41EA686FA32A}"/>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A95865B5-E4F9-4E49-B6F4-41EA686FA32A}"/>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single" w:sz="4" w:space="0" w:color="FFFFFF" w:themeColor="background1"/>
            </w:tcBorders>
            <w:shd w:val="clear" w:color="auto" w:fill="auto"/>
            <w:vAlign w:val="center"/>
            <w:hideMark/>
          </w:tcPr>
          <w:p w14:paraId="76F6C09F"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402 759,3</w:t>
            </w:r>
          </w:p>
        </w:tc>
        <w:tc>
          <w:tcPr>
            <w:tcW w:w="685" w:type="pct"/>
            <w:tcBorders>
              <w:top w:val="single" w:sz="4" w:space="0" w:color="FFFFFF" w:themeColor="background1"/>
            </w:tcBorders>
            <w:shd w:val="clear" w:color="auto" w:fill="auto"/>
            <w:vAlign w:val="center"/>
            <w:hideMark/>
          </w:tcPr>
          <w:p w14:paraId="73489B28" w14:textId="77777777" w:rsidR="000A4099" w:rsidRPr="000B6E49" w:rsidRDefault="000A4099" w:rsidP="000B6E49">
            <w:pPr>
              <w:spacing w:after="0"/>
              <w:jc w:val="center"/>
              <w:rPr>
                <w:rFonts w:ascii="Myriad Pro" w:hAnsi="Myriad Pro"/>
                <w:sz w:val="18"/>
                <w:szCs w:val="18"/>
                <w:lang w:eastAsia="ru-RU"/>
              </w:rPr>
            </w:pPr>
          </w:p>
        </w:tc>
        <w:tc>
          <w:tcPr>
            <w:tcW w:w="726" w:type="pct"/>
            <w:tcBorders>
              <w:top w:val="single" w:sz="4" w:space="0" w:color="FFFFFF" w:themeColor="background1"/>
            </w:tcBorders>
            <w:shd w:val="clear" w:color="auto" w:fill="auto"/>
            <w:vAlign w:val="center"/>
            <w:hideMark/>
          </w:tcPr>
          <w:p w14:paraId="43753010" w14:textId="77777777" w:rsidR="000A4099" w:rsidRPr="000B6E49" w:rsidRDefault="000A4099" w:rsidP="000B6E49">
            <w:pPr>
              <w:spacing w:after="0"/>
              <w:jc w:val="center"/>
              <w:rPr>
                <w:rFonts w:ascii="Myriad Pro" w:hAnsi="Myriad Pro"/>
                <w:sz w:val="18"/>
                <w:szCs w:val="18"/>
                <w:lang w:eastAsia="ru-RU"/>
              </w:rPr>
            </w:pPr>
          </w:p>
        </w:tc>
        <w:tc>
          <w:tcPr>
            <w:tcW w:w="523" w:type="pct"/>
            <w:tcBorders>
              <w:top w:val="single" w:sz="4" w:space="0" w:color="FFFFFF" w:themeColor="background1"/>
            </w:tcBorders>
            <w:shd w:val="clear" w:color="auto" w:fill="auto"/>
            <w:vAlign w:val="center"/>
            <w:hideMark/>
          </w:tcPr>
          <w:p w14:paraId="01C1AA43" w14:textId="77777777" w:rsidR="000A4099" w:rsidRPr="000B6E49" w:rsidRDefault="000A4099" w:rsidP="000B6E49">
            <w:pPr>
              <w:spacing w:after="0"/>
              <w:jc w:val="center"/>
              <w:rPr>
                <w:rFonts w:ascii="Myriad Pro" w:hAnsi="Myriad Pro"/>
                <w:sz w:val="18"/>
                <w:szCs w:val="18"/>
                <w:lang w:eastAsia="ru-RU"/>
              </w:rPr>
            </w:pPr>
          </w:p>
        </w:tc>
      </w:tr>
      <w:tr w:rsidR="000A4099" w:rsidRPr="000B6E49" w14:paraId="795C74C3" w14:textId="77777777" w:rsidTr="000B6E49">
        <w:trPr>
          <w:cantSplit/>
          <w:trHeight w:val="1200"/>
        </w:trPr>
        <w:tc>
          <w:tcPr>
            <w:tcW w:w="244" w:type="pct"/>
            <w:shd w:val="clear" w:color="auto" w:fill="auto"/>
            <w:vAlign w:val="center"/>
            <w:hideMark/>
          </w:tcPr>
          <w:p w14:paraId="0260F9E0"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2</w:t>
            </w:r>
          </w:p>
        </w:tc>
        <w:tc>
          <w:tcPr>
            <w:tcW w:w="1645" w:type="pct"/>
            <w:shd w:val="clear" w:color="auto" w:fill="auto"/>
            <w:vAlign w:val="center"/>
            <w:hideMark/>
          </w:tcPr>
          <w:p w14:paraId="5D5EAA44"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w:t>
            </w:r>
          </w:p>
        </w:tc>
        <w:tc>
          <w:tcPr>
            <w:tcW w:w="492" w:type="pct"/>
            <w:shd w:val="clear" w:color="auto" w:fill="auto"/>
            <w:hideMark/>
          </w:tcPr>
          <w:p w14:paraId="13B6CCC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noProof/>
                <w:sz w:val="18"/>
                <w:szCs w:val="18"/>
                <w:lang w:eastAsia="ru-RU"/>
              </w:rPr>
              <w:drawing>
                <wp:anchor distT="0" distB="0" distL="114300" distR="114300" simplePos="0" relativeHeight="251651584" behindDoc="0" locked="0" layoutInCell="1" allowOverlap="1" wp14:anchorId="4AA7339C" wp14:editId="708288A8">
                  <wp:simplePos x="0" y="0"/>
                  <wp:positionH relativeFrom="column">
                    <wp:posOffset>120650</wp:posOffset>
                  </wp:positionH>
                  <wp:positionV relativeFrom="paragraph">
                    <wp:posOffset>333375</wp:posOffset>
                  </wp:positionV>
                  <wp:extent cx="504825" cy="257175"/>
                  <wp:effectExtent l="0" t="0" r="9525" b="9525"/>
                  <wp:wrapNone/>
                  <wp:docPr id="460" name="Рисунок 3" descr="base_1_287253_32797">
                    <a:extLst xmlns:a="http://schemas.openxmlformats.org/drawingml/2006/main">
                      <a:ext uri="{FF2B5EF4-FFF2-40B4-BE49-F238E27FC236}">
                        <a16:creationId xmlns:a16="http://schemas.microsoft.com/office/drawing/2014/main" id="{EE17666C-15B5-41EF-856E-293D26EAAE39}"/>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EE17666C-15B5-41EF-856E-293D26EAAE39}"/>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shd w:val="clear" w:color="auto" w:fill="auto"/>
            <w:vAlign w:val="center"/>
            <w:hideMark/>
          </w:tcPr>
          <w:p w14:paraId="66DA78C8" w14:textId="77777777" w:rsidR="000A4099" w:rsidRPr="000B6E49" w:rsidRDefault="000A4099" w:rsidP="000B6E49">
            <w:pPr>
              <w:spacing w:after="0"/>
              <w:jc w:val="center"/>
              <w:rPr>
                <w:rFonts w:ascii="Myriad Pro" w:hAnsi="Myriad Pro"/>
                <w:sz w:val="18"/>
                <w:szCs w:val="18"/>
                <w:lang w:eastAsia="ru-RU"/>
              </w:rPr>
            </w:pPr>
          </w:p>
        </w:tc>
        <w:tc>
          <w:tcPr>
            <w:tcW w:w="685" w:type="pct"/>
            <w:shd w:val="clear" w:color="auto" w:fill="auto"/>
            <w:vAlign w:val="center"/>
            <w:hideMark/>
          </w:tcPr>
          <w:p w14:paraId="66587AFA"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641 561,0</w:t>
            </w:r>
          </w:p>
        </w:tc>
        <w:tc>
          <w:tcPr>
            <w:tcW w:w="726" w:type="pct"/>
            <w:shd w:val="clear" w:color="auto" w:fill="auto"/>
            <w:vAlign w:val="center"/>
            <w:hideMark/>
          </w:tcPr>
          <w:p w14:paraId="6B72BF5B" w14:textId="77777777" w:rsidR="000A4099" w:rsidRPr="000B6E49" w:rsidRDefault="000A4099" w:rsidP="000B6E49">
            <w:pPr>
              <w:spacing w:after="0"/>
              <w:jc w:val="center"/>
              <w:rPr>
                <w:rFonts w:ascii="Myriad Pro" w:hAnsi="Myriad Pro"/>
                <w:sz w:val="18"/>
                <w:szCs w:val="18"/>
                <w:lang w:eastAsia="ru-RU"/>
              </w:rPr>
            </w:pPr>
          </w:p>
        </w:tc>
        <w:tc>
          <w:tcPr>
            <w:tcW w:w="523" w:type="pct"/>
            <w:shd w:val="clear" w:color="auto" w:fill="auto"/>
            <w:vAlign w:val="center"/>
            <w:hideMark/>
          </w:tcPr>
          <w:p w14:paraId="2C23ED89" w14:textId="77777777" w:rsidR="000A4099" w:rsidRPr="000B6E49" w:rsidRDefault="000A4099" w:rsidP="000B6E49">
            <w:pPr>
              <w:spacing w:after="0"/>
              <w:jc w:val="center"/>
              <w:rPr>
                <w:rFonts w:ascii="Myriad Pro" w:hAnsi="Myriad Pro"/>
                <w:sz w:val="18"/>
                <w:szCs w:val="18"/>
                <w:lang w:eastAsia="ru-RU"/>
              </w:rPr>
            </w:pPr>
          </w:p>
        </w:tc>
      </w:tr>
      <w:tr w:rsidR="000A4099" w:rsidRPr="000B6E49" w14:paraId="28FBBF36" w14:textId="77777777" w:rsidTr="000B6E49">
        <w:trPr>
          <w:cantSplit/>
          <w:trHeight w:val="1440"/>
        </w:trPr>
        <w:tc>
          <w:tcPr>
            <w:tcW w:w="244" w:type="pct"/>
            <w:shd w:val="clear" w:color="auto" w:fill="auto"/>
            <w:vAlign w:val="center"/>
            <w:hideMark/>
          </w:tcPr>
          <w:p w14:paraId="6AF84E6E"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3</w:t>
            </w:r>
          </w:p>
        </w:tc>
        <w:tc>
          <w:tcPr>
            <w:tcW w:w="1645" w:type="pct"/>
            <w:shd w:val="clear" w:color="auto" w:fill="auto"/>
            <w:vAlign w:val="center"/>
            <w:hideMark/>
          </w:tcPr>
          <w:p w14:paraId="52E5B9E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492" w:type="pct"/>
            <w:shd w:val="clear" w:color="auto" w:fill="auto"/>
            <w:hideMark/>
          </w:tcPr>
          <w:p w14:paraId="521910E8" w14:textId="77777777" w:rsidR="000A4099" w:rsidRPr="000B6E49" w:rsidRDefault="000A4099" w:rsidP="000B6E49">
            <w:pPr>
              <w:spacing w:after="0"/>
              <w:rPr>
                <w:rFonts w:ascii="Myriad Pro" w:hAnsi="Myriad Pro"/>
                <w:sz w:val="18"/>
                <w:szCs w:val="18"/>
                <w:lang w:eastAsia="ru-RU"/>
              </w:rPr>
            </w:pPr>
            <w:r w:rsidRPr="000B6E49">
              <w:rPr>
                <w:rFonts w:ascii="Myriad Pro" w:hAnsi="Myriad Pro"/>
                <w:noProof/>
                <w:sz w:val="18"/>
                <w:szCs w:val="18"/>
                <w:lang w:eastAsia="ru-RU"/>
              </w:rPr>
              <w:drawing>
                <wp:anchor distT="0" distB="0" distL="114300" distR="114300" simplePos="0" relativeHeight="251653632" behindDoc="0" locked="0" layoutInCell="1" allowOverlap="1" wp14:anchorId="711EA3EB" wp14:editId="5AC19921">
                  <wp:simplePos x="0" y="0"/>
                  <wp:positionH relativeFrom="column">
                    <wp:posOffset>139700</wp:posOffset>
                  </wp:positionH>
                  <wp:positionV relativeFrom="paragraph">
                    <wp:posOffset>285750</wp:posOffset>
                  </wp:positionV>
                  <wp:extent cx="571500" cy="257175"/>
                  <wp:effectExtent l="0" t="0" r="0" b="9525"/>
                  <wp:wrapNone/>
                  <wp:docPr id="461" name="Рисунок 4">
                    <a:extLst xmlns:a="http://schemas.openxmlformats.org/drawingml/2006/main">
                      <a:ext uri="{FF2B5EF4-FFF2-40B4-BE49-F238E27FC236}">
                        <a16:creationId xmlns:a16="http://schemas.microsoft.com/office/drawing/2014/main" id="{5F695ED5-E8E9-4FA8-98AB-6FF2B5163A49}"/>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5F695ED5-E8E9-4FA8-98AB-6FF2B5163A49}"/>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shd w:val="clear" w:color="auto" w:fill="auto"/>
            <w:vAlign w:val="center"/>
            <w:hideMark/>
          </w:tcPr>
          <w:p w14:paraId="26AA6D26" w14:textId="77777777" w:rsidR="000A4099" w:rsidRPr="000B6E49" w:rsidRDefault="000A4099" w:rsidP="000B6E49">
            <w:pPr>
              <w:spacing w:after="0"/>
              <w:jc w:val="center"/>
              <w:rPr>
                <w:rFonts w:ascii="Myriad Pro" w:hAnsi="Myriad Pro"/>
                <w:sz w:val="18"/>
                <w:szCs w:val="18"/>
                <w:lang w:eastAsia="ru-RU"/>
              </w:rPr>
            </w:pPr>
          </w:p>
        </w:tc>
        <w:tc>
          <w:tcPr>
            <w:tcW w:w="685" w:type="pct"/>
            <w:shd w:val="clear" w:color="auto" w:fill="auto"/>
            <w:vAlign w:val="center"/>
            <w:hideMark/>
          </w:tcPr>
          <w:p w14:paraId="732A0E9D" w14:textId="77777777" w:rsidR="000A4099" w:rsidRPr="000B6E49" w:rsidRDefault="000A4099" w:rsidP="000B6E49">
            <w:pPr>
              <w:spacing w:after="0"/>
              <w:jc w:val="center"/>
              <w:rPr>
                <w:rFonts w:ascii="Myriad Pro" w:hAnsi="Myriad Pro"/>
                <w:sz w:val="18"/>
                <w:szCs w:val="18"/>
                <w:lang w:eastAsia="ru-RU"/>
              </w:rPr>
            </w:pPr>
          </w:p>
        </w:tc>
        <w:tc>
          <w:tcPr>
            <w:tcW w:w="726" w:type="pct"/>
            <w:shd w:val="clear" w:color="auto" w:fill="auto"/>
            <w:vAlign w:val="center"/>
            <w:hideMark/>
          </w:tcPr>
          <w:p w14:paraId="2F7F85A3"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506 123,93</w:t>
            </w:r>
          </w:p>
        </w:tc>
        <w:tc>
          <w:tcPr>
            <w:tcW w:w="523" w:type="pct"/>
            <w:shd w:val="clear" w:color="auto" w:fill="auto"/>
            <w:vAlign w:val="center"/>
            <w:hideMark/>
          </w:tcPr>
          <w:p w14:paraId="4A368792" w14:textId="77777777" w:rsidR="000A4099" w:rsidRPr="000B6E49" w:rsidRDefault="000A4099" w:rsidP="000B6E49">
            <w:pPr>
              <w:spacing w:after="0"/>
              <w:jc w:val="center"/>
              <w:rPr>
                <w:rFonts w:ascii="Myriad Pro" w:hAnsi="Myriad Pro"/>
                <w:sz w:val="18"/>
                <w:szCs w:val="18"/>
                <w:lang w:eastAsia="ru-RU"/>
              </w:rPr>
            </w:pPr>
          </w:p>
        </w:tc>
      </w:tr>
      <w:tr w:rsidR="000A4099" w:rsidRPr="000B6E49" w14:paraId="35452AEC" w14:textId="77777777" w:rsidTr="000B6E49">
        <w:trPr>
          <w:cantSplit/>
          <w:trHeight w:val="1920"/>
        </w:trPr>
        <w:tc>
          <w:tcPr>
            <w:tcW w:w="244" w:type="pct"/>
            <w:shd w:val="clear" w:color="auto" w:fill="auto"/>
            <w:vAlign w:val="center"/>
            <w:hideMark/>
          </w:tcPr>
          <w:p w14:paraId="5CE345EB"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4</w:t>
            </w:r>
          </w:p>
        </w:tc>
        <w:tc>
          <w:tcPr>
            <w:tcW w:w="1645" w:type="pct"/>
            <w:shd w:val="clear" w:color="auto" w:fill="auto"/>
            <w:vAlign w:val="center"/>
            <w:hideMark/>
          </w:tcPr>
          <w:p w14:paraId="15FE3745"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w:t>
            </w:r>
          </w:p>
        </w:tc>
        <w:tc>
          <w:tcPr>
            <w:tcW w:w="492" w:type="pct"/>
            <w:shd w:val="clear" w:color="auto" w:fill="auto"/>
            <w:vAlign w:val="center"/>
            <w:hideMark/>
          </w:tcPr>
          <w:p w14:paraId="549AFEF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w:t>
            </w:r>
          </w:p>
        </w:tc>
        <w:tc>
          <w:tcPr>
            <w:tcW w:w="685" w:type="pct"/>
            <w:shd w:val="clear" w:color="auto" w:fill="auto"/>
            <w:vAlign w:val="center"/>
            <w:hideMark/>
          </w:tcPr>
          <w:p w14:paraId="5933828C" w14:textId="77777777" w:rsidR="000A4099" w:rsidRPr="000B6E49" w:rsidRDefault="000A4099" w:rsidP="000B6E49">
            <w:pPr>
              <w:spacing w:after="0"/>
              <w:rPr>
                <w:rFonts w:ascii="Myriad Pro" w:hAnsi="Myriad Pro"/>
                <w:sz w:val="18"/>
                <w:szCs w:val="18"/>
                <w:lang w:eastAsia="ru-RU"/>
              </w:rPr>
            </w:pPr>
          </w:p>
        </w:tc>
        <w:tc>
          <w:tcPr>
            <w:tcW w:w="685" w:type="pct"/>
            <w:shd w:val="clear" w:color="auto" w:fill="auto"/>
            <w:vAlign w:val="center"/>
            <w:hideMark/>
          </w:tcPr>
          <w:p w14:paraId="28241FA2"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13 692,0</w:t>
            </w:r>
          </w:p>
        </w:tc>
        <w:tc>
          <w:tcPr>
            <w:tcW w:w="726" w:type="pct"/>
            <w:shd w:val="clear" w:color="auto" w:fill="auto"/>
            <w:vAlign w:val="center"/>
            <w:hideMark/>
          </w:tcPr>
          <w:p w14:paraId="0CDE5D7A"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15 711,39</w:t>
            </w:r>
          </w:p>
        </w:tc>
        <w:tc>
          <w:tcPr>
            <w:tcW w:w="523" w:type="pct"/>
            <w:shd w:val="clear" w:color="auto" w:fill="auto"/>
            <w:vAlign w:val="center"/>
            <w:hideMark/>
          </w:tcPr>
          <w:p w14:paraId="49B4B9B5"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2 019,39</w:t>
            </w:r>
          </w:p>
        </w:tc>
      </w:tr>
      <w:tr w:rsidR="000A4099" w:rsidRPr="000B6E49" w14:paraId="3EED55ED" w14:textId="77777777" w:rsidTr="000B6E49">
        <w:trPr>
          <w:cantSplit/>
          <w:trHeight w:val="274"/>
        </w:trPr>
        <w:tc>
          <w:tcPr>
            <w:tcW w:w="244" w:type="pct"/>
            <w:shd w:val="clear" w:color="auto" w:fill="auto"/>
            <w:vAlign w:val="center"/>
            <w:hideMark/>
          </w:tcPr>
          <w:p w14:paraId="398C753A"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lastRenderedPageBreak/>
              <w:t>5</w:t>
            </w:r>
          </w:p>
        </w:tc>
        <w:tc>
          <w:tcPr>
            <w:tcW w:w="1645" w:type="pct"/>
            <w:shd w:val="clear" w:color="auto" w:fill="auto"/>
            <w:vAlign w:val="center"/>
            <w:hideMark/>
          </w:tcPr>
          <w:p w14:paraId="5C7A1593"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shd w:val="clear" w:color="auto" w:fill="auto"/>
            <w:vAlign w:val="center"/>
            <w:hideMark/>
          </w:tcPr>
          <w:p w14:paraId="529A8AA2"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w:t>
            </w:r>
          </w:p>
        </w:tc>
        <w:tc>
          <w:tcPr>
            <w:tcW w:w="685" w:type="pct"/>
            <w:shd w:val="clear" w:color="auto" w:fill="auto"/>
            <w:vAlign w:val="center"/>
            <w:hideMark/>
          </w:tcPr>
          <w:p w14:paraId="0DC547B7" w14:textId="77777777" w:rsidR="000A4099" w:rsidRPr="000B6E49" w:rsidRDefault="000A4099" w:rsidP="000B6E49">
            <w:pPr>
              <w:spacing w:after="0"/>
              <w:rPr>
                <w:rFonts w:ascii="Myriad Pro" w:hAnsi="Myriad Pro"/>
                <w:sz w:val="18"/>
                <w:szCs w:val="18"/>
                <w:lang w:eastAsia="ru-RU"/>
              </w:rPr>
            </w:pPr>
          </w:p>
        </w:tc>
        <w:tc>
          <w:tcPr>
            <w:tcW w:w="685" w:type="pct"/>
            <w:shd w:val="clear" w:color="auto" w:fill="auto"/>
            <w:vAlign w:val="center"/>
            <w:hideMark/>
          </w:tcPr>
          <w:p w14:paraId="645CE94E"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w:t>
            </w:r>
          </w:p>
        </w:tc>
        <w:tc>
          <w:tcPr>
            <w:tcW w:w="726" w:type="pct"/>
            <w:shd w:val="clear" w:color="auto" w:fill="auto"/>
            <w:vAlign w:val="center"/>
            <w:hideMark/>
          </w:tcPr>
          <w:p w14:paraId="5B6F4D85"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238 208,03</w:t>
            </w:r>
          </w:p>
        </w:tc>
        <w:tc>
          <w:tcPr>
            <w:tcW w:w="523" w:type="pct"/>
            <w:shd w:val="clear" w:color="auto" w:fill="auto"/>
            <w:vAlign w:val="center"/>
            <w:hideMark/>
          </w:tcPr>
          <w:p w14:paraId="57FDCEA4"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- 238 208,03</w:t>
            </w:r>
          </w:p>
        </w:tc>
      </w:tr>
      <w:tr w:rsidR="000A4099" w:rsidRPr="000B6E49" w14:paraId="18F92AC9" w14:textId="77777777" w:rsidTr="000B6E49">
        <w:trPr>
          <w:cantSplit/>
          <w:trHeight w:val="1680"/>
        </w:trPr>
        <w:tc>
          <w:tcPr>
            <w:tcW w:w="244" w:type="pct"/>
            <w:shd w:val="clear" w:color="auto" w:fill="auto"/>
            <w:vAlign w:val="center"/>
            <w:hideMark/>
          </w:tcPr>
          <w:p w14:paraId="3206319A"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6</w:t>
            </w:r>
          </w:p>
        </w:tc>
        <w:tc>
          <w:tcPr>
            <w:tcW w:w="1645" w:type="pct"/>
            <w:shd w:val="clear" w:color="auto" w:fill="auto"/>
            <w:vAlign w:val="center"/>
            <w:hideMark/>
          </w:tcPr>
          <w:p w14:paraId="32A9A5E1"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shd w:val="clear" w:color="auto" w:fill="auto"/>
            <w:vAlign w:val="center"/>
            <w:hideMark/>
          </w:tcPr>
          <w:p w14:paraId="314D86C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 </w:t>
            </w:r>
          </w:p>
        </w:tc>
        <w:tc>
          <w:tcPr>
            <w:tcW w:w="685" w:type="pct"/>
            <w:shd w:val="clear" w:color="auto" w:fill="auto"/>
            <w:vAlign w:val="center"/>
            <w:hideMark/>
          </w:tcPr>
          <w:p w14:paraId="06383233" w14:textId="77777777" w:rsidR="000A4099" w:rsidRPr="000B6E49" w:rsidRDefault="000A4099" w:rsidP="000B6E49">
            <w:pPr>
              <w:spacing w:after="0"/>
              <w:rPr>
                <w:rFonts w:ascii="Myriad Pro" w:hAnsi="Myriad Pro"/>
                <w:sz w:val="18"/>
                <w:szCs w:val="18"/>
                <w:lang w:eastAsia="ru-RU"/>
              </w:rPr>
            </w:pPr>
          </w:p>
        </w:tc>
        <w:tc>
          <w:tcPr>
            <w:tcW w:w="685" w:type="pct"/>
            <w:shd w:val="clear" w:color="auto" w:fill="auto"/>
            <w:vAlign w:val="center"/>
            <w:hideMark/>
          </w:tcPr>
          <w:p w14:paraId="34EA80F5"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627 869,0</w:t>
            </w:r>
          </w:p>
        </w:tc>
        <w:tc>
          <w:tcPr>
            <w:tcW w:w="726" w:type="pct"/>
            <w:shd w:val="clear" w:color="auto" w:fill="auto"/>
            <w:vAlign w:val="center"/>
            <w:hideMark/>
          </w:tcPr>
          <w:p w14:paraId="2361F3D9"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252 204,52</w:t>
            </w:r>
          </w:p>
        </w:tc>
        <w:tc>
          <w:tcPr>
            <w:tcW w:w="523" w:type="pct"/>
            <w:shd w:val="clear" w:color="auto" w:fill="auto"/>
            <w:vAlign w:val="center"/>
            <w:hideMark/>
          </w:tcPr>
          <w:p w14:paraId="7FD49230"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- 375 664,49</w:t>
            </w:r>
          </w:p>
        </w:tc>
      </w:tr>
      <w:tr w:rsidR="000A4099" w:rsidRPr="000B6E49" w14:paraId="319907E7" w14:textId="77777777" w:rsidTr="000B6E49">
        <w:trPr>
          <w:cantSplit/>
          <w:trHeight w:val="1440"/>
        </w:trPr>
        <w:tc>
          <w:tcPr>
            <w:tcW w:w="244" w:type="pct"/>
            <w:shd w:val="clear" w:color="auto" w:fill="auto"/>
            <w:vAlign w:val="center"/>
            <w:hideMark/>
          </w:tcPr>
          <w:p w14:paraId="29EB1180"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7</w:t>
            </w:r>
          </w:p>
        </w:tc>
        <w:tc>
          <w:tcPr>
            <w:tcW w:w="1645" w:type="pct"/>
            <w:shd w:val="clear" w:color="auto" w:fill="auto"/>
            <w:vAlign w:val="center"/>
            <w:hideMark/>
          </w:tcPr>
          <w:p w14:paraId="3A0B22FB" w14:textId="77777777" w:rsidR="000A4099" w:rsidRPr="000B6E49" w:rsidRDefault="000A4099" w:rsidP="000B6E49">
            <w:pPr>
              <w:spacing w:after="0"/>
              <w:rPr>
                <w:rFonts w:ascii="Myriad Pro" w:hAnsi="Myriad Pro"/>
                <w:sz w:val="18"/>
                <w:szCs w:val="18"/>
                <w:lang w:eastAsia="ru-RU"/>
              </w:rPr>
            </w:pPr>
            <w:r w:rsidRPr="000B6E49">
              <w:rPr>
                <w:rFonts w:ascii="Myriad Pro" w:hAnsi="Myriad Pro"/>
                <w:sz w:val="18"/>
                <w:szCs w:val="18"/>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492" w:type="pct"/>
            <w:shd w:val="clear" w:color="auto" w:fill="auto"/>
            <w:vAlign w:val="center"/>
            <w:hideMark/>
          </w:tcPr>
          <w:p w14:paraId="5849DBF6" w14:textId="77777777" w:rsidR="000A4099" w:rsidRPr="000B6E49" w:rsidRDefault="000A4099" w:rsidP="000B6E49">
            <w:pPr>
              <w:spacing w:after="0"/>
              <w:rPr>
                <w:rFonts w:ascii="Myriad Pro" w:hAnsi="Myriad Pro"/>
                <w:sz w:val="18"/>
                <w:szCs w:val="18"/>
                <w:lang w:eastAsia="ru-RU"/>
              </w:rPr>
            </w:pPr>
            <w:r w:rsidRPr="000B6E49">
              <w:rPr>
                <w:rFonts w:ascii="Myriad Pro" w:hAnsi="Myriad Pro"/>
                <w:noProof/>
                <w:sz w:val="18"/>
                <w:szCs w:val="18"/>
                <w:lang w:eastAsia="ru-RU"/>
              </w:rPr>
              <w:drawing>
                <wp:anchor distT="0" distB="0" distL="114300" distR="114300" simplePos="0" relativeHeight="251655680" behindDoc="0" locked="0" layoutInCell="1" allowOverlap="1" wp14:anchorId="2C47BC6A" wp14:editId="501C69D1">
                  <wp:simplePos x="0" y="0"/>
                  <wp:positionH relativeFrom="column">
                    <wp:posOffset>134620</wp:posOffset>
                  </wp:positionH>
                  <wp:positionV relativeFrom="paragraph">
                    <wp:posOffset>-9525</wp:posOffset>
                  </wp:positionV>
                  <wp:extent cx="571500" cy="257175"/>
                  <wp:effectExtent l="0" t="0" r="0" b="9525"/>
                  <wp:wrapNone/>
                  <wp:docPr id="464" name="Рисунок 5">
                    <a:extLst xmlns:a="http://schemas.openxmlformats.org/drawingml/2006/main">
                      <a:ext uri="{FF2B5EF4-FFF2-40B4-BE49-F238E27FC236}">
                        <a16:creationId xmlns:a16="http://schemas.microsoft.com/office/drawing/2014/main" id="{554C7172-055C-4749-808B-F5FCE7ADA2DD}"/>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554C7172-055C-4749-808B-F5FCE7ADA2DD}"/>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pic:spPr>
                      </pic:pic>
                    </a:graphicData>
                  </a:graphic>
                </wp:anchor>
              </w:drawing>
            </w:r>
          </w:p>
        </w:tc>
        <w:tc>
          <w:tcPr>
            <w:tcW w:w="685" w:type="pct"/>
            <w:shd w:val="clear" w:color="auto" w:fill="auto"/>
            <w:vAlign w:val="center"/>
            <w:hideMark/>
          </w:tcPr>
          <w:p w14:paraId="248851F9" w14:textId="77777777" w:rsidR="000A4099" w:rsidRPr="000B6E49" w:rsidRDefault="000A4099" w:rsidP="000B6E49">
            <w:pPr>
              <w:spacing w:after="0"/>
              <w:rPr>
                <w:rFonts w:ascii="Myriad Pro" w:hAnsi="Myriad Pro"/>
                <w:sz w:val="18"/>
                <w:szCs w:val="18"/>
                <w:lang w:eastAsia="ru-RU"/>
              </w:rPr>
            </w:pPr>
          </w:p>
        </w:tc>
        <w:tc>
          <w:tcPr>
            <w:tcW w:w="685" w:type="pct"/>
            <w:shd w:val="clear" w:color="auto" w:fill="auto"/>
            <w:vAlign w:val="center"/>
            <w:hideMark/>
          </w:tcPr>
          <w:p w14:paraId="1CBD7CA0" w14:textId="77777777" w:rsidR="000A4099" w:rsidRPr="000B6E49" w:rsidRDefault="000A4099" w:rsidP="000B6E49">
            <w:pPr>
              <w:spacing w:after="0"/>
              <w:jc w:val="center"/>
              <w:rPr>
                <w:rFonts w:ascii="Myriad Pro" w:hAnsi="Myriad Pro"/>
                <w:sz w:val="18"/>
                <w:szCs w:val="18"/>
                <w:lang w:eastAsia="ru-RU"/>
              </w:rPr>
            </w:pPr>
          </w:p>
        </w:tc>
        <w:tc>
          <w:tcPr>
            <w:tcW w:w="726" w:type="pct"/>
            <w:shd w:val="clear" w:color="auto" w:fill="auto"/>
            <w:vAlign w:val="center"/>
            <w:hideMark/>
          </w:tcPr>
          <w:p w14:paraId="2C62BE53" w14:textId="77777777" w:rsidR="000A4099" w:rsidRPr="000B6E49" w:rsidRDefault="000A4099" w:rsidP="000B6E49">
            <w:pPr>
              <w:spacing w:after="0"/>
              <w:jc w:val="center"/>
              <w:rPr>
                <w:rFonts w:ascii="Myriad Pro" w:hAnsi="Myriad Pro"/>
                <w:sz w:val="18"/>
                <w:szCs w:val="18"/>
                <w:lang w:eastAsia="ru-RU"/>
              </w:rPr>
            </w:pPr>
            <w:r w:rsidRPr="000B6E49">
              <w:rPr>
                <w:rFonts w:ascii="Myriad Pro" w:hAnsi="Myriad Pro"/>
                <w:sz w:val="18"/>
                <w:szCs w:val="18"/>
                <w:lang w:eastAsia="ru-RU"/>
              </w:rPr>
              <w:t>265 896,52</w:t>
            </w:r>
          </w:p>
        </w:tc>
        <w:tc>
          <w:tcPr>
            <w:tcW w:w="523" w:type="pct"/>
            <w:shd w:val="clear" w:color="auto" w:fill="auto"/>
            <w:vAlign w:val="center"/>
            <w:hideMark/>
          </w:tcPr>
          <w:p w14:paraId="632C3278" w14:textId="77777777" w:rsidR="000A4099" w:rsidRPr="000B6E49" w:rsidRDefault="000A4099" w:rsidP="000B6E49">
            <w:pPr>
              <w:spacing w:after="0"/>
              <w:jc w:val="center"/>
              <w:rPr>
                <w:rFonts w:ascii="Myriad Pro" w:hAnsi="Myriad Pro"/>
                <w:sz w:val="18"/>
                <w:szCs w:val="18"/>
                <w:lang w:eastAsia="ru-RU"/>
              </w:rPr>
            </w:pPr>
          </w:p>
        </w:tc>
      </w:tr>
    </w:tbl>
    <w:p w14:paraId="56D0E862" w14:textId="77777777" w:rsidR="000A4099" w:rsidRPr="000B6E49" w:rsidRDefault="000A4099" w:rsidP="000A4099">
      <w:pPr>
        <w:spacing w:after="0"/>
        <w:jc w:val="center"/>
        <w:rPr>
          <w:rFonts w:ascii="Myriad Pro" w:hAnsi="Myriad Pro"/>
          <w:b/>
          <w:sz w:val="20"/>
          <w:szCs w:val="20"/>
          <w:lang w:eastAsia="ru-RU"/>
        </w:rPr>
        <w:sectPr w:rsidR="000A4099" w:rsidRPr="000B6E49" w:rsidSect="000B6E49">
          <w:pgSz w:w="16838" w:h="11906" w:orient="landscape"/>
          <w:pgMar w:top="1701" w:right="1134" w:bottom="851" w:left="1134" w:header="709" w:footer="709" w:gutter="0"/>
          <w:cols w:space="708"/>
          <w:docGrid w:linePitch="360"/>
        </w:sectPr>
      </w:pPr>
    </w:p>
    <w:p w14:paraId="276FCBAC" w14:textId="77777777" w:rsidR="000A4099" w:rsidRPr="000B6E49" w:rsidRDefault="000A4099" w:rsidP="00341D2B">
      <w:pPr>
        <w:pStyle w:val="2f6"/>
        <w:rPr>
          <w:lang w:eastAsia="ru-RU"/>
        </w:rPr>
      </w:pPr>
      <w:r w:rsidRPr="000B6E49">
        <w:rPr>
          <w:lang w:eastAsia="ru-RU"/>
        </w:rPr>
        <w:lastRenderedPageBreak/>
        <w:t xml:space="preserve">С учетом результатов анализа исполнения инвестиционной программы </w:t>
      </w:r>
      <w:r w:rsidRPr="000B6E49">
        <w:rPr>
          <w:lang w:eastAsia="ru-RU"/>
        </w:rPr>
        <w:br/>
      </w:r>
      <w:r w:rsidR="00E2503F">
        <w:rPr>
          <w:rFonts w:cs="Arial"/>
          <w:lang w:eastAsia="ru-RU"/>
        </w:rPr>
        <w:t>ПАО </w:t>
      </w:r>
      <w:r w:rsidRPr="000B6E49">
        <w:rPr>
          <w:rFonts w:cs="Arial"/>
          <w:lang w:eastAsia="ru-RU"/>
        </w:rPr>
        <w:t>«МРСК Северо-Запада» в части филиала «Архэнерго» за 2015 год</w:t>
      </w:r>
      <w:r w:rsidRPr="000B6E49">
        <w:rPr>
          <w:lang w:eastAsia="ru-RU"/>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06E557AF" w14:textId="77777777" w:rsidR="000A4099" w:rsidRPr="000B6E49" w:rsidRDefault="000A4099" w:rsidP="00341D2B">
      <w:pPr>
        <w:pStyle w:val="30"/>
        <w:rPr>
          <w:lang w:eastAsia="ru-RU"/>
        </w:rPr>
      </w:pPr>
      <w:r w:rsidRPr="000B6E49">
        <w:rPr>
          <w:lang w:eastAsia="ru-RU"/>
        </w:rPr>
        <w:t>82% от утвержденного планового значения - при учете результатов финансирования новых инвестиционных проектов;</w:t>
      </w:r>
    </w:p>
    <w:p w14:paraId="27619204" w14:textId="77777777" w:rsidR="000A4099" w:rsidRPr="000B6E49" w:rsidRDefault="000A4099" w:rsidP="00341D2B">
      <w:pPr>
        <w:pStyle w:val="30"/>
        <w:rPr>
          <w:lang w:eastAsia="ru-RU"/>
        </w:rPr>
      </w:pPr>
      <w:r w:rsidRPr="000B6E49">
        <w:rPr>
          <w:lang w:eastAsia="ru-RU"/>
        </w:rPr>
        <w:t xml:space="preserve">43%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 </w:t>
      </w:r>
    </w:p>
    <w:p w14:paraId="652B7B31" w14:textId="77777777" w:rsidR="000A4099" w:rsidRPr="000B6E49" w:rsidRDefault="000A4099" w:rsidP="00341D2B">
      <w:pPr>
        <w:pStyle w:val="2f6"/>
        <w:rPr>
          <w:lang w:eastAsia="ru-RU"/>
        </w:rPr>
      </w:pPr>
      <w:r w:rsidRPr="000B6E49">
        <w:rPr>
          <w:lang w:eastAsia="ru-RU"/>
        </w:rPr>
        <w:t xml:space="preserve">На основе отчетных данных о реализации ИПР за 2015 год Исполнителем проведен расчет величины корректировки необходимой валовой выручки по результатам исполнения (неисполнения) ИПР за 2015 год. Расчет выполнен согласно формуле пункта 11 Методических указаний </w:t>
      </w:r>
      <w:r w:rsidR="00E2503F">
        <w:rPr>
          <w:lang w:eastAsia="ru-RU"/>
        </w:rPr>
        <w:t>№ </w:t>
      </w:r>
      <w:r w:rsidRPr="000B6E49">
        <w:rPr>
          <w:lang w:eastAsia="ru-RU"/>
        </w:rPr>
        <w:t>98-э. Величина параметров, участвующих в расчете величины корректировки необходимой валовой выручки по результатам исполнения (неисполнения) ИПР за 2015 год, а также расчет корректировки приведены ниже.</w:t>
      </w:r>
    </w:p>
    <w:p w14:paraId="5021FB8A" w14:textId="77777777" w:rsidR="000A4099" w:rsidRPr="000B6E49" w:rsidRDefault="000A4099" w:rsidP="00341D2B">
      <w:pPr>
        <w:pStyle w:val="2f6"/>
        <w:rPr>
          <w:lang w:eastAsia="ru-RU"/>
        </w:rPr>
      </w:pPr>
      <w:r w:rsidRPr="000B6E49">
        <w:rPr>
          <w:lang w:eastAsia="ru-RU"/>
        </w:rPr>
        <w:t xml:space="preserve">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42BBB6D2" w14:textId="77777777" w:rsidR="000A4099" w:rsidRPr="000B6E49" w:rsidRDefault="000A4099" w:rsidP="00341D2B">
      <w:pPr>
        <w:pStyle w:val="2f6"/>
        <w:rPr>
          <w:highlight w:val="green"/>
          <w:lang w:eastAsia="ru-RU"/>
        </w:rPr>
      </w:pPr>
      <w:r w:rsidRPr="000B6E49">
        <w:rPr>
          <w:lang w:eastAsia="ru-RU"/>
        </w:rPr>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w:t>
      </w:r>
      <w:r w:rsidR="00E2503F">
        <w:rPr>
          <w:lang w:eastAsia="ru-RU"/>
        </w:rPr>
        <w:t>№ </w:t>
      </w:r>
      <w:r w:rsidRPr="000B6E49">
        <w:rPr>
          <w:lang w:eastAsia="ru-RU"/>
        </w:rPr>
        <w:t xml:space="preserve">114, от 05.05.2016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инвестиционным проектам инвестиционной программы, в рамках настоящей работы Исполнитель принимает допущение о возможности </w:t>
      </w:r>
      <w:r w:rsidRPr="000B6E49">
        <w:rPr>
          <w:lang w:eastAsia="ru-RU"/>
        </w:rPr>
        <w:lastRenderedPageBreak/>
        <w:t xml:space="preserve">использования объемов планового и фактического финансирования инвестиционной программы для выполнения расчетов согласно п. 11 Методических указаний </w:t>
      </w:r>
      <w:r w:rsidR="00E2503F">
        <w:rPr>
          <w:lang w:eastAsia="ru-RU"/>
        </w:rPr>
        <w:t>№ </w:t>
      </w:r>
      <w:r w:rsidRPr="000B6E49">
        <w:rPr>
          <w:lang w:eastAsia="ru-RU"/>
        </w:rPr>
        <w:t xml:space="preserve">98-э с применением расчетной величины с учетом ставки налога на добавленную стоимость 18%.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3488"/>
        <w:gridCol w:w="2737"/>
        <w:gridCol w:w="2628"/>
      </w:tblGrid>
      <w:tr w:rsidR="000A4099" w:rsidRPr="000B6E49" w14:paraId="4891303F" w14:textId="77777777" w:rsidTr="00341D2B">
        <w:trPr>
          <w:trHeight w:val="20"/>
          <w:tblHeader/>
        </w:trPr>
        <w:tc>
          <w:tcPr>
            <w:tcW w:w="3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618063" w14:textId="77777777" w:rsidR="000A4099" w:rsidRPr="000B6E49" w:rsidRDefault="00E2503F" w:rsidP="000B6E49">
            <w:pPr>
              <w:spacing w:after="0"/>
              <w:jc w:val="center"/>
              <w:rPr>
                <w:rFonts w:ascii="Myriad Pro" w:eastAsia="Times New Roman" w:hAnsi="Myriad Pro"/>
                <w:color w:val="FFFFFF" w:themeColor="background1"/>
                <w:sz w:val="18"/>
                <w:szCs w:val="18"/>
                <w:lang w:eastAsia="ru-RU"/>
              </w:rPr>
            </w:pPr>
            <w:r>
              <w:rPr>
                <w:rFonts w:ascii="Myriad Pro" w:eastAsia="Times New Roman" w:hAnsi="Myriad Pro"/>
                <w:color w:val="FFFFFF" w:themeColor="background1"/>
                <w:sz w:val="18"/>
                <w:szCs w:val="18"/>
                <w:lang w:eastAsia="ru-RU"/>
              </w:rPr>
              <w:t>№ </w:t>
            </w:r>
            <w:r w:rsidR="000A4099" w:rsidRPr="000B6E49">
              <w:rPr>
                <w:rFonts w:ascii="Myriad Pro" w:eastAsia="Times New Roman" w:hAnsi="Myriad Pro"/>
                <w:color w:val="FFFFFF" w:themeColor="background1"/>
                <w:sz w:val="18"/>
                <w:szCs w:val="18"/>
                <w:lang w:eastAsia="ru-RU"/>
              </w:rPr>
              <w:t>п/п</w:t>
            </w:r>
          </w:p>
        </w:tc>
        <w:tc>
          <w:tcPr>
            <w:tcW w:w="18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873798" w14:textId="77777777" w:rsidR="000A4099" w:rsidRPr="000B6E49" w:rsidRDefault="000A4099" w:rsidP="000B6E49">
            <w:pPr>
              <w:spacing w:after="0"/>
              <w:jc w:val="center"/>
              <w:rPr>
                <w:rFonts w:ascii="Myriad Pro" w:eastAsia="Times New Roman" w:hAnsi="Myriad Pro"/>
                <w:color w:val="FFFFFF" w:themeColor="background1"/>
                <w:sz w:val="18"/>
                <w:szCs w:val="18"/>
                <w:lang w:eastAsia="ru-RU"/>
              </w:rPr>
            </w:pPr>
            <w:r w:rsidRPr="000B6E49">
              <w:rPr>
                <w:rFonts w:ascii="Myriad Pro" w:eastAsia="Times New Roman" w:hAnsi="Myriad Pro"/>
                <w:color w:val="FFFFFF" w:themeColor="background1"/>
                <w:sz w:val="18"/>
                <w:szCs w:val="18"/>
                <w:lang w:eastAsia="ru-RU"/>
              </w:rPr>
              <w:t>Наименование показателя</w:t>
            </w:r>
          </w:p>
        </w:tc>
        <w:tc>
          <w:tcPr>
            <w:tcW w:w="280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6CB60F" w14:textId="77777777" w:rsidR="000A4099" w:rsidRPr="000B6E49" w:rsidRDefault="000A4099" w:rsidP="000B6E49">
            <w:pPr>
              <w:spacing w:after="0"/>
              <w:jc w:val="center"/>
              <w:rPr>
                <w:rFonts w:ascii="Myriad Pro" w:eastAsia="Times New Roman" w:hAnsi="Myriad Pro"/>
                <w:color w:val="FFFFFF" w:themeColor="background1"/>
                <w:sz w:val="18"/>
                <w:szCs w:val="18"/>
                <w:lang w:eastAsia="ru-RU"/>
              </w:rPr>
            </w:pPr>
            <w:r w:rsidRPr="000B6E49">
              <w:rPr>
                <w:rFonts w:ascii="Myriad Pro" w:eastAsia="Times New Roman" w:hAnsi="Myriad Pro"/>
                <w:color w:val="FFFFFF" w:themeColor="background1"/>
                <w:sz w:val="18"/>
                <w:szCs w:val="18"/>
                <w:lang w:eastAsia="ru-RU"/>
              </w:rPr>
              <w:t xml:space="preserve">Составляющая корректировки необходимой валовой выручки филиала </w:t>
            </w:r>
            <w:r w:rsidR="00E2503F">
              <w:rPr>
                <w:rFonts w:ascii="Myriad Pro" w:eastAsia="Times New Roman" w:hAnsi="Myriad Pro"/>
                <w:color w:val="FFFFFF" w:themeColor="background1"/>
                <w:sz w:val="18"/>
                <w:szCs w:val="18"/>
                <w:lang w:eastAsia="ru-RU"/>
              </w:rPr>
              <w:t>ПАО </w:t>
            </w:r>
            <w:r w:rsidRPr="000B6E49">
              <w:rPr>
                <w:rFonts w:ascii="Myriad Pro" w:eastAsia="Times New Roman" w:hAnsi="Myriad Pro"/>
                <w:color w:val="FFFFFF" w:themeColor="background1"/>
                <w:sz w:val="18"/>
                <w:szCs w:val="18"/>
                <w:lang w:eastAsia="ru-RU"/>
              </w:rPr>
              <w:t>«МРСК Северо-Запада» «Архэнерго»</w:t>
            </w:r>
          </w:p>
        </w:tc>
      </w:tr>
      <w:tr w:rsidR="000A4099" w:rsidRPr="000B6E49" w14:paraId="7925EB4E" w14:textId="77777777" w:rsidTr="00341D2B">
        <w:trPr>
          <w:trHeight w:val="581"/>
          <w:tblHeader/>
        </w:trPr>
        <w:tc>
          <w:tcPr>
            <w:tcW w:w="3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F4AFB7" w14:textId="77777777" w:rsidR="000A4099" w:rsidRPr="000B6E49" w:rsidRDefault="000A4099" w:rsidP="000B6E49">
            <w:pPr>
              <w:spacing w:after="0"/>
              <w:jc w:val="center"/>
              <w:rPr>
                <w:rFonts w:ascii="Myriad Pro" w:eastAsia="Times New Roman" w:hAnsi="Myriad Pro"/>
                <w:color w:val="FFFFFF" w:themeColor="background1"/>
                <w:sz w:val="18"/>
                <w:szCs w:val="18"/>
                <w:lang w:eastAsia="ru-RU"/>
              </w:rPr>
            </w:pPr>
          </w:p>
        </w:tc>
        <w:tc>
          <w:tcPr>
            <w:tcW w:w="18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05B641" w14:textId="77777777" w:rsidR="000A4099" w:rsidRPr="000B6E49" w:rsidRDefault="000A4099" w:rsidP="000B6E49">
            <w:pPr>
              <w:spacing w:after="0"/>
              <w:jc w:val="center"/>
              <w:rPr>
                <w:rFonts w:ascii="Myriad Pro" w:eastAsia="Times New Roman" w:hAnsi="Myriad Pro"/>
                <w:color w:val="FFFFFF" w:themeColor="background1"/>
                <w:sz w:val="18"/>
                <w:szCs w:val="18"/>
                <w:lang w:eastAsia="ru-RU"/>
              </w:rPr>
            </w:pPr>
          </w:p>
        </w:tc>
        <w:tc>
          <w:tcPr>
            <w:tcW w:w="1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2DACFD" w14:textId="77777777" w:rsidR="000A4099" w:rsidRPr="000B6E49" w:rsidRDefault="000A4099" w:rsidP="000B6E49">
            <w:pPr>
              <w:spacing w:after="0"/>
              <w:jc w:val="center"/>
              <w:rPr>
                <w:rFonts w:ascii="Myriad Pro" w:eastAsia="Times New Roman" w:hAnsi="Myriad Pro"/>
                <w:color w:val="FFFFFF" w:themeColor="background1"/>
                <w:sz w:val="18"/>
                <w:szCs w:val="18"/>
                <w:lang w:eastAsia="ru-RU"/>
              </w:rPr>
            </w:pPr>
            <w:r w:rsidRPr="000B6E49">
              <w:rPr>
                <w:rFonts w:ascii="Myriad Pro" w:eastAsia="Times New Roman" w:hAnsi="Myriad Pro"/>
                <w:color w:val="FFFFFF" w:themeColor="background1"/>
                <w:sz w:val="18"/>
                <w:szCs w:val="18"/>
                <w:lang w:eastAsia="ru-RU"/>
              </w:rPr>
              <w:t>Отчет за 2015 год</w:t>
            </w:r>
          </w:p>
        </w:tc>
        <w:tc>
          <w:tcPr>
            <w:tcW w:w="1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52236D" w14:textId="77777777" w:rsidR="000A4099" w:rsidRPr="000B6E49" w:rsidRDefault="000A4099" w:rsidP="000B6E49">
            <w:pPr>
              <w:spacing w:after="0"/>
              <w:jc w:val="center"/>
              <w:rPr>
                <w:rFonts w:ascii="Myriad Pro" w:eastAsia="Times New Roman" w:hAnsi="Myriad Pro"/>
                <w:color w:val="FFFFFF" w:themeColor="background1"/>
                <w:sz w:val="18"/>
                <w:szCs w:val="18"/>
                <w:lang w:eastAsia="ru-RU"/>
              </w:rPr>
            </w:pPr>
            <w:r w:rsidRPr="000B6E49">
              <w:rPr>
                <w:rFonts w:ascii="Myriad Pro" w:eastAsia="Times New Roman" w:hAnsi="Myriad Pro"/>
                <w:color w:val="FFFFFF" w:themeColor="background1"/>
                <w:sz w:val="18"/>
                <w:szCs w:val="18"/>
                <w:lang w:eastAsia="ru-RU"/>
              </w:rPr>
              <w:t>Отчет за 2015 год с учетом пообъектного анализа финансирования</w:t>
            </w:r>
          </w:p>
        </w:tc>
      </w:tr>
      <w:tr w:rsidR="000A4099" w:rsidRPr="000B6E49" w14:paraId="6B199902" w14:textId="77777777" w:rsidTr="00341D2B">
        <w:trPr>
          <w:trHeight w:val="20"/>
        </w:trPr>
        <w:tc>
          <w:tcPr>
            <w:tcW w:w="375" w:type="pct"/>
            <w:tcBorders>
              <w:top w:val="single" w:sz="4" w:space="0" w:color="FFFFFF" w:themeColor="background1"/>
            </w:tcBorders>
            <w:shd w:val="clear" w:color="auto" w:fill="auto"/>
            <w:noWrap/>
            <w:vAlign w:val="center"/>
            <w:hideMark/>
          </w:tcPr>
          <w:p w14:paraId="3EC0FFF4" w14:textId="77777777" w:rsidR="000A4099" w:rsidRPr="000B6E49" w:rsidRDefault="000A4099" w:rsidP="000B6E49">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w:t>
            </w:r>
          </w:p>
        </w:tc>
        <w:tc>
          <w:tcPr>
            <w:tcW w:w="1822" w:type="pct"/>
            <w:tcBorders>
              <w:top w:val="single" w:sz="4" w:space="0" w:color="FFFFFF" w:themeColor="background1"/>
            </w:tcBorders>
            <w:shd w:val="clear" w:color="auto" w:fill="auto"/>
            <w:vAlign w:val="center"/>
            <w:hideMark/>
          </w:tcPr>
          <w:p w14:paraId="0D280DC8" w14:textId="77777777" w:rsidR="000A4099" w:rsidRPr="000B6E49" w:rsidRDefault="000A4099" w:rsidP="000B6E49">
            <w:pPr>
              <w:spacing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Расчетная величина собственных средств для финансирования инвестиционной программы, учтенная при установлении тарифов на 2015 год, тыс. руб. без НДС</w:t>
            </w:r>
          </w:p>
        </w:tc>
        <w:tc>
          <w:tcPr>
            <w:tcW w:w="2803" w:type="pct"/>
            <w:gridSpan w:val="2"/>
            <w:tcBorders>
              <w:top w:val="single" w:sz="4" w:space="0" w:color="FFFFFF" w:themeColor="background1"/>
            </w:tcBorders>
            <w:shd w:val="clear" w:color="auto" w:fill="auto"/>
            <w:noWrap/>
            <w:vAlign w:val="center"/>
            <w:hideMark/>
          </w:tcPr>
          <w:p w14:paraId="54A578D6" w14:textId="77777777" w:rsidR="000A4099" w:rsidRPr="000B6E49" w:rsidRDefault="000A4099" w:rsidP="000B6E49">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402 759,30</w:t>
            </w:r>
          </w:p>
        </w:tc>
      </w:tr>
      <w:tr w:rsidR="000A4099" w:rsidRPr="000B6E49" w14:paraId="70EA49DF" w14:textId="77777777" w:rsidTr="00341D2B">
        <w:trPr>
          <w:trHeight w:val="20"/>
        </w:trPr>
        <w:tc>
          <w:tcPr>
            <w:tcW w:w="375" w:type="pct"/>
            <w:shd w:val="clear" w:color="auto" w:fill="auto"/>
            <w:noWrap/>
            <w:vAlign w:val="center"/>
            <w:hideMark/>
          </w:tcPr>
          <w:p w14:paraId="500FD7D0" w14:textId="77777777" w:rsidR="000A4099" w:rsidRPr="000B6E49" w:rsidRDefault="000A4099" w:rsidP="000B6E49">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w:t>
            </w:r>
          </w:p>
        </w:tc>
        <w:tc>
          <w:tcPr>
            <w:tcW w:w="1822" w:type="pct"/>
            <w:shd w:val="clear" w:color="auto" w:fill="auto"/>
            <w:vAlign w:val="center"/>
            <w:hideMark/>
          </w:tcPr>
          <w:p w14:paraId="0AD72A98" w14:textId="77777777" w:rsidR="000A4099" w:rsidRPr="000B6E49" w:rsidRDefault="000A4099" w:rsidP="000B6E49">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Плановый размер финансирования инвестиционной программы на 2015 год за счет собственных средств (выручки от реализации товаров (услуг) по регулируемым ценам (тарифам)) (ИПзаяв), тыс. руб. без НДС</w:t>
            </w:r>
          </w:p>
        </w:tc>
        <w:tc>
          <w:tcPr>
            <w:tcW w:w="2803" w:type="pct"/>
            <w:gridSpan w:val="2"/>
            <w:shd w:val="clear" w:color="auto" w:fill="auto"/>
            <w:noWrap/>
            <w:vAlign w:val="center"/>
            <w:hideMark/>
          </w:tcPr>
          <w:p w14:paraId="7B89CF80" w14:textId="77777777" w:rsidR="000A4099" w:rsidRPr="000B6E49" w:rsidRDefault="000A4099" w:rsidP="000B6E49">
            <w:pPr>
              <w:spacing w:line="240" w:lineRule="auto"/>
              <w:jc w:val="center"/>
              <w:rPr>
                <w:rFonts w:ascii="Myriad Pro" w:eastAsia="Times New Roman" w:hAnsi="Myriad Pro"/>
                <w:sz w:val="18"/>
                <w:szCs w:val="18"/>
                <w:lang w:val="en-US" w:eastAsia="ru-RU"/>
              </w:rPr>
            </w:pPr>
            <w:r w:rsidRPr="000B6E49">
              <w:rPr>
                <w:rFonts w:ascii="Myriad Pro" w:eastAsia="Times New Roman" w:hAnsi="Myriad Pro"/>
                <w:sz w:val="18"/>
                <w:szCs w:val="18"/>
                <w:lang w:eastAsia="ru-RU"/>
              </w:rPr>
              <w:t>520 254,48</w:t>
            </w:r>
          </w:p>
        </w:tc>
      </w:tr>
      <w:tr w:rsidR="000A4099" w:rsidRPr="000B6E49" w14:paraId="3D56A40B" w14:textId="77777777" w:rsidTr="00341D2B">
        <w:trPr>
          <w:trHeight w:val="20"/>
        </w:trPr>
        <w:tc>
          <w:tcPr>
            <w:tcW w:w="375" w:type="pct"/>
            <w:shd w:val="clear" w:color="auto" w:fill="auto"/>
            <w:noWrap/>
            <w:vAlign w:val="center"/>
            <w:hideMark/>
          </w:tcPr>
          <w:p w14:paraId="6720F143"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w:t>
            </w:r>
          </w:p>
        </w:tc>
        <w:tc>
          <w:tcPr>
            <w:tcW w:w="1822" w:type="pct"/>
            <w:shd w:val="clear" w:color="auto" w:fill="auto"/>
            <w:vAlign w:val="center"/>
            <w:hideMark/>
          </w:tcPr>
          <w:p w14:paraId="75D47DEA" w14:textId="77777777" w:rsidR="000A4099" w:rsidRPr="000B6E49" w:rsidRDefault="000A4099" w:rsidP="000B6E49">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Объем фактического финансирования инвестиционной программы в 2015 году за счет собственных средств (выручки от реализации товаров (услуг) по регулируемым ценам (тарифам)) (ИПфакт), тыс. руб. без НДС</w:t>
            </w:r>
          </w:p>
        </w:tc>
        <w:tc>
          <w:tcPr>
            <w:tcW w:w="1430" w:type="pct"/>
            <w:shd w:val="clear" w:color="auto" w:fill="auto"/>
            <w:noWrap/>
            <w:vAlign w:val="center"/>
            <w:hideMark/>
          </w:tcPr>
          <w:p w14:paraId="73EF6D65" w14:textId="77777777" w:rsidR="000A4099" w:rsidRPr="000B6E49" w:rsidRDefault="000A4099" w:rsidP="000B6E49">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428 918,58</w:t>
            </w:r>
          </w:p>
        </w:tc>
        <w:tc>
          <w:tcPr>
            <w:tcW w:w="1373" w:type="pct"/>
            <w:shd w:val="clear" w:color="auto" w:fill="auto"/>
            <w:noWrap/>
            <w:vAlign w:val="center"/>
            <w:hideMark/>
          </w:tcPr>
          <w:p w14:paraId="4344B167" w14:textId="77777777" w:rsidR="000A4099" w:rsidRPr="000B6E49" w:rsidRDefault="000A4099" w:rsidP="000B6E49">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225 336,03</w:t>
            </w:r>
          </w:p>
        </w:tc>
      </w:tr>
      <w:tr w:rsidR="000A4099" w:rsidRPr="000B6E49" w14:paraId="29399EF8" w14:textId="77777777" w:rsidTr="00341D2B">
        <w:trPr>
          <w:trHeight w:val="1288"/>
        </w:trPr>
        <w:tc>
          <w:tcPr>
            <w:tcW w:w="375" w:type="pct"/>
            <w:shd w:val="clear" w:color="auto" w:fill="auto"/>
            <w:noWrap/>
            <w:vAlign w:val="center"/>
            <w:hideMark/>
          </w:tcPr>
          <w:p w14:paraId="3FE01BD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w:t>
            </w:r>
          </w:p>
        </w:tc>
        <w:tc>
          <w:tcPr>
            <w:tcW w:w="1822" w:type="pct"/>
            <w:shd w:val="clear" w:color="auto" w:fill="auto"/>
            <w:vAlign w:val="center"/>
            <w:hideMark/>
          </w:tcPr>
          <w:p w14:paraId="13995C94" w14:textId="77777777" w:rsidR="000A4099" w:rsidRPr="000B6E49" w:rsidRDefault="002E5E9C" w:rsidP="000B6E49">
            <w:pPr>
              <w:spacing w:line="240" w:lineRule="auto"/>
              <w:rPr>
                <w:rFonts w:ascii="Myriad Pro" w:eastAsia="Times New Roman" w:hAnsi="Myriad Pro"/>
                <w:sz w:val="18"/>
                <w:szCs w:val="18"/>
                <w:lang w:eastAsia="ru-RU"/>
              </w:rPr>
            </w:pPr>
            <w:r>
              <w:rPr>
                <w:rFonts w:ascii="Myriad Pro" w:eastAsia="Times New Roman" w:hAnsi="Myriad Pro"/>
                <w:noProof/>
                <w:sz w:val="18"/>
                <w:szCs w:val="18"/>
                <w:lang w:eastAsia="ru-RU"/>
              </w:rPr>
              <w:pict w14:anchorId="353AFF65">
                <v:shapetype id="_x0000_t202" coordsize="21600,21600" o:spt="202" path="m,l,21600r21600,l21600,xe">
                  <v:stroke joinstyle="miter"/>
                  <v:path gradientshapeok="t" o:connecttype="rect"/>
                </v:shapetype>
                <v:shape id="Поле 32" o:spid="_x0000_s1032" type="#_x0000_t202" style="position:absolute;margin-left:33.35pt;margin-top:4.65pt;width:97.2pt;height:53.6pt;z-index:2516700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" filled="f" stroked="f">
                  <v:textbox inset="0,0,0,0">
                    <w:txbxContent>
                      <w:p w14:paraId="3A9F3A80" w14:textId="77777777" w:rsidR="007D1218" w:rsidRPr="008F7A35" w:rsidRDefault="002E5E9C" w:rsidP="000A4099">
                        <w:pPr>
                          <w:rPr>
                            <w:sz w:val="28"/>
                            <w:szCs w:val="28"/>
                          </w:rPr>
                        </w:pPr>
                        <m:oMathPara>
                          <m:oMathParaPr>
                            <m:jc m:val="centerGroup"/>
                          </m:oMathPara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2015</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2015</m:t>
                                    </m:r>
                                  </m:sub>
                                  <m:sup>
                                    <m:r>
                                      <w:rPr>
                                        <w:rFonts w:ascii="Cambria Math" w:hAnsi="Cambria Math"/>
                                        <w:color w:val="000000" w:themeColor="text1"/>
                                        <w:sz w:val="32"/>
                                        <w:szCs w:val="32"/>
                                      </w:rPr>
                                      <m:t>заяв</m:t>
                                    </m:r>
                                  </m:sup>
                                </m:sSubSup>
                              </m:den>
                            </m:f>
                          </m:oMath>
                        </m:oMathPara>
                      </w:p>
                    </w:txbxContent>
                  </v:textbox>
                </v:shape>
              </w:pict>
            </w:r>
            <w:r w:rsidR="000A4099" w:rsidRPr="000B6E49">
              <w:rPr>
                <w:rFonts w:ascii="Myriad Pro" w:eastAsia="Times New Roman" w:hAnsi="Myriad Pro"/>
                <w:sz w:val="18"/>
                <w:szCs w:val="18"/>
                <w:lang w:eastAsia="ru-RU"/>
              </w:rPr>
              <w:t> </w:t>
            </w:r>
          </w:p>
        </w:tc>
        <w:tc>
          <w:tcPr>
            <w:tcW w:w="1430" w:type="pct"/>
            <w:shd w:val="clear" w:color="auto" w:fill="auto"/>
            <w:noWrap/>
            <w:vAlign w:val="center"/>
            <w:hideMark/>
          </w:tcPr>
          <w:p w14:paraId="7D816032" w14:textId="77777777" w:rsidR="000A4099" w:rsidRPr="000B6E49" w:rsidRDefault="000A4099" w:rsidP="000B6E49">
            <w:pPr>
              <w:spacing w:line="240" w:lineRule="auto"/>
              <w:jc w:val="center"/>
              <w:rPr>
                <w:rFonts w:ascii="Myriad Pro" w:eastAsia="Times New Roman" w:hAnsi="Myriad Pro"/>
                <w:sz w:val="18"/>
                <w:szCs w:val="18"/>
                <w:lang w:val="en-US" w:eastAsia="ru-RU"/>
              </w:rPr>
            </w:pPr>
            <w:r w:rsidRPr="000B6E49">
              <w:rPr>
                <w:rFonts w:ascii="Myriad Pro" w:eastAsia="Times New Roman" w:hAnsi="Myriad Pro"/>
                <w:sz w:val="18"/>
                <w:szCs w:val="18"/>
                <w:lang w:eastAsia="ru-RU"/>
              </w:rPr>
              <w:t>0,</w:t>
            </w:r>
            <w:r w:rsidRPr="000B6E49">
              <w:rPr>
                <w:rFonts w:ascii="Myriad Pro" w:eastAsia="Times New Roman" w:hAnsi="Myriad Pro"/>
                <w:sz w:val="18"/>
                <w:szCs w:val="18"/>
                <w:lang w:val="en-US" w:eastAsia="ru-RU"/>
              </w:rPr>
              <w:t>82</w:t>
            </w:r>
          </w:p>
        </w:tc>
        <w:tc>
          <w:tcPr>
            <w:tcW w:w="1373" w:type="pct"/>
            <w:shd w:val="clear" w:color="auto" w:fill="auto"/>
            <w:noWrap/>
            <w:vAlign w:val="center"/>
            <w:hideMark/>
          </w:tcPr>
          <w:p w14:paraId="67545479" w14:textId="77777777" w:rsidR="000A4099" w:rsidRPr="000B6E49" w:rsidRDefault="000A4099" w:rsidP="000B6E49">
            <w:pPr>
              <w:spacing w:line="240" w:lineRule="auto"/>
              <w:jc w:val="center"/>
              <w:rPr>
                <w:rFonts w:ascii="Myriad Pro" w:eastAsia="Times New Roman" w:hAnsi="Myriad Pro"/>
                <w:sz w:val="18"/>
                <w:szCs w:val="18"/>
                <w:lang w:val="en-US" w:eastAsia="ru-RU"/>
              </w:rPr>
            </w:pPr>
            <w:r w:rsidRPr="000B6E49">
              <w:rPr>
                <w:rFonts w:ascii="Myriad Pro" w:eastAsia="Times New Roman" w:hAnsi="Myriad Pro"/>
                <w:sz w:val="18"/>
                <w:szCs w:val="18"/>
                <w:lang w:eastAsia="ru-RU"/>
              </w:rPr>
              <w:t>0,4</w:t>
            </w:r>
            <w:r w:rsidRPr="000B6E49">
              <w:rPr>
                <w:rFonts w:ascii="Myriad Pro" w:eastAsia="Times New Roman" w:hAnsi="Myriad Pro"/>
                <w:sz w:val="18"/>
                <w:szCs w:val="18"/>
                <w:lang w:val="en-US" w:eastAsia="ru-RU"/>
              </w:rPr>
              <w:t>3</w:t>
            </w:r>
          </w:p>
        </w:tc>
      </w:tr>
      <w:tr w:rsidR="000A4099" w:rsidRPr="000B6E49" w14:paraId="1045CDF2" w14:textId="77777777" w:rsidTr="00341D2B">
        <w:trPr>
          <w:trHeight w:val="20"/>
        </w:trPr>
        <w:tc>
          <w:tcPr>
            <w:tcW w:w="375" w:type="pct"/>
            <w:shd w:val="clear" w:color="auto" w:fill="auto"/>
            <w:noWrap/>
            <w:vAlign w:val="center"/>
            <w:hideMark/>
          </w:tcPr>
          <w:p w14:paraId="229450FC" w14:textId="77777777" w:rsidR="000A4099" w:rsidRPr="000B6E49" w:rsidRDefault="000A4099" w:rsidP="000B6E49">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w:t>
            </w:r>
          </w:p>
        </w:tc>
        <w:tc>
          <w:tcPr>
            <w:tcW w:w="1822" w:type="pct"/>
            <w:shd w:val="clear" w:color="auto" w:fill="auto"/>
            <w:vAlign w:val="center"/>
            <w:hideMark/>
          </w:tcPr>
          <w:p w14:paraId="2EF39290" w14:textId="77777777" w:rsidR="000A4099" w:rsidRPr="000B6E49" w:rsidRDefault="000A4099" w:rsidP="000B6E49">
            <w:pPr>
              <w:spacing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Величина корректировки НВВ в связи с изменением (неисполнением) инвестиционной программы, млн. руб.</w:t>
            </w:r>
          </w:p>
        </w:tc>
        <w:tc>
          <w:tcPr>
            <w:tcW w:w="1430" w:type="pct"/>
            <w:shd w:val="clear" w:color="auto" w:fill="auto"/>
            <w:noWrap/>
            <w:vAlign w:val="center"/>
            <w:hideMark/>
          </w:tcPr>
          <w:p w14:paraId="514A6EEF" w14:textId="77777777" w:rsidR="000A4099" w:rsidRPr="000B6E49" w:rsidRDefault="000A4099" w:rsidP="000B6E49">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-70 708,44</w:t>
            </w:r>
          </w:p>
        </w:tc>
        <w:tc>
          <w:tcPr>
            <w:tcW w:w="1373" w:type="pct"/>
            <w:shd w:val="clear" w:color="auto" w:fill="auto"/>
            <w:noWrap/>
            <w:vAlign w:val="center"/>
            <w:hideMark/>
          </w:tcPr>
          <w:p w14:paraId="2F8EB1C0" w14:textId="77777777" w:rsidR="000A4099" w:rsidRPr="000B6E49" w:rsidRDefault="000A4099" w:rsidP="000B6E49">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-228 313,55</w:t>
            </w:r>
          </w:p>
        </w:tc>
      </w:tr>
    </w:tbl>
    <w:p w14:paraId="60FA836B" w14:textId="77777777" w:rsidR="000A4099" w:rsidRPr="000B6E49" w:rsidRDefault="000A4099" w:rsidP="000A4099">
      <w:pPr>
        <w:spacing w:after="0" w:line="360" w:lineRule="auto"/>
        <w:ind w:firstLine="567"/>
        <w:jc w:val="both"/>
        <w:rPr>
          <w:rFonts w:ascii="Myriad Pro" w:hAnsi="Myriad Pro"/>
          <w:bCs/>
          <w:sz w:val="26"/>
          <w:szCs w:val="26"/>
          <w:lang w:eastAsia="ru-RU"/>
        </w:rPr>
      </w:pPr>
      <w:r w:rsidRPr="000B6E49">
        <w:rPr>
          <w:rFonts w:ascii="Myriad Pro" w:hAnsi="Myriad Pro"/>
          <w:bCs/>
          <w:sz w:val="26"/>
          <w:szCs w:val="26"/>
          <w:lang w:eastAsia="ru-RU"/>
        </w:rPr>
        <w:t>Сводная информация по корректировке НВВ в связи с изменением (неисполнением) инвестиционной программы выглядит следующим образом:</w:t>
      </w:r>
    </w:p>
    <w:tbl>
      <w:tblPr>
        <w:tblW w:w="5000" w:type="pct"/>
        <w:tblLook w:val="04A0" w:firstRow="1" w:lastRow="0" w:firstColumn="1" w:lastColumn="0" w:noHBand="0" w:noVBand="1"/>
      </w:tblPr>
      <w:tblGrid>
        <w:gridCol w:w="585"/>
        <w:gridCol w:w="3853"/>
        <w:gridCol w:w="1711"/>
        <w:gridCol w:w="1738"/>
        <w:gridCol w:w="1684"/>
      </w:tblGrid>
      <w:tr w:rsidR="000A4099" w:rsidRPr="000B6E49" w14:paraId="5226C91D" w14:textId="77777777" w:rsidTr="00341D2B">
        <w:trPr>
          <w:trHeight w:val="2040"/>
          <w:tblHeader/>
        </w:trPr>
        <w:tc>
          <w:tcPr>
            <w:tcW w:w="3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09D28" w14:textId="77777777" w:rsidR="000A4099" w:rsidRPr="000B6E49" w:rsidRDefault="000A4099" w:rsidP="000B6E49">
            <w:pPr>
              <w:spacing w:after="0" w:line="240" w:lineRule="auto"/>
              <w:jc w:val="center"/>
              <w:rPr>
                <w:rFonts w:ascii="Myriad Pro" w:eastAsia="Times New Roman" w:hAnsi="Myriad Pro"/>
                <w:b/>
                <w:bCs/>
                <w:color w:val="FFFFFF" w:themeColor="background1"/>
                <w:sz w:val="18"/>
                <w:szCs w:val="18"/>
                <w:lang w:eastAsia="ru-RU"/>
              </w:rPr>
            </w:pPr>
            <w:r w:rsidRPr="000B6E49">
              <w:rPr>
                <w:rFonts w:ascii="Myriad Pro" w:eastAsia="Times New Roman" w:hAnsi="Myriad Pro"/>
                <w:b/>
                <w:bCs/>
                <w:color w:val="FFFFFF" w:themeColor="background1"/>
                <w:sz w:val="18"/>
                <w:szCs w:val="18"/>
                <w:lang w:eastAsia="ru-RU"/>
              </w:rPr>
              <w:t>№</w:t>
            </w:r>
          </w:p>
        </w:tc>
        <w:tc>
          <w:tcPr>
            <w:tcW w:w="20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E9AF9F" w14:textId="77777777" w:rsidR="000A4099" w:rsidRPr="000B6E49" w:rsidRDefault="000A4099" w:rsidP="000B6E49">
            <w:pPr>
              <w:spacing w:after="0" w:line="240" w:lineRule="auto"/>
              <w:jc w:val="center"/>
              <w:rPr>
                <w:rFonts w:ascii="Myriad Pro" w:eastAsia="Times New Roman" w:hAnsi="Myriad Pro"/>
                <w:b/>
                <w:bCs/>
                <w:color w:val="FFFFFF" w:themeColor="background1"/>
                <w:sz w:val="18"/>
                <w:szCs w:val="18"/>
                <w:lang w:eastAsia="ru-RU"/>
              </w:rPr>
            </w:pPr>
            <w:r w:rsidRPr="000B6E49">
              <w:rPr>
                <w:rFonts w:ascii="Myriad Pro" w:eastAsia="Times New Roman" w:hAnsi="Myriad Pro"/>
                <w:b/>
                <w:bCs/>
                <w:color w:val="FFFFFF" w:themeColor="background1"/>
                <w:sz w:val="18"/>
                <w:szCs w:val="18"/>
                <w:lang w:eastAsia="ru-RU"/>
              </w:rPr>
              <w:t>Показатели</w:t>
            </w:r>
          </w:p>
        </w:tc>
        <w:tc>
          <w:tcPr>
            <w:tcW w:w="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03210D" w14:textId="77777777" w:rsidR="000A4099" w:rsidRPr="000B6E49" w:rsidRDefault="000A4099" w:rsidP="000B6E49">
            <w:pPr>
              <w:spacing w:after="0" w:line="240" w:lineRule="auto"/>
              <w:jc w:val="center"/>
              <w:rPr>
                <w:rFonts w:ascii="Myriad Pro" w:eastAsia="Times New Roman" w:hAnsi="Myriad Pro"/>
                <w:b/>
                <w:bCs/>
                <w:color w:val="FFFFFF" w:themeColor="background1"/>
                <w:sz w:val="18"/>
                <w:szCs w:val="18"/>
                <w:lang w:eastAsia="ru-RU"/>
              </w:rPr>
            </w:pPr>
            <w:r w:rsidRPr="000B6E49">
              <w:rPr>
                <w:rFonts w:ascii="Myriad Pro" w:eastAsia="Times New Roman" w:hAnsi="Myriad Pro"/>
                <w:b/>
                <w:bCs/>
                <w:color w:val="FFFFFF" w:themeColor="background1"/>
                <w:sz w:val="18"/>
                <w:szCs w:val="18"/>
                <w:lang w:eastAsia="ru-RU"/>
              </w:rPr>
              <w:t xml:space="preserve">Предложение </w:t>
            </w:r>
            <w:r w:rsidR="00E2503F">
              <w:rPr>
                <w:rFonts w:ascii="Myriad Pro" w:eastAsia="Times New Roman" w:hAnsi="Myriad Pro"/>
                <w:b/>
                <w:bCs/>
                <w:color w:val="FFFFFF" w:themeColor="background1"/>
                <w:sz w:val="18"/>
                <w:szCs w:val="18"/>
                <w:lang w:eastAsia="ru-RU"/>
              </w:rPr>
              <w:t>ПАО </w:t>
            </w:r>
            <w:r w:rsidRPr="000B6E49">
              <w:rPr>
                <w:rFonts w:ascii="Myriad Pro" w:eastAsia="Times New Roman" w:hAnsi="Myriad Pro"/>
                <w:b/>
                <w:bCs/>
                <w:color w:val="FFFFFF" w:themeColor="background1"/>
                <w:sz w:val="18"/>
                <w:szCs w:val="18"/>
                <w:lang w:eastAsia="ru-RU"/>
              </w:rPr>
              <w:t>«МРСК Северо-Запада»- «Архэнерго», тыс. руб.</w:t>
            </w:r>
          </w:p>
        </w:tc>
        <w:tc>
          <w:tcPr>
            <w:tcW w:w="9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17FC10" w14:textId="77777777" w:rsidR="000A4099" w:rsidRPr="000B6E49" w:rsidRDefault="000A4099" w:rsidP="000B6E49">
            <w:pPr>
              <w:spacing w:after="0" w:line="240" w:lineRule="auto"/>
              <w:jc w:val="center"/>
              <w:rPr>
                <w:rFonts w:ascii="Myriad Pro" w:eastAsia="Times New Roman" w:hAnsi="Myriad Pro"/>
                <w:b/>
                <w:bCs/>
                <w:color w:val="FFFFFF" w:themeColor="background1"/>
                <w:sz w:val="18"/>
                <w:szCs w:val="18"/>
                <w:lang w:eastAsia="ru-RU"/>
              </w:rPr>
            </w:pPr>
            <w:r w:rsidRPr="000B6E49">
              <w:rPr>
                <w:rFonts w:ascii="Myriad Pro" w:eastAsia="Times New Roman" w:hAnsi="Myriad Pro"/>
                <w:b/>
                <w:bCs/>
                <w:color w:val="FFFFFF" w:themeColor="background1"/>
                <w:sz w:val="18"/>
                <w:szCs w:val="18"/>
                <w:lang w:eastAsia="ru-RU"/>
              </w:rPr>
              <w:t>Принято Агентством по тарифам и ценам Архангельской области, тыс. руб.</w:t>
            </w:r>
          </w:p>
        </w:tc>
        <w:tc>
          <w:tcPr>
            <w:tcW w:w="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2DD3E5" w14:textId="77777777" w:rsidR="000A4099" w:rsidRPr="000B6E49" w:rsidRDefault="000A4099" w:rsidP="000B6E49">
            <w:pPr>
              <w:spacing w:after="0" w:line="240" w:lineRule="auto"/>
              <w:jc w:val="center"/>
              <w:rPr>
                <w:rFonts w:ascii="Myriad Pro" w:eastAsia="Times New Roman" w:hAnsi="Myriad Pro"/>
                <w:b/>
                <w:bCs/>
                <w:color w:val="FFFFFF" w:themeColor="background1"/>
                <w:sz w:val="18"/>
                <w:szCs w:val="18"/>
                <w:lang w:eastAsia="ru-RU"/>
              </w:rPr>
            </w:pPr>
            <w:r w:rsidRPr="000B6E49">
              <w:rPr>
                <w:rFonts w:ascii="Myriad Pro" w:eastAsia="Times New Roman" w:hAnsi="Myriad Pro"/>
                <w:b/>
                <w:bCs/>
                <w:color w:val="FFFFFF" w:themeColor="background1"/>
                <w:sz w:val="18"/>
                <w:szCs w:val="18"/>
                <w:lang w:eastAsia="ru-RU"/>
              </w:rPr>
              <w:t>Оценочный расчет Исполнителя (с учетом результатов пообъектного анализа исполнения ИП),</w:t>
            </w:r>
          </w:p>
        </w:tc>
      </w:tr>
      <w:tr w:rsidR="000A4099" w:rsidRPr="000B6E49" w14:paraId="03C6B8A7" w14:textId="77777777" w:rsidTr="00341D2B">
        <w:trPr>
          <w:trHeight w:val="255"/>
        </w:trPr>
        <w:tc>
          <w:tcPr>
            <w:tcW w:w="30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4FE3DF8"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w:t>
            </w:r>
          </w:p>
        </w:tc>
        <w:tc>
          <w:tcPr>
            <w:tcW w:w="201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89C242B" w14:textId="77777777" w:rsidR="000A4099" w:rsidRPr="000B6E49" w:rsidRDefault="000A4099" w:rsidP="000B6E49">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Корректировка, связанная с неисполнением ИПР (п.2 * (п.4 / п.9 - 1))</w:t>
            </w:r>
          </w:p>
        </w:tc>
        <w:tc>
          <w:tcPr>
            <w:tcW w:w="89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244DA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-253 174,40</w:t>
            </w:r>
          </w:p>
        </w:tc>
        <w:tc>
          <w:tcPr>
            <w:tcW w:w="90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0C2E25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-304 183,3</w:t>
            </w:r>
          </w:p>
        </w:tc>
        <w:tc>
          <w:tcPr>
            <w:tcW w:w="88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F712C8C"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-228 313,55</w:t>
            </w:r>
          </w:p>
        </w:tc>
      </w:tr>
      <w:tr w:rsidR="000A4099" w:rsidRPr="000B6E49" w14:paraId="533B26EF" w14:textId="77777777" w:rsidTr="00341D2B">
        <w:trPr>
          <w:trHeight w:val="510"/>
        </w:trPr>
        <w:tc>
          <w:tcPr>
            <w:tcW w:w="305" w:type="pct"/>
            <w:tcBorders>
              <w:top w:val="nil"/>
              <w:left w:val="single" w:sz="4" w:space="0" w:color="auto"/>
              <w:bottom w:val="single" w:sz="4" w:space="0" w:color="auto"/>
              <w:right w:val="single" w:sz="4" w:space="0" w:color="auto"/>
            </w:tcBorders>
            <w:shd w:val="clear" w:color="auto" w:fill="auto"/>
            <w:vAlign w:val="center"/>
            <w:hideMark/>
          </w:tcPr>
          <w:p w14:paraId="79A67E36"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w:t>
            </w:r>
          </w:p>
        </w:tc>
        <w:tc>
          <w:tcPr>
            <w:tcW w:w="2013" w:type="pct"/>
            <w:tcBorders>
              <w:top w:val="nil"/>
              <w:left w:val="nil"/>
              <w:bottom w:val="single" w:sz="4" w:space="0" w:color="auto"/>
              <w:right w:val="single" w:sz="4" w:space="0" w:color="auto"/>
            </w:tcBorders>
            <w:shd w:val="clear" w:color="auto" w:fill="auto"/>
            <w:vAlign w:val="center"/>
            <w:hideMark/>
          </w:tcPr>
          <w:p w14:paraId="0344C985" w14:textId="77777777" w:rsidR="000A4099" w:rsidRPr="000B6E49" w:rsidRDefault="000A4099" w:rsidP="000B6E49">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Объем собственных средств на реализацию инвестиционных программ, предусмотренных в НВВ, установленной на 2015 год</w:t>
            </w:r>
          </w:p>
        </w:tc>
        <w:tc>
          <w:tcPr>
            <w:tcW w:w="894" w:type="pct"/>
            <w:tcBorders>
              <w:top w:val="nil"/>
              <w:left w:val="nil"/>
              <w:bottom w:val="single" w:sz="4" w:space="0" w:color="auto"/>
              <w:right w:val="single" w:sz="4" w:space="0" w:color="auto"/>
            </w:tcBorders>
            <w:shd w:val="clear" w:color="auto" w:fill="auto"/>
            <w:vAlign w:val="center"/>
            <w:hideMark/>
          </w:tcPr>
          <w:p w14:paraId="00F39603"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793 788,90</w:t>
            </w:r>
          </w:p>
        </w:tc>
        <w:tc>
          <w:tcPr>
            <w:tcW w:w="908" w:type="pct"/>
            <w:tcBorders>
              <w:top w:val="nil"/>
              <w:left w:val="nil"/>
              <w:bottom w:val="single" w:sz="4" w:space="0" w:color="auto"/>
              <w:right w:val="single" w:sz="4" w:space="0" w:color="auto"/>
            </w:tcBorders>
            <w:shd w:val="clear" w:color="auto" w:fill="auto"/>
            <w:vAlign w:val="center"/>
            <w:hideMark/>
          </w:tcPr>
          <w:p w14:paraId="1BCEA864"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х</w:t>
            </w:r>
          </w:p>
        </w:tc>
        <w:tc>
          <w:tcPr>
            <w:tcW w:w="880" w:type="pct"/>
            <w:tcBorders>
              <w:top w:val="nil"/>
              <w:left w:val="nil"/>
              <w:bottom w:val="single" w:sz="4" w:space="0" w:color="auto"/>
              <w:right w:val="single" w:sz="4" w:space="0" w:color="auto"/>
            </w:tcBorders>
            <w:shd w:val="clear" w:color="auto" w:fill="auto"/>
            <w:vAlign w:val="center"/>
            <w:hideMark/>
          </w:tcPr>
          <w:p w14:paraId="621ED0B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402 759,30</w:t>
            </w:r>
          </w:p>
        </w:tc>
      </w:tr>
      <w:tr w:rsidR="000A4099" w:rsidRPr="000B6E49" w14:paraId="44A88AB3" w14:textId="77777777" w:rsidTr="00341D2B">
        <w:trPr>
          <w:trHeight w:val="1275"/>
        </w:trPr>
        <w:tc>
          <w:tcPr>
            <w:tcW w:w="305" w:type="pct"/>
            <w:tcBorders>
              <w:top w:val="nil"/>
              <w:left w:val="single" w:sz="4" w:space="0" w:color="auto"/>
              <w:bottom w:val="single" w:sz="4" w:space="0" w:color="auto"/>
              <w:right w:val="single" w:sz="4" w:space="0" w:color="auto"/>
            </w:tcBorders>
            <w:shd w:val="clear" w:color="auto" w:fill="auto"/>
            <w:vAlign w:val="center"/>
            <w:hideMark/>
          </w:tcPr>
          <w:p w14:paraId="1F51846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lastRenderedPageBreak/>
              <w:t>3</w:t>
            </w:r>
          </w:p>
        </w:tc>
        <w:tc>
          <w:tcPr>
            <w:tcW w:w="2013" w:type="pct"/>
            <w:tcBorders>
              <w:top w:val="nil"/>
              <w:left w:val="nil"/>
              <w:bottom w:val="single" w:sz="4" w:space="0" w:color="auto"/>
              <w:right w:val="single" w:sz="4" w:space="0" w:color="auto"/>
            </w:tcBorders>
            <w:shd w:val="clear" w:color="auto" w:fill="auto"/>
            <w:vAlign w:val="center"/>
            <w:hideMark/>
          </w:tcPr>
          <w:p w14:paraId="15522F21" w14:textId="77777777" w:rsidR="000A4099" w:rsidRPr="000B6E49" w:rsidRDefault="000A4099" w:rsidP="000B6E49">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w:t>
            </w:r>
            <w:r w:rsidR="00855D60">
              <w:rPr>
                <w:rFonts w:ascii="Myriad Pro" w:eastAsia="Times New Roman" w:hAnsi="Myriad Pro"/>
                <w:sz w:val="18"/>
                <w:szCs w:val="18"/>
                <w:lang w:eastAsia="ru-RU"/>
              </w:rPr>
              <w:t xml:space="preserve"> </w:t>
            </w:r>
            <w:r w:rsidRPr="000B6E49">
              <w:rPr>
                <w:rFonts w:ascii="Myriad Pro" w:eastAsia="Times New Roman" w:hAnsi="Myriad Pro"/>
                <w:sz w:val="18"/>
                <w:szCs w:val="18"/>
                <w:lang w:eastAsia="ru-RU"/>
              </w:rPr>
              <w:t>за счет собственных средств (выручки от реализации товаров (услуг) по регулируемым ценам (тарифам)) без НДС</w:t>
            </w:r>
          </w:p>
        </w:tc>
        <w:tc>
          <w:tcPr>
            <w:tcW w:w="894" w:type="pct"/>
            <w:tcBorders>
              <w:top w:val="nil"/>
              <w:left w:val="nil"/>
              <w:bottom w:val="single" w:sz="4" w:space="0" w:color="auto"/>
              <w:right w:val="single" w:sz="4" w:space="0" w:color="auto"/>
            </w:tcBorders>
            <w:shd w:val="clear" w:color="auto" w:fill="auto"/>
            <w:vAlign w:val="center"/>
            <w:hideMark/>
          </w:tcPr>
          <w:p w14:paraId="0CE6BD30"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713 525,00</w:t>
            </w:r>
          </w:p>
        </w:tc>
        <w:tc>
          <w:tcPr>
            <w:tcW w:w="908" w:type="pct"/>
            <w:tcBorders>
              <w:top w:val="nil"/>
              <w:left w:val="nil"/>
              <w:bottom w:val="single" w:sz="4" w:space="0" w:color="auto"/>
              <w:right w:val="single" w:sz="4" w:space="0" w:color="auto"/>
            </w:tcBorders>
            <w:shd w:val="clear" w:color="auto" w:fill="auto"/>
            <w:vAlign w:val="center"/>
            <w:hideMark/>
          </w:tcPr>
          <w:p w14:paraId="0AF496C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х</w:t>
            </w:r>
          </w:p>
        </w:tc>
        <w:tc>
          <w:tcPr>
            <w:tcW w:w="880" w:type="pct"/>
            <w:tcBorders>
              <w:top w:val="nil"/>
              <w:left w:val="nil"/>
              <w:bottom w:val="single" w:sz="4" w:space="0" w:color="auto"/>
              <w:right w:val="single" w:sz="4" w:space="0" w:color="auto"/>
            </w:tcBorders>
            <w:shd w:val="clear" w:color="auto" w:fill="auto"/>
            <w:vAlign w:val="center"/>
            <w:hideMark/>
          </w:tcPr>
          <w:p w14:paraId="64484C6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543 695,76</w:t>
            </w:r>
          </w:p>
        </w:tc>
      </w:tr>
      <w:tr w:rsidR="000A4099" w:rsidRPr="000B6E49" w14:paraId="10C160BC" w14:textId="77777777" w:rsidTr="00341D2B">
        <w:trPr>
          <w:trHeight w:val="1275"/>
        </w:trPr>
        <w:tc>
          <w:tcPr>
            <w:tcW w:w="305" w:type="pct"/>
            <w:tcBorders>
              <w:top w:val="nil"/>
              <w:left w:val="single" w:sz="4" w:space="0" w:color="auto"/>
              <w:bottom w:val="single" w:sz="4" w:space="0" w:color="auto"/>
              <w:right w:val="single" w:sz="4" w:space="0" w:color="auto"/>
            </w:tcBorders>
            <w:shd w:val="clear" w:color="auto" w:fill="auto"/>
            <w:vAlign w:val="center"/>
            <w:hideMark/>
          </w:tcPr>
          <w:p w14:paraId="10DDC91A"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w:t>
            </w:r>
          </w:p>
        </w:tc>
        <w:tc>
          <w:tcPr>
            <w:tcW w:w="2013" w:type="pct"/>
            <w:tcBorders>
              <w:top w:val="nil"/>
              <w:left w:val="nil"/>
              <w:bottom w:val="single" w:sz="4" w:space="0" w:color="auto"/>
              <w:right w:val="single" w:sz="4" w:space="0" w:color="auto"/>
            </w:tcBorders>
            <w:shd w:val="clear" w:color="auto" w:fill="auto"/>
            <w:vAlign w:val="center"/>
            <w:hideMark/>
          </w:tcPr>
          <w:p w14:paraId="27789648" w14:textId="77777777" w:rsidR="000A4099" w:rsidRPr="000B6E49" w:rsidRDefault="000A4099" w:rsidP="000B6E49">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за счет собственных средств (выручки от реализации товаров (услуг) по регулируемым ценам (тарифам)) без НДС</w:t>
            </w:r>
          </w:p>
        </w:tc>
        <w:tc>
          <w:tcPr>
            <w:tcW w:w="894" w:type="pct"/>
            <w:tcBorders>
              <w:top w:val="nil"/>
              <w:left w:val="nil"/>
              <w:bottom w:val="single" w:sz="4" w:space="0" w:color="auto"/>
              <w:right w:val="single" w:sz="4" w:space="0" w:color="auto"/>
            </w:tcBorders>
            <w:shd w:val="clear" w:color="auto" w:fill="auto"/>
            <w:vAlign w:val="center"/>
            <w:hideMark/>
          </w:tcPr>
          <w:p w14:paraId="582A059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465 000,30</w:t>
            </w:r>
          </w:p>
        </w:tc>
        <w:tc>
          <w:tcPr>
            <w:tcW w:w="908" w:type="pct"/>
            <w:tcBorders>
              <w:top w:val="nil"/>
              <w:left w:val="nil"/>
              <w:bottom w:val="single" w:sz="4" w:space="0" w:color="auto"/>
              <w:right w:val="single" w:sz="4" w:space="0" w:color="auto"/>
            </w:tcBorders>
            <w:shd w:val="clear" w:color="auto" w:fill="auto"/>
            <w:vAlign w:val="center"/>
            <w:hideMark/>
          </w:tcPr>
          <w:p w14:paraId="5F259652"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х</w:t>
            </w:r>
          </w:p>
        </w:tc>
        <w:tc>
          <w:tcPr>
            <w:tcW w:w="880" w:type="pct"/>
            <w:tcBorders>
              <w:top w:val="nil"/>
              <w:left w:val="nil"/>
              <w:bottom w:val="single" w:sz="4" w:space="0" w:color="auto"/>
              <w:right w:val="single" w:sz="4" w:space="0" w:color="auto"/>
            </w:tcBorders>
            <w:shd w:val="clear" w:color="auto" w:fill="auto"/>
            <w:vAlign w:val="center"/>
            <w:hideMark/>
          </w:tcPr>
          <w:p w14:paraId="4004BC87"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225 336,03</w:t>
            </w:r>
          </w:p>
        </w:tc>
      </w:tr>
      <w:tr w:rsidR="000A4099" w:rsidRPr="000B6E49" w14:paraId="64AD9E01" w14:textId="77777777" w:rsidTr="00341D2B">
        <w:trPr>
          <w:trHeight w:val="255"/>
        </w:trPr>
        <w:tc>
          <w:tcPr>
            <w:tcW w:w="305" w:type="pct"/>
            <w:tcBorders>
              <w:top w:val="nil"/>
              <w:left w:val="single" w:sz="4" w:space="0" w:color="auto"/>
              <w:bottom w:val="single" w:sz="4" w:space="0" w:color="auto"/>
              <w:right w:val="single" w:sz="4" w:space="0" w:color="auto"/>
            </w:tcBorders>
            <w:shd w:val="clear" w:color="auto" w:fill="auto"/>
            <w:vAlign w:val="center"/>
            <w:hideMark/>
          </w:tcPr>
          <w:p w14:paraId="65A8D008"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w:t>
            </w:r>
          </w:p>
        </w:tc>
        <w:tc>
          <w:tcPr>
            <w:tcW w:w="2013" w:type="pct"/>
            <w:tcBorders>
              <w:top w:val="nil"/>
              <w:left w:val="nil"/>
              <w:bottom w:val="single" w:sz="4" w:space="0" w:color="auto"/>
              <w:right w:val="single" w:sz="4" w:space="0" w:color="auto"/>
            </w:tcBorders>
            <w:shd w:val="clear" w:color="auto" w:fill="auto"/>
            <w:vAlign w:val="center"/>
            <w:hideMark/>
          </w:tcPr>
          <w:p w14:paraId="1841A48A" w14:textId="77777777" w:rsidR="000A4099" w:rsidRPr="000B6E49" w:rsidRDefault="000A4099" w:rsidP="000B6E49">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Плановый</w:t>
            </w:r>
            <w:r w:rsidR="00855D60">
              <w:rPr>
                <w:rFonts w:ascii="Myriad Pro" w:eastAsia="Times New Roman" w:hAnsi="Myriad Pro"/>
                <w:sz w:val="18"/>
                <w:szCs w:val="18"/>
                <w:lang w:eastAsia="ru-RU"/>
              </w:rPr>
              <w:t xml:space="preserve"> </w:t>
            </w:r>
            <w:r w:rsidRPr="000B6E49">
              <w:rPr>
                <w:rFonts w:ascii="Myriad Pro" w:eastAsia="Times New Roman" w:hAnsi="Myriad Pro"/>
                <w:sz w:val="18"/>
                <w:szCs w:val="18"/>
                <w:lang w:eastAsia="ru-RU"/>
              </w:rPr>
              <w:t>полезный отпуск, млн.кВт*ч</w:t>
            </w:r>
          </w:p>
        </w:tc>
        <w:tc>
          <w:tcPr>
            <w:tcW w:w="894" w:type="pct"/>
            <w:tcBorders>
              <w:top w:val="nil"/>
              <w:left w:val="nil"/>
              <w:bottom w:val="single" w:sz="4" w:space="0" w:color="auto"/>
              <w:right w:val="single" w:sz="4" w:space="0" w:color="auto"/>
            </w:tcBorders>
            <w:shd w:val="clear" w:color="auto" w:fill="auto"/>
            <w:vAlign w:val="center"/>
            <w:hideMark/>
          </w:tcPr>
          <w:p w14:paraId="29520F9C"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2 929,60</w:t>
            </w:r>
          </w:p>
        </w:tc>
        <w:tc>
          <w:tcPr>
            <w:tcW w:w="908" w:type="pct"/>
            <w:tcBorders>
              <w:top w:val="nil"/>
              <w:left w:val="nil"/>
              <w:bottom w:val="single" w:sz="4" w:space="0" w:color="auto"/>
              <w:right w:val="single" w:sz="4" w:space="0" w:color="auto"/>
            </w:tcBorders>
            <w:shd w:val="clear" w:color="auto" w:fill="auto"/>
            <w:vAlign w:val="center"/>
            <w:hideMark/>
          </w:tcPr>
          <w:p w14:paraId="4C2DA678"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х</w:t>
            </w:r>
          </w:p>
        </w:tc>
        <w:tc>
          <w:tcPr>
            <w:tcW w:w="880" w:type="pct"/>
            <w:tcBorders>
              <w:top w:val="nil"/>
              <w:left w:val="nil"/>
              <w:bottom w:val="single" w:sz="4" w:space="0" w:color="auto"/>
              <w:right w:val="single" w:sz="4" w:space="0" w:color="auto"/>
            </w:tcBorders>
            <w:shd w:val="clear" w:color="auto" w:fill="auto"/>
            <w:vAlign w:val="center"/>
            <w:hideMark/>
          </w:tcPr>
          <w:p w14:paraId="0E58186C"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2 929,60</w:t>
            </w:r>
          </w:p>
        </w:tc>
      </w:tr>
      <w:tr w:rsidR="000A4099" w:rsidRPr="000B6E49" w14:paraId="102CC4E9" w14:textId="77777777" w:rsidTr="00341D2B">
        <w:trPr>
          <w:trHeight w:val="255"/>
        </w:trPr>
        <w:tc>
          <w:tcPr>
            <w:tcW w:w="305" w:type="pct"/>
            <w:tcBorders>
              <w:top w:val="nil"/>
              <w:left w:val="single" w:sz="4" w:space="0" w:color="auto"/>
              <w:bottom w:val="single" w:sz="4" w:space="0" w:color="auto"/>
              <w:right w:val="single" w:sz="4" w:space="0" w:color="auto"/>
            </w:tcBorders>
            <w:shd w:val="clear" w:color="auto" w:fill="auto"/>
            <w:vAlign w:val="center"/>
            <w:hideMark/>
          </w:tcPr>
          <w:p w14:paraId="7393841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w:t>
            </w:r>
          </w:p>
        </w:tc>
        <w:tc>
          <w:tcPr>
            <w:tcW w:w="2013" w:type="pct"/>
            <w:tcBorders>
              <w:top w:val="nil"/>
              <w:left w:val="nil"/>
              <w:bottom w:val="single" w:sz="4" w:space="0" w:color="auto"/>
              <w:right w:val="single" w:sz="4" w:space="0" w:color="auto"/>
            </w:tcBorders>
            <w:shd w:val="clear" w:color="auto" w:fill="auto"/>
            <w:vAlign w:val="center"/>
            <w:hideMark/>
          </w:tcPr>
          <w:p w14:paraId="7D3F96F5" w14:textId="77777777" w:rsidR="000A4099" w:rsidRPr="000B6E49" w:rsidRDefault="000A4099" w:rsidP="000B6E49">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Фактический полезный отпуск, млн.кВт*ч</w:t>
            </w:r>
          </w:p>
        </w:tc>
        <w:tc>
          <w:tcPr>
            <w:tcW w:w="894" w:type="pct"/>
            <w:tcBorders>
              <w:top w:val="nil"/>
              <w:left w:val="nil"/>
              <w:bottom w:val="single" w:sz="4" w:space="0" w:color="auto"/>
              <w:right w:val="single" w:sz="4" w:space="0" w:color="auto"/>
            </w:tcBorders>
            <w:shd w:val="clear" w:color="auto" w:fill="auto"/>
            <w:vAlign w:val="center"/>
            <w:hideMark/>
          </w:tcPr>
          <w:p w14:paraId="0B8F3A28"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3 061,60</w:t>
            </w:r>
          </w:p>
        </w:tc>
        <w:tc>
          <w:tcPr>
            <w:tcW w:w="908" w:type="pct"/>
            <w:tcBorders>
              <w:top w:val="nil"/>
              <w:left w:val="nil"/>
              <w:bottom w:val="single" w:sz="4" w:space="0" w:color="auto"/>
              <w:right w:val="single" w:sz="4" w:space="0" w:color="auto"/>
            </w:tcBorders>
            <w:shd w:val="clear" w:color="auto" w:fill="auto"/>
            <w:vAlign w:val="center"/>
            <w:hideMark/>
          </w:tcPr>
          <w:p w14:paraId="10B6BB78"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х</w:t>
            </w:r>
          </w:p>
        </w:tc>
        <w:tc>
          <w:tcPr>
            <w:tcW w:w="880" w:type="pct"/>
            <w:tcBorders>
              <w:top w:val="nil"/>
              <w:left w:val="nil"/>
              <w:bottom w:val="single" w:sz="4" w:space="0" w:color="auto"/>
              <w:right w:val="single" w:sz="4" w:space="0" w:color="auto"/>
            </w:tcBorders>
            <w:shd w:val="clear" w:color="auto" w:fill="auto"/>
            <w:vAlign w:val="center"/>
            <w:hideMark/>
          </w:tcPr>
          <w:p w14:paraId="4D42A124"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3 061,60</w:t>
            </w:r>
          </w:p>
        </w:tc>
      </w:tr>
      <w:tr w:rsidR="000A4099" w:rsidRPr="000B6E49" w14:paraId="2FB164BB" w14:textId="77777777" w:rsidTr="00341D2B">
        <w:trPr>
          <w:trHeight w:val="255"/>
        </w:trPr>
        <w:tc>
          <w:tcPr>
            <w:tcW w:w="305" w:type="pct"/>
            <w:tcBorders>
              <w:top w:val="nil"/>
              <w:left w:val="single" w:sz="4" w:space="0" w:color="auto"/>
              <w:bottom w:val="single" w:sz="4" w:space="0" w:color="auto"/>
              <w:right w:val="single" w:sz="4" w:space="0" w:color="auto"/>
            </w:tcBorders>
            <w:shd w:val="clear" w:color="auto" w:fill="auto"/>
            <w:vAlign w:val="center"/>
            <w:hideMark/>
          </w:tcPr>
          <w:p w14:paraId="208AE887"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7</w:t>
            </w:r>
          </w:p>
        </w:tc>
        <w:tc>
          <w:tcPr>
            <w:tcW w:w="2013" w:type="pct"/>
            <w:tcBorders>
              <w:top w:val="nil"/>
              <w:left w:val="nil"/>
              <w:bottom w:val="single" w:sz="4" w:space="0" w:color="auto"/>
              <w:right w:val="single" w:sz="4" w:space="0" w:color="auto"/>
            </w:tcBorders>
            <w:shd w:val="clear" w:color="auto" w:fill="auto"/>
            <w:vAlign w:val="center"/>
            <w:hideMark/>
          </w:tcPr>
          <w:p w14:paraId="0C073A45" w14:textId="77777777" w:rsidR="000A4099" w:rsidRPr="000B6E49" w:rsidRDefault="000A4099" w:rsidP="000B6E49">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Плановая доля НВВ по одноставочному тарифу</w:t>
            </w:r>
          </w:p>
        </w:tc>
        <w:tc>
          <w:tcPr>
            <w:tcW w:w="894" w:type="pct"/>
            <w:tcBorders>
              <w:top w:val="nil"/>
              <w:left w:val="nil"/>
              <w:bottom w:val="single" w:sz="4" w:space="0" w:color="auto"/>
              <w:right w:val="single" w:sz="4" w:space="0" w:color="auto"/>
            </w:tcBorders>
            <w:shd w:val="clear" w:color="auto" w:fill="auto"/>
            <w:vAlign w:val="center"/>
            <w:hideMark/>
          </w:tcPr>
          <w:p w14:paraId="0C531787"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64,00%</w:t>
            </w:r>
          </w:p>
        </w:tc>
        <w:tc>
          <w:tcPr>
            <w:tcW w:w="908" w:type="pct"/>
            <w:tcBorders>
              <w:top w:val="nil"/>
              <w:left w:val="nil"/>
              <w:bottom w:val="single" w:sz="4" w:space="0" w:color="auto"/>
              <w:right w:val="single" w:sz="4" w:space="0" w:color="auto"/>
            </w:tcBorders>
            <w:shd w:val="clear" w:color="auto" w:fill="auto"/>
            <w:vAlign w:val="center"/>
            <w:hideMark/>
          </w:tcPr>
          <w:p w14:paraId="6ABA3AD5"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х</w:t>
            </w:r>
          </w:p>
        </w:tc>
        <w:tc>
          <w:tcPr>
            <w:tcW w:w="880" w:type="pct"/>
            <w:tcBorders>
              <w:top w:val="nil"/>
              <w:left w:val="nil"/>
              <w:bottom w:val="single" w:sz="4" w:space="0" w:color="auto"/>
              <w:right w:val="single" w:sz="4" w:space="0" w:color="auto"/>
            </w:tcBorders>
            <w:shd w:val="clear" w:color="auto" w:fill="auto"/>
            <w:vAlign w:val="center"/>
            <w:hideMark/>
          </w:tcPr>
          <w:p w14:paraId="056FDE57"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64,00%</w:t>
            </w:r>
          </w:p>
        </w:tc>
      </w:tr>
      <w:tr w:rsidR="000A4099" w:rsidRPr="000B6E49" w14:paraId="3E5848B2" w14:textId="77777777" w:rsidTr="00341D2B">
        <w:trPr>
          <w:trHeight w:val="255"/>
        </w:trPr>
        <w:tc>
          <w:tcPr>
            <w:tcW w:w="305" w:type="pct"/>
            <w:tcBorders>
              <w:top w:val="nil"/>
              <w:left w:val="single" w:sz="4" w:space="0" w:color="auto"/>
              <w:bottom w:val="single" w:sz="4" w:space="0" w:color="auto"/>
              <w:right w:val="single" w:sz="4" w:space="0" w:color="auto"/>
            </w:tcBorders>
            <w:shd w:val="clear" w:color="auto" w:fill="auto"/>
            <w:vAlign w:val="center"/>
            <w:hideMark/>
          </w:tcPr>
          <w:p w14:paraId="43722B75"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8</w:t>
            </w:r>
          </w:p>
        </w:tc>
        <w:tc>
          <w:tcPr>
            <w:tcW w:w="2013" w:type="pct"/>
            <w:tcBorders>
              <w:top w:val="nil"/>
              <w:left w:val="nil"/>
              <w:bottom w:val="single" w:sz="4" w:space="0" w:color="auto"/>
              <w:right w:val="single" w:sz="4" w:space="0" w:color="auto"/>
            </w:tcBorders>
            <w:shd w:val="clear" w:color="auto" w:fill="auto"/>
            <w:vAlign w:val="center"/>
            <w:hideMark/>
          </w:tcPr>
          <w:p w14:paraId="0DF9F2F6" w14:textId="77777777" w:rsidR="000A4099" w:rsidRPr="000B6E49" w:rsidRDefault="000A4099" w:rsidP="000B6E49">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Фактическая доля НВВ по одноставочному тарифу</w:t>
            </w:r>
          </w:p>
        </w:tc>
        <w:tc>
          <w:tcPr>
            <w:tcW w:w="894" w:type="pct"/>
            <w:tcBorders>
              <w:top w:val="nil"/>
              <w:left w:val="nil"/>
              <w:bottom w:val="single" w:sz="4" w:space="0" w:color="auto"/>
              <w:right w:val="single" w:sz="4" w:space="0" w:color="auto"/>
            </w:tcBorders>
            <w:shd w:val="clear" w:color="auto" w:fill="auto"/>
            <w:vAlign w:val="center"/>
            <w:hideMark/>
          </w:tcPr>
          <w:p w14:paraId="48EA7779"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64,00%</w:t>
            </w:r>
          </w:p>
        </w:tc>
        <w:tc>
          <w:tcPr>
            <w:tcW w:w="908" w:type="pct"/>
            <w:tcBorders>
              <w:top w:val="nil"/>
              <w:left w:val="nil"/>
              <w:bottom w:val="single" w:sz="4" w:space="0" w:color="auto"/>
              <w:right w:val="single" w:sz="4" w:space="0" w:color="auto"/>
            </w:tcBorders>
            <w:shd w:val="clear" w:color="auto" w:fill="auto"/>
            <w:vAlign w:val="center"/>
            <w:hideMark/>
          </w:tcPr>
          <w:p w14:paraId="65F627F5"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х</w:t>
            </w:r>
          </w:p>
        </w:tc>
        <w:tc>
          <w:tcPr>
            <w:tcW w:w="880" w:type="pct"/>
            <w:tcBorders>
              <w:top w:val="nil"/>
              <w:left w:val="nil"/>
              <w:bottom w:val="single" w:sz="4" w:space="0" w:color="auto"/>
              <w:right w:val="single" w:sz="4" w:space="0" w:color="auto"/>
            </w:tcBorders>
            <w:shd w:val="clear" w:color="auto" w:fill="auto"/>
            <w:vAlign w:val="center"/>
            <w:hideMark/>
          </w:tcPr>
          <w:p w14:paraId="2F67DB64"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64,00%</w:t>
            </w:r>
          </w:p>
        </w:tc>
      </w:tr>
      <w:tr w:rsidR="000A4099" w:rsidRPr="000B6E49" w14:paraId="35319EC1" w14:textId="77777777" w:rsidTr="00341D2B">
        <w:trPr>
          <w:trHeight w:val="255"/>
        </w:trPr>
        <w:tc>
          <w:tcPr>
            <w:tcW w:w="305" w:type="pct"/>
            <w:tcBorders>
              <w:top w:val="nil"/>
              <w:left w:val="single" w:sz="4" w:space="0" w:color="auto"/>
              <w:bottom w:val="single" w:sz="4" w:space="0" w:color="auto"/>
              <w:right w:val="single" w:sz="4" w:space="0" w:color="auto"/>
            </w:tcBorders>
            <w:shd w:val="clear" w:color="auto" w:fill="auto"/>
            <w:vAlign w:val="center"/>
            <w:hideMark/>
          </w:tcPr>
          <w:p w14:paraId="5BE9A56F"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9</w:t>
            </w:r>
          </w:p>
        </w:tc>
        <w:tc>
          <w:tcPr>
            <w:tcW w:w="2013" w:type="pct"/>
            <w:tcBorders>
              <w:top w:val="nil"/>
              <w:left w:val="nil"/>
              <w:bottom w:val="single" w:sz="4" w:space="0" w:color="auto"/>
              <w:right w:val="single" w:sz="4" w:space="0" w:color="auto"/>
            </w:tcBorders>
            <w:shd w:val="clear" w:color="auto" w:fill="auto"/>
            <w:vAlign w:val="center"/>
            <w:hideMark/>
          </w:tcPr>
          <w:p w14:paraId="2D7C8C2F" w14:textId="77777777" w:rsidR="000A4099" w:rsidRPr="000B6E49" w:rsidRDefault="000A4099" w:rsidP="000B6E49">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Расчетное значение ИП с учетом изменения полезного отпуска</w:t>
            </w:r>
          </w:p>
        </w:tc>
        <w:tc>
          <w:tcPr>
            <w:tcW w:w="894" w:type="pct"/>
            <w:tcBorders>
              <w:top w:val="nil"/>
              <w:left w:val="nil"/>
              <w:bottom w:val="single" w:sz="4" w:space="0" w:color="auto"/>
              <w:right w:val="single" w:sz="4" w:space="0" w:color="auto"/>
            </w:tcBorders>
            <w:shd w:val="clear" w:color="auto" w:fill="auto"/>
            <w:vAlign w:val="center"/>
            <w:hideMark/>
          </w:tcPr>
          <w:p w14:paraId="1E1AC064"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682 761,58</w:t>
            </w:r>
          </w:p>
        </w:tc>
        <w:tc>
          <w:tcPr>
            <w:tcW w:w="908" w:type="pct"/>
            <w:tcBorders>
              <w:top w:val="nil"/>
              <w:left w:val="nil"/>
              <w:bottom w:val="single" w:sz="4" w:space="0" w:color="auto"/>
              <w:right w:val="single" w:sz="4" w:space="0" w:color="auto"/>
            </w:tcBorders>
            <w:shd w:val="clear" w:color="auto" w:fill="auto"/>
            <w:vAlign w:val="center"/>
            <w:hideMark/>
          </w:tcPr>
          <w:p w14:paraId="03538397"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х</w:t>
            </w:r>
          </w:p>
        </w:tc>
        <w:tc>
          <w:tcPr>
            <w:tcW w:w="880" w:type="pct"/>
            <w:tcBorders>
              <w:top w:val="nil"/>
              <w:left w:val="nil"/>
              <w:bottom w:val="single" w:sz="4" w:space="0" w:color="auto"/>
              <w:right w:val="single" w:sz="4" w:space="0" w:color="auto"/>
            </w:tcBorders>
            <w:shd w:val="clear" w:color="auto" w:fill="auto"/>
            <w:vAlign w:val="center"/>
            <w:hideMark/>
          </w:tcPr>
          <w:p w14:paraId="35EBE15E"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520 254,48</w:t>
            </w:r>
          </w:p>
        </w:tc>
      </w:tr>
    </w:tbl>
    <w:p w14:paraId="4BA42728" w14:textId="77777777" w:rsidR="000A4099" w:rsidRPr="000B6E49" w:rsidRDefault="000A4099" w:rsidP="00341D2B">
      <w:pPr>
        <w:pStyle w:val="2f6"/>
        <w:rPr>
          <w:lang w:eastAsia="ru-RU"/>
        </w:rPr>
      </w:pPr>
      <w:r w:rsidRPr="000B6E49">
        <w:rPr>
          <w:lang w:eastAsia="ru-RU"/>
        </w:rPr>
        <w:t>По мнению Исполнителя, величина корректировки НВВ в связи с изменением (неисполнением) инвестиционной программы за 2015 год составляет (-228</w:t>
      </w:r>
      <w:r w:rsidRPr="000B6E49">
        <w:rPr>
          <w:lang w:val="en-US" w:eastAsia="ru-RU"/>
        </w:rPr>
        <w:t> </w:t>
      </w:r>
      <w:r w:rsidRPr="000B6E49">
        <w:rPr>
          <w:lang w:eastAsia="ru-RU"/>
        </w:rPr>
        <w:t xml:space="preserve">313,55) тыс. руб., что меньше соответствующей величины, определенной Агентством по тарифам и ценам Архангельской области на 75 869,75 тыс. руб. </w:t>
      </w:r>
    </w:p>
    <w:p w14:paraId="737F0996" w14:textId="77777777" w:rsidR="000A4099" w:rsidRPr="000B6E49" w:rsidRDefault="000A4099" w:rsidP="000A4099">
      <w:pPr>
        <w:rPr>
          <w:rFonts w:ascii="Myriad Pro" w:hAnsi="Myriad Pro"/>
          <w:sz w:val="26"/>
          <w:szCs w:val="26"/>
        </w:rPr>
      </w:pPr>
    </w:p>
    <w:p w14:paraId="6B9FBA72" w14:textId="77777777" w:rsidR="000A4099" w:rsidRPr="00341D2B" w:rsidRDefault="000A4099" w:rsidP="00341D2B">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23" w:name="_Toc40395726"/>
      <w:bookmarkStart w:id="224" w:name="_Toc45187004"/>
      <w:bookmarkStart w:id="225" w:name="_Toc53338424"/>
      <w:bookmarkStart w:id="226" w:name="_Toc53430496"/>
      <w:r w:rsidRPr="00341D2B">
        <w:rPr>
          <w:rFonts w:ascii="Myriad Pro" w:hAnsi="Myriad Pro"/>
          <w:b/>
          <w:color w:val="4F6228" w:themeColor="accent3" w:themeShade="80"/>
          <w:sz w:val="28"/>
          <w:szCs w:val="28"/>
        </w:rPr>
        <w:t xml:space="preserve">Обобщенные данные по обоснованности корректировок необходимой валовой выручки филиала </w:t>
      </w:r>
      <w:r w:rsidR="00E2503F">
        <w:rPr>
          <w:rFonts w:ascii="Myriad Pro" w:hAnsi="Myriad Pro"/>
          <w:b/>
          <w:color w:val="4F6228" w:themeColor="accent3" w:themeShade="80"/>
          <w:sz w:val="28"/>
          <w:szCs w:val="28"/>
        </w:rPr>
        <w:t>ПАО </w:t>
      </w:r>
      <w:r w:rsidRPr="00341D2B">
        <w:rPr>
          <w:rFonts w:ascii="Myriad Pro" w:hAnsi="Myriad Pro"/>
          <w:b/>
          <w:color w:val="4F6228" w:themeColor="accent3" w:themeShade="80"/>
          <w:sz w:val="28"/>
          <w:szCs w:val="28"/>
        </w:rPr>
        <w:t>«МРСК Северо-Запада» «Архэнерго», проведенных Агентством по тарифам и ценам Архангельской области при определении необходимой валовой выручки на 2017 год.</w:t>
      </w:r>
      <w:bookmarkEnd w:id="223"/>
      <w:bookmarkEnd w:id="224"/>
      <w:bookmarkEnd w:id="225"/>
      <w:bookmarkEnd w:id="226"/>
    </w:p>
    <w:p w14:paraId="69C0AA76" w14:textId="77777777" w:rsidR="000A4099" w:rsidRPr="000B6E49" w:rsidRDefault="000A4099" w:rsidP="00341D2B">
      <w:pPr>
        <w:pStyle w:val="2f6"/>
      </w:pPr>
      <w:r w:rsidRPr="000B6E49">
        <w:t xml:space="preserve">Обобщенные данные анализа обоснованности корректировок необходимой валовой выручки филиала </w:t>
      </w:r>
      <w:r w:rsidR="00E2503F">
        <w:t>ПАО </w:t>
      </w:r>
      <w:r w:rsidRPr="000B6E49">
        <w:t>«МРСК Северо-Запада» «Архэнерго», проведенных Агентством по тарифам и ценам Архангельской области при определении необходимой валовой выручки на 2017 год, представлены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1"/>
        <w:gridCol w:w="1316"/>
        <w:gridCol w:w="1468"/>
        <w:gridCol w:w="1365"/>
        <w:gridCol w:w="1327"/>
        <w:gridCol w:w="1684"/>
      </w:tblGrid>
      <w:tr w:rsidR="000A4099" w:rsidRPr="000B6E49" w14:paraId="36E01A9A" w14:textId="77777777" w:rsidTr="000B6E49">
        <w:trPr>
          <w:trHeight w:val="1299"/>
          <w:tblHeader/>
        </w:trPr>
        <w:tc>
          <w:tcPr>
            <w:tcW w:w="12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58653C"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lastRenderedPageBreak/>
              <w:t>Наименование показателя</w:t>
            </w:r>
          </w:p>
        </w:tc>
        <w:tc>
          <w:tcPr>
            <w:tcW w:w="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3065A6"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 xml:space="preserve">Филиал </w:t>
            </w:r>
            <w:r w:rsidR="00E2503F">
              <w:rPr>
                <w:rFonts w:ascii="Myriad Pro" w:hAnsi="Myriad Pro"/>
                <w:b/>
                <w:color w:val="FFFFFF" w:themeColor="background1"/>
                <w:sz w:val="18"/>
                <w:szCs w:val="18"/>
              </w:rPr>
              <w:t>ПАО </w:t>
            </w:r>
            <w:r w:rsidRPr="000B6E49">
              <w:rPr>
                <w:rFonts w:ascii="Myriad Pro" w:hAnsi="Myriad Pro"/>
                <w:b/>
                <w:color w:val="FFFFFF" w:themeColor="background1"/>
                <w:sz w:val="18"/>
                <w:szCs w:val="18"/>
              </w:rPr>
              <w:t>«МРСК Северо-Запада» «Архэнерго», тыс. руб.</w:t>
            </w:r>
          </w:p>
        </w:tc>
        <w:tc>
          <w:tcPr>
            <w:tcW w:w="7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B84348"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Агентство по тарифам и ценам Архангельской области, тыс. руб.</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FA00EB"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Исполнитель, тыс. руб.</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01F018"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в т.ч.</w:t>
            </w:r>
            <w:r w:rsidR="00855D60">
              <w:rPr>
                <w:rFonts w:ascii="Myriad Pro" w:hAnsi="Myriad Pro"/>
                <w:b/>
                <w:color w:val="FFFFFF" w:themeColor="background1"/>
                <w:sz w:val="18"/>
                <w:szCs w:val="18"/>
              </w:rPr>
              <w:t xml:space="preserve"> </w:t>
            </w:r>
            <w:r w:rsidRPr="000B6E49">
              <w:rPr>
                <w:rFonts w:ascii="Myriad Pro" w:hAnsi="Myriad Pro"/>
                <w:b/>
                <w:color w:val="FFFFFF" w:themeColor="background1"/>
                <w:sz w:val="18"/>
                <w:szCs w:val="18"/>
              </w:rPr>
              <w:t>расходы неучтенные регулятором, тыс. руб.</w:t>
            </w:r>
          </w:p>
        </w:tc>
        <w:tc>
          <w:tcPr>
            <w:tcW w:w="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648F74"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В т.ч. требующие дополнительного обоснования</w:t>
            </w:r>
          </w:p>
        </w:tc>
      </w:tr>
      <w:tr w:rsidR="000A4099" w:rsidRPr="000B6E49" w14:paraId="78B181A6" w14:textId="77777777" w:rsidTr="000B6E49">
        <w:trPr>
          <w:trHeight w:val="630"/>
        </w:trPr>
        <w:tc>
          <w:tcPr>
            <w:tcW w:w="1259" w:type="pct"/>
            <w:tcBorders>
              <w:top w:val="single" w:sz="4" w:space="0" w:color="FFFFFF" w:themeColor="background1"/>
            </w:tcBorders>
            <w:shd w:val="clear" w:color="auto" w:fill="auto"/>
            <w:vAlign w:val="center"/>
            <w:hideMark/>
          </w:tcPr>
          <w:p w14:paraId="4E694808" w14:textId="77777777" w:rsidR="000A4099" w:rsidRPr="000B6E49" w:rsidRDefault="000A4099" w:rsidP="000B6E49">
            <w:pPr>
              <w:spacing w:after="0" w:line="240" w:lineRule="auto"/>
              <w:rPr>
                <w:rFonts w:ascii="Myriad Pro" w:hAnsi="Myriad Pro"/>
                <w:b/>
                <w:color w:val="000000" w:themeColor="text1"/>
                <w:sz w:val="20"/>
                <w:szCs w:val="20"/>
              </w:rPr>
            </w:pPr>
            <w:r w:rsidRPr="000B6E49">
              <w:rPr>
                <w:rFonts w:ascii="Myriad Pro" w:hAnsi="Myriad Pro"/>
                <w:b/>
                <w:color w:val="000000" w:themeColor="text1"/>
                <w:sz w:val="20"/>
                <w:szCs w:val="20"/>
              </w:rPr>
              <w:t>Корректировки необходимой валовой выручки</w:t>
            </w:r>
          </w:p>
        </w:tc>
        <w:tc>
          <w:tcPr>
            <w:tcW w:w="687" w:type="pct"/>
            <w:tcBorders>
              <w:top w:val="single" w:sz="4" w:space="0" w:color="FFFFFF" w:themeColor="background1"/>
            </w:tcBorders>
            <w:shd w:val="clear" w:color="auto" w:fill="auto"/>
            <w:noWrap/>
            <w:vAlign w:val="center"/>
            <w:hideMark/>
          </w:tcPr>
          <w:p w14:paraId="37FD3CB0" w14:textId="77777777" w:rsidR="000A4099" w:rsidRPr="000B6E49" w:rsidRDefault="000A4099" w:rsidP="000B6E49">
            <w:pPr>
              <w:spacing w:after="0" w:line="240" w:lineRule="auto"/>
              <w:jc w:val="center"/>
              <w:rPr>
                <w:rFonts w:ascii="Myriad Pro" w:hAnsi="Myriad Pro"/>
                <w:b/>
                <w:color w:val="000000" w:themeColor="text1"/>
                <w:sz w:val="18"/>
                <w:szCs w:val="18"/>
              </w:rPr>
            </w:pPr>
            <w:r w:rsidRPr="000B6E49">
              <w:rPr>
                <w:rFonts w:ascii="Myriad Pro" w:hAnsi="Myriad Pro"/>
                <w:sz w:val="18"/>
                <w:szCs w:val="18"/>
              </w:rPr>
              <w:t>559 462</w:t>
            </w:r>
          </w:p>
        </w:tc>
        <w:tc>
          <w:tcPr>
            <w:tcW w:w="767" w:type="pct"/>
            <w:tcBorders>
              <w:top w:val="single" w:sz="4" w:space="0" w:color="FFFFFF" w:themeColor="background1"/>
            </w:tcBorders>
            <w:shd w:val="clear" w:color="auto" w:fill="auto"/>
            <w:noWrap/>
            <w:vAlign w:val="center"/>
            <w:hideMark/>
          </w:tcPr>
          <w:p w14:paraId="090E075B" w14:textId="77777777" w:rsidR="000A4099" w:rsidRPr="000B6E49" w:rsidRDefault="000A4099" w:rsidP="000B6E49">
            <w:pPr>
              <w:spacing w:after="0" w:line="240" w:lineRule="auto"/>
              <w:jc w:val="center"/>
              <w:rPr>
                <w:rFonts w:ascii="Myriad Pro" w:hAnsi="Myriad Pro"/>
                <w:b/>
                <w:color w:val="000000" w:themeColor="text1"/>
                <w:sz w:val="18"/>
                <w:szCs w:val="18"/>
              </w:rPr>
            </w:pPr>
            <w:r w:rsidRPr="000B6E49">
              <w:rPr>
                <w:rFonts w:ascii="Myriad Pro" w:hAnsi="Myriad Pro"/>
                <w:sz w:val="18"/>
                <w:szCs w:val="18"/>
              </w:rPr>
              <w:t>-139 200</w:t>
            </w:r>
          </w:p>
        </w:tc>
        <w:tc>
          <w:tcPr>
            <w:tcW w:w="713" w:type="pct"/>
            <w:tcBorders>
              <w:top w:val="single" w:sz="4" w:space="0" w:color="FFFFFF" w:themeColor="background1"/>
            </w:tcBorders>
            <w:shd w:val="clear" w:color="auto" w:fill="auto"/>
            <w:noWrap/>
            <w:vAlign w:val="center"/>
          </w:tcPr>
          <w:p w14:paraId="7A3CD23F" w14:textId="77777777" w:rsidR="000A4099" w:rsidRPr="000B6E49" w:rsidRDefault="000A4099" w:rsidP="000B6E49">
            <w:pPr>
              <w:spacing w:after="0" w:line="240" w:lineRule="auto"/>
              <w:jc w:val="center"/>
              <w:rPr>
                <w:rFonts w:ascii="Myriad Pro" w:hAnsi="Myriad Pro"/>
                <w:b/>
                <w:color w:val="000000" w:themeColor="text1"/>
                <w:sz w:val="18"/>
                <w:szCs w:val="18"/>
                <w:lang w:val="en-US"/>
              </w:rPr>
            </w:pPr>
            <w:r w:rsidRPr="000B6E49">
              <w:rPr>
                <w:rFonts w:ascii="Myriad Pro" w:hAnsi="Myriad Pro"/>
                <w:sz w:val="18"/>
                <w:szCs w:val="18"/>
                <w:lang w:val="en-US"/>
              </w:rPr>
              <w:t>48 354</w:t>
            </w:r>
          </w:p>
        </w:tc>
        <w:tc>
          <w:tcPr>
            <w:tcW w:w="693" w:type="pct"/>
            <w:tcBorders>
              <w:top w:val="single" w:sz="4" w:space="0" w:color="FFFFFF" w:themeColor="background1"/>
            </w:tcBorders>
            <w:shd w:val="clear" w:color="auto" w:fill="auto"/>
            <w:noWrap/>
            <w:vAlign w:val="center"/>
          </w:tcPr>
          <w:p w14:paraId="0A5AB0D4" w14:textId="77777777" w:rsidR="000A4099" w:rsidRPr="000B6E49" w:rsidRDefault="000A4099" w:rsidP="000B6E49">
            <w:pPr>
              <w:spacing w:after="0" w:line="240" w:lineRule="auto"/>
              <w:jc w:val="center"/>
              <w:rPr>
                <w:rFonts w:ascii="Myriad Pro" w:hAnsi="Myriad Pro"/>
                <w:b/>
                <w:color w:val="000000" w:themeColor="text1"/>
                <w:sz w:val="18"/>
                <w:szCs w:val="18"/>
              </w:rPr>
            </w:pPr>
            <w:r w:rsidRPr="000B6E49">
              <w:rPr>
                <w:rFonts w:ascii="Myriad Pro" w:hAnsi="Myriad Pro"/>
                <w:sz w:val="18"/>
                <w:szCs w:val="18"/>
                <w:lang w:val="en-US"/>
              </w:rPr>
              <w:t>187 5</w:t>
            </w:r>
            <w:r w:rsidRPr="000B6E49">
              <w:rPr>
                <w:rFonts w:ascii="Myriad Pro" w:hAnsi="Myriad Pro"/>
                <w:sz w:val="18"/>
                <w:szCs w:val="18"/>
              </w:rPr>
              <w:t>54</w:t>
            </w:r>
          </w:p>
        </w:tc>
        <w:tc>
          <w:tcPr>
            <w:tcW w:w="880" w:type="pct"/>
            <w:tcBorders>
              <w:top w:val="single" w:sz="4" w:space="0" w:color="FFFFFF" w:themeColor="background1"/>
            </w:tcBorders>
            <w:shd w:val="clear" w:color="auto" w:fill="auto"/>
            <w:noWrap/>
            <w:vAlign w:val="center"/>
          </w:tcPr>
          <w:p w14:paraId="543E64E5" w14:textId="77777777" w:rsidR="000A4099" w:rsidRPr="000B6E49" w:rsidRDefault="000A4099" w:rsidP="000B6E49">
            <w:pPr>
              <w:spacing w:after="0" w:line="240" w:lineRule="auto"/>
              <w:jc w:val="center"/>
              <w:rPr>
                <w:rFonts w:ascii="Myriad Pro" w:hAnsi="Myriad Pro"/>
                <w:b/>
                <w:color w:val="000000" w:themeColor="text1"/>
                <w:sz w:val="18"/>
                <w:szCs w:val="18"/>
              </w:rPr>
            </w:pPr>
            <w:r w:rsidRPr="000B6E49">
              <w:rPr>
                <w:rFonts w:ascii="Myriad Pro" w:hAnsi="Myriad Pro"/>
                <w:sz w:val="18"/>
                <w:szCs w:val="18"/>
              </w:rPr>
              <w:t>1 451</w:t>
            </w:r>
          </w:p>
        </w:tc>
      </w:tr>
      <w:tr w:rsidR="000A4099" w:rsidRPr="000B6E49" w14:paraId="5E3DF847" w14:textId="77777777" w:rsidTr="000B6E49">
        <w:trPr>
          <w:trHeight w:val="479"/>
        </w:trPr>
        <w:tc>
          <w:tcPr>
            <w:tcW w:w="1259" w:type="pct"/>
            <w:shd w:val="clear" w:color="auto" w:fill="auto"/>
            <w:vAlign w:val="center"/>
            <w:hideMark/>
          </w:tcPr>
          <w:p w14:paraId="4CC7C30D" w14:textId="77777777" w:rsidR="000A4099" w:rsidRPr="000B6E49" w:rsidRDefault="000A4099" w:rsidP="000B6E49">
            <w:pPr>
              <w:spacing w:after="0" w:line="240" w:lineRule="auto"/>
              <w:rPr>
                <w:rFonts w:ascii="Myriad Pro" w:hAnsi="Myriad Pro"/>
                <w:color w:val="000000" w:themeColor="text1"/>
                <w:sz w:val="20"/>
                <w:szCs w:val="20"/>
              </w:rPr>
            </w:pPr>
            <w:r w:rsidRPr="000B6E49">
              <w:rPr>
                <w:rFonts w:ascii="Myriad Pro" w:hAnsi="Myriad Pro"/>
                <w:color w:val="000000" w:themeColor="text1"/>
                <w:sz w:val="20"/>
                <w:szCs w:val="20"/>
              </w:rPr>
              <w:t>корректировка подконтрольных расходов</w:t>
            </w:r>
          </w:p>
        </w:tc>
        <w:tc>
          <w:tcPr>
            <w:tcW w:w="687" w:type="pct"/>
            <w:shd w:val="clear" w:color="auto" w:fill="auto"/>
            <w:noWrap/>
            <w:vAlign w:val="center"/>
            <w:hideMark/>
          </w:tcPr>
          <w:p w14:paraId="2692AC68"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135 507</w:t>
            </w:r>
          </w:p>
        </w:tc>
        <w:tc>
          <w:tcPr>
            <w:tcW w:w="767" w:type="pct"/>
            <w:shd w:val="clear" w:color="auto" w:fill="auto"/>
            <w:noWrap/>
            <w:vAlign w:val="center"/>
            <w:hideMark/>
          </w:tcPr>
          <w:p w14:paraId="63ECCDB9"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126 438</w:t>
            </w:r>
          </w:p>
        </w:tc>
        <w:tc>
          <w:tcPr>
            <w:tcW w:w="713" w:type="pct"/>
            <w:shd w:val="clear" w:color="auto" w:fill="auto"/>
            <w:noWrap/>
            <w:vAlign w:val="center"/>
          </w:tcPr>
          <w:p w14:paraId="0E9D180A"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137 356</w:t>
            </w:r>
          </w:p>
        </w:tc>
        <w:tc>
          <w:tcPr>
            <w:tcW w:w="693" w:type="pct"/>
            <w:shd w:val="clear" w:color="auto" w:fill="auto"/>
            <w:noWrap/>
            <w:vAlign w:val="center"/>
          </w:tcPr>
          <w:p w14:paraId="3BAFE557"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10 918</w:t>
            </w:r>
          </w:p>
        </w:tc>
        <w:tc>
          <w:tcPr>
            <w:tcW w:w="880" w:type="pct"/>
            <w:shd w:val="clear" w:color="auto" w:fill="auto"/>
            <w:noWrap/>
            <w:vAlign w:val="center"/>
          </w:tcPr>
          <w:p w14:paraId="65FE0CCD" w14:textId="77777777" w:rsidR="000A4099" w:rsidRPr="000B6E49" w:rsidRDefault="000A4099" w:rsidP="000B6E49">
            <w:pPr>
              <w:spacing w:after="0" w:line="240" w:lineRule="auto"/>
              <w:jc w:val="center"/>
              <w:rPr>
                <w:rFonts w:ascii="Myriad Pro" w:hAnsi="Myriad Pro"/>
                <w:color w:val="000000" w:themeColor="text1"/>
                <w:sz w:val="18"/>
                <w:szCs w:val="18"/>
              </w:rPr>
            </w:pPr>
          </w:p>
        </w:tc>
      </w:tr>
      <w:tr w:rsidR="000A4099" w:rsidRPr="000B6E49" w14:paraId="28B440E5" w14:textId="77777777" w:rsidTr="000B6E49">
        <w:trPr>
          <w:trHeight w:val="630"/>
        </w:trPr>
        <w:tc>
          <w:tcPr>
            <w:tcW w:w="1259" w:type="pct"/>
            <w:shd w:val="clear" w:color="auto" w:fill="auto"/>
            <w:vAlign w:val="center"/>
            <w:hideMark/>
          </w:tcPr>
          <w:p w14:paraId="0A6A938A" w14:textId="77777777" w:rsidR="000A4099" w:rsidRPr="000B6E49" w:rsidRDefault="000A4099" w:rsidP="000B6E49">
            <w:pPr>
              <w:spacing w:after="0" w:line="240" w:lineRule="auto"/>
              <w:rPr>
                <w:rFonts w:ascii="Myriad Pro" w:hAnsi="Myriad Pro"/>
                <w:color w:val="000000" w:themeColor="text1"/>
                <w:sz w:val="20"/>
                <w:szCs w:val="20"/>
              </w:rPr>
            </w:pPr>
            <w:r w:rsidRPr="000B6E49">
              <w:rPr>
                <w:rFonts w:ascii="Myriad Pro" w:hAnsi="Myriad Pro"/>
                <w:color w:val="000000" w:themeColor="text1"/>
                <w:sz w:val="20"/>
                <w:szCs w:val="20"/>
              </w:rPr>
              <w:t>корректировка неподконтрольных расходов</w:t>
            </w:r>
          </w:p>
        </w:tc>
        <w:tc>
          <w:tcPr>
            <w:tcW w:w="687" w:type="pct"/>
            <w:shd w:val="clear" w:color="auto" w:fill="auto"/>
            <w:noWrap/>
            <w:vAlign w:val="center"/>
            <w:hideMark/>
          </w:tcPr>
          <w:p w14:paraId="35AABD25"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255 442</w:t>
            </w:r>
          </w:p>
        </w:tc>
        <w:tc>
          <w:tcPr>
            <w:tcW w:w="767" w:type="pct"/>
            <w:shd w:val="clear" w:color="auto" w:fill="auto"/>
            <w:noWrap/>
            <w:vAlign w:val="center"/>
            <w:hideMark/>
          </w:tcPr>
          <w:p w14:paraId="72270E21"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-9 605</w:t>
            </w:r>
          </w:p>
        </w:tc>
        <w:tc>
          <w:tcPr>
            <w:tcW w:w="713" w:type="pct"/>
            <w:shd w:val="clear" w:color="auto" w:fill="auto"/>
            <w:noWrap/>
            <w:vAlign w:val="center"/>
          </w:tcPr>
          <w:p w14:paraId="5F55F216"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91 159</w:t>
            </w:r>
          </w:p>
        </w:tc>
        <w:tc>
          <w:tcPr>
            <w:tcW w:w="693" w:type="pct"/>
            <w:shd w:val="clear" w:color="auto" w:fill="auto"/>
            <w:noWrap/>
            <w:vAlign w:val="center"/>
          </w:tcPr>
          <w:p w14:paraId="7F35179F"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100 764</w:t>
            </w:r>
          </w:p>
        </w:tc>
        <w:tc>
          <w:tcPr>
            <w:tcW w:w="880" w:type="pct"/>
            <w:shd w:val="clear" w:color="auto" w:fill="auto"/>
            <w:noWrap/>
            <w:vAlign w:val="center"/>
          </w:tcPr>
          <w:p w14:paraId="32D8229A" w14:textId="77777777" w:rsidR="000A4099" w:rsidRPr="000B6E49" w:rsidRDefault="000A4099" w:rsidP="000B6E49">
            <w:pPr>
              <w:spacing w:after="0" w:line="240" w:lineRule="auto"/>
              <w:jc w:val="center"/>
              <w:rPr>
                <w:rFonts w:ascii="Myriad Pro" w:hAnsi="Myriad Pro"/>
                <w:color w:val="000000" w:themeColor="text1"/>
                <w:sz w:val="18"/>
                <w:szCs w:val="18"/>
              </w:rPr>
            </w:pPr>
          </w:p>
        </w:tc>
      </w:tr>
      <w:tr w:rsidR="000A4099" w:rsidRPr="000B6E49" w14:paraId="6EBEF2F7" w14:textId="77777777" w:rsidTr="000B6E49">
        <w:trPr>
          <w:trHeight w:val="945"/>
        </w:trPr>
        <w:tc>
          <w:tcPr>
            <w:tcW w:w="1259" w:type="pct"/>
            <w:shd w:val="clear" w:color="auto" w:fill="auto"/>
            <w:vAlign w:val="center"/>
            <w:hideMark/>
          </w:tcPr>
          <w:p w14:paraId="262A4797" w14:textId="77777777" w:rsidR="000A4099" w:rsidRPr="000B6E49" w:rsidRDefault="000A4099" w:rsidP="000B6E49">
            <w:pPr>
              <w:spacing w:after="0" w:line="240" w:lineRule="auto"/>
              <w:rPr>
                <w:rFonts w:ascii="Myriad Pro" w:hAnsi="Myriad Pro"/>
                <w:color w:val="000000" w:themeColor="text1"/>
                <w:sz w:val="20"/>
                <w:szCs w:val="20"/>
              </w:rPr>
            </w:pPr>
            <w:r w:rsidRPr="000B6E49">
              <w:rPr>
                <w:rFonts w:ascii="Myriad Pro" w:hAnsi="Myriad Pro"/>
                <w:color w:val="000000" w:themeColor="text1"/>
                <w:sz w:val="20"/>
                <w:szCs w:val="20"/>
              </w:rPr>
              <w:t>корректировка необходимой валовой выручки по доходам от осуществления регулируемой деятельности</w:t>
            </w:r>
          </w:p>
        </w:tc>
        <w:tc>
          <w:tcPr>
            <w:tcW w:w="687" w:type="pct"/>
            <w:shd w:val="clear" w:color="auto" w:fill="auto"/>
            <w:noWrap/>
            <w:vAlign w:val="center"/>
          </w:tcPr>
          <w:p w14:paraId="3F0940C0"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296 640</w:t>
            </w:r>
          </w:p>
        </w:tc>
        <w:tc>
          <w:tcPr>
            <w:tcW w:w="767" w:type="pct"/>
            <w:shd w:val="clear" w:color="auto" w:fill="auto"/>
            <w:noWrap/>
            <w:vAlign w:val="center"/>
          </w:tcPr>
          <w:p w14:paraId="6105D7DF"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0</w:t>
            </w:r>
          </w:p>
        </w:tc>
        <w:tc>
          <w:tcPr>
            <w:tcW w:w="713" w:type="pct"/>
            <w:shd w:val="clear" w:color="auto" w:fill="auto"/>
            <w:noWrap/>
            <w:vAlign w:val="center"/>
          </w:tcPr>
          <w:p w14:paraId="383762D9"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0</w:t>
            </w:r>
          </w:p>
        </w:tc>
        <w:tc>
          <w:tcPr>
            <w:tcW w:w="693" w:type="pct"/>
            <w:shd w:val="clear" w:color="auto" w:fill="auto"/>
            <w:noWrap/>
            <w:vAlign w:val="center"/>
          </w:tcPr>
          <w:p w14:paraId="3FD7FAB2"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0</w:t>
            </w:r>
          </w:p>
        </w:tc>
        <w:tc>
          <w:tcPr>
            <w:tcW w:w="880" w:type="pct"/>
            <w:shd w:val="clear" w:color="auto" w:fill="auto"/>
            <w:noWrap/>
            <w:vAlign w:val="center"/>
          </w:tcPr>
          <w:p w14:paraId="5BB94CAA" w14:textId="77777777" w:rsidR="000A4099" w:rsidRPr="000B6E49" w:rsidRDefault="000A4099" w:rsidP="000B6E49">
            <w:pPr>
              <w:spacing w:after="0" w:line="240" w:lineRule="auto"/>
              <w:jc w:val="center"/>
              <w:rPr>
                <w:rFonts w:ascii="Myriad Pro" w:hAnsi="Myriad Pro"/>
                <w:color w:val="000000" w:themeColor="text1"/>
                <w:sz w:val="18"/>
                <w:szCs w:val="18"/>
              </w:rPr>
            </w:pPr>
          </w:p>
        </w:tc>
      </w:tr>
      <w:tr w:rsidR="000A4099" w:rsidRPr="000B6E49" w14:paraId="2331B468" w14:textId="77777777" w:rsidTr="000B6E49">
        <w:trPr>
          <w:trHeight w:val="1260"/>
        </w:trPr>
        <w:tc>
          <w:tcPr>
            <w:tcW w:w="1259" w:type="pct"/>
            <w:shd w:val="clear" w:color="auto" w:fill="auto"/>
            <w:vAlign w:val="center"/>
            <w:hideMark/>
          </w:tcPr>
          <w:p w14:paraId="2E7BEC70" w14:textId="77777777" w:rsidR="000A4099" w:rsidRPr="000B6E49" w:rsidRDefault="000A4099" w:rsidP="000B6E49">
            <w:pPr>
              <w:spacing w:after="0" w:line="240" w:lineRule="auto"/>
              <w:rPr>
                <w:rFonts w:ascii="Myriad Pro" w:hAnsi="Myriad Pro"/>
                <w:color w:val="000000" w:themeColor="text1"/>
                <w:sz w:val="20"/>
                <w:szCs w:val="20"/>
              </w:rPr>
            </w:pPr>
            <w:r w:rsidRPr="000B6E49">
              <w:rPr>
                <w:rFonts w:ascii="Myriad Pro" w:hAnsi="Myriad Pro"/>
                <w:color w:val="000000" w:themeColor="text1"/>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687" w:type="pct"/>
            <w:shd w:val="clear" w:color="auto" w:fill="auto"/>
            <w:noWrap/>
            <w:vAlign w:val="center"/>
            <w:hideMark/>
          </w:tcPr>
          <w:p w14:paraId="632A3E28"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1 308</w:t>
            </w:r>
          </w:p>
        </w:tc>
        <w:tc>
          <w:tcPr>
            <w:tcW w:w="767" w:type="pct"/>
            <w:shd w:val="clear" w:color="auto" w:fill="auto"/>
            <w:noWrap/>
            <w:vAlign w:val="center"/>
            <w:hideMark/>
          </w:tcPr>
          <w:p w14:paraId="669F6A95"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2 757</w:t>
            </w:r>
          </w:p>
        </w:tc>
        <w:tc>
          <w:tcPr>
            <w:tcW w:w="713" w:type="pct"/>
            <w:shd w:val="clear" w:color="auto" w:fill="auto"/>
            <w:noWrap/>
            <w:vAlign w:val="center"/>
          </w:tcPr>
          <w:p w14:paraId="0CC8BF1B"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2 757</w:t>
            </w:r>
          </w:p>
        </w:tc>
        <w:tc>
          <w:tcPr>
            <w:tcW w:w="693" w:type="pct"/>
            <w:shd w:val="clear" w:color="auto" w:fill="auto"/>
            <w:noWrap/>
            <w:vAlign w:val="center"/>
          </w:tcPr>
          <w:p w14:paraId="0C5834A5" w14:textId="77777777" w:rsidR="000A4099" w:rsidRPr="000B6E49" w:rsidRDefault="000A4099" w:rsidP="000B6E49">
            <w:pPr>
              <w:spacing w:after="0" w:line="240" w:lineRule="auto"/>
              <w:jc w:val="center"/>
              <w:rPr>
                <w:rFonts w:ascii="Myriad Pro" w:hAnsi="Myriad Pro"/>
                <w:color w:val="000000" w:themeColor="text1"/>
                <w:sz w:val="18"/>
                <w:szCs w:val="18"/>
              </w:rPr>
            </w:pPr>
          </w:p>
        </w:tc>
        <w:tc>
          <w:tcPr>
            <w:tcW w:w="880" w:type="pct"/>
            <w:shd w:val="clear" w:color="auto" w:fill="auto"/>
            <w:noWrap/>
            <w:vAlign w:val="center"/>
          </w:tcPr>
          <w:p w14:paraId="2EE85C82"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1 451</w:t>
            </w:r>
          </w:p>
        </w:tc>
      </w:tr>
      <w:tr w:rsidR="000A4099" w:rsidRPr="000B6E49" w14:paraId="4BC01ACC" w14:textId="77777777" w:rsidTr="000B6E49">
        <w:trPr>
          <w:trHeight w:val="286"/>
        </w:trPr>
        <w:tc>
          <w:tcPr>
            <w:tcW w:w="1259" w:type="pct"/>
            <w:shd w:val="clear" w:color="auto" w:fill="auto"/>
            <w:vAlign w:val="center"/>
            <w:hideMark/>
          </w:tcPr>
          <w:p w14:paraId="44E2B0B4" w14:textId="77777777" w:rsidR="000A4099" w:rsidRPr="000B6E49" w:rsidRDefault="000A4099" w:rsidP="000B6E49">
            <w:pPr>
              <w:spacing w:after="0" w:line="240" w:lineRule="auto"/>
              <w:rPr>
                <w:rFonts w:ascii="Myriad Pro" w:hAnsi="Myriad Pro"/>
                <w:color w:val="000000" w:themeColor="text1"/>
                <w:sz w:val="20"/>
                <w:szCs w:val="20"/>
              </w:rPr>
            </w:pPr>
            <w:r w:rsidRPr="000B6E49">
              <w:rPr>
                <w:rFonts w:ascii="Myriad Pro" w:hAnsi="Myriad Pro"/>
                <w:color w:val="000000" w:themeColor="text1"/>
                <w:sz w:val="20"/>
                <w:szCs w:val="20"/>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687" w:type="pct"/>
            <w:shd w:val="clear" w:color="auto" w:fill="auto"/>
            <w:noWrap/>
            <w:vAlign w:val="center"/>
            <w:hideMark/>
          </w:tcPr>
          <w:p w14:paraId="47A1C8B3"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45 396</w:t>
            </w:r>
          </w:p>
        </w:tc>
        <w:tc>
          <w:tcPr>
            <w:tcW w:w="767" w:type="pct"/>
            <w:shd w:val="clear" w:color="auto" w:fill="auto"/>
            <w:noWrap/>
            <w:vAlign w:val="center"/>
            <w:hideMark/>
          </w:tcPr>
          <w:p w14:paraId="249D56AB"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45 393</w:t>
            </w:r>
          </w:p>
        </w:tc>
        <w:tc>
          <w:tcPr>
            <w:tcW w:w="713" w:type="pct"/>
            <w:shd w:val="clear" w:color="auto" w:fill="auto"/>
            <w:noWrap/>
            <w:vAlign w:val="center"/>
          </w:tcPr>
          <w:p w14:paraId="43129737"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45 396</w:t>
            </w:r>
          </w:p>
        </w:tc>
        <w:tc>
          <w:tcPr>
            <w:tcW w:w="693" w:type="pct"/>
            <w:shd w:val="clear" w:color="auto" w:fill="auto"/>
            <w:noWrap/>
            <w:vAlign w:val="center"/>
          </w:tcPr>
          <w:p w14:paraId="3B40028E"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3</w:t>
            </w:r>
          </w:p>
        </w:tc>
        <w:tc>
          <w:tcPr>
            <w:tcW w:w="880" w:type="pct"/>
            <w:shd w:val="clear" w:color="auto" w:fill="auto"/>
            <w:noWrap/>
            <w:vAlign w:val="center"/>
          </w:tcPr>
          <w:p w14:paraId="21AED8CE" w14:textId="77777777" w:rsidR="000A4099" w:rsidRPr="000B6E49" w:rsidRDefault="000A4099" w:rsidP="000B6E49">
            <w:pPr>
              <w:spacing w:after="0" w:line="240" w:lineRule="auto"/>
              <w:jc w:val="center"/>
              <w:rPr>
                <w:rFonts w:ascii="Myriad Pro" w:hAnsi="Myriad Pro"/>
                <w:color w:val="000000" w:themeColor="text1"/>
                <w:sz w:val="18"/>
                <w:szCs w:val="18"/>
              </w:rPr>
            </w:pPr>
          </w:p>
        </w:tc>
      </w:tr>
      <w:tr w:rsidR="000A4099" w:rsidRPr="000B6E49" w14:paraId="3B9EBAF1" w14:textId="77777777" w:rsidTr="000B6E49">
        <w:trPr>
          <w:trHeight w:val="403"/>
        </w:trPr>
        <w:tc>
          <w:tcPr>
            <w:tcW w:w="1259" w:type="pct"/>
            <w:shd w:val="clear" w:color="auto" w:fill="auto"/>
            <w:vAlign w:val="center"/>
            <w:hideMark/>
          </w:tcPr>
          <w:p w14:paraId="23D0D449" w14:textId="77777777" w:rsidR="000A4099" w:rsidRPr="000B6E49" w:rsidRDefault="000A4099" w:rsidP="000B6E49">
            <w:pPr>
              <w:spacing w:after="0" w:line="240" w:lineRule="auto"/>
              <w:rPr>
                <w:rFonts w:ascii="Myriad Pro" w:hAnsi="Myriad Pro"/>
                <w:color w:val="000000" w:themeColor="text1"/>
                <w:sz w:val="20"/>
                <w:szCs w:val="20"/>
              </w:rPr>
            </w:pPr>
            <w:r w:rsidRPr="000B6E49">
              <w:rPr>
                <w:rFonts w:ascii="Myriad Pro" w:hAnsi="Myriad Pro"/>
                <w:color w:val="000000" w:themeColor="text1"/>
                <w:sz w:val="20"/>
                <w:szCs w:val="20"/>
              </w:rPr>
              <w:t xml:space="preserve">корректировки необходимой валовой выручки, осуществляемой в связи с изменением (неисполнением) ИП </w:t>
            </w:r>
          </w:p>
        </w:tc>
        <w:tc>
          <w:tcPr>
            <w:tcW w:w="687" w:type="pct"/>
            <w:shd w:val="clear" w:color="auto" w:fill="auto"/>
            <w:noWrap/>
            <w:vAlign w:val="center"/>
            <w:hideMark/>
          </w:tcPr>
          <w:p w14:paraId="1D6CB5A2"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-253 174</w:t>
            </w:r>
          </w:p>
        </w:tc>
        <w:tc>
          <w:tcPr>
            <w:tcW w:w="767" w:type="pct"/>
            <w:shd w:val="clear" w:color="auto" w:fill="auto"/>
            <w:noWrap/>
            <w:vAlign w:val="center"/>
            <w:hideMark/>
          </w:tcPr>
          <w:p w14:paraId="6E80DBC5" w14:textId="77777777" w:rsidR="000A4099" w:rsidRPr="000B6E49" w:rsidRDefault="000A4099" w:rsidP="000B6E49">
            <w:pPr>
              <w:spacing w:after="0" w:line="240" w:lineRule="auto"/>
              <w:jc w:val="center"/>
              <w:rPr>
                <w:rFonts w:ascii="Myriad Pro" w:hAnsi="Myriad Pro"/>
                <w:color w:val="000000" w:themeColor="text1"/>
                <w:sz w:val="18"/>
                <w:szCs w:val="18"/>
              </w:rPr>
            </w:pPr>
            <w:r w:rsidRPr="000B6E49">
              <w:rPr>
                <w:rFonts w:ascii="Myriad Pro" w:hAnsi="Myriad Pro"/>
                <w:sz w:val="18"/>
                <w:szCs w:val="18"/>
              </w:rPr>
              <w:t>-304 183</w:t>
            </w:r>
          </w:p>
        </w:tc>
        <w:tc>
          <w:tcPr>
            <w:tcW w:w="713" w:type="pct"/>
            <w:shd w:val="clear" w:color="auto" w:fill="auto"/>
            <w:noWrap/>
            <w:vAlign w:val="center"/>
          </w:tcPr>
          <w:p w14:paraId="607BFF30" w14:textId="77777777" w:rsidR="000A4099" w:rsidRPr="000B6E49" w:rsidRDefault="000A4099" w:rsidP="000B6E49">
            <w:pPr>
              <w:spacing w:after="0" w:line="240" w:lineRule="auto"/>
              <w:jc w:val="center"/>
              <w:rPr>
                <w:rFonts w:ascii="Myriad Pro" w:hAnsi="Myriad Pro"/>
                <w:color w:val="000000" w:themeColor="text1"/>
                <w:sz w:val="18"/>
                <w:szCs w:val="18"/>
                <w:lang w:val="en-US"/>
              </w:rPr>
            </w:pPr>
            <w:r w:rsidRPr="000B6E49">
              <w:rPr>
                <w:rFonts w:ascii="Myriad Pro" w:hAnsi="Myriad Pro"/>
                <w:sz w:val="18"/>
                <w:szCs w:val="18"/>
                <w:lang w:val="en-US"/>
              </w:rPr>
              <w:t>-228 314</w:t>
            </w:r>
          </w:p>
        </w:tc>
        <w:tc>
          <w:tcPr>
            <w:tcW w:w="693" w:type="pct"/>
            <w:shd w:val="clear" w:color="auto" w:fill="auto"/>
            <w:noWrap/>
            <w:vAlign w:val="center"/>
          </w:tcPr>
          <w:p w14:paraId="0FF9C090" w14:textId="77777777" w:rsidR="000A4099" w:rsidRPr="000B6E49" w:rsidRDefault="000A4099" w:rsidP="000B6E49">
            <w:pPr>
              <w:spacing w:after="0" w:line="240" w:lineRule="auto"/>
              <w:jc w:val="center"/>
              <w:rPr>
                <w:rFonts w:ascii="Myriad Pro" w:hAnsi="Myriad Pro"/>
                <w:color w:val="000000" w:themeColor="text1"/>
                <w:sz w:val="18"/>
                <w:szCs w:val="18"/>
                <w:lang w:val="en-US"/>
              </w:rPr>
            </w:pPr>
            <w:r w:rsidRPr="000B6E49">
              <w:rPr>
                <w:rFonts w:ascii="Myriad Pro" w:hAnsi="Myriad Pro"/>
                <w:sz w:val="18"/>
                <w:szCs w:val="18"/>
                <w:lang w:val="en-US"/>
              </w:rPr>
              <w:t>75 869</w:t>
            </w:r>
          </w:p>
        </w:tc>
        <w:tc>
          <w:tcPr>
            <w:tcW w:w="880" w:type="pct"/>
            <w:shd w:val="clear" w:color="auto" w:fill="auto"/>
            <w:noWrap/>
            <w:vAlign w:val="center"/>
          </w:tcPr>
          <w:p w14:paraId="7B5D0BE8" w14:textId="77777777" w:rsidR="000A4099" w:rsidRPr="000B6E49" w:rsidRDefault="000A4099" w:rsidP="000B6E49">
            <w:pPr>
              <w:spacing w:after="0" w:line="240" w:lineRule="auto"/>
              <w:jc w:val="center"/>
              <w:rPr>
                <w:rFonts w:ascii="Myriad Pro" w:hAnsi="Myriad Pro"/>
                <w:color w:val="000000" w:themeColor="text1"/>
                <w:sz w:val="18"/>
                <w:szCs w:val="18"/>
              </w:rPr>
            </w:pPr>
          </w:p>
        </w:tc>
      </w:tr>
      <w:tr w:rsidR="000A4099" w:rsidRPr="000B6E49" w14:paraId="40F00D48" w14:textId="77777777" w:rsidTr="000B6E49">
        <w:trPr>
          <w:trHeight w:val="403"/>
        </w:trPr>
        <w:tc>
          <w:tcPr>
            <w:tcW w:w="1259" w:type="pct"/>
            <w:shd w:val="clear" w:color="auto" w:fill="auto"/>
            <w:vAlign w:val="center"/>
          </w:tcPr>
          <w:p w14:paraId="53768C89" w14:textId="77777777" w:rsidR="000A4099" w:rsidRPr="000B6E49" w:rsidRDefault="000A4099" w:rsidP="000B6E49">
            <w:pPr>
              <w:spacing w:after="0" w:line="240" w:lineRule="auto"/>
              <w:rPr>
                <w:rFonts w:ascii="Myriad Pro" w:hAnsi="Myriad Pro"/>
                <w:color w:val="000000" w:themeColor="text1"/>
                <w:sz w:val="20"/>
                <w:szCs w:val="20"/>
              </w:rPr>
            </w:pPr>
            <w:r w:rsidRPr="000B6E49">
              <w:rPr>
                <w:rFonts w:ascii="Myriad Pro" w:hAnsi="Myriad Pro"/>
                <w:color w:val="000000" w:themeColor="text1"/>
                <w:sz w:val="20"/>
                <w:szCs w:val="20"/>
              </w:rPr>
              <w:t xml:space="preserve">Прочие корректировки ( выпадающие расходы 2016 года по оплате услуг </w:t>
            </w:r>
            <w:r w:rsidR="00E2503F">
              <w:rPr>
                <w:rFonts w:ascii="Myriad Pro" w:hAnsi="Myriad Pro"/>
                <w:color w:val="000000" w:themeColor="text1"/>
                <w:sz w:val="20"/>
                <w:szCs w:val="20"/>
              </w:rPr>
              <w:t>ПАО </w:t>
            </w:r>
            <w:r w:rsidRPr="000B6E49">
              <w:rPr>
                <w:rFonts w:ascii="Myriad Pro" w:hAnsi="Myriad Pro"/>
                <w:color w:val="000000" w:themeColor="text1"/>
                <w:sz w:val="20"/>
                <w:szCs w:val="20"/>
              </w:rPr>
              <w:t>«ФСК ЕЭС»</w:t>
            </w:r>
          </w:p>
        </w:tc>
        <w:tc>
          <w:tcPr>
            <w:tcW w:w="687" w:type="pct"/>
            <w:shd w:val="clear" w:color="auto" w:fill="auto"/>
            <w:noWrap/>
            <w:vAlign w:val="center"/>
          </w:tcPr>
          <w:p w14:paraId="05FA4D92" w14:textId="77777777" w:rsidR="000A4099" w:rsidRPr="000B6E49" w:rsidRDefault="000A4099" w:rsidP="000B6E49">
            <w:pPr>
              <w:spacing w:after="0" w:line="240" w:lineRule="auto"/>
              <w:jc w:val="center"/>
              <w:rPr>
                <w:rFonts w:ascii="Myriad Pro" w:hAnsi="Myriad Pro" w:cs="Arial"/>
                <w:color w:val="000000" w:themeColor="text1"/>
                <w:sz w:val="18"/>
                <w:szCs w:val="18"/>
              </w:rPr>
            </w:pPr>
            <w:r w:rsidRPr="000B6E49">
              <w:rPr>
                <w:rFonts w:ascii="Myriad Pro" w:hAnsi="Myriad Pro"/>
                <w:sz w:val="18"/>
                <w:szCs w:val="18"/>
              </w:rPr>
              <w:t>78 343</w:t>
            </w:r>
          </w:p>
        </w:tc>
        <w:tc>
          <w:tcPr>
            <w:tcW w:w="767" w:type="pct"/>
            <w:shd w:val="clear" w:color="auto" w:fill="auto"/>
            <w:noWrap/>
            <w:vAlign w:val="center"/>
          </w:tcPr>
          <w:p w14:paraId="6E7E9FCB" w14:textId="77777777" w:rsidR="000A4099" w:rsidRPr="000B6E49" w:rsidRDefault="000A4099" w:rsidP="000B6E49">
            <w:pPr>
              <w:spacing w:after="0" w:line="240" w:lineRule="auto"/>
              <w:jc w:val="center"/>
              <w:rPr>
                <w:rFonts w:ascii="Myriad Pro" w:hAnsi="Myriad Pro" w:cs="Arial"/>
                <w:color w:val="000000" w:themeColor="text1"/>
                <w:sz w:val="18"/>
                <w:szCs w:val="18"/>
              </w:rPr>
            </w:pPr>
            <w:r w:rsidRPr="000B6E49">
              <w:rPr>
                <w:rFonts w:ascii="Myriad Pro" w:hAnsi="Myriad Pro"/>
                <w:sz w:val="18"/>
                <w:szCs w:val="18"/>
              </w:rPr>
              <w:t>0</w:t>
            </w:r>
          </w:p>
        </w:tc>
        <w:tc>
          <w:tcPr>
            <w:tcW w:w="713" w:type="pct"/>
            <w:shd w:val="clear" w:color="auto" w:fill="auto"/>
            <w:noWrap/>
            <w:vAlign w:val="center"/>
          </w:tcPr>
          <w:p w14:paraId="0AC53313" w14:textId="77777777" w:rsidR="000A4099" w:rsidRPr="000B6E49" w:rsidRDefault="000A4099" w:rsidP="000B6E49">
            <w:pPr>
              <w:spacing w:after="0" w:line="240" w:lineRule="auto"/>
              <w:jc w:val="center"/>
              <w:rPr>
                <w:rFonts w:ascii="Myriad Pro" w:hAnsi="Myriad Pro" w:cs="Arial"/>
                <w:color w:val="000000" w:themeColor="text1"/>
                <w:sz w:val="18"/>
                <w:szCs w:val="18"/>
              </w:rPr>
            </w:pPr>
            <w:r w:rsidRPr="000B6E49">
              <w:rPr>
                <w:rFonts w:ascii="Myriad Pro" w:hAnsi="Myriad Pro"/>
                <w:sz w:val="18"/>
                <w:szCs w:val="18"/>
              </w:rPr>
              <w:t>0</w:t>
            </w:r>
          </w:p>
        </w:tc>
        <w:tc>
          <w:tcPr>
            <w:tcW w:w="693" w:type="pct"/>
            <w:shd w:val="clear" w:color="auto" w:fill="auto"/>
            <w:noWrap/>
            <w:vAlign w:val="center"/>
          </w:tcPr>
          <w:p w14:paraId="4A450AFC" w14:textId="77777777" w:rsidR="000A4099" w:rsidRPr="000B6E49" w:rsidRDefault="000A4099" w:rsidP="000B6E49">
            <w:pPr>
              <w:spacing w:after="0" w:line="240" w:lineRule="auto"/>
              <w:jc w:val="center"/>
              <w:rPr>
                <w:rFonts w:ascii="Myriad Pro" w:hAnsi="Myriad Pro" w:cs="Arial"/>
                <w:color w:val="000000" w:themeColor="text1"/>
                <w:sz w:val="18"/>
                <w:szCs w:val="18"/>
              </w:rPr>
            </w:pPr>
          </w:p>
        </w:tc>
        <w:tc>
          <w:tcPr>
            <w:tcW w:w="880" w:type="pct"/>
            <w:shd w:val="clear" w:color="auto" w:fill="auto"/>
            <w:noWrap/>
            <w:vAlign w:val="center"/>
          </w:tcPr>
          <w:p w14:paraId="55C35065" w14:textId="77777777" w:rsidR="000A4099" w:rsidRPr="000B6E49" w:rsidRDefault="000A4099" w:rsidP="000B6E49">
            <w:pPr>
              <w:spacing w:after="0" w:line="240" w:lineRule="auto"/>
              <w:jc w:val="center"/>
              <w:rPr>
                <w:rFonts w:ascii="Myriad Pro" w:hAnsi="Myriad Pro" w:cs="Arial"/>
                <w:color w:val="000000" w:themeColor="text1"/>
                <w:sz w:val="18"/>
                <w:szCs w:val="18"/>
              </w:rPr>
            </w:pPr>
          </w:p>
        </w:tc>
      </w:tr>
    </w:tbl>
    <w:p w14:paraId="543A4DC9" w14:textId="77777777" w:rsidR="000A4099" w:rsidRPr="000B6E49" w:rsidRDefault="000A4099" w:rsidP="00341D2B">
      <w:pPr>
        <w:pStyle w:val="2f6"/>
      </w:pPr>
      <w:r w:rsidRPr="000B6E49">
        <w:t xml:space="preserve">По мнению Исполнителя, величина обоснованного размера корректировок необходимой валовой выручки филиала </w:t>
      </w:r>
      <w:r w:rsidR="00E2503F">
        <w:t>ПАО </w:t>
      </w:r>
      <w:r w:rsidRPr="000B6E49">
        <w:t>«МРСК Северо-Запада» «Архэнерго», подлежащих к включению при определении необходимой валовой выручки на 2017 год составляет 48 354 тыс. руб.</w:t>
      </w:r>
    </w:p>
    <w:p w14:paraId="5BC6EE8F" w14:textId="77777777" w:rsidR="000A4099" w:rsidRPr="000B6E49" w:rsidRDefault="000A4099" w:rsidP="00341D2B">
      <w:pPr>
        <w:pStyle w:val="2f6"/>
        <w:rPr>
          <w:b/>
          <w:bCs/>
          <w:color w:val="000000" w:themeColor="text1"/>
        </w:rPr>
      </w:pPr>
    </w:p>
    <w:p w14:paraId="79BADC48" w14:textId="77777777" w:rsidR="000A4099" w:rsidRPr="000B6E49" w:rsidRDefault="000A4099" w:rsidP="00341D2B">
      <w:pPr>
        <w:pStyle w:val="2f6"/>
        <w:rPr>
          <w:b/>
          <w:color w:val="000000" w:themeColor="text1"/>
        </w:rPr>
      </w:pPr>
      <w:r w:rsidRPr="000B6E49">
        <w:rPr>
          <w:b/>
          <w:color w:val="000000" w:themeColor="text1"/>
        </w:rPr>
        <w:br w:type="page"/>
      </w:r>
    </w:p>
    <w:p w14:paraId="10A1AB6C" w14:textId="77777777" w:rsidR="000A4099" w:rsidRPr="00341D2B" w:rsidRDefault="00BC6F8D" w:rsidP="00341D2B">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227" w:name="_Toc53338425"/>
      <w:bookmarkStart w:id="228" w:name="_Toc53430497"/>
      <w:r>
        <w:rPr>
          <w:rFonts w:ascii="Myriad Pro" w:hAnsi="Myriad Pro"/>
          <w:b/>
          <w:color w:val="4F6228" w:themeColor="accent3" w:themeShade="80"/>
          <w:sz w:val="28"/>
          <w:szCs w:val="28"/>
        </w:rPr>
        <w:lastRenderedPageBreak/>
        <w:t xml:space="preserve">Экспертиза </w:t>
      </w:r>
      <w:r w:rsidR="000A4099" w:rsidRPr="00341D2B">
        <w:rPr>
          <w:rFonts w:ascii="Myriad Pro" w:hAnsi="Myriad Pro"/>
          <w:b/>
          <w:color w:val="4F6228" w:themeColor="accent3" w:themeShade="80"/>
          <w:sz w:val="28"/>
          <w:szCs w:val="28"/>
        </w:rPr>
        <w:t xml:space="preserve">обоснованности корректировок необходимой валовой выручки </w:t>
      </w:r>
      <w:r w:rsidR="00E2503F">
        <w:rPr>
          <w:rFonts w:ascii="Myriad Pro" w:hAnsi="Myriad Pro"/>
          <w:b/>
          <w:color w:val="4F6228" w:themeColor="accent3" w:themeShade="80"/>
          <w:sz w:val="28"/>
          <w:szCs w:val="28"/>
        </w:rPr>
        <w:t>ПАО </w:t>
      </w:r>
      <w:r w:rsidR="000A4099" w:rsidRPr="00341D2B">
        <w:rPr>
          <w:rFonts w:ascii="Myriad Pro" w:hAnsi="Myriad Pro"/>
          <w:b/>
          <w:color w:val="4F6228" w:themeColor="accent3" w:themeShade="80"/>
          <w:sz w:val="28"/>
          <w:szCs w:val="28"/>
        </w:rPr>
        <w:t xml:space="preserve">«МРСК Северо-Запада», проведенных при определении необходимой валовой выручки при установлении тарифов на 2018 год Архангельского филиала </w:t>
      </w:r>
      <w:r w:rsidR="00E2503F">
        <w:rPr>
          <w:rFonts w:ascii="Myriad Pro" w:hAnsi="Myriad Pro"/>
          <w:b/>
          <w:color w:val="4F6228" w:themeColor="accent3" w:themeShade="80"/>
          <w:sz w:val="28"/>
          <w:szCs w:val="28"/>
        </w:rPr>
        <w:t>ПАО </w:t>
      </w:r>
      <w:r w:rsidR="000A4099" w:rsidRPr="00341D2B">
        <w:rPr>
          <w:rFonts w:ascii="Myriad Pro" w:hAnsi="Myriad Pro"/>
          <w:b/>
          <w:color w:val="4F6228" w:themeColor="accent3" w:themeShade="80"/>
          <w:sz w:val="28"/>
          <w:szCs w:val="28"/>
        </w:rPr>
        <w:t>«МРСК Северо-Запада».</w:t>
      </w:r>
      <w:bookmarkEnd w:id="227"/>
      <w:bookmarkEnd w:id="228"/>
    </w:p>
    <w:p w14:paraId="253A0C0D" w14:textId="77777777" w:rsidR="000A4099" w:rsidRPr="000B6E49" w:rsidRDefault="000A4099" w:rsidP="00341D2B">
      <w:pPr>
        <w:pStyle w:val="2f6"/>
      </w:pPr>
      <w:r w:rsidRPr="000B6E49">
        <w:t>В соответствии с пунктом 9 Методических указаний №98-э ( в редакции от 24.08.2017)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3EED22F1" w14:textId="77777777" w:rsidR="000A4099" w:rsidRPr="000B6E49" w:rsidRDefault="000A4099" w:rsidP="00341D2B">
      <w:pPr>
        <w:pStyle w:val="2f6"/>
      </w:pPr>
      <w:r w:rsidRPr="000B6E49">
        <w:t>Регулирующими органами 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 а также с учетом:</w:t>
      </w:r>
    </w:p>
    <w:p w14:paraId="2A6257AF" w14:textId="77777777" w:rsidR="000A4099" w:rsidRPr="000B6E49" w:rsidRDefault="000A4099" w:rsidP="00341D2B">
      <w:pPr>
        <w:pStyle w:val="30"/>
      </w:pPr>
      <w:r w:rsidRPr="000B6E49">
        <w:t>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в том числе относящихся к предыдущему долгосрочному периоду регулирования;</w:t>
      </w:r>
    </w:p>
    <w:p w14:paraId="19CAB024" w14:textId="77777777" w:rsidR="000A4099" w:rsidRPr="000B6E49" w:rsidRDefault="000A4099" w:rsidP="00341D2B">
      <w:pPr>
        <w:pStyle w:val="30"/>
      </w:pPr>
      <w:r w:rsidRPr="000B6E49">
        <w:t xml:space="preserve">результатов деятельности регулируемой организации за предыдущие годы до начала долгосрочного периода регулирования с </w:t>
      </w:r>
      <w:r w:rsidRPr="000B6E49">
        <w:lastRenderedPageBreak/>
        <w:t xml:space="preserve">применением метода долгосрочной индексации необходимой валовой выручки или до изменения метода регулирования согласно абзацу второму пункта 39 Основ ценообразования </w:t>
      </w:r>
      <w:r w:rsidR="00E2503F">
        <w:t>№ </w:t>
      </w:r>
      <w:r w:rsidRPr="000B6E49">
        <w:t>1178.</w:t>
      </w:r>
    </w:p>
    <w:p w14:paraId="0FD40735" w14:textId="77777777" w:rsidR="000A4099" w:rsidRPr="000B6E49" w:rsidRDefault="000A4099" w:rsidP="00341D2B">
      <w:pPr>
        <w:pStyle w:val="2f6"/>
      </w:pPr>
      <w:r w:rsidRPr="000B6E49">
        <w:t>В соответствии с пунктом 10 Методических указаний №98-э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w:t>
      </w:r>
    </w:p>
    <w:p w14:paraId="54254396" w14:textId="77777777" w:rsidR="000A4099" w:rsidRPr="000B6E49" w:rsidRDefault="000A4099" w:rsidP="000A4099">
      <w:pPr>
        <w:pStyle w:val="ConsPlusNormal"/>
        <w:ind w:left="360"/>
        <w:jc w:val="center"/>
        <w:rPr>
          <w:rFonts w:ascii="Myriad Pro" w:hAnsi="Myriad Pro"/>
        </w:rPr>
      </w:pPr>
      <w:r w:rsidRPr="000B6E49">
        <w:rPr>
          <w:rFonts w:ascii="Myriad Pro" w:hAnsi="Myriad Pro"/>
          <w:noProof/>
          <w:position w:val="-9"/>
        </w:rPr>
        <w:drawing>
          <wp:inline distT="0" distB="0" distL="0" distR="0" wp14:anchorId="336496C4" wp14:editId="6D14672A">
            <wp:extent cx="1952625" cy="266700"/>
            <wp:effectExtent l="19050" t="0" r="0" b="0"/>
            <wp:docPr id="500" name="Рисунок 3" descr="base_1_287253_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base_1_287253_32772"/>
                    <pic:cNvPicPr>
                      <a:picLocks noChangeAspect="1" noChangeArrowheads="1"/>
                    </pic:cNvPicPr>
                  </pic:nvPicPr>
                  <pic:blipFill>
                    <a:blip r:embed="rId83" cstate="print"/>
                    <a:srcRect/>
                    <a:stretch>
                      <a:fillRect/>
                    </a:stretch>
                  </pic:blipFill>
                  <pic:spPr bwMode="auto">
                    <a:xfrm>
                      <a:off x="0" y="0"/>
                      <a:ext cx="1952625" cy="266700"/>
                    </a:xfrm>
                    <a:prstGeom prst="rect">
                      <a:avLst/>
                    </a:prstGeom>
                    <a:noFill/>
                    <a:ln w="9525">
                      <a:noFill/>
                      <a:miter lim="800000"/>
                      <a:headEnd/>
                      <a:tailEnd/>
                    </a:ln>
                  </pic:spPr>
                </pic:pic>
              </a:graphicData>
            </a:graphic>
          </wp:inline>
        </w:drawing>
      </w:r>
      <w:r w:rsidRPr="000B6E49">
        <w:rPr>
          <w:rFonts w:ascii="Myriad Pro" w:hAnsi="Myriad Pro"/>
        </w:rPr>
        <w:t>, (3)</w:t>
      </w:r>
    </w:p>
    <w:p w14:paraId="349EA856" w14:textId="77777777" w:rsidR="000A4099" w:rsidRPr="000B6E49" w:rsidRDefault="000A4099" w:rsidP="00341D2B">
      <w:pPr>
        <w:pStyle w:val="2f6"/>
      </w:pPr>
      <w:r w:rsidRPr="000B6E49">
        <w:t xml:space="preserve">Вi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пункте 9, а также расходы в соответствии с пунктом 10 Методических указаний №98-э и корректировка необходимой валовой выручки в соответствии с пунктом 32 Основ ценообразования №1178; </w:t>
      </w:r>
    </w:p>
    <w:p w14:paraId="45ACB2B9" w14:textId="77777777" w:rsidR="000A4099" w:rsidRPr="000B6E49" w:rsidRDefault="000A4099" w:rsidP="00341D2B">
      <w:pPr>
        <w:pStyle w:val="2f6"/>
      </w:pPr>
      <w:r w:rsidRPr="000B6E49">
        <w:rPr>
          <w:noProof/>
          <w:lang w:eastAsia="ru-RU"/>
        </w:rPr>
        <w:drawing>
          <wp:inline distT="0" distB="0" distL="0" distR="0" wp14:anchorId="41E6D173" wp14:editId="42C6BA35">
            <wp:extent cx="514350" cy="257175"/>
            <wp:effectExtent l="0" t="0" r="0" b="0"/>
            <wp:docPr id="501" name="Рисунок 15"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base_1_287253_32793"/>
                    <pic:cNvPicPr>
                      <a:picLocks noChangeAspect="1" noChangeArrowheads="1"/>
                    </pic:cNvPicPr>
                  </pic:nvPicPr>
                  <pic:blipFill>
                    <a:blip r:embed="rId14" cstate="print"/>
                    <a:srcRect/>
                    <a:stretch>
                      <a:fillRect/>
                    </a:stretch>
                  </pic:blipFill>
                  <pic:spPr bwMode="auto">
                    <a:xfrm>
                      <a:off x="0" y="0"/>
                      <a:ext cx="514350" cy="257175"/>
                    </a:xfrm>
                    <a:prstGeom prst="rect">
                      <a:avLst/>
                    </a:prstGeom>
                    <a:noFill/>
                    <a:ln w="9525">
                      <a:noFill/>
                      <a:miter lim="800000"/>
                      <a:headEnd/>
                      <a:tailEnd/>
                    </a:ln>
                  </pic:spPr>
                </pic:pic>
              </a:graphicData>
            </a:graphic>
          </wp:inline>
        </w:drawing>
      </w:r>
      <w:r w:rsidRPr="000B6E49">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0D5147FD" w14:textId="77777777" w:rsidR="000A4099" w:rsidRPr="000B6E49" w:rsidRDefault="000A4099" w:rsidP="00341D2B">
      <w:pPr>
        <w:pStyle w:val="2f6"/>
      </w:pPr>
      <w:r w:rsidRPr="000B6E49">
        <w:rPr>
          <w:noProof/>
          <w:lang w:eastAsia="ru-RU"/>
        </w:rPr>
        <w:drawing>
          <wp:inline distT="0" distB="0" distL="0" distR="0" wp14:anchorId="7F27D68E" wp14:editId="5CE25825">
            <wp:extent cx="504825" cy="257175"/>
            <wp:effectExtent l="19050" t="0" r="0" b="0"/>
            <wp:docPr id="502" name="Рисунок 17" descr="base_1_287253_3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base_1_287253_32800"/>
                    <pic:cNvPicPr>
                      <a:picLocks noChangeAspect="1" noChangeArrowheads="1"/>
                    </pic:cNvPicPr>
                  </pic:nvPicPr>
                  <pic:blipFill>
                    <a:blip r:embed="rId84" cstate="print"/>
                    <a:srcRect/>
                    <a:stretch>
                      <a:fillRect/>
                    </a:stretch>
                  </pic:blipFill>
                  <pic:spPr bwMode="auto">
                    <a:xfrm>
                      <a:off x="0" y="0"/>
                      <a:ext cx="504825" cy="257175"/>
                    </a:xfrm>
                    <a:prstGeom prst="rect">
                      <a:avLst/>
                    </a:prstGeom>
                    <a:noFill/>
                    <a:ln w="9525">
                      <a:noFill/>
                      <a:miter lim="800000"/>
                      <a:headEnd/>
                      <a:tailEnd/>
                    </a:ln>
                  </pic:spPr>
                </pic:pic>
              </a:graphicData>
            </a:graphic>
          </wp:inline>
        </w:drawing>
      </w:r>
      <w:r w:rsidRPr="000B6E49">
        <w:t xml:space="preserve"> - учитываемая в году i 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w:t>
      </w:r>
      <w:r w:rsidRPr="000B6E49">
        <w:lastRenderedPageBreak/>
        <w:t>метода регулирования согласно абзацу второму пункта 39 Основ ценообразования №1178.</w:t>
      </w:r>
    </w:p>
    <w:p w14:paraId="02437427" w14:textId="77777777" w:rsidR="000A4099" w:rsidRPr="000B6E49" w:rsidRDefault="000A4099" w:rsidP="00341D2B">
      <w:pPr>
        <w:pStyle w:val="2f6"/>
      </w:pPr>
      <w:r w:rsidRPr="000B6E49">
        <w:rPr>
          <w:noProof/>
          <w:lang w:eastAsia="ru-RU"/>
        </w:rPr>
        <w:drawing>
          <wp:inline distT="0" distB="0" distL="0" distR="0" wp14:anchorId="73714A87" wp14:editId="725C7BEC">
            <wp:extent cx="333375" cy="257175"/>
            <wp:effectExtent l="0" t="0" r="0" b="0"/>
            <wp:docPr id="506" name="Рисунок 5" descr="base_1_287253_32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base_1_287253_32773"/>
                    <pic:cNvPicPr>
                      <a:picLocks noChangeAspect="1" noChangeArrowheads="1"/>
                    </pic:cNvPicPr>
                  </pic:nvPicPr>
                  <pic:blipFill>
                    <a:blip r:embed="rId36" cstate="print"/>
                    <a:srcRect/>
                    <a:stretch>
                      <a:fillRect/>
                    </a:stretch>
                  </pic:blipFill>
                  <pic:spPr bwMode="auto">
                    <a:xfrm>
                      <a:off x="0" y="0"/>
                      <a:ext cx="333375" cy="257175"/>
                    </a:xfrm>
                    <a:prstGeom prst="rect">
                      <a:avLst/>
                    </a:prstGeom>
                    <a:noFill/>
                    <a:ln w="9525">
                      <a:noFill/>
                      <a:miter lim="800000"/>
                      <a:headEnd/>
                      <a:tailEnd/>
                    </a:ln>
                  </pic:spPr>
                </pic:pic>
              </a:graphicData>
            </a:graphic>
          </wp:inline>
        </w:drawing>
      </w:r>
      <w:r w:rsidRPr="000B6E49">
        <w:t xml:space="preserve">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пункте 9 Методических указаний, а также расходы в соответствии с пунктом 10 Методических указаний (тыс. руб.). Указанные расходы определяются следующим образом:</w:t>
      </w:r>
    </w:p>
    <w:p w14:paraId="70CBBB54" w14:textId="77777777" w:rsidR="000A4099" w:rsidRPr="000B6E49" w:rsidRDefault="000A4099" w:rsidP="000A4099">
      <w:pPr>
        <w:pStyle w:val="ConsPlusNormal"/>
        <w:spacing w:line="360" w:lineRule="auto"/>
        <w:ind w:left="360"/>
        <w:jc w:val="center"/>
        <w:rPr>
          <w:rFonts w:ascii="Myriad Pro" w:hAnsi="Myriad Pro"/>
        </w:rPr>
      </w:pPr>
      <w:r w:rsidRPr="000B6E49">
        <w:rPr>
          <w:rFonts w:ascii="Myriad Pro" w:hAnsi="Myriad Pro"/>
          <w:noProof/>
        </w:rPr>
        <w:drawing>
          <wp:inline distT="0" distB="0" distL="0" distR="0" wp14:anchorId="61073C80" wp14:editId="610B0FEF">
            <wp:extent cx="2733675" cy="266700"/>
            <wp:effectExtent l="0" t="0" r="0" b="0"/>
            <wp:docPr id="507" name="Рисунок 6" descr="base_1_287253_3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base_1_287253_32774"/>
                    <pic:cNvPicPr>
                      <a:picLocks noChangeAspect="1" noChangeArrowheads="1"/>
                    </pic:cNvPicPr>
                  </pic:nvPicPr>
                  <pic:blipFill>
                    <a:blip r:embed="rId85" cstate="print"/>
                    <a:srcRect/>
                    <a:stretch>
                      <a:fillRect/>
                    </a:stretch>
                  </pic:blipFill>
                  <pic:spPr bwMode="auto">
                    <a:xfrm>
                      <a:off x="0" y="0"/>
                      <a:ext cx="2733675" cy="266700"/>
                    </a:xfrm>
                    <a:prstGeom prst="rect">
                      <a:avLst/>
                    </a:prstGeom>
                    <a:noFill/>
                    <a:ln w="9525">
                      <a:noFill/>
                      <a:miter lim="800000"/>
                      <a:headEnd/>
                      <a:tailEnd/>
                    </a:ln>
                  </pic:spPr>
                </pic:pic>
              </a:graphicData>
            </a:graphic>
          </wp:inline>
        </w:drawing>
      </w:r>
      <w:r w:rsidRPr="000B6E49">
        <w:rPr>
          <w:rFonts w:ascii="Myriad Pro" w:hAnsi="Myriad Pro"/>
        </w:rPr>
        <w:t>, (4)</w:t>
      </w:r>
    </w:p>
    <w:p w14:paraId="52DE8A71" w14:textId="77777777" w:rsidR="000A4099" w:rsidRPr="000B6E49" w:rsidRDefault="000A4099" w:rsidP="00341D2B">
      <w:pPr>
        <w:pStyle w:val="2f6"/>
      </w:pPr>
      <w:r w:rsidRPr="000B6E49">
        <w:rPr>
          <w:noProof/>
          <w:lang w:eastAsia="ru-RU"/>
        </w:rPr>
        <w:drawing>
          <wp:inline distT="0" distB="0" distL="0" distR="0" wp14:anchorId="013FFB46" wp14:editId="006F1FC4">
            <wp:extent cx="409575" cy="247650"/>
            <wp:effectExtent l="19050" t="0" r="0" b="0"/>
            <wp:docPr id="508" name="Рисунок 9" descr="base_1_287253_32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base_1_287253_32775"/>
                    <pic:cNvPicPr>
                      <a:picLocks noChangeAspect="1" noChangeArrowheads="1"/>
                    </pic:cNvPicPr>
                  </pic:nvPicPr>
                  <pic:blipFill>
                    <a:blip r:embed="rId40" cstate="print"/>
                    <a:srcRect/>
                    <a:stretch>
                      <a:fillRect/>
                    </a:stretch>
                  </pic:blipFill>
                  <pic:spPr bwMode="auto">
                    <a:xfrm>
                      <a:off x="0" y="0"/>
                      <a:ext cx="409575" cy="247650"/>
                    </a:xfrm>
                    <a:prstGeom prst="rect">
                      <a:avLst/>
                    </a:prstGeom>
                    <a:noFill/>
                    <a:ln w="9525">
                      <a:noFill/>
                      <a:miter lim="800000"/>
                      <a:headEnd/>
                      <a:tailEnd/>
                    </a:ln>
                  </pic:spPr>
                </pic:pic>
              </a:graphicData>
            </a:graphic>
          </wp:inline>
        </w:drawing>
      </w:r>
      <w:r w:rsidRPr="000B6E49">
        <w:t xml:space="preserve"> - корректировка подконтрольных расходов в связи с изменением планируемых параметров расчета тарифов. Не определяется для случаев, если год (i-2) является первым годом долгосрочного периода регулирования;</w:t>
      </w:r>
      <w:r w:rsidRPr="000B6E49">
        <w:rPr>
          <w:noProof/>
        </w:rPr>
        <w:t xml:space="preserve"> </w:t>
      </w:r>
    </w:p>
    <w:p w14:paraId="3E71E472" w14:textId="77777777" w:rsidR="000A4099" w:rsidRPr="000B6E49" w:rsidRDefault="000A4099" w:rsidP="00341D2B">
      <w:pPr>
        <w:pStyle w:val="2f6"/>
      </w:pPr>
      <w:r w:rsidRPr="000B6E49">
        <w:rPr>
          <w:noProof/>
          <w:lang w:eastAsia="ru-RU"/>
        </w:rPr>
        <w:drawing>
          <wp:inline distT="0" distB="0" distL="0" distR="0" wp14:anchorId="5E52EF75" wp14:editId="422250CF">
            <wp:extent cx="409575" cy="247650"/>
            <wp:effectExtent l="19050" t="0" r="0" b="0"/>
            <wp:docPr id="509" name="Рисунок 10" descr="base_1_287253_32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base_1_287253_32776"/>
                    <pic:cNvPicPr>
                      <a:picLocks noChangeAspect="1" noChangeArrowheads="1"/>
                    </pic:cNvPicPr>
                  </pic:nvPicPr>
                  <pic:blipFill>
                    <a:blip r:embed="rId41" cstate="print"/>
                    <a:srcRect/>
                    <a:stretch>
                      <a:fillRect/>
                    </a:stretch>
                  </pic:blipFill>
                  <pic:spPr bwMode="auto">
                    <a:xfrm>
                      <a:off x="0" y="0"/>
                      <a:ext cx="409575" cy="247650"/>
                    </a:xfrm>
                    <a:prstGeom prst="rect">
                      <a:avLst/>
                    </a:prstGeom>
                    <a:noFill/>
                    <a:ln w="9525">
                      <a:noFill/>
                      <a:miter lim="800000"/>
                      <a:headEnd/>
                      <a:tailEnd/>
                    </a:ln>
                  </pic:spPr>
                </pic:pic>
              </a:graphicData>
            </a:graphic>
          </wp:inline>
        </w:drawing>
      </w:r>
      <w:r w:rsidRPr="000B6E49">
        <w:t xml:space="preserve">- корректировка неподконтрольных расходов исходя из фактических значений указанного параметра; </w:t>
      </w:r>
    </w:p>
    <w:p w14:paraId="3255C9A0" w14:textId="77777777" w:rsidR="000A4099" w:rsidRPr="000B6E49" w:rsidRDefault="000A4099" w:rsidP="00341D2B">
      <w:pPr>
        <w:pStyle w:val="2f6"/>
      </w:pPr>
      <w:r w:rsidRPr="000B6E49">
        <w:rPr>
          <w:noProof/>
          <w:lang w:eastAsia="ru-RU"/>
        </w:rPr>
        <w:drawing>
          <wp:inline distT="0" distB="0" distL="0" distR="0" wp14:anchorId="1222140A" wp14:editId="3982EE4A">
            <wp:extent cx="647700" cy="257175"/>
            <wp:effectExtent l="0" t="0" r="0" b="0"/>
            <wp:docPr id="510" name="Рисунок 11" descr="base_1_287253_32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base_1_287253_32777"/>
                    <pic:cNvPicPr>
                      <a:picLocks noChangeAspect="1" noChangeArrowheads="1"/>
                    </pic:cNvPicPr>
                  </pic:nvPicPr>
                  <pic:blipFill>
                    <a:blip r:embed="rId86" cstate="print"/>
                    <a:srcRect/>
                    <a:stretch>
                      <a:fillRect/>
                    </a:stretch>
                  </pic:blipFill>
                  <pic:spPr bwMode="auto">
                    <a:xfrm>
                      <a:off x="0" y="0"/>
                      <a:ext cx="647700" cy="257175"/>
                    </a:xfrm>
                    <a:prstGeom prst="rect">
                      <a:avLst/>
                    </a:prstGeom>
                    <a:noFill/>
                    <a:ln w="9525">
                      <a:noFill/>
                      <a:miter lim="800000"/>
                      <a:headEnd/>
                      <a:tailEnd/>
                    </a:ln>
                  </pic:spPr>
                </pic:pic>
              </a:graphicData>
            </a:graphic>
          </wp:inline>
        </w:drawing>
      </w:r>
      <w:r w:rsidRPr="000B6E49">
        <w:t xml:space="preserve">- корректировка необходимой валовой выручки по доходам от осуществления регулируемой деятельности; </w:t>
      </w:r>
    </w:p>
    <w:p w14:paraId="2024BB4B" w14:textId="77777777" w:rsidR="000A4099" w:rsidRPr="000B6E49" w:rsidRDefault="000A4099" w:rsidP="00341D2B">
      <w:pPr>
        <w:pStyle w:val="2f6"/>
      </w:pPr>
      <w:r w:rsidRPr="000B6E49">
        <w:t>ПОi - корректировка необходимой валовой выручки регулируемой организации с учетом изменения полезного отпуска и цен на электрическую энергию.</w:t>
      </w:r>
    </w:p>
    <w:p w14:paraId="3C32009E" w14:textId="77777777" w:rsidR="000A4099" w:rsidRPr="000B6E49" w:rsidRDefault="000A4099" w:rsidP="00341D2B">
      <w:pPr>
        <w:pStyle w:val="2f6"/>
      </w:pPr>
      <w:r w:rsidRPr="000B6E49">
        <w:t>Так же в соответствии с пунктом 11 Методических указаний №98-э в НВВ на содержание электрических сетей включается величина корректировки необходимой валовой выручки с учетом достижения показателей надежности и качества производимых (реализуемых) товаров (услуг).</w:t>
      </w:r>
    </w:p>
    <w:p w14:paraId="654E751A" w14:textId="77777777" w:rsidR="000A4099" w:rsidRPr="005F76FC" w:rsidRDefault="000A4099" w:rsidP="005F76FC">
      <w:pPr>
        <w:pStyle w:val="2f6"/>
      </w:pPr>
    </w:p>
    <w:p w14:paraId="0DEF6022" w14:textId="77777777" w:rsidR="000A4099" w:rsidRPr="00341D2B" w:rsidRDefault="00BC6F8D" w:rsidP="00341D2B">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29" w:name="_Toc53338426"/>
      <w:bookmarkStart w:id="230" w:name="_Toc53430498"/>
      <w:r>
        <w:rPr>
          <w:rFonts w:ascii="Myriad Pro" w:hAnsi="Myriad Pro"/>
          <w:b/>
          <w:color w:val="4F6228" w:themeColor="accent3" w:themeShade="80"/>
          <w:sz w:val="28"/>
          <w:szCs w:val="28"/>
        </w:rPr>
        <w:lastRenderedPageBreak/>
        <w:t xml:space="preserve">Экспертиза </w:t>
      </w:r>
      <w:r w:rsidR="000A4099" w:rsidRPr="00341D2B">
        <w:rPr>
          <w:rFonts w:ascii="Myriad Pro" w:hAnsi="Myriad Pro"/>
          <w:b/>
          <w:color w:val="4F6228" w:themeColor="accent3" w:themeShade="80"/>
          <w:sz w:val="28"/>
          <w:szCs w:val="28"/>
        </w:rPr>
        <w:t>обоснованности корректировки подконтрольных расходов в связи с изменением планируемых параметров расчета тарифов.</w:t>
      </w:r>
      <w:bookmarkEnd w:id="229"/>
      <w:bookmarkEnd w:id="230"/>
    </w:p>
    <w:p w14:paraId="3347AB3B" w14:textId="77777777" w:rsidR="000A4099" w:rsidRPr="000B6E49" w:rsidRDefault="000A4099" w:rsidP="00341D2B">
      <w:pPr>
        <w:pStyle w:val="2f6"/>
      </w:pPr>
      <w:r w:rsidRPr="000B6E49">
        <w:t xml:space="preserve">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w:t>
      </w:r>
      <w:r w:rsidR="00E2503F">
        <w:t>№ </w:t>
      </w:r>
      <w:r w:rsidRPr="000B6E49">
        <w:t>98-э</w:t>
      </w:r>
    </w:p>
    <w:p w14:paraId="5F80B6B8" w14:textId="77777777" w:rsidR="000A4099" w:rsidRPr="000B6E49" w:rsidRDefault="000A4099" w:rsidP="000A4099">
      <w:pPr>
        <w:keepNext/>
        <w:widowControl w:val="0"/>
        <w:spacing w:after="0" w:line="360" w:lineRule="auto"/>
        <w:contextualSpacing/>
        <w:jc w:val="center"/>
        <w:rPr>
          <w:rFonts w:ascii="Myriad Pro" w:hAnsi="Myriad Pro"/>
          <w:sz w:val="26"/>
          <w:szCs w:val="26"/>
        </w:rPr>
      </w:pPr>
      <w:r w:rsidRPr="000B6E49">
        <w:rPr>
          <w:rFonts w:ascii="Myriad Pro" w:hAnsi="Myriad Pro"/>
          <w:noProof/>
          <w:position w:val="-13"/>
          <w:lang w:eastAsia="ru-RU"/>
        </w:rPr>
        <w:drawing>
          <wp:inline distT="0" distB="0" distL="0" distR="0" wp14:anchorId="5D81F122" wp14:editId="6EFC710F">
            <wp:extent cx="4391025" cy="314325"/>
            <wp:effectExtent l="0" t="0" r="0" b="0"/>
            <wp:docPr id="511" name="Рисунок 49"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descr="base_1_287253_32778"/>
                    <pic:cNvPicPr preferRelativeResize="0">
                      <a:picLocks noChangeArrowheads="1"/>
                    </pic:cNvPicPr>
                  </pic:nvPicPr>
                  <pic:blipFill>
                    <a:blip r:embed="rId43" cstate="print"/>
                    <a:srcRect/>
                    <a:stretch>
                      <a:fillRect/>
                    </a:stretch>
                  </pic:blipFill>
                  <pic:spPr bwMode="auto">
                    <a:xfrm>
                      <a:off x="0" y="0"/>
                      <a:ext cx="4391025" cy="314325"/>
                    </a:xfrm>
                    <a:prstGeom prst="rect">
                      <a:avLst/>
                    </a:prstGeom>
                    <a:noFill/>
                    <a:ln w="9525">
                      <a:noFill/>
                      <a:miter lim="800000"/>
                      <a:headEnd/>
                      <a:tailEnd/>
                    </a:ln>
                  </pic:spPr>
                </pic:pic>
              </a:graphicData>
            </a:graphic>
          </wp:inline>
        </w:drawing>
      </w:r>
      <w:r w:rsidRPr="000B6E49">
        <w:rPr>
          <w:rFonts w:ascii="Myriad Pro" w:hAnsi="Myriad Pro"/>
          <w:sz w:val="26"/>
          <w:szCs w:val="26"/>
        </w:rPr>
        <w:t>(5)</w:t>
      </w:r>
    </w:p>
    <w:p w14:paraId="67EEAB33" w14:textId="77777777" w:rsidR="000A4099" w:rsidRPr="000B6E49" w:rsidRDefault="000A4099" w:rsidP="000A4099">
      <w:pPr>
        <w:keepNext/>
        <w:widowControl w:val="0"/>
        <w:spacing w:after="0" w:line="360" w:lineRule="auto"/>
        <w:contextualSpacing/>
        <w:jc w:val="center"/>
        <w:rPr>
          <w:rFonts w:ascii="Myriad Pro" w:hAnsi="Myriad Pro"/>
          <w:sz w:val="26"/>
          <w:szCs w:val="26"/>
        </w:rPr>
      </w:pPr>
      <w:r w:rsidRPr="000B6E49">
        <w:rPr>
          <w:rFonts w:ascii="Myriad Pro" w:hAnsi="Myriad Pro"/>
          <w:noProof/>
          <w:position w:val="-29"/>
          <w:lang w:eastAsia="ru-RU"/>
        </w:rPr>
        <w:drawing>
          <wp:inline distT="0" distB="0" distL="0" distR="0" wp14:anchorId="46EDA4A4" wp14:editId="658A4708">
            <wp:extent cx="1581150" cy="514350"/>
            <wp:effectExtent l="0" t="0" r="0" b="0"/>
            <wp:docPr id="69" name="Рисунок 51"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descr="base_1_287253_32779"/>
                    <pic:cNvPicPr preferRelativeResize="0">
                      <a:picLocks noChangeArrowheads="1"/>
                    </pic:cNvPicPr>
                  </pic:nvPicPr>
                  <pic:blipFill>
                    <a:blip r:embed="rId44" cstate="print"/>
                    <a:srcRect/>
                    <a:stretch>
                      <a:fillRect/>
                    </a:stretch>
                  </pic:blipFill>
                  <pic:spPr bwMode="auto">
                    <a:xfrm>
                      <a:off x="0" y="0"/>
                      <a:ext cx="1581150" cy="514350"/>
                    </a:xfrm>
                    <a:prstGeom prst="rect">
                      <a:avLst/>
                    </a:prstGeom>
                    <a:noFill/>
                    <a:ln w="9525">
                      <a:noFill/>
                      <a:miter lim="800000"/>
                      <a:headEnd/>
                      <a:tailEnd/>
                    </a:ln>
                  </pic:spPr>
                </pic:pic>
              </a:graphicData>
            </a:graphic>
          </wp:inline>
        </w:drawing>
      </w:r>
      <w:r w:rsidRPr="000B6E49">
        <w:rPr>
          <w:rFonts w:ascii="Myriad Pro" w:hAnsi="Myriad Pro"/>
          <w:sz w:val="26"/>
          <w:szCs w:val="26"/>
        </w:rPr>
        <w:t>(6),</w:t>
      </w:r>
    </w:p>
    <w:p w14:paraId="4A2AB51E" w14:textId="77777777" w:rsidR="000A4099" w:rsidRPr="000B6E49" w:rsidRDefault="000A4099" w:rsidP="00341D2B">
      <w:pPr>
        <w:pStyle w:val="2f6"/>
      </w:pPr>
      <w:r w:rsidRPr="000B6E49">
        <w:t>где:</w:t>
      </w:r>
    </w:p>
    <w:p w14:paraId="637327D2" w14:textId="77777777" w:rsidR="000A4099" w:rsidRPr="000B6E49" w:rsidRDefault="000A4099" w:rsidP="00341D2B">
      <w:pPr>
        <w:pStyle w:val="2f6"/>
      </w:pPr>
      <w:r w:rsidRPr="000B6E49">
        <w:rPr>
          <w:noProof/>
          <w:position w:val="-8"/>
          <w:lang w:eastAsia="ru-RU"/>
        </w:rPr>
        <w:drawing>
          <wp:inline distT="0" distB="0" distL="0" distR="0" wp14:anchorId="03FD7E03" wp14:editId="04D3DE0B">
            <wp:extent cx="409575" cy="247650"/>
            <wp:effectExtent l="19050" t="0" r="0" b="0"/>
            <wp:docPr id="72" name="Рисунок 57" descr="base_1_17910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base_1_179103_32787"/>
                    <pic:cNvPicPr preferRelativeResize="0">
                      <a:picLocks noChangeArrowheads="1"/>
                    </pic:cNvPicPr>
                  </pic:nvPicPr>
                  <pic:blipFill>
                    <a:blip r:embed="rId40" cstate="print"/>
                    <a:srcRect/>
                    <a:stretch>
                      <a:fillRect/>
                    </a:stretch>
                  </pic:blipFill>
                  <pic:spPr bwMode="auto">
                    <a:xfrm>
                      <a:off x="0" y="0"/>
                      <a:ext cx="409575" cy="247650"/>
                    </a:xfrm>
                    <a:prstGeom prst="rect">
                      <a:avLst/>
                    </a:prstGeom>
                    <a:noFill/>
                    <a:ln w="9525">
                      <a:noFill/>
                      <a:miter lim="800000"/>
                      <a:headEnd/>
                      <a:tailEnd/>
                    </a:ln>
                  </pic:spPr>
                </pic:pic>
              </a:graphicData>
            </a:graphic>
          </wp:inline>
        </w:drawing>
      </w:r>
      <w:r w:rsidRPr="000B6E49">
        <w:t xml:space="preserve"> - корректировка подконтрольных расходов в связи с изменением планируемых параметров расчета тарифов;</w:t>
      </w:r>
    </w:p>
    <w:p w14:paraId="53CBA105" w14:textId="77777777" w:rsidR="000A4099" w:rsidRPr="000B6E49" w:rsidRDefault="000A4099" w:rsidP="00341D2B">
      <w:pPr>
        <w:pStyle w:val="2f6"/>
      </w:pPr>
      <w:r w:rsidRPr="000B6E49">
        <w:rPr>
          <w:noProof/>
          <w:position w:val="-9"/>
          <w:lang w:eastAsia="ru-RU"/>
        </w:rPr>
        <w:drawing>
          <wp:inline distT="0" distB="0" distL="0" distR="0" wp14:anchorId="2EAC308E" wp14:editId="4EFA0132">
            <wp:extent cx="390525" cy="266700"/>
            <wp:effectExtent l="0" t="0" r="0" b="0"/>
            <wp:docPr id="71" name="Рисунок 53"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base_1_287253_32785"/>
                    <pic:cNvPicPr preferRelativeResize="0">
                      <a:picLocks noChangeArrowheads="1"/>
                    </pic:cNvPicPr>
                  </pic:nvPicPr>
                  <pic:blipFill>
                    <a:blip r:embed="rId45"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0B6E49">
        <w:t xml:space="preserve">, </w:t>
      </w:r>
      <w:r w:rsidRPr="000B6E49">
        <w:rPr>
          <w:noProof/>
          <w:position w:val="-9"/>
          <w:lang w:eastAsia="ru-RU"/>
        </w:rPr>
        <w:drawing>
          <wp:inline distT="0" distB="0" distL="0" distR="0" wp14:anchorId="1792C7BE" wp14:editId="680CB3A7">
            <wp:extent cx="390525" cy="266700"/>
            <wp:effectExtent l="0" t="0" r="0" b="0"/>
            <wp:docPr id="70" name="Рисунок 54"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descr="base_1_287253_32786"/>
                    <pic:cNvPicPr preferRelativeResize="0">
                      <a:picLocks noChangeArrowheads="1"/>
                    </pic:cNvPicPr>
                  </pic:nvPicPr>
                  <pic:blipFill>
                    <a:blip r:embed="rId46"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0B6E49">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45ED0EB7" w14:textId="77777777" w:rsidR="000A4099" w:rsidRPr="000B6E49" w:rsidRDefault="000A4099" w:rsidP="00341D2B">
      <w:pPr>
        <w:pStyle w:val="2f6"/>
      </w:pPr>
      <w:r w:rsidRPr="000B6E49">
        <w:t>Х</w:t>
      </w:r>
      <w:r w:rsidRPr="000B6E49">
        <w:rPr>
          <w:vertAlign w:val="subscript"/>
        </w:rPr>
        <w:t>i</w:t>
      </w:r>
      <w:r w:rsidRPr="000B6E49">
        <w:t xml:space="preserve"> - индекс эффективности подконтрольных расходов, установленный в процентах;</w:t>
      </w:r>
    </w:p>
    <w:p w14:paraId="325A4A6A" w14:textId="77777777" w:rsidR="000A4099" w:rsidRPr="000B6E49" w:rsidRDefault="000A4099" w:rsidP="00341D2B">
      <w:pPr>
        <w:pStyle w:val="2f6"/>
      </w:pPr>
      <w:r w:rsidRPr="000B6E49">
        <w:t>ИПЦ</w:t>
      </w:r>
      <w:r w:rsidRPr="000B6E49">
        <w:rPr>
          <w:vertAlign w:val="subscript"/>
        </w:rPr>
        <w:t>i-2</w:t>
      </w:r>
      <w:r w:rsidRPr="000B6E49">
        <w:t xml:space="preserve"> - фактические значения индекса потребительских цен в году i-2;</w:t>
      </w:r>
    </w:p>
    <w:p w14:paraId="4CE5865F" w14:textId="77777777" w:rsidR="000A4099" w:rsidRPr="000B6E49" w:rsidRDefault="000A4099" w:rsidP="00341D2B">
      <w:pPr>
        <w:pStyle w:val="2f6"/>
      </w:pPr>
      <w:r w:rsidRPr="000B6E49">
        <w:t>ИКА</w:t>
      </w:r>
      <w:r w:rsidRPr="000B6E49">
        <w:rPr>
          <w:vertAlign w:val="subscript"/>
        </w:rPr>
        <w:t>i</w:t>
      </w:r>
      <w:r w:rsidRPr="000B6E49">
        <w:t xml:space="preserve"> - индекс изменения количества активов, установленный в процентах на год i при расчете долгосрочных тарифов.</w:t>
      </w:r>
    </w:p>
    <w:p w14:paraId="1C60B764" w14:textId="77777777" w:rsidR="000A4099" w:rsidRPr="000B6E49" w:rsidRDefault="000A4099" w:rsidP="00341D2B">
      <w:pPr>
        <w:pStyle w:val="2f6"/>
      </w:pPr>
    </w:p>
    <w:p w14:paraId="456838BE" w14:textId="77777777" w:rsidR="000A4099" w:rsidRPr="000B6E49" w:rsidRDefault="000A4099" w:rsidP="00341D2B">
      <w:pPr>
        <w:pStyle w:val="affff5"/>
      </w:pPr>
      <w:r w:rsidRPr="000B6E49">
        <w:t>ПОЗИЦИЯ ТЕРРИТОРИАЛЬНОЙ СЕТЕВОЙ ОРГАНИЗАЦИИ</w:t>
      </w:r>
    </w:p>
    <w:p w14:paraId="4A559A74" w14:textId="77777777" w:rsidR="000A4099" w:rsidRPr="000B6E49" w:rsidRDefault="000A4099" w:rsidP="00341D2B">
      <w:pPr>
        <w:pStyle w:val="2f6"/>
      </w:pPr>
      <w:r w:rsidRPr="000B6E49">
        <w:t xml:space="preserve">Филиалом </w:t>
      </w:r>
      <w:r w:rsidR="00E2503F">
        <w:t>ПАО </w:t>
      </w:r>
      <w:r w:rsidRPr="000B6E49">
        <w:t xml:space="preserve">«МРСК Северо-Запада» «Архэнерго» была заявлена корректировка подконтрольных расходов с учетом влияния отклонения фактического индекса потребительских цен от учтенного при утверждении необходимой валовой выручки филиалу «Архэнерго» на 2018 год. Величина корректировки подконтрольных расходов заявлена в размере 3 150,8 тыс. руб. </w:t>
      </w:r>
    </w:p>
    <w:p w14:paraId="51132E47" w14:textId="77777777" w:rsidR="000A4099" w:rsidRPr="000B6E49" w:rsidRDefault="000A4099" w:rsidP="00341D2B">
      <w:pPr>
        <w:pStyle w:val="2f6"/>
      </w:pPr>
      <w:r w:rsidRPr="000B6E49">
        <w:t>В обоснование данной величины были представлены:</w:t>
      </w:r>
    </w:p>
    <w:p w14:paraId="67E34756" w14:textId="77777777" w:rsidR="000A4099" w:rsidRPr="000B6E49" w:rsidRDefault="000A4099" w:rsidP="00341D2B">
      <w:pPr>
        <w:pStyle w:val="30"/>
      </w:pPr>
      <w:r w:rsidRPr="000B6E49">
        <w:t>пояснительная записка;</w:t>
      </w:r>
    </w:p>
    <w:p w14:paraId="15349D83" w14:textId="77777777" w:rsidR="000A4099" w:rsidRPr="000B6E49" w:rsidRDefault="000A4099" w:rsidP="00341D2B">
      <w:pPr>
        <w:pStyle w:val="30"/>
      </w:pPr>
      <w:r w:rsidRPr="000B6E49">
        <w:t>расчет корректировки НВВ по фактическим данным;</w:t>
      </w:r>
    </w:p>
    <w:p w14:paraId="1E8B7A51" w14:textId="77777777" w:rsidR="000A4099" w:rsidRPr="000B6E49" w:rsidRDefault="000A4099" w:rsidP="00341D2B">
      <w:pPr>
        <w:pStyle w:val="30"/>
      </w:pPr>
      <w:r w:rsidRPr="000B6E49">
        <w:lastRenderedPageBreak/>
        <w:t>расчет коэффициента индексации подконтрольных расходов.</w:t>
      </w:r>
    </w:p>
    <w:p w14:paraId="67E03317" w14:textId="77777777" w:rsidR="000A4099" w:rsidRPr="000B6E49" w:rsidRDefault="000A4099" w:rsidP="00341D2B">
      <w:pPr>
        <w:pStyle w:val="2f6"/>
      </w:pPr>
      <w:r w:rsidRPr="000B6E49">
        <w:t>Расчет корректировки НВВ выполнен в соответствии с формулой (5) Методических указаний №98-э и представлен в таблице:</w:t>
      </w:r>
    </w:p>
    <w:p w14:paraId="1F14E601" w14:textId="77777777" w:rsidR="000A4099" w:rsidRPr="000B6E49" w:rsidRDefault="000A4099" w:rsidP="000A4099">
      <w:pPr>
        <w:spacing w:after="281" w:line="1" w:lineRule="exact"/>
        <w:rPr>
          <w:rFonts w:ascii="Myriad Pro" w:hAnsi="Myriad Pro"/>
          <w:sz w:val="2"/>
          <w:szCs w:val="2"/>
        </w:rPr>
      </w:pPr>
    </w:p>
    <w:tbl>
      <w:tblPr>
        <w:tblW w:w="5000" w:type="pct"/>
        <w:jc w:val="center"/>
        <w:tblCellMar>
          <w:left w:w="40" w:type="dxa"/>
          <w:right w:w="40" w:type="dxa"/>
        </w:tblCellMar>
        <w:tblLook w:val="0000" w:firstRow="0" w:lastRow="0" w:firstColumn="0" w:lastColumn="0" w:noHBand="0" w:noVBand="0"/>
      </w:tblPr>
      <w:tblGrid>
        <w:gridCol w:w="3164"/>
        <w:gridCol w:w="1428"/>
        <w:gridCol w:w="1025"/>
        <w:gridCol w:w="1727"/>
        <w:gridCol w:w="2091"/>
      </w:tblGrid>
      <w:tr w:rsidR="000A4099" w:rsidRPr="000B6E49" w14:paraId="69CD161F" w14:textId="77777777" w:rsidTr="000B6E49">
        <w:trPr>
          <w:trHeight w:hRule="exact" w:val="857"/>
          <w:tblHeader/>
          <w:jc w:val="center"/>
        </w:trPr>
        <w:tc>
          <w:tcPr>
            <w:tcW w:w="1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C8765F"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Показатель</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721BB0"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Обозначение</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9D0E78"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Ед.изм.</w:t>
            </w:r>
          </w:p>
        </w:tc>
        <w:tc>
          <w:tcPr>
            <w:tcW w:w="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410224"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Установлено при тарифном регулировании</w:t>
            </w:r>
          </w:p>
        </w:tc>
        <w:tc>
          <w:tcPr>
            <w:tcW w:w="11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FBCBD0"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Скорректированное</w:t>
            </w:r>
          </w:p>
          <w:p w14:paraId="5EC6AEE5"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(фактическое)</w:t>
            </w:r>
          </w:p>
          <w:p w14:paraId="07307A36"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значение</w:t>
            </w:r>
          </w:p>
        </w:tc>
      </w:tr>
      <w:tr w:rsidR="000A4099" w:rsidRPr="000B6E49" w14:paraId="1DB2FB1E" w14:textId="77777777" w:rsidTr="000B6E49">
        <w:trPr>
          <w:trHeight w:hRule="exact" w:val="333"/>
          <w:tblHeader/>
          <w:jc w:val="center"/>
        </w:trPr>
        <w:tc>
          <w:tcPr>
            <w:tcW w:w="1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D69F6A"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1</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AEA4E2"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2</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F86A37"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3</w:t>
            </w:r>
          </w:p>
        </w:tc>
        <w:tc>
          <w:tcPr>
            <w:tcW w:w="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0F7A0E"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4</w:t>
            </w:r>
          </w:p>
        </w:tc>
        <w:tc>
          <w:tcPr>
            <w:tcW w:w="11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CA15CD"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5</w:t>
            </w:r>
          </w:p>
        </w:tc>
      </w:tr>
      <w:tr w:rsidR="000A4099" w:rsidRPr="000B6E49" w14:paraId="7743FDE6" w14:textId="77777777" w:rsidTr="000B6E49">
        <w:trPr>
          <w:trHeight w:hRule="exact" w:val="554"/>
          <w:jc w:val="center"/>
        </w:trPr>
        <w:tc>
          <w:tcPr>
            <w:tcW w:w="1676" w:type="pct"/>
            <w:tcBorders>
              <w:top w:val="single" w:sz="4" w:space="0" w:color="FFFFFF" w:themeColor="background1"/>
              <w:left w:val="single" w:sz="6" w:space="0" w:color="auto"/>
              <w:bottom w:val="single" w:sz="6" w:space="0" w:color="auto"/>
              <w:right w:val="single" w:sz="6" w:space="0" w:color="auto"/>
            </w:tcBorders>
            <w:shd w:val="clear" w:color="auto" w:fill="FFFFFF"/>
          </w:tcPr>
          <w:p w14:paraId="765876BA" w14:textId="77777777" w:rsidR="000A4099" w:rsidRPr="000B6E49" w:rsidRDefault="000A4099" w:rsidP="000B6E49">
            <w:pPr>
              <w:shd w:val="clear" w:color="auto" w:fill="FFFFFF"/>
              <w:spacing w:line="266" w:lineRule="exact"/>
              <w:ind w:right="461"/>
              <w:rPr>
                <w:rFonts w:ascii="Myriad Pro" w:hAnsi="Myriad Pro"/>
                <w:sz w:val="20"/>
                <w:szCs w:val="20"/>
              </w:rPr>
            </w:pPr>
            <w:r w:rsidRPr="000B6E49">
              <w:rPr>
                <w:rFonts w:ascii="Myriad Pro" w:eastAsia="Times New Roman" w:hAnsi="Myriad Pro"/>
                <w:sz w:val="20"/>
                <w:szCs w:val="20"/>
              </w:rPr>
              <w:t>Величина подконтрольных расходов на 2015 год</w:t>
            </w:r>
          </w:p>
        </w:tc>
        <w:tc>
          <w:tcPr>
            <w:tcW w:w="757" w:type="pct"/>
            <w:tcBorders>
              <w:top w:val="single" w:sz="4" w:space="0" w:color="FFFFFF" w:themeColor="background1"/>
              <w:left w:val="single" w:sz="6" w:space="0" w:color="auto"/>
              <w:bottom w:val="single" w:sz="6" w:space="0" w:color="auto"/>
              <w:right w:val="single" w:sz="6" w:space="0" w:color="auto"/>
            </w:tcBorders>
            <w:shd w:val="clear" w:color="auto" w:fill="FFFFFF"/>
            <w:vAlign w:val="center"/>
          </w:tcPr>
          <w:p w14:paraId="3ACFC3B1" w14:textId="77777777" w:rsidR="000A4099" w:rsidRPr="000B6E49" w:rsidRDefault="000A4099" w:rsidP="000B6E49">
            <w:pPr>
              <w:shd w:val="clear" w:color="auto" w:fill="FFFFFF"/>
              <w:jc w:val="center"/>
              <w:rPr>
                <w:rFonts w:ascii="Myriad Pro" w:hAnsi="Myriad Pro"/>
                <w:sz w:val="20"/>
                <w:szCs w:val="20"/>
              </w:rPr>
            </w:pPr>
            <w:r w:rsidRPr="000B6E49">
              <w:rPr>
                <w:rFonts w:ascii="Myriad Pro" w:eastAsia="Times New Roman" w:hAnsi="Myriad Pro"/>
                <w:sz w:val="20"/>
                <w:szCs w:val="20"/>
              </w:rPr>
              <w:t>ПР2015</w:t>
            </w:r>
          </w:p>
        </w:tc>
        <w:tc>
          <w:tcPr>
            <w:tcW w:w="543" w:type="pct"/>
            <w:tcBorders>
              <w:top w:val="single" w:sz="4" w:space="0" w:color="FFFFFF" w:themeColor="background1"/>
              <w:left w:val="single" w:sz="6" w:space="0" w:color="auto"/>
              <w:bottom w:val="single" w:sz="6" w:space="0" w:color="auto"/>
              <w:right w:val="single" w:sz="6" w:space="0" w:color="auto"/>
            </w:tcBorders>
            <w:shd w:val="clear" w:color="auto" w:fill="FFFFFF"/>
            <w:vAlign w:val="center"/>
          </w:tcPr>
          <w:p w14:paraId="4F933C89" w14:textId="77777777" w:rsidR="000A4099" w:rsidRPr="000B6E49" w:rsidRDefault="000A4099" w:rsidP="000B6E49">
            <w:pPr>
              <w:shd w:val="clear" w:color="auto" w:fill="FFFFFF"/>
              <w:ind w:left="14"/>
              <w:jc w:val="center"/>
              <w:rPr>
                <w:rFonts w:ascii="Myriad Pro" w:hAnsi="Myriad Pro"/>
                <w:sz w:val="20"/>
                <w:szCs w:val="20"/>
              </w:rPr>
            </w:pPr>
            <w:r w:rsidRPr="000B6E49">
              <w:rPr>
                <w:rFonts w:ascii="Myriad Pro" w:eastAsia="Times New Roman" w:hAnsi="Myriad Pro"/>
                <w:sz w:val="20"/>
                <w:szCs w:val="20"/>
              </w:rPr>
              <w:t>тыс.руб.</w:t>
            </w:r>
          </w:p>
        </w:tc>
        <w:tc>
          <w:tcPr>
            <w:tcW w:w="915" w:type="pct"/>
            <w:tcBorders>
              <w:top w:val="single" w:sz="4" w:space="0" w:color="FFFFFF" w:themeColor="background1"/>
              <w:left w:val="single" w:sz="6" w:space="0" w:color="auto"/>
              <w:bottom w:val="single" w:sz="6" w:space="0" w:color="auto"/>
              <w:right w:val="single" w:sz="6" w:space="0" w:color="auto"/>
            </w:tcBorders>
            <w:shd w:val="clear" w:color="auto" w:fill="FFFFFF"/>
            <w:vAlign w:val="center"/>
          </w:tcPr>
          <w:p w14:paraId="5E862870"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1 769 901,3</w:t>
            </w:r>
          </w:p>
        </w:tc>
        <w:tc>
          <w:tcPr>
            <w:tcW w:w="1108" w:type="pct"/>
            <w:tcBorders>
              <w:top w:val="single" w:sz="4" w:space="0" w:color="FFFFFF" w:themeColor="background1"/>
              <w:left w:val="single" w:sz="6" w:space="0" w:color="auto"/>
              <w:bottom w:val="single" w:sz="6" w:space="0" w:color="auto"/>
              <w:right w:val="single" w:sz="6" w:space="0" w:color="auto"/>
            </w:tcBorders>
            <w:shd w:val="clear" w:color="auto" w:fill="FFFFFF"/>
            <w:vAlign w:val="center"/>
          </w:tcPr>
          <w:p w14:paraId="5BCA3444"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1 796 901,3</w:t>
            </w:r>
          </w:p>
        </w:tc>
      </w:tr>
      <w:tr w:rsidR="000A4099" w:rsidRPr="000B6E49" w14:paraId="4BBC065B" w14:textId="77777777" w:rsidTr="000B6E49">
        <w:trPr>
          <w:trHeight w:hRule="exact" w:val="835"/>
          <w:jc w:val="center"/>
        </w:trPr>
        <w:tc>
          <w:tcPr>
            <w:tcW w:w="1676" w:type="pct"/>
            <w:tcBorders>
              <w:top w:val="single" w:sz="6" w:space="0" w:color="auto"/>
              <w:left w:val="single" w:sz="6" w:space="0" w:color="auto"/>
              <w:bottom w:val="single" w:sz="6" w:space="0" w:color="auto"/>
              <w:right w:val="single" w:sz="6" w:space="0" w:color="auto"/>
            </w:tcBorders>
            <w:shd w:val="clear" w:color="auto" w:fill="FFFFFF"/>
          </w:tcPr>
          <w:p w14:paraId="067061A9" w14:textId="77777777" w:rsidR="000A4099" w:rsidRPr="000B6E49" w:rsidRDefault="000A4099" w:rsidP="000B6E49">
            <w:pPr>
              <w:shd w:val="clear" w:color="auto" w:fill="FFFFFF"/>
              <w:spacing w:line="274" w:lineRule="exact"/>
              <w:ind w:right="230" w:firstLine="7"/>
              <w:rPr>
                <w:rFonts w:ascii="Myriad Pro" w:hAnsi="Myriad Pro"/>
                <w:sz w:val="20"/>
                <w:szCs w:val="20"/>
              </w:rPr>
            </w:pPr>
            <w:r w:rsidRPr="000B6E49">
              <w:rPr>
                <w:rFonts w:ascii="Myriad Pro" w:eastAsia="Times New Roman" w:hAnsi="Myriad Pro"/>
                <w:sz w:val="20"/>
                <w:szCs w:val="20"/>
              </w:rPr>
              <w:t>Коэффициент индексации, учтенный при корректировке тарифов на 2016 год</w:t>
            </w:r>
          </w:p>
        </w:tc>
        <w:tc>
          <w:tcPr>
            <w:tcW w:w="757" w:type="pct"/>
            <w:tcBorders>
              <w:top w:val="single" w:sz="6" w:space="0" w:color="auto"/>
              <w:left w:val="single" w:sz="6" w:space="0" w:color="auto"/>
              <w:bottom w:val="single" w:sz="6" w:space="0" w:color="auto"/>
              <w:right w:val="single" w:sz="6" w:space="0" w:color="auto"/>
            </w:tcBorders>
            <w:shd w:val="clear" w:color="auto" w:fill="FFFFFF"/>
            <w:vAlign w:val="center"/>
          </w:tcPr>
          <w:p w14:paraId="205F42AC" w14:textId="77777777" w:rsidR="000A4099" w:rsidRPr="000B6E49" w:rsidRDefault="000A4099" w:rsidP="000B6E49">
            <w:pPr>
              <w:shd w:val="clear" w:color="auto" w:fill="FFFFFF"/>
              <w:jc w:val="center"/>
              <w:rPr>
                <w:rFonts w:ascii="Myriad Pro" w:hAnsi="Myriad Pro"/>
                <w:sz w:val="20"/>
                <w:szCs w:val="20"/>
              </w:rPr>
            </w:pPr>
            <w:r w:rsidRPr="000B6E49">
              <w:rPr>
                <w:rFonts w:ascii="Myriad Pro" w:eastAsia="Times New Roman" w:hAnsi="Myriad Pro"/>
                <w:sz w:val="20"/>
                <w:szCs w:val="20"/>
              </w:rPr>
              <w:t>Киид2016</w:t>
            </w:r>
          </w:p>
        </w:tc>
        <w:tc>
          <w:tcPr>
            <w:tcW w:w="543" w:type="pct"/>
            <w:tcBorders>
              <w:top w:val="single" w:sz="6" w:space="0" w:color="auto"/>
              <w:left w:val="single" w:sz="6" w:space="0" w:color="auto"/>
              <w:bottom w:val="single" w:sz="6" w:space="0" w:color="auto"/>
              <w:right w:val="single" w:sz="6" w:space="0" w:color="auto"/>
            </w:tcBorders>
            <w:shd w:val="clear" w:color="auto" w:fill="FFFFFF"/>
            <w:vAlign w:val="center"/>
          </w:tcPr>
          <w:p w14:paraId="018D95C2" w14:textId="77777777" w:rsidR="000A4099" w:rsidRPr="000B6E49" w:rsidRDefault="000A4099" w:rsidP="000B6E49">
            <w:pPr>
              <w:shd w:val="clear" w:color="auto" w:fill="FFFFFF"/>
              <w:jc w:val="center"/>
              <w:rPr>
                <w:rFonts w:ascii="Myriad Pro" w:hAnsi="Myriad Pro"/>
                <w:sz w:val="20"/>
                <w:szCs w:val="20"/>
              </w:rPr>
            </w:pPr>
          </w:p>
        </w:tc>
        <w:tc>
          <w:tcPr>
            <w:tcW w:w="915" w:type="pct"/>
            <w:tcBorders>
              <w:top w:val="single" w:sz="6" w:space="0" w:color="auto"/>
              <w:left w:val="single" w:sz="6" w:space="0" w:color="auto"/>
              <w:bottom w:val="single" w:sz="6" w:space="0" w:color="auto"/>
              <w:right w:val="single" w:sz="6" w:space="0" w:color="auto"/>
            </w:tcBorders>
            <w:shd w:val="clear" w:color="auto" w:fill="FFFFFF"/>
            <w:vAlign w:val="center"/>
          </w:tcPr>
          <w:p w14:paraId="2FB6DBB7"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1,057</w:t>
            </w:r>
          </w:p>
        </w:tc>
        <w:tc>
          <w:tcPr>
            <w:tcW w:w="1108" w:type="pct"/>
            <w:tcBorders>
              <w:top w:val="single" w:sz="6" w:space="0" w:color="auto"/>
              <w:left w:val="single" w:sz="6" w:space="0" w:color="auto"/>
              <w:bottom w:val="single" w:sz="6" w:space="0" w:color="auto"/>
              <w:right w:val="single" w:sz="6" w:space="0" w:color="auto"/>
            </w:tcBorders>
            <w:shd w:val="clear" w:color="auto" w:fill="FFFFFF"/>
            <w:vAlign w:val="center"/>
          </w:tcPr>
          <w:p w14:paraId="1517C3B7"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1,059</w:t>
            </w:r>
          </w:p>
        </w:tc>
      </w:tr>
      <w:tr w:rsidR="000A4099" w:rsidRPr="000B6E49" w14:paraId="1CF60A3B" w14:textId="77777777" w:rsidTr="000B6E49">
        <w:trPr>
          <w:trHeight w:hRule="exact" w:val="576"/>
          <w:jc w:val="center"/>
        </w:trPr>
        <w:tc>
          <w:tcPr>
            <w:tcW w:w="1676" w:type="pct"/>
            <w:tcBorders>
              <w:top w:val="single" w:sz="6" w:space="0" w:color="auto"/>
              <w:left w:val="single" w:sz="6" w:space="0" w:color="auto"/>
              <w:bottom w:val="single" w:sz="6" w:space="0" w:color="auto"/>
              <w:right w:val="single" w:sz="6" w:space="0" w:color="auto"/>
            </w:tcBorders>
            <w:shd w:val="clear" w:color="auto" w:fill="FFFFFF"/>
          </w:tcPr>
          <w:p w14:paraId="074C9C1A" w14:textId="77777777" w:rsidR="000A4099" w:rsidRPr="000B6E49" w:rsidRDefault="000A4099" w:rsidP="000B6E49">
            <w:pPr>
              <w:shd w:val="clear" w:color="auto" w:fill="FFFFFF"/>
              <w:spacing w:line="281" w:lineRule="exact"/>
              <w:ind w:right="454" w:firstLine="7"/>
              <w:rPr>
                <w:rFonts w:ascii="Myriad Pro" w:hAnsi="Myriad Pro"/>
                <w:sz w:val="20"/>
                <w:szCs w:val="20"/>
              </w:rPr>
            </w:pPr>
            <w:r w:rsidRPr="000B6E49">
              <w:rPr>
                <w:rFonts w:ascii="Myriad Pro" w:eastAsia="Times New Roman" w:hAnsi="Myriad Pro"/>
                <w:sz w:val="20"/>
                <w:szCs w:val="20"/>
              </w:rPr>
              <w:t>Величина подконтрольных расходов на 2016 год</w:t>
            </w:r>
          </w:p>
        </w:tc>
        <w:tc>
          <w:tcPr>
            <w:tcW w:w="757" w:type="pct"/>
            <w:tcBorders>
              <w:top w:val="single" w:sz="6" w:space="0" w:color="auto"/>
              <w:left w:val="single" w:sz="6" w:space="0" w:color="auto"/>
              <w:bottom w:val="single" w:sz="6" w:space="0" w:color="auto"/>
              <w:right w:val="single" w:sz="6" w:space="0" w:color="auto"/>
            </w:tcBorders>
            <w:shd w:val="clear" w:color="auto" w:fill="FFFFFF"/>
            <w:vAlign w:val="center"/>
          </w:tcPr>
          <w:p w14:paraId="210D54BC" w14:textId="77777777" w:rsidR="000A4099" w:rsidRPr="000B6E49" w:rsidRDefault="000A4099" w:rsidP="000B6E49">
            <w:pPr>
              <w:shd w:val="clear" w:color="auto" w:fill="FFFFFF"/>
              <w:jc w:val="center"/>
              <w:rPr>
                <w:rFonts w:ascii="Myriad Pro" w:hAnsi="Myriad Pro"/>
                <w:sz w:val="20"/>
                <w:szCs w:val="20"/>
              </w:rPr>
            </w:pPr>
            <w:r w:rsidRPr="000B6E49">
              <w:rPr>
                <w:rFonts w:ascii="Myriad Pro" w:eastAsia="Times New Roman" w:hAnsi="Myriad Pro"/>
                <w:sz w:val="20"/>
                <w:szCs w:val="20"/>
              </w:rPr>
              <w:t>ПР2016</w:t>
            </w:r>
          </w:p>
        </w:tc>
        <w:tc>
          <w:tcPr>
            <w:tcW w:w="543" w:type="pct"/>
            <w:tcBorders>
              <w:top w:val="single" w:sz="6" w:space="0" w:color="auto"/>
              <w:left w:val="single" w:sz="6" w:space="0" w:color="auto"/>
              <w:bottom w:val="single" w:sz="6" w:space="0" w:color="auto"/>
              <w:right w:val="single" w:sz="6" w:space="0" w:color="auto"/>
            </w:tcBorders>
            <w:shd w:val="clear" w:color="auto" w:fill="FFFFFF"/>
            <w:vAlign w:val="center"/>
          </w:tcPr>
          <w:p w14:paraId="1778681F" w14:textId="77777777" w:rsidR="000A4099" w:rsidRPr="000B6E49" w:rsidRDefault="000A4099" w:rsidP="000B6E49">
            <w:pPr>
              <w:shd w:val="clear" w:color="auto" w:fill="FFFFFF"/>
              <w:ind w:left="22"/>
              <w:jc w:val="center"/>
              <w:rPr>
                <w:rFonts w:ascii="Myriad Pro" w:hAnsi="Myriad Pro"/>
                <w:sz w:val="20"/>
                <w:szCs w:val="20"/>
              </w:rPr>
            </w:pPr>
            <w:r w:rsidRPr="000B6E49">
              <w:rPr>
                <w:rFonts w:ascii="Myriad Pro" w:eastAsia="Times New Roman" w:hAnsi="Myriad Pro"/>
                <w:sz w:val="20"/>
                <w:szCs w:val="20"/>
              </w:rPr>
              <w:t>тыс.руб.</w:t>
            </w:r>
          </w:p>
        </w:tc>
        <w:tc>
          <w:tcPr>
            <w:tcW w:w="915" w:type="pct"/>
            <w:tcBorders>
              <w:top w:val="single" w:sz="6" w:space="0" w:color="auto"/>
              <w:left w:val="single" w:sz="6" w:space="0" w:color="auto"/>
              <w:bottom w:val="single" w:sz="6" w:space="0" w:color="auto"/>
              <w:right w:val="single" w:sz="6" w:space="0" w:color="auto"/>
            </w:tcBorders>
            <w:shd w:val="clear" w:color="auto" w:fill="FFFFFF"/>
            <w:vAlign w:val="center"/>
          </w:tcPr>
          <w:p w14:paraId="013F2D1B"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1 871 596,4</w:t>
            </w:r>
          </w:p>
        </w:tc>
        <w:tc>
          <w:tcPr>
            <w:tcW w:w="1108" w:type="pct"/>
            <w:tcBorders>
              <w:top w:val="single" w:sz="6" w:space="0" w:color="auto"/>
              <w:left w:val="single" w:sz="6" w:space="0" w:color="auto"/>
              <w:bottom w:val="single" w:sz="6" w:space="0" w:color="auto"/>
              <w:right w:val="single" w:sz="6" w:space="0" w:color="auto"/>
            </w:tcBorders>
            <w:shd w:val="clear" w:color="auto" w:fill="FFFFFF"/>
            <w:vAlign w:val="center"/>
          </w:tcPr>
          <w:p w14:paraId="6FB20EFE"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1 874 747,1</w:t>
            </w:r>
          </w:p>
        </w:tc>
      </w:tr>
      <w:tr w:rsidR="000A4099" w:rsidRPr="000B6E49" w14:paraId="02306BAC" w14:textId="77777777" w:rsidTr="000B6E49">
        <w:trPr>
          <w:trHeight w:hRule="exact" w:val="310"/>
          <w:jc w:val="center"/>
        </w:trPr>
        <w:tc>
          <w:tcPr>
            <w:tcW w:w="1676" w:type="pct"/>
            <w:tcBorders>
              <w:top w:val="single" w:sz="6" w:space="0" w:color="auto"/>
              <w:left w:val="single" w:sz="6" w:space="0" w:color="auto"/>
              <w:bottom w:val="single" w:sz="6" w:space="0" w:color="auto"/>
              <w:right w:val="single" w:sz="6" w:space="0" w:color="auto"/>
            </w:tcBorders>
            <w:shd w:val="clear" w:color="auto" w:fill="FFFFFF"/>
          </w:tcPr>
          <w:p w14:paraId="25F3444A" w14:textId="77777777" w:rsidR="000A4099" w:rsidRPr="000B6E49" w:rsidRDefault="000A4099" w:rsidP="000B6E49">
            <w:pPr>
              <w:shd w:val="clear" w:color="auto" w:fill="FFFFFF"/>
              <w:rPr>
                <w:rFonts w:ascii="Myriad Pro" w:hAnsi="Myriad Pro"/>
                <w:sz w:val="20"/>
                <w:szCs w:val="20"/>
              </w:rPr>
            </w:pPr>
            <w:r w:rsidRPr="000B6E49">
              <w:rPr>
                <w:rFonts w:ascii="Myriad Pro" w:eastAsia="Times New Roman" w:hAnsi="Myriad Pro"/>
                <w:sz w:val="20"/>
                <w:szCs w:val="20"/>
              </w:rPr>
              <w:t>Величина корректировки</w:t>
            </w:r>
          </w:p>
        </w:tc>
        <w:tc>
          <w:tcPr>
            <w:tcW w:w="757" w:type="pct"/>
            <w:tcBorders>
              <w:top w:val="single" w:sz="6" w:space="0" w:color="auto"/>
              <w:left w:val="single" w:sz="6" w:space="0" w:color="auto"/>
              <w:bottom w:val="single" w:sz="6" w:space="0" w:color="auto"/>
              <w:right w:val="single" w:sz="6" w:space="0" w:color="auto"/>
            </w:tcBorders>
            <w:shd w:val="clear" w:color="auto" w:fill="FFFFFF"/>
            <w:vAlign w:val="center"/>
          </w:tcPr>
          <w:p w14:paraId="008F8FF9" w14:textId="77777777" w:rsidR="000A4099" w:rsidRPr="000B6E49" w:rsidRDefault="000A4099" w:rsidP="000B6E49">
            <w:pPr>
              <w:shd w:val="clear" w:color="auto" w:fill="FFFFFF"/>
              <w:jc w:val="center"/>
              <w:rPr>
                <w:rFonts w:ascii="Myriad Pro" w:hAnsi="Myriad Pro"/>
                <w:sz w:val="20"/>
                <w:szCs w:val="20"/>
              </w:rPr>
            </w:pPr>
            <w:r w:rsidRPr="000B6E49">
              <w:rPr>
                <w:rFonts w:ascii="Myriad Pro" w:eastAsia="Times New Roman" w:hAnsi="Myriad Pro"/>
                <w:sz w:val="20"/>
                <w:szCs w:val="20"/>
              </w:rPr>
              <w:t>ДПР2018</w:t>
            </w:r>
          </w:p>
        </w:tc>
        <w:tc>
          <w:tcPr>
            <w:tcW w:w="543" w:type="pct"/>
            <w:tcBorders>
              <w:top w:val="single" w:sz="6" w:space="0" w:color="auto"/>
              <w:left w:val="single" w:sz="6" w:space="0" w:color="auto"/>
              <w:bottom w:val="single" w:sz="6" w:space="0" w:color="auto"/>
              <w:right w:val="single" w:sz="6" w:space="0" w:color="auto"/>
            </w:tcBorders>
            <w:shd w:val="clear" w:color="auto" w:fill="FFFFFF"/>
            <w:vAlign w:val="center"/>
          </w:tcPr>
          <w:p w14:paraId="1E92E2B4" w14:textId="77777777" w:rsidR="000A4099" w:rsidRPr="000B6E49" w:rsidRDefault="000A4099" w:rsidP="000B6E49">
            <w:pPr>
              <w:shd w:val="clear" w:color="auto" w:fill="FFFFFF"/>
              <w:ind w:left="22"/>
              <w:jc w:val="center"/>
              <w:rPr>
                <w:rFonts w:ascii="Myriad Pro" w:hAnsi="Myriad Pro"/>
                <w:sz w:val="20"/>
                <w:szCs w:val="20"/>
              </w:rPr>
            </w:pPr>
            <w:r w:rsidRPr="000B6E49">
              <w:rPr>
                <w:rFonts w:ascii="Myriad Pro" w:eastAsia="Times New Roman" w:hAnsi="Myriad Pro"/>
                <w:sz w:val="20"/>
                <w:szCs w:val="20"/>
              </w:rPr>
              <w:t>тыс.руб.</w:t>
            </w:r>
          </w:p>
        </w:tc>
        <w:tc>
          <w:tcPr>
            <w:tcW w:w="915" w:type="pct"/>
            <w:tcBorders>
              <w:top w:val="single" w:sz="6" w:space="0" w:color="auto"/>
              <w:left w:val="single" w:sz="6" w:space="0" w:color="auto"/>
              <w:bottom w:val="single" w:sz="6" w:space="0" w:color="auto"/>
              <w:right w:val="single" w:sz="6" w:space="0" w:color="auto"/>
            </w:tcBorders>
            <w:shd w:val="clear" w:color="auto" w:fill="FFFFFF"/>
            <w:vAlign w:val="center"/>
          </w:tcPr>
          <w:p w14:paraId="040FE36B" w14:textId="77777777" w:rsidR="000A4099" w:rsidRPr="000B6E49" w:rsidRDefault="000A4099" w:rsidP="000B6E49">
            <w:pPr>
              <w:spacing w:after="0" w:line="240" w:lineRule="auto"/>
              <w:jc w:val="center"/>
              <w:rPr>
                <w:rFonts w:ascii="Myriad Pro" w:hAnsi="Myriad Pro"/>
                <w:sz w:val="20"/>
                <w:szCs w:val="20"/>
              </w:rPr>
            </w:pPr>
          </w:p>
        </w:tc>
        <w:tc>
          <w:tcPr>
            <w:tcW w:w="1108" w:type="pct"/>
            <w:tcBorders>
              <w:top w:val="single" w:sz="6" w:space="0" w:color="auto"/>
              <w:left w:val="single" w:sz="6" w:space="0" w:color="auto"/>
              <w:bottom w:val="single" w:sz="6" w:space="0" w:color="auto"/>
              <w:right w:val="single" w:sz="6" w:space="0" w:color="auto"/>
            </w:tcBorders>
            <w:shd w:val="clear" w:color="auto" w:fill="FFFFFF"/>
            <w:vAlign w:val="center"/>
          </w:tcPr>
          <w:p w14:paraId="70943E8C" w14:textId="77777777" w:rsidR="000A4099" w:rsidRPr="000B6E49" w:rsidRDefault="000A4099" w:rsidP="000B6E49">
            <w:pPr>
              <w:spacing w:after="0" w:line="240" w:lineRule="auto"/>
              <w:jc w:val="center"/>
              <w:rPr>
                <w:rFonts w:ascii="Myriad Pro" w:hAnsi="Myriad Pro"/>
                <w:b/>
                <w:bCs/>
                <w:sz w:val="20"/>
                <w:szCs w:val="20"/>
              </w:rPr>
            </w:pPr>
            <w:r w:rsidRPr="000B6E49">
              <w:rPr>
                <w:rFonts w:ascii="Myriad Pro" w:hAnsi="Myriad Pro"/>
                <w:b/>
                <w:bCs/>
                <w:sz w:val="20"/>
                <w:szCs w:val="20"/>
              </w:rPr>
              <w:t>3 150,8</w:t>
            </w:r>
          </w:p>
        </w:tc>
      </w:tr>
    </w:tbl>
    <w:p w14:paraId="169F6972" w14:textId="77777777" w:rsidR="000A4099" w:rsidRPr="000B6E49" w:rsidRDefault="000A4099" w:rsidP="000A4099">
      <w:pPr>
        <w:spacing w:after="0" w:line="360" w:lineRule="auto"/>
        <w:ind w:firstLine="567"/>
        <w:jc w:val="both"/>
        <w:rPr>
          <w:rFonts w:ascii="Myriad Pro" w:hAnsi="Myriad Pro"/>
          <w:sz w:val="26"/>
          <w:szCs w:val="26"/>
          <w:highlight w:val="yellow"/>
        </w:rPr>
      </w:pPr>
    </w:p>
    <w:p w14:paraId="7C9D0A96" w14:textId="77777777" w:rsidR="000A4099" w:rsidRPr="000B6E49" w:rsidRDefault="000A4099" w:rsidP="00341D2B">
      <w:pPr>
        <w:pStyle w:val="affff5"/>
      </w:pPr>
      <w:r w:rsidRPr="000B6E49">
        <w:t>ПОЗИЦИЯ ОРГАНА РЕГУЛИРОВАНИЯ</w:t>
      </w:r>
    </w:p>
    <w:p w14:paraId="2FAC1AF9" w14:textId="77777777" w:rsidR="000A4099" w:rsidRPr="000B6E49" w:rsidRDefault="000A4099" w:rsidP="00341D2B">
      <w:pPr>
        <w:pStyle w:val="2f6"/>
      </w:pPr>
      <w:r w:rsidRPr="000B6E49">
        <w:t xml:space="preserve">Агентством по тарифам и ценам Архангельской области была проанализирована заявленная филиалом </w:t>
      </w:r>
      <w:r w:rsidR="00E2503F">
        <w:t>ПАО </w:t>
      </w:r>
      <w:r w:rsidRPr="000B6E49">
        <w:t>«МРСК Северо-Запада» «Архэнерго» корректировка НВВ в части корректировки подконтрольных расходов</w:t>
      </w:r>
      <w:r w:rsidR="00855D60">
        <w:t xml:space="preserve"> </w:t>
      </w:r>
      <w:r w:rsidRPr="000B6E49">
        <w:t>в связи с изменением планируемых параметров расчета тарифов за 2016 год.</w:t>
      </w:r>
    </w:p>
    <w:p w14:paraId="78938D4F" w14:textId="77777777" w:rsidR="000A4099" w:rsidRPr="000B6E49" w:rsidRDefault="000A4099" w:rsidP="00341D2B">
      <w:pPr>
        <w:pStyle w:val="2f6"/>
      </w:pPr>
      <w:r w:rsidRPr="000B6E49">
        <w:t xml:space="preserve">Величина корректировки, учтенная регулирующим органом составила 6 245,5 тыс. руб. Корректировка выполнена в соответствии с формулой 5 Методических указаний </w:t>
      </w:r>
      <w:r w:rsidR="00E2503F">
        <w:t>№ </w:t>
      </w:r>
      <w:r w:rsidRPr="000B6E49">
        <w:t xml:space="preserve">98-э. </w:t>
      </w:r>
    </w:p>
    <w:p w14:paraId="4FA0FB25" w14:textId="77777777" w:rsidR="000A4099" w:rsidRPr="000B6E49" w:rsidRDefault="000A4099" w:rsidP="00341D2B">
      <w:pPr>
        <w:pStyle w:val="2f6"/>
        <w:rPr>
          <w:b/>
          <w:highlight w:val="yellow"/>
        </w:rPr>
      </w:pPr>
    </w:p>
    <w:p w14:paraId="6DCFA68F" w14:textId="77777777" w:rsidR="000A4099" w:rsidRPr="000B6E49" w:rsidRDefault="000A4099" w:rsidP="00341D2B">
      <w:pPr>
        <w:pStyle w:val="affff5"/>
      </w:pPr>
      <w:r w:rsidRPr="000B6E49">
        <w:t>ПОЗИЦИЯ ИСПОЛНИТЕЛЯ</w:t>
      </w:r>
    </w:p>
    <w:p w14:paraId="5235C046" w14:textId="77777777" w:rsidR="000A4099" w:rsidRPr="000B6E49" w:rsidRDefault="000A4099" w:rsidP="00341D2B">
      <w:pPr>
        <w:pStyle w:val="2f6"/>
      </w:pPr>
      <w:r w:rsidRPr="000B6E49">
        <w:t xml:space="preserve">Исполнителем проанализирована информация, представленная филиалом </w:t>
      </w:r>
      <w:r w:rsidR="00E2503F">
        <w:t>ПАО </w:t>
      </w:r>
      <w:r w:rsidRPr="000B6E49">
        <w:t xml:space="preserve">«МРСК Северо-Запада» «Архэнерго» по данной корректировке. </w:t>
      </w:r>
    </w:p>
    <w:p w14:paraId="731E0EE0" w14:textId="77777777" w:rsidR="000A4099" w:rsidRPr="000B6E49" w:rsidRDefault="000A4099" w:rsidP="00341D2B">
      <w:pPr>
        <w:pStyle w:val="2f6"/>
      </w:pPr>
      <w:r w:rsidRPr="000B6E49">
        <w:t xml:space="preserve">Фактический объем условных единиц за 2015 год по данным филиала </w:t>
      </w:r>
      <w:r w:rsidR="00E2503F">
        <w:t>ПАО </w:t>
      </w:r>
      <w:r w:rsidRPr="000B6E49">
        <w:t xml:space="preserve">«МРСК Северо-Запада» «Архэнерго» составляет 103 941,3 ед., за 2016 год – 103 803,8 ед., операционные расходы, утвержденные на 2016 год, составляют 1 871 596,4 тыс. руб. </w:t>
      </w:r>
    </w:p>
    <w:p w14:paraId="632D9239" w14:textId="77777777" w:rsidR="000A4099" w:rsidRPr="000B6E49" w:rsidRDefault="000A4099" w:rsidP="00341D2B">
      <w:pPr>
        <w:pStyle w:val="2f6"/>
      </w:pPr>
      <w:r w:rsidRPr="000B6E49">
        <w:t xml:space="preserve">Исполнителем проанализировано Экспертное заключение Агентства по тарифам и ценам Архангельской области по корректировке необходимой </w:t>
      </w:r>
      <w:r w:rsidRPr="000B6E49">
        <w:lastRenderedPageBreak/>
        <w:t>валовой выручки на 2018 год, с целью оценки принятого фактического количества условных единиц при проведении корректировки подконтрольных расходов по фактическим данным 2016 года. В Экспертном заключении на 2018 год не приводится информация по количеству принятых в расчет фактических условных единиц за 2016 год.</w:t>
      </w:r>
    </w:p>
    <w:p w14:paraId="664F6F71" w14:textId="77777777" w:rsidR="000A4099" w:rsidRPr="000B6E49" w:rsidRDefault="000A4099" w:rsidP="00341D2B">
      <w:pPr>
        <w:pStyle w:val="2f6"/>
      </w:pPr>
      <w:r w:rsidRPr="000B6E49">
        <w:t xml:space="preserve">На основании изложенного, Исполнитель произвел расчет корректировки подконтрольных расходов с использованием количества условных единиц, представленных филиалом </w:t>
      </w:r>
      <w:r w:rsidR="00E2503F">
        <w:t>ПАО </w:t>
      </w:r>
      <w:r w:rsidRPr="000B6E49">
        <w:t xml:space="preserve">«МРСК Северо-Запада» «Архэнерго»: </w:t>
      </w:r>
    </w:p>
    <w:p w14:paraId="107340FC" w14:textId="77777777" w:rsidR="000A4099" w:rsidRPr="000B6E49" w:rsidRDefault="000A4099" w:rsidP="00341D2B">
      <w:pPr>
        <w:pStyle w:val="2f6"/>
        <w:rPr>
          <w:color w:val="FFFFFF"/>
          <w:sz w:val="18"/>
          <w:szCs w:val="18"/>
        </w:rPr>
        <w:sectPr w:rsidR="000A4099" w:rsidRPr="000B6E49" w:rsidSect="000B6E49">
          <w:pgSz w:w="11906" w:h="16838"/>
          <w:pgMar w:top="1134" w:right="850" w:bottom="1134" w:left="1701" w:header="708" w:footer="708" w:gutter="0"/>
          <w:cols w:space="708"/>
          <w:docGrid w:linePitch="36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8"/>
        <w:gridCol w:w="983"/>
        <w:gridCol w:w="1849"/>
        <w:gridCol w:w="1863"/>
        <w:gridCol w:w="15"/>
        <w:gridCol w:w="1762"/>
        <w:gridCol w:w="1792"/>
        <w:gridCol w:w="15"/>
        <w:gridCol w:w="1786"/>
        <w:gridCol w:w="1819"/>
        <w:gridCol w:w="24"/>
      </w:tblGrid>
      <w:tr w:rsidR="000A4099" w:rsidRPr="000B6E49" w14:paraId="784D8E0A" w14:textId="77777777" w:rsidTr="000B6E49">
        <w:trPr>
          <w:trHeight w:val="711"/>
          <w:tblHeader/>
          <w:jc w:val="center"/>
        </w:trPr>
        <w:tc>
          <w:tcPr>
            <w:tcW w:w="9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90AB7C"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lastRenderedPageBreak/>
              <w:t> Наименование</w:t>
            </w:r>
          </w:p>
        </w:tc>
        <w:tc>
          <w:tcPr>
            <w:tcW w:w="3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0F86C5"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Ед. изм.</w:t>
            </w:r>
          </w:p>
        </w:tc>
        <w:tc>
          <w:tcPr>
            <w:tcW w:w="126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B1FB6D"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 xml:space="preserve">Филиал </w:t>
            </w:r>
            <w:r w:rsidR="00E2503F">
              <w:rPr>
                <w:rFonts w:ascii="Myriad Pro" w:hAnsi="Myriad Pro"/>
                <w:color w:val="FFFFFF"/>
                <w:sz w:val="18"/>
                <w:szCs w:val="18"/>
              </w:rPr>
              <w:t>ПАО </w:t>
            </w:r>
            <w:r w:rsidRPr="000B6E49">
              <w:rPr>
                <w:rFonts w:ascii="Myriad Pro" w:hAnsi="Myriad Pro"/>
                <w:color w:val="FFFFFF"/>
                <w:sz w:val="18"/>
                <w:szCs w:val="18"/>
              </w:rPr>
              <w:t>«МРСК Северо-Запада» «Архэнерго»</w:t>
            </w:r>
          </w:p>
        </w:tc>
        <w:tc>
          <w:tcPr>
            <w:tcW w:w="120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073F7D"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Агентство по тарифам и ценам Архангельской области</w:t>
            </w:r>
          </w:p>
        </w:tc>
        <w:tc>
          <w:tcPr>
            <w:tcW w:w="122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1B95C5"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Исполнитель</w:t>
            </w:r>
          </w:p>
        </w:tc>
      </w:tr>
      <w:tr w:rsidR="000A4099" w:rsidRPr="000B6E49" w14:paraId="4C5BB8B4" w14:textId="77777777" w:rsidTr="000B6E49">
        <w:trPr>
          <w:gridAfter w:val="1"/>
          <w:wAfter w:w="8" w:type="pct"/>
          <w:trHeight w:val="407"/>
          <w:tblHeader/>
          <w:jc w:val="center"/>
        </w:trPr>
        <w:tc>
          <w:tcPr>
            <w:tcW w:w="9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4F0FFD"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p>
        </w:tc>
        <w:tc>
          <w:tcPr>
            <w:tcW w:w="3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254E94"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444C4C"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2015</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2FD2DB"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2016</w:t>
            </w:r>
          </w:p>
        </w:tc>
        <w:tc>
          <w:tcPr>
            <w:tcW w:w="60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B8EDD4"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2015</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88C8CA"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2016</w:t>
            </w:r>
          </w:p>
        </w:tc>
        <w:tc>
          <w:tcPr>
            <w:tcW w:w="60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8BC101"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2015</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78121D"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2016</w:t>
            </w:r>
          </w:p>
        </w:tc>
      </w:tr>
      <w:tr w:rsidR="000A4099" w:rsidRPr="000B6E49" w14:paraId="51D30C20" w14:textId="77777777" w:rsidTr="000B6E49">
        <w:trPr>
          <w:gridAfter w:val="1"/>
          <w:wAfter w:w="8" w:type="pct"/>
          <w:trHeight w:val="300"/>
          <w:tblHeader/>
          <w:jc w:val="center"/>
        </w:trPr>
        <w:tc>
          <w:tcPr>
            <w:tcW w:w="9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C9A6E1"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1</w:t>
            </w:r>
          </w:p>
        </w:tc>
        <w:tc>
          <w:tcPr>
            <w:tcW w:w="3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4140F9B"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2</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0A78F8B"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3</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573A7FFE"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4</w:t>
            </w:r>
          </w:p>
        </w:tc>
        <w:tc>
          <w:tcPr>
            <w:tcW w:w="60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A4D0B76"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5</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78BDA60D"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6</w:t>
            </w:r>
          </w:p>
        </w:tc>
        <w:tc>
          <w:tcPr>
            <w:tcW w:w="60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E98280D"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7</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4E4540C8"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8</w:t>
            </w:r>
          </w:p>
        </w:tc>
      </w:tr>
      <w:tr w:rsidR="000A4099" w:rsidRPr="000B6E49" w14:paraId="0C258F05" w14:textId="77777777" w:rsidTr="000B6E49">
        <w:trPr>
          <w:gridAfter w:val="1"/>
          <w:wAfter w:w="8" w:type="pct"/>
          <w:trHeight w:val="300"/>
          <w:jc w:val="center"/>
        </w:trPr>
        <w:tc>
          <w:tcPr>
            <w:tcW w:w="973" w:type="pct"/>
            <w:tcBorders>
              <w:top w:val="single" w:sz="4" w:space="0" w:color="FFFFFF" w:themeColor="background1"/>
            </w:tcBorders>
            <w:shd w:val="clear" w:color="auto" w:fill="auto"/>
            <w:vAlign w:val="center"/>
            <w:hideMark/>
          </w:tcPr>
          <w:p w14:paraId="28850ECE"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sz w:val="18"/>
                <w:szCs w:val="18"/>
              </w:rPr>
              <w:t>ИПЦ</w:t>
            </w:r>
          </w:p>
        </w:tc>
        <w:tc>
          <w:tcPr>
            <w:tcW w:w="332" w:type="pct"/>
            <w:tcBorders>
              <w:top w:val="single" w:sz="4" w:space="0" w:color="FFFFFF" w:themeColor="background1"/>
            </w:tcBorders>
            <w:shd w:val="clear" w:color="auto" w:fill="auto"/>
            <w:noWrap/>
            <w:vAlign w:val="center"/>
            <w:hideMark/>
          </w:tcPr>
          <w:p w14:paraId="1395ACE3"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w:t>
            </w:r>
          </w:p>
        </w:tc>
        <w:tc>
          <w:tcPr>
            <w:tcW w:w="625" w:type="pct"/>
            <w:tcBorders>
              <w:top w:val="single" w:sz="4" w:space="0" w:color="FFFFFF" w:themeColor="background1"/>
            </w:tcBorders>
            <w:shd w:val="clear" w:color="auto" w:fill="auto"/>
            <w:noWrap/>
            <w:vAlign w:val="center"/>
            <w:hideMark/>
          </w:tcPr>
          <w:p w14:paraId="70162ED8" w14:textId="77777777" w:rsidR="000A4099" w:rsidRPr="000B6E49" w:rsidRDefault="000A4099" w:rsidP="000B6E49">
            <w:pPr>
              <w:spacing w:after="0" w:line="240" w:lineRule="auto"/>
              <w:jc w:val="center"/>
              <w:rPr>
                <w:rFonts w:ascii="Myriad Pro" w:hAnsi="Myriad Pro"/>
                <w:bCs/>
                <w:sz w:val="18"/>
                <w:szCs w:val="18"/>
                <w:highlight w:val="yellow"/>
              </w:rPr>
            </w:pPr>
          </w:p>
        </w:tc>
        <w:tc>
          <w:tcPr>
            <w:tcW w:w="630" w:type="pct"/>
            <w:tcBorders>
              <w:top w:val="single" w:sz="4" w:space="0" w:color="FFFFFF" w:themeColor="background1"/>
            </w:tcBorders>
            <w:shd w:val="clear" w:color="auto" w:fill="auto"/>
            <w:noWrap/>
            <w:vAlign w:val="center"/>
            <w:hideMark/>
          </w:tcPr>
          <w:p w14:paraId="1E0FFF05"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Calibri"/>
                <w:color w:val="000000"/>
                <w:sz w:val="18"/>
                <w:szCs w:val="18"/>
              </w:rPr>
              <w:t>7,10%</w:t>
            </w:r>
          </w:p>
        </w:tc>
        <w:tc>
          <w:tcPr>
            <w:tcW w:w="601" w:type="pct"/>
            <w:gridSpan w:val="2"/>
            <w:tcBorders>
              <w:top w:val="single" w:sz="4" w:space="0" w:color="FFFFFF" w:themeColor="background1"/>
            </w:tcBorders>
            <w:shd w:val="clear" w:color="auto" w:fill="auto"/>
            <w:noWrap/>
            <w:vAlign w:val="center"/>
            <w:hideMark/>
          </w:tcPr>
          <w:p w14:paraId="66B721AE" w14:textId="77777777" w:rsidR="000A4099" w:rsidRPr="000B6E49" w:rsidRDefault="000A4099" w:rsidP="000B6E49">
            <w:pPr>
              <w:spacing w:after="0" w:line="240" w:lineRule="auto"/>
              <w:jc w:val="center"/>
              <w:rPr>
                <w:rFonts w:ascii="Myriad Pro" w:hAnsi="Myriad Pro"/>
                <w:bCs/>
                <w:sz w:val="18"/>
                <w:szCs w:val="18"/>
                <w:highlight w:val="yellow"/>
              </w:rPr>
            </w:pPr>
          </w:p>
        </w:tc>
        <w:tc>
          <w:tcPr>
            <w:tcW w:w="606" w:type="pct"/>
            <w:tcBorders>
              <w:top w:val="single" w:sz="4" w:space="0" w:color="FFFFFF" w:themeColor="background1"/>
            </w:tcBorders>
            <w:shd w:val="clear" w:color="auto" w:fill="auto"/>
            <w:noWrap/>
            <w:vAlign w:val="center"/>
            <w:hideMark/>
          </w:tcPr>
          <w:p w14:paraId="1A93F943"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Calibri"/>
                <w:color w:val="000000"/>
                <w:sz w:val="18"/>
                <w:szCs w:val="18"/>
              </w:rPr>
              <w:t>7,06%</w:t>
            </w:r>
          </w:p>
        </w:tc>
        <w:tc>
          <w:tcPr>
            <w:tcW w:w="609" w:type="pct"/>
            <w:gridSpan w:val="2"/>
            <w:tcBorders>
              <w:top w:val="single" w:sz="4" w:space="0" w:color="FFFFFF" w:themeColor="background1"/>
            </w:tcBorders>
            <w:shd w:val="clear" w:color="auto" w:fill="auto"/>
            <w:noWrap/>
            <w:vAlign w:val="center"/>
            <w:hideMark/>
          </w:tcPr>
          <w:p w14:paraId="39CE4C24" w14:textId="77777777" w:rsidR="000A4099" w:rsidRPr="000B6E49" w:rsidRDefault="000A4099" w:rsidP="000B6E49">
            <w:pPr>
              <w:spacing w:after="0" w:line="240" w:lineRule="auto"/>
              <w:jc w:val="center"/>
              <w:rPr>
                <w:rFonts w:ascii="Myriad Pro" w:hAnsi="Myriad Pro"/>
                <w:bCs/>
                <w:sz w:val="18"/>
                <w:szCs w:val="18"/>
                <w:highlight w:val="yellow"/>
              </w:rPr>
            </w:pPr>
          </w:p>
        </w:tc>
        <w:tc>
          <w:tcPr>
            <w:tcW w:w="615" w:type="pct"/>
            <w:tcBorders>
              <w:top w:val="single" w:sz="4" w:space="0" w:color="FFFFFF" w:themeColor="background1"/>
            </w:tcBorders>
            <w:shd w:val="clear" w:color="auto" w:fill="auto"/>
            <w:noWrap/>
            <w:vAlign w:val="center"/>
            <w:hideMark/>
          </w:tcPr>
          <w:p w14:paraId="3A4BE1E3"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Calibri"/>
                <w:color w:val="000000"/>
                <w:sz w:val="18"/>
                <w:szCs w:val="18"/>
              </w:rPr>
              <w:t>7,06</w:t>
            </w:r>
          </w:p>
        </w:tc>
      </w:tr>
      <w:tr w:rsidR="000A4099" w:rsidRPr="000B6E49" w14:paraId="75586AD1" w14:textId="77777777" w:rsidTr="000B6E49">
        <w:trPr>
          <w:gridAfter w:val="1"/>
          <w:wAfter w:w="8" w:type="pct"/>
          <w:trHeight w:val="570"/>
          <w:jc w:val="center"/>
        </w:trPr>
        <w:tc>
          <w:tcPr>
            <w:tcW w:w="973" w:type="pct"/>
            <w:shd w:val="clear" w:color="auto" w:fill="auto"/>
            <w:vAlign w:val="center"/>
            <w:hideMark/>
          </w:tcPr>
          <w:p w14:paraId="17EC6638"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sz w:val="18"/>
                <w:szCs w:val="18"/>
              </w:rPr>
              <w:t>индекс эффективности подконтрольных расходов</w:t>
            </w:r>
          </w:p>
        </w:tc>
        <w:tc>
          <w:tcPr>
            <w:tcW w:w="332" w:type="pct"/>
            <w:shd w:val="clear" w:color="auto" w:fill="auto"/>
            <w:noWrap/>
            <w:vAlign w:val="center"/>
            <w:hideMark/>
          </w:tcPr>
          <w:p w14:paraId="631A3D0C"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w:t>
            </w:r>
          </w:p>
        </w:tc>
        <w:tc>
          <w:tcPr>
            <w:tcW w:w="625" w:type="pct"/>
            <w:shd w:val="clear" w:color="auto" w:fill="auto"/>
            <w:noWrap/>
            <w:vAlign w:val="center"/>
            <w:hideMark/>
          </w:tcPr>
          <w:p w14:paraId="00A4D2E0" w14:textId="77777777" w:rsidR="000A4099" w:rsidRPr="000B6E49" w:rsidRDefault="000A4099" w:rsidP="000B6E49">
            <w:pPr>
              <w:spacing w:after="0" w:line="240" w:lineRule="auto"/>
              <w:jc w:val="center"/>
              <w:rPr>
                <w:rFonts w:ascii="Myriad Pro" w:hAnsi="Myriad Pro"/>
                <w:bCs/>
                <w:sz w:val="18"/>
                <w:szCs w:val="18"/>
                <w:highlight w:val="yellow"/>
              </w:rPr>
            </w:pPr>
          </w:p>
        </w:tc>
        <w:tc>
          <w:tcPr>
            <w:tcW w:w="630" w:type="pct"/>
            <w:shd w:val="clear" w:color="auto" w:fill="auto"/>
            <w:noWrap/>
            <w:vAlign w:val="center"/>
            <w:hideMark/>
          </w:tcPr>
          <w:p w14:paraId="4E3A82DD"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Calibri"/>
                <w:color w:val="000000"/>
                <w:sz w:val="18"/>
                <w:szCs w:val="18"/>
              </w:rPr>
              <w:t>1%</w:t>
            </w:r>
          </w:p>
        </w:tc>
        <w:tc>
          <w:tcPr>
            <w:tcW w:w="601" w:type="pct"/>
            <w:gridSpan w:val="2"/>
            <w:shd w:val="clear" w:color="auto" w:fill="auto"/>
            <w:noWrap/>
            <w:vAlign w:val="center"/>
            <w:hideMark/>
          </w:tcPr>
          <w:p w14:paraId="35BB2790" w14:textId="77777777" w:rsidR="000A4099" w:rsidRPr="000B6E49" w:rsidRDefault="000A4099" w:rsidP="000B6E49">
            <w:pPr>
              <w:spacing w:after="0" w:line="240" w:lineRule="auto"/>
              <w:jc w:val="center"/>
              <w:rPr>
                <w:rFonts w:ascii="Myriad Pro" w:hAnsi="Myriad Pro"/>
                <w:bCs/>
                <w:sz w:val="18"/>
                <w:szCs w:val="18"/>
                <w:highlight w:val="yellow"/>
              </w:rPr>
            </w:pPr>
          </w:p>
        </w:tc>
        <w:tc>
          <w:tcPr>
            <w:tcW w:w="606" w:type="pct"/>
            <w:shd w:val="clear" w:color="auto" w:fill="auto"/>
            <w:noWrap/>
            <w:vAlign w:val="center"/>
            <w:hideMark/>
          </w:tcPr>
          <w:p w14:paraId="67E984FE"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Calibri"/>
                <w:color w:val="000000"/>
                <w:sz w:val="18"/>
                <w:szCs w:val="18"/>
              </w:rPr>
              <w:t>1%</w:t>
            </w:r>
          </w:p>
        </w:tc>
        <w:tc>
          <w:tcPr>
            <w:tcW w:w="609" w:type="pct"/>
            <w:gridSpan w:val="2"/>
            <w:shd w:val="clear" w:color="auto" w:fill="auto"/>
            <w:noWrap/>
            <w:vAlign w:val="center"/>
            <w:hideMark/>
          </w:tcPr>
          <w:p w14:paraId="04A001A2" w14:textId="77777777" w:rsidR="000A4099" w:rsidRPr="000B6E49" w:rsidRDefault="000A4099" w:rsidP="000B6E49">
            <w:pPr>
              <w:spacing w:after="0" w:line="240" w:lineRule="auto"/>
              <w:jc w:val="center"/>
              <w:rPr>
                <w:rFonts w:ascii="Myriad Pro" w:hAnsi="Myriad Pro"/>
                <w:bCs/>
                <w:sz w:val="18"/>
                <w:szCs w:val="18"/>
                <w:highlight w:val="yellow"/>
              </w:rPr>
            </w:pPr>
          </w:p>
        </w:tc>
        <w:tc>
          <w:tcPr>
            <w:tcW w:w="615" w:type="pct"/>
            <w:shd w:val="clear" w:color="auto" w:fill="auto"/>
            <w:noWrap/>
            <w:vAlign w:val="center"/>
            <w:hideMark/>
          </w:tcPr>
          <w:p w14:paraId="096B52E9"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Calibri"/>
                <w:color w:val="000000"/>
                <w:sz w:val="18"/>
                <w:szCs w:val="18"/>
              </w:rPr>
              <w:t>1%</w:t>
            </w:r>
          </w:p>
        </w:tc>
      </w:tr>
      <w:tr w:rsidR="000A4099" w:rsidRPr="000B6E49" w14:paraId="17598625" w14:textId="77777777" w:rsidTr="000B6E49">
        <w:trPr>
          <w:gridAfter w:val="1"/>
          <w:wAfter w:w="8" w:type="pct"/>
          <w:trHeight w:val="300"/>
          <w:jc w:val="center"/>
        </w:trPr>
        <w:tc>
          <w:tcPr>
            <w:tcW w:w="973" w:type="pct"/>
            <w:shd w:val="clear" w:color="auto" w:fill="auto"/>
            <w:vAlign w:val="center"/>
            <w:hideMark/>
          </w:tcPr>
          <w:p w14:paraId="5C06BA47"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sz w:val="18"/>
                <w:szCs w:val="18"/>
              </w:rPr>
              <w:t>количество активов</w:t>
            </w:r>
          </w:p>
        </w:tc>
        <w:tc>
          <w:tcPr>
            <w:tcW w:w="332" w:type="pct"/>
            <w:shd w:val="clear" w:color="auto" w:fill="auto"/>
            <w:noWrap/>
            <w:vAlign w:val="center"/>
            <w:hideMark/>
          </w:tcPr>
          <w:p w14:paraId="0925146E"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у.е.</w:t>
            </w:r>
          </w:p>
        </w:tc>
        <w:tc>
          <w:tcPr>
            <w:tcW w:w="625" w:type="pct"/>
            <w:shd w:val="clear" w:color="auto" w:fill="auto"/>
            <w:noWrap/>
            <w:vAlign w:val="center"/>
            <w:hideMark/>
          </w:tcPr>
          <w:p w14:paraId="6E8D833E"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Arial"/>
                <w:color w:val="000000"/>
                <w:sz w:val="18"/>
                <w:szCs w:val="18"/>
              </w:rPr>
              <w:t>103 941,3</w:t>
            </w:r>
          </w:p>
        </w:tc>
        <w:tc>
          <w:tcPr>
            <w:tcW w:w="630" w:type="pct"/>
            <w:shd w:val="clear" w:color="auto" w:fill="auto"/>
            <w:noWrap/>
            <w:vAlign w:val="center"/>
            <w:hideMark/>
          </w:tcPr>
          <w:p w14:paraId="45F0E612"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Arial"/>
                <w:color w:val="000000"/>
                <w:sz w:val="18"/>
                <w:szCs w:val="18"/>
              </w:rPr>
              <w:t>103 803,8</w:t>
            </w:r>
          </w:p>
        </w:tc>
        <w:tc>
          <w:tcPr>
            <w:tcW w:w="601" w:type="pct"/>
            <w:gridSpan w:val="2"/>
            <w:shd w:val="clear" w:color="auto" w:fill="auto"/>
            <w:noWrap/>
            <w:vAlign w:val="center"/>
            <w:hideMark/>
          </w:tcPr>
          <w:p w14:paraId="45B726D1"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Arial"/>
                <w:color w:val="000000"/>
                <w:sz w:val="18"/>
                <w:szCs w:val="18"/>
              </w:rPr>
              <w:t>103 906,9</w:t>
            </w:r>
          </w:p>
        </w:tc>
        <w:tc>
          <w:tcPr>
            <w:tcW w:w="606" w:type="pct"/>
            <w:shd w:val="clear" w:color="auto" w:fill="auto"/>
            <w:noWrap/>
            <w:vAlign w:val="center"/>
            <w:hideMark/>
          </w:tcPr>
          <w:p w14:paraId="1E58F772"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Arial"/>
                <w:color w:val="000000"/>
                <w:sz w:val="18"/>
                <w:szCs w:val="18"/>
              </w:rPr>
              <w:t>104 064,5</w:t>
            </w:r>
          </w:p>
        </w:tc>
        <w:tc>
          <w:tcPr>
            <w:tcW w:w="609" w:type="pct"/>
            <w:gridSpan w:val="2"/>
            <w:shd w:val="clear" w:color="auto" w:fill="auto"/>
            <w:noWrap/>
            <w:vAlign w:val="center"/>
            <w:hideMark/>
          </w:tcPr>
          <w:p w14:paraId="561989E2"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Arial"/>
                <w:color w:val="000000"/>
                <w:sz w:val="18"/>
                <w:szCs w:val="18"/>
              </w:rPr>
              <w:t>103 941,3</w:t>
            </w:r>
          </w:p>
        </w:tc>
        <w:tc>
          <w:tcPr>
            <w:tcW w:w="615" w:type="pct"/>
            <w:shd w:val="clear" w:color="auto" w:fill="auto"/>
            <w:noWrap/>
            <w:vAlign w:val="center"/>
            <w:hideMark/>
          </w:tcPr>
          <w:p w14:paraId="2CCB8928"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Arial"/>
                <w:color w:val="000000"/>
                <w:sz w:val="18"/>
                <w:szCs w:val="18"/>
              </w:rPr>
              <w:t>103 803,8</w:t>
            </w:r>
          </w:p>
        </w:tc>
      </w:tr>
      <w:tr w:rsidR="000A4099" w:rsidRPr="000B6E49" w14:paraId="59692041" w14:textId="77777777" w:rsidTr="000B6E49">
        <w:trPr>
          <w:gridAfter w:val="1"/>
          <w:wAfter w:w="8" w:type="pct"/>
          <w:trHeight w:val="675"/>
          <w:jc w:val="center"/>
        </w:trPr>
        <w:tc>
          <w:tcPr>
            <w:tcW w:w="973" w:type="pct"/>
            <w:shd w:val="clear" w:color="auto" w:fill="auto"/>
            <w:vAlign w:val="center"/>
            <w:hideMark/>
          </w:tcPr>
          <w:p w14:paraId="607BFF46"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sz w:val="18"/>
                <w:szCs w:val="18"/>
              </w:rPr>
              <w:t>коэффициент эластичности операционных расходов по росту активов</w:t>
            </w:r>
          </w:p>
        </w:tc>
        <w:tc>
          <w:tcPr>
            <w:tcW w:w="332" w:type="pct"/>
            <w:shd w:val="clear" w:color="auto" w:fill="auto"/>
            <w:noWrap/>
            <w:vAlign w:val="bottom"/>
            <w:hideMark/>
          </w:tcPr>
          <w:p w14:paraId="0FFD055D" w14:textId="77777777" w:rsidR="000A4099" w:rsidRPr="000B6E49" w:rsidRDefault="000A4099" w:rsidP="000B6E49">
            <w:pPr>
              <w:spacing w:after="0" w:line="240" w:lineRule="auto"/>
              <w:jc w:val="center"/>
              <w:rPr>
                <w:rFonts w:ascii="Myriad Pro" w:hAnsi="Myriad Pro"/>
                <w:bCs/>
                <w:sz w:val="18"/>
                <w:szCs w:val="18"/>
              </w:rPr>
            </w:pPr>
          </w:p>
        </w:tc>
        <w:tc>
          <w:tcPr>
            <w:tcW w:w="625" w:type="pct"/>
            <w:shd w:val="clear" w:color="auto" w:fill="auto"/>
            <w:noWrap/>
            <w:vAlign w:val="center"/>
            <w:hideMark/>
          </w:tcPr>
          <w:p w14:paraId="78C36798" w14:textId="77777777" w:rsidR="000A4099" w:rsidRPr="000B6E49" w:rsidRDefault="000A4099" w:rsidP="000B6E49">
            <w:pPr>
              <w:spacing w:after="0" w:line="240" w:lineRule="auto"/>
              <w:jc w:val="center"/>
              <w:rPr>
                <w:rFonts w:ascii="Myriad Pro" w:hAnsi="Myriad Pro"/>
                <w:bCs/>
                <w:sz w:val="18"/>
                <w:szCs w:val="18"/>
                <w:highlight w:val="yellow"/>
              </w:rPr>
            </w:pPr>
          </w:p>
        </w:tc>
        <w:tc>
          <w:tcPr>
            <w:tcW w:w="630" w:type="pct"/>
            <w:shd w:val="clear" w:color="auto" w:fill="auto"/>
            <w:noWrap/>
            <w:vAlign w:val="center"/>
            <w:hideMark/>
          </w:tcPr>
          <w:p w14:paraId="7B6A35DD"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Calibri"/>
                <w:color w:val="000000"/>
                <w:sz w:val="18"/>
                <w:szCs w:val="18"/>
              </w:rPr>
              <w:t>0,75</w:t>
            </w:r>
          </w:p>
        </w:tc>
        <w:tc>
          <w:tcPr>
            <w:tcW w:w="601" w:type="pct"/>
            <w:gridSpan w:val="2"/>
            <w:shd w:val="clear" w:color="auto" w:fill="auto"/>
            <w:noWrap/>
            <w:vAlign w:val="center"/>
            <w:hideMark/>
          </w:tcPr>
          <w:p w14:paraId="34A16508" w14:textId="77777777" w:rsidR="000A4099" w:rsidRPr="000B6E49" w:rsidRDefault="000A4099" w:rsidP="000B6E49">
            <w:pPr>
              <w:spacing w:after="0" w:line="240" w:lineRule="auto"/>
              <w:jc w:val="center"/>
              <w:rPr>
                <w:rFonts w:ascii="Myriad Pro" w:hAnsi="Myriad Pro"/>
                <w:bCs/>
                <w:sz w:val="18"/>
                <w:szCs w:val="18"/>
                <w:highlight w:val="yellow"/>
              </w:rPr>
            </w:pPr>
          </w:p>
        </w:tc>
        <w:tc>
          <w:tcPr>
            <w:tcW w:w="606" w:type="pct"/>
            <w:shd w:val="clear" w:color="auto" w:fill="auto"/>
            <w:noWrap/>
            <w:vAlign w:val="center"/>
            <w:hideMark/>
          </w:tcPr>
          <w:p w14:paraId="2EADC697"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Calibri"/>
                <w:color w:val="000000"/>
                <w:sz w:val="18"/>
                <w:szCs w:val="18"/>
              </w:rPr>
              <w:t>0,75</w:t>
            </w:r>
          </w:p>
        </w:tc>
        <w:tc>
          <w:tcPr>
            <w:tcW w:w="609" w:type="pct"/>
            <w:gridSpan w:val="2"/>
            <w:shd w:val="clear" w:color="auto" w:fill="auto"/>
            <w:noWrap/>
            <w:vAlign w:val="center"/>
            <w:hideMark/>
          </w:tcPr>
          <w:p w14:paraId="5BA84ACC" w14:textId="77777777" w:rsidR="000A4099" w:rsidRPr="000B6E49" w:rsidRDefault="000A4099" w:rsidP="000B6E49">
            <w:pPr>
              <w:spacing w:after="0" w:line="240" w:lineRule="auto"/>
              <w:jc w:val="center"/>
              <w:rPr>
                <w:rFonts w:ascii="Myriad Pro" w:hAnsi="Myriad Pro"/>
                <w:bCs/>
                <w:sz w:val="18"/>
                <w:szCs w:val="18"/>
                <w:highlight w:val="yellow"/>
              </w:rPr>
            </w:pPr>
          </w:p>
        </w:tc>
        <w:tc>
          <w:tcPr>
            <w:tcW w:w="615" w:type="pct"/>
            <w:shd w:val="clear" w:color="auto" w:fill="auto"/>
            <w:noWrap/>
            <w:vAlign w:val="center"/>
            <w:hideMark/>
          </w:tcPr>
          <w:p w14:paraId="624A59EF" w14:textId="77777777" w:rsidR="000A4099" w:rsidRPr="000B6E49" w:rsidRDefault="000A4099" w:rsidP="000B6E49">
            <w:pPr>
              <w:spacing w:after="0" w:line="240" w:lineRule="auto"/>
              <w:jc w:val="center"/>
              <w:rPr>
                <w:rFonts w:ascii="Myriad Pro" w:hAnsi="Myriad Pro" w:cs="Calibri"/>
                <w:color w:val="000000"/>
                <w:sz w:val="18"/>
                <w:szCs w:val="18"/>
              </w:rPr>
            </w:pPr>
            <w:r w:rsidRPr="000B6E49">
              <w:rPr>
                <w:rFonts w:ascii="Myriad Pro" w:hAnsi="Myriad Pro" w:cs="Calibri"/>
                <w:color w:val="000000"/>
                <w:sz w:val="18"/>
                <w:szCs w:val="18"/>
              </w:rPr>
              <w:t>0,75</w:t>
            </w:r>
          </w:p>
        </w:tc>
      </w:tr>
      <w:tr w:rsidR="000A4099" w:rsidRPr="000B6E49" w14:paraId="289B44F2" w14:textId="77777777" w:rsidTr="000B6E49">
        <w:trPr>
          <w:gridAfter w:val="1"/>
          <w:wAfter w:w="8" w:type="pct"/>
          <w:trHeight w:val="450"/>
          <w:jc w:val="center"/>
        </w:trPr>
        <w:tc>
          <w:tcPr>
            <w:tcW w:w="973" w:type="pct"/>
            <w:shd w:val="clear" w:color="auto" w:fill="auto"/>
            <w:vAlign w:val="center"/>
            <w:hideMark/>
          </w:tcPr>
          <w:p w14:paraId="3107562D"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sz w:val="18"/>
                <w:szCs w:val="18"/>
              </w:rPr>
              <w:t>индекс изменения количества активов</w:t>
            </w:r>
          </w:p>
        </w:tc>
        <w:tc>
          <w:tcPr>
            <w:tcW w:w="332" w:type="pct"/>
            <w:shd w:val="clear" w:color="auto" w:fill="auto"/>
            <w:noWrap/>
            <w:vAlign w:val="center"/>
            <w:hideMark/>
          </w:tcPr>
          <w:p w14:paraId="0181B9CB"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w:t>
            </w:r>
          </w:p>
        </w:tc>
        <w:tc>
          <w:tcPr>
            <w:tcW w:w="625" w:type="pct"/>
            <w:shd w:val="clear" w:color="auto" w:fill="auto"/>
            <w:noWrap/>
            <w:vAlign w:val="center"/>
            <w:hideMark/>
          </w:tcPr>
          <w:p w14:paraId="68C1521F" w14:textId="77777777" w:rsidR="000A4099" w:rsidRPr="000B6E49" w:rsidRDefault="000A4099" w:rsidP="000B6E49">
            <w:pPr>
              <w:spacing w:after="0" w:line="240" w:lineRule="auto"/>
              <w:jc w:val="center"/>
              <w:rPr>
                <w:rFonts w:ascii="Myriad Pro" w:hAnsi="Myriad Pro"/>
                <w:bCs/>
                <w:sz w:val="18"/>
                <w:szCs w:val="18"/>
                <w:highlight w:val="yellow"/>
              </w:rPr>
            </w:pPr>
          </w:p>
        </w:tc>
        <w:tc>
          <w:tcPr>
            <w:tcW w:w="630" w:type="pct"/>
            <w:shd w:val="clear" w:color="auto" w:fill="auto"/>
            <w:noWrap/>
            <w:vAlign w:val="center"/>
            <w:hideMark/>
          </w:tcPr>
          <w:p w14:paraId="5B786400"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Calibri"/>
                <w:color w:val="000000"/>
                <w:sz w:val="18"/>
                <w:szCs w:val="18"/>
              </w:rPr>
              <w:t>-0,13%</w:t>
            </w:r>
          </w:p>
        </w:tc>
        <w:tc>
          <w:tcPr>
            <w:tcW w:w="601" w:type="pct"/>
            <w:gridSpan w:val="2"/>
            <w:shd w:val="clear" w:color="auto" w:fill="auto"/>
            <w:noWrap/>
            <w:vAlign w:val="center"/>
            <w:hideMark/>
          </w:tcPr>
          <w:p w14:paraId="34A13927" w14:textId="77777777" w:rsidR="000A4099" w:rsidRPr="000B6E49" w:rsidRDefault="000A4099" w:rsidP="000B6E49">
            <w:pPr>
              <w:spacing w:after="0" w:line="240" w:lineRule="auto"/>
              <w:jc w:val="center"/>
              <w:rPr>
                <w:rFonts w:ascii="Myriad Pro" w:hAnsi="Myriad Pro"/>
                <w:bCs/>
                <w:sz w:val="18"/>
                <w:szCs w:val="18"/>
                <w:highlight w:val="yellow"/>
              </w:rPr>
            </w:pPr>
          </w:p>
        </w:tc>
        <w:tc>
          <w:tcPr>
            <w:tcW w:w="606" w:type="pct"/>
            <w:shd w:val="clear" w:color="auto" w:fill="auto"/>
            <w:noWrap/>
            <w:vAlign w:val="center"/>
            <w:hideMark/>
          </w:tcPr>
          <w:p w14:paraId="281A6F40"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Calibri"/>
                <w:color w:val="000000"/>
                <w:sz w:val="18"/>
                <w:szCs w:val="18"/>
              </w:rPr>
              <w:t>0,15%</w:t>
            </w:r>
          </w:p>
        </w:tc>
        <w:tc>
          <w:tcPr>
            <w:tcW w:w="609" w:type="pct"/>
            <w:gridSpan w:val="2"/>
            <w:shd w:val="clear" w:color="auto" w:fill="auto"/>
            <w:noWrap/>
            <w:vAlign w:val="center"/>
            <w:hideMark/>
          </w:tcPr>
          <w:p w14:paraId="192ABB2D" w14:textId="77777777" w:rsidR="000A4099" w:rsidRPr="000B6E49" w:rsidRDefault="000A4099" w:rsidP="000B6E49">
            <w:pPr>
              <w:spacing w:after="0" w:line="240" w:lineRule="auto"/>
              <w:jc w:val="center"/>
              <w:rPr>
                <w:rFonts w:ascii="Myriad Pro" w:hAnsi="Myriad Pro"/>
                <w:bCs/>
                <w:sz w:val="18"/>
                <w:szCs w:val="18"/>
                <w:highlight w:val="yellow"/>
              </w:rPr>
            </w:pPr>
          </w:p>
        </w:tc>
        <w:tc>
          <w:tcPr>
            <w:tcW w:w="615" w:type="pct"/>
            <w:shd w:val="clear" w:color="auto" w:fill="auto"/>
            <w:noWrap/>
            <w:vAlign w:val="center"/>
            <w:hideMark/>
          </w:tcPr>
          <w:p w14:paraId="175B676B" w14:textId="77777777" w:rsidR="000A4099" w:rsidRPr="000B6E49" w:rsidRDefault="000A4099" w:rsidP="000B6E49">
            <w:pPr>
              <w:spacing w:after="0" w:line="240" w:lineRule="auto"/>
              <w:jc w:val="center"/>
              <w:rPr>
                <w:rFonts w:ascii="Myriad Pro" w:hAnsi="Myriad Pro" w:cs="Calibri"/>
                <w:color w:val="000000"/>
                <w:sz w:val="18"/>
                <w:szCs w:val="18"/>
              </w:rPr>
            </w:pPr>
            <w:r w:rsidRPr="000B6E49">
              <w:rPr>
                <w:rFonts w:ascii="Myriad Pro" w:hAnsi="Myriad Pro" w:cs="Calibri"/>
                <w:color w:val="000000"/>
                <w:sz w:val="18"/>
                <w:szCs w:val="18"/>
              </w:rPr>
              <w:t>-0,13%</w:t>
            </w:r>
          </w:p>
        </w:tc>
      </w:tr>
      <w:tr w:rsidR="000A4099" w:rsidRPr="000B6E49" w14:paraId="090FBA0B" w14:textId="77777777" w:rsidTr="000B6E49">
        <w:trPr>
          <w:gridAfter w:val="1"/>
          <w:wAfter w:w="8" w:type="pct"/>
          <w:trHeight w:val="540"/>
          <w:jc w:val="center"/>
        </w:trPr>
        <w:tc>
          <w:tcPr>
            <w:tcW w:w="973" w:type="pct"/>
            <w:shd w:val="clear" w:color="auto" w:fill="auto"/>
            <w:noWrap/>
            <w:vAlign w:val="center"/>
            <w:hideMark/>
          </w:tcPr>
          <w:p w14:paraId="67B0BFEB"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sz w:val="18"/>
                <w:szCs w:val="18"/>
              </w:rPr>
              <w:t>Итого коэффициент индексации</w:t>
            </w:r>
          </w:p>
        </w:tc>
        <w:tc>
          <w:tcPr>
            <w:tcW w:w="332" w:type="pct"/>
            <w:shd w:val="clear" w:color="auto" w:fill="auto"/>
            <w:noWrap/>
            <w:vAlign w:val="bottom"/>
            <w:hideMark/>
          </w:tcPr>
          <w:p w14:paraId="02BF8992" w14:textId="77777777" w:rsidR="000A4099" w:rsidRPr="000B6E49" w:rsidRDefault="000A4099" w:rsidP="000B6E49">
            <w:pPr>
              <w:spacing w:after="0" w:line="240" w:lineRule="auto"/>
              <w:jc w:val="center"/>
              <w:rPr>
                <w:rFonts w:ascii="Myriad Pro" w:hAnsi="Myriad Pro"/>
                <w:bCs/>
                <w:sz w:val="18"/>
                <w:szCs w:val="18"/>
              </w:rPr>
            </w:pPr>
          </w:p>
        </w:tc>
        <w:tc>
          <w:tcPr>
            <w:tcW w:w="625" w:type="pct"/>
            <w:shd w:val="clear" w:color="auto" w:fill="auto"/>
            <w:noWrap/>
            <w:vAlign w:val="center"/>
            <w:hideMark/>
          </w:tcPr>
          <w:p w14:paraId="090D486F" w14:textId="77777777" w:rsidR="000A4099" w:rsidRPr="000B6E49" w:rsidRDefault="000A4099" w:rsidP="000B6E49">
            <w:pPr>
              <w:spacing w:after="0" w:line="240" w:lineRule="auto"/>
              <w:jc w:val="center"/>
              <w:rPr>
                <w:rFonts w:ascii="Myriad Pro" w:hAnsi="Myriad Pro"/>
                <w:bCs/>
                <w:sz w:val="18"/>
                <w:szCs w:val="18"/>
                <w:highlight w:val="yellow"/>
              </w:rPr>
            </w:pPr>
          </w:p>
        </w:tc>
        <w:tc>
          <w:tcPr>
            <w:tcW w:w="630" w:type="pct"/>
            <w:shd w:val="clear" w:color="auto" w:fill="auto"/>
            <w:noWrap/>
            <w:vAlign w:val="center"/>
            <w:hideMark/>
          </w:tcPr>
          <w:p w14:paraId="5DA08C1D"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Calibri"/>
                <w:color w:val="000000"/>
                <w:sz w:val="18"/>
                <w:szCs w:val="18"/>
              </w:rPr>
              <w:t>1,059238037</w:t>
            </w:r>
          </w:p>
        </w:tc>
        <w:tc>
          <w:tcPr>
            <w:tcW w:w="601" w:type="pct"/>
            <w:gridSpan w:val="2"/>
            <w:shd w:val="clear" w:color="auto" w:fill="auto"/>
            <w:noWrap/>
            <w:vAlign w:val="center"/>
            <w:hideMark/>
          </w:tcPr>
          <w:p w14:paraId="732C116F" w14:textId="77777777" w:rsidR="000A4099" w:rsidRPr="000B6E49" w:rsidRDefault="000A4099" w:rsidP="000B6E49">
            <w:pPr>
              <w:spacing w:after="0" w:line="240" w:lineRule="auto"/>
              <w:jc w:val="center"/>
              <w:rPr>
                <w:rFonts w:ascii="Myriad Pro" w:hAnsi="Myriad Pro"/>
                <w:bCs/>
                <w:sz w:val="18"/>
                <w:szCs w:val="18"/>
                <w:highlight w:val="yellow"/>
              </w:rPr>
            </w:pPr>
          </w:p>
        </w:tc>
        <w:tc>
          <w:tcPr>
            <w:tcW w:w="606" w:type="pct"/>
            <w:shd w:val="clear" w:color="auto" w:fill="auto"/>
            <w:noWrap/>
            <w:vAlign w:val="center"/>
            <w:hideMark/>
          </w:tcPr>
          <w:p w14:paraId="7CA5C93B"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Calibri"/>
                <w:color w:val="000000"/>
                <w:sz w:val="18"/>
                <w:szCs w:val="18"/>
              </w:rPr>
              <w:t>1,0610997</w:t>
            </w:r>
          </w:p>
        </w:tc>
        <w:tc>
          <w:tcPr>
            <w:tcW w:w="609" w:type="pct"/>
            <w:gridSpan w:val="2"/>
            <w:shd w:val="clear" w:color="auto" w:fill="auto"/>
            <w:noWrap/>
            <w:vAlign w:val="center"/>
            <w:hideMark/>
          </w:tcPr>
          <w:p w14:paraId="7F25CAA6" w14:textId="77777777" w:rsidR="000A4099" w:rsidRPr="000B6E49" w:rsidRDefault="000A4099" w:rsidP="000B6E49">
            <w:pPr>
              <w:spacing w:after="0" w:line="240" w:lineRule="auto"/>
              <w:jc w:val="center"/>
              <w:rPr>
                <w:rFonts w:ascii="Myriad Pro" w:hAnsi="Myriad Pro"/>
                <w:bCs/>
                <w:sz w:val="18"/>
                <w:szCs w:val="18"/>
                <w:highlight w:val="yellow"/>
              </w:rPr>
            </w:pPr>
          </w:p>
        </w:tc>
        <w:tc>
          <w:tcPr>
            <w:tcW w:w="615" w:type="pct"/>
            <w:shd w:val="clear" w:color="auto" w:fill="auto"/>
            <w:noWrap/>
            <w:vAlign w:val="center"/>
            <w:hideMark/>
          </w:tcPr>
          <w:p w14:paraId="67DC49FF" w14:textId="77777777" w:rsidR="000A4099" w:rsidRPr="000B6E49" w:rsidRDefault="000A4099" w:rsidP="000B6E49">
            <w:pPr>
              <w:spacing w:after="0" w:line="240" w:lineRule="auto"/>
              <w:jc w:val="center"/>
              <w:rPr>
                <w:rFonts w:ascii="Myriad Pro" w:hAnsi="Myriad Pro" w:cs="Calibri"/>
                <w:color w:val="000000"/>
                <w:sz w:val="18"/>
                <w:szCs w:val="18"/>
              </w:rPr>
            </w:pPr>
            <w:r w:rsidRPr="000B6E49">
              <w:rPr>
                <w:rFonts w:ascii="Myriad Pro" w:hAnsi="Myriad Pro" w:cs="Calibri"/>
                <w:color w:val="000000"/>
                <w:sz w:val="18"/>
                <w:szCs w:val="18"/>
              </w:rPr>
              <w:t>1,05884243</w:t>
            </w:r>
          </w:p>
        </w:tc>
      </w:tr>
      <w:tr w:rsidR="000A4099" w:rsidRPr="000B6E49" w14:paraId="6836893F" w14:textId="77777777" w:rsidTr="000B6E49">
        <w:trPr>
          <w:gridAfter w:val="1"/>
          <w:wAfter w:w="8" w:type="pct"/>
          <w:trHeight w:val="780"/>
          <w:jc w:val="center"/>
        </w:trPr>
        <w:tc>
          <w:tcPr>
            <w:tcW w:w="973" w:type="pct"/>
            <w:shd w:val="clear" w:color="auto" w:fill="auto"/>
            <w:vAlign w:val="center"/>
            <w:hideMark/>
          </w:tcPr>
          <w:p w14:paraId="3B60FBE2"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sz w:val="18"/>
                <w:szCs w:val="18"/>
              </w:rPr>
              <w:t>Величина операционных расходов, скорректированная на фактические параметры</w:t>
            </w:r>
          </w:p>
        </w:tc>
        <w:tc>
          <w:tcPr>
            <w:tcW w:w="332" w:type="pct"/>
            <w:shd w:val="clear" w:color="auto" w:fill="auto"/>
            <w:noWrap/>
            <w:vAlign w:val="center"/>
            <w:hideMark/>
          </w:tcPr>
          <w:p w14:paraId="12ABD64F"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тыс. руб.</w:t>
            </w:r>
          </w:p>
        </w:tc>
        <w:tc>
          <w:tcPr>
            <w:tcW w:w="625" w:type="pct"/>
            <w:shd w:val="clear" w:color="auto" w:fill="auto"/>
            <w:noWrap/>
            <w:vAlign w:val="center"/>
            <w:hideMark/>
          </w:tcPr>
          <w:p w14:paraId="654959EE"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Calibri"/>
                <w:color w:val="000000"/>
                <w:sz w:val="18"/>
                <w:szCs w:val="18"/>
              </w:rPr>
              <w:t>1 769 901,3</w:t>
            </w:r>
          </w:p>
        </w:tc>
        <w:tc>
          <w:tcPr>
            <w:tcW w:w="630" w:type="pct"/>
            <w:shd w:val="clear" w:color="auto" w:fill="auto"/>
            <w:noWrap/>
            <w:vAlign w:val="center"/>
            <w:hideMark/>
          </w:tcPr>
          <w:p w14:paraId="4A0BF95E"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Calibri"/>
                <w:color w:val="000000"/>
                <w:sz w:val="18"/>
                <w:szCs w:val="18"/>
              </w:rPr>
              <w:t>1 874 746,8</w:t>
            </w:r>
          </w:p>
        </w:tc>
        <w:tc>
          <w:tcPr>
            <w:tcW w:w="601" w:type="pct"/>
            <w:gridSpan w:val="2"/>
            <w:shd w:val="clear" w:color="auto" w:fill="auto"/>
            <w:noWrap/>
            <w:vAlign w:val="center"/>
            <w:hideMark/>
          </w:tcPr>
          <w:p w14:paraId="486A794B"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Calibri"/>
                <w:color w:val="000000"/>
                <w:sz w:val="18"/>
                <w:szCs w:val="18"/>
              </w:rPr>
              <w:t>1 769 901,3</w:t>
            </w:r>
          </w:p>
        </w:tc>
        <w:tc>
          <w:tcPr>
            <w:tcW w:w="606" w:type="pct"/>
            <w:shd w:val="clear" w:color="auto" w:fill="auto"/>
            <w:noWrap/>
            <w:vAlign w:val="center"/>
            <w:hideMark/>
          </w:tcPr>
          <w:p w14:paraId="37BC0C89"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Calibri"/>
                <w:color w:val="000000"/>
                <w:sz w:val="18"/>
                <w:szCs w:val="18"/>
              </w:rPr>
              <w:t>1 877 841,9</w:t>
            </w:r>
          </w:p>
        </w:tc>
        <w:tc>
          <w:tcPr>
            <w:tcW w:w="609" w:type="pct"/>
            <w:gridSpan w:val="2"/>
            <w:shd w:val="clear" w:color="auto" w:fill="auto"/>
            <w:noWrap/>
            <w:vAlign w:val="center"/>
            <w:hideMark/>
          </w:tcPr>
          <w:p w14:paraId="4439B8E3"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Calibri"/>
                <w:color w:val="000000"/>
                <w:sz w:val="18"/>
                <w:szCs w:val="18"/>
              </w:rPr>
              <w:t>1 769 901,3</w:t>
            </w:r>
          </w:p>
        </w:tc>
        <w:tc>
          <w:tcPr>
            <w:tcW w:w="615" w:type="pct"/>
            <w:shd w:val="clear" w:color="auto" w:fill="auto"/>
            <w:noWrap/>
            <w:vAlign w:val="center"/>
            <w:hideMark/>
          </w:tcPr>
          <w:p w14:paraId="7576C37D" w14:textId="77777777" w:rsidR="000A4099" w:rsidRPr="000B6E49" w:rsidRDefault="000A4099" w:rsidP="000B6E49">
            <w:pPr>
              <w:spacing w:after="0" w:line="240" w:lineRule="auto"/>
              <w:jc w:val="center"/>
              <w:rPr>
                <w:rFonts w:ascii="Myriad Pro" w:hAnsi="Myriad Pro" w:cs="Calibri"/>
                <w:color w:val="000000"/>
                <w:sz w:val="18"/>
                <w:szCs w:val="18"/>
              </w:rPr>
            </w:pPr>
            <w:r w:rsidRPr="000B6E49">
              <w:rPr>
                <w:rFonts w:ascii="Myriad Pro" w:hAnsi="Myriad Pro" w:cs="Calibri"/>
                <w:color w:val="000000"/>
                <w:sz w:val="18"/>
                <w:szCs w:val="18"/>
              </w:rPr>
              <w:t>1 874 046,6</w:t>
            </w:r>
          </w:p>
        </w:tc>
      </w:tr>
      <w:tr w:rsidR="000A4099" w:rsidRPr="000B6E49" w14:paraId="5DB9F760" w14:textId="77777777" w:rsidTr="000B6E49">
        <w:trPr>
          <w:gridAfter w:val="1"/>
          <w:wAfter w:w="8" w:type="pct"/>
          <w:trHeight w:val="780"/>
          <w:jc w:val="center"/>
        </w:trPr>
        <w:tc>
          <w:tcPr>
            <w:tcW w:w="973" w:type="pct"/>
            <w:shd w:val="clear" w:color="auto" w:fill="auto"/>
            <w:vAlign w:val="center"/>
            <w:hideMark/>
          </w:tcPr>
          <w:p w14:paraId="0F3C1307"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sz w:val="18"/>
                <w:szCs w:val="18"/>
              </w:rPr>
              <w:t>Величина операционных расходов, утвержденная в составе НВВ 2016 года</w:t>
            </w:r>
          </w:p>
        </w:tc>
        <w:tc>
          <w:tcPr>
            <w:tcW w:w="332" w:type="pct"/>
            <w:shd w:val="clear" w:color="auto" w:fill="auto"/>
            <w:noWrap/>
            <w:vAlign w:val="center"/>
            <w:hideMark/>
          </w:tcPr>
          <w:p w14:paraId="0EB29E8E"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тыс. руб.</w:t>
            </w:r>
          </w:p>
        </w:tc>
        <w:tc>
          <w:tcPr>
            <w:tcW w:w="625" w:type="pct"/>
            <w:shd w:val="clear" w:color="auto" w:fill="auto"/>
            <w:noWrap/>
            <w:vAlign w:val="center"/>
            <w:hideMark/>
          </w:tcPr>
          <w:p w14:paraId="75796B19"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Arial"/>
                <w:color w:val="000000"/>
                <w:sz w:val="18"/>
                <w:szCs w:val="18"/>
              </w:rPr>
              <w:t>1 769 901,3</w:t>
            </w:r>
          </w:p>
        </w:tc>
        <w:tc>
          <w:tcPr>
            <w:tcW w:w="630" w:type="pct"/>
            <w:shd w:val="clear" w:color="auto" w:fill="auto"/>
            <w:noWrap/>
            <w:vAlign w:val="center"/>
            <w:hideMark/>
          </w:tcPr>
          <w:p w14:paraId="4E0EA327"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Arial"/>
                <w:color w:val="000000"/>
                <w:sz w:val="18"/>
                <w:szCs w:val="18"/>
              </w:rPr>
              <w:t>1 871 596,4</w:t>
            </w:r>
          </w:p>
        </w:tc>
        <w:tc>
          <w:tcPr>
            <w:tcW w:w="601" w:type="pct"/>
            <w:gridSpan w:val="2"/>
            <w:shd w:val="clear" w:color="auto" w:fill="auto"/>
            <w:noWrap/>
            <w:vAlign w:val="center"/>
            <w:hideMark/>
          </w:tcPr>
          <w:p w14:paraId="2295FFCA"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Arial"/>
                <w:color w:val="000000"/>
                <w:sz w:val="18"/>
                <w:szCs w:val="18"/>
              </w:rPr>
              <w:t>1 769 901,3</w:t>
            </w:r>
          </w:p>
        </w:tc>
        <w:tc>
          <w:tcPr>
            <w:tcW w:w="606" w:type="pct"/>
            <w:shd w:val="clear" w:color="auto" w:fill="auto"/>
            <w:noWrap/>
            <w:vAlign w:val="center"/>
            <w:hideMark/>
          </w:tcPr>
          <w:p w14:paraId="6F829C15"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Arial"/>
                <w:color w:val="000000"/>
                <w:sz w:val="18"/>
                <w:szCs w:val="18"/>
              </w:rPr>
              <w:t>1 871 596,4</w:t>
            </w:r>
          </w:p>
        </w:tc>
        <w:tc>
          <w:tcPr>
            <w:tcW w:w="609" w:type="pct"/>
            <w:gridSpan w:val="2"/>
            <w:shd w:val="clear" w:color="auto" w:fill="auto"/>
            <w:noWrap/>
            <w:vAlign w:val="center"/>
            <w:hideMark/>
          </w:tcPr>
          <w:p w14:paraId="00AAB836" w14:textId="77777777" w:rsidR="000A4099" w:rsidRPr="000B6E49" w:rsidRDefault="000A4099" w:rsidP="000B6E49">
            <w:pPr>
              <w:spacing w:after="0" w:line="240" w:lineRule="auto"/>
              <w:jc w:val="center"/>
              <w:rPr>
                <w:rFonts w:ascii="Myriad Pro" w:hAnsi="Myriad Pro"/>
                <w:bCs/>
                <w:sz w:val="18"/>
                <w:szCs w:val="18"/>
                <w:highlight w:val="yellow"/>
              </w:rPr>
            </w:pPr>
            <w:r w:rsidRPr="000B6E49">
              <w:rPr>
                <w:rFonts w:ascii="Myriad Pro" w:hAnsi="Myriad Pro" w:cs="Calibri"/>
                <w:color w:val="000000"/>
                <w:sz w:val="18"/>
                <w:szCs w:val="18"/>
              </w:rPr>
              <w:t>1 769 901,3</w:t>
            </w:r>
          </w:p>
        </w:tc>
        <w:tc>
          <w:tcPr>
            <w:tcW w:w="615" w:type="pct"/>
            <w:shd w:val="clear" w:color="auto" w:fill="auto"/>
            <w:noWrap/>
            <w:vAlign w:val="center"/>
            <w:hideMark/>
          </w:tcPr>
          <w:p w14:paraId="3069965B" w14:textId="77777777" w:rsidR="000A4099" w:rsidRPr="000B6E49" w:rsidRDefault="000A4099" w:rsidP="000B6E49">
            <w:pPr>
              <w:spacing w:after="0" w:line="240" w:lineRule="auto"/>
              <w:jc w:val="center"/>
              <w:rPr>
                <w:rFonts w:ascii="Myriad Pro" w:hAnsi="Myriad Pro" w:cs="Calibri"/>
                <w:color w:val="000000"/>
                <w:sz w:val="18"/>
                <w:szCs w:val="18"/>
              </w:rPr>
            </w:pPr>
            <w:r w:rsidRPr="000B6E49">
              <w:rPr>
                <w:rFonts w:ascii="Myriad Pro" w:hAnsi="Myriad Pro" w:cs="Calibri"/>
                <w:color w:val="000000"/>
                <w:sz w:val="18"/>
                <w:szCs w:val="18"/>
              </w:rPr>
              <w:t>1 871 596,4</w:t>
            </w:r>
          </w:p>
        </w:tc>
      </w:tr>
      <w:tr w:rsidR="000A4099" w:rsidRPr="000B6E49" w14:paraId="75297D10" w14:textId="77777777" w:rsidTr="000B6E49">
        <w:trPr>
          <w:gridAfter w:val="1"/>
          <w:wAfter w:w="8" w:type="pct"/>
          <w:trHeight w:val="780"/>
          <w:jc w:val="center"/>
        </w:trPr>
        <w:tc>
          <w:tcPr>
            <w:tcW w:w="973" w:type="pct"/>
            <w:shd w:val="clear" w:color="auto" w:fill="EAF1DD" w:themeFill="accent3" w:themeFillTint="33"/>
            <w:vAlign w:val="center"/>
            <w:hideMark/>
          </w:tcPr>
          <w:p w14:paraId="42540CCE" w14:textId="77777777" w:rsidR="000A4099" w:rsidRPr="000B6E49" w:rsidRDefault="000A4099" w:rsidP="000B6E49">
            <w:pPr>
              <w:spacing w:after="0" w:line="240" w:lineRule="auto"/>
              <w:rPr>
                <w:rFonts w:ascii="Myriad Pro" w:hAnsi="Myriad Pro"/>
                <w:b/>
                <w:sz w:val="18"/>
                <w:szCs w:val="18"/>
              </w:rPr>
            </w:pPr>
            <w:r w:rsidRPr="000B6E49">
              <w:rPr>
                <w:rFonts w:ascii="Myriad Pro" w:hAnsi="Myriad Pro"/>
                <w:b/>
                <w:sz w:val="18"/>
                <w:szCs w:val="18"/>
              </w:rPr>
              <w:t>Величина корректировки операционных расходов</w:t>
            </w:r>
          </w:p>
        </w:tc>
        <w:tc>
          <w:tcPr>
            <w:tcW w:w="332" w:type="pct"/>
            <w:shd w:val="clear" w:color="auto" w:fill="EAF1DD" w:themeFill="accent3" w:themeFillTint="33"/>
            <w:noWrap/>
            <w:vAlign w:val="center"/>
            <w:hideMark/>
          </w:tcPr>
          <w:p w14:paraId="2D7C24C9" w14:textId="77777777" w:rsidR="000A4099" w:rsidRPr="000B6E49" w:rsidRDefault="000A4099" w:rsidP="000B6E49">
            <w:pPr>
              <w:spacing w:after="0" w:line="240" w:lineRule="auto"/>
              <w:jc w:val="center"/>
              <w:rPr>
                <w:rFonts w:ascii="Myriad Pro" w:hAnsi="Myriad Pro"/>
                <w:b/>
                <w:sz w:val="18"/>
                <w:szCs w:val="18"/>
              </w:rPr>
            </w:pPr>
            <w:r w:rsidRPr="000B6E49">
              <w:rPr>
                <w:rFonts w:ascii="Myriad Pro" w:hAnsi="Myriad Pro"/>
                <w:b/>
                <w:sz w:val="18"/>
                <w:szCs w:val="18"/>
              </w:rPr>
              <w:t>тыс. руб.</w:t>
            </w:r>
          </w:p>
        </w:tc>
        <w:tc>
          <w:tcPr>
            <w:tcW w:w="625" w:type="pct"/>
            <w:shd w:val="clear" w:color="auto" w:fill="EAF1DD" w:themeFill="accent3" w:themeFillTint="33"/>
            <w:noWrap/>
            <w:vAlign w:val="center"/>
            <w:hideMark/>
          </w:tcPr>
          <w:p w14:paraId="0E9C06B8" w14:textId="77777777" w:rsidR="000A4099" w:rsidRPr="000B6E49" w:rsidRDefault="000A4099" w:rsidP="000B6E49">
            <w:pPr>
              <w:spacing w:after="0" w:line="240" w:lineRule="auto"/>
              <w:jc w:val="center"/>
              <w:rPr>
                <w:rFonts w:ascii="Myriad Pro" w:hAnsi="Myriad Pro"/>
                <w:b/>
                <w:sz w:val="18"/>
                <w:szCs w:val="18"/>
                <w:highlight w:val="yellow"/>
              </w:rPr>
            </w:pPr>
          </w:p>
        </w:tc>
        <w:tc>
          <w:tcPr>
            <w:tcW w:w="630" w:type="pct"/>
            <w:shd w:val="clear" w:color="auto" w:fill="EAF1DD" w:themeFill="accent3" w:themeFillTint="33"/>
            <w:noWrap/>
            <w:vAlign w:val="center"/>
            <w:hideMark/>
          </w:tcPr>
          <w:p w14:paraId="12BA7034" w14:textId="77777777" w:rsidR="000A4099" w:rsidRPr="000B6E49" w:rsidRDefault="000A4099" w:rsidP="000B6E49">
            <w:pPr>
              <w:spacing w:after="0" w:line="240" w:lineRule="auto"/>
              <w:jc w:val="center"/>
              <w:rPr>
                <w:rFonts w:ascii="Myriad Pro" w:hAnsi="Myriad Pro"/>
                <w:b/>
                <w:sz w:val="18"/>
                <w:szCs w:val="18"/>
                <w:highlight w:val="yellow"/>
              </w:rPr>
            </w:pPr>
            <w:r w:rsidRPr="000B6E49">
              <w:rPr>
                <w:rFonts w:ascii="Myriad Pro" w:hAnsi="Myriad Pro" w:cs="Calibri"/>
                <w:b/>
                <w:color w:val="000000"/>
                <w:sz w:val="18"/>
                <w:szCs w:val="18"/>
              </w:rPr>
              <w:t>3 150</w:t>
            </w:r>
          </w:p>
        </w:tc>
        <w:tc>
          <w:tcPr>
            <w:tcW w:w="601" w:type="pct"/>
            <w:gridSpan w:val="2"/>
            <w:shd w:val="clear" w:color="auto" w:fill="EAF1DD" w:themeFill="accent3" w:themeFillTint="33"/>
            <w:noWrap/>
            <w:vAlign w:val="center"/>
            <w:hideMark/>
          </w:tcPr>
          <w:p w14:paraId="156F2694" w14:textId="77777777" w:rsidR="000A4099" w:rsidRPr="000B6E49" w:rsidRDefault="000A4099" w:rsidP="000B6E49">
            <w:pPr>
              <w:spacing w:after="0" w:line="240" w:lineRule="auto"/>
              <w:jc w:val="center"/>
              <w:rPr>
                <w:rFonts w:ascii="Myriad Pro" w:hAnsi="Myriad Pro"/>
                <w:b/>
                <w:sz w:val="18"/>
                <w:szCs w:val="18"/>
                <w:highlight w:val="yellow"/>
              </w:rPr>
            </w:pPr>
          </w:p>
        </w:tc>
        <w:tc>
          <w:tcPr>
            <w:tcW w:w="606" w:type="pct"/>
            <w:shd w:val="clear" w:color="auto" w:fill="EAF1DD" w:themeFill="accent3" w:themeFillTint="33"/>
            <w:noWrap/>
            <w:vAlign w:val="center"/>
            <w:hideMark/>
          </w:tcPr>
          <w:p w14:paraId="6427AB45" w14:textId="77777777" w:rsidR="000A4099" w:rsidRPr="000B6E49" w:rsidRDefault="000A4099" w:rsidP="000B6E49">
            <w:pPr>
              <w:spacing w:after="0" w:line="240" w:lineRule="auto"/>
              <w:jc w:val="center"/>
              <w:rPr>
                <w:rFonts w:ascii="Myriad Pro" w:hAnsi="Myriad Pro"/>
                <w:b/>
                <w:sz w:val="18"/>
                <w:szCs w:val="18"/>
                <w:highlight w:val="yellow"/>
              </w:rPr>
            </w:pPr>
            <w:r w:rsidRPr="000B6E49">
              <w:rPr>
                <w:rFonts w:ascii="Myriad Pro" w:hAnsi="Myriad Pro" w:cs="Calibri"/>
                <w:b/>
                <w:color w:val="000000"/>
                <w:sz w:val="18"/>
                <w:szCs w:val="18"/>
              </w:rPr>
              <w:t>6 245,5</w:t>
            </w:r>
          </w:p>
        </w:tc>
        <w:tc>
          <w:tcPr>
            <w:tcW w:w="609" w:type="pct"/>
            <w:gridSpan w:val="2"/>
            <w:shd w:val="clear" w:color="auto" w:fill="EAF1DD" w:themeFill="accent3" w:themeFillTint="33"/>
            <w:noWrap/>
            <w:vAlign w:val="center"/>
            <w:hideMark/>
          </w:tcPr>
          <w:p w14:paraId="60E2560C" w14:textId="77777777" w:rsidR="000A4099" w:rsidRPr="000B6E49" w:rsidRDefault="000A4099" w:rsidP="000B6E49">
            <w:pPr>
              <w:spacing w:after="0" w:line="240" w:lineRule="auto"/>
              <w:jc w:val="center"/>
              <w:rPr>
                <w:rFonts w:ascii="Myriad Pro" w:hAnsi="Myriad Pro"/>
                <w:b/>
                <w:sz w:val="18"/>
                <w:szCs w:val="18"/>
                <w:highlight w:val="yellow"/>
              </w:rPr>
            </w:pPr>
          </w:p>
        </w:tc>
        <w:tc>
          <w:tcPr>
            <w:tcW w:w="615" w:type="pct"/>
            <w:shd w:val="clear" w:color="auto" w:fill="EAF1DD" w:themeFill="accent3" w:themeFillTint="33"/>
            <w:noWrap/>
            <w:vAlign w:val="center"/>
            <w:hideMark/>
          </w:tcPr>
          <w:p w14:paraId="660BFE59" w14:textId="77777777" w:rsidR="000A4099" w:rsidRPr="000B6E49" w:rsidRDefault="000A4099" w:rsidP="000B6E49">
            <w:pPr>
              <w:spacing w:after="0" w:line="240" w:lineRule="auto"/>
              <w:jc w:val="center"/>
              <w:rPr>
                <w:rFonts w:ascii="Myriad Pro" w:hAnsi="Myriad Pro" w:cs="Calibri"/>
                <w:b/>
                <w:color w:val="000000"/>
                <w:sz w:val="18"/>
                <w:szCs w:val="18"/>
              </w:rPr>
            </w:pPr>
            <w:r w:rsidRPr="000B6E49">
              <w:rPr>
                <w:rFonts w:ascii="Myriad Pro" w:hAnsi="Myriad Pro" w:cs="Calibri"/>
                <w:b/>
                <w:color w:val="000000"/>
                <w:sz w:val="18"/>
                <w:szCs w:val="18"/>
              </w:rPr>
              <w:t>2 450</w:t>
            </w:r>
          </w:p>
        </w:tc>
      </w:tr>
    </w:tbl>
    <w:p w14:paraId="53AFBBC2" w14:textId="77777777" w:rsidR="000A4099" w:rsidRPr="000B6E49" w:rsidRDefault="000A4099" w:rsidP="000A4099">
      <w:pPr>
        <w:pStyle w:val="a4"/>
        <w:spacing w:after="0" w:line="360" w:lineRule="auto"/>
        <w:ind w:left="0" w:firstLine="567"/>
        <w:jc w:val="both"/>
        <w:rPr>
          <w:rFonts w:ascii="Myriad Pro" w:hAnsi="Myriad Pro"/>
          <w:sz w:val="26"/>
          <w:szCs w:val="26"/>
        </w:rPr>
        <w:sectPr w:rsidR="000A4099" w:rsidRPr="000B6E49" w:rsidSect="007D1218">
          <w:pgSz w:w="16838" w:h="11906" w:orient="landscape"/>
          <w:pgMar w:top="1418" w:right="1134" w:bottom="1701" w:left="1134" w:header="709" w:footer="709" w:gutter="0"/>
          <w:cols w:space="708"/>
          <w:docGrid w:linePitch="360"/>
        </w:sectPr>
      </w:pPr>
    </w:p>
    <w:p w14:paraId="17C2DF84" w14:textId="77777777" w:rsidR="000A4099" w:rsidRPr="000B6E49" w:rsidRDefault="000A4099" w:rsidP="00341D2B">
      <w:pPr>
        <w:pStyle w:val="2f6"/>
      </w:pPr>
      <w:r w:rsidRPr="000B6E49">
        <w:lastRenderedPageBreak/>
        <w:t xml:space="preserve">Величина корректировки по расчету Исполнителя составила 2 450 тыс. руб., что ниже величины определенной Агентством по тарифам и ценам Архангельской области на 3 795,5 тыс. руб. </w:t>
      </w:r>
    </w:p>
    <w:p w14:paraId="2A057CDB" w14:textId="77777777" w:rsidR="000A4099" w:rsidRPr="000B6E49" w:rsidRDefault="000A4099" w:rsidP="00341D2B">
      <w:pPr>
        <w:pStyle w:val="2f6"/>
        <w:rPr>
          <w:b/>
        </w:rPr>
      </w:pPr>
    </w:p>
    <w:p w14:paraId="2F93B65A" w14:textId="77777777" w:rsidR="000A4099" w:rsidRPr="00341D2B" w:rsidRDefault="00BC6F8D" w:rsidP="00341D2B">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31" w:name="_Toc53338427"/>
      <w:bookmarkStart w:id="232" w:name="_Toc53430499"/>
      <w:r>
        <w:rPr>
          <w:rFonts w:ascii="Myriad Pro" w:hAnsi="Myriad Pro"/>
          <w:b/>
          <w:color w:val="4F6228" w:themeColor="accent3" w:themeShade="80"/>
          <w:sz w:val="28"/>
          <w:szCs w:val="28"/>
        </w:rPr>
        <w:t xml:space="preserve">Экспертиза </w:t>
      </w:r>
      <w:r w:rsidR="000A4099" w:rsidRPr="00341D2B">
        <w:rPr>
          <w:rFonts w:ascii="Myriad Pro" w:hAnsi="Myriad Pro"/>
          <w:b/>
          <w:color w:val="4F6228" w:themeColor="accent3" w:themeShade="80"/>
          <w:sz w:val="28"/>
          <w:szCs w:val="28"/>
        </w:rPr>
        <w:t>обоснованности корректировки неподконтрольных расходов исходя из фактических значений указанного параметра.</w:t>
      </w:r>
      <w:bookmarkEnd w:id="231"/>
      <w:bookmarkEnd w:id="232"/>
    </w:p>
    <w:p w14:paraId="50C75789" w14:textId="77777777" w:rsidR="000A4099" w:rsidRPr="000B6E49" w:rsidRDefault="000A4099" w:rsidP="000A4099">
      <w:pPr>
        <w:keepNext/>
        <w:widowControl w:val="0"/>
        <w:spacing w:after="0" w:line="360" w:lineRule="auto"/>
        <w:contextualSpacing/>
        <w:jc w:val="both"/>
        <w:rPr>
          <w:rFonts w:ascii="Myriad Pro" w:hAnsi="Myriad Pro"/>
          <w:b/>
          <w:sz w:val="26"/>
          <w:szCs w:val="26"/>
        </w:rPr>
      </w:pPr>
    </w:p>
    <w:p w14:paraId="0A760F7E" w14:textId="77777777" w:rsidR="000A4099" w:rsidRPr="000B6E49" w:rsidRDefault="000A4099" w:rsidP="00341D2B">
      <w:pPr>
        <w:pStyle w:val="affff5"/>
      </w:pPr>
      <w:r w:rsidRPr="000B6E49">
        <w:t>ПОЗИЦИЯ ТЕРРИТОРИАЛЬНОЙ СЕТЕВОЙ ОРГАНИЗАЦИИ</w:t>
      </w:r>
    </w:p>
    <w:p w14:paraId="6E3D1DC0" w14:textId="77777777" w:rsidR="000A4099" w:rsidRPr="000B6E49" w:rsidRDefault="000A4099" w:rsidP="00341D2B">
      <w:pPr>
        <w:pStyle w:val="2f6"/>
        <w:rPr>
          <w:highlight w:val="yellow"/>
        </w:rPr>
      </w:pPr>
      <w:r w:rsidRPr="000B6E49">
        <w:t xml:space="preserve">В материалах тарифного дела филиалом </w:t>
      </w:r>
      <w:r w:rsidR="00E2503F">
        <w:t>ПАО </w:t>
      </w:r>
      <w:r w:rsidRPr="000B6E49">
        <w:t>«МРСК Северо-Запада» «Архэнерго» была заявлена корректировка неподконтрольных расходов исходя из фактических данных 2016 года в размере 470 425,4 тыс. руб.</w:t>
      </w:r>
    </w:p>
    <w:p w14:paraId="39AB4BCE" w14:textId="77777777" w:rsidR="000A4099" w:rsidRPr="000B6E49" w:rsidRDefault="000A4099" w:rsidP="00341D2B">
      <w:pPr>
        <w:pStyle w:val="2f6"/>
      </w:pPr>
      <w:r w:rsidRPr="000B6E49">
        <w:t>В обоснование данной величины были представлены:</w:t>
      </w:r>
    </w:p>
    <w:p w14:paraId="7B87FDD1" w14:textId="77777777" w:rsidR="000A4099" w:rsidRPr="000B6E49" w:rsidRDefault="000A4099" w:rsidP="00341D2B">
      <w:pPr>
        <w:pStyle w:val="30"/>
      </w:pPr>
      <w:r w:rsidRPr="000B6E49">
        <w:t>пояснительная записка;</w:t>
      </w:r>
    </w:p>
    <w:p w14:paraId="2B212EEB" w14:textId="77777777" w:rsidR="000A4099" w:rsidRPr="000B6E49" w:rsidRDefault="000A4099" w:rsidP="00341D2B">
      <w:pPr>
        <w:pStyle w:val="30"/>
      </w:pPr>
      <w:r w:rsidRPr="000B6E49">
        <w:t>расчет корректировки неподконтрольных расходов;</w:t>
      </w:r>
    </w:p>
    <w:p w14:paraId="3311A7BE" w14:textId="77777777" w:rsidR="000A4099" w:rsidRPr="000B6E49" w:rsidRDefault="000A4099" w:rsidP="00341D2B">
      <w:pPr>
        <w:pStyle w:val="30"/>
      </w:pPr>
      <w:r w:rsidRPr="000B6E49">
        <w:t xml:space="preserve">данные бухгалтерского учета за 2016 год (аудиторское заключение и бухгалтерская (финансовая) отчетность </w:t>
      </w:r>
      <w:r w:rsidR="00E2503F">
        <w:t>ПАО </w:t>
      </w:r>
      <w:r w:rsidRPr="000B6E49">
        <w:t>«МРСК Северо-Запада» за 2016 год);</w:t>
      </w:r>
    </w:p>
    <w:p w14:paraId="475CEA9B" w14:textId="77777777" w:rsidR="000A4099" w:rsidRPr="000B6E49" w:rsidRDefault="000A4099" w:rsidP="00341D2B">
      <w:pPr>
        <w:pStyle w:val="30"/>
      </w:pPr>
      <w:r w:rsidRPr="000B6E49">
        <w:t xml:space="preserve">данные раздельного учета по филиалу «Архэнерго» за 2016 год (таблицы 1.3,1.6 по приказу Минэнерго России </w:t>
      </w:r>
      <w:r w:rsidR="00E2503F">
        <w:t>№ </w:t>
      </w:r>
      <w:r w:rsidRPr="000B6E49">
        <w:t>585 от 13.12.2011);</w:t>
      </w:r>
    </w:p>
    <w:p w14:paraId="52A11A31" w14:textId="77777777" w:rsidR="000A4099" w:rsidRPr="000B6E49" w:rsidRDefault="000A4099" w:rsidP="00341D2B">
      <w:pPr>
        <w:pStyle w:val="30"/>
      </w:pPr>
      <w:r w:rsidRPr="000B6E49">
        <w:t>налоговые декларации и расчет платы за негативное воздействие на окружающую среду (перечень налоговых деклараций указан в разделе 6.2.5 Отчета по этапу 2.1.1);</w:t>
      </w:r>
    </w:p>
    <w:p w14:paraId="0976BA7F" w14:textId="77777777" w:rsidR="000A4099" w:rsidRPr="000B6E49" w:rsidRDefault="000A4099" w:rsidP="00341D2B">
      <w:pPr>
        <w:pStyle w:val="30"/>
      </w:pPr>
      <w:r w:rsidRPr="000B6E49">
        <w:t xml:space="preserve">акты об оказании услуг по передаче электрической энергии между </w:t>
      </w:r>
      <w:r w:rsidR="00E2503F">
        <w:t>ОАО </w:t>
      </w:r>
      <w:r w:rsidRPr="000B6E49">
        <w:t xml:space="preserve">«ФСК ЕЭС» и </w:t>
      </w:r>
      <w:r w:rsidR="00E2503F">
        <w:t>ПАО </w:t>
      </w:r>
      <w:r w:rsidRPr="000B6E49">
        <w:t>«МРСК Северо-Запада», счета-фактуры за 2016 год;</w:t>
      </w:r>
    </w:p>
    <w:p w14:paraId="2ADD54CF" w14:textId="77777777" w:rsidR="000A4099" w:rsidRPr="000B6E49" w:rsidRDefault="000A4099" w:rsidP="00341D2B">
      <w:pPr>
        <w:pStyle w:val="30"/>
      </w:pPr>
      <w:r w:rsidRPr="000B6E49">
        <w:t xml:space="preserve">обоснование по страховым взносам с фонда оплаты труда, описанные в разделе 6.2.3 Отчета по этапу 2.1.1; </w:t>
      </w:r>
    </w:p>
    <w:p w14:paraId="080B454C" w14:textId="77777777" w:rsidR="000A4099" w:rsidRPr="000B6E49" w:rsidRDefault="000A4099" w:rsidP="00341D2B">
      <w:pPr>
        <w:pStyle w:val="30"/>
      </w:pPr>
      <w:r w:rsidRPr="000B6E49">
        <w:t>расчет платы за негативное воздействие на окружающую среду за 2017 год;</w:t>
      </w:r>
    </w:p>
    <w:p w14:paraId="336E1BA6" w14:textId="77777777" w:rsidR="000A4099" w:rsidRPr="000B6E49" w:rsidRDefault="000A4099" w:rsidP="00341D2B">
      <w:pPr>
        <w:pStyle w:val="30"/>
      </w:pPr>
      <w:r w:rsidRPr="000B6E49">
        <w:lastRenderedPageBreak/>
        <w:t>обосновывающие документы по статье «Амортизация основных средств», описанные в разделе 6.2.6. Отчета по этапу 2.1.1;</w:t>
      </w:r>
    </w:p>
    <w:p w14:paraId="22277B22" w14:textId="77777777" w:rsidR="000A4099" w:rsidRPr="000B6E49" w:rsidRDefault="000A4099" w:rsidP="00341D2B">
      <w:pPr>
        <w:pStyle w:val="30"/>
      </w:pPr>
      <w:r w:rsidRPr="000B6E49">
        <w:t>обосновывающие документы по статье «Резервы по сомнительным долгам», описанные в разделе 6.2.8 Отчета по этапу 2.1.1;</w:t>
      </w:r>
    </w:p>
    <w:p w14:paraId="5FAB9A4C" w14:textId="77777777" w:rsidR="000A4099" w:rsidRPr="000B6E49" w:rsidRDefault="000A4099" w:rsidP="00341D2B">
      <w:pPr>
        <w:pStyle w:val="30"/>
      </w:pPr>
      <w:r w:rsidRPr="000B6E49">
        <w:t>обосновывающие документы по статье Расходы на обслуживание кредитных ресурсов, описанные в разделе 6.2.7 Отчета по этапу 2.1.1.</w:t>
      </w:r>
    </w:p>
    <w:tbl>
      <w:tblPr>
        <w:tblW w:w="948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0"/>
        <w:gridCol w:w="1078"/>
        <w:gridCol w:w="1394"/>
        <w:gridCol w:w="1442"/>
        <w:gridCol w:w="1393"/>
      </w:tblGrid>
      <w:tr w:rsidR="000A4099" w:rsidRPr="000B6E49" w14:paraId="3E2038C1" w14:textId="77777777" w:rsidTr="000B6E49">
        <w:trPr>
          <w:trHeight w:val="300"/>
          <w:tblHeader/>
        </w:trPr>
        <w:tc>
          <w:tcPr>
            <w:tcW w:w="41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4B325F"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Показатели</w:t>
            </w:r>
          </w:p>
        </w:tc>
        <w:tc>
          <w:tcPr>
            <w:tcW w:w="10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D83B68"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Ед.изм.</w:t>
            </w:r>
          </w:p>
        </w:tc>
        <w:tc>
          <w:tcPr>
            <w:tcW w:w="422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6BD6E7"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2016</w:t>
            </w:r>
          </w:p>
        </w:tc>
      </w:tr>
      <w:tr w:rsidR="000A4099" w:rsidRPr="000B6E49" w14:paraId="2CFA3E93" w14:textId="77777777" w:rsidTr="000B6E49">
        <w:trPr>
          <w:trHeight w:val="896"/>
          <w:tblHeader/>
        </w:trPr>
        <w:tc>
          <w:tcPr>
            <w:tcW w:w="41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2E1FF9"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p>
        </w:tc>
        <w:tc>
          <w:tcPr>
            <w:tcW w:w="10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8D87D3"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A06094"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Утв. при тарифном регулировании</w:t>
            </w:r>
          </w:p>
        </w:tc>
        <w:tc>
          <w:tcPr>
            <w:tcW w:w="14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A5C6B7"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Факт</w:t>
            </w:r>
          </w:p>
        </w:tc>
        <w:tc>
          <w:tcPr>
            <w:tcW w:w="13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C50FC2"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Корректи-ровка</w:t>
            </w:r>
          </w:p>
        </w:tc>
      </w:tr>
      <w:tr w:rsidR="000A4099" w:rsidRPr="000B6E49" w14:paraId="62A78DB2" w14:textId="77777777" w:rsidTr="000B6E49">
        <w:trPr>
          <w:trHeight w:val="257"/>
          <w:tblHeader/>
        </w:trPr>
        <w:tc>
          <w:tcPr>
            <w:tcW w:w="4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3F509E" w14:textId="77777777" w:rsidR="000A4099" w:rsidRPr="000B6E49" w:rsidRDefault="000A4099" w:rsidP="000B6E49">
            <w:pPr>
              <w:widowControl w:val="0"/>
              <w:spacing w:after="0" w:line="240" w:lineRule="auto"/>
              <w:contextualSpacing/>
              <w:jc w:val="center"/>
              <w:rPr>
                <w:rFonts w:ascii="Myriad Pro" w:hAnsi="Myriad Pro"/>
                <w:color w:val="FFFFFF"/>
                <w:sz w:val="18"/>
                <w:szCs w:val="18"/>
                <w:lang w:val="en-US"/>
              </w:rPr>
            </w:pPr>
            <w:r w:rsidRPr="000B6E49">
              <w:rPr>
                <w:rFonts w:ascii="Myriad Pro" w:hAnsi="Myriad Pro"/>
                <w:color w:val="FFFFFF"/>
                <w:sz w:val="18"/>
                <w:szCs w:val="18"/>
                <w:lang w:val="en-US"/>
              </w:rPr>
              <w:t>1</w:t>
            </w:r>
          </w:p>
        </w:tc>
        <w:tc>
          <w:tcPr>
            <w:tcW w:w="10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046E40" w14:textId="77777777" w:rsidR="000A4099" w:rsidRPr="000B6E49" w:rsidRDefault="000A4099" w:rsidP="000B6E49">
            <w:pPr>
              <w:widowControl w:val="0"/>
              <w:spacing w:after="0" w:line="240" w:lineRule="auto"/>
              <w:contextualSpacing/>
              <w:jc w:val="center"/>
              <w:rPr>
                <w:rFonts w:ascii="Myriad Pro" w:hAnsi="Myriad Pro"/>
                <w:color w:val="FFFFFF"/>
                <w:sz w:val="18"/>
                <w:szCs w:val="18"/>
                <w:lang w:val="en-US"/>
              </w:rPr>
            </w:pPr>
            <w:r w:rsidRPr="000B6E49">
              <w:rPr>
                <w:rFonts w:ascii="Myriad Pro" w:hAnsi="Myriad Pro"/>
                <w:color w:val="FFFFFF"/>
                <w:sz w:val="18"/>
                <w:szCs w:val="18"/>
                <w:lang w:val="en-US"/>
              </w:rPr>
              <w:t>2</w:t>
            </w: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C067794" w14:textId="77777777" w:rsidR="000A4099" w:rsidRPr="000B6E49" w:rsidRDefault="000A4099" w:rsidP="000B6E49">
            <w:pPr>
              <w:widowControl w:val="0"/>
              <w:spacing w:after="0" w:line="240" w:lineRule="auto"/>
              <w:contextualSpacing/>
              <w:jc w:val="center"/>
              <w:rPr>
                <w:rFonts w:ascii="Myriad Pro" w:hAnsi="Myriad Pro"/>
                <w:color w:val="FFFFFF"/>
                <w:sz w:val="18"/>
                <w:szCs w:val="18"/>
                <w:lang w:val="en-US"/>
              </w:rPr>
            </w:pPr>
            <w:r w:rsidRPr="000B6E49">
              <w:rPr>
                <w:rFonts w:ascii="Myriad Pro" w:hAnsi="Myriad Pro"/>
                <w:color w:val="FFFFFF"/>
                <w:sz w:val="18"/>
                <w:szCs w:val="18"/>
                <w:lang w:val="en-US"/>
              </w:rPr>
              <w:t>3</w:t>
            </w:r>
          </w:p>
        </w:tc>
        <w:tc>
          <w:tcPr>
            <w:tcW w:w="14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F2612A6" w14:textId="77777777" w:rsidR="000A4099" w:rsidRPr="000B6E49" w:rsidRDefault="000A4099" w:rsidP="000B6E49">
            <w:pPr>
              <w:widowControl w:val="0"/>
              <w:spacing w:after="0" w:line="240" w:lineRule="auto"/>
              <w:contextualSpacing/>
              <w:jc w:val="center"/>
              <w:rPr>
                <w:rFonts w:ascii="Myriad Pro" w:hAnsi="Myriad Pro"/>
                <w:color w:val="FFFFFF"/>
                <w:sz w:val="18"/>
                <w:szCs w:val="18"/>
                <w:lang w:val="en-US"/>
              </w:rPr>
            </w:pPr>
            <w:r w:rsidRPr="000B6E49">
              <w:rPr>
                <w:rFonts w:ascii="Myriad Pro" w:hAnsi="Myriad Pro"/>
                <w:color w:val="FFFFFF"/>
                <w:sz w:val="18"/>
                <w:szCs w:val="18"/>
                <w:lang w:val="en-US"/>
              </w:rPr>
              <w:t>4</w:t>
            </w:r>
          </w:p>
        </w:tc>
        <w:tc>
          <w:tcPr>
            <w:tcW w:w="13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2A658C0" w14:textId="77777777" w:rsidR="000A4099" w:rsidRPr="000B6E49" w:rsidRDefault="000A4099" w:rsidP="000B6E49">
            <w:pPr>
              <w:widowControl w:val="0"/>
              <w:spacing w:after="0" w:line="240" w:lineRule="auto"/>
              <w:contextualSpacing/>
              <w:jc w:val="center"/>
              <w:rPr>
                <w:rFonts w:ascii="Myriad Pro" w:hAnsi="Myriad Pro"/>
                <w:color w:val="FFFFFF"/>
                <w:sz w:val="18"/>
                <w:szCs w:val="18"/>
                <w:lang w:val="en-US"/>
              </w:rPr>
            </w:pPr>
            <w:r w:rsidRPr="000B6E49">
              <w:rPr>
                <w:rFonts w:ascii="Myriad Pro" w:hAnsi="Myriad Pro"/>
                <w:color w:val="FFFFFF"/>
                <w:sz w:val="18"/>
                <w:szCs w:val="18"/>
                <w:lang w:val="en-US"/>
              </w:rPr>
              <w:t>5</w:t>
            </w:r>
          </w:p>
        </w:tc>
      </w:tr>
      <w:tr w:rsidR="000A4099" w:rsidRPr="000B6E49" w14:paraId="181B719B" w14:textId="77777777" w:rsidTr="000B6E49">
        <w:trPr>
          <w:trHeight w:val="257"/>
        </w:trPr>
        <w:tc>
          <w:tcPr>
            <w:tcW w:w="4180" w:type="dxa"/>
            <w:tcBorders>
              <w:top w:val="single" w:sz="4" w:space="0" w:color="FFFFFF" w:themeColor="background1"/>
            </w:tcBorders>
            <w:shd w:val="clear" w:color="auto" w:fill="auto"/>
            <w:vAlign w:val="center"/>
            <w:hideMark/>
          </w:tcPr>
          <w:p w14:paraId="50F3DE99"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Амортизация основных средств</w:t>
            </w:r>
          </w:p>
        </w:tc>
        <w:tc>
          <w:tcPr>
            <w:tcW w:w="1078" w:type="dxa"/>
            <w:tcBorders>
              <w:top w:val="single" w:sz="4" w:space="0" w:color="FFFFFF" w:themeColor="background1"/>
            </w:tcBorders>
            <w:shd w:val="clear" w:color="auto" w:fill="auto"/>
            <w:vAlign w:val="center"/>
            <w:hideMark/>
          </w:tcPr>
          <w:p w14:paraId="36AF73D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tcBorders>
              <w:top w:val="single" w:sz="4" w:space="0" w:color="FFFFFF" w:themeColor="background1"/>
            </w:tcBorders>
            <w:shd w:val="clear" w:color="auto" w:fill="auto"/>
            <w:noWrap/>
            <w:vAlign w:val="center"/>
          </w:tcPr>
          <w:p w14:paraId="03FCCEC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467 029,4</w:t>
            </w:r>
          </w:p>
        </w:tc>
        <w:tc>
          <w:tcPr>
            <w:tcW w:w="1442" w:type="dxa"/>
            <w:tcBorders>
              <w:top w:val="single" w:sz="4" w:space="0" w:color="FFFFFF" w:themeColor="background1"/>
            </w:tcBorders>
            <w:shd w:val="clear" w:color="auto" w:fill="auto"/>
            <w:noWrap/>
            <w:vAlign w:val="center"/>
          </w:tcPr>
          <w:p w14:paraId="1495C54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457 902,5</w:t>
            </w:r>
          </w:p>
        </w:tc>
        <w:tc>
          <w:tcPr>
            <w:tcW w:w="1393" w:type="dxa"/>
            <w:tcBorders>
              <w:top w:val="single" w:sz="4" w:space="0" w:color="FFFFFF" w:themeColor="background1"/>
            </w:tcBorders>
            <w:shd w:val="clear" w:color="auto" w:fill="auto"/>
            <w:noWrap/>
            <w:vAlign w:val="center"/>
          </w:tcPr>
          <w:p w14:paraId="50BDB02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-9 126,9</w:t>
            </w:r>
          </w:p>
        </w:tc>
      </w:tr>
      <w:tr w:rsidR="000A4099" w:rsidRPr="000B6E49" w14:paraId="2A20E6DE" w14:textId="77777777" w:rsidTr="000B6E49">
        <w:trPr>
          <w:trHeight w:val="276"/>
        </w:trPr>
        <w:tc>
          <w:tcPr>
            <w:tcW w:w="4180" w:type="dxa"/>
            <w:shd w:val="clear" w:color="auto" w:fill="auto"/>
            <w:vAlign w:val="center"/>
            <w:hideMark/>
          </w:tcPr>
          <w:p w14:paraId="6FE20BF1"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Оплата услуг </w:t>
            </w:r>
            <w:r w:rsidR="00E2503F">
              <w:rPr>
                <w:rFonts w:ascii="Myriad Pro" w:hAnsi="Myriad Pro"/>
                <w:sz w:val="18"/>
                <w:szCs w:val="18"/>
              </w:rPr>
              <w:t>ПАО </w:t>
            </w:r>
            <w:r w:rsidRPr="000B6E49">
              <w:rPr>
                <w:rFonts w:ascii="Myriad Pro" w:hAnsi="Myriad Pro"/>
                <w:sz w:val="18"/>
                <w:szCs w:val="18"/>
              </w:rPr>
              <w:t xml:space="preserve">"ФСК ЕЭС" </w:t>
            </w:r>
          </w:p>
        </w:tc>
        <w:tc>
          <w:tcPr>
            <w:tcW w:w="1078" w:type="dxa"/>
            <w:shd w:val="clear" w:color="auto" w:fill="auto"/>
            <w:vAlign w:val="center"/>
            <w:hideMark/>
          </w:tcPr>
          <w:p w14:paraId="4DF1051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325C92B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597 264,5</w:t>
            </w:r>
          </w:p>
        </w:tc>
        <w:tc>
          <w:tcPr>
            <w:tcW w:w="1442" w:type="dxa"/>
            <w:shd w:val="clear" w:color="auto" w:fill="auto"/>
            <w:noWrap/>
            <w:vAlign w:val="center"/>
          </w:tcPr>
          <w:p w14:paraId="2475C7D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718 127,8</w:t>
            </w:r>
          </w:p>
        </w:tc>
        <w:tc>
          <w:tcPr>
            <w:tcW w:w="1393" w:type="dxa"/>
            <w:shd w:val="clear" w:color="auto" w:fill="auto"/>
            <w:noWrap/>
            <w:vAlign w:val="center"/>
          </w:tcPr>
          <w:p w14:paraId="557FFD2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120 863,3</w:t>
            </w:r>
          </w:p>
        </w:tc>
      </w:tr>
      <w:tr w:rsidR="000A4099" w:rsidRPr="000B6E49" w14:paraId="7CE5379A" w14:textId="77777777" w:rsidTr="000B6E49">
        <w:trPr>
          <w:trHeight w:val="137"/>
        </w:trPr>
        <w:tc>
          <w:tcPr>
            <w:tcW w:w="4180" w:type="dxa"/>
            <w:shd w:val="clear" w:color="auto" w:fill="auto"/>
            <w:vAlign w:val="center"/>
            <w:hideMark/>
          </w:tcPr>
          <w:p w14:paraId="4B45909D"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Электроэнергия на хоз. нужды</w:t>
            </w:r>
          </w:p>
        </w:tc>
        <w:tc>
          <w:tcPr>
            <w:tcW w:w="1078" w:type="dxa"/>
            <w:shd w:val="clear" w:color="auto" w:fill="auto"/>
            <w:vAlign w:val="center"/>
            <w:hideMark/>
          </w:tcPr>
          <w:p w14:paraId="46C9B93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43D264B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36 099,5</w:t>
            </w:r>
          </w:p>
        </w:tc>
        <w:tc>
          <w:tcPr>
            <w:tcW w:w="1442" w:type="dxa"/>
            <w:shd w:val="clear" w:color="auto" w:fill="auto"/>
            <w:noWrap/>
            <w:vAlign w:val="center"/>
          </w:tcPr>
          <w:p w14:paraId="796DB69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40 604,1</w:t>
            </w:r>
          </w:p>
        </w:tc>
        <w:tc>
          <w:tcPr>
            <w:tcW w:w="1393" w:type="dxa"/>
            <w:shd w:val="clear" w:color="auto" w:fill="auto"/>
            <w:noWrap/>
            <w:vAlign w:val="center"/>
          </w:tcPr>
          <w:p w14:paraId="0103767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4 504,6</w:t>
            </w:r>
          </w:p>
        </w:tc>
      </w:tr>
      <w:tr w:rsidR="000A4099" w:rsidRPr="000B6E49" w14:paraId="13954B87" w14:textId="77777777" w:rsidTr="000B6E49">
        <w:trPr>
          <w:trHeight w:val="184"/>
        </w:trPr>
        <w:tc>
          <w:tcPr>
            <w:tcW w:w="4180" w:type="dxa"/>
            <w:shd w:val="clear" w:color="auto" w:fill="auto"/>
            <w:vAlign w:val="center"/>
            <w:hideMark/>
          </w:tcPr>
          <w:p w14:paraId="009316DF"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Тепловая энергия на хоз. нужды</w:t>
            </w:r>
          </w:p>
        </w:tc>
        <w:tc>
          <w:tcPr>
            <w:tcW w:w="1078" w:type="dxa"/>
            <w:shd w:val="clear" w:color="auto" w:fill="auto"/>
            <w:vAlign w:val="center"/>
            <w:hideMark/>
          </w:tcPr>
          <w:p w14:paraId="25E114B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46E3C68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6 138,3</w:t>
            </w:r>
          </w:p>
        </w:tc>
        <w:tc>
          <w:tcPr>
            <w:tcW w:w="1442" w:type="dxa"/>
            <w:shd w:val="clear" w:color="auto" w:fill="auto"/>
            <w:noWrap/>
            <w:vAlign w:val="center"/>
          </w:tcPr>
          <w:p w14:paraId="2B443AE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5 158,3</w:t>
            </w:r>
          </w:p>
        </w:tc>
        <w:tc>
          <w:tcPr>
            <w:tcW w:w="1393" w:type="dxa"/>
            <w:shd w:val="clear" w:color="auto" w:fill="auto"/>
            <w:noWrap/>
            <w:vAlign w:val="center"/>
          </w:tcPr>
          <w:p w14:paraId="7394192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-980,0</w:t>
            </w:r>
          </w:p>
        </w:tc>
      </w:tr>
      <w:tr w:rsidR="000A4099" w:rsidRPr="000B6E49" w14:paraId="36005BCE" w14:textId="77777777" w:rsidTr="000B6E49">
        <w:trPr>
          <w:trHeight w:val="229"/>
        </w:trPr>
        <w:tc>
          <w:tcPr>
            <w:tcW w:w="4180" w:type="dxa"/>
            <w:shd w:val="clear" w:color="auto" w:fill="auto"/>
            <w:vAlign w:val="center"/>
            <w:hideMark/>
          </w:tcPr>
          <w:p w14:paraId="617F3E9A"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Плата за аренду имущества и лизинг</w:t>
            </w:r>
          </w:p>
        </w:tc>
        <w:tc>
          <w:tcPr>
            <w:tcW w:w="1078" w:type="dxa"/>
            <w:shd w:val="clear" w:color="auto" w:fill="auto"/>
            <w:vAlign w:val="center"/>
            <w:hideMark/>
          </w:tcPr>
          <w:p w14:paraId="69917B8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0D3BCA6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14 592,7</w:t>
            </w:r>
          </w:p>
        </w:tc>
        <w:tc>
          <w:tcPr>
            <w:tcW w:w="1442" w:type="dxa"/>
            <w:shd w:val="clear" w:color="auto" w:fill="auto"/>
            <w:noWrap/>
            <w:vAlign w:val="center"/>
          </w:tcPr>
          <w:p w14:paraId="49CF756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14 620,7</w:t>
            </w:r>
          </w:p>
        </w:tc>
        <w:tc>
          <w:tcPr>
            <w:tcW w:w="1393" w:type="dxa"/>
            <w:shd w:val="clear" w:color="auto" w:fill="auto"/>
            <w:noWrap/>
            <w:vAlign w:val="center"/>
          </w:tcPr>
          <w:p w14:paraId="36D8CB6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28,0</w:t>
            </w:r>
          </w:p>
        </w:tc>
      </w:tr>
      <w:tr w:rsidR="000A4099" w:rsidRPr="000B6E49" w14:paraId="71A6DB34" w14:textId="77777777" w:rsidTr="000B6E49">
        <w:trPr>
          <w:trHeight w:val="276"/>
        </w:trPr>
        <w:tc>
          <w:tcPr>
            <w:tcW w:w="4180" w:type="dxa"/>
            <w:shd w:val="clear" w:color="auto" w:fill="auto"/>
            <w:vAlign w:val="center"/>
            <w:hideMark/>
          </w:tcPr>
          <w:p w14:paraId="46CEAD73"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Налоги всего, в том числе:</w:t>
            </w:r>
          </w:p>
        </w:tc>
        <w:tc>
          <w:tcPr>
            <w:tcW w:w="1078" w:type="dxa"/>
            <w:shd w:val="clear" w:color="auto" w:fill="auto"/>
            <w:vAlign w:val="center"/>
            <w:hideMark/>
          </w:tcPr>
          <w:p w14:paraId="01E0F6C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2E6846F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38 019,6</w:t>
            </w:r>
          </w:p>
        </w:tc>
        <w:tc>
          <w:tcPr>
            <w:tcW w:w="1442" w:type="dxa"/>
            <w:shd w:val="clear" w:color="auto" w:fill="auto"/>
            <w:noWrap/>
            <w:vAlign w:val="center"/>
          </w:tcPr>
          <w:p w14:paraId="7177A30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37 269,3</w:t>
            </w:r>
          </w:p>
        </w:tc>
        <w:tc>
          <w:tcPr>
            <w:tcW w:w="1393" w:type="dxa"/>
            <w:shd w:val="clear" w:color="auto" w:fill="auto"/>
            <w:noWrap/>
            <w:vAlign w:val="center"/>
          </w:tcPr>
          <w:p w14:paraId="15B591C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-750,3</w:t>
            </w:r>
          </w:p>
        </w:tc>
      </w:tr>
      <w:tr w:rsidR="000A4099" w:rsidRPr="000B6E49" w14:paraId="0622F751" w14:textId="77777777" w:rsidTr="000B6E49">
        <w:trPr>
          <w:trHeight w:val="123"/>
        </w:trPr>
        <w:tc>
          <w:tcPr>
            <w:tcW w:w="4180" w:type="dxa"/>
            <w:shd w:val="clear" w:color="auto" w:fill="auto"/>
            <w:vAlign w:val="center"/>
            <w:hideMark/>
          </w:tcPr>
          <w:p w14:paraId="29345E84" w14:textId="77777777" w:rsidR="000A4099" w:rsidRPr="000B6E49" w:rsidRDefault="000A4099" w:rsidP="000B6E49">
            <w:pPr>
              <w:spacing w:after="0" w:line="240" w:lineRule="auto"/>
              <w:ind w:firstLineChars="100" w:firstLine="180"/>
              <w:rPr>
                <w:rFonts w:ascii="Myriad Pro" w:hAnsi="Myriad Pro"/>
                <w:sz w:val="18"/>
                <w:szCs w:val="18"/>
              </w:rPr>
            </w:pPr>
            <w:r w:rsidRPr="000B6E49">
              <w:rPr>
                <w:rFonts w:ascii="Myriad Pro" w:hAnsi="Myriad Pro"/>
                <w:sz w:val="18"/>
                <w:szCs w:val="18"/>
              </w:rPr>
              <w:t>Плата за землю</w:t>
            </w:r>
          </w:p>
        </w:tc>
        <w:tc>
          <w:tcPr>
            <w:tcW w:w="1078" w:type="dxa"/>
            <w:shd w:val="clear" w:color="auto" w:fill="auto"/>
            <w:vAlign w:val="center"/>
            <w:hideMark/>
          </w:tcPr>
          <w:p w14:paraId="591AB4E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709B290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428,2</w:t>
            </w:r>
          </w:p>
        </w:tc>
        <w:tc>
          <w:tcPr>
            <w:tcW w:w="1442" w:type="dxa"/>
            <w:shd w:val="clear" w:color="auto" w:fill="auto"/>
            <w:noWrap/>
            <w:vAlign w:val="center"/>
          </w:tcPr>
          <w:p w14:paraId="0B810DD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1 419,3</w:t>
            </w:r>
          </w:p>
        </w:tc>
        <w:tc>
          <w:tcPr>
            <w:tcW w:w="1393" w:type="dxa"/>
            <w:shd w:val="clear" w:color="auto" w:fill="auto"/>
            <w:noWrap/>
            <w:vAlign w:val="center"/>
          </w:tcPr>
          <w:p w14:paraId="70FBC78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991,1</w:t>
            </w:r>
          </w:p>
        </w:tc>
      </w:tr>
      <w:tr w:rsidR="000A4099" w:rsidRPr="000B6E49" w14:paraId="4650FD79" w14:textId="77777777" w:rsidTr="000B6E49">
        <w:trPr>
          <w:trHeight w:val="169"/>
        </w:trPr>
        <w:tc>
          <w:tcPr>
            <w:tcW w:w="4180" w:type="dxa"/>
            <w:shd w:val="clear" w:color="auto" w:fill="auto"/>
            <w:vAlign w:val="center"/>
            <w:hideMark/>
          </w:tcPr>
          <w:p w14:paraId="06768D69" w14:textId="77777777" w:rsidR="000A4099" w:rsidRPr="000B6E49" w:rsidRDefault="000A4099" w:rsidP="000B6E49">
            <w:pPr>
              <w:spacing w:after="0" w:line="240" w:lineRule="auto"/>
              <w:ind w:firstLineChars="100" w:firstLine="180"/>
              <w:rPr>
                <w:rFonts w:ascii="Myriad Pro" w:hAnsi="Myriad Pro"/>
                <w:sz w:val="18"/>
                <w:szCs w:val="18"/>
              </w:rPr>
            </w:pPr>
            <w:r w:rsidRPr="000B6E49">
              <w:rPr>
                <w:rFonts w:ascii="Myriad Pro" w:hAnsi="Myriad Pro"/>
                <w:sz w:val="18"/>
                <w:szCs w:val="18"/>
              </w:rPr>
              <w:t>Налог на имущество</w:t>
            </w:r>
          </w:p>
        </w:tc>
        <w:tc>
          <w:tcPr>
            <w:tcW w:w="1078" w:type="dxa"/>
            <w:shd w:val="clear" w:color="auto" w:fill="auto"/>
            <w:vAlign w:val="center"/>
            <w:hideMark/>
          </w:tcPr>
          <w:p w14:paraId="0D1BA45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787CD4C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33 934,5</w:t>
            </w:r>
          </w:p>
        </w:tc>
        <w:tc>
          <w:tcPr>
            <w:tcW w:w="1442" w:type="dxa"/>
            <w:shd w:val="clear" w:color="auto" w:fill="auto"/>
            <w:noWrap/>
            <w:vAlign w:val="center"/>
          </w:tcPr>
          <w:p w14:paraId="67FCC0F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32 431,1</w:t>
            </w:r>
          </w:p>
        </w:tc>
        <w:tc>
          <w:tcPr>
            <w:tcW w:w="1393" w:type="dxa"/>
            <w:shd w:val="clear" w:color="auto" w:fill="auto"/>
            <w:noWrap/>
            <w:vAlign w:val="center"/>
          </w:tcPr>
          <w:p w14:paraId="6682E32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-1 503,4</w:t>
            </w:r>
          </w:p>
        </w:tc>
      </w:tr>
      <w:tr w:rsidR="000A4099" w:rsidRPr="000B6E49" w14:paraId="0B038FC8" w14:textId="77777777" w:rsidTr="000B6E49">
        <w:trPr>
          <w:trHeight w:val="202"/>
        </w:trPr>
        <w:tc>
          <w:tcPr>
            <w:tcW w:w="4180" w:type="dxa"/>
            <w:shd w:val="clear" w:color="auto" w:fill="auto"/>
            <w:vAlign w:val="center"/>
            <w:hideMark/>
          </w:tcPr>
          <w:p w14:paraId="2C18EE8A" w14:textId="77777777" w:rsidR="000A4099" w:rsidRPr="000B6E49" w:rsidRDefault="000A4099" w:rsidP="000B6E49">
            <w:pPr>
              <w:spacing w:after="0" w:line="240" w:lineRule="auto"/>
              <w:ind w:firstLineChars="100" w:firstLine="180"/>
              <w:rPr>
                <w:rFonts w:ascii="Myriad Pro" w:hAnsi="Myriad Pro"/>
                <w:sz w:val="18"/>
                <w:szCs w:val="18"/>
              </w:rPr>
            </w:pPr>
            <w:r w:rsidRPr="000B6E49">
              <w:rPr>
                <w:rFonts w:ascii="Myriad Pro" w:hAnsi="Myriad Pro"/>
                <w:sz w:val="18"/>
                <w:szCs w:val="18"/>
              </w:rPr>
              <w:t>Прочие налоги и сборы</w:t>
            </w:r>
          </w:p>
        </w:tc>
        <w:tc>
          <w:tcPr>
            <w:tcW w:w="1078" w:type="dxa"/>
            <w:shd w:val="clear" w:color="auto" w:fill="auto"/>
            <w:vAlign w:val="center"/>
            <w:hideMark/>
          </w:tcPr>
          <w:p w14:paraId="5383E6F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064092D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3 657,0</w:t>
            </w:r>
          </w:p>
        </w:tc>
        <w:tc>
          <w:tcPr>
            <w:tcW w:w="1442" w:type="dxa"/>
            <w:shd w:val="clear" w:color="auto" w:fill="auto"/>
            <w:noWrap/>
            <w:vAlign w:val="center"/>
          </w:tcPr>
          <w:p w14:paraId="764DCDF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3 418,9</w:t>
            </w:r>
          </w:p>
        </w:tc>
        <w:tc>
          <w:tcPr>
            <w:tcW w:w="1393" w:type="dxa"/>
            <w:shd w:val="clear" w:color="auto" w:fill="auto"/>
            <w:noWrap/>
            <w:vAlign w:val="center"/>
          </w:tcPr>
          <w:p w14:paraId="21E28B3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-238,0</w:t>
            </w:r>
          </w:p>
        </w:tc>
      </w:tr>
      <w:tr w:rsidR="000A4099" w:rsidRPr="000B6E49" w14:paraId="2B32D43C" w14:textId="77777777" w:rsidTr="000B6E49">
        <w:trPr>
          <w:trHeight w:val="480"/>
        </w:trPr>
        <w:tc>
          <w:tcPr>
            <w:tcW w:w="4180" w:type="dxa"/>
            <w:shd w:val="clear" w:color="auto" w:fill="auto"/>
            <w:vAlign w:val="center"/>
            <w:hideMark/>
          </w:tcPr>
          <w:p w14:paraId="22AF941F"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Отчисления на социальные нужды (страховые взносы)</w:t>
            </w:r>
          </w:p>
        </w:tc>
        <w:tc>
          <w:tcPr>
            <w:tcW w:w="1078" w:type="dxa"/>
            <w:shd w:val="clear" w:color="auto" w:fill="auto"/>
            <w:vAlign w:val="center"/>
            <w:hideMark/>
          </w:tcPr>
          <w:p w14:paraId="44D2200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4C23CAA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374 002,6</w:t>
            </w:r>
          </w:p>
        </w:tc>
        <w:tc>
          <w:tcPr>
            <w:tcW w:w="1442" w:type="dxa"/>
            <w:shd w:val="clear" w:color="auto" w:fill="auto"/>
            <w:noWrap/>
            <w:vAlign w:val="center"/>
          </w:tcPr>
          <w:p w14:paraId="1421D97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386 880,3</w:t>
            </w:r>
          </w:p>
        </w:tc>
        <w:tc>
          <w:tcPr>
            <w:tcW w:w="1393" w:type="dxa"/>
            <w:shd w:val="clear" w:color="auto" w:fill="auto"/>
            <w:noWrap/>
            <w:vAlign w:val="center"/>
          </w:tcPr>
          <w:p w14:paraId="71A03C3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12 877,8</w:t>
            </w:r>
          </w:p>
        </w:tc>
      </w:tr>
      <w:tr w:rsidR="000A4099" w:rsidRPr="000B6E49" w14:paraId="388A0A89" w14:textId="77777777" w:rsidTr="000B6E49">
        <w:trPr>
          <w:trHeight w:val="300"/>
        </w:trPr>
        <w:tc>
          <w:tcPr>
            <w:tcW w:w="4180" w:type="dxa"/>
            <w:shd w:val="clear" w:color="auto" w:fill="auto"/>
            <w:vAlign w:val="center"/>
            <w:hideMark/>
          </w:tcPr>
          <w:p w14:paraId="5804DBEF"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Налог на прибыль (передача)</w:t>
            </w:r>
          </w:p>
        </w:tc>
        <w:tc>
          <w:tcPr>
            <w:tcW w:w="1078" w:type="dxa"/>
            <w:shd w:val="clear" w:color="auto" w:fill="auto"/>
            <w:vAlign w:val="center"/>
            <w:hideMark/>
          </w:tcPr>
          <w:p w14:paraId="4D764D5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4E82FE6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10 769,0</w:t>
            </w:r>
          </w:p>
        </w:tc>
        <w:tc>
          <w:tcPr>
            <w:tcW w:w="1442" w:type="dxa"/>
            <w:shd w:val="clear" w:color="auto" w:fill="auto"/>
            <w:noWrap/>
            <w:vAlign w:val="center"/>
          </w:tcPr>
          <w:p w14:paraId="12671E9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33 026,9</w:t>
            </w:r>
          </w:p>
        </w:tc>
        <w:tc>
          <w:tcPr>
            <w:tcW w:w="1393" w:type="dxa"/>
            <w:shd w:val="clear" w:color="auto" w:fill="auto"/>
            <w:noWrap/>
            <w:vAlign w:val="center"/>
          </w:tcPr>
          <w:p w14:paraId="190D914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22 257,9</w:t>
            </w:r>
          </w:p>
        </w:tc>
      </w:tr>
      <w:tr w:rsidR="000A4099" w:rsidRPr="000B6E49" w14:paraId="638DC02D" w14:textId="77777777" w:rsidTr="000B6E49">
        <w:trPr>
          <w:trHeight w:val="160"/>
        </w:trPr>
        <w:tc>
          <w:tcPr>
            <w:tcW w:w="4180" w:type="dxa"/>
            <w:shd w:val="clear" w:color="auto" w:fill="auto"/>
            <w:vAlign w:val="center"/>
            <w:hideMark/>
          </w:tcPr>
          <w:p w14:paraId="22C2EBC9"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Налог на прибыль (ТП)</w:t>
            </w:r>
          </w:p>
        </w:tc>
        <w:tc>
          <w:tcPr>
            <w:tcW w:w="1078" w:type="dxa"/>
            <w:shd w:val="clear" w:color="auto" w:fill="auto"/>
            <w:vAlign w:val="center"/>
            <w:hideMark/>
          </w:tcPr>
          <w:p w14:paraId="2ADC3279" w14:textId="77777777" w:rsidR="000A4099" w:rsidRPr="000B6E49" w:rsidRDefault="000A4099" w:rsidP="000B6E49">
            <w:pPr>
              <w:spacing w:after="0" w:line="240" w:lineRule="auto"/>
              <w:jc w:val="center"/>
              <w:rPr>
                <w:rFonts w:ascii="Myriad Pro" w:hAnsi="Myriad Pro"/>
                <w:sz w:val="18"/>
                <w:szCs w:val="18"/>
              </w:rPr>
            </w:pPr>
          </w:p>
        </w:tc>
        <w:tc>
          <w:tcPr>
            <w:tcW w:w="1394" w:type="dxa"/>
            <w:shd w:val="clear" w:color="auto" w:fill="auto"/>
            <w:noWrap/>
            <w:vAlign w:val="center"/>
          </w:tcPr>
          <w:p w14:paraId="5C89052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 </w:t>
            </w:r>
          </w:p>
        </w:tc>
        <w:tc>
          <w:tcPr>
            <w:tcW w:w="1442" w:type="dxa"/>
            <w:shd w:val="clear" w:color="auto" w:fill="auto"/>
            <w:noWrap/>
            <w:vAlign w:val="center"/>
          </w:tcPr>
          <w:p w14:paraId="0F968D2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 </w:t>
            </w:r>
          </w:p>
        </w:tc>
        <w:tc>
          <w:tcPr>
            <w:tcW w:w="1393" w:type="dxa"/>
            <w:shd w:val="clear" w:color="auto" w:fill="auto"/>
            <w:noWrap/>
            <w:vAlign w:val="center"/>
          </w:tcPr>
          <w:p w14:paraId="1DB27DB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0,0</w:t>
            </w:r>
          </w:p>
        </w:tc>
      </w:tr>
      <w:tr w:rsidR="000A4099" w:rsidRPr="000B6E49" w14:paraId="0C3913E6" w14:textId="77777777" w:rsidTr="000B6E49">
        <w:trPr>
          <w:trHeight w:val="824"/>
        </w:trPr>
        <w:tc>
          <w:tcPr>
            <w:tcW w:w="4180" w:type="dxa"/>
            <w:shd w:val="clear" w:color="auto" w:fill="auto"/>
            <w:vAlign w:val="center"/>
            <w:hideMark/>
          </w:tcPr>
          <w:p w14:paraId="5012715D"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Расходы, связанные с компенсацией выпадающих доходов от льготного ТП, предусмотренных пунктом 87 Основ ценообразования</w:t>
            </w:r>
          </w:p>
        </w:tc>
        <w:tc>
          <w:tcPr>
            <w:tcW w:w="1078" w:type="dxa"/>
            <w:shd w:val="clear" w:color="auto" w:fill="auto"/>
            <w:vAlign w:val="center"/>
            <w:hideMark/>
          </w:tcPr>
          <w:p w14:paraId="6E93CFA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379235D3" w14:textId="77777777" w:rsidR="000A4099" w:rsidRPr="000B6E49" w:rsidRDefault="000A4099" w:rsidP="000B6E49">
            <w:pPr>
              <w:spacing w:after="0" w:line="240" w:lineRule="auto"/>
              <w:jc w:val="center"/>
              <w:rPr>
                <w:rFonts w:ascii="Myriad Pro" w:hAnsi="Myriad Pro"/>
                <w:sz w:val="18"/>
                <w:szCs w:val="18"/>
              </w:rPr>
            </w:pPr>
          </w:p>
        </w:tc>
        <w:tc>
          <w:tcPr>
            <w:tcW w:w="1442" w:type="dxa"/>
            <w:shd w:val="clear" w:color="auto" w:fill="auto"/>
            <w:noWrap/>
            <w:vAlign w:val="center"/>
          </w:tcPr>
          <w:p w14:paraId="7F27B8BD" w14:textId="77777777" w:rsidR="000A4099" w:rsidRPr="000B6E49" w:rsidRDefault="000A4099" w:rsidP="000B6E49">
            <w:pPr>
              <w:spacing w:after="0" w:line="240" w:lineRule="auto"/>
              <w:jc w:val="center"/>
              <w:rPr>
                <w:rFonts w:ascii="Myriad Pro" w:hAnsi="Myriad Pro"/>
                <w:sz w:val="18"/>
                <w:szCs w:val="18"/>
              </w:rPr>
            </w:pPr>
          </w:p>
        </w:tc>
        <w:tc>
          <w:tcPr>
            <w:tcW w:w="1393" w:type="dxa"/>
            <w:shd w:val="clear" w:color="auto" w:fill="auto"/>
            <w:noWrap/>
            <w:vAlign w:val="center"/>
          </w:tcPr>
          <w:p w14:paraId="31E729BD" w14:textId="77777777" w:rsidR="000A4099" w:rsidRPr="000B6E49" w:rsidRDefault="000A4099" w:rsidP="000B6E49">
            <w:pPr>
              <w:spacing w:after="0" w:line="240" w:lineRule="auto"/>
              <w:jc w:val="center"/>
              <w:rPr>
                <w:rFonts w:ascii="Myriad Pro" w:hAnsi="Myriad Pro"/>
                <w:sz w:val="18"/>
                <w:szCs w:val="18"/>
              </w:rPr>
            </w:pPr>
          </w:p>
        </w:tc>
      </w:tr>
      <w:tr w:rsidR="000A4099" w:rsidRPr="000B6E49" w14:paraId="35B8A28F" w14:textId="77777777" w:rsidTr="000B6E49">
        <w:trPr>
          <w:trHeight w:val="419"/>
        </w:trPr>
        <w:tc>
          <w:tcPr>
            <w:tcW w:w="4180" w:type="dxa"/>
            <w:shd w:val="clear" w:color="auto" w:fill="auto"/>
            <w:vAlign w:val="center"/>
            <w:hideMark/>
          </w:tcPr>
          <w:p w14:paraId="04BD290A"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Расходы на возврат и обслуживание долгосрочных заемных средств</w:t>
            </w:r>
          </w:p>
        </w:tc>
        <w:tc>
          <w:tcPr>
            <w:tcW w:w="1078" w:type="dxa"/>
            <w:shd w:val="clear" w:color="auto" w:fill="auto"/>
            <w:vAlign w:val="center"/>
            <w:hideMark/>
          </w:tcPr>
          <w:p w14:paraId="67DC06D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7F00999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0,0</w:t>
            </w:r>
          </w:p>
        </w:tc>
        <w:tc>
          <w:tcPr>
            <w:tcW w:w="1442" w:type="dxa"/>
            <w:shd w:val="clear" w:color="auto" w:fill="auto"/>
            <w:noWrap/>
            <w:vAlign w:val="center"/>
          </w:tcPr>
          <w:p w14:paraId="5511040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320 912,4</w:t>
            </w:r>
          </w:p>
        </w:tc>
        <w:tc>
          <w:tcPr>
            <w:tcW w:w="1393" w:type="dxa"/>
            <w:shd w:val="clear" w:color="auto" w:fill="auto"/>
            <w:noWrap/>
            <w:vAlign w:val="center"/>
          </w:tcPr>
          <w:p w14:paraId="08D3859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320 912,4</w:t>
            </w:r>
          </w:p>
        </w:tc>
      </w:tr>
      <w:tr w:rsidR="000A4099" w:rsidRPr="000B6E49" w14:paraId="485F3793" w14:textId="77777777" w:rsidTr="000B6E49">
        <w:trPr>
          <w:trHeight w:val="300"/>
        </w:trPr>
        <w:tc>
          <w:tcPr>
            <w:tcW w:w="4180" w:type="dxa"/>
            <w:shd w:val="clear" w:color="auto" w:fill="auto"/>
            <w:vAlign w:val="center"/>
            <w:hideMark/>
          </w:tcPr>
          <w:p w14:paraId="07412457"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Коммунальные услуги</w:t>
            </w:r>
          </w:p>
        </w:tc>
        <w:tc>
          <w:tcPr>
            <w:tcW w:w="1078" w:type="dxa"/>
            <w:shd w:val="clear" w:color="auto" w:fill="auto"/>
            <w:vAlign w:val="center"/>
            <w:hideMark/>
          </w:tcPr>
          <w:p w14:paraId="691BCFA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1394" w:type="dxa"/>
            <w:shd w:val="clear" w:color="auto" w:fill="auto"/>
            <w:noWrap/>
            <w:vAlign w:val="center"/>
          </w:tcPr>
          <w:p w14:paraId="6AFA46C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1 873,6</w:t>
            </w:r>
          </w:p>
        </w:tc>
        <w:tc>
          <w:tcPr>
            <w:tcW w:w="1442" w:type="dxa"/>
            <w:shd w:val="clear" w:color="auto" w:fill="auto"/>
            <w:noWrap/>
            <w:vAlign w:val="center"/>
          </w:tcPr>
          <w:p w14:paraId="1E795B7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1 712,4</w:t>
            </w:r>
          </w:p>
        </w:tc>
        <w:tc>
          <w:tcPr>
            <w:tcW w:w="1393" w:type="dxa"/>
            <w:shd w:val="clear" w:color="auto" w:fill="auto"/>
            <w:noWrap/>
            <w:vAlign w:val="center"/>
          </w:tcPr>
          <w:p w14:paraId="30B5C54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color w:val="000000"/>
                <w:sz w:val="18"/>
                <w:szCs w:val="18"/>
              </w:rPr>
              <w:t>-161,2</w:t>
            </w:r>
          </w:p>
        </w:tc>
      </w:tr>
      <w:tr w:rsidR="000A4099" w:rsidRPr="000B6E49" w14:paraId="355079FF" w14:textId="77777777" w:rsidTr="000B6E49">
        <w:trPr>
          <w:trHeight w:val="114"/>
        </w:trPr>
        <w:tc>
          <w:tcPr>
            <w:tcW w:w="4180" w:type="dxa"/>
            <w:shd w:val="clear" w:color="auto" w:fill="auto"/>
            <w:vAlign w:val="center"/>
            <w:hideMark/>
          </w:tcPr>
          <w:p w14:paraId="07E3CE02" w14:textId="77777777" w:rsidR="000A4099" w:rsidRPr="000B6E49" w:rsidRDefault="000A4099" w:rsidP="000B6E49">
            <w:pPr>
              <w:spacing w:after="0" w:line="240" w:lineRule="auto"/>
              <w:rPr>
                <w:rFonts w:ascii="Myriad Pro" w:hAnsi="Myriad Pro"/>
                <w:b/>
                <w:sz w:val="18"/>
                <w:szCs w:val="18"/>
              </w:rPr>
            </w:pPr>
            <w:r w:rsidRPr="000B6E49">
              <w:rPr>
                <w:rFonts w:ascii="Myriad Pro" w:hAnsi="Myriad Pro"/>
                <w:b/>
                <w:sz w:val="18"/>
                <w:szCs w:val="18"/>
              </w:rPr>
              <w:t>ИТОГО неподконтрольных расходов</w:t>
            </w:r>
          </w:p>
        </w:tc>
        <w:tc>
          <w:tcPr>
            <w:tcW w:w="1078" w:type="dxa"/>
            <w:shd w:val="clear" w:color="auto" w:fill="auto"/>
            <w:vAlign w:val="center"/>
            <w:hideMark/>
          </w:tcPr>
          <w:p w14:paraId="4962E0C4" w14:textId="77777777" w:rsidR="000A4099" w:rsidRPr="000B6E49" w:rsidRDefault="000A4099" w:rsidP="000B6E49">
            <w:pPr>
              <w:spacing w:after="0" w:line="240" w:lineRule="auto"/>
              <w:jc w:val="center"/>
              <w:rPr>
                <w:rFonts w:ascii="Myriad Pro" w:hAnsi="Myriad Pro"/>
                <w:b/>
                <w:sz w:val="18"/>
                <w:szCs w:val="18"/>
              </w:rPr>
            </w:pPr>
            <w:r w:rsidRPr="000B6E49">
              <w:rPr>
                <w:rFonts w:ascii="Myriad Pro" w:hAnsi="Myriad Pro"/>
                <w:b/>
                <w:sz w:val="18"/>
                <w:szCs w:val="18"/>
              </w:rPr>
              <w:t>тыс.руб.</w:t>
            </w:r>
          </w:p>
        </w:tc>
        <w:tc>
          <w:tcPr>
            <w:tcW w:w="1394" w:type="dxa"/>
            <w:shd w:val="clear" w:color="auto" w:fill="auto"/>
            <w:noWrap/>
            <w:vAlign w:val="center"/>
          </w:tcPr>
          <w:p w14:paraId="7155A853" w14:textId="77777777" w:rsidR="000A4099" w:rsidRPr="000B6E49" w:rsidRDefault="000A4099" w:rsidP="000B6E49">
            <w:pPr>
              <w:spacing w:after="0" w:line="240" w:lineRule="auto"/>
              <w:jc w:val="center"/>
              <w:rPr>
                <w:rFonts w:ascii="Myriad Pro" w:hAnsi="Myriad Pro"/>
                <w:b/>
                <w:sz w:val="18"/>
                <w:szCs w:val="18"/>
              </w:rPr>
            </w:pPr>
            <w:r w:rsidRPr="000B6E49">
              <w:rPr>
                <w:rFonts w:ascii="Myriad Pro" w:hAnsi="Myriad Pro" w:cs="Arial"/>
                <w:b/>
                <w:bCs/>
                <w:color w:val="000000"/>
                <w:sz w:val="18"/>
                <w:szCs w:val="18"/>
              </w:rPr>
              <w:t>1 545 789,2</w:t>
            </w:r>
          </w:p>
        </w:tc>
        <w:tc>
          <w:tcPr>
            <w:tcW w:w="1442" w:type="dxa"/>
            <w:shd w:val="clear" w:color="auto" w:fill="auto"/>
            <w:noWrap/>
            <w:vAlign w:val="center"/>
          </w:tcPr>
          <w:p w14:paraId="7E277248" w14:textId="77777777" w:rsidR="000A4099" w:rsidRPr="000B6E49" w:rsidRDefault="000A4099" w:rsidP="000B6E49">
            <w:pPr>
              <w:spacing w:after="0" w:line="240" w:lineRule="auto"/>
              <w:jc w:val="center"/>
              <w:rPr>
                <w:rFonts w:ascii="Myriad Pro" w:hAnsi="Myriad Pro"/>
                <w:b/>
                <w:sz w:val="18"/>
                <w:szCs w:val="18"/>
              </w:rPr>
            </w:pPr>
            <w:r w:rsidRPr="000B6E49">
              <w:rPr>
                <w:rFonts w:ascii="Myriad Pro" w:hAnsi="Myriad Pro" w:cs="Arial"/>
                <w:b/>
                <w:bCs/>
                <w:color w:val="000000"/>
                <w:sz w:val="18"/>
                <w:szCs w:val="18"/>
              </w:rPr>
              <w:t>2 016 214,6</w:t>
            </w:r>
          </w:p>
        </w:tc>
        <w:tc>
          <w:tcPr>
            <w:tcW w:w="1393" w:type="dxa"/>
            <w:shd w:val="clear" w:color="auto" w:fill="auto"/>
            <w:noWrap/>
            <w:vAlign w:val="center"/>
          </w:tcPr>
          <w:p w14:paraId="4A58375B" w14:textId="77777777" w:rsidR="000A4099" w:rsidRPr="000B6E49" w:rsidRDefault="000A4099" w:rsidP="000B6E49">
            <w:pPr>
              <w:spacing w:after="0" w:line="240" w:lineRule="auto"/>
              <w:jc w:val="center"/>
              <w:rPr>
                <w:rFonts w:ascii="Myriad Pro" w:hAnsi="Myriad Pro"/>
                <w:b/>
                <w:sz w:val="18"/>
                <w:szCs w:val="18"/>
              </w:rPr>
            </w:pPr>
            <w:r w:rsidRPr="000B6E49">
              <w:rPr>
                <w:rFonts w:ascii="Myriad Pro" w:hAnsi="Myriad Pro" w:cs="Arial"/>
                <w:b/>
                <w:bCs/>
                <w:color w:val="000000"/>
                <w:sz w:val="18"/>
                <w:szCs w:val="18"/>
              </w:rPr>
              <w:t>470 425,4</w:t>
            </w:r>
          </w:p>
        </w:tc>
      </w:tr>
    </w:tbl>
    <w:p w14:paraId="6B65009A" w14:textId="77777777" w:rsidR="007D1218" w:rsidRDefault="007D1218" w:rsidP="00341D2B">
      <w:pPr>
        <w:pStyle w:val="2f6"/>
      </w:pPr>
    </w:p>
    <w:p w14:paraId="1CD51367" w14:textId="77777777" w:rsidR="000A4099" w:rsidRPr="000B6E49" w:rsidRDefault="000A4099" w:rsidP="00341D2B">
      <w:pPr>
        <w:pStyle w:val="2f6"/>
      </w:pPr>
      <w:r w:rsidRPr="000B6E49">
        <w:t xml:space="preserve">Исполнитель проанализировал Приложения 5.63 «Выпадающие по ЛТП 2018», 5.64 «Выпадающие ТП рассрочка 2018», 5.65 «Выпадающие ТП до 150 кВТ». По результатам анализа величина выпадающих доходов в 2016 году, рассчитанная филиалом, составила 99 964,31 тыс. руб. Также исполнитель считает необходимым отметить, что в Приложении 3 «Расчет НВВ» к Пояснительной записке по расчету тарифов на услуги по передаче электрической энергии по сетям филиала </w:t>
      </w:r>
      <w:r w:rsidR="00E2503F">
        <w:t>ПАО </w:t>
      </w:r>
      <w:r w:rsidRPr="000B6E49">
        <w:t xml:space="preserve">«МРСК Северо-Запада» «Архэнерго» на 2018 год, устанавливаемых с применением метода долгосрочной индексации необходимой валовой выручки» в составе неподконтрольных расходов заявлены расходы, связанные с компенсацией выпадающих доходов от льготного ТП, </w:t>
      </w:r>
      <w:r w:rsidRPr="000B6E49">
        <w:lastRenderedPageBreak/>
        <w:t>предусмотренных пунктом 87 Основ ценообразования в размере 80 821,3 тыс. руб. При этом, в таблице «Расчет корректировки на 2018 год по фактическим данным» филиал ошибочно не включил в расчет корректировки выпадающие доходы от льготного ТП, таким образом Исполнитель делает вывод, что коректировка выпадающих доходов от льготного ТП в 2018 году не была заявлена филиалом.</w:t>
      </w:r>
    </w:p>
    <w:p w14:paraId="355608D8" w14:textId="77777777" w:rsidR="000A4099" w:rsidRPr="000B6E49" w:rsidRDefault="000A4099" w:rsidP="00341D2B">
      <w:pPr>
        <w:pStyle w:val="2f6"/>
        <w:rPr>
          <w:b/>
        </w:rPr>
      </w:pPr>
    </w:p>
    <w:p w14:paraId="409E29AD" w14:textId="77777777" w:rsidR="000A4099" w:rsidRPr="000B6E49" w:rsidRDefault="000A4099" w:rsidP="00341D2B">
      <w:pPr>
        <w:pStyle w:val="affff5"/>
      </w:pPr>
      <w:r w:rsidRPr="000B6E49">
        <w:t>ПОЗИЦИЯ ОРГАНА РЕГУЛИРОВАНИЯ</w:t>
      </w:r>
    </w:p>
    <w:p w14:paraId="0EB19835" w14:textId="77777777" w:rsidR="000A4099" w:rsidRPr="000B6E49" w:rsidRDefault="000A4099" w:rsidP="00341D2B">
      <w:pPr>
        <w:pStyle w:val="2f6"/>
      </w:pPr>
      <w:r w:rsidRPr="000B6E49">
        <w:t xml:space="preserve">Агентством по тарифам и ценам Архангельской области была проанализирована заявленная филиалом </w:t>
      </w:r>
      <w:r w:rsidR="00E2503F">
        <w:t>ПАО </w:t>
      </w:r>
      <w:r w:rsidRPr="000B6E49">
        <w:t>«МРСК Северо-Запада» «Архэнерго» корректировка неподконтрольных расходов, определенная исходя из фактических данных 2016 года.</w:t>
      </w:r>
    </w:p>
    <w:p w14:paraId="4E28F23C" w14:textId="77777777" w:rsidR="000A4099" w:rsidRPr="000B6E49" w:rsidRDefault="000A4099" w:rsidP="00341D2B">
      <w:pPr>
        <w:pStyle w:val="2f6"/>
      </w:pPr>
      <w:r w:rsidRPr="000B6E49">
        <w:t>Общая величина корректировки неподконтрольных расходов исходя из фактических значений параметров расчета тарифов, определенная органом регулирования,</w:t>
      </w:r>
      <w:r w:rsidR="00855D60">
        <w:t xml:space="preserve"> </w:t>
      </w:r>
      <w:r w:rsidRPr="000B6E49">
        <w:t xml:space="preserve">составила 144 019,94 тыс. руб. (в соответствии с формулой 7 Методических указаний </w:t>
      </w:r>
      <w:r w:rsidR="00E2503F">
        <w:t>№ </w:t>
      </w:r>
      <w:r w:rsidRPr="000B6E49">
        <w:t>98-э с учетом анализа экономической обоснованности фактических неподконтрольных расходов за 2016 год).</w:t>
      </w:r>
    </w:p>
    <w:p w14:paraId="13E1BE7E" w14:textId="77777777" w:rsidR="000A4099" w:rsidRPr="000B6E49" w:rsidRDefault="000A4099" w:rsidP="00341D2B">
      <w:pPr>
        <w:pStyle w:val="2f6"/>
      </w:pPr>
    </w:p>
    <w:p w14:paraId="5655A151" w14:textId="77777777" w:rsidR="000A4099" w:rsidRPr="000B6E49" w:rsidRDefault="000A4099" w:rsidP="00341D2B">
      <w:pPr>
        <w:pStyle w:val="affff5"/>
      </w:pPr>
      <w:r w:rsidRPr="000B6E49">
        <w:t>ПОЗИЦИЯ ИСПОЛНИТЕЛЯ</w:t>
      </w:r>
    </w:p>
    <w:p w14:paraId="2E1A8D73" w14:textId="77777777" w:rsidR="000A4099" w:rsidRPr="000B6E49" w:rsidRDefault="000A4099" w:rsidP="00341D2B">
      <w:pPr>
        <w:pStyle w:val="2f6"/>
      </w:pPr>
      <w:r w:rsidRPr="000B6E49">
        <w:t xml:space="preserve">Исполнитель обращает внимание, что при формировании корректировки неподконтрольных расходов филиалом </w:t>
      </w:r>
      <w:r w:rsidR="00E2503F">
        <w:t>ПАО </w:t>
      </w:r>
      <w:r w:rsidRPr="000B6E49">
        <w:t>«МРСК Северо-Запада» «Архэнерго» были допущены следующие технические ошибки:</w:t>
      </w:r>
    </w:p>
    <w:p w14:paraId="4BB13344" w14:textId="77777777" w:rsidR="000A4099" w:rsidRPr="000B6E49" w:rsidRDefault="000A4099" w:rsidP="00341D2B">
      <w:pPr>
        <w:pStyle w:val="2f6"/>
      </w:pPr>
      <w:r w:rsidRPr="000B6E49">
        <w:t xml:space="preserve">- согласно «Пояснительной записке к расчету тарифов на услуги но передаче электрической энергии по сетям филиала </w:t>
      </w:r>
      <w:r w:rsidR="00E2503F">
        <w:t>ПАО </w:t>
      </w:r>
      <w:r w:rsidRPr="000B6E49">
        <w:t xml:space="preserve">«МРСК Северо-Запада» «Архэнерго» на 2018 год, устанавливаемых с применением метода долгосрочной индексации необходимой валовой выручки», корректировка неподконтрольных расходов исходя из фактических данных за 2015 год составила 470 425 млн.руб. (Прил. 5.65). </w:t>
      </w:r>
    </w:p>
    <w:p w14:paraId="6808A446" w14:textId="77777777" w:rsidR="000A4099" w:rsidRPr="000B6E49" w:rsidRDefault="000A4099" w:rsidP="00341D2B">
      <w:pPr>
        <w:pStyle w:val="2f6"/>
      </w:pPr>
      <w:r w:rsidRPr="000B6E49">
        <w:t>Исполнитель обращает внимание, что при формировании корректировки неподконтрольных расходов Агентством по тарифам и ценам Архангельской области были допущены следующие технические ошибки:</w:t>
      </w:r>
    </w:p>
    <w:p w14:paraId="2E92F2D6" w14:textId="77777777" w:rsidR="000A4099" w:rsidRPr="000B6E49" w:rsidRDefault="000A4099" w:rsidP="00341D2B">
      <w:pPr>
        <w:pStyle w:val="2f6"/>
      </w:pPr>
      <w:r w:rsidRPr="000B6E49">
        <w:lastRenderedPageBreak/>
        <w:t>- общая сумма экономически обоснованных неподконтрольных расходов за 2016 года, согласно Приложению №3 к Экспертному заключению по расчету корректировки необходимой валовой выручки и тарифов на услуги по передаче электрической энергии на 2018 год, составляет 1 990 526,40 тыс. руб., при этом в таблице, отраженной в данном приложении, по итоговой строке указана сумма 1 533 348,9 тыс. руб.;</w:t>
      </w:r>
    </w:p>
    <w:p w14:paraId="567ADAAD" w14:textId="77777777" w:rsidR="000A4099" w:rsidRPr="000B6E49" w:rsidRDefault="000A4099" w:rsidP="00341D2B">
      <w:pPr>
        <w:pStyle w:val="2f6"/>
      </w:pPr>
      <w:r w:rsidRPr="000B6E49">
        <w:t xml:space="preserve">- указанная в Экспертном заключении Агентством по тарифам и ценам Архангельской области корректировка неподконтрольных расходов в сумме 144 019,94 тыс. руб. не включает в себя сумму корректировки расходов на возврат и обслуживание долгосрочных заемных средств в сумме 218 165,3 тыс. руб., отраженную в Приложении №3 Экспертного заключения по расчету корректировки необходимой валовой выручки и тарифов на услуги по передаче электрической энергии на 2018 год, оказываемые </w:t>
      </w:r>
      <w:r w:rsidR="00E2503F">
        <w:t>ПАО </w:t>
      </w:r>
      <w:r w:rsidRPr="000B6E49">
        <w:t>«МРСК Северо-Запада».</w:t>
      </w:r>
    </w:p>
    <w:p w14:paraId="4223FE02" w14:textId="77777777" w:rsidR="000A4099" w:rsidRPr="000B6E49" w:rsidRDefault="000A4099" w:rsidP="00341D2B">
      <w:pPr>
        <w:pStyle w:val="2f6"/>
      </w:pPr>
      <w:r w:rsidRPr="000B6E49">
        <w:t xml:space="preserve">Исполнителем проведен расчет корректировки неподконтрольных расходов. Результаты расчета, а также сравнение с данными филиала </w:t>
      </w:r>
      <w:r w:rsidR="00E2503F">
        <w:t>ПАО </w:t>
      </w:r>
      <w:r w:rsidRPr="000B6E49">
        <w:t>«МРСК Северо-Запада» «Архэнерго» и Агентства по тарифам и ценам Архангельской области представлены в таблице.</w:t>
      </w:r>
    </w:p>
    <w:p w14:paraId="79D4606D" w14:textId="77777777" w:rsidR="000A4099" w:rsidRPr="000B6E49" w:rsidRDefault="000A4099" w:rsidP="00341D2B">
      <w:pPr>
        <w:pStyle w:val="2f6"/>
        <w:rPr>
          <w:b/>
          <w:bCs/>
          <w:color w:val="FFFFFF"/>
          <w:sz w:val="18"/>
          <w:szCs w:val="18"/>
        </w:rPr>
        <w:sectPr w:rsidR="000A4099" w:rsidRPr="000B6E49" w:rsidSect="000B6E49">
          <w:pgSz w:w="11906" w:h="16838"/>
          <w:pgMar w:top="1134" w:right="850" w:bottom="1134" w:left="1701" w:header="708" w:footer="708" w:gutter="0"/>
          <w:cols w:space="708"/>
          <w:docGrid w:linePitch="360"/>
        </w:sectPr>
      </w:pPr>
    </w:p>
    <w:tbl>
      <w:tblPr>
        <w:tblW w:w="5000" w:type="pct"/>
        <w:jc w:val="center"/>
        <w:tblLook w:val="04A0" w:firstRow="1" w:lastRow="0" w:firstColumn="1" w:lastColumn="0" w:noHBand="0" w:noVBand="1"/>
      </w:tblPr>
      <w:tblGrid>
        <w:gridCol w:w="3616"/>
        <w:gridCol w:w="2014"/>
        <w:gridCol w:w="2239"/>
        <w:gridCol w:w="2833"/>
        <w:gridCol w:w="1771"/>
        <w:gridCol w:w="2313"/>
      </w:tblGrid>
      <w:tr w:rsidR="000A4099" w:rsidRPr="000B6E49" w14:paraId="39FAD962" w14:textId="77777777" w:rsidTr="000B6E49">
        <w:trPr>
          <w:trHeight w:val="20"/>
          <w:tblHeader/>
          <w:jc w:val="center"/>
        </w:trPr>
        <w:tc>
          <w:tcPr>
            <w:tcW w:w="12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841D4C" w14:textId="77777777" w:rsidR="000A4099" w:rsidRPr="000B6E49" w:rsidRDefault="000A4099" w:rsidP="000B6E49">
            <w:pPr>
              <w:keepNext/>
              <w:widowControl w:val="0"/>
              <w:spacing w:after="0" w:line="240" w:lineRule="auto"/>
              <w:contextualSpacing/>
              <w:jc w:val="center"/>
              <w:rPr>
                <w:rFonts w:ascii="Myriad Pro" w:hAnsi="Myriad Pro"/>
                <w:b/>
                <w:bCs/>
                <w:color w:val="FFFFFF"/>
                <w:sz w:val="18"/>
                <w:szCs w:val="18"/>
              </w:rPr>
            </w:pPr>
            <w:r w:rsidRPr="000B6E49">
              <w:rPr>
                <w:rFonts w:ascii="Myriad Pro" w:hAnsi="Myriad Pro"/>
                <w:b/>
                <w:bCs/>
                <w:color w:val="FFFFFF"/>
                <w:sz w:val="18"/>
                <w:szCs w:val="18"/>
              </w:rPr>
              <w:lastRenderedPageBreak/>
              <w:t>Наименование статьи</w:t>
            </w:r>
          </w:p>
        </w:tc>
        <w:tc>
          <w:tcPr>
            <w:tcW w:w="6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64D56F" w14:textId="77777777" w:rsidR="000A4099" w:rsidRPr="000B6E49" w:rsidRDefault="000A4099" w:rsidP="000B6E49">
            <w:pPr>
              <w:keepNext/>
              <w:widowControl w:val="0"/>
              <w:spacing w:after="0" w:line="240" w:lineRule="auto"/>
              <w:contextualSpacing/>
              <w:jc w:val="center"/>
              <w:rPr>
                <w:rFonts w:ascii="Myriad Pro" w:hAnsi="Myriad Pro"/>
                <w:b/>
                <w:bCs/>
                <w:color w:val="FFFFFF"/>
                <w:sz w:val="18"/>
                <w:szCs w:val="18"/>
              </w:rPr>
            </w:pPr>
            <w:r w:rsidRPr="000B6E49">
              <w:rPr>
                <w:rFonts w:ascii="Myriad Pro" w:hAnsi="Myriad Pro"/>
                <w:b/>
                <w:bCs/>
                <w:color w:val="FFFFFF"/>
                <w:sz w:val="18"/>
                <w:szCs w:val="18"/>
              </w:rPr>
              <w:t xml:space="preserve">Филиал </w:t>
            </w:r>
            <w:r w:rsidR="00E2503F">
              <w:rPr>
                <w:rFonts w:ascii="Myriad Pro" w:hAnsi="Myriad Pro"/>
                <w:b/>
                <w:bCs/>
                <w:color w:val="FFFFFF"/>
                <w:sz w:val="18"/>
                <w:szCs w:val="18"/>
              </w:rPr>
              <w:t>ПАО </w:t>
            </w:r>
            <w:r w:rsidRPr="000B6E49">
              <w:rPr>
                <w:rFonts w:ascii="Myriad Pro" w:hAnsi="Myriad Pro"/>
                <w:b/>
                <w:bCs/>
                <w:color w:val="FFFFFF"/>
                <w:sz w:val="18"/>
                <w:szCs w:val="18"/>
              </w:rPr>
              <w:t>«МРСК Северо-Запада» «Архэнерго», тыс. руб.</w:t>
            </w:r>
          </w:p>
        </w:tc>
        <w:tc>
          <w:tcPr>
            <w:tcW w:w="7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5CE195" w14:textId="77777777" w:rsidR="000A4099" w:rsidRPr="000B6E49" w:rsidRDefault="000A4099" w:rsidP="000B6E49">
            <w:pPr>
              <w:keepNext/>
              <w:widowControl w:val="0"/>
              <w:spacing w:after="0" w:line="240" w:lineRule="auto"/>
              <w:contextualSpacing/>
              <w:jc w:val="center"/>
              <w:rPr>
                <w:rFonts w:ascii="Myriad Pro" w:hAnsi="Myriad Pro"/>
                <w:b/>
                <w:bCs/>
                <w:color w:val="FFFFFF"/>
                <w:sz w:val="18"/>
                <w:szCs w:val="18"/>
              </w:rPr>
            </w:pPr>
            <w:r w:rsidRPr="000B6E49">
              <w:rPr>
                <w:rFonts w:ascii="Myriad Pro" w:hAnsi="Myriad Pro"/>
                <w:b/>
                <w:bCs/>
                <w:color w:val="FFFFFF"/>
                <w:sz w:val="18"/>
                <w:szCs w:val="18"/>
              </w:rPr>
              <w:t>Агентство по тарифам и ценам Архангельской области, тыс. руб.</w:t>
            </w:r>
          </w:p>
        </w:tc>
        <w:tc>
          <w:tcPr>
            <w:tcW w:w="9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46FE4C" w14:textId="77777777" w:rsidR="000A4099" w:rsidRPr="000B6E49" w:rsidRDefault="000A4099" w:rsidP="000B6E49">
            <w:pPr>
              <w:keepNext/>
              <w:widowControl w:val="0"/>
              <w:spacing w:after="0" w:line="240" w:lineRule="auto"/>
              <w:contextualSpacing/>
              <w:jc w:val="center"/>
              <w:rPr>
                <w:rFonts w:ascii="Myriad Pro" w:hAnsi="Myriad Pro"/>
                <w:b/>
                <w:bCs/>
                <w:color w:val="FFFFFF"/>
                <w:sz w:val="18"/>
                <w:szCs w:val="18"/>
              </w:rPr>
            </w:pPr>
            <w:r w:rsidRPr="000B6E49">
              <w:rPr>
                <w:rFonts w:ascii="Myriad Pro" w:hAnsi="Myriad Pro"/>
                <w:b/>
                <w:bCs/>
                <w:color w:val="FFFFFF"/>
                <w:sz w:val="18"/>
                <w:szCs w:val="18"/>
              </w:rPr>
              <w:t>Исполнитель (данные по неподконтрольным расходам, принятым в расчет корректировки) тыс. руб.</w:t>
            </w:r>
          </w:p>
        </w:tc>
        <w:tc>
          <w:tcPr>
            <w:tcW w:w="138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969C66" w14:textId="77777777" w:rsidR="000A4099" w:rsidRPr="000B6E49" w:rsidRDefault="000A4099" w:rsidP="000B6E49">
            <w:pPr>
              <w:keepNext/>
              <w:widowControl w:val="0"/>
              <w:spacing w:after="0" w:line="240" w:lineRule="auto"/>
              <w:contextualSpacing/>
              <w:jc w:val="center"/>
              <w:rPr>
                <w:rFonts w:ascii="Myriad Pro" w:hAnsi="Myriad Pro"/>
                <w:b/>
                <w:bCs/>
                <w:color w:val="FFFFFF"/>
                <w:sz w:val="18"/>
                <w:szCs w:val="18"/>
              </w:rPr>
            </w:pPr>
            <w:r w:rsidRPr="000B6E49">
              <w:rPr>
                <w:rFonts w:ascii="Myriad Pro" w:hAnsi="Myriad Pro"/>
                <w:b/>
                <w:bCs/>
                <w:color w:val="FFFFFF"/>
                <w:sz w:val="18"/>
                <w:szCs w:val="18"/>
              </w:rPr>
              <w:t>Отклонение</w:t>
            </w:r>
          </w:p>
        </w:tc>
      </w:tr>
      <w:tr w:rsidR="000A4099" w:rsidRPr="000B6E49" w14:paraId="28832295" w14:textId="77777777" w:rsidTr="000B6E49">
        <w:trPr>
          <w:trHeight w:val="20"/>
          <w:tblHeader/>
          <w:jc w:val="center"/>
        </w:trPr>
        <w:tc>
          <w:tcPr>
            <w:tcW w:w="12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7266D5" w14:textId="77777777" w:rsidR="000A4099" w:rsidRPr="000B6E49" w:rsidRDefault="000A4099" w:rsidP="000B6E49">
            <w:pPr>
              <w:keepNext/>
              <w:widowControl w:val="0"/>
              <w:spacing w:after="0" w:line="240" w:lineRule="auto"/>
              <w:contextualSpacing/>
              <w:jc w:val="center"/>
              <w:rPr>
                <w:rFonts w:ascii="Myriad Pro" w:hAnsi="Myriad Pro"/>
                <w:b/>
                <w:bCs/>
                <w:color w:val="FFFFFF"/>
                <w:sz w:val="18"/>
                <w:szCs w:val="18"/>
              </w:rPr>
            </w:pPr>
          </w:p>
        </w:tc>
        <w:tc>
          <w:tcPr>
            <w:tcW w:w="6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DFD83D" w14:textId="77777777" w:rsidR="000A4099" w:rsidRPr="000B6E49" w:rsidRDefault="000A4099" w:rsidP="000B6E49">
            <w:pPr>
              <w:keepNext/>
              <w:widowControl w:val="0"/>
              <w:spacing w:after="0" w:line="240" w:lineRule="auto"/>
              <w:contextualSpacing/>
              <w:jc w:val="center"/>
              <w:rPr>
                <w:rFonts w:ascii="Myriad Pro" w:hAnsi="Myriad Pro"/>
                <w:b/>
                <w:bCs/>
                <w:color w:val="FFFFFF"/>
                <w:sz w:val="18"/>
                <w:szCs w:val="18"/>
              </w:rPr>
            </w:pPr>
          </w:p>
        </w:tc>
        <w:tc>
          <w:tcPr>
            <w:tcW w:w="7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777459" w14:textId="77777777" w:rsidR="000A4099" w:rsidRPr="000B6E49" w:rsidRDefault="000A4099" w:rsidP="000B6E49">
            <w:pPr>
              <w:keepNext/>
              <w:widowControl w:val="0"/>
              <w:spacing w:after="0" w:line="240" w:lineRule="auto"/>
              <w:contextualSpacing/>
              <w:jc w:val="center"/>
              <w:rPr>
                <w:rFonts w:ascii="Myriad Pro" w:hAnsi="Myriad Pro"/>
                <w:b/>
                <w:bCs/>
                <w:color w:val="FFFFFF"/>
                <w:sz w:val="18"/>
                <w:szCs w:val="18"/>
              </w:rPr>
            </w:pPr>
          </w:p>
        </w:tc>
        <w:tc>
          <w:tcPr>
            <w:tcW w:w="9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B77284" w14:textId="77777777" w:rsidR="000A4099" w:rsidRPr="000B6E49" w:rsidRDefault="000A4099" w:rsidP="000B6E49">
            <w:pPr>
              <w:keepNext/>
              <w:widowControl w:val="0"/>
              <w:spacing w:after="0" w:line="240" w:lineRule="auto"/>
              <w:contextualSpacing/>
              <w:jc w:val="center"/>
              <w:rPr>
                <w:rFonts w:ascii="Myriad Pro" w:hAnsi="Myriad Pro"/>
                <w:b/>
                <w:bCs/>
                <w:color w:val="FFFFFF"/>
                <w:sz w:val="18"/>
                <w:szCs w:val="18"/>
              </w:rPr>
            </w:pP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B11948" w14:textId="77777777" w:rsidR="000A4099" w:rsidRPr="000B6E49" w:rsidRDefault="000A4099" w:rsidP="000B6E49">
            <w:pPr>
              <w:keepNext/>
              <w:widowControl w:val="0"/>
              <w:spacing w:after="0" w:line="240" w:lineRule="auto"/>
              <w:contextualSpacing/>
              <w:jc w:val="center"/>
              <w:rPr>
                <w:rFonts w:ascii="Myriad Pro" w:hAnsi="Myriad Pro"/>
                <w:b/>
                <w:bCs/>
                <w:color w:val="FFFFFF"/>
                <w:sz w:val="18"/>
                <w:szCs w:val="18"/>
              </w:rPr>
            </w:pPr>
            <w:r w:rsidRPr="000B6E49">
              <w:rPr>
                <w:rFonts w:ascii="Myriad Pro" w:hAnsi="Myriad Pro"/>
                <w:b/>
                <w:bCs/>
                <w:color w:val="FFFFFF"/>
                <w:sz w:val="18"/>
                <w:szCs w:val="18"/>
              </w:rPr>
              <w:t>От данных филиала, тыс. руб.</w:t>
            </w:r>
          </w:p>
        </w:tc>
        <w:tc>
          <w:tcPr>
            <w:tcW w:w="7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23A524" w14:textId="77777777" w:rsidR="000A4099" w:rsidRPr="000B6E49" w:rsidRDefault="000A4099" w:rsidP="000B6E49">
            <w:pPr>
              <w:keepNext/>
              <w:widowControl w:val="0"/>
              <w:spacing w:after="0" w:line="240" w:lineRule="auto"/>
              <w:contextualSpacing/>
              <w:jc w:val="center"/>
              <w:rPr>
                <w:rFonts w:ascii="Myriad Pro" w:hAnsi="Myriad Pro"/>
                <w:b/>
                <w:bCs/>
                <w:color w:val="FFFFFF"/>
                <w:sz w:val="18"/>
                <w:szCs w:val="18"/>
              </w:rPr>
            </w:pPr>
            <w:r w:rsidRPr="000B6E49">
              <w:rPr>
                <w:rFonts w:ascii="Myriad Pro" w:hAnsi="Myriad Pro"/>
                <w:b/>
                <w:bCs/>
                <w:color w:val="FFFFFF"/>
                <w:sz w:val="18"/>
                <w:szCs w:val="18"/>
              </w:rPr>
              <w:t>От данных регулирующего органа, тыс. руб.</w:t>
            </w:r>
          </w:p>
        </w:tc>
      </w:tr>
      <w:tr w:rsidR="000A4099" w:rsidRPr="000B6E49" w14:paraId="10166460" w14:textId="77777777" w:rsidTr="000B6E49">
        <w:trPr>
          <w:trHeight w:val="20"/>
          <w:tblHeader/>
          <w:jc w:val="center"/>
        </w:trPr>
        <w:tc>
          <w:tcPr>
            <w:tcW w:w="12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D27310" w14:textId="77777777" w:rsidR="000A4099" w:rsidRPr="000B6E49" w:rsidRDefault="000A4099" w:rsidP="000B6E49">
            <w:pPr>
              <w:keepNext/>
              <w:widowControl w:val="0"/>
              <w:spacing w:after="0" w:line="240" w:lineRule="auto"/>
              <w:contextualSpacing/>
              <w:jc w:val="center"/>
              <w:rPr>
                <w:rFonts w:ascii="Myriad Pro" w:hAnsi="Myriad Pro"/>
                <w:b/>
                <w:bCs/>
                <w:color w:val="FFFFFF"/>
                <w:sz w:val="18"/>
                <w:szCs w:val="18"/>
              </w:rPr>
            </w:pPr>
            <w:r w:rsidRPr="000B6E49">
              <w:rPr>
                <w:rFonts w:ascii="Myriad Pro" w:hAnsi="Myriad Pro"/>
                <w:b/>
                <w:bCs/>
                <w:color w:val="FFFFFF"/>
                <w:sz w:val="18"/>
                <w:szCs w:val="18"/>
              </w:rPr>
              <w:t>1</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950AD9" w14:textId="77777777" w:rsidR="000A4099" w:rsidRPr="000B6E49" w:rsidRDefault="000A4099" w:rsidP="000B6E49">
            <w:pPr>
              <w:keepNext/>
              <w:widowControl w:val="0"/>
              <w:spacing w:after="0" w:line="240" w:lineRule="auto"/>
              <w:contextualSpacing/>
              <w:jc w:val="center"/>
              <w:rPr>
                <w:rFonts w:ascii="Myriad Pro" w:hAnsi="Myriad Pro"/>
                <w:b/>
                <w:bCs/>
                <w:color w:val="FFFFFF"/>
                <w:sz w:val="18"/>
                <w:szCs w:val="18"/>
              </w:rPr>
            </w:pPr>
            <w:r w:rsidRPr="000B6E49">
              <w:rPr>
                <w:rFonts w:ascii="Myriad Pro" w:hAnsi="Myriad Pro"/>
                <w:b/>
                <w:bCs/>
                <w:color w:val="FFFFFF"/>
                <w:sz w:val="18"/>
                <w:szCs w:val="18"/>
              </w:rPr>
              <w:t>2</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CDFF19" w14:textId="77777777" w:rsidR="000A4099" w:rsidRPr="000B6E49" w:rsidRDefault="000A4099" w:rsidP="000B6E49">
            <w:pPr>
              <w:keepNext/>
              <w:widowControl w:val="0"/>
              <w:spacing w:after="0" w:line="240" w:lineRule="auto"/>
              <w:contextualSpacing/>
              <w:jc w:val="center"/>
              <w:rPr>
                <w:rFonts w:ascii="Myriad Pro" w:hAnsi="Myriad Pro"/>
                <w:b/>
                <w:bCs/>
                <w:color w:val="FFFFFF"/>
                <w:sz w:val="18"/>
                <w:szCs w:val="18"/>
              </w:rPr>
            </w:pPr>
            <w:r w:rsidRPr="000B6E49">
              <w:rPr>
                <w:rFonts w:ascii="Myriad Pro" w:hAnsi="Myriad Pro"/>
                <w:b/>
                <w:bCs/>
                <w:color w:val="FFFFFF"/>
                <w:sz w:val="18"/>
                <w:szCs w:val="18"/>
              </w:rPr>
              <w:t>3</w:t>
            </w:r>
          </w:p>
        </w:tc>
        <w:tc>
          <w:tcPr>
            <w:tcW w:w="9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C03ADF" w14:textId="77777777" w:rsidR="000A4099" w:rsidRPr="000B6E49" w:rsidRDefault="000A4099" w:rsidP="000B6E49">
            <w:pPr>
              <w:keepNext/>
              <w:widowControl w:val="0"/>
              <w:spacing w:after="0" w:line="240" w:lineRule="auto"/>
              <w:contextualSpacing/>
              <w:jc w:val="center"/>
              <w:rPr>
                <w:rFonts w:ascii="Myriad Pro" w:hAnsi="Myriad Pro"/>
                <w:b/>
                <w:bCs/>
                <w:color w:val="FFFFFF"/>
                <w:sz w:val="18"/>
                <w:szCs w:val="18"/>
              </w:rPr>
            </w:pPr>
            <w:r w:rsidRPr="000B6E49">
              <w:rPr>
                <w:rFonts w:ascii="Myriad Pro" w:hAnsi="Myriad Pro"/>
                <w:b/>
                <w:bCs/>
                <w:color w:val="FFFFFF"/>
                <w:sz w:val="18"/>
                <w:szCs w:val="18"/>
              </w:rPr>
              <w:t>4</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9F6038" w14:textId="77777777" w:rsidR="000A4099" w:rsidRPr="000B6E49" w:rsidRDefault="000A4099" w:rsidP="000B6E49">
            <w:pPr>
              <w:keepNext/>
              <w:widowControl w:val="0"/>
              <w:spacing w:after="0" w:line="240" w:lineRule="auto"/>
              <w:contextualSpacing/>
              <w:jc w:val="center"/>
              <w:rPr>
                <w:rFonts w:ascii="Myriad Pro" w:hAnsi="Myriad Pro"/>
                <w:b/>
                <w:bCs/>
                <w:color w:val="FFFFFF"/>
                <w:sz w:val="18"/>
                <w:szCs w:val="18"/>
              </w:rPr>
            </w:pPr>
            <w:r w:rsidRPr="000B6E49">
              <w:rPr>
                <w:rFonts w:ascii="Myriad Pro" w:hAnsi="Myriad Pro"/>
                <w:b/>
                <w:bCs/>
                <w:color w:val="FFFFFF"/>
                <w:sz w:val="18"/>
                <w:szCs w:val="18"/>
              </w:rPr>
              <w:t>5</w:t>
            </w:r>
          </w:p>
        </w:tc>
        <w:tc>
          <w:tcPr>
            <w:tcW w:w="7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3B0AB3" w14:textId="77777777" w:rsidR="000A4099" w:rsidRPr="000B6E49" w:rsidRDefault="000A4099" w:rsidP="000B6E49">
            <w:pPr>
              <w:keepNext/>
              <w:widowControl w:val="0"/>
              <w:spacing w:after="0" w:line="240" w:lineRule="auto"/>
              <w:contextualSpacing/>
              <w:jc w:val="center"/>
              <w:rPr>
                <w:rFonts w:ascii="Myriad Pro" w:hAnsi="Myriad Pro"/>
                <w:b/>
                <w:bCs/>
                <w:color w:val="FFFFFF"/>
                <w:sz w:val="18"/>
                <w:szCs w:val="18"/>
              </w:rPr>
            </w:pPr>
            <w:r w:rsidRPr="000B6E49">
              <w:rPr>
                <w:rFonts w:ascii="Myriad Pro" w:hAnsi="Myriad Pro"/>
                <w:b/>
                <w:bCs/>
                <w:color w:val="FFFFFF"/>
                <w:sz w:val="18"/>
                <w:szCs w:val="18"/>
              </w:rPr>
              <w:t>6</w:t>
            </w:r>
          </w:p>
        </w:tc>
      </w:tr>
      <w:tr w:rsidR="000A4099" w:rsidRPr="000B6E49" w14:paraId="31AE048C" w14:textId="77777777" w:rsidTr="000B6E49">
        <w:trPr>
          <w:trHeight w:val="20"/>
          <w:jc w:val="center"/>
        </w:trPr>
        <w:tc>
          <w:tcPr>
            <w:tcW w:w="12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6156734"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Амортизация основных средств</w:t>
            </w:r>
          </w:p>
        </w:tc>
        <w:tc>
          <w:tcPr>
            <w:tcW w:w="6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2515C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457 902,50</w:t>
            </w:r>
          </w:p>
        </w:tc>
        <w:tc>
          <w:tcPr>
            <w:tcW w:w="757" w:type="pct"/>
            <w:tcBorders>
              <w:top w:val="single" w:sz="4" w:space="0" w:color="FFFFFF" w:themeColor="background1"/>
              <w:left w:val="nil"/>
              <w:bottom w:val="single" w:sz="4" w:space="0" w:color="auto"/>
              <w:right w:val="single" w:sz="4" w:space="0" w:color="auto"/>
            </w:tcBorders>
            <w:shd w:val="clear" w:color="auto" w:fill="auto"/>
            <w:noWrap/>
            <w:vAlign w:val="center"/>
          </w:tcPr>
          <w:p w14:paraId="2FC22022"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457 902,5</w:t>
            </w:r>
          </w:p>
        </w:tc>
        <w:tc>
          <w:tcPr>
            <w:tcW w:w="9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5776D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457 902,50</w:t>
            </w:r>
          </w:p>
        </w:tc>
        <w:tc>
          <w:tcPr>
            <w:tcW w:w="59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7702A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0,00</w:t>
            </w:r>
          </w:p>
        </w:tc>
        <w:tc>
          <w:tcPr>
            <w:tcW w:w="783" w:type="pct"/>
            <w:tcBorders>
              <w:top w:val="single" w:sz="4" w:space="0" w:color="FFFFFF" w:themeColor="background1"/>
              <w:left w:val="nil"/>
              <w:bottom w:val="single" w:sz="4" w:space="0" w:color="auto"/>
              <w:right w:val="single" w:sz="4" w:space="0" w:color="auto"/>
            </w:tcBorders>
            <w:shd w:val="clear" w:color="auto" w:fill="auto"/>
            <w:noWrap/>
            <w:vAlign w:val="center"/>
          </w:tcPr>
          <w:p w14:paraId="3BAE8841"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0,00</w:t>
            </w:r>
          </w:p>
        </w:tc>
      </w:tr>
      <w:tr w:rsidR="000A4099" w:rsidRPr="000B6E49" w14:paraId="67220443" w14:textId="77777777" w:rsidTr="000B6E49">
        <w:trPr>
          <w:trHeight w:val="20"/>
          <w:jc w:val="center"/>
        </w:trPr>
        <w:tc>
          <w:tcPr>
            <w:tcW w:w="1223" w:type="pct"/>
            <w:tcBorders>
              <w:top w:val="nil"/>
              <w:left w:val="single" w:sz="4" w:space="0" w:color="auto"/>
              <w:bottom w:val="single" w:sz="4" w:space="0" w:color="auto"/>
              <w:right w:val="single" w:sz="4" w:space="0" w:color="auto"/>
            </w:tcBorders>
            <w:shd w:val="clear" w:color="auto" w:fill="auto"/>
            <w:vAlign w:val="center"/>
            <w:hideMark/>
          </w:tcPr>
          <w:p w14:paraId="7BF14E04"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Оплата услуг </w:t>
            </w:r>
            <w:r w:rsidR="00E2503F">
              <w:rPr>
                <w:rFonts w:ascii="Myriad Pro" w:eastAsia="Times New Roman" w:hAnsi="Myriad Pro" w:cs="Arial"/>
                <w:color w:val="000000"/>
                <w:sz w:val="18"/>
                <w:szCs w:val="18"/>
                <w:lang w:eastAsia="ru-RU"/>
              </w:rPr>
              <w:t>ПАО </w:t>
            </w:r>
            <w:r w:rsidRPr="000B6E49">
              <w:rPr>
                <w:rFonts w:ascii="Myriad Pro" w:eastAsia="Times New Roman" w:hAnsi="Myriad Pro" w:cs="Arial"/>
                <w:color w:val="000000"/>
                <w:sz w:val="18"/>
                <w:szCs w:val="18"/>
                <w:lang w:eastAsia="ru-RU"/>
              </w:rPr>
              <w:t xml:space="preserve">"ФСК ЕЭС" </w:t>
            </w:r>
          </w:p>
        </w:tc>
        <w:tc>
          <w:tcPr>
            <w:tcW w:w="681" w:type="pct"/>
            <w:tcBorders>
              <w:top w:val="nil"/>
              <w:left w:val="nil"/>
              <w:bottom w:val="single" w:sz="4" w:space="0" w:color="auto"/>
              <w:right w:val="single" w:sz="4" w:space="0" w:color="auto"/>
            </w:tcBorders>
            <w:shd w:val="clear" w:color="auto" w:fill="auto"/>
            <w:noWrap/>
            <w:vAlign w:val="center"/>
            <w:hideMark/>
          </w:tcPr>
          <w:p w14:paraId="734AE384"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718 127,80</w:t>
            </w:r>
          </w:p>
        </w:tc>
        <w:tc>
          <w:tcPr>
            <w:tcW w:w="757" w:type="pct"/>
            <w:vMerge w:val="restart"/>
            <w:tcBorders>
              <w:top w:val="single" w:sz="4" w:space="0" w:color="auto"/>
              <w:left w:val="nil"/>
              <w:right w:val="single" w:sz="4" w:space="0" w:color="auto"/>
            </w:tcBorders>
            <w:shd w:val="clear" w:color="auto" w:fill="auto"/>
            <w:noWrap/>
            <w:vAlign w:val="center"/>
          </w:tcPr>
          <w:p w14:paraId="1B0726B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765</w:t>
            </w:r>
            <w:r w:rsidRPr="000B6E49">
              <w:rPr>
                <w:rFonts w:ascii="Myriad Pro" w:eastAsia="Times New Roman" w:hAnsi="Myriad Pro" w:cs="Arial"/>
                <w:color w:val="000000"/>
                <w:sz w:val="18"/>
                <w:szCs w:val="18"/>
                <w:lang w:val="en-US" w:eastAsia="ru-RU"/>
              </w:rPr>
              <w:t xml:space="preserve"> </w:t>
            </w:r>
            <w:r w:rsidRPr="000B6E49">
              <w:rPr>
                <w:rFonts w:ascii="Myriad Pro" w:eastAsia="Times New Roman" w:hAnsi="Myriad Pro" w:cs="Arial"/>
                <w:color w:val="000000"/>
                <w:sz w:val="18"/>
                <w:szCs w:val="18"/>
                <w:lang w:eastAsia="ru-RU"/>
              </w:rPr>
              <w:t>602,6</w:t>
            </w:r>
          </w:p>
        </w:tc>
        <w:tc>
          <w:tcPr>
            <w:tcW w:w="958" w:type="pct"/>
            <w:tcBorders>
              <w:top w:val="nil"/>
              <w:left w:val="nil"/>
              <w:bottom w:val="single" w:sz="4" w:space="0" w:color="auto"/>
              <w:right w:val="single" w:sz="4" w:space="0" w:color="auto"/>
            </w:tcBorders>
            <w:shd w:val="clear" w:color="auto" w:fill="auto"/>
            <w:noWrap/>
            <w:vAlign w:val="center"/>
            <w:hideMark/>
          </w:tcPr>
          <w:p w14:paraId="7C659D6F"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718 127,80</w:t>
            </w:r>
          </w:p>
        </w:tc>
        <w:tc>
          <w:tcPr>
            <w:tcW w:w="599" w:type="pct"/>
            <w:tcBorders>
              <w:top w:val="nil"/>
              <w:left w:val="nil"/>
              <w:bottom w:val="single" w:sz="4" w:space="0" w:color="auto"/>
              <w:right w:val="single" w:sz="4" w:space="0" w:color="auto"/>
            </w:tcBorders>
            <w:shd w:val="clear" w:color="auto" w:fill="auto"/>
            <w:noWrap/>
            <w:vAlign w:val="center"/>
            <w:hideMark/>
          </w:tcPr>
          <w:p w14:paraId="6155B2C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0,00</w:t>
            </w:r>
          </w:p>
        </w:tc>
        <w:tc>
          <w:tcPr>
            <w:tcW w:w="783" w:type="pct"/>
            <w:vMerge w:val="restart"/>
            <w:tcBorders>
              <w:top w:val="nil"/>
              <w:left w:val="nil"/>
              <w:right w:val="single" w:sz="4" w:space="0" w:color="auto"/>
            </w:tcBorders>
            <w:shd w:val="clear" w:color="auto" w:fill="auto"/>
            <w:noWrap/>
            <w:vAlign w:val="center"/>
          </w:tcPr>
          <w:p w14:paraId="2FB8FF2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0,00</w:t>
            </w:r>
          </w:p>
        </w:tc>
      </w:tr>
      <w:tr w:rsidR="000A4099" w:rsidRPr="000B6E49" w14:paraId="3F6D07E9" w14:textId="77777777" w:rsidTr="000B6E49">
        <w:trPr>
          <w:trHeight w:val="20"/>
          <w:jc w:val="center"/>
        </w:trPr>
        <w:tc>
          <w:tcPr>
            <w:tcW w:w="1223" w:type="pct"/>
            <w:tcBorders>
              <w:top w:val="nil"/>
              <w:left w:val="single" w:sz="4" w:space="0" w:color="auto"/>
              <w:bottom w:val="single" w:sz="4" w:space="0" w:color="auto"/>
              <w:right w:val="single" w:sz="4" w:space="0" w:color="auto"/>
            </w:tcBorders>
            <w:shd w:val="clear" w:color="auto" w:fill="auto"/>
            <w:vAlign w:val="center"/>
            <w:hideMark/>
          </w:tcPr>
          <w:p w14:paraId="1F0A70E8"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Электроэнергия на хоз. нужды</w:t>
            </w:r>
          </w:p>
        </w:tc>
        <w:tc>
          <w:tcPr>
            <w:tcW w:w="681" w:type="pct"/>
            <w:tcBorders>
              <w:top w:val="nil"/>
              <w:left w:val="nil"/>
              <w:bottom w:val="single" w:sz="4" w:space="0" w:color="auto"/>
              <w:right w:val="single" w:sz="4" w:space="0" w:color="auto"/>
            </w:tcBorders>
            <w:shd w:val="clear" w:color="auto" w:fill="auto"/>
            <w:noWrap/>
            <w:vAlign w:val="center"/>
            <w:hideMark/>
          </w:tcPr>
          <w:p w14:paraId="6E9A43B4"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40 604,10</w:t>
            </w:r>
          </w:p>
        </w:tc>
        <w:tc>
          <w:tcPr>
            <w:tcW w:w="757" w:type="pct"/>
            <w:vMerge/>
            <w:tcBorders>
              <w:left w:val="nil"/>
              <w:right w:val="single" w:sz="4" w:space="0" w:color="auto"/>
            </w:tcBorders>
            <w:shd w:val="clear" w:color="auto" w:fill="auto"/>
            <w:noWrap/>
            <w:vAlign w:val="center"/>
          </w:tcPr>
          <w:p w14:paraId="2F243EE9"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c>
          <w:tcPr>
            <w:tcW w:w="958" w:type="pct"/>
            <w:tcBorders>
              <w:top w:val="nil"/>
              <w:left w:val="nil"/>
              <w:bottom w:val="single" w:sz="4" w:space="0" w:color="auto"/>
              <w:right w:val="single" w:sz="4" w:space="0" w:color="auto"/>
            </w:tcBorders>
            <w:shd w:val="clear" w:color="auto" w:fill="auto"/>
            <w:noWrap/>
            <w:vAlign w:val="center"/>
            <w:hideMark/>
          </w:tcPr>
          <w:p w14:paraId="1C8E477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40 604,10</w:t>
            </w:r>
          </w:p>
        </w:tc>
        <w:tc>
          <w:tcPr>
            <w:tcW w:w="599" w:type="pct"/>
            <w:tcBorders>
              <w:top w:val="nil"/>
              <w:left w:val="nil"/>
              <w:bottom w:val="single" w:sz="4" w:space="0" w:color="auto"/>
              <w:right w:val="single" w:sz="4" w:space="0" w:color="auto"/>
            </w:tcBorders>
            <w:shd w:val="clear" w:color="auto" w:fill="auto"/>
            <w:noWrap/>
            <w:vAlign w:val="center"/>
            <w:hideMark/>
          </w:tcPr>
          <w:p w14:paraId="19594DE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0,00</w:t>
            </w:r>
          </w:p>
        </w:tc>
        <w:tc>
          <w:tcPr>
            <w:tcW w:w="783" w:type="pct"/>
            <w:vMerge/>
            <w:tcBorders>
              <w:left w:val="nil"/>
              <w:right w:val="single" w:sz="4" w:space="0" w:color="auto"/>
            </w:tcBorders>
            <w:shd w:val="clear" w:color="auto" w:fill="auto"/>
            <w:noWrap/>
            <w:vAlign w:val="center"/>
          </w:tcPr>
          <w:p w14:paraId="120E089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r>
      <w:tr w:rsidR="000A4099" w:rsidRPr="000B6E49" w14:paraId="61508352" w14:textId="77777777" w:rsidTr="000B6E49">
        <w:trPr>
          <w:trHeight w:val="20"/>
          <w:jc w:val="center"/>
        </w:trPr>
        <w:tc>
          <w:tcPr>
            <w:tcW w:w="1223" w:type="pct"/>
            <w:tcBorders>
              <w:top w:val="nil"/>
              <w:left w:val="single" w:sz="4" w:space="0" w:color="auto"/>
              <w:bottom w:val="single" w:sz="4" w:space="0" w:color="auto"/>
              <w:right w:val="single" w:sz="4" w:space="0" w:color="auto"/>
            </w:tcBorders>
            <w:shd w:val="clear" w:color="auto" w:fill="auto"/>
            <w:vAlign w:val="center"/>
            <w:hideMark/>
          </w:tcPr>
          <w:p w14:paraId="54D55B2C"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Тепловая энергия на хоз. нужды</w:t>
            </w:r>
          </w:p>
        </w:tc>
        <w:tc>
          <w:tcPr>
            <w:tcW w:w="681" w:type="pct"/>
            <w:tcBorders>
              <w:top w:val="nil"/>
              <w:left w:val="nil"/>
              <w:bottom w:val="single" w:sz="4" w:space="0" w:color="auto"/>
              <w:right w:val="single" w:sz="4" w:space="0" w:color="auto"/>
            </w:tcBorders>
            <w:shd w:val="clear" w:color="auto" w:fill="auto"/>
            <w:noWrap/>
            <w:vAlign w:val="center"/>
            <w:hideMark/>
          </w:tcPr>
          <w:p w14:paraId="1817858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5 158,30</w:t>
            </w:r>
          </w:p>
        </w:tc>
        <w:tc>
          <w:tcPr>
            <w:tcW w:w="757" w:type="pct"/>
            <w:vMerge/>
            <w:tcBorders>
              <w:left w:val="nil"/>
              <w:right w:val="single" w:sz="4" w:space="0" w:color="auto"/>
            </w:tcBorders>
            <w:shd w:val="clear" w:color="auto" w:fill="auto"/>
            <w:noWrap/>
            <w:vAlign w:val="center"/>
          </w:tcPr>
          <w:p w14:paraId="596B082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c>
          <w:tcPr>
            <w:tcW w:w="958" w:type="pct"/>
            <w:tcBorders>
              <w:top w:val="nil"/>
              <w:left w:val="nil"/>
              <w:bottom w:val="single" w:sz="4" w:space="0" w:color="auto"/>
              <w:right w:val="single" w:sz="4" w:space="0" w:color="auto"/>
            </w:tcBorders>
            <w:shd w:val="clear" w:color="auto" w:fill="auto"/>
            <w:noWrap/>
            <w:vAlign w:val="center"/>
            <w:hideMark/>
          </w:tcPr>
          <w:p w14:paraId="7A2588A6"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5 158,30</w:t>
            </w:r>
          </w:p>
        </w:tc>
        <w:tc>
          <w:tcPr>
            <w:tcW w:w="599" w:type="pct"/>
            <w:tcBorders>
              <w:top w:val="nil"/>
              <w:left w:val="nil"/>
              <w:bottom w:val="single" w:sz="4" w:space="0" w:color="auto"/>
              <w:right w:val="single" w:sz="4" w:space="0" w:color="auto"/>
            </w:tcBorders>
            <w:shd w:val="clear" w:color="auto" w:fill="auto"/>
            <w:noWrap/>
            <w:vAlign w:val="center"/>
            <w:hideMark/>
          </w:tcPr>
          <w:p w14:paraId="0CF85480"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0,00</w:t>
            </w:r>
          </w:p>
        </w:tc>
        <w:tc>
          <w:tcPr>
            <w:tcW w:w="783" w:type="pct"/>
            <w:vMerge/>
            <w:tcBorders>
              <w:left w:val="nil"/>
              <w:right w:val="single" w:sz="4" w:space="0" w:color="auto"/>
            </w:tcBorders>
            <w:shd w:val="clear" w:color="auto" w:fill="auto"/>
            <w:noWrap/>
            <w:vAlign w:val="center"/>
          </w:tcPr>
          <w:p w14:paraId="2DCE6048"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r>
      <w:tr w:rsidR="000A4099" w:rsidRPr="000B6E49" w14:paraId="61399E04" w14:textId="77777777" w:rsidTr="000B6E49">
        <w:trPr>
          <w:trHeight w:val="20"/>
          <w:jc w:val="center"/>
        </w:trPr>
        <w:tc>
          <w:tcPr>
            <w:tcW w:w="1223" w:type="pct"/>
            <w:tcBorders>
              <w:top w:val="nil"/>
              <w:left w:val="single" w:sz="4" w:space="0" w:color="auto"/>
              <w:bottom w:val="single" w:sz="4" w:space="0" w:color="auto"/>
              <w:right w:val="single" w:sz="4" w:space="0" w:color="auto"/>
            </w:tcBorders>
            <w:shd w:val="clear" w:color="auto" w:fill="auto"/>
            <w:vAlign w:val="center"/>
            <w:hideMark/>
          </w:tcPr>
          <w:p w14:paraId="68CAC078"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Коммунальные услуги</w:t>
            </w:r>
          </w:p>
        </w:tc>
        <w:tc>
          <w:tcPr>
            <w:tcW w:w="681" w:type="pct"/>
            <w:tcBorders>
              <w:top w:val="nil"/>
              <w:left w:val="nil"/>
              <w:bottom w:val="single" w:sz="4" w:space="0" w:color="auto"/>
              <w:right w:val="single" w:sz="4" w:space="0" w:color="auto"/>
            </w:tcBorders>
            <w:shd w:val="clear" w:color="auto" w:fill="auto"/>
            <w:noWrap/>
            <w:vAlign w:val="center"/>
            <w:hideMark/>
          </w:tcPr>
          <w:p w14:paraId="4546BA13"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1 712,40</w:t>
            </w:r>
          </w:p>
        </w:tc>
        <w:tc>
          <w:tcPr>
            <w:tcW w:w="757" w:type="pct"/>
            <w:vMerge/>
            <w:tcBorders>
              <w:left w:val="nil"/>
              <w:bottom w:val="single" w:sz="4" w:space="0" w:color="auto"/>
              <w:right w:val="single" w:sz="4" w:space="0" w:color="auto"/>
            </w:tcBorders>
            <w:shd w:val="clear" w:color="auto" w:fill="auto"/>
            <w:noWrap/>
            <w:vAlign w:val="center"/>
          </w:tcPr>
          <w:p w14:paraId="455D35C1"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c>
          <w:tcPr>
            <w:tcW w:w="958" w:type="pct"/>
            <w:tcBorders>
              <w:top w:val="nil"/>
              <w:left w:val="nil"/>
              <w:bottom w:val="single" w:sz="4" w:space="0" w:color="auto"/>
              <w:right w:val="single" w:sz="4" w:space="0" w:color="auto"/>
            </w:tcBorders>
            <w:shd w:val="clear" w:color="auto" w:fill="auto"/>
            <w:noWrap/>
            <w:vAlign w:val="center"/>
            <w:hideMark/>
          </w:tcPr>
          <w:p w14:paraId="23E41890"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1 712,40</w:t>
            </w:r>
          </w:p>
        </w:tc>
        <w:tc>
          <w:tcPr>
            <w:tcW w:w="599" w:type="pct"/>
            <w:tcBorders>
              <w:top w:val="nil"/>
              <w:left w:val="nil"/>
              <w:bottom w:val="single" w:sz="4" w:space="0" w:color="auto"/>
              <w:right w:val="single" w:sz="4" w:space="0" w:color="auto"/>
            </w:tcBorders>
            <w:shd w:val="clear" w:color="auto" w:fill="auto"/>
            <w:noWrap/>
            <w:vAlign w:val="center"/>
            <w:hideMark/>
          </w:tcPr>
          <w:p w14:paraId="008F11E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0,00</w:t>
            </w:r>
          </w:p>
        </w:tc>
        <w:tc>
          <w:tcPr>
            <w:tcW w:w="783" w:type="pct"/>
            <w:vMerge/>
            <w:tcBorders>
              <w:left w:val="nil"/>
              <w:bottom w:val="single" w:sz="4" w:space="0" w:color="auto"/>
              <w:right w:val="single" w:sz="4" w:space="0" w:color="auto"/>
            </w:tcBorders>
            <w:shd w:val="clear" w:color="auto" w:fill="auto"/>
            <w:noWrap/>
            <w:vAlign w:val="center"/>
          </w:tcPr>
          <w:p w14:paraId="0BAF5AC3"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r>
      <w:tr w:rsidR="000A4099" w:rsidRPr="000B6E49" w14:paraId="39848B9D" w14:textId="77777777" w:rsidTr="000B6E49">
        <w:trPr>
          <w:trHeight w:val="20"/>
          <w:jc w:val="center"/>
        </w:trPr>
        <w:tc>
          <w:tcPr>
            <w:tcW w:w="1223" w:type="pct"/>
            <w:tcBorders>
              <w:top w:val="nil"/>
              <w:left w:val="single" w:sz="4" w:space="0" w:color="auto"/>
              <w:bottom w:val="single" w:sz="4" w:space="0" w:color="auto"/>
              <w:right w:val="single" w:sz="4" w:space="0" w:color="auto"/>
            </w:tcBorders>
            <w:shd w:val="clear" w:color="auto" w:fill="auto"/>
            <w:vAlign w:val="center"/>
            <w:hideMark/>
          </w:tcPr>
          <w:p w14:paraId="7A6FE71D"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Плата за аренду имущества и лизинг</w:t>
            </w:r>
          </w:p>
        </w:tc>
        <w:tc>
          <w:tcPr>
            <w:tcW w:w="681" w:type="pct"/>
            <w:tcBorders>
              <w:top w:val="nil"/>
              <w:left w:val="nil"/>
              <w:bottom w:val="single" w:sz="4" w:space="0" w:color="auto"/>
              <w:right w:val="single" w:sz="4" w:space="0" w:color="auto"/>
            </w:tcBorders>
            <w:shd w:val="clear" w:color="auto" w:fill="auto"/>
            <w:noWrap/>
            <w:vAlign w:val="center"/>
            <w:hideMark/>
          </w:tcPr>
          <w:p w14:paraId="32023C0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14 620,70</w:t>
            </w:r>
          </w:p>
        </w:tc>
        <w:tc>
          <w:tcPr>
            <w:tcW w:w="757" w:type="pct"/>
            <w:tcBorders>
              <w:top w:val="single" w:sz="4" w:space="0" w:color="auto"/>
              <w:left w:val="nil"/>
              <w:bottom w:val="single" w:sz="4" w:space="0" w:color="auto"/>
              <w:right w:val="single" w:sz="4" w:space="0" w:color="auto"/>
            </w:tcBorders>
            <w:shd w:val="clear" w:color="auto" w:fill="auto"/>
            <w:noWrap/>
            <w:vAlign w:val="center"/>
          </w:tcPr>
          <w:p w14:paraId="1AC568A8"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9 475,5</w:t>
            </w:r>
          </w:p>
        </w:tc>
        <w:tc>
          <w:tcPr>
            <w:tcW w:w="958" w:type="pct"/>
            <w:tcBorders>
              <w:top w:val="nil"/>
              <w:left w:val="nil"/>
              <w:bottom w:val="single" w:sz="4" w:space="0" w:color="auto"/>
              <w:right w:val="single" w:sz="4" w:space="0" w:color="auto"/>
            </w:tcBorders>
            <w:shd w:val="clear" w:color="auto" w:fill="auto"/>
            <w:noWrap/>
            <w:vAlign w:val="center"/>
            <w:hideMark/>
          </w:tcPr>
          <w:p w14:paraId="224CAA88"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7 387,00</w:t>
            </w:r>
          </w:p>
        </w:tc>
        <w:tc>
          <w:tcPr>
            <w:tcW w:w="599" w:type="pct"/>
            <w:tcBorders>
              <w:top w:val="nil"/>
              <w:left w:val="nil"/>
              <w:bottom w:val="single" w:sz="4" w:space="0" w:color="auto"/>
              <w:right w:val="single" w:sz="4" w:space="0" w:color="auto"/>
            </w:tcBorders>
            <w:shd w:val="clear" w:color="auto" w:fill="auto"/>
            <w:noWrap/>
            <w:vAlign w:val="center"/>
            <w:hideMark/>
          </w:tcPr>
          <w:p w14:paraId="7236F16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7 233,70</w:t>
            </w:r>
          </w:p>
        </w:tc>
        <w:tc>
          <w:tcPr>
            <w:tcW w:w="783" w:type="pct"/>
            <w:tcBorders>
              <w:top w:val="nil"/>
              <w:left w:val="nil"/>
              <w:bottom w:val="single" w:sz="4" w:space="0" w:color="auto"/>
              <w:right w:val="single" w:sz="4" w:space="0" w:color="auto"/>
            </w:tcBorders>
            <w:shd w:val="clear" w:color="auto" w:fill="auto"/>
            <w:noWrap/>
            <w:vAlign w:val="center"/>
          </w:tcPr>
          <w:p w14:paraId="40D7FFF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- 2088,5</w:t>
            </w:r>
          </w:p>
        </w:tc>
      </w:tr>
      <w:tr w:rsidR="000A4099" w:rsidRPr="000B6E49" w14:paraId="3DE89B37" w14:textId="77777777" w:rsidTr="000B6E49">
        <w:trPr>
          <w:trHeight w:val="20"/>
          <w:jc w:val="center"/>
        </w:trPr>
        <w:tc>
          <w:tcPr>
            <w:tcW w:w="1223" w:type="pct"/>
            <w:tcBorders>
              <w:top w:val="nil"/>
              <w:left w:val="single" w:sz="4" w:space="0" w:color="auto"/>
              <w:bottom w:val="single" w:sz="4" w:space="0" w:color="auto"/>
              <w:right w:val="single" w:sz="4" w:space="0" w:color="auto"/>
            </w:tcBorders>
            <w:shd w:val="clear" w:color="auto" w:fill="auto"/>
            <w:vAlign w:val="center"/>
            <w:hideMark/>
          </w:tcPr>
          <w:p w14:paraId="2CECE5CC"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Налоги всего, в том числе:</w:t>
            </w:r>
          </w:p>
        </w:tc>
        <w:tc>
          <w:tcPr>
            <w:tcW w:w="681" w:type="pct"/>
            <w:tcBorders>
              <w:top w:val="nil"/>
              <w:left w:val="nil"/>
              <w:bottom w:val="single" w:sz="4" w:space="0" w:color="auto"/>
              <w:right w:val="single" w:sz="4" w:space="0" w:color="auto"/>
            </w:tcBorders>
            <w:shd w:val="clear" w:color="auto" w:fill="auto"/>
            <w:noWrap/>
            <w:vAlign w:val="center"/>
            <w:hideMark/>
          </w:tcPr>
          <w:p w14:paraId="17387BD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37 269,30</w:t>
            </w:r>
          </w:p>
        </w:tc>
        <w:tc>
          <w:tcPr>
            <w:tcW w:w="757" w:type="pct"/>
            <w:vMerge w:val="restart"/>
            <w:tcBorders>
              <w:top w:val="single" w:sz="4" w:space="0" w:color="auto"/>
              <w:left w:val="nil"/>
              <w:right w:val="single" w:sz="4" w:space="0" w:color="auto"/>
            </w:tcBorders>
            <w:shd w:val="clear" w:color="auto" w:fill="auto"/>
            <w:noWrap/>
            <w:vAlign w:val="center"/>
          </w:tcPr>
          <w:p w14:paraId="6CF3611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457 177,5</w:t>
            </w:r>
          </w:p>
        </w:tc>
        <w:tc>
          <w:tcPr>
            <w:tcW w:w="958" w:type="pct"/>
            <w:vMerge w:val="restart"/>
            <w:tcBorders>
              <w:top w:val="nil"/>
              <w:left w:val="nil"/>
              <w:right w:val="single" w:sz="4" w:space="0" w:color="auto"/>
            </w:tcBorders>
            <w:shd w:val="clear" w:color="auto" w:fill="auto"/>
            <w:noWrap/>
            <w:vAlign w:val="center"/>
            <w:hideMark/>
          </w:tcPr>
          <w:p w14:paraId="4FE15AF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37 269,30</w:t>
            </w:r>
          </w:p>
        </w:tc>
        <w:tc>
          <w:tcPr>
            <w:tcW w:w="599" w:type="pct"/>
            <w:vMerge w:val="restart"/>
            <w:tcBorders>
              <w:top w:val="nil"/>
              <w:left w:val="nil"/>
              <w:right w:val="single" w:sz="4" w:space="0" w:color="auto"/>
            </w:tcBorders>
            <w:shd w:val="clear" w:color="auto" w:fill="auto"/>
            <w:noWrap/>
            <w:vAlign w:val="center"/>
            <w:hideMark/>
          </w:tcPr>
          <w:p w14:paraId="136CAAC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0,00</w:t>
            </w:r>
          </w:p>
        </w:tc>
        <w:tc>
          <w:tcPr>
            <w:tcW w:w="783" w:type="pct"/>
            <w:vMerge w:val="restart"/>
            <w:tcBorders>
              <w:top w:val="nil"/>
              <w:left w:val="nil"/>
              <w:right w:val="single" w:sz="4" w:space="0" w:color="auto"/>
            </w:tcBorders>
            <w:shd w:val="clear" w:color="auto" w:fill="auto"/>
            <w:noWrap/>
            <w:vAlign w:val="center"/>
          </w:tcPr>
          <w:p w14:paraId="4AE13CD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- 22 581,9</w:t>
            </w:r>
          </w:p>
        </w:tc>
      </w:tr>
      <w:tr w:rsidR="000A4099" w:rsidRPr="000B6E49" w14:paraId="5E91CC50" w14:textId="77777777" w:rsidTr="000B6E49">
        <w:trPr>
          <w:trHeight w:val="20"/>
          <w:jc w:val="center"/>
        </w:trPr>
        <w:tc>
          <w:tcPr>
            <w:tcW w:w="1223" w:type="pct"/>
            <w:tcBorders>
              <w:top w:val="nil"/>
              <w:left w:val="single" w:sz="4" w:space="0" w:color="auto"/>
              <w:bottom w:val="single" w:sz="4" w:space="0" w:color="auto"/>
              <w:right w:val="single" w:sz="4" w:space="0" w:color="auto"/>
            </w:tcBorders>
            <w:shd w:val="clear" w:color="auto" w:fill="auto"/>
            <w:vAlign w:val="center"/>
            <w:hideMark/>
          </w:tcPr>
          <w:p w14:paraId="1F9757E9" w14:textId="77777777" w:rsidR="000A4099" w:rsidRPr="000B6E49" w:rsidRDefault="000A4099" w:rsidP="000B6E49">
            <w:pPr>
              <w:spacing w:after="0" w:line="240" w:lineRule="auto"/>
              <w:ind w:firstLineChars="100" w:firstLine="180"/>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Плата за землю</w:t>
            </w:r>
          </w:p>
        </w:tc>
        <w:tc>
          <w:tcPr>
            <w:tcW w:w="681" w:type="pct"/>
            <w:tcBorders>
              <w:top w:val="nil"/>
              <w:left w:val="nil"/>
              <w:bottom w:val="single" w:sz="4" w:space="0" w:color="auto"/>
              <w:right w:val="single" w:sz="4" w:space="0" w:color="auto"/>
            </w:tcBorders>
            <w:shd w:val="clear" w:color="auto" w:fill="auto"/>
            <w:noWrap/>
            <w:vAlign w:val="center"/>
            <w:hideMark/>
          </w:tcPr>
          <w:p w14:paraId="0C1451B3"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1 419,30</w:t>
            </w:r>
          </w:p>
        </w:tc>
        <w:tc>
          <w:tcPr>
            <w:tcW w:w="757" w:type="pct"/>
            <w:vMerge/>
            <w:tcBorders>
              <w:left w:val="nil"/>
              <w:right w:val="single" w:sz="4" w:space="0" w:color="auto"/>
            </w:tcBorders>
            <w:shd w:val="clear" w:color="auto" w:fill="auto"/>
            <w:noWrap/>
            <w:vAlign w:val="center"/>
          </w:tcPr>
          <w:p w14:paraId="028F018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c>
          <w:tcPr>
            <w:tcW w:w="958" w:type="pct"/>
            <w:vMerge/>
            <w:tcBorders>
              <w:left w:val="nil"/>
              <w:right w:val="single" w:sz="4" w:space="0" w:color="auto"/>
            </w:tcBorders>
            <w:shd w:val="clear" w:color="auto" w:fill="auto"/>
            <w:noWrap/>
            <w:vAlign w:val="center"/>
            <w:hideMark/>
          </w:tcPr>
          <w:p w14:paraId="4339F55A"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c>
          <w:tcPr>
            <w:tcW w:w="599" w:type="pct"/>
            <w:vMerge/>
            <w:tcBorders>
              <w:left w:val="nil"/>
              <w:right w:val="single" w:sz="4" w:space="0" w:color="auto"/>
            </w:tcBorders>
            <w:shd w:val="clear" w:color="auto" w:fill="auto"/>
            <w:noWrap/>
            <w:vAlign w:val="center"/>
            <w:hideMark/>
          </w:tcPr>
          <w:p w14:paraId="218653B8"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c>
          <w:tcPr>
            <w:tcW w:w="783" w:type="pct"/>
            <w:vMerge/>
            <w:tcBorders>
              <w:left w:val="nil"/>
              <w:right w:val="single" w:sz="4" w:space="0" w:color="auto"/>
            </w:tcBorders>
            <w:shd w:val="clear" w:color="auto" w:fill="auto"/>
            <w:noWrap/>
            <w:vAlign w:val="center"/>
          </w:tcPr>
          <w:p w14:paraId="3946720A"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r>
      <w:tr w:rsidR="000A4099" w:rsidRPr="000B6E49" w14:paraId="4DF14242" w14:textId="77777777" w:rsidTr="000B6E49">
        <w:trPr>
          <w:trHeight w:val="20"/>
          <w:jc w:val="center"/>
        </w:trPr>
        <w:tc>
          <w:tcPr>
            <w:tcW w:w="1223" w:type="pct"/>
            <w:tcBorders>
              <w:top w:val="nil"/>
              <w:left w:val="single" w:sz="4" w:space="0" w:color="auto"/>
              <w:bottom w:val="single" w:sz="4" w:space="0" w:color="auto"/>
              <w:right w:val="single" w:sz="4" w:space="0" w:color="auto"/>
            </w:tcBorders>
            <w:shd w:val="clear" w:color="auto" w:fill="auto"/>
            <w:vAlign w:val="center"/>
            <w:hideMark/>
          </w:tcPr>
          <w:p w14:paraId="1A57FB5F" w14:textId="77777777" w:rsidR="000A4099" w:rsidRPr="000B6E49" w:rsidRDefault="000A4099" w:rsidP="000B6E49">
            <w:pPr>
              <w:spacing w:after="0" w:line="240" w:lineRule="auto"/>
              <w:ind w:firstLineChars="100" w:firstLine="180"/>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Налог на имущество</w:t>
            </w:r>
          </w:p>
        </w:tc>
        <w:tc>
          <w:tcPr>
            <w:tcW w:w="681" w:type="pct"/>
            <w:tcBorders>
              <w:top w:val="nil"/>
              <w:left w:val="nil"/>
              <w:bottom w:val="single" w:sz="4" w:space="0" w:color="auto"/>
              <w:right w:val="single" w:sz="4" w:space="0" w:color="auto"/>
            </w:tcBorders>
            <w:shd w:val="clear" w:color="auto" w:fill="auto"/>
            <w:noWrap/>
            <w:vAlign w:val="center"/>
            <w:hideMark/>
          </w:tcPr>
          <w:p w14:paraId="3C532AFA"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32 431,10</w:t>
            </w:r>
          </w:p>
        </w:tc>
        <w:tc>
          <w:tcPr>
            <w:tcW w:w="757" w:type="pct"/>
            <w:vMerge/>
            <w:tcBorders>
              <w:left w:val="nil"/>
              <w:right w:val="single" w:sz="4" w:space="0" w:color="auto"/>
            </w:tcBorders>
            <w:shd w:val="clear" w:color="auto" w:fill="auto"/>
            <w:noWrap/>
            <w:vAlign w:val="center"/>
          </w:tcPr>
          <w:p w14:paraId="5DA48CE3"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c>
          <w:tcPr>
            <w:tcW w:w="958" w:type="pct"/>
            <w:vMerge/>
            <w:tcBorders>
              <w:left w:val="nil"/>
              <w:right w:val="single" w:sz="4" w:space="0" w:color="auto"/>
            </w:tcBorders>
            <w:shd w:val="clear" w:color="auto" w:fill="auto"/>
            <w:noWrap/>
            <w:vAlign w:val="center"/>
            <w:hideMark/>
          </w:tcPr>
          <w:p w14:paraId="0CBDD90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c>
          <w:tcPr>
            <w:tcW w:w="599" w:type="pct"/>
            <w:vMerge/>
            <w:tcBorders>
              <w:left w:val="nil"/>
              <w:right w:val="single" w:sz="4" w:space="0" w:color="auto"/>
            </w:tcBorders>
            <w:shd w:val="clear" w:color="auto" w:fill="auto"/>
            <w:noWrap/>
            <w:vAlign w:val="center"/>
            <w:hideMark/>
          </w:tcPr>
          <w:p w14:paraId="6A3B9EF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c>
          <w:tcPr>
            <w:tcW w:w="783" w:type="pct"/>
            <w:vMerge/>
            <w:tcBorders>
              <w:left w:val="nil"/>
              <w:right w:val="single" w:sz="4" w:space="0" w:color="auto"/>
            </w:tcBorders>
            <w:shd w:val="clear" w:color="auto" w:fill="auto"/>
            <w:noWrap/>
            <w:vAlign w:val="center"/>
          </w:tcPr>
          <w:p w14:paraId="0C4F014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r>
      <w:tr w:rsidR="000A4099" w:rsidRPr="000B6E49" w14:paraId="56D94B59" w14:textId="77777777" w:rsidTr="000B6E49">
        <w:trPr>
          <w:trHeight w:val="20"/>
          <w:jc w:val="center"/>
        </w:trPr>
        <w:tc>
          <w:tcPr>
            <w:tcW w:w="1223" w:type="pct"/>
            <w:tcBorders>
              <w:top w:val="nil"/>
              <w:left w:val="single" w:sz="4" w:space="0" w:color="auto"/>
              <w:bottom w:val="single" w:sz="4" w:space="0" w:color="auto"/>
              <w:right w:val="single" w:sz="4" w:space="0" w:color="auto"/>
            </w:tcBorders>
            <w:shd w:val="clear" w:color="auto" w:fill="auto"/>
            <w:vAlign w:val="center"/>
            <w:hideMark/>
          </w:tcPr>
          <w:p w14:paraId="3B87B7AB" w14:textId="77777777" w:rsidR="000A4099" w:rsidRPr="000B6E49" w:rsidRDefault="000A4099" w:rsidP="000B6E49">
            <w:pPr>
              <w:spacing w:after="0" w:line="240" w:lineRule="auto"/>
              <w:ind w:firstLineChars="100" w:firstLine="180"/>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Прочие налоги и сборы</w:t>
            </w:r>
          </w:p>
        </w:tc>
        <w:tc>
          <w:tcPr>
            <w:tcW w:w="681" w:type="pct"/>
            <w:tcBorders>
              <w:top w:val="nil"/>
              <w:left w:val="nil"/>
              <w:bottom w:val="single" w:sz="4" w:space="0" w:color="auto"/>
              <w:right w:val="single" w:sz="4" w:space="0" w:color="auto"/>
            </w:tcBorders>
            <w:shd w:val="clear" w:color="auto" w:fill="auto"/>
            <w:noWrap/>
            <w:vAlign w:val="center"/>
            <w:hideMark/>
          </w:tcPr>
          <w:p w14:paraId="609DDED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3 418,90</w:t>
            </w:r>
          </w:p>
        </w:tc>
        <w:tc>
          <w:tcPr>
            <w:tcW w:w="757" w:type="pct"/>
            <w:vMerge/>
            <w:tcBorders>
              <w:left w:val="nil"/>
              <w:right w:val="single" w:sz="4" w:space="0" w:color="auto"/>
            </w:tcBorders>
            <w:shd w:val="clear" w:color="auto" w:fill="auto"/>
            <w:noWrap/>
            <w:vAlign w:val="center"/>
          </w:tcPr>
          <w:p w14:paraId="237B5931"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c>
          <w:tcPr>
            <w:tcW w:w="958" w:type="pct"/>
            <w:vMerge/>
            <w:tcBorders>
              <w:left w:val="nil"/>
              <w:bottom w:val="single" w:sz="4" w:space="0" w:color="auto"/>
              <w:right w:val="single" w:sz="4" w:space="0" w:color="auto"/>
            </w:tcBorders>
            <w:shd w:val="clear" w:color="auto" w:fill="auto"/>
            <w:noWrap/>
            <w:vAlign w:val="center"/>
            <w:hideMark/>
          </w:tcPr>
          <w:p w14:paraId="4E197A4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c>
          <w:tcPr>
            <w:tcW w:w="599" w:type="pct"/>
            <w:vMerge/>
            <w:tcBorders>
              <w:left w:val="nil"/>
              <w:bottom w:val="single" w:sz="4" w:space="0" w:color="auto"/>
              <w:right w:val="single" w:sz="4" w:space="0" w:color="auto"/>
            </w:tcBorders>
            <w:shd w:val="clear" w:color="auto" w:fill="auto"/>
            <w:noWrap/>
            <w:vAlign w:val="center"/>
            <w:hideMark/>
          </w:tcPr>
          <w:p w14:paraId="4274C89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c>
          <w:tcPr>
            <w:tcW w:w="783" w:type="pct"/>
            <w:vMerge/>
            <w:tcBorders>
              <w:left w:val="nil"/>
              <w:right w:val="single" w:sz="4" w:space="0" w:color="auto"/>
            </w:tcBorders>
            <w:shd w:val="clear" w:color="auto" w:fill="auto"/>
            <w:noWrap/>
            <w:vAlign w:val="center"/>
          </w:tcPr>
          <w:p w14:paraId="154017AF"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r>
      <w:tr w:rsidR="000A4099" w:rsidRPr="000B6E49" w14:paraId="0930D218" w14:textId="77777777" w:rsidTr="000B6E49">
        <w:trPr>
          <w:trHeight w:val="20"/>
          <w:jc w:val="center"/>
        </w:trPr>
        <w:tc>
          <w:tcPr>
            <w:tcW w:w="1223" w:type="pct"/>
            <w:tcBorders>
              <w:top w:val="nil"/>
              <w:left w:val="single" w:sz="4" w:space="0" w:color="auto"/>
              <w:bottom w:val="single" w:sz="4" w:space="0" w:color="auto"/>
              <w:right w:val="single" w:sz="4" w:space="0" w:color="auto"/>
            </w:tcBorders>
            <w:shd w:val="clear" w:color="auto" w:fill="auto"/>
            <w:vAlign w:val="center"/>
            <w:hideMark/>
          </w:tcPr>
          <w:p w14:paraId="692C66B4"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Отчисления на социальные нужды (страховые взносы)</w:t>
            </w:r>
          </w:p>
        </w:tc>
        <w:tc>
          <w:tcPr>
            <w:tcW w:w="681" w:type="pct"/>
            <w:tcBorders>
              <w:top w:val="nil"/>
              <w:left w:val="nil"/>
              <w:bottom w:val="single" w:sz="4" w:space="0" w:color="auto"/>
              <w:right w:val="single" w:sz="4" w:space="0" w:color="auto"/>
            </w:tcBorders>
            <w:shd w:val="clear" w:color="auto" w:fill="auto"/>
            <w:noWrap/>
            <w:vAlign w:val="center"/>
            <w:hideMark/>
          </w:tcPr>
          <w:p w14:paraId="676CEB4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386 880,30</w:t>
            </w:r>
          </w:p>
        </w:tc>
        <w:tc>
          <w:tcPr>
            <w:tcW w:w="757" w:type="pct"/>
            <w:vMerge/>
            <w:tcBorders>
              <w:left w:val="nil"/>
              <w:right w:val="single" w:sz="4" w:space="0" w:color="auto"/>
            </w:tcBorders>
            <w:shd w:val="clear" w:color="auto" w:fill="auto"/>
            <w:noWrap/>
            <w:vAlign w:val="center"/>
          </w:tcPr>
          <w:p w14:paraId="588A94C6"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c>
          <w:tcPr>
            <w:tcW w:w="958" w:type="pct"/>
            <w:tcBorders>
              <w:top w:val="nil"/>
              <w:left w:val="nil"/>
              <w:bottom w:val="single" w:sz="4" w:space="0" w:color="auto"/>
              <w:right w:val="single" w:sz="4" w:space="0" w:color="auto"/>
            </w:tcBorders>
            <w:shd w:val="clear" w:color="auto" w:fill="auto"/>
            <w:noWrap/>
            <w:vAlign w:val="center"/>
            <w:hideMark/>
          </w:tcPr>
          <w:p w14:paraId="577A608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386 880,30</w:t>
            </w:r>
          </w:p>
        </w:tc>
        <w:tc>
          <w:tcPr>
            <w:tcW w:w="599" w:type="pct"/>
            <w:tcBorders>
              <w:top w:val="nil"/>
              <w:left w:val="nil"/>
              <w:bottom w:val="single" w:sz="4" w:space="0" w:color="auto"/>
              <w:right w:val="single" w:sz="4" w:space="0" w:color="auto"/>
            </w:tcBorders>
            <w:shd w:val="clear" w:color="auto" w:fill="auto"/>
            <w:noWrap/>
            <w:vAlign w:val="center"/>
            <w:hideMark/>
          </w:tcPr>
          <w:p w14:paraId="0CD6B4E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0,00</w:t>
            </w:r>
          </w:p>
        </w:tc>
        <w:tc>
          <w:tcPr>
            <w:tcW w:w="783" w:type="pct"/>
            <w:vMerge/>
            <w:tcBorders>
              <w:left w:val="nil"/>
              <w:right w:val="single" w:sz="4" w:space="0" w:color="auto"/>
            </w:tcBorders>
            <w:shd w:val="clear" w:color="auto" w:fill="auto"/>
            <w:noWrap/>
            <w:vAlign w:val="center"/>
          </w:tcPr>
          <w:p w14:paraId="23E7A850"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r>
      <w:tr w:rsidR="000A4099" w:rsidRPr="000B6E49" w14:paraId="7EC33D80" w14:textId="77777777" w:rsidTr="000B6E49">
        <w:trPr>
          <w:trHeight w:val="389"/>
          <w:jc w:val="center"/>
        </w:trPr>
        <w:tc>
          <w:tcPr>
            <w:tcW w:w="1223" w:type="pct"/>
            <w:tcBorders>
              <w:top w:val="nil"/>
              <w:left w:val="single" w:sz="4" w:space="0" w:color="auto"/>
              <w:bottom w:val="single" w:sz="4" w:space="0" w:color="auto"/>
              <w:right w:val="single" w:sz="4" w:space="0" w:color="auto"/>
            </w:tcBorders>
            <w:shd w:val="clear" w:color="auto" w:fill="auto"/>
            <w:vAlign w:val="center"/>
            <w:hideMark/>
          </w:tcPr>
          <w:p w14:paraId="30F88BB5"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Налог на прибыль</w:t>
            </w:r>
          </w:p>
        </w:tc>
        <w:tc>
          <w:tcPr>
            <w:tcW w:w="681" w:type="pct"/>
            <w:tcBorders>
              <w:top w:val="nil"/>
              <w:left w:val="nil"/>
              <w:bottom w:val="single" w:sz="4" w:space="0" w:color="auto"/>
              <w:right w:val="single" w:sz="4" w:space="0" w:color="auto"/>
            </w:tcBorders>
            <w:shd w:val="clear" w:color="auto" w:fill="auto"/>
            <w:noWrap/>
            <w:vAlign w:val="center"/>
            <w:hideMark/>
          </w:tcPr>
          <w:p w14:paraId="4A145FF1"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33 026,90</w:t>
            </w:r>
          </w:p>
        </w:tc>
        <w:tc>
          <w:tcPr>
            <w:tcW w:w="757" w:type="pct"/>
            <w:vMerge/>
            <w:tcBorders>
              <w:left w:val="nil"/>
              <w:bottom w:val="single" w:sz="4" w:space="0" w:color="auto"/>
              <w:right w:val="single" w:sz="4" w:space="0" w:color="auto"/>
            </w:tcBorders>
            <w:shd w:val="clear" w:color="auto" w:fill="auto"/>
            <w:noWrap/>
            <w:vAlign w:val="center"/>
          </w:tcPr>
          <w:p w14:paraId="0AB17B71"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c>
          <w:tcPr>
            <w:tcW w:w="958" w:type="pct"/>
            <w:tcBorders>
              <w:top w:val="nil"/>
              <w:left w:val="nil"/>
              <w:bottom w:val="single" w:sz="4" w:space="0" w:color="auto"/>
              <w:right w:val="single" w:sz="4" w:space="0" w:color="auto"/>
            </w:tcBorders>
            <w:shd w:val="clear" w:color="auto" w:fill="auto"/>
            <w:noWrap/>
            <w:vAlign w:val="center"/>
            <w:hideMark/>
          </w:tcPr>
          <w:p w14:paraId="55D95E30"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10 446,00</w:t>
            </w:r>
          </w:p>
        </w:tc>
        <w:tc>
          <w:tcPr>
            <w:tcW w:w="599" w:type="pct"/>
            <w:tcBorders>
              <w:top w:val="nil"/>
              <w:left w:val="nil"/>
              <w:bottom w:val="single" w:sz="4" w:space="0" w:color="auto"/>
              <w:right w:val="single" w:sz="4" w:space="0" w:color="auto"/>
            </w:tcBorders>
            <w:shd w:val="clear" w:color="auto" w:fill="auto"/>
            <w:noWrap/>
            <w:vAlign w:val="center"/>
            <w:hideMark/>
          </w:tcPr>
          <w:p w14:paraId="0EFF43D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22 580,90</w:t>
            </w:r>
          </w:p>
        </w:tc>
        <w:tc>
          <w:tcPr>
            <w:tcW w:w="783" w:type="pct"/>
            <w:vMerge/>
            <w:tcBorders>
              <w:left w:val="nil"/>
              <w:bottom w:val="single" w:sz="4" w:space="0" w:color="auto"/>
              <w:right w:val="single" w:sz="4" w:space="0" w:color="auto"/>
            </w:tcBorders>
            <w:shd w:val="clear" w:color="auto" w:fill="auto"/>
            <w:noWrap/>
            <w:vAlign w:val="center"/>
          </w:tcPr>
          <w:p w14:paraId="71DB2264"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r>
      <w:tr w:rsidR="000A4099" w:rsidRPr="000B6E49" w14:paraId="68B1A54E" w14:textId="77777777" w:rsidTr="000B6E49">
        <w:trPr>
          <w:trHeight w:val="20"/>
          <w:jc w:val="center"/>
        </w:trPr>
        <w:tc>
          <w:tcPr>
            <w:tcW w:w="1223" w:type="pct"/>
            <w:tcBorders>
              <w:top w:val="nil"/>
              <w:left w:val="single" w:sz="4" w:space="0" w:color="auto"/>
              <w:bottom w:val="single" w:sz="4" w:space="0" w:color="auto"/>
              <w:right w:val="single" w:sz="4" w:space="0" w:color="auto"/>
            </w:tcBorders>
            <w:shd w:val="clear" w:color="auto" w:fill="auto"/>
            <w:vAlign w:val="center"/>
            <w:hideMark/>
          </w:tcPr>
          <w:p w14:paraId="231B5C5A"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Расходы, связанные с компенсацией выпадающих доходов от льготного ТП, предусмотренных пунктом 87 Основ ценообразования</w:t>
            </w:r>
          </w:p>
        </w:tc>
        <w:tc>
          <w:tcPr>
            <w:tcW w:w="681" w:type="pct"/>
            <w:tcBorders>
              <w:top w:val="nil"/>
              <w:left w:val="nil"/>
              <w:bottom w:val="single" w:sz="4" w:space="0" w:color="auto"/>
              <w:right w:val="single" w:sz="4" w:space="0" w:color="auto"/>
            </w:tcBorders>
            <w:shd w:val="clear" w:color="auto" w:fill="auto"/>
            <w:noWrap/>
            <w:vAlign w:val="center"/>
            <w:hideMark/>
          </w:tcPr>
          <w:p w14:paraId="6BB29E1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p>
        </w:tc>
        <w:tc>
          <w:tcPr>
            <w:tcW w:w="757" w:type="pct"/>
            <w:tcBorders>
              <w:top w:val="single" w:sz="4" w:space="0" w:color="auto"/>
              <w:left w:val="nil"/>
              <w:bottom w:val="single" w:sz="4" w:space="0" w:color="auto"/>
              <w:right w:val="single" w:sz="4" w:space="0" w:color="auto"/>
            </w:tcBorders>
            <w:shd w:val="clear" w:color="auto" w:fill="auto"/>
            <w:noWrap/>
            <w:vAlign w:val="center"/>
          </w:tcPr>
          <w:p w14:paraId="3E68D24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82 203,0</w:t>
            </w:r>
          </w:p>
        </w:tc>
        <w:tc>
          <w:tcPr>
            <w:tcW w:w="958" w:type="pct"/>
            <w:tcBorders>
              <w:top w:val="nil"/>
              <w:left w:val="nil"/>
              <w:bottom w:val="single" w:sz="4" w:space="0" w:color="auto"/>
              <w:right w:val="single" w:sz="4" w:space="0" w:color="auto"/>
            </w:tcBorders>
            <w:shd w:val="clear" w:color="auto" w:fill="auto"/>
            <w:noWrap/>
            <w:vAlign w:val="center"/>
            <w:hideMark/>
          </w:tcPr>
          <w:p w14:paraId="56586894"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83 333,30</w:t>
            </w:r>
          </w:p>
        </w:tc>
        <w:tc>
          <w:tcPr>
            <w:tcW w:w="599" w:type="pct"/>
            <w:tcBorders>
              <w:top w:val="nil"/>
              <w:left w:val="nil"/>
              <w:bottom w:val="single" w:sz="4" w:space="0" w:color="auto"/>
              <w:right w:val="single" w:sz="4" w:space="0" w:color="auto"/>
            </w:tcBorders>
            <w:shd w:val="clear" w:color="auto" w:fill="auto"/>
            <w:noWrap/>
            <w:vAlign w:val="center"/>
            <w:hideMark/>
          </w:tcPr>
          <w:p w14:paraId="18B0CDB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-83 333,30</w:t>
            </w:r>
          </w:p>
        </w:tc>
        <w:tc>
          <w:tcPr>
            <w:tcW w:w="783" w:type="pct"/>
            <w:tcBorders>
              <w:top w:val="nil"/>
              <w:left w:val="nil"/>
              <w:bottom w:val="single" w:sz="4" w:space="0" w:color="auto"/>
              <w:right w:val="single" w:sz="4" w:space="0" w:color="auto"/>
            </w:tcBorders>
            <w:shd w:val="clear" w:color="auto" w:fill="auto"/>
            <w:noWrap/>
            <w:vAlign w:val="center"/>
          </w:tcPr>
          <w:p w14:paraId="51D16236"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1 130,3</w:t>
            </w:r>
          </w:p>
        </w:tc>
      </w:tr>
      <w:tr w:rsidR="000A4099" w:rsidRPr="000B6E49" w14:paraId="3CF45B9D" w14:textId="77777777" w:rsidTr="000B6E49">
        <w:trPr>
          <w:trHeight w:val="20"/>
          <w:jc w:val="center"/>
        </w:trPr>
        <w:tc>
          <w:tcPr>
            <w:tcW w:w="1223" w:type="pct"/>
            <w:tcBorders>
              <w:top w:val="nil"/>
              <w:left w:val="single" w:sz="4" w:space="0" w:color="auto"/>
              <w:bottom w:val="single" w:sz="4" w:space="0" w:color="auto"/>
              <w:right w:val="single" w:sz="4" w:space="0" w:color="auto"/>
            </w:tcBorders>
            <w:shd w:val="clear" w:color="auto" w:fill="auto"/>
            <w:vAlign w:val="center"/>
            <w:hideMark/>
          </w:tcPr>
          <w:p w14:paraId="021F8C90"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Расходы на возврат и обслуживание долгосрочных заемных средств</w:t>
            </w:r>
          </w:p>
        </w:tc>
        <w:tc>
          <w:tcPr>
            <w:tcW w:w="681" w:type="pct"/>
            <w:tcBorders>
              <w:top w:val="nil"/>
              <w:left w:val="nil"/>
              <w:bottom w:val="single" w:sz="4" w:space="0" w:color="auto"/>
              <w:right w:val="single" w:sz="4" w:space="0" w:color="auto"/>
            </w:tcBorders>
            <w:shd w:val="clear" w:color="auto" w:fill="auto"/>
            <w:noWrap/>
            <w:vAlign w:val="center"/>
            <w:hideMark/>
          </w:tcPr>
          <w:p w14:paraId="0F60210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320 912,40</w:t>
            </w:r>
          </w:p>
        </w:tc>
        <w:tc>
          <w:tcPr>
            <w:tcW w:w="757" w:type="pct"/>
            <w:tcBorders>
              <w:top w:val="single" w:sz="4" w:space="0" w:color="auto"/>
              <w:left w:val="nil"/>
              <w:bottom w:val="single" w:sz="4" w:space="0" w:color="auto"/>
              <w:right w:val="single" w:sz="4" w:space="0" w:color="auto"/>
            </w:tcBorders>
            <w:shd w:val="clear" w:color="auto" w:fill="auto"/>
            <w:noWrap/>
            <w:vAlign w:val="center"/>
          </w:tcPr>
          <w:p w14:paraId="75DF72D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218 165,3</w:t>
            </w:r>
          </w:p>
        </w:tc>
        <w:tc>
          <w:tcPr>
            <w:tcW w:w="958" w:type="pct"/>
            <w:tcBorders>
              <w:top w:val="nil"/>
              <w:left w:val="nil"/>
              <w:bottom w:val="single" w:sz="4" w:space="0" w:color="auto"/>
              <w:right w:val="single" w:sz="4" w:space="0" w:color="auto"/>
            </w:tcBorders>
            <w:shd w:val="clear" w:color="auto" w:fill="auto"/>
            <w:noWrap/>
            <w:vAlign w:val="center"/>
            <w:hideMark/>
          </w:tcPr>
          <w:p w14:paraId="1845918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208 658,89</w:t>
            </w:r>
          </w:p>
        </w:tc>
        <w:tc>
          <w:tcPr>
            <w:tcW w:w="599" w:type="pct"/>
            <w:tcBorders>
              <w:top w:val="nil"/>
              <w:left w:val="nil"/>
              <w:bottom w:val="single" w:sz="4" w:space="0" w:color="auto"/>
              <w:right w:val="single" w:sz="4" w:space="0" w:color="auto"/>
            </w:tcBorders>
            <w:shd w:val="clear" w:color="auto" w:fill="auto"/>
            <w:noWrap/>
            <w:vAlign w:val="center"/>
            <w:hideMark/>
          </w:tcPr>
          <w:p w14:paraId="3FEC9F6A"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112 253,51</w:t>
            </w:r>
          </w:p>
        </w:tc>
        <w:tc>
          <w:tcPr>
            <w:tcW w:w="783" w:type="pct"/>
            <w:tcBorders>
              <w:top w:val="nil"/>
              <w:left w:val="nil"/>
              <w:bottom w:val="single" w:sz="4" w:space="0" w:color="auto"/>
              <w:right w:val="single" w:sz="4" w:space="0" w:color="auto"/>
            </w:tcBorders>
            <w:shd w:val="clear" w:color="auto" w:fill="auto"/>
            <w:noWrap/>
            <w:vAlign w:val="center"/>
          </w:tcPr>
          <w:p w14:paraId="73AC8843"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- 9 506,41</w:t>
            </w:r>
          </w:p>
        </w:tc>
      </w:tr>
      <w:tr w:rsidR="000A4099" w:rsidRPr="000B6E49" w14:paraId="14316571" w14:textId="77777777" w:rsidTr="000B6E49">
        <w:trPr>
          <w:trHeight w:val="20"/>
          <w:jc w:val="center"/>
        </w:trPr>
        <w:tc>
          <w:tcPr>
            <w:tcW w:w="1223" w:type="pct"/>
            <w:tcBorders>
              <w:top w:val="nil"/>
              <w:left w:val="single" w:sz="4" w:space="0" w:color="auto"/>
              <w:bottom w:val="single" w:sz="4" w:space="0" w:color="auto"/>
              <w:right w:val="single" w:sz="4" w:space="0" w:color="auto"/>
            </w:tcBorders>
            <w:shd w:val="clear" w:color="auto" w:fill="auto"/>
            <w:vAlign w:val="center"/>
            <w:hideMark/>
          </w:tcPr>
          <w:p w14:paraId="056B77D2"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Всего фактические неподконтрольные расходы, принятые в расчет корректировки</w:t>
            </w:r>
            <w:r w:rsidR="00855D60">
              <w:rPr>
                <w:rFonts w:ascii="Myriad Pro" w:eastAsia="Times New Roman" w:hAnsi="Myriad Pro" w:cs="Arial"/>
                <w:color w:val="000000"/>
                <w:sz w:val="18"/>
                <w:szCs w:val="18"/>
                <w:lang w:eastAsia="ru-RU"/>
              </w:rPr>
              <w:t xml:space="preserve"> </w:t>
            </w:r>
            <w:r w:rsidRPr="000B6E49">
              <w:rPr>
                <w:rFonts w:ascii="Myriad Pro" w:eastAsia="Times New Roman" w:hAnsi="Myriad Pro" w:cs="Arial"/>
                <w:color w:val="000000"/>
                <w:sz w:val="18"/>
                <w:szCs w:val="18"/>
                <w:lang w:eastAsia="ru-RU"/>
              </w:rPr>
              <w:t>(Н расх. факт)</w:t>
            </w:r>
          </w:p>
        </w:tc>
        <w:tc>
          <w:tcPr>
            <w:tcW w:w="681" w:type="pct"/>
            <w:tcBorders>
              <w:top w:val="nil"/>
              <w:left w:val="nil"/>
              <w:bottom w:val="single" w:sz="4" w:space="0" w:color="auto"/>
              <w:right w:val="single" w:sz="4" w:space="0" w:color="auto"/>
            </w:tcBorders>
            <w:shd w:val="clear" w:color="auto" w:fill="auto"/>
            <w:noWrap/>
            <w:vAlign w:val="center"/>
            <w:hideMark/>
          </w:tcPr>
          <w:p w14:paraId="06E06858"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2 016 214,70</w:t>
            </w:r>
          </w:p>
        </w:tc>
        <w:tc>
          <w:tcPr>
            <w:tcW w:w="757" w:type="pct"/>
            <w:tcBorders>
              <w:top w:val="single" w:sz="4" w:space="0" w:color="auto"/>
              <w:left w:val="nil"/>
              <w:bottom w:val="single" w:sz="4" w:space="0" w:color="auto"/>
              <w:right w:val="single" w:sz="4" w:space="0" w:color="auto"/>
            </w:tcBorders>
            <w:shd w:val="clear" w:color="auto" w:fill="auto"/>
            <w:noWrap/>
            <w:vAlign w:val="center"/>
          </w:tcPr>
          <w:p w14:paraId="6A0F9C28"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1 533 348,9*</w:t>
            </w:r>
          </w:p>
        </w:tc>
        <w:tc>
          <w:tcPr>
            <w:tcW w:w="958" w:type="pct"/>
            <w:tcBorders>
              <w:top w:val="nil"/>
              <w:left w:val="nil"/>
              <w:bottom w:val="single" w:sz="4" w:space="0" w:color="auto"/>
              <w:right w:val="single" w:sz="4" w:space="0" w:color="auto"/>
            </w:tcBorders>
            <w:shd w:val="clear" w:color="auto" w:fill="auto"/>
            <w:noWrap/>
            <w:vAlign w:val="center"/>
            <w:hideMark/>
          </w:tcPr>
          <w:p w14:paraId="73E6A07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1 957 479,89</w:t>
            </w:r>
          </w:p>
        </w:tc>
        <w:tc>
          <w:tcPr>
            <w:tcW w:w="599" w:type="pct"/>
            <w:tcBorders>
              <w:top w:val="nil"/>
              <w:left w:val="nil"/>
              <w:bottom w:val="single" w:sz="4" w:space="0" w:color="auto"/>
              <w:right w:val="single" w:sz="4" w:space="0" w:color="auto"/>
            </w:tcBorders>
            <w:shd w:val="clear" w:color="auto" w:fill="auto"/>
            <w:noWrap/>
            <w:vAlign w:val="center"/>
            <w:hideMark/>
          </w:tcPr>
          <w:p w14:paraId="71A6F1AF"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58 734,81</w:t>
            </w:r>
          </w:p>
        </w:tc>
        <w:tc>
          <w:tcPr>
            <w:tcW w:w="783" w:type="pct"/>
            <w:tcBorders>
              <w:top w:val="nil"/>
              <w:left w:val="nil"/>
              <w:bottom w:val="single" w:sz="4" w:space="0" w:color="auto"/>
              <w:right w:val="single" w:sz="4" w:space="0" w:color="auto"/>
            </w:tcBorders>
            <w:shd w:val="clear" w:color="auto" w:fill="auto"/>
            <w:noWrap/>
            <w:vAlign w:val="center"/>
          </w:tcPr>
          <w:p w14:paraId="2C92BB8A"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33 046,51</w:t>
            </w:r>
          </w:p>
        </w:tc>
      </w:tr>
      <w:tr w:rsidR="000A4099" w:rsidRPr="000B6E49" w14:paraId="06E1B6D4" w14:textId="77777777" w:rsidTr="000B6E49">
        <w:trPr>
          <w:trHeight w:val="20"/>
          <w:jc w:val="center"/>
        </w:trPr>
        <w:tc>
          <w:tcPr>
            <w:tcW w:w="1223" w:type="pct"/>
            <w:tcBorders>
              <w:top w:val="nil"/>
              <w:left w:val="single" w:sz="4" w:space="0" w:color="auto"/>
              <w:bottom w:val="single" w:sz="4" w:space="0" w:color="auto"/>
              <w:right w:val="single" w:sz="4" w:space="0" w:color="auto"/>
            </w:tcBorders>
            <w:shd w:val="clear" w:color="auto" w:fill="auto"/>
            <w:vAlign w:val="center"/>
            <w:hideMark/>
          </w:tcPr>
          <w:p w14:paraId="460D5E64"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Величина неподконтрольных расходов, учтенная в составе НВВ на 2016 год (Н расх. план)</w:t>
            </w:r>
          </w:p>
        </w:tc>
        <w:tc>
          <w:tcPr>
            <w:tcW w:w="681" w:type="pct"/>
            <w:tcBorders>
              <w:top w:val="nil"/>
              <w:left w:val="nil"/>
              <w:bottom w:val="single" w:sz="4" w:space="0" w:color="auto"/>
              <w:right w:val="single" w:sz="4" w:space="0" w:color="auto"/>
            </w:tcBorders>
            <w:shd w:val="clear" w:color="auto" w:fill="auto"/>
            <w:noWrap/>
            <w:vAlign w:val="center"/>
            <w:hideMark/>
          </w:tcPr>
          <w:p w14:paraId="09EB00F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1 545 789,20</w:t>
            </w:r>
          </w:p>
        </w:tc>
        <w:tc>
          <w:tcPr>
            <w:tcW w:w="757" w:type="pct"/>
            <w:tcBorders>
              <w:top w:val="single" w:sz="4" w:space="0" w:color="auto"/>
              <w:left w:val="nil"/>
              <w:bottom w:val="single" w:sz="4" w:space="0" w:color="auto"/>
              <w:right w:val="single" w:sz="4" w:space="0" w:color="auto"/>
            </w:tcBorders>
            <w:shd w:val="clear" w:color="auto" w:fill="auto"/>
            <w:noWrap/>
            <w:vAlign w:val="center"/>
          </w:tcPr>
          <w:p w14:paraId="1790C70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1 628 341,2</w:t>
            </w:r>
          </w:p>
        </w:tc>
        <w:tc>
          <w:tcPr>
            <w:tcW w:w="958" w:type="pct"/>
            <w:tcBorders>
              <w:top w:val="nil"/>
              <w:left w:val="nil"/>
              <w:bottom w:val="single" w:sz="4" w:space="0" w:color="auto"/>
              <w:right w:val="single" w:sz="4" w:space="0" w:color="auto"/>
            </w:tcBorders>
            <w:shd w:val="clear" w:color="auto" w:fill="auto"/>
            <w:noWrap/>
            <w:vAlign w:val="center"/>
            <w:hideMark/>
          </w:tcPr>
          <w:p w14:paraId="282FC2A4"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1 628 341,20</w:t>
            </w:r>
          </w:p>
        </w:tc>
        <w:tc>
          <w:tcPr>
            <w:tcW w:w="599" w:type="pct"/>
            <w:tcBorders>
              <w:top w:val="nil"/>
              <w:left w:val="nil"/>
              <w:bottom w:val="single" w:sz="4" w:space="0" w:color="auto"/>
              <w:right w:val="single" w:sz="4" w:space="0" w:color="auto"/>
            </w:tcBorders>
            <w:shd w:val="clear" w:color="auto" w:fill="auto"/>
            <w:noWrap/>
            <w:vAlign w:val="center"/>
            <w:hideMark/>
          </w:tcPr>
          <w:p w14:paraId="4B4ACD6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-82 552,00</w:t>
            </w:r>
          </w:p>
        </w:tc>
        <w:tc>
          <w:tcPr>
            <w:tcW w:w="783" w:type="pct"/>
            <w:tcBorders>
              <w:top w:val="nil"/>
              <w:left w:val="nil"/>
              <w:bottom w:val="single" w:sz="4" w:space="0" w:color="auto"/>
              <w:right w:val="single" w:sz="4" w:space="0" w:color="auto"/>
            </w:tcBorders>
            <w:shd w:val="clear" w:color="auto" w:fill="auto"/>
            <w:noWrap/>
            <w:vAlign w:val="center"/>
          </w:tcPr>
          <w:p w14:paraId="0FB7526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0,00</w:t>
            </w:r>
          </w:p>
        </w:tc>
      </w:tr>
      <w:tr w:rsidR="000A4099" w:rsidRPr="000B6E49" w14:paraId="2503B2F5" w14:textId="77777777" w:rsidTr="000B6E49">
        <w:trPr>
          <w:trHeight w:val="20"/>
          <w:jc w:val="center"/>
        </w:trPr>
        <w:tc>
          <w:tcPr>
            <w:tcW w:w="1223" w:type="pct"/>
            <w:tcBorders>
              <w:top w:val="nil"/>
              <w:left w:val="single" w:sz="4" w:space="0" w:color="auto"/>
              <w:bottom w:val="single" w:sz="4" w:space="0" w:color="auto"/>
              <w:right w:val="single" w:sz="4" w:space="0" w:color="auto"/>
            </w:tcBorders>
            <w:shd w:val="clear" w:color="auto" w:fill="auto"/>
            <w:vAlign w:val="center"/>
            <w:hideMark/>
          </w:tcPr>
          <w:p w14:paraId="1C2FA255"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Величина корректировки неподконтрольных расходов до фактических параметров (Н рсчх.факт-Нрасх.план)</w:t>
            </w:r>
          </w:p>
        </w:tc>
        <w:tc>
          <w:tcPr>
            <w:tcW w:w="681" w:type="pct"/>
            <w:tcBorders>
              <w:top w:val="nil"/>
              <w:left w:val="nil"/>
              <w:bottom w:val="single" w:sz="4" w:space="0" w:color="auto"/>
              <w:right w:val="single" w:sz="4" w:space="0" w:color="auto"/>
            </w:tcBorders>
            <w:shd w:val="clear" w:color="auto" w:fill="auto"/>
            <w:noWrap/>
            <w:vAlign w:val="center"/>
            <w:hideMark/>
          </w:tcPr>
          <w:p w14:paraId="6A735D02"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470 425,50</w:t>
            </w:r>
          </w:p>
        </w:tc>
        <w:tc>
          <w:tcPr>
            <w:tcW w:w="757" w:type="pct"/>
            <w:tcBorders>
              <w:top w:val="nil"/>
              <w:left w:val="nil"/>
              <w:bottom w:val="single" w:sz="4" w:space="0" w:color="auto"/>
              <w:right w:val="single" w:sz="4" w:space="0" w:color="auto"/>
            </w:tcBorders>
            <w:shd w:val="clear" w:color="auto" w:fill="auto"/>
            <w:noWrap/>
            <w:vAlign w:val="center"/>
            <w:hideMark/>
          </w:tcPr>
          <w:p w14:paraId="66C4168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144 019,94**</w:t>
            </w:r>
          </w:p>
        </w:tc>
        <w:tc>
          <w:tcPr>
            <w:tcW w:w="958" w:type="pct"/>
            <w:tcBorders>
              <w:top w:val="nil"/>
              <w:left w:val="nil"/>
              <w:bottom w:val="single" w:sz="4" w:space="0" w:color="auto"/>
              <w:right w:val="single" w:sz="4" w:space="0" w:color="auto"/>
            </w:tcBorders>
            <w:shd w:val="clear" w:color="auto" w:fill="auto"/>
            <w:noWrap/>
            <w:vAlign w:val="center"/>
            <w:hideMark/>
          </w:tcPr>
          <w:p w14:paraId="0BA11C1A"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329 138,69</w:t>
            </w:r>
          </w:p>
        </w:tc>
        <w:tc>
          <w:tcPr>
            <w:tcW w:w="599" w:type="pct"/>
            <w:tcBorders>
              <w:top w:val="nil"/>
              <w:left w:val="nil"/>
              <w:bottom w:val="single" w:sz="4" w:space="0" w:color="auto"/>
              <w:right w:val="single" w:sz="4" w:space="0" w:color="auto"/>
            </w:tcBorders>
            <w:shd w:val="clear" w:color="auto" w:fill="auto"/>
            <w:noWrap/>
            <w:vAlign w:val="center"/>
            <w:hideMark/>
          </w:tcPr>
          <w:p w14:paraId="3EBFC9D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141 286,81</w:t>
            </w:r>
          </w:p>
        </w:tc>
        <w:tc>
          <w:tcPr>
            <w:tcW w:w="783" w:type="pct"/>
            <w:tcBorders>
              <w:top w:val="nil"/>
              <w:left w:val="nil"/>
              <w:bottom w:val="single" w:sz="4" w:space="0" w:color="auto"/>
              <w:right w:val="single" w:sz="4" w:space="0" w:color="auto"/>
            </w:tcBorders>
            <w:shd w:val="clear" w:color="auto" w:fill="auto"/>
            <w:noWrap/>
            <w:vAlign w:val="center"/>
            <w:hideMark/>
          </w:tcPr>
          <w:p w14:paraId="5EB01ADF"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cs="Arial"/>
                <w:color w:val="000000"/>
                <w:sz w:val="18"/>
                <w:szCs w:val="18"/>
              </w:rPr>
              <w:t>-185 118,75</w:t>
            </w:r>
          </w:p>
        </w:tc>
      </w:tr>
    </w:tbl>
    <w:p w14:paraId="19F52198" w14:textId="77777777" w:rsidR="000A4099" w:rsidRPr="000B6E49" w:rsidRDefault="000A4099" w:rsidP="000A4099">
      <w:pPr>
        <w:spacing w:after="0" w:line="360" w:lineRule="auto"/>
        <w:contextualSpacing/>
        <w:rPr>
          <w:rFonts w:ascii="Myriad Pro" w:hAnsi="Myriad Pro"/>
          <w:szCs w:val="26"/>
        </w:rPr>
      </w:pPr>
      <w:r w:rsidRPr="000B6E49">
        <w:rPr>
          <w:rFonts w:ascii="Myriad Pro" w:hAnsi="Myriad Pro"/>
          <w:szCs w:val="26"/>
        </w:rPr>
        <w:t>*Агентством по тарифам и ценам Архангельской области допущена техническая ошибка в подсчете суммы фактических экономически обоснованных неподконтрольных расходов за 2016 год.</w:t>
      </w:r>
    </w:p>
    <w:p w14:paraId="6C168DB9" w14:textId="77777777" w:rsidR="000A4099" w:rsidRPr="000B6E49" w:rsidRDefault="000A4099" w:rsidP="000A4099">
      <w:pPr>
        <w:spacing w:after="0" w:line="360" w:lineRule="auto"/>
        <w:contextualSpacing/>
        <w:rPr>
          <w:rFonts w:ascii="Myriad Pro" w:hAnsi="Myriad Pro"/>
          <w:szCs w:val="26"/>
        </w:rPr>
        <w:sectPr w:rsidR="000A4099" w:rsidRPr="000B6E49" w:rsidSect="000B6E49">
          <w:pgSz w:w="16838" w:h="11906" w:orient="landscape"/>
          <w:pgMar w:top="1701" w:right="1134" w:bottom="851" w:left="1134" w:header="709" w:footer="709" w:gutter="0"/>
          <w:cols w:space="708"/>
          <w:docGrid w:linePitch="360"/>
        </w:sectPr>
      </w:pPr>
      <w:r w:rsidRPr="000B6E49">
        <w:rPr>
          <w:rFonts w:ascii="Myriad Pro" w:hAnsi="Myriad Pro"/>
          <w:szCs w:val="26"/>
        </w:rPr>
        <w:t>** Агентством по тарифам и ценам Архангельской области без указания обоснований в Экспертном заключении величина корректировки неподконтрольных расходов за 2016 год определена без учета расходов на возврат и обслуживание долгосрочных заемных средств.</w:t>
      </w:r>
    </w:p>
    <w:p w14:paraId="3847D351" w14:textId="77777777" w:rsidR="000A4099" w:rsidRPr="000B6E49" w:rsidRDefault="000A4099" w:rsidP="00341D2B">
      <w:pPr>
        <w:pStyle w:val="2f6"/>
      </w:pPr>
      <w:r w:rsidRPr="000B6E49">
        <w:lastRenderedPageBreak/>
        <w:t>Величина размера корректировки по данным Исполнителя составляет 329 138,69 тыс. руб., что на 185 118,75 тыс. руб. больше величины, принятой</w:t>
      </w:r>
      <w:r w:rsidR="00855D60">
        <w:t xml:space="preserve"> </w:t>
      </w:r>
      <w:r w:rsidRPr="000B6E49">
        <w:t>Агентством по тарифам и ценам Архангельской области и на 141 286,71</w:t>
      </w:r>
      <w:r w:rsidR="00855D60">
        <w:t xml:space="preserve"> </w:t>
      </w:r>
      <w:r w:rsidRPr="000B6E49">
        <w:t xml:space="preserve">тыс. руб. меньше величины, заявленной филиалом </w:t>
      </w:r>
      <w:r w:rsidR="00E2503F">
        <w:t>ПАО </w:t>
      </w:r>
      <w:r w:rsidRPr="000B6E49">
        <w:t xml:space="preserve">«МРСК Северо-Запада» «Архэнерго». </w:t>
      </w:r>
    </w:p>
    <w:p w14:paraId="36828D7D" w14:textId="77777777" w:rsidR="000A4099" w:rsidRPr="000B6E49" w:rsidRDefault="000A4099" w:rsidP="00341D2B">
      <w:pPr>
        <w:pStyle w:val="30"/>
      </w:pPr>
      <w:r w:rsidRPr="000B6E49">
        <w:t xml:space="preserve">Фактические расходы на оплату услуг </w:t>
      </w:r>
      <w:r w:rsidR="00E2503F">
        <w:t>ПАО </w:t>
      </w:r>
      <w:r w:rsidRPr="000B6E49">
        <w:t>«ФСК ЕЭС» подтверждены</w:t>
      </w:r>
      <w:r w:rsidR="00855D60">
        <w:t xml:space="preserve"> </w:t>
      </w:r>
      <w:r w:rsidRPr="000B6E49">
        <w:t>актами об оказании услуг по передаче электрической энергии за 2016 год, а также данными бухгалтерского учета (обороты по счету 20 по виду деятельности «Услуги по передаче электрической энергии»);</w:t>
      </w:r>
    </w:p>
    <w:p w14:paraId="497ABDB1" w14:textId="77777777" w:rsidR="000A4099" w:rsidRPr="000B6E49" w:rsidRDefault="000A4099" w:rsidP="00341D2B">
      <w:pPr>
        <w:pStyle w:val="30"/>
      </w:pPr>
      <w:r w:rsidRPr="000B6E49">
        <w:t>Исполнителем произведен расчет обоснованного размера арендных платежей с использованием принципов расчета, описанных в Отчете по этапу 2.1.1.в разделе «Экспертиза обоснованности расчетов регулирующего органа по статьям неподконтрольных расходов на 2018 год» - «Арендная плата»». Величина арендных платежей составила 7 387 тыс. руб., в том числе аренда земли – 6 420 тыс. руб., аренда электросетевого оборудования (за исключением муниципального) - 30 тыс. руб., аренда помещений – 937 тыс. руб., прочая аренда – 0 тыс. руб.;</w:t>
      </w:r>
    </w:p>
    <w:p w14:paraId="04CBFB82" w14:textId="77777777" w:rsidR="000A4099" w:rsidRPr="000B6E49" w:rsidRDefault="000A4099" w:rsidP="00341D2B">
      <w:pPr>
        <w:pStyle w:val="30"/>
      </w:pPr>
      <w:r w:rsidRPr="000B6E49">
        <w:t>величина налога на прибыль за 2015 год соответствует величине налога на прибыль по регулируемым видам деятельности по данным раздельного учета и составляет 33 026,9 тыс. руб. В результате распределения налога на прибыль между видами деятельности согласно Методике распределения доходов и расходов Исполнителем рассчитан налог на прибыль, относящийся к регулируемым видам деятельности, равный 10 446,0 тыс. руб. В связи с этим, по мнению Исполнителя, у сетевой организации появились экономически необоснованные расходы;</w:t>
      </w:r>
    </w:p>
    <w:p w14:paraId="207C534A" w14:textId="77777777" w:rsidR="000A4099" w:rsidRPr="000B6E49" w:rsidRDefault="000A4099" w:rsidP="00341D2B">
      <w:pPr>
        <w:pStyle w:val="30"/>
      </w:pPr>
      <w:r w:rsidRPr="000B6E49">
        <w:t>фактическая величина расходов на электрическую и тепловую энергию, коммунальные услуги по данным Исполнителя соответствует величине, заявленной Филиалом для корректировки неподконтрольных расходов, и составляет 47 474,8 тыс. руб.;</w:t>
      </w:r>
    </w:p>
    <w:p w14:paraId="5C94060A" w14:textId="77777777" w:rsidR="000A4099" w:rsidRPr="000B6E49" w:rsidRDefault="000A4099" w:rsidP="00341D2B">
      <w:pPr>
        <w:pStyle w:val="30"/>
      </w:pPr>
      <w:r w:rsidRPr="000B6E49">
        <w:lastRenderedPageBreak/>
        <w:t xml:space="preserve">фактическая величина резерва по сомнительным долгам на 31.12.2016 заявлена в сумме 0 тыс. руб. Исполнитель согласен с позицией филиала «Архэнерго» в связи с отсутствием фактического списания безнадежной ко взысканию дебиторской задолженности в части основного долга по оказанию услуг по передаче электрической энергии(правовая позиция Верховного суда РФ от 05.12.2019 по делу </w:t>
      </w:r>
      <w:r w:rsidR="00E2503F">
        <w:t>№ </w:t>
      </w:r>
      <w:r w:rsidRPr="000B6E49">
        <w:t>1-АРА-19 и решение Архангельского областного суда от 08.07.2019 по делу №3А-476/2019);</w:t>
      </w:r>
    </w:p>
    <w:p w14:paraId="35B88467" w14:textId="77777777" w:rsidR="000A4099" w:rsidRPr="000B6E49" w:rsidRDefault="000A4099" w:rsidP="00341D2B">
      <w:pPr>
        <w:pStyle w:val="30"/>
      </w:pPr>
      <w:r w:rsidRPr="000B6E49">
        <w:t>величина расходов на обслуживание кредитных ресурсов определена как произведение средневзвешенной фактической за 2015 год процентной ставки кредитования (12,55%) и среднегодового значения объема просроченной дебиторской задолженности за услуги по передаче электрической энергии за 2015 год, скорректированного на принятые в экспертных заключениях корректировки НВВ, а также на объем процентов за пользование чужими денежными средствами, полученными при взыскании задолженности. Подробная позиция по данным расходам изложена в Отчете по этапу 2.1.1 в разделе «Экспертиза обоснованности расчетов регулирующего органа по статьям неподконтрольных расходов на 2018 год» - «Расходы на обслуживание кредитных ресурсов»;</w:t>
      </w:r>
    </w:p>
    <w:tbl>
      <w:tblPr>
        <w:tblW w:w="5000" w:type="pct"/>
        <w:jc w:val="center"/>
        <w:tblLook w:val="04A0" w:firstRow="1" w:lastRow="0" w:firstColumn="1" w:lastColumn="0" w:noHBand="0" w:noVBand="1"/>
      </w:tblPr>
      <w:tblGrid>
        <w:gridCol w:w="694"/>
        <w:gridCol w:w="4340"/>
        <w:gridCol w:w="1364"/>
        <w:gridCol w:w="3173"/>
      </w:tblGrid>
      <w:tr w:rsidR="000A4099" w:rsidRPr="000B6E49" w14:paraId="54FDA125" w14:textId="77777777" w:rsidTr="000B6E49">
        <w:trPr>
          <w:trHeight w:val="20"/>
          <w:tblHeader/>
          <w:jc w:val="center"/>
        </w:trPr>
        <w:tc>
          <w:tcPr>
            <w:tcW w:w="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BC23EF" w14:textId="77777777" w:rsidR="000A4099" w:rsidRPr="000B6E49" w:rsidRDefault="00E2503F" w:rsidP="000B6E49">
            <w:pPr>
              <w:spacing w:after="0" w:line="240" w:lineRule="auto"/>
              <w:jc w:val="center"/>
              <w:rPr>
                <w:rFonts w:ascii="Myriad Pro" w:eastAsia="Times New Roman" w:hAnsi="Myriad Pro" w:cs="Arial"/>
                <w:b/>
                <w:bCs/>
                <w:color w:val="FFFFFF"/>
                <w:sz w:val="18"/>
                <w:szCs w:val="18"/>
                <w:lang w:eastAsia="ru-RU"/>
              </w:rPr>
            </w:pPr>
            <w:r>
              <w:rPr>
                <w:rFonts w:ascii="Myriad Pro" w:eastAsia="Times New Roman" w:hAnsi="Myriad Pro" w:cs="Arial"/>
                <w:b/>
                <w:bCs/>
                <w:color w:val="FFFFFF"/>
                <w:sz w:val="18"/>
                <w:szCs w:val="18"/>
                <w:lang w:eastAsia="ru-RU"/>
              </w:rPr>
              <w:t>№ </w:t>
            </w:r>
            <w:r w:rsidR="000A4099" w:rsidRPr="000B6E49">
              <w:rPr>
                <w:rFonts w:ascii="Myriad Pro" w:eastAsia="Times New Roman" w:hAnsi="Myriad Pro" w:cs="Arial"/>
                <w:b/>
                <w:bCs/>
                <w:color w:val="FFFFFF"/>
                <w:sz w:val="18"/>
                <w:szCs w:val="18"/>
                <w:lang w:eastAsia="ru-RU"/>
              </w:rPr>
              <w:t>п/п</w:t>
            </w:r>
          </w:p>
        </w:tc>
        <w:tc>
          <w:tcPr>
            <w:tcW w:w="2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BB4A5D"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Наименование</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2090A7"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Сумма, тыс. руб.</w:t>
            </w:r>
          </w:p>
        </w:tc>
        <w:tc>
          <w:tcPr>
            <w:tcW w:w="1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5A3059"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Источник данных</w:t>
            </w:r>
          </w:p>
        </w:tc>
      </w:tr>
      <w:tr w:rsidR="000A4099" w:rsidRPr="000B6E49" w14:paraId="04E2F387" w14:textId="77777777" w:rsidTr="000B6E49">
        <w:trPr>
          <w:trHeight w:val="20"/>
          <w:jc w:val="center"/>
        </w:trPr>
        <w:tc>
          <w:tcPr>
            <w:tcW w:w="27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11BE7FA"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1</w:t>
            </w:r>
          </w:p>
        </w:tc>
        <w:tc>
          <w:tcPr>
            <w:tcW w:w="22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69F2C00"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Среднегодовая величина просроченной дебиторской задолженности по состоянию за 2016 год</w:t>
            </w:r>
            <w:r w:rsidR="00855D60">
              <w:rPr>
                <w:rFonts w:ascii="Myriad Pro" w:hAnsi="Myriad Pro"/>
                <w:sz w:val="18"/>
                <w:szCs w:val="18"/>
              </w:rPr>
              <w:t xml:space="preserve"> </w:t>
            </w:r>
            <w:r w:rsidRPr="000B6E49">
              <w:rPr>
                <w:rFonts w:ascii="Myriad Pro" w:hAnsi="Myriad Pro"/>
                <w:sz w:val="18"/>
                <w:szCs w:val="18"/>
              </w:rPr>
              <w:t>исходя из остатков на конец каждого месяца(услуги по передаче электроэнергии)</w:t>
            </w:r>
          </w:p>
        </w:tc>
        <w:tc>
          <w:tcPr>
            <w:tcW w:w="7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67CF18"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3 273 397,77</w:t>
            </w:r>
          </w:p>
        </w:tc>
        <w:tc>
          <w:tcPr>
            <w:tcW w:w="16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080B66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 xml:space="preserve">Справка по расчетам с </w:t>
            </w:r>
            <w:r w:rsidR="00E2503F">
              <w:rPr>
                <w:rFonts w:ascii="Myriad Pro" w:hAnsi="Myriad Pro"/>
                <w:sz w:val="18"/>
                <w:szCs w:val="18"/>
              </w:rPr>
              <w:t>ОАО </w:t>
            </w:r>
            <w:r w:rsidRPr="000B6E49">
              <w:rPr>
                <w:rFonts w:ascii="Myriad Pro" w:hAnsi="Myriad Pro"/>
                <w:sz w:val="18"/>
                <w:szCs w:val="18"/>
              </w:rPr>
              <w:t>"АСК" по договору №52-Э от 01.01.2008 года оказания услуги по передаче электрической энергии за 2016 год</w:t>
            </w:r>
          </w:p>
        </w:tc>
      </w:tr>
      <w:tr w:rsidR="000A4099" w:rsidRPr="000B6E49" w14:paraId="036F45F8" w14:textId="77777777" w:rsidTr="000B6E49">
        <w:trPr>
          <w:trHeight w:val="20"/>
          <w:jc w:val="center"/>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11A52E8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2</w:t>
            </w:r>
          </w:p>
        </w:tc>
        <w:tc>
          <w:tcPr>
            <w:tcW w:w="2295" w:type="pct"/>
            <w:tcBorders>
              <w:top w:val="nil"/>
              <w:left w:val="nil"/>
              <w:bottom w:val="single" w:sz="4" w:space="0" w:color="auto"/>
              <w:right w:val="single" w:sz="4" w:space="0" w:color="auto"/>
            </w:tcBorders>
            <w:shd w:val="clear" w:color="auto" w:fill="auto"/>
            <w:vAlign w:val="center"/>
            <w:hideMark/>
          </w:tcPr>
          <w:p w14:paraId="08F7AD05"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Среднегодовое сальдо распределенной задолженности по кредитам за 2016 год (услуги по передаче электроэнергии)</w:t>
            </w:r>
          </w:p>
        </w:tc>
        <w:tc>
          <w:tcPr>
            <w:tcW w:w="740" w:type="pct"/>
            <w:tcBorders>
              <w:top w:val="nil"/>
              <w:left w:val="nil"/>
              <w:bottom w:val="single" w:sz="4" w:space="0" w:color="auto"/>
              <w:right w:val="single" w:sz="4" w:space="0" w:color="auto"/>
            </w:tcBorders>
            <w:shd w:val="clear" w:color="auto" w:fill="auto"/>
            <w:noWrap/>
            <w:vAlign w:val="center"/>
            <w:hideMark/>
          </w:tcPr>
          <w:p w14:paraId="20B54B78"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3 374 644,25</w:t>
            </w:r>
          </w:p>
        </w:tc>
        <w:tc>
          <w:tcPr>
            <w:tcW w:w="1685" w:type="pct"/>
            <w:tcBorders>
              <w:top w:val="nil"/>
              <w:left w:val="nil"/>
              <w:bottom w:val="single" w:sz="4" w:space="0" w:color="auto"/>
              <w:right w:val="single" w:sz="4" w:space="0" w:color="auto"/>
            </w:tcBorders>
            <w:shd w:val="clear" w:color="auto" w:fill="auto"/>
            <w:vAlign w:val="center"/>
            <w:hideMark/>
          </w:tcPr>
          <w:p w14:paraId="661D0C5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Раздельный учет (форма 1.6)</w:t>
            </w:r>
          </w:p>
        </w:tc>
      </w:tr>
      <w:tr w:rsidR="000A4099" w:rsidRPr="000B6E49" w14:paraId="6A2E2667" w14:textId="77777777" w:rsidTr="000B6E49">
        <w:trPr>
          <w:trHeight w:val="20"/>
          <w:jc w:val="center"/>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5EDBDED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3</w:t>
            </w:r>
          </w:p>
        </w:tc>
        <w:tc>
          <w:tcPr>
            <w:tcW w:w="2295" w:type="pct"/>
            <w:tcBorders>
              <w:top w:val="nil"/>
              <w:left w:val="nil"/>
              <w:bottom w:val="single" w:sz="4" w:space="0" w:color="auto"/>
              <w:right w:val="single" w:sz="4" w:space="0" w:color="auto"/>
            </w:tcBorders>
            <w:shd w:val="clear" w:color="auto" w:fill="auto"/>
            <w:vAlign w:val="center"/>
            <w:hideMark/>
          </w:tcPr>
          <w:p w14:paraId="340083DF"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Величина среднегодовой просроченной дебиторской задолженности за 2016 год (услуги по передаче электроэнергии), принимаемое в расчет</w:t>
            </w:r>
          </w:p>
        </w:tc>
        <w:tc>
          <w:tcPr>
            <w:tcW w:w="740" w:type="pct"/>
            <w:tcBorders>
              <w:top w:val="nil"/>
              <w:left w:val="nil"/>
              <w:bottom w:val="single" w:sz="4" w:space="0" w:color="auto"/>
              <w:right w:val="single" w:sz="4" w:space="0" w:color="auto"/>
            </w:tcBorders>
            <w:shd w:val="clear" w:color="auto" w:fill="auto"/>
            <w:noWrap/>
            <w:vAlign w:val="center"/>
            <w:hideMark/>
          </w:tcPr>
          <w:p w14:paraId="12CFCA78"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3 273 397,77</w:t>
            </w:r>
          </w:p>
        </w:tc>
        <w:tc>
          <w:tcPr>
            <w:tcW w:w="1685" w:type="pct"/>
            <w:tcBorders>
              <w:top w:val="nil"/>
              <w:left w:val="nil"/>
              <w:bottom w:val="single" w:sz="4" w:space="0" w:color="auto"/>
              <w:right w:val="single" w:sz="4" w:space="0" w:color="auto"/>
            </w:tcBorders>
            <w:shd w:val="clear" w:color="auto" w:fill="auto"/>
            <w:vAlign w:val="center"/>
            <w:hideMark/>
          </w:tcPr>
          <w:p w14:paraId="489729DF"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3 = МИН(1,2)</w:t>
            </w:r>
          </w:p>
        </w:tc>
      </w:tr>
      <w:tr w:rsidR="000A4099" w:rsidRPr="000B6E49" w14:paraId="5AA685DE" w14:textId="77777777" w:rsidTr="000B6E49">
        <w:trPr>
          <w:trHeight w:val="20"/>
          <w:jc w:val="center"/>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078427D2"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4</w:t>
            </w:r>
          </w:p>
        </w:tc>
        <w:tc>
          <w:tcPr>
            <w:tcW w:w="2295" w:type="pct"/>
            <w:tcBorders>
              <w:top w:val="nil"/>
              <w:left w:val="nil"/>
              <w:bottom w:val="single" w:sz="4" w:space="0" w:color="auto"/>
              <w:right w:val="single" w:sz="4" w:space="0" w:color="auto"/>
            </w:tcBorders>
            <w:shd w:val="clear" w:color="auto" w:fill="auto"/>
            <w:vAlign w:val="center"/>
            <w:hideMark/>
          </w:tcPr>
          <w:p w14:paraId="73F85411"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Дополнительные средства (корректировки НВВ, выпадающие доходы), учтенные в составе НВВ филиала в 2016 году</w:t>
            </w:r>
          </w:p>
        </w:tc>
        <w:tc>
          <w:tcPr>
            <w:tcW w:w="740" w:type="pct"/>
            <w:tcBorders>
              <w:top w:val="nil"/>
              <w:left w:val="nil"/>
              <w:bottom w:val="single" w:sz="4" w:space="0" w:color="auto"/>
              <w:right w:val="single" w:sz="4" w:space="0" w:color="auto"/>
            </w:tcBorders>
            <w:shd w:val="clear" w:color="auto" w:fill="auto"/>
            <w:noWrap/>
            <w:vAlign w:val="center"/>
            <w:hideMark/>
          </w:tcPr>
          <w:p w14:paraId="18BDF389"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104 183,80</w:t>
            </w:r>
          </w:p>
        </w:tc>
        <w:tc>
          <w:tcPr>
            <w:tcW w:w="1685" w:type="pct"/>
            <w:tcBorders>
              <w:top w:val="nil"/>
              <w:left w:val="nil"/>
              <w:bottom w:val="single" w:sz="4" w:space="0" w:color="auto"/>
              <w:right w:val="single" w:sz="4" w:space="0" w:color="auto"/>
            </w:tcBorders>
            <w:shd w:val="clear" w:color="auto" w:fill="auto"/>
            <w:vAlign w:val="center"/>
            <w:hideMark/>
          </w:tcPr>
          <w:p w14:paraId="4A347CDA"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hAnsi="Myriad Pro"/>
                <w:sz w:val="18"/>
                <w:szCs w:val="18"/>
              </w:rPr>
              <w:t>экспертное заключение на 2015 год</w:t>
            </w:r>
          </w:p>
        </w:tc>
      </w:tr>
      <w:tr w:rsidR="000A4099" w:rsidRPr="000B6E49" w14:paraId="55ABE547" w14:textId="77777777" w:rsidTr="000B6E49">
        <w:trPr>
          <w:trHeight w:val="20"/>
          <w:jc w:val="center"/>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416A8B36"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5</w:t>
            </w:r>
          </w:p>
        </w:tc>
        <w:tc>
          <w:tcPr>
            <w:tcW w:w="2295" w:type="pct"/>
            <w:tcBorders>
              <w:top w:val="nil"/>
              <w:left w:val="nil"/>
              <w:bottom w:val="single" w:sz="4" w:space="0" w:color="auto"/>
              <w:right w:val="single" w:sz="4" w:space="0" w:color="auto"/>
            </w:tcBorders>
            <w:shd w:val="clear" w:color="auto" w:fill="auto"/>
            <w:vAlign w:val="center"/>
            <w:hideMark/>
          </w:tcPr>
          <w:p w14:paraId="2F6B703C"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Расчетная величина налога на прибыль с дополнительно учтенных средств в 2016г.</w:t>
            </w:r>
          </w:p>
        </w:tc>
        <w:tc>
          <w:tcPr>
            <w:tcW w:w="740" w:type="pct"/>
            <w:tcBorders>
              <w:top w:val="nil"/>
              <w:left w:val="nil"/>
              <w:bottom w:val="single" w:sz="4" w:space="0" w:color="auto"/>
              <w:right w:val="single" w:sz="4" w:space="0" w:color="auto"/>
            </w:tcBorders>
            <w:shd w:val="clear" w:color="auto" w:fill="auto"/>
            <w:noWrap/>
            <w:vAlign w:val="center"/>
            <w:hideMark/>
          </w:tcPr>
          <w:p w14:paraId="47BD6A90"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20 836,76</w:t>
            </w:r>
          </w:p>
        </w:tc>
        <w:tc>
          <w:tcPr>
            <w:tcW w:w="1685" w:type="pct"/>
            <w:tcBorders>
              <w:top w:val="nil"/>
              <w:left w:val="nil"/>
              <w:bottom w:val="single" w:sz="4" w:space="0" w:color="auto"/>
              <w:right w:val="single" w:sz="4" w:space="0" w:color="auto"/>
            </w:tcBorders>
            <w:shd w:val="clear" w:color="auto" w:fill="auto"/>
            <w:vAlign w:val="center"/>
            <w:hideMark/>
          </w:tcPr>
          <w:p w14:paraId="48ADFC11"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п.5= п.4*0,20</w:t>
            </w:r>
          </w:p>
        </w:tc>
      </w:tr>
      <w:tr w:rsidR="000A4099" w:rsidRPr="000B6E49" w14:paraId="621B445A" w14:textId="77777777" w:rsidTr="000B6E49">
        <w:trPr>
          <w:trHeight w:val="20"/>
          <w:jc w:val="center"/>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3E87AB1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6</w:t>
            </w:r>
          </w:p>
        </w:tc>
        <w:tc>
          <w:tcPr>
            <w:tcW w:w="2295" w:type="pct"/>
            <w:tcBorders>
              <w:top w:val="nil"/>
              <w:left w:val="nil"/>
              <w:bottom w:val="single" w:sz="4" w:space="0" w:color="auto"/>
              <w:right w:val="single" w:sz="4" w:space="0" w:color="auto"/>
            </w:tcBorders>
            <w:shd w:val="clear" w:color="auto" w:fill="auto"/>
            <w:vAlign w:val="center"/>
            <w:hideMark/>
          </w:tcPr>
          <w:p w14:paraId="75BC3499"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Дополнительные средства (корректировки НВВ, выпадающие доходы), учтенные в составе НВВ филиала в 2018 году</w:t>
            </w:r>
          </w:p>
        </w:tc>
        <w:tc>
          <w:tcPr>
            <w:tcW w:w="740" w:type="pct"/>
            <w:tcBorders>
              <w:top w:val="nil"/>
              <w:left w:val="nil"/>
              <w:bottom w:val="single" w:sz="4" w:space="0" w:color="auto"/>
              <w:right w:val="single" w:sz="4" w:space="0" w:color="auto"/>
            </w:tcBorders>
            <w:shd w:val="clear" w:color="auto" w:fill="auto"/>
            <w:noWrap/>
            <w:vAlign w:val="center"/>
            <w:hideMark/>
          </w:tcPr>
          <w:p w14:paraId="503AD335"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hAnsi="Myriad Pro"/>
                <w:sz w:val="18"/>
                <w:szCs w:val="18"/>
              </w:rPr>
              <w:t>-139 200,00</w:t>
            </w:r>
          </w:p>
        </w:tc>
        <w:tc>
          <w:tcPr>
            <w:tcW w:w="1685" w:type="pct"/>
            <w:tcBorders>
              <w:top w:val="nil"/>
              <w:left w:val="nil"/>
              <w:bottom w:val="single" w:sz="4" w:space="0" w:color="auto"/>
              <w:right w:val="single" w:sz="4" w:space="0" w:color="auto"/>
            </w:tcBorders>
            <w:shd w:val="clear" w:color="auto" w:fill="auto"/>
            <w:vAlign w:val="center"/>
            <w:hideMark/>
          </w:tcPr>
          <w:p w14:paraId="7BC57B61" w14:textId="77777777" w:rsidR="000A4099" w:rsidRPr="000B6E49" w:rsidRDefault="000A4099" w:rsidP="000B6E49">
            <w:pPr>
              <w:spacing w:after="0" w:line="240" w:lineRule="auto"/>
              <w:jc w:val="center"/>
              <w:rPr>
                <w:rFonts w:ascii="Myriad Pro" w:eastAsia="Times New Roman" w:hAnsi="Myriad Pro" w:cs="Arial"/>
                <w:sz w:val="18"/>
                <w:szCs w:val="18"/>
                <w:lang w:eastAsia="ru-RU"/>
              </w:rPr>
            </w:pPr>
            <w:r w:rsidRPr="000B6E49">
              <w:rPr>
                <w:rFonts w:ascii="Myriad Pro" w:hAnsi="Myriad Pro"/>
                <w:sz w:val="18"/>
                <w:szCs w:val="18"/>
              </w:rPr>
              <w:t>экспертное заключение на 2016 год</w:t>
            </w:r>
          </w:p>
        </w:tc>
      </w:tr>
      <w:tr w:rsidR="000A4099" w:rsidRPr="000B6E49" w14:paraId="40956E7B" w14:textId="77777777" w:rsidTr="000B6E49">
        <w:trPr>
          <w:trHeight w:val="20"/>
          <w:jc w:val="center"/>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4B1A244F"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7</w:t>
            </w:r>
          </w:p>
        </w:tc>
        <w:tc>
          <w:tcPr>
            <w:tcW w:w="2295" w:type="pct"/>
            <w:tcBorders>
              <w:top w:val="nil"/>
              <w:left w:val="nil"/>
              <w:bottom w:val="single" w:sz="4" w:space="0" w:color="auto"/>
              <w:right w:val="single" w:sz="4" w:space="0" w:color="auto"/>
            </w:tcBorders>
            <w:shd w:val="clear" w:color="auto" w:fill="auto"/>
            <w:vAlign w:val="center"/>
            <w:hideMark/>
          </w:tcPr>
          <w:p w14:paraId="44EFCEF4"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Расчетная величина налога на прибыль с дополнительно учтенных средств в 2018г.</w:t>
            </w:r>
          </w:p>
        </w:tc>
        <w:tc>
          <w:tcPr>
            <w:tcW w:w="740" w:type="pct"/>
            <w:tcBorders>
              <w:top w:val="nil"/>
              <w:left w:val="nil"/>
              <w:bottom w:val="single" w:sz="4" w:space="0" w:color="auto"/>
              <w:right w:val="single" w:sz="4" w:space="0" w:color="auto"/>
            </w:tcBorders>
            <w:shd w:val="clear" w:color="auto" w:fill="auto"/>
            <w:noWrap/>
            <w:vAlign w:val="center"/>
            <w:hideMark/>
          </w:tcPr>
          <w:p w14:paraId="3EE341D4"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-27 840,00</w:t>
            </w:r>
          </w:p>
        </w:tc>
        <w:tc>
          <w:tcPr>
            <w:tcW w:w="1685" w:type="pct"/>
            <w:tcBorders>
              <w:top w:val="nil"/>
              <w:left w:val="nil"/>
              <w:bottom w:val="single" w:sz="4" w:space="0" w:color="auto"/>
              <w:right w:val="single" w:sz="4" w:space="0" w:color="auto"/>
            </w:tcBorders>
            <w:shd w:val="clear" w:color="auto" w:fill="auto"/>
            <w:vAlign w:val="center"/>
            <w:hideMark/>
          </w:tcPr>
          <w:p w14:paraId="2F613E0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п.7= п.6*0,20</w:t>
            </w:r>
          </w:p>
        </w:tc>
      </w:tr>
      <w:tr w:rsidR="000A4099" w:rsidRPr="000B6E49" w14:paraId="5B14951C" w14:textId="77777777" w:rsidTr="000B6E49">
        <w:trPr>
          <w:trHeight w:val="20"/>
          <w:jc w:val="center"/>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3FBC39A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8</w:t>
            </w:r>
          </w:p>
        </w:tc>
        <w:tc>
          <w:tcPr>
            <w:tcW w:w="2295" w:type="pct"/>
            <w:tcBorders>
              <w:top w:val="nil"/>
              <w:left w:val="nil"/>
              <w:bottom w:val="single" w:sz="4" w:space="0" w:color="auto"/>
              <w:right w:val="single" w:sz="4" w:space="0" w:color="auto"/>
            </w:tcBorders>
            <w:shd w:val="clear" w:color="auto" w:fill="auto"/>
            <w:vAlign w:val="center"/>
            <w:hideMark/>
          </w:tcPr>
          <w:p w14:paraId="32FC94C2"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 xml:space="preserve">Величина среднегодовой просроченной </w:t>
            </w:r>
            <w:r w:rsidRPr="000B6E49">
              <w:rPr>
                <w:rFonts w:ascii="Myriad Pro" w:hAnsi="Myriad Pro"/>
                <w:sz w:val="18"/>
                <w:szCs w:val="18"/>
              </w:rPr>
              <w:lastRenderedPageBreak/>
              <w:t>дебиторской задолженности за 2016 год (услуги по передаче электроэнергии), с учетом корректировок НВВ</w:t>
            </w:r>
          </w:p>
        </w:tc>
        <w:tc>
          <w:tcPr>
            <w:tcW w:w="740" w:type="pct"/>
            <w:tcBorders>
              <w:top w:val="nil"/>
              <w:left w:val="nil"/>
              <w:bottom w:val="single" w:sz="4" w:space="0" w:color="auto"/>
              <w:right w:val="single" w:sz="4" w:space="0" w:color="auto"/>
            </w:tcBorders>
            <w:shd w:val="clear" w:color="auto" w:fill="auto"/>
            <w:noWrap/>
            <w:vAlign w:val="center"/>
            <w:hideMark/>
          </w:tcPr>
          <w:p w14:paraId="1EE3AF32"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lastRenderedPageBreak/>
              <w:t>3 245 730,73</w:t>
            </w:r>
          </w:p>
        </w:tc>
        <w:tc>
          <w:tcPr>
            <w:tcW w:w="1685" w:type="pct"/>
            <w:tcBorders>
              <w:top w:val="nil"/>
              <w:left w:val="nil"/>
              <w:bottom w:val="single" w:sz="4" w:space="0" w:color="auto"/>
              <w:right w:val="single" w:sz="4" w:space="0" w:color="auto"/>
            </w:tcBorders>
            <w:shd w:val="clear" w:color="auto" w:fill="auto"/>
            <w:vAlign w:val="center"/>
            <w:hideMark/>
          </w:tcPr>
          <w:p w14:paraId="1FC4C70A"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п.8 - ((п.3 - п.4)+(п.3.-п.4 +п.5 - п.6))/2</w:t>
            </w:r>
          </w:p>
        </w:tc>
      </w:tr>
      <w:tr w:rsidR="000A4099" w:rsidRPr="000B6E49" w14:paraId="619B8134" w14:textId="77777777" w:rsidTr="000B6E49">
        <w:trPr>
          <w:trHeight w:val="20"/>
          <w:jc w:val="center"/>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3FA94224"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9</w:t>
            </w:r>
          </w:p>
        </w:tc>
        <w:tc>
          <w:tcPr>
            <w:tcW w:w="2295" w:type="pct"/>
            <w:tcBorders>
              <w:top w:val="nil"/>
              <w:left w:val="nil"/>
              <w:bottom w:val="single" w:sz="4" w:space="0" w:color="auto"/>
              <w:right w:val="single" w:sz="4" w:space="0" w:color="auto"/>
            </w:tcBorders>
            <w:shd w:val="clear" w:color="auto" w:fill="auto"/>
            <w:vAlign w:val="center"/>
            <w:hideMark/>
          </w:tcPr>
          <w:p w14:paraId="5B5B394A"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Средневзвешенная процентная ставка по кредитным договорам</w:t>
            </w:r>
          </w:p>
        </w:tc>
        <w:tc>
          <w:tcPr>
            <w:tcW w:w="740" w:type="pct"/>
            <w:tcBorders>
              <w:top w:val="nil"/>
              <w:left w:val="nil"/>
              <w:bottom w:val="single" w:sz="4" w:space="0" w:color="auto"/>
              <w:right w:val="single" w:sz="4" w:space="0" w:color="auto"/>
            </w:tcBorders>
            <w:shd w:val="clear" w:color="auto" w:fill="auto"/>
            <w:noWrap/>
            <w:vAlign w:val="center"/>
            <w:hideMark/>
          </w:tcPr>
          <w:p w14:paraId="55B1C06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10,45%</w:t>
            </w:r>
          </w:p>
        </w:tc>
        <w:tc>
          <w:tcPr>
            <w:tcW w:w="1685" w:type="pct"/>
            <w:tcBorders>
              <w:top w:val="nil"/>
              <w:left w:val="nil"/>
              <w:bottom w:val="single" w:sz="4" w:space="0" w:color="auto"/>
              <w:right w:val="single" w:sz="4" w:space="0" w:color="auto"/>
            </w:tcBorders>
            <w:shd w:val="clear" w:color="auto" w:fill="auto"/>
            <w:vAlign w:val="center"/>
            <w:hideMark/>
          </w:tcPr>
          <w:p w14:paraId="1F2ECDD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Пояснения к годовой бухгалтерской отчетности за 2016 год (раздел 3.8)</w:t>
            </w:r>
          </w:p>
        </w:tc>
      </w:tr>
      <w:tr w:rsidR="000A4099" w:rsidRPr="000B6E49" w14:paraId="12F35549" w14:textId="77777777" w:rsidTr="000B6E49">
        <w:trPr>
          <w:trHeight w:val="20"/>
          <w:jc w:val="center"/>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25B88866"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10</w:t>
            </w:r>
          </w:p>
        </w:tc>
        <w:tc>
          <w:tcPr>
            <w:tcW w:w="2295" w:type="pct"/>
            <w:tcBorders>
              <w:top w:val="nil"/>
              <w:left w:val="nil"/>
              <w:bottom w:val="single" w:sz="4" w:space="0" w:color="auto"/>
              <w:right w:val="single" w:sz="4" w:space="0" w:color="auto"/>
            </w:tcBorders>
            <w:shd w:val="clear" w:color="auto" w:fill="auto"/>
            <w:vAlign w:val="center"/>
            <w:hideMark/>
          </w:tcPr>
          <w:p w14:paraId="33558919"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Полученные доходы за 2016 год, связанные с компенсаций потерь за пользование чужими денежными средствами</w:t>
            </w:r>
          </w:p>
        </w:tc>
        <w:tc>
          <w:tcPr>
            <w:tcW w:w="740" w:type="pct"/>
            <w:tcBorders>
              <w:top w:val="nil"/>
              <w:left w:val="nil"/>
              <w:bottom w:val="single" w:sz="4" w:space="0" w:color="auto"/>
              <w:right w:val="single" w:sz="4" w:space="0" w:color="auto"/>
            </w:tcBorders>
            <w:shd w:val="clear" w:color="auto" w:fill="auto"/>
            <w:noWrap/>
            <w:vAlign w:val="center"/>
            <w:hideMark/>
          </w:tcPr>
          <w:p w14:paraId="737947F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130 519,97</w:t>
            </w:r>
          </w:p>
        </w:tc>
        <w:tc>
          <w:tcPr>
            <w:tcW w:w="1685" w:type="pct"/>
            <w:tcBorders>
              <w:top w:val="nil"/>
              <w:left w:val="nil"/>
              <w:bottom w:val="single" w:sz="4" w:space="0" w:color="auto"/>
              <w:right w:val="single" w:sz="4" w:space="0" w:color="auto"/>
            </w:tcBorders>
            <w:shd w:val="clear" w:color="auto" w:fill="auto"/>
            <w:vAlign w:val="center"/>
            <w:hideMark/>
          </w:tcPr>
          <w:p w14:paraId="0ECABE4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 xml:space="preserve">Справка по расчетам с </w:t>
            </w:r>
            <w:r w:rsidR="00E2503F">
              <w:rPr>
                <w:rFonts w:ascii="Myriad Pro" w:hAnsi="Myriad Pro"/>
                <w:sz w:val="18"/>
                <w:szCs w:val="18"/>
              </w:rPr>
              <w:t>ОАО </w:t>
            </w:r>
            <w:r w:rsidRPr="000B6E49">
              <w:rPr>
                <w:rFonts w:ascii="Myriad Pro" w:hAnsi="Myriad Pro"/>
                <w:sz w:val="18"/>
                <w:szCs w:val="18"/>
              </w:rPr>
              <w:t>"АСК" по договору №52-Э от 01.01.2008 года оказания услуги по передаче электрической энергии за 2016 год</w:t>
            </w:r>
          </w:p>
        </w:tc>
      </w:tr>
      <w:tr w:rsidR="000A4099" w:rsidRPr="000B6E49" w14:paraId="68560E33" w14:textId="77777777" w:rsidTr="000B6E49">
        <w:trPr>
          <w:trHeight w:val="20"/>
          <w:jc w:val="center"/>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1C1B85A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11</w:t>
            </w:r>
          </w:p>
        </w:tc>
        <w:tc>
          <w:tcPr>
            <w:tcW w:w="2295" w:type="pct"/>
            <w:tcBorders>
              <w:top w:val="nil"/>
              <w:left w:val="nil"/>
              <w:bottom w:val="single" w:sz="4" w:space="0" w:color="auto"/>
              <w:right w:val="single" w:sz="4" w:space="0" w:color="auto"/>
            </w:tcBorders>
            <w:shd w:val="clear" w:color="auto" w:fill="auto"/>
            <w:vAlign w:val="center"/>
            <w:hideMark/>
          </w:tcPr>
          <w:p w14:paraId="66E3DB24"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Величина процентов за пользование кредитными ресурсам</w:t>
            </w:r>
          </w:p>
        </w:tc>
        <w:tc>
          <w:tcPr>
            <w:tcW w:w="740" w:type="pct"/>
            <w:tcBorders>
              <w:top w:val="nil"/>
              <w:left w:val="nil"/>
              <w:bottom w:val="single" w:sz="4" w:space="0" w:color="auto"/>
              <w:right w:val="single" w:sz="4" w:space="0" w:color="auto"/>
            </w:tcBorders>
            <w:shd w:val="clear" w:color="auto" w:fill="auto"/>
            <w:noWrap/>
            <w:vAlign w:val="center"/>
            <w:hideMark/>
          </w:tcPr>
          <w:p w14:paraId="4E5AF51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208 658,89</w:t>
            </w:r>
          </w:p>
        </w:tc>
        <w:tc>
          <w:tcPr>
            <w:tcW w:w="1685" w:type="pct"/>
            <w:tcBorders>
              <w:top w:val="nil"/>
              <w:left w:val="nil"/>
              <w:bottom w:val="single" w:sz="4" w:space="0" w:color="auto"/>
              <w:right w:val="single" w:sz="4" w:space="0" w:color="auto"/>
            </w:tcBorders>
            <w:shd w:val="clear" w:color="auto" w:fill="auto"/>
            <w:vAlign w:val="center"/>
            <w:hideMark/>
          </w:tcPr>
          <w:p w14:paraId="1279DE69"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п.11=п.8*п.9-п.10</w:t>
            </w:r>
          </w:p>
        </w:tc>
      </w:tr>
    </w:tbl>
    <w:p w14:paraId="486BB33D" w14:textId="77777777" w:rsidR="000A4099" w:rsidRPr="000B6E49" w:rsidRDefault="000A4099" w:rsidP="00341D2B">
      <w:pPr>
        <w:pStyle w:val="30"/>
      </w:pPr>
      <w:r w:rsidRPr="000B6E49">
        <w:t xml:space="preserve">в соответствии с экспертным заключением по расчету тарифов на услуги по передаче электрической энергии на 2018 год орган регулирования определил для филиала </w:t>
      </w:r>
      <w:r w:rsidR="00E2503F">
        <w:t>ПАО </w:t>
      </w:r>
      <w:r w:rsidRPr="000B6E49">
        <w:t>«МРСК Северо-Запада» «Архэнерго» экономически обоснованный объем затрат по статье «Расходы, связанные с компенсацией льготного технологического присоединения» за 2016 год в размере 82 203 тыс. руб. без НДС.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1746"/>
        <w:gridCol w:w="1562"/>
        <w:gridCol w:w="1478"/>
      </w:tblGrid>
      <w:tr w:rsidR="000A4099" w:rsidRPr="000B6E49" w14:paraId="3E74DD77" w14:textId="77777777" w:rsidTr="00341D2B">
        <w:trPr>
          <w:trHeight w:val="20"/>
          <w:tblHeader/>
        </w:trPr>
        <w:tc>
          <w:tcPr>
            <w:tcW w:w="25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C7F689"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Наименование</w:t>
            </w:r>
          </w:p>
        </w:tc>
        <w:tc>
          <w:tcPr>
            <w:tcW w:w="9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49DBA2"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Учтено в инвестиционной программе объемов финансирования, тыс. руб. без НДС</w:t>
            </w:r>
          </w:p>
        </w:tc>
        <w:tc>
          <w:tcPr>
            <w:tcW w:w="158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7BA4FA"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Размер фактических ВД за 2016 год, тыс. руб. без НДС</w:t>
            </w:r>
          </w:p>
        </w:tc>
      </w:tr>
      <w:tr w:rsidR="000A4099" w:rsidRPr="000B6E49" w14:paraId="3504AA72" w14:textId="77777777" w:rsidTr="00341D2B">
        <w:trPr>
          <w:trHeight w:val="20"/>
          <w:tblHeader/>
        </w:trPr>
        <w:tc>
          <w:tcPr>
            <w:tcW w:w="25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61057C" w14:textId="77777777" w:rsidR="000A4099" w:rsidRPr="000B6E49" w:rsidRDefault="000A4099" w:rsidP="000B6E49">
            <w:pPr>
              <w:pStyle w:val="af7"/>
              <w:jc w:val="center"/>
              <w:rPr>
                <w:rFonts w:ascii="Myriad Pro" w:hAnsi="Myriad Pro"/>
                <w:b/>
                <w:bCs/>
                <w:color w:val="FFFFFF" w:themeColor="background1"/>
                <w:sz w:val="16"/>
                <w:szCs w:val="16"/>
              </w:rPr>
            </w:pPr>
          </w:p>
        </w:tc>
        <w:tc>
          <w:tcPr>
            <w:tcW w:w="9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1C2510" w14:textId="77777777" w:rsidR="000A4099" w:rsidRPr="000B6E49" w:rsidRDefault="000A4099" w:rsidP="000B6E49">
            <w:pPr>
              <w:pStyle w:val="af7"/>
              <w:jc w:val="center"/>
              <w:rPr>
                <w:rFonts w:ascii="Myriad Pro" w:hAnsi="Myriad Pro"/>
                <w:b/>
                <w:bCs/>
                <w:color w:val="FFFFFF" w:themeColor="background1"/>
                <w:sz w:val="16"/>
                <w:szCs w:val="16"/>
              </w:rPr>
            </w:pPr>
          </w:p>
        </w:tc>
        <w:tc>
          <w:tcPr>
            <w:tcW w:w="8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C6A770"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 xml:space="preserve">филиал </w:t>
            </w:r>
            <w:r w:rsidR="00E2503F">
              <w:rPr>
                <w:rFonts w:ascii="Myriad Pro" w:hAnsi="Myriad Pro"/>
                <w:b/>
                <w:bCs/>
                <w:color w:val="FFFFFF" w:themeColor="background1"/>
                <w:sz w:val="16"/>
                <w:szCs w:val="16"/>
              </w:rPr>
              <w:t>ПАО </w:t>
            </w:r>
            <w:r w:rsidRPr="000B6E49">
              <w:rPr>
                <w:rFonts w:ascii="Myriad Pro" w:hAnsi="Myriad Pro"/>
                <w:b/>
                <w:bCs/>
                <w:color w:val="FFFFFF" w:themeColor="background1"/>
                <w:sz w:val="16"/>
                <w:szCs w:val="16"/>
              </w:rPr>
              <w:t>«МРСК Северо-Запада» «Архэнерго»</w:t>
            </w: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12383F"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Агентство по тарифам и ценам Архангельской области</w:t>
            </w:r>
          </w:p>
        </w:tc>
      </w:tr>
      <w:tr w:rsidR="000A4099" w:rsidRPr="000B6E49" w14:paraId="5CF9CD4D" w14:textId="77777777" w:rsidTr="00341D2B">
        <w:trPr>
          <w:trHeight w:val="20"/>
        </w:trPr>
        <w:tc>
          <w:tcPr>
            <w:tcW w:w="2500" w:type="pct"/>
            <w:tcBorders>
              <w:top w:val="single" w:sz="4" w:space="0" w:color="FFFFFF" w:themeColor="background1"/>
            </w:tcBorders>
            <w:shd w:val="clear" w:color="auto" w:fill="auto"/>
            <w:vAlign w:val="center"/>
          </w:tcPr>
          <w:p w14:paraId="0F0B9E13" w14:textId="77777777" w:rsidR="000A4099" w:rsidRPr="000B6E49" w:rsidRDefault="000A4099" w:rsidP="000B6E49">
            <w:pPr>
              <w:pStyle w:val="af7"/>
              <w:rPr>
                <w:rFonts w:ascii="Myriad Pro" w:hAnsi="Myriad Pro"/>
                <w:bCs/>
                <w:sz w:val="16"/>
                <w:szCs w:val="16"/>
              </w:rPr>
            </w:pPr>
            <w:r w:rsidRPr="000B6E49">
              <w:rPr>
                <w:rFonts w:ascii="Myriad Pro" w:hAnsi="Myriad Pro"/>
                <w:sz w:val="16"/>
                <w:szCs w:val="16"/>
              </w:rPr>
              <w:t xml:space="preserve">Технологическое присоединение </w:t>
            </w:r>
            <w:bookmarkStart w:id="233" w:name="_Hlk40212315"/>
            <w:r w:rsidRPr="000B6E49">
              <w:rPr>
                <w:rFonts w:ascii="Myriad Pro" w:hAnsi="Myriad Pro"/>
                <w:sz w:val="16"/>
                <w:szCs w:val="16"/>
              </w:rPr>
              <w:t>энергопринимающих устройств максимальной мощностью, не превышающей 15 кВт включительно</w:t>
            </w:r>
            <w:bookmarkEnd w:id="233"/>
          </w:p>
        </w:tc>
        <w:tc>
          <w:tcPr>
            <w:tcW w:w="912" w:type="pct"/>
            <w:tcBorders>
              <w:top w:val="single" w:sz="4" w:space="0" w:color="FFFFFF" w:themeColor="background1"/>
            </w:tcBorders>
            <w:shd w:val="clear" w:color="auto" w:fill="auto"/>
            <w:vAlign w:val="center"/>
          </w:tcPr>
          <w:p w14:paraId="4BBBFD64"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х</w:t>
            </w:r>
          </w:p>
        </w:tc>
        <w:tc>
          <w:tcPr>
            <w:tcW w:w="816" w:type="pct"/>
            <w:tcBorders>
              <w:top w:val="single" w:sz="4" w:space="0" w:color="FFFFFF" w:themeColor="background1"/>
            </w:tcBorders>
            <w:shd w:val="clear" w:color="auto" w:fill="auto"/>
            <w:vAlign w:val="center"/>
          </w:tcPr>
          <w:p w14:paraId="05F4D1E7"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98 126,44</w:t>
            </w:r>
          </w:p>
        </w:tc>
        <w:tc>
          <w:tcPr>
            <w:tcW w:w="772" w:type="pct"/>
            <w:tcBorders>
              <w:top w:val="single" w:sz="4" w:space="0" w:color="FFFFFF" w:themeColor="background1"/>
            </w:tcBorders>
            <w:shd w:val="clear" w:color="auto" w:fill="auto"/>
            <w:vAlign w:val="center"/>
          </w:tcPr>
          <w:p w14:paraId="1C2545F7"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78 021,73</w:t>
            </w:r>
          </w:p>
        </w:tc>
      </w:tr>
      <w:tr w:rsidR="000A4099" w:rsidRPr="000B6E49" w14:paraId="121A4979" w14:textId="77777777" w:rsidTr="00341D2B">
        <w:trPr>
          <w:trHeight w:val="20"/>
        </w:trPr>
        <w:tc>
          <w:tcPr>
            <w:tcW w:w="2500" w:type="pct"/>
            <w:shd w:val="clear" w:color="auto" w:fill="auto"/>
            <w:vAlign w:val="center"/>
          </w:tcPr>
          <w:p w14:paraId="7645E221" w14:textId="77777777" w:rsidR="000A4099" w:rsidRPr="000B6E49" w:rsidRDefault="000A4099" w:rsidP="000B6E49">
            <w:pPr>
              <w:pStyle w:val="af7"/>
              <w:rPr>
                <w:rFonts w:ascii="Myriad Pro" w:hAnsi="Myriad Pro"/>
                <w:sz w:val="16"/>
                <w:szCs w:val="16"/>
              </w:rPr>
            </w:pPr>
            <w:r w:rsidRPr="000B6E49">
              <w:rPr>
                <w:rFonts w:ascii="Myriad Pro" w:hAnsi="Myriad Pro"/>
                <w:bCs/>
                <w:sz w:val="16"/>
                <w:szCs w:val="16"/>
              </w:rPr>
              <w:t>Расходы на выполнение организационно-технических мероприятий</w:t>
            </w:r>
          </w:p>
        </w:tc>
        <w:tc>
          <w:tcPr>
            <w:tcW w:w="912" w:type="pct"/>
            <w:shd w:val="clear" w:color="auto" w:fill="auto"/>
            <w:vAlign w:val="center"/>
          </w:tcPr>
          <w:p w14:paraId="7201000D"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х</w:t>
            </w:r>
          </w:p>
        </w:tc>
        <w:tc>
          <w:tcPr>
            <w:tcW w:w="816" w:type="pct"/>
            <w:shd w:val="clear" w:color="auto" w:fill="auto"/>
            <w:vAlign w:val="center"/>
          </w:tcPr>
          <w:p w14:paraId="2B6BDA80"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42 255,89</w:t>
            </w:r>
          </w:p>
        </w:tc>
        <w:tc>
          <w:tcPr>
            <w:tcW w:w="772" w:type="pct"/>
            <w:shd w:val="clear" w:color="auto" w:fill="auto"/>
            <w:vAlign w:val="center"/>
          </w:tcPr>
          <w:p w14:paraId="63AA2A01"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30 447,31</w:t>
            </w:r>
          </w:p>
        </w:tc>
      </w:tr>
      <w:tr w:rsidR="000A4099" w:rsidRPr="000B6E49" w14:paraId="0A60C913" w14:textId="77777777" w:rsidTr="00341D2B">
        <w:trPr>
          <w:trHeight w:val="20"/>
        </w:trPr>
        <w:tc>
          <w:tcPr>
            <w:tcW w:w="2500" w:type="pct"/>
            <w:shd w:val="clear" w:color="auto" w:fill="auto"/>
            <w:vAlign w:val="center"/>
            <w:hideMark/>
          </w:tcPr>
          <w:p w14:paraId="15816A05" w14:textId="77777777" w:rsidR="000A4099" w:rsidRPr="000B6E49" w:rsidRDefault="000A4099" w:rsidP="000B6E49">
            <w:pPr>
              <w:pStyle w:val="af7"/>
              <w:rPr>
                <w:rFonts w:ascii="Myriad Pro" w:hAnsi="Myriad Pro"/>
                <w:sz w:val="16"/>
                <w:szCs w:val="16"/>
              </w:rPr>
            </w:pPr>
            <w:r w:rsidRPr="000B6E49">
              <w:rPr>
                <w:rFonts w:ascii="Myriad Pro" w:hAnsi="Myriad Pro"/>
                <w:sz w:val="16"/>
                <w:szCs w:val="16"/>
              </w:rPr>
              <w:t>Расходы, связанные со строительством "последней мили"</w:t>
            </w:r>
          </w:p>
        </w:tc>
        <w:tc>
          <w:tcPr>
            <w:tcW w:w="912" w:type="pct"/>
            <w:shd w:val="clear" w:color="auto" w:fill="auto"/>
            <w:noWrap/>
            <w:vAlign w:val="center"/>
            <w:hideMark/>
          </w:tcPr>
          <w:p w14:paraId="20CD0B19"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х</w:t>
            </w:r>
          </w:p>
        </w:tc>
        <w:tc>
          <w:tcPr>
            <w:tcW w:w="816" w:type="pct"/>
            <w:shd w:val="clear" w:color="auto" w:fill="auto"/>
            <w:noWrap/>
            <w:vAlign w:val="center"/>
            <w:hideMark/>
          </w:tcPr>
          <w:p w14:paraId="752F8A48"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57 152,79</w:t>
            </w:r>
          </w:p>
        </w:tc>
        <w:tc>
          <w:tcPr>
            <w:tcW w:w="772" w:type="pct"/>
            <w:shd w:val="clear" w:color="auto" w:fill="auto"/>
            <w:noWrap/>
            <w:vAlign w:val="center"/>
            <w:hideMark/>
          </w:tcPr>
          <w:p w14:paraId="3BD8E1F2"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48 856,66</w:t>
            </w:r>
          </w:p>
        </w:tc>
      </w:tr>
      <w:tr w:rsidR="000A4099" w:rsidRPr="000B6E49" w14:paraId="0B9487C4" w14:textId="77777777" w:rsidTr="00341D2B">
        <w:trPr>
          <w:trHeight w:val="20"/>
        </w:trPr>
        <w:tc>
          <w:tcPr>
            <w:tcW w:w="2500" w:type="pct"/>
            <w:shd w:val="clear" w:color="auto" w:fill="auto"/>
            <w:vAlign w:val="center"/>
            <w:hideMark/>
          </w:tcPr>
          <w:p w14:paraId="3E0E8E4E" w14:textId="77777777" w:rsidR="000A4099" w:rsidRPr="000B6E49" w:rsidRDefault="000A4099" w:rsidP="000B6E49">
            <w:pPr>
              <w:pStyle w:val="af7"/>
              <w:rPr>
                <w:rFonts w:ascii="Myriad Pro" w:hAnsi="Myriad Pro"/>
                <w:sz w:val="16"/>
                <w:szCs w:val="16"/>
              </w:rPr>
            </w:pPr>
            <w:r w:rsidRPr="000B6E49">
              <w:rPr>
                <w:rFonts w:ascii="Myriad Pro" w:hAnsi="Myriad Pro"/>
                <w:sz w:val="16"/>
                <w:szCs w:val="16"/>
              </w:rPr>
              <w:t>Суммарный размер платы за технологическое присоединение</w:t>
            </w:r>
          </w:p>
        </w:tc>
        <w:tc>
          <w:tcPr>
            <w:tcW w:w="912" w:type="pct"/>
            <w:shd w:val="clear" w:color="auto" w:fill="auto"/>
            <w:noWrap/>
            <w:vAlign w:val="center"/>
          </w:tcPr>
          <w:p w14:paraId="4F762D36"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х</w:t>
            </w:r>
          </w:p>
        </w:tc>
        <w:tc>
          <w:tcPr>
            <w:tcW w:w="816" w:type="pct"/>
            <w:shd w:val="clear" w:color="auto" w:fill="auto"/>
            <w:noWrap/>
            <w:vAlign w:val="center"/>
          </w:tcPr>
          <w:p w14:paraId="03B15985"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1 282,24</w:t>
            </w:r>
          </w:p>
        </w:tc>
        <w:tc>
          <w:tcPr>
            <w:tcW w:w="772" w:type="pct"/>
            <w:shd w:val="clear" w:color="auto" w:fill="auto"/>
            <w:noWrap/>
            <w:vAlign w:val="center"/>
          </w:tcPr>
          <w:p w14:paraId="45C4022E"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1 282,25</w:t>
            </w:r>
          </w:p>
        </w:tc>
      </w:tr>
      <w:tr w:rsidR="000A4099" w:rsidRPr="000B6E49" w14:paraId="4444298C" w14:textId="77777777" w:rsidTr="00341D2B">
        <w:trPr>
          <w:trHeight w:val="20"/>
        </w:trPr>
        <w:tc>
          <w:tcPr>
            <w:tcW w:w="2500" w:type="pct"/>
            <w:shd w:val="clear" w:color="auto" w:fill="auto"/>
            <w:vAlign w:val="center"/>
          </w:tcPr>
          <w:p w14:paraId="5C2910A4" w14:textId="77777777" w:rsidR="000A4099" w:rsidRPr="000B6E49" w:rsidRDefault="000A4099" w:rsidP="000B6E49">
            <w:pPr>
              <w:pStyle w:val="af7"/>
              <w:rPr>
                <w:rFonts w:ascii="Myriad Pro" w:hAnsi="Myriad Pro"/>
                <w:sz w:val="16"/>
                <w:szCs w:val="16"/>
              </w:rPr>
            </w:pPr>
            <w:r w:rsidRPr="000B6E49">
              <w:rPr>
                <w:rFonts w:ascii="Myriad Pro" w:hAnsi="Myriad Pro"/>
                <w:sz w:val="16"/>
                <w:szCs w:val="16"/>
              </w:rPr>
              <w:t>Технологическое присоединение энергопринимающих устройств максимальной мощностью до 150 кВт включительно</w:t>
            </w:r>
          </w:p>
        </w:tc>
        <w:tc>
          <w:tcPr>
            <w:tcW w:w="912" w:type="pct"/>
            <w:shd w:val="clear" w:color="auto" w:fill="auto"/>
            <w:noWrap/>
            <w:vAlign w:val="center"/>
          </w:tcPr>
          <w:p w14:paraId="2E704463"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х</w:t>
            </w:r>
          </w:p>
        </w:tc>
        <w:tc>
          <w:tcPr>
            <w:tcW w:w="816" w:type="pct"/>
            <w:shd w:val="clear" w:color="auto" w:fill="auto"/>
            <w:noWrap/>
            <w:vAlign w:val="center"/>
          </w:tcPr>
          <w:p w14:paraId="23FC5785"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1 610,70</w:t>
            </w:r>
          </w:p>
        </w:tc>
        <w:tc>
          <w:tcPr>
            <w:tcW w:w="772" w:type="pct"/>
            <w:shd w:val="clear" w:color="auto" w:fill="auto"/>
            <w:noWrap/>
            <w:vAlign w:val="center"/>
          </w:tcPr>
          <w:p w14:paraId="22B63CB8"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3 997,84</w:t>
            </w:r>
          </w:p>
        </w:tc>
      </w:tr>
      <w:tr w:rsidR="000A4099" w:rsidRPr="000B6E49" w14:paraId="7F6BE7A7" w14:textId="77777777" w:rsidTr="00341D2B">
        <w:trPr>
          <w:trHeight w:val="20"/>
        </w:trPr>
        <w:tc>
          <w:tcPr>
            <w:tcW w:w="2500" w:type="pct"/>
            <w:shd w:val="clear" w:color="auto" w:fill="auto"/>
            <w:vAlign w:val="center"/>
          </w:tcPr>
          <w:p w14:paraId="05FABD60" w14:textId="77777777" w:rsidR="000A4099" w:rsidRPr="000B6E49" w:rsidRDefault="000A4099" w:rsidP="000B6E49">
            <w:pPr>
              <w:pStyle w:val="af7"/>
              <w:rPr>
                <w:rFonts w:ascii="Myriad Pro" w:hAnsi="Myriad Pro"/>
                <w:sz w:val="16"/>
                <w:szCs w:val="16"/>
              </w:rPr>
            </w:pPr>
            <w:r w:rsidRPr="000B6E49">
              <w:rPr>
                <w:rFonts w:ascii="Myriad Pro" w:hAnsi="Myriad Pro"/>
                <w:sz w:val="16"/>
                <w:szCs w:val="16"/>
              </w:rPr>
              <w:t>Расходы, связанные со строительством "последней мили"</w:t>
            </w:r>
          </w:p>
        </w:tc>
        <w:tc>
          <w:tcPr>
            <w:tcW w:w="912" w:type="pct"/>
            <w:shd w:val="clear" w:color="auto" w:fill="auto"/>
            <w:noWrap/>
            <w:vAlign w:val="center"/>
          </w:tcPr>
          <w:p w14:paraId="7F3FB35C"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х</w:t>
            </w:r>
          </w:p>
        </w:tc>
        <w:tc>
          <w:tcPr>
            <w:tcW w:w="816" w:type="pct"/>
            <w:shd w:val="clear" w:color="auto" w:fill="auto"/>
            <w:noWrap/>
            <w:vAlign w:val="center"/>
          </w:tcPr>
          <w:p w14:paraId="49D0C60F"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3 221,40</w:t>
            </w:r>
          </w:p>
        </w:tc>
        <w:tc>
          <w:tcPr>
            <w:tcW w:w="772" w:type="pct"/>
            <w:shd w:val="clear" w:color="auto" w:fill="auto"/>
            <w:noWrap/>
            <w:vAlign w:val="center"/>
          </w:tcPr>
          <w:p w14:paraId="694B0E2E"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7 995,68</w:t>
            </w:r>
          </w:p>
        </w:tc>
      </w:tr>
      <w:tr w:rsidR="000A4099" w:rsidRPr="000B6E49" w14:paraId="6A463CE2" w14:textId="77777777" w:rsidTr="00341D2B">
        <w:trPr>
          <w:trHeight w:val="20"/>
        </w:trPr>
        <w:tc>
          <w:tcPr>
            <w:tcW w:w="2500" w:type="pct"/>
            <w:shd w:val="clear" w:color="auto" w:fill="auto"/>
            <w:vAlign w:val="center"/>
          </w:tcPr>
          <w:p w14:paraId="69A2F5EA" w14:textId="77777777" w:rsidR="000A4099" w:rsidRPr="000B6E49" w:rsidRDefault="000A4099" w:rsidP="000B6E49">
            <w:pPr>
              <w:pStyle w:val="af7"/>
              <w:rPr>
                <w:rFonts w:ascii="Myriad Pro" w:hAnsi="Myriad Pro"/>
                <w:sz w:val="16"/>
                <w:szCs w:val="16"/>
              </w:rPr>
            </w:pPr>
            <w:r w:rsidRPr="000B6E49">
              <w:rPr>
                <w:rFonts w:ascii="Myriad Pro" w:hAnsi="Myriad Pro"/>
                <w:sz w:val="16"/>
                <w:szCs w:val="16"/>
              </w:rPr>
              <w:t>Суммарный размер платы за технологическое присоединение</w:t>
            </w:r>
          </w:p>
        </w:tc>
        <w:tc>
          <w:tcPr>
            <w:tcW w:w="912" w:type="pct"/>
            <w:shd w:val="clear" w:color="auto" w:fill="auto"/>
            <w:noWrap/>
            <w:vAlign w:val="center"/>
          </w:tcPr>
          <w:p w14:paraId="2BC102C7"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х</w:t>
            </w:r>
          </w:p>
        </w:tc>
        <w:tc>
          <w:tcPr>
            <w:tcW w:w="816" w:type="pct"/>
            <w:shd w:val="clear" w:color="auto" w:fill="auto"/>
            <w:noWrap/>
            <w:vAlign w:val="center"/>
          </w:tcPr>
          <w:p w14:paraId="26944DEF"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1 610,70</w:t>
            </w:r>
          </w:p>
        </w:tc>
        <w:tc>
          <w:tcPr>
            <w:tcW w:w="772" w:type="pct"/>
            <w:shd w:val="clear" w:color="auto" w:fill="auto"/>
            <w:noWrap/>
            <w:vAlign w:val="center"/>
          </w:tcPr>
          <w:p w14:paraId="227E81CC"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3 997,84</w:t>
            </w:r>
          </w:p>
        </w:tc>
      </w:tr>
      <w:tr w:rsidR="000A4099" w:rsidRPr="000B6E49" w14:paraId="1DDCBDE8" w14:textId="77777777" w:rsidTr="00341D2B">
        <w:trPr>
          <w:trHeight w:val="20"/>
        </w:trPr>
        <w:tc>
          <w:tcPr>
            <w:tcW w:w="2500" w:type="pct"/>
            <w:shd w:val="clear" w:color="auto" w:fill="auto"/>
            <w:vAlign w:val="center"/>
          </w:tcPr>
          <w:p w14:paraId="239A98C6" w14:textId="77777777" w:rsidR="000A4099" w:rsidRPr="000B6E49" w:rsidRDefault="000A4099" w:rsidP="000B6E49">
            <w:pPr>
              <w:pStyle w:val="af7"/>
              <w:rPr>
                <w:rFonts w:ascii="Myriad Pro" w:hAnsi="Myriad Pro"/>
                <w:sz w:val="16"/>
                <w:szCs w:val="16"/>
              </w:rPr>
            </w:pPr>
            <w:r w:rsidRPr="000B6E49">
              <w:rPr>
                <w:rFonts w:ascii="Myriad Pro" w:hAnsi="Myriad Pro"/>
                <w:sz w:val="16"/>
                <w:szCs w:val="16"/>
              </w:rPr>
              <w:t>Расходы, связанные с предоставлением беспроцентной рассрочки платежей по оплате технологического присоединения</w:t>
            </w:r>
          </w:p>
        </w:tc>
        <w:tc>
          <w:tcPr>
            <w:tcW w:w="912" w:type="pct"/>
            <w:shd w:val="clear" w:color="auto" w:fill="auto"/>
            <w:noWrap/>
            <w:vAlign w:val="center"/>
          </w:tcPr>
          <w:p w14:paraId="7CE3A244"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х</w:t>
            </w:r>
          </w:p>
        </w:tc>
        <w:tc>
          <w:tcPr>
            <w:tcW w:w="816" w:type="pct"/>
            <w:shd w:val="clear" w:color="auto" w:fill="auto"/>
            <w:noWrap/>
            <w:vAlign w:val="center"/>
          </w:tcPr>
          <w:p w14:paraId="43D50FB3"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227,17</w:t>
            </w:r>
          </w:p>
        </w:tc>
        <w:tc>
          <w:tcPr>
            <w:tcW w:w="772" w:type="pct"/>
            <w:shd w:val="clear" w:color="auto" w:fill="auto"/>
            <w:noWrap/>
            <w:vAlign w:val="center"/>
          </w:tcPr>
          <w:p w14:paraId="5FC82FC0"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183,43</w:t>
            </w:r>
          </w:p>
        </w:tc>
      </w:tr>
      <w:tr w:rsidR="000A4099" w:rsidRPr="000B6E49" w14:paraId="03CA858B" w14:textId="77777777" w:rsidTr="00341D2B">
        <w:trPr>
          <w:trHeight w:val="20"/>
        </w:trPr>
        <w:tc>
          <w:tcPr>
            <w:tcW w:w="2500" w:type="pct"/>
            <w:shd w:val="clear" w:color="auto" w:fill="auto"/>
            <w:vAlign w:val="center"/>
          </w:tcPr>
          <w:p w14:paraId="386E2900" w14:textId="77777777" w:rsidR="000A4099" w:rsidRPr="000B6E49" w:rsidRDefault="000A4099" w:rsidP="000B6E49">
            <w:pPr>
              <w:pStyle w:val="af7"/>
              <w:rPr>
                <w:rFonts w:ascii="Myriad Pro" w:hAnsi="Myriad Pro"/>
                <w:sz w:val="16"/>
                <w:szCs w:val="16"/>
              </w:rPr>
            </w:pPr>
            <w:r w:rsidRPr="000B6E49">
              <w:rPr>
                <w:rFonts w:ascii="Myriad Pro" w:hAnsi="Myriad Pro"/>
                <w:sz w:val="16"/>
                <w:szCs w:val="16"/>
              </w:rPr>
              <w:t>Итого фактические затраты</w:t>
            </w:r>
          </w:p>
        </w:tc>
        <w:tc>
          <w:tcPr>
            <w:tcW w:w="912" w:type="pct"/>
            <w:shd w:val="clear" w:color="auto" w:fill="auto"/>
            <w:noWrap/>
            <w:vAlign w:val="center"/>
          </w:tcPr>
          <w:p w14:paraId="7527B5EB"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х</w:t>
            </w:r>
          </w:p>
        </w:tc>
        <w:tc>
          <w:tcPr>
            <w:tcW w:w="816" w:type="pct"/>
            <w:shd w:val="clear" w:color="auto" w:fill="auto"/>
            <w:noWrap/>
            <w:vAlign w:val="center"/>
          </w:tcPr>
          <w:p w14:paraId="0F7AFF2C"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99 964,31</w:t>
            </w:r>
          </w:p>
        </w:tc>
        <w:tc>
          <w:tcPr>
            <w:tcW w:w="772" w:type="pct"/>
            <w:shd w:val="clear" w:color="auto" w:fill="auto"/>
            <w:noWrap/>
            <w:vAlign w:val="center"/>
          </w:tcPr>
          <w:p w14:paraId="7C9BE5C4"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82 203,00</w:t>
            </w:r>
          </w:p>
        </w:tc>
      </w:tr>
    </w:tbl>
    <w:p w14:paraId="0B71EA5C" w14:textId="77777777" w:rsidR="000A4099" w:rsidRPr="000B6E49" w:rsidRDefault="000A4099" w:rsidP="00341D2B">
      <w:pPr>
        <w:pStyle w:val="2f6"/>
      </w:pPr>
      <w:r w:rsidRPr="000B6E49">
        <w:t>С целью проверки обоснованности расчетов выпадающих доходов, связанных с осуществлением технологического присоединения к электрическим сетям, Исполнитель провел альтернативный расчет выпадающих доходов от технологического присоединения энергопринимающих устройств максимальной мощностью, не превышающей 15 кВт включительно, и выпадающих доходов от технологического присоединения энергопринимающих устройств максимальной мощностью, не превышающей 150 кВт включительно, на основании данных, представленных в составе обосновывающих материалов.</w:t>
      </w:r>
    </w:p>
    <w:p w14:paraId="2C387C20" w14:textId="77777777" w:rsidR="000A4099" w:rsidRPr="000B6E49" w:rsidRDefault="000A4099" w:rsidP="00341D2B">
      <w:pPr>
        <w:pStyle w:val="2f6"/>
      </w:pPr>
      <w:r w:rsidRPr="000B6E49">
        <w:t xml:space="preserve">При определении фактических расходов, связанных с осуществлением технологического присоединения к электрическим сетям филиала </w:t>
      </w:r>
      <w:r w:rsidR="00E2503F">
        <w:t>ПАО </w:t>
      </w:r>
      <w:r w:rsidRPr="000B6E49">
        <w:t xml:space="preserve">«МРСК </w:t>
      </w:r>
      <w:r w:rsidRPr="000B6E49">
        <w:lastRenderedPageBreak/>
        <w:t>Северо-Запада» «Архэнерго», за 2016 год, Исполнителем принят объем максимальной мощности 30</w:t>
      </w:r>
      <w:r w:rsidRPr="000B6E49">
        <w:rPr>
          <w:lang w:val="en-US"/>
        </w:rPr>
        <w:t> </w:t>
      </w:r>
      <w:r w:rsidRPr="000B6E49">
        <w:t>753,92 кВт.</w:t>
      </w:r>
    </w:p>
    <w:p w14:paraId="0DFEB404" w14:textId="77777777" w:rsidR="000A4099" w:rsidRPr="000B6E49" w:rsidRDefault="000A4099" w:rsidP="00341D2B">
      <w:pPr>
        <w:pStyle w:val="2f6"/>
        <w:rPr>
          <w:b/>
          <w:iCs/>
        </w:rPr>
      </w:pPr>
    </w:p>
    <w:p w14:paraId="7F4CAF80" w14:textId="77777777" w:rsidR="000A4099" w:rsidRPr="000B6E49" w:rsidRDefault="000A4099" w:rsidP="000A4099">
      <w:pPr>
        <w:pStyle w:val="a4"/>
        <w:autoSpaceDE w:val="0"/>
        <w:autoSpaceDN w:val="0"/>
        <w:adjustRightInd w:val="0"/>
        <w:spacing w:line="360" w:lineRule="auto"/>
        <w:ind w:left="0"/>
        <w:jc w:val="both"/>
        <w:rPr>
          <w:rFonts w:ascii="Myriad Pro" w:hAnsi="Myriad Pro"/>
          <w:b/>
          <w:iCs/>
          <w:sz w:val="26"/>
          <w:szCs w:val="26"/>
        </w:rPr>
      </w:pPr>
      <w:r w:rsidRPr="000B6E49">
        <w:rPr>
          <w:rFonts w:ascii="Myriad Pro" w:hAnsi="Myriad Pro"/>
          <w:b/>
          <w:iCs/>
          <w:sz w:val="26"/>
          <w:szCs w:val="26"/>
        </w:rPr>
        <w:t>Расчет выпадающих доходов от технологического присоединения энергопринимающих устройств максимальной мощностью, не превышающей 15 кВт включительно.</w:t>
      </w:r>
    </w:p>
    <w:p w14:paraId="3BF5CE97" w14:textId="77777777" w:rsidR="000A4099" w:rsidRPr="000B6E49" w:rsidRDefault="000A4099" w:rsidP="000A4099">
      <w:pPr>
        <w:pStyle w:val="a4"/>
        <w:autoSpaceDE w:val="0"/>
        <w:autoSpaceDN w:val="0"/>
        <w:adjustRightInd w:val="0"/>
        <w:spacing w:line="240" w:lineRule="auto"/>
        <w:ind w:left="0"/>
        <w:jc w:val="both"/>
        <w:rPr>
          <w:rFonts w:ascii="Myriad Pro" w:hAnsi="Myriad Pro"/>
          <w:b/>
          <w:sz w:val="26"/>
          <w:szCs w:val="26"/>
        </w:rPr>
      </w:pPr>
    </w:p>
    <w:p w14:paraId="600351E4" w14:textId="77777777" w:rsidR="000A4099" w:rsidRPr="000B6E49" w:rsidRDefault="000A4099" w:rsidP="000A4099">
      <w:pPr>
        <w:autoSpaceDE w:val="0"/>
        <w:autoSpaceDN w:val="0"/>
        <w:adjustRightInd w:val="0"/>
        <w:spacing w:after="0" w:line="360" w:lineRule="auto"/>
        <w:jc w:val="both"/>
        <w:rPr>
          <w:rFonts w:ascii="Myriad Pro" w:hAnsi="Myriad Pro"/>
          <w:b/>
          <w:bCs/>
          <w:sz w:val="26"/>
          <w:szCs w:val="26"/>
        </w:rPr>
      </w:pPr>
      <w:r w:rsidRPr="000B6E49">
        <w:rPr>
          <w:rFonts w:ascii="Myriad Pro" w:hAnsi="Myriad Pro"/>
          <w:b/>
          <w:bCs/>
          <w:sz w:val="26"/>
          <w:szCs w:val="26"/>
        </w:rPr>
        <w:t>а) Расходы на выполнение организационно-технических мероприятий.</w:t>
      </w:r>
    </w:p>
    <w:p w14:paraId="7A698C43" w14:textId="77777777" w:rsidR="000A4099" w:rsidRPr="000B6E49" w:rsidRDefault="000A4099" w:rsidP="00341D2B">
      <w:pPr>
        <w:pStyle w:val="2f6"/>
      </w:pPr>
      <w:r w:rsidRPr="000B6E49">
        <w:t xml:space="preserve">С целью определения расходов на выполнение организационно – технических мероприятий Исполнителем произведено сопоставление фактических расходов на соответствующие виды работ и расчетных расходов, определенных с использованием подключаемой мощности и значений стандартизированных тарифных ставок, утвержденных Постановлением Агентства по тарифам и ценам Архангельской области от 29.12.2015 </w:t>
      </w:r>
      <w:r w:rsidR="00E2503F">
        <w:t>№ </w:t>
      </w:r>
      <w:r w:rsidRPr="000B6E49">
        <w:t>83-э/3.</w:t>
      </w:r>
    </w:p>
    <w:p w14:paraId="3E36F0E2" w14:textId="77777777" w:rsidR="000A4099" w:rsidRPr="000B6E49" w:rsidRDefault="000A4099" w:rsidP="00341D2B">
      <w:pPr>
        <w:pStyle w:val="2f6"/>
      </w:pPr>
      <w:r w:rsidRPr="000B6E49">
        <w:t xml:space="preserve">В качестве фактических расходов на выполнение организационно – технических мероприятий за 2016 год приняты фактические расходы в размере 30 447,31 тыс. руб.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527"/>
        <w:gridCol w:w="871"/>
        <w:gridCol w:w="1145"/>
        <w:gridCol w:w="1145"/>
        <w:gridCol w:w="992"/>
        <w:gridCol w:w="1135"/>
        <w:gridCol w:w="1240"/>
      </w:tblGrid>
      <w:tr w:rsidR="000A4099" w:rsidRPr="000B6E49" w14:paraId="52B86025" w14:textId="77777777" w:rsidTr="00341D2B">
        <w:trPr>
          <w:trHeight w:val="20"/>
          <w:tblHeader/>
        </w:trPr>
        <w:tc>
          <w:tcPr>
            <w:tcW w:w="2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C3E265" w14:textId="77777777" w:rsidR="000A4099" w:rsidRPr="000B6E49" w:rsidRDefault="00E2503F" w:rsidP="00341D2B">
            <w:pPr>
              <w:pStyle w:val="af7"/>
              <w:ind w:left="-57" w:right="-57"/>
              <w:jc w:val="center"/>
              <w:rPr>
                <w:rFonts w:ascii="Myriad Pro" w:hAnsi="Myriad Pro"/>
                <w:b/>
                <w:bCs/>
                <w:color w:val="FFFFFF" w:themeColor="background1"/>
                <w:sz w:val="16"/>
                <w:szCs w:val="16"/>
              </w:rPr>
            </w:pPr>
            <w:r>
              <w:rPr>
                <w:rFonts w:ascii="Myriad Pro" w:hAnsi="Myriad Pro"/>
                <w:b/>
                <w:bCs/>
                <w:color w:val="FFFFFF" w:themeColor="background1"/>
                <w:sz w:val="16"/>
                <w:szCs w:val="16"/>
              </w:rPr>
              <w:t>N </w:t>
            </w:r>
            <w:r w:rsidR="000A4099" w:rsidRPr="000B6E49">
              <w:rPr>
                <w:rFonts w:ascii="Myriad Pro" w:hAnsi="Myriad Pro"/>
                <w:b/>
                <w:bCs/>
                <w:color w:val="FFFFFF" w:themeColor="background1"/>
                <w:sz w:val="16"/>
                <w:szCs w:val="16"/>
              </w:rPr>
              <w:t>п/п</w:t>
            </w:r>
          </w:p>
        </w:tc>
        <w:tc>
          <w:tcPr>
            <w:tcW w:w="13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D123CA" w14:textId="77777777" w:rsidR="000A4099" w:rsidRPr="000B6E49" w:rsidRDefault="000A4099" w:rsidP="00341D2B">
            <w:pPr>
              <w:pStyle w:val="af7"/>
              <w:ind w:left="-57" w:right="-5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Показатели</w:t>
            </w:r>
          </w:p>
        </w:tc>
        <w:tc>
          <w:tcPr>
            <w:tcW w:w="165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56FA30" w14:textId="77777777" w:rsidR="000A4099" w:rsidRPr="000B6E49" w:rsidRDefault="000A4099" w:rsidP="00341D2B">
            <w:pPr>
              <w:pStyle w:val="af7"/>
              <w:ind w:left="-57" w:right="-5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Фактические данные за 2016 год</w:t>
            </w:r>
          </w:p>
        </w:tc>
        <w:tc>
          <w:tcPr>
            <w:tcW w:w="175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C8DC4E" w14:textId="77777777" w:rsidR="000A4099" w:rsidRPr="000B6E49" w:rsidRDefault="000A4099" w:rsidP="00341D2B">
            <w:pPr>
              <w:pStyle w:val="af7"/>
              <w:ind w:left="-57" w:right="-5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Расчетные (фактические) данные за 2016 год</w:t>
            </w:r>
          </w:p>
        </w:tc>
      </w:tr>
      <w:tr w:rsidR="000A4099" w:rsidRPr="000B6E49" w14:paraId="280F0934" w14:textId="77777777" w:rsidTr="00341D2B">
        <w:trPr>
          <w:trHeight w:val="20"/>
          <w:tblHeader/>
        </w:trPr>
        <w:tc>
          <w:tcPr>
            <w:tcW w:w="2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4D540C" w14:textId="77777777" w:rsidR="000A4099" w:rsidRPr="000B6E49" w:rsidRDefault="000A4099" w:rsidP="00341D2B">
            <w:pPr>
              <w:pStyle w:val="af7"/>
              <w:ind w:left="-57" w:right="-57"/>
              <w:jc w:val="center"/>
              <w:rPr>
                <w:rFonts w:ascii="Myriad Pro" w:hAnsi="Myriad Pro"/>
                <w:b/>
                <w:bCs/>
                <w:color w:val="FFFFFF" w:themeColor="background1"/>
                <w:sz w:val="16"/>
                <w:szCs w:val="16"/>
              </w:rPr>
            </w:pPr>
          </w:p>
        </w:tc>
        <w:tc>
          <w:tcPr>
            <w:tcW w:w="13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9DF359" w14:textId="77777777" w:rsidR="000A4099" w:rsidRPr="000B6E49" w:rsidRDefault="000A4099" w:rsidP="00341D2B">
            <w:pPr>
              <w:pStyle w:val="af7"/>
              <w:ind w:left="-57" w:right="-57"/>
              <w:jc w:val="center"/>
              <w:rPr>
                <w:rFonts w:ascii="Myriad Pro" w:hAnsi="Myriad Pro"/>
                <w:b/>
                <w:bCs/>
                <w:color w:val="FFFFFF" w:themeColor="background1"/>
                <w:sz w:val="16"/>
                <w:szCs w:val="16"/>
              </w:rPr>
            </w:pP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8D96DE" w14:textId="77777777" w:rsidR="000A4099" w:rsidRPr="000B6E49" w:rsidRDefault="000A4099" w:rsidP="00341D2B">
            <w:pPr>
              <w:pStyle w:val="af7"/>
              <w:ind w:left="-57" w:right="-5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Ставка платы (руб./кВт, руб./км, руб./шт.)</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E18DF3" w14:textId="77777777" w:rsidR="000A4099" w:rsidRPr="000B6E49" w:rsidRDefault="000A4099" w:rsidP="00341D2B">
            <w:pPr>
              <w:pStyle w:val="af7"/>
              <w:ind w:left="-57" w:right="-5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Мощность, длина линий, количество (кВт, км, шт.)</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0F922D" w14:textId="77777777" w:rsidR="000A4099" w:rsidRPr="000B6E49" w:rsidRDefault="000A4099" w:rsidP="00341D2B">
            <w:pPr>
              <w:pStyle w:val="af7"/>
              <w:ind w:left="-57" w:right="-5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Расходы (тыс. руб.)</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67753C" w14:textId="77777777" w:rsidR="000A4099" w:rsidRPr="000B6E49" w:rsidRDefault="000A4099" w:rsidP="00341D2B">
            <w:pPr>
              <w:pStyle w:val="af7"/>
              <w:ind w:left="-57" w:right="-5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Стандарт, тариф, ставка (руб./кВт, руб./км, руб./шт.)</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092AB6" w14:textId="77777777" w:rsidR="000A4099" w:rsidRPr="000B6E49" w:rsidRDefault="000A4099" w:rsidP="00341D2B">
            <w:pPr>
              <w:pStyle w:val="af7"/>
              <w:ind w:left="-57" w:right="-5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Мощность, длина линий, количество (кВт, км, шт.)</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B83D29" w14:textId="77777777" w:rsidR="000A4099" w:rsidRPr="000B6E49" w:rsidRDefault="000A4099" w:rsidP="00341D2B">
            <w:pPr>
              <w:pStyle w:val="af7"/>
              <w:ind w:left="-57" w:right="-5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Расходы (тыс. руб.)</w:t>
            </w:r>
          </w:p>
        </w:tc>
      </w:tr>
      <w:tr w:rsidR="000A4099" w:rsidRPr="000B6E49" w14:paraId="0945FFAB" w14:textId="77777777" w:rsidTr="00341D2B">
        <w:trPr>
          <w:trHeight w:val="20"/>
        </w:trPr>
        <w:tc>
          <w:tcPr>
            <w:tcW w:w="270" w:type="pct"/>
            <w:tcBorders>
              <w:top w:val="single" w:sz="4" w:space="0" w:color="FFFFFF" w:themeColor="background1"/>
            </w:tcBorders>
            <w:shd w:val="clear" w:color="auto" w:fill="auto"/>
            <w:vAlign w:val="center"/>
            <w:hideMark/>
          </w:tcPr>
          <w:p w14:paraId="63E0CDAB"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1.</w:t>
            </w:r>
          </w:p>
        </w:tc>
        <w:tc>
          <w:tcPr>
            <w:tcW w:w="1320" w:type="pct"/>
            <w:tcBorders>
              <w:top w:val="single" w:sz="4" w:space="0" w:color="FFFFFF" w:themeColor="background1"/>
            </w:tcBorders>
            <w:shd w:val="clear" w:color="auto" w:fill="auto"/>
            <w:vAlign w:val="center"/>
            <w:hideMark/>
          </w:tcPr>
          <w:p w14:paraId="423EFD0A"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sz w:val="18"/>
                <w:szCs w:val="18"/>
              </w:rPr>
              <w:t>Расходы на выполнение организационно-технических мероприятий, связанные с осуществлением технологического присоединения [пункт 1.1 + пункт 1.2 + пункт 1.3]:</w:t>
            </w:r>
          </w:p>
        </w:tc>
        <w:tc>
          <w:tcPr>
            <w:tcW w:w="455" w:type="pct"/>
            <w:tcBorders>
              <w:top w:val="single" w:sz="4" w:space="0" w:color="FFFFFF" w:themeColor="background1"/>
            </w:tcBorders>
            <w:shd w:val="clear" w:color="auto" w:fill="auto"/>
            <w:vAlign w:val="center"/>
          </w:tcPr>
          <w:p w14:paraId="057E379C"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990,30</w:t>
            </w:r>
          </w:p>
        </w:tc>
        <w:tc>
          <w:tcPr>
            <w:tcW w:w="598" w:type="pct"/>
            <w:tcBorders>
              <w:top w:val="single" w:sz="4" w:space="0" w:color="FFFFFF" w:themeColor="background1"/>
            </w:tcBorders>
            <w:shd w:val="clear" w:color="auto" w:fill="auto"/>
            <w:vAlign w:val="center"/>
          </w:tcPr>
          <w:p w14:paraId="56282061"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30 753,92</w:t>
            </w:r>
          </w:p>
        </w:tc>
        <w:tc>
          <w:tcPr>
            <w:tcW w:w="598" w:type="pct"/>
            <w:tcBorders>
              <w:top w:val="single" w:sz="4" w:space="0" w:color="FFFFFF" w:themeColor="background1"/>
            </w:tcBorders>
            <w:shd w:val="clear" w:color="auto" w:fill="auto"/>
            <w:vAlign w:val="center"/>
          </w:tcPr>
          <w:p w14:paraId="5C6F18BB"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30 447,31</w:t>
            </w:r>
          </w:p>
        </w:tc>
        <w:tc>
          <w:tcPr>
            <w:tcW w:w="518" w:type="pct"/>
            <w:tcBorders>
              <w:top w:val="single" w:sz="4" w:space="0" w:color="FFFFFF" w:themeColor="background1"/>
            </w:tcBorders>
            <w:shd w:val="clear" w:color="auto" w:fill="auto"/>
            <w:vAlign w:val="center"/>
          </w:tcPr>
          <w:p w14:paraId="2D14A290"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1 374</w:t>
            </w:r>
          </w:p>
        </w:tc>
        <w:tc>
          <w:tcPr>
            <w:tcW w:w="593" w:type="pct"/>
            <w:tcBorders>
              <w:top w:val="single" w:sz="4" w:space="0" w:color="FFFFFF" w:themeColor="background1"/>
            </w:tcBorders>
            <w:shd w:val="clear" w:color="auto" w:fill="auto"/>
            <w:vAlign w:val="center"/>
          </w:tcPr>
          <w:p w14:paraId="0BAD45FB"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30 753,92</w:t>
            </w:r>
          </w:p>
        </w:tc>
        <w:tc>
          <w:tcPr>
            <w:tcW w:w="648" w:type="pct"/>
            <w:tcBorders>
              <w:top w:val="single" w:sz="4" w:space="0" w:color="FFFFFF" w:themeColor="background1"/>
            </w:tcBorders>
            <w:shd w:val="clear" w:color="auto" w:fill="auto"/>
            <w:vAlign w:val="center"/>
          </w:tcPr>
          <w:p w14:paraId="11627598"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42 255,89</w:t>
            </w:r>
          </w:p>
        </w:tc>
      </w:tr>
      <w:tr w:rsidR="000A4099" w:rsidRPr="000B6E49" w14:paraId="67633FC9" w14:textId="77777777" w:rsidTr="00341D2B">
        <w:trPr>
          <w:trHeight w:val="20"/>
        </w:trPr>
        <w:tc>
          <w:tcPr>
            <w:tcW w:w="270" w:type="pct"/>
            <w:shd w:val="clear" w:color="auto" w:fill="auto"/>
            <w:vAlign w:val="center"/>
            <w:hideMark/>
          </w:tcPr>
          <w:p w14:paraId="5D6E067B"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1.1.</w:t>
            </w:r>
          </w:p>
        </w:tc>
        <w:tc>
          <w:tcPr>
            <w:tcW w:w="1320" w:type="pct"/>
            <w:shd w:val="clear" w:color="auto" w:fill="auto"/>
            <w:vAlign w:val="center"/>
            <w:hideMark/>
          </w:tcPr>
          <w:p w14:paraId="60FB81D6"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sz w:val="18"/>
                <w:szCs w:val="18"/>
              </w:rPr>
              <w:t>подготовка и выдача сетевой организацией технических условий (ТУ) Заявителю, на уровне напряжения i и (или) диапазоне мощности j</w:t>
            </w:r>
          </w:p>
        </w:tc>
        <w:tc>
          <w:tcPr>
            <w:tcW w:w="455" w:type="pct"/>
            <w:shd w:val="clear" w:color="auto" w:fill="auto"/>
            <w:vAlign w:val="center"/>
          </w:tcPr>
          <w:p w14:paraId="2BB0D0D3"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202,47</w:t>
            </w:r>
          </w:p>
        </w:tc>
        <w:tc>
          <w:tcPr>
            <w:tcW w:w="598" w:type="pct"/>
            <w:shd w:val="clear" w:color="auto" w:fill="auto"/>
            <w:vAlign w:val="center"/>
          </w:tcPr>
          <w:p w14:paraId="3947FF93"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30 753,92</w:t>
            </w:r>
          </w:p>
        </w:tc>
        <w:tc>
          <w:tcPr>
            <w:tcW w:w="598" w:type="pct"/>
            <w:shd w:val="clear" w:color="auto" w:fill="auto"/>
            <w:vAlign w:val="center"/>
          </w:tcPr>
          <w:p w14:paraId="1A248AD6"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6 226,85</w:t>
            </w:r>
          </w:p>
        </w:tc>
        <w:tc>
          <w:tcPr>
            <w:tcW w:w="518" w:type="pct"/>
            <w:shd w:val="clear" w:color="auto" w:fill="auto"/>
            <w:vAlign w:val="center"/>
          </w:tcPr>
          <w:p w14:paraId="06EF04D2"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281</w:t>
            </w:r>
          </w:p>
        </w:tc>
        <w:tc>
          <w:tcPr>
            <w:tcW w:w="593" w:type="pct"/>
            <w:shd w:val="clear" w:color="auto" w:fill="auto"/>
            <w:vAlign w:val="center"/>
          </w:tcPr>
          <w:p w14:paraId="1A988DEF"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30 753,92</w:t>
            </w:r>
          </w:p>
        </w:tc>
        <w:tc>
          <w:tcPr>
            <w:tcW w:w="648" w:type="pct"/>
            <w:shd w:val="clear" w:color="auto" w:fill="auto"/>
            <w:vAlign w:val="center"/>
          </w:tcPr>
          <w:p w14:paraId="6989D2A7"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8 641,85</w:t>
            </w:r>
          </w:p>
        </w:tc>
      </w:tr>
      <w:tr w:rsidR="000A4099" w:rsidRPr="000B6E49" w14:paraId="79B41D2A" w14:textId="77777777" w:rsidTr="00341D2B">
        <w:trPr>
          <w:trHeight w:val="20"/>
        </w:trPr>
        <w:tc>
          <w:tcPr>
            <w:tcW w:w="270" w:type="pct"/>
            <w:shd w:val="clear" w:color="auto" w:fill="auto"/>
            <w:vAlign w:val="center"/>
            <w:hideMark/>
          </w:tcPr>
          <w:p w14:paraId="6592EA2B"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1.2.</w:t>
            </w:r>
          </w:p>
        </w:tc>
        <w:tc>
          <w:tcPr>
            <w:tcW w:w="1320" w:type="pct"/>
            <w:shd w:val="clear" w:color="auto" w:fill="auto"/>
            <w:vAlign w:val="center"/>
            <w:hideMark/>
          </w:tcPr>
          <w:p w14:paraId="502E5FE4"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sz w:val="18"/>
                <w:szCs w:val="18"/>
              </w:rPr>
              <w:t>проверка сетевой организацией выполнения Заявителем ТУ, на уровне напряжения i и (или) диапазоне мощности j</w:t>
            </w:r>
          </w:p>
        </w:tc>
        <w:tc>
          <w:tcPr>
            <w:tcW w:w="455" w:type="pct"/>
            <w:shd w:val="clear" w:color="auto" w:fill="auto"/>
            <w:vAlign w:val="center"/>
          </w:tcPr>
          <w:p w14:paraId="1E2199BA"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312,72</w:t>
            </w:r>
          </w:p>
        </w:tc>
        <w:tc>
          <w:tcPr>
            <w:tcW w:w="598" w:type="pct"/>
            <w:shd w:val="clear" w:color="auto" w:fill="auto"/>
            <w:vAlign w:val="center"/>
          </w:tcPr>
          <w:p w14:paraId="0A133DA1"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30 753,92</w:t>
            </w:r>
          </w:p>
        </w:tc>
        <w:tc>
          <w:tcPr>
            <w:tcW w:w="598" w:type="pct"/>
            <w:shd w:val="clear" w:color="auto" w:fill="auto"/>
            <w:vAlign w:val="center"/>
          </w:tcPr>
          <w:p w14:paraId="1F3000CA"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9 617,27</w:t>
            </w:r>
          </w:p>
        </w:tc>
        <w:tc>
          <w:tcPr>
            <w:tcW w:w="518" w:type="pct"/>
            <w:shd w:val="clear" w:color="auto" w:fill="auto"/>
            <w:vAlign w:val="center"/>
          </w:tcPr>
          <w:p w14:paraId="0F9AFACF"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434</w:t>
            </w:r>
          </w:p>
        </w:tc>
        <w:tc>
          <w:tcPr>
            <w:tcW w:w="593" w:type="pct"/>
            <w:shd w:val="clear" w:color="auto" w:fill="auto"/>
            <w:vAlign w:val="center"/>
          </w:tcPr>
          <w:p w14:paraId="47949E3B"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30 753,92</w:t>
            </w:r>
          </w:p>
        </w:tc>
        <w:tc>
          <w:tcPr>
            <w:tcW w:w="648" w:type="pct"/>
            <w:shd w:val="clear" w:color="auto" w:fill="auto"/>
            <w:vAlign w:val="center"/>
          </w:tcPr>
          <w:p w14:paraId="2B871EC4"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13 347,20</w:t>
            </w:r>
          </w:p>
        </w:tc>
      </w:tr>
      <w:tr w:rsidR="000A4099" w:rsidRPr="000B6E49" w14:paraId="68D1BA15" w14:textId="77777777" w:rsidTr="00341D2B">
        <w:trPr>
          <w:trHeight w:val="20"/>
        </w:trPr>
        <w:tc>
          <w:tcPr>
            <w:tcW w:w="270" w:type="pct"/>
            <w:shd w:val="clear" w:color="auto" w:fill="auto"/>
            <w:vAlign w:val="center"/>
          </w:tcPr>
          <w:p w14:paraId="0DCFDDE8"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1.3</w:t>
            </w:r>
          </w:p>
        </w:tc>
        <w:tc>
          <w:tcPr>
            <w:tcW w:w="1320" w:type="pct"/>
            <w:shd w:val="clear" w:color="auto" w:fill="auto"/>
            <w:vAlign w:val="center"/>
          </w:tcPr>
          <w:p w14:paraId="7A80B451"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sz w:val="18"/>
                <w:szCs w:val="18"/>
              </w:rPr>
              <w:t>осуществление сетевой организацией фактического присоединения объектов Заявителя к электрическим сетям и включение коммутационного аппарата</w:t>
            </w:r>
          </w:p>
        </w:tc>
        <w:tc>
          <w:tcPr>
            <w:tcW w:w="455" w:type="pct"/>
            <w:shd w:val="clear" w:color="auto" w:fill="auto"/>
            <w:vAlign w:val="center"/>
          </w:tcPr>
          <w:p w14:paraId="3692799E"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474,84</w:t>
            </w:r>
          </w:p>
        </w:tc>
        <w:tc>
          <w:tcPr>
            <w:tcW w:w="598" w:type="pct"/>
            <w:shd w:val="clear" w:color="auto" w:fill="auto"/>
            <w:vAlign w:val="center"/>
          </w:tcPr>
          <w:p w14:paraId="2C507558"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30 753,92</w:t>
            </w:r>
          </w:p>
        </w:tc>
        <w:tc>
          <w:tcPr>
            <w:tcW w:w="598" w:type="pct"/>
            <w:shd w:val="clear" w:color="auto" w:fill="auto"/>
            <w:vAlign w:val="center"/>
          </w:tcPr>
          <w:p w14:paraId="25B28DBB"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14 603,19</w:t>
            </w:r>
          </w:p>
        </w:tc>
        <w:tc>
          <w:tcPr>
            <w:tcW w:w="518" w:type="pct"/>
            <w:shd w:val="clear" w:color="auto" w:fill="auto"/>
            <w:vAlign w:val="center"/>
          </w:tcPr>
          <w:p w14:paraId="4DF413D4"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659</w:t>
            </w:r>
          </w:p>
        </w:tc>
        <w:tc>
          <w:tcPr>
            <w:tcW w:w="593" w:type="pct"/>
            <w:shd w:val="clear" w:color="auto" w:fill="auto"/>
            <w:vAlign w:val="center"/>
          </w:tcPr>
          <w:p w14:paraId="27A97E24"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30 753,92</w:t>
            </w:r>
          </w:p>
        </w:tc>
        <w:tc>
          <w:tcPr>
            <w:tcW w:w="648" w:type="pct"/>
            <w:shd w:val="clear" w:color="auto" w:fill="auto"/>
            <w:vAlign w:val="center"/>
          </w:tcPr>
          <w:p w14:paraId="2C58E18D"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20 266,83</w:t>
            </w:r>
          </w:p>
        </w:tc>
      </w:tr>
      <w:tr w:rsidR="000A4099" w:rsidRPr="000B6E49" w14:paraId="2EAD4553" w14:textId="77777777" w:rsidTr="00341D2B">
        <w:trPr>
          <w:trHeight w:val="20"/>
        </w:trPr>
        <w:tc>
          <w:tcPr>
            <w:tcW w:w="270" w:type="pct"/>
            <w:shd w:val="clear" w:color="auto" w:fill="auto"/>
            <w:vAlign w:val="center"/>
            <w:hideMark/>
          </w:tcPr>
          <w:p w14:paraId="50DCABFE"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lastRenderedPageBreak/>
              <w:t>2.</w:t>
            </w:r>
          </w:p>
        </w:tc>
        <w:tc>
          <w:tcPr>
            <w:tcW w:w="1320" w:type="pct"/>
            <w:shd w:val="clear" w:color="auto" w:fill="auto"/>
            <w:vAlign w:val="center"/>
            <w:hideMark/>
          </w:tcPr>
          <w:p w14:paraId="3CBF0C7C"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sz w:val="18"/>
                <w:szCs w:val="18"/>
              </w:rPr>
              <w:t>Суммарный размер платы за технологическое присоединение [п. 3.1 * п. 3.2 / 1000]:</w:t>
            </w:r>
          </w:p>
        </w:tc>
        <w:tc>
          <w:tcPr>
            <w:tcW w:w="455" w:type="pct"/>
            <w:shd w:val="clear" w:color="auto" w:fill="auto"/>
            <w:vAlign w:val="center"/>
            <w:hideMark/>
          </w:tcPr>
          <w:p w14:paraId="084EC964"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598" w:type="pct"/>
            <w:shd w:val="clear" w:color="auto" w:fill="auto"/>
            <w:noWrap/>
            <w:vAlign w:val="center"/>
            <w:hideMark/>
          </w:tcPr>
          <w:p w14:paraId="5190BAB9" w14:textId="77777777" w:rsidR="000A4099" w:rsidRPr="000B6E49" w:rsidRDefault="000A4099" w:rsidP="000B6E49">
            <w:pPr>
              <w:spacing w:after="0" w:line="240" w:lineRule="auto"/>
              <w:jc w:val="center"/>
              <w:rPr>
                <w:rFonts w:ascii="Myriad Pro" w:hAnsi="Myriad Pro"/>
                <w:bCs/>
                <w:sz w:val="18"/>
                <w:szCs w:val="18"/>
              </w:rPr>
            </w:pPr>
          </w:p>
        </w:tc>
        <w:tc>
          <w:tcPr>
            <w:tcW w:w="598" w:type="pct"/>
            <w:shd w:val="clear" w:color="auto" w:fill="auto"/>
            <w:vAlign w:val="center"/>
            <w:hideMark/>
          </w:tcPr>
          <w:p w14:paraId="38582A4B"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1 282,25</w:t>
            </w:r>
          </w:p>
        </w:tc>
        <w:tc>
          <w:tcPr>
            <w:tcW w:w="518" w:type="pct"/>
            <w:shd w:val="clear" w:color="auto" w:fill="auto"/>
            <w:vAlign w:val="center"/>
            <w:hideMark/>
          </w:tcPr>
          <w:p w14:paraId="295B45FB" w14:textId="77777777" w:rsidR="000A4099" w:rsidRPr="000B6E49" w:rsidRDefault="000A4099" w:rsidP="000B6E49">
            <w:pPr>
              <w:spacing w:after="0" w:line="240" w:lineRule="auto"/>
              <w:jc w:val="center"/>
              <w:rPr>
                <w:rFonts w:ascii="Myriad Pro" w:hAnsi="Myriad Pro"/>
                <w:bCs/>
                <w:sz w:val="18"/>
                <w:szCs w:val="18"/>
              </w:rPr>
            </w:pPr>
          </w:p>
        </w:tc>
        <w:tc>
          <w:tcPr>
            <w:tcW w:w="593" w:type="pct"/>
            <w:shd w:val="clear" w:color="auto" w:fill="auto"/>
            <w:vAlign w:val="center"/>
            <w:hideMark/>
          </w:tcPr>
          <w:p w14:paraId="2D9873A5"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648" w:type="pct"/>
            <w:shd w:val="clear" w:color="auto" w:fill="auto"/>
            <w:vAlign w:val="center"/>
            <w:hideMark/>
          </w:tcPr>
          <w:p w14:paraId="4C994307"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1 282,25</w:t>
            </w:r>
          </w:p>
        </w:tc>
      </w:tr>
      <w:tr w:rsidR="000A4099" w:rsidRPr="000B6E49" w14:paraId="2CE5E7AA" w14:textId="77777777" w:rsidTr="00341D2B">
        <w:trPr>
          <w:trHeight w:val="20"/>
        </w:trPr>
        <w:tc>
          <w:tcPr>
            <w:tcW w:w="270" w:type="pct"/>
            <w:shd w:val="clear" w:color="auto" w:fill="auto"/>
            <w:vAlign w:val="center"/>
            <w:hideMark/>
          </w:tcPr>
          <w:p w14:paraId="48495C91"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2.1.</w:t>
            </w:r>
          </w:p>
        </w:tc>
        <w:tc>
          <w:tcPr>
            <w:tcW w:w="1320" w:type="pct"/>
            <w:shd w:val="clear" w:color="auto" w:fill="auto"/>
            <w:vAlign w:val="center"/>
            <w:hideMark/>
          </w:tcPr>
          <w:p w14:paraId="4170F13B"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sz w:val="18"/>
                <w:szCs w:val="18"/>
              </w:rPr>
              <w:t>Размер платы за технологическое присоединение (руб. без НДС)</w:t>
            </w:r>
          </w:p>
        </w:tc>
        <w:tc>
          <w:tcPr>
            <w:tcW w:w="455" w:type="pct"/>
            <w:shd w:val="clear" w:color="auto" w:fill="auto"/>
            <w:vAlign w:val="center"/>
            <w:hideMark/>
          </w:tcPr>
          <w:p w14:paraId="24E33402"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598" w:type="pct"/>
            <w:shd w:val="clear" w:color="auto" w:fill="auto"/>
            <w:noWrap/>
            <w:vAlign w:val="center"/>
            <w:hideMark/>
          </w:tcPr>
          <w:p w14:paraId="3B4F06D2" w14:textId="77777777" w:rsidR="000A4099" w:rsidRPr="000B6E49" w:rsidRDefault="000A4099" w:rsidP="000B6E49">
            <w:pPr>
              <w:spacing w:after="0" w:line="240" w:lineRule="auto"/>
              <w:jc w:val="center"/>
              <w:rPr>
                <w:rFonts w:ascii="Myriad Pro" w:hAnsi="Myriad Pro"/>
                <w:bCs/>
                <w:sz w:val="18"/>
                <w:szCs w:val="18"/>
              </w:rPr>
            </w:pPr>
          </w:p>
        </w:tc>
        <w:tc>
          <w:tcPr>
            <w:tcW w:w="598" w:type="pct"/>
            <w:shd w:val="clear" w:color="auto" w:fill="auto"/>
            <w:vAlign w:val="center"/>
            <w:hideMark/>
          </w:tcPr>
          <w:p w14:paraId="61C574D0"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466,10</w:t>
            </w:r>
          </w:p>
        </w:tc>
        <w:tc>
          <w:tcPr>
            <w:tcW w:w="518" w:type="pct"/>
            <w:shd w:val="clear" w:color="auto" w:fill="auto"/>
            <w:vAlign w:val="center"/>
            <w:hideMark/>
          </w:tcPr>
          <w:p w14:paraId="6F1F3730" w14:textId="77777777" w:rsidR="000A4099" w:rsidRPr="000B6E49" w:rsidRDefault="000A4099" w:rsidP="000B6E49">
            <w:pPr>
              <w:spacing w:after="0" w:line="240" w:lineRule="auto"/>
              <w:jc w:val="center"/>
              <w:rPr>
                <w:rFonts w:ascii="Myriad Pro" w:hAnsi="Myriad Pro"/>
                <w:bCs/>
                <w:sz w:val="18"/>
                <w:szCs w:val="18"/>
              </w:rPr>
            </w:pPr>
          </w:p>
        </w:tc>
        <w:tc>
          <w:tcPr>
            <w:tcW w:w="593" w:type="pct"/>
            <w:shd w:val="clear" w:color="auto" w:fill="auto"/>
            <w:vAlign w:val="center"/>
            <w:hideMark/>
          </w:tcPr>
          <w:p w14:paraId="1B950E4C"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648" w:type="pct"/>
            <w:shd w:val="clear" w:color="auto" w:fill="auto"/>
            <w:vAlign w:val="center"/>
            <w:hideMark/>
          </w:tcPr>
          <w:p w14:paraId="405235C7"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466,10</w:t>
            </w:r>
          </w:p>
        </w:tc>
      </w:tr>
      <w:tr w:rsidR="000A4099" w:rsidRPr="000B6E49" w14:paraId="2D0ECD80" w14:textId="77777777" w:rsidTr="00341D2B">
        <w:trPr>
          <w:trHeight w:val="20"/>
        </w:trPr>
        <w:tc>
          <w:tcPr>
            <w:tcW w:w="270" w:type="pct"/>
            <w:shd w:val="clear" w:color="auto" w:fill="auto"/>
            <w:vAlign w:val="center"/>
            <w:hideMark/>
          </w:tcPr>
          <w:p w14:paraId="0AF52C78"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2.2.</w:t>
            </w:r>
          </w:p>
        </w:tc>
        <w:tc>
          <w:tcPr>
            <w:tcW w:w="1320" w:type="pct"/>
            <w:shd w:val="clear" w:color="auto" w:fill="auto"/>
            <w:vAlign w:val="center"/>
            <w:hideMark/>
          </w:tcPr>
          <w:p w14:paraId="7AB7A48C"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sz w:val="18"/>
                <w:szCs w:val="18"/>
              </w:rPr>
              <w:t>Фактическое количество договоров на осуществление технологического присоединение к электрическим сетям</w:t>
            </w:r>
          </w:p>
        </w:tc>
        <w:tc>
          <w:tcPr>
            <w:tcW w:w="455" w:type="pct"/>
            <w:shd w:val="clear" w:color="auto" w:fill="auto"/>
            <w:vAlign w:val="center"/>
            <w:hideMark/>
          </w:tcPr>
          <w:p w14:paraId="72308E76"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598" w:type="pct"/>
            <w:shd w:val="clear" w:color="auto" w:fill="auto"/>
            <w:noWrap/>
            <w:vAlign w:val="center"/>
            <w:hideMark/>
          </w:tcPr>
          <w:p w14:paraId="4BD62B98" w14:textId="77777777" w:rsidR="000A4099" w:rsidRPr="000B6E49" w:rsidRDefault="000A4099" w:rsidP="000B6E49">
            <w:pPr>
              <w:spacing w:after="0" w:line="240" w:lineRule="auto"/>
              <w:jc w:val="center"/>
              <w:rPr>
                <w:rFonts w:ascii="Myriad Pro" w:hAnsi="Myriad Pro"/>
                <w:bCs/>
                <w:sz w:val="18"/>
                <w:szCs w:val="18"/>
              </w:rPr>
            </w:pPr>
          </w:p>
        </w:tc>
        <w:tc>
          <w:tcPr>
            <w:tcW w:w="598" w:type="pct"/>
            <w:shd w:val="clear" w:color="auto" w:fill="auto"/>
            <w:vAlign w:val="center"/>
            <w:hideMark/>
          </w:tcPr>
          <w:p w14:paraId="72534141"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2751</w:t>
            </w:r>
          </w:p>
        </w:tc>
        <w:tc>
          <w:tcPr>
            <w:tcW w:w="518" w:type="pct"/>
            <w:shd w:val="clear" w:color="auto" w:fill="auto"/>
            <w:vAlign w:val="center"/>
            <w:hideMark/>
          </w:tcPr>
          <w:p w14:paraId="7EFB4F0C" w14:textId="77777777" w:rsidR="000A4099" w:rsidRPr="000B6E49" w:rsidRDefault="000A4099" w:rsidP="000B6E49">
            <w:pPr>
              <w:spacing w:after="0" w:line="240" w:lineRule="auto"/>
              <w:jc w:val="center"/>
              <w:rPr>
                <w:rFonts w:ascii="Myriad Pro" w:hAnsi="Myriad Pro"/>
                <w:bCs/>
                <w:sz w:val="18"/>
                <w:szCs w:val="18"/>
              </w:rPr>
            </w:pPr>
          </w:p>
        </w:tc>
        <w:tc>
          <w:tcPr>
            <w:tcW w:w="593" w:type="pct"/>
            <w:shd w:val="clear" w:color="auto" w:fill="auto"/>
            <w:vAlign w:val="center"/>
            <w:hideMark/>
          </w:tcPr>
          <w:p w14:paraId="0A148A0E"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648" w:type="pct"/>
            <w:shd w:val="clear" w:color="auto" w:fill="auto"/>
            <w:vAlign w:val="center"/>
            <w:hideMark/>
          </w:tcPr>
          <w:p w14:paraId="5100F6F4"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2751</w:t>
            </w:r>
          </w:p>
        </w:tc>
      </w:tr>
      <w:tr w:rsidR="000A4099" w:rsidRPr="000B6E49" w14:paraId="036DA7E7" w14:textId="77777777" w:rsidTr="00341D2B">
        <w:trPr>
          <w:trHeight w:val="20"/>
        </w:trPr>
        <w:tc>
          <w:tcPr>
            <w:tcW w:w="270" w:type="pct"/>
            <w:shd w:val="clear" w:color="auto" w:fill="auto"/>
            <w:vAlign w:val="center"/>
            <w:hideMark/>
          </w:tcPr>
          <w:p w14:paraId="2BEE7FB1"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4.</w:t>
            </w:r>
          </w:p>
        </w:tc>
        <w:tc>
          <w:tcPr>
            <w:tcW w:w="1320" w:type="pct"/>
            <w:shd w:val="clear" w:color="auto" w:fill="auto"/>
            <w:vAlign w:val="center"/>
            <w:hideMark/>
          </w:tcPr>
          <w:p w14:paraId="77A57B1F"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п.2)</w:t>
            </w:r>
          </w:p>
        </w:tc>
        <w:tc>
          <w:tcPr>
            <w:tcW w:w="455" w:type="pct"/>
            <w:shd w:val="clear" w:color="auto" w:fill="auto"/>
            <w:vAlign w:val="center"/>
            <w:hideMark/>
          </w:tcPr>
          <w:p w14:paraId="22713B97"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598" w:type="pct"/>
            <w:shd w:val="clear" w:color="auto" w:fill="auto"/>
            <w:vAlign w:val="center"/>
            <w:hideMark/>
          </w:tcPr>
          <w:p w14:paraId="6D07D5E9"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598" w:type="pct"/>
            <w:shd w:val="clear" w:color="auto" w:fill="auto"/>
            <w:vAlign w:val="center"/>
            <w:hideMark/>
          </w:tcPr>
          <w:p w14:paraId="60A6457A"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29 165,06</w:t>
            </w:r>
          </w:p>
        </w:tc>
        <w:tc>
          <w:tcPr>
            <w:tcW w:w="518" w:type="pct"/>
            <w:shd w:val="clear" w:color="auto" w:fill="auto"/>
            <w:vAlign w:val="center"/>
            <w:hideMark/>
          </w:tcPr>
          <w:p w14:paraId="65C440A5"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593" w:type="pct"/>
            <w:shd w:val="clear" w:color="auto" w:fill="auto"/>
            <w:vAlign w:val="center"/>
            <w:hideMark/>
          </w:tcPr>
          <w:p w14:paraId="34F0E64A"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648" w:type="pct"/>
            <w:shd w:val="clear" w:color="auto" w:fill="auto"/>
            <w:vAlign w:val="center"/>
            <w:hideMark/>
          </w:tcPr>
          <w:p w14:paraId="18BF7163"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40 973,65</w:t>
            </w:r>
          </w:p>
        </w:tc>
      </w:tr>
    </w:tbl>
    <w:p w14:paraId="20CF0098" w14:textId="77777777" w:rsidR="000A4099" w:rsidRPr="000B6E49" w:rsidRDefault="000A4099" w:rsidP="00341D2B">
      <w:pPr>
        <w:pStyle w:val="2f6"/>
      </w:pPr>
      <w:r w:rsidRPr="000B6E49">
        <w:t>Как следует из представленной таблицы фактические расходы на выполнение организационно-технических мероприятий, связанных с осуществлением технологического присоединения за 2016 год, определены Исполнителем в размере 29 165,06 тыс. руб.</w:t>
      </w:r>
    </w:p>
    <w:p w14:paraId="4056791F" w14:textId="77777777" w:rsidR="000A4099" w:rsidRPr="000B6E49" w:rsidRDefault="000A4099" w:rsidP="00341D2B">
      <w:pPr>
        <w:pStyle w:val="2f6"/>
      </w:pPr>
    </w:p>
    <w:p w14:paraId="5071730D" w14:textId="77777777" w:rsidR="000A4099" w:rsidRPr="000B6E49" w:rsidRDefault="000A4099" w:rsidP="000A4099">
      <w:pPr>
        <w:pStyle w:val="af7"/>
        <w:spacing w:line="360" w:lineRule="auto"/>
        <w:jc w:val="both"/>
        <w:rPr>
          <w:rFonts w:ascii="Myriad Pro" w:eastAsia="Calibri" w:hAnsi="Myriad Pro"/>
          <w:b/>
          <w:bCs/>
          <w:sz w:val="26"/>
          <w:szCs w:val="26"/>
        </w:rPr>
      </w:pPr>
      <w:r w:rsidRPr="000B6E49">
        <w:rPr>
          <w:rFonts w:ascii="Myriad Pro" w:eastAsia="Calibri" w:hAnsi="Myriad Pro"/>
          <w:b/>
          <w:bCs/>
          <w:sz w:val="26"/>
          <w:szCs w:val="26"/>
        </w:rPr>
        <w:t>б) Расходы, связанные со строительством «последней мили».</w:t>
      </w:r>
    </w:p>
    <w:p w14:paraId="2B579CEE" w14:textId="77777777" w:rsidR="000A4099" w:rsidRPr="000B6E49" w:rsidRDefault="000A4099" w:rsidP="00341D2B">
      <w:pPr>
        <w:pStyle w:val="2f6"/>
      </w:pPr>
      <w:r w:rsidRPr="000B6E49">
        <w:t>Фактические расходы, связанные со строительством «последней мили», приняты Исполнителем в размере 49 943,21 тыс. руб. Исполнитель отмечает, что данная величина расходов соответствует расходам, учтенным регулирующим органом в составе выпадающих доходов от технологического присоединения за 2016 год. Подробный расчет соответствующих расходов представлен в таблице ниже.</w:t>
      </w:r>
    </w:p>
    <w:p w14:paraId="5B2C1CD1" w14:textId="77777777" w:rsidR="000A4099" w:rsidRPr="000B6E49" w:rsidRDefault="000A4099" w:rsidP="00341D2B">
      <w:pPr>
        <w:pStyle w:val="2f6"/>
      </w:pPr>
    </w:p>
    <w:p w14:paraId="465A6D45" w14:textId="77777777" w:rsidR="000A4099" w:rsidRPr="000B6E49" w:rsidRDefault="000A4099" w:rsidP="00341D2B">
      <w:pPr>
        <w:pStyle w:val="2f6"/>
        <w:rPr>
          <w:rFonts w:eastAsia="Times New Roman"/>
          <w:b/>
        </w:rPr>
        <w:sectPr w:rsidR="000A4099" w:rsidRPr="000B6E49" w:rsidSect="000B6E49">
          <w:pgSz w:w="11906" w:h="16838"/>
          <w:pgMar w:top="1134" w:right="850"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86"/>
        <w:gridCol w:w="3273"/>
        <w:gridCol w:w="1802"/>
        <w:gridCol w:w="1406"/>
        <w:gridCol w:w="1607"/>
        <w:gridCol w:w="1601"/>
        <w:gridCol w:w="2006"/>
        <w:gridCol w:w="1799"/>
      </w:tblGrid>
      <w:tr w:rsidR="000A4099" w:rsidRPr="000B6E49" w14:paraId="6D50279B" w14:textId="77777777" w:rsidTr="000B6E49">
        <w:trPr>
          <w:trHeight w:val="509"/>
          <w:tblHeader/>
        </w:trPr>
        <w:tc>
          <w:tcPr>
            <w:tcW w:w="3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1EC6C3" w14:textId="77777777" w:rsidR="000A4099" w:rsidRPr="000B6E49" w:rsidRDefault="00E2503F" w:rsidP="000B6E49">
            <w:pPr>
              <w:pStyle w:val="af7"/>
              <w:jc w:val="center"/>
              <w:rPr>
                <w:rFonts w:ascii="Myriad Pro" w:hAnsi="Myriad Pro"/>
                <w:b/>
                <w:bCs/>
                <w:color w:val="FFFFFF" w:themeColor="background1"/>
                <w:sz w:val="16"/>
                <w:szCs w:val="16"/>
              </w:rPr>
            </w:pPr>
            <w:r>
              <w:rPr>
                <w:rFonts w:ascii="Myriad Pro" w:hAnsi="Myriad Pro"/>
                <w:b/>
                <w:bCs/>
                <w:color w:val="FFFFFF" w:themeColor="background1"/>
                <w:sz w:val="16"/>
                <w:szCs w:val="16"/>
              </w:rPr>
              <w:lastRenderedPageBreak/>
              <w:t>№ </w:t>
            </w:r>
            <w:r w:rsidR="000A4099" w:rsidRPr="000B6E49">
              <w:rPr>
                <w:rFonts w:ascii="Myriad Pro" w:hAnsi="Myriad Pro"/>
                <w:b/>
                <w:bCs/>
                <w:color w:val="FFFFFF" w:themeColor="background1"/>
                <w:sz w:val="16"/>
                <w:szCs w:val="16"/>
              </w:rPr>
              <w:t>п/п</w:t>
            </w:r>
          </w:p>
        </w:tc>
        <w:tc>
          <w:tcPr>
            <w:tcW w:w="11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BBE063"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Показатели</w:t>
            </w:r>
          </w:p>
        </w:tc>
        <w:tc>
          <w:tcPr>
            <w:tcW w:w="1651"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9BFCA0"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Фактические данные за 2016 год</w:t>
            </w:r>
          </w:p>
        </w:tc>
        <w:tc>
          <w:tcPr>
            <w:tcW w:w="1854"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37449E"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Расчетные (фактические) данные за 2016 год</w:t>
            </w:r>
          </w:p>
        </w:tc>
      </w:tr>
      <w:tr w:rsidR="000A4099" w:rsidRPr="000B6E49" w14:paraId="23F6DECF" w14:textId="77777777" w:rsidTr="000B6E49">
        <w:trPr>
          <w:trHeight w:val="509"/>
          <w:tblHeader/>
        </w:trPr>
        <w:tc>
          <w:tcPr>
            <w:tcW w:w="3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0C46B7" w14:textId="77777777" w:rsidR="000A4099" w:rsidRPr="000B6E49" w:rsidRDefault="000A4099" w:rsidP="000B6E49">
            <w:pPr>
              <w:pStyle w:val="af7"/>
              <w:jc w:val="center"/>
              <w:rPr>
                <w:rFonts w:ascii="Myriad Pro" w:hAnsi="Myriad Pro"/>
                <w:b/>
                <w:bCs/>
                <w:color w:val="FFFFFF" w:themeColor="background1"/>
                <w:sz w:val="16"/>
                <w:szCs w:val="16"/>
              </w:rPr>
            </w:pPr>
          </w:p>
        </w:tc>
        <w:tc>
          <w:tcPr>
            <w:tcW w:w="11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01B96A" w14:textId="77777777" w:rsidR="000A4099" w:rsidRPr="000B6E49" w:rsidRDefault="000A4099" w:rsidP="000B6E49">
            <w:pPr>
              <w:pStyle w:val="af7"/>
              <w:jc w:val="center"/>
              <w:rPr>
                <w:rFonts w:ascii="Myriad Pro" w:hAnsi="Myriad Pro"/>
                <w:b/>
                <w:bCs/>
                <w:color w:val="FFFFFF" w:themeColor="background1"/>
                <w:sz w:val="16"/>
                <w:szCs w:val="16"/>
              </w:rPr>
            </w:pPr>
          </w:p>
        </w:tc>
        <w:tc>
          <w:tcPr>
            <w:tcW w:w="1651"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32F6AA" w14:textId="77777777" w:rsidR="000A4099" w:rsidRPr="000B6E49" w:rsidRDefault="000A4099" w:rsidP="000B6E49">
            <w:pPr>
              <w:pStyle w:val="af7"/>
              <w:jc w:val="center"/>
              <w:rPr>
                <w:rFonts w:ascii="Myriad Pro" w:hAnsi="Myriad Pro"/>
                <w:b/>
                <w:bCs/>
                <w:color w:val="FFFFFF" w:themeColor="background1"/>
                <w:sz w:val="16"/>
                <w:szCs w:val="16"/>
              </w:rPr>
            </w:pPr>
          </w:p>
        </w:tc>
        <w:tc>
          <w:tcPr>
            <w:tcW w:w="1854"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2DCBF9" w14:textId="77777777" w:rsidR="000A4099" w:rsidRPr="000B6E49" w:rsidRDefault="000A4099" w:rsidP="000B6E49">
            <w:pPr>
              <w:pStyle w:val="af7"/>
              <w:jc w:val="center"/>
              <w:rPr>
                <w:rFonts w:ascii="Myriad Pro" w:hAnsi="Myriad Pro"/>
                <w:b/>
                <w:bCs/>
                <w:color w:val="FFFFFF" w:themeColor="background1"/>
                <w:sz w:val="16"/>
                <w:szCs w:val="16"/>
              </w:rPr>
            </w:pPr>
          </w:p>
        </w:tc>
      </w:tr>
      <w:tr w:rsidR="000A4099" w:rsidRPr="000B6E49" w14:paraId="2DE46399" w14:textId="77777777" w:rsidTr="000B6E49">
        <w:trPr>
          <w:trHeight w:val="20"/>
          <w:tblHeader/>
        </w:trPr>
        <w:tc>
          <w:tcPr>
            <w:tcW w:w="3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CE6C63" w14:textId="77777777" w:rsidR="000A4099" w:rsidRPr="000B6E49" w:rsidRDefault="000A4099" w:rsidP="000B6E49">
            <w:pPr>
              <w:pStyle w:val="af7"/>
              <w:jc w:val="center"/>
              <w:rPr>
                <w:rFonts w:ascii="Myriad Pro" w:hAnsi="Myriad Pro"/>
                <w:b/>
                <w:bCs/>
                <w:color w:val="FFFFFF" w:themeColor="background1"/>
                <w:sz w:val="16"/>
                <w:szCs w:val="16"/>
              </w:rPr>
            </w:pPr>
          </w:p>
        </w:tc>
        <w:tc>
          <w:tcPr>
            <w:tcW w:w="11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20ECDB" w14:textId="77777777" w:rsidR="000A4099" w:rsidRPr="000B6E49" w:rsidRDefault="000A4099" w:rsidP="000B6E49">
            <w:pPr>
              <w:pStyle w:val="af7"/>
              <w:jc w:val="center"/>
              <w:rPr>
                <w:rFonts w:ascii="Myriad Pro" w:hAnsi="Myriad Pro"/>
                <w:b/>
                <w:bCs/>
                <w:color w:val="FFFFFF" w:themeColor="background1"/>
                <w:sz w:val="16"/>
                <w:szCs w:val="16"/>
              </w:rPr>
            </w:pP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2B4DB2"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Ставка платы (руб./кВт. руб./км)</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509216"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Мощность, длина линий (кВт, км)</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01298A"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Сумма (тыс. руб.)</w:t>
            </w:r>
          </w:p>
        </w:tc>
        <w:tc>
          <w:tcPr>
            <w:tcW w:w="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A35AEA"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Ставка платы (руб./кВт. руб./км)</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E39D4C"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Мощность, длина линий (кВт, км)</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1641BA"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Сумма (тыс. руб.)</w:t>
            </w:r>
          </w:p>
        </w:tc>
      </w:tr>
      <w:tr w:rsidR="000A4099" w:rsidRPr="000B6E49" w14:paraId="374A719E" w14:textId="77777777" w:rsidTr="000B6E49">
        <w:trPr>
          <w:trHeight w:val="20"/>
        </w:trPr>
        <w:tc>
          <w:tcPr>
            <w:tcW w:w="372" w:type="pct"/>
            <w:tcBorders>
              <w:top w:val="single" w:sz="4" w:space="0" w:color="FFFFFF" w:themeColor="background1"/>
            </w:tcBorders>
            <w:shd w:val="clear" w:color="auto" w:fill="auto"/>
            <w:noWrap/>
            <w:vAlign w:val="center"/>
            <w:hideMark/>
          </w:tcPr>
          <w:p w14:paraId="2DCDB50E" w14:textId="77777777" w:rsidR="000A4099" w:rsidRPr="000B6E49" w:rsidRDefault="000A4099" w:rsidP="000B6E49">
            <w:pPr>
              <w:spacing w:after="0" w:line="240" w:lineRule="auto"/>
              <w:jc w:val="center"/>
              <w:rPr>
                <w:rFonts w:ascii="Myriad Pro" w:hAnsi="Myriad Pro"/>
                <w:b/>
                <w:bCs/>
                <w:sz w:val="16"/>
                <w:szCs w:val="16"/>
              </w:rPr>
            </w:pPr>
            <w:r w:rsidRPr="000B6E49">
              <w:rPr>
                <w:rFonts w:ascii="Myriad Pro" w:hAnsi="Myriad Pro"/>
                <w:b/>
                <w:bCs/>
                <w:sz w:val="16"/>
                <w:szCs w:val="16"/>
              </w:rPr>
              <w:t>1</w:t>
            </w:r>
          </w:p>
        </w:tc>
        <w:tc>
          <w:tcPr>
            <w:tcW w:w="1122" w:type="pct"/>
            <w:tcBorders>
              <w:top w:val="single" w:sz="4" w:space="0" w:color="FFFFFF" w:themeColor="background1"/>
            </w:tcBorders>
            <w:shd w:val="clear" w:color="auto" w:fill="auto"/>
            <w:vAlign w:val="center"/>
            <w:hideMark/>
          </w:tcPr>
          <w:p w14:paraId="47A7B712" w14:textId="77777777" w:rsidR="000A4099" w:rsidRPr="000B6E49" w:rsidRDefault="000A4099" w:rsidP="000B6E49">
            <w:pPr>
              <w:spacing w:after="0" w:line="240" w:lineRule="auto"/>
              <w:rPr>
                <w:rFonts w:ascii="Myriad Pro" w:hAnsi="Myriad Pro"/>
                <w:b/>
                <w:bCs/>
                <w:sz w:val="16"/>
                <w:szCs w:val="16"/>
              </w:rPr>
            </w:pPr>
            <w:r w:rsidRPr="000B6E49">
              <w:rPr>
                <w:rFonts w:ascii="Myriad Pro" w:hAnsi="Myriad Pro"/>
                <w:b/>
                <w:bCs/>
                <w:sz w:val="16"/>
                <w:szCs w:val="16"/>
              </w:rPr>
              <w:t>Расходы по мероприятиям «последней мили», связанные</w:t>
            </w:r>
            <w:r w:rsidR="00855D60">
              <w:rPr>
                <w:rFonts w:ascii="Myriad Pro" w:hAnsi="Myriad Pro"/>
                <w:b/>
                <w:bCs/>
                <w:sz w:val="16"/>
                <w:szCs w:val="16"/>
              </w:rPr>
              <w:t xml:space="preserve"> </w:t>
            </w:r>
            <w:r w:rsidRPr="000B6E49">
              <w:rPr>
                <w:rFonts w:ascii="Myriad Pro" w:hAnsi="Myriad Pro"/>
                <w:b/>
                <w:bCs/>
                <w:sz w:val="16"/>
                <w:szCs w:val="16"/>
              </w:rPr>
              <w:t>с осуществлением технологического присоединения</w:t>
            </w:r>
          </w:p>
        </w:tc>
        <w:tc>
          <w:tcPr>
            <w:tcW w:w="618" w:type="pct"/>
            <w:tcBorders>
              <w:top w:val="single" w:sz="4" w:space="0" w:color="FFFFFF" w:themeColor="background1"/>
            </w:tcBorders>
            <w:shd w:val="clear" w:color="auto" w:fill="auto"/>
            <w:noWrap/>
            <w:vAlign w:val="center"/>
            <w:hideMark/>
          </w:tcPr>
          <w:p w14:paraId="08271757" w14:textId="77777777" w:rsidR="000A4099" w:rsidRPr="000B6E49" w:rsidRDefault="000A4099" w:rsidP="000B6E49">
            <w:pPr>
              <w:spacing w:after="0" w:line="240" w:lineRule="auto"/>
              <w:jc w:val="center"/>
              <w:rPr>
                <w:rFonts w:ascii="Myriad Pro" w:hAnsi="Myriad Pro"/>
                <w:b/>
                <w:bCs/>
                <w:sz w:val="16"/>
                <w:szCs w:val="16"/>
              </w:rPr>
            </w:pPr>
            <w:r w:rsidRPr="000B6E49">
              <w:rPr>
                <w:rFonts w:ascii="Myriad Pro" w:hAnsi="Myriad Pro"/>
                <w:b/>
                <w:bCs/>
                <w:sz w:val="16"/>
                <w:szCs w:val="16"/>
              </w:rPr>
              <w:t>x</w:t>
            </w:r>
          </w:p>
        </w:tc>
        <w:tc>
          <w:tcPr>
            <w:tcW w:w="482" w:type="pct"/>
            <w:tcBorders>
              <w:top w:val="single" w:sz="4" w:space="0" w:color="FFFFFF" w:themeColor="background1"/>
            </w:tcBorders>
            <w:shd w:val="clear" w:color="auto" w:fill="auto"/>
            <w:noWrap/>
            <w:vAlign w:val="center"/>
            <w:hideMark/>
          </w:tcPr>
          <w:p w14:paraId="5EB72A5D" w14:textId="77777777" w:rsidR="000A4099" w:rsidRPr="000B6E49" w:rsidRDefault="000A4099" w:rsidP="000B6E49">
            <w:pPr>
              <w:spacing w:after="0" w:line="240" w:lineRule="auto"/>
              <w:jc w:val="center"/>
              <w:rPr>
                <w:rFonts w:ascii="Myriad Pro" w:hAnsi="Myriad Pro"/>
                <w:b/>
                <w:bCs/>
                <w:sz w:val="16"/>
                <w:szCs w:val="16"/>
              </w:rPr>
            </w:pPr>
            <w:r w:rsidRPr="000B6E49">
              <w:rPr>
                <w:rFonts w:ascii="Myriad Pro" w:hAnsi="Myriad Pro"/>
                <w:b/>
                <w:bCs/>
                <w:sz w:val="16"/>
                <w:szCs w:val="16"/>
              </w:rPr>
              <w:t>x</w:t>
            </w:r>
          </w:p>
        </w:tc>
        <w:tc>
          <w:tcPr>
            <w:tcW w:w="551" w:type="pct"/>
            <w:tcBorders>
              <w:top w:val="single" w:sz="4" w:space="0" w:color="FFFFFF" w:themeColor="background1"/>
            </w:tcBorders>
            <w:shd w:val="clear" w:color="auto" w:fill="auto"/>
            <w:noWrap/>
            <w:vAlign w:val="center"/>
            <w:hideMark/>
          </w:tcPr>
          <w:p w14:paraId="33E10FBF" w14:textId="77777777" w:rsidR="000A4099" w:rsidRPr="000B6E49" w:rsidRDefault="000A4099" w:rsidP="000B6E49">
            <w:pPr>
              <w:spacing w:after="0" w:line="240" w:lineRule="auto"/>
              <w:jc w:val="center"/>
              <w:rPr>
                <w:rFonts w:ascii="Myriad Pro" w:hAnsi="Myriad Pro"/>
                <w:b/>
                <w:bCs/>
                <w:sz w:val="16"/>
                <w:szCs w:val="16"/>
              </w:rPr>
            </w:pPr>
            <w:r w:rsidRPr="000B6E49">
              <w:rPr>
                <w:rFonts w:ascii="Myriad Pro" w:hAnsi="Myriad Pro"/>
                <w:b/>
                <w:bCs/>
                <w:sz w:val="16"/>
                <w:szCs w:val="16"/>
              </w:rPr>
              <w:t>49 943,21</w:t>
            </w:r>
          </w:p>
        </w:tc>
        <w:tc>
          <w:tcPr>
            <w:tcW w:w="549" w:type="pct"/>
            <w:tcBorders>
              <w:top w:val="single" w:sz="4" w:space="0" w:color="FFFFFF" w:themeColor="background1"/>
            </w:tcBorders>
            <w:shd w:val="clear" w:color="auto" w:fill="auto"/>
            <w:noWrap/>
            <w:vAlign w:val="center"/>
            <w:hideMark/>
          </w:tcPr>
          <w:p w14:paraId="5C25E3AF" w14:textId="77777777" w:rsidR="000A4099" w:rsidRPr="000B6E49" w:rsidRDefault="000A4099" w:rsidP="000B6E49">
            <w:pPr>
              <w:spacing w:after="0" w:line="240" w:lineRule="auto"/>
              <w:jc w:val="center"/>
              <w:rPr>
                <w:rFonts w:ascii="Myriad Pro" w:hAnsi="Myriad Pro"/>
                <w:b/>
                <w:bCs/>
                <w:sz w:val="16"/>
                <w:szCs w:val="16"/>
              </w:rPr>
            </w:pPr>
            <w:r w:rsidRPr="000B6E49">
              <w:rPr>
                <w:rFonts w:ascii="Myriad Pro" w:hAnsi="Myriad Pro"/>
                <w:b/>
                <w:bCs/>
                <w:sz w:val="16"/>
                <w:szCs w:val="16"/>
              </w:rPr>
              <w:t>x</w:t>
            </w:r>
          </w:p>
        </w:tc>
        <w:tc>
          <w:tcPr>
            <w:tcW w:w="688" w:type="pct"/>
            <w:tcBorders>
              <w:top w:val="single" w:sz="4" w:space="0" w:color="FFFFFF" w:themeColor="background1"/>
            </w:tcBorders>
            <w:shd w:val="clear" w:color="auto" w:fill="auto"/>
            <w:noWrap/>
            <w:vAlign w:val="center"/>
            <w:hideMark/>
          </w:tcPr>
          <w:p w14:paraId="349C8D7C" w14:textId="77777777" w:rsidR="000A4099" w:rsidRPr="000B6E49" w:rsidRDefault="000A4099" w:rsidP="000B6E49">
            <w:pPr>
              <w:spacing w:after="0" w:line="240" w:lineRule="auto"/>
              <w:jc w:val="center"/>
              <w:rPr>
                <w:rFonts w:ascii="Myriad Pro" w:hAnsi="Myriad Pro"/>
                <w:b/>
                <w:bCs/>
                <w:sz w:val="16"/>
                <w:szCs w:val="16"/>
              </w:rPr>
            </w:pPr>
            <w:r w:rsidRPr="000B6E49">
              <w:rPr>
                <w:rFonts w:ascii="Myriad Pro" w:hAnsi="Myriad Pro"/>
                <w:b/>
                <w:bCs/>
                <w:sz w:val="16"/>
                <w:szCs w:val="16"/>
              </w:rPr>
              <w:t>x</w:t>
            </w:r>
          </w:p>
        </w:tc>
        <w:tc>
          <w:tcPr>
            <w:tcW w:w="617" w:type="pct"/>
            <w:tcBorders>
              <w:top w:val="single" w:sz="4" w:space="0" w:color="FFFFFF" w:themeColor="background1"/>
            </w:tcBorders>
            <w:shd w:val="clear" w:color="auto" w:fill="auto"/>
            <w:noWrap/>
            <w:vAlign w:val="center"/>
            <w:hideMark/>
          </w:tcPr>
          <w:p w14:paraId="74ECB0E0" w14:textId="77777777" w:rsidR="000A4099" w:rsidRPr="000B6E49" w:rsidRDefault="000A4099" w:rsidP="000B6E49">
            <w:pPr>
              <w:spacing w:after="0" w:line="240" w:lineRule="auto"/>
              <w:jc w:val="center"/>
              <w:rPr>
                <w:rFonts w:ascii="Myriad Pro" w:hAnsi="Myriad Pro"/>
                <w:b/>
                <w:bCs/>
                <w:sz w:val="16"/>
                <w:szCs w:val="16"/>
              </w:rPr>
            </w:pPr>
            <w:r w:rsidRPr="000B6E49">
              <w:rPr>
                <w:rFonts w:ascii="Myriad Pro" w:hAnsi="Myriad Pro"/>
                <w:b/>
                <w:bCs/>
                <w:sz w:val="16"/>
                <w:szCs w:val="16"/>
              </w:rPr>
              <w:t>57 152,79</w:t>
            </w:r>
          </w:p>
        </w:tc>
      </w:tr>
      <w:tr w:rsidR="000A4099" w:rsidRPr="000B6E49" w14:paraId="79A42445" w14:textId="77777777" w:rsidTr="000B6E49">
        <w:trPr>
          <w:trHeight w:val="20"/>
        </w:trPr>
        <w:tc>
          <w:tcPr>
            <w:tcW w:w="372" w:type="pct"/>
            <w:shd w:val="clear" w:color="auto" w:fill="auto"/>
            <w:noWrap/>
            <w:vAlign w:val="center"/>
          </w:tcPr>
          <w:p w14:paraId="3DF59822" w14:textId="77777777" w:rsidR="000A4099" w:rsidRPr="000B6E49" w:rsidRDefault="000A4099" w:rsidP="000B6E49">
            <w:pPr>
              <w:pStyle w:val="2f3"/>
              <w:shd w:val="clear" w:color="auto" w:fill="auto"/>
              <w:spacing w:before="0" w:after="0" w:line="190" w:lineRule="exact"/>
              <w:ind w:firstLine="0"/>
              <w:rPr>
                <w:rFonts w:ascii="Myriad Pro" w:eastAsia="Calibri" w:hAnsi="Myriad Pro"/>
                <w:bCs/>
                <w:sz w:val="18"/>
                <w:szCs w:val="18"/>
              </w:rPr>
            </w:pPr>
            <w:r w:rsidRPr="000B6E49">
              <w:rPr>
                <w:rFonts w:ascii="Myriad Pro" w:eastAsia="Calibri" w:hAnsi="Myriad Pro"/>
                <w:bCs/>
                <w:sz w:val="18"/>
                <w:szCs w:val="18"/>
              </w:rPr>
              <w:t>2.1</w:t>
            </w:r>
          </w:p>
        </w:tc>
        <w:tc>
          <w:tcPr>
            <w:tcW w:w="1122" w:type="pct"/>
            <w:shd w:val="clear" w:color="auto" w:fill="auto"/>
          </w:tcPr>
          <w:p w14:paraId="11DA331C" w14:textId="77777777" w:rsidR="000A4099" w:rsidRPr="000B6E49" w:rsidRDefault="000A4099" w:rsidP="000B6E49">
            <w:pPr>
              <w:pStyle w:val="2f3"/>
              <w:shd w:val="clear" w:color="auto" w:fill="auto"/>
              <w:spacing w:before="0" w:after="0" w:line="230" w:lineRule="exact"/>
              <w:ind w:left="120" w:firstLine="0"/>
              <w:jc w:val="left"/>
              <w:rPr>
                <w:rFonts w:ascii="Myriad Pro" w:eastAsia="Calibri" w:hAnsi="Myriad Pro"/>
                <w:bCs/>
                <w:sz w:val="18"/>
                <w:szCs w:val="18"/>
              </w:rPr>
            </w:pPr>
            <w:r w:rsidRPr="000B6E49">
              <w:rPr>
                <w:rFonts w:ascii="Myriad Pro" w:eastAsia="Calibri" w:hAnsi="Myriad Pro"/>
                <w:bCs/>
                <w:sz w:val="18"/>
                <w:szCs w:val="18"/>
              </w:rPr>
              <w:t>Строительство воздушных линий, на уровне напряжения i и (или) диапазоне мощности], в том числе:</w:t>
            </w:r>
          </w:p>
        </w:tc>
        <w:tc>
          <w:tcPr>
            <w:tcW w:w="618" w:type="pct"/>
            <w:shd w:val="clear" w:color="auto" w:fill="auto"/>
            <w:noWrap/>
            <w:vAlign w:val="center"/>
          </w:tcPr>
          <w:p w14:paraId="7AE77C14"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482" w:type="pct"/>
            <w:shd w:val="clear" w:color="auto" w:fill="auto"/>
            <w:noWrap/>
            <w:vAlign w:val="center"/>
          </w:tcPr>
          <w:p w14:paraId="1D901356"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50,34</w:t>
            </w:r>
          </w:p>
        </w:tc>
        <w:tc>
          <w:tcPr>
            <w:tcW w:w="551" w:type="pct"/>
            <w:shd w:val="clear" w:color="auto" w:fill="auto"/>
            <w:noWrap/>
            <w:vAlign w:val="center"/>
          </w:tcPr>
          <w:p w14:paraId="3B429EB0"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43 086,21</w:t>
            </w:r>
          </w:p>
        </w:tc>
        <w:tc>
          <w:tcPr>
            <w:tcW w:w="549" w:type="pct"/>
            <w:shd w:val="clear" w:color="auto" w:fill="auto"/>
            <w:noWrap/>
            <w:vAlign w:val="center"/>
          </w:tcPr>
          <w:p w14:paraId="05CE949E"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688" w:type="pct"/>
            <w:shd w:val="clear" w:color="auto" w:fill="auto"/>
            <w:noWrap/>
            <w:vAlign w:val="center"/>
          </w:tcPr>
          <w:p w14:paraId="61281A3C"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50,34</w:t>
            </w:r>
          </w:p>
        </w:tc>
        <w:tc>
          <w:tcPr>
            <w:tcW w:w="617" w:type="pct"/>
            <w:shd w:val="clear" w:color="auto" w:fill="auto"/>
            <w:noWrap/>
            <w:vAlign w:val="center"/>
          </w:tcPr>
          <w:p w14:paraId="5A834969"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51 434,34</w:t>
            </w:r>
          </w:p>
        </w:tc>
      </w:tr>
      <w:tr w:rsidR="000A4099" w:rsidRPr="000B6E49" w14:paraId="0A7C0C56" w14:textId="77777777" w:rsidTr="000B6E49">
        <w:trPr>
          <w:trHeight w:val="20"/>
        </w:trPr>
        <w:tc>
          <w:tcPr>
            <w:tcW w:w="372" w:type="pct"/>
            <w:shd w:val="clear" w:color="auto" w:fill="auto"/>
            <w:noWrap/>
          </w:tcPr>
          <w:p w14:paraId="2910772F" w14:textId="77777777" w:rsidR="000A4099" w:rsidRPr="000B6E49" w:rsidRDefault="000A4099" w:rsidP="000B6E49">
            <w:pPr>
              <w:jc w:val="center"/>
              <w:rPr>
                <w:rFonts w:ascii="Myriad Pro" w:hAnsi="Myriad Pro"/>
                <w:bCs/>
                <w:sz w:val="18"/>
                <w:szCs w:val="18"/>
              </w:rPr>
            </w:pPr>
          </w:p>
        </w:tc>
        <w:tc>
          <w:tcPr>
            <w:tcW w:w="1122" w:type="pct"/>
            <w:shd w:val="clear" w:color="auto" w:fill="auto"/>
          </w:tcPr>
          <w:p w14:paraId="77B91352"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sz w:val="18"/>
                <w:szCs w:val="18"/>
              </w:rPr>
            </w:pPr>
            <w:r w:rsidRPr="000B6E49">
              <w:rPr>
                <w:rFonts w:ascii="Myriad Pro" w:eastAsia="Calibri" w:hAnsi="Myriad Pro"/>
                <w:bCs/>
                <w:iCs/>
                <w:sz w:val="18"/>
                <w:szCs w:val="18"/>
              </w:rPr>
              <w:t>ВЛ-0,4 кВ до 50 кв.мм (город)</w:t>
            </w:r>
          </w:p>
        </w:tc>
        <w:tc>
          <w:tcPr>
            <w:tcW w:w="618" w:type="pct"/>
            <w:shd w:val="clear" w:color="auto" w:fill="auto"/>
            <w:noWrap/>
            <w:vAlign w:val="center"/>
          </w:tcPr>
          <w:p w14:paraId="12273B69"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672 714,41</w:t>
            </w:r>
          </w:p>
        </w:tc>
        <w:tc>
          <w:tcPr>
            <w:tcW w:w="482" w:type="pct"/>
            <w:shd w:val="clear" w:color="auto" w:fill="auto"/>
            <w:noWrap/>
            <w:vAlign w:val="center"/>
          </w:tcPr>
          <w:p w14:paraId="061EE01F"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24,30</w:t>
            </w:r>
          </w:p>
        </w:tc>
        <w:tc>
          <w:tcPr>
            <w:tcW w:w="551" w:type="pct"/>
            <w:shd w:val="clear" w:color="auto" w:fill="auto"/>
            <w:noWrap/>
            <w:vAlign w:val="center"/>
          </w:tcPr>
          <w:p w14:paraId="6988C8D8"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16 349,65</w:t>
            </w:r>
          </w:p>
        </w:tc>
        <w:tc>
          <w:tcPr>
            <w:tcW w:w="549" w:type="pct"/>
            <w:shd w:val="clear" w:color="auto" w:fill="auto"/>
            <w:noWrap/>
            <w:vAlign w:val="center"/>
          </w:tcPr>
          <w:p w14:paraId="3F8E0087"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183 673,47</w:t>
            </w:r>
          </w:p>
        </w:tc>
        <w:tc>
          <w:tcPr>
            <w:tcW w:w="688" w:type="pct"/>
            <w:shd w:val="clear" w:color="auto" w:fill="auto"/>
            <w:noWrap/>
            <w:vAlign w:val="center"/>
          </w:tcPr>
          <w:p w14:paraId="45B710C3"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5,10</w:t>
            </w:r>
          </w:p>
        </w:tc>
        <w:tc>
          <w:tcPr>
            <w:tcW w:w="617" w:type="pct"/>
            <w:shd w:val="clear" w:color="auto" w:fill="auto"/>
            <w:noWrap/>
            <w:vAlign w:val="center"/>
          </w:tcPr>
          <w:p w14:paraId="1B0ADAE4"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4 655,19</w:t>
            </w:r>
          </w:p>
        </w:tc>
      </w:tr>
      <w:tr w:rsidR="000A4099" w:rsidRPr="000B6E49" w14:paraId="55B94590" w14:textId="77777777" w:rsidTr="000B6E49">
        <w:trPr>
          <w:trHeight w:val="20"/>
        </w:trPr>
        <w:tc>
          <w:tcPr>
            <w:tcW w:w="372" w:type="pct"/>
            <w:shd w:val="clear" w:color="auto" w:fill="auto"/>
            <w:noWrap/>
          </w:tcPr>
          <w:p w14:paraId="53F1F8DC" w14:textId="77777777" w:rsidR="000A4099" w:rsidRPr="000B6E49" w:rsidRDefault="000A4099" w:rsidP="000B6E49">
            <w:pPr>
              <w:jc w:val="center"/>
              <w:rPr>
                <w:rFonts w:ascii="Myriad Pro" w:hAnsi="Myriad Pro"/>
                <w:bCs/>
                <w:sz w:val="18"/>
                <w:szCs w:val="18"/>
              </w:rPr>
            </w:pPr>
          </w:p>
        </w:tc>
        <w:tc>
          <w:tcPr>
            <w:tcW w:w="1122" w:type="pct"/>
            <w:shd w:val="clear" w:color="auto" w:fill="auto"/>
          </w:tcPr>
          <w:p w14:paraId="04E503EA"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sz w:val="18"/>
                <w:szCs w:val="18"/>
              </w:rPr>
            </w:pPr>
            <w:r w:rsidRPr="000B6E49">
              <w:rPr>
                <w:rFonts w:ascii="Myriad Pro" w:eastAsia="Calibri" w:hAnsi="Myriad Pro"/>
                <w:bCs/>
                <w:iCs/>
                <w:sz w:val="18"/>
                <w:szCs w:val="18"/>
              </w:rPr>
              <w:t>ВЛ-0,4 кВ 50-120 кв.мм (город)</w:t>
            </w:r>
          </w:p>
        </w:tc>
        <w:tc>
          <w:tcPr>
            <w:tcW w:w="618" w:type="pct"/>
            <w:shd w:val="clear" w:color="auto" w:fill="auto"/>
            <w:noWrap/>
            <w:vAlign w:val="center"/>
          </w:tcPr>
          <w:p w14:paraId="60D3E260"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943 361,36</w:t>
            </w:r>
          </w:p>
        </w:tc>
        <w:tc>
          <w:tcPr>
            <w:tcW w:w="482" w:type="pct"/>
            <w:shd w:val="clear" w:color="auto" w:fill="auto"/>
            <w:noWrap/>
            <w:vAlign w:val="center"/>
          </w:tcPr>
          <w:p w14:paraId="3BA069D2"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21,38</w:t>
            </w:r>
          </w:p>
        </w:tc>
        <w:tc>
          <w:tcPr>
            <w:tcW w:w="551" w:type="pct"/>
            <w:shd w:val="clear" w:color="auto" w:fill="auto"/>
            <w:noWrap/>
            <w:vAlign w:val="center"/>
          </w:tcPr>
          <w:p w14:paraId="14087B2D"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20 164,35</w:t>
            </w:r>
          </w:p>
        </w:tc>
        <w:tc>
          <w:tcPr>
            <w:tcW w:w="549" w:type="pct"/>
            <w:shd w:val="clear" w:color="auto" w:fill="auto"/>
            <w:noWrap/>
            <w:vAlign w:val="center"/>
          </w:tcPr>
          <w:p w14:paraId="246A37AE"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224 489,80</w:t>
            </w:r>
          </w:p>
        </w:tc>
        <w:tc>
          <w:tcPr>
            <w:tcW w:w="688" w:type="pct"/>
            <w:shd w:val="clear" w:color="auto" w:fill="auto"/>
            <w:noWrap/>
            <w:vAlign w:val="center"/>
          </w:tcPr>
          <w:p w14:paraId="19E6C8E2"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7,01</w:t>
            </w:r>
          </w:p>
        </w:tc>
        <w:tc>
          <w:tcPr>
            <w:tcW w:w="617" w:type="pct"/>
            <w:shd w:val="clear" w:color="auto" w:fill="auto"/>
            <w:noWrap/>
            <w:vAlign w:val="center"/>
          </w:tcPr>
          <w:p w14:paraId="45B54232"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7 818,15</w:t>
            </w:r>
          </w:p>
        </w:tc>
      </w:tr>
      <w:tr w:rsidR="000A4099" w:rsidRPr="000B6E49" w14:paraId="11906040" w14:textId="77777777" w:rsidTr="000B6E49">
        <w:trPr>
          <w:trHeight w:val="20"/>
        </w:trPr>
        <w:tc>
          <w:tcPr>
            <w:tcW w:w="372" w:type="pct"/>
            <w:shd w:val="clear" w:color="auto" w:fill="auto"/>
            <w:noWrap/>
          </w:tcPr>
          <w:p w14:paraId="3FAE9781" w14:textId="77777777" w:rsidR="000A4099" w:rsidRPr="000B6E49" w:rsidRDefault="000A4099" w:rsidP="000B6E49">
            <w:pPr>
              <w:jc w:val="center"/>
              <w:rPr>
                <w:rFonts w:ascii="Myriad Pro" w:hAnsi="Myriad Pro"/>
                <w:bCs/>
                <w:sz w:val="18"/>
                <w:szCs w:val="18"/>
              </w:rPr>
            </w:pPr>
          </w:p>
        </w:tc>
        <w:tc>
          <w:tcPr>
            <w:tcW w:w="1122" w:type="pct"/>
            <w:shd w:val="clear" w:color="auto" w:fill="auto"/>
          </w:tcPr>
          <w:p w14:paraId="27F702D0"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sz w:val="18"/>
                <w:szCs w:val="18"/>
              </w:rPr>
            </w:pPr>
            <w:r w:rsidRPr="000B6E49">
              <w:rPr>
                <w:rFonts w:ascii="Myriad Pro" w:eastAsia="Calibri" w:hAnsi="Myriad Pro"/>
                <w:bCs/>
                <w:iCs/>
                <w:sz w:val="18"/>
                <w:szCs w:val="18"/>
              </w:rPr>
              <w:t>ВЛ-0,4 кВ свыше 120 кв.мм (город)</w:t>
            </w:r>
          </w:p>
        </w:tc>
        <w:tc>
          <w:tcPr>
            <w:tcW w:w="618" w:type="pct"/>
            <w:shd w:val="clear" w:color="auto" w:fill="auto"/>
            <w:noWrap/>
            <w:vAlign w:val="center"/>
          </w:tcPr>
          <w:p w14:paraId="4A339BF6"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1 088 901,39</w:t>
            </w:r>
          </w:p>
        </w:tc>
        <w:tc>
          <w:tcPr>
            <w:tcW w:w="482" w:type="pct"/>
            <w:shd w:val="clear" w:color="auto" w:fill="auto"/>
            <w:noWrap/>
            <w:vAlign w:val="center"/>
          </w:tcPr>
          <w:p w14:paraId="38F30143"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0,72</w:t>
            </w:r>
          </w:p>
        </w:tc>
        <w:tc>
          <w:tcPr>
            <w:tcW w:w="551" w:type="pct"/>
            <w:shd w:val="clear" w:color="auto" w:fill="auto"/>
            <w:noWrap/>
            <w:vAlign w:val="center"/>
          </w:tcPr>
          <w:p w14:paraId="5D843976"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784,01</w:t>
            </w:r>
          </w:p>
        </w:tc>
        <w:tc>
          <w:tcPr>
            <w:tcW w:w="549" w:type="pct"/>
            <w:shd w:val="clear" w:color="auto" w:fill="auto"/>
            <w:noWrap/>
            <w:vAlign w:val="center"/>
          </w:tcPr>
          <w:p w14:paraId="349D40B4"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224 489,80</w:t>
            </w:r>
          </w:p>
        </w:tc>
        <w:tc>
          <w:tcPr>
            <w:tcW w:w="688" w:type="pct"/>
            <w:shd w:val="clear" w:color="auto" w:fill="auto"/>
            <w:noWrap/>
            <w:vAlign w:val="center"/>
          </w:tcPr>
          <w:p w14:paraId="0FC81542"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0,72</w:t>
            </w:r>
          </w:p>
        </w:tc>
        <w:tc>
          <w:tcPr>
            <w:tcW w:w="617" w:type="pct"/>
            <w:shd w:val="clear" w:color="auto" w:fill="auto"/>
            <w:noWrap/>
            <w:vAlign w:val="center"/>
          </w:tcPr>
          <w:p w14:paraId="09E42C9E"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802,78</w:t>
            </w:r>
          </w:p>
        </w:tc>
      </w:tr>
      <w:tr w:rsidR="000A4099" w:rsidRPr="000B6E49" w14:paraId="422D1FC1" w14:textId="77777777" w:rsidTr="000B6E49">
        <w:trPr>
          <w:trHeight w:val="20"/>
        </w:trPr>
        <w:tc>
          <w:tcPr>
            <w:tcW w:w="372" w:type="pct"/>
            <w:shd w:val="clear" w:color="auto" w:fill="auto"/>
            <w:noWrap/>
          </w:tcPr>
          <w:p w14:paraId="6AC9293A" w14:textId="77777777" w:rsidR="000A4099" w:rsidRPr="000B6E49" w:rsidRDefault="000A4099" w:rsidP="000B6E49">
            <w:pPr>
              <w:jc w:val="center"/>
              <w:rPr>
                <w:rFonts w:ascii="Myriad Pro" w:hAnsi="Myriad Pro"/>
                <w:bCs/>
                <w:sz w:val="18"/>
                <w:szCs w:val="18"/>
              </w:rPr>
            </w:pPr>
          </w:p>
        </w:tc>
        <w:tc>
          <w:tcPr>
            <w:tcW w:w="1122" w:type="pct"/>
            <w:shd w:val="clear" w:color="auto" w:fill="auto"/>
          </w:tcPr>
          <w:p w14:paraId="423F75D4"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sz w:val="18"/>
                <w:szCs w:val="18"/>
              </w:rPr>
            </w:pPr>
            <w:r w:rsidRPr="000B6E49">
              <w:rPr>
                <w:rFonts w:ascii="Myriad Pro" w:eastAsia="Calibri" w:hAnsi="Myriad Pro"/>
                <w:bCs/>
                <w:iCs/>
                <w:sz w:val="18"/>
                <w:szCs w:val="18"/>
              </w:rPr>
              <w:t>ВЛ-10(6) кВ до 50 кв.мм (город)</w:t>
            </w:r>
          </w:p>
        </w:tc>
        <w:tc>
          <w:tcPr>
            <w:tcW w:w="618" w:type="pct"/>
            <w:shd w:val="clear" w:color="auto" w:fill="auto"/>
            <w:noWrap/>
            <w:vAlign w:val="center"/>
          </w:tcPr>
          <w:p w14:paraId="17982541"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917 794,37</w:t>
            </w:r>
          </w:p>
        </w:tc>
        <w:tc>
          <w:tcPr>
            <w:tcW w:w="482" w:type="pct"/>
            <w:shd w:val="clear" w:color="auto" w:fill="auto"/>
            <w:noWrap/>
            <w:vAlign w:val="center"/>
          </w:tcPr>
          <w:p w14:paraId="42D9DCEB"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2,32</w:t>
            </w:r>
          </w:p>
        </w:tc>
        <w:tc>
          <w:tcPr>
            <w:tcW w:w="551" w:type="pct"/>
            <w:shd w:val="clear" w:color="auto" w:fill="auto"/>
            <w:noWrap/>
            <w:vAlign w:val="center"/>
          </w:tcPr>
          <w:p w14:paraId="3AFD06F4"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2 126,53</w:t>
            </w:r>
          </w:p>
        </w:tc>
        <w:tc>
          <w:tcPr>
            <w:tcW w:w="549" w:type="pct"/>
            <w:shd w:val="clear" w:color="auto" w:fill="auto"/>
            <w:noWrap/>
            <w:vAlign w:val="center"/>
          </w:tcPr>
          <w:p w14:paraId="1800817B"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236 734,69</w:t>
            </w:r>
          </w:p>
        </w:tc>
        <w:tc>
          <w:tcPr>
            <w:tcW w:w="688" w:type="pct"/>
            <w:shd w:val="clear" w:color="auto" w:fill="auto"/>
            <w:noWrap/>
            <w:vAlign w:val="center"/>
          </w:tcPr>
          <w:p w14:paraId="6674000E"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0,74</w:t>
            </w:r>
          </w:p>
        </w:tc>
        <w:tc>
          <w:tcPr>
            <w:tcW w:w="617" w:type="pct"/>
            <w:shd w:val="clear" w:color="auto" w:fill="auto"/>
            <w:noWrap/>
            <w:vAlign w:val="center"/>
          </w:tcPr>
          <w:p w14:paraId="0B331805"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iCs/>
                <w:sz w:val="18"/>
                <w:szCs w:val="18"/>
              </w:rPr>
              <w:t>868,90</w:t>
            </w:r>
          </w:p>
        </w:tc>
      </w:tr>
      <w:tr w:rsidR="000A4099" w:rsidRPr="000B6E49" w14:paraId="4520FF15" w14:textId="77777777" w:rsidTr="000B6E49">
        <w:trPr>
          <w:trHeight w:val="20"/>
        </w:trPr>
        <w:tc>
          <w:tcPr>
            <w:tcW w:w="372" w:type="pct"/>
            <w:shd w:val="clear" w:color="auto" w:fill="auto"/>
            <w:noWrap/>
          </w:tcPr>
          <w:p w14:paraId="582801D5" w14:textId="77777777" w:rsidR="000A4099" w:rsidRPr="000B6E49" w:rsidRDefault="000A4099" w:rsidP="000B6E49">
            <w:pPr>
              <w:jc w:val="center"/>
              <w:rPr>
                <w:rFonts w:ascii="Myriad Pro" w:hAnsi="Myriad Pro"/>
                <w:bCs/>
                <w:sz w:val="18"/>
                <w:szCs w:val="18"/>
              </w:rPr>
            </w:pPr>
          </w:p>
        </w:tc>
        <w:tc>
          <w:tcPr>
            <w:tcW w:w="1122" w:type="pct"/>
            <w:shd w:val="clear" w:color="auto" w:fill="auto"/>
          </w:tcPr>
          <w:p w14:paraId="11DB369A"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sz w:val="18"/>
                <w:szCs w:val="18"/>
              </w:rPr>
            </w:pPr>
            <w:r w:rsidRPr="000B6E49">
              <w:rPr>
                <w:rFonts w:ascii="Myriad Pro" w:eastAsia="Calibri" w:hAnsi="Myriad Pro"/>
                <w:bCs/>
                <w:iCs/>
                <w:sz w:val="18"/>
                <w:szCs w:val="18"/>
              </w:rPr>
              <w:t>ВЛ-10(6) кВ 50-120 кв.мм (город)</w:t>
            </w:r>
          </w:p>
        </w:tc>
        <w:tc>
          <w:tcPr>
            <w:tcW w:w="618" w:type="pct"/>
            <w:shd w:val="clear" w:color="auto" w:fill="auto"/>
            <w:noWrap/>
            <w:vAlign w:val="center"/>
          </w:tcPr>
          <w:p w14:paraId="21CA6CD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2 261 688,91</w:t>
            </w:r>
          </w:p>
        </w:tc>
        <w:tc>
          <w:tcPr>
            <w:tcW w:w="482" w:type="pct"/>
            <w:shd w:val="clear" w:color="auto" w:fill="auto"/>
            <w:noWrap/>
            <w:vAlign w:val="center"/>
          </w:tcPr>
          <w:p w14:paraId="6DBE451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1,62</w:t>
            </w:r>
          </w:p>
        </w:tc>
        <w:tc>
          <w:tcPr>
            <w:tcW w:w="551" w:type="pct"/>
            <w:shd w:val="clear" w:color="auto" w:fill="auto"/>
            <w:noWrap/>
            <w:vAlign w:val="center"/>
          </w:tcPr>
          <w:p w14:paraId="376DDDD9"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3 661,67</w:t>
            </w:r>
          </w:p>
        </w:tc>
        <w:tc>
          <w:tcPr>
            <w:tcW w:w="549" w:type="pct"/>
            <w:shd w:val="clear" w:color="auto" w:fill="auto"/>
            <w:noWrap/>
            <w:vAlign w:val="center"/>
          </w:tcPr>
          <w:p w14:paraId="0CE49AC9"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236 734,69</w:t>
            </w:r>
          </w:p>
        </w:tc>
        <w:tc>
          <w:tcPr>
            <w:tcW w:w="688" w:type="pct"/>
            <w:shd w:val="clear" w:color="auto" w:fill="auto"/>
            <w:noWrap/>
            <w:vAlign w:val="center"/>
          </w:tcPr>
          <w:p w14:paraId="3912D96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0,00</w:t>
            </w:r>
          </w:p>
        </w:tc>
        <w:tc>
          <w:tcPr>
            <w:tcW w:w="617" w:type="pct"/>
            <w:shd w:val="clear" w:color="auto" w:fill="auto"/>
            <w:noWrap/>
            <w:vAlign w:val="center"/>
          </w:tcPr>
          <w:p w14:paraId="232B09BB"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0,00</w:t>
            </w:r>
          </w:p>
        </w:tc>
      </w:tr>
      <w:tr w:rsidR="000A4099" w:rsidRPr="000B6E49" w14:paraId="6A92666D" w14:textId="77777777" w:rsidTr="000B6E49">
        <w:trPr>
          <w:trHeight w:val="20"/>
        </w:trPr>
        <w:tc>
          <w:tcPr>
            <w:tcW w:w="372" w:type="pct"/>
            <w:shd w:val="clear" w:color="auto" w:fill="auto"/>
            <w:noWrap/>
          </w:tcPr>
          <w:p w14:paraId="1DE6B2A8" w14:textId="77777777" w:rsidR="000A4099" w:rsidRPr="000B6E49" w:rsidRDefault="000A4099" w:rsidP="000B6E49">
            <w:pPr>
              <w:jc w:val="center"/>
              <w:rPr>
                <w:rFonts w:ascii="Myriad Pro" w:hAnsi="Myriad Pro"/>
                <w:bCs/>
                <w:sz w:val="18"/>
                <w:szCs w:val="18"/>
              </w:rPr>
            </w:pPr>
          </w:p>
        </w:tc>
        <w:tc>
          <w:tcPr>
            <w:tcW w:w="1122" w:type="pct"/>
            <w:shd w:val="clear" w:color="auto" w:fill="auto"/>
          </w:tcPr>
          <w:p w14:paraId="36608B55"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sz w:val="18"/>
                <w:szCs w:val="18"/>
              </w:rPr>
            </w:pPr>
            <w:r w:rsidRPr="000B6E49">
              <w:rPr>
                <w:rFonts w:ascii="Myriad Pro" w:eastAsia="Calibri" w:hAnsi="Myriad Pro"/>
                <w:bCs/>
                <w:iCs/>
                <w:sz w:val="18"/>
                <w:szCs w:val="18"/>
              </w:rPr>
              <w:t>ВЛ-0,4 кВ до 50 кв.мм (село)</w:t>
            </w:r>
          </w:p>
        </w:tc>
        <w:tc>
          <w:tcPr>
            <w:tcW w:w="618" w:type="pct"/>
            <w:shd w:val="clear" w:color="auto" w:fill="auto"/>
            <w:noWrap/>
            <w:vAlign w:val="center"/>
          </w:tcPr>
          <w:p w14:paraId="30CE0D7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6BE7D3B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51" w:type="pct"/>
            <w:shd w:val="clear" w:color="auto" w:fill="auto"/>
            <w:noWrap/>
            <w:vAlign w:val="center"/>
          </w:tcPr>
          <w:p w14:paraId="37B2F25F"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49" w:type="pct"/>
            <w:shd w:val="clear" w:color="auto" w:fill="auto"/>
            <w:noWrap/>
            <w:vAlign w:val="center"/>
          </w:tcPr>
          <w:p w14:paraId="6708F1F6"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183 673,47</w:t>
            </w:r>
          </w:p>
        </w:tc>
        <w:tc>
          <w:tcPr>
            <w:tcW w:w="688" w:type="pct"/>
            <w:shd w:val="clear" w:color="auto" w:fill="auto"/>
            <w:noWrap/>
            <w:vAlign w:val="center"/>
          </w:tcPr>
          <w:p w14:paraId="5D376732"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19,20</w:t>
            </w:r>
          </w:p>
        </w:tc>
        <w:tc>
          <w:tcPr>
            <w:tcW w:w="617" w:type="pct"/>
            <w:shd w:val="clear" w:color="auto" w:fill="auto"/>
            <w:noWrap/>
            <w:vAlign w:val="center"/>
          </w:tcPr>
          <w:p w14:paraId="317EDA88"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17 516,04</w:t>
            </w:r>
          </w:p>
        </w:tc>
      </w:tr>
      <w:tr w:rsidR="000A4099" w:rsidRPr="000B6E49" w14:paraId="114E652E" w14:textId="77777777" w:rsidTr="000B6E49">
        <w:trPr>
          <w:trHeight w:val="20"/>
        </w:trPr>
        <w:tc>
          <w:tcPr>
            <w:tcW w:w="372" w:type="pct"/>
            <w:shd w:val="clear" w:color="auto" w:fill="auto"/>
            <w:noWrap/>
          </w:tcPr>
          <w:p w14:paraId="0D704755" w14:textId="77777777" w:rsidR="000A4099" w:rsidRPr="000B6E49" w:rsidRDefault="000A4099" w:rsidP="000B6E49">
            <w:pPr>
              <w:jc w:val="center"/>
              <w:rPr>
                <w:rFonts w:ascii="Myriad Pro" w:hAnsi="Myriad Pro"/>
                <w:bCs/>
                <w:sz w:val="18"/>
                <w:szCs w:val="18"/>
              </w:rPr>
            </w:pPr>
          </w:p>
        </w:tc>
        <w:tc>
          <w:tcPr>
            <w:tcW w:w="1122" w:type="pct"/>
            <w:shd w:val="clear" w:color="auto" w:fill="auto"/>
          </w:tcPr>
          <w:p w14:paraId="276D324A"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sz w:val="18"/>
                <w:szCs w:val="18"/>
              </w:rPr>
            </w:pPr>
            <w:r w:rsidRPr="000B6E49">
              <w:rPr>
                <w:rFonts w:ascii="Myriad Pro" w:eastAsia="Calibri" w:hAnsi="Myriad Pro"/>
                <w:bCs/>
                <w:iCs/>
                <w:sz w:val="18"/>
                <w:szCs w:val="18"/>
              </w:rPr>
              <w:t>ВЛ-0,4 кВ 50-120 кв.мм (село)</w:t>
            </w:r>
          </w:p>
        </w:tc>
        <w:tc>
          <w:tcPr>
            <w:tcW w:w="618" w:type="pct"/>
            <w:shd w:val="clear" w:color="auto" w:fill="auto"/>
            <w:noWrap/>
            <w:vAlign w:val="center"/>
          </w:tcPr>
          <w:p w14:paraId="232F1362"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6007498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51" w:type="pct"/>
            <w:shd w:val="clear" w:color="auto" w:fill="auto"/>
            <w:noWrap/>
            <w:vAlign w:val="center"/>
          </w:tcPr>
          <w:p w14:paraId="129D93D9"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49" w:type="pct"/>
            <w:shd w:val="clear" w:color="auto" w:fill="auto"/>
            <w:noWrap/>
            <w:vAlign w:val="center"/>
          </w:tcPr>
          <w:p w14:paraId="423D9558"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224 489,80</w:t>
            </w:r>
          </w:p>
        </w:tc>
        <w:tc>
          <w:tcPr>
            <w:tcW w:w="688" w:type="pct"/>
            <w:shd w:val="clear" w:color="auto" w:fill="auto"/>
            <w:noWrap/>
            <w:vAlign w:val="center"/>
          </w:tcPr>
          <w:p w14:paraId="4F971C92"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14,36</w:t>
            </w:r>
          </w:p>
        </w:tc>
        <w:tc>
          <w:tcPr>
            <w:tcW w:w="617" w:type="pct"/>
            <w:shd w:val="clear" w:color="auto" w:fill="auto"/>
            <w:noWrap/>
            <w:vAlign w:val="center"/>
          </w:tcPr>
          <w:p w14:paraId="732FF171"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16 014,28</w:t>
            </w:r>
          </w:p>
        </w:tc>
      </w:tr>
      <w:tr w:rsidR="000A4099" w:rsidRPr="000B6E49" w14:paraId="2FAD7BC9" w14:textId="77777777" w:rsidTr="000B6E49">
        <w:trPr>
          <w:trHeight w:val="20"/>
        </w:trPr>
        <w:tc>
          <w:tcPr>
            <w:tcW w:w="372" w:type="pct"/>
            <w:shd w:val="clear" w:color="auto" w:fill="auto"/>
            <w:noWrap/>
          </w:tcPr>
          <w:p w14:paraId="078C4332" w14:textId="77777777" w:rsidR="000A4099" w:rsidRPr="000B6E49" w:rsidRDefault="000A4099" w:rsidP="000B6E49">
            <w:pPr>
              <w:jc w:val="center"/>
              <w:rPr>
                <w:rFonts w:ascii="Myriad Pro" w:hAnsi="Myriad Pro"/>
                <w:bCs/>
                <w:sz w:val="18"/>
                <w:szCs w:val="18"/>
              </w:rPr>
            </w:pPr>
          </w:p>
        </w:tc>
        <w:tc>
          <w:tcPr>
            <w:tcW w:w="1122" w:type="pct"/>
            <w:shd w:val="clear" w:color="auto" w:fill="auto"/>
          </w:tcPr>
          <w:p w14:paraId="2AFA9275"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sz w:val="18"/>
                <w:szCs w:val="18"/>
              </w:rPr>
            </w:pPr>
            <w:r w:rsidRPr="000B6E49">
              <w:rPr>
                <w:rFonts w:ascii="Myriad Pro" w:eastAsia="Calibri" w:hAnsi="Myriad Pro"/>
                <w:bCs/>
                <w:iCs/>
                <w:sz w:val="18"/>
                <w:szCs w:val="18"/>
              </w:rPr>
              <w:t>ВЛ-0,4 кВ свыше 120 кв.мм (село)</w:t>
            </w:r>
          </w:p>
        </w:tc>
        <w:tc>
          <w:tcPr>
            <w:tcW w:w="618" w:type="pct"/>
            <w:shd w:val="clear" w:color="auto" w:fill="auto"/>
            <w:noWrap/>
            <w:vAlign w:val="center"/>
          </w:tcPr>
          <w:p w14:paraId="69D15C4E"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1FCF1952"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51" w:type="pct"/>
            <w:shd w:val="clear" w:color="auto" w:fill="auto"/>
            <w:noWrap/>
            <w:vAlign w:val="center"/>
          </w:tcPr>
          <w:p w14:paraId="670B115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49" w:type="pct"/>
            <w:shd w:val="clear" w:color="auto" w:fill="auto"/>
            <w:noWrap/>
            <w:vAlign w:val="center"/>
          </w:tcPr>
          <w:p w14:paraId="2EA60DEE"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224 489,80</w:t>
            </w:r>
          </w:p>
        </w:tc>
        <w:tc>
          <w:tcPr>
            <w:tcW w:w="688" w:type="pct"/>
            <w:shd w:val="clear" w:color="auto" w:fill="auto"/>
            <w:noWrap/>
            <w:vAlign w:val="center"/>
          </w:tcPr>
          <w:p w14:paraId="33712194"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0,00</w:t>
            </w:r>
          </w:p>
        </w:tc>
        <w:tc>
          <w:tcPr>
            <w:tcW w:w="617" w:type="pct"/>
            <w:shd w:val="clear" w:color="auto" w:fill="auto"/>
            <w:noWrap/>
            <w:vAlign w:val="center"/>
          </w:tcPr>
          <w:p w14:paraId="1621F47F"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0,00</w:t>
            </w:r>
          </w:p>
        </w:tc>
      </w:tr>
      <w:tr w:rsidR="000A4099" w:rsidRPr="000B6E49" w14:paraId="5B510789" w14:textId="77777777" w:rsidTr="000B6E49">
        <w:trPr>
          <w:trHeight w:val="20"/>
        </w:trPr>
        <w:tc>
          <w:tcPr>
            <w:tcW w:w="372" w:type="pct"/>
            <w:shd w:val="clear" w:color="auto" w:fill="auto"/>
            <w:noWrap/>
          </w:tcPr>
          <w:p w14:paraId="2D72AB15" w14:textId="77777777" w:rsidR="000A4099" w:rsidRPr="000B6E49" w:rsidRDefault="000A4099" w:rsidP="000B6E49">
            <w:pPr>
              <w:jc w:val="center"/>
              <w:rPr>
                <w:rFonts w:ascii="Myriad Pro" w:hAnsi="Myriad Pro"/>
                <w:bCs/>
                <w:sz w:val="18"/>
                <w:szCs w:val="18"/>
              </w:rPr>
            </w:pPr>
          </w:p>
        </w:tc>
        <w:tc>
          <w:tcPr>
            <w:tcW w:w="1122" w:type="pct"/>
            <w:shd w:val="clear" w:color="auto" w:fill="auto"/>
          </w:tcPr>
          <w:p w14:paraId="231A0F09"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sz w:val="18"/>
                <w:szCs w:val="18"/>
              </w:rPr>
            </w:pPr>
            <w:r w:rsidRPr="000B6E49">
              <w:rPr>
                <w:rFonts w:ascii="Myriad Pro" w:eastAsia="Calibri" w:hAnsi="Myriad Pro"/>
                <w:bCs/>
                <w:iCs/>
                <w:sz w:val="18"/>
                <w:szCs w:val="18"/>
              </w:rPr>
              <w:t>ВЛ-10(6) кВ до 50 кв.мм (село)</w:t>
            </w:r>
          </w:p>
        </w:tc>
        <w:tc>
          <w:tcPr>
            <w:tcW w:w="618" w:type="pct"/>
            <w:shd w:val="clear" w:color="auto" w:fill="auto"/>
            <w:noWrap/>
            <w:vAlign w:val="center"/>
          </w:tcPr>
          <w:p w14:paraId="39BF8DE8"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04B3DB9F"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51" w:type="pct"/>
            <w:shd w:val="clear" w:color="auto" w:fill="auto"/>
            <w:noWrap/>
            <w:vAlign w:val="center"/>
          </w:tcPr>
          <w:p w14:paraId="02FD0A2E"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49" w:type="pct"/>
            <w:shd w:val="clear" w:color="auto" w:fill="auto"/>
            <w:noWrap/>
            <w:vAlign w:val="center"/>
          </w:tcPr>
          <w:p w14:paraId="407C28A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236 734,69</w:t>
            </w:r>
          </w:p>
        </w:tc>
        <w:tc>
          <w:tcPr>
            <w:tcW w:w="688" w:type="pct"/>
            <w:shd w:val="clear" w:color="auto" w:fill="auto"/>
            <w:noWrap/>
            <w:vAlign w:val="center"/>
          </w:tcPr>
          <w:p w14:paraId="7630735F"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1,58</w:t>
            </w:r>
          </w:p>
        </w:tc>
        <w:tc>
          <w:tcPr>
            <w:tcW w:w="617" w:type="pct"/>
            <w:shd w:val="clear" w:color="auto" w:fill="auto"/>
            <w:noWrap/>
            <w:vAlign w:val="center"/>
          </w:tcPr>
          <w:p w14:paraId="3BC6F926"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1 855,39</w:t>
            </w:r>
          </w:p>
        </w:tc>
      </w:tr>
      <w:tr w:rsidR="000A4099" w:rsidRPr="000B6E49" w14:paraId="7FE218FA" w14:textId="77777777" w:rsidTr="000B6E49">
        <w:trPr>
          <w:trHeight w:val="20"/>
        </w:trPr>
        <w:tc>
          <w:tcPr>
            <w:tcW w:w="372" w:type="pct"/>
            <w:shd w:val="clear" w:color="auto" w:fill="auto"/>
            <w:noWrap/>
          </w:tcPr>
          <w:p w14:paraId="4E9AFFB7" w14:textId="77777777" w:rsidR="000A4099" w:rsidRPr="000B6E49" w:rsidRDefault="000A4099" w:rsidP="000B6E49">
            <w:pPr>
              <w:jc w:val="center"/>
              <w:rPr>
                <w:rFonts w:ascii="Myriad Pro" w:hAnsi="Myriad Pro"/>
                <w:bCs/>
                <w:sz w:val="18"/>
                <w:szCs w:val="18"/>
              </w:rPr>
            </w:pPr>
          </w:p>
        </w:tc>
        <w:tc>
          <w:tcPr>
            <w:tcW w:w="1122" w:type="pct"/>
            <w:shd w:val="clear" w:color="auto" w:fill="auto"/>
          </w:tcPr>
          <w:p w14:paraId="2B50ED5E"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sz w:val="18"/>
                <w:szCs w:val="18"/>
              </w:rPr>
            </w:pPr>
            <w:r w:rsidRPr="000B6E49">
              <w:rPr>
                <w:rFonts w:ascii="Myriad Pro" w:eastAsia="Calibri" w:hAnsi="Myriad Pro"/>
                <w:bCs/>
                <w:iCs/>
                <w:sz w:val="18"/>
                <w:szCs w:val="18"/>
              </w:rPr>
              <w:t>ВЛ-10(6) кВ 50-120 кв.мм (село)</w:t>
            </w:r>
          </w:p>
        </w:tc>
        <w:tc>
          <w:tcPr>
            <w:tcW w:w="618" w:type="pct"/>
            <w:shd w:val="clear" w:color="auto" w:fill="auto"/>
            <w:noWrap/>
            <w:vAlign w:val="center"/>
          </w:tcPr>
          <w:p w14:paraId="5AAEF97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05A59E5B"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51" w:type="pct"/>
            <w:shd w:val="clear" w:color="auto" w:fill="auto"/>
            <w:noWrap/>
            <w:vAlign w:val="center"/>
          </w:tcPr>
          <w:p w14:paraId="3DB8C52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49" w:type="pct"/>
            <w:shd w:val="clear" w:color="auto" w:fill="auto"/>
            <w:noWrap/>
            <w:vAlign w:val="center"/>
          </w:tcPr>
          <w:p w14:paraId="74703691"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236 734,69</w:t>
            </w:r>
          </w:p>
        </w:tc>
        <w:tc>
          <w:tcPr>
            <w:tcW w:w="688" w:type="pct"/>
            <w:shd w:val="clear" w:color="auto" w:fill="auto"/>
            <w:noWrap/>
            <w:vAlign w:val="center"/>
          </w:tcPr>
          <w:p w14:paraId="0FEA4ADF"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1,62</w:t>
            </w:r>
          </w:p>
        </w:tc>
        <w:tc>
          <w:tcPr>
            <w:tcW w:w="617" w:type="pct"/>
            <w:shd w:val="clear" w:color="auto" w:fill="auto"/>
            <w:noWrap/>
            <w:vAlign w:val="center"/>
          </w:tcPr>
          <w:p w14:paraId="2A46F999"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1 903,59</w:t>
            </w:r>
          </w:p>
        </w:tc>
      </w:tr>
      <w:tr w:rsidR="000A4099" w:rsidRPr="000B6E49" w14:paraId="730CD576" w14:textId="77777777" w:rsidTr="000B6E49">
        <w:trPr>
          <w:trHeight w:val="20"/>
        </w:trPr>
        <w:tc>
          <w:tcPr>
            <w:tcW w:w="372" w:type="pct"/>
            <w:shd w:val="clear" w:color="auto" w:fill="auto"/>
            <w:noWrap/>
          </w:tcPr>
          <w:p w14:paraId="1FE52A14" w14:textId="77777777" w:rsidR="000A4099" w:rsidRPr="000B6E49" w:rsidRDefault="000A4099" w:rsidP="000B6E49">
            <w:pPr>
              <w:spacing w:after="0" w:line="240" w:lineRule="auto"/>
              <w:jc w:val="center"/>
              <w:rPr>
                <w:rFonts w:ascii="Myriad Pro" w:hAnsi="Myriad Pro"/>
                <w:bCs/>
                <w:sz w:val="16"/>
                <w:szCs w:val="16"/>
              </w:rPr>
            </w:pPr>
            <w:r w:rsidRPr="000B6E49">
              <w:rPr>
                <w:rFonts w:ascii="Myriad Pro" w:hAnsi="Myriad Pro"/>
                <w:bCs/>
                <w:sz w:val="16"/>
                <w:szCs w:val="16"/>
              </w:rPr>
              <w:t>2.2</w:t>
            </w:r>
          </w:p>
        </w:tc>
        <w:tc>
          <w:tcPr>
            <w:tcW w:w="1122" w:type="pct"/>
            <w:shd w:val="clear" w:color="auto" w:fill="auto"/>
          </w:tcPr>
          <w:p w14:paraId="358C1377"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iCs/>
                <w:sz w:val="18"/>
                <w:szCs w:val="18"/>
              </w:rPr>
              <w:t>Строительство кабельных линий, на уровне напряжения i и (или) диапазоне мощности], в том числе:</w:t>
            </w:r>
          </w:p>
        </w:tc>
        <w:tc>
          <w:tcPr>
            <w:tcW w:w="618" w:type="pct"/>
            <w:shd w:val="clear" w:color="auto" w:fill="auto"/>
            <w:noWrap/>
            <w:vAlign w:val="center"/>
          </w:tcPr>
          <w:p w14:paraId="59D379AC"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20EF933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0,58</w:t>
            </w:r>
          </w:p>
        </w:tc>
        <w:tc>
          <w:tcPr>
            <w:tcW w:w="551" w:type="pct"/>
            <w:shd w:val="clear" w:color="auto" w:fill="auto"/>
            <w:noWrap/>
            <w:vAlign w:val="center"/>
          </w:tcPr>
          <w:p w14:paraId="21EFE673"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1 311,18</w:t>
            </w:r>
          </w:p>
        </w:tc>
        <w:tc>
          <w:tcPr>
            <w:tcW w:w="549" w:type="pct"/>
            <w:shd w:val="clear" w:color="auto" w:fill="auto"/>
            <w:noWrap/>
            <w:vAlign w:val="center"/>
          </w:tcPr>
          <w:p w14:paraId="0B687D1B"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688" w:type="pct"/>
            <w:shd w:val="clear" w:color="auto" w:fill="auto"/>
            <w:noWrap/>
            <w:vAlign w:val="center"/>
          </w:tcPr>
          <w:p w14:paraId="4294388B"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0,58</w:t>
            </w:r>
          </w:p>
        </w:tc>
        <w:tc>
          <w:tcPr>
            <w:tcW w:w="617" w:type="pct"/>
            <w:shd w:val="clear" w:color="auto" w:fill="auto"/>
            <w:noWrap/>
            <w:vAlign w:val="center"/>
          </w:tcPr>
          <w:p w14:paraId="4B4A0E21"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1 242,67</w:t>
            </w:r>
          </w:p>
        </w:tc>
      </w:tr>
      <w:tr w:rsidR="000A4099" w:rsidRPr="000B6E49" w14:paraId="78B727E2" w14:textId="77777777" w:rsidTr="000B6E49">
        <w:trPr>
          <w:trHeight w:val="20"/>
        </w:trPr>
        <w:tc>
          <w:tcPr>
            <w:tcW w:w="372" w:type="pct"/>
            <w:shd w:val="clear" w:color="auto" w:fill="auto"/>
            <w:noWrap/>
          </w:tcPr>
          <w:p w14:paraId="4E660907"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3B752071"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iCs/>
                <w:sz w:val="18"/>
                <w:szCs w:val="18"/>
              </w:rPr>
              <w:t>КЛ-0,4 кВ до 50 кв.мм (город)</w:t>
            </w:r>
          </w:p>
        </w:tc>
        <w:tc>
          <w:tcPr>
            <w:tcW w:w="618" w:type="pct"/>
            <w:shd w:val="clear" w:color="auto" w:fill="auto"/>
            <w:noWrap/>
            <w:vAlign w:val="center"/>
          </w:tcPr>
          <w:p w14:paraId="176A7328"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69D092C8"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51" w:type="pct"/>
            <w:shd w:val="clear" w:color="auto" w:fill="auto"/>
            <w:noWrap/>
            <w:vAlign w:val="center"/>
          </w:tcPr>
          <w:p w14:paraId="019BE6E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49" w:type="pct"/>
            <w:shd w:val="clear" w:color="auto" w:fill="auto"/>
            <w:noWrap/>
            <w:vAlign w:val="center"/>
          </w:tcPr>
          <w:p w14:paraId="54F653D5"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151 518,44</w:t>
            </w:r>
          </w:p>
        </w:tc>
        <w:tc>
          <w:tcPr>
            <w:tcW w:w="688" w:type="pct"/>
            <w:shd w:val="clear" w:color="auto" w:fill="auto"/>
            <w:noWrap/>
            <w:vAlign w:val="center"/>
          </w:tcPr>
          <w:p w14:paraId="08FAEE65"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617" w:type="pct"/>
            <w:shd w:val="clear" w:color="auto" w:fill="auto"/>
            <w:noWrap/>
            <w:vAlign w:val="center"/>
          </w:tcPr>
          <w:p w14:paraId="1D9859BB"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r>
      <w:tr w:rsidR="000A4099" w:rsidRPr="000B6E49" w14:paraId="545CA16E" w14:textId="77777777" w:rsidTr="000B6E49">
        <w:trPr>
          <w:trHeight w:val="20"/>
        </w:trPr>
        <w:tc>
          <w:tcPr>
            <w:tcW w:w="372" w:type="pct"/>
            <w:shd w:val="clear" w:color="auto" w:fill="auto"/>
            <w:noWrap/>
          </w:tcPr>
          <w:p w14:paraId="2581F7D9"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060E054B"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iCs/>
                <w:sz w:val="18"/>
                <w:szCs w:val="18"/>
              </w:rPr>
              <w:t>КЛ-10(6) кВ до 50 кв.aim (город)</w:t>
            </w:r>
          </w:p>
        </w:tc>
        <w:tc>
          <w:tcPr>
            <w:tcW w:w="618" w:type="pct"/>
            <w:shd w:val="clear" w:color="auto" w:fill="auto"/>
            <w:noWrap/>
            <w:vAlign w:val="center"/>
          </w:tcPr>
          <w:p w14:paraId="62EDD055"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585E2EA9"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51" w:type="pct"/>
            <w:shd w:val="clear" w:color="auto" w:fill="auto"/>
            <w:noWrap/>
            <w:vAlign w:val="center"/>
          </w:tcPr>
          <w:p w14:paraId="3030E4CF"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49" w:type="pct"/>
            <w:shd w:val="clear" w:color="auto" w:fill="auto"/>
            <w:noWrap/>
            <w:vAlign w:val="center"/>
          </w:tcPr>
          <w:p w14:paraId="5EC6A3C0"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289 600,38</w:t>
            </w:r>
          </w:p>
        </w:tc>
        <w:tc>
          <w:tcPr>
            <w:tcW w:w="688" w:type="pct"/>
            <w:shd w:val="clear" w:color="auto" w:fill="auto"/>
            <w:noWrap/>
            <w:vAlign w:val="center"/>
          </w:tcPr>
          <w:p w14:paraId="0584F2B1"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617" w:type="pct"/>
            <w:shd w:val="clear" w:color="auto" w:fill="auto"/>
            <w:noWrap/>
            <w:vAlign w:val="center"/>
          </w:tcPr>
          <w:p w14:paraId="585F200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r>
      <w:tr w:rsidR="000A4099" w:rsidRPr="000B6E49" w14:paraId="27C02C9B" w14:textId="77777777" w:rsidTr="000B6E49">
        <w:trPr>
          <w:trHeight w:val="20"/>
        </w:trPr>
        <w:tc>
          <w:tcPr>
            <w:tcW w:w="372" w:type="pct"/>
            <w:shd w:val="clear" w:color="auto" w:fill="auto"/>
            <w:noWrap/>
          </w:tcPr>
          <w:p w14:paraId="00A9E097"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1019BC5A"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iCs/>
                <w:sz w:val="18"/>
                <w:szCs w:val="18"/>
              </w:rPr>
              <w:t>КЛ-10(6) кВ 50-100 кв.мм (город)</w:t>
            </w:r>
          </w:p>
        </w:tc>
        <w:tc>
          <w:tcPr>
            <w:tcW w:w="618" w:type="pct"/>
            <w:shd w:val="clear" w:color="auto" w:fill="auto"/>
            <w:noWrap/>
            <w:vAlign w:val="center"/>
          </w:tcPr>
          <w:p w14:paraId="465B84B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2 260 655,17</w:t>
            </w:r>
          </w:p>
        </w:tc>
        <w:tc>
          <w:tcPr>
            <w:tcW w:w="482" w:type="pct"/>
            <w:shd w:val="clear" w:color="auto" w:fill="auto"/>
            <w:noWrap/>
            <w:vAlign w:val="center"/>
          </w:tcPr>
          <w:p w14:paraId="3FFF326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0,58</w:t>
            </w:r>
          </w:p>
        </w:tc>
        <w:tc>
          <w:tcPr>
            <w:tcW w:w="551" w:type="pct"/>
            <w:shd w:val="clear" w:color="auto" w:fill="auto"/>
            <w:noWrap/>
            <w:vAlign w:val="center"/>
          </w:tcPr>
          <w:p w14:paraId="3C3DEB11"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1 311,18</w:t>
            </w:r>
          </w:p>
        </w:tc>
        <w:tc>
          <w:tcPr>
            <w:tcW w:w="549" w:type="pct"/>
            <w:shd w:val="clear" w:color="auto" w:fill="auto"/>
            <w:noWrap/>
            <w:vAlign w:val="center"/>
          </w:tcPr>
          <w:p w14:paraId="2E6FCDDC"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289 600,38</w:t>
            </w:r>
          </w:p>
        </w:tc>
        <w:tc>
          <w:tcPr>
            <w:tcW w:w="688" w:type="pct"/>
            <w:shd w:val="clear" w:color="auto" w:fill="auto"/>
            <w:noWrap/>
            <w:vAlign w:val="center"/>
          </w:tcPr>
          <w:p w14:paraId="12392CDE"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0,58</w:t>
            </w:r>
          </w:p>
        </w:tc>
        <w:tc>
          <w:tcPr>
            <w:tcW w:w="617" w:type="pct"/>
            <w:shd w:val="clear" w:color="auto" w:fill="auto"/>
            <w:noWrap/>
            <w:vAlign w:val="center"/>
          </w:tcPr>
          <w:p w14:paraId="367B001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1 242,67</w:t>
            </w:r>
          </w:p>
        </w:tc>
      </w:tr>
      <w:tr w:rsidR="000A4099" w:rsidRPr="000B6E49" w14:paraId="3DE36CF2" w14:textId="77777777" w:rsidTr="000B6E49">
        <w:trPr>
          <w:trHeight w:val="20"/>
        </w:trPr>
        <w:tc>
          <w:tcPr>
            <w:tcW w:w="372" w:type="pct"/>
            <w:shd w:val="clear" w:color="auto" w:fill="auto"/>
            <w:noWrap/>
          </w:tcPr>
          <w:p w14:paraId="127C0882"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3B5F20AB"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iCs/>
                <w:sz w:val="18"/>
                <w:szCs w:val="18"/>
              </w:rPr>
              <w:t>КЛ-10(6) кВ 100-200 кв.мм (город)</w:t>
            </w:r>
          </w:p>
        </w:tc>
        <w:tc>
          <w:tcPr>
            <w:tcW w:w="618" w:type="pct"/>
            <w:shd w:val="clear" w:color="auto" w:fill="auto"/>
            <w:noWrap/>
            <w:vAlign w:val="center"/>
          </w:tcPr>
          <w:p w14:paraId="4B7517D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662147A8"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51" w:type="pct"/>
            <w:shd w:val="clear" w:color="auto" w:fill="auto"/>
            <w:noWrap/>
            <w:vAlign w:val="center"/>
          </w:tcPr>
          <w:p w14:paraId="25C6F816"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49" w:type="pct"/>
            <w:shd w:val="clear" w:color="auto" w:fill="auto"/>
            <w:noWrap/>
            <w:vAlign w:val="center"/>
          </w:tcPr>
          <w:p w14:paraId="5D2827B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289 600,38</w:t>
            </w:r>
          </w:p>
        </w:tc>
        <w:tc>
          <w:tcPr>
            <w:tcW w:w="688" w:type="pct"/>
            <w:shd w:val="clear" w:color="auto" w:fill="auto"/>
            <w:noWrap/>
            <w:vAlign w:val="center"/>
          </w:tcPr>
          <w:p w14:paraId="6888EC33"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617" w:type="pct"/>
            <w:shd w:val="clear" w:color="auto" w:fill="auto"/>
            <w:noWrap/>
            <w:vAlign w:val="center"/>
          </w:tcPr>
          <w:p w14:paraId="67DA545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r>
      <w:tr w:rsidR="000A4099" w:rsidRPr="000B6E49" w14:paraId="20E34219" w14:textId="77777777" w:rsidTr="000B6E49">
        <w:trPr>
          <w:trHeight w:val="20"/>
        </w:trPr>
        <w:tc>
          <w:tcPr>
            <w:tcW w:w="372" w:type="pct"/>
            <w:shd w:val="clear" w:color="auto" w:fill="auto"/>
            <w:noWrap/>
          </w:tcPr>
          <w:p w14:paraId="58D74EBD"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56F485CC"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iCs/>
                <w:sz w:val="18"/>
                <w:szCs w:val="18"/>
              </w:rPr>
              <w:t>КЛ-Ю(б) кВ до 50 кв.мм (село)</w:t>
            </w:r>
          </w:p>
        </w:tc>
        <w:tc>
          <w:tcPr>
            <w:tcW w:w="618" w:type="pct"/>
            <w:shd w:val="clear" w:color="auto" w:fill="auto"/>
            <w:noWrap/>
            <w:vAlign w:val="center"/>
          </w:tcPr>
          <w:p w14:paraId="7DBDB47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71C1B68F"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51" w:type="pct"/>
            <w:shd w:val="clear" w:color="auto" w:fill="auto"/>
            <w:noWrap/>
            <w:vAlign w:val="center"/>
          </w:tcPr>
          <w:p w14:paraId="2F859119"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49" w:type="pct"/>
            <w:shd w:val="clear" w:color="auto" w:fill="auto"/>
            <w:noWrap/>
            <w:vAlign w:val="center"/>
          </w:tcPr>
          <w:p w14:paraId="321C3D61"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289 600,38</w:t>
            </w:r>
          </w:p>
        </w:tc>
        <w:tc>
          <w:tcPr>
            <w:tcW w:w="688" w:type="pct"/>
            <w:shd w:val="clear" w:color="auto" w:fill="auto"/>
            <w:noWrap/>
            <w:vAlign w:val="center"/>
          </w:tcPr>
          <w:p w14:paraId="006B8F2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617" w:type="pct"/>
            <w:shd w:val="clear" w:color="auto" w:fill="auto"/>
            <w:noWrap/>
            <w:vAlign w:val="center"/>
          </w:tcPr>
          <w:p w14:paraId="395F87A3"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r>
      <w:tr w:rsidR="000A4099" w:rsidRPr="000B6E49" w14:paraId="252C8BB9" w14:textId="77777777" w:rsidTr="000B6E49">
        <w:trPr>
          <w:trHeight w:val="20"/>
        </w:trPr>
        <w:tc>
          <w:tcPr>
            <w:tcW w:w="372" w:type="pct"/>
            <w:shd w:val="clear" w:color="auto" w:fill="auto"/>
            <w:noWrap/>
          </w:tcPr>
          <w:p w14:paraId="496B7BC5" w14:textId="77777777" w:rsidR="000A4099" w:rsidRPr="000B6E49" w:rsidRDefault="000A4099" w:rsidP="000B6E49">
            <w:pPr>
              <w:spacing w:after="0" w:line="240" w:lineRule="auto"/>
              <w:jc w:val="center"/>
              <w:rPr>
                <w:rFonts w:ascii="Myriad Pro" w:hAnsi="Myriad Pro"/>
                <w:bCs/>
                <w:sz w:val="16"/>
                <w:szCs w:val="16"/>
              </w:rPr>
            </w:pPr>
            <w:r w:rsidRPr="000B6E49">
              <w:rPr>
                <w:rFonts w:ascii="Myriad Pro" w:hAnsi="Myriad Pro"/>
                <w:bCs/>
                <w:sz w:val="16"/>
                <w:szCs w:val="16"/>
              </w:rPr>
              <w:t>2.3</w:t>
            </w:r>
          </w:p>
        </w:tc>
        <w:tc>
          <w:tcPr>
            <w:tcW w:w="1122" w:type="pct"/>
            <w:shd w:val="clear" w:color="auto" w:fill="auto"/>
          </w:tcPr>
          <w:p w14:paraId="3B78015E"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iCs/>
                <w:sz w:val="18"/>
                <w:szCs w:val="18"/>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в том числе:</w:t>
            </w:r>
          </w:p>
        </w:tc>
        <w:tc>
          <w:tcPr>
            <w:tcW w:w="618" w:type="pct"/>
            <w:shd w:val="clear" w:color="auto" w:fill="auto"/>
            <w:noWrap/>
            <w:vAlign w:val="center"/>
          </w:tcPr>
          <w:p w14:paraId="05D953F6"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7D76AB8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1 755,92</w:t>
            </w:r>
          </w:p>
        </w:tc>
        <w:tc>
          <w:tcPr>
            <w:tcW w:w="551" w:type="pct"/>
            <w:shd w:val="clear" w:color="auto" w:fill="auto"/>
            <w:noWrap/>
            <w:vAlign w:val="center"/>
          </w:tcPr>
          <w:p w14:paraId="4CA04059"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3 826,07</w:t>
            </w:r>
          </w:p>
        </w:tc>
        <w:tc>
          <w:tcPr>
            <w:tcW w:w="549" w:type="pct"/>
            <w:shd w:val="clear" w:color="auto" w:fill="auto"/>
            <w:noWrap/>
            <w:vAlign w:val="center"/>
          </w:tcPr>
          <w:p w14:paraId="3AD1878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688" w:type="pct"/>
            <w:shd w:val="clear" w:color="auto" w:fill="auto"/>
            <w:noWrap/>
            <w:vAlign w:val="center"/>
          </w:tcPr>
          <w:p w14:paraId="1349F14F"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1 755,92</w:t>
            </w:r>
          </w:p>
        </w:tc>
        <w:tc>
          <w:tcPr>
            <w:tcW w:w="617" w:type="pct"/>
            <w:shd w:val="clear" w:color="auto" w:fill="auto"/>
            <w:noWrap/>
            <w:vAlign w:val="center"/>
          </w:tcPr>
          <w:p w14:paraId="16BB294F"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6 370,69</w:t>
            </w:r>
          </w:p>
        </w:tc>
      </w:tr>
      <w:tr w:rsidR="000A4099" w:rsidRPr="000B6E49" w14:paraId="45EDF6FC" w14:textId="77777777" w:rsidTr="000B6E49">
        <w:trPr>
          <w:trHeight w:val="20"/>
        </w:trPr>
        <w:tc>
          <w:tcPr>
            <w:tcW w:w="372" w:type="pct"/>
            <w:shd w:val="clear" w:color="auto" w:fill="auto"/>
            <w:noWrap/>
          </w:tcPr>
          <w:p w14:paraId="38F911BF"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462AA88C"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КТП- 25 кВА (столб, город)</w:t>
            </w:r>
          </w:p>
        </w:tc>
        <w:tc>
          <w:tcPr>
            <w:tcW w:w="618" w:type="pct"/>
            <w:shd w:val="clear" w:color="auto" w:fill="auto"/>
            <w:noWrap/>
            <w:vAlign w:val="center"/>
          </w:tcPr>
          <w:p w14:paraId="6D90ECBB"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8 743,83</w:t>
            </w:r>
          </w:p>
        </w:tc>
        <w:tc>
          <w:tcPr>
            <w:tcW w:w="482" w:type="pct"/>
            <w:shd w:val="clear" w:color="auto" w:fill="auto"/>
            <w:noWrap/>
            <w:vAlign w:val="center"/>
          </w:tcPr>
          <w:p w14:paraId="6BD6B505"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70,50</w:t>
            </w:r>
          </w:p>
        </w:tc>
        <w:tc>
          <w:tcPr>
            <w:tcW w:w="551" w:type="pct"/>
            <w:shd w:val="clear" w:color="auto" w:fill="auto"/>
            <w:noWrap/>
            <w:vAlign w:val="center"/>
          </w:tcPr>
          <w:p w14:paraId="26EB8105"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616,44</w:t>
            </w:r>
          </w:p>
        </w:tc>
        <w:tc>
          <w:tcPr>
            <w:tcW w:w="549" w:type="pct"/>
            <w:shd w:val="clear" w:color="auto" w:fill="auto"/>
            <w:noWrap/>
            <w:vAlign w:val="center"/>
          </w:tcPr>
          <w:p w14:paraId="33C16E90"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1EBB6AAC"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617" w:type="pct"/>
            <w:shd w:val="clear" w:color="auto" w:fill="auto"/>
            <w:noWrap/>
            <w:vAlign w:val="center"/>
          </w:tcPr>
          <w:p w14:paraId="16F8129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0A4099" w:rsidRPr="000B6E49" w14:paraId="53AB52D7" w14:textId="77777777" w:rsidTr="000B6E49">
        <w:trPr>
          <w:trHeight w:val="20"/>
        </w:trPr>
        <w:tc>
          <w:tcPr>
            <w:tcW w:w="372" w:type="pct"/>
            <w:shd w:val="clear" w:color="auto" w:fill="auto"/>
            <w:noWrap/>
          </w:tcPr>
          <w:p w14:paraId="5528EA00"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1DA5F4A5"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КТП- 40 кВА (столб, город)</w:t>
            </w:r>
          </w:p>
        </w:tc>
        <w:tc>
          <w:tcPr>
            <w:tcW w:w="618" w:type="pct"/>
            <w:shd w:val="clear" w:color="auto" w:fill="auto"/>
            <w:noWrap/>
            <w:vAlign w:val="center"/>
          </w:tcPr>
          <w:p w14:paraId="02A70DF9"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6 411,44</w:t>
            </w:r>
          </w:p>
        </w:tc>
        <w:tc>
          <w:tcPr>
            <w:tcW w:w="482" w:type="pct"/>
            <w:shd w:val="clear" w:color="auto" w:fill="auto"/>
            <w:noWrap/>
            <w:vAlign w:val="center"/>
          </w:tcPr>
          <w:p w14:paraId="5DCFCD7E"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150,40</w:t>
            </w:r>
          </w:p>
        </w:tc>
        <w:tc>
          <w:tcPr>
            <w:tcW w:w="551" w:type="pct"/>
            <w:shd w:val="clear" w:color="auto" w:fill="auto"/>
            <w:noWrap/>
            <w:vAlign w:val="center"/>
          </w:tcPr>
          <w:p w14:paraId="080B31EC"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964,28</w:t>
            </w:r>
          </w:p>
        </w:tc>
        <w:tc>
          <w:tcPr>
            <w:tcW w:w="549" w:type="pct"/>
            <w:shd w:val="clear" w:color="auto" w:fill="auto"/>
            <w:noWrap/>
            <w:vAlign w:val="center"/>
          </w:tcPr>
          <w:p w14:paraId="3086D85E"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40275960"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409C9FC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0A4099" w:rsidRPr="000B6E49" w14:paraId="27CACFCA" w14:textId="77777777" w:rsidTr="000B6E49">
        <w:trPr>
          <w:trHeight w:val="20"/>
        </w:trPr>
        <w:tc>
          <w:tcPr>
            <w:tcW w:w="372" w:type="pct"/>
            <w:shd w:val="clear" w:color="auto" w:fill="auto"/>
            <w:noWrap/>
          </w:tcPr>
          <w:p w14:paraId="6E95D400"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04F2F24C"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КТП- 63 кВА (столб, город)</w:t>
            </w:r>
          </w:p>
        </w:tc>
        <w:tc>
          <w:tcPr>
            <w:tcW w:w="618" w:type="pct"/>
            <w:shd w:val="clear" w:color="auto" w:fill="auto"/>
            <w:noWrap/>
            <w:vAlign w:val="center"/>
          </w:tcPr>
          <w:p w14:paraId="77460F78"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5 328,61</w:t>
            </w:r>
          </w:p>
        </w:tc>
        <w:tc>
          <w:tcPr>
            <w:tcW w:w="482" w:type="pct"/>
            <w:shd w:val="clear" w:color="auto" w:fill="auto"/>
            <w:noWrap/>
            <w:vAlign w:val="center"/>
          </w:tcPr>
          <w:p w14:paraId="55CC61D5"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59,22</w:t>
            </w:r>
          </w:p>
        </w:tc>
        <w:tc>
          <w:tcPr>
            <w:tcW w:w="551" w:type="pct"/>
            <w:shd w:val="clear" w:color="auto" w:fill="auto"/>
            <w:noWrap/>
            <w:vAlign w:val="center"/>
          </w:tcPr>
          <w:p w14:paraId="1CD2104F"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315,56</w:t>
            </w:r>
          </w:p>
        </w:tc>
        <w:tc>
          <w:tcPr>
            <w:tcW w:w="549" w:type="pct"/>
            <w:shd w:val="clear" w:color="auto" w:fill="auto"/>
            <w:noWrap/>
            <w:vAlign w:val="center"/>
          </w:tcPr>
          <w:p w14:paraId="41C857B4"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3DD9664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5835ECD0"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0A4099" w:rsidRPr="000B6E49" w14:paraId="32ECBF8C" w14:textId="77777777" w:rsidTr="000B6E49">
        <w:trPr>
          <w:trHeight w:val="20"/>
        </w:trPr>
        <w:tc>
          <w:tcPr>
            <w:tcW w:w="372" w:type="pct"/>
            <w:shd w:val="clear" w:color="auto" w:fill="auto"/>
            <w:noWrap/>
          </w:tcPr>
          <w:p w14:paraId="2A924543"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4877DCC1"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КТП- 100 кВА (столб, город)</w:t>
            </w:r>
          </w:p>
        </w:tc>
        <w:tc>
          <w:tcPr>
            <w:tcW w:w="618" w:type="pct"/>
            <w:shd w:val="clear" w:color="auto" w:fill="auto"/>
            <w:noWrap/>
            <w:vAlign w:val="center"/>
          </w:tcPr>
          <w:p w14:paraId="395CA18B"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3 214,57</w:t>
            </w:r>
          </w:p>
        </w:tc>
        <w:tc>
          <w:tcPr>
            <w:tcW w:w="482" w:type="pct"/>
            <w:shd w:val="clear" w:color="auto" w:fill="auto"/>
            <w:noWrap/>
            <w:vAlign w:val="center"/>
          </w:tcPr>
          <w:p w14:paraId="31AE2BA3"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188,00</w:t>
            </w:r>
          </w:p>
        </w:tc>
        <w:tc>
          <w:tcPr>
            <w:tcW w:w="551" w:type="pct"/>
            <w:shd w:val="clear" w:color="auto" w:fill="auto"/>
            <w:noWrap/>
            <w:vAlign w:val="center"/>
          </w:tcPr>
          <w:p w14:paraId="01CCD36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604,34</w:t>
            </w:r>
          </w:p>
        </w:tc>
        <w:tc>
          <w:tcPr>
            <w:tcW w:w="549" w:type="pct"/>
            <w:shd w:val="clear" w:color="auto" w:fill="auto"/>
            <w:noWrap/>
            <w:vAlign w:val="center"/>
          </w:tcPr>
          <w:p w14:paraId="29D6B8F6"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2D828518"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0338BE64"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0A4099" w:rsidRPr="000B6E49" w14:paraId="4AFC598D" w14:textId="77777777" w:rsidTr="000B6E49">
        <w:trPr>
          <w:trHeight w:val="20"/>
        </w:trPr>
        <w:tc>
          <w:tcPr>
            <w:tcW w:w="372" w:type="pct"/>
            <w:shd w:val="clear" w:color="auto" w:fill="auto"/>
            <w:noWrap/>
          </w:tcPr>
          <w:p w14:paraId="3F7D20B3"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3E5C3E68"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КТП- 100 кВА (мачт, город)</w:t>
            </w:r>
          </w:p>
        </w:tc>
        <w:tc>
          <w:tcPr>
            <w:tcW w:w="618" w:type="pct"/>
            <w:shd w:val="clear" w:color="auto" w:fill="auto"/>
            <w:noWrap/>
            <w:vAlign w:val="center"/>
          </w:tcPr>
          <w:p w14:paraId="73D2EB4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7D98F84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7079B4C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081A03C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445,19</w:t>
            </w:r>
          </w:p>
        </w:tc>
        <w:tc>
          <w:tcPr>
            <w:tcW w:w="688" w:type="pct"/>
            <w:shd w:val="clear" w:color="auto" w:fill="auto"/>
            <w:noWrap/>
            <w:vAlign w:val="center"/>
          </w:tcPr>
          <w:p w14:paraId="6910958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3C4555E0"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0A4099" w:rsidRPr="000B6E49" w14:paraId="36071FF9" w14:textId="77777777" w:rsidTr="000B6E49">
        <w:trPr>
          <w:trHeight w:val="20"/>
        </w:trPr>
        <w:tc>
          <w:tcPr>
            <w:tcW w:w="372" w:type="pct"/>
            <w:shd w:val="clear" w:color="auto" w:fill="auto"/>
            <w:noWrap/>
          </w:tcPr>
          <w:p w14:paraId="4E0454A2"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172F9F99"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КТП- 100 кВА (киоск, город)</w:t>
            </w:r>
          </w:p>
        </w:tc>
        <w:tc>
          <w:tcPr>
            <w:tcW w:w="618" w:type="pct"/>
            <w:shd w:val="clear" w:color="auto" w:fill="auto"/>
            <w:noWrap/>
            <w:vAlign w:val="center"/>
          </w:tcPr>
          <w:p w14:paraId="190A74C5"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412E6848"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2C636D45"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7D63C51B"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445,19</w:t>
            </w:r>
          </w:p>
        </w:tc>
        <w:tc>
          <w:tcPr>
            <w:tcW w:w="688" w:type="pct"/>
            <w:shd w:val="clear" w:color="auto" w:fill="auto"/>
            <w:noWrap/>
            <w:vAlign w:val="center"/>
          </w:tcPr>
          <w:p w14:paraId="778DA33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0FBBE32E"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0A4099" w:rsidRPr="000B6E49" w14:paraId="4A3E937F" w14:textId="77777777" w:rsidTr="000B6E49">
        <w:trPr>
          <w:trHeight w:val="20"/>
        </w:trPr>
        <w:tc>
          <w:tcPr>
            <w:tcW w:w="372" w:type="pct"/>
            <w:shd w:val="clear" w:color="auto" w:fill="auto"/>
            <w:noWrap/>
          </w:tcPr>
          <w:p w14:paraId="4A625924"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3A029112"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КТП- 160 кВА (столб, город)</w:t>
            </w:r>
          </w:p>
        </w:tc>
        <w:tc>
          <w:tcPr>
            <w:tcW w:w="618" w:type="pct"/>
            <w:shd w:val="clear" w:color="auto" w:fill="auto"/>
            <w:noWrap/>
            <w:vAlign w:val="center"/>
          </w:tcPr>
          <w:p w14:paraId="0F8434F6"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1 083,32</w:t>
            </w:r>
          </w:p>
        </w:tc>
        <w:tc>
          <w:tcPr>
            <w:tcW w:w="482" w:type="pct"/>
            <w:shd w:val="clear" w:color="auto" w:fill="auto"/>
            <w:noWrap/>
            <w:vAlign w:val="center"/>
          </w:tcPr>
          <w:p w14:paraId="5DF0778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1 052,80</w:t>
            </w:r>
          </w:p>
        </w:tc>
        <w:tc>
          <w:tcPr>
            <w:tcW w:w="551" w:type="pct"/>
            <w:shd w:val="clear" w:color="auto" w:fill="auto"/>
            <w:noWrap/>
            <w:vAlign w:val="center"/>
          </w:tcPr>
          <w:p w14:paraId="6D26CF7C"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1 140,52</w:t>
            </w:r>
          </w:p>
        </w:tc>
        <w:tc>
          <w:tcPr>
            <w:tcW w:w="549" w:type="pct"/>
            <w:shd w:val="clear" w:color="auto" w:fill="auto"/>
            <w:noWrap/>
            <w:vAlign w:val="center"/>
          </w:tcPr>
          <w:p w14:paraId="04F2A689"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321,88</w:t>
            </w:r>
          </w:p>
        </w:tc>
        <w:tc>
          <w:tcPr>
            <w:tcW w:w="688" w:type="pct"/>
            <w:shd w:val="clear" w:color="auto" w:fill="auto"/>
            <w:noWrap/>
            <w:vAlign w:val="center"/>
          </w:tcPr>
          <w:p w14:paraId="6BEB8B31"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4647C432"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0A4099" w:rsidRPr="000B6E49" w14:paraId="517028B4" w14:textId="77777777" w:rsidTr="000B6E49">
        <w:trPr>
          <w:trHeight w:val="20"/>
        </w:trPr>
        <w:tc>
          <w:tcPr>
            <w:tcW w:w="372" w:type="pct"/>
            <w:shd w:val="clear" w:color="auto" w:fill="auto"/>
            <w:noWrap/>
          </w:tcPr>
          <w:p w14:paraId="5DAD471A"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5B8D93B9"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КТП- 160 кВА (мачт, город)</w:t>
            </w:r>
          </w:p>
        </w:tc>
        <w:tc>
          <w:tcPr>
            <w:tcW w:w="618" w:type="pct"/>
            <w:shd w:val="clear" w:color="auto" w:fill="auto"/>
            <w:noWrap/>
            <w:vAlign w:val="center"/>
          </w:tcPr>
          <w:p w14:paraId="616913E5"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172D236B"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39B47093"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5A4F93C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321,88</w:t>
            </w:r>
          </w:p>
        </w:tc>
        <w:tc>
          <w:tcPr>
            <w:tcW w:w="688" w:type="pct"/>
            <w:shd w:val="clear" w:color="auto" w:fill="auto"/>
            <w:noWrap/>
            <w:vAlign w:val="center"/>
          </w:tcPr>
          <w:p w14:paraId="39E584C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300,80</w:t>
            </w:r>
          </w:p>
        </w:tc>
        <w:tc>
          <w:tcPr>
            <w:tcW w:w="617" w:type="pct"/>
            <w:shd w:val="clear" w:color="auto" w:fill="auto"/>
            <w:noWrap/>
            <w:vAlign w:val="center"/>
          </w:tcPr>
          <w:p w14:paraId="35246CD6"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877,42</w:t>
            </w:r>
          </w:p>
        </w:tc>
      </w:tr>
      <w:tr w:rsidR="000A4099" w:rsidRPr="000B6E49" w14:paraId="7BD05E77" w14:textId="77777777" w:rsidTr="000B6E49">
        <w:trPr>
          <w:trHeight w:val="20"/>
        </w:trPr>
        <w:tc>
          <w:tcPr>
            <w:tcW w:w="372" w:type="pct"/>
            <w:shd w:val="clear" w:color="auto" w:fill="auto"/>
            <w:noWrap/>
          </w:tcPr>
          <w:p w14:paraId="56D66EDC"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7B67D638"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КТП- 160 кВА (киоск, город)</w:t>
            </w:r>
          </w:p>
        </w:tc>
        <w:tc>
          <w:tcPr>
            <w:tcW w:w="618" w:type="pct"/>
            <w:shd w:val="clear" w:color="auto" w:fill="auto"/>
            <w:noWrap/>
            <w:vAlign w:val="center"/>
          </w:tcPr>
          <w:p w14:paraId="59921C8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555E30F4"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1988D16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30D6A201"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321,88</w:t>
            </w:r>
          </w:p>
        </w:tc>
        <w:tc>
          <w:tcPr>
            <w:tcW w:w="688" w:type="pct"/>
            <w:shd w:val="clear" w:color="auto" w:fill="auto"/>
            <w:noWrap/>
            <w:vAlign w:val="center"/>
          </w:tcPr>
          <w:p w14:paraId="3511D9AE"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150,40</w:t>
            </w:r>
          </w:p>
        </w:tc>
        <w:tc>
          <w:tcPr>
            <w:tcW w:w="617" w:type="pct"/>
            <w:shd w:val="clear" w:color="auto" w:fill="auto"/>
            <w:noWrap/>
            <w:vAlign w:val="center"/>
          </w:tcPr>
          <w:p w14:paraId="08D8AF79"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438,71</w:t>
            </w:r>
          </w:p>
        </w:tc>
      </w:tr>
      <w:tr w:rsidR="000A4099" w:rsidRPr="000B6E49" w14:paraId="11C6AC92" w14:textId="77777777" w:rsidTr="000B6E49">
        <w:trPr>
          <w:trHeight w:val="20"/>
        </w:trPr>
        <w:tc>
          <w:tcPr>
            <w:tcW w:w="372" w:type="pct"/>
            <w:shd w:val="clear" w:color="auto" w:fill="auto"/>
            <w:noWrap/>
          </w:tcPr>
          <w:p w14:paraId="03C4ED33"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34CC7BA5"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КТП- 250 кВА (столб, город)</w:t>
            </w:r>
          </w:p>
        </w:tc>
        <w:tc>
          <w:tcPr>
            <w:tcW w:w="618" w:type="pct"/>
            <w:shd w:val="clear" w:color="auto" w:fill="auto"/>
            <w:noWrap/>
            <w:vAlign w:val="center"/>
          </w:tcPr>
          <w:p w14:paraId="23B032AC"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786,94</w:t>
            </w:r>
          </w:p>
        </w:tc>
        <w:tc>
          <w:tcPr>
            <w:tcW w:w="482" w:type="pct"/>
            <w:shd w:val="clear" w:color="auto" w:fill="auto"/>
            <w:noWrap/>
            <w:vAlign w:val="center"/>
          </w:tcPr>
          <w:p w14:paraId="3994C022"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235,00</w:t>
            </w:r>
          </w:p>
        </w:tc>
        <w:tc>
          <w:tcPr>
            <w:tcW w:w="551" w:type="pct"/>
            <w:shd w:val="clear" w:color="auto" w:fill="auto"/>
            <w:noWrap/>
            <w:vAlign w:val="center"/>
          </w:tcPr>
          <w:p w14:paraId="1A9BB56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184,93</w:t>
            </w:r>
          </w:p>
        </w:tc>
        <w:tc>
          <w:tcPr>
            <w:tcW w:w="549" w:type="pct"/>
            <w:shd w:val="clear" w:color="auto" w:fill="auto"/>
            <w:noWrap/>
            <w:vAlign w:val="center"/>
          </w:tcPr>
          <w:p w14:paraId="628B6DE9"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339,24</w:t>
            </w:r>
          </w:p>
        </w:tc>
        <w:tc>
          <w:tcPr>
            <w:tcW w:w="688" w:type="pct"/>
            <w:shd w:val="clear" w:color="auto" w:fill="auto"/>
            <w:noWrap/>
            <w:vAlign w:val="center"/>
          </w:tcPr>
          <w:p w14:paraId="1A046BA6"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36A2774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0A4099" w:rsidRPr="000B6E49" w14:paraId="0577CF6A" w14:textId="77777777" w:rsidTr="000B6E49">
        <w:trPr>
          <w:trHeight w:val="20"/>
        </w:trPr>
        <w:tc>
          <w:tcPr>
            <w:tcW w:w="372" w:type="pct"/>
            <w:shd w:val="clear" w:color="auto" w:fill="auto"/>
            <w:noWrap/>
          </w:tcPr>
          <w:p w14:paraId="0DD72559"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11C085AD"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КТП- 25 кВА (столб, село)</w:t>
            </w:r>
          </w:p>
        </w:tc>
        <w:tc>
          <w:tcPr>
            <w:tcW w:w="618" w:type="pct"/>
            <w:shd w:val="clear" w:color="auto" w:fill="auto"/>
            <w:noWrap/>
            <w:vAlign w:val="center"/>
          </w:tcPr>
          <w:p w14:paraId="21D4F61F"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01F2C68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59B7C70B"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7A5BD733"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305BA714"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23,50</w:t>
            </w:r>
          </w:p>
        </w:tc>
        <w:tc>
          <w:tcPr>
            <w:tcW w:w="617" w:type="pct"/>
            <w:shd w:val="clear" w:color="auto" w:fill="auto"/>
            <w:noWrap/>
            <w:vAlign w:val="center"/>
          </w:tcPr>
          <w:p w14:paraId="4725854E"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138,07</w:t>
            </w:r>
          </w:p>
        </w:tc>
      </w:tr>
      <w:tr w:rsidR="000A4099" w:rsidRPr="000B6E49" w14:paraId="493C651A" w14:textId="77777777" w:rsidTr="000B6E49">
        <w:trPr>
          <w:trHeight w:val="20"/>
        </w:trPr>
        <w:tc>
          <w:tcPr>
            <w:tcW w:w="372" w:type="pct"/>
            <w:shd w:val="clear" w:color="auto" w:fill="auto"/>
            <w:noWrap/>
          </w:tcPr>
          <w:p w14:paraId="605CD352"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6423EB5F"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КТП- 25 кВА (мачт, село)</w:t>
            </w:r>
          </w:p>
        </w:tc>
        <w:tc>
          <w:tcPr>
            <w:tcW w:w="618" w:type="pct"/>
            <w:shd w:val="clear" w:color="auto" w:fill="auto"/>
            <w:noWrap/>
            <w:vAlign w:val="center"/>
          </w:tcPr>
          <w:p w14:paraId="51097BA5"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73D94480"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7125E15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5543277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0C4DDE1E"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47,00</w:t>
            </w:r>
          </w:p>
        </w:tc>
        <w:tc>
          <w:tcPr>
            <w:tcW w:w="617" w:type="pct"/>
            <w:shd w:val="clear" w:color="auto" w:fill="auto"/>
            <w:noWrap/>
            <w:vAlign w:val="center"/>
          </w:tcPr>
          <w:p w14:paraId="224EEF3B"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276,14</w:t>
            </w:r>
          </w:p>
        </w:tc>
      </w:tr>
      <w:tr w:rsidR="000A4099" w:rsidRPr="000B6E49" w14:paraId="1A2DEC54" w14:textId="77777777" w:rsidTr="000B6E49">
        <w:trPr>
          <w:trHeight w:val="20"/>
        </w:trPr>
        <w:tc>
          <w:tcPr>
            <w:tcW w:w="372" w:type="pct"/>
            <w:shd w:val="clear" w:color="auto" w:fill="auto"/>
            <w:noWrap/>
          </w:tcPr>
          <w:p w14:paraId="2CFF78E7"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5FCE0351"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КТП- 40 кВА (столб, село)</w:t>
            </w:r>
          </w:p>
        </w:tc>
        <w:tc>
          <w:tcPr>
            <w:tcW w:w="618" w:type="pct"/>
            <w:shd w:val="clear" w:color="auto" w:fill="auto"/>
            <w:noWrap/>
            <w:vAlign w:val="center"/>
          </w:tcPr>
          <w:p w14:paraId="7D622C9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3A567C58"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22ED18CF"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7CDD72B2"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56860B0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0,00</w:t>
            </w:r>
          </w:p>
        </w:tc>
        <w:tc>
          <w:tcPr>
            <w:tcW w:w="617" w:type="pct"/>
            <w:shd w:val="clear" w:color="auto" w:fill="auto"/>
            <w:noWrap/>
            <w:vAlign w:val="center"/>
          </w:tcPr>
          <w:p w14:paraId="6F61E8D3"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0,00</w:t>
            </w:r>
          </w:p>
        </w:tc>
      </w:tr>
      <w:tr w:rsidR="000A4099" w:rsidRPr="000B6E49" w14:paraId="3A19E4A0" w14:textId="77777777" w:rsidTr="000B6E49">
        <w:trPr>
          <w:trHeight w:val="20"/>
        </w:trPr>
        <w:tc>
          <w:tcPr>
            <w:tcW w:w="372" w:type="pct"/>
            <w:shd w:val="clear" w:color="auto" w:fill="auto"/>
            <w:noWrap/>
          </w:tcPr>
          <w:p w14:paraId="6ED007CA"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3DC7AFD8"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КТП- 40 кВА (мачт, село)</w:t>
            </w:r>
          </w:p>
        </w:tc>
        <w:tc>
          <w:tcPr>
            <w:tcW w:w="618" w:type="pct"/>
            <w:shd w:val="clear" w:color="auto" w:fill="auto"/>
            <w:noWrap/>
            <w:vAlign w:val="center"/>
          </w:tcPr>
          <w:p w14:paraId="30B1B4D5"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2C730E2C"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54F369B4"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192AEF51"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1F2BB07F"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37,60</w:t>
            </w:r>
          </w:p>
        </w:tc>
        <w:tc>
          <w:tcPr>
            <w:tcW w:w="617" w:type="pct"/>
            <w:shd w:val="clear" w:color="auto" w:fill="auto"/>
            <w:noWrap/>
            <w:vAlign w:val="center"/>
          </w:tcPr>
          <w:p w14:paraId="6A1EC935"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220,91</w:t>
            </w:r>
          </w:p>
        </w:tc>
      </w:tr>
      <w:tr w:rsidR="000A4099" w:rsidRPr="000B6E49" w14:paraId="1C900AA9" w14:textId="77777777" w:rsidTr="000B6E49">
        <w:trPr>
          <w:trHeight w:val="20"/>
        </w:trPr>
        <w:tc>
          <w:tcPr>
            <w:tcW w:w="372" w:type="pct"/>
            <w:shd w:val="clear" w:color="auto" w:fill="auto"/>
            <w:noWrap/>
          </w:tcPr>
          <w:p w14:paraId="0E6496F5"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43FFFDC2"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КТП- 40 кВА (киоск, село)</w:t>
            </w:r>
          </w:p>
        </w:tc>
        <w:tc>
          <w:tcPr>
            <w:tcW w:w="618" w:type="pct"/>
            <w:shd w:val="clear" w:color="auto" w:fill="auto"/>
            <w:noWrap/>
            <w:vAlign w:val="center"/>
          </w:tcPr>
          <w:p w14:paraId="4EB6E3A0"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59475D65"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21D6D79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4A1984E9"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500CBC4E"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112,80</w:t>
            </w:r>
          </w:p>
        </w:tc>
        <w:tc>
          <w:tcPr>
            <w:tcW w:w="617" w:type="pct"/>
            <w:shd w:val="clear" w:color="auto" w:fill="auto"/>
            <w:noWrap/>
            <w:vAlign w:val="center"/>
          </w:tcPr>
          <w:p w14:paraId="13A0D820"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662,73</w:t>
            </w:r>
          </w:p>
        </w:tc>
      </w:tr>
      <w:tr w:rsidR="000A4099" w:rsidRPr="000B6E49" w14:paraId="4DEC44BA" w14:textId="77777777" w:rsidTr="000B6E49">
        <w:trPr>
          <w:trHeight w:val="20"/>
        </w:trPr>
        <w:tc>
          <w:tcPr>
            <w:tcW w:w="372" w:type="pct"/>
            <w:shd w:val="clear" w:color="auto" w:fill="auto"/>
            <w:noWrap/>
          </w:tcPr>
          <w:p w14:paraId="5CF5B05D"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587BB7C0"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КТП- 63 кВА (столб, село)</w:t>
            </w:r>
          </w:p>
        </w:tc>
        <w:tc>
          <w:tcPr>
            <w:tcW w:w="618" w:type="pct"/>
            <w:shd w:val="clear" w:color="auto" w:fill="auto"/>
            <w:noWrap/>
            <w:vAlign w:val="center"/>
          </w:tcPr>
          <w:p w14:paraId="1D452408"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0084143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660906A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0351321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5CFBD0EE"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0,00</w:t>
            </w:r>
          </w:p>
        </w:tc>
        <w:tc>
          <w:tcPr>
            <w:tcW w:w="617" w:type="pct"/>
            <w:shd w:val="clear" w:color="auto" w:fill="auto"/>
            <w:noWrap/>
            <w:vAlign w:val="center"/>
          </w:tcPr>
          <w:p w14:paraId="438B313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0,00</w:t>
            </w:r>
          </w:p>
        </w:tc>
      </w:tr>
      <w:tr w:rsidR="000A4099" w:rsidRPr="000B6E49" w14:paraId="4B81A865" w14:textId="77777777" w:rsidTr="000B6E49">
        <w:trPr>
          <w:trHeight w:val="20"/>
        </w:trPr>
        <w:tc>
          <w:tcPr>
            <w:tcW w:w="372" w:type="pct"/>
            <w:shd w:val="clear" w:color="auto" w:fill="auto"/>
            <w:noWrap/>
          </w:tcPr>
          <w:p w14:paraId="7C15786C"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5EB9B3CE"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КТП- 63 кВА (мачт, село)</w:t>
            </w:r>
          </w:p>
        </w:tc>
        <w:tc>
          <w:tcPr>
            <w:tcW w:w="618" w:type="pct"/>
            <w:shd w:val="clear" w:color="auto" w:fill="auto"/>
            <w:noWrap/>
            <w:vAlign w:val="center"/>
          </w:tcPr>
          <w:p w14:paraId="1533C752"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7E725453"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0319F58F"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15EE16B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69EB1572"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59,22</w:t>
            </w:r>
          </w:p>
        </w:tc>
        <w:tc>
          <w:tcPr>
            <w:tcW w:w="617" w:type="pct"/>
            <w:shd w:val="clear" w:color="auto" w:fill="auto"/>
            <w:noWrap/>
            <w:vAlign w:val="center"/>
          </w:tcPr>
          <w:p w14:paraId="7AA29D83"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347,93</w:t>
            </w:r>
          </w:p>
        </w:tc>
      </w:tr>
      <w:tr w:rsidR="000A4099" w:rsidRPr="000B6E49" w14:paraId="17BAB2AA" w14:textId="77777777" w:rsidTr="000B6E49">
        <w:trPr>
          <w:trHeight w:val="20"/>
        </w:trPr>
        <w:tc>
          <w:tcPr>
            <w:tcW w:w="372" w:type="pct"/>
            <w:shd w:val="clear" w:color="auto" w:fill="auto"/>
            <w:noWrap/>
          </w:tcPr>
          <w:p w14:paraId="482603A2"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756628A1"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КТП- 100 кВА (столб, село)</w:t>
            </w:r>
          </w:p>
        </w:tc>
        <w:tc>
          <w:tcPr>
            <w:tcW w:w="618" w:type="pct"/>
            <w:shd w:val="clear" w:color="auto" w:fill="auto"/>
            <w:noWrap/>
            <w:vAlign w:val="center"/>
          </w:tcPr>
          <w:p w14:paraId="6B318CF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66F9CFE5"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18A98140"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39D02DCC"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0279B1C5"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94,00</w:t>
            </w:r>
          </w:p>
        </w:tc>
        <w:tc>
          <w:tcPr>
            <w:tcW w:w="617" w:type="pct"/>
            <w:shd w:val="clear" w:color="auto" w:fill="auto"/>
            <w:noWrap/>
            <w:vAlign w:val="center"/>
          </w:tcPr>
          <w:p w14:paraId="11A5910F"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552,27</w:t>
            </w:r>
          </w:p>
        </w:tc>
      </w:tr>
      <w:tr w:rsidR="000A4099" w:rsidRPr="000B6E49" w14:paraId="689A953B" w14:textId="77777777" w:rsidTr="000B6E49">
        <w:trPr>
          <w:trHeight w:val="20"/>
        </w:trPr>
        <w:tc>
          <w:tcPr>
            <w:tcW w:w="372" w:type="pct"/>
            <w:shd w:val="clear" w:color="auto" w:fill="auto"/>
            <w:noWrap/>
          </w:tcPr>
          <w:p w14:paraId="7064CF70"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6676F7EB"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КТП- 100 кВА (мачт, село)</w:t>
            </w:r>
          </w:p>
        </w:tc>
        <w:tc>
          <w:tcPr>
            <w:tcW w:w="618" w:type="pct"/>
            <w:shd w:val="clear" w:color="auto" w:fill="auto"/>
            <w:noWrap/>
            <w:vAlign w:val="center"/>
          </w:tcPr>
          <w:p w14:paraId="7D11D280"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2FC57A6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45F6803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1CA2796E"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445,19</w:t>
            </w:r>
          </w:p>
        </w:tc>
        <w:tc>
          <w:tcPr>
            <w:tcW w:w="688" w:type="pct"/>
            <w:shd w:val="clear" w:color="auto" w:fill="auto"/>
            <w:noWrap/>
            <w:vAlign w:val="center"/>
          </w:tcPr>
          <w:p w14:paraId="20193F90"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0,00</w:t>
            </w:r>
          </w:p>
        </w:tc>
        <w:tc>
          <w:tcPr>
            <w:tcW w:w="617" w:type="pct"/>
            <w:shd w:val="clear" w:color="auto" w:fill="auto"/>
            <w:noWrap/>
            <w:vAlign w:val="center"/>
          </w:tcPr>
          <w:p w14:paraId="03A83F8C"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0,00</w:t>
            </w:r>
          </w:p>
        </w:tc>
      </w:tr>
      <w:tr w:rsidR="000A4099" w:rsidRPr="000B6E49" w14:paraId="3C529BCC" w14:textId="77777777" w:rsidTr="000B6E49">
        <w:trPr>
          <w:trHeight w:val="20"/>
        </w:trPr>
        <w:tc>
          <w:tcPr>
            <w:tcW w:w="372" w:type="pct"/>
            <w:shd w:val="clear" w:color="auto" w:fill="auto"/>
            <w:noWrap/>
          </w:tcPr>
          <w:p w14:paraId="0D5BDB31"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17F4A9B7"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КТП- 100 кВА (киоск, село)</w:t>
            </w:r>
          </w:p>
        </w:tc>
        <w:tc>
          <w:tcPr>
            <w:tcW w:w="618" w:type="pct"/>
            <w:shd w:val="clear" w:color="auto" w:fill="auto"/>
            <w:noWrap/>
            <w:vAlign w:val="center"/>
          </w:tcPr>
          <w:p w14:paraId="201F8CD3"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756A4F18"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0A6940C3"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02E621D4"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445,19</w:t>
            </w:r>
          </w:p>
        </w:tc>
        <w:tc>
          <w:tcPr>
            <w:tcW w:w="688" w:type="pct"/>
            <w:shd w:val="clear" w:color="auto" w:fill="auto"/>
            <w:noWrap/>
            <w:vAlign w:val="center"/>
          </w:tcPr>
          <w:p w14:paraId="51AC8334"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94,00</w:t>
            </w:r>
          </w:p>
        </w:tc>
        <w:tc>
          <w:tcPr>
            <w:tcW w:w="617" w:type="pct"/>
            <w:shd w:val="clear" w:color="auto" w:fill="auto"/>
            <w:noWrap/>
            <w:vAlign w:val="center"/>
          </w:tcPr>
          <w:p w14:paraId="62323CC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379,23</w:t>
            </w:r>
          </w:p>
        </w:tc>
      </w:tr>
      <w:tr w:rsidR="000A4099" w:rsidRPr="000B6E49" w14:paraId="1B5D5F93" w14:textId="77777777" w:rsidTr="000B6E49">
        <w:trPr>
          <w:trHeight w:val="20"/>
        </w:trPr>
        <w:tc>
          <w:tcPr>
            <w:tcW w:w="372" w:type="pct"/>
            <w:shd w:val="clear" w:color="auto" w:fill="auto"/>
            <w:noWrap/>
          </w:tcPr>
          <w:p w14:paraId="482FC477"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6B90DD86"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КТП- 160 кВА (столб, село)</w:t>
            </w:r>
          </w:p>
        </w:tc>
        <w:tc>
          <w:tcPr>
            <w:tcW w:w="618" w:type="pct"/>
            <w:shd w:val="clear" w:color="auto" w:fill="auto"/>
            <w:noWrap/>
            <w:vAlign w:val="center"/>
          </w:tcPr>
          <w:p w14:paraId="2F8F44C8"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264E8419"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2D2E8BF3"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6DBBAD16"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321,88</w:t>
            </w:r>
          </w:p>
        </w:tc>
        <w:tc>
          <w:tcPr>
            <w:tcW w:w="688" w:type="pct"/>
            <w:shd w:val="clear" w:color="auto" w:fill="auto"/>
            <w:noWrap/>
            <w:vAlign w:val="center"/>
          </w:tcPr>
          <w:p w14:paraId="53EC0D9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300,80</w:t>
            </w:r>
          </w:p>
        </w:tc>
        <w:tc>
          <w:tcPr>
            <w:tcW w:w="617" w:type="pct"/>
            <w:shd w:val="clear" w:color="auto" w:fill="auto"/>
            <w:noWrap/>
            <w:vAlign w:val="center"/>
          </w:tcPr>
          <w:p w14:paraId="21D24993"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877,42</w:t>
            </w:r>
          </w:p>
        </w:tc>
      </w:tr>
      <w:tr w:rsidR="000A4099" w:rsidRPr="000B6E49" w14:paraId="382CDDF3" w14:textId="77777777" w:rsidTr="000B6E49">
        <w:trPr>
          <w:trHeight w:val="20"/>
        </w:trPr>
        <w:tc>
          <w:tcPr>
            <w:tcW w:w="372" w:type="pct"/>
            <w:shd w:val="clear" w:color="auto" w:fill="auto"/>
            <w:noWrap/>
          </w:tcPr>
          <w:p w14:paraId="682855B4"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6E6CC948"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КТП- 160 кВА (мачт, село)</w:t>
            </w:r>
          </w:p>
        </w:tc>
        <w:tc>
          <w:tcPr>
            <w:tcW w:w="618" w:type="pct"/>
            <w:shd w:val="clear" w:color="auto" w:fill="auto"/>
            <w:noWrap/>
            <w:vAlign w:val="center"/>
          </w:tcPr>
          <w:p w14:paraId="5E72C8C3"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748CD98C"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5A82C199"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654A0098"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321,88</w:t>
            </w:r>
          </w:p>
        </w:tc>
        <w:tc>
          <w:tcPr>
            <w:tcW w:w="688" w:type="pct"/>
            <w:shd w:val="clear" w:color="auto" w:fill="auto"/>
            <w:noWrap/>
            <w:vAlign w:val="center"/>
          </w:tcPr>
          <w:p w14:paraId="6305A44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300,80</w:t>
            </w:r>
          </w:p>
        </w:tc>
        <w:tc>
          <w:tcPr>
            <w:tcW w:w="617" w:type="pct"/>
            <w:shd w:val="clear" w:color="auto" w:fill="auto"/>
            <w:noWrap/>
            <w:vAlign w:val="center"/>
          </w:tcPr>
          <w:p w14:paraId="6A7C288F"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877,42</w:t>
            </w:r>
          </w:p>
        </w:tc>
      </w:tr>
      <w:tr w:rsidR="000A4099" w:rsidRPr="000B6E49" w14:paraId="6FD3B029" w14:textId="77777777" w:rsidTr="000B6E49">
        <w:trPr>
          <w:trHeight w:val="20"/>
        </w:trPr>
        <w:tc>
          <w:tcPr>
            <w:tcW w:w="372" w:type="pct"/>
            <w:shd w:val="clear" w:color="auto" w:fill="auto"/>
            <w:noWrap/>
          </w:tcPr>
          <w:p w14:paraId="2C4B919D"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6A1E01CF"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КТП- 250 кВА (столб, село)</w:t>
            </w:r>
          </w:p>
        </w:tc>
        <w:tc>
          <w:tcPr>
            <w:tcW w:w="618" w:type="pct"/>
            <w:shd w:val="clear" w:color="auto" w:fill="auto"/>
            <w:noWrap/>
            <w:vAlign w:val="center"/>
          </w:tcPr>
          <w:p w14:paraId="1C3850DF"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3783395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403C1054"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5B4B502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339,24</w:t>
            </w:r>
          </w:p>
        </w:tc>
        <w:tc>
          <w:tcPr>
            <w:tcW w:w="688" w:type="pct"/>
            <w:shd w:val="clear" w:color="auto" w:fill="auto"/>
            <w:noWrap/>
            <w:vAlign w:val="center"/>
          </w:tcPr>
          <w:p w14:paraId="734F3971"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235,00</w:t>
            </w:r>
          </w:p>
        </w:tc>
        <w:tc>
          <w:tcPr>
            <w:tcW w:w="617" w:type="pct"/>
            <w:shd w:val="clear" w:color="auto" w:fill="auto"/>
            <w:noWrap/>
            <w:vAlign w:val="center"/>
          </w:tcPr>
          <w:p w14:paraId="415B8A41"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722,45</w:t>
            </w:r>
          </w:p>
        </w:tc>
      </w:tr>
      <w:tr w:rsidR="000A4099" w:rsidRPr="000B6E49" w14:paraId="19411137" w14:textId="77777777" w:rsidTr="000B6E49">
        <w:trPr>
          <w:trHeight w:val="20"/>
        </w:trPr>
        <w:tc>
          <w:tcPr>
            <w:tcW w:w="372" w:type="pct"/>
            <w:shd w:val="clear" w:color="auto" w:fill="auto"/>
            <w:noWrap/>
          </w:tcPr>
          <w:p w14:paraId="2719F8DA"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2A6C82A9"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КТП- 250 кВА (мачт, село)</w:t>
            </w:r>
          </w:p>
        </w:tc>
        <w:tc>
          <w:tcPr>
            <w:tcW w:w="618" w:type="pct"/>
            <w:shd w:val="clear" w:color="auto" w:fill="auto"/>
            <w:noWrap/>
            <w:vAlign w:val="center"/>
          </w:tcPr>
          <w:p w14:paraId="1FDD617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0AF0E46E"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56780D6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56A70028"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339,24</w:t>
            </w:r>
          </w:p>
        </w:tc>
        <w:tc>
          <w:tcPr>
            <w:tcW w:w="688" w:type="pct"/>
            <w:shd w:val="clear" w:color="auto" w:fill="auto"/>
            <w:noWrap/>
            <w:vAlign w:val="center"/>
          </w:tcPr>
          <w:p w14:paraId="5FBDF345"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0,00</w:t>
            </w:r>
          </w:p>
        </w:tc>
        <w:tc>
          <w:tcPr>
            <w:tcW w:w="617" w:type="pct"/>
            <w:shd w:val="clear" w:color="auto" w:fill="auto"/>
            <w:noWrap/>
            <w:vAlign w:val="center"/>
          </w:tcPr>
          <w:p w14:paraId="152A77C2"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0,00</w:t>
            </w:r>
          </w:p>
        </w:tc>
      </w:tr>
      <w:tr w:rsidR="000A4099" w:rsidRPr="000B6E49" w14:paraId="0FAECF7F" w14:textId="77777777" w:rsidTr="000B6E49">
        <w:trPr>
          <w:trHeight w:val="20"/>
        </w:trPr>
        <w:tc>
          <w:tcPr>
            <w:tcW w:w="372" w:type="pct"/>
            <w:shd w:val="clear" w:color="auto" w:fill="auto"/>
            <w:noWrap/>
          </w:tcPr>
          <w:p w14:paraId="703E263F" w14:textId="77777777" w:rsidR="000A4099" w:rsidRPr="000B6E49" w:rsidRDefault="000A4099" w:rsidP="000B6E49">
            <w:pPr>
              <w:spacing w:after="0" w:line="240" w:lineRule="auto"/>
              <w:jc w:val="center"/>
              <w:rPr>
                <w:rFonts w:ascii="Myriad Pro" w:hAnsi="Myriad Pro"/>
                <w:bCs/>
                <w:sz w:val="16"/>
                <w:szCs w:val="16"/>
              </w:rPr>
            </w:pPr>
            <w:r w:rsidRPr="000B6E49">
              <w:rPr>
                <w:rFonts w:ascii="Myriad Pro" w:hAnsi="Myriad Pro"/>
                <w:bCs/>
                <w:sz w:val="16"/>
                <w:szCs w:val="16"/>
              </w:rPr>
              <w:lastRenderedPageBreak/>
              <w:t>2.1.КС</w:t>
            </w:r>
          </w:p>
        </w:tc>
        <w:tc>
          <w:tcPr>
            <w:tcW w:w="1122" w:type="pct"/>
            <w:shd w:val="clear" w:color="auto" w:fill="auto"/>
          </w:tcPr>
          <w:p w14:paraId="1B4E32BA"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iCs/>
                <w:sz w:val="18"/>
                <w:szCs w:val="18"/>
              </w:rPr>
              <w:t>Строительство воздушных линий, на уровне напряжения i и (или) диапазоне мощности], в том числе:</w:t>
            </w:r>
          </w:p>
        </w:tc>
        <w:tc>
          <w:tcPr>
            <w:tcW w:w="618" w:type="pct"/>
            <w:shd w:val="clear" w:color="auto" w:fill="auto"/>
            <w:noWrap/>
            <w:vAlign w:val="center"/>
          </w:tcPr>
          <w:p w14:paraId="21FCDC85"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7CA490B6"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0,60</w:t>
            </w:r>
          </w:p>
        </w:tc>
        <w:tc>
          <w:tcPr>
            <w:tcW w:w="551" w:type="pct"/>
            <w:shd w:val="clear" w:color="auto" w:fill="auto"/>
            <w:noWrap/>
            <w:vAlign w:val="center"/>
          </w:tcPr>
          <w:p w14:paraId="50509160"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633,20</w:t>
            </w:r>
          </w:p>
        </w:tc>
        <w:tc>
          <w:tcPr>
            <w:tcW w:w="549" w:type="pct"/>
            <w:shd w:val="clear" w:color="auto" w:fill="auto"/>
            <w:noWrap/>
            <w:vAlign w:val="center"/>
          </w:tcPr>
          <w:p w14:paraId="3DE5E212"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688" w:type="pct"/>
            <w:shd w:val="clear" w:color="auto" w:fill="auto"/>
            <w:noWrap/>
            <w:vAlign w:val="center"/>
          </w:tcPr>
          <w:p w14:paraId="371EB058"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0,60</w:t>
            </w:r>
          </w:p>
        </w:tc>
        <w:tc>
          <w:tcPr>
            <w:tcW w:w="617" w:type="pct"/>
            <w:shd w:val="clear" w:color="auto" w:fill="auto"/>
            <w:noWrap/>
            <w:vAlign w:val="center"/>
          </w:tcPr>
          <w:p w14:paraId="2F5FF7B6"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652,26</w:t>
            </w:r>
          </w:p>
        </w:tc>
      </w:tr>
      <w:tr w:rsidR="000A4099" w:rsidRPr="000B6E49" w14:paraId="2FD0C48D" w14:textId="77777777" w:rsidTr="000B6E49">
        <w:trPr>
          <w:trHeight w:val="20"/>
        </w:trPr>
        <w:tc>
          <w:tcPr>
            <w:tcW w:w="372" w:type="pct"/>
            <w:shd w:val="clear" w:color="auto" w:fill="auto"/>
            <w:noWrap/>
          </w:tcPr>
          <w:p w14:paraId="405AEE77"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7B7B0EF6"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ВЛ-0,4 кВ до 50 кв.мм (город)</w:t>
            </w:r>
          </w:p>
        </w:tc>
        <w:tc>
          <w:tcPr>
            <w:tcW w:w="618" w:type="pct"/>
            <w:shd w:val="clear" w:color="auto" w:fill="auto"/>
            <w:noWrap/>
            <w:vAlign w:val="center"/>
          </w:tcPr>
          <w:p w14:paraId="3AF9FB5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832 068,97</w:t>
            </w:r>
          </w:p>
        </w:tc>
        <w:tc>
          <w:tcPr>
            <w:tcW w:w="482" w:type="pct"/>
            <w:shd w:val="clear" w:color="auto" w:fill="auto"/>
            <w:noWrap/>
            <w:vAlign w:val="center"/>
          </w:tcPr>
          <w:p w14:paraId="232CEC5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0,29</w:t>
            </w:r>
          </w:p>
        </w:tc>
        <w:tc>
          <w:tcPr>
            <w:tcW w:w="551" w:type="pct"/>
            <w:shd w:val="clear" w:color="auto" w:fill="auto"/>
            <w:noWrap/>
            <w:vAlign w:val="center"/>
          </w:tcPr>
          <w:p w14:paraId="0D737902"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241,30</w:t>
            </w:r>
          </w:p>
        </w:tc>
        <w:tc>
          <w:tcPr>
            <w:tcW w:w="549" w:type="pct"/>
            <w:shd w:val="clear" w:color="auto" w:fill="auto"/>
            <w:noWrap/>
            <w:vAlign w:val="center"/>
          </w:tcPr>
          <w:p w14:paraId="21F60C6F"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183 673,47</w:t>
            </w:r>
          </w:p>
        </w:tc>
        <w:tc>
          <w:tcPr>
            <w:tcW w:w="688" w:type="pct"/>
            <w:shd w:val="clear" w:color="auto" w:fill="auto"/>
            <w:noWrap/>
            <w:vAlign w:val="center"/>
          </w:tcPr>
          <w:p w14:paraId="7747B578"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0,29</w:t>
            </w:r>
          </w:p>
        </w:tc>
        <w:tc>
          <w:tcPr>
            <w:tcW w:w="617" w:type="pct"/>
            <w:shd w:val="clear" w:color="auto" w:fill="auto"/>
            <w:noWrap/>
            <w:vAlign w:val="center"/>
          </w:tcPr>
          <w:p w14:paraId="1509B0CF"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282,79</w:t>
            </w:r>
          </w:p>
        </w:tc>
      </w:tr>
      <w:tr w:rsidR="000A4099" w:rsidRPr="000B6E49" w14:paraId="47D04A28" w14:textId="77777777" w:rsidTr="000B6E49">
        <w:trPr>
          <w:trHeight w:val="20"/>
        </w:trPr>
        <w:tc>
          <w:tcPr>
            <w:tcW w:w="372" w:type="pct"/>
            <w:shd w:val="clear" w:color="auto" w:fill="auto"/>
            <w:noWrap/>
          </w:tcPr>
          <w:p w14:paraId="77111668"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65959508"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ВЛ-0,4 кВ 50-120 кв.мм (город)</w:t>
            </w:r>
          </w:p>
        </w:tc>
        <w:tc>
          <w:tcPr>
            <w:tcW w:w="618" w:type="pct"/>
            <w:shd w:val="clear" w:color="auto" w:fill="auto"/>
            <w:noWrap/>
            <w:vAlign w:val="center"/>
          </w:tcPr>
          <w:p w14:paraId="36833A7C"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1 264 193,55</w:t>
            </w:r>
          </w:p>
        </w:tc>
        <w:tc>
          <w:tcPr>
            <w:tcW w:w="482" w:type="pct"/>
            <w:shd w:val="clear" w:color="auto" w:fill="auto"/>
            <w:noWrap/>
            <w:vAlign w:val="center"/>
          </w:tcPr>
          <w:p w14:paraId="63677412"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0,31</w:t>
            </w:r>
          </w:p>
        </w:tc>
        <w:tc>
          <w:tcPr>
            <w:tcW w:w="551" w:type="pct"/>
            <w:shd w:val="clear" w:color="auto" w:fill="auto"/>
            <w:noWrap/>
            <w:vAlign w:val="center"/>
          </w:tcPr>
          <w:p w14:paraId="12DCCC41"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391,90</w:t>
            </w:r>
          </w:p>
        </w:tc>
        <w:tc>
          <w:tcPr>
            <w:tcW w:w="549" w:type="pct"/>
            <w:shd w:val="clear" w:color="auto" w:fill="auto"/>
            <w:noWrap/>
            <w:vAlign w:val="center"/>
          </w:tcPr>
          <w:p w14:paraId="3B949AC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224 489,80</w:t>
            </w:r>
          </w:p>
        </w:tc>
        <w:tc>
          <w:tcPr>
            <w:tcW w:w="688" w:type="pct"/>
            <w:shd w:val="clear" w:color="auto" w:fill="auto"/>
            <w:noWrap/>
            <w:vAlign w:val="center"/>
          </w:tcPr>
          <w:p w14:paraId="4F03855C"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552000EC"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0A4099" w:rsidRPr="000B6E49" w14:paraId="5E26DFA6" w14:textId="77777777" w:rsidTr="000B6E49">
        <w:trPr>
          <w:trHeight w:val="20"/>
        </w:trPr>
        <w:tc>
          <w:tcPr>
            <w:tcW w:w="372" w:type="pct"/>
            <w:shd w:val="clear" w:color="auto" w:fill="auto"/>
            <w:noWrap/>
          </w:tcPr>
          <w:p w14:paraId="1CB9B401"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1B3B4B2E"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ВЛ-10(6) кВ до 50 кв.мм (город)</w:t>
            </w:r>
          </w:p>
        </w:tc>
        <w:tc>
          <w:tcPr>
            <w:tcW w:w="618" w:type="pct"/>
            <w:shd w:val="clear" w:color="auto" w:fill="auto"/>
            <w:noWrap/>
            <w:vAlign w:val="center"/>
          </w:tcPr>
          <w:p w14:paraId="4CBFDBC2"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775E7638"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7DEA2CE3"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1BC90C0F"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236 734,69</w:t>
            </w:r>
          </w:p>
        </w:tc>
        <w:tc>
          <w:tcPr>
            <w:tcW w:w="688" w:type="pct"/>
            <w:shd w:val="clear" w:color="auto" w:fill="auto"/>
            <w:noWrap/>
            <w:vAlign w:val="center"/>
          </w:tcPr>
          <w:p w14:paraId="0AE05E3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5C8B1163"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0A4099" w:rsidRPr="000B6E49" w14:paraId="022CCF55" w14:textId="77777777" w:rsidTr="000B6E49">
        <w:trPr>
          <w:trHeight w:val="20"/>
        </w:trPr>
        <w:tc>
          <w:tcPr>
            <w:tcW w:w="372" w:type="pct"/>
            <w:shd w:val="clear" w:color="auto" w:fill="auto"/>
            <w:noWrap/>
          </w:tcPr>
          <w:p w14:paraId="145ED799"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1581B877"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BJl-0,4 кВ до 50 кв.мм (село)</w:t>
            </w:r>
          </w:p>
        </w:tc>
        <w:tc>
          <w:tcPr>
            <w:tcW w:w="618" w:type="pct"/>
            <w:shd w:val="clear" w:color="auto" w:fill="auto"/>
            <w:noWrap/>
            <w:vAlign w:val="center"/>
          </w:tcPr>
          <w:p w14:paraId="2C8E6355"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6D856CE6"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w:t>
            </w:r>
          </w:p>
        </w:tc>
        <w:tc>
          <w:tcPr>
            <w:tcW w:w="551" w:type="pct"/>
            <w:shd w:val="clear" w:color="auto" w:fill="auto"/>
            <w:noWrap/>
            <w:vAlign w:val="center"/>
          </w:tcPr>
          <w:p w14:paraId="32AF9629"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15207E3C"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183 673,47</w:t>
            </w:r>
          </w:p>
        </w:tc>
        <w:tc>
          <w:tcPr>
            <w:tcW w:w="688" w:type="pct"/>
            <w:shd w:val="clear" w:color="auto" w:fill="auto"/>
            <w:noWrap/>
            <w:vAlign w:val="center"/>
          </w:tcPr>
          <w:p w14:paraId="1A978763"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42318E4C"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0A4099" w:rsidRPr="000B6E49" w14:paraId="4EABF1CD" w14:textId="77777777" w:rsidTr="000B6E49">
        <w:trPr>
          <w:trHeight w:val="20"/>
        </w:trPr>
        <w:tc>
          <w:tcPr>
            <w:tcW w:w="372" w:type="pct"/>
            <w:shd w:val="clear" w:color="auto" w:fill="auto"/>
            <w:noWrap/>
          </w:tcPr>
          <w:p w14:paraId="0C1A9B91"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73CEB92E"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ВЛ-0,4 кВ 50-120 кв.мм (семо)</w:t>
            </w:r>
          </w:p>
        </w:tc>
        <w:tc>
          <w:tcPr>
            <w:tcW w:w="618" w:type="pct"/>
            <w:shd w:val="clear" w:color="auto" w:fill="auto"/>
            <w:noWrap/>
            <w:vAlign w:val="center"/>
          </w:tcPr>
          <w:p w14:paraId="5CA310B0"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76C40BB9"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Л'</w:t>
            </w:r>
          </w:p>
        </w:tc>
        <w:tc>
          <w:tcPr>
            <w:tcW w:w="551" w:type="pct"/>
            <w:shd w:val="clear" w:color="auto" w:fill="auto"/>
            <w:noWrap/>
            <w:vAlign w:val="center"/>
          </w:tcPr>
          <w:p w14:paraId="5A02A59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3297E647"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224 489,80</w:t>
            </w:r>
          </w:p>
        </w:tc>
        <w:tc>
          <w:tcPr>
            <w:tcW w:w="688" w:type="pct"/>
            <w:shd w:val="clear" w:color="auto" w:fill="auto"/>
            <w:noWrap/>
            <w:vAlign w:val="center"/>
          </w:tcPr>
          <w:p w14:paraId="086A09C3"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0,31</w:t>
            </w:r>
          </w:p>
        </w:tc>
        <w:tc>
          <w:tcPr>
            <w:tcW w:w="617" w:type="pct"/>
            <w:shd w:val="clear" w:color="auto" w:fill="auto"/>
            <w:noWrap/>
            <w:vAlign w:val="center"/>
          </w:tcPr>
          <w:p w14:paraId="67053AC1"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369,47</w:t>
            </w:r>
          </w:p>
        </w:tc>
      </w:tr>
      <w:tr w:rsidR="000A4099" w:rsidRPr="000B6E49" w14:paraId="4794A0AC" w14:textId="77777777" w:rsidTr="000B6E49">
        <w:trPr>
          <w:trHeight w:val="20"/>
        </w:trPr>
        <w:tc>
          <w:tcPr>
            <w:tcW w:w="372" w:type="pct"/>
            <w:shd w:val="clear" w:color="auto" w:fill="auto"/>
            <w:noWrap/>
          </w:tcPr>
          <w:p w14:paraId="356830B2" w14:textId="77777777" w:rsidR="000A4099" w:rsidRPr="000B6E49" w:rsidRDefault="000A4099" w:rsidP="000B6E49">
            <w:pPr>
              <w:spacing w:after="0" w:line="240" w:lineRule="auto"/>
              <w:jc w:val="center"/>
              <w:rPr>
                <w:rFonts w:ascii="Myriad Pro" w:hAnsi="Myriad Pro"/>
                <w:bCs/>
                <w:sz w:val="16"/>
                <w:szCs w:val="16"/>
              </w:rPr>
            </w:pPr>
            <w:r w:rsidRPr="000B6E49">
              <w:rPr>
                <w:rFonts w:ascii="Myriad Pro" w:hAnsi="Myriad Pro"/>
                <w:bCs/>
                <w:sz w:val="16"/>
                <w:szCs w:val="16"/>
              </w:rPr>
              <w:t>2.2.КС</w:t>
            </w:r>
          </w:p>
        </w:tc>
        <w:tc>
          <w:tcPr>
            <w:tcW w:w="1122" w:type="pct"/>
            <w:shd w:val="clear" w:color="auto" w:fill="auto"/>
          </w:tcPr>
          <w:p w14:paraId="7920F3BA"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iCs/>
                <w:sz w:val="18"/>
                <w:szCs w:val="18"/>
              </w:rPr>
              <w:t>Строительство кабельных линий, на уровне напряжения i и (или) диапазоне мощности], в том числе:</w:t>
            </w:r>
          </w:p>
        </w:tc>
        <w:tc>
          <w:tcPr>
            <w:tcW w:w="618" w:type="pct"/>
            <w:shd w:val="clear" w:color="auto" w:fill="auto"/>
            <w:noWrap/>
            <w:vAlign w:val="center"/>
          </w:tcPr>
          <w:p w14:paraId="00332953"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
                <w:iCs/>
                <w:sz w:val="18"/>
                <w:szCs w:val="18"/>
              </w:rPr>
              <w:t>X</w:t>
            </w:r>
          </w:p>
        </w:tc>
        <w:tc>
          <w:tcPr>
            <w:tcW w:w="482" w:type="pct"/>
            <w:shd w:val="clear" w:color="auto" w:fill="auto"/>
            <w:noWrap/>
            <w:vAlign w:val="center"/>
          </w:tcPr>
          <w:p w14:paraId="45C50748"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
                <w:iCs/>
                <w:sz w:val="18"/>
                <w:szCs w:val="18"/>
              </w:rPr>
              <w:t>X</w:t>
            </w:r>
          </w:p>
        </w:tc>
        <w:tc>
          <w:tcPr>
            <w:tcW w:w="551" w:type="pct"/>
            <w:shd w:val="clear" w:color="auto" w:fill="auto"/>
            <w:noWrap/>
            <w:vAlign w:val="center"/>
          </w:tcPr>
          <w:p w14:paraId="32B51C7E"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
                <w:iCs/>
                <w:sz w:val="18"/>
                <w:szCs w:val="18"/>
              </w:rPr>
              <w:t>X</w:t>
            </w:r>
          </w:p>
        </w:tc>
        <w:tc>
          <w:tcPr>
            <w:tcW w:w="549" w:type="pct"/>
            <w:shd w:val="clear" w:color="auto" w:fill="auto"/>
            <w:noWrap/>
            <w:vAlign w:val="center"/>
          </w:tcPr>
          <w:p w14:paraId="6912CCA3"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
                <w:iCs/>
                <w:sz w:val="18"/>
                <w:szCs w:val="18"/>
              </w:rPr>
              <w:t>X</w:t>
            </w:r>
          </w:p>
        </w:tc>
        <w:tc>
          <w:tcPr>
            <w:tcW w:w="688" w:type="pct"/>
            <w:shd w:val="clear" w:color="auto" w:fill="auto"/>
            <w:noWrap/>
            <w:vAlign w:val="center"/>
          </w:tcPr>
          <w:p w14:paraId="11417244"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
                <w:iCs/>
                <w:sz w:val="18"/>
                <w:szCs w:val="18"/>
              </w:rPr>
              <w:t>X</w:t>
            </w:r>
          </w:p>
        </w:tc>
        <w:tc>
          <w:tcPr>
            <w:tcW w:w="617" w:type="pct"/>
            <w:shd w:val="clear" w:color="auto" w:fill="auto"/>
            <w:noWrap/>
            <w:vAlign w:val="center"/>
          </w:tcPr>
          <w:p w14:paraId="16C96782"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
                <w:iCs/>
                <w:sz w:val="18"/>
                <w:szCs w:val="18"/>
              </w:rPr>
              <w:t>X</w:t>
            </w:r>
          </w:p>
        </w:tc>
      </w:tr>
      <w:tr w:rsidR="000A4099" w:rsidRPr="000B6E49" w14:paraId="21EBCCB0" w14:textId="77777777" w:rsidTr="000B6E49">
        <w:trPr>
          <w:trHeight w:val="20"/>
        </w:trPr>
        <w:tc>
          <w:tcPr>
            <w:tcW w:w="372" w:type="pct"/>
            <w:shd w:val="clear" w:color="auto" w:fill="auto"/>
            <w:noWrap/>
          </w:tcPr>
          <w:p w14:paraId="2BE4B409"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7FDB9708"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КЛ-0,4 кВ 50-100 кв.мм (город)</w:t>
            </w:r>
          </w:p>
        </w:tc>
        <w:tc>
          <w:tcPr>
            <w:tcW w:w="618" w:type="pct"/>
            <w:shd w:val="clear" w:color="auto" w:fill="auto"/>
            <w:noWrap/>
            <w:vAlign w:val="center"/>
          </w:tcPr>
          <w:p w14:paraId="263DFEF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336B740B"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3C4F9ED1"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49" w:type="pct"/>
            <w:shd w:val="clear" w:color="auto" w:fill="auto"/>
            <w:noWrap/>
            <w:vAlign w:val="center"/>
          </w:tcPr>
          <w:p w14:paraId="558C8314"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151 518,44</w:t>
            </w:r>
          </w:p>
        </w:tc>
        <w:tc>
          <w:tcPr>
            <w:tcW w:w="688" w:type="pct"/>
            <w:shd w:val="clear" w:color="auto" w:fill="auto"/>
            <w:noWrap/>
            <w:vAlign w:val="center"/>
          </w:tcPr>
          <w:p w14:paraId="0A8D773A"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7023A131"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X</w:t>
            </w:r>
          </w:p>
        </w:tc>
      </w:tr>
      <w:tr w:rsidR="000A4099" w:rsidRPr="000B6E49" w14:paraId="3933485F" w14:textId="77777777" w:rsidTr="000B6E49">
        <w:trPr>
          <w:trHeight w:val="20"/>
        </w:trPr>
        <w:tc>
          <w:tcPr>
            <w:tcW w:w="372" w:type="pct"/>
            <w:shd w:val="clear" w:color="auto" w:fill="auto"/>
            <w:noWrap/>
          </w:tcPr>
          <w:p w14:paraId="6E184763" w14:textId="77777777" w:rsidR="000A4099" w:rsidRPr="000B6E49" w:rsidRDefault="000A4099" w:rsidP="000B6E49">
            <w:pPr>
              <w:spacing w:after="0" w:line="240" w:lineRule="auto"/>
              <w:jc w:val="center"/>
              <w:rPr>
                <w:rFonts w:ascii="Myriad Pro" w:hAnsi="Myriad Pro"/>
                <w:bCs/>
                <w:sz w:val="16"/>
                <w:szCs w:val="16"/>
              </w:rPr>
            </w:pPr>
          </w:p>
        </w:tc>
        <w:tc>
          <w:tcPr>
            <w:tcW w:w="1122" w:type="pct"/>
            <w:shd w:val="clear" w:color="auto" w:fill="auto"/>
          </w:tcPr>
          <w:p w14:paraId="34779DCC" w14:textId="77777777" w:rsidR="000A4099" w:rsidRPr="000B6E49" w:rsidRDefault="000A4099" w:rsidP="000B6E49">
            <w:pPr>
              <w:pStyle w:val="2f3"/>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КЛ-Ю(б) кВ 50-100 кв.мм (город)</w:t>
            </w:r>
          </w:p>
        </w:tc>
        <w:tc>
          <w:tcPr>
            <w:tcW w:w="618" w:type="pct"/>
            <w:shd w:val="clear" w:color="auto" w:fill="auto"/>
            <w:noWrap/>
            <w:vAlign w:val="center"/>
          </w:tcPr>
          <w:p w14:paraId="6BED6643"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0D78F94D"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7500B43E"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iCs/>
                <w:sz w:val="18"/>
                <w:szCs w:val="18"/>
              </w:rPr>
              <w:t>Л'</w:t>
            </w:r>
          </w:p>
        </w:tc>
        <w:tc>
          <w:tcPr>
            <w:tcW w:w="549" w:type="pct"/>
            <w:shd w:val="clear" w:color="auto" w:fill="auto"/>
            <w:noWrap/>
            <w:vAlign w:val="center"/>
          </w:tcPr>
          <w:p w14:paraId="370FB459"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289 600,38</w:t>
            </w:r>
          </w:p>
        </w:tc>
        <w:tc>
          <w:tcPr>
            <w:tcW w:w="688" w:type="pct"/>
            <w:shd w:val="clear" w:color="auto" w:fill="auto"/>
            <w:noWrap/>
            <w:vAlign w:val="center"/>
          </w:tcPr>
          <w:p w14:paraId="70867DB1"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7290D474" w14:textId="77777777" w:rsidR="000A4099" w:rsidRPr="000B6E49" w:rsidRDefault="000A4099" w:rsidP="000B6E49">
            <w:pPr>
              <w:spacing w:after="0" w:line="240" w:lineRule="auto"/>
              <w:jc w:val="center"/>
              <w:rPr>
                <w:rFonts w:ascii="Myriad Pro" w:hAnsi="Myriad Pro"/>
                <w:bCs/>
                <w:iCs/>
                <w:sz w:val="18"/>
                <w:szCs w:val="18"/>
              </w:rPr>
            </w:pPr>
            <w:r w:rsidRPr="000B6E49">
              <w:rPr>
                <w:rFonts w:ascii="Myriad Pro" w:hAnsi="Myriad Pro"/>
                <w:bCs/>
                <w:sz w:val="18"/>
                <w:szCs w:val="18"/>
              </w:rPr>
              <w:t>X</w:t>
            </w:r>
          </w:p>
        </w:tc>
      </w:tr>
    </w:tbl>
    <w:p w14:paraId="7F6C4371" w14:textId="77777777" w:rsidR="000A4099" w:rsidRPr="000B6E49" w:rsidRDefault="000A4099" w:rsidP="000A4099">
      <w:pPr>
        <w:autoSpaceDE w:val="0"/>
        <w:autoSpaceDN w:val="0"/>
        <w:adjustRightInd w:val="0"/>
        <w:spacing w:after="0" w:line="360" w:lineRule="auto"/>
        <w:ind w:firstLine="709"/>
        <w:jc w:val="both"/>
        <w:rPr>
          <w:rFonts w:ascii="Myriad Pro" w:hAnsi="Myriad Pro"/>
          <w:bCs/>
          <w:sz w:val="26"/>
          <w:szCs w:val="26"/>
        </w:rPr>
        <w:sectPr w:rsidR="000A4099" w:rsidRPr="000B6E49" w:rsidSect="007D1218">
          <w:pgSz w:w="16838" w:h="11906" w:orient="landscape"/>
          <w:pgMar w:top="1418" w:right="1134" w:bottom="1701" w:left="1134" w:header="709" w:footer="709" w:gutter="0"/>
          <w:cols w:space="708"/>
          <w:docGrid w:linePitch="360"/>
        </w:sectPr>
      </w:pPr>
    </w:p>
    <w:p w14:paraId="77644B92" w14:textId="77777777" w:rsidR="000A4099" w:rsidRPr="000B6E49" w:rsidRDefault="000A4099" w:rsidP="00341D2B">
      <w:pPr>
        <w:pStyle w:val="2f6"/>
        <w:rPr>
          <w:bCs/>
        </w:rPr>
      </w:pPr>
      <w:r w:rsidRPr="000B6E49">
        <w:rPr>
          <w:bCs/>
        </w:rPr>
        <w:lastRenderedPageBreak/>
        <w:t xml:space="preserve">Величина расходов, связанных со строительством «последней мили», подлежащая включению в выпадающие доходы, </w:t>
      </w:r>
      <w:r w:rsidRPr="000B6E49">
        <w:t>связанных с осуществлением технологического присоединения энергопринимающих устройств максимальной мощностью, не превышающей 15 кВт включительно составляет 49 943,21 тыс. руб.</w:t>
      </w:r>
    </w:p>
    <w:p w14:paraId="5DB41440" w14:textId="77777777" w:rsidR="000A4099" w:rsidRPr="000B6E49" w:rsidRDefault="000A4099" w:rsidP="00341D2B">
      <w:pPr>
        <w:pStyle w:val="2f6"/>
        <w:rPr>
          <w:b/>
        </w:rPr>
      </w:pPr>
      <w:r w:rsidRPr="000B6E49">
        <w:rPr>
          <w:bCs/>
        </w:rPr>
        <w:t>Общая величина выпадающих доходов</w:t>
      </w:r>
      <w:r w:rsidRPr="000B6E49">
        <w:t xml:space="preserve"> от технологического присоединения энергопринимающих устройств максимальной мощностью, не превышающей 15 кВт включительно, по расчету Исполнителя составляет 79 108,27тыс. руб</w:t>
      </w:r>
      <w:r w:rsidRPr="000B6E49">
        <w:rPr>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1"/>
        <w:gridCol w:w="2617"/>
        <w:gridCol w:w="1956"/>
        <w:gridCol w:w="1707"/>
      </w:tblGrid>
      <w:tr w:rsidR="000A4099" w:rsidRPr="000B6E49" w14:paraId="53A65CBE" w14:textId="77777777" w:rsidTr="000B6E49">
        <w:trPr>
          <w:trHeight w:val="509"/>
          <w:tblHeader/>
        </w:trPr>
        <w:tc>
          <w:tcPr>
            <w:tcW w:w="1719"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6079D0F6"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Наименование</w:t>
            </w:r>
          </w:p>
        </w:tc>
        <w:tc>
          <w:tcPr>
            <w:tcW w:w="1367"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C5254EB"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 xml:space="preserve">филиал </w:t>
            </w:r>
            <w:r w:rsidR="00E2503F">
              <w:rPr>
                <w:rFonts w:ascii="Myriad Pro" w:hAnsi="Myriad Pro"/>
                <w:b/>
                <w:bCs/>
                <w:color w:val="FFFFFF" w:themeColor="background1"/>
                <w:sz w:val="16"/>
                <w:szCs w:val="16"/>
              </w:rPr>
              <w:t>ПАО </w:t>
            </w:r>
            <w:r w:rsidRPr="000B6E49">
              <w:rPr>
                <w:rFonts w:ascii="Myriad Pro" w:hAnsi="Myriad Pro"/>
                <w:b/>
                <w:bCs/>
                <w:color w:val="FFFFFF" w:themeColor="background1"/>
                <w:sz w:val="16"/>
                <w:szCs w:val="16"/>
              </w:rPr>
              <w:t>«МРСК Северо-Запада» «Архэнерго»</w:t>
            </w:r>
          </w:p>
        </w:tc>
        <w:tc>
          <w:tcPr>
            <w:tcW w:w="1022"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3D909642"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Агентство по тарифам и ценам Архангельской области</w:t>
            </w:r>
          </w:p>
        </w:tc>
        <w:tc>
          <w:tcPr>
            <w:tcW w:w="892"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6EE1487A"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Исполнитель</w:t>
            </w:r>
          </w:p>
        </w:tc>
      </w:tr>
      <w:tr w:rsidR="000A4099" w:rsidRPr="000B6E49" w14:paraId="67546120" w14:textId="77777777" w:rsidTr="000B6E49">
        <w:trPr>
          <w:trHeight w:val="509"/>
        </w:trPr>
        <w:tc>
          <w:tcPr>
            <w:tcW w:w="1719"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040B892" w14:textId="77777777" w:rsidR="000A4099" w:rsidRPr="000B6E49" w:rsidRDefault="000A4099" w:rsidP="000B6E49">
            <w:pPr>
              <w:pStyle w:val="af7"/>
              <w:jc w:val="center"/>
              <w:rPr>
                <w:rFonts w:ascii="Myriad Pro" w:hAnsi="Myriad Pro"/>
                <w:b/>
                <w:bCs/>
                <w:sz w:val="16"/>
                <w:szCs w:val="16"/>
              </w:rPr>
            </w:pPr>
          </w:p>
        </w:tc>
        <w:tc>
          <w:tcPr>
            <w:tcW w:w="1367"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DF580D2" w14:textId="77777777" w:rsidR="000A4099" w:rsidRPr="000B6E49" w:rsidRDefault="000A4099" w:rsidP="000B6E49">
            <w:pPr>
              <w:pStyle w:val="af7"/>
              <w:jc w:val="center"/>
              <w:rPr>
                <w:rFonts w:ascii="Myriad Pro" w:hAnsi="Myriad Pro"/>
                <w:b/>
                <w:bCs/>
                <w:sz w:val="16"/>
                <w:szCs w:val="16"/>
              </w:rPr>
            </w:pPr>
          </w:p>
        </w:tc>
        <w:tc>
          <w:tcPr>
            <w:tcW w:w="1022"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0E5BD295" w14:textId="77777777" w:rsidR="000A4099" w:rsidRPr="000B6E49" w:rsidRDefault="000A4099" w:rsidP="000B6E49">
            <w:pPr>
              <w:pStyle w:val="af7"/>
              <w:jc w:val="center"/>
              <w:rPr>
                <w:rFonts w:ascii="Myriad Pro" w:hAnsi="Myriad Pro"/>
                <w:b/>
                <w:bCs/>
                <w:sz w:val="16"/>
                <w:szCs w:val="16"/>
              </w:rPr>
            </w:pPr>
          </w:p>
        </w:tc>
        <w:tc>
          <w:tcPr>
            <w:tcW w:w="892"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73AA4CE2" w14:textId="77777777" w:rsidR="000A4099" w:rsidRPr="000B6E49" w:rsidRDefault="000A4099" w:rsidP="000B6E49">
            <w:pPr>
              <w:pStyle w:val="af7"/>
              <w:jc w:val="center"/>
              <w:rPr>
                <w:rFonts w:ascii="Myriad Pro" w:hAnsi="Myriad Pro"/>
                <w:b/>
                <w:bCs/>
                <w:sz w:val="16"/>
                <w:szCs w:val="16"/>
              </w:rPr>
            </w:pPr>
          </w:p>
        </w:tc>
      </w:tr>
      <w:tr w:rsidR="000A4099" w:rsidRPr="000B6E49" w14:paraId="7FCF7E04" w14:textId="77777777" w:rsidTr="000B6E49">
        <w:tc>
          <w:tcPr>
            <w:tcW w:w="1719" w:type="pct"/>
            <w:tcBorders>
              <w:top w:val="single" w:sz="4" w:space="0" w:color="auto"/>
            </w:tcBorders>
            <w:shd w:val="clear" w:color="auto" w:fill="auto"/>
            <w:vAlign w:val="center"/>
          </w:tcPr>
          <w:p w14:paraId="2B1EFF8A" w14:textId="77777777" w:rsidR="000A4099" w:rsidRPr="000B6E49" w:rsidRDefault="000A4099" w:rsidP="000B6E49">
            <w:pPr>
              <w:pStyle w:val="af7"/>
              <w:rPr>
                <w:rFonts w:ascii="Myriad Pro" w:hAnsi="Myriad Pro"/>
                <w:bCs/>
                <w:sz w:val="16"/>
                <w:szCs w:val="16"/>
              </w:rPr>
            </w:pPr>
            <w:r w:rsidRPr="000B6E49">
              <w:rPr>
                <w:rFonts w:ascii="Myriad Pro" w:hAnsi="Myriad Pro"/>
                <w:sz w:val="16"/>
                <w:szCs w:val="16"/>
              </w:rPr>
              <w:t>Технологическое присоединение энергопринимающих устройств максимальной мощностью, не превышающей 15 кВт включительно</w:t>
            </w:r>
          </w:p>
        </w:tc>
        <w:tc>
          <w:tcPr>
            <w:tcW w:w="1367" w:type="pct"/>
            <w:tcBorders>
              <w:top w:val="single" w:sz="4" w:space="0" w:color="auto"/>
            </w:tcBorders>
            <w:shd w:val="clear" w:color="auto" w:fill="auto"/>
            <w:vAlign w:val="center"/>
          </w:tcPr>
          <w:p w14:paraId="5F3E0EB9"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98 126,44</w:t>
            </w:r>
          </w:p>
        </w:tc>
        <w:tc>
          <w:tcPr>
            <w:tcW w:w="1022" w:type="pct"/>
            <w:tcBorders>
              <w:top w:val="single" w:sz="4" w:space="0" w:color="auto"/>
            </w:tcBorders>
            <w:shd w:val="clear" w:color="auto" w:fill="auto"/>
            <w:vAlign w:val="center"/>
          </w:tcPr>
          <w:p w14:paraId="6AC7B4E2"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78 021,73</w:t>
            </w:r>
          </w:p>
        </w:tc>
        <w:tc>
          <w:tcPr>
            <w:tcW w:w="892" w:type="pct"/>
            <w:tcBorders>
              <w:top w:val="single" w:sz="4" w:space="0" w:color="auto"/>
            </w:tcBorders>
            <w:shd w:val="clear" w:color="auto" w:fill="auto"/>
            <w:vAlign w:val="center"/>
          </w:tcPr>
          <w:p w14:paraId="0A732E9A"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79 108,27</w:t>
            </w:r>
          </w:p>
        </w:tc>
      </w:tr>
      <w:tr w:rsidR="000A4099" w:rsidRPr="000B6E49" w14:paraId="05C12544" w14:textId="77777777" w:rsidTr="000B6E49">
        <w:tc>
          <w:tcPr>
            <w:tcW w:w="1719" w:type="pct"/>
            <w:shd w:val="clear" w:color="auto" w:fill="auto"/>
            <w:vAlign w:val="center"/>
          </w:tcPr>
          <w:p w14:paraId="562268DF" w14:textId="77777777" w:rsidR="000A4099" w:rsidRPr="000B6E49" w:rsidRDefault="000A4099" w:rsidP="000B6E49">
            <w:pPr>
              <w:pStyle w:val="af7"/>
              <w:rPr>
                <w:rFonts w:ascii="Myriad Pro" w:hAnsi="Myriad Pro"/>
                <w:sz w:val="16"/>
                <w:szCs w:val="16"/>
              </w:rPr>
            </w:pPr>
            <w:r w:rsidRPr="000B6E49">
              <w:rPr>
                <w:rFonts w:ascii="Myriad Pro" w:hAnsi="Myriad Pro"/>
                <w:bCs/>
                <w:sz w:val="16"/>
                <w:szCs w:val="16"/>
              </w:rPr>
              <w:t>Расходы на выполнение организационно-технических мероприятий</w:t>
            </w:r>
          </w:p>
        </w:tc>
        <w:tc>
          <w:tcPr>
            <w:tcW w:w="1367" w:type="pct"/>
            <w:shd w:val="clear" w:color="auto" w:fill="auto"/>
            <w:vAlign w:val="center"/>
          </w:tcPr>
          <w:p w14:paraId="011E11F3"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42 255,89</w:t>
            </w:r>
          </w:p>
        </w:tc>
        <w:tc>
          <w:tcPr>
            <w:tcW w:w="1022" w:type="pct"/>
            <w:shd w:val="clear" w:color="auto" w:fill="auto"/>
            <w:vAlign w:val="center"/>
          </w:tcPr>
          <w:p w14:paraId="79A35012"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30 447,31</w:t>
            </w:r>
          </w:p>
        </w:tc>
        <w:tc>
          <w:tcPr>
            <w:tcW w:w="892" w:type="pct"/>
            <w:shd w:val="clear" w:color="auto" w:fill="auto"/>
            <w:vAlign w:val="center"/>
          </w:tcPr>
          <w:p w14:paraId="0943B69C"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30 447,31</w:t>
            </w:r>
          </w:p>
        </w:tc>
      </w:tr>
      <w:tr w:rsidR="000A4099" w:rsidRPr="000B6E49" w14:paraId="292A5647" w14:textId="77777777" w:rsidTr="000B6E49">
        <w:tc>
          <w:tcPr>
            <w:tcW w:w="1719" w:type="pct"/>
            <w:shd w:val="clear" w:color="auto" w:fill="auto"/>
            <w:vAlign w:val="center"/>
            <w:hideMark/>
          </w:tcPr>
          <w:p w14:paraId="5DBF43B8" w14:textId="77777777" w:rsidR="000A4099" w:rsidRPr="000B6E49" w:rsidRDefault="000A4099" w:rsidP="000B6E49">
            <w:pPr>
              <w:pStyle w:val="af7"/>
              <w:rPr>
                <w:rFonts w:ascii="Myriad Pro" w:hAnsi="Myriad Pro"/>
                <w:sz w:val="16"/>
                <w:szCs w:val="16"/>
              </w:rPr>
            </w:pPr>
            <w:r w:rsidRPr="000B6E49">
              <w:rPr>
                <w:rFonts w:ascii="Myriad Pro" w:hAnsi="Myriad Pro"/>
                <w:sz w:val="16"/>
                <w:szCs w:val="16"/>
              </w:rPr>
              <w:t>Расходы, связанные со строительством «последней мили»</w:t>
            </w:r>
          </w:p>
        </w:tc>
        <w:tc>
          <w:tcPr>
            <w:tcW w:w="1367" w:type="pct"/>
            <w:shd w:val="clear" w:color="auto" w:fill="auto"/>
            <w:noWrap/>
            <w:vAlign w:val="center"/>
            <w:hideMark/>
          </w:tcPr>
          <w:p w14:paraId="0D95D585"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57 152,79</w:t>
            </w:r>
          </w:p>
        </w:tc>
        <w:tc>
          <w:tcPr>
            <w:tcW w:w="1022" w:type="pct"/>
            <w:shd w:val="clear" w:color="auto" w:fill="auto"/>
            <w:vAlign w:val="center"/>
          </w:tcPr>
          <w:p w14:paraId="482D0377"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48 856,66</w:t>
            </w:r>
          </w:p>
        </w:tc>
        <w:tc>
          <w:tcPr>
            <w:tcW w:w="892" w:type="pct"/>
            <w:shd w:val="clear" w:color="auto" w:fill="auto"/>
            <w:vAlign w:val="center"/>
          </w:tcPr>
          <w:p w14:paraId="01EAD642"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49 943,21</w:t>
            </w:r>
          </w:p>
        </w:tc>
      </w:tr>
      <w:tr w:rsidR="000A4099" w:rsidRPr="000B6E49" w14:paraId="2A0F4F9E" w14:textId="77777777" w:rsidTr="000B6E49">
        <w:tc>
          <w:tcPr>
            <w:tcW w:w="1719" w:type="pct"/>
            <w:shd w:val="clear" w:color="auto" w:fill="auto"/>
            <w:vAlign w:val="center"/>
            <w:hideMark/>
          </w:tcPr>
          <w:p w14:paraId="583CB364" w14:textId="77777777" w:rsidR="000A4099" w:rsidRPr="000B6E49" w:rsidRDefault="000A4099" w:rsidP="000B6E49">
            <w:pPr>
              <w:pStyle w:val="af7"/>
              <w:rPr>
                <w:rFonts w:ascii="Myriad Pro" w:hAnsi="Myriad Pro"/>
                <w:sz w:val="16"/>
                <w:szCs w:val="16"/>
              </w:rPr>
            </w:pPr>
            <w:r w:rsidRPr="000B6E49">
              <w:rPr>
                <w:rFonts w:ascii="Myriad Pro" w:hAnsi="Myriad Pro"/>
                <w:sz w:val="16"/>
                <w:szCs w:val="16"/>
              </w:rPr>
              <w:t>Суммарный размер платы за технологическое присоединение</w:t>
            </w:r>
          </w:p>
        </w:tc>
        <w:tc>
          <w:tcPr>
            <w:tcW w:w="1367" w:type="pct"/>
            <w:shd w:val="clear" w:color="auto" w:fill="auto"/>
            <w:noWrap/>
            <w:vAlign w:val="center"/>
          </w:tcPr>
          <w:p w14:paraId="2BBAECC1"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1 282,24</w:t>
            </w:r>
          </w:p>
        </w:tc>
        <w:tc>
          <w:tcPr>
            <w:tcW w:w="1022" w:type="pct"/>
            <w:shd w:val="clear" w:color="auto" w:fill="auto"/>
            <w:vAlign w:val="center"/>
          </w:tcPr>
          <w:p w14:paraId="3D197165"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1 282,25</w:t>
            </w:r>
          </w:p>
        </w:tc>
        <w:tc>
          <w:tcPr>
            <w:tcW w:w="892" w:type="pct"/>
            <w:shd w:val="clear" w:color="auto" w:fill="auto"/>
            <w:vAlign w:val="center"/>
          </w:tcPr>
          <w:p w14:paraId="141FFBE6" w14:textId="77777777" w:rsidR="000A4099" w:rsidRPr="000B6E49" w:rsidRDefault="000A4099" w:rsidP="000B6E49">
            <w:pPr>
              <w:pStyle w:val="af7"/>
              <w:jc w:val="center"/>
              <w:rPr>
                <w:rFonts w:ascii="Myriad Pro" w:hAnsi="Myriad Pro"/>
                <w:sz w:val="16"/>
                <w:szCs w:val="16"/>
              </w:rPr>
            </w:pPr>
            <w:r w:rsidRPr="000B6E49">
              <w:rPr>
                <w:rFonts w:ascii="Myriad Pro" w:hAnsi="Myriad Pro"/>
                <w:sz w:val="16"/>
                <w:szCs w:val="16"/>
              </w:rPr>
              <w:t>1 282,25</w:t>
            </w:r>
          </w:p>
        </w:tc>
      </w:tr>
    </w:tbl>
    <w:p w14:paraId="286E288E" w14:textId="77777777" w:rsidR="000A4099" w:rsidRPr="000B6E49" w:rsidRDefault="000A4099" w:rsidP="000A4099">
      <w:pPr>
        <w:pStyle w:val="a4"/>
        <w:autoSpaceDE w:val="0"/>
        <w:autoSpaceDN w:val="0"/>
        <w:adjustRightInd w:val="0"/>
        <w:spacing w:line="240" w:lineRule="auto"/>
        <w:ind w:left="0"/>
        <w:jc w:val="both"/>
        <w:rPr>
          <w:rFonts w:ascii="Myriad Pro" w:hAnsi="Myriad Pro"/>
          <w:b/>
          <w:sz w:val="26"/>
          <w:szCs w:val="26"/>
        </w:rPr>
      </w:pPr>
    </w:p>
    <w:p w14:paraId="2516A65B" w14:textId="77777777" w:rsidR="000A4099" w:rsidRPr="000B6E49" w:rsidRDefault="000A4099" w:rsidP="000A4099">
      <w:pPr>
        <w:pStyle w:val="a4"/>
        <w:autoSpaceDE w:val="0"/>
        <w:autoSpaceDN w:val="0"/>
        <w:adjustRightInd w:val="0"/>
        <w:spacing w:line="360" w:lineRule="auto"/>
        <w:ind w:left="0"/>
        <w:jc w:val="both"/>
        <w:rPr>
          <w:rFonts w:ascii="Myriad Pro" w:hAnsi="Myriad Pro"/>
          <w:b/>
          <w:iCs/>
          <w:sz w:val="26"/>
          <w:szCs w:val="26"/>
        </w:rPr>
      </w:pPr>
      <w:r w:rsidRPr="000B6E49">
        <w:rPr>
          <w:rFonts w:ascii="Myriad Pro" w:hAnsi="Myriad Pro"/>
          <w:b/>
          <w:iCs/>
          <w:sz w:val="26"/>
          <w:szCs w:val="26"/>
        </w:rPr>
        <w:t xml:space="preserve">Расчет выпадающих доходов от технологического присоединения энергопринимающих устройств максимальной мощностью до 150 кВт включительно. </w:t>
      </w:r>
    </w:p>
    <w:p w14:paraId="70F8B192" w14:textId="77777777" w:rsidR="000A4099" w:rsidRPr="000B6E49" w:rsidRDefault="000A4099" w:rsidP="000A4099">
      <w:pPr>
        <w:pStyle w:val="af7"/>
        <w:spacing w:line="360" w:lineRule="auto"/>
        <w:jc w:val="both"/>
        <w:rPr>
          <w:rFonts w:ascii="Myriad Pro" w:eastAsia="Calibri" w:hAnsi="Myriad Pro"/>
          <w:b/>
          <w:bCs/>
          <w:sz w:val="26"/>
          <w:szCs w:val="26"/>
        </w:rPr>
      </w:pPr>
      <w:r w:rsidRPr="000B6E49">
        <w:rPr>
          <w:rFonts w:ascii="Myriad Pro" w:eastAsia="Calibri" w:hAnsi="Myriad Pro"/>
          <w:b/>
          <w:bCs/>
          <w:sz w:val="26"/>
          <w:szCs w:val="26"/>
        </w:rPr>
        <w:t>а) Расходы, связанные со строительством «последней мили».</w:t>
      </w:r>
    </w:p>
    <w:p w14:paraId="0FC116F1" w14:textId="77777777" w:rsidR="000A4099" w:rsidRPr="000B6E49" w:rsidRDefault="000A4099" w:rsidP="00341D2B">
      <w:pPr>
        <w:pStyle w:val="2f6"/>
      </w:pPr>
      <w:r w:rsidRPr="000B6E49">
        <w:t>Фактические расходы, связанные со строительством «последней мили», приняты Исполнителем в размере 3 997,84 тыс. руб. Подробный расчет соответствующих расходов представлен в таблице ниже.</w:t>
      </w:r>
    </w:p>
    <w:p w14:paraId="7D99DA6A" w14:textId="77777777" w:rsidR="000A4099" w:rsidRPr="000B6E49" w:rsidRDefault="000A4099" w:rsidP="00341D2B">
      <w:pPr>
        <w:pStyle w:val="2f6"/>
      </w:pPr>
    </w:p>
    <w:p w14:paraId="125CFD8F" w14:textId="77777777" w:rsidR="000A4099" w:rsidRPr="000B6E49" w:rsidRDefault="000A4099" w:rsidP="00341D2B">
      <w:pPr>
        <w:pStyle w:val="2f6"/>
        <w:rPr>
          <w:rFonts w:eastAsia="Times New Roman"/>
          <w:b/>
        </w:rPr>
        <w:sectPr w:rsidR="000A4099" w:rsidRPr="000B6E49" w:rsidSect="000B6E49">
          <w:pgSz w:w="11906" w:h="16838"/>
          <w:pgMar w:top="1134" w:right="850" w:bottom="1134" w:left="1701" w:header="708" w:footer="708" w:gutter="0"/>
          <w:cols w:space="708"/>
          <w:docGrid w:linePitch="36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27"/>
        <w:gridCol w:w="3710"/>
        <w:gridCol w:w="1952"/>
        <w:gridCol w:w="1327"/>
        <w:gridCol w:w="1793"/>
        <w:gridCol w:w="1767"/>
        <w:gridCol w:w="1604"/>
        <w:gridCol w:w="1400"/>
      </w:tblGrid>
      <w:tr w:rsidR="000A4099" w:rsidRPr="000B6E49" w14:paraId="2C44B625" w14:textId="77777777" w:rsidTr="000B6E49">
        <w:trPr>
          <w:trHeight w:val="509"/>
          <w:tblHeader/>
          <w:jc w:val="center"/>
        </w:trPr>
        <w:tc>
          <w:tcPr>
            <w:tcW w:w="3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7823E7" w14:textId="77777777" w:rsidR="000A4099" w:rsidRPr="000B6E49" w:rsidRDefault="00E2503F" w:rsidP="000B6E49">
            <w:pPr>
              <w:pStyle w:val="af7"/>
              <w:jc w:val="center"/>
              <w:rPr>
                <w:rFonts w:ascii="Myriad Pro" w:hAnsi="Myriad Pro"/>
                <w:b/>
                <w:bCs/>
                <w:color w:val="FFFFFF" w:themeColor="background1"/>
                <w:sz w:val="16"/>
                <w:szCs w:val="16"/>
              </w:rPr>
            </w:pPr>
            <w:r>
              <w:rPr>
                <w:rFonts w:ascii="Myriad Pro" w:hAnsi="Myriad Pro"/>
                <w:b/>
                <w:bCs/>
                <w:color w:val="FFFFFF" w:themeColor="background1"/>
                <w:sz w:val="16"/>
                <w:szCs w:val="16"/>
              </w:rPr>
              <w:lastRenderedPageBreak/>
              <w:t>№ </w:t>
            </w:r>
            <w:r w:rsidR="000A4099" w:rsidRPr="000B6E49">
              <w:rPr>
                <w:rFonts w:ascii="Myriad Pro" w:hAnsi="Myriad Pro"/>
                <w:b/>
                <w:bCs/>
                <w:color w:val="FFFFFF" w:themeColor="background1"/>
                <w:sz w:val="16"/>
                <w:szCs w:val="16"/>
              </w:rPr>
              <w:t>п/п</w:t>
            </w:r>
          </w:p>
        </w:tc>
        <w:tc>
          <w:tcPr>
            <w:tcW w:w="12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061D4C"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Показатели</w:t>
            </w:r>
          </w:p>
        </w:tc>
        <w:tc>
          <w:tcPr>
            <w:tcW w:w="1739"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9ED848"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Фактические данные за 2016 год</w:t>
            </w:r>
          </w:p>
        </w:tc>
        <w:tc>
          <w:tcPr>
            <w:tcW w:w="1636"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DC1CAC"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Фактические (расчетные) данные за 2016 г.</w:t>
            </w:r>
          </w:p>
        </w:tc>
      </w:tr>
      <w:tr w:rsidR="000A4099" w:rsidRPr="000B6E49" w14:paraId="1C46B59E" w14:textId="77777777" w:rsidTr="000B6E49">
        <w:trPr>
          <w:trHeight w:val="509"/>
          <w:tblHeader/>
          <w:jc w:val="center"/>
        </w:trPr>
        <w:tc>
          <w:tcPr>
            <w:tcW w:w="3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0C841A" w14:textId="77777777" w:rsidR="000A4099" w:rsidRPr="000B6E49" w:rsidRDefault="000A4099" w:rsidP="000B6E49">
            <w:pPr>
              <w:pStyle w:val="af7"/>
              <w:jc w:val="center"/>
              <w:rPr>
                <w:rFonts w:ascii="Myriad Pro" w:hAnsi="Myriad Pro"/>
                <w:b/>
                <w:bCs/>
                <w:color w:val="FFFFFF" w:themeColor="background1"/>
                <w:sz w:val="16"/>
                <w:szCs w:val="16"/>
              </w:rPr>
            </w:pPr>
          </w:p>
        </w:tc>
        <w:tc>
          <w:tcPr>
            <w:tcW w:w="12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34D167" w14:textId="77777777" w:rsidR="000A4099" w:rsidRPr="000B6E49" w:rsidRDefault="000A4099" w:rsidP="000B6E49">
            <w:pPr>
              <w:pStyle w:val="af7"/>
              <w:jc w:val="center"/>
              <w:rPr>
                <w:rFonts w:ascii="Myriad Pro" w:hAnsi="Myriad Pro"/>
                <w:b/>
                <w:bCs/>
                <w:color w:val="FFFFFF" w:themeColor="background1"/>
                <w:sz w:val="16"/>
                <w:szCs w:val="16"/>
              </w:rPr>
            </w:pPr>
          </w:p>
        </w:tc>
        <w:tc>
          <w:tcPr>
            <w:tcW w:w="1739"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525533" w14:textId="77777777" w:rsidR="000A4099" w:rsidRPr="000B6E49" w:rsidRDefault="000A4099" w:rsidP="000B6E49">
            <w:pPr>
              <w:pStyle w:val="af7"/>
              <w:jc w:val="center"/>
              <w:rPr>
                <w:rFonts w:ascii="Myriad Pro" w:hAnsi="Myriad Pro"/>
                <w:b/>
                <w:bCs/>
                <w:color w:val="FFFFFF" w:themeColor="background1"/>
                <w:sz w:val="16"/>
                <w:szCs w:val="16"/>
              </w:rPr>
            </w:pPr>
          </w:p>
        </w:tc>
        <w:tc>
          <w:tcPr>
            <w:tcW w:w="1636"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9B7E3D" w14:textId="77777777" w:rsidR="000A4099" w:rsidRPr="000B6E49" w:rsidRDefault="000A4099" w:rsidP="000B6E49">
            <w:pPr>
              <w:pStyle w:val="af7"/>
              <w:jc w:val="center"/>
              <w:rPr>
                <w:rFonts w:ascii="Myriad Pro" w:hAnsi="Myriad Pro"/>
                <w:b/>
                <w:bCs/>
                <w:color w:val="FFFFFF" w:themeColor="background1"/>
                <w:sz w:val="16"/>
                <w:szCs w:val="16"/>
              </w:rPr>
            </w:pPr>
          </w:p>
        </w:tc>
      </w:tr>
      <w:tr w:rsidR="000A4099" w:rsidRPr="000B6E49" w14:paraId="767BF728" w14:textId="77777777" w:rsidTr="000B6E49">
        <w:trPr>
          <w:trHeight w:val="20"/>
          <w:tblHeader/>
          <w:jc w:val="center"/>
        </w:trPr>
        <w:tc>
          <w:tcPr>
            <w:tcW w:w="3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B21E80" w14:textId="77777777" w:rsidR="000A4099" w:rsidRPr="000B6E49" w:rsidRDefault="000A4099" w:rsidP="000B6E49">
            <w:pPr>
              <w:pStyle w:val="af7"/>
              <w:jc w:val="center"/>
              <w:rPr>
                <w:rFonts w:ascii="Myriad Pro" w:hAnsi="Myriad Pro"/>
                <w:b/>
                <w:bCs/>
                <w:color w:val="FFFFFF" w:themeColor="background1"/>
                <w:sz w:val="16"/>
                <w:szCs w:val="16"/>
              </w:rPr>
            </w:pPr>
          </w:p>
        </w:tc>
        <w:tc>
          <w:tcPr>
            <w:tcW w:w="12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4905DE" w14:textId="77777777" w:rsidR="000A4099" w:rsidRPr="000B6E49" w:rsidRDefault="000A4099" w:rsidP="000B6E49">
            <w:pPr>
              <w:pStyle w:val="af7"/>
              <w:jc w:val="center"/>
              <w:rPr>
                <w:rFonts w:ascii="Myriad Pro" w:hAnsi="Myriad Pro"/>
                <w:b/>
                <w:bCs/>
                <w:color w:val="FFFFFF" w:themeColor="background1"/>
                <w:sz w:val="16"/>
                <w:szCs w:val="16"/>
              </w:rPr>
            </w:pP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72E8AB"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Ставка платы (руб./кВт. руб./км)</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54CBDA"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Мощность, длина линий (кВт, км)</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1D3AF7"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Сумма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6C0E96"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Ставка платы (руб./кВт. руб./км)</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78903F"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Мощность, длина линий (кВт, км)</w:t>
            </w:r>
          </w:p>
        </w:tc>
        <w:tc>
          <w:tcPr>
            <w:tcW w:w="4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428F30"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Сумма (тыс. руб.)</w:t>
            </w:r>
          </w:p>
        </w:tc>
      </w:tr>
      <w:tr w:rsidR="000A4099" w:rsidRPr="000B6E49" w14:paraId="156F711B" w14:textId="77777777" w:rsidTr="000B6E49">
        <w:trPr>
          <w:trHeight w:val="20"/>
          <w:jc w:val="center"/>
        </w:trPr>
        <w:tc>
          <w:tcPr>
            <w:tcW w:w="352" w:type="pct"/>
            <w:tcBorders>
              <w:top w:val="single" w:sz="4" w:space="0" w:color="FFFFFF" w:themeColor="background1"/>
            </w:tcBorders>
            <w:shd w:val="clear" w:color="auto" w:fill="auto"/>
            <w:noWrap/>
            <w:vAlign w:val="center"/>
          </w:tcPr>
          <w:p w14:paraId="0CC5A7C1" w14:textId="77777777" w:rsidR="000A4099" w:rsidRPr="000B6E49" w:rsidRDefault="000A4099" w:rsidP="000B6E49">
            <w:pPr>
              <w:pStyle w:val="2f3"/>
              <w:shd w:val="clear" w:color="auto" w:fill="auto"/>
              <w:spacing w:before="0" w:after="0" w:line="190" w:lineRule="exact"/>
              <w:ind w:firstLine="0"/>
              <w:rPr>
                <w:rFonts w:ascii="Myriad Pro" w:hAnsi="Myriad Pro"/>
                <w:b/>
              </w:rPr>
            </w:pPr>
            <w:r w:rsidRPr="000B6E49">
              <w:rPr>
                <w:rStyle w:val="95pt"/>
                <w:rFonts w:ascii="Myriad Pro" w:hAnsi="Myriad Pro"/>
                <w:b/>
              </w:rPr>
              <w:t>1</w:t>
            </w:r>
          </w:p>
        </w:tc>
        <w:tc>
          <w:tcPr>
            <w:tcW w:w="1272" w:type="pct"/>
            <w:tcBorders>
              <w:top w:val="single" w:sz="4" w:space="0" w:color="FFFFFF" w:themeColor="background1"/>
            </w:tcBorders>
            <w:shd w:val="clear" w:color="auto" w:fill="auto"/>
            <w:vAlign w:val="center"/>
          </w:tcPr>
          <w:p w14:paraId="15C15216" w14:textId="77777777" w:rsidR="000A4099" w:rsidRPr="000B6E49" w:rsidRDefault="000A4099" w:rsidP="000B6E49">
            <w:pPr>
              <w:pStyle w:val="2f3"/>
              <w:shd w:val="clear" w:color="auto" w:fill="auto"/>
              <w:spacing w:before="0" w:after="0" w:line="227" w:lineRule="exact"/>
              <w:ind w:firstLine="0"/>
              <w:jc w:val="left"/>
              <w:rPr>
                <w:rFonts w:ascii="Myriad Pro" w:hAnsi="Myriad Pro"/>
                <w:b/>
              </w:rPr>
            </w:pPr>
            <w:r w:rsidRPr="000B6E49">
              <w:rPr>
                <w:rStyle w:val="95pt"/>
                <w:rFonts w:ascii="Myriad Pro" w:hAnsi="Myriad Pro"/>
                <w:b/>
              </w:rPr>
              <w:t>Расходы по мероприятиям "последней мили", связанные с осуществлением технологического присоединения к электрическим сетям:</w:t>
            </w:r>
          </w:p>
        </w:tc>
        <w:tc>
          <w:tcPr>
            <w:tcW w:w="669" w:type="pct"/>
            <w:tcBorders>
              <w:top w:val="single" w:sz="4" w:space="0" w:color="FFFFFF" w:themeColor="background1"/>
            </w:tcBorders>
            <w:shd w:val="clear" w:color="auto" w:fill="auto"/>
            <w:noWrap/>
            <w:vAlign w:val="center"/>
          </w:tcPr>
          <w:p w14:paraId="3476C799" w14:textId="77777777" w:rsidR="000A4099" w:rsidRPr="000B6E49" w:rsidRDefault="000A4099" w:rsidP="000B6E49">
            <w:pPr>
              <w:pStyle w:val="2f3"/>
              <w:shd w:val="clear" w:color="auto" w:fill="auto"/>
              <w:spacing w:before="0" w:after="0" w:line="190" w:lineRule="exact"/>
              <w:ind w:firstLine="0"/>
              <w:rPr>
                <w:rFonts w:ascii="Myriad Pro" w:hAnsi="Myriad Pro"/>
                <w:b/>
              </w:rPr>
            </w:pPr>
            <w:r w:rsidRPr="000B6E49">
              <w:rPr>
                <w:rStyle w:val="95pt"/>
                <w:rFonts w:ascii="Myriad Pro" w:hAnsi="Myriad Pro"/>
                <w:b/>
              </w:rPr>
              <w:t>X</w:t>
            </w:r>
          </w:p>
        </w:tc>
        <w:tc>
          <w:tcPr>
            <w:tcW w:w="455" w:type="pct"/>
            <w:tcBorders>
              <w:top w:val="single" w:sz="4" w:space="0" w:color="FFFFFF" w:themeColor="background1"/>
            </w:tcBorders>
            <w:shd w:val="clear" w:color="auto" w:fill="auto"/>
            <w:noWrap/>
            <w:vAlign w:val="center"/>
          </w:tcPr>
          <w:p w14:paraId="4BD3F580" w14:textId="77777777" w:rsidR="000A4099" w:rsidRPr="000B6E49" w:rsidRDefault="000A4099" w:rsidP="000B6E49">
            <w:pPr>
              <w:pStyle w:val="2f3"/>
              <w:shd w:val="clear" w:color="auto" w:fill="auto"/>
              <w:spacing w:before="0" w:after="0" w:line="190" w:lineRule="exact"/>
              <w:ind w:firstLine="0"/>
              <w:rPr>
                <w:rFonts w:ascii="Myriad Pro" w:hAnsi="Myriad Pro"/>
                <w:b/>
              </w:rPr>
            </w:pPr>
            <w:r w:rsidRPr="000B6E49">
              <w:rPr>
                <w:rStyle w:val="95pt"/>
                <w:rFonts w:ascii="Myriad Pro" w:hAnsi="Myriad Pro"/>
                <w:b/>
              </w:rPr>
              <w:t>X</w:t>
            </w:r>
          </w:p>
        </w:tc>
        <w:tc>
          <w:tcPr>
            <w:tcW w:w="615" w:type="pct"/>
            <w:tcBorders>
              <w:top w:val="single" w:sz="4" w:space="0" w:color="FFFFFF" w:themeColor="background1"/>
            </w:tcBorders>
            <w:shd w:val="clear" w:color="auto" w:fill="auto"/>
            <w:noWrap/>
            <w:vAlign w:val="center"/>
          </w:tcPr>
          <w:p w14:paraId="1D7DFCD4" w14:textId="77777777" w:rsidR="000A4099" w:rsidRPr="000B6E49" w:rsidRDefault="000A4099" w:rsidP="000B6E49">
            <w:pPr>
              <w:pStyle w:val="2f3"/>
              <w:shd w:val="clear" w:color="auto" w:fill="auto"/>
              <w:spacing w:before="0" w:after="0" w:line="190" w:lineRule="exact"/>
              <w:ind w:firstLine="0"/>
              <w:rPr>
                <w:rFonts w:ascii="Myriad Pro" w:hAnsi="Myriad Pro"/>
                <w:b/>
              </w:rPr>
            </w:pPr>
            <w:r w:rsidRPr="000B6E49">
              <w:rPr>
                <w:rStyle w:val="95pt"/>
                <w:rFonts w:ascii="Myriad Pro" w:hAnsi="Myriad Pro"/>
                <w:b/>
              </w:rPr>
              <w:t>7 995,68</w:t>
            </w:r>
          </w:p>
        </w:tc>
        <w:tc>
          <w:tcPr>
            <w:tcW w:w="606" w:type="pct"/>
            <w:tcBorders>
              <w:top w:val="single" w:sz="4" w:space="0" w:color="FFFFFF" w:themeColor="background1"/>
            </w:tcBorders>
            <w:shd w:val="clear" w:color="auto" w:fill="auto"/>
            <w:noWrap/>
            <w:vAlign w:val="center"/>
          </w:tcPr>
          <w:p w14:paraId="055915E1" w14:textId="77777777" w:rsidR="000A4099" w:rsidRPr="000B6E49" w:rsidRDefault="000A4099" w:rsidP="000B6E49">
            <w:pPr>
              <w:pStyle w:val="2f3"/>
              <w:shd w:val="clear" w:color="auto" w:fill="auto"/>
              <w:spacing w:before="0" w:after="0" w:line="190" w:lineRule="exact"/>
              <w:ind w:firstLine="0"/>
              <w:rPr>
                <w:rFonts w:ascii="Myriad Pro" w:hAnsi="Myriad Pro"/>
                <w:b/>
              </w:rPr>
            </w:pPr>
            <w:r w:rsidRPr="000B6E49">
              <w:rPr>
                <w:rStyle w:val="95pt"/>
                <w:rFonts w:ascii="Myriad Pro" w:hAnsi="Myriad Pro"/>
                <w:b/>
              </w:rPr>
              <w:t>X</w:t>
            </w:r>
          </w:p>
        </w:tc>
        <w:tc>
          <w:tcPr>
            <w:tcW w:w="550" w:type="pct"/>
            <w:tcBorders>
              <w:top w:val="single" w:sz="4" w:space="0" w:color="FFFFFF" w:themeColor="background1"/>
            </w:tcBorders>
            <w:shd w:val="clear" w:color="auto" w:fill="auto"/>
            <w:noWrap/>
            <w:vAlign w:val="center"/>
          </w:tcPr>
          <w:p w14:paraId="45A90971" w14:textId="77777777" w:rsidR="000A4099" w:rsidRPr="000B6E49" w:rsidRDefault="000A4099" w:rsidP="000B6E49">
            <w:pPr>
              <w:pStyle w:val="2f3"/>
              <w:shd w:val="clear" w:color="auto" w:fill="auto"/>
              <w:spacing w:before="0" w:after="0" w:line="190" w:lineRule="exact"/>
              <w:ind w:firstLine="0"/>
              <w:rPr>
                <w:rFonts w:ascii="Myriad Pro" w:hAnsi="Myriad Pro"/>
                <w:b/>
              </w:rPr>
            </w:pPr>
            <w:r w:rsidRPr="000B6E49">
              <w:rPr>
                <w:rStyle w:val="95pt"/>
                <w:rFonts w:ascii="Myriad Pro" w:hAnsi="Myriad Pro"/>
                <w:b/>
              </w:rPr>
              <w:t>X</w:t>
            </w:r>
          </w:p>
        </w:tc>
        <w:tc>
          <w:tcPr>
            <w:tcW w:w="480" w:type="pct"/>
            <w:tcBorders>
              <w:top w:val="single" w:sz="4" w:space="0" w:color="FFFFFF" w:themeColor="background1"/>
            </w:tcBorders>
            <w:shd w:val="clear" w:color="auto" w:fill="auto"/>
            <w:noWrap/>
            <w:vAlign w:val="center"/>
          </w:tcPr>
          <w:p w14:paraId="00DC1071" w14:textId="77777777" w:rsidR="000A4099" w:rsidRPr="000B6E49" w:rsidRDefault="000A4099" w:rsidP="000B6E49">
            <w:pPr>
              <w:pStyle w:val="2f3"/>
              <w:shd w:val="clear" w:color="auto" w:fill="auto"/>
              <w:spacing w:before="0" w:after="0" w:line="190" w:lineRule="exact"/>
              <w:ind w:firstLine="0"/>
              <w:rPr>
                <w:rFonts w:ascii="Myriad Pro" w:hAnsi="Myriad Pro"/>
                <w:b/>
              </w:rPr>
            </w:pPr>
            <w:r w:rsidRPr="000B6E49">
              <w:rPr>
                <w:rStyle w:val="95pt"/>
                <w:rFonts w:ascii="Myriad Pro" w:hAnsi="Myriad Pro"/>
                <w:b/>
              </w:rPr>
              <w:t>10 409,40</w:t>
            </w:r>
          </w:p>
        </w:tc>
      </w:tr>
      <w:tr w:rsidR="000A4099" w:rsidRPr="000B6E49" w14:paraId="07B9AB36" w14:textId="77777777" w:rsidTr="000B6E49">
        <w:trPr>
          <w:trHeight w:val="20"/>
          <w:jc w:val="center"/>
        </w:trPr>
        <w:tc>
          <w:tcPr>
            <w:tcW w:w="352" w:type="pct"/>
            <w:shd w:val="clear" w:color="auto" w:fill="auto"/>
            <w:noWrap/>
            <w:vAlign w:val="center"/>
          </w:tcPr>
          <w:p w14:paraId="6F52D92C" w14:textId="77777777" w:rsidR="000A4099" w:rsidRPr="000B6E49" w:rsidRDefault="000A4099" w:rsidP="000B6E49">
            <w:pPr>
              <w:spacing w:after="0" w:line="240" w:lineRule="auto"/>
              <w:jc w:val="center"/>
              <w:rPr>
                <w:rFonts w:ascii="Myriad Pro" w:hAnsi="Myriad Pro"/>
                <w:bCs/>
                <w:sz w:val="18"/>
                <w:szCs w:val="18"/>
                <w:lang w:val="en-US"/>
              </w:rPr>
            </w:pPr>
            <w:r w:rsidRPr="000B6E49">
              <w:rPr>
                <w:rFonts w:ascii="Myriad Pro" w:hAnsi="Myriad Pro"/>
                <w:bCs/>
                <w:sz w:val="18"/>
                <w:szCs w:val="18"/>
              </w:rPr>
              <w:t>1</w:t>
            </w:r>
            <w:r w:rsidRPr="000B6E49">
              <w:rPr>
                <w:rFonts w:ascii="Myriad Pro" w:hAnsi="Myriad Pro"/>
                <w:bCs/>
                <w:sz w:val="18"/>
                <w:szCs w:val="18"/>
                <w:lang w:val="en-US"/>
              </w:rPr>
              <w:t>.1</w:t>
            </w:r>
          </w:p>
        </w:tc>
        <w:tc>
          <w:tcPr>
            <w:tcW w:w="1272" w:type="pct"/>
            <w:shd w:val="clear" w:color="auto" w:fill="auto"/>
            <w:vAlign w:val="center"/>
          </w:tcPr>
          <w:p w14:paraId="58625373"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Строительство воздушных линий, на уровне напряжения i и (или) диапазоне мощности], в том числе:</w:t>
            </w:r>
          </w:p>
        </w:tc>
        <w:tc>
          <w:tcPr>
            <w:tcW w:w="669" w:type="pct"/>
            <w:shd w:val="clear" w:color="auto" w:fill="auto"/>
            <w:noWrap/>
            <w:vAlign w:val="center"/>
          </w:tcPr>
          <w:p w14:paraId="4F283892"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455" w:type="pct"/>
            <w:shd w:val="clear" w:color="auto" w:fill="auto"/>
            <w:noWrap/>
            <w:vAlign w:val="center"/>
          </w:tcPr>
          <w:p w14:paraId="550F120E"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4,79</w:t>
            </w:r>
          </w:p>
        </w:tc>
        <w:tc>
          <w:tcPr>
            <w:tcW w:w="615" w:type="pct"/>
            <w:shd w:val="clear" w:color="auto" w:fill="auto"/>
            <w:noWrap/>
            <w:vAlign w:val="center"/>
          </w:tcPr>
          <w:p w14:paraId="3E3474D5"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4 724,43</w:t>
            </w:r>
          </w:p>
        </w:tc>
        <w:tc>
          <w:tcPr>
            <w:tcW w:w="606" w:type="pct"/>
            <w:shd w:val="clear" w:color="auto" w:fill="auto"/>
            <w:noWrap/>
            <w:vAlign w:val="center"/>
          </w:tcPr>
          <w:p w14:paraId="7D72EFBC"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550" w:type="pct"/>
            <w:shd w:val="clear" w:color="auto" w:fill="auto"/>
            <w:noWrap/>
            <w:vAlign w:val="center"/>
          </w:tcPr>
          <w:p w14:paraId="3D63EFC4"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4,'79</w:t>
            </w:r>
          </w:p>
        </w:tc>
        <w:tc>
          <w:tcPr>
            <w:tcW w:w="480" w:type="pct"/>
            <w:shd w:val="clear" w:color="auto" w:fill="auto"/>
            <w:noWrap/>
            <w:vAlign w:val="center"/>
          </w:tcPr>
          <w:p w14:paraId="3DF1FE68"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5 329,55</w:t>
            </w:r>
          </w:p>
        </w:tc>
      </w:tr>
      <w:tr w:rsidR="000A4099" w:rsidRPr="000B6E49" w14:paraId="3216E47B" w14:textId="77777777" w:rsidTr="000B6E49">
        <w:trPr>
          <w:trHeight w:val="20"/>
          <w:jc w:val="center"/>
        </w:trPr>
        <w:tc>
          <w:tcPr>
            <w:tcW w:w="352" w:type="pct"/>
            <w:shd w:val="clear" w:color="auto" w:fill="auto"/>
            <w:noWrap/>
            <w:vAlign w:val="center"/>
          </w:tcPr>
          <w:p w14:paraId="78E9D868" w14:textId="77777777" w:rsidR="000A4099" w:rsidRPr="000B6E49" w:rsidRDefault="000A4099" w:rsidP="000B6E49">
            <w:pPr>
              <w:spacing w:after="0" w:line="240" w:lineRule="auto"/>
              <w:jc w:val="center"/>
              <w:rPr>
                <w:rFonts w:ascii="Myriad Pro" w:hAnsi="Myriad Pro"/>
                <w:bCs/>
                <w:sz w:val="18"/>
                <w:szCs w:val="18"/>
              </w:rPr>
            </w:pPr>
          </w:p>
        </w:tc>
        <w:tc>
          <w:tcPr>
            <w:tcW w:w="1272" w:type="pct"/>
            <w:shd w:val="clear" w:color="auto" w:fill="auto"/>
            <w:vAlign w:val="center"/>
          </w:tcPr>
          <w:p w14:paraId="3E200AE9" w14:textId="77777777" w:rsidR="000A4099" w:rsidRPr="000B6E49" w:rsidRDefault="000A4099" w:rsidP="000B6E49">
            <w:pPr>
              <w:spacing w:after="0" w:line="240" w:lineRule="auto"/>
              <w:rPr>
                <w:rFonts w:ascii="Myriad Pro" w:hAnsi="Myriad Pro"/>
                <w:bCs/>
                <w:iCs/>
                <w:sz w:val="18"/>
                <w:szCs w:val="18"/>
              </w:rPr>
            </w:pPr>
            <w:r w:rsidRPr="000B6E49">
              <w:rPr>
                <w:rFonts w:ascii="Myriad Pro" w:hAnsi="Myriad Pro"/>
                <w:bCs/>
                <w:iCs/>
                <w:sz w:val="18"/>
                <w:szCs w:val="18"/>
              </w:rPr>
              <w:t>ВЛ-0,4 кВ до 50 кв.мм (город)</w:t>
            </w:r>
          </w:p>
        </w:tc>
        <w:tc>
          <w:tcPr>
            <w:tcW w:w="669" w:type="pct"/>
            <w:shd w:val="clear" w:color="auto" w:fill="auto"/>
            <w:noWrap/>
            <w:vAlign w:val="center"/>
          </w:tcPr>
          <w:p w14:paraId="6E4F73AB"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671 854,42</w:t>
            </w:r>
          </w:p>
        </w:tc>
        <w:tc>
          <w:tcPr>
            <w:tcW w:w="455" w:type="pct"/>
            <w:shd w:val="clear" w:color="auto" w:fill="auto"/>
            <w:noWrap/>
            <w:vAlign w:val="center"/>
          </w:tcPr>
          <w:p w14:paraId="79155DF4"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0,58</w:t>
            </w:r>
          </w:p>
        </w:tc>
        <w:tc>
          <w:tcPr>
            <w:tcW w:w="615" w:type="pct"/>
            <w:shd w:val="clear" w:color="auto" w:fill="auto"/>
            <w:noWrap/>
            <w:vAlign w:val="center"/>
          </w:tcPr>
          <w:p w14:paraId="43C25D24"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387,66</w:t>
            </w:r>
          </w:p>
        </w:tc>
        <w:tc>
          <w:tcPr>
            <w:tcW w:w="606" w:type="pct"/>
            <w:shd w:val="clear" w:color="auto" w:fill="auto"/>
            <w:noWrap/>
            <w:vAlign w:val="center"/>
          </w:tcPr>
          <w:p w14:paraId="127BFF87"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183 673,47</w:t>
            </w:r>
          </w:p>
        </w:tc>
        <w:tc>
          <w:tcPr>
            <w:tcW w:w="550" w:type="pct"/>
            <w:shd w:val="clear" w:color="auto" w:fill="auto"/>
            <w:noWrap/>
            <w:vAlign w:val="center"/>
          </w:tcPr>
          <w:p w14:paraId="3A06A287"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0,17</w:t>
            </w:r>
          </w:p>
        </w:tc>
        <w:tc>
          <w:tcPr>
            <w:tcW w:w="480" w:type="pct"/>
            <w:shd w:val="clear" w:color="auto" w:fill="auto"/>
            <w:noWrap/>
            <w:vAlign w:val="center"/>
          </w:tcPr>
          <w:p w14:paraId="2B95EFA2"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156,91</w:t>
            </w:r>
          </w:p>
        </w:tc>
      </w:tr>
      <w:tr w:rsidR="000A4099" w:rsidRPr="000B6E49" w14:paraId="437A8880" w14:textId="77777777" w:rsidTr="000B6E49">
        <w:trPr>
          <w:trHeight w:val="20"/>
          <w:jc w:val="center"/>
        </w:trPr>
        <w:tc>
          <w:tcPr>
            <w:tcW w:w="352" w:type="pct"/>
            <w:shd w:val="clear" w:color="auto" w:fill="auto"/>
            <w:noWrap/>
            <w:vAlign w:val="center"/>
          </w:tcPr>
          <w:p w14:paraId="3348193A" w14:textId="77777777" w:rsidR="000A4099" w:rsidRPr="000B6E49" w:rsidRDefault="000A4099" w:rsidP="000B6E49">
            <w:pPr>
              <w:spacing w:after="0" w:line="240" w:lineRule="auto"/>
              <w:jc w:val="center"/>
              <w:rPr>
                <w:rFonts w:ascii="Myriad Pro" w:hAnsi="Myriad Pro"/>
                <w:bCs/>
                <w:sz w:val="18"/>
                <w:szCs w:val="18"/>
              </w:rPr>
            </w:pPr>
          </w:p>
        </w:tc>
        <w:tc>
          <w:tcPr>
            <w:tcW w:w="1272" w:type="pct"/>
            <w:shd w:val="clear" w:color="auto" w:fill="auto"/>
            <w:vAlign w:val="center"/>
          </w:tcPr>
          <w:p w14:paraId="6FFC980A" w14:textId="77777777" w:rsidR="000A4099" w:rsidRPr="000B6E49" w:rsidRDefault="000A4099" w:rsidP="000B6E49">
            <w:pPr>
              <w:spacing w:after="0" w:line="240" w:lineRule="auto"/>
              <w:rPr>
                <w:rFonts w:ascii="Myriad Pro" w:hAnsi="Myriad Pro"/>
                <w:bCs/>
                <w:iCs/>
                <w:sz w:val="18"/>
                <w:szCs w:val="18"/>
              </w:rPr>
            </w:pPr>
            <w:r w:rsidRPr="000B6E49">
              <w:rPr>
                <w:rFonts w:ascii="Myriad Pro" w:hAnsi="Myriad Pro"/>
                <w:bCs/>
                <w:iCs/>
                <w:sz w:val="18"/>
                <w:szCs w:val="18"/>
              </w:rPr>
              <w:t>ВЛ-0,4 кВ 50-120 кв.мм (город)</w:t>
            </w:r>
          </w:p>
        </w:tc>
        <w:tc>
          <w:tcPr>
            <w:tcW w:w="669" w:type="pct"/>
            <w:shd w:val="clear" w:color="auto" w:fill="auto"/>
            <w:noWrap/>
            <w:vAlign w:val="center"/>
          </w:tcPr>
          <w:p w14:paraId="4861ACE5"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894 764,92</w:t>
            </w:r>
          </w:p>
        </w:tc>
        <w:tc>
          <w:tcPr>
            <w:tcW w:w="455" w:type="pct"/>
            <w:shd w:val="clear" w:color="auto" w:fill="auto"/>
            <w:noWrap/>
            <w:vAlign w:val="center"/>
          </w:tcPr>
          <w:p w14:paraId="6632B15E"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2,53</w:t>
            </w:r>
          </w:p>
        </w:tc>
        <w:tc>
          <w:tcPr>
            <w:tcW w:w="615" w:type="pct"/>
            <w:shd w:val="clear" w:color="auto" w:fill="auto"/>
            <w:noWrap/>
            <w:vAlign w:val="center"/>
          </w:tcPr>
          <w:p w14:paraId="41CB5DBB"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2 264,65</w:t>
            </w:r>
          </w:p>
        </w:tc>
        <w:tc>
          <w:tcPr>
            <w:tcW w:w="606" w:type="pct"/>
            <w:shd w:val="clear" w:color="auto" w:fill="auto"/>
            <w:noWrap/>
            <w:vAlign w:val="center"/>
          </w:tcPr>
          <w:p w14:paraId="31D7AF11"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224 489,80</w:t>
            </w:r>
          </w:p>
        </w:tc>
        <w:tc>
          <w:tcPr>
            <w:tcW w:w="550" w:type="pct"/>
            <w:shd w:val="clear" w:color="auto" w:fill="auto"/>
            <w:noWrap/>
            <w:vAlign w:val="center"/>
          </w:tcPr>
          <w:p w14:paraId="3A63FABD"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1,98</w:t>
            </w:r>
          </w:p>
        </w:tc>
        <w:tc>
          <w:tcPr>
            <w:tcW w:w="480" w:type="pct"/>
            <w:shd w:val="clear" w:color="auto" w:fill="auto"/>
            <w:noWrap/>
            <w:vAlign w:val="center"/>
          </w:tcPr>
          <w:p w14:paraId="2896FD27"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2 212,10</w:t>
            </w:r>
          </w:p>
        </w:tc>
      </w:tr>
      <w:tr w:rsidR="000A4099" w:rsidRPr="000B6E49" w14:paraId="3088EB3A" w14:textId="77777777" w:rsidTr="000B6E49">
        <w:trPr>
          <w:trHeight w:val="20"/>
          <w:jc w:val="center"/>
        </w:trPr>
        <w:tc>
          <w:tcPr>
            <w:tcW w:w="352" w:type="pct"/>
            <w:shd w:val="clear" w:color="auto" w:fill="auto"/>
            <w:noWrap/>
            <w:vAlign w:val="center"/>
          </w:tcPr>
          <w:p w14:paraId="4ED36D57" w14:textId="77777777" w:rsidR="000A4099" w:rsidRPr="000B6E49" w:rsidRDefault="000A4099" w:rsidP="000B6E49">
            <w:pPr>
              <w:spacing w:after="0" w:line="240" w:lineRule="auto"/>
              <w:jc w:val="center"/>
              <w:rPr>
                <w:rFonts w:ascii="Myriad Pro" w:hAnsi="Myriad Pro"/>
                <w:bCs/>
                <w:sz w:val="18"/>
                <w:szCs w:val="18"/>
              </w:rPr>
            </w:pPr>
          </w:p>
        </w:tc>
        <w:tc>
          <w:tcPr>
            <w:tcW w:w="1272" w:type="pct"/>
            <w:shd w:val="clear" w:color="auto" w:fill="auto"/>
            <w:vAlign w:val="center"/>
          </w:tcPr>
          <w:p w14:paraId="20169074" w14:textId="77777777" w:rsidR="000A4099" w:rsidRPr="000B6E49" w:rsidRDefault="000A4099" w:rsidP="000B6E49">
            <w:pPr>
              <w:spacing w:after="0" w:line="240" w:lineRule="auto"/>
              <w:rPr>
                <w:rFonts w:ascii="Myriad Pro" w:hAnsi="Myriad Pro"/>
                <w:bCs/>
                <w:iCs/>
                <w:sz w:val="18"/>
                <w:szCs w:val="18"/>
              </w:rPr>
            </w:pPr>
            <w:r w:rsidRPr="000B6E49">
              <w:rPr>
                <w:rFonts w:ascii="Myriad Pro" w:hAnsi="Myriad Pro"/>
                <w:bCs/>
                <w:iCs/>
                <w:sz w:val="18"/>
                <w:szCs w:val="18"/>
              </w:rPr>
              <w:t>ВЛ-Ю(б) кВ до 50 кв.мм (город)</w:t>
            </w:r>
          </w:p>
        </w:tc>
        <w:tc>
          <w:tcPr>
            <w:tcW w:w="669" w:type="pct"/>
            <w:shd w:val="clear" w:color="auto" w:fill="auto"/>
            <w:noWrap/>
            <w:vAlign w:val="center"/>
          </w:tcPr>
          <w:p w14:paraId="1CB0708F"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1 044 247,19</w:t>
            </w:r>
          </w:p>
        </w:tc>
        <w:tc>
          <w:tcPr>
            <w:tcW w:w="455" w:type="pct"/>
            <w:shd w:val="clear" w:color="auto" w:fill="auto"/>
            <w:noWrap/>
            <w:vAlign w:val="center"/>
          </w:tcPr>
          <w:p w14:paraId="37DADD31"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0,09</w:t>
            </w:r>
          </w:p>
        </w:tc>
        <w:tc>
          <w:tcPr>
            <w:tcW w:w="615" w:type="pct"/>
            <w:shd w:val="clear" w:color="auto" w:fill="auto"/>
            <w:noWrap/>
            <w:vAlign w:val="center"/>
          </w:tcPr>
          <w:p w14:paraId="62645FF7"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92,94</w:t>
            </w:r>
          </w:p>
        </w:tc>
        <w:tc>
          <w:tcPr>
            <w:tcW w:w="606" w:type="pct"/>
            <w:shd w:val="clear" w:color="auto" w:fill="auto"/>
            <w:noWrap/>
            <w:vAlign w:val="center"/>
          </w:tcPr>
          <w:p w14:paraId="3FC2654A"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236 734,69</w:t>
            </w:r>
          </w:p>
        </w:tc>
        <w:tc>
          <w:tcPr>
            <w:tcW w:w="550" w:type="pct"/>
            <w:shd w:val="clear" w:color="auto" w:fill="auto"/>
            <w:noWrap/>
            <w:vAlign w:val="center"/>
          </w:tcPr>
          <w:p w14:paraId="1FB4AA91"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0,06</w:t>
            </w:r>
          </w:p>
        </w:tc>
        <w:tc>
          <w:tcPr>
            <w:tcW w:w="480" w:type="pct"/>
            <w:shd w:val="clear" w:color="auto" w:fill="auto"/>
            <w:noWrap/>
            <w:vAlign w:val="center"/>
          </w:tcPr>
          <w:p w14:paraId="7100389E"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68,20</w:t>
            </w:r>
          </w:p>
        </w:tc>
      </w:tr>
      <w:tr w:rsidR="000A4099" w:rsidRPr="000B6E49" w14:paraId="419B3F53" w14:textId="77777777" w:rsidTr="000B6E49">
        <w:trPr>
          <w:trHeight w:val="20"/>
          <w:jc w:val="center"/>
        </w:trPr>
        <w:tc>
          <w:tcPr>
            <w:tcW w:w="352" w:type="pct"/>
            <w:shd w:val="clear" w:color="auto" w:fill="auto"/>
            <w:noWrap/>
            <w:vAlign w:val="center"/>
          </w:tcPr>
          <w:p w14:paraId="0FB4E438" w14:textId="77777777" w:rsidR="000A4099" w:rsidRPr="000B6E49" w:rsidRDefault="000A4099" w:rsidP="000B6E49">
            <w:pPr>
              <w:spacing w:after="0" w:line="240" w:lineRule="auto"/>
              <w:jc w:val="center"/>
              <w:rPr>
                <w:rFonts w:ascii="Myriad Pro" w:hAnsi="Myriad Pro"/>
                <w:bCs/>
                <w:sz w:val="18"/>
                <w:szCs w:val="18"/>
              </w:rPr>
            </w:pPr>
          </w:p>
        </w:tc>
        <w:tc>
          <w:tcPr>
            <w:tcW w:w="1272" w:type="pct"/>
            <w:shd w:val="clear" w:color="auto" w:fill="auto"/>
            <w:vAlign w:val="center"/>
          </w:tcPr>
          <w:p w14:paraId="29A3EB26" w14:textId="77777777" w:rsidR="000A4099" w:rsidRPr="000B6E49" w:rsidRDefault="000A4099" w:rsidP="000B6E49">
            <w:pPr>
              <w:spacing w:after="0" w:line="240" w:lineRule="auto"/>
              <w:rPr>
                <w:rFonts w:ascii="Myriad Pro" w:hAnsi="Myriad Pro"/>
                <w:bCs/>
                <w:iCs/>
                <w:sz w:val="18"/>
                <w:szCs w:val="18"/>
              </w:rPr>
            </w:pPr>
            <w:r w:rsidRPr="000B6E49">
              <w:rPr>
                <w:rFonts w:ascii="Myriad Pro" w:hAnsi="Myriad Pro"/>
                <w:bCs/>
                <w:iCs/>
                <w:sz w:val="18"/>
                <w:szCs w:val="18"/>
              </w:rPr>
              <w:t>ВЛ-10(6) кВ 50-120 кв.мм (город)</w:t>
            </w:r>
          </w:p>
        </w:tc>
        <w:tc>
          <w:tcPr>
            <w:tcW w:w="669" w:type="pct"/>
            <w:shd w:val="clear" w:color="auto" w:fill="auto"/>
            <w:noWrap/>
            <w:vAlign w:val="center"/>
          </w:tcPr>
          <w:p w14:paraId="1080CA21"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1 240 086,47</w:t>
            </w:r>
          </w:p>
        </w:tc>
        <w:tc>
          <w:tcPr>
            <w:tcW w:w="455" w:type="pct"/>
            <w:shd w:val="clear" w:color="auto" w:fill="auto"/>
            <w:noWrap/>
            <w:vAlign w:val="center"/>
          </w:tcPr>
          <w:p w14:paraId="37D705BE"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1,60</w:t>
            </w:r>
          </w:p>
        </w:tc>
        <w:tc>
          <w:tcPr>
            <w:tcW w:w="615" w:type="pct"/>
            <w:shd w:val="clear" w:color="auto" w:fill="auto"/>
            <w:noWrap/>
            <w:vAlign w:val="center"/>
          </w:tcPr>
          <w:p w14:paraId="4F0414E0"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1 979,18</w:t>
            </w:r>
          </w:p>
        </w:tc>
        <w:tc>
          <w:tcPr>
            <w:tcW w:w="606" w:type="pct"/>
            <w:shd w:val="clear" w:color="auto" w:fill="auto"/>
            <w:noWrap/>
            <w:vAlign w:val="center"/>
          </w:tcPr>
          <w:p w14:paraId="6AA1C0D2"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236 734,69</w:t>
            </w:r>
          </w:p>
        </w:tc>
        <w:tc>
          <w:tcPr>
            <w:tcW w:w="550" w:type="pct"/>
            <w:shd w:val="clear" w:color="auto" w:fill="auto"/>
            <w:noWrap/>
            <w:vAlign w:val="center"/>
          </w:tcPr>
          <w:p w14:paraId="5A6F2442"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0,48</w:t>
            </w:r>
          </w:p>
        </w:tc>
        <w:tc>
          <w:tcPr>
            <w:tcW w:w="480" w:type="pct"/>
            <w:shd w:val="clear" w:color="auto" w:fill="auto"/>
            <w:noWrap/>
            <w:vAlign w:val="center"/>
          </w:tcPr>
          <w:p w14:paraId="74CEEE5C" w14:textId="77777777" w:rsidR="000A4099" w:rsidRPr="000B6E49" w:rsidRDefault="000A4099" w:rsidP="000B6E49">
            <w:pPr>
              <w:pStyle w:val="2f3"/>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564,38</w:t>
            </w:r>
          </w:p>
        </w:tc>
      </w:tr>
      <w:tr w:rsidR="000A4099" w:rsidRPr="000B6E49" w14:paraId="77AA9A27" w14:textId="77777777" w:rsidTr="000B6E49">
        <w:trPr>
          <w:trHeight w:val="20"/>
          <w:jc w:val="center"/>
        </w:trPr>
        <w:tc>
          <w:tcPr>
            <w:tcW w:w="352" w:type="pct"/>
            <w:shd w:val="clear" w:color="auto" w:fill="auto"/>
            <w:noWrap/>
            <w:vAlign w:val="center"/>
          </w:tcPr>
          <w:p w14:paraId="7BD92F63"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55FBD9CE"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ВЛ-0,4 кВ до 50 кв.мм (село)</w:t>
            </w:r>
          </w:p>
        </w:tc>
        <w:tc>
          <w:tcPr>
            <w:tcW w:w="669" w:type="pct"/>
            <w:shd w:val="clear" w:color="auto" w:fill="auto"/>
            <w:noWrap/>
            <w:vAlign w:val="center"/>
          </w:tcPr>
          <w:p w14:paraId="39DFA2F5"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X</w:t>
            </w:r>
          </w:p>
        </w:tc>
        <w:tc>
          <w:tcPr>
            <w:tcW w:w="455" w:type="pct"/>
            <w:shd w:val="clear" w:color="auto" w:fill="auto"/>
            <w:noWrap/>
            <w:vAlign w:val="center"/>
          </w:tcPr>
          <w:p w14:paraId="537B52CA"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X</w:t>
            </w:r>
          </w:p>
        </w:tc>
        <w:tc>
          <w:tcPr>
            <w:tcW w:w="615" w:type="pct"/>
            <w:shd w:val="clear" w:color="auto" w:fill="auto"/>
            <w:noWrap/>
            <w:vAlign w:val="center"/>
          </w:tcPr>
          <w:p w14:paraId="3D23FBA8"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X</w:t>
            </w:r>
          </w:p>
        </w:tc>
        <w:tc>
          <w:tcPr>
            <w:tcW w:w="606" w:type="pct"/>
            <w:shd w:val="clear" w:color="auto" w:fill="auto"/>
            <w:noWrap/>
            <w:vAlign w:val="center"/>
          </w:tcPr>
          <w:p w14:paraId="287A2191"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183 673,47</w:t>
            </w:r>
          </w:p>
        </w:tc>
        <w:tc>
          <w:tcPr>
            <w:tcW w:w="550" w:type="pct"/>
            <w:shd w:val="clear" w:color="auto" w:fill="auto"/>
            <w:noWrap/>
            <w:vAlign w:val="center"/>
          </w:tcPr>
          <w:p w14:paraId="706680BA"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0,41</w:t>
            </w:r>
          </w:p>
        </w:tc>
        <w:tc>
          <w:tcPr>
            <w:tcW w:w="480" w:type="pct"/>
            <w:shd w:val="clear" w:color="auto" w:fill="auto"/>
            <w:noWrap/>
            <w:vAlign w:val="center"/>
          </w:tcPr>
          <w:p w14:paraId="27656399"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369,46</w:t>
            </w:r>
          </w:p>
        </w:tc>
      </w:tr>
      <w:tr w:rsidR="000A4099" w:rsidRPr="000B6E49" w14:paraId="53C7F2E6" w14:textId="77777777" w:rsidTr="000B6E49">
        <w:trPr>
          <w:trHeight w:val="20"/>
          <w:jc w:val="center"/>
        </w:trPr>
        <w:tc>
          <w:tcPr>
            <w:tcW w:w="352" w:type="pct"/>
            <w:shd w:val="clear" w:color="auto" w:fill="auto"/>
            <w:noWrap/>
            <w:vAlign w:val="center"/>
          </w:tcPr>
          <w:p w14:paraId="66E8C57F"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0AED98BE"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ВЛ-0,4 кВ 50-120 кв.мм (село)</w:t>
            </w:r>
          </w:p>
        </w:tc>
        <w:tc>
          <w:tcPr>
            <w:tcW w:w="669" w:type="pct"/>
            <w:shd w:val="clear" w:color="auto" w:fill="auto"/>
            <w:noWrap/>
            <w:vAlign w:val="center"/>
          </w:tcPr>
          <w:p w14:paraId="58097150"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X</w:t>
            </w:r>
          </w:p>
        </w:tc>
        <w:tc>
          <w:tcPr>
            <w:tcW w:w="455" w:type="pct"/>
            <w:shd w:val="clear" w:color="auto" w:fill="auto"/>
            <w:noWrap/>
            <w:vAlign w:val="center"/>
          </w:tcPr>
          <w:p w14:paraId="7D4CDE0E"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X</w:t>
            </w:r>
          </w:p>
        </w:tc>
        <w:tc>
          <w:tcPr>
            <w:tcW w:w="615" w:type="pct"/>
            <w:shd w:val="clear" w:color="auto" w:fill="auto"/>
            <w:noWrap/>
            <w:vAlign w:val="center"/>
          </w:tcPr>
          <w:p w14:paraId="08EFB0AE"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X</w:t>
            </w:r>
          </w:p>
        </w:tc>
        <w:tc>
          <w:tcPr>
            <w:tcW w:w="606" w:type="pct"/>
            <w:shd w:val="clear" w:color="auto" w:fill="auto"/>
            <w:noWrap/>
            <w:vAlign w:val="center"/>
          </w:tcPr>
          <w:p w14:paraId="6E59C4C5"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224 489,80</w:t>
            </w:r>
          </w:p>
        </w:tc>
        <w:tc>
          <w:tcPr>
            <w:tcW w:w="550" w:type="pct"/>
            <w:shd w:val="clear" w:color="auto" w:fill="auto"/>
            <w:noWrap/>
            <w:vAlign w:val="center"/>
          </w:tcPr>
          <w:p w14:paraId="04DEB74D"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0,55</w:t>
            </w:r>
          </w:p>
        </w:tc>
        <w:tc>
          <w:tcPr>
            <w:tcW w:w="480" w:type="pct"/>
            <w:shd w:val="clear" w:color="auto" w:fill="auto"/>
            <w:noWrap/>
            <w:vAlign w:val="center"/>
          </w:tcPr>
          <w:p w14:paraId="6F2AB0A7"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609,89</w:t>
            </w:r>
          </w:p>
        </w:tc>
      </w:tr>
      <w:tr w:rsidR="000A4099" w:rsidRPr="000B6E49" w14:paraId="47CA00DE" w14:textId="77777777" w:rsidTr="000B6E49">
        <w:trPr>
          <w:trHeight w:val="20"/>
          <w:jc w:val="center"/>
        </w:trPr>
        <w:tc>
          <w:tcPr>
            <w:tcW w:w="352" w:type="pct"/>
            <w:shd w:val="clear" w:color="auto" w:fill="auto"/>
            <w:noWrap/>
            <w:vAlign w:val="center"/>
          </w:tcPr>
          <w:p w14:paraId="38BE41B0"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75EAD87F"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ВЛ-10(6) кВ до 50 кв.мм (село)</w:t>
            </w:r>
          </w:p>
        </w:tc>
        <w:tc>
          <w:tcPr>
            <w:tcW w:w="669" w:type="pct"/>
            <w:shd w:val="clear" w:color="auto" w:fill="auto"/>
            <w:noWrap/>
            <w:vAlign w:val="center"/>
          </w:tcPr>
          <w:p w14:paraId="4D807EFD"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X</w:t>
            </w:r>
          </w:p>
        </w:tc>
        <w:tc>
          <w:tcPr>
            <w:tcW w:w="455" w:type="pct"/>
            <w:shd w:val="clear" w:color="auto" w:fill="auto"/>
            <w:noWrap/>
            <w:vAlign w:val="center"/>
          </w:tcPr>
          <w:p w14:paraId="55949DAE"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X</w:t>
            </w:r>
          </w:p>
        </w:tc>
        <w:tc>
          <w:tcPr>
            <w:tcW w:w="615" w:type="pct"/>
            <w:shd w:val="clear" w:color="auto" w:fill="auto"/>
            <w:noWrap/>
            <w:vAlign w:val="center"/>
          </w:tcPr>
          <w:p w14:paraId="4171FA05"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X</w:t>
            </w:r>
          </w:p>
        </w:tc>
        <w:tc>
          <w:tcPr>
            <w:tcW w:w="606" w:type="pct"/>
            <w:shd w:val="clear" w:color="auto" w:fill="auto"/>
            <w:noWrap/>
            <w:vAlign w:val="center"/>
          </w:tcPr>
          <w:p w14:paraId="4C917B8A"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236 734,69</w:t>
            </w:r>
          </w:p>
        </w:tc>
        <w:tc>
          <w:tcPr>
            <w:tcW w:w="550" w:type="pct"/>
            <w:shd w:val="clear" w:color="auto" w:fill="auto"/>
            <w:noWrap/>
            <w:vAlign w:val="center"/>
          </w:tcPr>
          <w:p w14:paraId="043D424A"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0,03</w:t>
            </w:r>
          </w:p>
        </w:tc>
        <w:tc>
          <w:tcPr>
            <w:tcW w:w="480" w:type="pct"/>
            <w:shd w:val="clear" w:color="auto" w:fill="auto"/>
            <w:noWrap/>
            <w:vAlign w:val="center"/>
          </w:tcPr>
          <w:p w14:paraId="3D24CC9A"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36,45</w:t>
            </w:r>
          </w:p>
        </w:tc>
      </w:tr>
      <w:tr w:rsidR="000A4099" w:rsidRPr="000B6E49" w14:paraId="09CB6740" w14:textId="77777777" w:rsidTr="000B6E49">
        <w:trPr>
          <w:trHeight w:val="20"/>
          <w:jc w:val="center"/>
        </w:trPr>
        <w:tc>
          <w:tcPr>
            <w:tcW w:w="352" w:type="pct"/>
            <w:shd w:val="clear" w:color="auto" w:fill="auto"/>
            <w:noWrap/>
            <w:vAlign w:val="center"/>
          </w:tcPr>
          <w:p w14:paraId="2B902515"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53EB67B3"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ВЛ-10(6) кВ 50-120 кв.мм (село)</w:t>
            </w:r>
          </w:p>
        </w:tc>
        <w:tc>
          <w:tcPr>
            <w:tcW w:w="669" w:type="pct"/>
            <w:shd w:val="clear" w:color="auto" w:fill="auto"/>
            <w:noWrap/>
            <w:vAlign w:val="center"/>
          </w:tcPr>
          <w:p w14:paraId="08F62C67"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X</w:t>
            </w:r>
          </w:p>
        </w:tc>
        <w:tc>
          <w:tcPr>
            <w:tcW w:w="455" w:type="pct"/>
            <w:shd w:val="clear" w:color="auto" w:fill="auto"/>
            <w:noWrap/>
            <w:vAlign w:val="center"/>
          </w:tcPr>
          <w:p w14:paraId="67120DE2"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X</w:t>
            </w:r>
          </w:p>
        </w:tc>
        <w:tc>
          <w:tcPr>
            <w:tcW w:w="615" w:type="pct"/>
            <w:shd w:val="clear" w:color="auto" w:fill="auto"/>
            <w:noWrap/>
            <w:vAlign w:val="center"/>
          </w:tcPr>
          <w:p w14:paraId="3AAB8639"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X</w:t>
            </w:r>
          </w:p>
        </w:tc>
        <w:tc>
          <w:tcPr>
            <w:tcW w:w="606" w:type="pct"/>
            <w:shd w:val="clear" w:color="auto" w:fill="auto"/>
            <w:noWrap/>
            <w:vAlign w:val="center"/>
          </w:tcPr>
          <w:p w14:paraId="6148FA7E"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236 734,69</w:t>
            </w:r>
          </w:p>
        </w:tc>
        <w:tc>
          <w:tcPr>
            <w:tcW w:w="550" w:type="pct"/>
            <w:shd w:val="clear" w:color="auto" w:fill="auto"/>
            <w:noWrap/>
            <w:vAlign w:val="center"/>
          </w:tcPr>
          <w:p w14:paraId="47BEA00B"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1,12</w:t>
            </w:r>
          </w:p>
        </w:tc>
        <w:tc>
          <w:tcPr>
            <w:tcW w:w="480" w:type="pct"/>
            <w:shd w:val="clear" w:color="auto" w:fill="auto"/>
            <w:noWrap/>
            <w:vAlign w:val="center"/>
          </w:tcPr>
          <w:p w14:paraId="770EB1E4"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1 312,18</w:t>
            </w:r>
          </w:p>
        </w:tc>
      </w:tr>
      <w:tr w:rsidR="000A4099" w:rsidRPr="000B6E49" w14:paraId="3C84EECB" w14:textId="77777777" w:rsidTr="000B6E49">
        <w:trPr>
          <w:trHeight w:val="20"/>
          <w:jc w:val="center"/>
        </w:trPr>
        <w:tc>
          <w:tcPr>
            <w:tcW w:w="352" w:type="pct"/>
            <w:shd w:val="clear" w:color="auto" w:fill="auto"/>
            <w:noWrap/>
            <w:vAlign w:val="center"/>
          </w:tcPr>
          <w:p w14:paraId="5B44B99F"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1.2</w:t>
            </w:r>
          </w:p>
        </w:tc>
        <w:tc>
          <w:tcPr>
            <w:tcW w:w="1272" w:type="pct"/>
            <w:shd w:val="clear" w:color="auto" w:fill="auto"/>
          </w:tcPr>
          <w:p w14:paraId="7691EB84"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Строительство кабельных линий, на уровне напряжения i и (или) диапазоне мощности], в том числе:</w:t>
            </w:r>
          </w:p>
        </w:tc>
        <w:tc>
          <w:tcPr>
            <w:tcW w:w="669" w:type="pct"/>
            <w:shd w:val="clear" w:color="auto" w:fill="auto"/>
            <w:noWrap/>
            <w:vAlign w:val="center"/>
          </w:tcPr>
          <w:p w14:paraId="5705103A"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X</w:t>
            </w:r>
          </w:p>
        </w:tc>
        <w:tc>
          <w:tcPr>
            <w:tcW w:w="455" w:type="pct"/>
            <w:shd w:val="clear" w:color="auto" w:fill="auto"/>
            <w:noWrap/>
            <w:vAlign w:val="center"/>
          </w:tcPr>
          <w:p w14:paraId="784C62D9"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0,62</w:t>
            </w:r>
          </w:p>
        </w:tc>
        <w:tc>
          <w:tcPr>
            <w:tcW w:w="615" w:type="pct"/>
            <w:shd w:val="clear" w:color="auto" w:fill="auto"/>
            <w:noWrap/>
            <w:vAlign w:val="center"/>
          </w:tcPr>
          <w:p w14:paraId="2579209C"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807,91</w:t>
            </w:r>
          </w:p>
        </w:tc>
        <w:tc>
          <w:tcPr>
            <w:tcW w:w="606" w:type="pct"/>
            <w:shd w:val="clear" w:color="auto" w:fill="auto"/>
            <w:noWrap/>
            <w:vAlign w:val="center"/>
          </w:tcPr>
          <w:p w14:paraId="32E4CB3A"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X</w:t>
            </w:r>
          </w:p>
        </w:tc>
        <w:tc>
          <w:tcPr>
            <w:tcW w:w="550" w:type="pct"/>
            <w:shd w:val="clear" w:color="auto" w:fill="auto"/>
            <w:noWrap/>
            <w:vAlign w:val="center"/>
          </w:tcPr>
          <w:p w14:paraId="0E553FA6"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0,62</w:t>
            </w:r>
          </w:p>
        </w:tc>
        <w:tc>
          <w:tcPr>
            <w:tcW w:w="480" w:type="pct"/>
            <w:shd w:val="clear" w:color="auto" w:fill="auto"/>
            <w:noWrap/>
            <w:vAlign w:val="center"/>
          </w:tcPr>
          <w:p w14:paraId="77777308"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695,00</w:t>
            </w:r>
          </w:p>
        </w:tc>
      </w:tr>
      <w:tr w:rsidR="000A4099" w:rsidRPr="000B6E49" w14:paraId="75A84C57" w14:textId="77777777" w:rsidTr="000B6E49">
        <w:trPr>
          <w:trHeight w:val="20"/>
          <w:jc w:val="center"/>
        </w:trPr>
        <w:tc>
          <w:tcPr>
            <w:tcW w:w="352" w:type="pct"/>
            <w:shd w:val="clear" w:color="auto" w:fill="auto"/>
            <w:noWrap/>
            <w:vAlign w:val="center"/>
          </w:tcPr>
          <w:p w14:paraId="52C9C95F"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223F235F"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КЛ-0,4 кВ 50-100 кв.мм (город)</w:t>
            </w:r>
          </w:p>
        </w:tc>
        <w:tc>
          <w:tcPr>
            <w:tcW w:w="669" w:type="pct"/>
            <w:shd w:val="clear" w:color="auto" w:fill="auto"/>
            <w:noWrap/>
            <w:vAlign w:val="center"/>
          </w:tcPr>
          <w:p w14:paraId="6B3CAF87"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1 303 080,65</w:t>
            </w:r>
          </w:p>
        </w:tc>
        <w:tc>
          <w:tcPr>
            <w:tcW w:w="455" w:type="pct"/>
            <w:shd w:val="clear" w:color="auto" w:fill="auto"/>
            <w:noWrap/>
            <w:vAlign w:val="center"/>
          </w:tcPr>
          <w:p w14:paraId="1226BAD8"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0,62</w:t>
            </w:r>
          </w:p>
        </w:tc>
        <w:tc>
          <w:tcPr>
            <w:tcW w:w="615" w:type="pct"/>
            <w:shd w:val="clear" w:color="auto" w:fill="auto"/>
            <w:noWrap/>
            <w:vAlign w:val="center"/>
          </w:tcPr>
          <w:p w14:paraId="72DA9A0D"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807,91</w:t>
            </w:r>
          </w:p>
        </w:tc>
        <w:tc>
          <w:tcPr>
            <w:tcW w:w="606" w:type="pct"/>
            <w:shd w:val="clear" w:color="auto" w:fill="auto"/>
            <w:noWrap/>
            <w:vAlign w:val="center"/>
          </w:tcPr>
          <w:p w14:paraId="4754DDA8"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151 518,44</w:t>
            </w:r>
          </w:p>
        </w:tc>
        <w:tc>
          <w:tcPr>
            <w:tcW w:w="550" w:type="pct"/>
            <w:shd w:val="clear" w:color="auto" w:fill="auto"/>
            <w:noWrap/>
            <w:vAlign w:val="center"/>
          </w:tcPr>
          <w:p w14:paraId="1DC85677"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0,62</w:t>
            </w:r>
          </w:p>
        </w:tc>
        <w:tc>
          <w:tcPr>
            <w:tcW w:w="480" w:type="pct"/>
            <w:shd w:val="clear" w:color="auto" w:fill="auto"/>
            <w:noWrap/>
            <w:vAlign w:val="center"/>
          </w:tcPr>
          <w:p w14:paraId="29A9E44E"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695,00</w:t>
            </w:r>
          </w:p>
        </w:tc>
      </w:tr>
      <w:tr w:rsidR="000A4099" w:rsidRPr="000B6E49" w14:paraId="7595EF93" w14:textId="77777777" w:rsidTr="000B6E49">
        <w:trPr>
          <w:trHeight w:val="20"/>
          <w:jc w:val="center"/>
        </w:trPr>
        <w:tc>
          <w:tcPr>
            <w:tcW w:w="352" w:type="pct"/>
            <w:shd w:val="clear" w:color="auto" w:fill="auto"/>
            <w:noWrap/>
            <w:vAlign w:val="center"/>
          </w:tcPr>
          <w:p w14:paraId="548594CC"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1.3</w:t>
            </w:r>
          </w:p>
        </w:tc>
        <w:tc>
          <w:tcPr>
            <w:tcW w:w="1272" w:type="pct"/>
            <w:shd w:val="clear" w:color="auto" w:fill="auto"/>
            <w:vAlign w:val="center"/>
          </w:tcPr>
          <w:p w14:paraId="23AA453B"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в том числе:</w:t>
            </w:r>
          </w:p>
        </w:tc>
        <w:tc>
          <w:tcPr>
            <w:tcW w:w="669" w:type="pct"/>
            <w:shd w:val="clear" w:color="auto" w:fill="auto"/>
            <w:noWrap/>
            <w:vAlign w:val="center"/>
          </w:tcPr>
          <w:p w14:paraId="562EAA38" w14:textId="77777777" w:rsidR="000A4099" w:rsidRPr="000B6E49" w:rsidRDefault="000A4099" w:rsidP="000B6E49">
            <w:pPr>
              <w:pStyle w:val="2f3"/>
              <w:shd w:val="clear" w:color="auto" w:fill="auto"/>
              <w:spacing w:before="0" w:after="0" w:line="120" w:lineRule="exact"/>
              <w:ind w:firstLine="0"/>
              <w:rPr>
                <w:rFonts w:ascii="Myriad Pro" w:hAnsi="Myriad Pro"/>
              </w:rPr>
            </w:pPr>
            <w:r w:rsidRPr="000B6E49">
              <w:rPr>
                <w:rStyle w:val="6pt-1pt"/>
                <w:rFonts w:ascii="Myriad Pro" w:hAnsi="Myriad Pro"/>
              </w:rPr>
              <w:t>X</w:t>
            </w:r>
          </w:p>
        </w:tc>
        <w:tc>
          <w:tcPr>
            <w:tcW w:w="455" w:type="pct"/>
            <w:shd w:val="clear" w:color="auto" w:fill="auto"/>
            <w:noWrap/>
            <w:vAlign w:val="center"/>
          </w:tcPr>
          <w:p w14:paraId="5745129D"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1 292,50</w:t>
            </w:r>
          </w:p>
        </w:tc>
        <w:tc>
          <w:tcPr>
            <w:tcW w:w="615" w:type="pct"/>
            <w:shd w:val="clear" w:color="auto" w:fill="auto"/>
            <w:noWrap/>
            <w:vAlign w:val="center"/>
          </w:tcPr>
          <w:p w14:paraId="0FE7FCEF"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2 024,54</w:t>
            </w:r>
          </w:p>
        </w:tc>
        <w:tc>
          <w:tcPr>
            <w:tcW w:w="606" w:type="pct"/>
            <w:shd w:val="clear" w:color="auto" w:fill="auto"/>
            <w:noWrap/>
            <w:vAlign w:val="center"/>
          </w:tcPr>
          <w:p w14:paraId="51DF25E1" w14:textId="77777777" w:rsidR="000A4099" w:rsidRPr="000B6E49" w:rsidRDefault="000A4099" w:rsidP="000B6E49">
            <w:pPr>
              <w:pStyle w:val="2f3"/>
              <w:shd w:val="clear" w:color="auto" w:fill="auto"/>
              <w:spacing w:before="0" w:after="0" w:line="120" w:lineRule="exact"/>
              <w:ind w:firstLine="0"/>
              <w:rPr>
                <w:rFonts w:ascii="Myriad Pro" w:hAnsi="Myriad Pro"/>
              </w:rPr>
            </w:pPr>
            <w:r w:rsidRPr="000B6E49">
              <w:rPr>
                <w:rStyle w:val="6pt-1pt"/>
                <w:rFonts w:ascii="Myriad Pro" w:hAnsi="Myriad Pro"/>
              </w:rPr>
              <w:t>X</w:t>
            </w:r>
          </w:p>
        </w:tc>
        <w:tc>
          <w:tcPr>
            <w:tcW w:w="550" w:type="pct"/>
            <w:shd w:val="clear" w:color="auto" w:fill="auto"/>
            <w:noWrap/>
            <w:vAlign w:val="center"/>
          </w:tcPr>
          <w:p w14:paraId="78BD0665"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1 292,50</w:t>
            </w:r>
          </w:p>
        </w:tc>
        <w:tc>
          <w:tcPr>
            <w:tcW w:w="480" w:type="pct"/>
            <w:shd w:val="clear" w:color="auto" w:fill="auto"/>
            <w:noWrap/>
            <w:vAlign w:val="center"/>
          </w:tcPr>
          <w:p w14:paraId="06AB52D8"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3 593,23</w:t>
            </w:r>
          </w:p>
        </w:tc>
      </w:tr>
      <w:tr w:rsidR="000A4099" w:rsidRPr="000B6E49" w14:paraId="21883436" w14:textId="77777777" w:rsidTr="000B6E49">
        <w:trPr>
          <w:trHeight w:val="20"/>
          <w:jc w:val="center"/>
        </w:trPr>
        <w:tc>
          <w:tcPr>
            <w:tcW w:w="352" w:type="pct"/>
            <w:shd w:val="clear" w:color="auto" w:fill="auto"/>
            <w:noWrap/>
            <w:vAlign w:val="center"/>
          </w:tcPr>
          <w:p w14:paraId="1414C2B5"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7B7E473B"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КТП- 25 кВА (столб, город)</w:t>
            </w:r>
          </w:p>
        </w:tc>
        <w:tc>
          <w:tcPr>
            <w:tcW w:w="669" w:type="pct"/>
            <w:shd w:val="clear" w:color="auto" w:fill="auto"/>
            <w:noWrap/>
            <w:vAlign w:val="center"/>
          </w:tcPr>
          <w:p w14:paraId="367FAC74"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0"/>
                <w:rFonts w:ascii="Myriad Pro" w:hAnsi="Myriad Pro"/>
                <w:i w:val="0"/>
              </w:rPr>
              <w:t>8 510,64</w:t>
            </w:r>
          </w:p>
        </w:tc>
        <w:tc>
          <w:tcPr>
            <w:tcW w:w="455" w:type="pct"/>
            <w:shd w:val="clear" w:color="auto" w:fill="auto"/>
            <w:noWrap/>
            <w:vAlign w:val="center"/>
          </w:tcPr>
          <w:p w14:paraId="5B07A818"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0"/>
                <w:rFonts w:ascii="Myriad Pro" w:hAnsi="Myriad Pro"/>
                <w:i w:val="0"/>
              </w:rPr>
              <w:t>23,50</w:t>
            </w:r>
          </w:p>
        </w:tc>
        <w:tc>
          <w:tcPr>
            <w:tcW w:w="615" w:type="pct"/>
            <w:shd w:val="clear" w:color="auto" w:fill="auto"/>
            <w:noWrap/>
            <w:vAlign w:val="center"/>
          </w:tcPr>
          <w:p w14:paraId="4FC88546"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0"/>
                <w:rFonts w:ascii="Myriad Pro" w:hAnsi="Myriad Pro"/>
                <w:i w:val="0"/>
              </w:rPr>
              <w:t>200,00</w:t>
            </w:r>
          </w:p>
        </w:tc>
        <w:tc>
          <w:tcPr>
            <w:tcW w:w="606" w:type="pct"/>
            <w:shd w:val="clear" w:color="auto" w:fill="auto"/>
            <w:noWrap/>
            <w:vAlign w:val="center"/>
          </w:tcPr>
          <w:p w14:paraId="5AAD9F20"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0"/>
                <w:rFonts w:ascii="Myriad Pro" w:hAnsi="Myriad Pro"/>
                <w:i w:val="0"/>
              </w:rPr>
              <w:t>648,32</w:t>
            </w:r>
          </w:p>
        </w:tc>
        <w:tc>
          <w:tcPr>
            <w:tcW w:w="550" w:type="pct"/>
            <w:shd w:val="clear" w:color="auto" w:fill="auto"/>
            <w:noWrap/>
            <w:vAlign w:val="center"/>
          </w:tcPr>
          <w:p w14:paraId="51BE8084" w14:textId="77777777" w:rsidR="000A4099" w:rsidRPr="000B6E49" w:rsidRDefault="000A4099" w:rsidP="000B6E49">
            <w:pPr>
              <w:pStyle w:val="2f3"/>
              <w:shd w:val="clear" w:color="auto" w:fill="auto"/>
              <w:spacing w:before="0" w:after="0" w:line="120" w:lineRule="exact"/>
              <w:ind w:firstLine="0"/>
              <w:rPr>
                <w:rFonts w:ascii="Myriad Pro" w:hAnsi="Myriad Pro"/>
              </w:rPr>
            </w:pPr>
            <w:r w:rsidRPr="000B6E49">
              <w:rPr>
                <w:rStyle w:val="6pt-1pt"/>
                <w:rFonts w:ascii="Myriad Pro" w:hAnsi="Myriad Pro"/>
              </w:rPr>
              <w:t>Л'</w:t>
            </w:r>
          </w:p>
        </w:tc>
        <w:tc>
          <w:tcPr>
            <w:tcW w:w="480" w:type="pct"/>
            <w:shd w:val="clear" w:color="auto" w:fill="auto"/>
            <w:noWrap/>
            <w:vAlign w:val="center"/>
          </w:tcPr>
          <w:p w14:paraId="14552564" w14:textId="77777777" w:rsidR="000A4099" w:rsidRPr="000B6E49" w:rsidRDefault="000A4099" w:rsidP="000B6E49">
            <w:pPr>
              <w:pStyle w:val="2f3"/>
              <w:shd w:val="clear" w:color="auto" w:fill="auto"/>
              <w:spacing w:before="0" w:after="0" w:line="140" w:lineRule="exact"/>
              <w:ind w:firstLine="0"/>
              <w:rPr>
                <w:rFonts w:ascii="Myriad Pro" w:hAnsi="Myriad Pro"/>
              </w:rPr>
            </w:pPr>
            <w:r w:rsidRPr="000B6E49">
              <w:rPr>
                <w:rStyle w:val="Corbel7pt"/>
                <w:rFonts w:ascii="Myriad Pro" w:hAnsi="Myriad Pro"/>
                <w:i w:val="0"/>
              </w:rPr>
              <w:t>X</w:t>
            </w:r>
          </w:p>
        </w:tc>
      </w:tr>
      <w:tr w:rsidR="000A4099" w:rsidRPr="000B6E49" w14:paraId="4EE88514" w14:textId="77777777" w:rsidTr="000B6E49">
        <w:trPr>
          <w:trHeight w:val="20"/>
          <w:jc w:val="center"/>
        </w:trPr>
        <w:tc>
          <w:tcPr>
            <w:tcW w:w="352" w:type="pct"/>
            <w:shd w:val="clear" w:color="auto" w:fill="auto"/>
            <w:noWrap/>
            <w:vAlign w:val="center"/>
          </w:tcPr>
          <w:p w14:paraId="0147CF04"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3ADD864C"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КТП- 100 кВА (столб, город)</w:t>
            </w:r>
          </w:p>
        </w:tc>
        <w:tc>
          <w:tcPr>
            <w:tcW w:w="669" w:type="pct"/>
            <w:shd w:val="clear" w:color="auto" w:fill="auto"/>
            <w:noWrap/>
            <w:vAlign w:val="center"/>
          </w:tcPr>
          <w:p w14:paraId="5F75F424"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4 868,23</w:t>
            </w:r>
          </w:p>
        </w:tc>
        <w:tc>
          <w:tcPr>
            <w:tcW w:w="455" w:type="pct"/>
            <w:shd w:val="clear" w:color="auto" w:fill="auto"/>
            <w:noWrap/>
            <w:vAlign w:val="center"/>
          </w:tcPr>
          <w:p w14:paraId="4B23E8E9"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282,00</w:t>
            </w:r>
          </w:p>
        </w:tc>
        <w:tc>
          <w:tcPr>
            <w:tcW w:w="615" w:type="pct"/>
            <w:shd w:val="clear" w:color="auto" w:fill="auto"/>
            <w:noWrap/>
            <w:vAlign w:val="center"/>
          </w:tcPr>
          <w:p w14:paraId="3BAB18B3"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1 372,84</w:t>
            </w:r>
          </w:p>
        </w:tc>
        <w:tc>
          <w:tcPr>
            <w:tcW w:w="606" w:type="pct"/>
            <w:shd w:val="clear" w:color="auto" w:fill="auto"/>
            <w:noWrap/>
            <w:vAlign w:val="center"/>
          </w:tcPr>
          <w:p w14:paraId="2DDF4DA4"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648,32</w:t>
            </w:r>
          </w:p>
        </w:tc>
        <w:tc>
          <w:tcPr>
            <w:tcW w:w="550" w:type="pct"/>
            <w:shd w:val="clear" w:color="auto" w:fill="auto"/>
            <w:noWrap/>
            <w:vAlign w:val="center"/>
          </w:tcPr>
          <w:p w14:paraId="6AB25269"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80" w:type="pct"/>
            <w:shd w:val="clear" w:color="auto" w:fill="auto"/>
            <w:noWrap/>
            <w:vAlign w:val="center"/>
          </w:tcPr>
          <w:p w14:paraId="56106B12"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r>
      <w:tr w:rsidR="000A4099" w:rsidRPr="000B6E49" w14:paraId="0D0800D9" w14:textId="77777777" w:rsidTr="000B6E49">
        <w:trPr>
          <w:trHeight w:val="20"/>
          <w:jc w:val="center"/>
        </w:trPr>
        <w:tc>
          <w:tcPr>
            <w:tcW w:w="352" w:type="pct"/>
            <w:shd w:val="clear" w:color="auto" w:fill="auto"/>
            <w:noWrap/>
            <w:vAlign w:val="center"/>
          </w:tcPr>
          <w:p w14:paraId="49462D8D"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244E5989"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КТП- 100 кВА (киоск, город)</w:t>
            </w:r>
          </w:p>
        </w:tc>
        <w:tc>
          <w:tcPr>
            <w:tcW w:w="669" w:type="pct"/>
            <w:shd w:val="clear" w:color="auto" w:fill="auto"/>
            <w:noWrap/>
            <w:vAlign w:val="center"/>
          </w:tcPr>
          <w:p w14:paraId="6CCD920B"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55" w:type="pct"/>
            <w:shd w:val="clear" w:color="auto" w:fill="auto"/>
            <w:noWrap/>
            <w:vAlign w:val="center"/>
          </w:tcPr>
          <w:p w14:paraId="25688F75"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615" w:type="pct"/>
            <w:shd w:val="clear" w:color="auto" w:fill="auto"/>
            <w:noWrap/>
            <w:vAlign w:val="center"/>
          </w:tcPr>
          <w:p w14:paraId="37543EDE"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606" w:type="pct"/>
            <w:shd w:val="clear" w:color="auto" w:fill="auto"/>
            <w:noWrap/>
            <w:vAlign w:val="center"/>
          </w:tcPr>
          <w:p w14:paraId="35FC8970"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445,19</w:t>
            </w:r>
          </w:p>
        </w:tc>
        <w:tc>
          <w:tcPr>
            <w:tcW w:w="550" w:type="pct"/>
            <w:shd w:val="clear" w:color="auto" w:fill="auto"/>
            <w:noWrap/>
            <w:vAlign w:val="center"/>
          </w:tcPr>
          <w:p w14:paraId="34316FC5"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94,00</w:t>
            </w:r>
          </w:p>
        </w:tc>
        <w:tc>
          <w:tcPr>
            <w:tcW w:w="480" w:type="pct"/>
            <w:shd w:val="clear" w:color="auto" w:fill="auto"/>
            <w:noWrap/>
            <w:vAlign w:val="center"/>
          </w:tcPr>
          <w:p w14:paraId="6799A97D"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379,23</w:t>
            </w:r>
          </w:p>
        </w:tc>
      </w:tr>
      <w:tr w:rsidR="000A4099" w:rsidRPr="000B6E49" w14:paraId="4BE7CFC3" w14:textId="77777777" w:rsidTr="000B6E49">
        <w:trPr>
          <w:trHeight w:val="20"/>
          <w:jc w:val="center"/>
        </w:trPr>
        <w:tc>
          <w:tcPr>
            <w:tcW w:w="352" w:type="pct"/>
            <w:shd w:val="clear" w:color="auto" w:fill="auto"/>
            <w:noWrap/>
            <w:vAlign w:val="center"/>
          </w:tcPr>
          <w:p w14:paraId="07152F8C"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52CDAF80"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КТП- 250 кВА (столб, город)</w:t>
            </w:r>
          </w:p>
        </w:tc>
        <w:tc>
          <w:tcPr>
            <w:tcW w:w="669" w:type="pct"/>
            <w:shd w:val="clear" w:color="auto" w:fill="auto"/>
            <w:noWrap/>
            <w:vAlign w:val="center"/>
          </w:tcPr>
          <w:p w14:paraId="37D2B0B2"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722,26</w:t>
            </w:r>
          </w:p>
        </w:tc>
        <w:tc>
          <w:tcPr>
            <w:tcW w:w="455" w:type="pct"/>
            <w:shd w:val="clear" w:color="auto" w:fill="auto"/>
            <w:noWrap/>
            <w:vAlign w:val="center"/>
          </w:tcPr>
          <w:p w14:paraId="28D1656C"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235,00</w:t>
            </w:r>
          </w:p>
        </w:tc>
        <w:tc>
          <w:tcPr>
            <w:tcW w:w="615" w:type="pct"/>
            <w:shd w:val="clear" w:color="auto" w:fill="auto"/>
            <w:noWrap/>
            <w:vAlign w:val="center"/>
          </w:tcPr>
          <w:p w14:paraId="042CA207"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169,73</w:t>
            </w:r>
          </w:p>
        </w:tc>
        <w:tc>
          <w:tcPr>
            <w:tcW w:w="606" w:type="pct"/>
            <w:shd w:val="clear" w:color="auto" w:fill="auto"/>
            <w:noWrap/>
            <w:vAlign w:val="center"/>
          </w:tcPr>
          <w:p w14:paraId="3F508617"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339,24</w:t>
            </w:r>
          </w:p>
        </w:tc>
        <w:tc>
          <w:tcPr>
            <w:tcW w:w="550" w:type="pct"/>
            <w:shd w:val="clear" w:color="auto" w:fill="auto"/>
            <w:noWrap/>
            <w:vAlign w:val="center"/>
          </w:tcPr>
          <w:p w14:paraId="0F34E5E4"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80" w:type="pct"/>
            <w:shd w:val="clear" w:color="auto" w:fill="auto"/>
            <w:noWrap/>
            <w:vAlign w:val="center"/>
          </w:tcPr>
          <w:p w14:paraId="7B6424E1"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r>
      <w:tr w:rsidR="000A4099" w:rsidRPr="000B6E49" w14:paraId="160294B3" w14:textId="77777777" w:rsidTr="000B6E49">
        <w:trPr>
          <w:trHeight w:val="20"/>
          <w:jc w:val="center"/>
        </w:trPr>
        <w:tc>
          <w:tcPr>
            <w:tcW w:w="352" w:type="pct"/>
            <w:shd w:val="clear" w:color="auto" w:fill="auto"/>
            <w:noWrap/>
            <w:vAlign w:val="center"/>
          </w:tcPr>
          <w:p w14:paraId="171A47C8"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66407242"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КТП- 250 кВА (киоск, город)</w:t>
            </w:r>
          </w:p>
        </w:tc>
        <w:tc>
          <w:tcPr>
            <w:tcW w:w="669" w:type="pct"/>
            <w:shd w:val="clear" w:color="auto" w:fill="auto"/>
            <w:noWrap/>
            <w:vAlign w:val="center"/>
          </w:tcPr>
          <w:p w14:paraId="516C4D6E"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55" w:type="pct"/>
            <w:shd w:val="clear" w:color="auto" w:fill="auto"/>
            <w:noWrap/>
            <w:vAlign w:val="center"/>
          </w:tcPr>
          <w:p w14:paraId="42E34DAD"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615" w:type="pct"/>
            <w:shd w:val="clear" w:color="auto" w:fill="auto"/>
            <w:noWrap/>
            <w:vAlign w:val="center"/>
          </w:tcPr>
          <w:p w14:paraId="2527C216"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606" w:type="pct"/>
            <w:shd w:val="clear" w:color="auto" w:fill="auto"/>
            <w:noWrap/>
            <w:vAlign w:val="center"/>
          </w:tcPr>
          <w:p w14:paraId="014D907A"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339,24</w:t>
            </w:r>
          </w:p>
        </w:tc>
        <w:tc>
          <w:tcPr>
            <w:tcW w:w="550" w:type="pct"/>
            <w:shd w:val="clear" w:color="auto" w:fill="auto"/>
            <w:noWrap/>
            <w:vAlign w:val="center"/>
          </w:tcPr>
          <w:p w14:paraId="17AC3A91"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235,00</w:t>
            </w:r>
          </w:p>
        </w:tc>
        <w:tc>
          <w:tcPr>
            <w:tcW w:w="480" w:type="pct"/>
            <w:shd w:val="clear" w:color="auto" w:fill="auto"/>
            <w:noWrap/>
            <w:vAlign w:val="center"/>
          </w:tcPr>
          <w:p w14:paraId="454F8087"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722,45</w:t>
            </w:r>
          </w:p>
        </w:tc>
      </w:tr>
      <w:tr w:rsidR="000A4099" w:rsidRPr="000B6E49" w14:paraId="7B4797B0" w14:textId="77777777" w:rsidTr="000B6E49">
        <w:trPr>
          <w:trHeight w:val="20"/>
          <w:jc w:val="center"/>
        </w:trPr>
        <w:tc>
          <w:tcPr>
            <w:tcW w:w="352" w:type="pct"/>
            <w:shd w:val="clear" w:color="auto" w:fill="auto"/>
            <w:noWrap/>
            <w:vAlign w:val="center"/>
          </w:tcPr>
          <w:p w14:paraId="7C0F4421"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70B5B386"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КТП- 400 кВА (столб, город)</w:t>
            </w:r>
          </w:p>
        </w:tc>
        <w:tc>
          <w:tcPr>
            <w:tcW w:w="669" w:type="pct"/>
            <w:shd w:val="clear" w:color="auto" w:fill="auto"/>
            <w:noWrap/>
            <w:vAlign w:val="center"/>
          </w:tcPr>
          <w:p w14:paraId="05B52088"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374,96</w:t>
            </w:r>
          </w:p>
        </w:tc>
        <w:tc>
          <w:tcPr>
            <w:tcW w:w="455" w:type="pct"/>
            <w:shd w:val="clear" w:color="auto" w:fill="auto"/>
            <w:noWrap/>
            <w:vAlign w:val="center"/>
          </w:tcPr>
          <w:p w14:paraId="10ADB6D5"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752,00</w:t>
            </w:r>
          </w:p>
        </w:tc>
        <w:tc>
          <w:tcPr>
            <w:tcW w:w="615" w:type="pct"/>
            <w:shd w:val="clear" w:color="auto" w:fill="auto"/>
            <w:noWrap/>
            <w:vAlign w:val="center"/>
          </w:tcPr>
          <w:p w14:paraId="734BD068"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281,97</w:t>
            </w:r>
          </w:p>
        </w:tc>
        <w:tc>
          <w:tcPr>
            <w:tcW w:w="606" w:type="pct"/>
            <w:shd w:val="clear" w:color="auto" w:fill="auto"/>
            <w:noWrap/>
            <w:vAlign w:val="center"/>
          </w:tcPr>
          <w:p w14:paraId="3E872D7A"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234,05</w:t>
            </w:r>
          </w:p>
        </w:tc>
        <w:tc>
          <w:tcPr>
            <w:tcW w:w="550" w:type="pct"/>
            <w:shd w:val="clear" w:color="auto" w:fill="auto"/>
            <w:noWrap/>
            <w:vAlign w:val="center"/>
          </w:tcPr>
          <w:p w14:paraId="62E8795C"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80" w:type="pct"/>
            <w:shd w:val="clear" w:color="auto" w:fill="auto"/>
            <w:noWrap/>
            <w:vAlign w:val="center"/>
          </w:tcPr>
          <w:p w14:paraId="0B84A8AC"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r>
      <w:tr w:rsidR="000A4099" w:rsidRPr="000B6E49" w14:paraId="4EE35308" w14:textId="77777777" w:rsidTr="000B6E49">
        <w:trPr>
          <w:trHeight w:val="20"/>
          <w:jc w:val="center"/>
        </w:trPr>
        <w:tc>
          <w:tcPr>
            <w:tcW w:w="352" w:type="pct"/>
            <w:shd w:val="clear" w:color="auto" w:fill="auto"/>
            <w:noWrap/>
            <w:vAlign w:val="center"/>
          </w:tcPr>
          <w:p w14:paraId="0493268A"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1C3A2951"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КТП- 400 кВА (киоск, город)</w:t>
            </w:r>
          </w:p>
        </w:tc>
        <w:tc>
          <w:tcPr>
            <w:tcW w:w="669" w:type="pct"/>
            <w:shd w:val="clear" w:color="auto" w:fill="auto"/>
            <w:noWrap/>
            <w:vAlign w:val="center"/>
          </w:tcPr>
          <w:p w14:paraId="7E4FD034"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55" w:type="pct"/>
            <w:shd w:val="clear" w:color="auto" w:fill="auto"/>
            <w:noWrap/>
            <w:vAlign w:val="center"/>
          </w:tcPr>
          <w:p w14:paraId="56F35B8B"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615" w:type="pct"/>
            <w:shd w:val="clear" w:color="auto" w:fill="auto"/>
            <w:noWrap/>
            <w:vAlign w:val="center"/>
          </w:tcPr>
          <w:p w14:paraId="510BB8B0"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606" w:type="pct"/>
            <w:shd w:val="clear" w:color="auto" w:fill="auto"/>
            <w:noWrap/>
            <w:vAlign w:val="center"/>
          </w:tcPr>
          <w:p w14:paraId="49B925EF"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234,05</w:t>
            </w:r>
          </w:p>
        </w:tc>
        <w:tc>
          <w:tcPr>
            <w:tcW w:w="550" w:type="pct"/>
            <w:shd w:val="clear" w:color="auto" w:fill="auto"/>
            <w:noWrap/>
            <w:vAlign w:val="center"/>
          </w:tcPr>
          <w:p w14:paraId="5EF10E2D"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752,00</w:t>
            </w:r>
          </w:p>
        </w:tc>
        <w:tc>
          <w:tcPr>
            <w:tcW w:w="480" w:type="pct"/>
            <w:shd w:val="clear" w:color="auto" w:fill="auto"/>
            <w:noWrap/>
            <w:vAlign w:val="center"/>
          </w:tcPr>
          <w:p w14:paraId="60B9B1B5"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1 595,00</w:t>
            </w:r>
          </w:p>
        </w:tc>
      </w:tr>
      <w:tr w:rsidR="000A4099" w:rsidRPr="000B6E49" w14:paraId="0AB2E018" w14:textId="77777777" w:rsidTr="000B6E49">
        <w:trPr>
          <w:trHeight w:val="20"/>
          <w:jc w:val="center"/>
        </w:trPr>
        <w:tc>
          <w:tcPr>
            <w:tcW w:w="352" w:type="pct"/>
            <w:shd w:val="clear" w:color="auto" w:fill="auto"/>
            <w:noWrap/>
            <w:vAlign w:val="center"/>
          </w:tcPr>
          <w:p w14:paraId="01F5316D"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3675DC12"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КТП- 25 кВА (столб, село)</w:t>
            </w:r>
          </w:p>
        </w:tc>
        <w:tc>
          <w:tcPr>
            <w:tcW w:w="669" w:type="pct"/>
            <w:shd w:val="clear" w:color="auto" w:fill="auto"/>
            <w:noWrap/>
            <w:vAlign w:val="center"/>
          </w:tcPr>
          <w:p w14:paraId="62885E3B"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55" w:type="pct"/>
            <w:shd w:val="clear" w:color="auto" w:fill="auto"/>
            <w:noWrap/>
            <w:vAlign w:val="center"/>
          </w:tcPr>
          <w:p w14:paraId="2493D70D"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615" w:type="pct"/>
            <w:shd w:val="clear" w:color="auto" w:fill="auto"/>
            <w:noWrap/>
            <w:vAlign w:val="center"/>
          </w:tcPr>
          <w:p w14:paraId="56ADCA7D"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606" w:type="pct"/>
            <w:shd w:val="clear" w:color="auto" w:fill="auto"/>
            <w:noWrap/>
            <w:vAlign w:val="center"/>
          </w:tcPr>
          <w:p w14:paraId="643E0329"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648,32</w:t>
            </w:r>
          </w:p>
        </w:tc>
        <w:tc>
          <w:tcPr>
            <w:tcW w:w="550" w:type="pct"/>
            <w:shd w:val="clear" w:color="auto" w:fill="auto"/>
            <w:noWrap/>
            <w:vAlign w:val="center"/>
          </w:tcPr>
          <w:p w14:paraId="3A0C2F5C"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23,50</w:t>
            </w:r>
          </w:p>
        </w:tc>
        <w:tc>
          <w:tcPr>
            <w:tcW w:w="480" w:type="pct"/>
            <w:shd w:val="clear" w:color="auto" w:fill="auto"/>
            <w:noWrap/>
            <w:vAlign w:val="center"/>
          </w:tcPr>
          <w:p w14:paraId="0081B2BE"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138,07</w:t>
            </w:r>
          </w:p>
        </w:tc>
      </w:tr>
      <w:tr w:rsidR="000A4099" w:rsidRPr="000B6E49" w14:paraId="024C9F2F" w14:textId="77777777" w:rsidTr="000B6E49">
        <w:trPr>
          <w:trHeight w:val="20"/>
          <w:jc w:val="center"/>
        </w:trPr>
        <w:tc>
          <w:tcPr>
            <w:tcW w:w="352" w:type="pct"/>
            <w:shd w:val="clear" w:color="auto" w:fill="auto"/>
            <w:noWrap/>
            <w:vAlign w:val="center"/>
          </w:tcPr>
          <w:p w14:paraId="0B4BAD9F"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715074E1"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КТП- 100 кВА (мачт, село)</w:t>
            </w:r>
          </w:p>
        </w:tc>
        <w:tc>
          <w:tcPr>
            <w:tcW w:w="669" w:type="pct"/>
            <w:shd w:val="clear" w:color="auto" w:fill="auto"/>
            <w:noWrap/>
            <w:vAlign w:val="center"/>
          </w:tcPr>
          <w:p w14:paraId="36A0C234"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55" w:type="pct"/>
            <w:shd w:val="clear" w:color="auto" w:fill="auto"/>
            <w:noWrap/>
            <w:vAlign w:val="center"/>
          </w:tcPr>
          <w:p w14:paraId="50471AAF"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615" w:type="pct"/>
            <w:shd w:val="clear" w:color="auto" w:fill="auto"/>
            <w:noWrap/>
            <w:vAlign w:val="center"/>
          </w:tcPr>
          <w:p w14:paraId="52D78497"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606" w:type="pct"/>
            <w:shd w:val="clear" w:color="auto" w:fill="auto"/>
            <w:noWrap/>
            <w:vAlign w:val="center"/>
          </w:tcPr>
          <w:p w14:paraId="3106669A"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445,19</w:t>
            </w:r>
          </w:p>
        </w:tc>
        <w:tc>
          <w:tcPr>
            <w:tcW w:w="550" w:type="pct"/>
            <w:shd w:val="clear" w:color="auto" w:fill="auto"/>
            <w:noWrap/>
            <w:vAlign w:val="center"/>
          </w:tcPr>
          <w:p w14:paraId="5D9B024D"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188,00</w:t>
            </w:r>
          </w:p>
        </w:tc>
        <w:tc>
          <w:tcPr>
            <w:tcW w:w="480" w:type="pct"/>
            <w:shd w:val="clear" w:color="auto" w:fill="auto"/>
            <w:noWrap/>
            <w:vAlign w:val="center"/>
          </w:tcPr>
          <w:p w14:paraId="1EB43471"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758,47</w:t>
            </w:r>
          </w:p>
        </w:tc>
      </w:tr>
      <w:tr w:rsidR="000A4099" w:rsidRPr="000B6E49" w14:paraId="28C56480" w14:textId="77777777" w:rsidTr="000B6E49">
        <w:trPr>
          <w:trHeight w:val="20"/>
          <w:jc w:val="center"/>
        </w:trPr>
        <w:tc>
          <w:tcPr>
            <w:tcW w:w="352" w:type="pct"/>
            <w:shd w:val="clear" w:color="auto" w:fill="auto"/>
            <w:noWrap/>
            <w:vAlign w:val="center"/>
          </w:tcPr>
          <w:p w14:paraId="5083702A"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1.1.КС</w:t>
            </w:r>
          </w:p>
        </w:tc>
        <w:tc>
          <w:tcPr>
            <w:tcW w:w="1272" w:type="pct"/>
            <w:shd w:val="clear" w:color="auto" w:fill="auto"/>
          </w:tcPr>
          <w:p w14:paraId="5D72EDE6"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Строительство воздушных линий, на уровне напряжения i и (или) диапазоне мощности], в том числе:</w:t>
            </w:r>
          </w:p>
        </w:tc>
        <w:tc>
          <w:tcPr>
            <w:tcW w:w="669" w:type="pct"/>
            <w:shd w:val="clear" w:color="auto" w:fill="auto"/>
            <w:noWrap/>
            <w:vAlign w:val="center"/>
          </w:tcPr>
          <w:p w14:paraId="1D1D7DF4" w14:textId="77777777" w:rsidR="000A4099" w:rsidRPr="000B6E49" w:rsidRDefault="000A4099" w:rsidP="000B6E49">
            <w:pPr>
              <w:pStyle w:val="2f3"/>
              <w:shd w:val="clear" w:color="auto" w:fill="auto"/>
              <w:spacing w:before="0" w:after="0" w:line="120" w:lineRule="exact"/>
              <w:ind w:firstLine="0"/>
              <w:rPr>
                <w:rFonts w:ascii="Myriad Pro" w:hAnsi="Myriad Pro"/>
              </w:rPr>
            </w:pPr>
            <w:r w:rsidRPr="000B6E49">
              <w:rPr>
                <w:rStyle w:val="6pt-1pt"/>
                <w:rFonts w:ascii="Myriad Pro" w:hAnsi="Myriad Pro"/>
              </w:rPr>
              <w:t>X</w:t>
            </w:r>
          </w:p>
        </w:tc>
        <w:tc>
          <w:tcPr>
            <w:tcW w:w="455" w:type="pct"/>
            <w:shd w:val="clear" w:color="auto" w:fill="auto"/>
            <w:noWrap/>
            <w:vAlign w:val="center"/>
          </w:tcPr>
          <w:p w14:paraId="0F75B49D"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0,71</w:t>
            </w:r>
          </w:p>
        </w:tc>
        <w:tc>
          <w:tcPr>
            <w:tcW w:w="615" w:type="pct"/>
            <w:shd w:val="clear" w:color="auto" w:fill="auto"/>
            <w:noWrap/>
            <w:vAlign w:val="center"/>
          </w:tcPr>
          <w:p w14:paraId="319E9CA4"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438,80</w:t>
            </w:r>
          </w:p>
        </w:tc>
        <w:tc>
          <w:tcPr>
            <w:tcW w:w="606" w:type="pct"/>
            <w:shd w:val="clear" w:color="auto" w:fill="auto"/>
            <w:noWrap/>
            <w:vAlign w:val="center"/>
          </w:tcPr>
          <w:p w14:paraId="2CEBFC7F" w14:textId="77777777" w:rsidR="000A4099" w:rsidRPr="000B6E49" w:rsidRDefault="000A4099" w:rsidP="000B6E49">
            <w:pPr>
              <w:pStyle w:val="2f3"/>
              <w:shd w:val="clear" w:color="auto" w:fill="auto"/>
              <w:spacing w:before="0" w:after="0" w:line="120" w:lineRule="exact"/>
              <w:ind w:firstLine="0"/>
              <w:rPr>
                <w:rFonts w:ascii="Myriad Pro" w:hAnsi="Myriad Pro"/>
              </w:rPr>
            </w:pPr>
            <w:r w:rsidRPr="000B6E49">
              <w:rPr>
                <w:rStyle w:val="6pt-1pt"/>
                <w:rFonts w:ascii="Myriad Pro" w:hAnsi="Myriad Pro"/>
              </w:rPr>
              <w:t>X</w:t>
            </w:r>
          </w:p>
        </w:tc>
        <w:tc>
          <w:tcPr>
            <w:tcW w:w="550" w:type="pct"/>
            <w:shd w:val="clear" w:color="auto" w:fill="auto"/>
            <w:noWrap/>
            <w:vAlign w:val="center"/>
          </w:tcPr>
          <w:p w14:paraId="74426176"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0,71</w:t>
            </w:r>
          </w:p>
        </w:tc>
        <w:tc>
          <w:tcPr>
            <w:tcW w:w="480" w:type="pct"/>
            <w:shd w:val="clear" w:color="auto" w:fill="auto"/>
            <w:noWrap/>
            <w:vAlign w:val="center"/>
          </w:tcPr>
          <w:p w14:paraId="31A1D717"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791,63</w:t>
            </w:r>
          </w:p>
        </w:tc>
      </w:tr>
      <w:tr w:rsidR="000A4099" w:rsidRPr="000B6E49" w14:paraId="3784A6FA" w14:textId="77777777" w:rsidTr="000B6E49">
        <w:trPr>
          <w:trHeight w:val="20"/>
          <w:jc w:val="center"/>
        </w:trPr>
        <w:tc>
          <w:tcPr>
            <w:tcW w:w="352" w:type="pct"/>
            <w:shd w:val="clear" w:color="auto" w:fill="auto"/>
            <w:noWrap/>
            <w:vAlign w:val="center"/>
          </w:tcPr>
          <w:p w14:paraId="37AD3F7E"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0C699912"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ВЛ-0,4 кВ 50-120 кв.мм (город)</w:t>
            </w:r>
          </w:p>
        </w:tc>
        <w:tc>
          <w:tcPr>
            <w:tcW w:w="669" w:type="pct"/>
            <w:shd w:val="clear" w:color="auto" w:fill="auto"/>
            <w:noWrap/>
            <w:vAlign w:val="center"/>
          </w:tcPr>
          <w:p w14:paraId="4A220847"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618 028,17</w:t>
            </w:r>
          </w:p>
        </w:tc>
        <w:tc>
          <w:tcPr>
            <w:tcW w:w="455" w:type="pct"/>
            <w:shd w:val="clear" w:color="auto" w:fill="auto"/>
            <w:noWrap/>
            <w:vAlign w:val="center"/>
          </w:tcPr>
          <w:p w14:paraId="16A4633D"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0,71</w:t>
            </w:r>
          </w:p>
        </w:tc>
        <w:tc>
          <w:tcPr>
            <w:tcW w:w="615" w:type="pct"/>
            <w:shd w:val="clear" w:color="auto" w:fill="auto"/>
            <w:noWrap/>
            <w:vAlign w:val="center"/>
          </w:tcPr>
          <w:p w14:paraId="3B7FCDAA"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438,80</w:t>
            </w:r>
          </w:p>
        </w:tc>
        <w:tc>
          <w:tcPr>
            <w:tcW w:w="606" w:type="pct"/>
            <w:shd w:val="clear" w:color="auto" w:fill="auto"/>
            <w:noWrap/>
            <w:vAlign w:val="center"/>
          </w:tcPr>
          <w:p w14:paraId="3101B692"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224 489,80</w:t>
            </w:r>
          </w:p>
        </w:tc>
        <w:tc>
          <w:tcPr>
            <w:tcW w:w="550" w:type="pct"/>
            <w:shd w:val="clear" w:color="auto" w:fill="auto"/>
            <w:noWrap/>
            <w:vAlign w:val="center"/>
          </w:tcPr>
          <w:p w14:paraId="29C5C147"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80" w:type="pct"/>
            <w:shd w:val="clear" w:color="auto" w:fill="auto"/>
            <w:noWrap/>
            <w:vAlign w:val="center"/>
          </w:tcPr>
          <w:p w14:paraId="22948A26"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r>
      <w:tr w:rsidR="000A4099" w:rsidRPr="000B6E49" w14:paraId="086DFFF0" w14:textId="77777777" w:rsidTr="000B6E49">
        <w:trPr>
          <w:trHeight w:val="20"/>
          <w:jc w:val="center"/>
        </w:trPr>
        <w:tc>
          <w:tcPr>
            <w:tcW w:w="352" w:type="pct"/>
            <w:shd w:val="clear" w:color="auto" w:fill="auto"/>
            <w:noWrap/>
            <w:vAlign w:val="center"/>
          </w:tcPr>
          <w:p w14:paraId="7706901F"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51D3E428"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ВЛ-0,4 кВ 50-120 кв.мм (село)</w:t>
            </w:r>
          </w:p>
        </w:tc>
        <w:tc>
          <w:tcPr>
            <w:tcW w:w="669" w:type="pct"/>
            <w:shd w:val="clear" w:color="auto" w:fill="auto"/>
            <w:noWrap/>
            <w:vAlign w:val="center"/>
          </w:tcPr>
          <w:p w14:paraId="48E4A5C7"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832 068,97</w:t>
            </w:r>
          </w:p>
        </w:tc>
        <w:tc>
          <w:tcPr>
            <w:tcW w:w="455" w:type="pct"/>
            <w:shd w:val="clear" w:color="auto" w:fill="auto"/>
            <w:noWrap/>
            <w:vAlign w:val="center"/>
          </w:tcPr>
          <w:p w14:paraId="06B89591"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0,29</w:t>
            </w:r>
          </w:p>
        </w:tc>
        <w:tc>
          <w:tcPr>
            <w:tcW w:w="615" w:type="pct"/>
            <w:shd w:val="clear" w:color="auto" w:fill="auto"/>
            <w:noWrap/>
            <w:vAlign w:val="center"/>
          </w:tcPr>
          <w:p w14:paraId="724EA015"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241,30</w:t>
            </w:r>
          </w:p>
        </w:tc>
        <w:tc>
          <w:tcPr>
            <w:tcW w:w="606" w:type="pct"/>
            <w:shd w:val="clear" w:color="auto" w:fill="auto"/>
            <w:noWrap/>
            <w:vAlign w:val="center"/>
          </w:tcPr>
          <w:p w14:paraId="4D603F9D"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224 489,80</w:t>
            </w:r>
          </w:p>
        </w:tc>
        <w:tc>
          <w:tcPr>
            <w:tcW w:w="550" w:type="pct"/>
            <w:shd w:val="clear" w:color="auto" w:fill="auto"/>
            <w:noWrap/>
            <w:vAlign w:val="center"/>
          </w:tcPr>
          <w:p w14:paraId="007538CA"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0,71</w:t>
            </w:r>
          </w:p>
        </w:tc>
        <w:tc>
          <w:tcPr>
            <w:tcW w:w="480" w:type="pct"/>
            <w:shd w:val="clear" w:color="auto" w:fill="auto"/>
            <w:noWrap/>
            <w:vAlign w:val="center"/>
          </w:tcPr>
          <w:p w14:paraId="2C104D30"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791,63</w:t>
            </w:r>
          </w:p>
        </w:tc>
      </w:tr>
      <w:tr w:rsidR="000A4099" w:rsidRPr="000B6E49" w14:paraId="063709D8" w14:textId="77777777" w:rsidTr="000B6E49">
        <w:trPr>
          <w:trHeight w:val="20"/>
          <w:jc w:val="center"/>
        </w:trPr>
        <w:tc>
          <w:tcPr>
            <w:tcW w:w="352" w:type="pct"/>
            <w:shd w:val="clear" w:color="auto" w:fill="auto"/>
            <w:noWrap/>
            <w:vAlign w:val="center"/>
          </w:tcPr>
          <w:p w14:paraId="7F003C77"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2</w:t>
            </w:r>
          </w:p>
        </w:tc>
        <w:tc>
          <w:tcPr>
            <w:tcW w:w="1272" w:type="pct"/>
            <w:shd w:val="clear" w:color="auto" w:fill="auto"/>
            <w:vAlign w:val="center"/>
          </w:tcPr>
          <w:p w14:paraId="471C921C" w14:textId="77777777" w:rsidR="000A4099" w:rsidRPr="000B6E49" w:rsidRDefault="000A4099" w:rsidP="000B6E49">
            <w:pPr>
              <w:spacing w:after="0" w:line="240" w:lineRule="auto"/>
              <w:rPr>
                <w:rFonts w:ascii="Myriad Pro" w:hAnsi="Myriad Pro"/>
                <w:b/>
                <w:bCs/>
                <w:sz w:val="18"/>
                <w:szCs w:val="18"/>
              </w:rPr>
            </w:pPr>
            <w:r w:rsidRPr="000B6E49">
              <w:rPr>
                <w:rFonts w:ascii="Myriad Pro" w:hAnsi="Myriad Pro"/>
                <w:b/>
                <w:bCs/>
                <w:sz w:val="18"/>
                <w:szCs w:val="18"/>
              </w:rPr>
              <w:t>Суммарный размер платы за технологическое присоединение в части мероприятий "последней мили":</w:t>
            </w:r>
          </w:p>
        </w:tc>
        <w:tc>
          <w:tcPr>
            <w:tcW w:w="669" w:type="pct"/>
            <w:shd w:val="clear" w:color="auto" w:fill="auto"/>
            <w:noWrap/>
            <w:vAlign w:val="center"/>
          </w:tcPr>
          <w:p w14:paraId="2E1E1B8F" w14:textId="77777777" w:rsidR="000A4099" w:rsidRPr="000B6E49" w:rsidRDefault="000A4099" w:rsidP="000B6E49">
            <w:pPr>
              <w:pStyle w:val="2f3"/>
              <w:shd w:val="clear" w:color="auto" w:fill="auto"/>
              <w:spacing w:before="0" w:after="0" w:line="120" w:lineRule="exact"/>
              <w:ind w:firstLine="0"/>
              <w:rPr>
                <w:rFonts w:ascii="Myriad Pro" w:hAnsi="Myriad Pro"/>
              </w:rPr>
            </w:pPr>
            <w:r w:rsidRPr="000B6E49">
              <w:rPr>
                <w:rStyle w:val="6pt-1pt"/>
                <w:rFonts w:ascii="Myriad Pro" w:hAnsi="Myriad Pro"/>
              </w:rPr>
              <w:t>X</w:t>
            </w:r>
          </w:p>
        </w:tc>
        <w:tc>
          <w:tcPr>
            <w:tcW w:w="455" w:type="pct"/>
            <w:shd w:val="clear" w:color="auto" w:fill="auto"/>
            <w:noWrap/>
            <w:vAlign w:val="center"/>
          </w:tcPr>
          <w:p w14:paraId="5413F931" w14:textId="77777777" w:rsidR="000A4099" w:rsidRPr="000B6E49" w:rsidRDefault="000A4099" w:rsidP="000B6E49">
            <w:pPr>
              <w:pStyle w:val="2f3"/>
              <w:shd w:val="clear" w:color="auto" w:fill="auto"/>
              <w:spacing w:before="0" w:after="0" w:line="120" w:lineRule="exact"/>
              <w:ind w:firstLine="0"/>
              <w:rPr>
                <w:rFonts w:ascii="Myriad Pro" w:hAnsi="Myriad Pro"/>
              </w:rPr>
            </w:pPr>
            <w:r w:rsidRPr="000B6E49">
              <w:rPr>
                <w:rStyle w:val="6pt-1pt"/>
                <w:rFonts w:ascii="Myriad Pro" w:hAnsi="Myriad Pro"/>
              </w:rPr>
              <w:t>X</w:t>
            </w:r>
          </w:p>
        </w:tc>
        <w:tc>
          <w:tcPr>
            <w:tcW w:w="615" w:type="pct"/>
            <w:shd w:val="clear" w:color="auto" w:fill="auto"/>
            <w:noWrap/>
            <w:vAlign w:val="center"/>
          </w:tcPr>
          <w:p w14:paraId="1D4BA824"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3 997,84</w:t>
            </w:r>
          </w:p>
        </w:tc>
        <w:tc>
          <w:tcPr>
            <w:tcW w:w="606" w:type="pct"/>
            <w:shd w:val="clear" w:color="auto" w:fill="auto"/>
            <w:noWrap/>
            <w:vAlign w:val="center"/>
          </w:tcPr>
          <w:p w14:paraId="7A7E30A9" w14:textId="77777777" w:rsidR="000A4099" w:rsidRPr="000B6E49" w:rsidRDefault="000A4099" w:rsidP="000B6E49">
            <w:pPr>
              <w:pStyle w:val="2f3"/>
              <w:shd w:val="clear" w:color="auto" w:fill="auto"/>
              <w:spacing w:before="0" w:after="0" w:line="120" w:lineRule="exact"/>
              <w:ind w:firstLine="0"/>
              <w:rPr>
                <w:rFonts w:ascii="Myriad Pro" w:hAnsi="Myriad Pro"/>
              </w:rPr>
            </w:pPr>
            <w:r w:rsidRPr="000B6E49">
              <w:rPr>
                <w:rStyle w:val="6pt-1pt"/>
                <w:rFonts w:ascii="Myriad Pro" w:hAnsi="Myriad Pro"/>
              </w:rPr>
              <w:t>X</w:t>
            </w:r>
          </w:p>
        </w:tc>
        <w:tc>
          <w:tcPr>
            <w:tcW w:w="550" w:type="pct"/>
            <w:shd w:val="clear" w:color="auto" w:fill="auto"/>
            <w:noWrap/>
            <w:vAlign w:val="center"/>
          </w:tcPr>
          <w:p w14:paraId="561DBD74" w14:textId="77777777" w:rsidR="000A4099" w:rsidRPr="000B6E49" w:rsidRDefault="000A4099" w:rsidP="000B6E49">
            <w:pPr>
              <w:pStyle w:val="2f3"/>
              <w:shd w:val="clear" w:color="auto" w:fill="auto"/>
              <w:spacing w:before="0" w:after="0" w:line="120" w:lineRule="exact"/>
              <w:ind w:firstLine="0"/>
              <w:rPr>
                <w:rFonts w:ascii="Myriad Pro" w:hAnsi="Myriad Pro"/>
              </w:rPr>
            </w:pPr>
            <w:r w:rsidRPr="000B6E49">
              <w:rPr>
                <w:rStyle w:val="6pt-1pt"/>
                <w:rFonts w:ascii="Myriad Pro" w:hAnsi="Myriad Pro"/>
              </w:rPr>
              <w:t>X</w:t>
            </w:r>
          </w:p>
        </w:tc>
        <w:tc>
          <w:tcPr>
            <w:tcW w:w="480" w:type="pct"/>
            <w:shd w:val="clear" w:color="auto" w:fill="auto"/>
            <w:noWrap/>
            <w:vAlign w:val="center"/>
          </w:tcPr>
          <w:p w14:paraId="4DF9E0EF"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5 231,99</w:t>
            </w:r>
          </w:p>
        </w:tc>
      </w:tr>
      <w:tr w:rsidR="000A4099" w:rsidRPr="000B6E49" w14:paraId="29AFB075" w14:textId="77777777" w:rsidTr="000B6E49">
        <w:trPr>
          <w:trHeight w:val="20"/>
          <w:jc w:val="center"/>
        </w:trPr>
        <w:tc>
          <w:tcPr>
            <w:tcW w:w="352" w:type="pct"/>
            <w:shd w:val="clear" w:color="auto" w:fill="auto"/>
            <w:noWrap/>
            <w:vAlign w:val="center"/>
          </w:tcPr>
          <w:p w14:paraId="08814EDB"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2.1</w:t>
            </w:r>
          </w:p>
        </w:tc>
        <w:tc>
          <w:tcPr>
            <w:tcW w:w="1272" w:type="pct"/>
            <w:shd w:val="clear" w:color="auto" w:fill="auto"/>
            <w:vAlign w:val="center"/>
          </w:tcPr>
          <w:p w14:paraId="63BAE18D"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строительство воздушных линий, на уровне напряжения i и (или) диапазоне мощности], в том числе:</w:t>
            </w:r>
          </w:p>
        </w:tc>
        <w:tc>
          <w:tcPr>
            <w:tcW w:w="669" w:type="pct"/>
            <w:shd w:val="clear" w:color="auto" w:fill="auto"/>
            <w:noWrap/>
            <w:vAlign w:val="center"/>
          </w:tcPr>
          <w:p w14:paraId="136BCEB1" w14:textId="77777777" w:rsidR="000A4099" w:rsidRPr="000B6E49" w:rsidRDefault="000A4099" w:rsidP="000B6E49">
            <w:pPr>
              <w:pStyle w:val="2f3"/>
              <w:shd w:val="clear" w:color="auto" w:fill="auto"/>
              <w:spacing w:before="0" w:after="0" w:line="120" w:lineRule="exact"/>
              <w:ind w:firstLine="0"/>
              <w:rPr>
                <w:rFonts w:ascii="Myriad Pro" w:hAnsi="Myriad Pro"/>
              </w:rPr>
            </w:pPr>
            <w:r w:rsidRPr="000B6E49">
              <w:rPr>
                <w:rStyle w:val="6pt-1pt"/>
                <w:rFonts w:ascii="Myriad Pro" w:hAnsi="Myriad Pro"/>
              </w:rPr>
              <w:t>X</w:t>
            </w:r>
          </w:p>
        </w:tc>
        <w:tc>
          <w:tcPr>
            <w:tcW w:w="455" w:type="pct"/>
            <w:shd w:val="clear" w:color="auto" w:fill="auto"/>
            <w:noWrap/>
            <w:vAlign w:val="center"/>
          </w:tcPr>
          <w:p w14:paraId="29E5286E"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4,79</w:t>
            </w:r>
          </w:p>
        </w:tc>
        <w:tc>
          <w:tcPr>
            <w:tcW w:w="615" w:type="pct"/>
            <w:shd w:val="clear" w:color="auto" w:fill="auto"/>
            <w:noWrap/>
            <w:vAlign w:val="center"/>
          </w:tcPr>
          <w:p w14:paraId="574CCC6A"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2 362,21</w:t>
            </w:r>
          </w:p>
        </w:tc>
        <w:tc>
          <w:tcPr>
            <w:tcW w:w="606" w:type="pct"/>
            <w:shd w:val="clear" w:color="auto" w:fill="auto"/>
            <w:noWrap/>
            <w:vAlign w:val="center"/>
          </w:tcPr>
          <w:p w14:paraId="384AF126" w14:textId="77777777" w:rsidR="000A4099" w:rsidRPr="000B6E49" w:rsidRDefault="000A4099" w:rsidP="000B6E49">
            <w:pPr>
              <w:pStyle w:val="2f3"/>
              <w:shd w:val="clear" w:color="auto" w:fill="auto"/>
              <w:spacing w:before="0" w:after="0" w:line="120" w:lineRule="exact"/>
              <w:ind w:firstLine="0"/>
              <w:rPr>
                <w:rFonts w:ascii="Myriad Pro" w:hAnsi="Myriad Pro"/>
              </w:rPr>
            </w:pPr>
            <w:r w:rsidRPr="000B6E49">
              <w:rPr>
                <w:rStyle w:val="6pt-1pt"/>
                <w:rFonts w:ascii="Myriad Pro" w:hAnsi="Myriad Pro"/>
              </w:rPr>
              <w:t>X</w:t>
            </w:r>
          </w:p>
        </w:tc>
        <w:tc>
          <w:tcPr>
            <w:tcW w:w="550" w:type="pct"/>
            <w:shd w:val="clear" w:color="auto" w:fill="auto"/>
            <w:noWrap/>
            <w:vAlign w:val="center"/>
          </w:tcPr>
          <w:p w14:paraId="2E121533"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4,79</w:t>
            </w:r>
          </w:p>
        </w:tc>
        <w:tc>
          <w:tcPr>
            <w:tcW w:w="480" w:type="pct"/>
            <w:shd w:val="clear" w:color="auto" w:fill="auto"/>
            <w:noWrap/>
            <w:vAlign w:val="center"/>
          </w:tcPr>
          <w:p w14:paraId="06C40991"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2 664,77</w:t>
            </w:r>
          </w:p>
        </w:tc>
      </w:tr>
      <w:tr w:rsidR="000A4099" w:rsidRPr="000B6E49" w14:paraId="7279E0C0" w14:textId="77777777" w:rsidTr="000B6E49">
        <w:trPr>
          <w:trHeight w:val="20"/>
          <w:jc w:val="center"/>
        </w:trPr>
        <w:tc>
          <w:tcPr>
            <w:tcW w:w="352" w:type="pct"/>
            <w:shd w:val="clear" w:color="auto" w:fill="auto"/>
            <w:noWrap/>
            <w:vAlign w:val="center"/>
          </w:tcPr>
          <w:p w14:paraId="5411357F"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333E1D6F"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ВЛ-0,4 кВ до 50 кв.мм (город)</w:t>
            </w:r>
          </w:p>
        </w:tc>
        <w:tc>
          <w:tcPr>
            <w:tcW w:w="669" w:type="pct"/>
            <w:shd w:val="clear" w:color="auto" w:fill="auto"/>
            <w:noWrap/>
            <w:vAlign w:val="center"/>
          </w:tcPr>
          <w:p w14:paraId="70FBEC0F"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335 927,21</w:t>
            </w:r>
          </w:p>
        </w:tc>
        <w:tc>
          <w:tcPr>
            <w:tcW w:w="455" w:type="pct"/>
            <w:shd w:val="clear" w:color="auto" w:fill="auto"/>
            <w:noWrap/>
            <w:vAlign w:val="center"/>
          </w:tcPr>
          <w:p w14:paraId="0B9BF942"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0,58</w:t>
            </w:r>
          </w:p>
        </w:tc>
        <w:tc>
          <w:tcPr>
            <w:tcW w:w="615" w:type="pct"/>
            <w:shd w:val="clear" w:color="auto" w:fill="auto"/>
            <w:noWrap/>
            <w:vAlign w:val="center"/>
          </w:tcPr>
          <w:p w14:paraId="79B60B8D"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193,83</w:t>
            </w:r>
          </w:p>
        </w:tc>
        <w:tc>
          <w:tcPr>
            <w:tcW w:w="606" w:type="pct"/>
            <w:shd w:val="clear" w:color="auto" w:fill="auto"/>
            <w:noWrap/>
            <w:vAlign w:val="center"/>
          </w:tcPr>
          <w:p w14:paraId="57E6115D"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91 836,74</w:t>
            </w:r>
          </w:p>
        </w:tc>
        <w:tc>
          <w:tcPr>
            <w:tcW w:w="550" w:type="pct"/>
            <w:shd w:val="clear" w:color="auto" w:fill="auto"/>
            <w:noWrap/>
            <w:vAlign w:val="center"/>
          </w:tcPr>
          <w:p w14:paraId="3035016A"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0,17</w:t>
            </w:r>
          </w:p>
        </w:tc>
        <w:tc>
          <w:tcPr>
            <w:tcW w:w="480" w:type="pct"/>
            <w:shd w:val="clear" w:color="auto" w:fill="auto"/>
            <w:noWrap/>
            <w:vAlign w:val="center"/>
          </w:tcPr>
          <w:p w14:paraId="7C84172C"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78,45</w:t>
            </w:r>
          </w:p>
        </w:tc>
      </w:tr>
      <w:tr w:rsidR="000A4099" w:rsidRPr="000B6E49" w14:paraId="7154A8E1" w14:textId="77777777" w:rsidTr="000B6E49">
        <w:trPr>
          <w:trHeight w:val="20"/>
          <w:jc w:val="center"/>
        </w:trPr>
        <w:tc>
          <w:tcPr>
            <w:tcW w:w="352" w:type="pct"/>
            <w:shd w:val="clear" w:color="auto" w:fill="auto"/>
            <w:noWrap/>
            <w:vAlign w:val="center"/>
          </w:tcPr>
          <w:p w14:paraId="48B02A00"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29480C68"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ВЛ-0,4 кВ 50-120 кв.мм (город)</w:t>
            </w:r>
          </w:p>
        </w:tc>
        <w:tc>
          <w:tcPr>
            <w:tcW w:w="669" w:type="pct"/>
            <w:shd w:val="clear" w:color="auto" w:fill="auto"/>
            <w:noWrap/>
            <w:vAlign w:val="center"/>
          </w:tcPr>
          <w:p w14:paraId="4C10B36B"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447 382,46</w:t>
            </w:r>
          </w:p>
        </w:tc>
        <w:tc>
          <w:tcPr>
            <w:tcW w:w="455" w:type="pct"/>
            <w:shd w:val="clear" w:color="auto" w:fill="auto"/>
            <w:noWrap/>
            <w:vAlign w:val="center"/>
          </w:tcPr>
          <w:p w14:paraId="37BFEE35"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2,53</w:t>
            </w:r>
          </w:p>
        </w:tc>
        <w:tc>
          <w:tcPr>
            <w:tcW w:w="615" w:type="pct"/>
            <w:shd w:val="clear" w:color="auto" w:fill="auto"/>
            <w:noWrap/>
            <w:vAlign w:val="center"/>
          </w:tcPr>
          <w:p w14:paraId="59223507"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1 132,33</w:t>
            </w:r>
          </w:p>
        </w:tc>
        <w:tc>
          <w:tcPr>
            <w:tcW w:w="606" w:type="pct"/>
            <w:shd w:val="clear" w:color="auto" w:fill="auto"/>
            <w:noWrap/>
            <w:vAlign w:val="center"/>
          </w:tcPr>
          <w:p w14:paraId="10593C37"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112 244,90</w:t>
            </w:r>
          </w:p>
        </w:tc>
        <w:tc>
          <w:tcPr>
            <w:tcW w:w="550" w:type="pct"/>
            <w:shd w:val="clear" w:color="auto" w:fill="auto"/>
            <w:noWrap/>
            <w:vAlign w:val="center"/>
          </w:tcPr>
          <w:p w14:paraId="4A67C852"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1,98</w:t>
            </w:r>
          </w:p>
        </w:tc>
        <w:tc>
          <w:tcPr>
            <w:tcW w:w="480" w:type="pct"/>
            <w:shd w:val="clear" w:color="auto" w:fill="auto"/>
            <w:noWrap/>
            <w:vAlign w:val="center"/>
          </w:tcPr>
          <w:p w14:paraId="0A7CD06D"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1 106,05</w:t>
            </w:r>
          </w:p>
        </w:tc>
      </w:tr>
      <w:tr w:rsidR="000A4099" w:rsidRPr="000B6E49" w14:paraId="18C83B57" w14:textId="77777777" w:rsidTr="000B6E49">
        <w:trPr>
          <w:trHeight w:val="20"/>
          <w:jc w:val="center"/>
        </w:trPr>
        <w:tc>
          <w:tcPr>
            <w:tcW w:w="352" w:type="pct"/>
            <w:shd w:val="clear" w:color="auto" w:fill="auto"/>
            <w:noWrap/>
            <w:vAlign w:val="center"/>
          </w:tcPr>
          <w:p w14:paraId="57DFC449"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3E7A0ACC"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ВЛ-10(6) кВ до 50 кв.мм (город)</w:t>
            </w:r>
          </w:p>
        </w:tc>
        <w:tc>
          <w:tcPr>
            <w:tcW w:w="669" w:type="pct"/>
            <w:shd w:val="clear" w:color="auto" w:fill="auto"/>
            <w:noWrap/>
            <w:vAlign w:val="center"/>
          </w:tcPr>
          <w:p w14:paraId="6AFD0BA0"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522 123,60</w:t>
            </w:r>
          </w:p>
        </w:tc>
        <w:tc>
          <w:tcPr>
            <w:tcW w:w="455" w:type="pct"/>
            <w:shd w:val="clear" w:color="auto" w:fill="auto"/>
            <w:noWrap/>
            <w:vAlign w:val="center"/>
          </w:tcPr>
          <w:p w14:paraId="08B3D8F6"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0,09</w:t>
            </w:r>
          </w:p>
        </w:tc>
        <w:tc>
          <w:tcPr>
            <w:tcW w:w="615" w:type="pct"/>
            <w:shd w:val="clear" w:color="auto" w:fill="auto"/>
            <w:noWrap/>
            <w:vAlign w:val="center"/>
          </w:tcPr>
          <w:p w14:paraId="76971521"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46,47</w:t>
            </w:r>
          </w:p>
        </w:tc>
        <w:tc>
          <w:tcPr>
            <w:tcW w:w="606" w:type="pct"/>
            <w:shd w:val="clear" w:color="auto" w:fill="auto"/>
            <w:noWrap/>
            <w:vAlign w:val="center"/>
          </w:tcPr>
          <w:p w14:paraId="1D1282EF"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118 367,35</w:t>
            </w:r>
          </w:p>
        </w:tc>
        <w:tc>
          <w:tcPr>
            <w:tcW w:w="550" w:type="pct"/>
            <w:shd w:val="clear" w:color="auto" w:fill="auto"/>
            <w:noWrap/>
            <w:vAlign w:val="center"/>
          </w:tcPr>
          <w:p w14:paraId="6A35CCAF"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0,06</w:t>
            </w:r>
          </w:p>
        </w:tc>
        <w:tc>
          <w:tcPr>
            <w:tcW w:w="480" w:type="pct"/>
            <w:shd w:val="clear" w:color="auto" w:fill="auto"/>
            <w:noWrap/>
            <w:vAlign w:val="center"/>
          </w:tcPr>
          <w:p w14:paraId="2CFA48D1"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34,10</w:t>
            </w:r>
          </w:p>
        </w:tc>
      </w:tr>
      <w:tr w:rsidR="000A4099" w:rsidRPr="000B6E49" w14:paraId="0E77A24A" w14:textId="77777777" w:rsidTr="000B6E49">
        <w:trPr>
          <w:trHeight w:val="20"/>
          <w:jc w:val="center"/>
        </w:trPr>
        <w:tc>
          <w:tcPr>
            <w:tcW w:w="352" w:type="pct"/>
            <w:shd w:val="clear" w:color="auto" w:fill="auto"/>
            <w:noWrap/>
            <w:vAlign w:val="center"/>
          </w:tcPr>
          <w:p w14:paraId="54994209"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16872D69"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ВЛ-Ю(б) кВ 50-120 кв.мм (город)</w:t>
            </w:r>
          </w:p>
        </w:tc>
        <w:tc>
          <w:tcPr>
            <w:tcW w:w="669" w:type="pct"/>
            <w:shd w:val="clear" w:color="auto" w:fill="auto"/>
            <w:noWrap/>
            <w:vAlign w:val="center"/>
          </w:tcPr>
          <w:p w14:paraId="5AE5DC53"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620 043,23</w:t>
            </w:r>
          </w:p>
        </w:tc>
        <w:tc>
          <w:tcPr>
            <w:tcW w:w="455" w:type="pct"/>
            <w:shd w:val="clear" w:color="auto" w:fill="auto"/>
            <w:noWrap/>
            <w:vAlign w:val="center"/>
          </w:tcPr>
          <w:p w14:paraId="3F424B6C"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1,60</w:t>
            </w:r>
          </w:p>
        </w:tc>
        <w:tc>
          <w:tcPr>
            <w:tcW w:w="615" w:type="pct"/>
            <w:shd w:val="clear" w:color="auto" w:fill="auto"/>
            <w:noWrap/>
            <w:vAlign w:val="center"/>
          </w:tcPr>
          <w:p w14:paraId="6D543DF5"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989,59</w:t>
            </w:r>
          </w:p>
        </w:tc>
        <w:tc>
          <w:tcPr>
            <w:tcW w:w="606" w:type="pct"/>
            <w:shd w:val="clear" w:color="auto" w:fill="auto"/>
            <w:noWrap/>
            <w:vAlign w:val="center"/>
          </w:tcPr>
          <w:p w14:paraId="53D9C408"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118 367,35</w:t>
            </w:r>
          </w:p>
        </w:tc>
        <w:tc>
          <w:tcPr>
            <w:tcW w:w="550" w:type="pct"/>
            <w:shd w:val="clear" w:color="auto" w:fill="auto"/>
            <w:noWrap/>
            <w:vAlign w:val="center"/>
          </w:tcPr>
          <w:p w14:paraId="644253A0"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0,48</w:t>
            </w:r>
          </w:p>
        </w:tc>
        <w:tc>
          <w:tcPr>
            <w:tcW w:w="480" w:type="pct"/>
            <w:shd w:val="clear" w:color="auto" w:fill="auto"/>
            <w:noWrap/>
            <w:vAlign w:val="center"/>
          </w:tcPr>
          <w:p w14:paraId="5F8F1078"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282,19</w:t>
            </w:r>
          </w:p>
        </w:tc>
      </w:tr>
      <w:tr w:rsidR="000A4099" w:rsidRPr="000B6E49" w14:paraId="4CB98369" w14:textId="77777777" w:rsidTr="000B6E49">
        <w:trPr>
          <w:trHeight w:val="20"/>
          <w:jc w:val="center"/>
        </w:trPr>
        <w:tc>
          <w:tcPr>
            <w:tcW w:w="352" w:type="pct"/>
            <w:shd w:val="clear" w:color="auto" w:fill="auto"/>
            <w:noWrap/>
            <w:vAlign w:val="center"/>
          </w:tcPr>
          <w:p w14:paraId="1E99AA6E"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2.2</w:t>
            </w:r>
          </w:p>
        </w:tc>
        <w:tc>
          <w:tcPr>
            <w:tcW w:w="1272" w:type="pct"/>
            <w:shd w:val="clear" w:color="auto" w:fill="auto"/>
            <w:vAlign w:val="center"/>
          </w:tcPr>
          <w:p w14:paraId="082C049F"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строительство кабельных линий, на уровне напряжения i и (или) диапазоне мощности], в том числе:</w:t>
            </w:r>
          </w:p>
        </w:tc>
        <w:tc>
          <w:tcPr>
            <w:tcW w:w="669" w:type="pct"/>
            <w:shd w:val="clear" w:color="auto" w:fill="auto"/>
            <w:noWrap/>
            <w:vAlign w:val="center"/>
          </w:tcPr>
          <w:p w14:paraId="1BBA0641" w14:textId="77777777" w:rsidR="000A4099" w:rsidRPr="000B6E49" w:rsidRDefault="000A4099" w:rsidP="000B6E49">
            <w:pPr>
              <w:pStyle w:val="2f3"/>
              <w:shd w:val="clear" w:color="auto" w:fill="auto"/>
              <w:spacing w:before="0" w:after="0" w:line="120" w:lineRule="exact"/>
              <w:ind w:firstLine="0"/>
              <w:rPr>
                <w:rFonts w:ascii="Myriad Pro" w:hAnsi="Myriad Pro"/>
              </w:rPr>
            </w:pPr>
            <w:r w:rsidRPr="000B6E49">
              <w:rPr>
                <w:rStyle w:val="CenturyGothic6pt-1pt"/>
                <w:rFonts w:ascii="Myriad Pro" w:hAnsi="Myriad Pro"/>
              </w:rPr>
              <w:t>X</w:t>
            </w:r>
          </w:p>
        </w:tc>
        <w:tc>
          <w:tcPr>
            <w:tcW w:w="455" w:type="pct"/>
            <w:shd w:val="clear" w:color="auto" w:fill="auto"/>
            <w:noWrap/>
            <w:vAlign w:val="center"/>
          </w:tcPr>
          <w:p w14:paraId="4A8EB1D2"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0,62</w:t>
            </w:r>
          </w:p>
        </w:tc>
        <w:tc>
          <w:tcPr>
            <w:tcW w:w="615" w:type="pct"/>
            <w:shd w:val="clear" w:color="auto" w:fill="auto"/>
            <w:noWrap/>
            <w:vAlign w:val="center"/>
          </w:tcPr>
          <w:p w14:paraId="5F48A6B2"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403,96</w:t>
            </w:r>
          </w:p>
        </w:tc>
        <w:tc>
          <w:tcPr>
            <w:tcW w:w="606" w:type="pct"/>
            <w:shd w:val="clear" w:color="auto" w:fill="auto"/>
            <w:noWrap/>
            <w:vAlign w:val="center"/>
          </w:tcPr>
          <w:p w14:paraId="012FD99A" w14:textId="77777777" w:rsidR="000A4099" w:rsidRPr="000B6E49" w:rsidRDefault="000A4099" w:rsidP="000B6E49">
            <w:pPr>
              <w:pStyle w:val="2f3"/>
              <w:shd w:val="clear" w:color="auto" w:fill="auto"/>
              <w:spacing w:before="0" w:after="0" w:line="120" w:lineRule="exact"/>
              <w:ind w:firstLine="0"/>
              <w:rPr>
                <w:rFonts w:ascii="Myriad Pro" w:hAnsi="Myriad Pro"/>
              </w:rPr>
            </w:pPr>
            <w:r w:rsidRPr="000B6E49">
              <w:rPr>
                <w:rStyle w:val="CenturyGothic6pt-1pt"/>
                <w:rFonts w:ascii="Myriad Pro" w:hAnsi="Myriad Pro"/>
              </w:rPr>
              <w:t>X</w:t>
            </w:r>
          </w:p>
        </w:tc>
        <w:tc>
          <w:tcPr>
            <w:tcW w:w="550" w:type="pct"/>
            <w:shd w:val="clear" w:color="auto" w:fill="auto"/>
            <w:noWrap/>
            <w:vAlign w:val="center"/>
          </w:tcPr>
          <w:p w14:paraId="23BBA1BE"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0,62</w:t>
            </w:r>
          </w:p>
        </w:tc>
        <w:tc>
          <w:tcPr>
            <w:tcW w:w="480" w:type="pct"/>
            <w:shd w:val="clear" w:color="auto" w:fill="auto"/>
            <w:noWrap/>
            <w:vAlign w:val="center"/>
          </w:tcPr>
          <w:p w14:paraId="7038C3B9"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347,50</w:t>
            </w:r>
          </w:p>
        </w:tc>
      </w:tr>
      <w:tr w:rsidR="000A4099" w:rsidRPr="000B6E49" w14:paraId="11FF6225" w14:textId="77777777" w:rsidTr="000B6E49">
        <w:trPr>
          <w:trHeight w:val="20"/>
          <w:jc w:val="center"/>
        </w:trPr>
        <w:tc>
          <w:tcPr>
            <w:tcW w:w="352" w:type="pct"/>
            <w:shd w:val="clear" w:color="auto" w:fill="auto"/>
            <w:noWrap/>
            <w:vAlign w:val="center"/>
          </w:tcPr>
          <w:p w14:paraId="03F3244C"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21C42039"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КЛ-0,4 кВ 50-100 кв.мм (город)</w:t>
            </w:r>
          </w:p>
        </w:tc>
        <w:tc>
          <w:tcPr>
            <w:tcW w:w="669" w:type="pct"/>
            <w:shd w:val="clear" w:color="auto" w:fill="auto"/>
            <w:noWrap/>
            <w:vAlign w:val="center"/>
          </w:tcPr>
          <w:p w14:paraId="7C14EF6A"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651 540,32</w:t>
            </w:r>
          </w:p>
        </w:tc>
        <w:tc>
          <w:tcPr>
            <w:tcW w:w="455" w:type="pct"/>
            <w:shd w:val="clear" w:color="auto" w:fill="auto"/>
            <w:noWrap/>
            <w:vAlign w:val="center"/>
          </w:tcPr>
          <w:p w14:paraId="4A31A500"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0,62</w:t>
            </w:r>
          </w:p>
        </w:tc>
        <w:tc>
          <w:tcPr>
            <w:tcW w:w="615" w:type="pct"/>
            <w:shd w:val="clear" w:color="auto" w:fill="auto"/>
            <w:noWrap/>
            <w:vAlign w:val="center"/>
          </w:tcPr>
          <w:p w14:paraId="6D93D5A0"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403,96</w:t>
            </w:r>
          </w:p>
        </w:tc>
        <w:tc>
          <w:tcPr>
            <w:tcW w:w="606" w:type="pct"/>
            <w:shd w:val="clear" w:color="auto" w:fill="auto"/>
            <w:noWrap/>
            <w:vAlign w:val="center"/>
          </w:tcPr>
          <w:p w14:paraId="5B775927"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75 759,22</w:t>
            </w:r>
          </w:p>
        </w:tc>
        <w:tc>
          <w:tcPr>
            <w:tcW w:w="550" w:type="pct"/>
            <w:shd w:val="clear" w:color="auto" w:fill="auto"/>
            <w:noWrap/>
            <w:vAlign w:val="center"/>
          </w:tcPr>
          <w:p w14:paraId="0CA41B17"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0,62</w:t>
            </w:r>
          </w:p>
        </w:tc>
        <w:tc>
          <w:tcPr>
            <w:tcW w:w="480" w:type="pct"/>
            <w:shd w:val="clear" w:color="auto" w:fill="auto"/>
            <w:noWrap/>
            <w:vAlign w:val="center"/>
          </w:tcPr>
          <w:p w14:paraId="0EB006BE"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347,50</w:t>
            </w:r>
          </w:p>
        </w:tc>
      </w:tr>
      <w:tr w:rsidR="000A4099" w:rsidRPr="000B6E49" w14:paraId="3369837B" w14:textId="77777777" w:rsidTr="000B6E49">
        <w:trPr>
          <w:trHeight w:val="20"/>
          <w:jc w:val="center"/>
        </w:trPr>
        <w:tc>
          <w:tcPr>
            <w:tcW w:w="352" w:type="pct"/>
            <w:shd w:val="clear" w:color="auto" w:fill="auto"/>
            <w:noWrap/>
            <w:vAlign w:val="center"/>
          </w:tcPr>
          <w:p w14:paraId="0D64E4FC"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lastRenderedPageBreak/>
              <w:t>2.3</w:t>
            </w:r>
          </w:p>
        </w:tc>
        <w:tc>
          <w:tcPr>
            <w:tcW w:w="1272" w:type="pct"/>
            <w:shd w:val="clear" w:color="auto" w:fill="auto"/>
            <w:vAlign w:val="center"/>
          </w:tcPr>
          <w:p w14:paraId="72B14C38"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в том числе:</w:t>
            </w:r>
          </w:p>
        </w:tc>
        <w:tc>
          <w:tcPr>
            <w:tcW w:w="669" w:type="pct"/>
            <w:shd w:val="clear" w:color="auto" w:fill="auto"/>
            <w:noWrap/>
            <w:vAlign w:val="center"/>
          </w:tcPr>
          <w:p w14:paraId="16C5F4C9" w14:textId="77777777" w:rsidR="000A4099" w:rsidRPr="000B6E49" w:rsidRDefault="000A4099" w:rsidP="000B6E49">
            <w:pPr>
              <w:pStyle w:val="2f3"/>
              <w:shd w:val="clear" w:color="auto" w:fill="auto"/>
              <w:spacing w:before="0" w:after="0" w:line="120" w:lineRule="exact"/>
              <w:ind w:firstLine="0"/>
              <w:rPr>
                <w:rFonts w:ascii="Myriad Pro" w:hAnsi="Myriad Pro"/>
              </w:rPr>
            </w:pPr>
            <w:r w:rsidRPr="000B6E49">
              <w:rPr>
                <w:rStyle w:val="CenturyGothic6pt-1pt"/>
                <w:rFonts w:ascii="Myriad Pro" w:hAnsi="Myriad Pro"/>
              </w:rPr>
              <w:t>X</w:t>
            </w:r>
          </w:p>
        </w:tc>
        <w:tc>
          <w:tcPr>
            <w:tcW w:w="455" w:type="pct"/>
            <w:shd w:val="clear" w:color="auto" w:fill="auto"/>
            <w:noWrap/>
            <w:vAlign w:val="center"/>
          </w:tcPr>
          <w:p w14:paraId="434C80FC"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1 292,50</w:t>
            </w:r>
          </w:p>
        </w:tc>
        <w:tc>
          <w:tcPr>
            <w:tcW w:w="615" w:type="pct"/>
            <w:shd w:val="clear" w:color="auto" w:fill="auto"/>
            <w:noWrap/>
            <w:vAlign w:val="center"/>
          </w:tcPr>
          <w:p w14:paraId="68FD25B3"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1 012,27</w:t>
            </w:r>
          </w:p>
        </w:tc>
        <w:tc>
          <w:tcPr>
            <w:tcW w:w="606" w:type="pct"/>
            <w:shd w:val="clear" w:color="auto" w:fill="auto"/>
            <w:noWrap/>
            <w:vAlign w:val="center"/>
          </w:tcPr>
          <w:p w14:paraId="529C4248" w14:textId="77777777" w:rsidR="000A4099" w:rsidRPr="000B6E49" w:rsidRDefault="000A4099" w:rsidP="000B6E49">
            <w:pPr>
              <w:pStyle w:val="2f3"/>
              <w:shd w:val="clear" w:color="auto" w:fill="auto"/>
              <w:spacing w:before="0" w:after="0" w:line="120" w:lineRule="exact"/>
              <w:ind w:firstLine="0"/>
              <w:rPr>
                <w:rFonts w:ascii="Myriad Pro" w:hAnsi="Myriad Pro"/>
              </w:rPr>
            </w:pPr>
            <w:r w:rsidRPr="000B6E49">
              <w:rPr>
                <w:rStyle w:val="CenturyGothic6pt-1pt"/>
                <w:rFonts w:ascii="Myriad Pro" w:hAnsi="Myriad Pro"/>
              </w:rPr>
              <w:t>X</w:t>
            </w:r>
          </w:p>
        </w:tc>
        <w:tc>
          <w:tcPr>
            <w:tcW w:w="550" w:type="pct"/>
            <w:shd w:val="clear" w:color="auto" w:fill="auto"/>
            <w:noWrap/>
            <w:vAlign w:val="center"/>
          </w:tcPr>
          <w:p w14:paraId="4FA7A078"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1 292,50</w:t>
            </w:r>
          </w:p>
        </w:tc>
        <w:tc>
          <w:tcPr>
            <w:tcW w:w="480" w:type="pct"/>
            <w:shd w:val="clear" w:color="auto" w:fill="auto"/>
            <w:noWrap/>
            <w:vAlign w:val="center"/>
          </w:tcPr>
          <w:p w14:paraId="6CC3ED0A"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1 796,61</w:t>
            </w:r>
          </w:p>
        </w:tc>
      </w:tr>
      <w:tr w:rsidR="000A4099" w:rsidRPr="000B6E49" w14:paraId="0E528D74" w14:textId="77777777" w:rsidTr="000B6E49">
        <w:trPr>
          <w:trHeight w:val="20"/>
          <w:jc w:val="center"/>
        </w:trPr>
        <w:tc>
          <w:tcPr>
            <w:tcW w:w="352" w:type="pct"/>
            <w:shd w:val="clear" w:color="auto" w:fill="auto"/>
            <w:noWrap/>
            <w:vAlign w:val="center"/>
          </w:tcPr>
          <w:p w14:paraId="71E5E06B"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1ADF67CD"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КТП- 25 кВА (столб, город)</w:t>
            </w:r>
          </w:p>
        </w:tc>
        <w:tc>
          <w:tcPr>
            <w:tcW w:w="669" w:type="pct"/>
            <w:shd w:val="clear" w:color="auto" w:fill="auto"/>
            <w:noWrap/>
            <w:vAlign w:val="center"/>
          </w:tcPr>
          <w:p w14:paraId="079DF1ED"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55" w:type="pct"/>
            <w:shd w:val="clear" w:color="auto" w:fill="auto"/>
            <w:noWrap/>
            <w:vAlign w:val="center"/>
          </w:tcPr>
          <w:p w14:paraId="5156CB64"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615" w:type="pct"/>
            <w:shd w:val="clear" w:color="auto" w:fill="auto"/>
            <w:noWrap/>
            <w:vAlign w:val="center"/>
          </w:tcPr>
          <w:p w14:paraId="09C5A14F"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100,00</w:t>
            </w:r>
          </w:p>
        </w:tc>
        <w:tc>
          <w:tcPr>
            <w:tcW w:w="606" w:type="pct"/>
            <w:shd w:val="clear" w:color="auto" w:fill="auto"/>
            <w:noWrap/>
            <w:vAlign w:val="center"/>
          </w:tcPr>
          <w:p w14:paraId="7DCA0F57"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324,16</w:t>
            </w:r>
          </w:p>
        </w:tc>
        <w:tc>
          <w:tcPr>
            <w:tcW w:w="550" w:type="pct"/>
            <w:shd w:val="clear" w:color="auto" w:fill="auto"/>
            <w:noWrap/>
            <w:vAlign w:val="center"/>
          </w:tcPr>
          <w:p w14:paraId="4BBB6CEC"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80" w:type="pct"/>
            <w:shd w:val="clear" w:color="auto" w:fill="auto"/>
            <w:noWrap/>
            <w:vAlign w:val="center"/>
          </w:tcPr>
          <w:p w14:paraId="704E7E5C"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r>
      <w:tr w:rsidR="000A4099" w:rsidRPr="000B6E49" w14:paraId="5669179C" w14:textId="77777777" w:rsidTr="000B6E49">
        <w:trPr>
          <w:trHeight w:val="20"/>
          <w:jc w:val="center"/>
        </w:trPr>
        <w:tc>
          <w:tcPr>
            <w:tcW w:w="352" w:type="pct"/>
            <w:shd w:val="clear" w:color="auto" w:fill="auto"/>
            <w:noWrap/>
            <w:vAlign w:val="center"/>
          </w:tcPr>
          <w:p w14:paraId="100962B3"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531C3269"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КТП- 100 кВА (столб, город)</w:t>
            </w:r>
          </w:p>
        </w:tc>
        <w:tc>
          <w:tcPr>
            <w:tcW w:w="669" w:type="pct"/>
            <w:shd w:val="clear" w:color="auto" w:fill="auto"/>
            <w:noWrap/>
            <w:vAlign w:val="center"/>
          </w:tcPr>
          <w:p w14:paraId="7BC6C79F"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55" w:type="pct"/>
            <w:shd w:val="clear" w:color="auto" w:fill="auto"/>
            <w:noWrap/>
            <w:vAlign w:val="center"/>
          </w:tcPr>
          <w:p w14:paraId="13E52B08"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615" w:type="pct"/>
            <w:shd w:val="clear" w:color="auto" w:fill="auto"/>
            <w:noWrap/>
            <w:vAlign w:val="center"/>
          </w:tcPr>
          <w:p w14:paraId="59B08694"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686,42</w:t>
            </w:r>
          </w:p>
        </w:tc>
        <w:tc>
          <w:tcPr>
            <w:tcW w:w="606" w:type="pct"/>
            <w:shd w:val="clear" w:color="auto" w:fill="auto"/>
            <w:noWrap/>
            <w:vAlign w:val="center"/>
          </w:tcPr>
          <w:p w14:paraId="6427D034"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324,16</w:t>
            </w:r>
          </w:p>
        </w:tc>
        <w:tc>
          <w:tcPr>
            <w:tcW w:w="550" w:type="pct"/>
            <w:shd w:val="clear" w:color="auto" w:fill="auto"/>
            <w:noWrap/>
            <w:vAlign w:val="center"/>
          </w:tcPr>
          <w:p w14:paraId="666B3F11"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80" w:type="pct"/>
            <w:shd w:val="clear" w:color="auto" w:fill="auto"/>
            <w:noWrap/>
            <w:vAlign w:val="center"/>
          </w:tcPr>
          <w:p w14:paraId="3B5F69C2"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r>
      <w:tr w:rsidR="000A4099" w:rsidRPr="000B6E49" w14:paraId="4A0DF929" w14:textId="77777777" w:rsidTr="000B6E49">
        <w:trPr>
          <w:trHeight w:val="20"/>
          <w:jc w:val="center"/>
        </w:trPr>
        <w:tc>
          <w:tcPr>
            <w:tcW w:w="352" w:type="pct"/>
            <w:shd w:val="clear" w:color="auto" w:fill="auto"/>
            <w:noWrap/>
            <w:vAlign w:val="center"/>
          </w:tcPr>
          <w:p w14:paraId="18BB973D"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6FA5B149"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КТП- 100 кВА (киоск, город)</w:t>
            </w:r>
          </w:p>
        </w:tc>
        <w:tc>
          <w:tcPr>
            <w:tcW w:w="669" w:type="pct"/>
            <w:shd w:val="clear" w:color="auto" w:fill="auto"/>
            <w:noWrap/>
            <w:vAlign w:val="center"/>
          </w:tcPr>
          <w:p w14:paraId="428F2B37"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55" w:type="pct"/>
            <w:shd w:val="clear" w:color="auto" w:fill="auto"/>
            <w:noWrap/>
            <w:vAlign w:val="center"/>
          </w:tcPr>
          <w:p w14:paraId="0979B3D3"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94,00</w:t>
            </w:r>
          </w:p>
        </w:tc>
        <w:tc>
          <w:tcPr>
            <w:tcW w:w="615" w:type="pct"/>
            <w:shd w:val="clear" w:color="auto" w:fill="auto"/>
            <w:noWrap/>
            <w:vAlign w:val="center"/>
          </w:tcPr>
          <w:p w14:paraId="1CF46D23"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606" w:type="pct"/>
            <w:shd w:val="clear" w:color="auto" w:fill="auto"/>
            <w:noWrap/>
            <w:vAlign w:val="center"/>
          </w:tcPr>
          <w:p w14:paraId="680B9621"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222,60</w:t>
            </w:r>
          </w:p>
        </w:tc>
        <w:tc>
          <w:tcPr>
            <w:tcW w:w="550" w:type="pct"/>
            <w:shd w:val="clear" w:color="auto" w:fill="auto"/>
            <w:noWrap/>
            <w:vAlign w:val="center"/>
          </w:tcPr>
          <w:p w14:paraId="1F8B5598"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94,00</w:t>
            </w:r>
          </w:p>
        </w:tc>
        <w:tc>
          <w:tcPr>
            <w:tcW w:w="480" w:type="pct"/>
            <w:shd w:val="clear" w:color="auto" w:fill="auto"/>
            <w:noWrap/>
            <w:vAlign w:val="center"/>
          </w:tcPr>
          <w:p w14:paraId="3F5F6762"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189,62</w:t>
            </w:r>
          </w:p>
        </w:tc>
      </w:tr>
      <w:tr w:rsidR="000A4099" w:rsidRPr="000B6E49" w14:paraId="67E4D155" w14:textId="77777777" w:rsidTr="000B6E49">
        <w:trPr>
          <w:trHeight w:val="20"/>
          <w:jc w:val="center"/>
        </w:trPr>
        <w:tc>
          <w:tcPr>
            <w:tcW w:w="352" w:type="pct"/>
            <w:shd w:val="clear" w:color="auto" w:fill="auto"/>
            <w:noWrap/>
            <w:vAlign w:val="center"/>
          </w:tcPr>
          <w:p w14:paraId="151C7C94"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00E3F5B6"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КТП- 250 кВА (столб, город)</w:t>
            </w:r>
          </w:p>
        </w:tc>
        <w:tc>
          <w:tcPr>
            <w:tcW w:w="669" w:type="pct"/>
            <w:shd w:val="clear" w:color="auto" w:fill="auto"/>
            <w:noWrap/>
            <w:vAlign w:val="center"/>
          </w:tcPr>
          <w:p w14:paraId="44560695"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55" w:type="pct"/>
            <w:shd w:val="clear" w:color="auto" w:fill="auto"/>
            <w:noWrap/>
            <w:vAlign w:val="center"/>
          </w:tcPr>
          <w:p w14:paraId="33475633"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615" w:type="pct"/>
            <w:shd w:val="clear" w:color="auto" w:fill="auto"/>
            <w:noWrap/>
            <w:vAlign w:val="center"/>
          </w:tcPr>
          <w:p w14:paraId="52C2C030"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84,87</w:t>
            </w:r>
          </w:p>
        </w:tc>
        <w:tc>
          <w:tcPr>
            <w:tcW w:w="606" w:type="pct"/>
            <w:shd w:val="clear" w:color="auto" w:fill="auto"/>
            <w:noWrap/>
            <w:vAlign w:val="center"/>
          </w:tcPr>
          <w:p w14:paraId="1453CD3A"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169,62</w:t>
            </w:r>
          </w:p>
        </w:tc>
        <w:tc>
          <w:tcPr>
            <w:tcW w:w="550" w:type="pct"/>
            <w:shd w:val="clear" w:color="auto" w:fill="auto"/>
            <w:noWrap/>
            <w:vAlign w:val="center"/>
          </w:tcPr>
          <w:p w14:paraId="6DF4F11A"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80" w:type="pct"/>
            <w:shd w:val="clear" w:color="auto" w:fill="auto"/>
            <w:noWrap/>
            <w:vAlign w:val="center"/>
          </w:tcPr>
          <w:p w14:paraId="68D253C6"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r>
      <w:tr w:rsidR="000A4099" w:rsidRPr="000B6E49" w14:paraId="4AC0FBE3" w14:textId="77777777" w:rsidTr="000B6E49">
        <w:trPr>
          <w:trHeight w:val="20"/>
          <w:jc w:val="center"/>
        </w:trPr>
        <w:tc>
          <w:tcPr>
            <w:tcW w:w="352" w:type="pct"/>
            <w:shd w:val="clear" w:color="auto" w:fill="auto"/>
            <w:noWrap/>
            <w:vAlign w:val="center"/>
          </w:tcPr>
          <w:p w14:paraId="503F9420"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32227F32"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КТП- 250 кВА (киоск, город)</w:t>
            </w:r>
          </w:p>
        </w:tc>
        <w:tc>
          <w:tcPr>
            <w:tcW w:w="669" w:type="pct"/>
            <w:shd w:val="clear" w:color="auto" w:fill="auto"/>
            <w:noWrap/>
            <w:vAlign w:val="center"/>
          </w:tcPr>
          <w:p w14:paraId="70766665"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55" w:type="pct"/>
            <w:shd w:val="clear" w:color="auto" w:fill="auto"/>
            <w:noWrap/>
            <w:vAlign w:val="center"/>
          </w:tcPr>
          <w:p w14:paraId="09432A9A"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235,00</w:t>
            </w:r>
          </w:p>
        </w:tc>
        <w:tc>
          <w:tcPr>
            <w:tcW w:w="615" w:type="pct"/>
            <w:shd w:val="clear" w:color="auto" w:fill="auto"/>
            <w:noWrap/>
            <w:vAlign w:val="center"/>
          </w:tcPr>
          <w:p w14:paraId="70C61DCD"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606" w:type="pct"/>
            <w:shd w:val="clear" w:color="auto" w:fill="auto"/>
            <w:noWrap/>
            <w:vAlign w:val="center"/>
          </w:tcPr>
          <w:p w14:paraId="7B7222BA"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169,62</w:t>
            </w:r>
          </w:p>
        </w:tc>
        <w:tc>
          <w:tcPr>
            <w:tcW w:w="550" w:type="pct"/>
            <w:shd w:val="clear" w:color="auto" w:fill="auto"/>
            <w:noWrap/>
            <w:vAlign w:val="center"/>
          </w:tcPr>
          <w:p w14:paraId="64AB3114"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235,00</w:t>
            </w:r>
          </w:p>
        </w:tc>
        <w:tc>
          <w:tcPr>
            <w:tcW w:w="480" w:type="pct"/>
            <w:shd w:val="clear" w:color="auto" w:fill="auto"/>
            <w:noWrap/>
            <w:vAlign w:val="center"/>
          </w:tcPr>
          <w:p w14:paraId="1686C1AE"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361,23</w:t>
            </w:r>
          </w:p>
        </w:tc>
      </w:tr>
      <w:tr w:rsidR="000A4099" w:rsidRPr="000B6E49" w14:paraId="33AD4F60" w14:textId="77777777" w:rsidTr="000B6E49">
        <w:trPr>
          <w:trHeight w:val="20"/>
          <w:jc w:val="center"/>
        </w:trPr>
        <w:tc>
          <w:tcPr>
            <w:tcW w:w="352" w:type="pct"/>
            <w:shd w:val="clear" w:color="auto" w:fill="auto"/>
            <w:noWrap/>
            <w:vAlign w:val="center"/>
          </w:tcPr>
          <w:p w14:paraId="688C1ED6"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6287DCBE"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КТП- 400 кВА (столб, город)</w:t>
            </w:r>
          </w:p>
        </w:tc>
        <w:tc>
          <w:tcPr>
            <w:tcW w:w="669" w:type="pct"/>
            <w:shd w:val="clear" w:color="auto" w:fill="auto"/>
            <w:noWrap/>
            <w:vAlign w:val="center"/>
          </w:tcPr>
          <w:p w14:paraId="112C5F89"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55" w:type="pct"/>
            <w:shd w:val="clear" w:color="auto" w:fill="auto"/>
            <w:noWrap/>
            <w:vAlign w:val="center"/>
          </w:tcPr>
          <w:p w14:paraId="6E59BD92"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615" w:type="pct"/>
            <w:shd w:val="clear" w:color="auto" w:fill="auto"/>
            <w:noWrap/>
            <w:vAlign w:val="center"/>
          </w:tcPr>
          <w:p w14:paraId="03CA69BA"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140,99</w:t>
            </w:r>
          </w:p>
        </w:tc>
        <w:tc>
          <w:tcPr>
            <w:tcW w:w="606" w:type="pct"/>
            <w:shd w:val="clear" w:color="auto" w:fill="auto"/>
            <w:noWrap/>
            <w:vAlign w:val="center"/>
          </w:tcPr>
          <w:p w14:paraId="0746B667"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117,03</w:t>
            </w:r>
          </w:p>
        </w:tc>
        <w:tc>
          <w:tcPr>
            <w:tcW w:w="550" w:type="pct"/>
            <w:shd w:val="clear" w:color="auto" w:fill="auto"/>
            <w:noWrap/>
            <w:vAlign w:val="center"/>
          </w:tcPr>
          <w:p w14:paraId="3ED038E0"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80" w:type="pct"/>
            <w:shd w:val="clear" w:color="auto" w:fill="auto"/>
            <w:noWrap/>
            <w:vAlign w:val="center"/>
          </w:tcPr>
          <w:p w14:paraId="5522D0B3"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r>
      <w:tr w:rsidR="000A4099" w:rsidRPr="000B6E49" w14:paraId="5FFC40C6" w14:textId="77777777" w:rsidTr="000B6E49">
        <w:trPr>
          <w:trHeight w:val="20"/>
          <w:jc w:val="center"/>
        </w:trPr>
        <w:tc>
          <w:tcPr>
            <w:tcW w:w="352" w:type="pct"/>
            <w:shd w:val="clear" w:color="auto" w:fill="auto"/>
            <w:noWrap/>
            <w:vAlign w:val="center"/>
          </w:tcPr>
          <w:p w14:paraId="1ACAE261"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745B682B"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КТП- 400 кВА (киоск, город)</w:t>
            </w:r>
          </w:p>
        </w:tc>
        <w:tc>
          <w:tcPr>
            <w:tcW w:w="669" w:type="pct"/>
            <w:shd w:val="clear" w:color="auto" w:fill="auto"/>
            <w:noWrap/>
            <w:vAlign w:val="center"/>
          </w:tcPr>
          <w:p w14:paraId="71B83E04"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55" w:type="pct"/>
            <w:shd w:val="clear" w:color="auto" w:fill="auto"/>
            <w:noWrap/>
            <w:vAlign w:val="center"/>
          </w:tcPr>
          <w:p w14:paraId="44301E28"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752,00</w:t>
            </w:r>
          </w:p>
        </w:tc>
        <w:tc>
          <w:tcPr>
            <w:tcW w:w="615" w:type="pct"/>
            <w:shd w:val="clear" w:color="auto" w:fill="auto"/>
            <w:noWrap/>
            <w:vAlign w:val="center"/>
          </w:tcPr>
          <w:p w14:paraId="0501C45E"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606" w:type="pct"/>
            <w:shd w:val="clear" w:color="auto" w:fill="auto"/>
            <w:noWrap/>
            <w:vAlign w:val="center"/>
          </w:tcPr>
          <w:p w14:paraId="2FD709D7"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117,03</w:t>
            </w:r>
          </w:p>
        </w:tc>
        <w:tc>
          <w:tcPr>
            <w:tcW w:w="550" w:type="pct"/>
            <w:shd w:val="clear" w:color="auto" w:fill="auto"/>
            <w:noWrap/>
            <w:vAlign w:val="center"/>
          </w:tcPr>
          <w:p w14:paraId="67A13FB7"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752,00</w:t>
            </w:r>
          </w:p>
        </w:tc>
        <w:tc>
          <w:tcPr>
            <w:tcW w:w="480" w:type="pct"/>
            <w:shd w:val="clear" w:color="auto" w:fill="auto"/>
            <w:noWrap/>
            <w:vAlign w:val="center"/>
          </w:tcPr>
          <w:p w14:paraId="30163BAE"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797,50</w:t>
            </w:r>
          </w:p>
        </w:tc>
      </w:tr>
      <w:tr w:rsidR="000A4099" w:rsidRPr="000B6E49" w14:paraId="44DC0222" w14:textId="77777777" w:rsidTr="000B6E49">
        <w:trPr>
          <w:trHeight w:val="20"/>
          <w:jc w:val="center"/>
        </w:trPr>
        <w:tc>
          <w:tcPr>
            <w:tcW w:w="352" w:type="pct"/>
            <w:shd w:val="clear" w:color="auto" w:fill="auto"/>
            <w:noWrap/>
            <w:vAlign w:val="center"/>
          </w:tcPr>
          <w:p w14:paraId="6B4DDF77"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2582DBE2"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КТП- 25 кВА (столб, село)</w:t>
            </w:r>
          </w:p>
        </w:tc>
        <w:tc>
          <w:tcPr>
            <w:tcW w:w="669" w:type="pct"/>
            <w:shd w:val="clear" w:color="auto" w:fill="auto"/>
            <w:noWrap/>
            <w:vAlign w:val="center"/>
          </w:tcPr>
          <w:p w14:paraId="283A2620"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55" w:type="pct"/>
            <w:shd w:val="clear" w:color="auto" w:fill="auto"/>
            <w:noWrap/>
            <w:vAlign w:val="center"/>
          </w:tcPr>
          <w:p w14:paraId="59D555DE"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23,50</w:t>
            </w:r>
          </w:p>
        </w:tc>
        <w:tc>
          <w:tcPr>
            <w:tcW w:w="615" w:type="pct"/>
            <w:shd w:val="clear" w:color="auto" w:fill="auto"/>
            <w:noWrap/>
            <w:vAlign w:val="center"/>
          </w:tcPr>
          <w:p w14:paraId="684C00FC"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606" w:type="pct"/>
            <w:shd w:val="clear" w:color="auto" w:fill="auto"/>
            <w:noWrap/>
            <w:vAlign w:val="center"/>
          </w:tcPr>
          <w:p w14:paraId="46CEAD7F"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324,16</w:t>
            </w:r>
          </w:p>
        </w:tc>
        <w:tc>
          <w:tcPr>
            <w:tcW w:w="550" w:type="pct"/>
            <w:shd w:val="clear" w:color="auto" w:fill="auto"/>
            <w:noWrap/>
            <w:vAlign w:val="center"/>
          </w:tcPr>
          <w:p w14:paraId="01E2B4D6"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23,50</w:t>
            </w:r>
          </w:p>
        </w:tc>
        <w:tc>
          <w:tcPr>
            <w:tcW w:w="480" w:type="pct"/>
            <w:shd w:val="clear" w:color="auto" w:fill="auto"/>
            <w:noWrap/>
            <w:vAlign w:val="center"/>
          </w:tcPr>
          <w:p w14:paraId="71402518"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69,03</w:t>
            </w:r>
          </w:p>
        </w:tc>
      </w:tr>
      <w:tr w:rsidR="000A4099" w:rsidRPr="000B6E49" w14:paraId="07001F9C" w14:textId="77777777" w:rsidTr="000B6E49">
        <w:trPr>
          <w:trHeight w:val="20"/>
          <w:jc w:val="center"/>
        </w:trPr>
        <w:tc>
          <w:tcPr>
            <w:tcW w:w="352" w:type="pct"/>
            <w:shd w:val="clear" w:color="auto" w:fill="auto"/>
            <w:noWrap/>
            <w:vAlign w:val="center"/>
            <w:hideMark/>
          </w:tcPr>
          <w:p w14:paraId="474A98DC"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hideMark/>
          </w:tcPr>
          <w:p w14:paraId="13D706D7"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КТП- 100 кВА (мачт, село)</w:t>
            </w:r>
          </w:p>
        </w:tc>
        <w:tc>
          <w:tcPr>
            <w:tcW w:w="669" w:type="pct"/>
            <w:shd w:val="clear" w:color="auto" w:fill="auto"/>
            <w:noWrap/>
            <w:vAlign w:val="center"/>
            <w:hideMark/>
          </w:tcPr>
          <w:p w14:paraId="3B2E348E"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55" w:type="pct"/>
            <w:shd w:val="clear" w:color="auto" w:fill="auto"/>
            <w:noWrap/>
            <w:vAlign w:val="center"/>
            <w:hideMark/>
          </w:tcPr>
          <w:p w14:paraId="76A30C3E"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188,00</w:t>
            </w:r>
          </w:p>
        </w:tc>
        <w:tc>
          <w:tcPr>
            <w:tcW w:w="615" w:type="pct"/>
            <w:shd w:val="clear" w:color="auto" w:fill="auto"/>
            <w:noWrap/>
            <w:vAlign w:val="center"/>
            <w:hideMark/>
          </w:tcPr>
          <w:p w14:paraId="68198C80"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606" w:type="pct"/>
            <w:shd w:val="clear" w:color="auto" w:fill="auto"/>
            <w:noWrap/>
            <w:vAlign w:val="center"/>
            <w:hideMark/>
          </w:tcPr>
          <w:p w14:paraId="372FEC95"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222,60</w:t>
            </w:r>
          </w:p>
        </w:tc>
        <w:tc>
          <w:tcPr>
            <w:tcW w:w="550" w:type="pct"/>
            <w:shd w:val="clear" w:color="auto" w:fill="auto"/>
            <w:noWrap/>
            <w:vAlign w:val="center"/>
            <w:hideMark/>
          </w:tcPr>
          <w:p w14:paraId="4493E10D"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188,00</w:t>
            </w:r>
          </w:p>
        </w:tc>
        <w:tc>
          <w:tcPr>
            <w:tcW w:w="480" w:type="pct"/>
            <w:shd w:val="clear" w:color="auto" w:fill="auto"/>
            <w:noWrap/>
            <w:vAlign w:val="center"/>
            <w:hideMark/>
          </w:tcPr>
          <w:p w14:paraId="782D9027"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379,23</w:t>
            </w:r>
          </w:p>
        </w:tc>
      </w:tr>
      <w:tr w:rsidR="000A4099" w:rsidRPr="000B6E49" w14:paraId="05547EB1" w14:textId="77777777" w:rsidTr="000B6E49">
        <w:trPr>
          <w:trHeight w:val="20"/>
          <w:jc w:val="center"/>
        </w:trPr>
        <w:tc>
          <w:tcPr>
            <w:tcW w:w="352" w:type="pct"/>
            <w:shd w:val="clear" w:color="auto" w:fill="auto"/>
            <w:noWrap/>
            <w:vAlign w:val="center"/>
          </w:tcPr>
          <w:p w14:paraId="2AC94577"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2.1.КС</w:t>
            </w:r>
          </w:p>
        </w:tc>
        <w:tc>
          <w:tcPr>
            <w:tcW w:w="1272" w:type="pct"/>
            <w:shd w:val="clear" w:color="auto" w:fill="auto"/>
            <w:vAlign w:val="center"/>
          </w:tcPr>
          <w:p w14:paraId="067ABD00"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bCs/>
                <w:sz w:val="18"/>
                <w:szCs w:val="18"/>
              </w:rPr>
              <w:t>строительство воздушных линий, на уровне напряжения i и (или) диапазоне мощности ], в том числе:</w:t>
            </w:r>
          </w:p>
        </w:tc>
        <w:tc>
          <w:tcPr>
            <w:tcW w:w="669" w:type="pct"/>
            <w:shd w:val="clear" w:color="auto" w:fill="auto"/>
            <w:noWrap/>
            <w:vAlign w:val="center"/>
          </w:tcPr>
          <w:p w14:paraId="2DB16984" w14:textId="77777777" w:rsidR="000A4099" w:rsidRPr="000B6E49" w:rsidRDefault="000A4099" w:rsidP="000B6E49">
            <w:pPr>
              <w:pStyle w:val="2f3"/>
              <w:shd w:val="clear" w:color="auto" w:fill="auto"/>
              <w:spacing w:before="0" w:after="0" w:line="120" w:lineRule="exact"/>
              <w:ind w:firstLine="0"/>
              <w:rPr>
                <w:rFonts w:ascii="Myriad Pro" w:hAnsi="Myriad Pro"/>
              </w:rPr>
            </w:pPr>
            <w:r w:rsidRPr="000B6E49">
              <w:rPr>
                <w:rStyle w:val="CenturyGothic6pt-1pt"/>
                <w:rFonts w:ascii="Myriad Pro" w:hAnsi="Myriad Pro"/>
              </w:rPr>
              <w:t>X</w:t>
            </w:r>
          </w:p>
        </w:tc>
        <w:tc>
          <w:tcPr>
            <w:tcW w:w="455" w:type="pct"/>
            <w:shd w:val="clear" w:color="auto" w:fill="auto"/>
            <w:noWrap/>
            <w:vAlign w:val="center"/>
          </w:tcPr>
          <w:p w14:paraId="0A29AF7E"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0,71</w:t>
            </w:r>
          </w:p>
        </w:tc>
        <w:tc>
          <w:tcPr>
            <w:tcW w:w="615" w:type="pct"/>
            <w:shd w:val="clear" w:color="auto" w:fill="auto"/>
            <w:noWrap/>
            <w:vAlign w:val="center"/>
          </w:tcPr>
          <w:p w14:paraId="7C3E33A3"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219,40</w:t>
            </w:r>
          </w:p>
        </w:tc>
        <w:tc>
          <w:tcPr>
            <w:tcW w:w="606" w:type="pct"/>
            <w:shd w:val="clear" w:color="auto" w:fill="auto"/>
            <w:noWrap/>
            <w:vAlign w:val="center"/>
          </w:tcPr>
          <w:p w14:paraId="794FDD43" w14:textId="77777777" w:rsidR="000A4099" w:rsidRPr="000B6E49" w:rsidRDefault="000A4099" w:rsidP="000B6E49">
            <w:pPr>
              <w:pStyle w:val="2f3"/>
              <w:shd w:val="clear" w:color="auto" w:fill="auto"/>
              <w:spacing w:before="0" w:after="0" w:line="120" w:lineRule="exact"/>
              <w:ind w:firstLine="0"/>
              <w:rPr>
                <w:rFonts w:ascii="Myriad Pro" w:hAnsi="Myriad Pro"/>
              </w:rPr>
            </w:pPr>
            <w:r w:rsidRPr="000B6E49">
              <w:rPr>
                <w:rStyle w:val="CenturyGothic6pt-1pt"/>
                <w:rFonts w:ascii="Myriad Pro" w:hAnsi="Myriad Pro"/>
              </w:rPr>
              <w:t>X</w:t>
            </w:r>
          </w:p>
        </w:tc>
        <w:tc>
          <w:tcPr>
            <w:tcW w:w="550" w:type="pct"/>
            <w:shd w:val="clear" w:color="auto" w:fill="auto"/>
            <w:noWrap/>
            <w:vAlign w:val="center"/>
          </w:tcPr>
          <w:p w14:paraId="07E846A9"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0,71</w:t>
            </w:r>
          </w:p>
        </w:tc>
        <w:tc>
          <w:tcPr>
            <w:tcW w:w="480" w:type="pct"/>
            <w:shd w:val="clear" w:color="auto" w:fill="auto"/>
            <w:noWrap/>
            <w:vAlign w:val="center"/>
          </w:tcPr>
          <w:p w14:paraId="74EB637C" w14:textId="77777777" w:rsidR="000A4099" w:rsidRPr="000B6E49" w:rsidRDefault="000A4099" w:rsidP="000B6E49">
            <w:pPr>
              <w:pStyle w:val="2f3"/>
              <w:shd w:val="clear" w:color="auto" w:fill="auto"/>
              <w:spacing w:before="0" w:after="0" w:line="190" w:lineRule="exact"/>
              <w:ind w:firstLine="0"/>
              <w:rPr>
                <w:rFonts w:ascii="Myriad Pro" w:hAnsi="Myriad Pro"/>
              </w:rPr>
            </w:pPr>
            <w:r w:rsidRPr="000B6E49">
              <w:rPr>
                <w:rStyle w:val="95pt"/>
                <w:rFonts w:ascii="Myriad Pro" w:hAnsi="Myriad Pro"/>
              </w:rPr>
              <w:t>423,10</w:t>
            </w:r>
          </w:p>
        </w:tc>
      </w:tr>
      <w:tr w:rsidR="000A4099" w:rsidRPr="000B6E49" w14:paraId="4C0B59AD" w14:textId="77777777" w:rsidTr="000B6E49">
        <w:trPr>
          <w:trHeight w:val="20"/>
          <w:jc w:val="center"/>
        </w:trPr>
        <w:tc>
          <w:tcPr>
            <w:tcW w:w="352" w:type="pct"/>
            <w:shd w:val="clear" w:color="auto" w:fill="auto"/>
            <w:noWrap/>
            <w:vAlign w:val="center"/>
          </w:tcPr>
          <w:p w14:paraId="158CFC7C"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5CBECCA7"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ВЛ-0,4 кВ 50-120 кв.мм (город)</w:t>
            </w:r>
          </w:p>
        </w:tc>
        <w:tc>
          <w:tcPr>
            <w:tcW w:w="669" w:type="pct"/>
            <w:shd w:val="clear" w:color="auto" w:fill="auto"/>
            <w:noWrap/>
            <w:vAlign w:val="center"/>
          </w:tcPr>
          <w:p w14:paraId="1EBE17EF"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55" w:type="pct"/>
            <w:shd w:val="clear" w:color="auto" w:fill="auto"/>
            <w:noWrap/>
            <w:vAlign w:val="center"/>
          </w:tcPr>
          <w:p w14:paraId="7DA8E990"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0,71</w:t>
            </w:r>
          </w:p>
        </w:tc>
        <w:tc>
          <w:tcPr>
            <w:tcW w:w="615" w:type="pct"/>
            <w:shd w:val="clear" w:color="auto" w:fill="auto"/>
            <w:noWrap/>
            <w:vAlign w:val="center"/>
          </w:tcPr>
          <w:p w14:paraId="54152CED"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219,40</w:t>
            </w:r>
          </w:p>
        </w:tc>
        <w:tc>
          <w:tcPr>
            <w:tcW w:w="606" w:type="pct"/>
            <w:shd w:val="clear" w:color="auto" w:fill="auto"/>
            <w:noWrap/>
            <w:vAlign w:val="center"/>
          </w:tcPr>
          <w:p w14:paraId="4B69646D"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112 244,90</w:t>
            </w:r>
          </w:p>
        </w:tc>
        <w:tc>
          <w:tcPr>
            <w:tcW w:w="550" w:type="pct"/>
            <w:shd w:val="clear" w:color="auto" w:fill="auto"/>
            <w:noWrap/>
            <w:vAlign w:val="center"/>
          </w:tcPr>
          <w:p w14:paraId="253E8BC1"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80" w:type="pct"/>
            <w:shd w:val="clear" w:color="auto" w:fill="auto"/>
            <w:noWrap/>
            <w:vAlign w:val="center"/>
          </w:tcPr>
          <w:p w14:paraId="6B844300"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r>
      <w:tr w:rsidR="000A4099" w:rsidRPr="000B6E49" w14:paraId="4D1B2DC4" w14:textId="77777777" w:rsidTr="000B6E49">
        <w:trPr>
          <w:trHeight w:val="20"/>
          <w:jc w:val="center"/>
        </w:trPr>
        <w:tc>
          <w:tcPr>
            <w:tcW w:w="352" w:type="pct"/>
            <w:shd w:val="clear" w:color="auto" w:fill="auto"/>
            <w:noWrap/>
            <w:vAlign w:val="center"/>
          </w:tcPr>
          <w:p w14:paraId="6A7C134B" w14:textId="77777777" w:rsidR="000A4099" w:rsidRPr="000B6E49" w:rsidRDefault="000A4099" w:rsidP="000B6E49">
            <w:pPr>
              <w:jc w:val="center"/>
              <w:rPr>
                <w:rFonts w:ascii="Myriad Pro" w:hAnsi="Myriad Pro"/>
                <w:sz w:val="10"/>
                <w:szCs w:val="10"/>
              </w:rPr>
            </w:pPr>
          </w:p>
        </w:tc>
        <w:tc>
          <w:tcPr>
            <w:tcW w:w="1272" w:type="pct"/>
            <w:shd w:val="clear" w:color="auto" w:fill="auto"/>
            <w:vAlign w:val="center"/>
          </w:tcPr>
          <w:p w14:paraId="34FD0F18" w14:textId="77777777" w:rsidR="000A4099" w:rsidRPr="000B6E49" w:rsidRDefault="000A4099" w:rsidP="000B6E49">
            <w:pPr>
              <w:spacing w:after="0" w:line="240" w:lineRule="auto"/>
              <w:rPr>
                <w:rFonts w:ascii="Myriad Pro" w:hAnsi="Myriad Pro"/>
                <w:bCs/>
                <w:sz w:val="18"/>
                <w:szCs w:val="18"/>
              </w:rPr>
            </w:pPr>
            <w:r w:rsidRPr="000B6E49">
              <w:rPr>
                <w:rFonts w:ascii="Myriad Pro" w:hAnsi="Myriad Pro"/>
                <w:bCs/>
                <w:iCs/>
                <w:sz w:val="18"/>
                <w:szCs w:val="18"/>
              </w:rPr>
              <w:t>ВЛ-0,4 кВ 50-120 кв.мм (село)</w:t>
            </w:r>
          </w:p>
        </w:tc>
        <w:tc>
          <w:tcPr>
            <w:tcW w:w="669" w:type="pct"/>
            <w:shd w:val="clear" w:color="auto" w:fill="auto"/>
            <w:noWrap/>
            <w:vAlign w:val="center"/>
          </w:tcPr>
          <w:p w14:paraId="6B38E64E"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455" w:type="pct"/>
            <w:shd w:val="clear" w:color="auto" w:fill="auto"/>
            <w:noWrap/>
            <w:vAlign w:val="center"/>
          </w:tcPr>
          <w:p w14:paraId="00E82F55"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615" w:type="pct"/>
            <w:shd w:val="clear" w:color="auto" w:fill="auto"/>
            <w:noWrap/>
            <w:vAlign w:val="center"/>
          </w:tcPr>
          <w:p w14:paraId="666C800E" w14:textId="77777777" w:rsidR="000A4099" w:rsidRPr="000B6E49" w:rsidRDefault="000A4099" w:rsidP="000B6E49">
            <w:pPr>
              <w:pStyle w:val="2f3"/>
              <w:shd w:val="clear" w:color="auto" w:fill="auto"/>
              <w:spacing w:before="0" w:after="0" w:line="140" w:lineRule="exact"/>
              <w:ind w:firstLine="0"/>
              <w:rPr>
                <w:rFonts w:ascii="Myriad Pro" w:hAnsi="Myriad Pro"/>
                <w:i/>
              </w:rPr>
            </w:pPr>
            <w:r w:rsidRPr="000B6E49">
              <w:rPr>
                <w:rStyle w:val="Corbel7pt"/>
                <w:rFonts w:ascii="Myriad Pro" w:hAnsi="Myriad Pro"/>
                <w:i w:val="0"/>
              </w:rPr>
              <w:t>X</w:t>
            </w:r>
          </w:p>
        </w:tc>
        <w:tc>
          <w:tcPr>
            <w:tcW w:w="606" w:type="pct"/>
            <w:shd w:val="clear" w:color="auto" w:fill="auto"/>
            <w:noWrap/>
            <w:vAlign w:val="center"/>
          </w:tcPr>
          <w:p w14:paraId="6B79916B"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112 244,90</w:t>
            </w:r>
          </w:p>
        </w:tc>
        <w:tc>
          <w:tcPr>
            <w:tcW w:w="550" w:type="pct"/>
            <w:shd w:val="clear" w:color="auto" w:fill="auto"/>
            <w:noWrap/>
            <w:vAlign w:val="center"/>
          </w:tcPr>
          <w:p w14:paraId="31CCB699"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0,71</w:t>
            </w:r>
          </w:p>
        </w:tc>
        <w:tc>
          <w:tcPr>
            <w:tcW w:w="480" w:type="pct"/>
            <w:shd w:val="clear" w:color="auto" w:fill="auto"/>
            <w:noWrap/>
            <w:vAlign w:val="center"/>
          </w:tcPr>
          <w:p w14:paraId="1585E7D2" w14:textId="77777777" w:rsidR="000A4099" w:rsidRPr="000B6E49" w:rsidRDefault="000A4099" w:rsidP="000B6E49">
            <w:pPr>
              <w:pStyle w:val="2f3"/>
              <w:shd w:val="clear" w:color="auto" w:fill="auto"/>
              <w:spacing w:before="0" w:after="0" w:line="190" w:lineRule="exact"/>
              <w:ind w:firstLine="0"/>
              <w:rPr>
                <w:rFonts w:ascii="Myriad Pro" w:hAnsi="Myriad Pro"/>
                <w:i/>
              </w:rPr>
            </w:pPr>
            <w:r w:rsidRPr="000B6E49">
              <w:rPr>
                <w:rStyle w:val="95pt0"/>
                <w:rFonts w:ascii="Myriad Pro" w:hAnsi="Myriad Pro"/>
                <w:i w:val="0"/>
              </w:rPr>
              <w:t>423,10</w:t>
            </w:r>
          </w:p>
        </w:tc>
      </w:tr>
      <w:tr w:rsidR="000A4099" w:rsidRPr="000B6E49" w14:paraId="64454B3C" w14:textId="77777777" w:rsidTr="000B6E49">
        <w:trPr>
          <w:trHeight w:val="20"/>
          <w:jc w:val="center"/>
        </w:trPr>
        <w:tc>
          <w:tcPr>
            <w:tcW w:w="352" w:type="pct"/>
            <w:shd w:val="clear" w:color="auto" w:fill="auto"/>
            <w:noWrap/>
            <w:vAlign w:val="center"/>
          </w:tcPr>
          <w:p w14:paraId="26B7A72C" w14:textId="77777777" w:rsidR="000A4099" w:rsidRPr="000B6E49" w:rsidRDefault="000A4099" w:rsidP="000B6E49">
            <w:pPr>
              <w:pStyle w:val="2f3"/>
              <w:shd w:val="clear" w:color="auto" w:fill="auto"/>
              <w:spacing w:before="0" w:after="0" w:line="190" w:lineRule="exact"/>
              <w:ind w:firstLine="0"/>
              <w:rPr>
                <w:rFonts w:ascii="Myriad Pro" w:hAnsi="Myriad Pro"/>
                <w:b/>
              </w:rPr>
            </w:pPr>
            <w:r w:rsidRPr="000B6E49">
              <w:rPr>
                <w:rStyle w:val="95pt"/>
                <w:rFonts w:ascii="Myriad Pro" w:hAnsi="Myriad Pro"/>
                <w:b/>
              </w:rPr>
              <w:t>3</w:t>
            </w:r>
          </w:p>
        </w:tc>
        <w:tc>
          <w:tcPr>
            <w:tcW w:w="1272" w:type="pct"/>
            <w:shd w:val="clear" w:color="auto" w:fill="auto"/>
            <w:vAlign w:val="center"/>
          </w:tcPr>
          <w:p w14:paraId="6E951D32" w14:textId="77777777" w:rsidR="000A4099" w:rsidRPr="000B6E49" w:rsidRDefault="000A4099" w:rsidP="000B6E49">
            <w:pPr>
              <w:spacing w:after="0" w:line="240" w:lineRule="auto"/>
              <w:rPr>
                <w:rFonts w:ascii="Myriad Pro" w:hAnsi="Myriad Pro"/>
                <w:b/>
                <w:bCs/>
                <w:sz w:val="18"/>
                <w:szCs w:val="18"/>
              </w:rPr>
            </w:pPr>
            <w:r w:rsidRPr="000B6E49">
              <w:rPr>
                <w:rFonts w:ascii="Myriad Pro" w:hAnsi="Myriad Pro"/>
                <w:b/>
                <w:bCs/>
                <w:iCs/>
                <w:sz w:val="18"/>
                <w:szCs w:val="18"/>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 1 - п. 2]</w:t>
            </w:r>
          </w:p>
        </w:tc>
        <w:tc>
          <w:tcPr>
            <w:tcW w:w="669" w:type="pct"/>
            <w:shd w:val="clear" w:color="auto" w:fill="auto"/>
            <w:noWrap/>
            <w:vAlign w:val="center"/>
          </w:tcPr>
          <w:p w14:paraId="698DFBAD" w14:textId="77777777" w:rsidR="000A4099" w:rsidRPr="000B6E49" w:rsidRDefault="000A4099" w:rsidP="000B6E49">
            <w:pPr>
              <w:pStyle w:val="2f3"/>
              <w:shd w:val="clear" w:color="auto" w:fill="auto"/>
              <w:spacing w:before="0" w:after="0" w:line="140" w:lineRule="exact"/>
              <w:ind w:firstLine="0"/>
              <w:rPr>
                <w:rFonts w:ascii="Myriad Pro" w:hAnsi="Myriad Pro"/>
                <w:b/>
                <w:i/>
              </w:rPr>
            </w:pPr>
            <w:r w:rsidRPr="000B6E49">
              <w:rPr>
                <w:rStyle w:val="Corbel7pt"/>
                <w:rFonts w:ascii="Myriad Pro" w:hAnsi="Myriad Pro"/>
                <w:b/>
                <w:i w:val="0"/>
              </w:rPr>
              <w:t>X</w:t>
            </w:r>
          </w:p>
        </w:tc>
        <w:tc>
          <w:tcPr>
            <w:tcW w:w="455" w:type="pct"/>
            <w:shd w:val="clear" w:color="auto" w:fill="auto"/>
            <w:noWrap/>
            <w:vAlign w:val="center"/>
          </w:tcPr>
          <w:p w14:paraId="06FD0713" w14:textId="77777777" w:rsidR="000A4099" w:rsidRPr="000B6E49" w:rsidRDefault="000A4099" w:rsidP="000B6E49">
            <w:pPr>
              <w:pStyle w:val="2f3"/>
              <w:shd w:val="clear" w:color="auto" w:fill="auto"/>
              <w:spacing w:before="0" w:after="0" w:line="140" w:lineRule="exact"/>
              <w:ind w:firstLine="0"/>
              <w:rPr>
                <w:rFonts w:ascii="Myriad Pro" w:hAnsi="Myriad Pro"/>
                <w:b/>
                <w:i/>
              </w:rPr>
            </w:pPr>
            <w:r w:rsidRPr="000B6E49">
              <w:rPr>
                <w:rStyle w:val="Corbel7pt"/>
                <w:rFonts w:ascii="Myriad Pro" w:hAnsi="Myriad Pro"/>
                <w:b/>
                <w:i w:val="0"/>
              </w:rPr>
              <w:t>X</w:t>
            </w:r>
          </w:p>
        </w:tc>
        <w:tc>
          <w:tcPr>
            <w:tcW w:w="615" w:type="pct"/>
            <w:shd w:val="clear" w:color="auto" w:fill="auto"/>
            <w:noWrap/>
            <w:vAlign w:val="center"/>
          </w:tcPr>
          <w:p w14:paraId="3405149B" w14:textId="77777777" w:rsidR="000A4099" w:rsidRPr="000B6E49" w:rsidRDefault="000A4099" w:rsidP="000B6E49">
            <w:pPr>
              <w:pStyle w:val="2f3"/>
              <w:shd w:val="clear" w:color="auto" w:fill="auto"/>
              <w:spacing w:before="0" w:after="0" w:line="190" w:lineRule="exact"/>
              <w:ind w:firstLine="0"/>
              <w:rPr>
                <w:rFonts w:ascii="Myriad Pro" w:hAnsi="Myriad Pro"/>
                <w:b/>
                <w:i/>
              </w:rPr>
            </w:pPr>
            <w:r w:rsidRPr="000B6E49">
              <w:rPr>
                <w:rStyle w:val="95pt0"/>
                <w:rFonts w:ascii="Myriad Pro" w:hAnsi="Myriad Pro"/>
                <w:b/>
                <w:i w:val="0"/>
              </w:rPr>
              <w:t>3 997,84</w:t>
            </w:r>
          </w:p>
        </w:tc>
        <w:tc>
          <w:tcPr>
            <w:tcW w:w="606" w:type="pct"/>
            <w:shd w:val="clear" w:color="auto" w:fill="auto"/>
            <w:noWrap/>
            <w:vAlign w:val="center"/>
          </w:tcPr>
          <w:p w14:paraId="41F45AB2" w14:textId="77777777" w:rsidR="000A4099" w:rsidRPr="000B6E49" w:rsidRDefault="000A4099" w:rsidP="000B6E49">
            <w:pPr>
              <w:pStyle w:val="2f3"/>
              <w:shd w:val="clear" w:color="auto" w:fill="auto"/>
              <w:spacing w:before="0" w:after="0" w:line="140" w:lineRule="exact"/>
              <w:ind w:firstLine="0"/>
              <w:rPr>
                <w:rFonts w:ascii="Myriad Pro" w:hAnsi="Myriad Pro"/>
                <w:b/>
                <w:i/>
              </w:rPr>
            </w:pPr>
            <w:r w:rsidRPr="000B6E49">
              <w:rPr>
                <w:rStyle w:val="Corbel7pt"/>
                <w:rFonts w:ascii="Myriad Pro" w:hAnsi="Myriad Pro"/>
                <w:b/>
                <w:i w:val="0"/>
              </w:rPr>
              <w:t>X</w:t>
            </w:r>
          </w:p>
        </w:tc>
        <w:tc>
          <w:tcPr>
            <w:tcW w:w="550" w:type="pct"/>
            <w:shd w:val="clear" w:color="auto" w:fill="auto"/>
            <w:noWrap/>
            <w:vAlign w:val="center"/>
          </w:tcPr>
          <w:p w14:paraId="56483714" w14:textId="77777777" w:rsidR="000A4099" w:rsidRPr="000B6E49" w:rsidRDefault="000A4099" w:rsidP="000B6E49">
            <w:pPr>
              <w:pStyle w:val="2f3"/>
              <w:shd w:val="clear" w:color="auto" w:fill="auto"/>
              <w:spacing w:before="0" w:after="0" w:line="140" w:lineRule="exact"/>
              <w:ind w:firstLine="0"/>
              <w:rPr>
                <w:rFonts w:ascii="Myriad Pro" w:hAnsi="Myriad Pro"/>
                <w:b/>
                <w:i/>
              </w:rPr>
            </w:pPr>
            <w:r w:rsidRPr="000B6E49">
              <w:rPr>
                <w:rStyle w:val="Corbel7pt"/>
                <w:rFonts w:ascii="Myriad Pro" w:hAnsi="Myriad Pro"/>
                <w:b/>
                <w:i w:val="0"/>
              </w:rPr>
              <w:t>X</w:t>
            </w:r>
          </w:p>
        </w:tc>
        <w:tc>
          <w:tcPr>
            <w:tcW w:w="480" w:type="pct"/>
            <w:shd w:val="clear" w:color="auto" w:fill="auto"/>
            <w:noWrap/>
            <w:vAlign w:val="center"/>
          </w:tcPr>
          <w:p w14:paraId="2B75E0FE" w14:textId="77777777" w:rsidR="000A4099" w:rsidRPr="000B6E49" w:rsidRDefault="000A4099" w:rsidP="000B6E49">
            <w:pPr>
              <w:pStyle w:val="2f3"/>
              <w:shd w:val="clear" w:color="auto" w:fill="auto"/>
              <w:spacing w:before="0" w:after="0" w:line="190" w:lineRule="exact"/>
              <w:ind w:firstLine="0"/>
              <w:rPr>
                <w:rFonts w:ascii="Myriad Pro" w:hAnsi="Myriad Pro"/>
                <w:b/>
                <w:i/>
              </w:rPr>
            </w:pPr>
            <w:r w:rsidRPr="000B6E49">
              <w:rPr>
                <w:rStyle w:val="95pt0"/>
                <w:rFonts w:ascii="Myriad Pro" w:hAnsi="Myriad Pro"/>
                <w:b/>
                <w:i w:val="0"/>
              </w:rPr>
              <w:t>5 177,41</w:t>
            </w:r>
          </w:p>
        </w:tc>
      </w:tr>
    </w:tbl>
    <w:p w14:paraId="51642A44" w14:textId="77777777" w:rsidR="000A4099" w:rsidRPr="000B6E49" w:rsidRDefault="000A4099" w:rsidP="000A4099">
      <w:pPr>
        <w:pStyle w:val="a4"/>
        <w:autoSpaceDE w:val="0"/>
        <w:autoSpaceDN w:val="0"/>
        <w:adjustRightInd w:val="0"/>
        <w:spacing w:after="0" w:line="360" w:lineRule="auto"/>
        <w:ind w:left="0" w:firstLine="567"/>
        <w:jc w:val="both"/>
        <w:rPr>
          <w:rFonts w:ascii="Myriad Pro" w:hAnsi="Myriad Pro"/>
          <w:bCs/>
          <w:sz w:val="26"/>
          <w:szCs w:val="26"/>
        </w:rPr>
        <w:sectPr w:rsidR="000A4099" w:rsidRPr="000B6E49" w:rsidSect="007D1218">
          <w:pgSz w:w="16838" w:h="11906" w:orient="landscape"/>
          <w:pgMar w:top="1418" w:right="1134" w:bottom="1701" w:left="1134" w:header="709" w:footer="709" w:gutter="0"/>
          <w:cols w:space="708"/>
          <w:docGrid w:linePitch="360"/>
        </w:sectPr>
      </w:pPr>
    </w:p>
    <w:p w14:paraId="0AB65B02" w14:textId="77777777" w:rsidR="000A4099" w:rsidRPr="000B6E49" w:rsidRDefault="000A4099" w:rsidP="00341D2B">
      <w:pPr>
        <w:pStyle w:val="2f6"/>
        <w:rPr>
          <w:bCs/>
        </w:rPr>
      </w:pPr>
      <w:r w:rsidRPr="000B6E49">
        <w:rPr>
          <w:bCs/>
        </w:rPr>
        <w:lastRenderedPageBreak/>
        <w:t xml:space="preserve">Величина расходов, связанных со строительством «последней мили», подлежащая включению в выпадающие доходы, </w:t>
      </w:r>
      <w:r w:rsidRPr="000B6E49">
        <w:t>связанных с осуществлением технологического присоединения энергопринимающих устройств максимальной мощностью, не превышающей 150 кВт включительно составляет 3 997,84 тыс. руб.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6"/>
        <w:gridCol w:w="1874"/>
        <w:gridCol w:w="2124"/>
        <w:gridCol w:w="1167"/>
      </w:tblGrid>
      <w:tr w:rsidR="000A4099" w:rsidRPr="000B6E49" w14:paraId="0EE956A2" w14:textId="77777777" w:rsidTr="000B6E49">
        <w:trPr>
          <w:trHeight w:val="529"/>
        </w:trPr>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10CE0936"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 xml:space="preserve"> Наименование</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B4419E8"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 xml:space="preserve">филиал </w:t>
            </w:r>
            <w:r w:rsidR="00E2503F">
              <w:rPr>
                <w:rFonts w:ascii="Myriad Pro" w:hAnsi="Myriad Pro"/>
                <w:b/>
                <w:bCs/>
                <w:color w:val="FFFFFF" w:themeColor="background1"/>
                <w:sz w:val="16"/>
                <w:szCs w:val="16"/>
              </w:rPr>
              <w:t>ПАО </w:t>
            </w:r>
            <w:r w:rsidRPr="000B6E49">
              <w:rPr>
                <w:rFonts w:ascii="Myriad Pro" w:hAnsi="Myriad Pro"/>
                <w:b/>
                <w:bCs/>
                <w:color w:val="FFFFFF" w:themeColor="background1"/>
                <w:sz w:val="16"/>
                <w:szCs w:val="16"/>
              </w:rPr>
              <w:t>«МРСК Северо-Запада» «Архэнерго»</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0EA2C974"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Агентство по тарифам и ценам Архангельской области</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16171766"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Исполнитель</w:t>
            </w:r>
          </w:p>
        </w:tc>
      </w:tr>
      <w:tr w:rsidR="000A4099" w:rsidRPr="000B6E49" w14:paraId="294EBB09" w14:textId="77777777" w:rsidTr="000B6E49">
        <w:trPr>
          <w:trHeight w:val="509"/>
        </w:trPr>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8AD4FA2" w14:textId="77777777" w:rsidR="000A4099" w:rsidRPr="000B6E49" w:rsidRDefault="000A4099" w:rsidP="000B6E49">
            <w:pPr>
              <w:pStyle w:val="af7"/>
              <w:jc w:val="center"/>
              <w:rPr>
                <w:rFonts w:ascii="Myriad Pro" w:hAnsi="Myriad Pro"/>
                <w:b/>
                <w:bCs/>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BD4B7F8" w14:textId="77777777" w:rsidR="000A4099" w:rsidRPr="000B6E49" w:rsidRDefault="000A4099" w:rsidP="000B6E49">
            <w:pPr>
              <w:pStyle w:val="af7"/>
              <w:jc w:val="center"/>
              <w:rPr>
                <w:rFonts w:ascii="Myriad Pro" w:hAnsi="Myriad Pro"/>
                <w:b/>
                <w:bCs/>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4AA26ED3" w14:textId="77777777" w:rsidR="000A4099" w:rsidRPr="000B6E49" w:rsidRDefault="000A4099" w:rsidP="000B6E49">
            <w:pPr>
              <w:pStyle w:val="af7"/>
              <w:jc w:val="center"/>
              <w:rPr>
                <w:rFonts w:ascii="Myriad Pro" w:hAnsi="Myriad Pro"/>
                <w:b/>
                <w:bCs/>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5482644D" w14:textId="77777777" w:rsidR="000A4099" w:rsidRPr="000B6E49" w:rsidRDefault="000A4099" w:rsidP="000B6E49">
            <w:pPr>
              <w:pStyle w:val="af7"/>
              <w:jc w:val="center"/>
              <w:rPr>
                <w:rFonts w:ascii="Myriad Pro" w:hAnsi="Myriad Pro"/>
                <w:b/>
                <w:bCs/>
                <w:sz w:val="18"/>
                <w:szCs w:val="18"/>
              </w:rPr>
            </w:pPr>
          </w:p>
        </w:tc>
      </w:tr>
      <w:tr w:rsidR="000A4099" w:rsidRPr="000B6E49" w14:paraId="52C61DB1" w14:textId="77777777" w:rsidTr="000B6E49">
        <w:trPr>
          <w:trHeight w:val="726"/>
        </w:trPr>
        <w:tc>
          <w:tcPr>
            <w:tcW w:w="0" w:type="auto"/>
            <w:tcBorders>
              <w:top w:val="single" w:sz="4" w:space="0" w:color="auto"/>
            </w:tcBorders>
            <w:shd w:val="clear" w:color="auto" w:fill="auto"/>
            <w:vAlign w:val="center"/>
          </w:tcPr>
          <w:p w14:paraId="4C6A12AC" w14:textId="77777777" w:rsidR="000A4099" w:rsidRPr="000B6E49" w:rsidRDefault="000A4099" w:rsidP="000B6E49">
            <w:pPr>
              <w:pStyle w:val="af7"/>
              <w:rPr>
                <w:rFonts w:ascii="Myriad Pro" w:hAnsi="Myriad Pro"/>
                <w:bCs/>
                <w:sz w:val="18"/>
                <w:szCs w:val="18"/>
              </w:rPr>
            </w:pPr>
            <w:r w:rsidRPr="000B6E49">
              <w:rPr>
                <w:rFonts w:ascii="Myriad Pro" w:hAnsi="Myriad Pro"/>
                <w:sz w:val="18"/>
                <w:szCs w:val="18"/>
              </w:rPr>
              <w:t>Технологическое присоединение энергопринимающих устройств максимальной мощностью, не превышающей 150 кВт включительно</w:t>
            </w:r>
          </w:p>
        </w:tc>
        <w:tc>
          <w:tcPr>
            <w:tcW w:w="0" w:type="auto"/>
            <w:tcBorders>
              <w:top w:val="single" w:sz="4" w:space="0" w:color="auto"/>
            </w:tcBorders>
            <w:shd w:val="clear" w:color="auto" w:fill="auto"/>
            <w:vAlign w:val="center"/>
          </w:tcPr>
          <w:p w14:paraId="1C5B387D" w14:textId="77777777" w:rsidR="000A4099" w:rsidRPr="000B6E49" w:rsidRDefault="000A4099" w:rsidP="000B6E49">
            <w:pPr>
              <w:pStyle w:val="af7"/>
              <w:jc w:val="center"/>
              <w:rPr>
                <w:rFonts w:ascii="Myriad Pro" w:hAnsi="Myriad Pro"/>
                <w:sz w:val="18"/>
                <w:szCs w:val="18"/>
              </w:rPr>
            </w:pPr>
            <w:r w:rsidRPr="000B6E49">
              <w:rPr>
                <w:rFonts w:ascii="Myriad Pro" w:hAnsi="Myriad Pro"/>
                <w:sz w:val="18"/>
                <w:szCs w:val="18"/>
              </w:rPr>
              <w:t>1 610,70</w:t>
            </w:r>
          </w:p>
        </w:tc>
        <w:tc>
          <w:tcPr>
            <w:tcW w:w="0" w:type="auto"/>
            <w:tcBorders>
              <w:top w:val="single" w:sz="4" w:space="0" w:color="auto"/>
            </w:tcBorders>
            <w:shd w:val="clear" w:color="auto" w:fill="auto"/>
            <w:vAlign w:val="center"/>
          </w:tcPr>
          <w:p w14:paraId="7292CB61" w14:textId="77777777" w:rsidR="000A4099" w:rsidRPr="000B6E49" w:rsidRDefault="000A4099" w:rsidP="000B6E49">
            <w:pPr>
              <w:pStyle w:val="af7"/>
              <w:jc w:val="center"/>
              <w:rPr>
                <w:rFonts w:ascii="Myriad Pro" w:hAnsi="Myriad Pro"/>
                <w:sz w:val="18"/>
                <w:szCs w:val="18"/>
              </w:rPr>
            </w:pPr>
            <w:r w:rsidRPr="000B6E49">
              <w:rPr>
                <w:rFonts w:ascii="Myriad Pro" w:hAnsi="Myriad Pro"/>
                <w:sz w:val="18"/>
                <w:szCs w:val="18"/>
              </w:rPr>
              <w:t>3 997,84</w:t>
            </w:r>
          </w:p>
        </w:tc>
        <w:tc>
          <w:tcPr>
            <w:tcW w:w="0" w:type="auto"/>
            <w:tcBorders>
              <w:top w:val="single" w:sz="4" w:space="0" w:color="auto"/>
            </w:tcBorders>
            <w:shd w:val="clear" w:color="auto" w:fill="auto"/>
            <w:vAlign w:val="center"/>
          </w:tcPr>
          <w:p w14:paraId="04913C62" w14:textId="77777777" w:rsidR="000A4099" w:rsidRPr="000B6E49" w:rsidRDefault="000A4099" w:rsidP="000B6E49">
            <w:pPr>
              <w:pStyle w:val="af7"/>
              <w:jc w:val="center"/>
              <w:rPr>
                <w:rFonts w:ascii="Myriad Pro" w:hAnsi="Myriad Pro"/>
                <w:sz w:val="18"/>
                <w:szCs w:val="18"/>
              </w:rPr>
            </w:pPr>
            <w:r w:rsidRPr="000B6E49">
              <w:rPr>
                <w:rFonts w:ascii="Myriad Pro" w:hAnsi="Myriad Pro"/>
                <w:sz w:val="18"/>
                <w:szCs w:val="18"/>
              </w:rPr>
              <w:t>3 997,84</w:t>
            </w:r>
          </w:p>
        </w:tc>
      </w:tr>
      <w:tr w:rsidR="000A4099" w:rsidRPr="000B6E49" w14:paraId="0053983B" w14:textId="77777777" w:rsidTr="000B6E49">
        <w:trPr>
          <w:trHeight w:val="513"/>
        </w:trPr>
        <w:tc>
          <w:tcPr>
            <w:tcW w:w="0" w:type="auto"/>
            <w:shd w:val="clear" w:color="auto" w:fill="auto"/>
            <w:vAlign w:val="center"/>
            <w:hideMark/>
          </w:tcPr>
          <w:p w14:paraId="156E01F2" w14:textId="77777777" w:rsidR="000A4099" w:rsidRPr="000B6E49" w:rsidRDefault="000A4099" w:rsidP="000B6E49">
            <w:pPr>
              <w:pStyle w:val="af7"/>
              <w:rPr>
                <w:rFonts w:ascii="Myriad Pro" w:hAnsi="Myriad Pro"/>
                <w:sz w:val="18"/>
                <w:szCs w:val="18"/>
              </w:rPr>
            </w:pPr>
            <w:r w:rsidRPr="000B6E49">
              <w:rPr>
                <w:rFonts w:ascii="Myriad Pro" w:hAnsi="Myriad Pro"/>
                <w:sz w:val="18"/>
                <w:szCs w:val="18"/>
              </w:rPr>
              <w:t>Расходы, связанные со строительством «последней мили»</w:t>
            </w:r>
          </w:p>
        </w:tc>
        <w:tc>
          <w:tcPr>
            <w:tcW w:w="0" w:type="auto"/>
            <w:shd w:val="clear" w:color="auto" w:fill="auto"/>
            <w:noWrap/>
            <w:vAlign w:val="center"/>
            <w:hideMark/>
          </w:tcPr>
          <w:p w14:paraId="384D50F2" w14:textId="77777777" w:rsidR="000A4099" w:rsidRPr="000B6E49" w:rsidRDefault="000A4099" w:rsidP="000B6E49">
            <w:pPr>
              <w:pStyle w:val="af7"/>
              <w:jc w:val="center"/>
              <w:rPr>
                <w:rFonts w:ascii="Myriad Pro" w:hAnsi="Myriad Pro"/>
                <w:sz w:val="18"/>
                <w:szCs w:val="18"/>
              </w:rPr>
            </w:pPr>
            <w:r w:rsidRPr="000B6E49">
              <w:rPr>
                <w:rFonts w:ascii="Myriad Pro" w:hAnsi="Myriad Pro"/>
                <w:sz w:val="18"/>
                <w:szCs w:val="18"/>
              </w:rPr>
              <w:t>3 221,40</w:t>
            </w:r>
          </w:p>
        </w:tc>
        <w:tc>
          <w:tcPr>
            <w:tcW w:w="0" w:type="auto"/>
            <w:shd w:val="clear" w:color="auto" w:fill="auto"/>
            <w:vAlign w:val="center"/>
          </w:tcPr>
          <w:p w14:paraId="092717F4" w14:textId="77777777" w:rsidR="000A4099" w:rsidRPr="000B6E49" w:rsidRDefault="000A4099" w:rsidP="000B6E49">
            <w:pPr>
              <w:pStyle w:val="af7"/>
              <w:jc w:val="center"/>
              <w:rPr>
                <w:rFonts w:ascii="Myriad Pro" w:hAnsi="Myriad Pro"/>
                <w:sz w:val="18"/>
                <w:szCs w:val="18"/>
              </w:rPr>
            </w:pPr>
            <w:r w:rsidRPr="000B6E49">
              <w:rPr>
                <w:rFonts w:ascii="Myriad Pro" w:hAnsi="Myriad Pro"/>
                <w:sz w:val="18"/>
                <w:szCs w:val="18"/>
              </w:rPr>
              <w:t>7 995,68</w:t>
            </w:r>
          </w:p>
        </w:tc>
        <w:tc>
          <w:tcPr>
            <w:tcW w:w="0" w:type="auto"/>
            <w:shd w:val="clear" w:color="auto" w:fill="auto"/>
            <w:vAlign w:val="center"/>
          </w:tcPr>
          <w:p w14:paraId="3BCE9C6B" w14:textId="77777777" w:rsidR="000A4099" w:rsidRPr="000B6E49" w:rsidRDefault="000A4099" w:rsidP="000B6E49">
            <w:pPr>
              <w:pStyle w:val="af7"/>
              <w:jc w:val="center"/>
              <w:rPr>
                <w:rFonts w:ascii="Myriad Pro" w:hAnsi="Myriad Pro"/>
                <w:sz w:val="18"/>
                <w:szCs w:val="18"/>
              </w:rPr>
            </w:pPr>
            <w:r w:rsidRPr="000B6E49">
              <w:rPr>
                <w:rFonts w:ascii="Myriad Pro" w:hAnsi="Myriad Pro"/>
                <w:sz w:val="18"/>
                <w:szCs w:val="18"/>
              </w:rPr>
              <w:t>7 995,68</w:t>
            </w:r>
          </w:p>
        </w:tc>
      </w:tr>
      <w:tr w:rsidR="000A4099" w:rsidRPr="000B6E49" w14:paraId="5CC3579F" w14:textId="77777777" w:rsidTr="000B6E49">
        <w:trPr>
          <w:trHeight w:val="433"/>
        </w:trPr>
        <w:tc>
          <w:tcPr>
            <w:tcW w:w="0" w:type="auto"/>
            <w:shd w:val="clear" w:color="auto" w:fill="auto"/>
            <w:vAlign w:val="center"/>
            <w:hideMark/>
          </w:tcPr>
          <w:p w14:paraId="2203BD5E" w14:textId="77777777" w:rsidR="000A4099" w:rsidRPr="000B6E49" w:rsidRDefault="000A4099" w:rsidP="000B6E49">
            <w:pPr>
              <w:pStyle w:val="af7"/>
              <w:rPr>
                <w:rFonts w:ascii="Myriad Pro" w:hAnsi="Myriad Pro"/>
                <w:sz w:val="18"/>
                <w:szCs w:val="18"/>
              </w:rPr>
            </w:pPr>
            <w:r w:rsidRPr="000B6E49">
              <w:rPr>
                <w:rFonts w:ascii="Myriad Pro" w:hAnsi="Myriad Pro"/>
                <w:sz w:val="18"/>
                <w:szCs w:val="18"/>
              </w:rPr>
              <w:t>Суммарный размер платы за технологическое присоединение</w:t>
            </w:r>
          </w:p>
        </w:tc>
        <w:tc>
          <w:tcPr>
            <w:tcW w:w="0" w:type="auto"/>
            <w:shd w:val="clear" w:color="auto" w:fill="auto"/>
            <w:noWrap/>
            <w:vAlign w:val="center"/>
          </w:tcPr>
          <w:p w14:paraId="04847FE4" w14:textId="77777777" w:rsidR="000A4099" w:rsidRPr="000B6E49" w:rsidRDefault="000A4099" w:rsidP="000B6E49">
            <w:pPr>
              <w:pStyle w:val="af7"/>
              <w:jc w:val="center"/>
              <w:rPr>
                <w:rFonts w:ascii="Myriad Pro" w:hAnsi="Myriad Pro"/>
                <w:sz w:val="18"/>
                <w:szCs w:val="18"/>
              </w:rPr>
            </w:pPr>
            <w:r w:rsidRPr="000B6E49">
              <w:rPr>
                <w:rFonts w:ascii="Myriad Pro" w:hAnsi="Myriad Pro"/>
                <w:sz w:val="18"/>
                <w:szCs w:val="18"/>
              </w:rPr>
              <w:t>1 610,70</w:t>
            </w:r>
          </w:p>
        </w:tc>
        <w:tc>
          <w:tcPr>
            <w:tcW w:w="0" w:type="auto"/>
            <w:shd w:val="clear" w:color="auto" w:fill="auto"/>
            <w:vAlign w:val="center"/>
          </w:tcPr>
          <w:p w14:paraId="6A2B0D4A" w14:textId="77777777" w:rsidR="000A4099" w:rsidRPr="000B6E49" w:rsidRDefault="000A4099" w:rsidP="000B6E49">
            <w:pPr>
              <w:pStyle w:val="af7"/>
              <w:jc w:val="center"/>
              <w:rPr>
                <w:rFonts w:ascii="Myriad Pro" w:hAnsi="Myriad Pro"/>
                <w:sz w:val="18"/>
                <w:szCs w:val="18"/>
              </w:rPr>
            </w:pPr>
            <w:r w:rsidRPr="000B6E49">
              <w:rPr>
                <w:rFonts w:ascii="Myriad Pro" w:hAnsi="Myriad Pro"/>
                <w:sz w:val="18"/>
                <w:szCs w:val="18"/>
              </w:rPr>
              <w:t>3 997,84</w:t>
            </w:r>
          </w:p>
        </w:tc>
        <w:tc>
          <w:tcPr>
            <w:tcW w:w="0" w:type="auto"/>
            <w:shd w:val="clear" w:color="auto" w:fill="auto"/>
            <w:vAlign w:val="center"/>
          </w:tcPr>
          <w:p w14:paraId="10A9CA52" w14:textId="77777777" w:rsidR="000A4099" w:rsidRPr="000B6E49" w:rsidRDefault="000A4099" w:rsidP="000B6E49">
            <w:pPr>
              <w:pStyle w:val="af7"/>
              <w:jc w:val="center"/>
              <w:rPr>
                <w:rFonts w:ascii="Myriad Pro" w:hAnsi="Myriad Pro"/>
                <w:sz w:val="18"/>
                <w:szCs w:val="18"/>
              </w:rPr>
            </w:pPr>
            <w:r w:rsidRPr="000B6E49">
              <w:rPr>
                <w:rFonts w:ascii="Myriad Pro" w:hAnsi="Myriad Pro"/>
                <w:sz w:val="18"/>
                <w:szCs w:val="18"/>
              </w:rPr>
              <w:t>3 997,84</w:t>
            </w:r>
          </w:p>
        </w:tc>
      </w:tr>
    </w:tbl>
    <w:p w14:paraId="4D055291" w14:textId="77777777" w:rsidR="000A4099" w:rsidRPr="000B6E49" w:rsidRDefault="000A4099" w:rsidP="000A4099">
      <w:pPr>
        <w:pStyle w:val="a4"/>
        <w:autoSpaceDE w:val="0"/>
        <w:autoSpaceDN w:val="0"/>
        <w:adjustRightInd w:val="0"/>
        <w:spacing w:line="240" w:lineRule="auto"/>
        <w:ind w:left="0"/>
        <w:jc w:val="both"/>
        <w:rPr>
          <w:rFonts w:ascii="Myriad Pro" w:hAnsi="Myriad Pro"/>
          <w:b/>
          <w:iCs/>
          <w:sz w:val="26"/>
          <w:szCs w:val="26"/>
        </w:rPr>
      </w:pPr>
      <w:r w:rsidRPr="000B6E49">
        <w:rPr>
          <w:rFonts w:ascii="Myriad Pro" w:hAnsi="Myriad Pro"/>
          <w:b/>
          <w:iCs/>
          <w:sz w:val="26"/>
          <w:szCs w:val="26"/>
        </w:rPr>
        <w:t>Расчет размера расходов, связанных с предоставлением беспроцентной рассрочки платежей по оплате технологического присоединения.</w:t>
      </w:r>
    </w:p>
    <w:p w14:paraId="603D5C6A" w14:textId="77777777" w:rsidR="000A4099" w:rsidRPr="000B6E49" w:rsidRDefault="000A4099" w:rsidP="00341D2B">
      <w:pPr>
        <w:pStyle w:val="2f6"/>
      </w:pPr>
      <w:r w:rsidRPr="000B6E49">
        <w:t>Размер фактических расходов за 2016 год, связанных с предоставлением беспроцентной рассрочки платежей по оплате технологического присоединения энергопринимающих устройств максимальной мощностью выше 15кВт и до 150кВт,составляет 227,17 тыс. руб. и подлежит учету при установлении тарифов.</w:t>
      </w:r>
    </w:p>
    <w:tbl>
      <w:tblPr>
        <w:tblStyle w:val="a6"/>
        <w:tblW w:w="5000" w:type="pct"/>
        <w:tblLook w:val="04A0" w:firstRow="1" w:lastRow="0" w:firstColumn="1" w:lastColumn="0" w:noHBand="0" w:noVBand="1"/>
      </w:tblPr>
      <w:tblGrid>
        <w:gridCol w:w="2609"/>
        <w:gridCol w:w="1451"/>
        <w:gridCol w:w="1453"/>
        <w:gridCol w:w="1451"/>
        <w:gridCol w:w="1453"/>
        <w:gridCol w:w="1154"/>
      </w:tblGrid>
      <w:tr w:rsidR="000A4099" w:rsidRPr="000B6E49" w14:paraId="63AA6E80" w14:textId="77777777" w:rsidTr="000B6E49">
        <w:trPr>
          <w:trHeight w:val="512"/>
        </w:trPr>
        <w:tc>
          <w:tcPr>
            <w:tcW w:w="13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0F433F"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Квартал, на который рассчитывается размер расходов, связанных с предоставлением беспроцентной рассрочки</w:t>
            </w:r>
          </w:p>
        </w:tc>
        <w:tc>
          <w:tcPr>
            <w:tcW w:w="3637"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93A194"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Расходы, связанные с предоставлением беспроцентной рассрочки в отношении суммарного размера платы за ТП, тыс.руб.</w:t>
            </w:r>
          </w:p>
        </w:tc>
      </w:tr>
      <w:tr w:rsidR="000A4099" w:rsidRPr="000B6E49" w14:paraId="47489ECE" w14:textId="77777777" w:rsidTr="000B6E49">
        <w:trPr>
          <w:trHeight w:val="419"/>
        </w:trPr>
        <w:tc>
          <w:tcPr>
            <w:tcW w:w="13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5E0622" w14:textId="77777777" w:rsidR="000A4099" w:rsidRPr="000B6E49" w:rsidRDefault="000A4099" w:rsidP="000B6E49">
            <w:pPr>
              <w:pStyle w:val="af7"/>
              <w:jc w:val="center"/>
              <w:rPr>
                <w:rFonts w:ascii="Myriad Pro" w:hAnsi="Myriad Pro"/>
                <w:b/>
                <w:bCs/>
                <w:color w:val="FFFFFF" w:themeColor="background1"/>
                <w:sz w:val="16"/>
                <w:szCs w:val="16"/>
              </w:rPr>
            </w:pP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1E13D3"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в 1 квартале</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EB7ED0"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во 2 квартале</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6CC063"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в 3 квартале</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1D7319"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в 4 квартале</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D57DD2"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всего в год</w:t>
            </w:r>
          </w:p>
        </w:tc>
      </w:tr>
      <w:tr w:rsidR="000A4099" w:rsidRPr="000B6E49" w14:paraId="1DE06BA1" w14:textId="77777777" w:rsidTr="000B6E49">
        <w:trPr>
          <w:trHeight w:val="313"/>
        </w:trPr>
        <w:tc>
          <w:tcPr>
            <w:tcW w:w="1363" w:type="pct"/>
            <w:tcBorders>
              <w:top w:val="single" w:sz="4" w:space="0" w:color="FFFFFF" w:themeColor="background1"/>
            </w:tcBorders>
            <w:shd w:val="clear" w:color="auto" w:fill="auto"/>
            <w:vAlign w:val="center"/>
            <w:hideMark/>
          </w:tcPr>
          <w:p w14:paraId="4801238C"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2016 г.:</w:t>
            </w:r>
          </w:p>
        </w:tc>
        <w:tc>
          <w:tcPr>
            <w:tcW w:w="758" w:type="pct"/>
            <w:tcBorders>
              <w:top w:val="single" w:sz="4" w:space="0" w:color="FFFFFF" w:themeColor="background1"/>
            </w:tcBorders>
            <w:shd w:val="clear" w:color="auto" w:fill="auto"/>
            <w:vAlign w:val="center"/>
            <w:hideMark/>
          </w:tcPr>
          <w:p w14:paraId="6EBD7C1C"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0,00</w:t>
            </w:r>
          </w:p>
        </w:tc>
        <w:tc>
          <w:tcPr>
            <w:tcW w:w="759" w:type="pct"/>
            <w:tcBorders>
              <w:top w:val="single" w:sz="4" w:space="0" w:color="FFFFFF" w:themeColor="background1"/>
            </w:tcBorders>
            <w:shd w:val="clear" w:color="auto" w:fill="auto"/>
            <w:noWrap/>
            <w:vAlign w:val="center"/>
            <w:hideMark/>
          </w:tcPr>
          <w:p w14:paraId="764F3E99"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46,77</w:t>
            </w:r>
          </w:p>
        </w:tc>
        <w:tc>
          <w:tcPr>
            <w:tcW w:w="758" w:type="pct"/>
            <w:tcBorders>
              <w:top w:val="single" w:sz="4" w:space="0" w:color="FFFFFF" w:themeColor="background1"/>
            </w:tcBorders>
            <w:shd w:val="clear" w:color="auto" w:fill="auto"/>
            <w:noWrap/>
            <w:vAlign w:val="center"/>
            <w:hideMark/>
          </w:tcPr>
          <w:p w14:paraId="59215A4F"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72,85</w:t>
            </w:r>
          </w:p>
        </w:tc>
        <w:tc>
          <w:tcPr>
            <w:tcW w:w="759" w:type="pct"/>
            <w:tcBorders>
              <w:top w:val="single" w:sz="4" w:space="0" w:color="FFFFFF" w:themeColor="background1"/>
            </w:tcBorders>
            <w:shd w:val="clear" w:color="auto" w:fill="auto"/>
            <w:noWrap/>
            <w:vAlign w:val="center"/>
            <w:hideMark/>
          </w:tcPr>
          <w:p w14:paraId="6F9263BC"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107,55</w:t>
            </w:r>
          </w:p>
        </w:tc>
        <w:tc>
          <w:tcPr>
            <w:tcW w:w="604" w:type="pct"/>
            <w:tcBorders>
              <w:top w:val="single" w:sz="4" w:space="0" w:color="FFFFFF" w:themeColor="background1"/>
            </w:tcBorders>
            <w:shd w:val="clear" w:color="auto" w:fill="auto"/>
            <w:vAlign w:val="center"/>
            <w:hideMark/>
          </w:tcPr>
          <w:p w14:paraId="5E0917BC"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227,17</w:t>
            </w:r>
          </w:p>
        </w:tc>
      </w:tr>
      <w:tr w:rsidR="000A4099" w:rsidRPr="000B6E49" w14:paraId="44648383" w14:textId="77777777" w:rsidTr="000B6E49">
        <w:trPr>
          <w:trHeight w:val="300"/>
        </w:trPr>
        <w:tc>
          <w:tcPr>
            <w:tcW w:w="1363" w:type="pct"/>
            <w:shd w:val="clear" w:color="auto" w:fill="auto"/>
            <w:vAlign w:val="center"/>
            <w:hideMark/>
          </w:tcPr>
          <w:p w14:paraId="458DBB48"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1 квартал</w:t>
            </w:r>
          </w:p>
        </w:tc>
        <w:tc>
          <w:tcPr>
            <w:tcW w:w="758" w:type="pct"/>
            <w:shd w:val="clear" w:color="auto" w:fill="auto"/>
            <w:vAlign w:val="center"/>
            <w:hideMark/>
          </w:tcPr>
          <w:p w14:paraId="6956910C" w14:textId="77777777" w:rsidR="000A4099" w:rsidRPr="000B6E49" w:rsidRDefault="000A4099" w:rsidP="000B6E49">
            <w:pPr>
              <w:autoSpaceDE w:val="0"/>
              <w:autoSpaceDN w:val="0"/>
              <w:adjustRightInd w:val="0"/>
              <w:jc w:val="center"/>
              <w:rPr>
                <w:rFonts w:ascii="Myriad Pro" w:hAnsi="Myriad Pro"/>
                <w:bCs/>
                <w:sz w:val="18"/>
                <w:szCs w:val="18"/>
              </w:rPr>
            </w:pPr>
          </w:p>
        </w:tc>
        <w:tc>
          <w:tcPr>
            <w:tcW w:w="759" w:type="pct"/>
            <w:shd w:val="clear" w:color="auto" w:fill="auto"/>
            <w:noWrap/>
            <w:vAlign w:val="center"/>
            <w:hideMark/>
          </w:tcPr>
          <w:p w14:paraId="390755AC"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13,51</w:t>
            </w:r>
          </w:p>
        </w:tc>
        <w:tc>
          <w:tcPr>
            <w:tcW w:w="758" w:type="pct"/>
            <w:shd w:val="clear" w:color="auto" w:fill="auto"/>
            <w:noWrap/>
            <w:vAlign w:val="center"/>
            <w:hideMark/>
          </w:tcPr>
          <w:p w14:paraId="696E78EE"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0,25</w:t>
            </w:r>
          </w:p>
        </w:tc>
        <w:tc>
          <w:tcPr>
            <w:tcW w:w="759" w:type="pct"/>
            <w:shd w:val="clear" w:color="auto" w:fill="auto"/>
            <w:noWrap/>
            <w:vAlign w:val="center"/>
            <w:hideMark/>
          </w:tcPr>
          <w:p w14:paraId="4E222D4F"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32,70</w:t>
            </w:r>
          </w:p>
        </w:tc>
        <w:tc>
          <w:tcPr>
            <w:tcW w:w="604" w:type="pct"/>
            <w:shd w:val="clear" w:color="auto" w:fill="auto"/>
            <w:vAlign w:val="center"/>
            <w:hideMark/>
          </w:tcPr>
          <w:p w14:paraId="10310A4A"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46,45</w:t>
            </w:r>
          </w:p>
        </w:tc>
      </w:tr>
      <w:tr w:rsidR="000A4099" w:rsidRPr="000B6E49" w14:paraId="7AD57E64" w14:textId="77777777" w:rsidTr="000B6E49">
        <w:trPr>
          <w:trHeight w:val="300"/>
        </w:trPr>
        <w:tc>
          <w:tcPr>
            <w:tcW w:w="1363" w:type="pct"/>
            <w:shd w:val="clear" w:color="auto" w:fill="auto"/>
            <w:vAlign w:val="center"/>
            <w:hideMark/>
          </w:tcPr>
          <w:p w14:paraId="5F160F21"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2 квартал</w:t>
            </w:r>
          </w:p>
        </w:tc>
        <w:tc>
          <w:tcPr>
            <w:tcW w:w="758" w:type="pct"/>
            <w:shd w:val="clear" w:color="auto" w:fill="auto"/>
            <w:noWrap/>
            <w:vAlign w:val="center"/>
            <w:hideMark/>
          </w:tcPr>
          <w:p w14:paraId="6C4F5D52" w14:textId="77777777" w:rsidR="000A4099" w:rsidRPr="000B6E49" w:rsidRDefault="000A4099" w:rsidP="000B6E49">
            <w:pPr>
              <w:autoSpaceDE w:val="0"/>
              <w:autoSpaceDN w:val="0"/>
              <w:adjustRightInd w:val="0"/>
              <w:jc w:val="center"/>
              <w:rPr>
                <w:rFonts w:ascii="Myriad Pro" w:hAnsi="Myriad Pro"/>
                <w:bCs/>
                <w:sz w:val="18"/>
                <w:szCs w:val="18"/>
              </w:rPr>
            </w:pPr>
          </w:p>
        </w:tc>
        <w:tc>
          <w:tcPr>
            <w:tcW w:w="759" w:type="pct"/>
            <w:shd w:val="clear" w:color="auto" w:fill="auto"/>
            <w:noWrap/>
            <w:vAlign w:val="center"/>
            <w:hideMark/>
          </w:tcPr>
          <w:p w14:paraId="3BBC080D"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12,64</w:t>
            </w:r>
          </w:p>
        </w:tc>
        <w:tc>
          <w:tcPr>
            <w:tcW w:w="758" w:type="pct"/>
            <w:shd w:val="clear" w:color="auto" w:fill="auto"/>
            <w:noWrap/>
            <w:vAlign w:val="center"/>
            <w:hideMark/>
          </w:tcPr>
          <w:p w14:paraId="378DBEE7"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0,22</w:t>
            </w:r>
          </w:p>
        </w:tc>
        <w:tc>
          <w:tcPr>
            <w:tcW w:w="759" w:type="pct"/>
            <w:shd w:val="clear" w:color="auto" w:fill="auto"/>
            <w:noWrap/>
            <w:vAlign w:val="center"/>
            <w:hideMark/>
          </w:tcPr>
          <w:p w14:paraId="53E17823"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28,82</w:t>
            </w:r>
          </w:p>
        </w:tc>
        <w:tc>
          <w:tcPr>
            <w:tcW w:w="604" w:type="pct"/>
            <w:shd w:val="clear" w:color="auto" w:fill="auto"/>
            <w:vAlign w:val="center"/>
            <w:hideMark/>
          </w:tcPr>
          <w:p w14:paraId="0BCAB6DA"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41,68</w:t>
            </w:r>
          </w:p>
        </w:tc>
      </w:tr>
      <w:tr w:rsidR="000A4099" w:rsidRPr="000B6E49" w14:paraId="3E5C1F06" w14:textId="77777777" w:rsidTr="000B6E49">
        <w:trPr>
          <w:trHeight w:val="372"/>
        </w:trPr>
        <w:tc>
          <w:tcPr>
            <w:tcW w:w="1363" w:type="pct"/>
            <w:shd w:val="clear" w:color="auto" w:fill="auto"/>
            <w:vAlign w:val="center"/>
            <w:hideMark/>
          </w:tcPr>
          <w:p w14:paraId="6B5EC12E"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3 квартал</w:t>
            </w:r>
          </w:p>
        </w:tc>
        <w:tc>
          <w:tcPr>
            <w:tcW w:w="758" w:type="pct"/>
            <w:shd w:val="clear" w:color="auto" w:fill="auto"/>
            <w:noWrap/>
            <w:vAlign w:val="center"/>
            <w:hideMark/>
          </w:tcPr>
          <w:p w14:paraId="2D25EF7B" w14:textId="77777777" w:rsidR="000A4099" w:rsidRPr="000B6E49" w:rsidRDefault="000A4099" w:rsidP="000B6E49">
            <w:pPr>
              <w:autoSpaceDE w:val="0"/>
              <w:autoSpaceDN w:val="0"/>
              <w:adjustRightInd w:val="0"/>
              <w:jc w:val="center"/>
              <w:rPr>
                <w:rFonts w:ascii="Myriad Pro" w:hAnsi="Myriad Pro"/>
                <w:bCs/>
                <w:sz w:val="18"/>
                <w:szCs w:val="18"/>
              </w:rPr>
            </w:pPr>
          </w:p>
        </w:tc>
        <w:tc>
          <w:tcPr>
            <w:tcW w:w="759" w:type="pct"/>
            <w:shd w:val="clear" w:color="auto" w:fill="auto"/>
            <w:noWrap/>
            <w:vAlign w:val="center"/>
            <w:hideMark/>
          </w:tcPr>
          <w:p w14:paraId="23611F92"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11,08</w:t>
            </w:r>
          </w:p>
        </w:tc>
        <w:tc>
          <w:tcPr>
            <w:tcW w:w="758" w:type="pct"/>
            <w:shd w:val="clear" w:color="auto" w:fill="auto"/>
            <w:noWrap/>
            <w:vAlign w:val="center"/>
            <w:hideMark/>
          </w:tcPr>
          <w:p w14:paraId="6004EE5E"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37,77</w:t>
            </w:r>
          </w:p>
        </w:tc>
        <w:tc>
          <w:tcPr>
            <w:tcW w:w="759" w:type="pct"/>
            <w:shd w:val="clear" w:color="auto" w:fill="auto"/>
            <w:noWrap/>
            <w:vAlign w:val="center"/>
            <w:hideMark/>
          </w:tcPr>
          <w:p w14:paraId="38396D2E"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24,95</w:t>
            </w:r>
          </w:p>
        </w:tc>
        <w:tc>
          <w:tcPr>
            <w:tcW w:w="604" w:type="pct"/>
            <w:shd w:val="clear" w:color="auto" w:fill="auto"/>
            <w:vAlign w:val="center"/>
            <w:hideMark/>
          </w:tcPr>
          <w:p w14:paraId="0E1E602C"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73,81</w:t>
            </w:r>
          </w:p>
        </w:tc>
      </w:tr>
      <w:tr w:rsidR="000A4099" w:rsidRPr="000B6E49" w14:paraId="645FDE38" w14:textId="77777777" w:rsidTr="000B6E49">
        <w:trPr>
          <w:trHeight w:val="300"/>
        </w:trPr>
        <w:tc>
          <w:tcPr>
            <w:tcW w:w="1363" w:type="pct"/>
            <w:shd w:val="clear" w:color="auto" w:fill="auto"/>
            <w:vAlign w:val="center"/>
            <w:hideMark/>
          </w:tcPr>
          <w:p w14:paraId="6F1EF501"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4 квартал</w:t>
            </w:r>
          </w:p>
        </w:tc>
        <w:tc>
          <w:tcPr>
            <w:tcW w:w="758" w:type="pct"/>
            <w:shd w:val="clear" w:color="auto" w:fill="auto"/>
            <w:noWrap/>
            <w:vAlign w:val="center"/>
            <w:hideMark/>
          </w:tcPr>
          <w:p w14:paraId="11AA20AD" w14:textId="77777777" w:rsidR="000A4099" w:rsidRPr="000B6E49" w:rsidRDefault="000A4099" w:rsidP="000B6E49">
            <w:pPr>
              <w:autoSpaceDE w:val="0"/>
              <w:autoSpaceDN w:val="0"/>
              <w:adjustRightInd w:val="0"/>
              <w:jc w:val="center"/>
              <w:rPr>
                <w:rFonts w:ascii="Myriad Pro" w:hAnsi="Myriad Pro"/>
                <w:bCs/>
                <w:sz w:val="18"/>
                <w:szCs w:val="18"/>
              </w:rPr>
            </w:pPr>
          </w:p>
        </w:tc>
        <w:tc>
          <w:tcPr>
            <w:tcW w:w="759" w:type="pct"/>
            <w:shd w:val="clear" w:color="auto" w:fill="auto"/>
            <w:noWrap/>
            <w:vAlign w:val="center"/>
            <w:hideMark/>
          </w:tcPr>
          <w:p w14:paraId="46B44352"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9,53</w:t>
            </w:r>
          </w:p>
        </w:tc>
        <w:tc>
          <w:tcPr>
            <w:tcW w:w="758" w:type="pct"/>
            <w:shd w:val="clear" w:color="auto" w:fill="auto"/>
            <w:noWrap/>
            <w:vAlign w:val="center"/>
            <w:hideMark/>
          </w:tcPr>
          <w:p w14:paraId="0C877CA8"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34,61</w:t>
            </w:r>
          </w:p>
        </w:tc>
        <w:tc>
          <w:tcPr>
            <w:tcW w:w="759" w:type="pct"/>
            <w:shd w:val="clear" w:color="auto" w:fill="auto"/>
            <w:noWrap/>
            <w:vAlign w:val="center"/>
            <w:hideMark/>
          </w:tcPr>
          <w:p w14:paraId="44C5E0AB"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21,08</w:t>
            </w:r>
          </w:p>
        </w:tc>
        <w:tc>
          <w:tcPr>
            <w:tcW w:w="604" w:type="pct"/>
            <w:shd w:val="clear" w:color="auto" w:fill="auto"/>
            <w:vAlign w:val="center"/>
            <w:hideMark/>
          </w:tcPr>
          <w:p w14:paraId="7648DD54" w14:textId="77777777" w:rsidR="000A4099" w:rsidRPr="000B6E49" w:rsidRDefault="000A4099" w:rsidP="000B6E49">
            <w:pPr>
              <w:autoSpaceDE w:val="0"/>
              <w:autoSpaceDN w:val="0"/>
              <w:adjustRightInd w:val="0"/>
              <w:jc w:val="center"/>
              <w:rPr>
                <w:rFonts w:ascii="Myriad Pro" w:hAnsi="Myriad Pro"/>
                <w:bCs/>
                <w:sz w:val="18"/>
                <w:szCs w:val="18"/>
              </w:rPr>
            </w:pPr>
            <w:r w:rsidRPr="000B6E49">
              <w:rPr>
                <w:rFonts w:ascii="Myriad Pro" w:hAnsi="Myriad Pro"/>
                <w:bCs/>
                <w:sz w:val="18"/>
                <w:szCs w:val="18"/>
              </w:rPr>
              <w:t>65,22</w:t>
            </w:r>
          </w:p>
        </w:tc>
      </w:tr>
    </w:tbl>
    <w:p w14:paraId="4CDCEA2D" w14:textId="77777777" w:rsidR="000A4099" w:rsidRPr="000B6E49" w:rsidRDefault="000A4099" w:rsidP="00341D2B">
      <w:pPr>
        <w:pStyle w:val="2f6"/>
      </w:pPr>
      <w:r w:rsidRPr="000B6E49">
        <w:t>Общие выпадающие доходы от льготного технологического присоединения составляют: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3"/>
        <w:gridCol w:w="2368"/>
        <w:gridCol w:w="2674"/>
        <w:gridCol w:w="1286"/>
      </w:tblGrid>
      <w:tr w:rsidR="000A4099" w:rsidRPr="000B6E49" w14:paraId="6454A108" w14:textId="77777777" w:rsidTr="000B6E49">
        <w:trPr>
          <w:trHeight w:val="529"/>
        </w:trPr>
        <w:tc>
          <w:tcPr>
            <w:tcW w:w="1694"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5210A666"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Наименование</w:t>
            </w:r>
          </w:p>
        </w:tc>
        <w:tc>
          <w:tcPr>
            <w:tcW w:w="1237"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3CC8007"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 xml:space="preserve">филиал </w:t>
            </w:r>
            <w:r w:rsidR="00E2503F">
              <w:rPr>
                <w:rFonts w:ascii="Myriad Pro" w:hAnsi="Myriad Pro"/>
                <w:b/>
                <w:bCs/>
                <w:color w:val="FFFFFF" w:themeColor="background1"/>
                <w:sz w:val="16"/>
                <w:szCs w:val="16"/>
              </w:rPr>
              <w:t>ПАО </w:t>
            </w:r>
            <w:r w:rsidRPr="000B6E49">
              <w:rPr>
                <w:rFonts w:ascii="Myriad Pro" w:hAnsi="Myriad Pro"/>
                <w:b/>
                <w:bCs/>
                <w:color w:val="FFFFFF" w:themeColor="background1"/>
                <w:sz w:val="16"/>
                <w:szCs w:val="16"/>
              </w:rPr>
              <w:t>«МРСК Северо-Запада» «Архэнерго»</w:t>
            </w:r>
          </w:p>
        </w:tc>
        <w:tc>
          <w:tcPr>
            <w:tcW w:w="1397"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375878BE"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Агентство по тарифам и ценам Архангельской области</w:t>
            </w:r>
          </w:p>
        </w:tc>
        <w:tc>
          <w:tcPr>
            <w:tcW w:w="672"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581CCF96" w14:textId="77777777" w:rsidR="000A4099" w:rsidRPr="000B6E49" w:rsidRDefault="000A4099" w:rsidP="000B6E49">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Исполнитель</w:t>
            </w:r>
          </w:p>
        </w:tc>
      </w:tr>
      <w:tr w:rsidR="000A4099" w:rsidRPr="000B6E49" w14:paraId="64C94F9A" w14:textId="77777777" w:rsidTr="000B6E49">
        <w:trPr>
          <w:trHeight w:val="509"/>
        </w:trPr>
        <w:tc>
          <w:tcPr>
            <w:tcW w:w="1694"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DB28D32" w14:textId="77777777" w:rsidR="000A4099" w:rsidRPr="000B6E49" w:rsidRDefault="000A4099" w:rsidP="000B6E49">
            <w:pPr>
              <w:pStyle w:val="af7"/>
              <w:jc w:val="center"/>
              <w:rPr>
                <w:rFonts w:ascii="Myriad Pro" w:hAnsi="Myriad Pro"/>
                <w:b/>
                <w:bCs/>
                <w:sz w:val="18"/>
                <w:szCs w:val="18"/>
              </w:rPr>
            </w:pPr>
          </w:p>
        </w:tc>
        <w:tc>
          <w:tcPr>
            <w:tcW w:w="1237"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5DF701C" w14:textId="77777777" w:rsidR="000A4099" w:rsidRPr="000B6E49" w:rsidRDefault="000A4099" w:rsidP="000B6E49">
            <w:pPr>
              <w:pStyle w:val="af7"/>
              <w:jc w:val="center"/>
              <w:rPr>
                <w:rFonts w:ascii="Myriad Pro" w:hAnsi="Myriad Pro"/>
                <w:b/>
                <w:bCs/>
                <w:sz w:val="18"/>
                <w:szCs w:val="18"/>
              </w:rPr>
            </w:pPr>
          </w:p>
        </w:tc>
        <w:tc>
          <w:tcPr>
            <w:tcW w:w="1397"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47DCBDCF" w14:textId="77777777" w:rsidR="000A4099" w:rsidRPr="000B6E49" w:rsidRDefault="000A4099" w:rsidP="000B6E49">
            <w:pPr>
              <w:pStyle w:val="af7"/>
              <w:jc w:val="center"/>
              <w:rPr>
                <w:rFonts w:ascii="Myriad Pro" w:hAnsi="Myriad Pro"/>
                <w:b/>
                <w:bCs/>
                <w:sz w:val="18"/>
                <w:szCs w:val="18"/>
              </w:rPr>
            </w:pPr>
          </w:p>
        </w:tc>
        <w:tc>
          <w:tcPr>
            <w:tcW w:w="672"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7A6A8DA8" w14:textId="77777777" w:rsidR="000A4099" w:rsidRPr="000B6E49" w:rsidRDefault="000A4099" w:rsidP="000B6E49">
            <w:pPr>
              <w:pStyle w:val="af7"/>
              <w:jc w:val="center"/>
              <w:rPr>
                <w:rFonts w:ascii="Myriad Pro" w:hAnsi="Myriad Pro"/>
                <w:b/>
                <w:bCs/>
                <w:sz w:val="18"/>
                <w:szCs w:val="18"/>
              </w:rPr>
            </w:pPr>
          </w:p>
        </w:tc>
      </w:tr>
      <w:tr w:rsidR="000A4099" w:rsidRPr="000B6E49" w14:paraId="69A9942C" w14:textId="77777777" w:rsidTr="000B6E49">
        <w:trPr>
          <w:trHeight w:val="726"/>
        </w:trPr>
        <w:tc>
          <w:tcPr>
            <w:tcW w:w="1694" w:type="pct"/>
            <w:tcBorders>
              <w:top w:val="single" w:sz="4" w:space="0" w:color="auto"/>
            </w:tcBorders>
            <w:shd w:val="clear" w:color="auto" w:fill="auto"/>
            <w:vAlign w:val="center"/>
          </w:tcPr>
          <w:p w14:paraId="19FFC49A" w14:textId="77777777" w:rsidR="000A4099" w:rsidRPr="000B6E49" w:rsidRDefault="000A4099" w:rsidP="000B6E49">
            <w:pPr>
              <w:pStyle w:val="af7"/>
              <w:rPr>
                <w:rFonts w:ascii="Myriad Pro" w:hAnsi="Myriad Pro"/>
                <w:bCs/>
                <w:sz w:val="18"/>
                <w:szCs w:val="18"/>
              </w:rPr>
            </w:pPr>
            <w:r w:rsidRPr="000B6E49">
              <w:rPr>
                <w:rFonts w:ascii="Myriad Pro" w:hAnsi="Myriad Pro"/>
                <w:sz w:val="18"/>
                <w:szCs w:val="18"/>
              </w:rPr>
              <w:t>Выпадающие доходы от льготного технологического присоединения</w:t>
            </w:r>
          </w:p>
        </w:tc>
        <w:tc>
          <w:tcPr>
            <w:tcW w:w="1237" w:type="pct"/>
            <w:tcBorders>
              <w:top w:val="single" w:sz="4" w:space="0" w:color="auto"/>
            </w:tcBorders>
            <w:shd w:val="clear" w:color="auto" w:fill="auto"/>
            <w:vAlign w:val="center"/>
          </w:tcPr>
          <w:p w14:paraId="042612E1" w14:textId="77777777" w:rsidR="000A4099" w:rsidRPr="000B6E49" w:rsidRDefault="000A4099" w:rsidP="000B6E49">
            <w:pPr>
              <w:pStyle w:val="af7"/>
              <w:jc w:val="center"/>
              <w:rPr>
                <w:rFonts w:ascii="Myriad Pro" w:hAnsi="Myriad Pro"/>
                <w:sz w:val="18"/>
                <w:szCs w:val="18"/>
              </w:rPr>
            </w:pPr>
            <w:r w:rsidRPr="000B6E49">
              <w:rPr>
                <w:rFonts w:ascii="Myriad Pro" w:hAnsi="Myriad Pro"/>
                <w:sz w:val="18"/>
                <w:szCs w:val="18"/>
              </w:rPr>
              <w:t>99 737,14</w:t>
            </w:r>
          </w:p>
        </w:tc>
        <w:tc>
          <w:tcPr>
            <w:tcW w:w="1397" w:type="pct"/>
            <w:vMerge w:val="restart"/>
            <w:tcBorders>
              <w:top w:val="single" w:sz="4" w:space="0" w:color="auto"/>
            </w:tcBorders>
            <w:shd w:val="clear" w:color="auto" w:fill="auto"/>
            <w:vAlign w:val="center"/>
          </w:tcPr>
          <w:p w14:paraId="43AEE76D" w14:textId="77777777" w:rsidR="000A4099" w:rsidRPr="000B6E49" w:rsidRDefault="000A4099" w:rsidP="000B6E49">
            <w:pPr>
              <w:pStyle w:val="af7"/>
              <w:jc w:val="center"/>
              <w:rPr>
                <w:rFonts w:ascii="Myriad Pro" w:hAnsi="Myriad Pro"/>
                <w:sz w:val="18"/>
                <w:szCs w:val="18"/>
              </w:rPr>
            </w:pPr>
            <w:r w:rsidRPr="000B6E49">
              <w:rPr>
                <w:rFonts w:ascii="Myriad Pro" w:hAnsi="Myriad Pro"/>
                <w:sz w:val="18"/>
                <w:szCs w:val="18"/>
              </w:rPr>
              <w:t>82 203</w:t>
            </w:r>
          </w:p>
        </w:tc>
        <w:tc>
          <w:tcPr>
            <w:tcW w:w="672" w:type="pct"/>
            <w:tcBorders>
              <w:top w:val="single" w:sz="4" w:space="0" w:color="auto"/>
            </w:tcBorders>
            <w:shd w:val="clear" w:color="auto" w:fill="auto"/>
            <w:vAlign w:val="center"/>
          </w:tcPr>
          <w:p w14:paraId="27F12873" w14:textId="77777777" w:rsidR="000A4099" w:rsidRPr="000B6E49" w:rsidRDefault="000A4099" w:rsidP="000B6E49">
            <w:pPr>
              <w:pStyle w:val="af7"/>
              <w:jc w:val="center"/>
              <w:rPr>
                <w:rFonts w:ascii="Myriad Pro" w:hAnsi="Myriad Pro"/>
                <w:sz w:val="18"/>
                <w:szCs w:val="18"/>
              </w:rPr>
            </w:pPr>
            <w:r w:rsidRPr="000B6E49">
              <w:rPr>
                <w:rFonts w:ascii="Myriad Pro" w:hAnsi="Myriad Pro"/>
                <w:sz w:val="18"/>
                <w:szCs w:val="18"/>
              </w:rPr>
              <w:t>83 106,11</w:t>
            </w:r>
          </w:p>
        </w:tc>
      </w:tr>
      <w:tr w:rsidR="000A4099" w:rsidRPr="000B6E49" w14:paraId="5C37B9CE" w14:textId="77777777" w:rsidTr="000B6E49">
        <w:trPr>
          <w:trHeight w:val="513"/>
        </w:trPr>
        <w:tc>
          <w:tcPr>
            <w:tcW w:w="1694" w:type="pct"/>
            <w:shd w:val="clear" w:color="auto" w:fill="auto"/>
            <w:vAlign w:val="center"/>
            <w:hideMark/>
          </w:tcPr>
          <w:p w14:paraId="29A6585E" w14:textId="77777777" w:rsidR="000A4099" w:rsidRPr="000B6E49" w:rsidRDefault="000A4099" w:rsidP="000B6E49">
            <w:pPr>
              <w:pStyle w:val="af7"/>
              <w:jc w:val="right"/>
              <w:rPr>
                <w:rFonts w:ascii="Myriad Pro" w:hAnsi="Myriad Pro"/>
                <w:sz w:val="18"/>
                <w:szCs w:val="18"/>
              </w:rPr>
            </w:pPr>
            <w:r w:rsidRPr="000B6E49">
              <w:rPr>
                <w:rFonts w:ascii="Myriad Pro" w:hAnsi="Myriad Pro"/>
                <w:sz w:val="18"/>
                <w:szCs w:val="18"/>
              </w:rPr>
              <w:t xml:space="preserve">кроме того расходы, связанные с предоставлением беспроцентной рассрочки </w:t>
            </w:r>
          </w:p>
        </w:tc>
        <w:tc>
          <w:tcPr>
            <w:tcW w:w="1237" w:type="pct"/>
            <w:shd w:val="clear" w:color="auto" w:fill="auto"/>
            <w:noWrap/>
            <w:vAlign w:val="center"/>
            <w:hideMark/>
          </w:tcPr>
          <w:p w14:paraId="6D98D5B4" w14:textId="77777777" w:rsidR="000A4099" w:rsidRPr="000B6E49" w:rsidRDefault="000A4099" w:rsidP="000B6E49">
            <w:pPr>
              <w:pStyle w:val="af7"/>
              <w:jc w:val="center"/>
              <w:rPr>
                <w:rFonts w:ascii="Myriad Pro" w:hAnsi="Myriad Pro"/>
                <w:sz w:val="18"/>
                <w:szCs w:val="18"/>
              </w:rPr>
            </w:pPr>
            <w:r w:rsidRPr="000B6E49">
              <w:rPr>
                <w:rFonts w:ascii="Myriad Pro" w:hAnsi="Myriad Pro"/>
                <w:sz w:val="18"/>
                <w:szCs w:val="18"/>
              </w:rPr>
              <w:t>227,17</w:t>
            </w:r>
          </w:p>
        </w:tc>
        <w:tc>
          <w:tcPr>
            <w:tcW w:w="1397" w:type="pct"/>
            <w:vMerge/>
            <w:shd w:val="clear" w:color="auto" w:fill="auto"/>
            <w:vAlign w:val="center"/>
          </w:tcPr>
          <w:p w14:paraId="1B4B4624" w14:textId="77777777" w:rsidR="000A4099" w:rsidRPr="000B6E49" w:rsidRDefault="000A4099" w:rsidP="000B6E49">
            <w:pPr>
              <w:pStyle w:val="af7"/>
              <w:jc w:val="center"/>
              <w:rPr>
                <w:rFonts w:ascii="Myriad Pro" w:hAnsi="Myriad Pro"/>
                <w:sz w:val="18"/>
                <w:szCs w:val="18"/>
              </w:rPr>
            </w:pPr>
          </w:p>
        </w:tc>
        <w:tc>
          <w:tcPr>
            <w:tcW w:w="672" w:type="pct"/>
            <w:shd w:val="clear" w:color="auto" w:fill="auto"/>
            <w:vAlign w:val="center"/>
          </w:tcPr>
          <w:p w14:paraId="31CE8E59" w14:textId="77777777" w:rsidR="000A4099" w:rsidRPr="000B6E49" w:rsidRDefault="000A4099" w:rsidP="000B6E49">
            <w:pPr>
              <w:pStyle w:val="af7"/>
              <w:jc w:val="center"/>
              <w:rPr>
                <w:rFonts w:ascii="Myriad Pro" w:hAnsi="Myriad Pro"/>
                <w:sz w:val="18"/>
                <w:szCs w:val="18"/>
              </w:rPr>
            </w:pPr>
            <w:r w:rsidRPr="000B6E49">
              <w:rPr>
                <w:rFonts w:ascii="Myriad Pro" w:hAnsi="Myriad Pro"/>
                <w:sz w:val="18"/>
                <w:szCs w:val="18"/>
              </w:rPr>
              <w:t>227,17</w:t>
            </w:r>
          </w:p>
        </w:tc>
      </w:tr>
    </w:tbl>
    <w:p w14:paraId="60E00CFE" w14:textId="77777777" w:rsidR="000A4099" w:rsidRPr="00341D2B" w:rsidRDefault="000A4099" w:rsidP="00341D2B">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34" w:name="_Toc53338428"/>
      <w:bookmarkStart w:id="235" w:name="_Toc53430500"/>
      <w:r w:rsidRPr="00341D2B">
        <w:rPr>
          <w:rFonts w:ascii="Myriad Pro" w:hAnsi="Myriad Pro"/>
          <w:b/>
          <w:color w:val="4F6228" w:themeColor="accent3" w:themeShade="80"/>
          <w:sz w:val="28"/>
          <w:szCs w:val="28"/>
        </w:rPr>
        <w:lastRenderedPageBreak/>
        <w:t>Эксперт</w:t>
      </w:r>
      <w:r w:rsidR="00BC6F8D">
        <w:rPr>
          <w:rFonts w:ascii="Myriad Pro" w:hAnsi="Myriad Pro"/>
          <w:b/>
          <w:color w:val="4F6228" w:themeColor="accent3" w:themeShade="80"/>
          <w:sz w:val="28"/>
          <w:szCs w:val="28"/>
        </w:rPr>
        <w:t>иза</w:t>
      </w:r>
      <w:r w:rsidRPr="00341D2B">
        <w:rPr>
          <w:rFonts w:ascii="Myriad Pro" w:hAnsi="Myriad Pro"/>
          <w:b/>
          <w:color w:val="4F6228" w:themeColor="accent3" w:themeShade="80"/>
          <w:sz w:val="28"/>
          <w:szCs w:val="28"/>
        </w:rPr>
        <w:t xml:space="preserve"> обоснованности корректировки необходимой валовой выручки по доходам от осуществления регулируемой деятельности.</w:t>
      </w:r>
      <w:bookmarkEnd w:id="234"/>
      <w:bookmarkEnd w:id="235"/>
    </w:p>
    <w:p w14:paraId="0E5F6177" w14:textId="77777777" w:rsidR="000A4099" w:rsidRPr="000B6E49" w:rsidRDefault="000A4099" w:rsidP="00341D2B">
      <w:pPr>
        <w:pStyle w:val="2f6"/>
      </w:pPr>
      <w:r w:rsidRPr="000B6E49">
        <w:t xml:space="preserve">В соответствии с пунктом 38 Основ ценообразования </w:t>
      </w:r>
      <w:r w:rsidR="00E2503F">
        <w:t>№ </w:t>
      </w:r>
      <w:r w:rsidRPr="000B6E49">
        <w:t xml:space="preserve">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пунктами 32 и (или) 38 Основ ценообразования </w:t>
      </w:r>
      <w:r w:rsidR="00E2503F">
        <w:t>№ </w:t>
      </w:r>
      <w:r w:rsidRPr="000B6E49">
        <w:t>1178.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7C2AC900" w14:textId="77777777" w:rsidR="000A4099" w:rsidRPr="000B6E49" w:rsidRDefault="000A4099" w:rsidP="00341D2B">
      <w:pPr>
        <w:pStyle w:val="2f6"/>
        <w:rPr>
          <w:rFonts w:cs="Myriad Pro"/>
        </w:rPr>
      </w:pPr>
      <w:r w:rsidRPr="000B6E49">
        <w:t>Корректировка необходимой валовой выручки по доходам от осуществления регулируемой деятельности</w:t>
      </w:r>
      <w:r w:rsidRPr="000B6E49">
        <w:rPr>
          <w:rFonts w:cs="Myriad Pro"/>
        </w:rPr>
        <w:t xml:space="preserve"> осуществляется в соответствии с формулой 7.1 п.11 Методических указаний №98-э ( в редакции вступившей в силу с 09.01.2018 года):</w:t>
      </w:r>
    </w:p>
    <w:p w14:paraId="106DFCBD" w14:textId="77777777" w:rsidR="000A4099" w:rsidRPr="000B6E49" w:rsidRDefault="000A4099" w:rsidP="000A4099">
      <w:pPr>
        <w:pStyle w:val="ConsPlusNormal"/>
        <w:spacing w:line="360" w:lineRule="auto"/>
        <w:ind w:left="360"/>
        <w:jc w:val="center"/>
        <w:rPr>
          <w:rFonts w:ascii="Myriad Pro" w:hAnsi="Myriad Pro"/>
        </w:rPr>
      </w:pPr>
      <w:r w:rsidRPr="000B6E49">
        <w:rPr>
          <w:rFonts w:ascii="Myriad Pro" w:hAnsi="Myriad Pro"/>
          <w:noProof/>
        </w:rPr>
        <w:drawing>
          <wp:inline distT="0" distB="0" distL="0" distR="0" wp14:anchorId="720A8A06" wp14:editId="4A54FB5D">
            <wp:extent cx="2106930" cy="262255"/>
            <wp:effectExtent l="19050" t="0" r="7620" b="0"/>
            <wp:docPr id="73" name="Рисунок 121" descr="base_1_287253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descr="base_1_287253_32781"/>
                    <pic:cNvPicPr preferRelativeResize="0">
                      <a:picLocks noChangeArrowheads="1"/>
                    </pic:cNvPicPr>
                  </pic:nvPicPr>
                  <pic:blipFill>
                    <a:blip r:embed="rId87" cstate="print"/>
                    <a:srcRect/>
                    <a:stretch>
                      <a:fillRect/>
                    </a:stretch>
                  </pic:blipFill>
                  <pic:spPr bwMode="auto">
                    <a:xfrm>
                      <a:off x="0" y="0"/>
                      <a:ext cx="2106930" cy="262255"/>
                    </a:xfrm>
                    <a:prstGeom prst="rect">
                      <a:avLst/>
                    </a:prstGeom>
                    <a:noFill/>
                    <a:ln w="9525">
                      <a:noFill/>
                      <a:miter lim="800000"/>
                      <a:headEnd/>
                      <a:tailEnd/>
                    </a:ln>
                  </pic:spPr>
                </pic:pic>
              </a:graphicData>
            </a:graphic>
          </wp:inline>
        </w:drawing>
      </w:r>
      <w:r w:rsidRPr="000B6E49">
        <w:rPr>
          <w:rFonts w:ascii="Myriad Pro" w:hAnsi="Myriad Pro"/>
        </w:rPr>
        <w:t>, (7.1)</w:t>
      </w:r>
    </w:p>
    <w:p w14:paraId="66859C53" w14:textId="77777777" w:rsidR="000A4099" w:rsidRPr="000B6E49" w:rsidRDefault="000A4099" w:rsidP="00341D2B">
      <w:pPr>
        <w:pStyle w:val="2f6"/>
      </w:pPr>
      <w:r w:rsidRPr="000B6E49">
        <w:t>где:</w:t>
      </w:r>
    </w:p>
    <w:p w14:paraId="2ECB08CD" w14:textId="77777777" w:rsidR="000A4099" w:rsidRPr="000B6E49" w:rsidRDefault="000A4099" w:rsidP="00341D2B">
      <w:pPr>
        <w:pStyle w:val="2f6"/>
      </w:pPr>
      <w:r w:rsidRPr="000B6E49">
        <w:rPr>
          <w:noProof/>
          <w:lang w:eastAsia="ru-RU"/>
        </w:rPr>
        <w:drawing>
          <wp:inline distT="0" distB="0" distL="0" distR="0" wp14:anchorId="48715DF8" wp14:editId="393BF5A1">
            <wp:extent cx="643890" cy="262255"/>
            <wp:effectExtent l="0" t="0" r="0" b="0"/>
            <wp:docPr id="74" name="Рисунок 3"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7"/>
                    <pic:cNvPicPr preferRelativeResize="0">
                      <a:picLocks noChangeArrowheads="1"/>
                    </pic:cNvPicPr>
                  </pic:nvPicPr>
                  <pic:blipFill>
                    <a:blip r:embed="rId86"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0B6E49">
        <w:t xml:space="preserve"> - корректировка необходимой валовой выручки по доходам от осуществления регулируемой деятельности; </w:t>
      </w:r>
    </w:p>
    <w:p w14:paraId="3E1D627C" w14:textId="77777777" w:rsidR="000A4099" w:rsidRPr="000B6E49" w:rsidRDefault="000A4099" w:rsidP="00341D2B">
      <w:pPr>
        <w:pStyle w:val="2f6"/>
      </w:pPr>
      <w:r w:rsidRPr="000B6E49">
        <w:rPr>
          <w:noProof/>
          <w:lang w:eastAsia="ru-RU"/>
        </w:rPr>
        <w:drawing>
          <wp:inline distT="0" distB="0" distL="0" distR="0" wp14:anchorId="5CD7F13F" wp14:editId="4C4AE8F8">
            <wp:extent cx="548640" cy="262255"/>
            <wp:effectExtent l="19050" t="0" r="0" b="0"/>
            <wp:docPr id="75" name="Рисунок 122" descr="base_1_287253_327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descr="base_1_287253_32782"/>
                    <pic:cNvPicPr preferRelativeResize="0">
                      <a:picLocks noChangeArrowheads="1"/>
                    </pic:cNvPicPr>
                  </pic:nvPicPr>
                  <pic:blipFill>
                    <a:blip r:embed="rId88" cstate="print"/>
                    <a:srcRect/>
                    <a:stretch>
                      <a:fillRect/>
                    </a:stretch>
                  </pic:blipFill>
                  <pic:spPr bwMode="auto">
                    <a:xfrm>
                      <a:off x="0" y="0"/>
                      <a:ext cx="548640" cy="262255"/>
                    </a:xfrm>
                    <a:prstGeom prst="rect">
                      <a:avLst/>
                    </a:prstGeom>
                    <a:noFill/>
                    <a:ln w="9525">
                      <a:noFill/>
                      <a:miter lim="800000"/>
                      <a:headEnd/>
                      <a:tailEnd/>
                    </a:ln>
                  </pic:spPr>
                </pic:pic>
              </a:graphicData>
            </a:graphic>
          </wp:inline>
        </w:drawing>
      </w:r>
      <w:r w:rsidRPr="000B6E49">
        <w:t xml:space="preserve"> - необходимая валовая выручка в части содержания электрических сетей, установленная на год i-2;</w:t>
      </w:r>
    </w:p>
    <w:p w14:paraId="085809DD" w14:textId="77777777" w:rsidR="000A4099" w:rsidRPr="000B6E49" w:rsidRDefault="000A4099" w:rsidP="00341D2B">
      <w:pPr>
        <w:pStyle w:val="2f6"/>
      </w:pPr>
      <w:r w:rsidRPr="000B6E49">
        <w:rPr>
          <w:noProof/>
          <w:lang w:eastAsia="ru-RU"/>
        </w:rPr>
        <w:drawing>
          <wp:inline distT="0" distB="0" distL="0" distR="0" wp14:anchorId="65F586DD" wp14:editId="70D856DF">
            <wp:extent cx="540385" cy="262255"/>
            <wp:effectExtent l="19050" t="0" r="0" b="0"/>
            <wp:docPr id="76" name="Рисунок 123" descr="base_1_287253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base_1_287253_32783"/>
                    <pic:cNvPicPr preferRelativeResize="0">
                      <a:picLocks noChangeArrowheads="1"/>
                    </pic:cNvPicPr>
                  </pic:nvPicPr>
                  <pic:blipFill>
                    <a:blip r:embed="rId89" cstate="print"/>
                    <a:srcRect/>
                    <a:stretch>
                      <a:fillRect/>
                    </a:stretch>
                  </pic:blipFill>
                  <pic:spPr bwMode="auto">
                    <a:xfrm>
                      <a:off x="0" y="0"/>
                      <a:ext cx="540385" cy="262255"/>
                    </a:xfrm>
                    <a:prstGeom prst="rect">
                      <a:avLst/>
                    </a:prstGeom>
                    <a:noFill/>
                    <a:ln w="9525">
                      <a:noFill/>
                      <a:miter lim="800000"/>
                      <a:headEnd/>
                      <a:tailEnd/>
                    </a:ln>
                  </pic:spPr>
                </pic:pic>
              </a:graphicData>
            </a:graphic>
          </wp:inline>
        </w:drawing>
      </w:r>
      <w:r w:rsidRPr="000B6E49">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w:t>
      </w:r>
      <w:r w:rsidRPr="000B6E49">
        <w:lastRenderedPageBreak/>
        <w:t>расходов на оплату нормативных потерь электрической энергии при ее передаче по электрическим сетям, и фактических объемов оказанных услуг.</w:t>
      </w:r>
    </w:p>
    <w:p w14:paraId="347F1C75" w14:textId="77777777" w:rsidR="000A4099" w:rsidRPr="000B6E49" w:rsidRDefault="000A4099" w:rsidP="00341D2B">
      <w:pPr>
        <w:pStyle w:val="2f6"/>
      </w:pPr>
    </w:p>
    <w:p w14:paraId="0B737EB0" w14:textId="77777777" w:rsidR="000A4099" w:rsidRPr="000B6E49" w:rsidRDefault="000A4099" w:rsidP="00341D2B">
      <w:pPr>
        <w:pStyle w:val="affff5"/>
      </w:pPr>
      <w:r w:rsidRPr="000B6E49">
        <w:t>ПОЗИЦИЯ ТЕРРИТОРИАЛЬНОЙ СЕТЕВОЙ ОРГАНИЗАЦИИ</w:t>
      </w:r>
    </w:p>
    <w:p w14:paraId="68CFD2AB" w14:textId="77777777" w:rsidR="000A4099" w:rsidRPr="000B6E49" w:rsidRDefault="000A4099" w:rsidP="00341D2B">
      <w:pPr>
        <w:pStyle w:val="2f6"/>
      </w:pPr>
      <w:r w:rsidRPr="000B6E49">
        <w:t xml:space="preserve">Филиалом </w:t>
      </w:r>
      <w:r w:rsidR="00E2503F">
        <w:t>ПАО </w:t>
      </w:r>
      <w:r w:rsidRPr="000B6E49">
        <w:t>«МРСК Северо-Запада» «Архэнерго» в материалах тарифного дела на 2018 год была заявлена корректировка НВВ в связи с недополученным доходом/полученным избытком средств в размере 358 782 тыс. руб. за 2012-2016 гг., в том числе 95 990,2 тыс. руб. за 2016 год.</w:t>
      </w:r>
    </w:p>
    <w:p w14:paraId="07D1D4D3" w14:textId="77777777" w:rsidR="000A4099" w:rsidRPr="000B6E49" w:rsidRDefault="000A4099" w:rsidP="00341D2B">
      <w:pPr>
        <w:pStyle w:val="2f6"/>
      </w:pPr>
      <w:r w:rsidRPr="000B6E49">
        <w:t xml:space="preserve">Выпадающие доходы возникли в результате перехода на 3-ставочные тарифы потребителей с максимальной мощностью энергоустановок более 670 кВт (п.74 ПП РФ от 29.12.2011 </w:t>
      </w:r>
      <w:r w:rsidR="00E2503F">
        <w:t>№ </w:t>
      </w:r>
      <w:r w:rsidRPr="000B6E49">
        <w:t>1178) и дисбаланса электроэнергии по уровням напряжения.</w:t>
      </w:r>
    </w:p>
    <w:p w14:paraId="17DE48F2" w14:textId="77777777" w:rsidR="000A4099" w:rsidRPr="000B6E49" w:rsidRDefault="000A4099" w:rsidP="00341D2B">
      <w:pPr>
        <w:pStyle w:val="2f6"/>
      </w:pPr>
      <w:r w:rsidRPr="000B6E49">
        <w:rPr>
          <w:rFonts w:cs="Myriad Pro"/>
        </w:rPr>
        <w:t xml:space="preserve">Заявленная филиалом </w:t>
      </w:r>
      <w:r w:rsidR="00E2503F">
        <w:t>ПАО </w:t>
      </w:r>
      <w:r w:rsidRPr="000B6E49">
        <w:t>«МРСК Северо-Запада» «Архэнерго» корректировка по фактическому объему выручки от реализации продукции по регулируемому виду деятельности за 2016 год в соответствии с п.7 Основ ценообразования представлена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794"/>
        <w:gridCol w:w="1276"/>
        <w:gridCol w:w="992"/>
        <w:gridCol w:w="1701"/>
        <w:gridCol w:w="1808"/>
      </w:tblGrid>
      <w:tr w:rsidR="000A4099" w:rsidRPr="000B6E49" w14:paraId="13652670" w14:textId="77777777" w:rsidTr="000B6E49">
        <w:trPr>
          <w:trHeight w:val="20"/>
          <w:tblHeader/>
          <w:jc w:val="center"/>
        </w:trPr>
        <w:tc>
          <w:tcPr>
            <w:tcW w:w="37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A1186C" w14:textId="77777777" w:rsidR="000A4099" w:rsidRPr="000B6E49" w:rsidRDefault="000A4099" w:rsidP="000B6E49">
            <w:pPr>
              <w:spacing w:after="0" w:line="240" w:lineRule="auto"/>
              <w:jc w:val="center"/>
              <w:rPr>
                <w:rFonts w:ascii="Myriad Pro" w:eastAsia="Times New Roman" w:hAnsi="Myriad Pro" w:cs="Calibri"/>
                <w:color w:val="FFFFFF" w:themeColor="background1"/>
                <w:sz w:val="18"/>
                <w:szCs w:val="18"/>
                <w:lang w:eastAsia="ru-RU"/>
              </w:rPr>
            </w:pPr>
            <w:r w:rsidRPr="000B6E49">
              <w:rPr>
                <w:rFonts w:ascii="Myriad Pro" w:hAnsi="Myriad Pro" w:cs="Calibri"/>
                <w:b/>
                <w:bCs/>
                <w:color w:val="FFFFFF" w:themeColor="background1"/>
                <w:sz w:val="18"/>
                <w:szCs w:val="18"/>
              </w:rPr>
              <w:t>Показатель</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032BD07" w14:textId="77777777" w:rsidR="000A4099" w:rsidRPr="000B6E49" w:rsidRDefault="000A4099" w:rsidP="000B6E49">
            <w:pPr>
              <w:spacing w:after="0" w:line="240" w:lineRule="auto"/>
              <w:jc w:val="center"/>
              <w:rPr>
                <w:rFonts w:ascii="Myriad Pro" w:eastAsia="Times New Roman" w:hAnsi="Myriad Pro" w:cs="Calibri"/>
                <w:color w:val="FFFFFF" w:themeColor="background1"/>
                <w:sz w:val="18"/>
                <w:szCs w:val="18"/>
                <w:lang w:eastAsia="ru-RU"/>
              </w:rPr>
            </w:pPr>
            <w:r w:rsidRPr="000B6E49">
              <w:rPr>
                <w:rFonts w:ascii="Myriad Pro" w:hAnsi="Myriad Pro" w:cs="Calibri"/>
                <w:b/>
                <w:bCs/>
                <w:color w:val="FFFFFF" w:themeColor="background1"/>
                <w:sz w:val="18"/>
                <w:szCs w:val="18"/>
              </w:rPr>
              <w:t>Обозначение</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58A8E8F" w14:textId="77777777" w:rsidR="000A4099" w:rsidRPr="000B6E49" w:rsidRDefault="000A4099" w:rsidP="000B6E49">
            <w:pPr>
              <w:spacing w:after="0" w:line="240" w:lineRule="auto"/>
              <w:jc w:val="center"/>
              <w:rPr>
                <w:rFonts w:ascii="Myriad Pro" w:eastAsia="Times New Roman" w:hAnsi="Myriad Pro" w:cs="Calibri"/>
                <w:color w:val="FFFFFF" w:themeColor="background1"/>
                <w:sz w:val="18"/>
                <w:szCs w:val="18"/>
                <w:lang w:eastAsia="ru-RU"/>
              </w:rPr>
            </w:pPr>
            <w:r w:rsidRPr="000B6E49">
              <w:rPr>
                <w:rFonts w:ascii="Myriad Pro" w:hAnsi="Myriad Pro" w:cs="Calibri"/>
                <w:b/>
                <w:bCs/>
                <w:color w:val="FFFFFF" w:themeColor="background1"/>
                <w:sz w:val="18"/>
                <w:szCs w:val="18"/>
              </w:rPr>
              <w:t>Ед.изм.</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F8BD5B2" w14:textId="77777777" w:rsidR="000A4099" w:rsidRPr="000B6E49" w:rsidRDefault="000A4099" w:rsidP="000B6E49">
            <w:pPr>
              <w:spacing w:after="0" w:line="240" w:lineRule="auto"/>
              <w:jc w:val="center"/>
              <w:rPr>
                <w:rFonts w:ascii="Myriad Pro" w:eastAsia="Times New Roman" w:hAnsi="Myriad Pro" w:cs="Calibri"/>
                <w:color w:val="FFFFFF" w:themeColor="background1"/>
                <w:sz w:val="18"/>
                <w:szCs w:val="18"/>
                <w:lang w:eastAsia="ru-RU"/>
              </w:rPr>
            </w:pPr>
            <w:r w:rsidRPr="000B6E49">
              <w:rPr>
                <w:rFonts w:ascii="Myriad Pro" w:hAnsi="Myriad Pro" w:cs="Calibri"/>
                <w:b/>
                <w:bCs/>
                <w:color w:val="FFFFFF" w:themeColor="background1"/>
                <w:sz w:val="18"/>
                <w:szCs w:val="18"/>
              </w:rPr>
              <w:t>Установлено при тарифном регулировании</w:t>
            </w:r>
          </w:p>
        </w:tc>
        <w:tc>
          <w:tcPr>
            <w:tcW w:w="1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291EE05" w14:textId="77777777" w:rsidR="000A4099" w:rsidRPr="000B6E49" w:rsidRDefault="000A4099" w:rsidP="000B6E49">
            <w:pPr>
              <w:spacing w:after="0" w:line="240" w:lineRule="auto"/>
              <w:jc w:val="center"/>
              <w:rPr>
                <w:rFonts w:ascii="Myriad Pro" w:eastAsia="Times New Roman" w:hAnsi="Myriad Pro" w:cs="Calibri"/>
                <w:color w:val="FFFFFF" w:themeColor="background1"/>
                <w:sz w:val="18"/>
                <w:szCs w:val="18"/>
                <w:lang w:eastAsia="ru-RU"/>
              </w:rPr>
            </w:pPr>
            <w:r w:rsidRPr="000B6E49">
              <w:rPr>
                <w:rFonts w:ascii="Myriad Pro" w:hAnsi="Myriad Pro" w:cs="Calibri"/>
                <w:b/>
                <w:bCs/>
                <w:color w:val="FFFFFF" w:themeColor="background1"/>
                <w:sz w:val="18"/>
                <w:szCs w:val="18"/>
              </w:rPr>
              <w:t>Скорректированное (фактическое) значение</w:t>
            </w:r>
          </w:p>
        </w:tc>
      </w:tr>
      <w:tr w:rsidR="000A4099" w:rsidRPr="000B6E49" w14:paraId="58563E9B" w14:textId="77777777" w:rsidTr="000B6E49">
        <w:trPr>
          <w:trHeight w:val="20"/>
          <w:jc w:val="center"/>
        </w:trPr>
        <w:tc>
          <w:tcPr>
            <w:tcW w:w="3794" w:type="dxa"/>
            <w:tcBorders>
              <w:top w:val="single" w:sz="4" w:space="0" w:color="FFFFFF" w:themeColor="background1"/>
            </w:tcBorders>
            <w:shd w:val="clear" w:color="auto" w:fill="FFFFFF" w:themeFill="background1"/>
            <w:vAlign w:val="bottom"/>
          </w:tcPr>
          <w:p w14:paraId="2A804A64"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Величина НВВ за 2016 год (с учетом расходов ТСО, оплаты услуг ФСК и оплаты потерь в сетях РСК) Факт - без учета нагрузочных потерь</w:t>
            </w:r>
          </w:p>
        </w:tc>
        <w:tc>
          <w:tcPr>
            <w:tcW w:w="1276" w:type="dxa"/>
            <w:tcBorders>
              <w:top w:val="single" w:sz="4" w:space="0" w:color="FFFFFF" w:themeColor="background1"/>
            </w:tcBorders>
            <w:shd w:val="clear" w:color="auto" w:fill="FFFFFF" w:themeFill="background1"/>
            <w:noWrap/>
            <w:vAlign w:val="center"/>
          </w:tcPr>
          <w:p w14:paraId="16B29E8B"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НВВ2016</w:t>
            </w:r>
          </w:p>
        </w:tc>
        <w:tc>
          <w:tcPr>
            <w:tcW w:w="992" w:type="dxa"/>
            <w:tcBorders>
              <w:top w:val="single" w:sz="4" w:space="0" w:color="FFFFFF" w:themeColor="background1"/>
            </w:tcBorders>
            <w:shd w:val="clear" w:color="auto" w:fill="FFFFFF" w:themeFill="background1"/>
            <w:noWrap/>
            <w:vAlign w:val="center"/>
          </w:tcPr>
          <w:p w14:paraId="5D79078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тыс.руб.</w:t>
            </w:r>
          </w:p>
        </w:tc>
        <w:tc>
          <w:tcPr>
            <w:tcW w:w="1701" w:type="dxa"/>
            <w:tcBorders>
              <w:top w:val="single" w:sz="4" w:space="0" w:color="FFFFFF" w:themeColor="background1"/>
            </w:tcBorders>
            <w:shd w:val="clear" w:color="auto" w:fill="FFFFFF" w:themeFill="background1"/>
            <w:noWrap/>
            <w:vAlign w:val="center"/>
          </w:tcPr>
          <w:p w14:paraId="07226F0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hAnsi="Myriad Pro"/>
                <w:sz w:val="18"/>
                <w:szCs w:val="18"/>
              </w:rPr>
              <w:t>4 653 544,8</w:t>
            </w:r>
          </w:p>
        </w:tc>
        <w:tc>
          <w:tcPr>
            <w:tcW w:w="1808" w:type="dxa"/>
            <w:tcBorders>
              <w:top w:val="single" w:sz="4" w:space="0" w:color="FFFFFF" w:themeColor="background1"/>
            </w:tcBorders>
            <w:shd w:val="clear" w:color="auto" w:fill="FFFFFF" w:themeFill="background1"/>
            <w:noWrap/>
            <w:vAlign w:val="center"/>
          </w:tcPr>
          <w:p w14:paraId="4F0A471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hAnsi="Myriad Pro"/>
                <w:sz w:val="18"/>
                <w:szCs w:val="18"/>
              </w:rPr>
              <w:t>4 557 554,6</w:t>
            </w:r>
          </w:p>
        </w:tc>
      </w:tr>
      <w:tr w:rsidR="000A4099" w:rsidRPr="000B6E49" w14:paraId="0BFD0D94" w14:textId="77777777" w:rsidTr="000B6E49">
        <w:trPr>
          <w:trHeight w:val="20"/>
          <w:jc w:val="center"/>
        </w:trPr>
        <w:tc>
          <w:tcPr>
            <w:tcW w:w="3794" w:type="dxa"/>
            <w:shd w:val="clear" w:color="auto" w:fill="FFFFFF" w:themeFill="background1"/>
            <w:vAlign w:val="bottom"/>
            <w:hideMark/>
          </w:tcPr>
          <w:p w14:paraId="7FACA6CF" w14:textId="77777777" w:rsidR="000A4099" w:rsidRPr="000B6E49" w:rsidRDefault="000A4099" w:rsidP="000B6E49">
            <w:pPr>
              <w:spacing w:after="0" w:line="240" w:lineRule="auto"/>
              <w:rPr>
                <w:rFonts w:ascii="Myriad Pro" w:eastAsia="Times New Roman" w:hAnsi="Myriad Pro" w:cs="Calibri"/>
                <w:i/>
                <w:iCs/>
                <w:color w:val="000000"/>
                <w:sz w:val="18"/>
                <w:szCs w:val="18"/>
                <w:lang w:eastAsia="ru-RU"/>
              </w:rPr>
            </w:pPr>
            <w:r w:rsidRPr="000B6E49">
              <w:rPr>
                <w:rFonts w:ascii="Myriad Pro" w:eastAsia="Times New Roman" w:hAnsi="Myriad Pro" w:cs="Calibri"/>
                <w:i/>
                <w:iCs/>
                <w:color w:val="000000"/>
                <w:sz w:val="18"/>
                <w:szCs w:val="18"/>
                <w:lang w:eastAsia="ru-RU"/>
              </w:rPr>
              <w:t>Справочно: кроме того, стоимость фактических нагрузочных потерь</w:t>
            </w:r>
          </w:p>
        </w:tc>
        <w:tc>
          <w:tcPr>
            <w:tcW w:w="1276" w:type="dxa"/>
            <w:shd w:val="clear" w:color="auto" w:fill="FFFFFF" w:themeFill="background1"/>
            <w:noWrap/>
            <w:vAlign w:val="center"/>
            <w:hideMark/>
          </w:tcPr>
          <w:p w14:paraId="1D883F9F"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p>
        </w:tc>
        <w:tc>
          <w:tcPr>
            <w:tcW w:w="992" w:type="dxa"/>
            <w:shd w:val="clear" w:color="auto" w:fill="FFFFFF" w:themeFill="background1"/>
            <w:noWrap/>
            <w:vAlign w:val="center"/>
            <w:hideMark/>
          </w:tcPr>
          <w:p w14:paraId="0EFD8A4F"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тыс.руб.</w:t>
            </w:r>
          </w:p>
        </w:tc>
        <w:tc>
          <w:tcPr>
            <w:tcW w:w="1701" w:type="dxa"/>
            <w:shd w:val="clear" w:color="auto" w:fill="FFFFFF" w:themeFill="background1"/>
            <w:noWrap/>
            <w:vAlign w:val="center"/>
            <w:hideMark/>
          </w:tcPr>
          <w:p w14:paraId="2FAFC07B"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hAnsi="Myriad Pro"/>
                <w:sz w:val="18"/>
                <w:szCs w:val="18"/>
              </w:rPr>
              <w:t>х</w:t>
            </w:r>
          </w:p>
        </w:tc>
        <w:tc>
          <w:tcPr>
            <w:tcW w:w="1808" w:type="dxa"/>
            <w:shd w:val="clear" w:color="auto" w:fill="FFFFFF" w:themeFill="background1"/>
            <w:noWrap/>
            <w:vAlign w:val="center"/>
            <w:hideMark/>
          </w:tcPr>
          <w:p w14:paraId="047808F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p>
        </w:tc>
      </w:tr>
      <w:tr w:rsidR="000A4099" w:rsidRPr="000B6E49" w14:paraId="3DC847F0" w14:textId="77777777" w:rsidTr="000B6E49">
        <w:trPr>
          <w:trHeight w:val="20"/>
          <w:jc w:val="center"/>
        </w:trPr>
        <w:tc>
          <w:tcPr>
            <w:tcW w:w="3794" w:type="dxa"/>
            <w:shd w:val="clear" w:color="auto" w:fill="FFFFFF" w:themeFill="background1"/>
            <w:noWrap/>
            <w:hideMark/>
          </w:tcPr>
          <w:p w14:paraId="05FEA76F"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Величина корректировки</w:t>
            </w:r>
          </w:p>
        </w:tc>
        <w:tc>
          <w:tcPr>
            <w:tcW w:w="1276" w:type="dxa"/>
            <w:shd w:val="clear" w:color="auto" w:fill="FFFFFF" w:themeFill="background1"/>
            <w:noWrap/>
            <w:vAlign w:val="center"/>
            <w:hideMark/>
          </w:tcPr>
          <w:p w14:paraId="1569F77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НВВск - НВВф</w:t>
            </w:r>
          </w:p>
        </w:tc>
        <w:tc>
          <w:tcPr>
            <w:tcW w:w="992" w:type="dxa"/>
            <w:shd w:val="clear" w:color="auto" w:fill="FFFFFF" w:themeFill="background1"/>
            <w:noWrap/>
            <w:vAlign w:val="center"/>
            <w:hideMark/>
          </w:tcPr>
          <w:p w14:paraId="1D463A5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тыс.руб.</w:t>
            </w:r>
          </w:p>
        </w:tc>
        <w:tc>
          <w:tcPr>
            <w:tcW w:w="1701" w:type="dxa"/>
            <w:shd w:val="clear" w:color="auto" w:fill="FFFFFF" w:themeFill="background1"/>
            <w:noWrap/>
            <w:vAlign w:val="center"/>
            <w:hideMark/>
          </w:tcPr>
          <w:p w14:paraId="2A37D28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hAnsi="Myriad Pro"/>
                <w:sz w:val="18"/>
                <w:szCs w:val="18"/>
              </w:rPr>
              <w:t>х</w:t>
            </w:r>
          </w:p>
        </w:tc>
        <w:tc>
          <w:tcPr>
            <w:tcW w:w="1808" w:type="dxa"/>
            <w:shd w:val="clear" w:color="auto" w:fill="FFFFFF" w:themeFill="background1"/>
            <w:noWrap/>
            <w:vAlign w:val="center"/>
            <w:hideMark/>
          </w:tcPr>
          <w:p w14:paraId="3A933E42" w14:textId="77777777" w:rsidR="000A4099" w:rsidRPr="000B6E49" w:rsidRDefault="000A4099" w:rsidP="000B6E49">
            <w:pPr>
              <w:spacing w:after="0" w:line="240" w:lineRule="auto"/>
              <w:jc w:val="center"/>
              <w:rPr>
                <w:rFonts w:ascii="Myriad Pro" w:eastAsia="Times New Roman" w:hAnsi="Myriad Pro" w:cs="Calibri"/>
                <w:b/>
                <w:bCs/>
                <w:color w:val="000000"/>
                <w:sz w:val="18"/>
                <w:szCs w:val="18"/>
                <w:lang w:eastAsia="ru-RU"/>
              </w:rPr>
            </w:pPr>
            <w:r w:rsidRPr="000B6E49">
              <w:rPr>
                <w:rFonts w:ascii="Myriad Pro" w:hAnsi="Myriad Pro"/>
                <w:sz w:val="18"/>
                <w:szCs w:val="18"/>
              </w:rPr>
              <w:t>95 990,2</w:t>
            </w:r>
          </w:p>
        </w:tc>
      </w:tr>
    </w:tbl>
    <w:p w14:paraId="477C937C" w14:textId="77777777" w:rsidR="000A4099" w:rsidRPr="000B6E49" w:rsidRDefault="000A4099" w:rsidP="00341D2B">
      <w:pPr>
        <w:pStyle w:val="2f6"/>
      </w:pPr>
      <w:r w:rsidRPr="000B6E49">
        <w:t xml:space="preserve">За периоды 2012-2013 гг. филиалом </w:t>
      </w:r>
      <w:r w:rsidR="00E2503F">
        <w:t>ПАО </w:t>
      </w:r>
      <w:r w:rsidRPr="000B6E49">
        <w:t>«МРСК Северо-Запада» «Архэнерго» представлен следующий расчет:</w:t>
      </w:r>
    </w:p>
    <w:tbl>
      <w:tblPr>
        <w:tblW w:w="5000" w:type="pct"/>
        <w:jc w:val="center"/>
        <w:tblLayout w:type="fixed"/>
        <w:tblCellMar>
          <w:left w:w="40" w:type="dxa"/>
          <w:right w:w="40" w:type="dxa"/>
        </w:tblCellMar>
        <w:tblLook w:val="0000" w:firstRow="0" w:lastRow="0" w:firstColumn="0" w:lastColumn="0" w:noHBand="0" w:noVBand="0"/>
      </w:tblPr>
      <w:tblGrid>
        <w:gridCol w:w="869"/>
        <w:gridCol w:w="6723"/>
        <w:gridCol w:w="1843"/>
      </w:tblGrid>
      <w:tr w:rsidR="000A4099" w:rsidRPr="000B6E49" w14:paraId="58969959" w14:textId="77777777" w:rsidTr="000B6E49">
        <w:trPr>
          <w:trHeight w:val="23"/>
          <w:tblHeader/>
          <w:jc w:val="center"/>
        </w:trPr>
        <w:tc>
          <w:tcPr>
            <w:tcW w:w="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132D8F6" w14:textId="77777777" w:rsidR="000A4099" w:rsidRPr="000B6E49" w:rsidRDefault="00E2503F" w:rsidP="000B6E49">
            <w:pPr>
              <w:spacing w:after="0" w:line="240" w:lineRule="auto"/>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 </w:t>
            </w:r>
            <w:r w:rsidR="000A4099" w:rsidRPr="000B6E49">
              <w:rPr>
                <w:rFonts w:ascii="Myriad Pro" w:hAnsi="Myriad Pro" w:cs="Calibri"/>
                <w:b/>
                <w:bCs/>
                <w:color w:val="FFFFFF" w:themeColor="background1"/>
                <w:sz w:val="18"/>
                <w:szCs w:val="18"/>
              </w:rPr>
              <w:t>п/п</w:t>
            </w:r>
          </w:p>
        </w:tc>
        <w:tc>
          <w:tcPr>
            <w:tcW w:w="6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6BA11D5" w14:textId="77777777" w:rsidR="000A4099" w:rsidRPr="000B6E49" w:rsidRDefault="000A4099" w:rsidP="000B6E49">
            <w:pPr>
              <w:spacing w:after="0" w:line="240" w:lineRule="auto"/>
              <w:jc w:val="center"/>
              <w:rPr>
                <w:rFonts w:ascii="Myriad Pro" w:hAnsi="Myriad Pro" w:cs="Calibri"/>
                <w:b/>
                <w:bCs/>
                <w:color w:val="FFFFFF" w:themeColor="background1"/>
                <w:sz w:val="18"/>
                <w:szCs w:val="18"/>
              </w:rPr>
            </w:pPr>
            <w:r w:rsidRPr="000B6E49">
              <w:rPr>
                <w:rFonts w:ascii="Myriad Pro" w:hAnsi="Myriad Pro" w:cs="Calibri"/>
                <w:b/>
                <w:bCs/>
                <w:color w:val="FFFFFF" w:themeColor="background1"/>
                <w:sz w:val="18"/>
                <w:szCs w:val="18"/>
              </w:rPr>
              <w:t>Показатели</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B4B08A0" w14:textId="77777777" w:rsidR="000A4099" w:rsidRPr="000B6E49" w:rsidRDefault="000A4099" w:rsidP="000B6E49">
            <w:pPr>
              <w:spacing w:after="0" w:line="240" w:lineRule="auto"/>
              <w:jc w:val="center"/>
              <w:rPr>
                <w:rFonts w:ascii="Myriad Pro" w:hAnsi="Myriad Pro" w:cs="Calibri"/>
                <w:b/>
                <w:bCs/>
                <w:color w:val="FFFFFF" w:themeColor="background1"/>
                <w:sz w:val="18"/>
                <w:szCs w:val="18"/>
              </w:rPr>
            </w:pPr>
            <w:r w:rsidRPr="000B6E49">
              <w:rPr>
                <w:rFonts w:ascii="Myriad Pro" w:hAnsi="Myriad Pro" w:cs="Calibri"/>
                <w:b/>
                <w:bCs/>
                <w:color w:val="FFFFFF" w:themeColor="background1"/>
                <w:sz w:val="18"/>
                <w:szCs w:val="18"/>
              </w:rPr>
              <w:t>Тыс. руб.</w:t>
            </w:r>
          </w:p>
        </w:tc>
      </w:tr>
      <w:tr w:rsidR="000A4099" w:rsidRPr="000B6E49" w14:paraId="451F77E0" w14:textId="77777777" w:rsidTr="000B6E49">
        <w:trPr>
          <w:trHeight w:val="23"/>
          <w:jc w:val="center"/>
        </w:trPr>
        <w:tc>
          <w:tcPr>
            <w:tcW w:w="869" w:type="dxa"/>
            <w:tcBorders>
              <w:top w:val="single" w:sz="4" w:space="0" w:color="FFFFFF" w:themeColor="background1"/>
              <w:left w:val="single" w:sz="6" w:space="0" w:color="auto"/>
              <w:bottom w:val="single" w:sz="6" w:space="0" w:color="auto"/>
              <w:right w:val="single" w:sz="6" w:space="0" w:color="auto"/>
            </w:tcBorders>
            <w:shd w:val="clear" w:color="auto" w:fill="FFFFFF"/>
          </w:tcPr>
          <w:p w14:paraId="2485C027" w14:textId="77777777" w:rsidR="000A4099" w:rsidRPr="000B6E49" w:rsidRDefault="000A4099" w:rsidP="000B6E49">
            <w:pPr>
              <w:shd w:val="clear" w:color="auto" w:fill="FFFFFF"/>
              <w:spacing w:after="0" w:line="240" w:lineRule="auto"/>
              <w:ind w:left="317"/>
              <w:rPr>
                <w:rFonts w:ascii="Myriad Pro" w:hAnsi="Myriad Pro"/>
              </w:rPr>
            </w:pPr>
            <w:r w:rsidRPr="000B6E49">
              <w:rPr>
                <w:rFonts w:ascii="Myriad Pro" w:hAnsi="Myriad Pro"/>
              </w:rPr>
              <w:t>1</w:t>
            </w:r>
          </w:p>
        </w:tc>
        <w:tc>
          <w:tcPr>
            <w:tcW w:w="6723" w:type="dxa"/>
            <w:tcBorders>
              <w:top w:val="single" w:sz="4" w:space="0" w:color="FFFFFF" w:themeColor="background1"/>
              <w:left w:val="single" w:sz="6" w:space="0" w:color="auto"/>
              <w:bottom w:val="single" w:sz="6" w:space="0" w:color="auto"/>
              <w:right w:val="single" w:sz="6" w:space="0" w:color="auto"/>
            </w:tcBorders>
            <w:shd w:val="clear" w:color="auto" w:fill="FFFFFF"/>
          </w:tcPr>
          <w:p w14:paraId="3A296352" w14:textId="77777777" w:rsidR="000A4099" w:rsidRPr="000B6E49" w:rsidRDefault="000A4099" w:rsidP="000B6E49">
            <w:pPr>
              <w:shd w:val="clear" w:color="auto" w:fill="FFFFFF"/>
              <w:spacing w:after="0" w:line="240" w:lineRule="auto"/>
              <w:ind w:left="5"/>
              <w:rPr>
                <w:rFonts w:ascii="Myriad Pro" w:hAnsi="Myriad Pro"/>
              </w:rPr>
            </w:pPr>
            <w:r w:rsidRPr="000B6E49">
              <w:rPr>
                <w:rFonts w:ascii="Myriad Pro" w:eastAsia="Times New Roman" w:hAnsi="Myriad Pro"/>
              </w:rPr>
              <w:t>Недополученная выручка за 2012,2013,2016 г.г.</w:t>
            </w:r>
          </w:p>
        </w:tc>
        <w:tc>
          <w:tcPr>
            <w:tcW w:w="1843" w:type="dxa"/>
            <w:tcBorders>
              <w:top w:val="single" w:sz="4" w:space="0" w:color="FFFFFF" w:themeColor="background1"/>
              <w:left w:val="single" w:sz="6" w:space="0" w:color="auto"/>
              <w:bottom w:val="single" w:sz="6" w:space="0" w:color="auto"/>
              <w:right w:val="single" w:sz="6" w:space="0" w:color="auto"/>
            </w:tcBorders>
            <w:shd w:val="clear" w:color="auto" w:fill="FFFFFF"/>
          </w:tcPr>
          <w:p w14:paraId="60D421BF" w14:textId="77777777" w:rsidR="000A4099" w:rsidRPr="000B6E49" w:rsidRDefault="000A4099" w:rsidP="000B6E49">
            <w:pPr>
              <w:shd w:val="clear" w:color="auto" w:fill="FFFFFF"/>
              <w:spacing w:after="0" w:line="240" w:lineRule="auto"/>
              <w:ind w:left="389"/>
              <w:rPr>
                <w:rFonts w:ascii="Myriad Pro" w:hAnsi="Myriad Pro"/>
              </w:rPr>
            </w:pPr>
            <w:r w:rsidRPr="000B6E49">
              <w:rPr>
                <w:rFonts w:ascii="Myriad Pro" w:hAnsi="Myriad Pro"/>
                <w:b/>
                <w:bCs/>
                <w:i/>
                <w:iCs/>
              </w:rPr>
              <w:t>1 030 898</w:t>
            </w:r>
          </w:p>
        </w:tc>
      </w:tr>
      <w:tr w:rsidR="000A4099" w:rsidRPr="000B6E49" w14:paraId="1DA7AC2B"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63469DE5" w14:textId="77777777" w:rsidR="000A4099" w:rsidRPr="000B6E49" w:rsidRDefault="000A4099" w:rsidP="000B6E49">
            <w:pPr>
              <w:shd w:val="clear" w:color="auto" w:fill="FFFFFF"/>
              <w:spacing w:after="0" w:line="240" w:lineRule="auto"/>
              <w:rPr>
                <w:rFonts w:ascii="Myriad Pro" w:hAnsi="Myriad Pro"/>
              </w:rPr>
            </w:pP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27244C02" w14:textId="77777777" w:rsidR="000A4099" w:rsidRPr="000B6E49" w:rsidRDefault="000A4099" w:rsidP="000B6E49">
            <w:pPr>
              <w:shd w:val="clear" w:color="auto" w:fill="FFFFFF"/>
              <w:spacing w:after="0" w:line="240" w:lineRule="auto"/>
              <w:ind w:left="14"/>
              <w:rPr>
                <w:rFonts w:ascii="Myriad Pro" w:hAnsi="Myriad Pro"/>
              </w:rPr>
            </w:pPr>
            <w:r w:rsidRPr="000B6E49">
              <w:rPr>
                <w:rFonts w:ascii="Myriad Pro" w:eastAsia="Times New Roman" w:hAnsi="Myriad Pro"/>
              </w:rPr>
              <w:t>Недополученная выручка за 2016 год</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3684BF32" w14:textId="77777777" w:rsidR="000A4099" w:rsidRPr="000B6E49" w:rsidRDefault="000A4099" w:rsidP="000B6E49">
            <w:pPr>
              <w:shd w:val="clear" w:color="auto" w:fill="FFFFFF"/>
              <w:spacing w:after="0" w:line="240" w:lineRule="auto"/>
              <w:ind w:left="523"/>
              <w:rPr>
                <w:rFonts w:ascii="Myriad Pro" w:hAnsi="Myriad Pro"/>
              </w:rPr>
            </w:pPr>
            <w:r w:rsidRPr="000B6E49">
              <w:rPr>
                <w:rFonts w:ascii="Myriad Pro" w:hAnsi="Myriad Pro"/>
              </w:rPr>
              <w:t>95 990</w:t>
            </w:r>
          </w:p>
        </w:tc>
      </w:tr>
      <w:tr w:rsidR="000A4099" w:rsidRPr="000B6E49" w14:paraId="2ABACE74"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4484C0A4" w14:textId="77777777" w:rsidR="000A4099" w:rsidRPr="000B6E49" w:rsidRDefault="000A4099" w:rsidP="000B6E49">
            <w:pPr>
              <w:shd w:val="clear" w:color="auto" w:fill="FFFFFF"/>
              <w:spacing w:after="0" w:line="240" w:lineRule="auto"/>
              <w:rPr>
                <w:rFonts w:ascii="Myriad Pro" w:hAnsi="Myriad Pro"/>
              </w:rPr>
            </w:pP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33DF374F" w14:textId="77777777" w:rsidR="000A4099" w:rsidRPr="000B6E49" w:rsidRDefault="000A4099" w:rsidP="000B6E49">
            <w:pPr>
              <w:shd w:val="clear" w:color="auto" w:fill="FFFFFF"/>
              <w:spacing w:after="0" w:line="240" w:lineRule="auto"/>
              <w:ind w:left="10"/>
              <w:rPr>
                <w:rFonts w:ascii="Myriad Pro" w:hAnsi="Myriad Pro"/>
              </w:rPr>
            </w:pPr>
            <w:r w:rsidRPr="000B6E49">
              <w:rPr>
                <w:rFonts w:ascii="Myriad Pro" w:eastAsia="Times New Roman" w:hAnsi="Myriad Pro"/>
              </w:rPr>
              <w:t>Недополученная выручка за 2013 год</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1559A27A" w14:textId="77777777" w:rsidR="000A4099" w:rsidRPr="000B6E49" w:rsidRDefault="000A4099" w:rsidP="000B6E49">
            <w:pPr>
              <w:shd w:val="clear" w:color="auto" w:fill="FFFFFF"/>
              <w:spacing w:after="0" w:line="240" w:lineRule="auto"/>
              <w:ind w:left="461"/>
              <w:rPr>
                <w:rFonts w:ascii="Myriad Pro" w:hAnsi="Myriad Pro"/>
              </w:rPr>
            </w:pPr>
            <w:r w:rsidRPr="000B6E49">
              <w:rPr>
                <w:rFonts w:ascii="Myriad Pro" w:hAnsi="Myriad Pro"/>
              </w:rPr>
              <w:t>410 434</w:t>
            </w:r>
          </w:p>
        </w:tc>
      </w:tr>
      <w:tr w:rsidR="000A4099" w:rsidRPr="000B6E49" w14:paraId="06D81609"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5B8F1174" w14:textId="77777777" w:rsidR="000A4099" w:rsidRPr="000B6E49" w:rsidRDefault="000A4099" w:rsidP="000B6E49">
            <w:pPr>
              <w:shd w:val="clear" w:color="auto" w:fill="FFFFFF"/>
              <w:spacing w:after="0" w:line="240" w:lineRule="auto"/>
              <w:rPr>
                <w:rFonts w:ascii="Myriad Pro" w:hAnsi="Myriad Pro"/>
              </w:rPr>
            </w:pP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1A9D7CC3" w14:textId="77777777" w:rsidR="000A4099" w:rsidRPr="000B6E49" w:rsidRDefault="000A4099" w:rsidP="000B6E49">
            <w:pPr>
              <w:shd w:val="clear" w:color="auto" w:fill="FFFFFF"/>
              <w:spacing w:after="0" w:line="240" w:lineRule="auto"/>
              <w:ind w:left="19" w:firstLine="691"/>
              <w:rPr>
                <w:rFonts w:ascii="Myriad Pro" w:hAnsi="Myriad Pro"/>
              </w:rPr>
            </w:pPr>
            <w:r w:rsidRPr="000B6E49">
              <w:rPr>
                <w:rFonts w:ascii="Myriad Pro" w:eastAsia="Times New Roman" w:hAnsi="Myriad Pro"/>
                <w:i/>
                <w:iCs/>
              </w:rPr>
              <w:t xml:space="preserve">в связи с переходом на 3-ставочные тарифы потребителей с </w:t>
            </w:r>
            <w:r w:rsidRPr="000B6E49">
              <w:rPr>
                <w:rFonts w:ascii="Myriad Pro" w:eastAsia="Times New Roman" w:hAnsi="Myriad Pro"/>
                <w:i/>
                <w:iCs/>
                <w:spacing w:val="-1"/>
              </w:rPr>
              <w:t>максимальной мощностью энергоустановок более 670 кВт (п. 74 ПП</w:t>
            </w:r>
          </w:p>
          <w:p w14:paraId="26C814B7" w14:textId="77777777" w:rsidR="000A4099" w:rsidRPr="000B6E49" w:rsidRDefault="000A4099" w:rsidP="000B6E49">
            <w:pPr>
              <w:shd w:val="clear" w:color="auto" w:fill="FFFFFF"/>
              <w:spacing w:after="0" w:line="240" w:lineRule="auto"/>
              <w:ind w:left="19"/>
              <w:rPr>
                <w:rFonts w:ascii="Myriad Pro" w:hAnsi="Myriad Pro"/>
              </w:rPr>
            </w:pPr>
            <w:r w:rsidRPr="000B6E49">
              <w:rPr>
                <w:rFonts w:ascii="Myriad Pro" w:eastAsia="Times New Roman" w:hAnsi="Myriad Pro"/>
                <w:i/>
                <w:iCs/>
                <w:spacing w:val="-1"/>
              </w:rPr>
              <w:t xml:space="preserve">РФ от 29.12.2011 </w:t>
            </w:r>
            <w:r w:rsidR="00E2503F">
              <w:rPr>
                <w:rFonts w:ascii="Myriad Pro" w:eastAsia="Times New Roman" w:hAnsi="Myriad Pro"/>
                <w:i/>
                <w:iCs/>
                <w:spacing w:val="-1"/>
              </w:rPr>
              <w:t>№ </w:t>
            </w:r>
            <w:r w:rsidRPr="000B6E49">
              <w:rPr>
                <w:rFonts w:ascii="Myriad Pro" w:eastAsia="Times New Roman" w:hAnsi="Myriad Pro"/>
                <w:i/>
                <w:iCs/>
                <w:spacing w:val="-1"/>
              </w:rPr>
              <w:t>1178)</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64CF7C15" w14:textId="77777777" w:rsidR="000A4099" w:rsidRPr="000B6E49" w:rsidRDefault="000A4099" w:rsidP="000B6E49">
            <w:pPr>
              <w:shd w:val="clear" w:color="auto" w:fill="FFFFFF"/>
              <w:spacing w:after="0" w:line="240" w:lineRule="auto"/>
              <w:ind w:left="931"/>
              <w:rPr>
                <w:rFonts w:ascii="Myriad Pro" w:hAnsi="Myriad Pro"/>
              </w:rPr>
            </w:pPr>
            <w:r w:rsidRPr="000B6E49">
              <w:rPr>
                <w:rFonts w:ascii="Myriad Pro" w:hAnsi="Myriad Pro"/>
                <w:i/>
                <w:iCs/>
              </w:rPr>
              <w:t>128173</w:t>
            </w:r>
          </w:p>
        </w:tc>
      </w:tr>
      <w:tr w:rsidR="000A4099" w:rsidRPr="000B6E49" w14:paraId="7FAD8CE7"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2AD21A08" w14:textId="77777777" w:rsidR="000A4099" w:rsidRPr="000B6E49" w:rsidRDefault="000A4099" w:rsidP="000B6E49">
            <w:pPr>
              <w:shd w:val="clear" w:color="auto" w:fill="FFFFFF"/>
              <w:spacing w:after="0" w:line="240" w:lineRule="auto"/>
              <w:rPr>
                <w:rFonts w:ascii="Myriad Pro" w:hAnsi="Myriad Pro"/>
              </w:rPr>
            </w:pP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593D78AD" w14:textId="77777777" w:rsidR="000A4099" w:rsidRPr="000B6E49" w:rsidRDefault="000A4099" w:rsidP="000B6E49">
            <w:pPr>
              <w:shd w:val="clear" w:color="auto" w:fill="FFFFFF"/>
              <w:spacing w:after="0" w:line="240" w:lineRule="auto"/>
              <w:ind w:left="600"/>
              <w:rPr>
                <w:rFonts w:ascii="Myriad Pro" w:hAnsi="Myriad Pro"/>
              </w:rPr>
            </w:pPr>
            <w:r w:rsidRPr="000B6E49">
              <w:rPr>
                <w:rFonts w:ascii="Myriad Pro" w:eastAsia="Times New Roman" w:hAnsi="Myriad Pro"/>
                <w:i/>
                <w:iCs/>
              </w:rPr>
              <w:t>дисбаланс электроэнергии по уровням напряжения, снижение</w:t>
            </w:r>
          </w:p>
          <w:p w14:paraId="264B6189" w14:textId="77777777" w:rsidR="000A4099" w:rsidRPr="000B6E49" w:rsidRDefault="000A4099" w:rsidP="000B6E49">
            <w:pPr>
              <w:shd w:val="clear" w:color="auto" w:fill="FFFFFF"/>
              <w:spacing w:after="0" w:line="240" w:lineRule="auto"/>
              <w:ind w:left="600"/>
              <w:rPr>
                <w:rFonts w:ascii="Myriad Pro" w:hAnsi="Myriad Pro"/>
              </w:rPr>
            </w:pPr>
            <w:r w:rsidRPr="000B6E49">
              <w:rPr>
                <w:rFonts w:ascii="Myriad Pro" w:eastAsia="Times New Roman" w:hAnsi="Myriad Pro"/>
                <w:i/>
                <w:iCs/>
                <w:spacing w:val="-1"/>
              </w:rPr>
              <w:t>полезного отпуска</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34E992B2" w14:textId="77777777" w:rsidR="000A4099" w:rsidRPr="000B6E49" w:rsidRDefault="000A4099" w:rsidP="000B6E49">
            <w:pPr>
              <w:shd w:val="clear" w:color="auto" w:fill="FFFFFF"/>
              <w:spacing w:after="0" w:line="240" w:lineRule="auto"/>
              <w:ind w:left="912"/>
              <w:rPr>
                <w:rFonts w:ascii="Myriad Pro" w:hAnsi="Myriad Pro"/>
              </w:rPr>
            </w:pPr>
            <w:r w:rsidRPr="000B6E49">
              <w:rPr>
                <w:rFonts w:ascii="Myriad Pro" w:hAnsi="Myriad Pro"/>
                <w:i/>
                <w:iCs/>
                <w:spacing w:val="-4"/>
              </w:rPr>
              <w:t>282 261</w:t>
            </w:r>
          </w:p>
        </w:tc>
      </w:tr>
      <w:tr w:rsidR="000A4099" w:rsidRPr="000B6E49" w14:paraId="392FA116"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40037CBE" w14:textId="77777777" w:rsidR="000A4099" w:rsidRPr="000B6E49" w:rsidRDefault="000A4099" w:rsidP="000B6E49">
            <w:pPr>
              <w:shd w:val="clear" w:color="auto" w:fill="FFFFFF"/>
              <w:spacing w:after="0" w:line="240" w:lineRule="auto"/>
              <w:rPr>
                <w:rFonts w:ascii="Myriad Pro" w:hAnsi="Myriad Pro"/>
              </w:rPr>
            </w:pP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60D5648E" w14:textId="77777777" w:rsidR="000A4099" w:rsidRPr="000B6E49" w:rsidRDefault="000A4099" w:rsidP="000B6E49">
            <w:pPr>
              <w:shd w:val="clear" w:color="auto" w:fill="FFFFFF"/>
              <w:spacing w:after="0" w:line="240" w:lineRule="auto"/>
              <w:rPr>
                <w:rFonts w:ascii="Myriad Pro" w:hAnsi="Myriad Pro"/>
              </w:rPr>
            </w:pPr>
            <w:r w:rsidRPr="000B6E49">
              <w:rPr>
                <w:rFonts w:ascii="Myriad Pro" w:eastAsia="Times New Roman" w:hAnsi="Myriad Pro"/>
              </w:rPr>
              <w:t>Недополученная выручка за 2012 год, в т.ч.</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757F8C20" w14:textId="77777777" w:rsidR="000A4099" w:rsidRPr="000B6E49" w:rsidRDefault="000A4099" w:rsidP="000B6E49">
            <w:pPr>
              <w:shd w:val="clear" w:color="auto" w:fill="FFFFFF"/>
              <w:spacing w:after="0" w:line="240" w:lineRule="auto"/>
              <w:ind w:left="466"/>
              <w:rPr>
                <w:rFonts w:ascii="Myriad Pro" w:hAnsi="Myriad Pro"/>
              </w:rPr>
            </w:pPr>
            <w:r w:rsidRPr="000B6E49">
              <w:rPr>
                <w:rFonts w:ascii="Myriad Pro" w:hAnsi="Myriad Pro"/>
              </w:rPr>
              <w:t>524 474</w:t>
            </w:r>
          </w:p>
        </w:tc>
      </w:tr>
      <w:tr w:rsidR="000A4099" w:rsidRPr="000B6E49" w14:paraId="700337C5"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73438D66" w14:textId="77777777" w:rsidR="000A4099" w:rsidRPr="000B6E49" w:rsidRDefault="000A4099" w:rsidP="000B6E49">
            <w:pPr>
              <w:shd w:val="clear" w:color="auto" w:fill="FFFFFF"/>
              <w:spacing w:after="0" w:line="240" w:lineRule="auto"/>
              <w:rPr>
                <w:rFonts w:ascii="Myriad Pro" w:hAnsi="Myriad Pro"/>
              </w:rPr>
            </w:pP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01947C0B" w14:textId="77777777" w:rsidR="000A4099" w:rsidRPr="000B6E49" w:rsidRDefault="000A4099" w:rsidP="000B6E49">
            <w:pPr>
              <w:shd w:val="clear" w:color="auto" w:fill="FFFFFF"/>
              <w:spacing w:after="0" w:line="240" w:lineRule="auto"/>
              <w:ind w:left="3082"/>
              <w:rPr>
                <w:rFonts w:ascii="Myriad Pro" w:hAnsi="Myriad Pro"/>
              </w:rPr>
            </w:pPr>
            <w:r w:rsidRPr="000B6E49">
              <w:rPr>
                <w:rFonts w:ascii="Myriad Pro" w:eastAsia="Times New Roman" w:hAnsi="Myriad Pro"/>
                <w:i/>
                <w:iCs/>
                <w:spacing w:val="-1"/>
              </w:rPr>
              <w:t>Недополученная выручка за 2012 год</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38675A62" w14:textId="77777777" w:rsidR="000A4099" w:rsidRPr="000B6E49" w:rsidRDefault="000A4099" w:rsidP="000B6E49">
            <w:pPr>
              <w:shd w:val="clear" w:color="auto" w:fill="FFFFFF"/>
              <w:spacing w:after="0" w:line="240" w:lineRule="auto"/>
              <w:ind w:left="922"/>
              <w:rPr>
                <w:rFonts w:ascii="Myriad Pro" w:hAnsi="Myriad Pro"/>
              </w:rPr>
            </w:pPr>
            <w:r w:rsidRPr="000B6E49">
              <w:rPr>
                <w:rFonts w:ascii="Myriad Pro" w:hAnsi="Myriad Pro"/>
                <w:i/>
                <w:iCs/>
                <w:spacing w:val="-4"/>
              </w:rPr>
              <w:t>629 063</w:t>
            </w:r>
          </w:p>
        </w:tc>
      </w:tr>
      <w:tr w:rsidR="000A4099" w:rsidRPr="000B6E49" w14:paraId="28F58211"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467F6186" w14:textId="77777777" w:rsidR="000A4099" w:rsidRPr="000B6E49" w:rsidRDefault="000A4099" w:rsidP="000B6E49">
            <w:pPr>
              <w:shd w:val="clear" w:color="auto" w:fill="FFFFFF"/>
              <w:spacing w:after="0" w:line="240" w:lineRule="auto"/>
              <w:rPr>
                <w:rFonts w:ascii="Myriad Pro" w:hAnsi="Myriad Pro"/>
              </w:rPr>
            </w:pP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1FCD2D52" w14:textId="77777777" w:rsidR="000A4099" w:rsidRPr="000B6E49" w:rsidRDefault="000A4099" w:rsidP="000B6E49">
            <w:pPr>
              <w:shd w:val="clear" w:color="auto" w:fill="FFFFFF"/>
              <w:spacing w:after="0" w:line="240" w:lineRule="auto"/>
              <w:ind w:left="1123" w:firstLine="72"/>
              <w:rPr>
                <w:rFonts w:ascii="Myriad Pro" w:hAnsi="Myriad Pro"/>
              </w:rPr>
            </w:pPr>
            <w:r w:rsidRPr="000B6E49">
              <w:rPr>
                <w:rFonts w:ascii="Myriad Pro" w:eastAsia="Times New Roman" w:hAnsi="Myriad Pro"/>
                <w:i/>
                <w:iCs/>
                <w:spacing w:val="-1"/>
              </w:rPr>
              <w:t>Снижение расходов филиала по оплате услуг ТСО (</w:t>
            </w:r>
            <w:r w:rsidR="00E2503F">
              <w:rPr>
                <w:rFonts w:ascii="Myriad Pro" w:eastAsia="Times New Roman" w:hAnsi="Myriad Pro"/>
                <w:i/>
                <w:iCs/>
                <w:spacing w:val="-1"/>
              </w:rPr>
              <w:t>ОАО </w:t>
            </w:r>
            <w:r w:rsidRPr="000B6E49">
              <w:rPr>
                <w:rFonts w:ascii="Myriad Pro" w:eastAsia="Times New Roman" w:hAnsi="Myriad Pro"/>
                <w:i/>
                <w:iCs/>
                <w:spacing w:val="-2"/>
              </w:rPr>
              <w:t xml:space="preserve">"Архоблэнерго", филиал </w:t>
            </w:r>
            <w:r w:rsidR="00E2503F">
              <w:rPr>
                <w:rFonts w:ascii="Myriad Pro" w:eastAsia="Times New Roman" w:hAnsi="Myriad Pro"/>
                <w:i/>
                <w:iCs/>
                <w:spacing w:val="-2"/>
              </w:rPr>
              <w:t>ОАО </w:t>
            </w:r>
            <w:r w:rsidRPr="000B6E49">
              <w:rPr>
                <w:rFonts w:ascii="Myriad Pro" w:eastAsia="Times New Roman" w:hAnsi="Myriad Pro"/>
                <w:i/>
                <w:iCs/>
                <w:spacing w:val="-2"/>
              </w:rPr>
              <w:t xml:space="preserve">"РЖД" "Трансэнерго", </w:t>
            </w:r>
            <w:r w:rsidRPr="000B6E49">
              <w:rPr>
                <w:rFonts w:ascii="Myriad Pro" w:eastAsia="Times New Roman" w:hAnsi="Myriad Pro"/>
                <w:i/>
                <w:iCs/>
                <w:spacing w:val="-2"/>
              </w:rPr>
              <w:lastRenderedPageBreak/>
              <w:t>ОАО</w:t>
            </w:r>
          </w:p>
          <w:p w14:paraId="1D505BE3" w14:textId="77777777" w:rsidR="000A4099" w:rsidRPr="000B6E49" w:rsidRDefault="000A4099" w:rsidP="000B6E49">
            <w:pPr>
              <w:shd w:val="clear" w:color="auto" w:fill="FFFFFF"/>
              <w:spacing w:after="0" w:line="240" w:lineRule="auto"/>
              <w:ind w:left="1123"/>
              <w:rPr>
                <w:rFonts w:ascii="Myriad Pro" w:hAnsi="Myriad Pro"/>
              </w:rPr>
            </w:pPr>
            <w:r w:rsidRPr="000B6E49">
              <w:rPr>
                <w:rFonts w:ascii="Myriad Pro" w:hAnsi="Myriad Pro"/>
                <w:i/>
                <w:iCs/>
                <w:spacing w:val="-6"/>
              </w:rPr>
              <w:t>"</w:t>
            </w:r>
            <w:r w:rsidRPr="000B6E49">
              <w:rPr>
                <w:rFonts w:ascii="Myriad Pro" w:eastAsia="Times New Roman" w:hAnsi="Myriad Pro"/>
                <w:i/>
                <w:iCs/>
                <w:spacing w:val="-6"/>
              </w:rPr>
              <w:t>Оборонэнерго ")</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2EE1D6AD" w14:textId="77777777" w:rsidR="000A4099" w:rsidRPr="000B6E49" w:rsidRDefault="000A4099" w:rsidP="000B6E49">
            <w:pPr>
              <w:shd w:val="clear" w:color="auto" w:fill="FFFFFF"/>
              <w:spacing w:after="0" w:line="240" w:lineRule="auto"/>
              <w:ind w:left="845"/>
              <w:rPr>
                <w:rFonts w:ascii="Myriad Pro" w:hAnsi="Myriad Pro"/>
              </w:rPr>
            </w:pPr>
            <w:r w:rsidRPr="000B6E49">
              <w:rPr>
                <w:rFonts w:ascii="Myriad Pro" w:hAnsi="Myriad Pro"/>
                <w:i/>
                <w:iCs/>
              </w:rPr>
              <w:lastRenderedPageBreak/>
              <w:t>-104589</w:t>
            </w:r>
          </w:p>
        </w:tc>
      </w:tr>
      <w:tr w:rsidR="000A4099" w:rsidRPr="000B6E49" w14:paraId="5F30C036"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6D8B8A22" w14:textId="77777777" w:rsidR="000A4099" w:rsidRPr="000B6E49" w:rsidRDefault="000A4099" w:rsidP="000B6E49">
            <w:pPr>
              <w:shd w:val="clear" w:color="auto" w:fill="FFFFFF"/>
              <w:spacing w:after="0" w:line="240" w:lineRule="auto"/>
              <w:ind w:left="283"/>
              <w:rPr>
                <w:rFonts w:ascii="Myriad Pro" w:hAnsi="Myriad Pro"/>
              </w:rPr>
            </w:pPr>
            <w:r w:rsidRPr="000B6E49">
              <w:rPr>
                <w:rFonts w:ascii="Myriad Pro" w:hAnsi="Myriad Pro"/>
              </w:rPr>
              <w:t>2</w:t>
            </w: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1D3F30E4" w14:textId="77777777" w:rsidR="000A4099" w:rsidRPr="000B6E49" w:rsidRDefault="000A4099" w:rsidP="000B6E49">
            <w:pPr>
              <w:shd w:val="clear" w:color="auto" w:fill="FFFFFF"/>
              <w:spacing w:after="0" w:line="240" w:lineRule="auto"/>
              <w:rPr>
                <w:rFonts w:ascii="Myriad Pro" w:hAnsi="Myriad Pro"/>
              </w:rPr>
            </w:pPr>
            <w:r w:rsidRPr="000B6E49">
              <w:rPr>
                <w:rFonts w:ascii="Myriad Pro" w:eastAsia="Times New Roman" w:hAnsi="Myriad Pro"/>
              </w:rPr>
              <w:t>Учтено в ТБР</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1C435C18" w14:textId="77777777" w:rsidR="000A4099" w:rsidRPr="000B6E49" w:rsidRDefault="000A4099" w:rsidP="000B6E49">
            <w:pPr>
              <w:shd w:val="clear" w:color="auto" w:fill="FFFFFF"/>
              <w:spacing w:after="0" w:line="240" w:lineRule="auto"/>
              <w:ind w:left="461"/>
              <w:rPr>
                <w:rFonts w:ascii="Myriad Pro" w:hAnsi="Myriad Pro"/>
              </w:rPr>
            </w:pPr>
            <w:r w:rsidRPr="000B6E49">
              <w:rPr>
                <w:rFonts w:ascii="Myriad Pro" w:hAnsi="Myriad Pro"/>
                <w:b/>
                <w:bCs/>
                <w:i/>
                <w:iCs/>
              </w:rPr>
              <w:t>531 021</w:t>
            </w:r>
          </w:p>
        </w:tc>
      </w:tr>
      <w:tr w:rsidR="000A4099" w:rsidRPr="000B6E49" w14:paraId="05B0D201"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6C4AB9FF" w14:textId="77777777" w:rsidR="000A4099" w:rsidRPr="000B6E49" w:rsidRDefault="000A4099" w:rsidP="000B6E49">
            <w:pPr>
              <w:shd w:val="clear" w:color="auto" w:fill="FFFFFF"/>
              <w:spacing w:after="0" w:line="240" w:lineRule="auto"/>
              <w:rPr>
                <w:rFonts w:ascii="Myriad Pro" w:hAnsi="Myriad Pro"/>
              </w:rPr>
            </w:pP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09CE5870" w14:textId="77777777" w:rsidR="000A4099" w:rsidRPr="000B6E49" w:rsidRDefault="000A4099" w:rsidP="000B6E49">
            <w:pPr>
              <w:shd w:val="clear" w:color="auto" w:fill="FFFFFF"/>
              <w:spacing w:after="0" w:line="240" w:lineRule="auto"/>
              <w:ind w:left="4109"/>
              <w:rPr>
                <w:rFonts w:ascii="Myriad Pro" w:hAnsi="Myriad Pro"/>
              </w:rPr>
            </w:pPr>
            <w:r w:rsidRPr="000B6E49">
              <w:rPr>
                <w:rFonts w:ascii="Myriad Pro" w:eastAsia="Times New Roman" w:hAnsi="Myriad Pro"/>
                <w:i/>
                <w:iCs/>
                <w:spacing w:val="-2"/>
              </w:rPr>
              <w:t>Учтено в ТБР на 2014 год</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4C236A46" w14:textId="77777777" w:rsidR="000A4099" w:rsidRPr="000B6E49" w:rsidRDefault="000A4099" w:rsidP="000B6E49">
            <w:pPr>
              <w:shd w:val="clear" w:color="auto" w:fill="FFFFFF"/>
              <w:spacing w:after="0" w:line="240" w:lineRule="auto"/>
              <w:ind w:left="912"/>
              <w:rPr>
                <w:rFonts w:ascii="Myriad Pro" w:hAnsi="Myriad Pro"/>
              </w:rPr>
            </w:pPr>
            <w:r w:rsidRPr="000B6E49">
              <w:rPr>
                <w:rFonts w:ascii="Myriad Pro" w:hAnsi="Myriad Pro"/>
                <w:i/>
                <w:iCs/>
                <w:spacing w:val="-3"/>
              </w:rPr>
              <w:t>202 839</w:t>
            </w:r>
          </w:p>
        </w:tc>
      </w:tr>
      <w:tr w:rsidR="000A4099" w:rsidRPr="000B6E49" w14:paraId="2D4ED83D"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6B752A48" w14:textId="77777777" w:rsidR="000A4099" w:rsidRPr="000B6E49" w:rsidRDefault="000A4099" w:rsidP="000B6E49">
            <w:pPr>
              <w:shd w:val="clear" w:color="auto" w:fill="FFFFFF"/>
              <w:spacing w:after="0" w:line="240" w:lineRule="auto"/>
              <w:rPr>
                <w:rFonts w:ascii="Myriad Pro" w:hAnsi="Myriad Pro"/>
              </w:rPr>
            </w:pP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08E3F5A9" w14:textId="77777777" w:rsidR="000A4099" w:rsidRPr="000B6E49" w:rsidRDefault="000A4099" w:rsidP="000B6E49">
            <w:pPr>
              <w:shd w:val="clear" w:color="auto" w:fill="FFFFFF"/>
              <w:spacing w:after="0" w:line="240" w:lineRule="auto"/>
              <w:ind w:left="4109"/>
              <w:rPr>
                <w:rFonts w:ascii="Myriad Pro" w:hAnsi="Myriad Pro"/>
              </w:rPr>
            </w:pPr>
            <w:r w:rsidRPr="000B6E49">
              <w:rPr>
                <w:rFonts w:ascii="Myriad Pro" w:eastAsia="Times New Roman" w:hAnsi="Myriad Pro"/>
                <w:i/>
                <w:iCs/>
                <w:spacing w:val="-2"/>
              </w:rPr>
              <w:t>Учтено в ТБР на 2015 год</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2C53FE48" w14:textId="77777777" w:rsidR="000A4099" w:rsidRPr="000B6E49" w:rsidRDefault="000A4099" w:rsidP="000B6E49">
            <w:pPr>
              <w:shd w:val="clear" w:color="auto" w:fill="FFFFFF"/>
              <w:spacing w:after="0" w:line="240" w:lineRule="auto"/>
              <w:ind w:left="912"/>
              <w:rPr>
                <w:rFonts w:ascii="Myriad Pro" w:hAnsi="Myriad Pro"/>
              </w:rPr>
            </w:pPr>
            <w:r w:rsidRPr="000B6E49">
              <w:rPr>
                <w:rFonts w:ascii="Myriad Pro" w:hAnsi="Myriad Pro"/>
                <w:i/>
                <w:iCs/>
                <w:spacing w:val="-3"/>
              </w:rPr>
              <w:t>328 182</w:t>
            </w:r>
          </w:p>
        </w:tc>
      </w:tr>
      <w:tr w:rsidR="000A4099" w:rsidRPr="000B6E49" w14:paraId="625F8E6D"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44CA6BF5" w14:textId="77777777" w:rsidR="000A4099" w:rsidRPr="000B6E49" w:rsidRDefault="000A4099" w:rsidP="000B6E49">
            <w:pPr>
              <w:shd w:val="clear" w:color="auto" w:fill="FFFFFF"/>
              <w:spacing w:after="0" w:line="240" w:lineRule="auto"/>
              <w:ind w:left="283"/>
              <w:rPr>
                <w:rFonts w:ascii="Myriad Pro" w:hAnsi="Myriad Pro"/>
              </w:rPr>
            </w:pPr>
            <w:r w:rsidRPr="000B6E49">
              <w:rPr>
                <w:rFonts w:ascii="Myriad Pro" w:hAnsi="Myriad Pro"/>
              </w:rPr>
              <w:t>3</w:t>
            </w: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249C8101" w14:textId="77777777" w:rsidR="000A4099" w:rsidRPr="000B6E49" w:rsidRDefault="000A4099" w:rsidP="000B6E49">
            <w:pPr>
              <w:shd w:val="clear" w:color="auto" w:fill="FFFFFF"/>
              <w:spacing w:after="0" w:line="240" w:lineRule="auto"/>
              <w:rPr>
                <w:rFonts w:ascii="Myriad Pro" w:hAnsi="Myriad Pro"/>
              </w:rPr>
            </w:pPr>
            <w:r w:rsidRPr="000B6E49">
              <w:rPr>
                <w:rFonts w:ascii="Myriad Pro" w:eastAsia="Times New Roman" w:hAnsi="Myriad Pro"/>
              </w:rPr>
              <w:t>Переполучение выручки за 2014-2015 гг</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230DC587" w14:textId="77777777" w:rsidR="000A4099" w:rsidRPr="000B6E49" w:rsidRDefault="000A4099" w:rsidP="000B6E49">
            <w:pPr>
              <w:shd w:val="clear" w:color="auto" w:fill="FFFFFF"/>
              <w:spacing w:after="0" w:line="240" w:lineRule="auto"/>
              <w:ind w:left="461"/>
              <w:rPr>
                <w:rFonts w:ascii="Myriad Pro" w:hAnsi="Myriad Pro"/>
              </w:rPr>
            </w:pPr>
            <w:r w:rsidRPr="000B6E49">
              <w:rPr>
                <w:rFonts w:ascii="Myriad Pro" w:hAnsi="Myriad Pro"/>
                <w:b/>
                <w:bCs/>
                <w:i/>
                <w:iCs/>
              </w:rPr>
              <w:t>141 096</w:t>
            </w:r>
          </w:p>
        </w:tc>
      </w:tr>
      <w:tr w:rsidR="000A4099" w:rsidRPr="000B6E49" w14:paraId="2EC157B6"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06E7E942" w14:textId="77777777" w:rsidR="000A4099" w:rsidRPr="000B6E49" w:rsidRDefault="000A4099" w:rsidP="000B6E49">
            <w:pPr>
              <w:shd w:val="clear" w:color="auto" w:fill="FFFFFF"/>
              <w:spacing w:after="0" w:line="240" w:lineRule="auto"/>
              <w:rPr>
                <w:rFonts w:ascii="Myriad Pro" w:hAnsi="Myriad Pro"/>
              </w:rPr>
            </w:pP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09EC2D8C" w14:textId="77777777" w:rsidR="000A4099" w:rsidRPr="000B6E49" w:rsidRDefault="000A4099" w:rsidP="000B6E49">
            <w:pPr>
              <w:shd w:val="clear" w:color="auto" w:fill="FFFFFF"/>
              <w:spacing w:after="0" w:line="240" w:lineRule="auto"/>
              <w:ind w:left="3144"/>
              <w:rPr>
                <w:rFonts w:ascii="Myriad Pro" w:hAnsi="Myriad Pro"/>
              </w:rPr>
            </w:pPr>
            <w:r w:rsidRPr="000B6E49">
              <w:rPr>
                <w:rFonts w:ascii="Myriad Pro" w:eastAsia="Times New Roman" w:hAnsi="Myriad Pro"/>
                <w:b/>
                <w:bCs/>
                <w:i/>
                <w:iCs/>
                <w:spacing w:val="-1"/>
              </w:rPr>
              <w:t>переполучение выручки в 2014 году</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449BF98C" w14:textId="77777777" w:rsidR="000A4099" w:rsidRPr="000B6E49" w:rsidRDefault="000A4099" w:rsidP="000B6E49">
            <w:pPr>
              <w:shd w:val="clear" w:color="auto" w:fill="FFFFFF"/>
              <w:spacing w:after="0" w:line="240" w:lineRule="auto"/>
              <w:ind w:left="514"/>
              <w:rPr>
                <w:rFonts w:ascii="Myriad Pro" w:hAnsi="Myriad Pro"/>
              </w:rPr>
            </w:pPr>
            <w:r w:rsidRPr="000B6E49">
              <w:rPr>
                <w:rFonts w:ascii="Myriad Pro" w:hAnsi="Myriad Pro"/>
                <w:b/>
                <w:bCs/>
                <w:i/>
                <w:iCs/>
              </w:rPr>
              <w:t>64 150</w:t>
            </w:r>
          </w:p>
        </w:tc>
      </w:tr>
      <w:tr w:rsidR="000A4099" w:rsidRPr="000B6E49" w14:paraId="4025D0D6"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4A4EB184" w14:textId="77777777" w:rsidR="000A4099" w:rsidRPr="000B6E49" w:rsidRDefault="000A4099" w:rsidP="000B6E49">
            <w:pPr>
              <w:shd w:val="clear" w:color="auto" w:fill="FFFFFF"/>
              <w:spacing w:after="0" w:line="240" w:lineRule="auto"/>
              <w:rPr>
                <w:rFonts w:ascii="Myriad Pro" w:hAnsi="Myriad Pro"/>
              </w:rPr>
            </w:pP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47FCEAF8" w14:textId="77777777" w:rsidR="000A4099" w:rsidRPr="000B6E49" w:rsidRDefault="000A4099" w:rsidP="000B6E49">
            <w:pPr>
              <w:shd w:val="clear" w:color="auto" w:fill="FFFFFF"/>
              <w:spacing w:after="0" w:line="240" w:lineRule="auto"/>
              <w:ind w:left="5294"/>
              <w:rPr>
                <w:rFonts w:ascii="Myriad Pro" w:hAnsi="Myriad Pro"/>
              </w:rPr>
            </w:pPr>
            <w:r w:rsidRPr="000B6E49">
              <w:rPr>
                <w:rFonts w:ascii="Myriad Pro" w:eastAsia="Times New Roman" w:hAnsi="Myriad Pro"/>
                <w:spacing w:val="-2"/>
              </w:rPr>
              <w:t>ВР факт 2014</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4CCF1A03" w14:textId="77777777" w:rsidR="000A4099" w:rsidRPr="000B6E49" w:rsidRDefault="000A4099" w:rsidP="000B6E49">
            <w:pPr>
              <w:shd w:val="clear" w:color="auto" w:fill="FFFFFF"/>
              <w:spacing w:after="0" w:line="240" w:lineRule="auto"/>
              <w:ind w:left="744"/>
              <w:rPr>
                <w:rFonts w:ascii="Myriad Pro" w:hAnsi="Myriad Pro"/>
              </w:rPr>
            </w:pPr>
            <w:r w:rsidRPr="000B6E49">
              <w:rPr>
                <w:rFonts w:ascii="Myriad Pro" w:hAnsi="Myriad Pro"/>
                <w:i/>
                <w:iCs/>
                <w:spacing w:val="-2"/>
              </w:rPr>
              <w:t>4 805 740</w:t>
            </w:r>
          </w:p>
        </w:tc>
      </w:tr>
      <w:tr w:rsidR="000A4099" w:rsidRPr="000B6E49" w14:paraId="03E00232"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05C9833A" w14:textId="77777777" w:rsidR="000A4099" w:rsidRPr="000B6E49" w:rsidRDefault="000A4099" w:rsidP="000B6E49">
            <w:pPr>
              <w:shd w:val="clear" w:color="auto" w:fill="FFFFFF"/>
              <w:spacing w:after="0" w:line="240" w:lineRule="auto"/>
              <w:rPr>
                <w:rFonts w:ascii="Myriad Pro" w:hAnsi="Myriad Pro"/>
              </w:rPr>
            </w:pP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1EBC079D" w14:textId="77777777" w:rsidR="000A4099" w:rsidRPr="000B6E49" w:rsidRDefault="000A4099" w:rsidP="000B6E49">
            <w:pPr>
              <w:shd w:val="clear" w:color="auto" w:fill="FFFFFF"/>
              <w:spacing w:after="0" w:line="240" w:lineRule="auto"/>
              <w:ind w:left="4325"/>
              <w:rPr>
                <w:rFonts w:ascii="Myriad Pro" w:hAnsi="Myriad Pro"/>
              </w:rPr>
            </w:pPr>
            <w:r w:rsidRPr="000B6E49">
              <w:rPr>
                <w:rFonts w:ascii="Myriad Pro" w:eastAsia="Times New Roman" w:hAnsi="Myriad Pro"/>
                <w:spacing w:val="-1"/>
              </w:rPr>
              <w:t>Расходы по ТСО (факт)</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2E7CC6B6" w14:textId="77777777" w:rsidR="000A4099" w:rsidRPr="000B6E49" w:rsidRDefault="000A4099" w:rsidP="000B6E49">
            <w:pPr>
              <w:shd w:val="clear" w:color="auto" w:fill="FFFFFF"/>
              <w:spacing w:after="0" w:line="240" w:lineRule="auto"/>
              <w:ind w:left="922"/>
              <w:rPr>
                <w:rFonts w:ascii="Myriad Pro" w:hAnsi="Myriad Pro"/>
              </w:rPr>
            </w:pPr>
            <w:r w:rsidRPr="000B6E49">
              <w:rPr>
                <w:rFonts w:ascii="Myriad Pro" w:hAnsi="Myriad Pro"/>
                <w:i/>
                <w:iCs/>
                <w:spacing w:val="-4"/>
              </w:rPr>
              <w:t>182 638</w:t>
            </w:r>
          </w:p>
        </w:tc>
      </w:tr>
      <w:tr w:rsidR="000A4099" w:rsidRPr="000B6E49" w14:paraId="105931CA"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43C0F5FB" w14:textId="77777777" w:rsidR="000A4099" w:rsidRPr="000B6E49" w:rsidRDefault="000A4099" w:rsidP="000B6E49">
            <w:pPr>
              <w:shd w:val="clear" w:color="auto" w:fill="FFFFFF"/>
              <w:spacing w:after="0" w:line="240" w:lineRule="auto"/>
              <w:rPr>
                <w:rFonts w:ascii="Myriad Pro" w:hAnsi="Myriad Pro"/>
              </w:rPr>
            </w:pP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5CA97267" w14:textId="77777777" w:rsidR="000A4099" w:rsidRPr="000B6E49" w:rsidRDefault="000A4099" w:rsidP="000B6E49">
            <w:pPr>
              <w:shd w:val="clear" w:color="auto" w:fill="FFFFFF"/>
              <w:spacing w:after="0" w:line="240" w:lineRule="auto"/>
              <w:ind w:left="5611"/>
              <w:rPr>
                <w:rFonts w:ascii="Myriad Pro" w:hAnsi="Myriad Pro"/>
              </w:rPr>
            </w:pPr>
            <w:r w:rsidRPr="000B6E49">
              <w:rPr>
                <w:rFonts w:ascii="Myriad Pro" w:eastAsia="Times New Roman" w:hAnsi="Myriad Pro"/>
                <w:spacing w:val="-3"/>
              </w:rPr>
              <w:t>НВВ 2014</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6B96B98C" w14:textId="77777777" w:rsidR="000A4099" w:rsidRPr="000B6E49" w:rsidRDefault="000A4099" w:rsidP="000B6E49">
            <w:pPr>
              <w:shd w:val="clear" w:color="auto" w:fill="FFFFFF"/>
              <w:spacing w:after="0" w:line="240" w:lineRule="auto"/>
              <w:ind w:left="749"/>
              <w:rPr>
                <w:rFonts w:ascii="Myriad Pro" w:hAnsi="Myriad Pro"/>
              </w:rPr>
            </w:pPr>
            <w:r w:rsidRPr="000B6E49">
              <w:rPr>
                <w:rFonts w:ascii="Myriad Pro" w:hAnsi="Myriad Pro"/>
                <w:i/>
                <w:iCs/>
                <w:spacing w:val="-4"/>
              </w:rPr>
              <w:t>4 558 951</w:t>
            </w:r>
          </w:p>
        </w:tc>
      </w:tr>
      <w:tr w:rsidR="000A4099" w:rsidRPr="000B6E49" w14:paraId="0486F5A8"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48D7C4A9" w14:textId="77777777" w:rsidR="000A4099" w:rsidRPr="000B6E49" w:rsidRDefault="000A4099" w:rsidP="000B6E49">
            <w:pPr>
              <w:shd w:val="clear" w:color="auto" w:fill="FFFFFF"/>
              <w:spacing w:after="0" w:line="240" w:lineRule="auto"/>
              <w:rPr>
                <w:rFonts w:ascii="Myriad Pro" w:hAnsi="Myriad Pro"/>
              </w:rPr>
            </w:pP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18A05CAA" w14:textId="77777777" w:rsidR="000A4099" w:rsidRPr="000B6E49" w:rsidRDefault="000A4099" w:rsidP="000B6E49">
            <w:pPr>
              <w:shd w:val="clear" w:color="auto" w:fill="FFFFFF"/>
              <w:spacing w:after="0" w:line="240" w:lineRule="auto"/>
              <w:ind w:left="5141"/>
              <w:rPr>
                <w:rFonts w:ascii="Myriad Pro" w:hAnsi="Myriad Pro"/>
              </w:rPr>
            </w:pPr>
            <w:r w:rsidRPr="000B6E49">
              <w:rPr>
                <w:rFonts w:ascii="Myriad Pro" w:eastAsia="Times New Roman" w:hAnsi="Myriad Pro"/>
                <w:spacing w:val="-1"/>
              </w:rPr>
              <w:t>переполучение</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5B0FB45B" w14:textId="77777777" w:rsidR="000A4099" w:rsidRPr="000B6E49" w:rsidRDefault="000A4099" w:rsidP="000B6E49">
            <w:pPr>
              <w:shd w:val="clear" w:color="auto" w:fill="FFFFFF"/>
              <w:spacing w:after="0" w:line="240" w:lineRule="auto"/>
              <w:ind w:left="1027"/>
              <w:rPr>
                <w:rFonts w:ascii="Myriad Pro" w:hAnsi="Myriad Pro"/>
              </w:rPr>
            </w:pPr>
            <w:r w:rsidRPr="000B6E49">
              <w:rPr>
                <w:rFonts w:ascii="Myriad Pro" w:hAnsi="Myriad Pro"/>
                <w:i/>
                <w:iCs/>
                <w:spacing w:val="-4"/>
              </w:rPr>
              <w:t>64 150</w:t>
            </w:r>
          </w:p>
        </w:tc>
      </w:tr>
      <w:tr w:rsidR="000A4099" w:rsidRPr="000B6E49" w14:paraId="62B77DAE"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488AE567" w14:textId="77777777" w:rsidR="000A4099" w:rsidRPr="000B6E49" w:rsidRDefault="000A4099" w:rsidP="000B6E49">
            <w:pPr>
              <w:shd w:val="clear" w:color="auto" w:fill="FFFFFF"/>
              <w:spacing w:after="0" w:line="240" w:lineRule="auto"/>
              <w:rPr>
                <w:rFonts w:ascii="Myriad Pro" w:hAnsi="Myriad Pro"/>
              </w:rPr>
            </w:pP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138F832D" w14:textId="77777777" w:rsidR="000A4099" w:rsidRPr="000B6E49" w:rsidRDefault="000A4099" w:rsidP="000B6E49">
            <w:pPr>
              <w:shd w:val="clear" w:color="auto" w:fill="FFFFFF"/>
              <w:spacing w:after="0" w:line="240" w:lineRule="auto"/>
              <w:ind w:left="3144"/>
              <w:rPr>
                <w:rFonts w:ascii="Myriad Pro" w:hAnsi="Myriad Pro"/>
              </w:rPr>
            </w:pPr>
            <w:r w:rsidRPr="000B6E49">
              <w:rPr>
                <w:rFonts w:ascii="Myriad Pro" w:eastAsia="Times New Roman" w:hAnsi="Myriad Pro"/>
                <w:b/>
                <w:bCs/>
                <w:i/>
                <w:iCs/>
                <w:spacing w:val="-1"/>
              </w:rPr>
              <w:t>переполучение выручки в 2015 году</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03A81843" w14:textId="77777777" w:rsidR="000A4099" w:rsidRPr="000B6E49" w:rsidRDefault="000A4099" w:rsidP="000B6E49">
            <w:pPr>
              <w:shd w:val="clear" w:color="auto" w:fill="FFFFFF"/>
              <w:spacing w:after="0" w:line="240" w:lineRule="auto"/>
              <w:ind w:left="533"/>
              <w:rPr>
                <w:rFonts w:ascii="Myriad Pro" w:hAnsi="Myriad Pro"/>
              </w:rPr>
            </w:pPr>
            <w:r w:rsidRPr="000B6E49">
              <w:rPr>
                <w:rFonts w:ascii="Myriad Pro" w:hAnsi="Myriad Pro"/>
                <w:i/>
                <w:iCs/>
              </w:rPr>
              <w:t xml:space="preserve">76 </w:t>
            </w:r>
            <w:r w:rsidRPr="000B6E49">
              <w:rPr>
                <w:rFonts w:ascii="Myriad Pro" w:hAnsi="Myriad Pro"/>
                <w:b/>
                <w:bCs/>
                <w:i/>
                <w:iCs/>
              </w:rPr>
              <w:t>945</w:t>
            </w:r>
          </w:p>
        </w:tc>
      </w:tr>
      <w:tr w:rsidR="000A4099" w:rsidRPr="000B6E49" w14:paraId="7B1AEB12"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345D7705" w14:textId="77777777" w:rsidR="000A4099" w:rsidRPr="000B6E49" w:rsidRDefault="000A4099" w:rsidP="000B6E49">
            <w:pPr>
              <w:shd w:val="clear" w:color="auto" w:fill="FFFFFF"/>
              <w:spacing w:after="0" w:line="240" w:lineRule="auto"/>
              <w:rPr>
                <w:rFonts w:ascii="Myriad Pro" w:hAnsi="Myriad Pro"/>
              </w:rPr>
            </w:pP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00ABC97F" w14:textId="77777777" w:rsidR="000A4099" w:rsidRPr="000B6E49" w:rsidRDefault="000A4099" w:rsidP="000B6E49">
            <w:pPr>
              <w:shd w:val="clear" w:color="auto" w:fill="FFFFFF"/>
              <w:spacing w:after="0" w:line="240" w:lineRule="auto"/>
              <w:ind w:left="5299"/>
              <w:rPr>
                <w:rFonts w:ascii="Myriad Pro" w:hAnsi="Myriad Pro"/>
              </w:rPr>
            </w:pPr>
            <w:r w:rsidRPr="000B6E49">
              <w:rPr>
                <w:rFonts w:ascii="Myriad Pro" w:eastAsia="Times New Roman" w:hAnsi="Myriad Pro"/>
                <w:spacing w:val="-3"/>
              </w:rPr>
              <w:t>ВР факт 2015</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595DB5F9" w14:textId="77777777" w:rsidR="000A4099" w:rsidRPr="000B6E49" w:rsidRDefault="000A4099" w:rsidP="000B6E49">
            <w:pPr>
              <w:shd w:val="clear" w:color="auto" w:fill="FFFFFF"/>
              <w:spacing w:after="0" w:line="240" w:lineRule="auto"/>
              <w:ind w:left="749"/>
              <w:rPr>
                <w:rFonts w:ascii="Myriad Pro" w:hAnsi="Myriad Pro"/>
              </w:rPr>
            </w:pPr>
            <w:r w:rsidRPr="000B6E49">
              <w:rPr>
                <w:rFonts w:ascii="Myriad Pro" w:hAnsi="Myriad Pro"/>
                <w:i/>
                <w:iCs/>
                <w:spacing w:val="-2"/>
              </w:rPr>
              <w:t>4 794 556</w:t>
            </w:r>
          </w:p>
        </w:tc>
      </w:tr>
      <w:tr w:rsidR="000A4099" w:rsidRPr="000B6E49" w14:paraId="0A3364AA"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52B90022" w14:textId="77777777" w:rsidR="000A4099" w:rsidRPr="000B6E49" w:rsidRDefault="000A4099" w:rsidP="000B6E49">
            <w:pPr>
              <w:shd w:val="clear" w:color="auto" w:fill="FFFFFF"/>
              <w:spacing w:after="0" w:line="240" w:lineRule="auto"/>
              <w:rPr>
                <w:rFonts w:ascii="Myriad Pro" w:hAnsi="Myriad Pro"/>
              </w:rPr>
            </w:pP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1E46F617" w14:textId="77777777" w:rsidR="000A4099" w:rsidRPr="000B6E49" w:rsidRDefault="000A4099" w:rsidP="000B6E49">
            <w:pPr>
              <w:shd w:val="clear" w:color="auto" w:fill="FFFFFF"/>
              <w:spacing w:after="0" w:line="240" w:lineRule="auto"/>
              <w:ind w:left="4978"/>
              <w:rPr>
                <w:rFonts w:ascii="Myriad Pro" w:hAnsi="Myriad Pro"/>
              </w:rPr>
            </w:pPr>
            <w:r w:rsidRPr="000B6E49">
              <w:rPr>
                <w:rFonts w:ascii="Myriad Pro" w:eastAsia="Times New Roman" w:hAnsi="Myriad Pro"/>
                <w:spacing w:val="-2"/>
              </w:rPr>
              <w:t>Расходы по ТСО</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235B8CC0" w14:textId="77777777" w:rsidR="000A4099" w:rsidRPr="000B6E49" w:rsidRDefault="000A4099" w:rsidP="000B6E49">
            <w:pPr>
              <w:shd w:val="clear" w:color="auto" w:fill="FFFFFF"/>
              <w:spacing w:after="0" w:line="240" w:lineRule="auto"/>
              <w:ind w:left="931"/>
              <w:rPr>
                <w:rFonts w:ascii="Myriad Pro" w:hAnsi="Myriad Pro"/>
              </w:rPr>
            </w:pPr>
            <w:r w:rsidRPr="000B6E49">
              <w:rPr>
                <w:rFonts w:ascii="Myriad Pro" w:hAnsi="Myriad Pro"/>
                <w:i/>
                <w:iCs/>
                <w:spacing w:val="-6"/>
              </w:rPr>
              <w:t>185 624</w:t>
            </w:r>
          </w:p>
        </w:tc>
      </w:tr>
      <w:tr w:rsidR="000A4099" w:rsidRPr="000B6E49" w14:paraId="253766EF"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70A98919" w14:textId="77777777" w:rsidR="000A4099" w:rsidRPr="000B6E49" w:rsidRDefault="000A4099" w:rsidP="000B6E49">
            <w:pPr>
              <w:shd w:val="clear" w:color="auto" w:fill="FFFFFF"/>
              <w:spacing w:after="0" w:line="240" w:lineRule="auto"/>
              <w:rPr>
                <w:rFonts w:ascii="Myriad Pro" w:hAnsi="Myriad Pro"/>
              </w:rPr>
            </w:pP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32FD7EE4" w14:textId="77777777" w:rsidR="000A4099" w:rsidRPr="000B6E49" w:rsidRDefault="000A4099" w:rsidP="000B6E49">
            <w:pPr>
              <w:shd w:val="clear" w:color="auto" w:fill="FFFFFF"/>
              <w:spacing w:after="0" w:line="240" w:lineRule="auto"/>
              <w:ind w:left="5611"/>
              <w:rPr>
                <w:rFonts w:ascii="Myriad Pro" w:hAnsi="Myriad Pro"/>
              </w:rPr>
            </w:pPr>
            <w:r w:rsidRPr="000B6E49">
              <w:rPr>
                <w:rFonts w:ascii="Myriad Pro" w:eastAsia="Times New Roman" w:hAnsi="Myriad Pro"/>
                <w:spacing w:val="-5"/>
              </w:rPr>
              <w:t>НВВ 2015</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41F9BF94" w14:textId="77777777" w:rsidR="000A4099" w:rsidRPr="000B6E49" w:rsidRDefault="000A4099" w:rsidP="000B6E49">
            <w:pPr>
              <w:shd w:val="clear" w:color="auto" w:fill="FFFFFF"/>
              <w:spacing w:after="0" w:line="240" w:lineRule="auto"/>
              <w:ind w:left="744"/>
              <w:rPr>
                <w:rFonts w:ascii="Myriad Pro" w:hAnsi="Myriad Pro"/>
              </w:rPr>
            </w:pPr>
            <w:r w:rsidRPr="000B6E49">
              <w:rPr>
                <w:rFonts w:ascii="Myriad Pro" w:hAnsi="Myriad Pro"/>
                <w:i/>
                <w:iCs/>
                <w:spacing w:val="-2"/>
              </w:rPr>
              <w:t>4 531 986</w:t>
            </w:r>
          </w:p>
        </w:tc>
      </w:tr>
      <w:tr w:rsidR="000A4099" w:rsidRPr="000B6E49" w14:paraId="328D7B3C"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5974B451" w14:textId="77777777" w:rsidR="000A4099" w:rsidRPr="000B6E49" w:rsidRDefault="000A4099" w:rsidP="000B6E49">
            <w:pPr>
              <w:shd w:val="clear" w:color="auto" w:fill="FFFFFF"/>
              <w:spacing w:after="0" w:line="240" w:lineRule="auto"/>
              <w:rPr>
                <w:rFonts w:ascii="Myriad Pro" w:hAnsi="Myriad Pro"/>
              </w:rPr>
            </w:pP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6D366AEE" w14:textId="77777777" w:rsidR="000A4099" w:rsidRPr="000B6E49" w:rsidRDefault="000A4099" w:rsidP="000B6E49">
            <w:pPr>
              <w:shd w:val="clear" w:color="auto" w:fill="FFFFFF"/>
              <w:spacing w:after="0" w:line="240" w:lineRule="auto"/>
              <w:ind w:left="5141"/>
              <w:rPr>
                <w:rFonts w:ascii="Myriad Pro" w:hAnsi="Myriad Pro"/>
              </w:rPr>
            </w:pPr>
            <w:r w:rsidRPr="000B6E49">
              <w:rPr>
                <w:rFonts w:ascii="Myriad Pro" w:eastAsia="Times New Roman" w:hAnsi="Myriad Pro"/>
                <w:spacing w:val="-2"/>
              </w:rPr>
              <w:t>переполучение</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5BB10EB1" w14:textId="77777777" w:rsidR="000A4099" w:rsidRPr="000B6E49" w:rsidRDefault="000A4099" w:rsidP="000B6E49">
            <w:pPr>
              <w:shd w:val="clear" w:color="auto" w:fill="FFFFFF"/>
              <w:spacing w:after="0" w:line="240" w:lineRule="auto"/>
              <w:ind w:left="1037"/>
              <w:rPr>
                <w:rFonts w:ascii="Myriad Pro" w:hAnsi="Myriad Pro"/>
              </w:rPr>
            </w:pPr>
            <w:r w:rsidRPr="000B6E49">
              <w:rPr>
                <w:rFonts w:ascii="Myriad Pro" w:hAnsi="Myriad Pro"/>
                <w:i/>
                <w:iCs/>
                <w:spacing w:val="-7"/>
              </w:rPr>
              <w:t>76 945</w:t>
            </w:r>
          </w:p>
        </w:tc>
      </w:tr>
      <w:tr w:rsidR="000A4099" w:rsidRPr="000B6E49" w14:paraId="4996530D" w14:textId="77777777" w:rsidTr="000B6E49">
        <w:trPr>
          <w:trHeight w:val="23"/>
          <w:jc w:val="center"/>
        </w:trPr>
        <w:tc>
          <w:tcPr>
            <w:tcW w:w="869" w:type="dxa"/>
            <w:tcBorders>
              <w:top w:val="single" w:sz="6" w:space="0" w:color="auto"/>
              <w:left w:val="single" w:sz="6" w:space="0" w:color="auto"/>
              <w:bottom w:val="single" w:sz="6" w:space="0" w:color="auto"/>
              <w:right w:val="single" w:sz="6" w:space="0" w:color="auto"/>
            </w:tcBorders>
            <w:shd w:val="clear" w:color="auto" w:fill="FFFFFF"/>
          </w:tcPr>
          <w:p w14:paraId="78BD8BF4" w14:textId="77777777" w:rsidR="000A4099" w:rsidRPr="000B6E49" w:rsidRDefault="000A4099" w:rsidP="000B6E49">
            <w:pPr>
              <w:shd w:val="clear" w:color="auto" w:fill="FFFFFF"/>
              <w:spacing w:after="0" w:line="240" w:lineRule="auto"/>
              <w:ind w:left="269"/>
              <w:rPr>
                <w:rFonts w:ascii="Myriad Pro" w:hAnsi="Myriad Pro"/>
              </w:rPr>
            </w:pPr>
            <w:r w:rsidRPr="000B6E49">
              <w:rPr>
                <w:rFonts w:ascii="Myriad Pro" w:hAnsi="Myriad Pro"/>
              </w:rPr>
              <w:t>4</w:t>
            </w:r>
          </w:p>
        </w:tc>
        <w:tc>
          <w:tcPr>
            <w:tcW w:w="6723" w:type="dxa"/>
            <w:tcBorders>
              <w:top w:val="single" w:sz="6" w:space="0" w:color="auto"/>
              <w:left w:val="single" w:sz="6" w:space="0" w:color="auto"/>
              <w:bottom w:val="single" w:sz="6" w:space="0" w:color="auto"/>
              <w:right w:val="single" w:sz="6" w:space="0" w:color="auto"/>
            </w:tcBorders>
            <w:shd w:val="clear" w:color="auto" w:fill="FFFFFF"/>
          </w:tcPr>
          <w:p w14:paraId="1AAF03B5" w14:textId="77777777" w:rsidR="000A4099" w:rsidRPr="000B6E49" w:rsidRDefault="000A4099" w:rsidP="000B6E49">
            <w:pPr>
              <w:shd w:val="clear" w:color="auto" w:fill="FFFFFF"/>
              <w:spacing w:after="0" w:line="240" w:lineRule="auto"/>
              <w:rPr>
                <w:rFonts w:ascii="Myriad Pro" w:hAnsi="Myriad Pro"/>
              </w:rPr>
            </w:pPr>
            <w:r w:rsidRPr="000B6E49">
              <w:rPr>
                <w:rFonts w:ascii="Myriad Pro" w:eastAsia="Times New Roman" w:hAnsi="Myriad Pro"/>
              </w:rPr>
              <w:t>ИТОГО недополученная выручка за период 2012-2016 г.</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472DF82B" w14:textId="77777777" w:rsidR="000A4099" w:rsidRPr="000B6E49" w:rsidRDefault="000A4099" w:rsidP="000B6E49">
            <w:pPr>
              <w:shd w:val="clear" w:color="auto" w:fill="FFFFFF"/>
              <w:spacing w:after="0" w:line="240" w:lineRule="auto"/>
              <w:ind w:left="874"/>
              <w:rPr>
                <w:rFonts w:ascii="Myriad Pro" w:hAnsi="Myriad Pro"/>
              </w:rPr>
            </w:pPr>
            <w:r w:rsidRPr="000B6E49">
              <w:rPr>
                <w:rFonts w:ascii="Myriad Pro" w:hAnsi="Myriad Pro"/>
                <w:spacing w:val="-1"/>
              </w:rPr>
              <w:t>358 782</w:t>
            </w:r>
          </w:p>
        </w:tc>
      </w:tr>
    </w:tbl>
    <w:p w14:paraId="26FCF3DD" w14:textId="77777777" w:rsidR="000A4099" w:rsidRPr="000B6E49" w:rsidRDefault="000A4099" w:rsidP="00341D2B">
      <w:pPr>
        <w:pStyle w:val="2f6"/>
      </w:pPr>
      <w:r w:rsidRPr="000B6E49">
        <w:t>В обоснование данных величин были представлены следующие документы:</w:t>
      </w:r>
    </w:p>
    <w:p w14:paraId="51242C77" w14:textId="77777777" w:rsidR="000A4099" w:rsidRPr="000B6E49" w:rsidRDefault="000A4099" w:rsidP="00341D2B">
      <w:pPr>
        <w:pStyle w:val="30"/>
        <w:rPr>
          <w:b/>
        </w:rPr>
      </w:pPr>
      <w:r w:rsidRPr="000B6E49">
        <w:t>пояснительная записка</w:t>
      </w:r>
      <w:r w:rsidRPr="000B6E49">
        <w:rPr>
          <w:lang w:val="en-US"/>
        </w:rPr>
        <w:t>;</w:t>
      </w:r>
    </w:p>
    <w:p w14:paraId="73CAC07F" w14:textId="77777777" w:rsidR="000A4099" w:rsidRPr="000B6E49" w:rsidRDefault="000A4099" w:rsidP="00341D2B">
      <w:pPr>
        <w:pStyle w:val="30"/>
      </w:pPr>
      <w:r w:rsidRPr="000B6E49">
        <w:t>расчет «Фактической выручки по передаче за 2016 год»</w:t>
      </w:r>
    </w:p>
    <w:p w14:paraId="4447BE39" w14:textId="77777777" w:rsidR="000A4099" w:rsidRPr="000B6E49" w:rsidRDefault="000A4099" w:rsidP="00341D2B">
      <w:pPr>
        <w:pStyle w:val="30"/>
      </w:pPr>
      <w:r w:rsidRPr="000B6E49">
        <w:t>расчет недополученной выручки</w:t>
      </w:r>
      <w:r w:rsidRPr="000B6E49">
        <w:rPr>
          <w:lang w:val="en-US"/>
        </w:rPr>
        <w:t>;</w:t>
      </w:r>
    </w:p>
    <w:p w14:paraId="0F5974BD" w14:textId="77777777" w:rsidR="000A4099" w:rsidRPr="000B6E49" w:rsidRDefault="000A4099" w:rsidP="00341D2B">
      <w:pPr>
        <w:pStyle w:val="30"/>
      </w:pPr>
      <w:r w:rsidRPr="000B6E49">
        <w:rPr>
          <w:rFonts w:cs="Myriad Pro"/>
        </w:rPr>
        <w:t xml:space="preserve">отчет о фактических доходах (расходах) по предоставлению услуг по передаче электрической энергии за 2016 год (письмом от 28 августа 2017 года </w:t>
      </w:r>
      <w:r w:rsidR="00E2503F">
        <w:rPr>
          <w:rFonts w:cs="Myriad Pro"/>
        </w:rPr>
        <w:t>№ </w:t>
      </w:r>
      <w:r w:rsidRPr="000B6E49">
        <w:rPr>
          <w:rFonts w:cs="Myriad Pro"/>
        </w:rPr>
        <w:t>МP1/06/1-12/3325);</w:t>
      </w:r>
    </w:p>
    <w:p w14:paraId="75E03CF1" w14:textId="77777777" w:rsidR="000A4099" w:rsidRPr="000B6E49" w:rsidRDefault="000A4099" w:rsidP="00341D2B">
      <w:pPr>
        <w:pStyle w:val="30"/>
      </w:pPr>
      <w:r w:rsidRPr="000B6E49">
        <w:rPr>
          <w:rFonts w:cs="Myriad Pro"/>
        </w:rPr>
        <w:t xml:space="preserve">отчет о фактических доходах (расходах) по предоставлению услуг по передаче электрической энергии за 2015 год (письмом от 23 сентября 2016 года </w:t>
      </w:r>
      <w:r w:rsidR="00E2503F">
        <w:rPr>
          <w:rFonts w:cs="Myriad Pro"/>
        </w:rPr>
        <w:t>№ </w:t>
      </w:r>
      <w:r w:rsidRPr="000B6E49">
        <w:rPr>
          <w:rFonts w:cs="Myriad Pro"/>
        </w:rPr>
        <w:t>06/1-12/8140);</w:t>
      </w:r>
    </w:p>
    <w:p w14:paraId="368ED1ED" w14:textId="77777777" w:rsidR="000A4099" w:rsidRPr="000B6E49" w:rsidRDefault="000A4099" w:rsidP="00341D2B">
      <w:pPr>
        <w:pStyle w:val="30"/>
        <w:rPr>
          <w:rFonts w:cs="Myriad Pro"/>
        </w:rPr>
      </w:pPr>
      <w:r w:rsidRPr="000B6E49">
        <w:rPr>
          <w:rFonts w:cs="Myriad Pro"/>
        </w:rPr>
        <w:t xml:space="preserve">расшифровки прочих доходов по видам деятельности по филиалу «Архэнерго», в том числе сведениях о доходах, связанных с выявлением бездоговорного потребления электрической энергии, за 2014-2016 годы (письмом от 13 ноября 2017 года </w:t>
      </w:r>
      <w:r w:rsidR="00E2503F">
        <w:rPr>
          <w:rFonts w:cs="Myriad Pro"/>
        </w:rPr>
        <w:t>№ </w:t>
      </w:r>
      <w:r w:rsidRPr="000B6E49">
        <w:rPr>
          <w:rFonts w:cs="Myriad Pro"/>
        </w:rPr>
        <w:t>MP2/1/06/1-12/5453).</w:t>
      </w:r>
    </w:p>
    <w:p w14:paraId="20184BFD" w14:textId="77777777" w:rsidR="000A4099" w:rsidRPr="000B6E49" w:rsidRDefault="000A4099" w:rsidP="000A4099">
      <w:pPr>
        <w:autoSpaceDE w:val="0"/>
        <w:autoSpaceDN w:val="0"/>
        <w:adjustRightInd w:val="0"/>
        <w:spacing w:after="0" w:line="360" w:lineRule="auto"/>
        <w:jc w:val="both"/>
        <w:rPr>
          <w:rFonts w:ascii="Myriad Pro" w:hAnsi="Myriad Pro" w:cs="Myriad Pro"/>
          <w:sz w:val="26"/>
          <w:szCs w:val="26"/>
        </w:rPr>
      </w:pPr>
    </w:p>
    <w:p w14:paraId="5F27E90C" w14:textId="77777777" w:rsidR="000A4099" w:rsidRPr="000B6E49" w:rsidRDefault="000A4099" w:rsidP="00341D2B">
      <w:pPr>
        <w:pStyle w:val="affff5"/>
      </w:pPr>
      <w:r w:rsidRPr="000B6E49">
        <w:t>ПОЗИЦИЯ ОРГАНА РЕГУЛИРОВАНИЯ</w:t>
      </w:r>
    </w:p>
    <w:p w14:paraId="19245DC9" w14:textId="77777777" w:rsidR="000A4099" w:rsidRPr="000B6E49" w:rsidRDefault="000A4099" w:rsidP="00341D2B">
      <w:pPr>
        <w:pStyle w:val="2f6"/>
      </w:pPr>
      <w:r w:rsidRPr="000B6E49">
        <w:t xml:space="preserve">Согласно пункту 7 Основ ценообразования </w:t>
      </w:r>
      <w:r w:rsidR="00E2503F">
        <w:t>№ </w:t>
      </w:r>
      <w:r w:rsidRPr="000B6E49">
        <w:t xml:space="preserve">1178 в случае если на основании данных статистической и бухгалтерской отчетности за год и иных </w:t>
      </w:r>
      <w:r w:rsidRPr="000B6E49">
        <w:lastRenderedPageBreak/>
        <w:t>материалов выявлен экономически обоснованный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указанный доход учитывается регулирующими</w:t>
      </w:r>
      <w:r w:rsidR="00855D60">
        <w:t xml:space="preserve"> </w:t>
      </w:r>
      <w:r w:rsidRPr="000B6E49">
        <w:t>органами при установлении регулируемых цен (тарифов) на следующий период регулирования.</w:t>
      </w:r>
    </w:p>
    <w:p w14:paraId="232E9521" w14:textId="77777777" w:rsidR="000A4099" w:rsidRPr="000B6E49" w:rsidRDefault="000A4099" w:rsidP="00341D2B">
      <w:pPr>
        <w:pStyle w:val="2f6"/>
      </w:pPr>
      <w:r w:rsidRPr="000B6E49">
        <w:t xml:space="preserve">В соответствии с пунктом 81 Основ ценообразования </w:t>
      </w:r>
      <w:r w:rsidR="00E2503F">
        <w:t>№ </w:t>
      </w:r>
      <w:r w:rsidRPr="000B6E49">
        <w:t>1178 дополнительные доходы, возникшие у территориальной сетевой организации вследствие взыскания стоимости выявленного в порядке, предусмотренном Основными положениями функционирования розничных рынков электрической энергии, объема бездоговорного потребления электрической энергии с лиц, осуществляющих бездоговорное потребление электрической энергии, подлежат исключению из необходимой валовой выручки, рассчитываемой на следующий расчетный период регулирования.</w:t>
      </w:r>
    </w:p>
    <w:p w14:paraId="4D1BD3CD" w14:textId="77777777" w:rsidR="000A4099" w:rsidRPr="000B6E49" w:rsidRDefault="000A4099" w:rsidP="00341D2B">
      <w:pPr>
        <w:pStyle w:val="2f6"/>
      </w:pPr>
      <w:r w:rsidRPr="000B6E49">
        <w:t>Анализ представленных документов показал, что Обществом за 2015-2016 годы недополучен экономически обоснованный доход в размере 22 654,3 тыс. руб. Расчет указанного недополученного экономически обоснованного дохода представлен в таблице.</w:t>
      </w:r>
    </w:p>
    <w:tbl>
      <w:tblPr>
        <w:tblStyle w:val="afffa"/>
        <w:tblW w:w="4815" w:type="pct"/>
        <w:jc w:val="center"/>
        <w:tblLayout w:type="fixed"/>
        <w:tblLook w:val="04A0" w:firstRow="1" w:lastRow="0" w:firstColumn="1" w:lastColumn="0" w:noHBand="0" w:noVBand="1"/>
      </w:tblPr>
      <w:tblGrid>
        <w:gridCol w:w="4514"/>
        <w:gridCol w:w="2351"/>
        <w:gridCol w:w="2352"/>
      </w:tblGrid>
      <w:tr w:rsidR="000A4099" w:rsidRPr="000B6E49" w14:paraId="0F10F6AF" w14:textId="77777777" w:rsidTr="007D12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993DE2" w14:textId="77777777" w:rsidR="000A4099" w:rsidRPr="000B6E49" w:rsidRDefault="000A4099" w:rsidP="000B6E49">
            <w:pPr>
              <w:autoSpaceDE w:val="0"/>
              <w:autoSpaceDN w:val="0"/>
              <w:adjustRightInd w:val="0"/>
              <w:rPr>
                <w:rFonts w:cs="Myriad Pro"/>
                <w:b/>
                <w:bCs/>
                <w:szCs w:val="18"/>
              </w:rPr>
            </w:pPr>
            <w:r w:rsidRPr="000B6E49">
              <w:rPr>
                <w:rFonts w:cs="Myriad Pro"/>
                <w:b/>
                <w:bCs/>
                <w:szCs w:val="18"/>
              </w:rPr>
              <w:t>Показатель</w:t>
            </w:r>
          </w:p>
        </w:tc>
        <w:tc>
          <w:tcPr>
            <w:tcW w:w="23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4E7DBD8" w14:textId="77777777" w:rsidR="000A4099" w:rsidRPr="000B6E49" w:rsidRDefault="000A4099" w:rsidP="000B6E4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Myriad Pro"/>
                <w:b/>
                <w:bCs/>
                <w:szCs w:val="18"/>
              </w:rPr>
            </w:pPr>
            <w:r w:rsidRPr="000B6E49">
              <w:rPr>
                <w:rFonts w:cs="Myriad Pro"/>
                <w:b/>
                <w:bCs/>
                <w:szCs w:val="18"/>
              </w:rPr>
              <w:t>2015 год, тыс. руб.</w:t>
            </w:r>
          </w:p>
        </w:tc>
        <w:tc>
          <w:tcPr>
            <w:tcW w:w="23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DE9D803" w14:textId="77777777" w:rsidR="000A4099" w:rsidRPr="000B6E49" w:rsidRDefault="000A4099" w:rsidP="000B6E4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Myriad Pro"/>
                <w:b/>
                <w:bCs/>
                <w:szCs w:val="18"/>
              </w:rPr>
            </w:pPr>
            <w:r w:rsidRPr="000B6E49">
              <w:rPr>
                <w:rFonts w:cs="Myriad Pro"/>
                <w:b/>
                <w:bCs/>
                <w:szCs w:val="18"/>
              </w:rPr>
              <w:t>2016 год, тыс. руб.</w:t>
            </w:r>
          </w:p>
        </w:tc>
      </w:tr>
      <w:tr w:rsidR="000A4099" w:rsidRPr="000B6E49" w14:paraId="457BC438" w14:textId="77777777" w:rsidTr="007D1218">
        <w:trPr>
          <w:jc w:val="center"/>
        </w:trPr>
        <w:tc>
          <w:tcPr>
            <w:cnfStyle w:val="001000000000" w:firstRow="0" w:lastRow="0" w:firstColumn="1" w:lastColumn="0" w:oddVBand="0" w:evenVBand="0" w:oddHBand="0" w:evenHBand="0" w:firstRowFirstColumn="0" w:firstRowLastColumn="0" w:lastRowFirstColumn="0" w:lastRowLastColumn="0"/>
            <w:tcW w:w="4514" w:type="dxa"/>
            <w:tcBorders>
              <w:top w:val="single" w:sz="4" w:space="0" w:color="FFFFFF" w:themeColor="background1"/>
            </w:tcBorders>
          </w:tcPr>
          <w:p w14:paraId="18D45A57" w14:textId="77777777" w:rsidR="000A4099" w:rsidRPr="000B6E49" w:rsidRDefault="000A4099" w:rsidP="000B6E49">
            <w:pPr>
              <w:autoSpaceDE w:val="0"/>
              <w:autoSpaceDN w:val="0"/>
              <w:adjustRightInd w:val="0"/>
              <w:jc w:val="both"/>
              <w:rPr>
                <w:rFonts w:cs="Myriad Pro"/>
                <w:szCs w:val="18"/>
              </w:rPr>
            </w:pPr>
            <w:r w:rsidRPr="000B6E49">
              <w:rPr>
                <w:rFonts w:cs="Myriad Pro"/>
                <w:szCs w:val="18"/>
              </w:rPr>
              <w:t>1. Доходы</w:t>
            </w:r>
          </w:p>
        </w:tc>
        <w:tc>
          <w:tcPr>
            <w:tcW w:w="2351" w:type="dxa"/>
            <w:tcBorders>
              <w:top w:val="single" w:sz="4" w:space="0" w:color="FFFFFF" w:themeColor="background1"/>
            </w:tcBorders>
          </w:tcPr>
          <w:p w14:paraId="259A6904" w14:textId="77777777" w:rsidR="000A4099" w:rsidRPr="000B6E49" w:rsidRDefault="000A4099" w:rsidP="000B6E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yriad Pro"/>
                <w:szCs w:val="18"/>
              </w:rPr>
            </w:pPr>
            <w:r w:rsidRPr="000B6E49">
              <w:rPr>
                <w:rFonts w:cs="Myriad Pro"/>
                <w:szCs w:val="18"/>
              </w:rPr>
              <w:t>4 798 647,80</w:t>
            </w:r>
          </w:p>
        </w:tc>
        <w:tc>
          <w:tcPr>
            <w:tcW w:w="2352" w:type="dxa"/>
            <w:tcBorders>
              <w:top w:val="single" w:sz="4" w:space="0" w:color="FFFFFF" w:themeColor="background1"/>
            </w:tcBorders>
          </w:tcPr>
          <w:p w14:paraId="2FBB74C7" w14:textId="77777777" w:rsidR="000A4099" w:rsidRPr="000B6E49" w:rsidRDefault="000A4099" w:rsidP="000B6E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yriad Pro"/>
                <w:szCs w:val="18"/>
              </w:rPr>
            </w:pPr>
            <w:r w:rsidRPr="000B6E49">
              <w:rPr>
                <w:rFonts w:cs="Myriad Pro"/>
                <w:szCs w:val="18"/>
              </w:rPr>
              <w:t>4 821 320,60</w:t>
            </w:r>
          </w:p>
        </w:tc>
      </w:tr>
      <w:tr w:rsidR="000A4099" w:rsidRPr="000B6E49" w14:paraId="528124C9" w14:textId="77777777" w:rsidTr="007D1218">
        <w:trPr>
          <w:jc w:val="center"/>
        </w:trPr>
        <w:tc>
          <w:tcPr>
            <w:cnfStyle w:val="001000000000" w:firstRow="0" w:lastRow="0" w:firstColumn="1" w:lastColumn="0" w:oddVBand="0" w:evenVBand="0" w:oddHBand="0" w:evenHBand="0" w:firstRowFirstColumn="0" w:firstRowLastColumn="0" w:lastRowFirstColumn="0" w:lastRowLastColumn="0"/>
            <w:tcW w:w="4514" w:type="dxa"/>
          </w:tcPr>
          <w:p w14:paraId="38236E96" w14:textId="77777777" w:rsidR="000A4099" w:rsidRPr="000B6E49" w:rsidRDefault="000A4099" w:rsidP="000B6E49">
            <w:pPr>
              <w:autoSpaceDE w:val="0"/>
              <w:autoSpaceDN w:val="0"/>
              <w:adjustRightInd w:val="0"/>
              <w:jc w:val="both"/>
              <w:rPr>
                <w:rFonts w:cs="Myriad Pro"/>
                <w:szCs w:val="18"/>
              </w:rPr>
            </w:pPr>
            <w:r w:rsidRPr="000B6E49">
              <w:rPr>
                <w:rFonts w:cs="Myriad Pro"/>
                <w:szCs w:val="18"/>
              </w:rPr>
              <w:t>1.1. По котловым тарифам</w:t>
            </w:r>
          </w:p>
        </w:tc>
        <w:tc>
          <w:tcPr>
            <w:tcW w:w="2351" w:type="dxa"/>
          </w:tcPr>
          <w:p w14:paraId="42564CF4" w14:textId="77777777" w:rsidR="000A4099" w:rsidRPr="000B6E49" w:rsidRDefault="000A4099" w:rsidP="000B6E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yriad Pro"/>
                <w:szCs w:val="18"/>
              </w:rPr>
            </w:pPr>
            <w:r w:rsidRPr="000B6E49">
              <w:rPr>
                <w:rFonts w:cs="Myriad Pro"/>
                <w:szCs w:val="18"/>
              </w:rPr>
              <w:t>4 295 975,30</w:t>
            </w:r>
          </w:p>
        </w:tc>
        <w:tc>
          <w:tcPr>
            <w:tcW w:w="2352" w:type="dxa"/>
          </w:tcPr>
          <w:p w14:paraId="03D30C07" w14:textId="77777777" w:rsidR="000A4099" w:rsidRPr="000B6E49" w:rsidRDefault="000A4099" w:rsidP="000B6E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yriad Pro"/>
                <w:szCs w:val="18"/>
              </w:rPr>
            </w:pPr>
            <w:r w:rsidRPr="000B6E49">
              <w:rPr>
                <w:rFonts w:cs="Myriad Pro"/>
                <w:szCs w:val="18"/>
              </w:rPr>
              <w:t>4 325 380,30</w:t>
            </w:r>
          </w:p>
        </w:tc>
      </w:tr>
      <w:tr w:rsidR="000A4099" w:rsidRPr="000B6E49" w14:paraId="70A49FF3" w14:textId="77777777" w:rsidTr="007D1218">
        <w:trPr>
          <w:jc w:val="center"/>
        </w:trPr>
        <w:tc>
          <w:tcPr>
            <w:cnfStyle w:val="001000000000" w:firstRow="0" w:lastRow="0" w:firstColumn="1" w:lastColumn="0" w:oddVBand="0" w:evenVBand="0" w:oddHBand="0" w:evenHBand="0" w:firstRowFirstColumn="0" w:firstRowLastColumn="0" w:lastRowFirstColumn="0" w:lastRowLastColumn="0"/>
            <w:tcW w:w="4514" w:type="dxa"/>
          </w:tcPr>
          <w:p w14:paraId="3F6D0E5C" w14:textId="77777777" w:rsidR="000A4099" w:rsidRPr="000B6E49" w:rsidRDefault="000A4099" w:rsidP="000B6E49">
            <w:pPr>
              <w:autoSpaceDE w:val="0"/>
              <w:autoSpaceDN w:val="0"/>
              <w:adjustRightInd w:val="0"/>
              <w:jc w:val="both"/>
              <w:rPr>
                <w:rFonts w:cs="Myriad Pro"/>
                <w:szCs w:val="18"/>
              </w:rPr>
            </w:pPr>
            <w:r w:rsidRPr="000B6E49">
              <w:rPr>
                <w:rFonts w:cs="Myriad Pro"/>
                <w:szCs w:val="18"/>
              </w:rPr>
              <w:t>1.2. По индивидуальным тарифам</w:t>
            </w:r>
          </w:p>
        </w:tc>
        <w:tc>
          <w:tcPr>
            <w:tcW w:w="2351" w:type="dxa"/>
          </w:tcPr>
          <w:p w14:paraId="55CCA302" w14:textId="77777777" w:rsidR="000A4099" w:rsidRPr="000B6E49" w:rsidRDefault="000A4099" w:rsidP="000B6E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yriad Pro"/>
                <w:szCs w:val="18"/>
              </w:rPr>
            </w:pPr>
            <w:r w:rsidRPr="000B6E49">
              <w:rPr>
                <w:rFonts w:cs="Myriad Pro"/>
                <w:szCs w:val="18"/>
              </w:rPr>
              <w:t>498 580,50</w:t>
            </w:r>
          </w:p>
        </w:tc>
        <w:tc>
          <w:tcPr>
            <w:tcW w:w="2352" w:type="dxa"/>
          </w:tcPr>
          <w:p w14:paraId="2696576C" w14:textId="77777777" w:rsidR="000A4099" w:rsidRPr="000B6E49" w:rsidRDefault="000A4099" w:rsidP="000B6E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yriad Pro"/>
                <w:szCs w:val="18"/>
              </w:rPr>
            </w:pPr>
            <w:r w:rsidRPr="000B6E49">
              <w:rPr>
                <w:rFonts w:cs="Myriad Pro"/>
                <w:szCs w:val="18"/>
              </w:rPr>
              <w:t>493 980,30</w:t>
            </w:r>
          </w:p>
        </w:tc>
      </w:tr>
      <w:tr w:rsidR="000A4099" w:rsidRPr="000B6E49" w14:paraId="2A5CEBC1" w14:textId="77777777" w:rsidTr="007D1218">
        <w:trPr>
          <w:jc w:val="center"/>
        </w:trPr>
        <w:tc>
          <w:tcPr>
            <w:cnfStyle w:val="001000000000" w:firstRow="0" w:lastRow="0" w:firstColumn="1" w:lastColumn="0" w:oddVBand="0" w:evenVBand="0" w:oddHBand="0" w:evenHBand="0" w:firstRowFirstColumn="0" w:firstRowLastColumn="0" w:lastRowFirstColumn="0" w:lastRowLastColumn="0"/>
            <w:tcW w:w="4514" w:type="dxa"/>
          </w:tcPr>
          <w:p w14:paraId="769925AF" w14:textId="77777777" w:rsidR="000A4099" w:rsidRPr="000B6E49" w:rsidRDefault="000A4099" w:rsidP="000B6E49">
            <w:pPr>
              <w:autoSpaceDE w:val="0"/>
              <w:autoSpaceDN w:val="0"/>
              <w:adjustRightInd w:val="0"/>
              <w:jc w:val="both"/>
              <w:rPr>
                <w:rFonts w:cs="Myriad Pro"/>
                <w:szCs w:val="18"/>
              </w:rPr>
            </w:pPr>
            <w:r w:rsidRPr="000B6E49">
              <w:rPr>
                <w:rFonts w:cs="Myriad Pro"/>
                <w:szCs w:val="18"/>
              </w:rPr>
              <w:t>1. 3. Бездоговорное потребление</w:t>
            </w:r>
          </w:p>
        </w:tc>
        <w:tc>
          <w:tcPr>
            <w:tcW w:w="2351" w:type="dxa"/>
          </w:tcPr>
          <w:p w14:paraId="6C47A6E1" w14:textId="77777777" w:rsidR="000A4099" w:rsidRPr="000B6E49" w:rsidRDefault="000A4099" w:rsidP="000B6E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yriad Pro"/>
                <w:szCs w:val="18"/>
              </w:rPr>
            </w:pPr>
            <w:r w:rsidRPr="000B6E49">
              <w:rPr>
                <w:rFonts w:cs="Myriad Pro"/>
                <w:szCs w:val="18"/>
              </w:rPr>
              <w:t>4 092,00</w:t>
            </w:r>
          </w:p>
        </w:tc>
        <w:tc>
          <w:tcPr>
            <w:tcW w:w="2352" w:type="dxa"/>
          </w:tcPr>
          <w:p w14:paraId="13D9ECC5" w14:textId="77777777" w:rsidR="000A4099" w:rsidRPr="000B6E49" w:rsidRDefault="000A4099" w:rsidP="000B6E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yriad Pro"/>
                <w:szCs w:val="18"/>
              </w:rPr>
            </w:pPr>
            <w:r w:rsidRPr="000B6E49">
              <w:rPr>
                <w:rFonts w:cs="Myriad Pro"/>
                <w:szCs w:val="18"/>
              </w:rPr>
              <w:t>1 960,00</w:t>
            </w:r>
          </w:p>
        </w:tc>
      </w:tr>
      <w:tr w:rsidR="000A4099" w:rsidRPr="000B6E49" w14:paraId="15C777ED" w14:textId="77777777" w:rsidTr="007D1218">
        <w:trPr>
          <w:jc w:val="center"/>
        </w:trPr>
        <w:tc>
          <w:tcPr>
            <w:cnfStyle w:val="001000000000" w:firstRow="0" w:lastRow="0" w:firstColumn="1" w:lastColumn="0" w:oddVBand="0" w:evenVBand="0" w:oddHBand="0" w:evenHBand="0" w:firstRowFirstColumn="0" w:firstRowLastColumn="0" w:lastRowFirstColumn="0" w:lastRowLastColumn="0"/>
            <w:tcW w:w="4514" w:type="dxa"/>
          </w:tcPr>
          <w:p w14:paraId="49CD08B4" w14:textId="77777777" w:rsidR="000A4099" w:rsidRPr="000B6E49" w:rsidRDefault="000A4099" w:rsidP="000B6E49">
            <w:pPr>
              <w:autoSpaceDE w:val="0"/>
              <w:autoSpaceDN w:val="0"/>
              <w:adjustRightInd w:val="0"/>
              <w:jc w:val="both"/>
              <w:rPr>
                <w:rFonts w:cs="Myriad Pro"/>
                <w:szCs w:val="18"/>
              </w:rPr>
            </w:pPr>
            <w:r w:rsidRPr="000B6E49">
              <w:rPr>
                <w:rFonts w:cs="Myriad Pro"/>
                <w:szCs w:val="18"/>
              </w:rPr>
              <w:t>2. Расходы</w:t>
            </w:r>
          </w:p>
        </w:tc>
        <w:tc>
          <w:tcPr>
            <w:tcW w:w="2351" w:type="dxa"/>
          </w:tcPr>
          <w:p w14:paraId="59D3C711" w14:textId="77777777" w:rsidR="000A4099" w:rsidRPr="000B6E49" w:rsidRDefault="000A4099" w:rsidP="000B6E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yriad Pro"/>
                <w:szCs w:val="18"/>
              </w:rPr>
            </w:pPr>
            <w:r w:rsidRPr="000B6E49">
              <w:rPr>
                <w:rFonts w:cs="Myriad Pro"/>
                <w:szCs w:val="18"/>
              </w:rPr>
              <w:t>4 729 217,95</w:t>
            </w:r>
          </w:p>
        </w:tc>
        <w:tc>
          <w:tcPr>
            <w:tcW w:w="2352" w:type="dxa"/>
          </w:tcPr>
          <w:p w14:paraId="2C88C3AC" w14:textId="77777777" w:rsidR="000A4099" w:rsidRPr="000B6E49" w:rsidRDefault="000A4099" w:rsidP="000B6E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yriad Pro"/>
                <w:szCs w:val="18"/>
              </w:rPr>
            </w:pPr>
            <w:r w:rsidRPr="000B6E49">
              <w:rPr>
                <w:rFonts w:cs="Myriad Pro"/>
                <w:szCs w:val="18"/>
              </w:rPr>
              <w:t>4 915 350,78</w:t>
            </w:r>
          </w:p>
        </w:tc>
      </w:tr>
      <w:tr w:rsidR="000A4099" w:rsidRPr="000B6E49" w14:paraId="3A15D96A" w14:textId="77777777" w:rsidTr="007D1218">
        <w:trPr>
          <w:jc w:val="center"/>
        </w:trPr>
        <w:tc>
          <w:tcPr>
            <w:cnfStyle w:val="001000000000" w:firstRow="0" w:lastRow="0" w:firstColumn="1" w:lastColumn="0" w:oddVBand="0" w:evenVBand="0" w:oddHBand="0" w:evenHBand="0" w:firstRowFirstColumn="0" w:firstRowLastColumn="0" w:lastRowFirstColumn="0" w:lastRowLastColumn="0"/>
            <w:tcW w:w="4514" w:type="dxa"/>
          </w:tcPr>
          <w:p w14:paraId="20507BCB" w14:textId="77777777" w:rsidR="000A4099" w:rsidRPr="000B6E49" w:rsidRDefault="000A4099" w:rsidP="000B6E49">
            <w:pPr>
              <w:autoSpaceDE w:val="0"/>
              <w:autoSpaceDN w:val="0"/>
              <w:adjustRightInd w:val="0"/>
              <w:jc w:val="both"/>
              <w:rPr>
                <w:rFonts w:cs="Myriad Pro"/>
                <w:szCs w:val="18"/>
              </w:rPr>
            </w:pPr>
            <w:r w:rsidRPr="000B6E49">
              <w:rPr>
                <w:rFonts w:cs="Myriad Pro"/>
                <w:szCs w:val="18"/>
              </w:rPr>
              <w:t>2.1. Оплата услуг по индивидуальным тарифам</w:t>
            </w:r>
          </w:p>
        </w:tc>
        <w:tc>
          <w:tcPr>
            <w:tcW w:w="2351" w:type="dxa"/>
          </w:tcPr>
          <w:p w14:paraId="4AA9D32B" w14:textId="77777777" w:rsidR="000A4099" w:rsidRPr="000B6E49" w:rsidRDefault="000A4099" w:rsidP="000B6E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yriad Pro"/>
                <w:szCs w:val="18"/>
              </w:rPr>
            </w:pPr>
            <w:r w:rsidRPr="000B6E49">
              <w:rPr>
                <w:rFonts w:cs="Myriad Pro"/>
                <w:szCs w:val="18"/>
              </w:rPr>
              <w:t>185 624,00</w:t>
            </w:r>
          </w:p>
        </w:tc>
        <w:tc>
          <w:tcPr>
            <w:tcW w:w="2352" w:type="dxa"/>
          </w:tcPr>
          <w:p w14:paraId="7016E9D7" w14:textId="77777777" w:rsidR="000A4099" w:rsidRPr="000B6E49" w:rsidRDefault="000A4099" w:rsidP="000B6E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yriad Pro"/>
                <w:szCs w:val="18"/>
              </w:rPr>
            </w:pPr>
            <w:r w:rsidRPr="000B6E49">
              <w:rPr>
                <w:rFonts w:cs="Myriad Pro"/>
                <w:szCs w:val="18"/>
              </w:rPr>
              <w:t>261 806,00</w:t>
            </w:r>
          </w:p>
        </w:tc>
      </w:tr>
      <w:tr w:rsidR="000A4099" w:rsidRPr="000B6E49" w14:paraId="3C3F15F3" w14:textId="77777777" w:rsidTr="007D1218">
        <w:trPr>
          <w:jc w:val="center"/>
        </w:trPr>
        <w:tc>
          <w:tcPr>
            <w:cnfStyle w:val="001000000000" w:firstRow="0" w:lastRow="0" w:firstColumn="1" w:lastColumn="0" w:oddVBand="0" w:evenVBand="0" w:oddHBand="0" w:evenHBand="0" w:firstRowFirstColumn="0" w:firstRowLastColumn="0" w:lastRowFirstColumn="0" w:lastRowLastColumn="0"/>
            <w:tcW w:w="4514" w:type="dxa"/>
          </w:tcPr>
          <w:p w14:paraId="7342782B" w14:textId="77777777" w:rsidR="000A4099" w:rsidRPr="000B6E49" w:rsidRDefault="000A4099" w:rsidP="000B6E49">
            <w:pPr>
              <w:autoSpaceDE w:val="0"/>
              <w:autoSpaceDN w:val="0"/>
              <w:adjustRightInd w:val="0"/>
              <w:jc w:val="both"/>
              <w:rPr>
                <w:rFonts w:cs="Myriad Pro"/>
                <w:szCs w:val="18"/>
              </w:rPr>
            </w:pPr>
            <w:r w:rsidRPr="000B6E49">
              <w:rPr>
                <w:rFonts w:cs="Myriad Pro"/>
                <w:szCs w:val="18"/>
              </w:rPr>
              <w:t>2.2. Плановые расходы на оплату потерь</w:t>
            </w:r>
          </w:p>
        </w:tc>
        <w:tc>
          <w:tcPr>
            <w:tcW w:w="2351" w:type="dxa"/>
          </w:tcPr>
          <w:p w14:paraId="58090075" w14:textId="77777777" w:rsidR="000A4099" w:rsidRPr="000B6E49" w:rsidRDefault="000A4099" w:rsidP="000B6E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yriad Pro"/>
                <w:szCs w:val="18"/>
              </w:rPr>
            </w:pPr>
            <w:r w:rsidRPr="000B6E49">
              <w:rPr>
                <w:rFonts w:cs="Myriad Pro"/>
                <w:szCs w:val="18"/>
              </w:rPr>
              <w:t>1 033 925,25</w:t>
            </w:r>
          </w:p>
        </w:tc>
        <w:tc>
          <w:tcPr>
            <w:tcW w:w="2352" w:type="dxa"/>
          </w:tcPr>
          <w:p w14:paraId="6C6365A3" w14:textId="77777777" w:rsidR="000A4099" w:rsidRPr="000B6E49" w:rsidRDefault="000A4099" w:rsidP="000B6E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yriad Pro"/>
                <w:szCs w:val="18"/>
              </w:rPr>
            </w:pPr>
            <w:r w:rsidRPr="000B6E49">
              <w:rPr>
                <w:rFonts w:cs="Myriad Pro"/>
                <w:szCs w:val="18"/>
              </w:rPr>
              <w:t>1 049 423,40</w:t>
            </w:r>
          </w:p>
        </w:tc>
      </w:tr>
      <w:tr w:rsidR="000A4099" w:rsidRPr="000B6E49" w14:paraId="5992C0C3" w14:textId="77777777" w:rsidTr="007D1218">
        <w:trPr>
          <w:jc w:val="center"/>
        </w:trPr>
        <w:tc>
          <w:tcPr>
            <w:cnfStyle w:val="001000000000" w:firstRow="0" w:lastRow="0" w:firstColumn="1" w:lastColumn="0" w:oddVBand="0" w:evenVBand="0" w:oddHBand="0" w:evenHBand="0" w:firstRowFirstColumn="0" w:firstRowLastColumn="0" w:lastRowFirstColumn="0" w:lastRowLastColumn="0"/>
            <w:tcW w:w="4514" w:type="dxa"/>
          </w:tcPr>
          <w:p w14:paraId="5B39EF4E" w14:textId="77777777" w:rsidR="000A4099" w:rsidRPr="000B6E49" w:rsidRDefault="000A4099" w:rsidP="000B6E49">
            <w:pPr>
              <w:autoSpaceDE w:val="0"/>
              <w:autoSpaceDN w:val="0"/>
              <w:adjustRightInd w:val="0"/>
              <w:jc w:val="both"/>
              <w:rPr>
                <w:rFonts w:cs="Myriad Pro"/>
                <w:szCs w:val="18"/>
              </w:rPr>
            </w:pPr>
            <w:r w:rsidRPr="000B6E49">
              <w:rPr>
                <w:rFonts w:cs="Myriad Pro"/>
                <w:szCs w:val="18"/>
              </w:rPr>
              <w:t>2.3. Утвержденная НВВ на содержание</w:t>
            </w:r>
          </w:p>
        </w:tc>
        <w:tc>
          <w:tcPr>
            <w:tcW w:w="2351" w:type="dxa"/>
          </w:tcPr>
          <w:p w14:paraId="589E6FFB" w14:textId="77777777" w:rsidR="000A4099" w:rsidRPr="000B6E49" w:rsidRDefault="000A4099" w:rsidP="000B6E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yriad Pro"/>
                <w:szCs w:val="18"/>
              </w:rPr>
            </w:pPr>
            <w:r w:rsidRPr="000B6E49">
              <w:rPr>
                <w:rFonts w:cs="Myriad Pro"/>
                <w:szCs w:val="18"/>
              </w:rPr>
              <w:t>3 509 668,70</w:t>
            </w:r>
          </w:p>
        </w:tc>
        <w:tc>
          <w:tcPr>
            <w:tcW w:w="2352" w:type="dxa"/>
          </w:tcPr>
          <w:p w14:paraId="513AD88F" w14:textId="77777777" w:rsidR="000A4099" w:rsidRPr="000B6E49" w:rsidRDefault="000A4099" w:rsidP="000B6E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yriad Pro"/>
                <w:szCs w:val="18"/>
              </w:rPr>
            </w:pPr>
            <w:r w:rsidRPr="000B6E49">
              <w:rPr>
                <w:rFonts w:cs="Myriad Pro"/>
                <w:szCs w:val="18"/>
              </w:rPr>
              <w:t>3 604 121,38</w:t>
            </w:r>
          </w:p>
        </w:tc>
      </w:tr>
      <w:tr w:rsidR="000A4099" w:rsidRPr="000B6E49" w14:paraId="70BDD826" w14:textId="77777777" w:rsidTr="007D1218">
        <w:trPr>
          <w:jc w:val="center"/>
        </w:trPr>
        <w:tc>
          <w:tcPr>
            <w:cnfStyle w:val="001000000000" w:firstRow="0" w:lastRow="0" w:firstColumn="1" w:lastColumn="0" w:oddVBand="0" w:evenVBand="0" w:oddHBand="0" w:evenHBand="0" w:firstRowFirstColumn="0" w:firstRowLastColumn="0" w:lastRowFirstColumn="0" w:lastRowLastColumn="0"/>
            <w:tcW w:w="4514" w:type="dxa"/>
          </w:tcPr>
          <w:p w14:paraId="6DF9D85F" w14:textId="77777777" w:rsidR="000A4099" w:rsidRPr="000B6E49" w:rsidRDefault="000A4099" w:rsidP="000B6E49">
            <w:pPr>
              <w:autoSpaceDE w:val="0"/>
              <w:autoSpaceDN w:val="0"/>
              <w:adjustRightInd w:val="0"/>
              <w:jc w:val="both"/>
              <w:rPr>
                <w:rFonts w:cs="Myriad Pro"/>
                <w:szCs w:val="18"/>
              </w:rPr>
            </w:pPr>
            <w:r w:rsidRPr="000B6E49">
              <w:rPr>
                <w:rFonts w:cs="Myriad Pro"/>
                <w:szCs w:val="18"/>
              </w:rPr>
              <w:t>3. Недополученный экономически обоснованный доход (п. 2 - п. 1)</w:t>
            </w:r>
          </w:p>
        </w:tc>
        <w:tc>
          <w:tcPr>
            <w:tcW w:w="2351" w:type="dxa"/>
          </w:tcPr>
          <w:p w14:paraId="24EEA50E" w14:textId="77777777" w:rsidR="000A4099" w:rsidRPr="000B6E49" w:rsidRDefault="000A4099" w:rsidP="000B6E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yriad Pro"/>
                <w:szCs w:val="18"/>
              </w:rPr>
            </w:pPr>
            <w:r w:rsidRPr="000B6E49">
              <w:rPr>
                <w:rFonts w:cs="Myriad Pro"/>
                <w:szCs w:val="18"/>
              </w:rPr>
              <w:t>- 69 429,85</w:t>
            </w:r>
          </w:p>
        </w:tc>
        <w:tc>
          <w:tcPr>
            <w:tcW w:w="2352" w:type="dxa"/>
          </w:tcPr>
          <w:p w14:paraId="723EDD54" w14:textId="77777777" w:rsidR="000A4099" w:rsidRPr="000B6E49" w:rsidRDefault="000A4099" w:rsidP="000B6E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yriad Pro"/>
                <w:szCs w:val="18"/>
              </w:rPr>
            </w:pPr>
            <w:r w:rsidRPr="000B6E49">
              <w:rPr>
                <w:rFonts w:cs="Myriad Pro"/>
                <w:szCs w:val="18"/>
              </w:rPr>
              <w:t>94 030,18</w:t>
            </w:r>
          </w:p>
        </w:tc>
      </w:tr>
      <w:tr w:rsidR="000A4099" w:rsidRPr="000B6E49" w14:paraId="74C6695D" w14:textId="77777777" w:rsidTr="007D1218">
        <w:trPr>
          <w:jc w:val="center"/>
        </w:trPr>
        <w:tc>
          <w:tcPr>
            <w:cnfStyle w:val="001000000000" w:firstRow="0" w:lastRow="0" w:firstColumn="1" w:lastColumn="0" w:oddVBand="0" w:evenVBand="0" w:oddHBand="0" w:evenHBand="0" w:firstRowFirstColumn="0" w:firstRowLastColumn="0" w:lastRowFirstColumn="0" w:lastRowLastColumn="0"/>
            <w:tcW w:w="4514" w:type="dxa"/>
          </w:tcPr>
          <w:p w14:paraId="3E1A14BA" w14:textId="77777777" w:rsidR="000A4099" w:rsidRPr="000B6E49" w:rsidRDefault="000A4099" w:rsidP="000B6E49">
            <w:pPr>
              <w:autoSpaceDE w:val="0"/>
              <w:autoSpaceDN w:val="0"/>
              <w:adjustRightInd w:val="0"/>
              <w:jc w:val="both"/>
              <w:rPr>
                <w:rFonts w:cs="Myriad Pro"/>
                <w:szCs w:val="18"/>
              </w:rPr>
            </w:pPr>
            <w:r w:rsidRPr="000B6E49">
              <w:rPr>
                <w:rFonts w:cs="Myriad Pro"/>
                <w:szCs w:val="18"/>
              </w:rPr>
              <w:t>4. Бездоговорное потребление за 2014 год</w:t>
            </w:r>
          </w:p>
        </w:tc>
        <w:tc>
          <w:tcPr>
            <w:tcW w:w="4703" w:type="dxa"/>
            <w:gridSpan w:val="2"/>
          </w:tcPr>
          <w:p w14:paraId="099A0535" w14:textId="77777777" w:rsidR="000A4099" w:rsidRPr="000B6E49" w:rsidRDefault="000A4099" w:rsidP="000B6E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yriad Pro"/>
                <w:szCs w:val="18"/>
              </w:rPr>
            </w:pPr>
            <w:r w:rsidRPr="000B6E49">
              <w:rPr>
                <w:rFonts w:cs="Myriad Pro"/>
                <w:szCs w:val="18"/>
              </w:rPr>
              <w:t>1 946,00</w:t>
            </w:r>
          </w:p>
        </w:tc>
      </w:tr>
      <w:tr w:rsidR="000A4099" w:rsidRPr="000B6E49" w14:paraId="56FBCEBE" w14:textId="77777777" w:rsidTr="007D1218">
        <w:trPr>
          <w:jc w:val="center"/>
        </w:trPr>
        <w:tc>
          <w:tcPr>
            <w:cnfStyle w:val="001000000000" w:firstRow="0" w:lastRow="0" w:firstColumn="1" w:lastColumn="0" w:oddVBand="0" w:evenVBand="0" w:oddHBand="0" w:evenHBand="0" w:firstRowFirstColumn="0" w:firstRowLastColumn="0" w:lastRowFirstColumn="0" w:lastRowLastColumn="0"/>
            <w:tcW w:w="4514" w:type="dxa"/>
          </w:tcPr>
          <w:p w14:paraId="7AC50DF1" w14:textId="77777777" w:rsidR="000A4099" w:rsidRPr="000B6E49" w:rsidRDefault="000A4099" w:rsidP="000B6E49">
            <w:pPr>
              <w:autoSpaceDE w:val="0"/>
              <w:autoSpaceDN w:val="0"/>
              <w:adjustRightInd w:val="0"/>
              <w:jc w:val="both"/>
              <w:rPr>
                <w:rFonts w:cs="Myriad Pro"/>
                <w:szCs w:val="18"/>
              </w:rPr>
            </w:pPr>
            <w:r w:rsidRPr="000B6E49">
              <w:rPr>
                <w:rFonts w:cs="Myriad Pro"/>
                <w:szCs w:val="18"/>
              </w:rPr>
              <w:t>5. Итого (п. 3. - п. 4)</w:t>
            </w:r>
          </w:p>
        </w:tc>
        <w:tc>
          <w:tcPr>
            <w:tcW w:w="4703" w:type="dxa"/>
            <w:gridSpan w:val="2"/>
          </w:tcPr>
          <w:p w14:paraId="74B4CBD0" w14:textId="77777777" w:rsidR="000A4099" w:rsidRPr="000B6E49" w:rsidRDefault="000A4099" w:rsidP="000B6E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yriad Pro"/>
                <w:szCs w:val="18"/>
              </w:rPr>
            </w:pPr>
            <w:bookmarkStart w:id="236" w:name="OLE_LINK1"/>
            <w:bookmarkStart w:id="237" w:name="OLE_LINK2"/>
            <w:r w:rsidRPr="000B6E49">
              <w:rPr>
                <w:rFonts w:cs="Myriad Pro"/>
                <w:szCs w:val="18"/>
              </w:rPr>
              <w:t>22 654,32</w:t>
            </w:r>
            <w:bookmarkEnd w:id="236"/>
            <w:bookmarkEnd w:id="237"/>
          </w:p>
        </w:tc>
      </w:tr>
    </w:tbl>
    <w:p w14:paraId="15372352" w14:textId="77777777" w:rsidR="000A4099" w:rsidRPr="000B6E49" w:rsidRDefault="000A4099" w:rsidP="000A4099">
      <w:pPr>
        <w:autoSpaceDE w:val="0"/>
        <w:autoSpaceDN w:val="0"/>
        <w:adjustRightInd w:val="0"/>
        <w:spacing w:after="0" w:line="360" w:lineRule="auto"/>
        <w:ind w:firstLine="567"/>
        <w:jc w:val="both"/>
        <w:rPr>
          <w:rFonts w:ascii="Myriad Pro" w:hAnsi="Myriad Pro" w:cs="Myriad Pro"/>
          <w:sz w:val="26"/>
          <w:szCs w:val="26"/>
        </w:rPr>
      </w:pPr>
    </w:p>
    <w:p w14:paraId="7F52C186" w14:textId="77777777" w:rsidR="000A4099" w:rsidRPr="000B6E49" w:rsidRDefault="000A4099" w:rsidP="00341D2B">
      <w:pPr>
        <w:pStyle w:val="affff5"/>
      </w:pPr>
      <w:r w:rsidRPr="000B6E49">
        <w:t>ПОЗИЦИЯ ИСПОЛНИТЕЛЯ</w:t>
      </w:r>
    </w:p>
    <w:p w14:paraId="24D72F7C" w14:textId="77777777" w:rsidR="000A4099" w:rsidRPr="000B6E49" w:rsidRDefault="000A4099" w:rsidP="001D7144">
      <w:pPr>
        <w:pStyle w:val="2f6"/>
      </w:pPr>
      <w:r w:rsidRPr="000B6E49">
        <w:t xml:space="preserve">Исполнителем проанализирована информация, представленная филиалом </w:t>
      </w:r>
      <w:r w:rsidR="00E2503F">
        <w:t>ПАО </w:t>
      </w:r>
      <w:r w:rsidRPr="000B6E49">
        <w:t xml:space="preserve">«МРСК Северо-Запада» «Архэнерго» по данной корректировке. </w:t>
      </w:r>
    </w:p>
    <w:p w14:paraId="6E4580FC" w14:textId="77777777" w:rsidR="000A4099" w:rsidRPr="000B6E49" w:rsidRDefault="000A4099" w:rsidP="001D7144">
      <w:pPr>
        <w:pStyle w:val="2f6"/>
      </w:pPr>
      <w:r w:rsidRPr="000B6E49">
        <w:lastRenderedPageBreak/>
        <w:t xml:space="preserve">Формула корректировки необходимой валовой выручки по доходам от осуществления регулируемой деятельности, также как и сами изменения в формулу 4 пункта 11 Методических указаний </w:t>
      </w:r>
      <w:r w:rsidR="00E2503F">
        <w:t>№ </w:t>
      </w:r>
      <w:r w:rsidRPr="000B6E49">
        <w:t xml:space="preserve">98-э ( в части определения расходов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были введены </w:t>
      </w:r>
      <w:hyperlink r:id="rId90" w:history="1">
        <w:r w:rsidRPr="000B6E49">
          <w:t>приказом</w:t>
        </w:r>
      </w:hyperlink>
      <w:r w:rsidRPr="000B6E49">
        <w:t xml:space="preserve"> ФАС России от 24.08.2017 </w:t>
      </w:r>
      <w:r w:rsidR="00E2503F">
        <w:t>№ </w:t>
      </w:r>
      <w:r w:rsidRPr="000B6E49">
        <w:t xml:space="preserve">1108/17 «О внесении изменений в Методические указания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утвержденные приказом ФСТ России от 17.02.2012 </w:t>
      </w:r>
      <w:r w:rsidR="00E2503F">
        <w:t>N </w:t>
      </w:r>
      <w:r w:rsidRPr="000B6E49">
        <w:t xml:space="preserve">98-э, и Методические указания по регулированию тарифов с применением метода доходности инвестированного капитала, утвержденные приказом ФСТ России от 30.03.2012 </w:t>
      </w:r>
      <w:r w:rsidR="00E2503F">
        <w:t>N </w:t>
      </w:r>
      <w:r w:rsidRPr="000B6E49">
        <w:t xml:space="preserve">228-э», вступившим в действие с 9 января 2018 г. </w:t>
      </w:r>
    </w:p>
    <w:p w14:paraId="7B7234AF" w14:textId="77777777" w:rsidR="000A4099" w:rsidRPr="000B6E49" w:rsidRDefault="000A4099" w:rsidP="001D7144">
      <w:pPr>
        <w:pStyle w:val="2f6"/>
      </w:pPr>
      <w:r w:rsidRPr="000B6E49">
        <w:t xml:space="preserve">Таким образом, по мнению Исполнителя, отсутствие формул расчета корректировки по доходам исключает возможность применения такой корректировки к результатам деятельности, возникшим до вступления в силу соответствующих изменений в Методические указания </w:t>
      </w:r>
      <w:r w:rsidR="00E2503F">
        <w:t>№ </w:t>
      </w:r>
      <w:r w:rsidRPr="000B6E49">
        <w:t>98-э.</w:t>
      </w:r>
    </w:p>
    <w:p w14:paraId="675C2890" w14:textId="77777777" w:rsidR="000A4099" w:rsidRPr="000B6E49" w:rsidRDefault="000A4099" w:rsidP="001D7144">
      <w:pPr>
        <w:pStyle w:val="2f6"/>
        <w:rPr>
          <w:rFonts w:cs="Myriad Pro"/>
        </w:rPr>
      </w:pPr>
      <w:r w:rsidRPr="000B6E49">
        <w:tab/>
        <w:t xml:space="preserve">Вместе с тем, согласно </w:t>
      </w:r>
      <w:r w:rsidRPr="000B6E49">
        <w:rPr>
          <w:rFonts w:cs="Myriad Pro"/>
        </w:rPr>
        <w:t xml:space="preserve">пункту 7 Основ ценообразования </w:t>
      </w:r>
      <w:r w:rsidR="00E2503F">
        <w:rPr>
          <w:rFonts w:cs="Myriad Pro"/>
        </w:rPr>
        <w:t>№ </w:t>
      </w:r>
      <w:r w:rsidRPr="000B6E49">
        <w:rPr>
          <w:rFonts w:cs="Myriad Pro"/>
        </w:rPr>
        <w:t>1178 в случае если на основании данных статистической и бухгалтерской отчетности за год и иных материалов выявлен экономически обоснованный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указанный доход учитывается регулирующими</w:t>
      </w:r>
      <w:r w:rsidR="00855D60">
        <w:rPr>
          <w:rFonts w:cs="Myriad Pro"/>
        </w:rPr>
        <w:t xml:space="preserve"> </w:t>
      </w:r>
      <w:r w:rsidRPr="000B6E49">
        <w:rPr>
          <w:rFonts w:cs="Myriad Pro"/>
        </w:rPr>
        <w:t>органами при установлении регулируемых цен (тарифов) на следующий период регулирования.</w:t>
      </w:r>
    </w:p>
    <w:p w14:paraId="558D1A6A" w14:textId="77777777" w:rsidR="000A4099" w:rsidRPr="000B6E49" w:rsidRDefault="000A4099" w:rsidP="001D7144">
      <w:pPr>
        <w:pStyle w:val="2f6"/>
      </w:pPr>
      <w:r w:rsidRPr="000B6E49">
        <w:t xml:space="preserve">Учитывая положения пункта 7 Основ ценообразования </w:t>
      </w:r>
      <w:r w:rsidR="00E2503F">
        <w:t>№ </w:t>
      </w:r>
      <w:r w:rsidRPr="000B6E49">
        <w:t xml:space="preserve">1178 Исполнитель считает учет Агентством по тарифам и ценам Архангельской области величины </w:t>
      </w:r>
      <w:r w:rsidRPr="000B6E49">
        <w:rPr>
          <w:rFonts w:cs="Myriad Pro"/>
        </w:rPr>
        <w:t>недополученного экономически обоснованного дохода за 2016 год</w:t>
      </w:r>
      <w:r w:rsidR="00855D60">
        <w:rPr>
          <w:rFonts w:cs="Myriad Pro"/>
        </w:rPr>
        <w:t xml:space="preserve"> </w:t>
      </w:r>
      <w:r w:rsidRPr="000B6E49">
        <w:rPr>
          <w:rFonts w:cs="Myriad Pro"/>
        </w:rPr>
        <w:t>в размере</w:t>
      </w:r>
      <w:r w:rsidR="00855D60">
        <w:rPr>
          <w:rFonts w:cs="Myriad Pro"/>
        </w:rPr>
        <w:t xml:space="preserve"> </w:t>
      </w:r>
      <w:r w:rsidRPr="000B6E49">
        <w:rPr>
          <w:rFonts w:cs="Myriad Pro"/>
        </w:rPr>
        <w:t>22 654,32 тыс. руб. обоснованным.</w:t>
      </w:r>
      <w:r w:rsidRPr="000B6E49">
        <w:br w:type="page"/>
      </w:r>
    </w:p>
    <w:p w14:paraId="213B4940" w14:textId="77777777" w:rsidR="000A4099" w:rsidRPr="001D7144" w:rsidRDefault="000A4099" w:rsidP="001D7144">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38" w:name="_Toc53338429"/>
      <w:bookmarkStart w:id="239" w:name="_Toc53430501"/>
      <w:r w:rsidRPr="001D7144">
        <w:rPr>
          <w:rFonts w:ascii="Myriad Pro" w:hAnsi="Myriad Pro"/>
          <w:b/>
          <w:color w:val="4F6228" w:themeColor="accent3" w:themeShade="80"/>
          <w:sz w:val="28"/>
          <w:szCs w:val="28"/>
        </w:rPr>
        <w:lastRenderedPageBreak/>
        <w:t>Эксперт</w:t>
      </w:r>
      <w:r w:rsidR="00BC6F8D">
        <w:rPr>
          <w:rFonts w:ascii="Myriad Pro" w:hAnsi="Myriad Pro"/>
          <w:b/>
          <w:color w:val="4F6228" w:themeColor="accent3" w:themeShade="80"/>
          <w:sz w:val="28"/>
          <w:szCs w:val="28"/>
        </w:rPr>
        <w:t>иза</w:t>
      </w:r>
      <w:r w:rsidRPr="001D7144">
        <w:rPr>
          <w:rFonts w:ascii="Myriad Pro" w:hAnsi="Myriad Pro"/>
          <w:b/>
          <w:color w:val="4F6228" w:themeColor="accent3" w:themeShade="80"/>
          <w:sz w:val="28"/>
          <w:szCs w:val="28"/>
        </w:rPr>
        <w:t xml:space="preserve">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bookmarkEnd w:id="238"/>
      <w:bookmarkEnd w:id="239"/>
    </w:p>
    <w:p w14:paraId="7A75CF93" w14:textId="77777777" w:rsidR="000A4099" w:rsidRPr="000B6E49" w:rsidRDefault="000A4099" w:rsidP="001D7144">
      <w:pPr>
        <w:pStyle w:val="2f6"/>
      </w:pPr>
      <w:r w:rsidRPr="000B6E49">
        <w:t>Корректировка необходимой валовой выручки с учетом изменения полезного отпуска и цен на электрическую энергию производится в соответствии с формулой (8) Методических указаний №98-э</w:t>
      </w:r>
    </w:p>
    <w:p w14:paraId="14A92481" w14:textId="77777777" w:rsidR="000A4099" w:rsidRPr="000B6E49" w:rsidRDefault="000A4099" w:rsidP="000A4099">
      <w:pPr>
        <w:pStyle w:val="ConsPlusNormal"/>
        <w:ind w:left="360"/>
        <w:jc w:val="center"/>
        <w:rPr>
          <w:rFonts w:ascii="Myriad Pro" w:hAnsi="Myriad Pro"/>
        </w:rPr>
      </w:pPr>
      <w:r w:rsidRPr="000B6E49">
        <w:rPr>
          <w:rFonts w:ascii="Myriad Pro" w:hAnsi="Myriad Pro"/>
          <w:noProof/>
        </w:rPr>
        <w:drawing>
          <wp:inline distT="0" distB="0" distL="0" distR="0" wp14:anchorId="1EB54CD6" wp14:editId="36898E9E">
            <wp:extent cx="4556125" cy="309880"/>
            <wp:effectExtent l="0" t="0" r="0" b="0"/>
            <wp:docPr id="77" name="Рисунок 81" descr="base_1_287253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base_1_287253_32784"/>
                    <pic:cNvPicPr preferRelativeResize="0">
                      <a:picLocks noChangeArrowheads="1"/>
                    </pic:cNvPicPr>
                  </pic:nvPicPr>
                  <pic:blipFill>
                    <a:blip r:embed="rId52" cstate="print"/>
                    <a:srcRect/>
                    <a:stretch>
                      <a:fillRect/>
                    </a:stretch>
                  </pic:blipFill>
                  <pic:spPr bwMode="auto">
                    <a:xfrm>
                      <a:off x="0" y="0"/>
                      <a:ext cx="4556125" cy="309880"/>
                    </a:xfrm>
                    <a:prstGeom prst="rect">
                      <a:avLst/>
                    </a:prstGeom>
                    <a:noFill/>
                    <a:ln w="9525">
                      <a:noFill/>
                      <a:miter lim="800000"/>
                      <a:headEnd/>
                      <a:tailEnd/>
                    </a:ln>
                  </pic:spPr>
                </pic:pic>
              </a:graphicData>
            </a:graphic>
          </wp:inline>
        </w:drawing>
      </w:r>
      <w:r w:rsidRPr="000B6E49">
        <w:rPr>
          <w:rFonts w:ascii="Myriad Pro" w:hAnsi="Myriad Pro"/>
        </w:rPr>
        <w:t>(8),</w:t>
      </w:r>
    </w:p>
    <w:p w14:paraId="37EA2422" w14:textId="77777777" w:rsidR="000A4099" w:rsidRPr="000B6E49" w:rsidRDefault="000A4099" w:rsidP="000A4099">
      <w:pPr>
        <w:pStyle w:val="ConsPlusNormal"/>
        <w:ind w:left="360"/>
        <w:jc w:val="both"/>
        <w:rPr>
          <w:rFonts w:ascii="Myriad Pro" w:hAnsi="Myriad Pro"/>
        </w:rPr>
      </w:pPr>
    </w:p>
    <w:p w14:paraId="2C78F9D4" w14:textId="77777777" w:rsidR="000A4099" w:rsidRPr="000B6E49" w:rsidRDefault="000A4099" w:rsidP="001D7144">
      <w:pPr>
        <w:pStyle w:val="2f6"/>
      </w:pPr>
      <w:r w:rsidRPr="000B6E49">
        <w:t>где:</w:t>
      </w:r>
    </w:p>
    <w:p w14:paraId="38150CD0" w14:textId="77777777" w:rsidR="000A4099" w:rsidRPr="000B6E49" w:rsidRDefault="000A4099" w:rsidP="001D7144">
      <w:pPr>
        <w:pStyle w:val="2f6"/>
      </w:pPr>
      <w:r w:rsidRPr="000B6E49">
        <w:rPr>
          <w:noProof/>
          <w:lang w:eastAsia="ru-RU"/>
        </w:rPr>
        <w:drawing>
          <wp:inline distT="0" distB="0" distL="0" distR="0" wp14:anchorId="49A3CC29" wp14:editId="56310290">
            <wp:extent cx="381635" cy="262255"/>
            <wp:effectExtent l="0" t="0" r="0" b="0"/>
            <wp:docPr id="80" name="Рисунок 86" descr="base_1_287253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descr="base_1_287253_32789"/>
                    <pic:cNvPicPr preferRelativeResize="0">
                      <a:picLocks noChangeArrowheads="1"/>
                    </pic:cNvPicPr>
                  </pic:nvPicPr>
                  <pic:blipFill>
                    <a:blip r:embed="rId53"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0B6E49">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1A995664" w14:textId="77777777" w:rsidR="000A4099" w:rsidRPr="000B6E49" w:rsidRDefault="000A4099" w:rsidP="001D7144">
      <w:pPr>
        <w:pStyle w:val="2f6"/>
      </w:pPr>
      <w:r w:rsidRPr="000B6E49">
        <w:rPr>
          <w:noProof/>
          <w:lang w:eastAsia="ru-RU"/>
        </w:rPr>
        <w:drawing>
          <wp:inline distT="0" distB="0" distL="0" distR="0" wp14:anchorId="37AC7C71" wp14:editId="313C2CE0">
            <wp:extent cx="469265" cy="262255"/>
            <wp:effectExtent l="0" t="0" r="0" b="0"/>
            <wp:docPr id="81" name="Рисунок 87" descr="base_1_287253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descr="base_1_287253_32790"/>
                    <pic:cNvPicPr preferRelativeResize="0">
                      <a:picLocks noChangeArrowheads="1"/>
                    </pic:cNvPicPr>
                  </pic:nvPicPr>
                  <pic:blipFill>
                    <a:blip r:embed="rId54"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0B6E49">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0793F11B" w14:textId="77777777" w:rsidR="000A4099" w:rsidRPr="000B6E49" w:rsidRDefault="000A4099" w:rsidP="001D7144">
      <w:pPr>
        <w:pStyle w:val="2f6"/>
      </w:pPr>
      <w:r w:rsidRPr="000B6E49">
        <w:rPr>
          <w:noProof/>
          <w:lang w:eastAsia="ru-RU"/>
        </w:rPr>
        <w:drawing>
          <wp:inline distT="0" distB="0" distL="0" distR="0" wp14:anchorId="7153EFE3" wp14:editId="6C9249B1">
            <wp:extent cx="278130" cy="246380"/>
            <wp:effectExtent l="0" t="0" r="7620" b="0"/>
            <wp:docPr id="84" name="Рисунок 88" descr="base_1_287253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descr="base_1_287253_32791"/>
                    <pic:cNvPicPr preferRelativeResize="0">
                      <a:picLocks noChangeArrowheads="1"/>
                    </pic:cNvPicPr>
                  </pic:nvPicPr>
                  <pic:blipFill>
                    <a:blip r:embed="rId55" cstate="print"/>
                    <a:srcRect/>
                    <a:stretch>
                      <a:fillRect/>
                    </a:stretch>
                  </pic:blipFill>
                  <pic:spPr bwMode="auto">
                    <a:xfrm>
                      <a:off x="0" y="0"/>
                      <a:ext cx="278130" cy="246380"/>
                    </a:xfrm>
                    <a:prstGeom prst="rect">
                      <a:avLst/>
                    </a:prstGeom>
                    <a:noFill/>
                    <a:ln w="9525">
                      <a:noFill/>
                      <a:miter lim="800000"/>
                      <a:headEnd/>
                      <a:tailEnd/>
                    </a:ln>
                  </pic:spPr>
                </pic:pic>
              </a:graphicData>
            </a:graphic>
          </wp:inline>
        </w:drawing>
      </w:r>
      <w:r w:rsidRPr="000B6E49">
        <w:t xml:space="preserve"> - уровень технологического расхода (потерь) электрической энергии, указанная в </w:t>
      </w:r>
      <w:hyperlink r:id="rId91" w:history="1">
        <w:r w:rsidRPr="000B6E49">
          <w:t>пункте 6</w:t>
        </w:r>
      </w:hyperlink>
      <w:r w:rsidRPr="000B6E49">
        <w:t xml:space="preserve"> Методических указаний;</w:t>
      </w:r>
    </w:p>
    <w:p w14:paraId="519543D1" w14:textId="77777777" w:rsidR="000A4099" w:rsidRPr="000B6E49" w:rsidRDefault="000A4099" w:rsidP="001D7144">
      <w:pPr>
        <w:pStyle w:val="2f6"/>
      </w:pPr>
      <w:r w:rsidRPr="000B6E49">
        <w:t>ЦПi-2 -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66578CCE" w14:textId="77777777" w:rsidR="000A4099" w:rsidRPr="000B6E49" w:rsidRDefault="000A4099" w:rsidP="001D7144">
      <w:pPr>
        <w:pStyle w:val="2f6"/>
      </w:pPr>
      <w:r w:rsidRPr="000B6E49">
        <w:t>ЦП</w:t>
      </w:r>
      <w:r w:rsidRPr="000B6E49">
        <w:rPr>
          <w:vertAlign w:val="superscript"/>
        </w:rPr>
        <w:t>ф</w:t>
      </w:r>
      <w:r w:rsidRPr="000B6E49">
        <w:t>i-2</w:t>
      </w:r>
      <w:r w:rsidR="00855D60">
        <w:t xml:space="preserve"> </w:t>
      </w:r>
      <w:r w:rsidRPr="000B6E49">
        <w:t>- фактическая цена покупки потерь электрической энергии в сетях (с учетом мощности) в году i-2.</w:t>
      </w:r>
    </w:p>
    <w:p w14:paraId="47C1998C" w14:textId="77777777" w:rsidR="000A4099" w:rsidRPr="000B6E49" w:rsidRDefault="000A4099" w:rsidP="001D7144">
      <w:pPr>
        <w:pStyle w:val="2f6"/>
        <w:rPr>
          <w:color w:val="000000" w:themeColor="text1"/>
        </w:rPr>
      </w:pPr>
    </w:p>
    <w:p w14:paraId="692C5A1C" w14:textId="77777777" w:rsidR="000A4099" w:rsidRPr="000B6E49" w:rsidRDefault="000A4099" w:rsidP="001D7144">
      <w:pPr>
        <w:pStyle w:val="affff5"/>
      </w:pPr>
      <w:r w:rsidRPr="000B6E49">
        <w:t>ПОЗИЦИЯ ТЕРРИТОРИАЛЬНОЙ СЕТЕВОЙ ОРГАНИЗАЦИИ</w:t>
      </w:r>
    </w:p>
    <w:p w14:paraId="6589E499" w14:textId="77777777" w:rsidR="000A4099" w:rsidRPr="000B6E49" w:rsidRDefault="000A4099" w:rsidP="001D7144">
      <w:pPr>
        <w:pStyle w:val="2f6"/>
      </w:pPr>
      <w:r w:rsidRPr="000B6E49">
        <w:t xml:space="preserve">Филиалом </w:t>
      </w:r>
      <w:r w:rsidR="00E2503F">
        <w:t>ПАО </w:t>
      </w:r>
      <w:r w:rsidRPr="000B6E49">
        <w:t xml:space="preserve">МРСК Северо-Запада» «Архэнерго» была заявлена корректировка необходимой валовой выручки с учетом изменения полезного отпуска и цен на электрическую энергию за 2016 год в размере 90 343,4 тыс. руб. </w:t>
      </w:r>
    </w:p>
    <w:p w14:paraId="7613A828" w14:textId="77777777" w:rsidR="000A4099" w:rsidRPr="000B6E49" w:rsidRDefault="000A4099" w:rsidP="001D7144">
      <w:pPr>
        <w:pStyle w:val="2f6"/>
      </w:pPr>
      <w:r w:rsidRPr="000B6E49">
        <w:t>В обоснование данной величины представлено:</w:t>
      </w:r>
    </w:p>
    <w:p w14:paraId="6B26F9EB" w14:textId="77777777" w:rsidR="000A4099" w:rsidRPr="000B6E49" w:rsidRDefault="000A4099" w:rsidP="001D7144">
      <w:pPr>
        <w:pStyle w:val="30"/>
      </w:pPr>
      <w:r w:rsidRPr="000B6E49">
        <w:lastRenderedPageBreak/>
        <w:t>пояснительная записка;</w:t>
      </w:r>
    </w:p>
    <w:p w14:paraId="514EA215" w14:textId="77777777" w:rsidR="000A4099" w:rsidRPr="000B6E49" w:rsidRDefault="000A4099" w:rsidP="001D7144">
      <w:pPr>
        <w:pStyle w:val="30"/>
      </w:pPr>
      <w:r w:rsidRPr="000B6E49">
        <w:t>расчет корректировки НВВ на 2018 год по фактическим данным;</w:t>
      </w:r>
    </w:p>
    <w:p w14:paraId="50ACE741" w14:textId="77777777" w:rsidR="000A4099" w:rsidRPr="000B6E49" w:rsidRDefault="000A4099" w:rsidP="001D7144">
      <w:pPr>
        <w:pStyle w:val="30"/>
      </w:pPr>
      <w:r w:rsidRPr="000B6E49">
        <w:t>статистическая форма отчетности по форме 46-ЭЭ за каждый месяц 2016 года и в целом за 2016 год;</w:t>
      </w:r>
    </w:p>
    <w:p w14:paraId="14308A79" w14:textId="77777777" w:rsidR="000A4099" w:rsidRPr="000B6E49" w:rsidRDefault="000A4099" w:rsidP="001D7144">
      <w:pPr>
        <w:pStyle w:val="30"/>
      </w:pPr>
      <w:r w:rsidRPr="000B6E49">
        <w:t>данные бухгалтерского учета: Обороты по счету 20;</w:t>
      </w:r>
    </w:p>
    <w:p w14:paraId="253CFFFA" w14:textId="77777777" w:rsidR="000A4099" w:rsidRPr="000B6E49" w:rsidRDefault="000A4099" w:rsidP="001D7144">
      <w:pPr>
        <w:pStyle w:val="30"/>
      </w:pPr>
      <w:r w:rsidRPr="000B6E49">
        <w:t xml:space="preserve">данные раздельного учета по филиалу «Архэнерго» за 2017 год (таблицы 1.3,1.6 по приказу Минэнерго России </w:t>
      </w:r>
      <w:r w:rsidR="00E2503F">
        <w:t>№ </w:t>
      </w:r>
      <w:r w:rsidRPr="000B6E49">
        <w:t>585 от 13.12.2011).</w:t>
      </w:r>
    </w:p>
    <w:p w14:paraId="3034E041" w14:textId="77777777" w:rsidR="000A4099" w:rsidRPr="000B6E49" w:rsidRDefault="000A4099" w:rsidP="001D7144">
      <w:pPr>
        <w:pStyle w:val="2f6"/>
      </w:pPr>
      <w:r w:rsidRPr="000B6E49">
        <w:t>Расчет корректировки НВВ выполнен в соответствии с формулой (8) Методических указаний №98-э и представлен в таблице</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1"/>
        <w:gridCol w:w="1429"/>
        <w:gridCol w:w="1081"/>
        <w:gridCol w:w="1851"/>
        <w:gridCol w:w="2274"/>
      </w:tblGrid>
      <w:tr w:rsidR="000A4099" w:rsidRPr="000B6E49" w14:paraId="2A5F5C27" w14:textId="77777777" w:rsidTr="000B6E49">
        <w:trPr>
          <w:trHeight w:val="480"/>
          <w:tblHead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8BED8F"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Показатель</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257FE2"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Обозначение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A7E18A"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Ед. изм.</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8415D8"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Установлено при тарифном регулировании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46C77B"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Скорректированное (фактическое) значение</w:t>
            </w:r>
          </w:p>
        </w:tc>
      </w:tr>
      <w:tr w:rsidR="000A4099" w:rsidRPr="000B6E49" w14:paraId="16BC9E31" w14:textId="77777777" w:rsidTr="000B6E49">
        <w:trPr>
          <w:trHeight w:val="328"/>
          <w:tblHead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5F0CED"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7FA1E3"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724760"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28F368"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0ECC34"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5</w:t>
            </w:r>
          </w:p>
        </w:tc>
      </w:tr>
      <w:tr w:rsidR="000A4099" w:rsidRPr="000B6E49" w14:paraId="41A8830B" w14:textId="77777777" w:rsidTr="000B6E49">
        <w:trPr>
          <w:trHeight w:val="705"/>
        </w:trPr>
        <w:tc>
          <w:tcPr>
            <w:tcW w:w="0" w:type="auto"/>
            <w:tcBorders>
              <w:top w:val="single" w:sz="4" w:space="0" w:color="FFFFFF" w:themeColor="background1"/>
            </w:tcBorders>
            <w:shd w:val="clear" w:color="auto" w:fill="auto"/>
            <w:vAlign w:val="bottom"/>
            <w:hideMark/>
          </w:tcPr>
          <w:p w14:paraId="5D0D7339" w14:textId="77777777" w:rsidR="000A4099" w:rsidRPr="000B6E49" w:rsidRDefault="000A4099" w:rsidP="000B6E49">
            <w:pPr>
              <w:spacing w:after="0" w:line="240" w:lineRule="auto"/>
              <w:rPr>
                <w:rFonts w:ascii="Myriad Pro" w:eastAsia="Times New Roman" w:hAnsi="Myriad Pro"/>
                <w:sz w:val="18"/>
                <w:szCs w:val="18"/>
              </w:rPr>
            </w:pPr>
            <w:r w:rsidRPr="000B6E49">
              <w:rPr>
                <w:rFonts w:ascii="Myriad Pro" w:hAnsi="Myriad Pro"/>
                <w:sz w:val="18"/>
                <w:szCs w:val="18"/>
              </w:rPr>
              <w:t>Цена покупки электрической энергии (мощности) в целях компенсации потерь электрической энергии в сетях</w:t>
            </w:r>
          </w:p>
        </w:tc>
        <w:tc>
          <w:tcPr>
            <w:tcW w:w="0" w:type="auto"/>
            <w:tcBorders>
              <w:top w:val="single" w:sz="4" w:space="0" w:color="FFFFFF" w:themeColor="background1"/>
            </w:tcBorders>
            <w:shd w:val="clear" w:color="auto" w:fill="auto"/>
            <w:noWrap/>
            <w:vAlign w:val="center"/>
            <w:hideMark/>
          </w:tcPr>
          <w:p w14:paraId="680A3F1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ЦП</w:t>
            </w:r>
            <w:r w:rsidRPr="000B6E49">
              <w:rPr>
                <w:rFonts w:ascii="Myriad Pro" w:hAnsi="Myriad Pro"/>
                <w:sz w:val="18"/>
                <w:szCs w:val="18"/>
                <w:vertAlign w:val="subscript"/>
              </w:rPr>
              <w:t>2016</w:t>
            </w:r>
          </w:p>
        </w:tc>
        <w:tc>
          <w:tcPr>
            <w:tcW w:w="0" w:type="auto"/>
            <w:tcBorders>
              <w:top w:val="single" w:sz="4" w:space="0" w:color="FFFFFF" w:themeColor="background1"/>
            </w:tcBorders>
            <w:shd w:val="clear" w:color="auto" w:fill="auto"/>
            <w:noWrap/>
            <w:vAlign w:val="center"/>
            <w:hideMark/>
          </w:tcPr>
          <w:p w14:paraId="6C23A9C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руб./МВт*ч</w:t>
            </w:r>
          </w:p>
        </w:tc>
        <w:tc>
          <w:tcPr>
            <w:tcW w:w="0" w:type="auto"/>
            <w:tcBorders>
              <w:top w:val="single" w:sz="4" w:space="0" w:color="FFFFFF" w:themeColor="background1"/>
            </w:tcBorders>
            <w:shd w:val="clear" w:color="auto" w:fill="auto"/>
            <w:noWrap/>
            <w:vAlign w:val="center"/>
            <w:hideMark/>
          </w:tcPr>
          <w:p w14:paraId="2F350F4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3 005,7</w:t>
            </w:r>
          </w:p>
        </w:tc>
        <w:tc>
          <w:tcPr>
            <w:tcW w:w="0" w:type="auto"/>
            <w:tcBorders>
              <w:top w:val="single" w:sz="4" w:space="0" w:color="FFFFFF" w:themeColor="background1"/>
            </w:tcBorders>
            <w:shd w:val="clear" w:color="auto" w:fill="auto"/>
            <w:noWrap/>
            <w:vAlign w:val="center"/>
            <w:hideMark/>
          </w:tcPr>
          <w:p w14:paraId="21973A6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3 063,4</w:t>
            </w:r>
          </w:p>
        </w:tc>
      </w:tr>
      <w:tr w:rsidR="000A4099" w:rsidRPr="000B6E49" w14:paraId="2CBE23C9" w14:textId="77777777" w:rsidTr="000B6E49">
        <w:trPr>
          <w:trHeight w:val="405"/>
        </w:trPr>
        <w:tc>
          <w:tcPr>
            <w:tcW w:w="0" w:type="auto"/>
            <w:shd w:val="clear" w:color="auto" w:fill="auto"/>
            <w:vAlign w:val="bottom"/>
            <w:hideMark/>
          </w:tcPr>
          <w:p w14:paraId="78B81FF9"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Объем отпуска электроэнергии в сеть в 2016 году</w:t>
            </w:r>
          </w:p>
        </w:tc>
        <w:tc>
          <w:tcPr>
            <w:tcW w:w="0" w:type="auto"/>
            <w:shd w:val="clear" w:color="auto" w:fill="auto"/>
            <w:vAlign w:val="center"/>
            <w:hideMark/>
          </w:tcPr>
          <w:p w14:paraId="4AAF91A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Э</w:t>
            </w:r>
            <w:r w:rsidRPr="000B6E49">
              <w:rPr>
                <w:rFonts w:ascii="Myriad Pro" w:hAnsi="Myriad Pro"/>
                <w:sz w:val="18"/>
                <w:szCs w:val="18"/>
                <w:vertAlign w:val="subscript"/>
              </w:rPr>
              <w:t>отп2016</w:t>
            </w:r>
          </w:p>
        </w:tc>
        <w:tc>
          <w:tcPr>
            <w:tcW w:w="0" w:type="auto"/>
            <w:shd w:val="clear" w:color="auto" w:fill="auto"/>
            <w:noWrap/>
            <w:vAlign w:val="center"/>
            <w:hideMark/>
          </w:tcPr>
          <w:p w14:paraId="4C72EF8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млн.кВт*ч</w:t>
            </w:r>
          </w:p>
        </w:tc>
        <w:tc>
          <w:tcPr>
            <w:tcW w:w="0" w:type="auto"/>
            <w:shd w:val="clear" w:color="auto" w:fill="auto"/>
            <w:noWrap/>
            <w:vAlign w:val="center"/>
            <w:hideMark/>
          </w:tcPr>
          <w:p w14:paraId="705D168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3 235,4</w:t>
            </w:r>
          </w:p>
        </w:tc>
        <w:tc>
          <w:tcPr>
            <w:tcW w:w="0" w:type="auto"/>
            <w:shd w:val="clear" w:color="auto" w:fill="auto"/>
            <w:noWrap/>
            <w:vAlign w:val="center"/>
            <w:hideMark/>
          </w:tcPr>
          <w:p w14:paraId="3E35B06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3 447,7</w:t>
            </w:r>
          </w:p>
        </w:tc>
      </w:tr>
      <w:tr w:rsidR="000A4099" w:rsidRPr="000B6E49" w14:paraId="585F76EC" w14:textId="77777777" w:rsidTr="000B6E49">
        <w:trPr>
          <w:trHeight w:val="510"/>
        </w:trPr>
        <w:tc>
          <w:tcPr>
            <w:tcW w:w="0" w:type="auto"/>
            <w:shd w:val="clear" w:color="auto" w:fill="auto"/>
            <w:vAlign w:val="bottom"/>
            <w:hideMark/>
          </w:tcPr>
          <w:p w14:paraId="156F95DD"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Величина технологического расхода (потерь) электрической энергии в 2016 году</w:t>
            </w:r>
          </w:p>
        </w:tc>
        <w:tc>
          <w:tcPr>
            <w:tcW w:w="0" w:type="auto"/>
            <w:shd w:val="clear" w:color="auto" w:fill="auto"/>
            <w:vAlign w:val="center"/>
            <w:hideMark/>
          </w:tcPr>
          <w:p w14:paraId="74D4E97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cs="Arial"/>
                <w:sz w:val="18"/>
                <w:szCs w:val="18"/>
              </w:rPr>
              <w:t>α</w:t>
            </w:r>
            <w:r w:rsidRPr="000B6E49">
              <w:rPr>
                <w:rFonts w:ascii="Myriad Pro" w:hAnsi="Myriad Pro"/>
                <w:sz w:val="18"/>
                <w:szCs w:val="18"/>
                <w:vertAlign w:val="subscript"/>
              </w:rPr>
              <w:t>2016</w:t>
            </w:r>
          </w:p>
        </w:tc>
        <w:tc>
          <w:tcPr>
            <w:tcW w:w="0" w:type="auto"/>
            <w:shd w:val="clear" w:color="auto" w:fill="auto"/>
            <w:noWrap/>
            <w:vAlign w:val="center"/>
            <w:hideMark/>
          </w:tcPr>
          <w:p w14:paraId="270D848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w:t>
            </w:r>
          </w:p>
        </w:tc>
        <w:tc>
          <w:tcPr>
            <w:tcW w:w="0" w:type="auto"/>
            <w:shd w:val="clear" w:color="auto" w:fill="auto"/>
            <w:noWrap/>
            <w:vAlign w:val="center"/>
            <w:hideMark/>
          </w:tcPr>
          <w:p w14:paraId="4CA2D4B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10,79%</w:t>
            </w:r>
          </w:p>
        </w:tc>
        <w:tc>
          <w:tcPr>
            <w:tcW w:w="0" w:type="auto"/>
            <w:shd w:val="clear" w:color="auto" w:fill="auto"/>
            <w:noWrap/>
            <w:vAlign w:val="center"/>
            <w:hideMark/>
          </w:tcPr>
          <w:p w14:paraId="1DC6380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х</w:t>
            </w:r>
          </w:p>
        </w:tc>
      </w:tr>
      <w:tr w:rsidR="000A4099" w:rsidRPr="000B6E49" w14:paraId="270F8486" w14:textId="77777777" w:rsidTr="000B6E49">
        <w:trPr>
          <w:trHeight w:val="307"/>
        </w:trPr>
        <w:tc>
          <w:tcPr>
            <w:tcW w:w="0" w:type="auto"/>
            <w:shd w:val="clear" w:color="auto" w:fill="auto"/>
            <w:noWrap/>
            <w:vAlign w:val="bottom"/>
            <w:hideMark/>
          </w:tcPr>
          <w:p w14:paraId="61621F8A"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Величина корректировки</w:t>
            </w:r>
          </w:p>
        </w:tc>
        <w:tc>
          <w:tcPr>
            <w:tcW w:w="0" w:type="auto"/>
            <w:shd w:val="clear" w:color="auto" w:fill="auto"/>
            <w:vAlign w:val="center"/>
            <w:hideMark/>
          </w:tcPr>
          <w:p w14:paraId="0C60C8E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ПО</w:t>
            </w:r>
            <w:r w:rsidRPr="000B6E49">
              <w:rPr>
                <w:rFonts w:ascii="Myriad Pro" w:hAnsi="Myriad Pro"/>
                <w:sz w:val="18"/>
                <w:szCs w:val="18"/>
                <w:vertAlign w:val="subscript"/>
              </w:rPr>
              <w:t>2016</w:t>
            </w:r>
          </w:p>
        </w:tc>
        <w:tc>
          <w:tcPr>
            <w:tcW w:w="0" w:type="auto"/>
            <w:shd w:val="clear" w:color="auto" w:fill="auto"/>
            <w:noWrap/>
            <w:vAlign w:val="center"/>
            <w:hideMark/>
          </w:tcPr>
          <w:p w14:paraId="780707B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тыс.руб.</w:t>
            </w:r>
          </w:p>
        </w:tc>
        <w:tc>
          <w:tcPr>
            <w:tcW w:w="0" w:type="auto"/>
            <w:shd w:val="clear" w:color="auto" w:fill="auto"/>
            <w:noWrap/>
            <w:vAlign w:val="center"/>
            <w:hideMark/>
          </w:tcPr>
          <w:p w14:paraId="40C12A7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х</w:t>
            </w:r>
          </w:p>
        </w:tc>
        <w:tc>
          <w:tcPr>
            <w:tcW w:w="0" w:type="auto"/>
            <w:shd w:val="clear" w:color="auto" w:fill="auto"/>
            <w:noWrap/>
            <w:vAlign w:val="center"/>
            <w:hideMark/>
          </w:tcPr>
          <w:p w14:paraId="4D85F4DC" w14:textId="77777777" w:rsidR="000A4099" w:rsidRPr="000B6E49" w:rsidRDefault="000A4099" w:rsidP="000B6E49">
            <w:pPr>
              <w:spacing w:after="0" w:line="240" w:lineRule="auto"/>
              <w:jc w:val="center"/>
              <w:rPr>
                <w:rFonts w:ascii="Myriad Pro" w:hAnsi="Myriad Pro"/>
                <w:b/>
                <w:sz w:val="18"/>
                <w:szCs w:val="18"/>
              </w:rPr>
            </w:pPr>
            <w:r w:rsidRPr="000B6E49">
              <w:rPr>
                <w:rFonts w:ascii="Myriad Pro" w:hAnsi="Myriad Pro"/>
                <w:b/>
                <w:sz w:val="18"/>
                <w:szCs w:val="18"/>
              </w:rPr>
              <w:t>90 343,4</w:t>
            </w:r>
          </w:p>
        </w:tc>
      </w:tr>
    </w:tbl>
    <w:p w14:paraId="195BD20A" w14:textId="77777777" w:rsidR="000A4099" w:rsidRPr="000B6E49" w:rsidRDefault="000A4099" w:rsidP="000A4099">
      <w:pPr>
        <w:spacing w:after="0" w:line="360" w:lineRule="auto"/>
        <w:jc w:val="both"/>
        <w:rPr>
          <w:rFonts w:ascii="Myriad Pro" w:hAnsi="Myriad Pro"/>
          <w:b/>
          <w:sz w:val="26"/>
          <w:szCs w:val="26"/>
          <w:highlight w:val="yellow"/>
        </w:rPr>
      </w:pPr>
    </w:p>
    <w:p w14:paraId="72957670" w14:textId="77777777" w:rsidR="000A4099" w:rsidRPr="000B6E49" w:rsidRDefault="000A4099" w:rsidP="001D7144">
      <w:pPr>
        <w:pStyle w:val="affff5"/>
      </w:pPr>
      <w:r w:rsidRPr="000B6E49">
        <w:t>ПОЗИЦИЯ ОРГАНА РЕГУЛИРОВАНИЯ</w:t>
      </w:r>
    </w:p>
    <w:p w14:paraId="6AED985A" w14:textId="77777777" w:rsidR="000A4099" w:rsidRPr="000B6E49" w:rsidRDefault="000A4099" w:rsidP="001D7144">
      <w:pPr>
        <w:pStyle w:val="2f6"/>
      </w:pPr>
      <w:r w:rsidRPr="000B6E49">
        <w:t xml:space="preserve">Агентством по тарифам и ценам Архангельской области была проанализирована заявленная филиалом </w:t>
      </w:r>
      <w:r w:rsidR="00E2503F">
        <w:t>ПАО </w:t>
      </w:r>
      <w:r w:rsidRPr="000B6E49">
        <w:t>«МРСК Северо-Запада» «Архэнерго» корректировка НВВ с учетом изменения полезного отпуска и цен на электрическую энергию за 2016 год.</w:t>
      </w:r>
    </w:p>
    <w:p w14:paraId="37FAA3AA" w14:textId="77777777" w:rsidR="000A4099" w:rsidRPr="000B6E49" w:rsidRDefault="000A4099" w:rsidP="001D7144">
      <w:pPr>
        <w:pStyle w:val="2f6"/>
      </w:pPr>
      <w:r w:rsidRPr="000B6E49">
        <w:t xml:space="preserve">Корректировка необходимой валовой выручки с учетом изменения полезного отпуска и цен на электрическую энергию за 2016 год определена Агентством по тарифам и ценам Архангельской области в размере 90 343,3 тыс. руб. </w:t>
      </w:r>
    </w:p>
    <w:p w14:paraId="25658B0C" w14:textId="77777777" w:rsidR="000A4099" w:rsidRPr="000B6E49" w:rsidRDefault="000A4099" w:rsidP="001D7144">
      <w:pPr>
        <w:pStyle w:val="2f6"/>
        <w:rPr>
          <w:highlight w:val="yellow"/>
        </w:rPr>
      </w:pPr>
    </w:p>
    <w:p w14:paraId="4394207A" w14:textId="77777777" w:rsidR="000A4099" w:rsidRPr="000B6E49" w:rsidRDefault="000A4099" w:rsidP="001D7144">
      <w:pPr>
        <w:pStyle w:val="affff5"/>
      </w:pPr>
      <w:r w:rsidRPr="000B6E49">
        <w:t>ПОЗИЦИЯ ИСПОЛНИТЕЛЯ</w:t>
      </w:r>
    </w:p>
    <w:p w14:paraId="24AECF59" w14:textId="77777777" w:rsidR="000A4099" w:rsidRPr="000B6E49" w:rsidRDefault="000A4099" w:rsidP="001D7144">
      <w:pPr>
        <w:pStyle w:val="2f6"/>
      </w:pPr>
      <w:r w:rsidRPr="000B6E49">
        <w:t xml:space="preserve">Исполнителем проанализирована информация, представленная филиалом </w:t>
      </w:r>
      <w:r w:rsidR="00E2503F">
        <w:t>ПАО </w:t>
      </w:r>
      <w:r w:rsidRPr="000B6E49">
        <w:t xml:space="preserve">«МРСК Северо-Запада» «Архэнерго» по данной корректировке. </w:t>
      </w:r>
    </w:p>
    <w:p w14:paraId="615559CE" w14:textId="77777777" w:rsidR="000A4099" w:rsidRPr="000B6E49" w:rsidRDefault="000A4099" w:rsidP="001D7144">
      <w:pPr>
        <w:pStyle w:val="2f6"/>
        <w:rPr>
          <w:b/>
        </w:rPr>
      </w:pPr>
      <w:r w:rsidRPr="000B6E49">
        <w:lastRenderedPageBreak/>
        <w:t xml:space="preserve">Проверка расчета стоимости электрической энергии, приобретаемой в целях компенсации потерь, в рамках нормативных (балансовых) показателей, произведена с использованием данных статистической отчетности 46-ЭЭ (объем фактических потерь электрической энергии) и расходов на покупку потерь, отраженных по данным бухгалтерского учета на счете 20. Фактическая цена потерь за 2016 год составила 3 063,4 руб./МВт*ч, что соответствует данным используемым в расчетах как со стороны филиала </w:t>
      </w:r>
      <w:r w:rsidR="00E2503F">
        <w:t>ПАО </w:t>
      </w:r>
      <w:r w:rsidRPr="000B6E49">
        <w:t>«МРСК Северо-Запада» «Архэнерго», так и со стороны Агентства по тарифам и ценам Архангельской области.</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985"/>
        <w:gridCol w:w="1982"/>
        <w:gridCol w:w="1948"/>
      </w:tblGrid>
      <w:tr w:rsidR="000A4099" w:rsidRPr="000B6E49" w14:paraId="6836696F" w14:textId="77777777" w:rsidTr="000B6E49">
        <w:trPr>
          <w:trHeight w:val="1080"/>
          <w:tblHeader/>
        </w:trPr>
        <w:tc>
          <w:tcPr>
            <w:tcW w:w="19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6310D3"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Показатель</w:t>
            </w:r>
          </w:p>
        </w:tc>
        <w:tc>
          <w:tcPr>
            <w:tcW w:w="10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893216"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 xml:space="preserve">Филиал </w:t>
            </w:r>
            <w:r w:rsidR="00E2503F">
              <w:rPr>
                <w:rFonts w:ascii="Myriad Pro" w:hAnsi="Myriad Pro"/>
                <w:b/>
                <w:bCs/>
                <w:color w:val="FFFFFF"/>
                <w:sz w:val="20"/>
                <w:szCs w:val="20"/>
              </w:rPr>
              <w:t>ПАО </w:t>
            </w:r>
            <w:r w:rsidRPr="000B6E49">
              <w:rPr>
                <w:rFonts w:ascii="Myriad Pro" w:hAnsi="Myriad Pro"/>
                <w:b/>
                <w:bCs/>
                <w:color w:val="FFFFFF"/>
                <w:sz w:val="20"/>
                <w:szCs w:val="20"/>
              </w:rPr>
              <w:t>«МРСК Северо-Запада» «Архэнерго»</w:t>
            </w:r>
          </w:p>
        </w:tc>
        <w:tc>
          <w:tcPr>
            <w:tcW w:w="10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53621E"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Агентство по тарифам и ценам Архангельской области</w:t>
            </w:r>
          </w:p>
        </w:tc>
        <w:tc>
          <w:tcPr>
            <w:tcW w:w="10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E7D07F"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Исполнитель</w:t>
            </w:r>
          </w:p>
        </w:tc>
      </w:tr>
      <w:tr w:rsidR="000A4099" w:rsidRPr="000B6E49" w14:paraId="07D9461F" w14:textId="77777777" w:rsidTr="000B6E49">
        <w:trPr>
          <w:trHeight w:val="316"/>
          <w:tblHeader/>
        </w:trPr>
        <w:tc>
          <w:tcPr>
            <w:tcW w:w="190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0A77A43D"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1</w:t>
            </w:r>
          </w:p>
        </w:tc>
        <w:tc>
          <w:tcPr>
            <w:tcW w:w="103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2AE474A1"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2</w:t>
            </w:r>
          </w:p>
        </w:tc>
        <w:tc>
          <w:tcPr>
            <w:tcW w:w="103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195B0E5F"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3</w:t>
            </w:r>
          </w:p>
        </w:tc>
        <w:tc>
          <w:tcPr>
            <w:tcW w:w="101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554309BC" w14:textId="77777777" w:rsidR="000A4099" w:rsidRPr="000B6E49" w:rsidRDefault="000A4099" w:rsidP="000B6E49">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4</w:t>
            </w:r>
          </w:p>
        </w:tc>
      </w:tr>
      <w:tr w:rsidR="000A4099" w:rsidRPr="000B6E49" w14:paraId="36BAB5AD" w14:textId="77777777" w:rsidTr="000B6E49">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3563B80D" w14:textId="77777777" w:rsidR="000A4099" w:rsidRPr="000B6E49" w:rsidRDefault="000A4099" w:rsidP="000B6E49">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Отпуск электрической энергии в сеть плановый на 2016 год, млн.кВт*ч</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bottom"/>
          </w:tcPr>
          <w:p w14:paraId="4D98ABAE"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3235,4</w:t>
            </w:r>
          </w:p>
        </w:tc>
        <w:tc>
          <w:tcPr>
            <w:tcW w:w="1036" w:type="pct"/>
            <w:vMerge w:val="restart"/>
            <w:tcBorders>
              <w:top w:val="single" w:sz="4" w:space="0" w:color="auto"/>
              <w:left w:val="single" w:sz="4" w:space="0" w:color="auto"/>
              <w:right w:val="single" w:sz="4" w:space="0" w:color="auto"/>
            </w:tcBorders>
            <w:shd w:val="clear" w:color="auto" w:fill="auto"/>
            <w:vAlign w:val="bottom"/>
          </w:tcPr>
          <w:p w14:paraId="74FF0DB2"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b/>
                <w:sz w:val="18"/>
                <w:szCs w:val="18"/>
              </w:rPr>
              <w:t>90 343,3</w:t>
            </w:r>
          </w:p>
        </w:tc>
        <w:tc>
          <w:tcPr>
            <w:tcW w:w="1018" w:type="pct"/>
            <w:tcBorders>
              <w:top w:val="single" w:sz="4" w:space="0" w:color="auto"/>
              <w:left w:val="single" w:sz="4" w:space="0" w:color="auto"/>
              <w:bottom w:val="single" w:sz="4" w:space="0" w:color="auto"/>
              <w:right w:val="single" w:sz="4" w:space="0" w:color="auto"/>
            </w:tcBorders>
            <w:shd w:val="clear" w:color="auto" w:fill="auto"/>
            <w:vAlign w:val="bottom"/>
          </w:tcPr>
          <w:p w14:paraId="77BD5D8C"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3 235,4</w:t>
            </w:r>
          </w:p>
        </w:tc>
      </w:tr>
      <w:tr w:rsidR="000A4099" w:rsidRPr="000B6E49" w14:paraId="3D0DE126" w14:textId="77777777" w:rsidTr="000B6E49">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33D88464" w14:textId="77777777" w:rsidR="000A4099" w:rsidRPr="000B6E49" w:rsidRDefault="000A4099" w:rsidP="000B6E49">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Отпуск электрической энергии в сеть фактический за 2016 год, млн.кВт*ч</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bottom"/>
          </w:tcPr>
          <w:p w14:paraId="145BC24D"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3447,7</w:t>
            </w:r>
          </w:p>
        </w:tc>
        <w:tc>
          <w:tcPr>
            <w:tcW w:w="1036" w:type="pct"/>
            <w:vMerge/>
            <w:tcBorders>
              <w:left w:val="single" w:sz="4" w:space="0" w:color="auto"/>
              <w:right w:val="single" w:sz="4" w:space="0" w:color="auto"/>
            </w:tcBorders>
            <w:shd w:val="clear" w:color="auto" w:fill="auto"/>
            <w:vAlign w:val="center"/>
          </w:tcPr>
          <w:p w14:paraId="1F39D2E0"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p>
        </w:tc>
        <w:tc>
          <w:tcPr>
            <w:tcW w:w="1018" w:type="pct"/>
            <w:tcBorders>
              <w:top w:val="single" w:sz="4" w:space="0" w:color="auto"/>
              <w:left w:val="single" w:sz="4" w:space="0" w:color="auto"/>
              <w:bottom w:val="single" w:sz="4" w:space="0" w:color="auto"/>
              <w:right w:val="single" w:sz="4" w:space="0" w:color="auto"/>
            </w:tcBorders>
            <w:shd w:val="clear" w:color="auto" w:fill="auto"/>
            <w:vAlign w:val="bottom"/>
          </w:tcPr>
          <w:p w14:paraId="085B991F"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3 447,7</w:t>
            </w:r>
          </w:p>
        </w:tc>
      </w:tr>
      <w:tr w:rsidR="000A4099" w:rsidRPr="000B6E49" w14:paraId="2E31F0B2" w14:textId="77777777" w:rsidTr="000B6E49">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5883530F" w14:textId="77777777" w:rsidR="000A4099" w:rsidRPr="000B6E49" w:rsidRDefault="000A4099" w:rsidP="000B6E49">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Объем потерь в сетях плановый на 2016 год, млн.кВт*ч</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bottom"/>
          </w:tcPr>
          <w:p w14:paraId="411641A3"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349,143</w:t>
            </w:r>
          </w:p>
        </w:tc>
        <w:tc>
          <w:tcPr>
            <w:tcW w:w="1036" w:type="pct"/>
            <w:vMerge/>
            <w:tcBorders>
              <w:left w:val="single" w:sz="4" w:space="0" w:color="auto"/>
              <w:right w:val="single" w:sz="4" w:space="0" w:color="auto"/>
            </w:tcBorders>
            <w:shd w:val="clear" w:color="auto" w:fill="auto"/>
            <w:vAlign w:val="center"/>
          </w:tcPr>
          <w:p w14:paraId="0DE0E63B"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p>
        </w:tc>
        <w:tc>
          <w:tcPr>
            <w:tcW w:w="1018" w:type="pct"/>
            <w:tcBorders>
              <w:top w:val="single" w:sz="4" w:space="0" w:color="auto"/>
              <w:left w:val="single" w:sz="4" w:space="0" w:color="auto"/>
              <w:bottom w:val="single" w:sz="4" w:space="0" w:color="auto"/>
              <w:right w:val="single" w:sz="4" w:space="0" w:color="auto"/>
            </w:tcBorders>
            <w:shd w:val="clear" w:color="auto" w:fill="auto"/>
            <w:vAlign w:val="bottom"/>
          </w:tcPr>
          <w:p w14:paraId="07ED1B03"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349,143</w:t>
            </w:r>
          </w:p>
        </w:tc>
      </w:tr>
      <w:tr w:rsidR="000A4099" w:rsidRPr="000B6E49" w14:paraId="2989CB53" w14:textId="77777777" w:rsidTr="000B6E49">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4CEBB5C1" w14:textId="77777777" w:rsidR="000A4099" w:rsidRPr="000B6E49" w:rsidRDefault="000A4099" w:rsidP="000B6E49">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в %</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bottom"/>
          </w:tcPr>
          <w:p w14:paraId="09A885D5"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10,79%</w:t>
            </w:r>
          </w:p>
        </w:tc>
        <w:tc>
          <w:tcPr>
            <w:tcW w:w="1036" w:type="pct"/>
            <w:vMerge/>
            <w:tcBorders>
              <w:left w:val="single" w:sz="4" w:space="0" w:color="auto"/>
              <w:right w:val="single" w:sz="4" w:space="0" w:color="auto"/>
            </w:tcBorders>
            <w:shd w:val="clear" w:color="auto" w:fill="auto"/>
            <w:vAlign w:val="center"/>
          </w:tcPr>
          <w:p w14:paraId="2122F241"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p>
        </w:tc>
        <w:tc>
          <w:tcPr>
            <w:tcW w:w="1018" w:type="pct"/>
            <w:tcBorders>
              <w:top w:val="single" w:sz="4" w:space="0" w:color="auto"/>
              <w:left w:val="single" w:sz="4" w:space="0" w:color="auto"/>
              <w:bottom w:val="single" w:sz="4" w:space="0" w:color="auto"/>
              <w:right w:val="single" w:sz="4" w:space="0" w:color="auto"/>
            </w:tcBorders>
            <w:shd w:val="clear" w:color="auto" w:fill="auto"/>
            <w:vAlign w:val="bottom"/>
          </w:tcPr>
          <w:p w14:paraId="54B47217"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12,55%</w:t>
            </w:r>
          </w:p>
        </w:tc>
      </w:tr>
      <w:tr w:rsidR="000A4099" w:rsidRPr="000B6E49" w14:paraId="3C481860" w14:textId="77777777" w:rsidTr="000B6E49">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264A095E" w14:textId="77777777" w:rsidR="000A4099" w:rsidRPr="000B6E49" w:rsidRDefault="000A4099" w:rsidP="000B6E49">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Объем потерь в сетях фактический за 2016 год, млн.кВт*ч</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bottom"/>
          </w:tcPr>
          <w:p w14:paraId="0156294E"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342,922</w:t>
            </w:r>
          </w:p>
        </w:tc>
        <w:tc>
          <w:tcPr>
            <w:tcW w:w="1036" w:type="pct"/>
            <w:vMerge/>
            <w:tcBorders>
              <w:left w:val="single" w:sz="4" w:space="0" w:color="auto"/>
              <w:right w:val="single" w:sz="4" w:space="0" w:color="auto"/>
            </w:tcBorders>
            <w:shd w:val="clear" w:color="auto" w:fill="auto"/>
            <w:vAlign w:val="center"/>
          </w:tcPr>
          <w:p w14:paraId="617B33C1"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p>
        </w:tc>
        <w:tc>
          <w:tcPr>
            <w:tcW w:w="1018" w:type="pct"/>
            <w:tcBorders>
              <w:top w:val="single" w:sz="4" w:space="0" w:color="auto"/>
              <w:left w:val="single" w:sz="4" w:space="0" w:color="auto"/>
              <w:bottom w:val="single" w:sz="4" w:space="0" w:color="auto"/>
              <w:right w:val="single" w:sz="4" w:space="0" w:color="auto"/>
            </w:tcBorders>
            <w:shd w:val="clear" w:color="auto" w:fill="auto"/>
            <w:vAlign w:val="bottom"/>
          </w:tcPr>
          <w:p w14:paraId="4E7D6993"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342,922</w:t>
            </w:r>
          </w:p>
        </w:tc>
      </w:tr>
      <w:tr w:rsidR="000A4099" w:rsidRPr="000B6E49" w14:paraId="7D744393" w14:textId="77777777" w:rsidTr="000B6E49">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34DBEAE6" w14:textId="77777777" w:rsidR="000A4099" w:rsidRPr="000B6E49" w:rsidRDefault="000A4099" w:rsidP="000B6E49">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в %</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bottom"/>
          </w:tcPr>
          <w:p w14:paraId="73CF5317"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9,95%</w:t>
            </w:r>
          </w:p>
        </w:tc>
        <w:tc>
          <w:tcPr>
            <w:tcW w:w="1036" w:type="pct"/>
            <w:vMerge/>
            <w:tcBorders>
              <w:left w:val="single" w:sz="4" w:space="0" w:color="auto"/>
              <w:right w:val="single" w:sz="4" w:space="0" w:color="auto"/>
            </w:tcBorders>
            <w:shd w:val="clear" w:color="auto" w:fill="auto"/>
            <w:vAlign w:val="center"/>
          </w:tcPr>
          <w:p w14:paraId="73B39BE1"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p>
        </w:tc>
        <w:tc>
          <w:tcPr>
            <w:tcW w:w="1018" w:type="pct"/>
            <w:tcBorders>
              <w:top w:val="single" w:sz="4" w:space="0" w:color="auto"/>
              <w:left w:val="single" w:sz="4" w:space="0" w:color="auto"/>
              <w:bottom w:val="single" w:sz="4" w:space="0" w:color="auto"/>
              <w:right w:val="single" w:sz="4" w:space="0" w:color="auto"/>
            </w:tcBorders>
            <w:shd w:val="clear" w:color="auto" w:fill="auto"/>
            <w:vAlign w:val="bottom"/>
          </w:tcPr>
          <w:p w14:paraId="4C6FF0C3"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9,95%</w:t>
            </w:r>
          </w:p>
        </w:tc>
      </w:tr>
      <w:tr w:rsidR="000A4099" w:rsidRPr="000B6E49" w14:paraId="3CE68523" w14:textId="77777777" w:rsidTr="000B6E49">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70515D54" w14:textId="77777777" w:rsidR="000A4099" w:rsidRPr="000B6E49" w:rsidRDefault="000A4099" w:rsidP="000B6E49">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 xml:space="preserve">Затраты на покупку потерь плановые на 2016 год, тыс. руб. </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center"/>
          </w:tcPr>
          <w:p w14:paraId="7C765453"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Arial"/>
                <w:color w:val="000000"/>
                <w:sz w:val="18"/>
                <w:szCs w:val="18"/>
              </w:rPr>
              <w:t>1 049 419,12 </w:t>
            </w:r>
          </w:p>
        </w:tc>
        <w:tc>
          <w:tcPr>
            <w:tcW w:w="1036" w:type="pct"/>
            <w:vMerge/>
            <w:tcBorders>
              <w:left w:val="single" w:sz="4" w:space="0" w:color="auto"/>
              <w:right w:val="single" w:sz="4" w:space="0" w:color="auto"/>
            </w:tcBorders>
            <w:shd w:val="clear" w:color="auto" w:fill="auto"/>
            <w:vAlign w:val="center"/>
          </w:tcPr>
          <w:p w14:paraId="628DFB3F"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14:paraId="7BEC8CE7"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Arial"/>
                <w:color w:val="000000"/>
                <w:sz w:val="18"/>
                <w:szCs w:val="18"/>
              </w:rPr>
              <w:t>1 049 419,12</w:t>
            </w:r>
          </w:p>
        </w:tc>
      </w:tr>
      <w:tr w:rsidR="000A4099" w:rsidRPr="000B6E49" w14:paraId="5D02B59E" w14:textId="77777777" w:rsidTr="000B6E49">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728E5612" w14:textId="77777777" w:rsidR="000A4099" w:rsidRPr="000B6E49" w:rsidRDefault="000A4099" w:rsidP="000B6E49">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 xml:space="preserve">Затраты на покупку потерь фактические за 2016 год, тыс. руб. </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center"/>
          </w:tcPr>
          <w:p w14:paraId="5988DFE2"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Arial"/>
                <w:color w:val="000000"/>
                <w:sz w:val="18"/>
                <w:szCs w:val="18"/>
              </w:rPr>
              <w:t>10 505,07</w:t>
            </w:r>
          </w:p>
        </w:tc>
        <w:tc>
          <w:tcPr>
            <w:tcW w:w="1036" w:type="pct"/>
            <w:vMerge/>
            <w:tcBorders>
              <w:left w:val="single" w:sz="4" w:space="0" w:color="auto"/>
              <w:right w:val="single" w:sz="4" w:space="0" w:color="auto"/>
            </w:tcBorders>
            <w:shd w:val="clear" w:color="auto" w:fill="auto"/>
            <w:vAlign w:val="center"/>
          </w:tcPr>
          <w:p w14:paraId="7301B7F1"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14:paraId="23FA8666"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Arial"/>
                <w:color w:val="000000"/>
                <w:sz w:val="18"/>
                <w:szCs w:val="18"/>
              </w:rPr>
              <w:t>1 050 507,00</w:t>
            </w:r>
          </w:p>
        </w:tc>
      </w:tr>
      <w:tr w:rsidR="000A4099" w:rsidRPr="000B6E49" w14:paraId="399E6311" w14:textId="77777777" w:rsidTr="000B6E49">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4BFE61F0" w14:textId="77777777" w:rsidR="000A4099" w:rsidRPr="000B6E49" w:rsidRDefault="000A4099" w:rsidP="000B6E49">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Цена потерь плановая на 2016 год, руб./МВт*ч</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center"/>
          </w:tcPr>
          <w:p w14:paraId="79001178"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Arial"/>
                <w:color w:val="000000"/>
                <w:sz w:val="18"/>
                <w:szCs w:val="18"/>
              </w:rPr>
              <w:t>3 005,70</w:t>
            </w:r>
          </w:p>
        </w:tc>
        <w:tc>
          <w:tcPr>
            <w:tcW w:w="1036" w:type="pct"/>
            <w:vMerge/>
            <w:tcBorders>
              <w:left w:val="single" w:sz="4" w:space="0" w:color="auto"/>
              <w:right w:val="single" w:sz="4" w:space="0" w:color="auto"/>
            </w:tcBorders>
            <w:shd w:val="clear" w:color="auto" w:fill="auto"/>
            <w:vAlign w:val="center"/>
          </w:tcPr>
          <w:p w14:paraId="12AB2E45"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14:paraId="4C1AC257"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Arial"/>
                <w:color w:val="000000"/>
                <w:sz w:val="18"/>
                <w:szCs w:val="18"/>
              </w:rPr>
              <w:t>3 005,70</w:t>
            </w:r>
          </w:p>
        </w:tc>
      </w:tr>
      <w:tr w:rsidR="000A4099" w:rsidRPr="000B6E49" w14:paraId="2D09C987" w14:textId="77777777" w:rsidTr="000B6E49">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0C4B4664" w14:textId="77777777" w:rsidR="000A4099" w:rsidRPr="000B6E49" w:rsidRDefault="000A4099" w:rsidP="000B6E49">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Цена потерь фактическая на 2016 год, руб./МВт*ч</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center"/>
          </w:tcPr>
          <w:p w14:paraId="3ED81B2F"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Arial"/>
                <w:color w:val="000000"/>
                <w:sz w:val="18"/>
                <w:szCs w:val="18"/>
              </w:rPr>
              <w:t>3 063,40</w:t>
            </w:r>
          </w:p>
        </w:tc>
        <w:tc>
          <w:tcPr>
            <w:tcW w:w="1036" w:type="pct"/>
            <w:vMerge/>
            <w:tcBorders>
              <w:left w:val="single" w:sz="4" w:space="0" w:color="auto"/>
              <w:right w:val="single" w:sz="4" w:space="0" w:color="auto"/>
            </w:tcBorders>
            <w:shd w:val="clear" w:color="auto" w:fill="auto"/>
            <w:vAlign w:val="center"/>
          </w:tcPr>
          <w:p w14:paraId="03979E0A"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14:paraId="6A968F71"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Arial"/>
                <w:color w:val="000000"/>
                <w:sz w:val="18"/>
                <w:szCs w:val="18"/>
              </w:rPr>
              <w:t>3 063,40</w:t>
            </w:r>
          </w:p>
        </w:tc>
      </w:tr>
      <w:tr w:rsidR="000A4099" w:rsidRPr="000B6E49" w14:paraId="354F31D1" w14:textId="77777777" w:rsidTr="000B6E49">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6B8513F6" w14:textId="77777777" w:rsidR="000A4099" w:rsidRPr="000B6E49" w:rsidRDefault="000A4099" w:rsidP="000B6E49">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Величина корректировки, тыс. руб.</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center"/>
          </w:tcPr>
          <w:p w14:paraId="6B5BAEFD"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Arial"/>
                <w:b/>
                <w:bCs/>
                <w:color w:val="000000"/>
                <w:sz w:val="18"/>
                <w:szCs w:val="18"/>
              </w:rPr>
              <w:t>90 343,40</w:t>
            </w:r>
          </w:p>
        </w:tc>
        <w:tc>
          <w:tcPr>
            <w:tcW w:w="1036" w:type="pct"/>
            <w:vMerge/>
            <w:tcBorders>
              <w:left w:val="single" w:sz="4" w:space="0" w:color="auto"/>
              <w:bottom w:val="single" w:sz="4" w:space="0" w:color="auto"/>
              <w:right w:val="single" w:sz="4" w:space="0" w:color="auto"/>
            </w:tcBorders>
            <w:shd w:val="clear" w:color="auto" w:fill="auto"/>
            <w:vAlign w:val="center"/>
          </w:tcPr>
          <w:p w14:paraId="37550C08"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14:paraId="54BB6CF1" w14:textId="77777777" w:rsidR="000A4099" w:rsidRPr="000B6E49" w:rsidRDefault="000A4099" w:rsidP="000B6E49">
            <w:pPr>
              <w:widowControl w:val="0"/>
              <w:spacing w:after="0" w:line="240" w:lineRule="auto"/>
              <w:contextualSpacing/>
              <w:jc w:val="center"/>
              <w:rPr>
                <w:rFonts w:ascii="Myriad Pro" w:hAnsi="Myriad Pro"/>
                <w:b/>
                <w:bCs/>
                <w:color w:val="FFFFFF"/>
                <w:sz w:val="18"/>
                <w:szCs w:val="18"/>
              </w:rPr>
            </w:pPr>
            <w:r w:rsidRPr="000B6E49">
              <w:rPr>
                <w:rFonts w:ascii="Myriad Pro" w:hAnsi="Myriad Pro" w:cs="Arial"/>
                <w:b/>
                <w:bCs/>
                <w:color w:val="000000"/>
                <w:sz w:val="18"/>
                <w:szCs w:val="18"/>
              </w:rPr>
              <w:t>105 048,82</w:t>
            </w:r>
          </w:p>
        </w:tc>
      </w:tr>
    </w:tbl>
    <w:p w14:paraId="3A36F7B7" w14:textId="77777777" w:rsidR="000A4099" w:rsidRPr="000B6E49" w:rsidRDefault="000A4099" w:rsidP="001D7144">
      <w:pPr>
        <w:pStyle w:val="2f6"/>
        <w:rPr>
          <w:bCs/>
        </w:rPr>
      </w:pPr>
      <w:r w:rsidRPr="000B6E49">
        <w:t xml:space="preserve">По данным Исполнителя величина корректировки с учетом изменения полезного отпуска и цен на электрическую энергию составляет 105 049 тыс. руб. Полученная величина на 14 705,6 тыс. руб. выше данных филиала </w:t>
      </w:r>
      <w:r w:rsidR="00E2503F">
        <w:t>ПАО </w:t>
      </w:r>
      <w:r w:rsidRPr="000B6E49">
        <w:t xml:space="preserve">«МРСК Северо-Запада» «Архэнерго» и на 14 705,7 тыс. руб. выше величины, определенной Агентством по тарифам и ценам Архангельской области. Данные расхождения сформировались в результате того, что филиал </w:t>
      </w:r>
      <w:r w:rsidR="00E2503F">
        <w:rPr>
          <w:bCs/>
        </w:rPr>
        <w:t>ПАО </w:t>
      </w:r>
      <w:r w:rsidRPr="000B6E49">
        <w:rPr>
          <w:bCs/>
        </w:rPr>
        <w:t xml:space="preserve">«МРСК Северо-Запада» «Архэнерго» использовал в расчете </w:t>
      </w:r>
      <w:r w:rsidRPr="000B6E49">
        <w:rPr>
          <w:color w:val="000000" w:themeColor="text1"/>
        </w:rPr>
        <w:t xml:space="preserve">корректировки необходимой валовой выручки с учетом изменения полезного отпуска и цен на электрическую энергию </w:t>
      </w:r>
      <w:r w:rsidRPr="000B6E49">
        <w:rPr>
          <w:bCs/>
        </w:rPr>
        <w:t xml:space="preserve">величину технологического расхода (потерь) электрической энергии в </w:t>
      </w:r>
      <w:r w:rsidRPr="000B6E49">
        <w:rPr>
          <w:bCs/>
        </w:rPr>
        <w:lastRenderedPageBreak/>
        <w:t xml:space="preserve">размере 10,79%. При этом согласно Приказа Минэнерго России </w:t>
      </w:r>
      <w:r w:rsidR="00E2503F">
        <w:rPr>
          <w:bCs/>
        </w:rPr>
        <w:t>№ </w:t>
      </w:r>
      <w:r w:rsidRPr="000B6E49">
        <w:rPr>
          <w:bCs/>
        </w:rPr>
        <w:t>656 от 26.09.2013 величина технологического расхода (потерь) электрической энергии составляет 12,55%. Кроме того, согласно формуле расчета соответствующей корректировки, указанной в</w:t>
      </w:r>
      <w:r w:rsidR="00855D60">
        <w:rPr>
          <w:bCs/>
        </w:rPr>
        <w:t xml:space="preserve"> </w:t>
      </w:r>
      <w:r w:rsidRPr="000B6E49">
        <w:rPr>
          <w:bCs/>
        </w:rPr>
        <w:t xml:space="preserve">Методических указаниях </w:t>
      </w:r>
      <w:r w:rsidR="00E2503F">
        <w:rPr>
          <w:bCs/>
        </w:rPr>
        <w:t>№ </w:t>
      </w:r>
      <w:r w:rsidRPr="000B6E49">
        <w:rPr>
          <w:bCs/>
        </w:rPr>
        <w:t>98-э, в расчет принимается значение уровня потерь, утвержденное в качестве долгосрочного параметра регулирования.</w:t>
      </w:r>
      <w:r w:rsidR="00855D60">
        <w:rPr>
          <w:bCs/>
        </w:rPr>
        <w:t xml:space="preserve"> </w:t>
      </w:r>
    </w:p>
    <w:p w14:paraId="69CA0AAF" w14:textId="77777777" w:rsidR="000A4099" w:rsidRPr="000B6E49" w:rsidRDefault="000A4099" w:rsidP="001D7144">
      <w:pPr>
        <w:pStyle w:val="2f6"/>
      </w:pPr>
    </w:p>
    <w:p w14:paraId="0708C84D" w14:textId="77777777" w:rsidR="000A4099" w:rsidRPr="001D7144" w:rsidRDefault="000A4099" w:rsidP="001D7144">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40" w:name="_Toc53338430"/>
      <w:bookmarkStart w:id="241" w:name="_Toc53430502"/>
      <w:r w:rsidRPr="001D7144">
        <w:rPr>
          <w:rFonts w:ascii="Myriad Pro" w:hAnsi="Myriad Pro"/>
          <w:b/>
          <w:color w:val="4F6228" w:themeColor="accent3" w:themeShade="80"/>
          <w:sz w:val="28"/>
          <w:szCs w:val="28"/>
        </w:rPr>
        <w:t>Эксперт</w:t>
      </w:r>
      <w:r w:rsidR="00BC6F8D">
        <w:rPr>
          <w:rFonts w:ascii="Myriad Pro" w:hAnsi="Myriad Pro"/>
          <w:b/>
          <w:color w:val="4F6228" w:themeColor="accent3" w:themeShade="80"/>
          <w:sz w:val="28"/>
          <w:szCs w:val="28"/>
        </w:rPr>
        <w:t>иза</w:t>
      </w:r>
      <w:r w:rsidRPr="001D7144">
        <w:rPr>
          <w:rFonts w:ascii="Myriad Pro" w:hAnsi="Myriad Pro"/>
          <w:b/>
          <w:color w:val="4F6228" w:themeColor="accent3" w:themeShade="80"/>
          <w:sz w:val="28"/>
          <w:szCs w:val="28"/>
        </w:rPr>
        <w:t xml:space="preserve">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bookmarkEnd w:id="240"/>
      <w:bookmarkEnd w:id="241"/>
    </w:p>
    <w:p w14:paraId="76F8D496" w14:textId="77777777" w:rsidR="000A4099" w:rsidRPr="000B6E49" w:rsidRDefault="000A4099" w:rsidP="001D7144">
      <w:pPr>
        <w:pStyle w:val="2f6"/>
      </w:pPr>
      <w:r w:rsidRPr="000B6E49">
        <w:t>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от 17.02.2012 №98-э и формулой 1 Методических указаний, утвержденных приказом ФСТ России от 26.10.2010 №254-э/1</w:t>
      </w:r>
    </w:p>
    <w:p w14:paraId="43007B8C" w14:textId="77777777" w:rsidR="000A4099" w:rsidRPr="000B6E49" w:rsidRDefault="000A4099" w:rsidP="000A4099">
      <w:pPr>
        <w:spacing w:after="0" w:line="360" w:lineRule="auto"/>
        <w:contextualSpacing/>
        <w:jc w:val="center"/>
        <w:rPr>
          <w:rFonts w:ascii="Myriad Pro" w:hAnsi="Myriad Pro"/>
          <w:b/>
          <w:sz w:val="26"/>
          <w:szCs w:val="26"/>
        </w:rPr>
      </w:pPr>
      <w:r w:rsidRPr="000B6E49">
        <w:rPr>
          <w:rFonts w:ascii="Myriad Pro" w:hAnsi="Myriad Pro"/>
          <w:noProof/>
          <w:position w:val="-26"/>
          <w:sz w:val="26"/>
          <w:szCs w:val="26"/>
          <w:lang w:eastAsia="ru-RU"/>
        </w:rPr>
        <w:drawing>
          <wp:inline distT="0" distB="0" distL="0" distR="0" wp14:anchorId="37DF1BDF" wp14:editId="4321ED9B">
            <wp:extent cx="5796280" cy="476885"/>
            <wp:effectExtent l="0" t="0" r="0" b="0"/>
            <wp:docPr id="476"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29"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049089D9" w14:textId="77777777" w:rsidR="000A4099" w:rsidRPr="000B6E49" w:rsidRDefault="000A4099" w:rsidP="000A4099">
      <w:pPr>
        <w:spacing w:after="0" w:line="360" w:lineRule="auto"/>
        <w:contextualSpacing/>
        <w:jc w:val="center"/>
        <w:rPr>
          <w:rFonts w:ascii="Myriad Pro" w:hAnsi="Myriad Pro"/>
          <w:b/>
          <w:sz w:val="26"/>
          <w:szCs w:val="26"/>
        </w:rPr>
      </w:pPr>
      <w:r w:rsidRPr="000B6E49">
        <w:rPr>
          <w:rFonts w:ascii="Myriad Pro" w:hAnsi="Myriad Pro"/>
          <w:noProof/>
          <w:position w:val="-9"/>
          <w:sz w:val="26"/>
          <w:szCs w:val="26"/>
          <w:lang w:eastAsia="ru-RU"/>
        </w:rPr>
        <w:drawing>
          <wp:inline distT="0" distB="0" distL="0" distR="0" wp14:anchorId="11101C50" wp14:editId="07A53924">
            <wp:extent cx="1288415" cy="262255"/>
            <wp:effectExtent l="0" t="0" r="6985" b="0"/>
            <wp:docPr id="477"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58"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p>
    <w:p w14:paraId="3804F118" w14:textId="77777777" w:rsidR="000A4099" w:rsidRPr="000B6E49" w:rsidRDefault="000A4099" w:rsidP="001D7144">
      <w:pPr>
        <w:pStyle w:val="2f6"/>
      </w:pPr>
      <w:r w:rsidRPr="000B6E49">
        <w:t xml:space="preserve"> где </w:t>
      </w:r>
    </w:p>
    <w:p w14:paraId="30A20674" w14:textId="77777777" w:rsidR="000A4099" w:rsidRPr="000B6E49" w:rsidRDefault="000A4099" w:rsidP="001D7144">
      <w:pPr>
        <w:pStyle w:val="2f6"/>
      </w:pPr>
      <w:r w:rsidRPr="000B6E49">
        <w:rPr>
          <w:noProof/>
          <w:position w:val="-9"/>
          <w:lang w:eastAsia="ru-RU"/>
        </w:rPr>
        <w:drawing>
          <wp:inline distT="0" distB="0" distL="0" distR="0" wp14:anchorId="4D37B889" wp14:editId="688DC7C8">
            <wp:extent cx="302260" cy="262255"/>
            <wp:effectExtent l="0" t="0" r="2540" b="0"/>
            <wp:docPr id="478"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59"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0B6E49">
        <w:t xml:space="preserve">- 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w:t>
      </w:r>
      <w:hyperlink r:id="rId92" w:history="1">
        <w:r w:rsidRPr="000B6E49">
          <w:t>указаниями</w:t>
        </w:r>
      </w:hyperlink>
      <w:r w:rsidRPr="000B6E49">
        <w:t xml:space="preserve">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w:t>
      </w:r>
      <w:r w:rsidR="00E2503F">
        <w:t>N </w:t>
      </w:r>
      <w:r w:rsidRPr="000B6E49">
        <w:t xml:space="preserve">296 (зарегистрировано Минюстом России 31.08.2010, регистрационный </w:t>
      </w:r>
      <w:r w:rsidR="00E2503F">
        <w:t>N </w:t>
      </w:r>
      <w:r w:rsidRPr="000B6E49">
        <w:t>18313) (далее - Методические указания по надежности и качеству);</w:t>
      </w:r>
    </w:p>
    <w:p w14:paraId="52DE56B9" w14:textId="77777777" w:rsidR="000A4099" w:rsidRPr="000B6E49" w:rsidRDefault="000A4099" w:rsidP="001D7144">
      <w:pPr>
        <w:pStyle w:val="2f6"/>
      </w:pPr>
      <w:r w:rsidRPr="000B6E49">
        <w:rPr>
          <w:noProof/>
          <w:position w:val="-9"/>
          <w:lang w:eastAsia="ru-RU"/>
        </w:rPr>
        <w:lastRenderedPageBreak/>
        <w:drawing>
          <wp:inline distT="0" distB="0" distL="0" distR="0" wp14:anchorId="76280881" wp14:editId="22363C38">
            <wp:extent cx="381635" cy="262255"/>
            <wp:effectExtent l="0" t="0" r="0" b="0"/>
            <wp:docPr id="483"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61"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0B6E49">
        <w:t>- максимальный процент корректировки, определяемый:</w:t>
      </w:r>
    </w:p>
    <w:p w14:paraId="36B1D518" w14:textId="77777777" w:rsidR="000A4099" w:rsidRPr="000B6E49" w:rsidRDefault="000A4099" w:rsidP="001D7144">
      <w:pPr>
        <w:pStyle w:val="2f6"/>
      </w:pPr>
      <w:r w:rsidRPr="000B6E49">
        <w:t xml:space="preserve">для 2011 года: </w:t>
      </w:r>
      <w:r w:rsidRPr="000B6E49">
        <w:rPr>
          <w:noProof/>
          <w:lang w:eastAsia="ru-RU"/>
        </w:rPr>
        <w:drawing>
          <wp:inline distT="0" distB="0" distL="0" distR="0" wp14:anchorId="0D8349C5" wp14:editId="15B0EDCA">
            <wp:extent cx="469265" cy="262255"/>
            <wp:effectExtent l="0" t="0" r="6985" b="0"/>
            <wp:docPr id="484"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62"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0B6E49">
        <w:t xml:space="preserve"> = 0,5%;</w:t>
      </w:r>
    </w:p>
    <w:p w14:paraId="5F48C40C" w14:textId="77777777" w:rsidR="000A4099" w:rsidRPr="000B6E49" w:rsidRDefault="000A4099" w:rsidP="001D7144">
      <w:pPr>
        <w:pStyle w:val="2f6"/>
      </w:pPr>
      <w:r w:rsidRPr="000B6E49">
        <w:t xml:space="preserve">для 2012 года: </w:t>
      </w:r>
      <w:r w:rsidRPr="000B6E49">
        <w:rPr>
          <w:noProof/>
          <w:lang w:eastAsia="ru-RU"/>
        </w:rPr>
        <w:drawing>
          <wp:inline distT="0" distB="0" distL="0" distR="0" wp14:anchorId="40E81A3C" wp14:editId="3F9F0FC3">
            <wp:extent cx="492760" cy="262255"/>
            <wp:effectExtent l="0" t="0" r="2540" b="0"/>
            <wp:docPr id="485"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63"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0B6E49">
        <w:t xml:space="preserve"> = 1%;</w:t>
      </w:r>
    </w:p>
    <w:p w14:paraId="0595E165" w14:textId="77777777" w:rsidR="000A4099" w:rsidRPr="000B6E49" w:rsidRDefault="000A4099" w:rsidP="001D7144">
      <w:pPr>
        <w:pStyle w:val="2f6"/>
      </w:pPr>
      <w:r w:rsidRPr="000B6E49">
        <w:t xml:space="preserve">начиная с 2013 года: </w:t>
      </w:r>
      <w:r w:rsidRPr="000B6E49">
        <w:rPr>
          <w:noProof/>
          <w:lang w:eastAsia="ru-RU"/>
        </w:rPr>
        <w:drawing>
          <wp:inline distT="0" distB="0" distL="0" distR="0" wp14:anchorId="64DD6CD6" wp14:editId="542C7A37">
            <wp:extent cx="469265" cy="262255"/>
            <wp:effectExtent l="0" t="0" r="6985" b="0"/>
            <wp:docPr id="486"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64"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0B6E49">
        <w:t xml:space="preserve"> = 2%.</w:t>
      </w:r>
    </w:p>
    <w:p w14:paraId="61F49BC8" w14:textId="77777777" w:rsidR="000A4099" w:rsidRPr="000B6E49" w:rsidRDefault="000A4099" w:rsidP="001D7144">
      <w:pPr>
        <w:pStyle w:val="2f6"/>
        <w:rPr>
          <w:b/>
        </w:rPr>
      </w:pPr>
    </w:p>
    <w:p w14:paraId="00093B6D" w14:textId="77777777" w:rsidR="000A4099" w:rsidRPr="000B6E49" w:rsidRDefault="000A4099" w:rsidP="001D7144">
      <w:pPr>
        <w:pStyle w:val="affff5"/>
      </w:pPr>
      <w:r w:rsidRPr="000B6E49">
        <w:t>ПОЗИЦИЯ ТЕРРИТОРИАЛЬНОЙ СЕТЕВОЙ ОРГАНИЗАЦИИ</w:t>
      </w:r>
    </w:p>
    <w:p w14:paraId="7D396A0F" w14:textId="77777777" w:rsidR="000A4099" w:rsidRPr="000B6E49" w:rsidRDefault="000A4099" w:rsidP="001D7144">
      <w:pPr>
        <w:pStyle w:val="2f6"/>
      </w:pPr>
      <w:r w:rsidRPr="000B6E49">
        <w:t xml:space="preserve">Филиалом </w:t>
      </w:r>
      <w:r w:rsidR="00E2503F">
        <w:t>ПАО </w:t>
      </w:r>
      <w:r w:rsidRPr="000B6E49">
        <w:t>«МРСК Северо-Запада» «Архэнерго» была заявлена корректировка НВВ с учетом надежности и качества реализуемых услуг в размере 64 874,2 тыс. руб.</w:t>
      </w:r>
    </w:p>
    <w:p w14:paraId="1EA6BAC3" w14:textId="77777777" w:rsidR="000A4099" w:rsidRPr="000B6E49" w:rsidRDefault="000A4099" w:rsidP="001D7144">
      <w:pPr>
        <w:pStyle w:val="2f6"/>
      </w:pPr>
      <w:r w:rsidRPr="000B6E49">
        <w:t>В обоснование величины корректировки были представлены:</w:t>
      </w:r>
    </w:p>
    <w:p w14:paraId="7D578EF2" w14:textId="77777777" w:rsidR="000A4099" w:rsidRPr="000B6E49" w:rsidRDefault="000A4099" w:rsidP="001D7144">
      <w:pPr>
        <w:pStyle w:val="30"/>
        <w:rPr>
          <w:b/>
        </w:rPr>
      </w:pPr>
      <w:r w:rsidRPr="000B6E49">
        <w:t>пояснительная записка;</w:t>
      </w:r>
    </w:p>
    <w:p w14:paraId="2313DE64" w14:textId="77777777" w:rsidR="000A4099" w:rsidRPr="000B6E49" w:rsidRDefault="000A4099" w:rsidP="001D7144">
      <w:pPr>
        <w:pStyle w:val="30"/>
      </w:pPr>
      <w:r w:rsidRPr="000B6E49">
        <w:t>расчет корректировки НВВ на 2018 год с учетом надежности и качества производимых (реализуемых) товаров (услуг);</w:t>
      </w:r>
    </w:p>
    <w:p w14:paraId="4C475B33" w14:textId="77777777" w:rsidR="000A4099" w:rsidRPr="000B6E49" w:rsidRDefault="000A4099" w:rsidP="001D7144">
      <w:pPr>
        <w:pStyle w:val="30"/>
        <w:rPr>
          <w:b/>
        </w:rPr>
      </w:pPr>
      <w:r w:rsidRPr="000B6E49">
        <w:t xml:space="preserve">отчетная информация о показателях надежности и качества за 2016 год (письмо филиала </w:t>
      </w:r>
      <w:r w:rsidR="00E2503F">
        <w:t>ПАО </w:t>
      </w:r>
      <w:r w:rsidRPr="000B6E49">
        <w:t xml:space="preserve">«МРСК Северо-Запада» «Архэнерго» исх. </w:t>
      </w:r>
      <w:r w:rsidR="00E2503F">
        <w:t>№ </w:t>
      </w:r>
      <w:r w:rsidRPr="000B6E49">
        <w:t>06/1-12/1277 от 31.03.2017 года.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9"/>
        <w:gridCol w:w="1815"/>
        <w:gridCol w:w="1098"/>
        <w:gridCol w:w="1477"/>
        <w:gridCol w:w="1492"/>
      </w:tblGrid>
      <w:tr w:rsidR="000A4099" w:rsidRPr="000B6E49" w14:paraId="6E5DD47B" w14:textId="77777777" w:rsidTr="000B6E49">
        <w:trPr>
          <w:trHeight w:val="20"/>
          <w:tblHeader/>
        </w:trPr>
        <w:tc>
          <w:tcPr>
            <w:tcW w:w="19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828832"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Показатель</w:t>
            </w:r>
          </w:p>
        </w:tc>
        <w:tc>
          <w:tcPr>
            <w:tcW w:w="9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AFC9BE"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Обозначение</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DB6739"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Ед.изм.</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13D071"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Установлено при тарифном регулировании</w:t>
            </w:r>
          </w:p>
        </w:tc>
        <w:tc>
          <w:tcPr>
            <w:tcW w:w="8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307DFA"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Значение</w:t>
            </w:r>
          </w:p>
        </w:tc>
      </w:tr>
      <w:tr w:rsidR="000A4099" w:rsidRPr="000B6E49" w14:paraId="59A5310B" w14:textId="77777777" w:rsidTr="000B6E49">
        <w:trPr>
          <w:trHeight w:val="20"/>
        </w:trPr>
        <w:tc>
          <w:tcPr>
            <w:tcW w:w="1952" w:type="pct"/>
            <w:tcBorders>
              <w:top w:val="single" w:sz="4" w:space="0" w:color="FFFFFF" w:themeColor="background1"/>
            </w:tcBorders>
            <w:shd w:val="clear" w:color="auto" w:fill="auto"/>
            <w:vAlign w:val="center"/>
            <w:hideMark/>
          </w:tcPr>
          <w:p w14:paraId="20AD6BC5"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НВВ на содержание на 2016 год</w:t>
            </w:r>
          </w:p>
        </w:tc>
        <w:tc>
          <w:tcPr>
            <w:tcW w:w="973" w:type="pct"/>
            <w:tcBorders>
              <w:top w:val="single" w:sz="4" w:space="0" w:color="FFFFFF" w:themeColor="background1"/>
            </w:tcBorders>
            <w:shd w:val="clear" w:color="auto" w:fill="auto"/>
            <w:noWrap/>
            <w:vAlign w:val="center"/>
            <w:hideMark/>
          </w:tcPr>
          <w:p w14:paraId="380C2C6C" w14:textId="77777777" w:rsidR="000A4099" w:rsidRPr="000B6E49" w:rsidRDefault="000A4099" w:rsidP="000B6E49">
            <w:pPr>
              <w:spacing w:after="0" w:line="240" w:lineRule="auto"/>
              <w:jc w:val="center"/>
              <w:rPr>
                <w:rFonts w:ascii="Myriad Pro" w:hAnsi="Myriad Pro"/>
                <w:sz w:val="20"/>
                <w:szCs w:val="20"/>
              </w:rPr>
            </w:pPr>
          </w:p>
        </w:tc>
        <w:tc>
          <w:tcPr>
            <w:tcW w:w="598" w:type="pct"/>
            <w:tcBorders>
              <w:top w:val="single" w:sz="4" w:space="0" w:color="FFFFFF" w:themeColor="background1"/>
            </w:tcBorders>
            <w:shd w:val="clear" w:color="auto" w:fill="auto"/>
            <w:noWrap/>
            <w:vAlign w:val="center"/>
            <w:hideMark/>
          </w:tcPr>
          <w:p w14:paraId="46110C7E"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тыс.руб.</w:t>
            </w:r>
          </w:p>
        </w:tc>
        <w:tc>
          <w:tcPr>
            <w:tcW w:w="673" w:type="pct"/>
            <w:tcBorders>
              <w:top w:val="single" w:sz="4" w:space="0" w:color="FFFFFF" w:themeColor="background1"/>
            </w:tcBorders>
            <w:shd w:val="clear" w:color="auto" w:fill="auto"/>
            <w:noWrap/>
            <w:vAlign w:val="center"/>
            <w:hideMark/>
          </w:tcPr>
          <w:p w14:paraId="17190EC6"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х</w:t>
            </w:r>
          </w:p>
        </w:tc>
        <w:tc>
          <w:tcPr>
            <w:tcW w:w="804" w:type="pct"/>
            <w:tcBorders>
              <w:top w:val="single" w:sz="4" w:space="0" w:color="FFFFFF" w:themeColor="background1"/>
            </w:tcBorders>
            <w:shd w:val="clear" w:color="auto" w:fill="auto"/>
            <w:vAlign w:val="center"/>
            <w:hideMark/>
          </w:tcPr>
          <w:p w14:paraId="375882F8" w14:textId="77777777" w:rsidR="000A4099" w:rsidRPr="000B6E49" w:rsidRDefault="000A4099" w:rsidP="000B6E49">
            <w:pPr>
              <w:spacing w:after="0" w:line="360" w:lineRule="auto"/>
              <w:jc w:val="center"/>
              <w:rPr>
                <w:rFonts w:ascii="Myriad Pro" w:hAnsi="Myriad Pro"/>
                <w:sz w:val="20"/>
                <w:szCs w:val="20"/>
              </w:rPr>
            </w:pPr>
            <w:r w:rsidRPr="000B6E49">
              <w:rPr>
                <w:rFonts w:ascii="Myriad Pro" w:hAnsi="Myriad Pro"/>
                <w:sz w:val="20"/>
                <w:szCs w:val="20"/>
              </w:rPr>
              <w:t>3 604 121</w:t>
            </w:r>
          </w:p>
        </w:tc>
      </w:tr>
      <w:tr w:rsidR="000A4099" w:rsidRPr="000B6E49" w14:paraId="20AA1157" w14:textId="77777777" w:rsidTr="000B6E49">
        <w:trPr>
          <w:trHeight w:val="20"/>
        </w:trPr>
        <w:tc>
          <w:tcPr>
            <w:tcW w:w="1952" w:type="pct"/>
            <w:shd w:val="clear" w:color="auto" w:fill="auto"/>
            <w:vAlign w:val="center"/>
            <w:hideMark/>
          </w:tcPr>
          <w:p w14:paraId="315761BE"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Обобщенный показатель надежности и качества оказываемых услуг</w:t>
            </w:r>
          </w:p>
        </w:tc>
        <w:tc>
          <w:tcPr>
            <w:tcW w:w="973" w:type="pct"/>
            <w:shd w:val="clear" w:color="auto" w:fill="auto"/>
            <w:noWrap/>
            <w:vAlign w:val="center"/>
            <w:hideMark/>
          </w:tcPr>
          <w:p w14:paraId="004D7B56"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Коб</w:t>
            </w:r>
          </w:p>
        </w:tc>
        <w:tc>
          <w:tcPr>
            <w:tcW w:w="598" w:type="pct"/>
            <w:shd w:val="clear" w:color="auto" w:fill="auto"/>
            <w:noWrap/>
            <w:vAlign w:val="center"/>
            <w:hideMark/>
          </w:tcPr>
          <w:p w14:paraId="37814665"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w:t>
            </w:r>
          </w:p>
        </w:tc>
        <w:tc>
          <w:tcPr>
            <w:tcW w:w="673" w:type="pct"/>
            <w:shd w:val="clear" w:color="auto" w:fill="auto"/>
            <w:noWrap/>
            <w:vAlign w:val="center"/>
            <w:hideMark/>
          </w:tcPr>
          <w:p w14:paraId="7576545A"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х</w:t>
            </w:r>
          </w:p>
        </w:tc>
        <w:tc>
          <w:tcPr>
            <w:tcW w:w="804" w:type="pct"/>
            <w:shd w:val="clear" w:color="auto" w:fill="auto"/>
            <w:noWrap/>
            <w:vAlign w:val="center"/>
            <w:hideMark/>
          </w:tcPr>
          <w:p w14:paraId="578EE9BE" w14:textId="77777777" w:rsidR="000A4099" w:rsidRPr="000B6E49" w:rsidRDefault="000A4099" w:rsidP="000B6E49">
            <w:pPr>
              <w:spacing w:after="0" w:line="360" w:lineRule="auto"/>
              <w:jc w:val="center"/>
              <w:rPr>
                <w:rFonts w:ascii="Myriad Pro" w:hAnsi="Myriad Pro"/>
                <w:sz w:val="20"/>
                <w:szCs w:val="20"/>
              </w:rPr>
            </w:pPr>
            <w:r w:rsidRPr="000B6E49">
              <w:rPr>
                <w:rFonts w:ascii="Myriad Pro" w:hAnsi="Myriad Pro"/>
                <w:sz w:val="20"/>
                <w:szCs w:val="20"/>
              </w:rPr>
              <w:t>0,90</w:t>
            </w:r>
          </w:p>
        </w:tc>
      </w:tr>
      <w:tr w:rsidR="000A4099" w:rsidRPr="000B6E49" w14:paraId="4F300158" w14:textId="77777777" w:rsidTr="000B6E49">
        <w:trPr>
          <w:trHeight w:val="20"/>
        </w:trPr>
        <w:tc>
          <w:tcPr>
            <w:tcW w:w="1952" w:type="pct"/>
            <w:shd w:val="clear" w:color="auto" w:fill="auto"/>
            <w:vAlign w:val="center"/>
            <w:hideMark/>
          </w:tcPr>
          <w:p w14:paraId="3767FEFD"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w:t>
            </w:r>
          </w:p>
        </w:tc>
        <w:tc>
          <w:tcPr>
            <w:tcW w:w="973" w:type="pct"/>
            <w:shd w:val="clear" w:color="auto" w:fill="auto"/>
            <w:noWrap/>
            <w:vAlign w:val="center"/>
            <w:hideMark/>
          </w:tcPr>
          <w:p w14:paraId="2BADF538"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КНК</w:t>
            </w:r>
          </w:p>
        </w:tc>
        <w:tc>
          <w:tcPr>
            <w:tcW w:w="598" w:type="pct"/>
            <w:shd w:val="clear" w:color="auto" w:fill="auto"/>
            <w:noWrap/>
            <w:vAlign w:val="center"/>
            <w:hideMark/>
          </w:tcPr>
          <w:p w14:paraId="4BA53FDB"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w:t>
            </w:r>
          </w:p>
        </w:tc>
        <w:tc>
          <w:tcPr>
            <w:tcW w:w="673" w:type="pct"/>
            <w:shd w:val="clear" w:color="auto" w:fill="auto"/>
            <w:noWrap/>
            <w:vAlign w:val="center"/>
            <w:hideMark/>
          </w:tcPr>
          <w:p w14:paraId="1D8F9E96"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х</w:t>
            </w:r>
          </w:p>
        </w:tc>
        <w:tc>
          <w:tcPr>
            <w:tcW w:w="804" w:type="pct"/>
            <w:shd w:val="clear" w:color="auto" w:fill="auto"/>
            <w:noWrap/>
            <w:vAlign w:val="center"/>
            <w:hideMark/>
          </w:tcPr>
          <w:p w14:paraId="29C394CB" w14:textId="77777777" w:rsidR="000A4099" w:rsidRPr="000B6E49" w:rsidRDefault="000A4099" w:rsidP="000B6E49">
            <w:pPr>
              <w:spacing w:after="0" w:line="360" w:lineRule="auto"/>
              <w:jc w:val="center"/>
              <w:rPr>
                <w:rFonts w:ascii="Myriad Pro" w:hAnsi="Myriad Pro"/>
                <w:sz w:val="20"/>
                <w:szCs w:val="20"/>
              </w:rPr>
            </w:pPr>
            <w:r w:rsidRPr="000B6E49">
              <w:rPr>
                <w:rFonts w:ascii="Myriad Pro" w:hAnsi="Myriad Pro"/>
                <w:sz w:val="20"/>
                <w:szCs w:val="20"/>
              </w:rPr>
              <w:t>0,018</w:t>
            </w:r>
          </w:p>
        </w:tc>
      </w:tr>
      <w:tr w:rsidR="000A4099" w:rsidRPr="000B6E49" w14:paraId="12A356DA" w14:textId="77777777" w:rsidTr="000B6E49">
        <w:trPr>
          <w:trHeight w:val="20"/>
        </w:trPr>
        <w:tc>
          <w:tcPr>
            <w:tcW w:w="1952" w:type="pct"/>
            <w:shd w:val="clear" w:color="auto" w:fill="auto"/>
            <w:vAlign w:val="center"/>
            <w:hideMark/>
          </w:tcPr>
          <w:p w14:paraId="7FB05F63"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Корректировка НВВ с учетом показателей надежности и качества</w:t>
            </w:r>
          </w:p>
        </w:tc>
        <w:tc>
          <w:tcPr>
            <w:tcW w:w="973" w:type="pct"/>
            <w:shd w:val="clear" w:color="auto" w:fill="auto"/>
            <w:noWrap/>
            <w:vAlign w:val="center"/>
            <w:hideMark/>
          </w:tcPr>
          <w:p w14:paraId="2C4851AD"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НВВ2016*КНК</w:t>
            </w:r>
          </w:p>
        </w:tc>
        <w:tc>
          <w:tcPr>
            <w:tcW w:w="598" w:type="pct"/>
            <w:shd w:val="clear" w:color="auto" w:fill="auto"/>
            <w:noWrap/>
            <w:vAlign w:val="center"/>
            <w:hideMark/>
          </w:tcPr>
          <w:p w14:paraId="6D72254C"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тыс.руб.</w:t>
            </w:r>
          </w:p>
        </w:tc>
        <w:tc>
          <w:tcPr>
            <w:tcW w:w="673" w:type="pct"/>
            <w:shd w:val="clear" w:color="auto" w:fill="auto"/>
            <w:noWrap/>
            <w:vAlign w:val="center"/>
            <w:hideMark/>
          </w:tcPr>
          <w:p w14:paraId="4F0DD170" w14:textId="77777777" w:rsidR="000A4099" w:rsidRPr="000B6E49" w:rsidRDefault="000A4099" w:rsidP="000B6E49">
            <w:pPr>
              <w:spacing w:after="0" w:line="240" w:lineRule="auto"/>
              <w:jc w:val="center"/>
              <w:rPr>
                <w:rFonts w:ascii="Myriad Pro" w:hAnsi="Myriad Pro"/>
                <w:sz w:val="20"/>
                <w:szCs w:val="20"/>
              </w:rPr>
            </w:pPr>
            <w:r w:rsidRPr="000B6E49">
              <w:rPr>
                <w:rFonts w:ascii="Myriad Pro" w:hAnsi="Myriad Pro"/>
                <w:sz w:val="20"/>
                <w:szCs w:val="20"/>
              </w:rPr>
              <w:t>х</w:t>
            </w:r>
          </w:p>
        </w:tc>
        <w:tc>
          <w:tcPr>
            <w:tcW w:w="804" w:type="pct"/>
            <w:shd w:val="clear" w:color="auto" w:fill="auto"/>
            <w:noWrap/>
            <w:vAlign w:val="center"/>
            <w:hideMark/>
          </w:tcPr>
          <w:p w14:paraId="6028A734" w14:textId="77777777" w:rsidR="000A4099" w:rsidRPr="000B6E49" w:rsidRDefault="000A4099" w:rsidP="000B6E49">
            <w:pPr>
              <w:spacing w:after="0" w:line="360" w:lineRule="auto"/>
              <w:jc w:val="center"/>
              <w:rPr>
                <w:rFonts w:ascii="Myriad Pro" w:hAnsi="Myriad Pro"/>
                <w:sz w:val="20"/>
                <w:szCs w:val="20"/>
              </w:rPr>
            </w:pPr>
            <w:r w:rsidRPr="000B6E49">
              <w:rPr>
                <w:rFonts w:ascii="Myriad Pro" w:hAnsi="Myriad Pro"/>
                <w:sz w:val="20"/>
                <w:szCs w:val="20"/>
              </w:rPr>
              <w:t>64 </w:t>
            </w:r>
            <w:r w:rsidRPr="000B6E49">
              <w:rPr>
                <w:rFonts w:ascii="Myriad Pro" w:hAnsi="Myriad Pro"/>
                <w:sz w:val="20"/>
                <w:szCs w:val="20"/>
                <w:lang w:val="en-US"/>
              </w:rPr>
              <w:t>874</w:t>
            </w:r>
            <w:r w:rsidRPr="000B6E49">
              <w:rPr>
                <w:rFonts w:ascii="Myriad Pro" w:hAnsi="Myriad Pro"/>
                <w:sz w:val="20"/>
                <w:szCs w:val="20"/>
              </w:rPr>
              <w:t>,2</w:t>
            </w:r>
          </w:p>
        </w:tc>
      </w:tr>
    </w:tbl>
    <w:p w14:paraId="1F479E52" w14:textId="77777777" w:rsidR="000A4099" w:rsidRPr="000B6E49" w:rsidRDefault="000A4099" w:rsidP="000A4099">
      <w:pPr>
        <w:spacing w:after="0" w:line="360" w:lineRule="auto"/>
        <w:jc w:val="both"/>
        <w:rPr>
          <w:rFonts w:ascii="Myriad Pro" w:hAnsi="Myriad Pro"/>
          <w:b/>
          <w:sz w:val="26"/>
          <w:szCs w:val="26"/>
        </w:rPr>
      </w:pPr>
    </w:p>
    <w:p w14:paraId="19918150" w14:textId="77777777" w:rsidR="000A4099" w:rsidRPr="000B6E49" w:rsidRDefault="000A4099" w:rsidP="001D7144">
      <w:pPr>
        <w:pStyle w:val="affff5"/>
      </w:pPr>
      <w:r w:rsidRPr="000B6E49">
        <w:t>ПОЗИЦИЯ ОРГАНА РЕГУЛИРОВАНИЯ</w:t>
      </w:r>
    </w:p>
    <w:p w14:paraId="7E1AA583" w14:textId="77777777" w:rsidR="000A4099" w:rsidRPr="000B6E49" w:rsidRDefault="000A4099" w:rsidP="001D7144">
      <w:pPr>
        <w:pStyle w:val="2f6"/>
      </w:pPr>
      <w:r w:rsidRPr="000B6E49">
        <w:t xml:space="preserve">Агентством по тарифам и ценам Архангельской области была проанализирована заявленная филиалом </w:t>
      </w:r>
      <w:r w:rsidR="00E2503F">
        <w:t>ПАО </w:t>
      </w:r>
      <w:r w:rsidRPr="000B6E49">
        <w:t>«МРСК Северо-Запада» «Архэнерго» корректировка НВВ с учетом надежности и качества производимых (реализуемых) товаров (услуг) за 2016 год.</w:t>
      </w:r>
    </w:p>
    <w:p w14:paraId="5F4C8F6B" w14:textId="77777777" w:rsidR="000A4099" w:rsidRPr="000B6E49" w:rsidRDefault="000A4099" w:rsidP="001D7144">
      <w:pPr>
        <w:pStyle w:val="2f6"/>
      </w:pPr>
      <w:r w:rsidRPr="000B6E49">
        <w:lastRenderedPageBreak/>
        <w:t>Органом регулирования была определена величина корректировки НВВ с учетом достигнутого уровня надежности и качества в размере</w:t>
      </w:r>
      <w:r w:rsidR="00855D60">
        <w:t xml:space="preserve"> </w:t>
      </w:r>
      <w:r w:rsidRPr="000B6E49">
        <w:t xml:space="preserve">64 874,2 тыс. руб., в соответствии с формулой 2 Методических указаний и формулой 1 методических указаний, утвержденных приказом ФСТ России от 26 октября 2010 года </w:t>
      </w:r>
      <w:r w:rsidR="00E2503F">
        <w:t>№ </w:t>
      </w:r>
      <w:r w:rsidRPr="000B6E49">
        <w:t>254-э/1.</w:t>
      </w:r>
    </w:p>
    <w:p w14:paraId="1726ED64" w14:textId="77777777" w:rsidR="000A4099" w:rsidRPr="000B6E49" w:rsidRDefault="000A4099" w:rsidP="000A4099">
      <w:pPr>
        <w:spacing w:after="0" w:line="360" w:lineRule="auto"/>
        <w:jc w:val="both"/>
        <w:rPr>
          <w:rFonts w:ascii="Myriad Pro" w:hAnsi="Myriad Pro"/>
          <w:sz w:val="26"/>
          <w:szCs w:val="26"/>
        </w:rPr>
      </w:pPr>
    </w:p>
    <w:p w14:paraId="4B6DCFEC" w14:textId="77777777" w:rsidR="000A4099" w:rsidRPr="000B6E49" w:rsidRDefault="000A4099" w:rsidP="001D7144">
      <w:pPr>
        <w:pStyle w:val="affff5"/>
      </w:pPr>
      <w:r w:rsidRPr="000B6E49">
        <w:t>ПОЗИЦИЯ ИСПОЛНИТЕЛЯ</w:t>
      </w:r>
    </w:p>
    <w:p w14:paraId="4ECE6C39" w14:textId="77777777" w:rsidR="000A4099" w:rsidRPr="000B6E49" w:rsidRDefault="000A4099" w:rsidP="001D7144">
      <w:pPr>
        <w:pStyle w:val="2f6"/>
      </w:pPr>
      <w:r w:rsidRPr="000B6E49">
        <w:t xml:space="preserve">В соответствии с пунктом 11 Методических указаний №98-э расчет корректировки необходимой валовой выручки регулируемой организации с учетом надежности и качества производимых (реализуемых) товаров (услуг) осуществляется с использованием понижающего (повышающего) коэффициента, определяемого в процентах в соответствии с Методическими </w:t>
      </w:r>
      <w:hyperlink r:id="rId93" w:history="1">
        <w:r w:rsidRPr="000B6E49">
          <w:t>указаниями</w:t>
        </w:r>
      </w:hyperlink>
      <w:r w:rsidRPr="000B6E49">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w:t>
      </w:r>
      <w:r w:rsidR="00E2503F">
        <w:t>N </w:t>
      </w:r>
      <w:r w:rsidRPr="000B6E49">
        <w:t>254-э/1 (далее Методические указания №254-э/1.</w:t>
      </w:r>
    </w:p>
    <w:p w14:paraId="601A983A" w14:textId="77777777" w:rsidR="000A4099" w:rsidRPr="000B6E49" w:rsidRDefault="000A4099" w:rsidP="001D7144">
      <w:pPr>
        <w:pStyle w:val="2f6"/>
      </w:pPr>
      <w:r w:rsidRPr="000B6E49">
        <w:t xml:space="preserve">Согласно пункту 5 Методических указаний </w:t>
      </w:r>
      <w:r w:rsidR="00E2503F">
        <w:t>№ </w:t>
      </w:r>
      <w:r w:rsidRPr="000B6E49">
        <w:t>254-э/1 понижающий (повышающий) коэффициент определяется как произведение обобщенного показателя уровня надежности и качества оказываемых услуг и</w:t>
      </w:r>
      <w:r w:rsidR="00855D60">
        <w:t xml:space="preserve"> </w:t>
      </w:r>
      <w:r w:rsidRPr="000B6E49">
        <w:t>максимального процента корректировки, который в соответствии с указанным пунктом составляет:</w:t>
      </w:r>
    </w:p>
    <w:p w14:paraId="774EDAE2" w14:textId="77777777" w:rsidR="000A4099" w:rsidRPr="001D7144" w:rsidRDefault="000A4099" w:rsidP="001D7144">
      <w:pPr>
        <w:pStyle w:val="2f6"/>
      </w:pPr>
      <w:r w:rsidRPr="001D7144">
        <w:t xml:space="preserve">для 2011 года: </w:t>
      </w:r>
      <w:r w:rsidRPr="001D7144">
        <w:rPr>
          <w:noProof/>
          <w:lang w:eastAsia="ru-RU"/>
        </w:rPr>
        <w:drawing>
          <wp:inline distT="0" distB="0" distL="0" distR="0" wp14:anchorId="657BDED3" wp14:editId="495969AB">
            <wp:extent cx="469265" cy="262255"/>
            <wp:effectExtent l="0" t="0" r="6985" b="0"/>
            <wp:docPr id="487"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62"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1D7144">
        <w:t xml:space="preserve"> = 0,5%;</w:t>
      </w:r>
    </w:p>
    <w:p w14:paraId="27300CEF" w14:textId="77777777" w:rsidR="000A4099" w:rsidRPr="001D7144" w:rsidRDefault="000A4099" w:rsidP="001D7144">
      <w:pPr>
        <w:pStyle w:val="2f6"/>
      </w:pPr>
      <w:r w:rsidRPr="001D7144">
        <w:t xml:space="preserve">для 2012 года: </w:t>
      </w:r>
      <w:r w:rsidRPr="001D7144">
        <w:rPr>
          <w:noProof/>
          <w:lang w:eastAsia="ru-RU"/>
        </w:rPr>
        <w:drawing>
          <wp:inline distT="0" distB="0" distL="0" distR="0" wp14:anchorId="5791F5B2" wp14:editId="0637AF39">
            <wp:extent cx="492760" cy="262255"/>
            <wp:effectExtent l="0" t="0" r="2540" b="0"/>
            <wp:docPr id="488"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63"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1D7144">
        <w:t xml:space="preserve"> = 1%;</w:t>
      </w:r>
    </w:p>
    <w:p w14:paraId="796CF7F9" w14:textId="77777777" w:rsidR="000A4099" w:rsidRPr="001D7144" w:rsidRDefault="000A4099" w:rsidP="001D7144">
      <w:pPr>
        <w:pStyle w:val="2f6"/>
      </w:pPr>
      <w:r w:rsidRPr="001D7144">
        <w:t xml:space="preserve">начиная с 2013 года: </w:t>
      </w:r>
      <w:r w:rsidRPr="001D7144">
        <w:rPr>
          <w:noProof/>
          <w:lang w:eastAsia="ru-RU"/>
        </w:rPr>
        <w:drawing>
          <wp:inline distT="0" distB="0" distL="0" distR="0" wp14:anchorId="241F59F1" wp14:editId="2149D8FA">
            <wp:extent cx="469265" cy="262255"/>
            <wp:effectExtent l="0" t="0" r="6985" b="0"/>
            <wp:docPr id="489"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64"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1D7144">
        <w:t xml:space="preserve"> = 2%.</w:t>
      </w:r>
    </w:p>
    <w:p w14:paraId="647212C7" w14:textId="77777777" w:rsidR="000A4099" w:rsidRPr="000B6E49" w:rsidRDefault="000A4099" w:rsidP="001D7144">
      <w:pPr>
        <w:pStyle w:val="2f6"/>
      </w:pPr>
      <w:r w:rsidRPr="000B6E49">
        <w:t xml:space="preserve">Таким образом, для филиала </w:t>
      </w:r>
      <w:r w:rsidR="00E2503F">
        <w:t>ПАО </w:t>
      </w:r>
      <w:r w:rsidRPr="000B6E49">
        <w:t>«МРСК Северо-Запада» «Архэнерго» максимальный процент корректировки для 2016 года составит 2%.</w:t>
      </w:r>
    </w:p>
    <w:p w14:paraId="074737EF" w14:textId="77777777" w:rsidR="000A4099" w:rsidRPr="000B6E49" w:rsidRDefault="000A4099" w:rsidP="001D7144">
      <w:pPr>
        <w:pStyle w:val="2f6"/>
      </w:pPr>
      <w:r w:rsidRPr="000B6E49">
        <w:t xml:space="preserve">Принимая во внимание, что для филиала </w:t>
      </w:r>
      <w:r w:rsidR="00E2503F">
        <w:t>ПАО </w:t>
      </w:r>
      <w:r w:rsidRPr="000B6E49">
        <w:t xml:space="preserve">«МРСК Северо-Запада» «Архэнерго» долгосрочный период начинался с 2014 года, значение обобщенного показателя уровня надежности и качества оказываемых услуг </w:t>
      </w:r>
      <w:r w:rsidRPr="000B6E49">
        <w:lastRenderedPageBreak/>
        <w:t xml:space="preserve">определяется в соответствии с пунктом 5 Методических указаний по расчету уровня надежности и качества поставляемых товаров и оказываемых услуг для организаций по управлению единой национальной электрической сетью и территориальных сетевых организаций, утвержденных приказом Минэнерго России от 14.10.2013 </w:t>
      </w:r>
      <w:r w:rsidR="00E2503F">
        <w:t>№ </w:t>
      </w:r>
      <w:r w:rsidRPr="000B6E49">
        <w:t>718.</w:t>
      </w:r>
    </w:p>
    <w:p w14:paraId="523984EB" w14:textId="77777777" w:rsidR="000A4099" w:rsidRPr="000B6E49" w:rsidRDefault="000A4099" w:rsidP="000A4099">
      <w:pPr>
        <w:pStyle w:val="ConsPlusNormal"/>
        <w:jc w:val="center"/>
        <w:rPr>
          <w:rFonts w:ascii="Myriad Pro" w:eastAsiaTheme="minorHAnsi" w:hAnsi="Myriad Pro" w:cstheme="minorBidi"/>
        </w:rPr>
      </w:pPr>
      <w:r w:rsidRPr="000B6E49">
        <w:rPr>
          <w:rFonts w:ascii="Myriad Pro" w:eastAsiaTheme="minorHAnsi" w:hAnsi="Myriad Pro" w:cstheme="minorBidi"/>
          <w:noProof/>
        </w:rPr>
        <w:drawing>
          <wp:inline distT="0" distB="0" distL="0" distR="0" wp14:anchorId="28B64BF1" wp14:editId="2915BC4C">
            <wp:extent cx="2576195" cy="254635"/>
            <wp:effectExtent l="19050" t="0" r="0" b="0"/>
            <wp:docPr id="490" name="Рисунок 8" descr="base_1_220786_32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220786_32815"/>
                    <pic:cNvPicPr preferRelativeResize="0">
                      <a:picLocks noChangeArrowheads="1"/>
                    </pic:cNvPicPr>
                  </pic:nvPicPr>
                  <pic:blipFill>
                    <a:blip r:embed="rId66" cstate="print"/>
                    <a:srcRect/>
                    <a:stretch>
                      <a:fillRect/>
                    </a:stretch>
                  </pic:blipFill>
                  <pic:spPr bwMode="auto">
                    <a:xfrm>
                      <a:off x="0" y="0"/>
                      <a:ext cx="2576195" cy="254635"/>
                    </a:xfrm>
                    <a:prstGeom prst="rect">
                      <a:avLst/>
                    </a:prstGeom>
                    <a:noFill/>
                    <a:ln w="9525">
                      <a:noFill/>
                      <a:miter lim="800000"/>
                      <a:headEnd/>
                      <a:tailEnd/>
                    </a:ln>
                  </pic:spPr>
                </pic:pic>
              </a:graphicData>
            </a:graphic>
          </wp:inline>
        </w:drawing>
      </w:r>
      <w:r w:rsidRPr="000B6E49">
        <w:rPr>
          <w:rFonts w:ascii="Myriad Pro" w:eastAsiaTheme="minorHAnsi" w:hAnsi="Myriad Pro" w:cstheme="minorBidi"/>
        </w:rPr>
        <w:t>, (21)</w:t>
      </w:r>
    </w:p>
    <w:p w14:paraId="03AD14F3" w14:textId="77777777" w:rsidR="000A4099" w:rsidRPr="000B6E49" w:rsidRDefault="000A4099" w:rsidP="001D7144">
      <w:pPr>
        <w:pStyle w:val="2f6"/>
      </w:pPr>
      <w:r w:rsidRPr="000B6E49">
        <w:t>где:</w:t>
      </w:r>
    </w:p>
    <w:p w14:paraId="22095F22" w14:textId="77777777" w:rsidR="000A4099" w:rsidRPr="000B6E49" w:rsidRDefault="000A4099" w:rsidP="001D7144">
      <w:pPr>
        <w:pStyle w:val="2f6"/>
      </w:pPr>
      <w:r w:rsidRPr="000B6E49">
        <w:rPr>
          <w:noProof/>
          <w:lang w:eastAsia="ru-RU"/>
        </w:rPr>
        <w:drawing>
          <wp:inline distT="0" distB="0" distL="0" distR="0" wp14:anchorId="3FC22683" wp14:editId="41E58268">
            <wp:extent cx="142875" cy="158750"/>
            <wp:effectExtent l="19050" t="0" r="9525" b="0"/>
            <wp:docPr id="491" name="Рисунок 9" descr="base_1_220786_32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20786_32816"/>
                    <pic:cNvPicPr preferRelativeResize="0">
                      <a:picLocks noChangeArrowheads="1"/>
                    </pic:cNvPicPr>
                  </pic:nvPicPr>
                  <pic:blipFill>
                    <a:blip r:embed="rId67" cstate="print"/>
                    <a:srcRect/>
                    <a:stretch>
                      <a:fillRect/>
                    </a:stretch>
                  </pic:blipFill>
                  <pic:spPr bwMode="auto">
                    <a:xfrm>
                      <a:off x="0" y="0"/>
                      <a:ext cx="142875" cy="158750"/>
                    </a:xfrm>
                    <a:prstGeom prst="rect">
                      <a:avLst/>
                    </a:prstGeom>
                    <a:noFill/>
                    <a:ln w="9525">
                      <a:noFill/>
                      <a:miter lim="800000"/>
                      <a:headEnd/>
                      <a:tailEnd/>
                    </a:ln>
                  </pic:spPr>
                </pic:pic>
              </a:graphicData>
            </a:graphic>
          </wp:inline>
        </w:drawing>
      </w:r>
      <w:r w:rsidRPr="000B6E49">
        <w:t xml:space="preserve">, </w:t>
      </w:r>
      <w:r w:rsidRPr="000B6E49">
        <w:rPr>
          <w:noProof/>
          <w:lang w:eastAsia="ru-RU"/>
        </w:rPr>
        <w:drawing>
          <wp:inline distT="0" distB="0" distL="0" distR="0" wp14:anchorId="07BB11DC" wp14:editId="1CC89E9C">
            <wp:extent cx="207010" cy="214630"/>
            <wp:effectExtent l="19050" t="0" r="0" b="0"/>
            <wp:docPr id="492" name="Рисунок 10" descr="base_1_220786_328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20786_32817"/>
                    <pic:cNvPicPr preferRelativeResize="0">
                      <a:picLocks noChangeArrowheads="1"/>
                    </pic:cNvPicPr>
                  </pic:nvPicPr>
                  <pic:blipFill>
                    <a:blip r:embed="rId68"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0B6E49">
        <w:t xml:space="preserve"> и </w:t>
      </w:r>
      <w:r w:rsidRPr="000B6E49">
        <w:rPr>
          <w:noProof/>
          <w:lang w:eastAsia="ru-RU"/>
        </w:rPr>
        <w:drawing>
          <wp:inline distT="0" distB="0" distL="0" distR="0" wp14:anchorId="207C7BF8" wp14:editId="57797D71">
            <wp:extent cx="207010" cy="214630"/>
            <wp:effectExtent l="19050" t="0" r="0" b="0"/>
            <wp:docPr id="493" name="Рисунок 11" descr="base_1_220786_32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20786_32818"/>
                    <pic:cNvPicPr preferRelativeResize="0">
                      <a:picLocks noChangeArrowheads="1"/>
                    </pic:cNvPicPr>
                  </pic:nvPicPr>
                  <pic:blipFill>
                    <a:blip r:embed="rId69"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0B6E49">
        <w:t xml:space="preserve"> - коэффициенты значимости показателей надежности и качества оказываемых услуг:</w:t>
      </w:r>
    </w:p>
    <w:p w14:paraId="5C935F4F" w14:textId="77777777" w:rsidR="000A4099" w:rsidRPr="000B6E49" w:rsidRDefault="000A4099" w:rsidP="001D7144">
      <w:pPr>
        <w:pStyle w:val="2f6"/>
      </w:pPr>
      <w:r w:rsidRPr="000B6E49">
        <w:rPr>
          <w:noProof/>
          <w:lang w:eastAsia="ru-RU"/>
        </w:rPr>
        <w:drawing>
          <wp:inline distT="0" distB="0" distL="0" distR="0" wp14:anchorId="11124948" wp14:editId="6ACE4FC9">
            <wp:extent cx="612140" cy="207010"/>
            <wp:effectExtent l="0" t="0" r="0" b="0"/>
            <wp:docPr id="494" name="Рисунок 12" descr="base_1_220786_328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base_1_220786_32819"/>
                    <pic:cNvPicPr preferRelativeResize="0">
                      <a:picLocks noChangeArrowheads="1"/>
                    </pic:cNvPicPr>
                  </pic:nvPicPr>
                  <pic:blipFill>
                    <a:blip r:embed="rId70" cstate="print"/>
                    <a:srcRect/>
                    <a:stretch>
                      <a:fillRect/>
                    </a:stretch>
                  </pic:blipFill>
                  <pic:spPr bwMode="auto">
                    <a:xfrm>
                      <a:off x="0" y="0"/>
                      <a:ext cx="612140" cy="207010"/>
                    </a:xfrm>
                    <a:prstGeom prst="rect">
                      <a:avLst/>
                    </a:prstGeom>
                    <a:noFill/>
                    <a:ln w="9525">
                      <a:noFill/>
                      <a:miter lim="800000"/>
                      <a:headEnd/>
                      <a:tailEnd/>
                    </a:ln>
                  </pic:spPr>
                </pic:pic>
              </a:graphicData>
            </a:graphic>
          </wp:inline>
        </w:drawing>
      </w:r>
      <w:r w:rsidRPr="000B6E49">
        <w:t xml:space="preserve">, </w:t>
      </w:r>
      <w:r w:rsidRPr="000B6E49">
        <w:rPr>
          <w:noProof/>
          <w:lang w:eastAsia="ru-RU"/>
        </w:rPr>
        <w:drawing>
          <wp:inline distT="0" distB="0" distL="0" distR="0" wp14:anchorId="503932F8" wp14:editId="07D7B5E7">
            <wp:extent cx="668020" cy="214630"/>
            <wp:effectExtent l="19050" t="0" r="0" b="0"/>
            <wp:docPr id="67" name="Рисунок 13" descr="base_1_220786_328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ase_1_220786_32820"/>
                    <pic:cNvPicPr preferRelativeResize="0">
                      <a:picLocks noChangeArrowheads="1"/>
                    </pic:cNvPicPr>
                  </pic:nvPicPr>
                  <pic:blipFill>
                    <a:blip r:embed="rId71" cstate="print"/>
                    <a:srcRect/>
                    <a:stretch>
                      <a:fillRect/>
                    </a:stretch>
                  </pic:blipFill>
                  <pic:spPr bwMode="auto">
                    <a:xfrm>
                      <a:off x="0" y="0"/>
                      <a:ext cx="668020" cy="214630"/>
                    </a:xfrm>
                    <a:prstGeom prst="rect">
                      <a:avLst/>
                    </a:prstGeom>
                    <a:noFill/>
                    <a:ln w="9525">
                      <a:noFill/>
                      <a:miter lim="800000"/>
                      <a:headEnd/>
                      <a:tailEnd/>
                    </a:ln>
                  </pic:spPr>
                </pic:pic>
              </a:graphicData>
            </a:graphic>
          </wp:inline>
        </w:drawing>
      </w:r>
      <w:r w:rsidRPr="000B6E49">
        <w:t xml:space="preserve"> и </w:t>
      </w:r>
      <w:r w:rsidRPr="000B6E49">
        <w:rPr>
          <w:noProof/>
          <w:lang w:eastAsia="ru-RU"/>
        </w:rPr>
        <w:drawing>
          <wp:inline distT="0" distB="0" distL="0" distR="0" wp14:anchorId="6C584A3D" wp14:editId="796A1756">
            <wp:extent cx="588645" cy="214630"/>
            <wp:effectExtent l="19050" t="0" r="1905" b="0"/>
            <wp:docPr id="68" name="Рисунок 14" descr="base_1_220786_328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base_1_220786_32821"/>
                    <pic:cNvPicPr preferRelativeResize="0">
                      <a:picLocks noChangeArrowheads="1"/>
                    </pic:cNvPicPr>
                  </pic:nvPicPr>
                  <pic:blipFill>
                    <a:blip r:embed="rId72" cstate="print"/>
                    <a:srcRect/>
                    <a:stretch>
                      <a:fillRect/>
                    </a:stretch>
                  </pic:blipFill>
                  <pic:spPr bwMode="auto">
                    <a:xfrm>
                      <a:off x="0" y="0"/>
                      <a:ext cx="588645" cy="214630"/>
                    </a:xfrm>
                    <a:prstGeom prst="rect">
                      <a:avLst/>
                    </a:prstGeom>
                    <a:noFill/>
                    <a:ln w="9525">
                      <a:noFill/>
                      <a:miter lim="800000"/>
                      <a:headEnd/>
                      <a:tailEnd/>
                    </a:ln>
                  </pic:spPr>
                </pic:pic>
              </a:graphicData>
            </a:graphic>
          </wp:inline>
        </w:drawing>
      </w:r>
      <w:r w:rsidRPr="000B6E49">
        <w:t>;</w:t>
      </w:r>
    </w:p>
    <w:p w14:paraId="1CBC503D" w14:textId="77777777" w:rsidR="000A4099" w:rsidRPr="000B6E49" w:rsidRDefault="000A4099" w:rsidP="001D7144">
      <w:pPr>
        <w:pStyle w:val="2f6"/>
      </w:pPr>
      <w:r w:rsidRPr="000B6E49">
        <w:t>Kнад - коэффициент достижения (недостижения, перевыполнения) уровня надежности оказываемых услуг;</w:t>
      </w:r>
    </w:p>
    <w:p w14:paraId="7F5EF545" w14:textId="77777777" w:rsidR="000A4099" w:rsidRPr="000B6E49" w:rsidRDefault="000A4099" w:rsidP="001D7144">
      <w:pPr>
        <w:pStyle w:val="2f6"/>
      </w:pPr>
      <w:r w:rsidRPr="000B6E49">
        <w:t>Kкач1 и Kкач2 - коэффициенты достижения (недостижения, перевыполнения) уровня качества оказываемых услуг.</w:t>
      </w:r>
    </w:p>
    <w:p w14:paraId="78F45259" w14:textId="77777777" w:rsidR="000A4099" w:rsidRPr="000B6E49" w:rsidRDefault="000A4099" w:rsidP="001D7144">
      <w:pPr>
        <w:pStyle w:val="2f6"/>
      </w:pPr>
      <w:r w:rsidRPr="000B6E49">
        <w:t xml:space="preserve">С использованием информации, представленной филиалам о показателях надежности и качества (приложение к </w:t>
      </w:r>
      <w:r w:rsidR="00E2503F">
        <w:t>тарифному предложению</w:t>
      </w:r>
      <w:r w:rsidRPr="000B6E49">
        <w:t xml:space="preserve"> 5.26) исполнителем произведен расчет обобщенного показателя уровня надежности и качества.</w:t>
      </w:r>
    </w:p>
    <w:p w14:paraId="50080AF4" w14:textId="77777777" w:rsidR="000A4099" w:rsidRPr="000B6E49" w:rsidRDefault="000A4099" w:rsidP="000A4099">
      <w:pPr>
        <w:pStyle w:val="a4"/>
        <w:spacing w:after="0" w:line="360" w:lineRule="auto"/>
        <w:ind w:left="0" w:firstLine="567"/>
        <w:jc w:val="center"/>
        <w:rPr>
          <w:rFonts w:ascii="Myriad Pro" w:hAnsi="Myriad Pro"/>
          <w:sz w:val="26"/>
          <w:szCs w:val="26"/>
        </w:rPr>
      </w:pPr>
      <w:r w:rsidRPr="000B6E49">
        <w:rPr>
          <w:rFonts w:ascii="Myriad Pro" w:hAnsi="Myriad Pro"/>
          <w:sz w:val="26"/>
          <w:szCs w:val="26"/>
        </w:rPr>
        <w:t>Коб = 0,65*1+0,25*1+0,1*0 = 0,9</w:t>
      </w:r>
    </w:p>
    <w:p w14:paraId="5F991EC3" w14:textId="77777777" w:rsidR="000A4099" w:rsidRPr="000B6E49" w:rsidRDefault="000A4099" w:rsidP="001D7144">
      <w:pPr>
        <w:pStyle w:val="2f6"/>
      </w:pPr>
      <w:r w:rsidRPr="000B6E49">
        <w:t>Величина повышающего коэффициента, определенного Исполнителем по пункту 5 Методических указаний №254-э/1 составила:</w:t>
      </w:r>
    </w:p>
    <w:p w14:paraId="103DFCCE" w14:textId="77777777" w:rsidR="000A4099" w:rsidRPr="000B6E49" w:rsidRDefault="000A4099" w:rsidP="000A4099">
      <w:pPr>
        <w:pStyle w:val="a4"/>
        <w:spacing w:after="0" w:line="360" w:lineRule="auto"/>
        <w:ind w:left="0" w:firstLine="567"/>
        <w:jc w:val="center"/>
        <w:rPr>
          <w:rFonts w:ascii="Myriad Pro" w:hAnsi="Myriad Pro"/>
          <w:sz w:val="26"/>
          <w:szCs w:val="26"/>
        </w:rPr>
      </w:pPr>
      <w:r w:rsidRPr="000B6E49">
        <w:rPr>
          <w:rFonts w:ascii="Myriad Pro" w:hAnsi="Myriad Pro"/>
          <w:sz w:val="26"/>
          <w:szCs w:val="26"/>
        </w:rPr>
        <w:t>КНК = 0,9*2% = 0,018</w:t>
      </w:r>
    </w:p>
    <w:p w14:paraId="351815C5" w14:textId="77777777" w:rsidR="000A4099" w:rsidRPr="000B6E49" w:rsidRDefault="000A4099" w:rsidP="001D7144">
      <w:pPr>
        <w:pStyle w:val="2f6"/>
      </w:pPr>
      <w:r w:rsidRPr="000B6E49">
        <w:t>Величина корректировки необходимой валовой выручки с учетом достигнутого уровня надежности и качества оказываемых услуг составляет:</w:t>
      </w:r>
    </w:p>
    <w:p w14:paraId="78080379" w14:textId="77777777" w:rsidR="000A4099" w:rsidRPr="000B6E49" w:rsidRDefault="000A4099" w:rsidP="000A4099">
      <w:pPr>
        <w:pStyle w:val="a4"/>
        <w:spacing w:after="0" w:line="360" w:lineRule="auto"/>
        <w:ind w:left="0" w:firstLine="567"/>
        <w:jc w:val="center"/>
        <w:rPr>
          <w:rFonts w:ascii="Myriad Pro" w:hAnsi="Myriad Pro"/>
          <w:sz w:val="26"/>
          <w:szCs w:val="26"/>
        </w:rPr>
      </w:pPr>
      <w:r w:rsidRPr="000B6E49">
        <w:rPr>
          <w:rFonts w:ascii="Myriad Pro" w:hAnsi="Myriad Pro"/>
          <w:sz w:val="26"/>
          <w:szCs w:val="26"/>
        </w:rPr>
        <w:t>3 604 121 тыс. руб.*0,018</w:t>
      </w:r>
      <w:r w:rsidR="00855D60">
        <w:rPr>
          <w:rFonts w:ascii="Myriad Pro" w:hAnsi="Myriad Pro"/>
          <w:sz w:val="26"/>
          <w:szCs w:val="26"/>
        </w:rPr>
        <w:t xml:space="preserve"> </w:t>
      </w:r>
      <w:r w:rsidRPr="000B6E49">
        <w:rPr>
          <w:rFonts w:ascii="Myriad Pro" w:hAnsi="Myriad Pro"/>
          <w:sz w:val="26"/>
          <w:szCs w:val="26"/>
        </w:rPr>
        <w:t>= 64 874,2 тыс. руб.</w:t>
      </w:r>
    </w:p>
    <w:p w14:paraId="667A4226" w14:textId="77777777" w:rsidR="000A4099" w:rsidRPr="000B6E49" w:rsidRDefault="000A4099" w:rsidP="001D7144">
      <w:pPr>
        <w:pStyle w:val="2f6"/>
      </w:pPr>
      <w:r w:rsidRPr="000B6E49">
        <w:t xml:space="preserve">Полученная Исполнителем величина корректировки соответствует расчетам филиала </w:t>
      </w:r>
      <w:r w:rsidR="00E2503F">
        <w:t>ПАО </w:t>
      </w:r>
      <w:r w:rsidRPr="000B6E49">
        <w:t>«МРСК Северо-Запада» «Архэнерго», а также расчетам Агентства по тарифам и ценам Архангельской области.</w:t>
      </w:r>
    </w:p>
    <w:p w14:paraId="7B489C1E" w14:textId="77777777" w:rsidR="000A4099" w:rsidRPr="000B6E49" w:rsidRDefault="000A4099" w:rsidP="000A4099">
      <w:pPr>
        <w:pStyle w:val="a4"/>
        <w:spacing w:after="0" w:line="360" w:lineRule="auto"/>
        <w:ind w:left="0" w:firstLine="567"/>
        <w:jc w:val="both"/>
        <w:rPr>
          <w:rFonts w:ascii="Myriad Pro" w:hAnsi="Myriad Pro"/>
          <w:sz w:val="26"/>
          <w:szCs w:val="26"/>
        </w:rPr>
      </w:pPr>
    </w:p>
    <w:p w14:paraId="2B9A35D1" w14:textId="77777777" w:rsidR="000A4099" w:rsidRPr="001D7144" w:rsidRDefault="000A4099" w:rsidP="001D7144">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42" w:name="_Toc53338431"/>
      <w:bookmarkStart w:id="243" w:name="_Toc53430503"/>
      <w:r w:rsidRPr="001D7144">
        <w:rPr>
          <w:rFonts w:ascii="Myriad Pro" w:hAnsi="Myriad Pro"/>
          <w:b/>
          <w:color w:val="4F6228" w:themeColor="accent3" w:themeShade="80"/>
          <w:sz w:val="28"/>
          <w:szCs w:val="28"/>
        </w:rPr>
        <w:lastRenderedPageBreak/>
        <w:t>Эксперт</w:t>
      </w:r>
      <w:r w:rsidR="00BC6F8D">
        <w:rPr>
          <w:rFonts w:ascii="Myriad Pro" w:hAnsi="Myriad Pro"/>
          <w:b/>
          <w:color w:val="4F6228" w:themeColor="accent3" w:themeShade="80"/>
          <w:sz w:val="28"/>
          <w:szCs w:val="28"/>
        </w:rPr>
        <w:t>иза</w:t>
      </w:r>
      <w:r w:rsidRPr="001D7144">
        <w:rPr>
          <w:rFonts w:ascii="Myriad Pro" w:hAnsi="Myriad Pro"/>
          <w:b/>
          <w:color w:val="4F6228" w:themeColor="accent3" w:themeShade="80"/>
          <w:sz w:val="28"/>
          <w:szCs w:val="28"/>
        </w:rPr>
        <w:t xml:space="preserve"> обоснованности величины не учтенных расходов в необходимой валовой выручке 2017 года, включаемых в необходимую валовую выручку 2018 года.</w:t>
      </w:r>
      <w:bookmarkEnd w:id="242"/>
      <w:bookmarkEnd w:id="243"/>
      <w:r w:rsidRPr="001D7144">
        <w:rPr>
          <w:rFonts w:ascii="Myriad Pro" w:hAnsi="Myriad Pro"/>
          <w:b/>
          <w:color w:val="4F6228" w:themeColor="accent3" w:themeShade="80"/>
          <w:sz w:val="28"/>
          <w:szCs w:val="28"/>
        </w:rPr>
        <w:t xml:space="preserve"> </w:t>
      </w:r>
    </w:p>
    <w:p w14:paraId="560F63C6" w14:textId="77777777" w:rsidR="000A4099" w:rsidRPr="000B6E49" w:rsidRDefault="000A4099" w:rsidP="000A4099">
      <w:pPr>
        <w:pStyle w:val="a4"/>
        <w:spacing w:after="0" w:line="360" w:lineRule="auto"/>
        <w:jc w:val="both"/>
        <w:rPr>
          <w:rFonts w:ascii="Myriad Pro" w:hAnsi="Myriad Pro"/>
          <w:b/>
          <w:sz w:val="26"/>
          <w:szCs w:val="26"/>
          <w:highlight w:val="yellow"/>
        </w:rPr>
      </w:pPr>
    </w:p>
    <w:p w14:paraId="27737C65" w14:textId="77777777" w:rsidR="000A4099" w:rsidRPr="000B6E49" w:rsidRDefault="000A4099" w:rsidP="001D7144">
      <w:pPr>
        <w:pStyle w:val="affff5"/>
      </w:pPr>
      <w:r w:rsidRPr="000B6E49">
        <w:t>ПОЗИЦИЯ ТЕРРИТОРИАЛЬНОЙ СЕТЕВОЙ ОРГАНИЗАЦИИ</w:t>
      </w:r>
    </w:p>
    <w:p w14:paraId="147803E3" w14:textId="77777777" w:rsidR="000A4099" w:rsidRPr="000B6E49" w:rsidRDefault="000A4099" w:rsidP="001D7144">
      <w:pPr>
        <w:pStyle w:val="2f6"/>
      </w:pPr>
      <w:r w:rsidRPr="000B6E49">
        <w:t xml:space="preserve">Письмом от 29.03.2017 №МР2/34-01-03/2499 </w:t>
      </w:r>
      <w:r w:rsidR="00E2503F">
        <w:t>ПАО </w:t>
      </w:r>
      <w:r w:rsidRPr="000B6E49">
        <w:t xml:space="preserve">«МРСК Северо-Запада» направило в ФАС России заявление о досудебном рассмотрении спора, возникшего в связи с несогласием Агентства по тарифам и ценам Архангельской области удовлетворить требование </w:t>
      </w:r>
      <w:r w:rsidR="00E2503F">
        <w:t>ПАО </w:t>
      </w:r>
      <w:r w:rsidRPr="000B6E49">
        <w:t>«МРСК Северо-Запад» учесть при установлении НВВ на 2017 год фактические расходы за 2015 год, связанные с обслуживанием заемных средств, привлекаемых для покрытия недостатка средств.</w:t>
      </w:r>
    </w:p>
    <w:p w14:paraId="5B39E318" w14:textId="77777777" w:rsidR="000A4099" w:rsidRPr="000B6E49" w:rsidRDefault="000A4099" w:rsidP="001D7144">
      <w:pPr>
        <w:pStyle w:val="2f6"/>
        <w:rPr>
          <w:highlight w:val="yellow"/>
        </w:rPr>
      </w:pPr>
      <w:r w:rsidRPr="000B6E49">
        <w:t>В соответствии с Правилами государственного регулирования (пересмотра, применения) цен (тарифов) в электроэнергетике, утверждёнными постановлением Правительства РФ от 29.12.2011 №1178, филиал «Архэнерго» в составе заявления об установлении тарифов на 2017 год с письмом от 28.04.2016 №06/1-12/3963 указал фактический размер расходов, связанных с обслуживанием заемных средств, понесённых в 2015 году в соответствии с «Показателями раздельного учёта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«Отчёт о прибылях и убытках» за 12 месяцев 2015 года (прил.5.2) Указанный документ также был представлен в Агентство по тарифам и ценам Архангельской области в составе тарифно</w:t>
      </w:r>
      <w:r w:rsidR="00E2503F">
        <w:t>го</w:t>
      </w:r>
      <w:r w:rsidRPr="000B6E49">
        <w:t xml:space="preserve"> </w:t>
      </w:r>
      <w:r w:rsidR="00E2503F">
        <w:t>предложения</w:t>
      </w:r>
      <w:r w:rsidRPr="000B6E49">
        <w:t>. Величина расходов по обслуживанию заёмных средств за вычетом доходов по статье «проценты к получению» по фактическим данным за 2015 год составила 265 633,4 тыс.рублей.</w:t>
      </w:r>
    </w:p>
    <w:p w14:paraId="56CA026F" w14:textId="77777777" w:rsidR="000A4099" w:rsidRPr="000B6E49" w:rsidRDefault="000A4099" w:rsidP="001D7144">
      <w:pPr>
        <w:pStyle w:val="2f6"/>
        <w:rPr>
          <w:b/>
          <w:highlight w:val="yellow"/>
        </w:rPr>
      </w:pPr>
    </w:p>
    <w:p w14:paraId="1ECC39B0" w14:textId="77777777" w:rsidR="000A4099" w:rsidRPr="000B6E49" w:rsidRDefault="000A4099" w:rsidP="001D7144">
      <w:pPr>
        <w:pStyle w:val="affff5"/>
      </w:pPr>
      <w:r w:rsidRPr="000B6E49">
        <w:t>ПОЗИЦИЯ ОРГАНА РЕГУЛИРОВАНИЯ</w:t>
      </w:r>
    </w:p>
    <w:p w14:paraId="1BCDD4DB" w14:textId="77777777" w:rsidR="000A4099" w:rsidRPr="000B6E49" w:rsidRDefault="000A4099" w:rsidP="001D7144">
      <w:pPr>
        <w:pStyle w:val="2f6"/>
      </w:pPr>
      <w:r w:rsidRPr="000B6E49">
        <w:t xml:space="preserve">В составе необходимой валовой выручки 2018 года Агентством по тарифам и ценам Архангельской области были учтены расходы (как со знаком минус, так и </w:t>
      </w:r>
      <w:r w:rsidRPr="000B6E49">
        <w:lastRenderedPageBreak/>
        <w:t xml:space="preserve">со знаком плюс) на основании предписания ФАС России от 14 июля 2017 года </w:t>
      </w:r>
      <w:r w:rsidR="00E2503F">
        <w:t>№ </w:t>
      </w:r>
      <w:r w:rsidRPr="000B6E49">
        <w:t xml:space="preserve">СП/48117/17 и решения ФАС России о частичном удовлетворении требований, указанных в заявлении </w:t>
      </w:r>
      <w:r w:rsidR="00E2503F">
        <w:t>ПАО </w:t>
      </w:r>
      <w:r w:rsidRPr="000B6E49">
        <w:t xml:space="preserve">«МРСК Северо-Запада» о досудебном рассмотрении спора, связанного с установлением и применением цен (тарифов) в электроэнергетике, от 14 ноября 2017 года </w:t>
      </w:r>
      <w:r w:rsidR="00E2503F">
        <w:t>№ </w:t>
      </w:r>
      <w:r w:rsidRPr="000B6E49">
        <w:t xml:space="preserve">СП/78848/17. </w:t>
      </w:r>
    </w:p>
    <w:p w14:paraId="426B86B6" w14:textId="77777777" w:rsidR="000A4099" w:rsidRPr="000B6E49" w:rsidRDefault="000A4099" w:rsidP="002431E4">
      <w:pPr>
        <w:pStyle w:val="a4"/>
        <w:numPr>
          <w:ilvl w:val="0"/>
          <w:numId w:val="11"/>
        </w:numPr>
        <w:spacing w:after="0" w:line="360" w:lineRule="auto"/>
        <w:contextualSpacing w:val="0"/>
        <w:jc w:val="both"/>
        <w:rPr>
          <w:rFonts w:ascii="Myriad Pro" w:hAnsi="Myriad Pro"/>
          <w:b/>
          <w:sz w:val="26"/>
          <w:szCs w:val="26"/>
        </w:rPr>
      </w:pPr>
      <w:r w:rsidRPr="000B6E49">
        <w:rPr>
          <w:rFonts w:ascii="Myriad Pro" w:hAnsi="Myriad Pro"/>
          <w:b/>
          <w:sz w:val="26"/>
          <w:szCs w:val="26"/>
        </w:rPr>
        <w:t xml:space="preserve">Предписание ФАС России от 14 июля 2017 года </w:t>
      </w:r>
      <w:r w:rsidR="00E2503F">
        <w:rPr>
          <w:rFonts w:ascii="Myriad Pro" w:hAnsi="Myriad Pro"/>
          <w:b/>
          <w:sz w:val="26"/>
          <w:szCs w:val="26"/>
        </w:rPr>
        <w:t>№ </w:t>
      </w:r>
      <w:r w:rsidRPr="000B6E49">
        <w:rPr>
          <w:rFonts w:ascii="Myriad Pro" w:hAnsi="Myriad Pro"/>
          <w:b/>
          <w:sz w:val="26"/>
          <w:szCs w:val="26"/>
        </w:rPr>
        <w:t>СП/48117/17.</w:t>
      </w:r>
    </w:p>
    <w:p w14:paraId="321BD3F4" w14:textId="77777777" w:rsidR="000A4099" w:rsidRPr="000B6E49" w:rsidRDefault="000A4099" w:rsidP="001D7144">
      <w:pPr>
        <w:pStyle w:val="2f6"/>
      </w:pPr>
      <w:r w:rsidRPr="000B6E49">
        <w:t xml:space="preserve">В соответствии с пунктом 1.1 предписания ФАС России от 14 июля 2017 года </w:t>
      </w:r>
      <w:r w:rsidR="00E2503F">
        <w:t>№ </w:t>
      </w:r>
      <w:r w:rsidRPr="000B6E49">
        <w:t xml:space="preserve">СП/48117/17 Агентством по тарифам и ценам Архангельской области произведен перерасчет необходимой валовой выручки </w:t>
      </w:r>
      <w:r w:rsidR="00E2503F">
        <w:t>ПАО </w:t>
      </w:r>
      <w:r w:rsidRPr="000B6E49">
        <w:t>«МРСК Северо-Запада» по статье затрат «Расходы на прочую аренду» в соответствии с пунктом 28 Основ ценообразования №1178, результаты которого оформлены в виде экспертного заключения от 25 октября 2017 года.</w:t>
      </w:r>
    </w:p>
    <w:p w14:paraId="709EF754" w14:textId="77777777" w:rsidR="000A4099" w:rsidRPr="000B6E49" w:rsidRDefault="000A4099" w:rsidP="001D7144">
      <w:pPr>
        <w:pStyle w:val="2f6"/>
      </w:pPr>
      <w:r w:rsidRPr="000B6E49">
        <w:t xml:space="preserve">Руководствуясь пунктом 1.2 предписания, результаты перерасчета статьи затрат «Расходы на прочую аренду» подлежат учету при установлении необходимой валовой выручки </w:t>
      </w:r>
      <w:r w:rsidR="00E2503F">
        <w:t>ПАО </w:t>
      </w:r>
      <w:r w:rsidRPr="000B6E49">
        <w:t>«МРСК Северо-Запада» на 2018 год. Таким образом, необходимая валовая выручка на 2018 год подлежит уменьшению на величину 4 644,9 тыс. руб. (12 823,2 тыс. руб. -8 178,3 тыс. руб.).</w:t>
      </w:r>
    </w:p>
    <w:p w14:paraId="1D833A7E" w14:textId="77777777" w:rsidR="000A4099" w:rsidRPr="000B6E49" w:rsidRDefault="000A4099" w:rsidP="002431E4">
      <w:pPr>
        <w:pStyle w:val="a4"/>
        <w:numPr>
          <w:ilvl w:val="0"/>
          <w:numId w:val="11"/>
        </w:numPr>
        <w:spacing w:after="0" w:line="360" w:lineRule="auto"/>
        <w:contextualSpacing w:val="0"/>
        <w:jc w:val="both"/>
        <w:rPr>
          <w:rFonts w:ascii="Myriad Pro" w:hAnsi="Myriad Pro"/>
          <w:b/>
          <w:sz w:val="26"/>
          <w:szCs w:val="26"/>
        </w:rPr>
      </w:pPr>
      <w:r w:rsidRPr="000B6E49">
        <w:rPr>
          <w:rFonts w:ascii="Myriad Pro" w:hAnsi="Myriad Pro"/>
          <w:b/>
          <w:sz w:val="26"/>
          <w:szCs w:val="26"/>
        </w:rPr>
        <w:t xml:space="preserve">Решение ФАС России о частичном удовлетворении требований, указанных в заявлении </w:t>
      </w:r>
      <w:r w:rsidR="00E2503F">
        <w:rPr>
          <w:rFonts w:ascii="Myriad Pro" w:hAnsi="Myriad Pro"/>
          <w:b/>
          <w:sz w:val="26"/>
          <w:szCs w:val="26"/>
        </w:rPr>
        <w:t>ПАО </w:t>
      </w:r>
      <w:r w:rsidRPr="000B6E49">
        <w:rPr>
          <w:rFonts w:ascii="Myriad Pro" w:hAnsi="Myriad Pro"/>
          <w:b/>
          <w:sz w:val="26"/>
          <w:szCs w:val="26"/>
        </w:rPr>
        <w:t xml:space="preserve">«МРСК Северо-Запада» о досудебном рассмотрении спора, связанного с установлением и применением цен (тарифов) в электроэнергетике, от 14 ноября 2017 года </w:t>
      </w:r>
      <w:r w:rsidR="00E2503F">
        <w:rPr>
          <w:rFonts w:ascii="Myriad Pro" w:hAnsi="Myriad Pro"/>
          <w:b/>
          <w:sz w:val="26"/>
          <w:szCs w:val="26"/>
        </w:rPr>
        <w:t>№ </w:t>
      </w:r>
      <w:r w:rsidRPr="000B6E49">
        <w:rPr>
          <w:rFonts w:ascii="Myriad Pro" w:hAnsi="Myriad Pro"/>
          <w:b/>
          <w:sz w:val="26"/>
          <w:szCs w:val="26"/>
        </w:rPr>
        <w:t>СП/78848/17</w:t>
      </w:r>
    </w:p>
    <w:p w14:paraId="4E67B9AE" w14:textId="77777777" w:rsidR="000A4099" w:rsidRPr="000B6E49" w:rsidRDefault="000A4099" w:rsidP="001D7144">
      <w:pPr>
        <w:pStyle w:val="2f6"/>
      </w:pPr>
      <w:r w:rsidRPr="000B6E49">
        <w:t xml:space="preserve">В соответствии с пунктом 3.1. решения ФАС России о частичном удовлетворении требований, указанных в заявлении </w:t>
      </w:r>
      <w:r w:rsidR="00E2503F">
        <w:t>ПАО </w:t>
      </w:r>
      <w:r w:rsidRPr="000B6E49">
        <w:t xml:space="preserve">«МРСК Северо-Запада» о досудебном рассмотрении спора, связанного с установлением и применением цен (тарифов) в электроэнергетике, с Агентством по тарифам и ценам Архангельской области (рег. </w:t>
      </w:r>
      <w:r w:rsidR="00E2503F">
        <w:t>№ </w:t>
      </w:r>
      <w:r w:rsidRPr="000B6E49">
        <w:t xml:space="preserve">46011/17 от 29 марта 2017 года) от 14 ноября 2017 года </w:t>
      </w:r>
      <w:r w:rsidR="00E2503F">
        <w:t>№ </w:t>
      </w:r>
      <w:r w:rsidRPr="000B6E49">
        <w:t xml:space="preserve">СП/78848/17 регулирующему органу было предписано провести анализ документов, указанных в настоящем решении, по статье затрат «Расходы, связанные с обслуживанием заемных средств за 2015 год» в соответствии с пунктом 7 Основ ценообразования в области регулируемых цен (тарифов) в электроэнергетике, утвержденных постановлением Правительства Российской </w:t>
      </w:r>
      <w:r w:rsidRPr="000B6E49">
        <w:lastRenderedPageBreak/>
        <w:t xml:space="preserve">Федерации от 29 декабря 2011 года </w:t>
      </w:r>
      <w:r w:rsidR="00E2503F">
        <w:t>№ </w:t>
      </w:r>
      <w:r w:rsidRPr="000B6E49">
        <w:t xml:space="preserve">1178, отразив соответствующий анализ в экспертном заключении в соответствии с пунктом 23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 декабря 2011 года </w:t>
      </w:r>
      <w:r w:rsidR="00E2503F">
        <w:t>№ </w:t>
      </w:r>
      <w:r w:rsidRPr="000B6E49">
        <w:t>1178.</w:t>
      </w:r>
    </w:p>
    <w:p w14:paraId="7C4B341B" w14:textId="77777777" w:rsidR="000A4099" w:rsidRPr="001D7144" w:rsidRDefault="000A4099" w:rsidP="001D7144">
      <w:pPr>
        <w:pStyle w:val="2f6"/>
      </w:pPr>
      <w:r w:rsidRPr="000B6E49">
        <w:t xml:space="preserve">Во исполнение данного пункта Агентством по тарифам и ценам Архангельской области предлагается учесть в необходимой валовой выручке на услуги по передаче электрической энергии, оказываемые </w:t>
      </w:r>
      <w:r w:rsidR="00E2503F">
        <w:t>ПАО </w:t>
      </w:r>
      <w:r w:rsidRPr="000B6E49">
        <w:t>«МРСК Северо-Запада», на 2018 год средства, подлежащие дополнительному учету на основании пунктов 1 и 3.1 решения в размере 131 067,8 тыс. руб.</w:t>
      </w:r>
    </w:p>
    <w:p w14:paraId="6C1ADF39" w14:textId="77777777" w:rsidR="000A4099" w:rsidRPr="000B6E49" w:rsidRDefault="000A4099" w:rsidP="001D7144">
      <w:pPr>
        <w:pStyle w:val="2f6"/>
        <w:rPr>
          <w:highlight w:val="yellow"/>
        </w:rPr>
      </w:pPr>
    </w:p>
    <w:p w14:paraId="5DF291CE" w14:textId="77777777" w:rsidR="000A4099" w:rsidRPr="000B6E49" w:rsidRDefault="000A4099" w:rsidP="001D7144">
      <w:pPr>
        <w:pStyle w:val="affff5"/>
      </w:pPr>
      <w:r w:rsidRPr="000B6E49">
        <w:t>ПОЗИЦИЯ ИСПОЛНИТЕЛЯ</w:t>
      </w:r>
    </w:p>
    <w:p w14:paraId="3DD06EAB" w14:textId="77777777" w:rsidR="000A4099" w:rsidRPr="000B6E49" w:rsidRDefault="000A4099" w:rsidP="001D7144">
      <w:pPr>
        <w:pStyle w:val="2f6"/>
      </w:pPr>
      <w:r w:rsidRPr="000B6E49">
        <w:t xml:space="preserve">В соответствии с пунктом 11 Методических указаний </w:t>
      </w:r>
      <w:r w:rsidR="00E2503F">
        <w:t>№ </w:t>
      </w:r>
      <w:r w:rsidRPr="000B6E49">
        <w:t>98-э 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00326001" w14:textId="77777777" w:rsidR="000A4099" w:rsidRPr="000B6E49" w:rsidRDefault="000A4099" w:rsidP="001D7144">
      <w:pPr>
        <w:pStyle w:val="2f6"/>
      </w:pPr>
      <w:r w:rsidRPr="000B6E49">
        <w:t xml:space="preserve">Агентством по тарифам и ценам Архангельской области нарушены требования данного пункта, в части не применения индекса потребительских цен к величине недоучтенных / излишне учтенных в 2017 году расходов. </w:t>
      </w:r>
    </w:p>
    <w:tbl>
      <w:tblPr>
        <w:tblW w:w="934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2501"/>
        <w:gridCol w:w="1519"/>
        <w:gridCol w:w="2300"/>
      </w:tblGrid>
      <w:tr w:rsidR="000A4099" w:rsidRPr="000B6E49" w14:paraId="1D3403AF" w14:textId="77777777" w:rsidTr="000B6E49">
        <w:trPr>
          <w:trHeight w:val="739"/>
          <w:tblHeader/>
        </w:trPr>
        <w:tc>
          <w:tcPr>
            <w:tcW w:w="3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99BD96"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 </w:t>
            </w:r>
          </w:p>
        </w:tc>
        <w:tc>
          <w:tcPr>
            <w:tcW w:w="25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0AF850"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Расходы, подлежащие учету в составе НВВ 2017 года</w:t>
            </w:r>
          </w:p>
        </w:tc>
        <w:tc>
          <w:tcPr>
            <w:tcW w:w="1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E4EE9A"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ИПЦ (прогноз от 27.10.2017)</w:t>
            </w:r>
          </w:p>
        </w:tc>
        <w:tc>
          <w:tcPr>
            <w:tcW w:w="2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A2661C"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Итого расходы, тыс. руб.</w:t>
            </w:r>
          </w:p>
        </w:tc>
      </w:tr>
      <w:tr w:rsidR="000A4099" w:rsidRPr="000B6E49" w14:paraId="41F8C58E" w14:textId="77777777" w:rsidTr="000B6E49">
        <w:trPr>
          <w:trHeight w:val="447"/>
        </w:trPr>
        <w:tc>
          <w:tcPr>
            <w:tcW w:w="3020" w:type="dxa"/>
            <w:tcBorders>
              <w:top w:val="single" w:sz="4" w:space="0" w:color="FFFFFF" w:themeColor="background1"/>
            </w:tcBorders>
            <w:shd w:val="clear" w:color="auto" w:fill="auto"/>
            <w:vAlign w:val="center"/>
            <w:hideMark/>
          </w:tcPr>
          <w:p w14:paraId="6F7E1D4C"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Величина недоучтенных расходов 2015 года в НВВ 2017 года</w:t>
            </w:r>
            <w:r w:rsidR="00855D60">
              <w:rPr>
                <w:rFonts w:ascii="Myriad Pro" w:hAnsi="Myriad Pro"/>
                <w:sz w:val="18"/>
                <w:szCs w:val="18"/>
              </w:rPr>
              <w:t xml:space="preserve"> </w:t>
            </w:r>
            <w:r w:rsidRPr="000B6E49">
              <w:rPr>
                <w:rFonts w:ascii="Myriad Pro" w:hAnsi="Myriad Pro"/>
                <w:sz w:val="18"/>
                <w:szCs w:val="18"/>
              </w:rPr>
              <w:t>(проценты по кредитам)</w:t>
            </w:r>
          </w:p>
        </w:tc>
        <w:tc>
          <w:tcPr>
            <w:tcW w:w="2501" w:type="dxa"/>
            <w:tcBorders>
              <w:top w:val="single" w:sz="4" w:space="0" w:color="FFFFFF" w:themeColor="background1"/>
            </w:tcBorders>
            <w:shd w:val="clear" w:color="auto" w:fill="auto"/>
            <w:noWrap/>
            <w:vAlign w:val="center"/>
          </w:tcPr>
          <w:p w14:paraId="5436ECD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131 067,8</w:t>
            </w:r>
          </w:p>
        </w:tc>
        <w:tc>
          <w:tcPr>
            <w:tcW w:w="1519" w:type="dxa"/>
            <w:tcBorders>
              <w:top w:val="single" w:sz="4" w:space="0" w:color="FFFFFF" w:themeColor="background1"/>
            </w:tcBorders>
            <w:shd w:val="clear" w:color="auto" w:fill="auto"/>
            <w:noWrap/>
            <w:vAlign w:val="center"/>
          </w:tcPr>
          <w:p w14:paraId="5A27B94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1,04</w:t>
            </w:r>
          </w:p>
        </w:tc>
        <w:tc>
          <w:tcPr>
            <w:tcW w:w="2300" w:type="dxa"/>
            <w:tcBorders>
              <w:top w:val="single" w:sz="4" w:space="0" w:color="FFFFFF" w:themeColor="background1"/>
            </w:tcBorders>
            <w:shd w:val="clear" w:color="auto" w:fill="auto"/>
            <w:noWrap/>
            <w:vAlign w:val="center"/>
          </w:tcPr>
          <w:p w14:paraId="40FCEC0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136 310,5</w:t>
            </w:r>
          </w:p>
        </w:tc>
      </w:tr>
      <w:tr w:rsidR="000A4099" w:rsidRPr="000B6E49" w14:paraId="7A0E29EB" w14:textId="77777777" w:rsidTr="000B6E49">
        <w:trPr>
          <w:trHeight w:val="652"/>
        </w:trPr>
        <w:tc>
          <w:tcPr>
            <w:tcW w:w="3020" w:type="dxa"/>
            <w:shd w:val="clear" w:color="auto" w:fill="auto"/>
            <w:vAlign w:val="center"/>
            <w:hideMark/>
          </w:tcPr>
          <w:p w14:paraId="7FBFA4B6"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Величина недоучтенных расходов 2015 года в НВВ 2017 года</w:t>
            </w:r>
            <w:r w:rsidR="00855D60">
              <w:rPr>
                <w:rFonts w:ascii="Myriad Pro" w:hAnsi="Myriad Pro"/>
                <w:sz w:val="18"/>
                <w:szCs w:val="18"/>
              </w:rPr>
              <w:t xml:space="preserve"> </w:t>
            </w:r>
            <w:r w:rsidRPr="000B6E49">
              <w:rPr>
                <w:rFonts w:ascii="Myriad Pro" w:hAnsi="Myriad Pro"/>
                <w:sz w:val="18"/>
                <w:szCs w:val="18"/>
              </w:rPr>
              <w:t>(прочая аренда)</w:t>
            </w:r>
          </w:p>
        </w:tc>
        <w:tc>
          <w:tcPr>
            <w:tcW w:w="2501" w:type="dxa"/>
            <w:shd w:val="clear" w:color="auto" w:fill="auto"/>
            <w:noWrap/>
            <w:vAlign w:val="center"/>
          </w:tcPr>
          <w:p w14:paraId="761EC8E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-4 644,9</w:t>
            </w:r>
          </w:p>
        </w:tc>
        <w:tc>
          <w:tcPr>
            <w:tcW w:w="1519" w:type="dxa"/>
            <w:shd w:val="clear" w:color="auto" w:fill="auto"/>
            <w:noWrap/>
            <w:vAlign w:val="center"/>
          </w:tcPr>
          <w:p w14:paraId="160F6B8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1,04</w:t>
            </w:r>
          </w:p>
        </w:tc>
        <w:tc>
          <w:tcPr>
            <w:tcW w:w="2300" w:type="dxa"/>
            <w:shd w:val="clear" w:color="auto" w:fill="auto"/>
            <w:noWrap/>
            <w:vAlign w:val="center"/>
          </w:tcPr>
          <w:p w14:paraId="689D6A9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- 4 830,7</w:t>
            </w:r>
          </w:p>
        </w:tc>
      </w:tr>
      <w:tr w:rsidR="000A4099" w:rsidRPr="000B6E49" w14:paraId="4969D52E" w14:textId="77777777" w:rsidTr="000B6E49">
        <w:trPr>
          <w:trHeight w:val="300"/>
        </w:trPr>
        <w:tc>
          <w:tcPr>
            <w:tcW w:w="3020" w:type="dxa"/>
            <w:shd w:val="clear" w:color="auto" w:fill="EAF1DD" w:themeFill="accent3" w:themeFillTint="33"/>
            <w:noWrap/>
            <w:vAlign w:val="bottom"/>
            <w:hideMark/>
          </w:tcPr>
          <w:p w14:paraId="0C6B1622" w14:textId="77777777" w:rsidR="000A4099" w:rsidRPr="000B6E49" w:rsidRDefault="000A4099" w:rsidP="000B6E49">
            <w:pPr>
              <w:spacing w:after="0" w:line="240" w:lineRule="auto"/>
              <w:rPr>
                <w:rFonts w:ascii="Myriad Pro" w:hAnsi="Myriad Pro"/>
                <w:b/>
                <w:bCs/>
                <w:sz w:val="18"/>
                <w:szCs w:val="18"/>
              </w:rPr>
            </w:pPr>
            <w:r w:rsidRPr="000B6E49">
              <w:rPr>
                <w:rFonts w:ascii="Myriad Pro" w:hAnsi="Myriad Pro"/>
                <w:b/>
                <w:bCs/>
                <w:sz w:val="18"/>
                <w:szCs w:val="18"/>
              </w:rPr>
              <w:t>ВСЕГО</w:t>
            </w:r>
          </w:p>
        </w:tc>
        <w:tc>
          <w:tcPr>
            <w:tcW w:w="2501" w:type="dxa"/>
            <w:shd w:val="clear" w:color="auto" w:fill="EAF1DD" w:themeFill="accent3" w:themeFillTint="33"/>
            <w:noWrap/>
            <w:vAlign w:val="bottom"/>
          </w:tcPr>
          <w:p w14:paraId="033CD046" w14:textId="77777777" w:rsidR="000A4099" w:rsidRPr="000B6E49" w:rsidRDefault="000A4099" w:rsidP="000B6E49">
            <w:pPr>
              <w:spacing w:after="0" w:line="240" w:lineRule="auto"/>
              <w:jc w:val="center"/>
              <w:rPr>
                <w:rFonts w:ascii="Myriad Pro" w:hAnsi="Myriad Pro"/>
                <w:b/>
                <w:bCs/>
                <w:sz w:val="18"/>
                <w:szCs w:val="18"/>
              </w:rPr>
            </w:pPr>
            <w:r w:rsidRPr="000B6E49">
              <w:rPr>
                <w:rFonts w:ascii="Myriad Pro" w:hAnsi="Myriad Pro"/>
                <w:b/>
                <w:bCs/>
                <w:sz w:val="18"/>
                <w:szCs w:val="18"/>
              </w:rPr>
              <w:t>126 422,9</w:t>
            </w:r>
          </w:p>
        </w:tc>
        <w:tc>
          <w:tcPr>
            <w:tcW w:w="1519" w:type="dxa"/>
            <w:shd w:val="clear" w:color="auto" w:fill="EAF1DD" w:themeFill="accent3" w:themeFillTint="33"/>
            <w:noWrap/>
            <w:vAlign w:val="bottom"/>
          </w:tcPr>
          <w:p w14:paraId="4F0ED091" w14:textId="77777777" w:rsidR="000A4099" w:rsidRPr="000B6E49" w:rsidRDefault="000A4099" w:rsidP="000B6E49">
            <w:pPr>
              <w:spacing w:after="0" w:line="240" w:lineRule="auto"/>
              <w:jc w:val="center"/>
              <w:rPr>
                <w:rFonts w:ascii="Myriad Pro" w:hAnsi="Myriad Pro"/>
                <w:b/>
                <w:bCs/>
                <w:sz w:val="18"/>
                <w:szCs w:val="18"/>
              </w:rPr>
            </w:pPr>
          </w:p>
        </w:tc>
        <w:tc>
          <w:tcPr>
            <w:tcW w:w="2300" w:type="dxa"/>
            <w:shd w:val="clear" w:color="auto" w:fill="EAF1DD" w:themeFill="accent3" w:themeFillTint="33"/>
            <w:noWrap/>
            <w:vAlign w:val="bottom"/>
          </w:tcPr>
          <w:p w14:paraId="06641AEE" w14:textId="77777777" w:rsidR="000A4099" w:rsidRPr="000B6E49" w:rsidRDefault="000A4099" w:rsidP="000B6E49">
            <w:pPr>
              <w:spacing w:after="0" w:line="240" w:lineRule="auto"/>
              <w:jc w:val="center"/>
              <w:rPr>
                <w:rFonts w:ascii="Myriad Pro" w:hAnsi="Myriad Pro"/>
                <w:b/>
                <w:bCs/>
                <w:sz w:val="18"/>
                <w:szCs w:val="18"/>
              </w:rPr>
            </w:pPr>
            <w:r w:rsidRPr="000B6E49">
              <w:rPr>
                <w:rFonts w:ascii="Myriad Pro" w:hAnsi="Myriad Pro"/>
                <w:b/>
                <w:bCs/>
                <w:sz w:val="18"/>
                <w:szCs w:val="18"/>
              </w:rPr>
              <w:t>131 479,8</w:t>
            </w:r>
          </w:p>
        </w:tc>
      </w:tr>
    </w:tbl>
    <w:p w14:paraId="7C2432CE" w14:textId="77777777" w:rsidR="000A4099" w:rsidRPr="000B6E49" w:rsidRDefault="000A4099" w:rsidP="001D7144">
      <w:pPr>
        <w:pStyle w:val="2f6"/>
      </w:pPr>
      <w:r w:rsidRPr="000B6E49">
        <w:lastRenderedPageBreak/>
        <w:t>По мнению Исполнителя, накопленная величина расходов не учтенных при установлении регулируемых цен на 2017 год, составляет 131 479,8 тыс. руб.</w:t>
      </w:r>
    </w:p>
    <w:p w14:paraId="13BDF4A9" w14:textId="77777777" w:rsidR="001D7144" w:rsidRDefault="000A4099" w:rsidP="001D7144">
      <w:pPr>
        <w:pStyle w:val="2f6"/>
      </w:pPr>
      <w:r w:rsidRPr="000B6E49">
        <w:t>Величина необоснованно неучтенных Агентством по тарифам и ценам Архангельской области расходов, подлежащих включению в НВВ 2018 года, составила 5 056,92</w:t>
      </w:r>
      <w:r w:rsidR="00855D60">
        <w:t xml:space="preserve"> </w:t>
      </w:r>
      <w:r w:rsidRPr="000B6E49">
        <w:t>тыс. руб. (131 479,8 тыс. руб. – 126 422,9 тыс. руб.).</w:t>
      </w:r>
    </w:p>
    <w:p w14:paraId="795FB98E" w14:textId="77777777" w:rsidR="001D7144" w:rsidRDefault="001D7144" w:rsidP="001D7144">
      <w:pPr>
        <w:pStyle w:val="2f6"/>
      </w:pPr>
    </w:p>
    <w:p w14:paraId="685E6555" w14:textId="77777777" w:rsidR="000A4099" w:rsidRPr="001D7144" w:rsidRDefault="000A4099" w:rsidP="001D7144">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44" w:name="_Toc53338432"/>
      <w:bookmarkStart w:id="245" w:name="_Toc53430504"/>
      <w:r w:rsidRPr="001D7144">
        <w:rPr>
          <w:rFonts w:ascii="Myriad Pro" w:hAnsi="Myriad Pro"/>
          <w:b/>
          <w:color w:val="4F6228" w:themeColor="accent3" w:themeShade="80"/>
          <w:sz w:val="28"/>
          <w:szCs w:val="28"/>
        </w:rPr>
        <w:t>Эксперт</w:t>
      </w:r>
      <w:r w:rsidR="00BC6F8D">
        <w:rPr>
          <w:rFonts w:ascii="Myriad Pro" w:hAnsi="Myriad Pro"/>
          <w:b/>
          <w:color w:val="4F6228" w:themeColor="accent3" w:themeShade="80"/>
          <w:sz w:val="28"/>
          <w:szCs w:val="28"/>
        </w:rPr>
        <w:t>иза</w:t>
      </w:r>
      <w:r w:rsidRPr="001D7144">
        <w:rPr>
          <w:rFonts w:ascii="Myriad Pro" w:hAnsi="Myriad Pro"/>
          <w:b/>
          <w:color w:val="4F6228" w:themeColor="accent3" w:themeShade="80"/>
          <w:sz w:val="28"/>
          <w:szCs w:val="28"/>
        </w:rPr>
        <w:t xml:space="preserve"> обоснованности корректировки необходимой валовой выручки, осуществляемой в связи с изменением (неисполнением) инвестиционной программы.</w:t>
      </w:r>
      <w:bookmarkEnd w:id="244"/>
      <w:bookmarkEnd w:id="245"/>
    </w:p>
    <w:p w14:paraId="08626BB0" w14:textId="77777777" w:rsidR="000A4099" w:rsidRPr="000B6E49" w:rsidRDefault="000A4099" w:rsidP="001D7144">
      <w:pPr>
        <w:pStyle w:val="2f6"/>
        <w:rPr>
          <w:lang w:eastAsia="ru-RU"/>
        </w:rPr>
      </w:pPr>
      <w:r w:rsidRPr="000B6E49">
        <w:rPr>
          <w:lang w:eastAsia="ru-RU"/>
        </w:rPr>
        <w:t xml:space="preserve">Согласно постановлению Правительства Российской Федерации от 27.06.2013 </w:t>
      </w:r>
      <w:r w:rsidR="00E2503F">
        <w:rPr>
          <w:lang w:eastAsia="ru-RU"/>
        </w:rPr>
        <w:t>№ </w:t>
      </w:r>
      <w:r w:rsidRPr="000B6E49">
        <w:rPr>
          <w:lang w:eastAsia="ru-RU"/>
        </w:rPr>
        <w:t xml:space="preserve">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приказа ФСТ России от 20.02.2014 года </w:t>
      </w:r>
      <w:r w:rsidR="00E2503F">
        <w:rPr>
          <w:lang w:eastAsia="ru-RU"/>
        </w:rPr>
        <w:t>№ </w:t>
      </w:r>
      <w:r w:rsidRPr="000B6E49">
        <w:rPr>
          <w:lang w:eastAsia="ru-RU"/>
        </w:rPr>
        <w:t>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42C9F170" w14:textId="77777777" w:rsidR="000A4099" w:rsidRPr="000B6E49" w:rsidRDefault="000A4099" w:rsidP="001D7144">
      <w:pPr>
        <w:pStyle w:val="2f6"/>
        <w:rPr>
          <w:lang w:eastAsia="ru-RU"/>
        </w:rPr>
      </w:pPr>
      <w:r w:rsidRPr="000B6E49">
        <w:rPr>
          <w:lang w:eastAsia="ru-RU"/>
        </w:rPr>
        <w:lastRenderedPageBreak/>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E2503F">
        <w:rPr>
          <w:lang w:eastAsia="ru-RU"/>
        </w:rPr>
        <w:t>№ </w:t>
      </w:r>
      <w:r w:rsidRPr="000B6E49">
        <w:rPr>
          <w:lang w:eastAsia="ru-RU"/>
        </w:rPr>
        <w:t>1178.</w:t>
      </w:r>
    </w:p>
    <w:p w14:paraId="58403FDC" w14:textId="77777777" w:rsidR="000A4099" w:rsidRPr="000B6E49" w:rsidRDefault="000A4099" w:rsidP="001D7144">
      <w:pPr>
        <w:pStyle w:val="2f6"/>
        <w:rPr>
          <w:lang w:eastAsia="ru-RU"/>
        </w:rPr>
      </w:pPr>
      <w:r w:rsidRPr="000B6E49">
        <w:rPr>
          <w:lang w:eastAsia="ru-RU"/>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33DEC386" w14:textId="77777777" w:rsidR="000A4099" w:rsidRPr="000B6E49" w:rsidRDefault="000A4099" w:rsidP="001D7144">
      <w:pPr>
        <w:pStyle w:val="2f6"/>
        <w:rPr>
          <w:lang w:eastAsia="ru-RU"/>
        </w:rPr>
      </w:pPr>
      <w:r w:rsidRPr="000B6E49">
        <w:rPr>
          <w:lang w:eastAsia="ru-RU"/>
        </w:rPr>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03FFB50A" w14:textId="77777777" w:rsidR="000A4099" w:rsidRPr="000B6E49" w:rsidRDefault="000A4099" w:rsidP="001D7144">
      <w:pPr>
        <w:pStyle w:val="2f6"/>
        <w:rPr>
          <w:lang w:eastAsia="ru-RU"/>
        </w:rPr>
      </w:pPr>
      <w:r w:rsidRPr="000B6E49">
        <w:rPr>
          <w:lang w:eastAsia="ru-RU"/>
        </w:rPr>
        <w:t xml:space="preserve">Таким образом, регулятором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w:t>
      </w:r>
      <w:r w:rsidR="00E2503F">
        <w:rPr>
          <w:lang w:eastAsia="ru-RU"/>
        </w:rPr>
        <w:t>№ </w:t>
      </w:r>
      <w:r w:rsidRPr="000B6E49">
        <w:rPr>
          <w:lang w:eastAsia="ru-RU"/>
        </w:rPr>
        <w:t>ИА/28440/18.</w:t>
      </w:r>
    </w:p>
    <w:p w14:paraId="03D0ED72" w14:textId="77777777" w:rsidR="000A4099" w:rsidRPr="000B6E49" w:rsidRDefault="000A4099" w:rsidP="001D7144">
      <w:pPr>
        <w:pStyle w:val="2f6"/>
        <w:rPr>
          <w:lang w:eastAsia="ru-RU"/>
        </w:rPr>
      </w:pPr>
      <w:r w:rsidRPr="000B6E49">
        <w:rPr>
          <w:lang w:eastAsia="ru-RU"/>
        </w:rPr>
        <w:t xml:space="preserve">Приказом Минэнерго России от 16.12.2016 </w:t>
      </w:r>
      <w:r w:rsidR="00E2503F">
        <w:rPr>
          <w:lang w:eastAsia="ru-RU"/>
        </w:rPr>
        <w:t>№ </w:t>
      </w:r>
      <w:r w:rsidRPr="000B6E49">
        <w:rPr>
          <w:lang w:eastAsia="ru-RU"/>
        </w:rPr>
        <w:t xml:space="preserve">1333 утверждены изменения в инвестиционную программу </w:t>
      </w:r>
      <w:r w:rsidR="00E2503F">
        <w:rPr>
          <w:lang w:eastAsia="ru-RU"/>
        </w:rPr>
        <w:t>ПАО </w:t>
      </w:r>
      <w:r w:rsidRPr="000B6E49">
        <w:rPr>
          <w:lang w:eastAsia="ru-RU"/>
        </w:rPr>
        <w:t xml:space="preserve">«МРСК Северо-Запада», утвержденную приказом Минэнерго России от 30.11.2015 </w:t>
      </w:r>
      <w:r w:rsidR="00E2503F">
        <w:rPr>
          <w:lang w:eastAsia="ru-RU"/>
        </w:rPr>
        <w:t>№ </w:t>
      </w:r>
      <w:r w:rsidRPr="000B6E49">
        <w:rPr>
          <w:lang w:eastAsia="ru-RU"/>
        </w:rPr>
        <w:t xml:space="preserve">906, на период 2016-2025 гг. </w:t>
      </w:r>
    </w:p>
    <w:p w14:paraId="0131D35C" w14:textId="77777777" w:rsidR="000A4099" w:rsidRPr="000B6E49" w:rsidRDefault="000A4099" w:rsidP="001D7144">
      <w:pPr>
        <w:pStyle w:val="2f6"/>
        <w:rPr>
          <w:lang w:eastAsia="ru-RU"/>
        </w:rPr>
      </w:pPr>
      <w:r w:rsidRPr="000B6E49">
        <w:rPr>
          <w:lang w:eastAsia="ru-RU"/>
        </w:rPr>
        <w:t>В соответствии с утвержденной инвестиционной программой основные параметры на 2016 год составляют:</w:t>
      </w:r>
    </w:p>
    <w:p w14:paraId="6F861296" w14:textId="77777777" w:rsidR="000A4099" w:rsidRPr="000B6E49" w:rsidRDefault="000A4099" w:rsidP="001D7144">
      <w:pPr>
        <w:pStyle w:val="30"/>
      </w:pPr>
      <w:r w:rsidRPr="000B6E49">
        <w:t>освоение 271,65 млн. руб. без НДС;</w:t>
      </w:r>
    </w:p>
    <w:p w14:paraId="0583FE1B" w14:textId="77777777" w:rsidR="000A4099" w:rsidRPr="000B6E49" w:rsidRDefault="000A4099" w:rsidP="001D7144">
      <w:pPr>
        <w:pStyle w:val="30"/>
      </w:pPr>
      <w:r w:rsidRPr="000B6E49">
        <w:t>ввод мощностей 294,79 млн. руб. без НДС;</w:t>
      </w:r>
    </w:p>
    <w:p w14:paraId="33B80955" w14:textId="77777777" w:rsidR="000A4099" w:rsidRPr="000B6E49" w:rsidRDefault="000A4099" w:rsidP="001D7144">
      <w:pPr>
        <w:pStyle w:val="30"/>
      </w:pPr>
      <w:r w:rsidRPr="000B6E49">
        <w:lastRenderedPageBreak/>
        <w:t>финансирование мероприятий 480,12 млн. руб. с НДС, в том числе средств, полученных от оказания услуг по регулируемым государством ценам (тарифам) - 410,53 млн. руб. с НДС.</w:t>
      </w:r>
    </w:p>
    <w:p w14:paraId="364ACC35" w14:textId="77777777" w:rsidR="000A4099" w:rsidRPr="000B6E49" w:rsidRDefault="000A4099" w:rsidP="001D7144">
      <w:pPr>
        <w:pStyle w:val="2f6"/>
        <w:rPr>
          <w:lang w:eastAsia="ru-RU"/>
        </w:rPr>
      </w:pPr>
      <w:r w:rsidRPr="000B6E49">
        <w:rPr>
          <w:lang w:eastAsia="ru-RU"/>
        </w:rPr>
        <w:t xml:space="preserve">Источниками финансирования мероприятий инвестиционной программы </w:t>
      </w:r>
      <w:r w:rsidR="00E2503F">
        <w:rPr>
          <w:lang w:eastAsia="ru-RU"/>
        </w:rPr>
        <w:t>ПАО </w:t>
      </w:r>
      <w:r w:rsidRPr="000B6E49">
        <w:rPr>
          <w:lang w:eastAsia="ru-RU"/>
        </w:rPr>
        <w:t>«МРСК Северо-Запада» в части «Архэнерго» на 2016 год являются:</w:t>
      </w:r>
    </w:p>
    <w:p w14:paraId="6E88EE49" w14:textId="77777777" w:rsidR="000A4099" w:rsidRPr="000B6E49" w:rsidRDefault="000A4099" w:rsidP="001D7144">
      <w:pPr>
        <w:pStyle w:val="30"/>
      </w:pPr>
      <w:r w:rsidRPr="000B6E49">
        <w:t>амортизация, учтенная в тарифе – 410,533 млн. руб.;</w:t>
      </w:r>
    </w:p>
    <w:p w14:paraId="162A48FA" w14:textId="77777777" w:rsidR="000A4099" w:rsidRPr="000B6E49" w:rsidRDefault="000A4099" w:rsidP="001D7144">
      <w:pPr>
        <w:pStyle w:val="30"/>
      </w:pPr>
      <w:r w:rsidRPr="000B6E49">
        <w:t>от технологического присоединения – 4,736</w:t>
      </w:r>
      <w:r w:rsidR="00855D60">
        <w:t xml:space="preserve"> </w:t>
      </w:r>
      <w:r w:rsidRPr="000B6E49">
        <w:t>млн. руб.;</w:t>
      </w:r>
    </w:p>
    <w:p w14:paraId="6F3E6C5E" w14:textId="77777777" w:rsidR="000A4099" w:rsidRPr="000B6E49" w:rsidRDefault="000A4099" w:rsidP="001D7144">
      <w:pPr>
        <w:pStyle w:val="30"/>
      </w:pPr>
      <w:r w:rsidRPr="000B6E49">
        <w:t>возврат НДС – 53,063 млн. руб.</w:t>
      </w:r>
    </w:p>
    <w:p w14:paraId="48D05247" w14:textId="77777777" w:rsidR="000A4099" w:rsidRPr="000B6E49" w:rsidRDefault="000A4099" w:rsidP="001D7144">
      <w:pPr>
        <w:pStyle w:val="30"/>
      </w:pPr>
      <w:r w:rsidRPr="000B6E49">
        <w:t>прочие собственные средства – 11,789 млн. руб.</w:t>
      </w:r>
    </w:p>
    <w:p w14:paraId="7AF138A5" w14:textId="77777777" w:rsidR="000A4099" w:rsidRPr="000B6E49" w:rsidRDefault="000A4099" w:rsidP="000A4099">
      <w:pPr>
        <w:widowControl w:val="0"/>
        <w:autoSpaceDE w:val="0"/>
        <w:autoSpaceDN w:val="0"/>
        <w:adjustRightInd w:val="0"/>
        <w:spacing w:before="220" w:after="0" w:line="240" w:lineRule="auto"/>
        <w:ind w:firstLine="540"/>
        <w:jc w:val="both"/>
        <w:rPr>
          <w:rFonts w:ascii="Myriad Pro" w:hAnsi="Myriad Pro"/>
          <w:sz w:val="26"/>
          <w:szCs w:val="26"/>
        </w:rPr>
      </w:pPr>
    </w:p>
    <w:p w14:paraId="1316FD64" w14:textId="77777777" w:rsidR="000A4099" w:rsidRPr="000B6E49" w:rsidRDefault="000A4099" w:rsidP="001D7144">
      <w:pPr>
        <w:pStyle w:val="affff5"/>
        <w:rPr>
          <w:lang w:eastAsia="ru-RU"/>
        </w:rPr>
      </w:pPr>
      <w:r w:rsidRPr="000B6E49">
        <w:rPr>
          <w:lang w:eastAsia="ru-RU"/>
        </w:rPr>
        <w:t>ПОЗИЦИЯ ТЕРРИТОРИАЛЬНОЙ СЕТЕВОЙ ОРГАНИЗАЦИИ</w:t>
      </w:r>
    </w:p>
    <w:p w14:paraId="7403AB15" w14:textId="77777777" w:rsidR="000A4099" w:rsidRPr="000B6E49" w:rsidRDefault="000A4099" w:rsidP="001D7144">
      <w:pPr>
        <w:pStyle w:val="2f6"/>
        <w:rPr>
          <w:lang w:eastAsia="ru-RU"/>
        </w:rPr>
      </w:pPr>
      <w:r w:rsidRPr="000B6E49">
        <w:rPr>
          <w:lang w:eastAsia="ru-RU"/>
        </w:rPr>
        <w:t>Утвержденная инвестпрограмма выполнена в полном объеме, корректировка НВВ не требуется.</w:t>
      </w:r>
    </w:p>
    <w:p w14:paraId="4BC748F4" w14:textId="77777777" w:rsidR="000A4099" w:rsidRPr="000B6E49" w:rsidRDefault="000A4099" w:rsidP="001D7144">
      <w:pPr>
        <w:pStyle w:val="2f6"/>
        <w:rPr>
          <w:lang w:eastAsia="ru-RU"/>
        </w:rPr>
      </w:pPr>
      <w:r w:rsidRPr="000B6E49">
        <w:rPr>
          <w:lang w:eastAsia="ru-RU"/>
        </w:rPr>
        <w:t>В обоснование корректировки необходимой валовой выручки по исполнению инвестиционной программы регулируемой организацией были представлены следующие документы:</w:t>
      </w:r>
    </w:p>
    <w:p w14:paraId="37468A17" w14:textId="77777777" w:rsidR="000A4099" w:rsidRPr="000B6E49" w:rsidRDefault="000A4099" w:rsidP="001D7144">
      <w:pPr>
        <w:pStyle w:val="30"/>
        <w:rPr>
          <w:lang w:val="en-US" w:eastAsia="ru-RU"/>
        </w:rPr>
      </w:pPr>
      <w:r w:rsidRPr="000B6E49">
        <w:rPr>
          <w:lang w:eastAsia="ru-RU"/>
        </w:rPr>
        <w:t>пояснительная записка</w:t>
      </w:r>
      <w:r w:rsidRPr="000B6E49">
        <w:rPr>
          <w:lang w:val="en-US" w:eastAsia="ru-RU"/>
        </w:rPr>
        <w:t>;</w:t>
      </w:r>
    </w:p>
    <w:p w14:paraId="282C58D7" w14:textId="77777777" w:rsidR="000A4099" w:rsidRPr="000B6E49" w:rsidRDefault="000A4099" w:rsidP="001D7144">
      <w:pPr>
        <w:pStyle w:val="30"/>
        <w:rPr>
          <w:lang w:eastAsia="ru-RU"/>
        </w:rPr>
      </w:pPr>
      <w:r w:rsidRPr="000B6E49">
        <w:rPr>
          <w:lang w:eastAsia="ru-RU"/>
        </w:rPr>
        <w:t>отчет об исполнении инвестиционной программы филиала за 2016 год;</w:t>
      </w:r>
    </w:p>
    <w:p w14:paraId="48590AB2" w14:textId="77777777" w:rsidR="000A4099" w:rsidRPr="000B6E49" w:rsidRDefault="000A4099" w:rsidP="001D7144">
      <w:pPr>
        <w:pStyle w:val="30"/>
        <w:rPr>
          <w:lang w:eastAsia="ru-RU"/>
        </w:rPr>
      </w:pPr>
      <w:r w:rsidRPr="000B6E49">
        <w:rPr>
          <w:lang w:eastAsia="ru-RU"/>
        </w:rPr>
        <w:t>данные об исполнении инвестиционной программы филиала в формате шаблонов ЕИАС.</w:t>
      </w:r>
    </w:p>
    <w:p w14:paraId="1AFC194C" w14:textId="77777777" w:rsidR="000A4099" w:rsidRPr="000B6E49" w:rsidRDefault="000A4099" w:rsidP="000A4099">
      <w:pPr>
        <w:spacing w:after="0" w:line="360" w:lineRule="auto"/>
        <w:ind w:firstLine="709"/>
        <w:jc w:val="both"/>
        <w:rPr>
          <w:rFonts w:ascii="Myriad Pro" w:hAnsi="Myriad Pro"/>
          <w:sz w:val="26"/>
          <w:szCs w:val="26"/>
          <w:lang w:eastAsia="ru-RU"/>
        </w:rPr>
      </w:pPr>
    </w:p>
    <w:p w14:paraId="546328CA" w14:textId="77777777" w:rsidR="000A4099" w:rsidRPr="000B6E49" w:rsidRDefault="000A4099" w:rsidP="001D7144">
      <w:pPr>
        <w:pStyle w:val="affff5"/>
        <w:rPr>
          <w:lang w:eastAsia="ru-RU"/>
        </w:rPr>
      </w:pPr>
      <w:r w:rsidRPr="000B6E49">
        <w:rPr>
          <w:lang w:eastAsia="ru-RU"/>
        </w:rPr>
        <w:t>ПОЗИЦИЯ ОРГАНА РЕГУЛИРОВАНИЯ</w:t>
      </w:r>
    </w:p>
    <w:p w14:paraId="7B209F5A" w14:textId="77777777" w:rsidR="000A4099" w:rsidRPr="000B6E49" w:rsidRDefault="000A4099" w:rsidP="001D7144">
      <w:pPr>
        <w:pStyle w:val="2f6"/>
        <w:rPr>
          <w:lang w:eastAsia="ru-RU"/>
        </w:rPr>
      </w:pPr>
      <w:r w:rsidRPr="000B6E49">
        <w:rPr>
          <w:lang w:eastAsia="ru-RU"/>
        </w:rPr>
        <w:t>С учетом определенных по результатам дополнительного анализа фактических показателей исполнения инвестиционной программы за 2016 год Агентством по тарифам и ценам Архангельской области определен процент исполнения инвестиционной программы в размере 99,74%, размер корректировки на величину неисполнения инвестиционной программы за 2016 год в сумме 508,53 тыс. руб.</w:t>
      </w:r>
    </w:p>
    <w:p w14:paraId="2D8E34F6" w14:textId="77777777" w:rsidR="000A4099" w:rsidRPr="000B6E49" w:rsidRDefault="000A4099" w:rsidP="001D7144">
      <w:pPr>
        <w:pStyle w:val="2f6"/>
        <w:rPr>
          <w:color w:val="FF0000"/>
          <w:lang w:eastAsia="ru-RU"/>
        </w:rPr>
      </w:pPr>
    </w:p>
    <w:p w14:paraId="43927F2F" w14:textId="77777777" w:rsidR="000A4099" w:rsidRPr="000B6E49" w:rsidRDefault="000A4099" w:rsidP="001D7144">
      <w:pPr>
        <w:pStyle w:val="affff5"/>
        <w:rPr>
          <w:lang w:eastAsia="ru-RU"/>
        </w:rPr>
      </w:pPr>
      <w:r w:rsidRPr="000B6E49">
        <w:rPr>
          <w:lang w:eastAsia="ru-RU"/>
        </w:rPr>
        <w:lastRenderedPageBreak/>
        <w:t>ПОЗИЦИЯ ИСПОЛНИТЕЛЯ</w:t>
      </w:r>
    </w:p>
    <w:p w14:paraId="6626024B" w14:textId="77777777" w:rsidR="000A4099" w:rsidRPr="000B6E49" w:rsidRDefault="000A4099" w:rsidP="001D7144">
      <w:pPr>
        <w:pStyle w:val="2f6"/>
        <w:rPr>
          <w:lang w:eastAsia="ru-RU"/>
        </w:rPr>
      </w:pPr>
      <w:r w:rsidRPr="000B6E49">
        <w:rPr>
          <w:lang w:eastAsia="ru-RU"/>
        </w:rPr>
        <w:t xml:space="preserve">Филиал </w:t>
      </w:r>
      <w:r w:rsidR="00E2503F">
        <w:rPr>
          <w:lang w:eastAsia="ru-RU"/>
        </w:rPr>
        <w:t>ПАО </w:t>
      </w:r>
      <w:r w:rsidRPr="000B6E49">
        <w:rPr>
          <w:lang w:eastAsia="ru-RU"/>
        </w:rPr>
        <w:t>«МРСК Северо-Запада» «Архэнерго» для расчета корректировки НВВ в связи с изменением (неисполнением) инвестиционной программы за 2016 год представил следующие отчеты:</w:t>
      </w:r>
    </w:p>
    <w:p w14:paraId="5B32D761" w14:textId="77777777" w:rsidR="000A4099" w:rsidRPr="000B6E49" w:rsidRDefault="000A4099" w:rsidP="001D7144">
      <w:pPr>
        <w:pStyle w:val="30"/>
        <w:rPr>
          <w:lang w:eastAsia="ru-RU"/>
        </w:rPr>
      </w:pPr>
      <w:r w:rsidRPr="000B6E49">
        <w:rPr>
          <w:lang w:eastAsia="ru-RU"/>
        </w:rPr>
        <w:t xml:space="preserve">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в соответствии с приказом ФСТ России от 20.02.2014 </w:t>
      </w:r>
      <w:r w:rsidR="00E2503F">
        <w:rPr>
          <w:lang w:eastAsia="ru-RU"/>
        </w:rPr>
        <w:t>№ </w:t>
      </w:r>
      <w:r w:rsidRPr="000B6E49">
        <w:rPr>
          <w:lang w:eastAsia="ru-RU"/>
        </w:rPr>
        <w:t>202-э.</w:t>
      </w:r>
    </w:p>
    <w:p w14:paraId="487D7FCD" w14:textId="77777777" w:rsidR="000A4099" w:rsidRPr="000B6E49" w:rsidRDefault="000A4099" w:rsidP="001D7144">
      <w:pPr>
        <w:pStyle w:val="30"/>
        <w:rPr>
          <w:lang w:eastAsia="ru-RU"/>
        </w:rPr>
      </w:pPr>
      <w:r w:rsidRPr="000B6E49">
        <w:rPr>
          <w:lang w:eastAsia="ru-RU"/>
        </w:rPr>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119CB3F7" w14:textId="77777777" w:rsidR="000A4099" w:rsidRPr="000B6E49" w:rsidRDefault="000A4099" w:rsidP="001D7144">
      <w:pPr>
        <w:pStyle w:val="30"/>
        <w:rPr>
          <w:lang w:eastAsia="ru-RU"/>
        </w:rPr>
      </w:pPr>
      <w:r w:rsidRPr="000B6E49">
        <w:rPr>
          <w:lang w:eastAsia="ru-RU"/>
        </w:rPr>
        <w:t xml:space="preserve">отчет об исполнении инвестиционной программы филиала </w:t>
      </w:r>
      <w:r w:rsidR="00E2503F">
        <w:rPr>
          <w:lang w:eastAsia="ru-RU"/>
        </w:rPr>
        <w:t>ПАО </w:t>
      </w:r>
      <w:r w:rsidRPr="000B6E49">
        <w:rPr>
          <w:lang w:eastAsia="ru-RU"/>
        </w:rPr>
        <w:t>«МРСК Северо-Запада» «Архэнерго» за 2016 год</w:t>
      </w:r>
    </w:p>
    <w:p w14:paraId="43B0D210" w14:textId="77777777" w:rsidR="000A4099" w:rsidRPr="000B6E49" w:rsidRDefault="000A4099" w:rsidP="001D7144">
      <w:pPr>
        <w:pStyle w:val="2f6"/>
        <w:rPr>
          <w:lang w:eastAsia="ru-RU"/>
        </w:rPr>
      </w:pPr>
      <w:r w:rsidRPr="000B6E49">
        <w:rPr>
          <w:lang w:eastAsia="ru-RU"/>
        </w:rPr>
        <w:t xml:space="preserve">В соответствии со ст. 7, 9, 10 Федерального закона «О бухгалтерском учете» от 06.12.2011 </w:t>
      </w:r>
      <w:r w:rsidR="00E2503F">
        <w:rPr>
          <w:lang w:eastAsia="ru-RU"/>
        </w:rPr>
        <w:t>№ </w:t>
      </w:r>
      <w:r w:rsidRPr="000B6E49">
        <w:rPr>
          <w:lang w:eastAsia="ru-RU"/>
        </w:rPr>
        <w:t xml:space="preserve">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717786A7" w14:textId="77777777" w:rsidR="000A4099" w:rsidRPr="000B6E49" w:rsidRDefault="000A4099" w:rsidP="001D7144">
      <w:pPr>
        <w:pStyle w:val="2f6"/>
        <w:rPr>
          <w:lang w:eastAsia="ru-RU"/>
        </w:rPr>
      </w:pPr>
      <w:r w:rsidRPr="000B6E49">
        <w:rPr>
          <w:lang w:eastAsia="ru-RU"/>
        </w:rPr>
        <w:t xml:space="preserve">В силу п. 6 Положения по ведению бухгалтерского учета и бухгалтерской отчетности в Российской Федерации, утвержденного приказом Минфина РФ от 29.07.1998 </w:t>
      </w:r>
      <w:r w:rsidR="00E2503F">
        <w:rPr>
          <w:lang w:eastAsia="ru-RU"/>
        </w:rPr>
        <w:t>№ </w:t>
      </w:r>
      <w:r w:rsidRPr="000B6E49">
        <w:rPr>
          <w:lang w:eastAsia="ru-RU"/>
        </w:rPr>
        <w:t>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1175A284" w14:textId="77777777" w:rsidR="000A4099" w:rsidRPr="000B6E49" w:rsidRDefault="000A4099" w:rsidP="001D7144">
      <w:pPr>
        <w:pStyle w:val="2f6"/>
        <w:rPr>
          <w:lang w:eastAsia="ru-RU"/>
        </w:rPr>
      </w:pPr>
      <w:r w:rsidRPr="000B6E49">
        <w:rPr>
          <w:lang w:eastAsia="ru-RU"/>
        </w:rPr>
        <w:t xml:space="preserve">Со стороны Агентства по тарифам и ценам Архангельской области замечаний по достоверности отчетных документов не было. </w:t>
      </w:r>
    </w:p>
    <w:p w14:paraId="68E86084" w14:textId="77777777" w:rsidR="000A4099" w:rsidRPr="000B6E49" w:rsidRDefault="000A4099" w:rsidP="001D7144">
      <w:pPr>
        <w:pStyle w:val="2f6"/>
        <w:rPr>
          <w:lang w:eastAsia="ru-RU"/>
        </w:rPr>
      </w:pPr>
      <w:r w:rsidRPr="000B6E49">
        <w:rPr>
          <w:lang w:eastAsia="ru-RU"/>
        </w:rPr>
        <w:t xml:space="preserve">В соответствии с п. 11 Методических указаний </w:t>
      </w:r>
      <w:r w:rsidR="00E2503F">
        <w:rPr>
          <w:lang w:eastAsia="ru-RU"/>
        </w:rPr>
        <w:t>№ </w:t>
      </w:r>
      <w:r w:rsidRPr="000B6E49">
        <w:rPr>
          <w:lang w:eastAsia="ru-RU"/>
        </w:rPr>
        <w:t>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0B6E49">
        <w:rPr>
          <w:lang w:val="en-US" w:eastAsia="ru-RU"/>
        </w:rPr>
        <w:t>i</w:t>
      </w:r>
      <w:r w:rsidRPr="000B6E49">
        <w:rPr>
          <w:lang w:eastAsia="ru-RU"/>
        </w:rPr>
        <w:t xml:space="preserve">-2) до его начала. В связи с этим оценка исполнения инвестиционной программы, </w:t>
      </w:r>
      <w:r w:rsidRPr="000B6E49">
        <w:rPr>
          <w:lang w:eastAsia="ru-RU"/>
        </w:rPr>
        <w:lastRenderedPageBreak/>
        <w:t xml:space="preserve">учтенной при расчете корректировки </w:t>
      </w:r>
      <w:r w:rsidRPr="000B6E49">
        <w:rPr>
          <w:bCs/>
          <w:lang w:eastAsia="ru-RU"/>
        </w:rPr>
        <w:t>необходимой валовой выручки, осуществляемой в связи с изменением (неисполнением) инвестиционной программы</w:t>
      </w:r>
      <w:r w:rsidRPr="000B6E49">
        <w:rPr>
          <w:lang w:eastAsia="ru-RU"/>
        </w:rPr>
        <w:t xml:space="preserve"> за 2016 год Агентством по тарифам и ценам Архангельской области, проводилась Исполнителем исходя из опубликованной Инвестиционной программы </w:t>
      </w:r>
      <w:r w:rsidR="00E2503F">
        <w:rPr>
          <w:lang w:eastAsia="ru-RU"/>
        </w:rPr>
        <w:t>ПАО </w:t>
      </w:r>
      <w:r w:rsidRPr="000B6E49">
        <w:rPr>
          <w:lang w:eastAsia="ru-RU"/>
        </w:rPr>
        <w:t xml:space="preserve">«МРСК Северо-Запада» в части филиала «Архэнерго», утвержденной приказом Минэнерго России </w:t>
      </w:r>
      <w:r w:rsidRPr="000B6E49">
        <w:rPr>
          <w:iCs/>
          <w:lang w:eastAsia="ru-RU"/>
        </w:rPr>
        <w:t xml:space="preserve">от 30.11.2015 </w:t>
      </w:r>
      <w:r w:rsidR="00E2503F">
        <w:rPr>
          <w:iCs/>
          <w:lang w:eastAsia="ru-RU"/>
        </w:rPr>
        <w:t>№ </w:t>
      </w:r>
      <w:r w:rsidRPr="000B6E49">
        <w:rPr>
          <w:iCs/>
          <w:lang w:eastAsia="ru-RU"/>
        </w:rPr>
        <w:t>906</w:t>
      </w:r>
      <w:r w:rsidRPr="000B6E49">
        <w:rPr>
          <w:lang w:eastAsia="ru-RU"/>
        </w:rPr>
        <w:t>.</w:t>
      </w:r>
    </w:p>
    <w:p w14:paraId="35CB9B7E" w14:textId="77777777" w:rsidR="000A4099" w:rsidRPr="000B6E49" w:rsidRDefault="000A4099" w:rsidP="001D7144">
      <w:pPr>
        <w:pStyle w:val="2f6"/>
        <w:rPr>
          <w:lang w:eastAsia="ru-RU"/>
        </w:rPr>
      </w:pPr>
      <w:r w:rsidRPr="000B6E49">
        <w:rPr>
          <w:lang w:eastAsia="ru-RU"/>
        </w:rPr>
        <w:t xml:space="preserve">В соответствии с Экспертным заключением по расчету корректировки необходимой валовой выручки и тарифов на услуги по передаче электрической энергии на 2016 год, оказываемые </w:t>
      </w:r>
      <w:r w:rsidR="00E2503F">
        <w:rPr>
          <w:lang w:eastAsia="ru-RU"/>
        </w:rPr>
        <w:t>ПАО </w:t>
      </w:r>
      <w:r w:rsidRPr="000B6E49">
        <w:rPr>
          <w:lang w:eastAsia="ru-RU"/>
        </w:rPr>
        <w:t>«МРСК Северо-Запада» Агентством по тарифам и ценам Архангельской области, расходы по статье «Амортизация» учтены в размере 467 029,4 тыс. руб.</w:t>
      </w:r>
    </w:p>
    <w:p w14:paraId="5F190E0F" w14:textId="77777777" w:rsidR="000A4099" w:rsidRPr="000B6E49" w:rsidRDefault="000A4099" w:rsidP="001D7144">
      <w:pPr>
        <w:pStyle w:val="2f6"/>
        <w:rPr>
          <w:lang w:eastAsia="ru-RU"/>
        </w:rPr>
      </w:pPr>
      <w:r w:rsidRPr="000B6E49">
        <w:rPr>
          <w:lang w:eastAsia="ru-RU"/>
        </w:rPr>
        <w:t xml:space="preserve">По итогам проверки отчетов об исполнении инвестиционной программы </w:t>
      </w:r>
      <w:r w:rsidR="00E2503F">
        <w:rPr>
          <w:lang w:eastAsia="ru-RU"/>
        </w:rPr>
        <w:t>ПАО </w:t>
      </w:r>
      <w:r w:rsidRPr="000B6E49">
        <w:rPr>
          <w:lang w:eastAsia="ru-RU"/>
        </w:rPr>
        <w:t>«МРСК Северо-Запада» в части филиала «Архэнерго» за 2016 год Исполнителем выявлено фактическое финансирование за счет собственных тарифных источников мероприятий, не включенных в инвестиционную программу следующих мероприятий на общую сумму 97 394,073 тыс. руб. (с НДС).</w:t>
      </w:r>
    </w:p>
    <w:tbl>
      <w:tblPr>
        <w:tblW w:w="49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9"/>
        <w:gridCol w:w="1922"/>
      </w:tblGrid>
      <w:tr w:rsidR="000A4099" w:rsidRPr="000B6E49" w14:paraId="751281FE" w14:textId="77777777" w:rsidTr="000B6E49">
        <w:trPr>
          <w:trHeight w:val="20"/>
          <w:tblHeader/>
        </w:trPr>
        <w:tc>
          <w:tcPr>
            <w:tcW w:w="39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3D34C2" w14:textId="77777777" w:rsidR="000A4099" w:rsidRPr="000B6E49" w:rsidRDefault="000A4099" w:rsidP="000B6E49">
            <w:pPr>
              <w:spacing w:after="0" w:line="240" w:lineRule="auto"/>
              <w:jc w:val="center"/>
              <w:rPr>
                <w:rFonts w:ascii="Myriad Pro" w:hAnsi="Myriad Pro"/>
                <w:color w:val="FFFFFF" w:themeColor="background1"/>
                <w:sz w:val="18"/>
                <w:szCs w:val="18"/>
                <w:lang w:eastAsia="ru-RU"/>
              </w:rPr>
            </w:pPr>
            <w:r w:rsidRPr="000B6E49">
              <w:rPr>
                <w:rFonts w:ascii="Myriad Pro" w:hAnsi="Myriad Pro"/>
                <w:color w:val="FFFFFF" w:themeColor="background1"/>
                <w:sz w:val="18"/>
                <w:szCs w:val="18"/>
                <w:lang w:eastAsia="ru-RU"/>
              </w:rPr>
              <w:t xml:space="preserve">Наименование инвестиционного проекта </w:t>
            </w:r>
            <w:r w:rsidRPr="000B6E49">
              <w:rPr>
                <w:rFonts w:ascii="Myriad Pro" w:hAnsi="Myriad Pro"/>
                <w:color w:val="FFFFFF" w:themeColor="background1"/>
                <w:sz w:val="18"/>
                <w:szCs w:val="18"/>
                <w:lang w:eastAsia="ru-RU"/>
              </w:rPr>
              <w:br/>
              <w:t>(группы инвестиционных проектов)</w:t>
            </w:r>
          </w:p>
        </w:tc>
        <w:tc>
          <w:tcPr>
            <w:tcW w:w="10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1DD21D" w14:textId="77777777" w:rsidR="000A4099" w:rsidRPr="000B6E49" w:rsidRDefault="000A4099" w:rsidP="000B6E49">
            <w:pPr>
              <w:spacing w:after="0" w:line="240" w:lineRule="auto"/>
              <w:jc w:val="center"/>
              <w:rPr>
                <w:rFonts w:ascii="Myriad Pro" w:hAnsi="Myriad Pro"/>
                <w:color w:val="FFFFFF" w:themeColor="background1"/>
                <w:sz w:val="18"/>
                <w:szCs w:val="18"/>
                <w:lang w:eastAsia="ru-RU"/>
              </w:rPr>
            </w:pPr>
            <w:r w:rsidRPr="000B6E49">
              <w:rPr>
                <w:rFonts w:ascii="Myriad Pro" w:hAnsi="Myriad Pro"/>
                <w:color w:val="FFFFFF" w:themeColor="background1"/>
                <w:sz w:val="18"/>
                <w:szCs w:val="18"/>
                <w:lang w:eastAsia="ru-RU"/>
              </w:rPr>
              <w:t>Объем фактического финансирования, млн. руб.</w:t>
            </w:r>
            <w:r w:rsidR="00855D60">
              <w:rPr>
                <w:rFonts w:ascii="Myriad Pro" w:hAnsi="Myriad Pro"/>
                <w:color w:val="FFFFFF" w:themeColor="background1"/>
                <w:sz w:val="18"/>
                <w:szCs w:val="18"/>
                <w:lang w:eastAsia="ru-RU"/>
              </w:rPr>
              <w:t xml:space="preserve"> </w:t>
            </w:r>
            <w:r w:rsidRPr="000B6E49">
              <w:rPr>
                <w:rFonts w:ascii="Myriad Pro" w:hAnsi="Myriad Pro"/>
                <w:color w:val="FFFFFF" w:themeColor="background1"/>
                <w:sz w:val="18"/>
                <w:szCs w:val="18"/>
                <w:lang w:eastAsia="ru-RU"/>
              </w:rPr>
              <w:t>с НДС</w:t>
            </w:r>
          </w:p>
        </w:tc>
      </w:tr>
      <w:tr w:rsidR="000A4099" w:rsidRPr="000B6E49" w14:paraId="0B33088F"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11D6D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ТП-38 для обеспечения технологического присоединения к электрическим сетям энергопринимающих устройств многоэтажного жилого дома со встроенно-пристроенными помещениями общественного назначения на пересечении ул. Воскресенская и пр. Ломоносова в г. Архангельске</w:t>
            </w:r>
          </w:p>
        </w:tc>
        <w:tc>
          <w:tcPr>
            <w:tcW w:w="1022" w:type="pct"/>
            <w:tcBorders>
              <w:top w:val="single" w:sz="4" w:space="0" w:color="auto"/>
              <w:left w:val="nil"/>
              <w:bottom w:val="single" w:sz="4" w:space="0" w:color="auto"/>
              <w:right w:val="single" w:sz="4" w:space="0" w:color="auto"/>
            </w:tcBorders>
            <w:shd w:val="clear" w:color="auto" w:fill="auto"/>
            <w:vAlign w:val="center"/>
            <w:hideMark/>
          </w:tcPr>
          <w:p w14:paraId="616C1A1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0,032</w:t>
            </w:r>
          </w:p>
        </w:tc>
      </w:tr>
      <w:tr w:rsidR="000A4099" w:rsidRPr="000B6E49" w14:paraId="53445093"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3FDBFBA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ВЛ-6кВ ф.11-20 в Приморском районе Архангельской области с монтажом разъединителя (СОТ "Заречный", 15-01793А/16 от 23.06.16)</w:t>
            </w:r>
          </w:p>
        </w:tc>
        <w:tc>
          <w:tcPr>
            <w:tcW w:w="1022" w:type="pct"/>
            <w:tcBorders>
              <w:top w:val="nil"/>
              <w:left w:val="nil"/>
              <w:bottom w:val="single" w:sz="4" w:space="0" w:color="auto"/>
              <w:right w:val="single" w:sz="4" w:space="0" w:color="auto"/>
            </w:tcBorders>
            <w:shd w:val="clear" w:color="auto" w:fill="auto"/>
            <w:vAlign w:val="center"/>
            <w:hideMark/>
          </w:tcPr>
          <w:p w14:paraId="7551841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0,034</w:t>
            </w:r>
          </w:p>
        </w:tc>
      </w:tr>
      <w:tr w:rsidR="000A4099" w:rsidRPr="000B6E49" w14:paraId="0CD90E06"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7ED3ED7E"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ВЛ-10кВ ф.11-06 для обеспечения технологического присоединения к электрическим сетям энергопринимающих устройств ДНТ "Малиновка" в Приморском районе Архангельской области </w:t>
            </w:r>
          </w:p>
        </w:tc>
        <w:tc>
          <w:tcPr>
            <w:tcW w:w="1022" w:type="pct"/>
            <w:tcBorders>
              <w:top w:val="nil"/>
              <w:left w:val="nil"/>
              <w:bottom w:val="single" w:sz="4" w:space="0" w:color="auto"/>
              <w:right w:val="single" w:sz="4" w:space="0" w:color="auto"/>
            </w:tcBorders>
            <w:shd w:val="clear" w:color="auto" w:fill="auto"/>
            <w:vAlign w:val="center"/>
            <w:hideMark/>
          </w:tcPr>
          <w:p w14:paraId="234AEFA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0,030</w:t>
            </w:r>
          </w:p>
        </w:tc>
      </w:tr>
      <w:tr w:rsidR="000A4099" w:rsidRPr="000B6E49" w14:paraId="7EE6C227"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7DFBB7A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ВЛ-10кВ ф.18-04 в Приморском районе Архангельской области с переоборудованием промежуточной опоры (СНО "Привольное", 15-01294А/16 от 30.05.16)</w:t>
            </w:r>
          </w:p>
        </w:tc>
        <w:tc>
          <w:tcPr>
            <w:tcW w:w="1022" w:type="pct"/>
            <w:tcBorders>
              <w:top w:val="nil"/>
              <w:left w:val="nil"/>
              <w:bottom w:val="single" w:sz="4" w:space="0" w:color="auto"/>
              <w:right w:val="single" w:sz="4" w:space="0" w:color="auto"/>
            </w:tcBorders>
            <w:shd w:val="clear" w:color="auto" w:fill="auto"/>
            <w:vAlign w:val="center"/>
            <w:hideMark/>
          </w:tcPr>
          <w:p w14:paraId="3CC223D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0,010</w:t>
            </w:r>
          </w:p>
        </w:tc>
      </w:tr>
      <w:tr w:rsidR="000A4099" w:rsidRPr="000B6E49" w14:paraId="26973ACE"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75B34F72"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ВЛ-10 кВ 343-03 Сидоровская для обеспечения технологического присоединения электроустановок производственного помещения расположенного в 320 метрах на запад от северо-западного угла дома №25А в д.Сидоровская МО "Ильинское" Вилегодского района Архангельской области</w:t>
            </w:r>
          </w:p>
        </w:tc>
        <w:tc>
          <w:tcPr>
            <w:tcW w:w="1022" w:type="pct"/>
            <w:tcBorders>
              <w:top w:val="nil"/>
              <w:left w:val="nil"/>
              <w:bottom w:val="single" w:sz="4" w:space="0" w:color="auto"/>
              <w:right w:val="single" w:sz="4" w:space="0" w:color="auto"/>
            </w:tcBorders>
            <w:shd w:val="clear" w:color="auto" w:fill="auto"/>
            <w:vAlign w:val="center"/>
            <w:hideMark/>
          </w:tcPr>
          <w:p w14:paraId="7AFBBD3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0,061</w:t>
            </w:r>
          </w:p>
        </w:tc>
      </w:tr>
      <w:tr w:rsidR="000A4099" w:rsidRPr="000B6E49" w14:paraId="0A6D83B3"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12B7B77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ВЛ-10 кВ 360-23 КС-13-3 для обеспечения технологического присоединения электроустановок здания общеобразовательной школы по ул. Вычегодская в пос.Урдома Ленского района Архангельской области</w:t>
            </w:r>
          </w:p>
        </w:tc>
        <w:tc>
          <w:tcPr>
            <w:tcW w:w="1022" w:type="pct"/>
            <w:tcBorders>
              <w:top w:val="nil"/>
              <w:left w:val="nil"/>
              <w:bottom w:val="single" w:sz="4" w:space="0" w:color="auto"/>
              <w:right w:val="single" w:sz="4" w:space="0" w:color="auto"/>
            </w:tcBorders>
            <w:shd w:val="clear" w:color="auto" w:fill="auto"/>
            <w:vAlign w:val="center"/>
            <w:hideMark/>
          </w:tcPr>
          <w:p w14:paraId="2D0741A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0,056</w:t>
            </w:r>
          </w:p>
        </w:tc>
      </w:tr>
      <w:tr w:rsidR="000A4099" w:rsidRPr="000B6E49" w14:paraId="72ACBB1D"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2662251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ВЛ-10 кВ 322-10 Коммунальный от ПС-322 Красноборск-2 в с.Красноборск Красноборского района Архангельской области (Администрация МО "Алексеевское" 15-01411К/15 от 09.06.2015)</w:t>
            </w:r>
          </w:p>
        </w:tc>
        <w:tc>
          <w:tcPr>
            <w:tcW w:w="1022" w:type="pct"/>
            <w:tcBorders>
              <w:top w:val="nil"/>
              <w:left w:val="nil"/>
              <w:bottom w:val="single" w:sz="4" w:space="0" w:color="auto"/>
              <w:right w:val="single" w:sz="4" w:space="0" w:color="auto"/>
            </w:tcBorders>
            <w:shd w:val="clear" w:color="auto" w:fill="auto"/>
            <w:vAlign w:val="center"/>
            <w:hideMark/>
          </w:tcPr>
          <w:p w14:paraId="1E35027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0,002</w:t>
            </w:r>
          </w:p>
        </w:tc>
      </w:tr>
      <w:tr w:rsidR="000A4099" w:rsidRPr="000B6E49" w14:paraId="52E546DA"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67933B99"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ТП-295 в г.Архангельске с монтажом линейных ячеек в РУ-6кВ (</w:t>
            </w:r>
            <w:r w:rsidR="00E2503F">
              <w:rPr>
                <w:rFonts w:ascii="Myriad Pro" w:hAnsi="Myriad Pro"/>
                <w:sz w:val="18"/>
                <w:szCs w:val="18"/>
                <w:lang w:eastAsia="ru-RU"/>
              </w:rPr>
              <w:t>ООО </w:t>
            </w:r>
            <w:r w:rsidRPr="000B6E49">
              <w:rPr>
                <w:rFonts w:ascii="Myriad Pro" w:hAnsi="Myriad Pro"/>
                <w:sz w:val="18"/>
                <w:szCs w:val="18"/>
                <w:lang w:eastAsia="ru-RU"/>
              </w:rPr>
              <w:t>"РК-Инвест плюс", 15-01425А/15 от 01.07.15)</w:t>
            </w:r>
          </w:p>
        </w:tc>
        <w:tc>
          <w:tcPr>
            <w:tcW w:w="1022" w:type="pct"/>
            <w:tcBorders>
              <w:top w:val="nil"/>
              <w:left w:val="nil"/>
              <w:bottom w:val="single" w:sz="4" w:space="0" w:color="auto"/>
              <w:right w:val="single" w:sz="4" w:space="0" w:color="auto"/>
            </w:tcBorders>
            <w:shd w:val="clear" w:color="auto" w:fill="auto"/>
            <w:vAlign w:val="center"/>
            <w:hideMark/>
          </w:tcPr>
          <w:p w14:paraId="1662445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0,018</w:t>
            </w:r>
          </w:p>
        </w:tc>
      </w:tr>
      <w:tr w:rsidR="000A4099" w:rsidRPr="000B6E49" w14:paraId="5EC4AB80"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40DBF356"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РУ-10кВ ПС </w:t>
            </w:r>
            <w:r w:rsidR="00E2503F">
              <w:rPr>
                <w:rFonts w:ascii="Myriad Pro" w:hAnsi="Myriad Pro"/>
                <w:sz w:val="18"/>
                <w:szCs w:val="18"/>
                <w:lang w:eastAsia="ru-RU"/>
              </w:rPr>
              <w:t>№ </w:t>
            </w:r>
            <w:r w:rsidRPr="000B6E49">
              <w:rPr>
                <w:rFonts w:ascii="Myriad Pro" w:hAnsi="Myriad Pro"/>
                <w:sz w:val="18"/>
                <w:szCs w:val="18"/>
                <w:lang w:eastAsia="ru-RU"/>
              </w:rPr>
              <w:t>2 «Привокзальная» для обеспечения технологического присоединения к электрическим сетям торгово-развлекательного комплекса по проезду Бадигина в г.Архангельске</w:t>
            </w:r>
          </w:p>
        </w:tc>
        <w:tc>
          <w:tcPr>
            <w:tcW w:w="1022" w:type="pct"/>
            <w:tcBorders>
              <w:top w:val="nil"/>
              <w:left w:val="nil"/>
              <w:bottom w:val="single" w:sz="4" w:space="0" w:color="auto"/>
              <w:right w:val="single" w:sz="4" w:space="0" w:color="auto"/>
            </w:tcBorders>
            <w:shd w:val="clear" w:color="auto" w:fill="auto"/>
            <w:vAlign w:val="center"/>
            <w:hideMark/>
          </w:tcPr>
          <w:p w14:paraId="5112F16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0,095</w:t>
            </w:r>
          </w:p>
        </w:tc>
      </w:tr>
      <w:tr w:rsidR="000A4099" w:rsidRPr="000B6E49" w14:paraId="0A2D9BF7"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39F44396"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РУ-10 кВ ПС-110/10 кВ </w:t>
            </w:r>
            <w:r w:rsidR="00E2503F">
              <w:rPr>
                <w:rFonts w:ascii="Myriad Pro" w:hAnsi="Myriad Pro"/>
                <w:sz w:val="18"/>
                <w:szCs w:val="18"/>
                <w:lang w:eastAsia="ru-RU"/>
              </w:rPr>
              <w:t>№ </w:t>
            </w:r>
            <w:r w:rsidRPr="000B6E49">
              <w:rPr>
                <w:rFonts w:ascii="Myriad Pro" w:hAnsi="Myriad Pro"/>
                <w:sz w:val="18"/>
                <w:szCs w:val="18"/>
                <w:lang w:eastAsia="ru-RU"/>
              </w:rPr>
              <w:t>66 "Ломоносовская" для обеспечения технологического присоединения к электрическим сетям энергопринимающих устройств торгово-развлекательного центра по пр.Ленинградский в г.Архангельске (ИП Роздухов М.Е.)</w:t>
            </w:r>
          </w:p>
        </w:tc>
        <w:tc>
          <w:tcPr>
            <w:tcW w:w="1022" w:type="pct"/>
            <w:tcBorders>
              <w:top w:val="nil"/>
              <w:left w:val="nil"/>
              <w:bottom w:val="single" w:sz="4" w:space="0" w:color="auto"/>
              <w:right w:val="single" w:sz="4" w:space="0" w:color="auto"/>
            </w:tcBorders>
            <w:shd w:val="clear" w:color="auto" w:fill="auto"/>
            <w:vAlign w:val="center"/>
            <w:hideMark/>
          </w:tcPr>
          <w:p w14:paraId="6AD1B58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2,707</w:t>
            </w:r>
          </w:p>
        </w:tc>
      </w:tr>
      <w:tr w:rsidR="000A4099" w:rsidRPr="000B6E49" w14:paraId="208FA00F"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12C514E5"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lastRenderedPageBreak/>
              <w:t>Реконструкция ПС №2 "Привокзальная" в г.Архангельске с заменой трансформаторов тока в РУ-10кВ (</w:t>
            </w:r>
            <w:r w:rsidR="00E2503F">
              <w:rPr>
                <w:rFonts w:ascii="Myriad Pro" w:hAnsi="Myriad Pro"/>
                <w:sz w:val="18"/>
                <w:szCs w:val="18"/>
                <w:lang w:eastAsia="ru-RU"/>
              </w:rPr>
              <w:t>ООО </w:t>
            </w:r>
            <w:r w:rsidRPr="000B6E49">
              <w:rPr>
                <w:rFonts w:ascii="Myriad Pro" w:hAnsi="Myriad Pro"/>
                <w:sz w:val="18"/>
                <w:szCs w:val="18"/>
                <w:lang w:eastAsia="ru-RU"/>
              </w:rPr>
              <w:t>АЭСБ, 15-02573А/15 от 23.10.15)</w:t>
            </w:r>
          </w:p>
        </w:tc>
        <w:tc>
          <w:tcPr>
            <w:tcW w:w="1022" w:type="pct"/>
            <w:tcBorders>
              <w:top w:val="nil"/>
              <w:left w:val="nil"/>
              <w:bottom w:val="single" w:sz="4" w:space="0" w:color="auto"/>
              <w:right w:val="single" w:sz="4" w:space="0" w:color="auto"/>
            </w:tcBorders>
            <w:shd w:val="clear" w:color="auto" w:fill="auto"/>
            <w:vAlign w:val="center"/>
            <w:hideMark/>
          </w:tcPr>
          <w:p w14:paraId="2DBF579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0,186</w:t>
            </w:r>
          </w:p>
        </w:tc>
      </w:tr>
      <w:tr w:rsidR="000A4099" w:rsidRPr="000B6E49" w14:paraId="09A2D9BD"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40FC2A61"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 №106 для обеспечения технологического присоединения ПС 35/6 кВ №5А, двух ВЛ-35 кВ от ПС №106 до ПС 35/6 кВ №5А, расположенных по адресу: Архангельская область, г. Мирный-12, 1 ГИК МО РФ (ФГУП ГУССТ №3 при Спецстрое России – 580 кВт)</w:t>
            </w:r>
          </w:p>
        </w:tc>
        <w:tc>
          <w:tcPr>
            <w:tcW w:w="1022" w:type="pct"/>
            <w:tcBorders>
              <w:top w:val="nil"/>
              <w:left w:val="nil"/>
              <w:bottom w:val="single" w:sz="4" w:space="0" w:color="auto"/>
              <w:right w:val="single" w:sz="4" w:space="0" w:color="auto"/>
            </w:tcBorders>
            <w:shd w:val="clear" w:color="auto" w:fill="auto"/>
            <w:vAlign w:val="center"/>
            <w:hideMark/>
          </w:tcPr>
          <w:p w14:paraId="24F2974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0,479</w:t>
            </w:r>
          </w:p>
        </w:tc>
      </w:tr>
      <w:tr w:rsidR="000A4099" w:rsidRPr="000B6E49" w14:paraId="33BD5422"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4787D1B2"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КРУН-10 кВ ПС №10 для обеспечения технологического присоединения к электрическим сетям энергопринимающих устройств заявителя в Северной Маймаксе г. Архангельска (</w:t>
            </w:r>
            <w:r w:rsidR="00E2503F">
              <w:rPr>
                <w:rFonts w:ascii="Myriad Pro" w:hAnsi="Myriad Pro"/>
                <w:sz w:val="18"/>
                <w:szCs w:val="18"/>
                <w:lang w:eastAsia="ru-RU"/>
              </w:rPr>
              <w:t>ОАО </w:t>
            </w:r>
            <w:r w:rsidRPr="000B6E49">
              <w:rPr>
                <w:rFonts w:ascii="Myriad Pro" w:hAnsi="Myriad Pro"/>
                <w:sz w:val="18"/>
                <w:szCs w:val="18"/>
                <w:lang w:eastAsia="ru-RU"/>
              </w:rPr>
              <w:t>"АЛДК №3")</w:t>
            </w:r>
          </w:p>
        </w:tc>
        <w:tc>
          <w:tcPr>
            <w:tcW w:w="1022" w:type="pct"/>
            <w:tcBorders>
              <w:top w:val="nil"/>
              <w:left w:val="nil"/>
              <w:bottom w:val="single" w:sz="4" w:space="0" w:color="auto"/>
              <w:right w:val="single" w:sz="4" w:space="0" w:color="auto"/>
            </w:tcBorders>
            <w:shd w:val="clear" w:color="auto" w:fill="auto"/>
            <w:vAlign w:val="center"/>
            <w:hideMark/>
          </w:tcPr>
          <w:p w14:paraId="40846FA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0,136</w:t>
            </w:r>
          </w:p>
        </w:tc>
      </w:tr>
      <w:tr w:rsidR="000A4099" w:rsidRPr="000B6E49" w14:paraId="0D849A33"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015161BD"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ТП-390 для обеспечения технологического присоединения к электрическим сетям энергопринимающих устройств заявителя по пр.Московскому в г.Архангельске (</w:t>
            </w:r>
            <w:r w:rsidR="00E2503F">
              <w:rPr>
                <w:rFonts w:ascii="Myriad Pro" w:hAnsi="Myriad Pro"/>
                <w:sz w:val="18"/>
                <w:szCs w:val="18"/>
                <w:lang w:eastAsia="ru-RU"/>
              </w:rPr>
              <w:t>ООО </w:t>
            </w:r>
            <w:r w:rsidRPr="000B6E49">
              <w:rPr>
                <w:rFonts w:ascii="Myriad Pro" w:hAnsi="Myriad Pro"/>
                <w:sz w:val="18"/>
                <w:szCs w:val="18"/>
                <w:lang w:eastAsia="ru-RU"/>
              </w:rPr>
              <w:t>Статус М)</w:t>
            </w:r>
          </w:p>
        </w:tc>
        <w:tc>
          <w:tcPr>
            <w:tcW w:w="1022" w:type="pct"/>
            <w:tcBorders>
              <w:top w:val="nil"/>
              <w:left w:val="nil"/>
              <w:bottom w:val="single" w:sz="4" w:space="0" w:color="auto"/>
              <w:right w:val="single" w:sz="4" w:space="0" w:color="auto"/>
            </w:tcBorders>
            <w:shd w:val="clear" w:color="auto" w:fill="auto"/>
            <w:vAlign w:val="center"/>
            <w:hideMark/>
          </w:tcPr>
          <w:p w14:paraId="2A1F4AC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0,132</w:t>
            </w:r>
          </w:p>
        </w:tc>
      </w:tr>
      <w:tr w:rsidR="000A4099" w:rsidRPr="000B6E49" w14:paraId="190B8121"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331C56B4"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РП-8 для обеспечения технологического присоединения к электрическим сетям энергопринимающих устройств СНТ «Уйма» в г.Северодвинске</w:t>
            </w:r>
          </w:p>
        </w:tc>
        <w:tc>
          <w:tcPr>
            <w:tcW w:w="1022" w:type="pct"/>
            <w:tcBorders>
              <w:top w:val="nil"/>
              <w:left w:val="nil"/>
              <w:bottom w:val="single" w:sz="4" w:space="0" w:color="auto"/>
              <w:right w:val="single" w:sz="4" w:space="0" w:color="auto"/>
            </w:tcBorders>
            <w:shd w:val="clear" w:color="auto" w:fill="auto"/>
            <w:vAlign w:val="center"/>
            <w:hideMark/>
          </w:tcPr>
          <w:p w14:paraId="6137141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0,081</w:t>
            </w:r>
          </w:p>
        </w:tc>
      </w:tr>
      <w:tr w:rsidR="000A4099" w:rsidRPr="000B6E49" w14:paraId="296BB585"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69659006"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ТП-426 для обеспечения технологического присоединения к электрическим сетям энергопринимающих устройств административного здания по ул.Выучейского в г.Архангельске (</w:t>
            </w:r>
            <w:r w:rsidR="00E2503F">
              <w:rPr>
                <w:rFonts w:ascii="Myriad Pro" w:hAnsi="Myriad Pro"/>
                <w:sz w:val="18"/>
                <w:szCs w:val="18"/>
                <w:lang w:eastAsia="ru-RU"/>
              </w:rPr>
              <w:t>ООО </w:t>
            </w:r>
            <w:r w:rsidRPr="000B6E49">
              <w:rPr>
                <w:rFonts w:ascii="Myriad Pro" w:hAnsi="Myriad Pro"/>
                <w:sz w:val="18"/>
                <w:szCs w:val="18"/>
                <w:lang w:eastAsia="ru-RU"/>
              </w:rPr>
              <w:t>"Элит")</w:t>
            </w:r>
          </w:p>
        </w:tc>
        <w:tc>
          <w:tcPr>
            <w:tcW w:w="1022" w:type="pct"/>
            <w:tcBorders>
              <w:top w:val="nil"/>
              <w:left w:val="nil"/>
              <w:bottom w:val="single" w:sz="4" w:space="0" w:color="auto"/>
              <w:right w:val="single" w:sz="4" w:space="0" w:color="auto"/>
            </w:tcBorders>
            <w:shd w:val="clear" w:color="auto" w:fill="auto"/>
            <w:vAlign w:val="center"/>
            <w:hideMark/>
          </w:tcPr>
          <w:p w14:paraId="7853297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0,437</w:t>
            </w:r>
          </w:p>
        </w:tc>
      </w:tr>
      <w:tr w:rsidR="000A4099" w:rsidRPr="000B6E49" w14:paraId="6CE14304"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241F74C7"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ТП-26 для обеспечения технологического присоединения к электрическим сетям энергопринимающих устройств ТП-580 по адресу: ул.Красноармейская, 20 стр. 1 в г.Архангельске (</w:t>
            </w:r>
            <w:r w:rsidR="00E2503F">
              <w:rPr>
                <w:rFonts w:ascii="Myriad Pro" w:hAnsi="Myriad Pro"/>
                <w:sz w:val="18"/>
                <w:szCs w:val="18"/>
                <w:lang w:eastAsia="ru-RU"/>
              </w:rPr>
              <w:t>ООО </w:t>
            </w:r>
            <w:r w:rsidRPr="000B6E49">
              <w:rPr>
                <w:rFonts w:ascii="Myriad Pro" w:hAnsi="Myriad Pro"/>
                <w:sz w:val="18"/>
                <w:szCs w:val="18"/>
                <w:lang w:eastAsia="ru-RU"/>
              </w:rPr>
              <w:t>Архангельск-Инвест)</w:t>
            </w:r>
          </w:p>
        </w:tc>
        <w:tc>
          <w:tcPr>
            <w:tcW w:w="1022" w:type="pct"/>
            <w:tcBorders>
              <w:top w:val="nil"/>
              <w:left w:val="nil"/>
              <w:bottom w:val="single" w:sz="4" w:space="0" w:color="auto"/>
              <w:right w:val="single" w:sz="4" w:space="0" w:color="auto"/>
            </w:tcBorders>
            <w:shd w:val="clear" w:color="auto" w:fill="auto"/>
            <w:vAlign w:val="center"/>
            <w:hideMark/>
          </w:tcPr>
          <w:p w14:paraId="65CFB86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0,288</w:t>
            </w:r>
          </w:p>
        </w:tc>
      </w:tr>
      <w:tr w:rsidR="000A4099" w:rsidRPr="000B6E49" w14:paraId="6BD0387B"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18D4F23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ТП </w:t>
            </w:r>
            <w:r w:rsidR="00E2503F">
              <w:rPr>
                <w:rFonts w:ascii="Myriad Pro" w:hAnsi="Myriad Pro"/>
                <w:sz w:val="18"/>
                <w:szCs w:val="18"/>
                <w:lang w:eastAsia="ru-RU"/>
              </w:rPr>
              <w:t>№ </w:t>
            </w:r>
            <w:r w:rsidRPr="000B6E49">
              <w:rPr>
                <w:rFonts w:ascii="Myriad Pro" w:hAnsi="Myriad Pro"/>
                <w:sz w:val="18"/>
                <w:szCs w:val="18"/>
                <w:lang w:eastAsia="ru-RU"/>
              </w:rPr>
              <w:t>36А для обеспечения технологического присоединения к электрическим сетям энергопринимающих устройств здания административного назначения в г.Архангельске</w:t>
            </w:r>
          </w:p>
        </w:tc>
        <w:tc>
          <w:tcPr>
            <w:tcW w:w="1022" w:type="pct"/>
            <w:tcBorders>
              <w:top w:val="nil"/>
              <w:left w:val="nil"/>
              <w:bottom w:val="single" w:sz="4" w:space="0" w:color="auto"/>
              <w:right w:val="single" w:sz="4" w:space="0" w:color="auto"/>
            </w:tcBorders>
            <w:shd w:val="clear" w:color="auto" w:fill="auto"/>
            <w:vAlign w:val="center"/>
            <w:hideMark/>
          </w:tcPr>
          <w:p w14:paraId="3C5D8BF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0,177</w:t>
            </w:r>
          </w:p>
        </w:tc>
      </w:tr>
      <w:tr w:rsidR="000A4099" w:rsidRPr="000B6E49" w14:paraId="65D07D71"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2E13C324"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РУ-10кВ РП </w:t>
            </w:r>
            <w:r w:rsidR="00E2503F">
              <w:rPr>
                <w:rFonts w:ascii="Myriad Pro" w:hAnsi="Myriad Pro"/>
                <w:sz w:val="18"/>
                <w:szCs w:val="18"/>
                <w:lang w:eastAsia="ru-RU"/>
              </w:rPr>
              <w:t>№ </w:t>
            </w:r>
            <w:r w:rsidRPr="000B6E49">
              <w:rPr>
                <w:rFonts w:ascii="Myriad Pro" w:hAnsi="Myriad Pro"/>
                <w:sz w:val="18"/>
                <w:szCs w:val="18"/>
                <w:lang w:eastAsia="ru-RU"/>
              </w:rPr>
              <w:t>9 для обеспечения технологического присоединения к электрическим сетям энергопринимающих устройств заявителя в г.Северодвинске</w:t>
            </w:r>
          </w:p>
        </w:tc>
        <w:tc>
          <w:tcPr>
            <w:tcW w:w="1022" w:type="pct"/>
            <w:tcBorders>
              <w:top w:val="nil"/>
              <w:left w:val="nil"/>
              <w:bottom w:val="single" w:sz="4" w:space="0" w:color="auto"/>
              <w:right w:val="single" w:sz="4" w:space="0" w:color="auto"/>
            </w:tcBorders>
            <w:shd w:val="clear" w:color="auto" w:fill="auto"/>
            <w:vAlign w:val="center"/>
            <w:hideMark/>
          </w:tcPr>
          <w:p w14:paraId="47320AA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1,329</w:t>
            </w:r>
          </w:p>
        </w:tc>
      </w:tr>
      <w:tr w:rsidR="000A4099" w:rsidRPr="000B6E49" w14:paraId="3FAB8F34"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0A6935C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ТП-135 для обеспечения технологического присоединения к электрическим сетям энергопринимающих устройств заявителя по ул.Коновалова в г.Северодвинск Архангельской области (</w:t>
            </w:r>
            <w:r w:rsidR="00E2503F">
              <w:rPr>
                <w:rFonts w:ascii="Myriad Pro" w:hAnsi="Myriad Pro"/>
                <w:sz w:val="18"/>
                <w:szCs w:val="18"/>
                <w:lang w:eastAsia="ru-RU"/>
              </w:rPr>
              <w:t>ООО </w:t>
            </w:r>
            <w:r w:rsidRPr="000B6E49">
              <w:rPr>
                <w:rFonts w:ascii="Myriad Pro" w:hAnsi="Myriad Pro"/>
                <w:sz w:val="18"/>
                <w:szCs w:val="18"/>
                <w:lang w:eastAsia="ru-RU"/>
              </w:rPr>
              <w:t>Капитал)</w:t>
            </w:r>
          </w:p>
        </w:tc>
        <w:tc>
          <w:tcPr>
            <w:tcW w:w="1022" w:type="pct"/>
            <w:tcBorders>
              <w:top w:val="nil"/>
              <w:left w:val="nil"/>
              <w:bottom w:val="single" w:sz="4" w:space="0" w:color="auto"/>
              <w:right w:val="single" w:sz="4" w:space="0" w:color="auto"/>
            </w:tcBorders>
            <w:shd w:val="clear" w:color="auto" w:fill="auto"/>
            <w:vAlign w:val="center"/>
            <w:hideMark/>
          </w:tcPr>
          <w:p w14:paraId="014142C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0,265</w:t>
            </w:r>
          </w:p>
        </w:tc>
      </w:tr>
      <w:tr w:rsidR="000A4099" w:rsidRPr="000B6E49" w14:paraId="44D7F86E"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33A19F99"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ТП-319 для обеспечения технологического присоединения к электрическим сетям энергопринимающих устройств ТП-324 (для подключения СНТ "Ильма") в п. Уемский Приморского района Архангельской области (</w:t>
            </w:r>
            <w:r w:rsidR="00E2503F">
              <w:rPr>
                <w:rFonts w:ascii="Myriad Pro" w:hAnsi="Myriad Pro"/>
                <w:sz w:val="18"/>
                <w:szCs w:val="18"/>
                <w:lang w:eastAsia="ru-RU"/>
              </w:rPr>
              <w:t>ООО </w:t>
            </w:r>
            <w:r w:rsidRPr="000B6E49">
              <w:rPr>
                <w:rFonts w:ascii="Myriad Pro" w:hAnsi="Myriad Pro"/>
                <w:sz w:val="18"/>
                <w:szCs w:val="18"/>
                <w:lang w:eastAsia="ru-RU"/>
              </w:rPr>
              <w:t>"Транс-Электро")</w:t>
            </w:r>
          </w:p>
        </w:tc>
        <w:tc>
          <w:tcPr>
            <w:tcW w:w="1022" w:type="pct"/>
            <w:tcBorders>
              <w:top w:val="nil"/>
              <w:left w:val="nil"/>
              <w:bottom w:val="single" w:sz="4" w:space="0" w:color="auto"/>
              <w:right w:val="single" w:sz="4" w:space="0" w:color="auto"/>
            </w:tcBorders>
            <w:shd w:val="clear" w:color="auto" w:fill="auto"/>
            <w:vAlign w:val="center"/>
            <w:hideMark/>
          </w:tcPr>
          <w:p w14:paraId="5A74907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0,210</w:t>
            </w:r>
          </w:p>
        </w:tc>
      </w:tr>
      <w:tr w:rsidR="000A4099" w:rsidRPr="000B6E49" w14:paraId="198EE9C3"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2C6278D1"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ТП-117 для обеспечения технологического присоединения к электрическим сетям энергопринимающих устройств административного здания по Морскому проспекту в г.Северодвинске (</w:t>
            </w:r>
            <w:r w:rsidR="00E2503F">
              <w:rPr>
                <w:rFonts w:ascii="Myriad Pro" w:hAnsi="Myriad Pro"/>
                <w:sz w:val="18"/>
                <w:szCs w:val="18"/>
                <w:lang w:eastAsia="ru-RU"/>
              </w:rPr>
              <w:t>ЗАО </w:t>
            </w:r>
            <w:r w:rsidRPr="000B6E49">
              <w:rPr>
                <w:rFonts w:ascii="Myriad Pro" w:hAnsi="Myriad Pro"/>
                <w:sz w:val="18"/>
                <w:szCs w:val="18"/>
                <w:lang w:eastAsia="ru-RU"/>
              </w:rPr>
              <w:t>"Стеллс")</w:t>
            </w:r>
          </w:p>
        </w:tc>
        <w:tc>
          <w:tcPr>
            <w:tcW w:w="1022" w:type="pct"/>
            <w:tcBorders>
              <w:top w:val="nil"/>
              <w:left w:val="nil"/>
              <w:bottom w:val="single" w:sz="4" w:space="0" w:color="auto"/>
              <w:right w:val="single" w:sz="4" w:space="0" w:color="auto"/>
            </w:tcBorders>
            <w:shd w:val="clear" w:color="auto" w:fill="auto"/>
            <w:vAlign w:val="center"/>
            <w:hideMark/>
          </w:tcPr>
          <w:p w14:paraId="58C1B02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1,543</w:t>
            </w:r>
          </w:p>
        </w:tc>
      </w:tr>
      <w:tr w:rsidR="000A4099" w:rsidRPr="000B6E49" w14:paraId="7E2C9308"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1AAA966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ТП-214 в г.Северодвинске Архангельской области с монтажом двух линейных ячеек в РУ-10кВ (</w:t>
            </w:r>
            <w:r w:rsidR="00E2503F">
              <w:rPr>
                <w:rFonts w:ascii="Myriad Pro" w:hAnsi="Myriad Pro"/>
                <w:sz w:val="18"/>
                <w:szCs w:val="18"/>
                <w:lang w:eastAsia="ru-RU"/>
              </w:rPr>
              <w:t>ООО </w:t>
            </w:r>
            <w:r w:rsidRPr="000B6E49">
              <w:rPr>
                <w:rFonts w:ascii="Myriad Pro" w:hAnsi="Myriad Pro"/>
                <w:sz w:val="18"/>
                <w:szCs w:val="18"/>
                <w:lang w:eastAsia="ru-RU"/>
              </w:rPr>
              <w:t>"ВИБС-Инвест", 15-02690А/15 от 09.10.15)</w:t>
            </w:r>
          </w:p>
        </w:tc>
        <w:tc>
          <w:tcPr>
            <w:tcW w:w="1022" w:type="pct"/>
            <w:tcBorders>
              <w:top w:val="nil"/>
              <w:left w:val="nil"/>
              <w:bottom w:val="single" w:sz="4" w:space="0" w:color="auto"/>
              <w:right w:val="single" w:sz="4" w:space="0" w:color="auto"/>
            </w:tcBorders>
            <w:shd w:val="clear" w:color="auto" w:fill="auto"/>
            <w:vAlign w:val="center"/>
            <w:hideMark/>
          </w:tcPr>
          <w:p w14:paraId="1D59194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0,024</w:t>
            </w:r>
          </w:p>
        </w:tc>
      </w:tr>
      <w:tr w:rsidR="000A4099" w:rsidRPr="000B6E49" w14:paraId="6133BEA1"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0F11A7F9"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ТП-348 в г.Архангельске с монтажом линейных панелей (Минин Д.Ю., 15-00438А/15 от 18.03.15)</w:t>
            </w:r>
          </w:p>
        </w:tc>
        <w:tc>
          <w:tcPr>
            <w:tcW w:w="1022" w:type="pct"/>
            <w:tcBorders>
              <w:top w:val="nil"/>
              <w:left w:val="nil"/>
              <w:bottom w:val="single" w:sz="4" w:space="0" w:color="auto"/>
              <w:right w:val="single" w:sz="4" w:space="0" w:color="auto"/>
            </w:tcBorders>
            <w:shd w:val="clear" w:color="auto" w:fill="auto"/>
            <w:vAlign w:val="center"/>
            <w:hideMark/>
          </w:tcPr>
          <w:p w14:paraId="3365BDE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0,004</w:t>
            </w:r>
          </w:p>
        </w:tc>
      </w:tr>
      <w:tr w:rsidR="000A4099" w:rsidRPr="000B6E49" w14:paraId="6AC28A9E"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192513A9"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РП-3 и РУ-10 кВ ТП-99, строительство пристройки к РУ-10 кВ ТП-66 и КЛ-10 кВ от РП-3 до пристройки к РУ-10 кВ ТП-66 для обеспечения технологического присоединения к электрическим сетям энергопринимающих устройств заявителя по ул.Ломоносова в г.Северодвинске</w:t>
            </w:r>
          </w:p>
        </w:tc>
        <w:tc>
          <w:tcPr>
            <w:tcW w:w="1022" w:type="pct"/>
            <w:tcBorders>
              <w:top w:val="nil"/>
              <w:left w:val="nil"/>
              <w:bottom w:val="single" w:sz="4" w:space="0" w:color="auto"/>
              <w:right w:val="single" w:sz="4" w:space="0" w:color="auto"/>
            </w:tcBorders>
            <w:shd w:val="clear" w:color="auto" w:fill="auto"/>
            <w:vAlign w:val="center"/>
            <w:hideMark/>
          </w:tcPr>
          <w:p w14:paraId="3E7006D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0,425</w:t>
            </w:r>
          </w:p>
        </w:tc>
      </w:tr>
      <w:tr w:rsidR="000A4099" w:rsidRPr="000B6E49" w14:paraId="550260A2"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444CB18E"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ТП-213 для обеспечения технологического присоединения к электрическим сетям энергопринимающих устройств заявителя по пр.Победы в г.Северодвинск Архангельской области (Недвижимость Северо-Запада)</w:t>
            </w:r>
          </w:p>
        </w:tc>
        <w:tc>
          <w:tcPr>
            <w:tcW w:w="1022" w:type="pct"/>
            <w:tcBorders>
              <w:top w:val="nil"/>
              <w:left w:val="nil"/>
              <w:bottom w:val="single" w:sz="4" w:space="0" w:color="auto"/>
              <w:right w:val="single" w:sz="4" w:space="0" w:color="auto"/>
            </w:tcBorders>
            <w:shd w:val="clear" w:color="auto" w:fill="auto"/>
            <w:vAlign w:val="center"/>
            <w:hideMark/>
          </w:tcPr>
          <w:p w14:paraId="4D446C7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0,300</w:t>
            </w:r>
          </w:p>
        </w:tc>
      </w:tr>
      <w:tr w:rsidR="000A4099" w:rsidRPr="000B6E49" w14:paraId="4D6A7117"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5741F84C"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РП-108 Южная котельная в г.Котласе Архангельской области (УЭР администрации МО "Котлас"15-03105К/15 от 02.12.2015)</w:t>
            </w:r>
          </w:p>
        </w:tc>
        <w:tc>
          <w:tcPr>
            <w:tcW w:w="1022" w:type="pct"/>
            <w:tcBorders>
              <w:top w:val="nil"/>
              <w:left w:val="nil"/>
              <w:bottom w:val="single" w:sz="4" w:space="0" w:color="auto"/>
              <w:right w:val="single" w:sz="4" w:space="0" w:color="auto"/>
            </w:tcBorders>
            <w:shd w:val="clear" w:color="auto" w:fill="auto"/>
            <w:vAlign w:val="center"/>
            <w:hideMark/>
          </w:tcPr>
          <w:p w14:paraId="18DF667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0,052</w:t>
            </w:r>
          </w:p>
        </w:tc>
      </w:tr>
      <w:tr w:rsidR="000A4099" w:rsidRPr="000B6E49" w14:paraId="5A894F58"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0781705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РеконструкцияТП-104 Антей в г.Котласе Архангельской области (</w:t>
            </w:r>
            <w:r w:rsidR="00E2503F">
              <w:rPr>
                <w:rFonts w:ascii="Myriad Pro" w:hAnsi="Myriad Pro"/>
                <w:sz w:val="18"/>
                <w:szCs w:val="18"/>
                <w:lang w:eastAsia="ru-RU"/>
              </w:rPr>
              <w:t>ЗАО </w:t>
            </w:r>
            <w:r w:rsidRPr="000B6E49">
              <w:rPr>
                <w:rFonts w:ascii="Myriad Pro" w:hAnsi="Myriad Pro"/>
                <w:sz w:val="18"/>
                <w:szCs w:val="18"/>
                <w:lang w:eastAsia="ru-RU"/>
              </w:rPr>
              <w:t>"Антей" 15-02083К/14 от 23.09.2014)</w:t>
            </w:r>
          </w:p>
        </w:tc>
        <w:tc>
          <w:tcPr>
            <w:tcW w:w="1022" w:type="pct"/>
            <w:tcBorders>
              <w:top w:val="nil"/>
              <w:left w:val="nil"/>
              <w:bottom w:val="single" w:sz="4" w:space="0" w:color="auto"/>
              <w:right w:val="single" w:sz="4" w:space="0" w:color="auto"/>
            </w:tcBorders>
            <w:shd w:val="clear" w:color="auto" w:fill="auto"/>
            <w:vAlign w:val="center"/>
            <w:hideMark/>
          </w:tcPr>
          <w:p w14:paraId="0BBFDCE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0,022</w:t>
            </w:r>
          </w:p>
        </w:tc>
      </w:tr>
      <w:tr w:rsidR="000A4099" w:rsidRPr="000B6E49" w14:paraId="03070263"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60B5D83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 35/10кВ 114 "ППТФ" в части ячейки №15 КРУН-10 кВ в п.Плесецк, Плесецкого района Архангельской области, территория ПТФ Промзона (</w:t>
            </w:r>
            <w:r w:rsidR="00E2503F">
              <w:rPr>
                <w:rFonts w:ascii="Myriad Pro" w:hAnsi="Myriad Pro"/>
                <w:sz w:val="18"/>
                <w:szCs w:val="18"/>
                <w:lang w:eastAsia="ru-RU"/>
              </w:rPr>
              <w:t>ООО </w:t>
            </w:r>
            <w:r w:rsidRPr="000B6E49">
              <w:rPr>
                <w:rFonts w:ascii="Myriad Pro" w:hAnsi="Myriad Pro"/>
                <w:sz w:val="18"/>
                <w:szCs w:val="18"/>
                <w:lang w:eastAsia="ru-RU"/>
              </w:rPr>
              <w:t>Устьянский ЛПК договорТП №15-01207П/16 от 10.05.2016)</w:t>
            </w:r>
          </w:p>
        </w:tc>
        <w:tc>
          <w:tcPr>
            <w:tcW w:w="1022" w:type="pct"/>
            <w:tcBorders>
              <w:top w:val="nil"/>
              <w:left w:val="nil"/>
              <w:bottom w:val="single" w:sz="4" w:space="0" w:color="auto"/>
              <w:right w:val="single" w:sz="4" w:space="0" w:color="auto"/>
            </w:tcBorders>
            <w:shd w:val="clear" w:color="auto" w:fill="auto"/>
            <w:vAlign w:val="center"/>
            <w:hideMark/>
          </w:tcPr>
          <w:p w14:paraId="3B35338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0,005</w:t>
            </w:r>
          </w:p>
        </w:tc>
      </w:tr>
      <w:tr w:rsidR="000A4099" w:rsidRPr="000B6E49" w14:paraId="42298367"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3EF34DD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 №7 в г.Архангельске с установкой линейной ячейки в ЗРУ-6кВ (</w:t>
            </w:r>
            <w:r w:rsidR="00E2503F">
              <w:rPr>
                <w:rFonts w:ascii="Myriad Pro" w:hAnsi="Myriad Pro"/>
                <w:sz w:val="18"/>
                <w:szCs w:val="18"/>
                <w:lang w:eastAsia="ru-RU"/>
              </w:rPr>
              <w:t>ООО </w:t>
            </w:r>
            <w:r w:rsidRPr="000B6E49">
              <w:rPr>
                <w:rFonts w:ascii="Myriad Pro" w:hAnsi="Myriad Pro"/>
                <w:sz w:val="18"/>
                <w:szCs w:val="18"/>
                <w:lang w:eastAsia="ru-RU"/>
              </w:rPr>
              <w:t>"МРТС Терминал", 15-02787А/15 от 28.09.15)</w:t>
            </w:r>
          </w:p>
        </w:tc>
        <w:tc>
          <w:tcPr>
            <w:tcW w:w="1022" w:type="pct"/>
            <w:tcBorders>
              <w:top w:val="nil"/>
              <w:left w:val="nil"/>
              <w:bottom w:val="single" w:sz="4" w:space="0" w:color="auto"/>
              <w:right w:val="single" w:sz="4" w:space="0" w:color="auto"/>
            </w:tcBorders>
            <w:shd w:val="clear" w:color="auto" w:fill="auto"/>
            <w:vAlign w:val="center"/>
            <w:hideMark/>
          </w:tcPr>
          <w:p w14:paraId="16FEA5C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0,951</w:t>
            </w:r>
          </w:p>
        </w:tc>
      </w:tr>
      <w:tr w:rsidR="000A4099" w:rsidRPr="000B6E49" w14:paraId="15F0E2DE"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4DA2D94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ВЛ-35 кВ, ТП-35/0,4 кВ для обеспечения технологического присоединения электроустановок СНТ "Бобровка", расположенного по адресу: Архангельская область, Коношский район, МО "Коношское", урочище Бобровка (СНТ "Бобровка", №15-01093П/16 от 14.06.2016)</w:t>
            </w:r>
          </w:p>
        </w:tc>
        <w:tc>
          <w:tcPr>
            <w:tcW w:w="1022" w:type="pct"/>
            <w:tcBorders>
              <w:top w:val="nil"/>
              <w:left w:val="nil"/>
              <w:bottom w:val="single" w:sz="4" w:space="0" w:color="auto"/>
              <w:right w:val="single" w:sz="4" w:space="0" w:color="auto"/>
            </w:tcBorders>
            <w:shd w:val="clear" w:color="auto" w:fill="auto"/>
            <w:vAlign w:val="center"/>
            <w:hideMark/>
          </w:tcPr>
          <w:p w14:paraId="7B76C1A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0,049</w:t>
            </w:r>
          </w:p>
        </w:tc>
      </w:tr>
      <w:tr w:rsidR="000A4099" w:rsidRPr="000B6E49" w14:paraId="3B8BBBCF"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553C0A0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ЛЭП-6кВ от ПС-35/6кВ №4 с монтажом линейной ячейки в ЗРУ-6кВ ПС-35/6кВ №4 в г.Архангельске (</w:t>
            </w:r>
            <w:r w:rsidR="00E2503F">
              <w:rPr>
                <w:rFonts w:ascii="Myriad Pro" w:hAnsi="Myriad Pro"/>
                <w:sz w:val="18"/>
                <w:szCs w:val="18"/>
                <w:lang w:eastAsia="ru-RU"/>
              </w:rPr>
              <w:t>ООО </w:t>
            </w:r>
            <w:r w:rsidRPr="000B6E49">
              <w:rPr>
                <w:rFonts w:ascii="Myriad Pro" w:hAnsi="Myriad Pro"/>
                <w:sz w:val="18"/>
                <w:szCs w:val="18"/>
                <w:lang w:eastAsia="ru-RU"/>
              </w:rPr>
              <w:t>"Арктик-Консалтинг-Сервис", 15-01310А/16 от 09.06.16)</w:t>
            </w:r>
          </w:p>
        </w:tc>
        <w:tc>
          <w:tcPr>
            <w:tcW w:w="1022" w:type="pct"/>
            <w:tcBorders>
              <w:top w:val="nil"/>
              <w:left w:val="nil"/>
              <w:bottom w:val="single" w:sz="4" w:space="0" w:color="auto"/>
              <w:right w:val="single" w:sz="4" w:space="0" w:color="auto"/>
            </w:tcBorders>
            <w:shd w:val="clear" w:color="auto" w:fill="auto"/>
            <w:vAlign w:val="center"/>
            <w:hideMark/>
          </w:tcPr>
          <w:p w14:paraId="7B59B54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0,011</w:t>
            </w:r>
          </w:p>
        </w:tc>
      </w:tr>
      <w:tr w:rsidR="000A4099" w:rsidRPr="000B6E49" w14:paraId="382A6CA0"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7AB0C066"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новой ТП-10/0,4 кВ с.Красноборск Красноборского района Архангельской области и строительство КЛ-10 кВ от ВЛ-10 кВ 322-10 Коммунальный (</w:t>
            </w:r>
            <w:r w:rsidR="00E2503F">
              <w:rPr>
                <w:rFonts w:ascii="Myriad Pro" w:hAnsi="Myriad Pro"/>
                <w:sz w:val="18"/>
                <w:szCs w:val="18"/>
                <w:lang w:eastAsia="ru-RU"/>
              </w:rPr>
              <w:t>ООО </w:t>
            </w:r>
            <w:r w:rsidRPr="000B6E49">
              <w:rPr>
                <w:rFonts w:ascii="Myriad Pro" w:hAnsi="Myriad Pro"/>
                <w:sz w:val="18"/>
                <w:szCs w:val="18"/>
                <w:lang w:eastAsia="ru-RU"/>
              </w:rPr>
              <w:t>"Красноборск Инвест" 15-01422К/16 от 20.06.2016)</w:t>
            </w:r>
          </w:p>
        </w:tc>
        <w:tc>
          <w:tcPr>
            <w:tcW w:w="1022" w:type="pct"/>
            <w:tcBorders>
              <w:top w:val="nil"/>
              <w:left w:val="nil"/>
              <w:bottom w:val="single" w:sz="4" w:space="0" w:color="auto"/>
              <w:right w:val="single" w:sz="4" w:space="0" w:color="auto"/>
            </w:tcBorders>
            <w:shd w:val="clear" w:color="auto" w:fill="auto"/>
            <w:vAlign w:val="center"/>
            <w:hideMark/>
          </w:tcPr>
          <w:p w14:paraId="69D1FED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0,067</w:t>
            </w:r>
          </w:p>
        </w:tc>
      </w:tr>
      <w:tr w:rsidR="000A4099" w:rsidRPr="000B6E49" w14:paraId="66727B4A"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4E960CE4"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lastRenderedPageBreak/>
              <w:t>Строительство ВЛЗ-10 кВ, реконструкция ВЛ-10 кВ, строительство КТП-2х250 кВА для обесп. тех. пр. электроустановок Онежского цеха УКВ радиостанций в с. Порог Онежского района Арх. обл. (ФГУП РТРС филиал «Архангельский областной радиотелевизионный передающий центр»)</w:t>
            </w:r>
          </w:p>
        </w:tc>
        <w:tc>
          <w:tcPr>
            <w:tcW w:w="1022" w:type="pct"/>
            <w:tcBorders>
              <w:top w:val="nil"/>
              <w:left w:val="nil"/>
              <w:bottom w:val="single" w:sz="4" w:space="0" w:color="auto"/>
              <w:right w:val="single" w:sz="4" w:space="0" w:color="auto"/>
            </w:tcBorders>
            <w:shd w:val="clear" w:color="auto" w:fill="auto"/>
            <w:vAlign w:val="center"/>
            <w:hideMark/>
          </w:tcPr>
          <w:p w14:paraId="6D796DB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8,233</w:t>
            </w:r>
          </w:p>
        </w:tc>
      </w:tr>
      <w:tr w:rsidR="000A4099" w:rsidRPr="000B6E49" w14:paraId="4A836982"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50F0AB1C"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КЛ-0,4кВ от ТП-251 до жилого дома заявителя по пр.Победы в г.Северодвинске Архангельской области с монтажом двух рубильников в РУ-0,4кВ ТП-251 (</w:t>
            </w:r>
            <w:r w:rsidR="00E2503F">
              <w:rPr>
                <w:rFonts w:ascii="Myriad Pro" w:hAnsi="Myriad Pro"/>
                <w:sz w:val="18"/>
                <w:szCs w:val="18"/>
                <w:lang w:eastAsia="ru-RU"/>
              </w:rPr>
              <w:t>ООО </w:t>
            </w:r>
            <w:r w:rsidRPr="000B6E49">
              <w:rPr>
                <w:rFonts w:ascii="Myriad Pro" w:hAnsi="Myriad Pro"/>
                <w:sz w:val="18"/>
                <w:szCs w:val="18"/>
                <w:lang w:eastAsia="ru-RU"/>
              </w:rPr>
              <w:t>"АртСтрой", 15-02785А/15 от 13.10.15)</w:t>
            </w:r>
          </w:p>
        </w:tc>
        <w:tc>
          <w:tcPr>
            <w:tcW w:w="1022" w:type="pct"/>
            <w:tcBorders>
              <w:top w:val="nil"/>
              <w:left w:val="nil"/>
              <w:bottom w:val="single" w:sz="4" w:space="0" w:color="auto"/>
              <w:right w:val="single" w:sz="4" w:space="0" w:color="auto"/>
            </w:tcBorders>
            <w:shd w:val="clear" w:color="auto" w:fill="auto"/>
            <w:vAlign w:val="center"/>
            <w:hideMark/>
          </w:tcPr>
          <w:p w14:paraId="3BE13A3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0,039</w:t>
            </w:r>
          </w:p>
        </w:tc>
      </w:tr>
      <w:tr w:rsidR="000A4099" w:rsidRPr="000B6E49" w14:paraId="06E1690F"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2E738109"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КЛ-10кВ от ТП-413 в г.Архангельске (ГАУК АО Архангельский театр кукол, 15-03862А/14 от 17.03.15)</w:t>
            </w:r>
          </w:p>
        </w:tc>
        <w:tc>
          <w:tcPr>
            <w:tcW w:w="1022" w:type="pct"/>
            <w:tcBorders>
              <w:top w:val="nil"/>
              <w:left w:val="nil"/>
              <w:bottom w:val="single" w:sz="4" w:space="0" w:color="auto"/>
              <w:right w:val="single" w:sz="4" w:space="0" w:color="auto"/>
            </w:tcBorders>
            <w:shd w:val="clear" w:color="auto" w:fill="auto"/>
            <w:vAlign w:val="center"/>
            <w:hideMark/>
          </w:tcPr>
          <w:p w14:paraId="202A03D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0,125</w:t>
            </w:r>
          </w:p>
        </w:tc>
      </w:tr>
      <w:tr w:rsidR="000A4099" w:rsidRPr="000B6E49" w14:paraId="419CC10B"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108808C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КЛ-0,4кВ для обеспечения технологического присоединения к электрическим сетям энергопринимающих устройств центра коллективного пользования научным оборудованием по ул.Северодвинская в г.Архангельске</w:t>
            </w:r>
          </w:p>
        </w:tc>
        <w:tc>
          <w:tcPr>
            <w:tcW w:w="1022" w:type="pct"/>
            <w:tcBorders>
              <w:top w:val="nil"/>
              <w:left w:val="nil"/>
              <w:bottom w:val="single" w:sz="4" w:space="0" w:color="auto"/>
              <w:right w:val="single" w:sz="4" w:space="0" w:color="auto"/>
            </w:tcBorders>
            <w:shd w:val="clear" w:color="auto" w:fill="auto"/>
            <w:vAlign w:val="center"/>
            <w:hideMark/>
          </w:tcPr>
          <w:p w14:paraId="4DC60AE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0,424</w:t>
            </w:r>
          </w:p>
        </w:tc>
      </w:tr>
      <w:tr w:rsidR="000A4099" w:rsidRPr="000B6E49" w14:paraId="6C515C50"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35A69245"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ТП-278 и строительство КЛ-0,4 кВ от ТП-278 для обеспечения технологического присоединения к электрическим сетям энергопринимающих устройств часовни в г. Архангельске (МПРО Спасо-Преображенский храм г.Архангельска Архангельской и Холмогорской епархии РПЦ)</w:t>
            </w:r>
          </w:p>
        </w:tc>
        <w:tc>
          <w:tcPr>
            <w:tcW w:w="1022" w:type="pct"/>
            <w:tcBorders>
              <w:top w:val="nil"/>
              <w:left w:val="nil"/>
              <w:bottom w:val="single" w:sz="4" w:space="0" w:color="auto"/>
              <w:right w:val="single" w:sz="4" w:space="0" w:color="auto"/>
            </w:tcBorders>
            <w:shd w:val="clear" w:color="auto" w:fill="auto"/>
            <w:vAlign w:val="center"/>
            <w:hideMark/>
          </w:tcPr>
          <w:p w14:paraId="524641A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0,031</w:t>
            </w:r>
          </w:p>
        </w:tc>
      </w:tr>
      <w:tr w:rsidR="000A4099" w:rsidRPr="000B6E49" w14:paraId="72EC552E"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084F4F32"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КЛ-0,4кВ от ТП-74 по ул.Самойло в г.Архангельске (</w:t>
            </w:r>
            <w:r w:rsidR="00E2503F">
              <w:rPr>
                <w:rFonts w:ascii="Myriad Pro" w:hAnsi="Myriad Pro"/>
                <w:sz w:val="18"/>
                <w:szCs w:val="18"/>
                <w:lang w:eastAsia="ru-RU"/>
              </w:rPr>
              <w:t>ООО </w:t>
            </w:r>
            <w:r w:rsidRPr="000B6E49">
              <w:rPr>
                <w:rFonts w:ascii="Myriad Pro" w:hAnsi="Myriad Pro"/>
                <w:sz w:val="18"/>
                <w:szCs w:val="18"/>
                <w:lang w:eastAsia="ru-RU"/>
              </w:rPr>
              <w:t>"Самойло дом 15", 15-03468А/15 от 09.12.15)</w:t>
            </w:r>
          </w:p>
        </w:tc>
        <w:tc>
          <w:tcPr>
            <w:tcW w:w="1022" w:type="pct"/>
            <w:tcBorders>
              <w:top w:val="nil"/>
              <w:left w:val="nil"/>
              <w:bottom w:val="single" w:sz="4" w:space="0" w:color="auto"/>
              <w:right w:val="single" w:sz="4" w:space="0" w:color="auto"/>
            </w:tcBorders>
            <w:shd w:val="clear" w:color="auto" w:fill="auto"/>
            <w:vAlign w:val="center"/>
            <w:hideMark/>
          </w:tcPr>
          <w:p w14:paraId="659DD47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0,003</w:t>
            </w:r>
          </w:p>
        </w:tc>
      </w:tr>
      <w:tr w:rsidR="000A4099" w:rsidRPr="000B6E49" w14:paraId="4C071CD5"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6F8CCD41"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Установка двух ячеек 10 кВ, строительство ТП-10/0,4кВ, КЛ-10кВ и КЛ-0,4 кВ для обеспечения технологического присоединения к электрическим сетям энергопринимающих устройств 80-ти квартирного жилого дома по пр.Московский в г.Архангельске</w:t>
            </w:r>
          </w:p>
        </w:tc>
        <w:tc>
          <w:tcPr>
            <w:tcW w:w="1022" w:type="pct"/>
            <w:tcBorders>
              <w:top w:val="nil"/>
              <w:left w:val="nil"/>
              <w:bottom w:val="single" w:sz="4" w:space="0" w:color="auto"/>
              <w:right w:val="single" w:sz="4" w:space="0" w:color="auto"/>
            </w:tcBorders>
            <w:shd w:val="clear" w:color="auto" w:fill="auto"/>
            <w:vAlign w:val="center"/>
            <w:hideMark/>
          </w:tcPr>
          <w:p w14:paraId="07AB271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4,769</w:t>
            </w:r>
          </w:p>
        </w:tc>
      </w:tr>
      <w:tr w:rsidR="000A4099" w:rsidRPr="000B6E49" w14:paraId="3425CB0B"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47E9E6CE"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4БКТПБ 6/0,4 кВ, КЛ-6 кВ и монтаж ячеек в РУ-6 кВ ПС №12 Кузнечевская для обеспечения технологического присоединения к электрическим сетям энергопринимающих устройств перинатального центра в г. Архангельске</w:t>
            </w:r>
          </w:p>
        </w:tc>
        <w:tc>
          <w:tcPr>
            <w:tcW w:w="1022" w:type="pct"/>
            <w:tcBorders>
              <w:top w:val="nil"/>
              <w:left w:val="nil"/>
              <w:bottom w:val="single" w:sz="4" w:space="0" w:color="auto"/>
              <w:right w:val="single" w:sz="4" w:space="0" w:color="auto"/>
            </w:tcBorders>
            <w:shd w:val="clear" w:color="auto" w:fill="auto"/>
            <w:vAlign w:val="center"/>
            <w:hideMark/>
          </w:tcPr>
          <w:p w14:paraId="734834F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26,731</w:t>
            </w:r>
          </w:p>
        </w:tc>
      </w:tr>
      <w:tr w:rsidR="000A4099" w:rsidRPr="000B6E49" w14:paraId="772BE5A2"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28EB25A9"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в ТП-432 двух линейных панелей для обеспечения технологического присоединения к электрическим сетям энергопринимающих устройств заявителя по ул.П.Галушина в г.Архангельске</w:t>
            </w:r>
          </w:p>
        </w:tc>
        <w:tc>
          <w:tcPr>
            <w:tcW w:w="1022" w:type="pct"/>
            <w:tcBorders>
              <w:top w:val="nil"/>
              <w:left w:val="nil"/>
              <w:bottom w:val="single" w:sz="4" w:space="0" w:color="auto"/>
              <w:right w:val="single" w:sz="4" w:space="0" w:color="auto"/>
            </w:tcBorders>
            <w:shd w:val="clear" w:color="auto" w:fill="auto"/>
            <w:vAlign w:val="center"/>
            <w:hideMark/>
          </w:tcPr>
          <w:p w14:paraId="601094D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0,086</w:t>
            </w:r>
          </w:p>
        </w:tc>
      </w:tr>
      <w:tr w:rsidR="000A4099" w:rsidRPr="000B6E49" w14:paraId="06867890"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6A1561A6"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ТП-5, строительство ТП-10/0,4кВ и КЛ-10кВ от ТП-5 до ТП-10/0,4кВ для обеспечения технологического присоединения к электрическим сетям энергопринимающих устройств жилого дома по пр.Ломоносова и паркинга по ул.Романа Куликова в г.Архангельске (</w:t>
            </w:r>
            <w:r w:rsidR="00E2503F">
              <w:rPr>
                <w:rFonts w:ascii="Myriad Pro" w:hAnsi="Myriad Pro"/>
                <w:sz w:val="18"/>
                <w:szCs w:val="18"/>
                <w:lang w:eastAsia="ru-RU"/>
              </w:rPr>
              <w:t>ЗАО </w:t>
            </w:r>
            <w:r w:rsidRPr="000B6E49">
              <w:rPr>
                <w:rFonts w:ascii="Myriad Pro" w:hAnsi="Myriad Pro"/>
                <w:sz w:val="18"/>
                <w:szCs w:val="18"/>
                <w:lang w:eastAsia="ru-RU"/>
              </w:rPr>
              <w:t>ПСФ Инстрой)</w:t>
            </w:r>
          </w:p>
        </w:tc>
        <w:tc>
          <w:tcPr>
            <w:tcW w:w="1022" w:type="pct"/>
            <w:tcBorders>
              <w:top w:val="nil"/>
              <w:left w:val="nil"/>
              <w:bottom w:val="single" w:sz="4" w:space="0" w:color="auto"/>
              <w:right w:val="single" w:sz="4" w:space="0" w:color="auto"/>
            </w:tcBorders>
            <w:shd w:val="clear" w:color="auto" w:fill="auto"/>
            <w:vAlign w:val="center"/>
            <w:hideMark/>
          </w:tcPr>
          <w:p w14:paraId="5150096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6,458</w:t>
            </w:r>
          </w:p>
        </w:tc>
      </w:tr>
      <w:tr w:rsidR="000A4099" w:rsidRPr="000B6E49" w14:paraId="6F7A3CF0"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6FCBD73E"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двухтрансформаторной ТП-6/0,4 кВ в г.Архангельске с реконструкцией КЛ-6 кВ ф.ф. РП22-5, РП22-16 (</w:t>
            </w:r>
            <w:r w:rsidR="00E2503F">
              <w:rPr>
                <w:rFonts w:ascii="Myriad Pro" w:hAnsi="Myriad Pro"/>
                <w:sz w:val="18"/>
                <w:szCs w:val="18"/>
                <w:lang w:eastAsia="ru-RU"/>
              </w:rPr>
              <w:t>ООО </w:t>
            </w:r>
            <w:r w:rsidRPr="000B6E49">
              <w:rPr>
                <w:rFonts w:ascii="Myriad Pro" w:hAnsi="Myriad Pro"/>
                <w:sz w:val="18"/>
                <w:szCs w:val="18"/>
                <w:lang w:eastAsia="ru-RU"/>
              </w:rPr>
              <w:t>"Метро Кэш энд Керри", 15-02998А/15 от 01.12.2015)</w:t>
            </w:r>
          </w:p>
        </w:tc>
        <w:tc>
          <w:tcPr>
            <w:tcW w:w="1022" w:type="pct"/>
            <w:tcBorders>
              <w:top w:val="nil"/>
              <w:left w:val="nil"/>
              <w:bottom w:val="single" w:sz="4" w:space="0" w:color="auto"/>
              <w:right w:val="single" w:sz="4" w:space="0" w:color="auto"/>
            </w:tcBorders>
            <w:shd w:val="clear" w:color="auto" w:fill="auto"/>
            <w:vAlign w:val="center"/>
            <w:hideMark/>
          </w:tcPr>
          <w:p w14:paraId="7A0D68C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0,853</w:t>
            </w:r>
          </w:p>
        </w:tc>
      </w:tr>
      <w:tr w:rsidR="000A4099" w:rsidRPr="000B6E49" w14:paraId="2B7DF971"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3F80B381"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РУ-10кВ и КЛ-10кВ для обеспечения технологического присоединения к электрическим сетям энергопринимающих устройств заявителя по ул.23 Гвардейской дивизии в г.Архангельске</w:t>
            </w:r>
          </w:p>
        </w:tc>
        <w:tc>
          <w:tcPr>
            <w:tcW w:w="1022" w:type="pct"/>
            <w:tcBorders>
              <w:top w:val="nil"/>
              <w:left w:val="nil"/>
              <w:bottom w:val="single" w:sz="4" w:space="0" w:color="auto"/>
              <w:right w:val="single" w:sz="4" w:space="0" w:color="auto"/>
            </w:tcBorders>
            <w:shd w:val="clear" w:color="auto" w:fill="auto"/>
            <w:vAlign w:val="center"/>
            <w:hideMark/>
          </w:tcPr>
          <w:p w14:paraId="4773407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4,746</w:t>
            </w:r>
          </w:p>
        </w:tc>
      </w:tr>
      <w:tr w:rsidR="000A4099" w:rsidRPr="000B6E49" w14:paraId="7AF7B7C8"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1AD72B76"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в РП-3 панелей в РУ-0,4кВ, монтаж трансформатора для обеспечения технологического присоединения к электрическим сетям энергопринимающих устройств заявителей по пр.Московский в г.Архангельске (ИП Варлачев Д.В.; Д</w:t>
            </w:r>
            <w:r w:rsidR="00E2503F">
              <w:rPr>
                <w:rFonts w:ascii="Myriad Pro" w:hAnsi="Myriad Pro"/>
                <w:sz w:val="18"/>
                <w:szCs w:val="18"/>
                <w:lang w:eastAsia="ru-RU"/>
              </w:rPr>
              <w:t>ОАО </w:t>
            </w:r>
            <w:r w:rsidRPr="000B6E49">
              <w:rPr>
                <w:rFonts w:ascii="Myriad Pro" w:hAnsi="Myriad Pro"/>
                <w:sz w:val="18"/>
                <w:szCs w:val="18"/>
                <w:lang w:eastAsia="ru-RU"/>
              </w:rPr>
              <w:t xml:space="preserve">Механизированная колонна </w:t>
            </w:r>
            <w:r w:rsidR="00E2503F">
              <w:rPr>
                <w:rFonts w:ascii="Myriad Pro" w:hAnsi="Myriad Pro"/>
                <w:sz w:val="18"/>
                <w:szCs w:val="18"/>
                <w:lang w:eastAsia="ru-RU"/>
              </w:rPr>
              <w:t>№ </w:t>
            </w:r>
            <w:r w:rsidRPr="000B6E49">
              <w:rPr>
                <w:rFonts w:ascii="Myriad Pro" w:hAnsi="Myriad Pro"/>
                <w:sz w:val="18"/>
                <w:szCs w:val="18"/>
                <w:lang w:eastAsia="ru-RU"/>
              </w:rPr>
              <w:t xml:space="preserve">88; </w:t>
            </w:r>
            <w:r w:rsidR="00E2503F">
              <w:rPr>
                <w:rFonts w:ascii="Myriad Pro" w:hAnsi="Myriad Pro"/>
                <w:sz w:val="18"/>
                <w:szCs w:val="18"/>
                <w:lang w:eastAsia="ru-RU"/>
              </w:rPr>
              <w:t>ООО </w:t>
            </w:r>
            <w:r w:rsidRPr="000B6E49">
              <w:rPr>
                <w:rFonts w:ascii="Myriad Pro" w:hAnsi="Myriad Pro"/>
                <w:sz w:val="18"/>
                <w:szCs w:val="18"/>
                <w:lang w:eastAsia="ru-RU"/>
              </w:rPr>
              <w:t>Авто Маркет)</w:t>
            </w:r>
          </w:p>
        </w:tc>
        <w:tc>
          <w:tcPr>
            <w:tcW w:w="1022" w:type="pct"/>
            <w:tcBorders>
              <w:top w:val="nil"/>
              <w:left w:val="nil"/>
              <w:bottom w:val="single" w:sz="4" w:space="0" w:color="auto"/>
              <w:right w:val="single" w:sz="4" w:space="0" w:color="auto"/>
            </w:tcBorders>
            <w:shd w:val="clear" w:color="auto" w:fill="auto"/>
            <w:vAlign w:val="center"/>
            <w:hideMark/>
          </w:tcPr>
          <w:p w14:paraId="4BAB055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0,889</w:t>
            </w:r>
          </w:p>
        </w:tc>
      </w:tr>
      <w:tr w:rsidR="000A4099" w:rsidRPr="000B6E49" w14:paraId="2ACD25D7"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0C527F2D"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ТП-6/0,4кВ и КЛ-6 кВ для обеспечения технологического присоединения к электрическим сетям энергопринимающих устройств заявителей по пр.Никольский в г.Архангельске</w:t>
            </w:r>
          </w:p>
        </w:tc>
        <w:tc>
          <w:tcPr>
            <w:tcW w:w="1022" w:type="pct"/>
            <w:tcBorders>
              <w:top w:val="nil"/>
              <w:left w:val="nil"/>
              <w:bottom w:val="single" w:sz="4" w:space="0" w:color="auto"/>
              <w:right w:val="single" w:sz="4" w:space="0" w:color="auto"/>
            </w:tcBorders>
            <w:shd w:val="clear" w:color="auto" w:fill="auto"/>
            <w:vAlign w:val="center"/>
            <w:hideMark/>
          </w:tcPr>
          <w:p w14:paraId="53E59D3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5,669</w:t>
            </w:r>
          </w:p>
        </w:tc>
      </w:tr>
      <w:tr w:rsidR="000A4099" w:rsidRPr="000B6E49" w14:paraId="2FE1ED4A"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1B31814C"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двухтрансформаторной ТП-10/0,4кВ мощностью 2х630кВА по ул.Овощная в г.Архангельске со строительством КЛ-10кВ от ТП-390 и реконструкцией ТП-390 (</w:t>
            </w:r>
            <w:r w:rsidR="00E2503F">
              <w:rPr>
                <w:rFonts w:ascii="Myriad Pro" w:hAnsi="Myriad Pro"/>
                <w:sz w:val="18"/>
                <w:szCs w:val="18"/>
                <w:lang w:eastAsia="ru-RU"/>
              </w:rPr>
              <w:t>ООО </w:t>
            </w:r>
            <w:r w:rsidRPr="000B6E49">
              <w:rPr>
                <w:rFonts w:ascii="Myriad Pro" w:hAnsi="Myriad Pro"/>
                <w:sz w:val="18"/>
                <w:szCs w:val="18"/>
                <w:lang w:eastAsia="ru-RU"/>
              </w:rPr>
              <w:t xml:space="preserve">Трест СМТ-1 Дог. </w:t>
            </w:r>
            <w:r w:rsidR="00E2503F">
              <w:rPr>
                <w:rFonts w:ascii="Myriad Pro" w:hAnsi="Myriad Pro"/>
                <w:sz w:val="18"/>
                <w:szCs w:val="18"/>
                <w:lang w:eastAsia="ru-RU"/>
              </w:rPr>
              <w:t>№ </w:t>
            </w:r>
            <w:r w:rsidRPr="000B6E49">
              <w:rPr>
                <w:rFonts w:ascii="Myriad Pro" w:hAnsi="Myriad Pro"/>
                <w:sz w:val="18"/>
                <w:szCs w:val="18"/>
                <w:lang w:eastAsia="ru-RU"/>
              </w:rPr>
              <w:t>15-00131А/15 от 24.04.2015)</w:t>
            </w:r>
          </w:p>
        </w:tc>
        <w:tc>
          <w:tcPr>
            <w:tcW w:w="1022" w:type="pct"/>
            <w:tcBorders>
              <w:top w:val="nil"/>
              <w:left w:val="nil"/>
              <w:bottom w:val="single" w:sz="4" w:space="0" w:color="auto"/>
              <w:right w:val="single" w:sz="4" w:space="0" w:color="auto"/>
            </w:tcBorders>
            <w:shd w:val="clear" w:color="auto" w:fill="auto"/>
            <w:vAlign w:val="center"/>
            <w:hideMark/>
          </w:tcPr>
          <w:p w14:paraId="553A126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0,736</w:t>
            </w:r>
          </w:p>
        </w:tc>
      </w:tr>
      <w:tr w:rsidR="000A4099" w:rsidRPr="000B6E49" w14:paraId="200E271B"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0958F5D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в РУ-10кВ ТП-10/0,4кВ по пр.Московский в г.Архангельске двух линейных ячеек с монтажом узла учета электрической энергии (</w:t>
            </w:r>
            <w:r w:rsidR="00E2503F">
              <w:rPr>
                <w:rFonts w:ascii="Myriad Pro" w:hAnsi="Myriad Pro"/>
                <w:sz w:val="18"/>
                <w:szCs w:val="18"/>
                <w:lang w:eastAsia="ru-RU"/>
              </w:rPr>
              <w:t>ОАО </w:t>
            </w:r>
            <w:r w:rsidRPr="000B6E49">
              <w:rPr>
                <w:rFonts w:ascii="Myriad Pro" w:hAnsi="Myriad Pro"/>
                <w:sz w:val="18"/>
                <w:szCs w:val="18"/>
                <w:lang w:eastAsia="ru-RU"/>
              </w:rPr>
              <w:t>"Архангельскгражданреконструкция", 3952А/11 от 02.02.15)</w:t>
            </w:r>
          </w:p>
        </w:tc>
        <w:tc>
          <w:tcPr>
            <w:tcW w:w="1022" w:type="pct"/>
            <w:tcBorders>
              <w:top w:val="nil"/>
              <w:left w:val="nil"/>
              <w:bottom w:val="single" w:sz="4" w:space="0" w:color="auto"/>
              <w:right w:val="single" w:sz="4" w:space="0" w:color="auto"/>
            </w:tcBorders>
            <w:shd w:val="clear" w:color="auto" w:fill="auto"/>
            <w:vAlign w:val="center"/>
            <w:hideMark/>
          </w:tcPr>
          <w:p w14:paraId="34DD122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0,004</w:t>
            </w:r>
          </w:p>
        </w:tc>
      </w:tr>
      <w:tr w:rsidR="000A4099" w:rsidRPr="000B6E49" w14:paraId="0AD08F12"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59FEEE7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КЛ-10кВ от ТП-38 в районе пересечения ул.Свободы с пр.Новгородский в г.Архангельске с реконструкцией ТП-38 (</w:t>
            </w:r>
            <w:r w:rsidR="00E2503F">
              <w:rPr>
                <w:rFonts w:ascii="Myriad Pro" w:hAnsi="Myriad Pro"/>
                <w:sz w:val="18"/>
                <w:szCs w:val="18"/>
                <w:lang w:eastAsia="ru-RU"/>
              </w:rPr>
              <w:t>ООО </w:t>
            </w:r>
            <w:r w:rsidRPr="000B6E49">
              <w:rPr>
                <w:rFonts w:ascii="Myriad Pro" w:hAnsi="Myriad Pro"/>
                <w:sz w:val="18"/>
                <w:szCs w:val="18"/>
                <w:lang w:eastAsia="ru-RU"/>
              </w:rPr>
              <w:t>"Транс-М", 15-00846А/14 от 24.04.2014, 15-03532А/14 от 24.04.14)</w:t>
            </w:r>
          </w:p>
        </w:tc>
        <w:tc>
          <w:tcPr>
            <w:tcW w:w="1022" w:type="pct"/>
            <w:tcBorders>
              <w:top w:val="nil"/>
              <w:left w:val="nil"/>
              <w:bottom w:val="single" w:sz="4" w:space="0" w:color="auto"/>
              <w:right w:val="single" w:sz="4" w:space="0" w:color="auto"/>
            </w:tcBorders>
            <w:shd w:val="clear" w:color="auto" w:fill="auto"/>
            <w:vAlign w:val="center"/>
            <w:hideMark/>
          </w:tcPr>
          <w:p w14:paraId="240FBCF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0,056</w:t>
            </w:r>
          </w:p>
        </w:tc>
      </w:tr>
      <w:tr w:rsidR="000A4099" w:rsidRPr="000B6E49" w14:paraId="7F65196B"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7E0D6261"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ВЛ-6 кВ ф.ТП-43-4 и строительство КТП-6/0,4 кВ для обеспечения технологического присоединения энергопринимающих устройств 11 жилых домов в д.Псарево Приморского района Архангельской области</w:t>
            </w:r>
          </w:p>
        </w:tc>
        <w:tc>
          <w:tcPr>
            <w:tcW w:w="1022" w:type="pct"/>
            <w:tcBorders>
              <w:top w:val="nil"/>
              <w:left w:val="nil"/>
              <w:bottom w:val="single" w:sz="4" w:space="0" w:color="auto"/>
              <w:right w:val="single" w:sz="4" w:space="0" w:color="auto"/>
            </w:tcBorders>
            <w:shd w:val="clear" w:color="auto" w:fill="auto"/>
            <w:vAlign w:val="center"/>
            <w:hideMark/>
          </w:tcPr>
          <w:p w14:paraId="62840FF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0,049</w:t>
            </w:r>
          </w:p>
        </w:tc>
      </w:tr>
      <w:tr w:rsidR="000A4099" w:rsidRPr="000B6E49" w14:paraId="3F0F08F5"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648D21E5"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РУ-10кВ и КЛ-10кВ для обеспечения технологического присоединения к электрическим сетям энергопринимающих устройств заявителя по ул.Первомайская в г.Архангельске (Тандер ЗАО)</w:t>
            </w:r>
          </w:p>
        </w:tc>
        <w:tc>
          <w:tcPr>
            <w:tcW w:w="1022" w:type="pct"/>
            <w:tcBorders>
              <w:top w:val="nil"/>
              <w:left w:val="nil"/>
              <w:bottom w:val="single" w:sz="4" w:space="0" w:color="auto"/>
              <w:right w:val="single" w:sz="4" w:space="0" w:color="auto"/>
            </w:tcBorders>
            <w:shd w:val="clear" w:color="auto" w:fill="auto"/>
            <w:vAlign w:val="center"/>
            <w:hideMark/>
          </w:tcPr>
          <w:p w14:paraId="155A2A2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3,903</w:t>
            </w:r>
          </w:p>
        </w:tc>
      </w:tr>
      <w:tr w:rsidR="000A4099" w:rsidRPr="000B6E49" w14:paraId="53A1C38F"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3ED7781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ТП-10/0,4кВ, КЛ-10кВ и КЛ-0,4кВ для обеспечения технологического присоединения к электрическим сетям энергопринимающих устройств жилого дома на пересечении ул.Р.Люксембург - пр.Обводный канал в г.Архангельске (</w:t>
            </w:r>
            <w:r w:rsidR="00E2503F">
              <w:rPr>
                <w:rFonts w:ascii="Myriad Pro" w:hAnsi="Myriad Pro"/>
                <w:sz w:val="18"/>
                <w:szCs w:val="18"/>
                <w:lang w:eastAsia="ru-RU"/>
              </w:rPr>
              <w:t>ООО </w:t>
            </w:r>
            <w:r w:rsidRPr="000B6E49">
              <w:rPr>
                <w:rFonts w:ascii="Myriad Pro" w:hAnsi="Myriad Pro"/>
                <w:sz w:val="18"/>
                <w:szCs w:val="18"/>
                <w:lang w:eastAsia="ru-RU"/>
              </w:rPr>
              <w:t>Бенефит Бизнес)</w:t>
            </w:r>
          </w:p>
        </w:tc>
        <w:tc>
          <w:tcPr>
            <w:tcW w:w="1022" w:type="pct"/>
            <w:tcBorders>
              <w:top w:val="nil"/>
              <w:left w:val="nil"/>
              <w:bottom w:val="single" w:sz="4" w:space="0" w:color="auto"/>
              <w:right w:val="single" w:sz="4" w:space="0" w:color="auto"/>
            </w:tcBorders>
            <w:shd w:val="clear" w:color="auto" w:fill="auto"/>
            <w:vAlign w:val="center"/>
            <w:hideMark/>
          </w:tcPr>
          <w:p w14:paraId="6B27096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0,043</w:t>
            </w:r>
          </w:p>
        </w:tc>
      </w:tr>
      <w:tr w:rsidR="000A4099" w:rsidRPr="000B6E49" w14:paraId="5CAD41F3"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7FD835DD"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в помещении РУ-0,4кВ ТП-6 по пр.Новгородскому в г.Архангельске линейной панели (</w:t>
            </w:r>
            <w:r w:rsidR="00E2503F">
              <w:rPr>
                <w:rFonts w:ascii="Myriad Pro" w:hAnsi="Myriad Pro"/>
                <w:sz w:val="18"/>
                <w:szCs w:val="18"/>
                <w:lang w:eastAsia="ru-RU"/>
              </w:rPr>
              <w:t>ООО </w:t>
            </w:r>
            <w:r w:rsidRPr="000B6E49">
              <w:rPr>
                <w:rFonts w:ascii="Myriad Pro" w:hAnsi="Myriad Pro"/>
                <w:sz w:val="18"/>
                <w:szCs w:val="18"/>
                <w:lang w:eastAsia="ru-RU"/>
              </w:rPr>
              <w:t>"УК Мегаполис", 15-02674А/15 от 17.09.15)</w:t>
            </w:r>
          </w:p>
        </w:tc>
        <w:tc>
          <w:tcPr>
            <w:tcW w:w="1022" w:type="pct"/>
            <w:tcBorders>
              <w:top w:val="nil"/>
              <w:left w:val="nil"/>
              <w:bottom w:val="single" w:sz="4" w:space="0" w:color="auto"/>
              <w:right w:val="single" w:sz="4" w:space="0" w:color="auto"/>
            </w:tcBorders>
            <w:shd w:val="clear" w:color="auto" w:fill="auto"/>
            <w:vAlign w:val="center"/>
            <w:hideMark/>
          </w:tcPr>
          <w:p w14:paraId="2497553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0,016</w:t>
            </w:r>
          </w:p>
        </w:tc>
      </w:tr>
      <w:tr w:rsidR="000A4099" w:rsidRPr="000B6E49" w14:paraId="47F9EDAD"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7DC7E3BC"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lastRenderedPageBreak/>
              <w:t>Строительство ТП-10/0,4кВ по пр.Московскому в г.Архангельске со строительством КЛ-10кВ от РП-24 и монтажом линейных ячеек в РП-24</w:t>
            </w:r>
            <w:r w:rsidR="00855D60">
              <w:rPr>
                <w:rFonts w:ascii="Myriad Pro" w:hAnsi="Myriad Pro"/>
                <w:sz w:val="18"/>
                <w:szCs w:val="18"/>
                <w:lang w:eastAsia="ru-RU"/>
              </w:rPr>
              <w:t xml:space="preserve"> </w:t>
            </w:r>
            <w:r w:rsidRPr="000B6E49">
              <w:rPr>
                <w:rFonts w:ascii="Myriad Pro" w:hAnsi="Myriad Pro"/>
                <w:sz w:val="18"/>
                <w:szCs w:val="18"/>
                <w:lang w:eastAsia="ru-RU"/>
              </w:rPr>
              <w:t>(ГБУ АО "ГУКС", 15-02553А/15 от 09.10.15)</w:t>
            </w:r>
          </w:p>
        </w:tc>
        <w:tc>
          <w:tcPr>
            <w:tcW w:w="1022" w:type="pct"/>
            <w:tcBorders>
              <w:top w:val="nil"/>
              <w:left w:val="nil"/>
              <w:bottom w:val="single" w:sz="4" w:space="0" w:color="auto"/>
              <w:right w:val="single" w:sz="4" w:space="0" w:color="auto"/>
            </w:tcBorders>
            <w:shd w:val="clear" w:color="auto" w:fill="auto"/>
            <w:vAlign w:val="center"/>
            <w:hideMark/>
          </w:tcPr>
          <w:p w14:paraId="7878A90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3,010</w:t>
            </w:r>
          </w:p>
        </w:tc>
      </w:tr>
      <w:tr w:rsidR="000A4099" w:rsidRPr="000B6E49" w14:paraId="10AB459A"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5A1FE83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РУ-10 кВ, КЛ-10 кВ и устройство двух ячеек в РП-20 в г.Архангельске (ФГКУ ПУ ФСБ России по Архангельской области, 2346А/13 от 16.11.2015)</w:t>
            </w:r>
          </w:p>
        </w:tc>
        <w:tc>
          <w:tcPr>
            <w:tcW w:w="1022" w:type="pct"/>
            <w:tcBorders>
              <w:top w:val="nil"/>
              <w:left w:val="nil"/>
              <w:bottom w:val="single" w:sz="4" w:space="0" w:color="auto"/>
              <w:right w:val="single" w:sz="4" w:space="0" w:color="auto"/>
            </w:tcBorders>
            <w:shd w:val="clear" w:color="auto" w:fill="auto"/>
            <w:vAlign w:val="center"/>
            <w:hideMark/>
          </w:tcPr>
          <w:p w14:paraId="151CE5D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0,149</w:t>
            </w:r>
          </w:p>
        </w:tc>
      </w:tr>
      <w:tr w:rsidR="000A4099" w:rsidRPr="000B6E49" w14:paraId="2C4D1647"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1599D12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ТП-6/0,4кВ на участке Ч.Курья Приморского района Архангельской области со строительством ЛЭП-6кВ от РП-22 (Ипатов А.Б., 15-03558А/14 от 22.12.14)</w:t>
            </w:r>
          </w:p>
        </w:tc>
        <w:tc>
          <w:tcPr>
            <w:tcW w:w="1022" w:type="pct"/>
            <w:tcBorders>
              <w:top w:val="nil"/>
              <w:left w:val="nil"/>
              <w:bottom w:val="single" w:sz="4" w:space="0" w:color="auto"/>
              <w:right w:val="single" w:sz="4" w:space="0" w:color="auto"/>
            </w:tcBorders>
            <w:shd w:val="clear" w:color="auto" w:fill="auto"/>
            <w:vAlign w:val="center"/>
            <w:hideMark/>
          </w:tcPr>
          <w:p w14:paraId="48F9A57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0,029</w:t>
            </w:r>
          </w:p>
        </w:tc>
      </w:tr>
      <w:tr w:rsidR="000A4099" w:rsidRPr="000B6E49" w14:paraId="6E614710"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245C720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РУ-6кВ для обеспечения технологического присоединения к электрическим сетям энергопринимающих устройств заявителя в Кузнечихинском промузле в г.Архангельске (</w:t>
            </w:r>
            <w:r w:rsidR="00E2503F">
              <w:rPr>
                <w:rFonts w:ascii="Myriad Pro" w:hAnsi="Myriad Pro"/>
                <w:sz w:val="18"/>
                <w:szCs w:val="18"/>
                <w:lang w:eastAsia="ru-RU"/>
              </w:rPr>
              <w:t>ООО </w:t>
            </w:r>
            <w:r w:rsidRPr="000B6E49">
              <w:rPr>
                <w:rFonts w:ascii="Myriad Pro" w:hAnsi="Myriad Pro"/>
                <w:sz w:val="18"/>
                <w:szCs w:val="18"/>
                <w:lang w:eastAsia="ru-RU"/>
              </w:rPr>
              <w:t>РИА Профессионал)</w:t>
            </w:r>
          </w:p>
        </w:tc>
        <w:tc>
          <w:tcPr>
            <w:tcW w:w="1022" w:type="pct"/>
            <w:tcBorders>
              <w:top w:val="nil"/>
              <w:left w:val="nil"/>
              <w:bottom w:val="single" w:sz="4" w:space="0" w:color="auto"/>
              <w:right w:val="single" w:sz="4" w:space="0" w:color="auto"/>
            </w:tcBorders>
            <w:shd w:val="clear" w:color="auto" w:fill="auto"/>
            <w:vAlign w:val="center"/>
            <w:hideMark/>
          </w:tcPr>
          <w:p w14:paraId="098FD81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0,358</w:t>
            </w:r>
          </w:p>
        </w:tc>
      </w:tr>
      <w:tr w:rsidR="000A4099" w:rsidRPr="000B6E49" w14:paraId="68BFEDF4"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24F01BD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в здании ТП-251 ячеек 10кВ для обеспечения технологического присоединения к электрическим сетям энергопринимающих устройств торгово-развлекательного комплекса по пр.Морской в г.Северодвинске</w:t>
            </w:r>
          </w:p>
        </w:tc>
        <w:tc>
          <w:tcPr>
            <w:tcW w:w="1022" w:type="pct"/>
            <w:tcBorders>
              <w:top w:val="nil"/>
              <w:left w:val="nil"/>
              <w:bottom w:val="single" w:sz="4" w:space="0" w:color="auto"/>
              <w:right w:val="single" w:sz="4" w:space="0" w:color="auto"/>
            </w:tcBorders>
            <w:shd w:val="clear" w:color="auto" w:fill="auto"/>
            <w:vAlign w:val="center"/>
            <w:hideMark/>
          </w:tcPr>
          <w:p w14:paraId="2A67BCB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0,030</w:t>
            </w:r>
          </w:p>
        </w:tc>
      </w:tr>
      <w:tr w:rsidR="000A4099" w:rsidRPr="000B6E49" w14:paraId="3F644F2F"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2618A74C"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новой ТП-10/0,4 кВ в квартале №7 г. Котласа Архангельской области, строительство КЛ-10 кВ от ТП-112 Магазин Птица и реконструкция ТП-112 Магазин Птица, строительство КЛ-10 кВ от ТП-180 ТИЗ-5 (</w:t>
            </w:r>
            <w:r w:rsidR="00E2503F">
              <w:rPr>
                <w:rFonts w:ascii="Myriad Pro" w:hAnsi="Myriad Pro"/>
                <w:sz w:val="18"/>
                <w:szCs w:val="18"/>
                <w:lang w:eastAsia="ru-RU"/>
              </w:rPr>
              <w:t>ООО </w:t>
            </w:r>
            <w:r w:rsidRPr="000B6E49">
              <w:rPr>
                <w:rFonts w:ascii="Myriad Pro" w:hAnsi="Myriad Pro"/>
                <w:sz w:val="18"/>
                <w:szCs w:val="18"/>
                <w:lang w:eastAsia="ru-RU"/>
              </w:rPr>
              <w:t>"МОЙ ДОМ" 15-01716К/14 от 07.07.2014)</w:t>
            </w:r>
          </w:p>
        </w:tc>
        <w:tc>
          <w:tcPr>
            <w:tcW w:w="1022" w:type="pct"/>
            <w:tcBorders>
              <w:top w:val="nil"/>
              <w:left w:val="nil"/>
              <w:bottom w:val="single" w:sz="4" w:space="0" w:color="auto"/>
              <w:right w:val="single" w:sz="4" w:space="0" w:color="auto"/>
            </w:tcBorders>
            <w:shd w:val="clear" w:color="auto" w:fill="auto"/>
            <w:vAlign w:val="center"/>
            <w:hideMark/>
          </w:tcPr>
          <w:p w14:paraId="1AD6D98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0,220</w:t>
            </w:r>
          </w:p>
        </w:tc>
      </w:tr>
      <w:tr w:rsidR="000A4099" w:rsidRPr="000B6E49" w14:paraId="6A26EF27"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063EA5EE"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ТП-16А в г.Архангельске с монтажом автоматических выключателей (РУ ФСБ России, 15-01413А/16 от10.08.2016)</w:t>
            </w:r>
          </w:p>
        </w:tc>
        <w:tc>
          <w:tcPr>
            <w:tcW w:w="1022" w:type="pct"/>
            <w:tcBorders>
              <w:top w:val="nil"/>
              <w:left w:val="nil"/>
              <w:bottom w:val="single" w:sz="4" w:space="0" w:color="auto"/>
              <w:right w:val="single" w:sz="4" w:space="0" w:color="auto"/>
            </w:tcBorders>
            <w:shd w:val="clear" w:color="auto" w:fill="auto"/>
            <w:vAlign w:val="center"/>
            <w:hideMark/>
          </w:tcPr>
          <w:p w14:paraId="2C70457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0,005</w:t>
            </w:r>
          </w:p>
        </w:tc>
      </w:tr>
      <w:tr w:rsidR="000A4099" w:rsidRPr="000B6E49" w14:paraId="2A9D504B"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72B19916"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ТП-214 в г.Северодвинск Архангельской области с монтажом рубильника в РУ-0,4кВ (</w:t>
            </w:r>
            <w:r w:rsidR="00E2503F">
              <w:rPr>
                <w:rFonts w:ascii="Myriad Pro" w:hAnsi="Myriad Pro"/>
                <w:sz w:val="18"/>
                <w:szCs w:val="18"/>
                <w:lang w:eastAsia="ru-RU"/>
              </w:rPr>
              <w:t>ООО </w:t>
            </w:r>
            <w:r w:rsidRPr="000B6E49">
              <w:rPr>
                <w:rFonts w:ascii="Myriad Pro" w:hAnsi="Myriad Pro"/>
                <w:sz w:val="18"/>
                <w:szCs w:val="18"/>
                <w:lang w:eastAsia="ru-RU"/>
              </w:rPr>
              <w:t>ЖКХ-Норд, 15-00498А/15 от 16.03.15)</w:t>
            </w:r>
          </w:p>
        </w:tc>
        <w:tc>
          <w:tcPr>
            <w:tcW w:w="1022" w:type="pct"/>
            <w:tcBorders>
              <w:top w:val="nil"/>
              <w:left w:val="nil"/>
              <w:bottom w:val="single" w:sz="4" w:space="0" w:color="auto"/>
              <w:right w:val="single" w:sz="4" w:space="0" w:color="auto"/>
            </w:tcBorders>
            <w:shd w:val="clear" w:color="auto" w:fill="auto"/>
            <w:vAlign w:val="center"/>
            <w:hideMark/>
          </w:tcPr>
          <w:p w14:paraId="224ACCB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0,005</w:t>
            </w:r>
          </w:p>
        </w:tc>
      </w:tr>
      <w:tr w:rsidR="000A4099" w:rsidRPr="000B6E49" w14:paraId="24643B44"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701E1AB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ПС-117 110/35/10 «Кодино» Онежского района Архангельской области, в части установки устройства защиты и автоматики (ТОР 110-ИЗН 01 1 шт.)</w:t>
            </w:r>
          </w:p>
        </w:tc>
        <w:tc>
          <w:tcPr>
            <w:tcW w:w="1022" w:type="pct"/>
            <w:tcBorders>
              <w:top w:val="nil"/>
              <w:left w:val="nil"/>
              <w:bottom w:val="single" w:sz="4" w:space="0" w:color="auto"/>
              <w:right w:val="single" w:sz="4" w:space="0" w:color="auto"/>
            </w:tcBorders>
            <w:shd w:val="clear" w:color="auto" w:fill="auto"/>
            <w:vAlign w:val="center"/>
            <w:hideMark/>
          </w:tcPr>
          <w:p w14:paraId="4DF3FE0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0,002</w:t>
            </w:r>
          </w:p>
        </w:tc>
      </w:tr>
      <w:tr w:rsidR="000A4099" w:rsidRPr="000B6E49" w14:paraId="4E517D03"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34425D72"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Рек-ция ТП </w:t>
            </w:r>
            <w:r w:rsidR="00E2503F">
              <w:rPr>
                <w:rFonts w:ascii="Myriad Pro" w:hAnsi="Myriad Pro"/>
                <w:sz w:val="18"/>
                <w:szCs w:val="18"/>
                <w:lang w:eastAsia="ru-RU"/>
              </w:rPr>
              <w:t>№ </w:t>
            </w:r>
            <w:r w:rsidRPr="000B6E49">
              <w:rPr>
                <w:rFonts w:ascii="Myriad Pro" w:hAnsi="Myriad Pro"/>
                <w:sz w:val="18"/>
                <w:szCs w:val="18"/>
                <w:lang w:eastAsia="ru-RU"/>
              </w:rPr>
              <w:t>106 35/0,4 кВ в д.Тимощелье Мезенского р-на Арх.обл в части замены МТП на КТПУ</w:t>
            </w:r>
          </w:p>
        </w:tc>
        <w:tc>
          <w:tcPr>
            <w:tcW w:w="1022" w:type="pct"/>
            <w:tcBorders>
              <w:top w:val="nil"/>
              <w:left w:val="nil"/>
              <w:bottom w:val="single" w:sz="4" w:space="0" w:color="auto"/>
              <w:right w:val="single" w:sz="4" w:space="0" w:color="auto"/>
            </w:tcBorders>
            <w:shd w:val="clear" w:color="auto" w:fill="auto"/>
            <w:vAlign w:val="center"/>
            <w:hideMark/>
          </w:tcPr>
          <w:p w14:paraId="7107ABA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0,078</w:t>
            </w:r>
          </w:p>
        </w:tc>
      </w:tr>
      <w:tr w:rsidR="000A4099" w:rsidRPr="000B6E49" w14:paraId="4663608E"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2735B76E"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Рек-ция ТП </w:t>
            </w:r>
            <w:r w:rsidR="00E2503F">
              <w:rPr>
                <w:rFonts w:ascii="Myriad Pro" w:hAnsi="Myriad Pro"/>
                <w:sz w:val="18"/>
                <w:szCs w:val="18"/>
                <w:lang w:eastAsia="ru-RU"/>
              </w:rPr>
              <w:t>№ </w:t>
            </w:r>
            <w:r w:rsidRPr="000B6E49">
              <w:rPr>
                <w:rFonts w:ascii="Myriad Pro" w:hAnsi="Myriad Pro"/>
                <w:sz w:val="18"/>
                <w:szCs w:val="18"/>
                <w:lang w:eastAsia="ru-RU"/>
              </w:rPr>
              <w:t>109 35/0,4 кВ в с.Дорогорское Мезенского р-на Арх.обл в части замены МТП на КТПУ</w:t>
            </w:r>
          </w:p>
        </w:tc>
        <w:tc>
          <w:tcPr>
            <w:tcW w:w="1022" w:type="pct"/>
            <w:tcBorders>
              <w:top w:val="nil"/>
              <w:left w:val="nil"/>
              <w:bottom w:val="single" w:sz="4" w:space="0" w:color="auto"/>
              <w:right w:val="single" w:sz="4" w:space="0" w:color="auto"/>
            </w:tcBorders>
            <w:shd w:val="clear" w:color="auto" w:fill="auto"/>
            <w:vAlign w:val="center"/>
            <w:hideMark/>
          </w:tcPr>
          <w:p w14:paraId="52CABA8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0,088</w:t>
            </w:r>
          </w:p>
        </w:tc>
      </w:tr>
      <w:tr w:rsidR="000A4099" w:rsidRPr="000B6E49" w14:paraId="5971648B"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6D7BFD4D"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ТП </w:t>
            </w:r>
            <w:r w:rsidR="00E2503F">
              <w:rPr>
                <w:rFonts w:ascii="Myriad Pro" w:hAnsi="Myriad Pro"/>
                <w:sz w:val="18"/>
                <w:szCs w:val="18"/>
                <w:lang w:eastAsia="ru-RU"/>
              </w:rPr>
              <w:t>№ </w:t>
            </w:r>
            <w:r w:rsidRPr="000B6E49">
              <w:rPr>
                <w:rFonts w:ascii="Myriad Pro" w:hAnsi="Myriad Pro"/>
                <w:sz w:val="18"/>
                <w:szCs w:val="18"/>
                <w:lang w:eastAsia="ru-RU"/>
              </w:rPr>
              <w:t>110 35/0,4 кВ в с.Дорогорское Мезенского района Архангельской области в части замены МТП на КТПУ</w:t>
            </w:r>
          </w:p>
        </w:tc>
        <w:tc>
          <w:tcPr>
            <w:tcW w:w="1022" w:type="pct"/>
            <w:tcBorders>
              <w:top w:val="nil"/>
              <w:left w:val="nil"/>
              <w:bottom w:val="single" w:sz="4" w:space="0" w:color="auto"/>
              <w:right w:val="single" w:sz="4" w:space="0" w:color="auto"/>
            </w:tcBorders>
            <w:shd w:val="clear" w:color="auto" w:fill="auto"/>
            <w:vAlign w:val="center"/>
            <w:hideMark/>
          </w:tcPr>
          <w:p w14:paraId="48B16B6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0,062</w:t>
            </w:r>
          </w:p>
        </w:tc>
      </w:tr>
      <w:tr w:rsidR="000A4099" w:rsidRPr="000B6E49" w14:paraId="649F4356"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6E2B0F72"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ТП </w:t>
            </w:r>
            <w:r w:rsidR="00E2503F">
              <w:rPr>
                <w:rFonts w:ascii="Myriad Pro" w:hAnsi="Myriad Pro"/>
                <w:sz w:val="18"/>
                <w:szCs w:val="18"/>
                <w:lang w:eastAsia="ru-RU"/>
              </w:rPr>
              <w:t>№ </w:t>
            </w:r>
            <w:r w:rsidRPr="000B6E49">
              <w:rPr>
                <w:rFonts w:ascii="Myriad Pro" w:hAnsi="Myriad Pro"/>
                <w:sz w:val="18"/>
                <w:szCs w:val="18"/>
                <w:lang w:eastAsia="ru-RU"/>
              </w:rPr>
              <w:t>111 35/0,4 кВ в с.Дорогорское Мезенского района Архангельской области в части замены МТП на КТПУ</w:t>
            </w:r>
          </w:p>
        </w:tc>
        <w:tc>
          <w:tcPr>
            <w:tcW w:w="1022" w:type="pct"/>
            <w:tcBorders>
              <w:top w:val="nil"/>
              <w:left w:val="nil"/>
              <w:bottom w:val="single" w:sz="4" w:space="0" w:color="auto"/>
              <w:right w:val="single" w:sz="4" w:space="0" w:color="auto"/>
            </w:tcBorders>
            <w:shd w:val="clear" w:color="auto" w:fill="auto"/>
            <w:vAlign w:val="center"/>
            <w:hideMark/>
          </w:tcPr>
          <w:p w14:paraId="04FC784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0,076</w:t>
            </w:r>
          </w:p>
        </w:tc>
      </w:tr>
      <w:tr w:rsidR="000A4099" w:rsidRPr="000B6E49" w14:paraId="5E8C5373"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4CE72AA2"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РП-2 в г. Вельске </w:t>
            </w:r>
          </w:p>
        </w:tc>
        <w:tc>
          <w:tcPr>
            <w:tcW w:w="1022" w:type="pct"/>
            <w:tcBorders>
              <w:top w:val="nil"/>
              <w:left w:val="nil"/>
              <w:bottom w:val="single" w:sz="4" w:space="0" w:color="auto"/>
              <w:right w:val="single" w:sz="4" w:space="0" w:color="auto"/>
            </w:tcBorders>
            <w:shd w:val="clear" w:color="auto" w:fill="auto"/>
            <w:vAlign w:val="center"/>
            <w:hideMark/>
          </w:tcPr>
          <w:p w14:paraId="5B5B745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0,004</w:t>
            </w:r>
          </w:p>
        </w:tc>
      </w:tr>
      <w:tr w:rsidR="000A4099" w:rsidRPr="000B6E49" w14:paraId="5D8BA349"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486A550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АСДУ подстанций</w:t>
            </w:r>
            <w:r w:rsidR="00855D60">
              <w:rPr>
                <w:rFonts w:ascii="Myriad Pro" w:hAnsi="Myriad Pro"/>
                <w:sz w:val="18"/>
                <w:szCs w:val="18"/>
                <w:lang w:eastAsia="ru-RU"/>
              </w:rPr>
              <w:t xml:space="preserve"> </w:t>
            </w:r>
            <w:r w:rsidRPr="000B6E49">
              <w:rPr>
                <w:rFonts w:ascii="Myriad Pro" w:hAnsi="Myriad Pro"/>
                <w:sz w:val="18"/>
                <w:szCs w:val="18"/>
                <w:lang w:eastAsia="ru-RU"/>
              </w:rPr>
              <w:t>35 – 110кВ</w:t>
            </w:r>
            <w:r w:rsidR="00855D60">
              <w:rPr>
                <w:rFonts w:ascii="Myriad Pro" w:hAnsi="Myriad Pro"/>
                <w:sz w:val="18"/>
                <w:szCs w:val="18"/>
                <w:lang w:eastAsia="ru-RU"/>
              </w:rPr>
              <w:t xml:space="preserve"> </w:t>
            </w:r>
            <w:r w:rsidRPr="000B6E49">
              <w:rPr>
                <w:rFonts w:ascii="Myriad Pro" w:hAnsi="Myriad Pro"/>
                <w:sz w:val="18"/>
                <w:szCs w:val="18"/>
                <w:lang w:eastAsia="ru-RU"/>
              </w:rPr>
              <w:t>ПО Архангельские, Котласские, Плесецкие электрические сети филиала "Архэнерго" (1 этап)</w:t>
            </w:r>
          </w:p>
        </w:tc>
        <w:tc>
          <w:tcPr>
            <w:tcW w:w="1022" w:type="pct"/>
            <w:tcBorders>
              <w:top w:val="nil"/>
              <w:left w:val="nil"/>
              <w:bottom w:val="single" w:sz="4" w:space="0" w:color="auto"/>
              <w:right w:val="single" w:sz="4" w:space="0" w:color="auto"/>
            </w:tcBorders>
            <w:shd w:val="clear" w:color="auto" w:fill="auto"/>
            <w:vAlign w:val="center"/>
            <w:hideMark/>
          </w:tcPr>
          <w:p w14:paraId="324D60E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1,442</w:t>
            </w:r>
          </w:p>
        </w:tc>
      </w:tr>
      <w:tr w:rsidR="000A4099" w:rsidRPr="000B6E49" w14:paraId="6FD74EC6"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5103FCC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Техническое перевооружение ПС 35/10кВ №138 "Понамаревская" в части замены МВ-10кВ и ПСН-35 КВ на вакуумные выключатели</w:t>
            </w:r>
          </w:p>
        </w:tc>
        <w:tc>
          <w:tcPr>
            <w:tcW w:w="1022" w:type="pct"/>
            <w:tcBorders>
              <w:top w:val="nil"/>
              <w:left w:val="nil"/>
              <w:bottom w:val="single" w:sz="4" w:space="0" w:color="auto"/>
              <w:right w:val="single" w:sz="4" w:space="0" w:color="auto"/>
            </w:tcBorders>
            <w:shd w:val="clear" w:color="auto" w:fill="auto"/>
            <w:vAlign w:val="center"/>
            <w:hideMark/>
          </w:tcPr>
          <w:p w14:paraId="21059FF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0,178</w:t>
            </w:r>
          </w:p>
        </w:tc>
      </w:tr>
      <w:tr w:rsidR="000A4099" w:rsidRPr="000B6E49" w14:paraId="573DB5C1"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31F6060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Техническое перевооружение ПС 35/6кВ 401 "Мезенская ДЭС" в части замены МВ-10кВ и ПСН-35 КВ на вакуумные выключатели</w:t>
            </w:r>
          </w:p>
        </w:tc>
        <w:tc>
          <w:tcPr>
            <w:tcW w:w="1022" w:type="pct"/>
            <w:tcBorders>
              <w:top w:val="nil"/>
              <w:left w:val="nil"/>
              <w:bottom w:val="single" w:sz="4" w:space="0" w:color="auto"/>
              <w:right w:val="single" w:sz="4" w:space="0" w:color="auto"/>
            </w:tcBorders>
            <w:shd w:val="clear" w:color="auto" w:fill="auto"/>
            <w:vAlign w:val="center"/>
            <w:hideMark/>
          </w:tcPr>
          <w:p w14:paraId="46521D6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0,224</w:t>
            </w:r>
          </w:p>
        </w:tc>
      </w:tr>
      <w:tr w:rsidR="000A4099" w:rsidRPr="000B6E49" w14:paraId="182F54FD"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75728AB2"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Техническое перевооружение ПС-70 110/35/10 "Жаровиха" в части замены МВ-10кВ и ПСН-35 КВ на вакуумные выключатели</w:t>
            </w:r>
          </w:p>
        </w:tc>
        <w:tc>
          <w:tcPr>
            <w:tcW w:w="1022" w:type="pct"/>
            <w:tcBorders>
              <w:top w:val="nil"/>
              <w:left w:val="nil"/>
              <w:bottom w:val="single" w:sz="4" w:space="0" w:color="auto"/>
              <w:right w:val="single" w:sz="4" w:space="0" w:color="auto"/>
            </w:tcBorders>
            <w:shd w:val="clear" w:color="auto" w:fill="auto"/>
            <w:vAlign w:val="center"/>
            <w:hideMark/>
          </w:tcPr>
          <w:p w14:paraId="463FC9D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0,046</w:t>
            </w:r>
          </w:p>
        </w:tc>
      </w:tr>
      <w:tr w:rsidR="000A4099" w:rsidRPr="000B6E49" w14:paraId="054F264C"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6ADC288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Техническое перевооружение ПС35/10 кВ </w:t>
            </w:r>
            <w:r w:rsidR="00E2503F">
              <w:rPr>
                <w:rFonts w:ascii="Myriad Pro" w:hAnsi="Myriad Pro"/>
                <w:sz w:val="18"/>
                <w:szCs w:val="18"/>
                <w:lang w:eastAsia="ru-RU"/>
              </w:rPr>
              <w:t>№ </w:t>
            </w:r>
            <w:r w:rsidRPr="000B6E49">
              <w:rPr>
                <w:rFonts w:ascii="Myriad Pro" w:hAnsi="Myriad Pro"/>
                <w:sz w:val="18"/>
                <w:szCs w:val="18"/>
                <w:lang w:eastAsia="ru-RU"/>
              </w:rPr>
              <w:t>128 "Чекуевская" в части замены МВ-10кВ и ПСН-35 КВ на вакуумные выключатели</w:t>
            </w:r>
          </w:p>
        </w:tc>
        <w:tc>
          <w:tcPr>
            <w:tcW w:w="1022" w:type="pct"/>
            <w:tcBorders>
              <w:top w:val="nil"/>
              <w:left w:val="nil"/>
              <w:bottom w:val="single" w:sz="4" w:space="0" w:color="auto"/>
              <w:right w:val="single" w:sz="4" w:space="0" w:color="auto"/>
            </w:tcBorders>
            <w:shd w:val="clear" w:color="auto" w:fill="auto"/>
            <w:vAlign w:val="center"/>
            <w:hideMark/>
          </w:tcPr>
          <w:p w14:paraId="1B0AB85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0,165</w:t>
            </w:r>
          </w:p>
        </w:tc>
      </w:tr>
      <w:tr w:rsidR="000A4099" w:rsidRPr="000B6E49" w14:paraId="2934B5F9"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487CDDA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Техническое перевооружение ПС35/10 кВ </w:t>
            </w:r>
            <w:r w:rsidR="00E2503F">
              <w:rPr>
                <w:rFonts w:ascii="Myriad Pro" w:hAnsi="Myriad Pro"/>
                <w:sz w:val="18"/>
                <w:szCs w:val="18"/>
                <w:lang w:eastAsia="ru-RU"/>
              </w:rPr>
              <w:t>№ </w:t>
            </w:r>
            <w:r w:rsidRPr="000B6E49">
              <w:rPr>
                <w:rFonts w:ascii="Myriad Pro" w:hAnsi="Myriad Pro"/>
                <w:sz w:val="18"/>
                <w:szCs w:val="18"/>
                <w:lang w:eastAsia="ru-RU"/>
              </w:rPr>
              <w:t>121 "Волошевская" в части замены МВ-10кВ и ПСН-35 КВ на вакуумные выключатели</w:t>
            </w:r>
          </w:p>
        </w:tc>
        <w:tc>
          <w:tcPr>
            <w:tcW w:w="1022" w:type="pct"/>
            <w:tcBorders>
              <w:top w:val="nil"/>
              <w:left w:val="nil"/>
              <w:bottom w:val="single" w:sz="4" w:space="0" w:color="auto"/>
              <w:right w:val="single" w:sz="4" w:space="0" w:color="auto"/>
            </w:tcBorders>
            <w:shd w:val="clear" w:color="auto" w:fill="auto"/>
            <w:vAlign w:val="center"/>
            <w:hideMark/>
          </w:tcPr>
          <w:p w14:paraId="7950BB7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0,165</w:t>
            </w:r>
          </w:p>
        </w:tc>
      </w:tr>
      <w:tr w:rsidR="000A4099" w:rsidRPr="000B6E49" w14:paraId="592D266A"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6635E11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Техническое перевооружение подстанций в части замены МВ-10 кВ и ПСН-35 кВ на вакуумные выключатели</w:t>
            </w:r>
          </w:p>
        </w:tc>
        <w:tc>
          <w:tcPr>
            <w:tcW w:w="1022" w:type="pct"/>
            <w:tcBorders>
              <w:top w:val="nil"/>
              <w:left w:val="nil"/>
              <w:bottom w:val="single" w:sz="4" w:space="0" w:color="auto"/>
              <w:right w:val="single" w:sz="4" w:space="0" w:color="auto"/>
            </w:tcBorders>
            <w:shd w:val="clear" w:color="auto" w:fill="auto"/>
            <w:vAlign w:val="center"/>
            <w:hideMark/>
          </w:tcPr>
          <w:p w14:paraId="3C09A5D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0,485</w:t>
            </w:r>
          </w:p>
        </w:tc>
      </w:tr>
      <w:tr w:rsidR="000A4099" w:rsidRPr="000B6E49" w14:paraId="59670F16"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34279882"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системы РЗА ПС 110/35/6 кВ №7 г.Архангельска Архангельской области с заменой существующих устройств РЗА на микропроцессорные (2 компл)</w:t>
            </w:r>
          </w:p>
        </w:tc>
        <w:tc>
          <w:tcPr>
            <w:tcW w:w="1022" w:type="pct"/>
            <w:tcBorders>
              <w:top w:val="nil"/>
              <w:left w:val="nil"/>
              <w:bottom w:val="single" w:sz="4" w:space="0" w:color="auto"/>
              <w:right w:val="single" w:sz="4" w:space="0" w:color="auto"/>
            </w:tcBorders>
            <w:shd w:val="clear" w:color="auto" w:fill="auto"/>
            <w:vAlign w:val="center"/>
            <w:hideMark/>
          </w:tcPr>
          <w:p w14:paraId="6E12918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0,029</w:t>
            </w:r>
          </w:p>
        </w:tc>
      </w:tr>
      <w:tr w:rsidR="000A4099" w:rsidRPr="000B6E49" w14:paraId="211A9E80"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61BAADC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системы РЗА ПС 110/10/6 кВ №14 г.Архангельска Архангельской области с заменой</w:t>
            </w:r>
            <w:r w:rsidR="00855D60">
              <w:rPr>
                <w:rFonts w:ascii="Myriad Pro" w:hAnsi="Myriad Pro"/>
                <w:sz w:val="18"/>
                <w:szCs w:val="18"/>
                <w:lang w:eastAsia="ru-RU"/>
              </w:rPr>
              <w:t xml:space="preserve"> </w:t>
            </w:r>
            <w:r w:rsidRPr="000B6E49">
              <w:rPr>
                <w:rFonts w:ascii="Myriad Pro" w:hAnsi="Myriad Pro"/>
                <w:sz w:val="18"/>
                <w:szCs w:val="18"/>
                <w:lang w:eastAsia="ru-RU"/>
              </w:rPr>
              <w:t>блоков управления вакуумным выключателем типа БУ/ТЕL на модули управления типа TER_CM_16 (4 компл)</w:t>
            </w:r>
          </w:p>
        </w:tc>
        <w:tc>
          <w:tcPr>
            <w:tcW w:w="1022" w:type="pct"/>
            <w:tcBorders>
              <w:top w:val="nil"/>
              <w:left w:val="nil"/>
              <w:bottom w:val="single" w:sz="4" w:space="0" w:color="auto"/>
              <w:right w:val="single" w:sz="4" w:space="0" w:color="auto"/>
            </w:tcBorders>
            <w:shd w:val="clear" w:color="auto" w:fill="auto"/>
            <w:vAlign w:val="center"/>
            <w:hideMark/>
          </w:tcPr>
          <w:p w14:paraId="51AAD0D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0,048</w:t>
            </w:r>
          </w:p>
        </w:tc>
      </w:tr>
      <w:tr w:rsidR="000A4099" w:rsidRPr="000B6E49" w14:paraId="04F70C01"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153F588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ВЛ 35-110 кВ в части расширения просек (1 этап)</w:t>
            </w:r>
          </w:p>
        </w:tc>
        <w:tc>
          <w:tcPr>
            <w:tcW w:w="1022" w:type="pct"/>
            <w:tcBorders>
              <w:top w:val="nil"/>
              <w:left w:val="nil"/>
              <w:bottom w:val="single" w:sz="4" w:space="0" w:color="auto"/>
              <w:right w:val="single" w:sz="4" w:space="0" w:color="auto"/>
            </w:tcBorders>
            <w:shd w:val="clear" w:color="auto" w:fill="auto"/>
            <w:vAlign w:val="center"/>
            <w:hideMark/>
          </w:tcPr>
          <w:p w14:paraId="3A3456E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0,022</w:t>
            </w:r>
          </w:p>
        </w:tc>
      </w:tr>
      <w:tr w:rsidR="000A4099" w:rsidRPr="000B6E49" w14:paraId="6800F1C5"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1494304C"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ВЛ-10 кВ ф.64-05 в Пинежском районе Архангельской области в части установки реклоузера с вакуумным выключателем</w:t>
            </w:r>
          </w:p>
        </w:tc>
        <w:tc>
          <w:tcPr>
            <w:tcW w:w="1022" w:type="pct"/>
            <w:tcBorders>
              <w:top w:val="nil"/>
              <w:left w:val="nil"/>
              <w:bottom w:val="single" w:sz="4" w:space="0" w:color="auto"/>
              <w:right w:val="single" w:sz="4" w:space="0" w:color="auto"/>
            </w:tcBorders>
            <w:shd w:val="clear" w:color="auto" w:fill="auto"/>
            <w:vAlign w:val="center"/>
            <w:hideMark/>
          </w:tcPr>
          <w:p w14:paraId="140D945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0,151</w:t>
            </w:r>
          </w:p>
        </w:tc>
      </w:tr>
      <w:tr w:rsidR="000A4099" w:rsidRPr="000B6E49" w14:paraId="03AE59FA"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074811CC"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ВЛ-10 кВ ф.47-03 в Пинежском районе Архангельской области в части установки реклоузера с вакуумным выключателем</w:t>
            </w:r>
          </w:p>
        </w:tc>
        <w:tc>
          <w:tcPr>
            <w:tcW w:w="1022" w:type="pct"/>
            <w:tcBorders>
              <w:top w:val="nil"/>
              <w:left w:val="nil"/>
              <w:bottom w:val="single" w:sz="4" w:space="0" w:color="auto"/>
              <w:right w:val="single" w:sz="4" w:space="0" w:color="auto"/>
            </w:tcBorders>
            <w:shd w:val="clear" w:color="auto" w:fill="auto"/>
            <w:vAlign w:val="center"/>
            <w:hideMark/>
          </w:tcPr>
          <w:p w14:paraId="72DF82E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0,153</w:t>
            </w:r>
          </w:p>
        </w:tc>
      </w:tr>
      <w:tr w:rsidR="000A4099" w:rsidRPr="000B6E49" w14:paraId="22929B9A"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52BE6ED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Строительство ПС 110/10 кВ "Центральная" с заходами КЛ 110 кВ и заходами КЛ 10 кВ в г. Архангельске. </w:t>
            </w:r>
          </w:p>
        </w:tc>
        <w:tc>
          <w:tcPr>
            <w:tcW w:w="1022" w:type="pct"/>
            <w:tcBorders>
              <w:top w:val="nil"/>
              <w:left w:val="nil"/>
              <w:bottom w:val="single" w:sz="4" w:space="0" w:color="auto"/>
              <w:right w:val="single" w:sz="4" w:space="0" w:color="auto"/>
            </w:tcBorders>
            <w:shd w:val="clear" w:color="auto" w:fill="auto"/>
            <w:vAlign w:val="center"/>
            <w:hideMark/>
          </w:tcPr>
          <w:p w14:paraId="6EADF4B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0,905</w:t>
            </w:r>
          </w:p>
        </w:tc>
      </w:tr>
      <w:tr w:rsidR="000A4099" w:rsidRPr="000B6E49" w14:paraId="654088D6"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6D682B8C"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Создание учебных полигонов в части устройства ВЛ 0,4-10 кВ и КТП в Мезенском РЭС производственного отделения «Архангельские электрические сети»</w:t>
            </w:r>
          </w:p>
        </w:tc>
        <w:tc>
          <w:tcPr>
            <w:tcW w:w="1022" w:type="pct"/>
            <w:tcBorders>
              <w:top w:val="nil"/>
              <w:left w:val="nil"/>
              <w:bottom w:val="single" w:sz="4" w:space="0" w:color="auto"/>
              <w:right w:val="single" w:sz="4" w:space="0" w:color="auto"/>
            </w:tcBorders>
            <w:shd w:val="clear" w:color="auto" w:fill="auto"/>
            <w:vAlign w:val="center"/>
            <w:hideMark/>
          </w:tcPr>
          <w:p w14:paraId="505B9A7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0,042</w:t>
            </w:r>
          </w:p>
        </w:tc>
      </w:tr>
      <w:tr w:rsidR="000A4099" w:rsidRPr="000B6E49" w14:paraId="013DBAAF"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77CE64E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Создание учебных полигонов в части устройства ВЛ 0,4-10 кВ и КТП в Пинежском РЭС производственного отделения «Архангельские электрические сети»</w:t>
            </w:r>
          </w:p>
        </w:tc>
        <w:tc>
          <w:tcPr>
            <w:tcW w:w="1022" w:type="pct"/>
            <w:tcBorders>
              <w:top w:val="nil"/>
              <w:left w:val="nil"/>
              <w:bottom w:val="single" w:sz="4" w:space="0" w:color="auto"/>
              <w:right w:val="single" w:sz="4" w:space="0" w:color="auto"/>
            </w:tcBorders>
            <w:shd w:val="clear" w:color="auto" w:fill="auto"/>
            <w:vAlign w:val="center"/>
            <w:hideMark/>
          </w:tcPr>
          <w:p w14:paraId="44014EE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0,050</w:t>
            </w:r>
          </w:p>
        </w:tc>
      </w:tr>
      <w:tr w:rsidR="000A4099" w:rsidRPr="000B6E49" w14:paraId="48997D00"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382F8439"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Прицепа для перевозки снегоходов и лодок ТАЙГА 8213 B7</w:t>
            </w:r>
          </w:p>
        </w:tc>
        <w:tc>
          <w:tcPr>
            <w:tcW w:w="1022" w:type="pct"/>
            <w:tcBorders>
              <w:top w:val="nil"/>
              <w:left w:val="nil"/>
              <w:bottom w:val="single" w:sz="4" w:space="0" w:color="auto"/>
              <w:right w:val="single" w:sz="4" w:space="0" w:color="auto"/>
            </w:tcBorders>
            <w:shd w:val="clear" w:color="auto" w:fill="auto"/>
            <w:vAlign w:val="center"/>
            <w:hideMark/>
          </w:tcPr>
          <w:p w14:paraId="11F03E7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0,346</w:t>
            </w:r>
          </w:p>
        </w:tc>
      </w:tr>
      <w:tr w:rsidR="000A4099" w:rsidRPr="000B6E49" w14:paraId="66A4179B"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435D490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Снегохода Буран- 4ТД</w:t>
            </w:r>
          </w:p>
        </w:tc>
        <w:tc>
          <w:tcPr>
            <w:tcW w:w="1022" w:type="pct"/>
            <w:tcBorders>
              <w:top w:val="nil"/>
              <w:left w:val="nil"/>
              <w:bottom w:val="single" w:sz="4" w:space="0" w:color="auto"/>
              <w:right w:val="single" w:sz="4" w:space="0" w:color="auto"/>
            </w:tcBorders>
            <w:shd w:val="clear" w:color="auto" w:fill="auto"/>
            <w:vAlign w:val="center"/>
            <w:hideMark/>
          </w:tcPr>
          <w:p w14:paraId="6CC8990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0,005</w:t>
            </w:r>
          </w:p>
        </w:tc>
      </w:tr>
      <w:tr w:rsidR="000A4099" w:rsidRPr="000B6E49" w14:paraId="36126B48"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402A82A1"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lastRenderedPageBreak/>
              <w:t>Передвижная мастерская 3034LЗ</w:t>
            </w:r>
          </w:p>
        </w:tc>
        <w:tc>
          <w:tcPr>
            <w:tcW w:w="1022" w:type="pct"/>
            <w:tcBorders>
              <w:top w:val="nil"/>
              <w:left w:val="nil"/>
              <w:bottom w:val="single" w:sz="4" w:space="0" w:color="auto"/>
              <w:right w:val="single" w:sz="4" w:space="0" w:color="auto"/>
            </w:tcBorders>
            <w:shd w:val="clear" w:color="auto" w:fill="auto"/>
            <w:vAlign w:val="center"/>
            <w:hideMark/>
          </w:tcPr>
          <w:p w14:paraId="39E234D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1,594</w:t>
            </w:r>
          </w:p>
        </w:tc>
      </w:tr>
      <w:tr w:rsidR="000A4099" w:rsidRPr="000B6E49" w14:paraId="27F4B6F0"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7BAA8C0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ГАЗ - 27527, двигатель УМЗ-4216, ГУР, 7 мест</w:t>
            </w:r>
          </w:p>
        </w:tc>
        <w:tc>
          <w:tcPr>
            <w:tcW w:w="1022" w:type="pct"/>
            <w:tcBorders>
              <w:top w:val="nil"/>
              <w:left w:val="nil"/>
              <w:bottom w:val="single" w:sz="4" w:space="0" w:color="auto"/>
              <w:right w:val="single" w:sz="4" w:space="0" w:color="auto"/>
            </w:tcBorders>
            <w:shd w:val="clear" w:color="auto" w:fill="auto"/>
            <w:vAlign w:val="center"/>
            <w:hideMark/>
          </w:tcPr>
          <w:p w14:paraId="58CC12A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0,633</w:t>
            </w:r>
          </w:p>
        </w:tc>
      </w:tr>
      <w:tr w:rsidR="000A4099" w:rsidRPr="000B6E49" w14:paraId="165E6F0A"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721ACAFC"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Передвижная мастерская 3034LЗ</w:t>
            </w:r>
          </w:p>
        </w:tc>
        <w:tc>
          <w:tcPr>
            <w:tcW w:w="1022" w:type="pct"/>
            <w:tcBorders>
              <w:top w:val="nil"/>
              <w:left w:val="nil"/>
              <w:bottom w:val="single" w:sz="4" w:space="0" w:color="auto"/>
              <w:right w:val="single" w:sz="4" w:space="0" w:color="auto"/>
            </w:tcBorders>
            <w:shd w:val="clear" w:color="auto" w:fill="auto"/>
            <w:vAlign w:val="center"/>
            <w:hideMark/>
          </w:tcPr>
          <w:p w14:paraId="08EA0F6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1,594</w:t>
            </w:r>
          </w:p>
        </w:tc>
      </w:tr>
      <w:tr w:rsidR="000A4099" w:rsidRPr="000B6E49" w14:paraId="00BEFCB2"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3FD68D14"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Машины бурильно - крановой БМ-205Д-01 на МТЗ - 82.1</w:t>
            </w:r>
            <w:r w:rsidR="00855D60">
              <w:rPr>
                <w:rFonts w:ascii="Myriad Pro" w:hAnsi="Myriad Pro"/>
                <w:sz w:val="18"/>
                <w:szCs w:val="18"/>
                <w:lang w:eastAsia="ru-RU"/>
              </w:rPr>
              <w:t xml:space="preserve"> </w:t>
            </w:r>
          </w:p>
        </w:tc>
        <w:tc>
          <w:tcPr>
            <w:tcW w:w="1022" w:type="pct"/>
            <w:tcBorders>
              <w:top w:val="nil"/>
              <w:left w:val="nil"/>
              <w:bottom w:val="single" w:sz="4" w:space="0" w:color="auto"/>
              <w:right w:val="single" w:sz="4" w:space="0" w:color="auto"/>
            </w:tcBorders>
            <w:shd w:val="clear" w:color="auto" w:fill="auto"/>
            <w:vAlign w:val="center"/>
            <w:hideMark/>
          </w:tcPr>
          <w:p w14:paraId="24EF05D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1,682</w:t>
            </w:r>
          </w:p>
        </w:tc>
      </w:tr>
      <w:tr w:rsidR="000A4099" w:rsidRPr="000B6E49" w14:paraId="11A106B1"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39F0DD01"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УАЗ-3163 (бенз., компл. "Лимитед")</w:t>
            </w:r>
          </w:p>
        </w:tc>
        <w:tc>
          <w:tcPr>
            <w:tcW w:w="1022" w:type="pct"/>
            <w:tcBorders>
              <w:top w:val="nil"/>
              <w:left w:val="nil"/>
              <w:bottom w:val="single" w:sz="4" w:space="0" w:color="auto"/>
              <w:right w:val="single" w:sz="4" w:space="0" w:color="auto"/>
            </w:tcBorders>
            <w:shd w:val="clear" w:color="auto" w:fill="auto"/>
            <w:vAlign w:val="center"/>
            <w:hideMark/>
          </w:tcPr>
          <w:p w14:paraId="685B4CD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0,002</w:t>
            </w:r>
          </w:p>
        </w:tc>
      </w:tr>
      <w:tr w:rsidR="000A4099" w:rsidRPr="000B6E49" w14:paraId="6B342641"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698A7B8E"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Прицепа для перевозки снегоходов и лодок ТАЙГА 8213 B7</w:t>
            </w:r>
          </w:p>
        </w:tc>
        <w:tc>
          <w:tcPr>
            <w:tcW w:w="1022" w:type="pct"/>
            <w:tcBorders>
              <w:top w:val="nil"/>
              <w:left w:val="nil"/>
              <w:bottom w:val="single" w:sz="4" w:space="0" w:color="auto"/>
              <w:right w:val="single" w:sz="4" w:space="0" w:color="auto"/>
            </w:tcBorders>
            <w:shd w:val="clear" w:color="auto" w:fill="auto"/>
            <w:vAlign w:val="center"/>
            <w:hideMark/>
          </w:tcPr>
          <w:p w14:paraId="00B2ECD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0,261</w:t>
            </w:r>
          </w:p>
        </w:tc>
      </w:tr>
      <w:tr w:rsidR="000A4099" w:rsidRPr="000B6E49" w14:paraId="7225D79E"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4AAC7005"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Снегохода Буран- 4ТД</w:t>
            </w:r>
          </w:p>
        </w:tc>
        <w:tc>
          <w:tcPr>
            <w:tcW w:w="1022" w:type="pct"/>
            <w:tcBorders>
              <w:top w:val="nil"/>
              <w:left w:val="nil"/>
              <w:bottom w:val="single" w:sz="4" w:space="0" w:color="auto"/>
              <w:right w:val="single" w:sz="4" w:space="0" w:color="auto"/>
            </w:tcBorders>
            <w:shd w:val="clear" w:color="auto" w:fill="auto"/>
            <w:vAlign w:val="center"/>
            <w:hideMark/>
          </w:tcPr>
          <w:p w14:paraId="54523E1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0,005</w:t>
            </w:r>
          </w:p>
        </w:tc>
      </w:tr>
      <w:tr w:rsidR="000A4099" w:rsidRPr="000B6E49" w14:paraId="5F6659E6"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30CDB69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ГАЗ - 27527, двигатель УМЗ-4216, ГУР, 7 мест</w:t>
            </w:r>
          </w:p>
        </w:tc>
        <w:tc>
          <w:tcPr>
            <w:tcW w:w="1022" w:type="pct"/>
            <w:tcBorders>
              <w:top w:val="nil"/>
              <w:left w:val="nil"/>
              <w:bottom w:val="single" w:sz="4" w:space="0" w:color="auto"/>
              <w:right w:val="single" w:sz="4" w:space="0" w:color="auto"/>
            </w:tcBorders>
            <w:shd w:val="clear" w:color="auto" w:fill="auto"/>
            <w:vAlign w:val="center"/>
            <w:hideMark/>
          </w:tcPr>
          <w:p w14:paraId="5EE3ACB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1,267</w:t>
            </w:r>
          </w:p>
        </w:tc>
      </w:tr>
      <w:tr w:rsidR="000A4099" w:rsidRPr="000B6E49" w14:paraId="449DE166"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7493AFD5"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Передвижная мастерская 3034LЗ</w:t>
            </w:r>
          </w:p>
        </w:tc>
        <w:tc>
          <w:tcPr>
            <w:tcW w:w="1022" w:type="pct"/>
            <w:tcBorders>
              <w:top w:val="nil"/>
              <w:left w:val="nil"/>
              <w:bottom w:val="single" w:sz="4" w:space="0" w:color="auto"/>
              <w:right w:val="single" w:sz="4" w:space="0" w:color="auto"/>
            </w:tcBorders>
            <w:shd w:val="clear" w:color="auto" w:fill="auto"/>
            <w:vAlign w:val="center"/>
            <w:hideMark/>
          </w:tcPr>
          <w:p w14:paraId="60CD721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1,594</w:t>
            </w:r>
          </w:p>
        </w:tc>
      </w:tr>
      <w:tr w:rsidR="000A4099" w:rsidRPr="000B6E49" w14:paraId="183A1ACC"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77DCDD1E"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Моторная лодка</w:t>
            </w:r>
          </w:p>
        </w:tc>
        <w:tc>
          <w:tcPr>
            <w:tcW w:w="1022" w:type="pct"/>
            <w:tcBorders>
              <w:top w:val="nil"/>
              <w:left w:val="nil"/>
              <w:bottom w:val="single" w:sz="4" w:space="0" w:color="auto"/>
              <w:right w:val="single" w:sz="4" w:space="0" w:color="auto"/>
            </w:tcBorders>
            <w:shd w:val="clear" w:color="auto" w:fill="auto"/>
            <w:vAlign w:val="center"/>
            <w:hideMark/>
          </w:tcPr>
          <w:p w14:paraId="6F1BCAA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0,237</w:t>
            </w:r>
          </w:p>
        </w:tc>
      </w:tr>
      <w:tr w:rsidR="000A4099" w:rsidRPr="000B6E49" w14:paraId="56B47690"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0822CB85"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УАЗ-3163 (бенз., компл. "Лимитед")</w:t>
            </w:r>
          </w:p>
        </w:tc>
        <w:tc>
          <w:tcPr>
            <w:tcW w:w="1022" w:type="pct"/>
            <w:tcBorders>
              <w:top w:val="nil"/>
              <w:left w:val="nil"/>
              <w:bottom w:val="single" w:sz="4" w:space="0" w:color="auto"/>
              <w:right w:val="single" w:sz="4" w:space="0" w:color="auto"/>
            </w:tcBorders>
            <w:shd w:val="clear" w:color="auto" w:fill="auto"/>
            <w:vAlign w:val="center"/>
            <w:hideMark/>
          </w:tcPr>
          <w:p w14:paraId="39E664C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0,002</w:t>
            </w:r>
          </w:p>
        </w:tc>
      </w:tr>
      <w:tr w:rsidR="000A4099" w:rsidRPr="000B6E49" w14:paraId="7C8797FB"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64355777"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Прицепа для перевозки снегоходов и лодок ТАЙГА 8213 B7</w:t>
            </w:r>
          </w:p>
        </w:tc>
        <w:tc>
          <w:tcPr>
            <w:tcW w:w="1022" w:type="pct"/>
            <w:tcBorders>
              <w:top w:val="nil"/>
              <w:left w:val="nil"/>
              <w:bottom w:val="single" w:sz="4" w:space="0" w:color="auto"/>
              <w:right w:val="single" w:sz="4" w:space="0" w:color="auto"/>
            </w:tcBorders>
            <w:shd w:val="clear" w:color="auto" w:fill="auto"/>
            <w:vAlign w:val="center"/>
            <w:hideMark/>
          </w:tcPr>
          <w:p w14:paraId="6D69524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0,261</w:t>
            </w:r>
          </w:p>
        </w:tc>
      </w:tr>
      <w:tr w:rsidR="000A4099" w:rsidRPr="000B6E49" w14:paraId="24766FEE"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78DE7EF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Снегохода Буран- 4ТД</w:t>
            </w:r>
          </w:p>
        </w:tc>
        <w:tc>
          <w:tcPr>
            <w:tcW w:w="1022" w:type="pct"/>
            <w:tcBorders>
              <w:top w:val="nil"/>
              <w:left w:val="nil"/>
              <w:bottom w:val="single" w:sz="4" w:space="0" w:color="auto"/>
              <w:right w:val="single" w:sz="4" w:space="0" w:color="auto"/>
            </w:tcBorders>
            <w:shd w:val="clear" w:color="auto" w:fill="auto"/>
            <w:vAlign w:val="center"/>
            <w:hideMark/>
          </w:tcPr>
          <w:p w14:paraId="0ABA345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0,005</w:t>
            </w:r>
          </w:p>
        </w:tc>
      </w:tr>
      <w:tr w:rsidR="000A4099" w:rsidRPr="000B6E49" w14:paraId="07184413"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6EB0C92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машины бурильно - крановой БКМ-317A-01 с ДРУ на ГАЗ-33081</w:t>
            </w:r>
          </w:p>
        </w:tc>
        <w:tc>
          <w:tcPr>
            <w:tcW w:w="1022" w:type="pct"/>
            <w:tcBorders>
              <w:top w:val="nil"/>
              <w:left w:val="nil"/>
              <w:bottom w:val="single" w:sz="4" w:space="0" w:color="auto"/>
              <w:right w:val="single" w:sz="4" w:space="0" w:color="auto"/>
            </w:tcBorders>
            <w:shd w:val="clear" w:color="auto" w:fill="auto"/>
            <w:vAlign w:val="center"/>
            <w:hideMark/>
          </w:tcPr>
          <w:p w14:paraId="0F212F1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1,942</w:t>
            </w:r>
          </w:p>
        </w:tc>
      </w:tr>
      <w:tr w:rsidR="000A4099" w:rsidRPr="000B6E49" w14:paraId="2852BE2D"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48F841A7"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ГАЗ-34039-32</w:t>
            </w:r>
          </w:p>
        </w:tc>
        <w:tc>
          <w:tcPr>
            <w:tcW w:w="1022" w:type="pct"/>
            <w:tcBorders>
              <w:top w:val="nil"/>
              <w:left w:val="nil"/>
              <w:bottom w:val="single" w:sz="4" w:space="0" w:color="auto"/>
              <w:right w:val="single" w:sz="4" w:space="0" w:color="auto"/>
            </w:tcBorders>
            <w:shd w:val="clear" w:color="auto" w:fill="auto"/>
            <w:vAlign w:val="center"/>
            <w:hideMark/>
          </w:tcPr>
          <w:p w14:paraId="76FB78B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0,853</w:t>
            </w:r>
          </w:p>
        </w:tc>
      </w:tr>
      <w:tr w:rsidR="000A4099" w:rsidRPr="000B6E49" w14:paraId="48BC0FFF"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0956991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Система хранения данных; система дисковая для хранения и передачи больших массиов информации</w:t>
            </w:r>
          </w:p>
        </w:tc>
        <w:tc>
          <w:tcPr>
            <w:tcW w:w="1022" w:type="pct"/>
            <w:tcBorders>
              <w:top w:val="nil"/>
              <w:left w:val="nil"/>
              <w:bottom w:val="single" w:sz="4" w:space="0" w:color="auto"/>
              <w:right w:val="single" w:sz="4" w:space="0" w:color="auto"/>
            </w:tcBorders>
            <w:shd w:val="clear" w:color="auto" w:fill="auto"/>
            <w:vAlign w:val="center"/>
            <w:hideMark/>
          </w:tcPr>
          <w:p w14:paraId="5A3BF1E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1,092</w:t>
            </w:r>
          </w:p>
        </w:tc>
      </w:tr>
      <w:tr w:rsidR="000A4099" w:rsidRPr="000B6E49" w14:paraId="182DE1E2"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71BE84B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Прибор для измерения показателей качества электрической энергии</w:t>
            </w:r>
            <w:r w:rsidR="00855D60">
              <w:rPr>
                <w:rFonts w:ascii="Myriad Pro" w:hAnsi="Myriad Pro"/>
                <w:sz w:val="18"/>
                <w:szCs w:val="18"/>
                <w:lang w:eastAsia="ru-RU"/>
              </w:rPr>
              <w:t xml:space="preserve"> </w:t>
            </w:r>
            <w:r w:rsidRPr="000B6E49">
              <w:rPr>
                <w:rFonts w:ascii="Myriad Pro" w:hAnsi="Myriad Pro"/>
                <w:sz w:val="18"/>
                <w:szCs w:val="18"/>
                <w:lang w:eastAsia="ru-RU"/>
              </w:rPr>
              <w:t>Ресурс-ПКЭ-1.7-ои-А</w:t>
            </w:r>
          </w:p>
        </w:tc>
        <w:tc>
          <w:tcPr>
            <w:tcW w:w="1022" w:type="pct"/>
            <w:tcBorders>
              <w:top w:val="nil"/>
              <w:left w:val="nil"/>
              <w:bottom w:val="single" w:sz="4" w:space="0" w:color="auto"/>
              <w:right w:val="single" w:sz="4" w:space="0" w:color="auto"/>
            </w:tcBorders>
            <w:shd w:val="clear" w:color="auto" w:fill="auto"/>
            <w:vAlign w:val="center"/>
            <w:hideMark/>
          </w:tcPr>
          <w:p w14:paraId="34F78EC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0,675</w:t>
            </w:r>
          </w:p>
        </w:tc>
      </w:tr>
      <w:tr w:rsidR="000A4099" w:rsidRPr="000B6E49" w14:paraId="3C4C0690"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333F504D"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Прибор для измерения показателей качества электрической энергии Прорыв-КЭ-А</w:t>
            </w:r>
          </w:p>
        </w:tc>
        <w:tc>
          <w:tcPr>
            <w:tcW w:w="1022" w:type="pct"/>
            <w:tcBorders>
              <w:top w:val="nil"/>
              <w:left w:val="nil"/>
              <w:bottom w:val="single" w:sz="4" w:space="0" w:color="auto"/>
              <w:right w:val="single" w:sz="4" w:space="0" w:color="auto"/>
            </w:tcBorders>
            <w:shd w:val="clear" w:color="auto" w:fill="auto"/>
            <w:vAlign w:val="center"/>
            <w:hideMark/>
          </w:tcPr>
          <w:p w14:paraId="1EF8727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0,666</w:t>
            </w:r>
          </w:p>
        </w:tc>
      </w:tr>
      <w:tr w:rsidR="000A4099" w:rsidRPr="000B6E49" w14:paraId="4A7466DE"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4BA49927"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Спутниковые телефоны</w:t>
            </w:r>
          </w:p>
        </w:tc>
        <w:tc>
          <w:tcPr>
            <w:tcW w:w="1022" w:type="pct"/>
            <w:tcBorders>
              <w:top w:val="nil"/>
              <w:left w:val="nil"/>
              <w:bottom w:val="single" w:sz="4" w:space="0" w:color="auto"/>
              <w:right w:val="single" w:sz="4" w:space="0" w:color="auto"/>
            </w:tcBorders>
            <w:shd w:val="clear" w:color="auto" w:fill="auto"/>
            <w:vAlign w:val="center"/>
            <w:hideMark/>
          </w:tcPr>
          <w:p w14:paraId="04945B0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0,368</w:t>
            </w:r>
          </w:p>
        </w:tc>
      </w:tr>
      <w:tr w:rsidR="000A4099" w:rsidRPr="000B6E49" w14:paraId="00F4B4EE" w14:textId="77777777" w:rsidTr="000B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978" w:type="pct"/>
            <w:tcBorders>
              <w:top w:val="nil"/>
              <w:left w:val="single" w:sz="4" w:space="0" w:color="auto"/>
              <w:bottom w:val="single" w:sz="4" w:space="0" w:color="auto"/>
              <w:right w:val="single" w:sz="4" w:space="0" w:color="auto"/>
            </w:tcBorders>
            <w:shd w:val="clear" w:color="auto" w:fill="auto"/>
            <w:vAlign w:val="center"/>
            <w:hideMark/>
          </w:tcPr>
          <w:p w14:paraId="6E9B384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Итого</w:t>
            </w:r>
          </w:p>
        </w:tc>
        <w:tc>
          <w:tcPr>
            <w:tcW w:w="1022" w:type="pct"/>
            <w:tcBorders>
              <w:top w:val="nil"/>
              <w:left w:val="nil"/>
              <w:bottom w:val="single" w:sz="4" w:space="0" w:color="auto"/>
              <w:right w:val="single" w:sz="4" w:space="0" w:color="auto"/>
            </w:tcBorders>
            <w:shd w:val="clear" w:color="000000" w:fill="FFFFFF"/>
            <w:vAlign w:val="center"/>
            <w:hideMark/>
          </w:tcPr>
          <w:p w14:paraId="53C9D4C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97,394</w:t>
            </w:r>
          </w:p>
        </w:tc>
      </w:tr>
    </w:tbl>
    <w:p w14:paraId="46CDD1BF" w14:textId="77777777" w:rsidR="000A4099" w:rsidRPr="000B6E49" w:rsidRDefault="000A4099" w:rsidP="001D7144">
      <w:pPr>
        <w:pStyle w:val="2f6"/>
        <w:rPr>
          <w:color w:val="FF0000"/>
          <w:lang w:eastAsia="ru-RU"/>
        </w:rPr>
      </w:pPr>
      <w:r w:rsidRPr="000B6E49">
        <w:rPr>
          <w:lang w:eastAsia="ru-RU"/>
        </w:rPr>
        <w:t>В ходе проверки Исполнителем обнаружено превышение фактического финансирования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39 000,88 тыс. руб. (с НДС)</w:t>
      </w:r>
      <w:r w:rsidRPr="000B6E49">
        <w:rPr>
          <w:color w:val="FF0000"/>
          <w:lang w:eastAsia="ru-RU"/>
        </w:rPr>
        <w:t>.</w:t>
      </w:r>
    </w:p>
    <w:tbl>
      <w:tblPr>
        <w:tblW w:w="9261" w:type="dxa"/>
        <w:tblInd w:w="93" w:type="dxa"/>
        <w:tblLook w:val="04A0" w:firstRow="1" w:lastRow="0" w:firstColumn="1" w:lastColumn="0" w:noHBand="0" w:noVBand="1"/>
      </w:tblPr>
      <w:tblGrid>
        <w:gridCol w:w="3701"/>
        <w:gridCol w:w="1360"/>
        <w:gridCol w:w="1600"/>
        <w:gridCol w:w="1320"/>
        <w:gridCol w:w="1280"/>
      </w:tblGrid>
      <w:tr w:rsidR="000A4099" w:rsidRPr="000B6E49" w14:paraId="4BFDFFC4" w14:textId="77777777" w:rsidTr="000B6E49">
        <w:trPr>
          <w:trHeight w:val="589"/>
          <w:tblHeader/>
        </w:trPr>
        <w:tc>
          <w:tcPr>
            <w:tcW w:w="3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F46A92" w14:textId="77777777" w:rsidR="000A4099" w:rsidRPr="000B6E49" w:rsidRDefault="000A4099" w:rsidP="000B6E49">
            <w:pPr>
              <w:spacing w:after="0" w:line="240" w:lineRule="auto"/>
              <w:jc w:val="center"/>
              <w:rPr>
                <w:rFonts w:ascii="Myriad Pro" w:hAnsi="Myriad Pro"/>
                <w:color w:val="FFFFFF" w:themeColor="background1"/>
                <w:sz w:val="18"/>
                <w:szCs w:val="18"/>
                <w:lang w:eastAsia="ru-RU"/>
              </w:rPr>
            </w:pPr>
            <w:r w:rsidRPr="000B6E49">
              <w:rPr>
                <w:rFonts w:ascii="Myriad Pro" w:hAnsi="Myriad Pro"/>
                <w:color w:val="FFFFFF" w:themeColor="background1"/>
                <w:sz w:val="18"/>
                <w:szCs w:val="18"/>
                <w:lang w:eastAsia="ru-RU"/>
              </w:rPr>
              <w:t>Наименование инвестиционного проекта (группы инвестиционных проектов)</w:t>
            </w:r>
          </w:p>
        </w:tc>
        <w:tc>
          <w:tcPr>
            <w:tcW w:w="29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A954B5" w14:textId="77777777" w:rsidR="000A4099" w:rsidRPr="000B6E49" w:rsidRDefault="000A4099" w:rsidP="000B6E49">
            <w:pPr>
              <w:spacing w:after="0" w:line="240" w:lineRule="auto"/>
              <w:jc w:val="center"/>
              <w:rPr>
                <w:rFonts w:ascii="Myriad Pro" w:hAnsi="Myriad Pro"/>
                <w:color w:val="FFFFFF" w:themeColor="background1"/>
                <w:sz w:val="18"/>
                <w:szCs w:val="18"/>
                <w:lang w:eastAsia="ru-RU"/>
              </w:rPr>
            </w:pPr>
            <w:r w:rsidRPr="000B6E49">
              <w:rPr>
                <w:rFonts w:ascii="Myriad Pro" w:hAnsi="Myriad Pro"/>
                <w:color w:val="FFFFFF" w:themeColor="background1"/>
                <w:sz w:val="18"/>
                <w:szCs w:val="18"/>
                <w:lang w:eastAsia="ru-RU"/>
              </w:rPr>
              <w:t>Финансирование, млн. руб. с НДС</w:t>
            </w:r>
          </w:p>
        </w:tc>
        <w:tc>
          <w:tcPr>
            <w:tcW w:w="26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236C49" w14:textId="77777777" w:rsidR="000A4099" w:rsidRPr="000B6E49" w:rsidRDefault="000A4099" w:rsidP="000B6E49">
            <w:pPr>
              <w:spacing w:after="0" w:line="240" w:lineRule="auto"/>
              <w:jc w:val="center"/>
              <w:rPr>
                <w:rFonts w:ascii="Myriad Pro" w:hAnsi="Myriad Pro"/>
                <w:color w:val="FFFFFF" w:themeColor="background1"/>
                <w:sz w:val="18"/>
                <w:szCs w:val="18"/>
                <w:lang w:eastAsia="ru-RU"/>
              </w:rPr>
            </w:pPr>
            <w:r w:rsidRPr="000B6E49">
              <w:rPr>
                <w:rFonts w:ascii="Myriad Pro" w:hAnsi="Myriad Pro"/>
                <w:color w:val="FFFFFF" w:themeColor="background1"/>
                <w:sz w:val="18"/>
                <w:szCs w:val="18"/>
                <w:lang w:eastAsia="ru-RU"/>
              </w:rPr>
              <w:t>Отклонение</w:t>
            </w:r>
          </w:p>
        </w:tc>
      </w:tr>
      <w:tr w:rsidR="000A4099" w:rsidRPr="000B6E49" w14:paraId="4B7659A3" w14:textId="77777777" w:rsidTr="000B6E49">
        <w:trPr>
          <w:trHeight w:val="240"/>
          <w:tblHeader/>
        </w:trPr>
        <w:tc>
          <w:tcPr>
            <w:tcW w:w="3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49D479" w14:textId="77777777" w:rsidR="000A4099" w:rsidRPr="000B6E49" w:rsidRDefault="000A4099" w:rsidP="000B6E49">
            <w:pPr>
              <w:spacing w:after="0" w:line="240" w:lineRule="auto"/>
              <w:jc w:val="center"/>
              <w:rPr>
                <w:rFonts w:ascii="Myriad Pro" w:hAnsi="Myriad Pro"/>
                <w:color w:val="FFFFFF" w:themeColor="background1"/>
                <w:sz w:val="18"/>
                <w:szCs w:val="18"/>
                <w:lang w:eastAsia="ru-RU"/>
              </w:rPr>
            </w:pP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6910BB" w14:textId="77777777" w:rsidR="000A4099" w:rsidRPr="000B6E49" w:rsidRDefault="000A4099" w:rsidP="000B6E49">
            <w:pPr>
              <w:spacing w:after="0" w:line="240" w:lineRule="auto"/>
              <w:jc w:val="center"/>
              <w:rPr>
                <w:rFonts w:ascii="Myriad Pro" w:hAnsi="Myriad Pro"/>
                <w:color w:val="FFFFFF" w:themeColor="background1"/>
                <w:sz w:val="18"/>
                <w:szCs w:val="18"/>
                <w:lang w:eastAsia="ru-RU"/>
              </w:rPr>
            </w:pPr>
            <w:r w:rsidRPr="000B6E49">
              <w:rPr>
                <w:rFonts w:ascii="Myriad Pro" w:hAnsi="Myriad Pro"/>
                <w:color w:val="FFFFFF" w:themeColor="background1"/>
                <w:sz w:val="18"/>
                <w:szCs w:val="18"/>
                <w:lang w:eastAsia="ru-RU"/>
              </w:rPr>
              <w:t>план</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B3A98E" w14:textId="77777777" w:rsidR="000A4099" w:rsidRPr="000B6E49" w:rsidRDefault="000A4099" w:rsidP="000B6E49">
            <w:pPr>
              <w:spacing w:after="0" w:line="240" w:lineRule="auto"/>
              <w:jc w:val="center"/>
              <w:rPr>
                <w:rFonts w:ascii="Myriad Pro" w:hAnsi="Myriad Pro"/>
                <w:color w:val="FFFFFF" w:themeColor="background1"/>
                <w:sz w:val="18"/>
                <w:szCs w:val="18"/>
                <w:lang w:eastAsia="ru-RU"/>
              </w:rPr>
            </w:pPr>
            <w:r w:rsidRPr="000B6E49">
              <w:rPr>
                <w:rFonts w:ascii="Myriad Pro" w:hAnsi="Myriad Pro"/>
                <w:color w:val="FFFFFF" w:themeColor="background1"/>
                <w:sz w:val="18"/>
                <w:szCs w:val="18"/>
                <w:lang w:eastAsia="ru-RU"/>
              </w:rPr>
              <w:t>факт</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7C7B56" w14:textId="77777777" w:rsidR="000A4099" w:rsidRPr="000B6E49" w:rsidRDefault="000A4099" w:rsidP="000B6E49">
            <w:pPr>
              <w:spacing w:after="0" w:line="240" w:lineRule="auto"/>
              <w:jc w:val="center"/>
              <w:rPr>
                <w:rFonts w:ascii="Myriad Pro" w:hAnsi="Myriad Pro"/>
                <w:color w:val="FFFFFF" w:themeColor="background1"/>
                <w:sz w:val="18"/>
                <w:szCs w:val="18"/>
                <w:lang w:eastAsia="ru-RU"/>
              </w:rPr>
            </w:pPr>
            <w:r w:rsidRPr="000B6E49">
              <w:rPr>
                <w:rFonts w:ascii="Myriad Pro" w:hAnsi="Myriad Pro"/>
                <w:color w:val="FFFFFF" w:themeColor="background1"/>
                <w:sz w:val="18"/>
                <w:szCs w:val="18"/>
                <w:lang w:eastAsia="ru-RU"/>
              </w:rPr>
              <w:t>млн. руб.</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94686A" w14:textId="77777777" w:rsidR="000A4099" w:rsidRPr="000B6E49" w:rsidRDefault="000A4099" w:rsidP="000B6E49">
            <w:pPr>
              <w:spacing w:after="0" w:line="240" w:lineRule="auto"/>
              <w:jc w:val="center"/>
              <w:rPr>
                <w:rFonts w:ascii="Myriad Pro" w:hAnsi="Myriad Pro"/>
                <w:color w:val="FFFFFF" w:themeColor="background1"/>
                <w:sz w:val="18"/>
                <w:szCs w:val="18"/>
                <w:lang w:eastAsia="ru-RU"/>
              </w:rPr>
            </w:pPr>
            <w:r w:rsidRPr="000B6E49">
              <w:rPr>
                <w:rFonts w:ascii="Myriad Pro" w:hAnsi="Myriad Pro"/>
                <w:color w:val="FFFFFF" w:themeColor="background1"/>
                <w:sz w:val="18"/>
                <w:szCs w:val="18"/>
                <w:lang w:eastAsia="ru-RU"/>
              </w:rPr>
              <w:t>%</w:t>
            </w:r>
          </w:p>
        </w:tc>
      </w:tr>
      <w:tr w:rsidR="000A4099" w:rsidRPr="000B6E49" w14:paraId="77F76CE5" w14:textId="77777777" w:rsidTr="000B6E49">
        <w:trPr>
          <w:trHeight w:val="720"/>
        </w:trPr>
        <w:tc>
          <w:tcPr>
            <w:tcW w:w="370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659A5B9"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объектов технологического присоединения льготной категории заявителей мощностью до 15 кВт</w:t>
            </w:r>
          </w:p>
        </w:tc>
        <w:tc>
          <w:tcPr>
            <w:tcW w:w="13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837661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20,97527</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053C5C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40,84198</w:t>
            </w:r>
          </w:p>
        </w:tc>
        <w:tc>
          <w:tcPr>
            <w:tcW w:w="132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8D6A20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19,87</w:t>
            </w:r>
          </w:p>
        </w:tc>
        <w:tc>
          <w:tcPr>
            <w:tcW w:w="128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D12DEB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w:t>
            </w:r>
          </w:p>
        </w:tc>
      </w:tr>
      <w:tr w:rsidR="000A4099" w:rsidRPr="000B6E49" w14:paraId="127347D3" w14:textId="77777777" w:rsidTr="000B6E49">
        <w:trPr>
          <w:trHeight w:val="33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A197989"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объектов для технологического присоединения мощностью от 15 кВт до 150 кВт</w:t>
            </w:r>
          </w:p>
        </w:tc>
        <w:tc>
          <w:tcPr>
            <w:tcW w:w="1360" w:type="dxa"/>
            <w:tcBorders>
              <w:top w:val="nil"/>
              <w:left w:val="nil"/>
              <w:bottom w:val="single" w:sz="4" w:space="0" w:color="auto"/>
              <w:right w:val="single" w:sz="4" w:space="0" w:color="auto"/>
            </w:tcBorders>
            <w:shd w:val="clear" w:color="auto" w:fill="auto"/>
            <w:vAlign w:val="center"/>
            <w:hideMark/>
          </w:tcPr>
          <w:p w14:paraId="6E586FC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0,12485</w:t>
            </w:r>
          </w:p>
        </w:tc>
        <w:tc>
          <w:tcPr>
            <w:tcW w:w="1600" w:type="dxa"/>
            <w:tcBorders>
              <w:top w:val="nil"/>
              <w:left w:val="nil"/>
              <w:bottom w:val="single" w:sz="4" w:space="0" w:color="auto"/>
              <w:right w:val="single" w:sz="4" w:space="0" w:color="auto"/>
            </w:tcBorders>
            <w:shd w:val="clear" w:color="auto" w:fill="auto"/>
            <w:vAlign w:val="center"/>
            <w:hideMark/>
          </w:tcPr>
          <w:p w14:paraId="51C544E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5,89798</w:t>
            </w:r>
          </w:p>
        </w:tc>
        <w:tc>
          <w:tcPr>
            <w:tcW w:w="1320" w:type="dxa"/>
            <w:tcBorders>
              <w:top w:val="nil"/>
              <w:left w:val="nil"/>
              <w:bottom w:val="single" w:sz="4" w:space="0" w:color="auto"/>
              <w:right w:val="single" w:sz="4" w:space="0" w:color="auto"/>
            </w:tcBorders>
            <w:shd w:val="clear" w:color="000000" w:fill="FFFFFF"/>
            <w:vAlign w:val="center"/>
            <w:hideMark/>
          </w:tcPr>
          <w:p w14:paraId="17F0B4C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5,77</w:t>
            </w:r>
          </w:p>
        </w:tc>
        <w:tc>
          <w:tcPr>
            <w:tcW w:w="1280" w:type="dxa"/>
            <w:tcBorders>
              <w:top w:val="nil"/>
              <w:left w:val="nil"/>
              <w:bottom w:val="single" w:sz="4" w:space="0" w:color="auto"/>
              <w:right w:val="single" w:sz="4" w:space="0" w:color="auto"/>
            </w:tcBorders>
            <w:shd w:val="clear" w:color="000000" w:fill="FFFFFF"/>
            <w:vAlign w:val="center"/>
            <w:hideMark/>
          </w:tcPr>
          <w:p w14:paraId="0853D08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4624%</w:t>
            </w:r>
          </w:p>
        </w:tc>
      </w:tr>
      <w:tr w:rsidR="000A4099" w:rsidRPr="000B6E49" w14:paraId="111FD2B0" w14:textId="77777777" w:rsidTr="000B6E49">
        <w:trPr>
          <w:trHeight w:val="8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B972465"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и подключение к существующим электрическим сетям нового РП №40 (1135А/11 от 16.05.2011 Системный оператор Единой энергетической системы Архангельское РДУ) (РП - шт., КЛ 10 кВ 4,29 км, ячейки 2 шт.)</w:t>
            </w:r>
          </w:p>
        </w:tc>
        <w:tc>
          <w:tcPr>
            <w:tcW w:w="1360" w:type="dxa"/>
            <w:tcBorders>
              <w:top w:val="nil"/>
              <w:left w:val="nil"/>
              <w:bottom w:val="single" w:sz="4" w:space="0" w:color="auto"/>
              <w:right w:val="single" w:sz="4" w:space="0" w:color="auto"/>
            </w:tcBorders>
            <w:shd w:val="clear" w:color="auto" w:fill="auto"/>
            <w:vAlign w:val="center"/>
            <w:hideMark/>
          </w:tcPr>
          <w:p w14:paraId="205C201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0,00081</w:t>
            </w:r>
          </w:p>
        </w:tc>
        <w:tc>
          <w:tcPr>
            <w:tcW w:w="1600" w:type="dxa"/>
            <w:tcBorders>
              <w:top w:val="nil"/>
              <w:left w:val="nil"/>
              <w:bottom w:val="single" w:sz="4" w:space="0" w:color="auto"/>
              <w:right w:val="single" w:sz="4" w:space="0" w:color="auto"/>
            </w:tcBorders>
            <w:shd w:val="clear" w:color="auto" w:fill="auto"/>
            <w:vAlign w:val="center"/>
            <w:hideMark/>
          </w:tcPr>
          <w:p w14:paraId="0948E84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0,00064</w:t>
            </w:r>
          </w:p>
        </w:tc>
        <w:tc>
          <w:tcPr>
            <w:tcW w:w="1320" w:type="dxa"/>
            <w:tcBorders>
              <w:top w:val="nil"/>
              <w:left w:val="nil"/>
              <w:bottom w:val="single" w:sz="4" w:space="0" w:color="auto"/>
              <w:right w:val="single" w:sz="4" w:space="0" w:color="auto"/>
            </w:tcBorders>
            <w:shd w:val="clear" w:color="000000" w:fill="FFFFFF"/>
            <w:vAlign w:val="center"/>
            <w:hideMark/>
          </w:tcPr>
          <w:p w14:paraId="4D02D8C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280" w:type="dxa"/>
            <w:tcBorders>
              <w:top w:val="nil"/>
              <w:left w:val="nil"/>
              <w:bottom w:val="single" w:sz="4" w:space="0" w:color="auto"/>
              <w:right w:val="single" w:sz="4" w:space="0" w:color="auto"/>
            </w:tcBorders>
            <w:shd w:val="clear" w:color="000000" w:fill="FFFFFF"/>
            <w:vAlign w:val="center"/>
            <w:hideMark/>
          </w:tcPr>
          <w:p w14:paraId="0143625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-20%</w:t>
            </w:r>
          </w:p>
        </w:tc>
      </w:tr>
      <w:tr w:rsidR="000A4099" w:rsidRPr="000B6E49" w14:paraId="3D056033" w14:textId="77777777" w:rsidTr="000B6E49">
        <w:trPr>
          <w:trHeight w:val="10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CE256D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двухтрансформаторной ТП-10/0,4 кВ мощностью 2х250 кВА, ВЛЗ-10 кВ протяженностью 1,2 км, двух ЛЭП-0,4 кВ протяженностью 0,2 км каждая, перенос проводов в пролётах ВЛ-10-149-24 (Поселок), ВЛ-0,4 кВ ф. №1 от ТП-16 "База Х.П.", ВЛ-0,4 кВ ф. №3 от ТП-17 "Леспромхоз" , установка дополнительной траверсы на ВЛ-10-149-27 (ККЗ-2) в п. Коноша Коношского района Архангельской области (УМВД России по Архангельской области №15-00801П/15 от 10.04.2015)</w:t>
            </w:r>
          </w:p>
        </w:tc>
        <w:tc>
          <w:tcPr>
            <w:tcW w:w="1360" w:type="dxa"/>
            <w:tcBorders>
              <w:top w:val="nil"/>
              <w:left w:val="nil"/>
              <w:bottom w:val="single" w:sz="4" w:space="0" w:color="auto"/>
              <w:right w:val="single" w:sz="4" w:space="0" w:color="auto"/>
            </w:tcBorders>
            <w:shd w:val="clear" w:color="auto" w:fill="auto"/>
            <w:vAlign w:val="center"/>
            <w:hideMark/>
          </w:tcPr>
          <w:p w14:paraId="6229940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0,05936</w:t>
            </w:r>
          </w:p>
        </w:tc>
        <w:tc>
          <w:tcPr>
            <w:tcW w:w="1600" w:type="dxa"/>
            <w:tcBorders>
              <w:top w:val="nil"/>
              <w:left w:val="nil"/>
              <w:bottom w:val="single" w:sz="4" w:space="0" w:color="auto"/>
              <w:right w:val="single" w:sz="4" w:space="0" w:color="auto"/>
            </w:tcBorders>
            <w:shd w:val="clear" w:color="auto" w:fill="auto"/>
            <w:vAlign w:val="center"/>
            <w:hideMark/>
          </w:tcPr>
          <w:p w14:paraId="7021FCD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0,61643</w:t>
            </w:r>
          </w:p>
        </w:tc>
        <w:tc>
          <w:tcPr>
            <w:tcW w:w="1320" w:type="dxa"/>
            <w:tcBorders>
              <w:top w:val="nil"/>
              <w:left w:val="nil"/>
              <w:bottom w:val="single" w:sz="4" w:space="0" w:color="auto"/>
              <w:right w:val="single" w:sz="4" w:space="0" w:color="auto"/>
            </w:tcBorders>
            <w:shd w:val="clear" w:color="000000" w:fill="FFFFFF"/>
            <w:vAlign w:val="center"/>
            <w:hideMark/>
          </w:tcPr>
          <w:p w14:paraId="62EECB1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0,56</w:t>
            </w:r>
          </w:p>
        </w:tc>
        <w:tc>
          <w:tcPr>
            <w:tcW w:w="1280" w:type="dxa"/>
            <w:tcBorders>
              <w:top w:val="nil"/>
              <w:left w:val="nil"/>
              <w:bottom w:val="single" w:sz="4" w:space="0" w:color="auto"/>
              <w:right w:val="single" w:sz="4" w:space="0" w:color="auto"/>
            </w:tcBorders>
            <w:shd w:val="clear" w:color="000000" w:fill="FFFFFF"/>
            <w:vAlign w:val="center"/>
            <w:hideMark/>
          </w:tcPr>
          <w:p w14:paraId="7DF1B6F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938%</w:t>
            </w:r>
          </w:p>
        </w:tc>
      </w:tr>
      <w:tr w:rsidR="000A4099" w:rsidRPr="000B6E49" w14:paraId="697F38A4" w14:textId="77777777" w:rsidTr="000B6E49">
        <w:trPr>
          <w:trHeight w:val="10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1248542E"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ТП-557 в г.Архангельске с заменой трансформаторов и монтажом линейных панелей в РУ-0,4кВ (</w:t>
            </w:r>
            <w:r w:rsidR="00E2503F">
              <w:rPr>
                <w:rFonts w:ascii="Myriad Pro" w:hAnsi="Myriad Pro"/>
                <w:sz w:val="18"/>
                <w:szCs w:val="18"/>
                <w:lang w:eastAsia="ru-RU"/>
              </w:rPr>
              <w:t>ОАО </w:t>
            </w:r>
            <w:r w:rsidRPr="000B6E49">
              <w:rPr>
                <w:rFonts w:ascii="Myriad Pro" w:hAnsi="Myriad Pro"/>
                <w:sz w:val="18"/>
                <w:szCs w:val="18"/>
                <w:lang w:eastAsia="ru-RU"/>
              </w:rPr>
              <w:t>"Северянка", 2832А/10 от 04.04.11)</w:t>
            </w:r>
          </w:p>
        </w:tc>
        <w:tc>
          <w:tcPr>
            <w:tcW w:w="1360" w:type="dxa"/>
            <w:tcBorders>
              <w:top w:val="nil"/>
              <w:left w:val="nil"/>
              <w:bottom w:val="single" w:sz="4" w:space="0" w:color="auto"/>
              <w:right w:val="single" w:sz="4" w:space="0" w:color="auto"/>
            </w:tcBorders>
            <w:shd w:val="clear" w:color="auto" w:fill="auto"/>
            <w:vAlign w:val="center"/>
            <w:hideMark/>
          </w:tcPr>
          <w:p w14:paraId="7BD21F6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0,05500</w:t>
            </w:r>
          </w:p>
        </w:tc>
        <w:tc>
          <w:tcPr>
            <w:tcW w:w="1600" w:type="dxa"/>
            <w:tcBorders>
              <w:top w:val="nil"/>
              <w:left w:val="nil"/>
              <w:bottom w:val="single" w:sz="4" w:space="0" w:color="auto"/>
              <w:right w:val="single" w:sz="4" w:space="0" w:color="auto"/>
            </w:tcBorders>
            <w:shd w:val="clear" w:color="auto" w:fill="auto"/>
            <w:vAlign w:val="center"/>
            <w:hideMark/>
          </w:tcPr>
          <w:p w14:paraId="470BC98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0,12930</w:t>
            </w:r>
          </w:p>
        </w:tc>
        <w:tc>
          <w:tcPr>
            <w:tcW w:w="1320" w:type="dxa"/>
            <w:tcBorders>
              <w:top w:val="nil"/>
              <w:left w:val="nil"/>
              <w:bottom w:val="single" w:sz="4" w:space="0" w:color="auto"/>
              <w:right w:val="single" w:sz="4" w:space="0" w:color="auto"/>
            </w:tcBorders>
            <w:shd w:val="clear" w:color="000000" w:fill="FFFFFF"/>
            <w:vAlign w:val="center"/>
            <w:hideMark/>
          </w:tcPr>
          <w:p w14:paraId="2A3FE7F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0,07</w:t>
            </w:r>
          </w:p>
        </w:tc>
        <w:tc>
          <w:tcPr>
            <w:tcW w:w="1280" w:type="dxa"/>
            <w:tcBorders>
              <w:top w:val="nil"/>
              <w:left w:val="nil"/>
              <w:bottom w:val="single" w:sz="4" w:space="0" w:color="auto"/>
              <w:right w:val="single" w:sz="4" w:space="0" w:color="auto"/>
            </w:tcBorders>
            <w:shd w:val="clear" w:color="000000" w:fill="FFFFFF"/>
            <w:vAlign w:val="center"/>
            <w:hideMark/>
          </w:tcPr>
          <w:p w14:paraId="70B1A12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135%</w:t>
            </w:r>
          </w:p>
        </w:tc>
      </w:tr>
      <w:tr w:rsidR="000A4099" w:rsidRPr="000B6E49" w14:paraId="1975867F" w14:textId="77777777" w:rsidTr="000B6E49">
        <w:trPr>
          <w:trHeight w:val="10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0ACDAB2"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lastRenderedPageBreak/>
              <w:t xml:space="preserve">Реконструкция распределительных сетей в г. Архангельске для резервирования питающих центров: установка дополнительных ячеек в ТП </w:t>
            </w:r>
            <w:r w:rsidR="00E2503F">
              <w:rPr>
                <w:rFonts w:ascii="Myriad Pro" w:hAnsi="Myriad Pro"/>
                <w:sz w:val="18"/>
                <w:szCs w:val="18"/>
                <w:lang w:eastAsia="ru-RU"/>
              </w:rPr>
              <w:t>№ </w:t>
            </w:r>
            <w:r w:rsidRPr="000B6E49">
              <w:rPr>
                <w:rFonts w:ascii="Myriad Pro" w:hAnsi="Myriad Pro"/>
                <w:sz w:val="18"/>
                <w:szCs w:val="18"/>
                <w:lang w:eastAsia="ru-RU"/>
              </w:rPr>
              <w:t xml:space="preserve">405 и ТП </w:t>
            </w:r>
            <w:r w:rsidR="00E2503F">
              <w:rPr>
                <w:rFonts w:ascii="Myriad Pro" w:hAnsi="Myriad Pro"/>
                <w:sz w:val="18"/>
                <w:szCs w:val="18"/>
                <w:lang w:eastAsia="ru-RU"/>
              </w:rPr>
              <w:t>№ </w:t>
            </w:r>
            <w:r w:rsidRPr="000B6E49">
              <w:rPr>
                <w:rFonts w:ascii="Myriad Pro" w:hAnsi="Myriad Pro"/>
                <w:sz w:val="18"/>
                <w:szCs w:val="18"/>
                <w:lang w:eastAsia="ru-RU"/>
              </w:rPr>
              <w:t>84, установка шкафа КРУ в ТП №2, установка РП-10 кВ в районе ТП-102 , сооружение КЛ-10 кВ для подключения РП-10 кВ и изменение схемы подключения существующих КЛ (РП - шт.; КЛ 10 кВ - 7,13 км; ячейки - 4 шт.; шкаф КРУ - 1 шт.)</w:t>
            </w:r>
          </w:p>
        </w:tc>
        <w:tc>
          <w:tcPr>
            <w:tcW w:w="1360" w:type="dxa"/>
            <w:tcBorders>
              <w:top w:val="nil"/>
              <w:left w:val="nil"/>
              <w:bottom w:val="single" w:sz="4" w:space="0" w:color="auto"/>
              <w:right w:val="single" w:sz="4" w:space="0" w:color="auto"/>
            </w:tcBorders>
            <w:shd w:val="clear" w:color="auto" w:fill="auto"/>
            <w:vAlign w:val="center"/>
            <w:hideMark/>
          </w:tcPr>
          <w:p w14:paraId="124EC6D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0,00076</w:t>
            </w:r>
          </w:p>
        </w:tc>
        <w:tc>
          <w:tcPr>
            <w:tcW w:w="1600" w:type="dxa"/>
            <w:tcBorders>
              <w:top w:val="nil"/>
              <w:left w:val="nil"/>
              <w:bottom w:val="single" w:sz="4" w:space="0" w:color="auto"/>
              <w:right w:val="single" w:sz="4" w:space="0" w:color="auto"/>
            </w:tcBorders>
            <w:shd w:val="clear" w:color="auto" w:fill="auto"/>
            <w:vAlign w:val="center"/>
            <w:hideMark/>
          </w:tcPr>
          <w:p w14:paraId="732E05D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0,00060</w:t>
            </w:r>
          </w:p>
        </w:tc>
        <w:tc>
          <w:tcPr>
            <w:tcW w:w="1320" w:type="dxa"/>
            <w:tcBorders>
              <w:top w:val="nil"/>
              <w:left w:val="nil"/>
              <w:bottom w:val="single" w:sz="4" w:space="0" w:color="auto"/>
              <w:right w:val="single" w:sz="4" w:space="0" w:color="auto"/>
            </w:tcBorders>
            <w:shd w:val="clear" w:color="000000" w:fill="FFFFFF"/>
            <w:vAlign w:val="center"/>
            <w:hideMark/>
          </w:tcPr>
          <w:p w14:paraId="47A2A84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280" w:type="dxa"/>
            <w:tcBorders>
              <w:top w:val="nil"/>
              <w:left w:val="nil"/>
              <w:bottom w:val="single" w:sz="4" w:space="0" w:color="auto"/>
              <w:right w:val="single" w:sz="4" w:space="0" w:color="auto"/>
            </w:tcBorders>
            <w:shd w:val="clear" w:color="000000" w:fill="FFFFFF"/>
            <w:vAlign w:val="center"/>
            <w:hideMark/>
          </w:tcPr>
          <w:p w14:paraId="461E74D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-21%</w:t>
            </w:r>
          </w:p>
        </w:tc>
      </w:tr>
      <w:tr w:rsidR="000A4099" w:rsidRPr="000B6E49" w14:paraId="1AF6D2EC" w14:textId="77777777" w:rsidTr="000B6E49">
        <w:trPr>
          <w:trHeight w:val="10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CB56B8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ПС-27 110/35/10 кВ "Северодвинская" в г.Северодвинск в части замены масляных выключателей на вакуумные выключатели с заменой РЗА </w:t>
            </w:r>
          </w:p>
        </w:tc>
        <w:tc>
          <w:tcPr>
            <w:tcW w:w="1360" w:type="dxa"/>
            <w:tcBorders>
              <w:top w:val="nil"/>
              <w:left w:val="nil"/>
              <w:bottom w:val="single" w:sz="4" w:space="0" w:color="auto"/>
              <w:right w:val="single" w:sz="4" w:space="0" w:color="auto"/>
            </w:tcBorders>
            <w:shd w:val="clear" w:color="auto" w:fill="auto"/>
            <w:vAlign w:val="center"/>
            <w:hideMark/>
          </w:tcPr>
          <w:p w14:paraId="66EC3A5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0,06248</w:t>
            </w:r>
          </w:p>
        </w:tc>
        <w:tc>
          <w:tcPr>
            <w:tcW w:w="1600" w:type="dxa"/>
            <w:tcBorders>
              <w:top w:val="nil"/>
              <w:left w:val="nil"/>
              <w:bottom w:val="single" w:sz="4" w:space="0" w:color="auto"/>
              <w:right w:val="single" w:sz="4" w:space="0" w:color="auto"/>
            </w:tcBorders>
            <w:shd w:val="clear" w:color="auto" w:fill="auto"/>
            <w:vAlign w:val="center"/>
            <w:hideMark/>
          </w:tcPr>
          <w:p w14:paraId="0F87234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0,37883</w:t>
            </w:r>
          </w:p>
        </w:tc>
        <w:tc>
          <w:tcPr>
            <w:tcW w:w="1320" w:type="dxa"/>
            <w:tcBorders>
              <w:top w:val="nil"/>
              <w:left w:val="nil"/>
              <w:bottom w:val="single" w:sz="4" w:space="0" w:color="auto"/>
              <w:right w:val="single" w:sz="4" w:space="0" w:color="auto"/>
            </w:tcBorders>
            <w:shd w:val="clear" w:color="000000" w:fill="FFFFFF"/>
            <w:vAlign w:val="center"/>
            <w:hideMark/>
          </w:tcPr>
          <w:p w14:paraId="4E6218F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0,32</w:t>
            </w:r>
          </w:p>
        </w:tc>
        <w:tc>
          <w:tcPr>
            <w:tcW w:w="1280" w:type="dxa"/>
            <w:tcBorders>
              <w:top w:val="nil"/>
              <w:left w:val="nil"/>
              <w:bottom w:val="single" w:sz="4" w:space="0" w:color="auto"/>
              <w:right w:val="single" w:sz="4" w:space="0" w:color="auto"/>
            </w:tcBorders>
            <w:shd w:val="clear" w:color="000000" w:fill="FFFFFF"/>
            <w:vAlign w:val="center"/>
            <w:hideMark/>
          </w:tcPr>
          <w:p w14:paraId="2463927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506%</w:t>
            </w:r>
          </w:p>
        </w:tc>
      </w:tr>
      <w:tr w:rsidR="000A4099" w:rsidRPr="000B6E49" w14:paraId="219AB04B" w14:textId="77777777" w:rsidTr="000B6E49">
        <w:trPr>
          <w:trHeight w:val="10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A066C99"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ПС-401 35/6 кВ Мезенская ДЭС в г.Мезень в части замены масляных выключателей на вакуумные выключатели с заменой РЗА </w:t>
            </w:r>
          </w:p>
        </w:tc>
        <w:tc>
          <w:tcPr>
            <w:tcW w:w="1360" w:type="dxa"/>
            <w:tcBorders>
              <w:top w:val="nil"/>
              <w:left w:val="nil"/>
              <w:bottom w:val="single" w:sz="4" w:space="0" w:color="auto"/>
              <w:right w:val="single" w:sz="4" w:space="0" w:color="auto"/>
            </w:tcBorders>
            <w:shd w:val="clear" w:color="auto" w:fill="auto"/>
            <w:vAlign w:val="center"/>
            <w:hideMark/>
          </w:tcPr>
          <w:p w14:paraId="3380DA4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0,05984</w:t>
            </w:r>
          </w:p>
        </w:tc>
        <w:tc>
          <w:tcPr>
            <w:tcW w:w="1600" w:type="dxa"/>
            <w:tcBorders>
              <w:top w:val="nil"/>
              <w:left w:val="nil"/>
              <w:bottom w:val="single" w:sz="4" w:space="0" w:color="auto"/>
              <w:right w:val="single" w:sz="4" w:space="0" w:color="auto"/>
            </w:tcBorders>
            <w:shd w:val="clear" w:color="auto" w:fill="auto"/>
            <w:vAlign w:val="center"/>
            <w:hideMark/>
          </w:tcPr>
          <w:p w14:paraId="7142FEE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0,29281</w:t>
            </w:r>
          </w:p>
        </w:tc>
        <w:tc>
          <w:tcPr>
            <w:tcW w:w="1320" w:type="dxa"/>
            <w:tcBorders>
              <w:top w:val="nil"/>
              <w:left w:val="nil"/>
              <w:bottom w:val="single" w:sz="4" w:space="0" w:color="auto"/>
              <w:right w:val="single" w:sz="4" w:space="0" w:color="auto"/>
            </w:tcBorders>
            <w:shd w:val="clear" w:color="000000" w:fill="FFFFFF"/>
            <w:vAlign w:val="center"/>
            <w:hideMark/>
          </w:tcPr>
          <w:p w14:paraId="3239E2B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0,23</w:t>
            </w:r>
          </w:p>
        </w:tc>
        <w:tc>
          <w:tcPr>
            <w:tcW w:w="1280" w:type="dxa"/>
            <w:tcBorders>
              <w:top w:val="nil"/>
              <w:left w:val="nil"/>
              <w:bottom w:val="single" w:sz="4" w:space="0" w:color="auto"/>
              <w:right w:val="single" w:sz="4" w:space="0" w:color="auto"/>
            </w:tcBorders>
            <w:shd w:val="clear" w:color="000000" w:fill="FFFFFF"/>
            <w:vAlign w:val="center"/>
            <w:hideMark/>
          </w:tcPr>
          <w:p w14:paraId="71BAAD6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389%</w:t>
            </w:r>
          </w:p>
        </w:tc>
      </w:tr>
      <w:tr w:rsidR="000A4099" w:rsidRPr="000B6E49" w14:paraId="2E9BDB93" w14:textId="77777777" w:rsidTr="000B6E49">
        <w:trPr>
          <w:trHeight w:val="10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669F481"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ПС-229 35/10 кВ "ШЛПБ» Устьянского района Архангельской области, в части замены масляных выключателей на вакуумные выключатели с заменой</w:t>
            </w:r>
          </w:p>
        </w:tc>
        <w:tc>
          <w:tcPr>
            <w:tcW w:w="1360" w:type="dxa"/>
            <w:tcBorders>
              <w:top w:val="nil"/>
              <w:left w:val="nil"/>
              <w:bottom w:val="single" w:sz="4" w:space="0" w:color="auto"/>
              <w:right w:val="single" w:sz="4" w:space="0" w:color="auto"/>
            </w:tcBorders>
            <w:shd w:val="clear" w:color="auto" w:fill="auto"/>
            <w:vAlign w:val="center"/>
            <w:hideMark/>
          </w:tcPr>
          <w:p w14:paraId="69D5C8B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2,40121</w:t>
            </w:r>
          </w:p>
        </w:tc>
        <w:tc>
          <w:tcPr>
            <w:tcW w:w="1600" w:type="dxa"/>
            <w:tcBorders>
              <w:top w:val="nil"/>
              <w:left w:val="nil"/>
              <w:bottom w:val="single" w:sz="4" w:space="0" w:color="auto"/>
              <w:right w:val="single" w:sz="4" w:space="0" w:color="auto"/>
            </w:tcBorders>
            <w:shd w:val="clear" w:color="auto" w:fill="auto"/>
            <w:vAlign w:val="center"/>
            <w:hideMark/>
          </w:tcPr>
          <w:p w14:paraId="4982C64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4,14942</w:t>
            </w:r>
          </w:p>
        </w:tc>
        <w:tc>
          <w:tcPr>
            <w:tcW w:w="1320" w:type="dxa"/>
            <w:tcBorders>
              <w:top w:val="nil"/>
              <w:left w:val="nil"/>
              <w:bottom w:val="single" w:sz="4" w:space="0" w:color="auto"/>
              <w:right w:val="single" w:sz="4" w:space="0" w:color="auto"/>
            </w:tcBorders>
            <w:shd w:val="clear" w:color="000000" w:fill="FFFFFF"/>
            <w:vAlign w:val="center"/>
            <w:hideMark/>
          </w:tcPr>
          <w:p w14:paraId="38FCDCB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1,75</w:t>
            </w:r>
          </w:p>
        </w:tc>
        <w:tc>
          <w:tcPr>
            <w:tcW w:w="1280" w:type="dxa"/>
            <w:tcBorders>
              <w:top w:val="nil"/>
              <w:left w:val="nil"/>
              <w:bottom w:val="single" w:sz="4" w:space="0" w:color="auto"/>
              <w:right w:val="single" w:sz="4" w:space="0" w:color="auto"/>
            </w:tcBorders>
            <w:shd w:val="clear" w:color="000000" w:fill="FFFFFF"/>
            <w:vAlign w:val="center"/>
            <w:hideMark/>
          </w:tcPr>
          <w:p w14:paraId="57AD4E2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73%</w:t>
            </w:r>
          </w:p>
        </w:tc>
      </w:tr>
      <w:tr w:rsidR="000A4099" w:rsidRPr="000B6E49" w14:paraId="258A54DA" w14:textId="77777777" w:rsidTr="000B6E49">
        <w:trPr>
          <w:trHeight w:val="10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2C437317"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ПС-313 35/10 кВ «Песчанка», Котласского района Архангельской области, в части замены масляных выключателей на вакуумные выключатели с заменой РЗА</w:t>
            </w:r>
          </w:p>
        </w:tc>
        <w:tc>
          <w:tcPr>
            <w:tcW w:w="1360" w:type="dxa"/>
            <w:tcBorders>
              <w:top w:val="nil"/>
              <w:left w:val="nil"/>
              <w:bottom w:val="single" w:sz="4" w:space="0" w:color="auto"/>
              <w:right w:val="single" w:sz="4" w:space="0" w:color="auto"/>
            </w:tcBorders>
            <w:shd w:val="clear" w:color="auto" w:fill="auto"/>
            <w:vAlign w:val="center"/>
            <w:hideMark/>
          </w:tcPr>
          <w:p w14:paraId="32A3074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0,05165</w:t>
            </w:r>
          </w:p>
        </w:tc>
        <w:tc>
          <w:tcPr>
            <w:tcW w:w="1600" w:type="dxa"/>
            <w:tcBorders>
              <w:top w:val="nil"/>
              <w:left w:val="nil"/>
              <w:bottom w:val="single" w:sz="4" w:space="0" w:color="auto"/>
              <w:right w:val="single" w:sz="4" w:space="0" w:color="auto"/>
            </w:tcBorders>
            <w:shd w:val="clear" w:color="auto" w:fill="auto"/>
            <w:vAlign w:val="center"/>
            <w:hideMark/>
          </w:tcPr>
          <w:p w14:paraId="335B2B6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1,03465</w:t>
            </w:r>
          </w:p>
        </w:tc>
        <w:tc>
          <w:tcPr>
            <w:tcW w:w="1320" w:type="dxa"/>
            <w:tcBorders>
              <w:top w:val="nil"/>
              <w:left w:val="nil"/>
              <w:bottom w:val="single" w:sz="4" w:space="0" w:color="auto"/>
              <w:right w:val="single" w:sz="4" w:space="0" w:color="auto"/>
            </w:tcBorders>
            <w:shd w:val="clear" w:color="000000" w:fill="FFFFFF"/>
            <w:vAlign w:val="center"/>
            <w:hideMark/>
          </w:tcPr>
          <w:p w14:paraId="4B9CC48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0,98</w:t>
            </w:r>
          </w:p>
        </w:tc>
        <w:tc>
          <w:tcPr>
            <w:tcW w:w="1280" w:type="dxa"/>
            <w:tcBorders>
              <w:top w:val="nil"/>
              <w:left w:val="nil"/>
              <w:bottom w:val="single" w:sz="4" w:space="0" w:color="auto"/>
              <w:right w:val="single" w:sz="4" w:space="0" w:color="auto"/>
            </w:tcBorders>
            <w:shd w:val="clear" w:color="000000" w:fill="FFFFFF"/>
            <w:vAlign w:val="center"/>
            <w:hideMark/>
          </w:tcPr>
          <w:p w14:paraId="582BDB5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1903%</w:t>
            </w:r>
          </w:p>
        </w:tc>
      </w:tr>
      <w:tr w:rsidR="000A4099" w:rsidRPr="000B6E49" w14:paraId="25D0C243" w14:textId="77777777" w:rsidTr="000B6E49">
        <w:trPr>
          <w:trHeight w:val="10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6E5E42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ПС-364 35/10 кВ «Устьевская», Ленского района Архангельской области, в части замены масляных выключателей на вакуумные выключатели с заменой РЗА</w:t>
            </w:r>
          </w:p>
        </w:tc>
        <w:tc>
          <w:tcPr>
            <w:tcW w:w="1360" w:type="dxa"/>
            <w:tcBorders>
              <w:top w:val="nil"/>
              <w:left w:val="nil"/>
              <w:bottom w:val="single" w:sz="4" w:space="0" w:color="auto"/>
              <w:right w:val="single" w:sz="4" w:space="0" w:color="auto"/>
            </w:tcBorders>
            <w:shd w:val="clear" w:color="auto" w:fill="auto"/>
            <w:vAlign w:val="center"/>
            <w:hideMark/>
          </w:tcPr>
          <w:p w14:paraId="7C6F2F9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2,06161</w:t>
            </w:r>
          </w:p>
        </w:tc>
        <w:tc>
          <w:tcPr>
            <w:tcW w:w="1600" w:type="dxa"/>
            <w:tcBorders>
              <w:top w:val="nil"/>
              <w:left w:val="nil"/>
              <w:bottom w:val="single" w:sz="4" w:space="0" w:color="auto"/>
              <w:right w:val="single" w:sz="4" w:space="0" w:color="auto"/>
            </w:tcBorders>
            <w:shd w:val="clear" w:color="auto" w:fill="auto"/>
            <w:vAlign w:val="center"/>
            <w:hideMark/>
          </w:tcPr>
          <w:p w14:paraId="5080C7B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2,73882</w:t>
            </w:r>
          </w:p>
        </w:tc>
        <w:tc>
          <w:tcPr>
            <w:tcW w:w="1320" w:type="dxa"/>
            <w:tcBorders>
              <w:top w:val="nil"/>
              <w:left w:val="nil"/>
              <w:bottom w:val="single" w:sz="4" w:space="0" w:color="auto"/>
              <w:right w:val="single" w:sz="4" w:space="0" w:color="auto"/>
            </w:tcBorders>
            <w:shd w:val="clear" w:color="000000" w:fill="FFFFFF"/>
            <w:vAlign w:val="center"/>
            <w:hideMark/>
          </w:tcPr>
          <w:p w14:paraId="777B4D1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0,68</w:t>
            </w:r>
          </w:p>
        </w:tc>
        <w:tc>
          <w:tcPr>
            <w:tcW w:w="1280" w:type="dxa"/>
            <w:tcBorders>
              <w:top w:val="nil"/>
              <w:left w:val="nil"/>
              <w:bottom w:val="single" w:sz="4" w:space="0" w:color="auto"/>
              <w:right w:val="single" w:sz="4" w:space="0" w:color="auto"/>
            </w:tcBorders>
            <w:shd w:val="clear" w:color="000000" w:fill="FFFFFF"/>
            <w:vAlign w:val="center"/>
            <w:hideMark/>
          </w:tcPr>
          <w:p w14:paraId="5049445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33%</w:t>
            </w:r>
          </w:p>
        </w:tc>
      </w:tr>
      <w:tr w:rsidR="000A4099" w:rsidRPr="000B6E49" w14:paraId="6DA0DA5A" w14:textId="77777777" w:rsidTr="000B6E49">
        <w:trPr>
          <w:trHeight w:val="10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4B93E55"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ПС-121 35/10 кВ Волошевская, в части замены масляных выключателей на вакуумные выключатели с заменой РЗА</w:t>
            </w:r>
          </w:p>
        </w:tc>
        <w:tc>
          <w:tcPr>
            <w:tcW w:w="1360" w:type="dxa"/>
            <w:tcBorders>
              <w:top w:val="nil"/>
              <w:left w:val="nil"/>
              <w:bottom w:val="single" w:sz="4" w:space="0" w:color="auto"/>
              <w:right w:val="single" w:sz="4" w:space="0" w:color="auto"/>
            </w:tcBorders>
            <w:shd w:val="clear" w:color="auto" w:fill="auto"/>
            <w:vAlign w:val="center"/>
            <w:hideMark/>
          </w:tcPr>
          <w:p w14:paraId="6199335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0,05078</w:t>
            </w:r>
          </w:p>
        </w:tc>
        <w:tc>
          <w:tcPr>
            <w:tcW w:w="1600" w:type="dxa"/>
            <w:tcBorders>
              <w:top w:val="nil"/>
              <w:left w:val="nil"/>
              <w:bottom w:val="single" w:sz="4" w:space="0" w:color="auto"/>
              <w:right w:val="single" w:sz="4" w:space="0" w:color="auto"/>
            </w:tcBorders>
            <w:shd w:val="clear" w:color="auto" w:fill="auto"/>
            <w:vAlign w:val="center"/>
            <w:hideMark/>
          </w:tcPr>
          <w:p w14:paraId="4D53A97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0,15284</w:t>
            </w:r>
          </w:p>
        </w:tc>
        <w:tc>
          <w:tcPr>
            <w:tcW w:w="1320" w:type="dxa"/>
            <w:tcBorders>
              <w:top w:val="nil"/>
              <w:left w:val="nil"/>
              <w:bottom w:val="single" w:sz="4" w:space="0" w:color="auto"/>
              <w:right w:val="single" w:sz="4" w:space="0" w:color="auto"/>
            </w:tcBorders>
            <w:shd w:val="clear" w:color="000000" w:fill="FFFFFF"/>
            <w:vAlign w:val="center"/>
            <w:hideMark/>
          </w:tcPr>
          <w:p w14:paraId="1D98DC5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0,10</w:t>
            </w:r>
          </w:p>
        </w:tc>
        <w:tc>
          <w:tcPr>
            <w:tcW w:w="1280" w:type="dxa"/>
            <w:tcBorders>
              <w:top w:val="nil"/>
              <w:left w:val="nil"/>
              <w:bottom w:val="single" w:sz="4" w:space="0" w:color="auto"/>
              <w:right w:val="single" w:sz="4" w:space="0" w:color="auto"/>
            </w:tcBorders>
            <w:shd w:val="clear" w:color="000000" w:fill="FFFFFF"/>
            <w:vAlign w:val="center"/>
            <w:hideMark/>
          </w:tcPr>
          <w:p w14:paraId="0C49286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201%</w:t>
            </w:r>
          </w:p>
        </w:tc>
      </w:tr>
      <w:tr w:rsidR="000A4099" w:rsidRPr="000B6E49" w14:paraId="0E889A09" w14:textId="77777777" w:rsidTr="000B6E49">
        <w:trPr>
          <w:trHeight w:val="10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EE5991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ПС-128 35/10 кВ Чекуевская, в части замены масляных выключателей на вакуумные выключатели с заменой РЗА</w:t>
            </w:r>
          </w:p>
        </w:tc>
        <w:tc>
          <w:tcPr>
            <w:tcW w:w="1360" w:type="dxa"/>
            <w:tcBorders>
              <w:top w:val="nil"/>
              <w:left w:val="nil"/>
              <w:bottom w:val="single" w:sz="4" w:space="0" w:color="auto"/>
              <w:right w:val="single" w:sz="4" w:space="0" w:color="auto"/>
            </w:tcBorders>
            <w:shd w:val="clear" w:color="auto" w:fill="auto"/>
            <w:vAlign w:val="center"/>
            <w:hideMark/>
          </w:tcPr>
          <w:p w14:paraId="592F04D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0,05744</w:t>
            </w:r>
          </w:p>
        </w:tc>
        <w:tc>
          <w:tcPr>
            <w:tcW w:w="1600" w:type="dxa"/>
            <w:tcBorders>
              <w:top w:val="nil"/>
              <w:left w:val="nil"/>
              <w:bottom w:val="single" w:sz="4" w:space="0" w:color="auto"/>
              <w:right w:val="single" w:sz="4" w:space="0" w:color="auto"/>
            </w:tcBorders>
            <w:shd w:val="clear" w:color="auto" w:fill="auto"/>
            <w:vAlign w:val="center"/>
            <w:hideMark/>
          </w:tcPr>
          <w:p w14:paraId="7BDA4F4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0,08773</w:t>
            </w:r>
          </w:p>
        </w:tc>
        <w:tc>
          <w:tcPr>
            <w:tcW w:w="1320" w:type="dxa"/>
            <w:tcBorders>
              <w:top w:val="nil"/>
              <w:left w:val="nil"/>
              <w:bottom w:val="single" w:sz="4" w:space="0" w:color="auto"/>
              <w:right w:val="single" w:sz="4" w:space="0" w:color="auto"/>
            </w:tcBorders>
            <w:shd w:val="clear" w:color="000000" w:fill="FFFFFF"/>
            <w:vAlign w:val="center"/>
            <w:hideMark/>
          </w:tcPr>
          <w:p w14:paraId="01202B1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0,03</w:t>
            </w:r>
          </w:p>
        </w:tc>
        <w:tc>
          <w:tcPr>
            <w:tcW w:w="1280" w:type="dxa"/>
            <w:tcBorders>
              <w:top w:val="nil"/>
              <w:left w:val="nil"/>
              <w:bottom w:val="single" w:sz="4" w:space="0" w:color="auto"/>
              <w:right w:val="single" w:sz="4" w:space="0" w:color="auto"/>
            </w:tcBorders>
            <w:shd w:val="clear" w:color="000000" w:fill="FFFFFF"/>
            <w:vAlign w:val="center"/>
            <w:hideMark/>
          </w:tcPr>
          <w:p w14:paraId="4A21D22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53%</w:t>
            </w:r>
          </w:p>
        </w:tc>
      </w:tr>
      <w:tr w:rsidR="000A4099" w:rsidRPr="000B6E49" w14:paraId="57F746E0" w14:textId="77777777" w:rsidTr="000B6E49">
        <w:trPr>
          <w:trHeight w:val="10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298A051E"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ПС-102 110/6 кВ, в части замены масляных выключателей на вакуумные выключатели с заменой РЗА</w:t>
            </w:r>
          </w:p>
        </w:tc>
        <w:tc>
          <w:tcPr>
            <w:tcW w:w="1360" w:type="dxa"/>
            <w:tcBorders>
              <w:top w:val="nil"/>
              <w:left w:val="nil"/>
              <w:bottom w:val="single" w:sz="4" w:space="0" w:color="auto"/>
              <w:right w:val="single" w:sz="4" w:space="0" w:color="auto"/>
            </w:tcBorders>
            <w:shd w:val="clear" w:color="auto" w:fill="auto"/>
            <w:vAlign w:val="center"/>
            <w:hideMark/>
          </w:tcPr>
          <w:p w14:paraId="2EF30C1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0,13886</w:t>
            </w:r>
          </w:p>
        </w:tc>
        <w:tc>
          <w:tcPr>
            <w:tcW w:w="1600" w:type="dxa"/>
            <w:tcBorders>
              <w:top w:val="nil"/>
              <w:left w:val="nil"/>
              <w:bottom w:val="single" w:sz="4" w:space="0" w:color="auto"/>
              <w:right w:val="single" w:sz="4" w:space="0" w:color="auto"/>
            </w:tcBorders>
            <w:shd w:val="clear" w:color="auto" w:fill="auto"/>
            <w:vAlign w:val="center"/>
            <w:hideMark/>
          </w:tcPr>
          <w:p w14:paraId="3D22BC8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0,40113</w:t>
            </w:r>
          </w:p>
        </w:tc>
        <w:tc>
          <w:tcPr>
            <w:tcW w:w="1320" w:type="dxa"/>
            <w:tcBorders>
              <w:top w:val="nil"/>
              <w:left w:val="nil"/>
              <w:bottom w:val="single" w:sz="4" w:space="0" w:color="auto"/>
              <w:right w:val="single" w:sz="4" w:space="0" w:color="auto"/>
            </w:tcBorders>
            <w:shd w:val="clear" w:color="000000" w:fill="FFFFFF"/>
            <w:vAlign w:val="center"/>
            <w:hideMark/>
          </w:tcPr>
          <w:p w14:paraId="78A80E9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0,26</w:t>
            </w:r>
          </w:p>
        </w:tc>
        <w:tc>
          <w:tcPr>
            <w:tcW w:w="1280" w:type="dxa"/>
            <w:tcBorders>
              <w:top w:val="nil"/>
              <w:left w:val="nil"/>
              <w:bottom w:val="single" w:sz="4" w:space="0" w:color="auto"/>
              <w:right w:val="single" w:sz="4" w:space="0" w:color="auto"/>
            </w:tcBorders>
            <w:shd w:val="clear" w:color="000000" w:fill="FFFFFF"/>
            <w:vAlign w:val="center"/>
            <w:hideMark/>
          </w:tcPr>
          <w:p w14:paraId="6243A3F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189%</w:t>
            </w:r>
          </w:p>
        </w:tc>
      </w:tr>
      <w:tr w:rsidR="000A4099" w:rsidRPr="000B6E49" w14:paraId="2EC821ED" w14:textId="77777777" w:rsidTr="000B6E49">
        <w:trPr>
          <w:trHeight w:val="271"/>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466E607"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ПС-103 110/6 кВ, в части замены масляных выключателей на вакуумные выключатели с заменой РЗА</w:t>
            </w:r>
          </w:p>
        </w:tc>
        <w:tc>
          <w:tcPr>
            <w:tcW w:w="1360" w:type="dxa"/>
            <w:tcBorders>
              <w:top w:val="nil"/>
              <w:left w:val="nil"/>
              <w:bottom w:val="single" w:sz="4" w:space="0" w:color="auto"/>
              <w:right w:val="single" w:sz="4" w:space="0" w:color="auto"/>
            </w:tcBorders>
            <w:shd w:val="clear" w:color="auto" w:fill="auto"/>
            <w:vAlign w:val="center"/>
            <w:hideMark/>
          </w:tcPr>
          <w:p w14:paraId="3A936E8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0,16045</w:t>
            </w:r>
          </w:p>
        </w:tc>
        <w:tc>
          <w:tcPr>
            <w:tcW w:w="1600" w:type="dxa"/>
            <w:tcBorders>
              <w:top w:val="nil"/>
              <w:left w:val="nil"/>
              <w:bottom w:val="single" w:sz="4" w:space="0" w:color="auto"/>
              <w:right w:val="single" w:sz="4" w:space="0" w:color="auto"/>
            </w:tcBorders>
            <w:shd w:val="clear" w:color="auto" w:fill="auto"/>
            <w:vAlign w:val="center"/>
            <w:hideMark/>
          </w:tcPr>
          <w:p w14:paraId="45046F5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0,31839</w:t>
            </w:r>
          </w:p>
        </w:tc>
        <w:tc>
          <w:tcPr>
            <w:tcW w:w="1320" w:type="dxa"/>
            <w:tcBorders>
              <w:top w:val="nil"/>
              <w:left w:val="nil"/>
              <w:bottom w:val="single" w:sz="4" w:space="0" w:color="auto"/>
              <w:right w:val="single" w:sz="4" w:space="0" w:color="auto"/>
            </w:tcBorders>
            <w:shd w:val="clear" w:color="000000" w:fill="FFFFFF"/>
            <w:vAlign w:val="center"/>
            <w:hideMark/>
          </w:tcPr>
          <w:p w14:paraId="5631045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0,16</w:t>
            </w:r>
          </w:p>
        </w:tc>
        <w:tc>
          <w:tcPr>
            <w:tcW w:w="1280" w:type="dxa"/>
            <w:tcBorders>
              <w:top w:val="nil"/>
              <w:left w:val="nil"/>
              <w:bottom w:val="single" w:sz="4" w:space="0" w:color="auto"/>
              <w:right w:val="single" w:sz="4" w:space="0" w:color="auto"/>
            </w:tcBorders>
            <w:shd w:val="clear" w:color="000000" w:fill="FFFFFF"/>
            <w:vAlign w:val="center"/>
            <w:hideMark/>
          </w:tcPr>
          <w:p w14:paraId="3180A1B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98%</w:t>
            </w:r>
          </w:p>
        </w:tc>
      </w:tr>
      <w:tr w:rsidR="000A4099" w:rsidRPr="000B6E49" w14:paraId="1121EE8E" w14:textId="77777777" w:rsidTr="000B6E49">
        <w:trPr>
          <w:trHeight w:val="412"/>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ECA4907"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ПС-115 110/6 кВ Пуксоозеро, в части замены масляных выключателей на вакуумные выключатели с заменой РЗА</w:t>
            </w:r>
          </w:p>
        </w:tc>
        <w:tc>
          <w:tcPr>
            <w:tcW w:w="1360" w:type="dxa"/>
            <w:tcBorders>
              <w:top w:val="nil"/>
              <w:left w:val="nil"/>
              <w:bottom w:val="single" w:sz="4" w:space="0" w:color="auto"/>
              <w:right w:val="single" w:sz="4" w:space="0" w:color="auto"/>
            </w:tcBorders>
            <w:shd w:val="clear" w:color="auto" w:fill="auto"/>
            <w:vAlign w:val="center"/>
            <w:hideMark/>
          </w:tcPr>
          <w:p w14:paraId="416079C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0,04689</w:t>
            </w:r>
          </w:p>
        </w:tc>
        <w:tc>
          <w:tcPr>
            <w:tcW w:w="1600" w:type="dxa"/>
            <w:tcBorders>
              <w:top w:val="nil"/>
              <w:left w:val="nil"/>
              <w:bottom w:val="single" w:sz="4" w:space="0" w:color="auto"/>
              <w:right w:val="single" w:sz="4" w:space="0" w:color="auto"/>
            </w:tcBorders>
            <w:shd w:val="clear" w:color="auto" w:fill="auto"/>
            <w:vAlign w:val="center"/>
            <w:hideMark/>
          </w:tcPr>
          <w:p w14:paraId="2D2C477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0,15678</w:t>
            </w:r>
          </w:p>
        </w:tc>
        <w:tc>
          <w:tcPr>
            <w:tcW w:w="1320" w:type="dxa"/>
            <w:tcBorders>
              <w:top w:val="nil"/>
              <w:left w:val="nil"/>
              <w:bottom w:val="single" w:sz="4" w:space="0" w:color="auto"/>
              <w:right w:val="single" w:sz="4" w:space="0" w:color="auto"/>
            </w:tcBorders>
            <w:shd w:val="clear" w:color="000000" w:fill="FFFFFF"/>
            <w:vAlign w:val="center"/>
            <w:hideMark/>
          </w:tcPr>
          <w:p w14:paraId="16BDA1D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0,11</w:t>
            </w:r>
          </w:p>
        </w:tc>
        <w:tc>
          <w:tcPr>
            <w:tcW w:w="1280" w:type="dxa"/>
            <w:tcBorders>
              <w:top w:val="nil"/>
              <w:left w:val="nil"/>
              <w:bottom w:val="single" w:sz="4" w:space="0" w:color="auto"/>
              <w:right w:val="single" w:sz="4" w:space="0" w:color="auto"/>
            </w:tcBorders>
            <w:shd w:val="clear" w:color="000000" w:fill="FFFFFF"/>
            <w:vAlign w:val="center"/>
            <w:hideMark/>
          </w:tcPr>
          <w:p w14:paraId="03F60B7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234%</w:t>
            </w:r>
          </w:p>
        </w:tc>
      </w:tr>
      <w:tr w:rsidR="000A4099" w:rsidRPr="000B6E49" w14:paraId="69D01D35" w14:textId="77777777" w:rsidTr="000B6E49">
        <w:trPr>
          <w:trHeight w:val="423"/>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DC984C4"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ПС-116 110/10 кВ Онега, в части замены масляных выключателей на вакуумные выключатели с заменой РЗА</w:t>
            </w:r>
          </w:p>
        </w:tc>
        <w:tc>
          <w:tcPr>
            <w:tcW w:w="1360" w:type="dxa"/>
            <w:tcBorders>
              <w:top w:val="nil"/>
              <w:left w:val="nil"/>
              <w:bottom w:val="single" w:sz="4" w:space="0" w:color="auto"/>
              <w:right w:val="single" w:sz="4" w:space="0" w:color="auto"/>
            </w:tcBorders>
            <w:shd w:val="clear" w:color="auto" w:fill="auto"/>
            <w:vAlign w:val="center"/>
            <w:hideMark/>
          </w:tcPr>
          <w:p w14:paraId="16F7427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0,05283</w:t>
            </w:r>
          </w:p>
        </w:tc>
        <w:tc>
          <w:tcPr>
            <w:tcW w:w="1600" w:type="dxa"/>
            <w:tcBorders>
              <w:top w:val="nil"/>
              <w:left w:val="nil"/>
              <w:bottom w:val="single" w:sz="4" w:space="0" w:color="auto"/>
              <w:right w:val="single" w:sz="4" w:space="0" w:color="auto"/>
            </w:tcBorders>
            <w:shd w:val="clear" w:color="auto" w:fill="auto"/>
            <w:vAlign w:val="center"/>
            <w:hideMark/>
          </w:tcPr>
          <w:p w14:paraId="26BDEBA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0,10329</w:t>
            </w:r>
          </w:p>
        </w:tc>
        <w:tc>
          <w:tcPr>
            <w:tcW w:w="1320" w:type="dxa"/>
            <w:tcBorders>
              <w:top w:val="nil"/>
              <w:left w:val="nil"/>
              <w:bottom w:val="single" w:sz="4" w:space="0" w:color="auto"/>
              <w:right w:val="single" w:sz="4" w:space="0" w:color="auto"/>
            </w:tcBorders>
            <w:shd w:val="clear" w:color="000000" w:fill="FFFFFF"/>
            <w:vAlign w:val="center"/>
            <w:hideMark/>
          </w:tcPr>
          <w:p w14:paraId="5F07563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0,05</w:t>
            </w:r>
          </w:p>
        </w:tc>
        <w:tc>
          <w:tcPr>
            <w:tcW w:w="1280" w:type="dxa"/>
            <w:tcBorders>
              <w:top w:val="nil"/>
              <w:left w:val="nil"/>
              <w:bottom w:val="single" w:sz="4" w:space="0" w:color="auto"/>
              <w:right w:val="single" w:sz="4" w:space="0" w:color="auto"/>
            </w:tcBorders>
            <w:shd w:val="clear" w:color="000000" w:fill="FFFFFF"/>
            <w:vAlign w:val="center"/>
            <w:hideMark/>
          </w:tcPr>
          <w:p w14:paraId="37844EC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96%</w:t>
            </w:r>
          </w:p>
        </w:tc>
      </w:tr>
      <w:tr w:rsidR="000A4099" w:rsidRPr="000B6E49" w14:paraId="51F7F54F" w14:textId="77777777" w:rsidTr="000B6E49">
        <w:trPr>
          <w:trHeight w:val="85"/>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FFD7B6D"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ПС-114 35/10 кВ ППТФ, в части замены масляных выключателей на вакуумные выключатели с заменой РЗА</w:t>
            </w:r>
          </w:p>
        </w:tc>
        <w:tc>
          <w:tcPr>
            <w:tcW w:w="1360" w:type="dxa"/>
            <w:tcBorders>
              <w:top w:val="nil"/>
              <w:left w:val="nil"/>
              <w:bottom w:val="single" w:sz="4" w:space="0" w:color="auto"/>
              <w:right w:val="single" w:sz="4" w:space="0" w:color="auto"/>
            </w:tcBorders>
            <w:shd w:val="clear" w:color="auto" w:fill="auto"/>
            <w:vAlign w:val="center"/>
            <w:hideMark/>
          </w:tcPr>
          <w:p w14:paraId="6A750A7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0,04689</w:t>
            </w:r>
          </w:p>
        </w:tc>
        <w:tc>
          <w:tcPr>
            <w:tcW w:w="1600" w:type="dxa"/>
            <w:tcBorders>
              <w:top w:val="nil"/>
              <w:left w:val="nil"/>
              <w:bottom w:val="single" w:sz="4" w:space="0" w:color="auto"/>
              <w:right w:val="single" w:sz="4" w:space="0" w:color="auto"/>
            </w:tcBorders>
            <w:shd w:val="clear" w:color="auto" w:fill="auto"/>
            <w:vAlign w:val="center"/>
            <w:hideMark/>
          </w:tcPr>
          <w:p w14:paraId="2720746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0,06589</w:t>
            </w:r>
          </w:p>
        </w:tc>
        <w:tc>
          <w:tcPr>
            <w:tcW w:w="1320" w:type="dxa"/>
            <w:tcBorders>
              <w:top w:val="nil"/>
              <w:left w:val="nil"/>
              <w:bottom w:val="single" w:sz="4" w:space="0" w:color="auto"/>
              <w:right w:val="single" w:sz="4" w:space="0" w:color="auto"/>
            </w:tcBorders>
            <w:shd w:val="clear" w:color="000000" w:fill="FFFFFF"/>
            <w:vAlign w:val="center"/>
            <w:hideMark/>
          </w:tcPr>
          <w:p w14:paraId="231DFA6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0,02</w:t>
            </w:r>
          </w:p>
        </w:tc>
        <w:tc>
          <w:tcPr>
            <w:tcW w:w="1280" w:type="dxa"/>
            <w:tcBorders>
              <w:top w:val="nil"/>
              <w:left w:val="nil"/>
              <w:bottom w:val="single" w:sz="4" w:space="0" w:color="auto"/>
              <w:right w:val="single" w:sz="4" w:space="0" w:color="auto"/>
            </w:tcBorders>
            <w:shd w:val="clear" w:color="000000" w:fill="FFFFFF"/>
            <w:vAlign w:val="center"/>
            <w:hideMark/>
          </w:tcPr>
          <w:p w14:paraId="501BB4E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41%</w:t>
            </w:r>
          </w:p>
        </w:tc>
      </w:tr>
      <w:tr w:rsidR="000A4099" w:rsidRPr="000B6E49" w14:paraId="460312DC" w14:textId="77777777" w:rsidTr="000B6E49">
        <w:trPr>
          <w:trHeight w:val="177"/>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08AA70D"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ПС-135 35/10 кВ Макаровская, в части замены масляных </w:t>
            </w:r>
            <w:r w:rsidRPr="000B6E49">
              <w:rPr>
                <w:rFonts w:ascii="Myriad Pro" w:hAnsi="Myriad Pro"/>
                <w:sz w:val="18"/>
                <w:szCs w:val="18"/>
                <w:lang w:eastAsia="ru-RU"/>
              </w:rPr>
              <w:lastRenderedPageBreak/>
              <w:t>выключателей на вакуумные выключатели с заменой РЗА</w:t>
            </w:r>
          </w:p>
        </w:tc>
        <w:tc>
          <w:tcPr>
            <w:tcW w:w="1360" w:type="dxa"/>
            <w:tcBorders>
              <w:top w:val="nil"/>
              <w:left w:val="nil"/>
              <w:bottom w:val="single" w:sz="4" w:space="0" w:color="auto"/>
              <w:right w:val="single" w:sz="4" w:space="0" w:color="auto"/>
            </w:tcBorders>
            <w:shd w:val="clear" w:color="auto" w:fill="auto"/>
            <w:vAlign w:val="center"/>
            <w:hideMark/>
          </w:tcPr>
          <w:p w14:paraId="52375EE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lastRenderedPageBreak/>
              <w:t>0,05440</w:t>
            </w:r>
          </w:p>
        </w:tc>
        <w:tc>
          <w:tcPr>
            <w:tcW w:w="1600" w:type="dxa"/>
            <w:tcBorders>
              <w:top w:val="nil"/>
              <w:left w:val="nil"/>
              <w:bottom w:val="single" w:sz="4" w:space="0" w:color="auto"/>
              <w:right w:val="single" w:sz="4" w:space="0" w:color="auto"/>
            </w:tcBorders>
            <w:shd w:val="clear" w:color="auto" w:fill="auto"/>
            <w:vAlign w:val="center"/>
            <w:hideMark/>
          </w:tcPr>
          <w:p w14:paraId="3140EB8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0,08243</w:t>
            </w:r>
          </w:p>
        </w:tc>
        <w:tc>
          <w:tcPr>
            <w:tcW w:w="1320" w:type="dxa"/>
            <w:tcBorders>
              <w:top w:val="nil"/>
              <w:left w:val="nil"/>
              <w:bottom w:val="single" w:sz="4" w:space="0" w:color="auto"/>
              <w:right w:val="single" w:sz="4" w:space="0" w:color="auto"/>
            </w:tcBorders>
            <w:shd w:val="clear" w:color="000000" w:fill="FFFFFF"/>
            <w:vAlign w:val="center"/>
            <w:hideMark/>
          </w:tcPr>
          <w:p w14:paraId="2298A6E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0,03</w:t>
            </w:r>
          </w:p>
        </w:tc>
        <w:tc>
          <w:tcPr>
            <w:tcW w:w="1280" w:type="dxa"/>
            <w:tcBorders>
              <w:top w:val="nil"/>
              <w:left w:val="nil"/>
              <w:bottom w:val="single" w:sz="4" w:space="0" w:color="auto"/>
              <w:right w:val="single" w:sz="4" w:space="0" w:color="auto"/>
            </w:tcBorders>
            <w:shd w:val="clear" w:color="000000" w:fill="FFFFFF"/>
            <w:vAlign w:val="center"/>
            <w:hideMark/>
          </w:tcPr>
          <w:p w14:paraId="5547FEB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52%</w:t>
            </w:r>
          </w:p>
        </w:tc>
      </w:tr>
      <w:tr w:rsidR="000A4099" w:rsidRPr="000B6E49" w14:paraId="36AA0BC5" w14:textId="77777777" w:rsidTr="000B6E49">
        <w:trPr>
          <w:trHeight w:val="85"/>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EF7691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ПС-140 35/10 кВ Климовская, в части замены масляных выключателей на вакуумные выключатели с заменой РЗА</w:t>
            </w:r>
          </w:p>
        </w:tc>
        <w:tc>
          <w:tcPr>
            <w:tcW w:w="1360" w:type="dxa"/>
            <w:tcBorders>
              <w:top w:val="nil"/>
              <w:left w:val="nil"/>
              <w:bottom w:val="single" w:sz="4" w:space="0" w:color="auto"/>
              <w:right w:val="single" w:sz="4" w:space="0" w:color="auto"/>
            </w:tcBorders>
            <w:shd w:val="clear" w:color="auto" w:fill="auto"/>
            <w:vAlign w:val="center"/>
            <w:hideMark/>
          </w:tcPr>
          <w:p w14:paraId="7487C27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0,09556</w:t>
            </w:r>
          </w:p>
        </w:tc>
        <w:tc>
          <w:tcPr>
            <w:tcW w:w="1600" w:type="dxa"/>
            <w:tcBorders>
              <w:top w:val="nil"/>
              <w:left w:val="nil"/>
              <w:bottom w:val="single" w:sz="4" w:space="0" w:color="auto"/>
              <w:right w:val="single" w:sz="4" w:space="0" w:color="auto"/>
            </w:tcBorders>
            <w:shd w:val="clear" w:color="auto" w:fill="auto"/>
            <w:vAlign w:val="center"/>
            <w:hideMark/>
          </w:tcPr>
          <w:p w14:paraId="173D308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0,12509</w:t>
            </w:r>
          </w:p>
        </w:tc>
        <w:tc>
          <w:tcPr>
            <w:tcW w:w="1320" w:type="dxa"/>
            <w:tcBorders>
              <w:top w:val="nil"/>
              <w:left w:val="nil"/>
              <w:bottom w:val="single" w:sz="4" w:space="0" w:color="auto"/>
              <w:right w:val="single" w:sz="4" w:space="0" w:color="auto"/>
            </w:tcBorders>
            <w:shd w:val="clear" w:color="000000" w:fill="FFFFFF"/>
            <w:vAlign w:val="center"/>
            <w:hideMark/>
          </w:tcPr>
          <w:p w14:paraId="217B229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0,03</w:t>
            </w:r>
          </w:p>
        </w:tc>
        <w:tc>
          <w:tcPr>
            <w:tcW w:w="1280" w:type="dxa"/>
            <w:tcBorders>
              <w:top w:val="nil"/>
              <w:left w:val="nil"/>
              <w:bottom w:val="single" w:sz="4" w:space="0" w:color="auto"/>
              <w:right w:val="single" w:sz="4" w:space="0" w:color="auto"/>
            </w:tcBorders>
            <w:shd w:val="clear" w:color="000000" w:fill="FFFFFF"/>
            <w:vAlign w:val="center"/>
            <w:hideMark/>
          </w:tcPr>
          <w:p w14:paraId="0BEA4D7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31%</w:t>
            </w:r>
          </w:p>
        </w:tc>
      </w:tr>
      <w:tr w:rsidR="000A4099" w:rsidRPr="000B6E49" w14:paraId="45DD2396" w14:textId="77777777" w:rsidTr="000B6E49">
        <w:trPr>
          <w:trHeight w:val="85"/>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49259FC"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системы АЧР ПС 110/10/6 кВ №14(2 компл.)</w:t>
            </w:r>
          </w:p>
        </w:tc>
        <w:tc>
          <w:tcPr>
            <w:tcW w:w="1360" w:type="dxa"/>
            <w:tcBorders>
              <w:top w:val="nil"/>
              <w:left w:val="nil"/>
              <w:bottom w:val="single" w:sz="4" w:space="0" w:color="auto"/>
              <w:right w:val="single" w:sz="4" w:space="0" w:color="auto"/>
            </w:tcBorders>
            <w:shd w:val="clear" w:color="auto" w:fill="auto"/>
            <w:vAlign w:val="center"/>
            <w:hideMark/>
          </w:tcPr>
          <w:p w14:paraId="6D92F51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0,00372</w:t>
            </w:r>
          </w:p>
        </w:tc>
        <w:tc>
          <w:tcPr>
            <w:tcW w:w="1600" w:type="dxa"/>
            <w:tcBorders>
              <w:top w:val="nil"/>
              <w:left w:val="nil"/>
              <w:bottom w:val="single" w:sz="4" w:space="0" w:color="auto"/>
              <w:right w:val="single" w:sz="4" w:space="0" w:color="auto"/>
            </w:tcBorders>
            <w:shd w:val="clear" w:color="auto" w:fill="auto"/>
            <w:vAlign w:val="center"/>
            <w:hideMark/>
          </w:tcPr>
          <w:p w14:paraId="39D10CF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0,20095</w:t>
            </w:r>
          </w:p>
        </w:tc>
        <w:tc>
          <w:tcPr>
            <w:tcW w:w="1320" w:type="dxa"/>
            <w:tcBorders>
              <w:top w:val="nil"/>
              <w:left w:val="nil"/>
              <w:bottom w:val="single" w:sz="4" w:space="0" w:color="auto"/>
              <w:right w:val="single" w:sz="4" w:space="0" w:color="auto"/>
            </w:tcBorders>
            <w:shd w:val="clear" w:color="000000" w:fill="FFFFFF"/>
            <w:vAlign w:val="center"/>
            <w:hideMark/>
          </w:tcPr>
          <w:p w14:paraId="23EBD7D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0,20</w:t>
            </w:r>
          </w:p>
        </w:tc>
        <w:tc>
          <w:tcPr>
            <w:tcW w:w="1280" w:type="dxa"/>
            <w:tcBorders>
              <w:top w:val="nil"/>
              <w:left w:val="nil"/>
              <w:bottom w:val="single" w:sz="4" w:space="0" w:color="auto"/>
              <w:right w:val="single" w:sz="4" w:space="0" w:color="auto"/>
            </w:tcBorders>
            <w:shd w:val="clear" w:color="000000" w:fill="FFFFFF"/>
            <w:vAlign w:val="center"/>
            <w:hideMark/>
          </w:tcPr>
          <w:p w14:paraId="29C3569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5304%</w:t>
            </w:r>
          </w:p>
        </w:tc>
      </w:tr>
      <w:tr w:rsidR="000A4099" w:rsidRPr="000B6E49" w14:paraId="0A43D232" w14:textId="77777777" w:rsidTr="000B6E49">
        <w:trPr>
          <w:trHeight w:val="85"/>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FAB17B2"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системы АЧР ПС 110/10 кВ №2 Привокзальная(2 компл.)</w:t>
            </w:r>
          </w:p>
        </w:tc>
        <w:tc>
          <w:tcPr>
            <w:tcW w:w="1360" w:type="dxa"/>
            <w:tcBorders>
              <w:top w:val="nil"/>
              <w:left w:val="nil"/>
              <w:bottom w:val="single" w:sz="4" w:space="0" w:color="auto"/>
              <w:right w:val="single" w:sz="4" w:space="0" w:color="auto"/>
            </w:tcBorders>
            <w:shd w:val="clear" w:color="auto" w:fill="auto"/>
            <w:vAlign w:val="center"/>
            <w:hideMark/>
          </w:tcPr>
          <w:p w14:paraId="71B8D83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0,00372</w:t>
            </w:r>
          </w:p>
        </w:tc>
        <w:tc>
          <w:tcPr>
            <w:tcW w:w="1600" w:type="dxa"/>
            <w:tcBorders>
              <w:top w:val="nil"/>
              <w:left w:val="nil"/>
              <w:bottom w:val="single" w:sz="4" w:space="0" w:color="auto"/>
              <w:right w:val="single" w:sz="4" w:space="0" w:color="auto"/>
            </w:tcBorders>
            <w:shd w:val="clear" w:color="auto" w:fill="auto"/>
            <w:vAlign w:val="center"/>
            <w:hideMark/>
          </w:tcPr>
          <w:p w14:paraId="5B4B739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0,17325</w:t>
            </w:r>
          </w:p>
        </w:tc>
        <w:tc>
          <w:tcPr>
            <w:tcW w:w="1320" w:type="dxa"/>
            <w:tcBorders>
              <w:top w:val="nil"/>
              <w:left w:val="nil"/>
              <w:bottom w:val="single" w:sz="4" w:space="0" w:color="auto"/>
              <w:right w:val="single" w:sz="4" w:space="0" w:color="auto"/>
            </w:tcBorders>
            <w:shd w:val="clear" w:color="000000" w:fill="FFFFFF"/>
            <w:vAlign w:val="center"/>
            <w:hideMark/>
          </w:tcPr>
          <w:p w14:paraId="789D8DD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0,17</w:t>
            </w:r>
          </w:p>
        </w:tc>
        <w:tc>
          <w:tcPr>
            <w:tcW w:w="1280" w:type="dxa"/>
            <w:tcBorders>
              <w:top w:val="nil"/>
              <w:left w:val="nil"/>
              <w:bottom w:val="single" w:sz="4" w:space="0" w:color="auto"/>
              <w:right w:val="single" w:sz="4" w:space="0" w:color="auto"/>
            </w:tcBorders>
            <w:shd w:val="clear" w:color="000000" w:fill="FFFFFF"/>
            <w:vAlign w:val="center"/>
            <w:hideMark/>
          </w:tcPr>
          <w:p w14:paraId="4F5851B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4559%</w:t>
            </w:r>
          </w:p>
        </w:tc>
      </w:tr>
      <w:tr w:rsidR="000A4099" w:rsidRPr="000B6E49" w14:paraId="45216AE4" w14:textId="77777777" w:rsidTr="000B6E49">
        <w:trPr>
          <w:trHeight w:val="85"/>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6E36D2D"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системы АЧР ПС 110/10 кВ №38(2 компл.)</w:t>
            </w:r>
          </w:p>
        </w:tc>
        <w:tc>
          <w:tcPr>
            <w:tcW w:w="1360" w:type="dxa"/>
            <w:tcBorders>
              <w:top w:val="nil"/>
              <w:left w:val="nil"/>
              <w:bottom w:val="single" w:sz="4" w:space="0" w:color="auto"/>
              <w:right w:val="single" w:sz="4" w:space="0" w:color="auto"/>
            </w:tcBorders>
            <w:shd w:val="clear" w:color="auto" w:fill="auto"/>
            <w:vAlign w:val="center"/>
            <w:hideMark/>
          </w:tcPr>
          <w:p w14:paraId="3DE04D3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0,00372</w:t>
            </w:r>
          </w:p>
        </w:tc>
        <w:tc>
          <w:tcPr>
            <w:tcW w:w="1600" w:type="dxa"/>
            <w:tcBorders>
              <w:top w:val="nil"/>
              <w:left w:val="nil"/>
              <w:bottom w:val="single" w:sz="4" w:space="0" w:color="auto"/>
              <w:right w:val="single" w:sz="4" w:space="0" w:color="auto"/>
            </w:tcBorders>
            <w:shd w:val="clear" w:color="auto" w:fill="auto"/>
            <w:vAlign w:val="center"/>
            <w:hideMark/>
          </w:tcPr>
          <w:p w14:paraId="60FEDFB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0,31653</w:t>
            </w:r>
          </w:p>
        </w:tc>
        <w:tc>
          <w:tcPr>
            <w:tcW w:w="1320" w:type="dxa"/>
            <w:tcBorders>
              <w:top w:val="nil"/>
              <w:left w:val="nil"/>
              <w:bottom w:val="single" w:sz="4" w:space="0" w:color="auto"/>
              <w:right w:val="single" w:sz="4" w:space="0" w:color="auto"/>
            </w:tcBorders>
            <w:shd w:val="clear" w:color="000000" w:fill="FFFFFF"/>
            <w:vAlign w:val="center"/>
            <w:hideMark/>
          </w:tcPr>
          <w:p w14:paraId="2CDA4EA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0,31</w:t>
            </w:r>
          </w:p>
        </w:tc>
        <w:tc>
          <w:tcPr>
            <w:tcW w:w="1280" w:type="dxa"/>
            <w:tcBorders>
              <w:top w:val="nil"/>
              <w:left w:val="nil"/>
              <w:bottom w:val="single" w:sz="4" w:space="0" w:color="auto"/>
              <w:right w:val="single" w:sz="4" w:space="0" w:color="auto"/>
            </w:tcBorders>
            <w:shd w:val="clear" w:color="000000" w:fill="FFFFFF"/>
            <w:vAlign w:val="center"/>
            <w:hideMark/>
          </w:tcPr>
          <w:p w14:paraId="4E08DD5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8412%</w:t>
            </w:r>
          </w:p>
        </w:tc>
      </w:tr>
      <w:tr w:rsidR="000A4099" w:rsidRPr="000B6E49" w14:paraId="3258E39B" w14:textId="77777777" w:rsidTr="000B6E49">
        <w:trPr>
          <w:trHeight w:val="85"/>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2E0E7D74"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системы АЧР ПС 110/35/10 кВ №36(1 компл.)</w:t>
            </w:r>
          </w:p>
        </w:tc>
        <w:tc>
          <w:tcPr>
            <w:tcW w:w="1360" w:type="dxa"/>
            <w:tcBorders>
              <w:top w:val="nil"/>
              <w:left w:val="nil"/>
              <w:bottom w:val="single" w:sz="4" w:space="0" w:color="auto"/>
              <w:right w:val="single" w:sz="4" w:space="0" w:color="auto"/>
            </w:tcBorders>
            <w:shd w:val="clear" w:color="auto" w:fill="auto"/>
            <w:vAlign w:val="center"/>
            <w:hideMark/>
          </w:tcPr>
          <w:p w14:paraId="7CEF8FB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0,00186</w:t>
            </w:r>
          </w:p>
        </w:tc>
        <w:tc>
          <w:tcPr>
            <w:tcW w:w="1600" w:type="dxa"/>
            <w:tcBorders>
              <w:top w:val="nil"/>
              <w:left w:val="nil"/>
              <w:bottom w:val="single" w:sz="4" w:space="0" w:color="auto"/>
              <w:right w:val="single" w:sz="4" w:space="0" w:color="auto"/>
            </w:tcBorders>
            <w:shd w:val="clear" w:color="auto" w:fill="auto"/>
            <w:vAlign w:val="center"/>
            <w:hideMark/>
          </w:tcPr>
          <w:p w14:paraId="0D68A79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0,18090</w:t>
            </w:r>
          </w:p>
        </w:tc>
        <w:tc>
          <w:tcPr>
            <w:tcW w:w="1320" w:type="dxa"/>
            <w:tcBorders>
              <w:top w:val="nil"/>
              <w:left w:val="nil"/>
              <w:bottom w:val="single" w:sz="4" w:space="0" w:color="auto"/>
              <w:right w:val="single" w:sz="4" w:space="0" w:color="auto"/>
            </w:tcBorders>
            <w:shd w:val="clear" w:color="000000" w:fill="FFFFFF"/>
            <w:vAlign w:val="center"/>
            <w:hideMark/>
          </w:tcPr>
          <w:p w14:paraId="02F1EC2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0,18</w:t>
            </w:r>
          </w:p>
        </w:tc>
        <w:tc>
          <w:tcPr>
            <w:tcW w:w="1280" w:type="dxa"/>
            <w:tcBorders>
              <w:top w:val="nil"/>
              <w:left w:val="nil"/>
              <w:bottom w:val="single" w:sz="4" w:space="0" w:color="auto"/>
              <w:right w:val="single" w:sz="4" w:space="0" w:color="auto"/>
            </w:tcBorders>
            <w:shd w:val="clear" w:color="000000" w:fill="FFFFFF"/>
            <w:vAlign w:val="center"/>
            <w:hideMark/>
          </w:tcPr>
          <w:p w14:paraId="15FD52A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9629%</w:t>
            </w:r>
          </w:p>
        </w:tc>
      </w:tr>
      <w:tr w:rsidR="000A4099" w:rsidRPr="000B6E49" w14:paraId="7CF580E9" w14:textId="77777777" w:rsidTr="000B6E49">
        <w:trPr>
          <w:trHeight w:val="85"/>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1720835C"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системы АЧР ПС 110/10 кВ №55(2 компл.)</w:t>
            </w:r>
          </w:p>
        </w:tc>
        <w:tc>
          <w:tcPr>
            <w:tcW w:w="1360" w:type="dxa"/>
            <w:tcBorders>
              <w:top w:val="nil"/>
              <w:left w:val="nil"/>
              <w:bottom w:val="single" w:sz="4" w:space="0" w:color="auto"/>
              <w:right w:val="single" w:sz="4" w:space="0" w:color="auto"/>
            </w:tcBorders>
            <w:shd w:val="clear" w:color="auto" w:fill="auto"/>
            <w:vAlign w:val="center"/>
            <w:hideMark/>
          </w:tcPr>
          <w:p w14:paraId="555C0FE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0,00372</w:t>
            </w:r>
          </w:p>
        </w:tc>
        <w:tc>
          <w:tcPr>
            <w:tcW w:w="1600" w:type="dxa"/>
            <w:tcBorders>
              <w:top w:val="nil"/>
              <w:left w:val="nil"/>
              <w:bottom w:val="single" w:sz="4" w:space="0" w:color="auto"/>
              <w:right w:val="single" w:sz="4" w:space="0" w:color="auto"/>
            </w:tcBorders>
            <w:shd w:val="clear" w:color="auto" w:fill="auto"/>
            <w:vAlign w:val="center"/>
            <w:hideMark/>
          </w:tcPr>
          <w:p w14:paraId="47DBD71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0,33284</w:t>
            </w:r>
          </w:p>
        </w:tc>
        <w:tc>
          <w:tcPr>
            <w:tcW w:w="1320" w:type="dxa"/>
            <w:tcBorders>
              <w:top w:val="nil"/>
              <w:left w:val="nil"/>
              <w:bottom w:val="single" w:sz="4" w:space="0" w:color="auto"/>
              <w:right w:val="single" w:sz="4" w:space="0" w:color="auto"/>
            </w:tcBorders>
            <w:shd w:val="clear" w:color="000000" w:fill="FFFFFF"/>
            <w:vAlign w:val="center"/>
            <w:hideMark/>
          </w:tcPr>
          <w:p w14:paraId="57D70E4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0,33</w:t>
            </w:r>
          </w:p>
        </w:tc>
        <w:tc>
          <w:tcPr>
            <w:tcW w:w="1280" w:type="dxa"/>
            <w:tcBorders>
              <w:top w:val="nil"/>
              <w:left w:val="nil"/>
              <w:bottom w:val="single" w:sz="4" w:space="0" w:color="auto"/>
              <w:right w:val="single" w:sz="4" w:space="0" w:color="auto"/>
            </w:tcBorders>
            <w:shd w:val="clear" w:color="000000" w:fill="FFFFFF"/>
            <w:vAlign w:val="center"/>
            <w:hideMark/>
          </w:tcPr>
          <w:p w14:paraId="704AB45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8850%</w:t>
            </w:r>
          </w:p>
        </w:tc>
      </w:tr>
      <w:tr w:rsidR="000A4099" w:rsidRPr="000B6E49" w14:paraId="6C397045" w14:textId="77777777" w:rsidTr="000B6E49">
        <w:trPr>
          <w:trHeight w:val="204"/>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15F6F0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системы АЧР ПС 110/35/10 кВ №27 Северодвинская(2 компл.)</w:t>
            </w:r>
          </w:p>
        </w:tc>
        <w:tc>
          <w:tcPr>
            <w:tcW w:w="1360" w:type="dxa"/>
            <w:tcBorders>
              <w:top w:val="nil"/>
              <w:left w:val="nil"/>
              <w:bottom w:val="single" w:sz="4" w:space="0" w:color="auto"/>
              <w:right w:val="single" w:sz="4" w:space="0" w:color="auto"/>
            </w:tcBorders>
            <w:shd w:val="clear" w:color="auto" w:fill="auto"/>
            <w:vAlign w:val="center"/>
            <w:hideMark/>
          </w:tcPr>
          <w:p w14:paraId="7533D15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0,00372</w:t>
            </w:r>
          </w:p>
        </w:tc>
        <w:tc>
          <w:tcPr>
            <w:tcW w:w="1600" w:type="dxa"/>
            <w:tcBorders>
              <w:top w:val="nil"/>
              <w:left w:val="nil"/>
              <w:bottom w:val="single" w:sz="4" w:space="0" w:color="auto"/>
              <w:right w:val="single" w:sz="4" w:space="0" w:color="auto"/>
            </w:tcBorders>
            <w:shd w:val="clear" w:color="auto" w:fill="auto"/>
            <w:vAlign w:val="center"/>
            <w:hideMark/>
          </w:tcPr>
          <w:p w14:paraId="5FF2B01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0,18355</w:t>
            </w:r>
          </w:p>
        </w:tc>
        <w:tc>
          <w:tcPr>
            <w:tcW w:w="1320" w:type="dxa"/>
            <w:tcBorders>
              <w:top w:val="nil"/>
              <w:left w:val="nil"/>
              <w:bottom w:val="single" w:sz="4" w:space="0" w:color="auto"/>
              <w:right w:val="single" w:sz="4" w:space="0" w:color="auto"/>
            </w:tcBorders>
            <w:shd w:val="clear" w:color="000000" w:fill="FFFFFF"/>
            <w:vAlign w:val="center"/>
            <w:hideMark/>
          </w:tcPr>
          <w:p w14:paraId="7C59AF0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0,18</w:t>
            </w:r>
          </w:p>
        </w:tc>
        <w:tc>
          <w:tcPr>
            <w:tcW w:w="1280" w:type="dxa"/>
            <w:tcBorders>
              <w:top w:val="nil"/>
              <w:left w:val="nil"/>
              <w:bottom w:val="single" w:sz="4" w:space="0" w:color="auto"/>
              <w:right w:val="single" w:sz="4" w:space="0" w:color="auto"/>
            </w:tcBorders>
            <w:shd w:val="clear" w:color="000000" w:fill="FFFFFF"/>
            <w:vAlign w:val="center"/>
            <w:hideMark/>
          </w:tcPr>
          <w:p w14:paraId="179C8F7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4836%</w:t>
            </w:r>
          </w:p>
        </w:tc>
      </w:tr>
      <w:tr w:rsidR="000A4099" w:rsidRPr="000B6E49" w14:paraId="7C032402" w14:textId="77777777" w:rsidTr="000B6E49">
        <w:trPr>
          <w:trHeight w:val="283"/>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294FA4E"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системы АЧР ПС 110/10 кВ №362 Лена (1 шт.)</w:t>
            </w:r>
          </w:p>
        </w:tc>
        <w:tc>
          <w:tcPr>
            <w:tcW w:w="1360" w:type="dxa"/>
            <w:tcBorders>
              <w:top w:val="nil"/>
              <w:left w:val="nil"/>
              <w:bottom w:val="single" w:sz="4" w:space="0" w:color="auto"/>
              <w:right w:val="single" w:sz="4" w:space="0" w:color="auto"/>
            </w:tcBorders>
            <w:shd w:val="clear" w:color="auto" w:fill="auto"/>
            <w:vAlign w:val="center"/>
            <w:hideMark/>
          </w:tcPr>
          <w:p w14:paraId="58536A4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0,00186</w:t>
            </w:r>
          </w:p>
        </w:tc>
        <w:tc>
          <w:tcPr>
            <w:tcW w:w="1600" w:type="dxa"/>
            <w:tcBorders>
              <w:top w:val="nil"/>
              <w:left w:val="nil"/>
              <w:bottom w:val="single" w:sz="4" w:space="0" w:color="auto"/>
              <w:right w:val="single" w:sz="4" w:space="0" w:color="auto"/>
            </w:tcBorders>
            <w:shd w:val="clear" w:color="auto" w:fill="auto"/>
            <w:vAlign w:val="center"/>
            <w:hideMark/>
          </w:tcPr>
          <w:p w14:paraId="132063C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0,07793</w:t>
            </w:r>
          </w:p>
        </w:tc>
        <w:tc>
          <w:tcPr>
            <w:tcW w:w="1320" w:type="dxa"/>
            <w:tcBorders>
              <w:top w:val="nil"/>
              <w:left w:val="nil"/>
              <w:bottom w:val="single" w:sz="4" w:space="0" w:color="auto"/>
              <w:right w:val="single" w:sz="4" w:space="0" w:color="auto"/>
            </w:tcBorders>
            <w:shd w:val="clear" w:color="000000" w:fill="FFFFFF"/>
            <w:vAlign w:val="center"/>
            <w:hideMark/>
          </w:tcPr>
          <w:p w14:paraId="5CA0C88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0,08</w:t>
            </w:r>
          </w:p>
        </w:tc>
        <w:tc>
          <w:tcPr>
            <w:tcW w:w="1280" w:type="dxa"/>
            <w:tcBorders>
              <w:top w:val="nil"/>
              <w:left w:val="nil"/>
              <w:bottom w:val="single" w:sz="4" w:space="0" w:color="auto"/>
              <w:right w:val="single" w:sz="4" w:space="0" w:color="auto"/>
            </w:tcBorders>
            <w:shd w:val="clear" w:color="000000" w:fill="FFFFFF"/>
            <w:vAlign w:val="center"/>
            <w:hideMark/>
          </w:tcPr>
          <w:p w14:paraId="1F39807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4091%</w:t>
            </w:r>
          </w:p>
        </w:tc>
      </w:tr>
      <w:tr w:rsidR="000A4099" w:rsidRPr="000B6E49" w14:paraId="6DC9A539" w14:textId="77777777" w:rsidTr="000B6E49">
        <w:trPr>
          <w:trHeight w:val="134"/>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1F895072"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ВЛ-35 кВ Вельск-Солга</w:t>
            </w:r>
            <w:r w:rsidR="00855D60">
              <w:rPr>
                <w:rFonts w:ascii="Myriad Pro" w:hAnsi="Myriad Pro"/>
                <w:sz w:val="18"/>
                <w:szCs w:val="18"/>
                <w:lang w:eastAsia="ru-RU"/>
              </w:rPr>
              <w:t xml:space="preserve"> </w:t>
            </w:r>
            <w:r w:rsidRPr="000B6E49">
              <w:rPr>
                <w:rFonts w:ascii="Myriad Pro" w:hAnsi="Myriad Pro"/>
                <w:sz w:val="18"/>
                <w:szCs w:val="18"/>
                <w:lang w:eastAsia="ru-RU"/>
              </w:rPr>
              <w:br w:type="page"/>
              <w:t>в части расширения просек</w:t>
            </w:r>
          </w:p>
        </w:tc>
        <w:tc>
          <w:tcPr>
            <w:tcW w:w="1360" w:type="dxa"/>
            <w:tcBorders>
              <w:top w:val="nil"/>
              <w:left w:val="nil"/>
              <w:bottom w:val="single" w:sz="4" w:space="0" w:color="auto"/>
              <w:right w:val="single" w:sz="4" w:space="0" w:color="auto"/>
            </w:tcBorders>
            <w:shd w:val="clear" w:color="auto" w:fill="auto"/>
            <w:vAlign w:val="center"/>
            <w:hideMark/>
          </w:tcPr>
          <w:p w14:paraId="71DFF8A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0,58680</w:t>
            </w:r>
          </w:p>
        </w:tc>
        <w:tc>
          <w:tcPr>
            <w:tcW w:w="1600" w:type="dxa"/>
            <w:tcBorders>
              <w:top w:val="nil"/>
              <w:left w:val="nil"/>
              <w:bottom w:val="single" w:sz="4" w:space="0" w:color="auto"/>
              <w:right w:val="single" w:sz="4" w:space="0" w:color="auto"/>
            </w:tcBorders>
            <w:shd w:val="clear" w:color="auto" w:fill="auto"/>
            <w:vAlign w:val="center"/>
            <w:hideMark/>
          </w:tcPr>
          <w:p w14:paraId="38533DA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2,98289</w:t>
            </w:r>
          </w:p>
        </w:tc>
        <w:tc>
          <w:tcPr>
            <w:tcW w:w="1320" w:type="dxa"/>
            <w:tcBorders>
              <w:top w:val="nil"/>
              <w:left w:val="nil"/>
              <w:bottom w:val="single" w:sz="4" w:space="0" w:color="auto"/>
              <w:right w:val="single" w:sz="4" w:space="0" w:color="auto"/>
            </w:tcBorders>
            <w:shd w:val="clear" w:color="000000" w:fill="FFFFFF"/>
            <w:vAlign w:val="center"/>
            <w:hideMark/>
          </w:tcPr>
          <w:p w14:paraId="6C718DA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2,40</w:t>
            </w:r>
          </w:p>
        </w:tc>
        <w:tc>
          <w:tcPr>
            <w:tcW w:w="1280" w:type="dxa"/>
            <w:tcBorders>
              <w:top w:val="nil"/>
              <w:left w:val="nil"/>
              <w:bottom w:val="single" w:sz="4" w:space="0" w:color="auto"/>
              <w:right w:val="single" w:sz="4" w:space="0" w:color="auto"/>
            </w:tcBorders>
            <w:shd w:val="clear" w:color="000000" w:fill="FFFFFF"/>
            <w:vAlign w:val="center"/>
            <w:hideMark/>
          </w:tcPr>
          <w:p w14:paraId="5B552DC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408%</w:t>
            </w:r>
          </w:p>
        </w:tc>
      </w:tr>
      <w:tr w:rsidR="000A4099" w:rsidRPr="000B6E49" w14:paraId="743061CC" w14:textId="77777777" w:rsidTr="000B6E49">
        <w:trPr>
          <w:trHeight w:val="10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BD4608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распределительных сетей в г.Архангельске для резервирования питающих центров (Реконструкция схемы электроснабжения Кемского поселка)</w:t>
            </w:r>
          </w:p>
        </w:tc>
        <w:tc>
          <w:tcPr>
            <w:tcW w:w="1360" w:type="dxa"/>
            <w:tcBorders>
              <w:top w:val="nil"/>
              <w:left w:val="nil"/>
              <w:bottom w:val="single" w:sz="4" w:space="0" w:color="auto"/>
              <w:right w:val="single" w:sz="4" w:space="0" w:color="auto"/>
            </w:tcBorders>
            <w:shd w:val="clear" w:color="auto" w:fill="auto"/>
            <w:vAlign w:val="center"/>
            <w:hideMark/>
          </w:tcPr>
          <w:p w14:paraId="4D893AA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0,00891</w:t>
            </w:r>
          </w:p>
        </w:tc>
        <w:tc>
          <w:tcPr>
            <w:tcW w:w="1600" w:type="dxa"/>
            <w:tcBorders>
              <w:top w:val="nil"/>
              <w:left w:val="nil"/>
              <w:bottom w:val="single" w:sz="4" w:space="0" w:color="auto"/>
              <w:right w:val="single" w:sz="4" w:space="0" w:color="auto"/>
            </w:tcBorders>
            <w:shd w:val="clear" w:color="auto" w:fill="auto"/>
            <w:vAlign w:val="center"/>
            <w:hideMark/>
          </w:tcPr>
          <w:p w14:paraId="249CA18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0,00761</w:t>
            </w:r>
          </w:p>
        </w:tc>
        <w:tc>
          <w:tcPr>
            <w:tcW w:w="1320" w:type="dxa"/>
            <w:tcBorders>
              <w:top w:val="nil"/>
              <w:left w:val="nil"/>
              <w:bottom w:val="single" w:sz="4" w:space="0" w:color="auto"/>
              <w:right w:val="single" w:sz="4" w:space="0" w:color="auto"/>
            </w:tcBorders>
            <w:shd w:val="clear" w:color="000000" w:fill="FFFFFF"/>
            <w:vAlign w:val="center"/>
            <w:hideMark/>
          </w:tcPr>
          <w:p w14:paraId="27EE08C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280" w:type="dxa"/>
            <w:tcBorders>
              <w:top w:val="nil"/>
              <w:left w:val="nil"/>
              <w:bottom w:val="single" w:sz="4" w:space="0" w:color="auto"/>
              <w:right w:val="single" w:sz="4" w:space="0" w:color="auto"/>
            </w:tcBorders>
            <w:shd w:val="clear" w:color="000000" w:fill="FFFFFF"/>
            <w:vAlign w:val="center"/>
            <w:hideMark/>
          </w:tcPr>
          <w:p w14:paraId="71D42F8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24EDEC5C" w14:textId="77777777" w:rsidTr="000B6E49">
        <w:trPr>
          <w:trHeight w:val="24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F24D6CD"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сетей в г.Северодвинске (РП в районе ПС </w:t>
            </w:r>
            <w:r w:rsidR="00E2503F">
              <w:rPr>
                <w:rFonts w:ascii="Myriad Pro" w:hAnsi="Myriad Pro"/>
                <w:sz w:val="18"/>
                <w:szCs w:val="18"/>
                <w:lang w:eastAsia="ru-RU"/>
              </w:rPr>
              <w:t>№ </w:t>
            </w:r>
            <w:r w:rsidRPr="000B6E49">
              <w:rPr>
                <w:rFonts w:ascii="Myriad Pro" w:hAnsi="Myriad Pro"/>
                <w:sz w:val="18"/>
                <w:szCs w:val="18"/>
                <w:lang w:eastAsia="ru-RU"/>
              </w:rPr>
              <w:t>27)</w:t>
            </w:r>
          </w:p>
        </w:tc>
        <w:tc>
          <w:tcPr>
            <w:tcW w:w="1360" w:type="dxa"/>
            <w:tcBorders>
              <w:top w:val="nil"/>
              <w:left w:val="nil"/>
              <w:bottom w:val="single" w:sz="4" w:space="0" w:color="auto"/>
              <w:right w:val="single" w:sz="4" w:space="0" w:color="auto"/>
            </w:tcBorders>
            <w:shd w:val="clear" w:color="auto" w:fill="auto"/>
            <w:vAlign w:val="center"/>
            <w:hideMark/>
          </w:tcPr>
          <w:p w14:paraId="435174E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0,00199</w:t>
            </w:r>
          </w:p>
        </w:tc>
        <w:tc>
          <w:tcPr>
            <w:tcW w:w="1600" w:type="dxa"/>
            <w:tcBorders>
              <w:top w:val="nil"/>
              <w:left w:val="nil"/>
              <w:bottom w:val="single" w:sz="4" w:space="0" w:color="auto"/>
              <w:right w:val="single" w:sz="4" w:space="0" w:color="auto"/>
            </w:tcBorders>
            <w:shd w:val="clear" w:color="auto" w:fill="auto"/>
            <w:vAlign w:val="center"/>
            <w:hideMark/>
          </w:tcPr>
          <w:p w14:paraId="26FD9FB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0,00150</w:t>
            </w:r>
          </w:p>
        </w:tc>
        <w:tc>
          <w:tcPr>
            <w:tcW w:w="1320" w:type="dxa"/>
            <w:tcBorders>
              <w:top w:val="nil"/>
              <w:left w:val="nil"/>
              <w:bottom w:val="single" w:sz="4" w:space="0" w:color="auto"/>
              <w:right w:val="single" w:sz="4" w:space="0" w:color="auto"/>
            </w:tcBorders>
            <w:shd w:val="clear" w:color="000000" w:fill="FFFFFF"/>
            <w:vAlign w:val="center"/>
            <w:hideMark/>
          </w:tcPr>
          <w:p w14:paraId="6AE4663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280" w:type="dxa"/>
            <w:tcBorders>
              <w:top w:val="nil"/>
              <w:left w:val="nil"/>
              <w:bottom w:val="single" w:sz="4" w:space="0" w:color="auto"/>
              <w:right w:val="single" w:sz="4" w:space="0" w:color="auto"/>
            </w:tcBorders>
            <w:shd w:val="clear" w:color="000000" w:fill="FFFFFF"/>
            <w:vAlign w:val="center"/>
            <w:hideMark/>
          </w:tcPr>
          <w:p w14:paraId="57319A0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-24%</w:t>
            </w:r>
          </w:p>
        </w:tc>
      </w:tr>
      <w:tr w:rsidR="000A4099" w:rsidRPr="000B6E49" w14:paraId="608B6346" w14:textId="77777777" w:rsidTr="000B6E49">
        <w:trPr>
          <w:trHeight w:val="10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69150A6"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Создание автоматизированных узлов учета электроэнергии на границе балансовой принадлежности электрических сетей филиала «Архэнерго» напряжением 0,38 (0,23) кВ с интеграцией в систему сбора и передачи данных (2 этап) (516 шт.)</w:t>
            </w:r>
          </w:p>
        </w:tc>
        <w:tc>
          <w:tcPr>
            <w:tcW w:w="1360" w:type="dxa"/>
            <w:tcBorders>
              <w:top w:val="nil"/>
              <w:left w:val="nil"/>
              <w:bottom w:val="single" w:sz="4" w:space="0" w:color="auto"/>
              <w:right w:val="single" w:sz="4" w:space="0" w:color="auto"/>
            </w:tcBorders>
            <w:shd w:val="clear" w:color="auto" w:fill="auto"/>
            <w:vAlign w:val="center"/>
            <w:hideMark/>
          </w:tcPr>
          <w:p w14:paraId="1FCFD83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5,84756</w:t>
            </w:r>
          </w:p>
        </w:tc>
        <w:tc>
          <w:tcPr>
            <w:tcW w:w="1600" w:type="dxa"/>
            <w:tcBorders>
              <w:top w:val="nil"/>
              <w:left w:val="nil"/>
              <w:bottom w:val="single" w:sz="4" w:space="0" w:color="auto"/>
              <w:right w:val="single" w:sz="4" w:space="0" w:color="auto"/>
            </w:tcBorders>
            <w:shd w:val="clear" w:color="auto" w:fill="auto"/>
            <w:vAlign w:val="center"/>
            <w:hideMark/>
          </w:tcPr>
          <w:p w14:paraId="03A726C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7,61700</w:t>
            </w:r>
          </w:p>
        </w:tc>
        <w:tc>
          <w:tcPr>
            <w:tcW w:w="1320" w:type="dxa"/>
            <w:tcBorders>
              <w:top w:val="nil"/>
              <w:left w:val="nil"/>
              <w:bottom w:val="single" w:sz="4" w:space="0" w:color="auto"/>
              <w:right w:val="single" w:sz="4" w:space="0" w:color="auto"/>
            </w:tcBorders>
            <w:shd w:val="clear" w:color="000000" w:fill="FFFFFF"/>
            <w:vAlign w:val="center"/>
            <w:hideMark/>
          </w:tcPr>
          <w:p w14:paraId="3E88585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1,77</w:t>
            </w:r>
          </w:p>
        </w:tc>
        <w:tc>
          <w:tcPr>
            <w:tcW w:w="1280" w:type="dxa"/>
            <w:tcBorders>
              <w:top w:val="nil"/>
              <w:left w:val="nil"/>
              <w:bottom w:val="single" w:sz="4" w:space="0" w:color="auto"/>
              <w:right w:val="single" w:sz="4" w:space="0" w:color="auto"/>
            </w:tcBorders>
            <w:shd w:val="clear" w:color="000000" w:fill="FFFFFF"/>
            <w:vAlign w:val="center"/>
            <w:hideMark/>
          </w:tcPr>
          <w:p w14:paraId="0FB2FC7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30%</w:t>
            </w:r>
          </w:p>
        </w:tc>
      </w:tr>
      <w:tr w:rsidR="000A4099" w:rsidRPr="000B6E49" w14:paraId="686BB02A" w14:textId="77777777" w:rsidTr="000B6E49">
        <w:trPr>
          <w:trHeight w:val="337"/>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E6C67A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автоматической системы пожарной сигнализации на РПБ-3 ПО "Архангельские электрические сети" в г. Архангельске (7980 м)</w:t>
            </w:r>
          </w:p>
        </w:tc>
        <w:tc>
          <w:tcPr>
            <w:tcW w:w="1360" w:type="dxa"/>
            <w:tcBorders>
              <w:top w:val="nil"/>
              <w:left w:val="nil"/>
              <w:bottom w:val="single" w:sz="4" w:space="0" w:color="auto"/>
              <w:right w:val="single" w:sz="4" w:space="0" w:color="auto"/>
            </w:tcBorders>
            <w:shd w:val="clear" w:color="auto" w:fill="auto"/>
            <w:vAlign w:val="center"/>
            <w:hideMark/>
          </w:tcPr>
          <w:p w14:paraId="7FD1F2E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2,48551</w:t>
            </w:r>
          </w:p>
        </w:tc>
        <w:tc>
          <w:tcPr>
            <w:tcW w:w="1600" w:type="dxa"/>
            <w:tcBorders>
              <w:top w:val="nil"/>
              <w:left w:val="nil"/>
              <w:bottom w:val="single" w:sz="4" w:space="0" w:color="auto"/>
              <w:right w:val="single" w:sz="4" w:space="0" w:color="auto"/>
            </w:tcBorders>
            <w:shd w:val="clear" w:color="auto" w:fill="auto"/>
            <w:vAlign w:val="center"/>
            <w:hideMark/>
          </w:tcPr>
          <w:p w14:paraId="34602AF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3,12737</w:t>
            </w:r>
          </w:p>
        </w:tc>
        <w:tc>
          <w:tcPr>
            <w:tcW w:w="1320" w:type="dxa"/>
            <w:tcBorders>
              <w:top w:val="nil"/>
              <w:left w:val="nil"/>
              <w:bottom w:val="single" w:sz="4" w:space="0" w:color="auto"/>
              <w:right w:val="single" w:sz="4" w:space="0" w:color="auto"/>
            </w:tcBorders>
            <w:shd w:val="clear" w:color="000000" w:fill="FFFFFF"/>
            <w:vAlign w:val="center"/>
            <w:hideMark/>
          </w:tcPr>
          <w:p w14:paraId="685DDFA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0,64</w:t>
            </w:r>
          </w:p>
        </w:tc>
        <w:tc>
          <w:tcPr>
            <w:tcW w:w="1280" w:type="dxa"/>
            <w:tcBorders>
              <w:top w:val="nil"/>
              <w:left w:val="nil"/>
              <w:bottom w:val="single" w:sz="4" w:space="0" w:color="auto"/>
              <w:right w:val="single" w:sz="4" w:space="0" w:color="auto"/>
            </w:tcBorders>
            <w:shd w:val="clear" w:color="000000" w:fill="FFFFFF"/>
            <w:vAlign w:val="center"/>
            <w:hideMark/>
          </w:tcPr>
          <w:p w14:paraId="745B2A1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26%</w:t>
            </w:r>
          </w:p>
        </w:tc>
      </w:tr>
      <w:tr w:rsidR="000A4099" w:rsidRPr="000B6E49" w14:paraId="15DA6387" w14:textId="77777777" w:rsidTr="000B6E49">
        <w:trPr>
          <w:trHeight w:val="10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652316C"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Виноградовского РЭС производственного отделения «Вельские электрические сети» в части оснащения инженерно-техническими средствами охраны» ИТСО (1150 кв.м.)</w:t>
            </w:r>
          </w:p>
        </w:tc>
        <w:tc>
          <w:tcPr>
            <w:tcW w:w="1360" w:type="dxa"/>
            <w:tcBorders>
              <w:top w:val="nil"/>
              <w:left w:val="nil"/>
              <w:bottom w:val="single" w:sz="4" w:space="0" w:color="auto"/>
              <w:right w:val="single" w:sz="4" w:space="0" w:color="auto"/>
            </w:tcBorders>
            <w:shd w:val="clear" w:color="auto" w:fill="auto"/>
            <w:vAlign w:val="center"/>
            <w:hideMark/>
          </w:tcPr>
          <w:p w14:paraId="1A3EC0D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0,25803</w:t>
            </w:r>
          </w:p>
        </w:tc>
        <w:tc>
          <w:tcPr>
            <w:tcW w:w="1600" w:type="dxa"/>
            <w:tcBorders>
              <w:top w:val="nil"/>
              <w:left w:val="nil"/>
              <w:bottom w:val="single" w:sz="4" w:space="0" w:color="auto"/>
              <w:right w:val="single" w:sz="4" w:space="0" w:color="auto"/>
            </w:tcBorders>
            <w:shd w:val="clear" w:color="auto" w:fill="auto"/>
            <w:vAlign w:val="center"/>
            <w:hideMark/>
          </w:tcPr>
          <w:p w14:paraId="7479ED2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0,43476</w:t>
            </w:r>
          </w:p>
        </w:tc>
        <w:tc>
          <w:tcPr>
            <w:tcW w:w="1320" w:type="dxa"/>
            <w:tcBorders>
              <w:top w:val="nil"/>
              <w:left w:val="nil"/>
              <w:bottom w:val="single" w:sz="4" w:space="0" w:color="auto"/>
              <w:right w:val="single" w:sz="4" w:space="0" w:color="auto"/>
            </w:tcBorders>
            <w:shd w:val="clear" w:color="000000" w:fill="FFFFFF"/>
            <w:vAlign w:val="center"/>
            <w:hideMark/>
          </w:tcPr>
          <w:p w14:paraId="048C99B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0,18</w:t>
            </w:r>
          </w:p>
        </w:tc>
        <w:tc>
          <w:tcPr>
            <w:tcW w:w="1280" w:type="dxa"/>
            <w:tcBorders>
              <w:top w:val="nil"/>
              <w:left w:val="nil"/>
              <w:bottom w:val="single" w:sz="4" w:space="0" w:color="auto"/>
              <w:right w:val="single" w:sz="4" w:space="0" w:color="auto"/>
            </w:tcBorders>
            <w:shd w:val="clear" w:color="000000" w:fill="FFFFFF"/>
            <w:vAlign w:val="center"/>
            <w:hideMark/>
          </w:tcPr>
          <w:p w14:paraId="20F298B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68%</w:t>
            </w:r>
          </w:p>
        </w:tc>
      </w:tr>
      <w:tr w:rsidR="000A4099" w:rsidRPr="000B6E49" w14:paraId="364116BD" w14:textId="77777777" w:rsidTr="000B6E49">
        <w:trPr>
          <w:trHeight w:val="10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628F5D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Вельского РЭС производственного отделения «Вельские электрические сети» в части оснащения инженерно-техническими средствами охраны» ИТСО (152 кв.м.)</w:t>
            </w:r>
          </w:p>
        </w:tc>
        <w:tc>
          <w:tcPr>
            <w:tcW w:w="1360" w:type="dxa"/>
            <w:tcBorders>
              <w:top w:val="nil"/>
              <w:left w:val="nil"/>
              <w:bottom w:val="single" w:sz="4" w:space="0" w:color="auto"/>
              <w:right w:val="single" w:sz="4" w:space="0" w:color="auto"/>
            </w:tcBorders>
            <w:shd w:val="clear" w:color="auto" w:fill="auto"/>
            <w:vAlign w:val="center"/>
            <w:hideMark/>
          </w:tcPr>
          <w:p w14:paraId="1C6C94C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0,12202</w:t>
            </w:r>
          </w:p>
        </w:tc>
        <w:tc>
          <w:tcPr>
            <w:tcW w:w="1600" w:type="dxa"/>
            <w:tcBorders>
              <w:top w:val="nil"/>
              <w:left w:val="nil"/>
              <w:bottom w:val="single" w:sz="4" w:space="0" w:color="auto"/>
              <w:right w:val="single" w:sz="4" w:space="0" w:color="auto"/>
            </w:tcBorders>
            <w:shd w:val="clear" w:color="auto" w:fill="auto"/>
            <w:vAlign w:val="center"/>
            <w:hideMark/>
          </w:tcPr>
          <w:p w14:paraId="0C951F7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0,26290</w:t>
            </w:r>
          </w:p>
        </w:tc>
        <w:tc>
          <w:tcPr>
            <w:tcW w:w="1320" w:type="dxa"/>
            <w:tcBorders>
              <w:top w:val="nil"/>
              <w:left w:val="nil"/>
              <w:bottom w:val="single" w:sz="4" w:space="0" w:color="auto"/>
              <w:right w:val="single" w:sz="4" w:space="0" w:color="auto"/>
            </w:tcBorders>
            <w:shd w:val="clear" w:color="000000" w:fill="FFFFFF"/>
            <w:vAlign w:val="center"/>
            <w:hideMark/>
          </w:tcPr>
          <w:p w14:paraId="4FE4EB6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0,14</w:t>
            </w:r>
          </w:p>
        </w:tc>
        <w:tc>
          <w:tcPr>
            <w:tcW w:w="1280" w:type="dxa"/>
            <w:tcBorders>
              <w:top w:val="nil"/>
              <w:left w:val="nil"/>
              <w:bottom w:val="single" w:sz="4" w:space="0" w:color="auto"/>
              <w:right w:val="single" w:sz="4" w:space="0" w:color="auto"/>
            </w:tcBorders>
            <w:shd w:val="clear" w:color="000000" w:fill="FFFFFF"/>
            <w:vAlign w:val="center"/>
            <w:hideMark/>
          </w:tcPr>
          <w:p w14:paraId="1C2799B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115%</w:t>
            </w:r>
          </w:p>
        </w:tc>
      </w:tr>
      <w:tr w:rsidR="000A4099" w:rsidRPr="000B6E49" w14:paraId="3DD4EE25" w14:textId="77777777" w:rsidTr="000B6E49">
        <w:trPr>
          <w:trHeight w:val="10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A1223E7"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Техническое перевооружение здания ОПУ ПС-134 в п. Шалакуша в части установки автоматической пожарной сигнализации, системы оповещения и управления эвакуацией людей при пожаре (141 кв. м.)</w:t>
            </w:r>
          </w:p>
        </w:tc>
        <w:tc>
          <w:tcPr>
            <w:tcW w:w="1360" w:type="dxa"/>
            <w:tcBorders>
              <w:top w:val="nil"/>
              <w:left w:val="nil"/>
              <w:bottom w:val="single" w:sz="4" w:space="0" w:color="auto"/>
              <w:right w:val="single" w:sz="4" w:space="0" w:color="auto"/>
            </w:tcBorders>
            <w:shd w:val="clear" w:color="auto" w:fill="auto"/>
            <w:vAlign w:val="center"/>
            <w:hideMark/>
          </w:tcPr>
          <w:p w14:paraId="24F84D8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0,00234</w:t>
            </w:r>
          </w:p>
        </w:tc>
        <w:tc>
          <w:tcPr>
            <w:tcW w:w="1600" w:type="dxa"/>
            <w:tcBorders>
              <w:top w:val="nil"/>
              <w:left w:val="nil"/>
              <w:bottom w:val="single" w:sz="4" w:space="0" w:color="auto"/>
              <w:right w:val="single" w:sz="4" w:space="0" w:color="auto"/>
            </w:tcBorders>
            <w:shd w:val="clear" w:color="auto" w:fill="auto"/>
            <w:vAlign w:val="center"/>
            <w:hideMark/>
          </w:tcPr>
          <w:p w14:paraId="64C4052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0,00154</w:t>
            </w:r>
          </w:p>
        </w:tc>
        <w:tc>
          <w:tcPr>
            <w:tcW w:w="1320" w:type="dxa"/>
            <w:tcBorders>
              <w:top w:val="nil"/>
              <w:left w:val="nil"/>
              <w:bottom w:val="single" w:sz="4" w:space="0" w:color="auto"/>
              <w:right w:val="single" w:sz="4" w:space="0" w:color="auto"/>
            </w:tcBorders>
            <w:shd w:val="clear" w:color="000000" w:fill="FFFFFF"/>
            <w:vAlign w:val="center"/>
            <w:hideMark/>
          </w:tcPr>
          <w:p w14:paraId="4F063DF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280" w:type="dxa"/>
            <w:tcBorders>
              <w:top w:val="nil"/>
              <w:left w:val="nil"/>
              <w:bottom w:val="single" w:sz="4" w:space="0" w:color="auto"/>
              <w:right w:val="single" w:sz="4" w:space="0" w:color="auto"/>
            </w:tcBorders>
            <w:shd w:val="clear" w:color="000000" w:fill="FFFFFF"/>
            <w:vAlign w:val="center"/>
            <w:hideMark/>
          </w:tcPr>
          <w:p w14:paraId="3D854C8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-34%</w:t>
            </w:r>
          </w:p>
        </w:tc>
      </w:tr>
      <w:tr w:rsidR="000A4099" w:rsidRPr="000B6E49" w14:paraId="316E86C6" w14:textId="77777777" w:rsidTr="000B6E49">
        <w:trPr>
          <w:trHeight w:val="159"/>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2CC0CFE5"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w:t>
            </w:r>
            <w:r w:rsidR="00855D60">
              <w:rPr>
                <w:rFonts w:ascii="Myriad Pro" w:hAnsi="Myriad Pro"/>
                <w:sz w:val="18"/>
                <w:szCs w:val="18"/>
                <w:lang w:eastAsia="ru-RU"/>
              </w:rPr>
              <w:t xml:space="preserve"> </w:t>
            </w:r>
            <w:r w:rsidRPr="000B6E49">
              <w:rPr>
                <w:rFonts w:ascii="Myriad Pro" w:hAnsi="Myriad Pro"/>
                <w:sz w:val="18"/>
                <w:szCs w:val="18"/>
                <w:lang w:eastAsia="ru-RU"/>
              </w:rPr>
              <w:t>Снегохода "Буран 4ТД"</w:t>
            </w:r>
          </w:p>
        </w:tc>
        <w:tc>
          <w:tcPr>
            <w:tcW w:w="1360" w:type="dxa"/>
            <w:tcBorders>
              <w:top w:val="nil"/>
              <w:left w:val="nil"/>
              <w:bottom w:val="single" w:sz="4" w:space="0" w:color="auto"/>
              <w:right w:val="single" w:sz="4" w:space="0" w:color="auto"/>
            </w:tcBorders>
            <w:shd w:val="clear" w:color="auto" w:fill="auto"/>
            <w:vAlign w:val="center"/>
            <w:hideMark/>
          </w:tcPr>
          <w:p w14:paraId="7BF43E7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0,49877</w:t>
            </w:r>
          </w:p>
        </w:tc>
        <w:tc>
          <w:tcPr>
            <w:tcW w:w="1600" w:type="dxa"/>
            <w:tcBorders>
              <w:top w:val="nil"/>
              <w:left w:val="nil"/>
              <w:bottom w:val="single" w:sz="4" w:space="0" w:color="auto"/>
              <w:right w:val="single" w:sz="4" w:space="0" w:color="auto"/>
            </w:tcBorders>
            <w:shd w:val="clear" w:color="auto" w:fill="auto"/>
            <w:vAlign w:val="center"/>
            <w:hideMark/>
          </w:tcPr>
          <w:p w14:paraId="640E010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1,91553</w:t>
            </w:r>
          </w:p>
        </w:tc>
        <w:tc>
          <w:tcPr>
            <w:tcW w:w="1320" w:type="dxa"/>
            <w:tcBorders>
              <w:top w:val="nil"/>
              <w:left w:val="nil"/>
              <w:bottom w:val="single" w:sz="4" w:space="0" w:color="auto"/>
              <w:right w:val="single" w:sz="4" w:space="0" w:color="auto"/>
            </w:tcBorders>
            <w:shd w:val="clear" w:color="000000" w:fill="FFFFFF"/>
            <w:vAlign w:val="center"/>
            <w:hideMark/>
          </w:tcPr>
          <w:p w14:paraId="084A254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1,42</w:t>
            </w:r>
          </w:p>
        </w:tc>
        <w:tc>
          <w:tcPr>
            <w:tcW w:w="1280" w:type="dxa"/>
            <w:tcBorders>
              <w:top w:val="nil"/>
              <w:left w:val="nil"/>
              <w:bottom w:val="single" w:sz="4" w:space="0" w:color="auto"/>
              <w:right w:val="single" w:sz="4" w:space="0" w:color="auto"/>
            </w:tcBorders>
            <w:shd w:val="clear" w:color="000000" w:fill="FFFFFF"/>
            <w:vAlign w:val="center"/>
            <w:hideMark/>
          </w:tcPr>
          <w:p w14:paraId="1F844C4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284%</w:t>
            </w:r>
          </w:p>
        </w:tc>
      </w:tr>
      <w:tr w:rsidR="000A4099" w:rsidRPr="000B6E49" w14:paraId="5A174A88" w14:textId="77777777" w:rsidTr="000B6E49">
        <w:trPr>
          <w:trHeight w:val="36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8352B00" w14:textId="77777777" w:rsidR="000A4099" w:rsidRPr="000B6E49" w:rsidRDefault="000A4099" w:rsidP="000B6E49">
            <w:pPr>
              <w:spacing w:after="0" w:line="240" w:lineRule="auto"/>
              <w:rPr>
                <w:rFonts w:ascii="Myriad Pro" w:hAnsi="Myriad Pro"/>
                <w:b/>
                <w:sz w:val="18"/>
                <w:szCs w:val="18"/>
                <w:lang w:eastAsia="ru-RU"/>
              </w:rPr>
            </w:pPr>
            <w:r w:rsidRPr="000B6E49">
              <w:rPr>
                <w:rFonts w:ascii="Myriad Pro" w:hAnsi="Myriad Pro"/>
                <w:b/>
                <w:sz w:val="18"/>
                <w:szCs w:val="18"/>
                <w:lang w:eastAsia="ru-RU"/>
              </w:rPr>
              <w:t>Итого</w:t>
            </w:r>
          </w:p>
        </w:tc>
        <w:tc>
          <w:tcPr>
            <w:tcW w:w="1360" w:type="dxa"/>
            <w:tcBorders>
              <w:top w:val="nil"/>
              <w:left w:val="nil"/>
              <w:bottom w:val="single" w:sz="4" w:space="0" w:color="auto"/>
              <w:right w:val="single" w:sz="4" w:space="0" w:color="auto"/>
            </w:tcBorders>
            <w:shd w:val="clear" w:color="auto" w:fill="auto"/>
            <w:vAlign w:val="center"/>
            <w:hideMark/>
          </w:tcPr>
          <w:p w14:paraId="2ABF8D5F" w14:textId="77777777" w:rsidR="000A4099" w:rsidRPr="000B6E49" w:rsidRDefault="000A4099" w:rsidP="000B6E49">
            <w:pPr>
              <w:spacing w:after="0" w:line="240" w:lineRule="auto"/>
              <w:jc w:val="center"/>
              <w:rPr>
                <w:rFonts w:ascii="Myriad Pro" w:hAnsi="Myriad Pro"/>
                <w:b/>
                <w:sz w:val="18"/>
                <w:szCs w:val="18"/>
                <w:lang w:eastAsia="ru-RU"/>
              </w:rPr>
            </w:pPr>
            <w:r w:rsidRPr="000B6E49">
              <w:rPr>
                <w:rFonts w:ascii="Myriad Pro" w:hAnsi="Myriad Pro"/>
                <w:b/>
                <w:sz w:val="18"/>
                <w:szCs w:val="18"/>
                <w:lang w:eastAsia="ru-RU"/>
              </w:rPr>
              <w:t>36,39118</w:t>
            </w:r>
          </w:p>
        </w:tc>
        <w:tc>
          <w:tcPr>
            <w:tcW w:w="1600" w:type="dxa"/>
            <w:tcBorders>
              <w:top w:val="nil"/>
              <w:left w:val="nil"/>
              <w:bottom w:val="single" w:sz="4" w:space="0" w:color="auto"/>
              <w:right w:val="single" w:sz="4" w:space="0" w:color="auto"/>
            </w:tcBorders>
            <w:shd w:val="clear" w:color="auto" w:fill="auto"/>
            <w:vAlign w:val="center"/>
            <w:hideMark/>
          </w:tcPr>
          <w:p w14:paraId="119F3E6C" w14:textId="77777777" w:rsidR="000A4099" w:rsidRPr="000B6E49" w:rsidRDefault="000A4099" w:rsidP="000B6E49">
            <w:pPr>
              <w:spacing w:after="0" w:line="240" w:lineRule="auto"/>
              <w:jc w:val="center"/>
              <w:rPr>
                <w:rFonts w:ascii="Myriad Pro" w:hAnsi="Myriad Pro"/>
                <w:b/>
                <w:sz w:val="18"/>
                <w:szCs w:val="18"/>
                <w:lang w:eastAsia="ru-RU"/>
              </w:rPr>
            </w:pPr>
            <w:r w:rsidRPr="000B6E49">
              <w:rPr>
                <w:rFonts w:ascii="Myriad Pro" w:hAnsi="Myriad Pro"/>
                <w:b/>
                <w:sz w:val="18"/>
                <w:szCs w:val="18"/>
                <w:lang w:eastAsia="ru-RU"/>
              </w:rPr>
              <w:t>75,39206</w:t>
            </w:r>
          </w:p>
        </w:tc>
        <w:tc>
          <w:tcPr>
            <w:tcW w:w="1320" w:type="dxa"/>
            <w:tcBorders>
              <w:top w:val="nil"/>
              <w:left w:val="nil"/>
              <w:bottom w:val="single" w:sz="4" w:space="0" w:color="auto"/>
              <w:right w:val="single" w:sz="4" w:space="0" w:color="auto"/>
            </w:tcBorders>
            <w:shd w:val="clear" w:color="000000" w:fill="FFFFFF"/>
            <w:vAlign w:val="center"/>
            <w:hideMark/>
          </w:tcPr>
          <w:p w14:paraId="252A5E99" w14:textId="77777777" w:rsidR="000A4099" w:rsidRPr="000B6E49" w:rsidRDefault="000A4099" w:rsidP="000B6E49">
            <w:pPr>
              <w:spacing w:after="0" w:line="240" w:lineRule="auto"/>
              <w:jc w:val="center"/>
              <w:rPr>
                <w:rFonts w:ascii="Myriad Pro" w:hAnsi="Myriad Pro"/>
                <w:b/>
                <w:sz w:val="18"/>
                <w:szCs w:val="18"/>
                <w:lang w:eastAsia="ru-RU"/>
              </w:rPr>
            </w:pPr>
            <w:r w:rsidRPr="000B6E49">
              <w:rPr>
                <w:rFonts w:ascii="Myriad Pro" w:hAnsi="Myriad Pro"/>
                <w:b/>
                <w:sz w:val="18"/>
                <w:szCs w:val="18"/>
                <w:lang w:eastAsia="ru-RU"/>
              </w:rPr>
              <w:t>39,00</w:t>
            </w:r>
          </w:p>
        </w:tc>
        <w:tc>
          <w:tcPr>
            <w:tcW w:w="1280" w:type="dxa"/>
            <w:tcBorders>
              <w:top w:val="nil"/>
              <w:left w:val="nil"/>
              <w:bottom w:val="single" w:sz="4" w:space="0" w:color="auto"/>
              <w:right w:val="single" w:sz="4" w:space="0" w:color="auto"/>
            </w:tcBorders>
            <w:shd w:val="clear" w:color="000000" w:fill="FFFFFF"/>
            <w:vAlign w:val="center"/>
            <w:hideMark/>
          </w:tcPr>
          <w:p w14:paraId="657BD13F" w14:textId="77777777" w:rsidR="000A4099" w:rsidRPr="000B6E49" w:rsidRDefault="000A4099" w:rsidP="000B6E49">
            <w:pPr>
              <w:spacing w:after="0" w:line="240" w:lineRule="auto"/>
              <w:jc w:val="center"/>
              <w:rPr>
                <w:rFonts w:ascii="Myriad Pro" w:hAnsi="Myriad Pro"/>
                <w:b/>
                <w:sz w:val="18"/>
                <w:szCs w:val="18"/>
                <w:lang w:eastAsia="ru-RU"/>
              </w:rPr>
            </w:pPr>
            <w:r w:rsidRPr="000B6E49">
              <w:rPr>
                <w:rFonts w:ascii="Myriad Pro" w:hAnsi="Myriad Pro"/>
                <w:b/>
                <w:sz w:val="18"/>
                <w:szCs w:val="18"/>
                <w:lang w:eastAsia="ru-RU"/>
              </w:rPr>
              <w:t>107%</w:t>
            </w:r>
          </w:p>
        </w:tc>
      </w:tr>
    </w:tbl>
    <w:p w14:paraId="4A932BC8" w14:textId="77777777" w:rsidR="000A4099" w:rsidRPr="000B6E49" w:rsidRDefault="000A4099" w:rsidP="001D7144">
      <w:pPr>
        <w:pStyle w:val="2f6"/>
        <w:rPr>
          <w:lang w:eastAsia="ru-RU"/>
        </w:rPr>
      </w:pPr>
      <w:r w:rsidRPr="000B6E49">
        <w:rPr>
          <w:lang w:eastAsia="ru-RU"/>
        </w:rPr>
        <w:t xml:space="preserve">По результатам анализа Исполнителем определены инвестиционные проекты, в отношении которых тарифный источник для финансирования капитальных вложений недоиспользован в полном объеме относительно </w:t>
      </w:r>
      <w:r w:rsidRPr="000B6E49">
        <w:rPr>
          <w:lang w:eastAsia="ru-RU"/>
        </w:rPr>
        <w:lastRenderedPageBreak/>
        <w:t>утвержденного планового размера или не использован совсем, на общую сумму 189 153,92 тыс. руб. (с НДС).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W w:w="9261" w:type="dxa"/>
        <w:tblInd w:w="93" w:type="dxa"/>
        <w:tblLook w:val="04A0" w:firstRow="1" w:lastRow="0" w:firstColumn="1" w:lastColumn="0" w:noHBand="0" w:noVBand="1"/>
      </w:tblPr>
      <w:tblGrid>
        <w:gridCol w:w="3701"/>
        <w:gridCol w:w="1360"/>
        <w:gridCol w:w="1600"/>
        <w:gridCol w:w="1320"/>
        <w:gridCol w:w="1280"/>
      </w:tblGrid>
      <w:tr w:rsidR="000A4099" w:rsidRPr="000B6E49" w14:paraId="6876BDB7" w14:textId="77777777" w:rsidTr="000B6E49">
        <w:trPr>
          <w:trHeight w:val="20"/>
          <w:tblHeader/>
        </w:trPr>
        <w:tc>
          <w:tcPr>
            <w:tcW w:w="3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037279" w14:textId="77777777" w:rsidR="000A4099" w:rsidRPr="000B6E49" w:rsidRDefault="000A4099" w:rsidP="000B6E49">
            <w:pPr>
              <w:spacing w:after="0" w:line="240" w:lineRule="auto"/>
              <w:jc w:val="center"/>
              <w:rPr>
                <w:rFonts w:ascii="Myriad Pro" w:hAnsi="Myriad Pro"/>
                <w:color w:val="FFFFFF" w:themeColor="background1"/>
                <w:sz w:val="18"/>
                <w:szCs w:val="18"/>
                <w:lang w:eastAsia="ru-RU"/>
              </w:rPr>
            </w:pPr>
            <w:r w:rsidRPr="000B6E49">
              <w:rPr>
                <w:rFonts w:ascii="Myriad Pro" w:hAnsi="Myriad Pro"/>
                <w:color w:val="FFFFFF" w:themeColor="background1"/>
                <w:sz w:val="18"/>
                <w:szCs w:val="18"/>
                <w:lang w:eastAsia="ru-RU"/>
              </w:rPr>
              <w:t>Наименование инвестиционного проекта (группы инвестиционных проектов)</w:t>
            </w:r>
          </w:p>
        </w:tc>
        <w:tc>
          <w:tcPr>
            <w:tcW w:w="29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4B4521" w14:textId="77777777" w:rsidR="000A4099" w:rsidRPr="000B6E49" w:rsidRDefault="000A4099" w:rsidP="000B6E49">
            <w:pPr>
              <w:spacing w:after="0" w:line="240" w:lineRule="auto"/>
              <w:jc w:val="center"/>
              <w:rPr>
                <w:rFonts w:ascii="Myriad Pro" w:hAnsi="Myriad Pro"/>
                <w:color w:val="FFFFFF" w:themeColor="background1"/>
                <w:sz w:val="18"/>
                <w:szCs w:val="18"/>
                <w:lang w:eastAsia="ru-RU"/>
              </w:rPr>
            </w:pPr>
            <w:r w:rsidRPr="000B6E49">
              <w:rPr>
                <w:rFonts w:ascii="Myriad Pro" w:hAnsi="Myriad Pro"/>
                <w:color w:val="FFFFFF" w:themeColor="background1"/>
                <w:sz w:val="18"/>
                <w:szCs w:val="18"/>
                <w:lang w:eastAsia="ru-RU"/>
              </w:rPr>
              <w:t>Финансирование, млн. руб. с НДС</w:t>
            </w:r>
          </w:p>
        </w:tc>
        <w:tc>
          <w:tcPr>
            <w:tcW w:w="26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A7CD2B" w14:textId="77777777" w:rsidR="000A4099" w:rsidRPr="000B6E49" w:rsidRDefault="000A4099" w:rsidP="000B6E49">
            <w:pPr>
              <w:spacing w:after="0" w:line="240" w:lineRule="auto"/>
              <w:jc w:val="center"/>
              <w:rPr>
                <w:rFonts w:ascii="Myriad Pro" w:hAnsi="Myriad Pro"/>
                <w:color w:val="FFFFFF" w:themeColor="background1"/>
                <w:sz w:val="18"/>
                <w:szCs w:val="18"/>
                <w:lang w:eastAsia="ru-RU"/>
              </w:rPr>
            </w:pPr>
            <w:r w:rsidRPr="000B6E49">
              <w:rPr>
                <w:rFonts w:ascii="Myriad Pro" w:hAnsi="Myriad Pro"/>
                <w:color w:val="FFFFFF" w:themeColor="background1"/>
                <w:sz w:val="18"/>
                <w:szCs w:val="18"/>
                <w:lang w:eastAsia="ru-RU"/>
              </w:rPr>
              <w:t>Отклонение</w:t>
            </w:r>
          </w:p>
        </w:tc>
      </w:tr>
      <w:tr w:rsidR="000A4099" w:rsidRPr="000B6E49" w14:paraId="331169BD" w14:textId="77777777" w:rsidTr="000B6E49">
        <w:trPr>
          <w:trHeight w:val="20"/>
          <w:tblHeader/>
        </w:trPr>
        <w:tc>
          <w:tcPr>
            <w:tcW w:w="3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59002E" w14:textId="77777777" w:rsidR="000A4099" w:rsidRPr="000B6E49" w:rsidRDefault="000A4099" w:rsidP="000B6E49">
            <w:pPr>
              <w:spacing w:after="0" w:line="240" w:lineRule="auto"/>
              <w:jc w:val="center"/>
              <w:rPr>
                <w:rFonts w:ascii="Myriad Pro" w:hAnsi="Myriad Pro"/>
                <w:color w:val="FFFFFF" w:themeColor="background1"/>
                <w:sz w:val="18"/>
                <w:szCs w:val="18"/>
                <w:lang w:eastAsia="ru-RU"/>
              </w:rPr>
            </w:pP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68B15D" w14:textId="77777777" w:rsidR="000A4099" w:rsidRPr="000B6E49" w:rsidRDefault="000A4099" w:rsidP="000B6E49">
            <w:pPr>
              <w:spacing w:after="0" w:line="240" w:lineRule="auto"/>
              <w:jc w:val="center"/>
              <w:rPr>
                <w:rFonts w:ascii="Myriad Pro" w:hAnsi="Myriad Pro"/>
                <w:color w:val="FFFFFF" w:themeColor="background1"/>
                <w:sz w:val="18"/>
                <w:szCs w:val="18"/>
                <w:lang w:eastAsia="ru-RU"/>
              </w:rPr>
            </w:pPr>
            <w:r w:rsidRPr="000B6E49">
              <w:rPr>
                <w:rFonts w:ascii="Myriad Pro" w:hAnsi="Myriad Pro"/>
                <w:color w:val="FFFFFF" w:themeColor="background1"/>
                <w:sz w:val="18"/>
                <w:szCs w:val="18"/>
                <w:lang w:eastAsia="ru-RU"/>
              </w:rPr>
              <w:t>план</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690FA7" w14:textId="77777777" w:rsidR="000A4099" w:rsidRPr="000B6E49" w:rsidRDefault="000A4099" w:rsidP="000B6E49">
            <w:pPr>
              <w:spacing w:after="0" w:line="240" w:lineRule="auto"/>
              <w:jc w:val="center"/>
              <w:rPr>
                <w:rFonts w:ascii="Myriad Pro" w:hAnsi="Myriad Pro"/>
                <w:color w:val="FFFFFF" w:themeColor="background1"/>
                <w:sz w:val="18"/>
                <w:szCs w:val="18"/>
                <w:lang w:eastAsia="ru-RU"/>
              </w:rPr>
            </w:pPr>
            <w:r w:rsidRPr="000B6E49">
              <w:rPr>
                <w:rFonts w:ascii="Myriad Pro" w:hAnsi="Myriad Pro"/>
                <w:color w:val="FFFFFF" w:themeColor="background1"/>
                <w:sz w:val="18"/>
                <w:szCs w:val="18"/>
                <w:lang w:eastAsia="ru-RU"/>
              </w:rPr>
              <w:t>факт</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8A75D3" w14:textId="77777777" w:rsidR="000A4099" w:rsidRPr="000B6E49" w:rsidRDefault="000A4099" w:rsidP="000B6E49">
            <w:pPr>
              <w:spacing w:after="0" w:line="240" w:lineRule="auto"/>
              <w:jc w:val="center"/>
              <w:rPr>
                <w:rFonts w:ascii="Myriad Pro" w:hAnsi="Myriad Pro"/>
                <w:color w:val="FFFFFF" w:themeColor="background1"/>
                <w:sz w:val="18"/>
                <w:szCs w:val="18"/>
                <w:lang w:eastAsia="ru-RU"/>
              </w:rPr>
            </w:pPr>
            <w:r w:rsidRPr="000B6E49">
              <w:rPr>
                <w:rFonts w:ascii="Myriad Pro" w:hAnsi="Myriad Pro"/>
                <w:color w:val="FFFFFF" w:themeColor="background1"/>
                <w:sz w:val="18"/>
                <w:szCs w:val="18"/>
                <w:lang w:eastAsia="ru-RU"/>
              </w:rPr>
              <w:t>млн. руб.</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D6F8BE" w14:textId="77777777" w:rsidR="000A4099" w:rsidRPr="000B6E49" w:rsidRDefault="000A4099" w:rsidP="000B6E49">
            <w:pPr>
              <w:spacing w:after="0" w:line="240" w:lineRule="auto"/>
              <w:jc w:val="center"/>
              <w:rPr>
                <w:rFonts w:ascii="Myriad Pro" w:hAnsi="Myriad Pro"/>
                <w:color w:val="FFFFFF" w:themeColor="background1"/>
                <w:sz w:val="18"/>
                <w:szCs w:val="18"/>
                <w:lang w:eastAsia="ru-RU"/>
              </w:rPr>
            </w:pPr>
            <w:r w:rsidRPr="000B6E49">
              <w:rPr>
                <w:rFonts w:ascii="Myriad Pro" w:hAnsi="Myriad Pro"/>
                <w:color w:val="FFFFFF" w:themeColor="background1"/>
                <w:sz w:val="18"/>
                <w:szCs w:val="18"/>
                <w:lang w:eastAsia="ru-RU"/>
              </w:rPr>
              <w:t>%</w:t>
            </w:r>
          </w:p>
        </w:tc>
      </w:tr>
      <w:tr w:rsidR="000A4099" w:rsidRPr="000B6E49" w14:paraId="39F3C596" w14:textId="77777777" w:rsidTr="000B6E49">
        <w:trPr>
          <w:trHeight w:val="20"/>
        </w:trPr>
        <w:tc>
          <w:tcPr>
            <w:tcW w:w="370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E1253E6"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объектов технологического присоединения льготной категории заявителей мощностью до 15 кВт</w:t>
            </w:r>
          </w:p>
        </w:tc>
        <w:tc>
          <w:tcPr>
            <w:tcW w:w="13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029690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36,37</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FAF46E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19,17</w:t>
            </w:r>
          </w:p>
        </w:tc>
        <w:tc>
          <w:tcPr>
            <w:tcW w:w="132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23ED99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-17,20</w:t>
            </w:r>
          </w:p>
        </w:tc>
        <w:tc>
          <w:tcPr>
            <w:tcW w:w="128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02E440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-47%</w:t>
            </w:r>
          </w:p>
        </w:tc>
      </w:tr>
      <w:tr w:rsidR="000A4099" w:rsidRPr="000B6E49" w14:paraId="39424811"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7EFE2A2"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объектов для технологического присоединения мощностью от 15 кВт до 150 кВт</w:t>
            </w:r>
          </w:p>
        </w:tc>
        <w:tc>
          <w:tcPr>
            <w:tcW w:w="1360" w:type="dxa"/>
            <w:tcBorders>
              <w:top w:val="nil"/>
              <w:left w:val="nil"/>
              <w:bottom w:val="single" w:sz="4" w:space="0" w:color="auto"/>
              <w:right w:val="single" w:sz="4" w:space="0" w:color="auto"/>
            </w:tcBorders>
            <w:shd w:val="clear" w:color="auto" w:fill="auto"/>
            <w:vAlign w:val="center"/>
            <w:hideMark/>
          </w:tcPr>
          <w:p w14:paraId="28D6443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19,70</w:t>
            </w:r>
          </w:p>
        </w:tc>
        <w:tc>
          <w:tcPr>
            <w:tcW w:w="1600" w:type="dxa"/>
            <w:tcBorders>
              <w:top w:val="nil"/>
              <w:left w:val="nil"/>
              <w:bottom w:val="single" w:sz="4" w:space="0" w:color="auto"/>
              <w:right w:val="single" w:sz="4" w:space="0" w:color="auto"/>
            </w:tcBorders>
            <w:shd w:val="clear" w:color="auto" w:fill="auto"/>
            <w:vAlign w:val="center"/>
            <w:hideMark/>
          </w:tcPr>
          <w:p w14:paraId="3F03798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1,90</w:t>
            </w:r>
          </w:p>
        </w:tc>
        <w:tc>
          <w:tcPr>
            <w:tcW w:w="1320" w:type="dxa"/>
            <w:tcBorders>
              <w:top w:val="nil"/>
              <w:left w:val="nil"/>
              <w:bottom w:val="single" w:sz="4" w:space="0" w:color="auto"/>
              <w:right w:val="single" w:sz="4" w:space="0" w:color="auto"/>
            </w:tcBorders>
            <w:shd w:val="clear" w:color="000000" w:fill="FFFFFF"/>
            <w:vAlign w:val="center"/>
            <w:hideMark/>
          </w:tcPr>
          <w:p w14:paraId="035AD6F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-17,80</w:t>
            </w:r>
          </w:p>
        </w:tc>
        <w:tc>
          <w:tcPr>
            <w:tcW w:w="1280" w:type="dxa"/>
            <w:tcBorders>
              <w:top w:val="nil"/>
              <w:left w:val="nil"/>
              <w:bottom w:val="single" w:sz="4" w:space="0" w:color="auto"/>
              <w:right w:val="single" w:sz="4" w:space="0" w:color="auto"/>
            </w:tcBorders>
            <w:shd w:val="clear" w:color="000000" w:fill="FFFFFF"/>
            <w:vAlign w:val="center"/>
            <w:hideMark/>
          </w:tcPr>
          <w:p w14:paraId="4EF572C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-90%</w:t>
            </w:r>
          </w:p>
        </w:tc>
      </w:tr>
      <w:tr w:rsidR="000A4099" w:rsidRPr="000B6E49" w14:paraId="48C88837"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ED377FC"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ПС 35/10 кВ «Удима» с заходами ВЛ-35 кВ с распределительными сетями 10 кВ п. Удимский и Ерга Котласского района Архангельской области(МО "Приводинское" 50-02/471 от 16.08.2013) (погашение кредиторской задолженности)</w:t>
            </w:r>
          </w:p>
        </w:tc>
        <w:tc>
          <w:tcPr>
            <w:tcW w:w="1360" w:type="dxa"/>
            <w:tcBorders>
              <w:top w:val="nil"/>
              <w:left w:val="nil"/>
              <w:bottom w:val="single" w:sz="4" w:space="0" w:color="auto"/>
              <w:right w:val="single" w:sz="4" w:space="0" w:color="auto"/>
            </w:tcBorders>
            <w:shd w:val="clear" w:color="auto" w:fill="auto"/>
            <w:vAlign w:val="center"/>
            <w:hideMark/>
          </w:tcPr>
          <w:p w14:paraId="51AEE72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31,03</w:t>
            </w:r>
          </w:p>
        </w:tc>
        <w:tc>
          <w:tcPr>
            <w:tcW w:w="1600" w:type="dxa"/>
            <w:tcBorders>
              <w:top w:val="nil"/>
              <w:left w:val="nil"/>
              <w:bottom w:val="single" w:sz="4" w:space="0" w:color="auto"/>
              <w:right w:val="single" w:sz="4" w:space="0" w:color="auto"/>
            </w:tcBorders>
            <w:shd w:val="clear" w:color="auto" w:fill="auto"/>
            <w:vAlign w:val="center"/>
            <w:hideMark/>
          </w:tcPr>
          <w:p w14:paraId="3DE6662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26,48</w:t>
            </w:r>
          </w:p>
        </w:tc>
        <w:tc>
          <w:tcPr>
            <w:tcW w:w="1320" w:type="dxa"/>
            <w:tcBorders>
              <w:top w:val="nil"/>
              <w:left w:val="nil"/>
              <w:bottom w:val="single" w:sz="4" w:space="0" w:color="auto"/>
              <w:right w:val="single" w:sz="4" w:space="0" w:color="auto"/>
            </w:tcBorders>
            <w:shd w:val="clear" w:color="000000" w:fill="FFFFFF"/>
            <w:vAlign w:val="center"/>
            <w:hideMark/>
          </w:tcPr>
          <w:p w14:paraId="4AEA061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-4,55</w:t>
            </w:r>
          </w:p>
        </w:tc>
        <w:tc>
          <w:tcPr>
            <w:tcW w:w="1280" w:type="dxa"/>
            <w:tcBorders>
              <w:top w:val="nil"/>
              <w:left w:val="nil"/>
              <w:bottom w:val="single" w:sz="4" w:space="0" w:color="auto"/>
              <w:right w:val="single" w:sz="4" w:space="0" w:color="auto"/>
            </w:tcBorders>
            <w:shd w:val="clear" w:color="000000" w:fill="FFFFFF"/>
            <w:vAlign w:val="center"/>
            <w:hideMark/>
          </w:tcPr>
          <w:p w14:paraId="0EF7857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3F0B82A7"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01E793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КЛ 10 кВ ПС 110/10 кВ №66 "Ломоносовская" до ТП-440 в 6 микрорайоне</w:t>
            </w:r>
            <w:r w:rsidR="00855D60">
              <w:rPr>
                <w:rFonts w:ascii="Myriad Pro" w:hAnsi="Myriad Pro"/>
                <w:sz w:val="18"/>
                <w:szCs w:val="18"/>
                <w:lang w:eastAsia="ru-RU"/>
              </w:rPr>
              <w:t xml:space="preserve"> </w:t>
            </w:r>
            <w:r w:rsidRPr="000B6E49">
              <w:rPr>
                <w:rFonts w:ascii="Myriad Pro" w:hAnsi="Myriad Pro"/>
                <w:sz w:val="18"/>
                <w:szCs w:val="18"/>
                <w:lang w:eastAsia="ru-RU"/>
              </w:rPr>
              <w:t xml:space="preserve">(Строительство КЛ 10 кВ ПС 110/10 кВ №66 "Ломоносовская" до ТП-440 в 6 микрорайоне)(№244А/12 от 26.11.2012 </w:t>
            </w:r>
            <w:r w:rsidR="00E2503F">
              <w:rPr>
                <w:rFonts w:ascii="Myriad Pro" w:hAnsi="Myriad Pro"/>
                <w:sz w:val="18"/>
                <w:szCs w:val="18"/>
                <w:lang w:eastAsia="ru-RU"/>
              </w:rPr>
              <w:t>ООО </w:t>
            </w:r>
            <w:r w:rsidRPr="000B6E49">
              <w:rPr>
                <w:rFonts w:ascii="Myriad Pro" w:hAnsi="Myriad Pro"/>
                <w:sz w:val="18"/>
                <w:szCs w:val="18"/>
                <w:lang w:eastAsia="ru-RU"/>
              </w:rPr>
              <w:t xml:space="preserve">Балтийская Строительная Группа, 3291А/12 от 08.11.2012 </w:t>
            </w:r>
            <w:r w:rsidR="00E2503F">
              <w:rPr>
                <w:rFonts w:ascii="Myriad Pro" w:hAnsi="Myriad Pro"/>
                <w:sz w:val="18"/>
                <w:szCs w:val="18"/>
                <w:lang w:eastAsia="ru-RU"/>
              </w:rPr>
              <w:t>ООО </w:t>
            </w:r>
            <w:r w:rsidRPr="000B6E49">
              <w:rPr>
                <w:rFonts w:ascii="Myriad Pro" w:hAnsi="Myriad Pro"/>
                <w:sz w:val="18"/>
                <w:szCs w:val="18"/>
                <w:lang w:eastAsia="ru-RU"/>
              </w:rPr>
              <w:t>Архгражданреконструкция)</w:t>
            </w:r>
            <w:r w:rsidR="00855D60">
              <w:rPr>
                <w:rFonts w:ascii="Myriad Pro" w:hAnsi="Myriad Pro"/>
                <w:sz w:val="18"/>
                <w:szCs w:val="18"/>
                <w:lang w:eastAsia="ru-RU"/>
              </w:rPr>
              <w:t xml:space="preserve"> </w:t>
            </w:r>
            <w:r w:rsidRPr="000B6E49">
              <w:rPr>
                <w:rFonts w:ascii="Myriad Pro" w:hAnsi="Myriad Pro"/>
                <w:sz w:val="18"/>
                <w:szCs w:val="18"/>
                <w:lang w:eastAsia="ru-RU"/>
              </w:rPr>
              <w:t>(погашение кредиторской задолженности) (4,63 км)</w:t>
            </w:r>
          </w:p>
        </w:tc>
        <w:tc>
          <w:tcPr>
            <w:tcW w:w="1360" w:type="dxa"/>
            <w:tcBorders>
              <w:top w:val="nil"/>
              <w:left w:val="nil"/>
              <w:bottom w:val="single" w:sz="4" w:space="0" w:color="auto"/>
              <w:right w:val="single" w:sz="4" w:space="0" w:color="auto"/>
            </w:tcBorders>
            <w:shd w:val="clear" w:color="auto" w:fill="auto"/>
            <w:vAlign w:val="center"/>
            <w:hideMark/>
          </w:tcPr>
          <w:p w14:paraId="3C1D785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6,09</w:t>
            </w:r>
          </w:p>
        </w:tc>
        <w:tc>
          <w:tcPr>
            <w:tcW w:w="1600" w:type="dxa"/>
            <w:tcBorders>
              <w:top w:val="nil"/>
              <w:left w:val="nil"/>
              <w:bottom w:val="single" w:sz="4" w:space="0" w:color="auto"/>
              <w:right w:val="single" w:sz="4" w:space="0" w:color="auto"/>
            </w:tcBorders>
            <w:shd w:val="clear" w:color="auto" w:fill="auto"/>
            <w:vAlign w:val="center"/>
            <w:hideMark/>
          </w:tcPr>
          <w:p w14:paraId="519E8C6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5,20</w:t>
            </w:r>
          </w:p>
        </w:tc>
        <w:tc>
          <w:tcPr>
            <w:tcW w:w="1320" w:type="dxa"/>
            <w:tcBorders>
              <w:top w:val="nil"/>
              <w:left w:val="nil"/>
              <w:bottom w:val="single" w:sz="4" w:space="0" w:color="auto"/>
              <w:right w:val="single" w:sz="4" w:space="0" w:color="auto"/>
            </w:tcBorders>
            <w:shd w:val="clear" w:color="000000" w:fill="FFFFFF"/>
            <w:vAlign w:val="center"/>
            <w:hideMark/>
          </w:tcPr>
          <w:p w14:paraId="4A7C38D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-0,89</w:t>
            </w:r>
          </w:p>
        </w:tc>
        <w:tc>
          <w:tcPr>
            <w:tcW w:w="1280" w:type="dxa"/>
            <w:tcBorders>
              <w:top w:val="nil"/>
              <w:left w:val="nil"/>
              <w:bottom w:val="single" w:sz="4" w:space="0" w:color="auto"/>
              <w:right w:val="single" w:sz="4" w:space="0" w:color="auto"/>
            </w:tcBorders>
            <w:shd w:val="clear" w:color="000000" w:fill="FFFFFF"/>
            <w:vAlign w:val="center"/>
            <w:hideMark/>
          </w:tcPr>
          <w:p w14:paraId="1A9E1EA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0F3CCEC9"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7A01629"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РП-10 кВ в районе ТП-34 (с учетом перспективы технологического присоединения объектов САФУ) с подключением от ПС №1 и ПС №2 (1 пусковой комплекс)(50-02/285 от 20.06.2011) (РП - 1 шт.; КЛ 10 кВ - 2,04 км )</w:t>
            </w:r>
          </w:p>
        </w:tc>
        <w:tc>
          <w:tcPr>
            <w:tcW w:w="1360" w:type="dxa"/>
            <w:tcBorders>
              <w:top w:val="nil"/>
              <w:left w:val="nil"/>
              <w:bottom w:val="single" w:sz="4" w:space="0" w:color="auto"/>
              <w:right w:val="single" w:sz="4" w:space="0" w:color="auto"/>
            </w:tcBorders>
            <w:shd w:val="clear" w:color="auto" w:fill="auto"/>
            <w:vAlign w:val="center"/>
            <w:hideMark/>
          </w:tcPr>
          <w:p w14:paraId="137F066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0,04</w:t>
            </w:r>
          </w:p>
        </w:tc>
        <w:tc>
          <w:tcPr>
            <w:tcW w:w="1600" w:type="dxa"/>
            <w:tcBorders>
              <w:top w:val="nil"/>
              <w:left w:val="nil"/>
              <w:bottom w:val="single" w:sz="4" w:space="0" w:color="auto"/>
              <w:right w:val="single" w:sz="4" w:space="0" w:color="auto"/>
            </w:tcBorders>
            <w:shd w:val="clear" w:color="auto" w:fill="auto"/>
            <w:vAlign w:val="center"/>
            <w:hideMark/>
          </w:tcPr>
          <w:p w14:paraId="0B25594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0,03</w:t>
            </w:r>
          </w:p>
        </w:tc>
        <w:tc>
          <w:tcPr>
            <w:tcW w:w="1320" w:type="dxa"/>
            <w:tcBorders>
              <w:top w:val="nil"/>
              <w:left w:val="nil"/>
              <w:bottom w:val="single" w:sz="4" w:space="0" w:color="auto"/>
              <w:right w:val="single" w:sz="4" w:space="0" w:color="auto"/>
            </w:tcBorders>
            <w:shd w:val="clear" w:color="000000" w:fill="FFFFFF"/>
            <w:vAlign w:val="center"/>
            <w:hideMark/>
          </w:tcPr>
          <w:p w14:paraId="32DF246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-0,01</w:t>
            </w:r>
          </w:p>
        </w:tc>
        <w:tc>
          <w:tcPr>
            <w:tcW w:w="1280" w:type="dxa"/>
            <w:tcBorders>
              <w:top w:val="nil"/>
              <w:left w:val="nil"/>
              <w:bottom w:val="single" w:sz="4" w:space="0" w:color="auto"/>
              <w:right w:val="single" w:sz="4" w:space="0" w:color="auto"/>
            </w:tcBorders>
            <w:shd w:val="clear" w:color="000000" w:fill="FFFFFF"/>
            <w:vAlign w:val="center"/>
            <w:hideMark/>
          </w:tcPr>
          <w:p w14:paraId="3583756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1A1F41BE"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2AD5B5FC"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ТП-10/0,4кВ по ул. Логинова в г. Архангельске со строительством КЛ-10кВ от ПС-14 и ТП-90А с монтажом линейных ячеек в существующей ТП-90А (</w:t>
            </w:r>
            <w:r w:rsidR="00E2503F">
              <w:rPr>
                <w:rFonts w:ascii="Myriad Pro" w:hAnsi="Myriad Pro"/>
                <w:sz w:val="18"/>
                <w:szCs w:val="18"/>
                <w:lang w:eastAsia="ru-RU"/>
              </w:rPr>
              <w:t>ООО </w:t>
            </w:r>
            <w:r w:rsidRPr="000B6E49">
              <w:rPr>
                <w:rFonts w:ascii="Myriad Pro" w:hAnsi="Myriad Pro"/>
                <w:sz w:val="18"/>
                <w:szCs w:val="18"/>
                <w:lang w:eastAsia="ru-RU"/>
              </w:rPr>
              <w:t>"Дом на Логинова", 15-00373А/15 от 31.03.2015) (2КТП 10/04 кВ 0,63 МВА; КЛ 10 кВ - 1,32 км; ячейки - 2 шт.)</w:t>
            </w:r>
          </w:p>
        </w:tc>
        <w:tc>
          <w:tcPr>
            <w:tcW w:w="1360" w:type="dxa"/>
            <w:tcBorders>
              <w:top w:val="nil"/>
              <w:left w:val="nil"/>
              <w:bottom w:val="single" w:sz="4" w:space="0" w:color="auto"/>
              <w:right w:val="single" w:sz="4" w:space="0" w:color="auto"/>
            </w:tcBorders>
            <w:shd w:val="clear" w:color="auto" w:fill="auto"/>
            <w:vAlign w:val="center"/>
            <w:hideMark/>
          </w:tcPr>
          <w:p w14:paraId="63B34A8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9,73</w:t>
            </w:r>
          </w:p>
        </w:tc>
        <w:tc>
          <w:tcPr>
            <w:tcW w:w="1600" w:type="dxa"/>
            <w:tcBorders>
              <w:top w:val="nil"/>
              <w:left w:val="nil"/>
              <w:bottom w:val="single" w:sz="4" w:space="0" w:color="auto"/>
              <w:right w:val="single" w:sz="4" w:space="0" w:color="auto"/>
            </w:tcBorders>
            <w:shd w:val="clear" w:color="auto" w:fill="auto"/>
            <w:vAlign w:val="center"/>
            <w:hideMark/>
          </w:tcPr>
          <w:p w14:paraId="703F0FE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3,47</w:t>
            </w:r>
          </w:p>
        </w:tc>
        <w:tc>
          <w:tcPr>
            <w:tcW w:w="1320" w:type="dxa"/>
            <w:tcBorders>
              <w:top w:val="nil"/>
              <w:left w:val="nil"/>
              <w:bottom w:val="single" w:sz="4" w:space="0" w:color="auto"/>
              <w:right w:val="single" w:sz="4" w:space="0" w:color="auto"/>
            </w:tcBorders>
            <w:shd w:val="clear" w:color="000000" w:fill="FFFFFF"/>
            <w:vAlign w:val="center"/>
            <w:hideMark/>
          </w:tcPr>
          <w:p w14:paraId="3E52229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-6,26</w:t>
            </w:r>
          </w:p>
        </w:tc>
        <w:tc>
          <w:tcPr>
            <w:tcW w:w="1280" w:type="dxa"/>
            <w:tcBorders>
              <w:top w:val="nil"/>
              <w:left w:val="nil"/>
              <w:bottom w:val="single" w:sz="4" w:space="0" w:color="auto"/>
              <w:right w:val="single" w:sz="4" w:space="0" w:color="auto"/>
            </w:tcBorders>
            <w:shd w:val="clear" w:color="000000" w:fill="FFFFFF"/>
            <w:vAlign w:val="center"/>
            <w:hideMark/>
          </w:tcPr>
          <w:p w14:paraId="700565C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-64%</w:t>
            </w:r>
          </w:p>
        </w:tc>
      </w:tr>
      <w:tr w:rsidR="000A4099" w:rsidRPr="000B6E49" w14:paraId="503A5DA0"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C29C89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ТП-10/0,4 кВ, КЛ-10 кВ КЛ-0,4 кВ для обеспечения технологического присоединения к электрическим сетям энергопринимающих устройств автосалона по пр. Ленинградский, д. 2, корп. 1 в г. Архангельске (</w:t>
            </w:r>
            <w:r w:rsidR="00E2503F">
              <w:rPr>
                <w:rFonts w:ascii="Myriad Pro" w:hAnsi="Myriad Pro"/>
                <w:sz w:val="18"/>
                <w:szCs w:val="18"/>
                <w:lang w:eastAsia="ru-RU"/>
              </w:rPr>
              <w:t>ООО </w:t>
            </w:r>
            <w:r w:rsidRPr="000B6E49">
              <w:rPr>
                <w:rFonts w:ascii="Myriad Pro" w:hAnsi="Myriad Pro"/>
                <w:sz w:val="18"/>
                <w:szCs w:val="18"/>
                <w:lang w:eastAsia="ru-RU"/>
              </w:rPr>
              <w:t>"Авторитет")</w:t>
            </w:r>
          </w:p>
        </w:tc>
        <w:tc>
          <w:tcPr>
            <w:tcW w:w="1360" w:type="dxa"/>
            <w:tcBorders>
              <w:top w:val="nil"/>
              <w:left w:val="nil"/>
              <w:bottom w:val="single" w:sz="4" w:space="0" w:color="auto"/>
              <w:right w:val="single" w:sz="4" w:space="0" w:color="auto"/>
            </w:tcBorders>
            <w:shd w:val="clear" w:color="auto" w:fill="auto"/>
            <w:vAlign w:val="center"/>
            <w:hideMark/>
          </w:tcPr>
          <w:p w14:paraId="2A0186B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2,08</w:t>
            </w:r>
          </w:p>
        </w:tc>
        <w:tc>
          <w:tcPr>
            <w:tcW w:w="1600" w:type="dxa"/>
            <w:tcBorders>
              <w:top w:val="nil"/>
              <w:left w:val="nil"/>
              <w:bottom w:val="single" w:sz="4" w:space="0" w:color="auto"/>
              <w:right w:val="single" w:sz="4" w:space="0" w:color="auto"/>
            </w:tcBorders>
            <w:shd w:val="clear" w:color="auto" w:fill="auto"/>
            <w:vAlign w:val="center"/>
            <w:hideMark/>
          </w:tcPr>
          <w:p w14:paraId="179A4BB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1,29</w:t>
            </w:r>
          </w:p>
        </w:tc>
        <w:tc>
          <w:tcPr>
            <w:tcW w:w="1320" w:type="dxa"/>
            <w:tcBorders>
              <w:top w:val="nil"/>
              <w:left w:val="nil"/>
              <w:bottom w:val="single" w:sz="4" w:space="0" w:color="auto"/>
              <w:right w:val="single" w:sz="4" w:space="0" w:color="auto"/>
            </w:tcBorders>
            <w:shd w:val="clear" w:color="000000" w:fill="FFFFFF"/>
            <w:vAlign w:val="center"/>
            <w:hideMark/>
          </w:tcPr>
          <w:p w14:paraId="155668A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-0,79</w:t>
            </w:r>
          </w:p>
        </w:tc>
        <w:tc>
          <w:tcPr>
            <w:tcW w:w="1280" w:type="dxa"/>
            <w:tcBorders>
              <w:top w:val="nil"/>
              <w:left w:val="nil"/>
              <w:bottom w:val="single" w:sz="4" w:space="0" w:color="auto"/>
              <w:right w:val="single" w:sz="4" w:space="0" w:color="auto"/>
            </w:tcBorders>
            <w:shd w:val="clear" w:color="000000" w:fill="FFFFFF"/>
            <w:vAlign w:val="center"/>
            <w:hideMark/>
          </w:tcPr>
          <w:p w14:paraId="2EFA37C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-38%</w:t>
            </w:r>
          </w:p>
        </w:tc>
      </w:tr>
      <w:tr w:rsidR="000A4099" w:rsidRPr="000B6E49" w14:paraId="6F8462DB"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A26B3E4"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Строительство КЛ-10кВ и КТП-10/0,4кВ, установка двух дополнительных ячеек в ТП-405 для обеспечения технологического присоединения к электрическим сетям энергопринимающих устройств заявителя по ул. Суворова в г. Архангельске (15-00813А/14 от 23.12.2014 УМВД России по Архангельской области</w:t>
            </w:r>
            <w:r w:rsidRPr="000B6E49">
              <w:rPr>
                <w:rFonts w:ascii="Myriad Pro" w:hAnsi="Myriad Pro"/>
                <w:sz w:val="18"/>
                <w:szCs w:val="18"/>
                <w:lang w:eastAsia="ru-RU"/>
              </w:rPr>
              <w:br/>
              <w:t>15-00815А/14 от 23.12.2014 УМВД России по Архангельской области) (ячейки - 2 шт.; 2КТП 10/04 0,63 МВА; КЛ 10 кВ - 2х 0,31 км; КЛ 0,4 кВ -2х0,47 км )</w:t>
            </w:r>
          </w:p>
        </w:tc>
        <w:tc>
          <w:tcPr>
            <w:tcW w:w="1360" w:type="dxa"/>
            <w:tcBorders>
              <w:top w:val="nil"/>
              <w:left w:val="nil"/>
              <w:bottom w:val="single" w:sz="4" w:space="0" w:color="auto"/>
              <w:right w:val="single" w:sz="4" w:space="0" w:color="auto"/>
            </w:tcBorders>
            <w:shd w:val="clear" w:color="auto" w:fill="auto"/>
            <w:vAlign w:val="center"/>
            <w:hideMark/>
          </w:tcPr>
          <w:p w14:paraId="69D019D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10,85</w:t>
            </w:r>
          </w:p>
        </w:tc>
        <w:tc>
          <w:tcPr>
            <w:tcW w:w="1600" w:type="dxa"/>
            <w:tcBorders>
              <w:top w:val="nil"/>
              <w:left w:val="nil"/>
              <w:bottom w:val="single" w:sz="4" w:space="0" w:color="auto"/>
              <w:right w:val="single" w:sz="4" w:space="0" w:color="auto"/>
            </w:tcBorders>
            <w:shd w:val="clear" w:color="auto" w:fill="auto"/>
            <w:vAlign w:val="center"/>
            <w:hideMark/>
          </w:tcPr>
          <w:p w14:paraId="6F7BB85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0,20</w:t>
            </w:r>
          </w:p>
        </w:tc>
        <w:tc>
          <w:tcPr>
            <w:tcW w:w="1320" w:type="dxa"/>
            <w:tcBorders>
              <w:top w:val="nil"/>
              <w:left w:val="nil"/>
              <w:bottom w:val="single" w:sz="4" w:space="0" w:color="auto"/>
              <w:right w:val="single" w:sz="4" w:space="0" w:color="auto"/>
            </w:tcBorders>
            <w:shd w:val="clear" w:color="000000" w:fill="FFFFFF"/>
            <w:vAlign w:val="center"/>
            <w:hideMark/>
          </w:tcPr>
          <w:p w14:paraId="785C227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-10,65</w:t>
            </w:r>
          </w:p>
        </w:tc>
        <w:tc>
          <w:tcPr>
            <w:tcW w:w="1280" w:type="dxa"/>
            <w:tcBorders>
              <w:top w:val="nil"/>
              <w:left w:val="nil"/>
              <w:bottom w:val="single" w:sz="4" w:space="0" w:color="auto"/>
              <w:right w:val="single" w:sz="4" w:space="0" w:color="auto"/>
            </w:tcBorders>
            <w:shd w:val="clear" w:color="000000" w:fill="FFFFFF"/>
            <w:vAlign w:val="center"/>
            <w:hideMark/>
          </w:tcPr>
          <w:p w14:paraId="01A3446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-98%</w:t>
            </w:r>
          </w:p>
        </w:tc>
      </w:tr>
      <w:tr w:rsidR="000A4099" w:rsidRPr="000B6E49" w14:paraId="6774A3D4"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4D16F49"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ПС 110/35/6 кВ "Кузнечевская" (2629А/13 от 04.09.2013 </w:t>
            </w:r>
            <w:r w:rsidRPr="000B6E49">
              <w:rPr>
                <w:rFonts w:ascii="Myriad Pro" w:hAnsi="Myriad Pro"/>
                <w:sz w:val="18"/>
                <w:szCs w:val="18"/>
                <w:lang w:eastAsia="ru-RU"/>
              </w:rPr>
              <w:br/>
            </w:r>
            <w:r w:rsidR="00E2503F">
              <w:rPr>
                <w:rFonts w:ascii="Myriad Pro" w:hAnsi="Myriad Pro"/>
                <w:sz w:val="18"/>
                <w:szCs w:val="18"/>
                <w:lang w:eastAsia="ru-RU"/>
              </w:rPr>
              <w:lastRenderedPageBreak/>
              <w:t>ОАО </w:t>
            </w:r>
            <w:r w:rsidRPr="000B6E49">
              <w:rPr>
                <w:rFonts w:ascii="Myriad Pro" w:hAnsi="Myriad Pro"/>
                <w:sz w:val="18"/>
                <w:szCs w:val="18"/>
                <w:lang w:eastAsia="ru-RU"/>
              </w:rPr>
              <w:t>Рыбокомбинат Беломорье</w:t>
            </w:r>
            <w:r w:rsidRPr="000B6E49">
              <w:rPr>
                <w:rFonts w:ascii="Myriad Pro" w:hAnsi="Myriad Pro"/>
                <w:sz w:val="18"/>
                <w:szCs w:val="18"/>
                <w:lang w:eastAsia="ru-RU"/>
              </w:rPr>
              <w:br/>
              <w:t xml:space="preserve">3851А/12 от 03.06.2013 </w:t>
            </w:r>
            <w:r w:rsidRPr="000B6E49">
              <w:rPr>
                <w:rFonts w:ascii="Myriad Pro" w:hAnsi="Myriad Pro"/>
                <w:sz w:val="18"/>
                <w:szCs w:val="18"/>
                <w:lang w:eastAsia="ru-RU"/>
              </w:rPr>
              <w:br/>
            </w:r>
            <w:r w:rsidR="00E2503F">
              <w:rPr>
                <w:rFonts w:ascii="Myriad Pro" w:hAnsi="Myriad Pro"/>
                <w:sz w:val="18"/>
                <w:szCs w:val="18"/>
                <w:lang w:eastAsia="ru-RU"/>
              </w:rPr>
              <w:t>ООО </w:t>
            </w:r>
            <w:r w:rsidRPr="000B6E49">
              <w:rPr>
                <w:rFonts w:ascii="Myriad Pro" w:hAnsi="Myriad Pro"/>
                <w:sz w:val="18"/>
                <w:szCs w:val="18"/>
                <w:lang w:eastAsia="ru-RU"/>
              </w:rPr>
              <w:t>АСЭП</w:t>
            </w:r>
            <w:r w:rsidRPr="000B6E49">
              <w:rPr>
                <w:rFonts w:ascii="Myriad Pro" w:hAnsi="Myriad Pro"/>
                <w:sz w:val="18"/>
                <w:szCs w:val="18"/>
                <w:lang w:eastAsia="ru-RU"/>
              </w:rPr>
              <w:br/>
              <w:t xml:space="preserve">479А/12 от 28.05.2012 </w:t>
            </w:r>
            <w:r w:rsidRPr="000B6E49">
              <w:rPr>
                <w:rFonts w:ascii="Myriad Pro" w:hAnsi="Myriad Pro"/>
                <w:sz w:val="18"/>
                <w:szCs w:val="18"/>
                <w:lang w:eastAsia="ru-RU"/>
              </w:rPr>
              <w:br/>
            </w:r>
            <w:r w:rsidR="00E2503F">
              <w:rPr>
                <w:rFonts w:ascii="Myriad Pro" w:hAnsi="Myriad Pro"/>
                <w:sz w:val="18"/>
                <w:szCs w:val="18"/>
                <w:lang w:eastAsia="ru-RU"/>
              </w:rPr>
              <w:t>ООО </w:t>
            </w:r>
            <w:r w:rsidRPr="000B6E49">
              <w:rPr>
                <w:rFonts w:ascii="Myriad Pro" w:hAnsi="Myriad Pro"/>
                <w:sz w:val="18"/>
                <w:szCs w:val="18"/>
                <w:lang w:eastAsia="ru-RU"/>
              </w:rPr>
              <w:t>АСЭП</w:t>
            </w:r>
            <w:r w:rsidRPr="000B6E49">
              <w:rPr>
                <w:rFonts w:ascii="Myriad Pro" w:hAnsi="Myriad Pro"/>
                <w:sz w:val="18"/>
                <w:szCs w:val="18"/>
                <w:lang w:eastAsia="ru-RU"/>
              </w:rPr>
              <w:br/>
              <w:t xml:space="preserve">493А/12 от 28.05.2012 </w:t>
            </w:r>
            <w:r w:rsidRPr="000B6E49">
              <w:rPr>
                <w:rFonts w:ascii="Myriad Pro" w:hAnsi="Myriad Pro"/>
                <w:sz w:val="18"/>
                <w:szCs w:val="18"/>
                <w:lang w:eastAsia="ru-RU"/>
              </w:rPr>
              <w:br/>
            </w:r>
            <w:r w:rsidR="00E2503F">
              <w:rPr>
                <w:rFonts w:ascii="Myriad Pro" w:hAnsi="Myriad Pro"/>
                <w:sz w:val="18"/>
                <w:szCs w:val="18"/>
                <w:lang w:eastAsia="ru-RU"/>
              </w:rPr>
              <w:t>ООО </w:t>
            </w:r>
            <w:r w:rsidRPr="000B6E49">
              <w:rPr>
                <w:rFonts w:ascii="Myriad Pro" w:hAnsi="Myriad Pro"/>
                <w:sz w:val="18"/>
                <w:szCs w:val="18"/>
                <w:lang w:eastAsia="ru-RU"/>
              </w:rPr>
              <w:t>АСЭП</w:t>
            </w:r>
            <w:r w:rsidRPr="000B6E49">
              <w:rPr>
                <w:rFonts w:ascii="Myriad Pro" w:hAnsi="Myriad Pro"/>
                <w:sz w:val="18"/>
                <w:szCs w:val="18"/>
                <w:lang w:eastAsia="ru-RU"/>
              </w:rPr>
              <w:br/>
              <w:t xml:space="preserve">3086А/12 от 12.11.2012 </w:t>
            </w:r>
            <w:r w:rsidRPr="000B6E49">
              <w:rPr>
                <w:rFonts w:ascii="Myriad Pro" w:hAnsi="Myriad Pro"/>
                <w:sz w:val="18"/>
                <w:szCs w:val="18"/>
                <w:lang w:eastAsia="ru-RU"/>
              </w:rPr>
              <w:br/>
            </w:r>
            <w:r w:rsidR="00E2503F">
              <w:rPr>
                <w:rFonts w:ascii="Myriad Pro" w:hAnsi="Myriad Pro"/>
                <w:sz w:val="18"/>
                <w:szCs w:val="18"/>
                <w:lang w:eastAsia="ru-RU"/>
              </w:rPr>
              <w:t>ООО </w:t>
            </w:r>
            <w:r w:rsidRPr="000B6E49">
              <w:rPr>
                <w:rFonts w:ascii="Myriad Pro" w:hAnsi="Myriad Pro"/>
                <w:sz w:val="18"/>
                <w:szCs w:val="18"/>
                <w:lang w:eastAsia="ru-RU"/>
              </w:rPr>
              <w:t>АСЭП</w:t>
            </w:r>
            <w:r w:rsidRPr="000B6E49">
              <w:rPr>
                <w:rFonts w:ascii="Myriad Pro" w:hAnsi="Myriad Pro"/>
                <w:sz w:val="18"/>
                <w:szCs w:val="18"/>
                <w:lang w:eastAsia="ru-RU"/>
              </w:rPr>
              <w:br/>
              <w:t xml:space="preserve">355А/13 от 02.04.2013 </w:t>
            </w:r>
            <w:r w:rsidRPr="000B6E49">
              <w:rPr>
                <w:rFonts w:ascii="Myriad Pro" w:hAnsi="Myriad Pro"/>
                <w:sz w:val="18"/>
                <w:szCs w:val="18"/>
                <w:lang w:eastAsia="ru-RU"/>
              </w:rPr>
              <w:br/>
            </w:r>
            <w:r w:rsidR="00E2503F">
              <w:rPr>
                <w:rFonts w:ascii="Myriad Pro" w:hAnsi="Myriad Pro"/>
                <w:sz w:val="18"/>
                <w:szCs w:val="18"/>
                <w:lang w:eastAsia="ru-RU"/>
              </w:rPr>
              <w:t>ООО </w:t>
            </w:r>
            <w:r w:rsidRPr="000B6E49">
              <w:rPr>
                <w:rFonts w:ascii="Myriad Pro" w:hAnsi="Myriad Pro"/>
                <w:sz w:val="18"/>
                <w:szCs w:val="18"/>
                <w:lang w:eastAsia="ru-RU"/>
              </w:rPr>
              <w:t>АСЭП</w:t>
            </w:r>
            <w:r w:rsidRPr="000B6E49">
              <w:rPr>
                <w:rFonts w:ascii="Myriad Pro" w:hAnsi="Myriad Pro"/>
                <w:sz w:val="18"/>
                <w:szCs w:val="18"/>
                <w:lang w:eastAsia="ru-RU"/>
              </w:rPr>
              <w:br/>
              <w:t xml:space="preserve">15-01902А/14 от 07.07.2014 </w:t>
            </w:r>
            <w:r w:rsidRPr="000B6E49">
              <w:rPr>
                <w:rFonts w:ascii="Myriad Pro" w:hAnsi="Myriad Pro"/>
                <w:sz w:val="18"/>
                <w:szCs w:val="18"/>
                <w:lang w:eastAsia="ru-RU"/>
              </w:rPr>
              <w:br/>
              <w:t>СТ Лодемка</w:t>
            </w:r>
            <w:r w:rsidRPr="000B6E49">
              <w:rPr>
                <w:rFonts w:ascii="Myriad Pro" w:hAnsi="Myriad Pro"/>
                <w:sz w:val="18"/>
                <w:szCs w:val="18"/>
                <w:lang w:eastAsia="ru-RU"/>
              </w:rPr>
              <w:br/>
              <w:t>15-02693А/14 от 11.09.2014</w:t>
            </w:r>
            <w:r w:rsidRPr="000B6E49">
              <w:rPr>
                <w:rFonts w:ascii="Myriad Pro" w:hAnsi="Myriad Pro"/>
                <w:sz w:val="18"/>
                <w:szCs w:val="18"/>
                <w:lang w:eastAsia="ru-RU"/>
              </w:rPr>
              <w:br/>
              <w:t>ИП Новгородцев Кирилл Николаевич)</w:t>
            </w:r>
          </w:p>
        </w:tc>
        <w:tc>
          <w:tcPr>
            <w:tcW w:w="1360" w:type="dxa"/>
            <w:tcBorders>
              <w:top w:val="nil"/>
              <w:left w:val="nil"/>
              <w:bottom w:val="single" w:sz="4" w:space="0" w:color="auto"/>
              <w:right w:val="single" w:sz="4" w:space="0" w:color="auto"/>
            </w:tcBorders>
            <w:shd w:val="clear" w:color="auto" w:fill="auto"/>
            <w:vAlign w:val="center"/>
            <w:hideMark/>
          </w:tcPr>
          <w:p w14:paraId="31A70EF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lastRenderedPageBreak/>
              <w:t>30,63</w:t>
            </w:r>
          </w:p>
        </w:tc>
        <w:tc>
          <w:tcPr>
            <w:tcW w:w="1600" w:type="dxa"/>
            <w:tcBorders>
              <w:top w:val="nil"/>
              <w:left w:val="nil"/>
              <w:bottom w:val="single" w:sz="4" w:space="0" w:color="auto"/>
              <w:right w:val="single" w:sz="4" w:space="0" w:color="auto"/>
            </w:tcBorders>
            <w:shd w:val="clear" w:color="auto" w:fill="auto"/>
            <w:vAlign w:val="center"/>
            <w:hideMark/>
          </w:tcPr>
          <w:p w14:paraId="70F63CE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26,17</w:t>
            </w:r>
          </w:p>
        </w:tc>
        <w:tc>
          <w:tcPr>
            <w:tcW w:w="1320" w:type="dxa"/>
            <w:tcBorders>
              <w:top w:val="nil"/>
              <w:left w:val="nil"/>
              <w:bottom w:val="single" w:sz="4" w:space="0" w:color="auto"/>
              <w:right w:val="single" w:sz="4" w:space="0" w:color="auto"/>
            </w:tcBorders>
            <w:shd w:val="clear" w:color="000000" w:fill="FFFFFF"/>
            <w:vAlign w:val="center"/>
            <w:hideMark/>
          </w:tcPr>
          <w:p w14:paraId="318C1B1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-4,47</w:t>
            </w:r>
          </w:p>
        </w:tc>
        <w:tc>
          <w:tcPr>
            <w:tcW w:w="1280" w:type="dxa"/>
            <w:tcBorders>
              <w:top w:val="nil"/>
              <w:left w:val="nil"/>
              <w:bottom w:val="single" w:sz="4" w:space="0" w:color="auto"/>
              <w:right w:val="single" w:sz="4" w:space="0" w:color="auto"/>
            </w:tcBorders>
            <w:shd w:val="clear" w:color="000000" w:fill="FFFFFF"/>
            <w:vAlign w:val="center"/>
            <w:hideMark/>
          </w:tcPr>
          <w:p w14:paraId="66F8878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11721389"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0BDEF09"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 110/10/6 кВ №1 с заменой трансформаторов мощн. 25 МВА на 40 МВА(</w:t>
            </w:r>
            <w:r w:rsidR="00E2503F">
              <w:rPr>
                <w:rFonts w:ascii="Myriad Pro" w:hAnsi="Myriad Pro"/>
                <w:sz w:val="18"/>
                <w:szCs w:val="18"/>
                <w:lang w:eastAsia="ru-RU"/>
              </w:rPr>
              <w:t>ОАО </w:t>
            </w:r>
            <w:r w:rsidRPr="000B6E49">
              <w:rPr>
                <w:rFonts w:ascii="Myriad Pro" w:hAnsi="Myriad Pro"/>
                <w:sz w:val="18"/>
                <w:szCs w:val="18"/>
                <w:lang w:eastAsia="ru-RU"/>
              </w:rPr>
              <w:t>Архгражданреконструкция №3952А/11 от 02.02.2015)</w:t>
            </w:r>
          </w:p>
        </w:tc>
        <w:tc>
          <w:tcPr>
            <w:tcW w:w="1360" w:type="dxa"/>
            <w:tcBorders>
              <w:top w:val="nil"/>
              <w:left w:val="nil"/>
              <w:bottom w:val="single" w:sz="4" w:space="0" w:color="auto"/>
              <w:right w:val="single" w:sz="4" w:space="0" w:color="auto"/>
            </w:tcBorders>
            <w:shd w:val="clear" w:color="auto" w:fill="auto"/>
            <w:vAlign w:val="center"/>
            <w:hideMark/>
          </w:tcPr>
          <w:p w14:paraId="1187D8C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2,10</w:t>
            </w:r>
          </w:p>
        </w:tc>
        <w:tc>
          <w:tcPr>
            <w:tcW w:w="1600" w:type="dxa"/>
            <w:tcBorders>
              <w:top w:val="nil"/>
              <w:left w:val="nil"/>
              <w:bottom w:val="single" w:sz="4" w:space="0" w:color="auto"/>
              <w:right w:val="single" w:sz="4" w:space="0" w:color="auto"/>
            </w:tcBorders>
            <w:shd w:val="clear" w:color="auto" w:fill="auto"/>
            <w:vAlign w:val="center"/>
            <w:hideMark/>
          </w:tcPr>
          <w:p w14:paraId="2394201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049FD08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-2,10</w:t>
            </w:r>
          </w:p>
        </w:tc>
        <w:tc>
          <w:tcPr>
            <w:tcW w:w="1280" w:type="dxa"/>
            <w:tcBorders>
              <w:top w:val="nil"/>
              <w:left w:val="nil"/>
              <w:bottom w:val="single" w:sz="4" w:space="0" w:color="auto"/>
              <w:right w:val="single" w:sz="4" w:space="0" w:color="auto"/>
            </w:tcBorders>
            <w:shd w:val="clear" w:color="000000" w:fill="FFFFFF"/>
            <w:vAlign w:val="center"/>
            <w:hideMark/>
          </w:tcPr>
          <w:p w14:paraId="020EEBA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584A13BC"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06425A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маслосборников и маслоприемников ПС 102 в ПЭС</w:t>
            </w:r>
          </w:p>
        </w:tc>
        <w:tc>
          <w:tcPr>
            <w:tcW w:w="1360" w:type="dxa"/>
            <w:tcBorders>
              <w:top w:val="nil"/>
              <w:left w:val="nil"/>
              <w:bottom w:val="single" w:sz="4" w:space="0" w:color="auto"/>
              <w:right w:val="single" w:sz="4" w:space="0" w:color="auto"/>
            </w:tcBorders>
            <w:shd w:val="clear" w:color="auto" w:fill="auto"/>
            <w:vAlign w:val="center"/>
            <w:hideMark/>
          </w:tcPr>
          <w:p w14:paraId="7D057DA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3,09</w:t>
            </w:r>
          </w:p>
        </w:tc>
        <w:tc>
          <w:tcPr>
            <w:tcW w:w="1600" w:type="dxa"/>
            <w:tcBorders>
              <w:top w:val="nil"/>
              <w:left w:val="nil"/>
              <w:bottom w:val="single" w:sz="4" w:space="0" w:color="auto"/>
              <w:right w:val="single" w:sz="4" w:space="0" w:color="auto"/>
            </w:tcBorders>
            <w:shd w:val="clear" w:color="auto" w:fill="auto"/>
            <w:vAlign w:val="center"/>
            <w:hideMark/>
          </w:tcPr>
          <w:p w14:paraId="56B33DB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3552CC9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-3,09</w:t>
            </w:r>
          </w:p>
        </w:tc>
        <w:tc>
          <w:tcPr>
            <w:tcW w:w="1280" w:type="dxa"/>
            <w:tcBorders>
              <w:top w:val="nil"/>
              <w:left w:val="nil"/>
              <w:bottom w:val="single" w:sz="4" w:space="0" w:color="auto"/>
              <w:right w:val="single" w:sz="4" w:space="0" w:color="auto"/>
            </w:tcBorders>
            <w:shd w:val="clear" w:color="000000" w:fill="FFFFFF"/>
            <w:vAlign w:val="center"/>
            <w:hideMark/>
          </w:tcPr>
          <w:p w14:paraId="447F075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4AC5461C"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2CE3FFC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ПС-13 35/6 кВ в г.Архангельске в части замены масляных выключателей на вакуумные выключатели с заменой РЗА </w:t>
            </w:r>
          </w:p>
        </w:tc>
        <w:tc>
          <w:tcPr>
            <w:tcW w:w="1360" w:type="dxa"/>
            <w:tcBorders>
              <w:top w:val="nil"/>
              <w:left w:val="nil"/>
              <w:bottom w:val="single" w:sz="4" w:space="0" w:color="auto"/>
              <w:right w:val="single" w:sz="4" w:space="0" w:color="auto"/>
            </w:tcBorders>
            <w:shd w:val="clear" w:color="auto" w:fill="auto"/>
            <w:vAlign w:val="center"/>
            <w:hideMark/>
          </w:tcPr>
          <w:p w14:paraId="41D8E92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1,10</w:t>
            </w:r>
          </w:p>
        </w:tc>
        <w:tc>
          <w:tcPr>
            <w:tcW w:w="1600" w:type="dxa"/>
            <w:tcBorders>
              <w:top w:val="nil"/>
              <w:left w:val="nil"/>
              <w:bottom w:val="single" w:sz="4" w:space="0" w:color="auto"/>
              <w:right w:val="single" w:sz="4" w:space="0" w:color="auto"/>
            </w:tcBorders>
            <w:shd w:val="clear" w:color="auto" w:fill="auto"/>
            <w:vAlign w:val="center"/>
            <w:hideMark/>
          </w:tcPr>
          <w:p w14:paraId="3976932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0,59</w:t>
            </w:r>
          </w:p>
        </w:tc>
        <w:tc>
          <w:tcPr>
            <w:tcW w:w="1320" w:type="dxa"/>
            <w:tcBorders>
              <w:top w:val="nil"/>
              <w:left w:val="nil"/>
              <w:bottom w:val="single" w:sz="4" w:space="0" w:color="auto"/>
              <w:right w:val="single" w:sz="4" w:space="0" w:color="auto"/>
            </w:tcBorders>
            <w:shd w:val="clear" w:color="000000" w:fill="FFFFFF"/>
            <w:vAlign w:val="center"/>
            <w:hideMark/>
          </w:tcPr>
          <w:p w14:paraId="14F737C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-0,51</w:t>
            </w:r>
          </w:p>
        </w:tc>
        <w:tc>
          <w:tcPr>
            <w:tcW w:w="1280" w:type="dxa"/>
            <w:tcBorders>
              <w:top w:val="nil"/>
              <w:left w:val="nil"/>
              <w:bottom w:val="single" w:sz="4" w:space="0" w:color="auto"/>
              <w:right w:val="single" w:sz="4" w:space="0" w:color="auto"/>
            </w:tcBorders>
            <w:shd w:val="clear" w:color="000000" w:fill="FFFFFF"/>
            <w:vAlign w:val="center"/>
            <w:hideMark/>
          </w:tcPr>
          <w:p w14:paraId="6B23782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-46%</w:t>
            </w:r>
          </w:p>
        </w:tc>
      </w:tr>
      <w:tr w:rsidR="000A4099" w:rsidRPr="000B6E49" w14:paraId="18721D51"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D1F8734"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ПС-42 110/10 кВ в с.Карпогоры в части замены масляных выключателей на вакуумные выключатели с заменой РЗА </w:t>
            </w:r>
          </w:p>
        </w:tc>
        <w:tc>
          <w:tcPr>
            <w:tcW w:w="1360" w:type="dxa"/>
            <w:tcBorders>
              <w:top w:val="nil"/>
              <w:left w:val="nil"/>
              <w:bottom w:val="single" w:sz="4" w:space="0" w:color="auto"/>
              <w:right w:val="single" w:sz="4" w:space="0" w:color="auto"/>
            </w:tcBorders>
            <w:shd w:val="clear" w:color="auto" w:fill="auto"/>
            <w:vAlign w:val="center"/>
            <w:hideMark/>
          </w:tcPr>
          <w:p w14:paraId="0D92800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1,07</w:t>
            </w:r>
          </w:p>
        </w:tc>
        <w:tc>
          <w:tcPr>
            <w:tcW w:w="1600" w:type="dxa"/>
            <w:tcBorders>
              <w:top w:val="nil"/>
              <w:left w:val="nil"/>
              <w:bottom w:val="single" w:sz="4" w:space="0" w:color="auto"/>
              <w:right w:val="single" w:sz="4" w:space="0" w:color="auto"/>
            </w:tcBorders>
            <w:shd w:val="clear" w:color="auto" w:fill="auto"/>
            <w:vAlign w:val="center"/>
            <w:hideMark/>
          </w:tcPr>
          <w:p w14:paraId="48455CF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0,26</w:t>
            </w:r>
          </w:p>
        </w:tc>
        <w:tc>
          <w:tcPr>
            <w:tcW w:w="1320" w:type="dxa"/>
            <w:tcBorders>
              <w:top w:val="nil"/>
              <w:left w:val="nil"/>
              <w:bottom w:val="single" w:sz="4" w:space="0" w:color="auto"/>
              <w:right w:val="single" w:sz="4" w:space="0" w:color="auto"/>
            </w:tcBorders>
            <w:shd w:val="clear" w:color="000000" w:fill="FFFFFF"/>
            <w:vAlign w:val="center"/>
            <w:hideMark/>
          </w:tcPr>
          <w:p w14:paraId="280D195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-0,81</w:t>
            </w:r>
          </w:p>
        </w:tc>
        <w:tc>
          <w:tcPr>
            <w:tcW w:w="1280" w:type="dxa"/>
            <w:tcBorders>
              <w:top w:val="nil"/>
              <w:left w:val="nil"/>
              <w:bottom w:val="single" w:sz="4" w:space="0" w:color="auto"/>
              <w:right w:val="single" w:sz="4" w:space="0" w:color="auto"/>
            </w:tcBorders>
            <w:shd w:val="clear" w:color="000000" w:fill="FFFFFF"/>
            <w:vAlign w:val="center"/>
            <w:hideMark/>
          </w:tcPr>
          <w:p w14:paraId="1992311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-76%</w:t>
            </w:r>
          </w:p>
        </w:tc>
      </w:tr>
      <w:tr w:rsidR="000A4099" w:rsidRPr="000B6E49" w14:paraId="23DF66A0"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CDB7DB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ПС-22 35/10 кВ "Тройная Гора" в д.Тройная Гора Холмогорского района Архангельской области</w:t>
            </w:r>
            <w:r w:rsidR="00855D60">
              <w:rPr>
                <w:rFonts w:ascii="Myriad Pro" w:hAnsi="Myriad Pro"/>
                <w:sz w:val="18"/>
                <w:szCs w:val="18"/>
                <w:lang w:eastAsia="ru-RU"/>
              </w:rPr>
              <w:t xml:space="preserve"> </w:t>
            </w:r>
            <w:r w:rsidRPr="000B6E49">
              <w:rPr>
                <w:rFonts w:ascii="Myriad Pro" w:hAnsi="Myriad Pro"/>
                <w:sz w:val="18"/>
                <w:szCs w:val="18"/>
                <w:lang w:eastAsia="ru-RU"/>
              </w:rPr>
              <w:t>в части замены ПСН на вакуумный выключатель с заменой РЗА </w:t>
            </w:r>
          </w:p>
        </w:tc>
        <w:tc>
          <w:tcPr>
            <w:tcW w:w="1360" w:type="dxa"/>
            <w:tcBorders>
              <w:top w:val="nil"/>
              <w:left w:val="nil"/>
              <w:bottom w:val="single" w:sz="4" w:space="0" w:color="auto"/>
              <w:right w:val="single" w:sz="4" w:space="0" w:color="auto"/>
            </w:tcBorders>
            <w:shd w:val="clear" w:color="auto" w:fill="auto"/>
            <w:vAlign w:val="center"/>
            <w:hideMark/>
          </w:tcPr>
          <w:p w14:paraId="3B72FF1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2,09</w:t>
            </w:r>
          </w:p>
        </w:tc>
        <w:tc>
          <w:tcPr>
            <w:tcW w:w="1600" w:type="dxa"/>
            <w:tcBorders>
              <w:top w:val="nil"/>
              <w:left w:val="nil"/>
              <w:bottom w:val="single" w:sz="4" w:space="0" w:color="auto"/>
              <w:right w:val="single" w:sz="4" w:space="0" w:color="auto"/>
            </w:tcBorders>
            <w:shd w:val="clear" w:color="auto" w:fill="auto"/>
            <w:vAlign w:val="center"/>
            <w:hideMark/>
          </w:tcPr>
          <w:p w14:paraId="45B204B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0,36</w:t>
            </w:r>
          </w:p>
        </w:tc>
        <w:tc>
          <w:tcPr>
            <w:tcW w:w="1320" w:type="dxa"/>
            <w:tcBorders>
              <w:top w:val="nil"/>
              <w:left w:val="nil"/>
              <w:bottom w:val="single" w:sz="4" w:space="0" w:color="auto"/>
              <w:right w:val="single" w:sz="4" w:space="0" w:color="auto"/>
            </w:tcBorders>
            <w:shd w:val="clear" w:color="000000" w:fill="FFFFFF"/>
            <w:vAlign w:val="center"/>
            <w:hideMark/>
          </w:tcPr>
          <w:p w14:paraId="596C43D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-1,73</w:t>
            </w:r>
          </w:p>
        </w:tc>
        <w:tc>
          <w:tcPr>
            <w:tcW w:w="1280" w:type="dxa"/>
            <w:tcBorders>
              <w:top w:val="nil"/>
              <w:left w:val="nil"/>
              <w:bottom w:val="single" w:sz="4" w:space="0" w:color="auto"/>
              <w:right w:val="single" w:sz="4" w:space="0" w:color="auto"/>
            </w:tcBorders>
            <w:shd w:val="clear" w:color="000000" w:fill="FFFFFF"/>
            <w:vAlign w:val="center"/>
            <w:hideMark/>
          </w:tcPr>
          <w:p w14:paraId="2972602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-83%</w:t>
            </w:r>
          </w:p>
        </w:tc>
      </w:tr>
      <w:tr w:rsidR="000A4099" w:rsidRPr="000B6E49" w14:paraId="66655102"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C70D347"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ПС-20 35/6 кВ "Черный Яр" в д.Черный Яр Приморского района Архангельской области в части замены масляных выключателей на вакуумные выключатели с заменой РЗА </w:t>
            </w:r>
          </w:p>
        </w:tc>
        <w:tc>
          <w:tcPr>
            <w:tcW w:w="1360" w:type="dxa"/>
            <w:tcBorders>
              <w:top w:val="nil"/>
              <w:left w:val="nil"/>
              <w:bottom w:val="single" w:sz="4" w:space="0" w:color="auto"/>
              <w:right w:val="single" w:sz="4" w:space="0" w:color="auto"/>
            </w:tcBorders>
            <w:shd w:val="clear" w:color="auto" w:fill="auto"/>
            <w:vAlign w:val="center"/>
            <w:hideMark/>
          </w:tcPr>
          <w:p w14:paraId="1F662BC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2,14</w:t>
            </w:r>
          </w:p>
        </w:tc>
        <w:tc>
          <w:tcPr>
            <w:tcW w:w="1600" w:type="dxa"/>
            <w:tcBorders>
              <w:top w:val="nil"/>
              <w:left w:val="nil"/>
              <w:bottom w:val="single" w:sz="4" w:space="0" w:color="auto"/>
              <w:right w:val="single" w:sz="4" w:space="0" w:color="auto"/>
            </w:tcBorders>
            <w:shd w:val="clear" w:color="auto" w:fill="auto"/>
            <w:vAlign w:val="center"/>
            <w:hideMark/>
          </w:tcPr>
          <w:p w14:paraId="2DA9403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0,85</w:t>
            </w:r>
          </w:p>
        </w:tc>
        <w:tc>
          <w:tcPr>
            <w:tcW w:w="1320" w:type="dxa"/>
            <w:tcBorders>
              <w:top w:val="nil"/>
              <w:left w:val="nil"/>
              <w:bottom w:val="single" w:sz="4" w:space="0" w:color="auto"/>
              <w:right w:val="single" w:sz="4" w:space="0" w:color="auto"/>
            </w:tcBorders>
            <w:shd w:val="clear" w:color="000000" w:fill="FFFFFF"/>
            <w:vAlign w:val="center"/>
            <w:hideMark/>
          </w:tcPr>
          <w:p w14:paraId="511235A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-1,29</w:t>
            </w:r>
          </w:p>
        </w:tc>
        <w:tc>
          <w:tcPr>
            <w:tcW w:w="1280" w:type="dxa"/>
            <w:tcBorders>
              <w:top w:val="nil"/>
              <w:left w:val="nil"/>
              <w:bottom w:val="single" w:sz="4" w:space="0" w:color="auto"/>
              <w:right w:val="single" w:sz="4" w:space="0" w:color="auto"/>
            </w:tcBorders>
            <w:shd w:val="clear" w:color="000000" w:fill="FFFFFF"/>
            <w:vAlign w:val="center"/>
            <w:hideMark/>
          </w:tcPr>
          <w:p w14:paraId="42A2460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-60%</w:t>
            </w:r>
          </w:p>
        </w:tc>
      </w:tr>
      <w:tr w:rsidR="000A4099" w:rsidRPr="000B6E49" w14:paraId="4C8C1EDD"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7E1AB1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ПС-70 110/35/10 кВ "Жаровиха" в г.Архангельске в части замены масляных выключателей на вакуумные выключатели с заменой РЗА </w:t>
            </w:r>
          </w:p>
        </w:tc>
        <w:tc>
          <w:tcPr>
            <w:tcW w:w="1360" w:type="dxa"/>
            <w:tcBorders>
              <w:top w:val="nil"/>
              <w:left w:val="nil"/>
              <w:bottom w:val="single" w:sz="4" w:space="0" w:color="auto"/>
              <w:right w:val="single" w:sz="4" w:space="0" w:color="auto"/>
            </w:tcBorders>
            <w:shd w:val="clear" w:color="auto" w:fill="auto"/>
            <w:vAlign w:val="center"/>
            <w:hideMark/>
          </w:tcPr>
          <w:p w14:paraId="076D8AB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3,16</w:t>
            </w:r>
          </w:p>
        </w:tc>
        <w:tc>
          <w:tcPr>
            <w:tcW w:w="1600" w:type="dxa"/>
            <w:tcBorders>
              <w:top w:val="nil"/>
              <w:left w:val="nil"/>
              <w:bottom w:val="single" w:sz="4" w:space="0" w:color="auto"/>
              <w:right w:val="single" w:sz="4" w:space="0" w:color="auto"/>
            </w:tcBorders>
            <w:shd w:val="clear" w:color="auto" w:fill="auto"/>
            <w:vAlign w:val="center"/>
            <w:hideMark/>
          </w:tcPr>
          <w:p w14:paraId="1070586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0,68</w:t>
            </w:r>
          </w:p>
        </w:tc>
        <w:tc>
          <w:tcPr>
            <w:tcW w:w="1320" w:type="dxa"/>
            <w:tcBorders>
              <w:top w:val="nil"/>
              <w:left w:val="nil"/>
              <w:bottom w:val="single" w:sz="4" w:space="0" w:color="auto"/>
              <w:right w:val="single" w:sz="4" w:space="0" w:color="auto"/>
            </w:tcBorders>
            <w:shd w:val="clear" w:color="000000" w:fill="FFFFFF"/>
            <w:vAlign w:val="center"/>
            <w:hideMark/>
          </w:tcPr>
          <w:p w14:paraId="40FBC51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-2,48</w:t>
            </w:r>
          </w:p>
        </w:tc>
        <w:tc>
          <w:tcPr>
            <w:tcW w:w="1280" w:type="dxa"/>
            <w:tcBorders>
              <w:top w:val="nil"/>
              <w:left w:val="nil"/>
              <w:bottom w:val="single" w:sz="4" w:space="0" w:color="auto"/>
              <w:right w:val="single" w:sz="4" w:space="0" w:color="auto"/>
            </w:tcBorders>
            <w:shd w:val="clear" w:color="000000" w:fill="FFFFFF"/>
            <w:vAlign w:val="center"/>
            <w:hideMark/>
          </w:tcPr>
          <w:p w14:paraId="15C548F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-78%</w:t>
            </w:r>
          </w:p>
        </w:tc>
      </w:tr>
      <w:tr w:rsidR="000A4099" w:rsidRPr="000B6E49" w14:paraId="206617EF"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688F1E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w:t>
            </w:r>
            <w:r w:rsidR="00855D60">
              <w:rPr>
                <w:rFonts w:ascii="Myriad Pro" w:hAnsi="Myriad Pro"/>
                <w:sz w:val="18"/>
                <w:szCs w:val="18"/>
                <w:lang w:eastAsia="ru-RU"/>
              </w:rPr>
              <w:t xml:space="preserve"> </w:t>
            </w:r>
            <w:r w:rsidRPr="000B6E49">
              <w:rPr>
                <w:rFonts w:ascii="Myriad Pro" w:hAnsi="Myriad Pro"/>
                <w:sz w:val="18"/>
                <w:szCs w:val="18"/>
                <w:lang w:eastAsia="ru-RU"/>
              </w:rPr>
              <w:t>ПС-203 110/10 кВ "Заячерецкая" Устьянскго района Архангельской области, в части замены масляных выключателей на вакуумные выключатели с заменой РЗА</w:t>
            </w:r>
          </w:p>
        </w:tc>
        <w:tc>
          <w:tcPr>
            <w:tcW w:w="1360" w:type="dxa"/>
            <w:tcBorders>
              <w:top w:val="nil"/>
              <w:left w:val="nil"/>
              <w:bottom w:val="single" w:sz="4" w:space="0" w:color="auto"/>
              <w:right w:val="single" w:sz="4" w:space="0" w:color="auto"/>
            </w:tcBorders>
            <w:shd w:val="clear" w:color="auto" w:fill="auto"/>
            <w:vAlign w:val="center"/>
            <w:hideMark/>
          </w:tcPr>
          <w:p w14:paraId="3EB5212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1,18</w:t>
            </w:r>
          </w:p>
        </w:tc>
        <w:tc>
          <w:tcPr>
            <w:tcW w:w="1600" w:type="dxa"/>
            <w:tcBorders>
              <w:top w:val="nil"/>
              <w:left w:val="nil"/>
              <w:bottom w:val="single" w:sz="4" w:space="0" w:color="auto"/>
              <w:right w:val="single" w:sz="4" w:space="0" w:color="auto"/>
            </w:tcBorders>
            <w:shd w:val="clear" w:color="auto" w:fill="auto"/>
            <w:vAlign w:val="center"/>
            <w:hideMark/>
          </w:tcPr>
          <w:p w14:paraId="45C5C72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0,79</w:t>
            </w:r>
          </w:p>
        </w:tc>
        <w:tc>
          <w:tcPr>
            <w:tcW w:w="1320" w:type="dxa"/>
            <w:tcBorders>
              <w:top w:val="nil"/>
              <w:left w:val="nil"/>
              <w:bottom w:val="single" w:sz="4" w:space="0" w:color="auto"/>
              <w:right w:val="single" w:sz="4" w:space="0" w:color="auto"/>
            </w:tcBorders>
            <w:shd w:val="clear" w:color="000000" w:fill="FFFFFF"/>
            <w:vAlign w:val="center"/>
            <w:hideMark/>
          </w:tcPr>
          <w:p w14:paraId="4F7547C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-0,40</w:t>
            </w:r>
          </w:p>
        </w:tc>
        <w:tc>
          <w:tcPr>
            <w:tcW w:w="1280" w:type="dxa"/>
            <w:tcBorders>
              <w:top w:val="nil"/>
              <w:left w:val="nil"/>
              <w:bottom w:val="single" w:sz="4" w:space="0" w:color="auto"/>
              <w:right w:val="single" w:sz="4" w:space="0" w:color="auto"/>
            </w:tcBorders>
            <w:shd w:val="clear" w:color="000000" w:fill="FFFFFF"/>
            <w:vAlign w:val="center"/>
            <w:hideMark/>
          </w:tcPr>
          <w:p w14:paraId="614EA03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-33%</w:t>
            </w:r>
          </w:p>
        </w:tc>
      </w:tr>
      <w:tr w:rsidR="000A4099" w:rsidRPr="000B6E49" w14:paraId="72A0E979"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7B0E227"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ПС-335 35/10 кВ «Семеновская», Верхнетоемского района Архангельской области, в части замены ПСН и масляных выключателей на вакуумные выключатели с заменой РЗА</w:t>
            </w:r>
          </w:p>
        </w:tc>
        <w:tc>
          <w:tcPr>
            <w:tcW w:w="1360" w:type="dxa"/>
            <w:tcBorders>
              <w:top w:val="nil"/>
              <w:left w:val="nil"/>
              <w:bottom w:val="single" w:sz="4" w:space="0" w:color="auto"/>
              <w:right w:val="single" w:sz="4" w:space="0" w:color="auto"/>
            </w:tcBorders>
            <w:shd w:val="clear" w:color="auto" w:fill="auto"/>
            <w:vAlign w:val="center"/>
            <w:hideMark/>
          </w:tcPr>
          <w:p w14:paraId="27E099B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2,87</w:t>
            </w:r>
          </w:p>
        </w:tc>
        <w:tc>
          <w:tcPr>
            <w:tcW w:w="1600" w:type="dxa"/>
            <w:tcBorders>
              <w:top w:val="nil"/>
              <w:left w:val="nil"/>
              <w:bottom w:val="single" w:sz="4" w:space="0" w:color="auto"/>
              <w:right w:val="single" w:sz="4" w:space="0" w:color="auto"/>
            </w:tcBorders>
            <w:shd w:val="clear" w:color="auto" w:fill="auto"/>
            <w:vAlign w:val="center"/>
            <w:hideMark/>
          </w:tcPr>
          <w:p w14:paraId="6E76712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1,43</w:t>
            </w:r>
          </w:p>
        </w:tc>
        <w:tc>
          <w:tcPr>
            <w:tcW w:w="1320" w:type="dxa"/>
            <w:tcBorders>
              <w:top w:val="nil"/>
              <w:left w:val="nil"/>
              <w:bottom w:val="single" w:sz="4" w:space="0" w:color="auto"/>
              <w:right w:val="single" w:sz="4" w:space="0" w:color="auto"/>
            </w:tcBorders>
            <w:shd w:val="clear" w:color="000000" w:fill="FFFFFF"/>
            <w:vAlign w:val="center"/>
            <w:hideMark/>
          </w:tcPr>
          <w:p w14:paraId="50E0A7C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-1,44</w:t>
            </w:r>
          </w:p>
        </w:tc>
        <w:tc>
          <w:tcPr>
            <w:tcW w:w="1280" w:type="dxa"/>
            <w:tcBorders>
              <w:top w:val="nil"/>
              <w:left w:val="nil"/>
              <w:bottom w:val="single" w:sz="4" w:space="0" w:color="auto"/>
              <w:right w:val="single" w:sz="4" w:space="0" w:color="auto"/>
            </w:tcBorders>
            <w:shd w:val="clear" w:color="000000" w:fill="FFFFFF"/>
            <w:vAlign w:val="center"/>
            <w:hideMark/>
          </w:tcPr>
          <w:p w14:paraId="55928FB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-50%</w:t>
            </w:r>
          </w:p>
        </w:tc>
      </w:tr>
      <w:tr w:rsidR="000A4099" w:rsidRPr="000B6E49" w14:paraId="05D6C3E8"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2229C06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 35/10 "Кошкино" д.Кошкино в части замены ячеек КРУН-10 кВ</w:t>
            </w:r>
          </w:p>
        </w:tc>
        <w:tc>
          <w:tcPr>
            <w:tcW w:w="1360" w:type="dxa"/>
            <w:tcBorders>
              <w:top w:val="nil"/>
              <w:left w:val="nil"/>
              <w:bottom w:val="single" w:sz="4" w:space="0" w:color="auto"/>
              <w:right w:val="single" w:sz="4" w:space="0" w:color="auto"/>
            </w:tcBorders>
            <w:shd w:val="clear" w:color="auto" w:fill="auto"/>
            <w:vAlign w:val="center"/>
            <w:hideMark/>
          </w:tcPr>
          <w:p w14:paraId="36C78D4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8,49</w:t>
            </w:r>
          </w:p>
        </w:tc>
        <w:tc>
          <w:tcPr>
            <w:tcW w:w="1600" w:type="dxa"/>
            <w:tcBorders>
              <w:top w:val="nil"/>
              <w:left w:val="nil"/>
              <w:bottom w:val="single" w:sz="4" w:space="0" w:color="auto"/>
              <w:right w:val="single" w:sz="4" w:space="0" w:color="auto"/>
            </w:tcBorders>
            <w:shd w:val="clear" w:color="auto" w:fill="auto"/>
            <w:vAlign w:val="center"/>
            <w:hideMark/>
          </w:tcPr>
          <w:p w14:paraId="2083D6C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7,36</w:t>
            </w:r>
          </w:p>
        </w:tc>
        <w:tc>
          <w:tcPr>
            <w:tcW w:w="1320" w:type="dxa"/>
            <w:tcBorders>
              <w:top w:val="nil"/>
              <w:left w:val="nil"/>
              <w:bottom w:val="single" w:sz="4" w:space="0" w:color="auto"/>
              <w:right w:val="single" w:sz="4" w:space="0" w:color="auto"/>
            </w:tcBorders>
            <w:shd w:val="clear" w:color="000000" w:fill="FFFFFF"/>
            <w:vAlign w:val="center"/>
            <w:hideMark/>
          </w:tcPr>
          <w:p w14:paraId="7CD35F0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-1,14</w:t>
            </w:r>
          </w:p>
        </w:tc>
        <w:tc>
          <w:tcPr>
            <w:tcW w:w="1280" w:type="dxa"/>
            <w:tcBorders>
              <w:top w:val="nil"/>
              <w:left w:val="nil"/>
              <w:bottom w:val="single" w:sz="4" w:space="0" w:color="auto"/>
              <w:right w:val="single" w:sz="4" w:space="0" w:color="auto"/>
            </w:tcBorders>
            <w:shd w:val="clear" w:color="000000" w:fill="FFFFFF"/>
            <w:vAlign w:val="center"/>
            <w:hideMark/>
          </w:tcPr>
          <w:p w14:paraId="53F1FF2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-13%</w:t>
            </w:r>
          </w:p>
        </w:tc>
      </w:tr>
      <w:tr w:rsidR="000A4099" w:rsidRPr="000B6E49" w14:paraId="34D3DA0A"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1B26400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ПС-341 110/35/10 кВ «Ильинск», Вилегодского района Архангельской области, в части замены масляных выключателей на вакуумные выключатели с заменой РЗА</w:t>
            </w:r>
          </w:p>
        </w:tc>
        <w:tc>
          <w:tcPr>
            <w:tcW w:w="1360" w:type="dxa"/>
            <w:tcBorders>
              <w:top w:val="nil"/>
              <w:left w:val="nil"/>
              <w:bottom w:val="single" w:sz="4" w:space="0" w:color="auto"/>
              <w:right w:val="single" w:sz="4" w:space="0" w:color="auto"/>
            </w:tcBorders>
            <w:shd w:val="clear" w:color="auto" w:fill="auto"/>
            <w:vAlign w:val="center"/>
            <w:hideMark/>
          </w:tcPr>
          <w:p w14:paraId="2571F3A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2,05</w:t>
            </w:r>
          </w:p>
        </w:tc>
        <w:tc>
          <w:tcPr>
            <w:tcW w:w="1600" w:type="dxa"/>
            <w:tcBorders>
              <w:top w:val="nil"/>
              <w:left w:val="nil"/>
              <w:bottom w:val="single" w:sz="4" w:space="0" w:color="auto"/>
              <w:right w:val="single" w:sz="4" w:space="0" w:color="auto"/>
            </w:tcBorders>
            <w:shd w:val="clear" w:color="auto" w:fill="auto"/>
            <w:vAlign w:val="center"/>
            <w:hideMark/>
          </w:tcPr>
          <w:p w14:paraId="1F9C20B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1,32</w:t>
            </w:r>
          </w:p>
        </w:tc>
        <w:tc>
          <w:tcPr>
            <w:tcW w:w="1320" w:type="dxa"/>
            <w:tcBorders>
              <w:top w:val="nil"/>
              <w:left w:val="nil"/>
              <w:bottom w:val="single" w:sz="4" w:space="0" w:color="auto"/>
              <w:right w:val="single" w:sz="4" w:space="0" w:color="auto"/>
            </w:tcBorders>
            <w:shd w:val="clear" w:color="000000" w:fill="FFFFFF"/>
            <w:vAlign w:val="center"/>
            <w:hideMark/>
          </w:tcPr>
          <w:p w14:paraId="43A09D7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-0,73</w:t>
            </w:r>
          </w:p>
        </w:tc>
        <w:tc>
          <w:tcPr>
            <w:tcW w:w="1280" w:type="dxa"/>
            <w:tcBorders>
              <w:top w:val="nil"/>
              <w:left w:val="nil"/>
              <w:bottom w:val="single" w:sz="4" w:space="0" w:color="auto"/>
              <w:right w:val="single" w:sz="4" w:space="0" w:color="auto"/>
            </w:tcBorders>
            <w:shd w:val="clear" w:color="000000" w:fill="FFFFFF"/>
            <w:vAlign w:val="center"/>
            <w:hideMark/>
          </w:tcPr>
          <w:p w14:paraId="03C4ED6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-36%</w:t>
            </w:r>
          </w:p>
        </w:tc>
      </w:tr>
      <w:tr w:rsidR="000A4099" w:rsidRPr="000B6E49" w14:paraId="775687C1"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E607AC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ПС-138 35/10 кВ «Пономаревская», в части замены ПСН, масляных выключателей на вакуумные выключатели с заменой РЗА</w:t>
            </w:r>
          </w:p>
        </w:tc>
        <w:tc>
          <w:tcPr>
            <w:tcW w:w="1360" w:type="dxa"/>
            <w:tcBorders>
              <w:top w:val="nil"/>
              <w:left w:val="nil"/>
              <w:bottom w:val="single" w:sz="4" w:space="0" w:color="auto"/>
              <w:right w:val="single" w:sz="4" w:space="0" w:color="auto"/>
            </w:tcBorders>
            <w:shd w:val="clear" w:color="auto" w:fill="auto"/>
            <w:vAlign w:val="center"/>
            <w:hideMark/>
          </w:tcPr>
          <w:p w14:paraId="16526F7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1,99</w:t>
            </w:r>
          </w:p>
        </w:tc>
        <w:tc>
          <w:tcPr>
            <w:tcW w:w="1600" w:type="dxa"/>
            <w:tcBorders>
              <w:top w:val="nil"/>
              <w:left w:val="nil"/>
              <w:bottom w:val="single" w:sz="4" w:space="0" w:color="auto"/>
              <w:right w:val="single" w:sz="4" w:space="0" w:color="auto"/>
            </w:tcBorders>
            <w:shd w:val="clear" w:color="auto" w:fill="auto"/>
            <w:vAlign w:val="center"/>
            <w:hideMark/>
          </w:tcPr>
          <w:p w14:paraId="738B264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0,58</w:t>
            </w:r>
          </w:p>
        </w:tc>
        <w:tc>
          <w:tcPr>
            <w:tcW w:w="1320" w:type="dxa"/>
            <w:tcBorders>
              <w:top w:val="nil"/>
              <w:left w:val="nil"/>
              <w:bottom w:val="single" w:sz="4" w:space="0" w:color="auto"/>
              <w:right w:val="single" w:sz="4" w:space="0" w:color="auto"/>
            </w:tcBorders>
            <w:shd w:val="clear" w:color="000000" w:fill="FFFFFF"/>
            <w:vAlign w:val="center"/>
            <w:hideMark/>
          </w:tcPr>
          <w:p w14:paraId="3C479FB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-1,41</w:t>
            </w:r>
          </w:p>
        </w:tc>
        <w:tc>
          <w:tcPr>
            <w:tcW w:w="1280" w:type="dxa"/>
            <w:tcBorders>
              <w:top w:val="nil"/>
              <w:left w:val="nil"/>
              <w:bottom w:val="single" w:sz="4" w:space="0" w:color="auto"/>
              <w:right w:val="single" w:sz="4" w:space="0" w:color="auto"/>
            </w:tcBorders>
            <w:shd w:val="clear" w:color="000000" w:fill="FFFFFF"/>
            <w:vAlign w:val="center"/>
            <w:hideMark/>
          </w:tcPr>
          <w:p w14:paraId="22C8404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-71%</w:t>
            </w:r>
          </w:p>
        </w:tc>
      </w:tr>
      <w:tr w:rsidR="000A4099" w:rsidRPr="000B6E49" w14:paraId="439B9191"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DA2FE82"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lastRenderedPageBreak/>
              <w:t>Реконструкция ПС-139 35/10 кВ Подюга, в части замены масляных выключателей на вакуумные выключатели с заменой РЗА</w:t>
            </w:r>
          </w:p>
        </w:tc>
        <w:tc>
          <w:tcPr>
            <w:tcW w:w="1360" w:type="dxa"/>
            <w:tcBorders>
              <w:top w:val="nil"/>
              <w:left w:val="nil"/>
              <w:bottom w:val="single" w:sz="4" w:space="0" w:color="auto"/>
              <w:right w:val="single" w:sz="4" w:space="0" w:color="auto"/>
            </w:tcBorders>
            <w:shd w:val="clear" w:color="auto" w:fill="auto"/>
            <w:vAlign w:val="center"/>
            <w:hideMark/>
          </w:tcPr>
          <w:p w14:paraId="010AA3C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0,59</w:t>
            </w:r>
          </w:p>
        </w:tc>
        <w:tc>
          <w:tcPr>
            <w:tcW w:w="1600" w:type="dxa"/>
            <w:tcBorders>
              <w:top w:val="nil"/>
              <w:left w:val="nil"/>
              <w:bottom w:val="single" w:sz="4" w:space="0" w:color="auto"/>
              <w:right w:val="single" w:sz="4" w:space="0" w:color="auto"/>
            </w:tcBorders>
            <w:shd w:val="clear" w:color="auto" w:fill="auto"/>
            <w:vAlign w:val="center"/>
            <w:hideMark/>
          </w:tcPr>
          <w:p w14:paraId="10391DD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0,25</w:t>
            </w:r>
          </w:p>
        </w:tc>
        <w:tc>
          <w:tcPr>
            <w:tcW w:w="1320" w:type="dxa"/>
            <w:tcBorders>
              <w:top w:val="nil"/>
              <w:left w:val="nil"/>
              <w:bottom w:val="single" w:sz="4" w:space="0" w:color="auto"/>
              <w:right w:val="single" w:sz="4" w:space="0" w:color="auto"/>
            </w:tcBorders>
            <w:shd w:val="clear" w:color="000000" w:fill="FFFFFF"/>
            <w:vAlign w:val="center"/>
            <w:hideMark/>
          </w:tcPr>
          <w:p w14:paraId="7A3AD58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-0,34</w:t>
            </w:r>
          </w:p>
        </w:tc>
        <w:tc>
          <w:tcPr>
            <w:tcW w:w="1280" w:type="dxa"/>
            <w:tcBorders>
              <w:top w:val="nil"/>
              <w:left w:val="nil"/>
              <w:bottom w:val="single" w:sz="4" w:space="0" w:color="auto"/>
              <w:right w:val="single" w:sz="4" w:space="0" w:color="auto"/>
            </w:tcBorders>
            <w:shd w:val="clear" w:color="000000" w:fill="FFFFFF"/>
            <w:vAlign w:val="center"/>
            <w:hideMark/>
          </w:tcPr>
          <w:p w14:paraId="3E1EEDF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-58%</w:t>
            </w:r>
          </w:p>
        </w:tc>
      </w:tr>
      <w:tr w:rsidR="000A4099" w:rsidRPr="000B6E49" w14:paraId="56FAEC72"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22C3F0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ТП-82 в целях повышения надежности электроснабжения здания Администрации Архангельской области по пр.Троицкий, 49 в г.Архангельске (погашение кредиторской задолженности)</w:t>
            </w:r>
          </w:p>
        </w:tc>
        <w:tc>
          <w:tcPr>
            <w:tcW w:w="1360" w:type="dxa"/>
            <w:tcBorders>
              <w:top w:val="nil"/>
              <w:left w:val="nil"/>
              <w:bottom w:val="single" w:sz="4" w:space="0" w:color="auto"/>
              <w:right w:val="single" w:sz="4" w:space="0" w:color="auto"/>
            </w:tcBorders>
            <w:shd w:val="clear" w:color="auto" w:fill="auto"/>
            <w:vAlign w:val="center"/>
            <w:hideMark/>
          </w:tcPr>
          <w:p w14:paraId="367B5AE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1,01</w:t>
            </w:r>
          </w:p>
        </w:tc>
        <w:tc>
          <w:tcPr>
            <w:tcW w:w="1600" w:type="dxa"/>
            <w:tcBorders>
              <w:top w:val="nil"/>
              <w:left w:val="nil"/>
              <w:bottom w:val="single" w:sz="4" w:space="0" w:color="auto"/>
              <w:right w:val="single" w:sz="4" w:space="0" w:color="auto"/>
            </w:tcBorders>
            <w:shd w:val="clear" w:color="auto" w:fill="auto"/>
            <w:vAlign w:val="center"/>
            <w:hideMark/>
          </w:tcPr>
          <w:p w14:paraId="355ACB2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0,87</w:t>
            </w:r>
          </w:p>
        </w:tc>
        <w:tc>
          <w:tcPr>
            <w:tcW w:w="1320" w:type="dxa"/>
            <w:tcBorders>
              <w:top w:val="nil"/>
              <w:left w:val="nil"/>
              <w:bottom w:val="single" w:sz="4" w:space="0" w:color="auto"/>
              <w:right w:val="single" w:sz="4" w:space="0" w:color="auto"/>
            </w:tcBorders>
            <w:shd w:val="clear" w:color="000000" w:fill="FFFFFF"/>
            <w:vAlign w:val="center"/>
            <w:hideMark/>
          </w:tcPr>
          <w:p w14:paraId="772F4C7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-0,15</w:t>
            </w:r>
          </w:p>
        </w:tc>
        <w:tc>
          <w:tcPr>
            <w:tcW w:w="1280" w:type="dxa"/>
            <w:tcBorders>
              <w:top w:val="nil"/>
              <w:left w:val="nil"/>
              <w:bottom w:val="single" w:sz="4" w:space="0" w:color="auto"/>
              <w:right w:val="single" w:sz="4" w:space="0" w:color="auto"/>
            </w:tcBorders>
            <w:shd w:val="clear" w:color="000000" w:fill="FFFFFF"/>
            <w:vAlign w:val="center"/>
            <w:hideMark/>
          </w:tcPr>
          <w:p w14:paraId="6C96244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070B3F53"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34DA8D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ТП </w:t>
            </w:r>
            <w:r w:rsidR="00E2503F">
              <w:rPr>
                <w:rFonts w:ascii="Myriad Pro" w:hAnsi="Myriad Pro"/>
                <w:sz w:val="18"/>
                <w:szCs w:val="18"/>
                <w:lang w:eastAsia="ru-RU"/>
              </w:rPr>
              <w:t>№ </w:t>
            </w:r>
            <w:r w:rsidRPr="000B6E49">
              <w:rPr>
                <w:rFonts w:ascii="Myriad Pro" w:hAnsi="Myriad Pro"/>
                <w:sz w:val="18"/>
                <w:szCs w:val="18"/>
                <w:lang w:eastAsia="ru-RU"/>
              </w:rPr>
              <w:t xml:space="preserve">396 с отпайкой от РУ-0,4 кВ ТП </w:t>
            </w:r>
            <w:r w:rsidR="00E2503F">
              <w:rPr>
                <w:rFonts w:ascii="Myriad Pro" w:hAnsi="Myriad Pro"/>
                <w:sz w:val="18"/>
                <w:szCs w:val="18"/>
                <w:lang w:eastAsia="ru-RU"/>
              </w:rPr>
              <w:t>№ </w:t>
            </w:r>
            <w:r w:rsidRPr="000B6E49">
              <w:rPr>
                <w:rFonts w:ascii="Myriad Pro" w:hAnsi="Myriad Pro"/>
                <w:sz w:val="18"/>
                <w:szCs w:val="18"/>
                <w:lang w:eastAsia="ru-RU"/>
              </w:rPr>
              <w:t>396 в сторону ВЛ-157/1 и ВЛ-157/2 в округе Варавино-Фактория г.Архангельска (погашение кредиторской задолженности)</w:t>
            </w:r>
          </w:p>
        </w:tc>
        <w:tc>
          <w:tcPr>
            <w:tcW w:w="1360" w:type="dxa"/>
            <w:tcBorders>
              <w:top w:val="nil"/>
              <w:left w:val="nil"/>
              <w:bottom w:val="single" w:sz="4" w:space="0" w:color="auto"/>
              <w:right w:val="single" w:sz="4" w:space="0" w:color="auto"/>
            </w:tcBorders>
            <w:shd w:val="clear" w:color="auto" w:fill="auto"/>
            <w:vAlign w:val="center"/>
            <w:hideMark/>
          </w:tcPr>
          <w:p w14:paraId="0553B26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1,43</w:t>
            </w:r>
          </w:p>
        </w:tc>
        <w:tc>
          <w:tcPr>
            <w:tcW w:w="1600" w:type="dxa"/>
            <w:tcBorders>
              <w:top w:val="nil"/>
              <w:left w:val="nil"/>
              <w:bottom w:val="single" w:sz="4" w:space="0" w:color="auto"/>
              <w:right w:val="single" w:sz="4" w:space="0" w:color="auto"/>
            </w:tcBorders>
            <w:shd w:val="clear" w:color="auto" w:fill="auto"/>
            <w:vAlign w:val="center"/>
            <w:hideMark/>
          </w:tcPr>
          <w:p w14:paraId="76F0C38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1,22</w:t>
            </w:r>
          </w:p>
        </w:tc>
        <w:tc>
          <w:tcPr>
            <w:tcW w:w="1320" w:type="dxa"/>
            <w:tcBorders>
              <w:top w:val="nil"/>
              <w:left w:val="nil"/>
              <w:bottom w:val="single" w:sz="4" w:space="0" w:color="auto"/>
              <w:right w:val="single" w:sz="4" w:space="0" w:color="auto"/>
            </w:tcBorders>
            <w:shd w:val="clear" w:color="000000" w:fill="FFFFFF"/>
            <w:vAlign w:val="center"/>
            <w:hideMark/>
          </w:tcPr>
          <w:p w14:paraId="0D8B152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-0,21</w:t>
            </w:r>
          </w:p>
        </w:tc>
        <w:tc>
          <w:tcPr>
            <w:tcW w:w="1280" w:type="dxa"/>
            <w:tcBorders>
              <w:top w:val="nil"/>
              <w:left w:val="nil"/>
              <w:bottom w:val="single" w:sz="4" w:space="0" w:color="auto"/>
              <w:right w:val="single" w:sz="4" w:space="0" w:color="auto"/>
            </w:tcBorders>
            <w:shd w:val="clear" w:color="000000" w:fill="FFFFFF"/>
            <w:vAlign w:val="center"/>
            <w:hideMark/>
          </w:tcPr>
          <w:p w14:paraId="2BB62DE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4E0D1F64"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5890F2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первичного оборудования АСДУ подстанции "Чаплино" (2 шт.)</w:t>
            </w:r>
          </w:p>
        </w:tc>
        <w:tc>
          <w:tcPr>
            <w:tcW w:w="1360" w:type="dxa"/>
            <w:tcBorders>
              <w:top w:val="nil"/>
              <w:left w:val="nil"/>
              <w:bottom w:val="single" w:sz="4" w:space="0" w:color="auto"/>
              <w:right w:val="single" w:sz="4" w:space="0" w:color="auto"/>
            </w:tcBorders>
            <w:shd w:val="clear" w:color="auto" w:fill="auto"/>
            <w:vAlign w:val="center"/>
            <w:hideMark/>
          </w:tcPr>
          <w:p w14:paraId="0617D16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1,35</w:t>
            </w:r>
          </w:p>
        </w:tc>
        <w:tc>
          <w:tcPr>
            <w:tcW w:w="1600" w:type="dxa"/>
            <w:tcBorders>
              <w:top w:val="nil"/>
              <w:left w:val="nil"/>
              <w:bottom w:val="single" w:sz="4" w:space="0" w:color="auto"/>
              <w:right w:val="single" w:sz="4" w:space="0" w:color="auto"/>
            </w:tcBorders>
            <w:shd w:val="clear" w:color="auto" w:fill="auto"/>
            <w:vAlign w:val="center"/>
            <w:hideMark/>
          </w:tcPr>
          <w:p w14:paraId="5AC9C5D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0,37</w:t>
            </w:r>
          </w:p>
        </w:tc>
        <w:tc>
          <w:tcPr>
            <w:tcW w:w="1320" w:type="dxa"/>
            <w:tcBorders>
              <w:top w:val="nil"/>
              <w:left w:val="nil"/>
              <w:bottom w:val="single" w:sz="4" w:space="0" w:color="auto"/>
              <w:right w:val="single" w:sz="4" w:space="0" w:color="auto"/>
            </w:tcBorders>
            <w:shd w:val="clear" w:color="000000" w:fill="FFFFFF"/>
            <w:vAlign w:val="center"/>
            <w:hideMark/>
          </w:tcPr>
          <w:p w14:paraId="09B6DBD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-0,98</w:t>
            </w:r>
          </w:p>
        </w:tc>
        <w:tc>
          <w:tcPr>
            <w:tcW w:w="1280" w:type="dxa"/>
            <w:tcBorders>
              <w:top w:val="nil"/>
              <w:left w:val="nil"/>
              <w:bottom w:val="single" w:sz="4" w:space="0" w:color="auto"/>
              <w:right w:val="single" w:sz="4" w:space="0" w:color="auto"/>
            </w:tcBorders>
            <w:shd w:val="clear" w:color="000000" w:fill="FFFFFF"/>
            <w:vAlign w:val="center"/>
            <w:hideMark/>
          </w:tcPr>
          <w:p w14:paraId="471D673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-73%</w:t>
            </w:r>
          </w:p>
        </w:tc>
      </w:tr>
      <w:tr w:rsidR="000A4099" w:rsidRPr="000B6E49" w14:paraId="13F961CB"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87A0F9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 Реконструкция АСДУ</w:t>
            </w:r>
            <w:r w:rsidR="00855D60">
              <w:rPr>
                <w:rFonts w:ascii="Myriad Pro" w:hAnsi="Myriad Pro"/>
                <w:sz w:val="18"/>
                <w:szCs w:val="18"/>
                <w:lang w:eastAsia="ru-RU"/>
              </w:rPr>
              <w:t xml:space="preserve"> </w:t>
            </w:r>
            <w:r w:rsidRPr="000B6E49">
              <w:rPr>
                <w:rFonts w:ascii="Myriad Pro" w:hAnsi="Myriad Pro"/>
                <w:sz w:val="18"/>
                <w:szCs w:val="18"/>
                <w:lang w:eastAsia="ru-RU"/>
              </w:rPr>
              <w:t>ПС 110/35 кВ №7</w:t>
            </w:r>
            <w:r w:rsidR="00855D60">
              <w:rPr>
                <w:rFonts w:ascii="Myriad Pro" w:hAnsi="Myriad Pro"/>
                <w:sz w:val="18"/>
                <w:szCs w:val="18"/>
                <w:lang w:eastAsia="ru-RU"/>
              </w:rPr>
              <w:t xml:space="preserve"> </w:t>
            </w:r>
            <w:r w:rsidRPr="000B6E49">
              <w:rPr>
                <w:rFonts w:ascii="Myriad Pro" w:hAnsi="Myriad Pro"/>
                <w:sz w:val="18"/>
                <w:szCs w:val="18"/>
                <w:lang w:eastAsia="ru-RU"/>
              </w:rPr>
              <w:t xml:space="preserve">филиала </w:t>
            </w:r>
            <w:r w:rsidR="00E2503F">
              <w:rPr>
                <w:rFonts w:ascii="Myriad Pro" w:hAnsi="Myriad Pro"/>
                <w:sz w:val="18"/>
                <w:szCs w:val="18"/>
                <w:lang w:eastAsia="ru-RU"/>
              </w:rPr>
              <w:t>ПАО </w:t>
            </w:r>
            <w:r w:rsidRPr="000B6E49">
              <w:rPr>
                <w:rFonts w:ascii="Myriad Pro" w:hAnsi="Myriad Pro"/>
                <w:sz w:val="18"/>
                <w:szCs w:val="18"/>
                <w:lang w:eastAsia="ru-RU"/>
              </w:rPr>
              <w:t>"МРСК Северо-Запада" "Архэнерго" (погашение кредиторской задолженности) (70 шт.)</w:t>
            </w:r>
          </w:p>
        </w:tc>
        <w:tc>
          <w:tcPr>
            <w:tcW w:w="1360" w:type="dxa"/>
            <w:tcBorders>
              <w:top w:val="nil"/>
              <w:left w:val="nil"/>
              <w:bottom w:val="single" w:sz="4" w:space="0" w:color="auto"/>
              <w:right w:val="single" w:sz="4" w:space="0" w:color="auto"/>
            </w:tcBorders>
            <w:shd w:val="clear" w:color="auto" w:fill="auto"/>
            <w:vAlign w:val="center"/>
            <w:hideMark/>
          </w:tcPr>
          <w:p w14:paraId="2DB468D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2,97</w:t>
            </w:r>
          </w:p>
        </w:tc>
        <w:tc>
          <w:tcPr>
            <w:tcW w:w="1600" w:type="dxa"/>
            <w:tcBorders>
              <w:top w:val="nil"/>
              <w:left w:val="nil"/>
              <w:bottom w:val="single" w:sz="4" w:space="0" w:color="auto"/>
              <w:right w:val="single" w:sz="4" w:space="0" w:color="auto"/>
            </w:tcBorders>
            <w:shd w:val="clear" w:color="auto" w:fill="auto"/>
            <w:vAlign w:val="center"/>
            <w:hideMark/>
          </w:tcPr>
          <w:p w14:paraId="7D271CA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1,09</w:t>
            </w:r>
          </w:p>
        </w:tc>
        <w:tc>
          <w:tcPr>
            <w:tcW w:w="1320" w:type="dxa"/>
            <w:tcBorders>
              <w:top w:val="nil"/>
              <w:left w:val="nil"/>
              <w:bottom w:val="single" w:sz="4" w:space="0" w:color="auto"/>
              <w:right w:val="single" w:sz="4" w:space="0" w:color="auto"/>
            </w:tcBorders>
            <w:shd w:val="clear" w:color="000000" w:fill="FFFFFF"/>
            <w:vAlign w:val="center"/>
            <w:hideMark/>
          </w:tcPr>
          <w:p w14:paraId="6082377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-1,88</w:t>
            </w:r>
          </w:p>
        </w:tc>
        <w:tc>
          <w:tcPr>
            <w:tcW w:w="1280" w:type="dxa"/>
            <w:tcBorders>
              <w:top w:val="nil"/>
              <w:left w:val="nil"/>
              <w:bottom w:val="single" w:sz="4" w:space="0" w:color="auto"/>
              <w:right w:val="single" w:sz="4" w:space="0" w:color="auto"/>
            </w:tcBorders>
            <w:shd w:val="clear" w:color="000000" w:fill="FFFFFF"/>
            <w:vAlign w:val="center"/>
            <w:hideMark/>
          </w:tcPr>
          <w:p w14:paraId="7E97789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-63%</w:t>
            </w:r>
          </w:p>
        </w:tc>
      </w:tr>
      <w:tr w:rsidR="000A4099" w:rsidRPr="000B6E49" w14:paraId="4B55D4C5"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12959D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Мезенской ДЭС в части замены дизель-генераторов №1, 2 (2 шт.)</w:t>
            </w:r>
          </w:p>
        </w:tc>
        <w:tc>
          <w:tcPr>
            <w:tcW w:w="1360" w:type="dxa"/>
            <w:tcBorders>
              <w:top w:val="nil"/>
              <w:left w:val="nil"/>
              <w:bottom w:val="single" w:sz="4" w:space="0" w:color="auto"/>
              <w:right w:val="single" w:sz="4" w:space="0" w:color="auto"/>
            </w:tcBorders>
            <w:shd w:val="clear" w:color="auto" w:fill="auto"/>
            <w:vAlign w:val="center"/>
            <w:hideMark/>
          </w:tcPr>
          <w:p w14:paraId="0A67CC8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c>
          <w:tcPr>
            <w:tcW w:w="1600" w:type="dxa"/>
            <w:tcBorders>
              <w:top w:val="nil"/>
              <w:left w:val="nil"/>
              <w:bottom w:val="single" w:sz="4" w:space="0" w:color="auto"/>
              <w:right w:val="single" w:sz="4" w:space="0" w:color="auto"/>
            </w:tcBorders>
            <w:shd w:val="clear" w:color="auto" w:fill="auto"/>
            <w:vAlign w:val="center"/>
            <w:hideMark/>
          </w:tcPr>
          <w:p w14:paraId="4B1DCE2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51798A3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c>
          <w:tcPr>
            <w:tcW w:w="1280" w:type="dxa"/>
            <w:tcBorders>
              <w:top w:val="nil"/>
              <w:left w:val="nil"/>
              <w:bottom w:val="single" w:sz="4" w:space="0" w:color="auto"/>
              <w:right w:val="single" w:sz="4" w:space="0" w:color="auto"/>
            </w:tcBorders>
            <w:shd w:val="clear" w:color="000000" w:fill="FFFFFF"/>
            <w:vAlign w:val="center"/>
            <w:hideMark/>
          </w:tcPr>
          <w:p w14:paraId="3EB89C6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2EC01254"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6D054D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 №48 «Емецк» в части устройства ограждения и монтажа оборудования ВН и периметровой сигнализации ( 352 м.п.)</w:t>
            </w:r>
          </w:p>
        </w:tc>
        <w:tc>
          <w:tcPr>
            <w:tcW w:w="1360" w:type="dxa"/>
            <w:tcBorders>
              <w:top w:val="nil"/>
              <w:left w:val="nil"/>
              <w:bottom w:val="single" w:sz="4" w:space="0" w:color="auto"/>
              <w:right w:val="single" w:sz="4" w:space="0" w:color="auto"/>
            </w:tcBorders>
            <w:shd w:val="clear" w:color="auto" w:fill="auto"/>
            <w:vAlign w:val="center"/>
            <w:hideMark/>
          </w:tcPr>
          <w:p w14:paraId="7154B78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2,24</w:t>
            </w:r>
          </w:p>
        </w:tc>
        <w:tc>
          <w:tcPr>
            <w:tcW w:w="1600" w:type="dxa"/>
            <w:tcBorders>
              <w:top w:val="nil"/>
              <w:left w:val="nil"/>
              <w:bottom w:val="single" w:sz="4" w:space="0" w:color="auto"/>
              <w:right w:val="single" w:sz="4" w:space="0" w:color="auto"/>
            </w:tcBorders>
            <w:shd w:val="clear" w:color="auto" w:fill="auto"/>
            <w:vAlign w:val="center"/>
            <w:hideMark/>
          </w:tcPr>
          <w:p w14:paraId="5A1222B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2,05</w:t>
            </w:r>
          </w:p>
        </w:tc>
        <w:tc>
          <w:tcPr>
            <w:tcW w:w="1320" w:type="dxa"/>
            <w:tcBorders>
              <w:top w:val="nil"/>
              <w:left w:val="nil"/>
              <w:bottom w:val="single" w:sz="4" w:space="0" w:color="auto"/>
              <w:right w:val="single" w:sz="4" w:space="0" w:color="auto"/>
            </w:tcBorders>
            <w:shd w:val="clear" w:color="000000" w:fill="FFFFFF"/>
            <w:vAlign w:val="center"/>
            <w:hideMark/>
          </w:tcPr>
          <w:p w14:paraId="04CBA56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-0,19</w:t>
            </w:r>
          </w:p>
        </w:tc>
        <w:tc>
          <w:tcPr>
            <w:tcW w:w="1280" w:type="dxa"/>
            <w:tcBorders>
              <w:top w:val="nil"/>
              <w:left w:val="nil"/>
              <w:bottom w:val="single" w:sz="4" w:space="0" w:color="auto"/>
              <w:right w:val="single" w:sz="4" w:space="0" w:color="auto"/>
            </w:tcBorders>
            <w:shd w:val="clear" w:color="000000" w:fill="FFFFFF"/>
            <w:vAlign w:val="center"/>
            <w:hideMark/>
          </w:tcPr>
          <w:p w14:paraId="1393F8E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-8%</w:t>
            </w:r>
          </w:p>
        </w:tc>
      </w:tr>
      <w:tr w:rsidR="000A4099" w:rsidRPr="000B6E49" w14:paraId="23882FA2"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198BEFA4"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ПС №14 в части устройства ограждения, монтажа оборудования ВН и периметровой сигнализации (погашение кредиторской задолженности) (129 м.п.)</w:t>
            </w:r>
          </w:p>
        </w:tc>
        <w:tc>
          <w:tcPr>
            <w:tcW w:w="1360" w:type="dxa"/>
            <w:tcBorders>
              <w:top w:val="nil"/>
              <w:left w:val="nil"/>
              <w:bottom w:val="single" w:sz="4" w:space="0" w:color="auto"/>
              <w:right w:val="single" w:sz="4" w:space="0" w:color="auto"/>
            </w:tcBorders>
            <w:shd w:val="clear" w:color="auto" w:fill="auto"/>
            <w:vAlign w:val="center"/>
            <w:hideMark/>
          </w:tcPr>
          <w:p w14:paraId="2875393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1,14</w:t>
            </w:r>
          </w:p>
        </w:tc>
        <w:tc>
          <w:tcPr>
            <w:tcW w:w="1600" w:type="dxa"/>
            <w:tcBorders>
              <w:top w:val="nil"/>
              <w:left w:val="nil"/>
              <w:bottom w:val="single" w:sz="4" w:space="0" w:color="auto"/>
              <w:right w:val="single" w:sz="4" w:space="0" w:color="auto"/>
            </w:tcBorders>
            <w:shd w:val="clear" w:color="auto" w:fill="auto"/>
            <w:vAlign w:val="center"/>
            <w:hideMark/>
          </w:tcPr>
          <w:p w14:paraId="342126F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0,97</w:t>
            </w:r>
          </w:p>
        </w:tc>
        <w:tc>
          <w:tcPr>
            <w:tcW w:w="1320" w:type="dxa"/>
            <w:tcBorders>
              <w:top w:val="nil"/>
              <w:left w:val="nil"/>
              <w:bottom w:val="single" w:sz="4" w:space="0" w:color="auto"/>
              <w:right w:val="single" w:sz="4" w:space="0" w:color="auto"/>
            </w:tcBorders>
            <w:shd w:val="clear" w:color="000000" w:fill="FFFFFF"/>
            <w:vAlign w:val="center"/>
            <w:hideMark/>
          </w:tcPr>
          <w:p w14:paraId="76E06A6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-0,17</w:t>
            </w:r>
          </w:p>
        </w:tc>
        <w:tc>
          <w:tcPr>
            <w:tcW w:w="1280" w:type="dxa"/>
            <w:tcBorders>
              <w:top w:val="nil"/>
              <w:left w:val="nil"/>
              <w:bottom w:val="single" w:sz="4" w:space="0" w:color="auto"/>
              <w:right w:val="single" w:sz="4" w:space="0" w:color="auto"/>
            </w:tcBorders>
            <w:shd w:val="clear" w:color="000000" w:fill="FFFFFF"/>
            <w:vAlign w:val="center"/>
            <w:hideMark/>
          </w:tcPr>
          <w:p w14:paraId="1A5E023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4A26E722"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A98150C"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Техническое перевооружение ПС 35/10 №22 Тройная гора в части замены МВ-10кВ и ПСН-35 КВ на вакуумные выключатели (погашение кредиторской задолженности) (1 компл)</w:t>
            </w:r>
          </w:p>
        </w:tc>
        <w:tc>
          <w:tcPr>
            <w:tcW w:w="1360" w:type="dxa"/>
            <w:tcBorders>
              <w:top w:val="nil"/>
              <w:left w:val="nil"/>
              <w:bottom w:val="single" w:sz="4" w:space="0" w:color="auto"/>
              <w:right w:val="single" w:sz="4" w:space="0" w:color="auto"/>
            </w:tcBorders>
            <w:shd w:val="clear" w:color="auto" w:fill="auto"/>
            <w:vAlign w:val="center"/>
            <w:hideMark/>
          </w:tcPr>
          <w:p w14:paraId="776C33D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1,06</w:t>
            </w:r>
          </w:p>
        </w:tc>
        <w:tc>
          <w:tcPr>
            <w:tcW w:w="1600" w:type="dxa"/>
            <w:tcBorders>
              <w:top w:val="nil"/>
              <w:left w:val="nil"/>
              <w:bottom w:val="single" w:sz="4" w:space="0" w:color="auto"/>
              <w:right w:val="single" w:sz="4" w:space="0" w:color="auto"/>
            </w:tcBorders>
            <w:shd w:val="clear" w:color="auto" w:fill="auto"/>
            <w:vAlign w:val="center"/>
            <w:hideMark/>
          </w:tcPr>
          <w:p w14:paraId="0D0EA29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0,01</w:t>
            </w:r>
          </w:p>
        </w:tc>
        <w:tc>
          <w:tcPr>
            <w:tcW w:w="1320" w:type="dxa"/>
            <w:tcBorders>
              <w:top w:val="nil"/>
              <w:left w:val="nil"/>
              <w:bottom w:val="single" w:sz="4" w:space="0" w:color="auto"/>
              <w:right w:val="single" w:sz="4" w:space="0" w:color="auto"/>
            </w:tcBorders>
            <w:shd w:val="clear" w:color="000000" w:fill="FFFFFF"/>
            <w:vAlign w:val="center"/>
            <w:hideMark/>
          </w:tcPr>
          <w:p w14:paraId="057F632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-1,04</w:t>
            </w:r>
          </w:p>
        </w:tc>
        <w:tc>
          <w:tcPr>
            <w:tcW w:w="1280" w:type="dxa"/>
            <w:tcBorders>
              <w:top w:val="nil"/>
              <w:left w:val="nil"/>
              <w:bottom w:val="single" w:sz="4" w:space="0" w:color="auto"/>
              <w:right w:val="single" w:sz="4" w:space="0" w:color="auto"/>
            </w:tcBorders>
            <w:shd w:val="clear" w:color="000000" w:fill="FFFFFF"/>
            <w:vAlign w:val="center"/>
            <w:hideMark/>
          </w:tcPr>
          <w:p w14:paraId="030AA34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-99%</w:t>
            </w:r>
          </w:p>
        </w:tc>
      </w:tr>
      <w:tr w:rsidR="000A4099" w:rsidRPr="000B6E49" w14:paraId="4C0C7A74"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17DE55C"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Техническое перевооружение ПС 35/10 кВ №121 "Волошевская" в части замены МВ-10кВ и ПСН-35 КВ на вакуумные выключатели (погашение кредиторской задолженности) (1 компл)</w:t>
            </w:r>
          </w:p>
        </w:tc>
        <w:tc>
          <w:tcPr>
            <w:tcW w:w="1360" w:type="dxa"/>
            <w:tcBorders>
              <w:top w:val="nil"/>
              <w:left w:val="nil"/>
              <w:bottom w:val="single" w:sz="4" w:space="0" w:color="auto"/>
              <w:right w:val="single" w:sz="4" w:space="0" w:color="auto"/>
            </w:tcBorders>
            <w:shd w:val="clear" w:color="auto" w:fill="auto"/>
            <w:vAlign w:val="center"/>
            <w:hideMark/>
          </w:tcPr>
          <w:p w14:paraId="65D4DB6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2,48</w:t>
            </w:r>
          </w:p>
        </w:tc>
        <w:tc>
          <w:tcPr>
            <w:tcW w:w="1600" w:type="dxa"/>
            <w:tcBorders>
              <w:top w:val="nil"/>
              <w:left w:val="nil"/>
              <w:bottom w:val="single" w:sz="4" w:space="0" w:color="auto"/>
              <w:right w:val="single" w:sz="4" w:space="0" w:color="auto"/>
            </w:tcBorders>
            <w:shd w:val="clear" w:color="auto" w:fill="auto"/>
            <w:vAlign w:val="center"/>
            <w:hideMark/>
          </w:tcPr>
          <w:p w14:paraId="31F0F3B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0,90</w:t>
            </w:r>
          </w:p>
        </w:tc>
        <w:tc>
          <w:tcPr>
            <w:tcW w:w="1320" w:type="dxa"/>
            <w:tcBorders>
              <w:top w:val="nil"/>
              <w:left w:val="nil"/>
              <w:bottom w:val="single" w:sz="4" w:space="0" w:color="auto"/>
              <w:right w:val="single" w:sz="4" w:space="0" w:color="auto"/>
            </w:tcBorders>
            <w:shd w:val="clear" w:color="000000" w:fill="FFFFFF"/>
            <w:vAlign w:val="center"/>
            <w:hideMark/>
          </w:tcPr>
          <w:p w14:paraId="03C2F81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-1,58</w:t>
            </w:r>
          </w:p>
        </w:tc>
        <w:tc>
          <w:tcPr>
            <w:tcW w:w="1280" w:type="dxa"/>
            <w:tcBorders>
              <w:top w:val="nil"/>
              <w:left w:val="nil"/>
              <w:bottom w:val="single" w:sz="4" w:space="0" w:color="auto"/>
              <w:right w:val="single" w:sz="4" w:space="0" w:color="auto"/>
            </w:tcBorders>
            <w:shd w:val="clear" w:color="000000" w:fill="FFFFFF"/>
            <w:vAlign w:val="center"/>
            <w:hideMark/>
          </w:tcPr>
          <w:p w14:paraId="69B47C2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-64%</w:t>
            </w:r>
          </w:p>
        </w:tc>
      </w:tr>
      <w:tr w:rsidR="000A4099" w:rsidRPr="000B6E49" w14:paraId="1F3FFAFA"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15C27F26"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Техническое перевооружение ПС-20 35/6 "Черный Яр" в части замены МВ-10кВ и ПСН-35 КВ на вакуумные выключатели (погашение кредиторской задолженности) (2 компл)</w:t>
            </w:r>
          </w:p>
        </w:tc>
        <w:tc>
          <w:tcPr>
            <w:tcW w:w="1360" w:type="dxa"/>
            <w:tcBorders>
              <w:top w:val="nil"/>
              <w:left w:val="nil"/>
              <w:bottom w:val="single" w:sz="4" w:space="0" w:color="auto"/>
              <w:right w:val="single" w:sz="4" w:space="0" w:color="auto"/>
            </w:tcBorders>
            <w:shd w:val="clear" w:color="auto" w:fill="auto"/>
            <w:vAlign w:val="center"/>
            <w:hideMark/>
          </w:tcPr>
          <w:p w14:paraId="6194817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0,43</w:t>
            </w:r>
          </w:p>
        </w:tc>
        <w:tc>
          <w:tcPr>
            <w:tcW w:w="1600" w:type="dxa"/>
            <w:tcBorders>
              <w:top w:val="nil"/>
              <w:left w:val="nil"/>
              <w:bottom w:val="single" w:sz="4" w:space="0" w:color="auto"/>
              <w:right w:val="single" w:sz="4" w:space="0" w:color="auto"/>
            </w:tcBorders>
            <w:shd w:val="clear" w:color="auto" w:fill="auto"/>
            <w:vAlign w:val="center"/>
            <w:hideMark/>
          </w:tcPr>
          <w:p w14:paraId="19376F9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0,36</w:t>
            </w:r>
          </w:p>
        </w:tc>
        <w:tc>
          <w:tcPr>
            <w:tcW w:w="1320" w:type="dxa"/>
            <w:tcBorders>
              <w:top w:val="nil"/>
              <w:left w:val="nil"/>
              <w:bottom w:val="single" w:sz="4" w:space="0" w:color="auto"/>
              <w:right w:val="single" w:sz="4" w:space="0" w:color="auto"/>
            </w:tcBorders>
            <w:shd w:val="clear" w:color="000000" w:fill="FFFFFF"/>
            <w:vAlign w:val="center"/>
            <w:hideMark/>
          </w:tcPr>
          <w:p w14:paraId="7EC1115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-0,06</w:t>
            </w:r>
          </w:p>
        </w:tc>
        <w:tc>
          <w:tcPr>
            <w:tcW w:w="1280" w:type="dxa"/>
            <w:tcBorders>
              <w:top w:val="nil"/>
              <w:left w:val="nil"/>
              <w:bottom w:val="single" w:sz="4" w:space="0" w:color="auto"/>
              <w:right w:val="single" w:sz="4" w:space="0" w:color="auto"/>
            </w:tcBorders>
            <w:shd w:val="clear" w:color="000000" w:fill="FFFFFF"/>
            <w:vAlign w:val="center"/>
            <w:hideMark/>
          </w:tcPr>
          <w:p w14:paraId="4FC3A28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51CBF52A"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48C170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Техническое перевооружение ПС-36 110/35/10 "Рикасиха" в части замены МВ-10кВ и ПСН-35 КВ на вакуумные выключатели (погашение кредиторской задолженности) (3 компл)</w:t>
            </w:r>
          </w:p>
        </w:tc>
        <w:tc>
          <w:tcPr>
            <w:tcW w:w="1360" w:type="dxa"/>
            <w:tcBorders>
              <w:top w:val="nil"/>
              <w:left w:val="nil"/>
              <w:bottom w:val="single" w:sz="4" w:space="0" w:color="auto"/>
              <w:right w:val="single" w:sz="4" w:space="0" w:color="auto"/>
            </w:tcBorders>
            <w:shd w:val="clear" w:color="auto" w:fill="auto"/>
            <w:vAlign w:val="center"/>
            <w:hideMark/>
          </w:tcPr>
          <w:p w14:paraId="3D5CF31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0,76</w:t>
            </w:r>
          </w:p>
        </w:tc>
        <w:tc>
          <w:tcPr>
            <w:tcW w:w="1600" w:type="dxa"/>
            <w:tcBorders>
              <w:top w:val="nil"/>
              <w:left w:val="nil"/>
              <w:bottom w:val="single" w:sz="4" w:space="0" w:color="auto"/>
              <w:right w:val="single" w:sz="4" w:space="0" w:color="auto"/>
            </w:tcBorders>
            <w:shd w:val="clear" w:color="auto" w:fill="auto"/>
            <w:vAlign w:val="center"/>
            <w:hideMark/>
          </w:tcPr>
          <w:p w14:paraId="31E76B9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0,65</w:t>
            </w:r>
          </w:p>
        </w:tc>
        <w:tc>
          <w:tcPr>
            <w:tcW w:w="1320" w:type="dxa"/>
            <w:tcBorders>
              <w:top w:val="nil"/>
              <w:left w:val="nil"/>
              <w:bottom w:val="single" w:sz="4" w:space="0" w:color="auto"/>
              <w:right w:val="single" w:sz="4" w:space="0" w:color="auto"/>
            </w:tcBorders>
            <w:shd w:val="clear" w:color="000000" w:fill="FFFFFF"/>
            <w:vAlign w:val="center"/>
            <w:hideMark/>
          </w:tcPr>
          <w:p w14:paraId="1617415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-0,11</w:t>
            </w:r>
          </w:p>
        </w:tc>
        <w:tc>
          <w:tcPr>
            <w:tcW w:w="1280" w:type="dxa"/>
            <w:tcBorders>
              <w:top w:val="nil"/>
              <w:left w:val="nil"/>
              <w:bottom w:val="single" w:sz="4" w:space="0" w:color="auto"/>
              <w:right w:val="single" w:sz="4" w:space="0" w:color="auto"/>
            </w:tcBorders>
            <w:shd w:val="clear" w:color="000000" w:fill="FFFFFF"/>
            <w:vAlign w:val="center"/>
            <w:hideMark/>
          </w:tcPr>
          <w:p w14:paraId="15329D5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555AA126"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18893A2E"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Техническое перевооружение ПС 110/10 №203 "Заячерецкая" в части замены МВ-10кВ и ПСН-35 КВ на вакуумные выключатели</w:t>
            </w:r>
          </w:p>
        </w:tc>
        <w:tc>
          <w:tcPr>
            <w:tcW w:w="1360" w:type="dxa"/>
            <w:tcBorders>
              <w:top w:val="nil"/>
              <w:left w:val="nil"/>
              <w:bottom w:val="single" w:sz="4" w:space="0" w:color="auto"/>
              <w:right w:val="single" w:sz="4" w:space="0" w:color="auto"/>
            </w:tcBorders>
            <w:shd w:val="clear" w:color="auto" w:fill="auto"/>
            <w:vAlign w:val="center"/>
            <w:hideMark/>
          </w:tcPr>
          <w:p w14:paraId="6389BC1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1,05</w:t>
            </w:r>
          </w:p>
        </w:tc>
        <w:tc>
          <w:tcPr>
            <w:tcW w:w="1600" w:type="dxa"/>
            <w:tcBorders>
              <w:top w:val="nil"/>
              <w:left w:val="nil"/>
              <w:bottom w:val="single" w:sz="4" w:space="0" w:color="auto"/>
              <w:right w:val="single" w:sz="4" w:space="0" w:color="auto"/>
            </w:tcBorders>
            <w:shd w:val="clear" w:color="auto" w:fill="auto"/>
            <w:vAlign w:val="center"/>
            <w:hideMark/>
          </w:tcPr>
          <w:p w14:paraId="3601C63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0,89</w:t>
            </w:r>
          </w:p>
        </w:tc>
        <w:tc>
          <w:tcPr>
            <w:tcW w:w="1320" w:type="dxa"/>
            <w:tcBorders>
              <w:top w:val="nil"/>
              <w:left w:val="nil"/>
              <w:bottom w:val="single" w:sz="4" w:space="0" w:color="auto"/>
              <w:right w:val="single" w:sz="4" w:space="0" w:color="auto"/>
            </w:tcBorders>
            <w:shd w:val="clear" w:color="000000" w:fill="FFFFFF"/>
            <w:vAlign w:val="center"/>
            <w:hideMark/>
          </w:tcPr>
          <w:p w14:paraId="7D1D786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-0,15</w:t>
            </w:r>
          </w:p>
        </w:tc>
        <w:tc>
          <w:tcPr>
            <w:tcW w:w="1280" w:type="dxa"/>
            <w:tcBorders>
              <w:top w:val="nil"/>
              <w:left w:val="nil"/>
              <w:bottom w:val="single" w:sz="4" w:space="0" w:color="auto"/>
              <w:right w:val="single" w:sz="4" w:space="0" w:color="auto"/>
            </w:tcBorders>
            <w:shd w:val="clear" w:color="000000" w:fill="FFFFFF"/>
            <w:vAlign w:val="center"/>
            <w:hideMark/>
          </w:tcPr>
          <w:p w14:paraId="6EA1EEF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1590C421"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10E51A0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Техническое перевооружение ПС 35/10 кВ №132 "Самково" в части замены МВ-10кВ и ПСН-35 КВ на вакуумные выключатели</w:t>
            </w:r>
          </w:p>
        </w:tc>
        <w:tc>
          <w:tcPr>
            <w:tcW w:w="1360" w:type="dxa"/>
            <w:tcBorders>
              <w:top w:val="nil"/>
              <w:left w:val="nil"/>
              <w:bottom w:val="single" w:sz="4" w:space="0" w:color="auto"/>
              <w:right w:val="single" w:sz="4" w:space="0" w:color="auto"/>
            </w:tcBorders>
            <w:shd w:val="clear" w:color="auto" w:fill="auto"/>
            <w:vAlign w:val="center"/>
            <w:hideMark/>
          </w:tcPr>
          <w:p w14:paraId="4024559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0,44</w:t>
            </w:r>
          </w:p>
        </w:tc>
        <w:tc>
          <w:tcPr>
            <w:tcW w:w="1600" w:type="dxa"/>
            <w:tcBorders>
              <w:top w:val="nil"/>
              <w:left w:val="nil"/>
              <w:bottom w:val="single" w:sz="4" w:space="0" w:color="auto"/>
              <w:right w:val="single" w:sz="4" w:space="0" w:color="auto"/>
            </w:tcBorders>
            <w:shd w:val="clear" w:color="auto" w:fill="auto"/>
            <w:vAlign w:val="center"/>
            <w:hideMark/>
          </w:tcPr>
          <w:p w14:paraId="4CF51E0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0,33</w:t>
            </w:r>
          </w:p>
        </w:tc>
        <w:tc>
          <w:tcPr>
            <w:tcW w:w="1320" w:type="dxa"/>
            <w:tcBorders>
              <w:top w:val="nil"/>
              <w:left w:val="nil"/>
              <w:bottom w:val="single" w:sz="4" w:space="0" w:color="auto"/>
              <w:right w:val="single" w:sz="4" w:space="0" w:color="auto"/>
            </w:tcBorders>
            <w:shd w:val="clear" w:color="000000" w:fill="FFFFFF"/>
            <w:vAlign w:val="center"/>
            <w:hideMark/>
          </w:tcPr>
          <w:p w14:paraId="728EFDD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-0,11</w:t>
            </w:r>
          </w:p>
        </w:tc>
        <w:tc>
          <w:tcPr>
            <w:tcW w:w="1280" w:type="dxa"/>
            <w:tcBorders>
              <w:top w:val="nil"/>
              <w:left w:val="nil"/>
              <w:bottom w:val="single" w:sz="4" w:space="0" w:color="auto"/>
              <w:right w:val="single" w:sz="4" w:space="0" w:color="auto"/>
            </w:tcBorders>
            <w:shd w:val="clear" w:color="000000" w:fill="FFFFFF"/>
            <w:vAlign w:val="center"/>
            <w:hideMark/>
          </w:tcPr>
          <w:p w14:paraId="72ADEE0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-24%</w:t>
            </w:r>
          </w:p>
        </w:tc>
      </w:tr>
      <w:tr w:rsidR="000A4099" w:rsidRPr="000B6E49" w14:paraId="53485745"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DC0F42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Техническое перевооружение ПС 35/10кВ </w:t>
            </w:r>
            <w:r w:rsidR="00E2503F">
              <w:rPr>
                <w:rFonts w:ascii="Myriad Pro" w:hAnsi="Myriad Pro"/>
                <w:sz w:val="18"/>
                <w:szCs w:val="18"/>
                <w:lang w:eastAsia="ru-RU"/>
              </w:rPr>
              <w:t>№ </w:t>
            </w:r>
            <w:r w:rsidRPr="000B6E49">
              <w:rPr>
                <w:rFonts w:ascii="Myriad Pro" w:hAnsi="Myriad Pro"/>
                <w:sz w:val="18"/>
                <w:szCs w:val="18"/>
                <w:lang w:eastAsia="ru-RU"/>
              </w:rPr>
              <w:t>120 "Наволок" в части замены МВ-10кВ и ПСН-35 КВ на вакуумные выключатели</w:t>
            </w:r>
          </w:p>
        </w:tc>
        <w:tc>
          <w:tcPr>
            <w:tcW w:w="1360" w:type="dxa"/>
            <w:tcBorders>
              <w:top w:val="nil"/>
              <w:left w:val="nil"/>
              <w:bottom w:val="single" w:sz="4" w:space="0" w:color="auto"/>
              <w:right w:val="single" w:sz="4" w:space="0" w:color="auto"/>
            </w:tcBorders>
            <w:shd w:val="clear" w:color="auto" w:fill="auto"/>
            <w:vAlign w:val="center"/>
            <w:hideMark/>
          </w:tcPr>
          <w:p w14:paraId="1E62CDD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0,08</w:t>
            </w:r>
          </w:p>
        </w:tc>
        <w:tc>
          <w:tcPr>
            <w:tcW w:w="1600" w:type="dxa"/>
            <w:tcBorders>
              <w:top w:val="nil"/>
              <w:left w:val="nil"/>
              <w:bottom w:val="single" w:sz="4" w:space="0" w:color="auto"/>
              <w:right w:val="single" w:sz="4" w:space="0" w:color="auto"/>
            </w:tcBorders>
            <w:shd w:val="clear" w:color="auto" w:fill="auto"/>
            <w:vAlign w:val="center"/>
            <w:hideMark/>
          </w:tcPr>
          <w:p w14:paraId="4F80678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0C10BAD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-0,08</w:t>
            </w:r>
          </w:p>
        </w:tc>
        <w:tc>
          <w:tcPr>
            <w:tcW w:w="1280" w:type="dxa"/>
            <w:tcBorders>
              <w:top w:val="nil"/>
              <w:left w:val="nil"/>
              <w:bottom w:val="single" w:sz="4" w:space="0" w:color="auto"/>
              <w:right w:val="single" w:sz="4" w:space="0" w:color="auto"/>
            </w:tcBorders>
            <w:shd w:val="clear" w:color="000000" w:fill="FFFFFF"/>
            <w:vAlign w:val="center"/>
            <w:hideMark/>
          </w:tcPr>
          <w:p w14:paraId="78DD0CF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297A5473"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1948DA9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Техническое перевооружение ПС 110/35/10кВ </w:t>
            </w:r>
            <w:r w:rsidR="00E2503F">
              <w:rPr>
                <w:rFonts w:ascii="Myriad Pro" w:hAnsi="Myriad Pro"/>
                <w:sz w:val="18"/>
                <w:szCs w:val="18"/>
                <w:lang w:eastAsia="ru-RU"/>
              </w:rPr>
              <w:t>№ </w:t>
            </w:r>
            <w:r w:rsidRPr="000B6E49">
              <w:rPr>
                <w:rFonts w:ascii="Myriad Pro" w:hAnsi="Myriad Pro"/>
                <w:sz w:val="18"/>
                <w:szCs w:val="18"/>
                <w:lang w:eastAsia="ru-RU"/>
              </w:rPr>
              <w:t>142 "Каргополь" в части замены МВ-10кВ и ПСН-35 КВ на вакуумные выключатели</w:t>
            </w:r>
          </w:p>
        </w:tc>
        <w:tc>
          <w:tcPr>
            <w:tcW w:w="1360" w:type="dxa"/>
            <w:tcBorders>
              <w:top w:val="nil"/>
              <w:left w:val="nil"/>
              <w:bottom w:val="single" w:sz="4" w:space="0" w:color="auto"/>
              <w:right w:val="single" w:sz="4" w:space="0" w:color="auto"/>
            </w:tcBorders>
            <w:shd w:val="clear" w:color="auto" w:fill="auto"/>
            <w:vAlign w:val="center"/>
            <w:hideMark/>
          </w:tcPr>
          <w:p w14:paraId="1AF6BB9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1,35</w:t>
            </w:r>
          </w:p>
        </w:tc>
        <w:tc>
          <w:tcPr>
            <w:tcW w:w="1600" w:type="dxa"/>
            <w:tcBorders>
              <w:top w:val="nil"/>
              <w:left w:val="nil"/>
              <w:bottom w:val="single" w:sz="4" w:space="0" w:color="auto"/>
              <w:right w:val="single" w:sz="4" w:space="0" w:color="auto"/>
            </w:tcBorders>
            <w:shd w:val="clear" w:color="auto" w:fill="auto"/>
            <w:vAlign w:val="center"/>
            <w:hideMark/>
          </w:tcPr>
          <w:p w14:paraId="0688009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0,83</w:t>
            </w:r>
          </w:p>
        </w:tc>
        <w:tc>
          <w:tcPr>
            <w:tcW w:w="1320" w:type="dxa"/>
            <w:tcBorders>
              <w:top w:val="nil"/>
              <w:left w:val="nil"/>
              <w:bottom w:val="single" w:sz="4" w:space="0" w:color="auto"/>
              <w:right w:val="single" w:sz="4" w:space="0" w:color="auto"/>
            </w:tcBorders>
            <w:shd w:val="clear" w:color="000000" w:fill="FFFFFF"/>
            <w:vAlign w:val="center"/>
            <w:hideMark/>
          </w:tcPr>
          <w:p w14:paraId="2A8BDEE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-0,52</w:t>
            </w:r>
          </w:p>
        </w:tc>
        <w:tc>
          <w:tcPr>
            <w:tcW w:w="1280" w:type="dxa"/>
            <w:tcBorders>
              <w:top w:val="nil"/>
              <w:left w:val="nil"/>
              <w:bottom w:val="single" w:sz="4" w:space="0" w:color="auto"/>
              <w:right w:val="single" w:sz="4" w:space="0" w:color="auto"/>
            </w:tcBorders>
            <w:shd w:val="clear" w:color="000000" w:fill="FFFFFF"/>
            <w:vAlign w:val="center"/>
            <w:hideMark/>
          </w:tcPr>
          <w:p w14:paraId="52F2036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-39%</w:t>
            </w:r>
          </w:p>
        </w:tc>
      </w:tr>
      <w:tr w:rsidR="000A4099" w:rsidRPr="000B6E49" w14:paraId="409DAFF5"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506902D"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Техническое перевооружение ПС №7 с </w:t>
            </w:r>
            <w:r w:rsidRPr="000B6E49">
              <w:rPr>
                <w:rFonts w:ascii="Myriad Pro" w:hAnsi="Myriad Pro"/>
                <w:sz w:val="18"/>
                <w:szCs w:val="18"/>
                <w:lang w:eastAsia="ru-RU"/>
              </w:rPr>
              <w:lastRenderedPageBreak/>
              <w:t>оснащением ячеек 6 кВ защитами от дуговых замыканий (20 ячеек)</w:t>
            </w:r>
          </w:p>
        </w:tc>
        <w:tc>
          <w:tcPr>
            <w:tcW w:w="1360" w:type="dxa"/>
            <w:tcBorders>
              <w:top w:val="nil"/>
              <w:left w:val="nil"/>
              <w:bottom w:val="single" w:sz="4" w:space="0" w:color="auto"/>
              <w:right w:val="single" w:sz="4" w:space="0" w:color="auto"/>
            </w:tcBorders>
            <w:shd w:val="clear" w:color="auto" w:fill="auto"/>
            <w:vAlign w:val="center"/>
            <w:hideMark/>
          </w:tcPr>
          <w:p w14:paraId="77D5E45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lastRenderedPageBreak/>
              <w:t>0,61</w:t>
            </w:r>
          </w:p>
        </w:tc>
        <w:tc>
          <w:tcPr>
            <w:tcW w:w="1600" w:type="dxa"/>
            <w:tcBorders>
              <w:top w:val="nil"/>
              <w:left w:val="nil"/>
              <w:bottom w:val="single" w:sz="4" w:space="0" w:color="auto"/>
              <w:right w:val="single" w:sz="4" w:space="0" w:color="auto"/>
            </w:tcBorders>
            <w:shd w:val="clear" w:color="auto" w:fill="auto"/>
            <w:vAlign w:val="center"/>
            <w:hideMark/>
          </w:tcPr>
          <w:p w14:paraId="63A6B1B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0,07</w:t>
            </w:r>
          </w:p>
        </w:tc>
        <w:tc>
          <w:tcPr>
            <w:tcW w:w="1320" w:type="dxa"/>
            <w:tcBorders>
              <w:top w:val="nil"/>
              <w:left w:val="nil"/>
              <w:bottom w:val="single" w:sz="4" w:space="0" w:color="auto"/>
              <w:right w:val="single" w:sz="4" w:space="0" w:color="auto"/>
            </w:tcBorders>
            <w:shd w:val="clear" w:color="000000" w:fill="FFFFFF"/>
            <w:vAlign w:val="center"/>
            <w:hideMark/>
          </w:tcPr>
          <w:p w14:paraId="0CFC323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-0,54</w:t>
            </w:r>
          </w:p>
        </w:tc>
        <w:tc>
          <w:tcPr>
            <w:tcW w:w="1280" w:type="dxa"/>
            <w:tcBorders>
              <w:top w:val="nil"/>
              <w:left w:val="nil"/>
              <w:bottom w:val="single" w:sz="4" w:space="0" w:color="auto"/>
              <w:right w:val="single" w:sz="4" w:space="0" w:color="auto"/>
            </w:tcBorders>
            <w:shd w:val="clear" w:color="000000" w:fill="FFFFFF"/>
            <w:vAlign w:val="center"/>
            <w:hideMark/>
          </w:tcPr>
          <w:p w14:paraId="421F2A1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-89%</w:t>
            </w:r>
          </w:p>
        </w:tc>
      </w:tr>
      <w:tr w:rsidR="000A4099" w:rsidRPr="000B6E49" w14:paraId="07B3914A"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C74256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ССПИ ПС 110кВ Холмогоры ПО "АЭС"</w:t>
            </w:r>
          </w:p>
        </w:tc>
        <w:tc>
          <w:tcPr>
            <w:tcW w:w="1360" w:type="dxa"/>
            <w:tcBorders>
              <w:top w:val="nil"/>
              <w:left w:val="nil"/>
              <w:bottom w:val="single" w:sz="4" w:space="0" w:color="auto"/>
              <w:right w:val="single" w:sz="4" w:space="0" w:color="auto"/>
            </w:tcBorders>
            <w:shd w:val="clear" w:color="auto" w:fill="auto"/>
            <w:vAlign w:val="center"/>
            <w:hideMark/>
          </w:tcPr>
          <w:p w14:paraId="0ECC446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0,22</w:t>
            </w:r>
          </w:p>
        </w:tc>
        <w:tc>
          <w:tcPr>
            <w:tcW w:w="1600" w:type="dxa"/>
            <w:tcBorders>
              <w:top w:val="nil"/>
              <w:left w:val="nil"/>
              <w:bottom w:val="single" w:sz="4" w:space="0" w:color="auto"/>
              <w:right w:val="single" w:sz="4" w:space="0" w:color="auto"/>
            </w:tcBorders>
            <w:shd w:val="clear" w:color="auto" w:fill="auto"/>
            <w:vAlign w:val="center"/>
            <w:hideMark/>
          </w:tcPr>
          <w:p w14:paraId="4D69D93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70C022F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-0,22</w:t>
            </w:r>
          </w:p>
        </w:tc>
        <w:tc>
          <w:tcPr>
            <w:tcW w:w="1280" w:type="dxa"/>
            <w:tcBorders>
              <w:top w:val="nil"/>
              <w:left w:val="nil"/>
              <w:bottom w:val="single" w:sz="4" w:space="0" w:color="auto"/>
              <w:right w:val="single" w:sz="4" w:space="0" w:color="auto"/>
            </w:tcBorders>
            <w:shd w:val="clear" w:color="000000" w:fill="FFFFFF"/>
            <w:vAlign w:val="center"/>
            <w:hideMark/>
          </w:tcPr>
          <w:p w14:paraId="16098EA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11FD01DD"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ED982D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ССПИ ПС 110кВ Брин-Наволок</w:t>
            </w:r>
            <w:r w:rsidR="00855D60">
              <w:rPr>
                <w:rFonts w:ascii="Myriad Pro" w:hAnsi="Myriad Pro"/>
                <w:sz w:val="18"/>
                <w:szCs w:val="18"/>
                <w:lang w:eastAsia="ru-RU"/>
              </w:rPr>
              <w:t xml:space="preserve"> </w:t>
            </w:r>
            <w:r w:rsidRPr="000B6E49">
              <w:rPr>
                <w:rFonts w:ascii="Myriad Pro" w:hAnsi="Myriad Pro"/>
                <w:sz w:val="18"/>
                <w:szCs w:val="18"/>
                <w:lang w:eastAsia="ru-RU"/>
              </w:rPr>
              <w:t>ПО "АЭС"</w:t>
            </w:r>
          </w:p>
        </w:tc>
        <w:tc>
          <w:tcPr>
            <w:tcW w:w="1360" w:type="dxa"/>
            <w:tcBorders>
              <w:top w:val="nil"/>
              <w:left w:val="nil"/>
              <w:bottom w:val="single" w:sz="4" w:space="0" w:color="auto"/>
              <w:right w:val="single" w:sz="4" w:space="0" w:color="auto"/>
            </w:tcBorders>
            <w:shd w:val="clear" w:color="auto" w:fill="auto"/>
            <w:vAlign w:val="center"/>
            <w:hideMark/>
          </w:tcPr>
          <w:p w14:paraId="497CA24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0,22</w:t>
            </w:r>
          </w:p>
        </w:tc>
        <w:tc>
          <w:tcPr>
            <w:tcW w:w="1600" w:type="dxa"/>
            <w:tcBorders>
              <w:top w:val="nil"/>
              <w:left w:val="nil"/>
              <w:bottom w:val="single" w:sz="4" w:space="0" w:color="auto"/>
              <w:right w:val="single" w:sz="4" w:space="0" w:color="auto"/>
            </w:tcBorders>
            <w:shd w:val="clear" w:color="auto" w:fill="auto"/>
            <w:vAlign w:val="center"/>
            <w:hideMark/>
          </w:tcPr>
          <w:p w14:paraId="4D6B796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2F1C5F6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-0,22</w:t>
            </w:r>
          </w:p>
        </w:tc>
        <w:tc>
          <w:tcPr>
            <w:tcW w:w="1280" w:type="dxa"/>
            <w:tcBorders>
              <w:top w:val="nil"/>
              <w:left w:val="nil"/>
              <w:bottom w:val="single" w:sz="4" w:space="0" w:color="auto"/>
              <w:right w:val="single" w:sz="4" w:space="0" w:color="auto"/>
            </w:tcBorders>
            <w:shd w:val="clear" w:color="000000" w:fill="FFFFFF"/>
            <w:vAlign w:val="center"/>
            <w:hideMark/>
          </w:tcPr>
          <w:p w14:paraId="6E857C4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0E5FADFD"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23D47F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ССПИ ПС 110кВ Орлецы ПО "АЭС"</w:t>
            </w:r>
          </w:p>
        </w:tc>
        <w:tc>
          <w:tcPr>
            <w:tcW w:w="1360" w:type="dxa"/>
            <w:tcBorders>
              <w:top w:val="nil"/>
              <w:left w:val="nil"/>
              <w:bottom w:val="single" w:sz="4" w:space="0" w:color="auto"/>
              <w:right w:val="single" w:sz="4" w:space="0" w:color="auto"/>
            </w:tcBorders>
            <w:shd w:val="clear" w:color="auto" w:fill="auto"/>
            <w:vAlign w:val="center"/>
            <w:hideMark/>
          </w:tcPr>
          <w:p w14:paraId="73FD950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0,22</w:t>
            </w:r>
          </w:p>
        </w:tc>
        <w:tc>
          <w:tcPr>
            <w:tcW w:w="1600" w:type="dxa"/>
            <w:tcBorders>
              <w:top w:val="nil"/>
              <w:left w:val="nil"/>
              <w:bottom w:val="single" w:sz="4" w:space="0" w:color="auto"/>
              <w:right w:val="single" w:sz="4" w:space="0" w:color="auto"/>
            </w:tcBorders>
            <w:shd w:val="clear" w:color="auto" w:fill="auto"/>
            <w:vAlign w:val="center"/>
            <w:hideMark/>
          </w:tcPr>
          <w:p w14:paraId="624C363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20C9C19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-0,22</w:t>
            </w:r>
          </w:p>
        </w:tc>
        <w:tc>
          <w:tcPr>
            <w:tcW w:w="1280" w:type="dxa"/>
            <w:tcBorders>
              <w:top w:val="nil"/>
              <w:left w:val="nil"/>
              <w:bottom w:val="single" w:sz="4" w:space="0" w:color="auto"/>
              <w:right w:val="single" w:sz="4" w:space="0" w:color="auto"/>
            </w:tcBorders>
            <w:shd w:val="clear" w:color="000000" w:fill="FFFFFF"/>
            <w:vAlign w:val="center"/>
            <w:hideMark/>
          </w:tcPr>
          <w:p w14:paraId="77157CB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76793A22"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7A28D7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ССПИ ПС 110кВ Сольвычегодск ПО "КЭС" (70 шт.)</w:t>
            </w:r>
          </w:p>
        </w:tc>
        <w:tc>
          <w:tcPr>
            <w:tcW w:w="1360" w:type="dxa"/>
            <w:tcBorders>
              <w:top w:val="nil"/>
              <w:left w:val="nil"/>
              <w:bottom w:val="single" w:sz="4" w:space="0" w:color="auto"/>
              <w:right w:val="single" w:sz="4" w:space="0" w:color="auto"/>
            </w:tcBorders>
            <w:shd w:val="clear" w:color="auto" w:fill="auto"/>
            <w:vAlign w:val="center"/>
            <w:hideMark/>
          </w:tcPr>
          <w:p w14:paraId="0219DDC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0,22</w:t>
            </w:r>
          </w:p>
        </w:tc>
        <w:tc>
          <w:tcPr>
            <w:tcW w:w="1600" w:type="dxa"/>
            <w:tcBorders>
              <w:top w:val="nil"/>
              <w:left w:val="nil"/>
              <w:bottom w:val="single" w:sz="4" w:space="0" w:color="auto"/>
              <w:right w:val="single" w:sz="4" w:space="0" w:color="auto"/>
            </w:tcBorders>
            <w:shd w:val="clear" w:color="auto" w:fill="auto"/>
            <w:vAlign w:val="center"/>
            <w:hideMark/>
          </w:tcPr>
          <w:p w14:paraId="355EFDE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184061F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-0,22</w:t>
            </w:r>
          </w:p>
        </w:tc>
        <w:tc>
          <w:tcPr>
            <w:tcW w:w="1280" w:type="dxa"/>
            <w:tcBorders>
              <w:top w:val="nil"/>
              <w:left w:val="nil"/>
              <w:bottom w:val="single" w:sz="4" w:space="0" w:color="auto"/>
              <w:right w:val="single" w:sz="4" w:space="0" w:color="auto"/>
            </w:tcBorders>
            <w:shd w:val="clear" w:color="000000" w:fill="FFFFFF"/>
            <w:vAlign w:val="center"/>
            <w:hideMark/>
          </w:tcPr>
          <w:p w14:paraId="78FBFF2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5195680C"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23B833F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АСДУ ПС "Лименда" для реализации Программы ССПИ (80 шт.)</w:t>
            </w:r>
          </w:p>
        </w:tc>
        <w:tc>
          <w:tcPr>
            <w:tcW w:w="1360" w:type="dxa"/>
            <w:tcBorders>
              <w:top w:val="nil"/>
              <w:left w:val="nil"/>
              <w:bottom w:val="single" w:sz="4" w:space="0" w:color="auto"/>
              <w:right w:val="single" w:sz="4" w:space="0" w:color="auto"/>
            </w:tcBorders>
            <w:shd w:val="clear" w:color="auto" w:fill="auto"/>
            <w:vAlign w:val="center"/>
            <w:hideMark/>
          </w:tcPr>
          <w:p w14:paraId="6CAF8B0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0,26</w:t>
            </w:r>
          </w:p>
        </w:tc>
        <w:tc>
          <w:tcPr>
            <w:tcW w:w="1600" w:type="dxa"/>
            <w:tcBorders>
              <w:top w:val="nil"/>
              <w:left w:val="nil"/>
              <w:bottom w:val="single" w:sz="4" w:space="0" w:color="auto"/>
              <w:right w:val="single" w:sz="4" w:space="0" w:color="auto"/>
            </w:tcBorders>
            <w:shd w:val="clear" w:color="auto" w:fill="auto"/>
            <w:vAlign w:val="center"/>
            <w:hideMark/>
          </w:tcPr>
          <w:p w14:paraId="2575CA7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32E4E3D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-0,26</w:t>
            </w:r>
          </w:p>
        </w:tc>
        <w:tc>
          <w:tcPr>
            <w:tcW w:w="1280" w:type="dxa"/>
            <w:tcBorders>
              <w:top w:val="nil"/>
              <w:left w:val="nil"/>
              <w:bottom w:val="single" w:sz="4" w:space="0" w:color="auto"/>
              <w:right w:val="single" w:sz="4" w:space="0" w:color="auto"/>
            </w:tcBorders>
            <w:shd w:val="clear" w:color="000000" w:fill="FFFFFF"/>
            <w:vAlign w:val="center"/>
            <w:hideMark/>
          </w:tcPr>
          <w:p w14:paraId="12047F5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5BE1D30F"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BC5667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АСДУ ПС "Красноборск-2" для реализации Программы ССПИ (70 шт.)</w:t>
            </w:r>
          </w:p>
        </w:tc>
        <w:tc>
          <w:tcPr>
            <w:tcW w:w="1360" w:type="dxa"/>
            <w:tcBorders>
              <w:top w:val="nil"/>
              <w:left w:val="nil"/>
              <w:bottom w:val="single" w:sz="4" w:space="0" w:color="auto"/>
              <w:right w:val="single" w:sz="4" w:space="0" w:color="auto"/>
            </w:tcBorders>
            <w:shd w:val="clear" w:color="auto" w:fill="auto"/>
            <w:vAlign w:val="center"/>
            <w:hideMark/>
          </w:tcPr>
          <w:p w14:paraId="0EF9598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0,25</w:t>
            </w:r>
          </w:p>
        </w:tc>
        <w:tc>
          <w:tcPr>
            <w:tcW w:w="1600" w:type="dxa"/>
            <w:tcBorders>
              <w:top w:val="nil"/>
              <w:left w:val="nil"/>
              <w:bottom w:val="single" w:sz="4" w:space="0" w:color="auto"/>
              <w:right w:val="single" w:sz="4" w:space="0" w:color="auto"/>
            </w:tcBorders>
            <w:shd w:val="clear" w:color="auto" w:fill="auto"/>
            <w:vAlign w:val="center"/>
            <w:hideMark/>
          </w:tcPr>
          <w:p w14:paraId="0EEC1F4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1377D59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-0,25</w:t>
            </w:r>
          </w:p>
        </w:tc>
        <w:tc>
          <w:tcPr>
            <w:tcW w:w="1280" w:type="dxa"/>
            <w:tcBorders>
              <w:top w:val="nil"/>
              <w:left w:val="nil"/>
              <w:bottom w:val="single" w:sz="4" w:space="0" w:color="auto"/>
              <w:right w:val="single" w:sz="4" w:space="0" w:color="auto"/>
            </w:tcBorders>
            <w:shd w:val="clear" w:color="000000" w:fill="FFFFFF"/>
            <w:vAlign w:val="center"/>
            <w:hideMark/>
          </w:tcPr>
          <w:p w14:paraId="77498E3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601FAB71"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16AC2B1"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АСДУ</w:t>
            </w:r>
            <w:r w:rsidR="00855D60">
              <w:rPr>
                <w:rFonts w:ascii="Myriad Pro" w:hAnsi="Myriad Pro"/>
                <w:sz w:val="18"/>
                <w:szCs w:val="18"/>
                <w:lang w:eastAsia="ru-RU"/>
              </w:rPr>
              <w:t xml:space="preserve"> </w:t>
            </w:r>
            <w:r w:rsidRPr="000B6E49">
              <w:rPr>
                <w:rFonts w:ascii="Myriad Pro" w:hAnsi="Myriad Pro"/>
                <w:sz w:val="18"/>
                <w:szCs w:val="18"/>
                <w:lang w:eastAsia="ru-RU"/>
              </w:rPr>
              <w:t>"Лена" для реализации Программы ССПИ (70 шт.)</w:t>
            </w:r>
          </w:p>
        </w:tc>
        <w:tc>
          <w:tcPr>
            <w:tcW w:w="1360" w:type="dxa"/>
            <w:tcBorders>
              <w:top w:val="nil"/>
              <w:left w:val="nil"/>
              <w:bottom w:val="single" w:sz="4" w:space="0" w:color="auto"/>
              <w:right w:val="single" w:sz="4" w:space="0" w:color="auto"/>
            </w:tcBorders>
            <w:shd w:val="clear" w:color="auto" w:fill="auto"/>
            <w:vAlign w:val="center"/>
            <w:hideMark/>
          </w:tcPr>
          <w:p w14:paraId="77BBA46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0,25</w:t>
            </w:r>
          </w:p>
        </w:tc>
        <w:tc>
          <w:tcPr>
            <w:tcW w:w="1600" w:type="dxa"/>
            <w:tcBorders>
              <w:top w:val="nil"/>
              <w:left w:val="nil"/>
              <w:bottom w:val="single" w:sz="4" w:space="0" w:color="auto"/>
              <w:right w:val="single" w:sz="4" w:space="0" w:color="auto"/>
            </w:tcBorders>
            <w:shd w:val="clear" w:color="auto" w:fill="auto"/>
            <w:vAlign w:val="center"/>
            <w:hideMark/>
          </w:tcPr>
          <w:p w14:paraId="749F657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2204DF2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-0,25</w:t>
            </w:r>
          </w:p>
        </w:tc>
        <w:tc>
          <w:tcPr>
            <w:tcW w:w="1280" w:type="dxa"/>
            <w:tcBorders>
              <w:top w:val="nil"/>
              <w:left w:val="nil"/>
              <w:bottom w:val="single" w:sz="4" w:space="0" w:color="auto"/>
              <w:right w:val="single" w:sz="4" w:space="0" w:color="auto"/>
            </w:tcBorders>
            <w:shd w:val="clear" w:color="000000" w:fill="FFFFFF"/>
            <w:vAlign w:val="center"/>
            <w:hideMark/>
          </w:tcPr>
          <w:p w14:paraId="2FF188F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4A9E75DC"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A00EDBC"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АСДУ</w:t>
            </w:r>
            <w:r w:rsidR="00855D60">
              <w:rPr>
                <w:rFonts w:ascii="Myriad Pro" w:hAnsi="Myriad Pro"/>
                <w:sz w:val="18"/>
                <w:szCs w:val="18"/>
                <w:lang w:eastAsia="ru-RU"/>
              </w:rPr>
              <w:t xml:space="preserve"> </w:t>
            </w:r>
            <w:r w:rsidRPr="000B6E49">
              <w:rPr>
                <w:rFonts w:ascii="Myriad Pro" w:hAnsi="Myriad Pro"/>
                <w:sz w:val="18"/>
                <w:szCs w:val="18"/>
                <w:lang w:eastAsia="ru-RU"/>
              </w:rPr>
              <w:t>"Савватия" для реализации Программы ССПИ (70 шт.)</w:t>
            </w:r>
          </w:p>
        </w:tc>
        <w:tc>
          <w:tcPr>
            <w:tcW w:w="1360" w:type="dxa"/>
            <w:tcBorders>
              <w:top w:val="nil"/>
              <w:left w:val="nil"/>
              <w:bottom w:val="single" w:sz="4" w:space="0" w:color="auto"/>
              <w:right w:val="single" w:sz="4" w:space="0" w:color="auto"/>
            </w:tcBorders>
            <w:shd w:val="clear" w:color="auto" w:fill="auto"/>
            <w:vAlign w:val="center"/>
            <w:hideMark/>
          </w:tcPr>
          <w:p w14:paraId="50AD1D6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0,25</w:t>
            </w:r>
          </w:p>
        </w:tc>
        <w:tc>
          <w:tcPr>
            <w:tcW w:w="1600" w:type="dxa"/>
            <w:tcBorders>
              <w:top w:val="nil"/>
              <w:left w:val="nil"/>
              <w:bottom w:val="single" w:sz="4" w:space="0" w:color="auto"/>
              <w:right w:val="single" w:sz="4" w:space="0" w:color="auto"/>
            </w:tcBorders>
            <w:shd w:val="clear" w:color="auto" w:fill="auto"/>
            <w:vAlign w:val="center"/>
            <w:hideMark/>
          </w:tcPr>
          <w:p w14:paraId="1C4E365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7F8852D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-0,25</w:t>
            </w:r>
          </w:p>
        </w:tc>
        <w:tc>
          <w:tcPr>
            <w:tcW w:w="1280" w:type="dxa"/>
            <w:tcBorders>
              <w:top w:val="nil"/>
              <w:left w:val="nil"/>
              <w:bottom w:val="single" w:sz="4" w:space="0" w:color="auto"/>
              <w:right w:val="single" w:sz="4" w:space="0" w:color="auto"/>
            </w:tcBorders>
            <w:shd w:val="clear" w:color="000000" w:fill="FFFFFF"/>
            <w:vAlign w:val="center"/>
            <w:hideMark/>
          </w:tcPr>
          <w:p w14:paraId="2BDFFA9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3F730A35"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C1C596E"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АСДУ "Шипицино" для реализации Программы ССПИ (70 шт.)</w:t>
            </w:r>
          </w:p>
        </w:tc>
        <w:tc>
          <w:tcPr>
            <w:tcW w:w="1360" w:type="dxa"/>
            <w:tcBorders>
              <w:top w:val="nil"/>
              <w:left w:val="nil"/>
              <w:bottom w:val="single" w:sz="4" w:space="0" w:color="auto"/>
              <w:right w:val="single" w:sz="4" w:space="0" w:color="auto"/>
            </w:tcBorders>
            <w:shd w:val="clear" w:color="auto" w:fill="auto"/>
            <w:vAlign w:val="center"/>
            <w:hideMark/>
          </w:tcPr>
          <w:p w14:paraId="269FA90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0,25</w:t>
            </w:r>
          </w:p>
        </w:tc>
        <w:tc>
          <w:tcPr>
            <w:tcW w:w="1600" w:type="dxa"/>
            <w:tcBorders>
              <w:top w:val="nil"/>
              <w:left w:val="nil"/>
              <w:bottom w:val="single" w:sz="4" w:space="0" w:color="auto"/>
              <w:right w:val="single" w:sz="4" w:space="0" w:color="auto"/>
            </w:tcBorders>
            <w:shd w:val="clear" w:color="auto" w:fill="auto"/>
            <w:vAlign w:val="center"/>
            <w:hideMark/>
          </w:tcPr>
          <w:p w14:paraId="56234F3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23A4137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-0,25</w:t>
            </w:r>
          </w:p>
        </w:tc>
        <w:tc>
          <w:tcPr>
            <w:tcW w:w="1280" w:type="dxa"/>
            <w:tcBorders>
              <w:top w:val="nil"/>
              <w:left w:val="nil"/>
              <w:bottom w:val="single" w:sz="4" w:space="0" w:color="auto"/>
              <w:right w:val="single" w:sz="4" w:space="0" w:color="auto"/>
            </w:tcBorders>
            <w:shd w:val="clear" w:color="000000" w:fill="FFFFFF"/>
            <w:vAlign w:val="center"/>
            <w:hideMark/>
          </w:tcPr>
          <w:p w14:paraId="688B34B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0B2B77A5"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B5B5B09"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АСДУ "Яренск" для реализации Программы ССПИ (70 шт.)</w:t>
            </w:r>
          </w:p>
        </w:tc>
        <w:tc>
          <w:tcPr>
            <w:tcW w:w="1360" w:type="dxa"/>
            <w:tcBorders>
              <w:top w:val="nil"/>
              <w:left w:val="nil"/>
              <w:bottom w:val="single" w:sz="4" w:space="0" w:color="auto"/>
              <w:right w:val="single" w:sz="4" w:space="0" w:color="auto"/>
            </w:tcBorders>
            <w:shd w:val="clear" w:color="auto" w:fill="auto"/>
            <w:vAlign w:val="center"/>
            <w:hideMark/>
          </w:tcPr>
          <w:p w14:paraId="3AC0428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0,25</w:t>
            </w:r>
          </w:p>
        </w:tc>
        <w:tc>
          <w:tcPr>
            <w:tcW w:w="1600" w:type="dxa"/>
            <w:tcBorders>
              <w:top w:val="nil"/>
              <w:left w:val="nil"/>
              <w:bottom w:val="single" w:sz="4" w:space="0" w:color="auto"/>
              <w:right w:val="single" w:sz="4" w:space="0" w:color="auto"/>
            </w:tcBorders>
            <w:shd w:val="clear" w:color="auto" w:fill="auto"/>
            <w:vAlign w:val="center"/>
            <w:hideMark/>
          </w:tcPr>
          <w:p w14:paraId="7CC63D1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5C219C3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-0,25</w:t>
            </w:r>
          </w:p>
        </w:tc>
        <w:tc>
          <w:tcPr>
            <w:tcW w:w="1280" w:type="dxa"/>
            <w:tcBorders>
              <w:top w:val="nil"/>
              <w:left w:val="nil"/>
              <w:bottom w:val="single" w:sz="4" w:space="0" w:color="auto"/>
              <w:right w:val="single" w:sz="4" w:space="0" w:color="auto"/>
            </w:tcBorders>
            <w:shd w:val="clear" w:color="000000" w:fill="FFFFFF"/>
            <w:vAlign w:val="center"/>
            <w:hideMark/>
          </w:tcPr>
          <w:p w14:paraId="1072477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6F22BF47"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1D99B442"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АСДУ ПС "Каргополь" для реализации Программы ССПИ (70 шт.)</w:t>
            </w:r>
          </w:p>
        </w:tc>
        <w:tc>
          <w:tcPr>
            <w:tcW w:w="1360" w:type="dxa"/>
            <w:tcBorders>
              <w:top w:val="nil"/>
              <w:left w:val="nil"/>
              <w:bottom w:val="single" w:sz="4" w:space="0" w:color="auto"/>
              <w:right w:val="single" w:sz="4" w:space="0" w:color="auto"/>
            </w:tcBorders>
            <w:shd w:val="clear" w:color="auto" w:fill="auto"/>
            <w:vAlign w:val="center"/>
            <w:hideMark/>
          </w:tcPr>
          <w:p w14:paraId="2CA50E1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0,26</w:t>
            </w:r>
          </w:p>
        </w:tc>
        <w:tc>
          <w:tcPr>
            <w:tcW w:w="1600" w:type="dxa"/>
            <w:tcBorders>
              <w:top w:val="nil"/>
              <w:left w:val="nil"/>
              <w:bottom w:val="single" w:sz="4" w:space="0" w:color="auto"/>
              <w:right w:val="single" w:sz="4" w:space="0" w:color="auto"/>
            </w:tcBorders>
            <w:shd w:val="clear" w:color="auto" w:fill="auto"/>
            <w:vAlign w:val="center"/>
            <w:hideMark/>
          </w:tcPr>
          <w:p w14:paraId="531B229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530B9DB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-0,26</w:t>
            </w:r>
          </w:p>
        </w:tc>
        <w:tc>
          <w:tcPr>
            <w:tcW w:w="1280" w:type="dxa"/>
            <w:tcBorders>
              <w:top w:val="nil"/>
              <w:left w:val="nil"/>
              <w:bottom w:val="single" w:sz="4" w:space="0" w:color="auto"/>
              <w:right w:val="single" w:sz="4" w:space="0" w:color="auto"/>
            </w:tcBorders>
            <w:shd w:val="clear" w:color="000000" w:fill="FFFFFF"/>
            <w:vAlign w:val="center"/>
            <w:hideMark/>
          </w:tcPr>
          <w:p w14:paraId="7FAEC75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276FF351"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2311031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АСДУ ПС "СПТФ" для реализации Программы ССПИ (70 шт.)</w:t>
            </w:r>
          </w:p>
        </w:tc>
        <w:tc>
          <w:tcPr>
            <w:tcW w:w="1360" w:type="dxa"/>
            <w:tcBorders>
              <w:top w:val="nil"/>
              <w:left w:val="nil"/>
              <w:bottom w:val="single" w:sz="4" w:space="0" w:color="auto"/>
              <w:right w:val="single" w:sz="4" w:space="0" w:color="auto"/>
            </w:tcBorders>
            <w:shd w:val="clear" w:color="auto" w:fill="auto"/>
            <w:vAlign w:val="center"/>
            <w:hideMark/>
          </w:tcPr>
          <w:p w14:paraId="5EB0BD1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0,26</w:t>
            </w:r>
          </w:p>
        </w:tc>
        <w:tc>
          <w:tcPr>
            <w:tcW w:w="1600" w:type="dxa"/>
            <w:tcBorders>
              <w:top w:val="nil"/>
              <w:left w:val="nil"/>
              <w:bottom w:val="single" w:sz="4" w:space="0" w:color="auto"/>
              <w:right w:val="single" w:sz="4" w:space="0" w:color="auto"/>
            </w:tcBorders>
            <w:shd w:val="clear" w:color="auto" w:fill="auto"/>
            <w:vAlign w:val="center"/>
            <w:hideMark/>
          </w:tcPr>
          <w:p w14:paraId="3D53ABA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4DECB5E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-0,26</w:t>
            </w:r>
          </w:p>
        </w:tc>
        <w:tc>
          <w:tcPr>
            <w:tcW w:w="1280" w:type="dxa"/>
            <w:tcBorders>
              <w:top w:val="nil"/>
              <w:left w:val="nil"/>
              <w:bottom w:val="single" w:sz="4" w:space="0" w:color="auto"/>
              <w:right w:val="single" w:sz="4" w:space="0" w:color="auto"/>
            </w:tcBorders>
            <w:shd w:val="clear" w:color="000000" w:fill="FFFFFF"/>
            <w:vAlign w:val="center"/>
            <w:hideMark/>
          </w:tcPr>
          <w:p w14:paraId="0D0C2EE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0585B338"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CD62207"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АСДУ ПС "Шалакуша" для реализации Программы ССПИ</w:t>
            </w:r>
            <w:r w:rsidR="00855D60">
              <w:rPr>
                <w:rFonts w:ascii="Myriad Pro" w:hAnsi="Myriad Pro"/>
                <w:sz w:val="18"/>
                <w:szCs w:val="18"/>
                <w:lang w:eastAsia="ru-RU"/>
              </w:rPr>
              <w:t xml:space="preserve"> </w:t>
            </w:r>
            <w:r w:rsidRPr="000B6E49">
              <w:rPr>
                <w:rFonts w:ascii="Myriad Pro" w:hAnsi="Myriad Pro"/>
                <w:sz w:val="18"/>
                <w:szCs w:val="18"/>
                <w:lang w:eastAsia="ru-RU"/>
              </w:rPr>
              <w:t>(70 шт.)</w:t>
            </w:r>
          </w:p>
        </w:tc>
        <w:tc>
          <w:tcPr>
            <w:tcW w:w="1360" w:type="dxa"/>
            <w:tcBorders>
              <w:top w:val="nil"/>
              <w:left w:val="nil"/>
              <w:bottom w:val="single" w:sz="4" w:space="0" w:color="auto"/>
              <w:right w:val="single" w:sz="4" w:space="0" w:color="auto"/>
            </w:tcBorders>
            <w:shd w:val="clear" w:color="auto" w:fill="auto"/>
            <w:vAlign w:val="center"/>
            <w:hideMark/>
          </w:tcPr>
          <w:p w14:paraId="0DE4117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0,26</w:t>
            </w:r>
          </w:p>
        </w:tc>
        <w:tc>
          <w:tcPr>
            <w:tcW w:w="1600" w:type="dxa"/>
            <w:tcBorders>
              <w:top w:val="nil"/>
              <w:left w:val="nil"/>
              <w:bottom w:val="single" w:sz="4" w:space="0" w:color="auto"/>
              <w:right w:val="single" w:sz="4" w:space="0" w:color="auto"/>
            </w:tcBorders>
            <w:shd w:val="clear" w:color="auto" w:fill="auto"/>
            <w:vAlign w:val="center"/>
            <w:hideMark/>
          </w:tcPr>
          <w:p w14:paraId="017F523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0C82844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-0,26</w:t>
            </w:r>
          </w:p>
        </w:tc>
        <w:tc>
          <w:tcPr>
            <w:tcW w:w="1280" w:type="dxa"/>
            <w:tcBorders>
              <w:top w:val="nil"/>
              <w:left w:val="nil"/>
              <w:bottom w:val="single" w:sz="4" w:space="0" w:color="auto"/>
              <w:right w:val="single" w:sz="4" w:space="0" w:color="auto"/>
            </w:tcBorders>
            <w:shd w:val="clear" w:color="000000" w:fill="FFFFFF"/>
            <w:vAlign w:val="center"/>
            <w:hideMark/>
          </w:tcPr>
          <w:p w14:paraId="0618EE9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36E882F1"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5392872"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АСДУ ПС</w:t>
            </w:r>
            <w:r w:rsidR="00855D60">
              <w:rPr>
                <w:rFonts w:ascii="Myriad Pro" w:hAnsi="Myriad Pro"/>
                <w:sz w:val="18"/>
                <w:szCs w:val="18"/>
                <w:lang w:eastAsia="ru-RU"/>
              </w:rPr>
              <w:t xml:space="preserve"> </w:t>
            </w:r>
            <w:r w:rsidRPr="000B6E49">
              <w:rPr>
                <w:rFonts w:ascii="Myriad Pro" w:hAnsi="Myriad Pro"/>
                <w:sz w:val="18"/>
                <w:szCs w:val="18"/>
                <w:lang w:eastAsia="ru-RU"/>
              </w:rPr>
              <w:t>"Подрезовская" для реализации Программы ССПИ (140 шт.)</w:t>
            </w:r>
          </w:p>
        </w:tc>
        <w:tc>
          <w:tcPr>
            <w:tcW w:w="1360" w:type="dxa"/>
            <w:tcBorders>
              <w:top w:val="nil"/>
              <w:left w:val="nil"/>
              <w:bottom w:val="single" w:sz="4" w:space="0" w:color="auto"/>
              <w:right w:val="single" w:sz="4" w:space="0" w:color="auto"/>
            </w:tcBorders>
            <w:shd w:val="clear" w:color="auto" w:fill="auto"/>
            <w:vAlign w:val="center"/>
            <w:hideMark/>
          </w:tcPr>
          <w:p w14:paraId="2CD18F5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0,26</w:t>
            </w:r>
          </w:p>
        </w:tc>
        <w:tc>
          <w:tcPr>
            <w:tcW w:w="1600" w:type="dxa"/>
            <w:tcBorders>
              <w:top w:val="nil"/>
              <w:left w:val="nil"/>
              <w:bottom w:val="single" w:sz="4" w:space="0" w:color="auto"/>
              <w:right w:val="single" w:sz="4" w:space="0" w:color="auto"/>
            </w:tcBorders>
            <w:shd w:val="clear" w:color="auto" w:fill="auto"/>
            <w:vAlign w:val="center"/>
            <w:hideMark/>
          </w:tcPr>
          <w:p w14:paraId="7E74F0D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6747779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-0,26</w:t>
            </w:r>
          </w:p>
        </w:tc>
        <w:tc>
          <w:tcPr>
            <w:tcW w:w="1280" w:type="dxa"/>
            <w:tcBorders>
              <w:top w:val="nil"/>
              <w:left w:val="nil"/>
              <w:bottom w:val="single" w:sz="4" w:space="0" w:color="auto"/>
              <w:right w:val="single" w:sz="4" w:space="0" w:color="auto"/>
            </w:tcBorders>
            <w:shd w:val="clear" w:color="000000" w:fill="FFFFFF"/>
            <w:vAlign w:val="center"/>
            <w:hideMark/>
          </w:tcPr>
          <w:p w14:paraId="3BC2B00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1F42FB46"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10F4357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АСДУ</w:t>
            </w:r>
            <w:r w:rsidR="00855D60">
              <w:rPr>
                <w:rFonts w:ascii="Myriad Pro" w:hAnsi="Myriad Pro"/>
                <w:sz w:val="18"/>
                <w:szCs w:val="18"/>
                <w:lang w:eastAsia="ru-RU"/>
              </w:rPr>
              <w:t xml:space="preserve"> </w:t>
            </w:r>
            <w:r w:rsidRPr="000B6E49">
              <w:rPr>
                <w:rFonts w:ascii="Myriad Pro" w:hAnsi="Myriad Pro"/>
                <w:sz w:val="18"/>
                <w:szCs w:val="18"/>
                <w:lang w:eastAsia="ru-RU"/>
              </w:rPr>
              <w:t>"Кодино" для реализации Программы ССПИ (210 шт.)</w:t>
            </w:r>
          </w:p>
        </w:tc>
        <w:tc>
          <w:tcPr>
            <w:tcW w:w="1360" w:type="dxa"/>
            <w:tcBorders>
              <w:top w:val="nil"/>
              <w:left w:val="nil"/>
              <w:bottom w:val="single" w:sz="4" w:space="0" w:color="auto"/>
              <w:right w:val="single" w:sz="4" w:space="0" w:color="auto"/>
            </w:tcBorders>
            <w:shd w:val="clear" w:color="auto" w:fill="auto"/>
            <w:vAlign w:val="center"/>
            <w:hideMark/>
          </w:tcPr>
          <w:p w14:paraId="03B2D40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0,25</w:t>
            </w:r>
          </w:p>
        </w:tc>
        <w:tc>
          <w:tcPr>
            <w:tcW w:w="1600" w:type="dxa"/>
            <w:tcBorders>
              <w:top w:val="nil"/>
              <w:left w:val="nil"/>
              <w:bottom w:val="single" w:sz="4" w:space="0" w:color="auto"/>
              <w:right w:val="single" w:sz="4" w:space="0" w:color="auto"/>
            </w:tcBorders>
            <w:shd w:val="clear" w:color="auto" w:fill="auto"/>
            <w:vAlign w:val="center"/>
            <w:hideMark/>
          </w:tcPr>
          <w:p w14:paraId="7E7C7E7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090D3D8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-0,25</w:t>
            </w:r>
          </w:p>
        </w:tc>
        <w:tc>
          <w:tcPr>
            <w:tcW w:w="1280" w:type="dxa"/>
            <w:tcBorders>
              <w:top w:val="nil"/>
              <w:left w:val="nil"/>
              <w:bottom w:val="single" w:sz="4" w:space="0" w:color="auto"/>
              <w:right w:val="single" w:sz="4" w:space="0" w:color="auto"/>
            </w:tcBorders>
            <w:shd w:val="clear" w:color="000000" w:fill="FFFFFF"/>
            <w:vAlign w:val="center"/>
            <w:hideMark/>
          </w:tcPr>
          <w:p w14:paraId="5BFD4B6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2BBE23C9"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7AE7722"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Техническое перевооружение</w:t>
            </w:r>
            <w:r w:rsidR="00855D60">
              <w:rPr>
                <w:rFonts w:ascii="Myriad Pro" w:hAnsi="Myriad Pro"/>
                <w:sz w:val="18"/>
                <w:szCs w:val="18"/>
                <w:lang w:eastAsia="ru-RU"/>
              </w:rPr>
              <w:t xml:space="preserve"> </w:t>
            </w:r>
            <w:r w:rsidRPr="000B6E49">
              <w:rPr>
                <w:rFonts w:ascii="Myriad Pro" w:hAnsi="Myriad Pro"/>
                <w:sz w:val="18"/>
                <w:szCs w:val="18"/>
                <w:lang w:eastAsia="ru-RU"/>
              </w:rPr>
              <w:t>ПС "Карпогоры" в части установки автоматической пожарной сигнализации, системы оповещения и управления эвакуацией людей при пожаре. (1033 кв.м.)</w:t>
            </w:r>
          </w:p>
        </w:tc>
        <w:tc>
          <w:tcPr>
            <w:tcW w:w="1360" w:type="dxa"/>
            <w:tcBorders>
              <w:top w:val="nil"/>
              <w:left w:val="nil"/>
              <w:bottom w:val="single" w:sz="4" w:space="0" w:color="auto"/>
              <w:right w:val="single" w:sz="4" w:space="0" w:color="auto"/>
            </w:tcBorders>
            <w:shd w:val="clear" w:color="auto" w:fill="auto"/>
            <w:vAlign w:val="center"/>
            <w:hideMark/>
          </w:tcPr>
          <w:p w14:paraId="2B1D30D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0,26</w:t>
            </w:r>
          </w:p>
        </w:tc>
        <w:tc>
          <w:tcPr>
            <w:tcW w:w="1600" w:type="dxa"/>
            <w:tcBorders>
              <w:top w:val="nil"/>
              <w:left w:val="nil"/>
              <w:bottom w:val="single" w:sz="4" w:space="0" w:color="auto"/>
              <w:right w:val="single" w:sz="4" w:space="0" w:color="auto"/>
            </w:tcBorders>
            <w:shd w:val="clear" w:color="auto" w:fill="auto"/>
            <w:vAlign w:val="center"/>
            <w:hideMark/>
          </w:tcPr>
          <w:p w14:paraId="19E85C2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0,05</w:t>
            </w:r>
          </w:p>
        </w:tc>
        <w:tc>
          <w:tcPr>
            <w:tcW w:w="1320" w:type="dxa"/>
            <w:tcBorders>
              <w:top w:val="nil"/>
              <w:left w:val="nil"/>
              <w:bottom w:val="single" w:sz="4" w:space="0" w:color="auto"/>
              <w:right w:val="single" w:sz="4" w:space="0" w:color="auto"/>
            </w:tcBorders>
            <w:shd w:val="clear" w:color="000000" w:fill="FFFFFF"/>
            <w:vAlign w:val="center"/>
            <w:hideMark/>
          </w:tcPr>
          <w:p w14:paraId="022379F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-0,21</w:t>
            </w:r>
          </w:p>
        </w:tc>
        <w:tc>
          <w:tcPr>
            <w:tcW w:w="1280" w:type="dxa"/>
            <w:tcBorders>
              <w:top w:val="nil"/>
              <w:left w:val="nil"/>
              <w:bottom w:val="single" w:sz="4" w:space="0" w:color="auto"/>
              <w:right w:val="single" w:sz="4" w:space="0" w:color="auto"/>
            </w:tcBorders>
            <w:shd w:val="clear" w:color="000000" w:fill="FFFFFF"/>
            <w:vAlign w:val="center"/>
            <w:hideMark/>
          </w:tcPr>
          <w:p w14:paraId="260BBF7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-80%</w:t>
            </w:r>
          </w:p>
        </w:tc>
      </w:tr>
      <w:tr w:rsidR="000A4099" w:rsidRPr="000B6E49" w14:paraId="6D117C75"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86FACC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Техническое перевооружение ПС "Труфанова гора" в части установки автоматической пожарной сигнализации, системы оповещения и управления эвакуацией людей при пожаре. (1033 кв.м.)</w:t>
            </w:r>
          </w:p>
        </w:tc>
        <w:tc>
          <w:tcPr>
            <w:tcW w:w="1360" w:type="dxa"/>
            <w:tcBorders>
              <w:top w:val="nil"/>
              <w:left w:val="nil"/>
              <w:bottom w:val="single" w:sz="4" w:space="0" w:color="auto"/>
              <w:right w:val="single" w:sz="4" w:space="0" w:color="auto"/>
            </w:tcBorders>
            <w:shd w:val="clear" w:color="auto" w:fill="auto"/>
            <w:vAlign w:val="center"/>
            <w:hideMark/>
          </w:tcPr>
          <w:p w14:paraId="2F4481E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0,20</w:t>
            </w:r>
          </w:p>
        </w:tc>
        <w:tc>
          <w:tcPr>
            <w:tcW w:w="1600" w:type="dxa"/>
            <w:tcBorders>
              <w:top w:val="nil"/>
              <w:left w:val="nil"/>
              <w:bottom w:val="single" w:sz="4" w:space="0" w:color="auto"/>
              <w:right w:val="single" w:sz="4" w:space="0" w:color="auto"/>
            </w:tcBorders>
            <w:shd w:val="clear" w:color="auto" w:fill="auto"/>
            <w:vAlign w:val="center"/>
            <w:hideMark/>
          </w:tcPr>
          <w:p w14:paraId="7238171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0,05</w:t>
            </w:r>
          </w:p>
        </w:tc>
        <w:tc>
          <w:tcPr>
            <w:tcW w:w="1320" w:type="dxa"/>
            <w:tcBorders>
              <w:top w:val="nil"/>
              <w:left w:val="nil"/>
              <w:bottom w:val="single" w:sz="4" w:space="0" w:color="auto"/>
              <w:right w:val="single" w:sz="4" w:space="0" w:color="auto"/>
            </w:tcBorders>
            <w:shd w:val="clear" w:color="000000" w:fill="FFFFFF"/>
            <w:vAlign w:val="center"/>
            <w:hideMark/>
          </w:tcPr>
          <w:p w14:paraId="6CDAB29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-0,15</w:t>
            </w:r>
          </w:p>
        </w:tc>
        <w:tc>
          <w:tcPr>
            <w:tcW w:w="1280" w:type="dxa"/>
            <w:tcBorders>
              <w:top w:val="nil"/>
              <w:left w:val="nil"/>
              <w:bottom w:val="single" w:sz="4" w:space="0" w:color="auto"/>
              <w:right w:val="single" w:sz="4" w:space="0" w:color="auto"/>
            </w:tcBorders>
            <w:shd w:val="clear" w:color="000000" w:fill="FFFFFF"/>
            <w:vAlign w:val="center"/>
            <w:hideMark/>
          </w:tcPr>
          <w:p w14:paraId="1D01E74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-76%</w:t>
            </w:r>
          </w:p>
        </w:tc>
      </w:tr>
      <w:tr w:rsidR="000A4099" w:rsidRPr="000B6E49" w14:paraId="5990A7F4"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2E0782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Техническое перевооружение ПС "Шилега" в части установки автоматической пожарной сигнализации, системы оповещения и управления эвакуацией людей при пожаре. (1033 кв.м.)</w:t>
            </w:r>
          </w:p>
        </w:tc>
        <w:tc>
          <w:tcPr>
            <w:tcW w:w="1360" w:type="dxa"/>
            <w:tcBorders>
              <w:top w:val="nil"/>
              <w:left w:val="nil"/>
              <w:bottom w:val="single" w:sz="4" w:space="0" w:color="auto"/>
              <w:right w:val="single" w:sz="4" w:space="0" w:color="auto"/>
            </w:tcBorders>
            <w:shd w:val="clear" w:color="auto" w:fill="auto"/>
            <w:vAlign w:val="center"/>
            <w:hideMark/>
          </w:tcPr>
          <w:p w14:paraId="086E86D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0,27</w:t>
            </w:r>
          </w:p>
        </w:tc>
        <w:tc>
          <w:tcPr>
            <w:tcW w:w="1600" w:type="dxa"/>
            <w:tcBorders>
              <w:top w:val="nil"/>
              <w:left w:val="nil"/>
              <w:bottom w:val="single" w:sz="4" w:space="0" w:color="auto"/>
              <w:right w:val="single" w:sz="4" w:space="0" w:color="auto"/>
            </w:tcBorders>
            <w:shd w:val="clear" w:color="auto" w:fill="auto"/>
            <w:vAlign w:val="center"/>
            <w:hideMark/>
          </w:tcPr>
          <w:p w14:paraId="1338176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0,06</w:t>
            </w:r>
          </w:p>
        </w:tc>
        <w:tc>
          <w:tcPr>
            <w:tcW w:w="1320" w:type="dxa"/>
            <w:tcBorders>
              <w:top w:val="nil"/>
              <w:left w:val="nil"/>
              <w:bottom w:val="single" w:sz="4" w:space="0" w:color="auto"/>
              <w:right w:val="single" w:sz="4" w:space="0" w:color="auto"/>
            </w:tcBorders>
            <w:shd w:val="clear" w:color="000000" w:fill="FFFFFF"/>
            <w:vAlign w:val="center"/>
            <w:hideMark/>
          </w:tcPr>
          <w:p w14:paraId="69E601A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-0,21</w:t>
            </w:r>
          </w:p>
        </w:tc>
        <w:tc>
          <w:tcPr>
            <w:tcW w:w="1280" w:type="dxa"/>
            <w:tcBorders>
              <w:top w:val="nil"/>
              <w:left w:val="nil"/>
              <w:bottom w:val="single" w:sz="4" w:space="0" w:color="auto"/>
              <w:right w:val="single" w:sz="4" w:space="0" w:color="auto"/>
            </w:tcBorders>
            <w:shd w:val="clear" w:color="000000" w:fill="FFFFFF"/>
            <w:vAlign w:val="center"/>
            <w:hideMark/>
          </w:tcPr>
          <w:p w14:paraId="37DAA24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-78%</w:t>
            </w:r>
          </w:p>
        </w:tc>
      </w:tr>
      <w:tr w:rsidR="000A4099" w:rsidRPr="000B6E49" w14:paraId="3830BC84"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1D8828E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ВЛ-110 кВ Няндома-Каргополь в части расширения просек для нужд филиала </w:t>
            </w:r>
            <w:r w:rsidR="00E2503F">
              <w:rPr>
                <w:rFonts w:ascii="Myriad Pro" w:hAnsi="Myriad Pro"/>
                <w:sz w:val="18"/>
                <w:szCs w:val="18"/>
                <w:lang w:eastAsia="ru-RU"/>
              </w:rPr>
              <w:t>ПАО </w:t>
            </w:r>
            <w:r w:rsidRPr="000B6E49">
              <w:rPr>
                <w:rFonts w:ascii="Myriad Pro" w:hAnsi="Myriad Pro"/>
                <w:sz w:val="18"/>
                <w:szCs w:val="18"/>
                <w:lang w:eastAsia="ru-RU"/>
              </w:rPr>
              <w:t>«МРСК Северо-Запада» «Архэнерго» (80.30 га)</w:t>
            </w:r>
          </w:p>
        </w:tc>
        <w:tc>
          <w:tcPr>
            <w:tcW w:w="1360" w:type="dxa"/>
            <w:tcBorders>
              <w:top w:val="nil"/>
              <w:left w:val="nil"/>
              <w:bottom w:val="single" w:sz="4" w:space="0" w:color="auto"/>
              <w:right w:val="single" w:sz="4" w:space="0" w:color="auto"/>
            </w:tcBorders>
            <w:shd w:val="clear" w:color="auto" w:fill="auto"/>
            <w:vAlign w:val="center"/>
            <w:hideMark/>
          </w:tcPr>
          <w:p w14:paraId="0B955FD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0,52</w:t>
            </w:r>
          </w:p>
        </w:tc>
        <w:tc>
          <w:tcPr>
            <w:tcW w:w="1600" w:type="dxa"/>
            <w:tcBorders>
              <w:top w:val="nil"/>
              <w:left w:val="nil"/>
              <w:bottom w:val="single" w:sz="4" w:space="0" w:color="auto"/>
              <w:right w:val="single" w:sz="4" w:space="0" w:color="auto"/>
            </w:tcBorders>
            <w:shd w:val="clear" w:color="auto" w:fill="auto"/>
            <w:vAlign w:val="center"/>
            <w:hideMark/>
          </w:tcPr>
          <w:p w14:paraId="7C8B5B2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0933E38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-0,52</w:t>
            </w:r>
          </w:p>
        </w:tc>
        <w:tc>
          <w:tcPr>
            <w:tcW w:w="1280" w:type="dxa"/>
            <w:tcBorders>
              <w:top w:val="nil"/>
              <w:left w:val="nil"/>
              <w:bottom w:val="single" w:sz="4" w:space="0" w:color="auto"/>
              <w:right w:val="single" w:sz="4" w:space="0" w:color="auto"/>
            </w:tcBorders>
            <w:shd w:val="clear" w:color="000000" w:fill="FFFFFF"/>
            <w:vAlign w:val="center"/>
            <w:hideMark/>
          </w:tcPr>
          <w:p w14:paraId="26AC39C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0D26113A"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0BCE327"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ВЛ-110 кВ Няндома-СПТФ в части расширения просек для нужд филиала </w:t>
            </w:r>
            <w:r w:rsidR="00E2503F">
              <w:rPr>
                <w:rFonts w:ascii="Myriad Pro" w:hAnsi="Myriad Pro"/>
                <w:sz w:val="18"/>
                <w:szCs w:val="18"/>
                <w:lang w:eastAsia="ru-RU"/>
              </w:rPr>
              <w:t>ПАО </w:t>
            </w:r>
            <w:r w:rsidRPr="000B6E49">
              <w:rPr>
                <w:rFonts w:ascii="Myriad Pro" w:hAnsi="Myriad Pro"/>
                <w:sz w:val="18"/>
                <w:szCs w:val="18"/>
                <w:lang w:eastAsia="ru-RU"/>
              </w:rPr>
              <w:t>«МРСК Северо-Запада» «Архэнерго» (6,20 га)</w:t>
            </w:r>
          </w:p>
        </w:tc>
        <w:tc>
          <w:tcPr>
            <w:tcW w:w="1360" w:type="dxa"/>
            <w:tcBorders>
              <w:top w:val="nil"/>
              <w:left w:val="nil"/>
              <w:bottom w:val="single" w:sz="4" w:space="0" w:color="auto"/>
              <w:right w:val="single" w:sz="4" w:space="0" w:color="auto"/>
            </w:tcBorders>
            <w:shd w:val="clear" w:color="auto" w:fill="auto"/>
            <w:vAlign w:val="center"/>
            <w:hideMark/>
          </w:tcPr>
          <w:p w14:paraId="296328C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0,04</w:t>
            </w:r>
          </w:p>
        </w:tc>
        <w:tc>
          <w:tcPr>
            <w:tcW w:w="1600" w:type="dxa"/>
            <w:tcBorders>
              <w:top w:val="nil"/>
              <w:left w:val="nil"/>
              <w:bottom w:val="single" w:sz="4" w:space="0" w:color="auto"/>
              <w:right w:val="single" w:sz="4" w:space="0" w:color="auto"/>
            </w:tcBorders>
            <w:shd w:val="clear" w:color="auto" w:fill="auto"/>
            <w:vAlign w:val="center"/>
            <w:hideMark/>
          </w:tcPr>
          <w:p w14:paraId="5C2063C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61A0FBC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-0,04</w:t>
            </w:r>
          </w:p>
        </w:tc>
        <w:tc>
          <w:tcPr>
            <w:tcW w:w="1280" w:type="dxa"/>
            <w:tcBorders>
              <w:top w:val="nil"/>
              <w:left w:val="nil"/>
              <w:bottom w:val="single" w:sz="4" w:space="0" w:color="auto"/>
              <w:right w:val="single" w:sz="4" w:space="0" w:color="auto"/>
            </w:tcBorders>
            <w:shd w:val="clear" w:color="000000" w:fill="FFFFFF"/>
            <w:vAlign w:val="center"/>
            <w:hideMark/>
          </w:tcPr>
          <w:p w14:paraId="77E7A80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47D1F7A3"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86F9B24"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ВЛ-110 кВ СПТФ-Волошка в части расширения просек для нужд филиала </w:t>
            </w:r>
            <w:r w:rsidR="00E2503F">
              <w:rPr>
                <w:rFonts w:ascii="Myriad Pro" w:hAnsi="Myriad Pro"/>
                <w:sz w:val="18"/>
                <w:szCs w:val="18"/>
                <w:lang w:eastAsia="ru-RU"/>
              </w:rPr>
              <w:t>ПАО </w:t>
            </w:r>
            <w:r w:rsidRPr="000B6E49">
              <w:rPr>
                <w:rFonts w:ascii="Myriad Pro" w:hAnsi="Myriad Pro"/>
                <w:sz w:val="18"/>
                <w:szCs w:val="18"/>
                <w:lang w:eastAsia="ru-RU"/>
              </w:rPr>
              <w:t>«МРСК Северо-Запада» «Архэнерго» (63,50 га)</w:t>
            </w:r>
          </w:p>
        </w:tc>
        <w:tc>
          <w:tcPr>
            <w:tcW w:w="1360" w:type="dxa"/>
            <w:tcBorders>
              <w:top w:val="nil"/>
              <w:left w:val="nil"/>
              <w:bottom w:val="single" w:sz="4" w:space="0" w:color="auto"/>
              <w:right w:val="single" w:sz="4" w:space="0" w:color="auto"/>
            </w:tcBorders>
            <w:shd w:val="clear" w:color="auto" w:fill="auto"/>
            <w:vAlign w:val="center"/>
            <w:hideMark/>
          </w:tcPr>
          <w:p w14:paraId="3C9F68F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0,41</w:t>
            </w:r>
          </w:p>
        </w:tc>
        <w:tc>
          <w:tcPr>
            <w:tcW w:w="1600" w:type="dxa"/>
            <w:tcBorders>
              <w:top w:val="nil"/>
              <w:left w:val="nil"/>
              <w:bottom w:val="single" w:sz="4" w:space="0" w:color="auto"/>
              <w:right w:val="single" w:sz="4" w:space="0" w:color="auto"/>
            </w:tcBorders>
            <w:shd w:val="clear" w:color="auto" w:fill="auto"/>
            <w:vAlign w:val="center"/>
            <w:hideMark/>
          </w:tcPr>
          <w:p w14:paraId="4A8B21C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569C8D4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-0,41</w:t>
            </w:r>
          </w:p>
        </w:tc>
        <w:tc>
          <w:tcPr>
            <w:tcW w:w="1280" w:type="dxa"/>
            <w:tcBorders>
              <w:top w:val="nil"/>
              <w:left w:val="nil"/>
              <w:bottom w:val="single" w:sz="4" w:space="0" w:color="auto"/>
              <w:right w:val="single" w:sz="4" w:space="0" w:color="auto"/>
            </w:tcBorders>
            <w:shd w:val="clear" w:color="000000" w:fill="FFFFFF"/>
            <w:vAlign w:val="center"/>
            <w:hideMark/>
          </w:tcPr>
          <w:p w14:paraId="4EE5253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70702931"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D1612B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ВЛ-110 кВ Федово-Конево в части расширения просек для нужд филиала </w:t>
            </w:r>
            <w:r w:rsidR="00E2503F">
              <w:rPr>
                <w:rFonts w:ascii="Myriad Pro" w:hAnsi="Myriad Pro"/>
                <w:sz w:val="18"/>
                <w:szCs w:val="18"/>
                <w:lang w:eastAsia="ru-RU"/>
              </w:rPr>
              <w:t>ПАО </w:t>
            </w:r>
            <w:r w:rsidRPr="000B6E49">
              <w:rPr>
                <w:rFonts w:ascii="Myriad Pro" w:hAnsi="Myriad Pro"/>
                <w:sz w:val="18"/>
                <w:szCs w:val="18"/>
                <w:lang w:eastAsia="ru-RU"/>
              </w:rPr>
              <w:t>«МРСК Северо-Запада» «Архэнерго»</w:t>
            </w:r>
          </w:p>
        </w:tc>
        <w:tc>
          <w:tcPr>
            <w:tcW w:w="1360" w:type="dxa"/>
            <w:tcBorders>
              <w:top w:val="nil"/>
              <w:left w:val="nil"/>
              <w:bottom w:val="single" w:sz="4" w:space="0" w:color="auto"/>
              <w:right w:val="single" w:sz="4" w:space="0" w:color="auto"/>
            </w:tcBorders>
            <w:shd w:val="clear" w:color="auto" w:fill="auto"/>
            <w:vAlign w:val="center"/>
            <w:hideMark/>
          </w:tcPr>
          <w:p w14:paraId="32D7C80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3,83</w:t>
            </w:r>
          </w:p>
        </w:tc>
        <w:tc>
          <w:tcPr>
            <w:tcW w:w="1600" w:type="dxa"/>
            <w:tcBorders>
              <w:top w:val="nil"/>
              <w:left w:val="nil"/>
              <w:bottom w:val="single" w:sz="4" w:space="0" w:color="auto"/>
              <w:right w:val="single" w:sz="4" w:space="0" w:color="auto"/>
            </w:tcBorders>
            <w:shd w:val="clear" w:color="auto" w:fill="auto"/>
            <w:vAlign w:val="center"/>
            <w:hideMark/>
          </w:tcPr>
          <w:p w14:paraId="1B22539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3,66</w:t>
            </w:r>
          </w:p>
        </w:tc>
        <w:tc>
          <w:tcPr>
            <w:tcW w:w="1320" w:type="dxa"/>
            <w:tcBorders>
              <w:top w:val="nil"/>
              <w:left w:val="nil"/>
              <w:bottom w:val="single" w:sz="4" w:space="0" w:color="auto"/>
              <w:right w:val="single" w:sz="4" w:space="0" w:color="auto"/>
            </w:tcBorders>
            <w:shd w:val="clear" w:color="000000" w:fill="FFFFFF"/>
            <w:vAlign w:val="center"/>
            <w:hideMark/>
          </w:tcPr>
          <w:p w14:paraId="0EEDC2E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-0,17</w:t>
            </w:r>
          </w:p>
        </w:tc>
        <w:tc>
          <w:tcPr>
            <w:tcW w:w="1280" w:type="dxa"/>
            <w:tcBorders>
              <w:top w:val="nil"/>
              <w:left w:val="nil"/>
              <w:bottom w:val="single" w:sz="4" w:space="0" w:color="auto"/>
              <w:right w:val="single" w:sz="4" w:space="0" w:color="auto"/>
            </w:tcBorders>
            <w:shd w:val="clear" w:color="000000" w:fill="FFFFFF"/>
            <w:vAlign w:val="center"/>
            <w:hideMark/>
          </w:tcPr>
          <w:p w14:paraId="525A620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w:t>
            </w:r>
          </w:p>
        </w:tc>
      </w:tr>
      <w:tr w:rsidR="000A4099" w:rsidRPr="000B6E49" w14:paraId="4630252D"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19E93DE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ВЛ-110 кВ Конево-Шелохово </w:t>
            </w:r>
            <w:r w:rsidRPr="000B6E49">
              <w:rPr>
                <w:rFonts w:ascii="Myriad Pro" w:hAnsi="Myriad Pro"/>
                <w:sz w:val="18"/>
                <w:szCs w:val="18"/>
                <w:lang w:eastAsia="ru-RU"/>
              </w:rPr>
              <w:lastRenderedPageBreak/>
              <w:t xml:space="preserve">в части расширения просек для нужд филиала </w:t>
            </w:r>
            <w:r w:rsidR="00E2503F">
              <w:rPr>
                <w:rFonts w:ascii="Myriad Pro" w:hAnsi="Myriad Pro"/>
                <w:sz w:val="18"/>
                <w:szCs w:val="18"/>
                <w:lang w:eastAsia="ru-RU"/>
              </w:rPr>
              <w:t>ПАО </w:t>
            </w:r>
            <w:r w:rsidRPr="000B6E49">
              <w:rPr>
                <w:rFonts w:ascii="Myriad Pro" w:hAnsi="Myriad Pro"/>
                <w:sz w:val="18"/>
                <w:szCs w:val="18"/>
                <w:lang w:eastAsia="ru-RU"/>
              </w:rPr>
              <w:t>«МРСК Северо-Запада» «Архэнерго»</w:t>
            </w:r>
          </w:p>
        </w:tc>
        <w:tc>
          <w:tcPr>
            <w:tcW w:w="1360" w:type="dxa"/>
            <w:tcBorders>
              <w:top w:val="nil"/>
              <w:left w:val="nil"/>
              <w:bottom w:val="single" w:sz="4" w:space="0" w:color="auto"/>
              <w:right w:val="single" w:sz="4" w:space="0" w:color="auto"/>
            </w:tcBorders>
            <w:shd w:val="clear" w:color="auto" w:fill="auto"/>
            <w:vAlign w:val="center"/>
            <w:hideMark/>
          </w:tcPr>
          <w:p w14:paraId="23F89F8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lastRenderedPageBreak/>
              <w:t>1,59</w:t>
            </w:r>
          </w:p>
        </w:tc>
        <w:tc>
          <w:tcPr>
            <w:tcW w:w="1600" w:type="dxa"/>
            <w:tcBorders>
              <w:top w:val="nil"/>
              <w:left w:val="nil"/>
              <w:bottom w:val="single" w:sz="4" w:space="0" w:color="auto"/>
              <w:right w:val="single" w:sz="4" w:space="0" w:color="auto"/>
            </w:tcBorders>
            <w:shd w:val="clear" w:color="auto" w:fill="auto"/>
            <w:vAlign w:val="center"/>
            <w:hideMark/>
          </w:tcPr>
          <w:p w14:paraId="140E063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1,50</w:t>
            </w:r>
          </w:p>
        </w:tc>
        <w:tc>
          <w:tcPr>
            <w:tcW w:w="1320" w:type="dxa"/>
            <w:tcBorders>
              <w:top w:val="nil"/>
              <w:left w:val="nil"/>
              <w:bottom w:val="single" w:sz="4" w:space="0" w:color="auto"/>
              <w:right w:val="single" w:sz="4" w:space="0" w:color="auto"/>
            </w:tcBorders>
            <w:shd w:val="clear" w:color="000000" w:fill="FFFFFF"/>
            <w:vAlign w:val="center"/>
            <w:hideMark/>
          </w:tcPr>
          <w:p w14:paraId="791160F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-0,09</w:t>
            </w:r>
          </w:p>
        </w:tc>
        <w:tc>
          <w:tcPr>
            <w:tcW w:w="1280" w:type="dxa"/>
            <w:tcBorders>
              <w:top w:val="nil"/>
              <w:left w:val="nil"/>
              <w:bottom w:val="single" w:sz="4" w:space="0" w:color="auto"/>
              <w:right w:val="single" w:sz="4" w:space="0" w:color="auto"/>
            </w:tcBorders>
            <w:shd w:val="clear" w:color="000000" w:fill="FFFFFF"/>
            <w:vAlign w:val="center"/>
            <w:hideMark/>
          </w:tcPr>
          <w:p w14:paraId="2AC0EC2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-6%</w:t>
            </w:r>
          </w:p>
        </w:tc>
      </w:tr>
      <w:tr w:rsidR="000A4099" w:rsidRPr="000B6E49" w14:paraId="4C2FD04F"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00F121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w:t>
            </w:r>
            <w:r w:rsidR="00855D60">
              <w:rPr>
                <w:rFonts w:ascii="Myriad Pro" w:hAnsi="Myriad Pro"/>
                <w:sz w:val="18"/>
                <w:szCs w:val="18"/>
                <w:lang w:eastAsia="ru-RU"/>
              </w:rPr>
              <w:t xml:space="preserve"> </w:t>
            </w:r>
            <w:r w:rsidRPr="000B6E49">
              <w:rPr>
                <w:rFonts w:ascii="Myriad Pro" w:hAnsi="Myriad Pro"/>
                <w:sz w:val="18"/>
                <w:szCs w:val="18"/>
                <w:lang w:eastAsia="ru-RU"/>
              </w:rPr>
              <w:t xml:space="preserve">ВЛ-110 кВ Шелохово-Подрезовская в части расширения просек для нужд филиала </w:t>
            </w:r>
            <w:r w:rsidR="00E2503F">
              <w:rPr>
                <w:rFonts w:ascii="Myriad Pro" w:hAnsi="Myriad Pro"/>
                <w:sz w:val="18"/>
                <w:szCs w:val="18"/>
                <w:lang w:eastAsia="ru-RU"/>
              </w:rPr>
              <w:t>ПАО </w:t>
            </w:r>
            <w:r w:rsidRPr="000B6E49">
              <w:rPr>
                <w:rFonts w:ascii="Myriad Pro" w:hAnsi="Myriad Pro"/>
                <w:sz w:val="18"/>
                <w:szCs w:val="18"/>
                <w:lang w:eastAsia="ru-RU"/>
              </w:rPr>
              <w:t>«МРСК Северо-Запада» «Архэнерго»</w:t>
            </w:r>
          </w:p>
        </w:tc>
        <w:tc>
          <w:tcPr>
            <w:tcW w:w="1360" w:type="dxa"/>
            <w:tcBorders>
              <w:top w:val="nil"/>
              <w:left w:val="nil"/>
              <w:bottom w:val="single" w:sz="4" w:space="0" w:color="auto"/>
              <w:right w:val="single" w:sz="4" w:space="0" w:color="auto"/>
            </w:tcBorders>
            <w:shd w:val="clear" w:color="auto" w:fill="auto"/>
            <w:vAlign w:val="center"/>
            <w:hideMark/>
          </w:tcPr>
          <w:p w14:paraId="1D3658B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2,61</w:t>
            </w:r>
          </w:p>
        </w:tc>
        <w:tc>
          <w:tcPr>
            <w:tcW w:w="1600" w:type="dxa"/>
            <w:tcBorders>
              <w:top w:val="nil"/>
              <w:left w:val="nil"/>
              <w:bottom w:val="single" w:sz="4" w:space="0" w:color="auto"/>
              <w:right w:val="single" w:sz="4" w:space="0" w:color="auto"/>
            </w:tcBorders>
            <w:shd w:val="clear" w:color="auto" w:fill="auto"/>
            <w:vAlign w:val="center"/>
            <w:hideMark/>
          </w:tcPr>
          <w:p w14:paraId="48F66C8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2,49</w:t>
            </w:r>
          </w:p>
        </w:tc>
        <w:tc>
          <w:tcPr>
            <w:tcW w:w="1320" w:type="dxa"/>
            <w:tcBorders>
              <w:top w:val="nil"/>
              <w:left w:val="nil"/>
              <w:bottom w:val="single" w:sz="4" w:space="0" w:color="auto"/>
              <w:right w:val="single" w:sz="4" w:space="0" w:color="auto"/>
            </w:tcBorders>
            <w:shd w:val="clear" w:color="000000" w:fill="FFFFFF"/>
            <w:vAlign w:val="center"/>
            <w:hideMark/>
          </w:tcPr>
          <w:p w14:paraId="30AF31A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-0,11</w:t>
            </w:r>
          </w:p>
        </w:tc>
        <w:tc>
          <w:tcPr>
            <w:tcW w:w="1280" w:type="dxa"/>
            <w:tcBorders>
              <w:top w:val="nil"/>
              <w:left w:val="nil"/>
              <w:bottom w:val="single" w:sz="4" w:space="0" w:color="auto"/>
              <w:right w:val="single" w:sz="4" w:space="0" w:color="auto"/>
            </w:tcBorders>
            <w:shd w:val="clear" w:color="000000" w:fill="FFFFFF"/>
            <w:vAlign w:val="center"/>
            <w:hideMark/>
          </w:tcPr>
          <w:p w14:paraId="4C113BC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w:t>
            </w:r>
          </w:p>
        </w:tc>
      </w:tr>
      <w:tr w:rsidR="000A4099" w:rsidRPr="000B6E49" w14:paraId="79AE17D2"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157405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ВЛ-110 кВ Подрезовская-Каргополь в части расширения просек для нужд филиала </w:t>
            </w:r>
            <w:r w:rsidR="00E2503F">
              <w:rPr>
                <w:rFonts w:ascii="Myriad Pro" w:hAnsi="Myriad Pro"/>
                <w:sz w:val="18"/>
                <w:szCs w:val="18"/>
                <w:lang w:eastAsia="ru-RU"/>
              </w:rPr>
              <w:t>ПАО </w:t>
            </w:r>
            <w:r w:rsidRPr="000B6E49">
              <w:rPr>
                <w:rFonts w:ascii="Myriad Pro" w:hAnsi="Myriad Pro"/>
                <w:sz w:val="18"/>
                <w:szCs w:val="18"/>
                <w:lang w:eastAsia="ru-RU"/>
              </w:rPr>
              <w:t>«МРСК Северо-Запада» «Архэнерго»</w:t>
            </w:r>
          </w:p>
        </w:tc>
        <w:tc>
          <w:tcPr>
            <w:tcW w:w="1360" w:type="dxa"/>
            <w:tcBorders>
              <w:top w:val="nil"/>
              <w:left w:val="nil"/>
              <w:bottom w:val="single" w:sz="4" w:space="0" w:color="auto"/>
              <w:right w:val="single" w:sz="4" w:space="0" w:color="auto"/>
            </w:tcBorders>
            <w:shd w:val="clear" w:color="auto" w:fill="auto"/>
            <w:vAlign w:val="center"/>
            <w:hideMark/>
          </w:tcPr>
          <w:p w14:paraId="6B4B203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3,55</w:t>
            </w:r>
          </w:p>
        </w:tc>
        <w:tc>
          <w:tcPr>
            <w:tcW w:w="1600" w:type="dxa"/>
            <w:tcBorders>
              <w:top w:val="nil"/>
              <w:left w:val="nil"/>
              <w:bottom w:val="single" w:sz="4" w:space="0" w:color="auto"/>
              <w:right w:val="single" w:sz="4" w:space="0" w:color="auto"/>
            </w:tcBorders>
            <w:shd w:val="clear" w:color="auto" w:fill="auto"/>
            <w:vAlign w:val="center"/>
            <w:hideMark/>
          </w:tcPr>
          <w:p w14:paraId="3C1EDD8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3,33</w:t>
            </w:r>
          </w:p>
        </w:tc>
        <w:tc>
          <w:tcPr>
            <w:tcW w:w="1320" w:type="dxa"/>
            <w:tcBorders>
              <w:top w:val="nil"/>
              <w:left w:val="nil"/>
              <w:bottom w:val="single" w:sz="4" w:space="0" w:color="auto"/>
              <w:right w:val="single" w:sz="4" w:space="0" w:color="auto"/>
            </w:tcBorders>
            <w:shd w:val="clear" w:color="000000" w:fill="FFFFFF"/>
            <w:vAlign w:val="center"/>
            <w:hideMark/>
          </w:tcPr>
          <w:p w14:paraId="07265DD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-0,22</w:t>
            </w:r>
          </w:p>
        </w:tc>
        <w:tc>
          <w:tcPr>
            <w:tcW w:w="1280" w:type="dxa"/>
            <w:tcBorders>
              <w:top w:val="nil"/>
              <w:left w:val="nil"/>
              <w:bottom w:val="single" w:sz="4" w:space="0" w:color="auto"/>
              <w:right w:val="single" w:sz="4" w:space="0" w:color="auto"/>
            </w:tcBorders>
            <w:shd w:val="clear" w:color="000000" w:fill="FFFFFF"/>
            <w:vAlign w:val="center"/>
            <w:hideMark/>
          </w:tcPr>
          <w:p w14:paraId="65EABEF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-6%</w:t>
            </w:r>
          </w:p>
        </w:tc>
      </w:tr>
      <w:tr w:rsidR="000A4099" w:rsidRPr="000B6E49" w14:paraId="0CEDDCF1"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26D4D5A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ВЛ-35 кВ Пономаревская в части расширения просек для нужд филиала </w:t>
            </w:r>
            <w:r w:rsidR="00E2503F">
              <w:rPr>
                <w:rFonts w:ascii="Myriad Pro" w:hAnsi="Myriad Pro"/>
                <w:sz w:val="18"/>
                <w:szCs w:val="18"/>
                <w:lang w:eastAsia="ru-RU"/>
              </w:rPr>
              <w:t>ПАО </w:t>
            </w:r>
            <w:r w:rsidRPr="000B6E49">
              <w:rPr>
                <w:rFonts w:ascii="Myriad Pro" w:hAnsi="Myriad Pro"/>
                <w:sz w:val="18"/>
                <w:szCs w:val="18"/>
                <w:lang w:eastAsia="ru-RU"/>
              </w:rPr>
              <w:t>«МРСК Северо-Запада» «Архэнерго»</w:t>
            </w:r>
          </w:p>
        </w:tc>
        <w:tc>
          <w:tcPr>
            <w:tcW w:w="1360" w:type="dxa"/>
            <w:tcBorders>
              <w:top w:val="nil"/>
              <w:left w:val="nil"/>
              <w:bottom w:val="single" w:sz="4" w:space="0" w:color="auto"/>
              <w:right w:val="single" w:sz="4" w:space="0" w:color="auto"/>
            </w:tcBorders>
            <w:shd w:val="clear" w:color="auto" w:fill="auto"/>
            <w:vAlign w:val="center"/>
            <w:hideMark/>
          </w:tcPr>
          <w:p w14:paraId="4E15B6B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2,76</w:t>
            </w:r>
          </w:p>
        </w:tc>
        <w:tc>
          <w:tcPr>
            <w:tcW w:w="1600" w:type="dxa"/>
            <w:tcBorders>
              <w:top w:val="nil"/>
              <w:left w:val="nil"/>
              <w:bottom w:val="single" w:sz="4" w:space="0" w:color="auto"/>
              <w:right w:val="single" w:sz="4" w:space="0" w:color="auto"/>
            </w:tcBorders>
            <w:shd w:val="clear" w:color="auto" w:fill="auto"/>
            <w:vAlign w:val="center"/>
            <w:hideMark/>
          </w:tcPr>
          <w:p w14:paraId="320E9FA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0,72</w:t>
            </w:r>
          </w:p>
        </w:tc>
        <w:tc>
          <w:tcPr>
            <w:tcW w:w="1320" w:type="dxa"/>
            <w:tcBorders>
              <w:top w:val="nil"/>
              <w:left w:val="nil"/>
              <w:bottom w:val="single" w:sz="4" w:space="0" w:color="auto"/>
              <w:right w:val="single" w:sz="4" w:space="0" w:color="auto"/>
            </w:tcBorders>
            <w:shd w:val="clear" w:color="000000" w:fill="FFFFFF"/>
            <w:vAlign w:val="center"/>
            <w:hideMark/>
          </w:tcPr>
          <w:p w14:paraId="760EE2F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-2,04</w:t>
            </w:r>
          </w:p>
        </w:tc>
        <w:tc>
          <w:tcPr>
            <w:tcW w:w="1280" w:type="dxa"/>
            <w:tcBorders>
              <w:top w:val="nil"/>
              <w:left w:val="nil"/>
              <w:bottom w:val="single" w:sz="4" w:space="0" w:color="auto"/>
              <w:right w:val="single" w:sz="4" w:space="0" w:color="auto"/>
            </w:tcBorders>
            <w:shd w:val="clear" w:color="000000" w:fill="FFFFFF"/>
            <w:vAlign w:val="center"/>
            <w:hideMark/>
          </w:tcPr>
          <w:p w14:paraId="3425104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-74%</w:t>
            </w:r>
          </w:p>
        </w:tc>
      </w:tr>
      <w:tr w:rsidR="000A4099" w:rsidRPr="000B6E49" w14:paraId="617034A2"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1C41D40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ВЛ-35 кВ Комплекс в части расширения просек для нужд филиала </w:t>
            </w:r>
            <w:r w:rsidR="00E2503F">
              <w:rPr>
                <w:rFonts w:ascii="Myriad Pro" w:hAnsi="Myriad Pro"/>
                <w:sz w:val="18"/>
                <w:szCs w:val="18"/>
                <w:lang w:eastAsia="ru-RU"/>
              </w:rPr>
              <w:t>ПАО </w:t>
            </w:r>
            <w:r w:rsidRPr="000B6E49">
              <w:rPr>
                <w:rFonts w:ascii="Myriad Pro" w:hAnsi="Myriad Pro"/>
                <w:sz w:val="18"/>
                <w:szCs w:val="18"/>
                <w:lang w:eastAsia="ru-RU"/>
              </w:rPr>
              <w:t>«МРСК Северо-Запада» «Архэнерго»</w:t>
            </w:r>
          </w:p>
        </w:tc>
        <w:tc>
          <w:tcPr>
            <w:tcW w:w="1360" w:type="dxa"/>
            <w:tcBorders>
              <w:top w:val="nil"/>
              <w:left w:val="nil"/>
              <w:bottom w:val="single" w:sz="4" w:space="0" w:color="auto"/>
              <w:right w:val="single" w:sz="4" w:space="0" w:color="auto"/>
            </w:tcBorders>
            <w:shd w:val="clear" w:color="auto" w:fill="auto"/>
            <w:vAlign w:val="center"/>
            <w:hideMark/>
          </w:tcPr>
          <w:p w14:paraId="246FFF8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1,03</w:t>
            </w:r>
          </w:p>
        </w:tc>
        <w:tc>
          <w:tcPr>
            <w:tcW w:w="1600" w:type="dxa"/>
            <w:tcBorders>
              <w:top w:val="nil"/>
              <w:left w:val="nil"/>
              <w:bottom w:val="single" w:sz="4" w:space="0" w:color="auto"/>
              <w:right w:val="single" w:sz="4" w:space="0" w:color="auto"/>
            </w:tcBorders>
            <w:shd w:val="clear" w:color="auto" w:fill="auto"/>
            <w:vAlign w:val="center"/>
            <w:hideMark/>
          </w:tcPr>
          <w:p w14:paraId="77AA1EC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0,77</w:t>
            </w:r>
          </w:p>
        </w:tc>
        <w:tc>
          <w:tcPr>
            <w:tcW w:w="1320" w:type="dxa"/>
            <w:tcBorders>
              <w:top w:val="nil"/>
              <w:left w:val="nil"/>
              <w:bottom w:val="single" w:sz="4" w:space="0" w:color="auto"/>
              <w:right w:val="single" w:sz="4" w:space="0" w:color="auto"/>
            </w:tcBorders>
            <w:shd w:val="clear" w:color="000000" w:fill="FFFFFF"/>
            <w:vAlign w:val="center"/>
            <w:hideMark/>
          </w:tcPr>
          <w:p w14:paraId="546C92F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-0,26</w:t>
            </w:r>
          </w:p>
        </w:tc>
        <w:tc>
          <w:tcPr>
            <w:tcW w:w="1280" w:type="dxa"/>
            <w:tcBorders>
              <w:top w:val="nil"/>
              <w:left w:val="nil"/>
              <w:bottom w:val="single" w:sz="4" w:space="0" w:color="auto"/>
              <w:right w:val="single" w:sz="4" w:space="0" w:color="auto"/>
            </w:tcBorders>
            <w:shd w:val="clear" w:color="000000" w:fill="FFFFFF"/>
            <w:vAlign w:val="center"/>
            <w:hideMark/>
          </w:tcPr>
          <w:p w14:paraId="644FB8C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-25%</w:t>
            </w:r>
          </w:p>
        </w:tc>
      </w:tr>
      <w:tr w:rsidR="000A4099" w:rsidRPr="000B6E49" w14:paraId="3BDAEB6E"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28A0073D"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ВЛ-110 кВ Шангалы-Заячерецкая</w:t>
            </w:r>
            <w:r w:rsidR="00855D60">
              <w:rPr>
                <w:rFonts w:ascii="Myriad Pro" w:hAnsi="Myriad Pro"/>
                <w:sz w:val="18"/>
                <w:szCs w:val="18"/>
                <w:lang w:eastAsia="ru-RU"/>
              </w:rPr>
              <w:t xml:space="preserve"> </w:t>
            </w:r>
            <w:r w:rsidRPr="000B6E49">
              <w:rPr>
                <w:rFonts w:ascii="Myriad Pro" w:hAnsi="Myriad Pro"/>
                <w:sz w:val="18"/>
                <w:szCs w:val="18"/>
                <w:lang w:eastAsia="ru-RU"/>
              </w:rPr>
              <w:br/>
              <w:t>в части расширения просек</w:t>
            </w:r>
          </w:p>
        </w:tc>
        <w:tc>
          <w:tcPr>
            <w:tcW w:w="1360" w:type="dxa"/>
            <w:tcBorders>
              <w:top w:val="nil"/>
              <w:left w:val="nil"/>
              <w:bottom w:val="single" w:sz="4" w:space="0" w:color="auto"/>
              <w:right w:val="single" w:sz="4" w:space="0" w:color="auto"/>
            </w:tcBorders>
            <w:shd w:val="clear" w:color="auto" w:fill="auto"/>
            <w:vAlign w:val="center"/>
            <w:hideMark/>
          </w:tcPr>
          <w:p w14:paraId="1E42879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4,47</w:t>
            </w:r>
          </w:p>
        </w:tc>
        <w:tc>
          <w:tcPr>
            <w:tcW w:w="1600" w:type="dxa"/>
            <w:tcBorders>
              <w:top w:val="nil"/>
              <w:left w:val="nil"/>
              <w:bottom w:val="single" w:sz="4" w:space="0" w:color="auto"/>
              <w:right w:val="single" w:sz="4" w:space="0" w:color="auto"/>
            </w:tcBorders>
            <w:shd w:val="clear" w:color="auto" w:fill="auto"/>
            <w:vAlign w:val="center"/>
            <w:hideMark/>
          </w:tcPr>
          <w:p w14:paraId="7957F92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3,81</w:t>
            </w:r>
          </w:p>
        </w:tc>
        <w:tc>
          <w:tcPr>
            <w:tcW w:w="1320" w:type="dxa"/>
            <w:tcBorders>
              <w:top w:val="nil"/>
              <w:left w:val="nil"/>
              <w:bottom w:val="single" w:sz="4" w:space="0" w:color="auto"/>
              <w:right w:val="single" w:sz="4" w:space="0" w:color="auto"/>
            </w:tcBorders>
            <w:shd w:val="clear" w:color="000000" w:fill="FFFFFF"/>
            <w:vAlign w:val="center"/>
            <w:hideMark/>
          </w:tcPr>
          <w:p w14:paraId="3EFD41F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-0,65</w:t>
            </w:r>
          </w:p>
        </w:tc>
        <w:tc>
          <w:tcPr>
            <w:tcW w:w="1280" w:type="dxa"/>
            <w:tcBorders>
              <w:top w:val="nil"/>
              <w:left w:val="nil"/>
              <w:bottom w:val="single" w:sz="4" w:space="0" w:color="auto"/>
              <w:right w:val="single" w:sz="4" w:space="0" w:color="auto"/>
            </w:tcBorders>
            <w:shd w:val="clear" w:color="000000" w:fill="FFFFFF"/>
            <w:vAlign w:val="center"/>
            <w:hideMark/>
          </w:tcPr>
          <w:p w14:paraId="14D7F4E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73483AA3"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886A69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ВЛ-110 кВ Сольвычегодск-Лименда</w:t>
            </w:r>
            <w:r w:rsidR="00855D60">
              <w:rPr>
                <w:rFonts w:ascii="Myriad Pro" w:hAnsi="Myriad Pro"/>
                <w:sz w:val="18"/>
                <w:szCs w:val="18"/>
                <w:lang w:eastAsia="ru-RU"/>
              </w:rPr>
              <w:t xml:space="preserve"> </w:t>
            </w:r>
            <w:r w:rsidRPr="000B6E49">
              <w:rPr>
                <w:rFonts w:ascii="Myriad Pro" w:hAnsi="Myriad Pro"/>
                <w:sz w:val="18"/>
                <w:szCs w:val="18"/>
                <w:lang w:eastAsia="ru-RU"/>
              </w:rPr>
              <w:br/>
              <w:t>в части расширения просек</w:t>
            </w:r>
          </w:p>
        </w:tc>
        <w:tc>
          <w:tcPr>
            <w:tcW w:w="1360" w:type="dxa"/>
            <w:tcBorders>
              <w:top w:val="nil"/>
              <w:left w:val="nil"/>
              <w:bottom w:val="single" w:sz="4" w:space="0" w:color="auto"/>
              <w:right w:val="single" w:sz="4" w:space="0" w:color="auto"/>
            </w:tcBorders>
            <w:shd w:val="clear" w:color="auto" w:fill="auto"/>
            <w:vAlign w:val="center"/>
            <w:hideMark/>
          </w:tcPr>
          <w:p w14:paraId="40B0C6B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2,03</w:t>
            </w:r>
          </w:p>
        </w:tc>
        <w:tc>
          <w:tcPr>
            <w:tcW w:w="1600" w:type="dxa"/>
            <w:tcBorders>
              <w:top w:val="nil"/>
              <w:left w:val="nil"/>
              <w:bottom w:val="single" w:sz="4" w:space="0" w:color="auto"/>
              <w:right w:val="single" w:sz="4" w:space="0" w:color="auto"/>
            </w:tcBorders>
            <w:shd w:val="clear" w:color="auto" w:fill="auto"/>
            <w:vAlign w:val="center"/>
            <w:hideMark/>
          </w:tcPr>
          <w:p w14:paraId="58C4439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1,73</w:t>
            </w:r>
          </w:p>
        </w:tc>
        <w:tc>
          <w:tcPr>
            <w:tcW w:w="1320" w:type="dxa"/>
            <w:tcBorders>
              <w:top w:val="nil"/>
              <w:left w:val="nil"/>
              <w:bottom w:val="single" w:sz="4" w:space="0" w:color="auto"/>
              <w:right w:val="single" w:sz="4" w:space="0" w:color="auto"/>
            </w:tcBorders>
            <w:shd w:val="clear" w:color="000000" w:fill="FFFFFF"/>
            <w:vAlign w:val="center"/>
            <w:hideMark/>
          </w:tcPr>
          <w:p w14:paraId="7C62651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-0,30</w:t>
            </w:r>
          </w:p>
        </w:tc>
        <w:tc>
          <w:tcPr>
            <w:tcW w:w="1280" w:type="dxa"/>
            <w:tcBorders>
              <w:top w:val="nil"/>
              <w:left w:val="nil"/>
              <w:bottom w:val="single" w:sz="4" w:space="0" w:color="auto"/>
              <w:right w:val="single" w:sz="4" w:space="0" w:color="auto"/>
            </w:tcBorders>
            <w:shd w:val="clear" w:color="000000" w:fill="FFFFFF"/>
            <w:vAlign w:val="center"/>
            <w:hideMark/>
          </w:tcPr>
          <w:p w14:paraId="65CC8CF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523E41DA"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4FE82C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ВЛ-110 кВ Архангельск-1,2</w:t>
            </w:r>
            <w:r w:rsidR="00855D60">
              <w:rPr>
                <w:rFonts w:ascii="Myriad Pro" w:hAnsi="Myriad Pro"/>
                <w:sz w:val="18"/>
                <w:szCs w:val="18"/>
                <w:lang w:eastAsia="ru-RU"/>
              </w:rPr>
              <w:t xml:space="preserve"> </w:t>
            </w:r>
            <w:r w:rsidRPr="000B6E49">
              <w:rPr>
                <w:rFonts w:ascii="Myriad Pro" w:hAnsi="Myriad Pro"/>
                <w:sz w:val="18"/>
                <w:szCs w:val="18"/>
                <w:lang w:eastAsia="ru-RU"/>
              </w:rPr>
              <w:br/>
              <w:t>в части расширения просек</w:t>
            </w:r>
          </w:p>
        </w:tc>
        <w:tc>
          <w:tcPr>
            <w:tcW w:w="1360" w:type="dxa"/>
            <w:tcBorders>
              <w:top w:val="nil"/>
              <w:left w:val="nil"/>
              <w:bottom w:val="single" w:sz="4" w:space="0" w:color="auto"/>
              <w:right w:val="single" w:sz="4" w:space="0" w:color="auto"/>
            </w:tcBorders>
            <w:shd w:val="clear" w:color="auto" w:fill="auto"/>
            <w:vAlign w:val="center"/>
            <w:hideMark/>
          </w:tcPr>
          <w:p w14:paraId="22EC57B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2,68</w:t>
            </w:r>
          </w:p>
        </w:tc>
        <w:tc>
          <w:tcPr>
            <w:tcW w:w="1600" w:type="dxa"/>
            <w:tcBorders>
              <w:top w:val="nil"/>
              <w:left w:val="nil"/>
              <w:bottom w:val="single" w:sz="4" w:space="0" w:color="auto"/>
              <w:right w:val="single" w:sz="4" w:space="0" w:color="auto"/>
            </w:tcBorders>
            <w:shd w:val="clear" w:color="auto" w:fill="auto"/>
            <w:vAlign w:val="center"/>
            <w:hideMark/>
          </w:tcPr>
          <w:p w14:paraId="5FEE33F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2,29</w:t>
            </w:r>
          </w:p>
        </w:tc>
        <w:tc>
          <w:tcPr>
            <w:tcW w:w="1320" w:type="dxa"/>
            <w:tcBorders>
              <w:top w:val="nil"/>
              <w:left w:val="nil"/>
              <w:bottom w:val="single" w:sz="4" w:space="0" w:color="auto"/>
              <w:right w:val="single" w:sz="4" w:space="0" w:color="auto"/>
            </w:tcBorders>
            <w:shd w:val="clear" w:color="000000" w:fill="FFFFFF"/>
            <w:vAlign w:val="center"/>
            <w:hideMark/>
          </w:tcPr>
          <w:p w14:paraId="504C69D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-0,39</w:t>
            </w:r>
          </w:p>
        </w:tc>
        <w:tc>
          <w:tcPr>
            <w:tcW w:w="1280" w:type="dxa"/>
            <w:tcBorders>
              <w:top w:val="nil"/>
              <w:left w:val="nil"/>
              <w:bottom w:val="single" w:sz="4" w:space="0" w:color="auto"/>
              <w:right w:val="single" w:sz="4" w:space="0" w:color="auto"/>
            </w:tcBorders>
            <w:shd w:val="clear" w:color="000000" w:fill="FFFFFF"/>
            <w:vAlign w:val="center"/>
            <w:hideMark/>
          </w:tcPr>
          <w:p w14:paraId="1E843DA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311A0A18"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97130A5"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ВЛ-35 кВ Сольвычегодск-Харитоново </w:t>
            </w:r>
            <w:r w:rsidRPr="000B6E49">
              <w:rPr>
                <w:rFonts w:ascii="Myriad Pro" w:hAnsi="Myriad Pro"/>
                <w:sz w:val="18"/>
                <w:szCs w:val="18"/>
                <w:lang w:eastAsia="ru-RU"/>
              </w:rPr>
              <w:br/>
              <w:t>в части расширения просек</w:t>
            </w:r>
          </w:p>
        </w:tc>
        <w:tc>
          <w:tcPr>
            <w:tcW w:w="1360" w:type="dxa"/>
            <w:tcBorders>
              <w:top w:val="nil"/>
              <w:left w:val="nil"/>
              <w:bottom w:val="single" w:sz="4" w:space="0" w:color="auto"/>
              <w:right w:val="single" w:sz="4" w:space="0" w:color="auto"/>
            </w:tcBorders>
            <w:shd w:val="clear" w:color="auto" w:fill="auto"/>
            <w:vAlign w:val="center"/>
            <w:hideMark/>
          </w:tcPr>
          <w:p w14:paraId="46640BB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5,66</w:t>
            </w:r>
          </w:p>
        </w:tc>
        <w:tc>
          <w:tcPr>
            <w:tcW w:w="1600" w:type="dxa"/>
            <w:tcBorders>
              <w:top w:val="nil"/>
              <w:left w:val="nil"/>
              <w:bottom w:val="single" w:sz="4" w:space="0" w:color="auto"/>
              <w:right w:val="single" w:sz="4" w:space="0" w:color="auto"/>
            </w:tcBorders>
            <w:shd w:val="clear" w:color="auto" w:fill="auto"/>
            <w:vAlign w:val="center"/>
            <w:hideMark/>
          </w:tcPr>
          <w:p w14:paraId="072293A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4,83</w:t>
            </w:r>
          </w:p>
        </w:tc>
        <w:tc>
          <w:tcPr>
            <w:tcW w:w="1320" w:type="dxa"/>
            <w:tcBorders>
              <w:top w:val="nil"/>
              <w:left w:val="nil"/>
              <w:bottom w:val="single" w:sz="4" w:space="0" w:color="auto"/>
              <w:right w:val="single" w:sz="4" w:space="0" w:color="auto"/>
            </w:tcBorders>
            <w:shd w:val="clear" w:color="000000" w:fill="FFFFFF"/>
            <w:vAlign w:val="center"/>
            <w:hideMark/>
          </w:tcPr>
          <w:p w14:paraId="5486055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-0,83</w:t>
            </w:r>
          </w:p>
        </w:tc>
        <w:tc>
          <w:tcPr>
            <w:tcW w:w="1280" w:type="dxa"/>
            <w:tcBorders>
              <w:top w:val="nil"/>
              <w:left w:val="nil"/>
              <w:bottom w:val="single" w:sz="4" w:space="0" w:color="auto"/>
              <w:right w:val="single" w:sz="4" w:space="0" w:color="auto"/>
            </w:tcBorders>
            <w:shd w:val="clear" w:color="000000" w:fill="FFFFFF"/>
            <w:vAlign w:val="center"/>
            <w:hideMark/>
          </w:tcPr>
          <w:p w14:paraId="3486C40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1D456A64"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F02093E"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ВЛ-35 кВ Подюга в части расширения просек</w:t>
            </w:r>
          </w:p>
        </w:tc>
        <w:tc>
          <w:tcPr>
            <w:tcW w:w="1360" w:type="dxa"/>
            <w:tcBorders>
              <w:top w:val="nil"/>
              <w:left w:val="nil"/>
              <w:bottom w:val="single" w:sz="4" w:space="0" w:color="auto"/>
              <w:right w:val="single" w:sz="4" w:space="0" w:color="auto"/>
            </w:tcBorders>
            <w:shd w:val="clear" w:color="auto" w:fill="auto"/>
            <w:vAlign w:val="center"/>
            <w:hideMark/>
          </w:tcPr>
          <w:p w14:paraId="1C29772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2,93</w:t>
            </w:r>
          </w:p>
        </w:tc>
        <w:tc>
          <w:tcPr>
            <w:tcW w:w="1600" w:type="dxa"/>
            <w:tcBorders>
              <w:top w:val="nil"/>
              <w:left w:val="nil"/>
              <w:bottom w:val="single" w:sz="4" w:space="0" w:color="auto"/>
              <w:right w:val="single" w:sz="4" w:space="0" w:color="auto"/>
            </w:tcBorders>
            <w:shd w:val="clear" w:color="auto" w:fill="auto"/>
            <w:vAlign w:val="center"/>
            <w:hideMark/>
          </w:tcPr>
          <w:p w14:paraId="7DCCCEA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35210BC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-2,93</w:t>
            </w:r>
          </w:p>
        </w:tc>
        <w:tc>
          <w:tcPr>
            <w:tcW w:w="1280" w:type="dxa"/>
            <w:tcBorders>
              <w:top w:val="nil"/>
              <w:left w:val="nil"/>
              <w:bottom w:val="single" w:sz="4" w:space="0" w:color="auto"/>
              <w:right w:val="single" w:sz="4" w:space="0" w:color="auto"/>
            </w:tcBorders>
            <w:shd w:val="clear" w:color="000000" w:fill="FFFFFF"/>
            <w:vAlign w:val="center"/>
            <w:hideMark/>
          </w:tcPr>
          <w:p w14:paraId="4FCD97C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3AD26F09"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B0F4CC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ВЛ-110 кВ Волшка-Коноша в части расширения просек</w:t>
            </w:r>
          </w:p>
        </w:tc>
        <w:tc>
          <w:tcPr>
            <w:tcW w:w="1360" w:type="dxa"/>
            <w:tcBorders>
              <w:top w:val="nil"/>
              <w:left w:val="nil"/>
              <w:bottom w:val="single" w:sz="4" w:space="0" w:color="auto"/>
              <w:right w:val="single" w:sz="4" w:space="0" w:color="auto"/>
            </w:tcBorders>
            <w:shd w:val="clear" w:color="auto" w:fill="auto"/>
            <w:vAlign w:val="center"/>
            <w:hideMark/>
          </w:tcPr>
          <w:p w14:paraId="65014EF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0,29</w:t>
            </w:r>
          </w:p>
        </w:tc>
        <w:tc>
          <w:tcPr>
            <w:tcW w:w="1600" w:type="dxa"/>
            <w:tcBorders>
              <w:top w:val="nil"/>
              <w:left w:val="nil"/>
              <w:bottom w:val="single" w:sz="4" w:space="0" w:color="auto"/>
              <w:right w:val="single" w:sz="4" w:space="0" w:color="auto"/>
            </w:tcBorders>
            <w:shd w:val="clear" w:color="auto" w:fill="auto"/>
            <w:vAlign w:val="center"/>
            <w:hideMark/>
          </w:tcPr>
          <w:p w14:paraId="7E3EA64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0,25</w:t>
            </w:r>
          </w:p>
        </w:tc>
        <w:tc>
          <w:tcPr>
            <w:tcW w:w="1320" w:type="dxa"/>
            <w:tcBorders>
              <w:top w:val="nil"/>
              <w:left w:val="nil"/>
              <w:bottom w:val="single" w:sz="4" w:space="0" w:color="auto"/>
              <w:right w:val="single" w:sz="4" w:space="0" w:color="auto"/>
            </w:tcBorders>
            <w:shd w:val="clear" w:color="000000" w:fill="FFFFFF"/>
            <w:vAlign w:val="center"/>
            <w:hideMark/>
          </w:tcPr>
          <w:p w14:paraId="447CED9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-0,04</w:t>
            </w:r>
          </w:p>
        </w:tc>
        <w:tc>
          <w:tcPr>
            <w:tcW w:w="1280" w:type="dxa"/>
            <w:tcBorders>
              <w:top w:val="nil"/>
              <w:left w:val="nil"/>
              <w:bottom w:val="single" w:sz="4" w:space="0" w:color="auto"/>
              <w:right w:val="single" w:sz="4" w:space="0" w:color="auto"/>
            </w:tcBorders>
            <w:shd w:val="clear" w:color="000000" w:fill="FFFFFF"/>
            <w:vAlign w:val="center"/>
            <w:hideMark/>
          </w:tcPr>
          <w:p w14:paraId="07B4B6B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1312CA58"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5FA7CF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распределительных сетей 6 кВ в округе Варавино-Фактория для переключения части нагрузки с ПС 35/6 кВ «Варавино» на ПС 110/10 кВ «Ломоносовская» с переводом напряжения с 6 кВ на 10 кВ (строительство КЛ-10кВ, реконструкция ТП в части замены силовых трансформаторов с 6/0,4 кВ на 10/0,4 кВ)</w:t>
            </w:r>
          </w:p>
        </w:tc>
        <w:tc>
          <w:tcPr>
            <w:tcW w:w="1360" w:type="dxa"/>
            <w:tcBorders>
              <w:top w:val="nil"/>
              <w:left w:val="nil"/>
              <w:bottom w:val="single" w:sz="4" w:space="0" w:color="auto"/>
              <w:right w:val="single" w:sz="4" w:space="0" w:color="auto"/>
            </w:tcBorders>
            <w:shd w:val="clear" w:color="auto" w:fill="auto"/>
            <w:vAlign w:val="center"/>
            <w:hideMark/>
          </w:tcPr>
          <w:p w14:paraId="6599019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7,22</w:t>
            </w:r>
          </w:p>
        </w:tc>
        <w:tc>
          <w:tcPr>
            <w:tcW w:w="1600" w:type="dxa"/>
            <w:tcBorders>
              <w:top w:val="nil"/>
              <w:left w:val="nil"/>
              <w:bottom w:val="single" w:sz="4" w:space="0" w:color="auto"/>
              <w:right w:val="single" w:sz="4" w:space="0" w:color="auto"/>
            </w:tcBorders>
            <w:shd w:val="clear" w:color="auto" w:fill="auto"/>
            <w:vAlign w:val="center"/>
            <w:hideMark/>
          </w:tcPr>
          <w:p w14:paraId="39E00E3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1,06</w:t>
            </w:r>
          </w:p>
        </w:tc>
        <w:tc>
          <w:tcPr>
            <w:tcW w:w="1320" w:type="dxa"/>
            <w:tcBorders>
              <w:top w:val="nil"/>
              <w:left w:val="nil"/>
              <w:bottom w:val="single" w:sz="4" w:space="0" w:color="auto"/>
              <w:right w:val="single" w:sz="4" w:space="0" w:color="auto"/>
            </w:tcBorders>
            <w:shd w:val="clear" w:color="000000" w:fill="FFFFFF"/>
            <w:vAlign w:val="center"/>
            <w:hideMark/>
          </w:tcPr>
          <w:p w14:paraId="638D816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-6,16</w:t>
            </w:r>
          </w:p>
        </w:tc>
        <w:tc>
          <w:tcPr>
            <w:tcW w:w="1280" w:type="dxa"/>
            <w:tcBorders>
              <w:top w:val="nil"/>
              <w:left w:val="nil"/>
              <w:bottom w:val="single" w:sz="4" w:space="0" w:color="auto"/>
              <w:right w:val="single" w:sz="4" w:space="0" w:color="auto"/>
            </w:tcBorders>
            <w:shd w:val="clear" w:color="000000" w:fill="FFFFFF"/>
            <w:vAlign w:val="center"/>
            <w:hideMark/>
          </w:tcPr>
          <w:p w14:paraId="46AA6C8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-85%</w:t>
            </w:r>
          </w:p>
        </w:tc>
      </w:tr>
      <w:tr w:rsidR="000A4099" w:rsidRPr="000B6E49" w14:paraId="622348B0"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2E94E2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w:t>
            </w:r>
            <w:r w:rsidR="00855D60">
              <w:rPr>
                <w:rFonts w:ascii="Myriad Pro" w:hAnsi="Myriad Pro"/>
                <w:sz w:val="18"/>
                <w:szCs w:val="18"/>
                <w:lang w:eastAsia="ru-RU"/>
              </w:rPr>
              <w:t xml:space="preserve"> </w:t>
            </w:r>
            <w:r w:rsidRPr="000B6E49">
              <w:rPr>
                <w:rFonts w:ascii="Myriad Pro" w:hAnsi="Myriad Pro"/>
                <w:sz w:val="18"/>
                <w:szCs w:val="18"/>
                <w:lang w:eastAsia="ru-RU"/>
              </w:rPr>
              <w:t>заходов КЛ-10 кВ от ПС-220/110/35/10 кВ «Вельск» в г.Вельск Архангельской области</w:t>
            </w:r>
          </w:p>
        </w:tc>
        <w:tc>
          <w:tcPr>
            <w:tcW w:w="1360" w:type="dxa"/>
            <w:tcBorders>
              <w:top w:val="nil"/>
              <w:left w:val="nil"/>
              <w:bottom w:val="single" w:sz="4" w:space="0" w:color="auto"/>
              <w:right w:val="single" w:sz="4" w:space="0" w:color="auto"/>
            </w:tcBorders>
            <w:shd w:val="clear" w:color="auto" w:fill="auto"/>
            <w:vAlign w:val="center"/>
            <w:hideMark/>
          </w:tcPr>
          <w:p w14:paraId="5B67691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0,37</w:t>
            </w:r>
          </w:p>
        </w:tc>
        <w:tc>
          <w:tcPr>
            <w:tcW w:w="1600" w:type="dxa"/>
            <w:tcBorders>
              <w:top w:val="nil"/>
              <w:left w:val="nil"/>
              <w:bottom w:val="single" w:sz="4" w:space="0" w:color="auto"/>
              <w:right w:val="single" w:sz="4" w:space="0" w:color="auto"/>
            </w:tcBorders>
            <w:shd w:val="clear" w:color="auto" w:fill="auto"/>
            <w:vAlign w:val="center"/>
            <w:hideMark/>
          </w:tcPr>
          <w:p w14:paraId="293738B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4686FE5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-0,37</w:t>
            </w:r>
          </w:p>
        </w:tc>
        <w:tc>
          <w:tcPr>
            <w:tcW w:w="1280" w:type="dxa"/>
            <w:tcBorders>
              <w:top w:val="nil"/>
              <w:left w:val="nil"/>
              <w:bottom w:val="single" w:sz="4" w:space="0" w:color="auto"/>
              <w:right w:val="single" w:sz="4" w:space="0" w:color="auto"/>
            </w:tcBorders>
            <w:shd w:val="clear" w:color="000000" w:fill="FFFFFF"/>
            <w:vAlign w:val="center"/>
            <w:hideMark/>
          </w:tcPr>
          <w:p w14:paraId="43D8759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00AC0BA2"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EA8824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Создание автоматизированных узлов учета электроэнергии на границе балансовой принадлежности электрических сетей филиала «Архэнерго» напряжением 0,38 (0,23) кВ с интеграцией в систему сбора и передачи данных (13422)</w:t>
            </w:r>
          </w:p>
        </w:tc>
        <w:tc>
          <w:tcPr>
            <w:tcW w:w="1360" w:type="dxa"/>
            <w:tcBorders>
              <w:top w:val="nil"/>
              <w:left w:val="nil"/>
              <w:bottom w:val="single" w:sz="4" w:space="0" w:color="auto"/>
              <w:right w:val="single" w:sz="4" w:space="0" w:color="auto"/>
            </w:tcBorders>
            <w:shd w:val="clear" w:color="auto" w:fill="auto"/>
            <w:vAlign w:val="center"/>
            <w:hideMark/>
          </w:tcPr>
          <w:p w14:paraId="219B68D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3,75</w:t>
            </w:r>
          </w:p>
        </w:tc>
        <w:tc>
          <w:tcPr>
            <w:tcW w:w="1600" w:type="dxa"/>
            <w:tcBorders>
              <w:top w:val="nil"/>
              <w:left w:val="nil"/>
              <w:bottom w:val="single" w:sz="4" w:space="0" w:color="auto"/>
              <w:right w:val="single" w:sz="4" w:space="0" w:color="auto"/>
            </w:tcBorders>
            <w:shd w:val="clear" w:color="auto" w:fill="auto"/>
            <w:vAlign w:val="center"/>
            <w:hideMark/>
          </w:tcPr>
          <w:p w14:paraId="6211C1A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3,40</w:t>
            </w:r>
          </w:p>
        </w:tc>
        <w:tc>
          <w:tcPr>
            <w:tcW w:w="1320" w:type="dxa"/>
            <w:tcBorders>
              <w:top w:val="nil"/>
              <w:left w:val="nil"/>
              <w:bottom w:val="single" w:sz="4" w:space="0" w:color="auto"/>
              <w:right w:val="single" w:sz="4" w:space="0" w:color="auto"/>
            </w:tcBorders>
            <w:shd w:val="clear" w:color="000000" w:fill="FFFFFF"/>
            <w:vAlign w:val="center"/>
            <w:hideMark/>
          </w:tcPr>
          <w:p w14:paraId="5E3F947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-0,36</w:t>
            </w:r>
          </w:p>
        </w:tc>
        <w:tc>
          <w:tcPr>
            <w:tcW w:w="1280" w:type="dxa"/>
            <w:tcBorders>
              <w:top w:val="nil"/>
              <w:left w:val="nil"/>
              <w:bottom w:val="single" w:sz="4" w:space="0" w:color="auto"/>
              <w:right w:val="single" w:sz="4" w:space="0" w:color="auto"/>
            </w:tcBorders>
            <w:shd w:val="clear" w:color="000000" w:fill="FFFFFF"/>
            <w:vAlign w:val="center"/>
            <w:hideMark/>
          </w:tcPr>
          <w:p w14:paraId="4830514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w:t>
            </w:r>
          </w:p>
        </w:tc>
      </w:tr>
      <w:tr w:rsidR="000A4099" w:rsidRPr="000B6E49" w14:paraId="759094D4"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34707B6"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Создание систем гарантированного питания СДТУ здания РПБ ПО АЭС</w:t>
            </w:r>
          </w:p>
        </w:tc>
        <w:tc>
          <w:tcPr>
            <w:tcW w:w="1360" w:type="dxa"/>
            <w:tcBorders>
              <w:top w:val="nil"/>
              <w:left w:val="nil"/>
              <w:bottom w:val="single" w:sz="4" w:space="0" w:color="auto"/>
              <w:right w:val="single" w:sz="4" w:space="0" w:color="auto"/>
            </w:tcBorders>
            <w:shd w:val="clear" w:color="auto" w:fill="auto"/>
            <w:vAlign w:val="center"/>
            <w:hideMark/>
          </w:tcPr>
          <w:p w14:paraId="36FFC45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0,17</w:t>
            </w:r>
          </w:p>
        </w:tc>
        <w:tc>
          <w:tcPr>
            <w:tcW w:w="1600" w:type="dxa"/>
            <w:tcBorders>
              <w:top w:val="nil"/>
              <w:left w:val="nil"/>
              <w:bottom w:val="single" w:sz="4" w:space="0" w:color="auto"/>
              <w:right w:val="single" w:sz="4" w:space="0" w:color="auto"/>
            </w:tcBorders>
            <w:shd w:val="clear" w:color="auto" w:fill="auto"/>
            <w:vAlign w:val="center"/>
            <w:hideMark/>
          </w:tcPr>
          <w:p w14:paraId="0D1CCA4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2489AD6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-0,17</w:t>
            </w:r>
          </w:p>
        </w:tc>
        <w:tc>
          <w:tcPr>
            <w:tcW w:w="1280" w:type="dxa"/>
            <w:tcBorders>
              <w:top w:val="nil"/>
              <w:left w:val="nil"/>
              <w:bottom w:val="single" w:sz="4" w:space="0" w:color="auto"/>
              <w:right w:val="single" w:sz="4" w:space="0" w:color="auto"/>
            </w:tcBorders>
            <w:shd w:val="clear" w:color="000000" w:fill="FFFFFF"/>
            <w:vAlign w:val="center"/>
            <w:hideMark/>
          </w:tcPr>
          <w:p w14:paraId="50CD786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23DF98C1"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6AA769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АТС в ПО Вельских электрических сетей</w:t>
            </w:r>
          </w:p>
        </w:tc>
        <w:tc>
          <w:tcPr>
            <w:tcW w:w="1360" w:type="dxa"/>
            <w:tcBorders>
              <w:top w:val="nil"/>
              <w:left w:val="nil"/>
              <w:bottom w:val="single" w:sz="4" w:space="0" w:color="auto"/>
              <w:right w:val="single" w:sz="4" w:space="0" w:color="auto"/>
            </w:tcBorders>
            <w:shd w:val="clear" w:color="auto" w:fill="auto"/>
            <w:vAlign w:val="center"/>
            <w:hideMark/>
          </w:tcPr>
          <w:p w14:paraId="14933B5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4,50</w:t>
            </w:r>
          </w:p>
        </w:tc>
        <w:tc>
          <w:tcPr>
            <w:tcW w:w="1600" w:type="dxa"/>
            <w:tcBorders>
              <w:top w:val="nil"/>
              <w:left w:val="nil"/>
              <w:bottom w:val="single" w:sz="4" w:space="0" w:color="auto"/>
              <w:right w:val="single" w:sz="4" w:space="0" w:color="auto"/>
            </w:tcBorders>
            <w:shd w:val="clear" w:color="auto" w:fill="auto"/>
            <w:vAlign w:val="center"/>
            <w:hideMark/>
          </w:tcPr>
          <w:p w14:paraId="6F5962C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0,78</w:t>
            </w:r>
          </w:p>
        </w:tc>
        <w:tc>
          <w:tcPr>
            <w:tcW w:w="1320" w:type="dxa"/>
            <w:tcBorders>
              <w:top w:val="nil"/>
              <w:left w:val="nil"/>
              <w:bottom w:val="single" w:sz="4" w:space="0" w:color="auto"/>
              <w:right w:val="single" w:sz="4" w:space="0" w:color="auto"/>
            </w:tcBorders>
            <w:shd w:val="clear" w:color="000000" w:fill="FFFFFF"/>
            <w:vAlign w:val="center"/>
            <w:hideMark/>
          </w:tcPr>
          <w:p w14:paraId="53307AF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-3,72</w:t>
            </w:r>
          </w:p>
        </w:tc>
        <w:tc>
          <w:tcPr>
            <w:tcW w:w="1280" w:type="dxa"/>
            <w:tcBorders>
              <w:top w:val="nil"/>
              <w:left w:val="nil"/>
              <w:bottom w:val="single" w:sz="4" w:space="0" w:color="auto"/>
              <w:right w:val="single" w:sz="4" w:space="0" w:color="auto"/>
            </w:tcBorders>
            <w:shd w:val="clear" w:color="000000" w:fill="FFFFFF"/>
            <w:vAlign w:val="center"/>
            <w:hideMark/>
          </w:tcPr>
          <w:p w14:paraId="05EB030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-83%</w:t>
            </w:r>
          </w:p>
        </w:tc>
      </w:tr>
      <w:tr w:rsidR="000A4099" w:rsidRPr="000B6E49" w14:paraId="34A05762"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3F3F7F5"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здания РПБ ПО ВЭС в части создания систем гарантированного питания СДТУ (1 шт.)</w:t>
            </w:r>
          </w:p>
        </w:tc>
        <w:tc>
          <w:tcPr>
            <w:tcW w:w="1360" w:type="dxa"/>
            <w:tcBorders>
              <w:top w:val="nil"/>
              <w:left w:val="nil"/>
              <w:bottom w:val="single" w:sz="4" w:space="0" w:color="auto"/>
              <w:right w:val="single" w:sz="4" w:space="0" w:color="auto"/>
            </w:tcBorders>
            <w:shd w:val="clear" w:color="auto" w:fill="auto"/>
            <w:vAlign w:val="center"/>
            <w:hideMark/>
          </w:tcPr>
          <w:p w14:paraId="517C55A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0,17</w:t>
            </w:r>
          </w:p>
        </w:tc>
        <w:tc>
          <w:tcPr>
            <w:tcW w:w="1600" w:type="dxa"/>
            <w:tcBorders>
              <w:top w:val="nil"/>
              <w:left w:val="nil"/>
              <w:bottom w:val="single" w:sz="4" w:space="0" w:color="auto"/>
              <w:right w:val="single" w:sz="4" w:space="0" w:color="auto"/>
            </w:tcBorders>
            <w:shd w:val="clear" w:color="auto" w:fill="auto"/>
            <w:vAlign w:val="center"/>
            <w:hideMark/>
          </w:tcPr>
          <w:p w14:paraId="29EEFE3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509AC12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-0,17</w:t>
            </w:r>
          </w:p>
        </w:tc>
        <w:tc>
          <w:tcPr>
            <w:tcW w:w="1280" w:type="dxa"/>
            <w:tcBorders>
              <w:top w:val="nil"/>
              <w:left w:val="nil"/>
              <w:bottom w:val="single" w:sz="4" w:space="0" w:color="auto"/>
              <w:right w:val="single" w:sz="4" w:space="0" w:color="auto"/>
            </w:tcBorders>
            <w:shd w:val="clear" w:color="000000" w:fill="FFFFFF"/>
            <w:vAlign w:val="center"/>
            <w:hideMark/>
          </w:tcPr>
          <w:p w14:paraId="5BF0816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4422FA3C"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64508B9"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здания РПБ ПО КЭС в части создания систем гарантированного питания СДТУ (1 шт.)</w:t>
            </w:r>
          </w:p>
        </w:tc>
        <w:tc>
          <w:tcPr>
            <w:tcW w:w="1360" w:type="dxa"/>
            <w:tcBorders>
              <w:top w:val="nil"/>
              <w:left w:val="nil"/>
              <w:bottom w:val="single" w:sz="4" w:space="0" w:color="auto"/>
              <w:right w:val="single" w:sz="4" w:space="0" w:color="auto"/>
            </w:tcBorders>
            <w:shd w:val="clear" w:color="auto" w:fill="auto"/>
            <w:vAlign w:val="center"/>
            <w:hideMark/>
          </w:tcPr>
          <w:p w14:paraId="216C449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0,17</w:t>
            </w:r>
          </w:p>
        </w:tc>
        <w:tc>
          <w:tcPr>
            <w:tcW w:w="1600" w:type="dxa"/>
            <w:tcBorders>
              <w:top w:val="nil"/>
              <w:left w:val="nil"/>
              <w:bottom w:val="single" w:sz="4" w:space="0" w:color="auto"/>
              <w:right w:val="single" w:sz="4" w:space="0" w:color="auto"/>
            </w:tcBorders>
            <w:shd w:val="clear" w:color="auto" w:fill="auto"/>
            <w:vAlign w:val="center"/>
            <w:hideMark/>
          </w:tcPr>
          <w:p w14:paraId="518F8B0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0AD64EC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-0,17</w:t>
            </w:r>
          </w:p>
        </w:tc>
        <w:tc>
          <w:tcPr>
            <w:tcW w:w="1280" w:type="dxa"/>
            <w:tcBorders>
              <w:top w:val="nil"/>
              <w:left w:val="nil"/>
              <w:bottom w:val="single" w:sz="4" w:space="0" w:color="auto"/>
              <w:right w:val="single" w:sz="4" w:space="0" w:color="auto"/>
            </w:tcBorders>
            <w:shd w:val="clear" w:color="000000" w:fill="FFFFFF"/>
            <w:vAlign w:val="center"/>
            <w:hideMark/>
          </w:tcPr>
          <w:p w14:paraId="5A993F6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5B3C634B"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CE6AE2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здания РПБ ПО ПЭС в части создания систем гарантированного питания СДТУ (1 шт.)</w:t>
            </w:r>
          </w:p>
        </w:tc>
        <w:tc>
          <w:tcPr>
            <w:tcW w:w="1360" w:type="dxa"/>
            <w:tcBorders>
              <w:top w:val="nil"/>
              <w:left w:val="nil"/>
              <w:bottom w:val="single" w:sz="4" w:space="0" w:color="auto"/>
              <w:right w:val="single" w:sz="4" w:space="0" w:color="auto"/>
            </w:tcBorders>
            <w:shd w:val="clear" w:color="auto" w:fill="auto"/>
            <w:vAlign w:val="center"/>
            <w:hideMark/>
          </w:tcPr>
          <w:p w14:paraId="08B31C2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0,17</w:t>
            </w:r>
          </w:p>
        </w:tc>
        <w:tc>
          <w:tcPr>
            <w:tcW w:w="1600" w:type="dxa"/>
            <w:tcBorders>
              <w:top w:val="nil"/>
              <w:left w:val="nil"/>
              <w:bottom w:val="single" w:sz="4" w:space="0" w:color="auto"/>
              <w:right w:val="single" w:sz="4" w:space="0" w:color="auto"/>
            </w:tcBorders>
            <w:shd w:val="clear" w:color="auto" w:fill="auto"/>
            <w:vAlign w:val="center"/>
            <w:hideMark/>
          </w:tcPr>
          <w:p w14:paraId="5A4AE64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0671AFF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-0,17</w:t>
            </w:r>
          </w:p>
        </w:tc>
        <w:tc>
          <w:tcPr>
            <w:tcW w:w="1280" w:type="dxa"/>
            <w:tcBorders>
              <w:top w:val="nil"/>
              <w:left w:val="nil"/>
              <w:bottom w:val="single" w:sz="4" w:space="0" w:color="auto"/>
              <w:right w:val="single" w:sz="4" w:space="0" w:color="auto"/>
            </w:tcBorders>
            <w:shd w:val="clear" w:color="000000" w:fill="FFFFFF"/>
            <w:vAlign w:val="center"/>
            <w:hideMark/>
          </w:tcPr>
          <w:p w14:paraId="5277DBE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3A124FF2"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6BA126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Реконструкция здания аппарата </w:t>
            </w:r>
            <w:r w:rsidRPr="000B6E49">
              <w:rPr>
                <w:rFonts w:ascii="Myriad Pro" w:hAnsi="Myriad Pro"/>
                <w:sz w:val="18"/>
                <w:szCs w:val="18"/>
                <w:lang w:eastAsia="ru-RU"/>
              </w:rPr>
              <w:lastRenderedPageBreak/>
              <w:t>управления филиала "Архэнерго" в части создания систем гарантированного питания СДТУ (1 шт.)</w:t>
            </w:r>
          </w:p>
        </w:tc>
        <w:tc>
          <w:tcPr>
            <w:tcW w:w="1360" w:type="dxa"/>
            <w:tcBorders>
              <w:top w:val="nil"/>
              <w:left w:val="nil"/>
              <w:bottom w:val="single" w:sz="4" w:space="0" w:color="auto"/>
              <w:right w:val="single" w:sz="4" w:space="0" w:color="auto"/>
            </w:tcBorders>
            <w:shd w:val="clear" w:color="auto" w:fill="auto"/>
            <w:vAlign w:val="center"/>
            <w:hideMark/>
          </w:tcPr>
          <w:p w14:paraId="1B61EC2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lastRenderedPageBreak/>
              <w:t>0,17</w:t>
            </w:r>
          </w:p>
        </w:tc>
        <w:tc>
          <w:tcPr>
            <w:tcW w:w="1600" w:type="dxa"/>
            <w:tcBorders>
              <w:top w:val="nil"/>
              <w:left w:val="nil"/>
              <w:bottom w:val="single" w:sz="4" w:space="0" w:color="auto"/>
              <w:right w:val="single" w:sz="4" w:space="0" w:color="auto"/>
            </w:tcBorders>
            <w:shd w:val="clear" w:color="auto" w:fill="auto"/>
            <w:vAlign w:val="center"/>
            <w:hideMark/>
          </w:tcPr>
          <w:p w14:paraId="16ADD7C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263CDDC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-0,17</w:t>
            </w:r>
          </w:p>
        </w:tc>
        <w:tc>
          <w:tcPr>
            <w:tcW w:w="1280" w:type="dxa"/>
            <w:tcBorders>
              <w:top w:val="nil"/>
              <w:left w:val="nil"/>
              <w:bottom w:val="single" w:sz="4" w:space="0" w:color="auto"/>
              <w:right w:val="single" w:sz="4" w:space="0" w:color="auto"/>
            </w:tcBorders>
            <w:shd w:val="clear" w:color="000000" w:fill="FFFFFF"/>
            <w:vAlign w:val="center"/>
            <w:hideMark/>
          </w:tcPr>
          <w:p w14:paraId="0815741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36A0AB57"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B91D15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Мезенской ДЭС в части установки автоматической системы пожаротушения на Мезенской ДЭС (745 кв.м.)</w:t>
            </w:r>
          </w:p>
        </w:tc>
        <w:tc>
          <w:tcPr>
            <w:tcW w:w="1360" w:type="dxa"/>
            <w:tcBorders>
              <w:top w:val="nil"/>
              <w:left w:val="nil"/>
              <w:bottom w:val="single" w:sz="4" w:space="0" w:color="auto"/>
              <w:right w:val="single" w:sz="4" w:space="0" w:color="auto"/>
            </w:tcBorders>
            <w:shd w:val="clear" w:color="auto" w:fill="auto"/>
            <w:vAlign w:val="center"/>
            <w:hideMark/>
          </w:tcPr>
          <w:p w14:paraId="54194CC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6,63</w:t>
            </w:r>
          </w:p>
        </w:tc>
        <w:tc>
          <w:tcPr>
            <w:tcW w:w="1600" w:type="dxa"/>
            <w:tcBorders>
              <w:top w:val="nil"/>
              <w:left w:val="nil"/>
              <w:bottom w:val="single" w:sz="4" w:space="0" w:color="auto"/>
              <w:right w:val="single" w:sz="4" w:space="0" w:color="auto"/>
            </w:tcBorders>
            <w:shd w:val="clear" w:color="auto" w:fill="auto"/>
            <w:vAlign w:val="center"/>
            <w:hideMark/>
          </w:tcPr>
          <w:p w14:paraId="69A240A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5,27</w:t>
            </w:r>
          </w:p>
        </w:tc>
        <w:tc>
          <w:tcPr>
            <w:tcW w:w="1320" w:type="dxa"/>
            <w:tcBorders>
              <w:top w:val="nil"/>
              <w:left w:val="nil"/>
              <w:bottom w:val="single" w:sz="4" w:space="0" w:color="auto"/>
              <w:right w:val="single" w:sz="4" w:space="0" w:color="auto"/>
            </w:tcBorders>
            <w:shd w:val="clear" w:color="000000" w:fill="FFFFFF"/>
            <w:vAlign w:val="center"/>
            <w:hideMark/>
          </w:tcPr>
          <w:p w14:paraId="109858B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-1,35</w:t>
            </w:r>
          </w:p>
        </w:tc>
        <w:tc>
          <w:tcPr>
            <w:tcW w:w="1280" w:type="dxa"/>
            <w:tcBorders>
              <w:top w:val="nil"/>
              <w:left w:val="nil"/>
              <w:bottom w:val="single" w:sz="4" w:space="0" w:color="auto"/>
              <w:right w:val="single" w:sz="4" w:space="0" w:color="auto"/>
            </w:tcBorders>
            <w:shd w:val="clear" w:color="000000" w:fill="FFFFFF"/>
            <w:vAlign w:val="center"/>
            <w:hideMark/>
          </w:tcPr>
          <w:p w14:paraId="3F90F1F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-20%</w:t>
            </w:r>
          </w:p>
        </w:tc>
      </w:tr>
      <w:tr w:rsidR="000A4099" w:rsidRPr="000B6E49" w14:paraId="7BD665CE"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CD9EB11"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топливного склада нефтепродуктов для опасного производственного объекта «Мезенская ДЭС» с заменой вертикального резервуара РВС-700 №4 на резервуар вертикальный стальной РВС-1000</w:t>
            </w:r>
          </w:p>
        </w:tc>
        <w:tc>
          <w:tcPr>
            <w:tcW w:w="1360" w:type="dxa"/>
            <w:tcBorders>
              <w:top w:val="nil"/>
              <w:left w:val="nil"/>
              <w:bottom w:val="single" w:sz="4" w:space="0" w:color="auto"/>
              <w:right w:val="single" w:sz="4" w:space="0" w:color="auto"/>
            </w:tcBorders>
            <w:shd w:val="clear" w:color="auto" w:fill="auto"/>
            <w:vAlign w:val="center"/>
            <w:hideMark/>
          </w:tcPr>
          <w:p w14:paraId="5F1BC96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2,05</w:t>
            </w:r>
          </w:p>
        </w:tc>
        <w:tc>
          <w:tcPr>
            <w:tcW w:w="1600" w:type="dxa"/>
            <w:tcBorders>
              <w:top w:val="nil"/>
              <w:left w:val="nil"/>
              <w:bottom w:val="single" w:sz="4" w:space="0" w:color="auto"/>
              <w:right w:val="single" w:sz="4" w:space="0" w:color="auto"/>
            </w:tcBorders>
            <w:shd w:val="clear" w:color="auto" w:fill="auto"/>
            <w:vAlign w:val="center"/>
            <w:hideMark/>
          </w:tcPr>
          <w:p w14:paraId="480B947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7F4C988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-2,05</w:t>
            </w:r>
          </w:p>
        </w:tc>
        <w:tc>
          <w:tcPr>
            <w:tcW w:w="1280" w:type="dxa"/>
            <w:tcBorders>
              <w:top w:val="nil"/>
              <w:left w:val="nil"/>
              <w:bottom w:val="single" w:sz="4" w:space="0" w:color="auto"/>
              <w:right w:val="single" w:sz="4" w:space="0" w:color="auto"/>
            </w:tcBorders>
            <w:shd w:val="clear" w:color="000000" w:fill="FFFFFF"/>
            <w:vAlign w:val="center"/>
            <w:hideMark/>
          </w:tcPr>
          <w:p w14:paraId="3885B0A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25E227F0"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B0C950E"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гаража на 50 автомобилей в ремонтном боксе административно-бытового корпуса, производственного отделения "Архангельские электрические сети" в объеме организации отвода отработанных газов от выхлопных труб автотранспорта</w:t>
            </w:r>
          </w:p>
        </w:tc>
        <w:tc>
          <w:tcPr>
            <w:tcW w:w="1360" w:type="dxa"/>
            <w:tcBorders>
              <w:top w:val="nil"/>
              <w:left w:val="nil"/>
              <w:bottom w:val="single" w:sz="4" w:space="0" w:color="auto"/>
              <w:right w:val="single" w:sz="4" w:space="0" w:color="auto"/>
            </w:tcBorders>
            <w:shd w:val="clear" w:color="auto" w:fill="auto"/>
            <w:vAlign w:val="center"/>
            <w:hideMark/>
          </w:tcPr>
          <w:p w14:paraId="5CBF38C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0,45</w:t>
            </w:r>
          </w:p>
        </w:tc>
        <w:tc>
          <w:tcPr>
            <w:tcW w:w="1600" w:type="dxa"/>
            <w:tcBorders>
              <w:top w:val="nil"/>
              <w:left w:val="nil"/>
              <w:bottom w:val="single" w:sz="4" w:space="0" w:color="auto"/>
              <w:right w:val="single" w:sz="4" w:space="0" w:color="auto"/>
            </w:tcBorders>
            <w:shd w:val="clear" w:color="auto" w:fill="auto"/>
            <w:vAlign w:val="center"/>
            <w:hideMark/>
          </w:tcPr>
          <w:p w14:paraId="2EF27D3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0,09</w:t>
            </w:r>
          </w:p>
        </w:tc>
        <w:tc>
          <w:tcPr>
            <w:tcW w:w="1320" w:type="dxa"/>
            <w:tcBorders>
              <w:top w:val="nil"/>
              <w:left w:val="nil"/>
              <w:bottom w:val="single" w:sz="4" w:space="0" w:color="auto"/>
              <w:right w:val="single" w:sz="4" w:space="0" w:color="auto"/>
            </w:tcBorders>
            <w:shd w:val="clear" w:color="000000" w:fill="FFFFFF"/>
            <w:vAlign w:val="center"/>
            <w:hideMark/>
          </w:tcPr>
          <w:p w14:paraId="27BA8D0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-0,36</w:t>
            </w:r>
          </w:p>
        </w:tc>
        <w:tc>
          <w:tcPr>
            <w:tcW w:w="1280" w:type="dxa"/>
            <w:tcBorders>
              <w:top w:val="nil"/>
              <w:left w:val="nil"/>
              <w:bottom w:val="single" w:sz="4" w:space="0" w:color="auto"/>
              <w:right w:val="single" w:sz="4" w:space="0" w:color="auto"/>
            </w:tcBorders>
            <w:shd w:val="clear" w:color="000000" w:fill="FFFFFF"/>
            <w:vAlign w:val="center"/>
            <w:hideMark/>
          </w:tcPr>
          <w:p w14:paraId="3AC154E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-81%</w:t>
            </w:r>
          </w:p>
        </w:tc>
      </w:tr>
      <w:tr w:rsidR="000A4099" w:rsidRPr="000B6E49" w14:paraId="07C7E9F3"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022E0C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Реконструкция ограждения Мезенской ДЭС (замена деревянного ограждения на металлическое 679,9 м.п.)</w:t>
            </w:r>
          </w:p>
        </w:tc>
        <w:tc>
          <w:tcPr>
            <w:tcW w:w="1360" w:type="dxa"/>
            <w:tcBorders>
              <w:top w:val="nil"/>
              <w:left w:val="nil"/>
              <w:bottom w:val="single" w:sz="4" w:space="0" w:color="auto"/>
              <w:right w:val="single" w:sz="4" w:space="0" w:color="auto"/>
            </w:tcBorders>
            <w:shd w:val="clear" w:color="auto" w:fill="auto"/>
            <w:vAlign w:val="center"/>
            <w:hideMark/>
          </w:tcPr>
          <w:p w14:paraId="0515194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5,50</w:t>
            </w:r>
          </w:p>
        </w:tc>
        <w:tc>
          <w:tcPr>
            <w:tcW w:w="1600" w:type="dxa"/>
            <w:tcBorders>
              <w:top w:val="nil"/>
              <w:left w:val="nil"/>
              <w:bottom w:val="single" w:sz="4" w:space="0" w:color="auto"/>
              <w:right w:val="single" w:sz="4" w:space="0" w:color="auto"/>
            </w:tcBorders>
            <w:shd w:val="clear" w:color="auto" w:fill="auto"/>
            <w:vAlign w:val="center"/>
            <w:hideMark/>
          </w:tcPr>
          <w:p w14:paraId="1578095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0,11</w:t>
            </w:r>
          </w:p>
        </w:tc>
        <w:tc>
          <w:tcPr>
            <w:tcW w:w="1320" w:type="dxa"/>
            <w:tcBorders>
              <w:top w:val="nil"/>
              <w:left w:val="nil"/>
              <w:bottom w:val="single" w:sz="4" w:space="0" w:color="auto"/>
              <w:right w:val="single" w:sz="4" w:space="0" w:color="auto"/>
            </w:tcBorders>
            <w:shd w:val="clear" w:color="000000" w:fill="FFFFFF"/>
            <w:vAlign w:val="center"/>
            <w:hideMark/>
          </w:tcPr>
          <w:p w14:paraId="390A55A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-5,39</w:t>
            </w:r>
          </w:p>
        </w:tc>
        <w:tc>
          <w:tcPr>
            <w:tcW w:w="1280" w:type="dxa"/>
            <w:tcBorders>
              <w:top w:val="nil"/>
              <w:left w:val="nil"/>
              <w:bottom w:val="single" w:sz="4" w:space="0" w:color="auto"/>
              <w:right w:val="single" w:sz="4" w:space="0" w:color="auto"/>
            </w:tcBorders>
            <w:shd w:val="clear" w:color="000000" w:fill="FFFFFF"/>
            <w:vAlign w:val="center"/>
            <w:hideMark/>
          </w:tcPr>
          <w:p w14:paraId="5C857AE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-98%</w:t>
            </w:r>
          </w:p>
        </w:tc>
      </w:tr>
      <w:tr w:rsidR="000A4099" w:rsidRPr="000B6E49" w14:paraId="61084ED3"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1B66CB7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Модернизация телефонной станции филиала "Архэнерго" (400 шт.)</w:t>
            </w:r>
          </w:p>
        </w:tc>
        <w:tc>
          <w:tcPr>
            <w:tcW w:w="1360" w:type="dxa"/>
            <w:tcBorders>
              <w:top w:val="nil"/>
              <w:left w:val="nil"/>
              <w:bottom w:val="single" w:sz="4" w:space="0" w:color="auto"/>
              <w:right w:val="single" w:sz="4" w:space="0" w:color="auto"/>
            </w:tcBorders>
            <w:shd w:val="clear" w:color="auto" w:fill="auto"/>
            <w:vAlign w:val="center"/>
            <w:hideMark/>
          </w:tcPr>
          <w:p w14:paraId="5197A8C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6,90</w:t>
            </w:r>
          </w:p>
        </w:tc>
        <w:tc>
          <w:tcPr>
            <w:tcW w:w="1600" w:type="dxa"/>
            <w:tcBorders>
              <w:top w:val="nil"/>
              <w:left w:val="nil"/>
              <w:bottom w:val="single" w:sz="4" w:space="0" w:color="auto"/>
              <w:right w:val="single" w:sz="4" w:space="0" w:color="auto"/>
            </w:tcBorders>
            <w:shd w:val="clear" w:color="auto" w:fill="auto"/>
            <w:vAlign w:val="center"/>
            <w:hideMark/>
          </w:tcPr>
          <w:p w14:paraId="4232EEB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1,30</w:t>
            </w:r>
          </w:p>
        </w:tc>
        <w:tc>
          <w:tcPr>
            <w:tcW w:w="1320" w:type="dxa"/>
            <w:tcBorders>
              <w:top w:val="nil"/>
              <w:left w:val="nil"/>
              <w:bottom w:val="single" w:sz="4" w:space="0" w:color="auto"/>
              <w:right w:val="single" w:sz="4" w:space="0" w:color="auto"/>
            </w:tcBorders>
            <w:shd w:val="clear" w:color="000000" w:fill="FFFFFF"/>
            <w:vAlign w:val="center"/>
            <w:hideMark/>
          </w:tcPr>
          <w:p w14:paraId="36FD28E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-5,60</w:t>
            </w:r>
          </w:p>
        </w:tc>
        <w:tc>
          <w:tcPr>
            <w:tcW w:w="1280" w:type="dxa"/>
            <w:tcBorders>
              <w:top w:val="nil"/>
              <w:left w:val="nil"/>
              <w:bottom w:val="single" w:sz="4" w:space="0" w:color="auto"/>
              <w:right w:val="single" w:sz="4" w:space="0" w:color="auto"/>
            </w:tcBorders>
            <w:shd w:val="clear" w:color="000000" w:fill="FFFFFF"/>
            <w:vAlign w:val="center"/>
            <w:hideMark/>
          </w:tcPr>
          <w:p w14:paraId="29168C1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-81%</w:t>
            </w:r>
          </w:p>
        </w:tc>
      </w:tr>
      <w:tr w:rsidR="000A4099" w:rsidRPr="000B6E49" w14:paraId="0E3AD4CB"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16C4EF0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Техническое перевооружение РПБ-5 с. Карпогоры в части установки автоматической пожарной сигнализации, системы оповещения и управления эвакуацией людей при пожаре. (1033 кв.м.)</w:t>
            </w:r>
          </w:p>
        </w:tc>
        <w:tc>
          <w:tcPr>
            <w:tcW w:w="1360" w:type="dxa"/>
            <w:tcBorders>
              <w:top w:val="nil"/>
              <w:left w:val="nil"/>
              <w:bottom w:val="single" w:sz="4" w:space="0" w:color="auto"/>
              <w:right w:val="single" w:sz="4" w:space="0" w:color="auto"/>
            </w:tcBorders>
            <w:shd w:val="clear" w:color="auto" w:fill="auto"/>
            <w:vAlign w:val="center"/>
            <w:hideMark/>
          </w:tcPr>
          <w:p w14:paraId="1C12115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0,63</w:t>
            </w:r>
          </w:p>
        </w:tc>
        <w:tc>
          <w:tcPr>
            <w:tcW w:w="1600" w:type="dxa"/>
            <w:tcBorders>
              <w:top w:val="nil"/>
              <w:left w:val="nil"/>
              <w:bottom w:val="single" w:sz="4" w:space="0" w:color="auto"/>
              <w:right w:val="single" w:sz="4" w:space="0" w:color="auto"/>
            </w:tcBorders>
            <w:shd w:val="clear" w:color="auto" w:fill="auto"/>
            <w:vAlign w:val="center"/>
            <w:hideMark/>
          </w:tcPr>
          <w:p w14:paraId="7C2F385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0,09</w:t>
            </w:r>
          </w:p>
        </w:tc>
        <w:tc>
          <w:tcPr>
            <w:tcW w:w="1320" w:type="dxa"/>
            <w:tcBorders>
              <w:top w:val="nil"/>
              <w:left w:val="nil"/>
              <w:bottom w:val="single" w:sz="4" w:space="0" w:color="auto"/>
              <w:right w:val="single" w:sz="4" w:space="0" w:color="auto"/>
            </w:tcBorders>
            <w:shd w:val="clear" w:color="000000" w:fill="FFFFFF"/>
            <w:vAlign w:val="center"/>
            <w:hideMark/>
          </w:tcPr>
          <w:p w14:paraId="3A91AC1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-0,54</w:t>
            </w:r>
          </w:p>
        </w:tc>
        <w:tc>
          <w:tcPr>
            <w:tcW w:w="1280" w:type="dxa"/>
            <w:tcBorders>
              <w:top w:val="nil"/>
              <w:left w:val="nil"/>
              <w:bottom w:val="single" w:sz="4" w:space="0" w:color="auto"/>
              <w:right w:val="single" w:sz="4" w:space="0" w:color="auto"/>
            </w:tcBorders>
            <w:shd w:val="clear" w:color="000000" w:fill="FFFFFF"/>
            <w:vAlign w:val="center"/>
            <w:hideMark/>
          </w:tcPr>
          <w:p w14:paraId="0182B3D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-86%</w:t>
            </w:r>
          </w:p>
        </w:tc>
      </w:tr>
      <w:tr w:rsidR="000A4099" w:rsidRPr="000B6E49" w14:paraId="1D976A9D"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202295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Техническое перевооружение административного здания РПБ Верхнетоемского РЭС в части установки автоматической пожарной сигнализации, системы оповещения и управления эвакуацией людей при пожаре (505,2 кв.м.)</w:t>
            </w:r>
          </w:p>
        </w:tc>
        <w:tc>
          <w:tcPr>
            <w:tcW w:w="1360" w:type="dxa"/>
            <w:tcBorders>
              <w:top w:val="nil"/>
              <w:left w:val="nil"/>
              <w:bottom w:val="single" w:sz="4" w:space="0" w:color="auto"/>
              <w:right w:val="single" w:sz="4" w:space="0" w:color="auto"/>
            </w:tcBorders>
            <w:shd w:val="clear" w:color="auto" w:fill="auto"/>
            <w:vAlign w:val="center"/>
            <w:hideMark/>
          </w:tcPr>
          <w:p w14:paraId="27F9D44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0,03</w:t>
            </w:r>
          </w:p>
        </w:tc>
        <w:tc>
          <w:tcPr>
            <w:tcW w:w="1600" w:type="dxa"/>
            <w:tcBorders>
              <w:top w:val="nil"/>
              <w:left w:val="nil"/>
              <w:bottom w:val="single" w:sz="4" w:space="0" w:color="auto"/>
              <w:right w:val="single" w:sz="4" w:space="0" w:color="auto"/>
            </w:tcBorders>
            <w:shd w:val="clear" w:color="auto" w:fill="auto"/>
            <w:vAlign w:val="center"/>
            <w:hideMark/>
          </w:tcPr>
          <w:p w14:paraId="365170D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6D61B98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-0,03</w:t>
            </w:r>
          </w:p>
        </w:tc>
        <w:tc>
          <w:tcPr>
            <w:tcW w:w="1280" w:type="dxa"/>
            <w:tcBorders>
              <w:top w:val="nil"/>
              <w:left w:val="nil"/>
              <w:bottom w:val="single" w:sz="4" w:space="0" w:color="auto"/>
              <w:right w:val="single" w:sz="4" w:space="0" w:color="auto"/>
            </w:tcBorders>
            <w:shd w:val="clear" w:color="000000" w:fill="FFFFFF"/>
            <w:vAlign w:val="center"/>
            <w:hideMark/>
          </w:tcPr>
          <w:p w14:paraId="59188AF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61076A71"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4E1D6C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Техническое перевооружение здания Кодимского</w:t>
            </w:r>
            <w:r w:rsidR="00855D60">
              <w:rPr>
                <w:rFonts w:ascii="Myriad Pro" w:hAnsi="Myriad Pro"/>
                <w:sz w:val="18"/>
                <w:szCs w:val="18"/>
                <w:lang w:eastAsia="ru-RU"/>
              </w:rPr>
              <w:t xml:space="preserve"> </w:t>
            </w:r>
            <w:r w:rsidRPr="000B6E49">
              <w:rPr>
                <w:rFonts w:ascii="Myriad Pro" w:hAnsi="Myriad Pro"/>
                <w:sz w:val="18"/>
                <w:szCs w:val="18"/>
                <w:lang w:eastAsia="ru-RU"/>
              </w:rPr>
              <w:t>мастерского участка Верхнетоемского РЭС в части установки автоматической пожарной сигнализации, системы оповещения и управления эвакуацией людей при пожаре (1275,3 кв.м.)</w:t>
            </w:r>
          </w:p>
        </w:tc>
        <w:tc>
          <w:tcPr>
            <w:tcW w:w="1360" w:type="dxa"/>
            <w:tcBorders>
              <w:top w:val="nil"/>
              <w:left w:val="nil"/>
              <w:bottom w:val="single" w:sz="4" w:space="0" w:color="auto"/>
              <w:right w:val="single" w:sz="4" w:space="0" w:color="auto"/>
            </w:tcBorders>
            <w:shd w:val="clear" w:color="auto" w:fill="auto"/>
            <w:vAlign w:val="center"/>
            <w:hideMark/>
          </w:tcPr>
          <w:p w14:paraId="76FAB1D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0,06</w:t>
            </w:r>
          </w:p>
        </w:tc>
        <w:tc>
          <w:tcPr>
            <w:tcW w:w="1600" w:type="dxa"/>
            <w:tcBorders>
              <w:top w:val="nil"/>
              <w:left w:val="nil"/>
              <w:bottom w:val="single" w:sz="4" w:space="0" w:color="auto"/>
              <w:right w:val="single" w:sz="4" w:space="0" w:color="auto"/>
            </w:tcBorders>
            <w:shd w:val="clear" w:color="auto" w:fill="auto"/>
            <w:vAlign w:val="center"/>
            <w:hideMark/>
          </w:tcPr>
          <w:p w14:paraId="0A86765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0,04</w:t>
            </w:r>
          </w:p>
        </w:tc>
        <w:tc>
          <w:tcPr>
            <w:tcW w:w="1320" w:type="dxa"/>
            <w:tcBorders>
              <w:top w:val="nil"/>
              <w:left w:val="nil"/>
              <w:bottom w:val="single" w:sz="4" w:space="0" w:color="auto"/>
              <w:right w:val="single" w:sz="4" w:space="0" w:color="auto"/>
            </w:tcBorders>
            <w:shd w:val="clear" w:color="000000" w:fill="FFFFFF"/>
            <w:vAlign w:val="center"/>
            <w:hideMark/>
          </w:tcPr>
          <w:p w14:paraId="6377395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-0,02</w:t>
            </w:r>
          </w:p>
        </w:tc>
        <w:tc>
          <w:tcPr>
            <w:tcW w:w="1280" w:type="dxa"/>
            <w:tcBorders>
              <w:top w:val="nil"/>
              <w:left w:val="nil"/>
              <w:bottom w:val="single" w:sz="4" w:space="0" w:color="auto"/>
              <w:right w:val="single" w:sz="4" w:space="0" w:color="auto"/>
            </w:tcBorders>
            <w:shd w:val="clear" w:color="000000" w:fill="FFFFFF"/>
            <w:vAlign w:val="center"/>
            <w:hideMark/>
          </w:tcPr>
          <w:p w14:paraId="6FDF352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-39%</w:t>
            </w:r>
          </w:p>
        </w:tc>
      </w:tr>
      <w:tr w:rsidR="000A4099" w:rsidRPr="000B6E49" w14:paraId="4A97338E"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48B575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Техническое перевооружение здания Семеновского мастерского участка Верхнетоемского РЭС в части установки автоматической пожарной сигнализации, системы оповещения и управления эвакуацией людей при пожаре (501 кв.м.)</w:t>
            </w:r>
          </w:p>
        </w:tc>
        <w:tc>
          <w:tcPr>
            <w:tcW w:w="1360" w:type="dxa"/>
            <w:tcBorders>
              <w:top w:val="nil"/>
              <w:left w:val="nil"/>
              <w:bottom w:val="single" w:sz="4" w:space="0" w:color="auto"/>
              <w:right w:val="single" w:sz="4" w:space="0" w:color="auto"/>
            </w:tcBorders>
            <w:shd w:val="clear" w:color="auto" w:fill="auto"/>
            <w:vAlign w:val="center"/>
            <w:hideMark/>
          </w:tcPr>
          <w:p w14:paraId="20A2090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0,02</w:t>
            </w:r>
          </w:p>
        </w:tc>
        <w:tc>
          <w:tcPr>
            <w:tcW w:w="1600" w:type="dxa"/>
            <w:tcBorders>
              <w:top w:val="nil"/>
              <w:left w:val="nil"/>
              <w:bottom w:val="single" w:sz="4" w:space="0" w:color="auto"/>
              <w:right w:val="single" w:sz="4" w:space="0" w:color="auto"/>
            </w:tcBorders>
            <w:shd w:val="clear" w:color="auto" w:fill="auto"/>
            <w:vAlign w:val="center"/>
            <w:hideMark/>
          </w:tcPr>
          <w:p w14:paraId="034157B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0,02</w:t>
            </w:r>
          </w:p>
        </w:tc>
        <w:tc>
          <w:tcPr>
            <w:tcW w:w="1320" w:type="dxa"/>
            <w:tcBorders>
              <w:top w:val="nil"/>
              <w:left w:val="nil"/>
              <w:bottom w:val="single" w:sz="4" w:space="0" w:color="auto"/>
              <w:right w:val="single" w:sz="4" w:space="0" w:color="auto"/>
            </w:tcBorders>
            <w:shd w:val="clear" w:color="000000" w:fill="FFFFFF"/>
            <w:vAlign w:val="center"/>
            <w:hideMark/>
          </w:tcPr>
          <w:p w14:paraId="7CCFD3B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-0,01</w:t>
            </w:r>
          </w:p>
        </w:tc>
        <w:tc>
          <w:tcPr>
            <w:tcW w:w="1280" w:type="dxa"/>
            <w:tcBorders>
              <w:top w:val="nil"/>
              <w:left w:val="nil"/>
              <w:bottom w:val="single" w:sz="4" w:space="0" w:color="auto"/>
              <w:right w:val="single" w:sz="4" w:space="0" w:color="auto"/>
            </w:tcBorders>
            <w:shd w:val="clear" w:color="000000" w:fill="FFFFFF"/>
            <w:vAlign w:val="center"/>
            <w:hideMark/>
          </w:tcPr>
          <w:p w14:paraId="4BF9D61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-37%</w:t>
            </w:r>
          </w:p>
        </w:tc>
      </w:tr>
      <w:tr w:rsidR="000A4099" w:rsidRPr="000B6E49" w14:paraId="3593FC64"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25A1AA7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Установка приёмо-преобразующей аппаратуры в РЩЗ ЗРУ-110 кВ Архангельской ТЭЦ</w:t>
            </w:r>
          </w:p>
        </w:tc>
        <w:tc>
          <w:tcPr>
            <w:tcW w:w="1360" w:type="dxa"/>
            <w:tcBorders>
              <w:top w:val="nil"/>
              <w:left w:val="nil"/>
              <w:bottom w:val="single" w:sz="4" w:space="0" w:color="auto"/>
              <w:right w:val="single" w:sz="4" w:space="0" w:color="auto"/>
            </w:tcBorders>
            <w:shd w:val="clear" w:color="auto" w:fill="auto"/>
            <w:vAlign w:val="center"/>
            <w:hideMark/>
          </w:tcPr>
          <w:p w14:paraId="4614CBC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1,47</w:t>
            </w:r>
          </w:p>
        </w:tc>
        <w:tc>
          <w:tcPr>
            <w:tcW w:w="1600" w:type="dxa"/>
            <w:tcBorders>
              <w:top w:val="nil"/>
              <w:left w:val="nil"/>
              <w:bottom w:val="single" w:sz="4" w:space="0" w:color="auto"/>
              <w:right w:val="single" w:sz="4" w:space="0" w:color="auto"/>
            </w:tcBorders>
            <w:shd w:val="clear" w:color="auto" w:fill="auto"/>
            <w:vAlign w:val="center"/>
            <w:hideMark/>
          </w:tcPr>
          <w:p w14:paraId="26DA6E8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0,16</w:t>
            </w:r>
          </w:p>
        </w:tc>
        <w:tc>
          <w:tcPr>
            <w:tcW w:w="1320" w:type="dxa"/>
            <w:tcBorders>
              <w:top w:val="nil"/>
              <w:left w:val="nil"/>
              <w:bottom w:val="single" w:sz="4" w:space="0" w:color="auto"/>
              <w:right w:val="single" w:sz="4" w:space="0" w:color="auto"/>
            </w:tcBorders>
            <w:shd w:val="clear" w:color="000000" w:fill="FFFFFF"/>
            <w:vAlign w:val="center"/>
            <w:hideMark/>
          </w:tcPr>
          <w:p w14:paraId="24CE233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-1,31</w:t>
            </w:r>
          </w:p>
        </w:tc>
        <w:tc>
          <w:tcPr>
            <w:tcW w:w="1280" w:type="dxa"/>
            <w:tcBorders>
              <w:top w:val="nil"/>
              <w:left w:val="nil"/>
              <w:bottom w:val="single" w:sz="4" w:space="0" w:color="auto"/>
              <w:right w:val="single" w:sz="4" w:space="0" w:color="auto"/>
            </w:tcBorders>
            <w:shd w:val="clear" w:color="000000" w:fill="FFFFFF"/>
            <w:vAlign w:val="center"/>
            <w:hideMark/>
          </w:tcPr>
          <w:p w14:paraId="132961A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-89%</w:t>
            </w:r>
          </w:p>
        </w:tc>
      </w:tr>
      <w:tr w:rsidR="000A4099" w:rsidRPr="000B6E49" w14:paraId="29F9C5AC"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9464F1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УАЗ - 390995</w:t>
            </w:r>
          </w:p>
        </w:tc>
        <w:tc>
          <w:tcPr>
            <w:tcW w:w="1360" w:type="dxa"/>
            <w:tcBorders>
              <w:top w:val="nil"/>
              <w:left w:val="nil"/>
              <w:bottom w:val="single" w:sz="4" w:space="0" w:color="auto"/>
              <w:right w:val="single" w:sz="4" w:space="0" w:color="auto"/>
            </w:tcBorders>
            <w:shd w:val="clear" w:color="auto" w:fill="auto"/>
            <w:vAlign w:val="center"/>
            <w:hideMark/>
          </w:tcPr>
          <w:p w14:paraId="6953DE4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3,37</w:t>
            </w:r>
          </w:p>
        </w:tc>
        <w:tc>
          <w:tcPr>
            <w:tcW w:w="1600" w:type="dxa"/>
            <w:tcBorders>
              <w:top w:val="nil"/>
              <w:left w:val="nil"/>
              <w:bottom w:val="single" w:sz="4" w:space="0" w:color="auto"/>
              <w:right w:val="single" w:sz="4" w:space="0" w:color="auto"/>
            </w:tcBorders>
            <w:shd w:val="clear" w:color="auto" w:fill="auto"/>
            <w:vAlign w:val="center"/>
            <w:hideMark/>
          </w:tcPr>
          <w:p w14:paraId="5182E58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0,01</w:t>
            </w:r>
          </w:p>
        </w:tc>
        <w:tc>
          <w:tcPr>
            <w:tcW w:w="1320" w:type="dxa"/>
            <w:tcBorders>
              <w:top w:val="nil"/>
              <w:left w:val="nil"/>
              <w:bottom w:val="single" w:sz="4" w:space="0" w:color="auto"/>
              <w:right w:val="single" w:sz="4" w:space="0" w:color="auto"/>
            </w:tcBorders>
            <w:shd w:val="clear" w:color="000000" w:fill="FFFFFF"/>
            <w:vAlign w:val="center"/>
            <w:hideMark/>
          </w:tcPr>
          <w:p w14:paraId="25ABDAB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-3,36</w:t>
            </w:r>
          </w:p>
        </w:tc>
        <w:tc>
          <w:tcPr>
            <w:tcW w:w="1280" w:type="dxa"/>
            <w:tcBorders>
              <w:top w:val="nil"/>
              <w:left w:val="nil"/>
              <w:bottom w:val="single" w:sz="4" w:space="0" w:color="auto"/>
              <w:right w:val="single" w:sz="4" w:space="0" w:color="auto"/>
            </w:tcBorders>
            <w:shd w:val="clear" w:color="000000" w:fill="FFFFFF"/>
            <w:vAlign w:val="center"/>
            <w:hideMark/>
          </w:tcPr>
          <w:p w14:paraId="4CF339B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104C14DE"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E21270E"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w:t>
            </w:r>
            <w:r w:rsidR="00855D60">
              <w:rPr>
                <w:rFonts w:ascii="Myriad Pro" w:hAnsi="Myriad Pro"/>
                <w:sz w:val="18"/>
                <w:szCs w:val="18"/>
                <w:lang w:eastAsia="ru-RU"/>
              </w:rPr>
              <w:t xml:space="preserve"> </w:t>
            </w:r>
            <w:r w:rsidRPr="000B6E49">
              <w:rPr>
                <w:rFonts w:ascii="Myriad Pro" w:hAnsi="Myriad Pro"/>
                <w:sz w:val="18"/>
                <w:szCs w:val="18"/>
                <w:lang w:eastAsia="ru-RU"/>
              </w:rPr>
              <w:t>Фургона-мастерской на базе ГАЗ-33081</w:t>
            </w:r>
          </w:p>
        </w:tc>
        <w:tc>
          <w:tcPr>
            <w:tcW w:w="1360" w:type="dxa"/>
            <w:tcBorders>
              <w:top w:val="nil"/>
              <w:left w:val="nil"/>
              <w:bottom w:val="single" w:sz="4" w:space="0" w:color="auto"/>
              <w:right w:val="single" w:sz="4" w:space="0" w:color="auto"/>
            </w:tcBorders>
            <w:shd w:val="clear" w:color="auto" w:fill="auto"/>
            <w:vAlign w:val="center"/>
            <w:hideMark/>
          </w:tcPr>
          <w:p w14:paraId="08E4408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2,96</w:t>
            </w:r>
          </w:p>
        </w:tc>
        <w:tc>
          <w:tcPr>
            <w:tcW w:w="1600" w:type="dxa"/>
            <w:tcBorders>
              <w:top w:val="nil"/>
              <w:left w:val="nil"/>
              <w:bottom w:val="single" w:sz="4" w:space="0" w:color="auto"/>
              <w:right w:val="single" w:sz="4" w:space="0" w:color="auto"/>
            </w:tcBorders>
            <w:shd w:val="clear" w:color="auto" w:fill="auto"/>
            <w:vAlign w:val="center"/>
            <w:hideMark/>
          </w:tcPr>
          <w:p w14:paraId="378CE31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32F0FE5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-2,96</w:t>
            </w:r>
          </w:p>
        </w:tc>
        <w:tc>
          <w:tcPr>
            <w:tcW w:w="1280" w:type="dxa"/>
            <w:tcBorders>
              <w:top w:val="nil"/>
              <w:left w:val="nil"/>
              <w:bottom w:val="single" w:sz="4" w:space="0" w:color="auto"/>
              <w:right w:val="single" w:sz="4" w:space="0" w:color="auto"/>
            </w:tcBorders>
            <w:shd w:val="clear" w:color="000000" w:fill="FFFFFF"/>
            <w:vAlign w:val="center"/>
            <w:hideMark/>
          </w:tcPr>
          <w:p w14:paraId="625920C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1CD9F55C"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1C94B8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w:t>
            </w:r>
            <w:r w:rsidR="00855D60">
              <w:rPr>
                <w:rFonts w:ascii="Myriad Pro" w:hAnsi="Myriad Pro"/>
                <w:sz w:val="18"/>
                <w:szCs w:val="18"/>
                <w:lang w:eastAsia="ru-RU"/>
              </w:rPr>
              <w:t xml:space="preserve"> </w:t>
            </w:r>
            <w:r w:rsidRPr="000B6E49">
              <w:rPr>
                <w:rFonts w:ascii="Myriad Pro" w:hAnsi="Myriad Pro"/>
                <w:sz w:val="18"/>
                <w:szCs w:val="18"/>
                <w:lang w:eastAsia="ru-RU"/>
              </w:rPr>
              <w:t>автомобиля ГАЗ-3897-0000010-15 "Егерь-2 короткая база"</w:t>
            </w:r>
          </w:p>
        </w:tc>
        <w:tc>
          <w:tcPr>
            <w:tcW w:w="1360" w:type="dxa"/>
            <w:tcBorders>
              <w:top w:val="nil"/>
              <w:left w:val="nil"/>
              <w:bottom w:val="single" w:sz="4" w:space="0" w:color="auto"/>
              <w:right w:val="single" w:sz="4" w:space="0" w:color="auto"/>
            </w:tcBorders>
            <w:shd w:val="clear" w:color="auto" w:fill="auto"/>
            <w:vAlign w:val="center"/>
            <w:hideMark/>
          </w:tcPr>
          <w:p w14:paraId="32648EA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1,82</w:t>
            </w:r>
          </w:p>
        </w:tc>
        <w:tc>
          <w:tcPr>
            <w:tcW w:w="1600" w:type="dxa"/>
            <w:tcBorders>
              <w:top w:val="nil"/>
              <w:left w:val="nil"/>
              <w:bottom w:val="single" w:sz="4" w:space="0" w:color="auto"/>
              <w:right w:val="single" w:sz="4" w:space="0" w:color="auto"/>
            </w:tcBorders>
            <w:shd w:val="clear" w:color="auto" w:fill="auto"/>
            <w:vAlign w:val="center"/>
            <w:hideMark/>
          </w:tcPr>
          <w:p w14:paraId="56C1977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5BDCF1F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-1,81</w:t>
            </w:r>
          </w:p>
        </w:tc>
        <w:tc>
          <w:tcPr>
            <w:tcW w:w="1280" w:type="dxa"/>
            <w:tcBorders>
              <w:top w:val="nil"/>
              <w:left w:val="nil"/>
              <w:bottom w:val="single" w:sz="4" w:space="0" w:color="auto"/>
              <w:right w:val="single" w:sz="4" w:space="0" w:color="auto"/>
            </w:tcBorders>
            <w:shd w:val="clear" w:color="000000" w:fill="FFFFFF"/>
            <w:vAlign w:val="center"/>
            <w:hideMark/>
          </w:tcPr>
          <w:p w14:paraId="463C92D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7C6873BC"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0A6873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ГАЗ - 27057-264 (4*4), двигатель УМЗ-4216, ГУР, 7 мест</w:t>
            </w:r>
          </w:p>
        </w:tc>
        <w:tc>
          <w:tcPr>
            <w:tcW w:w="1360" w:type="dxa"/>
            <w:tcBorders>
              <w:top w:val="nil"/>
              <w:left w:val="nil"/>
              <w:bottom w:val="single" w:sz="4" w:space="0" w:color="auto"/>
              <w:right w:val="single" w:sz="4" w:space="0" w:color="auto"/>
            </w:tcBorders>
            <w:shd w:val="clear" w:color="auto" w:fill="auto"/>
            <w:vAlign w:val="center"/>
            <w:hideMark/>
          </w:tcPr>
          <w:p w14:paraId="3F9D223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3,21</w:t>
            </w:r>
          </w:p>
        </w:tc>
        <w:tc>
          <w:tcPr>
            <w:tcW w:w="1600" w:type="dxa"/>
            <w:tcBorders>
              <w:top w:val="nil"/>
              <w:left w:val="nil"/>
              <w:bottom w:val="single" w:sz="4" w:space="0" w:color="auto"/>
              <w:right w:val="single" w:sz="4" w:space="0" w:color="auto"/>
            </w:tcBorders>
            <w:shd w:val="clear" w:color="auto" w:fill="auto"/>
            <w:vAlign w:val="center"/>
            <w:hideMark/>
          </w:tcPr>
          <w:p w14:paraId="0A357F0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0,01</w:t>
            </w:r>
          </w:p>
        </w:tc>
        <w:tc>
          <w:tcPr>
            <w:tcW w:w="1320" w:type="dxa"/>
            <w:tcBorders>
              <w:top w:val="nil"/>
              <w:left w:val="nil"/>
              <w:bottom w:val="single" w:sz="4" w:space="0" w:color="auto"/>
              <w:right w:val="single" w:sz="4" w:space="0" w:color="auto"/>
            </w:tcBorders>
            <w:shd w:val="clear" w:color="000000" w:fill="FFFFFF"/>
            <w:vAlign w:val="center"/>
            <w:hideMark/>
          </w:tcPr>
          <w:p w14:paraId="4157F9F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-3,21</w:t>
            </w:r>
          </w:p>
        </w:tc>
        <w:tc>
          <w:tcPr>
            <w:tcW w:w="1280" w:type="dxa"/>
            <w:tcBorders>
              <w:top w:val="nil"/>
              <w:left w:val="nil"/>
              <w:bottom w:val="single" w:sz="4" w:space="0" w:color="auto"/>
              <w:right w:val="single" w:sz="4" w:space="0" w:color="auto"/>
            </w:tcBorders>
            <w:shd w:val="clear" w:color="000000" w:fill="FFFFFF"/>
            <w:vAlign w:val="center"/>
            <w:hideMark/>
          </w:tcPr>
          <w:p w14:paraId="671DC70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329B8B41"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E2CF599"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УАЗ-3163 (бенз., компл. "Лимитед")</w:t>
            </w:r>
          </w:p>
        </w:tc>
        <w:tc>
          <w:tcPr>
            <w:tcW w:w="1360" w:type="dxa"/>
            <w:tcBorders>
              <w:top w:val="nil"/>
              <w:left w:val="nil"/>
              <w:bottom w:val="single" w:sz="4" w:space="0" w:color="auto"/>
              <w:right w:val="single" w:sz="4" w:space="0" w:color="auto"/>
            </w:tcBorders>
            <w:shd w:val="clear" w:color="auto" w:fill="auto"/>
            <w:vAlign w:val="center"/>
            <w:hideMark/>
          </w:tcPr>
          <w:p w14:paraId="2DD6C3A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2,97</w:t>
            </w:r>
          </w:p>
        </w:tc>
        <w:tc>
          <w:tcPr>
            <w:tcW w:w="1600" w:type="dxa"/>
            <w:tcBorders>
              <w:top w:val="nil"/>
              <w:left w:val="nil"/>
              <w:bottom w:val="single" w:sz="4" w:space="0" w:color="auto"/>
              <w:right w:val="single" w:sz="4" w:space="0" w:color="auto"/>
            </w:tcBorders>
            <w:shd w:val="clear" w:color="auto" w:fill="auto"/>
            <w:vAlign w:val="center"/>
            <w:hideMark/>
          </w:tcPr>
          <w:p w14:paraId="231BB12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78692CA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-2,97</w:t>
            </w:r>
          </w:p>
        </w:tc>
        <w:tc>
          <w:tcPr>
            <w:tcW w:w="1280" w:type="dxa"/>
            <w:tcBorders>
              <w:top w:val="nil"/>
              <w:left w:val="nil"/>
              <w:bottom w:val="single" w:sz="4" w:space="0" w:color="auto"/>
              <w:right w:val="single" w:sz="4" w:space="0" w:color="auto"/>
            </w:tcBorders>
            <w:shd w:val="clear" w:color="000000" w:fill="FFFFFF"/>
            <w:vAlign w:val="center"/>
            <w:hideMark/>
          </w:tcPr>
          <w:p w14:paraId="75E378B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39AA05A6"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143A170E"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Прицепа для перевозки снегоходов и лодок ТАЙГА 8213 B7</w:t>
            </w:r>
          </w:p>
        </w:tc>
        <w:tc>
          <w:tcPr>
            <w:tcW w:w="1360" w:type="dxa"/>
            <w:tcBorders>
              <w:top w:val="nil"/>
              <w:left w:val="nil"/>
              <w:bottom w:val="single" w:sz="4" w:space="0" w:color="auto"/>
              <w:right w:val="single" w:sz="4" w:space="0" w:color="auto"/>
            </w:tcBorders>
            <w:shd w:val="clear" w:color="auto" w:fill="auto"/>
            <w:vAlign w:val="center"/>
            <w:hideMark/>
          </w:tcPr>
          <w:p w14:paraId="139330C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1,29</w:t>
            </w:r>
          </w:p>
        </w:tc>
        <w:tc>
          <w:tcPr>
            <w:tcW w:w="1600" w:type="dxa"/>
            <w:tcBorders>
              <w:top w:val="nil"/>
              <w:left w:val="nil"/>
              <w:bottom w:val="single" w:sz="4" w:space="0" w:color="auto"/>
              <w:right w:val="single" w:sz="4" w:space="0" w:color="auto"/>
            </w:tcBorders>
            <w:shd w:val="clear" w:color="auto" w:fill="auto"/>
            <w:vAlign w:val="center"/>
            <w:hideMark/>
          </w:tcPr>
          <w:p w14:paraId="10C3211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0,26</w:t>
            </w:r>
          </w:p>
        </w:tc>
        <w:tc>
          <w:tcPr>
            <w:tcW w:w="1320" w:type="dxa"/>
            <w:tcBorders>
              <w:top w:val="nil"/>
              <w:left w:val="nil"/>
              <w:bottom w:val="single" w:sz="4" w:space="0" w:color="auto"/>
              <w:right w:val="single" w:sz="4" w:space="0" w:color="auto"/>
            </w:tcBorders>
            <w:shd w:val="clear" w:color="000000" w:fill="FFFFFF"/>
            <w:vAlign w:val="center"/>
            <w:hideMark/>
          </w:tcPr>
          <w:p w14:paraId="28D8CD7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-1,03</w:t>
            </w:r>
          </w:p>
        </w:tc>
        <w:tc>
          <w:tcPr>
            <w:tcW w:w="1280" w:type="dxa"/>
            <w:tcBorders>
              <w:top w:val="nil"/>
              <w:left w:val="nil"/>
              <w:bottom w:val="single" w:sz="4" w:space="0" w:color="auto"/>
              <w:right w:val="single" w:sz="4" w:space="0" w:color="auto"/>
            </w:tcBorders>
            <w:shd w:val="clear" w:color="000000" w:fill="FFFFFF"/>
            <w:vAlign w:val="center"/>
            <w:hideMark/>
          </w:tcPr>
          <w:p w14:paraId="20500A5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-80%</w:t>
            </w:r>
          </w:p>
        </w:tc>
      </w:tr>
      <w:tr w:rsidR="000A4099" w:rsidRPr="000B6E49" w14:paraId="55B7F8A7"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AA77AC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Снегохода Буран- 4ТД</w:t>
            </w:r>
          </w:p>
        </w:tc>
        <w:tc>
          <w:tcPr>
            <w:tcW w:w="1360" w:type="dxa"/>
            <w:tcBorders>
              <w:top w:val="nil"/>
              <w:left w:val="nil"/>
              <w:bottom w:val="single" w:sz="4" w:space="0" w:color="auto"/>
              <w:right w:val="single" w:sz="4" w:space="0" w:color="auto"/>
            </w:tcBorders>
            <w:shd w:val="clear" w:color="auto" w:fill="auto"/>
            <w:vAlign w:val="center"/>
            <w:hideMark/>
          </w:tcPr>
          <w:p w14:paraId="161F384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2,51</w:t>
            </w:r>
          </w:p>
        </w:tc>
        <w:tc>
          <w:tcPr>
            <w:tcW w:w="1600" w:type="dxa"/>
            <w:tcBorders>
              <w:top w:val="nil"/>
              <w:left w:val="nil"/>
              <w:bottom w:val="single" w:sz="4" w:space="0" w:color="auto"/>
              <w:right w:val="single" w:sz="4" w:space="0" w:color="auto"/>
            </w:tcBorders>
            <w:shd w:val="clear" w:color="auto" w:fill="auto"/>
            <w:vAlign w:val="center"/>
            <w:hideMark/>
          </w:tcPr>
          <w:p w14:paraId="46BFF1C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0,01</w:t>
            </w:r>
          </w:p>
        </w:tc>
        <w:tc>
          <w:tcPr>
            <w:tcW w:w="1320" w:type="dxa"/>
            <w:tcBorders>
              <w:top w:val="nil"/>
              <w:left w:val="nil"/>
              <w:bottom w:val="single" w:sz="4" w:space="0" w:color="auto"/>
              <w:right w:val="single" w:sz="4" w:space="0" w:color="auto"/>
            </w:tcBorders>
            <w:shd w:val="clear" w:color="000000" w:fill="FFFFFF"/>
            <w:vAlign w:val="center"/>
            <w:hideMark/>
          </w:tcPr>
          <w:p w14:paraId="4CAA8F1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-2,51</w:t>
            </w:r>
          </w:p>
        </w:tc>
        <w:tc>
          <w:tcPr>
            <w:tcW w:w="1280" w:type="dxa"/>
            <w:tcBorders>
              <w:top w:val="nil"/>
              <w:left w:val="nil"/>
              <w:bottom w:val="single" w:sz="4" w:space="0" w:color="auto"/>
              <w:right w:val="single" w:sz="4" w:space="0" w:color="auto"/>
            </w:tcBorders>
            <w:shd w:val="clear" w:color="000000" w:fill="FFFFFF"/>
            <w:vAlign w:val="center"/>
            <w:hideMark/>
          </w:tcPr>
          <w:p w14:paraId="4641647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295F9F89"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DCB0D31"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лодки Yamara</w:t>
            </w:r>
            <w:r w:rsidR="00E2503F">
              <w:rPr>
                <w:rFonts w:ascii="Myriad Pro" w:hAnsi="Myriad Pro"/>
                <w:sz w:val="18"/>
                <w:szCs w:val="18"/>
                <w:lang w:eastAsia="ru-RU"/>
              </w:rPr>
              <w:t>N </w:t>
            </w:r>
            <w:r w:rsidRPr="000B6E49">
              <w:rPr>
                <w:rFonts w:ascii="Myriad Pro" w:hAnsi="Myriad Pro"/>
                <w:sz w:val="18"/>
                <w:szCs w:val="18"/>
                <w:lang w:eastAsia="ru-RU"/>
              </w:rPr>
              <w:t xml:space="preserve">T360 с </w:t>
            </w:r>
            <w:r w:rsidRPr="000B6E49">
              <w:rPr>
                <w:rFonts w:ascii="Myriad Pro" w:hAnsi="Myriad Pro"/>
                <w:sz w:val="18"/>
                <w:szCs w:val="18"/>
                <w:lang w:eastAsia="ru-RU"/>
              </w:rPr>
              <w:lastRenderedPageBreak/>
              <w:t>лодочным мотором MERCURY ME 5M</w:t>
            </w:r>
            <w:r w:rsidR="00855D60">
              <w:rPr>
                <w:rFonts w:ascii="Myriad Pro" w:hAnsi="Myriad Pro"/>
                <w:sz w:val="18"/>
                <w:szCs w:val="18"/>
                <w:lang w:eastAsia="ru-RU"/>
              </w:rPr>
              <w:t xml:space="preserve"> </w:t>
            </w:r>
            <w:r w:rsidRPr="000B6E49">
              <w:rPr>
                <w:rFonts w:ascii="Myriad Pro" w:hAnsi="Myriad Pro"/>
                <w:sz w:val="18"/>
                <w:szCs w:val="18"/>
                <w:lang w:eastAsia="ru-RU"/>
              </w:rPr>
              <w:t>(2 шт.)</w:t>
            </w:r>
          </w:p>
        </w:tc>
        <w:tc>
          <w:tcPr>
            <w:tcW w:w="1360" w:type="dxa"/>
            <w:tcBorders>
              <w:top w:val="nil"/>
              <w:left w:val="nil"/>
              <w:bottom w:val="single" w:sz="4" w:space="0" w:color="auto"/>
              <w:right w:val="single" w:sz="4" w:space="0" w:color="auto"/>
            </w:tcBorders>
            <w:shd w:val="clear" w:color="auto" w:fill="auto"/>
            <w:vAlign w:val="center"/>
            <w:hideMark/>
          </w:tcPr>
          <w:p w14:paraId="41C5C13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lastRenderedPageBreak/>
              <w:t>0,18</w:t>
            </w:r>
          </w:p>
        </w:tc>
        <w:tc>
          <w:tcPr>
            <w:tcW w:w="1600" w:type="dxa"/>
            <w:tcBorders>
              <w:top w:val="nil"/>
              <w:left w:val="nil"/>
              <w:bottom w:val="single" w:sz="4" w:space="0" w:color="auto"/>
              <w:right w:val="single" w:sz="4" w:space="0" w:color="auto"/>
            </w:tcBorders>
            <w:shd w:val="clear" w:color="auto" w:fill="auto"/>
            <w:vAlign w:val="center"/>
            <w:hideMark/>
          </w:tcPr>
          <w:p w14:paraId="5A91CEC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0,15</w:t>
            </w:r>
          </w:p>
        </w:tc>
        <w:tc>
          <w:tcPr>
            <w:tcW w:w="1320" w:type="dxa"/>
            <w:tcBorders>
              <w:top w:val="nil"/>
              <w:left w:val="nil"/>
              <w:bottom w:val="single" w:sz="4" w:space="0" w:color="auto"/>
              <w:right w:val="single" w:sz="4" w:space="0" w:color="auto"/>
            </w:tcBorders>
            <w:shd w:val="clear" w:color="000000" w:fill="FFFFFF"/>
            <w:vAlign w:val="center"/>
            <w:hideMark/>
          </w:tcPr>
          <w:p w14:paraId="26B61E1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-0,03</w:t>
            </w:r>
          </w:p>
        </w:tc>
        <w:tc>
          <w:tcPr>
            <w:tcW w:w="1280" w:type="dxa"/>
            <w:tcBorders>
              <w:top w:val="nil"/>
              <w:left w:val="nil"/>
              <w:bottom w:val="single" w:sz="4" w:space="0" w:color="auto"/>
              <w:right w:val="single" w:sz="4" w:space="0" w:color="auto"/>
            </w:tcBorders>
            <w:shd w:val="clear" w:color="000000" w:fill="FFFFFF"/>
            <w:vAlign w:val="center"/>
            <w:hideMark/>
          </w:tcPr>
          <w:p w14:paraId="33ADB0A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13FEEFB5"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4781792"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ВАЗ 2131( 5 дв.)</w:t>
            </w:r>
          </w:p>
        </w:tc>
        <w:tc>
          <w:tcPr>
            <w:tcW w:w="1360" w:type="dxa"/>
            <w:tcBorders>
              <w:top w:val="nil"/>
              <w:left w:val="nil"/>
              <w:bottom w:val="single" w:sz="4" w:space="0" w:color="auto"/>
              <w:right w:val="single" w:sz="4" w:space="0" w:color="auto"/>
            </w:tcBorders>
            <w:shd w:val="clear" w:color="auto" w:fill="auto"/>
            <w:vAlign w:val="center"/>
            <w:hideMark/>
          </w:tcPr>
          <w:p w14:paraId="1E2D1CD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1,60</w:t>
            </w:r>
          </w:p>
        </w:tc>
        <w:tc>
          <w:tcPr>
            <w:tcW w:w="1600" w:type="dxa"/>
            <w:tcBorders>
              <w:top w:val="nil"/>
              <w:left w:val="nil"/>
              <w:bottom w:val="single" w:sz="4" w:space="0" w:color="auto"/>
              <w:right w:val="single" w:sz="4" w:space="0" w:color="auto"/>
            </w:tcBorders>
            <w:shd w:val="clear" w:color="auto" w:fill="auto"/>
            <w:vAlign w:val="center"/>
            <w:hideMark/>
          </w:tcPr>
          <w:p w14:paraId="43B87E6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1,36</w:t>
            </w:r>
          </w:p>
        </w:tc>
        <w:tc>
          <w:tcPr>
            <w:tcW w:w="1320" w:type="dxa"/>
            <w:tcBorders>
              <w:top w:val="nil"/>
              <w:left w:val="nil"/>
              <w:bottom w:val="single" w:sz="4" w:space="0" w:color="auto"/>
              <w:right w:val="single" w:sz="4" w:space="0" w:color="auto"/>
            </w:tcBorders>
            <w:shd w:val="clear" w:color="000000" w:fill="FFFFFF"/>
            <w:vAlign w:val="center"/>
            <w:hideMark/>
          </w:tcPr>
          <w:p w14:paraId="17D54F5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-0,23</w:t>
            </w:r>
          </w:p>
        </w:tc>
        <w:tc>
          <w:tcPr>
            <w:tcW w:w="1280" w:type="dxa"/>
            <w:tcBorders>
              <w:top w:val="nil"/>
              <w:left w:val="nil"/>
              <w:bottom w:val="single" w:sz="4" w:space="0" w:color="auto"/>
              <w:right w:val="single" w:sz="4" w:space="0" w:color="auto"/>
            </w:tcBorders>
            <w:shd w:val="clear" w:color="000000" w:fill="FFFFFF"/>
            <w:vAlign w:val="center"/>
            <w:hideMark/>
          </w:tcPr>
          <w:p w14:paraId="6D5293D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1B252CB2"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63EC09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ГАЗ-331063 Валдай-Фермер (кузов 5 м.)</w:t>
            </w:r>
          </w:p>
        </w:tc>
        <w:tc>
          <w:tcPr>
            <w:tcW w:w="1360" w:type="dxa"/>
            <w:tcBorders>
              <w:top w:val="nil"/>
              <w:left w:val="nil"/>
              <w:bottom w:val="single" w:sz="4" w:space="0" w:color="auto"/>
              <w:right w:val="single" w:sz="4" w:space="0" w:color="auto"/>
            </w:tcBorders>
            <w:shd w:val="clear" w:color="auto" w:fill="auto"/>
            <w:vAlign w:val="center"/>
            <w:hideMark/>
          </w:tcPr>
          <w:p w14:paraId="206FC99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1,73</w:t>
            </w:r>
          </w:p>
        </w:tc>
        <w:tc>
          <w:tcPr>
            <w:tcW w:w="1600" w:type="dxa"/>
            <w:tcBorders>
              <w:top w:val="nil"/>
              <w:left w:val="nil"/>
              <w:bottom w:val="single" w:sz="4" w:space="0" w:color="auto"/>
              <w:right w:val="single" w:sz="4" w:space="0" w:color="auto"/>
            </w:tcBorders>
            <w:shd w:val="clear" w:color="auto" w:fill="auto"/>
            <w:vAlign w:val="center"/>
            <w:hideMark/>
          </w:tcPr>
          <w:p w14:paraId="7B9539B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26D3DA2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-1,73</w:t>
            </w:r>
          </w:p>
        </w:tc>
        <w:tc>
          <w:tcPr>
            <w:tcW w:w="1280" w:type="dxa"/>
            <w:tcBorders>
              <w:top w:val="nil"/>
              <w:left w:val="nil"/>
              <w:bottom w:val="single" w:sz="4" w:space="0" w:color="auto"/>
              <w:right w:val="single" w:sz="4" w:space="0" w:color="auto"/>
            </w:tcBorders>
            <w:shd w:val="clear" w:color="000000" w:fill="FFFFFF"/>
            <w:vAlign w:val="center"/>
            <w:hideMark/>
          </w:tcPr>
          <w:p w14:paraId="2863E3C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5A295A8E"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C306A5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Трала низкорамный 935912</w:t>
            </w:r>
          </w:p>
        </w:tc>
        <w:tc>
          <w:tcPr>
            <w:tcW w:w="1360" w:type="dxa"/>
            <w:tcBorders>
              <w:top w:val="nil"/>
              <w:left w:val="nil"/>
              <w:bottom w:val="single" w:sz="4" w:space="0" w:color="auto"/>
              <w:right w:val="single" w:sz="4" w:space="0" w:color="auto"/>
            </w:tcBorders>
            <w:shd w:val="clear" w:color="auto" w:fill="auto"/>
            <w:vAlign w:val="center"/>
            <w:hideMark/>
          </w:tcPr>
          <w:p w14:paraId="686DCA2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1,50</w:t>
            </w:r>
          </w:p>
        </w:tc>
        <w:tc>
          <w:tcPr>
            <w:tcW w:w="1600" w:type="dxa"/>
            <w:tcBorders>
              <w:top w:val="nil"/>
              <w:left w:val="nil"/>
              <w:bottom w:val="single" w:sz="4" w:space="0" w:color="auto"/>
              <w:right w:val="single" w:sz="4" w:space="0" w:color="auto"/>
            </w:tcBorders>
            <w:shd w:val="clear" w:color="auto" w:fill="auto"/>
            <w:vAlign w:val="center"/>
            <w:hideMark/>
          </w:tcPr>
          <w:p w14:paraId="56F2105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1,28</w:t>
            </w:r>
          </w:p>
        </w:tc>
        <w:tc>
          <w:tcPr>
            <w:tcW w:w="1320" w:type="dxa"/>
            <w:tcBorders>
              <w:top w:val="nil"/>
              <w:left w:val="nil"/>
              <w:bottom w:val="single" w:sz="4" w:space="0" w:color="auto"/>
              <w:right w:val="single" w:sz="4" w:space="0" w:color="auto"/>
            </w:tcBorders>
            <w:shd w:val="clear" w:color="000000" w:fill="FFFFFF"/>
            <w:vAlign w:val="center"/>
            <w:hideMark/>
          </w:tcPr>
          <w:p w14:paraId="1F6AAED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-0,22</w:t>
            </w:r>
          </w:p>
        </w:tc>
        <w:tc>
          <w:tcPr>
            <w:tcW w:w="1280" w:type="dxa"/>
            <w:tcBorders>
              <w:top w:val="nil"/>
              <w:left w:val="nil"/>
              <w:bottom w:val="single" w:sz="4" w:space="0" w:color="auto"/>
              <w:right w:val="single" w:sz="4" w:space="0" w:color="auto"/>
            </w:tcBorders>
            <w:shd w:val="clear" w:color="000000" w:fill="FFFFFF"/>
            <w:vAlign w:val="center"/>
            <w:hideMark/>
          </w:tcPr>
          <w:p w14:paraId="5AC1DC3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63118389"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F83E51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лодки Беркут SC</w:t>
            </w:r>
          </w:p>
        </w:tc>
        <w:tc>
          <w:tcPr>
            <w:tcW w:w="1360" w:type="dxa"/>
            <w:tcBorders>
              <w:top w:val="nil"/>
              <w:left w:val="nil"/>
              <w:bottom w:val="single" w:sz="4" w:space="0" w:color="auto"/>
              <w:right w:val="single" w:sz="4" w:space="0" w:color="auto"/>
            </w:tcBorders>
            <w:shd w:val="clear" w:color="auto" w:fill="auto"/>
            <w:vAlign w:val="center"/>
            <w:hideMark/>
          </w:tcPr>
          <w:p w14:paraId="01F92FC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0,65</w:t>
            </w:r>
          </w:p>
        </w:tc>
        <w:tc>
          <w:tcPr>
            <w:tcW w:w="1600" w:type="dxa"/>
            <w:tcBorders>
              <w:top w:val="nil"/>
              <w:left w:val="nil"/>
              <w:bottom w:val="single" w:sz="4" w:space="0" w:color="auto"/>
              <w:right w:val="single" w:sz="4" w:space="0" w:color="auto"/>
            </w:tcBorders>
            <w:shd w:val="clear" w:color="auto" w:fill="auto"/>
            <w:vAlign w:val="center"/>
            <w:hideMark/>
          </w:tcPr>
          <w:p w14:paraId="4FA9A4C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0,45</w:t>
            </w:r>
          </w:p>
        </w:tc>
        <w:tc>
          <w:tcPr>
            <w:tcW w:w="1320" w:type="dxa"/>
            <w:tcBorders>
              <w:top w:val="nil"/>
              <w:left w:val="nil"/>
              <w:bottom w:val="single" w:sz="4" w:space="0" w:color="auto"/>
              <w:right w:val="single" w:sz="4" w:space="0" w:color="auto"/>
            </w:tcBorders>
            <w:shd w:val="clear" w:color="000000" w:fill="FFFFFF"/>
            <w:vAlign w:val="center"/>
            <w:hideMark/>
          </w:tcPr>
          <w:p w14:paraId="3A24345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-0,20</w:t>
            </w:r>
          </w:p>
        </w:tc>
        <w:tc>
          <w:tcPr>
            <w:tcW w:w="1280" w:type="dxa"/>
            <w:tcBorders>
              <w:top w:val="nil"/>
              <w:left w:val="nil"/>
              <w:bottom w:val="single" w:sz="4" w:space="0" w:color="auto"/>
              <w:right w:val="single" w:sz="4" w:space="0" w:color="auto"/>
            </w:tcBorders>
            <w:shd w:val="clear" w:color="000000" w:fill="FFFFFF"/>
            <w:vAlign w:val="center"/>
            <w:hideMark/>
          </w:tcPr>
          <w:p w14:paraId="19F83B8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-31%</w:t>
            </w:r>
          </w:p>
        </w:tc>
      </w:tr>
      <w:tr w:rsidR="000A4099" w:rsidRPr="000B6E49" w14:paraId="50957832"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1F00D84"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УАЗ - 390995</w:t>
            </w:r>
          </w:p>
        </w:tc>
        <w:tc>
          <w:tcPr>
            <w:tcW w:w="1360" w:type="dxa"/>
            <w:tcBorders>
              <w:top w:val="nil"/>
              <w:left w:val="nil"/>
              <w:bottom w:val="single" w:sz="4" w:space="0" w:color="auto"/>
              <w:right w:val="single" w:sz="4" w:space="0" w:color="auto"/>
            </w:tcBorders>
            <w:shd w:val="clear" w:color="auto" w:fill="auto"/>
            <w:vAlign w:val="center"/>
            <w:hideMark/>
          </w:tcPr>
          <w:p w14:paraId="6143464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2,70</w:t>
            </w:r>
          </w:p>
        </w:tc>
        <w:tc>
          <w:tcPr>
            <w:tcW w:w="1600" w:type="dxa"/>
            <w:tcBorders>
              <w:top w:val="nil"/>
              <w:left w:val="nil"/>
              <w:bottom w:val="single" w:sz="4" w:space="0" w:color="auto"/>
              <w:right w:val="single" w:sz="4" w:space="0" w:color="auto"/>
            </w:tcBorders>
            <w:shd w:val="clear" w:color="auto" w:fill="auto"/>
            <w:vAlign w:val="center"/>
            <w:hideMark/>
          </w:tcPr>
          <w:p w14:paraId="6CEB52D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0,01</w:t>
            </w:r>
          </w:p>
        </w:tc>
        <w:tc>
          <w:tcPr>
            <w:tcW w:w="1320" w:type="dxa"/>
            <w:tcBorders>
              <w:top w:val="nil"/>
              <w:left w:val="nil"/>
              <w:bottom w:val="single" w:sz="4" w:space="0" w:color="auto"/>
              <w:right w:val="single" w:sz="4" w:space="0" w:color="auto"/>
            </w:tcBorders>
            <w:shd w:val="clear" w:color="000000" w:fill="FFFFFF"/>
            <w:vAlign w:val="center"/>
            <w:hideMark/>
          </w:tcPr>
          <w:p w14:paraId="1AD65F3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-2,68</w:t>
            </w:r>
          </w:p>
        </w:tc>
        <w:tc>
          <w:tcPr>
            <w:tcW w:w="1280" w:type="dxa"/>
            <w:tcBorders>
              <w:top w:val="nil"/>
              <w:left w:val="nil"/>
              <w:bottom w:val="single" w:sz="4" w:space="0" w:color="auto"/>
              <w:right w:val="single" w:sz="4" w:space="0" w:color="auto"/>
            </w:tcBorders>
            <w:shd w:val="clear" w:color="000000" w:fill="FFFFFF"/>
            <w:vAlign w:val="center"/>
            <w:hideMark/>
          </w:tcPr>
          <w:p w14:paraId="2D0FC21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-99%</w:t>
            </w:r>
          </w:p>
        </w:tc>
      </w:tr>
      <w:tr w:rsidR="000A4099" w:rsidRPr="000B6E49" w14:paraId="0C14A258"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1130E47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УАЗ - 390945</w:t>
            </w:r>
          </w:p>
        </w:tc>
        <w:tc>
          <w:tcPr>
            <w:tcW w:w="1360" w:type="dxa"/>
            <w:tcBorders>
              <w:top w:val="nil"/>
              <w:left w:val="nil"/>
              <w:bottom w:val="single" w:sz="4" w:space="0" w:color="auto"/>
              <w:right w:val="single" w:sz="4" w:space="0" w:color="auto"/>
            </w:tcBorders>
            <w:shd w:val="clear" w:color="auto" w:fill="auto"/>
            <w:vAlign w:val="center"/>
            <w:hideMark/>
          </w:tcPr>
          <w:p w14:paraId="1BB97BF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2,70</w:t>
            </w:r>
          </w:p>
        </w:tc>
        <w:tc>
          <w:tcPr>
            <w:tcW w:w="1600" w:type="dxa"/>
            <w:tcBorders>
              <w:top w:val="nil"/>
              <w:left w:val="nil"/>
              <w:bottom w:val="single" w:sz="4" w:space="0" w:color="auto"/>
              <w:right w:val="single" w:sz="4" w:space="0" w:color="auto"/>
            </w:tcBorders>
            <w:shd w:val="clear" w:color="auto" w:fill="auto"/>
            <w:vAlign w:val="center"/>
            <w:hideMark/>
          </w:tcPr>
          <w:p w14:paraId="35D5077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488D746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-2,70</w:t>
            </w:r>
          </w:p>
        </w:tc>
        <w:tc>
          <w:tcPr>
            <w:tcW w:w="1280" w:type="dxa"/>
            <w:tcBorders>
              <w:top w:val="nil"/>
              <w:left w:val="nil"/>
              <w:bottom w:val="single" w:sz="4" w:space="0" w:color="auto"/>
              <w:right w:val="single" w:sz="4" w:space="0" w:color="auto"/>
            </w:tcBorders>
            <w:shd w:val="clear" w:color="000000" w:fill="FFFFFF"/>
            <w:vAlign w:val="center"/>
            <w:hideMark/>
          </w:tcPr>
          <w:p w14:paraId="75B717B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77C61BA2"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EA4B08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УАЗ - 390995</w:t>
            </w:r>
          </w:p>
        </w:tc>
        <w:tc>
          <w:tcPr>
            <w:tcW w:w="1360" w:type="dxa"/>
            <w:tcBorders>
              <w:top w:val="nil"/>
              <w:left w:val="nil"/>
              <w:bottom w:val="single" w:sz="4" w:space="0" w:color="auto"/>
              <w:right w:val="single" w:sz="4" w:space="0" w:color="auto"/>
            </w:tcBorders>
            <w:shd w:val="clear" w:color="auto" w:fill="auto"/>
            <w:vAlign w:val="center"/>
            <w:hideMark/>
          </w:tcPr>
          <w:p w14:paraId="5F16265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6,60</w:t>
            </w:r>
          </w:p>
        </w:tc>
        <w:tc>
          <w:tcPr>
            <w:tcW w:w="1600" w:type="dxa"/>
            <w:tcBorders>
              <w:top w:val="nil"/>
              <w:left w:val="nil"/>
              <w:bottom w:val="single" w:sz="4" w:space="0" w:color="auto"/>
              <w:right w:val="single" w:sz="4" w:space="0" w:color="auto"/>
            </w:tcBorders>
            <w:shd w:val="clear" w:color="auto" w:fill="auto"/>
            <w:vAlign w:val="center"/>
            <w:hideMark/>
          </w:tcPr>
          <w:p w14:paraId="6FC9502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5,64</w:t>
            </w:r>
          </w:p>
        </w:tc>
        <w:tc>
          <w:tcPr>
            <w:tcW w:w="1320" w:type="dxa"/>
            <w:tcBorders>
              <w:top w:val="nil"/>
              <w:left w:val="nil"/>
              <w:bottom w:val="single" w:sz="4" w:space="0" w:color="auto"/>
              <w:right w:val="single" w:sz="4" w:space="0" w:color="auto"/>
            </w:tcBorders>
            <w:shd w:val="clear" w:color="000000" w:fill="FFFFFF"/>
            <w:vAlign w:val="center"/>
            <w:hideMark/>
          </w:tcPr>
          <w:p w14:paraId="19161BF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-0,96</w:t>
            </w:r>
          </w:p>
        </w:tc>
        <w:tc>
          <w:tcPr>
            <w:tcW w:w="1280" w:type="dxa"/>
            <w:tcBorders>
              <w:top w:val="nil"/>
              <w:left w:val="nil"/>
              <w:bottom w:val="single" w:sz="4" w:space="0" w:color="auto"/>
              <w:right w:val="single" w:sz="4" w:space="0" w:color="auto"/>
            </w:tcBorders>
            <w:shd w:val="clear" w:color="000000" w:fill="FFFFFF"/>
            <w:vAlign w:val="center"/>
            <w:hideMark/>
          </w:tcPr>
          <w:p w14:paraId="003B234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4B2E2658"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61F0DD1"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ГАЗ - 27527, двигатель УМЗ-4216, ГУР, 7 мест</w:t>
            </w:r>
          </w:p>
        </w:tc>
        <w:tc>
          <w:tcPr>
            <w:tcW w:w="1360" w:type="dxa"/>
            <w:tcBorders>
              <w:top w:val="nil"/>
              <w:left w:val="nil"/>
              <w:bottom w:val="single" w:sz="4" w:space="0" w:color="auto"/>
              <w:right w:val="single" w:sz="4" w:space="0" w:color="auto"/>
            </w:tcBorders>
            <w:shd w:val="clear" w:color="auto" w:fill="auto"/>
            <w:vAlign w:val="center"/>
            <w:hideMark/>
          </w:tcPr>
          <w:p w14:paraId="7061C57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0,74</w:t>
            </w:r>
          </w:p>
        </w:tc>
        <w:tc>
          <w:tcPr>
            <w:tcW w:w="1600" w:type="dxa"/>
            <w:tcBorders>
              <w:top w:val="nil"/>
              <w:left w:val="nil"/>
              <w:bottom w:val="single" w:sz="4" w:space="0" w:color="auto"/>
              <w:right w:val="single" w:sz="4" w:space="0" w:color="auto"/>
            </w:tcBorders>
            <w:shd w:val="clear" w:color="auto" w:fill="auto"/>
            <w:vAlign w:val="center"/>
            <w:hideMark/>
          </w:tcPr>
          <w:p w14:paraId="71E07AE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4BD8F87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-0,74</w:t>
            </w:r>
          </w:p>
        </w:tc>
        <w:tc>
          <w:tcPr>
            <w:tcW w:w="1280" w:type="dxa"/>
            <w:tcBorders>
              <w:top w:val="nil"/>
              <w:left w:val="nil"/>
              <w:bottom w:val="single" w:sz="4" w:space="0" w:color="auto"/>
              <w:right w:val="single" w:sz="4" w:space="0" w:color="auto"/>
            </w:tcBorders>
            <w:shd w:val="clear" w:color="000000" w:fill="FFFFFF"/>
            <w:vAlign w:val="center"/>
            <w:hideMark/>
          </w:tcPr>
          <w:p w14:paraId="5DC0DEB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1A8883A9"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481D975"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УАЗ - 390945</w:t>
            </w:r>
          </w:p>
        </w:tc>
        <w:tc>
          <w:tcPr>
            <w:tcW w:w="1360" w:type="dxa"/>
            <w:tcBorders>
              <w:top w:val="nil"/>
              <w:left w:val="nil"/>
              <w:bottom w:val="single" w:sz="4" w:space="0" w:color="auto"/>
              <w:right w:val="single" w:sz="4" w:space="0" w:color="auto"/>
            </w:tcBorders>
            <w:shd w:val="clear" w:color="auto" w:fill="auto"/>
            <w:vAlign w:val="center"/>
            <w:hideMark/>
          </w:tcPr>
          <w:p w14:paraId="44802F0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0,59</w:t>
            </w:r>
          </w:p>
        </w:tc>
        <w:tc>
          <w:tcPr>
            <w:tcW w:w="1600" w:type="dxa"/>
            <w:tcBorders>
              <w:top w:val="nil"/>
              <w:left w:val="nil"/>
              <w:bottom w:val="single" w:sz="4" w:space="0" w:color="auto"/>
              <w:right w:val="single" w:sz="4" w:space="0" w:color="auto"/>
            </w:tcBorders>
            <w:shd w:val="clear" w:color="auto" w:fill="auto"/>
            <w:vAlign w:val="center"/>
            <w:hideMark/>
          </w:tcPr>
          <w:p w14:paraId="0498EB0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0,49</w:t>
            </w:r>
          </w:p>
        </w:tc>
        <w:tc>
          <w:tcPr>
            <w:tcW w:w="1320" w:type="dxa"/>
            <w:tcBorders>
              <w:top w:val="nil"/>
              <w:left w:val="nil"/>
              <w:bottom w:val="single" w:sz="4" w:space="0" w:color="auto"/>
              <w:right w:val="single" w:sz="4" w:space="0" w:color="auto"/>
            </w:tcBorders>
            <w:shd w:val="clear" w:color="000000" w:fill="FFFFFF"/>
            <w:vAlign w:val="center"/>
            <w:hideMark/>
          </w:tcPr>
          <w:p w14:paraId="797C0F1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-0,10</w:t>
            </w:r>
          </w:p>
        </w:tc>
        <w:tc>
          <w:tcPr>
            <w:tcW w:w="1280" w:type="dxa"/>
            <w:tcBorders>
              <w:top w:val="nil"/>
              <w:left w:val="nil"/>
              <w:bottom w:val="single" w:sz="4" w:space="0" w:color="auto"/>
              <w:right w:val="single" w:sz="4" w:space="0" w:color="auto"/>
            </w:tcBorders>
            <w:shd w:val="clear" w:color="000000" w:fill="FFFFFF"/>
            <w:vAlign w:val="center"/>
            <w:hideMark/>
          </w:tcPr>
          <w:p w14:paraId="275C49D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-17%</w:t>
            </w:r>
          </w:p>
        </w:tc>
      </w:tr>
      <w:tr w:rsidR="000A4099" w:rsidRPr="000B6E49" w14:paraId="168B14BB"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22FAEBC"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ГАЗ - 27527, двигатель УМЗ-4216, ГУР, 7 мест</w:t>
            </w:r>
          </w:p>
        </w:tc>
        <w:tc>
          <w:tcPr>
            <w:tcW w:w="1360" w:type="dxa"/>
            <w:tcBorders>
              <w:top w:val="nil"/>
              <w:left w:val="nil"/>
              <w:bottom w:val="single" w:sz="4" w:space="0" w:color="auto"/>
              <w:right w:val="single" w:sz="4" w:space="0" w:color="auto"/>
            </w:tcBorders>
            <w:shd w:val="clear" w:color="auto" w:fill="auto"/>
            <w:vAlign w:val="center"/>
            <w:hideMark/>
          </w:tcPr>
          <w:p w14:paraId="7A4F089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1,48</w:t>
            </w:r>
          </w:p>
        </w:tc>
        <w:tc>
          <w:tcPr>
            <w:tcW w:w="1600" w:type="dxa"/>
            <w:tcBorders>
              <w:top w:val="nil"/>
              <w:left w:val="nil"/>
              <w:bottom w:val="single" w:sz="4" w:space="0" w:color="auto"/>
              <w:right w:val="single" w:sz="4" w:space="0" w:color="auto"/>
            </w:tcBorders>
            <w:shd w:val="clear" w:color="auto" w:fill="auto"/>
            <w:vAlign w:val="center"/>
            <w:hideMark/>
          </w:tcPr>
          <w:p w14:paraId="4509355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0D511DA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-1,48</w:t>
            </w:r>
          </w:p>
        </w:tc>
        <w:tc>
          <w:tcPr>
            <w:tcW w:w="1280" w:type="dxa"/>
            <w:tcBorders>
              <w:top w:val="nil"/>
              <w:left w:val="nil"/>
              <w:bottom w:val="single" w:sz="4" w:space="0" w:color="auto"/>
              <w:right w:val="single" w:sz="4" w:space="0" w:color="auto"/>
            </w:tcBorders>
            <w:shd w:val="clear" w:color="000000" w:fill="FFFFFF"/>
            <w:vAlign w:val="center"/>
            <w:hideMark/>
          </w:tcPr>
          <w:p w14:paraId="7BEB8CF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3BC45716"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0A7044D"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ГАЗ-33081</w:t>
            </w:r>
          </w:p>
        </w:tc>
        <w:tc>
          <w:tcPr>
            <w:tcW w:w="1360" w:type="dxa"/>
            <w:tcBorders>
              <w:top w:val="nil"/>
              <w:left w:val="nil"/>
              <w:bottom w:val="single" w:sz="4" w:space="0" w:color="auto"/>
              <w:right w:val="single" w:sz="4" w:space="0" w:color="auto"/>
            </w:tcBorders>
            <w:shd w:val="clear" w:color="auto" w:fill="auto"/>
            <w:vAlign w:val="center"/>
            <w:hideMark/>
          </w:tcPr>
          <w:p w14:paraId="525CEAE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3,73</w:t>
            </w:r>
          </w:p>
        </w:tc>
        <w:tc>
          <w:tcPr>
            <w:tcW w:w="1600" w:type="dxa"/>
            <w:tcBorders>
              <w:top w:val="nil"/>
              <w:left w:val="nil"/>
              <w:bottom w:val="single" w:sz="4" w:space="0" w:color="auto"/>
              <w:right w:val="single" w:sz="4" w:space="0" w:color="auto"/>
            </w:tcBorders>
            <w:shd w:val="clear" w:color="auto" w:fill="auto"/>
            <w:vAlign w:val="center"/>
            <w:hideMark/>
          </w:tcPr>
          <w:p w14:paraId="51AD176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7867C90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-3,73</w:t>
            </w:r>
          </w:p>
        </w:tc>
        <w:tc>
          <w:tcPr>
            <w:tcW w:w="1280" w:type="dxa"/>
            <w:tcBorders>
              <w:top w:val="nil"/>
              <w:left w:val="nil"/>
              <w:bottom w:val="single" w:sz="4" w:space="0" w:color="auto"/>
              <w:right w:val="single" w:sz="4" w:space="0" w:color="auto"/>
            </w:tcBorders>
            <w:shd w:val="clear" w:color="000000" w:fill="FFFFFF"/>
            <w:vAlign w:val="center"/>
            <w:hideMark/>
          </w:tcPr>
          <w:p w14:paraId="4098AA2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6B509105"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64DB451"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УАЗ - 390995</w:t>
            </w:r>
          </w:p>
        </w:tc>
        <w:tc>
          <w:tcPr>
            <w:tcW w:w="1360" w:type="dxa"/>
            <w:tcBorders>
              <w:top w:val="nil"/>
              <w:left w:val="nil"/>
              <w:bottom w:val="single" w:sz="4" w:space="0" w:color="auto"/>
              <w:right w:val="single" w:sz="4" w:space="0" w:color="auto"/>
            </w:tcBorders>
            <w:shd w:val="clear" w:color="auto" w:fill="auto"/>
            <w:vAlign w:val="center"/>
            <w:hideMark/>
          </w:tcPr>
          <w:p w14:paraId="1E0B72A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3,53</w:t>
            </w:r>
          </w:p>
        </w:tc>
        <w:tc>
          <w:tcPr>
            <w:tcW w:w="1600" w:type="dxa"/>
            <w:tcBorders>
              <w:top w:val="nil"/>
              <w:left w:val="nil"/>
              <w:bottom w:val="single" w:sz="4" w:space="0" w:color="auto"/>
              <w:right w:val="single" w:sz="4" w:space="0" w:color="auto"/>
            </w:tcBorders>
            <w:shd w:val="clear" w:color="auto" w:fill="auto"/>
            <w:vAlign w:val="center"/>
            <w:hideMark/>
          </w:tcPr>
          <w:p w14:paraId="383A217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3,02</w:t>
            </w:r>
          </w:p>
        </w:tc>
        <w:tc>
          <w:tcPr>
            <w:tcW w:w="1320" w:type="dxa"/>
            <w:tcBorders>
              <w:top w:val="nil"/>
              <w:left w:val="nil"/>
              <w:bottom w:val="single" w:sz="4" w:space="0" w:color="auto"/>
              <w:right w:val="single" w:sz="4" w:space="0" w:color="auto"/>
            </w:tcBorders>
            <w:shd w:val="clear" w:color="000000" w:fill="FFFFFF"/>
            <w:vAlign w:val="center"/>
            <w:hideMark/>
          </w:tcPr>
          <w:p w14:paraId="2921F5C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-0,51</w:t>
            </w:r>
          </w:p>
        </w:tc>
        <w:tc>
          <w:tcPr>
            <w:tcW w:w="1280" w:type="dxa"/>
            <w:tcBorders>
              <w:top w:val="nil"/>
              <w:left w:val="nil"/>
              <w:bottom w:val="single" w:sz="4" w:space="0" w:color="auto"/>
              <w:right w:val="single" w:sz="4" w:space="0" w:color="auto"/>
            </w:tcBorders>
            <w:shd w:val="clear" w:color="000000" w:fill="FFFFFF"/>
            <w:vAlign w:val="center"/>
            <w:hideMark/>
          </w:tcPr>
          <w:p w14:paraId="16DE5AD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0A070900"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CD86AA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ГАЗ 33081-1093</w:t>
            </w:r>
          </w:p>
        </w:tc>
        <w:tc>
          <w:tcPr>
            <w:tcW w:w="1360" w:type="dxa"/>
            <w:tcBorders>
              <w:top w:val="nil"/>
              <w:left w:val="nil"/>
              <w:bottom w:val="single" w:sz="4" w:space="0" w:color="auto"/>
              <w:right w:val="single" w:sz="4" w:space="0" w:color="auto"/>
            </w:tcBorders>
            <w:shd w:val="clear" w:color="auto" w:fill="auto"/>
            <w:vAlign w:val="center"/>
            <w:hideMark/>
          </w:tcPr>
          <w:p w14:paraId="657F2EB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1,87</w:t>
            </w:r>
          </w:p>
        </w:tc>
        <w:tc>
          <w:tcPr>
            <w:tcW w:w="1600" w:type="dxa"/>
            <w:tcBorders>
              <w:top w:val="nil"/>
              <w:left w:val="nil"/>
              <w:bottom w:val="single" w:sz="4" w:space="0" w:color="auto"/>
              <w:right w:val="single" w:sz="4" w:space="0" w:color="auto"/>
            </w:tcBorders>
            <w:shd w:val="clear" w:color="auto" w:fill="auto"/>
            <w:vAlign w:val="center"/>
            <w:hideMark/>
          </w:tcPr>
          <w:p w14:paraId="5B2F7A2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476EA81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-1,87</w:t>
            </w:r>
          </w:p>
        </w:tc>
        <w:tc>
          <w:tcPr>
            <w:tcW w:w="1280" w:type="dxa"/>
            <w:tcBorders>
              <w:top w:val="nil"/>
              <w:left w:val="nil"/>
              <w:bottom w:val="single" w:sz="4" w:space="0" w:color="auto"/>
              <w:right w:val="single" w:sz="4" w:space="0" w:color="auto"/>
            </w:tcBorders>
            <w:shd w:val="clear" w:color="000000" w:fill="FFFFFF"/>
            <w:vAlign w:val="center"/>
            <w:hideMark/>
          </w:tcPr>
          <w:p w14:paraId="7B33B72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036B15D6"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AF0FBC6"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ГАЗ-34039-32</w:t>
            </w:r>
          </w:p>
        </w:tc>
        <w:tc>
          <w:tcPr>
            <w:tcW w:w="1360" w:type="dxa"/>
            <w:tcBorders>
              <w:top w:val="nil"/>
              <w:left w:val="nil"/>
              <w:bottom w:val="single" w:sz="4" w:space="0" w:color="auto"/>
              <w:right w:val="single" w:sz="4" w:space="0" w:color="auto"/>
            </w:tcBorders>
            <w:shd w:val="clear" w:color="auto" w:fill="auto"/>
            <w:vAlign w:val="center"/>
            <w:hideMark/>
          </w:tcPr>
          <w:p w14:paraId="19F7AC4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4,19</w:t>
            </w:r>
          </w:p>
        </w:tc>
        <w:tc>
          <w:tcPr>
            <w:tcW w:w="1600" w:type="dxa"/>
            <w:tcBorders>
              <w:top w:val="nil"/>
              <w:left w:val="nil"/>
              <w:bottom w:val="single" w:sz="4" w:space="0" w:color="auto"/>
              <w:right w:val="single" w:sz="4" w:space="0" w:color="auto"/>
            </w:tcBorders>
            <w:shd w:val="clear" w:color="auto" w:fill="auto"/>
            <w:vAlign w:val="center"/>
            <w:hideMark/>
          </w:tcPr>
          <w:p w14:paraId="4D99E9D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2,73</w:t>
            </w:r>
          </w:p>
        </w:tc>
        <w:tc>
          <w:tcPr>
            <w:tcW w:w="1320" w:type="dxa"/>
            <w:tcBorders>
              <w:top w:val="nil"/>
              <w:left w:val="nil"/>
              <w:bottom w:val="single" w:sz="4" w:space="0" w:color="auto"/>
              <w:right w:val="single" w:sz="4" w:space="0" w:color="auto"/>
            </w:tcBorders>
            <w:shd w:val="clear" w:color="000000" w:fill="FFFFFF"/>
            <w:vAlign w:val="center"/>
            <w:hideMark/>
          </w:tcPr>
          <w:p w14:paraId="24AD2EE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-1,47</w:t>
            </w:r>
          </w:p>
        </w:tc>
        <w:tc>
          <w:tcPr>
            <w:tcW w:w="1280" w:type="dxa"/>
            <w:tcBorders>
              <w:top w:val="nil"/>
              <w:left w:val="nil"/>
              <w:bottom w:val="single" w:sz="4" w:space="0" w:color="auto"/>
              <w:right w:val="single" w:sz="4" w:space="0" w:color="auto"/>
            </w:tcBorders>
            <w:shd w:val="clear" w:color="000000" w:fill="FFFFFF"/>
            <w:vAlign w:val="center"/>
            <w:hideMark/>
          </w:tcPr>
          <w:p w14:paraId="22ED448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-35%</w:t>
            </w:r>
          </w:p>
        </w:tc>
      </w:tr>
      <w:tr w:rsidR="000A4099" w:rsidRPr="000B6E49" w14:paraId="7E2124F1"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E3172F5"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машины бурильно - крановой БКМ-317A-01 с ДРУ на ГАЗ-33081</w:t>
            </w:r>
          </w:p>
        </w:tc>
        <w:tc>
          <w:tcPr>
            <w:tcW w:w="1360" w:type="dxa"/>
            <w:tcBorders>
              <w:top w:val="nil"/>
              <w:left w:val="nil"/>
              <w:bottom w:val="single" w:sz="4" w:space="0" w:color="auto"/>
              <w:right w:val="single" w:sz="4" w:space="0" w:color="auto"/>
            </w:tcBorders>
            <w:shd w:val="clear" w:color="auto" w:fill="auto"/>
            <w:vAlign w:val="center"/>
            <w:hideMark/>
          </w:tcPr>
          <w:p w14:paraId="0A13EE0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2,28</w:t>
            </w:r>
          </w:p>
        </w:tc>
        <w:tc>
          <w:tcPr>
            <w:tcW w:w="1600" w:type="dxa"/>
            <w:tcBorders>
              <w:top w:val="nil"/>
              <w:left w:val="nil"/>
              <w:bottom w:val="single" w:sz="4" w:space="0" w:color="auto"/>
              <w:right w:val="single" w:sz="4" w:space="0" w:color="auto"/>
            </w:tcBorders>
            <w:shd w:val="clear" w:color="auto" w:fill="auto"/>
            <w:vAlign w:val="center"/>
            <w:hideMark/>
          </w:tcPr>
          <w:p w14:paraId="399F784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35D53D2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-2,28</w:t>
            </w:r>
          </w:p>
        </w:tc>
        <w:tc>
          <w:tcPr>
            <w:tcW w:w="1280" w:type="dxa"/>
            <w:tcBorders>
              <w:top w:val="nil"/>
              <w:left w:val="nil"/>
              <w:bottom w:val="single" w:sz="4" w:space="0" w:color="auto"/>
              <w:right w:val="single" w:sz="4" w:space="0" w:color="auto"/>
            </w:tcBorders>
            <w:shd w:val="clear" w:color="000000" w:fill="FFFFFF"/>
            <w:vAlign w:val="center"/>
            <w:hideMark/>
          </w:tcPr>
          <w:p w14:paraId="50984F2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258498C0"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8931DF9"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Автогидроподъемника Socage T-319 на ГАЗ-33088 с двухрядной кабиной</w:t>
            </w:r>
          </w:p>
        </w:tc>
        <w:tc>
          <w:tcPr>
            <w:tcW w:w="1360" w:type="dxa"/>
            <w:tcBorders>
              <w:top w:val="nil"/>
              <w:left w:val="nil"/>
              <w:bottom w:val="single" w:sz="4" w:space="0" w:color="auto"/>
              <w:right w:val="single" w:sz="4" w:space="0" w:color="auto"/>
            </w:tcBorders>
            <w:shd w:val="clear" w:color="auto" w:fill="auto"/>
            <w:vAlign w:val="center"/>
            <w:hideMark/>
          </w:tcPr>
          <w:p w14:paraId="1EF1AD0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3,07</w:t>
            </w:r>
          </w:p>
        </w:tc>
        <w:tc>
          <w:tcPr>
            <w:tcW w:w="1600" w:type="dxa"/>
            <w:tcBorders>
              <w:top w:val="nil"/>
              <w:left w:val="nil"/>
              <w:bottom w:val="single" w:sz="4" w:space="0" w:color="auto"/>
              <w:right w:val="single" w:sz="4" w:space="0" w:color="auto"/>
            </w:tcBorders>
            <w:shd w:val="clear" w:color="auto" w:fill="auto"/>
            <w:vAlign w:val="center"/>
            <w:hideMark/>
          </w:tcPr>
          <w:p w14:paraId="3886C72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2,62</w:t>
            </w:r>
          </w:p>
        </w:tc>
        <w:tc>
          <w:tcPr>
            <w:tcW w:w="1320" w:type="dxa"/>
            <w:tcBorders>
              <w:top w:val="nil"/>
              <w:left w:val="nil"/>
              <w:bottom w:val="single" w:sz="4" w:space="0" w:color="auto"/>
              <w:right w:val="single" w:sz="4" w:space="0" w:color="auto"/>
            </w:tcBorders>
            <w:shd w:val="clear" w:color="000000" w:fill="FFFFFF"/>
            <w:vAlign w:val="center"/>
            <w:hideMark/>
          </w:tcPr>
          <w:p w14:paraId="2592B0B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-0,45</w:t>
            </w:r>
          </w:p>
        </w:tc>
        <w:tc>
          <w:tcPr>
            <w:tcW w:w="1280" w:type="dxa"/>
            <w:tcBorders>
              <w:top w:val="nil"/>
              <w:left w:val="nil"/>
              <w:bottom w:val="single" w:sz="4" w:space="0" w:color="auto"/>
              <w:right w:val="single" w:sz="4" w:space="0" w:color="auto"/>
            </w:tcBorders>
            <w:shd w:val="clear" w:color="000000" w:fill="FFFFFF"/>
            <w:vAlign w:val="center"/>
            <w:hideMark/>
          </w:tcPr>
          <w:p w14:paraId="0792CB0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6A8A14B1"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AE4CE3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КамАЗ 53504-46 с КМУ ИТ-180</w:t>
            </w:r>
          </w:p>
        </w:tc>
        <w:tc>
          <w:tcPr>
            <w:tcW w:w="1360" w:type="dxa"/>
            <w:tcBorders>
              <w:top w:val="nil"/>
              <w:left w:val="nil"/>
              <w:bottom w:val="single" w:sz="4" w:space="0" w:color="auto"/>
              <w:right w:val="single" w:sz="4" w:space="0" w:color="auto"/>
            </w:tcBorders>
            <w:shd w:val="clear" w:color="auto" w:fill="auto"/>
            <w:vAlign w:val="center"/>
            <w:hideMark/>
          </w:tcPr>
          <w:p w14:paraId="66C83DB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5,18</w:t>
            </w:r>
          </w:p>
        </w:tc>
        <w:tc>
          <w:tcPr>
            <w:tcW w:w="1600" w:type="dxa"/>
            <w:tcBorders>
              <w:top w:val="nil"/>
              <w:left w:val="nil"/>
              <w:bottom w:val="single" w:sz="4" w:space="0" w:color="auto"/>
              <w:right w:val="single" w:sz="4" w:space="0" w:color="auto"/>
            </w:tcBorders>
            <w:shd w:val="clear" w:color="auto" w:fill="auto"/>
            <w:vAlign w:val="center"/>
            <w:hideMark/>
          </w:tcPr>
          <w:p w14:paraId="2AF3992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4,42</w:t>
            </w:r>
          </w:p>
        </w:tc>
        <w:tc>
          <w:tcPr>
            <w:tcW w:w="1320" w:type="dxa"/>
            <w:tcBorders>
              <w:top w:val="nil"/>
              <w:left w:val="nil"/>
              <w:bottom w:val="single" w:sz="4" w:space="0" w:color="auto"/>
              <w:right w:val="single" w:sz="4" w:space="0" w:color="auto"/>
            </w:tcBorders>
            <w:shd w:val="clear" w:color="000000" w:fill="FFFFFF"/>
            <w:vAlign w:val="center"/>
            <w:hideMark/>
          </w:tcPr>
          <w:p w14:paraId="5E48201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-0,76</w:t>
            </w:r>
          </w:p>
        </w:tc>
        <w:tc>
          <w:tcPr>
            <w:tcW w:w="1280" w:type="dxa"/>
            <w:tcBorders>
              <w:top w:val="nil"/>
              <w:left w:val="nil"/>
              <w:bottom w:val="single" w:sz="4" w:space="0" w:color="auto"/>
              <w:right w:val="single" w:sz="4" w:space="0" w:color="auto"/>
            </w:tcBorders>
            <w:shd w:val="clear" w:color="000000" w:fill="FFFFFF"/>
            <w:vAlign w:val="center"/>
            <w:hideMark/>
          </w:tcPr>
          <w:p w14:paraId="100352B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7DBE98FD"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E48CA0E"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Многофункционального крана-манипулятора АРК-2 с КМУ ИМ-240 на КАМАЗ-43118</w:t>
            </w:r>
          </w:p>
        </w:tc>
        <w:tc>
          <w:tcPr>
            <w:tcW w:w="1360" w:type="dxa"/>
            <w:tcBorders>
              <w:top w:val="nil"/>
              <w:left w:val="nil"/>
              <w:bottom w:val="single" w:sz="4" w:space="0" w:color="auto"/>
              <w:right w:val="single" w:sz="4" w:space="0" w:color="auto"/>
            </w:tcBorders>
            <w:shd w:val="clear" w:color="auto" w:fill="auto"/>
            <w:vAlign w:val="center"/>
            <w:hideMark/>
          </w:tcPr>
          <w:p w14:paraId="597C494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4,81</w:t>
            </w:r>
          </w:p>
        </w:tc>
        <w:tc>
          <w:tcPr>
            <w:tcW w:w="1600" w:type="dxa"/>
            <w:tcBorders>
              <w:top w:val="nil"/>
              <w:left w:val="nil"/>
              <w:bottom w:val="single" w:sz="4" w:space="0" w:color="auto"/>
              <w:right w:val="single" w:sz="4" w:space="0" w:color="auto"/>
            </w:tcBorders>
            <w:shd w:val="clear" w:color="auto" w:fill="auto"/>
            <w:vAlign w:val="center"/>
            <w:hideMark/>
          </w:tcPr>
          <w:p w14:paraId="10154DD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4,11</w:t>
            </w:r>
          </w:p>
        </w:tc>
        <w:tc>
          <w:tcPr>
            <w:tcW w:w="1320" w:type="dxa"/>
            <w:tcBorders>
              <w:top w:val="nil"/>
              <w:left w:val="nil"/>
              <w:bottom w:val="single" w:sz="4" w:space="0" w:color="auto"/>
              <w:right w:val="single" w:sz="4" w:space="0" w:color="auto"/>
            </w:tcBorders>
            <w:shd w:val="clear" w:color="000000" w:fill="FFFFFF"/>
            <w:vAlign w:val="center"/>
            <w:hideMark/>
          </w:tcPr>
          <w:p w14:paraId="1C5716E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-0,70</w:t>
            </w:r>
          </w:p>
        </w:tc>
        <w:tc>
          <w:tcPr>
            <w:tcW w:w="1280" w:type="dxa"/>
            <w:tcBorders>
              <w:top w:val="nil"/>
              <w:left w:val="nil"/>
              <w:bottom w:val="single" w:sz="4" w:space="0" w:color="auto"/>
              <w:right w:val="single" w:sz="4" w:space="0" w:color="auto"/>
            </w:tcBorders>
            <w:shd w:val="clear" w:color="000000" w:fill="FFFFFF"/>
            <w:vAlign w:val="center"/>
            <w:hideMark/>
          </w:tcPr>
          <w:p w14:paraId="54167CC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37810A76"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14001DEB"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автомобиля УАЗ 3163</w:t>
            </w:r>
          </w:p>
        </w:tc>
        <w:tc>
          <w:tcPr>
            <w:tcW w:w="1360" w:type="dxa"/>
            <w:tcBorders>
              <w:top w:val="nil"/>
              <w:left w:val="nil"/>
              <w:bottom w:val="single" w:sz="4" w:space="0" w:color="auto"/>
              <w:right w:val="single" w:sz="4" w:space="0" w:color="auto"/>
            </w:tcBorders>
            <w:shd w:val="clear" w:color="auto" w:fill="auto"/>
            <w:vAlign w:val="center"/>
            <w:hideMark/>
          </w:tcPr>
          <w:p w14:paraId="63888B8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1,66</w:t>
            </w:r>
          </w:p>
        </w:tc>
        <w:tc>
          <w:tcPr>
            <w:tcW w:w="1600" w:type="dxa"/>
            <w:tcBorders>
              <w:top w:val="nil"/>
              <w:left w:val="nil"/>
              <w:bottom w:val="single" w:sz="4" w:space="0" w:color="auto"/>
              <w:right w:val="single" w:sz="4" w:space="0" w:color="auto"/>
            </w:tcBorders>
            <w:shd w:val="clear" w:color="auto" w:fill="auto"/>
            <w:vAlign w:val="center"/>
            <w:hideMark/>
          </w:tcPr>
          <w:p w14:paraId="085D74A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1,42</w:t>
            </w:r>
          </w:p>
        </w:tc>
        <w:tc>
          <w:tcPr>
            <w:tcW w:w="1320" w:type="dxa"/>
            <w:tcBorders>
              <w:top w:val="nil"/>
              <w:left w:val="nil"/>
              <w:bottom w:val="single" w:sz="4" w:space="0" w:color="auto"/>
              <w:right w:val="single" w:sz="4" w:space="0" w:color="auto"/>
            </w:tcBorders>
            <w:shd w:val="clear" w:color="000000" w:fill="FFFFFF"/>
            <w:vAlign w:val="center"/>
            <w:hideMark/>
          </w:tcPr>
          <w:p w14:paraId="04506CB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-0,24</w:t>
            </w:r>
          </w:p>
        </w:tc>
        <w:tc>
          <w:tcPr>
            <w:tcW w:w="1280" w:type="dxa"/>
            <w:tcBorders>
              <w:top w:val="nil"/>
              <w:left w:val="nil"/>
              <w:bottom w:val="single" w:sz="4" w:space="0" w:color="auto"/>
              <w:right w:val="single" w:sz="4" w:space="0" w:color="auto"/>
            </w:tcBorders>
            <w:shd w:val="clear" w:color="000000" w:fill="FFFFFF"/>
            <w:vAlign w:val="center"/>
            <w:hideMark/>
          </w:tcPr>
          <w:p w14:paraId="1C6706E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0417F7FD"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C7B2755"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Машины бурильно - крановой БМ-205Д-01 на МТЗ - 82.1</w:t>
            </w:r>
            <w:r w:rsidR="00855D60">
              <w:rPr>
                <w:rFonts w:ascii="Myriad Pro" w:hAnsi="Myriad Pro"/>
                <w:sz w:val="18"/>
                <w:szCs w:val="18"/>
                <w:lang w:eastAsia="ru-RU"/>
              </w:rPr>
              <w:t xml:space="preserve"> </w:t>
            </w:r>
          </w:p>
        </w:tc>
        <w:tc>
          <w:tcPr>
            <w:tcW w:w="1360" w:type="dxa"/>
            <w:tcBorders>
              <w:top w:val="nil"/>
              <w:left w:val="nil"/>
              <w:bottom w:val="single" w:sz="4" w:space="0" w:color="auto"/>
              <w:right w:val="single" w:sz="4" w:space="0" w:color="auto"/>
            </w:tcBorders>
            <w:shd w:val="clear" w:color="auto" w:fill="auto"/>
            <w:vAlign w:val="center"/>
            <w:hideMark/>
          </w:tcPr>
          <w:p w14:paraId="4BA0D93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3,94</w:t>
            </w:r>
          </w:p>
        </w:tc>
        <w:tc>
          <w:tcPr>
            <w:tcW w:w="1600" w:type="dxa"/>
            <w:tcBorders>
              <w:top w:val="nil"/>
              <w:left w:val="nil"/>
              <w:bottom w:val="single" w:sz="4" w:space="0" w:color="auto"/>
              <w:right w:val="single" w:sz="4" w:space="0" w:color="auto"/>
            </w:tcBorders>
            <w:shd w:val="clear" w:color="auto" w:fill="auto"/>
            <w:vAlign w:val="center"/>
            <w:hideMark/>
          </w:tcPr>
          <w:p w14:paraId="74BB18F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1,68</w:t>
            </w:r>
          </w:p>
        </w:tc>
        <w:tc>
          <w:tcPr>
            <w:tcW w:w="1320" w:type="dxa"/>
            <w:tcBorders>
              <w:top w:val="nil"/>
              <w:left w:val="nil"/>
              <w:bottom w:val="single" w:sz="4" w:space="0" w:color="auto"/>
              <w:right w:val="single" w:sz="4" w:space="0" w:color="auto"/>
            </w:tcBorders>
            <w:shd w:val="clear" w:color="000000" w:fill="FFFFFF"/>
            <w:vAlign w:val="center"/>
            <w:hideMark/>
          </w:tcPr>
          <w:p w14:paraId="48BA3FE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-2,26</w:t>
            </w:r>
          </w:p>
        </w:tc>
        <w:tc>
          <w:tcPr>
            <w:tcW w:w="1280" w:type="dxa"/>
            <w:tcBorders>
              <w:top w:val="nil"/>
              <w:left w:val="nil"/>
              <w:bottom w:val="single" w:sz="4" w:space="0" w:color="auto"/>
              <w:right w:val="single" w:sz="4" w:space="0" w:color="auto"/>
            </w:tcBorders>
            <w:shd w:val="clear" w:color="000000" w:fill="FFFFFF"/>
            <w:vAlign w:val="center"/>
            <w:hideMark/>
          </w:tcPr>
          <w:p w14:paraId="2C318DC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-57%</w:t>
            </w:r>
          </w:p>
        </w:tc>
      </w:tr>
      <w:tr w:rsidR="000A4099" w:rsidRPr="000B6E49" w14:paraId="3F8B5FC9"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26915457"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Полуприцепа автомобильного ТСМ 993920- S19</w:t>
            </w:r>
          </w:p>
        </w:tc>
        <w:tc>
          <w:tcPr>
            <w:tcW w:w="1360" w:type="dxa"/>
            <w:tcBorders>
              <w:top w:val="nil"/>
              <w:left w:val="nil"/>
              <w:bottom w:val="single" w:sz="4" w:space="0" w:color="auto"/>
              <w:right w:val="single" w:sz="4" w:space="0" w:color="auto"/>
            </w:tcBorders>
            <w:shd w:val="clear" w:color="auto" w:fill="auto"/>
            <w:vAlign w:val="center"/>
            <w:hideMark/>
          </w:tcPr>
          <w:p w14:paraId="305D669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1,50</w:t>
            </w:r>
          </w:p>
        </w:tc>
        <w:tc>
          <w:tcPr>
            <w:tcW w:w="1600" w:type="dxa"/>
            <w:tcBorders>
              <w:top w:val="nil"/>
              <w:left w:val="nil"/>
              <w:bottom w:val="single" w:sz="4" w:space="0" w:color="auto"/>
              <w:right w:val="single" w:sz="4" w:space="0" w:color="auto"/>
            </w:tcBorders>
            <w:shd w:val="clear" w:color="auto" w:fill="auto"/>
            <w:vAlign w:val="center"/>
            <w:hideMark/>
          </w:tcPr>
          <w:p w14:paraId="0A36B38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1,28</w:t>
            </w:r>
          </w:p>
        </w:tc>
        <w:tc>
          <w:tcPr>
            <w:tcW w:w="1320" w:type="dxa"/>
            <w:tcBorders>
              <w:top w:val="nil"/>
              <w:left w:val="nil"/>
              <w:bottom w:val="single" w:sz="4" w:space="0" w:color="auto"/>
              <w:right w:val="single" w:sz="4" w:space="0" w:color="auto"/>
            </w:tcBorders>
            <w:shd w:val="clear" w:color="000000" w:fill="FFFFFF"/>
            <w:vAlign w:val="center"/>
            <w:hideMark/>
          </w:tcPr>
          <w:p w14:paraId="6F91629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-0,22</w:t>
            </w:r>
          </w:p>
        </w:tc>
        <w:tc>
          <w:tcPr>
            <w:tcW w:w="1280" w:type="dxa"/>
            <w:tcBorders>
              <w:top w:val="nil"/>
              <w:left w:val="nil"/>
              <w:bottom w:val="single" w:sz="4" w:space="0" w:color="auto"/>
              <w:right w:val="single" w:sz="4" w:space="0" w:color="auto"/>
            </w:tcBorders>
            <w:shd w:val="clear" w:color="000000" w:fill="FFFFFF"/>
            <w:vAlign w:val="center"/>
            <w:hideMark/>
          </w:tcPr>
          <w:p w14:paraId="377FDE9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11B3DBAF"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60E67171"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Полуприцепа автомобильного ППБ 20-21-12К</w:t>
            </w:r>
          </w:p>
        </w:tc>
        <w:tc>
          <w:tcPr>
            <w:tcW w:w="1360" w:type="dxa"/>
            <w:tcBorders>
              <w:top w:val="nil"/>
              <w:left w:val="nil"/>
              <w:bottom w:val="single" w:sz="4" w:space="0" w:color="auto"/>
              <w:right w:val="single" w:sz="4" w:space="0" w:color="auto"/>
            </w:tcBorders>
            <w:shd w:val="clear" w:color="auto" w:fill="auto"/>
            <w:vAlign w:val="center"/>
            <w:hideMark/>
          </w:tcPr>
          <w:p w14:paraId="039AEA9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1,32</w:t>
            </w:r>
          </w:p>
        </w:tc>
        <w:tc>
          <w:tcPr>
            <w:tcW w:w="1600" w:type="dxa"/>
            <w:tcBorders>
              <w:top w:val="nil"/>
              <w:left w:val="nil"/>
              <w:bottom w:val="single" w:sz="4" w:space="0" w:color="auto"/>
              <w:right w:val="single" w:sz="4" w:space="0" w:color="auto"/>
            </w:tcBorders>
            <w:shd w:val="clear" w:color="auto" w:fill="auto"/>
            <w:vAlign w:val="center"/>
            <w:hideMark/>
          </w:tcPr>
          <w:p w14:paraId="6925B9C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1,13</w:t>
            </w:r>
          </w:p>
        </w:tc>
        <w:tc>
          <w:tcPr>
            <w:tcW w:w="1320" w:type="dxa"/>
            <w:tcBorders>
              <w:top w:val="nil"/>
              <w:left w:val="nil"/>
              <w:bottom w:val="single" w:sz="4" w:space="0" w:color="auto"/>
              <w:right w:val="single" w:sz="4" w:space="0" w:color="auto"/>
            </w:tcBorders>
            <w:shd w:val="clear" w:color="000000" w:fill="FFFFFF"/>
            <w:vAlign w:val="center"/>
            <w:hideMark/>
          </w:tcPr>
          <w:p w14:paraId="6755FAB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-0,19</w:t>
            </w:r>
          </w:p>
        </w:tc>
        <w:tc>
          <w:tcPr>
            <w:tcW w:w="1280" w:type="dxa"/>
            <w:tcBorders>
              <w:top w:val="nil"/>
              <w:left w:val="nil"/>
              <w:bottom w:val="single" w:sz="4" w:space="0" w:color="auto"/>
              <w:right w:val="single" w:sz="4" w:space="0" w:color="auto"/>
            </w:tcBorders>
            <w:shd w:val="clear" w:color="000000" w:fill="FFFFFF"/>
            <w:vAlign w:val="center"/>
            <w:hideMark/>
          </w:tcPr>
          <w:p w14:paraId="6880010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0EE8670D"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BFF8B4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Лодки моторной "Беркут SC" (1 шт.)</w:t>
            </w:r>
          </w:p>
        </w:tc>
        <w:tc>
          <w:tcPr>
            <w:tcW w:w="1360" w:type="dxa"/>
            <w:tcBorders>
              <w:top w:val="nil"/>
              <w:left w:val="nil"/>
              <w:bottom w:val="single" w:sz="4" w:space="0" w:color="auto"/>
              <w:right w:val="single" w:sz="4" w:space="0" w:color="auto"/>
            </w:tcBorders>
            <w:shd w:val="clear" w:color="auto" w:fill="auto"/>
            <w:vAlign w:val="center"/>
            <w:hideMark/>
          </w:tcPr>
          <w:p w14:paraId="558E562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0,28</w:t>
            </w:r>
          </w:p>
        </w:tc>
        <w:tc>
          <w:tcPr>
            <w:tcW w:w="1600" w:type="dxa"/>
            <w:tcBorders>
              <w:top w:val="nil"/>
              <w:left w:val="nil"/>
              <w:bottom w:val="single" w:sz="4" w:space="0" w:color="auto"/>
              <w:right w:val="single" w:sz="4" w:space="0" w:color="auto"/>
            </w:tcBorders>
            <w:shd w:val="clear" w:color="auto" w:fill="auto"/>
            <w:vAlign w:val="center"/>
            <w:hideMark/>
          </w:tcPr>
          <w:p w14:paraId="508B83E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134F690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-0,28</w:t>
            </w:r>
          </w:p>
        </w:tc>
        <w:tc>
          <w:tcPr>
            <w:tcW w:w="1280" w:type="dxa"/>
            <w:tcBorders>
              <w:top w:val="nil"/>
              <w:left w:val="nil"/>
              <w:bottom w:val="single" w:sz="4" w:space="0" w:color="auto"/>
              <w:right w:val="single" w:sz="4" w:space="0" w:color="auto"/>
            </w:tcBorders>
            <w:shd w:val="clear" w:color="000000" w:fill="FFFFFF"/>
            <w:vAlign w:val="center"/>
            <w:hideMark/>
          </w:tcPr>
          <w:p w14:paraId="687C983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3C9823A3"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4C614E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Снегохода «Тайга»</w:t>
            </w:r>
          </w:p>
        </w:tc>
        <w:tc>
          <w:tcPr>
            <w:tcW w:w="1360" w:type="dxa"/>
            <w:tcBorders>
              <w:top w:val="nil"/>
              <w:left w:val="nil"/>
              <w:bottom w:val="single" w:sz="4" w:space="0" w:color="auto"/>
              <w:right w:val="single" w:sz="4" w:space="0" w:color="auto"/>
            </w:tcBorders>
            <w:shd w:val="clear" w:color="auto" w:fill="auto"/>
            <w:vAlign w:val="center"/>
            <w:hideMark/>
          </w:tcPr>
          <w:p w14:paraId="3E1B7CD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c>
          <w:tcPr>
            <w:tcW w:w="1600" w:type="dxa"/>
            <w:tcBorders>
              <w:top w:val="nil"/>
              <w:left w:val="nil"/>
              <w:bottom w:val="single" w:sz="4" w:space="0" w:color="auto"/>
              <w:right w:val="single" w:sz="4" w:space="0" w:color="auto"/>
            </w:tcBorders>
            <w:shd w:val="clear" w:color="auto" w:fill="auto"/>
            <w:vAlign w:val="center"/>
            <w:hideMark/>
          </w:tcPr>
          <w:p w14:paraId="3F91F98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5E1FC38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c>
          <w:tcPr>
            <w:tcW w:w="1280" w:type="dxa"/>
            <w:tcBorders>
              <w:top w:val="nil"/>
              <w:left w:val="nil"/>
              <w:bottom w:val="single" w:sz="4" w:space="0" w:color="auto"/>
              <w:right w:val="single" w:sz="4" w:space="0" w:color="auto"/>
            </w:tcBorders>
            <w:shd w:val="clear" w:color="000000" w:fill="FFFFFF"/>
            <w:vAlign w:val="center"/>
            <w:hideMark/>
          </w:tcPr>
          <w:p w14:paraId="039D176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102DB96C"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39BEDCC"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Снегохода "Варяг 550 V"</w:t>
            </w:r>
          </w:p>
        </w:tc>
        <w:tc>
          <w:tcPr>
            <w:tcW w:w="1360" w:type="dxa"/>
            <w:tcBorders>
              <w:top w:val="nil"/>
              <w:left w:val="nil"/>
              <w:bottom w:val="single" w:sz="4" w:space="0" w:color="auto"/>
              <w:right w:val="single" w:sz="4" w:space="0" w:color="auto"/>
            </w:tcBorders>
            <w:shd w:val="clear" w:color="auto" w:fill="auto"/>
            <w:vAlign w:val="center"/>
            <w:hideMark/>
          </w:tcPr>
          <w:p w14:paraId="7FFE6CD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0,25</w:t>
            </w:r>
          </w:p>
        </w:tc>
        <w:tc>
          <w:tcPr>
            <w:tcW w:w="1600" w:type="dxa"/>
            <w:tcBorders>
              <w:top w:val="nil"/>
              <w:left w:val="nil"/>
              <w:bottom w:val="single" w:sz="4" w:space="0" w:color="auto"/>
              <w:right w:val="single" w:sz="4" w:space="0" w:color="auto"/>
            </w:tcBorders>
            <w:shd w:val="clear" w:color="auto" w:fill="auto"/>
            <w:vAlign w:val="center"/>
            <w:hideMark/>
          </w:tcPr>
          <w:p w14:paraId="5EA1999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788E25D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-0,25</w:t>
            </w:r>
          </w:p>
        </w:tc>
        <w:tc>
          <w:tcPr>
            <w:tcW w:w="1280" w:type="dxa"/>
            <w:tcBorders>
              <w:top w:val="nil"/>
              <w:left w:val="nil"/>
              <w:bottom w:val="single" w:sz="4" w:space="0" w:color="auto"/>
              <w:right w:val="single" w:sz="4" w:space="0" w:color="auto"/>
            </w:tcBorders>
            <w:shd w:val="clear" w:color="000000" w:fill="FFFFFF"/>
            <w:vAlign w:val="center"/>
            <w:hideMark/>
          </w:tcPr>
          <w:p w14:paraId="004FCB0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18E26CE5"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52F15D7"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Снегохода "Буран 4ТД"</w:t>
            </w:r>
          </w:p>
        </w:tc>
        <w:tc>
          <w:tcPr>
            <w:tcW w:w="1360" w:type="dxa"/>
            <w:tcBorders>
              <w:top w:val="nil"/>
              <w:left w:val="nil"/>
              <w:bottom w:val="single" w:sz="4" w:space="0" w:color="auto"/>
              <w:right w:val="single" w:sz="4" w:space="0" w:color="auto"/>
            </w:tcBorders>
            <w:shd w:val="clear" w:color="auto" w:fill="auto"/>
            <w:vAlign w:val="center"/>
            <w:hideMark/>
          </w:tcPr>
          <w:p w14:paraId="3A65A46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0,50</w:t>
            </w:r>
          </w:p>
        </w:tc>
        <w:tc>
          <w:tcPr>
            <w:tcW w:w="1600" w:type="dxa"/>
            <w:tcBorders>
              <w:top w:val="nil"/>
              <w:left w:val="nil"/>
              <w:bottom w:val="single" w:sz="4" w:space="0" w:color="auto"/>
              <w:right w:val="single" w:sz="4" w:space="0" w:color="auto"/>
            </w:tcBorders>
            <w:shd w:val="clear" w:color="auto" w:fill="auto"/>
            <w:vAlign w:val="center"/>
            <w:hideMark/>
          </w:tcPr>
          <w:p w14:paraId="686060B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546B959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-0,50</w:t>
            </w:r>
          </w:p>
        </w:tc>
        <w:tc>
          <w:tcPr>
            <w:tcW w:w="1280" w:type="dxa"/>
            <w:tcBorders>
              <w:top w:val="nil"/>
              <w:left w:val="nil"/>
              <w:bottom w:val="single" w:sz="4" w:space="0" w:color="auto"/>
              <w:right w:val="single" w:sz="4" w:space="0" w:color="auto"/>
            </w:tcBorders>
            <w:shd w:val="clear" w:color="000000" w:fill="FFFFFF"/>
            <w:vAlign w:val="center"/>
            <w:hideMark/>
          </w:tcPr>
          <w:p w14:paraId="3E56896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01260FC6"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4178484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Прибор для определения температуры вспышки в закрытом тигле АТВ-20</w:t>
            </w:r>
          </w:p>
        </w:tc>
        <w:tc>
          <w:tcPr>
            <w:tcW w:w="1360" w:type="dxa"/>
            <w:tcBorders>
              <w:top w:val="nil"/>
              <w:left w:val="nil"/>
              <w:bottom w:val="single" w:sz="4" w:space="0" w:color="auto"/>
              <w:right w:val="single" w:sz="4" w:space="0" w:color="auto"/>
            </w:tcBorders>
            <w:shd w:val="clear" w:color="auto" w:fill="auto"/>
            <w:vAlign w:val="center"/>
            <w:hideMark/>
          </w:tcPr>
          <w:p w14:paraId="3E7AE49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0,50</w:t>
            </w:r>
          </w:p>
        </w:tc>
        <w:tc>
          <w:tcPr>
            <w:tcW w:w="1600" w:type="dxa"/>
            <w:tcBorders>
              <w:top w:val="nil"/>
              <w:left w:val="nil"/>
              <w:bottom w:val="single" w:sz="4" w:space="0" w:color="auto"/>
              <w:right w:val="single" w:sz="4" w:space="0" w:color="auto"/>
            </w:tcBorders>
            <w:shd w:val="clear" w:color="auto" w:fill="auto"/>
            <w:vAlign w:val="center"/>
            <w:hideMark/>
          </w:tcPr>
          <w:p w14:paraId="0BA0C2F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31650BA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-0,50</w:t>
            </w:r>
          </w:p>
        </w:tc>
        <w:tc>
          <w:tcPr>
            <w:tcW w:w="1280" w:type="dxa"/>
            <w:tcBorders>
              <w:top w:val="nil"/>
              <w:left w:val="nil"/>
              <w:bottom w:val="single" w:sz="4" w:space="0" w:color="auto"/>
              <w:right w:val="single" w:sz="4" w:space="0" w:color="auto"/>
            </w:tcBorders>
            <w:shd w:val="clear" w:color="000000" w:fill="FFFFFF"/>
            <w:vAlign w:val="center"/>
            <w:hideMark/>
          </w:tcPr>
          <w:p w14:paraId="0C7BB6F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577AA942"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2C37D8B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Прибор для измерения емкости и tg диэлектрических потерь в/в изоляции Тангенс -2000</w:t>
            </w:r>
          </w:p>
        </w:tc>
        <w:tc>
          <w:tcPr>
            <w:tcW w:w="1360" w:type="dxa"/>
            <w:tcBorders>
              <w:top w:val="nil"/>
              <w:left w:val="nil"/>
              <w:bottom w:val="single" w:sz="4" w:space="0" w:color="auto"/>
              <w:right w:val="single" w:sz="4" w:space="0" w:color="auto"/>
            </w:tcBorders>
            <w:shd w:val="clear" w:color="auto" w:fill="auto"/>
            <w:vAlign w:val="center"/>
            <w:hideMark/>
          </w:tcPr>
          <w:p w14:paraId="7581269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0,48</w:t>
            </w:r>
          </w:p>
        </w:tc>
        <w:tc>
          <w:tcPr>
            <w:tcW w:w="1600" w:type="dxa"/>
            <w:tcBorders>
              <w:top w:val="nil"/>
              <w:left w:val="nil"/>
              <w:bottom w:val="single" w:sz="4" w:space="0" w:color="auto"/>
              <w:right w:val="single" w:sz="4" w:space="0" w:color="auto"/>
            </w:tcBorders>
            <w:shd w:val="clear" w:color="auto" w:fill="auto"/>
            <w:vAlign w:val="center"/>
            <w:hideMark/>
          </w:tcPr>
          <w:p w14:paraId="76B252D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0,41</w:t>
            </w:r>
          </w:p>
        </w:tc>
        <w:tc>
          <w:tcPr>
            <w:tcW w:w="1320" w:type="dxa"/>
            <w:tcBorders>
              <w:top w:val="nil"/>
              <w:left w:val="nil"/>
              <w:bottom w:val="single" w:sz="4" w:space="0" w:color="auto"/>
              <w:right w:val="single" w:sz="4" w:space="0" w:color="auto"/>
            </w:tcBorders>
            <w:shd w:val="clear" w:color="000000" w:fill="FFFFFF"/>
            <w:vAlign w:val="center"/>
            <w:hideMark/>
          </w:tcPr>
          <w:p w14:paraId="322124E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-0,07</w:t>
            </w:r>
          </w:p>
        </w:tc>
        <w:tc>
          <w:tcPr>
            <w:tcW w:w="1280" w:type="dxa"/>
            <w:tcBorders>
              <w:top w:val="nil"/>
              <w:left w:val="nil"/>
              <w:bottom w:val="single" w:sz="4" w:space="0" w:color="auto"/>
              <w:right w:val="single" w:sz="4" w:space="0" w:color="auto"/>
            </w:tcBorders>
            <w:shd w:val="clear" w:color="000000" w:fill="FFFFFF"/>
            <w:vAlign w:val="center"/>
            <w:hideMark/>
          </w:tcPr>
          <w:p w14:paraId="3C9266B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6FED43B3"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17BC26B7"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аналитических весов ВЛ-224В с внутренней калибровкой (1 шт.)</w:t>
            </w:r>
          </w:p>
        </w:tc>
        <w:tc>
          <w:tcPr>
            <w:tcW w:w="1360" w:type="dxa"/>
            <w:tcBorders>
              <w:top w:val="nil"/>
              <w:left w:val="nil"/>
              <w:bottom w:val="single" w:sz="4" w:space="0" w:color="auto"/>
              <w:right w:val="single" w:sz="4" w:space="0" w:color="auto"/>
            </w:tcBorders>
            <w:shd w:val="clear" w:color="auto" w:fill="auto"/>
            <w:vAlign w:val="center"/>
            <w:hideMark/>
          </w:tcPr>
          <w:p w14:paraId="2825F6E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0,08</w:t>
            </w:r>
          </w:p>
        </w:tc>
        <w:tc>
          <w:tcPr>
            <w:tcW w:w="1600" w:type="dxa"/>
            <w:tcBorders>
              <w:top w:val="nil"/>
              <w:left w:val="nil"/>
              <w:bottom w:val="single" w:sz="4" w:space="0" w:color="auto"/>
              <w:right w:val="single" w:sz="4" w:space="0" w:color="auto"/>
            </w:tcBorders>
            <w:shd w:val="clear" w:color="auto" w:fill="auto"/>
            <w:vAlign w:val="center"/>
            <w:hideMark/>
          </w:tcPr>
          <w:p w14:paraId="537CB24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0,07</w:t>
            </w:r>
          </w:p>
        </w:tc>
        <w:tc>
          <w:tcPr>
            <w:tcW w:w="1320" w:type="dxa"/>
            <w:tcBorders>
              <w:top w:val="nil"/>
              <w:left w:val="nil"/>
              <w:bottom w:val="single" w:sz="4" w:space="0" w:color="auto"/>
              <w:right w:val="single" w:sz="4" w:space="0" w:color="auto"/>
            </w:tcBorders>
            <w:shd w:val="clear" w:color="000000" w:fill="FFFFFF"/>
            <w:vAlign w:val="center"/>
            <w:hideMark/>
          </w:tcPr>
          <w:p w14:paraId="71D07C3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-0,01</w:t>
            </w:r>
          </w:p>
        </w:tc>
        <w:tc>
          <w:tcPr>
            <w:tcW w:w="1280" w:type="dxa"/>
            <w:tcBorders>
              <w:top w:val="nil"/>
              <w:left w:val="nil"/>
              <w:bottom w:val="single" w:sz="4" w:space="0" w:color="auto"/>
              <w:right w:val="single" w:sz="4" w:space="0" w:color="auto"/>
            </w:tcBorders>
            <w:shd w:val="clear" w:color="000000" w:fill="FFFFFF"/>
            <w:vAlign w:val="center"/>
            <w:hideMark/>
          </w:tcPr>
          <w:p w14:paraId="663A918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061051E5"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C4B268E"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Установка</w:t>
            </w:r>
            <w:r w:rsidR="00855D60">
              <w:rPr>
                <w:rFonts w:ascii="Myriad Pro" w:hAnsi="Myriad Pro"/>
                <w:sz w:val="18"/>
                <w:szCs w:val="18"/>
                <w:lang w:eastAsia="ru-RU"/>
              </w:rPr>
              <w:t xml:space="preserve"> </w:t>
            </w:r>
            <w:r w:rsidRPr="000B6E49">
              <w:rPr>
                <w:rFonts w:ascii="Myriad Pro" w:hAnsi="Myriad Pro"/>
                <w:sz w:val="18"/>
                <w:szCs w:val="18"/>
                <w:lang w:eastAsia="ru-RU"/>
              </w:rPr>
              <w:t>ВУПК-03-025 прожигающая для определения места повреждения изоляции силового кабеля</w:t>
            </w:r>
          </w:p>
        </w:tc>
        <w:tc>
          <w:tcPr>
            <w:tcW w:w="1360" w:type="dxa"/>
            <w:tcBorders>
              <w:top w:val="nil"/>
              <w:left w:val="nil"/>
              <w:bottom w:val="single" w:sz="4" w:space="0" w:color="auto"/>
              <w:right w:val="single" w:sz="4" w:space="0" w:color="auto"/>
            </w:tcBorders>
            <w:shd w:val="clear" w:color="auto" w:fill="auto"/>
            <w:vAlign w:val="center"/>
            <w:hideMark/>
          </w:tcPr>
          <w:p w14:paraId="6A13119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0,40</w:t>
            </w:r>
          </w:p>
        </w:tc>
        <w:tc>
          <w:tcPr>
            <w:tcW w:w="1600" w:type="dxa"/>
            <w:tcBorders>
              <w:top w:val="nil"/>
              <w:left w:val="nil"/>
              <w:bottom w:val="single" w:sz="4" w:space="0" w:color="auto"/>
              <w:right w:val="single" w:sz="4" w:space="0" w:color="auto"/>
            </w:tcBorders>
            <w:shd w:val="clear" w:color="auto" w:fill="auto"/>
            <w:vAlign w:val="center"/>
            <w:hideMark/>
          </w:tcPr>
          <w:p w14:paraId="7896BF5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0,34</w:t>
            </w:r>
          </w:p>
        </w:tc>
        <w:tc>
          <w:tcPr>
            <w:tcW w:w="1320" w:type="dxa"/>
            <w:tcBorders>
              <w:top w:val="nil"/>
              <w:left w:val="nil"/>
              <w:bottom w:val="single" w:sz="4" w:space="0" w:color="auto"/>
              <w:right w:val="single" w:sz="4" w:space="0" w:color="auto"/>
            </w:tcBorders>
            <w:shd w:val="clear" w:color="000000" w:fill="FFFFFF"/>
            <w:vAlign w:val="center"/>
            <w:hideMark/>
          </w:tcPr>
          <w:p w14:paraId="4A38807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-0,06</w:t>
            </w:r>
          </w:p>
        </w:tc>
        <w:tc>
          <w:tcPr>
            <w:tcW w:w="1280" w:type="dxa"/>
            <w:tcBorders>
              <w:top w:val="nil"/>
              <w:left w:val="nil"/>
              <w:bottom w:val="single" w:sz="4" w:space="0" w:color="auto"/>
              <w:right w:val="single" w:sz="4" w:space="0" w:color="auto"/>
            </w:tcBorders>
            <w:shd w:val="clear" w:color="000000" w:fill="FFFFFF"/>
            <w:vAlign w:val="center"/>
            <w:hideMark/>
          </w:tcPr>
          <w:p w14:paraId="74A5573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09A22C7B"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B22818D"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Аппарат испытания масла</w:t>
            </w:r>
            <w:r w:rsidR="00855D60">
              <w:rPr>
                <w:rFonts w:ascii="Myriad Pro" w:hAnsi="Myriad Pro"/>
                <w:sz w:val="18"/>
                <w:szCs w:val="18"/>
                <w:lang w:eastAsia="ru-RU"/>
              </w:rPr>
              <w:t xml:space="preserve"> </w:t>
            </w:r>
            <w:r w:rsidRPr="000B6E49">
              <w:rPr>
                <w:rFonts w:ascii="Myriad Pro" w:hAnsi="Myriad Pro"/>
                <w:sz w:val="18"/>
                <w:szCs w:val="18"/>
                <w:lang w:eastAsia="ru-RU"/>
              </w:rPr>
              <w:t>автоматический АИМ-90А</w:t>
            </w:r>
          </w:p>
        </w:tc>
        <w:tc>
          <w:tcPr>
            <w:tcW w:w="1360" w:type="dxa"/>
            <w:tcBorders>
              <w:top w:val="nil"/>
              <w:left w:val="nil"/>
              <w:bottom w:val="single" w:sz="4" w:space="0" w:color="auto"/>
              <w:right w:val="single" w:sz="4" w:space="0" w:color="auto"/>
            </w:tcBorders>
            <w:shd w:val="clear" w:color="auto" w:fill="auto"/>
            <w:vAlign w:val="center"/>
            <w:hideMark/>
          </w:tcPr>
          <w:p w14:paraId="35D0E360"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0,25</w:t>
            </w:r>
          </w:p>
        </w:tc>
        <w:tc>
          <w:tcPr>
            <w:tcW w:w="1600" w:type="dxa"/>
            <w:tcBorders>
              <w:top w:val="nil"/>
              <w:left w:val="nil"/>
              <w:bottom w:val="single" w:sz="4" w:space="0" w:color="auto"/>
              <w:right w:val="single" w:sz="4" w:space="0" w:color="auto"/>
            </w:tcBorders>
            <w:shd w:val="clear" w:color="auto" w:fill="auto"/>
            <w:vAlign w:val="center"/>
            <w:hideMark/>
          </w:tcPr>
          <w:p w14:paraId="29AFBBF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55CA76E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-0,25</w:t>
            </w:r>
          </w:p>
        </w:tc>
        <w:tc>
          <w:tcPr>
            <w:tcW w:w="1280" w:type="dxa"/>
            <w:tcBorders>
              <w:top w:val="nil"/>
              <w:left w:val="nil"/>
              <w:bottom w:val="single" w:sz="4" w:space="0" w:color="auto"/>
              <w:right w:val="single" w:sz="4" w:space="0" w:color="auto"/>
            </w:tcBorders>
            <w:shd w:val="clear" w:color="000000" w:fill="FFFFFF"/>
            <w:vAlign w:val="center"/>
            <w:hideMark/>
          </w:tcPr>
          <w:p w14:paraId="5341428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052C9955"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2D9132B1"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Установка измерения диэлектрических потерь трансформаторного масла </w:t>
            </w:r>
            <w:r w:rsidRPr="000B6E49">
              <w:rPr>
                <w:rFonts w:ascii="Myriad Pro" w:hAnsi="Myriad Pro"/>
                <w:sz w:val="18"/>
                <w:szCs w:val="18"/>
                <w:lang w:eastAsia="ru-RU"/>
              </w:rPr>
              <w:br/>
              <w:t>ТАНГЕНС-3М</w:t>
            </w:r>
          </w:p>
        </w:tc>
        <w:tc>
          <w:tcPr>
            <w:tcW w:w="1360" w:type="dxa"/>
            <w:tcBorders>
              <w:top w:val="nil"/>
              <w:left w:val="nil"/>
              <w:bottom w:val="single" w:sz="4" w:space="0" w:color="auto"/>
              <w:right w:val="single" w:sz="4" w:space="0" w:color="auto"/>
            </w:tcBorders>
            <w:shd w:val="clear" w:color="auto" w:fill="auto"/>
            <w:vAlign w:val="center"/>
            <w:hideMark/>
          </w:tcPr>
          <w:p w14:paraId="3652792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0,37</w:t>
            </w:r>
          </w:p>
        </w:tc>
        <w:tc>
          <w:tcPr>
            <w:tcW w:w="1600" w:type="dxa"/>
            <w:tcBorders>
              <w:top w:val="nil"/>
              <w:left w:val="nil"/>
              <w:bottom w:val="single" w:sz="4" w:space="0" w:color="auto"/>
              <w:right w:val="single" w:sz="4" w:space="0" w:color="auto"/>
            </w:tcBorders>
            <w:shd w:val="clear" w:color="auto" w:fill="auto"/>
            <w:vAlign w:val="center"/>
            <w:hideMark/>
          </w:tcPr>
          <w:p w14:paraId="14FDD61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0,08</w:t>
            </w:r>
          </w:p>
        </w:tc>
        <w:tc>
          <w:tcPr>
            <w:tcW w:w="1320" w:type="dxa"/>
            <w:tcBorders>
              <w:top w:val="nil"/>
              <w:left w:val="nil"/>
              <w:bottom w:val="single" w:sz="4" w:space="0" w:color="auto"/>
              <w:right w:val="single" w:sz="4" w:space="0" w:color="auto"/>
            </w:tcBorders>
            <w:shd w:val="clear" w:color="000000" w:fill="FFFFFF"/>
            <w:vAlign w:val="center"/>
            <w:hideMark/>
          </w:tcPr>
          <w:p w14:paraId="690BB1F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-0,29</w:t>
            </w:r>
          </w:p>
        </w:tc>
        <w:tc>
          <w:tcPr>
            <w:tcW w:w="1280" w:type="dxa"/>
            <w:tcBorders>
              <w:top w:val="nil"/>
              <w:left w:val="nil"/>
              <w:bottom w:val="single" w:sz="4" w:space="0" w:color="auto"/>
              <w:right w:val="single" w:sz="4" w:space="0" w:color="auto"/>
            </w:tcBorders>
            <w:shd w:val="clear" w:color="000000" w:fill="FFFFFF"/>
            <w:vAlign w:val="center"/>
            <w:hideMark/>
          </w:tcPr>
          <w:p w14:paraId="00B6F04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-79%</w:t>
            </w:r>
          </w:p>
        </w:tc>
      </w:tr>
      <w:tr w:rsidR="000A4099" w:rsidRPr="000B6E49" w14:paraId="44022ECC"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1B02F49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Комплекс для проверки высокочастотной аппаратуры РЕТОМ-ВЧ</w:t>
            </w:r>
          </w:p>
        </w:tc>
        <w:tc>
          <w:tcPr>
            <w:tcW w:w="1360" w:type="dxa"/>
            <w:tcBorders>
              <w:top w:val="nil"/>
              <w:left w:val="nil"/>
              <w:bottom w:val="single" w:sz="4" w:space="0" w:color="auto"/>
              <w:right w:val="single" w:sz="4" w:space="0" w:color="auto"/>
            </w:tcBorders>
            <w:shd w:val="clear" w:color="auto" w:fill="auto"/>
            <w:vAlign w:val="center"/>
            <w:hideMark/>
          </w:tcPr>
          <w:p w14:paraId="5B6D6E3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1,02</w:t>
            </w:r>
          </w:p>
        </w:tc>
        <w:tc>
          <w:tcPr>
            <w:tcW w:w="1600" w:type="dxa"/>
            <w:tcBorders>
              <w:top w:val="nil"/>
              <w:left w:val="nil"/>
              <w:bottom w:val="single" w:sz="4" w:space="0" w:color="auto"/>
              <w:right w:val="single" w:sz="4" w:space="0" w:color="auto"/>
            </w:tcBorders>
            <w:shd w:val="clear" w:color="auto" w:fill="auto"/>
            <w:vAlign w:val="center"/>
            <w:hideMark/>
          </w:tcPr>
          <w:p w14:paraId="102956F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0,87</w:t>
            </w:r>
          </w:p>
        </w:tc>
        <w:tc>
          <w:tcPr>
            <w:tcW w:w="1320" w:type="dxa"/>
            <w:tcBorders>
              <w:top w:val="nil"/>
              <w:left w:val="nil"/>
              <w:bottom w:val="single" w:sz="4" w:space="0" w:color="auto"/>
              <w:right w:val="single" w:sz="4" w:space="0" w:color="auto"/>
            </w:tcBorders>
            <w:shd w:val="clear" w:color="000000" w:fill="FFFFFF"/>
            <w:vAlign w:val="center"/>
            <w:hideMark/>
          </w:tcPr>
          <w:p w14:paraId="1CF9CE9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-0,15</w:t>
            </w:r>
          </w:p>
        </w:tc>
        <w:tc>
          <w:tcPr>
            <w:tcW w:w="1280" w:type="dxa"/>
            <w:tcBorders>
              <w:top w:val="nil"/>
              <w:left w:val="nil"/>
              <w:bottom w:val="single" w:sz="4" w:space="0" w:color="auto"/>
              <w:right w:val="single" w:sz="4" w:space="0" w:color="auto"/>
            </w:tcBorders>
            <w:shd w:val="clear" w:color="000000" w:fill="FFFFFF"/>
            <w:vAlign w:val="center"/>
            <w:hideMark/>
          </w:tcPr>
          <w:p w14:paraId="3678668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35AD68E0"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22CA1536"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Калибратор переменного тока Ресурс-К2М</w:t>
            </w:r>
          </w:p>
        </w:tc>
        <w:tc>
          <w:tcPr>
            <w:tcW w:w="1360" w:type="dxa"/>
            <w:tcBorders>
              <w:top w:val="nil"/>
              <w:left w:val="nil"/>
              <w:bottom w:val="single" w:sz="4" w:space="0" w:color="auto"/>
              <w:right w:val="single" w:sz="4" w:space="0" w:color="auto"/>
            </w:tcBorders>
            <w:shd w:val="clear" w:color="auto" w:fill="auto"/>
            <w:vAlign w:val="center"/>
            <w:hideMark/>
          </w:tcPr>
          <w:p w14:paraId="3D9C8EE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0,88</w:t>
            </w:r>
          </w:p>
        </w:tc>
        <w:tc>
          <w:tcPr>
            <w:tcW w:w="1600" w:type="dxa"/>
            <w:tcBorders>
              <w:top w:val="nil"/>
              <w:left w:val="nil"/>
              <w:bottom w:val="single" w:sz="4" w:space="0" w:color="auto"/>
              <w:right w:val="single" w:sz="4" w:space="0" w:color="auto"/>
            </w:tcBorders>
            <w:shd w:val="clear" w:color="auto" w:fill="auto"/>
            <w:vAlign w:val="center"/>
            <w:hideMark/>
          </w:tcPr>
          <w:p w14:paraId="3A244A4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0,76</w:t>
            </w:r>
          </w:p>
        </w:tc>
        <w:tc>
          <w:tcPr>
            <w:tcW w:w="1320" w:type="dxa"/>
            <w:tcBorders>
              <w:top w:val="nil"/>
              <w:left w:val="nil"/>
              <w:bottom w:val="single" w:sz="4" w:space="0" w:color="auto"/>
              <w:right w:val="single" w:sz="4" w:space="0" w:color="auto"/>
            </w:tcBorders>
            <w:shd w:val="clear" w:color="000000" w:fill="FFFFFF"/>
            <w:vAlign w:val="center"/>
            <w:hideMark/>
          </w:tcPr>
          <w:p w14:paraId="1D417AE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-0,13</w:t>
            </w:r>
          </w:p>
        </w:tc>
        <w:tc>
          <w:tcPr>
            <w:tcW w:w="1280" w:type="dxa"/>
            <w:tcBorders>
              <w:top w:val="nil"/>
              <w:left w:val="nil"/>
              <w:bottom w:val="single" w:sz="4" w:space="0" w:color="auto"/>
              <w:right w:val="single" w:sz="4" w:space="0" w:color="auto"/>
            </w:tcBorders>
            <w:shd w:val="clear" w:color="000000" w:fill="FFFFFF"/>
            <w:vAlign w:val="center"/>
            <w:hideMark/>
          </w:tcPr>
          <w:p w14:paraId="7413C65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26EB148A"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89D2EB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устройства для проверки автоматических ваыключателей "Сатурн" (1 шт.)</w:t>
            </w:r>
          </w:p>
        </w:tc>
        <w:tc>
          <w:tcPr>
            <w:tcW w:w="1360" w:type="dxa"/>
            <w:tcBorders>
              <w:top w:val="nil"/>
              <w:left w:val="nil"/>
              <w:bottom w:val="single" w:sz="4" w:space="0" w:color="auto"/>
              <w:right w:val="single" w:sz="4" w:space="0" w:color="auto"/>
            </w:tcBorders>
            <w:shd w:val="clear" w:color="auto" w:fill="auto"/>
            <w:vAlign w:val="center"/>
            <w:hideMark/>
          </w:tcPr>
          <w:p w14:paraId="21161E6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0,13</w:t>
            </w:r>
          </w:p>
        </w:tc>
        <w:tc>
          <w:tcPr>
            <w:tcW w:w="1600" w:type="dxa"/>
            <w:tcBorders>
              <w:top w:val="nil"/>
              <w:left w:val="nil"/>
              <w:bottom w:val="single" w:sz="4" w:space="0" w:color="auto"/>
              <w:right w:val="single" w:sz="4" w:space="0" w:color="auto"/>
            </w:tcBorders>
            <w:shd w:val="clear" w:color="auto" w:fill="auto"/>
            <w:vAlign w:val="center"/>
            <w:hideMark/>
          </w:tcPr>
          <w:p w14:paraId="68998C9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65B4678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-0,13</w:t>
            </w:r>
          </w:p>
        </w:tc>
        <w:tc>
          <w:tcPr>
            <w:tcW w:w="1280" w:type="dxa"/>
            <w:tcBorders>
              <w:top w:val="nil"/>
              <w:left w:val="nil"/>
              <w:bottom w:val="single" w:sz="4" w:space="0" w:color="auto"/>
              <w:right w:val="single" w:sz="4" w:space="0" w:color="auto"/>
            </w:tcBorders>
            <w:shd w:val="clear" w:color="000000" w:fill="FFFFFF"/>
            <w:vAlign w:val="center"/>
            <w:hideMark/>
          </w:tcPr>
          <w:p w14:paraId="54F3C57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56633A27"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237FAF5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Коммутатор Eliex комплект №1,№2,№3</w:t>
            </w:r>
          </w:p>
        </w:tc>
        <w:tc>
          <w:tcPr>
            <w:tcW w:w="1360" w:type="dxa"/>
            <w:tcBorders>
              <w:top w:val="nil"/>
              <w:left w:val="nil"/>
              <w:bottom w:val="single" w:sz="4" w:space="0" w:color="auto"/>
              <w:right w:val="single" w:sz="4" w:space="0" w:color="auto"/>
            </w:tcBorders>
            <w:shd w:val="clear" w:color="auto" w:fill="auto"/>
            <w:vAlign w:val="center"/>
            <w:hideMark/>
          </w:tcPr>
          <w:p w14:paraId="7476D28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10,71</w:t>
            </w:r>
          </w:p>
        </w:tc>
        <w:tc>
          <w:tcPr>
            <w:tcW w:w="1600" w:type="dxa"/>
            <w:tcBorders>
              <w:top w:val="nil"/>
              <w:left w:val="nil"/>
              <w:bottom w:val="single" w:sz="4" w:space="0" w:color="auto"/>
              <w:right w:val="single" w:sz="4" w:space="0" w:color="auto"/>
            </w:tcBorders>
            <w:shd w:val="clear" w:color="auto" w:fill="auto"/>
            <w:vAlign w:val="center"/>
            <w:hideMark/>
          </w:tcPr>
          <w:p w14:paraId="0D77862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3D62121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-10,71</w:t>
            </w:r>
          </w:p>
        </w:tc>
        <w:tc>
          <w:tcPr>
            <w:tcW w:w="1280" w:type="dxa"/>
            <w:tcBorders>
              <w:top w:val="nil"/>
              <w:left w:val="nil"/>
              <w:bottom w:val="single" w:sz="4" w:space="0" w:color="auto"/>
              <w:right w:val="single" w:sz="4" w:space="0" w:color="auto"/>
            </w:tcBorders>
            <w:shd w:val="clear" w:color="000000" w:fill="FFFFFF"/>
            <w:vAlign w:val="center"/>
            <w:hideMark/>
          </w:tcPr>
          <w:p w14:paraId="765C84E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779DA1D9"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37BAD8D6"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xml:space="preserve">Приобретение оборудования и приборов </w:t>
            </w:r>
            <w:r w:rsidRPr="000B6E49">
              <w:rPr>
                <w:rFonts w:ascii="Myriad Pro" w:hAnsi="Myriad Pro"/>
                <w:sz w:val="18"/>
                <w:szCs w:val="18"/>
                <w:lang w:eastAsia="ru-RU"/>
              </w:rPr>
              <w:lastRenderedPageBreak/>
              <w:t>для эксплуатации (Ячейка КСО - 2 шт., Панель ЩО70-1-03 - 2 шт., Генератор сварочный бензиновый - 1 шт.)</w:t>
            </w:r>
          </w:p>
        </w:tc>
        <w:tc>
          <w:tcPr>
            <w:tcW w:w="1360" w:type="dxa"/>
            <w:tcBorders>
              <w:top w:val="nil"/>
              <w:left w:val="nil"/>
              <w:bottom w:val="single" w:sz="4" w:space="0" w:color="auto"/>
              <w:right w:val="single" w:sz="4" w:space="0" w:color="auto"/>
            </w:tcBorders>
            <w:shd w:val="clear" w:color="auto" w:fill="auto"/>
            <w:vAlign w:val="center"/>
            <w:hideMark/>
          </w:tcPr>
          <w:p w14:paraId="161D6E7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lastRenderedPageBreak/>
              <w:t>0,24</w:t>
            </w:r>
          </w:p>
        </w:tc>
        <w:tc>
          <w:tcPr>
            <w:tcW w:w="1600" w:type="dxa"/>
            <w:tcBorders>
              <w:top w:val="nil"/>
              <w:left w:val="nil"/>
              <w:bottom w:val="single" w:sz="4" w:space="0" w:color="auto"/>
              <w:right w:val="single" w:sz="4" w:space="0" w:color="auto"/>
            </w:tcBorders>
            <w:shd w:val="clear" w:color="auto" w:fill="auto"/>
            <w:vAlign w:val="center"/>
            <w:hideMark/>
          </w:tcPr>
          <w:p w14:paraId="0222EA0D"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1079B80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-0,24</w:t>
            </w:r>
          </w:p>
        </w:tc>
        <w:tc>
          <w:tcPr>
            <w:tcW w:w="1280" w:type="dxa"/>
            <w:tcBorders>
              <w:top w:val="nil"/>
              <w:left w:val="nil"/>
              <w:bottom w:val="single" w:sz="4" w:space="0" w:color="auto"/>
              <w:right w:val="single" w:sz="4" w:space="0" w:color="auto"/>
            </w:tcBorders>
            <w:shd w:val="clear" w:color="000000" w:fill="FFFFFF"/>
            <w:vAlign w:val="center"/>
            <w:hideMark/>
          </w:tcPr>
          <w:p w14:paraId="289502EA"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56356A33"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7556EFAD"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Создание и модернизация систем кондиционирования технологических помещений АУ "Архэнерго" (погашение кредиторской задолженности) (1 система)</w:t>
            </w:r>
          </w:p>
        </w:tc>
        <w:tc>
          <w:tcPr>
            <w:tcW w:w="1360" w:type="dxa"/>
            <w:tcBorders>
              <w:top w:val="nil"/>
              <w:left w:val="nil"/>
              <w:bottom w:val="single" w:sz="4" w:space="0" w:color="auto"/>
              <w:right w:val="single" w:sz="4" w:space="0" w:color="auto"/>
            </w:tcBorders>
            <w:shd w:val="clear" w:color="auto" w:fill="auto"/>
            <w:vAlign w:val="center"/>
            <w:hideMark/>
          </w:tcPr>
          <w:p w14:paraId="2335A4C7"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4,13</w:t>
            </w:r>
          </w:p>
        </w:tc>
        <w:tc>
          <w:tcPr>
            <w:tcW w:w="1600" w:type="dxa"/>
            <w:tcBorders>
              <w:top w:val="nil"/>
              <w:left w:val="nil"/>
              <w:bottom w:val="single" w:sz="4" w:space="0" w:color="auto"/>
              <w:right w:val="single" w:sz="4" w:space="0" w:color="auto"/>
            </w:tcBorders>
            <w:shd w:val="clear" w:color="auto" w:fill="auto"/>
            <w:vAlign w:val="center"/>
            <w:hideMark/>
          </w:tcPr>
          <w:p w14:paraId="5BFF338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3,52</w:t>
            </w:r>
          </w:p>
        </w:tc>
        <w:tc>
          <w:tcPr>
            <w:tcW w:w="1320" w:type="dxa"/>
            <w:tcBorders>
              <w:top w:val="nil"/>
              <w:left w:val="nil"/>
              <w:bottom w:val="single" w:sz="4" w:space="0" w:color="auto"/>
              <w:right w:val="single" w:sz="4" w:space="0" w:color="auto"/>
            </w:tcBorders>
            <w:shd w:val="clear" w:color="000000" w:fill="FFFFFF"/>
            <w:vAlign w:val="center"/>
            <w:hideMark/>
          </w:tcPr>
          <w:p w14:paraId="68693FBF"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-0,61</w:t>
            </w:r>
          </w:p>
        </w:tc>
        <w:tc>
          <w:tcPr>
            <w:tcW w:w="1280" w:type="dxa"/>
            <w:tcBorders>
              <w:top w:val="nil"/>
              <w:left w:val="nil"/>
              <w:bottom w:val="single" w:sz="4" w:space="0" w:color="auto"/>
              <w:right w:val="single" w:sz="4" w:space="0" w:color="auto"/>
            </w:tcBorders>
            <w:shd w:val="clear" w:color="000000" w:fill="FFFFFF"/>
            <w:vAlign w:val="center"/>
            <w:hideMark/>
          </w:tcPr>
          <w:p w14:paraId="28BF83F1"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-15%</w:t>
            </w:r>
          </w:p>
        </w:tc>
      </w:tr>
      <w:tr w:rsidR="000A4099" w:rsidRPr="000B6E49" w14:paraId="0C8CA57D"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5A380277"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Приобретение ВЛ-10кВ в д.Слобода-Панница протяженностью 9,631 км вместе с земельным участком у МО Виноградовский муниципальный район»</w:t>
            </w:r>
          </w:p>
        </w:tc>
        <w:tc>
          <w:tcPr>
            <w:tcW w:w="1360" w:type="dxa"/>
            <w:tcBorders>
              <w:top w:val="nil"/>
              <w:left w:val="nil"/>
              <w:bottom w:val="single" w:sz="4" w:space="0" w:color="auto"/>
              <w:right w:val="single" w:sz="4" w:space="0" w:color="auto"/>
            </w:tcBorders>
            <w:shd w:val="clear" w:color="auto" w:fill="auto"/>
            <w:vAlign w:val="center"/>
            <w:hideMark/>
          </w:tcPr>
          <w:p w14:paraId="31C3643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0,11</w:t>
            </w:r>
          </w:p>
        </w:tc>
        <w:tc>
          <w:tcPr>
            <w:tcW w:w="1600" w:type="dxa"/>
            <w:tcBorders>
              <w:top w:val="nil"/>
              <w:left w:val="nil"/>
              <w:bottom w:val="single" w:sz="4" w:space="0" w:color="auto"/>
              <w:right w:val="single" w:sz="4" w:space="0" w:color="auto"/>
            </w:tcBorders>
            <w:shd w:val="clear" w:color="auto" w:fill="auto"/>
            <w:vAlign w:val="center"/>
            <w:hideMark/>
          </w:tcPr>
          <w:p w14:paraId="2FE7D19E"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0,00</w:t>
            </w:r>
          </w:p>
        </w:tc>
        <w:tc>
          <w:tcPr>
            <w:tcW w:w="1320" w:type="dxa"/>
            <w:tcBorders>
              <w:top w:val="nil"/>
              <w:left w:val="nil"/>
              <w:bottom w:val="single" w:sz="4" w:space="0" w:color="auto"/>
              <w:right w:val="single" w:sz="4" w:space="0" w:color="auto"/>
            </w:tcBorders>
            <w:shd w:val="clear" w:color="000000" w:fill="FFFFFF"/>
            <w:vAlign w:val="center"/>
            <w:hideMark/>
          </w:tcPr>
          <w:p w14:paraId="6B61731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-0,11</w:t>
            </w:r>
          </w:p>
        </w:tc>
        <w:tc>
          <w:tcPr>
            <w:tcW w:w="1280" w:type="dxa"/>
            <w:tcBorders>
              <w:top w:val="nil"/>
              <w:left w:val="nil"/>
              <w:bottom w:val="single" w:sz="4" w:space="0" w:color="auto"/>
              <w:right w:val="single" w:sz="4" w:space="0" w:color="auto"/>
            </w:tcBorders>
            <w:shd w:val="clear" w:color="000000" w:fill="FFFFFF"/>
            <w:vAlign w:val="center"/>
            <w:hideMark/>
          </w:tcPr>
          <w:p w14:paraId="1489FBC6"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-100%</w:t>
            </w:r>
          </w:p>
        </w:tc>
      </w:tr>
      <w:tr w:rsidR="000A4099" w:rsidRPr="000B6E49" w14:paraId="0A409FFA" w14:textId="77777777" w:rsidTr="000B6E49">
        <w:trPr>
          <w:trHeight w:val="20"/>
        </w:trPr>
        <w:tc>
          <w:tcPr>
            <w:tcW w:w="3701" w:type="dxa"/>
            <w:tcBorders>
              <w:top w:val="nil"/>
              <w:left w:val="single" w:sz="4" w:space="0" w:color="auto"/>
              <w:bottom w:val="single" w:sz="4" w:space="0" w:color="auto"/>
              <w:right w:val="single" w:sz="4" w:space="0" w:color="auto"/>
            </w:tcBorders>
            <w:shd w:val="clear" w:color="auto" w:fill="auto"/>
            <w:vAlign w:val="center"/>
            <w:hideMark/>
          </w:tcPr>
          <w:p w14:paraId="0AB555A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Итого</w:t>
            </w:r>
          </w:p>
        </w:tc>
        <w:tc>
          <w:tcPr>
            <w:tcW w:w="1360" w:type="dxa"/>
            <w:tcBorders>
              <w:top w:val="nil"/>
              <w:left w:val="nil"/>
              <w:bottom w:val="single" w:sz="4" w:space="0" w:color="auto"/>
              <w:right w:val="single" w:sz="4" w:space="0" w:color="auto"/>
            </w:tcBorders>
            <w:shd w:val="clear" w:color="auto" w:fill="auto"/>
            <w:vAlign w:val="center"/>
            <w:hideMark/>
          </w:tcPr>
          <w:p w14:paraId="69A28ADA" w14:textId="77777777" w:rsidR="000A4099" w:rsidRPr="000B6E49" w:rsidRDefault="000A4099" w:rsidP="000B6E49">
            <w:pPr>
              <w:spacing w:after="0" w:line="240" w:lineRule="auto"/>
              <w:jc w:val="center"/>
              <w:rPr>
                <w:rFonts w:ascii="Myriad Pro" w:hAnsi="Myriad Pro"/>
                <w:b/>
                <w:sz w:val="18"/>
                <w:szCs w:val="18"/>
                <w:lang w:eastAsia="ru-RU"/>
              </w:rPr>
            </w:pPr>
            <w:r w:rsidRPr="000B6E49">
              <w:rPr>
                <w:rFonts w:ascii="Myriad Pro" w:hAnsi="Myriad Pro"/>
                <w:b/>
                <w:sz w:val="18"/>
                <w:szCs w:val="18"/>
                <w:lang w:eastAsia="ru-RU"/>
              </w:rPr>
              <w:t>374,14</w:t>
            </w:r>
          </w:p>
        </w:tc>
        <w:tc>
          <w:tcPr>
            <w:tcW w:w="1600" w:type="dxa"/>
            <w:tcBorders>
              <w:top w:val="nil"/>
              <w:left w:val="nil"/>
              <w:bottom w:val="single" w:sz="4" w:space="0" w:color="auto"/>
              <w:right w:val="single" w:sz="4" w:space="0" w:color="auto"/>
            </w:tcBorders>
            <w:shd w:val="clear" w:color="auto" w:fill="auto"/>
            <w:vAlign w:val="center"/>
            <w:hideMark/>
          </w:tcPr>
          <w:p w14:paraId="1BB5C216" w14:textId="77777777" w:rsidR="000A4099" w:rsidRPr="000B6E49" w:rsidRDefault="000A4099" w:rsidP="000B6E49">
            <w:pPr>
              <w:spacing w:after="0" w:line="240" w:lineRule="auto"/>
              <w:jc w:val="center"/>
              <w:rPr>
                <w:rFonts w:ascii="Myriad Pro" w:hAnsi="Myriad Pro"/>
                <w:b/>
                <w:sz w:val="18"/>
                <w:szCs w:val="18"/>
                <w:lang w:eastAsia="ru-RU"/>
              </w:rPr>
            </w:pPr>
            <w:r w:rsidRPr="000B6E49">
              <w:rPr>
                <w:rFonts w:ascii="Myriad Pro" w:hAnsi="Myriad Pro"/>
                <w:b/>
                <w:sz w:val="18"/>
                <w:szCs w:val="18"/>
                <w:lang w:eastAsia="ru-RU"/>
              </w:rPr>
              <w:t>184,99</w:t>
            </w:r>
          </w:p>
        </w:tc>
        <w:tc>
          <w:tcPr>
            <w:tcW w:w="1320" w:type="dxa"/>
            <w:tcBorders>
              <w:top w:val="nil"/>
              <w:left w:val="nil"/>
              <w:bottom w:val="single" w:sz="4" w:space="0" w:color="auto"/>
              <w:right w:val="single" w:sz="4" w:space="0" w:color="auto"/>
            </w:tcBorders>
            <w:shd w:val="clear" w:color="000000" w:fill="FFFFFF"/>
            <w:vAlign w:val="center"/>
            <w:hideMark/>
          </w:tcPr>
          <w:p w14:paraId="26E38742" w14:textId="77777777" w:rsidR="000A4099" w:rsidRPr="000B6E49" w:rsidRDefault="000A4099" w:rsidP="000B6E49">
            <w:pPr>
              <w:spacing w:after="0" w:line="240" w:lineRule="auto"/>
              <w:jc w:val="center"/>
              <w:rPr>
                <w:rFonts w:ascii="Myriad Pro" w:hAnsi="Myriad Pro"/>
                <w:b/>
                <w:sz w:val="18"/>
                <w:szCs w:val="18"/>
                <w:lang w:eastAsia="ru-RU"/>
              </w:rPr>
            </w:pPr>
            <w:r w:rsidRPr="000B6E49">
              <w:rPr>
                <w:rFonts w:ascii="Myriad Pro" w:hAnsi="Myriad Pro"/>
                <w:b/>
                <w:sz w:val="18"/>
                <w:szCs w:val="18"/>
                <w:lang w:eastAsia="ru-RU"/>
              </w:rPr>
              <w:t>-189,15</w:t>
            </w:r>
          </w:p>
        </w:tc>
        <w:tc>
          <w:tcPr>
            <w:tcW w:w="1280" w:type="dxa"/>
            <w:tcBorders>
              <w:top w:val="nil"/>
              <w:left w:val="nil"/>
              <w:bottom w:val="single" w:sz="4" w:space="0" w:color="auto"/>
              <w:right w:val="single" w:sz="4" w:space="0" w:color="auto"/>
            </w:tcBorders>
            <w:shd w:val="clear" w:color="000000" w:fill="FFFFFF"/>
            <w:vAlign w:val="center"/>
            <w:hideMark/>
          </w:tcPr>
          <w:p w14:paraId="01C8AA79" w14:textId="77777777" w:rsidR="000A4099" w:rsidRPr="000B6E49" w:rsidRDefault="000A4099" w:rsidP="000B6E49">
            <w:pPr>
              <w:spacing w:after="0" w:line="240" w:lineRule="auto"/>
              <w:jc w:val="center"/>
              <w:rPr>
                <w:rFonts w:ascii="Myriad Pro" w:hAnsi="Myriad Pro"/>
                <w:b/>
                <w:sz w:val="18"/>
                <w:szCs w:val="18"/>
                <w:lang w:eastAsia="ru-RU"/>
              </w:rPr>
            </w:pPr>
            <w:r w:rsidRPr="000B6E49">
              <w:rPr>
                <w:rFonts w:ascii="Myriad Pro" w:hAnsi="Myriad Pro"/>
                <w:b/>
                <w:sz w:val="18"/>
                <w:szCs w:val="18"/>
                <w:lang w:eastAsia="ru-RU"/>
              </w:rPr>
              <w:t>-51%</w:t>
            </w:r>
          </w:p>
        </w:tc>
      </w:tr>
    </w:tbl>
    <w:p w14:paraId="6C460041" w14:textId="77777777" w:rsidR="000A4099" w:rsidRPr="000B6E49" w:rsidRDefault="000A4099" w:rsidP="001D7144">
      <w:pPr>
        <w:pStyle w:val="2f6"/>
        <w:rPr>
          <w:lang w:eastAsia="ru-RU"/>
        </w:rPr>
      </w:pPr>
      <w:r w:rsidRPr="000B6E49">
        <w:rPr>
          <w:lang w:eastAsia="ru-RU"/>
        </w:rPr>
        <w:t>Корректировка 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по формуле 9 (в редакции от 18.03.2015):</w:t>
      </w:r>
    </w:p>
    <w:p w14:paraId="5484A48E" w14:textId="77777777" w:rsidR="000A4099" w:rsidRPr="000B6E49" w:rsidRDefault="000A4099" w:rsidP="000A4099">
      <w:pPr>
        <w:widowControl w:val="0"/>
        <w:autoSpaceDE w:val="0"/>
        <w:autoSpaceDN w:val="0"/>
        <w:adjustRightInd w:val="0"/>
        <w:spacing w:after="0" w:line="360" w:lineRule="auto"/>
        <w:jc w:val="center"/>
        <w:rPr>
          <w:rFonts w:ascii="Myriad Pro" w:hAnsi="Myriad Pro"/>
          <w:sz w:val="26"/>
          <w:szCs w:val="26"/>
        </w:rPr>
      </w:pPr>
      <w:r w:rsidRPr="000B6E49">
        <w:rPr>
          <w:rFonts w:ascii="Myriad Pro" w:hAnsi="Myriad Pro"/>
          <w:noProof/>
          <w:position w:val="-30"/>
          <w:lang w:eastAsia="ru-RU"/>
        </w:rPr>
        <w:drawing>
          <wp:inline distT="0" distB="0" distL="0" distR="0" wp14:anchorId="2D0B223B" wp14:editId="760E35D3">
            <wp:extent cx="2905125" cy="533400"/>
            <wp:effectExtent l="0" t="0" r="9525" b="0"/>
            <wp:docPr id="4" name="Рисунок 39" descr="base_1_179103_328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descr="base_1_179103_32808"/>
                    <pic:cNvPicPr preferRelativeResize="0">
                      <a:picLocks noChangeArrowheads="1"/>
                    </pic:cNvPicPr>
                  </pic:nvPicPr>
                  <pic:blipFill>
                    <a:blip r:embed="rId13" cstate="print"/>
                    <a:srcRect/>
                    <a:stretch>
                      <a:fillRect/>
                    </a:stretch>
                  </pic:blipFill>
                  <pic:spPr bwMode="auto">
                    <a:xfrm>
                      <a:off x="0" y="0"/>
                      <a:ext cx="2905125" cy="533400"/>
                    </a:xfrm>
                    <a:prstGeom prst="rect">
                      <a:avLst/>
                    </a:prstGeom>
                    <a:noFill/>
                    <a:ln w="9525">
                      <a:noFill/>
                      <a:miter lim="800000"/>
                      <a:headEnd/>
                      <a:tailEnd/>
                    </a:ln>
                  </pic:spPr>
                </pic:pic>
              </a:graphicData>
            </a:graphic>
          </wp:inline>
        </w:drawing>
      </w:r>
      <w:r w:rsidRPr="000B6E49">
        <w:rPr>
          <w:rFonts w:ascii="Myriad Pro" w:hAnsi="Myriad Pro"/>
          <w:sz w:val="26"/>
          <w:szCs w:val="26"/>
        </w:rPr>
        <w:t xml:space="preserve"> (9),</w:t>
      </w:r>
    </w:p>
    <w:p w14:paraId="7FA9BC51" w14:textId="77777777" w:rsidR="000A4099" w:rsidRPr="000B6E49" w:rsidRDefault="000A4099" w:rsidP="001D7144">
      <w:pPr>
        <w:pStyle w:val="2f6"/>
      </w:pPr>
      <w:r w:rsidRPr="000B6E49">
        <w:t>где:</w:t>
      </w:r>
    </w:p>
    <w:p w14:paraId="2DAA5C5F" w14:textId="77777777" w:rsidR="000A4099" w:rsidRPr="000B6E49" w:rsidRDefault="000A4099" w:rsidP="001D7144">
      <w:pPr>
        <w:pStyle w:val="2f6"/>
      </w:pPr>
      <w:r w:rsidRPr="000B6E49">
        <w:rPr>
          <w:noProof/>
          <w:position w:val="-9"/>
          <w:lang w:eastAsia="ru-RU"/>
        </w:rPr>
        <w:drawing>
          <wp:inline distT="0" distB="0" distL="0" distR="0" wp14:anchorId="19F19DD3" wp14:editId="1A33DBF6">
            <wp:extent cx="447675" cy="266700"/>
            <wp:effectExtent l="0" t="0" r="0" b="0"/>
            <wp:docPr id="5" name="Рисунок 41" descr="base_1_179103_328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base_1_179103_32809"/>
                    <pic:cNvPicPr preferRelativeResize="0">
                      <a:picLocks noChangeArrowheads="1"/>
                    </pic:cNvPicPr>
                  </pic:nvPicPr>
                  <pic:blipFill>
                    <a:blip r:embed="rId73" cstate="print"/>
                    <a:srcRect/>
                    <a:stretch>
                      <a:fillRect/>
                    </a:stretch>
                  </pic:blipFill>
                  <pic:spPr bwMode="auto">
                    <a:xfrm>
                      <a:off x="0" y="0"/>
                      <a:ext cx="447675" cy="266700"/>
                    </a:xfrm>
                    <a:prstGeom prst="rect">
                      <a:avLst/>
                    </a:prstGeom>
                    <a:noFill/>
                    <a:ln w="9525">
                      <a:noFill/>
                      <a:miter lim="800000"/>
                      <a:headEnd/>
                      <a:tailEnd/>
                    </a:ln>
                  </pic:spPr>
                </pic:pic>
              </a:graphicData>
            </a:graphic>
          </wp:inline>
        </w:drawing>
      </w:r>
      <w:r w:rsidRPr="000B6E49">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7BA6868B" w14:textId="77777777" w:rsidR="000A4099" w:rsidRPr="000B6E49" w:rsidRDefault="000A4099" w:rsidP="001D7144">
      <w:pPr>
        <w:pStyle w:val="2f6"/>
      </w:pPr>
      <w:r w:rsidRPr="000B6E49">
        <w:rPr>
          <w:noProof/>
          <w:position w:val="-9"/>
          <w:lang w:eastAsia="ru-RU"/>
        </w:rPr>
        <w:drawing>
          <wp:inline distT="0" distB="0" distL="0" distR="0" wp14:anchorId="748F8925" wp14:editId="528A2D08">
            <wp:extent cx="514350" cy="266700"/>
            <wp:effectExtent l="0" t="0" r="0" b="0"/>
            <wp:docPr id="6" name="Рисунок 42" descr="base_1_179103_328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base_1_179103_32810"/>
                    <pic:cNvPicPr preferRelativeResize="0">
                      <a:picLocks noChangeArrowheads="1"/>
                    </pic:cNvPicPr>
                  </pic:nvPicPr>
                  <pic:blipFill>
                    <a:blip r:embed="rId74" cstate="print"/>
                    <a:srcRect/>
                    <a:stretch>
                      <a:fillRect/>
                    </a:stretch>
                  </pic:blipFill>
                  <pic:spPr bwMode="auto">
                    <a:xfrm>
                      <a:off x="0" y="0"/>
                      <a:ext cx="514350" cy="266700"/>
                    </a:xfrm>
                    <a:prstGeom prst="rect">
                      <a:avLst/>
                    </a:prstGeom>
                    <a:noFill/>
                    <a:ln w="9525">
                      <a:noFill/>
                      <a:miter lim="800000"/>
                      <a:headEnd/>
                      <a:tailEnd/>
                    </a:ln>
                  </pic:spPr>
                </pic:pic>
              </a:graphicData>
            </a:graphic>
          </wp:inline>
        </w:drawing>
      </w:r>
      <w:r w:rsidRPr="000B6E49">
        <w:t xml:space="preserve"> - инвестиционная программа, утвержденная на (i-2)-ой год долгосрочного периода регулирования;</w:t>
      </w:r>
    </w:p>
    <w:p w14:paraId="3E848120" w14:textId="77777777" w:rsidR="000A4099" w:rsidRPr="000B6E49" w:rsidRDefault="000A4099" w:rsidP="001D7144">
      <w:pPr>
        <w:pStyle w:val="2f6"/>
        <w:rPr>
          <w:rFonts w:cs="Arial"/>
        </w:rPr>
      </w:pPr>
      <w:r w:rsidRPr="000B6E49">
        <w:rPr>
          <w:rFonts w:cs="Arial"/>
        </w:rPr>
        <w:t xml:space="preserve">В случае, если договорная схема распределительной сетевой компании предполагает взаиморасчет по одноставочному тарифу, величина </w:t>
      </w:r>
      <w:r w:rsidRPr="000B6E49">
        <w:rPr>
          <w:rFonts w:cs="Arial"/>
          <w:noProof/>
          <w:position w:val="-8"/>
          <w:lang w:eastAsia="ru-RU"/>
        </w:rPr>
        <w:drawing>
          <wp:inline distT="0" distB="0" distL="0" distR="0" wp14:anchorId="62845C7B" wp14:editId="19EE5C62">
            <wp:extent cx="462915" cy="237490"/>
            <wp:effectExtent l="0" t="0" r="0" b="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62915" cy="237490"/>
                    </a:xfrm>
                    <a:prstGeom prst="rect">
                      <a:avLst/>
                    </a:prstGeom>
                    <a:noFill/>
                    <a:ln>
                      <a:noFill/>
                    </a:ln>
                  </pic:spPr>
                </pic:pic>
              </a:graphicData>
            </a:graphic>
          </wp:inline>
        </w:drawing>
      </w:r>
      <w:r w:rsidRPr="000B6E49">
        <w:rPr>
          <w:rFonts w:cs="Arial"/>
        </w:rPr>
        <w:t xml:space="preserve"> принимается равной расчетному значению </w:t>
      </w:r>
      <w:r w:rsidRPr="000B6E49">
        <w:rPr>
          <w:rFonts w:cs="Arial"/>
          <w:noProof/>
          <w:position w:val="-8"/>
          <w:lang w:eastAsia="ru-RU"/>
        </w:rPr>
        <w:drawing>
          <wp:inline distT="0" distB="0" distL="0" distR="0" wp14:anchorId="5311474E" wp14:editId="685AD239">
            <wp:extent cx="700405" cy="237490"/>
            <wp:effectExtent l="0" t="0" r="4445" b="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700405" cy="237490"/>
                    </a:xfrm>
                    <a:prstGeom prst="rect">
                      <a:avLst/>
                    </a:prstGeom>
                    <a:noFill/>
                    <a:ln>
                      <a:noFill/>
                    </a:ln>
                  </pic:spPr>
                </pic:pic>
              </a:graphicData>
            </a:graphic>
          </wp:inline>
        </w:drawing>
      </w:r>
      <w:r w:rsidRPr="000B6E49">
        <w:rPr>
          <w:rFonts w:cs="Arial"/>
        </w:rPr>
        <w:t>, определяемому с учетом изменения полезного отпуска по формуле (10):</w:t>
      </w:r>
    </w:p>
    <w:p w14:paraId="7C5A8190" w14:textId="77777777" w:rsidR="000A4099" w:rsidRPr="000B6E49" w:rsidRDefault="000A4099" w:rsidP="000A4099">
      <w:pPr>
        <w:autoSpaceDE w:val="0"/>
        <w:autoSpaceDN w:val="0"/>
        <w:adjustRightInd w:val="0"/>
        <w:spacing w:after="0" w:line="360" w:lineRule="auto"/>
        <w:jc w:val="center"/>
        <w:rPr>
          <w:rFonts w:ascii="Myriad Pro" w:hAnsi="Myriad Pro" w:cs="Arial"/>
          <w:sz w:val="26"/>
          <w:szCs w:val="26"/>
        </w:rPr>
      </w:pPr>
      <w:r w:rsidRPr="000B6E49">
        <w:rPr>
          <w:rFonts w:ascii="Myriad Pro" w:hAnsi="Myriad Pro" w:cs="Arial"/>
          <w:noProof/>
          <w:position w:val="-28"/>
          <w:sz w:val="26"/>
          <w:szCs w:val="26"/>
          <w:lang w:eastAsia="ru-RU"/>
        </w:rPr>
        <w:drawing>
          <wp:inline distT="0" distB="0" distL="0" distR="0" wp14:anchorId="09C0592C" wp14:editId="7F3FBE81">
            <wp:extent cx="2766695" cy="487045"/>
            <wp:effectExtent l="0" t="0" r="0" b="8255"/>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766695" cy="487045"/>
                    </a:xfrm>
                    <a:prstGeom prst="rect">
                      <a:avLst/>
                    </a:prstGeom>
                    <a:noFill/>
                    <a:ln>
                      <a:noFill/>
                    </a:ln>
                  </pic:spPr>
                </pic:pic>
              </a:graphicData>
            </a:graphic>
          </wp:inline>
        </w:drawing>
      </w:r>
      <w:r w:rsidRPr="000B6E49">
        <w:rPr>
          <w:rFonts w:ascii="Myriad Pro" w:hAnsi="Myriad Pro" w:cs="Arial"/>
          <w:sz w:val="26"/>
          <w:szCs w:val="26"/>
        </w:rPr>
        <w:t>, где</w:t>
      </w:r>
    </w:p>
    <w:p w14:paraId="37296275" w14:textId="77777777" w:rsidR="000A4099" w:rsidRPr="000B6E49" w:rsidRDefault="000A4099" w:rsidP="001D7144">
      <w:pPr>
        <w:pStyle w:val="2f6"/>
      </w:pPr>
      <w:r w:rsidRPr="000B6E49">
        <w:rPr>
          <w:noProof/>
          <w:position w:val="-8"/>
          <w:lang w:eastAsia="ru-RU"/>
        </w:rPr>
        <w:drawing>
          <wp:inline distT="0" distB="0" distL="0" distR="0" wp14:anchorId="5D9650B4" wp14:editId="4B7C46FC">
            <wp:extent cx="510540" cy="237490"/>
            <wp:effectExtent l="0" t="0" r="3810" b="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10540" cy="237490"/>
                    </a:xfrm>
                    <a:prstGeom prst="rect">
                      <a:avLst/>
                    </a:prstGeom>
                    <a:noFill/>
                    <a:ln>
                      <a:noFill/>
                    </a:ln>
                  </pic:spPr>
                </pic:pic>
              </a:graphicData>
            </a:graphic>
          </wp:inline>
        </w:drawing>
      </w:r>
      <w:r w:rsidRPr="000B6E49">
        <w:t xml:space="preserve"> - полезный отпуск электрической энергии, учтенный при формировании тарифов на (i-1)-й год долгосрочного периода регулирования;</w:t>
      </w:r>
    </w:p>
    <w:p w14:paraId="49B2E0C5" w14:textId="77777777" w:rsidR="000A4099" w:rsidRPr="000B6E49" w:rsidRDefault="000A4099" w:rsidP="001D7144">
      <w:pPr>
        <w:pStyle w:val="2f6"/>
      </w:pPr>
      <w:r w:rsidRPr="000B6E49">
        <w:rPr>
          <w:noProof/>
          <w:position w:val="-8"/>
          <w:lang w:eastAsia="ru-RU"/>
        </w:rPr>
        <w:drawing>
          <wp:inline distT="0" distB="0" distL="0" distR="0" wp14:anchorId="08586490" wp14:editId="79BC0F94">
            <wp:extent cx="534670" cy="237490"/>
            <wp:effectExtent l="0" t="0" r="0" b="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34670" cy="237490"/>
                    </a:xfrm>
                    <a:prstGeom prst="rect">
                      <a:avLst/>
                    </a:prstGeom>
                    <a:noFill/>
                    <a:ln>
                      <a:noFill/>
                    </a:ln>
                  </pic:spPr>
                </pic:pic>
              </a:graphicData>
            </a:graphic>
          </wp:inline>
        </w:drawing>
      </w:r>
      <w:r w:rsidRPr="000B6E49">
        <w:t xml:space="preserve"> - полезный отпуск электроэнергии, фактически сложившийся в (i-1)-ом году долгосрочного периода регулирования;</w:t>
      </w:r>
    </w:p>
    <w:p w14:paraId="6E65BD3B" w14:textId="77777777" w:rsidR="000A4099" w:rsidRPr="000B6E49" w:rsidRDefault="000A4099" w:rsidP="001D7144">
      <w:pPr>
        <w:pStyle w:val="2f6"/>
      </w:pPr>
      <w:r w:rsidRPr="000B6E49">
        <w:rPr>
          <w:noProof/>
          <w:position w:val="-8"/>
          <w:lang w:eastAsia="ru-RU"/>
        </w:rPr>
        <w:lastRenderedPageBreak/>
        <w:drawing>
          <wp:inline distT="0" distB="0" distL="0" distR="0" wp14:anchorId="79017EF0" wp14:editId="3EAE9F65">
            <wp:extent cx="700405" cy="237490"/>
            <wp:effectExtent l="0" t="0" r="0"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700405" cy="237490"/>
                    </a:xfrm>
                    <a:prstGeom prst="rect">
                      <a:avLst/>
                    </a:prstGeom>
                    <a:noFill/>
                    <a:ln>
                      <a:noFill/>
                    </a:ln>
                  </pic:spPr>
                </pic:pic>
              </a:graphicData>
            </a:graphic>
          </wp:inline>
        </w:drawing>
      </w:r>
      <w:r w:rsidRPr="000B6E49">
        <w:t xml:space="preserve">, </w:t>
      </w:r>
      <w:r w:rsidRPr="000B6E49">
        <w:rPr>
          <w:noProof/>
          <w:position w:val="-8"/>
          <w:lang w:eastAsia="ru-RU"/>
        </w:rPr>
        <w:drawing>
          <wp:inline distT="0" distB="0" distL="0" distR="0" wp14:anchorId="5F3751B2" wp14:editId="4C25BEA2">
            <wp:extent cx="795655" cy="237490"/>
            <wp:effectExtent l="0" t="0" r="0" b="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795655" cy="237490"/>
                    </a:xfrm>
                    <a:prstGeom prst="rect">
                      <a:avLst/>
                    </a:prstGeom>
                    <a:noFill/>
                    <a:ln>
                      <a:noFill/>
                    </a:ln>
                  </pic:spPr>
                </pic:pic>
              </a:graphicData>
            </a:graphic>
          </wp:inline>
        </w:drawing>
      </w:r>
      <w:r w:rsidRPr="000B6E49">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50196E34" w14:textId="77777777" w:rsidR="000A4099" w:rsidRPr="000B6E49" w:rsidRDefault="000A4099" w:rsidP="001D7144">
      <w:pPr>
        <w:pStyle w:val="2f6"/>
      </w:pPr>
      <w:r w:rsidRPr="000B6E49">
        <w:rPr>
          <w:noProof/>
          <w:position w:val="-9"/>
          <w:lang w:eastAsia="ru-RU"/>
        </w:rPr>
        <w:drawing>
          <wp:inline distT="0" distB="0" distL="0" distR="0" wp14:anchorId="61F6E6DD" wp14:editId="5F0F17A1">
            <wp:extent cx="561975" cy="266700"/>
            <wp:effectExtent l="0" t="0" r="0" b="0"/>
            <wp:docPr id="7" name="Рисунок 43" descr="base_1_179103_328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descr="base_1_179103_32811"/>
                    <pic:cNvPicPr preferRelativeResize="0">
                      <a:picLocks noChangeArrowheads="1"/>
                    </pic:cNvPicPr>
                  </pic:nvPicPr>
                  <pic:blipFill>
                    <a:blip r:embed="rId82" cstate="print"/>
                    <a:srcRect/>
                    <a:stretch>
                      <a:fillRect/>
                    </a:stretch>
                  </pic:blipFill>
                  <pic:spPr bwMode="auto">
                    <a:xfrm>
                      <a:off x="0" y="0"/>
                      <a:ext cx="561975" cy="266700"/>
                    </a:xfrm>
                    <a:prstGeom prst="rect">
                      <a:avLst/>
                    </a:prstGeom>
                    <a:noFill/>
                    <a:ln w="9525">
                      <a:noFill/>
                      <a:miter lim="800000"/>
                      <a:headEnd/>
                      <a:tailEnd/>
                    </a:ln>
                  </pic:spPr>
                </pic:pic>
              </a:graphicData>
            </a:graphic>
          </wp:inline>
        </w:drawing>
      </w:r>
      <w:r w:rsidRPr="000B6E49">
        <w:t xml:space="preserve"> - объем фактического исполнения инвестиционной программы в (i-2)-ом году долгосрочного периода регулирования.</w:t>
      </w:r>
    </w:p>
    <w:p w14:paraId="7AA59EC6" w14:textId="77777777" w:rsidR="000A4099" w:rsidRPr="000B6E49" w:rsidRDefault="000A4099" w:rsidP="001D7144">
      <w:pPr>
        <w:pStyle w:val="2f6"/>
      </w:pPr>
      <w:r w:rsidRPr="000B6E49">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3EC9029F" w14:textId="77777777" w:rsidR="000A4099" w:rsidRPr="000B6E49" w:rsidRDefault="000A4099" w:rsidP="001D7144">
      <w:pPr>
        <w:pStyle w:val="2f6"/>
      </w:pPr>
      <w:r w:rsidRPr="000B6E49">
        <w:rPr>
          <w:noProof/>
          <w:position w:val="-11"/>
          <w:lang w:eastAsia="ru-RU"/>
        </w:rPr>
        <w:drawing>
          <wp:inline distT="0" distB="0" distL="0" distR="0" wp14:anchorId="1F3C71C0" wp14:editId="610A5FF7">
            <wp:extent cx="514350" cy="295275"/>
            <wp:effectExtent l="0" t="0" r="0" b="0"/>
            <wp:docPr id="9" name="Рисунок 44" descr="base_1_179103_328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base_1_179103_32812"/>
                    <pic:cNvPicPr preferRelativeResize="0">
                      <a:picLocks noChangeArrowheads="1"/>
                    </pic:cNvPicPr>
                  </pic:nvPicPr>
                  <pic:blipFill>
                    <a:blip r:embed="rId18" cstate="print"/>
                    <a:srcRect/>
                    <a:stretch>
                      <a:fillRect/>
                    </a:stretch>
                  </pic:blipFill>
                  <pic:spPr bwMode="auto">
                    <a:xfrm>
                      <a:off x="0" y="0"/>
                      <a:ext cx="514350" cy="295275"/>
                    </a:xfrm>
                    <a:prstGeom prst="rect">
                      <a:avLst/>
                    </a:prstGeom>
                    <a:noFill/>
                    <a:ln w="9525">
                      <a:noFill/>
                      <a:miter lim="800000"/>
                      <a:headEnd/>
                      <a:tailEnd/>
                    </a:ln>
                  </pic:spPr>
                </pic:pic>
              </a:graphicData>
            </a:graphic>
          </wp:inline>
        </w:drawing>
      </w:r>
      <w:r w:rsidRPr="000B6E49">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40766ECB" w14:textId="77777777" w:rsidR="000A4099" w:rsidRPr="000B6E49" w:rsidRDefault="000A4099" w:rsidP="001D7144">
      <w:pPr>
        <w:pStyle w:val="2f6"/>
      </w:pPr>
      <w:r w:rsidRPr="000B6E49">
        <w:t>Плановая и фактическая доля необходимой валовой выручки в 2016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 ровна 0. В связи с чем плановый показатель финансирования инвестиционной программы принят без учета изменения полезного отпуска</w:t>
      </w:r>
      <w:r w:rsidR="00855D60">
        <w:t xml:space="preserve"> </w:t>
      </w:r>
      <w:r w:rsidRPr="000B6E49">
        <w:t>в размере, утвержденном в инвестиционной программе.</w:t>
      </w:r>
    </w:p>
    <w:p w14:paraId="1A854434" w14:textId="77777777" w:rsidR="000A4099" w:rsidRPr="000B6E49" w:rsidRDefault="000A4099" w:rsidP="001D7144">
      <w:pPr>
        <w:pStyle w:val="2f6"/>
        <w:rPr>
          <w:lang w:eastAsia="ru-RU"/>
        </w:rPr>
      </w:pPr>
      <w:r w:rsidRPr="000B6E49">
        <w:rPr>
          <w:lang w:eastAsia="ru-RU"/>
        </w:rPr>
        <w:t xml:space="preserve">На основе отчетных данных о реализации инвестиционной программы за 2016 год и с учетом требований действующего законодательства Исполнителем определено отклонение фактического объема финансирования инвестиционной программы с учетом пообъектного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w:t>
      </w:r>
      <w:r w:rsidRPr="000B6E49">
        <w:rPr>
          <w:lang w:eastAsia="ru-RU"/>
        </w:rPr>
        <w:lastRenderedPageBreak/>
        <w:t xml:space="preserve">необходимой валовой выручки по результатам исполнения (неисполнения) инвестиционной программы за 2018 год согласно формуле пункта 11 Методических указаний </w:t>
      </w:r>
      <w:r w:rsidR="00E2503F">
        <w:rPr>
          <w:lang w:eastAsia="ru-RU"/>
        </w:rPr>
        <w:t>№ </w:t>
      </w:r>
      <w:r w:rsidRPr="000B6E49">
        <w:rPr>
          <w:lang w:eastAsia="ru-RU"/>
        </w:rPr>
        <w:t>98-э приведена ниже.</w:t>
      </w:r>
    </w:p>
    <w:p w14:paraId="05964C4C" w14:textId="77777777" w:rsidR="000A4099" w:rsidRPr="000B6E49" w:rsidRDefault="000A4099" w:rsidP="001D7144">
      <w:pPr>
        <w:pStyle w:val="2f6"/>
        <w:rPr>
          <w:rFonts w:eastAsia="Times New Roman" w:cs="Calibri"/>
          <w:b/>
          <w:bCs/>
          <w:sz w:val="18"/>
          <w:szCs w:val="18"/>
          <w:lang w:eastAsia="ru-RU"/>
        </w:rPr>
        <w:sectPr w:rsidR="000A4099" w:rsidRPr="000B6E49" w:rsidSect="000B6E49">
          <w:pgSz w:w="11906" w:h="16838"/>
          <w:pgMar w:top="1134" w:right="850"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4864"/>
        <w:gridCol w:w="1455"/>
        <w:gridCol w:w="2026"/>
        <w:gridCol w:w="2026"/>
        <w:gridCol w:w="2147"/>
        <w:gridCol w:w="1547"/>
      </w:tblGrid>
      <w:tr w:rsidR="000A4099" w:rsidRPr="000B6E49" w14:paraId="46A29A7F" w14:textId="77777777" w:rsidTr="000B6E49">
        <w:trPr>
          <w:cantSplit/>
          <w:trHeight w:val="20"/>
          <w:tblHeader/>
        </w:trPr>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F9A512" w14:textId="77777777" w:rsidR="000A4099" w:rsidRPr="000B6E49" w:rsidRDefault="00E2503F" w:rsidP="000B6E49">
            <w:pPr>
              <w:spacing w:after="0" w:line="240" w:lineRule="auto"/>
              <w:jc w:val="center"/>
              <w:rPr>
                <w:rFonts w:ascii="Myriad Pro" w:hAnsi="Myriad Pro"/>
                <w:b/>
                <w:color w:val="FFFFFF" w:themeColor="background1"/>
                <w:sz w:val="18"/>
                <w:szCs w:val="18"/>
                <w:lang w:eastAsia="ru-RU"/>
              </w:rPr>
            </w:pPr>
            <w:r>
              <w:rPr>
                <w:rFonts w:ascii="Myriad Pro" w:hAnsi="Myriad Pro"/>
                <w:b/>
                <w:color w:val="FFFFFF" w:themeColor="background1"/>
                <w:sz w:val="18"/>
                <w:szCs w:val="18"/>
                <w:lang w:eastAsia="ru-RU"/>
              </w:rPr>
              <w:lastRenderedPageBreak/>
              <w:t>№ </w:t>
            </w:r>
            <w:r w:rsidR="000A4099" w:rsidRPr="000B6E49">
              <w:rPr>
                <w:rFonts w:ascii="Myriad Pro" w:hAnsi="Myriad Pro"/>
                <w:b/>
                <w:color w:val="FFFFFF" w:themeColor="background1"/>
                <w:sz w:val="18"/>
                <w:szCs w:val="18"/>
                <w:lang w:eastAsia="ru-RU"/>
              </w:rPr>
              <w:t>п/п</w:t>
            </w:r>
          </w:p>
        </w:tc>
        <w:tc>
          <w:tcPr>
            <w:tcW w:w="1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3E9CDA" w14:textId="77777777" w:rsidR="000A4099" w:rsidRPr="000B6E49" w:rsidRDefault="000A4099" w:rsidP="000B6E49">
            <w:pPr>
              <w:spacing w:after="0" w:line="240" w:lineRule="auto"/>
              <w:jc w:val="center"/>
              <w:rPr>
                <w:rFonts w:ascii="Myriad Pro" w:hAnsi="Myriad Pro"/>
                <w:b/>
                <w:color w:val="FFFFFF" w:themeColor="background1"/>
                <w:sz w:val="18"/>
                <w:szCs w:val="18"/>
                <w:lang w:eastAsia="ru-RU"/>
              </w:rPr>
            </w:pPr>
            <w:r w:rsidRPr="000B6E49">
              <w:rPr>
                <w:rFonts w:ascii="Myriad Pro" w:hAnsi="Myriad Pro"/>
                <w:b/>
                <w:color w:val="FFFFFF" w:themeColor="background1"/>
                <w:sz w:val="18"/>
                <w:szCs w:val="18"/>
                <w:lang w:eastAsia="ru-RU"/>
              </w:rPr>
              <w:t>Наименование группы объектов</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140DAB" w14:textId="77777777" w:rsidR="000A4099" w:rsidRPr="000B6E49" w:rsidRDefault="000A4099" w:rsidP="000B6E49">
            <w:pPr>
              <w:spacing w:after="0" w:line="240" w:lineRule="auto"/>
              <w:jc w:val="center"/>
              <w:rPr>
                <w:rFonts w:ascii="Myriad Pro" w:hAnsi="Myriad Pro"/>
                <w:b/>
                <w:color w:val="FFFFFF" w:themeColor="background1"/>
                <w:sz w:val="18"/>
                <w:szCs w:val="18"/>
                <w:lang w:eastAsia="ru-RU"/>
              </w:rPr>
            </w:pPr>
            <w:r w:rsidRPr="000B6E49">
              <w:rPr>
                <w:rFonts w:ascii="Myriad Pro" w:hAnsi="Myriad Pro"/>
                <w:b/>
                <w:color w:val="FFFFFF" w:themeColor="background1"/>
                <w:sz w:val="18"/>
                <w:szCs w:val="18"/>
                <w:lang w:eastAsia="ru-RU"/>
              </w:rPr>
              <w:t>Обозначение</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5D34FB" w14:textId="77777777" w:rsidR="000A4099" w:rsidRPr="000B6E49" w:rsidRDefault="000A4099" w:rsidP="000B6E49">
            <w:pPr>
              <w:spacing w:after="0" w:line="240" w:lineRule="auto"/>
              <w:jc w:val="center"/>
              <w:rPr>
                <w:rFonts w:ascii="Myriad Pro" w:hAnsi="Myriad Pro"/>
                <w:b/>
                <w:color w:val="FFFFFF" w:themeColor="background1"/>
                <w:sz w:val="18"/>
                <w:szCs w:val="18"/>
                <w:lang w:eastAsia="ru-RU"/>
              </w:rPr>
            </w:pPr>
            <w:r w:rsidRPr="000B6E49">
              <w:rPr>
                <w:rFonts w:ascii="Myriad Pro" w:hAnsi="Myriad Pro"/>
                <w:b/>
                <w:color w:val="FFFFFF" w:themeColor="background1"/>
                <w:sz w:val="18"/>
                <w:szCs w:val="18"/>
                <w:lang w:eastAsia="ru-RU"/>
              </w:rPr>
              <w:t>Финансирование, тыс. руб. без НДС</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C6758C" w14:textId="77777777" w:rsidR="000A4099" w:rsidRPr="000B6E49" w:rsidRDefault="000A4099" w:rsidP="000B6E49">
            <w:pPr>
              <w:spacing w:after="0" w:line="240" w:lineRule="auto"/>
              <w:jc w:val="center"/>
              <w:rPr>
                <w:rFonts w:ascii="Myriad Pro" w:hAnsi="Myriad Pro"/>
                <w:b/>
                <w:color w:val="FFFFFF" w:themeColor="background1"/>
                <w:sz w:val="18"/>
                <w:szCs w:val="18"/>
                <w:lang w:eastAsia="ru-RU"/>
              </w:rPr>
            </w:pPr>
            <w:r w:rsidRPr="000B6E49">
              <w:rPr>
                <w:rFonts w:ascii="Myriad Pro" w:hAnsi="Myriad Pro"/>
                <w:b/>
                <w:color w:val="FFFFFF" w:themeColor="background1"/>
                <w:sz w:val="18"/>
                <w:szCs w:val="18"/>
                <w:lang w:eastAsia="ru-RU"/>
              </w:rPr>
              <w:t>Объем планового финансирования, тыс. руб. с НДС</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985912" w14:textId="77777777" w:rsidR="000A4099" w:rsidRPr="000B6E49" w:rsidRDefault="000A4099" w:rsidP="000B6E49">
            <w:pPr>
              <w:spacing w:after="0" w:line="240" w:lineRule="auto"/>
              <w:jc w:val="center"/>
              <w:rPr>
                <w:rFonts w:ascii="Myriad Pro" w:hAnsi="Myriad Pro"/>
                <w:b/>
                <w:color w:val="FFFFFF" w:themeColor="background1"/>
                <w:sz w:val="18"/>
                <w:szCs w:val="18"/>
                <w:lang w:eastAsia="ru-RU"/>
              </w:rPr>
            </w:pPr>
            <w:r w:rsidRPr="000B6E49">
              <w:rPr>
                <w:rFonts w:ascii="Myriad Pro" w:hAnsi="Myriad Pro"/>
                <w:b/>
                <w:color w:val="FFFFFF" w:themeColor="background1"/>
                <w:sz w:val="18"/>
                <w:szCs w:val="18"/>
                <w:lang w:eastAsia="ru-RU"/>
              </w:rPr>
              <w:t>Объем фактического финансирования, тыс. руб. с НДС</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9DDFE1" w14:textId="77777777" w:rsidR="000A4099" w:rsidRPr="000B6E49" w:rsidRDefault="000A4099" w:rsidP="000B6E49">
            <w:pPr>
              <w:spacing w:after="0" w:line="240" w:lineRule="auto"/>
              <w:jc w:val="center"/>
              <w:rPr>
                <w:rFonts w:ascii="Myriad Pro" w:hAnsi="Myriad Pro"/>
                <w:b/>
                <w:color w:val="FFFFFF" w:themeColor="background1"/>
                <w:sz w:val="18"/>
                <w:szCs w:val="18"/>
                <w:lang w:eastAsia="ru-RU"/>
              </w:rPr>
            </w:pPr>
            <w:r w:rsidRPr="000B6E49">
              <w:rPr>
                <w:rFonts w:ascii="Myriad Pro" w:hAnsi="Myriad Pro"/>
                <w:b/>
                <w:color w:val="FFFFFF" w:themeColor="background1"/>
                <w:sz w:val="18"/>
                <w:szCs w:val="18"/>
                <w:lang w:eastAsia="ru-RU"/>
              </w:rPr>
              <w:t>Отклонение фактических показателей от плановых, тыс. руб.</w:t>
            </w:r>
          </w:p>
        </w:tc>
      </w:tr>
      <w:tr w:rsidR="000A4099" w:rsidRPr="000B6E49" w14:paraId="0E0C696D" w14:textId="77777777" w:rsidTr="000B6E49">
        <w:trPr>
          <w:cantSplit/>
          <w:trHeight w:val="20"/>
        </w:trPr>
        <w:tc>
          <w:tcPr>
            <w:tcW w:w="244" w:type="pct"/>
            <w:tcBorders>
              <w:top w:val="single" w:sz="4" w:space="0" w:color="FFFFFF" w:themeColor="background1"/>
            </w:tcBorders>
            <w:shd w:val="clear" w:color="auto" w:fill="auto"/>
            <w:vAlign w:val="center"/>
            <w:hideMark/>
          </w:tcPr>
          <w:p w14:paraId="670DD93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w:t>
            </w:r>
          </w:p>
        </w:tc>
        <w:tc>
          <w:tcPr>
            <w:tcW w:w="1645" w:type="pct"/>
            <w:tcBorders>
              <w:top w:val="single" w:sz="4" w:space="0" w:color="FFFFFF" w:themeColor="background1"/>
            </w:tcBorders>
            <w:shd w:val="clear" w:color="auto" w:fill="auto"/>
            <w:vAlign w:val="center"/>
            <w:hideMark/>
          </w:tcPr>
          <w:p w14:paraId="19532671"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2016 году</w:t>
            </w:r>
          </w:p>
        </w:tc>
        <w:tc>
          <w:tcPr>
            <w:tcW w:w="492" w:type="pct"/>
            <w:tcBorders>
              <w:top w:val="single" w:sz="4" w:space="0" w:color="FFFFFF" w:themeColor="background1"/>
            </w:tcBorders>
            <w:shd w:val="clear" w:color="auto" w:fill="auto"/>
            <w:hideMark/>
          </w:tcPr>
          <w:p w14:paraId="25F68283"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noProof/>
                <w:sz w:val="18"/>
                <w:szCs w:val="18"/>
                <w:lang w:eastAsia="ru-RU"/>
              </w:rPr>
              <w:drawing>
                <wp:anchor distT="0" distB="0" distL="114300" distR="114300" simplePos="0" relativeHeight="251663872" behindDoc="0" locked="0" layoutInCell="1" allowOverlap="1" wp14:anchorId="170F4476" wp14:editId="661076D2">
                  <wp:simplePos x="0" y="0"/>
                  <wp:positionH relativeFrom="column">
                    <wp:posOffset>130175</wp:posOffset>
                  </wp:positionH>
                  <wp:positionV relativeFrom="paragraph">
                    <wp:posOffset>133350</wp:posOffset>
                  </wp:positionV>
                  <wp:extent cx="447675" cy="257175"/>
                  <wp:effectExtent l="0" t="0" r="9525" b="9525"/>
                  <wp:wrapNone/>
                  <wp:docPr id="480" name="Рисунок 2" descr="base_1_287253_32796">
                    <a:extLst xmlns:a="http://schemas.openxmlformats.org/drawingml/2006/main">
                      <a:ext uri="{FF2B5EF4-FFF2-40B4-BE49-F238E27FC236}">
                        <a16:creationId xmlns:a16="http://schemas.microsoft.com/office/drawing/2014/main" id="{A95865B5-E4F9-4E49-B6F4-41EA686FA32A}"/>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A95865B5-E4F9-4E49-B6F4-41EA686FA32A}"/>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single" w:sz="4" w:space="0" w:color="FFFFFF" w:themeColor="background1"/>
            </w:tcBorders>
            <w:shd w:val="clear" w:color="auto" w:fill="auto"/>
            <w:vAlign w:val="center"/>
            <w:hideMark/>
          </w:tcPr>
          <w:p w14:paraId="7CF99DA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467 029,40</w:t>
            </w:r>
          </w:p>
        </w:tc>
        <w:tc>
          <w:tcPr>
            <w:tcW w:w="685" w:type="pct"/>
            <w:tcBorders>
              <w:top w:val="single" w:sz="4" w:space="0" w:color="FFFFFF" w:themeColor="background1"/>
            </w:tcBorders>
            <w:shd w:val="clear" w:color="auto" w:fill="auto"/>
            <w:vAlign w:val="center"/>
            <w:hideMark/>
          </w:tcPr>
          <w:p w14:paraId="0F22D7A2" w14:textId="77777777" w:rsidR="000A4099" w:rsidRPr="000B6E49" w:rsidRDefault="000A4099" w:rsidP="000B6E49">
            <w:pPr>
              <w:spacing w:after="0" w:line="240" w:lineRule="auto"/>
              <w:jc w:val="center"/>
              <w:rPr>
                <w:rFonts w:ascii="Myriad Pro" w:hAnsi="Myriad Pro"/>
                <w:sz w:val="18"/>
                <w:szCs w:val="18"/>
                <w:lang w:eastAsia="ru-RU"/>
              </w:rPr>
            </w:pPr>
          </w:p>
        </w:tc>
        <w:tc>
          <w:tcPr>
            <w:tcW w:w="726" w:type="pct"/>
            <w:tcBorders>
              <w:top w:val="single" w:sz="4" w:space="0" w:color="FFFFFF" w:themeColor="background1"/>
            </w:tcBorders>
            <w:shd w:val="clear" w:color="auto" w:fill="auto"/>
            <w:vAlign w:val="center"/>
            <w:hideMark/>
          </w:tcPr>
          <w:p w14:paraId="46B716FA" w14:textId="77777777" w:rsidR="000A4099" w:rsidRPr="000B6E49" w:rsidRDefault="000A4099" w:rsidP="000B6E49">
            <w:pPr>
              <w:spacing w:after="0" w:line="240" w:lineRule="auto"/>
              <w:jc w:val="center"/>
              <w:rPr>
                <w:rFonts w:ascii="Myriad Pro" w:hAnsi="Myriad Pro"/>
                <w:sz w:val="18"/>
                <w:szCs w:val="18"/>
                <w:lang w:eastAsia="ru-RU"/>
              </w:rPr>
            </w:pPr>
          </w:p>
        </w:tc>
        <w:tc>
          <w:tcPr>
            <w:tcW w:w="523" w:type="pct"/>
            <w:tcBorders>
              <w:top w:val="single" w:sz="4" w:space="0" w:color="FFFFFF" w:themeColor="background1"/>
            </w:tcBorders>
            <w:shd w:val="clear" w:color="auto" w:fill="auto"/>
            <w:vAlign w:val="center"/>
            <w:hideMark/>
          </w:tcPr>
          <w:p w14:paraId="78F94657" w14:textId="77777777" w:rsidR="000A4099" w:rsidRPr="000B6E49" w:rsidRDefault="000A4099" w:rsidP="000B6E49">
            <w:pPr>
              <w:spacing w:after="0" w:line="240" w:lineRule="auto"/>
              <w:jc w:val="center"/>
              <w:rPr>
                <w:rFonts w:ascii="Myriad Pro" w:hAnsi="Myriad Pro"/>
                <w:sz w:val="18"/>
                <w:szCs w:val="18"/>
                <w:lang w:eastAsia="ru-RU"/>
              </w:rPr>
            </w:pPr>
          </w:p>
        </w:tc>
      </w:tr>
      <w:tr w:rsidR="000A4099" w:rsidRPr="000B6E49" w14:paraId="7499833C" w14:textId="77777777" w:rsidTr="000B6E49">
        <w:trPr>
          <w:cantSplit/>
          <w:trHeight w:val="20"/>
        </w:trPr>
        <w:tc>
          <w:tcPr>
            <w:tcW w:w="244" w:type="pct"/>
            <w:shd w:val="clear" w:color="auto" w:fill="auto"/>
            <w:vAlign w:val="center"/>
            <w:hideMark/>
          </w:tcPr>
          <w:p w14:paraId="0D352AC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w:t>
            </w:r>
          </w:p>
        </w:tc>
        <w:tc>
          <w:tcPr>
            <w:tcW w:w="1645" w:type="pct"/>
            <w:shd w:val="clear" w:color="auto" w:fill="auto"/>
            <w:vAlign w:val="center"/>
            <w:hideMark/>
          </w:tcPr>
          <w:p w14:paraId="4BB6E644"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w:t>
            </w:r>
          </w:p>
        </w:tc>
        <w:tc>
          <w:tcPr>
            <w:tcW w:w="492" w:type="pct"/>
            <w:shd w:val="clear" w:color="auto" w:fill="auto"/>
            <w:hideMark/>
          </w:tcPr>
          <w:p w14:paraId="42AC8D9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noProof/>
                <w:sz w:val="18"/>
                <w:szCs w:val="18"/>
                <w:lang w:eastAsia="ru-RU"/>
              </w:rPr>
              <w:drawing>
                <wp:anchor distT="0" distB="0" distL="114300" distR="114300" simplePos="0" relativeHeight="251664896" behindDoc="0" locked="0" layoutInCell="1" allowOverlap="1" wp14:anchorId="12A3CDDF" wp14:editId="20AB4C4E">
                  <wp:simplePos x="0" y="0"/>
                  <wp:positionH relativeFrom="column">
                    <wp:posOffset>120650</wp:posOffset>
                  </wp:positionH>
                  <wp:positionV relativeFrom="paragraph">
                    <wp:posOffset>333375</wp:posOffset>
                  </wp:positionV>
                  <wp:extent cx="504825" cy="257175"/>
                  <wp:effectExtent l="0" t="0" r="9525" b="9525"/>
                  <wp:wrapNone/>
                  <wp:docPr id="503" name="Рисунок 3" descr="base_1_287253_32797">
                    <a:extLst xmlns:a="http://schemas.openxmlformats.org/drawingml/2006/main">
                      <a:ext uri="{FF2B5EF4-FFF2-40B4-BE49-F238E27FC236}">
                        <a16:creationId xmlns:a16="http://schemas.microsoft.com/office/drawing/2014/main" id="{EE17666C-15B5-41EF-856E-293D26EAAE39}"/>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EE17666C-15B5-41EF-856E-293D26EAAE39}"/>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shd w:val="clear" w:color="auto" w:fill="auto"/>
            <w:vAlign w:val="center"/>
            <w:hideMark/>
          </w:tcPr>
          <w:p w14:paraId="70C1310C" w14:textId="77777777" w:rsidR="000A4099" w:rsidRPr="000B6E49" w:rsidRDefault="000A4099" w:rsidP="000B6E49">
            <w:pPr>
              <w:spacing w:after="0" w:line="240" w:lineRule="auto"/>
              <w:jc w:val="center"/>
              <w:rPr>
                <w:rFonts w:ascii="Myriad Pro" w:hAnsi="Myriad Pro"/>
                <w:sz w:val="18"/>
                <w:szCs w:val="18"/>
                <w:lang w:eastAsia="ru-RU"/>
              </w:rPr>
            </w:pPr>
          </w:p>
        </w:tc>
        <w:tc>
          <w:tcPr>
            <w:tcW w:w="685" w:type="pct"/>
            <w:shd w:val="clear" w:color="auto" w:fill="auto"/>
            <w:vAlign w:val="center"/>
            <w:hideMark/>
          </w:tcPr>
          <w:p w14:paraId="3E838CF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410 531,56</w:t>
            </w:r>
          </w:p>
        </w:tc>
        <w:tc>
          <w:tcPr>
            <w:tcW w:w="726" w:type="pct"/>
            <w:shd w:val="clear" w:color="auto" w:fill="auto"/>
            <w:vAlign w:val="center"/>
            <w:hideMark/>
          </w:tcPr>
          <w:p w14:paraId="57C410C9" w14:textId="77777777" w:rsidR="000A4099" w:rsidRPr="000B6E49" w:rsidRDefault="000A4099" w:rsidP="000B6E49">
            <w:pPr>
              <w:spacing w:after="0" w:line="240" w:lineRule="auto"/>
              <w:jc w:val="center"/>
              <w:rPr>
                <w:rFonts w:ascii="Myriad Pro" w:hAnsi="Myriad Pro"/>
                <w:sz w:val="18"/>
                <w:szCs w:val="18"/>
                <w:lang w:eastAsia="ru-RU"/>
              </w:rPr>
            </w:pPr>
          </w:p>
        </w:tc>
        <w:tc>
          <w:tcPr>
            <w:tcW w:w="523" w:type="pct"/>
            <w:shd w:val="clear" w:color="auto" w:fill="auto"/>
            <w:vAlign w:val="center"/>
            <w:hideMark/>
          </w:tcPr>
          <w:p w14:paraId="17C4D12E" w14:textId="77777777" w:rsidR="000A4099" w:rsidRPr="000B6E49" w:rsidRDefault="000A4099" w:rsidP="000B6E49">
            <w:pPr>
              <w:spacing w:after="0" w:line="240" w:lineRule="auto"/>
              <w:jc w:val="center"/>
              <w:rPr>
                <w:rFonts w:ascii="Myriad Pro" w:hAnsi="Myriad Pro"/>
                <w:sz w:val="18"/>
                <w:szCs w:val="18"/>
                <w:lang w:eastAsia="ru-RU"/>
              </w:rPr>
            </w:pPr>
          </w:p>
        </w:tc>
      </w:tr>
      <w:tr w:rsidR="000A4099" w:rsidRPr="000B6E49" w14:paraId="6F38B0DE" w14:textId="77777777" w:rsidTr="000B6E49">
        <w:trPr>
          <w:cantSplit/>
          <w:trHeight w:val="20"/>
        </w:trPr>
        <w:tc>
          <w:tcPr>
            <w:tcW w:w="244" w:type="pct"/>
            <w:shd w:val="clear" w:color="auto" w:fill="auto"/>
            <w:vAlign w:val="center"/>
            <w:hideMark/>
          </w:tcPr>
          <w:p w14:paraId="404C977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w:t>
            </w:r>
          </w:p>
        </w:tc>
        <w:tc>
          <w:tcPr>
            <w:tcW w:w="1645" w:type="pct"/>
            <w:shd w:val="clear" w:color="auto" w:fill="auto"/>
            <w:vAlign w:val="center"/>
            <w:hideMark/>
          </w:tcPr>
          <w:p w14:paraId="555BCE67"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492" w:type="pct"/>
            <w:shd w:val="clear" w:color="auto" w:fill="auto"/>
            <w:hideMark/>
          </w:tcPr>
          <w:p w14:paraId="3E0A3044"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noProof/>
                <w:sz w:val="18"/>
                <w:szCs w:val="18"/>
                <w:lang w:eastAsia="ru-RU"/>
              </w:rPr>
              <w:drawing>
                <wp:anchor distT="0" distB="0" distL="114300" distR="114300" simplePos="0" relativeHeight="251665920" behindDoc="0" locked="0" layoutInCell="1" allowOverlap="1" wp14:anchorId="5629F503" wp14:editId="669B0308">
                  <wp:simplePos x="0" y="0"/>
                  <wp:positionH relativeFrom="column">
                    <wp:posOffset>139700</wp:posOffset>
                  </wp:positionH>
                  <wp:positionV relativeFrom="paragraph">
                    <wp:posOffset>285750</wp:posOffset>
                  </wp:positionV>
                  <wp:extent cx="571500" cy="257175"/>
                  <wp:effectExtent l="0" t="0" r="0" b="9525"/>
                  <wp:wrapNone/>
                  <wp:docPr id="504" name="Рисунок 4">
                    <a:extLst xmlns:a="http://schemas.openxmlformats.org/drawingml/2006/main">
                      <a:ext uri="{FF2B5EF4-FFF2-40B4-BE49-F238E27FC236}">
                        <a16:creationId xmlns:a16="http://schemas.microsoft.com/office/drawing/2014/main" id="{5F695ED5-E8E9-4FA8-98AB-6FF2B5163A49}"/>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5F695ED5-E8E9-4FA8-98AB-6FF2B5163A49}"/>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shd w:val="clear" w:color="auto" w:fill="auto"/>
            <w:vAlign w:val="center"/>
            <w:hideMark/>
          </w:tcPr>
          <w:p w14:paraId="27EA7B4B" w14:textId="77777777" w:rsidR="000A4099" w:rsidRPr="000B6E49" w:rsidRDefault="000A4099" w:rsidP="000B6E49">
            <w:pPr>
              <w:spacing w:after="0" w:line="240" w:lineRule="auto"/>
              <w:jc w:val="center"/>
              <w:rPr>
                <w:rFonts w:ascii="Myriad Pro" w:hAnsi="Myriad Pro"/>
                <w:sz w:val="18"/>
                <w:szCs w:val="18"/>
                <w:lang w:eastAsia="ru-RU"/>
              </w:rPr>
            </w:pPr>
          </w:p>
        </w:tc>
        <w:tc>
          <w:tcPr>
            <w:tcW w:w="685" w:type="pct"/>
            <w:shd w:val="clear" w:color="auto" w:fill="auto"/>
            <w:vAlign w:val="center"/>
            <w:hideMark/>
          </w:tcPr>
          <w:p w14:paraId="6988B6DF" w14:textId="77777777" w:rsidR="000A4099" w:rsidRPr="000B6E49" w:rsidRDefault="000A4099" w:rsidP="000B6E49">
            <w:pPr>
              <w:spacing w:after="0" w:line="240" w:lineRule="auto"/>
              <w:jc w:val="center"/>
              <w:rPr>
                <w:rFonts w:ascii="Myriad Pro" w:hAnsi="Myriad Pro"/>
                <w:sz w:val="18"/>
                <w:szCs w:val="18"/>
                <w:lang w:eastAsia="ru-RU"/>
              </w:rPr>
            </w:pPr>
          </w:p>
        </w:tc>
        <w:tc>
          <w:tcPr>
            <w:tcW w:w="726" w:type="pct"/>
            <w:shd w:val="clear" w:color="auto" w:fill="auto"/>
            <w:vAlign w:val="center"/>
            <w:hideMark/>
          </w:tcPr>
          <w:p w14:paraId="3CDC85E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357 772,59</w:t>
            </w:r>
          </w:p>
        </w:tc>
        <w:tc>
          <w:tcPr>
            <w:tcW w:w="523" w:type="pct"/>
            <w:shd w:val="clear" w:color="auto" w:fill="auto"/>
            <w:vAlign w:val="center"/>
            <w:hideMark/>
          </w:tcPr>
          <w:p w14:paraId="730A5A57" w14:textId="77777777" w:rsidR="000A4099" w:rsidRPr="000B6E49" w:rsidRDefault="000A4099" w:rsidP="000B6E49">
            <w:pPr>
              <w:spacing w:after="0" w:line="240" w:lineRule="auto"/>
              <w:jc w:val="center"/>
              <w:rPr>
                <w:rFonts w:ascii="Myriad Pro" w:hAnsi="Myriad Pro"/>
                <w:sz w:val="18"/>
                <w:szCs w:val="18"/>
                <w:lang w:eastAsia="ru-RU"/>
              </w:rPr>
            </w:pPr>
          </w:p>
        </w:tc>
      </w:tr>
      <w:tr w:rsidR="000A4099" w:rsidRPr="000B6E49" w14:paraId="44B62B1C" w14:textId="77777777" w:rsidTr="000B6E49">
        <w:trPr>
          <w:cantSplit/>
          <w:trHeight w:val="20"/>
        </w:trPr>
        <w:tc>
          <w:tcPr>
            <w:tcW w:w="244" w:type="pct"/>
            <w:shd w:val="clear" w:color="auto" w:fill="auto"/>
            <w:vAlign w:val="center"/>
            <w:hideMark/>
          </w:tcPr>
          <w:p w14:paraId="6CE618D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4</w:t>
            </w:r>
          </w:p>
        </w:tc>
        <w:tc>
          <w:tcPr>
            <w:tcW w:w="1645" w:type="pct"/>
            <w:shd w:val="clear" w:color="auto" w:fill="auto"/>
            <w:vAlign w:val="center"/>
            <w:hideMark/>
          </w:tcPr>
          <w:p w14:paraId="5253514F"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w:t>
            </w:r>
          </w:p>
        </w:tc>
        <w:tc>
          <w:tcPr>
            <w:tcW w:w="492" w:type="pct"/>
            <w:shd w:val="clear" w:color="auto" w:fill="auto"/>
            <w:vAlign w:val="center"/>
            <w:hideMark/>
          </w:tcPr>
          <w:p w14:paraId="61632AE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w:t>
            </w:r>
          </w:p>
        </w:tc>
        <w:tc>
          <w:tcPr>
            <w:tcW w:w="685" w:type="pct"/>
            <w:shd w:val="clear" w:color="auto" w:fill="auto"/>
            <w:vAlign w:val="center"/>
            <w:hideMark/>
          </w:tcPr>
          <w:p w14:paraId="3470B1C9" w14:textId="77777777" w:rsidR="000A4099" w:rsidRPr="000B6E49" w:rsidRDefault="000A4099" w:rsidP="000B6E49">
            <w:pPr>
              <w:spacing w:after="0" w:line="240" w:lineRule="auto"/>
              <w:jc w:val="center"/>
              <w:rPr>
                <w:rFonts w:ascii="Myriad Pro" w:hAnsi="Myriad Pro"/>
                <w:sz w:val="18"/>
                <w:szCs w:val="18"/>
                <w:lang w:eastAsia="ru-RU"/>
              </w:rPr>
            </w:pPr>
          </w:p>
        </w:tc>
        <w:tc>
          <w:tcPr>
            <w:tcW w:w="685" w:type="pct"/>
            <w:shd w:val="clear" w:color="auto" w:fill="auto"/>
            <w:vAlign w:val="center"/>
            <w:hideMark/>
          </w:tcPr>
          <w:p w14:paraId="626140C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36 391,18</w:t>
            </w:r>
          </w:p>
        </w:tc>
        <w:tc>
          <w:tcPr>
            <w:tcW w:w="726" w:type="pct"/>
            <w:shd w:val="clear" w:color="auto" w:fill="auto"/>
            <w:vAlign w:val="center"/>
            <w:hideMark/>
          </w:tcPr>
          <w:p w14:paraId="47FE636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75 392,06</w:t>
            </w:r>
          </w:p>
        </w:tc>
        <w:tc>
          <w:tcPr>
            <w:tcW w:w="523" w:type="pct"/>
            <w:shd w:val="clear" w:color="auto" w:fill="auto"/>
            <w:vAlign w:val="center"/>
            <w:hideMark/>
          </w:tcPr>
          <w:p w14:paraId="0537B20C"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39 000,88</w:t>
            </w:r>
          </w:p>
        </w:tc>
      </w:tr>
      <w:tr w:rsidR="000A4099" w:rsidRPr="000B6E49" w14:paraId="7219BDF1" w14:textId="77777777" w:rsidTr="000B6E49">
        <w:trPr>
          <w:cantSplit/>
          <w:trHeight w:val="20"/>
        </w:trPr>
        <w:tc>
          <w:tcPr>
            <w:tcW w:w="244" w:type="pct"/>
            <w:shd w:val="clear" w:color="auto" w:fill="auto"/>
            <w:vAlign w:val="center"/>
            <w:hideMark/>
          </w:tcPr>
          <w:p w14:paraId="1BA0A63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5</w:t>
            </w:r>
          </w:p>
        </w:tc>
        <w:tc>
          <w:tcPr>
            <w:tcW w:w="1645" w:type="pct"/>
            <w:shd w:val="clear" w:color="auto" w:fill="auto"/>
            <w:vAlign w:val="center"/>
            <w:hideMark/>
          </w:tcPr>
          <w:p w14:paraId="7D156C09"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w:t>
            </w:r>
          </w:p>
        </w:tc>
        <w:tc>
          <w:tcPr>
            <w:tcW w:w="492" w:type="pct"/>
            <w:shd w:val="clear" w:color="auto" w:fill="auto"/>
            <w:vAlign w:val="center"/>
            <w:hideMark/>
          </w:tcPr>
          <w:p w14:paraId="39DE903A"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w:t>
            </w:r>
          </w:p>
        </w:tc>
        <w:tc>
          <w:tcPr>
            <w:tcW w:w="685" w:type="pct"/>
            <w:shd w:val="clear" w:color="auto" w:fill="auto"/>
            <w:vAlign w:val="center"/>
            <w:hideMark/>
          </w:tcPr>
          <w:p w14:paraId="2A4FDDC2" w14:textId="77777777" w:rsidR="000A4099" w:rsidRPr="000B6E49" w:rsidRDefault="000A4099" w:rsidP="000B6E49">
            <w:pPr>
              <w:spacing w:after="0" w:line="240" w:lineRule="auto"/>
              <w:jc w:val="center"/>
              <w:rPr>
                <w:rFonts w:ascii="Myriad Pro" w:hAnsi="Myriad Pro"/>
                <w:sz w:val="18"/>
                <w:szCs w:val="18"/>
                <w:lang w:eastAsia="ru-RU"/>
              </w:rPr>
            </w:pPr>
          </w:p>
        </w:tc>
        <w:tc>
          <w:tcPr>
            <w:tcW w:w="685" w:type="pct"/>
            <w:shd w:val="clear" w:color="auto" w:fill="auto"/>
            <w:vAlign w:val="center"/>
            <w:hideMark/>
          </w:tcPr>
          <w:p w14:paraId="54FB2967" w14:textId="77777777" w:rsidR="000A4099" w:rsidRPr="000B6E49" w:rsidRDefault="000A4099" w:rsidP="000B6E49">
            <w:pPr>
              <w:spacing w:after="0" w:line="240" w:lineRule="auto"/>
              <w:jc w:val="center"/>
              <w:rPr>
                <w:rFonts w:ascii="Myriad Pro" w:hAnsi="Myriad Pro"/>
                <w:sz w:val="18"/>
                <w:szCs w:val="18"/>
                <w:lang w:eastAsia="ru-RU"/>
              </w:rPr>
            </w:pPr>
          </w:p>
        </w:tc>
        <w:tc>
          <w:tcPr>
            <w:tcW w:w="726" w:type="pct"/>
            <w:shd w:val="clear" w:color="auto" w:fill="auto"/>
            <w:vAlign w:val="center"/>
            <w:hideMark/>
          </w:tcPr>
          <w:p w14:paraId="42702AA9"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97 394,07</w:t>
            </w:r>
          </w:p>
        </w:tc>
        <w:tc>
          <w:tcPr>
            <w:tcW w:w="523" w:type="pct"/>
            <w:shd w:val="clear" w:color="auto" w:fill="auto"/>
            <w:vAlign w:val="center"/>
            <w:hideMark/>
          </w:tcPr>
          <w:p w14:paraId="642171DB"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97 394,07</w:t>
            </w:r>
          </w:p>
        </w:tc>
      </w:tr>
      <w:tr w:rsidR="000A4099" w:rsidRPr="000B6E49" w14:paraId="641E399C" w14:textId="77777777" w:rsidTr="000B6E49">
        <w:trPr>
          <w:cantSplit/>
          <w:trHeight w:val="20"/>
        </w:trPr>
        <w:tc>
          <w:tcPr>
            <w:tcW w:w="244" w:type="pct"/>
            <w:shd w:val="clear" w:color="auto" w:fill="auto"/>
            <w:vAlign w:val="center"/>
            <w:hideMark/>
          </w:tcPr>
          <w:p w14:paraId="6098A92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lastRenderedPageBreak/>
              <w:t>6</w:t>
            </w:r>
          </w:p>
        </w:tc>
        <w:tc>
          <w:tcPr>
            <w:tcW w:w="1645" w:type="pct"/>
            <w:shd w:val="clear" w:color="auto" w:fill="auto"/>
            <w:vAlign w:val="center"/>
            <w:hideMark/>
          </w:tcPr>
          <w:p w14:paraId="5B9E3EDE"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w:t>
            </w:r>
          </w:p>
        </w:tc>
        <w:tc>
          <w:tcPr>
            <w:tcW w:w="492" w:type="pct"/>
            <w:shd w:val="clear" w:color="auto" w:fill="auto"/>
            <w:vAlign w:val="center"/>
            <w:hideMark/>
          </w:tcPr>
          <w:p w14:paraId="60DEB498"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 </w:t>
            </w:r>
          </w:p>
        </w:tc>
        <w:tc>
          <w:tcPr>
            <w:tcW w:w="685" w:type="pct"/>
            <w:shd w:val="clear" w:color="auto" w:fill="auto"/>
            <w:vAlign w:val="center"/>
            <w:hideMark/>
          </w:tcPr>
          <w:p w14:paraId="5AC32547" w14:textId="77777777" w:rsidR="000A4099" w:rsidRPr="000B6E49" w:rsidRDefault="000A4099" w:rsidP="000B6E49">
            <w:pPr>
              <w:spacing w:after="0" w:line="240" w:lineRule="auto"/>
              <w:jc w:val="center"/>
              <w:rPr>
                <w:rFonts w:ascii="Myriad Pro" w:hAnsi="Myriad Pro"/>
                <w:sz w:val="18"/>
                <w:szCs w:val="18"/>
                <w:lang w:eastAsia="ru-RU"/>
              </w:rPr>
            </w:pPr>
          </w:p>
        </w:tc>
        <w:tc>
          <w:tcPr>
            <w:tcW w:w="685" w:type="pct"/>
            <w:shd w:val="clear" w:color="auto" w:fill="auto"/>
            <w:vAlign w:val="center"/>
            <w:hideMark/>
          </w:tcPr>
          <w:p w14:paraId="0B79EA84"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374 140,38</w:t>
            </w:r>
          </w:p>
        </w:tc>
        <w:tc>
          <w:tcPr>
            <w:tcW w:w="726" w:type="pct"/>
            <w:shd w:val="clear" w:color="auto" w:fill="auto"/>
            <w:vAlign w:val="center"/>
            <w:hideMark/>
          </w:tcPr>
          <w:p w14:paraId="5F2675A2"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184 986,46</w:t>
            </w:r>
          </w:p>
        </w:tc>
        <w:tc>
          <w:tcPr>
            <w:tcW w:w="523" w:type="pct"/>
            <w:shd w:val="clear" w:color="auto" w:fill="auto"/>
            <w:vAlign w:val="center"/>
            <w:hideMark/>
          </w:tcPr>
          <w:p w14:paraId="617BC415"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-189 153,92</w:t>
            </w:r>
          </w:p>
        </w:tc>
      </w:tr>
      <w:tr w:rsidR="000A4099" w:rsidRPr="000B6E49" w14:paraId="69EEE1A0" w14:textId="77777777" w:rsidTr="000B6E49">
        <w:trPr>
          <w:cantSplit/>
          <w:trHeight w:val="20"/>
        </w:trPr>
        <w:tc>
          <w:tcPr>
            <w:tcW w:w="244" w:type="pct"/>
            <w:shd w:val="clear" w:color="auto" w:fill="auto"/>
            <w:vAlign w:val="center"/>
            <w:hideMark/>
          </w:tcPr>
          <w:p w14:paraId="769509A8"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7</w:t>
            </w:r>
          </w:p>
        </w:tc>
        <w:tc>
          <w:tcPr>
            <w:tcW w:w="1645" w:type="pct"/>
            <w:shd w:val="clear" w:color="auto" w:fill="auto"/>
            <w:vAlign w:val="center"/>
            <w:hideMark/>
          </w:tcPr>
          <w:p w14:paraId="4EA07920"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sz w:val="18"/>
                <w:szCs w:val="18"/>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492" w:type="pct"/>
            <w:shd w:val="clear" w:color="auto" w:fill="auto"/>
            <w:vAlign w:val="center"/>
            <w:hideMark/>
          </w:tcPr>
          <w:p w14:paraId="7D53ADA4" w14:textId="77777777" w:rsidR="000A4099" w:rsidRPr="000B6E49" w:rsidRDefault="000A4099" w:rsidP="000B6E49">
            <w:pPr>
              <w:spacing w:after="0" w:line="240" w:lineRule="auto"/>
              <w:rPr>
                <w:rFonts w:ascii="Myriad Pro" w:hAnsi="Myriad Pro"/>
                <w:sz w:val="18"/>
                <w:szCs w:val="18"/>
                <w:lang w:eastAsia="ru-RU"/>
              </w:rPr>
            </w:pPr>
            <w:r w:rsidRPr="000B6E49">
              <w:rPr>
                <w:rFonts w:ascii="Myriad Pro" w:hAnsi="Myriad Pro"/>
                <w:noProof/>
                <w:sz w:val="18"/>
                <w:szCs w:val="18"/>
                <w:lang w:eastAsia="ru-RU"/>
              </w:rPr>
              <w:drawing>
                <wp:anchor distT="0" distB="0" distL="114300" distR="114300" simplePos="0" relativeHeight="251666944" behindDoc="0" locked="0" layoutInCell="1" allowOverlap="1" wp14:anchorId="585284C4" wp14:editId="63D03AAC">
                  <wp:simplePos x="0" y="0"/>
                  <wp:positionH relativeFrom="column">
                    <wp:posOffset>134620</wp:posOffset>
                  </wp:positionH>
                  <wp:positionV relativeFrom="paragraph">
                    <wp:posOffset>-9525</wp:posOffset>
                  </wp:positionV>
                  <wp:extent cx="571500" cy="257175"/>
                  <wp:effectExtent l="0" t="0" r="0" b="9525"/>
                  <wp:wrapNone/>
                  <wp:docPr id="505" name="Рисунок 5">
                    <a:extLst xmlns:a="http://schemas.openxmlformats.org/drawingml/2006/main">
                      <a:ext uri="{FF2B5EF4-FFF2-40B4-BE49-F238E27FC236}">
                        <a16:creationId xmlns:a16="http://schemas.microsoft.com/office/drawing/2014/main" id="{554C7172-055C-4749-808B-F5FCE7ADA2DD}"/>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554C7172-055C-4749-808B-F5FCE7ADA2DD}"/>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pic:spPr>
                      </pic:pic>
                    </a:graphicData>
                  </a:graphic>
                </wp:anchor>
              </w:drawing>
            </w:r>
          </w:p>
        </w:tc>
        <w:tc>
          <w:tcPr>
            <w:tcW w:w="685" w:type="pct"/>
            <w:shd w:val="clear" w:color="auto" w:fill="auto"/>
            <w:vAlign w:val="center"/>
            <w:hideMark/>
          </w:tcPr>
          <w:p w14:paraId="0E3977CC" w14:textId="77777777" w:rsidR="000A4099" w:rsidRPr="000B6E49" w:rsidRDefault="000A4099" w:rsidP="000B6E49">
            <w:pPr>
              <w:spacing w:after="0" w:line="240" w:lineRule="auto"/>
              <w:jc w:val="center"/>
              <w:rPr>
                <w:rFonts w:ascii="Myriad Pro" w:hAnsi="Myriad Pro"/>
                <w:sz w:val="18"/>
                <w:szCs w:val="18"/>
                <w:lang w:eastAsia="ru-RU"/>
              </w:rPr>
            </w:pPr>
          </w:p>
        </w:tc>
        <w:tc>
          <w:tcPr>
            <w:tcW w:w="685" w:type="pct"/>
            <w:shd w:val="clear" w:color="auto" w:fill="auto"/>
            <w:vAlign w:val="center"/>
            <w:hideMark/>
          </w:tcPr>
          <w:p w14:paraId="4DB59377" w14:textId="77777777" w:rsidR="000A4099" w:rsidRPr="000B6E49" w:rsidRDefault="000A4099" w:rsidP="000B6E49">
            <w:pPr>
              <w:spacing w:after="0" w:line="240" w:lineRule="auto"/>
              <w:jc w:val="center"/>
              <w:rPr>
                <w:rFonts w:ascii="Myriad Pro" w:hAnsi="Myriad Pro"/>
                <w:sz w:val="18"/>
                <w:szCs w:val="18"/>
                <w:lang w:eastAsia="ru-RU"/>
              </w:rPr>
            </w:pPr>
          </w:p>
        </w:tc>
        <w:tc>
          <w:tcPr>
            <w:tcW w:w="726" w:type="pct"/>
            <w:shd w:val="clear" w:color="auto" w:fill="auto"/>
            <w:vAlign w:val="center"/>
            <w:hideMark/>
          </w:tcPr>
          <w:p w14:paraId="49E72B93" w14:textId="77777777" w:rsidR="000A4099" w:rsidRPr="000B6E49" w:rsidRDefault="000A4099" w:rsidP="000B6E49">
            <w:pPr>
              <w:spacing w:after="0" w:line="240" w:lineRule="auto"/>
              <w:jc w:val="center"/>
              <w:rPr>
                <w:rFonts w:ascii="Myriad Pro" w:hAnsi="Myriad Pro"/>
                <w:sz w:val="18"/>
                <w:szCs w:val="18"/>
                <w:lang w:eastAsia="ru-RU"/>
              </w:rPr>
            </w:pPr>
            <w:r w:rsidRPr="000B6E49">
              <w:rPr>
                <w:rFonts w:ascii="Myriad Pro" w:hAnsi="Myriad Pro"/>
                <w:sz w:val="18"/>
                <w:szCs w:val="18"/>
                <w:lang w:eastAsia="ru-RU"/>
              </w:rPr>
              <w:t>221 377,64</w:t>
            </w:r>
          </w:p>
        </w:tc>
        <w:tc>
          <w:tcPr>
            <w:tcW w:w="523" w:type="pct"/>
            <w:shd w:val="clear" w:color="auto" w:fill="auto"/>
            <w:vAlign w:val="center"/>
            <w:hideMark/>
          </w:tcPr>
          <w:p w14:paraId="447F7D18" w14:textId="77777777" w:rsidR="000A4099" w:rsidRPr="000B6E49" w:rsidRDefault="000A4099" w:rsidP="000B6E49">
            <w:pPr>
              <w:spacing w:after="0" w:line="240" w:lineRule="auto"/>
              <w:jc w:val="center"/>
              <w:rPr>
                <w:rFonts w:ascii="Myriad Pro" w:hAnsi="Myriad Pro"/>
                <w:sz w:val="18"/>
                <w:szCs w:val="18"/>
                <w:lang w:eastAsia="ru-RU"/>
              </w:rPr>
            </w:pPr>
          </w:p>
        </w:tc>
      </w:tr>
    </w:tbl>
    <w:p w14:paraId="0C52A426" w14:textId="77777777" w:rsidR="000A4099" w:rsidRPr="000B6E49" w:rsidRDefault="000A4099" w:rsidP="000A4099">
      <w:pPr>
        <w:spacing w:after="0"/>
        <w:jc w:val="center"/>
        <w:rPr>
          <w:rFonts w:ascii="Myriad Pro" w:hAnsi="Myriad Pro"/>
          <w:b/>
          <w:color w:val="FF0000"/>
          <w:sz w:val="20"/>
          <w:szCs w:val="20"/>
          <w:lang w:eastAsia="ru-RU"/>
        </w:rPr>
        <w:sectPr w:rsidR="000A4099" w:rsidRPr="000B6E49" w:rsidSect="000B6E49">
          <w:pgSz w:w="16838" w:h="11906" w:orient="landscape"/>
          <w:pgMar w:top="1701" w:right="1134" w:bottom="851" w:left="1134" w:header="709" w:footer="709" w:gutter="0"/>
          <w:cols w:space="708"/>
          <w:docGrid w:linePitch="360"/>
        </w:sectPr>
      </w:pPr>
    </w:p>
    <w:p w14:paraId="5970044B" w14:textId="77777777" w:rsidR="000A4099" w:rsidRPr="000B6E49" w:rsidRDefault="000A4099" w:rsidP="001D7144">
      <w:pPr>
        <w:pStyle w:val="2f6"/>
        <w:rPr>
          <w:lang w:eastAsia="ru-RU"/>
        </w:rPr>
      </w:pPr>
      <w:r w:rsidRPr="000B6E49">
        <w:rPr>
          <w:lang w:eastAsia="ru-RU"/>
        </w:rPr>
        <w:lastRenderedPageBreak/>
        <w:t xml:space="preserve">С учетом результатов анализа исполнения инвестиционной программы </w:t>
      </w:r>
      <w:r w:rsidRPr="000B6E49">
        <w:rPr>
          <w:lang w:eastAsia="ru-RU"/>
        </w:rPr>
        <w:br/>
      </w:r>
      <w:r w:rsidR="00E2503F">
        <w:rPr>
          <w:rFonts w:cs="Arial"/>
          <w:lang w:eastAsia="ru-RU"/>
        </w:rPr>
        <w:t>ПАО </w:t>
      </w:r>
      <w:r w:rsidRPr="000B6E49">
        <w:rPr>
          <w:rFonts w:cs="Arial"/>
          <w:lang w:eastAsia="ru-RU"/>
        </w:rPr>
        <w:t>«МРСК Северо-Запада» в части филиала «Архэнерго» за 2016 год</w:t>
      </w:r>
      <w:r w:rsidRPr="000B6E49">
        <w:rPr>
          <w:lang w:eastAsia="ru-RU"/>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39619DD1" w14:textId="77777777" w:rsidR="000A4099" w:rsidRPr="000B6E49" w:rsidRDefault="000A4099" w:rsidP="001D7144">
      <w:pPr>
        <w:pStyle w:val="30"/>
        <w:rPr>
          <w:lang w:eastAsia="ru-RU"/>
        </w:rPr>
      </w:pPr>
      <w:r w:rsidRPr="000B6E49">
        <w:rPr>
          <w:lang w:eastAsia="ru-RU"/>
        </w:rPr>
        <w:t>87% от утвержденного планового значения - при учете результатов финансирования новых инвестиционных проектов;</w:t>
      </w:r>
    </w:p>
    <w:p w14:paraId="70F03C54" w14:textId="77777777" w:rsidR="000A4099" w:rsidRPr="000B6E49" w:rsidRDefault="000A4099" w:rsidP="001D7144">
      <w:pPr>
        <w:pStyle w:val="30"/>
        <w:rPr>
          <w:lang w:eastAsia="ru-RU"/>
        </w:rPr>
      </w:pPr>
      <w:r w:rsidRPr="000B6E49">
        <w:rPr>
          <w:lang w:eastAsia="ru-RU"/>
        </w:rPr>
        <w:t>54%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w:t>
      </w:r>
    </w:p>
    <w:p w14:paraId="4B4767D0" w14:textId="77777777" w:rsidR="000A4099" w:rsidRPr="000B6E49" w:rsidRDefault="000A4099" w:rsidP="001D7144">
      <w:pPr>
        <w:pStyle w:val="2f6"/>
        <w:rPr>
          <w:lang w:eastAsia="ru-RU"/>
        </w:rPr>
      </w:pPr>
      <w:r w:rsidRPr="000B6E49">
        <w:rPr>
          <w:lang w:eastAsia="ru-RU"/>
        </w:rPr>
        <w:t xml:space="preserve">На основе отчетных данных о реализации ИПР за 2016 год Исполнителем проведен расчет величины корректировки необходимой валовой выручки по результатам исполнения (неисполнения) ИПР за 2016 год в рамках тарифно-балансовых решений на 2018 год. Расчет выполнен согласно формуле пункта 11 Методических указаний </w:t>
      </w:r>
      <w:r w:rsidR="00E2503F">
        <w:rPr>
          <w:lang w:eastAsia="ru-RU"/>
        </w:rPr>
        <w:t>№ </w:t>
      </w:r>
      <w:r w:rsidRPr="000B6E49">
        <w:rPr>
          <w:lang w:eastAsia="ru-RU"/>
        </w:rPr>
        <w:t>98-э. Величина параметров, участвующих в расчете величины корректировки необходимой валовой выручки по результатам исполнения (неисполнения) ИПР за 2016 год, а также расчет корректировки приведены ниже.</w:t>
      </w:r>
    </w:p>
    <w:p w14:paraId="0D6675CD" w14:textId="77777777" w:rsidR="000A4099" w:rsidRPr="000B6E49" w:rsidRDefault="000A4099" w:rsidP="001D7144">
      <w:pPr>
        <w:pStyle w:val="2f6"/>
        <w:rPr>
          <w:lang w:eastAsia="ru-RU"/>
        </w:rPr>
      </w:pPr>
      <w:r w:rsidRPr="000B6E49">
        <w:rPr>
          <w:lang w:eastAsia="ru-RU"/>
        </w:rPr>
        <w:t xml:space="preserve">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2EC1E7C8" w14:textId="77777777" w:rsidR="000A4099" w:rsidRPr="000B6E49" w:rsidRDefault="000A4099" w:rsidP="001D7144">
      <w:pPr>
        <w:pStyle w:val="2f6"/>
        <w:rPr>
          <w:lang w:eastAsia="ru-RU"/>
        </w:rPr>
      </w:pPr>
      <w:r w:rsidRPr="000B6E49">
        <w:rPr>
          <w:lang w:eastAsia="ru-RU"/>
        </w:rPr>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w:t>
      </w:r>
      <w:r w:rsidR="00E2503F">
        <w:rPr>
          <w:lang w:eastAsia="ru-RU"/>
        </w:rPr>
        <w:t>№ </w:t>
      </w:r>
      <w:r w:rsidRPr="000B6E49">
        <w:rPr>
          <w:lang w:eastAsia="ru-RU"/>
        </w:rPr>
        <w:t xml:space="preserve">114, от 05.05.2016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инвестиционным проектам инвестиционной программы, в </w:t>
      </w:r>
      <w:r w:rsidRPr="000B6E49">
        <w:rPr>
          <w:lang w:eastAsia="ru-RU"/>
        </w:rPr>
        <w:lastRenderedPageBreak/>
        <w:t xml:space="preserve">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11 Методических указаний </w:t>
      </w:r>
      <w:r w:rsidR="00E2503F">
        <w:rPr>
          <w:lang w:eastAsia="ru-RU"/>
        </w:rPr>
        <w:t>№ </w:t>
      </w:r>
      <w:r w:rsidRPr="000B6E49">
        <w:rPr>
          <w:lang w:eastAsia="ru-RU"/>
        </w:rPr>
        <w:t xml:space="preserve">98-э с применением расчетной величины с учетом ставки налога на добавленную стоимость 18%. </w:t>
      </w:r>
    </w:p>
    <w:tbl>
      <w:tblPr>
        <w:tblW w:w="49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4919"/>
        <w:gridCol w:w="1784"/>
        <w:gridCol w:w="2006"/>
      </w:tblGrid>
      <w:tr w:rsidR="000A4099" w:rsidRPr="000B6E49" w14:paraId="6982799F" w14:textId="77777777" w:rsidTr="000B6E49">
        <w:trPr>
          <w:trHeight w:val="20"/>
          <w:tblHeader/>
        </w:trPr>
        <w:tc>
          <w:tcPr>
            <w:tcW w:w="3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E5A0DF" w14:textId="77777777" w:rsidR="000A4099" w:rsidRPr="000B6E49" w:rsidRDefault="00E2503F" w:rsidP="000B6E49">
            <w:pPr>
              <w:spacing w:after="0"/>
              <w:jc w:val="center"/>
              <w:rPr>
                <w:rFonts w:ascii="Myriad Pro" w:eastAsia="Times New Roman" w:hAnsi="Myriad Pro"/>
                <w:b/>
                <w:color w:val="FFFFFF" w:themeColor="background1"/>
                <w:sz w:val="18"/>
                <w:szCs w:val="18"/>
                <w:lang w:eastAsia="ru-RU"/>
              </w:rPr>
            </w:pPr>
            <w:r>
              <w:rPr>
                <w:rFonts w:ascii="Myriad Pro" w:eastAsia="Times New Roman" w:hAnsi="Myriad Pro"/>
                <w:b/>
                <w:color w:val="FFFFFF" w:themeColor="background1"/>
                <w:sz w:val="18"/>
                <w:szCs w:val="18"/>
                <w:lang w:eastAsia="ru-RU"/>
              </w:rPr>
              <w:t>№ </w:t>
            </w:r>
            <w:r w:rsidR="000A4099" w:rsidRPr="000B6E49">
              <w:rPr>
                <w:rFonts w:ascii="Myriad Pro" w:eastAsia="Times New Roman" w:hAnsi="Myriad Pro"/>
                <w:b/>
                <w:color w:val="FFFFFF" w:themeColor="background1"/>
                <w:sz w:val="18"/>
                <w:szCs w:val="18"/>
                <w:lang w:eastAsia="ru-RU"/>
              </w:rPr>
              <w:t>п/п</w:t>
            </w:r>
          </w:p>
        </w:tc>
        <w:tc>
          <w:tcPr>
            <w:tcW w:w="26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597437" w14:textId="77777777" w:rsidR="000A4099" w:rsidRPr="000B6E49" w:rsidRDefault="000A4099" w:rsidP="000B6E49">
            <w:pPr>
              <w:spacing w:after="0"/>
              <w:jc w:val="center"/>
              <w:rPr>
                <w:rFonts w:ascii="Myriad Pro" w:eastAsia="Times New Roman" w:hAnsi="Myriad Pro"/>
                <w:b/>
                <w:color w:val="FFFFFF" w:themeColor="background1"/>
                <w:sz w:val="18"/>
                <w:szCs w:val="18"/>
                <w:lang w:eastAsia="ru-RU"/>
              </w:rPr>
            </w:pPr>
            <w:r w:rsidRPr="000B6E49">
              <w:rPr>
                <w:rFonts w:ascii="Myriad Pro" w:eastAsia="Times New Roman" w:hAnsi="Myriad Pro"/>
                <w:b/>
                <w:color w:val="FFFFFF" w:themeColor="background1"/>
                <w:sz w:val="18"/>
                <w:szCs w:val="18"/>
                <w:lang w:eastAsia="ru-RU"/>
              </w:rPr>
              <w:t>Наименование показателя</w:t>
            </w:r>
          </w:p>
        </w:tc>
        <w:tc>
          <w:tcPr>
            <w:tcW w:w="201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CC165C" w14:textId="77777777" w:rsidR="000A4099" w:rsidRPr="000B6E49" w:rsidRDefault="000A4099" w:rsidP="000B6E49">
            <w:pPr>
              <w:spacing w:after="0"/>
              <w:jc w:val="center"/>
              <w:rPr>
                <w:rFonts w:ascii="Myriad Pro" w:eastAsia="Times New Roman" w:hAnsi="Myriad Pro"/>
                <w:b/>
                <w:color w:val="FFFFFF" w:themeColor="background1"/>
                <w:sz w:val="18"/>
                <w:szCs w:val="18"/>
                <w:lang w:eastAsia="ru-RU"/>
              </w:rPr>
            </w:pPr>
            <w:r w:rsidRPr="000B6E49">
              <w:rPr>
                <w:rFonts w:ascii="Myriad Pro" w:eastAsia="Times New Roman" w:hAnsi="Myriad Pro"/>
                <w:b/>
                <w:color w:val="FFFFFF" w:themeColor="background1"/>
                <w:sz w:val="18"/>
                <w:szCs w:val="18"/>
                <w:lang w:eastAsia="ru-RU"/>
              </w:rPr>
              <w:t xml:space="preserve">Составляющая корректировки необходимой валовой выручки филиала </w:t>
            </w:r>
            <w:r w:rsidR="00E2503F">
              <w:rPr>
                <w:rFonts w:ascii="Myriad Pro" w:eastAsia="Times New Roman" w:hAnsi="Myriad Pro"/>
                <w:b/>
                <w:color w:val="FFFFFF" w:themeColor="background1"/>
                <w:sz w:val="18"/>
                <w:szCs w:val="18"/>
                <w:lang w:eastAsia="ru-RU"/>
              </w:rPr>
              <w:t>ПАО </w:t>
            </w:r>
            <w:r w:rsidRPr="000B6E49">
              <w:rPr>
                <w:rFonts w:ascii="Myriad Pro" w:eastAsia="Times New Roman" w:hAnsi="Myriad Pro"/>
                <w:b/>
                <w:color w:val="FFFFFF" w:themeColor="background1"/>
                <w:sz w:val="18"/>
                <w:szCs w:val="18"/>
                <w:lang w:eastAsia="ru-RU"/>
              </w:rPr>
              <w:t>«МРСК Северо-Запада» «Архэнерго»</w:t>
            </w:r>
          </w:p>
        </w:tc>
      </w:tr>
      <w:tr w:rsidR="000A4099" w:rsidRPr="000B6E49" w14:paraId="7CF23285" w14:textId="77777777" w:rsidTr="000B6E49">
        <w:trPr>
          <w:trHeight w:val="20"/>
          <w:tblHeader/>
        </w:trPr>
        <w:tc>
          <w:tcPr>
            <w:tcW w:w="3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80BD6D" w14:textId="77777777" w:rsidR="000A4099" w:rsidRPr="000B6E49" w:rsidRDefault="000A4099" w:rsidP="000B6E49">
            <w:pPr>
              <w:spacing w:after="0"/>
              <w:jc w:val="center"/>
              <w:rPr>
                <w:rFonts w:ascii="Myriad Pro" w:eastAsia="Times New Roman" w:hAnsi="Myriad Pro"/>
                <w:b/>
                <w:color w:val="FFFFFF" w:themeColor="background1"/>
                <w:sz w:val="18"/>
                <w:szCs w:val="18"/>
                <w:lang w:eastAsia="ru-RU"/>
              </w:rPr>
            </w:pPr>
          </w:p>
        </w:tc>
        <w:tc>
          <w:tcPr>
            <w:tcW w:w="26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EFD151" w14:textId="77777777" w:rsidR="000A4099" w:rsidRPr="000B6E49" w:rsidRDefault="000A4099" w:rsidP="000B6E49">
            <w:pPr>
              <w:spacing w:after="0"/>
              <w:jc w:val="center"/>
              <w:rPr>
                <w:rFonts w:ascii="Myriad Pro" w:eastAsia="Times New Roman" w:hAnsi="Myriad Pro"/>
                <w:b/>
                <w:color w:val="FFFFFF" w:themeColor="background1"/>
                <w:sz w:val="18"/>
                <w:szCs w:val="18"/>
                <w:lang w:eastAsia="ru-RU"/>
              </w:rPr>
            </w:pPr>
          </w:p>
        </w:tc>
        <w:tc>
          <w:tcPr>
            <w:tcW w:w="9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3DFEA6" w14:textId="77777777" w:rsidR="000A4099" w:rsidRPr="000B6E49" w:rsidRDefault="000A4099" w:rsidP="000B6E49">
            <w:pPr>
              <w:spacing w:after="0"/>
              <w:jc w:val="center"/>
              <w:rPr>
                <w:rFonts w:ascii="Myriad Pro" w:eastAsia="Times New Roman" w:hAnsi="Myriad Pro"/>
                <w:b/>
                <w:color w:val="FFFFFF" w:themeColor="background1"/>
                <w:sz w:val="18"/>
                <w:szCs w:val="18"/>
                <w:lang w:eastAsia="ru-RU"/>
              </w:rPr>
            </w:pPr>
            <w:r w:rsidRPr="000B6E49">
              <w:rPr>
                <w:rFonts w:ascii="Myriad Pro" w:eastAsia="Times New Roman" w:hAnsi="Myriad Pro"/>
                <w:b/>
                <w:color w:val="FFFFFF" w:themeColor="background1"/>
                <w:sz w:val="18"/>
                <w:szCs w:val="18"/>
                <w:lang w:eastAsia="ru-RU"/>
              </w:rPr>
              <w:t>Отчет за 2016 год</w:t>
            </w:r>
          </w:p>
        </w:tc>
        <w:tc>
          <w:tcPr>
            <w:tcW w:w="10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5EE133" w14:textId="77777777" w:rsidR="000A4099" w:rsidRPr="000B6E49" w:rsidRDefault="000A4099" w:rsidP="000B6E49">
            <w:pPr>
              <w:spacing w:after="0"/>
              <w:jc w:val="center"/>
              <w:rPr>
                <w:rFonts w:ascii="Myriad Pro" w:eastAsia="Times New Roman" w:hAnsi="Myriad Pro"/>
                <w:b/>
                <w:color w:val="FFFFFF" w:themeColor="background1"/>
                <w:sz w:val="18"/>
                <w:szCs w:val="18"/>
                <w:lang w:eastAsia="ru-RU"/>
              </w:rPr>
            </w:pPr>
            <w:r w:rsidRPr="000B6E49">
              <w:rPr>
                <w:rFonts w:ascii="Myriad Pro" w:eastAsia="Times New Roman" w:hAnsi="Myriad Pro"/>
                <w:b/>
                <w:color w:val="FFFFFF" w:themeColor="background1"/>
                <w:sz w:val="18"/>
                <w:szCs w:val="18"/>
                <w:lang w:eastAsia="ru-RU"/>
              </w:rPr>
              <w:t>Отчет за 2016 год с учетом пообъектного анализа финансирования</w:t>
            </w:r>
          </w:p>
        </w:tc>
      </w:tr>
      <w:tr w:rsidR="000A4099" w:rsidRPr="000B6E49" w14:paraId="749932C4" w14:textId="77777777" w:rsidTr="000B6E49">
        <w:trPr>
          <w:trHeight w:val="20"/>
        </w:trPr>
        <w:tc>
          <w:tcPr>
            <w:tcW w:w="381" w:type="pct"/>
            <w:tcBorders>
              <w:top w:val="single" w:sz="4" w:space="0" w:color="FFFFFF" w:themeColor="background1"/>
            </w:tcBorders>
            <w:shd w:val="clear" w:color="auto" w:fill="auto"/>
            <w:noWrap/>
            <w:vAlign w:val="center"/>
            <w:hideMark/>
          </w:tcPr>
          <w:p w14:paraId="72892614" w14:textId="77777777" w:rsidR="000A4099" w:rsidRPr="000B6E49" w:rsidRDefault="000A4099" w:rsidP="000B6E49">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w:t>
            </w:r>
          </w:p>
        </w:tc>
        <w:tc>
          <w:tcPr>
            <w:tcW w:w="2609" w:type="pct"/>
            <w:tcBorders>
              <w:top w:val="single" w:sz="4" w:space="0" w:color="FFFFFF" w:themeColor="background1"/>
            </w:tcBorders>
            <w:shd w:val="clear" w:color="auto" w:fill="auto"/>
            <w:vAlign w:val="center"/>
            <w:hideMark/>
          </w:tcPr>
          <w:p w14:paraId="1286C095" w14:textId="77777777" w:rsidR="000A4099" w:rsidRPr="000B6E49" w:rsidRDefault="000A4099" w:rsidP="000B6E49">
            <w:pPr>
              <w:spacing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Расчетная величина собственных средств для финансирования инвестиционной программы, учтенная при установлении тарифов на 2016 год, тыс. руб. без НДС</w:t>
            </w:r>
          </w:p>
        </w:tc>
        <w:tc>
          <w:tcPr>
            <w:tcW w:w="2010" w:type="pct"/>
            <w:gridSpan w:val="2"/>
            <w:tcBorders>
              <w:top w:val="single" w:sz="4" w:space="0" w:color="FFFFFF" w:themeColor="background1"/>
            </w:tcBorders>
            <w:shd w:val="clear" w:color="auto" w:fill="auto"/>
            <w:noWrap/>
            <w:vAlign w:val="center"/>
          </w:tcPr>
          <w:p w14:paraId="5696DC95" w14:textId="77777777" w:rsidR="000A4099" w:rsidRPr="000B6E49" w:rsidRDefault="000A4099" w:rsidP="000B6E49">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467 029,40</w:t>
            </w:r>
          </w:p>
        </w:tc>
      </w:tr>
      <w:tr w:rsidR="000A4099" w:rsidRPr="000B6E49" w14:paraId="66022B31" w14:textId="77777777" w:rsidTr="000B6E49">
        <w:trPr>
          <w:trHeight w:val="20"/>
        </w:trPr>
        <w:tc>
          <w:tcPr>
            <w:tcW w:w="381" w:type="pct"/>
            <w:shd w:val="clear" w:color="auto" w:fill="auto"/>
            <w:noWrap/>
            <w:vAlign w:val="center"/>
            <w:hideMark/>
          </w:tcPr>
          <w:p w14:paraId="343D85F6" w14:textId="77777777" w:rsidR="000A4099" w:rsidRPr="000B6E49" w:rsidRDefault="000A4099" w:rsidP="000B6E49">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w:t>
            </w:r>
          </w:p>
        </w:tc>
        <w:tc>
          <w:tcPr>
            <w:tcW w:w="2609" w:type="pct"/>
            <w:shd w:val="clear" w:color="auto" w:fill="auto"/>
            <w:vAlign w:val="center"/>
            <w:hideMark/>
          </w:tcPr>
          <w:p w14:paraId="3748F27A" w14:textId="77777777" w:rsidR="000A4099" w:rsidRPr="000B6E49" w:rsidRDefault="000A4099" w:rsidP="000B6E49">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Плановый размер финансирования инвестиционной программы на 2016 год за счет собственных средств (выручки от реализации товаров (услуг) по регулируемым ценам (тарифам)) (ИПзаяв), тыс. руб. без НДС</w:t>
            </w:r>
          </w:p>
        </w:tc>
        <w:tc>
          <w:tcPr>
            <w:tcW w:w="2010" w:type="pct"/>
            <w:gridSpan w:val="2"/>
            <w:shd w:val="clear" w:color="auto" w:fill="auto"/>
            <w:noWrap/>
            <w:vAlign w:val="center"/>
          </w:tcPr>
          <w:p w14:paraId="048B106F" w14:textId="77777777" w:rsidR="000A4099" w:rsidRPr="000B6E49" w:rsidRDefault="000A4099" w:rsidP="000B6E49">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347 908,10</w:t>
            </w:r>
          </w:p>
        </w:tc>
      </w:tr>
      <w:tr w:rsidR="000A4099" w:rsidRPr="000B6E49" w14:paraId="6A7ABAF1" w14:textId="77777777" w:rsidTr="000B6E49">
        <w:trPr>
          <w:trHeight w:val="20"/>
        </w:trPr>
        <w:tc>
          <w:tcPr>
            <w:tcW w:w="381" w:type="pct"/>
            <w:shd w:val="clear" w:color="auto" w:fill="auto"/>
            <w:noWrap/>
            <w:vAlign w:val="center"/>
            <w:hideMark/>
          </w:tcPr>
          <w:p w14:paraId="7C3FF1D4"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w:t>
            </w:r>
          </w:p>
        </w:tc>
        <w:tc>
          <w:tcPr>
            <w:tcW w:w="2609" w:type="pct"/>
            <w:shd w:val="clear" w:color="auto" w:fill="auto"/>
            <w:vAlign w:val="center"/>
            <w:hideMark/>
          </w:tcPr>
          <w:p w14:paraId="3C2D5BF6" w14:textId="77777777" w:rsidR="000A4099" w:rsidRPr="000B6E49" w:rsidRDefault="000A4099" w:rsidP="000B6E49">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Объем фактического финансирования инвестиционной программы в 2016 году за счет собственных средств (выручки от реализации товаров (услуг) по регулируемым ценам (тарифам)) (ИПфакт), тыс. руб. без НДС</w:t>
            </w:r>
          </w:p>
        </w:tc>
        <w:tc>
          <w:tcPr>
            <w:tcW w:w="946" w:type="pct"/>
            <w:shd w:val="clear" w:color="auto" w:fill="auto"/>
            <w:noWrap/>
            <w:vAlign w:val="center"/>
          </w:tcPr>
          <w:p w14:paraId="332DAF47" w14:textId="77777777" w:rsidR="000A4099" w:rsidRPr="000B6E49" w:rsidRDefault="000A4099" w:rsidP="000B6E49">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303 197,11</w:t>
            </w:r>
          </w:p>
        </w:tc>
        <w:tc>
          <w:tcPr>
            <w:tcW w:w="1064" w:type="pct"/>
            <w:shd w:val="clear" w:color="auto" w:fill="auto"/>
            <w:noWrap/>
            <w:vAlign w:val="center"/>
          </w:tcPr>
          <w:p w14:paraId="7AAA187F" w14:textId="77777777" w:rsidR="000A4099" w:rsidRPr="000B6E49" w:rsidRDefault="000A4099" w:rsidP="000B6E49">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187 608,17</w:t>
            </w:r>
          </w:p>
        </w:tc>
      </w:tr>
      <w:tr w:rsidR="000A4099" w:rsidRPr="000B6E49" w14:paraId="13F7BBF2" w14:textId="77777777" w:rsidTr="000B6E49">
        <w:trPr>
          <w:trHeight w:val="20"/>
        </w:trPr>
        <w:tc>
          <w:tcPr>
            <w:tcW w:w="381" w:type="pct"/>
            <w:shd w:val="clear" w:color="auto" w:fill="auto"/>
            <w:noWrap/>
            <w:vAlign w:val="center"/>
            <w:hideMark/>
          </w:tcPr>
          <w:p w14:paraId="0162A4AB"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w:t>
            </w:r>
          </w:p>
        </w:tc>
        <w:tc>
          <w:tcPr>
            <w:tcW w:w="2609" w:type="pct"/>
            <w:shd w:val="clear" w:color="auto" w:fill="auto"/>
            <w:vAlign w:val="center"/>
            <w:hideMark/>
          </w:tcPr>
          <w:p w14:paraId="4053E3ED" w14:textId="77777777" w:rsidR="000A4099" w:rsidRPr="000B6E49" w:rsidRDefault="002E5E9C" w:rsidP="000B6E49">
            <w:pPr>
              <w:spacing w:line="240" w:lineRule="auto"/>
              <w:rPr>
                <w:rFonts w:ascii="Myriad Pro" w:eastAsia="Times New Roman" w:hAnsi="Myriad Pro"/>
                <w:sz w:val="18"/>
                <w:szCs w:val="18"/>
                <w:lang w:eastAsia="ru-RU"/>
              </w:rPr>
            </w:pPr>
            <w:r>
              <w:rPr>
                <w:rFonts w:ascii="Myriad Pro" w:eastAsia="Times New Roman" w:hAnsi="Myriad Pro"/>
                <w:noProof/>
                <w:sz w:val="18"/>
                <w:szCs w:val="18"/>
                <w:lang w:eastAsia="ru-RU"/>
              </w:rPr>
              <w:pict w14:anchorId="7D04DD14">
                <v:shape id="Поле 466" o:spid="_x0000_s1033" type="#_x0000_t202" style="position:absolute;margin-left:33pt;margin-top:4.5pt;width:97.2pt;height:53.6pt;z-index:251671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" filled="f" stroked="f">
                  <v:textbox inset="0,0,0,0">
                    <w:txbxContent>
                      <w:p w14:paraId="101140CF" w14:textId="77777777" w:rsidR="007D1218" w:rsidRPr="008F7A35" w:rsidRDefault="002E5E9C" w:rsidP="000A4099">
                        <w:pPr>
                          <w:rPr>
                            <w:sz w:val="28"/>
                            <w:szCs w:val="28"/>
                          </w:rPr>
                        </w:pPr>
                        <m:oMathPara>
                          <m:oMathParaPr>
                            <m:jc m:val="centerGroup"/>
                          </m:oMathPara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2016</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2016</m:t>
                                    </m:r>
                                  </m:sub>
                                  <m:sup>
                                    <m:r>
                                      <w:rPr>
                                        <w:rFonts w:ascii="Cambria Math" w:hAnsi="Cambria Math"/>
                                        <w:color w:val="000000" w:themeColor="text1"/>
                                        <w:sz w:val="32"/>
                                        <w:szCs w:val="32"/>
                                      </w:rPr>
                                      <m:t>заяв</m:t>
                                    </m:r>
                                  </m:sup>
                                </m:sSubSup>
                              </m:den>
                            </m:f>
                          </m:oMath>
                        </m:oMathPara>
                      </w:p>
                    </w:txbxContent>
                  </v:textbox>
                  <w10:wrap type="topAndBottom"/>
                </v:shape>
              </w:pict>
            </w:r>
            <w:r w:rsidR="000A4099" w:rsidRPr="000B6E49">
              <w:rPr>
                <w:rFonts w:ascii="Myriad Pro" w:eastAsia="Times New Roman" w:hAnsi="Myriad Pro"/>
                <w:sz w:val="18"/>
                <w:szCs w:val="18"/>
                <w:lang w:eastAsia="ru-RU"/>
              </w:rPr>
              <w:t> </w:t>
            </w:r>
          </w:p>
        </w:tc>
        <w:tc>
          <w:tcPr>
            <w:tcW w:w="946" w:type="pct"/>
            <w:shd w:val="clear" w:color="auto" w:fill="auto"/>
            <w:noWrap/>
            <w:vAlign w:val="center"/>
          </w:tcPr>
          <w:p w14:paraId="6D5BD097" w14:textId="77777777" w:rsidR="000A4099" w:rsidRPr="000B6E49" w:rsidRDefault="000A4099" w:rsidP="000B6E49">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0,87</w:t>
            </w:r>
          </w:p>
        </w:tc>
        <w:tc>
          <w:tcPr>
            <w:tcW w:w="1064" w:type="pct"/>
            <w:shd w:val="clear" w:color="auto" w:fill="auto"/>
            <w:noWrap/>
            <w:vAlign w:val="center"/>
          </w:tcPr>
          <w:p w14:paraId="765E1FD2" w14:textId="77777777" w:rsidR="000A4099" w:rsidRPr="000B6E49" w:rsidRDefault="000A4099" w:rsidP="000B6E49">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0,54</w:t>
            </w:r>
          </w:p>
        </w:tc>
      </w:tr>
      <w:tr w:rsidR="000A4099" w:rsidRPr="000B6E49" w14:paraId="6E0F7975" w14:textId="77777777" w:rsidTr="000B6E49">
        <w:trPr>
          <w:trHeight w:val="20"/>
        </w:trPr>
        <w:tc>
          <w:tcPr>
            <w:tcW w:w="381" w:type="pct"/>
            <w:shd w:val="clear" w:color="auto" w:fill="auto"/>
            <w:noWrap/>
            <w:vAlign w:val="center"/>
            <w:hideMark/>
          </w:tcPr>
          <w:p w14:paraId="21F1E1BF" w14:textId="77777777" w:rsidR="000A4099" w:rsidRPr="000B6E49" w:rsidRDefault="000A4099" w:rsidP="000B6E49">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w:t>
            </w:r>
          </w:p>
        </w:tc>
        <w:tc>
          <w:tcPr>
            <w:tcW w:w="2609" w:type="pct"/>
            <w:shd w:val="clear" w:color="auto" w:fill="auto"/>
            <w:vAlign w:val="center"/>
            <w:hideMark/>
          </w:tcPr>
          <w:p w14:paraId="576E2404" w14:textId="77777777" w:rsidR="000A4099" w:rsidRPr="000B6E49" w:rsidRDefault="000A4099" w:rsidP="000B6E49">
            <w:pPr>
              <w:spacing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Величина корректировки НВВ в связи с изменением (неисполнением) инвестиционной программы, млн. руб.</w:t>
            </w:r>
          </w:p>
        </w:tc>
        <w:tc>
          <w:tcPr>
            <w:tcW w:w="946" w:type="pct"/>
            <w:shd w:val="clear" w:color="auto" w:fill="auto"/>
            <w:noWrap/>
            <w:vAlign w:val="center"/>
          </w:tcPr>
          <w:p w14:paraId="3768A02B" w14:textId="77777777" w:rsidR="000A4099" w:rsidRPr="000B6E49" w:rsidRDefault="000A4099" w:rsidP="000B6E49">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-60 019,72</w:t>
            </w:r>
          </w:p>
        </w:tc>
        <w:tc>
          <w:tcPr>
            <w:tcW w:w="1064" w:type="pct"/>
            <w:shd w:val="clear" w:color="auto" w:fill="auto"/>
            <w:noWrap/>
            <w:vAlign w:val="center"/>
          </w:tcPr>
          <w:p w14:paraId="43D56EFB" w14:textId="77777777" w:rsidR="000A4099" w:rsidRPr="000B6E49" w:rsidRDefault="000A4099" w:rsidP="000B6E49">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-215 185,50</w:t>
            </w:r>
            <w:r w:rsidR="00855D60">
              <w:rPr>
                <w:rFonts w:ascii="Myriad Pro" w:eastAsia="Times New Roman" w:hAnsi="Myriad Pro"/>
                <w:sz w:val="18"/>
                <w:szCs w:val="18"/>
                <w:lang w:eastAsia="ru-RU"/>
              </w:rPr>
              <w:t xml:space="preserve"> </w:t>
            </w:r>
          </w:p>
        </w:tc>
      </w:tr>
    </w:tbl>
    <w:p w14:paraId="62B37B62" w14:textId="77777777" w:rsidR="000A4099" w:rsidRPr="000B6E49" w:rsidRDefault="000A4099" w:rsidP="001D7144">
      <w:pPr>
        <w:pStyle w:val="2f6"/>
        <w:rPr>
          <w:lang w:eastAsia="ru-RU"/>
        </w:rPr>
      </w:pPr>
      <w:r w:rsidRPr="000B6E49">
        <w:rPr>
          <w:lang w:eastAsia="ru-RU"/>
        </w:rPr>
        <w:t>Сводная информация по корректировке НВВ в связи с изменением (неисполнением) инвестиционной программы выглядит следующим образом:</w:t>
      </w:r>
    </w:p>
    <w:tbl>
      <w:tblPr>
        <w:tblW w:w="9371" w:type="dxa"/>
        <w:tblInd w:w="93" w:type="dxa"/>
        <w:tblLook w:val="04A0" w:firstRow="1" w:lastRow="0" w:firstColumn="1" w:lastColumn="0" w:noHBand="0" w:noVBand="1"/>
      </w:tblPr>
      <w:tblGrid>
        <w:gridCol w:w="580"/>
        <w:gridCol w:w="3546"/>
        <w:gridCol w:w="1578"/>
        <w:gridCol w:w="1727"/>
        <w:gridCol w:w="1940"/>
      </w:tblGrid>
      <w:tr w:rsidR="000A4099" w:rsidRPr="000B6E49" w14:paraId="49031A22" w14:textId="77777777" w:rsidTr="000B6E49">
        <w:trPr>
          <w:trHeight w:val="20"/>
          <w:tblHeader/>
        </w:trPr>
        <w:tc>
          <w:tcPr>
            <w:tcW w:w="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913E70" w14:textId="77777777" w:rsidR="000A4099" w:rsidRPr="000B6E49" w:rsidRDefault="000A4099" w:rsidP="000B6E49">
            <w:pPr>
              <w:spacing w:after="0" w:line="240" w:lineRule="auto"/>
              <w:jc w:val="center"/>
              <w:rPr>
                <w:rFonts w:ascii="Myriad Pro" w:eastAsia="Times New Roman" w:hAnsi="Myriad Pro"/>
                <w:b/>
                <w:bCs/>
                <w:color w:val="FFFFFF" w:themeColor="background1"/>
                <w:sz w:val="20"/>
                <w:szCs w:val="20"/>
                <w:lang w:eastAsia="ru-RU"/>
              </w:rPr>
            </w:pPr>
            <w:r w:rsidRPr="000B6E49">
              <w:rPr>
                <w:rFonts w:ascii="Myriad Pro" w:eastAsia="Times New Roman" w:hAnsi="Myriad Pro"/>
                <w:b/>
                <w:bCs/>
                <w:color w:val="FFFFFF" w:themeColor="background1"/>
                <w:sz w:val="20"/>
                <w:szCs w:val="20"/>
                <w:lang w:eastAsia="ru-RU"/>
              </w:rPr>
              <w:t>№</w:t>
            </w:r>
          </w:p>
        </w:tc>
        <w:tc>
          <w:tcPr>
            <w:tcW w:w="3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150E60" w14:textId="77777777" w:rsidR="000A4099" w:rsidRPr="000B6E49" w:rsidRDefault="000A4099" w:rsidP="000B6E49">
            <w:pPr>
              <w:spacing w:after="0" w:line="240" w:lineRule="auto"/>
              <w:jc w:val="center"/>
              <w:rPr>
                <w:rFonts w:ascii="Myriad Pro" w:eastAsia="Times New Roman" w:hAnsi="Myriad Pro"/>
                <w:b/>
                <w:bCs/>
                <w:color w:val="FFFFFF" w:themeColor="background1"/>
                <w:sz w:val="20"/>
                <w:szCs w:val="20"/>
                <w:lang w:eastAsia="ru-RU"/>
              </w:rPr>
            </w:pPr>
            <w:r w:rsidRPr="000B6E49">
              <w:rPr>
                <w:rFonts w:ascii="Myriad Pro" w:eastAsia="Times New Roman" w:hAnsi="Myriad Pro"/>
                <w:b/>
                <w:bCs/>
                <w:color w:val="FFFFFF" w:themeColor="background1"/>
                <w:sz w:val="20"/>
                <w:szCs w:val="20"/>
                <w:lang w:eastAsia="ru-RU"/>
              </w:rPr>
              <w:t>Показатели</w:t>
            </w:r>
          </w:p>
        </w:tc>
        <w:tc>
          <w:tcPr>
            <w:tcW w:w="15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D561DA" w14:textId="77777777" w:rsidR="000A4099" w:rsidRPr="000B6E49" w:rsidRDefault="000A4099" w:rsidP="000B6E49">
            <w:pPr>
              <w:spacing w:after="0" w:line="240" w:lineRule="auto"/>
              <w:jc w:val="center"/>
              <w:rPr>
                <w:rFonts w:ascii="Myriad Pro" w:eastAsia="Times New Roman" w:hAnsi="Myriad Pro"/>
                <w:b/>
                <w:bCs/>
                <w:color w:val="FFFFFF" w:themeColor="background1"/>
                <w:sz w:val="20"/>
                <w:szCs w:val="20"/>
                <w:lang w:eastAsia="ru-RU"/>
              </w:rPr>
            </w:pPr>
            <w:r w:rsidRPr="000B6E49">
              <w:rPr>
                <w:rFonts w:ascii="Myriad Pro" w:eastAsia="Times New Roman" w:hAnsi="Myriad Pro"/>
                <w:b/>
                <w:bCs/>
                <w:color w:val="FFFFFF" w:themeColor="background1"/>
                <w:sz w:val="20"/>
                <w:szCs w:val="20"/>
                <w:lang w:eastAsia="ru-RU"/>
              </w:rPr>
              <w:t xml:space="preserve">Предложение </w:t>
            </w:r>
            <w:r w:rsidR="00E2503F">
              <w:rPr>
                <w:rFonts w:ascii="Myriad Pro" w:eastAsia="Times New Roman" w:hAnsi="Myriad Pro"/>
                <w:b/>
                <w:bCs/>
                <w:color w:val="FFFFFF" w:themeColor="background1"/>
                <w:sz w:val="20"/>
                <w:szCs w:val="20"/>
                <w:lang w:eastAsia="ru-RU"/>
              </w:rPr>
              <w:t>ПАО </w:t>
            </w:r>
            <w:r w:rsidRPr="000B6E49">
              <w:rPr>
                <w:rFonts w:ascii="Myriad Pro" w:eastAsia="Times New Roman" w:hAnsi="Myriad Pro"/>
                <w:b/>
                <w:bCs/>
                <w:color w:val="FFFFFF" w:themeColor="background1"/>
                <w:sz w:val="20"/>
                <w:szCs w:val="20"/>
                <w:lang w:eastAsia="ru-RU"/>
              </w:rPr>
              <w:t>«МРСК Северо-Запада»- «Архэнерго», тыс. руб.</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17AE08" w14:textId="77777777" w:rsidR="000A4099" w:rsidRPr="000B6E49" w:rsidRDefault="000A4099" w:rsidP="000B6E49">
            <w:pPr>
              <w:spacing w:after="0" w:line="240" w:lineRule="auto"/>
              <w:jc w:val="center"/>
              <w:rPr>
                <w:rFonts w:ascii="Myriad Pro" w:eastAsia="Times New Roman" w:hAnsi="Myriad Pro"/>
                <w:b/>
                <w:bCs/>
                <w:color w:val="FFFFFF" w:themeColor="background1"/>
                <w:sz w:val="20"/>
                <w:szCs w:val="20"/>
                <w:lang w:eastAsia="ru-RU"/>
              </w:rPr>
            </w:pPr>
            <w:r w:rsidRPr="000B6E49">
              <w:rPr>
                <w:rFonts w:ascii="Myriad Pro" w:eastAsia="Times New Roman" w:hAnsi="Myriad Pro"/>
                <w:b/>
                <w:bCs/>
                <w:color w:val="FFFFFF" w:themeColor="background1"/>
                <w:sz w:val="20"/>
                <w:szCs w:val="20"/>
                <w:lang w:eastAsia="ru-RU"/>
              </w:rPr>
              <w:t>Принято Агентством по тарифам и ценам Архангельской области, тыс. руб.</w:t>
            </w:r>
          </w:p>
        </w:tc>
        <w:tc>
          <w:tcPr>
            <w:tcW w:w="1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7C2779" w14:textId="77777777" w:rsidR="000A4099" w:rsidRPr="000B6E49" w:rsidRDefault="000A4099" w:rsidP="000B6E49">
            <w:pPr>
              <w:spacing w:after="0" w:line="240" w:lineRule="auto"/>
              <w:jc w:val="center"/>
              <w:rPr>
                <w:rFonts w:ascii="Myriad Pro" w:eastAsia="Times New Roman" w:hAnsi="Myriad Pro"/>
                <w:b/>
                <w:bCs/>
                <w:color w:val="FFFFFF" w:themeColor="background1"/>
                <w:sz w:val="20"/>
                <w:szCs w:val="20"/>
                <w:lang w:eastAsia="ru-RU"/>
              </w:rPr>
            </w:pPr>
            <w:r w:rsidRPr="000B6E49">
              <w:rPr>
                <w:rFonts w:ascii="Myriad Pro" w:eastAsia="Times New Roman" w:hAnsi="Myriad Pro"/>
                <w:b/>
                <w:bCs/>
                <w:color w:val="FFFFFF" w:themeColor="background1"/>
                <w:sz w:val="20"/>
                <w:szCs w:val="20"/>
                <w:lang w:eastAsia="ru-RU"/>
              </w:rPr>
              <w:t>Оценочный расчет Исполнителя (с учетом результатов пообъектного анализа исполнения ИП),</w:t>
            </w:r>
          </w:p>
        </w:tc>
      </w:tr>
      <w:tr w:rsidR="000A4099" w:rsidRPr="000B6E49" w14:paraId="53F0B823" w14:textId="77777777" w:rsidTr="000B6E49">
        <w:trPr>
          <w:trHeight w:val="20"/>
        </w:trPr>
        <w:tc>
          <w:tcPr>
            <w:tcW w:w="58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70E67A4" w14:textId="77777777" w:rsidR="000A4099" w:rsidRPr="000B6E49" w:rsidRDefault="000A4099" w:rsidP="000B6E49">
            <w:pPr>
              <w:spacing w:after="0" w:line="240" w:lineRule="auto"/>
              <w:jc w:val="center"/>
              <w:rPr>
                <w:rFonts w:ascii="Myriad Pro" w:eastAsia="Times New Roman" w:hAnsi="Myriad Pro"/>
                <w:sz w:val="20"/>
                <w:szCs w:val="20"/>
                <w:lang w:eastAsia="ru-RU"/>
              </w:rPr>
            </w:pPr>
            <w:r w:rsidRPr="000B6E49">
              <w:rPr>
                <w:rFonts w:ascii="Myriad Pro" w:eastAsia="Times New Roman" w:hAnsi="Myriad Pro"/>
                <w:sz w:val="20"/>
                <w:szCs w:val="20"/>
                <w:lang w:eastAsia="ru-RU"/>
              </w:rPr>
              <w:t>1</w:t>
            </w:r>
          </w:p>
        </w:tc>
        <w:tc>
          <w:tcPr>
            <w:tcW w:w="354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EAAB787" w14:textId="77777777" w:rsidR="000A4099" w:rsidRPr="000B6E49" w:rsidRDefault="000A4099" w:rsidP="000B6E49">
            <w:pPr>
              <w:spacing w:after="0" w:line="240" w:lineRule="auto"/>
              <w:rPr>
                <w:rFonts w:ascii="Myriad Pro" w:eastAsia="Times New Roman" w:hAnsi="Myriad Pro"/>
                <w:sz w:val="20"/>
                <w:szCs w:val="20"/>
                <w:lang w:eastAsia="ru-RU"/>
              </w:rPr>
            </w:pPr>
            <w:r w:rsidRPr="000B6E49">
              <w:rPr>
                <w:rFonts w:ascii="Myriad Pro" w:eastAsia="Times New Roman" w:hAnsi="Myriad Pro"/>
                <w:sz w:val="20"/>
                <w:szCs w:val="20"/>
                <w:lang w:eastAsia="ru-RU"/>
              </w:rPr>
              <w:t>Корректировка, связанная с неисполнением ИПР (п.2 * (п.4 / п.3 - 1))</w:t>
            </w:r>
          </w:p>
        </w:tc>
        <w:tc>
          <w:tcPr>
            <w:tcW w:w="157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64F6B52" w14:textId="77777777" w:rsidR="000A4099" w:rsidRPr="000B6E49" w:rsidRDefault="000A4099" w:rsidP="000B6E49">
            <w:pPr>
              <w:spacing w:after="0" w:line="240" w:lineRule="auto"/>
              <w:jc w:val="center"/>
              <w:rPr>
                <w:rFonts w:ascii="Myriad Pro" w:eastAsia="Times New Roman" w:hAnsi="Myriad Pro"/>
                <w:sz w:val="20"/>
                <w:szCs w:val="20"/>
                <w:lang w:eastAsia="ru-RU"/>
              </w:rPr>
            </w:pPr>
            <w:r w:rsidRPr="000B6E49">
              <w:rPr>
                <w:rFonts w:ascii="Myriad Pro" w:eastAsia="Times New Roman" w:hAnsi="Myriad Pro"/>
                <w:sz w:val="20"/>
                <w:szCs w:val="20"/>
                <w:lang w:eastAsia="ru-RU"/>
              </w:rPr>
              <w:t>0,00</w:t>
            </w:r>
          </w:p>
        </w:tc>
        <w:tc>
          <w:tcPr>
            <w:tcW w:w="172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FD4E1E1" w14:textId="77777777" w:rsidR="000A4099" w:rsidRPr="000B6E49" w:rsidRDefault="000A4099" w:rsidP="000B6E49">
            <w:pPr>
              <w:spacing w:after="0" w:line="240" w:lineRule="auto"/>
              <w:jc w:val="center"/>
              <w:rPr>
                <w:rFonts w:ascii="Myriad Pro" w:eastAsia="Times New Roman" w:hAnsi="Myriad Pro"/>
                <w:sz w:val="20"/>
                <w:szCs w:val="20"/>
                <w:lang w:eastAsia="ru-RU"/>
              </w:rPr>
            </w:pPr>
            <w:r w:rsidRPr="000B6E49">
              <w:rPr>
                <w:rFonts w:ascii="Myriad Pro" w:eastAsia="Times New Roman" w:hAnsi="Myriad Pro"/>
                <w:sz w:val="20"/>
                <w:szCs w:val="20"/>
                <w:lang w:val="en-US" w:eastAsia="ru-RU"/>
              </w:rPr>
              <w:t>-</w:t>
            </w:r>
            <w:r w:rsidRPr="000B6E49">
              <w:rPr>
                <w:rFonts w:ascii="Myriad Pro" w:eastAsia="Times New Roman" w:hAnsi="Myriad Pro"/>
                <w:sz w:val="20"/>
                <w:szCs w:val="20"/>
                <w:lang w:eastAsia="ru-RU"/>
              </w:rPr>
              <w:t>508,53</w:t>
            </w:r>
          </w:p>
        </w:tc>
        <w:tc>
          <w:tcPr>
            <w:tcW w:w="19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4EA84AD" w14:textId="77777777" w:rsidR="000A4099" w:rsidRPr="000B6E49" w:rsidRDefault="000A4099" w:rsidP="000B6E49">
            <w:pPr>
              <w:spacing w:after="0" w:line="240" w:lineRule="auto"/>
              <w:jc w:val="center"/>
              <w:rPr>
                <w:rFonts w:ascii="Myriad Pro" w:eastAsia="Times New Roman" w:hAnsi="Myriad Pro"/>
                <w:sz w:val="20"/>
                <w:szCs w:val="20"/>
                <w:lang w:eastAsia="ru-RU"/>
              </w:rPr>
            </w:pPr>
            <w:r w:rsidRPr="000B6E49">
              <w:rPr>
                <w:rFonts w:ascii="Myriad Pro" w:eastAsia="Times New Roman" w:hAnsi="Myriad Pro"/>
                <w:sz w:val="20"/>
                <w:szCs w:val="20"/>
                <w:lang w:eastAsia="ru-RU"/>
              </w:rPr>
              <w:t>-215 185,50</w:t>
            </w:r>
          </w:p>
        </w:tc>
      </w:tr>
      <w:tr w:rsidR="000A4099" w:rsidRPr="000B6E49" w14:paraId="5AB2BE2E" w14:textId="77777777" w:rsidTr="000B6E49">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54D50801" w14:textId="77777777" w:rsidR="000A4099" w:rsidRPr="000B6E49" w:rsidRDefault="000A4099" w:rsidP="000B6E49">
            <w:pPr>
              <w:spacing w:after="0" w:line="240" w:lineRule="auto"/>
              <w:jc w:val="center"/>
              <w:rPr>
                <w:rFonts w:ascii="Myriad Pro" w:eastAsia="Times New Roman" w:hAnsi="Myriad Pro"/>
                <w:sz w:val="20"/>
                <w:szCs w:val="20"/>
                <w:lang w:eastAsia="ru-RU"/>
              </w:rPr>
            </w:pPr>
            <w:r w:rsidRPr="000B6E49">
              <w:rPr>
                <w:rFonts w:ascii="Myriad Pro" w:eastAsia="Times New Roman" w:hAnsi="Myriad Pro"/>
                <w:sz w:val="20"/>
                <w:szCs w:val="20"/>
                <w:lang w:eastAsia="ru-RU"/>
              </w:rPr>
              <w:t>2</w:t>
            </w:r>
          </w:p>
        </w:tc>
        <w:tc>
          <w:tcPr>
            <w:tcW w:w="3546" w:type="dxa"/>
            <w:tcBorders>
              <w:top w:val="nil"/>
              <w:left w:val="nil"/>
              <w:bottom w:val="single" w:sz="4" w:space="0" w:color="auto"/>
              <w:right w:val="single" w:sz="4" w:space="0" w:color="auto"/>
            </w:tcBorders>
            <w:shd w:val="clear" w:color="auto" w:fill="auto"/>
            <w:vAlign w:val="center"/>
            <w:hideMark/>
          </w:tcPr>
          <w:p w14:paraId="0BA100C8" w14:textId="77777777" w:rsidR="000A4099" w:rsidRPr="000B6E49" w:rsidRDefault="000A4099" w:rsidP="000B6E49">
            <w:pPr>
              <w:spacing w:after="0" w:line="240" w:lineRule="auto"/>
              <w:rPr>
                <w:rFonts w:ascii="Myriad Pro" w:eastAsia="Times New Roman" w:hAnsi="Myriad Pro"/>
                <w:sz w:val="20"/>
                <w:szCs w:val="20"/>
                <w:lang w:eastAsia="ru-RU"/>
              </w:rPr>
            </w:pPr>
            <w:r w:rsidRPr="000B6E49">
              <w:rPr>
                <w:rFonts w:ascii="Myriad Pro" w:eastAsia="Times New Roman" w:hAnsi="Myriad Pro"/>
                <w:sz w:val="20"/>
                <w:szCs w:val="20"/>
                <w:lang w:eastAsia="ru-RU"/>
              </w:rPr>
              <w:t>Объем собственных средств на реализацию инвестиционных программ, предусмотренных в НВВ, установленной на 2016 год</w:t>
            </w:r>
          </w:p>
        </w:tc>
        <w:tc>
          <w:tcPr>
            <w:tcW w:w="1578" w:type="dxa"/>
            <w:tcBorders>
              <w:top w:val="nil"/>
              <w:left w:val="nil"/>
              <w:bottom w:val="single" w:sz="4" w:space="0" w:color="auto"/>
              <w:right w:val="single" w:sz="4" w:space="0" w:color="auto"/>
            </w:tcBorders>
            <w:shd w:val="clear" w:color="auto" w:fill="auto"/>
            <w:vAlign w:val="center"/>
            <w:hideMark/>
          </w:tcPr>
          <w:p w14:paraId="3AA7BA25" w14:textId="77777777" w:rsidR="000A4099" w:rsidRPr="000B6E49" w:rsidRDefault="000A4099" w:rsidP="000B6E49">
            <w:pPr>
              <w:spacing w:after="0" w:line="240" w:lineRule="auto"/>
              <w:jc w:val="center"/>
              <w:rPr>
                <w:rFonts w:ascii="Myriad Pro" w:eastAsia="Times New Roman" w:hAnsi="Myriad Pro"/>
                <w:sz w:val="20"/>
                <w:szCs w:val="20"/>
                <w:lang w:eastAsia="ru-RU"/>
              </w:rPr>
            </w:pPr>
            <w:r w:rsidRPr="000B6E49">
              <w:rPr>
                <w:rFonts w:ascii="Myriad Pro" w:eastAsia="Times New Roman" w:hAnsi="Myriad Pro"/>
                <w:sz w:val="20"/>
                <w:szCs w:val="20"/>
                <w:lang w:eastAsia="ru-RU"/>
              </w:rPr>
              <w:t>467 029,40</w:t>
            </w:r>
          </w:p>
        </w:tc>
        <w:tc>
          <w:tcPr>
            <w:tcW w:w="1727" w:type="dxa"/>
            <w:tcBorders>
              <w:top w:val="nil"/>
              <w:left w:val="nil"/>
              <w:bottom w:val="single" w:sz="4" w:space="0" w:color="auto"/>
              <w:right w:val="single" w:sz="4" w:space="0" w:color="auto"/>
            </w:tcBorders>
            <w:shd w:val="clear" w:color="auto" w:fill="auto"/>
            <w:vAlign w:val="center"/>
            <w:hideMark/>
          </w:tcPr>
          <w:p w14:paraId="4F9CEDD7" w14:textId="77777777" w:rsidR="000A4099" w:rsidRPr="000B6E49" w:rsidRDefault="000A4099" w:rsidP="000B6E49">
            <w:pPr>
              <w:spacing w:after="0" w:line="240" w:lineRule="auto"/>
              <w:jc w:val="center"/>
              <w:rPr>
                <w:rFonts w:ascii="Myriad Pro" w:eastAsia="Times New Roman" w:hAnsi="Myriad Pro"/>
                <w:sz w:val="20"/>
                <w:szCs w:val="20"/>
                <w:lang w:eastAsia="ru-RU"/>
              </w:rPr>
            </w:pPr>
            <w:r w:rsidRPr="000B6E49">
              <w:rPr>
                <w:rFonts w:ascii="Myriad Pro" w:eastAsia="Times New Roman" w:hAnsi="Myriad Pro"/>
                <w:sz w:val="20"/>
                <w:szCs w:val="20"/>
                <w:lang w:eastAsia="ru-RU"/>
              </w:rPr>
              <w:t>х</w:t>
            </w:r>
          </w:p>
        </w:tc>
        <w:tc>
          <w:tcPr>
            <w:tcW w:w="1940" w:type="dxa"/>
            <w:tcBorders>
              <w:top w:val="nil"/>
              <w:left w:val="nil"/>
              <w:bottom w:val="single" w:sz="4" w:space="0" w:color="auto"/>
              <w:right w:val="single" w:sz="4" w:space="0" w:color="auto"/>
            </w:tcBorders>
            <w:shd w:val="clear" w:color="auto" w:fill="auto"/>
            <w:vAlign w:val="center"/>
            <w:hideMark/>
          </w:tcPr>
          <w:p w14:paraId="525D271F" w14:textId="77777777" w:rsidR="000A4099" w:rsidRPr="000B6E49" w:rsidRDefault="000A4099" w:rsidP="000B6E49">
            <w:pPr>
              <w:spacing w:after="0" w:line="240" w:lineRule="auto"/>
              <w:jc w:val="center"/>
              <w:rPr>
                <w:rFonts w:ascii="Myriad Pro" w:eastAsia="Times New Roman" w:hAnsi="Myriad Pro"/>
                <w:sz w:val="20"/>
                <w:szCs w:val="20"/>
                <w:lang w:eastAsia="ru-RU"/>
              </w:rPr>
            </w:pPr>
            <w:r w:rsidRPr="000B6E49">
              <w:rPr>
                <w:rFonts w:ascii="Myriad Pro" w:eastAsia="Times New Roman" w:hAnsi="Myriad Pro"/>
                <w:sz w:val="20"/>
                <w:szCs w:val="20"/>
                <w:lang w:eastAsia="ru-RU"/>
              </w:rPr>
              <w:t>467 029,40</w:t>
            </w:r>
          </w:p>
        </w:tc>
      </w:tr>
      <w:tr w:rsidR="000A4099" w:rsidRPr="000B6E49" w14:paraId="22B5EE2E" w14:textId="77777777" w:rsidTr="000B6E49">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1636D676" w14:textId="77777777" w:rsidR="000A4099" w:rsidRPr="000B6E49" w:rsidRDefault="000A4099" w:rsidP="000B6E49">
            <w:pPr>
              <w:spacing w:after="0" w:line="240" w:lineRule="auto"/>
              <w:jc w:val="center"/>
              <w:rPr>
                <w:rFonts w:ascii="Myriad Pro" w:eastAsia="Times New Roman" w:hAnsi="Myriad Pro"/>
                <w:sz w:val="20"/>
                <w:szCs w:val="20"/>
                <w:lang w:eastAsia="ru-RU"/>
              </w:rPr>
            </w:pPr>
            <w:r w:rsidRPr="000B6E49">
              <w:rPr>
                <w:rFonts w:ascii="Myriad Pro" w:eastAsia="Times New Roman" w:hAnsi="Myriad Pro"/>
                <w:sz w:val="20"/>
                <w:szCs w:val="20"/>
                <w:lang w:eastAsia="ru-RU"/>
              </w:rPr>
              <w:t>3</w:t>
            </w:r>
          </w:p>
        </w:tc>
        <w:tc>
          <w:tcPr>
            <w:tcW w:w="3546" w:type="dxa"/>
            <w:tcBorders>
              <w:top w:val="nil"/>
              <w:left w:val="nil"/>
              <w:bottom w:val="single" w:sz="4" w:space="0" w:color="auto"/>
              <w:right w:val="single" w:sz="4" w:space="0" w:color="auto"/>
            </w:tcBorders>
            <w:shd w:val="clear" w:color="auto" w:fill="auto"/>
            <w:vAlign w:val="center"/>
            <w:hideMark/>
          </w:tcPr>
          <w:p w14:paraId="50CE27FC" w14:textId="77777777" w:rsidR="000A4099" w:rsidRPr="000B6E49" w:rsidRDefault="000A4099" w:rsidP="000B6E49">
            <w:pPr>
              <w:spacing w:after="0" w:line="240" w:lineRule="auto"/>
              <w:rPr>
                <w:rFonts w:ascii="Myriad Pro" w:eastAsia="Times New Roman" w:hAnsi="Myriad Pro"/>
                <w:sz w:val="20"/>
                <w:szCs w:val="20"/>
                <w:lang w:eastAsia="ru-RU"/>
              </w:rPr>
            </w:pPr>
            <w:r w:rsidRPr="000B6E49">
              <w:rPr>
                <w:rFonts w:ascii="Myriad Pro" w:eastAsia="Times New Roman" w:hAnsi="Myriad Pro"/>
                <w:sz w:val="20"/>
                <w:szCs w:val="20"/>
                <w:lang w:eastAsia="ru-RU"/>
              </w:rPr>
              <w:t xml:space="preserve">Плановый размер финансирования инвестиционной программы, представляющей собой совокупность инвестиционных проектов, утвержденной (скорректированной) </w:t>
            </w:r>
            <w:r w:rsidRPr="000B6E49">
              <w:rPr>
                <w:rFonts w:ascii="Myriad Pro" w:eastAsia="Times New Roman" w:hAnsi="Myriad Pro"/>
                <w:sz w:val="20"/>
                <w:szCs w:val="20"/>
                <w:lang w:eastAsia="ru-RU"/>
              </w:rPr>
              <w:lastRenderedPageBreak/>
              <w:t>в установленном порядке на 2016</w:t>
            </w:r>
            <w:r w:rsidR="00855D60">
              <w:rPr>
                <w:rFonts w:ascii="Myriad Pro" w:eastAsia="Times New Roman" w:hAnsi="Myriad Pro"/>
                <w:sz w:val="20"/>
                <w:szCs w:val="20"/>
                <w:lang w:eastAsia="ru-RU"/>
              </w:rPr>
              <w:t xml:space="preserve"> </w:t>
            </w:r>
            <w:r w:rsidRPr="000B6E49">
              <w:rPr>
                <w:rFonts w:ascii="Myriad Pro" w:eastAsia="Times New Roman" w:hAnsi="Myriad Pro"/>
                <w:sz w:val="20"/>
                <w:szCs w:val="20"/>
                <w:lang w:eastAsia="ru-RU"/>
              </w:rPr>
              <w:t>за счет собственных средств (выручки от реализации товаров (услуг) по регулируемым ценам (тарифам)) без НДС</w:t>
            </w:r>
          </w:p>
        </w:tc>
        <w:tc>
          <w:tcPr>
            <w:tcW w:w="1578" w:type="dxa"/>
            <w:tcBorders>
              <w:top w:val="nil"/>
              <w:left w:val="nil"/>
              <w:bottom w:val="single" w:sz="4" w:space="0" w:color="auto"/>
              <w:right w:val="single" w:sz="4" w:space="0" w:color="auto"/>
            </w:tcBorders>
            <w:shd w:val="clear" w:color="auto" w:fill="auto"/>
            <w:vAlign w:val="center"/>
            <w:hideMark/>
          </w:tcPr>
          <w:p w14:paraId="0FE0D474" w14:textId="77777777" w:rsidR="000A4099" w:rsidRPr="000B6E49" w:rsidRDefault="000A4099" w:rsidP="000B6E49">
            <w:pPr>
              <w:spacing w:after="0" w:line="240" w:lineRule="auto"/>
              <w:jc w:val="center"/>
              <w:rPr>
                <w:rFonts w:ascii="Myriad Pro" w:eastAsia="Times New Roman" w:hAnsi="Myriad Pro"/>
                <w:sz w:val="20"/>
                <w:szCs w:val="20"/>
                <w:lang w:eastAsia="ru-RU"/>
              </w:rPr>
            </w:pPr>
            <w:r w:rsidRPr="000B6E49">
              <w:rPr>
                <w:rFonts w:ascii="Myriad Pro" w:eastAsia="Times New Roman" w:hAnsi="Myriad Pro"/>
                <w:sz w:val="20"/>
                <w:szCs w:val="20"/>
                <w:lang w:eastAsia="ru-RU"/>
              </w:rPr>
              <w:lastRenderedPageBreak/>
              <w:t>328 677,90</w:t>
            </w:r>
          </w:p>
        </w:tc>
        <w:tc>
          <w:tcPr>
            <w:tcW w:w="1727" w:type="dxa"/>
            <w:tcBorders>
              <w:top w:val="nil"/>
              <w:left w:val="nil"/>
              <w:bottom w:val="single" w:sz="4" w:space="0" w:color="auto"/>
              <w:right w:val="single" w:sz="4" w:space="0" w:color="auto"/>
            </w:tcBorders>
            <w:shd w:val="clear" w:color="auto" w:fill="auto"/>
            <w:vAlign w:val="center"/>
            <w:hideMark/>
          </w:tcPr>
          <w:p w14:paraId="3F431AD1" w14:textId="77777777" w:rsidR="000A4099" w:rsidRPr="000B6E49" w:rsidRDefault="000A4099" w:rsidP="000B6E49">
            <w:pPr>
              <w:spacing w:after="0" w:line="240" w:lineRule="auto"/>
              <w:jc w:val="center"/>
              <w:rPr>
                <w:rFonts w:ascii="Myriad Pro" w:eastAsia="Times New Roman" w:hAnsi="Myriad Pro"/>
                <w:sz w:val="20"/>
                <w:szCs w:val="20"/>
                <w:lang w:eastAsia="ru-RU"/>
              </w:rPr>
            </w:pPr>
            <w:r w:rsidRPr="000B6E49">
              <w:rPr>
                <w:rFonts w:ascii="Myriad Pro" w:eastAsia="Times New Roman" w:hAnsi="Myriad Pro"/>
                <w:sz w:val="20"/>
                <w:szCs w:val="20"/>
                <w:lang w:eastAsia="ru-RU"/>
              </w:rPr>
              <w:t>192 558,98</w:t>
            </w:r>
          </w:p>
        </w:tc>
        <w:tc>
          <w:tcPr>
            <w:tcW w:w="1940" w:type="dxa"/>
            <w:tcBorders>
              <w:top w:val="nil"/>
              <w:left w:val="nil"/>
              <w:bottom w:val="single" w:sz="4" w:space="0" w:color="auto"/>
              <w:right w:val="single" w:sz="4" w:space="0" w:color="auto"/>
            </w:tcBorders>
            <w:shd w:val="clear" w:color="auto" w:fill="auto"/>
            <w:vAlign w:val="center"/>
            <w:hideMark/>
          </w:tcPr>
          <w:p w14:paraId="0C689201" w14:textId="77777777" w:rsidR="000A4099" w:rsidRPr="000B6E49" w:rsidRDefault="000A4099" w:rsidP="000B6E49">
            <w:pPr>
              <w:spacing w:after="0" w:line="240" w:lineRule="auto"/>
              <w:jc w:val="center"/>
              <w:rPr>
                <w:rFonts w:ascii="Myriad Pro" w:eastAsia="Times New Roman" w:hAnsi="Myriad Pro"/>
                <w:sz w:val="20"/>
                <w:szCs w:val="20"/>
                <w:lang w:eastAsia="ru-RU"/>
              </w:rPr>
            </w:pPr>
            <w:r w:rsidRPr="000B6E49">
              <w:rPr>
                <w:rFonts w:ascii="Myriad Pro" w:eastAsia="Times New Roman" w:hAnsi="Myriad Pro"/>
                <w:sz w:val="20"/>
                <w:szCs w:val="20"/>
                <w:lang w:eastAsia="ru-RU"/>
              </w:rPr>
              <w:t>347 908,10</w:t>
            </w:r>
          </w:p>
        </w:tc>
      </w:tr>
      <w:tr w:rsidR="000A4099" w:rsidRPr="000B6E49" w14:paraId="680A05DA" w14:textId="77777777" w:rsidTr="000B6E49">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387F2EEE" w14:textId="77777777" w:rsidR="000A4099" w:rsidRPr="000B6E49" w:rsidRDefault="000A4099" w:rsidP="000B6E49">
            <w:pPr>
              <w:spacing w:after="0" w:line="240" w:lineRule="auto"/>
              <w:jc w:val="center"/>
              <w:rPr>
                <w:rFonts w:ascii="Myriad Pro" w:eastAsia="Times New Roman" w:hAnsi="Myriad Pro"/>
                <w:sz w:val="20"/>
                <w:szCs w:val="20"/>
                <w:lang w:eastAsia="ru-RU"/>
              </w:rPr>
            </w:pPr>
            <w:r w:rsidRPr="000B6E49">
              <w:rPr>
                <w:rFonts w:ascii="Myriad Pro" w:eastAsia="Times New Roman" w:hAnsi="Myriad Pro"/>
                <w:sz w:val="20"/>
                <w:szCs w:val="20"/>
                <w:lang w:eastAsia="ru-RU"/>
              </w:rPr>
              <w:t>4</w:t>
            </w:r>
          </w:p>
        </w:tc>
        <w:tc>
          <w:tcPr>
            <w:tcW w:w="3546" w:type="dxa"/>
            <w:tcBorders>
              <w:top w:val="nil"/>
              <w:left w:val="nil"/>
              <w:bottom w:val="single" w:sz="4" w:space="0" w:color="auto"/>
              <w:right w:val="single" w:sz="4" w:space="0" w:color="auto"/>
            </w:tcBorders>
            <w:shd w:val="clear" w:color="auto" w:fill="auto"/>
            <w:vAlign w:val="center"/>
            <w:hideMark/>
          </w:tcPr>
          <w:p w14:paraId="02384099" w14:textId="77777777" w:rsidR="000A4099" w:rsidRPr="000B6E49" w:rsidRDefault="000A4099" w:rsidP="000B6E49">
            <w:pPr>
              <w:spacing w:after="0" w:line="240" w:lineRule="auto"/>
              <w:rPr>
                <w:rFonts w:ascii="Myriad Pro" w:eastAsia="Times New Roman" w:hAnsi="Myriad Pro"/>
                <w:sz w:val="20"/>
                <w:szCs w:val="20"/>
                <w:lang w:eastAsia="ru-RU"/>
              </w:rPr>
            </w:pPr>
            <w:r w:rsidRPr="000B6E49">
              <w:rPr>
                <w:rFonts w:ascii="Myriad Pro" w:eastAsia="Times New Roman" w:hAnsi="Myriad Pro"/>
                <w:sz w:val="20"/>
                <w:szCs w:val="20"/>
                <w:lang w:eastAsia="ru-RU"/>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за счет собственных средств (выручки от реализации товаров (услуг) по регулируемым ценам (тарифам)) без НДС</w:t>
            </w:r>
          </w:p>
        </w:tc>
        <w:tc>
          <w:tcPr>
            <w:tcW w:w="1578" w:type="dxa"/>
            <w:tcBorders>
              <w:top w:val="nil"/>
              <w:left w:val="nil"/>
              <w:bottom w:val="single" w:sz="4" w:space="0" w:color="auto"/>
              <w:right w:val="single" w:sz="4" w:space="0" w:color="auto"/>
            </w:tcBorders>
            <w:shd w:val="clear" w:color="auto" w:fill="auto"/>
            <w:vAlign w:val="center"/>
            <w:hideMark/>
          </w:tcPr>
          <w:p w14:paraId="4312E2C8" w14:textId="77777777" w:rsidR="000A4099" w:rsidRPr="000B6E49" w:rsidRDefault="000A4099" w:rsidP="000B6E49">
            <w:pPr>
              <w:spacing w:after="0" w:line="240" w:lineRule="auto"/>
              <w:jc w:val="center"/>
              <w:rPr>
                <w:rFonts w:ascii="Myriad Pro" w:eastAsia="Times New Roman" w:hAnsi="Myriad Pro"/>
                <w:sz w:val="20"/>
                <w:szCs w:val="20"/>
                <w:lang w:eastAsia="ru-RU"/>
              </w:rPr>
            </w:pPr>
            <w:r w:rsidRPr="000B6E49">
              <w:rPr>
                <w:rFonts w:ascii="Myriad Pro" w:eastAsia="Times New Roman" w:hAnsi="Myriad Pro"/>
                <w:sz w:val="20"/>
                <w:szCs w:val="20"/>
                <w:lang w:eastAsia="ru-RU"/>
              </w:rPr>
              <w:t>328 677,90</w:t>
            </w:r>
          </w:p>
        </w:tc>
        <w:tc>
          <w:tcPr>
            <w:tcW w:w="1727" w:type="dxa"/>
            <w:tcBorders>
              <w:top w:val="nil"/>
              <w:left w:val="nil"/>
              <w:bottom w:val="single" w:sz="4" w:space="0" w:color="auto"/>
              <w:right w:val="single" w:sz="4" w:space="0" w:color="auto"/>
            </w:tcBorders>
            <w:shd w:val="clear" w:color="auto" w:fill="auto"/>
            <w:vAlign w:val="center"/>
            <w:hideMark/>
          </w:tcPr>
          <w:p w14:paraId="4692EB26" w14:textId="77777777" w:rsidR="000A4099" w:rsidRPr="000B6E49" w:rsidRDefault="000A4099" w:rsidP="000B6E49">
            <w:pPr>
              <w:spacing w:after="0" w:line="240" w:lineRule="auto"/>
              <w:jc w:val="center"/>
              <w:rPr>
                <w:rFonts w:ascii="Myriad Pro" w:eastAsia="Times New Roman" w:hAnsi="Myriad Pro"/>
                <w:sz w:val="20"/>
                <w:szCs w:val="20"/>
                <w:lang w:eastAsia="ru-RU"/>
              </w:rPr>
            </w:pPr>
            <w:r w:rsidRPr="000B6E49">
              <w:rPr>
                <w:rFonts w:ascii="Myriad Pro" w:eastAsia="Times New Roman" w:hAnsi="Myriad Pro"/>
                <w:sz w:val="20"/>
                <w:szCs w:val="20"/>
                <w:lang w:eastAsia="ru-RU"/>
              </w:rPr>
              <w:t>192 050,45</w:t>
            </w:r>
          </w:p>
        </w:tc>
        <w:tc>
          <w:tcPr>
            <w:tcW w:w="1940" w:type="dxa"/>
            <w:tcBorders>
              <w:top w:val="nil"/>
              <w:left w:val="nil"/>
              <w:bottom w:val="single" w:sz="4" w:space="0" w:color="auto"/>
              <w:right w:val="single" w:sz="4" w:space="0" w:color="auto"/>
            </w:tcBorders>
            <w:shd w:val="clear" w:color="auto" w:fill="auto"/>
            <w:vAlign w:val="center"/>
            <w:hideMark/>
          </w:tcPr>
          <w:p w14:paraId="0D53EF25" w14:textId="77777777" w:rsidR="000A4099" w:rsidRPr="000B6E49" w:rsidRDefault="000A4099" w:rsidP="000B6E49">
            <w:pPr>
              <w:spacing w:after="0" w:line="240" w:lineRule="auto"/>
              <w:jc w:val="center"/>
              <w:rPr>
                <w:rFonts w:ascii="Myriad Pro" w:eastAsia="Times New Roman" w:hAnsi="Myriad Pro"/>
                <w:sz w:val="20"/>
                <w:szCs w:val="20"/>
                <w:lang w:eastAsia="ru-RU"/>
              </w:rPr>
            </w:pPr>
            <w:r w:rsidRPr="000B6E49">
              <w:rPr>
                <w:rFonts w:ascii="Myriad Pro" w:eastAsia="Times New Roman" w:hAnsi="Myriad Pro"/>
                <w:sz w:val="20"/>
                <w:szCs w:val="20"/>
                <w:lang w:eastAsia="ru-RU"/>
              </w:rPr>
              <w:t>187 608,17</w:t>
            </w:r>
          </w:p>
        </w:tc>
      </w:tr>
    </w:tbl>
    <w:p w14:paraId="638F6ADD" w14:textId="77777777" w:rsidR="000A4099" w:rsidRPr="000B6E49" w:rsidRDefault="000A4099" w:rsidP="001D7144">
      <w:pPr>
        <w:pStyle w:val="2f6"/>
        <w:rPr>
          <w:lang w:eastAsia="ru-RU"/>
        </w:rPr>
      </w:pPr>
      <w:r w:rsidRPr="000B6E49">
        <w:rPr>
          <w:lang w:eastAsia="ru-RU"/>
        </w:rPr>
        <w:t xml:space="preserve">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w:t>
      </w:r>
      <w:r w:rsidR="00E2503F">
        <w:rPr>
          <w:lang w:eastAsia="ru-RU"/>
        </w:rPr>
        <w:t>№ </w:t>
      </w:r>
      <w:r w:rsidRPr="000B6E49">
        <w:rPr>
          <w:lang w:eastAsia="ru-RU"/>
        </w:rPr>
        <w:t>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100384FE" w14:textId="77777777" w:rsidR="000A4099" w:rsidRPr="000B6E49" w:rsidRDefault="000A4099" w:rsidP="001D7144">
      <w:pPr>
        <w:pStyle w:val="2f6"/>
        <w:rPr>
          <w:lang w:eastAsia="ru-RU"/>
        </w:rPr>
      </w:pPr>
      <w:r w:rsidRPr="000B6E49">
        <w:rPr>
          <w:lang w:eastAsia="ru-RU"/>
        </w:rPr>
        <w:t xml:space="preserve">Абзацем 5 пункта 32 Основ ценообразования </w:t>
      </w:r>
      <w:r w:rsidR="00E2503F">
        <w:rPr>
          <w:lang w:eastAsia="ru-RU"/>
        </w:rPr>
        <w:t>№ </w:t>
      </w:r>
      <w:r w:rsidRPr="000B6E49">
        <w:rPr>
          <w:lang w:eastAsia="ru-RU"/>
        </w:rPr>
        <w:t xml:space="preserve">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расходы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w:t>
      </w:r>
      <w:r w:rsidRPr="000B6E49">
        <w:rPr>
          <w:lang w:eastAsia="ru-RU"/>
        </w:rPr>
        <w:lastRenderedPageBreak/>
        <w:t>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7211BC8B" w14:textId="77777777" w:rsidR="000A4099" w:rsidRDefault="000A4099" w:rsidP="001D7144">
      <w:pPr>
        <w:pStyle w:val="2f6"/>
        <w:rPr>
          <w:lang w:eastAsia="ru-RU"/>
        </w:rPr>
      </w:pPr>
      <w:r w:rsidRPr="000B6E49">
        <w:rPr>
          <w:lang w:eastAsia="ru-RU"/>
        </w:rPr>
        <w:t xml:space="preserve">Исполнитель отмечает, что выполнение мероприятий инвестиционной программы </w:t>
      </w:r>
      <w:r w:rsidR="00E2503F">
        <w:rPr>
          <w:lang w:eastAsia="ru-RU"/>
        </w:rPr>
        <w:t>ПАО </w:t>
      </w:r>
      <w:r w:rsidRPr="000B6E49">
        <w:rPr>
          <w:lang w:eastAsia="ru-RU"/>
        </w:rPr>
        <w:t>«МРСК Северо-Запада» в части филиала «Архэнерго»</w:t>
      </w:r>
      <w:r w:rsidR="00855D60">
        <w:rPr>
          <w:lang w:eastAsia="ru-RU"/>
        </w:rPr>
        <w:t xml:space="preserve"> </w:t>
      </w:r>
      <w:r w:rsidRPr="000B6E49">
        <w:rPr>
          <w:lang w:eastAsia="ru-RU"/>
        </w:rPr>
        <w:t xml:space="preserve">направлено на перспективное развитие электрических сетей и энергопринимающих устройств потребителей электрической энергии, а также направлены на достижение целевых показателей надежности и качества оказываемых услуг. </w:t>
      </w:r>
    </w:p>
    <w:p w14:paraId="2D7B0A25" w14:textId="77777777" w:rsidR="001D7144" w:rsidRDefault="001D7144" w:rsidP="001D7144">
      <w:pPr>
        <w:pStyle w:val="2f6"/>
        <w:rPr>
          <w:lang w:eastAsia="ru-RU"/>
        </w:rPr>
      </w:pPr>
    </w:p>
    <w:p w14:paraId="64410BC6" w14:textId="77777777" w:rsidR="000A4099" w:rsidRPr="001D7144" w:rsidRDefault="000A4099" w:rsidP="001D7144">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46" w:name="_Toc53338433"/>
      <w:bookmarkStart w:id="247" w:name="_Toc53430505"/>
      <w:r w:rsidRPr="001D7144">
        <w:rPr>
          <w:rFonts w:ascii="Myriad Pro" w:hAnsi="Myriad Pro"/>
          <w:b/>
          <w:color w:val="4F6228" w:themeColor="accent3" w:themeShade="80"/>
          <w:sz w:val="28"/>
          <w:szCs w:val="28"/>
        </w:rPr>
        <w:t xml:space="preserve">Обобщенные данные по обоснованности корректировок необходимой валовой выручки филиала </w:t>
      </w:r>
      <w:r w:rsidR="00E2503F">
        <w:rPr>
          <w:rFonts w:ascii="Myriad Pro" w:hAnsi="Myriad Pro"/>
          <w:b/>
          <w:color w:val="4F6228" w:themeColor="accent3" w:themeShade="80"/>
          <w:sz w:val="28"/>
          <w:szCs w:val="28"/>
        </w:rPr>
        <w:t>ПАО </w:t>
      </w:r>
      <w:r w:rsidRPr="001D7144">
        <w:rPr>
          <w:rFonts w:ascii="Myriad Pro" w:hAnsi="Myriad Pro"/>
          <w:b/>
          <w:color w:val="4F6228" w:themeColor="accent3" w:themeShade="80"/>
          <w:sz w:val="28"/>
          <w:szCs w:val="28"/>
        </w:rPr>
        <w:t>«МРСК Северо-Запада» «Архэнерго», проведенных Агентством по тарифам и ценам Архангельской области при определении необходимой валовой выручки на 2018 год.</w:t>
      </w:r>
      <w:bookmarkEnd w:id="246"/>
      <w:bookmarkEnd w:id="247"/>
    </w:p>
    <w:p w14:paraId="2E6D9F12" w14:textId="77777777" w:rsidR="000A4099" w:rsidRPr="000B6E49" w:rsidRDefault="000A4099" w:rsidP="001D7144">
      <w:pPr>
        <w:pStyle w:val="2f6"/>
      </w:pPr>
      <w:r w:rsidRPr="000B6E49">
        <w:t xml:space="preserve">Обобщенные данные анализа обоснованности корректировок необходимой валовой выручки филиала </w:t>
      </w:r>
      <w:r w:rsidR="00E2503F">
        <w:t>ПАО </w:t>
      </w:r>
      <w:r w:rsidRPr="000B6E49">
        <w:t>«МРСК Северо-Запада» «Архэнерго», проведенных Агентством по тарифам и ценам Архангельской области при определении необходимой валовой выручки на 2018 год, представлены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0"/>
        <w:gridCol w:w="1677"/>
        <w:gridCol w:w="1396"/>
        <w:gridCol w:w="1398"/>
        <w:gridCol w:w="1258"/>
        <w:gridCol w:w="1223"/>
      </w:tblGrid>
      <w:tr w:rsidR="000A4099" w:rsidRPr="000B6E49" w14:paraId="2B6FC85C" w14:textId="77777777" w:rsidTr="000B6E49">
        <w:trPr>
          <w:trHeight w:val="20"/>
          <w:tblHeader/>
        </w:trPr>
        <w:tc>
          <w:tcPr>
            <w:tcW w:w="13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7C3DD8"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Наименование показателя</w:t>
            </w:r>
          </w:p>
        </w:tc>
        <w:tc>
          <w:tcPr>
            <w:tcW w:w="8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5D6C2C"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 xml:space="preserve">Филиал </w:t>
            </w:r>
            <w:r w:rsidR="00E2503F">
              <w:rPr>
                <w:rFonts w:ascii="Myriad Pro" w:hAnsi="Myriad Pro"/>
                <w:b/>
                <w:color w:val="FFFFFF" w:themeColor="background1"/>
                <w:sz w:val="18"/>
                <w:szCs w:val="18"/>
              </w:rPr>
              <w:t>ПАО </w:t>
            </w:r>
            <w:r w:rsidRPr="000B6E49">
              <w:rPr>
                <w:rFonts w:ascii="Myriad Pro" w:hAnsi="Myriad Pro"/>
                <w:b/>
                <w:color w:val="FFFFFF" w:themeColor="background1"/>
                <w:sz w:val="18"/>
                <w:szCs w:val="18"/>
              </w:rPr>
              <w:t>«МРСК Северо-Запада» «Архэнерго», тыс. руб.</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0BB29E"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Агентство по тарифам и ценам Архангельской области, тыс. руб.</w:t>
            </w:r>
          </w:p>
        </w:tc>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D0410D"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Исполнитель, тыс. руб.</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5C47B2"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в т.ч.</w:t>
            </w:r>
            <w:r w:rsidR="00855D60">
              <w:rPr>
                <w:rFonts w:ascii="Myriad Pro" w:hAnsi="Myriad Pro"/>
                <w:b/>
                <w:color w:val="FFFFFF" w:themeColor="background1"/>
                <w:sz w:val="18"/>
                <w:szCs w:val="18"/>
              </w:rPr>
              <w:t xml:space="preserve"> </w:t>
            </w:r>
            <w:r w:rsidRPr="000B6E49">
              <w:rPr>
                <w:rFonts w:ascii="Myriad Pro" w:hAnsi="Myriad Pro"/>
                <w:b/>
                <w:color w:val="FFFFFF" w:themeColor="background1"/>
                <w:sz w:val="18"/>
                <w:szCs w:val="18"/>
              </w:rPr>
              <w:t>расходы неучтенные регулятором, тыс. руб.</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374570" w14:textId="77777777" w:rsidR="000A4099" w:rsidRPr="000B6E49" w:rsidRDefault="000A4099" w:rsidP="000B6E49">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 xml:space="preserve">В т.ч. расходы требующие дополнительного обоснования, тыс. руб. </w:t>
            </w:r>
          </w:p>
        </w:tc>
      </w:tr>
      <w:tr w:rsidR="000A4099" w:rsidRPr="000B6E49" w14:paraId="4EA73079" w14:textId="77777777" w:rsidTr="000B6E49">
        <w:trPr>
          <w:trHeight w:val="20"/>
        </w:trPr>
        <w:tc>
          <w:tcPr>
            <w:tcW w:w="1369" w:type="pct"/>
            <w:tcBorders>
              <w:top w:val="single" w:sz="4" w:space="0" w:color="FFFFFF" w:themeColor="background1"/>
            </w:tcBorders>
            <w:shd w:val="clear" w:color="auto" w:fill="auto"/>
            <w:vAlign w:val="center"/>
            <w:hideMark/>
          </w:tcPr>
          <w:p w14:paraId="7A662FC2" w14:textId="77777777" w:rsidR="000A4099" w:rsidRPr="000B6E49" w:rsidRDefault="000A4099" w:rsidP="000B6E49">
            <w:pPr>
              <w:spacing w:after="0" w:line="240" w:lineRule="auto"/>
              <w:rPr>
                <w:rFonts w:ascii="Myriad Pro" w:hAnsi="Myriad Pro"/>
                <w:b/>
                <w:sz w:val="20"/>
                <w:szCs w:val="20"/>
              </w:rPr>
            </w:pPr>
            <w:r w:rsidRPr="000B6E49">
              <w:rPr>
                <w:rFonts w:ascii="Myriad Pro" w:hAnsi="Myriad Pro"/>
                <w:b/>
                <w:sz w:val="20"/>
                <w:szCs w:val="20"/>
              </w:rPr>
              <w:t>Корректировки необходимой валовой выручки</w:t>
            </w:r>
          </w:p>
        </w:tc>
        <w:tc>
          <w:tcPr>
            <w:tcW w:w="876" w:type="pct"/>
            <w:tcBorders>
              <w:top w:val="single" w:sz="4" w:space="0" w:color="FFFFFF" w:themeColor="background1"/>
            </w:tcBorders>
            <w:shd w:val="clear" w:color="auto" w:fill="auto"/>
            <w:noWrap/>
            <w:vAlign w:val="center"/>
          </w:tcPr>
          <w:p w14:paraId="3D432A7A" w14:textId="77777777" w:rsidR="000A4099" w:rsidRPr="000B6E49" w:rsidRDefault="000A4099" w:rsidP="000B6E49">
            <w:pPr>
              <w:spacing w:after="0" w:line="240" w:lineRule="auto"/>
              <w:jc w:val="center"/>
              <w:rPr>
                <w:rFonts w:ascii="Myriad Pro" w:hAnsi="Myriad Pro"/>
                <w:b/>
                <w:bCs/>
                <w:sz w:val="18"/>
                <w:szCs w:val="18"/>
              </w:rPr>
            </w:pPr>
            <w:r w:rsidRPr="000B6E49">
              <w:rPr>
                <w:rFonts w:ascii="Myriad Pro" w:hAnsi="Myriad Pro"/>
                <w:b/>
                <w:bCs/>
                <w:sz w:val="18"/>
                <w:szCs w:val="18"/>
              </w:rPr>
              <w:t>1 253 209,30</w:t>
            </w:r>
          </w:p>
        </w:tc>
        <w:tc>
          <w:tcPr>
            <w:tcW w:w="729" w:type="pct"/>
            <w:tcBorders>
              <w:top w:val="single" w:sz="4" w:space="0" w:color="FFFFFF" w:themeColor="background1"/>
            </w:tcBorders>
            <w:shd w:val="clear" w:color="auto" w:fill="auto"/>
            <w:noWrap/>
            <w:vAlign w:val="center"/>
          </w:tcPr>
          <w:p w14:paraId="54C14DAE" w14:textId="77777777" w:rsidR="000A4099" w:rsidRPr="000B6E49" w:rsidRDefault="000A4099" w:rsidP="000B6E49">
            <w:pPr>
              <w:spacing w:after="0" w:line="240" w:lineRule="auto"/>
              <w:jc w:val="center"/>
              <w:rPr>
                <w:rFonts w:ascii="Myriad Pro" w:hAnsi="Myriad Pro"/>
                <w:b/>
                <w:bCs/>
                <w:sz w:val="18"/>
                <w:szCs w:val="18"/>
              </w:rPr>
            </w:pPr>
            <w:r w:rsidRPr="000B6E49">
              <w:rPr>
                <w:rFonts w:ascii="Myriad Pro" w:hAnsi="Myriad Pro"/>
                <w:b/>
                <w:bCs/>
                <w:sz w:val="18"/>
                <w:szCs w:val="18"/>
              </w:rPr>
              <w:t>454 051,66</w:t>
            </w:r>
          </w:p>
        </w:tc>
        <w:tc>
          <w:tcPr>
            <w:tcW w:w="730" w:type="pct"/>
            <w:tcBorders>
              <w:top w:val="single" w:sz="4" w:space="0" w:color="FFFFFF" w:themeColor="background1"/>
            </w:tcBorders>
            <w:shd w:val="clear" w:color="auto" w:fill="auto"/>
            <w:noWrap/>
            <w:vAlign w:val="center"/>
          </w:tcPr>
          <w:p w14:paraId="16CDF15E" w14:textId="77777777" w:rsidR="000A4099" w:rsidRPr="000B6E49" w:rsidRDefault="000A4099" w:rsidP="000B6E49">
            <w:pPr>
              <w:spacing w:after="0" w:line="240" w:lineRule="auto"/>
              <w:jc w:val="center"/>
              <w:rPr>
                <w:rFonts w:ascii="Myriad Pro" w:hAnsi="Myriad Pro"/>
                <w:b/>
                <w:bCs/>
                <w:sz w:val="18"/>
                <w:szCs w:val="18"/>
              </w:rPr>
            </w:pPr>
            <w:r w:rsidRPr="000B6E49">
              <w:rPr>
                <w:rFonts w:ascii="Myriad Pro" w:hAnsi="Myriad Pro"/>
                <w:b/>
                <w:bCs/>
                <w:sz w:val="18"/>
                <w:szCs w:val="18"/>
              </w:rPr>
              <w:t>658 932,83</w:t>
            </w:r>
          </w:p>
        </w:tc>
        <w:tc>
          <w:tcPr>
            <w:tcW w:w="657" w:type="pct"/>
            <w:tcBorders>
              <w:top w:val="single" w:sz="4" w:space="0" w:color="FFFFFF" w:themeColor="background1"/>
            </w:tcBorders>
            <w:shd w:val="clear" w:color="auto" w:fill="auto"/>
            <w:noWrap/>
            <w:vAlign w:val="center"/>
          </w:tcPr>
          <w:p w14:paraId="75B15EDD" w14:textId="77777777" w:rsidR="000A4099" w:rsidRPr="000B6E49" w:rsidRDefault="000A4099" w:rsidP="000B6E49">
            <w:pPr>
              <w:spacing w:after="0" w:line="240" w:lineRule="auto"/>
              <w:jc w:val="center"/>
              <w:rPr>
                <w:rFonts w:ascii="Myriad Pro" w:hAnsi="Myriad Pro"/>
                <w:b/>
                <w:bCs/>
                <w:sz w:val="18"/>
                <w:szCs w:val="18"/>
              </w:rPr>
            </w:pPr>
            <w:r w:rsidRPr="000B6E49">
              <w:rPr>
                <w:rFonts w:ascii="Myriad Pro" w:hAnsi="Myriad Pro"/>
                <w:b/>
                <w:bCs/>
                <w:sz w:val="18"/>
                <w:szCs w:val="18"/>
              </w:rPr>
              <w:t>254 972,27</w:t>
            </w:r>
          </w:p>
        </w:tc>
        <w:tc>
          <w:tcPr>
            <w:tcW w:w="639" w:type="pct"/>
            <w:tcBorders>
              <w:top w:val="single" w:sz="4" w:space="0" w:color="FFFFFF" w:themeColor="background1"/>
            </w:tcBorders>
            <w:shd w:val="clear" w:color="auto" w:fill="auto"/>
            <w:noWrap/>
            <w:vAlign w:val="center"/>
          </w:tcPr>
          <w:p w14:paraId="30913B92" w14:textId="77777777" w:rsidR="000A4099" w:rsidRPr="000B6E49" w:rsidRDefault="000A4099" w:rsidP="000B6E49">
            <w:pPr>
              <w:spacing w:after="0" w:line="240" w:lineRule="auto"/>
              <w:jc w:val="center"/>
              <w:rPr>
                <w:rFonts w:ascii="Myriad Pro" w:hAnsi="Myriad Pro"/>
                <w:b/>
                <w:bCs/>
                <w:sz w:val="18"/>
                <w:szCs w:val="18"/>
              </w:rPr>
            </w:pPr>
            <w:r w:rsidRPr="000B6E49">
              <w:rPr>
                <w:rFonts w:ascii="Myriad Pro" w:hAnsi="Myriad Pro"/>
                <w:b/>
                <w:bCs/>
                <w:sz w:val="18"/>
                <w:szCs w:val="18"/>
              </w:rPr>
              <w:t>218 472,5</w:t>
            </w:r>
          </w:p>
        </w:tc>
      </w:tr>
      <w:tr w:rsidR="000A4099" w:rsidRPr="000B6E49" w14:paraId="31175477" w14:textId="77777777" w:rsidTr="000B6E49">
        <w:trPr>
          <w:trHeight w:val="20"/>
        </w:trPr>
        <w:tc>
          <w:tcPr>
            <w:tcW w:w="1369" w:type="pct"/>
            <w:shd w:val="clear" w:color="auto" w:fill="auto"/>
            <w:vAlign w:val="center"/>
            <w:hideMark/>
          </w:tcPr>
          <w:p w14:paraId="7EFB6307"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корректировка подконтрольных расходов</w:t>
            </w:r>
          </w:p>
        </w:tc>
        <w:tc>
          <w:tcPr>
            <w:tcW w:w="876" w:type="pct"/>
            <w:shd w:val="clear" w:color="auto" w:fill="auto"/>
            <w:noWrap/>
            <w:vAlign w:val="center"/>
          </w:tcPr>
          <w:p w14:paraId="0D12F1EA"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sz w:val="18"/>
                <w:szCs w:val="18"/>
              </w:rPr>
              <w:t>3 150,80</w:t>
            </w:r>
          </w:p>
        </w:tc>
        <w:tc>
          <w:tcPr>
            <w:tcW w:w="729" w:type="pct"/>
            <w:shd w:val="clear" w:color="auto" w:fill="auto"/>
            <w:noWrap/>
            <w:vAlign w:val="center"/>
          </w:tcPr>
          <w:p w14:paraId="2AD766EA"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sz w:val="18"/>
                <w:szCs w:val="18"/>
              </w:rPr>
              <w:t>6 245,50</w:t>
            </w:r>
          </w:p>
        </w:tc>
        <w:tc>
          <w:tcPr>
            <w:tcW w:w="730" w:type="pct"/>
            <w:shd w:val="clear" w:color="auto" w:fill="auto"/>
            <w:noWrap/>
            <w:vAlign w:val="center"/>
          </w:tcPr>
          <w:p w14:paraId="2493EEB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6 245,50</w:t>
            </w:r>
          </w:p>
        </w:tc>
        <w:tc>
          <w:tcPr>
            <w:tcW w:w="657" w:type="pct"/>
            <w:shd w:val="clear" w:color="auto" w:fill="auto"/>
            <w:noWrap/>
            <w:vAlign w:val="center"/>
          </w:tcPr>
          <w:p w14:paraId="5A3A5FF6" w14:textId="77777777" w:rsidR="000A4099" w:rsidRPr="000B6E49" w:rsidRDefault="000A4099" w:rsidP="000B6E49">
            <w:pPr>
              <w:spacing w:after="0" w:line="240" w:lineRule="auto"/>
              <w:jc w:val="center"/>
              <w:rPr>
                <w:rFonts w:ascii="Myriad Pro" w:hAnsi="Myriad Pro"/>
                <w:sz w:val="18"/>
                <w:szCs w:val="18"/>
              </w:rPr>
            </w:pPr>
          </w:p>
        </w:tc>
        <w:tc>
          <w:tcPr>
            <w:tcW w:w="639" w:type="pct"/>
            <w:shd w:val="clear" w:color="auto" w:fill="auto"/>
            <w:noWrap/>
            <w:vAlign w:val="center"/>
          </w:tcPr>
          <w:p w14:paraId="0C804D0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3 795,50</w:t>
            </w:r>
          </w:p>
        </w:tc>
      </w:tr>
      <w:tr w:rsidR="000A4099" w:rsidRPr="000B6E49" w14:paraId="0CE7076C" w14:textId="77777777" w:rsidTr="000B6E49">
        <w:trPr>
          <w:trHeight w:val="20"/>
        </w:trPr>
        <w:tc>
          <w:tcPr>
            <w:tcW w:w="1369" w:type="pct"/>
            <w:shd w:val="clear" w:color="auto" w:fill="auto"/>
            <w:vAlign w:val="center"/>
            <w:hideMark/>
          </w:tcPr>
          <w:p w14:paraId="6710340B"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корректировка неподконтрольных расходов</w:t>
            </w:r>
          </w:p>
        </w:tc>
        <w:tc>
          <w:tcPr>
            <w:tcW w:w="876" w:type="pct"/>
            <w:shd w:val="clear" w:color="auto" w:fill="auto"/>
            <w:noWrap/>
            <w:vAlign w:val="center"/>
          </w:tcPr>
          <w:p w14:paraId="73A96987"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sz w:val="18"/>
                <w:szCs w:val="18"/>
              </w:rPr>
              <w:t>470 425,50</w:t>
            </w:r>
          </w:p>
        </w:tc>
        <w:tc>
          <w:tcPr>
            <w:tcW w:w="729" w:type="pct"/>
            <w:shd w:val="clear" w:color="auto" w:fill="auto"/>
            <w:noWrap/>
            <w:vAlign w:val="center"/>
          </w:tcPr>
          <w:p w14:paraId="45425096"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sz w:val="18"/>
                <w:szCs w:val="18"/>
              </w:rPr>
              <w:t>144 019,94</w:t>
            </w:r>
          </w:p>
        </w:tc>
        <w:tc>
          <w:tcPr>
            <w:tcW w:w="730" w:type="pct"/>
            <w:shd w:val="clear" w:color="auto" w:fill="auto"/>
            <w:noWrap/>
            <w:vAlign w:val="center"/>
          </w:tcPr>
          <w:p w14:paraId="1C1A5DB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329 138,69</w:t>
            </w:r>
          </w:p>
        </w:tc>
        <w:tc>
          <w:tcPr>
            <w:tcW w:w="657" w:type="pct"/>
            <w:shd w:val="clear" w:color="auto" w:fill="auto"/>
            <w:noWrap/>
            <w:vAlign w:val="center"/>
          </w:tcPr>
          <w:p w14:paraId="3A8AEDE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235 209,85</w:t>
            </w:r>
          </w:p>
        </w:tc>
        <w:tc>
          <w:tcPr>
            <w:tcW w:w="639" w:type="pct"/>
            <w:shd w:val="clear" w:color="auto" w:fill="auto"/>
            <w:noWrap/>
            <w:vAlign w:val="center"/>
          </w:tcPr>
          <w:p w14:paraId="7ED6AE3B" w14:textId="77777777" w:rsidR="000A4099" w:rsidRPr="000B6E49" w:rsidRDefault="000A4099" w:rsidP="000B6E49">
            <w:pPr>
              <w:spacing w:after="0" w:line="240" w:lineRule="auto"/>
              <w:jc w:val="center"/>
              <w:rPr>
                <w:rFonts w:ascii="Myriad Pro" w:hAnsi="Myriad Pro"/>
                <w:sz w:val="18"/>
                <w:szCs w:val="18"/>
              </w:rPr>
            </w:pPr>
          </w:p>
        </w:tc>
      </w:tr>
      <w:tr w:rsidR="000A4099" w:rsidRPr="000B6E49" w14:paraId="4C848829" w14:textId="77777777" w:rsidTr="000B6E49">
        <w:trPr>
          <w:trHeight w:val="20"/>
        </w:trPr>
        <w:tc>
          <w:tcPr>
            <w:tcW w:w="1369" w:type="pct"/>
            <w:shd w:val="clear" w:color="auto" w:fill="auto"/>
            <w:vAlign w:val="center"/>
            <w:hideMark/>
          </w:tcPr>
          <w:p w14:paraId="161462A0"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 xml:space="preserve">корректировка необходимой валовой выручки по доходам от осуществления регулируемой деятельности </w:t>
            </w:r>
            <w:r w:rsidRPr="000B6E49">
              <w:rPr>
                <w:rFonts w:ascii="Myriad Pro" w:hAnsi="Myriad Pro"/>
                <w:sz w:val="20"/>
                <w:szCs w:val="20"/>
              </w:rPr>
              <w:lastRenderedPageBreak/>
              <w:t xml:space="preserve">(выпадающие недополученные доходы в соответствии с пунктом 7 Основ ценообразования </w:t>
            </w:r>
            <w:r w:rsidR="00E2503F">
              <w:rPr>
                <w:rFonts w:ascii="Myriad Pro" w:hAnsi="Myriad Pro"/>
                <w:sz w:val="20"/>
                <w:szCs w:val="20"/>
              </w:rPr>
              <w:t>№ </w:t>
            </w:r>
            <w:r w:rsidRPr="000B6E49">
              <w:rPr>
                <w:rFonts w:ascii="Myriad Pro" w:hAnsi="Myriad Pro"/>
                <w:sz w:val="20"/>
                <w:szCs w:val="20"/>
              </w:rPr>
              <w:t>1178)</w:t>
            </w:r>
          </w:p>
        </w:tc>
        <w:tc>
          <w:tcPr>
            <w:tcW w:w="876" w:type="pct"/>
            <w:shd w:val="clear" w:color="auto" w:fill="auto"/>
            <w:noWrap/>
            <w:vAlign w:val="center"/>
          </w:tcPr>
          <w:p w14:paraId="271843EE"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sz w:val="18"/>
                <w:szCs w:val="18"/>
              </w:rPr>
              <w:lastRenderedPageBreak/>
              <w:t>358 782,00</w:t>
            </w:r>
          </w:p>
        </w:tc>
        <w:tc>
          <w:tcPr>
            <w:tcW w:w="729" w:type="pct"/>
            <w:shd w:val="clear" w:color="auto" w:fill="auto"/>
            <w:noWrap/>
            <w:vAlign w:val="center"/>
          </w:tcPr>
          <w:p w14:paraId="68F2D6F4"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sz w:val="18"/>
                <w:szCs w:val="18"/>
              </w:rPr>
              <w:t>22 654,32</w:t>
            </w:r>
          </w:p>
        </w:tc>
        <w:tc>
          <w:tcPr>
            <w:tcW w:w="730" w:type="pct"/>
            <w:shd w:val="clear" w:color="auto" w:fill="auto"/>
            <w:noWrap/>
            <w:vAlign w:val="center"/>
          </w:tcPr>
          <w:p w14:paraId="472D322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22 654,32</w:t>
            </w:r>
          </w:p>
        </w:tc>
        <w:tc>
          <w:tcPr>
            <w:tcW w:w="657" w:type="pct"/>
            <w:shd w:val="clear" w:color="auto" w:fill="auto"/>
            <w:noWrap/>
            <w:vAlign w:val="center"/>
          </w:tcPr>
          <w:p w14:paraId="2BE997AD" w14:textId="77777777" w:rsidR="000A4099" w:rsidRPr="000B6E49" w:rsidRDefault="000A4099" w:rsidP="000B6E49">
            <w:pPr>
              <w:spacing w:after="0" w:line="240" w:lineRule="auto"/>
              <w:jc w:val="center"/>
              <w:rPr>
                <w:rFonts w:ascii="Myriad Pro" w:hAnsi="Myriad Pro"/>
                <w:sz w:val="18"/>
                <w:szCs w:val="18"/>
              </w:rPr>
            </w:pPr>
          </w:p>
        </w:tc>
        <w:tc>
          <w:tcPr>
            <w:tcW w:w="639" w:type="pct"/>
            <w:shd w:val="clear" w:color="auto" w:fill="auto"/>
            <w:noWrap/>
            <w:vAlign w:val="center"/>
          </w:tcPr>
          <w:p w14:paraId="3B6C8058" w14:textId="77777777" w:rsidR="000A4099" w:rsidRPr="000B6E49" w:rsidRDefault="000A4099" w:rsidP="000B6E49">
            <w:pPr>
              <w:spacing w:after="0" w:line="240" w:lineRule="auto"/>
              <w:jc w:val="center"/>
              <w:rPr>
                <w:rFonts w:ascii="Myriad Pro" w:hAnsi="Myriad Pro"/>
                <w:sz w:val="18"/>
                <w:szCs w:val="18"/>
              </w:rPr>
            </w:pPr>
          </w:p>
        </w:tc>
      </w:tr>
      <w:tr w:rsidR="000A4099" w:rsidRPr="000B6E49" w14:paraId="227D8015" w14:textId="77777777" w:rsidTr="000B6E49">
        <w:trPr>
          <w:trHeight w:val="20"/>
        </w:trPr>
        <w:tc>
          <w:tcPr>
            <w:tcW w:w="1369" w:type="pct"/>
            <w:shd w:val="clear" w:color="auto" w:fill="auto"/>
            <w:vAlign w:val="center"/>
            <w:hideMark/>
          </w:tcPr>
          <w:p w14:paraId="13685EB8"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876" w:type="pct"/>
            <w:shd w:val="clear" w:color="auto" w:fill="auto"/>
            <w:noWrap/>
            <w:vAlign w:val="center"/>
          </w:tcPr>
          <w:p w14:paraId="260679CF"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sz w:val="18"/>
                <w:szCs w:val="18"/>
              </w:rPr>
              <w:t>90 343,40</w:t>
            </w:r>
          </w:p>
        </w:tc>
        <w:tc>
          <w:tcPr>
            <w:tcW w:w="729" w:type="pct"/>
            <w:shd w:val="clear" w:color="auto" w:fill="auto"/>
            <w:noWrap/>
            <w:vAlign w:val="center"/>
          </w:tcPr>
          <w:p w14:paraId="617BC02E"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sz w:val="18"/>
                <w:szCs w:val="18"/>
              </w:rPr>
              <w:t>90 343,30</w:t>
            </w:r>
          </w:p>
        </w:tc>
        <w:tc>
          <w:tcPr>
            <w:tcW w:w="730" w:type="pct"/>
            <w:shd w:val="clear" w:color="auto" w:fill="auto"/>
            <w:noWrap/>
            <w:vAlign w:val="center"/>
          </w:tcPr>
          <w:p w14:paraId="6388979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105 048,82</w:t>
            </w:r>
          </w:p>
        </w:tc>
        <w:tc>
          <w:tcPr>
            <w:tcW w:w="657" w:type="pct"/>
            <w:shd w:val="clear" w:color="auto" w:fill="auto"/>
            <w:noWrap/>
            <w:vAlign w:val="center"/>
          </w:tcPr>
          <w:p w14:paraId="0A2BCDB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14 705,52</w:t>
            </w:r>
          </w:p>
        </w:tc>
        <w:tc>
          <w:tcPr>
            <w:tcW w:w="639" w:type="pct"/>
            <w:shd w:val="clear" w:color="auto" w:fill="auto"/>
            <w:noWrap/>
            <w:vAlign w:val="center"/>
          </w:tcPr>
          <w:p w14:paraId="4D7F2A10" w14:textId="77777777" w:rsidR="000A4099" w:rsidRPr="000B6E49" w:rsidRDefault="000A4099" w:rsidP="000B6E49">
            <w:pPr>
              <w:spacing w:after="0" w:line="240" w:lineRule="auto"/>
              <w:jc w:val="center"/>
              <w:rPr>
                <w:rFonts w:ascii="Myriad Pro" w:hAnsi="Myriad Pro"/>
                <w:sz w:val="18"/>
                <w:szCs w:val="18"/>
              </w:rPr>
            </w:pPr>
          </w:p>
        </w:tc>
      </w:tr>
      <w:tr w:rsidR="000A4099" w:rsidRPr="000B6E49" w14:paraId="3004DD60" w14:textId="77777777" w:rsidTr="000B6E49">
        <w:trPr>
          <w:trHeight w:val="20"/>
        </w:trPr>
        <w:tc>
          <w:tcPr>
            <w:tcW w:w="1369" w:type="pct"/>
            <w:shd w:val="clear" w:color="auto" w:fill="auto"/>
            <w:vAlign w:val="center"/>
            <w:hideMark/>
          </w:tcPr>
          <w:p w14:paraId="43A7580E"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876" w:type="pct"/>
            <w:shd w:val="clear" w:color="auto" w:fill="auto"/>
            <w:noWrap/>
            <w:vAlign w:val="center"/>
          </w:tcPr>
          <w:p w14:paraId="05E9F44B"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sz w:val="18"/>
                <w:szCs w:val="18"/>
              </w:rPr>
              <w:t>64 874,20</w:t>
            </w:r>
          </w:p>
        </w:tc>
        <w:tc>
          <w:tcPr>
            <w:tcW w:w="729" w:type="pct"/>
            <w:shd w:val="clear" w:color="auto" w:fill="auto"/>
            <w:noWrap/>
            <w:vAlign w:val="center"/>
          </w:tcPr>
          <w:p w14:paraId="7B4DA79A"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sz w:val="18"/>
                <w:szCs w:val="18"/>
              </w:rPr>
              <w:t>64 874,20</w:t>
            </w:r>
          </w:p>
        </w:tc>
        <w:tc>
          <w:tcPr>
            <w:tcW w:w="730" w:type="pct"/>
            <w:shd w:val="clear" w:color="auto" w:fill="auto"/>
            <w:noWrap/>
            <w:vAlign w:val="center"/>
          </w:tcPr>
          <w:p w14:paraId="6D23AE4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64 874,20</w:t>
            </w:r>
          </w:p>
        </w:tc>
        <w:tc>
          <w:tcPr>
            <w:tcW w:w="657" w:type="pct"/>
            <w:shd w:val="clear" w:color="auto" w:fill="auto"/>
            <w:noWrap/>
            <w:vAlign w:val="center"/>
          </w:tcPr>
          <w:p w14:paraId="0CE223BA" w14:textId="77777777" w:rsidR="000A4099" w:rsidRPr="000B6E49" w:rsidRDefault="000A4099" w:rsidP="000B6E49">
            <w:pPr>
              <w:spacing w:after="0" w:line="240" w:lineRule="auto"/>
              <w:jc w:val="center"/>
              <w:rPr>
                <w:rFonts w:ascii="Myriad Pro" w:hAnsi="Myriad Pro"/>
                <w:sz w:val="18"/>
                <w:szCs w:val="18"/>
              </w:rPr>
            </w:pPr>
          </w:p>
        </w:tc>
        <w:tc>
          <w:tcPr>
            <w:tcW w:w="639" w:type="pct"/>
            <w:shd w:val="clear" w:color="auto" w:fill="auto"/>
            <w:noWrap/>
            <w:vAlign w:val="center"/>
          </w:tcPr>
          <w:p w14:paraId="5A815E20" w14:textId="77777777" w:rsidR="000A4099" w:rsidRPr="000B6E49" w:rsidRDefault="000A4099" w:rsidP="000B6E49">
            <w:pPr>
              <w:spacing w:after="0" w:line="240" w:lineRule="auto"/>
              <w:jc w:val="center"/>
              <w:rPr>
                <w:rFonts w:ascii="Myriad Pro" w:hAnsi="Myriad Pro"/>
                <w:sz w:val="18"/>
                <w:szCs w:val="18"/>
              </w:rPr>
            </w:pPr>
          </w:p>
        </w:tc>
      </w:tr>
      <w:tr w:rsidR="000A4099" w:rsidRPr="000B6E49" w14:paraId="234107CB" w14:textId="77777777" w:rsidTr="000B6E49">
        <w:trPr>
          <w:trHeight w:val="20"/>
        </w:trPr>
        <w:tc>
          <w:tcPr>
            <w:tcW w:w="1369" w:type="pct"/>
            <w:shd w:val="clear" w:color="auto" w:fill="auto"/>
            <w:vAlign w:val="center"/>
            <w:hideMark/>
          </w:tcPr>
          <w:p w14:paraId="45AD66FE"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 xml:space="preserve">корректировки необходимой валовой выручки, осуществляемой в связи с изменением (неисполнением) ИП </w:t>
            </w:r>
          </w:p>
        </w:tc>
        <w:tc>
          <w:tcPr>
            <w:tcW w:w="876" w:type="pct"/>
            <w:shd w:val="clear" w:color="auto" w:fill="auto"/>
            <w:noWrap/>
            <w:vAlign w:val="center"/>
          </w:tcPr>
          <w:p w14:paraId="2855042D"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sz w:val="18"/>
                <w:szCs w:val="18"/>
              </w:rPr>
              <w:t>0,00</w:t>
            </w:r>
          </w:p>
        </w:tc>
        <w:tc>
          <w:tcPr>
            <w:tcW w:w="729" w:type="pct"/>
            <w:shd w:val="clear" w:color="auto" w:fill="auto"/>
            <w:noWrap/>
            <w:vAlign w:val="center"/>
          </w:tcPr>
          <w:p w14:paraId="608E0D62"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sz w:val="18"/>
                <w:szCs w:val="18"/>
              </w:rPr>
              <w:t>-508,50</w:t>
            </w:r>
          </w:p>
        </w:tc>
        <w:tc>
          <w:tcPr>
            <w:tcW w:w="730" w:type="pct"/>
            <w:shd w:val="clear" w:color="auto" w:fill="auto"/>
            <w:noWrap/>
            <w:vAlign w:val="center"/>
          </w:tcPr>
          <w:p w14:paraId="44A45D0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-508,50</w:t>
            </w:r>
          </w:p>
        </w:tc>
        <w:tc>
          <w:tcPr>
            <w:tcW w:w="657" w:type="pct"/>
            <w:shd w:val="clear" w:color="auto" w:fill="auto"/>
            <w:noWrap/>
            <w:vAlign w:val="center"/>
          </w:tcPr>
          <w:p w14:paraId="70922CCF" w14:textId="77777777" w:rsidR="000A4099" w:rsidRPr="000B6E49" w:rsidRDefault="000A4099" w:rsidP="000B6E49">
            <w:pPr>
              <w:spacing w:after="0" w:line="240" w:lineRule="auto"/>
              <w:jc w:val="center"/>
              <w:rPr>
                <w:rFonts w:ascii="Myriad Pro" w:hAnsi="Myriad Pro"/>
                <w:sz w:val="18"/>
                <w:szCs w:val="18"/>
              </w:rPr>
            </w:pPr>
          </w:p>
        </w:tc>
        <w:tc>
          <w:tcPr>
            <w:tcW w:w="639" w:type="pct"/>
            <w:shd w:val="clear" w:color="auto" w:fill="auto"/>
            <w:noWrap/>
            <w:vAlign w:val="center"/>
          </w:tcPr>
          <w:p w14:paraId="32CDFBC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214 677</w:t>
            </w:r>
          </w:p>
        </w:tc>
      </w:tr>
      <w:tr w:rsidR="000A4099" w:rsidRPr="000B6E49" w14:paraId="05603B5E" w14:textId="77777777" w:rsidTr="000B6E49">
        <w:trPr>
          <w:trHeight w:val="20"/>
        </w:trPr>
        <w:tc>
          <w:tcPr>
            <w:tcW w:w="1369" w:type="pct"/>
            <w:shd w:val="clear" w:color="auto" w:fill="auto"/>
            <w:vAlign w:val="center"/>
          </w:tcPr>
          <w:p w14:paraId="10D4ABF3" w14:textId="77777777" w:rsidR="000A4099" w:rsidRPr="000B6E49" w:rsidRDefault="000A4099" w:rsidP="000B6E49">
            <w:pPr>
              <w:spacing w:after="0" w:line="240" w:lineRule="auto"/>
              <w:rPr>
                <w:rFonts w:ascii="Myriad Pro" w:hAnsi="Myriad Pro"/>
                <w:sz w:val="20"/>
                <w:szCs w:val="20"/>
              </w:rPr>
            </w:pPr>
            <w:r w:rsidRPr="000B6E49">
              <w:rPr>
                <w:rFonts w:ascii="Myriad Pro" w:hAnsi="Myriad Pro"/>
                <w:sz w:val="20"/>
                <w:szCs w:val="20"/>
              </w:rPr>
              <w:t>Прочие корректировки</w:t>
            </w:r>
          </w:p>
        </w:tc>
        <w:tc>
          <w:tcPr>
            <w:tcW w:w="876" w:type="pct"/>
            <w:shd w:val="clear" w:color="auto" w:fill="auto"/>
            <w:noWrap/>
            <w:vAlign w:val="center"/>
          </w:tcPr>
          <w:p w14:paraId="49D53B67" w14:textId="77777777" w:rsidR="000A4099" w:rsidRPr="000B6E49" w:rsidRDefault="000A4099" w:rsidP="000B6E49">
            <w:pPr>
              <w:spacing w:after="0" w:line="240" w:lineRule="auto"/>
              <w:jc w:val="center"/>
              <w:rPr>
                <w:rFonts w:ascii="Myriad Pro" w:hAnsi="Myriad Pro"/>
                <w:bCs/>
                <w:color w:val="000000"/>
                <w:sz w:val="18"/>
                <w:szCs w:val="18"/>
              </w:rPr>
            </w:pPr>
            <w:r w:rsidRPr="000B6E49">
              <w:rPr>
                <w:rFonts w:ascii="Myriad Pro" w:hAnsi="Myriad Pro"/>
                <w:sz w:val="18"/>
                <w:szCs w:val="18"/>
              </w:rPr>
              <w:t>265 633,40</w:t>
            </w:r>
          </w:p>
        </w:tc>
        <w:tc>
          <w:tcPr>
            <w:tcW w:w="729" w:type="pct"/>
            <w:shd w:val="clear" w:color="auto" w:fill="auto"/>
            <w:noWrap/>
            <w:vAlign w:val="center"/>
          </w:tcPr>
          <w:p w14:paraId="1454CC1E" w14:textId="77777777" w:rsidR="000A4099" w:rsidRPr="000B6E49" w:rsidRDefault="000A4099" w:rsidP="000B6E49">
            <w:pPr>
              <w:spacing w:after="0" w:line="240" w:lineRule="auto"/>
              <w:jc w:val="center"/>
              <w:rPr>
                <w:rFonts w:ascii="Myriad Pro" w:hAnsi="Myriad Pro"/>
                <w:bCs/>
                <w:sz w:val="18"/>
                <w:szCs w:val="18"/>
              </w:rPr>
            </w:pPr>
            <w:r w:rsidRPr="000B6E49">
              <w:rPr>
                <w:rFonts w:ascii="Myriad Pro" w:hAnsi="Myriad Pro"/>
                <w:sz w:val="18"/>
                <w:szCs w:val="18"/>
              </w:rPr>
              <w:t>126 422,90</w:t>
            </w:r>
          </w:p>
        </w:tc>
        <w:tc>
          <w:tcPr>
            <w:tcW w:w="730" w:type="pct"/>
            <w:shd w:val="clear" w:color="auto" w:fill="auto"/>
            <w:noWrap/>
            <w:vAlign w:val="center"/>
          </w:tcPr>
          <w:p w14:paraId="14274B61" w14:textId="77777777" w:rsidR="000A4099" w:rsidRPr="000B6E49" w:rsidRDefault="000A4099" w:rsidP="000B6E49">
            <w:pPr>
              <w:spacing w:after="0" w:line="240" w:lineRule="auto"/>
              <w:jc w:val="center"/>
              <w:rPr>
                <w:rFonts w:ascii="Myriad Pro" w:eastAsia="Times New Roman" w:hAnsi="Myriad Pro"/>
                <w:sz w:val="18"/>
                <w:szCs w:val="18"/>
                <w:lang w:eastAsia="ru-RU"/>
              </w:rPr>
            </w:pPr>
            <w:r w:rsidRPr="000B6E49">
              <w:rPr>
                <w:rFonts w:ascii="Myriad Pro" w:hAnsi="Myriad Pro"/>
                <w:sz w:val="18"/>
                <w:szCs w:val="18"/>
              </w:rPr>
              <w:t>131 479,80</w:t>
            </w:r>
          </w:p>
        </w:tc>
        <w:tc>
          <w:tcPr>
            <w:tcW w:w="657" w:type="pct"/>
            <w:shd w:val="clear" w:color="auto" w:fill="auto"/>
            <w:noWrap/>
            <w:vAlign w:val="center"/>
          </w:tcPr>
          <w:p w14:paraId="42838FB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5 056,90</w:t>
            </w:r>
          </w:p>
        </w:tc>
        <w:tc>
          <w:tcPr>
            <w:tcW w:w="639" w:type="pct"/>
            <w:shd w:val="clear" w:color="auto" w:fill="auto"/>
            <w:noWrap/>
            <w:vAlign w:val="center"/>
          </w:tcPr>
          <w:p w14:paraId="4C2D6A9F" w14:textId="77777777" w:rsidR="000A4099" w:rsidRPr="000B6E49" w:rsidRDefault="000A4099" w:rsidP="000B6E49">
            <w:pPr>
              <w:spacing w:after="0" w:line="240" w:lineRule="auto"/>
              <w:jc w:val="center"/>
              <w:rPr>
                <w:rFonts w:ascii="Myriad Pro" w:hAnsi="Myriad Pro"/>
                <w:color w:val="000000"/>
                <w:sz w:val="18"/>
                <w:szCs w:val="18"/>
              </w:rPr>
            </w:pPr>
          </w:p>
        </w:tc>
      </w:tr>
    </w:tbl>
    <w:p w14:paraId="57D24450" w14:textId="77777777" w:rsidR="000A4099" w:rsidRPr="000B6E49" w:rsidRDefault="000A4099" w:rsidP="001D7144">
      <w:pPr>
        <w:pStyle w:val="2f6"/>
      </w:pPr>
      <w:r w:rsidRPr="000B6E49">
        <w:t xml:space="preserve">По мнению Исполнителя, величина обоснованного размера корректировок необходимой валовой выручки филиала </w:t>
      </w:r>
      <w:r w:rsidR="00E2503F">
        <w:t>ПАО </w:t>
      </w:r>
      <w:r w:rsidRPr="000B6E49">
        <w:t>«МРСК Северо-Запада» «Архэнерго», подлежащих к включению при определении необходимой валовой выручки на 2018 год составляет 658 932,83 тыс. руб.</w:t>
      </w:r>
    </w:p>
    <w:p w14:paraId="38938F9F" w14:textId="77777777" w:rsidR="000A4099" w:rsidRPr="000B6E49" w:rsidRDefault="000A4099" w:rsidP="001D7144">
      <w:pPr>
        <w:pStyle w:val="2f6"/>
      </w:pPr>
    </w:p>
    <w:p w14:paraId="0FF9A972" w14:textId="77777777" w:rsidR="000A4099" w:rsidRPr="000B6E49" w:rsidRDefault="000A4099" w:rsidP="001D7144">
      <w:pPr>
        <w:pStyle w:val="2f6"/>
        <w:rPr>
          <w:b/>
        </w:rPr>
      </w:pPr>
      <w:r w:rsidRPr="000B6E49">
        <w:rPr>
          <w:b/>
        </w:rPr>
        <w:br w:type="page"/>
      </w:r>
    </w:p>
    <w:p w14:paraId="77E6365B" w14:textId="77777777" w:rsidR="000A4099" w:rsidRPr="00BC6F8D" w:rsidRDefault="00BC6F8D" w:rsidP="00BC6F8D">
      <w:pPr>
        <w:pStyle w:val="1"/>
        <w:numPr>
          <w:ilvl w:val="0"/>
          <w:numId w:val="1"/>
        </w:numPr>
        <w:spacing w:line="360" w:lineRule="auto"/>
        <w:jc w:val="both"/>
        <w:rPr>
          <w:rFonts w:ascii="Myriad Pro" w:hAnsi="Myriad Pro"/>
          <w:bCs w:val="0"/>
          <w:color w:val="4F6228" w:themeColor="accent3" w:themeShade="80"/>
        </w:rPr>
      </w:pPr>
      <w:bookmarkStart w:id="248" w:name="_Toc33277198"/>
      <w:bookmarkStart w:id="249" w:name="_Toc40395727"/>
      <w:bookmarkStart w:id="250" w:name="_Toc45187005"/>
      <w:bookmarkStart w:id="251" w:name="_Toc53338434"/>
      <w:bookmarkStart w:id="252" w:name="_Toc53430506"/>
      <w:bookmarkStart w:id="253" w:name="_Toc33277199"/>
      <w:r w:rsidRPr="00BC6F8D">
        <w:rPr>
          <w:rFonts w:ascii="Myriad Pro" w:hAnsi="Myriad Pro"/>
          <w:bCs w:val="0"/>
          <w:color w:val="4F6228" w:themeColor="accent3" w:themeShade="80"/>
        </w:rPr>
        <w:lastRenderedPageBreak/>
        <w:t xml:space="preserve">Анализ </w:t>
      </w:r>
      <w:r w:rsidR="000A4099" w:rsidRPr="00BC6F8D">
        <w:rPr>
          <w:rFonts w:ascii="Myriad Pro" w:hAnsi="Myriad Pro"/>
          <w:bCs w:val="0"/>
          <w:color w:val="4F6228" w:themeColor="accent3" w:themeShade="80"/>
        </w:rPr>
        <w:t xml:space="preserve">экономически обоснованных выпадающих расходов/недополученных доходов, полученных Архангельским филиалом </w:t>
      </w:r>
      <w:r w:rsidR="00E2503F">
        <w:rPr>
          <w:rFonts w:ascii="Myriad Pro" w:hAnsi="Myriad Pro"/>
          <w:bCs w:val="0"/>
          <w:color w:val="4F6228" w:themeColor="accent3" w:themeShade="80"/>
        </w:rPr>
        <w:t>ПАО </w:t>
      </w:r>
      <w:r w:rsidR="000A4099" w:rsidRPr="00BC6F8D">
        <w:rPr>
          <w:rFonts w:ascii="Myriad Pro" w:hAnsi="Myriad Pro"/>
          <w:bCs w:val="0"/>
          <w:color w:val="4F6228" w:themeColor="accent3" w:themeShade="80"/>
        </w:rPr>
        <w:t>«МРСК Северо-Запада» за 2015-2016 гг.</w:t>
      </w:r>
      <w:r>
        <w:rPr>
          <w:rFonts w:ascii="Myriad Pro" w:hAnsi="Myriad Pro"/>
          <w:bCs w:val="0"/>
          <w:color w:val="4F6228" w:themeColor="accent3" w:themeShade="80"/>
        </w:rPr>
        <w:t xml:space="preserve"> в результате принятых </w:t>
      </w:r>
      <w:r w:rsidRPr="00BC6F8D">
        <w:rPr>
          <w:rFonts w:ascii="Myriad Pro" w:hAnsi="Myriad Pro"/>
          <w:bCs w:val="0"/>
          <w:color w:val="4F6228" w:themeColor="accent3" w:themeShade="80"/>
        </w:rPr>
        <w:t>Агентством по тарифам и ценам Архангельской области</w:t>
      </w:r>
      <w:r>
        <w:rPr>
          <w:rFonts w:ascii="Myriad Pro" w:hAnsi="Myriad Pro"/>
          <w:bCs w:val="0"/>
          <w:color w:val="4F6228" w:themeColor="accent3" w:themeShade="80"/>
        </w:rPr>
        <w:t xml:space="preserve"> тарифно-балансовых решений</w:t>
      </w:r>
      <w:r w:rsidR="000A4099" w:rsidRPr="00BC6F8D">
        <w:rPr>
          <w:rFonts w:ascii="Myriad Pro" w:hAnsi="Myriad Pro"/>
          <w:bCs w:val="0"/>
          <w:color w:val="4F6228" w:themeColor="accent3" w:themeShade="80"/>
        </w:rPr>
        <w:t xml:space="preserve">, в том числе анализ соответствия фактической товарной выручки Архангельского филиала </w:t>
      </w:r>
      <w:r w:rsidR="00E2503F">
        <w:rPr>
          <w:rFonts w:ascii="Myriad Pro" w:hAnsi="Myriad Pro"/>
          <w:bCs w:val="0"/>
          <w:color w:val="4F6228" w:themeColor="accent3" w:themeShade="80"/>
        </w:rPr>
        <w:t>ПАО </w:t>
      </w:r>
      <w:r w:rsidR="000A4099" w:rsidRPr="00BC6F8D">
        <w:rPr>
          <w:rFonts w:ascii="Myriad Pro" w:hAnsi="Myriad Pro"/>
          <w:bCs w:val="0"/>
          <w:color w:val="4F6228" w:themeColor="accent3" w:themeShade="80"/>
        </w:rPr>
        <w:t xml:space="preserve">«МРСК Северо-Запада» от передачи электрической энергии по единым (котловым) тарифам необходимой валовой выручке, утвержденной </w:t>
      </w:r>
      <w:r w:rsidRPr="00BC6F8D">
        <w:rPr>
          <w:rFonts w:ascii="Myriad Pro" w:hAnsi="Myriad Pro"/>
          <w:bCs w:val="0"/>
          <w:color w:val="4F6228" w:themeColor="accent3" w:themeShade="80"/>
        </w:rPr>
        <w:t>Агентством по тарифам и ценам Архангельской области</w:t>
      </w:r>
      <w:r w:rsidR="000A4099" w:rsidRPr="00BC6F8D">
        <w:rPr>
          <w:rFonts w:ascii="Myriad Pro" w:hAnsi="Myriad Pro"/>
          <w:bCs w:val="0"/>
          <w:color w:val="4F6228" w:themeColor="accent3" w:themeShade="80"/>
        </w:rPr>
        <w:t>.</w:t>
      </w:r>
      <w:bookmarkEnd w:id="248"/>
      <w:bookmarkEnd w:id="249"/>
      <w:bookmarkEnd w:id="250"/>
      <w:bookmarkEnd w:id="251"/>
      <w:bookmarkEnd w:id="252"/>
    </w:p>
    <w:p w14:paraId="55C026E3" w14:textId="77777777" w:rsidR="000A4099" w:rsidRPr="000B6E49" w:rsidRDefault="000A4099" w:rsidP="00BC6F8D">
      <w:pPr>
        <w:pStyle w:val="2f6"/>
        <w:spacing w:line="348" w:lineRule="auto"/>
      </w:pPr>
      <w:r w:rsidRPr="000B6E49">
        <w:t xml:space="preserve">Согласно пункту 7 Основ ценообразования </w:t>
      </w:r>
      <w:r w:rsidR="00E2503F">
        <w:t>№ </w:t>
      </w:r>
      <w:r w:rsidRPr="000B6E49">
        <w:t>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47A0A69C" w14:textId="77777777" w:rsidR="000A4099" w:rsidRPr="000B6E49" w:rsidRDefault="000A4099" w:rsidP="00BC6F8D">
      <w:pPr>
        <w:pStyle w:val="2f6"/>
        <w:spacing w:line="348" w:lineRule="auto"/>
      </w:pPr>
      <w:r w:rsidRPr="000B6E49">
        <w:t xml:space="preserve">Исполнителем проанализированы плановые и фактические расходы филиала </w:t>
      </w:r>
      <w:r w:rsidR="00E2503F">
        <w:t>ПАО </w:t>
      </w:r>
      <w:r w:rsidRPr="000B6E49">
        <w:t xml:space="preserve">«МРСК Северо-Запада» «Архэнерго» за 2015-2016 гг., а также определены причины отклонения товарной выручки филиала </w:t>
      </w:r>
      <w:r w:rsidR="00E2503F">
        <w:t>ПАО </w:t>
      </w:r>
      <w:r w:rsidRPr="000B6E49">
        <w:t>«МРСК Северо-Запада» «Архэнерго» от передачи электрической энергии от прогнозных значений.</w:t>
      </w:r>
    </w:p>
    <w:p w14:paraId="792487D5" w14:textId="77777777" w:rsidR="000A4099" w:rsidRPr="000B6E49" w:rsidRDefault="000A4099" w:rsidP="00BC6F8D">
      <w:pPr>
        <w:pStyle w:val="2f6"/>
        <w:spacing w:line="348" w:lineRule="auto"/>
      </w:pPr>
      <w:r w:rsidRPr="000B6E49">
        <w:t xml:space="preserve">Сравнительный анализ фактических расходов филиала </w:t>
      </w:r>
      <w:r w:rsidR="00E2503F">
        <w:t>ПАО </w:t>
      </w:r>
      <w:r w:rsidRPr="000B6E49">
        <w:t xml:space="preserve">«МРСК Северо-Запада» «Архэнерго» за 2015 год и расходов, учтенных при формировании НВВ </w:t>
      </w:r>
      <w:r w:rsidRPr="000B6E49">
        <w:lastRenderedPageBreak/>
        <w:t>2015 года, а также величины корректировок НВВ определенной Исполнителем представлен в следующей таблице.</w:t>
      </w:r>
    </w:p>
    <w:p w14:paraId="097BFC6E" w14:textId="77777777" w:rsidR="000A4099" w:rsidRPr="000B6E49" w:rsidRDefault="000A4099" w:rsidP="00BC6F8D">
      <w:pPr>
        <w:pStyle w:val="2f6"/>
        <w:spacing w:line="348" w:lineRule="auto"/>
        <w:rPr>
          <w:rFonts w:eastAsia="Times New Roman" w:cs="Arial"/>
          <w:b/>
          <w:bCs/>
          <w:sz w:val="20"/>
          <w:szCs w:val="20"/>
        </w:rPr>
        <w:sectPr w:rsidR="000A4099" w:rsidRPr="000B6E49" w:rsidSect="000B6E49">
          <w:pgSz w:w="11906" w:h="16838"/>
          <w:pgMar w:top="709" w:right="849" w:bottom="1134" w:left="1701" w:header="708" w:footer="708" w:gutter="0"/>
          <w:cols w:space="720"/>
        </w:sectPr>
      </w:pPr>
    </w:p>
    <w:tbl>
      <w:tblPr>
        <w:tblW w:w="15240" w:type="dxa"/>
        <w:tblInd w:w="118" w:type="dxa"/>
        <w:tblLook w:val="04A0" w:firstRow="1" w:lastRow="0" w:firstColumn="1" w:lastColumn="0" w:noHBand="0" w:noVBand="1"/>
      </w:tblPr>
      <w:tblGrid>
        <w:gridCol w:w="2967"/>
        <w:gridCol w:w="1276"/>
        <w:gridCol w:w="1701"/>
        <w:gridCol w:w="1842"/>
        <w:gridCol w:w="956"/>
        <w:gridCol w:w="952"/>
        <w:gridCol w:w="956"/>
        <w:gridCol w:w="1797"/>
        <w:gridCol w:w="996"/>
        <w:gridCol w:w="1797"/>
      </w:tblGrid>
      <w:tr w:rsidR="000A4099" w:rsidRPr="000B6E49" w14:paraId="7939415B" w14:textId="77777777" w:rsidTr="000B6E49">
        <w:trPr>
          <w:trHeight w:val="540"/>
          <w:tblHeader/>
        </w:trPr>
        <w:tc>
          <w:tcPr>
            <w:tcW w:w="29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8FB9C9"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lastRenderedPageBreak/>
              <w:t>Наименование</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D74C34"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Единицы измерения</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934E38"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ТБР 2015</w:t>
            </w:r>
          </w:p>
        </w:tc>
        <w:tc>
          <w:tcPr>
            <w:tcW w:w="18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2C8053"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Факт 2015</w:t>
            </w:r>
          </w:p>
        </w:tc>
        <w:tc>
          <w:tcPr>
            <w:tcW w:w="190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3E305"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Отклонение (факт-план)</w:t>
            </w:r>
          </w:p>
        </w:tc>
        <w:tc>
          <w:tcPr>
            <w:tcW w:w="275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68FBBF"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Корректировки учтенные в 2017</w:t>
            </w:r>
          </w:p>
        </w:tc>
        <w:tc>
          <w:tcPr>
            <w:tcW w:w="27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8ED2C8"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Корректировки по данным Исполнителя</w:t>
            </w:r>
          </w:p>
        </w:tc>
      </w:tr>
      <w:tr w:rsidR="000A4099" w:rsidRPr="000B6E49" w14:paraId="5BEA4FC0" w14:textId="77777777" w:rsidTr="000B6E49">
        <w:trPr>
          <w:trHeight w:val="300"/>
          <w:tblHeader/>
        </w:trPr>
        <w:tc>
          <w:tcPr>
            <w:tcW w:w="29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8D462F" w14:textId="77777777" w:rsidR="000A4099" w:rsidRPr="000B6E49" w:rsidRDefault="000A4099" w:rsidP="000B6E49">
            <w:pPr>
              <w:spacing w:after="0" w:line="240" w:lineRule="auto"/>
              <w:rPr>
                <w:rFonts w:ascii="Myriad Pro" w:eastAsia="Times New Roman" w:hAnsi="Myriad Pro" w:cs="Arial"/>
                <w:b/>
                <w:bCs/>
                <w:color w:val="FFFFFF"/>
                <w:sz w:val="18"/>
                <w:szCs w:val="18"/>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CA31F2" w14:textId="77777777" w:rsidR="000A4099" w:rsidRPr="000B6E49" w:rsidRDefault="000A4099" w:rsidP="000B6E49">
            <w:pPr>
              <w:spacing w:after="0" w:line="240" w:lineRule="auto"/>
              <w:rPr>
                <w:rFonts w:ascii="Myriad Pro" w:eastAsia="Times New Roman" w:hAnsi="Myriad Pro" w:cs="Arial"/>
                <w:b/>
                <w:bCs/>
                <w:color w:val="FFFFFF"/>
                <w:sz w:val="18"/>
                <w:szCs w:val="18"/>
                <w:lang w:eastAsia="ru-RU"/>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EAE596" w14:textId="77777777" w:rsidR="000A4099" w:rsidRPr="000B6E49" w:rsidRDefault="000A4099" w:rsidP="000B6E49">
            <w:pPr>
              <w:spacing w:after="0" w:line="240" w:lineRule="auto"/>
              <w:rPr>
                <w:rFonts w:ascii="Myriad Pro" w:eastAsia="Times New Roman" w:hAnsi="Myriad Pro" w:cs="Arial"/>
                <w:b/>
                <w:bCs/>
                <w:color w:val="FFFFFF"/>
                <w:sz w:val="18"/>
                <w:szCs w:val="18"/>
                <w:lang w:eastAsia="ru-RU"/>
              </w:rPr>
            </w:pPr>
          </w:p>
        </w:tc>
        <w:tc>
          <w:tcPr>
            <w:tcW w:w="18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7668B5" w14:textId="77777777" w:rsidR="000A4099" w:rsidRPr="000B6E49" w:rsidRDefault="000A4099" w:rsidP="000B6E49">
            <w:pPr>
              <w:spacing w:after="0" w:line="240" w:lineRule="auto"/>
              <w:rPr>
                <w:rFonts w:ascii="Myriad Pro" w:eastAsia="Times New Roman" w:hAnsi="Myriad Pro" w:cs="Arial"/>
                <w:b/>
                <w:bCs/>
                <w:color w:val="FFFFFF"/>
                <w:sz w:val="18"/>
                <w:szCs w:val="18"/>
                <w:lang w:eastAsia="ru-RU"/>
              </w:rPr>
            </w:pPr>
          </w:p>
        </w:tc>
        <w:tc>
          <w:tcPr>
            <w:tcW w:w="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9BD0F4"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 xml:space="preserve">тыс. руб. </w:t>
            </w:r>
          </w:p>
        </w:tc>
        <w:tc>
          <w:tcPr>
            <w:tcW w:w="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ABFB62"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w:t>
            </w:r>
          </w:p>
        </w:tc>
        <w:tc>
          <w:tcPr>
            <w:tcW w:w="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D790CD"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тыс. руб.</w:t>
            </w:r>
          </w:p>
        </w:tc>
        <w:tc>
          <w:tcPr>
            <w:tcW w:w="1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DAFD22"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 </w:t>
            </w:r>
          </w:p>
        </w:tc>
        <w:tc>
          <w:tcPr>
            <w:tcW w:w="9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2DFA70"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тыс. руб.</w:t>
            </w:r>
          </w:p>
        </w:tc>
        <w:tc>
          <w:tcPr>
            <w:tcW w:w="1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ED628C"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 </w:t>
            </w:r>
          </w:p>
        </w:tc>
      </w:tr>
      <w:tr w:rsidR="000A4099" w:rsidRPr="000B6E49" w14:paraId="752FAA70" w14:textId="77777777" w:rsidTr="000B6E49">
        <w:trPr>
          <w:trHeight w:val="841"/>
        </w:trPr>
        <w:tc>
          <w:tcPr>
            <w:tcW w:w="2967"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4702701C" w14:textId="77777777" w:rsidR="000A4099" w:rsidRPr="000B6E49" w:rsidRDefault="000A4099" w:rsidP="000B6E49">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Подконтрольные расходы</w:t>
            </w:r>
          </w:p>
        </w:tc>
        <w:tc>
          <w:tcPr>
            <w:tcW w:w="1276"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393C993"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тыс. руб.</w:t>
            </w:r>
          </w:p>
        </w:tc>
        <w:tc>
          <w:tcPr>
            <w:tcW w:w="1701"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17A8D95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1 769 704</w:t>
            </w:r>
          </w:p>
        </w:tc>
        <w:tc>
          <w:tcPr>
            <w:tcW w:w="1842"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43A74070"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1 905 408</w:t>
            </w:r>
          </w:p>
        </w:tc>
        <w:tc>
          <w:tcPr>
            <w:tcW w:w="956"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025FF45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135 704</w:t>
            </w:r>
          </w:p>
        </w:tc>
        <w:tc>
          <w:tcPr>
            <w:tcW w:w="952"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362E47F0"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8%</w:t>
            </w:r>
          </w:p>
        </w:tc>
        <w:tc>
          <w:tcPr>
            <w:tcW w:w="956"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288A85DA"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126 438</w:t>
            </w:r>
          </w:p>
        </w:tc>
        <w:tc>
          <w:tcPr>
            <w:tcW w:w="1797" w:type="dxa"/>
            <w:tcBorders>
              <w:top w:val="single" w:sz="4" w:space="0" w:color="FFFFFF" w:themeColor="background1"/>
              <w:left w:val="nil"/>
              <w:bottom w:val="single" w:sz="8" w:space="0" w:color="auto"/>
              <w:right w:val="single" w:sz="8" w:space="0" w:color="auto"/>
            </w:tcBorders>
            <w:shd w:val="clear" w:color="auto" w:fill="auto"/>
            <w:vAlign w:val="center"/>
            <w:hideMark/>
          </w:tcPr>
          <w:p w14:paraId="653DC77F"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корректировка подконтрольных расходов</w:t>
            </w:r>
          </w:p>
        </w:tc>
        <w:tc>
          <w:tcPr>
            <w:tcW w:w="996"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0E1B4209"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137 356</w:t>
            </w:r>
          </w:p>
        </w:tc>
        <w:tc>
          <w:tcPr>
            <w:tcW w:w="1797"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6C10027"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корректировка подконтрольных расходов</w:t>
            </w:r>
          </w:p>
        </w:tc>
      </w:tr>
      <w:tr w:rsidR="000A4099" w:rsidRPr="000B6E49" w14:paraId="104B0B26" w14:textId="77777777" w:rsidTr="000B6E49">
        <w:trPr>
          <w:trHeight w:val="696"/>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0AA7576" w14:textId="77777777" w:rsidR="000A4099" w:rsidRPr="000B6E49" w:rsidRDefault="000A4099" w:rsidP="000B6E49">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Неподконтрольные расходы</w:t>
            </w:r>
          </w:p>
        </w:tc>
        <w:tc>
          <w:tcPr>
            <w:tcW w:w="1276" w:type="dxa"/>
            <w:tcBorders>
              <w:top w:val="nil"/>
              <w:left w:val="nil"/>
              <w:bottom w:val="single" w:sz="8" w:space="0" w:color="auto"/>
              <w:right w:val="single" w:sz="8" w:space="0" w:color="auto"/>
            </w:tcBorders>
            <w:shd w:val="clear" w:color="auto" w:fill="auto"/>
            <w:vAlign w:val="center"/>
            <w:hideMark/>
          </w:tcPr>
          <w:p w14:paraId="6669038F"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тыс. руб.</w:t>
            </w:r>
          </w:p>
        </w:tc>
        <w:tc>
          <w:tcPr>
            <w:tcW w:w="1701" w:type="dxa"/>
            <w:tcBorders>
              <w:top w:val="nil"/>
              <w:left w:val="nil"/>
              <w:bottom w:val="single" w:sz="8" w:space="0" w:color="auto"/>
              <w:right w:val="single" w:sz="8" w:space="0" w:color="auto"/>
            </w:tcBorders>
            <w:shd w:val="clear" w:color="auto" w:fill="auto"/>
            <w:noWrap/>
            <w:vAlign w:val="center"/>
            <w:hideMark/>
          </w:tcPr>
          <w:p w14:paraId="65BA810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1 922 671</w:t>
            </w:r>
          </w:p>
        </w:tc>
        <w:tc>
          <w:tcPr>
            <w:tcW w:w="1842" w:type="dxa"/>
            <w:tcBorders>
              <w:top w:val="nil"/>
              <w:left w:val="nil"/>
              <w:bottom w:val="single" w:sz="8" w:space="0" w:color="auto"/>
              <w:right w:val="single" w:sz="8" w:space="0" w:color="auto"/>
            </w:tcBorders>
            <w:shd w:val="clear" w:color="auto" w:fill="auto"/>
            <w:noWrap/>
            <w:vAlign w:val="center"/>
            <w:hideMark/>
          </w:tcPr>
          <w:p w14:paraId="3EF4E1F4"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1 732 835</w:t>
            </w:r>
          </w:p>
        </w:tc>
        <w:tc>
          <w:tcPr>
            <w:tcW w:w="956" w:type="dxa"/>
            <w:tcBorders>
              <w:top w:val="nil"/>
              <w:left w:val="nil"/>
              <w:bottom w:val="single" w:sz="8" w:space="0" w:color="auto"/>
              <w:right w:val="single" w:sz="8" w:space="0" w:color="auto"/>
            </w:tcBorders>
            <w:shd w:val="clear" w:color="auto" w:fill="auto"/>
            <w:noWrap/>
            <w:vAlign w:val="center"/>
            <w:hideMark/>
          </w:tcPr>
          <w:p w14:paraId="538D2382"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-189 836</w:t>
            </w:r>
          </w:p>
        </w:tc>
        <w:tc>
          <w:tcPr>
            <w:tcW w:w="952" w:type="dxa"/>
            <w:tcBorders>
              <w:top w:val="nil"/>
              <w:left w:val="nil"/>
              <w:bottom w:val="single" w:sz="8" w:space="0" w:color="auto"/>
              <w:right w:val="single" w:sz="8" w:space="0" w:color="auto"/>
            </w:tcBorders>
            <w:shd w:val="clear" w:color="auto" w:fill="auto"/>
            <w:noWrap/>
            <w:vAlign w:val="center"/>
            <w:hideMark/>
          </w:tcPr>
          <w:p w14:paraId="6898123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-10%</w:t>
            </w:r>
          </w:p>
        </w:tc>
        <w:tc>
          <w:tcPr>
            <w:tcW w:w="956" w:type="dxa"/>
            <w:tcBorders>
              <w:top w:val="nil"/>
              <w:left w:val="nil"/>
              <w:bottom w:val="single" w:sz="8" w:space="0" w:color="auto"/>
              <w:right w:val="single" w:sz="8" w:space="0" w:color="auto"/>
            </w:tcBorders>
            <w:shd w:val="clear" w:color="auto" w:fill="auto"/>
            <w:noWrap/>
            <w:vAlign w:val="center"/>
            <w:hideMark/>
          </w:tcPr>
          <w:p w14:paraId="2CFF6F3F"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-9 605</w:t>
            </w:r>
          </w:p>
        </w:tc>
        <w:tc>
          <w:tcPr>
            <w:tcW w:w="1797" w:type="dxa"/>
            <w:tcBorders>
              <w:top w:val="nil"/>
              <w:left w:val="nil"/>
              <w:bottom w:val="single" w:sz="8" w:space="0" w:color="auto"/>
              <w:right w:val="single" w:sz="8" w:space="0" w:color="auto"/>
            </w:tcBorders>
            <w:shd w:val="clear" w:color="auto" w:fill="auto"/>
            <w:vAlign w:val="center"/>
            <w:hideMark/>
          </w:tcPr>
          <w:p w14:paraId="5E5B7E41"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корректировка неподконтрольных расходов</w:t>
            </w:r>
          </w:p>
        </w:tc>
        <w:tc>
          <w:tcPr>
            <w:tcW w:w="996" w:type="dxa"/>
            <w:tcBorders>
              <w:top w:val="nil"/>
              <w:left w:val="nil"/>
              <w:bottom w:val="single" w:sz="8" w:space="0" w:color="auto"/>
              <w:right w:val="single" w:sz="8" w:space="0" w:color="auto"/>
            </w:tcBorders>
            <w:shd w:val="clear" w:color="auto" w:fill="auto"/>
            <w:noWrap/>
            <w:vAlign w:val="center"/>
            <w:hideMark/>
          </w:tcPr>
          <w:p w14:paraId="7707708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91 159</w:t>
            </w:r>
          </w:p>
        </w:tc>
        <w:tc>
          <w:tcPr>
            <w:tcW w:w="1797" w:type="dxa"/>
            <w:tcBorders>
              <w:top w:val="nil"/>
              <w:left w:val="nil"/>
              <w:bottom w:val="single" w:sz="8" w:space="0" w:color="auto"/>
              <w:right w:val="single" w:sz="8" w:space="0" w:color="auto"/>
            </w:tcBorders>
            <w:shd w:val="clear" w:color="auto" w:fill="auto"/>
            <w:vAlign w:val="center"/>
            <w:hideMark/>
          </w:tcPr>
          <w:p w14:paraId="7375FBD5"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корректировка неподконтрольных расходов</w:t>
            </w:r>
          </w:p>
        </w:tc>
      </w:tr>
      <w:tr w:rsidR="000A4099" w:rsidRPr="000B6E49" w14:paraId="7ADE4460" w14:textId="77777777" w:rsidTr="000B6E49">
        <w:trPr>
          <w:trHeight w:val="300"/>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9F77285" w14:textId="77777777" w:rsidR="000A4099" w:rsidRPr="000B6E49" w:rsidRDefault="00855D60" w:rsidP="000B6E49">
            <w:pPr>
              <w:spacing w:after="0" w:line="240" w:lineRule="auto"/>
              <w:jc w:val="right"/>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 xml:space="preserve"> </w:t>
            </w:r>
            <w:r w:rsidR="000A4099" w:rsidRPr="000B6E49">
              <w:rPr>
                <w:rFonts w:ascii="Myriad Pro" w:eastAsia="Times New Roman" w:hAnsi="Myriad Pro" w:cs="Arial"/>
                <w:color w:val="000000"/>
                <w:sz w:val="18"/>
                <w:szCs w:val="18"/>
                <w:lang w:eastAsia="ru-RU"/>
              </w:rPr>
              <w:t>в т.ч. Расходы на обслуживание кредитных ресурсов</w:t>
            </w:r>
          </w:p>
        </w:tc>
        <w:tc>
          <w:tcPr>
            <w:tcW w:w="1276" w:type="dxa"/>
            <w:tcBorders>
              <w:top w:val="nil"/>
              <w:left w:val="nil"/>
              <w:bottom w:val="single" w:sz="8" w:space="0" w:color="auto"/>
              <w:right w:val="single" w:sz="8" w:space="0" w:color="auto"/>
            </w:tcBorders>
            <w:shd w:val="clear" w:color="auto" w:fill="auto"/>
            <w:vAlign w:val="center"/>
            <w:hideMark/>
          </w:tcPr>
          <w:p w14:paraId="14F11742"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тыс. руб.</w:t>
            </w:r>
          </w:p>
        </w:tc>
        <w:tc>
          <w:tcPr>
            <w:tcW w:w="1701" w:type="dxa"/>
            <w:tcBorders>
              <w:top w:val="nil"/>
              <w:left w:val="nil"/>
              <w:bottom w:val="single" w:sz="8" w:space="0" w:color="auto"/>
              <w:right w:val="single" w:sz="8" w:space="0" w:color="auto"/>
            </w:tcBorders>
            <w:shd w:val="clear" w:color="auto" w:fill="auto"/>
            <w:noWrap/>
            <w:vAlign w:val="center"/>
            <w:hideMark/>
          </w:tcPr>
          <w:p w14:paraId="001608A3"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30 699</w:t>
            </w:r>
          </w:p>
        </w:tc>
        <w:tc>
          <w:tcPr>
            <w:tcW w:w="1842" w:type="dxa"/>
            <w:tcBorders>
              <w:top w:val="nil"/>
              <w:left w:val="nil"/>
              <w:bottom w:val="single" w:sz="8" w:space="0" w:color="auto"/>
              <w:right w:val="single" w:sz="8" w:space="0" w:color="auto"/>
            </w:tcBorders>
            <w:shd w:val="clear" w:color="auto" w:fill="auto"/>
            <w:noWrap/>
            <w:vAlign w:val="center"/>
            <w:hideMark/>
          </w:tcPr>
          <w:p w14:paraId="6855F788"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265 633</w:t>
            </w:r>
          </w:p>
        </w:tc>
        <w:tc>
          <w:tcPr>
            <w:tcW w:w="956" w:type="dxa"/>
            <w:tcBorders>
              <w:top w:val="nil"/>
              <w:left w:val="nil"/>
              <w:bottom w:val="single" w:sz="8" w:space="0" w:color="auto"/>
              <w:right w:val="single" w:sz="8" w:space="0" w:color="auto"/>
            </w:tcBorders>
            <w:shd w:val="clear" w:color="auto" w:fill="auto"/>
            <w:noWrap/>
            <w:vAlign w:val="center"/>
            <w:hideMark/>
          </w:tcPr>
          <w:p w14:paraId="4505FD9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234 934</w:t>
            </w:r>
          </w:p>
        </w:tc>
        <w:tc>
          <w:tcPr>
            <w:tcW w:w="952" w:type="dxa"/>
            <w:tcBorders>
              <w:top w:val="nil"/>
              <w:left w:val="nil"/>
              <w:bottom w:val="single" w:sz="8" w:space="0" w:color="auto"/>
              <w:right w:val="single" w:sz="8" w:space="0" w:color="auto"/>
            </w:tcBorders>
            <w:shd w:val="clear" w:color="auto" w:fill="auto"/>
            <w:noWrap/>
            <w:vAlign w:val="center"/>
            <w:hideMark/>
          </w:tcPr>
          <w:p w14:paraId="11DE6186"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765%</w:t>
            </w:r>
          </w:p>
        </w:tc>
        <w:tc>
          <w:tcPr>
            <w:tcW w:w="956" w:type="dxa"/>
            <w:tcBorders>
              <w:top w:val="nil"/>
              <w:left w:val="nil"/>
              <w:bottom w:val="single" w:sz="8" w:space="0" w:color="auto"/>
              <w:right w:val="single" w:sz="8" w:space="0" w:color="auto"/>
            </w:tcBorders>
            <w:shd w:val="clear" w:color="auto" w:fill="auto"/>
            <w:noWrap/>
            <w:vAlign w:val="center"/>
            <w:hideMark/>
          </w:tcPr>
          <w:p w14:paraId="1B50191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noWrap/>
            <w:vAlign w:val="center"/>
            <w:hideMark/>
          </w:tcPr>
          <w:p w14:paraId="6ADF3ECD"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996" w:type="dxa"/>
            <w:tcBorders>
              <w:top w:val="nil"/>
              <w:left w:val="nil"/>
              <w:bottom w:val="single" w:sz="8" w:space="0" w:color="auto"/>
              <w:right w:val="single" w:sz="8" w:space="0" w:color="auto"/>
            </w:tcBorders>
            <w:shd w:val="clear" w:color="auto" w:fill="auto"/>
            <w:noWrap/>
            <w:vAlign w:val="center"/>
            <w:hideMark/>
          </w:tcPr>
          <w:p w14:paraId="11792833"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noWrap/>
            <w:vAlign w:val="center"/>
            <w:hideMark/>
          </w:tcPr>
          <w:p w14:paraId="7007EB64"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0C12BD76" w14:textId="77777777" w:rsidTr="000B6E49">
        <w:trPr>
          <w:trHeight w:val="468"/>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BF20A31" w14:textId="77777777" w:rsidR="000A4099" w:rsidRPr="000B6E49" w:rsidRDefault="00855D60" w:rsidP="000B6E49">
            <w:pPr>
              <w:spacing w:after="0" w:line="240" w:lineRule="auto"/>
              <w:jc w:val="right"/>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 xml:space="preserve"> </w:t>
            </w:r>
            <w:r w:rsidR="000A4099" w:rsidRPr="000B6E49">
              <w:rPr>
                <w:rFonts w:ascii="Myriad Pro" w:eastAsia="Times New Roman" w:hAnsi="Myriad Pro" w:cs="Arial"/>
                <w:color w:val="000000"/>
                <w:sz w:val="18"/>
                <w:szCs w:val="18"/>
                <w:lang w:eastAsia="ru-RU"/>
              </w:rPr>
              <w:t>в т.ч. Расходы, связанные с компенсацией выпадающих доходов от льготного ТП</w:t>
            </w:r>
          </w:p>
        </w:tc>
        <w:tc>
          <w:tcPr>
            <w:tcW w:w="1276" w:type="dxa"/>
            <w:tcBorders>
              <w:top w:val="nil"/>
              <w:left w:val="nil"/>
              <w:bottom w:val="single" w:sz="8" w:space="0" w:color="auto"/>
              <w:right w:val="single" w:sz="8" w:space="0" w:color="auto"/>
            </w:tcBorders>
            <w:shd w:val="clear" w:color="auto" w:fill="auto"/>
            <w:vAlign w:val="center"/>
            <w:hideMark/>
          </w:tcPr>
          <w:p w14:paraId="4F7DC241"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тыс. руб.</w:t>
            </w:r>
          </w:p>
        </w:tc>
        <w:tc>
          <w:tcPr>
            <w:tcW w:w="1701" w:type="dxa"/>
            <w:tcBorders>
              <w:top w:val="nil"/>
              <w:left w:val="nil"/>
              <w:bottom w:val="single" w:sz="8" w:space="0" w:color="auto"/>
              <w:right w:val="single" w:sz="8" w:space="0" w:color="auto"/>
            </w:tcBorders>
            <w:shd w:val="clear" w:color="auto" w:fill="auto"/>
            <w:noWrap/>
            <w:vAlign w:val="center"/>
            <w:hideMark/>
          </w:tcPr>
          <w:p w14:paraId="26922A41"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445 278</w:t>
            </w:r>
          </w:p>
        </w:tc>
        <w:tc>
          <w:tcPr>
            <w:tcW w:w="1842" w:type="dxa"/>
            <w:tcBorders>
              <w:top w:val="nil"/>
              <w:left w:val="nil"/>
              <w:bottom w:val="single" w:sz="8" w:space="0" w:color="auto"/>
              <w:right w:val="single" w:sz="8" w:space="0" w:color="auto"/>
            </w:tcBorders>
            <w:shd w:val="clear" w:color="auto" w:fill="auto"/>
            <w:noWrap/>
            <w:vAlign w:val="center"/>
            <w:hideMark/>
          </w:tcPr>
          <w:p w14:paraId="506BD601"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w:t>
            </w:r>
          </w:p>
        </w:tc>
        <w:tc>
          <w:tcPr>
            <w:tcW w:w="956" w:type="dxa"/>
            <w:tcBorders>
              <w:top w:val="nil"/>
              <w:left w:val="nil"/>
              <w:bottom w:val="single" w:sz="8" w:space="0" w:color="auto"/>
              <w:right w:val="single" w:sz="8" w:space="0" w:color="auto"/>
            </w:tcBorders>
            <w:shd w:val="clear" w:color="auto" w:fill="auto"/>
            <w:noWrap/>
            <w:vAlign w:val="center"/>
            <w:hideMark/>
          </w:tcPr>
          <w:p w14:paraId="53FDCEC3"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-445 278</w:t>
            </w:r>
          </w:p>
        </w:tc>
        <w:tc>
          <w:tcPr>
            <w:tcW w:w="952" w:type="dxa"/>
            <w:tcBorders>
              <w:top w:val="nil"/>
              <w:left w:val="nil"/>
              <w:bottom w:val="single" w:sz="8" w:space="0" w:color="auto"/>
              <w:right w:val="single" w:sz="8" w:space="0" w:color="auto"/>
            </w:tcBorders>
            <w:shd w:val="clear" w:color="auto" w:fill="auto"/>
            <w:noWrap/>
            <w:vAlign w:val="center"/>
            <w:hideMark/>
          </w:tcPr>
          <w:p w14:paraId="4AF1E5F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956" w:type="dxa"/>
            <w:tcBorders>
              <w:top w:val="nil"/>
              <w:left w:val="nil"/>
              <w:bottom w:val="single" w:sz="8" w:space="0" w:color="auto"/>
              <w:right w:val="single" w:sz="8" w:space="0" w:color="auto"/>
            </w:tcBorders>
            <w:shd w:val="clear" w:color="auto" w:fill="auto"/>
            <w:noWrap/>
            <w:vAlign w:val="center"/>
            <w:hideMark/>
          </w:tcPr>
          <w:p w14:paraId="3D10B18A"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noWrap/>
            <w:vAlign w:val="center"/>
            <w:hideMark/>
          </w:tcPr>
          <w:p w14:paraId="4477CF6D"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996" w:type="dxa"/>
            <w:tcBorders>
              <w:top w:val="nil"/>
              <w:left w:val="nil"/>
              <w:bottom w:val="single" w:sz="8" w:space="0" w:color="auto"/>
              <w:right w:val="single" w:sz="8" w:space="0" w:color="auto"/>
            </w:tcBorders>
            <w:shd w:val="clear" w:color="auto" w:fill="auto"/>
            <w:noWrap/>
            <w:vAlign w:val="center"/>
            <w:hideMark/>
          </w:tcPr>
          <w:p w14:paraId="435D6FB3"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noWrap/>
            <w:vAlign w:val="center"/>
            <w:hideMark/>
          </w:tcPr>
          <w:p w14:paraId="7292FD77"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30BFF748" w14:textId="77777777" w:rsidTr="000B6E49">
        <w:trPr>
          <w:trHeight w:val="300"/>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5FB1BD4" w14:textId="77777777" w:rsidR="000A4099" w:rsidRPr="000B6E49" w:rsidRDefault="00855D60" w:rsidP="000B6E49">
            <w:pPr>
              <w:spacing w:after="0" w:line="240" w:lineRule="auto"/>
              <w:jc w:val="right"/>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 xml:space="preserve"> </w:t>
            </w:r>
            <w:r w:rsidR="000A4099" w:rsidRPr="000B6E49">
              <w:rPr>
                <w:rFonts w:ascii="Myriad Pro" w:eastAsia="Times New Roman" w:hAnsi="Myriad Pro" w:cs="Arial"/>
                <w:color w:val="000000"/>
                <w:sz w:val="18"/>
                <w:szCs w:val="18"/>
                <w:lang w:eastAsia="ru-RU"/>
              </w:rPr>
              <w:t>в т.ч.</w:t>
            </w:r>
            <w:r>
              <w:rPr>
                <w:rFonts w:ascii="Myriad Pro" w:eastAsia="Times New Roman" w:hAnsi="Myriad Pro" w:cs="Arial"/>
                <w:color w:val="000000"/>
                <w:sz w:val="18"/>
                <w:szCs w:val="18"/>
                <w:lang w:eastAsia="ru-RU"/>
              </w:rPr>
              <w:t xml:space="preserve"> </w:t>
            </w:r>
            <w:r w:rsidR="000A4099" w:rsidRPr="000B6E49">
              <w:rPr>
                <w:rFonts w:ascii="Myriad Pro" w:eastAsia="Times New Roman" w:hAnsi="Myriad Pro" w:cs="Arial"/>
                <w:color w:val="000000"/>
                <w:sz w:val="18"/>
                <w:szCs w:val="18"/>
                <w:lang w:eastAsia="ru-RU"/>
              </w:rPr>
              <w:t>Амортизация</w:t>
            </w:r>
          </w:p>
        </w:tc>
        <w:tc>
          <w:tcPr>
            <w:tcW w:w="1276" w:type="dxa"/>
            <w:tcBorders>
              <w:top w:val="nil"/>
              <w:left w:val="nil"/>
              <w:bottom w:val="single" w:sz="8" w:space="0" w:color="auto"/>
              <w:right w:val="single" w:sz="8" w:space="0" w:color="auto"/>
            </w:tcBorders>
            <w:shd w:val="clear" w:color="auto" w:fill="auto"/>
            <w:vAlign w:val="center"/>
            <w:hideMark/>
          </w:tcPr>
          <w:p w14:paraId="4D676430"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тыс. руб.</w:t>
            </w:r>
          </w:p>
        </w:tc>
        <w:tc>
          <w:tcPr>
            <w:tcW w:w="1701" w:type="dxa"/>
            <w:tcBorders>
              <w:top w:val="nil"/>
              <w:left w:val="nil"/>
              <w:bottom w:val="single" w:sz="8" w:space="0" w:color="auto"/>
              <w:right w:val="single" w:sz="8" w:space="0" w:color="auto"/>
            </w:tcBorders>
            <w:shd w:val="clear" w:color="auto" w:fill="auto"/>
            <w:noWrap/>
            <w:vAlign w:val="center"/>
            <w:hideMark/>
          </w:tcPr>
          <w:p w14:paraId="127B6CE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402 759</w:t>
            </w:r>
          </w:p>
        </w:tc>
        <w:tc>
          <w:tcPr>
            <w:tcW w:w="1842" w:type="dxa"/>
            <w:tcBorders>
              <w:top w:val="nil"/>
              <w:left w:val="nil"/>
              <w:bottom w:val="single" w:sz="8" w:space="0" w:color="auto"/>
              <w:right w:val="single" w:sz="8" w:space="0" w:color="auto"/>
            </w:tcBorders>
            <w:shd w:val="clear" w:color="auto" w:fill="auto"/>
            <w:noWrap/>
            <w:vAlign w:val="center"/>
            <w:hideMark/>
          </w:tcPr>
          <w:p w14:paraId="240E20E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455 533</w:t>
            </w:r>
          </w:p>
        </w:tc>
        <w:tc>
          <w:tcPr>
            <w:tcW w:w="956" w:type="dxa"/>
            <w:tcBorders>
              <w:top w:val="nil"/>
              <w:left w:val="nil"/>
              <w:bottom w:val="single" w:sz="8" w:space="0" w:color="auto"/>
              <w:right w:val="single" w:sz="8" w:space="0" w:color="auto"/>
            </w:tcBorders>
            <w:shd w:val="clear" w:color="auto" w:fill="auto"/>
            <w:noWrap/>
            <w:vAlign w:val="center"/>
            <w:hideMark/>
          </w:tcPr>
          <w:p w14:paraId="4D120EB8"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52 773</w:t>
            </w:r>
          </w:p>
        </w:tc>
        <w:tc>
          <w:tcPr>
            <w:tcW w:w="952" w:type="dxa"/>
            <w:tcBorders>
              <w:top w:val="nil"/>
              <w:left w:val="nil"/>
              <w:bottom w:val="single" w:sz="8" w:space="0" w:color="auto"/>
              <w:right w:val="single" w:sz="8" w:space="0" w:color="auto"/>
            </w:tcBorders>
            <w:shd w:val="clear" w:color="auto" w:fill="auto"/>
            <w:noWrap/>
            <w:vAlign w:val="center"/>
            <w:hideMark/>
          </w:tcPr>
          <w:p w14:paraId="48CB94E4"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13%</w:t>
            </w:r>
          </w:p>
        </w:tc>
        <w:tc>
          <w:tcPr>
            <w:tcW w:w="956" w:type="dxa"/>
            <w:tcBorders>
              <w:top w:val="nil"/>
              <w:left w:val="nil"/>
              <w:bottom w:val="single" w:sz="8" w:space="0" w:color="auto"/>
              <w:right w:val="single" w:sz="8" w:space="0" w:color="auto"/>
            </w:tcBorders>
            <w:shd w:val="clear" w:color="auto" w:fill="auto"/>
            <w:noWrap/>
            <w:vAlign w:val="center"/>
            <w:hideMark/>
          </w:tcPr>
          <w:p w14:paraId="451BC5D2"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vAlign w:val="center"/>
            <w:hideMark/>
          </w:tcPr>
          <w:p w14:paraId="5580DEB5"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996" w:type="dxa"/>
            <w:tcBorders>
              <w:top w:val="nil"/>
              <w:left w:val="nil"/>
              <w:bottom w:val="single" w:sz="8" w:space="0" w:color="auto"/>
              <w:right w:val="single" w:sz="8" w:space="0" w:color="auto"/>
            </w:tcBorders>
            <w:shd w:val="clear" w:color="auto" w:fill="auto"/>
            <w:noWrap/>
            <w:vAlign w:val="center"/>
            <w:hideMark/>
          </w:tcPr>
          <w:p w14:paraId="4BECA24A"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vAlign w:val="center"/>
            <w:hideMark/>
          </w:tcPr>
          <w:p w14:paraId="501AD73C"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700FFF94" w14:textId="77777777" w:rsidTr="000B6E49">
        <w:trPr>
          <w:trHeight w:val="468"/>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F7E60DE" w14:textId="77777777" w:rsidR="000A4099" w:rsidRPr="000B6E49" w:rsidRDefault="000A4099" w:rsidP="000B6E49">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Экономически обоснованные расходы, не учтенные в предыдущем периоде регулирования</w:t>
            </w:r>
          </w:p>
        </w:tc>
        <w:tc>
          <w:tcPr>
            <w:tcW w:w="1276" w:type="dxa"/>
            <w:tcBorders>
              <w:top w:val="nil"/>
              <w:left w:val="nil"/>
              <w:bottom w:val="single" w:sz="8" w:space="0" w:color="auto"/>
              <w:right w:val="single" w:sz="8" w:space="0" w:color="auto"/>
            </w:tcBorders>
            <w:shd w:val="clear" w:color="auto" w:fill="auto"/>
            <w:vAlign w:val="center"/>
            <w:hideMark/>
          </w:tcPr>
          <w:p w14:paraId="3E570B13"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тыс. руб.</w:t>
            </w:r>
          </w:p>
        </w:tc>
        <w:tc>
          <w:tcPr>
            <w:tcW w:w="1701" w:type="dxa"/>
            <w:tcBorders>
              <w:top w:val="nil"/>
              <w:left w:val="nil"/>
              <w:bottom w:val="single" w:sz="8" w:space="0" w:color="auto"/>
              <w:right w:val="single" w:sz="8" w:space="0" w:color="auto"/>
            </w:tcBorders>
            <w:shd w:val="clear" w:color="auto" w:fill="auto"/>
            <w:noWrap/>
            <w:vAlign w:val="center"/>
            <w:hideMark/>
          </w:tcPr>
          <w:p w14:paraId="2C50BD5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w:t>
            </w:r>
          </w:p>
        </w:tc>
        <w:tc>
          <w:tcPr>
            <w:tcW w:w="1842" w:type="dxa"/>
            <w:tcBorders>
              <w:top w:val="nil"/>
              <w:left w:val="nil"/>
              <w:bottom w:val="single" w:sz="8" w:space="0" w:color="auto"/>
              <w:right w:val="single" w:sz="8" w:space="0" w:color="auto"/>
            </w:tcBorders>
            <w:shd w:val="clear" w:color="auto" w:fill="auto"/>
            <w:noWrap/>
            <w:vAlign w:val="center"/>
            <w:hideMark/>
          </w:tcPr>
          <w:p w14:paraId="307D23A7" w14:textId="77777777" w:rsidR="000A4099" w:rsidRPr="000B6E49" w:rsidRDefault="000A4099" w:rsidP="000B6E49">
            <w:pPr>
              <w:spacing w:after="0" w:line="240" w:lineRule="auto"/>
              <w:rPr>
                <w:rFonts w:ascii="Myriad Pro" w:eastAsia="Times New Roman" w:hAnsi="Myriad Pro" w:cs="Calibri"/>
                <w:color w:val="000000"/>
                <w:sz w:val="20"/>
                <w:szCs w:val="20"/>
                <w:lang w:eastAsia="ru-RU"/>
              </w:rPr>
            </w:pPr>
            <w:r w:rsidRPr="000B6E49">
              <w:rPr>
                <w:rFonts w:ascii="Myriad Pro" w:eastAsia="Times New Roman" w:hAnsi="Myriad Pro" w:cs="Calibri"/>
                <w:color w:val="000000"/>
                <w:sz w:val="20"/>
                <w:szCs w:val="20"/>
                <w:lang w:eastAsia="ru-RU"/>
              </w:rPr>
              <w:t> </w:t>
            </w:r>
          </w:p>
        </w:tc>
        <w:tc>
          <w:tcPr>
            <w:tcW w:w="956" w:type="dxa"/>
            <w:tcBorders>
              <w:top w:val="nil"/>
              <w:left w:val="nil"/>
              <w:bottom w:val="single" w:sz="8" w:space="0" w:color="auto"/>
              <w:right w:val="single" w:sz="8" w:space="0" w:color="auto"/>
            </w:tcBorders>
            <w:shd w:val="clear" w:color="auto" w:fill="auto"/>
            <w:noWrap/>
            <w:vAlign w:val="center"/>
            <w:hideMark/>
          </w:tcPr>
          <w:p w14:paraId="4BCD7E1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w:t>
            </w:r>
          </w:p>
        </w:tc>
        <w:tc>
          <w:tcPr>
            <w:tcW w:w="952" w:type="dxa"/>
            <w:tcBorders>
              <w:top w:val="nil"/>
              <w:left w:val="nil"/>
              <w:bottom w:val="single" w:sz="8" w:space="0" w:color="auto"/>
              <w:right w:val="single" w:sz="8" w:space="0" w:color="auto"/>
            </w:tcBorders>
            <w:shd w:val="clear" w:color="auto" w:fill="auto"/>
            <w:noWrap/>
            <w:vAlign w:val="center"/>
            <w:hideMark/>
          </w:tcPr>
          <w:p w14:paraId="256BB3B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956" w:type="dxa"/>
            <w:tcBorders>
              <w:top w:val="nil"/>
              <w:left w:val="nil"/>
              <w:bottom w:val="single" w:sz="8" w:space="0" w:color="auto"/>
              <w:right w:val="single" w:sz="8" w:space="0" w:color="auto"/>
            </w:tcBorders>
            <w:shd w:val="clear" w:color="auto" w:fill="auto"/>
            <w:noWrap/>
            <w:vAlign w:val="center"/>
            <w:hideMark/>
          </w:tcPr>
          <w:p w14:paraId="2FDB4303"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vAlign w:val="center"/>
            <w:hideMark/>
          </w:tcPr>
          <w:p w14:paraId="09A68C68"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996" w:type="dxa"/>
            <w:tcBorders>
              <w:top w:val="nil"/>
              <w:left w:val="nil"/>
              <w:bottom w:val="single" w:sz="8" w:space="0" w:color="auto"/>
              <w:right w:val="single" w:sz="8" w:space="0" w:color="auto"/>
            </w:tcBorders>
            <w:shd w:val="clear" w:color="auto" w:fill="auto"/>
            <w:noWrap/>
            <w:vAlign w:val="center"/>
            <w:hideMark/>
          </w:tcPr>
          <w:p w14:paraId="55651BB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vAlign w:val="center"/>
            <w:hideMark/>
          </w:tcPr>
          <w:p w14:paraId="22E61713"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592B1A9B" w14:textId="77777777" w:rsidTr="000B6E49">
        <w:trPr>
          <w:trHeight w:val="696"/>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0CCBC24" w14:textId="6FBC7C5B" w:rsidR="000A4099" w:rsidRPr="000B6E49" w:rsidRDefault="000A4099" w:rsidP="000B6E49">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Корректировка НВВ, в соответствии с методическими указаниями, утвержденными приказом ФСТ </w:t>
            </w:r>
            <w:r w:rsidR="001904F5" w:rsidRPr="000B6E49">
              <w:rPr>
                <w:rFonts w:ascii="Myriad Pro" w:eastAsia="Times New Roman" w:hAnsi="Myriad Pro" w:cs="Arial"/>
                <w:color w:val="000000"/>
                <w:sz w:val="18"/>
                <w:szCs w:val="18"/>
                <w:lang w:eastAsia="ru-RU"/>
              </w:rPr>
              <w:t>России</w:t>
            </w:r>
            <w:r w:rsidRPr="000B6E49">
              <w:rPr>
                <w:rFonts w:ascii="Myriad Pro" w:eastAsia="Times New Roman" w:hAnsi="Myriad Pro" w:cs="Arial"/>
                <w:color w:val="000000"/>
                <w:sz w:val="18"/>
                <w:szCs w:val="18"/>
                <w:lang w:eastAsia="ru-RU"/>
              </w:rPr>
              <w:t xml:space="preserve"> от 17.02.2012 №98-э</w:t>
            </w:r>
          </w:p>
        </w:tc>
        <w:tc>
          <w:tcPr>
            <w:tcW w:w="1276" w:type="dxa"/>
            <w:tcBorders>
              <w:top w:val="nil"/>
              <w:left w:val="nil"/>
              <w:bottom w:val="single" w:sz="8" w:space="0" w:color="auto"/>
              <w:right w:val="single" w:sz="8" w:space="0" w:color="auto"/>
            </w:tcBorders>
            <w:shd w:val="clear" w:color="auto" w:fill="auto"/>
            <w:vAlign w:val="center"/>
            <w:hideMark/>
          </w:tcPr>
          <w:p w14:paraId="395A6FC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тыс. руб.</w:t>
            </w:r>
          </w:p>
        </w:tc>
        <w:tc>
          <w:tcPr>
            <w:tcW w:w="1701" w:type="dxa"/>
            <w:tcBorders>
              <w:top w:val="nil"/>
              <w:left w:val="nil"/>
              <w:bottom w:val="single" w:sz="8" w:space="0" w:color="auto"/>
              <w:right w:val="single" w:sz="8" w:space="0" w:color="auto"/>
            </w:tcBorders>
            <w:shd w:val="clear" w:color="auto" w:fill="auto"/>
            <w:noWrap/>
            <w:vAlign w:val="center"/>
            <w:hideMark/>
          </w:tcPr>
          <w:p w14:paraId="5D7F99D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-182 706</w:t>
            </w:r>
          </w:p>
        </w:tc>
        <w:tc>
          <w:tcPr>
            <w:tcW w:w="1842" w:type="dxa"/>
            <w:tcBorders>
              <w:top w:val="nil"/>
              <w:left w:val="nil"/>
              <w:bottom w:val="single" w:sz="8" w:space="0" w:color="auto"/>
              <w:right w:val="single" w:sz="8" w:space="0" w:color="auto"/>
            </w:tcBorders>
            <w:shd w:val="clear" w:color="auto" w:fill="auto"/>
            <w:noWrap/>
            <w:vAlign w:val="center"/>
            <w:hideMark/>
          </w:tcPr>
          <w:p w14:paraId="033E61F8"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956" w:type="dxa"/>
            <w:tcBorders>
              <w:top w:val="nil"/>
              <w:left w:val="nil"/>
              <w:bottom w:val="single" w:sz="8" w:space="0" w:color="auto"/>
              <w:right w:val="single" w:sz="8" w:space="0" w:color="auto"/>
            </w:tcBorders>
            <w:shd w:val="clear" w:color="auto" w:fill="auto"/>
            <w:noWrap/>
            <w:vAlign w:val="center"/>
            <w:hideMark/>
          </w:tcPr>
          <w:p w14:paraId="0B4120C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182 706</w:t>
            </w:r>
          </w:p>
        </w:tc>
        <w:tc>
          <w:tcPr>
            <w:tcW w:w="952" w:type="dxa"/>
            <w:tcBorders>
              <w:top w:val="nil"/>
              <w:left w:val="nil"/>
              <w:bottom w:val="single" w:sz="8" w:space="0" w:color="auto"/>
              <w:right w:val="single" w:sz="8" w:space="0" w:color="auto"/>
            </w:tcBorders>
            <w:shd w:val="clear" w:color="auto" w:fill="auto"/>
            <w:noWrap/>
            <w:vAlign w:val="center"/>
            <w:hideMark/>
          </w:tcPr>
          <w:p w14:paraId="5C93B9FA"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956" w:type="dxa"/>
            <w:tcBorders>
              <w:top w:val="nil"/>
              <w:left w:val="nil"/>
              <w:bottom w:val="single" w:sz="8" w:space="0" w:color="auto"/>
              <w:right w:val="single" w:sz="8" w:space="0" w:color="auto"/>
            </w:tcBorders>
            <w:shd w:val="clear" w:color="auto" w:fill="auto"/>
            <w:noWrap/>
            <w:vAlign w:val="center"/>
            <w:hideMark/>
          </w:tcPr>
          <w:p w14:paraId="2A529F6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vAlign w:val="center"/>
            <w:hideMark/>
          </w:tcPr>
          <w:p w14:paraId="3EBAED91"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996" w:type="dxa"/>
            <w:tcBorders>
              <w:top w:val="nil"/>
              <w:left w:val="nil"/>
              <w:bottom w:val="single" w:sz="8" w:space="0" w:color="auto"/>
              <w:right w:val="single" w:sz="8" w:space="0" w:color="auto"/>
            </w:tcBorders>
            <w:shd w:val="clear" w:color="auto" w:fill="auto"/>
            <w:noWrap/>
            <w:vAlign w:val="center"/>
            <w:hideMark/>
          </w:tcPr>
          <w:p w14:paraId="2438ACC4"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vAlign w:val="center"/>
            <w:hideMark/>
          </w:tcPr>
          <w:p w14:paraId="2D48B3EB"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593C1F4F" w14:textId="77777777" w:rsidTr="000B6E49">
        <w:trPr>
          <w:trHeight w:val="468"/>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5A89D26" w14:textId="77777777" w:rsidR="000A4099" w:rsidRPr="000B6E49" w:rsidRDefault="000A4099" w:rsidP="000B6E49">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Корректировка НВВ с учетом достигнутого уровня надежности по 2015 году</w:t>
            </w:r>
          </w:p>
        </w:tc>
        <w:tc>
          <w:tcPr>
            <w:tcW w:w="1276" w:type="dxa"/>
            <w:tcBorders>
              <w:top w:val="nil"/>
              <w:left w:val="nil"/>
              <w:bottom w:val="single" w:sz="8" w:space="0" w:color="auto"/>
              <w:right w:val="single" w:sz="8" w:space="0" w:color="auto"/>
            </w:tcBorders>
            <w:shd w:val="clear" w:color="auto" w:fill="auto"/>
            <w:vAlign w:val="center"/>
            <w:hideMark/>
          </w:tcPr>
          <w:p w14:paraId="10A1A9C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тыс. руб.</w:t>
            </w:r>
          </w:p>
        </w:tc>
        <w:tc>
          <w:tcPr>
            <w:tcW w:w="1701" w:type="dxa"/>
            <w:tcBorders>
              <w:top w:val="nil"/>
              <w:left w:val="nil"/>
              <w:bottom w:val="single" w:sz="8" w:space="0" w:color="auto"/>
              <w:right w:val="single" w:sz="8" w:space="0" w:color="auto"/>
            </w:tcBorders>
            <w:shd w:val="clear" w:color="auto" w:fill="auto"/>
            <w:noWrap/>
            <w:vAlign w:val="center"/>
            <w:hideMark/>
          </w:tcPr>
          <w:p w14:paraId="24FAEB2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842" w:type="dxa"/>
            <w:tcBorders>
              <w:top w:val="nil"/>
              <w:left w:val="nil"/>
              <w:bottom w:val="single" w:sz="8" w:space="0" w:color="auto"/>
              <w:right w:val="single" w:sz="8" w:space="0" w:color="auto"/>
            </w:tcBorders>
            <w:shd w:val="clear" w:color="auto" w:fill="auto"/>
            <w:noWrap/>
            <w:vAlign w:val="center"/>
            <w:hideMark/>
          </w:tcPr>
          <w:p w14:paraId="491BB89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45 393</w:t>
            </w:r>
          </w:p>
        </w:tc>
        <w:tc>
          <w:tcPr>
            <w:tcW w:w="956" w:type="dxa"/>
            <w:tcBorders>
              <w:top w:val="nil"/>
              <w:left w:val="nil"/>
              <w:bottom w:val="single" w:sz="8" w:space="0" w:color="auto"/>
              <w:right w:val="single" w:sz="8" w:space="0" w:color="auto"/>
            </w:tcBorders>
            <w:shd w:val="clear" w:color="auto" w:fill="auto"/>
            <w:noWrap/>
            <w:vAlign w:val="center"/>
            <w:hideMark/>
          </w:tcPr>
          <w:p w14:paraId="47856401"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45 393</w:t>
            </w:r>
          </w:p>
        </w:tc>
        <w:tc>
          <w:tcPr>
            <w:tcW w:w="952" w:type="dxa"/>
            <w:tcBorders>
              <w:top w:val="nil"/>
              <w:left w:val="nil"/>
              <w:bottom w:val="single" w:sz="8" w:space="0" w:color="auto"/>
              <w:right w:val="single" w:sz="8" w:space="0" w:color="auto"/>
            </w:tcBorders>
            <w:shd w:val="clear" w:color="auto" w:fill="auto"/>
            <w:noWrap/>
            <w:vAlign w:val="center"/>
            <w:hideMark/>
          </w:tcPr>
          <w:p w14:paraId="635A4A76"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956" w:type="dxa"/>
            <w:tcBorders>
              <w:top w:val="nil"/>
              <w:left w:val="nil"/>
              <w:bottom w:val="single" w:sz="8" w:space="0" w:color="auto"/>
              <w:right w:val="single" w:sz="8" w:space="0" w:color="auto"/>
            </w:tcBorders>
            <w:shd w:val="clear" w:color="auto" w:fill="auto"/>
            <w:noWrap/>
            <w:vAlign w:val="center"/>
            <w:hideMark/>
          </w:tcPr>
          <w:p w14:paraId="19E77161"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45 393</w:t>
            </w:r>
          </w:p>
        </w:tc>
        <w:tc>
          <w:tcPr>
            <w:tcW w:w="1797" w:type="dxa"/>
            <w:tcBorders>
              <w:top w:val="nil"/>
              <w:left w:val="nil"/>
              <w:bottom w:val="single" w:sz="8" w:space="0" w:color="auto"/>
              <w:right w:val="single" w:sz="8" w:space="0" w:color="auto"/>
            </w:tcBorders>
            <w:shd w:val="clear" w:color="auto" w:fill="auto"/>
            <w:vAlign w:val="center"/>
            <w:hideMark/>
          </w:tcPr>
          <w:p w14:paraId="5EF547EA"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996" w:type="dxa"/>
            <w:tcBorders>
              <w:top w:val="nil"/>
              <w:left w:val="nil"/>
              <w:bottom w:val="single" w:sz="8" w:space="0" w:color="auto"/>
              <w:right w:val="single" w:sz="8" w:space="0" w:color="auto"/>
            </w:tcBorders>
            <w:shd w:val="clear" w:color="auto" w:fill="auto"/>
            <w:noWrap/>
            <w:vAlign w:val="center"/>
            <w:hideMark/>
          </w:tcPr>
          <w:p w14:paraId="02D4C643"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45 396</w:t>
            </w:r>
          </w:p>
        </w:tc>
        <w:tc>
          <w:tcPr>
            <w:tcW w:w="1797" w:type="dxa"/>
            <w:tcBorders>
              <w:top w:val="nil"/>
              <w:left w:val="nil"/>
              <w:bottom w:val="single" w:sz="8" w:space="0" w:color="auto"/>
              <w:right w:val="single" w:sz="8" w:space="0" w:color="auto"/>
            </w:tcBorders>
            <w:shd w:val="clear" w:color="auto" w:fill="auto"/>
            <w:vAlign w:val="center"/>
            <w:hideMark/>
          </w:tcPr>
          <w:p w14:paraId="37C69B2F"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1672B4E2" w14:textId="77777777" w:rsidTr="000B6E49">
        <w:trPr>
          <w:trHeight w:val="468"/>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28A043F" w14:textId="77777777" w:rsidR="000A4099" w:rsidRPr="000B6E49" w:rsidRDefault="000A4099" w:rsidP="000B6E49">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Корректировка по исполнению инвестиционной программы 2015 года</w:t>
            </w:r>
          </w:p>
        </w:tc>
        <w:tc>
          <w:tcPr>
            <w:tcW w:w="1276" w:type="dxa"/>
            <w:tcBorders>
              <w:top w:val="nil"/>
              <w:left w:val="nil"/>
              <w:bottom w:val="single" w:sz="8" w:space="0" w:color="auto"/>
              <w:right w:val="single" w:sz="8" w:space="0" w:color="auto"/>
            </w:tcBorders>
            <w:shd w:val="clear" w:color="auto" w:fill="auto"/>
            <w:vAlign w:val="center"/>
            <w:hideMark/>
          </w:tcPr>
          <w:p w14:paraId="33D1C9F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тыс. руб.</w:t>
            </w:r>
          </w:p>
        </w:tc>
        <w:tc>
          <w:tcPr>
            <w:tcW w:w="1701" w:type="dxa"/>
            <w:tcBorders>
              <w:top w:val="nil"/>
              <w:left w:val="nil"/>
              <w:bottom w:val="single" w:sz="8" w:space="0" w:color="auto"/>
              <w:right w:val="single" w:sz="8" w:space="0" w:color="auto"/>
            </w:tcBorders>
            <w:shd w:val="clear" w:color="auto" w:fill="auto"/>
            <w:noWrap/>
            <w:vAlign w:val="center"/>
            <w:hideMark/>
          </w:tcPr>
          <w:p w14:paraId="123DE3E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842" w:type="dxa"/>
            <w:tcBorders>
              <w:top w:val="nil"/>
              <w:left w:val="nil"/>
              <w:bottom w:val="single" w:sz="8" w:space="0" w:color="auto"/>
              <w:right w:val="single" w:sz="8" w:space="0" w:color="auto"/>
            </w:tcBorders>
            <w:shd w:val="clear" w:color="auto" w:fill="auto"/>
            <w:noWrap/>
            <w:vAlign w:val="center"/>
            <w:hideMark/>
          </w:tcPr>
          <w:p w14:paraId="6B5D8A61"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w:t>
            </w:r>
          </w:p>
        </w:tc>
        <w:tc>
          <w:tcPr>
            <w:tcW w:w="956" w:type="dxa"/>
            <w:tcBorders>
              <w:top w:val="nil"/>
              <w:left w:val="nil"/>
              <w:bottom w:val="single" w:sz="8" w:space="0" w:color="auto"/>
              <w:right w:val="single" w:sz="8" w:space="0" w:color="auto"/>
            </w:tcBorders>
            <w:shd w:val="clear" w:color="auto" w:fill="auto"/>
            <w:noWrap/>
            <w:vAlign w:val="center"/>
            <w:hideMark/>
          </w:tcPr>
          <w:p w14:paraId="7E92AD89"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w:t>
            </w:r>
          </w:p>
        </w:tc>
        <w:tc>
          <w:tcPr>
            <w:tcW w:w="952" w:type="dxa"/>
            <w:tcBorders>
              <w:top w:val="nil"/>
              <w:left w:val="nil"/>
              <w:bottom w:val="single" w:sz="8" w:space="0" w:color="auto"/>
              <w:right w:val="single" w:sz="8" w:space="0" w:color="auto"/>
            </w:tcBorders>
            <w:shd w:val="clear" w:color="auto" w:fill="auto"/>
            <w:noWrap/>
            <w:vAlign w:val="center"/>
            <w:hideMark/>
          </w:tcPr>
          <w:p w14:paraId="5C185C2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956" w:type="dxa"/>
            <w:tcBorders>
              <w:top w:val="nil"/>
              <w:left w:val="nil"/>
              <w:bottom w:val="single" w:sz="8" w:space="0" w:color="auto"/>
              <w:right w:val="single" w:sz="8" w:space="0" w:color="auto"/>
            </w:tcBorders>
            <w:shd w:val="clear" w:color="auto" w:fill="auto"/>
            <w:noWrap/>
            <w:vAlign w:val="center"/>
            <w:hideMark/>
          </w:tcPr>
          <w:p w14:paraId="2D950A7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-304 183</w:t>
            </w:r>
          </w:p>
        </w:tc>
        <w:tc>
          <w:tcPr>
            <w:tcW w:w="1797" w:type="dxa"/>
            <w:tcBorders>
              <w:top w:val="nil"/>
              <w:left w:val="nil"/>
              <w:bottom w:val="single" w:sz="8" w:space="0" w:color="auto"/>
              <w:right w:val="single" w:sz="8" w:space="0" w:color="auto"/>
            </w:tcBorders>
            <w:shd w:val="clear" w:color="auto" w:fill="auto"/>
            <w:vAlign w:val="center"/>
            <w:hideMark/>
          </w:tcPr>
          <w:p w14:paraId="49BFEC3F"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996" w:type="dxa"/>
            <w:tcBorders>
              <w:top w:val="nil"/>
              <w:left w:val="nil"/>
              <w:bottom w:val="single" w:sz="8" w:space="0" w:color="auto"/>
              <w:right w:val="single" w:sz="8" w:space="0" w:color="auto"/>
            </w:tcBorders>
            <w:shd w:val="clear" w:color="auto" w:fill="auto"/>
            <w:noWrap/>
            <w:vAlign w:val="center"/>
            <w:hideMark/>
          </w:tcPr>
          <w:p w14:paraId="62D70560"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-228 314</w:t>
            </w:r>
          </w:p>
        </w:tc>
        <w:tc>
          <w:tcPr>
            <w:tcW w:w="1797" w:type="dxa"/>
            <w:tcBorders>
              <w:top w:val="nil"/>
              <w:left w:val="nil"/>
              <w:bottom w:val="single" w:sz="8" w:space="0" w:color="auto"/>
              <w:right w:val="single" w:sz="8" w:space="0" w:color="auto"/>
            </w:tcBorders>
            <w:shd w:val="clear" w:color="auto" w:fill="auto"/>
            <w:vAlign w:val="center"/>
            <w:hideMark/>
          </w:tcPr>
          <w:p w14:paraId="6DF62191"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41CA77B9" w14:textId="77777777" w:rsidTr="000B6E49">
        <w:trPr>
          <w:trHeight w:val="49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99209A8" w14:textId="77777777" w:rsidR="000A4099" w:rsidRPr="000B6E49" w:rsidRDefault="000A4099" w:rsidP="000B6E49">
            <w:pPr>
              <w:spacing w:after="0" w:line="240" w:lineRule="auto"/>
              <w:jc w:val="both"/>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xml:space="preserve">НВВ на содержание </w:t>
            </w:r>
          </w:p>
        </w:tc>
        <w:tc>
          <w:tcPr>
            <w:tcW w:w="1276" w:type="dxa"/>
            <w:tcBorders>
              <w:top w:val="nil"/>
              <w:left w:val="nil"/>
              <w:bottom w:val="single" w:sz="8" w:space="0" w:color="auto"/>
              <w:right w:val="single" w:sz="8" w:space="0" w:color="auto"/>
            </w:tcBorders>
            <w:shd w:val="clear" w:color="auto" w:fill="auto"/>
            <w:vAlign w:val="center"/>
            <w:hideMark/>
          </w:tcPr>
          <w:p w14:paraId="02895DC8" w14:textId="77777777" w:rsidR="000A4099" w:rsidRPr="000B6E49" w:rsidRDefault="000A4099" w:rsidP="000B6E49">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тыс. руб.</w:t>
            </w:r>
          </w:p>
        </w:tc>
        <w:tc>
          <w:tcPr>
            <w:tcW w:w="1701" w:type="dxa"/>
            <w:tcBorders>
              <w:top w:val="nil"/>
              <w:left w:val="nil"/>
              <w:bottom w:val="single" w:sz="8" w:space="0" w:color="auto"/>
              <w:right w:val="single" w:sz="8" w:space="0" w:color="auto"/>
            </w:tcBorders>
            <w:shd w:val="clear" w:color="auto" w:fill="auto"/>
            <w:noWrap/>
            <w:vAlign w:val="center"/>
            <w:hideMark/>
          </w:tcPr>
          <w:p w14:paraId="6ADF7CC6" w14:textId="77777777" w:rsidR="000A4099" w:rsidRPr="000B6E49" w:rsidRDefault="000A4099" w:rsidP="000B6E49">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3 509 669</w:t>
            </w:r>
          </w:p>
        </w:tc>
        <w:tc>
          <w:tcPr>
            <w:tcW w:w="1842" w:type="dxa"/>
            <w:tcBorders>
              <w:top w:val="nil"/>
              <w:left w:val="nil"/>
              <w:bottom w:val="single" w:sz="8" w:space="0" w:color="auto"/>
              <w:right w:val="single" w:sz="8" w:space="0" w:color="auto"/>
            </w:tcBorders>
            <w:shd w:val="clear" w:color="auto" w:fill="auto"/>
            <w:noWrap/>
            <w:vAlign w:val="center"/>
            <w:hideMark/>
          </w:tcPr>
          <w:p w14:paraId="1AC29DD6" w14:textId="77777777" w:rsidR="000A4099" w:rsidRPr="000B6E49" w:rsidRDefault="000A4099" w:rsidP="000B6E49">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3 683 636</w:t>
            </w:r>
          </w:p>
        </w:tc>
        <w:tc>
          <w:tcPr>
            <w:tcW w:w="956" w:type="dxa"/>
            <w:tcBorders>
              <w:top w:val="nil"/>
              <w:left w:val="nil"/>
              <w:bottom w:val="single" w:sz="8" w:space="0" w:color="auto"/>
              <w:right w:val="single" w:sz="8" w:space="0" w:color="auto"/>
            </w:tcBorders>
            <w:shd w:val="clear" w:color="auto" w:fill="auto"/>
            <w:noWrap/>
            <w:vAlign w:val="center"/>
            <w:hideMark/>
          </w:tcPr>
          <w:p w14:paraId="372DE67F" w14:textId="77777777" w:rsidR="000A4099" w:rsidRPr="000B6E49" w:rsidRDefault="000A4099" w:rsidP="000B6E49">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173 967</w:t>
            </w:r>
          </w:p>
        </w:tc>
        <w:tc>
          <w:tcPr>
            <w:tcW w:w="952" w:type="dxa"/>
            <w:tcBorders>
              <w:top w:val="nil"/>
              <w:left w:val="nil"/>
              <w:bottom w:val="single" w:sz="8" w:space="0" w:color="auto"/>
              <w:right w:val="single" w:sz="8" w:space="0" w:color="auto"/>
            </w:tcBorders>
            <w:shd w:val="clear" w:color="auto" w:fill="auto"/>
            <w:noWrap/>
            <w:vAlign w:val="center"/>
            <w:hideMark/>
          </w:tcPr>
          <w:p w14:paraId="76F0621C" w14:textId="77777777" w:rsidR="000A4099" w:rsidRPr="000B6E49" w:rsidRDefault="000A4099" w:rsidP="000B6E49">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5%</w:t>
            </w:r>
          </w:p>
        </w:tc>
        <w:tc>
          <w:tcPr>
            <w:tcW w:w="956" w:type="dxa"/>
            <w:tcBorders>
              <w:top w:val="nil"/>
              <w:left w:val="nil"/>
              <w:bottom w:val="single" w:sz="8" w:space="0" w:color="auto"/>
              <w:right w:val="single" w:sz="8" w:space="0" w:color="auto"/>
            </w:tcBorders>
            <w:shd w:val="clear" w:color="auto" w:fill="auto"/>
            <w:noWrap/>
            <w:vAlign w:val="center"/>
            <w:hideMark/>
          </w:tcPr>
          <w:p w14:paraId="7EF0D36A" w14:textId="77777777" w:rsidR="000A4099" w:rsidRPr="000B6E49" w:rsidRDefault="000A4099" w:rsidP="000B6E49">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-141 957</w:t>
            </w:r>
          </w:p>
        </w:tc>
        <w:tc>
          <w:tcPr>
            <w:tcW w:w="1797" w:type="dxa"/>
            <w:tcBorders>
              <w:top w:val="nil"/>
              <w:left w:val="nil"/>
              <w:bottom w:val="single" w:sz="8" w:space="0" w:color="auto"/>
              <w:right w:val="single" w:sz="8" w:space="0" w:color="auto"/>
            </w:tcBorders>
            <w:shd w:val="clear" w:color="auto" w:fill="auto"/>
            <w:vAlign w:val="center"/>
            <w:hideMark/>
          </w:tcPr>
          <w:p w14:paraId="77EB8476" w14:textId="77777777" w:rsidR="000A4099" w:rsidRPr="000B6E49" w:rsidRDefault="000A4099" w:rsidP="000B6E49">
            <w:pPr>
              <w:spacing w:after="0" w:line="240" w:lineRule="auto"/>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xml:space="preserve">корректировка по доходам </w:t>
            </w:r>
          </w:p>
        </w:tc>
        <w:tc>
          <w:tcPr>
            <w:tcW w:w="996" w:type="dxa"/>
            <w:tcBorders>
              <w:top w:val="nil"/>
              <w:left w:val="nil"/>
              <w:bottom w:val="single" w:sz="8" w:space="0" w:color="auto"/>
              <w:right w:val="single" w:sz="8" w:space="0" w:color="auto"/>
            </w:tcBorders>
            <w:shd w:val="clear" w:color="auto" w:fill="auto"/>
            <w:noWrap/>
            <w:vAlign w:val="center"/>
            <w:hideMark/>
          </w:tcPr>
          <w:p w14:paraId="2145A5EB" w14:textId="77777777" w:rsidR="000A4099" w:rsidRPr="000B6E49" w:rsidRDefault="000A4099" w:rsidP="000B6E49">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45 597</w:t>
            </w:r>
          </w:p>
        </w:tc>
        <w:tc>
          <w:tcPr>
            <w:tcW w:w="1797" w:type="dxa"/>
            <w:tcBorders>
              <w:top w:val="nil"/>
              <w:left w:val="nil"/>
              <w:bottom w:val="single" w:sz="8" w:space="0" w:color="auto"/>
              <w:right w:val="single" w:sz="8" w:space="0" w:color="auto"/>
            </w:tcBorders>
            <w:shd w:val="clear" w:color="auto" w:fill="auto"/>
            <w:vAlign w:val="center"/>
            <w:hideMark/>
          </w:tcPr>
          <w:p w14:paraId="07FAF660" w14:textId="77777777" w:rsidR="000A4099" w:rsidRPr="000B6E49" w:rsidRDefault="000A4099" w:rsidP="000B6E49">
            <w:pPr>
              <w:spacing w:after="0" w:line="240" w:lineRule="auto"/>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xml:space="preserve">корректировка по доходам </w:t>
            </w:r>
          </w:p>
        </w:tc>
      </w:tr>
      <w:tr w:rsidR="000A4099" w:rsidRPr="000B6E49" w14:paraId="7A13B5EE" w14:textId="77777777" w:rsidTr="000B6E49">
        <w:trPr>
          <w:trHeight w:val="300"/>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F5FCC8D" w14:textId="77777777" w:rsidR="000A4099" w:rsidRPr="000B6E49" w:rsidRDefault="000A4099" w:rsidP="000B6E49">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Поступление в сеть</w:t>
            </w:r>
          </w:p>
        </w:tc>
        <w:tc>
          <w:tcPr>
            <w:tcW w:w="1276" w:type="dxa"/>
            <w:tcBorders>
              <w:top w:val="nil"/>
              <w:left w:val="nil"/>
              <w:bottom w:val="single" w:sz="8" w:space="0" w:color="auto"/>
              <w:right w:val="single" w:sz="8" w:space="0" w:color="auto"/>
            </w:tcBorders>
            <w:shd w:val="clear" w:color="auto" w:fill="auto"/>
            <w:noWrap/>
            <w:vAlign w:val="center"/>
            <w:hideMark/>
          </w:tcPr>
          <w:p w14:paraId="6936F69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млн. кВтч</w:t>
            </w:r>
          </w:p>
        </w:tc>
        <w:tc>
          <w:tcPr>
            <w:tcW w:w="1701" w:type="dxa"/>
            <w:tcBorders>
              <w:top w:val="nil"/>
              <w:left w:val="nil"/>
              <w:bottom w:val="single" w:sz="8" w:space="0" w:color="auto"/>
              <w:right w:val="single" w:sz="8" w:space="0" w:color="auto"/>
            </w:tcBorders>
            <w:shd w:val="clear" w:color="auto" w:fill="auto"/>
            <w:noWrap/>
            <w:vAlign w:val="center"/>
            <w:hideMark/>
          </w:tcPr>
          <w:p w14:paraId="7C9FEA7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3 350,00</w:t>
            </w:r>
          </w:p>
        </w:tc>
        <w:tc>
          <w:tcPr>
            <w:tcW w:w="1842" w:type="dxa"/>
            <w:tcBorders>
              <w:top w:val="nil"/>
              <w:left w:val="nil"/>
              <w:bottom w:val="single" w:sz="8" w:space="0" w:color="auto"/>
              <w:right w:val="single" w:sz="8" w:space="0" w:color="auto"/>
            </w:tcBorders>
            <w:shd w:val="clear" w:color="auto" w:fill="auto"/>
            <w:noWrap/>
            <w:vAlign w:val="center"/>
            <w:hideMark/>
          </w:tcPr>
          <w:p w14:paraId="1DF35DC8"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3 411,30</w:t>
            </w:r>
          </w:p>
        </w:tc>
        <w:tc>
          <w:tcPr>
            <w:tcW w:w="956" w:type="dxa"/>
            <w:tcBorders>
              <w:top w:val="nil"/>
              <w:left w:val="nil"/>
              <w:bottom w:val="single" w:sz="8" w:space="0" w:color="auto"/>
              <w:right w:val="single" w:sz="8" w:space="0" w:color="auto"/>
            </w:tcBorders>
            <w:shd w:val="clear" w:color="auto" w:fill="auto"/>
            <w:noWrap/>
            <w:vAlign w:val="center"/>
            <w:hideMark/>
          </w:tcPr>
          <w:p w14:paraId="1C61871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61</w:t>
            </w:r>
          </w:p>
        </w:tc>
        <w:tc>
          <w:tcPr>
            <w:tcW w:w="952" w:type="dxa"/>
            <w:tcBorders>
              <w:top w:val="nil"/>
              <w:left w:val="nil"/>
              <w:bottom w:val="single" w:sz="8" w:space="0" w:color="auto"/>
              <w:right w:val="single" w:sz="8" w:space="0" w:color="auto"/>
            </w:tcBorders>
            <w:shd w:val="clear" w:color="auto" w:fill="auto"/>
            <w:noWrap/>
            <w:vAlign w:val="center"/>
            <w:hideMark/>
          </w:tcPr>
          <w:p w14:paraId="64894BF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w:t>
            </w:r>
          </w:p>
        </w:tc>
        <w:tc>
          <w:tcPr>
            <w:tcW w:w="956" w:type="dxa"/>
            <w:tcBorders>
              <w:top w:val="nil"/>
              <w:left w:val="nil"/>
              <w:bottom w:val="single" w:sz="8" w:space="0" w:color="auto"/>
              <w:right w:val="single" w:sz="8" w:space="0" w:color="auto"/>
            </w:tcBorders>
            <w:shd w:val="clear" w:color="auto" w:fill="auto"/>
            <w:noWrap/>
            <w:vAlign w:val="center"/>
            <w:hideMark/>
          </w:tcPr>
          <w:p w14:paraId="0234E45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noWrap/>
            <w:vAlign w:val="center"/>
            <w:hideMark/>
          </w:tcPr>
          <w:p w14:paraId="422845EE"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996" w:type="dxa"/>
            <w:tcBorders>
              <w:top w:val="nil"/>
              <w:left w:val="nil"/>
              <w:bottom w:val="single" w:sz="8" w:space="0" w:color="auto"/>
              <w:right w:val="single" w:sz="8" w:space="0" w:color="auto"/>
            </w:tcBorders>
            <w:shd w:val="clear" w:color="auto" w:fill="auto"/>
            <w:noWrap/>
            <w:vAlign w:val="center"/>
            <w:hideMark/>
          </w:tcPr>
          <w:p w14:paraId="1E0F860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noWrap/>
            <w:vAlign w:val="center"/>
            <w:hideMark/>
          </w:tcPr>
          <w:p w14:paraId="54952E07"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7B87785F" w14:textId="77777777" w:rsidTr="000B6E49">
        <w:trPr>
          <w:trHeight w:val="468"/>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137612C" w14:textId="77777777" w:rsidR="000A4099" w:rsidRPr="000B6E49" w:rsidRDefault="000A4099" w:rsidP="000B6E49">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Величина технологического расхода (потерь) электроэнергии </w:t>
            </w:r>
          </w:p>
        </w:tc>
        <w:tc>
          <w:tcPr>
            <w:tcW w:w="1276" w:type="dxa"/>
            <w:tcBorders>
              <w:top w:val="nil"/>
              <w:left w:val="nil"/>
              <w:bottom w:val="single" w:sz="8" w:space="0" w:color="auto"/>
              <w:right w:val="single" w:sz="8" w:space="0" w:color="auto"/>
            </w:tcBorders>
            <w:shd w:val="clear" w:color="auto" w:fill="auto"/>
            <w:noWrap/>
            <w:vAlign w:val="center"/>
            <w:hideMark/>
          </w:tcPr>
          <w:p w14:paraId="2497BC9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млн. кВтч</w:t>
            </w:r>
          </w:p>
        </w:tc>
        <w:tc>
          <w:tcPr>
            <w:tcW w:w="1701" w:type="dxa"/>
            <w:tcBorders>
              <w:top w:val="nil"/>
              <w:left w:val="nil"/>
              <w:bottom w:val="single" w:sz="8" w:space="0" w:color="auto"/>
              <w:right w:val="single" w:sz="8" w:space="0" w:color="auto"/>
            </w:tcBorders>
            <w:shd w:val="clear" w:color="auto" w:fill="auto"/>
            <w:noWrap/>
            <w:vAlign w:val="center"/>
            <w:hideMark/>
          </w:tcPr>
          <w:p w14:paraId="6C2B8E8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420,43</w:t>
            </w:r>
          </w:p>
        </w:tc>
        <w:tc>
          <w:tcPr>
            <w:tcW w:w="1842" w:type="dxa"/>
            <w:tcBorders>
              <w:top w:val="nil"/>
              <w:left w:val="nil"/>
              <w:bottom w:val="single" w:sz="8" w:space="0" w:color="auto"/>
              <w:right w:val="single" w:sz="8" w:space="0" w:color="auto"/>
            </w:tcBorders>
            <w:shd w:val="clear" w:color="auto" w:fill="auto"/>
            <w:noWrap/>
            <w:vAlign w:val="center"/>
            <w:hideMark/>
          </w:tcPr>
          <w:p w14:paraId="5E07B36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349,73</w:t>
            </w:r>
          </w:p>
        </w:tc>
        <w:tc>
          <w:tcPr>
            <w:tcW w:w="956" w:type="dxa"/>
            <w:tcBorders>
              <w:top w:val="nil"/>
              <w:left w:val="nil"/>
              <w:bottom w:val="single" w:sz="8" w:space="0" w:color="auto"/>
              <w:right w:val="single" w:sz="8" w:space="0" w:color="auto"/>
            </w:tcBorders>
            <w:shd w:val="clear" w:color="auto" w:fill="auto"/>
            <w:noWrap/>
            <w:vAlign w:val="center"/>
            <w:hideMark/>
          </w:tcPr>
          <w:p w14:paraId="687B231A"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-71</w:t>
            </w:r>
          </w:p>
        </w:tc>
        <w:tc>
          <w:tcPr>
            <w:tcW w:w="952" w:type="dxa"/>
            <w:tcBorders>
              <w:top w:val="nil"/>
              <w:left w:val="nil"/>
              <w:bottom w:val="single" w:sz="8" w:space="0" w:color="auto"/>
              <w:right w:val="single" w:sz="8" w:space="0" w:color="auto"/>
            </w:tcBorders>
            <w:shd w:val="clear" w:color="auto" w:fill="auto"/>
            <w:noWrap/>
            <w:vAlign w:val="center"/>
            <w:hideMark/>
          </w:tcPr>
          <w:p w14:paraId="56FE99B9"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-17%</w:t>
            </w:r>
          </w:p>
        </w:tc>
        <w:tc>
          <w:tcPr>
            <w:tcW w:w="956" w:type="dxa"/>
            <w:tcBorders>
              <w:top w:val="nil"/>
              <w:left w:val="nil"/>
              <w:bottom w:val="single" w:sz="8" w:space="0" w:color="auto"/>
              <w:right w:val="single" w:sz="8" w:space="0" w:color="auto"/>
            </w:tcBorders>
            <w:shd w:val="clear" w:color="auto" w:fill="auto"/>
            <w:noWrap/>
            <w:vAlign w:val="center"/>
            <w:hideMark/>
          </w:tcPr>
          <w:p w14:paraId="005C4306"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noWrap/>
            <w:vAlign w:val="center"/>
            <w:hideMark/>
          </w:tcPr>
          <w:p w14:paraId="6E83F779"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996" w:type="dxa"/>
            <w:tcBorders>
              <w:top w:val="nil"/>
              <w:left w:val="nil"/>
              <w:bottom w:val="single" w:sz="8" w:space="0" w:color="auto"/>
              <w:right w:val="single" w:sz="8" w:space="0" w:color="auto"/>
            </w:tcBorders>
            <w:shd w:val="clear" w:color="auto" w:fill="auto"/>
            <w:noWrap/>
            <w:vAlign w:val="center"/>
            <w:hideMark/>
          </w:tcPr>
          <w:p w14:paraId="57B9C2EF"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noWrap/>
            <w:vAlign w:val="center"/>
            <w:hideMark/>
          </w:tcPr>
          <w:p w14:paraId="0C783B4C"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1FAECBD7" w14:textId="77777777" w:rsidTr="000B6E49">
        <w:trPr>
          <w:trHeight w:val="300"/>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721C355" w14:textId="77777777" w:rsidR="000A4099" w:rsidRPr="000B6E49" w:rsidRDefault="000A4099" w:rsidP="000B6E49">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lastRenderedPageBreak/>
              <w:t>Тариф покупки потерь</w:t>
            </w:r>
          </w:p>
        </w:tc>
        <w:tc>
          <w:tcPr>
            <w:tcW w:w="1276" w:type="dxa"/>
            <w:tcBorders>
              <w:top w:val="nil"/>
              <w:left w:val="nil"/>
              <w:bottom w:val="single" w:sz="8" w:space="0" w:color="auto"/>
              <w:right w:val="single" w:sz="8" w:space="0" w:color="auto"/>
            </w:tcBorders>
            <w:shd w:val="clear" w:color="auto" w:fill="auto"/>
            <w:noWrap/>
            <w:vAlign w:val="center"/>
            <w:hideMark/>
          </w:tcPr>
          <w:p w14:paraId="054F603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руб./МВтч</w:t>
            </w:r>
          </w:p>
        </w:tc>
        <w:tc>
          <w:tcPr>
            <w:tcW w:w="1701" w:type="dxa"/>
            <w:tcBorders>
              <w:top w:val="nil"/>
              <w:left w:val="nil"/>
              <w:bottom w:val="single" w:sz="8" w:space="0" w:color="auto"/>
              <w:right w:val="single" w:sz="8" w:space="0" w:color="auto"/>
            </w:tcBorders>
            <w:shd w:val="clear" w:color="auto" w:fill="auto"/>
            <w:noWrap/>
            <w:vAlign w:val="center"/>
            <w:hideMark/>
          </w:tcPr>
          <w:p w14:paraId="512B94C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2 473,70</w:t>
            </w:r>
          </w:p>
        </w:tc>
        <w:tc>
          <w:tcPr>
            <w:tcW w:w="1842" w:type="dxa"/>
            <w:tcBorders>
              <w:top w:val="nil"/>
              <w:left w:val="nil"/>
              <w:bottom w:val="single" w:sz="8" w:space="0" w:color="auto"/>
              <w:right w:val="single" w:sz="8" w:space="0" w:color="auto"/>
            </w:tcBorders>
            <w:shd w:val="clear" w:color="auto" w:fill="auto"/>
            <w:noWrap/>
            <w:vAlign w:val="center"/>
            <w:hideMark/>
          </w:tcPr>
          <w:p w14:paraId="0FF8160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2432,3</w:t>
            </w:r>
          </w:p>
        </w:tc>
        <w:tc>
          <w:tcPr>
            <w:tcW w:w="956" w:type="dxa"/>
            <w:tcBorders>
              <w:top w:val="nil"/>
              <w:left w:val="nil"/>
              <w:bottom w:val="single" w:sz="8" w:space="0" w:color="auto"/>
              <w:right w:val="single" w:sz="8" w:space="0" w:color="auto"/>
            </w:tcBorders>
            <w:shd w:val="clear" w:color="auto" w:fill="auto"/>
            <w:noWrap/>
            <w:vAlign w:val="center"/>
            <w:hideMark/>
          </w:tcPr>
          <w:p w14:paraId="3B71BBB2"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-41</w:t>
            </w:r>
          </w:p>
        </w:tc>
        <w:tc>
          <w:tcPr>
            <w:tcW w:w="952" w:type="dxa"/>
            <w:tcBorders>
              <w:top w:val="nil"/>
              <w:left w:val="nil"/>
              <w:bottom w:val="single" w:sz="8" w:space="0" w:color="auto"/>
              <w:right w:val="single" w:sz="8" w:space="0" w:color="auto"/>
            </w:tcBorders>
            <w:shd w:val="clear" w:color="auto" w:fill="auto"/>
            <w:noWrap/>
            <w:vAlign w:val="center"/>
            <w:hideMark/>
          </w:tcPr>
          <w:p w14:paraId="153A7B80"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w:t>
            </w:r>
          </w:p>
        </w:tc>
        <w:tc>
          <w:tcPr>
            <w:tcW w:w="956" w:type="dxa"/>
            <w:tcBorders>
              <w:top w:val="nil"/>
              <w:left w:val="nil"/>
              <w:bottom w:val="single" w:sz="8" w:space="0" w:color="auto"/>
              <w:right w:val="single" w:sz="8" w:space="0" w:color="auto"/>
            </w:tcBorders>
            <w:shd w:val="clear" w:color="auto" w:fill="auto"/>
            <w:noWrap/>
            <w:vAlign w:val="center"/>
            <w:hideMark/>
          </w:tcPr>
          <w:p w14:paraId="7FA09D2F"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noWrap/>
            <w:vAlign w:val="center"/>
            <w:hideMark/>
          </w:tcPr>
          <w:p w14:paraId="4FBB2369"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996" w:type="dxa"/>
            <w:tcBorders>
              <w:top w:val="nil"/>
              <w:left w:val="nil"/>
              <w:bottom w:val="single" w:sz="8" w:space="0" w:color="auto"/>
              <w:right w:val="single" w:sz="8" w:space="0" w:color="auto"/>
            </w:tcBorders>
            <w:shd w:val="clear" w:color="auto" w:fill="auto"/>
            <w:noWrap/>
            <w:vAlign w:val="center"/>
            <w:hideMark/>
          </w:tcPr>
          <w:p w14:paraId="594A5F6A"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noWrap/>
            <w:vAlign w:val="center"/>
            <w:hideMark/>
          </w:tcPr>
          <w:p w14:paraId="153B5168"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0BACE684" w14:textId="77777777" w:rsidTr="000B6E49">
        <w:trPr>
          <w:trHeight w:val="768"/>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FCEAE68" w14:textId="77777777" w:rsidR="000A4099" w:rsidRPr="000B6E49" w:rsidRDefault="000A4099" w:rsidP="000B6E49">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Затраты на покупную электроэнергию, приобретаемую в целях компенсации потерь</w:t>
            </w:r>
          </w:p>
        </w:tc>
        <w:tc>
          <w:tcPr>
            <w:tcW w:w="1276" w:type="dxa"/>
            <w:tcBorders>
              <w:top w:val="nil"/>
              <w:left w:val="nil"/>
              <w:bottom w:val="single" w:sz="8" w:space="0" w:color="auto"/>
              <w:right w:val="single" w:sz="8" w:space="0" w:color="auto"/>
            </w:tcBorders>
            <w:shd w:val="clear" w:color="auto" w:fill="auto"/>
            <w:vAlign w:val="center"/>
            <w:hideMark/>
          </w:tcPr>
          <w:p w14:paraId="0705813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тыс. руб.</w:t>
            </w:r>
          </w:p>
        </w:tc>
        <w:tc>
          <w:tcPr>
            <w:tcW w:w="1701" w:type="dxa"/>
            <w:tcBorders>
              <w:top w:val="nil"/>
              <w:left w:val="nil"/>
              <w:bottom w:val="single" w:sz="8" w:space="0" w:color="auto"/>
              <w:right w:val="single" w:sz="8" w:space="0" w:color="auto"/>
            </w:tcBorders>
            <w:shd w:val="clear" w:color="auto" w:fill="auto"/>
            <w:noWrap/>
            <w:vAlign w:val="center"/>
            <w:hideMark/>
          </w:tcPr>
          <w:p w14:paraId="793A9548"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1 040 018</w:t>
            </w:r>
          </w:p>
        </w:tc>
        <w:tc>
          <w:tcPr>
            <w:tcW w:w="1842" w:type="dxa"/>
            <w:tcBorders>
              <w:top w:val="nil"/>
              <w:left w:val="nil"/>
              <w:bottom w:val="single" w:sz="8" w:space="0" w:color="auto"/>
              <w:right w:val="single" w:sz="8" w:space="0" w:color="auto"/>
            </w:tcBorders>
            <w:shd w:val="clear" w:color="auto" w:fill="auto"/>
            <w:noWrap/>
            <w:vAlign w:val="center"/>
            <w:hideMark/>
          </w:tcPr>
          <w:p w14:paraId="577DF2DA"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850 648</w:t>
            </w:r>
          </w:p>
        </w:tc>
        <w:tc>
          <w:tcPr>
            <w:tcW w:w="956" w:type="dxa"/>
            <w:tcBorders>
              <w:top w:val="nil"/>
              <w:left w:val="nil"/>
              <w:bottom w:val="single" w:sz="8" w:space="0" w:color="auto"/>
              <w:right w:val="single" w:sz="8" w:space="0" w:color="auto"/>
            </w:tcBorders>
            <w:shd w:val="clear" w:color="auto" w:fill="auto"/>
            <w:noWrap/>
            <w:vAlign w:val="center"/>
            <w:hideMark/>
          </w:tcPr>
          <w:p w14:paraId="15DA6D3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-189 369</w:t>
            </w:r>
          </w:p>
        </w:tc>
        <w:tc>
          <w:tcPr>
            <w:tcW w:w="952" w:type="dxa"/>
            <w:tcBorders>
              <w:top w:val="nil"/>
              <w:left w:val="nil"/>
              <w:bottom w:val="single" w:sz="8" w:space="0" w:color="auto"/>
              <w:right w:val="single" w:sz="8" w:space="0" w:color="auto"/>
            </w:tcBorders>
            <w:shd w:val="clear" w:color="auto" w:fill="auto"/>
            <w:noWrap/>
            <w:vAlign w:val="center"/>
            <w:hideMark/>
          </w:tcPr>
          <w:p w14:paraId="779D810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-18%</w:t>
            </w:r>
          </w:p>
        </w:tc>
        <w:tc>
          <w:tcPr>
            <w:tcW w:w="956" w:type="dxa"/>
            <w:tcBorders>
              <w:top w:val="nil"/>
              <w:left w:val="nil"/>
              <w:bottom w:val="single" w:sz="8" w:space="0" w:color="auto"/>
              <w:right w:val="single" w:sz="8" w:space="0" w:color="auto"/>
            </w:tcBorders>
            <w:shd w:val="clear" w:color="auto" w:fill="auto"/>
            <w:noWrap/>
            <w:vAlign w:val="center"/>
            <w:hideMark/>
          </w:tcPr>
          <w:p w14:paraId="706C7290"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2 757</w:t>
            </w:r>
          </w:p>
        </w:tc>
        <w:tc>
          <w:tcPr>
            <w:tcW w:w="1797" w:type="dxa"/>
            <w:tcBorders>
              <w:top w:val="nil"/>
              <w:left w:val="nil"/>
              <w:bottom w:val="single" w:sz="8" w:space="0" w:color="auto"/>
              <w:right w:val="single" w:sz="8" w:space="0" w:color="auto"/>
            </w:tcBorders>
            <w:shd w:val="clear" w:color="auto" w:fill="auto"/>
            <w:vAlign w:val="center"/>
            <w:hideMark/>
          </w:tcPr>
          <w:p w14:paraId="0B73E9FD"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корректировка по полезному отпуску и ценам</w:t>
            </w:r>
          </w:p>
        </w:tc>
        <w:tc>
          <w:tcPr>
            <w:tcW w:w="996" w:type="dxa"/>
            <w:tcBorders>
              <w:top w:val="nil"/>
              <w:left w:val="nil"/>
              <w:bottom w:val="single" w:sz="8" w:space="0" w:color="auto"/>
              <w:right w:val="single" w:sz="8" w:space="0" w:color="auto"/>
            </w:tcBorders>
            <w:shd w:val="clear" w:color="auto" w:fill="auto"/>
            <w:noWrap/>
            <w:vAlign w:val="center"/>
            <w:hideMark/>
          </w:tcPr>
          <w:p w14:paraId="78E44322"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2 757</w:t>
            </w:r>
          </w:p>
        </w:tc>
        <w:tc>
          <w:tcPr>
            <w:tcW w:w="1797" w:type="dxa"/>
            <w:tcBorders>
              <w:top w:val="nil"/>
              <w:left w:val="nil"/>
              <w:bottom w:val="single" w:sz="8" w:space="0" w:color="auto"/>
              <w:right w:val="single" w:sz="8" w:space="0" w:color="auto"/>
            </w:tcBorders>
            <w:shd w:val="clear" w:color="auto" w:fill="auto"/>
            <w:vAlign w:val="center"/>
            <w:hideMark/>
          </w:tcPr>
          <w:p w14:paraId="67F06057"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корректировка по полезному отпуску и ценам</w:t>
            </w:r>
          </w:p>
        </w:tc>
      </w:tr>
      <w:tr w:rsidR="000A4099" w:rsidRPr="000B6E49" w14:paraId="4604F103" w14:textId="77777777" w:rsidTr="000B6E49">
        <w:trPr>
          <w:trHeight w:val="300"/>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3140191" w14:textId="77777777" w:rsidR="000A4099" w:rsidRPr="000B6E49" w:rsidRDefault="000A4099" w:rsidP="000B6E49">
            <w:pPr>
              <w:spacing w:after="0" w:line="240" w:lineRule="auto"/>
              <w:jc w:val="both"/>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НВВ собственная (без ТСО)</w:t>
            </w:r>
          </w:p>
        </w:tc>
        <w:tc>
          <w:tcPr>
            <w:tcW w:w="1276" w:type="dxa"/>
            <w:tcBorders>
              <w:top w:val="nil"/>
              <w:left w:val="nil"/>
              <w:bottom w:val="single" w:sz="8" w:space="0" w:color="auto"/>
              <w:right w:val="single" w:sz="8" w:space="0" w:color="auto"/>
            </w:tcBorders>
            <w:shd w:val="clear" w:color="auto" w:fill="auto"/>
            <w:vAlign w:val="center"/>
            <w:hideMark/>
          </w:tcPr>
          <w:p w14:paraId="318CC037" w14:textId="77777777" w:rsidR="000A4099" w:rsidRPr="000B6E49" w:rsidRDefault="000A4099" w:rsidP="000B6E49">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тыс. руб.</w:t>
            </w:r>
          </w:p>
        </w:tc>
        <w:tc>
          <w:tcPr>
            <w:tcW w:w="1701" w:type="dxa"/>
            <w:tcBorders>
              <w:top w:val="nil"/>
              <w:left w:val="nil"/>
              <w:bottom w:val="single" w:sz="8" w:space="0" w:color="auto"/>
              <w:right w:val="single" w:sz="8" w:space="0" w:color="auto"/>
            </w:tcBorders>
            <w:shd w:val="clear" w:color="auto" w:fill="auto"/>
            <w:noWrap/>
            <w:vAlign w:val="center"/>
            <w:hideMark/>
          </w:tcPr>
          <w:p w14:paraId="7FB6BBB8" w14:textId="77777777" w:rsidR="000A4099" w:rsidRPr="000B6E49" w:rsidRDefault="000A4099" w:rsidP="000B6E49">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4 549 687</w:t>
            </w:r>
          </w:p>
        </w:tc>
        <w:tc>
          <w:tcPr>
            <w:tcW w:w="1842" w:type="dxa"/>
            <w:tcBorders>
              <w:top w:val="nil"/>
              <w:left w:val="nil"/>
              <w:bottom w:val="single" w:sz="8" w:space="0" w:color="auto"/>
              <w:right w:val="single" w:sz="8" w:space="0" w:color="auto"/>
            </w:tcBorders>
            <w:shd w:val="clear" w:color="auto" w:fill="auto"/>
            <w:noWrap/>
            <w:vAlign w:val="center"/>
            <w:hideMark/>
          </w:tcPr>
          <w:p w14:paraId="204C8C77" w14:textId="77777777" w:rsidR="000A4099" w:rsidRPr="000B6E49" w:rsidRDefault="000A4099" w:rsidP="000B6E49">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4 534 284</w:t>
            </w:r>
          </w:p>
        </w:tc>
        <w:tc>
          <w:tcPr>
            <w:tcW w:w="956" w:type="dxa"/>
            <w:tcBorders>
              <w:top w:val="nil"/>
              <w:left w:val="nil"/>
              <w:bottom w:val="single" w:sz="8" w:space="0" w:color="auto"/>
              <w:right w:val="single" w:sz="8" w:space="0" w:color="auto"/>
            </w:tcBorders>
            <w:shd w:val="clear" w:color="auto" w:fill="auto"/>
            <w:noWrap/>
            <w:vAlign w:val="center"/>
            <w:hideMark/>
          </w:tcPr>
          <w:p w14:paraId="33B56635" w14:textId="77777777" w:rsidR="000A4099" w:rsidRPr="000B6E49" w:rsidRDefault="000A4099" w:rsidP="000B6E49">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-15 402</w:t>
            </w:r>
          </w:p>
        </w:tc>
        <w:tc>
          <w:tcPr>
            <w:tcW w:w="952" w:type="dxa"/>
            <w:tcBorders>
              <w:top w:val="nil"/>
              <w:left w:val="nil"/>
              <w:bottom w:val="single" w:sz="8" w:space="0" w:color="auto"/>
              <w:right w:val="single" w:sz="8" w:space="0" w:color="auto"/>
            </w:tcBorders>
            <w:shd w:val="clear" w:color="auto" w:fill="auto"/>
            <w:noWrap/>
            <w:vAlign w:val="center"/>
            <w:hideMark/>
          </w:tcPr>
          <w:p w14:paraId="511EC2D7" w14:textId="77777777" w:rsidR="000A4099" w:rsidRPr="000B6E49" w:rsidRDefault="000A4099" w:rsidP="000B6E49">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0%</w:t>
            </w:r>
          </w:p>
        </w:tc>
        <w:tc>
          <w:tcPr>
            <w:tcW w:w="956" w:type="dxa"/>
            <w:tcBorders>
              <w:top w:val="nil"/>
              <w:left w:val="nil"/>
              <w:bottom w:val="single" w:sz="8" w:space="0" w:color="auto"/>
              <w:right w:val="single" w:sz="8" w:space="0" w:color="auto"/>
            </w:tcBorders>
            <w:shd w:val="clear" w:color="auto" w:fill="auto"/>
            <w:noWrap/>
            <w:vAlign w:val="center"/>
            <w:hideMark/>
          </w:tcPr>
          <w:p w14:paraId="242585CD" w14:textId="77777777" w:rsidR="000A4099" w:rsidRPr="000B6E49" w:rsidRDefault="000A4099" w:rsidP="000B6E49">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-139 200</w:t>
            </w:r>
          </w:p>
        </w:tc>
        <w:tc>
          <w:tcPr>
            <w:tcW w:w="1797" w:type="dxa"/>
            <w:tcBorders>
              <w:top w:val="nil"/>
              <w:left w:val="nil"/>
              <w:bottom w:val="single" w:sz="8" w:space="0" w:color="auto"/>
              <w:right w:val="single" w:sz="8" w:space="0" w:color="auto"/>
            </w:tcBorders>
            <w:shd w:val="clear" w:color="auto" w:fill="auto"/>
            <w:noWrap/>
            <w:vAlign w:val="center"/>
            <w:hideMark/>
          </w:tcPr>
          <w:p w14:paraId="4E8ADF31" w14:textId="77777777" w:rsidR="000A4099" w:rsidRPr="000B6E49" w:rsidRDefault="000A4099" w:rsidP="000B6E49">
            <w:pPr>
              <w:spacing w:after="0" w:line="240" w:lineRule="auto"/>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996" w:type="dxa"/>
            <w:tcBorders>
              <w:top w:val="nil"/>
              <w:left w:val="nil"/>
              <w:bottom w:val="single" w:sz="8" w:space="0" w:color="auto"/>
              <w:right w:val="single" w:sz="8" w:space="0" w:color="auto"/>
            </w:tcBorders>
            <w:shd w:val="clear" w:color="auto" w:fill="auto"/>
            <w:noWrap/>
            <w:vAlign w:val="center"/>
            <w:hideMark/>
          </w:tcPr>
          <w:p w14:paraId="40A12CD9" w14:textId="77777777" w:rsidR="000A4099" w:rsidRPr="000B6E49" w:rsidRDefault="000A4099" w:rsidP="000B6E49">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48 354</w:t>
            </w:r>
          </w:p>
        </w:tc>
        <w:tc>
          <w:tcPr>
            <w:tcW w:w="1797" w:type="dxa"/>
            <w:tcBorders>
              <w:top w:val="nil"/>
              <w:left w:val="nil"/>
              <w:bottom w:val="single" w:sz="8" w:space="0" w:color="auto"/>
              <w:right w:val="single" w:sz="8" w:space="0" w:color="auto"/>
            </w:tcBorders>
            <w:shd w:val="clear" w:color="auto" w:fill="auto"/>
            <w:noWrap/>
            <w:vAlign w:val="center"/>
            <w:hideMark/>
          </w:tcPr>
          <w:p w14:paraId="024256B4" w14:textId="77777777" w:rsidR="000A4099" w:rsidRPr="000B6E49" w:rsidRDefault="000A4099" w:rsidP="000B6E49">
            <w:pPr>
              <w:spacing w:after="0" w:line="240" w:lineRule="auto"/>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r>
      <w:tr w:rsidR="000A4099" w:rsidRPr="000B6E49" w14:paraId="18AAA3ED" w14:textId="77777777" w:rsidTr="000B6E49">
        <w:trPr>
          <w:trHeight w:val="300"/>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69ECDB8" w14:textId="77777777" w:rsidR="000A4099" w:rsidRPr="000B6E49" w:rsidRDefault="000A4099" w:rsidP="000B6E49">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Расходы на оплату услуг ТСО</w:t>
            </w:r>
          </w:p>
        </w:tc>
        <w:tc>
          <w:tcPr>
            <w:tcW w:w="1276" w:type="dxa"/>
            <w:tcBorders>
              <w:top w:val="nil"/>
              <w:left w:val="nil"/>
              <w:bottom w:val="single" w:sz="8" w:space="0" w:color="auto"/>
              <w:right w:val="single" w:sz="8" w:space="0" w:color="auto"/>
            </w:tcBorders>
            <w:shd w:val="clear" w:color="auto" w:fill="auto"/>
            <w:vAlign w:val="center"/>
            <w:hideMark/>
          </w:tcPr>
          <w:p w14:paraId="5546DD3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тыс.руб.</w:t>
            </w:r>
          </w:p>
        </w:tc>
        <w:tc>
          <w:tcPr>
            <w:tcW w:w="1701" w:type="dxa"/>
            <w:tcBorders>
              <w:top w:val="nil"/>
              <w:left w:val="nil"/>
              <w:bottom w:val="single" w:sz="8" w:space="0" w:color="auto"/>
              <w:right w:val="single" w:sz="8" w:space="0" w:color="auto"/>
            </w:tcBorders>
            <w:shd w:val="clear" w:color="auto" w:fill="auto"/>
            <w:noWrap/>
            <w:vAlign w:val="center"/>
            <w:hideMark/>
          </w:tcPr>
          <w:p w14:paraId="1AA16AD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361 342</w:t>
            </w:r>
          </w:p>
        </w:tc>
        <w:tc>
          <w:tcPr>
            <w:tcW w:w="1842" w:type="dxa"/>
            <w:tcBorders>
              <w:top w:val="nil"/>
              <w:left w:val="nil"/>
              <w:bottom w:val="single" w:sz="8" w:space="0" w:color="auto"/>
              <w:right w:val="single" w:sz="8" w:space="0" w:color="auto"/>
            </w:tcBorders>
            <w:shd w:val="clear" w:color="auto" w:fill="auto"/>
            <w:noWrap/>
            <w:vAlign w:val="center"/>
            <w:hideMark/>
          </w:tcPr>
          <w:p w14:paraId="3D8D58A2"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361 342</w:t>
            </w:r>
          </w:p>
        </w:tc>
        <w:tc>
          <w:tcPr>
            <w:tcW w:w="956" w:type="dxa"/>
            <w:tcBorders>
              <w:top w:val="nil"/>
              <w:left w:val="nil"/>
              <w:bottom w:val="single" w:sz="8" w:space="0" w:color="auto"/>
              <w:right w:val="single" w:sz="8" w:space="0" w:color="auto"/>
            </w:tcBorders>
            <w:shd w:val="clear" w:color="auto" w:fill="auto"/>
            <w:noWrap/>
            <w:vAlign w:val="center"/>
            <w:hideMark/>
          </w:tcPr>
          <w:p w14:paraId="728E091A"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w:t>
            </w:r>
          </w:p>
        </w:tc>
        <w:tc>
          <w:tcPr>
            <w:tcW w:w="952" w:type="dxa"/>
            <w:tcBorders>
              <w:top w:val="nil"/>
              <w:left w:val="nil"/>
              <w:bottom w:val="single" w:sz="8" w:space="0" w:color="auto"/>
              <w:right w:val="single" w:sz="8" w:space="0" w:color="auto"/>
            </w:tcBorders>
            <w:shd w:val="clear" w:color="auto" w:fill="auto"/>
            <w:noWrap/>
            <w:vAlign w:val="center"/>
            <w:hideMark/>
          </w:tcPr>
          <w:p w14:paraId="4E002ADF"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w:t>
            </w:r>
          </w:p>
        </w:tc>
        <w:tc>
          <w:tcPr>
            <w:tcW w:w="956" w:type="dxa"/>
            <w:tcBorders>
              <w:top w:val="nil"/>
              <w:left w:val="nil"/>
              <w:bottom w:val="single" w:sz="8" w:space="0" w:color="auto"/>
              <w:right w:val="single" w:sz="8" w:space="0" w:color="auto"/>
            </w:tcBorders>
            <w:shd w:val="clear" w:color="auto" w:fill="auto"/>
            <w:noWrap/>
            <w:vAlign w:val="center"/>
            <w:hideMark/>
          </w:tcPr>
          <w:p w14:paraId="777993B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noWrap/>
            <w:vAlign w:val="center"/>
            <w:hideMark/>
          </w:tcPr>
          <w:p w14:paraId="0E2594A0"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996" w:type="dxa"/>
            <w:tcBorders>
              <w:top w:val="nil"/>
              <w:left w:val="nil"/>
              <w:bottom w:val="single" w:sz="8" w:space="0" w:color="auto"/>
              <w:right w:val="single" w:sz="8" w:space="0" w:color="auto"/>
            </w:tcBorders>
            <w:shd w:val="clear" w:color="auto" w:fill="auto"/>
            <w:noWrap/>
            <w:vAlign w:val="center"/>
            <w:hideMark/>
          </w:tcPr>
          <w:p w14:paraId="52C38562"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noWrap/>
            <w:vAlign w:val="center"/>
            <w:hideMark/>
          </w:tcPr>
          <w:p w14:paraId="31E0D07A"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31EEC7EF" w14:textId="77777777" w:rsidTr="000B6E49">
        <w:trPr>
          <w:trHeight w:val="300"/>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55F7923" w14:textId="77777777" w:rsidR="000A4099" w:rsidRPr="000B6E49" w:rsidRDefault="000A4099" w:rsidP="000B6E49">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НВВ котловая </w:t>
            </w:r>
          </w:p>
        </w:tc>
        <w:tc>
          <w:tcPr>
            <w:tcW w:w="1276" w:type="dxa"/>
            <w:tcBorders>
              <w:top w:val="nil"/>
              <w:left w:val="nil"/>
              <w:bottom w:val="single" w:sz="8" w:space="0" w:color="auto"/>
              <w:right w:val="single" w:sz="8" w:space="0" w:color="auto"/>
            </w:tcBorders>
            <w:shd w:val="clear" w:color="auto" w:fill="auto"/>
            <w:vAlign w:val="center"/>
            <w:hideMark/>
          </w:tcPr>
          <w:p w14:paraId="1AB71CD8"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тыс.руб.</w:t>
            </w:r>
          </w:p>
        </w:tc>
        <w:tc>
          <w:tcPr>
            <w:tcW w:w="1701" w:type="dxa"/>
            <w:tcBorders>
              <w:top w:val="nil"/>
              <w:left w:val="nil"/>
              <w:bottom w:val="single" w:sz="8" w:space="0" w:color="auto"/>
              <w:right w:val="single" w:sz="8" w:space="0" w:color="auto"/>
            </w:tcBorders>
            <w:shd w:val="clear" w:color="auto" w:fill="auto"/>
            <w:noWrap/>
            <w:vAlign w:val="center"/>
            <w:hideMark/>
          </w:tcPr>
          <w:p w14:paraId="7DDA37DF"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4 911 029</w:t>
            </w:r>
          </w:p>
        </w:tc>
        <w:tc>
          <w:tcPr>
            <w:tcW w:w="1842" w:type="dxa"/>
            <w:tcBorders>
              <w:top w:val="nil"/>
              <w:left w:val="nil"/>
              <w:bottom w:val="single" w:sz="8" w:space="0" w:color="auto"/>
              <w:right w:val="single" w:sz="8" w:space="0" w:color="auto"/>
            </w:tcBorders>
            <w:shd w:val="clear" w:color="auto" w:fill="auto"/>
            <w:noWrap/>
            <w:vAlign w:val="center"/>
            <w:hideMark/>
          </w:tcPr>
          <w:p w14:paraId="379E6910"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4 895 626</w:t>
            </w:r>
          </w:p>
        </w:tc>
        <w:tc>
          <w:tcPr>
            <w:tcW w:w="956" w:type="dxa"/>
            <w:tcBorders>
              <w:top w:val="nil"/>
              <w:left w:val="nil"/>
              <w:bottom w:val="single" w:sz="8" w:space="0" w:color="auto"/>
              <w:right w:val="single" w:sz="8" w:space="0" w:color="auto"/>
            </w:tcBorders>
            <w:shd w:val="clear" w:color="auto" w:fill="auto"/>
            <w:noWrap/>
            <w:vAlign w:val="center"/>
            <w:hideMark/>
          </w:tcPr>
          <w:p w14:paraId="533158D0"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-15 402</w:t>
            </w:r>
          </w:p>
        </w:tc>
        <w:tc>
          <w:tcPr>
            <w:tcW w:w="952" w:type="dxa"/>
            <w:tcBorders>
              <w:top w:val="nil"/>
              <w:left w:val="nil"/>
              <w:bottom w:val="single" w:sz="8" w:space="0" w:color="auto"/>
              <w:right w:val="single" w:sz="8" w:space="0" w:color="auto"/>
            </w:tcBorders>
            <w:shd w:val="clear" w:color="auto" w:fill="auto"/>
            <w:noWrap/>
            <w:vAlign w:val="center"/>
            <w:hideMark/>
          </w:tcPr>
          <w:p w14:paraId="272900C6"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w:t>
            </w:r>
          </w:p>
        </w:tc>
        <w:tc>
          <w:tcPr>
            <w:tcW w:w="956" w:type="dxa"/>
            <w:tcBorders>
              <w:top w:val="nil"/>
              <w:left w:val="nil"/>
              <w:bottom w:val="single" w:sz="8" w:space="0" w:color="auto"/>
              <w:right w:val="single" w:sz="8" w:space="0" w:color="auto"/>
            </w:tcBorders>
            <w:shd w:val="clear" w:color="auto" w:fill="auto"/>
            <w:noWrap/>
            <w:vAlign w:val="center"/>
            <w:hideMark/>
          </w:tcPr>
          <w:p w14:paraId="6B0F844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noWrap/>
            <w:vAlign w:val="center"/>
            <w:hideMark/>
          </w:tcPr>
          <w:p w14:paraId="4D522AD3"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996" w:type="dxa"/>
            <w:tcBorders>
              <w:top w:val="nil"/>
              <w:left w:val="nil"/>
              <w:bottom w:val="single" w:sz="8" w:space="0" w:color="auto"/>
              <w:right w:val="single" w:sz="8" w:space="0" w:color="auto"/>
            </w:tcBorders>
            <w:shd w:val="clear" w:color="auto" w:fill="auto"/>
            <w:noWrap/>
            <w:vAlign w:val="center"/>
            <w:hideMark/>
          </w:tcPr>
          <w:p w14:paraId="6441BFE2"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noWrap/>
            <w:vAlign w:val="center"/>
            <w:hideMark/>
          </w:tcPr>
          <w:p w14:paraId="496B3C22"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6FCCAEAD" w14:textId="77777777" w:rsidTr="000B6E49">
        <w:trPr>
          <w:trHeight w:val="300"/>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078DEA9" w14:textId="77777777" w:rsidR="000A4099" w:rsidRPr="000B6E49" w:rsidRDefault="000A4099" w:rsidP="000B6E49">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Фактически начисленная выручка</w:t>
            </w:r>
          </w:p>
        </w:tc>
        <w:tc>
          <w:tcPr>
            <w:tcW w:w="1276" w:type="dxa"/>
            <w:tcBorders>
              <w:top w:val="nil"/>
              <w:left w:val="nil"/>
              <w:bottom w:val="single" w:sz="8" w:space="0" w:color="auto"/>
              <w:right w:val="single" w:sz="8" w:space="0" w:color="auto"/>
            </w:tcBorders>
            <w:shd w:val="clear" w:color="auto" w:fill="auto"/>
            <w:vAlign w:val="center"/>
            <w:hideMark/>
          </w:tcPr>
          <w:p w14:paraId="2802D422"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тыс.руб.</w:t>
            </w:r>
          </w:p>
        </w:tc>
        <w:tc>
          <w:tcPr>
            <w:tcW w:w="1701" w:type="dxa"/>
            <w:tcBorders>
              <w:top w:val="nil"/>
              <w:left w:val="nil"/>
              <w:bottom w:val="single" w:sz="8" w:space="0" w:color="auto"/>
              <w:right w:val="single" w:sz="8" w:space="0" w:color="auto"/>
            </w:tcBorders>
            <w:shd w:val="clear" w:color="auto" w:fill="auto"/>
            <w:noWrap/>
            <w:vAlign w:val="center"/>
            <w:hideMark/>
          </w:tcPr>
          <w:p w14:paraId="0F90F4E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w:t>
            </w:r>
          </w:p>
        </w:tc>
        <w:tc>
          <w:tcPr>
            <w:tcW w:w="1842" w:type="dxa"/>
            <w:tcBorders>
              <w:top w:val="nil"/>
              <w:left w:val="nil"/>
              <w:bottom w:val="single" w:sz="8" w:space="0" w:color="auto"/>
              <w:right w:val="single" w:sz="8" w:space="0" w:color="auto"/>
            </w:tcBorders>
            <w:shd w:val="clear" w:color="auto" w:fill="auto"/>
            <w:noWrap/>
            <w:vAlign w:val="center"/>
            <w:hideMark/>
          </w:tcPr>
          <w:p w14:paraId="4710A9A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4 772 820</w:t>
            </w:r>
          </w:p>
        </w:tc>
        <w:tc>
          <w:tcPr>
            <w:tcW w:w="956" w:type="dxa"/>
            <w:tcBorders>
              <w:top w:val="nil"/>
              <w:left w:val="nil"/>
              <w:bottom w:val="single" w:sz="8" w:space="0" w:color="auto"/>
              <w:right w:val="single" w:sz="8" w:space="0" w:color="auto"/>
            </w:tcBorders>
            <w:shd w:val="clear" w:color="auto" w:fill="auto"/>
            <w:noWrap/>
            <w:vAlign w:val="center"/>
            <w:hideMark/>
          </w:tcPr>
          <w:p w14:paraId="6549FE34"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-138 209</w:t>
            </w:r>
          </w:p>
        </w:tc>
        <w:tc>
          <w:tcPr>
            <w:tcW w:w="952" w:type="dxa"/>
            <w:tcBorders>
              <w:top w:val="nil"/>
              <w:left w:val="nil"/>
              <w:bottom w:val="single" w:sz="8" w:space="0" w:color="auto"/>
              <w:right w:val="single" w:sz="8" w:space="0" w:color="auto"/>
            </w:tcBorders>
            <w:shd w:val="clear" w:color="auto" w:fill="auto"/>
            <w:noWrap/>
            <w:vAlign w:val="center"/>
            <w:hideMark/>
          </w:tcPr>
          <w:p w14:paraId="62A9FF1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-5%</w:t>
            </w:r>
          </w:p>
        </w:tc>
        <w:tc>
          <w:tcPr>
            <w:tcW w:w="956" w:type="dxa"/>
            <w:tcBorders>
              <w:top w:val="nil"/>
              <w:left w:val="nil"/>
              <w:bottom w:val="single" w:sz="8" w:space="0" w:color="auto"/>
              <w:right w:val="single" w:sz="8" w:space="0" w:color="auto"/>
            </w:tcBorders>
            <w:shd w:val="clear" w:color="auto" w:fill="auto"/>
            <w:noWrap/>
            <w:vAlign w:val="center"/>
            <w:hideMark/>
          </w:tcPr>
          <w:p w14:paraId="2EACB66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noWrap/>
            <w:vAlign w:val="center"/>
            <w:hideMark/>
          </w:tcPr>
          <w:p w14:paraId="32DF6AF6"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996" w:type="dxa"/>
            <w:tcBorders>
              <w:top w:val="nil"/>
              <w:left w:val="nil"/>
              <w:bottom w:val="single" w:sz="8" w:space="0" w:color="auto"/>
              <w:right w:val="single" w:sz="8" w:space="0" w:color="auto"/>
            </w:tcBorders>
            <w:shd w:val="clear" w:color="auto" w:fill="auto"/>
            <w:noWrap/>
            <w:vAlign w:val="center"/>
            <w:hideMark/>
          </w:tcPr>
          <w:p w14:paraId="40172068"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noWrap/>
            <w:vAlign w:val="center"/>
            <w:hideMark/>
          </w:tcPr>
          <w:p w14:paraId="524302B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bl>
    <w:p w14:paraId="1A560E86" w14:textId="77777777" w:rsidR="000A4099" w:rsidRPr="000B6E49" w:rsidRDefault="000A4099" w:rsidP="000A4099">
      <w:pPr>
        <w:spacing w:line="240" w:lineRule="auto"/>
        <w:contextualSpacing/>
        <w:jc w:val="both"/>
        <w:rPr>
          <w:rFonts w:ascii="Myriad Pro" w:hAnsi="Myriad Pro"/>
          <w:sz w:val="24"/>
          <w:szCs w:val="26"/>
          <w:highlight w:val="yellow"/>
        </w:rPr>
      </w:pPr>
    </w:p>
    <w:p w14:paraId="7277DEE7" w14:textId="77777777" w:rsidR="000A4099" w:rsidRPr="000B6E49" w:rsidRDefault="000A4099" w:rsidP="000A4099">
      <w:pPr>
        <w:spacing w:line="240" w:lineRule="auto"/>
        <w:contextualSpacing/>
        <w:jc w:val="both"/>
        <w:rPr>
          <w:rFonts w:ascii="Myriad Pro" w:hAnsi="Myriad Pro"/>
          <w:sz w:val="24"/>
          <w:szCs w:val="26"/>
          <w:highlight w:val="yellow"/>
        </w:rPr>
      </w:pPr>
    </w:p>
    <w:p w14:paraId="7BAF34E8" w14:textId="77777777" w:rsidR="000A4099" w:rsidRPr="000B6E49" w:rsidRDefault="000A4099" w:rsidP="000A4099">
      <w:pPr>
        <w:spacing w:line="240" w:lineRule="auto"/>
        <w:contextualSpacing/>
        <w:jc w:val="both"/>
        <w:rPr>
          <w:rFonts w:ascii="Myriad Pro" w:hAnsi="Myriad Pro"/>
          <w:sz w:val="24"/>
          <w:szCs w:val="26"/>
          <w:highlight w:val="yellow"/>
        </w:rPr>
        <w:sectPr w:rsidR="000A4099" w:rsidRPr="000B6E49" w:rsidSect="00E25749">
          <w:pgSz w:w="16838" w:h="11906" w:orient="landscape"/>
          <w:pgMar w:top="1418" w:right="1134" w:bottom="1701" w:left="709" w:header="709" w:footer="709" w:gutter="0"/>
          <w:cols w:space="720"/>
        </w:sectPr>
      </w:pPr>
    </w:p>
    <w:p w14:paraId="0B8DA531" w14:textId="77777777" w:rsidR="000A4099" w:rsidRPr="000B6E49" w:rsidRDefault="000A4099" w:rsidP="00BC6F8D">
      <w:pPr>
        <w:pStyle w:val="2f6"/>
      </w:pPr>
      <w:r w:rsidRPr="000B6E49">
        <w:lastRenderedPageBreak/>
        <w:t xml:space="preserve">Примечание: </w:t>
      </w:r>
    </w:p>
    <w:p w14:paraId="5406F47C" w14:textId="77777777" w:rsidR="000A4099" w:rsidRPr="000B6E49" w:rsidRDefault="000A4099" w:rsidP="00BC6F8D">
      <w:pPr>
        <w:pStyle w:val="30"/>
      </w:pPr>
      <w:r w:rsidRPr="000B6E49">
        <w:t>Общая величина корректировок, учтенных в НВВ 2017 года, составляет -139 200 тыс. руб.;</w:t>
      </w:r>
    </w:p>
    <w:p w14:paraId="29DE0EEB" w14:textId="77777777" w:rsidR="000A4099" w:rsidRPr="000B6E49" w:rsidRDefault="000A4099" w:rsidP="00BC6F8D">
      <w:pPr>
        <w:pStyle w:val="30"/>
      </w:pPr>
      <w:r w:rsidRPr="000B6E49">
        <w:t>Общая величина корректировок, определенных Исполнителем, составляет 48 354 тыс. руб.;</w:t>
      </w:r>
    </w:p>
    <w:p w14:paraId="46EF06FE" w14:textId="77777777" w:rsidR="000A4099" w:rsidRPr="000B6E49" w:rsidRDefault="000A4099" w:rsidP="00BC6F8D">
      <w:pPr>
        <w:pStyle w:val="30"/>
      </w:pPr>
      <w:r w:rsidRPr="000B6E49">
        <w:t>Информация о фактических расходах 2015 года принята Исполнителем на основании данных, представленных филиалом в материалах тарифно</w:t>
      </w:r>
      <w:r w:rsidR="00E2503F">
        <w:t>го</w:t>
      </w:r>
      <w:r w:rsidRPr="000B6E49">
        <w:t xml:space="preserve"> </w:t>
      </w:r>
      <w:r w:rsidR="00E2503F">
        <w:t>предложения</w:t>
      </w:r>
      <w:r w:rsidRPr="000B6E49">
        <w:t xml:space="preserve"> на 2017 год.</w:t>
      </w:r>
    </w:p>
    <w:p w14:paraId="5AEC0BE6" w14:textId="77777777" w:rsidR="000A4099" w:rsidRPr="000B6E49" w:rsidRDefault="000A4099" w:rsidP="00BC6F8D">
      <w:pPr>
        <w:pStyle w:val="2f6"/>
      </w:pPr>
      <w:r w:rsidRPr="000B6E49">
        <w:t xml:space="preserve">В 2015 году наблюдается превышение фактических операционных расходов над плановыми показателями. Фактические неподконтрольные расходы филиала </w:t>
      </w:r>
      <w:r w:rsidR="00E2503F">
        <w:rPr>
          <w:rFonts w:cs="Myriad Pro"/>
        </w:rPr>
        <w:t>ПАО </w:t>
      </w:r>
      <w:r w:rsidRPr="000B6E49">
        <w:rPr>
          <w:rFonts w:cs="Myriad Pro"/>
        </w:rPr>
        <w:t>«МРСК Северо-Запада» «Архэнерго» ниже</w:t>
      </w:r>
      <w:r w:rsidRPr="000B6E49">
        <w:t xml:space="preserve"> запланированных затрат, учтенными при формировании НВВ на 2015 год.</w:t>
      </w:r>
    </w:p>
    <w:p w14:paraId="2C91574A" w14:textId="77777777" w:rsidR="000A4099" w:rsidRPr="000B6E49" w:rsidRDefault="000A4099" w:rsidP="00BC6F8D">
      <w:pPr>
        <w:pStyle w:val="2f6"/>
      </w:pPr>
      <w:r w:rsidRPr="000B6E49">
        <w:t>Принимая во внимание, что фактические индексы потребительских цен, а также фактическая величина условных единиц отклонились от плановых значений 2015 года, в состав НВВ 2017 года регулирующим органом была включена положительная величина корректировки подконтрольных расходов в размере 126 438 тыс. руб. По расчету Исполнителя данная величина корректировки должна была составить 137 356 тыс. руб. Позиция Исполнителя и расчет представлены в соответствующем разделе настоящего Отчета.</w:t>
      </w:r>
    </w:p>
    <w:p w14:paraId="5ECE7877" w14:textId="77777777" w:rsidR="000A4099" w:rsidRPr="000B6E49" w:rsidRDefault="000A4099" w:rsidP="00BC6F8D">
      <w:pPr>
        <w:pStyle w:val="2f6"/>
      </w:pPr>
      <w:r w:rsidRPr="000B6E49">
        <w:t xml:space="preserve">В 2015 году в результате принятых Агентством по тарифам и ценам Архангельской области тарифно-балансовых решений у филиала </w:t>
      </w:r>
      <w:r w:rsidR="00E2503F">
        <w:t>ПАО </w:t>
      </w:r>
      <w:r w:rsidRPr="000B6E49">
        <w:t xml:space="preserve">«МРСК Северо-Запада» «Архэнерго» сформировались выпадающие доходы в результате отклонения фактического отпуска электрической энергии от объема отпуска электрической энергии, учтенного Агентством по тарифам и ценам Архангельской области при принятии тарифно-балансовых решений на 2015 год, а также в результате отклонения фактической цены покупки электрической энергии в целях компенсации потерь от плановой цены. Величина выпадающих расходов филиала </w:t>
      </w:r>
      <w:r w:rsidR="00E2503F">
        <w:t>ПАО </w:t>
      </w:r>
      <w:r w:rsidRPr="000B6E49">
        <w:t xml:space="preserve">«МРСК Северо-Запада» «Архэнерго» составила -141 957 тыс. руб. Указанная величина выпадающих расходов была заявлена филиалом </w:t>
      </w:r>
      <w:r w:rsidR="00E2503F">
        <w:t>ПАО </w:t>
      </w:r>
      <w:r w:rsidRPr="000B6E49">
        <w:t xml:space="preserve">«МРСК Северо-Запада» «Архэнерго», но не была учтена в полном объеме Агентством по тарифам и </w:t>
      </w:r>
      <w:r w:rsidRPr="000B6E49">
        <w:lastRenderedPageBreak/>
        <w:t xml:space="preserve">ценам Архангельской области при принятии тарифно-балансовых решений на 2017 год. </w:t>
      </w:r>
    </w:p>
    <w:p w14:paraId="31F04B1E" w14:textId="77777777" w:rsidR="000A4099" w:rsidRPr="000B6E49" w:rsidRDefault="000A4099" w:rsidP="00BC6F8D">
      <w:pPr>
        <w:pStyle w:val="2f6"/>
      </w:pPr>
      <w:r w:rsidRPr="000B6E49">
        <w:t>С целью проведения анализа соответствия фактической товарной выручки от передачи электрической энергии выручке, утвержденной регулирующим органом, Исполнителем произведен расчет плановой величины необходимой валовой выручки на 2015 год.</w:t>
      </w:r>
    </w:p>
    <w:p w14:paraId="6A7E883A" w14:textId="77777777" w:rsidR="000A4099" w:rsidRPr="000B6E49" w:rsidRDefault="000A4099" w:rsidP="00BC6F8D">
      <w:pPr>
        <w:pStyle w:val="2f6"/>
      </w:pPr>
      <w:r w:rsidRPr="000B6E49">
        <w:t xml:space="preserve">Необходимая валовая выручка от передачи электрической энергии по единым (котловым) тарифам определена как произведение плановых объемов полезного отпуска электрической энергии (мощности) конечным потребителям в разрезе групп и уровней напряжения и единых (котловых) тарифов на услуги по передаче электрической энергии, утвержденных Агентством по тарифам и ценам Архангельской области на 2015 год постановлениями от 29.12.2014 </w:t>
      </w:r>
      <w:r w:rsidR="00E2503F">
        <w:t>№ </w:t>
      </w:r>
      <w:r w:rsidRPr="000B6E49">
        <w:t xml:space="preserve">77-э/2. </w:t>
      </w:r>
    </w:p>
    <w:p w14:paraId="133CFA1B" w14:textId="77777777" w:rsidR="000A4099" w:rsidRPr="000B6E49" w:rsidRDefault="000A4099" w:rsidP="000A4099">
      <w:pPr>
        <w:jc w:val="center"/>
        <w:rPr>
          <w:rFonts w:ascii="Myriad Pro" w:hAnsi="Myriad Pro"/>
          <w:b/>
          <w:bCs/>
          <w:sz w:val="26"/>
          <w:szCs w:val="26"/>
        </w:rPr>
      </w:pPr>
      <w:r w:rsidRPr="000B6E49">
        <w:rPr>
          <w:rFonts w:ascii="Myriad Pro" w:hAnsi="Myriad Pro"/>
          <w:b/>
          <w:bCs/>
          <w:sz w:val="26"/>
          <w:szCs w:val="26"/>
        </w:rPr>
        <w:t>Утвержденные единые (котловые) тарифы на услуги по передаче электрической энергии на 2015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244"/>
        <w:gridCol w:w="1475"/>
        <w:gridCol w:w="1327"/>
        <w:gridCol w:w="1244"/>
        <w:gridCol w:w="1475"/>
        <w:gridCol w:w="1327"/>
      </w:tblGrid>
      <w:tr w:rsidR="000A4099" w:rsidRPr="000B6E49" w14:paraId="32CD159E" w14:textId="77777777" w:rsidTr="00BC6F8D">
        <w:trPr>
          <w:trHeight w:val="20"/>
          <w:tblHeader/>
        </w:trPr>
        <w:tc>
          <w:tcPr>
            <w:tcW w:w="8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5399E7"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Потребители</w:t>
            </w:r>
          </w:p>
        </w:tc>
        <w:tc>
          <w:tcPr>
            <w:tcW w:w="4165"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440052"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Утвержденные тарифы</w:t>
            </w:r>
          </w:p>
        </w:tc>
      </w:tr>
      <w:tr w:rsidR="000A4099" w:rsidRPr="000B6E49" w14:paraId="2846E59A" w14:textId="77777777" w:rsidTr="00BC6F8D">
        <w:trPr>
          <w:trHeight w:val="20"/>
          <w:tblHeader/>
        </w:trPr>
        <w:tc>
          <w:tcPr>
            <w:tcW w:w="8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C32159"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208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E309BB"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1 полугодие</w:t>
            </w:r>
          </w:p>
        </w:tc>
        <w:tc>
          <w:tcPr>
            <w:tcW w:w="208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F91FD5"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2 полугодие</w:t>
            </w:r>
          </w:p>
        </w:tc>
      </w:tr>
      <w:tr w:rsidR="000A4099" w:rsidRPr="000B6E49" w14:paraId="17158E5C" w14:textId="77777777" w:rsidTr="00BC6F8D">
        <w:trPr>
          <w:trHeight w:val="20"/>
          <w:tblHeader/>
        </w:trPr>
        <w:tc>
          <w:tcPr>
            <w:tcW w:w="8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E319C4"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140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603F5C"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2-х ставочный тариф</w:t>
            </w:r>
          </w:p>
        </w:tc>
        <w:tc>
          <w:tcPr>
            <w:tcW w:w="6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6B6705"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 xml:space="preserve">Одноставочный тариф </w:t>
            </w:r>
          </w:p>
        </w:tc>
        <w:tc>
          <w:tcPr>
            <w:tcW w:w="140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5BDFF2"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2-х ставочный тариф</w:t>
            </w:r>
          </w:p>
        </w:tc>
        <w:tc>
          <w:tcPr>
            <w:tcW w:w="6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AAF212"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 xml:space="preserve">Одноставочный тариф </w:t>
            </w:r>
          </w:p>
        </w:tc>
      </w:tr>
      <w:tr w:rsidR="000A4099" w:rsidRPr="000B6E49" w14:paraId="229A658D" w14:textId="77777777" w:rsidTr="00BC6F8D">
        <w:trPr>
          <w:trHeight w:val="509"/>
          <w:tblHeader/>
        </w:trPr>
        <w:tc>
          <w:tcPr>
            <w:tcW w:w="8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030F9A"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6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7A58EA"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ставка за содержание электрических сетей</w:t>
            </w:r>
          </w:p>
        </w:tc>
        <w:tc>
          <w:tcPr>
            <w:tcW w:w="7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B1FE45"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ставка на оплату технологического расхода (потерь)</w:t>
            </w:r>
          </w:p>
        </w:tc>
        <w:tc>
          <w:tcPr>
            <w:tcW w:w="6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74812B"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6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8C423D"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ставка за содержание электрических сетей</w:t>
            </w:r>
          </w:p>
        </w:tc>
        <w:tc>
          <w:tcPr>
            <w:tcW w:w="7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D5DC20"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ставка на оплату технологического расхода (потерь)</w:t>
            </w:r>
          </w:p>
        </w:tc>
        <w:tc>
          <w:tcPr>
            <w:tcW w:w="6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6A99C7" w14:textId="77777777" w:rsidR="000A4099" w:rsidRPr="000B6E49" w:rsidRDefault="000A4099" w:rsidP="000B6E49">
            <w:pPr>
              <w:spacing w:after="0" w:line="240" w:lineRule="auto"/>
              <w:rPr>
                <w:rFonts w:ascii="Myriad Pro" w:hAnsi="Myriad Pro"/>
                <w:b/>
                <w:bCs/>
                <w:color w:val="FFFFFF" w:themeColor="background1"/>
                <w:sz w:val="18"/>
                <w:szCs w:val="18"/>
              </w:rPr>
            </w:pPr>
          </w:p>
        </w:tc>
      </w:tr>
      <w:tr w:rsidR="000A4099" w:rsidRPr="000B6E49" w14:paraId="44FF2F12" w14:textId="77777777" w:rsidTr="00BC6F8D">
        <w:trPr>
          <w:trHeight w:val="509"/>
          <w:tblHeader/>
        </w:trPr>
        <w:tc>
          <w:tcPr>
            <w:tcW w:w="8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36882C"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6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12D16E"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7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F953D0"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6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1106EF"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6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43FDC2"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7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6AA390"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6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11ABF8" w14:textId="77777777" w:rsidR="000A4099" w:rsidRPr="000B6E49" w:rsidRDefault="000A4099" w:rsidP="000B6E49">
            <w:pPr>
              <w:spacing w:after="0" w:line="240" w:lineRule="auto"/>
              <w:rPr>
                <w:rFonts w:ascii="Myriad Pro" w:hAnsi="Myriad Pro"/>
                <w:b/>
                <w:bCs/>
                <w:color w:val="FFFFFF" w:themeColor="background1"/>
                <w:sz w:val="18"/>
                <w:szCs w:val="18"/>
              </w:rPr>
            </w:pPr>
          </w:p>
        </w:tc>
      </w:tr>
      <w:tr w:rsidR="000A4099" w:rsidRPr="000B6E49" w14:paraId="18D9CFFC" w14:textId="77777777" w:rsidTr="00BC6F8D">
        <w:trPr>
          <w:trHeight w:val="20"/>
          <w:tblHeader/>
        </w:trPr>
        <w:tc>
          <w:tcPr>
            <w:tcW w:w="8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BDA78C"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D16FD0"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руб./МВт. мес.</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BB631E"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руб./МВтч.</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D6469A"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руб./кВтч.</w:t>
            </w:r>
          </w:p>
        </w:tc>
        <w:tc>
          <w:tcPr>
            <w:tcW w:w="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5F271C"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руб./МВт. мес.</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6C3A9C"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руб./МВтч.</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11398D" w14:textId="77777777" w:rsidR="000A4099" w:rsidRPr="000B6E49" w:rsidRDefault="000A4099" w:rsidP="000B6E49">
            <w:pPr>
              <w:spacing w:after="0" w:line="240" w:lineRule="auto"/>
              <w:jc w:val="center"/>
              <w:rPr>
                <w:rFonts w:ascii="Myriad Pro" w:hAnsi="Myriad Pro"/>
                <w:b/>
                <w:bCs/>
                <w:i/>
                <w:iCs/>
                <w:color w:val="FFFFFF" w:themeColor="background1"/>
                <w:sz w:val="18"/>
                <w:szCs w:val="18"/>
              </w:rPr>
            </w:pPr>
            <w:r w:rsidRPr="000B6E49">
              <w:rPr>
                <w:rFonts w:ascii="Myriad Pro" w:hAnsi="Myriad Pro"/>
                <w:b/>
                <w:bCs/>
                <w:color w:val="FFFFFF" w:themeColor="background1"/>
                <w:sz w:val="18"/>
                <w:szCs w:val="18"/>
              </w:rPr>
              <w:t>руб./кВтч.</w:t>
            </w:r>
          </w:p>
        </w:tc>
      </w:tr>
      <w:tr w:rsidR="000A4099" w:rsidRPr="000B6E49" w14:paraId="36B61149" w14:textId="77777777" w:rsidTr="00BC6F8D">
        <w:trPr>
          <w:trHeight w:val="20"/>
        </w:trPr>
        <w:tc>
          <w:tcPr>
            <w:tcW w:w="835" w:type="pct"/>
            <w:tcBorders>
              <w:top w:val="single" w:sz="4" w:space="0" w:color="FFFFFF" w:themeColor="background1"/>
            </w:tcBorders>
            <w:shd w:val="clear" w:color="auto" w:fill="auto"/>
            <w:noWrap/>
            <w:vAlign w:val="center"/>
            <w:hideMark/>
          </w:tcPr>
          <w:p w14:paraId="770CB077"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Прочие потребители</w:t>
            </w:r>
          </w:p>
        </w:tc>
        <w:tc>
          <w:tcPr>
            <w:tcW w:w="641" w:type="pct"/>
            <w:tcBorders>
              <w:top w:val="single" w:sz="4" w:space="0" w:color="FFFFFF" w:themeColor="background1"/>
            </w:tcBorders>
            <w:shd w:val="clear" w:color="auto" w:fill="auto"/>
            <w:noWrap/>
            <w:vAlign w:val="center"/>
            <w:hideMark/>
          </w:tcPr>
          <w:p w14:paraId="3CDAAEBB" w14:textId="77777777" w:rsidR="000A4099" w:rsidRPr="000B6E49" w:rsidRDefault="000A4099" w:rsidP="000B6E49">
            <w:pPr>
              <w:spacing w:after="0"/>
              <w:rPr>
                <w:rFonts w:ascii="Myriad Pro" w:hAnsi="Myriad Pro"/>
                <w:highlight w:val="yellow"/>
              </w:rPr>
            </w:pPr>
          </w:p>
        </w:tc>
        <w:tc>
          <w:tcPr>
            <w:tcW w:w="759" w:type="pct"/>
            <w:tcBorders>
              <w:top w:val="single" w:sz="4" w:space="0" w:color="FFFFFF" w:themeColor="background1"/>
            </w:tcBorders>
            <w:shd w:val="clear" w:color="auto" w:fill="auto"/>
            <w:noWrap/>
            <w:vAlign w:val="center"/>
            <w:hideMark/>
          </w:tcPr>
          <w:p w14:paraId="2C6E0C2F" w14:textId="77777777" w:rsidR="000A4099" w:rsidRPr="000B6E49" w:rsidRDefault="000A4099" w:rsidP="000B6E49">
            <w:pPr>
              <w:spacing w:after="0"/>
              <w:rPr>
                <w:rFonts w:ascii="Myriad Pro" w:hAnsi="Myriad Pro"/>
                <w:highlight w:val="yellow"/>
              </w:rPr>
            </w:pPr>
          </w:p>
        </w:tc>
        <w:tc>
          <w:tcPr>
            <w:tcW w:w="683" w:type="pct"/>
            <w:tcBorders>
              <w:top w:val="single" w:sz="4" w:space="0" w:color="FFFFFF" w:themeColor="background1"/>
            </w:tcBorders>
            <w:shd w:val="clear" w:color="auto" w:fill="auto"/>
            <w:noWrap/>
            <w:vAlign w:val="center"/>
            <w:hideMark/>
          </w:tcPr>
          <w:p w14:paraId="14D62F28" w14:textId="77777777" w:rsidR="000A4099" w:rsidRPr="000B6E49" w:rsidRDefault="000A4099" w:rsidP="000B6E49">
            <w:pPr>
              <w:spacing w:after="0"/>
              <w:rPr>
                <w:rFonts w:ascii="Myriad Pro" w:hAnsi="Myriad Pro"/>
                <w:highlight w:val="yellow"/>
              </w:rPr>
            </w:pPr>
          </w:p>
        </w:tc>
        <w:tc>
          <w:tcPr>
            <w:tcW w:w="641" w:type="pct"/>
            <w:tcBorders>
              <w:top w:val="single" w:sz="4" w:space="0" w:color="FFFFFF" w:themeColor="background1"/>
            </w:tcBorders>
            <w:shd w:val="clear" w:color="auto" w:fill="auto"/>
            <w:noWrap/>
            <w:vAlign w:val="center"/>
            <w:hideMark/>
          </w:tcPr>
          <w:p w14:paraId="77DBE154" w14:textId="77777777" w:rsidR="000A4099" w:rsidRPr="000B6E49" w:rsidRDefault="000A4099" w:rsidP="000B6E49">
            <w:pPr>
              <w:spacing w:after="0"/>
              <w:rPr>
                <w:rFonts w:ascii="Myriad Pro" w:hAnsi="Myriad Pro"/>
                <w:highlight w:val="yellow"/>
              </w:rPr>
            </w:pPr>
          </w:p>
        </w:tc>
        <w:tc>
          <w:tcPr>
            <w:tcW w:w="759" w:type="pct"/>
            <w:tcBorders>
              <w:top w:val="single" w:sz="4" w:space="0" w:color="FFFFFF" w:themeColor="background1"/>
            </w:tcBorders>
            <w:shd w:val="clear" w:color="auto" w:fill="auto"/>
            <w:noWrap/>
            <w:vAlign w:val="center"/>
            <w:hideMark/>
          </w:tcPr>
          <w:p w14:paraId="49603E83" w14:textId="77777777" w:rsidR="000A4099" w:rsidRPr="000B6E49" w:rsidRDefault="000A4099" w:rsidP="000B6E49">
            <w:pPr>
              <w:spacing w:after="0"/>
              <w:rPr>
                <w:rFonts w:ascii="Myriad Pro" w:hAnsi="Myriad Pro"/>
                <w:highlight w:val="yellow"/>
              </w:rPr>
            </w:pPr>
          </w:p>
        </w:tc>
        <w:tc>
          <w:tcPr>
            <w:tcW w:w="683" w:type="pct"/>
            <w:tcBorders>
              <w:top w:val="single" w:sz="4" w:space="0" w:color="FFFFFF" w:themeColor="background1"/>
            </w:tcBorders>
            <w:shd w:val="clear" w:color="auto" w:fill="auto"/>
            <w:noWrap/>
            <w:vAlign w:val="center"/>
            <w:hideMark/>
          </w:tcPr>
          <w:p w14:paraId="0C4B101E" w14:textId="77777777" w:rsidR="000A4099" w:rsidRPr="000B6E49" w:rsidRDefault="000A4099" w:rsidP="000B6E49">
            <w:pPr>
              <w:spacing w:after="0"/>
              <w:rPr>
                <w:rFonts w:ascii="Myriad Pro" w:hAnsi="Myriad Pro"/>
                <w:highlight w:val="yellow"/>
              </w:rPr>
            </w:pPr>
          </w:p>
        </w:tc>
      </w:tr>
      <w:tr w:rsidR="000A4099" w:rsidRPr="000B6E49" w14:paraId="2E9309F7" w14:textId="77777777" w:rsidTr="00BC6F8D">
        <w:trPr>
          <w:trHeight w:val="20"/>
        </w:trPr>
        <w:tc>
          <w:tcPr>
            <w:tcW w:w="835" w:type="pct"/>
            <w:shd w:val="clear" w:color="auto" w:fill="auto"/>
            <w:noWrap/>
            <w:vAlign w:val="center"/>
            <w:hideMark/>
          </w:tcPr>
          <w:p w14:paraId="01C1F4D1"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ВН</w:t>
            </w:r>
          </w:p>
        </w:tc>
        <w:tc>
          <w:tcPr>
            <w:tcW w:w="641" w:type="pct"/>
            <w:shd w:val="clear" w:color="auto" w:fill="auto"/>
            <w:noWrap/>
            <w:vAlign w:val="center"/>
            <w:hideMark/>
          </w:tcPr>
          <w:p w14:paraId="08D99A7F"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752 849,95</w:t>
            </w:r>
          </w:p>
        </w:tc>
        <w:tc>
          <w:tcPr>
            <w:tcW w:w="759" w:type="pct"/>
            <w:shd w:val="clear" w:color="auto" w:fill="auto"/>
            <w:noWrap/>
            <w:vAlign w:val="center"/>
            <w:hideMark/>
          </w:tcPr>
          <w:p w14:paraId="1F089FD5"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140,61</w:t>
            </w:r>
          </w:p>
        </w:tc>
        <w:tc>
          <w:tcPr>
            <w:tcW w:w="683" w:type="pct"/>
            <w:shd w:val="clear" w:color="auto" w:fill="auto"/>
            <w:noWrap/>
            <w:vAlign w:val="center"/>
            <w:hideMark/>
          </w:tcPr>
          <w:p w14:paraId="28E86080"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1,59038</w:t>
            </w:r>
          </w:p>
        </w:tc>
        <w:tc>
          <w:tcPr>
            <w:tcW w:w="641" w:type="pct"/>
            <w:shd w:val="clear" w:color="auto" w:fill="auto"/>
            <w:noWrap/>
            <w:vAlign w:val="center"/>
            <w:hideMark/>
          </w:tcPr>
          <w:p w14:paraId="75CAC695"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860 485,13</w:t>
            </w:r>
          </w:p>
        </w:tc>
        <w:tc>
          <w:tcPr>
            <w:tcW w:w="759" w:type="pct"/>
            <w:shd w:val="clear" w:color="auto" w:fill="auto"/>
            <w:noWrap/>
            <w:vAlign w:val="center"/>
            <w:hideMark/>
          </w:tcPr>
          <w:p w14:paraId="7F312D89"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67,24</w:t>
            </w:r>
          </w:p>
        </w:tc>
        <w:tc>
          <w:tcPr>
            <w:tcW w:w="683" w:type="pct"/>
            <w:shd w:val="clear" w:color="auto" w:fill="auto"/>
            <w:noWrap/>
            <w:vAlign w:val="center"/>
            <w:hideMark/>
          </w:tcPr>
          <w:p w14:paraId="1CACDC7B"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1,65519</w:t>
            </w:r>
          </w:p>
        </w:tc>
      </w:tr>
      <w:tr w:rsidR="000A4099" w:rsidRPr="000B6E49" w14:paraId="7AA07DB5" w14:textId="77777777" w:rsidTr="00BC6F8D">
        <w:trPr>
          <w:trHeight w:val="20"/>
        </w:trPr>
        <w:tc>
          <w:tcPr>
            <w:tcW w:w="835" w:type="pct"/>
            <w:shd w:val="clear" w:color="auto" w:fill="auto"/>
            <w:noWrap/>
            <w:vAlign w:val="center"/>
            <w:hideMark/>
          </w:tcPr>
          <w:p w14:paraId="59F213CF"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СН1</w:t>
            </w:r>
          </w:p>
        </w:tc>
        <w:tc>
          <w:tcPr>
            <w:tcW w:w="641" w:type="pct"/>
            <w:shd w:val="clear" w:color="auto" w:fill="auto"/>
            <w:noWrap/>
            <w:vAlign w:val="center"/>
            <w:hideMark/>
          </w:tcPr>
          <w:p w14:paraId="36EEC630"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759 456,89</w:t>
            </w:r>
          </w:p>
        </w:tc>
        <w:tc>
          <w:tcPr>
            <w:tcW w:w="759" w:type="pct"/>
            <w:shd w:val="clear" w:color="auto" w:fill="auto"/>
            <w:noWrap/>
            <w:vAlign w:val="center"/>
            <w:hideMark/>
          </w:tcPr>
          <w:p w14:paraId="0135FF0D"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408,03</w:t>
            </w:r>
          </w:p>
        </w:tc>
        <w:tc>
          <w:tcPr>
            <w:tcW w:w="683" w:type="pct"/>
            <w:shd w:val="clear" w:color="auto" w:fill="auto"/>
            <w:noWrap/>
            <w:vAlign w:val="center"/>
            <w:hideMark/>
          </w:tcPr>
          <w:p w14:paraId="0F864083"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2,30040</w:t>
            </w:r>
          </w:p>
        </w:tc>
        <w:tc>
          <w:tcPr>
            <w:tcW w:w="641" w:type="pct"/>
            <w:shd w:val="clear" w:color="auto" w:fill="auto"/>
            <w:noWrap/>
            <w:vAlign w:val="center"/>
            <w:hideMark/>
          </w:tcPr>
          <w:p w14:paraId="2C658A34"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916 245,27</w:t>
            </w:r>
          </w:p>
        </w:tc>
        <w:tc>
          <w:tcPr>
            <w:tcW w:w="759" w:type="pct"/>
            <w:shd w:val="clear" w:color="auto" w:fill="auto"/>
            <w:noWrap/>
            <w:vAlign w:val="center"/>
            <w:hideMark/>
          </w:tcPr>
          <w:p w14:paraId="4E73BD1A"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137,24</w:t>
            </w:r>
          </w:p>
        </w:tc>
        <w:tc>
          <w:tcPr>
            <w:tcW w:w="683" w:type="pct"/>
            <w:shd w:val="clear" w:color="auto" w:fill="auto"/>
            <w:noWrap/>
            <w:vAlign w:val="center"/>
            <w:hideMark/>
          </w:tcPr>
          <w:p w14:paraId="492A6639"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2,39412</w:t>
            </w:r>
          </w:p>
        </w:tc>
      </w:tr>
      <w:tr w:rsidR="000A4099" w:rsidRPr="000B6E49" w14:paraId="2FBED8FB" w14:textId="77777777" w:rsidTr="00BC6F8D">
        <w:trPr>
          <w:trHeight w:val="20"/>
        </w:trPr>
        <w:tc>
          <w:tcPr>
            <w:tcW w:w="835" w:type="pct"/>
            <w:shd w:val="clear" w:color="auto" w:fill="auto"/>
            <w:noWrap/>
            <w:vAlign w:val="center"/>
            <w:hideMark/>
          </w:tcPr>
          <w:p w14:paraId="7A038342"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СН2</w:t>
            </w:r>
          </w:p>
        </w:tc>
        <w:tc>
          <w:tcPr>
            <w:tcW w:w="641" w:type="pct"/>
            <w:shd w:val="clear" w:color="auto" w:fill="auto"/>
            <w:noWrap/>
            <w:vAlign w:val="center"/>
            <w:hideMark/>
          </w:tcPr>
          <w:p w14:paraId="73CF7A94"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762 558,27</w:t>
            </w:r>
          </w:p>
        </w:tc>
        <w:tc>
          <w:tcPr>
            <w:tcW w:w="759" w:type="pct"/>
            <w:shd w:val="clear" w:color="auto" w:fill="auto"/>
            <w:noWrap/>
            <w:vAlign w:val="center"/>
            <w:hideMark/>
          </w:tcPr>
          <w:p w14:paraId="799E667D"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515,71</w:t>
            </w:r>
          </w:p>
        </w:tc>
        <w:tc>
          <w:tcPr>
            <w:tcW w:w="683" w:type="pct"/>
            <w:shd w:val="clear" w:color="auto" w:fill="auto"/>
            <w:noWrap/>
            <w:vAlign w:val="center"/>
            <w:hideMark/>
          </w:tcPr>
          <w:p w14:paraId="4CCECAD0"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2,86343</w:t>
            </w:r>
          </w:p>
        </w:tc>
        <w:tc>
          <w:tcPr>
            <w:tcW w:w="641" w:type="pct"/>
            <w:shd w:val="clear" w:color="auto" w:fill="auto"/>
            <w:noWrap/>
            <w:vAlign w:val="center"/>
            <w:hideMark/>
          </w:tcPr>
          <w:p w14:paraId="34475BB7"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840 361,09</w:t>
            </w:r>
          </w:p>
        </w:tc>
        <w:tc>
          <w:tcPr>
            <w:tcW w:w="759" w:type="pct"/>
            <w:shd w:val="clear" w:color="auto" w:fill="auto"/>
            <w:noWrap/>
            <w:vAlign w:val="center"/>
            <w:hideMark/>
          </w:tcPr>
          <w:p w14:paraId="30964044"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400,39</w:t>
            </w:r>
          </w:p>
        </w:tc>
        <w:tc>
          <w:tcPr>
            <w:tcW w:w="683" w:type="pct"/>
            <w:shd w:val="clear" w:color="auto" w:fill="auto"/>
            <w:noWrap/>
            <w:vAlign w:val="center"/>
            <w:hideMark/>
          </w:tcPr>
          <w:p w14:paraId="0F2C40CE"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2,98008</w:t>
            </w:r>
          </w:p>
        </w:tc>
      </w:tr>
      <w:tr w:rsidR="000A4099" w:rsidRPr="000B6E49" w14:paraId="3C9C6CBE" w14:textId="77777777" w:rsidTr="00BC6F8D">
        <w:trPr>
          <w:trHeight w:val="20"/>
        </w:trPr>
        <w:tc>
          <w:tcPr>
            <w:tcW w:w="835" w:type="pct"/>
            <w:shd w:val="clear" w:color="auto" w:fill="auto"/>
            <w:noWrap/>
            <w:vAlign w:val="center"/>
            <w:hideMark/>
          </w:tcPr>
          <w:p w14:paraId="4796ED39"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НН</w:t>
            </w:r>
          </w:p>
        </w:tc>
        <w:tc>
          <w:tcPr>
            <w:tcW w:w="641" w:type="pct"/>
            <w:shd w:val="clear" w:color="auto" w:fill="auto"/>
            <w:noWrap/>
            <w:vAlign w:val="center"/>
            <w:hideMark/>
          </w:tcPr>
          <w:p w14:paraId="04178DF6"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655 871,95</w:t>
            </w:r>
          </w:p>
        </w:tc>
        <w:tc>
          <w:tcPr>
            <w:tcW w:w="759" w:type="pct"/>
            <w:shd w:val="clear" w:color="auto" w:fill="auto"/>
            <w:noWrap/>
            <w:vAlign w:val="center"/>
            <w:hideMark/>
          </w:tcPr>
          <w:p w14:paraId="16ADB936"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693,22</w:t>
            </w:r>
          </w:p>
        </w:tc>
        <w:tc>
          <w:tcPr>
            <w:tcW w:w="683" w:type="pct"/>
            <w:shd w:val="clear" w:color="auto" w:fill="auto"/>
            <w:noWrap/>
            <w:vAlign w:val="center"/>
            <w:hideMark/>
          </w:tcPr>
          <w:p w14:paraId="21A711DA"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3,59605</w:t>
            </w:r>
          </w:p>
        </w:tc>
        <w:tc>
          <w:tcPr>
            <w:tcW w:w="641" w:type="pct"/>
            <w:shd w:val="clear" w:color="auto" w:fill="auto"/>
            <w:noWrap/>
            <w:vAlign w:val="center"/>
            <w:hideMark/>
          </w:tcPr>
          <w:p w14:paraId="2164ABBE"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559 582,91</w:t>
            </w:r>
          </w:p>
        </w:tc>
        <w:tc>
          <w:tcPr>
            <w:tcW w:w="759" w:type="pct"/>
            <w:shd w:val="clear" w:color="auto" w:fill="auto"/>
            <w:noWrap/>
            <w:vAlign w:val="center"/>
            <w:hideMark/>
          </w:tcPr>
          <w:p w14:paraId="2E1D5FCE"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545,53</w:t>
            </w:r>
          </w:p>
        </w:tc>
        <w:tc>
          <w:tcPr>
            <w:tcW w:w="683" w:type="pct"/>
            <w:shd w:val="clear" w:color="auto" w:fill="auto"/>
            <w:noWrap/>
            <w:vAlign w:val="center"/>
            <w:hideMark/>
          </w:tcPr>
          <w:p w14:paraId="37F13C20" w14:textId="77777777" w:rsidR="000A4099" w:rsidRPr="000B6E49" w:rsidRDefault="000A4099" w:rsidP="000B6E49">
            <w:pPr>
              <w:spacing w:after="0" w:line="240" w:lineRule="auto"/>
              <w:jc w:val="center"/>
              <w:rPr>
                <w:rFonts w:ascii="Myriad Pro" w:hAnsi="Myriad Pro"/>
                <w:sz w:val="18"/>
                <w:szCs w:val="18"/>
                <w:highlight w:val="yellow"/>
              </w:rPr>
            </w:pPr>
            <w:r w:rsidRPr="000B6E49">
              <w:rPr>
                <w:rFonts w:ascii="Myriad Pro" w:hAnsi="Myriad Pro"/>
                <w:sz w:val="18"/>
                <w:szCs w:val="18"/>
              </w:rPr>
              <w:t>3,74263</w:t>
            </w:r>
          </w:p>
        </w:tc>
      </w:tr>
      <w:tr w:rsidR="000A4099" w:rsidRPr="000B6E49" w14:paraId="56F364E4" w14:textId="77777777" w:rsidTr="00BC6F8D">
        <w:trPr>
          <w:trHeight w:val="20"/>
        </w:trPr>
        <w:tc>
          <w:tcPr>
            <w:tcW w:w="835" w:type="pct"/>
            <w:shd w:val="clear" w:color="auto" w:fill="auto"/>
            <w:noWrap/>
            <w:vAlign w:val="center"/>
            <w:hideMark/>
          </w:tcPr>
          <w:p w14:paraId="58049C0C"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Население </w:t>
            </w:r>
          </w:p>
        </w:tc>
        <w:tc>
          <w:tcPr>
            <w:tcW w:w="641" w:type="pct"/>
            <w:shd w:val="clear" w:color="auto" w:fill="auto"/>
            <w:noWrap/>
            <w:vAlign w:val="center"/>
            <w:hideMark/>
          </w:tcPr>
          <w:p w14:paraId="43E36F32" w14:textId="77777777" w:rsidR="000A4099" w:rsidRPr="000B6E49" w:rsidRDefault="000A4099" w:rsidP="000B6E49">
            <w:pPr>
              <w:spacing w:after="0"/>
              <w:rPr>
                <w:rFonts w:ascii="Myriad Pro" w:hAnsi="Myriad Pro"/>
              </w:rPr>
            </w:pPr>
          </w:p>
        </w:tc>
        <w:tc>
          <w:tcPr>
            <w:tcW w:w="759" w:type="pct"/>
            <w:shd w:val="clear" w:color="auto" w:fill="auto"/>
            <w:noWrap/>
            <w:vAlign w:val="center"/>
            <w:hideMark/>
          </w:tcPr>
          <w:p w14:paraId="072DAE27" w14:textId="77777777" w:rsidR="000A4099" w:rsidRPr="000B6E49" w:rsidRDefault="000A4099" w:rsidP="000B6E49">
            <w:pPr>
              <w:spacing w:after="0"/>
              <w:rPr>
                <w:rFonts w:ascii="Myriad Pro" w:hAnsi="Myriad Pro"/>
              </w:rPr>
            </w:pPr>
          </w:p>
        </w:tc>
        <w:tc>
          <w:tcPr>
            <w:tcW w:w="683" w:type="pct"/>
            <w:shd w:val="clear" w:color="auto" w:fill="auto"/>
            <w:noWrap/>
            <w:vAlign w:val="center"/>
            <w:hideMark/>
          </w:tcPr>
          <w:p w14:paraId="7E7ED19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0,42683</w:t>
            </w:r>
          </w:p>
        </w:tc>
        <w:tc>
          <w:tcPr>
            <w:tcW w:w="641" w:type="pct"/>
            <w:shd w:val="clear" w:color="auto" w:fill="auto"/>
            <w:noWrap/>
            <w:vAlign w:val="center"/>
            <w:hideMark/>
          </w:tcPr>
          <w:p w14:paraId="623BED11" w14:textId="77777777" w:rsidR="000A4099" w:rsidRPr="000B6E49" w:rsidRDefault="000A4099" w:rsidP="000B6E49">
            <w:pPr>
              <w:spacing w:after="0" w:line="240" w:lineRule="auto"/>
              <w:jc w:val="center"/>
              <w:rPr>
                <w:rFonts w:ascii="Myriad Pro" w:hAnsi="Myriad Pro"/>
                <w:sz w:val="18"/>
                <w:szCs w:val="18"/>
              </w:rPr>
            </w:pPr>
          </w:p>
        </w:tc>
        <w:tc>
          <w:tcPr>
            <w:tcW w:w="759" w:type="pct"/>
            <w:shd w:val="clear" w:color="auto" w:fill="auto"/>
            <w:noWrap/>
            <w:vAlign w:val="center"/>
            <w:hideMark/>
          </w:tcPr>
          <w:p w14:paraId="30028336" w14:textId="77777777" w:rsidR="000A4099" w:rsidRPr="000B6E49" w:rsidRDefault="000A4099" w:rsidP="000B6E49">
            <w:pPr>
              <w:spacing w:after="0" w:line="240" w:lineRule="auto"/>
              <w:jc w:val="center"/>
              <w:rPr>
                <w:rFonts w:ascii="Myriad Pro" w:hAnsi="Myriad Pro"/>
                <w:sz w:val="18"/>
                <w:szCs w:val="18"/>
              </w:rPr>
            </w:pPr>
          </w:p>
        </w:tc>
        <w:tc>
          <w:tcPr>
            <w:tcW w:w="683" w:type="pct"/>
            <w:shd w:val="clear" w:color="auto" w:fill="auto"/>
            <w:noWrap/>
            <w:vAlign w:val="center"/>
            <w:hideMark/>
          </w:tcPr>
          <w:p w14:paraId="6B7086E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0,58926</w:t>
            </w:r>
          </w:p>
        </w:tc>
      </w:tr>
    </w:tbl>
    <w:p w14:paraId="5272621B" w14:textId="77777777" w:rsidR="000A4099" w:rsidRPr="000B6E49" w:rsidRDefault="000A4099" w:rsidP="000A4099">
      <w:pPr>
        <w:spacing w:after="0"/>
        <w:jc w:val="center"/>
        <w:rPr>
          <w:rFonts w:ascii="Myriad Pro" w:hAnsi="Myriad Pro"/>
          <w:sz w:val="26"/>
          <w:szCs w:val="26"/>
          <w:highlight w:val="yellow"/>
        </w:rPr>
      </w:pPr>
    </w:p>
    <w:p w14:paraId="092A9980" w14:textId="77777777" w:rsidR="000A4099" w:rsidRPr="000B6E49" w:rsidRDefault="000A4099" w:rsidP="000A4099">
      <w:pPr>
        <w:keepNext/>
        <w:spacing w:after="120" w:line="240" w:lineRule="auto"/>
        <w:jc w:val="center"/>
        <w:rPr>
          <w:rFonts w:ascii="Myriad Pro" w:hAnsi="Myriad Pro"/>
          <w:b/>
          <w:bCs/>
          <w:sz w:val="26"/>
          <w:szCs w:val="26"/>
        </w:rPr>
      </w:pPr>
      <w:r w:rsidRPr="000B6E49">
        <w:rPr>
          <w:rFonts w:ascii="Myriad Pro" w:hAnsi="Myriad Pro"/>
          <w:b/>
          <w:bCs/>
          <w:sz w:val="26"/>
          <w:szCs w:val="26"/>
        </w:rPr>
        <w:t>Утвержденные балансовые показатели на 2015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9"/>
        <w:gridCol w:w="1496"/>
        <w:gridCol w:w="1469"/>
      </w:tblGrid>
      <w:tr w:rsidR="000A4099" w:rsidRPr="000B6E49" w14:paraId="27657FCC" w14:textId="77777777" w:rsidTr="00BC6F8D">
        <w:trPr>
          <w:trHeight w:val="20"/>
          <w:tblHeader/>
        </w:trPr>
        <w:tc>
          <w:tcPr>
            <w:tcW w:w="34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4F885C"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Потребители</w:t>
            </w:r>
          </w:p>
        </w:tc>
        <w:tc>
          <w:tcPr>
            <w:tcW w:w="152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2F087E"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Балансовые показатели</w:t>
            </w:r>
          </w:p>
        </w:tc>
      </w:tr>
      <w:tr w:rsidR="000A4099" w:rsidRPr="000B6E49" w14:paraId="7DC3355E" w14:textId="77777777" w:rsidTr="00BC6F8D">
        <w:trPr>
          <w:trHeight w:val="20"/>
          <w:tblHeader/>
        </w:trPr>
        <w:tc>
          <w:tcPr>
            <w:tcW w:w="34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E48D86" w14:textId="77777777" w:rsidR="000A4099" w:rsidRPr="000B6E49" w:rsidRDefault="000A4099" w:rsidP="000B6E49">
            <w:pPr>
              <w:spacing w:after="0" w:line="240" w:lineRule="auto"/>
              <w:rPr>
                <w:rFonts w:ascii="Myriad Pro" w:hAnsi="Myriad Pro"/>
                <w:b/>
                <w:sz w:val="18"/>
                <w:szCs w:val="18"/>
              </w:rPr>
            </w:pPr>
          </w:p>
        </w:tc>
        <w:tc>
          <w:tcPr>
            <w:tcW w:w="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1642CC"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с 01.01.2015 по 30.06.2015</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0D3BFE"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с 01.07.2015 по 31.12.2015</w:t>
            </w:r>
          </w:p>
        </w:tc>
      </w:tr>
      <w:tr w:rsidR="000A4099" w:rsidRPr="000B6E49" w14:paraId="645FD940" w14:textId="77777777" w:rsidTr="00BC6F8D">
        <w:trPr>
          <w:trHeight w:val="20"/>
          <w:tblHeader/>
        </w:trPr>
        <w:tc>
          <w:tcPr>
            <w:tcW w:w="34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E35CE5" w14:textId="77777777" w:rsidR="000A4099" w:rsidRPr="000B6E49" w:rsidRDefault="000A4099" w:rsidP="000B6E49">
            <w:pPr>
              <w:spacing w:after="0" w:line="240" w:lineRule="auto"/>
              <w:rPr>
                <w:rFonts w:ascii="Myriad Pro" w:hAnsi="Myriad Pro"/>
                <w:b/>
                <w:sz w:val="18"/>
                <w:szCs w:val="18"/>
              </w:rPr>
            </w:pPr>
          </w:p>
        </w:tc>
        <w:tc>
          <w:tcPr>
            <w:tcW w:w="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6F9FDF"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тыс. кВтч</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551052"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тыс. кВтч</w:t>
            </w:r>
          </w:p>
        </w:tc>
      </w:tr>
      <w:tr w:rsidR="000A4099" w:rsidRPr="000B6E49" w14:paraId="6D27DA40" w14:textId="77777777" w:rsidTr="00BC6F8D">
        <w:trPr>
          <w:trHeight w:val="20"/>
        </w:trPr>
        <w:tc>
          <w:tcPr>
            <w:tcW w:w="3474" w:type="pct"/>
            <w:tcBorders>
              <w:top w:val="single" w:sz="4" w:space="0" w:color="FFFFFF" w:themeColor="background1"/>
            </w:tcBorders>
            <w:shd w:val="clear" w:color="auto" w:fill="auto"/>
            <w:noWrap/>
            <w:vAlign w:val="center"/>
            <w:hideMark/>
          </w:tcPr>
          <w:p w14:paraId="4C1E66AF"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Прочие потребители</w:t>
            </w:r>
          </w:p>
        </w:tc>
        <w:tc>
          <w:tcPr>
            <w:tcW w:w="770" w:type="pct"/>
            <w:tcBorders>
              <w:top w:val="single" w:sz="4" w:space="0" w:color="FFFFFF" w:themeColor="background1"/>
            </w:tcBorders>
            <w:shd w:val="clear" w:color="auto" w:fill="auto"/>
            <w:noWrap/>
            <w:vAlign w:val="center"/>
          </w:tcPr>
          <w:p w14:paraId="455619C5" w14:textId="77777777" w:rsidR="000A4099" w:rsidRPr="000B6E49" w:rsidRDefault="000A4099" w:rsidP="000B6E49">
            <w:pPr>
              <w:spacing w:after="0" w:line="240" w:lineRule="auto"/>
              <w:jc w:val="center"/>
              <w:rPr>
                <w:rFonts w:ascii="Myriad Pro" w:hAnsi="Myriad Pro"/>
                <w:sz w:val="18"/>
                <w:szCs w:val="18"/>
              </w:rPr>
            </w:pPr>
          </w:p>
        </w:tc>
        <w:tc>
          <w:tcPr>
            <w:tcW w:w="756" w:type="pct"/>
            <w:tcBorders>
              <w:top w:val="single" w:sz="4" w:space="0" w:color="FFFFFF" w:themeColor="background1"/>
            </w:tcBorders>
            <w:shd w:val="clear" w:color="auto" w:fill="auto"/>
            <w:noWrap/>
            <w:vAlign w:val="center"/>
          </w:tcPr>
          <w:p w14:paraId="13277E60" w14:textId="77777777" w:rsidR="000A4099" w:rsidRPr="000B6E49" w:rsidRDefault="000A4099" w:rsidP="000B6E49">
            <w:pPr>
              <w:spacing w:after="0" w:line="240" w:lineRule="auto"/>
              <w:jc w:val="center"/>
              <w:rPr>
                <w:rFonts w:ascii="Myriad Pro" w:hAnsi="Myriad Pro"/>
                <w:sz w:val="18"/>
                <w:szCs w:val="18"/>
              </w:rPr>
            </w:pPr>
          </w:p>
        </w:tc>
      </w:tr>
      <w:tr w:rsidR="000A4099" w:rsidRPr="000B6E49" w14:paraId="12BCAFA0" w14:textId="77777777" w:rsidTr="00BC6F8D">
        <w:trPr>
          <w:trHeight w:val="20"/>
        </w:trPr>
        <w:tc>
          <w:tcPr>
            <w:tcW w:w="3474" w:type="pct"/>
            <w:shd w:val="clear" w:color="auto" w:fill="auto"/>
            <w:noWrap/>
            <w:vAlign w:val="center"/>
            <w:hideMark/>
          </w:tcPr>
          <w:p w14:paraId="2CECBDFD"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ВН</w:t>
            </w:r>
          </w:p>
        </w:tc>
        <w:tc>
          <w:tcPr>
            <w:tcW w:w="770" w:type="pct"/>
            <w:shd w:val="clear" w:color="auto" w:fill="auto"/>
            <w:noWrap/>
            <w:vAlign w:val="center"/>
          </w:tcPr>
          <w:p w14:paraId="11416CC1" w14:textId="77777777" w:rsidR="000A4099" w:rsidRPr="000B6E49" w:rsidRDefault="000A4099" w:rsidP="000B6E49">
            <w:pPr>
              <w:spacing w:after="0" w:line="240" w:lineRule="auto"/>
              <w:jc w:val="center"/>
              <w:rPr>
                <w:rFonts w:ascii="Myriad Pro" w:hAnsi="Myriad Pro"/>
                <w:sz w:val="18"/>
                <w:szCs w:val="18"/>
                <w:lang w:val="en-US"/>
              </w:rPr>
            </w:pPr>
            <w:r w:rsidRPr="000B6E49">
              <w:rPr>
                <w:rFonts w:ascii="Myriad Pro" w:hAnsi="Myriad Pro"/>
                <w:sz w:val="18"/>
                <w:szCs w:val="18"/>
                <w:lang w:val="en-US"/>
              </w:rPr>
              <w:t>205 450.420</w:t>
            </w:r>
          </w:p>
        </w:tc>
        <w:tc>
          <w:tcPr>
            <w:tcW w:w="756" w:type="pct"/>
            <w:shd w:val="clear" w:color="auto" w:fill="auto"/>
            <w:noWrap/>
            <w:vAlign w:val="center"/>
          </w:tcPr>
          <w:p w14:paraId="15F5D36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190 209,970</w:t>
            </w:r>
          </w:p>
        </w:tc>
      </w:tr>
      <w:tr w:rsidR="000A4099" w:rsidRPr="000B6E49" w14:paraId="035586DF" w14:textId="77777777" w:rsidTr="00BC6F8D">
        <w:trPr>
          <w:trHeight w:val="20"/>
        </w:trPr>
        <w:tc>
          <w:tcPr>
            <w:tcW w:w="3474" w:type="pct"/>
            <w:shd w:val="clear" w:color="auto" w:fill="auto"/>
            <w:noWrap/>
            <w:vAlign w:val="center"/>
            <w:hideMark/>
          </w:tcPr>
          <w:p w14:paraId="6BAA5B59"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СН1</w:t>
            </w:r>
          </w:p>
        </w:tc>
        <w:tc>
          <w:tcPr>
            <w:tcW w:w="770" w:type="pct"/>
            <w:shd w:val="clear" w:color="auto" w:fill="auto"/>
            <w:noWrap/>
            <w:vAlign w:val="center"/>
          </w:tcPr>
          <w:p w14:paraId="017F5774" w14:textId="77777777" w:rsidR="000A4099" w:rsidRPr="000B6E49" w:rsidRDefault="000A4099" w:rsidP="000B6E49">
            <w:pPr>
              <w:spacing w:after="0" w:line="240" w:lineRule="auto"/>
              <w:jc w:val="center"/>
              <w:rPr>
                <w:rFonts w:ascii="Myriad Pro" w:hAnsi="Myriad Pro"/>
                <w:sz w:val="18"/>
                <w:szCs w:val="18"/>
                <w:lang w:val="en-US"/>
              </w:rPr>
            </w:pPr>
            <w:r w:rsidRPr="000B6E49">
              <w:rPr>
                <w:rFonts w:ascii="Myriad Pro" w:hAnsi="Myriad Pro"/>
                <w:sz w:val="18"/>
                <w:szCs w:val="18"/>
                <w:lang w:val="en-US"/>
              </w:rPr>
              <w:t>62 272.436</w:t>
            </w:r>
          </w:p>
        </w:tc>
        <w:tc>
          <w:tcPr>
            <w:tcW w:w="756" w:type="pct"/>
            <w:shd w:val="clear" w:color="auto" w:fill="auto"/>
            <w:noWrap/>
            <w:vAlign w:val="center"/>
          </w:tcPr>
          <w:p w14:paraId="0D4AA2D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57 178,073</w:t>
            </w:r>
          </w:p>
        </w:tc>
      </w:tr>
      <w:tr w:rsidR="000A4099" w:rsidRPr="000B6E49" w14:paraId="5F5B969E" w14:textId="77777777" w:rsidTr="00BC6F8D">
        <w:trPr>
          <w:trHeight w:val="20"/>
        </w:trPr>
        <w:tc>
          <w:tcPr>
            <w:tcW w:w="3474" w:type="pct"/>
            <w:shd w:val="clear" w:color="auto" w:fill="auto"/>
            <w:noWrap/>
            <w:vAlign w:val="center"/>
            <w:hideMark/>
          </w:tcPr>
          <w:p w14:paraId="0323CE8D"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СН2</w:t>
            </w:r>
          </w:p>
        </w:tc>
        <w:tc>
          <w:tcPr>
            <w:tcW w:w="770" w:type="pct"/>
            <w:shd w:val="clear" w:color="auto" w:fill="auto"/>
            <w:noWrap/>
            <w:vAlign w:val="center"/>
          </w:tcPr>
          <w:p w14:paraId="0FB7B587" w14:textId="77777777" w:rsidR="000A4099" w:rsidRPr="000B6E49" w:rsidRDefault="000A4099" w:rsidP="000B6E49">
            <w:pPr>
              <w:spacing w:after="0" w:line="240" w:lineRule="auto"/>
              <w:jc w:val="center"/>
              <w:rPr>
                <w:rFonts w:ascii="Myriad Pro" w:hAnsi="Myriad Pro"/>
                <w:sz w:val="18"/>
                <w:szCs w:val="18"/>
                <w:lang w:val="en-US"/>
              </w:rPr>
            </w:pPr>
            <w:r w:rsidRPr="000B6E49">
              <w:rPr>
                <w:rFonts w:ascii="Myriad Pro" w:hAnsi="Myriad Pro"/>
                <w:sz w:val="18"/>
                <w:szCs w:val="18"/>
                <w:lang w:val="en-US"/>
              </w:rPr>
              <w:t>279 958.684</w:t>
            </w:r>
          </w:p>
        </w:tc>
        <w:tc>
          <w:tcPr>
            <w:tcW w:w="756" w:type="pct"/>
            <w:shd w:val="clear" w:color="auto" w:fill="auto"/>
            <w:noWrap/>
            <w:vAlign w:val="center"/>
          </w:tcPr>
          <w:p w14:paraId="15BBC40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269 396,986</w:t>
            </w:r>
          </w:p>
        </w:tc>
      </w:tr>
      <w:tr w:rsidR="000A4099" w:rsidRPr="000B6E49" w14:paraId="7768AB61" w14:textId="77777777" w:rsidTr="00BC6F8D">
        <w:trPr>
          <w:trHeight w:val="20"/>
        </w:trPr>
        <w:tc>
          <w:tcPr>
            <w:tcW w:w="3474" w:type="pct"/>
            <w:shd w:val="clear" w:color="auto" w:fill="auto"/>
            <w:noWrap/>
            <w:vAlign w:val="center"/>
            <w:hideMark/>
          </w:tcPr>
          <w:p w14:paraId="57AE26B1"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НН</w:t>
            </w:r>
          </w:p>
        </w:tc>
        <w:tc>
          <w:tcPr>
            <w:tcW w:w="770" w:type="pct"/>
            <w:shd w:val="clear" w:color="auto" w:fill="auto"/>
            <w:noWrap/>
            <w:vAlign w:val="center"/>
          </w:tcPr>
          <w:p w14:paraId="4F0F3D0D" w14:textId="77777777" w:rsidR="000A4099" w:rsidRPr="000B6E49" w:rsidRDefault="000A4099" w:rsidP="000B6E49">
            <w:pPr>
              <w:spacing w:after="0" w:line="240" w:lineRule="auto"/>
              <w:jc w:val="center"/>
              <w:rPr>
                <w:rFonts w:ascii="Myriad Pro" w:hAnsi="Myriad Pro"/>
                <w:sz w:val="18"/>
                <w:szCs w:val="18"/>
                <w:lang w:val="en-US"/>
              </w:rPr>
            </w:pPr>
            <w:r w:rsidRPr="000B6E49">
              <w:rPr>
                <w:rFonts w:ascii="Myriad Pro" w:hAnsi="Myriad Pro"/>
                <w:sz w:val="18"/>
                <w:szCs w:val="18"/>
                <w:lang w:val="en-US"/>
              </w:rPr>
              <w:t>145 181.170</w:t>
            </w:r>
          </w:p>
        </w:tc>
        <w:tc>
          <w:tcPr>
            <w:tcW w:w="756" w:type="pct"/>
            <w:shd w:val="clear" w:color="auto" w:fill="auto"/>
            <w:noWrap/>
            <w:vAlign w:val="center"/>
          </w:tcPr>
          <w:p w14:paraId="16A5F30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148 774,791</w:t>
            </w:r>
          </w:p>
        </w:tc>
      </w:tr>
      <w:tr w:rsidR="000A4099" w:rsidRPr="000B6E49" w14:paraId="7DE79263" w14:textId="77777777" w:rsidTr="00BC6F8D">
        <w:trPr>
          <w:trHeight w:val="20"/>
        </w:trPr>
        <w:tc>
          <w:tcPr>
            <w:tcW w:w="3474" w:type="pct"/>
            <w:shd w:val="clear" w:color="auto" w:fill="auto"/>
            <w:vAlign w:val="center"/>
            <w:hideMark/>
          </w:tcPr>
          <w:p w14:paraId="05839AA8"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ГН (ВН)- потребители получающие электрическую энергию с шин станции</w:t>
            </w:r>
          </w:p>
        </w:tc>
        <w:tc>
          <w:tcPr>
            <w:tcW w:w="770" w:type="pct"/>
            <w:shd w:val="clear" w:color="auto" w:fill="auto"/>
            <w:noWrap/>
            <w:vAlign w:val="center"/>
          </w:tcPr>
          <w:p w14:paraId="24D0E098" w14:textId="77777777" w:rsidR="000A4099" w:rsidRPr="000B6E49" w:rsidRDefault="000A4099" w:rsidP="000B6E49">
            <w:pPr>
              <w:spacing w:after="0" w:line="240" w:lineRule="auto"/>
              <w:jc w:val="center"/>
              <w:rPr>
                <w:rFonts w:ascii="Myriad Pro" w:hAnsi="Myriad Pro"/>
                <w:sz w:val="18"/>
                <w:szCs w:val="18"/>
                <w:lang w:val="en-US"/>
              </w:rPr>
            </w:pPr>
            <w:r w:rsidRPr="000B6E49">
              <w:rPr>
                <w:rFonts w:ascii="Myriad Pro" w:hAnsi="Myriad Pro"/>
                <w:sz w:val="18"/>
                <w:szCs w:val="18"/>
                <w:lang w:val="en-US"/>
              </w:rPr>
              <w:t>76 802.712</w:t>
            </w:r>
          </w:p>
        </w:tc>
        <w:tc>
          <w:tcPr>
            <w:tcW w:w="756" w:type="pct"/>
            <w:shd w:val="clear" w:color="auto" w:fill="auto"/>
            <w:noWrap/>
            <w:vAlign w:val="center"/>
          </w:tcPr>
          <w:p w14:paraId="7C44FE95" w14:textId="77777777" w:rsidR="000A4099" w:rsidRPr="000B6E49" w:rsidRDefault="000A4099" w:rsidP="000B6E49">
            <w:pPr>
              <w:spacing w:after="0" w:line="240" w:lineRule="auto"/>
              <w:jc w:val="center"/>
              <w:rPr>
                <w:rFonts w:ascii="Myriad Pro" w:hAnsi="Myriad Pro"/>
                <w:sz w:val="18"/>
                <w:szCs w:val="18"/>
                <w:lang w:val="en-US"/>
              </w:rPr>
            </w:pPr>
            <w:r w:rsidRPr="000B6E49">
              <w:rPr>
                <w:rFonts w:ascii="Myriad Pro" w:hAnsi="Myriad Pro"/>
                <w:sz w:val="18"/>
                <w:szCs w:val="18"/>
                <w:lang w:val="en-US"/>
              </w:rPr>
              <w:t>71 518.288</w:t>
            </w:r>
          </w:p>
        </w:tc>
      </w:tr>
      <w:tr w:rsidR="000A4099" w:rsidRPr="000B6E49" w14:paraId="399B0E13" w14:textId="77777777" w:rsidTr="00BC6F8D">
        <w:trPr>
          <w:trHeight w:val="20"/>
        </w:trPr>
        <w:tc>
          <w:tcPr>
            <w:tcW w:w="3474" w:type="pct"/>
            <w:shd w:val="clear" w:color="auto" w:fill="auto"/>
            <w:noWrap/>
            <w:vAlign w:val="center"/>
          </w:tcPr>
          <w:p w14:paraId="37E7CE56"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ГН (НН)- потребители получающие электрическую энергию с шин станции</w:t>
            </w:r>
          </w:p>
        </w:tc>
        <w:tc>
          <w:tcPr>
            <w:tcW w:w="770" w:type="pct"/>
            <w:shd w:val="clear" w:color="auto" w:fill="auto"/>
            <w:noWrap/>
            <w:vAlign w:val="center"/>
          </w:tcPr>
          <w:p w14:paraId="52E3822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73,530</w:t>
            </w:r>
          </w:p>
        </w:tc>
        <w:tc>
          <w:tcPr>
            <w:tcW w:w="756" w:type="pct"/>
            <w:shd w:val="clear" w:color="auto" w:fill="auto"/>
            <w:noWrap/>
            <w:vAlign w:val="center"/>
          </w:tcPr>
          <w:p w14:paraId="7D04BB8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68,470</w:t>
            </w:r>
          </w:p>
        </w:tc>
      </w:tr>
      <w:tr w:rsidR="000A4099" w:rsidRPr="000B6E49" w14:paraId="2C712298" w14:textId="77777777" w:rsidTr="00BC6F8D">
        <w:trPr>
          <w:trHeight w:val="20"/>
        </w:trPr>
        <w:tc>
          <w:tcPr>
            <w:tcW w:w="3474" w:type="pct"/>
            <w:shd w:val="clear" w:color="auto" w:fill="auto"/>
            <w:noWrap/>
            <w:vAlign w:val="center"/>
            <w:hideMark/>
          </w:tcPr>
          <w:p w14:paraId="0C77B543"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Население </w:t>
            </w:r>
          </w:p>
        </w:tc>
        <w:tc>
          <w:tcPr>
            <w:tcW w:w="770" w:type="pct"/>
            <w:shd w:val="clear" w:color="auto" w:fill="auto"/>
            <w:noWrap/>
            <w:vAlign w:val="center"/>
          </w:tcPr>
          <w:p w14:paraId="67719451" w14:textId="77777777" w:rsidR="000A4099" w:rsidRPr="000B6E49" w:rsidRDefault="000A4099" w:rsidP="000B6E49">
            <w:pPr>
              <w:spacing w:after="0" w:line="240" w:lineRule="auto"/>
              <w:jc w:val="center"/>
              <w:rPr>
                <w:rFonts w:ascii="Myriad Pro" w:hAnsi="Myriad Pro"/>
                <w:sz w:val="18"/>
                <w:szCs w:val="18"/>
                <w:lang w:val="en-US"/>
              </w:rPr>
            </w:pPr>
            <w:r w:rsidRPr="000B6E49">
              <w:rPr>
                <w:rFonts w:ascii="Myriad Pro" w:hAnsi="Myriad Pro"/>
                <w:sz w:val="18"/>
                <w:szCs w:val="18"/>
                <w:lang w:val="en-US"/>
              </w:rPr>
              <w:t>368 485.479</w:t>
            </w:r>
          </w:p>
        </w:tc>
        <w:tc>
          <w:tcPr>
            <w:tcW w:w="756" w:type="pct"/>
            <w:shd w:val="clear" w:color="auto" w:fill="auto"/>
            <w:noWrap/>
            <w:vAlign w:val="center"/>
          </w:tcPr>
          <w:p w14:paraId="0B53E47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335 339,478</w:t>
            </w:r>
          </w:p>
        </w:tc>
      </w:tr>
    </w:tbl>
    <w:p w14:paraId="0B48E7E1" w14:textId="77777777" w:rsidR="000A4099" w:rsidRPr="000B6E49" w:rsidRDefault="000A4099" w:rsidP="00BC6F8D">
      <w:pPr>
        <w:pStyle w:val="2f6"/>
      </w:pPr>
      <w:r w:rsidRPr="000B6E49">
        <w:lastRenderedPageBreak/>
        <w:t>Необходимая валовая выручка на услуги по передаче электрической энергии другим сетевым организациям определена как произведение плановых объемов полезного отпуска электрической энергии (мощности) сетевым организациям и индивидуальных тарифов на услуги по передаче электрической энергии для взаиморасчетов между сетевыми организациями, утвержденных Агентством по тарифам и ценам Архангельской области на 2015 год постановлением от 29.12.2014 №77-э/3.</w:t>
      </w:r>
    </w:p>
    <w:p w14:paraId="06F4613B" w14:textId="77777777" w:rsidR="000A4099" w:rsidRPr="000B6E49" w:rsidRDefault="000A4099" w:rsidP="000A4099">
      <w:pPr>
        <w:spacing w:after="120" w:line="240" w:lineRule="auto"/>
        <w:jc w:val="center"/>
        <w:rPr>
          <w:rFonts w:ascii="Myriad Pro" w:hAnsi="Myriad Pro"/>
          <w:b/>
          <w:bCs/>
          <w:sz w:val="26"/>
          <w:szCs w:val="26"/>
        </w:rPr>
      </w:pPr>
      <w:r w:rsidRPr="000B6E49">
        <w:rPr>
          <w:rFonts w:ascii="Myriad Pro" w:hAnsi="Myriad Pro"/>
          <w:b/>
          <w:bCs/>
          <w:sz w:val="26"/>
          <w:szCs w:val="26"/>
        </w:rPr>
        <w:t>Утвержденные индивидуальные тарифы на услуги по передаче электрической энергии на 2015 год</w:t>
      </w:r>
    </w:p>
    <w:tbl>
      <w:tblPr>
        <w:tblW w:w="5000" w:type="pct"/>
        <w:tblLayout w:type="fixed"/>
        <w:tblLook w:val="04A0" w:firstRow="1" w:lastRow="0" w:firstColumn="1" w:lastColumn="0" w:noHBand="0" w:noVBand="1"/>
      </w:tblPr>
      <w:tblGrid>
        <w:gridCol w:w="3170"/>
        <w:gridCol w:w="1306"/>
        <w:gridCol w:w="872"/>
        <w:gridCol w:w="1162"/>
        <w:gridCol w:w="1306"/>
        <w:gridCol w:w="874"/>
        <w:gridCol w:w="8"/>
        <w:gridCol w:w="1016"/>
      </w:tblGrid>
      <w:tr w:rsidR="000A4099" w:rsidRPr="000B6E49" w14:paraId="6474F07B" w14:textId="77777777" w:rsidTr="00BC6F8D">
        <w:trPr>
          <w:trHeight w:val="20"/>
          <w:tblHeader/>
        </w:trPr>
        <w:tc>
          <w:tcPr>
            <w:tcW w:w="1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42DAA4" w14:textId="77777777" w:rsidR="000A4099" w:rsidRPr="000B6E49" w:rsidRDefault="000A4099" w:rsidP="00BC6F8D">
            <w:pPr>
              <w:spacing w:after="0" w:line="240" w:lineRule="auto"/>
              <w:ind w:left="-57" w:right="-57"/>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Потребители</w:t>
            </w:r>
          </w:p>
        </w:tc>
        <w:tc>
          <w:tcPr>
            <w:tcW w:w="3368" w:type="pct"/>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CAA6FC" w14:textId="77777777" w:rsidR="000A4099" w:rsidRPr="000B6E49" w:rsidRDefault="000A4099" w:rsidP="00BC6F8D">
            <w:pPr>
              <w:spacing w:after="0" w:line="240" w:lineRule="auto"/>
              <w:ind w:left="-57" w:right="-57"/>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Утвержденные тарифы</w:t>
            </w:r>
          </w:p>
        </w:tc>
      </w:tr>
      <w:tr w:rsidR="000A4099" w:rsidRPr="000B6E49" w14:paraId="5719647C" w14:textId="77777777" w:rsidTr="00BC6F8D">
        <w:trPr>
          <w:trHeight w:val="20"/>
          <w:tblHeader/>
        </w:trPr>
        <w:tc>
          <w:tcPr>
            <w:tcW w:w="1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3A7DD7" w14:textId="77777777" w:rsidR="000A4099" w:rsidRPr="000B6E49" w:rsidRDefault="000A4099" w:rsidP="00BC6F8D">
            <w:pPr>
              <w:spacing w:after="0" w:line="240" w:lineRule="auto"/>
              <w:ind w:left="-57" w:right="-57"/>
              <w:rPr>
                <w:rFonts w:ascii="Myriad Pro" w:eastAsia="Times New Roman" w:hAnsi="Myriad Pro" w:cs="Arial"/>
                <w:b/>
                <w:bCs/>
                <w:color w:val="FFFFFF"/>
                <w:sz w:val="18"/>
                <w:szCs w:val="18"/>
                <w:lang w:eastAsia="ru-RU"/>
              </w:rPr>
            </w:pPr>
          </w:p>
        </w:tc>
        <w:tc>
          <w:tcPr>
            <w:tcW w:w="171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FA952B" w14:textId="77777777" w:rsidR="000A4099" w:rsidRPr="000B6E49" w:rsidRDefault="000A4099" w:rsidP="00BC6F8D">
            <w:pPr>
              <w:spacing w:after="0" w:line="240" w:lineRule="auto"/>
              <w:ind w:left="-57" w:right="-57"/>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1 полугодие</w:t>
            </w:r>
          </w:p>
        </w:tc>
        <w:tc>
          <w:tcPr>
            <w:tcW w:w="164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397A66" w14:textId="77777777" w:rsidR="000A4099" w:rsidRPr="000B6E49" w:rsidRDefault="000A4099" w:rsidP="00BC6F8D">
            <w:pPr>
              <w:spacing w:after="0" w:line="240" w:lineRule="auto"/>
              <w:ind w:left="-57" w:right="-57"/>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2 полугодие</w:t>
            </w:r>
          </w:p>
        </w:tc>
      </w:tr>
      <w:tr w:rsidR="000A4099" w:rsidRPr="000B6E49" w14:paraId="488220C8" w14:textId="77777777" w:rsidTr="00BC6F8D">
        <w:trPr>
          <w:trHeight w:val="20"/>
          <w:tblHeader/>
        </w:trPr>
        <w:tc>
          <w:tcPr>
            <w:tcW w:w="1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30C331" w14:textId="77777777" w:rsidR="000A4099" w:rsidRPr="000B6E49" w:rsidRDefault="000A4099" w:rsidP="00BC6F8D">
            <w:pPr>
              <w:spacing w:after="0" w:line="240" w:lineRule="auto"/>
              <w:ind w:left="-57" w:right="-57"/>
              <w:rPr>
                <w:rFonts w:ascii="Myriad Pro" w:eastAsia="Times New Roman" w:hAnsi="Myriad Pro" w:cs="Arial"/>
                <w:b/>
                <w:bCs/>
                <w:color w:val="FFFFFF"/>
                <w:sz w:val="18"/>
                <w:szCs w:val="18"/>
                <w:lang w:eastAsia="ru-RU"/>
              </w:rPr>
            </w:pPr>
          </w:p>
        </w:tc>
        <w:tc>
          <w:tcPr>
            <w:tcW w:w="112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BCCF9E" w14:textId="77777777" w:rsidR="000A4099" w:rsidRPr="000B6E49" w:rsidRDefault="000A4099" w:rsidP="00BC6F8D">
            <w:pPr>
              <w:spacing w:after="0" w:line="240" w:lineRule="auto"/>
              <w:ind w:left="-57" w:right="-57"/>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2-х ставочный тариф</w:t>
            </w:r>
          </w:p>
        </w:tc>
        <w:tc>
          <w:tcPr>
            <w:tcW w:w="5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75CFAB" w14:textId="77777777" w:rsidR="000A4099" w:rsidRPr="000B6E49" w:rsidRDefault="000A4099" w:rsidP="00BC6F8D">
            <w:pPr>
              <w:spacing w:after="0" w:line="240" w:lineRule="auto"/>
              <w:ind w:left="-57" w:right="-57"/>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Одноставочный тариф</w:t>
            </w:r>
          </w:p>
        </w:tc>
        <w:tc>
          <w:tcPr>
            <w:tcW w:w="112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ACA2D8" w14:textId="77777777" w:rsidR="000A4099" w:rsidRPr="000B6E49" w:rsidRDefault="000A4099" w:rsidP="00BC6F8D">
            <w:pPr>
              <w:spacing w:after="0" w:line="240" w:lineRule="auto"/>
              <w:ind w:left="-57" w:right="-57"/>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2-х ставочный тариф</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F01C7F" w14:textId="77777777" w:rsidR="000A4099" w:rsidRPr="000B6E49" w:rsidRDefault="000A4099" w:rsidP="00BC6F8D">
            <w:pPr>
              <w:spacing w:after="0" w:line="240" w:lineRule="auto"/>
              <w:ind w:left="-57" w:right="-57"/>
              <w:jc w:val="center"/>
              <w:rPr>
                <w:rFonts w:ascii="Myriad Pro" w:eastAsia="Times New Roman" w:hAnsi="Myriad Pro" w:cs="Arial"/>
                <w:b/>
                <w:bCs/>
                <w:color w:val="FFFFFF"/>
                <w:sz w:val="18"/>
                <w:szCs w:val="18"/>
                <w:lang w:eastAsia="ru-RU"/>
              </w:rPr>
            </w:pPr>
          </w:p>
        </w:tc>
      </w:tr>
      <w:tr w:rsidR="000A4099" w:rsidRPr="000B6E49" w14:paraId="489FCDE8" w14:textId="77777777" w:rsidTr="00BC6F8D">
        <w:trPr>
          <w:trHeight w:val="509"/>
          <w:tblHeader/>
        </w:trPr>
        <w:tc>
          <w:tcPr>
            <w:tcW w:w="1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308108" w14:textId="77777777" w:rsidR="000A4099" w:rsidRPr="000B6E49" w:rsidRDefault="000A4099" w:rsidP="00BC6F8D">
            <w:pPr>
              <w:spacing w:after="0" w:line="240" w:lineRule="auto"/>
              <w:ind w:left="-57" w:right="-57"/>
              <w:rPr>
                <w:rFonts w:ascii="Myriad Pro" w:eastAsia="Times New Roman" w:hAnsi="Myriad Pro" w:cs="Arial"/>
                <w:b/>
                <w:bCs/>
                <w:color w:val="FFFFFF"/>
                <w:sz w:val="18"/>
                <w:szCs w:val="18"/>
                <w:lang w:eastAsia="ru-RU"/>
              </w:rPr>
            </w:pPr>
          </w:p>
        </w:tc>
        <w:tc>
          <w:tcPr>
            <w:tcW w:w="6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D2EAB8" w14:textId="77777777" w:rsidR="000A4099" w:rsidRPr="000B6E49" w:rsidRDefault="000A4099" w:rsidP="00BC6F8D">
            <w:pPr>
              <w:spacing w:after="0" w:line="240" w:lineRule="auto"/>
              <w:ind w:left="-57" w:right="-57"/>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ставка за содержание электрических сетей</w:t>
            </w:r>
          </w:p>
        </w:tc>
        <w:tc>
          <w:tcPr>
            <w:tcW w:w="4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837460" w14:textId="77777777" w:rsidR="000A4099" w:rsidRPr="000B6E49" w:rsidRDefault="000A4099" w:rsidP="00BC6F8D">
            <w:pPr>
              <w:spacing w:after="0" w:line="240" w:lineRule="auto"/>
              <w:ind w:left="-57" w:right="-57"/>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ставка на оплату технологического расхода (потерь)</w:t>
            </w:r>
          </w:p>
        </w:tc>
        <w:tc>
          <w:tcPr>
            <w:tcW w:w="5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14776B" w14:textId="77777777" w:rsidR="000A4099" w:rsidRPr="000B6E49" w:rsidRDefault="000A4099" w:rsidP="00BC6F8D">
            <w:pPr>
              <w:spacing w:after="0" w:line="240" w:lineRule="auto"/>
              <w:ind w:left="-57" w:right="-57"/>
              <w:rPr>
                <w:rFonts w:ascii="Myriad Pro" w:eastAsia="Times New Roman" w:hAnsi="Myriad Pro" w:cs="Arial"/>
                <w:b/>
                <w:bCs/>
                <w:color w:val="FFFFFF"/>
                <w:sz w:val="18"/>
                <w:szCs w:val="18"/>
                <w:lang w:eastAsia="ru-RU"/>
              </w:rPr>
            </w:pPr>
          </w:p>
        </w:tc>
        <w:tc>
          <w:tcPr>
            <w:tcW w:w="6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3616F7" w14:textId="77777777" w:rsidR="000A4099" w:rsidRPr="000B6E49" w:rsidRDefault="000A4099" w:rsidP="00BC6F8D">
            <w:pPr>
              <w:spacing w:after="0" w:line="240" w:lineRule="auto"/>
              <w:ind w:left="-57" w:right="-57"/>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ставка за содержание электрических сетей</w:t>
            </w:r>
          </w:p>
        </w:tc>
        <w:tc>
          <w:tcPr>
            <w:tcW w:w="4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1BEC6E" w14:textId="77777777" w:rsidR="000A4099" w:rsidRPr="000B6E49" w:rsidRDefault="000A4099" w:rsidP="00BC6F8D">
            <w:pPr>
              <w:spacing w:after="0" w:line="240" w:lineRule="auto"/>
              <w:ind w:left="-57" w:right="-57"/>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ставка на оплату технологического расхода (потерь)</w:t>
            </w:r>
          </w:p>
        </w:tc>
        <w:tc>
          <w:tcPr>
            <w:tcW w:w="524"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4A049E" w14:textId="77777777" w:rsidR="000A4099" w:rsidRPr="000B6E49" w:rsidRDefault="000A4099" w:rsidP="00BC6F8D">
            <w:pPr>
              <w:spacing w:after="0" w:line="240" w:lineRule="auto"/>
              <w:ind w:left="-57" w:right="-57"/>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Одноставочный тариф</w:t>
            </w:r>
          </w:p>
        </w:tc>
      </w:tr>
      <w:tr w:rsidR="000A4099" w:rsidRPr="000B6E49" w14:paraId="44EE0178" w14:textId="77777777" w:rsidTr="00BC6F8D">
        <w:trPr>
          <w:trHeight w:val="509"/>
          <w:tblHeader/>
        </w:trPr>
        <w:tc>
          <w:tcPr>
            <w:tcW w:w="1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AB1313" w14:textId="77777777" w:rsidR="000A4099" w:rsidRPr="000B6E49" w:rsidRDefault="000A4099" w:rsidP="00BC6F8D">
            <w:pPr>
              <w:spacing w:after="0" w:line="240" w:lineRule="auto"/>
              <w:ind w:left="-57" w:right="-57"/>
              <w:rPr>
                <w:rFonts w:ascii="Myriad Pro" w:eastAsia="Times New Roman" w:hAnsi="Myriad Pro" w:cs="Arial"/>
                <w:b/>
                <w:bCs/>
                <w:color w:val="FFFFFF"/>
                <w:sz w:val="18"/>
                <w:szCs w:val="18"/>
                <w:lang w:eastAsia="ru-RU"/>
              </w:rPr>
            </w:pPr>
          </w:p>
        </w:tc>
        <w:tc>
          <w:tcPr>
            <w:tcW w:w="6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0798EA" w14:textId="77777777" w:rsidR="000A4099" w:rsidRPr="000B6E49" w:rsidRDefault="000A4099" w:rsidP="00BC6F8D">
            <w:pPr>
              <w:spacing w:after="0" w:line="240" w:lineRule="auto"/>
              <w:ind w:left="-57" w:right="-57"/>
              <w:rPr>
                <w:rFonts w:ascii="Myriad Pro" w:eastAsia="Times New Roman" w:hAnsi="Myriad Pro" w:cs="Arial"/>
                <w:b/>
                <w:bCs/>
                <w:color w:val="FFFFFF"/>
                <w:sz w:val="18"/>
                <w:szCs w:val="18"/>
                <w:lang w:eastAsia="ru-RU"/>
              </w:rPr>
            </w:pPr>
          </w:p>
        </w:tc>
        <w:tc>
          <w:tcPr>
            <w:tcW w:w="4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82411E" w14:textId="77777777" w:rsidR="000A4099" w:rsidRPr="000B6E49" w:rsidRDefault="000A4099" w:rsidP="00BC6F8D">
            <w:pPr>
              <w:spacing w:after="0" w:line="240" w:lineRule="auto"/>
              <w:ind w:left="-57" w:right="-57"/>
              <w:rPr>
                <w:rFonts w:ascii="Myriad Pro" w:eastAsia="Times New Roman" w:hAnsi="Myriad Pro" w:cs="Arial"/>
                <w:b/>
                <w:bCs/>
                <w:color w:val="FFFFFF"/>
                <w:sz w:val="18"/>
                <w:szCs w:val="18"/>
                <w:lang w:eastAsia="ru-RU"/>
              </w:rPr>
            </w:pPr>
          </w:p>
        </w:tc>
        <w:tc>
          <w:tcPr>
            <w:tcW w:w="5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08FC54" w14:textId="77777777" w:rsidR="000A4099" w:rsidRPr="000B6E49" w:rsidRDefault="000A4099" w:rsidP="00BC6F8D">
            <w:pPr>
              <w:spacing w:after="0" w:line="240" w:lineRule="auto"/>
              <w:ind w:left="-57" w:right="-57"/>
              <w:rPr>
                <w:rFonts w:ascii="Myriad Pro" w:eastAsia="Times New Roman" w:hAnsi="Myriad Pro" w:cs="Arial"/>
                <w:b/>
                <w:bCs/>
                <w:color w:val="FFFFFF"/>
                <w:sz w:val="18"/>
                <w:szCs w:val="18"/>
                <w:lang w:eastAsia="ru-RU"/>
              </w:rPr>
            </w:pPr>
          </w:p>
        </w:tc>
        <w:tc>
          <w:tcPr>
            <w:tcW w:w="6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C519F4" w14:textId="77777777" w:rsidR="000A4099" w:rsidRPr="000B6E49" w:rsidRDefault="000A4099" w:rsidP="00BC6F8D">
            <w:pPr>
              <w:spacing w:after="0" w:line="240" w:lineRule="auto"/>
              <w:ind w:left="-57" w:right="-57"/>
              <w:rPr>
                <w:rFonts w:ascii="Myriad Pro" w:eastAsia="Times New Roman" w:hAnsi="Myriad Pro" w:cs="Arial"/>
                <w:b/>
                <w:bCs/>
                <w:color w:val="FFFFFF"/>
                <w:sz w:val="18"/>
                <w:szCs w:val="18"/>
                <w:lang w:eastAsia="ru-RU"/>
              </w:rPr>
            </w:pPr>
          </w:p>
        </w:tc>
        <w:tc>
          <w:tcPr>
            <w:tcW w:w="4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816DA5" w14:textId="77777777" w:rsidR="000A4099" w:rsidRPr="000B6E49" w:rsidRDefault="000A4099" w:rsidP="00BC6F8D">
            <w:pPr>
              <w:spacing w:after="0" w:line="240" w:lineRule="auto"/>
              <w:ind w:left="-57" w:right="-57"/>
              <w:rPr>
                <w:rFonts w:ascii="Myriad Pro" w:eastAsia="Times New Roman" w:hAnsi="Myriad Pro" w:cs="Arial"/>
                <w:b/>
                <w:bCs/>
                <w:color w:val="FFFFFF"/>
                <w:sz w:val="18"/>
                <w:szCs w:val="18"/>
                <w:lang w:eastAsia="ru-RU"/>
              </w:rPr>
            </w:pPr>
          </w:p>
        </w:tc>
        <w:tc>
          <w:tcPr>
            <w:tcW w:w="524"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584223" w14:textId="77777777" w:rsidR="000A4099" w:rsidRPr="000B6E49" w:rsidRDefault="000A4099" w:rsidP="00BC6F8D">
            <w:pPr>
              <w:spacing w:after="0" w:line="240" w:lineRule="auto"/>
              <w:ind w:left="-57" w:right="-57"/>
              <w:rPr>
                <w:rFonts w:ascii="Myriad Pro" w:eastAsia="Times New Roman" w:hAnsi="Myriad Pro" w:cs="Arial"/>
                <w:b/>
                <w:bCs/>
                <w:color w:val="FFFFFF"/>
                <w:sz w:val="18"/>
                <w:szCs w:val="18"/>
                <w:lang w:eastAsia="ru-RU"/>
              </w:rPr>
            </w:pPr>
          </w:p>
        </w:tc>
      </w:tr>
      <w:tr w:rsidR="000A4099" w:rsidRPr="000B6E49" w14:paraId="6273D8BB" w14:textId="77777777" w:rsidTr="00BC6F8D">
        <w:trPr>
          <w:trHeight w:val="20"/>
          <w:tblHeader/>
        </w:trPr>
        <w:tc>
          <w:tcPr>
            <w:tcW w:w="1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BB40BE" w14:textId="77777777" w:rsidR="000A4099" w:rsidRPr="000B6E49" w:rsidRDefault="000A4099" w:rsidP="00BC6F8D">
            <w:pPr>
              <w:spacing w:after="0" w:line="240" w:lineRule="auto"/>
              <w:ind w:left="-57" w:right="-57"/>
              <w:rPr>
                <w:rFonts w:ascii="Myriad Pro" w:eastAsia="Times New Roman" w:hAnsi="Myriad Pro" w:cs="Arial"/>
                <w:b/>
                <w:bCs/>
                <w:color w:val="FFFFFF"/>
                <w:sz w:val="18"/>
                <w:szCs w:val="18"/>
                <w:lang w:eastAsia="ru-RU"/>
              </w:rPr>
            </w:pP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AFA54C" w14:textId="77777777" w:rsidR="000A4099" w:rsidRPr="000B6E49" w:rsidRDefault="000A4099" w:rsidP="00BC6F8D">
            <w:pPr>
              <w:spacing w:after="0" w:line="240" w:lineRule="auto"/>
              <w:ind w:left="-57" w:right="-57"/>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руб./МВт. мес.</w:t>
            </w: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651A38" w14:textId="77777777" w:rsidR="000A4099" w:rsidRPr="000B6E49" w:rsidRDefault="000A4099" w:rsidP="00BC6F8D">
            <w:pPr>
              <w:spacing w:after="0" w:line="240" w:lineRule="auto"/>
              <w:ind w:left="-57" w:right="-57"/>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руб./кВтч.</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ABA65E" w14:textId="77777777" w:rsidR="000A4099" w:rsidRPr="000B6E49" w:rsidRDefault="000A4099" w:rsidP="00BC6F8D">
            <w:pPr>
              <w:spacing w:after="0" w:line="240" w:lineRule="auto"/>
              <w:ind w:left="-57" w:right="-57"/>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руб./кВтч.</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1A3DB1" w14:textId="77777777" w:rsidR="000A4099" w:rsidRPr="000B6E49" w:rsidRDefault="000A4099" w:rsidP="00BC6F8D">
            <w:pPr>
              <w:spacing w:after="0" w:line="240" w:lineRule="auto"/>
              <w:ind w:left="-57" w:right="-57"/>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руб./МВт. мес.</w:t>
            </w:r>
          </w:p>
        </w:tc>
        <w:tc>
          <w:tcPr>
            <w:tcW w:w="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BD651A" w14:textId="77777777" w:rsidR="000A4099" w:rsidRPr="000B6E49" w:rsidRDefault="000A4099" w:rsidP="00BC6F8D">
            <w:pPr>
              <w:spacing w:after="0" w:line="240" w:lineRule="auto"/>
              <w:ind w:left="-57" w:right="-57"/>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руб./кВтч.</w:t>
            </w:r>
          </w:p>
        </w:tc>
        <w:tc>
          <w:tcPr>
            <w:tcW w:w="52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DC59F5" w14:textId="77777777" w:rsidR="000A4099" w:rsidRPr="000B6E49" w:rsidRDefault="000A4099" w:rsidP="00BC6F8D">
            <w:pPr>
              <w:spacing w:after="0" w:line="240" w:lineRule="auto"/>
              <w:ind w:left="-57" w:right="-57"/>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руб./кВтч.</w:t>
            </w:r>
          </w:p>
        </w:tc>
      </w:tr>
      <w:tr w:rsidR="000A4099" w:rsidRPr="000B6E49" w14:paraId="0D2CB6D6" w14:textId="77777777" w:rsidTr="00BC6F8D">
        <w:trPr>
          <w:trHeight w:val="20"/>
        </w:trPr>
        <w:tc>
          <w:tcPr>
            <w:tcW w:w="163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114E57C7" w14:textId="77777777" w:rsidR="000A4099" w:rsidRPr="000B6E49" w:rsidRDefault="00E2503F" w:rsidP="00BC6F8D">
            <w:pPr>
              <w:spacing w:after="0" w:line="240" w:lineRule="auto"/>
              <w:ind w:left="-57" w:right="-57"/>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«АСЭП»</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8A189B"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433 663,64</w:t>
            </w:r>
          </w:p>
        </w:tc>
        <w:tc>
          <w:tcPr>
            <w:tcW w:w="44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DEA556"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9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79A279"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0,72823</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5AA159"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563 476,74</w:t>
            </w:r>
          </w:p>
        </w:tc>
        <w:tc>
          <w:tcPr>
            <w:tcW w:w="45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EC9F4F"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24"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A88615"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0,96669</w:t>
            </w:r>
          </w:p>
        </w:tc>
      </w:tr>
      <w:tr w:rsidR="000A4099" w:rsidRPr="000B6E49" w14:paraId="259551A0"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076EF61B" w14:textId="77777777" w:rsidR="000A4099" w:rsidRPr="000B6E49" w:rsidRDefault="00E2503F" w:rsidP="00BC6F8D">
            <w:pPr>
              <w:spacing w:after="0" w:line="240" w:lineRule="auto"/>
              <w:ind w:left="-57" w:right="-57"/>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«АТНК»</w:t>
            </w:r>
          </w:p>
        </w:tc>
        <w:tc>
          <w:tcPr>
            <w:tcW w:w="672" w:type="pct"/>
            <w:tcBorders>
              <w:top w:val="nil"/>
              <w:left w:val="nil"/>
              <w:bottom w:val="single" w:sz="4" w:space="0" w:color="auto"/>
              <w:right w:val="single" w:sz="4" w:space="0" w:color="auto"/>
            </w:tcBorders>
            <w:shd w:val="clear" w:color="auto" w:fill="auto"/>
            <w:noWrap/>
            <w:vAlign w:val="center"/>
            <w:hideMark/>
          </w:tcPr>
          <w:p w14:paraId="46E40C6D"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170 695,61</w:t>
            </w:r>
          </w:p>
        </w:tc>
        <w:tc>
          <w:tcPr>
            <w:tcW w:w="449" w:type="pct"/>
            <w:tcBorders>
              <w:top w:val="nil"/>
              <w:left w:val="nil"/>
              <w:bottom w:val="single" w:sz="4" w:space="0" w:color="auto"/>
              <w:right w:val="single" w:sz="4" w:space="0" w:color="auto"/>
            </w:tcBorders>
            <w:shd w:val="clear" w:color="auto" w:fill="auto"/>
            <w:noWrap/>
            <w:vAlign w:val="center"/>
            <w:hideMark/>
          </w:tcPr>
          <w:p w14:paraId="35BD884A"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53,41</w:t>
            </w:r>
          </w:p>
        </w:tc>
        <w:tc>
          <w:tcPr>
            <w:tcW w:w="598" w:type="pct"/>
            <w:tcBorders>
              <w:top w:val="nil"/>
              <w:left w:val="nil"/>
              <w:bottom w:val="single" w:sz="4" w:space="0" w:color="auto"/>
              <w:right w:val="single" w:sz="4" w:space="0" w:color="auto"/>
            </w:tcBorders>
            <w:shd w:val="clear" w:color="auto" w:fill="auto"/>
            <w:noWrap/>
            <w:vAlign w:val="center"/>
            <w:hideMark/>
          </w:tcPr>
          <w:p w14:paraId="43225ECB"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0,37065</w:t>
            </w:r>
          </w:p>
        </w:tc>
        <w:tc>
          <w:tcPr>
            <w:tcW w:w="672" w:type="pct"/>
            <w:tcBorders>
              <w:top w:val="nil"/>
              <w:left w:val="nil"/>
              <w:bottom w:val="single" w:sz="4" w:space="0" w:color="auto"/>
              <w:right w:val="single" w:sz="4" w:space="0" w:color="auto"/>
            </w:tcBorders>
            <w:shd w:val="clear" w:color="auto" w:fill="auto"/>
            <w:noWrap/>
            <w:vAlign w:val="center"/>
            <w:hideMark/>
          </w:tcPr>
          <w:p w14:paraId="189B5868"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331 477,25</w:t>
            </w:r>
          </w:p>
        </w:tc>
        <w:tc>
          <w:tcPr>
            <w:tcW w:w="450" w:type="pct"/>
            <w:tcBorders>
              <w:top w:val="nil"/>
              <w:left w:val="nil"/>
              <w:bottom w:val="single" w:sz="4" w:space="0" w:color="auto"/>
              <w:right w:val="single" w:sz="4" w:space="0" w:color="auto"/>
            </w:tcBorders>
            <w:shd w:val="clear" w:color="auto" w:fill="auto"/>
            <w:noWrap/>
            <w:vAlign w:val="center"/>
            <w:hideMark/>
          </w:tcPr>
          <w:p w14:paraId="1A9B4C46"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15,89</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52C9DFA3"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0,63202</w:t>
            </w:r>
          </w:p>
        </w:tc>
      </w:tr>
      <w:tr w:rsidR="000A4099" w:rsidRPr="000B6E49" w14:paraId="25BB56A0"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6C691FB2" w14:textId="77777777" w:rsidR="000A4099" w:rsidRPr="000B6E49" w:rsidRDefault="00E2503F" w:rsidP="00BC6F8D">
            <w:pPr>
              <w:spacing w:after="0" w:line="240" w:lineRule="auto"/>
              <w:ind w:left="-57" w:right="-57"/>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«Энергомакс»</w:t>
            </w:r>
          </w:p>
        </w:tc>
        <w:tc>
          <w:tcPr>
            <w:tcW w:w="672" w:type="pct"/>
            <w:tcBorders>
              <w:top w:val="nil"/>
              <w:left w:val="nil"/>
              <w:bottom w:val="single" w:sz="4" w:space="0" w:color="auto"/>
              <w:right w:val="single" w:sz="4" w:space="0" w:color="auto"/>
            </w:tcBorders>
            <w:shd w:val="clear" w:color="auto" w:fill="auto"/>
            <w:noWrap/>
            <w:vAlign w:val="center"/>
            <w:hideMark/>
          </w:tcPr>
          <w:p w14:paraId="17F1CED3"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509 433,39</w:t>
            </w:r>
          </w:p>
        </w:tc>
        <w:tc>
          <w:tcPr>
            <w:tcW w:w="449" w:type="pct"/>
            <w:tcBorders>
              <w:top w:val="nil"/>
              <w:left w:val="nil"/>
              <w:bottom w:val="single" w:sz="4" w:space="0" w:color="auto"/>
              <w:right w:val="single" w:sz="4" w:space="0" w:color="auto"/>
            </w:tcBorders>
            <w:shd w:val="clear" w:color="auto" w:fill="auto"/>
            <w:noWrap/>
            <w:vAlign w:val="center"/>
            <w:hideMark/>
          </w:tcPr>
          <w:p w14:paraId="32984281"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197,18</w:t>
            </w:r>
          </w:p>
        </w:tc>
        <w:tc>
          <w:tcPr>
            <w:tcW w:w="598" w:type="pct"/>
            <w:tcBorders>
              <w:top w:val="nil"/>
              <w:left w:val="nil"/>
              <w:bottom w:val="single" w:sz="4" w:space="0" w:color="auto"/>
              <w:right w:val="single" w:sz="4" w:space="0" w:color="auto"/>
            </w:tcBorders>
            <w:shd w:val="clear" w:color="auto" w:fill="auto"/>
            <w:noWrap/>
            <w:vAlign w:val="center"/>
            <w:hideMark/>
          </w:tcPr>
          <w:p w14:paraId="163C1E24"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1,14410</w:t>
            </w:r>
          </w:p>
        </w:tc>
        <w:tc>
          <w:tcPr>
            <w:tcW w:w="672" w:type="pct"/>
            <w:tcBorders>
              <w:top w:val="nil"/>
              <w:left w:val="nil"/>
              <w:bottom w:val="single" w:sz="4" w:space="0" w:color="auto"/>
              <w:right w:val="single" w:sz="4" w:space="0" w:color="auto"/>
            </w:tcBorders>
            <w:shd w:val="clear" w:color="auto" w:fill="auto"/>
            <w:noWrap/>
            <w:vAlign w:val="center"/>
            <w:hideMark/>
          </w:tcPr>
          <w:p w14:paraId="1B5D054D"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669 924,28</w:t>
            </w:r>
          </w:p>
        </w:tc>
        <w:tc>
          <w:tcPr>
            <w:tcW w:w="450" w:type="pct"/>
            <w:tcBorders>
              <w:top w:val="nil"/>
              <w:left w:val="nil"/>
              <w:bottom w:val="single" w:sz="4" w:space="0" w:color="auto"/>
              <w:right w:val="single" w:sz="4" w:space="0" w:color="auto"/>
            </w:tcBorders>
            <w:shd w:val="clear" w:color="auto" w:fill="auto"/>
            <w:noWrap/>
            <w:vAlign w:val="center"/>
            <w:hideMark/>
          </w:tcPr>
          <w:p w14:paraId="5AA1139E"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49,13</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707A7A86"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1,29443</w:t>
            </w:r>
          </w:p>
        </w:tc>
      </w:tr>
      <w:tr w:rsidR="000A4099" w:rsidRPr="000B6E49" w14:paraId="59A7B846"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1EF6F9FD" w14:textId="77777777" w:rsidR="000A4099" w:rsidRPr="000B6E49" w:rsidRDefault="00E2503F" w:rsidP="00BC6F8D">
            <w:pPr>
              <w:spacing w:after="0" w:line="240" w:lineRule="auto"/>
              <w:ind w:left="-57" w:right="-57"/>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«Аэропорт «Архангельск»</w:t>
            </w:r>
          </w:p>
        </w:tc>
        <w:tc>
          <w:tcPr>
            <w:tcW w:w="672" w:type="pct"/>
            <w:tcBorders>
              <w:top w:val="nil"/>
              <w:left w:val="nil"/>
              <w:bottom w:val="single" w:sz="4" w:space="0" w:color="auto"/>
              <w:right w:val="single" w:sz="4" w:space="0" w:color="auto"/>
            </w:tcBorders>
            <w:shd w:val="clear" w:color="auto" w:fill="auto"/>
            <w:noWrap/>
            <w:vAlign w:val="center"/>
            <w:hideMark/>
          </w:tcPr>
          <w:p w14:paraId="03E12BCA"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58 143,29</w:t>
            </w:r>
          </w:p>
        </w:tc>
        <w:tc>
          <w:tcPr>
            <w:tcW w:w="449" w:type="pct"/>
            <w:tcBorders>
              <w:top w:val="nil"/>
              <w:left w:val="nil"/>
              <w:bottom w:val="single" w:sz="4" w:space="0" w:color="auto"/>
              <w:right w:val="single" w:sz="4" w:space="0" w:color="auto"/>
            </w:tcBorders>
            <w:shd w:val="clear" w:color="auto" w:fill="auto"/>
            <w:noWrap/>
            <w:vAlign w:val="center"/>
            <w:hideMark/>
          </w:tcPr>
          <w:p w14:paraId="7059A5CB"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98" w:type="pct"/>
            <w:tcBorders>
              <w:top w:val="nil"/>
              <w:left w:val="nil"/>
              <w:bottom w:val="single" w:sz="4" w:space="0" w:color="auto"/>
              <w:right w:val="single" w:sz="4" w:space="0" w:color="auto"/>
            </w:tcBorders>
            <w:shd w:val="clear" w:color="auto" w:fill="auto"/>
            <w:noWrap/>
            <w:vAlign w:val="center"/>
            <w:hideMark/>
          </w:tcPr>
          <w:p w14:paraId="3A3A4C8A"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0,10800</w:t>
            </w:r>
          </w:p>
        </w:tc>
        <w:tc>
          <w:tcPr>
            <w:tcW w:w="672" w:type="pct"/>
            <w:tcBorders>
              <w:top w:val="nil"/>
              <w:left w:val="nil"/>
              <w:bottom w:val="single" w:sz="4" w:space="0" w:color="auto"/>
              <w:right w:val="single" w:sz="4" w:space="0" w:color="auto"/>
            </w:tcBorders>
            <w:shd w:val="clear" w:color="auto" w:fill="auto"/>
            <w:noWrap/>
            <w:vAlign w:val="center"/>
            <w:hideMark/>
          </w:tcPr>
          <w:p w14:paraId="69972445"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72 437,18</w:t>
            </w:r>
          </w:p>
        </w:tc>
        <w:tc>
          <w:tcPr>
            <w:tcW w:w="450" w:type="pct"/>
            <w:tcBorders>
              <w:top w:val="nil"/>
              <w:left w:val="nil"/>
              <w:bottom w:val="single" w:sz="4" w:space="0" w:color="auto"/>
              <w:right w:val="single" w:sz="4" w:space="0" w:color="auto"/>
            </w:tcBorders>
            <w:shd w:val="clear" w:color="auto" w:fill="auto"/>
            <w:noWrap/>
            <w:vAlign w:val="center"/>
            <w:hideMark/>
          </w:tcPr>
          <w:p w14:paraId="6657589C"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3FEF47F1"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0,13464</w:t>
            </w:r>
          </w:p>
        </w:tc>
      </w:tr>
      <w:tr w:rsidR="000A4099" w:rsidRPr="000B6E49" w14:paraId="3457369C"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12553976" w14:textId="77777777" w:rsidR="000A4099" w:rsidRPr="000B6E49" w:rsidRDefault="00E2503F" w:rsidP="00BC6F8D">
            <w:pPr>
              <w:spacing w:after="0" w:line="240" w:lineRule="auto"/>
              <w:ind w:left="-57" w:right="-57"/>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«ГРК 1»</w:t>
            </w:r>
          </w:p>
        </w:tc>
        <w:tc>
          <w:tcPr>
            <w:tcW w:w="672" w:type="pct"/>
            <w:tcBorders>
              <w:top w:val="nil"/>
              <w:left w:val="nil"/>
              <w:bottom w:val="single" w:sz="4" w:space="0" w:color="auto"/>
              <w:right w:val="single" w:sz="4" w:space="0" w:color="auto"/>
            </w:tcBorders>
            <w:shd w:val="clear" w:color="auto" w:fill="auto"/>
            <w:noWrap/>
            <w:vAlign w:val="center"/>
            <w:hideMark/>
          </w:tcPr>
          <w:p w14:paraId="6A8A2A26"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418 268,49</w:t>
            </w:r>
          </w:p>
        </w:tc>
        <w:tc>
          <w:tcPr>
            <w:tcW w:w="449" w:type="pct"/>
            <w:tcBorders>
              <w:top w:val="nil"/>
              <w:left w:val="nil"/>
              <w:bottom w:val="single" w:sz="4" w:space="0" w:color="auto"/>
              <w:right w:val="single" w:sz="4" w:space="0" w:color="auto"/>
            </w:tcBorders>
            <w:shd w:val="clear" w:color="auto" w:fill="auto"/>
            <w:noWrap/>
            <w:vAlign w:val="center"/>
            <w:hideMark/>
          </w:tcPr>
          <w:p w14:paraId="517FDC2E"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98" w:type="pct"/>
            <w:tcBorders>
              <w:top w:val="nil"/>
              <w:left w:val="nil"/>
              <w:bottom w:val="single" w:sz="4" w:space="0" w:color="auto"/>
              <w:right w:val="single" w:sz="4" w:space="0" w:color="auto"/>
            </w:tcBorders>
            <w:shd w:val="clear" w:color="auto" w:fill="auto"/>
            <w:noWrap/>
            <w:vAlign w:val="center"/>
            <w:hideMark/>
          </w:tcPr>
          <w:p w14:paraId="312EAB86"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0,77715</w:t>
            </w:r>
          </w:p>
        </w:tc>
        <w:tc>
          <w:tcPr>
            <w:tcW w:w="672" w:type="pct"/>
            <w:tcBorders>
              <w:top w:val="nil"/>
              <w:left w:val="nil"/>
              <w:bottom w:val="single" w:sz="4" w:space="0" w:color="auto"/>
              <w:right w:val="single" w:sz="4" w:space="0" w:color="auto"/>
            </w:tcBorders>
            <w:shd w:val="clear" w:color="auto" w:fill="auto"/>
            <w:noWrap/>
            <w:vAlign w:val="center"/>
            <w:hideMark/>
          </w:tcPr>
          <w:p w14:paraId="66771336"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358 223,76</w:t>
            </w:r>
          </w:p>
        </w:tc>
        <w:tc>
          <w:tcPr>
            <w:tcW w:w="450" w:type="pct"/>
            <w:tcBorders>
              <w:top w:val="nil"/>
              <w:left w:val="nil"/>
              <w:bottom w:val="single" w:sz="4" w:space="0" w:color="auto"/>
              <w:right w:val="single" w:sz="4" w:space="0" w:color="auto"/>
            </w:tcBorders>
            <w:shd w:val="clear" w:color="auto" w:fill="auto"/>
            <w:noWrap/>
            <w:vAlign w:val="center"/>
            <w:hideMark/>
          </w:tcPr>
          <w:p w14:paraId="0128EF2A"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1A6BCAFE"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0,66601</w:t>
            </w:r>
          </w:p>
        </w:tc>
      </w:tr>
      <w:tr w:rsidR="000A4099" w:rsidRPr="000B6E49" w14:paraId="6BFE3A72"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10D6D6D4" w14:textId="77777777" w:rsidR="000A4099" w:rsidRPr="000B6E49" w:rsidRDefault="00E2503F" w:rsidP="00BC6F8D">
            <w:pPr>
              <w:spacing w:after="0" w:line="240" w:lineRule="auto"/>
              <w:ind w:left="-57" w:right="-57"/>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«АМТП»</w:t>
            </w:r>
          </w:p>
        </w:tc>
        <w:tc>
          <w:tcPr>
            <w:tcW w:w="672" w:type="pct"/>
            <w:tcBorders>
              <w:top w:val="nil"/>
              <w:left w:val="nil"/>
              <w:bottom w:val="single" w:sz="4" w:space="0" w:color="auto"/>
              <w:right w:val="single" w:sz="4" w:space="0" w:color="auto"/>
            </w:tcBorders>
            <w:shd w:val="clear" w:color="auto" w:fill="auto"/>
            <w:noWrap/>
            <w:vAlign w:val="center"/>
            <w:hideMark/>
          </w:tcPr>
          <w:p w14:paraId="1CFC3E2D"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673 678,17</w:t>
            </w:r>
          </w:p>
        </w:tc>
        <w:tc>
          <w:tcPr>
            <w:tcW w:w="449" w:type="pct"/>
            <w:tcBorders>
              <w:top w:val="nil"/>
              <w:left w:val="nil"/>
              <w:bottom w:val="single" w:sz="4" w:space="0" w:color="auto"/>
              <w:right w:val="single" w:sz="4" w:space="0" w:color="auto"/>
            </w:tcBorders>
            <w:shd w:val="clear" w:color="auto" w:fill="auto"/>
            <w:noWrap/>
            <w:vAlign w:val="center"/>
            <w:hideMark/>
          </w:tcPr>
          <w:p w14:paraId="13E9F431"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98" w:type="pct"/>
            <w:tcBorders>
              <w:top w:val="nil"/>
              <w:left w:val="nil"/>
              <w:bottom w:val="single" w:sz="4" w:space="0" w:color="auto"/>
              <w:right w:val="single" w:sz="4" w:space="0" w:color="auto"/>
            </w:tcBorders>
            <w:shd w:val="clear" w:color="auto" w:fill="auto"/>
            <w:noWrap/>
            <w:vAlign w:val="center"/>
            <w:hideMark/>
          </w:tcPr>
          <w:p w14:paraId="1149C19A"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1,25270</w:t>
            </w:r>
          </w:p>
        </w:tc>
        <w:tc>
          <w:tcPr>
            <w:tcW w:w="672" w:type="pct"/>
            <w:tcBorders>
              <w:top w:val="nil"/>
              <w:left w:val="nil"/>
              <w:bottom w:val="single" w:sz="4" w:space="0" w:color="auto"/>
              <w:right w:val="single" w:sz="4" w:space="0" w:color="auto"/>
            </w:tcBorders>
            <w:shd w:val="clear" w:color="auto" w:fill="auto"/>
            <w:noWrap/>
            <w:vAlign w:val="center"/>
            <w:hideMark/>
          </w:tcPr>
          <w:p w14:paraId="5594D8D8"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614 538,92</w:t>
            </w:r>
          </w:p>
        </w:tc>
        <w:tc>
          <w:tcPr>
            <w:tcW w:w="450" w:type="pct"/>
            <w:tcBorders>
              <w:top w:val="nil"/>
              <w:left w:val="nil"/>
              <w:bottom w:val="single" w:sz="4" w:space="0" w:color="auto"/>
              <w:right w:val="single" w:sz="4" w:space="0" w:color="auto"/>
            </w:tcBorders>
            <w:shd w:val="clear" w:color="auto" w:fill="auto"/>
            <w:noWrap/>
            <w:vAlign w:val="center"/>
            <w:hideMark/>
          </w:tcPr>
          <w:p w14:paraId="4A4FB8E3"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6F74B986"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1,14225</w:t>
            </w:r>
          </w:p>
        </w:tc>
      </w:tr>
      <w:tr w:rsidR="000A4099" w:rsidRPr="000B6E49" w14:paraId="20464E28"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13150F7E" w14:textId="77777777" w:rsidR="000A4099" w:rsidRPr="000B6E49" w:rsidRDefault="00E2503F" w:rsidP="00BC6F8D">
            <w:pPr>
              <w:spacing w:after="0" w:line="240" w:lineRule="auto"/>
              <w:ind w:left="-57" w:right="-57"/>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"Архсвет"</w:t>
            </w:r>
          </w:p>
        </w:tc>
        <w:tc>
          <w:tcPr>
            <w:tcW w:w="672" w:type="pct"/>
            <w:tcBorders>
              <w:top w:val="nil"/>
              <w:left w:val="nil"/>
              <w:bottom w:val="single" w:sz="4" w:space="0" w:color="auto"/>
              <w:right w:val="single" w:sz="4" w:space="0" w:color="auto"/>
            </w:tcBorders>
            <w:shd w:val="clear" w:color="auto" w:fill="auto"/>
            <w:noWrap/>
            <w:vAlign w:val="center"/>
            <w:hideMark/>
          </w:tcPr>
          <w:p w14:paraId="2A0013CA"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618 189,34</w:t>
            </w:r>
          </w:p>
        </w:tc>
        <w:tc>
          <w:tcPr>
            <w:tcW w:w="449" w:type="pct"/>
            <w:tcBorders>
              <w:top w:val="nil"/>
              <w:left w:val="nil"/>
              <w:bottom w:val="single" w:sz="4" w:space="0" w:color="auto"/>
              <w:right w:val="single" w:sz="4" w:space="0" w:color="auto"/>
            </w:tcBorders>
            <w:shd w:val="clear" w:color="auto" w:fill="auto"/>
            <w:noWrap/>
            <w:vAlign w:val="center"/>
            <w:hideMark/>
          </w:tcPr>
          <w:p w14:paraId="6003FD01"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159,40</w:t>
            </w:r>
          </w:p>
        </w:tc>
        <w:tc>
          <w:tcPr>
            <w:tcW w:w="598" w:type="pct"/>
            <w:tcBorders>
              <w:top w:val="nil"/>
              <w:left w:val="nil"/>
              <w:bottom w:val="single" w:sz="4" w:space="0" w:color="auto"/>
              <w:right w:val="single" w:sz="4" w:space="0" w:color="auto"/>
            </w:tcBorders>
            <w:shd w:val="clear" w:color="auto" w:fill="auto"/>
            <w:noWrap/>
            <w:vAlign w:val="center"/>
            <w:hideMark/>
          </w:tcPr>
          <w:p w14:paraId="140DFA4A"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1,30846</w:t>
            </w:r>
          </w:p>
        </w:tc>
        <w:tc>
          <w:tcPr>
            <w:tcW w:w="672" w:type="pct"/>
            <w:tcBorders>
              <w:top w:val="nil"/>
              <w:left w:val="nil"/>
              <w:bottom w:val="single" w:sz="4" w:space="0" w:color="auto"/>
              <w:right w:val="single" w:sz="4" w:space="0" w:color="auto"/>
            </w:tcBorders>
            <w:shd w:val="clear" w:color="auto" w:fill="auto"/>
            <w:noWrap/>
            <w:vAlign w:val="center"/>
            <w:hideMark/>
          </w:tcPr>
          <w:p w14:paraId="7747A413"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616 885,12</w:t>
            </w:r>
          </w:p>
        </w:tc>
        <w:tc>
          <w:tcPr>
            <w:tcW w:w="450" w:type="pct"/>
            <w:tcBorders>
              <w:top w:val="nil"/>
              <w:left w:val="nil"/>
              <w:bottom w:val="single" w:sz="4" w:space="0" w:color="auto"/>
              <w:right w:val="single" w:sz="4" w:space="0" w:color="auto"/>
            </w:tcBorders>
            <w:shd w:val="clear" w:color="auto" w:fill="auto"/>
            <w:noWrap/>
            <w:vAlign w:val="center"/>
            <w:hideMark/>
          </w:tcPr>
          <w:p w14:paraId="126E59C7"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27,58</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2E76D7EC"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1,17421</w:t>
            </w:r>
          </w:p>
        </w:tc>
      </w:tr>
      <w:tr w:rsidR="000A4099" w:rsidRPr="000B6E49" w14:paraId="74A2C4CC"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44310AB4" w14:textId="77777777" w:rsidR="000A4099" w:rsidRPr="000B6E49" w:rsidRDefault="00E2503F" w:rsidP="00BC6F8D">
            <w:pPr>
              <w:spacing w:after="0" w:line="240" w:lineRule="auto"/>
              <w:ind w:left="-57" w:right="-57"/>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«Молоко»</w:t>
            </w:r>
          </w:p>
        </w:tc>
        <w:tc>
          <w:tcPr>
            <w:tcW w:w="672" w:type="pct"/>
            <w:tcBorders>
              <w:top w:val="nil"/>
              <w:left w:val="nil"/>
              <w:bottom w:val="single" w:sz="4" w:space="0" w:color="auto"/>
              <w:right w:val="single" w:sz="4" w:space="0" w:color="auto"/>
            </w:tcBorders>
            <w:shd w:val="clear" w:color="auto" w:fill="auto"/>
            <w:noWrap/>
            <w:vAlign w:val="center"/>
            <w:hideMark/>
          </w:tcPr>
          <w:p w14:paraId="287481BF"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732 006,79</w:t>
            </w:r>
          </w:p>
        </w:tc>
        <w:tc>
          <w:tcPr>
            <w:tcW w:w="449" w:type="pct"/>
            <w:tcBorders>
              <w:top w:val="nil"/>
              <w:left w:val="nil"/>
              <w:bottom w:val="single" w:sz="4" w:space="0" w:color="auto"/>
              <w:right w:val="single" w:sz="4" w:space="0" w:color="auto"/>
            </w:tcBorders>
            <w:shd w:val="clear" w:color="auto" w:fill="auto"/>
            <w:noWrap/>
            <w:vAlign w:val="center"/>
            <w:hideMark/>
          </w:tcPr>
          <w:p w14:paraId="18A23483"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364,77</w:t>
            </w:r>
          </w:p>
        </w:tc>
        <w:tc>
          <w:tcPr>
            <w:tcW w:w="598" w:type="pct"/>
            <w:tcBorders>
              <w:top w:val="nil"/>
              <w:left w:val="nil"/>
              <w:bottom w:val="single" w:sz="4" w:space="0" w:color="auto"/>
              <w:right w:val="single" w:sz="4" w:space="0" w:color="auto"/>
            </w:tcBorders>
            <w:shd w:val="clear" w:color="auto" w:fill="auto"/>
            <w:noWrap/>
            <w:vAlign w:val="center"/>
            <w:hideMark/>
          </w:tcPr>
          <w:p w14:paraId="21C53AF1"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2,13762</w:t>
            </w:r>
          </w:p>
        </w:tc>
        <w:tc>
          <w:tcPr>
            <w:tcW w:w="672" w:type="pct"/>
            <w:tcBorders>
              <w:top w:val="nil"/>
              <w:left w:val="nil"/>
              <w:bottom w:val="single" w:sz="4" w:space="0" w:color="auto"/>
              <w:right w:val="single" w:sz="4" w:space="0" w:color="auto"/>
            </w:tcBorders>
            <w:shd w:val="clear" w:color="auto" w:fill="auto"/>
            <w:noWrap/>
            <w:vAlign w:val="center"/>
            <w:hideMark/>
          </w:tcPr>
          <w:p w14:paraId="2672EF9E"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828 800,94</w:t>
            </w:r>
          </w:p>
        </w:tc>
        <w:tc>
          <w:tcPr>
            <w:tcW w:w="450" w:type="pct"/>
            <w:tcBorders>
              <w:top w:val="nil"/>
              <w:left w:val="nil"/>
              <w:bottom w:val="single" w:sz="4" w:space="0" w:color="auto"/>
              <w:right w:val="single" w:sz="4" w:space="0" w:color="auto"/>
            </w:tcBorders>
            <w:shd w:val="clear" w:color="auto" w:fill="auto"/>
            <w:noWrap/>
            <w:vAlign w:val="center"/>
            <w:hideMark/>
          </w:tcPr>
          <w:p w14:paraId="225F3F7D"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272,02</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3B137601"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2,34085</w:t>
            </w:r>
          </w:p>
        </w:tc>
      </w:tr>
      <w:tr w:rsidR="000A4099" w:rsidRPr="000B6E49" w14:paraId="055A848F"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2364CE68" w14:textId="77777777" w:rsidR="000A4099" w:rsidRPr="000B6E49" w:rsidRDefault="00E2503F" w:rsidP="00BC6F8D">
            <w:pPr>
              <w:spacing w:after="0" w:line="240" w:lineRule="auto"/>
              <w:ind w:left="-57" w:right="-57"/>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«Татнефть АЗС-запад»</w:t>
            </w:r>
          </w:p>
        </w:tc>
        <w:tc>
          <w:tcPr>
            <w:tcW w:w="672" w:type="pct"/>
            <w:tcBorders>
              <w:top w:val="nil"/>
              <w:left w:val="nil"/>
              <w:bottom w:val="single" w:sz="4" w:space="0" w:color="auto"/>
              <w:right w:val="single" w:sz="4" w:space="0" w:color="auto"/>
            </w:tcBorders>
            <w:shd w:val="clear" w:color="auto" w:fill="auto"/>
            <w:noWrap/>
            <w:vAlign w:val="center"/>
            <w:hideMark/>
          </w:tcPr>
          <w:p w14:paraId="6D4F2ED7"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631 677,12</w:t>
            </w:r>
          </w:p>
        </w:tc>
        <w:tc>
          <w:tcPr>
            <w:tcW w:w="449" w:type="pct"/>
            <w:tcBorders>
              <w:top w:val="nil"/>
              <w:left w:val="nil"/>
              <w:bottom w:val="single" w:sz="4" w:space="0" w:color="auto"/>
              <w:right w:val="single" w:sz="4" w:space="0" w:color="auto"/>
            </w:tcBorders>
            <w:shd w:val="clear" w:color="auto" w:fill="auto"/>
            <w:noWrap/>
            <w:vAlign w:val="center"/>
            <w:hideMark/>
          </w:tcPr>
          <w:p w14:paraId="11C4DDC0"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98" w:type="pct"/>
            <w:tcBorders>
              <w:top w:val="nil"/>
              <w:left w:val="nil"/>
              <w:bottom w:val="single" w:sz="4" w:space="0" w:color="auto"/>
              <w:right w:val="single" w:sz="4" w:space="0" w:color="auto"/>
            </w:tcBorders>
            <w:shd w:val="clear" w:color="auto" w:fill="auto"/>
            <w:noWrap/>
            <w:vAlign w:val="center"/>
            <w:hideMark/>
          </w:tcPr>
          <w:p w14:paraId="487BDB1A"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1,17016</w:t>
            </w:r>
          </w:p>
        </w:tc>
        <w:tc>
          <w:tcPr>
            <w:tcW w:w="672" w:type="pct"/>
            <w:tcBorders>
              <w:top w:val="nil"/>
              <w:left w:val="nil"/>
              <w:bottom w:val="single" w:sz="4" w:space="0" w:color="auto"/>
              <w:right w:val="single" w:sz="4" w:space="0" w:color="auto"/>
            </w:tcBorders>
            <w:shd w:val="clear" w:color="auto" w:fill="auto"/>
            <w:noWrap/>
            <w:vAlign w:val="center"/>
            <w:hideMark/>
          </w:tcPr>
          <w:p w14:paraId="529151CE"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740 188,54</w:t>
            </w:r>
          </w:p>
        </w:tc>
        <w:tc>
          <w:tcPr>
            <w:tcW w:w="450" w:type="pct"/>
            <w:tcBorders>
              <w:top w:val="nil"/>
              <w:left w:val="nil"/>
              <w:bottom w:val="single" w:sz="4" w:space="0" w:color="auto"/>
              <w:right w:val="single" w:sz="4" w:space="0" w:color="auto"/>
            </w:tcBorders>
            <w:shd w:val="clear" w:color="auto" w:fill="auto"/>
            <w:noWrap/>
            <w:vAlign w:val="center"/>
            <w:hideMark/>
          </w:tcPr>
          <w:p w14:paraId="2BFC321D"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051B5A0E"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1,38323</w:t>
            </w:r>
          </w:p>
        </w:tc>
      </w:tr>
      <w:tr w:rsidR="000A4099" w:rsidRPr="000B6E49" w14:paraId="7C41AF75"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7C9C21A3" w14:textId="77777777" w:rsidR="000A4099" w:rsidRPr="000B6E49" w:rsidRDefault="000A4099" w:rsidP="00BC6F8D">
            <w:pPr>
              <w:spacing w:after="0" w:line="240" w:lineRule="auto"/>
              <w:ind w:left="-57" w:right="-57"/>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ФКУ «ИК-1 УФСИН России по Архангельской области»</w:t>
            </w:r>
          </w:p>
        </w:tc>
        <w:tc>
          <w:tcPr>
            <w:tcW w:w="672" w:type="pct"/>
            <w:tcBorders>
              <w:top w:val="nil"/>
              <w:left w:val="nil"/>
              <w:bottom w:val="single" w:sz="4" w:space="0" w:color="auto"/>
              <w:right w:val="single" w:sz="4" w:space="0" w:color="auto"/>
            </w:tcBorders>
            <w:shd w:val="clear" w:color="auto" w:fill="auto"/>
            <w:noWrap/>
            <w:vAlign w:val="center"/>
            <w:hideMark/>
          </w:tcPr>
          <w:p w14:paraId="0CC35331"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380 471,16</w:t>
            </w:r>
          </w:p>
        </w:tc>
        <w:tc>
          <w:tcPr>
            <w:tcW w:w="449" w:type="pct"/>
            <w:tcBorders>
              <w:top w:val="nil"/>
              <w:left w:val="nil"/>
              <w:bottom w:val="single" w:sz="4" w:space="0" w:color="auto"/>
              <w:right w:val="single" w:sz="4" w:space="0" w:color="auto"/>
            </w:tcBorders>
            <w:shd w:val="clear" w:color="auto" w:fill="auto"/>
            <w:noWrap/>
            <w:vAlign w:val="center"/>
            <w:hideMark/>
          </w:tcPr>
          <w:p w14:paraId="3C5B44B6"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98" w:type="pct"/>
            <w:tcBorders>
              <w:top w:val="nil"/>
              <w:left w:val="nil"/>
              <w:bottom w:val="single" w:sz="4" w:space="0" w:color="auto"/>
              <w:right w:val="single" w:sz="4" w:space="0" w:color="auto"/>
            </w:tcBorders>
            <w:shd w:val="clear" w:color="auto" w:fill="auto"/>
            <w:noWrap/>
            <w:vAlign w:val="center"/>
            <w:hideMark/>
          </w:tcPr>
          <w:p w14:paraId="1467BFA7"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0,70720</w:t>
            </w:r>
          </w:p>
        </w:tc>
        <w:tc>
          <w:tcPr>
            <w:tcW w:w="672" w:type="pct"/>
            <w:tcBorders>
              <w:top w:val="nil"/>
              <w:left w:val="nil"/>
              <w:bottom w:val="single" w:sz="4" w:space="0" w:color="auto"/>
              <w:right w:val="single" w:sz="4" w:space="0" w:color="auto"/>
            </w:tcBorders>
            <w:shd w:val="clear" w:color="auto" w:fill="auto"/>
            <w:noWrap/>
            <w:vAlign w:val="center"/>
            <w:hideMark/>
          </w:tcPr>
          <w:p w14:paraId="6B3032B9"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500 132,37</w:t>
            </w:r>
          </w:p>
        </w:tc>
        <w:tc>
          <w:tcPr>
            <w:tcW w:w="450" w:type="pct"/>
            <w:tcBorders>
              <w:top w:val="nil"/>
              <w:left w:val="nil"/>
              <w:bottom w:val="single" w:sz="4" w:space="0" w:color="auto"/>
              <w:right w:val="single" w:sz="4" w:space="0" w:color="auto"/>
            </w:tcBorders>
            <w:shd w:val="clear" w:color="auto" w:fill="auto"/>
            <w:noWrap/>
            <w:vAlign w:val="center"/>
            <w:hideMark/>
          </w:tcPr>
          <w:p w14:paraId="3316C0DE"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0AF1E097"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0,92970</w:t>
            </w:r>
          </w:p>
        </w:tc>
      </w:tr>
      <w:tr w:rsidR="000A4099" w:rsidRPr="000B6E49" w14:paraId="023CF9FA"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7EF51AF4" w14:textId="77777777" w:rsidR="000A4099" w:rsidRPr="000B6E49" w:rsidRDefault="00E2503F" w:rsidP="00BC6F8D">
            <w:pPr>
              <w:spacing w:after="0" w:line="240" w:lineRule="auto"/>
              <w:ind w:left="-57" w:right="-57"/>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«ПМП»</w:t>
            </w:r>
          </w:p>
        </w:tc>
        <w:tc>
          <w:tcPr>
            <w:tcW w:w="672" w:type="pct"/>
            <w:tcBorders>
              <w:top w:val="nil"/>
              <w:left w:val="nil"/>
              <w:bottom w:val="single" w:sz="4" w:space="0" w:color="auto"/>
              <w:right w:val="single" w:sz="4" w:space="0" w:color="auto"/>
            </w:tcBorders>
            <w:shd w:val="clear" w:color="auto" w:fill="auto"/>
            <w:noWrap/>
            <w:vAlign w:val="center"/>
            <w:hideMark/>
          </w:tcPr>
          <w:p w14:paraId="1C1801CC"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1 010 648,84</w:t>
            </w:r>
          </w:p>
        </w:tc>
        <w:tc>
          <w:tcPr>
            <w:tcW w:w="449" w:type="pct"/>
            <w:tcBorders>
              <w:top w:val="nil"/>
              <w:left w:val="nil"/>
              <w:bottom w:val="single" w:sz="4" w:space="0" w:color="auto"/>
              <w:right w:val="single" w:sz="4" w:space="0" w:color="auto"/>
            </w:tcBorders>
            <w:shd w:val="clear" w:color="auto" w:fill="auto"/>
            <w:noWrap/>
            <w:vAlign w:val="center"/>
            <w:hideMark/>
          </w:tcPr>
          <w:p w14:paraId="6009AC06"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98" w:type="pct"/>
            <w:tcBorders>
              <w:top w:val="nil"/>
              <w:left w:val="nil"/>
              <w:bottom w:val="single" w:sz="4" w:space="0" w:color="auto"/>
              <w:right w:val="single" w:sz="4" w:space="0" w:color="auto"/>
            </w:tcBorders>
            <w:shd w:val="clear" w:color="auto" w:fill="auto"/>
            <w:noWrap/>
            <w:vAlign w:val="center"/>
            <w:hideMark/>
          </w:tcPr>
          <w:p w14:paraId="6E1955DE"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1,87804</w:t>
            </w:r>
          </w:p>
        </w:tc>
        <w:tc>
          <w:tcPr>
            <w:tcW w:w="672" w:type="pct"/>
            <w:tcBorders>
              <w:top w:val="nil"/>
              <w:left w:val="nil"/>
              <w:bottom w:val="single" w:sz="4" w:space="0" w:color="auto"/>
              <w:right w:val="single" w:sz="4" w:space="0" w:color="auto"/>
            </w:tcBorders>
            <w:shd w:val="clear" w:color="auto" w:fill="auto"/>
            <w:noWrap/>
            <w:vAlign w:val="center"/>
            <w:hideMark/>
          </w:tcPr>
          <w:p w14:paraId="5D0010DF"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973 846,02</w:t>
            </w:r>
          </w:p>
        </w:tc>
        <w:tc>
          <w:tcPr>
            <w:tcW w:w="450" w:type="pct"/>
            <w:tcBorders>
              <w:top w:val="nil"/>
              <w:left w:val="nil"/>
              <w:bottom w:val="single" w:sz="4" w:space="0" w:color="auto"/>
              <w:right w:val="single" w:sz="4" w:space="0" w:color="auto"/>
            </w:tcBorders>
            <w:shd w:val="clear" w:color="auto" w:fill="auto"/>
            <w:noWrap/>
            <w:vAlign w:val="center"/>
            <w:hideMark/>
          </w:tcPr>
          <w:p w14:paraId="66941227"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59894586"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1,81625</w:t>
            </w:r>
          </w:p>
        </w:tc>
      </w:tr>
      <w:tr w:rsidR="000A4099" w:rsidRPr="000B6E49" w14:paraId="0FF1A5F5"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784EAC8E" w14:textId="77777777" w:rsidR="000A4099" w:rsidRPr="000B6E49" w:rsidRDefault="00E2503F" w:rsidP="00BC6F8D">
            <w:pPr>
              <w:spacing w:after="0" w:line="240" w:lineRule="auto"/>
              <w:ind w:left="-57" w:right="-57"/>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«Архпромэлектро»</w:t>
            </w:r>
          </w:p>
        </w:tc>
        <w:tc>
          <w:tcPr>
            <w:tcW w:w="672" w:type="pct"/>
            <w:tcBorders>
              <w:top w:val="nil"/>
              <w:left w:val="nil"/>
              <w:bottom w:val="single" w:sz="4" w:space="0" w:color="auto"/>
              <w:right w:val="single" w:sz="4" w:space="0" w:color="auto"/>
            </w:tcBorders>
            <w:shd w:val="clear" w:color="auto" w:fill="auto"/>
            <w:noWrap/>
            <w:vAlign w:val="center"/>
            <w:hideMark/>
          </w:tcPr>
          <w:p w14:paraId="7D3EC164"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251 202,34</w:t>
            </w:r>
          </w:p>
        </w:tc>
        <w:tc>
          <w:tcPr>
            <w:tcW w:w="449" w:type="pct"/>
            <w:tcBorders>
              <w:top w:val="nil"/>
              <w:left w:val="nil"/>
              <w:bottom w:val="single" w:sz="4" w:space="0" w:color="auto"/>
              <w:right w:val="single" w:sz="4" w:space="0" w:color="auto"/>
            </w:tcBorders>
            <w:shd w:val="clear" w:color="auto" w:fill="auto"/>
            <w:noWrap/>
            <w:vAlign w:val="center"/>
            <w:hideMark/>
          </w:tcPr>
          <w:p w14:paraId="6B8E0932"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98" w:type="pct"/>
            <w:tcBorders>
              <w:top w:val="nil"/>
              <w:left w:val="nil"/>
              <w:bottom w:val="single" w:sz="4" w:space="0" w:color="auto"/>
              <w:right w:val="single" w:sz="4" w:space="0" w:color="auto"/>
            </w:tcBorders>
            <w:shd w:val="clear" w:color="auto" w:fill="auto"/>
            <w:noWrap/>
            <w:vAlign w:val="center"/>
            <w:hideMark/>
          </w:tcPr>
          <w:p w14:paraId="4303A459"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0,46687</w:t>
            </w:r>
          </w:p>
        </w:tc>
        <w:tc>
          <w:tcPr>
            <w:tcW w:w="672" w:type="pct"/>
            <w:tcBorders>
              <w:top w:val="nil"/>
              <w:left w:val="nil"/>
              <w:bottom w:val="single" w:sz="4" w:space="0" w:color="auto"/>
              <w:right w:val="single" w:sz="4" w:space="0" w:color="auto"/>
            </w:tcBorders>
            <w:shd w:val="clear" w:color="auto" w:fill="auto"/>
            <w:noWrap/>
            <w:vAlign w:val="center"/>
            <w:hideMark/>
          </w:tcPr>
          <w:p w14:paraId="7DC4B46F"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46 423,65</w:t>
            </w:r>
          </w:p>
        </w:tc>
        <w:tc>
          <w:tcPr>
            <w:tcW w:w="450" w:type="pct"/>
            <w:tcBorders>
              <w:top w:val="nil"/>
              <w:left w:val="nil"/>
              <w:bottom w:val="single" w:sz="4" w:space="0" w:color="auto"/>
              <w:right w:val="single" w:sz="4" w:space="0" w:color="auto"/>
            </w:tcBorders>
            <w:shd w:val="clear" w:color="auto" w:fill="auto"/>
            <w:noWrap/>
            <w:vAlign w:val="center"/>
            <w:hideMark/>
          </w:tcPr>
          <w:p w14:paraId="7E4AF8D0"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1D383262"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0,08625</w:t>
            </w:r>
          </w:p>
        </w:tc>
      </w:tr>
      <w:tr w:rsidR="000A4099" w:rsidRPr="000B6E49" w14:paraId="30F836AA"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44785F00" w14:textId="77777777" w:rsidR="000A4099" w:rsidRPr="000B6E49" w:rsidRDefault="00E2503F" w:rsidP="00BC6F8D">
            <w:pPr>
              <w:spacing w:after="0" w:line="240" w:lineRule="auto"/>
              <w:ind w:left="-57" w:right="-57"/>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«Транс-электро»</w:t>
            </w:r>
          </w:p>
        </w:tc>
        <w:tc>
          <w:tcPr>
            <w:tcW w:w="672" w:type="pct"/>
            <w:tcBorders>
              <w:top w:val="nil"/>
              <w:left w:val="nil"/>
              <w:bottom w:val="single" w:sz="4" w:space="0" w:color="auto"/>
              <w:right w:val="single" w:sz="4" w:space="0" w:color="auto"/>
            </w:tcBorders>
            <w:shd w:val="clear" w:color="auto" w:fill="auto"/>
            <w:noWrap/>
            <w:vAlign w:val="center"/>
            <w:hideMark/>
          </w:tcPr>
          <w:p w14:paraId="58E16947"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669 316,69</w:t>
            </w:r>
          </w:p>
        </w:tc>
        <w:tc>
          <w:tcPr>
            <w:tcW w:w="449" w:type="pct"/>
            <w:tcBorders>
              <w:top w:val="nil"/>
              <w:left w:val="nil"/>
              <w:bottom w:val="single" w:sz="4" w:space="0" w:color="auto"/>
              <w:right w:val="single" w:sz="4" w:space="0" w:color="auto"/>
            </w:tcBorders>
            <w:shd w:val="clear" w:color="auto" w:fill="auto"/>
            <w:noWrap/>
            <w:vAlign w:val="center"/>
            <w:hideMark/>
          </w:tcPr>
          <w:p w14:paraId="5A90A04F"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98" w:type="pct"/>
            <w:tcBorders>
              <w:top w:val="nil"/>
              <w:left w:val="nil"/>
              <w:bottom w:val="single" w:sz="4" w:space="0" w:color="auto"/>
              <w:right w:val="single" w:sz="4" w:space="0" w:color="auto"/>
            </w:tcBorders>
            <w:shd w:val="clear" w:color="auto" w:fill="auto"/>
            <w:noWrap/>
            <w:vAlign w:val="center"/>
            <w:hideMark/>
          </w:tcPr>
          <w:p w14:paraId="7962D688"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1,24414</w:t>
            </w:r>
          </w:p>
        </w:tc>
        <w:tc>
          <w:tcPr>
            <w:tcW w:w="672" w:type="pct"/>
            <w:tcBorders>
              <w:top w:val="nil"/>
              <w:left w:val="nil"/>
              <w:bottom w:val="single" w:sz="4" w:space="0" w:color="auto"/>
              <w:right w:val="single" w:sz="4" w:space="0" w:color="auto"/>
            </w:tcBorders>
            <w:shd w:val="clear" w:color="auto" w:fill="auto"/>
            <w:noWrap/>
            <w:vAlign w:val="center"/>
            <w:hideMark/>
          </w:tcPr>
          <w:p w14:paraId="5FCD0575"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694 617,49</w:t>
            </w:r>
          </w:p>
        </w:tc>
        <w:tc>
          <w:tcPr>
            <w:tcW w:w="450" w:type="pct"/>
            <w:tcBorders>
              <w:top w:val="nil"/>
              <w:left w:val="nil"/>
              <w:bottom w:val="single" w:sz="4" w:space="0" w:color="auto"/>
              <w:right w:val="single" w:sz="4" w:space="0" w:color="auto"/>
            </w:tcBorders>
            <w:shd w:val="clear" w:color="auto" w:fill="auto"/>
            <w:noWrap/>
            <w:vAlign w:val="center"/>
            <w:hideMark/>
          </w:tcPr>
          <w:p w14:paraId="575742A1"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49A3EE42"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1,29122</w:t>
            </w:r>
          </w:p>
        </w:tc>
      </w:tr>
      <w:tr w:rsidR="000A4099" w:rsidRPr="000B6E49" w14:paraId="164EDAA6"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3D55E5AF" w14:textId="77777777" w:rsidR="000A4099" w:rsidRPr="000B6E49" w:rsidRDefault="00E2503F" w:rsidP="00BC6F8D">
            <w:pPr>
              <w:spacing w:after="0" w:line="240" w:lineRule="auto"/>
              <w:ind w:left="-57" w:right="-57"/>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 xml:space="preserve">«Северное лесопромышленное товарищество – Лесозавод </w:t>
            </w:r>
            <w:r>
              <w:rPr>
                <w:rFonts w:ascii="Myriad Pro" w:eastAsia="Times New Roman" w:hAnsi="Myriad Pro" w:cs="Calibri"/>
                <w:color w:val="000000"/>
                <w:sz w:val="18"/>
                <w:szCs w:val="18"/>
                <w:lang w:eastAsia="ru-RU"/>
              </w:rPr>
              <w:t>№ </w:t>
            </w:r>
            <w:r w:rsidR="000A4099" w:rsidRPr="000B6E49">
              <w:rPr>
                <w:rFonts w:ascii="Myriad Pro" w:eastAsia="Times New Roman" w:hAnsi="Myriad Pro" w:cs="Calibri"/>
                <w:color w:val="000000"/>
                <w:sz w:val="18"/>
                <w:szCs w:val="18"/>
                <w:lang w:eastAsia="ru-RU"/>
              </w:rPr>
              <w:t>3»</w:t>
            </w:r>
          </w:p>
        </w:tc>
        <w:tc>
          <w:tcPr>
            <w:tcW w:w="672" w:type="pct"/>
            <w:tcBorders>
              <w:top w:val="nil"/>
              <w:left w:val="nil"/>
              <w:bottom w:val="single" w:sz="4" w:space="0" w:color="auto"/>
              <w:right w:val="single" w:sz="4" w:space="0" w:color="auto"/>
            </w:tcBorders>
            <w:shd w:val="clear" w:color="auto" w:fill="auto"/>
            <w:noWrap/>
            <w:vAlign w:val="center"/>
            <w:hideMark/>
          </w:tcPr>
          <w:p w14:paraId="235940D2"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298 237,47</w:t>
            </w:r>
          </w:p>
        </w:tc>
        <w:tc>
          <w:tcPr>
            <w:tcW w:w="449" w:type="pct"/>
            <w:tcBorders>
              <w:top w:val="nil"/>
              <w:left w:val="nil"/>
              <w:bottom w:val="single" w:sz="4" w:space="0" w:color="auto"/>
              <w:right w:val="single" w:sz="4" w:space="0" w:color="auto"/>
            </w:tcBorders>
            <w:shd w:val="clear" w:color="auto" w:fill="auto"/>
            <w:noWrap/>
            <w:vAlign w:val="center"/>
            <w:hideMark/>
          </w:tcPr>
          <w:p w14:paraId="32186E63"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98" w:type="pct"/>
            <w:tcBorders>
              <w:top w:val="nil"/>
              <w:left w:val="nil"/>
              <w:bottom w:val="single" w:sz="4" w:space="0" w:color="auto"/>
              <w:right w:val="single" w:sz="4" w:space="0" w:color="auto"/>
            </w:tcBorders>
            <w:shd w:val="clear" w:color="auto" w:fill="auto"/>
            <w:noWrap/>
            <w:vAlign w:val="center"/>
            <w:hideMark/>
          </w:tcPr>
          <w:p w14:paraId="6E4FAB59"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0,55386</w:t>
            </w:r>
          </w:p>
        </w:tc>
        <w:tc>
          <w:tcPr>
            <w:tcW w:w="672" w:type="pct"/>
            <w:tcBorders>
              <w:top w:val="nil"/>
              <w:left w:val="nil"/>
              <w:bottom w:val="single" w:sz="4" w:space="0" w:color="auto"/>
              <w:right w:val="single" w:sz="4" w:space="0" w:color="auto"/>
            </w:tcBorders>
            <w:shd w:val="clear" w:color="auto" w:fill="auto"/>
            <w:noWrap/>
            <w:vAlign w:val="center"/>
            <w:hideMark/>
          </w:tcPr>
          <w:p w14:paraId="016D57F1"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278 224,15</w:t>
            </w:r>
          </w:p>
        </w:tc>
        <w:tc>
          <w:tcPr>
            <w:tcW w:w="450" w:type="pct"/>
            <w:tcBorders>
              <w:top w:val="nil"/>
              <w:left w:val="nil"/>
              <w:bottom w:val="single" w:sz="4" w:space="0" w:color="auto"/>
              <w:right w:val="single" w:sz="4" w:space="0" w:color="auto"/>
            </w:tcBorders>
            <w:shd w:val="clear" w:color="auto" w:fill="auto"/>
            <w:noWrap/>
            <w:vAlign w:val="center"/>
            <w:hideMark/>
          </w:tcPr>
          <w:p w14:paraId="5AD36D86"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7C1D97A0"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0,51646</w:t>
            </w:r>
          </w:p>
        </w:tc>
      </w:tr>
      <w:tr w:rsidR="000A4099" w:rsidRPr="000B6E49" w14:paraId="2E55BB1D"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6A26E027" w14:textId="77777777" w:rsidR="000A4099" w:rsidRPr="000B6E49" w:rsidRDefault="000A4099" w:rsidP="00BC6F8D">
            <w:pPr>
              <w:spacing w:after="0" w:line="240" w:lineRule="auto"/>
              <w:ind w:left="-57" w:right="-57"/>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Филиал ФГУП «Всероссийская государственная телевизионная и радиовещательная компания» «Государственная телевизионная и радиовещательная компания «Поморье»</w:t>
            </w:r>
          </w:p>
        </w:tc>
        <w:tc>
          <w:tcPr>
            <w:tcW w:w="672" w:type="pct"/>
            <w:tcBorders>
              <w:top w:val="nil"/>
              <w:left w:val="nil"/>
              <w:bottom w:val="single" w:sz="4" w:space="0" w:color="auto"/>
              <w:right w:val="single" w:sz="4" w:space="0" w:color="auto"/>
            </w:tcBorders>
            <w:shd w:val="clear" w:color="auto" w:fill="auto"/>
            <w:noWrap/>
            <w:vAlign w:val="center"/>
            <w:hideMark/>
          </w:tcPr>
          <w:p w14:paraId="70722DCE"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1 194 067,38</w:t>
            </w:r>
          </w:p>
        </w:tc>
        <w:tc>
          <w:tcPr>
            <w:tcW w:w="449" w:type="pct"/>
            <w:tcBorders>
              <w:top w:val="nil"/>
              <w:left w:val="nil"/>
              <w:bottom w:val="single" w:sz="4" w:space="0" w:color="auto"/>
              <w:right w:val="single" w:sz="4" w:space="0" w:color="auto"/>
            </w:tcBorders>
            <w:shd w:val="clear" w:color="auto" w:fill="auto"/>
            <w:noWrap/>
            <w:vAlign w:val="center"/>
            <w:hideMark/>
          </w:tcPr>
          <w:p w14:paraId="6754186B"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350,56</w:t>
            </w:r>
          </w:p>
        </w:tc>
        <w:tc>
          <w:tcPr>
            <w:tcW w:w="598" w:type="pct"/>
            <w:tcBorders>
              <w:top w:val="nil"/>
              <w:left w:val="nil"/>
              <w:bottom w:val="single" w:sz="4" w:space="0" w:color="auto"/>
              <w:right w:val="single" w:sz="4" w:space="0" w:color="auto"/>
            </w:tcBorders>
            <w:shd w:val="clear" w:color="auto" w:fill="auto"/>
            <w:noWrap/>
            <w:vAlign w:val="center"/>
            <w:hideMark/>
          </w:tcPr>
          <w:p w14:paraId="20399FF5"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2,56969</w:t>
            </w:r>
          </w:p>
        </w:tc>
        <w:tc>
          <w:tcPr>
            <w:tcW w:w="672" w:type="pct"/>
            <w:tcBorders>
              <w:top w:val="nil"/>
              <w:left w:val="nil"/>
              <w:bottom w:val="single" w:sz="4" w:space="0" w:color="auto"/>
              <w:right w:val="single" w:sz="4" w:space="0" w:color="auto"/>
            </w:tcBorders>
            <w:shd w:val="clear" w:color="auto" w:fill="auto"/>
            <w:noWrap/>
            <w:vAlign w:val="center"/>
            <w:hideMark/>
          </w:tcPr>
          <w:p w14:paraId="5DBA40BC"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1 409 892,35</w:t>
            </w:r>
          </w:p>
        </w:tc>
        <w:tc>
          <w:tcPr>
            <w:tcW w:w="450" w:type="pct"/>
            <w:tcBorders>
              <w:top w:val="nil"/>
              <w:left w:val="nil"/>
              <w:bottom w:val="single" w:sz="4" w:space="0" w:color="auto"/>
              <w:right w:val="single" w:sz="4" w:space="0" w:color="auto"/>
            </w:tcBorders>
            <w:shd w:val="clear" w:color="auto" w:fill="auto"/>
            <w:noWrap/>
            <w:vAlign w:val="center"/>
            <w:hideMark/>
          </w:tcPr>
          <w:p w14:paraId="4D52581E"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178,35</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6B0B5F59"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2,80025</w:t>
            </w:r>
          </w:p>
        </w:tc>
      </w:tr>
      <w:tr w:rsidR="000A4099" w:rsidRPr="000B6E49" w14:paraId="60F06696"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29F82306" w14:textId="77777777" w:rsidR="000A4099" w:rsidRPr="000B6E49" w:rsidRDefault="00E2503F" w:rsidP="00BC6F8D">
            <w:pPr>
              <w:spacing w:after="0" w:line="240" w:lineRule="auto"/>
              <w:ind w:left="-57" w:right="-57"/>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«ЦС «Звездочка»</w:t>
            </w:r>
          </w:p>
        </w:tc>
        <w:tc>
          <w:tcPr>
            <w:tcW w:w="672" w:type="pct"/>
            <w:tcBorders>
              <w:top w:val="nil"/>
              <w:left w:val="nil"/>
              <w:bottom w:val="single" w:sz="4" w:space="0" w:color="auto"/>
              <w:right w:val="single" w:sz="4" w:space="0" w:color="auto"/>
            </w:tcBorders>
            <w:shd w:val="clear" w:color="auto" w:fill="auto"/>
            <w:noWrap/>
            <w:vAlign w:val="center"/>
            <w:hideMark/>
          </w:tcPr>
          <w:p w14:paraId="2F646EB4"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568 836,94</w:t>
            </w:r>
          </w:p>
        </w:tc>
        <w:tc>
          <w:tcPr>
            <w:tcW w:w="449" w:type="pct"/>
            <w:tcBorders>
              <w:top w:val="nil"/>
              <w:left w:val="nil"/>
              <w:bottom w:val="single" w:sz="4" w:space="0" w:color="auto"/>
              <w:right w:val="single" w:sz="4" w:space="0" w:color="auto"/>
            </w:tcBorders>
            <w:shd w:val="clear" w:color="auto" w:fill="auto"/>
            <w:noWrap/>
            <w:vAlign w:val="center"/>
            <w:hideMark/>
          </w:tcPr>
          <w:p w14:paraId="3AF7BAD8"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98" w:type="pct"/>
            <w:tcBorders>
              <w:top w:val="nil"/>
              <w:left w:val="nil"/>
              <w:bottom w:val="single" w:sz="4" w:space="0" w:color="auto"/>
              <w:right w:val="single" w:sz="4" w:space="0" w:color="auto"/>
            </w:tcBorders>
            <w:shd w:val="clear" w:color="auto" w:fill="auto"/>
            <w:noWrap/>
            <w:vAlign w:val="center"/>
            <w:hideMark/>
          </w:tcPr>
          <w:p w14:paraId="4CC7C6EF"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1,05738</w:t>
            </w:r>
          </w:p>
        </w:tc>
        <w:tc>
          <w:tcPr>
            <w:tcW w:w="672" w:type="pct"/>
            <w:tcBorders>
              <w:top w:val="nil"/>
              <w:left w:val="nil"/>
              <w:bottom w:val="single" w:sz="4" w:space="0" w:color="auto"/>
              <w:right w:val="single" w:sz="4" w:space="0" w:color="auto"/>
            </w:tcBorders>
            <w:shd w:val="clear" w:color="auto" w:fill="auto"/>
            <w:noWrap/>
            <w:vAlign w:val="center"/>
            <w:hideMark/>
          </w:tcPr>
          <w:p w14:paraId="2727B031"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733 388,96</w:t>
            </w:r>
          </w:p>
        </w:tc>
        <w:tc>
          <w:tcPr>
            <w:tcW w:w="450" w:type="pct"/>
            <w:tcBorders>
              <w:top w:val="nil"/>
              <w:left w:val="nil"/>
              <w:bottom w:val="single" w:sz="4" w:space="0" w:color="auto"/>
              <w:right w:val="single" w:sz="4" w:space="0" w:color="auto"/>
            </w:tcBorders>
            <w:shd w:val="clear" w:color="auto" w:fill="auto"/>
            <w:noWrap/>
            <w:vAlign w:val="center"/>
            <w:hideMark/>
          </w:tcPr>
          <w:p w14:paraId="389F1AD2"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4AD4CE05"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1,36319</w:t>
            </w:r>
          </w:p>
        </w:tc>
      </w:tr>
      <w:tr w:rsidR="000A4099" w:rsidRPr="000B6E49" w14:paraId="6C5885E3"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019C815B" w14:textId="77777777" w:rsidR="000A4099" w:rsidRPr="000B6E49" w:rsidRDefault="00E2503F" w:rsidP="00BC6F8D">
            <w:pPr>
              <w:spacing w:after="0" w:line="240" w:lineRule="auto"/>
              <w:ind w:left="-57" w:right="-57"/>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«ПО «Севмаш»</w:t>
            </w:r>
          </w:p>
        </w:tc>
        <w:tc>
          <w:tcPr>
            <w:tcW w:w="672" w:type="pct"/>
            <w:tcBorders>
              <w:top w:val="nil"/>
              <w:left w:val="nil"/>
              <w:bottom w:val="single" w:sz="4" w:space="0" w:color="auto"/>
              <w:right w:val="single" w:sz="4" w:space="0" w:color="auto"/>
            </w:tcBorders>
            <w:shd w:val="clear" w:color="auto" w:fill="auto"/>
            <w:noWrap/>
            <w:vAlign w:val="center"/>
            <w:hideMark/>
          </w:tcPr>
          <w:p w14:paraId="6C1B3302"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951 548,52</w:t>
            </w:r>
          </w:p>
        </w:tc>
        <w:tc>
          <w:tcPr>
            <w:tcW w:w="449" w:type="pct"/>
            <w:tcBorders>
              <w:top w:val="nil"/>
              <w:left w:val="nil"/>
              <w:bottom w:val="single" w:sz="4" w:space="0" w:color="auto"/>
              <w:right w:val="single" w:sz="4" w:space="0" w:color="auto"/>
            </w:tcBorders>
            <w:shd w:val="clear" w:color="auto" w:fill="auto"/>
            <w:noWrap/>
            <w:vAlign w:val="center"/>
            <w:hideMark/>
          </w:tcPr>
          <w:p w14:paraId="6A80C158"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313,57</w:t>
            </w:r>
          </w:p>
        </w:tc>
        <w:tc>
          <w:tcPr>
            <w:tcW w:w="598" w:type="pct"/>
            <w:tcBorders>
              <w:top w:val="nil"/>
              <w:left w:val="nil"/>
              <w:bottom w:val="single" w:sz="4" w:space="0" w:color="auto"/>
              <w:right w:val="single" w:sz="4" w:space="0" w:color="auto"/>
            </w:tcBorders>
            <w:shd w:val="clear" w:color="auto" w:fill="auto"/>
            <w:noWrap/>
            <w:vAlign w:val="center"/>
            <w:hideMark/>
          </w:tcPr>
          <w:p w14:paraId="68864ED1"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2,08135</w:t>
            </w:r>
          </w:p>
        </w:tc>
        <w:tc>
          <w:tcPr>
            <w:tcW w:w="672" w:type="pct"/>
            <w:tcBorders>
              <w:top w:val="nil"/>
              <w:left w:val="nil"/>
              <w:bottom w:val="single" w:sz="4" w:space="0" w:color="auto"/>
              <w:right w:val="single" w:sz="4" w:space="0" w:color="auto"/>
            </w:tcBorders>
            <w:shd w:val="clear" w:color="auto" w:fill="auto"/>
            <w:noWrap/>
            <w:vAlign w:val="center"/>
            <w:hideMark/>
          </w:tcPr>
          <w:p w14:paraId="038A9FD1"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1 192 626,22</w:t>
            </w:r>
          </w:p>
        </w:tc>
        <w:tc>
          <w:tcPr>
            <w:tcW w:w="450" w:type="pct"/>
            <w:tcBorders>
              <w:top w:val="nil"/>
              <w:left w:val="nil"/>
              <w:bottom w:val="single" w:sz="4" w:space="0" w:color="auto"/>
              <w:right w:val="single" w:sz="4" w:space="0" w:color="auto"/>
            </w:tcBorders>
            <w:shd w:val="clear" w:color="auto" w:fill="auto"/>
            <w:noWrap/>
            <w:vAlign w:val="center"/>
            <w:hideMark/>
          </w:tcPr>
          <w:p w14:paraId="7821BA03"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213,02</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40EA01EC"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2,43000</w:t>
            </w:r>
          </w:p>
        </w:tc>
      </w:tr>
      <w:tr w:rsidR="000A4099" w:rsidRPr="000B6E49" w14:paraId="158D1D04"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1B15366D" w14:textId="77777777" w:rsidR="000A4099" w:rsidRPr="000B6E49" w:rsidRDefault="00E2503F" w:rsidP="00BC6F8D">
            <w:pPr>
              <w:spacing w:after="0" w:line="240" w:lineRule="auto"/>
              <w:ind w:left="-57" w:right="-57"/>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«Лимендская судостроительная компания»</w:t>
            </w:r>
          </w:p>
        </w:tc>
        <w:tc>
          <w:tcPr>
            <w:tcW w:w="672" w:type="pct"/>
            <w:tcBorders>
              <w:top w:val="nil"/>
              <w:left w:val="nil"/>
              <w:bottom w:val="single" w:sz="4" w:space="0" w:color="auto"/>
              <w:right w:val="single" w:sz="4" w:space="0" w:color="auto"/>
            </w:tcBorders>
            <w:shd w:val="clear" w:color="auto" w:fill="auto"/>
            <w:noWrap/>
            <w:vAlign w:val="center"/>
            <w:hideMark/>
          </w:tcPr>
          <w:p w14:paraId="17D5A8E0"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269 094,49</w:t>
            </w:r>
          </w:p>
        </w:tc>
        <w:tc>
          <w:tcPr>
            <w:tcW w:w="449" w:type="pct"/>
            <w:tcBorders>
              <w:top w:val="nil"/>
              <w:left w:val="nil"/>
              <w:bottom w:val="single" w:sz="4" w:space="0" w:color="auto"/>
              <w:right w:val="single" w:sz="4" w:space="0" w:color="auto"/>
            </w:tcBorders>
            <w:shd w:val="clear" w:color="auto" w:fill="auto"/>
            <w:noWrap/>
            <w:vAlign w:val="center"/>
            <w:hideMark/>
          </w:tcPr>
          <w:p w14:paraId="7ABC5278"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98" w:type="pct"/>
            <w:tcBorders>
              <w:top w:val="nil"/>
              <w:left w:val="nil"/>
              <w:bottom w:val="single" w:sz="4" w:space="0" w:color="auto"/>
              <w:right w:val="single" w:sz="4" w:space="0" w:color="auto"/>
            </w:tcBorders>
            <w:shd w:val="clear" w:color="auto" w:fill="auto"/>
            <w:noWrap/>
            <w:vAlign w:val="center"/>
            <w:hideMark/>
          </w:tcPr>
          <w:p w14:paraId="25B4AF2B"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0,50014</w:t>
            </w:r>
          </w:p>
        </w:tc>
        <w:tc>
          <w:tcPr>
            <w:tcW w:w="672" w:type="pct"/>
            <w:tcBorders>
              <w:top w:val="nil"/>
              <w:left w:val="nil"/>
              <w:bottom w:val="single" w:sz="4" w:space="0" w:color="auto"/>
              <w:right w:val="single" w:sz="4" w:space="0" w:color="auto"/>
            </w:tcBorders>
            <w:shd w:val="clear" w:color="auto" w:fill="auto"/>
            <w:noWrap/>
            <w:vAlign w:val="center"/>
            <w:hideMark/>
          </w:tcPr>
          <w:p w14:paraId="1FB0DBEA"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415 399,19</w:t>
            </w:r>
          </w:p>
        </w:tc>
        <w:tc>
          <w:tcPr>
            <w:tcW w:w="450" w:type="pct"/>
            <w:tcBorders>
              <w:top w:val="nil"/>
              <w:left w:val="nil"/>
              <w:bottom w:val="single" w:sz="4" w:space="0" w:color="auto"/>
              <w:right w:val="single" w:sz="4" w:space="0" w:color="auto"/>
            </w:tcBorders>
            <w:shd w:val="clear" w:color="auto" w:fill="auto"/>
            <w:noWrap/>
            <w:vAlign w:val="center"/>
            <w:hideMark/>
          </w:tcPr>
          <w:p w14:paraId="5EF16AEF"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6EA0453D"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0,77155</w:t>
            </w:r>
          </w:p>
        </w:tc>
      </w:tr>
      <w:tr w:rsidR="000A4099" w:rsidRPr="000B6E49" w14:paraId="19646978"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619ECCA3" w14:textId="77777777" w:rsidR="000A4099" w:rsidRPr="000B6E49" w:rsidRDefault="000A4099" w:rsidP="00BC6F8D">
            <w:pPr>
              <w:spacing w:after="0" w:line="240" w:lineRule="auto"/>
              <w:ind w:left="-57" w:right="-57"/>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МП «Горводоканал»</w:t>
            </w:r>
          </w:p>
        </w:tc>
        <w:tc>
          <w:tcPr>
            <w:tcW w:w="672" w:type="pct"/>
            <w:tcBorders>
              <w:top w:val="nil"/>
              <w:left w:val="nil"/>
              <w:bottom w:val="single" w:sz="4" w:space="0" w:color="auto"/>
              <w:right w:val="single" w:sz="4" w:space="0" w:color="auto"/>
            </w:tcBorders>
            <w:shd w:val="clear" w:color="auto" w:fill="auto"/>
            <w:noWrap/>
            <w:vAlign w:val="center"/>
            <w:hideMark/>
          </w:tcPr>
          <w:p w14:paraId="241D6D2C"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1 322 142,75</w:t>
            </w:r>
          </w:p>
        </w:tc>
        <w:tc>
          <w:tcPr>
            <w:tcW w:w="449" w:type="pct"/>
            <w:tcBorders>
              <w:top w:val="nil"/>
              <w:left w:val="nil"/>
              <w:bottom w:val="single" w:sz="4" w:space="0" w:color="auto"/>
              <w:right w:val="single" w:sz="4" w:space="0" w:color="auto"/>
            </w:tcBorders>
            <w:shd w:val="clear" w:color="auto" w:fill="auto"/>
            <w:noWrap/>
            <w:vAlign w:val="center"/>
            <w:hideMark/>
          </w:tcPr>
          <w:p w14:paraId="17F1F04D"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381,93</w:t>
            </w:r>
          </w:p>
        </w:tc>
        <w:tc>
          <w:tcPr>
            <w:tcW w:w="598" w:type="pct"/>
            <w:tcBorders>
              <w:top w:val="nil"/>
              <w:left w:val="nil"/>
              <w:bottom w:val="single" w:sz="4" w:space="0" w:color="auto"/>
              <w:right w:val="single" w:sz="4" w:space="0" w:color="auto"/>
            </w:tcBorders>
            <w:shd w:val="clear" w:color="auto" w:fill="auto"/>
            <w:noWrap/>
            <w:vAlign w:val="center"/>
            <w:hideMark/>
          </w:tcPr>
          <w:p w14:paraId="379C801B"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2,54761</w:t>
            </w:r>
          </w:p>
        </w:tc>
        <w:tc>
          <w:tcPr>
            <w:tcW w:w="672" w:type="pct"/>
            <w:tcBorders>
              <w:top w:val="nil"/>
              <w:left w:val="nil"/>
              <w:bottom w:val="single" w:sz="4" w:space="0" w:color="auto"/>
              <w:right w:val="single" w:sz="4" w:space="0" w:color="auto"/>
            </w:tcBorders>
            <w:shd w:val="clear" w:color="auto" w:fill="auto"/>
            <w:noWrap/>
            <w:vAlign w:val="center"/>
            <w:hideMark/>
          </w:tcPr>
          <w:p w14:paraId="09EB6640"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1 449 680,11</w:t>
            </w:r>
          </w:p>
        </w:tc>
        <w:tc>
          <w:tcPr>
            <w:tcW w:w="450" w:type="pct"/>
            <w:tcBorders>
              <w:top w:val="nil"/>
              <w:left w:val="nil"/>
              <w:bottom w:val="single" w:sz="4" w:space="0" w:color="auto"/>
              <w:right w:val="single" w:sz="4" w:space="0" w:color="auto"/>
            </w:tcBorders>
            <w:shd w:val="clear" w:color="auto" w:fill="auto"/>
            <w:noWrap/>
            <w:vAlign w:val="center"/>
            <w:hideMark/>
          </w:tcPr>
          <w:p w14:paraId="26BE61F2"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189,14</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70C03955"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2,56575</w:t>
            </w:r>
          </w:p>
        </w:tc>
      </w:tr>
      <w:tr w:rsidR="000A4099" w:rsidRPr="000B6E49" w14:paraId="6FADB81E"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3C2ED02C" w14:textId="77777777" w:rsidR="000A4099" w:rsidRPr="000B6E49" w:rsidRDefault="000A4099" w:rsidP="00BC6F8D">
            <w:pPr>
              <w:spacing w:after="0" w:line="240" w:lineRule="auto"/>
              <w:ind w:left="-57" w:right="-57"/>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МУП «Мирнинские электросети»</w:t>
            </w:r>
          </w:p>
        </w:tc>
        <w:tc>
          <w:tcPr>
            <w:tcW w:w="672" w:type="pct"/>
            <w:tcBorders>
              <w:top w:val="nil"/>
              <w:left w:val="nil"/>
              <w:bottom w:val="single" w:sz="4" w:space="0" w:color="auto"/>
              <w:right w:val="single" w:sz="4" w:space="0" w:color="auto"/>
            </w:tcBorders>
            <w:shd w:val="clear" w:color="auto" w:fill="auto"/>
            <w:noWrap/>
            <w:vAlign w:val="center"/>
            <w:hideMark/>
          </w:tcPr>
          <w:p w14:paraId="6AF50EEF"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266 581,27</w:t>
            </w:r>
          </w:p>
        </w:tc>
        <w:tc>
          <w:tcPr>
            <w:tcW w:w="449" w:type="pct"/>
            <w:tcBorders>
              <w:top w:val="nil"/>
              <w:left w:val="nil"/>
              <w:bottom w:val="single" w:sz="4" w:space="0" w:color="auto"/>
              <w:right w:val="single" w:sz="4" w:space="0" w:color="auto"/>
            </w:tcBorders>
            <w:shd w:val="clear" w:color="auto" w:fill="auto"/>
            <w:noWrap/>
            <w:vAlign w:val="center"/>
            <w:hideMark/>
          </w:tcPr>
          <w:p w14:paraId="564AD6B1"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98" w:type="pct"/>
            <w:tcBorders>
              <w:top w:val="nil"/>
              <w:left w:val="nil"/>
              <w:bottom w:val="single" w:sz="4" w:space="0" w:color="auto"/>
              <w:right w:val="single" w:sz="4" w:space="0" w:color="auto"/>
            </w:tcBorders>
            <w:shd w:val="clear" w:color="auto" w:fill="auto"/>
            <w:noWrap/>
            <w:vAlign w:val="center"/>
            <w:hideMark/>
          </w:tcPr>
          <w:p w14:paraId="101B257C"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0,49548</w:t>
            </w:r>
          </w:p>
        </w:tc>
        <w:tc>
          <w:tcPr>
            <w:tcW w:w="672" w:type="pct"/>
            <w:tcBorders>
              <w:top w:val="nil"/>
              <w:left w:val="nil"/>
              <w:bottom w:val="single" w:sz="4" w:space="0" w:color="auto"/>
              <w:right w:val="single" w:sz="4" w:space="0" w:color="auto"/>
            </w:tcBorders>
            <w:shd w:val="clear" w:color="auto" w:fill="auto"/>
            <w:noWrap/>
            <w:vAlign w:val="center"/>
            <w:hideMark/>
          </w:tcPr>
          <w:p w14:paraId="7C79D013"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331 469,71</w:t>
            </w:r>
          </w:p>
        </w:tc>
        <w:tc>
          <w:tcPr>
            <w:tcW w:w="450" w:type="pct"/>
            <w:tcBorders>
              <w:top w:val="nil"/>
              <w:left w:val="nil"/>
              <w:bottom w:val="single" w:sz="4" w:space="0" w:color="auto"/>
              <w:right w:val="single" w:sz="4" w:space="0" w:color="auto"/>
            </w:tcBorders>
            <w:shd w:val="clear" w:color="auto" w:fill="auto"/>
            <w:noWrap/>
            <w:vAlign w:val="center"/>
            <w:hideMark/>
          </w:tcPr>
          <w:p w14:paraId="6830546C"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2123A640"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0,61608</w:t>
            </w:r>
          </w:p>
        </w:tc>
      </w:tr>
      <w:tr w:rsidR="000A4099" w:rsidRPr="000B6E49" w14:paraId="6545E1C0"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767D530D" w14:textId="77777777" w:rsidR="000A4099" w:rsidRPr="000B6E49" w:rsidRDefault="000A4099" w:rsidP="00BC6F8D">
            <w:pPr>
              <w:spacing w:after="0" w:line="240" w:lineRule="auto"/>
              <w:ind w:left="-57" w:right="-57"/>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МУП «Электросетевое предприятие» МО «Каргопольское»</w:t>
            </w:r>
          </w:p>
        </w:tc>
        <w:tc>
          <w:tcPr>
            <w:tcW w:w="672" w:type="pct"/>
            <w:tcBorders>
              <w:top w:val="nil"/>
              <w:left w:val="nil"/>
              <w:bottom w:val="single" w:sz="4" w:space="0" w:color="auto"/>
              <w:right w:val="single" w:sz="4" w:space="0" w:color="auto"/>
            </w:tcBorders>
            <w:shd w:val="clear" w:color="auto" w:fill="auto"/>
            <w:noWrap/>
            <w:vAlign w:val="center"/>
            <w:hideMark/>
          </w:tcPr>
          <w:p w14:paraId="40E8192D"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433 738,24</w:t>
            </w:r>
          </w:p>
        </w:tc>
        <w:tc>
          <w:tcPr>
            <w:tcW w:w="449" w:type="pct"/>
            <w:tcBorders>
              <w:top w:val="nil"/>
              <w:left w:val="nil"/>
              <w:bottom w:val="single" w:sz="4" w:space="0" w:color="auto"/>
              <w:right w:val="single" w:sz="4" w:space="0" w:color="auto"/>
            </w:tcBorders>
            <w:shd w:val="clear" w:color="auto" w:fill="auto"/>
            <w:noWrap/>
            <w:vAlign w:val="center"/>
            <w:hideMark/>
          </w:tcPr>
          <w:p w14:paraId="231AAC24"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98" w:type="pct"/>
            <w:tcBorders>
              <w:top w:val="nil"/>
              <w:left w:val="nil"/>
              <w:bottom w:val="single" w:sz="4" w:space="0" w:color="auto"/>
              <w:right w:val="single" w:sz="4" w:space="0" w:color="auto"/>
            </w:tcBorders>
            <w:shd w:val="clear" w:color="auto" w:fill="auto"/>
            <w:noWrap/>
            <w:vAlign w:val="center"/>
            <w:hideMark/>
          </w:tcPr>
          <w:p w14:paraId="514A9DEB"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0,80614</w:t>
            </w:r>
          </w:p>
        </w:tc>
        <w:tc>
          <w:tcPr>
            <w:tcW w:w="672" w:type="pct"/>
            <w:tcBorders>
              <w:top w:val="nil"/>
              <w:left w:val="nil"/>
              <w:bottom w:val="single" w:sz="4" w:space="0" w:color="auto"/>
              <w:right w:val="single" w:sz="4" w:space="0" w:color="auto"/>
            </w:tcBorders>
            <w:shd w:val="clear" w:color="auto" w:fill="auto"/>
            <w:noWrap/>
            <w:vAlign w:val="center"/>
            <w:hideMark/>
          </w:tcPr>
          <w:p w14:paraId="36992D18"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467 317,64</w:t>
            </w:r>
          </w:p>
        </w:tc>
        <w:tc>
          <w:tcPr>
            <w:tcW w:w="450" w:type="pct"/>
            <w:tcBorders>
              <w:top w:val="nil"/>
              <w:left w:val="nil"/>
              <w:bottom w:val="single" w:sz="4" w:space="0" w:color="auto"/>
              <w:right w:val="single" w:sz="4" w:space="0" w:color="auto"/>
            </w:tcBorders>
            <w:shd w:val="clear" w:color="auto" w:fill="auto"/>
            <w:noWrap/>
            <w:vAlign w:val="center"/>
            <w:hideMark/>
          </w:tcPr>
          <w:p w14:paraId="2D63BAB3"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65FE3BB8"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0,86851</w:t>
            </w:r>
          </w:p>
        </w:tc>
      </w:tr>
      <w:tr w:rsidR="000A4099" w:rsidRPr="000B6E49" w14:paraId="56914B1B"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44F26FC5" w14:textId="77777777" w:rsidR="000A4099" w:rsidRPr="000B6E49" w:rsidRDefault="000A4099" w:rsidP="00BC6F8D">
            <w:pPr>
              <w:spacing w:after="0" w:line="240" w:lineRule="auto"/>
              <w:ind w:left="-57" w:right="-57"/>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МП «Горэлектросеть» МО «Няндомское»</w:t>
            </w:r>
          </w:p>
        </w:tc>
        <w:tc>
          <w:tcPr>
            <w:tcW w:w="672" w:type="pct"/>
            <w:tcBorders>
              <w:top w:val="nil"/>
              <w:left w:val="nil"/>
              <w:bottom w:val="single" w:sz="4" w:space="0" w:color="auto"/>
              <w:right w:val="single" w:sz="4" w:space="0" w:color="auto"/>
            </w:tcBorders>
            <w:shd w:val="clear" w:color="auto" w:fill="auto"/>
            <w:noWrap/>
            <w:vAlign w:val="center"/>
            <w:hideMark/>
          </w:tcPr>
          <w:p w14:paraId="23B6BD6C"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243 494,16</w:t>
            </w:r>
          </w:p>
        </w:tc>
        <w:tc>
          <w:tcPr>
            <w:tcW w:w="449" w:type="pct"/>
            <w:tcBorders>
              <w:top w:val="nil"/>
              <w:left w:val="nil"/>
              <w:bottom w:val="single" w:sz="4" w:space="0" w:color="auto"/>
              <w:right w:val="single" w:sz="4" w:space="0" w:color="auto"/>
            </w:tcBorders>
            <w:shd w:val="clear" w:color="auto" w:fill="auto"/>
            <w:noWrap/>
            <w:vAlign w:val="center"/>
            <w:hideMark/>
          </w:tcPr>
          <w:p w14:paraId="348D9E71"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98" w:type="pct"/>
            <w:tcBorders>
              <w:top w:val="nil"/>
              <w:left w:val="nil"/>
              <w:bottom w:val="single" w:sz="4" w:space="0" w:color="auto"/>
              <w:right w:val="single" w:sz="4" w:space="0" w:color="auto"/>
            </w:tcBorders>
            <w:shd w:val="clear" w:color="auto" w:fill="auto"/>
            <w:noWrap/>
            <w:vAlign w:val="center"/>
            <w:hideMark/>
          </w:tcPr>
          <w:p w14:paraId="38043675"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0,45260</w:t>
            </w:r>
          </w:p>
        </w:tc>
        <w:tc>
          <w:tcPr>
            <w:tcW w:w="672" w:type="pct"/>
            <w:tcBorders>
              <w:top w:val="nil"/>
              <w:left w:val="nil"/>
              <w:bottom w:val="single" w:sz="4" w:space="0" w:color="auto"/>
              <w:right w:val="single" w:sz="4" w:space="0" w:color="auto"/>
            </w:tcBorders>
            <w:shd w:val="clear" w:color="auto" w:fill="auto"/>
            <w:noWrap/>
            <w:vAlign w:val="center"/>
            <w:hideMark/>
          </w:tcPr>
          <w:p w14:paraId="14AA0571"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306 419,24</w:t>
            </w:r>
          </w:p>
        </w:tc>
        <w:tc>
          <w:tcPr>
            <w:tcW w:w="450" w:type="pct"/>
            <w:tcBorders>
              <w:top w:val="nil"/>
              <w:left w:val="nil"/>
              <w:bottom w:val="single" w:sz="4" w:space="0" w:color="auto"/>
              <w:right w:val="single" w:sz="4" w:space="0" w:color="auto"/>
            </w:tcBorders>
            <w:shd w:val="clear" w:color="auto" w:fill="auto"/>
            <w:noWrap/>
            <w:vAlign w:val="center"/>
            <w:hideMark/>
          </w:tcPr>
          <w:p w14:paraId="599F78D8"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55EBEA88"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0,56953</w:t>
            </w:r>
          </w:p>
        </w:tc>
      </w:tr>
      <w:tr w:rsidR="000A4099" w:rsidRPr="000B6E49" w14:paraId="721881A4"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1EFB33A3" w14:textId="77777777" w:rsidR="000A4099" w:rsidRPr="000B6E49" w:rsidRDefault="00E2503F" w:rsidP="00BC6F8D">
            <w:pPr>
              <w:spacing w:after="0" w:line="240" w:lineRule="auto"/>
              <w:ind w:left="-57" w:right="-57"/>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«Миссия Беломорья»</w:t>
            </w:r>
          </w:p>
        </w:tc>
        <w:tc>
          <w:tcPr>
            <w:tcW w:w="672" w:type="pct"/>
            <w:tcBorders>
              <w:top w:val="nil"/>
              <w:left w:val="nil"/>
              <w:bottom w:val="single" w:sz="4" w:space="0" w:color="auto"/>
              <w:right w:val="single" w:sz="4" w:space="0" w:color="auto"/>
            </w:tcBorders>
            <w:shd w:val="clear" w:color="auto" w:fill="auto"/>
            <w:noWrap/>
            <w:vAlign w:val="center"/>
            <w:hideMark/>
          </w:tcPr>
          <w:p w14:paraId="25F8AC1D"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458 045,58</w:t>
            </w:r>
          </w:p>
        </w:tc>
        <w:tc>
          <w:tcPr>
            <w:tcW w:w="449" w:type="pct"/>
            <w:tcBorders>
              <w:top w:val="nil"/>
              <w:left w:val="nil"/>
              <w:bottom w:val="single" w:sz="4" w:space="0" w:color="auto"/>
              <w:right w:val="single" w:sz="4" w:space="0" w:color="auto"/>
            </w:tcBorders>
            <w:shd w:val="clear" w:color="auto" w:fill="auto"/>
            <w:noWrap/>
            <w:vAlign w:val="center"/>
            <w:hideMark/>
          </w:tcPr>
          <w:p w14:paraId="4FEF9B57"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98" w:type="pct"/>
            <w:tcBorders>
              <w:top w:val="nil"/>
              <w:left w:val="nil"/>
              <w:bottom w:val="single" w:sz="4" w:space="0" w:color="auto"/>
              <w:right w:val="single" w:sz="4" w:space="0" w:color="auto"/>
            </w:tcBorders>
            <w:shd w:val="clear" w:color="auto" w:fill="auto"/>
            <w:noWrap/>
            <w:vAlign w:val="center"/>
            <w:hideMark/>
          </w:tcPr>
          <w:p w14:paraId="36274B66"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0,85271</w:t>
            </w:r>
          </w:p>
        </w:tc>
        <w:tc>
          <w:tcPr>
            <w:tcW w:w="672" w:type="pct"/>
            <w:tcBorders>
              <w:top w:val="nil"/>
              <w:left w:val="nil"/>
              <w:bottom w:val="single" w:sz="4" w:space="0" w:color="auto"/>
              <w:right w:val="single" w:sz="4" w:space="0" w:color="auto"/>
            </w:tcBorders>
            <w:shd w:val="clear" w:color="auto" w:fill="auto"/>
            <w:noWrap/>
            <w:vAlign w:val="center"/>
            <w:hideMark/>
          </w:tcPr>
          <w:p w14:paraId="1C844606"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571 315,13</w:t>
            </w:r>
          </w:p>
        </w:tc>
        <w:tc>
          <w:tcPr>
            <w:tcW w:w="450" w:type="pct"/>
            <w:tcBorders>
              <w:top w:val="nil"/>
              <w:left w:val="nil"/>
              <w:bottom w:val="single" w:sz="4" w:space="0" w:color="auto"/>
              <w:right w:val="single" w:sz="4" w:space="0" w:color="auto"/>
            </w:tcBorders>
            <w:shd w:val="clear" w:color="auto" w:fill="auto"/>
            <w:noWrap/>
            <w:vAlign w:val="center"/>
            <w:hideMark/>
          </w:tcPr>
          <w:p w14:paraId="197F0FFA"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3A949B59"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1,06184</w:t>
            </w:r>
          </w:p>
        </w:tc>
      </w:tr>
      <w:tr w:rsidR="000A4099" w:rsidRPr="000B6E49" w14:paraId="4208C84E"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31326864" w14:textId="77777777" w:rsidR="000A4099" w:rsidRPr="000B6E49" w:rsidRDefault="000A4099" w:rsidP="00BC6F8D">
            <w:pPr>
              <w:spacing w:after="0" w:line="240" w:lineRule="auto"/>
              <w:ind w:left="-57" w:right="-57"/>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МУП "Новодвинская энергетическая сетевая компания"</w:t>
            </w:r>
          </w:p>
        </w:tc>
        <w:tc>
          <w:tcPr>
            <w:tcW w:w="672" w:type="pct"/>
            <w:tcBorders>
              <w:top w:val="nil"/>
              <w:left w:val="nil"/>
              <w:bottom w:val="single" w:sz="4" w:space="0" w:color="auto"/>
              <w:right w:val="single" w:sz="4" w:space="0" w:color="auto"/>
            </w:tcBorders>
            <w:shd w:val="clear" w:color="auto" w:fill="auto"/>
            <w:noWrap/>
            <w:vAlign w:val="center"/>
            <w:hideMark/>
          </w:tcPr>
          <w:p w14:paraId="75DB88E2"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1 040 628,68</w:t>
            </w:r>
          </w:p>
        </w:tc>
        <w:tc>
          <w:tcPr>
            <w:tcW w:w="449" w:type="pct"/>
            <w:tcBorders>
              <w:top w:val="nil"/>
              <w:left w:val="nil"/>
              <w:bottom w:val="single" w:sz="4" w:space="0" w:color="auto"/>
              <w:right w:val="single" w:sz="4" w:space="0" w:color="auto"/>
            </w:tcBorders>
            <w:shd w:val="clear" w:color="auto" w:fill="auto"/>
            <w:noWrap/>
            <w:vAlign w:val="center"/>
            <w:hideMark/>
          </w:tcPr>
          <w:p w14:paraId="021F4E07"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98" w:type="pct"/>
            <w:tcBorders>
              <w:top w:val="nil"/>
              <w:left w:val="nil"/>
              <w:bottom w:val="single" w:sz="4" w:space="0" w:color="auto"/>
              <w:right w:val="single" w:sz="4" w:space="0" w:color="auto"/>
            </w:tcBorders>
            <w:shd w:val="clear" w:color="auto" w:fill="auto"/>
            <w:noWrap/>
            <w:vAlign w:val="center"/>
            <w:hideMark/>
          </w:tcPr>
          <w:p w14:paraId="060102D7"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1,93411</w:t>
            </w:r>
          </w:p>
        </w:tc>
        <w:tc>
          <w:tcPr>
            <w:tcW w:w="672" w:type="pct"/>
            <w:tcBorders>
              <w:top w:val="nil"/>
              <w:left w:val="nil"/>
              <w:bottom w:val="single" w:sz="4" w:space="0" w:color="auto"/>
              <w:right w:val="single" w:sz="4" w:space="0" w:color="auto"/>
            </w:tcBorders>
            <w:shd w:val="clear" w:color="auto" w:fill="auto"/>
            <w:noWrap/>
            <w:vAlign w:val="center"/>
            <w:hideMark/>
          </w:tcPr>
          <w:p w14:paraId="6FD6B098"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1 469 488,21</w:t>
            </w:r>
          </w:p>
        </w:tc>
        <w:tc>
          <w:tcPr>
            <w:tcW w:w="450" w:type="pct"/>
            <w:tcBorders>
              <w:top w:val="nil"/>
              <w:left w:val="nil"/>
              <w:bottom w:val="single" w:sz="4" w:space="0" w:color="auto"/>
              <w:right w:val="single" w:sz="4" w:space="0" w:color="auto"/>
            </w:tcBorders>
            <w:shd w:val="clear" w:color="auto" w:fill="auto"/>
            <w:noWrap/>
            <w:vAlign w:val="center"/>
            <w:hideMark/>
          </w:tcPr>
          <w:p w14:paraId="1A41BAC9"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66A77A39"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2,73126</w:t>
            </w:r>
          </w:p>
        </w:tc>
      </w:tr>
      <w:tr w:rsidR="000A4099" w:rsidRPr="000B6E49" w14:paraId="06A96CFE"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65F92BE1" w14:textId="77777777" w:rsidR="000A4099" w:rsidRPr="000B6E49" w:rsidRDefault="00E2503F" w:rsidP="00BC6F8D">
            <w:pPr>
              <w:spacing w:after="0" w:line="240" w:lineRule="auto"/>
              <w:ind w:left="-57" w:right="-57"/>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"Энергомаш"</w:t>
            </w:r>
          </w:p>
        </w:tc>
        <w:tc>
          <w:tcPr>
            <w:tcW w:w="672" w:type="pct"/>
            <w:tcBorders>
              <w:top w:val="nil"/>
              <w:left w:val="nil"/>
              <w:bottom w:val="single" w:sz="4" w:space="0" w:color="auto"/>
              <w:right w:val="single" w:sz="4" w:space="0" w:color="auto"/>
            </w:tcBorders>
            <w:shd w:val="clear" w:color="auto" w:fill="auto"/>
            <w:noWrap/>
            <w:vAlign w:val="center"/>
            <w:hideMark/>
          </w:tcPr>
          <w:p w14:paraId="231544E3"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424 083,59</w:t>
            </w:r>
          </w:p>
        </w:tc>
        <w:tc>
          <w:tcPr>
            <w:tcW w:w="449" w:type="pct"/>
            <w:tcBorders>
              <w:top w:val="nil"/>
              <w:left w:val="nil"/>
              <w:bottom w:val="single" w:sz="4" w:space="0" w:color="auto"/>
              <w:right w:val="single" w:sz="4" w:space="0" w:color="auto"/>
            </w:tcBorders>
            <w:shd w:val="clear" w:color="auto" w:fill="auto"/>
            <w:noWrap/>
            <w:vAlign w:val="center"/>
            <w:hideMark/>
          </w:tcPr>
          <w:p w14:paraId="02006C65"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98" w:type="pct"/>
            <w:tcBorders>
              <w:top w:val="nil"/>
              <w:left w:val="nil"/>
              <w:bottom w:val="single" w:sz="4" w:space="0" w:color="auto"/>
              <w:right w:val="single" w:sz="4" w:space="0" w:color="auto"/>
            </w:tcBorders>
            <w:shd w:val="clear" w:color="auto" w:fill="auto"/>
            <w:noWrap/>
            <w:vAlign w:val="center"/>
            <w:hideMark/>
          </w:tcPr>
          <w:p w14:paraId="654B0D72"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0,78858</w:t>
            </w:r>
          </w:p>
        </w:tc>
        <w:tc>
          <w:tcPr>
            <w:tcW w:w="672" w:type="pct"/>
            <w:tcBorders>
              <w:top w:val="nil"/>
              <w:left w:val="nil"/>
              <w:bottom w:val="single" w:sz="4" w:space="0" w:color="auto"/>
              <w:right w:val="single" w:sz="4" w:space="0" w:color="auto"/>
            </w:tcBorders>
            <w:shd w:val="clear" w:color="auto" w:fill="auto"/>
            <w:noWrap/>
            <w:vAlign w:val="center"/>
            <w:hideMark/>
          </w:tcPr>
          <w:p w14:paraId="0B4FB572"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186 212,54</w:t>
            </w:r>
          </w:p>
        </w:tc>
        <w:tc>
          <w:tcPr>
            <w:tcW w:w="450" w:type="pct"/>
            <w:tcBorders>
              <w:top w:val="nil"/>
              <w:left w:val="nil"/>
              <w:bottom w:val="single" w:sz="4" w:space="0" w:color="auto"/>
              <w:right w:val="single" w:sz="4" w:space="0" w:color="auto"/>
            </w:tcBorders>
            <w:shd w:val="clear" w:color="auto" w:fill="auto"/>
            <w:noWrap/>
            <w:vAlign w:val="center"/>
            <w:hideMark/>
          </w:tcPr>
          <w:p w14:paraId="0BF09788"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27F1E9F7"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0,34514</w:t>
            </w:r>
          </w:p>
        </w:tc>
      </w:tr>
      <w:tr w:rsidR="000A4099" w:rsidRPr="000B6E49" w14:paraId="4F108C78" w14:textId="77777777" w:rsidTr="00BC6F8D">
        <w:trPr>
          <w:trHeight w:val="2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14:paraId="2CC711F5" w14:textId="77777777" w:rsidR="000A4099" w:rsidRPr="000B6E49" w:rsidRDefault="000A4099" w:rsidP="00BC6F8D">
            <w:pPr>
              <w:spacing w:after="0" w:line="240" w:lineRule="auto"/>
              <w:ind w:left="-57" w:right="-57"/>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lastRenderedPageBreak/>
              <w:t>ИП Палкин</w:t>
            </w:r>
          </w:p>
        </w:tc>
        <w:tc>
          <w:tcPr>
            <w:tcW w:w="672" w:type="pct"/>
            <w:tcBorders>
              <w:top w:val="nil"/>
              <w:left w:val="nil"/>
              <w:bottom w:val="single" w:sz="4" w:space="0" w:color="auto"/>
              <w:right w:val="single" w:sz="4" w:space="0" w:color="auto"/>
            </w:tcBorders>
            <w:shd w:val="clear" w:color="auto" w:fill="auto"/>
            <w:noWrap/>
            <w:vAlign w:val="center"/>
            <w:hideMark/>
          </w:tcPr>
          <w:p w14:paraId="6C08BAFE"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268 727,39</w:t>
            </w:r>
          </w:p>
        </w:tc>
        <w:tc>
          <w:tcPr>
            <w:tcW w:w="449" w:type="pct"/>
            <w:tcBorders>
              <w:top w:val="nil"/>
              <w:left w:val="nil"/>
              <w:bottom w:val="single" w:sz="4" w:space="0" w:color="auto"/>
              <w:right w:val="single" w:sz="4" w:space="0" w:color="auto"/>
            </w:tcBorders>
            <w:shd w:val="clear" w:color="auto" w:fill="auto"/>
            <w:noWrap/>
            <w:vAlign w:val="center"/>
            <w:hideMark/>
          </w:tcPr>
          <w:p w14:paraId="25FA9E0F"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98" w:type="pct"/>
            <w:tcBorders>
              <w:top w:val="nil"/>
              <w:left w:val="nil"/>
              <w:bottom w:val="single" w:sz="4" w:space="0" w:color="auto"/>
              <w:right w:val="single" w:sz="4" w:space="0" w:color="auto"/>
            </w:tcBorders>
            <w:shd w:val="clear" w:color="auto" w:fill="auto"/>
            <w:noWrap/>
            <w:vAlign w:val="center"/>
            <w:hideMark/>
          </w:tcPr>
          <w:p w14:paraId="1A8E5BA0"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0,49968</w:t>
            </w:r>
          </w:p>
        </w:tc>
        <w:tc>
          <w:tcPr>
            <w:tcW w:w="672" w:type="pct"/>
            <w:tcBorders>
              <w:top w:val="nil"/>
              <w:left w:val="nil"/>
              <w:bottom w:val="single" w:sz="4" w:space="0" w:color="auto"/>
              <w:right w:val="single" w:sz="4" w:space="0" w:color="auto"/>
            </w:tcBorders>
            <w:shd w:val="clear" w:color="auto" w:fill="auto"/>
            <w:noWrap/>
            <w:vAlign w:val="center"/>
            <w:hideMark/>
          </w:tcPr>
          <w:p w14:paraId="625DC91D"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626 234,10</w:t>
            </w:r>
          </w:p>
        </w:tc>
        <w:tc>
          <w:tcPr>
            <w:tcW w:w="450" w:type="pct"/>
            <w:tcBorders>
              <w:top w:val="nil"/>
              <w:left w:val="nil"/>
              <w:bottom w:val="single" w:sz="4" w:space="0" w:color="auto"/>
              <w:right w:val="single" w:sz="4" w:space="0" w:color="auto"/>
            </w:tcBorders>
            <w:shd w:val="clear" w:color="auto" w:fill="auto"/>
            <w:noWrap/>
            <w:vAlign w:val="center"/>
            <w:hideMark/>
          </w:tcPr>
          <w:p w14:paraId="42F93C05"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524" w:type="pct"/>
            <w:gridSpan w:val="2"/>
            <w:tcBorders>
              <w:top w:val="nil"/>
              <w:left w:val="nil"/>
              <w:bottom w:val="single" w:sz="4" w:space="0" w:color="auto"/>
              <w:right w:val="single" w:sz="4" w:space="0" w:color="auto"/>
            </w:tcBorders>
            <w:shd w:val="clear" w:color="auto" w:fill="auto"/>
            <w:noWrap/>
            <w:vAlign w:val="center"/>
            <w:hideMark/>
          </w:tcPr>
          <w:p w14:paraId="6E806787" w14:textId="77777777" w:rsidR="000A4099" w:rsidRPr="000B6E49" w:rsidRDefault="000A4099" w:rsidP="00BC6F8D">
            <w:pPr>
              <w:spacing w:after="0" w:line="240" w:lineRule="auto"/>
              <w:ind w:left="-57" w:right="-57"/>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1,16425</w:t>
            </w:r>
          </w:p>
        </w:tc>
      </w:tr>
    </w:tbl>
    <w:p w14:paraId="48E9BD1F" w14:textId="77777777" w:rsidR="000A4099" w:rsidRPr="000B6E49" w:rsidRDefault="000A4099" w:rsidP="000A4099">
      <w:pPr>
        <w:tabs>
          <w:tab w:val="left" w:pos="851"/>
        </w:tabs>
        <w:spacing w:after="0" w:line="360" w:lineRule="auto"/>
        <w:jc w:val="both"/>
        <w:rPr>
          <w:rFonts w:ascii="Myriad Pro" w:hAnsi="Myriad Pro"/>
          <w:sz w:val="18"/>
          <w:szCs w:val="18"/>
          <w:highlight w:val="yellow"/>
        </w:rPr>
      </w:pPr>
    </w:p>
    <w:p w14:paraId="4A092CD2" w14:textId="77777777" w:rsidR="000A4099" w:rsidRPr="000B6E49" w:rsidRDefault="000A4099" w:rsidP="000A4099">
      <w:pPr>
        <w:spacing w:after="120" w:line="240" w:lineRule="auto"/>
        <w:jc w:val="center"/>
        <w:rPr>
          <w:rFonts w:ascii="Myriad Pro" w:hAnsi="Myriad Pro"/>
          <w:b/>
          <w:bCs/>
          <w:sz w:val="26"/>
          <w:szCs w:val="26"/>
        </w:rPr>
      </w:pPr>
      <w:r w:rsidRPr="000B6E49">
        <w:rPr>
          <w:rFonts w:ascii="Myriad Pro" w:hAnsi="Myriad Pro"/>
          <w:b/>
          <w:bCs/>
          <w:sz w:val="26"/>
          <w:szCs w:val="26"/>
        </w:rPr>
        <w:t>Плановые объемы передачи электрической энергии (мощности) сетевым организациям на 2015 год</w:t>
      </w:r>
    </w:p>
    <w:tbl>
      <w:tblPr>
        <w:tblW w:w="5000" w:type="pct"/>
        <w:tblLayout w:type="fixed"/>
        <w:tblLook w:val="04A0" w:firstRow="1" w:lastRow="0" w:firstColumn="1" w:lastColumn="0" w:noHBand="0" w:noVBand="1"/>
      </w:tblPr>
      <w:tblGrid>
        <w:gridCol w:w="3879"/>
        <w:gridCol w:w="1442"/>
        <w:gridCol w:w="1300"/>
        <w:gridCol w:w="1257"/>
        <w:gridCol w:w="12"/>
        <w:gridCol w:w="969"/>
        <w:gridCol w:w="855"/>
      </w:tblGrid>
      <w:tr w:rsidR="000A4099" w:rsidRPr="000B6E49" w14:paraId="04E510E3" w14:textId="77777777" w:rsidTr="00BC6F8D">
        <w:trPr>
          <w:trHeight w:val="20"/>
          <w:tblHeader/>
        </w:trPr>
        <w:tc>
          <w:tcPr>
            <w:tcW w:w="19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0956F8"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ТСО</w:t>
            </w:r>
          </w:p>
        </w:tc>
        <w:tc>
          <w:tcPr>
            <w:tcW w:w="3003"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5A4A66"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Плановые натуральные показатели</w:t>
            </w:r>
          </w:p>
        </w:tc>
      </w:tr>
      <w:tr w:rsidR="000A4099" w:rsidRPr="000B6E49" w14:paraId="6FEC0BB1" w14:textId="77777777" w:rsidTr="00BC6F8D">
        <w:trPr>
          <w:trHeight w:val="20"/>
          <w:tblHeader/>
        </w:trPr>
        <w:tc>
          <w:tcPr>
            <w:tcW w:w="19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C5822B" w14:textId="77777777" w:rsidR="000A4099" w:rsidRPr="000B6E49" w:rsidRDefault="000A4099" w:rsidP="000B6E49">
            <w:pPr>
              <w:spacing w:after="0" w:line="240" w:lineRule="auto"/>
              <w:rPr>
                <w:rFonts w:ascii="Myriad Pro" w:eastAsia="Times New Roman" w:hAnsi="Myriad Pro" w:cs="Arial"/>
                <w:b/>
                <w:bCs/>
                <w:color w:val="FFFFFF"/>
                <w:sz w:val="18"/>
                <w:szCs w:val="18"/>
                <w:lang w:eastAsia="ru-RU"/>
              </w:rPr>
            </w:pPr>
          </w:p>
        </w:tc>
        <w:tc>
          <w:tcPr>
            <w:tcW w:w="2064"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1FA42E"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Объем</w:t>
            </w:r>
          </w:p>
        </w:tc>
        <w:tc>
          <w:tcPr>
            <w:tcW w:w="93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EA5C84"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Мощность</w:t>
            </w:r>
          </w:p>
        </w:tc>
      </w:tr>
      <w:tr w:rsidR="000A4099" w:rsidRPr="000B6E49" w14:paraId="126AF9EB" w14:textId="77777777" w:rsidTr="00BC6F8D">
        <w:trPr>
          <w:trHeight w:val="20"/>
          <w:tblHeader/>
        </w:trPr>
        <w:tc>
          <w:tcPr>
            <w:tcW w:w="19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897A0A" w14:textId="77777777" w:rsidR="000A4099" w:rsidRPr="000B6E49" w:rsidRDefault="000A4099" w:rsidP="000B6E49">
            <w:pPr>
              <w:spacing w:after="0" w:line="240" w:lineRule="auto"/>
              <w:rPr>
                <w:rFonts w:ascii="Myriad Pro" w:eastAsia="Times New Roman" w:hAnsi="Myriad Pro" w:cs="Arial"/>
                <w:b/>
                <w:bCs/>
                <w:color w:val="FFFFFF"/>
                <w:sz w:val="18"/>
                <w:szCs w:val="18"/>
                <w:lang w:eastAsia="ru-RU"/>
              </w:rPr>
            </w:pP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1BAB79"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1 полугодие</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8E12A0"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2 полугодие</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6D83E1"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Год</w:t>
            </w:r>
          </w:p>
        </w:tc>
        <w:tc>
          <w:tcPr>
            <w:tcW w:w="50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691D09"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1 полугодие</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8BDB5A"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2 полугодие</w:t>
            </w:r>
          </w:p>
        </w:tc>
      </w:tr>
      <w:tr w:rsidR="000A4099" w:rsidRPr="000B6E49" w14:paraId="4FB203BA" w14:textId="77777777" w:rsidTr="00BC6F8D">
        <w:trPr>
          <w:trHeight w:val="20"/>
          <w:tblHeader/>
        </w:trPr>
        <w:tc>
          <w:tcPr>
            <w:tcW w:w="19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026744" w14:textId="77777777" w:rsidR="000A4099" w:rsidRPr="000B6E49" w:rsidRDefault="000A4099" w:rsidP="000B6E49">
            <w:pPr>
              <w:spacing w:after="0" w:line="240" w:lineRule="auto"/>
              <w:rPr>
                <w:rFonts w:ascii="Myriad Pro" w:eastAsia="Times New Roman" w:hAnsi="Myriad Pro" w:cs="Arial"/>
                <w:b/>
                <w:bCs/>
                <w:color w:val="FFFFFF"/>
                <w:sz w:val="18"/>
                <w:szCs w:val="18"/>
                <w:lang w:eastAsia="ru-RU"/>
              </w:rPr>
            </w:pP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406CB3"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тыс. кВтч.</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96F66D"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тыс. кВтч.</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78A6EB"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тыс. кВтч.</w:t>
            </w:r>
          </w:p>
        </w:tc>
        <w:tc>
          <w:tcPr>
            <w:tcW w:w="50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A82764"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МВт</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FBECA4"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МВт</w:t>
            </w:r>
          </w:p>
        </w:tc>
      </w:tr>
      <w:tr w:rsidR="000A4099" w:rsidRPr="000B6E49" w14:paraId="484A829A" w14:textId="77777777" w:rsidTr="00BC6F8D">
        <w:trPr>
          <w:trHeight w:val="20"/>
        </w:trPr>
        <w:tc>
          <w:tcPr>
            <w:tcW w:w="199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7B45E097"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«АСЭП»</w:t>
            </w:r>
          </w:p>
        </w:tc>
        <w:tc>
          <w:tcPr>
            <w:tcW w:w="74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C601E2"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89 983,600</w:t>
            </w:r>
          </w:p>
        </w:tc>
        <w:tc>
          <w:tcPr>
            <w:tcW w:w="66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1430CD9"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84 188,400</w:t>
            </w:r>
          </w:p>
        </w:tc>
        <w:tc>
          <w:tcPr>
            <w:tcW w:w="6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50C13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174 172,000</w:t>
            </w:r>
          </w:p>
        </w:tc>
        <w:tc>
          <w:tcPr>
            <w:tcW w:w="505"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103EE7"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25,184</w:t>
            </w:r>
          </w:p>
        </w:tc>
        <w:tc>
          <w:tcPr>
            <w:tcW w:w="4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4A1669"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24,072</w:t>
            </w:r>
          </w:p>
        </w:tc>
      </w:tr>
      <w:tr w:rsidR="000A4099" w:rsidRPr="000B6E49" w14:paraId="26253670"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6D811A38"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«АТНК»</w:t>
            </w:r>
          </w:p>
        </w:tc>
        <w:tc>
          <w:tcPr>
            <w:tcW w:w="742" w:type="pct"/>
            <w:tcBorders>
              <w:top w:val="nil"/>
              <w:left w:val="nil"/>
              <w:bottom w:val="single" w:sz="4" w:space="0" w:color="auto"/>
              <w:right w:val="single" w:sz="4" w:space="0" w:color="auto"/>
            </w:tcBorders>
            <w:shd w:val="clear" w:color="auto" w:fill="auto"/>
            <w:noWrap/>
            <w:vAlign w:val="center"/>
            <w:hideMark/>
          </w:tcPr>
          <w:p w14:paraId="0CD7D31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11 644,700</w:t>
            </w:r>
          </w:p>
        </w:tc>
        <w:tc>
          <w:tcPr>
            <w:tcW w:w="669" w:type="pct"/>
            <w:tcBorders>
              <w:top w:val="nil"/>
              <w:left w:val="nil"/>
              <w:bottom w:val="single" w:sz="4" w:space="0" w:color="auto"/>
              <w:right w:val="single" w:sz="4" w:space="0" w:color="auto"/>
            </w:tcBorders>
            <w:shd w:val="clear" w:color="auto" w:fill="auto"/>
            <w:noWrap/>
            <w:vAlign w:val="center"/>
            <w:hideMark/>
          </w:tcPr>
          <w:p w14:paraId="4ECA508E"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12 266,400</w:t>
            </w:r>
          </w:p>
        </w:tc>
        <w:tc>
          <w:tcPr>
            <w:tcW w:w="647" w:type="pct"/>
            <w:tcBorders>
              <w:top w:val="nil"/>
              <w:left w:val="nil"/>
              <w:bottom w:val="single" w:sz="4" w:space="0" w:color="auto"/>
              <w:right w:val="single" w:sz="4" w:space="0" w:color="auto"/>
            </w:tcBorders>
            <w:shd w:val="clear" w:color="auto" w:fill="auto"/>
            <w:noWrap/>
            <w:vAlign w:val="center"/>
            <w:hideMark/>
          </w:tcPr>
          <w:p w14:paraId="428135B2"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23 911,100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71F5CCE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3,607</w:t>
            </w:r>
          </w:p>
        </w:tc>
        <w:tc>
          <w:tcPr>
            <w:tcW w:w="434" w:type="pct"/>
            <w:tcBorders>
              <w:top w:val="nil"/>
              <w:left w:val="nil"/>
              <w:bottom w:val="single" w:sz="4" w:space="0" w:color="auto"/>
              <w:right w:val="single" w:sz="4" w:space="0" w:color="auto"/>
            </w:tcBorders>
            <w:shd w:val="clear" w:color="auto" w:fill="auto"/>
            <w:noWrap/>
            <w:vAlign w:val="center"/>
            <w:hideMark/>
          </w:tcPr>
          <w:p w14:paraId="7DC2683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3,800</w:t>
            </w:r>
          </w:p>
        </w:tc>
      </w:tr>
      <w:tr w:rsidR="000A4099" w:rsidRPr="000B6E49" w14:paraId="6227A1A1"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7CA63788"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«Энергомакс»</w:t>
            </w:r>
          </w:p>
        </w:tc>
        <w:tc>
          <w:tcPr>
            <w:tcW w:w="742" w:type="pct"/>
            <w:tcBorders>
              <w:top w:val="nil"/>
              <w:left w:val="nil"/>
              <w:bottom w:val="single" w:sz="4" w:space="0" w:color="auto"/>
              <w:right w:val="single" w:sz="4" w:space="0" w:color="auto"/>
            </w:tcBorders>
            <w:shd w:val="clear" w:color="auto" w:fill="auto"/>
            <w:noWrap/>
            <w:vAlign w:val="center"/>
            <w:hideMark/>
          </w:tcPr>
          <w:p w14:paraId="0FAD5C3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18 776,900</w:t>
            </w:r>
          </w:p>
        </w:tc>
        <w:tc>
          <w:tcPr>
            <w:tcW w:w="669" w:type="pct"/>
            <w:tcBorders>
              <w:top w:val="nil"/>
              <w:left w:val="nil"/>
              <w:bottom w:val="single" w:sz="4" w:space="0" w:color="auto"/>
              <w:right w:val="single" w:sz="4" w:space="0" w:color="auto"/>
            </w:tcBorders>
            <w:shd w:val="clear" w:color="auto" w:fill="auto"/>
            <w:noWrap/>
            <w:vAlign w:val="center"/>
            <w:hideMark/>
          </w:tcPr>
          <w:p w14:paraId="08B83F2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15 803,100</w:t>
            </w:r>
          </w:p>
        </w:tc>
        <w:tc>
          <w:tcPr>
            <w:tcW w:w="647" w:type="pct"/>
            <w:tcBorders>
              <w:top w:val="nil"/>
              <w:left w:val="nil"/>
              <w:bottom w:val="single" w:sz="4" w:space="0" w:color="auto"/>
              <w:right w:val="single" w:sz="4" w:space="0" w:color="auto"/>
            </w:tcBorders>
            <w:shd w:val="clear" w:color="auto" w:fill="auto"/>
            <w:noWrap/>
            <w:vAlign w:val="center"/>
            <w:hideMark/>
          </w:tcPr>
          <w:p w14:paraId="1F5B1DA6"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34 580,000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058D2D6B"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5,817</w:t>
            </w:r>
          </w:p>
        </w:tc>
        <w:tc>
          <w:tcPr>
            <w:tcW w:w="434" w:type="pct"/>
            <w:tcBorders>
              <w:top w:val="nil"/>
              <w:left w:val="nil"/>
              <w:bottom w:val="single" w:sz="4" w:space="0" w:color="auto"/>
              <w:right w:val="single" w:sz="4" w:space="0" w:color="auto"/>
            </w:tcBorders>
            <w:shd w:val="clear" w:color="auto" w:fill="auto"/>
            <w:noWrap/>
            <w:vAlign w:val="center"/>
            <w:hideMark/>
          </w:tcPr>
          <w:p w14:paraId="1414199F"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4,896</w:t>
            </w:r>
          </w:p>
        </w:tc>
      </w:tr>
      <w:tr w:rsidR="000A4099" w:rsidRPr="000B6E49" w14:paraId="2055339E"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25709886"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«Аэропорт «Архангельск»</w:t>
            </w:r>
          </w:p>
        </w:tc>
        <w:tc>
          <w:tcPr>
            <w:tcW w:w="742" w:type="pct"/>
            <w:tcBorders>
              <w:top w:val="nil"/>
              <w:left w:val="nil"/>
              <w:bottom w:val="single" w:sz="4" w:space="0" w:color="auto"/>
              <w:right w:val="single" w:sz="4" w:space="0" w:color="auto"/>
            </w:tcBorders>
            <w:shd w:val="clear" w:color="auto" w:fill="auto"/>
            <w:noWrap/>
            <w:vAlign w:val="center"/>
            <w:hideMark/>
          </w:tcPr>
          <w:p w14:paraId="6B9809E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2 157,700</w:t>
            </w:r>
          </w:p>
        </w:tc>
        <w:tc>
          <w:tcPr>
            <w:tcW w:w="669" w:type="pct"/>
            <w:tcBorders>
              <w:top w:val="nil"/>
              <w:left w:val="nil"/>
              <w:bottom w:val="single" w:sz="4" w:space="0" w:color="auto"/>
              <w:right w:val="single" w:sz="4" w:space="0" w:color="auto"/>
            </w:tcBorders>
            <w:shd w:val="clear" w:color="auto" w:fill="auto"/>
            <w:noWrap/>
            <w:vAlign w:val="center"/>
            <w:hideMark/>
          </w:tcPr>
          <w:p w14:paraId="42C07F64"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2 078,800</w:t>
            </w:r>
          </w:p>
        </w:tc>
        <w:tc>
          <w:tcPr>
            <w:tcW w:w="647" w:type="pct"/>
            <w:tcBorders>
              <w:top w:val="nil"/>
              <w:left w:val="nil"/>
              <w:bottom w:val="single" w:sz="4" w:space="0" w:color="auto"/>
              <w:right w:val="single" w:sz="4" w:space="0" w:color="auto"/>
            </w:tcBorders>
            <w:shd w:val="clear" w:color="auto" w:fill="auto"/>
            <w:noWrap/>
            <w:vAlign w:val="center"/>
            <w:hideMark/>
          </w:tcPr>
          <w:p w14:paraId="6DE3FA1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4 236,500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5DFD36B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0,668</w:t>
            </w:r>
          </w:p>
        </w:tc>
        <w:tc>
          <w:tcPr>
            <w:tcW w:w="434" w:type="pct"/>
            <w:tcBorders>
              <w:top w:val="nil"/>
              <w:left w:val="nil"/>
              <w:bottom w:val="single" w:sz="4" w:space="0" w:color="auto"/>
              <w:right w:val="single" w:sz="4" w:space="0" w:color="auto"/>
            </w:tcBorders>
            <w:shd w:val="clear" w:color="auto" w:fill="auto"/>
            <w:noWrap/>
            <w:vAlign w:val="center"/>
            <w:hideMark/>
          </w:tcPr>
          <w:p w14:paraId="5629E579"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0,644</w:t>
            </w:r>
          </w:p>
        </w:tc>
      </w:tr>
      <w:tr w:rsidR="000A4099" w:rsidRPr="000B6E49" w14:paraId="0A524625"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7FA9F402"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«ГРК 1»</w:t>
            </w:r>
          </w:p>
        </w:tc>
        <w:tc>
          <w:tcPr>
            <w:tcW w:w="742" w:type="pct"/>
            <w:tcBorders>
              <w:top w:val="nil"/>
              <w:left w:val="nil"/>
              <w:bottom w:val="single" w:sz="4" w:space="0" w:color="auto"/>
              <w:right w:val="single" w:sz="4" w:space="0" w:color="auto"/>
            </w:tcBorders>
            <w:shd w:val="clear" w:color="auto" w:fill="auto"/>
            <w:noWrap/>
            <w:vAlign w:val="center"/>
            <w:hideMark/>
          </w:tcPr>
          <w:p w14:paraId="3602F919"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2 296,000</w:t>
            </w:r>
          </w:p>
        </w:tc>
        <w:tc>
          <w:tcPr>
            <w:tcW w:w="669" w:type="pct"/>
            <w:tcBorders>
              <w:top w:val="nil"/>
              <w:left w:val="nil"/>
              <w:bottom w:val="single" w:sz="4" w:space="0" w:color="auto"/>
              <w:right w:val="single" w:sz="4" w:space="0" w:color="auto"/>
            </w:tcBorders>
            <w:shd w:val="clear" w:color="auto" w:fill="auto"/>
            <w:noWrap/>
            <w:vAlign w:val="center"/>
            <w:hideMark/>
          </w:tcPr>
          <w:p w14:paraId="2B1AFE0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1 804,000</w:t>
            </w:r>
          </w:p>
        </w:tc>
        <w:tc>
          <w:tcPr>
            <w:tcW w:w="647" w:type="pct"/>
            <w:tcBorders>
              <w:top w:val="nil"/>
              <w:left w:val="nil"/>
              <w:bottom w:val="single" w:sz="4" w:space="0" w:color="auto"/>
              <w:right w:val="single" w:sz="4" w:space="0" w:color="auto"/>
            </w:tcBorders>
            <w:shd w:val="clear" w:color="auto" w:fill="auto"/>
            <w:noWrap/>
            <w:vAlign w:val="center"/>
            <w:hideMark/>
          </w:tcPr>
          <w:p w14:paraId="459083D3"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4 100,000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541E0659"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0,711</w:t>
            </w:r>
          </w:p>
        </w:tc>
        <w:tc>
          <w:tcPr>
            <w:tcW w:w="434" w:type="pct"/>
            <w:tcBorders>
              <w:top w:val="nil"/>
              <w:left w:val="nil"/>
              <w:bottom w:val="single" w:sz="4" w:space="0" w:color="auto"/>
              <w:right w:val="single" w:sz="4" w:space="0" w:color="auto"/>
            </w:tcBorders>
            <w:shd w:val="clear" w:color="auto" w:fill="auto"/>
            <w:noWrap/>
            <w:vAlign w:val="center"/>
            <w:hideMark/>
          </w:tcPr>
          <w:p w14:paraId="1EE6763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0,559</w:t>
            </w:r>
          </w:p>
        </w:tc>
      </w:tr>
      <w:tr w:rsidR="000A4099" w:rsidRPr="000B6E49" w14:paraId="5A294333"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1159C054"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«АМТП»</w:t>
            </w:r>
          </w:p>
        </w:tc>
        <w:tc>
          <w:tcPr>
            <w:tcW w:w="742" w:type="pct"/>
            <w:tcBorders>
              <w:top w:val="nil"/>
              <w:left w:val="nil"/>
              <w:bottom w:val="single" w:sz="4" w:space="0" w:color="auto"/>
              <w:right w:val="single" w:sz="4" w:space="0" w:color="auto"/>
            </w:tcBorders>
            <w:shd w:val="clear" w:color="auto" w:fill="auto"/>
            <w:noWrap/>
            <w:vAlign w:val="center"/>
            <w:hideMark/>
          </w:tcPr>
          <w:p w14:paraId="3B34038C"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3 375,100</w:t>
            </w:r>
          </w:p>
        </w:tc>
        <w:tc>
          <w:tcPr>
            <w:tcW w:w="669" w:type="pct"/>
            <w:tcBorders>
              <w:top w:val="nil"/>
              <w:left w:val="nil"/>
              <w:bottom w:val="single" w:sz="4" w:space="0" w:color="auto"/>
              <w:right w:val="single" w:sz="4" w:space="0" w:color="auto"/>
            </w:tcBorders>
            <w:shd w:val="clear" w:color="auto" w:fill="auto"/>
            <w:noWrap/>
            <w:vAlign w:val="center"/>
            <w:hideMark/>
          </w:tcPr>
          <w:p w14:paraId="5578F21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2 866,500</w:t>
            </w:r>
          </w:p>
        </w:tc>
        <w:tc>
          <w:tcPr>
            <w:tcW w:w="647" w:type="pct"/>
            <w:tcBorders>
              <w:top w:val="nil"/>
              <w:left w:val="nil"/>
              <w:bottom w:val="single" w:sz="4" w:space="0" w:color="auto"/>
              <w:right w:val="single" w:sz="4" w:space="0" w:color="auto"/>
            </w:tcBorders>
            <w:shd w:val="clear" w:color="auto" w:fill="auto"/>
            <w:noWrap/>
            <w:vAlign w:val="center"/>
            <w:hideMark/>
          </w:tcPr>
          <w:p w14:paraId="1BEB58B6"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6 241,600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2EB6EC2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1,046</w:t>
            </w:r>
          </w:p>
        </w:tc>
        <w:tc>
          <w:tcPr>
            <w:tcW w:w="434" w:type="pct"/>
            <w:tcBorders>
              <w:top w:val="nil"/>
              <w:left w:val="nil"/>
              <w:bottom w:val="single" w:sz="4" w:space="0" w:color="auto"/>
              <w:right w:val="single" w:sz="4" w:space="0" w:color="auto"/>
            </w:tcBorders>
            <w:shd w:val="clear" w:color="auto" w:fill="auto"/>
            <w:noWrap/>
            <w:vAlign w:val="center"/>
            <w:hideMark/>
          </w:tcPr>
          <w:p w14:paraId="3A8D4F5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0,888</w:t>
            </w:r>
          </w:p>
        </w:tc>
      </w:tr>
      <w:tr w:rsidR="000A4099" w:rsidRPr="000B6E49" w14:paraId="5C03CBCC"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7C03D4C3"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"Архсвет"</w:t>
            </w:r>
          </w:p>
        </w:tc>
        <w:tc>
          <w:tcPr>
            <w:tcW w:w="742" w:type="pct"/>
            <w:tcBorders>
              <w:top w:val="nil"/>
              <w:left w:val="nil"/>
              <w:bottom w:val="single" w:sz="4" w:space="0" w:color="auto"/>
              <w:right w:val="single" w:sz="4" w:space="0" w:color="auto"/>
            </w:tcBorders>
            <w:shd w:val="clear" w:color="auto" w:fill="auto"/>
            <w:noWrap/>
            <w:vAlign w:val="center"/>
            <w:hideMark/>
          </w:tcPr>
          <w:p w14:paraId="3A0649DB"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1 092,357</w:t>
            </w:r>
          </w:p>
        </w:tc>
        <w:tc>
          <w:tcPr>
            <w:tcW w:w="669" w:type="pct"/>
            <w:tcBorders>
              <w:top w:val="nil"/>
              <w:left w:val="nil"/>
              <w:bottom w:val="single" w:sz="4" w:space="0" w:color="auto"/>
              <w:right w:val="single" w:sz="4" w:space="0" w:color="auto"/>
            </w:tcBorders>
            <w:shd w:val="clear" w:color="auto" w:fill="auto"/>
            <w:noWrap/>
            <w:vAlign w:val="center"/>
            <w:hideMark/>
          </w:tcPr>
          <w:p w14:paraId="1E4C2AB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1 012,521</w:t>
            </w:r>
          </w:p>
        </w:tc>
        <w:tc>
          <w:tcPr>
            <w:tcW w:w="647" w:type="pct"/>
            <w:tcBorders>
              <w:top w:val="nil"/>
              <w:left w:val="nil"/>
              <w:bottom w:val="single" w:sz="4" w:space="0" w:color="auto"/>
              <w:right w:val="single" w:sz="4" w:space="0" w:color="auto"/>
            </w:tcBorders>
            <w:shd w:val="clear" w:color="auto" w:fill="auto"/>
            <w:noWrap/>
            <w:vAlign w:val="center"/>
            <w:hideMark/>
          </w:tcPr>
          <w:p w14:paraId="6B0F148E"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2 104,878</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3C946B4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0,338</w:t>
            </w:r>
          </w:p>
        </w:tc>
        <w:tc>
          <w:tcPr>
            <w:tcW w:w="434" w:type="pct"/>
            <w:tcBorders>
              <w:top w:val="nil"/>
              <w:left w:val="nil"/>
              <w:bottom w:val="single" w:sz="4" w:space="0" w:color="auto"/>
              <w:right w:val="single" w:sz="4" w:space="0" w:color="auto"/>
            </w:tcBorders>
            <w:shd w:val="clear" w:color="auto" w:fill="auto"/>
            <w:noWrap/>
            <w:vAlign w:val="center"/>
            <w:hideMark/>
          </w:tcPr>
          <w:p w14:paraId="24E40E42"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0,314</w:t>
            </w:r>
          </w:p>
        </w:tc>
      </w:tr>
      <w:tr w:rsidR="000A4099" w:rsidRPr="000B6E49" w14:paraId="19DD15FC"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18AE3870"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«Молоко»</w:t>
            </w:r>
          </w:p>
        </w:tc>
        <w:tc>
          <w:tcPr>
            <w:tcW w:w="742" w:type="pct"/>
            <w:tcBorders>
              <w:top w:val="nil"/>
              <w:left w:val="nil"/>
              <w:bottom w:val="single" w:sz="4" w:space="0" w:color="auto"/>
              <w:right w:val="single" w:sz="4" w:space="0" w:color="auto"/>
            </w:tcBorders>
            <w:shd w:val="clear" w:color="auto" w:fill="auto"/>
            <w:noWrap/>
            <w:vAlign w:val="center"/>
            <w:hideMark/>
          </w:tcPr>
          <w:p w14:paraId="6EB7E6AB"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777,900</w:t>
            </w:r>
          </w:p>
        </w:tc>
        <w:tc>
          <w:tcPr>
            <w:tcW w:w="669" w:type="pct"/>
            <w:tcBorders>
              <w:top w:val="nil"/>
              <w:left w:val="nil"/>
              <w:bottom w:val="single" w:sz="4" w:space="0" w:color="auto"/>
              <w:right w:val="single" w:sz="4" w:space="0" w:color="auto"/>
            </w:tcBorders>
            <w:shd w:val="clear" w:color="auto" w:fill="auto"/>
            <w:noWrap/>
            <w:vAlign w:val="center"/>
            <w:hideMark/>
          </w:tcPr>
          <w:p w14:paraId="201920F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783,600</w:t>
            </w:r>
          </w:p>
        </w:tc>
        <w:tc>
          <w:tcPr>
            <w:tcW w:w="647" w:type="pct"/>
            <w:tcBorders>
              <w:top w:val="nil"/>
              <w:left w:val="nil"/>
              <w:bottom w:val="single" w:sz="4" w:space="0" w:color="auto"/>
              <w:right w:val="single" w:sz="4" w:space="0" w:color="auto"/>
            </w:tcBorders>
            <w:shd w:val="clear" w:color="auto" w:fill="auto"/>
            <w:noWrap/>
            <w:vAlign w:val="center"/>
            <w:hideMark/>
          </w:tcPr>
          <w:p w14:paraId="7F134EE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1 561,500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22C7726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0,314</w:t>
            </w:r>
          </w:p>
        </w:tc>
        <w:tc>
          <w:tcPr>
            <w:tcW w:w="434" w:type="pct"/>
            <w:tcBorders>
              <w:top w:val="nil"/>
              <w:left w:val="nil"/>
              <w:bottom w:val="single" w:sz="4" w:space="0" w:color="auto"/>
              <w:right w:val="single" w:sz="4" w:space="0" w:color="auto"/>
            </w:tcBorders>
            <w:shd w:val="clear" w:color="auto" w:fill="auto"/>
            <w:noWrap/>
            <w:vAlign w:val="center"/>
            <w:hideMark/>
          </w:tcPr>
          <w:p w14:paraId="587BA10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0,326</w:t>
            </w:r>
          </w:p>
        </w:tc>
      </w:tr>
      <w:tr w:rsidR="000A4099" w:rsidRPr="000B6E49" w14:paraId="2810A0AA"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51A11DDE"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«Татнефть АЗС-запад»</w:t>
            </w:r>
          </w:p>
        </w:tc>
        <w:tc>
          <w:tcPr>
            <w:tcW w:w="742" w:type="pct"/>
            <w:tcBorders>
              <w:top w:val="nil"/>
              <w:left w:val="nil"/>
              <w:bottom w:val="single" w:sz="4" w:space="0" w:color="auto"/>
              <w:right w:val="single" w:sz="4" w:space="0" w:color="auto"/>
            </w:tcBorders>
            <w:shd w:val="clear" w:color="auto" w:fill="auto"/>
            <w:noWrap/>
            <w:vAlign w:val="center"/>
            <w:hideMark/>
          </w:tcPr>
          <w:p w14:paraId="2D03A5C4"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482,600</w:t>
            </w:r>
          </w:p>
        </w:tc>
        <w:tc>
          <w:tcPr>
            <w:tcW w:w="669" w:type="pct"/>
            <w:tcBorders>
              <w:top w:val="nil"/>
              <w:left w:val="nil"/>
              <w:bottom w:val="single" w:sz="4" w:space="0" w:color="auto"/>
              <w:right w:val="single" w:sz="4" w:space="0" w:color="auto"/>
            </w:tcBorders>
            <w:shd w:val="clear" w:color="auto" w:fill="auto"/>
            <w:noWrap/>
            <w:vAlign w:val="center"/>
            <w:hideMark/>
          </w:tcPr>
          <w:p w14:paraId="7FFB1B0E"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510,500</w:t>
            </w:r>
          </w:p>
        </w:tc>
        <w:tc>
          <w:tcPr>
            <w:tcW w:w="647" w:type="pct"/>
            <w:tcBorders>
              <w:top w:val="nil"/>
              <w:left w:val="nil"/>
              <w:bottom w:val="single" w:sz="4" w:space="0" w:color="auto"/>
              <w:right w:val="single" w:sz="4" w:space="0" w:color="auto"/>
            </w:tcBorders>
            <w:shd w:val="clear" w:color="auto" w:fill="auto"/>
            <w:noWrap/>
            <w:vAlign w:val="center"/>
            <w:hideMark/>
          </w:tcPr>
          <w:p w14:paraId="5F49D38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993,100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2E44F487"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0,149</w:t>
            </w:r>
          </w:p>
        </w:tc>
        <w:tc>
          <w:tcPr>
            <w:tcW w:w="434" w:type="pct"/>
            <w:tcBorders>
              <w:top w:val="nil"/>
              <w:left w:val="nil"/>
              <w:bottom w:val="single" w:sz="4" w:space="0" w:color="auto"/>
              <w:right w:val="single" w:sz="4" w:space="0" w:color="auto"/>
            </w:tcBorders>
            <w:shd w:val="clear" w:color="auto" w:fill="auto"/>
            <w:noWrap/>
            <w:vAlign w:val="center"/>
            <w:hideMark/>
          </w:tcPr>
          <w:p w14:paraId="2665BD0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0,159</w:t>
            </w:r>
          </w:p>
        </w:tc>
      </w:tr>
      <w:tr w:rsidR="000A4099" w:rsidRPr="000B6E49" w14:paraId="488A1970"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20F0504F"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ФКУ «ИК-1 УФСИН России по Архангельской области»</w:t>
            </w:r>
          </w:p>
        </w:tc>
        <w:tc>
          <w:tcPr>
            <w:tcW w:w="742" w:type="pct"/>
            <w:tcBorders>
              <w:top w:val="nil"/>
              <w:left w:val="nil"/>
              <w:bottom w:val="single" w:sz="4" w:space="0" w:color="auto"/>
              <w:right w:val="single" w:sz="4" w:space="0" w:color="auto"/>
            </w:tcBorders>
            <w:shd w:val="clear" w:color="auto" w:fill="auto"/>
            <w:noWrap/>
            <w:vAlign w:val="center"/>
            <w:hideMark/>
          </w:tcPr>
          <w:p w14:paraId="3E45A32B"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1 914,200</w:t>
            </w:r>
          </w:p>
        </w:tc>
        <w:tc>
          <w:tcPr>
            <w:tcW w:w="669" w:type="pct"/>
            <w:tcBorders>
              <w:top w:val="nil"/>
              <w:left w:val="nil"/>
              <w:bottom w:val="single" w:sz="4" w:space="0" w:color="auto"/>
              <w:right w:val="single" w:sz="4" w:space="0" w:color="auto"/>
            </w:tcBorders>
            <w:shd w:val="clear" w:color="auto" w:fill="auto"/>
            <w:noWrap/>
            <w:vAlign w:val="center"/>
            <w:hideMark/>
          </w:tcPr>
          <w:p w14:paraId="1091728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1 352,400</w:t>
            </w:r>
          </w:p>
        </w:tc>
        <w:tc>
          <w:tcPr>
            <w:tcW w:w="647" w:type="pct"/>
            <w:tcBorders>
              <w:top w:val="nil"/>
              <w:left w:val="nil"/>
              <w:bottom w:val="single" w:sz="4" w:space="0" w:color="auto"/>
              <w:right w:val="single" w:sz="4" w:space="0" w:color="auto"/>
            </w:tcBorders>
            <w:shd w:val="clear" w:color="auto" w:fill="auto"/>
            <w:noWrap/>
            <w:vAlign w:val="center"/>
            <w:hideMark/>
          </w:tcPr>
          <w:p w14:paraId="36E27616"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3 266,600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28D8FED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0,593</w:t>
            </w:r>
          </w:p>
        </w:tc>
        <w:tc>
          <w:tcPr>
            <w:tcW w:w="434" w:type="pct"/>
            <w:tcBorders>
              <w:top w:val="nil"/>
              <w:left w:val="nil"/>
              <w:bottom w:val="single" w:sz="4" w:space="0" w:color="auto"/>
              <w:right w:val="single" w:sz="4" w:space="0" w:color="auto"/>
            </w:tcBorders>
            <w:shd w:val="clear" w:color="auto" w:fill="auto"/>
            <w:noWrap/>
            <w:vAlign w:val="center"/>
            <w:hideMark/>
          </w:tcPr>
          <w:p w14:paraId="27B43CB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0,419</w:t>
            </w:r>
          </w:p>
        </w:tc>
      </w:tr>
      <w:tr w:rsidR="000A4099" w:rsidRPr="000B6E49" w14:paraId="120E37C6"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74FEB92C"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«ПМП»</w:t>
            </w:r>
          </w:p>
        </w:tc>
        <w:tc>
          <w:tcPr>
            <w:tcW w:w="742" w:type="pct"/>
            <w:tcBorders>
              <w:top w:val="nil"/>
              <w:left w:val="nil"/>
              <w:bottom w:val="single" w:sz="4" w:space="0" w:color="auto"/>
              <w:right w:val="single" w:sz="4" w:space="0" w:color="auto"/>
            </w:tcBorders>
            <w:shd w:val="clear" w:color="auto" w:fill="auto"/>
            <w:noWrap/>
            <w:vAlign w:val="center"/>
            <w:hideMark/>
          </w:tcPr>
          <w:p w14:paraId="6B12C4DE"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526,300</w:t>
            </w:r>
          </w:p>
        </w:tc>
        <w:tc>
          <w:tcPr>
            <w:tcW w:w="669" w:type="pct"/>
            <w:tcBorders>
              <w:top w:val="nil"/>
              <w:left w:val="nil"/>
              <w:bottom w:val="single" w:sz="4" w:space="0" w:color="auto"/>
              <w:right w:val="single" w:sz="4" w:space="0" w:color="auto"/>
            </w:tcBorders>
            <w:shd w:val="clear" w:color="auto" w:fill="auto"/>
            <w:noWrap/>
            <w:vAlign w:val="center"/>
            <w:hideMark/>
          </w:tcPr>
          <w:p w14:paraId="4A176A77"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357,100</w:t>
            </w:r>
          </w:p>
        </w:tc>
        <w:tc>
          <w:tcPr>
            <w:tcW w:w="647" w:type="pct"/>
            <w:tcBorders>
              <w:top w:val="nil"/>
              <w:left w:val="nil"/>
              <w:bottom w:val="single" w:sz="4" w:space="0" w:color="auto"/>
              <w:right w:val="single" w:sz="4" w:space="0" w:color="auto"/>
            </w:tcBorders>
            <w:shd w:val="clear" w:color="auto" w:fill="auto"/>
            <w:noWrap/>
            <w:vAlign w:val="center"/>
            <w:hideMark/>
          </w:tcPr>
          <w:p w14:paraId="7F5C2DC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883,400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0E54D6E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0,163</w:t>
            </w:r>
          </w:p>
        </w:tc>
        <w:tc>
          <w:tcPr>
            <w:tcW w:w="434" w:type="pct"/>
            <w:tcBorders>
              <w:top w:val="nil"/>
              <w:left w:val="nil"/>
              <w:bottom w:val="single" w:sz="4" w:space="0" w:color="auto"/>
              <w:right w:val="single" w:sz="4" w:space="0" w:color="auto"/>
            </w:tcBorders>
            <w:shd w:val="clear" w:color="auto" w:fill="auto"/>
            <w:noWrap/>
            <w:vAlign w:val="center"/>
            <w:hideMark/>
          </w:tcPr>
          <w:p w14:paraId="67C52AF7"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0,111</w:t>
            </w:r>
          </w:p>
        </w:tc>
      </w:tr>
      <w:tr w:rsidR="000A4099" w:rsidRPr="000B6E49" w14:paraId="13EA50C0"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467E6BF0"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«Архпромэлектро»</w:t>
            </w:r>
          </w:p>
        </w:tc>
        <w:tc>
          <w:tcPr>
            <w:tcW w:w="742" w:type="pct"/>
            <w:tcBorders>
              <w:top w:val="nil"/>
              <w:left w:val="nil"/>
              <w:bottom w:val="single" w:sz="4" w:space="0" w:color="auto"/>
              <w:right w:val="single" w:sz="4" w:space="0" w:color="auto"/>
            </w:tcBorders>
            <w:shd w:val="clear" w:color="auto" w:fill="auto"/>
            <w:noWrap/>
            <w:vAlign w:val="center"/>
            <w:hideMark/>
          </w:tcPr>
          <w:p w14:paraId="7AFFBB3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1 772,358</w:t>
            </w:r>
          </w:p>
        </w:tc>
        <w:tc>
          <w:tcPr>
            <w:tcW w:w="669" w:type="pct"/>
            <w:tcBorders>
              <w:top w:val="nil"/>
              <w:left w:val="nil"/>
              <w:bottom w:val="single" w:sz="4" w:space="0" w:color="auto"/>
              <w:right w:val="single" w:sz="4" w:space="0" w:color="auto"/>
            </w:tcBorders>
            <w:shd w:val="clear" w:color="auto" w:fill="auto"/>
            <w:noWrap/>
            <w:vAlign w:val="center"/>
            <w:hideMark/>
          </w:tcPr>
          <w:p w14:paraId="3FBD1AF2"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1 753,672</w:t>
            </w:r>
          </w:p>
        </w:tc>
        <w:tc>
          <w:tcPr>
            <w:tcW w:w="647" w:type="pct"/>
            <w:tcBorders>
              <w:top w:val="nil"/>
              <w:left w:val="nil"/>
              <w:bottom w:val="single" w:sz="4" w:space="0" w:color="auto"/>
              <w:right w:val="single" w:sz="4" w:space="0" w:color="auto"/>
            </w:tcBorders>
            <w:shd w:val="clear" w:color="auto" w:fill="auto"/>
            <w:noWrap/>
            <w:vAlign w:val="center"/>
            <w:hideMark/>
          </w:tcPr>
          <w:p w14:paraId="54BF8F27"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3 526,030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53E3B1D2"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0,549</w:t>
            </w:r>
          </w:p>
        </w:tc>
        <w:tc>
          <w:tcPr>
            <w:tcW w:w="434" w:type="pct"/>
            <w:tcBorders>
              <w:top w:val="nil"/>
              <w:left w:val="nil"/>
              <w:bottom w:val="single" w:sz="4" w:space="0" w:color="auto"/>
              <w:right w:val="single" w:sz="4" w:space="0" w:color="auto"/>
            </w:tcBorders>
            <w:shd w:val="clear" w:color="auto" w:fill="auto"/>
            <w:noWrap/>
            <w:vAlign w:val="center"/>
            <w:hideMark/>
          </w:tcPr>
          <w:p w14:paraId="6129994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0,543</w:t>
            </w:r>
          </w:p>
        </w:tc>
      </w:tr>
      <w:tr w:rsidR="000A4099" w:rsidRPr="000B6E49" w14:paraId="0FF2FC3A"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1F289751"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«Транс-электро»</w:t>
            </w:r>
          </w:p>
        </w:tc>
        <w:tc>
          <w:tcPr>
            <w:tcW w:w="742" w:type="pct"/>
            <w:tcBorders>
              <w:top w:val="nil"/>
              <w:left w:val="nil"/>
              <w:bottom w:val="single" w:sz="4" w:space="0" w:color="auto"/>
              <w:right w:val="single" w:sz="4" w:space="0" w:color="auto"/>
            </w:tcBorders>
            <w:shd w:val="clear" w:color="auto" w:fill="auto"/>
            <w:noWrap/>
            <w:vAlign w:val="center"/>
            <w:hideMark/>
          </w:tcPr>
          <w:p w14:paraId="7341AF6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17 956,600</w:t>
            </w:r>
          </w:p>
        </w:tc>
        <w:tc>
          <w:tcPr>
            <w:tcW w:w="669" w:type="pct"/>
            <w:tcBorders>
              <w:top w:val="nil"/>
              <w:left w:val="nil"/>
              <w:bottom w:val="single" w:sz="4" w:space="0" w:color="auto"/>
              <w:right w:val="single" w:sz="4" w:space="0" w:color="auto"/>
            </w:tcBorders>
            <w:shd w:val="clear" w:color="auto" w:fill="auto"/>
            <w:noWrap/>
            <w:vAlign w:val="center"/>
            <w:hideMark/>
          </w:tcPr>
          <w:p w14:paraId="39F3E0DC"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15 631,900</w:t>
            </w:r>
          </w:p>
        </w:tc>
        <w:tc>
          <w:tcPr>
            <w:tcW w:w="647" w:type="pct"/>
            <w:tcBorders>
              <w:top w:val="nil"/>
              <w:left w:val="nil"/>
              <w:bottom w:val="single" w:sz="4" w:space="0" w:color="auto"/>
              <w:right w:val="single" w:sz="4" w:space="0" w:color="auto"/>
            </w:tcBorders>
            <w:shd w:val="clear" w:color="auto" w:fill="auto"/>
            <w:noWrap/>
            <w:vAlign w:val="center"/>
            <w:hideMark/>
          </w:tcPr>
          <w:p w14:paraId="5C061FE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33 588,500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7203B64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5,563</w:t>
            </w:r>
          </w:p>
        </w:tc>
        <w:tc>
          <w:tcPr>
            <w:tcW w:w="434" w:type="pct"/>
            <w:tcBorders>
              <w:top w:val="nil"/>
              <w:left w:val="nil"/>
              <w:bottom w:val="single" w:sz="4" w:space="0" w:color="auto"/>
              <w:right w:val="single" w:sz="4" w:space="0" w:color="auto"/>
            </w:tcBorders>
            <w:shd w:val="clear" w:color="auto" w:fill="auto"/>
            <w:noWrap/>
            <w:vAlign w:val="center"/>
            <w:hideMark/>
          </w:tcPr>
          <w:p w14:paraId="1375240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4,843</w:t>
            </w:r>
          </w:p>
        </w:tc>
      </w:tr>
      <w:tr w:rsidR="000A4099" w:rsidRPr="000B6E49" w14:paraId="4D2591A6"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77C309F2"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 xml:space="preserve">«Северное лесопромышленное товарищество – Лесозавод </w:t>
            </w:r>
            <w:r>
              <w:rPr>
                <w:rFonts w:ascii="Myriad Pro" w:eastAsia="Times New Roman" w:hAnsi="Myriad Pro" w:cs="Calibri"/>
                <w:color w:val="000000"/>
                <w:sz w:val="18"/>
                <w:szCs w:val="18"/>
                <w:lang w:eastAsia="ru-RU"/>
              </w:rPr>
              <w:t>№ </w:t>
            </w:r>
            <w:r w:rsidR="000A4099" w:rsidRPr="000B6E49">
              <w:rPr>
                <w:rFonts w:ascii="Myriad Pro" w:eastAsia="Times New Roman" w:hAnsi="Myriad Pro" w:cs="Calibri"/>
                <w:color w:val="000000"/>
                <w:sz w:val="18"/>
                <w:szCs w:val="18"/>
                <w:lang w:eastAsia="ru-RU"/>
              </w:rPr>
              <w:t>3»</w:t>
            </w:r>
          </w:p>
        </w:tc>
        <w:tc>
          <w:tcPr>
            <w:tcW w:w="742" w:type="pct"/>
            <w:tcBorders>
              <w:top w:val="nil"/>
              <w:left w:val="nil"/>
              <w:bottom w:val="single" w:sz="4" w:space="0" w:color="auto"/>
              <w:right w:val="single" w:sz="4" w:space="0" w:color="auto"/>
            </w:tcBorders>
            <w:shd w:val="clear" w:color="auto" w:fill="auto"/>
            <w:noWrap/>
            <w:vAlign w:val="center"/>
            <w:hideMark/>
          </w:tcPr>
          <w:p w14:paraId="106170B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1 214,800</w:t>
            </w:r>
          </w:p>
        </w:tc>
        <w:tc>
          <w:tcPr>
            <w:tcW w:w="669" w:type="pct"/>
            <w:tcBorders>
              <w:top w:val="nil"/>
              <w:left w:val="nil"/>
              <w:bottom w:val="single" w:sz="4" w:space="0" w:color="auto"/>
              <w:right w:val="single" w:sz="4" w:space="0" w:color="auto"/>
            </w:tcBorders>
            <w:shd w:val="clear" w:color="auto" w:fill="auto"/>
            <w:noWrap/>
            <w:vAlign w:val="center"/>
            <w:hideMark/>
          </w:tcPr>
          <w:p w14:paraId="052CFFCF"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1 002,000</w:t>
            </w:r>
          </w:p>
        </w:tc>
        <w:tc>
          <w:tcPr>
            <w:tcW w:w="647" w:type="pct"/>
            <w:tcBorders>
              <w:top w:val="nil"/>
              <w:left w:val="nil"/>
              <w:bottom w:val="single" w:sz="4" w:space="0" w:color="auto"/>
              <w:right w:val="single" w:sz="4" w:space="0" w:color="auto"/>
            </w:tcBorders>
            <w:shd w:val="clear" w:color="auto" w:fill="auto"/>
            <w:noWrap/>
            <w:vAlign w:val="center"/>
            <w:hideMark/>
          </w:tcPr>
          <w:p w14:paraId="2A5E62F2"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2 216,800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0206A0FB"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0,376</w:t>
            </w:r>
          </w:p>
        </w:tc>
        <w:tc>
          <w:tcPr>
            <w:tcW w:w="434" w:type="pct"/>
            <w:tcBorders>
              <w:top w:val="nil"/>
              <w:left w:val="nil"/>
              <w:bottom w:val="single" w:sz="4" w:space="0" w:color="auto"/>
              <w:right w:val="single" w:sz="4" w:space="0" w:color="auto"/>
            </w:tcBorders>
            <w:shd w:val="clear" w:color="auto" w:fill="auto"/>
            <w:noWrap/>
            <w:vAlign w:val="center"/>
            <w:hideMark/>
          </w:tcPr>
          <w:p w14:paraId="535A6019"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0,310</w:t>
            </w:r>
          </w:p>
        </w:tc>
      </w:tr>
      <w:tr w:rsidR="000A4099" w:rsidRPr="000B6E49" w14:paraId="5C6B44CE"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355173BC"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Филиал ФГУП «Всероссийская государственная телевизионная и радиовещательная компания» «Государственная телевизионная и радиовещательная компания «Поморье»</w:t>
            </w:r>
          </w:p>
        </w:tc>
        <w:tc>
          <w:tcPr>
            <w:tcW w:w="742" w:type="pct"/>
            <w:tcBorders>
              <w:top w:val="nil"/>
              <w:left w:val="nil"/>
              <w:bottom w:val="single" w:sz="4" w:space="0" w:color="auto"/>
              <w:right w:val="single" w:sz="4" w:space="0" w:color="auto"/>
            </w:tcBorders>
            <w:shd w:val="clear" w:color="auto" w:fill="auto"/>
            <w:noWrap/>
            <w:vAlign w:val="center"/>
            <w:hideMark/>
          </w:tcPr>
          <w:p w14:paraId="10D1B264"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839,400</w:t>
            </w:r>
          </w:p>
        </w:tc>
        <w:tc>
          <w:tcPr>
            <w:tcW w:w="669" w:type="pct"/>
            <w:tcBorders>
              <w:top w:val="nil"/>
              <w:left w:val="nil"/>
              <w:bottom w:val="single" w:sz="4" w:space="0" w:color="auto"/>
              <w:right w:val="single" w:sz="4" w:space="0" w:color="auto"/>
            </w:tcBorders>
            <w:shd w:val="clear" w:color="auto" w:fill="auto"/>
            <w:noWrap/>
            <w:vAlign w:val="center"/>
            <w:hideMark/>
          </w:tcPr>
          <w:p w14:paraId="57B5578E"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793,700</w:t>
            </w:r>
          </w:p>
        </w:tc>
        <w:tc>
          <w:tcPr>
            <w:tcW w:w="647" w:type="pct"/>
            <w:tcBorders>
              <w:top w:val="nil"/>
              <w:left w:val="nil"/>
              <w:bottom w:val="single" w:sz="4" w:space="0" w:color="auto"/>
              <w:right w:val="single" w:sz="4" w:space="0" w:color="auto"/>
            </w:tcBorders>
            <w:shd w:val="clear" w:color="auto" w:fill="auto"/>
            <w:noWrap/>
            <w:vAlign w:val="center"/>
            <w:hideMark/>
          </w:tcPr>
          <w:p w14:paraId="62ECC963"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1 633,100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30F6BCE6"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0,260</w:t>
            </w:r>
          </w:p>
        </w:tc>
        <w:tc>
          <w:tcPr>
            <w:tcW w:w="434" w:type="pct"/>
            <w:tcBorders>
              <w:top w:val="nil"/>
              <w:left w:val="nil"/>
              <w:bottom w:val="single" w:sz="4" w:space="0" w:color="auto"/>
              <w:right w:val="single" w:sz="4" w:space="0" w:color="auto"/>
            </w:tcBorders>
            <w:shd w:val="clear" w:color="auto" w:fill="auto"/>
            <w:noWrap/>
            <w:vAlign w:val="center"/>
            <w:hideMark/>
          </w:tcPr>
          <w:p w14:paraId="04B9868B"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0,246</w:t>
            </w:r>
          </w:p>
        </w:tc>
      </w:tr>
      <w:tr w:rsidR="000A4099" w:rsidRPr="000B6E49" w14:paraId="769BD102"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1A3B8986"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«ЦС «Звездочка»</w:t>
            </w:r>
          </w:p>
        </w:tc>
        <w:tc>
          <w:tcPr>
            <w:tcW w:w="742" w:type="pct"/>
            <w:tcBorders>
              <w:top w:val="nil"/>
              <w:left w:val="nil"/>
              <w:bottom w:val="single" w:sz="4" w:space="0" w:color="auto"/>
              <w:right w:val="single" w:sz="4" w:space="0" w:color="auto"/>
            </w:tcBorders>
            <w:shd w:val="clear" w:color="auto" w:fill="auto"/>
            <w:noWrap/>
            <w:vAlign w:val="center"/>
            <w:hideMark/>
          </w:tcPr>
          <w:p w14:paraId="7917A8B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25 419,000</w:t>
            </w:r>
          </w:p>
        </w:tc>
        <w:tc>
          <w:tcPr>
            <w:tcW w:w="669" w:type="pct"/>
            <w:tcBorders>
              <w:top w:val="nil"/>
              <w:left w:val="nil"/>
              <w:bottom w:val="single" w:sz="4" w:space="0" w:color="auto"/>
              <w:right w:val="single" w:sz="4" w:space="0" w:color="auto"/>
            </w:tcBorders>
            <w:shd w:val="clear" w:color="auto" w:fill="auto"/>
            <w:noWrap/>
            <w:vAlign w:val="center"/>
            <w:hideMark/>
          </w:tcPr>
          <w:p w14:paraId="1BB0D99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22 118,000</w:t>
            </w:r>
          </w:p>
        </w:tc>
        <w:tc>
          <w:tcPr>
            <w:tcW w:w="647" w:type="pct"/>
            <w:tcBorders>
              <w:top w:val="nil"/>
              <w:left w:val="nil"/>
              <w:bottom w:val="single" w:sz="4" w:space="0" w:color="auto"/>
              <w:right w:val="single" w:sz="4" w:space="0" w:color="auto"/>
            </w:tcBorders>
            <w:shd w:val="clear" w:color="auto" w:fill="auto"/>
            <w:noWrap/>
            <w:vAlign w:val="center"/>
            <w:hideMark/>
          </w:tcPr>
          <w:p w14:paraId="6A99213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47 537,000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0F9B47BE"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7,875</w:t>
            </w:r>
          </w:p>
        </w:tc>
        <w:tc>
          <w:tcPr>
            <w:tcW w:w="434" w:type="pct"/>
            <w:tcBorders>
              <w:top w:val="nil"/>
              <w:left w:val="nil"/>
              <w:bottom w:val="single" w:sz="4" w:space="0" w:color="auto"/>
              <w:right w:val="single" w:sz="4" w:space="0" w:color="auto"/>
            </w:tcBorders>
            <w:shd w:val="clear" w:color="auto" w:fill="auto"/>
            <w:noWrap/>
            <w:vAlign w:val="center"/>
            <w:hideMark/>
          </w:tcPr>
          <w:p w14:paraId="531C0FE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6,852</w:t>
            </w:r>
          </w:p>
        </w:tc>
      </w:tr>
      <w:tr w:rsidR="000A4099" w:rsidRPr="000B6E49" w14:paraId="0DBD9A33"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52AE38BB"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«ПО «Севмаш»</w:t>
            </w:r>
          </w:p>
        </w:tc>
        <w:tc>
          <w:tcPr>
            <w:tcW w:w="742" w:type="pct"/>
            <w:tcBorders>
              <w:top w:val="nil"/>
              <w:left w:val="nil"/>
              <w:bottom w:val="single" w:sz="4" w:space="0" w:color="auto"/>
              <w:right w:val="single" w:sz="4" w:space="0" w:color="auto"/>
            </w:tcBorders>
            <w:shd w:val="clear" w:color="auto" w:fill="auto"/>
            <w:noWrap/>
            <w:vAlign w:val="center"/>
            <w:hideMark/>
          </w:tcPr>
          <w:p w14:paraId="00C3334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2 037,900</w:t>
            </w:r>
          </w:p>
        </w:tc>
        <w:tc>
          <w:tcPr>
            <w:tcW w:w="669" w:type="pct"/>
            <w:tcBorders>
              <w:top w:val="nil"/>
              <w:left w:val="nil"/>
              <w:bottom w:val="single" w:sz="4" w:space="0" w:color="auto"/>
              <w:right w:val="single" w:sz="4" w:space="0" w:color="auto"/>
            </w:tcBorders>
            <w:shd w:val="clear" w:color="auto" w:fill="auto"/>
            <w:noWrap/>
            <w:vAlign w:val="center"/>
            <w:hideMark/>
          </w:tcPr>
          <w:p w14:paraId="5B93005C"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2 656,400</w:t>
            </w:r>
          </w:p>
        </w:tc>
        <w:tc>
          <w:tcPr>
            <w:tcW w:w="647" w:type="pct"/>
            <w:tcBorders>
              <w:top w:val="nil"/>
              <w:left w:val="nil"/>
              <w:bottom w:val="single" w:sz="4" w:space="0" w:color="auto"/>
              <w:right w:val="single" w:sz="4" w:space="0" w:color="auto"/>
            </w:tcBorders>
            <w:shd w:val="clear" w:color="auto" w:fill="auto"/>
            <w:noWrap/>
            <w:vAlign w:val="center"/>
            <w:hideMark/>
          </w:tcPr>
          <w:p w14:paraId="3181B3E6"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4 694,300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57DF41C4"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0,631</w:t>
            </w:r>
          </w:p>
        </w:tc>
        <w:tc>
          <w:tcPr>
            <w:tcW w:w="434" w:type="pct"/>
            <w:tcBorders>
              <w:top w:val="nil"/>
              <w:left w:val="nil"/>
              <w:bottom w:val="single" w:sz="4" w:space="0" w:color="auto"/>
              <w:right w:val="single" w:sz="4" w:space="0" w:color="auto"/>
            </w:tcBorders>
            <w:shd w:val="clear" w:color="auto" w:fill="auto"/>
            <w:noWrap/>
            <w:vAlign w:val="center"/>
            <w:hideMark/>
          </w:tcPr>
          <w:p w14:paraId="2AEAD36C"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0,823</w:t>
            </w:r>
          </w:p>
        </w:tc>
      </w:tr>
      <w:tr w:rsidR="000A4099" w:rsidRPr="000B6E49" w14:paraId="7A79FE28"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3DD14056"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«Лимендская судостроительная компания»</w:t>
            </w:r>
          </w:p>
        </w:tc>
        <w:tc>
          <w:tcPr>
            <w:tcW w:w="742" w:type="pct"/>
            <w:tcBorders>
              <w:top w:val="nil"/>
              <w:left w:val="nil"/>
              <w:bottom w:val="single" w:sz="4" w:space="0" w:color="auto"/>
              <w:right w:val="single" w:sz="4" w:space="0" w:color="auto"/>
            </w:tcBorders>
            <w:shd w:val="clear" w:color="auto" w:fill="auto"/>
            <w:noWrap/>
            <w:vAlign w:val="center"/>
            <w:hideMark/>
          </w:tcPr>
          <w:p w14:paraId="1F9E0AB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1 259,000</w:t>
            </w:r>
          </w:p>
        </w:tc>
        <w:tc>
          <w:tcPr>
            <w:tcW w:w="669" w:type="pct"/>
            <w:tcBorders>
              <w:top w:val="nil"/>
              <w:left w:val="nil"/>
              <w:bottom w:val="single" w:sz="4" w:space="0" w:color="auto"/>
              <w:right w:val="single" w:sz="4" w:space="0" w:color="auto"/>
            </w:tcBorders>
            <w:shd w:val="clear" w:color="auto" w:fill="auto"/>
            <w:noWrap/>
            <w:vAlign w:val="center"/>
            <w:hideMark/>
          </w:tcPr>
          <w:p w14:paraId="0D0E08C4"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1 234,000</w:t>
            </w:r>
          </w:p>
        </w:tc>
        <w:tc>
          <w:tcPr>
            <w:tcW w:w="647" w:type="pct"/>
            <w:tcBorders>
              <w:top w:val="nil"/>
              <w:left w:val="nil"/>
              <w:bottom w:val="single" w:sz="4" w:space="0" w:color="auto"/>
              <w:right w:val="single" w:sz="4" w:space="0" w:color="auto"/>
            </w:tcBorders>
            <w:shd w:val="clear" w:color="auto" w:fill="auto"/>
            <w:noWrap/>
            <w:vAlign w:val="center"/>
            <w:hideMark/>
          </w:tcPr>
          <w:p w14:paraId="6E730B76"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2 493,000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4E8B99E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0,390</w:t>
            </w:r>
          </w:p>
        </w:tc>
        <w:tc>
          <w:tcPr>
            <w:tcW w:w="434" w:type="pct"/>
            <w:tcBorders>
              <w:top w:val="nil"/>
              <w:left w:val="nil"/>
              <w:bottom w:val="single" w:sz="4" w:space="0" w:color="auto"/>
              <w:right w:val="single" w:sz="4" w:space="0" w:color="auto"/>
            </w:tcBorders>
            <w:shd w:val="clear" w:color="auto" w:fill="auto"/>
            <w:noWrap/>
            <w:vAlign w:val="center"/>
            <w:hideMark/>
          </w:tcPr>
          <w:p w14:paraId="5C9C7D26"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0,382</w:t>
            </w:r>
          </w:p>
        </w:tc>
      </w:tr>
      <w:tr w:rsidR="000A4099" w:rsidRPr="000B6E49" w14:paraId="4D1D3628"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35183F31"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МП «Горводоканал»</w:t>
            </w:r>
          </w:p>
        </w:tc>
        <w:tc>
          <w:tcPr>
            <w:tcW w:w="742" w:type="pct"/>
            <w:tcBorders>
              <w:top w:val="nil"/>
              <w:left w:val="nil"/>
              <w:bottom w:val="single" w:sz="4" w:space="0" w:color="auto"/>
              <w:right w:val="single" w:sz="4" w:space="0" w:color="auto"/>
            </w:tcBorders>
            <w:shd w:val="clear" w:color="auto" w:fill="auto"/>
            <w:noWrap/>
            <w:vAlign w:val="center"/>
            <w:hideMark/>
          </w:tcPr>
          <w:p w14:paraId="7E3CFB9C"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1 791,200</w:t>
            </w:r>
          </w:p>
        </w:tc>
        <w:tc>
          <w:tcPr>
            <w:tcW w:w="669" w:type="pct"/>
            <w:tcBorders>
              <w:top w:val="nil"/>
              <w:left w:val="nil"/>
              <w:bottom w:val="single" w:sz="4" w:space="0" w:color="auto"/>
              <w:right w:val="single" w:sz="4" w:space="0" w:color="auto"/>
            </w:tcBorders>
            <w:shd w:val="clear" w:color="auto" w:fill="auto"/>
            <w:noWrap/>
            <w:vAlign w:val="center"/>
            <w:hideMark/>
          </w:tcPr>
          <w:p w14:paraId="048D9473"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1 540,800</w:t>
            </w:r>
          </w:p>
        </w:tc>
        <w:tc>
          <w:tcPr>
            <w:tcW w:w="647" w:type="pct"/>
            <w:tcBorders>
              <w:top w:val="nil"/>
              <w:left w:val="nil"/>
              <w:bottom w:val="single" w:sz="4" w:space="0" w:color="auto"/>
              <w:right w:val="single" w:sz="4" w:space="0" w:color="auto"/>
            </w:tcBorders>
            <w:shd w:val="clear" w:color="auto" w:fill="auto"/>
            <w:noWrap/>
            <w:vAlign w:val="center"/>
            <w:hideMark/>
          </w:tcPr>
          <w:p w14:paraId="4684AE2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3 332,000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6B1A1F14"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0,489</w:t>
            </w:r>
          </w:p>
        </w:tc>
        <w:tc>
          <w:tcPr>
            <w:tcW w:w="434" w:type="pct"/>
            <w:tcBorders>
              <w:top w:val="nil"/>
              <w:left w:val="nil"/>
              <w:bottom w:val="single" w:sz="4" w:space="0" w:color="auto"/>
              <w:right w:val="single" w:sz="4" w:space="0" w:color="auto"/>
            </w:tcBorders>
            <w:shd w:val="clear" w:color="auto" w:fill="auto"/>
            <w:noWrap/>
            <w:vAlign w:val="center"/>
            <w:hideMark/>
          </w:tcPr>
          <w:p w14:paraId="6427275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0,421</w:t>
            </w:r>
          </w:p>
        </w:tc>
      </w:tr>
      <w:tr w:rsidR="000A4099" w:rsidRPr="000B6E49" w14:paraId="0CDC6360"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74B3788A"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МУП «Мирнинские электросети»</w:t>
            </w:r>
          </w:p>
        </w:tc>
        <w:tc>
          <w:tcPr>
            <w:tcW w:w="742" w:type="pct"/>
            <w:tcBorders>
              <w:top w:val="nil"/>
              <w:left w:val="nil"/>
              <w:bottom w:val="single" w:sz="4" w:space="0" w:color="auto"/>
              <w:right w:val="single" w:sz="4" w:space="0" w:color="auto"/>
            </w:tcBorders>
            <w:shd w:val="clear" w:color="auto" w:fill="auto"/>
            <w:noWrap/>
            <w:vAlign w:val="center"/>
            <w:hideMark/>
          </w:tcPr>
          <w:p w14:paraId="2424486F"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26 777,300</w:t>
            </w:r>
          </w:p>
        </w:tc>
        <w:tc>
          <w:tcPr>
            <w:tcW w:w="669" w:type="pct"/>
            <w:tcBorders>
              <w:top w:val="nil"/>
              <w:left w:val="nil"/>
              <w:bottom w:val="single" w:sz="4" w:space="0" w:color="auto"/>
              <w:right w:val="single" w:sz="4" w:space="0" w:color="auto"/>
            </w:tcBorders>
            <w:shd w:val="clear" w:color="auto" w:fill="auto"/>
            <w:noWrap/>
            <w:vAlign w:val="center"/>
            <w:hideMark/>
          </w:tcPr>
          <w:p w14:paraId="1EFB9F5F"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24 918,200</w:t>
            </w:r>
          </w:p>
        </w:tc>
        <w:tc>
          <w:tcPr>
            <w:tcW w:w="647" w:type="pct"/>
            <w:tcBorders>
              <w:top w:val="nil"/>
              <w:left w:val="nil"/>
              <w:bottom w:val="single" w:sz="4" w:space="0" w:color="auto"/>
              <w:right w:val="single" w:sz="4" w:space="0" w:color="auto"/>
            </w:tcBorders>
            <w:shd w:val="clear" w:color="auto" w:fill="auto"/>
            <w:noWrap/>
            <w:vAlign w:val="center"/>
            <w:hideMark/>
          </w:tcPr>
          <w:p w14:paraId="361DB93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51 695,500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2D56FAD9"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8,295</w:t>
            </w:r>
          </w:p>
        </w:tc>
        <w:tc>
          <w:tcPr>
            <w:tcW w:w="434" w:type="pct"/>
            <w:tcBorders>
              <w:top w:val="nil"/>
              <w:left w:val="nil"/>
              <w:bottom w:val="single" w:sz="4" w:space="0" w:color="auto"/>
              <w:right w:val="single" w:sz="4" w:space="0" w:color="auto"/>
            </w:tcBorders>
            <w:shd w:val="clear" w:color="auto" w:fill="auto"/>
            <w:noWrap/>
            <w:vAlign w:val="center"/>
            <w:hideMark/>
          </w:tcPr>
          <w:p w14:paraId="7CE2337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7,719</w:t>
            </w:r>
          </w:p>
        </w:tc>
      </w:tr>
      <w:tr w:rsidR="000A4099" w:rsidRPr="000B6E49" w14:paraId="1EEC2603"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7DDD0DF2"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МУП «Электросетевое предприятие» МО «Каргопольское»</w:t>
            </w:r>
          </w:p>
        </w:tc>
        <w:tc>
          <w:tcPr>
            <w:tcW w:w="742" w:type="pct"/>
            <w:tcBorders>
              <w:top w:val="nil"/>
              <w:left w:val="nil"/>
              <w:bottom w:val="single" w:sz="4" w:space="0" w:color="auto"/>
              <w:right w:val="single" w:sz="4" w:space="0" w:color="auto"/>
            </w:tcBorders>
            <w:shd w:val="clear" w:color="auto" w:fill="auto"/>
            <w:noWrap/>
            <w:vAlign w:val="center"/>
            <w:hideMark/>
          </w:tcPr>
          <w:p w14:paraId="246D0656"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13 068,000</w:t>
            </w:r>
          </w:p>
        </w:tc>
        <w:tc>
          <w:tcPr>
            <w:tcW w:w="669" w:type="pct"/>
            <w:tcBorders>
              <w:top w:val="nil"/>
              <w:left w:val="nil"/>
              <w:bottom w:val="single" w:sz="4" w:space="0" w:color="auto"/>
              <w:right w:val="single" w:sz="4" w:space="0" w:color="auto"/>
            </w:tcBorders>
            <w:shd w:val="clear" w:color="auto" w:fill="auto"/>
            <w:noWrap/>
            <w:vAlign w:val="center"/>
            <w:hideMark/>
          </w:tcPr>
          <w:p w14:paraId="0598C9D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11 477,000</w:t>
            </w:r>
          </w:p>
        </w:tc>
        <w:tc>
          <w:tcPr>
            <w:tcW w:w="647" w:type="pct"/>
            <w:tcBorders>
              <w:top w:val="nil"/>
              <w:left w:val="nil"/>
              <w:bottom w:val="single" w:sz="4" w:space="0" w:color="auto"/>
              <w:right w:val="single" w:sz="4" w:space="0" w:color="auto"/>
            </w:tcBorders>
            <w:shd w:val="clear" w:color="auto" w:fill="auto"/>
            <w:noWrap/>
            <w:vAlign w:val="center"/>
            <w:hideMark/>
          </w:tcPr>
          <w:p w14:paraId="51830FB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24 545,000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2BFEF9E9"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4,048</w:t>
            </w:r>
          </w:p>
        </w:tc>
        <w:tc>
          <w:tcPr>
            <w:tcW w:w="434" w:type="pct"/>
            <w:tcBorders>
              <w:top w:val="nil"/>
              <w:left w:val="nil"/>
              <w:bottom w:val="single" w:sz="4" w:space="0" w:color="auto"/>
              <w:right w:val="single" w:sz="4" w:space="0" w:color="auto"/>
            </w:tcBorders>
            <w:shd w:val="clear" w:color="auto" w:fill="auto"/>
            <w:noWrap/>
            <w:vAlign w:val="center"/>
            <w:hideMark/>
          </w:tcPr>
          <w:p w14:paraId="6FC620FB"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3,555</w:t>
            </w:r>
          </w:p>
        </w:tc>
      </w:tr>
      <w:tr w:rsidR="000A4099" w:rsidRPr="000B6E49" w14:paraId="56BCCF2C"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647AF90F"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МП «Горэлектросеть» МО «Няндомское»</w:t>
            </w:r>
          </w:p>
        </w:tc>
        <w:tc>
          <w:tcPr>
            <w:tcW w:w="742" w:type="pct"/>
            <w:tcBorders>
              <w:top w:val="nil"/>
              <w:left w:val="nil"/>
              <w:bottom w:val="single" w:sz="4" w:space="0" w:color="auto"/>
              <w:right w:val="single" w:sz="4" w:space="0" w:color="auto"/>
            </w:tcBorders>
            <w:shd w:val="clear" w:color="auto" w:fill="auto"/>
            <w:noWrap/>
            <w:vAlign w:val="center"/>
            <w:hideMark/>
          </w:tcPr>
          <w:p w14:paraId="5CB1A896"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29 541,800</w:t>
            </w:r>
          </w:p>
        </w:tc>
        <w:tc>
          <w:tcPr>
            <w:tcW w:w="669" w:type="pct"/>
            <w:tcBorders>
              <w:top w:val="nil"/>
              <w:left w:val="nil"/>
              <w:bottom w:val="single" w:sz="4" w:space="0" w:color="auto"/>
              <w:right w:val="single" w:sz="4" w:space="0" w:color="auto"/>
            </w:tcBorders>
            <w:shd w:val="clear" w:color="auto" w:fill="auto"/>
            <w:noWrap/>
            <w:vAlign w:val="center"/>
            <w:hideMark/>
          </w:tcPr>
          <w:p w14:paraId="269D712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26 835,600</w:t>
            </w:r>
          </w:p>
        </w:tc>
        <w:tc>
          <w:tcPr>
            <w:tcW w:w="647" w:type="pct"/>
            <w:tcBorders>
              <w:top w:val="nil"/>
              <w:left w:val="nil"/>
              <w:bottom w:val="single" w:sz="4" w:space="0" w:color="auto"/>
              <w:right w:val="single" w:sz="4" w:space="0" w:color="auto"/>
            </w:tcBorders>
            <w:shd w:val="clear" w:color="auto" w:fill="auto"/>
            <w:noWrap/>
            <w:vAlign w:val="center"/>
            <w:hideMark/>
          </w:tcPr>
          <w:p w14:paraId="010B169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56 377,400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216ECA3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9,152</w:t>
            </w:r>
          </w:p>
        </w:tc>
        <w:tc>
          <w:tcPr>
            <w:tcW w:w="434" w:type="pct"/>
            <w:tcBorders>
              <w:top w:val="nil"/>
              <w:left w:val="nil"/>
              <w:bottom w:val="single" w:sz="4" w:space="0" w:color="auto"/>
              <w:right w:val="single" w:sz="4" w:space="0" w:color="auto"/>
            </w:tcBorders>
            <w:shd w:val="clear" w:color="auto" w:fill="auto"/>
            <w:noWrap/>
            <w:vAlign w:val="center"/>
            <w:hideMark/>
          </w:tcPr>
          <w:p w14:paraId="325089A2"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8,313</w:t>
            </w:r>
          </w:p>
        </w:tc>
      </w:tr>
      <w:tr w:rsidR="000A4099" w:rsidRPr="000B6E49" w14:paraId="73B70714"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2464BFD6"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«Миссия Беломорья»</w:t>
            </w:r>
          </w:p>
        </w:tc>
        <w:tc>
          <w:tcPr>
            <w:tcW w:w="742" w:type="pct"/>
            <w:tcBorders>
              <w:top w:val="nil"/>
              <w:left w:val="nil"/>
              <w:bottom w:val="single" w:sz="4" w:space="0" w:color="auto"/>
              <w:right w:val="single" w:sz="4" w:space="0" w:color="auto"/>
            </w:tcBorders>
            <w:shd w:val="clear" w:color="auto" w:fill="auto"/>
            <w:noWrap/>
            <w:vAlign w:val="center"/>
            <w:hideMark/>
          </w:tcPr>
          <w:p w14:paraId="482045A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799,300</w:t>
            </w:r>
          </w:p>
        </w:tc>
        <w:tc>
          <w:tcPr>
            <w:tcW w:w="669" w:type="pct"/>
            <w:tcBorders>
              <w:top w:val="nil"/>
              <w:left w:val="nil"/>
              <w:bottom w:val="single" w:sz="4" w:space="0" w:color="auto"/>
              <w:right w:val="single" w:sz="4" w:space="0" w:color="auto"/>
            </w:tcBorders>
            <w:shd w:val="clear" w:color="auto" w:fill="auto"/>
            <w:noWrap/>
            <w:vAlign w:val="center"/>
            <w:hideMark/>
          </w:tcPr>
          <w:p w14:paraId="191D6B3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742,500</w:t>
            </w:r>
          </w:p>
        </w:tc>
        <w:tc>
          <w:tcPr>
            <w:tcW w:w="647" w:type="pct"/>
            <w:tcBorders>
              <w:top w:val="nil"/>
              <w:left w:val="nil"/>
              <w:bottom w:val="single" w:sz="4" w:space="0" w:color="auto"/>
              <w:right w:val="single" w:sz="4" w:space="0" w:color="auto"/>
            </w:tcBorders>
            <w:shd w:val="clear" w:color="auto" w:fill="auto"/>
            <w:noWrap/>
            <w:vAlign w:val="center"/>
            <w:hideMark/>
          </w:tcPr>
          <w:p w14:paraId="18A607E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1 541,800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3488E462"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0,248</w:t>
            </w:r>
          </w:p>
        </w:tc>
        <w:tc>
          <w:tcPr>
            <w:tcW w:w="434" w:type="pct"/>
            <w:tcBorders>
              <w:top w:val="nil"/>
              <w:left w:val="nil"/>
              <w:bottom w:val="single" w:sz="4" w:space="0" w:color="auto"/>
              <w:right w:val="single" w:sz="4" w:space="0" w:color="auto"/>
            </w:tcBorders>
            <w:shd w:val="clear" w:color="auto" w:fill="auto"/>
            <w:noWrap/>
            <w:vAlign w:val="center"/>
            <w:hideMark/>
          </w:tcPr>
          <w:p w14:paraId="02AE4C7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0,230</w:t>
            </w:r>
          </w:p>
        </w:tc>
      </w:tr>
      <w:tr w:rsidR="000A4099" w:rsidRPr="000B6E49" w14:paraId="6A1D7E23"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4F97726B"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МУП "Новодвинская энергетическая сетевая компания"</w:t>
            </w:r>
          </w:p>
        </w:tc>
        <w:tc>
          <w:tcPr>
            <w:tcW w:w="742" w:type="pct"/>
            <w:tcBorders>
              <w:top w:val="nil"/>
              <w:left w:val="nil"/>
              <w:bottom w:val="single" w:sz="4" w:space="0" w:color="auto"/>
              <w:right w:val="single" w:sz="4" w:space="0" w:color="auto"/>
            </w:tcBorders>
            <w:shd w:val="clear" w:color="auto" w:fill="auto"/>
            <w:noWrap/>
            <w:vAlign w:val="center"/>
            <w:hideMark/>
          </w:tcPr>
          <w:p w14:paraId="000D4FD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10 162,500</w:t>
            </w:r>
          </w:p>
        </w:tc>
        <w:tc>
          <w:tcPr>
            <w:tcW w:w="669" w:type="pct"/>
            <w:tcBorders>
              <w:top w:val="nil"/>
              <w:left w:val="nil"/>
              <w:bottom w:val="single" w:sz="4" w:space="0" w:color="auto"/>
              <w:right w:val="single" w:sz="4" w:space="0" w:color="auto"/>
            </w:tcBorders>
            <w:shd w:val="clear" w:color="auto" w:fill="auto"/>
            <w:noWrap/>
            <w:vAlign w:val="center"/>
            <w:hideMark/>
          </w:tcPr>
          <w:p w14:paraId="19BD6E5C"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9 975,000</w:t>
            </w:r>
          </w:p>
        </w:tc>
        <w:tc>
          <w:tcPr>
            <w:tcW w:w="647" w:type="pct"/>
            <w:tcBorders>
              <w:top w:val="nil"/>
              <w:left w:val="nil"/>
              <w:bottom w:val="single" w:sz="4" w:space="0" w:color="auto"/>
              <w:right w:val="single" w:sz="4" w:space="0" w:color="auto"/>
            </w:tcBorders>
            <w:shd w:val="clear" w:color="auto" w:fill="auto"/>
            <w:noWrap/>
            <w:vAlign w:val="center"/>
            <w:hideMark/>
          </w:tcPr>
          <w:p w14:paraId="133F852F"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20 137,500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06E5215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3,148</w:t>
            </w:r>
          </w:p>
        </w:tc>
        <w:tc>
          <w:tcPr>
            <w:tcW w:w="434" w:type="pct"/>
            <w:tcBorders>
              <w:top w:val="nil"/>
              <w:left w:val="nil"/>
              <w:bottom w:val="single" w:sz="4" w:space="0" w:color="auto"/>
              <w:right w:val="single" w:sz="4" w:space="0" w:color="auto"/>
            </w:tcBorders>
            <w:shd w:val="clear" w:color="auto" w:fill="auto"/>
            <w:noWrap/>
            <w:vAlign w:val="center"/>
            <w:hideMark/>
          </w:tcPr>
          <w:p w14:paraId="1F3C5F37"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3,090</w:t>
            </w:r>
          </w:p>
        </w:tc>
      </w:tr>
      <w:tr w:rsidR="000A4099" w:rsidRPr="000B6E49" w14:paraId="43AFB447"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087D0572"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"Энергомаш"</w:t>
            </w:r>
          </w:p>
        </w:tc>
        <w:tc>
          <w:tcPr>
            <w:tcW w:w="742" w:type="pct"/>
            <w:tcBorders>
              <w:top w:val="nil"/>
              <w:left w:val="nil"/>
              <w:bottom w:val="single" w:sz="4" w:space="0" w:color="auto"/>
              <w:right w:val="single" w:sz="4" w:space="0" w:color="auto"/>
            </w:tcBorders>
            <w:shd w:val="clear" w:color="auto" w:fill="auto"/>
            <w:noWrap/>
            <w:vAlign w:val="center"/>
            <w:hideMark/>
          </w:tcPr>
          <w:p w14:paraId="3F469C23"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567,900</w:t>
            </w:r>
          </w:p>
        </w:tc>
        <w:tc>
          <w:tcPr>
            <w:tcW w:w="669" w:type="pct"/>
            <w:tcBorders>
              <w:top w:val="nil"/>
              <w:left w:val="nil"/>
              <w:bottom w:val="single" w:sz="4" w:space="0" w:color="auto"/>
              <w:right w:val="single" w:sz="4" w:space="0" w:color="auto"/>
            </w:tcBorders>
            <w:shd w:val="clear" w:color="auto" w:fill="auto"/>
            <w:noWrap/>
            <w:vAlign w:val="center"/>
            <w:hideMark/>
          </w:tcPr>
          <w:p w14:paraId="12E0CDA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530,900</w:t>
            </w:r>
          </w:p>
        </w:tc>
        <w:tc>
          <w:tcPr>
            <w:tcW w:w="647" w:type="pct"/>
            <w:tcBorders>
              <w:top w:val="nil"/>
              <w:left w:val="nil"/>
              <w:bottom w:val="single" w:sz="4" w:space="0" w:color="auto"/>
              <w:right w:val="single" w:sz="4" w:space="0" w:color="auto"/>
            </w:tcBorders>
            <w:shd w:val="clear" w:color="auto" w:fill="auto"/>
            <w:noWrap/>
            <w:vAlign w:val="center"/>
            <w:hideMark/>
          </w:tcPr>
          <w:p w14:paraId="553D1D9C"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1 098,800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24A5C323"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0,176</w:t>
            </w:r>
          </w:p>
        </w:tc>
        <w:tc>
          <w:tcPr>
            <w:tcW w:w="434" w:type="pct"/>
            <w:tcBorders>
              <w:top w:val="nil"/>
              <w:left w:val="nil"/>
              <w:bottom w:val="single" w:sz="4" w:space="0" w:color="auto"/>
              <w:right w:val="single" w:sz="4" w:space="0" w:color="auto"/>
            </w:tcBorders>
            <w:shd w:val="clear" w:color="auto" w:fill="auto"/>
            <w:noWrap/>
            <w:vAlign w:val="center"/>
            <w:hideMark/>
          </w:tcPr>
          <w:p w14:paraId="063BEAE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0,164</w:t>
            </w:r>
          </w:p>
        </w:tc>
      </w:tr>
      <w:tr w:rsidR="000A4099" w:rsidRPr="000B6E49" w14:paraId="7FBD7521" w14:textId="77777777" w:rsidTr="00BC6F8D">
        <w:trPr>
          <w:trHeight w:val="20"/>
        </w:trPr>
        <w:tc>
          <w:tcPr>
            <w:tcW w:w="1997" w:type="pct"/>
            <w:tcBorders>
              <w:top w:val="nil"/>
              <w:left w:val="single" w:sz="4" w:space="0" w:color="auto"/>
              <w:bottom w:val="single" w:sz="4" w:space="0" w:color="auto"/>
              <w:right w:val="single" w:sz="4" w:space="0" w:color="auto"/>
            </w:tcBorders>
            <w:shd w:val="clear" w:color="auto" w:fill="auto"/>
            <w:noWrap/>
            <w:vAlign w:val="bottom"/>
            <w:hideMark/>
          </w:tcPr>
          <w:p w14:paraId="46A3D425"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ИП Палкин</w:t>
            </w:r>
          </w:p>
        </w:tc>
        <w:tc>
          <w:tcPr>
            <w:tcW w:w="742" w:type="pct"/>
            <w:tcBorders>
              <w:top w:val="nil"/>
              <w:left w:val="nil"/>
              <w:bottom w:val="single" w:sz="4" w:space="0" w:color="auto"/>
              <w:right w:val="single" w:sz="4" w:space="0" w:color="auto"/>
            </w:tcBorders>
            <w:shd w:val="clear" w:color="auto" w:fill="auto"/>
            <w:noWrap/>
            <w:vAlign w:val="center"/>
            <w:hideMark/>
          </w:tcPr>
          <w:p w14:paraId="160E6CCE"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3 585,000</w:t>
            </w:r>
          </w:p>
        </w:tc>
        <w:tc>
          <w:tcPr>
            <w:tcW w:w="669" w:type="pct"/>
            <w:tcBorders>
              <w:top w:val="nil"/>
              <w:left w:val="nil"/>
              <w:bottom w:val="single" w:sz="4" w:space="0" w:color="auto"/>
              <w:right w:val="single" w:sz="4" w:space="0" w:color="auto"/>
            </w:tcBorders>
            <w:shd w:val="clear" w:color="auto" w:fill="auto"/>
            <w:noWrap/>
            <w:vAlign w:val="center"/>
            <w:hideMark/>
          </w:tcPr>
          <w:p w14:paraId="4270DAC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3 450,000</w:t>
            </w:r>
          </w:p>
        </w:tc>
        <w:tc>
          <w:tcPr>
            <w:tcW w:w="647" w:type="pct"/>
            <w:tcBorders>
              <w:top w:val="nil"/>
              <w:left w:val="nil"/>
              <w:bottom w:val="single" w:sz="4" w:space="0" w:color="auto"/>
              <w:right w:val="single" w:sz="4" w:space="0" w:color="auto"/>
            </w:tcBorders>
            <w:shd w:val="clear" w:color="auto" w:fill="auto"/>
            <w:noWrap/>
            <w:vAlign w:val="center"/>
            <w:hideMark/>
          </w:tcPr>
          <w:p w14:paraId="7E84CF43"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7 035,000</w:t>
            </w:r>
          </w:p>
        </w:tc>
        <w:tc>
          <w:tcPr>
            <w:tcW w:w="505" w:type="pct"/>
            <w:gridSpan w:val="2"/>
            <w:tcBorders>
              <w:top w:val="nil"/>
              <w:left w:val="nil"/>
              <w:bottom w:val="single" w:sz="4" w:space="0" w:color="auto"/>
              <w:right w:val="single" w:sz="4" w:space="0" w:color="auto"/>
            </w:tcBorders>
            <w:shd w:val="clear" w:color="auto" w:fill="auto"/>
            <w:noWrap/>
            <w:vAlign w:val="center"/>
            <w:hideMark/>
          </w:tcPr>
          <w:p w14:paraId="48104389"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1,111</w:t>
            </w:r>
          </w:p>
        </w:tc>
        <w:tc>
          <w:tcPr>
            <w:tcW w:w="434" w:type="pct"/>
            <w:tcBorders>
              <w:top w:val="nil"/>
              <w:left w:val="nil"/>
              <w:bottom w:val="single" w:sz="4" w:space="0" w:color="auto"/>
              <w:right w:val="single" w:sz="4" w:space="0" w:color="auto"/>
            </w:tcBorders>
            <w:shd w:val="clear" w:color="auto" w:fill="auto"/>
            <w:noWrap/>
            <w:vAlign w:val="center"/>
            <w:hideMark/>
          </w:tcPr>
          <w:p w14:paraId="32FBC4E6"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1,069</w:t>
            </w:r>
          </w:p>
        </w:tc>
      </w:tr>
    </w:tbl>
    <w:p w14:paraId="2243816E" w14:textId="77777777" w:rsidR="000A4099" w:rsidRPr="000B6E49" w:rsidRDefault="000A4099" w:rsidP="000A4099">
      <w:pPr>
        <w:spacing w:after="0"/>
        <w:jc w:val="center"/>
        <w:rPr>
          <w:rFonts w:ascii="Myriad Pro" w:hAnsi="Myriad Pro"/>
          <w:sz w:val="26"/>
          <w:szCs w:val="26"/>
          <w:highlight w:val="yellow"/>
        </w:rPr>
      </w:pPr>
    </w:p>
    <w:p w14:paraId="12C917FB" w14:textId="77777777" w:rsidR="000A4099" w:rsidRPr="000B6E49" w:rsidRDefault="000A4099" w:rsidP="00BC6F8D">
      <w:pPr>
        <w:keepNext/>
        <w:spacing w:after="120" w:line="240" w:lineRule="auto"/>
        <w:jc w:val="center"/>
        <w:rPr>
          <w:rFonts w:ascii="Myriad Pro" w:hAnsi="Myriad Pro"/>
          <w:b/>
          <w:bCs/>
          <w:sz w:val="26"/>
          <w:szCs w:val="26"/>
        </w:rPr>
      </w:pPr>
      <w:r w:rsidRPr="000B6E49">
        <w:rPr>
          <w:rFonts w:ascii="Myriad Pro" w:hAnsi="Myriad Pro"/>
          <w:b/>
          <w:bCs/>
          <w:sz w:val="26"/>
          <w:szCs w:val="26"/>
        </w:rPr>
        <w:t>Плановая выручка на 2015 год</w:t>
      </w:r>
    </w:p>
    <w:tbl>
      <w:tblPr>
        <w:tblW w:w="5000" w:type="pct"/>
        <w:tblLayout w:type="fixed"/>
        <w:tblLook w:val="04A0" w:firstRow="1" w:lastRow="0" w:firstColumn="1" w:lastColumn="0" w:noHBand="0" w:noVBand="1"/>
      </w:tblPr>
      <w:tblGrid>
        <w:gridCol w:w="4992"/>
        <w:gridCol w:w="1574"/>
        <w:gridCol w:w="1574"/>
        <w:gridCol w:w="1574"/>
      </w:tblGrid>
      <w:tr w:rsidR="000A4099" w:rsidRPr="000B6E49" w14:paraId="5842F848" w14:textId="77777777" w:rsidTr="00BC6F8D">
        <w:trPr>
          <w:trHeight w:val="20"/>
          <w:tblHeader/>
        </w:trPr>
        <w:tc>
          <w:tcPr>
            <w:tcW w:w="25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A9A271"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Наименование</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C9B3F9"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1 полугодие</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0A3904"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 xml:space="preserve">2 полугодие </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3A14F7"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2015 год</w:t>
            </w:r>
          </w:p>
        </w:tc>
      </w:tr>
      <w:tr w:rsidR="000A4099" w:rsidRPr="000B6E49" w14:paraId="6F4B3FB8" w14:textId="77777777" w:rsidTr="00BC6F8D">
        <w:trPr>
          <w:trHeight w:val="20"/>
          <w:tblHeader/>
        </w:trPr>
        <w:tc>
          <w:tcPr>
            <w:tcW w:w="25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3BD6F9" w14:textId="77777777" w:rsidR="000A4099" w:rsidRPr="000B6E49" w:rsidRDefault="000A4099" w:rsidP="000B6E49">
            <w:pPr>
              <w:spacing w:after="0" w:line="240" w:lineRule="auto"/>
              <w:rPr>
                <w:rFonts w:ascii="Myriad Pro" w:eastAsia="Times New Roman" w:hAnsi="Myriad Pro" w:cs="Arial"/>
                <w:b/>
                <w:bCs/>
                <w:color w:val="FFFFFF"/>
                <w:sz w:val="18"/>
                <w:szCs w:val="18"/>
                <w:lang w:eastAsia="ru-RU"/>
              </w:rPr>
            </w:pP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B2C8C0"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тыс. руб.</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CC53BA"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тыс. руб.</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B4E894"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тыс. руб.</w:t>
            </w:r>
          </w:p>
        </w:tc>
      </w:tr>
      <w:tr w:rsidR="000A4099" w:rsidRPr="000B6E49" w14:paraId="3CD3738F" w14:textId="77777777" w:rsidTr="00BC6F8D">
        <w:trPr>
          <w:trHeight w:val="20"/>
        </w:trPr>
        <w:tc>
          <w:tcPr>
            <w:tcW w:w="257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34D85A66" w14:textId="77777777" w:rsidR="000A4099" w:rsidRPr="000B6E49" w:rsidRDefault="000A4099" w:rsidP="000B6E49">
            <w:pPr>
              <w:spacing w:after="0" w:line="240" w:lineRule="auto"/>
              <w:rPr>
                <w:rFonts w:ascii="Myriad Pro" w:eastAsia="Times New Roman" w:hAnsi="Myriad Pro" w:cs="Calibri"/>
                <w:b/>
                <w:bCs/>
                <w:color w:val="000000"/>
                <w:sz w:val="18"/>
                <w:szCs w:val="18"/>
                <w:lang w:eastAsia="ru-RU"/>
              </w:rPr>
            </w:pPr>
            <w:r w:rsidRPr="000B6E49">
              <w:rPr>
                <w:rFonts w:ascii="Myriad Pro" w:eastAsia="Times New Roman" w:hAnsi="Myriad Pro" w:cs="Calibri"/>
                <w:b/>
                <w:bCs/>
                <w:color w:val="000000"/>
                <w:sz w:val="18"/>
                <w:szCs w:val="18"/>
                <w:lang w:eastAsia="ru-RU"/>
              </w:rPr>
              <w:t>Плановая выручка- всего, в т.ч.</w:t>
            </w:r>
          </w:p>
        </w:tc>
        <w:tc>
          <w:tcPr>
            <w:tcW w:w="8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10CBE6" w14:textId="77777777" w:rsidR="000A4099" w:rsidRPr="000B6E49" w:rsidRDefault="000A4099" w:rsidP="000B6E49">
            <w:pPr>
              <w:spacing w:after="0" w:line="240" w:lineRule="auto"/>
              <w:jc w:val="center"/>
              <w:rPr>
                <w:rFonts w:ascii="Myriad Pro" w:eastAsia="Times New Roman" w:hAnsi="Myriad Pro" w:cs="Calibri"/>
                <w:b/>
                <w:bCs/>
                <w:color w:val="000000"/>
                <w:sz w:val="18"/>
                <w:szCs w:val="18"/>
                <w:lang w:eastAsia="ru-RU"/>
              </w:rPr>
            </w:pPr>
            <w:r w:rsidRPr="000B6E49">
              <w:rPr>
                <w:rFonts w:ascii="Myriad Pro" w:eastAsia="Times New Roman" w:hAnsi="Myriad Pro" w:cs="Calibri"/>
                <w:b/>
                <w:bCs/>
                <w:color w:val="000000"/>
                <w:sz w:val="18"/>
                <w:szCs w:val="18"/>
                <w:lang w:eastAsia="ru-RU"/>
              </w:rPr>
              <w:t>2 288 187,48</w:t>
            </w:r>
          </w:p>
        </w:tc>
        <w:tc>
          <w:tcPr>
            <w:tcW w:w="8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6B3661" w14:textId="77777777" w:rsidR="000A4099" w:rsidRPr="000B6E49" w:rsidRDefault="000A4099" w:rsidP="000B6E49">
            <w:pPr>
              <w:spacing w:after="0" w:line="240" w:lineRule="auto"/>
              <w:jc w:val="center"/>
              <w:rPr>
                <w:rFonts w:ascii="Myriad Pro" w:eastAsia="Times New Roman" w:hAnsi="Myriad Pro" w:cs="Calibri"/>
                <w:b/>
                <w:bCs/>
                <w:color w:val="000000"/>
                <w:sz w:val="18"/>
                <w:szCs w:val="18"/>
                <w:lang w:eastAsia="ru-RU"/>
              </w:rPr>
            </w:pPr>
            <w:r w:rsidRPr="000B6E49">
              <w:rPr>
                <w:rFonts w:ascii="Myriad Pro" w:eastAsia="Times New Roman" w:hAnsi="Myriad Pro" w:cs="Calibri"/>
                <w:b/>
                <w:bCs/>
                <w:color w:val="000000"/>
                <w:sz w:val="18"/>
                <w:szCs w:val="18"/>
                <w:lang w:eastAsia="ru-RU"/>
              </w:rPr>
              <w:t>2 437 819,13</w:t>
            </w:r>
          </w:p>
        </w:tc>
        <w:tc>
          <w:tcPr>
            <w:tcW w:w="8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1222F1" w14:textId="77777777" w:rsidR="000A4099" w:rsidRPr="000B6E49" w:rsidRDefault="000A4099" w:rsidP="000B6E49">
            <w:pPr>
              <w:spacing w:after="0" w:line="240" w:lineRule="auto"/>
              <w:jc w:val="center"/>
              <w:rPr>
                <w:rFonts w:ascii="Myriad Pro" w:eastAsia="Times New Roman" w:hAnsi="Myriad Pro" w:cs="Calibri"/>
                <w:b/>
                <w:bCs/>
                <w:color w:val="000000"/>
                <w:sz w:val="18"/>
                <w:szCs w:val="18"/>
                <w:lang w:eastAsia="ru-RU"/>
              </w:rPr>
            </w:pPr>
            <w:r w:rsidRPr="000B6E49">
              <w:rPr>
                <w:rFonts w:ascii="Myriad Pro" w:eastAsia="Times New Roman" w:hAnsi="Myriad Pro" w:cs="Calibri"/>
                <w:b/>
                <w:bCs/>
                <w:color w:val="000000"/>
                <w:sz w:val="18"/>
                <w:szCs w:val="18"/>
                <w:lang w:eastAsia="ru-RU"/>
              </w:rPr>
              <w:t>4 726 006,61</w:t>
            </w:r>
          </w:p>
        </w:tc>
      </w:tr>
      <w:tr w:rsidR="000A4099" w:rsidRPr="000B6E49" w14:paraId="0F83C34B"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1705001B" w14:textId="77777777" w:rsidR="000A4099" w:rsidRPr="000B6E49" w:rsidRDefault="000A4099" w:rsidP="000B6E49">
            <w:pPr>
              <w:spacing w:after="0" w:line="240" w:lineRule="auto"/>
              <w:rPr>
                <w:rFonts w:ascii="Myriad Pro" w:eastAsia="Times New Roman" w:hAnsi="Myriad Pro" w:cs="Calibri"/>
                <w:b/>
                <w:bCs/>
                <w:color w:val="000000"/>
                <w:sz w:val="18"/>
                <w:szCs w:val="18"/>
                <w:lang w:eastAsia="ru-RU"/>
              </w:rPr>
            </w:pPr>
            <w:r w:rsidRPr="000B6E49">
              <w:rPr>
                <w:rFonts w:ascii="Myriad Pro" w:eastAsia="Times New Roman" w:hAnsi="Myriad Pro" w:cs="Calibri"/>
                <w:b/>
                <w:bCs/>
                <w:color w:val="000000"/>
                <w:sz w:val="18"/>
                <w:szCs w:val="18"/>
                <w:lang w:eastAsia="ru-RU"/>
              </w:rPr>
              <w:lastRenderedPageBreak/>
              <w:t>Прочие потребители (по единым (котловым) тарифам) – всего, в т.ч.</w:t>
            </w:r>
          </w:p>
        </w:tc>
        <w:tc>
          <w:tcPr>
            <w:tcW w:w="810" w:type="pct"/>
            <w:tcBorders>
              <w:top w:val="nil"/>
              <w:left w:val="nil"/>
              <w:bottom w:val="single" w:sz="4" w:space="0" w:color="auto"/>
              <w:right w:val="single" w:sz="4" w:space="0" w:color="auto"/>
            </w:tcBorders>
            <w:shd w:val="clear" w:color="auto" w:fill="auto"/>
            <w:noWrap/>
            <w:vAlign w:val="center"/>
            <w:hideMark/>
          </w:tcPr>
          <w:p w14:paraId="35E1C667" w14:textId="77777777" w:rsidR="000A4099" w:rsidRPr="000B6E49" w:rsidRDefault="000A4099" w:rsidP="000B6E49">
            <w:pPr>
              <w:spacing w:after="0" w:line="240" w:lineRule="auto"/>
              <w:jc w:val="center"/>
              <w:rPr>
                <w:rFonts w:ascii="Myriad Pro" w:eastAsia="Times New Roman" w:hAnsi="Myriad Pro" w:cs="Calibri"/>
                <w:b/>
                <w:bCs/>
                <w:color w:val="000000"/>
                <w:sz w:val="18"/>
                <w:szCs w:val="18"/>
                <w:lang w:eastAsia="ru-RU"/>
              </w:rPr>
            </w:pPr>
            <w:r w:rsidRPr="000B6E49">
              <w:rPr>
                <w:rFonts w:ascii="Myriad Pro" w:eastAsia="Times New Roman" w:hAnsi="Myriad Pro" w:cs="Calibri"/>
                <w:b/>
                <w:bCs/>
                <w:color w:val="000000"/>
                <w:sz w:val="18"/>
                <w:szCs w:val="18"/>
                <w:lang w:eastAsia="ru-RU"/>
              </w:rPr>
              <w:t>1 905 276,30</w:t>
            </w:r>
          </w:p>
        </w:tc>
        <w:tc>
          <w:tcPr>
            <w:tcW w:w="810" w:type="pct"/>
            <w:tcBorders>
              <w:top w:val="nil"/>
              <w:left w:val="nil"/>
              <w:bottom w:val="single" w:sz="4" w:space="0" w:color="auto"/>
              <w:right w:val="single" w:sz="4" w:space="0" w:color="auto"/>
            </w:tcBorders>
            <w:shd w:val="clear" w:color="auto" w:fill="auto"/>
            <w:noWrap/>
            <w:vAlign w:val="center"/>
            <w:hideMark/>
          </w:tcPr>
          <w:p w14:paraId="318538E8" w14:textId="77777777" w:rsidR="000A4099" w:rsidRPr="000B6E49" w:rsidRDefault="000A4099" w:rsidP="000B6E49">
            <w:pPr>
              <w:spacing w:after="0" w:line="240" w:lineRule="auto"/>
              <w:jc w:val="center"/>
              <w:rPr>
                <w:rFonts w:ascii="Myriad Pro" w:eastAsia="Times New Roman" w:hAnsi="Myriad Pro" w:cs="Calibri"/>
                <w:b/>
                <w:bCs/>
                <w:color w:val="000000"/>
                <w:sz w:val="18"/>
                <w:szCs w:val="18"/>
                <w:lang w:eastAsia="ru-RU"/>
              </w:rPr>
            </w:pPr>
            <w:r w:rsidRPr="000B6E49">
              <w:rPr>
                <w:rFonts w:ascii="Myriad Pro" w:eastAsia="Times New Roman" w:hAnsi="Myriad Pro" w:cs="Calibri"/>
                <w:b/>
                <w:bCs/>
                <w:color w:val="000000"/>
                <w:sz w:val="18"/>
                <w:szCs w:val="18"/>
                <w:lang w:eastAsia="ru-RU"/>
              </w:rPr>
              <w:t>1 925 146,49</w:t>
            </w:r>
          </w:p>
        </w:tc>
        <w:tc>
          <w:tcPr>
            <w:tcW w:w="810" w:type="pct"/>
            <w:tcBorders>
              <w:top w:val="nil"/>
              <w:left w:val="nil"/>
              <w:bottom w:val="single" w:sz="4" w:space="0" w:color="auto"/>
              <w:right w:val="single" w:sz="4" w:space="0" w:color="auto"/>
            </w:tcBorders>
            <w:shd w:val="clear" w:color="auto" w:fill="auto"/>
            <w:noWrap/>
            <w:vAlign w:val="center"/>
            <w:hideMark/>
          </w:tcPr>
          <w:p w14:paraId="5EE4EDCD" w14:textId="77777777" w:rsidR="000A4099" w:rsidRPr="000B6E49" w:rsidRDefault="000A4099" w:rsidP="000B6E49">
            <w:pPr>
              <w:spacing w:after="0" w:line="240" w:lineRule="auto"/>
              <w:jc w:val="center"/>
              <w:rPr>
                <w:rFonts w:ascii="Myriad Pro" w:eastAsia="Times New Roman" w:hAnsi="Myriad Pro" w:cs="Calibri"/>
                <w:b/>
                <w:bCs/>
                <w:color w:val="000000"/>
                <w:sz w:val="18"/>
                <w:szCs w:val="18"/>
                <w:lang w:eastAsia="ru-RU"/>
              </w:rPr>
            </w:pPr>
            <w:r w:rsidRPr="000B6E49">
              <w:rPr>
                <w:rFonts w:ascii="Myriad Pro" w:eastAsia="Times New Roman" w:hAnsi="Myriad Pro" w:cs="Calibri"/>
                <w:b/>
                <w:bCs/>
                <w:color w:val="000000"/>
                <w:sz w:val="18"/>
                <w:szCs w:val="18"/>
                <w:lang w:eastAsia="ru-RU"/>
              </w:rPr>
              <w:t>3 830 422,79</w:t>
            </w:r>
          </w:p>
        </w:tc>
      </w:tr>
      <w:tr w:rsidR="000A4099" w:rsidRPr="000B6E49" w14:paraId="2C43F021"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4CE7C459"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ВН</w:t>
            </w:r>
          </w:p>
        </w:tc>
        <w:tc>
          <w:tcPr>
            <w:tcW w:w="810" w:type="pct"/>
            <w:tcBorders>
              <w:top w:val="nil"/>
              <w:left w:val="nil"/>
              <w:bottom w:val="single" w:sz="4" w:space="0" w:color="auto"/>
              <w:right w:val="single" w:sz="4" w:space="0" w:color="auto"/>
            </w:tcBorders>
            <w:shd w:val="clear" w:color="auto" w:fill="auto"/>
            <w:noWrap/>
            <w:vAlign w:val="center"/>
            <w:hideMark/>
          </w:tcPr>
          <w:p w14:paraId="72647BB2"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326 744,24</w:t>
            </w:r>
          </w:p>
        </w:tc>
        <w:tc>
          <w:tcPr>
            <w:tcW w:w="810" w:type="pct"/>
            <w:tcBorders>
              <w:top w:val="nil"/>
              <w:left w:val="nil"/>
              <w:bottom w:val="single" w:sz="4" w:space="0" w:color="auto"/>
              <w:right w:val="single" w:sz="4" w:space="0" w:color="auto"/>
            </w:tcBorders>
            <w:shd w:val="clear" w:color="auto" w:fill="auto"/>
            <w:noWrap/>
            <w:vAlign w:val="center"/>
            <w:hideMark/>
          </w:tcPr>
          <w:p w14:paraId="13EA550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314 834,46</w:t>
            </w:r>
          </w:p>
        </w:tc>
        <w:tc>
          <w:tcPr>
            <w:tcW w:w="810" w:type="pct"/>
            <w:tcBorders>
              <w:top w:val="nil"/>
              <w:left w:val="nil"/>
              <w:bottom w:val="single" w:sz="4" w:space="0" w:color="auto"/>
              <w:right w:val="single" w:sz="4" w:space="0" w:color="auto"/>
            </w:tcBorders>
            <w:shd w:val="clear" w:color="auto" w:fill="auto"/>
            <w:noWrap/>
            <w:vAlign w:val="center"/>
            <w:hideMark/>
          </w:tcPr>
          <w:p w14:paraId="1FCD9117"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641 578,70</w:t>
            </w:r>
          </w:p>
        </w:tc>
      </w:tr>
      <w:tr w:rsidR="000A4099" w:rsidRPr="000B6E49" w14:paraId="1CF0C0C4"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455FF47C"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ВН1</w:t>
            </w:r>
          </w:p>
        </w:tc>
        <w:tc>
          <w:tcPr>
            <w:tcW w:w="810" w:type="pct"/>
            <w:tcBorders>
              <w:top w:val="nil"/>
              <w:left w:val="nil"/>
              <w:bottom w:val="single" w:sz="4" w:space="0" w:color="auto"/>
              <w:right w:val="single" w:sz="4" w:space="0" w:color="auto"/>
            </w:tcBorders>
            <w:shd w:val="clear" w:color="auto" w:fill="auto"/>
            <w:noWrap/>
            <w:vAlign w:val="center"/>
            <w:hideMark/>
          </w:tcPr>
          <w:p w14:paraId="0D33125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810" w:type="pct"/>
            <w:tcBorders>
              <w:top w:val="nil"/>
              <w:left w:val="nil"/>
              <w:bottom w:val="single" w:sz="4" w:space="0" w:color="auto"/>
              <w:right w:val="single" w:sz="4" w:space="0" w:color="auto"/>
            </w:tcBorders>
            <w:shd w:val="clear" w:color="auto" w:fill="auto"/>
            <w:noWrap/>
            <w:vAlign w:val="center"/>
            <w:hideMark/>
          </w:tcPr>
          <w:p w14:paraId="7B54410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810" w:type="pct"/>
            <w:tcBorders>
              <w:top w:val="nil"/>
              <w:left w:val="nil"/>
              <w:bottom w:val="single" w:sz="4" w:space="0" w:color="auto"/>
              <w:right w:val="single" w:sz="4" w:space="0" w:color="auto"/>
            </w:tcBorders>
            <w:shd w:val="clear" w:color="auto" w:fill="auto"/>
            <w:noWrap/>
            <w:vAlign w:val="center"/>
            <w:hideMark/>
          </w:tcPr>
          <w:p w14:paraId="6A5012DE"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r>
      <w:tr w:rsidR="000A4099" w:rsidRPr="000B6E49" w14:paraId="47466A6A"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5B1FEB2E"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СН1</w:t>
            </w:r>
          </w:p>
        </w:tc>
        <w:tc>
          <w:tcPr>
            <w:tcW w:w="810" w:type="pct"/>
            <w:tcBorders>
              <w:top w:val="nil"/>
              <w:left w:val="nil"/>
              <w:bottom w:val="single" w:sz="4" w:space="0" w:color="auto"/>
              <w:right w:val="single" w:sz="4" w:space="0" w:color="auto"/>
            </w:tcBorders>
            <w:shd w:val="clear" w:color="auto" w:fill="auto"/>
            <w:noWrap/>
            <w:vAlign w:val="center"/>
            <w:hideMark/>
          </w:tcPr>
          <w:p w14:paraId="728E2497"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143 251,51</w:t>
            </w:r>
          </w:p>
        </w:tc>
        <w:tc>
          <w:tcPr>
            <w:tcW w:w="810" w:type="pct"/>
            <w:tcBorders>
              <w:top w:val="nil"/>
              <w:left w:val="nil"/>
              <w:bottom w:val="single" w:sz="4" w:space="0" w:color="auto"/>
              <w:right w:val="single" w:sz="4" w:space="0" w:color="auto"/>
            </w:tcBorders>
            <w:shd w:val="clear" w:color="auto" w:fill="auto"/>
            <w:noWrap/>
            <w:vAlign w:val="center"/>
            <w:hideMark/>
          </w:tcPr>
          <w:p w14:paraId="521EAFB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136 891,43</w:t>
            </w:r>
          </w:p>
        </w:tc>
        <w:tc>
          <w:tcPr>
            <w:tcW w:w="810" w:type="pct"/>
            <w:tcBorders>
              <w:top w:val="nil"/>
              <w:left w:val="nil"/>
              <w:bottom w:val="single" w:sz="4" w:space="0" w:color="auto"/>
              <w:right w:val="single" w:sz="4" w:space="0" w:color="auto"/>
            </w:tcBorders>
            <w:shd w:val="clear" w:color="auto" w:fill="auto"/>
            <w:noWrap/>
            <w:vAlign w:val="center"/>
            <w:hideMark/>
          </w:tcPr>
          <w:p w14:paraId="7E48BB4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280 142,95</w:t>
            </w:r>
          </w:p>
        </w:tc>
      </w:tr>
      <w:tr w:rsidR="000A4099" w:rsidRPr="000B6E49" w14:paraId="174A359E"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736D3EA5"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СН2</w:t>
            </w:r>
          </w:p>
        </w:tc>
        <w:tc>
          <w:tcPr>
            <w:tcW w:w="810" w:type="pct"/>
            <w:tcBorders>
              <w:top w:val="nil"/>
              <w:left w:val="nil"/>
              <w:bottom w:val="single" w:sz="4" w:space="0" w:color="auto"/>
              <w:right w:val="single" w:sz="4" w:space="0" w:color="auto"/>
            </w:tcBorders>
            <w:shd w:val="clear" w:color="auto" w:fill="auto"/>
            <w:noWrap/>
            <w:vAlign w:val="center"/>
            <w:hideMark/>
          </w:tcPr>
          <w:p w14:paraId="41092D7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801 642,10</w:t>
            </w:r>
          </w:p>
        </w:tc>
        <w:tc>
          <w:tcPr>
            <w:tcW w:w="810" w:type="pct"/>
            <w:tcBorders>
              <w:top w:val="nil"/>
              <w:left w:val="nil"/>
              <w:bottom w:val="single" w:sz="4" w:space="0" w:color="auto"/>
              <w:right w:val="single" w:sz="4" w:space="0" w:color="auto"/>
            </w:tcBorders>
            <w:shd w:val="clear" w:color="auto" w:fill="auto"/>
            <w:noWrap/>
            <w:vAlign w:val="center"/>
            <w:hideMark/>
          </w:tcPr>
          <w:p w14:paraId="1822DD7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802 825,40</w:t>
            </w:r>
          </w:p>
        </w:tc>
        <w:tc>
          <w:tcPr>
            <w:tcW w:w="810" w:type="pct"/>
            <w:tcBorders>
              <w:top w:val="nil"/>
              <w:left w:val="nil"/>
              <w:bottom w:val="single" w:sz="4" w:space="0" w:color="auto"/>
              <w:right w:val="single" w:sz="4" w:space="0" w:color="auto"/>
            </w:tcBorders>
            <w:shd w:val="clear" w:color="auto" w:fill="auto"/>
            <w:noWrap/>
            <w:vAlign w:val="center"/>
            <w:hideMark/>
          </w:tcPr>
          <w:p w14:paraId="0C96FBE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1 604 467,49</w:t>
            </w:r>
          </w:p>
        </w:tc>
      </w:tr>
      <w:tr w:rsidR="000A4099" w:rsidRPr="000B6E49" w14:paraId="4EA1E99F"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14F7B56F"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НН</w:t>
            </w:r>
          </w:p>
        </w:tc>
        <w:tc>
          <w:tcPr>
            <w:tcW w:w="810" w:type="pct"/>
            <w:tcBorders>
              <w:top w:val="nil"/>
              <w:left w:val="nil"/>
              <w:bottom w:val="single" w:sz="4" w:space="0" w:color="auto"/>
              <w:right w:val="single" w:sz="4" w:space="0" w:color="auto"/>
            </w:tcBorders>
            <w:shd w:val="clear" w:color="auto" w:fill="auto"/>
            <w:noWrap/>
            <w:vAlign w:val="center"/>
            <w:hideMark/>
          </w:tcPr>
          <w:p w14:paraId="7DF81E4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522 078,75</w:t>
            </w:r>
          </w:p>
        </w:tc>
        <w:tc>
          <w:tcPr>
            <w:tcW w:w="810" w:type="pct"/>
            <w:tcBorders>
              <w:top w:val="nil"/>
              <w:left w:val="nil"/>
              <w:bottom w:val="single" w:sz="4" w:space="0" w:color="auto"/>
              <w:right w:val="single" w:sz="4" w:space="0" w:color="auto"/>
            </w:tcBorders>
            <w:shd w:val="clear" w:color="auto" w:fill="auto"/>
            <w:noWrap/>
            <w:vAlign w:val="center"/>
            <w:hideMark/>
          </w:tcPr>
          <w:p w14:paraId="32AEFB37"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556 808,52</w:t>
            </w:r>
          </w:p>
        </w:tc>
        <w:tc>
          <w:tcPr>
            <w:tcW w:w="810" w:type="pct"/>
            <w:tcBorders>
              <w:top w:val="nil"/>
              <w:left w:val="nil"/>
              <w:bottom w:val="single" w:sz="4" w:space="0" w:color="auto"/>
              <w:right w:val="single" w:sz="4" w:space="0" w:color="auto"/>
            </w:tcBorders>
            <w:shd w:val="clear" w:color="auto" w:fill="auto"/>
            <w:noWrap/>
            <w:vAlign w:val="center"/>
            <w:hideMark/>
          </w:tcPr>
          <w:p w14:paraId="7DE82A0B"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1 078 887,27</w:t>
            </w:r>
          </w:p>
        </w:tc>
      </w:tr>
      <w:tr w:rsidR="000A4099" w:rsidRPr="000B6E49" w14:paraId="4248062E"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348C5BE5"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ГН (ВН)</w:t>
            </w:r>
          </w:p>
        </w:tc>
        <w:tc>
          <w:tcPr>
            <w:tcW w:w="810" w:type="pct"/>
            <w:tcBorders>
              <w:top w:val="nil"/>
              <w:left w:val="nil"/>
              <w:bottom w:val="single" w:sz="4" w:space="0" w:color="auto"/>
              <w:right w:val="single" w:sz="4" w:space="0" w:color="auto"/>
            </w:tcBorders>
            <w:shd w:val="clear" w:color="auto" w:fill="auto"/>
            <w:noWrap/>
            <w:vAlign w:val="center"/>
            <w:hideMark/>
          </w:tcPr>
          <w:p w14:paraId="07AE1F96"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111 346,27</w:t>
            </w:r>
          </w:p>
        </w:tc>
        <w:tc>
          <w:tcPr>
            <w:tcW w:w="810" w:type="pct"/>
            <w:tcBorders>
              <w:top w:val="nil"/>
              <w:left w:val="nil"/>
              <w:bottom w:val="single" w:sz="4" w:space="0" w:color="auto"/>
              <w:right w:val="single" w:sz="4" w:space="0" w:color="auto"/>
            </w:tcBorders>
            <w:shd w:val="clear" w:color="auto" w:fill="auto"/>
            <w:noWrap/>
            <w:vAlign w:val="center"/>
            <w:hideMark/>
          </w:tcPr>
          <w:p w14:paraId="3DFE643B"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113 567,77</w:t>
            </w:r>
          </w:p>
        </w:tc>
        <w:tc>
          <w:tcPr>
            <w:tcW w:w="810" w:type="pct"/>
            <w:tcBorders>
              <w:top w:val="nil"/>
              <w:left w:val="nil"/>
              <w:bottom w:val="single" w:sz="4" w:space="0" w:color="auto"/>
              <w:right w:val="single" w:sz="4" w:space="0" w:color="auto"/>
            </w:tcBorders>
            <w:shd w:val="clear" w:color="auto" w:fill="auto"/>
            <w:noWrap/>
            <w:vAlign w:val="center"/>
            <w:hideMark/>
          </w:tcPr>
          <w:p w14:paraId="635801C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224 914,04</w:t>
            </w:r>
          </w:p>
        </w:tc>
      </w:tr>
      <w:tr w:rsidR="000A4099" w:rsidRPr="000B6E49" w14:paraId="504324D2"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6021EDF9"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ГН (НН)</w:t>
            </w:r>
          </w:p>
        </w:tc>
        <w:tc>
          <w:tcPr>
            <w:tcW w:w="810" w:type="pct"/>
            <w:tcBorders>
              <w:top w:val="nil"/>
              <w:left w:val="nil"/>
              <w:bottom w:val="single" w:sz="4" w:space="0" w:color="auto"/>
              <w:right w:val="single" w:sz="4" w:space="0" w:color="auto"/>
            </w:tcBorders>
            <w:shd w:val="clear" w:color="auto" w:fill="auto"/>
            <w:noWrap/>
            <w:vAlign w:val="center"/>
            <w:hideMark/>
          </w:tcPr>
          <w:p w14:paraId="10B34C7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213,44</w:t>
            </w:r>
          </w:p>
        </w:tc>
        <w:tc>
          <w:tcPr>
            <w:tcW w:w="810" w:type="pct"/>
            <w:tcBorders>
              <w:top w:val="nil"/>
              <w:left w:val="nil"/>
              <w:bottom w:val="single" w:sz="4" w:space="0" w:color="auto"/>
              <w:right w:val="single" w:sz="4" w:space="0" w:color="auto"/>
            </w:tcBorders>
            <w:shd w:val="clear" w:color="auto" w:fill="auto"/>
            <w:noWrap/>
            <w:vAlign w:val="center"/>
            <w:hideMark/>
          </w:tcPr>
          <w:p w14:paraId="49883C8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218,91</w:t>
            </w:r>
          </w:p>
        </w:tc>
        <w:tc>
          <w:tcPr>
            <w:tcW w:w="810" w:type="pct"/>
            <w:tcBorders>
              <w:top w:val="nil"/>
              <w:left w:val="nil"/>
              <w:bottom w:val="single" w:sz="4" w:space="0" w:color="auto"/>
              <w:right w:val="single" w:sz="4" w:space="0" w:color="auto"/>
            </w:tcBorders>
            <w:shd w:val="clear" w:color="auto" w:fill="auto"/>
            <w:noWrap/>
            <w:vAlign w:val="center"/>
            <w:hideMark/>
          </w:tcPr>
          <w:p w14:paraId="0A85F636"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432,35</w:t>
            </w:r>
          </w:p>
        </w:tc>
      </w:tr>
      <w:tr w:rsidR="000A4099" w:rsidRPr="000B6E49" w14:paraId="6541D18F"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3AE876C3" w14:textId="77777777" w:rsidR="000A4099" w:rsidRPr="000B6E49" w:rsidRDefault="000A4099" w:rsidP="000B6E49">
            <w:pPr>
              <w:spacing w:after="0" w:line="240" w:lineRule="auto"/>
              <w:rPr>
                <w:rFonts w:ascii="Myriad Pro" w:eastAsia="Times New Roman" w:hAnsi="Myriad Pro" w:cs="Calibri"/>
                <w:b/>
                <w:bCs/>
                <w:color w:val="000000"/>
                <w:sz w:val="18"/>
                <w:szCs w:val="18"/>
                <w:lang w:eastAsia="ru-RU"/>
              </w:rPr>
            </w:pPr>
            <w:r w:rsidRPr="000B6E49">
              <w:rPr>
                <w:rFonts w:ascii="Myriad Pro" w:eastAsia="Times New Roman" w:hAnsi="Myriad Pro" w:cs="Calibri"/>
                <w:b/>
                <w:bCs/>
                <w:color w:val="000000"/>
                <w:sz w:val="18"/>
                <w:szCs w:val="18"/>
                <w:lang w:eastAsia="ru-RU"/>
              </w:rPr>
              <w:t>Население (по единым (котловым) тарифам) – всего, в т.ч.</w:t>
            </w:r>
          </w:p>
        </w:tc>
        <w:tc>
          <w:tcPr>
            <w:tcW w:w="810" w:type="pct"/>
            <w:tcBorders>
              <w:top w:val="nil"/>
              <w:left w:val="nil"/>
              <w:bottom w:val="single" w:sz="4" w:space="0" w:color="auto"/>
              <w:right w:val="single" w:sz="4" w:space="0" w:color="auto"/>
            </w:tcBorders>
            <w:shd w:val="clear" w:color="auto" w:fill="auto"/>
            <w:noWrap/>
            <w:vAlign w:val="center"/>
            <w:hideMark/>
          </w:tcPr>
          <w:p w14:paraId="0320F4F4" w14:textId="77777777" w:rsidR="000A4099" w:rsidRPr="000B6E49" w:rsidRDefault="000A4099" w:rsidP="000B6E49">
            <w:pPr>
              <w:spacing w:after="0" w:line="240" w:lineRule="auto"/>
              <w:jc w:val="center"/>
              <w:rPr>
                <w:rFonts w:ascii="Myriad Pro" w:eastAsia="Times New Roman" w:hAnsi="Myriad Pro" w:cs="Calibri"/>
                <w:b/>
                <w:bCs/>
                <w:color w:val="000000"/>
                <w:sz w:val="18"/>
                <w:szCs w:val="18"/>
                <w:lang w:eastAsia="ru-RU"/>
              </w:rPr>
            </w:pPr>
            <w:r w:rsidRPr="000B6E49">
              <w:rPr>
                <w:rFonts w:ascii="Myriad Pro" w:eastAsia="Times New Roman" w:hAnsi="Myriad Pro" w:cs="Calibri"/>
                <w:b/>
                <w:bCs/>
                <w:color w:val="000000"/>
                <w:sz w:val="18"/>
                <w:szCs w:val="18"/>
                <w:lang w:eastAsia="ru-RU"/>
              </w:rPr>
              <w:t>157 280,66</w:t>
            </w:r>
          </w:p>
        </w:tc>
        <w:tc>
          <w:tcPr>
            <w:tcW w:w="810" w:type="pct"/>
            <w:tcBorders>
              <w:top w:val="nil"/>
              <w:left w:val="nil"/>
              <w:bottom w:val="single" w:sz="4" w:space="0" w:color="auto"/>
              <w:right w:val="single" w:sz="4" w:space="0" w:color="auto"/>
            </w:tcBorders>
            <w:shd w:val="clear" w:color="auto" w:fill="auto"/>
            <w:noWrap/>
            <w:vAlign w:val="center"/>
            <w:hideMark/>
          </w:tcPr>
          <w:p w14:paraId="2261ED83" w14:textId="77777777" w:rsidR="000A4099" w:rsidRPr="000B6E49" w:rsidRDefault="000A4099" w:rsidP="000B6E49">
            <w:pPr>
              <w:spacing w:after="0" w:line="240" w:lineRule="auto"/>
              <w:jc w:val="center"/>
              <w:rPr>
                <w:rFonts w:ascii="Myriad Pro" w:eastAsia="Times New Roman" w:hAnsi="Myriad Pro" w:cs="Calibri"/>
                <w:b/>
                <w:bCs/>
                <w:color w:val="000000"/>
                <w:sz w:val="18"/>
                <w:szCs w:val="18"/>
                <w:lang w:eastAsia="ru-RU"/>
              </w:rPr>
            </w:pPr>
            <w:r w:rsidRPr="000B6E49">
              <w:rPr>
                <w:rFonts w:ascii="Myriad Pro" w:eastAsia="Times New Roman" w:hAnsi="Myriad Pro" w:cs="Calibri"/>
                <w:b/>
                <w:bCs/>
                <w:color w:val="000000"/>
                <w:sz w:val="18"/>
                <w:szCs w:val="18"/>
                <w:lang w:eastAsia="ru-RU"/>
              </w:rPr>
              <w:t>255 266,24</w:t>
            </w:r>
          </w:p>
        </w:tc>
        <w:tc>
          <w:tcPr>
            <w:tcW w:w="810" w:type="pct"/>
            <w:tcBorders>
              <w:top w:val="nil"/>
              <w:left w:val="nil"/>
              <w:bottom w:val="single" w:sz="4" w:space="0" w:color="auto"/>
              <w:right w:val="single" w:sz="4" w:space="0" w:color="auto"/>
            </w:tcBorders>
            <w:shd w:val="clear" w:color="auto" w:fill="auto"/>
            <w:noWrap/>
            <w:vAlign w:val="center"/>
            <w:hideMark/>
          </w:tcPr>
          <w:p w14:paraId="21E18F43" w14:textId="77777777" w:rsidR="000A4099" w:rsidRPr="000B6E49" w:rsidRDefault="000A4099" w:rsidP="000B6E49">
            <w:pPr>
              <w:spacing w:after="0" w:line="240" w:lineRule="auto"/>
              <w:jc w:val="center"/>
              <w:rPr>
                <w:rFonts w:ascii="Myriad Pro" w:eastAsia="Times New Roman" w:hAnsi="Myriad Pro" w:cs="Calibri"/>
                <w:b/>
                <w:bCs/>
                <w:color w:val="000000"/>
                <w:sz w:val="18"/>
                <w:szCs w:val="18"/>
                <w:lang w:eastAsia="ru-RU"/>
              </w:rPr>
            </w:pPr>
            <w:r w:rsidRPr="000B6E49">
              <w:rPr>
                <w:rFonts w:ascii="Myriad Pro" w:eastAsia="Times New Roman" w:hAnsi="Myriad Pro" w:cs="Calibri"/>
                <w:b/>
                <w:bCs/>
                <w:color w:val="000000"/>
                <w:sz w:val="18"/>
                <w:szCs w:val="18"/>
                <w:lang w:eastAsia="ru-RU"/>
              </w:rPr>
              <w:t>412 546,90</w:t>
            </w:r>
          </w:p>
        </w:tc>
      </w:tr>
      <w:tr w:rsidR="000A4099" w:rsidRPr="000B6E49" w14:paraId="2EA4589C"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29113B15"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Категория 1*</w:t>
            </w:r>
          </w:p>
        </w:tc>
        <w:tc>
          <w:tcPr>
            <w:tcW w:w="810" w:type="pct"/>
            <w:tcBorders>
              <w:top w:val="nil"/>
              <w:left w:val="nil"/>
              <w:bottom w:val="single" w:sz="4" w:space="0" w:color="auto"/>
              <w:right w:val="single" w:sz="4" w:space="0" w:color="auto"/>
            </w:tcBorders>
            <w:shd w:val="clear" w:color="auto" w:fill="auto"/>
            <w:noWrap/>
            <w:vAlign w:val="center"/>
            <w:hideMark/>
          </w:tcPr>
          <w:p w14:paraId="15147032"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157 280,66</w:t>
            </w:r>
          </w:p>
        </w:tc>
        <w:tc>
          <w:tcPr>
            <w:tcW w:w="810" w:type="pct"/>
            <w:tcBorders>
              <w:top w:val="nil"/>
              <w:left w:val="nil"/>
              <w:bottom w:val="single" w:sz="4" w:space="0" w:color="auto"/>
              <w:right w:val="single" w:sz="4" w:space="0" w:color="auto"/>
            </w:tcBorders>
            <w:shd w:val="clear" w:color="auto" w:fill="auto"/>
            <w:noWrap/>
            <w:vAlign w:val="center"/>
            <w:hideMark/>
          </w:tcPr>
          <w:p w14:paraId="4C20E04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219 386,17</w:t>
            </w:r>
          </w:p>
        </w:tc>
        <w:tc>
          <w:tcPr>
            <w:tcW w:w="810" w:type="pct"/>
            <w:tcBorders>
              <w:top w:val="nil"/>
              <w:left w:val="nil"/>
              <w:bottom w:val="single" w:sz="4" w:space="0" w:color="auto"/>
              <w:right w:val="single" w:sz="4" w:space="0" w:color="auto"/>
            </w:tcBorders>
            <w:shd w:val="clear" w:color="auto" w:fill="auto"/>
            <w:noWrap/>
            <w:vAlign w:val="center"/>
            <w:hideMark/>
          </w:tcPr>
          <w:p w14:paraId="24496494"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376 666,82</w:t>
            </w:r>
          </w:p>
        </w:tc>
      </w:tr>
      <w:tr w:rsidR="000A4099" w:rsidRPr="000B6E49" w14:paraId="7B736D00"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71E82027"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Категория 2*</w:t>
            </w:r>
          </w:p>
        </w:tc>
        <w:tc>
          <w:tcPr>
            <w:tcW w:w="810" w:type="pct"/>
            <w:tcBorders>
              <w:top w:val="nil"/>
              <w:left w:val="nil"/>
              <w:bottom w:val="single" w:sz="4" w:space="0" w:color="auto"/>
              <w:right w:val="single" w:sz="4" w:space="0" w:color="auto"/>
            </w:tcBorders>
            <w:shd w:val="clear" w:color="auto" w:fill="auto"/>
            <w:noWrap/>
            <w:vAlign w:val="center"/>
            <w:hideMark/>
          </w:tcPr>
          <w:p w14:paraId="71265CF2"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810" w:type="pct"/>
            <w:tcBorders>
              <w:top w:val="nil"/>
              <w:left w:val="nil"/>
              <w:bottom w:val="single" w:sz="4" w:space="0" w:color="auto"/>
              <w:right w:val="single" w:sz="4" w:space="0" w:color="auto"/>
            </w:tcBorders>
            <w:shd w:val="clear" w:color="auto" w:fill="auto"/>
            <w:noWrap/>
            <w:vAlign w:val="center"/>
            <w:hideMark/>
          </w:tcPr>
          <w:p w14:paraId="67C89597"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13 518,91</w:t>
            </w:r>
          </w:p>
        </w:tc>
        <w:tc>
          <w:tcPr>
            <w:tcW w:w="810" w:type="pct"/>
            <w:tcBorders>
              <w:top w:val="nil"/>
              <w:left w:val="nil"/>
              <w:bottom w:val="single" w:sz="4" w:space="0" w:color="auto"/>
              <w:right w:val="single" w:sz="4" w:space="0" w:color="auto"/>
            </w:tcBorders>
            <w:shd w:val="clear" w:color="auto" w:fill="auto"/>
            <w:noWrap/>
            <w:vAlign w:val="center"/>
            <w:hideMark/>
          </w:tcPr>
          <w:p w14:paraId="151FAE6E"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13 518,91</w:t>
            </w:r>
          </w:p>
        </w:tc>
      </w:tr>
      <w:tr w:rsidR="000A4099" w:rsidRPr="000B6E49" w14:paraId="5B73D372"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16299E4D"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Категория 3*</w:t>
            </w:r>
          </w:p>
        </w:tc>
        <w:tc>
          <w:tcPr>
            <w:tcW w:w="810" w:type="pct"/>
            <w:tcBorders>
              <w:top w:val="nil"/>
              <w:left w:val="nil"/>
              <w:bottom w:val="single" w:sz="4" w:space="0" w:color="auto"/>
              <w:right w:val="single" w:sz="4" w:space="0" w:color="auto"/>
            </w:tcBorders>
            <w:shd w:val="clear" w:color="auto" w:fill="auto"/>
            <w:noWrap/>
            <w:vAlign w:val="center"/>
            <w:hideMark/>
          </w:tcPr>
          <w:p w14:paraId="55AAA8D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810" w:type="pct"/>
            <w:tcBorders>
              <w:top w:val="nil"/>
              <w:left w:val="nil"/>
              <w:bottom w:val="single" w:sz="4" w:space="0" w:color="auto"/>
              <w:right w:val="single" w:sz="4" w:space="0" w:color="auto"/>
            </w:tcBorders>
            <w:shd w:val="clear" w:color="auto" w:fill="auto"/>
            <w:noWrap/>
            <w:vAlign w:val="center"/>
            <w:hideMark/>
          </w:tcPr>
          <w:p w14:paraId="0F1C3B24"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10 144,20</w:t>
            </w:r>
          </w:p>
        </w:tc>
        <w:tc>
          <w:tcPr>
            <w:tcW w:w="810" w:type="pct"/>
            <w:tcBorders>
              <w:top w:val="nil"/>
              <w:left w:val="nil"/>
              <w:bottom w:val="single" w:sz="4" w:space="0" w:color="auto"/>
              <w:right w:val="single" w:sz="4" w:space="0" w:color="auto"/>
            </w:tcBorders>
            <w:shd w:val="clear" w:color="auto" w:fill="auto"/>
            <w:noWrap/>
            <w:vAlign w:val="center"/>
            <w:hideMark/>
          </w:tcPr>
          <w:p w14:paraId="4915914B"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10 144,20</w:t>
            </w:r>
          </w:p>
        </w:tc>
      </w:tr>
      <w:tr w:rsidR="000A4099" w:rsidRPr="000B6E49" w14:paraId="62603931"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05839728"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Категория 4.1*</w:t>
            </w:r>
          </w:p>
        </w:tc>
        <w:tc>
          <w:tcPr>
            <w:tcW w:w="810" w:type="pct"/>
            <w:tcBorders>
              <w:top w:val="nil"/>
              <w:left w:val="nil"/>
              <w:bottom w:val="single" w:sz="4" w:space="0" w:color="auto"/>
              <w:right w:val="single" w:sz="4" w:space="0" w:color="auto"/>
            </w:tcBorders>
            <w:shd w:val="clear" w:color="auto" w:fill="auto"/>
            <w:noWrap/>
            <w:vAlign w:val="center"/>
            <w:hideMark/>
          </w:tcPr>
          <w:p w14:paraId="244A8BBC"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810" w:type="pct"/>
            <w:tcBorders>
              <w:top w:val="nil"/>
              <w:left w:val="nil"/>
              <w:bottom w:val="single" w:sz="4" w:space="0" w:color="auto"/>
              <w:right w:val="single" w:sz="4" w:space="0" w:color="auto"/>
            </w:tcBorders>
            <w:shd w:val="clear" w:color="auto" w:fill="auto"/>
            <w:noWrap/>
            <w:vAlign w:val="center"/>
            <w:hideMark/>
          </w:tcPr>
          <w:p w14:paraId="5ADF799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1 495,06</w:t>
            </w:r>
          </w:p>
        </w:tc>
        <w:tc>
          <w:tcPr>
            <w:tcW w:w="810" w:type="pct"/>
            <w:tcBorders>
              <w:top w:val="nil"/>
              <w:left w:val="nil"/>
              <w:bottom w:val="single" w:sz="4" w:space="0" w:color="auto"/>
              <w:right w:val="single" w:sz="4" w:space="0" w:color="auto"/>
            </w:tcBorders>
            <w:shd w:val="clear" w:color="auto" w:fill="auto"/>
            <w:noWrap/>
            <w:vAlign w:val="center"/>
            <w:hideMark/>
          </w:tcPr>
          <w:p w14:paraId="4A48B54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1 495,06</w:t>
            </w:r>
          </w:p>
        </w:tc>
      </w:tr>
      <w:tr w:rsidR="000A4099" w:rsidRPr="000B6E49" w14:paraId="4D6DE032"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207EEE0F"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Категория 4.2*</w:t>
            </w:r>
          </w:p>
        </w:tc>
        <w:tc>
          <w:tcPr>
            <w:tcW w:w="810" w:type="pct"/>
            <w:tcBorders>
              <w:top w:val="nil"/>
              <w:left w:val="nil"/>
              <w:bottom w:val="single" w:sz="4" w:space="0" w:color="auto"/>
              <w:right w:val="single" w:sz="4" w:space="0" w:color="auto"/>
            </w:tcBorders>
            <w:shd w:val="clear" w:color="auto" w:fill="auto"/>
            <w:noWrap/>
            <w:vAlign w:val="center"/>
            <w:hideMark/>
          </w:tcPr>
          <w:p w14:paraId="407F8672"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810" w:type="pct"/>
            <w:tcBorders>
              <w:top w:val="nil"/>
              <w:left w:val="nil"/>
              <w:bottom w:val="single" w:sz="4" w:space="0" w:color="auto"/>
              <w:right w:val="single" w:sz="4" w:space="0" w:color="auto"/>
            </w:tcBorders>
            <w:shd w:val="clear" w:color="auto" w:fill="auto"/>
            <w:noWrap/>
            <w:vAlign w:val="center"/>
            <w:hideMark/>
          </w:tcPr>
          <w:p w14:paraId="7755AAD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5 974,55</w:t>
            </w:r>
          </w:p>
        </w:tc>
        <w:tc>
          <w:tcPr>
            <w:tcW w:w="810" w:type="pct"/>
            <w:tcBorders>
              <w:top w:val="nil"/>
              <w:left w:val="nil"/>
              <w:bottom w:val="single" w:sz="4" w:space="0" w:color="auto"/>
              <w:right w:val="single" w:sz="4" w:space="0" w:color="auto"/>
            </w:tcBorders>
            <w:shd w:val="clear" w:color="auto" w:fill="auto"/>
            <w:noWrap/>
            <w:vAlign w:val="center"/>
            <w:hideMark/>
          </w:tcPr>
          <w:p w14:paraId="2C86E0E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5 974,55</w:t>
            </w:r>
          </w:p>
        </w:tc>
      </w:tr>
      <w:tr w:rsidR="000A4099" w:rsidRPr="000B6E49" w14:paraId="7378A8B9"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0B3EAA72"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Категория 4.3*</w:t>
            </w:r>
          </w:p>
        </w:tc>
        <w:tc>
          <w:tcPr>
            <w:tcW w:w="810" w:type="pct"/>
            <w:tcBorders>
              <w:top w:val="nil"/>
              <w:left w:val="nil"/>
              <w:bottom w:val="single" w:sz="4" w:space="0" w:color="auto"/>
              <w:right w:val="single" w:sz="4" w:space="0" w:color="auto"/>
            </w:tcBorders>
            <w:shd w:val="clear" w:color="auto" w:fill="auto"/>
            <w:noWrap/>
            <w:vAlign w:val="center"/>
            <w:hideMark/>
          </w:tcPr>
          <w:p w14:paraId="7E1D877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810" w:type="pct"/>
            <w:tcBorders>
              <w:top w:val="nil"/>
              <w:left w:val="nil"/>
              <w:bottom w:val="single" w:sz="4" w:space="0" w:color="auto"/>
              <w:right w:val="single" w:sz="4" w:space="0" w:color="auto"/>
            </w:tcBorders>
            <w:shd w:val="clear" w:color="auto" w:fill="auto"/>
            <w:noWrap/>
            <w:vAlign w:val="center"/>
            <w:hideMark/>
          </w:tcPr>
          <w:p w14:paraId="4DE1E473"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1 231,91</w:t>
            </w:r>
          </w:p>
        </w:tc>
        <w:tc>
          <w:tcPr>
            <w:tcW w:w="810" w:type="pct"/>
            <w:tcBorders>
              <w:top w:val="nil"/>
              <w:left w:val="nil"/>
              <w:bottom w:val="single" w:sz="4" w:space="0" w:color="auto"/>
              <w:right w:val="single" w:sz="4" w:space="0" w:color="auto"/>
            </w:tcBorders>
            <w:shd w:val="clear" w:color="auto" w:fill="auto"/>
            <w:noWrap/>
            <w:vAlign w:val="center"/>
            <w:hideMark/>
          </w:tcPr>
          <w:p w14:paraId="6E05E6EB"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1 231,91</w:t>
            </w:r>
          </w:p>
        </w:tc>
      </w:tr>
      <w:tr w:rsidR="000A4099" w:rsidRPr="000B6E49" w14:paraId="2F369BF3"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76EDBC03"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Категория 4.4*</w:t>
            </w:r>
          </w:p>
        </w:tc>
        <w:tc>
          <w:tcPr>
            <w:tcW w:w="810" w:type="pct"/>
            <w:tcBorders>
              <w:top w:val="nil"/>
              <w:left w:val="nil"/>
              <w:bottom w:val="single" w:sz="4" w:space="0" w:color="auto"/>
              <w:right w:val="single" w:sz="4" w:space="0" w:color="auto"/>
            </w:tcBorders>
            <w:shd w:val="clear" w:color="auto" w:fill="auto"/>
            <w:noWrap/>
            <w:vAlign w:val="center"/>
            <w:hideMark/>
          </w:tcPr>
          <w:p w14:paraId="1952B43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810" w:type="pct"/>
            <w:tcBorders>
              <w:top w:val="nil"/>
              <w:left w:val="nil"/>
              <w:bottom w:val="single" w:sz="4" w:space="0" w:color="auto"/>
              <w:right w:val="single" w:sz="4" w:space="0" w:color="auto"/>
            </w:tcBorders>
            <w:shd w:val="clear" w:color="auto" w:fill="auto"/>
            <w:noWrap/>
            <w:vAlign w:val="center"/>
            <w:hideMark/>
          </w:tcPr>
          <w:p w14:paraId="14D80523"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3 515,44</w:t>
            </w:r>
          </w:p>
        </w:tc>
        <w:tc>
          <w:tcPr>
            <w:tcW w:w="810" w:type="pct"/>
            <w:tcBorders>
              <w:top w:val="nil"/>
              <w:left w:val="nil"/>
              <w:bottom w:val="single" w:sz="4" w:space="0" w:color="auto"/>
              <w:right w:val="single" w:sz="4" w:space="0" w:color="auto"/>
            </w:tcBorders>
            <w:shd w:val="clear" w:color="auto" w:fill="auto"/>
            <w:noWrap/>
            <w:vAlign w:val="center"/>
            <w:hideMark/>
          </w:tcPr>
          <w:p w14:paraId="3E49C5D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3 515,44</w:t>
            </w:r>
          </w:p>
        </w:tc>
      </w:tr>
      <w:tr w:rsidR="000A4099" w:rsidRPr="000B6E49" w14:paraId="77EA2D6F"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5D097585" w14:textId="77777777" w:rsidR="000A4099" w:rsidRPr="000B6E49" w:rsidRDefault="000A4099" w:rsidP="000B6E49">
            <w:pPr>
              <w:spacing w:after="0" w:line="240" w:lineRule="auto"/>
              <w:rPr>
                <w:rFonts w:ascii="Myriad Pro" w:eastAsia="Times New Roman" w:hAnsi="Myriad Pro" w:cs="Calibri"/>
                <w:b/>
                <w:bCs/>
                <w:color w:val="000000"/>
                <w:sz w:val="18"/>
                <w:szCs w:val="18"/>
                <w:lang w:eastAsia="ru-RU"/>
              </w:rPr>
            </w:pPr>
            <w:r w:rsidRPr="000B6E49">
              <w:rPr>
                <w:rFonts w:ascii="Myriad Pro" w:eastAsia="Times New Roman" w:hAnsi="Myriad Pro" w:cs="Calibri"/>
                <w:b/>
                <w:bCs/>
                <w:color w:val="000000"/>
                <w:sz w:val="18"/>
                <w:szCs w:val="18"/>
                <w:lang w:eastAsia="ru-RU"/>
              </w:rPr>
              <w:t>ТСО (по индивидуальным тарифам)- всего, в т.ч.</w:t>
            </w:r>
          </w:p>
        </w:tc>
        <w:tc>
          <w:tcPr>
            <w:tcW w:w="810" w:type="pct"/>
            <w:tcBorders>
              <w:top w:val="nil"/>
              <w:left w:val="nil"/>
              <w:bottom w:val="single" w:sz="4" w:space="0" w:color="auto"/>
              <w:right w:val="single" w:sz="4" w:space="0" w:color="auto"/>
            </w:tcBorders>
            <w:shd w:val="clear" w:color="auto" w:fill="auto"/>
            <w:noWrap/>
            <w:vAlign w:val="center"/>
            <w:hideMark/>
          </w:tcPr>
          <w:p w14:paraId="4EEE4AA7" w14:textId="77777777" w:rsidR="000A4099" w:rsidRPr="000B6E49" w:rsidRDefault="000A4099" w:rsidP="000B6E49">
            <w:pPr>
              <w:spacing w:after="0" w:line="240" w:lineRule="auto"/>
              <w:jc w:val="center"/>
              <w:rPr>
                <w:rFonts w:ascii="Myriad Pro" w:eastAsia="Times New Roman" w:hAnsi="Myriad Pro" w:cs="Calibri"/>
                <w:b/>
                <w:bCs/>
                <w:color w:val="000000"/>
                <w:sz w:val="18"/>
                <w:szCs w:val="18"/>
                <w:lang w:eastAsia="ru-RU"/>
              </w:rPr>
            </w:pPr>
            <w:r w:rsidRPr="000B6E49">
              <w:rPr>
                <w:rFonts w:ascii="Myriad Pro" w:eastAsia="Times New Roman" w:hAnsi="Myriad Pro" w:cs="Calibri"/>
                <w:b/>
                <w:bCs/>
                <w:color w:val="000000"/>
                <w:sz w:val="18"/>
                <w:szCs w:val="18"/>
                <w:lang w:eastAsia="ru-RU"/>
              </w:rPr>
              <w:t>225 630,52</w:t>
            </w:r>
          </w:p>
        </w:tc>
        <w:tc>
          <w:tcPr>
            <w:tcW w:w="810" w:type="pct"/>
            <w:tcBorders>
              <w:top w:val="nil"/>
              <w:left w:val="nil"/>
              <w:bottom w:val="single" w:sz="4" w:space="0" w:color="auto"/>
              <w:right w:val="single" w:sz="4" w:space="0" w:color="auto"/>
            </w:tcBorders>
            <w:shd w:val="clear" w:color="auto" w:fill="auto"/>
            <w:noWrap/>
            <w:vAlign w:val="center"/>
            <w:hideMark/>
          </w:tcPr>
          <w:p w14:paraId="26B2D29E" w14:textId="77777777" w:rsidR="000A4099" w:rsidRPr="000B6E49" w:rsidRDefault="000A4099" w:rsidP="000B6E49">
            <w:pPr>
              <w:spacing w:after="0" w:line="240" w:lineRule="auto"/>
              <w:jc w:val="center"/>
              <w:rPr>
                <w:rFonts w:ascii="Myriad Pro" w:eastAsia="Times New Roman" w:hAnsi="Myriad Pro" w:cs="Calibri"/>
                <w:b/>
                <w:bCs/>
                <w:color w:val="000000"/>
                <w:sz w:val="18"/>
                <w:szCs w:val="18"/>
                <w:lang w:eastAsia="ru-RU"/>
              </w:rPr>
            </w:pPr>
            <w:r w:rsidRPr="000B6E49">
              <w:rPr>
                <w:rFonts w:ascii="Myriad Pro" w:eastAsia="Times New Roman" w:hAnsi="Myriad Pro" w:cs="Calibri"/>
                <w:b/>
                <w:bCs/>
                <w:color w:val="000000"/>
                <w:sz w:val="18"/>
                <w:szCs w:val="18"/>
                <w:lang w:eastAsia="ru-RU"/>
              </w:rPr>
              <w:t>257 406,40</w:t>
            </w:r>
          </w:p>
        </w:tc>
        <w:tc>
          <w:tcPr>
            <w:tcW w:w="810" w:type="pct"/>
            <w:tcBorders>
              <w:top w:val="nil"/>
              <w:left w:val="nil"/>
              <w:bottom w:val="single" w:sz="4" w:space="0" w:color="auto"/>
              <w:right w:val="single" w:sz="4" w:space="0" w:color="auto"/>
            </w:tcBorders>
            <w:shd w:val="clear" w:color="auto" w:fill="auto"/>
            <w:noWrap/>
            <w:vAlign w:val="center"/>
            <w:hideMark/>
          </w:tcPr>
          <w:p w14:paraId="3546CB18" w14:textId="77777777" w:rsidR="000A4099" w:rsidRPr="000B6E49" w:rsidRDefault="000A4099" w:rsidP="000B6E49">
            <w:pPr>
              <w:spacing w:after="0" w:line="240" w:lineRule="auto"/>
              <w:jc w:val="center"/>
              <w:rPr>
                <w:rFonts w:ascii="Myriad Pro" w:eastAsia="Times New Roman" w:hAnsi="Myriad Pro" w:cs="Calibri"/>
                <w:b/>
                <w:bCs/>
                <w:color w:val="000000"/>
                <w:sz w:val="18"/>
                <w:szCs w:val="18"/>
                <w:lang w:eastAsia="ru-RU"/>
              </w:rPr>
            </w:pPr>
            <w:r w:rsidRPr="000B6E49">
              <w:rPr>
                <w:rFonts w:ascii="Myriad Pro" w:eastAsia="Times New Roman" w:hAnsi="Myriad Pro" w:cs="Calibri"/>
                <w:b/>
                <w:bCs/>
                <w:color w:val="000000"/>
                <w:sz w:val="18"/>
                <w:szCs w:val="18"/>
                <w:lang w:eastAsia="ru-RU"/>
              </w:rPr>
              <w:t>483 036,92</w:t>
            </w:r>
          </w:p>
        </w:tc>
      </w:tr>
      <w:tr w:rsidR="000A4099" w:rsidRPr="000B6E49" w14:paraId="3F601494"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6DDDF3BB"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«АСЭП»</w:t>
            </w:r>
          </w:p>
        </w:tc>
        <w:tc>
          <w:tcPr>
            <w:tcW w:w="810" w:type="pct"/>
            <w:tcBorders>
              <w:top w:val="nil"/>
              <w:left w:val="nil"/>
              <w:bottom w:val="single" w:sz="4" w:space="0" w:color="auto"/>
              <w:right w:val="single" w:sz="4" w:space="0" w:color="auto"/>
            </w:tcBorders>
            <w:shd w:val="clear" w:color="auto" w:fill="auto"/>
            <w:noWrap/>
            <w:vAlign w:val="center"/>
            <w:hideMark/>
          </w:tcPr>
          <w:p w14:paraId="76DC493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65 528,31</w:t>
            </w:r>
          </w:p>
        </w:tc>
        <w:tc>
          <w:tcPr>
            <w:tcW w:w="810" w:type="pct"/>
            <w:tcBorders>
              <w:top w:val="nil"/>
              <w:left w:val="nil"/>
              <w:bottom w:val="single" w:sz="4" w:space="0" w:color="auto"/>
              <w:right w:val="single" w:sz="4" w:space="0" w:color="auto"/>
            </w:tcBorders>
            <w:shd w:val="clear" w:color="auto" w:fill="auto"/>
            <w:noWrap/>
            <w:vAlign w:val="center"/>
            <w:hideMark/>
          </w:tcPr>
          <w:p w14:paraId="7BF2902F"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81 384,08</w:t>
            </w:r>
          </w:p>
        </w:tc>
        <w:tc>
          <w:tcPr>
            <w:tcW w:w="810" w:type="pct"/>
            <w:tcBorders>
              <w:top w:val="nil"/>
              <w:left w:val="nil"/>
              <w:bottom w:val="single" w:sz="4" w:space="0" w:color="auto"/>
              <w:right w:val="single" w:sz="4" w:space="0" w:color="auto"/>
            </w:tcBorders>
            <w:shd w:val="clear" w:color="auto" w:fill="auto"/>
            <w:noWrap/>
            <w:vAlign w:val="center"/>
            <w:hideMark/>
          </w:tcPr>
          <w:p w14:paraId="239251F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146 912,40</w:t>
            </w:r>
          </w:p>
        </w:tc>
      </w:tr>
      <w:tr w:rsidR="000A4099" w:rsidRPr="000B6E49" w14:paraId="3983D1EF"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6402380C"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«АТНК»</w:t>
            </w:r>
          </w:p>
        </w:tc>
        <w:tc>
          <w:tcPr>
            <w:tcW w:w="810" w:type="pct"/>
            <w:tcBorders>
              <w:top w:val="nil"/>
              <w:left w:val="nil"/>
              <w:bottom w:val="single" w:sz="4" w:space="0" w:color="auto"/>
              <w:right w:val="single" w:sz="4" w:space="0" w:color="auto"/>
            </w:tcBorders>
            <w:shd w:val="clear" w:color="auto" w:fill="auto"/>
            <w:noWrap/>
            <w:vAlign w:val="center"/>
            <w:hideMark/>
          </w:tcPr>
          <w:p w14:paraId="442D0CBC"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4 316,11</w:t>
            </w:r>
          </w:p>
        </w:tc>
        <w:tc>
          <w:tcPr>
            <w:tcW w:w="810" w:type="pct"/>
            <w:tcBorders>
              <w:top w:val="nil"/>
              <w:left w:val="nil"/>
              <w:bottom w:val="single" w:sz="4" w:space="0" w:color="auto"/>
              <w:right w:val="single" w:sz="4" w:space="0" w:color="auto"/>
            </w:tcBorders>
            <w:shd w:val="clear" w:color="auto" w:fill="auto"/>
            <w:noWrap/>
            <w:vAlign w:val="center"/>
            <w:hideMark/>
          </w:tcPr>
          <w:p w14:paraId="0F4E631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7 752,61</w:t>
            </w:r>
          </w:p>
        </w:tc>
        <w:tc>
          <w:tcPr>
            <w:tcW w:w="810" w:type="pct"/>
            <w:tcBorders>
              <w:top w:val="nil"/>
              <w:left w:val="nil"/>
              <w:bottom w:val="single" w:sz="4" w:space="0" w:color="auto"/>
              <w:right w:val="single" w:sz="4" w:space="0" w:color="auto"/>
            </w:tcBorders>
            <w:shd w:val="clear" w:color="auto" w:fill="auto"/>
            <w:noWrap/>
            <w:vAlign w:val="center"/>
            <w:hideMark/>
          </w:tcPr>
          <w:p w14:paraId="4D3D08B4"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12 068,72</w:t>
            </w:r>
          </w:p>
        </w:tc>
      </w:tr>
      <w:tr w:rsidR="000A4099" w:rsidRPr="000B6E49" w14:paraId="47F2CF47"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111990EC"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«Энергомакс»</w:t>
            </w:r>
          </w:p>
        </w:tc>
        <w:tc>
          <w:tcPr>
            <w:tcW w:w="810" w:type="pct"/>
            <w:tcBorders>
              <w:top w:val="nil"/>
              <w:left w:val="nil"/>
              <w:bottom w:val="single" w:sz="4" w:space="0" w:color="auto"/>
              <w:right w:val="single" w:sz="4" w:space="0" w:color="auto"/>
            </w:tcBorders>
            <w:shd w:val="clear" w:color="auto" w:fill="auto"/>
            <w:noWrap/>
            <w:vAlign w:val="center"/>
            <w:hideMark/>
          </w:tcPr>
          <w:p w14:paraId="1CD97212"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21 482,62</w:t>
            </w:r>
          </w:p>
        </w:tc>
        <w:tc>
          <w:tcPr>
            <w:tcW w:w="810" w:type="pct"/>
            <w:tcBorders>
              <w:top w:val="nil"/>
              <w:left w:val="nil"/>
              <w:bottom w:val="single" w:sz="4" w:space="0" w:color="auto"/>
              <w:right w:val="single" w:sz="4" w:space="0" w:color="auto"/>
            </w:tcBorders>
            <w:shd w:val="clear" w:color="auto" w:fill="auto"/>
            <w:noWrap/>
            <w:vAlign w:val="center"/>
            <w:hideMark/>
          </w:tcPr>
          <w:p w14:paraId="5CF9E93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20 456,01</w:t>
            </w:r>
          </w:p>
        </w:tc>
        <w:tc>
          <w:tcPr>
            <w:tcW w:w="810" w:type="pct"/>
            <w:tcBorders>
              <w:top w:val="nil"/>
              <w:left w:val="nil"/>
              <w:bottom w:val="single" w:sz="4" w:space="0" w:color="auto"/>
              <w:right w:val="single" w:sz="4" w:space="0" w:color="auto"/>
            </w:tcBorders>
            <w:shd w:val="clear" w:color="auto" w:fill="auto"/>
            <w:noWrap/>
            <w:vAlign w:val="center"/>
            <w:hideMark/>
          </w:tcPr>
          <w:p w14:paraId="7A73CFAB"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41 938,63</w:t>
            </w:r>
          </w:p>
        </w:tc>
      </w:tr>
      <w:tr w:rsidR="000A4099" w:rsidRPr="000B6E49" w14:paraId="42D34744"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4906AFE2"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«Аэропорт «Архангельск»</w:t>
            </w:r>
          </w:p>
        </w:tc>
        <w:tc>
          <w:tcPr>
            <w:tcW w:w="810" w:type="pct"/>
            <w:tcBorders>
              <w:top w:val="nil"/>
              <w:left w:val="nil"/>
              <w:bottom w:val="single" w:sz="4" w:space="0" w:color="auto"/>
              <w:right w:val="single" w:sz="4" w:space="0" w:color="auto"/>
            </w:tcBorders>
            <w:shd w:val="clear" w:color="auto" w:fill="auto"/>
            <w:noWrap/>
            <w:vAlign w:val="center"/>
            <w:hideMark/>
          </w:tcPr>
          <w:p w14:paraId="209649D2"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233,04</w:t>
            </w:r>
          </w:p>
        </w:tc>
        <w:tc>
          <w:tcPr>
            <w:tcW w:w="810" w:type="pct"/>
            <w:tcBorders>
              <w:top w:val="nil"/>
              <w:left w:val="nil"/>
              <w:bottom w:val="single" w:sz="4" w:space="0" w:color="auto"/>
              <w:right w:val="single" w:sz="4" w:space="0" w:color="auto"/>
            </w:tcBorders>
            <w:shd w:val="clear" w:color="auto" w:fill="auto"/>
            <w:noWrap/>
            <w:vAlign w:val="center"/>
            <w:hideMark/>
          </w:tcPr>
          <w:p w14:paraId="409AB32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279,89</w:t>
            </w:r>
          </w:p>
        </w:tc>
        <w:tc>
          <w:tcPr>
            <w:tcW w:w="810" w:type="pct"/>
            <w:tcBorders>
              <w:top w:val="nil"/>
              <w:left w:val="nil"/>
              <w:bottom w:val="single" w:sz="4" w:space="0" w:color="auto"/>
              <w:right w:val="single" w:sz="4" w:space="0" w:color="auto"/>
            </w:tcBorders>
            <w:shd w:val="clear" w:color="auto" w:fill="auto"/>
            <w:noWrap/>
            <w:vAlign w:val="center"/>
            <w:hideMark/>
          </w:tcPr>
          <w:p w14:paraId="09D81CB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512,93</w:t>
            </w:r>
          </w:p>
        </w:tc>
      </w:tr>
      <w:tr w:rsidR="000A4099" w:rsidRPr="000B6E49" w14:paraId="0B22C707"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3E61D5EB"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«ГРК 1»</w:t>
            </w:r>
          </w:p>
        </w:tc>
        <w:tc>
          <w:tcPr>
            <w:tcW w:w="810" w:type="pct"/>
            <w:tcBorders>
              <w:top w:val="nil"/>
              <w:left w:val="nil"/>
              <w:bottom w:val="single" w:sz="4" w:space="0" w:color="auto"/>
              <w:right w:val="single" w:sz="4" w:space="0" w:color="auto"/>
            </w:tcBorders>
            <w:shd w:val="clear" w:color="auto" w:fill="auto"/>
            <w:noWrap/>
            <w:vAlign w:val="center"/>
            <w:hideMark/>
          </w:tcPr>
          <w:p w14:paraId="4A58668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1 784,33</w:t>
            </w:r>
          </w:p>
        </w:tc>
        <w:tc>
          <w:tcPr>
            <w:tcW w:w="810" w:type="pct"/>
            <w:tcBorders>
              <w:top w:val="nil"/>
              <w:left w:val="nil"/>
              <w:bottom w:val="single" w:sz="4" w:space="0" w:color="auto"/>
              <w:right w:val="single" w:sz="4" w:space="0" w:color="auto"/>
            </w:tcBorders>
            <w:shd w:val="clear" w:color="auto" w:fill="auto"/>
            <w:noWrap/>
            <w:vAlign w:val="center"/>
            <w:hideMark/>
          </w:tcPr>
          <w:p w14:paraId="3C61E777"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1 201,48</w:t>
            </w:r>
          </w:p>
        </w:tc>
        <w:tc>
          <w:tcPr>
            <w:tcW w:w="810" w:type="pct"/>
            <w:tcBorders>
              <w:top w:val="nil"/>
              <w:left w:val="nil"/>
              <w:bottom w:val="single" w:sz="4" w:space="0" w:color="auto"/>
              <w:right w:val="single" w:sz="4" w:space="0" w:color="auto"/>
            </w:tcBorders>
            <w:shd w:val="clear" w:color="auto" w:fill="auto"/>
            <w:noWrap/>
            <w:vAlign w:val="center"/>
            <w:hideMark/>
          </w:tcPr>
          <w:p w14:paraId="12F9905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2 985,82</w:t>
            </w:r>
          </w:p>
        </w:tc>
      </w:tr>
      <w:tr w:rsidR="000A4099" w:rsidRPr="000B6E49" w14:paraId="36321FED"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503A0938"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«АМТП»</w:t>
            </w:r>
          </w:p>
        </w:tc>
        <w:tc>
          <w:tcPr>
            <w:tcW w:w="810" w:type="pct"/>
            <w:tcBorders>
              <w:top w:val="nil"/>
              <w:left w:val="nil"/>
              <w:bottom w:val="single" w:sz="4" w:space="0" w:color="auto"/>
              <w:right w:val="single" w:sz="4" w:space="0" w:color="auto"/>
            </w:tcBorders>
            <w:shd w:val="clear" w:color="auto" w:fill="auto"/>
            <w:noWrap/>
            <w:vAlign w:val="center"/>
            <w:hideMark/>
          </w:tcPr>
          <w:p w14:paraId="5D809397"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4 228,00</w:t>
            </w:r>
          </w:p>
        </w:tc>
        <w:tc>
          <w:tcPr>
            <w:tcW w:w="810" w:type="pct"/>
            <w:tcBorders>
              <w:top w:val="nil"/>
              <w:left w:val="nil"/>
              <w:bottom w:val="single" w:sz="4" w:space="0" w:color="auto"/>
              <w:right w:val="single" w:sz="4" w:space="0" w:color="auto"/>
            </w:tcBorders>
            <w:shd w:val="clear" w:color="auto" w:fill="auto"/>
            <w:noWrap/>
            <w:vAlign w:val="center"/>
            <w:hideMark/>
          </w:tcPr>
          <w:p w14:paraId="28AAF76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3 274,26</w:t>
            </w:r>
          </w:p>
        </w:tc>
        <w:tc>
          <w:tcPr>
            <w:tcW w:w="810" w:type="pct"/>
            <w:tcBorders>
              <w:top w:val="nil"/>
              <w:left w:val="nil"/>
              <w:bottom w:val="single" w:sz="4" w:space="0" w:color="auto"/>
              <w:right w:val="single" w:sz="4" w:space="0" w:color="auto"/>
            </w:tcBorders>
            <w:shd w:val="clear" w:color="auto" w:fill="auto"/>
            <w:noWrap/>
            <w:vAlign w:val="center"/>
            <w:hideMark/>
          </w:tcPr>
          <w:p w14:paraId="41E2D5D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7 502,26</w:t>
            </w:r>
          </w:p>
        </w:tc>
      </w:tr>
      <w:tr w:rsidR="000A4099" w:rsidRPr="000B6E49" w14:paraId="4E5C82B5"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3BFF8EE1"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"Архсвет"</w:t>
            </w:r>
          </w:p>
        </w:tc>
        <w:tc>
          <w:tcPr>
            <w:tcW w:w="810" w:type="pct"/>
            <w:tcBorders>
              <w:top w:val="nil"/>
              <w:left w:val="nil"/>
              <w:bottom w:val="single" w:sz="4" w:space="0" w:color="auto"/>
              <w:right w:val="single" w:sz="4" w:space="0" w:color="auto"/>
            </w:tcBorders>
            <w:shd w:val="clear" w:color="auto" w:fill="auto"/>
            <w:noWrap/>
            <w:vAlign w:val="center"/>
            <w:hideMark/>
          </w:tcPr>
          <w:p w14:paraId="56192807"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1 429,30</w:t>
            </w:r>
          </w:p>
        </w:tc>
        <w:tc>
          <w:tcPr>
            <w:tcW w:w="810" w:type="pct"/>
            <w:tcBorders>
              <w:top w:val="nil"/>
              <w:left w:val="nil"/>
              <w:bottom w:val="single" w:sz="4" w:space="0" w:color="auto"/>
              <w:right w:val="single" w:sz="4" w:space="0" w:color="auto"/>
            </w:tcBorders>
            <w:shd w:val="clear" w:color="auto" w:fill="auto"/>
            <w:noWrap/>
            <w:vAlign w:val="center"/>
            <w:hideMark/>
          </w:tcPr>
          <w:p w14:paraId="1E2169A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1 188,91</w:t>
            </w:r>
          </w:p>
        </w:tc>
        <w:tc>
          <w:tcPr>
            <w:tcW w:w="810" w:type="pct"/>
            <w:tcBorders>
              <w:top w:val="nil"/>
              <w:left w:val="nil"/>
              <w:bottom w:val="single" w:sz="4" w:space="0" w:color="auto"/>
              <w:right w:val="single" w:sz="4" w:space="0" w:color="auto"/>
            </w:tcBorders>
            <w:shd w:val="clear" w:color="auto" w:fill="auto"/>
            <w:noWrap/>
            <w:vAlign w:val="center"/>
            <w:hideMark/>
          </w:tcPr>
          <w:p w14:paraId="02DF5F6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2 618,21</w:t>
            </w:r>
          </w:p>
        </w:tc>
      </w:tr>
      <w:tr w:rsidR="000A4099" w:rsidRPr="000B6E49" w14:paraId="0267198B"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4E0F36BE"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«Молоко»</w:t>
            </w:r>
          </w:p>
        </w:tc>
        <w:tc>
          <w:tcPr>
            <w:tcW w:w="810" w:type="pct"/>
            <w:tcBorders>
              <w:top w:val="nil"/>
              <w:left w:val="nil"/>
              <w:bottom w:val="single" w:sz="4" w:space="0" w:color="auto"/>
              <w:right w:val="single" w:sz="4" w:space="0" w:color="auto"/>
            </w:tcBorders>
            <w:shd w:val="clear" w:color="auto" w:fill="auto"/>
            <w:noWrap/>
            <w:vAlign w:val="center"/>
            <w:hideMark/>
          </w:tcPr>
          <w:p w14:paraId="38B3F176"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1 662,86</w:t>
            </w:r>
          </w:p>
        </w:tc>
        <w:tc>
          <w:tcPr>
            <w:tcW w:w="810" w:type="pct"/>
            <w:tcBorders>
              <w:top w:val="nil"/>
              <w:left w:val="nil"/>
              <w:bottom w:val="single" w:sz="4" w:space="0" w:color="auto"/>
              <w:right w:val="single" w:sz="4" w:space="0" w:color="auto"/>
            </w:tcBorders>
            <w:shd w:val="clear" w:color="auto" w:fill="auto"/>
            <w:noWrap/>
            <w:vAlign w:val="center"/>
            <w:hideMark/>
          </w:tcPr>
          <w:p w14:paraId="6A431EEC"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1 834,29</w:t>
            </w:r>
          </w:p>
        </w:tc>
        <w:tc>
          <w:tcPr>
            <w:tcW w:w="810" w:type="pct"/>
            <w:tcBorders>
              <w:top w:val="nil"/>
              <w:left w:val="nil"/>
              <w:bottom w:val="single" w:sz="4" w:space="0" w:color="auto"/>
              <w:right w:val="single" w:sz="4" w:space="0" w:color="auto"/>
            </w:tcBorders>
            <w:shd w:val="clear" w:color="auto" w:fill="auto"/>
            <w:noWrap/>
            <w:vAlign w:val="center"/>
            <w:hideMark/>
          </w:tcPr>
          <w:p w14:paraId="2C06228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3 497,15</w:t>
            </w:r>
          </w:p>
        </w:tc>
      </w:tr>
      <w:tr w:rsidR="000A4099" w:rsidRPr="000B6E49" w14:paraId="6B9CE23A"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484B9913"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«Татнефть АЗС-запад»</w:t>
            </w:r>
          </w:p>
        </w:tc>
        <w:tc>
          <w:tcPr>
            <w:tcW w:w="810" w:type="pct"/>
            <w:tcBorders>
              <w:top w:val="nil"/>
              <w:left w:val="nil"/>
              <w:bottom w:val="single" w:sz="4" w:space="0" w:color="auto"/>
              <w:right w:val="single" w:sz="4" w:space="0" w:color="auto"/>
            </w:tcBorders>
            <w:shd w:val="clear" w:color="auto" w:fill="auto"/>
            <w:noWrap/>
            <w:vAlign w:val="center"/>
            <w:hideMark/>
          </w:tcPr>
          <w:p w14:paraId="173C54DC"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564,72</w:t>
            </w:r>
          </w:p>
        </w:tc>
        <w:tc>
          <w:tcPr>
            <w:tcW w:w="810" w:type="pct"/>
            <w:tcBorders>
              <w:top w:val="nil"/>
              <w:left w:val="nil"/>
              <w:bottom w:val="single" w:sz="4" w:space="0" w:color="auto"/>
              <w:right w:val="single" w:sz="4" w:space="0" w:color="auto"/>
            </w:tcBorders>
            <w:shd w:val="clear" w:color="auto" w:fill="auto"/>
            <w:noWrap/>
            <w:vAlign w:val="center"/>
            <w:hideMark/>
          </w:tcPr>
          <w:p w14:paraId="00903612"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706,14</w:t>
            </w:r>
          </w:p>
        </w:tc>
        <w:tc>
          <w:tcPr>
            <w:tcW w:w="810" w:type="pct"/>
            <w:tcBorders>
              <w:top w:val="nil"/>
              <w:left w:val="nil"/>
              <w:bottom w:val="single" w:sz="4" w:space="0" w:color="auto"/>
              <w:right w:val="single" w:sz="4" w:space="0" w:color="auto"/>
            </w:tcBorders>
            <w:shd w:val="clear" w:color="auto" w:fill="auto"/>
            <w:noWrap/>
            <w:vAlign w:val="center"/>
            <w:hideMark/>
          </w:tcPr>
          <w:p w14:paraId="3777023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1 270,86</w:t>
            </w:r>
          </w:p>
        </w:tc>
      </w:tr>
      <w:tr w:rsidR="000A4099" w:rsidRPr="000B6E49" w14:paraId="70D76AD4"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7C9FC619"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ФКУ «ИК-1 УФСИН России по Архангельской области»</w:t>
            </w:r>
          </w:p>
        </w:tc>
        <w:tc>
          <w:tcPr>
            <w:tcW w:w="810" w:type="pct"/>
            <w:tcBorders>
              <w:top w:val="nil"/>
              <w:left w:val="nil"/>
              <w:bottom w:val="single" w:sz="4" w:space="0" w:color="auto"/>
              <w:right w:val="single" w:sz="4" w:space="0" w:color="auto"/>
            </w:tcBorders>
            <w:shd w:val="clear" w:color="auto" w:fill="auto"/>
            <w:noWrap/>
            <w:vAlign w:val="center"/>
            <w:hideMark/>
          </w:tcPr>
          <w:p w14:paraId="187FB72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1 353,72</w:t>
            </w:r>
          </w:p>
        </w:tc>
        <w:tc>
          <w:tcPr>
            <w:tcW w:w="810" w:type="pct"/>
            <w:tcBorders>
              <w:top w:val="nil"/>
              <w:left w:val="nil"/>
              <w:bottom w:val="single" w:sz="4" w:space="0" w:color="auto"/>
              <w:right w:val="single" w:sz="4" w:space="0" w:color="auto"/>
            </w:tcBorders>
            <w:shd w:val="clear" w:color="auto" w:fill="auto"/>
            <w:noWrap/>
            <w:vAlign w:val="center"/>
            <w:hideMark/>
          </w:tcPr>
          <w:p w14:paraId="76A30A3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1 257,33</w:t>
            </w:r>
          </w:p>
        </w:tc>
        <w:tc>
          <w:tcPr>
            <w:tcW w:w="810" w:type="pct"/>
            <w:tcBorders>
              <w:top w:val="nil"/>
              <w:left w:val="nil"/>
              <w:bottom w:val="single" w:sz="4" w:space="0" w:color="auto"/>
              <w:right w:val="single" w:sz="4" w:space="0" w:color="auto"/>
            </w:tcBorders>
            <w:shd w:val="clear" w:color="auto" w:fill="auto"/>
            <w:noWrap/>
            <w:vAlign w:val="center"/>
            <w:hideMark/>
          </w:tcPr>
          <w:p w14:paraId="67CAF9A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2 611,04</w:t>
            </w:r>
          </w:p>
        </w:tc>
      </w:tr>
      <w:tr w:rsidR="000A4099" w:rsidRPr="000B6E49" w14:paraId="1848A7CB"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132A42F3"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«ПМП»</w:t>
            </w:r>
          </w:p>
        </w:tc>
        <w:tc>
          <w:tcPr>
            <w:tcW w:w="810" w:type="pct"/>
            <w:tcBorders>
              <w:top w:val="nil"/>
              <w:left w:val="nil"/>
              <w:bottom w:val="single" w:sz="4" w:space="0" w:color="auto"/>
              <w:right w:val="single" w:sz="4" w:space="0" w:color="auto"/>
            </w:tcBorders>
            <w:shd w:val="clear" w:color="auto" w:fill="auto"/>
            <w:noWrap/>
            <w:vAlign w:val="center"/>
            <w:hideMark/>
          </w:tcPr>
          <w:p w14:paraId="57572889"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988,41</w:t>
            </w:r>
          </w:p>
        </w:tc>
        <w:tc>
          <w:tcPr>
            <w:tcW w:w="810" w:type="pct"/>
            <w:tcBorders>
              <w:top w:val="nil"/>
              <w:left w:val="nil"/>
              <w:bottom w:val="single" w:sz="4" w:space="0" w:color="auto"/>
              <w:right w:val="single" w:sz="4" w:space="0" w:color="auto"/>
            </w:tcBorders>
            <w:shd w:val="clear" w:color="auto" w:fill="auto"/>
            <w:noWrap/>
            <w:vAlign w:val="center"/>
            <w:hideMark/>
          </w:tcPr>
          <w:p w14:paraId="45BAFBD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648,58</w:t>
            </w:r>
          </w:p>
        </w:tc>
        <w:tc>
          <w:tcPr>
            <w:tcW w:w="810" w:type="pct"/>
            <w:tcBorders>
              <w:top w:val="nil"/>
              <w:left w:val="nil"/>
              <w:bottom w:val="single" w:sz="4" w:space="0" w:color="auto"/>
              <w:right w:val="single" w:sz="4" w:space="0" w:color="auto"/>
            </w:tcBorders>
            <w:shd w:val="clear" w:color="auto" w:fill="auto"/>
            <w:noWrap/>
            <w:vAlign w:val="center"/>
            <w:hideMark/>
          </w:tcPr>
          <w:p w14:paraId="315B57EB"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1 637,00</w:t>
            </w:r>
          </w:p>
        </w:tc>
      </w:tr>
      <w:tr w:rsidR="000A4099" w:rsidRPr="000B6E49" w14:paraId="4A3D9F84"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3659CCEC"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«Архпромэлектро»</w:t>
            </w:r>
          </w:p>
        </w:tc>
        <w:tc>
          <w:tcPr>
            <w:tcW w:w="810" w:type="pct"/>
            <w:tcBorders>
              <w:top w:val="nil"/>
              <w:left w:val="nil"/>
              <w:bottom w:val="single" w:sz="4" w:space="0" w:color="auto"/>
              <w:right w:val="single" w:sz="4" w:space="0" w:color="auto"/>
            </w:tcBorders>
            <w:shd w:val="clear" w:color="auto" w:fill="auto"/>
            <w:noWrap/>
            <w:vAlign w:val="center"/>
            <w:hideMark/>
          </w:tcPr>
          <w:p w14:paraId="2E1739B9"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827,46</w:t>
            </w:r>
          </w:p>
        </w:tc>
        <w:tc>
          <w:tcPr>
            <w:tcW w:w="810" w:type="pct"/>
            <w:tcBorders>
              <w:top w:val="nil"/>
              <w:left w:val="nil"/>
              <w:bottom w:val="single" w:sz="4" w:space="0" w:color="auto"/>
              <w:right w:val="single" w:sz="4" w:space="0" w:color="auto"/>
            </w:tcBorders>
            <w:shd w:val="clear" w:color="auto" w:fill="auto"/>
            <w:noWrap/>
            <w:vAlign w:val="center"/>
            <w:hideMark/>
          </w:tcPr>
          <w:p w14:paraId="4C0E4CB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151,25</w:t>
            </w:r>
          </w:p>
        </w:tc>
        <w:tc>
          <w:tcPr>
            <w:tcW w:w="810" w:type="pct"/>
            <w:tcBorders>
              <w:top w:val="nil"/>
              <w:left w:val="nil"/>
              <w:bottom w:val="single" w:sz="4" w:space="0" w:color="auto"/>
              <w:right w:val="single" w:sz="4" w:space="0" w:color="auto"/>
            </w:tcBorders>
            <w:shd w:val="clear" w:color="auto" w:fill="auto"/>
            <w:noWrap/>
            <w:vAlign w:val="center"/>
            <w:hideMark/>
          </w:tcPr>
          <w:p w14:paraId="5BA0FE03"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978,71</w:t>
            </w:r>
          </w:p>
        </w:tc>
      </w:tr>
      <w:tr w:rsidR="000A4099" w:rsidRPr="000B6E49" w14:paraId="1F23ABA0"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391D7068"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«Транс-электро»</w:t>
            </w:r>
          </w:p>
        </w:tc>
        <w:tc>
          <w:tcPr>
            <w:tcW w:w="810" w:type="pct"/>
            <w:tcBorders>
              <w:top w:val="nil"/>
              <w:left w:val="nil"/>
              <w:bottom w:val="single" w:sz="4" w:space="0" w:color="auto"/>
              <w:right w:val="single" w:sz="4" w:space="0" w:color="auto"/>
            </w:tcBorders>
            <w:shd w:val="clear" w:color="auto" w:fill="auto"/>
            <w:noWrap/>
            <w:vAlign w:val="center"/>
            <w:hideMark/>
          </w:tcPr>
          <w:p w14:paraId="396E1D6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22 340,45</w:t>
            </w:r>
          </w:p>
        </w:tc>
        <w:tc>
          <w:tcPr>
            <w:tcW w:w="810" w:type="pct"/>
            <w:tcBorders>
              <w:top w:val="nil"/>
              <w:left w:val="nil"/>
              <w:bottom w:val="single" w:sz="4" w:space="0" w:color="auto"/>
              <w:right w:val="single" w:sz="4" w:space="0" w:color="auto"/>
            </w:tcBorders>
            <w:shd w:val="clear" w:color="auto" w:fill="auto"/>
            <w:noWrap/>
            <w:vAlign w:val="center"/>
            <w:hideMark/>
          </w:tcPr>
          <w:p w14:paraId="5069AC5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20 184,22</w:t>
            </w:r>
          </w:p>
        </w:tc>
        <w:tc>
          <w:tcPr>
            <w:tcW w:w="810" w:type="pct"/>
            <w:tcBorders>
              <w:top w:val="nil"/>
              <w:left w:val="nil"/>
              <w:bottom w:val="single" w:sz="4" w:space="0" w:color="auto"/>
              <w:right w:val="single" w:sz="4" w:space="0" w:color="auto"/>
            </w:tcBorders>
            <w:shd w:val="clear" w:color="auto" w:fill="auto"/>
            <w:noWrap/>
            <w:vAlign w:val="center"/>
            <w:hideMark/>
          </w:tcPr>
          <w:p w14:paraId="01045AFF"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42 524,67</w:t>
            </w:r>
          </w:p>
        </w:tc>
      </w:tr>
      <w:tr w:rsidR="000A4099" w:rsidRPr="000B6E49" w14:paraId="5E7DC3BD"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367BDB70"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 xml:space="preserve">«Северное лесопромышленное товарищество – Лесозавод </w:t>
            </w:r>
            <w:r>
              <w:rPr>
                <w:rFonts w:ascii="Myriad Pro" w:eastAsia="Times New Roman" w:hAnsi="Myriad Pro" w:cs="Calibri"/>
                <w:color w:val="000000"/>
                <w:sz w:val="18"/>
                <w:szCs w:val="18"/>
                <w:lang w:eastAsia="ru-RU"/>
              </w:rPr>
              <w:t>№ </w:t>
            </w:r>
            <w:r w:rsidR="000A4099" w:rsidRPr="000B6E49">
              <w:rPr>
                <w:rFonts w:ascii="Myriad Pro" w:eastAsia="Times New Roman" w:hAnsi="Myriad Pro" w:cs="Calibri"/>
                <w:color w:val="000000"/>
                <w:sz w:val="18"/>
                <w:szCs w:val="18"/>
                <w:lang w:eastAsia="ru-RU"/>
              </w:rPr>
              <w:t>3»</w:t>
            </w:r>
          </w:p>
        </w:tc>
        <w:tc>
          <w:tcPr>
            <w:tcW w:w="810" w:type="pct"/>
            <w:tcBorders>
              <w:top w:val="nil"/>
              <w:left w:val="nil"/>
              <w:bottom w:val="single" w:sz="4" w:space="0" w:color="auto"/>
              <w:right w:val="single" w:sz="4" w:space="0" w:color="auto"/>
            </w:tcBorders>
            <w:shd w:val="clear" w:color="auto" w:fill="auto"/>
            <w:noWrap/>
            <w:vAlign w:val="center"/>
            <w:hideMark/>
          </w:tcPr>
          <w:p w14:paraId="489E3383"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672,82</w:t>
            </w:r>
          </w:p>
        </w:tc>
        <w:tc>
          <w:tcPr>
            <w:tcW w:w="810" w:type="pct"/>
            <w:tcBorders>
              <w:top w:val="nil"/>
              <w:left w:val="nil"/>
              <w:bottom w:val="single" w:sz="4" w:space="0" w:color="auto"/>
              <w:right w:val="single" w:sz="4" w:space="0" w:color="auto"/>
            </w:tcBorders>
            <w:shd w:val="clear" w:color="auto" w:fill="auto"/>
            <w:noWrap/>
            <w:vAlign w:val="center"/>
            <w:hideMark/>
          </w:tcPr>
          <w:p w14:paraId="782B063F"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517,49</w:t>
            </w:r>
          </w:p>
        </w:tc>
        <w:tc>
          <w:tcPr>
            <w:tcW w:w="810" w:type="pct"/>
            <w:tcBorders>
              <w:top w:val="nil"/>
              <w:left w:val="nil"/>
              <w:bottom w:val="single" w:sz="4" w:space="0" w:color="auto"/>
              <w:right w:val="single" w:sz="4" w:space="0" w:color="auto"/>
            </w:tcBorders>
            <w:shd w:val="clear" w:color="auto" w:fill="auto"/>
            <w:noWrap/>
            <w:vAlign w:val="center"/>
            <w:hideMark/>
          </w:tcPr>
          <w:p w14:paraId="259BA10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1 190,32</w:t>
            </w:r>
          </w:p>
        </w:tc>
      </w:tr>
      <w:tr w:rsidR="000A4099" w:rsidRPr="000B6E49" w14:paraId="0CBD086B"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19CB11F7"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Филиал ФГУП «Всероссийская государственная телевизионная и радиовещательная компания» «Государственная телевизионная и радиовещательная компания «Поморье»</w:t>
            </w:r>
          </w:p>
        </w:tc>
        <w:tc>
          <w:tcPr>
            <w:tcW w:w="810" w:type="pct"/>
            <w:tcBorders>
              <w:top w:val="nil"/>
              <w:left w:val="nil"/>
              <w:bottom w:val="single" w:sz="4" w:space="0" w:color="auto"/>
              <w:right w:val="single" w:sz="4" w:space="0" w:color="auto"/>
            </w:tcBorders>
            <w:shd w:val="clear" w:color="auto" w:fill="auto"/>
            <w:noWrap/>
            <w:vAlign w:val="center"/>
            <w:hideMark/>
          </w:tcPr>
          <w:p w14:paraId="1E7CDE37"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2 157,00</w:t>
            </w:r>
          </w:p>
        </w:tc>
        <w:tc>
          <w:tcPr>
            <w:tcW w:w="810" w:type="pct"/>
            <w:tcBorders>
              <w:top w:val="nil"/>
              <w:left w:val="nil"/>
              <w:bottom w:val="single" w:sz="4" w:space="0" w:color="auto"/>
              <w:right w:val="single" w:sz="4" w:space="0" w:color="auto"/>
            </w:tcBorders>
            <w:shd w:val="clear" w:color="auto" w:fill="auto"/>
            <w:noWrap/>
            <w:vAlign w:val="center"/>
            <w:hideMark/>
          </w:tcPr>
          <w:p w14:paraId="3765A146"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2 222,56</w:t>
            </w:r>
          </w:p>
        </w:tc>
        <w:tc>
          <w:tcPr>
            <w:tcW w:w="810" w:type="pct"/>
            <w:tcBorders>
              <w:top w:val="nil"/>
              <w:left w:val="nil"/>
              <w:bottom w:val="single" w:sz="4" w:space="0" w:color="auto"/>
              <w:right w:val="single" w:sz="4" w:space="0" w:color="auto"/>
            </w:tcBorders>
            <w:shd w:val="clear" w:color="auto" w:fill="auto"/>
            <w:noWrap/>
            <w:vAlign w:val="center"/>
            <w:hideMark/>
          </w:tcPr>
          <w:p w14:paraId="50E8C43C"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4 379,56</w:t>
            </w:r>
          </w:p>
        </w:tc>
      </w:tr>
      <w:tr w:rsidR="000A4099" w:rsidRPr="000B6E49" w14:paraId="1F8831EF"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4AF8A373"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«ЦС «Звездочка»</w:t>
            </w:r>
          </w:p>
        </w:tc>
        <w:tc>
          <w:tcPr>
            <w:tcW w:w="810" w:type="pct"/>
            <w:tcBorders>
              <w:top w:val="nil"/>
              <w:left w:val="nil"/>
              <w:bottom w:val="single" w:sz="4" w:space="0" w:color="auto"/>
              <w:right w:val="single" w:sz="4" w:space="0" w:color="auto"/>
            </w:tcBorders>
            <w:shd w:val="clear" w:color="auto" w:fill="auto"/>
            <w:noWrap/>
            <w:vAlign w:val="center"/>
            <w:hideMark/>
          </w:tcPr>
          <w:p w14:paraId="3FA33D8E"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26 877,55</w:t>
            </w:r>
          </w:p>
        </w:tc>
        <w:tc>
          <w:tcPr>
            <w:tcW w:w="810" w:type="pct"/>
            <w:tcBorders>
              <w:top w:val="nil"/>
              <w:left w:val="nil"/>
              <w:bottom w:val="single" w:sz="4" w:space="0" w:color="auto"/>
              <w:right w:val="single" w:sz="4" w:space="0" w:color="auto"/>
            </w:tcBorders>
            <w:shd w:val="clear" w:color="auto" w:fill="auto"/>
            <w:noWrap/>
            <w:vAlign w:val="center"/>
            <w:hideMark/>
          </w:tcPr>
          <w:p w14:paraId="747D551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30 151,04</w:t>
            </w:r>
          </w:p>
        </w:tc>
        <w:tc>
          <w:tcPr>
            <w:tcW w:w="810" w:type="pct"/>
            <w:tcBorders>
              <w:top w:val="nil"/>
              <w:left w:val="nil"/>
              <w:bottom w:val="single" w:sz="4" w:space="0" w:color="auto"/>
              <w:right w:val="single" w:sz="4" w:space="0" w:color="auto"/>
            </w:tcBorders>
            <w:shd w:val="clear" w:color="auto" w:fill="auto"/>
            <w:noWrap/>
            <w:vAlign w:val="center"/>
            <w:hideMark/>
          </w:tcPr>
          <w:p w14:paraId="073536E9"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57 028,58</w:t>
            </w:r>
          </w:p>
        </w:tc>
      </w:tr>
      <w:tr w:rsidR="000A4099" w:rsidRPr="000B6E49" w14:paraId="6060D66D"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46F05486"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«ПО «Севмаш»</w:t>
            </w:r>
          </w:p>
        </w:tc>
        <w:tc>
          <w:tcPr>
            <w:tcW w:w="810" w:type="pct"/>
            <w:tcBorders>
              <w:top w:val="nil"/>
              <w:left w:val="nil"/>
              <w:bottom w:val="single" w:sz="4" w:space="0" w:color="auto"/>
              <w:right w:val="single" w:sz="4" w:space="0" w:color="auto"/>
            </w:tcBorders>
            <w:shd w:val="clear" w:color="auto" w:fill="auto"/>
            <w:noWrap/>
            <w:vAlign w:val="center"/>
            <w:hideMark/>
          </w:tcPr>
          <w:p w14:paraId="0CE76316"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4 241,58</w:t>
            </w:r>
          </w:p>
        </w:tc>
        <w:tc>
          <w:tcPr>
            <w:tcW w:w="810" w:type="pct"/>
            <w:tcBorders>
              <w:top w:val="nil"/>
              <w:left w:val="nil"/>
              <w:bottom w:val="single" w:sz="4" w:space="0" w:color="auto"/>
              <w:right w:val="single" w:sz="4" w:space="0" w:color="auto"/>
            </w:tcBorders>
            <w:shd w:val="clear" w:color="auto" w:fill="auto"/>
            <w:noWrap/>
            <w:vAlign w:val="center"/>
            <w:hideMark/>
          </w:tcPr>
          <w:p w14:paraId="23D104A2"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6 455,05</w:t>
            </w:r>
          </w:p>
        </w:tc>
        <w:tc>
          <w:tcPr>
            <w:tcW w:w="810" w:type="pct"/>
            <w:tcBorders>
              <w:top w:val="nil"/>
              <w:left w:val="nil"/>
              <w:bottom w:val="single" w:sz="4" w:space="0" w:color="auto"/>
              <w:right w:val="single" w:sz="4" w:space="0" w:color="auto"/>
            </w:tcBorders>
            <w:shd w:val="clear" w:color="auto" w:fill="auto"/>
            <w:noWrap/>
            <w:vAlign w:val="center"/>
            <w:hideMark/>
          </w:tcPr>
          <w:p w14:paraId="24AB72D3"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10 696,63</w:t>
            </w:r>
          </w:p>
        </w:tc>
      </w:tr>
      <w:tr w:rsidR="000A4099" w:rsidRPr="000B6E49" w14:paraId="24B617DE"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7E0F0243"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«Лимендская судостроительная компания»</w:t>
            </w:r>
          </w:p>
        </w:tc>
        <w:tc>
          <w:tcPr>
            <w:tcW w:w="810" w:type="pct"/>
            <w:tcBorders>
              <w:top w:val="nil"/>
              <w:left w:val="nil"/>
              <w:bottom w:val="single" w:sz="4" w:space="0" w:color="auto"/>
              <w:right w:val="single" w:sz="4" w:space="0" w:color="auto"/>
            </w:tcBorders>
            <w:shd w:val="clear" w:color="auto" w:fill="auto"/>
            <w:noWrap/>
            <w:vAlign w:val="center"/>
            <w:hideMark/>
          </w:tcPr>
          <w:p w14:paraId="20D6CF69"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629,68</w:t>
            </w:r>
          </w:p>
        </w:tc>
        <w:tc>
          <w:tcPr>
            <w:tcW w:w="810" w:type="pct"/>
            <w:tcBorders>
              <w:top w:val="nil"/>
              <w:left w:val="nil"/>
              <w:bottom w:val="single" w:sz="4" w:space="0" w:color="auto"/>
              <w:right w:val="single" w:sz="4" w:space="0" w:color="auto"/>
            </w:tcBorders>
            <w:shd w:val="clear" w:color="auto" w:fill="auto"/>
            <w:noWrap/>
            <w:vAlign w:val="center"/>
            <w:hideMark/>
          </w:tcPr>
          <w:p w14:paraId="6BDFA76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952,09</w:t>
            </w:r>
          </w:p>
        </w:tc>
        <w:tc>
          <w:tcPr>
            <w:tcW w:w="810" w:type="pct"/>
            <w:tcBorders>
              <w:top w:val="nil"/>
              <w:left w:val="nil"/>
              <w:bottom w:val="single" w:sz="4" w:space="0" w:color="auto"/>
              <w:right w:val="single" w:sz="4" w:space="0" w:color="auto"/>
            </w:tcBorders>
            <w:shd w:val="clear" w:color="auto" w:fill="auto"/>
            <w:noWrap/>
            <w:vAlign w:val="center"/>
            <w:hideMark/>
          </w:tcPr>
          <w:p w14:paraId="7E267727"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1 581,77</w:t>
            </w:r>
          </w:p>
        </w:tc>
      </w:tr>
      <w:tr w:rsidR="000A4099" w:rsidRPr="000B6E49" w14:paraId="34DD01A4"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78BE6D7F"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МП «Горводоканал»</w:t>
            </w:r>
          </w:p>
        </w:tc>
        <w:tc>
          <w:tcPr>
            <w:tcW w:w="810" w:type="pct"/>
            <w:tcBorders>
              <w:top w:val="nil"/>
              <w:left w:val="nil"/>
              <w:bottom w:val="single" w:sz="4" w:space="0" w:color="auto"/>
              <w:right w:val="single" w:sz="4" w:space="0" w:color="auto"/>
            </w:tcBorders>
            <w:shd w:val="clear" w:color="auto" w:fill="auto"/>
            <w:noWrap/>
            <w:vAlign w:val="center"/>
            <w:hideMark/>
          </w:tcPr>
          <w:p w14:paraId="3C7B96C6"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4 563,28</w:t>
            </w:r>
          </w:p>
        </w:tc>
        <w:tc>
          <w:tcPr>
            <w:tcW w:w="810" w:type="pct"/>
            <w:tcBorders>
              <w:top w:val="nil"/>
              <w:left w:val="nil"/>
              <w:bottom w:val="single" w:sz="4" w:space="0" w:color="auto"/>
              <w:right w:val="single" w:sz="4" w:space="0" w:color="auto"/>
            </w:tcBorders>
            <w:shd w:val="clear" w:color="auto" w:fill="auto"/>
            <w:noWrap/>
            <w:vAlign w:val="center"/>
            <w:hideMark/>
          </w:tcPr>
          <w:p w14:paraId="6C540AA9"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3 953,31</w:t>
            </w:r>
          </w:p>
        </w:tc>
        <w:tc>
          <w:tcPr>
            <w:tcW w:w="810" w:type="pct"/>
            <w:tcBorders>
              <w:top w:val="nil"/>
              <w:left w:val="nil"/>
              <w:bottom w:val="single" w:sz="4" w:space="0" w:color="auto"/>
              <w:right w:val="single" w:sz="4" w:space="0" w:color="auto"/>
            </w:tcBorders>
            <w:shd w:val="clear" w:color="auto" w:fill="auto"/>
            <w:noWrap/>
            <w:vAlign w:val="center"/>
            <w:hideMark/>
          </w:tcPr>
          <w:p w14:paraId="6F29E256"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8 516,59</w:t>
            </w:r>
          </w:p>
        </w:tc>
      </w:tr>
      <w:tr w:rsidR="000A4099" w:rsidRPr="000B6E49" w14:paraId="2A90A98C"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1D94C8EC"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МУП «Мирнинские электросети»</w:t>
            </w:r>
          </w:p>
        </w:tc>
        <w:tc>
          <w:tcPr>
            <w:tcW w:w="810" w:type="pct"/>
            <w:tcBorders>
              <w:top w:val="nil"/>
              <w:left w:val="nil"/>
              <w:bottom w:val="single" w:sz="4" w:space="0" w:color="auto"/>
              <w:right w:val="single" w:sz="4" w:space="0" w:color="auto"/>
            </w:tcBorders>
            <w:shd w:val="clear" w:color="auto" w:fill="auto"/>
            <w:noWrap/>
            <w:vAlign w:val="center"/>
            <w:hideMark/>
          </w:tcPr>
          <w:p w14:paraId="6FECBF2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13 267,75</w:t>
            </w:r>
          </w:p>
        </w:tc>
        <w:tc>
          <w:tcPr>
            <w:tcW w:w="810" w:type="pct"/>
            <w:tcBorders>
              <w:top w:val="nil"/>
              <w:left w:val="nil"/>
              <w:bottom w:val="single" w:sz="4" w:space="0" w:color="auto"/>
              <w:right w:val="single" w:sz="4" w:space="0" w:color="auto"/>
            </w:tcBorders>
            <w:shd w:val="clear" w:color="auto" w:fill="auto"/>
            <w:noWrap/>
            <w:vAlign w:val="center"/>
            <w:hideMark/>
          </w:tcPr>
          <w:p w14:paraId="686D3412"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15 351,60</w:t>
            </w:r>
          </w:p>
        </w:tc>
        <w:tc>
          <w:tcPr>
            <w:tcW w:w="810" w:type="pct"/>
            <w:tcBorders>
              <w:top w:val="nil"/>
              <w:left w:val="nil"/>
              <w:bottom w:val="single" w:sz="4" w:space="0" w:color="auto"/>
              <w:right w:val="single" w:sz="4" w:space="0" w:color="auto"/>
            </w:tcBorders>
            <w:shd w:val="clear" w:color="auto" w:fill="auto"/>
            <w:noWrap/>
            <w:vAlign w:val="center"/>
            <w:hideMark/>
          </w:tcPr>
          <w:p w14:paraId="407383B6"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28 619,35</w:t>
            </w:r>
          </w:p>
        </w:tc>
      </w:tr>
      <w:tr w:rsidR="000A4099" w:rsidRPr="000B6E49" w14:paraId="7BB67991"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0AC51DD4"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МУП «Электросетевое предприятие» МО «Каргопольское»</w:t>
            </w:r>
          </w:p>
        </w:tc>
        <w:tc>
          <w:tcPr>
            <w:tcW w:w="810" w:type="pct"/>
            <w:tcBorders>
              <w:top w:val="nil"/>
              <w:left w:val="nil"/>
              <w:bottom w:val="single" w:sz="4" w:space="0" w:color="auto"/>
              <w:right w:val="single" w:sz="4" w:space="0" w:color="auto"/>
            </w:tcBorders>
            <w:shd w:val="clear" w:color="auto" w:fill="auto"/>
            <w:noWrap/>
            <w:vAlign w:val="center"/>
            <w:hideMark/>
          </w:tcPr>
          <w:p w14:paraId="471609CF"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10 534,63</w:t>
            </w:r>
          </w:p>
        </w:tc>
        <w:tc>
          <w:tcPr>
            <w:tcW w:w="810" w:type="pct"/>
            <w:tcBorders>
              <w:top w:val="nil"/>
              <w:left w:val="nil"/>
              <w:bottom w:val="single" w:sz="4" w:space="0" w:color="auto"/>
              <w:right w:val="single" w:sz="4" w:space="0" w:color="auto"/>
            </w:tcBorders>
            <w:shd w:val="clear" w:color="auto" w:fill="auto"/>
            <w:noWrap/>
            <w:vAlign w:val="center"/>
            <w:hideMark/>
          </w:tcPr>
          <w:p w14:paraId="33832217"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9 967,89</w:t>
            </w:r>
          </w:p>
        </w:tc>
        <w:tc>
          <w:tcPr>
            <w:tcW w:w="810" w:type="pct"/>
            <w:tcBorders>
              <w:top w:val="nil"/>
              <w:left w:val="nil"/>
              <w:bottom w:val="single" w:sz="4" w:space="0" w:color="auto"/>
              <w:right w:val="single" w:sz="4" w:space="0" w:color="auto"/>
            </w:tcBorders>
            <w:shd w:val="clear" w:color="auto" w:fill="auto"/>
            <w:noWrap/>
            <w:vAlign w:val="center"/>
            <w:hideMark/>
          </w:tcPr>
          <w:p w14:paraId="48BFA8AB"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20 502,52</w:t>
            </w:r>
          </w:p>
        </w:tc>
      </w:tr>
      <w:tr w:rsidR="000A4099" w:rsidRPr="000B6E49" w14:paraId="11D248A2"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22629A87"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МП «Горэлектросеть» МО «Няндомское»</w:t>
            </w:r>
          </w:p>
        </w:tc>
        <w:tc>
          <w:tcPr>
            <w:tcW w:w="810" w:type="pct"/>
            <w:tcBorders>
              <w:top w:val="nil"/>
              <w:left w:val="nil"/>
              <w:bottom w:val="single" w:sz="4" w:space="0" w:color="auto"/>
              <w:right w:val="single" w:sz="4" w:space="0" w:color="auto"/>
            </w:tcBorders>
            <w:shd w:val="clear" w:color="auto" w:fill="auto"/>
            <w:noWrap/>
            <w:vAlign w:val="center"/>
            <w:hideMark/>
          </w:tcPr>
          <w:p w14:paraId="3BCEE16B"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13 370,75</w:t>
            </w:r>
          </w:p>
        </w:tc>
        <w:tc>
          <w:tcPr>
            <w:tcW w:w="810" w:type="pct"/>
            <w:tcBorders>
              <w:top w:val="nil"/>
              <w:left w:val="nil"/>
              <w:bottom w:val="single" w:sz="4" w:space="0" w:color="auto"/>
              <w:right w:val="single" w:sz="4" w:space="0" w:color="auto"/>
            </w:tcBorders>
            <w:shd w:val="clear" w:color="auto" w:fill="auto"/>
            <w:noWrap/>
            <w:vAlign w:val="center"/>
            <w:hideMark/>
          </w:tcPr>
          <w:p w14:paraId="0AAA9E7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15 283,68</w:t>
            </w:r>
          </w:p>
        </w:tc>
        <w:tc>
          <w:tcPr>
            <w:tcW w:w="810" w:type="pct"/>
            <w:tcBorders>
              <w:top w:val="nil"/>
              <w:left w:val="nil"/>
              <w:bottom w:val="single" w:sz="4" w:space="0" w:color="auto"/>
              <w:right w:val="single" w:sz="4" w:space="0" w:color="auto"/>
            </w:tcBorders>
            <w:shd w:val="clear" w:color="auto" w:fill="auto"/>
            <w:noWrap/>
            <w:vAlign w:val="center"/>
            <w:hideMark/>
          </w:tcPr>
          <w:p w14:paraId="4E8CFCF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28 654,43</w:t>
            </w:r>
          </w:p>
        </w:tc>
      </w:tr>
      <w:tr w:rsidR="000A4099" w:rsidRPr="000B6E49" w14:paraId="6630D596"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4B3936B5"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«Миссия Беломорья»</w:t>
            </w:r>
          </w:p>
        </w:tc>
        <w:tc>
          <w:tcPr>
            <w:tcW w:w="810" w:type="pct"/>
            <w:tcBorders>
              <w:top w:val="nil"/>
              <w:left w:val="nil"/>
              <w:bottom w:val="single" w:sz="4" w:space="0" w:color="auto"/>
              <w:right w:val="single" w:sz="4" w:space="0" w:color="auto"/>
            </w:tcBorders>
            <w:shd w:val="clear" w:color="auto" w:fill="auto"/>
            <w:noWrap/>
            <w:vAlign w:val="center"/>
            <w:hideMark/>
          </w:tcPr>
          <w:p w14:paraId="6CF49F02"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681,57</w:t>
            </w:r>
          </w:p>
        </w:tc>
        <w:tc>
          <w:tcPr>
            <w:tcW w:w="810" w:type="pct"/>
            <w:tcBorders>
              <w:top w:val="nil"/>
              <w:left w:val="nil"/>
              <w:bottom w:val="single" w:sz="4" w:space="0" w:color="auto"/>
              <w:right w:val="single" w:sz="4" w:space="0" w:color="auto"/>
            </w:tcBorders>
            <w:shd w:val="clear" w:color="auto" w:fill="auto"/>
            <w:noWrap/>
            <w:vAlign w:val="center"/>
            <w:hideMark/>
          </w:tcPr>
          <w:p w14:paraId="7F85071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788,42</w:t>
            </w:r>
          </w:p>
        </w:tc>
        <w:tc>
          <w:tcPr>
            <w:tcW w:w="810" w:type="pct"/>
            <w:tcBorders>
              <w:top w:val="nil"/>
              <w:left w:val="nil"/>
              <w:bottom w:val="single" w:sz="4" w:space="0" w:color="auto"/>
              <w:right w:val="single" w:sz="4" w:space="0" w:color="auto"/>
            </w:tcBorders>
            <w:shd w:val="clear" w:color="auto" w:fill="auto"/>
            <w:noWrap/>
            <w:vAlign w:val="center"/>
            <w:hideMark/>
          </w:tcPr>
          <w:p w14:paraId="2D6DBE7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1 469,99</w:t>
            </w:r>
          </w:p>
        </w:tc>
      </w:tr>
      <w:tr w:rsidR="000A4099" w:rsidRPr="000B6E49" w14:paraId="0D4F85D4"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7A7ECD15"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МУП "Новодвинская энергетическая сетевая компания"</w:t>
            </w:r>
          </w:p>
        </w:tc>
        <w:tc>
          <w:tcPr>
            <w:tcW w:w="810" w:type="pct"/>
            <w:tcBorders>
              <w:top w:val="nil"/>
              <w:left w:val="nil"/>
              <w:bottom w:val="single" w:sz="4" w:space="0" w:color="auto"/>
              <w:right w:val="single" w:sz="4" w:space="0" w:color="auto"/>
            </w:tcBorders>
            <w:shd w:val="clear" w:color="auto" w:fill="auto"/>
            <w:noWrap/>
            <w:vAlign w:val="center"/>
            <w:hideMark/>
          </w:tcPr>
          <w:p w14:paraId="6D8E868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19 655,39</w:t>
            </w:r>
          </w:p>
        </w:tc>
        <w:tc>
          <w:tcPr>
            <w:tcW w:w="810" w:type="pct"/>
            <w:tcBorders>
              <w:top w:val="nil"/>
              <w:left w:val="nil"/>
              <w:bottom w:val="single" w:sz="4" w:space="0" w:color="auto"/>
              <w:right w:val="single" w:sz="4" w:space="0" w:color="auto"/>
            </w:tcBorders>
            <w:shd w:val="clear" w:color="auto" w:fill="auto"/>
            <w:noWrap/>
            <w:vAlign w:val="center"/>
            <w:hideMark/>
          </w:tcPr>
          <w:p w14:paraId="0FCCCD0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27 244,32</w:t>
            </w:r>
          </w:p>
        </w:tc>
        <w:tc>
          <w:tcPr>
            <w:tcW w:w="810" w:type="pct"/>
            <w:tcBorders>
              <w:top w:val="nil"/>
              <w:left w:val="nil"/>
              <w:bottom w:val="single" w:sz="4" w:space="0" w:color="auto"/>
              <w:right w:val="single" w:sz="4" w:space="0" w:color="auto"/>
            </w:tcBorders>
            <w:shd w:val="clear" w:color="auto" w:fill="auto"/>
            <w:noWrap/>
            <w:vAlign w:val="center"/>
            <w:hideMark/>
          </w:tcPr>
          <w:p w14:paraId="3EE25E7C"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46 899,71</w:t>
            </w:r>
          </w:p>
        </w:tc>
      </w:tr>
      <w:tr w:rsidR="000A4099" w:rsidRPr="000B6E49" w14:paraId="1E61D6D6"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3ECDD422"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"Энергомаш"</w:t>
            </w:r>
          </w:p>
        </w:tc>
        <w:tc>
          <w:tcPr>
            <w:tcW w:w="810" w:type="pct"/>
            <w:tcBorders>
              <w:top w:val="nil"/>
              <w:left w:val="nil"/>
              <w:bottom w:val="single" w:sz="4" w:space="0" w:color="auto"/>
              <w:right w:val="single" w:sz="4" w:space="0" w:color="auto"/>
            </w:tcBorders>
            <w:shd w:val="clear" w:color="auto" w:fill="auto"/>
            <w:noWrap/>
            <w:vAlign w:val="center"/>
            <w:hideMark/>
          </w:tcPr>
          <w:p w14:paraId="794FE614"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447,83</w:t>
            </w:r>
          </w:p>
        </w:tc>
        <w:tc>
          <w:tcPr>
            <w:tcW w:w="810" w:type="pct"/>
            <w:tcBorders>
              <w:top w:val="nil"/>
              <w:left w:val="nil"/>
              <w:bottom w:val="single" w:sz="4" w:space="0" w:color="auto"/>
              <w:right w:val="single" w:sz="4" w:space="0" w:color="auto"/>
            </w:tcBorders>
            <w:shd w:val="clear" w:color="auto" w:fill="auto"/>
            <w:noWrap/>
            <w:vAlign w:val="center"/>
            <w:hideMark/>
          </w:tcPr>
          <w:p w14:paraId="093A834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183,23</w:t>
            </w:r>
          </w:p>
        </w:tc>
        <w:tc>
          <w:tcPr>
            <w:tcW w:w="810" w:type="pct"/>
            <w:tcBorders>
              <w:top w:val="nil"/>
              <w:left w:val="nil"/>
              <w:bottom w:val="single" w:sz="4" w:space="0" w:color="auto"/>
              <w:right w:val="single" w:sz="4" w:space="0" w:color="auto"/>
            </w:tcBorders>
            <w:shd w:val="clear" w:color="auto" w:fill="auto"/>
            <w:noWrap/>
            <w:vAlign w:val="center"/>
            <w:hideMark/>
          </w:tcPr>
          <w:p w14:paraId="24CB17EE"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631,07</w:t>
            </w:r>
          </w:p>
        </w:tc>
      </w:tr>
      <w:tr w:rsidR="000A4099" w:rsidRPr="000B6E49" w14:paraId="3C26B2DD" w14:textId="77777777" w:rsidTr="00BC6F8D">
        <w:trPr>
          <w:trHeight w:val="20"/>
        </w:trPr>
        <w:tc>
          <w:tcPr>
            <w:tcW w:w="2570" w:type="pct"/>
            <w:tcBorders>
              <w:top w:val="nil"/>
              <w:left w:val="single" w:sz="4" w:space="0" w:color="auto"/>
              <w:bottom w:val="single" w:sz="4" w:space="0" w:color="auto"/>
              <w:right w:val="single" w:sz="4" w:space="0" w:color="auto"/>
            </w:tcBorders>
            <w:shd w:val="clear" w:color="auto" w:fill="auto"/>
            <w:noWrap/>
            <w:vAlign w:val="bottom"/>
            <w:hideMark/>
          </w:tcPr>
          <w:p w14:paraId="2A7B8D43"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ИП Палкин</w:t>
            </w:r>
          </w:p>
        </w:tc>
        <w:tc>
          <w:tcPr>
            <w:tcW w:w="810" w:type="pct"/>
            <w:tcBorders>
              <w:top w:val="nil"/>
              <w:left w:val="nil"/>
              <w:bottom w:val="single" w:sz="4" w:space="0" w:color="auto"/>
              <w:right w:val="single" w:sz="4" w:space="0" w:color="auto"/>
            </w:tcBorders>
            <w:shd w:val="clear" w:color="auto" w:fill="auto"/>
            <w:noWrap/>
            <w:vAlign w:val="center"/>
            <w:hideMark/>
          </w:tcPr>
          <w:p w14:paraId="60E6FBAF"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1 791,34</w:t>
            </w:r>
          </w:p>
        </w:tc>
        <w:tc>
          <w:tcPr>
            <w:tcW w:w="810" w:type="pct"/>
            <w:tcBorders>
              <w:top w:val="nil"/>
              <w:left w:val="nil"/>
              <w:bottom w:val="single" w:sz="4" w:space="0" w:color="auto"/>
              <w:right w:val="single" w:sz="4" w:space="0" w:color="auto"/>
            </w:tcBorders>
            <w:shd w:val="clear" w:color="auto" w:fill="auto"/>
            <w:noWrap/>
            <w:vAlign w:val="center"/>
            <w:hideMark/>
          </w:tcPr>
          <w:p w14:paraId="18525932"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4 016,66</w:t>
            </w:r>
          </w:p>
        </w:tc>
        <w:tc>
          <w:tcPr>
            <w:tcW w:w="810" w:type="pct"/>
            <w:tcBorders>
              <w:top w:val="nil"/>
              <w:left w:val="nil"/>
              <w:bottom w:val="single" w:sz="4" w:space="0" w:color="auto"/>
              <w:right w:val="single" w:sz="4" w:space="0" w:color="auto"/>
            </w:tcBorders>
            <w:shd w:val="clear" w:color="auto" w:fill="auto"/>
            <w:noWrap/>
            <w:vAlign w:val="center"/>
            <w:hideMark/>
          </w:tcPr>
          <w:p w14:paraId="2A3486DE"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5 808,00</w:t>
            </w:r>
          </w:p>
        </w:tc>
      </w:tr>
    </w:tbl>
    <w:p w14:paraId="33A89550" w14:textId="77777777" w:rsidR="000A4099" w:rsidRPr="000B6E49" w:rsidRDefault="000A4099" w:rsidP="000A4099">
      <w:pPr>
        <w:tabs>
          <w:tab w:val="left" w:pos="851"/>
        </w:tabs>
        <w:spacing w:after="0" w:line="360" w:lineRule="auto"/>
        <w:ind w:firstLine="567"/>
        <w:jc w:val="both"/>
        <w:rPr>
          <w:rFonts w:ascii="Myriad Pro" w:hAnsi="Myriad Pro"/>
          <w:sz w:val="26"/>
          <w:szCs w:val="26"/>
          <w:highlight w:val="yellow"/>
        </w:rPr>
        <w:sectPr w:rsidR="000A4099" w:rsidRPr="000B6E49" w:rsidSect="000B6E49">
          <w:pgSz w:w="11906" w:h="16838"/>
          <w:pgMar w:top="709" w:right="707" w:bottom="1134" w:left="1701" w:header="708" w:footer="708" w:gutter="0"/>
          <w:cols w:space="720"/>
          <w:docGrid w:linePitch="299"/>
        </w:sectPr>
      </w:pPr>
    </w:p>
    <w:tbl>
      <w:tblPr>
        <w:tblW w:w="4984" w:type="pct"/>
        <w:jc w:val="center"/>
        <w:tblLayout w:type="fixed"/>
        <w:tblLook w:val="04A0" w:firstRow="1" w:lastRow="0" w:firstColumn="1" w:lastColumn="0" w:noHBand="0" w:noVBand="1"/>
      </w:tblPr>
      <w:tblGrid>
        <w:gridCol w:w="2262"/>
        <w:gridCol w:w="1374"/>
        <w:gridCol w:w="1371"/>
        <w:gridCol w:w="1373"/>
        <w:gridCol w:w="1372"/>
        <w:gridCol w:w="1173"/>
        <w:gridCol w:w="1275"/>
        <w:gridCol w:w="1275"/>
        <w:gridCol w:w="1275"/>
        <w:gridCol w:w="1278"/>
        <w:gridCol w:w="1134"/>
      </w:tblGrid>
      <w:tr w:rsidR="000A4099" w:rsidRPr="000B6E49" w14:paraId="3EC882F5" w14:textId="77777777" w:rsidTr="00E25749">
        <w:trPr>
          <w:trHeight w:val="284"/>
          <w:tblHeader/>
          <w:jc w:val="center"/>
        </w:trPr>
        <w:tc>
          <w:tcPr>
            <w:tcW w:w="22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74ED69" w14:textId="77777777" w:rsidR="000A4099" w:rsidRPr="000B6E49" w:rsidRDefault="000A4099" w:rsidP="000B6E49">
            <w:pPr>
              <w:spacing w:after="0" w:line="240" w:lineRule="auto"/>
              <w:jc w:val="center"/>
              <w:rPr>
                <w:rFonts w:ascii="Myriad Pro" w:eastAsia="Times New Roman" w:hAnsi="Myriad Pro" w:cs="Arial"/>
                <w:b/>
                <w:bCs/>
                <w:color w:val="FFFFFF"/>
                <w:sz w:val="16"/>
                <w:szCs w:val="16"/>
                <w:lang w:eastAsia="ru-RU"/>
              </w:rPr>
            </w:pPr>
            <w:r w:rsidRPr="000B6E49">
              <w:rPr>
                <w:rFonts w:ascii="Myriad Pro" w:eastAsia="Times New Roman" w:hAnsi="Myriad Pro" w:cs="Arial"/>
                <w:b/>
                <w:bCs/>
                <w:color w:val="FFFFFF" w:themeColor="background1"/>
                <w:sz w:val="16"/>
                <w:szCs w:val="16"/>
                <w:lang w:eastAsia="ru-RU"/>
              </w:rPr>
              <w:lastRenderedPageBreak/>
              <w:t>Потребители</w:t>
            </w:r>
          </w:p>
        </w:tc>
        <w:tc>
          <w:tcPr>
            <w:tcW w:w="411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C4BCB2" w14:textId="77777777" w:rsidR="000A4099" w:rsidRPr="000B6E49" w:rsidRDefault="000A4099" w:rsidP="000B6E49">
            <w:pPr>
              <w:spacing w:after="0" w:line="240" w:lineRule="auto"/>
              <w:jc w:val="center"/>
              <w:rPr>
                <w:rFonts w:ascii="Myriad Pro" w:eastAsia="Times New Roman" w:hAnsi="Myriad Pro" w:cs="Arial"/>
                <w:b/>
                <w:bCs/>
                <w:color w:val="FFFFFF"/>
                <w:sz w:val="16"/>
                <w:szCs w:val="16"/>
                <w:lang w:eastAsia="ru-RU"/>
              </w:rPr>
            </w:pPr>
            <w:r w:rsidRPr="000B6E49">
              <w:rPr>
                <w:rFonts w:ascii="Myriad Pro" w:eastAsia="Times New Roman" w:hAnsi="Myriad Pro" w:cs="Arial"/>
                <w:b/>
                <w:bCs/>
                <w:color w:val="FFFFFF" w:themeColor="background1"/>
                <w:sz w:val="16"/>
                <w:szCs w:val="16"/>
                <w:lang w:eastAsia="ru-RU"/>
              </w:rPr>
              <w:t>2015 год - натуральные показатели по отпуску</w:t>
            </w:r>
          </w:p>
        </w:tc>
        <w:tc>
          <w:tcPr>
            <w:tcW w:w="382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87D38E" w14:textId="77777777" w:rsidR="000A4099" w:rsidRPr="000B6E49" w:rsidRDefault="000A4099" w:rsidP="000B6E49">
            <w:pPr>
              <w:spacing w:after="0" w:line="240" w:lineRule="auto"/>
              <w:jc w:val="center"/>
              <w:rPr>
                <w:rFonts w:ascii="Myriad Pro" w:eastAsia="Times New Roman" w:hAnsi="Myriad Pro" w:cs="Arial"/>
                <w:b/>
                <w:bCs/>
                <w:color w:val="FFFFFF"/>
                <w:sz w:val="16"/>
                <w:szCs w:val="16"/>
                <w:lang w:eastAsia="ru-RU"/>
              </w:rPr>
            </w:pPr>
            <w:r w:rsidRPr="000B6E49">
              <w:rPr>
                <w:rFonts w:ascii="Myriad Pro" w:eastAsia="Times New Roman" w:hAnsi="Myriad Pro" w:cs="Arial"/>
                <w:b/>
                <w:bCs/>
                <w:color w:val="FFFFFF" w:themeColor="background1"/>
                <w:sz w:val="16"/>
                <w:szCs w:val="16"/>
                <w:lang w:eastAsia="ru-RU"/>
              </w:rPr>
              <w:t>Выручка план, тыс. руб.</w:t>
            </w:r>
          </w:p>
        </w:tc>
        <w:tc>
          <w:tcPr>
            <w:tcW w:w="382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CBAEBA" w14:textId="77777777" w:rsidR="000A4099" w:rsidRPr="000B6E49" w:rsidRDefault="000A4099" w:rsidP="000B6E49">
            <w:pPr>
              <w:spacing w:after="0" w:line="240" w:lineRule="auto"/>
              <w:jc w:val="center"/>
              <w:rPr>
                <w:rFonts w:ascii="Myriad Pro" w:eastAsia="Times New Roman" w:hAnsi="Myriad Pro" w:cs="Arial"/>
                <w:b/>
                <w:bCs/>
                <w:color w:val="FFFFFF"/>
                <w:sz w:val="16"/>
                <w:szCs w:val="16"/>
                <w:lang w:eastAsia="ru-RU"/>
              </w:rPr>
            </w:pPr>
            <w:r w:rsidRPr="000B6E49">
              <w:rPr>
                <w:rFonts w:ascii="Myriad Pro" w:eastAsia="Times New Roman" w:hAnsi="Myriad Pro" w:cs="Arial"/>
                <w:b/>
                <w:bCs/>
                <w:color w:val="FFFFFF" w:themeColor="background1"/>
                <w:sz w:val="16"/>
                <w:szCs w:val="16"/>
                <w:lang w:eastAsia="ru-RU"/>
              </w:rPr>
              <w:t>Выручка факт, тыс. руб.</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FADBA0" w14:textId="77777777" w:rsidR="000A4099" w:rsidRPr="000B6E49" w:rsidRDefault="000A4099" w:rsidP="000B6E49">
            <w:pPr>
              <w:spacing w:after="0" w:line="240" w:lineRule="auto"/>
              <w:jc w:val="center"/>
              <w:rPr>
                <w:rFonts w:ascii="Myriad Pro" w:eastAsia="Times New Roman" w:hAnsi="Myriad Pro" w:cs="Arial"/>
                <w:b/>
                <w:bCs/>
                <w:color w:val="FFFFFF"/>
                <w:sz w:val="16"/>
                <w:szCs w:val="16"/>
                <w:lang w:eastAsia="ru-RU"/>
              </w:rPr>
            </w:pPr>
            <w:r w:rsidRPr="000B6E49">
              <w:rPr>
                <w:rFonts w:ascii="Myriad Pro" w:eastAsia="Times New Roman" w:hAnsi="Myriad Pro" w:cs="Arial"/>
                <w:b/>
                <w:bCs/>
                <w:color w:val="FFFFFF" w:themeColor="background1"/>
                <w:sz w:val="16"/>
                <w:szCs w:val="16"/>
                <w:lang w:eastAsia="ru-RU"/>
              </w:rPr>
              <w:t>Откл., тыс. руб.</w:t>
            </w:r>
          </w:p>
        </w:tc>
      </w:tr>
      <w:tr w:rsidR="000A4099" w:rsidRPr="000B6E49" w14:paraId="01E35F7F" w14:textId="77777777" w:rsidTr="00E25749">
        <w:trPr>
          <w:trHeight w:val="480"/>
          <w:tblHeader/>
          <w:jc w:val="center"/>
        </w:trPr>
        <w:tc>
          <w:tcPr>
            <w:tcW w:w="22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54D855" w14:textId="77777777" w:rsidR="000A4099" w:rsidRPr="000B6E49" w:rsidRDefault="000A4099" w:rsidP="000B6E49">
            <w:pPr>
              <w:spacing w:after="0" w:line="240" w:lineRule="auto"/>
              <w:rPr>
                <w:rFonts w:ascii="Myriad Pro" w:eastAsia="Times New Roman" w:hAnsi="Myriad Pro" w:cs="Arial"/>
                <w:b/>
                <w:bCs/>
                <w:color w:val="FFFFFF"/>
                <w:sz w:val="16"/>
                <w:szCs w:val="16"/>
                <w:lang w:eastAsia="ru-RU"/>
              </w:rPr>
            </w:pPr>
          </w:p>
        </w:tc>
        <w:tc>
          <w:tcPr>
            <w:tcW w:w="13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FBFADD" w14:textId="77777777" w:rsidR="000A4099" w:rsidRPr="000B6E49" w:rsidRDefault="000A4099" w:rsidP="000B6E49">
            <w:pPr>
              <w:spacing w:after="0" w:line="240" w:lineRule="auto"/>
              <w:jc w:val="center"/>
              <w:rPr>
                <w:rFonts w:ascii="Myriad Pro" w:eastAsia="Times New Roman" w:hAnsi="Myriad Pro" w:cs="Arial"/>
                <w:b/>
                <w:bCs/>
                <w:color w:val="FFFFFF"/>
                <w:sz w:val="16"/>
                <w:szCs w:val="16"/>
                <w:lang w:eastAsia="ru-RU"/>
              </w:rPr>
            </w:pPr>
            <w:r w:rsidRPr="000B6E49">
              <w:rPr>
                <w:rFonts w:ascii="Myriad Pro" w:eastAsia="Times New Roman" w:hAnsi="Myriad Pro" w:cs="Arial"/>
                <w:b/>
                <w:bCs/>
                <w:color w:val="FFFFFF" w:themeColor="background1"/>
                <w:sz w:val="16"/>
                <w:szCs w:val="16"/>
                <w:lang w:eastAsia="ru-RU"/>
              </w:rPr>
              <w:t>план - тыс. кВтч</w:t>
            </w:r>
          </w:p>
        </w:tc>
        <w:tc>
          <w:tcPr>
            <w:tcW w:w="13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D3BCCA" w14:textId="77777777" w:rsidR="000A4099" w:rsidRPr="000B6E49" w:rsidRDefault="000A4099" w:rsidP="000B6E49">
            <w:pPr>
              <w:spacing w:after="0" w:line="240" w:lineRule="auto"/>
              <w:jc w:val="center"/>
              <w:rPr>
                <w:rFonts w:ascii="Myriad Pro" w:eastAsia="Times New Roman" w:hAnsi="Myriad Pro" w:cs="Arial"/>
                <w:b/>
                <w:bCs/>
                <w:color w:val="FFFFFF"/>
                <w:sz w:val="16"/>
                <w:szCs w:val="16"/>
                <w:lang w:eastAsia="ru-RU"/>
              </w:rPr>
            </w:pPr>
            <w:r w:rsidRPr="000B6E49">
              <w:rPr>
                <w:rFonts w:ascii="Myriad Pro" w:eastAsia="Times New Roman" w:hAnsi="Myriad Pro" w:cs="Arial"/>
                <w:b/>
                <w:bCs/>
                <w:color w:val="FFFFFF" w:themeColor="background1"/>
                <w:sz w:val="16"/>
                <w:szCs w:val="16"/>
                <w:lang w:eastAsia="ru-RU"/>
              </w:rPr>
              <w:t>факт - тыс. кВтч</w:t>
            </w:r>
          </w:p>
        </w:tc>
        <w:tc>
          <w:tcPr>
            <w:tcW w:w="13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E5652" w14:textId="77777777" w:rsidR="000A4099" w:rsidRPr="000B6E49" w:rsidRDefault="000A4099" w:rsidP="000B6E49">
            <w:pPr>
              <w:spacing w:after="0" w:line="240" w:lineRule="auto"/>
              <w:jc w:val="center"/>
              <w:rPr>
                <w:rFonts w:ascii="Myriad Pro" w:eastAsia="Times New Roman" w:hAnsi="Myriad Pro" w:cs="Arial"/>
                <w:b/>
                <w:bCs/>
                <w:color w:val="FFFFFF"/>
                <w:sz w:val="16"/>
                <w:szCs w:val="16"/>
                <w:lang w:eastAsia="ru-RU"/>
              </w:rPr>
            </w:pPr>
            <w:r w:rsidRPr="000B6E49">
              <w:rPr>
                <w:rFonts w:ascii="Myriad Pro" w:eastAsia="Times New Roman" w:hAnsi="Myriad Pro" w:cs="Arial"/>
                <w:b/>
                <w:bCs/>
                <w:color w:val="FFFFFF" w:themeColor="background1"/>
                <w:sz w:val="16"/>
                <w:szCs w:val="16"/>
                <w:lang w:eastAsia="ru-RU"/>
              </w:rPr>
              <w:t>откл. тыс. кВтч</w:t>
            </w:r>
          </w:p>
        </w:tc>
        <w:tc>
          <w:tcPr>
            <w:tcW w:w="13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423F75" w14:textId="77777777" w:rsidR="000A4099" w:rsidRPr="000B6E49" w:rsidRDefault="000A4099" w:rsidP="000B6E49">
            <w:pPr>
              <w:spacing w:after="0" w:line="240" w:lineRule="auto"/>
              <w:jc w:val="center"/>
              <w:rPr>
                <w:rFonts w:ascii="Myriad Pro" w:eastAsia="Times New Roman" w:hAnsi="Myriad Pro" w:cs="Arial"/>
                <w:b/>
                <w:bCs/>
                <w:color w:val="FFFFFF"/>
                <w:sz w:val="16"/>
                <w:szCs w:val="16"/>
                <w:lang w:eastAsia="ru-RU"/>
              </w:rPr>
            </w:pPr>
            <w:r w:rsidRPr="000B6E49">
              <w:rPr>
                <w:rFonts w:ascii="Myriad Pro" w:eastAsia="Times New Roman" w:hAnsi="Myriad Pro" w:cs="Arial"/>
                <w:b/>
                <w:bCs/>
                <w:color w:val="FFFFFF" w:themeColor="background1"/>
                <w:sz w:val="16"/>
                <w:szCs w:val="16"/>
                <w:lang w:eastAsia="ru-RU"/>
              </w:rPr>
              <w:t>1 полугодие 2015</w:t>
            </w:r>
          </w:p>
        </w:tc>
        <w:tc>
          <w:tcPr>
            <w:tcW w:w="11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896A22" w14:textId="77777777" w:rsidR="000A4099" w:rsidRPr="000B6E49" w:rsidRDefault="000A4099" w:rsidP="000B6E49">
            <w:pPr>
              <w:spacing w:after="0" w:line="240" w:lineRule="auto"/>
              <w:jc w:val="center"/>
              <w:rPr>
                <w:rFonts w:ascii="Myriad Pro" w:eastAsia="Times New Roman" w:hAnsi="Myriad Pro" w:cs="Arial"/>
                <w:b/>
                <w:bCs/>
                <w:color w:val="FFFFFF"/>
                <w:sz w:val="16"/>
                <w:szCs w:val="16"/>
                <w:lang w:eastAsia="ru-RU"/>
              </w:rPr>
            </w:pPr>
            <w:r w:rsidRPr="000B6E49">
              <w:rPr>
                <w:rFonts w:ascii="Myriad Pro" w:eastAsia="Times New Roman" w:hAnsi="Myriad Pro" w:cs="Arial"/>
                <w:b/>
                <w:bCs/>
                <w:color w:val="FFFFFF" w:themeColor="background1"/>
                <w:sz w:val="16"/>
                <w:szCs w:val="16"/>
                <w:lang w:eastAsia="ru-RU"/>
              </w:rPr>
              <w:t>2 полугодие 2015</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B9734C" w14:textId="77777777" w:rsidR="000A4099" w:rsidRPr="000B6E49" w:rsidRDefault="000A4099" w:rsidP="000B6E49">
            <w:pPr>
              <w:spacing w:after="0" w:line="240" w:lineRule="auto"/>
              <w:jc w:val="center"/>
              <w:rPr>
                <w:rFonts w:ascii="Myriad Pro" w:eastAsia="Times New Roman" w:hAnsi="Myriad Pro" w:cs="Arial"/>
                <w:b/>
                <w:bCs/>
                <w:color w:val="FFFFFF"/>
                <w:sz w:val="16"/>
                <w:szCs w:val="16"/>
                <w:lang w:eastAsia="ru-RU"/>
              </w:rPr>
            </w:pPr>
            <w:r w:rsidRPr="000B6E49">
              <w:rPr>
                <w:rFonts w:ascii="Myriad Pro" w:eastAsia="Times New Roman" w:hAnsi="Myriad Pro" w:cs="Arial"/>
                <w:b/>
                <w:bCs/>
                <w:color w:val="FFFFFF" w:themeColor="background1"/>
                <w:sz w:val="16"/>
                <w:szCs w:val="16"/>
                <w:lang w:eastAsia="ru-RU"/>
              </w:rPr>
              <w:t>Год</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88CF07" w14:textId="77777777" w:rsidR="000A4099" w:rsidRPr="000B6E49" w:rsidRDefault="000A4099" w:rsidP="000B6E49">
            <w:pPr>
              <w:spacing w:after="0" w:line="240" w:lineRule="auto"/>
              <w:jc w:val="center"/>
              <w:rPr>
                <w:rFonts w:ascii="Myriad Pro" w:eastAsia="Times New Roman" w:hAnsi="Myriad Pro" w:cs="Arial"/>
                <w:b/>
                <w:bCs/>
                <w:color w:val="FFFFFF"/>
                <w:sz w:val="16"/>
                <w:szCs w:val="16"/>
                <w:lang w:eastAsia="ru-RU"/>
              </w:rPr>
            </w:pPr>
            <w:r w:rsidRPr="000B6E49">
              <w:rPr>
                <w:rFonts w:ascii="Myriad Pro" w:eastAsia="Times New Roman" w:hAnsi="Myriad Pro" w:cs="Arial"/>
                <w:b/>
                <w:bCs/>
                <w:color w:val="FFFFFF" w:themeColor="background1"/>
                <w:sz w:val="16"/>
                <w:szCs w:val="16"/>
                <w:lang w:eastAsia="ru-RU"/>
              </w:rPr>
              <w:t>1 полугодие 2015</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7AFDA9" w14:textId="77777777" w:rsidR="000A4099" w:rsidRPr="000B6E49" w:rsidRDefault="000A4099" w:rsidP="000B6E49">
            <w:pPr>
              <w:spacing w:after="0" w:line="240" w:lineRule="auto"/>
              <w:jc w:val="center"/>
              <w:rPr>
                <w:rFonts w:ascii="Myriad Pro" w:eastAsia="Times New Roman" w:hAnsi="Myriad Pro" w:cs="Arial"/>
                <w:b/>
                <w:bCs/>
                <w:color w:val="FFFFFF"/>
                <w:sz w:val="16"/>
                <w:szCs w:val="16"/>
                <w:lang w:eastAsia="ru-RU"/>
              </w:rPr>
            </w:pPr>
            <w:r w:rsidRPr="000B6E49">
              <w:rPr>
                <w:rFonts w:ascii="Myriad Pro" w:eastAsia="Times New Roman" w:hAnsi="Myriad Pro" w:cs="Arial"/>
                <w:b/>
                <w:bCs/>
                <w:color w:val="FFFFFF" w:themeColor="background1"/>
                <w:sz w:val="16"/>
                <w:szCs w:val="16"/>
                <w:lang w:eastAsia="ru-RU"/>
              </w:rPr>
              <w:t>2 полугодие 2015</w:t>
            </w:r>
          </w:p>
        </w:tc>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62061F" w14:textId="77777777" w:rsidR="000A4099" w:rsidRPr="000B6E49" w:rsidRDefault="000A4099" w:rsidP="000B6E49">
            <w:pPr>
              <w:spacing w:after="0" w:line="240" w:lineRule="auto"/>
              <w:jc w:val="center"/>
              <w:rPr>
                <w:rFonts w:ascii="Myriad Pro" w:eastAsia="Times New Roman" w:hAnsi="Myriad Pro" w:cs="Arial"/>
                <w:b/>
                <w:bCs/>
                <w:color w:val="FFFFFF"/>
                <w:sz w:val="16"/>
                <w:szCs w:val="16"/>
                <w:lang w:eastAsia="ru-RU"/>
              </w:rPr>
            </w:pPr>
            <w:r w:rsidRPr="000B6E49">
              <w:rPr>
                <w:rFonts w:ascii="Myriad Pro" w:eastAsia="Times New Roman" w:hAnsi="Myriad Pro" w:cs="Arial"/>
                <w:b/>
                <w:bCs/>
                <w:color w:val="FFFFFF" w:themeColor="background1"/>
                <w:sz w:val="16"/>
                <w:szCs w:val="16"/>
                <w:lang w:eastAsia="ru-RU"/>
              </w:rPr>
              <w:t>Год</w:t>
            </w: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91C946" w14:textId="77777777" w:rsidR="000A4099" w:rsidRPr="000B6E49" w:rsidRDefault="000A4099" w:rsidP="000B6E49">
            <w:pPr>
              <w:spacing w:after="0" w:line="240" w:lineRule="auto"/>
              <w:rPr>
                <w:rFonts w:ascii="Myriad Pro" w:eastAsia="Times New Roman" w:hAnsi="Myriad Pro" w:cs="Arial"/>
                <w:b/>
                <w:bCs/>
                <w:color w:val="FFFFFF"/>
                <w:sz w:val="16"/>
                <w:szCs w:val="16"/>
                <w:lang w:eastAsia="ru-RU"/>
              </w:rPr>
            </w:pPr>
          </w:p>
        </w:tc>
      </w:tr>
      <w:tr w:rsidR="000A4099" w:rsidRPr="000B6E49" w14:paraId="0B5339DC" w14:textId="77777777" w:rsidTr="00E25749">
        <w:trPr>
          <w:trHeight w:val="288"/>
          <w:jc w:val="center"/>
        </w:trPr>
        <w:tc>
          <w:tcPr>
            <w:tcW w:w="226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0AD32F2E"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Плановая выручка- всего, в т.ч.</w:t>
            </w:r>
          </w:p>
        </w:tc>
        <w:tc>
          <w:tcPr>
            <w:tcW w:w="137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2C5B95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2 579 749,90</w:t>
            </w:r>
          </w:p>
        </w:tc>
        <w:tc>
          <w:tcPr>
            <w:tcW w:w="137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6480A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1 789 504,27</w:t>
            </w:r>
          </w:p>
        </w:tc>
        <w:tc>
          <w:tcPr>
            <w:tcW w:w="137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A8AF2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-790 245,63</w:t>
            </w:r>
          </w:p>
        </w:tc>
        <w:tc>
          <w:tcPr>
            <w:tcW w:w="13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55651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2 288 187,48</w:t>
            </w:r>
          </w:p>
        </w:tc>
        <w:tc>
          <w:tcPr>
            <w:tcW w:w="117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149E2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2 437 819,13</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03A30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4 726 006,61</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92C04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2 344 209,91</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E7311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2 428 609,31</w:t>
            </w:r>
          </w:p>
        </w:tc>
        <w:tc>
          <w:tcPr>
            <w:tcW w:w="127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154371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4 772 820,22</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D382F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68 670,61</w:t>
            </w:r>
          </w:p>
        </w:tc>
      </w:tr>
      <w:tr w:rsidR="000A4099" w:rsidRPr="000B6E49" w14:paraId="0D4BC6DC"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12DF6C64"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Прочие потребители (по единым (котловым) тарифам) – всего, в т.ч.</w:t>
            </w:r>
          </w:p>
        </w:tc>
        <w:tc>
          <w:tcPr>
            <w:tcW w:w="1374" w:type="dxa"/>
            <w:tcBorders>
              <w:top w:val="nil"/>
              <w:left w:val="nil"/>
              <w:bottom w:val="single" w:sz="4" w:space="0" w:color="auto"/>
              <w:right w:val="single" w:sz="4" w:space="0" w:color="auto"/>
            </w:tcBorders>
            <w:shd w:val="clear" w:color="auto" w:fill="auto"/>
            <w:noWrap/>
            <w:vAlign w:val="center"/>
            <w:hideMark/>
          </w:tcPr>
          <w:p w14:paraId="204DE60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1 358 422,53</w:t>
            </w:r>
          </w:p>
        </w:tc>
        <w:tc>
          <w:tcPr>
            <w:tcW w:w="1371" w:type="dxa"/>
            <w:tcBorders>
              <w:top w:val="nil"/>
              <w:left w:val="nil"/>
              <w:bottom w:val="single" w:sz="4" w:space="0" w:color="auto"/>
              <w:right w:val="single" w:sz="4" w:space="0" w:color="auto"/>
            </w:tcBorders>
            <w:shd w:val="clear" w:color="auto" w:fill="auto"/>
            <w:noWrap/>
            <w:vAlign w:val="center"/>
            <w:hideMark/>
          </w:tcPr>
          <w:p w14:paraId="677EB97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776 294,29</w:t>
            </w:r>
          </w:p>
        </w:tc>
        <w:tc>
          <w:tcPr>
            <w:tcW w:w="1373" w:type="dxa"/>
            <w:tcBorders>
              <w:top w:val="nil"/>
              <w:left w:val="nil"/>
              <w:bottom w:val="single" w:sz="4" w:space="0" w:color="auto"/>
              <w:right w:val="single" w:sz="4" w:space="0" w:color="auto"/>
            </w:tcBorders>
            <w:shd w:val="clear" w:color="auto" w:fill="auto"/>
            <w:noWrap/>
            <w:vAlign w:val="center"/>
            <w:hideMark/>
          </w:tcPr>
          <w:p w14:paraId="039DEE0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-582 128,24</w:t>
            </w:r>
          </w:p>
        </w:tc>
        <w:tc>
          <w:tcPr>
            <w:tcW w:w="1372" w:type="dxa"/>
            <w:tcBorders>
              <w:top w:val="nil"/>
              <w:left w:val="nil"/>
              <w:bottom w:val="single" w:sz="4" w:space="0" w:color="auto"/>
              <w:right w:val="single" w:sz="4" w:space="0" w:color="auto"/>
            </w:tcBorders>
            <w:shd w:val="clear" w:color="auto" w:fill="auto"/>
            <w:noWrap/>
            <w:vAlign w:val="center"/>
            <w:hideMark/>
          </w:tcPr>
          <w:p w14:paraId="5CC1A70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1 905 276,30</w:t>
            </w:r>
          </w:p>
        </w:tc>
        <w:tc>
          <w:tcPr>
            <w:tcW w:w="1173" w:type="dxa"/>
            <w:tcBorders>
              <w:top w:val="nil"/>
              <w:left w:val="nil"/>
              <w:bottom w:val="single" w:sz="4" w:space="0" w:color="auto"/>
              <w:right w:val="single" w:sz="4" w:space="0" w:color="auto"/>
            </w:tcBorders>
            <w:shd w:val="clear" w:color="auto" w:fill="auto"/>
            <w:noWrap/>
            <w:vAlign w:val="center"/>
            <w:hideMark/>
          </w:tcPr>
          <w:p w14:paraId="0C30EC7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1 925 146,49</w:t>
            </w:r>
          </w:p>
        </w:tc>
        <w:tc>
          <w:tcPr>
            <w:tcW w:w="1275" w:type="dxa"/>
            <w:tcBorders>
              <w:top w:val="nil"/>
              <w:left w:val="nil"/>
              <w:bottom w:val="single" w:sz="4" w:space="0" w:color="auto"/>
              <w:right w:val="single" w:sz="4" w:space="0" w:color="auto"/>
            </w:tcBorders>
            <w:shd w:val="clear" w:color="auto" w:fill="auto"/>
            <w:noWrap/>
            <w:vAlign w:val="center"/>
            <w:hideMark/>
          </w:tcPr>
          <w:p w14:paraId="4BEC6AE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3 830 422,79</w:t>
            </w:r>
          </w:p>
        </w:tc>
        <w:tc>
          <w:tcPr>
            <w:tcW w:w="1275" w:type="dxa"/>
            <w:tcBorders>
              <w:top w:val="nil"/>
              <w:left w:val="nil"/>
              <w:bottom w:val="single" w:sz="4" w:space="0" w:color="auto"/>
              <w:right w:val="single" w:sz="4" w:space="0" w:color="auto"/>
            </w:tcBorders>
            <w:shd w:val="clear" w:color="auto" w:fill="auto"/>
            <w:noWrap/>
            <w:vAlign w:val="center"/>
            <w:hideMark/>
          </w:tcPr>
          <w:p w14:paraId="47CEA37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1 975 056,85</w:t>
            </w:r>
          </w:p>
        </w:tc>
        <w:tc>
          <w:tcPr>
            <w:tcW w:w="1275" w:type="dxa"/>
            <w:tcBorders>
              <w:top w:val="nil"/>
              <w:left w:val="nil"/>
              <w:bottom w:val="single" w:sz="4" w:space="0" w:color="auto"/>
              <w:right w:val="single" w:sz="4" w:space="0" w:color="auto"/>
            </w:tcBorders>
            <w:shd w:val="clear" w:color="auto" w:fill="auto"/>
            <w:noWrap/>
            <w:vAlign w:val="center"/>
            <w:hideMark/>
          </w:tcPr>
          <w:p w14:paraId="5D62143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1 928 792,53</w:t>
            </w:r>
          </w:p>
        </w:tc>
        <w:tc>
          <w:tcPr>
            <w:tcW w:w="1278" w:type="dxa"/>
            <w:tcBorders>
              <w:top w:val="nil"/>
              <w:left w:val="nil"/>
              <w:bottom w:val="single" w:sz="4" w:space="0" w:color="auto"/>
              <w:right w:val="single" w:sz="4" w:space="0" w:color="auto"/>
            </w:tcBorders>
            <w:shd w:val="clear" w:color="auto" w:fill="auto"/>
            <w:noWrap/>
            <w:vAlign w:val="center"/>
            <w:hideMark/>
          </w:tcPr>
          <w:p w14:paraId="16AEC28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3 903 849,38</w:t>
            </w:r>
          </w:p>
        </w:tc>
        <w:tc>
          <w:tcPr>
            <w:tcW w:w="1134" w:type="dxa"/>
            <w:tcBorders>
              <w:top w:val="nil"/>
              <w:left w:val="nil"/>
              <w:bottom w:val="single" w:sz="4" w:space="0" w:color="auto"/>
              <w:right w:val="single" w:sz="4" w:space="0" w:color="auto"/>
            </w:tcBorders>
            <w:shd w:val="clear" w:color="auto" w:fill="auto"/>
            <w:noWrap/>
            <w:vAlign w:val="center"/>
            <w:hideMark/>
          </w:tcPr>
          <w:p w14:paraId="496A47A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73 426,59</w:t>
            </w:r>
          </w:p>
        </w:tc>
      </w:tr>
      <w:tr w:rsidR="000A4099" w:rsidRPr="000B6E49" w14:paraId="5AD62B0D"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2F189CB2"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ВН</w:t>
            </w:r>
          </w:p>
        </w:tc>
        <w:tc>
          <w:tcPr>
            <w:tcW w:w="1374" w:type="dxa"/>
            <w:tcBorders>
              <w:top w:val="nil"/>
              <w:left w:val="nil"/>
              <w:bottom w:val="single" w:sz="4" w:space="0" w:color="auto"/>
              <w:right w:val="single" w:sz="4" w:space="0" w:color="auto"/>
            </w:tcBorders>
            <w:shd w:val="clear" w:color="auto" w:fill="auto"/>
            <w:noWrap/>
            <w:vAlign w:val="center"/>
            <w:hideMark/>
          </w:tcPr>
          <w:p w14:paraId="5E402A0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395 660,39</w:t>
            </w:r>
          </w:p>
        </w:tc>
        <w:tc>
          <w:tcPr>
            <w:tcW w:w="1371" w:type="dxa"/>
            <w:tcBorders>
              <w:top w:val="nil"/>
              <w:left w:val="nil"/>
              <w:bottom w:val="single" w:sz="4" w:space="0" w:color="auto"/>
              <w:right w:val="single" w:sz="4" w:space="0" w:color="auto"/>
            </w:tcBorders>
            <w:shd w:val="clear" w:color="auto" w:fill="auto"/>
            <w:noWrap/>
            <w:vAlign w:val="center"/>
            <w:hideMark/>
          </w:tcPr>
          <w:p w14:paraId="5E997F2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50 271,36</w:t>
            </w:r>
          </w:p>
        </w:tc>
        <w:tc>
          <w:tcPr>
            <w:tcW w:w="1373" w:type="dxa"/>
            <w:tcBorders>
              <w:top w:val="nil"/>
              <w:left w:val="nil"/>
              <w:bottom w:val="single" w:sz="4" w:space="0" w:color="auto"/>
              <w:right w:val="single" w:sz="4" w:space="0" w:color="auto"/>
            </w:tcBorders>
            <w:shd w:val="clear" w:color="auto" w:fill="auto"/>
            <w:noWrap/>
            <w:vAlign w:val="center"/>
            <w:hideMark/>
          </w:tcPr>
          <w:p w14:paraId="41AFB38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-345 389,03</w:t>
            </w:r>
          </w:p>
        </w:tc>
        <w:tc>
          <w:tcPr>
            <w:tcW w:w="1372" w:type="dxa"/>
            <w:tcBorders>
              <w:top w:val="nil"/>
              <w:left w:val="nil"/>
              <w:bottom w:val="single" w:sz="4" w:space="0" w:color="auto"/>
              <w:right w:val="single" w:sz="4" w:space="0" w:color="auto"/>
            </w:tcBorders>
            <w:shd w:val="clear" w:color="auto" w:fill="auto"/>
            <w:noWrap/>
            <w:vAlign w:val="center"/>
            <w:hideMark/>
          </w:tcPr>
          <w:p w14:paraId="0C86993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326 744,24</w:t>
            </w:r>
          </w:p>
        </w:tc>
        <w:tc>
          <w:tcPr>
            <w:tcW w:w="1173" w:type="dxa"/>
            <w:tcBorders>
              <w:top w:val="nil"/>
              <w:left w:val="nil"/>
              <w:bottom w:val="single" w:sz="4" w:space="0" w:color="auto"/>
              <w:right w:val="single" w:sz="4" w:space="0" w:color="auto"/>
            </w:tcBorders>
            <w:shd w:val="clear" w:color="auto" w:fill="auto"/>
            <w:noWrap/>
            <w:vAlign w:val="center"/>
            <w:hideMark/>
          </w:tcPr>
          <w:p w14:paraId="22B0605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314 834,46</w:t>
            </w:r>
          </w:p>
        </w:tc>
        <w:tc>
          <w:tcPr>
            <w:tcW w:w="1275" w:type="dxa"/>
            <w:tcBorders>
              <w:top w:val="nil"/>
              <w:left w:val="nil"/>
              <w:bottom w:val="single" w:sz="4" w:space="0" w:color="auto"/>
              <w:right w:val="single" w:sz="4" w:space="0" w:color="auto"/>
            </w:tcBorders>
            <w:shd w:val="clear" w:color="auto" w:fill="auto"/>
            <w:noWrap/>
            <w:vAlign w:val="center"/>
            <w:hideMark/>
          </w:tcPr>
          <w:p w14:paraId="636BEA0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641 578,70</w:t>
            </w:r>
          </w:p>
        </w:tc>
        <w:tc>
          <w:tcPr>
            <w:tcW w:w="1275" w:type="dxa"/>
            <w:tcBorders>
              <w:top w:val="nil"/>
              <w:left w:val="nil"/>
              <w:bottom w:val="single" w:sz="4" w:space="0" w:color="auto"/>
              <w:right w:val="single" w:sz="4" w:space="0" w:color="auto"/>
            </w:tcBorders>
            <w:shd w:val="clear" w:color="auto" w:fill="auto"/>
            <w:noWrap/>
            <w:vAlign w:val="center"/>
            <w:hideMark/>
          </w:tcPr>
          <w:p w14:paraId="3DFCF56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402 107,84</w:t>
            </w:r>
          </w:p>
        </w:tc>
        <w:tc>
          <w:tcPr>
            <w:tcW w:w="1275" w:type="dxa"/>
            <w:tcBorders>
              <w:top w:val="nil"/>
              <w:left w:val="nil"/>
              <w:bottom w:val="single" w:sz="4" w:space="0" w:color="auto"/>
              <w:right w:val="single" w:sz="4" w:space="0" w:color="auto"/>
            </w:tcBorders>
            <w:shd w:val="clear" w:color="auto" w:fill="auto"/>
            <w:noWrap/>
            <w:vAlign w:val="center"/>
            <w:hideMark/>
          </w:tcPr>
          <w:p w14:paraId="2C5ECCA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442 800,17</w:t>
            </w:r>
          </w:p>
        </w:tc>
        <w:tc>
          <w:tcPr>
            <w:tcW w:w="1278" w:type="dxa"/>
            <w:tcBorders>
              <w:top w:val="nil"/>
              <w:left w:val="nil"/>
              <w:bottom w:val="single" w:sz="4" w:space="0" w:color="auto"/>
              <w:right w:val="single" w:sz="4" w:space="0" w:color="auto"/>
            </w:tcBorders>
            <w:shd w:val="clear" w:color="auto" w:fill="auto"/>
            <w:noWrap/>
            <w:vAlign w:val="center"/>
            <w:hideMark/>
          </w:tcPr>
          <w:p w14:paraId="4BDEF06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844 908,01</w:t>
            </w:r>
          </w:p>
        </w:tc>
        <w:tc>
          <w:tcPr>
            <w:tcW w:w="1134" w:type="dxa"/>
            <w:tcBorders>
              <w:top w:val="nil"/>
              <w:left w:val="nil"/>
              <w:bottom w:val="single" w:sz="4" w:space="0" w:color="auto"/>
              <w:right w:val="single" w:sz="4" w:space="0" w:color="auto"/>
            </w:tcBorders>
            <w:shd w:val="clear" w:color="auto" w:fill="auto"/>
            <w:noWrap/>
            <w:vAlign w:val="center"/>
            <w:hideMark/>
          </w:tcPr>
          <w:p w14:paraId="42B953F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203 329,31</w:t>
            </w:r>
          </w:p>
        </w:tc>
      </w:tr>
      <w:tr w:rsidR="000A4099" w:rsidRPr="000B6E49" w14:paraId="6BCE3FBC"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653E7E24"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ВН1</w:t>
            </w:r>
          </w:p>
        </w:tc>
        <w:tc>
          <w:tcPr>
            <w:tcW w:w="1374" w:type="dxa"/>
            <w:tcBorders>
              <w:top w:val="nil"/>
              <w:left w:val="nil"/>
              <w:bottom w:val="single" w:sz="4" w:space="0" w:color="auto"/>
              <w:right w:val="single" w:sz="4" w:space="0" w:color="auto"/>
            </w:tcBorders>
            <w:shd w:val="clear" w:color="auto" w:fill="auto"/>
            <w:noWrap/>
            <w:vAlign w:val="center"/>
            <w:hideMark/>
          </w:tcPr>
          <w:p w14:paraId="297A24E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371" w:type="dxa"/>
            <w:tcBorders>
              <w:top w:val="nil"/>
              <w:left w:val="nil"/>
              <w:bottom w:val="single" w:sz="4" w:space="0" w:color="auto"/>
              <w:right w:val="single" w:sz="4" w:space="0" w:color="auto"/>
            </w:tcBorders>
            <w:shd w:val="clear" w:color="auto" w:fill="auto"/>
            <w:noWrap/>
            <w:vAlign w:val="center"/>
            <w:hideMark/>
          </w:tcPr>
          <w:p w14:paraId="4DE6E5D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373" w:type="dxa"/>
            <w:tcBorders>
              <w:top w:val="nil"/>
              <w:left w:val="nil"/>
              <w:bottom w:val="single" w:sz="4" w:space="0" w:color="auto"/>
              <w:right w:val="single" w:sz="4" w:space="0" w:color="auto"/>
            </w:tcBorders>
            <w:shd w:val="clear" w:color="auto" w:fill="auto"/>
            <w:noWrap/>
            <w:vAlign w:val="center"/>
            <w:hideMark/>
          </w:tcPr>
          <w:p w14:paraId="2E0B87B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372" w:type="dxa"/>
            <w:tcBorders>
              <w:top w:val="nil"/>
              <w:left w:val="nil"/>
              <w:bottom w:val="single" w:sz="4" w:space="0" w:color="auto"/>
              <w:right w:val="single" w:sz="4" w:space="0" w:color="auto"/>
            </w:tcBorders>
            <w:shd w:val="clear" w:color="auto" w:fill="auto"/>
            <w:noWrap/>
            <w:vAlign w:val="center"/>
            <w:hideMark/>
          </w:tcPr>
          <w:p w14:paraId="0B61B2C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173" w:type="dxa"/>
            <w:tcBorders>
              <w:top w:val="nil"/>
              <w:left w:val="nil"/>
              <w:bottom w:val="single" w:sz="4" w:space="0" w:color="auto"/>
              <w:right w:val="single" w:sz="4" w:space="0" w:color="auto"/>
            </w:tcBorders>
            <w:shd w:val="clear" w:color="auto" w:fill="auto"/>
            <w:noWrap/>
            <w:vAlign w:val="center"/>
            <w:hideMark/>
          </w:tcPr>
          <w:p w14:paraId="3E141A1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275" w:type="dxa"/>
            <w:tcBorders>
              <w:top w:val="nil"/>
              <w:left w:val="nil"/>
              <w:bottom w:val="single" w:sz="4" w:space="0" w:color="auto"/>
              <w:right w:val="single" w:sz="4" w:space="0" w:color="auto"/>
            </w:tcBorders>
            <w:shd w:val="clear" w:color="auto" w:fill="auto"/>
            <w:noWrap/>
            <w:vAlign w:val="center"/>
            <w:hideMark/>
          </w:tcPr>
          <w:p w14:paraId="243AAF9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275" w:type="dxa"/>
            <w:tcBorders>
              <w:top w:val="nil"/>
              <w:left w:val="nil"/>
              <w:bottom w:val="single" w:sz="4" w:space="0" w:color="auto"/>
              <w:right w:val="single" w:sz="4" w:space="0" w:color="auto"/>
            </w:tcBorders>
            <w:shd w:val="clear" w:color="auto" w:fill="auto"/>
            <w:noWrap/>
            <w:vAlign w:val="center"/>
            <w:hideMark/>
          </w:tcPr>
          <w:p w14:paraId="7A6FF52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275" w:type="dxa"/>
            <w:tcBorders>
              <w:top w:val="nil"/>
              <w:left w:val="nil"/>
              <w:bottom w:val="single" w:sz="4" w:space="0" w:color="auto"/>
              <w:right w:val="single" w:sz="4" w:space="0" w:color="auto"/>
            </w:tcBorders>
            <w:shd w:val="clear" w:color="auto" w:fill="auto"/>
            <w:noWrap/>
            <w:vAlign w:val="center"/>
            <w:hideMark/>
          </w:tcPr>
          <w:p w14:paraId="341C87D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278" w:type="dxa"/>
            <w:tcBorders>
              <w:top w:val="nil"/>
              <w:left w:val="nil"/>
              <w:bottom w:val="single" w:sz="4" w:space="0" w:color="auto"/>
              <w:right w:val="single" w:sz="4" w:space="0" w:color="auto"/>
            </w:tcBorders>
            <w:shd w:val="clear" w:color="auto" w:fill="auto"/>
            <w:noWrap/>
            <w:vAlign w:val="center"/>
            <w:hideMark/>
          </w:tcPr>
          <w:p w14:paraId="45946FF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6A98324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r>
      <w:tr w:rsidR="000A4099" w:rsidRPr="000B6E49" w14:paraId="67CE2714"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626FFCFD"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СН1</w:t>
            </w:r>
          </w:p>
        </w:tc>
        <w:tc>
          <w:tcPr>
            <w:tcW w:w="1374" w:type="dxa"/>
            <w:tcBorders>
              <w:top w:val="nil"/>
              <w:left w:val="nil"/>
              <w:bottom w:val="single" w:sz="4" w:space="0" w:color="auto"/>
              <w:right w:val="single" w:sz="4" w:space="0" w:color="auto"/>
            </w:tcBorders>
            <w:shd w:val="clear" w:color="auto" w:fill="auto"/>
            <w:noWrap/>
            <w:vAlign w:val="center"/>
            <w:hideMark/>
          </w:tcPr>
          <w:p w14:paraId="7D49731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119 450,51</w:t>
            </w:r>
          </w:p>
        </w:tc>
        <w:tc>
          <w:tcPr>
            <w:tcW w:w="1371" w:type="dxa"/>
            <w:tcBorders>
              <w:top w:val="nil"/>
              <w:left w:val="nil"/>
              <w:bottom w:val="single" w:sz="4" w:space="0" w:color="auto"/>
              <w:right w:val="single" w:sz="4" w:space="0" w:color="auto"/>
            </w:tcBorders>
            <w:shd w:val="clear" w:color="auto" w:fill="auto"/>
            <w:noWrap/>
            <w:vAlign w:val="center"/>
            <w:hideMark/>
          </w:tcPr>
          <w:p w14:paraId="05D20D6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22 969,38</w:t>
            </w:r>
          </w:p>
        </w:tc>
        <w:tc>
          <w:tcPr>
            <w:tcW w:w="1373" w:type="dxa"/>
            <w:tcBorders>
              <w:top w:val="nil"/>
              <w:left w:val="nil"/>
              <w:bottom w:val="single" w:sz="4" w:space="0" w:color="auto"/>
              <w:right w:val="single" w:sz="4" w:space="0" w:color="auto"/>
            </w:tcBorders>
            <w:shd w:val="clear" w:color="auto" w:fill="auto"/>
            <w:noWrap/>
            <w:vAlign w:val="center"/>
            <w:hideMark/>
          </w:tcPr>
          <w:p w14:paraId="6658272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-96 481,13</w:t>
            </w:r>
          </w:p>
        </w:tc>
        <w:tc>
          <w:tcPr>
            <w:tcW w:w="1372" w:type="dxa"/>
            <w:tcBorders>
              <w:top w:val="nil"/>
              <w:left w:val="nil"/>
              <w:bottom w:val="single" w:sz="4" w:space="0" w:color="auto"/>
              <w:right w:val="single" w:sz="4" w:space="0" w:color="auto"/>
            </w:tcBorders>
            <w:shd w:val="clear" w:color="auto" w:fill="auto"/>
            <w:noWrap/>
            <w:vAlign w:val="center"/>
            <w:hideMark/>
          </w:tcPr>
          <w:p w14:paraId="5EE369C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143 251,51</w:t>
            </w:r>
          </w:p>
        </w:tc>
        <w:tc>
          <w:tcPr>
            <w:tcW w:w="1173" w:type="dxa"/>
            <w:tcBorders>
              <w:top w:val="nil"/>
              <w:left w:val="nil"/>
              <w:bottom w:val="single" w:sz="4" w:space="0" w:color="auto"/>
              <w:right w:val="single" w:sz="4" w:space="0" w:color="auto"/>
            </w:tcBorders>
            <w:shd w:val="clear" w:color="auto" w:fill="auto"/>
            <w:noWrap/>
            <w:vAlign w:val="center"/>
            <w:hideMark/>
          </w:tcPr>
          <w:p w14:paraId="555E946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136 891,43</w:t>
            </w:r>
          </w:p>
        </w:tc>
        <w:tc>
          <w:tcPr>
            <w:tcW w:w="1275" w:type="dxa"/>
            <w:tcBorders>
              <w:top w:val="nil"/>
              <w:left w:val="nil"/>
              <w:bottom w:val="single" w:sz="4" w:space="0" w:color="auto"/>
              <w:right w:val="single" w:sz="4" w:space="0" w:color="auto"/>
            </w:tcBorders>
            <w:shd w:val="clear" w:color="auto" w:fill="auto"/>
            <w:noWrap/>
            <w:vAlign w:val="center"/>
            <w:hideMark/>
          </w:tcPr>
          <w:p w14:paraId="286FC60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280 142,95</w:t>
            </w:r>
          </w:p>
        </w:tc>
        <w:tc>
          <w:tcPr>
            <w:tcW w:w="1275" w:type="dxa"/>
            <w:tcBorders>
              <w:top w:val="nil"/>
              <w:left w:val="nil"/>
              <w:bottom w:val="single" w:sz="4" w:space="0" w:color="auto"/>
              <w:right w:val="single" w:sz="4" w:space="0" w:color="auto"/>
            </w:tcBorders>
            <w:shd w:val="clear" w:color="auto" w:fill="auto"/>
            <w:noWrap/>
            <w:vAlign w:val="center"/>
            <w:hideMark/>
          </w:tcPr>
          <w:p w14:paraId="630BC9A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123 318,08</w:t>
            </w:r>
          </w:p>
        </w:tc>
        <w:tc>
          <w:tcPr>
            <w:tcW w:w="1275" w:type="dxa"/>
            <w:tcBorders>
              <w:top w:val="nil"/>
              <w:left w:val="nil"/>
              <w:bottom w:val="single" w:sz="4" w:space="0" w:color="auto"/>
              <w:right w:val="single" w:sz="4" w:space="0" w:color="auto"/>
            </w:tcBorders>
            <w:shd w:val="clear" w:color="auto" w:fill="auto"/>
            <w:noWrap/>
            <w:vAlign w:val="center"/>
            <w:hideMark/>
          </w:tcPr>
          <w:p w14:paraId="564351A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112 010,94</w:t>
            </w:r>
          </w:p>
        </w:tc>
        <w:tc>
          <w:tcPr>
            <w:tcW w:w="1278" w:type="dxa"/>
            <w:tcBorders>
              <w:top w:val="nil"/>
              <w:left w:val="nil"/>
              <w:bottom w:val="single" w:sz="4" w:space="0" w:color="auto"/>
              <w:right w:val="single" w:sz="4" w:space="0" w:color="auto"/>
            </w:tcBorders>
            <w:shd w:val="clear" w:color="auto" w:fill="auto"/>
            <w:noWrap/>
            <w:vAlign w:val="center"/>
            <w:hideMark/>
          </w:tcPr>
          <w:p w14:paraId="6FA11D0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235 329,03</w:t>
            </w:r>
          </w:p>
        </w:tc>
        <w:tc>
          <w:tcPr>
            <w:tcW w:w="1134" w:type="dxa"/>
            <w:tcBorders>
              <w:top w:val="nil"/>
              <w:left w:val="nil"/>
              <w:bottom w:val="single" w:sz="4" w:space="0" w:color="auto"/>
              <w:right w:val="single" w:sz="4" w:space="0" w:color="auto"/>
            </w:tcBorders>
            <w:shd w:val="clear" w:color="auto" w:fill="auto"/>
            <w:noWrap/>
            <w:vAlign w:val="center"/>
            <w:hideMark/>
          </w:tcPr>
          <w:p w14:paraId="12E49FA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-44 813,92</w:t>
            </w:r>
          </w:p>
        </w:tc>
      </w:tr>
      <w:tr w:rsidR="000A4099" w:rsidRPr="000B6E49" w14:paraId="3DBBBC8E"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6ABE20CD"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СН2</w:t>
            </w:r>
          </w:p>
        </w:tc>
        <w:tc>
          <w:tcPr>
            <w:tcW w:w="1374" w:type="dxa"/>
            <w:tcBorders>
              <w:top w:val="nil"/>
              <w:left w:val="nil"/>
              <w:bottom w:val="single" w:sz="4" w:space="0" w:color="auto"/>
              <w:right w:val="single" w:sz="4" w:space="0" w:color="auto"/>
            </w:tcBorders>
            <w:shd w:val="clear" w:color="auto" w:fill="auto"/>
            <w:noWrap/>
            <w:vAlign w:val="center"/>
            <w:hideMark/>
          </w:tcPr>
          <w:p w14:paraId="1AFD3FF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549 355,67</w:t>
            </w:r>
          </w:p>
        </w:tc>
        <w:tc>
          <w:tcPr>
            <w:tcW w:w="1371" w:type="dxa"/>
            <w:tcBorders>
              <w:top w:val="nil"/>
              <w:left w:val="nil"/>
              <w:bottom w:val="single" w:sz="4" w:space="0" w:color="auto"/>
              <w:right w:val="single" w:sz="4" w:space="0" w:color="auto"/>
            </w:tcBorders>
            <w:shd w:val="clear" w:color="auto" w:fill="auto"/>
            <w:noWrap/>
            <w:vAlign w:val="center"/>
            <w:hideMark/>
          </w:tcPr>
          <w:p w14:paraId="008B213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421 555,56</w:t>
            </w:r>
          </w:p>
        </w:tc>
        <w:tc>
          <w:tcPr>
            <w:tcW w:w="1373" w:type="dxa"/>
            <w:tcBorders>
              <w:top w:val="nil"/>
              <w:left w:val="nil"/>
              <w:bottom w:val="single" w:sz="4" w:space="0" w:color="auto"/>
              <w:right w:val="single" w:sz="4" w:space="0" w:color="auto"/>
            </w:tcBorders>
            <w:shd w:val="clear" w:color="auto" w:fill="auto"/>
            <w:noWrap/>
            <w:vAlign w:val="center"/>
            <w:hideMark/>
          </w:tcPr>
          <w:p w14:paraId="748565C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-127 800,11</w:t>
            </w:r>
          </w:p>
        </w:tc>
        <w:tc>
          <w:tcPr>
            <w:tcW w:w="1372" w:type="dxa"/>
            <w:tcBorders>
              <w:top w:val="nil"/>
              <w:left w:val="nil"/>
              <w:bottom w:val="single" w:sz="4" w:space="0" w:color="auto"/>
              <w:right w:val="single" w:sz="4" w:space="0" w:color="auto"/>
            </w:tcBorders>
            <w:shd w:val="clear" w:color="auto" w:fill="auto"/>
            <w:noWrap/>
            <w:vAlign w:val="center"/>
            <w:hideMark/>
          </w:tcPr>
          <w:p w14:paraId="3C9EBC1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801 642,10</w:t>
            </w:r>
          </w:p>
        </w:tc>
        <w:tc>
          <w:tcPr>
            <w:tcW w:w="1173" w:type="dxa"/>
            <w:tcBorders>
              <w:top w:val="nil"/>
              <w:left w:val="nil"/>
              <w:bottom w:val="single" w:sz="4" w:space="0" w:color="auto"/>
              <w:right w:val="single" w:sz="4" w:space="0" w:color="auto"/>
            </w:tcBorders>
            <w:shd w:val="clear" w:color="auto" w:fill="auto"/>
            <w:noWrap/>
            <w:vAlign w:val="center"/>
            <w:hideMark/>
          </w:tcPr>
          <w:p w14:paraId="30A1BAB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802 825,40</w:t>
            </w:r>
          </w:p>
        </w:tc>
        <w:tc>
          <w:tcPr>
            <w:tcW w:w="1275" w:type="dxa"/>
            <w:tcBorders>
              <w:top w:val="nil"/>
              <w:left w:val="nil"/>
              <w:bottom w:val="single" w:sz="4" w:space="0" w:color="auto"/>
              <w:right w:val="single" w:sz="4" w:space="0" w:color="auto"/>
            </w:tcBorders>
            <w:shd w:val="clear" w:color="auto" w:fill="auto"/>
            <w:noWrap/>
            <w:vAlign w:val="center"/>
            <w:hideMark/>
          </w:tcPr>
          <w:p w14:paraId="4784861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1 604 467,49</w:t>
            </w:r>
          </w:p>
        </w:tc>
        <w:tc>
          <w:tcPr>
            <w:tcW w:w="1275" w:type="dxa"/>
            <w:tcBorders>
              <w:top w:val="nil"/>
              <w:left w:val="nil"/>
              <w:bottom w:val="single" w:sz="4" w:space="0" w:color="auto"/>
              <w:right w:val="single" w:sz="4" w:space="0" w:color="auto"/>
            </w:tcBorders>
            <w:shd w:val="clear" w:color="auto" w:fill="auto"/>
            <w:noWrap/>
            <w:vAlign w:val="center"/>
            <w:hideMark/>
          </w:tcPr>
          <w:p w14:paraId="421A415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766 087,30</w:t>
            </w:r>
          </w:p>
        </w:tc>
        <w:tc>
          <w:tcPr>
            <w:tcW w:w="1275" w:type="dxa"/>
            <w:tcBorders>
              <w:top w:val="nil"/>
              <w:left w:val="nil"/>
              <w:bottom w:val="single" w:sz="4" w:space="0" w:color="auto"/>
              <w:right w:val="single" w:sz="4" w:space="0" w:color="auto"/>
            </w:tcBorders>
            <w:shd w:val="clear" w:color="auto" w:fill="auto"/>
            <w:noWrap/>
            <w:vAlign w:val="center"/>
            <w:hideMark/>
          </w:tcPr>
          <w:p w14:paraId="04492D3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713 600,72</w:t>
            </w:r>
          </w:p>
        </w:tc>
        <w:tc>
          <w:tcPr>
            <w:tcW w:w="1278" w:type="dxa"/>
            <w:tcBorders>
              <w:top w:val="nil"/>
              <w:left w:val="nil"/>
              <w:bottom w:val="single" w:sz="4" w:space="0" w:color="auto"/>
              <w:right w:val="single" w:sz="4" w:space="0" w:color="auto"/>
            </w:tcBorders>
            <w:shd w:val="clear" w:color="auto" w:fill="auto"/>
            <w:noWrap/>
            <w:vAlign w:val="center"/>
            <w:hideMark/>
          </w:tcPr>
          <w:p w14:paraId="0657D6C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1 479 688,01</w:t>
            </w:r>
          </w:p>
        </w:tc>
        <w:tc>
          <w:tcPr>
            <w:tcW w:w="1134" w:type="dxa"/>
            <w:tcBorders>
              <w:top w:val="nil"/>
              <w:left w:val="nil"/>
              <w:bottom w:val="single" w:sz="4" w:space="0" w:color="auto"/>
              <w:right w:val="single" w:sz="4" w:space="0" w:color="auto"/>
            </w:tcBorders>
            <w:shd w:val="clear" w:color="auto" w:fill="auto"/>
            <w:noWrap/>
            <w:vAlign w:val="center"/>
            <w:hideMark/>
          </w:tcPr>
          <w:p w14:paraId="72D703D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-124 779,48</w:t>
            </w:r>
          </w:p>
        </w:tc>
      </w:tr>
      <w:tr w:rsidR="000A4099" w:rsidRPr="000B6E49" w14:paraId="6727E8C1"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663D5EE3"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НН</w:t>
            </w:r>
          </w:p>
        </w:tc>
        <w:tc>
          <w:tcPr>
            <w:tcW w:w="1374" w:type="dxa"/>
            <w:tcBorders>
              <w:top w:val="nil"/>
              <w:left w:val="nil"/>
              <w:bottom w:val="single" w:sz="4" w:space="0" w:color="auto"/>
              <w:right w:val="single" w:sz="4" w:space="0" w:color="auto"/>
            </w:tcBorders>
            <w:shd w:val="clear" w:color="auto" w:fill="auto"/>
            <w:noWrap/>
            <w:vAlign w:val="center"/>
            <w:hideMark/>
          </w:tcPr>
          <w:p w14:paraId="5B6E195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293 955,96</w:t>
            </w:r>
          </w:p>
        </w:tc>
        <w:tc>
          <w:tcPr>
            <w:tcW w:w="1371" w:type="dxa"/>
            <w:tcBorders>
              <w:top w:val="nil"/>
              <w:left w:val="nil"/>
              <w:bottom w:val="single" w:sz="4" w:space="0" w:color="auto"/>
              <w:right w:val="single" w:sz="4" w:space="0" w:color="auto"/>
            </w:tcBorders>
            <w:shd w:val="clear" w:color="auto" w:fill="auto"/>
            <w:noWrap/>
            <w:vAlign w:val="center"/>
            <w:hideMark/>
          </w:tcPr>
          <w:p w14:paraId="29CFB1A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281 497,99</w:t>
            </w:r>
          </w:p>
        </w:tc>
        <w:tc>
          <w:tcPr>
            <w:tcW w:w="1373" w:type="dxa"/>
            <w:tcBorders>
              <w:top w:val="nil"/>
              <w:left w:val="nil"/>
              <w:bottom w:val="single" w:sz="4" w:space="0" w:color="auto"/>
              <w:right w:val="single" w:sz="4" w:space="0" w:color="auto"/>
            </w:tcBorders>
            <w:shd w:val="clear" w:color="auto" w:fill="auto"/>
            <w:noWrap/>
            <w:vAlign w:val="center"/>
            <w:hideMark/>
          </w:tcPr>
          <w:p w14:paraId="1FDFBF6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-12 457,97</w:t>
            </w:r>
          </w:p>
        </w:tc>
        <w:tc>
          <w:tcPr>
            <w:tcW w:w="1372" w:type="dxa"/>
            <w:tcBorders>
              <w:top w:val="nil"/>
              <w:left w:val="nil"/>
              <w:bottom w:val="single" w:sz="4" w:space="0" w:color="auto"/>
              <w:right w:val="single" w:sz="4" w:space="0" w:color="auto"/>
            </w:tcBorders>
            <w:shd w:val="clear" w:color="auto" w:fill="auto"/>
            <w:noWrap/>
            <w:vAlign w:val="center"/>
            <w:hideMark/>
          </w:tcPr>
          <w:p w14:paraId="65BE4A1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522 078,75</w:t>
            </w:r>
          </w:p>
        </w:tc>
        <w:tc>
          <w:tcPr>
            <w:tcW w:w="1173" w:type="dxa"/>
            <w:tcBorders>
              <w:top w:val="nil"/>
              <w:left w:val="nil"/>
              <w:bottom w:val="single" w:sz="4" w:space="0" w:color="auto"/>
              <w:right w:val="single" w:sz="4" w:space="0" w:color="auto"/>
            </w:tcBorders>
            <w:shd w:val="clear" w:color="auto" w:fill="auto"/>
            <w:noWrap/>
            <w:vAlign w:val="center"/>
            <w:hideMark/>
          </w:tcPr>
          <w:p w14:paraId="502D9B1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556 808,52</w:t>
            </w:r>
          </w:p>
        </w:tc>
        <w:tc>
          <w:tcPr>
            <w:tcW w:w="1275" w:type="dxa"/>
            <w:tcBorders>
              <w:top w:val="nil"/>
              <w:left w:val="nil"/>
              <w:bottom w:val="single" w:sz="4" w:space="0" w:color="auto"/>
              <w:right w:val="single" w:sz="4" w:space="0" w:color="auto"/>
            </w:tcBorders>
            <w:shd w:val="clear" w:color="auto" w:fill="auto"/>
            <w:noWrap/>
            <w:vAlign w:val="center"/>
            <w:hideMark/>
          </w:tcPr>
          <w:p w14:paraId="00A2A9E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1 078 887,27</w:t>
            </w:r>
          </w:p>
        </w:tc>
        <w:tc>
          <w:tcPr>
            <w:tcW w:w="1275" w:type="dxa"/>
            <w:tcBorders>
              <w:top w:val="nil"/>
              <w:left w:val="nil"/>
              <w:bottom w:val="single" w:sz="4" w:space="0" w:color="auto"/>
              <w:right w:val="single" w:sz="4" w:space="0" w:color="auto"/>
            </w:tcBorders>
            <w:shd w:val="clear" w:color="auto" w:fill="auto"/>
            <w:noWrap/>
            <w:vAlign w:val="center"/>
            <w:hideMark/>
          </w:tcPr>
          <w:p w14:paraId="7B5DBF4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542 019,73</w:t>
            </w:r>
          </w:p>
        </w:tc>
        <w:tc>
          <w:tcPr>
            <w:tcW w:w="1275" w:type="dxa"/>
            <w:tcBorders>
              <w:top w:val="nil"/>
              <w:left w:val="nil"/>
              <w:bottom w:val="single" w:sz="4" w:space="0" w:color="auto"/>
              <w:right w:val="single" w:sz="4" w:space="0" w:color="auto"/>
            </w:tcBorders>
            <w:shd w:val="clear" w:color="auto" w:fill="auto"/>
            <w:noWrap/>
            <w:vAlign w:val="center"/>
            <w:hideMark/>
          </w:tcPr>
          <w:p w14:paraId="567F693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500 335,30</w:t>
            </w:r>
          </w:p>
        </w:tc>
        <w:tc>
          <w:tcPr>
            <w:tcW w:w="1278" w:type="dxa"/>
            <w:tcBorders>
              <w:top w:val="nil"/>
              <w:left w:val="nil"/>
              <w:bottom w:val="single" w:sz="4" w:space="0" w:color="auto"/>
              <w:right w:val="single" w:sz="4" w:space="0" w:color="auto"/>
            </w:tcBorders>
            <w:shd w:val="clear" w:color="auto" w:fill="auto"/>
            <w:noWrap/>
            <w:vAlign w:val="center"/>
            <w:hideMark/>
          </w:tcPr>
          <w:p w14:paraId="70F3924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1 042 355,03</w:t>
            </w:r>
          </w:p>
        </w:tc>
        <w:tc>
          <w:tcPr>
            <w:tcW w:w="1134" w:type="dxa"/>
            <w:tcBorders>
              <w:top w:val="nil"/>
              <w:left w:val="nil"/>
              <w:bottom w:val="single" w:sz="4" w:space="0" w:color="auto"/>
              <w:right w:val="single" w:sz="4" w:space="0" w:color="auto"/>
            </w:tcBorders>
            <w:shd w:val="clear" w:color="auto" w:fill="auto"/>
            <w:noWrap/>
            <w:vAlign w:val="center"/>
            <w:hideMark/>
          </w:tcPr>
          <w:p w14:paraId="4B3FBC4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-36 532,24</w:t>
            </w:r>
          </w:p>
        </w:tc>
      </w:tr>
      <w:tr w:rsidR="000A4099" w:rsidRPr="000B6E49" w14:paraId="54026D28"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01192DF3"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ГН (ВН)</w:t>
            </w:r>
          </w:p>
        </w:tc>
        <w:tc>
          <w:tcPr>
            <w:tcW w:w="1374" w:type="dxa"/>
            <w:tcBorders>
              <w:top w:val="nil"/>
              <w:left w:val="nil"/>
              <w:bottom w:val="single" w:sz="4" w:space="0" w:color="auto"/>
              <w:right w:val="single" w:sz="4" w:space="0" w:color="auto"/>
            </w:tcBorders>
            <w:shd w:val="clear" w:color="auto" w:fill="auto"/>
            <w:noWrap/>
            <w:vAlign w:val="center"/>
            <w:hideMark/>
          </w:tcPr>
          <w:p w14:paraId="3E04841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148 321,00</w:t>
            </w:r>
          </w:p>
        </w:tc>
        <w:tc>
          <w:tcPr>
            <w:tcW w:w="1371" w:type="dxa"/>
            <w:tcBorders>
              <w:top w:val="nil"/>
              <w:left w:val="nil"/>
              <w:bottom w:val="single" w:sz="4" w:space="0" w:color="auto"/>
              <w:right w:val="single" w:sz="4" w:space="0" w:color="auto"/>
            </w:tcBorders>
            <w:shd w:val="clear" w:color="auto" w:fill="auto"/>
            <w:noWrap/>
            <w:vAlign w:val="center"/>
            <w:hideMark/>
          </w:tcPr>
          <w:p w14:paraId="4E4C44C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2 519,69</w:t>
            </w:r>
          </w:p>
        </w:tc>
        <w:tc>
          <w:tcPr>
            <w:tcW w:w="1373" w:type="dxa"/>
            <w:tcBorders>
              <w:top w:val="nil"/>
              <w:left w:val="nil"/>
              <w:bottom w:val="single" w:sz="4" w:space="0" w:color="auto"/>
              <w:right w:val="single" w:sz="4" w:space="0" w:color="auto"/>
            </w:tcBorders>
            <w:shd w:val="clear" w:color="auto" w:fill="auto"/>
            <w:noWrap/>
            <w:vAlign w:val="center"/>
            <w:hideMark/>
          </w:tcPr>
          <w:p w14:paraId="5EF6F36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-145 801,31</w:t>
            </w:r>
          </w:p>
        </w:tc>
        <w:tc>
          <w:tcPr>
            <w:tcW w:w="1372" w:type="dxa"/>
            <w:tcBorders>
              <w:top w:val="nil"/>
              <w:left w:val="nil"/>
              <w:bottom w:val="single" w:sz="4" w:space="0" w:color="auto"/>
              <w:right w:val="single" w:sz="4" w:space="0" w:color="auto"/>
            </w:tcBorders>
            <w:shd w:val="clear" w:color="auto" w:fill="auto"/>
            <w:noWrap/>
            <w:vAlign w:val="center"/>
            <w:hideMark/>
          </w:tcPr>
          <w:p w14:paraId="42E4E5A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111 346,27</w:t>
            </w:r>
          </w:p>
        </w:tc>
        <w:tc>
          <w:tcPr>
            <w:tcW w:w="1173" w:type="dxa"/>
            <w:tcBorders>
              <w:top w:val="nil"/>
              <w:left w:val="nil"/>
              <w:bottom w:val="single" w:sz="4" w:space="0" w:color="auto"/>
              <w:right w:val="single" w:sz="4" w:space="0" w:color="auto"/>
            </w:tcBorders>
            <w:shd w:val="clear" w:color="auto" w:fill="auto"/>
            <w:noWrap/>
            <w:vAlign w:val="center"/>
            <w:hideMark/>
          </w:tcPr>
          <w:p w14:paraId="624BF23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113 567,77</w:t>
            </w:r>
          </w:p>
        </w:tc>
        <w:tc>
          <w:tcPr>
            <w:tcW w:w="1275" w:type="dxa"/>
            <w:tcBorders>
              <w:top w:val="nil"/>
              <w:left w:val="nil"/>
              <w:bottom w:val="single" w:sz="4" w:space="0" w:color="auto"/>
              <w:right w:val="single" w:sz="4" w:space="0" w:color="auto"/>
            </w:tcBorders>
            <w:shd w:val="clear" w:color="auto" w:fill="auto"/>
            <w:noWrap/>
            <w:vAlign w:val="center"/>
            <w:hideMark/>
          </w:tcPr>
          <w:p w14:paraId="1698160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224 914,04</w:t>
            </w:r>
          </w:p>
        </w:tc>
        <w:tc>
          <w:tcPr>
            <w:tcW w:w="1275" w:type="dxa"/>
            <w:tcBorders>
              <w:top w:val="nil"/>
              <w:left w:val="nil"/>
              <w:bottom w:val="single" w:sz="4" w:space="0" w:color="auto"/>
              <w:right w:val="single" w:sz="4" w:space="0" w:color="auto"/>
            </w:tcBorders>
            <w:shd w:val="clear" w:color="auto" w:fill="auto"/>
            <w:noWrap/>
            <w:vAlign w:val="center"/>
            <w:hideMark/>
          </w:tcPr>
          <w:p w14:paraId="6392C40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141 446,75</w:t>
            </w:r>
          </w:p>
        </w:tc>
        <w:tc>
          <w:tcPr>
            <w:tcW w:w="1275" w:type="dxa"/>
            <w:tcBorders>
              <w:top w:val="nil"/>
              <w:left w:val="nil"/>
              <w:bottom w:val="single" w:sz="4" w:space="0" w:color="auto"/>
              <w:right w:val="single" w:sz="4" w:space="0" w:color="auto"/>
            </w:tcBorders>
            <w:shd w:val="clear" w:color="auto" w:fill="auto"/>
            <w:noWrap/>
            <w:vAlign w:val="center"/>
            <w:hideMark/>
          </w:tcPr>
          <w:p w14:paraId="1077B33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159 957,46</w:t>
            </w:r>
          </w:p>
        </w:tc>
        <w:tc>
          <w:tcPr>
            <w:tcW w:w="1278" w:type="dxa"/>
            <w:tcBorders>
              <w:top w:val="nil"/>
              <w:left w:val="nil"/>
              <w:bottom w:val="single" w:sz="4" w:space="0" w:color="auto"/>
              <w:right w:val="single" w:sz="4" w:space="0" w:color="auto"/>
            </w:tcBorders>
            <w:shd w:val="clear" w:color="auto" w:fill="auto"/>
            <w:noWrap/>
            <w:vAlign w:val="center"/>
            <w:hideMark/>
          </w:tcPr>
          <w:p w14:paraId="5B23EB7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301 404,20</w:t>
            </w:r>
          </w:p>
        </w:tc>
        <w:tc>
          <w:tcPr>
            <w:tcW w:w="1134" w:type="dxa"/>
            <w:tcBorders>
              <w:top w:val="nil"/>
              <w:left w:val="nil"/>
              <w:bottom w:val="single" w:sz="4" w:space="0" w:color="auto"/>
              <w:right w:val="single" w:sz="4" w:space="0" w:color="auto"/>
            </w:tcBorders>
            <w:shd w:val="clear" w:color="auto" w:fill="auto"/>
            <w:noWrap/>
            <w:vAlign w:val="center"/>
            <w:hideMark/>
          </w:tcPr>
          <w:p w14:paraId="0C0C6EC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76 490,16</w:t>
            </w:r>
          </w:p>
        </w:tc>
      </w:tr>
      <w:tr w:rsidR="000A4099" w:rsidRPr="000B6E49" w14:paraId="7B5A63D4"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7C227F74"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ГН (НН)</w:t>
            </w:r>
          </w:p>
        </w:tc>
        <w:tc>
          <w:tcPr>
            <w:tcW w:w="1374" w:type="dxa"/>
            <w:tcBorders>
              <w:top w:val="nil"/>
              <w:left w:val="nil"/>
              <w:bottom w:val="single" w:sz="4" w:space="0" w:color="auto"/>
              <w:right w:val="single" w:sz="4" w:space="0" w:color="auto"/>
            </w:tcBorders>
            <w:shd w:val="clear" w:color="auto" w:fill="auto"/>
            <w:noWrap/>
            <w:vAlign w:val="center"/>
            <w:hideMark/>
          </w:tcPr>
          <w:p w14:paraId="528082D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142,00</w:t>
            </w:r>
          </w:p>
        </w:tc>
        <w:tc>
          <w:tcPr>
            <w:tcW w:w="1371" w:type="dxa"/>
            <w:tcBorders>
              <w:top w:val="nil"/>
              <w:left w:val="nil"/>
              <w:bottom w:val="single" w:sz="4" w:space="0" w:color="auto"/>
              <w:right w:val="single" w:sz="4" w:space="0" w:color="auto"/>
            </w:tcBorders>
            <w:shd w:val="clear" w:color="auto" w:fill="auto"/>
            <w:noWrap/>
            <w:vAlign w:val="center"/>
            <w:hideMark/>
          </w:tcPr>
          <w:p w14:paraId="2729770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44,46</w:t>
            </w:r>
          </w:p>
        </w:tc>
        <w:tc>
          <w:tcPr>
            <w:tcW w:w="1373" w:type="dxa"/>
            <w:tcBorders>
              <w:top w:val="nil"/>
              <w:left w:val="nil"/>
              <w:bottom w:val="single" w:sz="4" w:space="0" w:color="auto"/>
              <w:right w:val="single" w:sz="4" w:space="0" w:color="auto"/>
            </w:tcBorders>
            <w:shd w:val="clear" w:color="auto" w:fill="auto"/>
            <w:noWrap/>
            <w:vAlign w:val="center"/>
            <w:hideMark/>
          </w:tcPr>
          <w:p w14:paraId="7CC9505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-97,54</w:t>
            </w:r>
          </w:p>
        </w:tc>
        <w:tc>
          <w:tcPr>
            <w:tcW w:w="1372" w:type="dxa"/>
            <w:tcBorders>
              <w:top w:val="nil"/>
              <w:left w:val="nil"/>
              <w:bottom w:val="single" w:sz="4" w:space="0" w:color="auto"/>
              <w:right w:val="single" w:sz="4" w:space="0" w:color="auto"/>
            </w:tcBorders>
            <w:shd w:val="clear" w:color="auto" w:fill="auto"/>
            <w:noWrap/>
            <w:vAlign w:val="center"/>
            <w:hideMark/>
          </w:tcPr>
          <w:p w14:paraId="521B136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213,44</w:t>
            </w:r>
          </w:p>
        </w:tc>
        <w:tc>
          <w:tcPr>
            <w:tcW w:w="1173" w:type="dxa"/>
            <w:tcBorders>
              <w:top w:val="nil"/>
              <w:left w:val="nil"/>
              <w:bottom w:val="single" w:sz="4" w:space="0" w:color="auto"/>
              <w:right w:val="single" w:sz="4" w:space="0" w:color="auto"/>
            </w:tcBorders>
            <w:shd w:val="clear" w:color="auto" w:fill="auto"/>
            <w:noWrap/>
            <w:vAlign w:val="center"/>
            <w:hideMark/>
          </w:tcPr>
          <w:p w14:paraId="73C470D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218,91</w:t>
            </w:r>
          </w:p>
        </w:tc>
        <w:tc>
          <w:tcPr>
            <w:tcW w:w="1275" w:type="dxa"/>
            <w:tcBorders>
              <w:top w:val="nil"/>
              <w:left w:val="nil"/>
              <w:bottom w:val="single" w:sz="4" w:space="0" w:color="auto"/>
              <w:right w:val="single" w:sz="4" w:space="0" w:color="auto"/>
            </w:tcBorders>
            <w:shd w:val="clear" w:color="auto" w:fill="auto"/>
            <w:noWrap/>
            <w:vAlign w:val="center"/>
            <w:hideMark/>
          </w:tcPr>
          <w:p w14:paraId="5229F62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432,35</w:t>
            </w:r>
          </w:p>
        </w:tc>
        <w:tc>
          <w:tcPr>
            <w:tcW w:w="1275" w:type="dxa"/>
            <w:tcBorders>
              <w:top w:val="nil"/>
              <w:left w:val="nil"/>
              <w:bottom w:val="single" w:sz="4" w:space="0" w:color="auto"/>
              <w:right w:val="single" w:sz="4" w:space="0" w:color="auto"/>
            </w:tcBorders>
            <w:shd w:val="clear" w:color="auto" w:fill="auto"/>
            <w:noWrap/>
            <w:vAlign w:val="center"/>
            <w:hideMark/>
          </w:tcPr>
          <w:p w14:paraId="2ED5B87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77,16</w:t>
            </w:r>
          </w:p>
        </w:tc>
        <w:tc>
          <w:tcPr>
            <w:tcW w:w="1275" w:type="dxa"/>
            <w:tcBorders>
              <w:top w:val="nil"/>
              <w:left w:val="nil"/>
              <w:bottom w:val="single" w:sz="4" w:space="0" w:color="auto"/>
              <w:right w:val="single" w:sz="4" w:space="0" w:color="auto"/>
            </w:tcBorders>
            <w:shd w:val="clear" w:color="auto" w:fill="auto"/>
            <w:noWrap/>
            <w:vAlign w:val="center"/>
            <w:hideMark/>
          </w:tcPr>
          <w:p w14:paraId="5811CBA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87,94</w:t>
            </w:r>
          </w:p>
        </w:tc>
        <w:tc>
          <w:tcPr>
            <w:tcW w:w="1278" w:type="dxa"/>
            <w:tcBorders>
              <w:top w:val="nil"/>
              <w:left w:val="nil"/>
              <w:bottom w:val="single" w:sz="4" w:space="0" w:color="auto"/>
              <w:right w:val="single" w:sz="4" w:space="0" w:color="auto"/>
            </w:tcBorders>
            <w:shd w:val="clear" w:color="auto" w:fill="auto"/>
            <w:noWrap/>
            <w:vAlign w:val="center"/>
            <w:hideMark/>
          </w:tcPr>
          <w:p w14:paraId="3DBF72A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165,10</w:t>
            </w:r>
          </w:p>
        </w:tc>
        <w:tc>
          <w:tcPr>
            <w:tcW w:w="1134" w:type="dxa"/>
            <w:tcBorders>
              <w:top w:val="nil"/>
              <w:left w:val="nil"/>
              <w:bottom w:val="single" w:sz="4" w:space="0" w:color="auto"/>
              <w:right w:val="single" w:sz="4" w:space="0" w:color="auto"/>
            </w:tcBorders>
            <w:shd w:val="clear" w:color="auto" w:fill="auto"/>
            <w:noWrap/>
            <w:vAlign w:val="center"/>
            <w:hideMark/>
          </w:tcPr>
          <w:p w14:paraId="749E637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-267,25</w:t>
            </w:r>
          </w:p>
        </w:tc>
      </w:tr>
      <w:tr w:rsidR="000A4099" w:rsidRPr="000B6E49" w14:paraId="7B2DEC2F"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55B4C49C"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Население (по единым (котловым) тарифам) – всего, в т.ч.</w:t>
            </w:r>
          </w:p>
        </w:tc>
        <w:tc>
          <w:tcPr>
            <w:tcW w:w="1374" w:type="dxa"/>
            <w:tcBorders>
              <w:top w:val="nil"/>
              <w:left w:val="nil"/>
              <w:bottom w:val="single" w:sz="4" w:space="0" w:color="auto"/>
              <w:right w:val="single" w:sz="4" w:space="0" w:color="auto"/>
            </w:tcBorders>
            <w:shd w:val="clear" w:color="auto" w:fill="auto"/>
            <w:noWrap/>
            <w:vAlign w:val="center"/>
            <w:hideMark/>
          </w:tcPr>
          <w:p w14:paraId="12E7739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703 824,96</w:t>
            </w:r>
          </w:p>
        </w:tc>
        <w:tc>
          <w:tcPr>
            <w:tcW w:w="1371" w:type="dxa"/>
            <w:tcBorders>
              <w:top w:val="nil"/>
              <w:left w:val="nil"/>
              <w:bottom w:val="single" w:sz="4" w:space="0" w:color="auto"/>
              <w:right w:val="single" w:sz="4" w:space="0" w:color="auto"/>
            </w:tcBorders>
            <w:shd w:val="clear" w:color="auto" w:fill="auto"/>
            <w:noWrap/>
            <w:vAlign w:val="center"/>
            <w:hideMark/>
          </w:tcPr>
          <w:p w14:paraId="544AE07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727 863,64</w:t>
            </w:r>
          </w:p>
        </w:tc>
        <w:tc>
          <w:tcPr>
            <w:tcW w:w="1373" w:type="dxa"/>
            <w:tcBorders>
              <w:top w:val="nil"/>
              <w:left w:val="nil"/>
              <w:bottom w:val="single" w:sz="4" w:space="0" w:color="auto"/>
              <w:right w:val="single" w:sz="4" w:space="0" w:color="auto"/>
            </w:tcBorders>
            <w:shd w:val="clear" w:color="auto" w:fill="auto"/>
            <w:noWrap/>
            <w:vAlign w:val="center"/>
            <w:hideMark/>
          </w:tcPr>
          <w:p w14:paraId="5792294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24 038,68</w:t>
            </w:r>
          </w:p>
        </w:tc>
        <w:tc>
          <w:tcPr>
            <w:tcW w:w="1372" w:type="dxa"/>
            <w:tcBorders>
              <w:top w:val="nil"/>
              <w:left w:val="nil"/>
              <w:bottom w:val="single" w:sz="4" w:space="0" w:color="auto"/>
              <w:right w:val="single" w:sz="4" w:space="0" w:color="auto"/>
            </w:tcBorders>
            <w:shd w:val="clear" w:color="auto" w:fill="auto"/>
            <w:noWrap/>
            <w:vAlign w:val="center"/>
            <w:hideMark/>
          </w:tcPr>
          <w:p w14:paraId="1D4709F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157 280,66</w:t>
            </w:r>
          </w:p>
        </w:tc>
        <w:tc>
          <w:tcPr>
            <w:tcW w:w="1173" w:type="dxa"/>
            <w:tcBorders>
              <w:top w:val="nil"/>
              <w:left w:val="nil"/>
              <w:bottom w:val="single" w:sz="4" w:space="0" w:color="auto"/>
              <w:right w:val="single" w:sz="4" w:space="0" w:color="auto"/>
            </w:tcBorders>
            <w:shd w:val="clear" w:color="auto" w:fill="auto"/>
            <w:noWrap/>
            <w:vAlign w:val="center"/>
            <w:hideMark/>
          </w:tcPr>
          <w:p w14:paraId="495571B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255 266,24</w:t>
            </w:r>
          </w:p>
        </w:tc>
        <w:tc>
          <w:tcPr>
            <w:tcW w:w="1275" w:type="dxa"/>
            <w:tcBorders>
              <w:top w:val="nil"/>
              <w:left w:val="nil"/>
              <w:bottom w:val="single" w:sz="4" w:space="0" w:color="auto"/>
              <w:right w:val="single" w:sz="4" w:space="0" w:color="auto"/>
            </w:tcBorders>
            <w:shd w:val="clear" w:color="auto" w:fill="auto"/>
            <w:noWrap/>
            <w:vAlign w:val="center"/>
            <w:hideMark/>
          </w:tcPr>
          <w:p w14:paraId="6DF93DE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412 546,90</w:t>
            </w:r>
          </w:p>
        </w:tc>
        <w:tc>
          <w:tcPr>
            <w:tcW w:w="1275" w:type="dxa"/>
            <w:tcBorders>
              <w:top w:val="nil"/>
              <w:left w:val="nil"/>
              <w:bottom w:val="single" w:sz="4" w:space="0" w:color="auto"/>
              <w:right w:val="single" w:sz="4" w:space="0" w:color="auto"/>
            </w:tcBorders>
            <w:shd w:val="clear" w:color="auto" w:fill="auto"/>
            <w:noWrap/>
            <w:vAlign w:val="center"/>
            <w:hideMark/>
          </w:tcPr>
          <w:p w14:paraId="0DC94D8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159 021,52</w:t>
            </w:r>
          </w:p>
        </w:tc>
        <w:tc>
          <w:tcPr>
            <w:tcW w:w="1275" w:type="dxa"/>
            <w:tcBorders>
              <w:top w:val="nil"/>
              <w:left w:val="nil"/>
              <w:bottom w:val="single" w:sz="4" w:space="0" w:color="auto"/>
              <w:right w:val="single" w:sz="4" w:space="0" w:color="auto"/>
            </w:tcBorders>
            <w:shd w:val="clear" w:color="auto" w:fill="auto"/>
            <w:noWrap/>
            <w:vAlign w:val="center"/>
            <w:hideMark/>
          </w:tcPr>
          <w:p w14:paraId="7EB099F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233 104,75</w:t>
            </w:r>
          </w:p>
        </w:tc>
        <w:tc>
          <w:tcPr>
            <w:tcW w:w="1278" w:type="dxa"/>
            <w:tcBorders>
              <w:top w:val="nil"/>
              <w:left w:val="nil"/>
              <w:bottom w:val="single" w:sz="4" w:space="0" w:color="auto"/>
              <w:right w:val="single" w:sz="4" w:space="0" w:color="auto"/>
            </w:tcBorders>
            <w:shd w:val="clear" w:color="auto" w:fill="auto"/>
            <w:noWrap/>
            <w:vAlign w:val="center"/>
            <w:hideMark/>
          </w:tcPr>
          <w:p w14:paraId="5810B6E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392 126,26</w:t>
            </w:r>
          </w:p>
        </w:tc>
        <w:tc>
          <w:tcPr>
            <w:tcW w:w="1134" w:type="dxa"/>
            <w:tcBorders>
              <w:top w:val="nil"/>
              <w:left w:val="nil"/>
              <w:bottom w:val="single" w:sz="4" w:space="0" w:color="auto"/>
              <w:right w:val="single" w:sz="4" w:space="0" w:color="auto"/>
            </w:tcBorders>
            <w:shd w:val="clear" w:color="auto" w:fill="auto"/>
            <w:noWrap/>
            <w:vAlign w:val="center"/>
            <w:hideMark/>
          </w:tcPr>
          <w:p w14:paraId="1446CCD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-20 420,63</w:t>
            </w:r>
          </w:p>
        </w:tc>
      </w:tr>
      <w:tr w:rsidR="000A4099" w:rsidRPr="000B6E49" w14:paraId="66BA291F"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2BCAC63B"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Категория 1*</w:t>
            </w:r>
          </w:p>
        </w:tc>
        <w:tc>
          <w:tcPr>
            <w:tcW w:w="1374" w:type="dxa"/>
            <w:tcBorders>
              <w:top w:val="nil"/>
              <w:left w:val="nil"/>
              <w:bottom w:val="single" w:sz="4" w:space="0" w:color="auto"/>
              <w:right w:val="single" w:sz="4" w:space="0" w:color="auto"/>
            </w:tcBorders>
            <w:shd w:val="clear" w:color="auto" w:fill="auto"/>
            <w:noWrap/>
            <w:vAlign w:val="center"/>
            <w:hideMark/>
          </w:tcPr>
          <w:p w14:paraId="1D23825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564 379,98</w:t>
            </w:r>
          </w:p>
        </w:tc>
        <w:tc>
          <w:tcPr>
            <w:tcW w:w="1371" w:type="dxa"/>
            <w:tcBorders>
              <w:top w:val="nil"/>
              <w:left w:val="nil"/>
              <w:bottom w:val="single" w:sz="4" w:space="0" w:color="auto"/>
              <w:right w:val="single" w:sz="4" w:space="0" w:color="auto"/>
            </w:tcBorders>
            <w:shd w:val="clear" w:color="auto" w:fill="auto"/>
            <w:noWrap/>
            <w:vAlign w:val="center"/>
            <w:hideMark/>
          </w:tcPr>
          <w:p w14:paraId="764C840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539 375,80</w:t>
            </w:r>
          </w:p>
        </w:tc>
        <w:tc>
          <w:tcPr>
            <w:tcW w:w="1373" w:type="dxa"/>
            <w:tcBorders>
              <w:top w:val="nil"/>
              <w:left w:val="nil"/>
              <w:bottom w:val="single" w:sz="4" w:space="0" w:color="auto"/>
              <w:right w:val="single" w:sz="4" w:space="0" w:color="auto"/>
            </w:tcBorders>
            <w:shd w:val="clear" w:color="auto" w:fill="auto"/>
            <w:noWrap/>
            <w:vAlign w:val="center"/>
            <w:hideMark/>
          </w:tcPr>
          <w:p w14:paraId="70719F0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-25 004,18</w:t>
            </w:r>
          </w:p>
        </w:tc>
        <w:tc>
          <w:tcPr>
            <w:tcW w:w="1372" w:type="dxa"/>
            <w:tcBorders>
              <w:top w:val="nil"/>
              <w:left w:val="nil"/>
              <w:bottom w:val="single" w:sz="4" w:space="0" w:color="auto"/>
              <w:right w:val="single" w:sz="4" w:space="0" w:color="auto"/>
            </w:tcBorders>
            <w:shd w:val="clear" w:color="auto" w:fill="auto"/>
            <w:noWrap/>
            <w:vAlign w:val="center"/>
            <w:hideMark/>
          </w:tcPr>
          <w:p w14:paraId="51EF19C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157 280,66</w:t>
            </w:r>
          </w:p>
        </w:tc>
        <w:tc>
          <w:tcPr>
            <w:tcW w:w="1173" w:type="dxa"/>
            <w:tcBorders>
              <w:top w:val="nil"/>
              <w:left w:val="nil"/>
              <w:bottom w:val="single" w:sz="4" w:space="0" w:color="auto"/>
              <w:right w:val="single" w:sz="4" w:space="0" w:color="auto"/>
            </w:tcBorders>
            <w:shd w:val="clear" w:color="auto" w:fill="auto"/>
            <w:noWrap/>
            <w:vAlign w:val="center"/>
            <w:hideMark/>
          </w:tcPr>
          <w:p w14:paraId="5CBCA45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219 386,17</w:t>
            </w:r>
          </w:p>
        </w:tc>
        <w:tc>
          <w:tcPr>
            <w:tcW w:w="1275" w:type="dxa"/>
            <w:tcBorders>
              <w:top w:val="nil"/>
              <w:left w:val="nil"/>
              <w:bottom w:val="single" w:sz="4" w:space="0" w:color="auto"/>
              <w:right w:val="single" w:sz="4" w:space="0" w:color="auto"/>
            </w:tcBorders>
            <w:shd w:val="clear" w:color="auto" w:fill="auto"/>
            <w:noWrap/>
            <w:vAlign w:val="center"/>
            <w:hideMark/>
          </w:tcPr>
          <w:p w14:paraId="4BFA38A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376 666,82</w:t>
            </w:r>
          </w:p>
        </w:tc>
        <w:tc>
          <w:tcPr>
            <w:tcW w:w="1275" w:type="dxa"/>
            <w:tcBorders>
              <w:top w:val="nil"/>
              <w:left w:val="nil"/>
              <w:bottom w:val="single" w:sz="4" w:space="0" w:color="auto"/>
              <w:right w:val="single" w:sz="4" w:space="0" w:color="auto"/>
            </w:tcBorders>
            <w:shd w:val="clear" w:color="auto" w:fill="auto"/>
            <w:noWrap/>
            <w:vAlign w:val="center"/>
            <w:hideMark/>
          </w:tcPr>
          <w:p w14:paraId="595D748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159 021,52</w:t>
            </w:r>
          </w:p>
        </w:tc>
        <w:tc>
          <w:tcPr>
            <w:tcW w:w="1275" w:type="dxa"/>
            <w:tcBorders>
              <w:top w:val="nil"/>
              <w:left w:val="nil"/>
              <w:bottom w:val="single" w:sz="4" w:space="0" w:color="auto"/>
              <w:right w:val="single" w:sz="4" w:space="0" w:color="auto"/>
            </w:tcBorders>
            <w:shd w:val="clear" w:color="auto" w:fill="auto"/>
            <w:noWrap/>
            <w:vAlign w:val="center"/>
            <w:hideMark/>
          </w:tcPr>
          <w:p w14:paraId="714D436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186 815,80</w:t>
            </w:r>
          </w:p>
        </w:tc>
        <w:tc>
          <w:tcPr>
            <w:tcW w:w="1278" w:type="dxa"/>
            <w:tcBorders>
              <w:top w:val="nil"/>
              <w:left w:val="nil"/>
              <w:bottom w:val="single" w:sz="4" w:space="0" w:color="auto"/>
              <w:right w:val="single" w:sz="4" w:space="0" w:color="auto"/>
            </w:tcBorders>
            <w:shd w:val="clear" w:color="auto" w:fill="auto"/>
            <w:noWrap/>
            <w:vAlign w:val="center"/>
            <w:hideMark/>
          </w:tcPr>
          <w:p w14:paraId="3C1F9BC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345 837,32</w:t>
            </w:r>
          </w:p>
        </w:tc>
        <w:tc>
          <w:tcPr>
            <w:tcW w:w="1134" w:type="dxa"/>
            <w:tcBorders>
              <w:top w:val="nil"/>
              <w:left w:val="nil"/>
              <w:bottom w:val="single" w:sz="4" w:space="0" w:color="auto"/>
              <w:right w:val="single" w:sz="4" w:space="0" w:color="auto"/>
            </w:tcBorders>
            <w:shd w:val="clear" w:color="auto" w:fill="auto"/>
            <w:noWrap/>
            <w:vAlign w:val="center"/>
            <w:hideMark/>
          </w:tcPr>
          <w:p w14:paraId="23A75D7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-30 829,51</w:t>
            </w:r>
          </w:p>
        </w:tc>
      </w:tr>
      <w:tr w:rsidR="000A4099" w:rsidRPr="000B6E49" w14:paraId="7CAEB807"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0EC88A9E"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Категория 2*</w:t>
            </w:r>
          </w:p>
        </w:tc>
        <w:tc>
          <w:tcPr>
            <w:tcW w:w="1374" w:type="dxa"/>
            <w:tcBorders>
              <w:top w:val="nil"/>
              <w:left w:val="nil"/>
              <w:bottom w:val="single" w:sz="4" w:space="0" w:color="auto"/>
              <w:right w:val="single" w:sz="4" w:space="0" w:color="auto"/>
            </w:tcBorders>
            <w:shd w:val="clear" w:color="auto" w:fill="auto"/>
            <w:noWrap/>
            <w:vAlign w:val="center"/>
            <w:hideMark/>
          </w:tcPr>
          <w:p w14:paraId="3E7A88A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42 952,62</w:t>
            </w:r>
          </w:p>
        </w:tc>
        <w:tc>
          <w:tcPr>
            <w:tcW w:w="1371" w:type="dxa"/>
            <w:tcBorders>
              <w:top w:val="nil"/>
              <w:left w:val="nil"/>
              <w:bottom w:val="single" w:sz="4" w:space="0" w:color="auto"/>
              <w:right w:val="single" w:sz="4" w:space="0" w:color="auto"/>
            </w:tcBorders>
            <w:shd w:val="clear" w:color="auto" w:fill="auto"/>
            <w:noWrap/>
            <w:vAlign w:val="center"/>
            <w:hideMark/>
          </w:tcPr>
          <w:p w14:paraId="7DD8F31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64 139,64</w:t>
            </w:r>
          </w:p>
        </w:tc>
        <w:tc>
          <w:tcPr>
            <w:tcW w:w="1373" w:type="dxa"/>
            <w:tcBorders>
              <w:top w:val="nil"/>
              <w:left w:val="nil"/>
              <w:bottom w:val="single" w:sz="4" w:space="0" w:color="auto"/>
              <w:right w:val="single" w:sz="4" w:space="0" w:color="auto"/>
            </w:tcBorders>
            <w:shd w:val="clear" w:color="auto" w:fill="auto"/>
            <w:noWrap/>
            <w:vAlign w:val="center"/>
            <w:hideMark/>
          </w:tcPr>
          <w:p w14:paraId="06F2885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21 187,02</w:t>
            </w:r>
          </w:p>
        </w:tc>
        <w:tc>
          <w:tcPr>
            <w:tcW w:w="1372" w:type="dxa"/>
            <w:tcBorders>
              <w:top w:val="nil"/>
              <w:left w:val="nil"/>
              <w:bottom w:val="single" w:sz="4" w:space="0" w:color="auto"/>
              <w:right w:val="single" w:sz="4" w:space="0" w:color="auto"/>
            </w:tcBorders>
            <w:shd w:val="clear" w:color="auto" w:fill="auto"/>
            <w:noWrap/>
            <w:vAlign w:val="center"/>
            <w:hideMark/>
          </w:tcPr>
          <w:p w14:paraId="2164E9B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173" w:type="dxa"/>
            <w:tcBorders>
              <w:top w:val="nil"/>
              <w:left w:val="nil"/>
              <w:bottom w:val="single" w:sz="4" w:space="0" w:color="auto"/>
              <w:right w:val="single" w:sz="4" w:space="0" w:color="auto"/>
            </w:tcBorders>
            <w:shd w:val="clear" w:color="auto" w:fill="auto"/>
            <w:noWrap/>
            <w:vAlign w:val="center"/>
            <w:hideMark/>
          </w:tcPr>
          <w:p w14:paraId="3767CEB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13 518,91</w:t>
            </w:r>
          </w:p>
        </w:tc>
        <w:tc>
          <w:tcPr>
            <w:tcW w:w="1275" w:type="dxa"/>
            <w:tcBorders>
              <w:top w:val="nil"/>
              <w:left w:val="nil"/>
              <w:bottom w:val="single" w:sz="4" w:space="0" w:color="auto"/>
              <w:right w:val="single" w:sz="4" w:space="0" w:color="auto"/>
            </w:tcBorders>
            <w:shd w:val="clear" w:color="auto" w:fill="auto"/>
            <w:noWrap/>
            <w:vAlign w:val="center"/>
            <w:hideMark/>
          </w:tcPr>
          <w:p w14:paraId="247291F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13 518,91</w:t>
            </w:r>
          </w:p>
        </w:tc>
        <w:tc>
          <w:tcPr>
            <w:tcW w:w="1275" w:type="dxa"/>
            <w:tcBorders>
              <w:top w:val="nil"/>
              <w:left w:val="nil"/>
              <w:bottom w:val="single" w:sz="4" w:space="0" w:color="auto"/>
              <w:right w:val="single" w:sz="4" w:space="0" w:color="auto"/>
            </w:tcBorders>
            <w:shd w:val="clear" w:color="auto" w:fill="auto"/>
            <w:noWrap/>
            <w:vAlign w:val="center"/>
            <w:hideMark/>
          </w:tcPr>
          <w:p w14:paraId="5A563C6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275" w:type="dxa"/>
            <w:tcBorders>
              <w:top w:val="nil"/>
              <w:left w:val="nil"/>
              <w:bottom w:val="single" w:sz="4" w:space="0" w:color="auto"/>
              <w:right w:val="single" w:sz="4" w:space="0" w:color="auto"/>
            </w:tcBorders>
            <w:shd w:val="clear" w:color="auto" w:fill="auto"/>
            <w:noWrap/>
            <w:vAlign w:val="center"/>
            <w:hideMark/>
          </w:tcPr>
          <w:p w14:paraId="3958BB9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20 187,31</w:t>
            </w:r>
          </w:p>
        </w:tc>
        <w:tc>
          <w:tcPr>
            <w:tcW w:w="1278" w:type="dxa"/>
            <w:tcBorders>
              <w:top w:val="nil"/>
              <w:left w:val="nil"/>
              <w:bottom w:val="single" w:sz="4" w:space="0" w:color="auto"/>
              <w:right w:val="single" w:sz="4" w:space="0" w:color="auto"/>
            </w:tcBorders>
            <w:shd w:val="clear" w:color="auto" w:fill="auto"/>
            <w:noWrap/>
            <w:vAlign w:val="center"/>
            <w:hideMark/>
          </w:tcPr>
          <w:p w14:paraId="1C21B78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20 187,31</w:t>
            </w:r>
          </w:p>
        </w:tc>
        <w:tc>
          <w:tcPr>
            <w:tcW w:w="1134" w:type="dxa"/>
            <w:tcBorders>
              <w:top w:val="nil"/>
              <w:left w:val="nil"/>
              <w:bottom w:val="single" w:sz="4" w:space="0" w:color="auto"/>
              <w:right w:val="single" w:sz="4" w:space="0" w:color="auto"/>
            </w:tcBorders>
            <w:shd w:val="clear" w:color="auto" w:fill="auto"/>
            <w:noWrap/>
            <w:vAlign w:val="center"/>
            <w:hideMark/>
          </w:tcPr>
          <w:p w14:paraId="548B3CF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6 668,40</w:t>
            </w:r>
          </w:p>
        </w:tc>
      </w:tr>
      <w:tr w:rsidR="000A4099" w:rsidRPr="000B6E49" w14:paraId="7D62527C"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55D6DEC0"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Категория 3*</w:t>
            </w:r>
          </w:p>
        </w:tc>
        <w:tc>
          <w:tcPr>
            <w:tcW w:w="1374" w:type="dxa"/>
            <w:tcBorders>
              <w:top w:val="nil"/>
              <w:left w:val="nil"/>
              <w:bottom w:val="single" w:sz="4" w:space="0" w:color="auto"/>
              <w:right w:val="single" w:sz="4" w:space="0" w:color="auto"/>
            </w:tcBorders>
            <w:shd w:val="clear" w:color="auto" w:fill="auto"/>
            <w:noWrap/>
            <w:vAlign w:val="center"/>
            <w:hideMark/>
          </w:tcPr>
          <w:p w14:paraId="2F2C4F7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75 753,85</w:t>
            </w:r>
          </w:p>
        </w:tc>
        <w:tc>
          <w:tcPr>
            <w:tcW w:w="1371" w:type="dxa"/>
            <w:tcBorders>
              <w:top w:val="nil"/>
              <w:left w:val="nil"/>
              <w:bottom w:val="single" w:sz="4" w:space="0" w:color="auto"/>
              <w:right w:val="single" w:sz="4" w:space="0" w:color="auto"/>
            </w:tcBorders>
            <w:shd w:val="clear" w:color="auto" w:fill="auto"/>
            <w:noWrap/>
            <w:vAlign w:val="center"/>
            <w:hideMark/>
          </w:tcPr>
          <w:p w14:paraId="51F1F27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103 648,51</w:t>
            </w:r>
          </w:p>
        </w:tc>
        <w:tc>
          <w:tcPr>
            <w:tcW w:w="1373" w:type="dxa"/>
            <w:tcBorders>
              <w:top w:val="nil"/>
              <w:left w:val="nil"/>
              <w:bottom w:val="single" w:sz="4" w:space="0" w:color="auto"/>
              <w:right w:val="single" w:sz="4" w:space="0" w:color="auto"/>
            </w:tcBorders>
            <w:shd w:val="clear" w:color="auto" w:fill="auto"/>
            <w:noWrap/>
            <w:vAlign w:val="center"/>
            <w:hideMark/>
          </w:tcPr>
          <w:p w14:paraId="49EF450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27 894,67</w:t>
            </w:r>
          </w:p>
        </w:tc>
        <w:tc>
          <w:tcPr>
            <w:tcW w:w="1372" w:type="dxa"/>
            <w:tcBorders>
              <w:top w:val="nil"/>
              <w:left w:val="nil"/>
              <w:bottom w:val="single" w:sz="4" w:space="0" w:color="auto"/>
              <w:right w:val="single" w:sz="4" w:space="0" w:color="auto"/>
            </w:tcBorders>
            <w:shd w:val="clear" w:color="auto" w:fill="auto"/>
            <w:noWrap/>
            <w:vAlign w:val="center"/>
            <w:hideMark/>
          </w:tcPr>
          <w:p w14:paraId="7B36EA5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173" w:type="dxa"/>
            <w:tcBorders>
              <w:top w:val="nil"/>
              <w:left w:val="nil"/>
              <w:bottom w:val="single" w:sz="4" w:space="0" w:color="auto"/>
              <w:right w:val="single" w:sz="4" w:space="0" w:color="auto"/>
            </w:tcBorders>
            <w:shd w:val="clear" w:color="auto" w:fill="auto"/>
            <w:noWrap/>
            <w:vAlign w:val="center"/>
            <w:hideMark/>
          </w:tcPr>
          <w:p w14:paraId="04C7ECB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10 144,20</w:t>
            </w:r>
          </w:p>
        </w:tc>
        <w:tc>
          <w:tcPr>
            <w:tcW w:w="1275" w:type="dxa"/>
            <w:tcBorders>
              <w:top w:val="nil"/>
              <w:left w:val="nil"/>
              <w:bottom w:val="single" w:sz="4" w:space="0" w:color="auto"/>
              <w:right w:val="single" w:sz="4" w:space="0" w:color="auto"/>
            </w:tcBorders>
            <w:shd w:val="clear" w:color="auto" w:fill="auto"/>
            <w:noWrap/>
            <w:vAlign w:val="center"/>
            <w:hideMark/>
          </w:tcPr>
          <w:p w14:paraId="04CFC58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10 144,20</w:t>
            </w:r>
          </w:p>
        </w:tc>
        <w:tc>
          <w:tcPr>
            <w:tcW w:w="1275" w:type="dxa"/>
            <w:tcBorders>
              <w:top w:val="nil"/>
              <w:left w:val="nil"/>
              <w:bottom w:val="single" w:sz="4" w:space="0" w:color="auto"/>
              <w:right w:val="single" w:sz="4" w:space="0" w:color="auto"/>
            </w:tcBorders>
            <w:shd w:val="clear" w:color="auto" w:fill="auto"/>
            <w:noWrap/>
            <w:vAlign w:val="center"/>
            <w:hideMark/>
          </w:tcPr>
          <w:p w14:paraId="31D9784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275" w:type="dxa"/>
            <w:tcBorders>
              <w:top w:val="nil"/>
              <w:left w:val="nil"/>
              <w:bottom w:val="single" w:sz="4" w:space="0" w:color="auto"/>
              <w:right w:val="single" w:sz="4" w:space="0" w:color="auto"/>
            </w:tcBorders>
            <w:shd w:val="clear" w:color="auto" w:fill="auto"/>
            <w:noWrap/>
            <w:vAlign w:val="center"/>
            <w:hideMark/>
          </w:tcPr>
          <w:p w14:paraId="7EE70F8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13 879,57</w:t>
            </w:r>
          </w:p>
        </w:tc>
        <w:tc>
          <w:tcPr>
            <w:tcW w:w="1278" w:type="dxa"/>
            <w:tcBorders>
              <w:top w:val="nil"/>
              <w:left w:val="nil"/>
              <w:bottom w:val="single" w:sz="4" w:space="0" w:color="auto"/>
              <w:right w:val="single" w:sz="4" w:space="0" w:color="auto"/>
            </w:tcBorders>
            <w:shd w:val="clear" w:color="auto" w:fill="auto"/>
            <w:noWrap/>
            <w:vAlign w:val="center"/>
            <w:hideMark/>
          </w:tcPr>
          <w:p w14:paraId="014BBDE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13 879,57</w:t>
            </w:r>
          </w:p>
        </w:tc>
        <w:tc>
          <w:tcPr>
            <w:tcW w:w="1134" w:type="dxa"/>
            <w:tcBorders>
              <w:top w:val="nil"/>
              <w:left w:val="nil"/>
              <w:bottom w:val="single" w:sz="4" w:space="0" w:color="auto"/>
              <w:right w:val="single" w:sz="4" w:space="0" w:color="auto"/>
            </w:tcBorders>
            <w:shd w:val="clear" w:color="auto" w:fill="auto"/>
            <w:noWrap/>
            <w:vAlign w:val="center"/>
            <w:hideMark/>
          </w:tcPr>
          <w:p w14:paraId="51C13D8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3 735,37</w:t>
            </w:r>
          </w:p>
        </w:tc>
      </w:tr>
      <w:tr w:rsidR="000A4099" w:rsidRPr="000B6E49" w14:paraId="376DD2A4"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400360AC"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Категория 4.1*</w:t>
            </w:r>
          </w:p>
        </w:tc>
        <w:tc>
          <w:tcPr>
            <w:tcW w:w="1374" w:type="dxa"/>
            <w:tcBorders>
              <w:top w:val="nil"/>
              <w:left w:val="nil"/>
              <w:bottom w:val="single" w:sz="4" w:space="0" w:color="auto"/>
              <w:right w:val="single" w:sz="4" w:space="0" w:color="auto"/>
            </w:tcBorders>
            <w:shd w:val="clear" w:color="auto" w:fill="auto"/>
            <w:noWrap/>
            <w:vAlign w:val="center"/>
            <w:hideMark/>
          </w:tcPr>
          <w:p w14:paraId="5CA0899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11 164,70</w:t>
            </w:r>
          </w:p>
        </w:tc>
        <w:tc>
          <w:tcPr>
            <w:tcW w:w="1371" w:type="dxa"/>
            <w:tcBorders>
              <w:top w:val="nil"/>
              <w:left w:val="nil"/>
              <w:bottom w:val="single" w:sz="4" w:space="0" w:color="auto"/>
              <w:right w:val="single" w:sz="4" w:space="0" w:color="auto"/>
            </w:tcBorders>
            <w:shd w:val="clear" w:color="auto" w:fill="auto"/>
            <w:noWrap/>
            <w:vAlign w:val="center"/>
            <w:hideMark/>
          </w:tcPr>
          <w:p w14:paraId="15CC31C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11 115,44</w:t>
            </w:r>
          </w:p>
        </w:tc>
        <w:tc>
          <w:tcPr>
            <w:tcW w:w="1373" w:type="dxa"/>
            <w:tcBorders>
              <w:top w:val="nil"/>
              <w:left w:val="nil"/>
              <w:bottom w:val="single" w:sz="4" w:space="0" w:color="auto"/>
              <w:right w:val="single" w:sz="4" w:space="0" w:color="auto"/>
            </w:tcBorders>
            <w:shd w:val="clear" w:color="auto" w:fill="auto"/>
            <w:noWrap/>
            <w:vAlign w:val="center"/>
            <w:hideMark/>
          </w:tcPr>
          <w:p w14:paraId="559EDF7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-49,26</w:t>
            </w:r>
          </w:p>
        </w:tc>
        <w:tc>
          <w:tcPr>
            <w:tcW w:w="1372" w:type="dxa"/>
            <w:tcBorders>
              <w:top w:val="nil"/>
              <w:left w:val="nil"/>
              <w:bottom w:val="single" w:sz="4" w:space="0" w:color="auto"/>
              <w:right w:val="single" w:sz="4" w:space="0" w:color="auto"/>
            </w:tcBorders>
            <w:shd w:val="clear" w:color="auto" w:fill="auto"/>
            <w:noWrap/>
            <w:vAlign w:val="center"/>
            <w:hideMark/>
          </w:tcPr>
          <w:p w14:paraId="4AF06E5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173" w:type="dxa"/>
            <w:tcBorders>
              <w:top w:val="nil"/>
              <w:left w:val="nil"/>
              <w:bottom w:val="single" w:sz="4" w:space="0" w:color="auto"/>
              <w:right w:val="single" w:sz="4" w:space="0" w:color="auto"/>
            </w:tcBorders>
            <w:shd w:val="clear" w:color="auto" w:fill="auto"/>
            <w:noWrap/>
            <w:vAlign w:val="center"/>
            <w:hideMark/>
          </w:tcPr>
          <w:p w14:paraId="04C6C93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1 495,06</w:t>
            </w:r>
          </w:p>
        </w:tc>
        <w:tc>
          <w:tcPr>
            <w:tcW w:w="1275" w:type="dxa"/>
            <w:tcBorders>
              <w:top w:val="nil"/>
              <w:left w:val="nil"/>
              <w:bottom w:val="single" w:sz="4" w:space="0" w:color="auto"/>
              <w:right w:val="single" w:sz="4" w:space="0" w:color="auto"/>
            </w:tcBorders>
            <w:shd w:val="clear" w:color="auto" w:fill="auto"/>
            <w:noWrap/>
            <w:vAlign w:val="center"/>
            <w:hideMark/>
          </w:tcPr>
          <w:p w14:paraId="59221E3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1 495,06</w:t>
            </w:r>
          </w:p>
        </w:tc>
        <w:tc>
          <w:tcPr>
            <w:tcW w:w="1275" w:type="dxa"/>
            <w:tcBorders>
              <w:top w:val="nil"/>
              <w:left w:val="nil"/>
              <w:bottom w:val="single" w:sz="4" w:space="0" w:color="auto"/>
              <w:right w:val="single" w:sz="4" w:space="0" w:color="auto"/>
            </w:tcBorders>
            <w:shd w:val="clear" w:color="auto" w:fill="auto"/>
            <w:noWrap/>
            <w:vAlign w:val="center"/>
            <w:hideMark/>
          </w:tcPr>
          <w:p w14:paraId="0CEF138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275" w:type="dxa"/>
            <w:tcBorders>
              <w:top w:val="nil"/>
              <w:left w:val="nil"/>
              <w:bottom w:val="single" w:sz="4" w:space="0" w:color="auto"/>
              <w:right w:val="single" w:sz="4" w:space="0" w:color="auto"/>
            </w:tcBorders>
            <w:shd w:val="clear" w:color="auto" w:fill="auto"/>
            <w:noWrap/>
            <w:vAlign w:val="center"/>
            <w:hideMark/>
          </w:tcPr>
          <w:p w14:paraId="4ACC13A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1 488,47</w:t>
            </w:r>
          </w:p>
        </w:tc>
        <w:tc>
          <w:tcPr>
            <w:tcW w:w="1278" w:type="dxa"/>
            <w:tcBorders>
              <w:top w:val="nil"/>
              <w:left w:val="nil"/>
              <w:bottom w:val="single" w:sz="4" w:space="0" w:color="auto"/>
              <w:right w:val="single" w:sz="4" w:space="0" w:color="auto"/>
            </w:tcBorders>
            <w:shd w:val="clear" w:color="auto" w:fill="auto"/>
            <w:noWrap/>
            <w:vAlign w:val="center"/>
            <w:hideMark/>
          </w:tcPr>
          <w:p w14:paraId="121BCF8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1 488,47</w:t>
            </w:r>
          </w:p>
        </w:tc>
        <w:tc>
          <w:tcPr>
            <w:tcW w:w="1134" w:type="dxa"/>
            <w:tcBorders>
              <w:top w:val="nil"/>
              <w:left w:val="nil"/>
              <w:bottom w:val="single" w:sz="4" w:space="0" w:color="auto"/>
              <w:right w:val="single" w:sz="4" w:space="0" w:color="auto"/>
            </w:tcBorders>
            <w:shd w:val="clear" w:color="auto" w:fill="auto"/>
            <w:noWrap/>
            <w:vAlign w:val="center"/>
            <w:hideMark/>
          </w:tcPr>
          <w:p w14:paraId="4FF6502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-6,60</w:t>
            </w:r>
          </w:p>
        </w:tc>
      </w:tr>
      <w:tr w:rsidR="000A4099" w:rsidRPr="000B6E49" w14:paraId="62AB34CE"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0B36BBB1"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Категория 4.2*</w:t>
            </w:r>
          </w:p>
        </w:tc>
        <w:tc>
          <w:tcPr>
            <w:tcW w:w="1374" w:type="dxa"/>
            <w:tcBorders>
              <w:top w:val="nil"/>
              <w:left w:val="nil"/>
              <w:bottom w:val="single" w:sz="4" w:space="0" w:color="auto"/>
              <w:right w:val="single" w:sz="4" w:space="0" w:color="auto"/>
            </w:tcBorders>
            <w:shd w:val="clear" w:color="auto" w:fill="auto"/>
            <w:noWrap/>
            <w:vAlign w:val="center"/>
            <w:hideMark/>
          </w:tcPr>
          <w:p w14:paraId="4DCB2E2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5 334,80</w:t>
            </w:r>
          </w:p>
        </w:tc>
        <w:tc>
          <w:tcPr>
            <w:tcW w:w="1371" w:type="dxa"/>
            <w:tcBorders>
              <w:top w:val="nil"/>
              <w:left w:val="nil"/>
              <w:bottom w:val="single" w:sz="4" w:space="0" w:color="auto"/>
              <w:right w:val="single" w:sz="4" w:space="0" w:color="auto"/>
            </w:tcBorders>
            <w:shd w:val="clear" w:color="auto" w:fill="auto"/>
            <w:noWrap/>
            <w:vAlign w:val="center"/>
            <w:hideMark/>
          </w:tcPr>
          <w:p w14:paraId="06B722A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5 329,33</w:t>
            </w:r>
          </w:p>
        </w:tc>
        <w:tc>
          <w:tcPr>
            <w:tcW w:w="1373" w:type="dxa"/>
            <w:tcBorders>
              <w:top w:val="nil"/>
              <w:left w:val="nil"/>
              <w:bottom w:val="single" w:sz="4" w:space="0" w:color="auto"/>
              <w:right w:val="single" w:sz="4" w:space="0" w:color="auto"/>
            </w:tcBorders>
            <w:shd w:val="clear" w:color="auto" w:fill="auto"/>
            <w:noWrap/>
            <w:vAlign w:val="center"/>
            <w:hideMark/>
          </w:tcPr>
          <w:p w14:paraId="3AB9444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-5,47</w:t>
            </w:r>
          </w:p>
        </w:tc>
        <w:tc>
          <w:tcPr>
            <w:tcW w:w="1372" w:type="dxa"/>
            <w:tcBorders>
              <w:top w:val="nil"/>
              <w:left w:val="nil"/>
              <w:bottom w:val="single" w:sz="4" w:space="0" w:color="auto"/>
              <w:right w:val="single" w:sz="4" w:space="0" w:color="auto"/>
            </w:tcBorders>
            <w:shd w:val="clear" w:color="auto" w:fill="auto"/>
            <w:noWrap/>
            <w:vAlign w:val="center"/>
            <w:hideMark/>
          </w:tcPr>
          <w:p w14:paraId="707C0E1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173" w:type="dxa"/>
            <w:tcBorders>
              <w:top w:val="nil"/>
              <w:left w:val="nil"/>
              <w:bottom w:val="single" w:sz="4" w:space="0" w:color="auto"/>
              <w:right w:val="single" w:sz="4" w:space="0" w:color="auto"/>
            </w:tcBorders>
            <w:shd w:val="clear" w:color="auto" w:fill="auto"/>
            <w:noWrap/>
            <w:vAlign w:val="center"/>
            <w:hideMark/>
          </w:tcPr>
          <w:p w14:paraId="62353CB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5 974,55</w:t>
            </w:r>
          </w:p>
        </w:tc>
        <w:tc>
          <w:tcPr>
            <w:tcW w:w="1275" w:type="dxa"/>
            <w:tcBorders>
              <w:top w:val="nil"/>
              <w:left w:val="nil"/>
              <w:bottom w:val="single" w:sz="4" w:space="0" w:color="auto"/>
              <w:right w:val="single" w:sz="4" w:space="0" w:color="auto"/>
            </w:tcBorders>
            <w:shd w:val="clear" w:color="auto" w:fill="auto"/>
            <w:noWrap/>
            <w:vAlign w:val="center"/>
            <w:hideMark/>
          </w:tcPr>
          <w:p w14:paraId="2F67AA9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5 974,55</w:t>
            </w:r>
          </w:p>
        </w:tc>
        <w:tc>
          <w:tcPr>
            <w:tcW w:w="1275" w:type="dxa"/>
            <w:tcBorders>
              <w:top w:val="nil"/>
              <w:left w:val="nil"/>
              <w:bottom w:val="single" w:sz="4" w:space="0" w:color="auto"/>
              <w:right w:val="single" w:sz="4" w:space="0" w:color="auto"/>
            </w:tcBorders>
            <w:shd w:val="clear" w:color="auto" w:fill="auto"/>
            <w:noWrap/>
            <w:vAlign w:val="center"/>
            <w:hideMark/>
          </w:tcPr>
          <w:p w14:paraId="37079EA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275" w:type="dxa"/>
            <w:tcBorders>
              <w:top w:val="nil"/>
              <w:left w:val="nil"/>
              <w:bottom w:val="single" w:sz="4" w:space="0" w:color="auto"/>
              <w:right w:val="single" w:sz="4" w:space="0" w:color="auto"/>
            </w:tcBorders>
            <w:shd w:val="clear" w:color="auto" w:fill="auto"/>
            <w:noWrap/>
            <w:vAlign w:val="center"/>
            <w:hideMark/>
          </w:tcPr>
          <w:p w14:paraId="3A5EFB1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5 968,42</w:t>
            </w:r>
          </w:p>
        </w:tc>
        <w:tc>
          <w:tcPr>
            <w:tcW w:w="1278" w:type="dxa"/>
            <w:tcBorders>
              <w:top w:val="nil"/>
              <w:left w:val="nil"/>
              <w:bottom w:val="single" w:sz="4" w:space="0" w:color="auto"/>
              <w:right w:val="single" w:sz="4" w:space="0" w:color="auto"/>
            </w:tcBorders>
            <w:shd w:val="clear" w:color="auto" w:fill="auto"/>
            <w:noWrap/>
            <w:vAlign w:val="center"/>
            <w:hideMark/>
          </w:tcPr>
          <w:p w14:paraId="68D3433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5 968,42</w:t>
            </w:r>
          </w:p>
        </w:tc>
        <w:tc>
          <w:tcPr>
            <w:tcW w:w="1134" w:type="dxa"/>
            <w:tcBorders>
              <w:top w:val="nil"/>
              <w:left w:val="nil"/>
              <w:bottom w:val="single" w:sz="4" w:space="0" w:color="auto"/>
              <w:right w:val="single" w:sz="4" w:space="0" w:color="auto"/>
            </w:tcBorders>
            <w:shd w:val="clear" w:color="auto" w:fill="auto"/>
            <w:noWrap/>
            <w:vAlign w:val="center"/>
            <w:hideMark/>
          </w:tcPr>
          <w:p w14:paraId="0BC6BF7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-6,13</w:t>
            </w:r>
          </w:p>
        </w:tc>
      </w:tr>
      <w:tr w:rsidR="000A4099" w:rsidRPr="000B6E49" w14:paraId="481A2EDE"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5D15AC1C"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Категория 4.3*</w:t>
            </w:r>
          </w:p>
        </w:tc>
        <w:tc>
          <w:tcPr>
            <w:tcW w:w="1374" w:type="dxa"/>
            <w:tcBorders>
              <w:top w:val="nil"/>
              <w:left w:val="nil"/>
              <w:bottom w:val="single" w:sz="4" w:space="0" w:color="auto"/>
              <w:right w:val="single" w:sz="4" w:space="0" w:color="auto"/>
            </w:tcBorders>
            <w:shd w:val="clear" w:color="auto" w:fill="auto"/>
            <w:noWrap/>
            <w:vAlign w:val="center"/>
            <w:hideMark/>
          </w:tcPr>
          <w:p w14:paraId="23788FE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1 100,00</w:t>
            </w:r>
          </w:p>
        </w:tc>
        <w:tc>
          <w:tcPr>
            <w:tcW w:w="1371" w:type="dxa"/>
            <w:tcBorders>
              <w:top w:val="nil"/>
              <w:left w:val="nil"/>
              <w:bottom w:val="single" w:sz="4" w:space="0" w:color="auto"/>
              <w:right w:val="single" w:sz="4" w:space="0" w:color="auto"/>
            </w:tcBorders>
            <w:shd w:val="clear" w:color="auto" w:fill="auto"/>
            <w:noWrap/>
            <w:vAlign w:val="center"/>
            <w:hideMark/>
          </w:tcPr>
          <w:p w14:paraId="63347F2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1 096,20</w:t>
            </w:r>
          </w:p>
        </w:tc>
        <w:tc>
          <w:tcPr>
            <w:tcW w:w="1373" w:type="dxa"/>
            <w:tcBorders>
              <w:top w:val="nil"/>
              <w:left w:val="nil"/>
              <w:bottom w:val="single" w:sz="4" w:space="0" w:color="auto"/>
              <w:right w:val="single" w:sz="4" w:space="0" w:color="auto"/>
            </w:tcBorders>
            <w:shd w:val="clear" w:color="auto" w:fill="auto"/>
            <w:noWrap/>
            <w:vAlign w:val="center"/>
            <w:hideMark/>
          </w:tcPr>
          <w:p w14:paraId="6FFFFCB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-3,80</w:t>
            </w:r>
          </w:p>
        </w:tc>
        <w:tc>
          <w:tcPr>
            <w:tcW w:w="1372" w:type="dxa"/>
            <w:tcBorders>
              <w:top w:val="nil"/>
              <w:left w:val="nil"/>
              <w:bottom w:val="single" w:sz="4" w:space="0" w:color="auto"/>
              <w:right w:val="single" w:sz="4" w:space="0" w:color="auto"/>
            </w:tcBorders>
            <w:shd w:val="clear" w:color="auto" w:fill="auto"/>
            <w:noWrap/>
            <w:vAlign w:val="center"/>
            <w:hideMark/>
          </w:tcPr>
          <w:p w14:paraId="4A9020F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173" w:type="dxa"/>
            <w:tcBorders>
              <w:top w:val="nil"/>
              <w:left w:val="nil"/>
              <w:bottom w:val="single" w:sz="4" w:space="0" w:color="auto"/>
              <w:right w:val="single" w:sz="4" w:space="0" w:color="auto"/>
            </w:tcBorders>
            <w:shd w:val="clear" w:color="auto" w:fill="auto"/>
            <w:noWrap/>
            <w:vAlign w:val="center"/>
            <w:hideMark/>
          </w:tcPr>
          <w:p w14:paraId="164CE3F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1 231,91</w:t>
            </w:r>
          </w:p>
        </w:tc>
        <w:tc>
          <w:tcPr>
            <w:tcW w:w="1275" w:type="dxa"/>
            <w:tcBorders>
              <w:top w:val="nil"/>
              <w:left w:val="nil"/>
              <w:bottom w:val="single" w:sz="4" w:space="0" w:color="auto"/>
              <w:right w:val="single" w:sz="4" w:space="0" w:color="auto"/>
            </w:tcBorders>
            <w:shd w:val="clear" w:color="auto" w:fill="auto"/>
            <w:noWrap/>
            <w:vAlign w:val="center"/>
            <w:hideMark/>
          </w:tcPr>
          <w:p w14:paraId="1ED264D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1 231,91</w:t>
            </w:r>
          </w:p>
        </w:tc>
        <w:tc>
          <w:tcPr>
            <w:tcW w:w="1275" w:type="dxa"/>
            <w:tcBorders>
              <w:top w:val="nil"/>
              <w:left w:val="nil"/>
              <w:bottom w:val="single" w:sz="4" w:space="0" w:color="auto"/>
              <w:right w:val="single" w:sz="4" w:space="0" w:color="auto"/>
            </w:tcBorders>
            <w:shd w:val="clear" w:color="auto" w:fill="auto"/>
            <w:noWrap/>
            <w:vAlign w:val="center"/>
            <w:hideMark/>
          </w:tcPr>
          <w:p w14:paraId="0872FAA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275" w:type="dxa"/>
            <w:tcBorders>
              <w:top w:val="nil"/>
              <w:left w:val="nil"/>
              <w:bottom w:val="single" w:sz="4" w:space="0" w:color="auto"/>
              <w:right w:val="single" w:sz="4" w:space="0" w:color="auto"/>
            </w:tcBorders>
            <w:shd w:val="clear" w:color="auto" w:fill="auto"/>
            <w:noWrap/>
            <w:vAlign w:val="center"/>
            <w:hideMark/>
          </w:tcPr>
          <w:p w14:paraId="3E067FC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1 227,66</w:t>
            </w:r>
          </w:p>
        </w:tc>
        <w:tc>
          <w:tcPr>
            <w:tcW w:w="1278" w:type="dxa"/>
            <w:tcBorders>
              <w:top w:val="nil"/>
              <w:left w:val="nil"/>
              <w:bottom w:val="single" w:sz="4" w:space="0" w:color="auto"/>
              <w:right w:val="single" w:sz="4" w:space="0" w:color="auto"/>
            </w:tcBorders>
            <w:shd w:val="clear" w:color="auto" w:fill="auto"/>
            <w:noWrap/>
            <w:vAlign w:val="center"/>
            <w:hideMark/>
          </w:tcPr>
          <w:p w14:paraId="1A60EE7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1 227,66</w:t>
            </w:r>
          </w:p>
        </w:tc>
        <w:tc>
          <w:tcPr>
            <w:tcW w:w="1134" w:type="dxa"/>
            <w:tcBorders>
              <w:top w:val="nil"/>
              <w:left w:val="nil"/>
              <w:bottom w:val="single" w:sz="4" w:space="0" w:color="auto"/>
              <w:right w:val="single" w:sz="4" w:space="0" w:color="auto"/>
            </w:tcBorders>
            <w:shd w:val="clear" w:color="auto" w:fill="auto"/>
            <w:noWrap/>
            <w:vAlign w:val="center"/>
            <w:hideMark/>
          </w:tcPr>
          <w:p w14:paraId="13A8A6F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-4,26</w:t>
            </w:r>
          </w:p>
        </w:tc>
      </w:tr>
      <w:tr w:rsidR="000A4099" w:rsidRPr="000B6E49" w14:paraId="1BC2EB64"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2F84CC06"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Категория 4.4*</w:t>
            </w:r>
          </w:p>
        </w:tc>
        <w:tc>
          <w:tcPr>
            <w:tcW w:w="1374" w:type="dxa"/>
            <w:tcBorders>
              <w:top w:val="nil"/>
              <w:left w:val="nil"/>
              <w:bottom w:val="single" w:sz="4" w:space="0" w:color="auto"/>
              <w:right w:val="single" w:sz="4" w:space="0" w:color="auto"/>
            </w:tcBorders>
            <w:shd w:val="clear" w:color="auto" w:fill="auto"/>
            <w:noWrap/>
            <w:vAlign w:val="center"/>
            <w:hideMark/>
          </w:tcPr>
          <w:p w14:paraId="1493BFB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3 139,01</w:t>
            </w:r>
          </w:p>
        </w:tc>
        <w:tc>
          <w:tcPr>
            <w:tcW w:w="1371" w:type="dxa"/>
            <w:tcBorders>
              <w:top w:val="nil"/>
              <w:left w:val="nil"/>
              <w:bottom w:val="single" w:sz="4" w:space="0" w:color="auto"/>
              <w:right w:val="single" w:sz="4" w:space="0" w:color="auto"/>
            </w:tcBorders>
            <w:shd w:val="clear" w:color="auto" w:fill="auto"/>
            <w:noWrap/>
            <w:vAlign w:val="center"/>
            <w:hideMark/>
          </w:tcPr>
          <w:p w14:paraId="032DEE6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3 158,73</w:t>
            </w:r>
          </w:p>
        </w:tc>
        <w:tc>
          <w:tcPr>
            <w:tcW w:w="1373" w:type="dxa"/>
            <w:tcBorders>
              <w:top w:val="nil"/>
              <w:left w:val="nil"/>
              <w:bottom w:val="single" w:sz="4" w:space="0" w:color="auto"/>
              <w:right w:val="single" w:sz="4" w:space="0" w:color="auto"/>
            </w:tcBorders>
            <w:shd w:val="clear" w:color="auto" w:fill="auto"/>
            <w:noWrap/>
            <w:vAlign w:val="center"/>
            <w:hideMark/>
          </w:tcPr>
          <w:p w14:paraId="141EA32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19,72</w:t>
            </w:r>
          </w:p>
        </w:tc>
        <w:tc>
          <w:tcPr>
            <w:tcW w:w="1372" w:type="dxa"/>
            <w:tcBorders>
              <w:top w:val="nil"/>
              <w:left w:val="nil"/>
              <w:bottom w:val="single" w:sz="4" w:space="0" w:color="auto"/>
              <w:right w:val="single" w:sz="4" w:space="0" w:color="auto"/>
            </w:tcBorders>
            <w:shd w:val="clear" w:color="auto" w:fill="auto"/>
            <w:noWrap/>
            <w:vAlign w:val="center"/>
            <w:hideMark/>
          </w:tcPr>
          <w:p w14:paraId="7665030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173" w:type="dxa"/>
            <w:tcBorders>
              <w:top w:val="nil"/>
              <w:left w:val="nil"/>
              <w:bottom w:val="single" w:sz="4" w:space="0" w:color="auto"/>
              <w:right w:val="single" w:sz="4" w:space="0" w:color="auto"/>
            </w:tcBorders>
            <w:shd w:val="clear" w:color="auto" w:fill="auto"/>
            <w:noWrap/>
            <w:vAlign w:val="center"/>
            <w:hideMark/>
          </w:tcPr>
          <w:p w14:paraId="1C33074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3 515,44</w:t>
            </w:r>
          </w:p>
        </w:tc>
        <w:tc>
          <w:tcPr>
            <w:tcW w:w="1275" w:type="dxa"/>
            <w:tcBorders>
              <w:top w:val="nil"/>
              <w:left w:val="nil"/>
              <w:bottom w:val="single" w:sz="4" w:space="0" w:color="auto"/>
              <w:right w:val="single" w:sz="4" w:space="0" w:color="auto"/>
            </w:tcBorders>
            <w:shd w:val="clear" w:color="auto" w:fill="auto"/>
            <w:noWrap/>
            <w:vAlign w:val="center"/>
            <w:hideMark/>
          </w:tcPr>
          <w:p w14:paraId="6CABFF4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3 515,44</w:t>
            </w:r>
          </w:p>
        </w:tc>
        <w:tc>
          <w:tcPr>
            <w:tcW w:w="1275" w:type="dxa"/>
            <w:tcBorders>
              <w:top w:val="nil"/>
              <w:left w:val="nil"/>
              <w:bottom w:val="single" w:sz="4" w:space="0" w:color="auto"/>
              <w:right w:val="single" w:sz="4" w:space="0" w:color="auto"/>
            </w:tcBorders>
            <w:shd w:val="clear" w:color="auto" w:fill="auto"/>
            <w:noWrap/>
            <w:vAlign w:val="center"/>
            <w:hideMark/>
          </w:tcPr>
          <w:p w14:paraId="1D6DD6C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275" w:type="dxa"/>
            <w:tcBorders>
              <w:top w:val="nil"/>
              <w:left w:val="nil"/>
              <w:bottom w:val="single" w:sz="4" w:space="0" w:color="auto"/>
              <w:right w:val="single" w:sz="4" w:space="0" w:color="auto"/>
            </w:tcBorders>
            <w:shd w:val="clear" w:color="auto" w:fill="auto"/>
            <w:noWrap/>
            <w:vAlign w:val="center"/>
            <w:hideMark/>
          </w:tcPr>
          <w:p w14:paraId="19D59E4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3 537,52</w:t>
            </w:r>
          </w:p>
        </w:tc>
        <w:tc>
          <w:tcPr>
            <w:tcW w:w="1278" w:type="dxa"/>
            <w:tcBorders>
              <w:top w:val="nil"/>
              <w:left w:val="nil"/>
              <w:bottom w:val="single" w:sz="4" w:space="0" w:color="auto"/>
              <w:right w:val="single" w:sz="4" w:space="0" w:color="auto"/>
            </w:tcBorders>
            <w:shd w:val="clear" w:color="auto" w:fill="auto"/>
            <w:noWrap/>
            <w:vAlign w:val="center"/>
            <w:hideMark/>
          </w:tcPr>
          <w:p w14:paraId="3326120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3 537,52</w:t>
            </w:r>
          </w:p>
        </w:tc>
        <w:tc>
          <w:tcPr>
            <w:tcW w:w="1134" w:type="dxa"/>
            <w:tcBorders>
              <w:top w:val="nil"/>
              <w:left w:val="nil"/>
              <w:bottom w:val="single" w:sz="4" w:space="0" w:color="auto"/>
              <w:right w:val="single" w:sz="4" w:space="0" w:color="auto"/>
            </w:tcBorders>
            <w:shd w:val="clear" w:color="auto" w:fill="auto"/>
            <w:noWrap/>
            <w:vAlign w:val="center"/>
            <w:hideMark/>
          </w:tcPr>
          <w:p w14:paraId="568DDF7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22,08</w:t>
            </w:r>
          </w:p>
        </w:tc>
      </w:tr>
      <w:tr w:rsidR="000A4099" w:rsidRPr="000B6E49" w14:paraId="4ECF3BE7"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1FCD2B47"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ТСО (по индивидуальным тарифам)- всего, в т.ч.</w:t>
            </w:r>
          </w:p>
        </w:tc>
        <w:tc>
          <w:tcPr>
            <w:tcW w:w="1374" w:type="dxa"/>
            <w:tcBorders>
              <w:top w:val="nil"/>
              <w:left w:val="nil"/>
              <w:bottom w:val="single" w:sz="4" w:space="0" w:color="auto"/>
              <w:right w:val="single" w:sz="4" w:space="0" w:color="auto"/>
            </w:tcBorders>
            <w:shd w:val="clear" w:color="auto" w:fill="auto"/>
            <w:noWrap/>
            <w:vAlign w:val="center"/>
            <w:hideMark/>
          </w:tcPr>
          <w:p w14:paraId="1D02155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517 502,41</w:t>
            </w:r>
          </w:p>
        </w:tc>
        <w:tc>
          <w:tcPr>
            <w:tcW w:w="1371" w:type="dxa"/>
            <w:tcBorders>
              <w:top w:val="nil"/>
              <w:left w:val="nil"/>
              <w:bottom w:val="single" w:sz="4" w:space="0" w:color="auto"/>
              <w:right w:val="single" w:sz="4" w:space="0" w:color="auto"/>
            </w:tcBorders>
            <w:shd w:val="clear" w:color="auto" w:fill="auto"/>
            <w:noWrap/>
            <w:vAlign w:val="center"/>
            <w:hideMark/>
          </w:tcPr>
          <w:p w14:paraId="73FA711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285 346,34</w:t>
            </w:r>
          </w:p>
        </w:tc>
        <w:tc>
          <w:tcPr>
            <w:tcW w:w="1373" w:type="dxa"/>
            <w:tcBorders>
              <w:top w:val="nil"/>
              <w:left w:val="nil"/>
              <w:bottom w:val="single" w:sz="4" w:space="0" w:color="auto"/>
              <w:right w:val="single" w:sz="4" w:space="0" w:color="auto"/>
            </w:tcBorders>
            <w:shd w:val="clear" w:color="auto" w:fill="auto"/>
            <w:noWrap/>
            <w:vAlign w:val="center"/>
            <w:hideMark/>
          </w:tcPr>
          <w:p w14:paraId="69D082A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-232 156,07</w:t>
            </w:r>
          </w:p>
        </w:tc>
        <w:tc>
          <w:tcPr>
            <w:tcW w:w="1372" w:type="dxa"/>
            <w:tcBorders>
              <w:top w:val="nil"/>
              <w:left w:val="nil"/>
              <w:bottom w:val="single" w:sz="4" w:space="0" w:color="auto"/>
              <w:right w:val="single" w:sz="4" w:space="0" w:color="auto"/>
            </w:tcBorders>
            <w:shd w:val="clear" w:color="auto" w:fill="auto"/>
            <w:noWrap/>
            <w:vAlign w:val="center"/>
            <w:hideMark/>
          </w:tcPr>
          <w:p w14:paraId="7F31F71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225 630,52</w:t>
            </w:r>
          </w:p>
        </w:tc>
        <w:tc>
          <w:tcPr>
            <w:tcW w:w="1173" w:type="dxa"/>
            <w:tcBorders>
              <w:top w:val="nil"/>
              <w:left w:val="nil"/>
              <w:bottom w:val="single" w:sz="4" w:space="0" w:color="auto"/>
              <w:right w:val="single" w:sz="4" w:space="0" w:color="auto"/>
            </w:tcBorders>
            <w:shd w:val="clear" w:color="auto" w:fill="auto"/>
            <w:noWrap/>
            <w:vAlign w:val="center"/>
            <w:hideMark/>
          </w:tcPr>
          <w:p w14:paraId="3AE1422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257 406,40</w:t>
            </w:r>
          </w:p>
        </w:tc>
        <w:tc>
          <w:tcPr>
            <w:tcW w:w="1275" w:type="dxa"/>
            <w:tcBorders>
              <w:top w:val="nil"/>
              <w:left w:val="nil"/>
              <w:bottom w:val="single" w:sz="4" w:space="0" w:color="auto"/>
              <w:right w:val="single" w:sz="4" w:space="0" w:color="auto"/>
            </w:tcBorders>
            <w:shd w:val="clear" w:color="auto" w:fill="auto"/>
            <w:noWrap/>
            <w:vAlign w:val="center"/>
            <w:hideMark/>
          </w:tcPr>
          <w:p w14:paraId="6EB4153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483 036,92</w:t>
            </w:r>
          </w:p>
        </w:tc>
        <w:tc>
          <w:tcPr>
            <w:tcW w:w="1275" w:type="dxa"/>
            <w:tcBorders>
              <w:top w:val="nil"/>
              <w:left w:val="nil"/>
              <w:bottom w:val="single" w:sz="4" w:space="0" w:color="auto"/>
              <w:right w:val="single" w:sz="4" w:space="0" w:color="auto"/>
            </w:tcBorders>
            <w:shd w:val="clear" w:color="auto" w:fill="auto"/>
            <w:noWrap/>
            <w:vAlign w:val="center"/>
            <w:hideMark/>
          </w:tcPr>
          <w:p w14:paraId="0D9E64D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222 114,54</w:t>
            </w:r>
          </w:p>
        </w:tc>
        <w:tc>
          <w:tcPr>
            <w:tcW w:w="1275" w:type="dxa"/>
            <w:tcBorders>
              <w:top w:val="nil"/>
              <w:left w:val="nil"/>
              <w:bottom w:val="single" w:sz="4" w:space="0" w:color="auto"/>
              <w:right w:val="single" w:sz="4" w:space="0" w:color="auto"/>
            </w:tcBorders>
            <w:shd w:val="clear" w:color="auto" w:fill="auto"/>
            <w:noWrap/>
            <w:vAlign w:val="center"/>
            <w:hideMark/>
          </w:tcPr>
          <w:p w14:paraId="108ED31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276 587,03</w:t>
            </w:r>
          </w:p>
        </w:tc>
        <w:tc>
          <w:tcPr>
            <w:tcW w:w="1278" w:type="dxa"/>
            <w:tcBorders>
              <w:top w:val="nil"/>
              <w:left w:val="nil"/>
              <w:bottom w:val="single" w:sz="4" w:space="0" w:color="auto"/>
              <w:right w:val="single" w:sz="4" w:space="0" w:color="auto"/>
            </w:tcBorders>
            <w:shd w:val="clear" w:color="auto" w:fill="auto"/>
            <w:noWrap/>
            <w:vAlign w:val="center"/>
            <w:hideMark/>
          </w:tcPr>
          <w:p w14:paraId="5244C41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498 701,58</w:t>
            </w:r>
          </w:p>
        </w:tc>
        <w:tc>
          <w:tcPr>
            <w:tcW w:w="1134" w:type="dxa"/>
            <w:tcBorders>
              <w:top w:val="nil"/>
              <w:left w:val="nil"/>
              <w:bottom w:val="single" w:sz="4" w:space="0" w:color="auto"/>
              <w:right w:val="single" w:sz="4" w:space="0" w:color="auto"/>
            </w:tcBorders>
            <w:shd w:val="clear" w:color="auto" w:fill="auto"/>
            <w:noWrap/>
            <w:vAlign w:val="center"/>
            <w:hideMark/>
          </w:tcPr>
          <w:p w14:paraId="3322882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15 664,66</w:t>
            </w:r>
          </w:p>
        </w:tc>
      </w:tr>
      <w:tr w:rsidR="000A4099" w:rsidRPr="000B6E49" w14:paraId="68B78ED1"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7F39FC08" w14:textId="77777777" w:rsidR="000A4099" w:rsidRPr="000B6E49" w:rsidRDefault="00E2503F" w:rsidP="000B6E49">
            <w:pPr>
              <w:spacing w:after="0" w:line="240" w:lineRule="auto"/>
              <w:rPr>
                <w:rFonts w:ascii="Myriad Pro" w:eastAsia="Times New Roman" w:hAnsi="Myriad Pro" w:cs="Calibri"/>
                <w:color w:val="000000"/>
                <w:sz w:val="16"/>
                <w:szCs w:val="16"/>
                <w:lang w:eastAsia="ru-RU"/>
              </w:rPr>
            </w:pPr>
            <w:r>
              <w:rPr>
                <w:rFonts w:ascii="Myriad Pro" w:eastAsia="Times New Roman" w:hAnsi="Myriad Pro" w:cs="Calibri"/>
                <w:color w:val="000000"/>
                <w:sz w:val="16"/>
                <w:szCs w:val="16"/>
                <w:lang w:eastAsia="ru-RU"/>
              </w:rPr>
              <w:t>ООО </w:t>
            </w:r>
            <w:r w:rsidR="000A4099" w:rsidRPr="000B6E49">
              <w:rPr>
                <w:rFonts w:ascii="Myriad Pro" w:eastAsia="Times New Roman" w:hAnsi="Myriad Pro" w:cs="Calibri"/>
                <w:color w:val="000000"/>
                <w:sz w:val="16"/>
                <w:szCs w:val="16"/>
                <w:lang w:eastAsia="ru-RU"/>
              </w:rPr>
              <w:t>«АСЭП»</w:t>
            </w:r>
          </w:p>
        </w:tc>
        <w:tc>
          <w:tcPr>
            <w:tcW w:w="1374" w:type="dxa"/>
            <w:tcBorders>
              <w:top w:val="nil"/>
              <w:left w:val="nil"/>
              <w:bottom w:val="single" w:sz="4" w:space="0" w:color="auto"/>
              <w:right w:val="single" w:sz="4" w:space="0" w:color="auto"/>
            </w:tcBorders>
            <w:shd w:val="clear" w:color="auto" w:fill="auto"/>
            <w:noWrap/>
            <w:vAlign w:val="center"/>
            <w:hideMark/>
          </w:tcPr>
          <w:p w14:paraId="6E86CD6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174 172,00</w:t>
            </w:r>
          </w:p>
        </w:tc>
        <w:tc>
          <w:tcPr>
            <w:tcW w:w="1371" w:type="dxa"/>
            <w:tcBorders>
              <w:top w:val="nil"/>
              <w:left w:val="nil"/>
              <w:bottom w:val="single" w:sz="4" w:space="0" w:color="auto"/>
              <w:right w:val="single" w:sz="4" w:space="0" w:color="auto"/>
            </w:tcBorders>
            <w:shd w:val="clear" w:color="auto" w:fill="auto"/>
            <w:noWrap/>
            <w:vAlign w:val="center"/>
            <w:hideMark/>
          </w:tcPr>
          <w:p w14:paraId="44836E4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373" w:type="dxa"/>
            <w:tcBorders>
              <w:top w:val="nil"/>
              <w:left w:val="nil"/>
              <w:bottom w:val="single" w:sz="4" w:space="0" w:color="auto"/>
              <w:right w:val="single" w:sz="4" w:space="0" w:color="auto"/>
            </w:tcBorders>
            <w:shd w:val="clear" w:color="auto" w:fill="auto"/>
            <w:noWrap/>
            <w:vAlign w:val="center"/>
            <w:hideMark/>
          </w:tcPr>
          <w:p w14:paraId="012B06C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-174 172,00</w:t>
            </w:r>
          </w:p>
        </w:tc>
        <w:tc>
          <w:tcPr>
            <w:tcW w:w="1372" w:type="dxa"/>
            <w:tcBorders>
              <w:top w:val="nil"/>
              <w:left w:val="nil"/>
              <w:bottom w:val="single" w:sz="4" w:space="0" w:color="auto"/>
              <w:right w:val="single" w:sz="4" w:space="0" w:color="auto"/>
            </w:tcBorders>
            <w:shd w:val="clear" w:color="auto" w:fill="auto"/>
            <w:noWrap/>
            <w:vAlign w:val="center"/>
            <w:hideMark/>
          </w:tcPr>
          <w:p w14:paraId="6AB0618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65 528,31</w:t>
            </w:r>
          </w:p>
        </w:tc>
        <w:tc>
          <w:tcPr>
            <w:tcW w:w="1173" w:type="dxa"/>
            <w:tcBorders>
              <w:top w:val="nil"/>
              <w:left w:val="nil"/>
              <w:bottom w:val="single" w:sz="4" w:space="0" w:color="auto"/>
              <w:right w:val="single" w:sz="4" w:space="0" w:color="auto"/>
            </w:tcBorders>
            <w:shd w:val="clear" w:color="auto" w:fill="auto"/>
            <w:noWrap/>
            <w:vAlign w:val="center"/>
            <w:hideMark/>
          </w:tcPr>
          <w:p w14:paraId="0B9A525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81 384,08</w:t>
            </w:r>
          </w:p>
        </w:tc>
        <w:tc>
          <w:tcPr>
            <w:tcW w:w="1275" w:type="dxa"/>
            <w:tcBorders>
              <w:top w:val="nil"/>
              <w:left w:val="nil"/>
              <w:bottom w:val="single" w:sz="4" w:space="0" w:color="auto"/>
              <w:right w:val="single" w:sz="4" w:space="0" w:color="auto"/>
            </w:tcBorders>
            <w:shd w:val="clear" w:color="auto" w:fill="auto"/>
            <w:noWrap/>
            <w:vAlign w:val="center"/>
            <w:hideMark/>
          </w:tcPr>
          <w:p w14:paraId="3A55677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146 912,40</w:t>
            </w:r>
          </w:p>
        </w:tc>
        <w:tc>
          <w:tcPr>
            <w:tcW w:w="1275" w:type="dxa"/>
            <w:tcBorders>
              <w:top w:val="nil"/>
              <w:left w:val="nil"/>
              <w:bottom w:val="single" w:sz="4" w:space="0" w:color="auto"/>
              <w:right w:val="single" w:sz="4" w:space="0" w:color="auto"/>
            </w:tcBorders>
            <w:shd w:val="clear" w:color="auto" w:fill="auto"/>
            <w:noWrap/>
            <w:vAlign w:val="center"/>
            <w:hideMark/>
          </w:tcPr>
          <w:p w14:paraId="796EF8E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65 528,31</w:t>
            </w:r>
          </w:p>
        </w:tc>
        <w:tc>
          <w:tcPr>
            <w:tcW w:w="1275" w:type="dxa"/>
            <w:tcBorders>
              <w:top w:val="nil"/>
              <w:left w:val="nil"/>
              <w:bottom w:val="single" w:sz="4" w:space="0" w:color="auto"/>
              <w:right w:val="single" w:sz="4" w:space="0" w:color="auto"/>
            </w:tcBorders>
            <w:shd w:val="clear" w:color="auto" w:fill="auto"/>
            <w:noWrap/>
            <w:vAlign w:val="center"/>
            <w:hideMark/>
          </w:tcPr>
          <w:p w14:paraId="314E8F8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81 384,07</w:t>
            </w:r>
          </w:p>
        </w:tc>
        <w:tc>
          <w:tcPr>
            <w:tcW w:w="1278" w:type="dxa"/>
            <w:tcBorders>
              <w:top w:val="nil"/>
              <w:left w:val="nil"/>
              <w:bottom w:val="single" w:sz="4" w:space="0" w:color="auto"/>
              <w:right w:val="single" w:sz="4" w:space="0" w:color="auto"/>
            </w:tcBorders>
            <w:shd w:val="clear" w:color="auto" w:fill="auto"/>
            <w:noWrap/>
            <w:vAlign w:val="center"/>
            <w:hideMark/>
          </w:tcPr>
          <w:p w14:paraId="2DE4118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146 912,38</w:t>
            </w:r>
          </w:p>
        </w:tc>
        <w:tc>
          <w:tcPr>
            <w:tcW w:w="1134" w:type="dxa"/>
            <w:tcBorders>
              <w:top w:val="nil"/>
              <w:left w:val="nil"/>
              <w:bottom w:val="single" w:sz="4" w:space="0" w:color="auto"/>
              <w:right w:val="single" w:sz="4" w:space="0" w:color="auto"/>
            </w:tcBorders>
            <w:shd w:val="clear" w:color="auto" w:fill="auto"/>
            <w:noWrap/>
            <w:vAlign w:val="center"/>
            <w:hideMark/>
          </w:tcPr>
          <w:p w14:paraId="2180E40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-0,01</w:t>
            </w:r>
          </w:p>
        </w:tc>
      </w:tr>
      <w:tr w:rsidR="000A4099" w:rsidRPr="000B6E49" w14:paraId="650DFD2D"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64EED851" w14:textId="77777777" w:rsidR="000A4099" w:rsidRPr="000B6E49" w:rsidRDefault="00E2503F" w:rsidP="000B6E49">
            <w:pPr>
              <w:spacing w:after="0" w:line="240" w:lineRule="auto"/>
              <w:rPr>
                <w:rFonts w:ascii="Myriad Pro" w:eastAsia="Times New Roman" w:hAnsi="Myriad Pro" w:cs="Calibri"/>
                <w:color w:val="000000"/>
                <w:sz w:val="16"/>
                <w:szCs w:val="16"/>
                <w:lang w:eastAsia="ru-RU"/>
              </w:rPr>
            </w:pPr>
            <w:r>
              <w:rPr>
                <w:rFonts w:ascii="Myriad Pro" w:eastAsia="Times New Roman" w:hAnsi="Myriad Pro" w:cs="Calibri"/>
                <w:color w:val="000000"/>
                <w:sz w:val="16"/>
                <w:szCs w:val="16"/>
                <w:lang w:eastAsia="ru-RU"/>
              </w:rPr>
              <w:t>ООО </w:t>
            </w:r>
            <w:r w:rsidR="000A4099" w:rsidRPr="000B6E49">
              <w:rPr>
                <w:rFonts w:ascii="Myriad Pro" w:eastAsia="Times New Roman" w:hAnsi="Myriad Pro" w:cs="Calibri"/>
                <w:color w:val="000000"/>
                <w:sz w:val="16"/>
                <w:szCs w:val="16"/>
                <w:lang w:eastAsia="ru-RU"/>
              </w:rPr>
              <w:t>«АТНК»</w:t>
            </w:r>
          </w:p>
        </w:tc>
        <w:tc>
          <w:tcPr>
            <w:tcW w:w="1374" w:type="dxa"/>
            <w:tcBorders>
              <w:top w:val="nil"/>
              <w:left w:val="nil"/>
              <w:bottom w:val="single" w:sz="4" w:space="0" w:color="auto"/>
              <w:right w:val="single" w:sz="4" w:space="0" w:color="auto"/>
            </w:tcBorders>
            <w:shd w:val="clear" w:color="auto" w:fill="auto"/>
            <w:noWrap/>
            <w:vAlign w:val="center"/>
            <w:hideMark/>
          </w:tcPr>
          <w:p w14:paraId="39ED86F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23 911,10</w:t>
            </w:r>
          </w:p>
        </w:tc>
        <w:tc>
          <w:tcPr>
            <w:tcW w:w="1371" w:type="dxa"/>
            <w:tcBorders>
              <w:top w:val="nil"/>
              <w:left w:val="nil"/>
              <w:bottom w:val="single" w:sz="4" w:space="0" w:color="auto"/>
              <w:right w:val="single" w:sz="4" w:space="0" w:color="auto"/>
            </w:tcBorders>
            <w:shd w:val="clear" w:color="auto" w:fill="auto"/>
            <w:noWrap/>
            <w:vAlign w:val="center"/>
            <w:hideMark/>
          </w:tcPr>
          <w:p w14:paraId="685EE4D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373" w:type="dxa"/>
            <w:tcBorders>
              <w:top w:val="nil"/>
              <w:left w:val="nil"/>
              <w:bottom w:val="single" w:sz="4" w:space="0" w:color="auto"/>
              <w:right w:val="single" w:sz="4" w:space="0" w:color="auto"/>
            </w:tcBorders>
            <w:shd w:val="clear" w:color="auto" w:fill="auto"/>
            <w:noWrap/>
            <w:vAlign w:val="center"/>
            <w:hideMark/>
          </w:tcPr>
          <w:p w14:paraId="1B7E717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-23 911,10</w:t>
            </w:r>
          </w:p>
        </w:tc>
        <w:tc>
          <w:tcPr>
            <w:tcW w:w="1372" w:type="dxa"/>
            <w:tcBorders>
              <w:top w:val="nil"/>
              <w:left w:val="nil"/>
              <w:bottom w:val="single" w:sz="4" w:space="0" w:color="auto"/>
              <w:right w:val="single" w:sz="4" w:space="0" w:color="auto"/>
            </w:tcBorders>
            <w:shd w:val="clear" w:color="auto" w:fill="auto"/>
            <w:noWrap/>
            <w:vAlign w:val="center"/>
            <w:hideMark/>
          </w:tcPr>
          <w:p w14:paraId="5CD395C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4 316,11</w:t>
            </w:r>
          </w:p>
        </w:tc>
        <w:tc>
          <w:tcPr>
            <w:tcW w:w="1173" w:type="dxa"/>
            <w:tcBorders>
              <w:top w:val="nil"/>
              <w:left w:val="nil"/>
              <w:bottom w:val="single" w:sz="4" w:space="0" w:color="auto"/>
              <w:right w:val="single" w:sz="4" w:space="0" w:color="auto"/>
            </w:tcBorders>
            <w:shd w:val="clear" w:color="auto" w:fill="auto"/>
            <w:noWrap/>
            <w:vAlign w:val="center"/>
            <w:hideMark/>
          </w:tcPr>
          <w:p w14:paraId="3C25F24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7 752,61</w:t>
            </w:r>
          </w:p>
        </w:tc>
        <w:tc>
          <w:tcPr>
            <w:tcW w:w="1275" w:type="dxa"/>
            <w:tcBorders>
              <w:top w:val="nil"/>
              <w:left w:val="nil"/>
              <w:bottom w:val="single" w:sz="4" w:space="0" w:color="auto"/>
              <w:right w:val="single" w:sz="4" w:space="0" w:color="auto"/>
            </w:tcBorders>
            <w:shd w:val="clear" w:color="auto" w:fill="auto"/>
            <w:noWrap/>
            <w:vAlign w:val="center"/>
            <w:hideMark/>
          </w:tcPr>
          <w:p w14:paraId="16CD22E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12 068,72</w:t>
            </w:r>
          </w:p>
        </w:tc>
        <w:tc>
          <w:tcPr>
            <w:tcW w:w="1275" w:type="dxa"/>
            <w:tcBorders>
              <w:top w:val="nil"/>
              <w:left w:val="nil"/>
              <w:bottom w:val="single" w:sz="4" w:space="0" w:color="auto"/>
              <w:right w:val="single" w:sz="4" w:space="0" w:color="auto"/>
            </w:tcBorders>
            <w:shd w:val="clear" w:color="auto" w:fill="auto"/>
            <w:noWrap/>
            <w:vAlign w:val="center"/>
            <w:hideMark/>
          </w:tcPr>
          <w:p w14:paraId="56BFE05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4 305,74</w:t>
            </w:r>
          </w:p>
        </w:tc>
        <w:tc>
          <w:tcPr>
            <w:tcW w:w="1275" w:type="dxa"/>
            <w:tcBorders>
              <w:top w:val="nil"/>
              <w:left w:val="nil"/>
              <w:bottom w:val="single" w:sz="4" w:space="0" w:color="auto"/>
              <w:right w:val="single" w:sz="4" w:space="0" w:color="auto"/>
            </w:tcBorders>
            <w:shd w:val="clear" w:color="auto" w:fill="auto"/>
            <w:noWrap/>
            <w:vAlign w:val="center"/>
            <w:hideMark/>
          </w:tcPr>
          <w:p w14:paraId="1A0E31D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7 786,98</w:t>
            </w:r>
          </w:p>
        </w:tc>
        <w:tc>
          <w:tcPr>
            <w:tcW w:w="1278" w:type="dxa"/>
            <w:tcBorders>
              <w:top w:val="nil"/>
              <w:left w:val="nil"/>
              <w:bottom w:val="single" w:sz="4" w:space="0" w:color="auto"/>
              <w:right w:val="single" w:sz="4" w:space="0" w:color="auto"/>
            </w:tcBorders>
            <w:shd w:val="clear" w:color="auto" w:fill="auto"/>
            <w:noWrap/>
            <w:vAlign w:val="center"/>
            <w:hideMark/>
          </w:tcPr>
          <w:p w14:paraId="2D9ABC7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12 092,71</w:t>
            </w:r>
          </w:p>
        </w:tc>
        <w:tc>
          <w:tcPr>
            <w:tcW w:w="1134" w:type="dxa"/>
            <w:tcBorders>
              <w:top w:val="nil"/>
              <w:left w:val="nil"/>
              <w:bottom w:val="single" w:sz="4" w:space="0" w:color="auto"/>
              <w:right w:val="single" w:sz="4" w:space="0" w:color="auto"/>
            </w:tcBorders>
            <w:shd w:val="clear" w:color="auto" w:fill="auto"/>
            <w:noWrap/>
            <w:vAlign w:val="center"/>
            <w:hideMark/>
          </w:tcPr>
          <w:p w14:paraId="243D771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24,00</w:t>
            </w:r>
          </w:p>
        </w:tc>
      </w:tr>
      <w:tr w:rsidR="000A4099" w:rsidRPr="000B6E49" w14:paraId="3DCA70A4"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64B6890D" w14:textId="77777777" w:rsidR="000A4099" w:rsidRPr="000B6E49" w:rsidRDefault="00E2503F" w:rsidP="000B6E49">
            <w:pPr>
              <w:spacing w:after="0" w:line="240" w:lineRule="auto"/>
              <w:rPr>
                <w:rFonts w:ascii="Myriad Pro" w:eastAsia="Times New Roman" w:hAnsi="Myriad Pro" w:cs="Calibri"/>
                <w:color w:val="000000"/>
                <w:sz w:val="16"/>
                <w:szCs w:val="16"/>
                <w:lang w:eastAsia="ru-RU"/>
              </w:rPr>
            </w:pPr>
            <w:r>
              <w:rPr>
                <w:rFonts w:ascii="Myriad Pro" w:eastAsia="Times New Roman" w:hAnsi="Myriad Pro" w:cs="Calibri"/>
                <w:color w:val="000000"/>
                <w:sz w:val="16"/>
                <w:szCs w:val="16"/>
                <w:lang w:eastAsia="ru-RU"/>
              </w:rPr>
              <w:t>ООО </w:t>
            </w:r>
            <w:r w:rsidR="000A4099" w:rsidRPr="000B6E49">
              <w:rPr>
                <w:rFonts w:ascii="Myriad Pro" w:eastAsia="Times New Roman" w:hAnsi="Myriad Pro" w:cs="Calibri"/>
                <w:color w:val="000000"/>
                <w:sz w:val="16"/>
                <w:szCs w:val="16"/>
                <w:lang w:eastAsia="ru-RU"/>
              </w:rPr>
              <w:t>«Энергомакс»</w:t>
            </w:r>
          </w:p>
        </w:tc>
        <w:tc>
          <w:tcPr>
            <w:tcW w:w="1374" w:type="dxa"/>
            <w:tcBorders>
              <w:top w:val="nil"/>
              <w:left w:val="nil"/>
              <w:bottom w:val="single" w:sz="4" w:space="0" w:color="auto"/>
              <w:right w:val="single" w:sz="4" w:space="0" w:color="auto"/>
            </w:tcBorders>
            <w:shd w:val="clear" w:color="auto" w:fill="auto"/>
            <w:noWrap/>
            <w:vAlign w:val="center"/>
            <w:hideMark/>
          </w:tcPr>
          <w:p w14:paraId="49B4B28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34 580,00</w:t>
            </w:r>
          </w:p>
        </w:tc>
        <w:tc>
          <w:tcPr>
            <w:tcW w:w="1371" w:type="dxa"/>
            <w:tcBorders>
              <w:top w:val="nil"/>
              <w:left w:val="nil"/>
              <w:bottom w:val="single" w:sz="4" w:space="0" w:color="auto"/>
              <w:right w:val="single" w:sz="4" w:space="0" w:color="auto"/>
            </w:tcBorders>
            <w:shd w:val="clear" w:color="auto" w:fill="auto"/>
            <w:noWrap/>
            <w:vAlign w:val="center"/>
            <w:hideMark/>
          </w:tcPr>
          <w:p w14:paraId="3431DA1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51 303,16</w:t>
            </w:r>
          </w:p>
        </w:tc>
        <w:tc>
          <w:tcPr>
            <w:tcW w:w="1373" w:type="dxa"/>
            <w:tcBorders>
              <w:top w:val="nil"/>
              <w:left w:val="nil"/>
              <w:bottom w:val="single" w:sz="4" w:space="0" w:color="auto"/>
              <w:right w:val="single" w:sz="4" w:space="0" w:color="auto"/>
            </w:tcBorders>
            <w:shd w:val="clear" w:color="auto" w:fill="auto"/>
            <w:noWrap/>
            <w:vAlign w:val="center"/>
            <w:hideMark/>
          </w:tcPr>
          <w:p w14:paraId="778826D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16 723,16</w:t>
            </w:r>
          </w:p>
        </w:tc>
        <w:tc>
          <w:tcPr>
            <w:tcW w:w="1372" w:type="dxa"/>
            <w:tcBorders>
              <w:top w:val="nil"/>
              <w:left w:val="nil"/>
              <w:bottom w:val="single" w:sz="4" w:space="0" w:color="auto"/>
              <w:right w:val="single" w:sz="4" w:space="0" w:color="auto"/>
            </w:tcBorders>
            <w:shd w:val="clear" w:color="auto" w:fill="auto"/>
            <w:noWrap/>
            <w:vAlign w:val="center"/>
            <w:hideMark/>
          </w:tcPr>
          <w:p w14:paraId="3D466CA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21 482,62</w:t>
            </w:r>
          </w:p>
        </w:tc>
        <w:tc>
          <w:tcPr>
            <w:tcW w:w="1173" w:type="dxa"/>
            <w:tcBorders>
              <w:top w:val="nil"/>
              <w:left w:val="nil"/>
              <w:bottom w:val="single" w:sz="4" w:space="0" w:color="auto"/>
              <w:right w:val="single" w:sz="4" w:space="0" w:color="auto"/>
            </w:tcBorders>
            <w:shd w:val="clear" w:color="auto" w:fill="auto"/>
            <w:noWrap/>
            <w:vAlign w:val="center"/>
            <w:hideMark/>
          </w:tcPr>
          <w:p w14:paraId="51C23F9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20 456,01</w:t>
            </w:r>
          </w:p>
        </w:tc>
        <w:tc>
          <w:tcPr>
            <w:tcW w:w="1275" w:type="dxa"/>
            <w:tcBorders>
              <w:top w:val="nil"/>
              <w:left w:val="nil"/>
              <w:bottom w:val="single" w:sz="4" w:space="0" w:color="auto"/>
              <w:right w:val="single" w:sz="4" w:space="0" w:color="auto"/>
            </w:tcBorders>
            <w:shd w:val="clear" w:color="auto" w:fill="auto"/>
            <w:noWrap/>
            <w:vAlign w:val="center"/>
            <w:hideMark/>
          </w:tcPr>
          <w:p w14:paraId="240F762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41 938,63</w:t>
            </w:r>
          </w:p>
        </w:tc>
        <w:tc>
          <w:tcPr>
            <w:tcW w:w="1275" w:type="dxa"/>
            <w:tcBorders>
              <w:top w:val="nil"/>
              <w:left w:val="nil"/>
              <w:bottom w:val="single" w:sz="4" w:space="0" w:color="auto"/>
              <w:right w:val="single" w:sz="4" w:space="0" w:color="auto"/>
            </w:tcBorders>
            <w:shd w:val="clear" w:color="auto" w:fill="auto"/>
            <w:noWrap/>
            <w:vAlign w:val="center"/>
            <w:hideMark/>
          </w:tcPr>
          <w:p w14:paraId="0034834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23 753,24</w:t>
            </w:r>
          </w:p>
        </w:tc>
        <w:tc>
          <w:tcPr>
            <w:tcW w:w="1275" w:type="dxa"/>
            <w:tcBorders>
              <w:top w:val="nil"/>
              <w:left w:val="nil"/>
              <w:bottom w:val="single" w:sz="4" w:space="0" w:color="auto"/>
              <w:right w:val="single" w:sz="4" w:space="0" w:color="auto"/>
            </w:tcBorders>
            <w:shd w:val="clear" w:color="auto" w:fill="auto"/>
            <w:noWrap/>
            <w:vAlign w:val="center"/>
            <w:hideMark/>
          </w:tcPr>
          <w:p w14:paraId="799CC46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39 534,00</w:t>
            </w:r>
          </w:p>
        </w:tc>
        <w:tc>
          <w:tcPr>
            <w:tcW w:w="1278" w:type="dxa"/>
            <w:tcBorders>
              <w:top w:val="nil"/>
              <w:left w:val="nil"/>
              <w:bottom w:val="single" w:sz="4" w:space="0" w:color="auto"/>
              <w:right w:val="single" w:sz="4" w:space="0" w:color="auto"/>
            </w:tcBorders>
            <w:shd w:val="clear" w:color="auto" w:fill="auto"/>
            <w:noWrap/>
            <w:vAlign w:val="center"/>
            <w:hideMark/>
          </w:tcPr>
          <w:p w14:paraId="0E26C70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63 287,23</w:t>
            </w:r>
          </w:p>
        </w:tc>
        <w:tc>
          <w:tcPr>
            <w:tcW w:w="1134" w:type="dxa"/>
            <w:tcBorders>
              <w:top w:val="nil"/>
              <w:left w:val="nil"/>
              <w:bottom w:val="single" w:sz="4" w:space="0" w:color="auto"/>
              <w:right w:val="single" w:sz="4" w:space="0" w:color="auto"/>
            </w:tcBorders>
            <w:shd w:val="clear" w:color="auto" w:fill="auto"/>
            <w:noWrap/>
            <w:vAlign w:val="center"/>
            <w:hideMark/>
          </w:tcPr>
          <w:p w14:paraId="00AE67A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21 348,60</w:t>
            </w:r>
          </w:p>
        </w:tc>
      </w:tr>
      <w:tr w:rsidR="000A4099" w:rsidRPr="000B6E49" w14:paraId="28B1F7A8"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1A5025AA" w14:textId="77777777" w:rsidR="000A4099" w:rsidRPr="000B6E49" w:rsidRDefault="00E2503F" w:rsidP="000B6E49">
            <w:pPr>
              <w:spacing w:after="0" w:line="240" w:lineRule="auto"/>
              <w:rPr>
                <w:rFonts w:ascii="Myriad Pro" w:eastAsia="Times New Roman" w:hAnsi="Myriad Pro" w:cs="Calibri"/>
                <w:color w:val="000000"/>
                <w:sz w:val="16"/>
                <w:szCs w:val="16"/>
                <w:lang w:eastAsia="ru-RU"/>
              </w:rPr>
            </w:pPr>
            <w:r>
              <w:rPr>
                <w:rFonts w:ascii="Myriad Pro" w:eastAsia="Times New Roman" w:hAnsi="Myriad Pro" w:cs="Calibri"/>
                <w:color w:val="000000"/>
                <w:sz w:val="16"/>
                <w:szCs w:val="16"/>
                <w:lang w:eastAsia="ru-RU"/>
              </w:rPr>
              <w:t>ОАО </w:t>
            </w:r>
            <w:r w:rsidR="000A4099" w:rsidRPr="000B6E49">
              <w:rPr>
                <w:rFonts w:ascii="Myriad Pro" w:eastAsia="Times New Roman" w:hAnsi="Myriad Pro" w:cs="Calibri"/>
                <w:color w:val="000000"/>
                <w:sz w:val="16"/>
                <w:szCs w:val="16"/>
                <w:lang w:eastAsia="ru-RU"/>
              </w:rPr>
              <w:t>«Аэропорт «Архангельск»</w:t>
            </w:r>
          </w:p>
        </w:tc>
        <w:tc>
          <w:tcPr>
            <w:tcW w:w="1374" w:type="dxa"/>
            <w:tcBorders>
              <w:top w:val="nil"/>
              <w:left w:val="nil"/>
              <w:bottom w:val="single" w:sz="4" w:space="0" w:color="auto"/>
              <w:right w:val="single" w:sz="4" w:space="0" w:color="auto"/>
            </w:tcBorders>
            <w:shd w:val="clear" w:color="auto" w:fill="auto"/>
            <w:noWrap/>
            <w:vAlign w:val="center"/>
            <w:hideMark/>
          </w:tcPr>
          <w:p w14:paraId="0FC1A0C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4 236,50</w:t>
            </w:r>
          </w:p>
        </w:tc>
        <w:tc>
          <w:tcPr>
            <w:tcW w:w="1371" w:type="dxa"/>
            <w:tcBorders>
              <w:top w:val="nil"/>
              <w:left w:val="nil"/>
              <w:bottom w:val="single" w:sz="4" w:space="0" w:color="auto"/>
              <w:right w:val="single" w:sz="4" w:space="0" w:color="auto"/>
            </w:tcBorders>
            <w:shd w:val="clear" w:color="auto" w:fill="auto"/>
            <w:noWrap/>
            <w:vAlign w:val="center"/>
            <w:hideMark/>
          </w:tcPr>
          <w:p w14:paraId="1241F11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5 074,00</w:t>
            </w:r>
          </w:p>
        </w:tc>
        <w:tc>
          <w:tcPr>
            <w:tcW w:w="1373" w:type="dxa"/>
            <w:tcBorders>
              <w:top w:val="nil"/>
              <w:left w:val="nil"/>
              <w:bottom w:val="single" w:sz="4" w:space="0" w:color="auto"/>
              <w:right w:val="single" w:sz="4" w:space="0" w:color="auto"/>
            </w:tcBorders>
            <w:shd w:val="clear" w:color="auto" w:fill="auto"/>
            <w:noWrap/>
            <w:vAlign w:val="center"/>
            <w:hideMark/>
          </w:tcPr>
          <w:p w14:paraId="06CA264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837,50</w:t>
            </w:r>
          </w:p>
        </w:tc>
        <w:tc>
          <w:tcPr>
            <w:tcW w:w="1372" w:type="dxa"/>
            <w:tcBorders>
              <w:top w:val="nil"/>
              <w:left w:val="nil"/>
              <w:bottom w:val="single" w:sz="4" w:space="0" w:color="auto"/>
              <w:right w:val="single" w:sz="4" w:space="0" w:color="auto"/>
            </w:tcBorders>
            <w:shd w:val="clear" w:color="auto" w:fill="auto"/>
            <w:noWrap/>
            <w:vAlign w:val="center"/>
            <w:hideMark/>
          </w:tcPr>
          <w:p w14:paraId="142AD9A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233,04</w:t>
            </w:r>
          </w:p>
        </w:tc>
        <w:tc>
          <w:tcPr>
            <w:tcW w:w="1173" w:type="dxa"/>
            <w:tcBorders>
              <w:top w:val="nil"/>
              <w:left w:val="nil"/>
              <w:bottom w:val="single" w:sz="4" w:space="0" w:color="auto"/>
              <w:right w:val="single" w:sz="4" w:space="0" w:color="auto"/>
            </w:tcBorders>
            <w:shd w:val="clear" w:color="auto" w:fill="auto"/>
            <w:noWrap/>
            <w:vAlign w:val="center"/>
            <w:hideMark/>
          </w:tcPr>
          <w:p w14:paraId="4AED3C3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279,89</w:t>
            </w:r>
          </w:p>
        </w:tc>
        <w:tc>
          <w:tcPr>
            <w:tcW w:w="1275" w:type="dxa"/>
            <w:tcBorders>
              <w:top w:val="nil"/>
              <w:left w:val="nil"/>
              <w:bottom w:val="single" w:sz="4" w:space="0" w:color="auto"/>
              <w:right w:val="single" w:sz="4" w:space="0" w:color="auto"/>
            </w:tcBorders>
            <w:shd w:val="clear" w:color="auto" w:fill="auto"/>
            <w:noWrap/>
            <w:vAlign w:val="center"/>
            <w:hideMark/>
          </w:tcPr>
          <w:p w14:paraId="0A2C656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512,93</w:t>
            </w:r>
          </w:p>
        </w:tc>
        <w:tc>
          <w:tcPr>
            <w:tcW w:w="1275" w:type="dxa"/>
            <w:tcBorders>
              <w:top w:val="nil"/>
              <w:left w:val="nil"/>
              <w:bottom w:val="single" w:sz="4" w:space="0" w:color="auto"/>
              <w:right w:val="single" w:sz="4" w:space="0" w:color="auto"/>
            </w:tcBorders>
            <w:shd w:val="clear" w:color="auto" w:fill="auto"/>
            <w:noWrap/>
            <w:vAlign w:val="center"/>
            <w:hideMark/>
          </w:tcPr>
          <w:p w14:paraId="6439C15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264,61</w:t>
            </w:r>
          </w:p>
        </w:tc>
        <w:tc>
          <w:tcPr>
            <w:tcW w:w="1275" w:type="dxa"/>
            <w:tcBorders>
              <w:top w:val="nil"/>
              <w:left w:val="nil"/>
              <w:bottom w:val="single" w:sz="4" w:space="0" w:color="auto"/>
              <w:right w:val="single" w:sz="4" w:space="0" w:color="auto"/>
            </w:tcBorders>
            <w:shd w:val="clear" w:color="auto" w:fill="auto"/>
            <w:noWrap/>
            <w:vAlign w:val="center"/>
            <w:hideMark/>
          </w:tcPr>
          <w:p w14:paraId="16BBA3B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353,30</w:t>
            </w:r>
          </w:p>
        </w:tc>
        <w:tc>
          <w:tcPr>
            <w:tcW w:w="1278" w:type="dxa"/>
            <w:tcBorders>
              <w:top w:val="nil"/>
              <w:left w:val="nil"/>
              <w:bottom w:val="single" w:sz="4" w:space="0" w:color="auto"/>
              <w:right w:val="single" w:sz="4" w:space="0" w:color="auto"/>
            </w:tcBorders>
            <w:shd w:val="clear" w:color="auto" w:fill="auto"/>
            <w:noWrap/>
            <w:vAlign w:val="center"/>
            <w:hideMark/>
          </w:tcPr>
          <w:p w14:paraId="37846D4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617,90</w:t>
            </w:r>
          </w:p>
        </w:tc>
        <w:tc>
          <w:tcPr>
            <w:tcW w:w="1134" w:type="dxa"/>
            <w:tcBorders>
              <w:top w:val="nil"/>
              <w:left w:val="nil"/>
              <w:bottom w:val="single" w:sz="4" w:space="0" w:color="auto"/>
              <w:right w:val="single" w:sz="4" w:space="0" w:color="auto"/>
            </w:tcBorders>
            <w:shd w:val="clear" w:color="auto" w:fill="auto"/>
            <w:noWrap/>
            <w:vAlign w:val="center"/>
            <w:hideMark/>
          </w:tcPr>
          <w:p w14:paraId="6E61602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104,98</w:t>
            </w:r>
          </w:p>
        </w:tc>
      </w:tr>
      <w:tr w:rsidR="000A4099" w:rsidRPr="000B6E49" w14:paraId="43255805"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4E76B2E2" w14:textId="77777777" w:rsidR="000A4099" w:rsidRPr="000B6E49" w:rsidRDefault="00E2503F" w:rsidP="000B6E49">
            <w:pPr>
              <w:spacing w:after="0" w:line="240" w:lineRule="auto"/>
              <w:rPr>
                <w:rFonts w:ascii="Myriad Pro" w:eastAsia="Times New Roman" w:hAnsi="Myriad Pro" w:cs="Calibri"/>
                <w:color w:val="000000"/>
                <w:sz w:val="16"/>
                <w:szCs w:val="16"/>
                <w:lang w:eastAsia="ru-RU"/>
              </w:rPr>
            </w:pPr>
            <w:r>
              <w:rPr>
                <w:rFonts w:ascii="Myriad Pro" w:eastAsia="Times New Roman" w:hAnsi="Myriad Pro" w:cs="Calibri"/>
                <w:color w:val="000000"/>
                <w:sz w:val="16"/>
                <w:szCs w:val="16"/>
                <w:lang w:eastAsia="ru-RU"/>
              </w:rPr>
              <w:t>ООО </w:t>
            </w:r>
            <w:r w:rsidR="000A4099" w:rsidRPr="000B6E49">
              <w:rPr>
                <w:rFonts w:ascii="Myriad Pro" w:eastAsia="Times New Roman" w:hAnsi="Myriad Pro" w:cs="Calibri"/>
                <w:color w:val="000000"/>
                <w:sz w:val="16"/>
                <w:szCs w:val="16"/>
                <w:lang w:eastAsia="ru-RU"/>
              </w:rPr>
              <w:t>«ГРК 1»</w:t>
            </w:r>
          </w:p>
        </w:tc>
        <w:tc>
          <w:tcPr>
            <w:tcW w:w="1374" w:type="dxa"/>
            <w:tcBorders>
              <w:top w:val="nil"/>
              <w:left w:val="nil"/>
              <w:bottom w:val="single" w:sz="4" w:space="0" w:color="auto"/>
              <w:right w:val="single" w:sz="4" w:space="0" w:color="auto"/>
            </w:tcBorders>
            <w:shd w:val="clear" w:color="auto" w:fill="auto"/>
            <w:noWrap/>
            <w:vAlign w:val="center"/>
            <w:hideMark/>
          </w:tcPr>
          <w:p w14:paraId="3AB9738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4 100,00</w:t>
            </w:r>
          </w:p>
        </w:tc>
        <w:tc>
          <w:tcPr>
            <w:tcW w:w="1371" w:type="dxa"/>
            <w:tcBorders>
              <w:top w:val="nil"/>
              <w:left w:val="nil"/>
              <w:bottom w:val="single" w:sz="4" w:space="0" w:color="auto"/>
              <w:right w:val="single" w:sz="4" w:space="0" w:color="auto"/>
            </w:tcBorders>
            <w:shd w:val="clear" w:color="auto" w:fill="auto"/>
            <w:noWrap/>
            <w:vAlign w:val="center"/>
            <w:hideMark/>
          </w:tcPr>
          <w:p w14:paraId="7792ADD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4 329,72</w:t>
            </w:r>
          </w:p>
        </w:tc>
        <w:tc>
          <w:tcPr>
            <w:tcW w:w="1373" w:type="dxa"/>
            <w:tcBorders>
              <w:top w:val="nil"/>
              <w:left w:val="nil"/>
              <w:bottom w:val="single" w:sz="4" w:space="0" w:color="auto"/>
              <w:right w:val="single" w:sz="4" w:space="0" w:color="auto"/>
            </w:tcBorders>
            <w:shd w:val="clear" w:color="auto" w:fill="auto"/>
            <w:noWrap/>
            <w:vAlign w:val="center"/>
            <w:hideMark/>
          </w:tcPr>
          <w:p w14:paraId="5123946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229,72</w:t>
            </w:r>
          </w:p>
        </w:tc>
        <w:tc>
          <w:tcPr>
            <w:tcW w:w="1372" w:type="dxa"/>
            <w:tcBorders>
              <w:top w:val="nil"/>
              <w:left w:val="nil"/>
              <w:bottom w:val="single" w:sz="4" w:space="0" w:color="auto"/>
              <w:right w:val="single" w:sz="4" w:space="0" w:color="auto"/>
            </w:tcBorders>
            <w:shd w:val="clear" w:color="auto" w:fill="auto"/>
            <w:noWrap/>
            <w:vAlign w:val="center"/>
            <w:hideMark/>
          </w:tcPr>
          <w:p w14:paraId="5D010CF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1 784,33</w:t>
            </w:r>
          </w:p>
        </w:tc>
        <w:tc>
          <w:tcPr>
            <w:tcW w:w="1173" w:type="dxa"/>
            <w:tcBorders>
              <w:top w:val="nil"/>
              <w:left w:val="nil"/>
              <w:bottom w:val="single" w:sz="4" w:space="0" w:color="auto"/>
              <w:right w:val="single" w:sz="4" w:space="0" w:color="auto"/>
            </w:tcBorders>
            <w:shd w:val="clear" w:color="auto" w:fill="auto"/>
            <w:noWrap/>
            <w:vAlign w:val="center"/>
            <w:hideMark/>
          </w:tcPr>
          <w:p w14:paraId="0C5AEF2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1 201,48</w:t>
            </w:r>
          </w:p>
        </w:tc>
        <w:tc>
          <w:tcPr>
            <w:tcW w:w="1275" w:type="dxa"/>
            <w:tcBorders>
              <w:top w:val="nil"/>
              <w:left w:val="nil"/>
              <w:bottom w:val="single" w:sz="4" w:space="0" w:color="auto"/>
              <w:right w:val="single" w:sz="4" w:space="0" w:color="auto"/>
            </w:tcBorders>
            <w:shd w:val="clear" w:color="auto" w:fill="auto"/>
            <w:noWrap/>
            <w:vAlign w:val="center"/>
            <w:hideMark/>
          </w:tcPr>
          <w:p w14:paraId="1796082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2 985,82</w:t>
            </w:r>
          </w:p>
        </w:tc>
        <w:tc>
          <w:tcPr>
            <w:tcW w:w="1275" w:type="dxa"/>
            <w:tcBorders>
              <w:top w:val="nil"/>
              <w:left w:val="nil"/>
              <w:bottom w:val="single" w:sz="4" w:space="0" w:color="auto"/>
              <w:right w:val="single" w:sz="4" w:space="0" w:color="auto"/>
            </w:tcBorders>
            <w:shd w:val="clear" w:color="auto" w:fill="auto"/>
            <w:noWrap/>
            <w:vAlign w:val="center"/>
            <w:hideMark/>
          </w:tcPr>
          <w:p w14:paraId="71C2CD1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1 746,29</w:t>
            </w:r>
          </w:p>
        </w:tc>
        <w:tc>
          <w:tcPr>
            <w:tcW w:w="1275" w:type="dxa"/>
            <w:tcBorders>
              <w:top w:val="nil"/>
              <w:left w:val="nil"/>
              <w:bottom w:val="single" w:sz="4" w:space="0" w:color="auto"/>
              <w:right w:val="single" w:sz="4" w:space="0" w:color="auto"/>
            </w:tcBorders>
            <w:shd w:val="clear" w:color="auto" w:fill="auto"/>
            <w:noWrap/>
            <w:vAlign w:val="center"/>
            <w:hideMark/>
          </w:tcPr>
          <w:p w14:paraId="5942521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1 387,08</w:t>
            </w:r>
          </w:p>
        </w:tc>
        <w:tc>
          <w:tcPr>
            <w:tcW w:w="1278" w:type="dxa"/>
            <w:tcBorders>
              <w:top w:val="nil"/>
              <w:left w:val="nil"/>
              <w:bottom w:val="single" w:sz="4" w:space="0" w:color="auto"/>
              <w:right w:val="single" w:sz="4" w:space="0" w:color="auto"/>
            </w:tcBorders>
            <w:shd w:val="clear" w:color="auto" w:fill="auto"/>
            <w:noWrap/>
            <w:vAlign w:val="center"/>
            <w:hideMark/>
          </w:tcPr>
          <w:p w14:paraId="6054A78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3 133,37</w:t>
            </w:r>
          </w:p>
        </w:tc>
        <w:tc>
          <w:tcPr>
            <w:tcW w:w="1134" w:type="dxa"/>
            <w:tcBorders>
              <w:top w:val="nil"/>
              <w:left w:val="nil"/>
              <w:bottom w:val="single" w:sz="4" w:space="0" w:color="auto"/>
              <w:right w:val="single" w:sz="4" w:space="0" w:color="auto"/>
            </w:tcBorders>
            <w:shd w:val="clear" w:color="auto" w:fill="auto"/>
            <w:noWrap/>
            <w:vAlign w:val="center"/>
            <w:hideMark/>
          </w:tcPr>
          <w:p w14:paraId="2AACD2F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147,56</w:t>
            </w:r>
          </w:p>
        </w:tc>
      </w:tr>
      <w:tr w:rsidR="000A4099" w:rsidRPr="000B6E49" w14:paraId="6AD80E93"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0AAE83F2" w14:textId="77777777" w:rsidR="000A4099" w:rsidRPr="000B6E49" w:rsidRDefault="00E2503F" w:rsidP="000B6E49">
            <w:pPr>
              <w:spacing w:after="0" w:line="240" w:lineRule="auto"/>
              <w:rPr>
                <w:rFonts w:ascii="Myriad Pro" w:eastAsia="Times New Roman" w:hAnsi="Myriad Pro" w:cs="Calibri"/>
                <w:color w:val="000000"/>
                <w:sz w:val="16"/>
                <w:szCs w:val="16"/>
                <w:lang w:eastAsia="ru-RU"/>
              </w:rPr>
            </w:pPr>
            <w:r>
              <w:rPr>
                <w:rFonts w:ascii="Myriad Pro" w:eastAsia="Times New Roman" w:hAnsi="Myriad Pro" w:cs="Calibri"/>
                <w:color w:val="000000"/>
                <w:sz w:val="16"/>
                <w:szCs w:val="16"/>
                <w:lang w:eastAsia="ru-RU"/>
              </w:rPr>
              <w:t>ОАО </w:t>
            </w:r>
            <w:r w:rsidR="000A4099" w:rsidRPr="000B6E49">
              <w:rPr>
                <w:rFonts w:ascii="Myriad Pro" w:eastAsia="Times New Roman" w:hAnsi="Myriad Pro" w:cs="Calibri"/>
                <w:color w:val="000000"/>
                <w:sz w:val="16"/>
                <w:szCs w:val="16"/>
                <w:lang w:eastAsia="ru-RU"/>
              </w:rPr>
              <w:t>«АМТП»</w:t>
            </w:r>
          </w:p>
        </w:tc>
        <w:tc>
          <w:tcPr>
            <w:tcW w:w="1374" w:type="dxa"/>
            <w:tcBorders>
              <w:top w:val="nil"/>
              <w:left w:val="nil"/>
              <w:bottom w:val="single" w:sz="4" w:space="0" w:color="auto"/>
              <w:right w:val="single" w:sz="4" w:space="0" w:color="auto"/>
            </w:tcBorders>
            <w:shd w:val="clear" w:color="auto" w:fill="auto"/>
            <w:noWrap/>
            <w:vAlign w:val="center"/>
            <w:hideMark/>
          </w:tcPr>
          <w:p w14:paraId="6408A35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6 241,60</w:t>
            </w:r>
          </w:p>
        </w:tc>
        <w:tc>
          <w:tcPr>
            <w:tcW w:w="1371" w:type="dxa"/>
            <w:tcBorders>
              <w:top w:val="nil"/>
              <w:left w:val="nil"/>
              <w:bottom w:val="single" w:sz="4" w:space="0" w:color="auto"/>
              <w:right w:val="single" w:sz="4" w:space="0" w:color="auto"/>
            </w:tcBorders>
            <w:shd w:val="clear" w:color="auto" w:fill="auto"/>
            <w:noWrap/>
            <w:vAlign w:val="center"/>
            <w:hideMark/>
          </w:tcPr>
          <w:p w14:paraId="3A703FC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6 972,04</w:t>
            </w:r>
          </w:p>
        </w:tc>
        <w:tc>
          <w:tcPr>
            <w:tcW w:w="1373" w:type="dxa"/>
            <w:tcBorders>
              <w:top w:val="nil"/>
              <w:left w:val="nil"/>
              <w:bottom w:val="single" w:sz="4" w:space="0" w:color="auto"/>
              <w:right w:val="single" w:sz="4" w:space="0" w:color="auto"/>
            </w:tcBorders>
            <w:shd w:val="clear" w:color="auto" w:fill="auto"/>
            <w:noWrap/>
            <w:vAlign w:val="center"/>
            <w:hideMark/>
          </w:tcPr>
          <w:p w14:paraId="7F4BFEC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730,44</w:t>
            </w:r>
          </w:p>
        </w:tc>
        <w:tc>
          <w:tcPr>
            <w:tcW w:w="1372" w:type="dxa"/>
            <w:tcBorders>
              <w:top w:val="nil"/>
              <w:left w:val="nil"/>
              <w:bottom w:val="single" w:sz="4" w:space="0" w:color="auto"/>
              <w:right w:val="single" w:sz="4" w:space="0" w:color="auto"/>
            </w:tcBorders>
            <w:shd w:val="clear" w:color="auto" w:fill="auto"/>
            <w:noWrap/>
            <w:vAlign w:val="center"/>
            <w:hideMark/>
          </w:tcPr>
          <w:p w14:paraId="2179DC5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4 228,00</w:t>
            </w:r>
          </w:p>
        </w:tc>
        <w:tc>
          <w:tcPr>
            <w:tcW w:w="1173" w:type="dxa"/>
            <w:tcBorders>
              <w:top w:val="nil"/>
              <w:left w:val="nil"/>
              <w:bottom w:val="single" w:sz="4" w:space="0" w:color="auto"/>
              <w:right w:val="single" w:sz="4" w:space="0" w:color="auto"/>
            </w:tcBorders>
            <w:shd w:val="clear" w:color="auto" w:fill="auto"/>
            <w:noWrap/>
            <w:vAlign w:val="center"/>
            <w:hideMark/>
          </w:tcPr>
          <w:p w14:paraId="5B0659A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3 274,26</w:t>
            </w:r>
          </w:p>
        </w:tc>
        <w:tc>
          <w:tcPr>
            <w:tcW w:w="1275" w:type="dxa"/>
            <w:tcBorders>
              <w:top w:val="nil"/>
              <w:left w:val="nil"/>
              <w:bottom w:val="single" w:sz="4" w:space="0" w:color="auto"/>
              <w:right w:val="single" w:sz="4" w:space="0" w:color="auto"/>
            </w:tcBorders>
            <w:shd w:val="clear" w:color="auto" w:fill="auto"/>
            <w:noWrap/>
            <w:vAlign w:val="center"/>
            <w:hideMark/>
          </w:tcPr>
          <w:p w14:paraId="1DAA656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7 502,26</w:t>
            </w:r>
          </w:p>
        </w:tc>
        <w:tc>
          <w:tcPr>
            <w:tcW w:w="1275" w:type="dxa"/>
            <w:tcBorders>
              <w:top w:val="nil"/>
              <w:left w:val="nil"/>
              <w:bottom w:val="single" w:sz="4" w:space="0" w:color="auto"/>
              <w:right w:val="single" w:sz="4" w:space="0" w:color="auto"/>
            </w:tcBorders>
            <w:shd w:val="clear" w:color="auto" w:fill="auto"/>
            <w:noWrap/>
            <w:vAlign w:val="center"/>
            <w:hideMark/>
          </w:tcPr>
          <w:p w14:paraId="2D005B4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4 913,19</w:t>
            </w:r>
          </w:p>
        </w:tc>
        <w:tc>
          <w:tcPr>
            <w:tcW w:w="1275" w:type="dxa"/>
            <w:tcBorders>
              <w:top w:val="nil"/>
              <w:left w:val="nil"/>
              <w:bottom w:val="single" w:sz="4" w:space="0" w:color="auto"/>
              <w:right w:val="single" w:sz="4" w:space="0" w:color="auto"/>
            </w:tcBorders>
            <w:shd w:val="clear" w:color="auto" w:fill="auto"/>
            <w:noWrap/>
            <w:vAlign w:val="center"/>
            <w:hideMark/>
          </w:tcPr>
          <w:p w14:paraId="01B9DA1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3 483,84</w:t>
            </w:r>
          </w:p>
        </w:tc>
        <w:tc>
          <w:tcPr>
            <w:tcW w:w="1278" w:type="dxa"/>
            <w:tcBorders>
              <w:top w:val="nil"/>
              <w:left w:val="nil"/>
              <w:bottom w:val="single" w:sz="4" w:space="0" w:color="auto"/>
              <w:right w:val="single" w:sz="4" w:space="0" w:color="auto"/>
            </w:tcBorders>
            <w:shd w:val="clear" w:color="auto" w:fill="auto"/>
            <w:noWrap/>
            <w:vAlign w:val="center"/>
            <w:hideMark/>
          </w:tcPr>
          <w:p w14:paraId="51F008B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8 397,02</w:t>
            </w:r>
          </w:p>
        </w:tc>
        <w:tc>
          <w:tcPr>
            <w:tcW w:w="1134" w:type="dxa"/>
            <w:tcBorders>
              <w:top w:val="nil"/>
              <w:left w:val="nil"/>
              <w:bottom w:val="single" w:sz="4" w:space="0" w:color="auto"/>
              <w:right w:val="single" w:sz="4" w:space="0" w:color="auto"/>
            </w:tcBorders>
            <w:shd w:val="clear" w:color="auto" w:fill="auto"/>
            <w:noWrap/>
            <w:vAlign w:val="center"/>
            <w:hideMark/>
          </w:tcPr>
          <w:p w14:paraId="008AE0A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894,76</w:t>
            </w:r>
          </w:p>
        </w:tc>
      </w:tr>
      <w:tr w:rsidR="000A4099" w:rsidRPr="000B6E49" w14:paraId="70E253ED"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7DB3FCEF" w14:textId="77777777" w:rsidR="000A4099" w:rsidRPr="000B6E49" w:rsidRDefault="00E2503F" w:rsidP="000B6E49">
            <w:pPr>
              <w:spacing w:after="0" w:line="240" w:lineRule="auto"/>
              <w:rPr>
                <w:rFonts w:ascii="Myriad Pro" w:eastAsia="Times New Roman" w:hAnsi="Myriad Pro" w:cs="Calibri"/>
                <w:color w:val="000000"/>
                <w:sz w:val="16"/>
                <w:szCs w:val="16"/>
                <w:lang w:eastAsia="ru-RU"/>
              </w:rPr>
            </w:pPr>
            <w:r>
              <w:rPr>
                <w:rFonts w:ascii="Myriad Pro" w:eastAsia="Times New Roman" w:hAnsi="Myriad Pro" w:cs="Calibri"/>
                <w:color w:val="000000"/>
                <w:sz w:val="16"/>
                <w:szCs w:val="16"/>
                <w:lang w:eastAsia="ru-RU"/>
              </w:rPr>
              <w:t>ООО </w:t>
            </w:r>
            <w:r w:rsidR="000A4099" w:rsidRPr="000B6E49">
              <w:rPr>
                <w:rFonts w:ascii="Myriad Pro" w:eastAsia="Times New Roman" w:hAnsi="Myriad Pro" w:cs="Calibri"/>
                <w:color w:val="000000"/>
                <w:sz w:val="16"/>
                <w:szCs w:val="16"/>
                <w:lang w:eastAsia="ru-RU"/>
              </w:rPr>
              <w:t>"Архсвет"</w:t>
            </w:r>
          </w:p>
        </w:tc>
        <w:tc>
          <w:tcPr>
            <w:tcW w:w="1374" w:type="dxa"/>
            <w:tcBorders>
              <w:top w:val="nil"/>
              <w:left w:val="nil"/>
              <w:bottom w:val="single" w:sz="4" w:space="0" w:color="auto"/>
              <w:right w:val="single" w:sz="4" w:space="0" w:color="auto"/>
            </w:tcBorders>
            <w:shd w:val="clear" w:color="auto" w:fill="auto"/>
            <w:noWrap/>
            <w:vAlign w:val="center"/>
            <w:hideMark/>
          </w:tcPr>
          <w:p w14:paraId="7CFB58F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2 104,88</w:t>
            </w:r>
          </w:p>
        </w:tc>
        <w:tc>
          <w:tcPr>
            <w:tcW w:w="1371" w:type="dxa"/>
            <w:tcBorders>
              <w:top w:val="nil"/>
              <w:left w:val="nil"/>
              <w:bottom w:val="single" w:sz="4" w:space="0" w:color="auto"/>
              <w:right w:val="single" w:sz="4" w:space="0" w:color="auto"/>
            </w:tcBorders>
            <w:shd w:val="clear" w:color="auto" w:fill="auto"/>
            <w:noWrap/>
            <w:vAlign w:val="center"/>
            <w:hideMark/>
          </w:tcPr>
          <w:p w14:paraId="51916E4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4 991,34</w:t>
            </w:r>
          </w:p>
        </w:tc>
        <w:tc>
          <w:tcPr>
            <w:tcW w:w="1373" w:type="dxa"/>
            <w:tcBorders>
              <w:top w:val="nil"/>
              <w:left w:val="nil"/>
              <w:bottom w:val="single" w:sz="4" w:space="0" w:color="auto"/>
              <w:right w:val="single" w:sz="4" w:space="0" w:color="auto"/>
            </w:tcBorders>
            <w:shd w:val="clear" w:color="auto" w:fill="auto"/>
            <w:noWrap/>
            <w:vAlign w:val="center"/>
            <w:hideMark/>
          </w:tcPr>
          <w:p w14:paraId="53404C3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2 886,47</w:t>
            </w:r>
          </w:p>
        </w:tc>
        <w:tc>
          <w:tcPr>
            <w:tcW w:w="1372" w:type="dxa"/>
            <w:tcBorders>
              <w:top w:val="nil"/>
              <w:left w:val="nil"/>
              <w:bottom w:val="single" w:sz="4" w:space="0" w:color="auto"/>
              <w:right w:val="single" w:sz="4" w:space="0" w:color="auto"/>
            </w:tcBorders>
            <w:shd w:val="clear" w:color="auto" w:fill="auto"/>
            <w:noWrap/>
            <w:vAlign w:val="center"/>
            <w:hideMark/>
          </w:tcPr>
          <w:p w14:paraId="64B8E38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1 429,30</w:t>
            </w:r>
          </w:p>
        </w:tc>
        <w:tc>
          <w:tcPr>
            <w:tcW w:w="1173" w:type="dxa"/>
            <w:tcBorders>
              <w:top w:val="nil"/>
              <w:left w:val="nil"/>
              <w:bottom w:val="single" w:sz="4" w:space="0" w:color="auto"/>
              <w:right w:val="single" w:sz="4" w:space="0" w:color="auto"/>
            </w:tcBorders>
            <w:shd w:val="clear" w:color="auto" w:fill="auto"/>
            <w:noWrap/>
            <w:vAlign w:val="center"/>
            <w:hideMark/>
          </w:tcPr>
          <w:p w14:paraId="23FE5E9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1 188,91</w:t>
            </w:r>
          </w:p>
        </w:tc>
        <w:tc>
          <w:tcPr>
            <w:tcW w:w="1275" w:type="dxa"/>
            <w:tcBorders>
              <w:top w:val="nil"/>
              <w:left w:val="nil"/>
              <w:bottom w:val="single" w:sz="4" w:space="0" w:color="auto"/>
              <w:right w:val="single" w:sz="4" w:space="0" w:color="auto"/>
            </w:tcBorders>
            <w:shd w:val="clear" w:color="auto" w:fill="auto"/>
            <w:noWrap/>
            <w:vAlign w:val="center"/>
            <w:hideMark/>
          </w:tcPr>
          <w:p w14:paraId="707F431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2 618,21</w:t>
            </w:r>
          </w:p>
        </w:tc>
        <w:tc>
          <w:tcPr>
            <w:tcW w:w="1275" w:type="dxa"/>
            <w:tcBorders>
              <w:top w:val="nil"/>
              <w:left w:val="nil"/>
              <w:bottom w:val="single" w:sz="4" w:space="0" w:color="auto"/>
              <w:right w:val="single" w:sz="4" w:space="0" w:color="auto"/>
            </w:tcBorders>
            <w:shd w:val="clear" w:color="auto" w:fill="auto"/>
            <w:noWrap/>
            <w:vAlign w:val="center"/>
            <w:hideMark/>
          </w:tcPr>
          <w:p w14:paraId="5D3E5FD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2 100,26</w:t>
            </w:r>
          </w:p>
        </w:tc>
        <w:tc>
          <w:tcPr>
            <w:tcW w:w="1275" w:type="dxa"/>
            <w:tcBorders>
              <w:top w:val="nil"/>
              <w:left w:val="nil"/>
              <w:bottom w:val="single" w:sz="4" w:space="0" w:color="auto"/>
              <w:right w:val="single" w:sz="4" w:space="0" w:color="auto"/>
            </w:tcBorders>
            <w:shd w:val="clear" w:color="auto" w:fill="auto"/>
            <w:noWrap/>
            <w:vAlign w:val="center"/>
            <w:hideMark/>
          </w:tcPr>
          <w:p w14:paraId="3CF0814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3 976,11</w:t>
            </w:r>
          </w:p>
        </w:tc>
        <w:tc>
          <w:tcPr>
            <w:tcW w:w="1278" w:type="dxa"/>
            <w:tcBorders>
              <w:top w:val="nil"/>
              <w:left w:val="nil"/>
              <w:bottom w:val="single" w:sz="4" w:space="0" w:color="auto"/>
              <w:right w:val="single" w:sz="4" w:space="0" w:color="auto"/>
            </w:tcBorders>
            <w:shd w:val="clear" w:color="auto" w:fill="auto"/>
            <w:noWrap/>
            <w:vAlign w:val="center"/>
            <w:hideMark/>
          </w:tcPr>
          <w:p w14:paraId="719C01B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6 076,37</w:t>
            </w:r>
          </w:p>
        </w:tc>
        <w:tc>
          <w:tcPr>
            <w:tcW w:w="1134" w:type="dxa"/>
            <w:tcBorders>
              <w:top w:val="nil"/>
              <w:left w:val="nil"/>
              <w:bottom w:val="single" w:sz="4" w:space="0" w:color="auto"/>
              <w:right w:val="single" w:sz="4" w:space="0" w:color="auto"/>
            </w:tcBorders>
            <w:shd w:val="clear" w:color="auto" w:fill="auto"/>
            <w:noWrap/>
            <w:vAlign w:val="center"/>
            <w:hideMark/>
          </w:tcPr>
          <w:p w14:paraId="08F9C40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3 458,16</w:t>
            </w:r>
          </w:p>
        </w:tc>
      </w:tr>
      <w:tr w:rsidR="000A4099" w:rsidRPr="000B6E49" w14:paraId="788291ED"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35BA8FF4" w14:textId="77777777" w:rsidR="000A4099" w:rsidRPr="000B6E49" w:rsidRDefault="00E2503F" w:rsidP="000B6E49">
            <w:pPr>
              <w:spacing w:after="0" w:line="240" w:lineRule="auto"/>
              <w:rPr>
                <w:rFonts w:ascii="Myriad Pro" w:eastAsia="Times New Roman" w:hAnsi="Myriad Pro" w:cs="Calibri"/>
                <w:color w:val="000000"/>
                <w:sz w:val="16"/>
                <w:szCs w:val="16"/>
                <w:lang w:eastAsia="ru-RU"/>
              </w:rPr>
            </w:pPr>
            <w:r>
              <w:rPr>
                <w:rFonts w:ascii="Myriad Pro" w:eastAsia="Times New Roman" w:hAnsi="Myriad Pro" w:cs="Calibri"/>
                <w:color w:val="000000"/>
                <w:sz w:val="16"/>
                <w:szCs w:val="16"/>
                <w:lang w:eastAsia="ru-RU"/>
              </w:rPr>
              <w:t>ОАО </w:t>
            </w:r>
            <w:r w:rsidR="000A4099" w:rsidRPr="000B6E49">
              <w:rPr>
                <w:rFonts w:ascii="Myriad Pro" w:eastAsia="Times New Roman" w:hAnsi="Myriad Pro" w:cs="Calibri"/>
                <w:color w:val="000000"/>
                <w:sz w:val="16"/>
                <w:szCs w:val="16"/>
                <w:lang w:eastAsia="ru-RU"/>
              </w:rPr>
              <w:t>«Молоко»</w:t>
            </w:r>
          </w:p>
        </w:tc>
        <w:tc>
          <w:tcPr>
            <w:tcW w:w="1374" w:type="dxa"/>
            <w:tcBorders>
              <w:top w:val="nil"/>
              <w:left w:val="nil"/>
              <w:bottom w:val="single" w:sz="4" w:space="0" w:color="auto"/>
              <w:right w:val="single" w:sz="4" w:space="0" w:color="auto"/>
            </w:tcBorders>
            <w:shd w:val="clear" w:color="auto" w:fill="auto"/>
            <w:noWrap/>
            <w:vAlign w:val="center"/>
            <w:hideMark/>
          </w:tcPr>
          <w:p w14:paraId="513149F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1 561,50</w:t>
            </w:r>
          </w:p>
        </w:tc>
        <w:tc>
          <w:tcPr>
            <w:tcW w:w="1371" w:type="dxa"/>
            <w:tcBorders>
              <w:top w:val="nil"/>
              <w:left w:val="nil"/>
              <w:bottom w:val="single" w:sz="4" w:space="0" w:color="auto"/>
              <w:right w:val="single" w:sz="4" w:space="0" w:color="auto"/>
            </w:tcBorders>
            <w:shd w:val="clear" w:color="auto" w:fill="auto"/>
            <w:noWrap/>
            <w:vAlign w:val="center"/>
            <w:hideMark/>
          </w:tcPr>
          <w:p w14:paraId="6AF0AAF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153,55</w:t>
            </w:r>
          </w:p>
        </w:tc>
        <w:tc>
          <w:tcPr>
            <w:tcW w:w="1373" w:type="dxa"/>
            <w:tcBorders>
              <w:top w:val="nil"/>
              <w:left w:val="nil"/>
              <w:bottom w:val="single" w:sz="4" w:space="0" w:color="auto"/>
              <w:right w:val="single" w:sz="4" w:space="0" w:color="auto"/>
            </w:tcBorders>
            <w:shd w:val="clear" w:color="auto" w:fill="auto"/>
            <w:noWrap/>
            <w:vAlign w:val="center"/>
            <w:hideMark/>
          </w:tcPr>
          <w:p w14:paraId="2DDC35E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-1 407,95</w:t>
            </w:r>
          </w:p>
        </w:tc>
        <w:tc>
          <w:tcPr>
            <w:tcW w:w="1372" w:type="dxa"/>
            <w:tcBorders>
              <w:top w:val="nil"/>
              <w:left w:val="nil"/>
              <w:bottom w:val="single" w:sz="4" w:space="0" w:color="auto"/>
              <w:right w:val="single" w:sz="4" w:space="0" w:color="auto"/>
            </w:tcBorders>
            <w:shd w:val="clear" w:color="auto" w:fill="auto"/>
            <w:noWrap/>
            <w:vAlign w:val="center"/>
            <w:hideMark/>
          </w:tcPr>
          <w:p w14:paraId="740BB25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1 662,86</w:t>
            </w:r>
          </w:p>
        </w:tc>
        <w:tc>
          <w:tcPr>
            <w:tcW w:w="1173" w:type="dxa"/>
            <w:tcBorders>
              <w:top w:val="nil"/>
              <w:left w:val="nil"/>
              <w:bottom w:val="single" w:sz="4" w:space="0" w:color="auto"/>
              <w:right w:val="single" w:sz="4" w:space="0" w:color="auto"/>
            </w:tcBorders>
            <w:shd w:val="clear" w:color="auto" w:fill="auto"/>
            <w:noWrap/>
            <w:vAlign w:val="center"/>
            <w:hideMark/>
          </w:tcPr>
          <w:p w14:paraId="7FC6410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1 834,29</w:t>
            </w:r>
          </w:p>
        </w:tc>
        <w:tc>
          <w:tcPr>
            <w:tcW w:w="1275" w:type="dxa"/>
            <w:tcBorders>
              <w:top w:val="nil"/>
              <w:left w:val="nil"/>
              <w:bottom w:val="single" w:sz="4" w:space="0" w:color="auto"/>
              <w:right w:val="single" w:sz="4" w:space="0" w:color="auto"/>
            </w:tcBorders>
            <w:shd w:val="clear" w:color="auto" w:fill="auto"/>
            <w:noWrap/>
            <w:vAlign w:val="center"/>
            <w:hideMark/>
          </w:tcPr>
          <w:p w14:paraId="73BA4A1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3 497,15</w:t>
            </w:r>
          </w:p>
        </w:tc>
        <w:tc>
          <w:tcPr>
            <w:tcW w:w="1275" w:type="dxa"/>
            <w:tcBorders>
              <w:top w:val="nil"/>
              <w:left w:val="nil"/>
              <w:bottom w:val="single" w:sz="4" w:space="0" w:color="auto"/>
              <w:right w:val="single" w:sz="4" w:space="0" w:color="auto"/>
            </w:tcBorders>
            <w:shd w:val="clear" w:color="auto" w:fill="auto"/>
            <w:noWrap/>
            <w:vAlign w:val="center"/>
            <w:hideMark/>
          </w:tcPr>
          <w:p w14:paraId="4CB9416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328,23</w:t>
            </w:r>
          </w:p>
        </w:tc>
        <w:tc>
          <w:tcPr>
            <w:tcW w:w="1275" w:type="dxa"/>
            <w:tcBorders>
              <w:top w:val="nil"/>
              <w:left w:val="nil"/>
              <w:bottom w:val="single" w:sz="4" w:space="0" w:color="auto"/>
              <w:right w:val="single" w:sz="4" w:space="0" w:color="auto"/>
            </w:tcBorders>
            <w:shd w:val="clear" w:color="auto" w:fill="auto"/>
            <w:noWrap/>
            <w:vAlign w:val="center"/>
            <w:hideMark/>
          </w:tcPr>
          <w:p w14:paraId="7A0DE4C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278" w:type="dxa"/>
            <w:tcBorders>
              <w:top w:val="nil"/>
              <w:left w:val="nil"/>
              <w:bottom w:val="single" w:sz="4" w:space="0" w:color="auto"/>
              <w:right w:val="single" w:sz="4" w:space="0" w:color="auto"/>
            </w:tcBorders>
            <w:shd w:val="clear" w:color="auto" w:fill="auto"/>
            <w:noWrap/>
            <w:vAlign w:val="center"/>
            <w:hideMark/>
          </w:tcPr>
          <w:p w14:paraId="020F800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328,23</w:t>
            </w:r>
          </w:p>
        </w:tc>
        <w:tc>
          <w:tcPr>
            <w:tcW w:w="1134" w:type="dxa"/>
            <w:tcBorders>
              <w:top w:val="nil"/>
              <w:left w:val="nil"/>
              <w:bottom w:val="single" w:sz="4" w:space="0" w:color="auto"/>
              <w:right w:val="single" w:sz="4" w:space="0" w:color="auto"/>
            </w:tcBorders>
            <w:shd w:val="clear" w:color="auto" w:fill="auto"/>
            <w:noWrap/>
            <w:vAlign w:val="center"/>
            <w:hideMark/>
          </w:tcPr>
          <w:p w14:paraId="27AED08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-3 168,91</w:t>
            </w:r>
          </w:p>
        </w:tc>
      </w:tr>
      <w:tr w:rsidR="000A4099" w:rsidRPr="000B6E49" w14:paraId="2E1F8B07"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44251B7F" w14:textId="77777777" w:rsidR="000A4099" w:rsidRPr="000B6E49" w:rsidRDefault="00E2503F" w:rsidP="000B6E49">
            <w:pPr>
              <w:spacing w:after="0" w:line="240" w:lineRule="auto"/>
              <w:rPr>
                <w:rFonts w:ascii="Myriad Pro" w:eastAsia="Times New Roman" w:hAnsi="Myriad Pro" w:cs="Calibri"/>
                <w:color w:val="000000"/>
                <w:sz w:val="16"/>
                <w:szCs w:val="16"/>
                <w:lang w:eastAsia="ru-RU"/>
              </w:rPr>
            </w:pPr>
            <w:r>
              <w:rPr>
                <w:rFonts w:ascii="Myriad Pro" w:eastAsia="Times New Roman" w:hAnsi="Myriad Pro" w:cs="Calibri"/>
                <w:color w:val="000000"/>
                <w:sz w:val="16"/>
                <w:szCs w:val="16"/>
                <w:lang w:eastAsia="ru-RU"/>
              </w:rPr>
              <w:lastRenderedPageBreak/>
              <w:t>ООО </w:t>
            </w:r>
            <w:r w:rsidR="000A4099" w:rsidRPr="000B6E49">
              <w:rPr>
                <w:rFonts w:ascii="Myriad Pro" w:eastAsia="Times New Roman" w:hAnsi="Myriad Pro" w:cs="Calibri"/>
                <w:color w:val="000000"/>
                <w:sz w:val="16"/>
                <w:szCs w:val="16"/>
                <w:lang w:eastAsia="ru-RU"/>
              </w:rPr>
              <w:t>«Татнефть АЗС-запад»</w:t>
            </w:r>
          </w:p>
        </w:tc>
        <w:tc>
          <w:tcPr>
            <w:tcW w:w="1374" w:type="dxa"/>
            <w:tcBorders>
              <w:top w:val="nil"/>
              <w:left w:val="nil"/>
              <w:bottom w:val="single" w:sz="4" w:space="0" w:color="auto"/>
              <w:right w:val="single" w:sz="4" w:space="0" w:color="auto"/>
            </w:tcBorders>
            <w:shd w:val="clear" w:color="auto" w:fill="auto"/>
            <w:noWrap/>
            <w:vAlign w:val="center"/>
            <w:hideMark/>
          </w:tcPr>
          <w:p w14:paraId="5E9CAE4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993,10</w:t>
            </w:r>
          </w:p>
        </w:tc>
        <w:tc>
          <w:tcPr>
            <w:tcW w:w="1371" w:type="dxa"/>
            <w:tcBorders>
              <w:top w:val="nil"/>
              <w:left w:val="nil"/>
              <w:bottom w:val="single" w:sz="4" w:space="0" w:color="auto"/>
              <w:right w:val="single" w:sz="4" w:space="0" w:color="auto"/>
            </w:tcBorders>
            <w:shd w:val="clear" w:color="auto" w:fill="auto"/>
            <w:noWrap/>
            <w:vAlign w:val="center"/>
            <w:hideMark/>
          </w:tcPr>
          <w:p w14:paraId="3BD6BD2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1 136,48</w:t>
            </w:r>
          </w:p>
        </w:tc>
        <w:tc>
          <w:tcPr>
            <w:tcW w:w="1373" w:type="dxa"/>
            <w:tcBorders>
              <w:top w:val="nil"/>
              <w:left w:val="nil"/>
              <w:bottom w:val="single" w:sz="4" w:space="0" w:color="auto"/>
              <w:right w:val="single" w:sz="4" w:space="0" w:color="auto"/>
            </w:tcBorders>
            <w:shd w:val="clear" w:color="auto" w:fill="auto"/>
            <w:noWrap/>
            <w:vAlign w:val="center"/>
            <w:hideMark/>
          </w:tcPr>
          <w:p w14:paraId="38232F1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143,38</w:t>
            </w:r>
          </w:p>
        </w:tc>
        <w:tc>
          <w:tcPr>
            <w:tcW w:w="1372" w:type="dxa"/>
            <w:tcBorders>
              <w:top w:val="nil"/>
              <w:left w:val="nil"/>
              <w:bottom w:val="single" w:sz="4" w:space="0" w:color="auto"/>
              <w:right w:val="single" w:sz="4" w:space="0" w:color="auto"/>
            </w:tcBorders>
            <w:shd w:val="clear" w:color="auto" w:fill="auto"/>
            <w:noWrap/>
            <w:vAlign w:val="center"/>
            <w:hideMark/>
          </w:tcPr>
          <w:p w14:paraId="38D2B92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564,72</w:t>
            </w:r>
          </w:p>
        </w:tc>
        <w:tc>
          <w:tcPr>
            <w:tcW w:w="1173" w:type="dxa"/>
            <w:tcBorders>
              <w:top w:val="nil"/>
              <w:left w:val="nil"/>
              <w:bottom w:val="single" w:sz="4" w:space="0" w:color="auto"/>
              <w:right w:val="single" w:sz="4" w:space="0" w:color="auto"/>
            </w:tcBorders>
            <w:shd w:val="clear" w:color="auto" w:fill="auto"/>
            <w:noWrap/>
            <w:vAlign w:val="center"/>
            <w:hideMark/>
          </w:tcPr>
          <w:p w14:paraId="0717178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706,14</w:t>
            </w:r>
          </w:p>
        </w:tc>
        <w:tc>
          <w:tcPr>
            <w:tcW w:w="1275" w:type="dxa"/>
            <w:tcBorders>
              <w:top w:val="nil"/>
              <w:left w:val="nil"/>
              <w:bottom w:val="single" w:sz="4" w:space="0" w:color="auto"/>
              <w:right w:val="single" w:sz="4" w:space="0" w:color="auto"/>
            </w:tcBorders>
            <w:shd w:val="clear" w:color="auto" w:fill="auto"/>
            <w:noWrap/>
            <w:vAlign w:val="center"/>
            <w:hideMark/>
          </w:tcPr>
          <w:p w14:paraId="1BEDFBD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1 270,86</w:t>
            </w:r>
          </w:p>
        </w:tc>
        <w:tc>
          <w:tcPr>
            <w:tcW w:w="1275" w:type="dxa"/>
            <w:tcBorders>
              <w:top w:val="nil"/>
              <w:left w:val="nil"/>
              <w:bottom w:val="single" w:sz="4" w:space="0" w:color="auto"/>
              <w:right w:val="single" w:sz="4" w:space="0" w:color="auto"/>
            </w:tcBorders>
            <w:shd w:val="clear" w:color="auto" w:fill="auto"/>
            <w:noWrap/>
            <w:vAlign w:val="center"/>
            <w:hideMark/>
          </w:tcPr>
          <w:p w14:paraId="13E26B1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669,74</w:t>
            </w:r>
          </w:p>
        </w:tc>
        <w:tc>
          <w:tcPr>
            <w:tcW w:w="1275" w:type="dxa"/>
            <w:tcBorders>
              <w:top w:val="nil"/>
              <w:left w:val="nil"/>
              <w:bottom w:val="single" w:sz="4" w:space="0" w:color="auto"/>
              <w:right w:val="single" w:sz="4" w:space="0" w:color="auto"/>
            </w:tcBorders>
            <w:shd w:val="clear" w:color="auto" w:fill="auto"/>
            <w:noWrap/>
            <w:vAlign w:val="center"/>
            <w:hideMark/>
          </w:tcPr>
          <w:p w14:paraId="703386A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780,31</w:t>
            </w:r>
          </w:p>
        </w:tc>
        <w:tc>
          <w:tcPr>
            <w:tcW w:w="1278" w:type="dxa"/>
            <w:tcBorders>
              <w:top w:val="nil"/>
              <w:left w:val="nil"/>
              <w:bottom w:val="single" w:sz="4" w:space="0" w:color="auto"/>
              <w:right w:val="single" w:sz="4" w:space="0" w:color="auto"/>
            </w:tcBorders>
            <w:shd w:val="clear" w:color="auto" w:fill="auto"/>
            <w:noWrap/>
            <w:vAlign w:val="center"/>
            <w:hideMark/>
          </w:tcPr>
          <w:p w14:paraId="03C2B0E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1 450,06</w:t>
            </w:r>
          </w:p>
        </w:tc>
        <w:tc>
          <w:tcPr>
            <w:tcW w:w="1134" w:type="dxa"/>
            <w:tcBorders>
              <w:top w:val="nil"/>
              <w:left w:val="nil"/>
              <w:bottom w:val="single" w:sz="4" w:space="0" w:color="auto"/>
              <w:right w:val="single" w:sz="4" w:space="0" w:color="auto"/>
            </w:tcBorders>
            <w:shd w:val="clear" w:color="auto" w:fill="auto"/>
            <w:noWrap/>
            <w:vAlign w:val="center"/>
            <w:hideMark/>
          </w:tcPr>
          <w:p w14:paraId="5F0A6DB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179,20</w:t>
            </w:r>
          </w:p>
        </w:tc>
      </w:tr>
      <w:tr w:rsidR="000A4099" w:rsidRPr="000B6E49" w14:paraId="56AE47DA"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0B254FF5"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ФКУ «ИК-1 УФСИН России по Архангельской области»</w:t>
            </w:r>
          </w:p>
        </w:tc>
        <w:tc>
          <w:tcPr>
            <w:tcW w:w="1374" w:type="dxa"/>
            <w:tcBorders>
              <w:top w:val="nil"/>
              <w:left w:val="nil"/>
              <w:bottom w:val="single" w:sz="4" w:space="0" w:color="auto"/>
              <w:right w:val="single" w:sz="4" w:space="0" w:color="auto"/>
            </w:tcBorders>
            <w:shd w:val="clear" w:color="auto" w:fill="auto"/>
            <w:noWrap/>
            <w:vAlign w:val="center"/>
            <w:hideMark/>
          </w:tcPr>
          <w:p w14:paraId="3179174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3 266,60</w:t>
            </w:r>
          </w:p>
        </w:tc>
        <w:tc>
          <w:tcPr>
            <w:tcW w:w="1371" w:type="dxa"/>
            <w:tcBorders>
              <w:top w:val="nil"/>
              <w:left w:val="nil"/>
              <w:bottom w:val="single" w:sz="4" w:space="0" w:color="auto"/>
              <w:right w:val="single" w:sz="4" w:space="0" w:color="auto"/>
            </w:tcBorders>
            <w:shd w:val="clear" w:color="auto" w:fill="auto"/>
            <w:noWrap/>
            <w:vAlign w:val="center"/>
            <w:hideMark/>
          </w:tcPr>
          <w:p w14:paraId="0D7E341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3 900,60</w:t>
            </w:r>
          </w:p>
        </w:tc>
        <w:tc>
          <w:tcPr>
            <w:tcW w:w="1373" w:type="dxa"/>
            <w:tcBorders>
              <w:top w:val="nil"/>
              <w:left w:val="nil"/>
              <w:bottom w:val="single" w:sz="4" w:space="0" w:color="auto"/>
              <w:right w:val="single" w:sz="4" w:space="0" w:color="auto"/>
            </w:tcBorders>
            <w:shd w:val="clear" w:color="auto" w:fill="auto"/>
            <w:noWrap/>
            <w:vAlign w:val="center"/>
            <w:hideMark/>
          </w:tcPr>
          <w:p w14:paraId="3DA12C8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633,99</w:t>
            </w:r>
          </w:p>
        </w:tc>
        <w:tc>
          <w:tcPr>
            <w:tcW w:w="1372" w:type="dxa"/>
            <w:tcBorders>
              <w:top w:val="nil"/>
              <w:left w:val="nil"/>
              <w:bottom w:val="single" w:sz="4" w:space="0" w:color="auto"/>
              <w:right w:val="single" w:sz="4" w:space="0" w:color="auto"/>
            </w:tcBorders>
            <w:shd w:val="clear" w:color="auto" w:fill="auto"/>
            <w:noWrap/>
            <w:vAlign w:val="center"/>
            <w:hideMark/>
          </w:tcPr>
          <w:p w14:paraId="6B35E62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1 353,72</w:t>
            </w:r>
          </w:p>
        </w:tc>
        <w:tc>
          <w:tcPr>
            <w:tcW w:w="1173" w:type="dxa"/>
            <w:tcBorders>
              <w:top w:val="nil"/>
              <w:left w:val="nil"/>
              <w:bottom w:val="single" w:sz="4" w:space="0" w:color="auto"/>
              <w:right w:val="single" w:sz="4" w:space="0" w:color="auto"/>
            </w:tcBorders>
            <w:shd w:val="clear" w:color="auto" w:fill="auto"/>
            <w:noWrap/>
            <w:vAlign w:val="center"/>
            <w:hideMark/>
          </w:tcPr>
          <w:p w14:paraId="0DCC097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1 257,33</w:t>
            </w:r>
          </w:p>
        </w:tc>
        <w:tc>
          <w:tcPr>
            <w:tcW w:w="1275" w:type="dxa"/>
            <w:tcBorders>
              <w:top w:val="nil"/>
              <w:left w:val="nil"/>
              <w:bottom w:val="single" w:sz="4" w:space="0" w:color="auto"/>
              <w:right w:val="single" w:sz="4" w:space="0" w:color="auto"/>
            </w:tcBorders>
            <w:shd w:val="clear" w:color="auto" w:fill="auto"/>
            <w:noWrap/>
            <w:vAlign w:val="center"/>
            <w:hideMark/>
          </w:tcPr>
          <w:p w14:paraId="6794E2A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2 611,04</w:t>
            </w:r>
          </w:p>
        </w:tc>
        <w:tc>
          <w:tcPr>
            <w:tcW w:w="1275" w:type="dxa"/>
            <w:tcBorders>
              <w:top w:val="nil"/>
              <w:left w:val="nil"/>
              <w:bottom w:val="single" w:sz="4" w:space="0" w:color="auto"/>
              <w:right w:val="single" w:sz="4" w:space="0" w:color="auto"/>
            </w:tcBorders>
            <w:shd w:val="clear" w:color="auto" w:fill="auto"/>
            <w:noWrap/>
            <w:vAlign w:val="center"/>
            <w:hideMark/>
          </w:tcPr>
          <w:p w14:paraId="55C78C7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1 448,86</w:t>
            </w:r>
          </w:p>
        </w:tc>
        <w:tc>
          <w:tcPr>
            <w:tcW w:w="1275" w:type="dxa"/>
            <w:tcBorders>
              <w:top w:val="nil"/>
              <w:left w:val="nil"/>
              <w:bottom w:val="single" w:sz="4" w:space="0" w:color="auto"/>
              <w:right w:val="single" w:sz="4" w:space="0" w:color="auto"/>
            </w:tcBorders>
            <w:shd w:val="clear" w:color="auto" w:fill="auto"/>
            <w:noWrap/>
            <w:vAlign w:val="center"/>
            <w:hideMark/>
          </w:tcPr>
          <w:p w14:paraId="63637CE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1 721,67</w:t>
            </w:r>
          </w:p>
        </w:tc>
        <w:tc>
          <w:tcPr>
            <w:tcW w:w="1278" w:type="dxa"/>
            <w:tcBorders>
              <w:top w:val="nil"/>
              <w:left w:val="nil"/>
              <w:bottom w:val="single" w:sz="4" w:space="0" w:color="auto"/>
              <w:right w:val="single" w:sz="4" w:space="0" w:color="auto"/>
            </w:tcBorders>
            <w:shd w:val="clear" w:color="auto" w:fill="auto"/>
            <w:noWrap/>
            <w:vAlign w:val="center"/>
            <w:hideMark/>
          </w:tcPr>
          <w:p w14:paraId="7ABA958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3 170,53</w:t>
            </w:r>
          </w:p>
        </w:tc>
        <w:tc>
          <w:tcPr>
            <w:tcW w:w="1134" w:type="dxa"/>
            <w:tcBorders>
              <w:top w:val="nil"/>
              <w:left w:val="nil"/>
              <w:bottom w:val="single" w:sz="4" w:space="0" w:color="auto"/>
              <w:right w:val="single" w:sz="4" w:space="0" w:color="auto"/>
            </w:tcBorders>
            <w:shd w:val="clear" w:color="auto" w:fill="auto"/>
            <w:noWrap/>
            <w:vAlign w:val="center"/>
            <w:hideMark/>
          </w:tcPr>
          <w:p w14:paraId="6308764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559,49</w:t>
            </w:r>
          </w:p>
        </w:tc>
      </w:tr>
      <w:tr w:rsidR="000A4099" w:rsidRPr="000B6E49" w14:paraId="37729EE2"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770749AA" w14:textId="77777777" w:rsidR="000A4099" w:rsidRPr="000B6E49" w:rsidRDefault="00E2503F" w:rsidP="000B6E49">
            <w:pPr>
              <w:spacing w:after="0" w:line="240" w:lineRule="auto"/>
              <w:rPr>
                <w:rFonts w:ascii="Myriad Pro" w:eastAsia="Times New Roman" w:hAnsi="Myriad Pro" w:cs="Calibri"/>
                <w:color w:val="000000"/>
                <w:sz w:val="16"/>
                <w:szCs w:val="16"/>
                <w:lang w:eastAsia="ru-RU"/>
              </w:rPr>
            </w:pPr>
            <w:r>
              <w:rPr>
                <w:rFonts w:ascii="Myriad Pro" w:eastAsia="Times New Roman" w:hAnsi="Myriad Pro" w:cs="Calibri"/>
                <w:color w:val="000000"/>
                <w:sz w:val="16"/>
                <w:szCs w:val="16"/>
                <w:lang w:eastAsia="ru-RU"/>
              </w:rPr>
              <w:t>ООО </w:t>
            </w:r>
            <w:r w:rsidR="000A4099" w:rsidRPr="000B6E49">
              <w:rPr>
                <w:rFonts w:ascii="Myriad Pro" w:eastAsia="Times New Roman" w:hAnsi="Myriad Pro" w:cs="Calibri"/>
                <w:color w:val="000000"/>
                <w:sz w:val="16"/>
                <w:szCs w:val="16"/>
                <w:lang w:eastAsia="ru-RU"/>
              </w:rPr>
              <w:t>«ПМП»</w:t>
            </w:r>
          </w:p>
        </w:tc>
        <w:tc>
          <w:tcPr>
            <w:tcW w:w="1374" w:type="dxa"/>
            <w:tcBorders>
              <w:top w:val="nil"/>
              <w:left w:val="nil"/>
              <w:bottom w:val="single" w:sz="4" w:space="0" w:color="auto"/>
              <w:right w:val="single" w:sz="4" w:space="0" w:color="auto"/>
            </w:tcBorders>
            <w:shd w:val="clear" w:color="auto" w:fill="auto"/>
            <w:noWrap/>
            <w:vAlign w:val="center"/>
            <w:hideMark/>
          </w:tcPr>
          <w:p w14:paraId="6DA1E5E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883,40</w:t>
            </w:r>
          </w:p>
        </w:tc>
        <w:tc>
          <w:tcPr>
            <w:tcW w:w="1371" w:type="dxa"/>
            <w:tcBorders>
              <w:top w:val="nil"/>
              <w:left w:val="nil"/>
              <w:bottom w:val="single" w:sz="4" w:space="0" w:color="auto"/>
              <w:right w:val="single" w:sz="4" w:space="0" w:color="auto"/>
            </w:tcBorders>
            <w:shd w:val="clear" w:color="auto" w:fill="auto"/>
            <w:noWrap/>
            <w:vAlign w:val="center"/>
            <w:hideMark/>
          </w:tcPr>
          <w:p w14:paraId="76FEE04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632,03</w:t>
            </w:r>
          </w:p>
        </w:tc>
        <w:tc>
          <w:tcPr>
            <w:tcW w:w="1373" w:type="dxa"/>
            <w:tcBorders>
              <w:top w:val="nil"/>
              <w:left w:val="nil"/>
              <w:bottom w:val="single" w:sz="4" w:space="0" w:color="auto"/>
              <w:right w:val="single" w:sz="4" w:space="0" w:color="auto"/>
            </w:tcBorders>
            <w:shd w:val="clear" w:color="auto" w:fill="auto"/>
            <w:noWrap/>
            <w:vAlign w:val="center"/>
            <w:hideMark/>
          </w:tcPr>
          <w:p w14:paraId="2AF0127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-251,37</w:t>
            </w:r>
          </w:p>
        </w:tc>
        <w:tc>
          <w:tcPr>
            <w:tcW w:w="1372" w:type="dxa"/>
            <w:tcBorders>
              <w:top w:val="nil"/>
              <w:left w:val="nil"/>
              <w:bottom w:val="single" w:sz="4" w:space="0" w:color="auto"/>
              <w:right w:val="single" w:sz="4" w:space="0" w:color="auto"/>
            </w:tcBorders>
            <w:shd w:val="clear" w:color="auto" w:fill="auto"/>
            <w:noWrap/>
            <w:vAlign w:val="center"/>
            <w:hideMark/>
          </w:tcPr>
          <w:p w14:paraId="57020C8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988,41</w:t>
            </w:r>
          </w:p>
        </w:tc>
        <w:tc>
          <w:tcPr>
            <w:tcW w:w="1173" w:type="dxa"/>
            <w:tcBorders>
              <w:top w:val="nil"/>
              <w:left w:val="nil"/>
              <w:bottom w:val="single" w:sz="4" w:space="0" w:color="auto"/>
              <w:right w:val="single" w:sz="4" w:space="0" w:color="auto"/>
            </w:tcBorders>
            <w:shd w:val="clear" w:color="auto" w:fill="auto"/>
            <w:noWrap/>
            <w:vAlign w:val="center"/>
            <w:hideMark/>
          </w:tcPr>
          <w:p w14:paraId="04A70C4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648,58</w:t>
            </w:r>
          </w:p>
        </w:tc>
        <w:tc>
          <w:tcPr>
            <w:tcW w:w="1275" w:type="dxa"/>
            <w:tcBorders>
              <w:top w:val="nil"/>
              <w:left w:val="nil"/>
              <w:bottom w:val="single" w:sz="4" w:space="0" w:color="auto"/>
              <w:right w:val="single" w:sz="4" w:space="0" w:color="auto"/>
            </w:tcBorders>
            <w:shd w:val="clear" w:color="auto" w:fill="auto"/>
            <w:noWrap/>
            <w:vAlign w:val="center"/>
            <w:hideMark/>
          </w:tcPr>
          <w:p w14:paraId="178DED7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1 637,00</w:t>
            </w:r>
          </w:p>
        </w:tc>
        <w:tc>
          <w:tcPr>
            <w:tcW w:w="1275" w:type="dxa"/>
            <w:tcBorders>
              <w:top w:val="nil"/>
              <w:left w:val="nil"/>
              <w:bottom w:val="single" w:sz="4" w:space="0" w:color="auto"/>
              <w:right w:val="single" w:sz="4" w:space="0" w:color="auto"/>
            </w:tcBorders>
            <w:shd w:val="clear" w:color="auto" w:fill="auto"/>
            <w:noWrap/>
            <w:vAlign w:val="center"/>
            <w:hideMark/>
          </w:tcPr>
          <w:p w14:paraId="3ADB852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676,39</w:t>
            </w:r>
          </w:p>
        </w:tc>
        <w:tc>
          <w:tcPr>
            <w:tcW w:w="1275" w:type="dxa"/>
            <w:tcBorders>
              <w:top w:val="nil"/>
              <w:left w:val="nil"/>
              <w:bottom w:val="single" w:sz="4" w:space="0" w:color="auto"/>
              <w:right w:val="single" w:sz="4" w:space="0" w:color="auto"/>
            </w:tcBorders>
            <w:shd w:val="clear" w:color="auto" w:fill="auto"/>
            <w:noWrap/>
            <w:vAlign w:val="center"/>
            <w:hideMark/>
          </w:tcPr>
          <w:p w14:paraId="12903FB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493,80</w:t>
            </w:r>
          </w:p>
        </w:tc>
        <w:tc>
          <w:tcPr>
            <w:tcW w:w="1278" w:type="dxa"/>
            <w:tcBorders>
              <w:top w:val="nil"/>
              <w:left w:val="nil"/>
              <w:bottom w:val="single" w:sz="4" w:space="0" w:color="auto"/>
              <w:right w:val="single" w:sz="4" w:space="0" w:color="auto"/>
            </w:tcBorders>
            <w:shd w:val="clear" w:color="auto" w:fill="auto"/>
            <w:noWrap/>
            <w:vAlign w:val="center"/>
            <w:hideMark/>
          </w:tcPr>
          <w:p w14:paraId="42E88CA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1 170,18</w:t>
            </w:r>
          </w:p>
        </w:tc>
        <w:tc>
          <w:tcPr>
            <w:tcW w:w="1134" w:type="dxa"/>
            <w:tcBorders>
              <w:top w:val="nil"/>
              <w:left w:val="nil"/>
              <w:bottom w:val="single" w:sz="4" w:space="0" w:color="auto"/>
              <w:right w:val="single" w:sz="4" w:space="0" w:color="auto"/>
            </w:tcBorders>
            <w:shd w:val="clear" w:color="auto" w:fill="auto"/>
            <w:noWrap/>
            <w:vAlign w:val="center"/>
            <w:hideMark/>
          </w:tcPr>
          <w:p w14:paraId="6E686EE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-466,81</w:t>
            </w:r>
          </w:p>
        </w:tc>
      </w:tr>
      <w:tr w:rsidR="000A4099" w:rsidRPr="000B6E49" w14:paraId="4774A826"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4346025E" w14:textId="77777777" w:rsidR="000A4099" w:rsidRPr="000B6E49" w:rsidRDefault="00E2503F" w:rsidP="000B6E49">
            <w:pPr>
              <w:spacing w:after="0" w:line="240" w:lineRule="auto"/>
              <w:rPr>
                <w:rFonts w:ascii="Myriad Pro" w:eastAsia="Times New Roman" w:hAnsi="Myriad Pro" w:cs="Calibri"/>
                <w:color w:val="000000"/>
                <w:sz w:val="16"/>
                <w:szCs w:val="16"/>
                <w:lang w:eastAsia="ru-RU"/>
              </w:rPr>
            </w:pPr>
            <w:r>
              <w:rPr>
                <w:rFonts w:ascii="Myriad Pro" w:eastAsia="Times New Roman" w:hAnsi="Myriad Pro" w:cs="Calibri"/>
                <w:color w:val="000000"/>
                <w:sz w:val="16"/>
                <w:szCs w:val="16"/>
                <w:lang w:eastAsia="ru-RU"/>
              </w:rPr>
              <w:t>ООО </w:t>
            </w:r>
            <w:r w:rsidR="000A4099" w:rsidRPr="000B6E49">
              <w:rPr>
                <w:rFonts w:ascii="Myriad Pro" w:eastAsia="Times New Roman" w:hAnsi="Myriad Pro" w:cs="Calibri"/>
                <w:color w:val="000000"/>
                <w:sz w:val="16"/>
                <w:szCs w:val="16"/>
                <w:lang w:eastAsia="ru-RU"/>
              </w:rPr>
              <w:t>«Архпромэлектро»</w:t>
            </w:r>
          </w:p>
        </w:tc>
        <w:tc>
          <w:tcPr>
            <w:tcW w:w="1374" w:type="dxa"/>
            <w:tcBorders>
              <w:top w:val="nil"/>
              <w:left w:val="nil"/>
              <w:bottom w:val="single" w:sz="4" w:space="0" w:color="auto"/>
              <w:right w:val="single" w:sz="4" w:space="0" w:color="auto"/>
            </w:tcBorders>
            <w:shd w:val="clear" w:color="auto" w:fill="auto"/>
            <w:noWrap/>
            <w:vAlign w:val="center"/>
            <w:hideMark/>
          </w:tcPr>
          <w:p w14:paraId="6FD5A7D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3 526,03</w:t>
            </w:r>
          </w:p>
        </w:tc>
        <w:tc>
          <w:tcPr>
            <w:tcW w:w="1371" w:type="dxa"/>
            <w:tcBorders>
              <w:top w:val="nil"/>
              <w:left w:val="nil"/>
              <w:bottom w:val="single" w:sz="4" w:space="0" w:color="auto"/>
              <w:right w:val="single" w:sz="4" w:space="0" w:color="auto"/>
            </w:tcBorders>
            <w:shd w:val="clear" w:color="auto" w:fill="auto"/>
            <w:noWrap/>
            <w:vAlign w:val="center"/>
            <w:hideMark/>
          </w:tcPr>
          <w:p w14:paraId="7293C45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3 988,47</w:t>
            </w:r>
          </w:p>
        </w:tc>
        <w:tc>
          <w:tcPr>
            <w:tcW w:w="1373" w:type="dxa"/>
            <w:tcBorders>
              <w:top w:val="nil"/>
              <w:left w:val="nil"/>
              <w:bottom w:val="single" w:sz="4" w:space="0" w:color="auto"/>
              <w:right w:val="single" w:sz="4" w:space="0" w:color="auto"/>
            </w:tcBorders>
            <w:shd w:val="clear" w:color="auto" w:fill="auto"/>
            <w:noWrap/>
            <w:vAlign w:val="center"/>
            <w:hideMark/>
          </w:tcPr>
          <w:p w14:paraId="29DFCEC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462,44</w:t>
            </w:r>
          </w:p>
        </w:tc>
        <w:tc>
          <w:tcPr>
            <w:tcW w:w="1372" w:type="dxa"/>
            <w:tcBorders>
              <w:top w:val="nil"/>
              <w:left w:val="nil"/>
              <w:bottom w:val="single" w:sz="4" w:space="0" w:color="auto"/>
              <w:right w:val="single" w:sz="4" w:space="0" w:color="auto"/>
            </w:tcBorders>
            <w:shd w:val="clear" w:color="auto" w:fill="auto"/>
            <w:noWrap/>
            <w:vAlign w:val="center"/>
            <w:hideMark/>
          </w:tcPr>
          <w:p w14:paraId="0A0BFF9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827,46</w:t>
            </w:r>
          </w:p>
        </w:tc>
        <w:tc>
          <w:tcPr>
            <w:tcW w:w="1173" w:type="dxa"/>
            <w:tcBorders>
              <w:top w:val="nil"/>
              <w:left w:val="nil"/>
              <w:bottom w:val="single" w:sz="4" w:space="0" w:color="auto"/>
              <w:right w:val="single" w:sz="4" w:space="0" w:color="auto"/>
            </w:tcBorders>
            <w:shd w:val="clear" w:color="auto" w:fill="auto"/>
            <w:noWrap/>
            <w:vAlign w:val="center"/>
            <w:hideMark/>
          </w:tcPr>
          <w:p w14:paraId="0959C55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151,25</w:t>
            </w:r>
          </w:p>
        </w:tc>
        <w:tc>
          <w:tcPr>
            <w:tcW w:w="1275" w:type="dxa"/>
            <w:tcBorders>
              <w:top w:val="nil"/>
              <w:left w:val="nil"/>
              <w:bottom w:val="single" w:sz="4" w:space="0" w:color="auto"/>
              <w:right w:val="single" w:sz="4" w:space="0" w:color="auto"/>
            </w:tcBorders>
            <w:shd w:val="clear" w:color="auto" w:fill="auto"/>
            <w:noWrap/>
            <w:vAlign w:val="center"/>
            <w:hideMark/>
          </w:tcPr>
          <w:p w14:paraId="53F3460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978,71</w:t>
            </w:r>
          </w:p>
        </w:tc>
        <w:tc>
          <w:tcPr>
            <w:tcW w:w="1275" w:type="dxa"/>
            <w:tcBorders>
              <w:top w:val="nil"/>
              <w:left w:val="nil"/>
              <w:bottom w:val="single" w:sz="4" w:space="0" w:color="auto"/>
              <w:right w:val="single" w:sz="4" w:space="0" w:color="auto"/>
            </w:tcBorders>
            <w:shd w:val="clear" w:color="auto" w:fill="auto"/>
            <w:noWrap/>
            <w:vAlign w:val="center"/>
            <w:hideMark/>
          </w:tcPr>
          <w:p w14:paraId="36D2950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910,63</w:t>
            </w:r>
          </w:p>
        </w:tc>
        <w:tc>
          <w:tcPr>
            <w:tcW w:w="1275" w:type="dxa"/>
            <w:tcBorders>
              <w:top w:val="nil"/>
              <w:left w:val="nil"/>
              <w:bottom w:val="single" w:sz="4" w:space="0" w:color="auto"/>
              <w:right w:val="single" w:sz="4" w:space="0" w:color="auto"/>
            </w:tcBorders>
            <w:shd w:val="clear" w:color="auto" w:fill="auto"/>
            <w:noWrap/>
            <w:vAlign w:val="center"/>
            <w:hideMark/>
          </w:tcPr>
          <w:p w14:paraId="47ACB5A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175,77</w:t>
            </w:r>
          </w:p>
        </w:tc>
        <w:tc>
          <w:tcPr>
            <w:tcW w:w="1278" w:type="dxa"/>
            <w:tcBorders>
              <w:top w:val="nil"/>
              <w:left w:val="nil"/>
              <w:bottom w:val="single" w:sz="4" w:space="0" w:color="auto"/>
              <w:right w:val="single" w:sz="4" w:space="0" w:color="auto"/>
            </w:tcBorders>
            <w:shd w:val="clear" w:color="auto" w:fill="auto"/>
            <w:noWrap/>
            <w:vAlign w:val="center"/>
            <w:hideMark/>
          </w:tcPr>
          <w:p w14:paraId="47C21F7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1 086,41</w:t>
            </w:r>
          </w:p>
        </w:tc>
        <w:tc>
          <w:tcPr>
            <w:tcW w:w="1134" w:type="dxa"/>
            <w:tcBorders>
              <w:top w:val="nil"/>
              <w:left w:val="nil"/>
              <w:bottom w:val="single" w:sz="4" w:space="0" w:color="auto"/>
              <w:right w:val="single" w:sz="4" w:space="0" w:color="auto"/>
            </w:tcBorders>
            <w:shd w:val="clear" w:color="auto" w:fill="auto"/>
            <w:noWrap/>
            <w:vAlign w:val="center"/>
            <w:hideMark/>
          </w:tcPr>
          <w:p w14:paraId="7D3DD08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107,69</w:t>
            </w:r>
          </w:p>
        </w:tc>
      </w:tr>
      <w:tr w:rsidR="000A4099" w:rsidRPr="000B6E49" w14:paraId="790EAE0B"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61639823" w14:textId="77777777" w:rsidR="000A4099" w:rsidRPr="000B6E49" w:rsidRDefault="00E2503F" w:rsidP="000B6E49">
            <w:pPr>
              <w:spacing w:after="0" w:line="240" w:lineRule="auto"/>
              <w:rPr>
                <w:rFonts w:ascii="Myriad Pro" w:eastAsia="Times New Roman" w:hAnsi="Myriad Pro" w:cs="Calibri"/>
                <w:color w:val="000000"/>
                <w:sz w:val="16"/>
                <w:szCs w:val="16"/>
                <w:lang w:eastAsia="ru-RU"/>
              </w:rPr>
            </w:pPr>
            <w:r>
              <w:rPr>
                <w:rFonts w:ascii="Myriad Pro" w:eastAsia="Times New Roman" w:hAnsi="Myriad Pro" w:cs="Calibri"/>
                <w:color w:val="000000"/>
                <w:sz w:val="16"/>
                <w:szCs w:val="16"/>
                <w:lang w:eastAsia="ru-RU"/>
              </w:rPr>
              <w:t>ООО </w:t>
            </w:r>
            <w:r w:rsidR="000A4099" w:rsidRPr="000B6E49">
              <w:rPr>
                <w:rFonts w:ascii="Myriad Pro" w:eastAsia="Times New Roman" w:hAnsi="Myriad Pro" w:cs="Calibri"/>
                <w:color w:val="000000"/>
                <w:sz w:val="16"/>
                <w:szCs w:val="16"/>
                <w:lang w:eastAsia="ru-RU"/>
              </w:rPr>
              <w:t>«Транс-электро»</w:t>
            </w:r>
          </w:p>
        </w:tc>
        <w:tc>
          <w:tcPr>
            <w:tcW w:w="1374" w:type="dxa"/>
            <w:tcBorders>
              <w:top w:val="nil"/>
              <w:left w:val="nil"/>
              <w:bottom w:val="single" w:sz="4" w:space="0" w:color="auto"/>
              <w:right w:val="single" w:sz="4" w:space="0" w:color="auto"/>
            </w:tcBorders>
            <w:shd w:val="clear" w:color="auto" w:fill="auto"/>
            <w:noWrap/>
            <w:vAlign w:val="center"/>
            <w:hideMark/>
          </w:tcPr>
          <w:p w14:paraId="44D06AD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33 588,50</w:t>
            </w:r>
          </w:p>
        </w:tc>
        <w:tc>
          <w:tcPr>
            <w:tcW w:w="1371" w:type="dxa"/>
            <w:tcBorders>
              <w:top w:val="nil"/>
              <w:left w:val="nil"/>
              <w:bottom w:val="single" w:sz="4" w:space="0" w:color="auto"/>
              <w:right w:val="single" w:sz="4" w:space="0" w:color="auto"/>
            </w:tcBorders>
            <w:shd w:val="clear" w:color="auto" w:fill="auto"/>
            <w:noWrap/>
            <w:vAlign w:val="center"/>
            <w:hideMark/>
          </w:tcPr>
          <w:p w14:paraId="0AA01BD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32 774,65</w:t>
            </w:r>
          </w:p>
        </w:tc>
        <w:tc>
          <w:tcPr>
            <w:tcW w:w="1373" w:type="dxa"/>
            <w:tcBorders>
              <w:top w:val="nil"/>
              <w:left w:val="nil"/>
              <w:bottom w:val="single" w:sz="4" w:space="0" w:color="auto"/>
              <w:right w:val="single" w:sz="4" w:space="0" w:color="auto"/>
            </w:tcBorders>
            <w:shd w:val="clear" w:color="auto" w:fill="auto"/>
            <w:noWrap/>
            <w:vAlign w:val="center"/>
            <w:hideMark/>
          </w:tcPr>
          <w:p w14:paraId="3B59D1F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-813,86</w:t>
            </w:r>
          </w:p>
        </w:tc>
        <w:tc>
          <w:tcPr>
            <w:tcW w:w="1372" w:type="dxa"/>
            <w:tcBorders>
              <w:top w:val="nil"/>
              <w:left w:val="nil"/>
              <w:bottom w:val="single" w:sz="4" w:space="0" w:color="auto"/>
              <w:right w:val="single" w:sz="4" w:space="0" w:color="auto"/>
            </w:tcBorders>
            <w:shd w:val="clear" w:color="auto" w:fill="auto"/>
            <w:noWrap/>
            <w:vAlign w:val="center"/>
            <w:hideMark/>
          </w:tcPr>
          <w:p w14:paraId="7FD9B58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22 340,45</w:t>
            </w:r>
          </w:p>
        </w:tc>
        <w:tc>
          <w:tcPr>
            <w:tcW w:w="1173" w:type="dxa"/>
            <w:tcBorders>
              <w:top w:val="nil"/>
              <w:left w:val="nil"/>
              <w:bottom w:val="single" w:sz="4" w:space="0" w:color="auto"/>
              <w:right w:val="single" w:sz="4" w:space="0" w:color="auto"/>
            </w:tcBorders>
            <w:shd w:val="clear" w:color="auto" w:fill="auto"/>
            <w:noWrap/>
            <w:vAlign w:val="center"/>
            <w:hideMark/>
          </w:tcPr>
          <w:p w14:paraId="5E167F2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20 184,22</w:t>
            </w:r>
          </w:p>
        </w:tc>
        <w:tc>
          <w:tcPr>
            <w:tcW w:w="1275" w:type="dxa"/>
            <w:tcBorders>
              <w:top w:val="nil"/>
              <w:left w:val="nil"/>
              <w:bottom w:val="single" w:sz="4" w:space="0" w:color="auto"/>
              <w:right w:val="single" w:sz="4" w:space="0" w:color="auto"/>
            </w:tcBorders>
            <w:shd w:val="clear" w:color="auto" w:fill="auto"/>
            <w:noWrap/>
            <w:vAlign w:val="center"/>
            <w:hideMark/>
          </w:tcPr>
          <w:p w14:paraId="20188CC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42 524,67</w:t>
            </w:r>
          </w:p>
        </w:tc>
        <w:tc>
          <w:tcPr>
            <w:tcW w:w="1275" w:type="dxa"/>
            <w:tcBorders>
              <w:top w:val="nil"/>
              <w:left w:val="nil"/>
              <w:bottom w:val="single" w:sz="4" w:space="0" w:color="auto"/>
              <w:right w:val="single" w:sz="4" w:space="0" w:color="auto"/>
            </w:tcBorders>
            <w:shd w:val="clear" w:color="auto" w:fill="auto"/>
            <w:noWrap/>
            <w:vAlign w:val="center"/>
            <w:hideMark/>
          </w:tcPr>
          <w:p w14:paraId="68DD7C1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21 931,59</w:t>
            </w:r>
          </w:p>
        </w:tc>
        <w:tc>
          <w:tcPr>
            <w:tcW w:w="1275" w:type="dxa"/>
            <w:tcBorders>
              <w:top w:val="nil"/>
              <w:left w:val="nil"/>
              <w:bottom w:val="single" w:sz="4" w:space="0" w:color="auto"/>
              <w:right w:val="single" w:sz="4" w:space="0" w:color="auto"/>
            </w:tcBorders>
            <w:shd w:val="clear" w:color="auto" w:fill="auto"/>
            <w:noWrap/>
            <w:vAlign w:val="center"/>
            <w:hideMark/>
          </w:tcPr>
          <w:p w14:paraId="13ED86D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19 557,69</w:t>
            </w:r>
          </w:p>
        </w:tc>
        <w:tc>
          <w:tcPr>
            <w:tcW w:w="1278" w:type="dxa"/>
            <w:tcBorders>
              <w:top w:val="nil"/>
              <w:left w:val="nil"/>
              <w:bottom w:val="single" w:sz="4" w:space="0" w:color="auto"/>
              <w:right w:val="single" w:sz="4" w:space="0" w:color="auto"/>
            </w:tcBorders>
            <w:shd w:val="clear" w:color="auto" w:fill="auto"/>
            <w:noWrap/>
            <w:vAlign w:val="center"/>
            <w:hideMark/>
          </w:tcPr>
          <w:p w14:paraId="1A5AF12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41 489,28</w:t>
            </w:r>
          </w:p>
        </w:tc>
        <w:tc>
          <w:tcPr>
            <w:tcW w:w="1134" w:type="dxa"/>
            <w:tcBorders>
              <w:top w:val="nil"/>
              <w:left w:val="nil"/>
              <w:bottom w:val="single" w:sz="4" w:space="0" w:color="auto"/>
              <w:right w:val="single" w:sz="4" w:space="0" w:color="auto"/>
            </w:tcBorders>
            <w:shd w:val="clear" w:color="auto" w:fill="auto"/>
            <w:noWrap/>
            <w:vAlign w:val="center"/>
            <w:hideMark/>
          </w:tcPr>
          <w:p w14:paraId="2DE3039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-1 035,39</w:t>
            </w:r>
          </w:p>
        </w:tc>
      </w:tr>
      <w:tr w:rsidR="000A4099" w:rsidRPr="000B6E49" w14:paraId="7CFE8520"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4337E08B" w14:textId="77777777" w:rsidR="000A4099" w:rsidRPr="000B6E49" w:rsidRDefault="00E2503F" w:rsidP="000B6E49">
            <w:pPr>
              <w:spacing w:after="0" w:line="240" w:lineRule="auto"/>
              <w:rPr>
                <w:rFonts w:ascii="Myriad Pro" w:eastAsia="Times New Roman" w:hAnsi="Myriad Pro" w:cs="Calibri"/>
                <w:color w:val="000000"/>
                <w:sz w:val="16"/>
                <w:szCs w:val="16"/>
                <w:lang w:eastAsia="ru-RU"/>
              </w:rPr>
            </w:pPr>
            <w:r>
              <w:rPr>
                <w:rFonts w:ascii="Myriad Pro" w:eastAsia="Times New Roman" w:hAnsi="Myriad Pro" w:cs="Calibri"/>
                <w:color w:val="000000"/>
                <w:sz w:val="16"/>
                <w:szCs w:val="16"/>
                <w:lang w:eastAsia="ru-RU"/>
              </w:rPr>
              <w:t>ОАО </w:t>
            </w:r>
            <w:r w:rsidR="000A4099" w:rsidRPr="000B6E49">
              <w:rPr>
                <w:rFonts w:ascii="Myriad Pro" w:eastAsia="Times New Roman" w:hAnsi="Myriad Pro" w:cs="Calibri"/>
                <w:color w:val="000000"/>
                <w:sz w:val="16"/>
                <w:szCs w:val="16"/>
                <w:lang w:eastAsia="ru-RU"/>
              </w:rPr>
              <w:t xml:space="preserve">«Северное лесопромышленное товарищество – Лесозавод </w:t>
            </w:r>
            <w:r>
              <w:rPr>
                <w:rFonts w:ascii="Myriad Pro" w:eastAsia="Times New Roman" w:hAnsi="Myriad Pro" w:cs="Calibri"/>
                <w:color w:val="000000"/>
                <w:sz w:val="16"/>
                <w:szCs w:val="16"/>
                <w:lang w:eastAsia="ru-RU"/>
              </w:rPr>
              <w:t>№ </w:t>
            </w:r>
            <w:r w:rsidR="000A4099" w:rsidRPr="000B6E49">
              <w:rPr>
                <w:rFonts w:ascii="Myriad Pro" w:eastAsia="Times New Roman" w:hAnsi="Myriad Pro" w:cs="Calibri"/>
                <w:color w:val="000000"/>
                <w:sz w:val="16"/>
                <w:szCs w:val="16"/>
                <w:lang w:eastAsia="ru-RU"/>
              </w:rPr>
              <w:t>3»</w:t>
            </w:r>
          </w:p>
        </w:tc>
        <w:tc>
          <w:tcPr>
            <w:tcW w:w="1374" w:type="dxa"/>
            <w:tcBorders>
              <w:top w:val="nil"/>
              <w:left w:val="nil"/>
              <w:bottom w:val="single" w:sz="4" w:space="0" w:color="auto"/>
              <w:right w:val="single" w:sz="4" w:space="0" w:color="auto"/>
            </w:tcBorders>
            <w:shd w:val="clear" w:color="auto" w:fill="auto"/>
            <w:noWrap/>
            <w:vAlign w:val="center"/>
            <w:hideMark/>
          </w:tcPr>
          <w:p w14:paraId="51AE1AC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2 216,80</w:t>
            </w:r>
          </w:p>
        </w:tc>
        <w:tc>
          <w:tcPr>
            <w:tcW w:w="1371" w:type="dxa"/>
            <w:tcBorders>
              <w:top w:val="nil"/>
              <w:left w:val="nil"/>
              <w:bottom w:val="single" w:sz="4" w:space="0" w:color="auto"/>
              <w:right w:val="single" w:sz="4" w:space="0" w:color="auto"/>
            </w:tcBorders>
            <w:shd w:val="clear" w:color="auto" w:fill="auto"/>
            <w:noWrap/>
            <w:vAlign w:val="center"/>
            <w:hideMark/>
          </w:tcPr>
          <w:p w14:paraId="1F45F57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1 810,81</w:t>
            </w:r>
          </w:p>
        </w:tc>
        <w:tc>
          <w:tcPr>
            <w:tcW w:w="1373" w:type="dxa"/>
            <w:tcBorders>
              <w:top w:val="nil"/>
              <w:left w:val="nil"/>
              <w:bottom w:val="single" w:sz="4" w:space="0" w:color="auto"/>
              <w:right w:val="single" w:sz="4" w:space="0" w:color="auto"/>
            </w:tcBorders>
            <w:shd w:val="clear" w:color="auto" w:fill="auto"/>
            <w:noWrap/>
            <w:vAlign w:val="center"/>
            <w:hideMark/>
          </w:tcPr>
          <w:p w14:paraId="59E5F63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-405,99</w:t>
            </w:r>
          </w:p>
        </w:tc>
        <w:tc>
          <w:tcPr>
            <w:tcW w:w="1372" w:type="dxa"/>
            <w:tcBorders>
              <w:top w:val="nil"/>
              <w:left w:val="nil"/>
              <w:bottom w:val="single" w:sz="4" w:space="0" w:color="auto"/>
              <w:right w:val="single" w:sz="4" w:space="0" w:color="auto"/>
            </w:tcBorders>
            <w:shd w:val="clear" w:color="auto" w:fill="auto"/>
            <w:noWrap/>
            <w:vAlign w:val="center"/>
            <w:hideMark/>
          </w:tcPr>
          <w:p w14:paraId="6624B4F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672,82</w:t>
            </w:r>
          </w:p>
        </w:tc>
        <w:tc>
          <w:tcPr>
            <w:tcW w:w="1173" w:type="dxa"/>
            <w:tcBorders>
              <w:top w:val="nil"/>
              <w:left w:val="nil"/>
              <w:bottom w:val="single" w:sz="4" w:space="0" w:color="auto"/>
              <w:right w:val="single" w:sz="4" w:space="0" w:color="auto"/>
            </w:tcBorders>
            <w:shd w:val="clear" w:color="auto" w:fill="auto"/>
            <w:noWrap/>
            <w:vAlign w:val="center"/>
            <w:hideMark/>
          </w:tcPr>
          <w:p w14:paraId="293E442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517,49</w:t>
            </w:r>
          </w:p>
        </w:tc>
        <w:tc>
          <w:tcPr>
            <w:tcW w:w="1275" w:type="dxa"/>
            <w:tcBorders>
              <w:top w:val="nil"/>
              <w:left w:val="nil"/>
              <w:bottom w:val="single" w:sz="4" w:space="0" w:color="auto"/>
              <w:right w:val="single" w:sz="4" w:space="0" w:color="auto"/>
            </w:tcBorders>
            <w:shd w:val="clear" w:color="auto" w:fill="auto"/>
            <w:noWrap/>
            <w:vAlign w:val="center"/>
            <w:hideMark/>
          </w:tcPr>
          <w:p w14:paraId="54C9C51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1 190,32</w:t>
            </w:r>
          </w:p>
        </w:tc>
        <w:tc>
          <w:tcPr>
            <w:tcW w:w="1275" w:type="dxa"/>
            <w:tcBorders>
              <w:top w:val="nil"/>
              <w:left w:val="nil"/>
              <w:bottom w:val="single" w:sz="4" w:space="0" w:color="auto"/>
              <w:right w:val="single" w:sz="4" w:space="0" w:color="auto"/>
            </w:tcBorders>
            <w:shd w:val="clear" w:color="auto" w:fill="auto"/>
            <w:noWrap/>
            <w:vAlign w:val="center"/>
            <w:hideMark/>
          </w:tcPr>
          <w:p w14:paraId="5B9AE84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464,63</w:t>
            </w:r>
          </w:p>
        </w:tc>
        <w:tc>
          <w:tcPr>
            <w:tcW w:w="1275" w:type="dxa"/>
            <w:tcBorders>
              <w:top w:val="nil"/>
              <w:left w:val="nil"/>
              <w:bottom w:val="single" w:sz="4" w:space="0" w:color="auto"/>
              <w:right w:val="single" w:sz="4" w:space="0" w:color="auto"/>
            </w:tcBorders>
            <w:shd w:val="clear" w:color="auto" w:fill="auto"/>
            <w:noWrap/>
            <w:vAlign w:val="center"/>
            <w:hideMark/>
          </w:tcPr>
          <w:p w14:paraId="60CE05B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501,95</w:t>
            </w:r>
          </w:p>
        </w:tc>
        <w:tc>
          <w:tcPr>
            <w:tcW w:w="1278" w:type="dxa"/>
            <w:tcBorders>
              <w:top w:val="nil"/>
              <w:left w:val="nil"/>
              <w:bottom w:val="single" w:sz="4" w:space="0" w:color="auto"/>
              <w:right w:val="single" w:sz="4" w:space="0" w:color="auto"/>
            </w:tcBorders>
            <w:shd w:val="clear" w:color="auto" w:fill="auto"/>
            <w:noWrap/>
            <w:vAlign w:val="center"/>
            <w:hideMark/>
          </w:tcPr>
          <w:p w14:paraId="5ABD5AF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966,58</w:t>
            </w:r>
          </w:p>
        </w:tc>
        <w:tc>
          <w:tcPr>
            <w:tcW w:w="1134" w:type="dxa"/>
            <w:tcBorders>
              <w:top w:val="nil"/>
              <w:left w:val="nil"/>
              <w:bottom w:val="single" w:sz="4" w:space="0" w:color="auto"/>
              <w:right w:val="single" w:sz="4" w:space="0" w:color="auto"/>
            </w:tcBorders>
            <w:shd w:val="clear" w:color="auto" w:fill="auto"/>
            <w:noWrap/>
            <w:vAlign w:val="center"/>
            <w:hideMark/>
          </w:tcPr>
          <w:p w14:paraId="2D56FB9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-223,73</w:t>
            </w:r>
          </w:p>
        </w:tc>
      </w:tr>
      <w:tr w:rsidR="000A4099" w:rsidRPr="000B6E49" w14:paraId="39ABBECD"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4B462272"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Филиал ФГУП «Всероссийская государственная телевизионная и радиовещательная компания» «Государственная телевизионная и радиовещательная компания «Поморье»</w:t>
            </w:r>
          </w:p>
        </w:tc>
        <w:tc>
          <w:tcPr>
            <w:tcW w:w="1374" w:type="dxa"/>
            <w:tcBorders>
              <w:top w:val="nil"/>
              <w:left w:val="nil"/>
              <w:bottom w:val="single" w:sz="4" w:space="0" w:color="auto"/>
              <w:right w:val="single" w:sz="4" w:space="0" w:color="auto"/>
            </w:tcBorders>
            <w:shd w:val="clear" w:color="auto" w:fill="auto"/>
            <w:noWrap/>
            <w:vAlign w:val="center"/>
            <w:hideMark/>
          </w:tcPr>
          <w:p w14:paraId="5CA4592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1 633,10</w:t>
            </w:r>
          </w:p>
        </w:tc>
        <w:tc>
          <w:tcPr>
            <w:tcW w:w="1371" w:type="dxa"/>
            <w:tcBorders>
              <w:top w:val="nil"/>
              <w:left w:val="nil"/>
              <w:bottom w:val="single" w:sz="4" w:space="0" w:color="auto"/>
              <w:right w:val="single" w:sz="4" w:space="0" w:color="auto"/>
            </w:tcBorders>
            <w:shd w:val="clear" w:color="auto" w:fill="auto"/>
            <w:noWrap/>
            <w:vAlign w:val="center"/>
            <w:hideMark/>
          </w:tcPr>
          <w:p w14:paraId="27FC78D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1 541,46</w:t>
            </w:r>
          </w:p>
        </w:tc>
        <w:tc>
          <w:tcPr>
            <w:tcW w:w="1373" w:type="dxa"/>
            <w:tcBorders>
              <w:top w:val="nil"/>
              <w:left w:val="nil"/>
              <w:bottom w:val="single" w:sz="4" w:space="0" w:color="auto"/>
              <w:right w:val="single" w:sz="4" w:space="0" w:color="auto"/>
            </w:tcBorders>
            <w:shd w:val="clear" w:color="auto" w:fill="auto"/>
            <w:noWrap/>
            <w:vAlign w:val="center"/>
            <w:hideMark/>
          </w:tcPr>
          <w:p w14:paraId="1BB5BEB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-91,64</w:t>
            </w:r>
          </w:p>
        </w:tc>
        <w:tc>
          <w:tcPr>
            <w:tcW w:w="1372" w:type="dxa"/>
            <w:tcBorders>
              <w:top w:val="nil"/>
              <w:left w:val="nil"/>
              <w:bottom w:val="single" w:sz="4" w:space="0" w:color="auto"/>
              <w:right w:val="single" w:sz="4" w:space="0" w:color="auto"/>
            </w:tcBorders>
            <w:shd w:val="clear" w:color="auto" w:fill="auto"/>
            <w:noWrap/>
            <w:vAlign w:val="center"/>
            <w:hideMark/>
          </w:tcPr>
          <w:p w14:paraId="2662DCD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2 157,00</w:t>
            </w:r>
          </w:p>
        </w:tc>
        <w:tc>
          <w:tcPr>
            <w:tcW w:w="1173" w:type="dxa"/>
            <w:tcBorders>
              <w:top w:val="nil"/>
              <w:left w:val="nil"/>
              <w:bottom w:val="single" w:sz="4" w:space="0" w:color="auto"/>
              <w:right w:val="single" w:sz="4" w:space="0" w:color="auto"/>
            </w:tcBorders>
            <w:shd w:val="clear" w:color="auto" w:fill="auto"/>
            <w:noWrap/>
            <w:vAlign w:val="center"/>
            <w:hideMark/>
          </w:tcPr>
          <w:p w14:paraId="39BF9DF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2 222,56</w:t>
            </w:r>
          </w:p>
        </w:tc>
        <w:tc>
          <w:tcPr>
            <w:tcW w:w="1275" w:type="dxa"/>
            <w:tcBorders>
              <w:top w:val="nil"/>
              <w:left w:val="nil"/>
              <w:bottom w:val="single" w:sz="4" w:space="0" w:color="auto"/>
              <w:right w:val="single" w:sz="4" w:space="0" w:color="auto"/>
            </w:tcBorders>
            <w:shd w:val="clear" w:color="auto" w:fill="auto"/>
            <w:noWrap/>
            <w:vAlign w:val="center"/>
            <w:hideMark/>
          </w:tcPr>
          <w:p w14:paraId="071CEA5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4 379,56</w:t>
            </w:r>
          </w:p>
        </w:tc>
        <w:tc>
          <w:tcPr>
            <w:tcW w:w="1275" w:type="dxa"/>
            <w:tcBorders>
              <w:top w:val="nil"/>
              <w:left w:val="nil"/>
              <w:bottom w:val="single" w:sz="4" w:space="0" w:color="auto"/>
              <w:right w:val="single" w:sz="4" w:space="0" w:color="auto"/>
            </w:tcBorders>
            <w:shd w:val="clear" w:color="auto" w:fill="auto"/>
            <w:noWrap/>
            <w:vAlign w:val="center"/>
            <w:hideMark/>
          </w:tcPr>
          <w:p w14:paraId="7B57205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1 959,89</w:t>
            </w:r>
          </w:p>
        </w:tc>
        <w:tc>
          <w:tcPr>
            <w:tcW w:w="1275" w:type="dxa"/>
            <w:tcBorders>
              <w:top w:val="nil"/>
              <w:left w:val="nil"/>
              <w:bottom w:val="single" w:sz="4" w:space="0" w:color="auto"/>
              <w:right w:val="single" w:sz="4" w:space="0" w:color="auto"/>
            </w:tcBorders>
            <w:shd w:val="clear" w:color="auto" w:fill="auto"/>
            <w:noWrap/>
            <w:vAlign w:val="center"/>
            <w:hideMark/>
          </w:tcPr>
          <w:p w14:paraId="5880726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2 180,74</w:t>
            </w:r>
          </w:p>
        </w:tc>
        <w:tc>
          <w:tcPr>
            <w:tcW w:w="1278" w:type="dxa"/>
            <w:tcBorders>
              <w:top w:val="nil"/>
              <w:left w:val="nil"/>
              <w:bottom w:val="single" w:sz="4" w:space="0" w:color="auto"/>
              <w:right w:val="single" w:sz="4" w:space="0" w:color="auto"/>
            </w:tcBorders>
            <w:shd w:val="clear" w:color="auto" w:fill="auto"/>
            <w:noWrap/>
            <w:vAlign w:val="center"/>
            <w:hideMark/>
          </w:tcPr>
          <w:p w14:paraId="52B2FB7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4 140,62</w:t>
            </w:r>
          </w:p>
        </w:tc>
        <w:tc>
          <w:tcPr>
            <w:tcW w:w="1134" w:type="dxa"/>
            <w:tcBorders>
              <w:top w:val="nil"/>
              <w:left w:val="nil"/>
              <w:bottom w:val="single" w:sz="4" w:space="0" w:color="auto"/>
              <w:right w:val="single" w:sz="4" w:space="0" w:color="auto"/>
            </w:tcBorders>
            <w:shd w:val="clear" w:color="auto" w:fill="auto"/>
            <w:noWrap/>
            <w:vAlign w:val="center"/>
            <w:hideMark/>
          </w:tcPr>
          <w:p w14:paraId="3765063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-238,94</w:t>
            </w:r>
          </w:p>
        </w:tc>
      </w:tr>
      <w:tr w:rsidR="000A4099" w:rsidRPr="000B6E49" w14:paraId="6A9AD53E"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0CC38402" w14:textId="77777777" w:rsidR="000A4099" w:rsidRPr="000B6E49" w:rsidRDefault="00E2503F" w:rsidP="000B6E49">
            <w:pPr>
              <w:spacing w:after="0" w:line="240" w:lineRule="auto"/>
              <w:rPr>
                <w:rFonts w:ascii="Myriad Pro" w:eastAsia="Times New Roman" w:hAnsi="Myriad Pro" w:cs="Calibri"/>
                <w:color w:val="000000"/>
                <w:sz w:val="16"/>
                <w:szCs w:val="16"/>
                <w:lang w:eastAsia="ru-RU"/>
              </w:rPr>
            </w:pPr>
            <w:r>
              <w:rPr>
                <w:rFonts w:ascii="Myriad Pro" w:eastAsia="Times New Roman" w:hAnsi="Myriad Pro" w:cs="Calibri"/>
                <w:color w:val="000000"/>
                <w:sz w:val="16"/>
                <w:szCs w:val="16"/>
                <w:lang w:eastAsia="ru-RU"/>
              </w:rPr>
              <w:t>ОАО </w:t>
            </w:r>
            <w:r w:rsidR="000A4099" w:rsidRPr="000B6E49">
              <w:rPr>
                <w:rFonts w:ascii="Myriad Pro" w:eastAsia="Times New Roman" w:hAnsi="Myriad Pro" w:cs="Calibri"/>
                <w:color w:val="000000"/>
                <w:sz w:val="16"/>
                <w:szCs w:val="16"/>
                <w:lang w:eastAsia="ru-RU"/>
              </w:rPr>
              <w:t>«ЦС «Звездочка»</w:t>
            </w:r>
          </w:p>
        </w:tc>
        <w:tc>
          <w:tcPr>
            <w:tcW w:w="1374" w:type="dxa"/>
            <w:tcBorders>
              <w:top w:val="nil"/>
              <w:left w:val="nil"/>
              <w:bottom w:val="single" w:sz="4" w:space="0" w:color="auto"/>
              <w:right w:val="single" w:sz="4" w:space="0" w:color="auto"/>
            </w:tcBorders>
            <w:shd w:val="clear" w:color="auto" w:fill="auto"/>
            <w:noWrap/>
            <w:vAlign w:val="center"/>
            <w:hideMark/>
          </w:tcPr>
          <w:p w14:paraId="43AC09C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47 537,00</w:t>
            </w:r>
          </w:p>
        </w:tc>
        <w:tc>
          <w:tcPr>
            <w:tcW w:w="1371" w:type="dxa"/>
            <w:tcBorders>
              <w:top w:val="nil"/>
              <w:left w:val="nil"/>
              <w:bottom w:val="single" w:sz="4" w:space="0" w:color="auto"/>
              <w:right w:val="single" w:sz="4" w:space="0" w:color="auto"/>
            </w:tcBorders>
            <w:shd w:val="clear" w:color="auto" w:fill="auto"/>
            <w:noWrap/>
            <w:vAlign w:val="center"/>
            <w:hideMark/>
          </w:tcPr>
          <w:p w14:paraId="3A001B5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0,00</w:t>
            </w:r>
          </w:p>
        </w:tc>
        <w:tc>
          <w:tcPr>
            <w:tcW w:w="1373" w:type="dxa"/>
            <w:tcBorders>
              <w:top w:val="nil"/>
              <w:left w:val="nil"/>
              <w:bottom w:val="single" w:sz="4" w:space="0" w:color="auto"/>
              <w:right w:val="single" w:sz="4" w:space="0" w:color="auto"/>
            </w:tcBorders>
            <w:shd w:val="clear" w:color="auto" w:fill="auto"/>
            <w:noWrap/>
            <w:vAlign w:val="center"/>
            <w:hideMark/>
          </w:tcPr>
          <w:p w14:paraId="3124CE3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-47 537,00</w:t>
            </w:r>
          </w:p>
        </w:tc>
        <w:tc>
          <w:tcPr>
            <w:tcW w:w="1372" w:type="dxa"/>
            <w:tcBorders>
              <w:top w:val="nil"/>
              <w:left w:val="nil"/>
              <w:bottom w:val="single" w:sz="4" w:space="0" w:color="auto"/>
              <w:right w:val="single" w:sz="4" w:space="0" w:color="auto"/>
            </w:tcBorders>
            <w:shd w:val="clear" w:color="auto" w:fill="auto"/>
            <w:noWrap/>
            <w:vAlign w:val="center"/>
            <w:hideMark/>
          </w:tcPr>
          <w:p w14:paraId="6C07DB0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26 877,55</w:t>
            </w:r>
          </w:p>
        </w:tc>
        <w:tc>
          <w:tcPr>
            <w:tcW w:w="1173" w:type="dxa"/>
            <w:tcBorders>
              <w:top w:val="nil"/>
              <w:left w:val="nil"/>
              <w:bottom w:val="single" w:sz="4" w:space="0" w:color="auto"/>
              <w:right w:val="single" w:sz="4" w:space="0" w:color="auto"/>
            </w:tcBorders>
            <w:shd w:val="clear" w:color="auto" w:fill="auto"/>
            <w:noWrap/>
            <w:vAlign w:val="center"/>
            <w:hideMark/>
          </w:tcPr>
          <w:p w14:paraId="0469E36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30 151,04</w:t>
            </w:r>
          </w:p>
        </w:tc>
        <w:tc>
          <w:tcPr>
            <w:tcW w:w="1275" w:type="dxa"/>
            <w:tcBorders>
              <w:top w:val="nil"/>
              <w:left w:val="nil"/>
              <w:bottom w:val="single" w:sz="4" w:space="0" w:color="auto"/>
              <w:right w:val="single" w:sz="4" w:space="0" w:color="auto"/>
            </w:tcBorders>
            <w:shd w:val="clear" w:color="auto" w:fill="auto"/>
            <w:noWrap/>
            <w:vAlign w:val="center"/>
            <w:hideMark/>
          </w:tcPr>
          <w:p w14:paraId="6D467E4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57 028,58</w:t>
            </w:r>
          </w:p>
        </w:tc>
        <w:tc>
          <w:tcPr>
            <w:tcW w:w="1275" w:type="dxa"/>
            <w:tcBorders>
              <w:top w:val="nil"/>
              <w:left w:val="nil"/>
              <w:bottom w:val="single" w:sz="4" w:space="0" w:color="auto"/>
              <w:right w:val="single" w:sz="4" w:space="0" w:color="auto"/>
            </w:tcBorders>
            <w:shd w:val="clear" w:color="auto" w:fill="auto"/>
            <w:noWrap/>
            <w:vAlign w:val="center"/>
            <w:hideMark/>
          </w:tcPr>
          <w:p w14:paraId="44672DA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26 877,55</w:t>
            </w:r>
          </w:p>
        </w:tc>
        <w:tc>
          <w:tcPr>
            <w:tcW w:w="1275" w:type="dxa"/>
            <w:tcBorders>
              <w:top w:val="nil"/>
              <w:left w:val="nil"/>
              <w:bottom w:val="single" w:sz="4" w:space="0" w:color="auto"/>
              <w:right w:val="single" w:sz="4" w:space="0" w:color="auto"/>
            </w:tcBorders>
            <w:shd w:val="clear" w:color="auto" w:fill="auto"/>
            <w:noWrap/>
            <w:vAlign w:val="center"/>
            <w:hideMark/>
          </w:tcPr>
          <w:p w14:paraId="4550359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30 151,09</w:t>
            </w:r>
          </w:p>
        </w:tc>
        <w:tc>
          <w:tcPr>
            <w:tcW w:w="1278" w:type="dxa"/>
            <w:tcBorders>
              <w:top w:val="nil"/>
              <w:left w:val="nil"/>
              <w:bottom w:val="single" w:sz="4" w:space="0" w:color="auto"/>
              <w:right w:val="single" w:sz="4" w:space="0" w:color="auto"/>
            </w:tcBorders>
            <w:shd w:val="clear" w:color="auto" w:fill="auto"/>
            <w:noWrap/>
            <w:vAlign w:val="center"/>
            <w:hideMark/>
          </w:tcPr>
          <w:p w14:paraId="3123CED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57 028,63</w:t>
            </w:r>
          </w:p>
        </w:tc>
        <w:tc>
          <w:tcPr>
            <w:tcW w:w="1134" w:type="dxa"/>
            <w:tcBorders>
              <w:top w:val="nil"/>
              <w:left w:val="nil"/>
              <w:bottom w:val="single" w:sz="4" w:space="0" w:color="auto"/>
              <w:right w:val="single" w:sz="4" w:space="0" w:color="auto"/>
            </w:tcBorders>
            <w:shd w:val="clear" w:color="auto" w:fill="auto"/>
            <w:noWrap/>
            <w:vAlign w:val="center"/>
            <w:hideMark/>
          </w:tcPr>
          <w:p w14:paraId="45C3262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0,05</w:t>
            </w:r>
          </w:p>
        </w:tc>
      </w:tr>
      <w:tr w:rsidR="000A4099" w:rsidRPr="000B6E49" w14:paraId="24DFDF51"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50F3A522" w14:textId="77777777" w:rsidR="000A4099" w:rsidRPr="000B6E49" w:rsidRDefault="00E2503F" w:rsidP="000B6E49">
            <w:pPr>
              <w:spacing w:after="0" w:line="240" w:lineRule="auto"/>
              <w:rPr>
                <w:rFonts w:ascii="Myriad Pro" w:eastAsia="Times New Roman" w:hAnsi="Myriad Pro" w:cs="Calibri"/>
                <w:color w:val="000000"/>
                <w:sz w:val="16"/>
                <w:szCs w:val="16"/>
                <w:lang w:eastAsia="ru-RU"/>
              </w:rPr>
            </w:pPr>
            <w:r>
              <w:rPr>
                <w:rFonts w:ascii="Myriad Pro" w:eastAsia="Times New Roman" w:hAnsi="Myriad Pro" w:cs="Calibri"/>
                <w:color w:val="000000"/>
                <w:sz w:val="16"/>
                <w:szCs w:val="16"/>
                <w:lang w:eastAsia="ru-RU"/>
              </w:rPr>
              <w:t>ОАО </w:t>
            </w:r>
            <w:r w:rsidR="000A4099" w:rsidRPr="000B6E49">
              <w:rPr>
                <w:rFonts w:ascii="Myriad Pro" w:eastAsia="Times New Roman" w:hAnsi="Myriad Pro" w:cs="Calibri"/>
                <w:color w:val="000000"/>
                <w:sz w:val="16"/>
                <w:szCs w:val="16"/>
                <w:lang w:eastAsia="ru-RU"/>
              </w:rPr>
              <w:t>«ПО «Севмаш»</w:t>
            </w:r>
          </w:p>
        </w:tc>
        <w:tc>
          <w:tcPr>
            <w:tcW w:w="1374" w:type="dxa"/>
            <w:tcBorders>
              <w:top w:val="nil"/>
              <w:left w:val="nil"/>
              <w:bottom w:val="single" w:sz="4" w:space="0" w:color="auto"/>
              <w:right w:val="single" w:sz="4" w:space="0" w:color="auto"/>
            </w:tcBorders>
            <w:shd w:val="clear" w:color="auto" w:fill="auto"/>
            <w:noWrap/>
            <w:vAlign w:val="center"/>
            <w:hideMark/>
          </w:tcPr>
          <w:p w14:paraId="2E12DBA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4 694,30</w:t>
            </w:r>
          </w:p>
        </w:tc>
        <w:tc>
          <w:tcPr>
            <w:tcW w:w="1371" w:type="dxa"/>
            <w:tcBorders>
              <w:top w:val="nil"/>
              <w:left w:val="nil"/>
              <w:bottom w:val="single" w:sz="4" w:space="0" w:color="auto"/>
              <w:right w:val="single" w:sz="4" w:space="0" w:color="auto"/>
            </w:tcBorders>
            <w:shd w:val="clear" w:color="auto" w:fill="auto"/>
            <w:noWrap/>
            <w:vAlign w:val="center"/>
            <w:hideMark/>
          </w:tcPr>
          <w:p w14:paraId="24804D8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5 243,47</w:t>
            </w:r>
          </w:p>
        </w:tc>
        <w:tc>
          <w:tcPr>
            <w:tcW w:w="1373" w:type="dxa"/>
            <w:tcBorders>
              <w:top w:val="nil"/>
              <w:left w:val="nil"/>
              <w:bottom w:val="single" w:sz="4" w:space="0" w:color="auto"/>
              <w:right w:val="single" w:sz="4" w:space="0" w:color="auto"/>
            </w:tcBorders>
            <w:shd w:val="clear" w:color="auto" w:fill="auto"/>
            <w:noWrap/>
            <w:vAlign w:val="center"/>
            <w:hideMark/>
          </w:tcPr>
          <w:p w14:paraId="692B546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549,17</w:t>
            </w:r>
          </w:p>
        </w:tc>
        <w:tc>
          <w:tcPr>
            <w:tcW w:w="1372" w:type="dxa"/>
            <w:tcBorders>
              <w:top w:val="nil"/>
              <w:left w:val="nil"/>
              <w:bottom w:val="single" w:sz="4" w:space="0" w:color="auto"/>
              <w:right w:val="single" w:sz="4" w:space="0" w:color="auto"/>
            </w:tcBorders>
            <w:shd w:val="clear" w:color="auto" w:fill="auto"/>
            <w:noWrap/>
            <w:vAlign w:val="center"/>
            <w:hideMark/>
          </w:tcPr>
          <w:p w14:paraId="3E514F1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4 241,58</w:t>
            </w:r>
          </w:p>
        </w:tc>
        <w:tc>
          <w:tcPr>
            <w:tcW w:w="1173" w:type="dxa"/>
            <w:tcBorders>
              <w:top w:val="nil"/>
              <w:left w:val="nil"/>
              <w:bottom w:val="single" w:sz="4" w:space="0" w:color="auto"/>
              <w:right w:val="single" w:sz="4" w:space="0" w:color="auto"/>
            </w:tcBorders>
            <w:shd w:val="clear" w:color="auto" w:fill="auto"/>
            <w:noWrap/>
            <w:vAlign w:val="center"/>
            <w:hideMark/>
          </w:tcPr>
          <w:p w14:paraId="5053886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6 455,05</w:t>
            </w:r>
          </w:p>
        </w:tc>
        <w:tc>
          <w:tcPr>
            <w:tcW w:w="1275" w:type="dxa"/>
            <w:tcBorders>
              <w:top w:val="nil"/>
              <w:left w:val="nil"/>
              <w:bottom w:val="single" w:sz="4" w:space="0" w:color="auto"/>
              <w:right w:val="single" w:sz="4" w:space="0" w:color="auto"/>
            </w:tcBorders>
            <w:shd w:val="clear" w:color="auto" w:fill="auto"/>
            <w:noWrap/>
            <w:vAlign w:val="center"/>
            <w:hideMark/>
          </w:tcPr>
          <w:p w14:paraId="2FA5DFD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10 696,63</w:t>
            </w:r>
          </w:p>
        </w:tc>
        <w:tc>
          <w:tcPr>
            <w:tcW w:w="1275" w:type="dxa"/>
            <w:tcBorders>
              <w:top w:val="nil"/>
              <w:left w:val="nil"/>
              <w:bottom w:val="single" w:sz="4" w:space="0" w:color="auto"/>
              <w:right w:val="single" w:sz="4" w:space="0" w:color="auto"/>
            </w:tcBorders>
            <w:shd w:val="clear" w:color="auto" w:fill="auto"/>
            <w:noWrap/>
            <w:vAlign w:val="center"/>
            <w:hideMark/>
          </w:tcPr>
          <w:p w14:paraId="0988386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4 131,30</w:t>
            </w:r>
          </w:p>
        </w:tc>
        <w:tc>
          <w:tcPr>
            <w:tcW w:w="1275" w:type="dxa"/>
            <w:tcBorders>
              <w:top w:val="nil"/>
              <w:left w:val="nil"/>
              <w:bottom w:val="single" w:sz="4" w:space="0" w:color="auto"/>
              <w:right w:val="single" w:sz="4" w:space="0" w:color="auto"/>
            </w:tcBorders>
            <w:shd w:val="clear" w:color="auto" w:fill="auto"/>
            <w:noWrap/>
            <w:vAlign w:val="center"/>
            <w:hideMark/>
          </w:tcPr>
          <w:p w14:paraId="49E9B63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7 918,29</w:t>
            </w:r>
          </w:p>
        </w:tc>
        <w:tc>
          <w:tcPr>
            <w:tcW w:w="1278" w:type="dxa"/>
            <w:tcBorders>
              <w:top w:val="nil"/>
              <w:left w:val="nil"/>
              <w:bottom w:val="single" w:sz="4" w:space="0" w:color="auto"/>
              <w:right w:val="single" w:sz="4" w:space="0" w:color="auto"/>
            </w:tcBorders>
            <w:shd w:val="clear" w:color="auto" w:fill="auto"/>
            <w:noWrap/>
            <w:vAlign w:val="center"/>
            <w:hideMark/>
          </w:tcPr>
          <w:p w14:paraId="25FF54A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12 049,59</w:t>
            </w:r>
          </w:p>
        </w:tc>
        <w:tc>
          <w:tcPr>
            <w:tcW w:w="1134" w:type="dxa"/>
            <w:tcBorders>
              <w:top w:val="nil"/>
              <w:left w:val="nil"/>
              <w:bottom w:val="single" w:sz="4" w:space="0" w:color="auto"/>
              <w:right w:val="single" w:sz="4" w:space="0" w:color="auto"/>
            </w:tcBorders>
            <w:shd w:val="clear" w:color="auto" w:fill="auto"/>
            <w:noWrap/>
            <w:vAlign w:val="center"/>
            <w:hideMark/>
          </w:tcPr>
          <w:p w14:paraId="4F5FAF9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1 352,96</w:t>
            </w:r>
          </w:p>
        </w:tc>
      </w:tr>
      <w:tr w:rsidR="000A4099" w:rsidRPr="000B6E49" w14:paraId="17BAB9A9"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3B86E764" w14:textId="77777777" w:rsidR="000A4099" w:rsidRPr="000B6E49" w:rsidRDefault="00E2503F" w:rsidP="000B6E49">
            <w:pPr>
              <w:spacing w:after="0" w:line="240" w:lineRule="auto"/>
              <w:rPr>
                <w:rFonts w:ascii="Myriad Pro" w:eastAsia="Times New Roman" w:hAnsi="Myriad Pro" w:cs="Calibri"/>
                <w:color w:val="000000"/>
                <w:sz w:val="16"/>
                <w:szCs w:val="16"/>
                <w:lang w:eastAsia="ru-RU"/>
              </w:rPr>
            </w:pPr>
            <w:r>
              <w:rPr>
                <w:rFonts w:ascii="Myriad Pro" w:eastAsia="Times New Roman" w:hAnsi="Myriad Pro" w:cs="Calibri"/>
                <w:color w:val="000000"/>
                <w:sz w:val="16"/>
                <w:szCs w:val="16"/>
                <w:lang w:eastAsia="ru-RU"/>
              </w:rPr>
              <w:t>ОАО </w:t>
            </w:r>
            <w:r w:rsidR="000A4099" w:rsidRPr="000B6E49">
              <w:rPr>
                <w:rFonts w:ascii="Myriad Pro" w:eastAsia="Times New Roman" w:hAnsi="Myriad Pro" w:cs="Calibri"/>
                <w:color w:val="000000"/>
                <w:sz w:val="16"/>
                <w:szCs w:val="16"/>
                <w:lang w:eastAsia="ru-RU"/>
              </w:rPr>
              <w:t>«Лимендская судостроительная компания»</w:t>
            </w:r>
          </w:p>
        </w:tc>
        <w:tc>
          <w:tcPr>
            <w:tcW w:w="1374" w:type="dxa"/>
            <w:tcBorders>
              <w:top w:val="nil"/>
              <w:left w:val="nil"/>
              <w:bottom w:val="single" w:sz="4" w:space="0" w:color="auto"/>
              <w:right w:val="single" w:sz="4" w:space="0" w:color="auto"/>
            </w:tcBorders>
            <w:shd w:val="clear" w:color="auto" w:fill="auto"/>
            <w:noWrap/>
            <w:vAlign w:val="center"/>
            <w:hideMark/>
          </w:tcPr>
          <w:p w14:paraId="4167AD5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2 493,00</w:t>
            </w:r>
          </w:p>
        </w:tc>
        <w:tc>
          <w:tcPr>
            <w:tcW w:w="1371" w:type="dxa"/>
            <w:tcBorders>
              <w:top w:val="nil"/>
              <w:left w:val="nil"/>
              <w:bottom w:val="single" w:sz="4" w:space="0" w:color="auto"/>
              <w:right w:val="single" w:sz="4" w:space="0" w:color="auto"/>
            </w:tcBorders>
            <w:shd w:val="clear" w:color="auto" w:fill="auto"/>
            <w:noWrap/>
            <w:vAlign w:val="center"/>
            <w:hideMark/>
          </w:tcPr>
          <w:p w14:paraId="4170A29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2 625,32</w:t>
            </w:r>
          </w:p>
        </w:tc>
        <w:tc>
          <w:tcPr>
            <w:tcW w:w="1373" w:type="dxa"/>
            <w:tcBorders>
              <w:top w:val="nil"/>
              <w:left w:val="nil"/>
              <w:bottom w:val="single" w:sz="4" w:space="0" w:color="auto"/>
              <w:right w:val="single" w:sz="4" w:space="0" w:color="auto"/>
            </w:tcBorders>
            <w:shd w:val="clear" w:color="auto" w:fill="auto"/>
            <w:noWrap/>
            <w:vAlign w:val="center"/>
            <w:hideMark/>
          </w:tcPr>
          <w:p w14:paraId="1919599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132,32</w:t>
            </w:r>
          </w:p>
        </w:tc>
        <w:tc>
          <w:tcPr>
            <w:tcW w:w="1372" w:type="dxa"/>
            <w:tcBorders>
              <w:top w:val="nil"/>
              <w:left w:val="nil"/>
              <w:bottom w:val="single" w:sz="4" w:space="0" w:color="auto"/>
              <w:right w:val="single" w:sz="4" w:space="0" w:color="auto"/>
            </w:tcBorders>
            <w:shd w:val="clear" w:color="auto" w:fill="auto"/>
            <w:noWrap/>
            <w:vAlign w:val="center"/>
            <w:hideMark/>
          </w:tcPr>
          <w:p w14:paraId="7C8F93B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629,68</w:t>
            </w:r>
          </w:p>
        </w:tc>
        <w:tc>
          <w:tcPr>
            <w:tcW w:w="1173" w:type="dxa"/>
            <w:tcBorders>
              <w:top w:val="nil"/>
              <w:left w:val="nil"/>
              <w:bottom w:val="single" w:sz="4" w:space="0" w:color="auto"/>
              <w:right w:val="single" w:sz="4" w:space="0" w:color="auto"/>
            </w:tcBorders>
            <w:shd w:val="clear" w:color="auto" w:fill="auto"/>
            <w:noWrap/>
            <w:vAlign w:val="center"/>
            <w:hideMark/>
          </w:tcPr>
          <w:p w14:paraId="2B225F0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952,09</w:t>
            </w:r>
          </w:p>
        </w:tc>
        <w:tc>
          <w:tcPr>
            <w:tcW w:w="1275" w:type="dxa"/>
            <w:tcBorders>
              <w:top w:val="nil"/>
              <w:left w:val="nil"/>
              <w:bottom w:val="single" w:sz="4" w:space="0" w:color="auto"/>
              <w:right w:val="single" w:sz="4" w:space="0" w:color="auto"/>
            </w:tcBorders>
            <w:shd w:val="clear" w:color="auto" w:fill="auto"/>
            <w:noWrap/>
            <w:vAlign w:val="center"/>
            <w:hideMark/>
          </w:tcPr>
          <w:p w14:paraId="60A41BC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1 581,77</w:t>
            </w:r>
          </w:p>
        </w:tc>
        <w:tc>
          <w:tcPr>
            <w:tcW w:w="1275" w:type="dxa"/>
            <w:tcBorders>
              <w:top w:val="nil"/>
              <w:left w:val="nil"/>
              <w:bottom w:val="single" w:sz="4" w:space="0" w:color="auto"/>
              <w:right w:val="single" w:sz="4" w:space="0" w:color="auto"/>
            </w:tcBorders>
            <w:shd w:val="clear" w:color="auto" w:fill="auto"/>
            <w:noWrap/>
            <w:vAlign w:val="center"/>
            <w:hideMark/>
          </w:tcPr>
          <w:p w14:paraId="12C9AC4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644,62</w:t>
            </w:r>
          </w:p>
        </w:tc>
        <w:tc>
          <w:tcPr>
            <w:tcW w:w="1275" w:type="dxa"/>
            <w:tcBorders>
              <w:top w:val="nil"/>
              <w:left w:val="nil"/>
              <w:bottom w:val="single" w:sz="4" w:space="0" w:color="auto"/>
              <w:right w:val="single" w:sz="4" w:space="0" w:color="auto"/>
            </w:tcBorders>
            <w:shd w:val="clear" w:color="auto" w:fill="auto"/>
            <w:noWrap/>
            <w:vAlign w:val="center"/>
            <w:hideMark/>
          </w:tcPr>
          <w:p w14:paraId="5DE21E1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1 031,14</w:t>
            </w:r>
          </w:p>
        </w:tc>
        <w:tc>
          <w:tcPr>
            <w:tcW w:w="1278" w:type="dxa"/>
            <w:tcBorders>
              <w:top w:val="nil"/>
              <w:left w:val="nil"/>
              <w:bottom w:val="single" w:sz="4" w:space="0" w:color="auto"/>
              <w:right w:val="single" w:sz="4" w:space="0" w:color="auto"/>
            </w:tcBorders>
            <w:shd w:val="clear" w:color="auto" w:fill="auto"/>
            <w:noWrap/>
            <w:vAlign w:val="center"/>
            <w:hideMark/>
          </w:tcPr>
          <w:p w14:paraId="46A9487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1 675,76</w:t>
            </w:r>
          </w:p>
        </w:tc>
        <w:tc>
          <w:tcPr>
            <w:tcW w:w="1134" w:type="dxa"/>
            <w:tcBorders>
              <w:top w:val="nil"/>
              <w:left w:val="nil"/>
              <w:bottom w:val="single" w:sz="4" w:space="0" w:color="auto"/>
              <w:right w:val="single" w:sz="4" w:space="0" w:color="auto"/>
            </w:tcBorders>
            <w:shd w:val="clear" w:color="auto" w:fill="auto"/>
            <w:noWrap/>
            <w:vAlign w:val="center"/>
            <w:hideMark/>
          </w:tcPr>
          <w:p w14:paraId="674D336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93,99</w:t>
            </w:r>
          </w:p>
        </w:tc>
      </w:tr>
      <w:tr w:rsidR="000A4099" w:rsidRPr="000B6E49" w14:paraId="22B8348F"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717152CC"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МП «Горводоканал»</w:t>
            </w:r>
          </w:p>
        </w:tc>
        <w:tc>
          <w:tcPr>
            <w:tcW w:w="1374" w:type="dxa"/>
            <w:tcBorders>
              <w:top w:val="nil"/>
              <w:left w:val="nil"/>
              <w:bottom w:val="single" w:sz="4" w:space="0" w:color="auto"/>
              <w:right w:val="single" w:sz="4" w:space="0" w:color="auto"/>
            </w:tcBorders>
            <w:shd w:val="clear" w:color="auto" w:fill="auto"/>
            <w:noWrap/>
            <w:vAlign w:val="center"/>
            <w:hideMark/>
          </w:tcPr>
          <w:p w14:paraId="2382441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3 332,00</w:t>
            </w:r>
          </w:p>
        </w:tc>
        <w:tc>
          <w:tcPr>
            <w:tcW w:w="1371" w:type="dxa"/>
            <w:tcBorders>
              <w:top w:val="nil"/>
              <w:left w:val="nil"/>
              <w:bottom w:val="single" w:sz="4" w:space="0" w:color="auto"/>
              <w:right w:val="single" w:sz="4" w:space="0" w:color="auto"/>
            </w:tcBorders>
            <w:shd w:val="clear" w:color="auto" w:fill="auto"/>
            <w:noWrap/>
            <w:vAlign w:val="center"/>
            <w:hideMark/>
          </w:tcPr>
          <w:p w14:paraId="577BC48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2 574,28</w:t>
            </w:r>
          </w:p>
        </w:tc>
        <w:tc>
          <w:tcPr>
            <w:tcW w:w="1373" w:type="dxa"/>
            <w:tcBorders>
              <w:top w:val="nil"/>
              <w:left w:val="nil"/>
              <w:bottom w:val="single" w:sz="4" w:space="0" w:color="auto"/>
              <w:right w:val="single" w:sz="4" w:space="0" w:color="auto"/>
            </w:tcBorders>
            <w:shd w:val="clear" w:color="auto" w:fill="auto"/>
            <w:noWrap/>
            <w:vAlign w:val="center"/>
            <w:hideMark/>
          </w:tcPr>
          <w:p w14:paraId="422E7D0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-757,72</w:t>
            </w:r>
          </w:p>
        </w:tc>
        <w:tc>
          <w:tcPr>
            <w:tcW w:w="1372" w:type="dxa"/>
            <w:tcBorders>
              <w:top w:val="nil"/>
              <w:left w:val="nil"/>
              <w:bottom w:val="single" w:sz="4" w:space="0" w:color="auto"/>
              <w:right w:val="single" w:sz="4" w:space="0" w:color="auto"/>
            </w:tcBorders>
            <w:shd w:val="clear" w:color="auto" w:fill="auto"/>
            <w:noWrap/>
            <w:vAlign w:val="center"/>
            <w:hideMark/>
          </w:tcPr>
          <w:p w14:paraId="0C7E57A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4 563,28</w:t>
            </w:r>
          </w:p>
        </w:tc>
        <w:tc>
          <w:tcPr>
            <w:tcW w:w="1173" w:type="dxa"/>
            <w:tcBorders>
              <w:top w:val="nil"/>
              <w:left w:val="nil"/>
              <w:bottom w:val="single" w:sz="4" w:space="0" w:color="auto"/>
              <w:right w:val="single" w:sz="4" w:space="0" w:color="auto"/>
            </w:tcBorders>
            <w:shd w:val="clear" w:color="auto" w:fill="auto"/>
            <w:noWrap/>
            <w:vAlign w:val="center"/>
            <w:hideMark/>
          </w:tcPr>
          <w:p w14:paraId="65F61FD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3 953,31</w:t>
            </w:r>
          </w:p>
        </w:tc>
        <w:tc>
          <w:tcPr>
            <w:tcW w:w="1275" w:type="dxa"/>
            <w:tcBorders>
              <w:top w:val="nil"/>
              <w:left w:val="nil"/>
              <w:bottom w:val="single" w:sz="4" w:space="0" w:color="auto"/>
              <w:right w:val="single" w:sz="4" w:space="0" w:color="auto"/>
            </w:tcBorders>
            <w:shd w:val="clear" w:color="auto" w:fill="auto"/>
            <w:noWrap/>
            <w:vAlign w:val="center"/>
            <w:hideMark/>
          </w:tcPr>
          <w:p w14:paraId="2E2FC04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8 516,59</w:t>
            </w:r>
          </w:p>
        </w:tc>
        <w:tc>
          <w:tcPr>
            <w:tcW w:w="1275" w:type="dxa"/>
            <w:tcBorders>
              <w:top w:val="nil"/>
              <w:left w:val="nil"/>
              <w:bottom w:val="single" w:sz="4" w:space="0" w:color="auto"/>
              <w:right w:val="single" w:sz="4" w:space="0" w:color="auto"/>
            </w:tcBorders>
            <w:shd w:val="clear" w:color="auto" w:fill="auto"/>
            <w:noWrap/>
            <w:vAlign w:val="center"/>
            <w:hideMark/>
          </w:tcPr>
          <w:p w14:paraId="78F09A2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3 742,47</w:t>
            </w:r>
          </w:p>
        </w:tc>
        <w:tc>
          <w:tcPr>
            <w:tcW w:w="1275" w:type="dxa"/>
            <w:tcBorders>
              <w:top w:val="nil"/>
              <w:left w:val="nil"/>
              <w:bottom w:val="single" w:sz="4" w:space="0" w:color="auto"/>
              <w:right w:val="single" w:sz="4" w:space="0" w:color="auto"/>
            </w:tcBorders>
            <w:shd w:val="clear" w:color="auto" w:fill="auto"/>
            <w:noWrap/>
            <w:vAlign w:val="center"/>
            <w:hideMark/>
          </w:tcPr>
          <w:p w14:paraId="415741C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2 835,83</w:t>
            </w:r>
          </w:p>
        </w:tc>
        <w:tc>
          <w:tcPr>
            <w:tcW w:w="1278" w:type="dxa"/>
            <w:tcBorders>
              <w:top w:val="nil"/>
              <w:left w:val="nil"/>
              <w:bottom w:val="single" w:sz="4" w:space="0" w:color="auto"/>
              <w:right w:val="single" w:sz="4" w:space="0" w:color="auto"/>
            </w:tcBorders>
            <w:shd w:val="clear" w:color="auto" w:fill="auto"/>
            <w:noWrap/>
            <w:vAlign w:val="center"/>
            <w:hideMark/>
          </w:tcPr>
          <w:p w14:paraId="4B84621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6 578,30</w:t>
            </w:r>
          </w:p>
        </w:tc>
        <w:tc>
          <w:tcPr>
            <w:tcW w:w="1134" w:type="dxa"/>
            <w:tcBorders>
              <w:top w:val="nil"/>
              <w:left w:val="nil"/>
              <w:bottom w:val="single" w:sz="4" w:space="0" w:color="auto"/>
              <w:right w:val="single" w:sz="4" w:space="0" w:color="auto"/>
            </w:tcBorders>
            <w:shd w:val="clear" w:color="auto" w:fill="auto"/>
            <w:noWrap/>
            <w:vAlign w:val="center"/>
            <w:hideMark/>
          </w:tcPr>
          <w:p w14:paraId="30B4CA0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-1 938,29</w:t>
            </w:r>
          </w:p>
        </w:tc>
      </w:tr>
      <w:tr w:rsidR="000A4099" w:rsidRPr="000B6E49" w14:paraId="6AE269D1"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0FC511A4"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МУП «Мирнинские электросети»</w:t>
            </w:r>
          </w:p>
        </w:tc>
        <w:tc>
          <w:tcPr>
            <w:tcW w:w="1374" w:type="dxa"/>
            <w:tcBorders>
              <w:top w:val="nil"/>
              <w:left w:val="nil"/>
              <w:bottom w:val="single" w:sz="4" w:space="0" w:color="auto"/>
              <w:right w:val="single" w:sz="4" w:space="0" w:color="auto"/>
            </w:tcBorders>
            <w:shd w:val="clear" w:color="auto" w:fill="auto"/>
            <w:noWrap/>
            <w:vAlign w:val="center"/>
            <w:hideMark/>
          </w:tcPr>
          <w:p w14:paraId="1642833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51 695,50</w:t>
            </w:r>
          </w:p>
        </w:tc>
        <w:tc>
          <w:tcPr>
            <w:tcW w:w="1371" w:type="dxa"/>
            <w:tcBorders>
              <w:top w:val="nil"/>
              <w:left w:val="nil"/>
              <w:bottom w:val="single" w:sz="4" w:space="0" w:color="auto"/>
              <w:right w:val="single" w:sz="4" w:space="0" w:color="auto"/>
            </w:tcBorders>
            <w:shd w:val="clear" w:color="auto" w:fill="auto"/>
            <w:noWrap/>
            <w:vAlign w:val="center"/>
            <w:hideMark/>
          </w:tcPr>
          <w:p w14:paraId="10AFB4A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48 058,88</w:t>
            </w:r>
          </w:p>
        </w:tc>
        <w:tc>
          <w:tcPr>
            <w:tcW w:w="1373" w:type="dxa"/>
            <w:tcBorders>
              <w:top w:val="nil"/>
              <w:left w:val="nil"/>
              <w:bottom w:val="single" w:sz="4" w:space="0" w:color="auto"/>
              <w:right w:val="single" w:sz="4" w:space="0" w:color="auto"/>
            </w:tcBorders>
            <w:shd w:val="clear" w:color="auto" w:fill="auto"/>
            <w:noWrap/>
            <w:vAlign w:val="center"/>
            <w:hideMark/>
          </w:tcPr>
          <w:p w14:paraId="3FB18FC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-3 636,62</w:t>
            </w:r>
          </w:p>
        </w:tc>
        <w:tc>
          <w:tcPr>
            <w:tcW w:w="1372" w:type="dxa"/>
            <w:tcBorders>
              <w:top w:val="nil"/>
              <w:left w:val="nil"/>
              <w:bottom w:val="single" w:sz="4" w:space="0" w:color="auto"/>
              <w:right w:val="single" w:sz="4" w:space="0" w:color="auto"/>
            </w:tcBorders>
            <w:shd w:val="clear" w:color="auto" w:fill="auto"/>
            <w:noWrap/>
            <w:vAlign w:val="center"/>
            <w:hideMark/>
          </w:tcPr>
          <w:p w14:paraId="19E5B8D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13 267,75</w:t>
            </w:r>
          </w:p>
        </w:tc>
        <w:tc>
          <w:tcPr>
            <w:tcW w:w="1173" w:type="dxa"/>
            <w:tcBorders>
              <w:top w:val="nil"/>
              <w:left w:val="nil"/>
              <w:bottom w:val="single" w:sz="4" w:space="0" w:color="auto"/>
              <w:right w:val="single" w:sz="4" w:space="0" w:color="auto"/>
            </w:tcBorders>
            <w:shd w:val="clear" w:color="auto" w:fill="auto"/>
            <w:noWrap/>
            <w:vAlign w:val="center"/>
            <w:hideMark/>
          </w:tcPr>
          <w:p w14:paraId="1CF0A0A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15 351,60</w:t>
            </w:r>
          </w:p>
        </w:tc>
        <w:tc>
          <w:tcPr>
            <w:tcW w:w="1275" w:type="dxa"/>
            <w:tcBorders>
              <w:top w:val="nil"/>
              <w:left w:val="nil"/>
              <w:bottom w:val="single" w:sz="4" w:space="0" w:color="auto"/>
              <w:right w:val="single" w:sz="4" w:space="0" w:color="auto"/>
            </w:tcBorders>
            <w:shd w:val="clear" w:color="auto" w:fill="auto"/>
            <w:noWrap/>
            <w:vAlign w:val="center"/>
            <w:hideMark/>
          </w:tcPr>
          <w:p w14:paraId="5650791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28 619,35</w:t>
            </w:r>
          </w:p>
        </w:tc>
        <w:tc>
          <w:tcPr>
            <w:tcW w:w="1275" w:type="dxa"/>
            <w:tcBorders>
              <w:top w:val="nil"/>
              <w:left w:val="nil"/>
              <w:bottom w:val="single" w:sz="4" w:space="0" w:color="auto"/>
              <w:right w:val="single" w:sz="4" w:space="0" w:color="auto"/>
            </w:tcBorders>
            <w:shd w:val="clear" w:color="auto" w:fill="auto"/>
            <w:noWrap/>
            <w:vAlign w:val="center"/>
            <w:hideMark/>
          </w:tcPr>
          <w:p w14:paraId="68415CD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12 291,86</w:t>
            </w:r>
          </w:p>
        </w:tc>
        <w:tc>
          <w:tcPr>
            <w:tcW w:w="1275" w:type="dxa"/>
            <w:tcBorders>
              <w:top w:val="nil"/>
              <w:left w:val="nil"/>
              <w:bottom w:val="single" w:sz="4" w:space="0" w:color="auto"/>
              <w:right w:val="single" w:sz="4" w:space="0" w:color="auto"/>
            </w:tcBorders>
            <w:shd w:val="clear" w:color="auto" w:fill="auto"/>
            <w:noWrap/>
            <w:vAlign w:val="center"/>
            <w:hideMark/>
          </w:tcPr>
          <w:p w14:paraId="2E92770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14 324,56</w:t>
            </w:r>
          </w:p>
        </w:tc>
        <w:tc>
          <w:tcPr>
            <w:tcW w:w="1278" w:type="dxa"/>
            <w:tcBorders>
              <w:top w:val="nil"/>
              <w:left w:val="nil"/>
              <w:bottom w:val="single" w:sz="4" w:space="0" w:color="auto"/>
              <w:right w:val="single" w:sz="4" w:space="0" w:color="auto"/>
            </w:tcBorders>
            <w:shd w:val="clear" w:color="auto" w:fill="auto"/>
            <w:noWrap/>
            <w:vAlign w:val="center"/>
            <w:hideMark/>
          </w:tcPr>
          <w:p w14:paraId="43ECE46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26 616,42</w:t>
            </w:r>
          </w:p>
        </w:tc>
        <w:tc>
          <w:tcPr>
            <w:tcW w:w="1134" w:type="dxa"/>
            <w:tcBorders>
              <w:top w:val="nil"/>
              <w:left w:val="nil"/>
              <w:bottom w:val="single" w:sz="4" w:space="0" w:color="auto"/>
              <w:right w:val="single" w:sz="4" w:space="0" w:color="auto"/>
            </w:tcBorders>
            <w:shd w:val="clear" w:color="auto" w:fill="auto"/>
            <w:noWrap/>
            <w:vAlign w:val="center"/>
            <w:hideMark/>
          </w:tcPr>
          <w:p w14:paraId="7202A78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-2 002,93</w:t>
            </w:r>
          </w:p>
        </w:tc>
      </w:tr>
      <w:tr w:rsidR="000A4099" w:rsidRPr="000B6E49" w14:paraId="787B6A6B"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0B026D8A"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МУП «Электросетевое предприятие» МО «Каргопольское»</w:t>
            </w:r>
          </w:p>
        </w:tc>
        <w:tc>
          <w:tcPr>
            <w:tcW w:w="1374" w:type="dxa"/>
            <w:tcBorders>
              <w:top w:val="nil"/>
              <w:left w:val="nil"/>
              <w:bottom w:val="single" w:sz="4" w:space="0" w:color="auto"/>
              <w:right w:val="single" w:sz="4" w:space="0" w:color="auto"/>
            </w:tcBorders>
            <w:shd w:val="clear" w:color="auto" w:fill="auto"/>
            <w:noWrap/>
            <w:vAlign w:val="center"/>
            <w:hideMark/>
          </w:tcPr>
          <w:p w14:paraId="77310F4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24 545,00</w:t>
            </w:r>
          </w:p>
        </w:tc>
        <w:tc>
          <w:tcPr>
            <w:tcW w:w="1371" w:type="dxa"/>
            <w:tcBorders>
              <w:top w:val="nil"/>
              <w:left w:val="nil"/>
              <w:bottom w:val="single" w:sz="4" w:space="0" w:color="auto"/>
              <w:right w:val="single" w:sz="4" w:space="0" w:color="auto"/>
            </w:tcBorders>
            <w:shd w:val="clear" w:color="auto" w:fill="auto"/>
            <w:noWrap/>
            <w:vAlign w:val="center"/>
            <w:hideMark/>
          </w:tcPr>
          <w:p w14:paraId="302460A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23 510,22</w:t>
            </w:r>
          </w:p>
        </w:tc>
        <w:tc>
          <w:tcPr>
            <w:tcW w:w="1373" w:type="dxa"/>
            <w:tcBorders>
              <w:top w:val="nil"/>
              <w:left w:val="nil"/>
              <w:bottom w:val="single" w:sz="4" w:space="0" w:color="auto"/>
              <w:right w:val="single" w:sz="4" w:space="0" w:color="auto"/>
            </w:tcBorders>
            <w:shd w:val="clear" w:color="auto" w:fill="auto"/>
            <w:noWrap/>
            <w:vAlign w:val="center"/>
            <w:hideMark/>
          </w:tcPr>
          <w:p w14:paraId="7E9CA75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-1 034,78</w:t>
            </w:r>
          </w:p>
        </w:tc>
        <w:tc>
          <w:tcPr>
            <w:tcW w:w="1372" w:type="dxa"/>
            <w:tcBorders>
              <w:top w:val="nil"/>
              <w:left w:val="nil"/>
              <w:bottom w:val="single" w:sz="4" w:space="0" w:color="auto"/>
              <w:right w:val="single" w:sz="4" w:space="0" w:color="auto"/>
            </w:tcBorders>
            <w:shd w:val="clear" w:color="auto" w:fill="auto"/>
            <w:noWrap/>
            <w:vAlign w:val="center"/>
            <w:hideMark/>
          </w:tcPr>
          <w:p w14:paraId="5ACC385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10 534,63</w:t>
            </w:r>
          </w:p>
        </w:tc>
        <w:tc>
          <w:tcPr>
            <w:tcW w:w="1173" w:type="dxa"/>
            <w:tcBorders>
              <w:top w:val="nil"/>
              <w:left w:val="nil"/>
              <w:bottom w:val="single" w:sz="4" w:space="0" w:color="auto"/>
              <w:right w:val="single" w:sz="4" w:space="0" w:color="auto"/>
            </w:tcBorders>
            <w:shd w:val="clear" w:color="auto" w:fill="auto"/>
            <w:noWrap/>
            <w:vAlign w:val="center"/>
            <w:hideMark/>
          </w:tcPr>
          <w:p w14:paraId="679AB1D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9 967,89</w:t>
            </w:r>
          </w:p>
        </w:tc>
        <w:tc>
          <w:tcPr>
            <w:tcW w:w="1275" w:type="dxa"/>
            <w:tcBorders>
              <w:top w:val="nil"/>
              <w:left w:val="nil"/>
              <w:bottom w:val="single" w:sz="4" w:space="0" w:color="auto"/>
              <w:right w:val="single" w:sz="4" w:space="0" w:color="auto"/>
            </w:tcBorders>
            <w:shd w:val="clear" w:color="auto" w:fill="auto"/>
            <w:noWrap/>
            <w:vAlign w:val="center"/>
            <w:hideMark/>
          </w:tcPr>
          <w:p w14:paraId="34A509C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20 502,52</w:t>
            </w:r>
          </w:p>
        </w:tc>
        <w:tc>
          <w:tcPr>
            <w:tcW w:w="1275" w:type="dxa"/>
            <w:tcBorders>
              <w:top w:val="nil"/>
              <w:left w:val="nil"/>
              <w:bottom w:val="single" w:sz="4" w:space="0" w:color="auto"/>
              <w:right w:val="single" w:sz="4" w:space="0" w:color="auto"/>
            </w:tcBorders>
            <w:shd w:val="clear" w:color="auto" w:fill="auto"/>
            <w:noWrap/>
            <w:vAlign w:val="center"/>
            <w:hideMark/>
          </w:tcPr>
          <w:p w14:paraId="3A73EEA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9 867,00</w:t>
            </w:r>
          </w:p>
        </w:tc>
        <w:tc>
          <w:tcPr>
            <w:tcW w:w="1275" w:type="dxa"/>
            <w:tcBorders>
              <w:top w:val="nil"/>
              <w:left w:val="nil"/>
              <w:bottom w:val="single" w:sz="4" w:space="0" w:color="auto"/>
              <w:right w:val="single" w:sz="4" w:space="0" w:color="auto"/>
            </w:tcBorders>
            <w:shd w:val="clear" w:color="auto" w:fill="auto"/>
            <w:noWrap/>
            <w:vAlign w:val="center"/>
            <w:hideMark/>
          </w:tcPr>
          <w:p w14:paraId="0C96753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9 788,46</w:t>
            </w:r>
          </w:p>
        </w:tc>
        <w:tc>
          <w:tcPr>
            <w:tcW w:w="1278" w:type="dxa"/>
            <w:tcBorders>
              <w:top w:val="nil"/>
              <w:left w:val="nil"/>
              <w:bottom w:val="single" w:sz="4" w:space="0" w:color="auto"/>
              <w:right w:val="single" w:sz="4" w:space="0" w:color="auto"/>
            </w:tcBorders>
            <w:shd w:val="clear" w:color="auto" w:fill="auto"/>
            <w:noWrap/>
            <w:vAlign w:val="center"/>
            <w:hideMark/>
          </w:tcPr>
          <w:p w14:paraId="031AEFC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19 655,46</w:t>
            </w:r>
          </w:p>
        </w:tc>
        <w:tc>
          <w:tcPr>
            <w:tcW w:w="1134" w:type="dxa"/>
            <w:tcBorders>
              <w:top w:val="nil"/>
              <w:left w:val="nil"/>
              <w:bottom w:val="single" w:sz="4" w:space="0" w:color="auto"/>
              <w:right w:val="single" w:sz="4" w:space="0" w:color="auto"/>
            </w:tcBorders>
            <w:shd w:val="clear" w:color="auto" w:fill="auto"/>
            <w:noWrap/>
            <w:vAlign w:val="center"/>
            <w:hideMark/>
          </w:tcPr>
          <w:p w14:paraId="3B6DA5B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-847,07</w:t>
            </w:r>
          </w:p>
        </w:tc>
      </w:tr>
      <w:tr w:rsidR="000A4099" w:rsidRPr="000B6E49" w14:paraId="46845F2D"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31AE9544"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МП «Горэлектросеть» МО «Няндомское»</w:t>
            </w:r>
          </w:p>
        </w:tc>
        <w:tc>
          <w:tcPr>
            <w:tcW w:w="1374" w:type="dxa"/>
            <w:tcBorders>
              <w:top w:val="nil"/>
              <w:left w:val="nil"/>
              <w:bottom w:val="single" w:sz="4" w:space="0" w:color="auto"/>
              <w:right w:val="single" w:sz="4" w:space="0" w:color="auto"/>
            </w:tcBorders>
            <w:shd w:val="clear" w:color="auto" w:fill="auto"/>
            <w:noWrap/>
            <w:vAlign w:val="center"/>
            <w:hideMark/>
          </w:tcPr>
          <w:p w14:paraId="11A1181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56 377,40</w:t>
            </w:r>
          </w:p>
        </w:tc>
        <w:tc>
          <w:tcPr>
            <w:tcW w:w="1371" w:type="dxa"/>
            <w:tcBorders>
              <w:top w:val="nil"/>
              <w:left w:val="nil"/>
              <w:bottom w:val="single" w:sz="4" w:space="0" w:color="auto"/>
              <w:right w:val="single" w:sz="4" w:space="0" w:color="auto"/>
            </w:tcBorders>
            <w:shd w:val="clear" w:color="auto" w:fill="auto"/>
            <w:noWrap/>
            <w:vAlign w:val="center"/>
            <w:hideMark/>
          </w:tcPr>
          <w:p w14:paraId="6C24E6C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55 564,62</w:t>
            </w:r>
          </w:p>
        </w:tc>
        <w:tc>
          <w:tcPr>
            <w:tcW w:w="1373" w:type="dxa"/>
            <w:tcBorders>
              <w:top w:val="nil"/>
              <w:left w:val="nil"/>
              <w:bottom w:val="single" w:sz="4" w:space="0" w:color="auto"/>
              <w:right w:val="single" w:sz="4" w:space="0" w:color="auto"/>
            </w:tcBorders>
            <w:shd w:val="clear" w:color="auto" w:fill="auto"/>
            <w:noWrap/>
            <w:vAlign w:val="center"/>
            <w:hideMark/>
          </w:tcPr>
          <w:p w14:paraId="5EB6D07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-812,78</w:t>
            </w:r>
          </w:p>
        </w:tc>
        <w:tc>
          <w:tcPr>
            <w:tcW w:w="1372" w:type="dxa"/>
            <w:tcBorders>
              <w:top w:val="nil"/>
              <w:left w:val="nil"/>
              <w:bottom w:val="single" w:sz="4" w:space="0" w:color="auto"/>
              <w:right w:val="single" w:sz="4" w:space="0" w:color="auto"/>
            </w:tcBorders>
            <w:shd w:val="clear" w:color="auto" w:fill="auto"/>
            <w:noWrap/>
            <w:vAlign w:val="center"/>
            <w:hideMark/>
          </w:tcPr>
          <w:p w14:paraId="266738A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13 370,75</w:t>
            </w:r>
          </w:p>
        </w:tc>
        <w:tc>
          <w:tcPr>
            <w:tcW w:w="1173" w:type="dxa"/>
            <w:tcBorders>
              <w:top w:val="nil"/>
              <w:left w:val="nil"/>
              <w:bottom w:val="single" w:sz="4" w:space="0" w:color="auto"/>
              <w:right w:val="single" w:sz="4" w:space="0" w:color="auto"/>
            </w:tcBorders>
            <w:shd w:val="clear" w:color="auto" w:fill="auto"/>
            <w:noWrap/>
            <w:vAlign w:val="center"/>
            <w:hideMark/>
          </w:tcPr>
          <w:p w14:paraId="60F5EC1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15 283,68</w:t>
            </w:r>
          </w:p>
        </w:tc>
        <w:tc>
          <w:tcPr>
            <w:tcW w:w="1275" w:type="dxa"/>
            <w:tcBorders>
              <w:top w:val="nil"/>
              <w:left w:val="nil"/>
              <w:bottom w:val="single" w:sz="4" w:space="0" w:color="auto"/>
              <w:right w:val="single" w:sz="4" w:space="0" w:color="auto"/>
            </w:tcBorders>
            <w:shd w:val="clear" w:color="auto" w:fill="auto"/>
            <w:noWrap/>
            <w:vAlign w:val="center"/>
            <w:hideMark/>
          </w:tcPr>
          <w:p w14:paraId="556FCEE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28 654,43</w:t>
            </w:r>
          </w:p>
        </w:tc>
        <w:tc>
          <w:tcPr>
            <w:tcW w:w="1275" w:type="dxa"/>
            <w:tcBorders>
              <w:top w:val="nil"/>
              <w:left w:val="nil"/>
              <w:bottom w:val="single" w:sz="4" w:space="0" w:color="auto"/>
              <w:right w:val="single" w:sz="4" w:space="0" w:color="auto"/>
            </w:tcBorders>
            <w:shd w:val="clear" w:color="auto" w:fill="auto"/>
            <w:noWrap/>
            <w:vAlign w:val="center"/>
            <w:hideMark/>
          </w:tcPr>
          <w:p w14:paraId="3D6160D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12 811,46</w:t>
            </w:r>
          </w:p>
        </w:tc>
        <w:tc>
          <w:tcPr>
            <w:tcW w:w="1275" w:type="dxa"/>
            <w:tcBorders>
              <w:top w:val="nil"/>
              <w:left w:val="nil"/>
              <w:bottom w:val="single" w:sz="4" w:space="0" w:color="auto"/>
              <w:right w:val="single" w:sz="4" w:space="0" w:color="auto"/>
            </w:tcBorders>
            <w:shd w:val="clear" w:color="auto" w:fill="auto"/>
            <w:noWrap/>
            <w:vAlign w:val="center"/>
            <w:hideMark/>
          </w:tcPr>
          <w:p w14:paraId="5BCDDC2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15 524,56</w:t>
            </w:r>
          </w:p>
        </w:tc>
        <w:tc>
          <w:tcPr>
            <w:tcW w:w="1278" w:type="dxa"/>
            <w:tcBorders>
              <w:top w:val="nil"/>
              <w:left w:val="nil"/>
              <w:bottom w:val="single" w:sz="4" w:space="0" w:color="auto"/>
              <w:right w:val="single" w:sz="4" w:space="0" w:color="auto"/>
            </w:tcBorders>
            <w:shd w:val="clear" w:color="auto" w:fill="auto"/>
            <w:noWrap/>
            <w:vAlign w:val="center"/>
            <w:hideMark/>
          </w:tcPr>
          <w:p w14:paraId="03844E5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28 336,01</w:t>
            </w:r>
          </w:p>
        </w:tc>
        <w:tc>
          <w:tcPr>
            <w:tcW w:w="1134" w:type="dxa"/>
            <w:tcBorders>
              <w:top w:val="nil"/>
              <w:left w:val="nil"/>
              <w:bottom w:val="single" w:sz="4" w:space="0" w:color="auto"/>
              <w:right w:val="single" w:sz="4" w:space="0" w:color="auto"/>
            </w:tcBorders>
            <w:shd w:val="clear" w:color="auto" w:fill="auto"/>
            <w:noWrap/>
            <w:vAlign w:val="center"/>
            <w:hideMark/>
          </w:tcPr>
          <w:p w14:paraId="05BD341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-318,42</w:t>
            </w:r>
          </w:p>
        </w:tc>
      </w:tr>
      <w:tr w:rsidR="000A4099" w:rsidRPr="000B6E49" w14:paraId="23D319AF"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5F440EBF" w14:textId="77777777" w:rsidR="000A4099" w:rsidRPr="000B6E49" w:rsidRDefault="00E2503F" w:rsidP="000B6E49">
            <w:pPr>
              <w:spacing w:after="0" w:line="240" w:lineRule="auto"/>
              <w:rPr>
                <w:rFonts w:ascii="Myriad Pro" w:eastAsia="Times New Roman" w:hAnsi="Myriad Pro" w:cs="Calibri"/>
                <w:color w:val="000000"/>
                <w:sz w:val="16"/>
                <w:szCs w:val="16"/>
                <w:lang w:eastAsia="ru-RU"/>
              </w:rPr>
            </w:pPr>
            <w:r>
              <w:rPr>
                <w:rFonts w:ascii="Myriad Pro" w:eastAsia="Times New Roman" w:hAnsi="Myriad Pro" w:cs="Calibri"/>
                <w:color w:val="000000"/>
                <w:sz w:val="16"/>
                <w:szCs w:val="16"/>
                <w:lang w:eastAsia="ru-RU"/>
              </w:rPr>
              <w:t>ООО </w:t>
            </w:r>
            <w:r w:rsidR="000A4099" w:rsidRPr="000B6E49">
              <w:rPr>
                <w:rFonts w:ascii="Myriad Pro" w:eastAsia="Times New Roman" w:hAnsi="Myriad Pro" w:cs="Calibri"/>
                <w:color w:val="000000"/>
                <w:sz w:val="16"/>
                <w:szCs w:val="16"/>
                <w:lang w:eastAsia="ru-RU"/>
              </w:rPr>
              <w:t>«Миссия Беломорья»</w:t>
            </w:r>
          </w:p>
        </w:tc>
        <w:tc>
          <w:tcPr>
            <w:tcW w:w="1374" w:type="dxa"/>
            <w:tcBorders>
              <w:top w:val="nil"/>
              <w:left w:val="nil"/>
              <w:bottom w:val="single" w:sz="4" w:space="0" w:color="auto"/>
              <w:right w:val="single" w:sz="4" w:space="0" w:color="auto"/>
            </w:tcBorders>
            <w:shd w:val="clear" w:color="auto" w:fill="auto"/>
            <w:noWrap/>
            <w:vAlign w:val="center"/>
            <w:hideMark/>
          </w:tcPr>
          <w:p w14:paraId="50F6A79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1 541,80</w:t>
            </w:r>
          </w:p>
        </w:tc>
        <w:tc>
          <w:tcPr>
            <w:tcW w:w="1371" w:type="dxa"/>
            <w:tcBorders>
              <w:top w:val="nil"/>
              <w:left w:val="nil"/>
              <w:bottom w:val="single" w:sz="4" w:space="0" w:color="auto"/>
              <w:right w:val="single" w:sz="4" w:space="0" w:color="auto"/>
            </w:tcBorders>
            <w:shd w:val="clear" w:color="auto" w:fill="auto"/>
            <w:noWrap/>
            <w:vAlign w:val="center"/>
            <w:hideMark/>
          </w:tcPr>
          <w:p w14:paraId="2187ABB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3 249,04</w:t>
            </w:r>
          </w:p>
        </w:tc>
        <w:tc>
          <w:tcPr>
            <w:tcW w:w="1373" w:type="dxa"/>
            <w:tcBorders>
              <w:top w:val="nil"/>
              <w:left w:val="nil"/>
              <w:bottom w:val="single" w:sz="4" w:space="0" w:color="auto"/>
              <w:right w:val="single" w:sz="4" w:space="0" w:color="auto"/>
            </w:tcBorders>
            <w:shd w:val="clear" w:color="auto" w:fill="auto"/>
            <w:noWrap/>
            <w:vAlign w:val="center"/>
            <w:hideMark/>
          </w:tcPr>
          <w:p w14:paraId="6CD341E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1 707,24</w:t>
            </w:r>
          </w:p>
        </w:tc>
        <w:tc>
          <w:tcPr>
            <w:tcW w:w="1372" w:type="dxa"/>
            <w:tcBorders>
              <w:top w:val="nil"/>
              <w:left w:val="nil"/>
              <w:bottom w:val="single" w:sz="4" w:space="0" w:color="auto"/>
              <w:right w:val="single" w:sz="4" w:space="0" w:color="auto"/>
            </w:tcBorders>
            <w:shd w:val="clear" w:color="auto" w:fill="auto"/>
            <w:noWrap/>
            <w:vAlign w:val="center"/>
            <w:hideMark/>
          </w:tcPr>
          <w:p w14:paraId="7F9329A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681,57</w:t>
            </w:r>
          </w:p>
        </w:tc>
        <w:tc>
          <w:tcPr>
            <w:tcW w:w="1173" w:type="dxa"/>
            <w:tcBorders>
              <w:top w:val="nil"/>
              <w:left w:val="nil"/>
              <w:bottom w:val="single" w:sz="4" w:space="0" w:color="auto"/>
              <w:right w:val="single" w:sz="4" w:space="0" w:color="auto"/>
            </w:tcBorders>
            <w:shd w:val="clear" w:color="auto" w:fill="auto"/>
            <w:noWrap/>
            <w:vAlign w:val="center"/>
            <w:hideMark/>
          </w:tcPr>
          <w:p w14:paraId="4BB0FE0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788,42</w:t>
            </w:r>
          </w:p>
        </w:tc>
        <w:tc>
          <w:tcPr>
            <w:tcW w:w="1275" w:type="dxa"/>
            <w:tcBorders>
              <w:top w:val="nil"/>
              <w:left w:val="nil"/>
              <w:bottom w:val="single" w:sz="4" w:space="0" w:color="auto"/>
              <w:right w:val="single" w:sz="4" w:space="0" w:color="auto"/>
            </w:tcBorders>
            <w:shd w:val="clear" w:color="auto" w:fill="auto"/>
            <w:noWrap/>
            <w:vAlign w:val="center"/>
            <w:hideMark/>
          </w:tcPr>
          <w:p w14:paraId="600EF63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1 469,99</w:t>
            </w:r>
          </w:p>
        </w:tc>
        <w:tc>
          <w:tcPr>
            <w:tcW w:w="1275" w:type="dxa"/>
            <w:tcBorders>
              <w:top w:val="nil"/>
              <w:left w:val="nil"/>
              <w:bottom w:val="single" w:sz="4" w:space="0" w:color="auto"/>
              <w:right w:val="single" w:sz="4" w:space="0" w:color="auto"/>
            </w:tcBorders>
            <w:shd w:val="clear" w:color="auto" w:fill="auto"/>
            <w:noWrap/>
            <w:vAlign w:val="center"/>
            <w:hideMark/>
          </w:tcPr>
          <w:p w14:paraId="390960D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904,91</w:t>
            </w:r>
          </w:p>
        </w:tc>
        <w:tc>
          <w:tcPr>
            <w:tcW w:w="1275" w:type="dxa"/>
            <w:tcBorders>
              <w:top w:val="nil"/>
              <w:left w:val="nil"/>
              <w:bottom w:val="single" w:sz="4" w:space="0" w:color="auto"/>
              <w:right w:val="single" w:sz="4" w:space="0" w:color="auto"/>
            </w:tcBorders>
            <w:shd w:val="clear" w:color="auto" w:fill="auto"/>
            <w:noWrap/>
            <w:vAlign w:val="center"/>
            <w:hideMark/>
          </w:tcPr>
          <w:p w14:paraId="37D6154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2 323,13</w:t>
            </w:r>
          </w:p>
        </w:tc>
        <w:tc>
          <w:tcPr>
            <w:tcW w:w="1278" w:type="dxa"/>
            <w:tcBorders>
              <w:top w:val="nil"/>
              <w:left w:val="nil"/>
              <w:bottom w:val="single" w:sz="4" w:space="0" w:color="auto"/>
              <w:right w:val="single" w:sz="4" w:space="0" w:color="auto"/>
            </w:tcBorders>
            <w:shd w:val="clear" w:color="auto" w:fill="auto"/>
            <w:noWrap/>
            <w:vAlign w:val="center"/>
            <w:hideMark/>
          </w:tcPr>
          <w:p w14:paraId="2AFAABC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3 228,03</w:t>
            </w:r>
          </w:p>
        </w:tc>
        <w:tc>
          <w:tcPr>
            <w:tcW w:w="1134" w:type="dxa"/>
            <w:tcBorders>
              <w:top w:val="nil"/>
              <w:left w:val="nil"/>
              <w:bottom w:val="single" w:sz="4" w:space="0" w:color="auto"/>
              <w:right w:val="single" w:sz="4" w:space="0" w:color="auto"/>
            </w:tcBorders>
            <w:shd w:val="clear" w:color="auto" w:fill="auto"/>
            <w:noWrap/>
            <w:vAlign w:val="center"/>
            <w:hideMark/>
          </w:tcPr>
          <w:p w14:paraId="6D9C64C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1 758,05</w:t>
            </w:r>
          </w:p>
        </w:tc>
      </w:tr>
      <w:tr w:rsidR="000A4099" w:rsidRPr="000B6E49" w14:paraId="5C9F8934"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748D1DEC"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МУП "Новодвинская энергетическая сетевая компания"</w:t>
            </w:r>
          </w:p>
        </w:tc>
        <w:tc>
          <w:tcPr>
            <w:tcW w:w="1374" w:type="dxa"/>
            <w:tcBorders>
              <w:top w:val="nil"/>
              <w:left w:val="nil"/>
              <w:bottom w:val="single" w:sz="4" w:space="0" w:color="auto"/>
              <w:right w:val="single" w:sz="4" w:space="0" w:color="auto"/>
            </w:tcBorders>
            <w:shd w:val="clear" w:color="auto" w:fill="auto"/>
            <w:noWrap/>
            <w:vAlign w:val="center"/>
            <w:hideMark/>
          </w:tcPr>
          <w:p w14:paraId="64C1CE4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20 137,50</w:t>
            </w:r>
          </w:p>
        </w:tc>
        <w:tc>
          <w:tcPr>
            <w:tcW w:w="1371" w:type="dxa"/>
            <w:tcBorders>
              <w:top w:val="nil"/>
              <w:left w:val="nil"/>
              <w:bottom w:val="single" w:sz="4" w:space="0" w:color="auto"/>
              <w:right w:val="single" w:sz="4" w:space="0" w:color="auto"/>
            </w:tcBorders>
            <w:shd w:val="clear" w:color="auto" w:fill="auto"/>
            <w:noWrap/>
            <w:vAlign w:val="center"/>
            <w:hideMark/>
          </w:tcPr>
          <w:p w14:paraId="7A13A18E"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18 555,08</w:t>
            </w:r>
          </w:p>
        </w:tc>
        <w:tc>
          <w:tcPr>
            <w:tcW w:w="1373" w:type="dxa"/>
            <w:tcBorders>
              <w:top w:val="nil"/>
              <w:left w:val="nil"/>
              <w:bottom w:val="single" w:sz="4" w:space="0" w:color="auto"/>
              <w:right w:val="single" w:sz="4" w:space="0" w:color="auto"/>
            </w:tcBorders>
            <w:shd w:val="clear" w:color="auto" w:fill="auto"/>
            <w:noWrap/>
            <w:vAlign w:val="center"/>
            <w:hideMark/>
          </w:tcPr>
          <w:p w14:paraId="5E29B90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-1 582,42</w:t>
            </w:r>
          </w:p>
        </w:tc>
        <w:tc>
          <w:tcPr>
            <w:tcW w:w="1372" w:type="dxa"/>
            <w:tcBorders>
              <w:top w:val="nil"/>
              <w:left w:val="nil"/>
              <w:bottom w:val="single" w:sz="4" w:space="0" w:color="auto"/>
              <w:right w:val="single" w:sz="4" w:space="0" w:color="auto"/>
            </w:tcBorders>
            <w:shd w:val="clear" w:color="auto" w:fill="auto"/>
            <w:noWrap/>
            <w:vAlign w:val="center"/>
            <w:hideMark/>
          </w:tcPr>
          <w:p w14:paraId="01ABFF83"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19 655,39</w:t>
            </w:r>
          </w:p>
        </w:tc>
        <w:tc>
          <w:tcPr>
            <w:tcW w:w="1173" w:type="dxa"/>
            <w:tcBorders>
              <w:top w:val="nil"/>
              <w:left w:val="nil"/>
              <w:bottom w:val="single" w:sz="4" w:space="0" w:color="auto"/>
              <w:right w:val="single" w:sz="4" w:space="0" w:color="auto"/>
            </w:tcBorders>
            <w:shd w:val="clear" w:color="auto" w:fill="auto"/>
            <w:noWrap/>
            <w:vAlign w:val="center"/>
            <w:hideMark/>
          </w:tcPr>
          <w:p w14:paraId="3E76006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27 244,32</w:t>
            </w:r>
          </w:p>
        </w:tc>
        <w:tc>
          <w:tcPr>
            <w:tcW w:w="1275" w:type="dxa"/>
            <w:tcBorders>
              <w:top w:val="nil"/>
              <w:left w:val="nil"/>
              <w:bottom w:val="single" w:sz="4" w:space="0" w:color="auto"/>
              <w:right w:val="single" w:sz="4" w:space="0" w:color="auto"/>
            </w:tcBorders>
            <w:shd w:val="clear" w:color="auto" w:fill="auto"/>
            <w:noWrap/>
            <w:vAlign w:val="center"/>
            <w:hideMark/>
          </w:tcPr>
          <w:p w14:paraId="4FF9877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46 899,71</w:t>
            </w:r>
          </w:p>
        </w:tc>
        <w:tc>
          <w:tcPr>
            <w:tcW w:w="1275" w:type="dxa"/>
            <w:tcBorders>
              <w:top w:val="nil"/>
              <w:left w:val="nil"/>
              <w:bottom w:val="single" w:sz="4" w:space="0" w:color="auto"/>
              <w:right w:val="single" w:sz="4" w:space="0" w:color="auto"/>
            </w:tcBorders>
            <w:shd w:val="clear" w:color="auto" w:fill="auto"/>
            <w:noWrap/>
            <w:vAlign w:val="center"/>
            <w:hideMark/>
          </w:tcPr>
          <w:p w14:paraId="32CFE01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17 855,06</w:t>
            </w:r>
          </w:p>
        </w:tc>
        <w:tc>
          <w:tcPr>
            <w:tcW w:w="1275" w:type="dxa"/>
            <w:tcBorders>
              <w:top w:val="nil"/>
              <w:left w:val="nil"/>
              <w:bottom w:val="single" w:sz="4" w:space="0" w:color="auto"/>
              <w:right w:val="single" w:sz="4" w:space="0" w:color="auto"/>
            </w:tcBorders>
            <w:shd w:val="clear" w:color="auto" w:fill="auto"/>
            <w:noWrap/>
            <w:vAlign w:val="center"/>
            <w:hideMark/>
          </w:tcPr>
          <w:p w14:paraId="6BD49AB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25 464,67</w:t>
            </w:r>
          </w:p>
        </w:tc>
        <w:tc>
          <w:tcPr>
            <w:tcW w:w="1278" w:type="dxa"/>
            <w:tcBorders>
              <w:top w:val="nil"/>
              <w:left w:val="nil"/>
              <w:bottom w:val="single" w:sz="4" w:space="0" w:color="auto"/>
              <w:right w:val="single" w:sz="4" w:space="0" w:color="auto"/>
            </w:tcBorders>
            <w:shd w:val="clear" w:color="auto" w:fill="auto"/>
            <w:noWrap/>
            <w:vAlign w:val="center"/>
            <w:hideMark/>
          </w:tcPr>
          <w:p w14:paraId="564109F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43 319,73</w:t>
            </w:r>
          </w:p>
        </w:tc>
        <w:tc>
          <w:tcPr>
            <w:tcW w:w="1134" w:type="dxa"/>
            <w:tcBorders>
              <w:top w:val="nil"/>
              <w:left w:val="nil"/>
              <w:bottom w:val="single" w:sz="4" w:space="0" w:color="auto"/>
              <w:right w:val="single" w:sz="4" w:space="0" w:color="auto"/>
            </w:tcBorders>
            <w:shd w:val="clear" w:color="auto" w:fill="auto"/>
            <w:noWrap/>
            <w:vAlign w:val="center"/>
            <w:hideMark/>
          </w:tcPr>
          <w:p w14:paraId="182849A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-3 579,98</w:t>
            </w:r>
          </w:p>
        </w:tc>
      </w:tr>
      <w:tr w:rsidR="000A4099" w:rsidRPr="000B6E49" w14:paraId="14CBC2BE"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6F5F666E" w14:textId="77777777" w:rsidR="000A4099" w:rsidRPr="000B6E49" w:rsidRDefault="00E2503F" w:rsidP="000B6E49">
            <w:pPr>
              <w:spacing w:after="0" w:line="240" w:lineRule="auto"/>
              <w:rPr>
                <w:rFonts w:ascii="Myriad Pro" w:eastAsia="Times New Roman" w:hAnsi="Myriad Pro" w:cs="Calibri"/>
                <w:color w:val="000000"/>
                <w:sz w:val="16"/>
                <w:szCs w:val="16"/>
                <w:lang w:eastAsia="ru-RU"/>
              </w:rPr>
            </w:pPr>
            <w:r>
              <w:rPr>
                <w:rFonts w:ascii="Myriad Pro" w:eastAsia="Times New Roman" w:hAnsi="Myriad Pro" w:cs="Calibri"/>
                <w:color w:val="000000"/>
                <w:sz w:val="16"/>
                <w:szCs w:val="16"/>
                <w:lang w:eastAsia="ru-RU"/>
              </w:rPr>
              <w:t>ООО </w:t>
            </w:r>
            <w:r w:rsidR="000A4099" w:rsidRPr="000B6E49">
              <w:rPr>
                <w:rFonts w:ascii="Myriad Pro" w:eastAsia="Times New Roman" w:hAnsi="Myriad Pro" w:cs="Calibri"/>
                <w:color w:val="000000"/>
                <w:sz w:val="16"/>
                <w:szCs w:val="16"/>
                <w:lang w:eastAsia="ru-RU"/>
              </w:rPr>
              <w:t>"Энергомаш"</w:t>
            </w:r>
          </w:p>
        </w:tc>
        <w:tc>
          <w:tcPr>
            <w:tcW w:w="1374" w:type="dxa"/>
            <w:tcBorders>
              <w:top w:val="nil"/>
              <w:left w:val="nil"/>
              <w:bottom w:val="single" w:sz="4" w:space="0" w:color="auto"/>
              <w:right w:val="single" w:sz="4" w:space="0" w:color="auto"/>
            </w:tcBorders>
            <w:shd w:val="clear" w:color="auto" w:fill="auto"/>
            <w:noWrap/>
            <w:vAlign w:val="center"/>
            <w:hideMark/>
          </w:tcPr>
          <w:p w14:paraId="39E9824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1 098,80</w:t>
            </w:r>
          </w:p>
        </w:tc>
        <w:tc>
          <w:tcPr>
            <w:tcW w:w="1371" w:type="dxa"/>
            <w:tcBorders>
              <w:top w:val="nil"/>
              <w:left w:val="nil"/>
              <w:bottom w:val="single" w:sz="4" w:space="0" w:color="auto"/>
              <w:right w:val="single" w:sz="4" w:space="0" w:color="auto"/>
            </w:tcBorders>
            <w:shd w:val="clear" w:color="auto" w:fill="auto"/>
            <w:noWrap/>
            <w:vAlign w:val="center"/>
            <w:hideMark/>
          </w:tcPr>
          <w:p w14:paraId="4E386CA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889,31</w:t>
            </w:r>
          </w:p>
        </w:tc>
        <w:tc>
          <w:tcPr>
            <w:tcW w:w="1373" w:type="dxa"/>
            <w:tcBorders>
              <w:top w:val="nil"/>
              <w:left w:val="nil"/>
              <w:bottom w:val="single" w:sz="4" w:space="0" w:color="auto"/>
              <w:right w:val="single" w:sz="4" w:space="0" w:color="auto"/>
            </w:tcBorders>
            <w:shd w:val="clear" w:color="auto" w:fill="auto"/>
            <w:noWrap/>
            <w:vAlign w:val="center"/>
            <w:hideMark/>
          </w:tcPr>
          <w:p w14:paraId="65AD5B1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-209,49</w:t>
            </w:r>
          </w:p>
        </w:tc>
        <w:tc>
          <w:tcPr>
            <w:tcW w:w="1372" w:type="dxa"/>
            <w:tcBorders>
              <w:top w:val="nil"/>
              <w:left w:val="nil"/>
              <w:bottom w:val="single" w:sz="4" w:space="0" w:color="auto"/>
              <w:right w:val="single" w:sz="4" w:space="0" w:color="auto"/>
            </w:tcBorders>
            <w:shd w:val="clear" w:color="auto" w:fill="auto"/>
            <w:noWrap/>
            <w:vAlign w:val="center"/>
            <w:hideMark/>
          </w:tcPr>
          <w:p w14:paraId="468BACE9"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447,83</w:t>
            </w:r>
          </w:p>
        </w:tc>
        <w:tc>
          <w:tcPr>
            <w:tcW w:w="1173" w:type="dxa"/>
            <w:tcBorders>
              <w:top w:val="nil"/>
              <w:left w:val="nil"/>
              <w:bottom w:val="single" w:sz="4" w:space="0" w:color="auto"/>
              <w:right w:val="single" w:sz="4" w:space="0" w:color="auto"/>
            </w:tcBorders>
            <w:shd w:val="clear" w:color="auto" w:fill="auto"/>
            <w:noWrap/>
            <w:vAlign w:val="center"/>
            <w:hideMark/>
          </w:tcPr>
          <w:p w14:paraId="77754BA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183,23</w:t>
            </w:r>
          </w:p>
        </w:tc>
        <w:tc>
          <w:tcPr>
            <w:tcW w:w="1275" w:type="dxa"/>
            <w:tcBorders>
              <w:top w:val="nil"/>
              <w:left w:val="nil"/>
              <w:bottom w:val="single" w:sz="4" w:space="0" w:color="auto"/>
              <w:right w:val="single" w:sz="4" w:space="0" w:color="auto"/>
            </w:tcBorders>
            <w:shd w:val="clear" w:color="auto" w:fill="auto"/>
            <w:noWrap/>
            <w:vAlign w:val="center"/>
            <w:hideMark/>
          </w:tcPr>
          <w:p w14:paraId="69E3F37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631,07</w:t>
            </w:r>
          </w:p>
        </w:tc>
        <w:tc>
          <w:tcPr>
            <w:tcW w:w="1275" w:type="dxa"/>
            <w:tcBorders>
              <w:top w:val="nil"/>
              <w:left w:val="nil"/>
              <w:bottom w:val="single" w:sz="4" w:space="0" w:color="auto"/>
              <w:right w:val="single" w:sz="4" w:space="0" w:color="auto"/>
            </w:tcBorders>
            <w:shd w:val="clear" w:color="auto" w:fill="auto"/>
            <w:noWrap/>
            <w:vAlign w:val="center"/>
            <w:hideMark/>
          </w:tcPr>
          <w:p w14:paraId="68FF5C0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369,92</w:t>
            </w:r>
          </w:p>
        </w:tc>
        <w:tc>
          <w:tcPr>
            <w:tcW w:w="1275" w:type="dxa"/>
            <w:tcBorders>
              <w:top w:val="nil"/>
              <w:left w:val="nil"/>
              <w:bottom w:val="single" w:sz="4" w:space="0" w:color="auto"/>
              <w:right w:val="single" w:sz="4" w:space="0" w:color="auto"/>
            </w:tcBorders>
            <w:shd w:val="clear" w:color="auto" w:fill="auto"/>
            <w:noWrap/>
            <w:vAlign w:val="center"/>
            <w:hideMark/>
          </w:tcPr>
          <w:p w14:paraId="2779EC1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145,03</w:t>
            </w:r>
          </w:p>
        </w:tc>
        <w:tc>
          <w:tcPr>
            <w:tcW w:w="1278" w:type="dxa"/>
            <w:tcBorders>
              <w:top w:val="nil"/>
              <w:left w:val="nil"/>
              <w:bottom w:val="single" w:sz="4" w:space="0" w:color="auto"/>
              <w:right w:val="single" w:sz="4" w:space="0" w:color="auto"/>
            </w:tcBorders>
            <w:shd w:val="clear" w:color="auto" w:fill="auto"/>
            <w:noWrap/>
            <w:vAlign w:val="center"/>
            <w:hideMark/>
          </w:tcPr>
          <w:p w14:paraId="0B639BC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514,95</w:t>
            </w:r>
          </w:p>
        </w:tc>
        <w:tc>
          <w:tcPr>
            <w:tcW w:w="1134" w:type="dxa"/>
            <w:tcBorders>
              <w:top w:val="nil"/>
              <w:left w:val="nil"/>
              <w:bottom w:val="single" w:sz="4" w:space="0" w:color="auto"/>
              <w:right w:val="single" w:sz="4" w:space="0" w:color="auto"/>
            </w:tcBorders>
            <w:shd w:val="clear" w:color="auto" w:fill="auto"/>
            <w:noWrap/>
            <w:vAlign w:val="center"/>
            <w:hideMark/>
          </w:tcPr>
          <w:p w14:paraId="075CF91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-116,11</w:t>
            </w:r>
          </w:p>
        </w:tc>
      </w:tr>
      <w:tr w:rsidR="000A4099" w:rsidRPr="000B6E49" w14:paraId="394228B1" w14:textId="77777777" w:rsidTr="00E25749">
        <w:trPr>
          <w:trHeight w:val="288"/>
          <w:jc w:val="center"/>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67FAA406"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ИП Палкин</w:t>
            </w:r>
          </w:p>
        </w:tc>
        <w:tc>
          <w:tcPr>
            <w:tcW w:w="1374" w:type="dxa"/>
            <w:tcBorders>
              <w:top w:val="nil"/>
              <w:left w:val="nil"/>
              <w:bottom w:val="single" w:sz="4" w:space="0" w:color="auto"/>
              <w:right w:val="single" w:sz="4" w:space="0" w:color="auto"/>
            </w:tcBorders>
            <w:shd w:val="clear" w:color="auto" w:fill="auto"/>
            <w:noWrap/>
            <w:vAlign w:val="center"/>
            <w:hideMark/>
          </w:tcPr>
          <w:p w14:paraId="1573727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7 035,00</w:t>
            </w:r>
          </w:p>
        </w:tc>
        <w:tc>
          <w:tcPr>
            <w:tcW w:w="1371" w:type="dxa"/>
            <w:tcBorders>
              <w:top w:val="nil"/>
              <w:left w:val="nil"/>
              <w:bottom w:val="single" w:sz="4" w:space="0" w:color="auto"/>
              <w:right w:val="single" w:sz="4" w:space="0" w:color="auto"/>
            </w:tcBorders>
            <w:shd w:val="clear" w:color="auto" w:fill="auto"/>
            <w:noWrap/>
            <w:vAlign w:val="center"/>
            <w:hideMark/>
          </w:tcPr>
          <w:p w14:paraId="08FA20FC"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6 467,82</w:t>
            </w:r>
          </w:p>
        </w:tc>
        <w:tc>
          <w:tcPr>
            <w:tcW w:w="1373" w:type="dxa"/>
            <w:tcBorders>
              <w:top w:val="nil"/>
              <w:left w:val="nil"/>
              <w:bottom w:val="single" w:sz="4" w:space="0" w:color="auto"/>
              <w:right w:val="single" w:sz="4" w:space="0" w:color="auto"/>
            </w:tcBorders>
            <w:shd w:val="clear" w:color="auto" w:fill="auto"/>
            <w:noWrap/>
            <w:vAlign w:val="center"/>
            <w:hideMark/>
          </w:tcPr>
          <w:p w14:paraId="7ED0256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-567,18</w:t>
            </w:r>
          </w:p>
        </w:tc>
        <w:tc>
          <w:tcPr>
            <w:tcW w:w="1372" w:type="dxa"/>
            <w:tcBorders>
              <w:top w:val="nil"/>
              <w:left w:val="nil"/>
              <w:bottom w:val="single" w:sz="4" w:space="0" w:color="auto"/>
              <w:right w:val="single" w:sz="4" w:space="0" w:color="auto"/>
            </w:tcBorders>
            <w:shd w:val="clear" w:color="auto" w:fill="auto"/>
            <w:noWrap/>
            <w:vAlign w:val="center"/>
            <w:hideMark/>
          </w:tcPr>
          <w:p w14:paraId="1237FA0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1 791,34</w:t>
            </w:r>
          </w:p>
        </w:tc>
        <w:tc>
          <w:tcPr>
            <w:tcW w:w="1173" w:type="dxa"/>
            <w:tcBorders>
              <w:top w:val="nil"/>
              <w:left w:val="nil"/>
              <w:bottom w:val="single" w:sz="4" w:space="0" w:color="auto"/>
              <w:right w:val="single" w:sz="4" w:space="0" w:color="auto"/>
            </w:tcBorders>
            <w:shd w:val="clear" w:color="auto" w:fill="auto"/>
            <w:noWrap/>
            <w:vAlign w:val="center"/>
            <w:hideMark/>
          </w:tcPr>
          <w:p w14:paraId="087F79BF"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4 016,66</w:t>
            </w:r>
          </w:p>
        </w:tc>
        <w:tc>
          <w:tcPr>
            <w:tcW w:w="1275" w:type="dxa"/>
            <w:tcBorders>
              <w:top w:val="nil"/>
              <w:left w:val="nil"/>
              <w:bottom w:val="single" w:sz="4" w:space="0" w:color="auto"/>
              <w:right w:val="single" w:sz="4" w:space="0" w:color="auto"/>
            </w:tcBorders>
            <w:shd w:val="clear" w:color="auto" w:fill="auto"/>
            <w:noWrap/>
            <w:vAlign w:val="center"/>
            <w:hideMark/>
          </w:tcPr>
          <w:p w14:paraId="1D6E4564"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5 808,00</w:t>
            </w:r>
          </w:p>
        </w:tc>
        <w:tc>
          <w:tcPr>
            <w:tcW w:w="1275" w:type="dxa"/>
            <w:tcBorders>
              <w:top w:val="nil"/>
              <w:left w:val="nil"/>
              <w:bottom w:val="single" w:sz="4" w:space="0" w:color="auto"/>
              <w:right w:val="single" w:sz="4" w:space="0" w:color="auto"/>
            </w:tcBorders>
            <w:shd w:val="clear" w:color="auto" w:fill="auto"/>
            <w:noWrap/>
            <w:vAlign w:val="center"/>
            <w:hideMark/>
          </w:tcPr>
          <w:p w14:paraId="2A68DF3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1 616,81</w:t>
            </w:r>
          </w:p>
        </w:tc>
        <w:tc>
          <w:tcPr>
            <w:tcW w:w="1275" w:type="dxa"/>
            <w:tcBorders>
              <w:top w:val="nil"/>
              <w:left w:val="nil"/>
              <w:bottom w:val="single" w:sz="4" w:space="0" w:color="auto"/>
              <w:right w:val="single" w:sz="4" w:space="0" w:color="auto"/>
            </w:tcBorders>
            <w:shd w:val="clear" w:color="auto" w:fill="auto"/>
            <w:noWrap/>
            <w:vAlign w:val="center"/>
            <w:hideMark/>
          </w:tcPr>
          <w:p w14:paraId="14487C01"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3 762,97</w:t>
            </w:r>
          </w:p>
        </w:tc>
        <w:tc>
          <w:tcPr>
            <w:tcW w:w="1278" w:type="dxa"/>
            <w:tcBorders>
              <w:top w:val="nil"/>
              <w:left w:val="nil"/>
              <w:bottom w:val="single" w:sz="4" w:space="0" w:color="auto"/>
              <w:right w:val="single" w:sz="4" w:space="0" w:color="auto"/>
            </w:tcBorders>
            <w:shd w:val="clear" w:color="auto" w:fill="auto"/>
            <w:noWrap/>
            <w:vAlign w:val="center"/>
            <w:hideMark/>
          </w:tcPr>
          <w:p w14:paraId="3BC9F43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5 379,78</w:t>
            </w:r>
          </w:p>
        </w:tc>
        <w:tc>
          <w:tcPr>
            <w:tcW w:w="1134" w:type="dxa"/>
            <w:tcBorders>
              <w:top w:val="nil"/>
              <w:left w:val="nil"/>
              <w:bottom w:val="single" w:sz="4" w:space="0" w:color="auto"/>
              <w:right w:val="single" w:sz="4" w:space="0" w:color="auto"/>
            </w:tcBorders>
            <w:shd w:val="clear" w:color="auto" w:fill="auto"/>
            <w:noWrap/>
            <w:vAlign w:val="center"/>
            <w:hideMark/>
          </w:tcPr>
          <w:p w14:paraId="4DAB21F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-428,22</w:t>
            </w:r>
          </w:p>
        </w:tc>
      </w:tr>
      <w:tr w:rsidR="000A4099" w:rsidRPr="000B6E49" w14:paraId="460647AB" w14:textId="77777777" w:rsidTr="00E25749">
        <w:trPr>
          <w:trHeight w:val="288"/>
          <w:jc w:val="center"/>
        </w:trPr>
        <w:tc>
          <w:tcPr>
            <w:tcW w:w="22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1FD7BB" w14:textId="77777777" w:rsidR="000A4099" w:rsidRPr="000B6E49" w:rsidRDefault="000A4099" w:rsidP="000B6E49">
            <w:pPr>
              <w:spacing w:after="0" w:line="240" w:lineRule="auto"/>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Нагрузочные потери</w:t>
            </w:r>
          </w:p>
        </w:tc>
        <w:tc>
          <w:tcPr>
            <w:tcW w:w="1374" w:type="dxa"/>
            <w:tcBorders>
              <w:top w:val="single" w:sz="4" w:space="0" w:color="auto"/>
              <w:left w:val="nil"/>
              <w:bottom w:val="single" w:sz="4" w:space="0" w:color="auto"/>
              <w:right w:val="single" w:sz="4" w:space="0" w:color="auto"/>
            </w:tcBorders>
            <w:shd w:val="clear" w:color="auto" w:fill="auto"/>
            <w:noWrap/>
            <w:vAlign w:val="center"/>
          </w:tcPr>
          <w:p w14:paraId="72A3FB1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х</w:t>
            </w:r>
          </w:p>
        </w:tc>
        <w:tc>
          <w:tcPr>
            <w:tcW w:w="1371" w:type="dxa"/>
            <w:tcBorders>
              <w:top w:val="single" w:sz="4" w:space="0" w:color="auto"/>
              <w:left w:val="nil"/>
              <w:bottom w:val="single" w:sz="4" w:space="0" w:color="auto"/>
              <w:right w:val="single" w:sz="4" w:space="0" w:color="auto"/>
            </w:tcBorders>
            <w:shd w:val="clear" w:color="auto" w:fill="auto"/>
            <w:noWrap/>
            <w:vAlign w:val="center"/>
          </w:tcPr>
          <w:p w14:paraId="17E3CF16"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х</w:t>
            </w:r>
          </w:p>
        </w:tc>
        <w:tc>
          <w:tcPr>
            <w:tcW w:w="1373" w:type="dxa"/>
            <w:tcBorders>
              <w:top w:val="single" w:sz="4" w:space="0" w:color="auto"/>
              <w:left w:val="nil"/>
              <w:bottom w:val="single" w:sz="4" w:space="0" w:color="auto"/>
              <w:right w:val="single" w:sz="4" w:space="0" w:color="auto"/>
            </w:tcBorders>
            <w:shd w:val="clear" w:color="auto" w:fill="auto"/>
            <w:noWrap/>
            <w:vAlign w:val="center"/>
          </w:tcPr>
          <w:p w14:paraId="198C480D"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х</w:t>
            </w:r>
          </w:p>
        </w:tc>
        <w:tc>
          <w:tcPr>
            <w:tcW w:w="1372" w:type="dxa"/>
            <w:tcBorders>
              <w:top w:val="single" w:sz="4" w:space="0" w:color="auto"/>
              <w:left w:val="nil"/>
              <w:bottom w:val="single" w:sz="4" w:space="0" w:color="auto"/>
              <w:right w:val="single" w:sz="4" w:space="0" w:color="auto"/>
            </w:tcBorders>
            <w:shd w:val="clear" w:color="auto" w:fill="auto"/>
            <w:noWrap/>
            <w:vAlign w:val="center"/>
          </w:tcPr>
          <w:p w14:paraId="35B4D205"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х</w:t>
            </w:r>
          </w:p>
        </w:tc>
        <w:tc>
          <w:tcPr>
            <w:tcW w:w="1173" w:type="dxa"/>
            <w:tcBorders>
              <w:top w:val="single" w:sz="4" w:space="0" w:color="auto"/>
              <w:left w:val="nil"/>
              <w:bottom w:val="single" w:sz="4" w:space="0" w:color="auto"/>
              <w:right w:val="single" w:sz="4" w:space="0" w:color="auto"/>
            </w:tcBorders>
            <w:shd w:val="clear" w:color="auto" w:fill="auto"/>
            <w:noWrap/>
            <w:vAlign w:val="center"/>
          </w:tcPr>
          <w:p w14:paraId="74E9E59A"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х</w:t>
            </w:r>
          </w:p>
        </w:tc>
        <w:tc>
          <w:tcPr>
            <w:tcW w:w="1275" w:type="dxa"/>
            <w:tcBorders>
              <w:top w:val="single" w:sz="4" w:space="0" w:color="auto"/>
              <w:left w:val="nil"/>
              <w:bottom w:val="single" w:sz="4" w:space="0" w:color="auto"/>
              <w:right w:val="single" w:sz="4" w:space="0" w:color="auto"/>
            </w:tcBorders>
            <w:shd w:val="clear" w:color="auto" w:fill="auto"/>
            <w:noWrap/>
            <w:vAlign w:val="center"/>
          </w:tcPr>
          <w:p w14:paraId="4C1A3257"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х</w:t>
            </w:r>
          </w:p>
        </w:tc>
        <w:tc>
          <w:tcPr>
            <w:tcW w:w="1275" w:type="dxa"/>
            <w:tcBorders>
              <w:top w:val="single" w:sz="4" w:space="0" w:color="auto"/>
              <w:left w:val="nil"/>
              <w:bottom w:val="single" w:sz="4" w:space="0" w:color="auto"/>
              <w:right w:val="single" w:sz="4" w:space="0" w:color="auto"/>
            </w:tcBorders>
            <w:shd w:val="clear" w:color="auto" w:fill="auto"/>
            <w:noWrap/>
            <w:vAlign w:val="center"/>
          </w:tcPr>
          <w:p w14:paraId="240A14F0"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-11 983</w:t>
            </w:r>
          </w:p>
        </w:tc>
        <w:tc>
          <w:tcPr>
            <w:tcW w:w="1275" w:type="dxa"/>
            <w:tcBorders>
              <w:top w:val="single" w:sz="4" w:space="0" w:color="auto"/>
              <w:left w:val="nil"/>
              <w:bottom w:val="single" w:sz="4" w:space="0" w:color="auto"/>
              <w:right w:val="single" w:sz="4" w:space="0" w:color="auto"/>
            </w:tcBorders>
            <w:shd w:val="clear" w:color="auto" w:fill="auto"/>
            <w:noWrap/>
            <w:vAlign w:val="center"/>
          </w:tcPr>
          <w:p w14:paraId="31D21328"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-9 875</w:t>
            </w:r>
          </w:p>
        </w:tc>
        <w:tc>
          <w:tcPr>
            <w:tcW w:w="1278" w:type="dxa"/>
            <w:tcBorders>
              <w:top w:val="single" w:sz="4" w:space="0" w:color="auto"/>
              <w:left w:val="nil"/>
              <w:bottom w:val="single" w:sz="4" w:space="0" w:color="auto"/>
              <w:right w:val="single" w:sz="4" w:space="0" w:color="auto"/>
            </w:tcBorders>
            <w:shd w:val="clear" w:color="auto" w:fill="auto"/>
            <w:noWrap/>
            <w:vAlign w:val="center"/>
          </w:tcPr>
          <w:p w14:paraId="6335A272"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-21 735</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BA5E31B" w14:textId="77777777" w:rsidR="000A4099" w:rsidRPr="000B6E49" w:rsidRDefault="000A4099" w:rsidP="000B6E49">
            <w:pPr>
              <w:spacing w:after="0" w:line="240" w:lineRule="auto"/>
              <w:jc w:val="right"/>
              <w:rPr>
                <w:rFonts w:ascii="Myriad Pro" w:eastAsia="Times New Roman" w:hAnsi="Myriad Pro" w:cs="Calibri"/>
                <w:color w:val="000000"/>
                <w:sz w:val="16"/>
                <w:szCs w:val="16"/>
                <w:lang w:eastAsia="ru-RU"/>
              </w:rPr>
            </w:pPr>
            <w:r w:rsidRPr="000B6E49">
              <w:rPr>
                <w:rFonts w:ascii="Myriad Pro" w:eastAsia="Times New Roman" w:hAnsi="Myriad Pro" w:cs="Calibri"/>
                <w:color w:val="000000"/>
                <w:sz w:val="16"/>
                <w:szCs w:val="16"/>
                <w:lang w:eastAsia="ru-RU"/>
              </w:rPr>
              <w:t>х</w:t>
            </w:r>
          </w:p>
        </w:tc>
      </w:tr>
    </w:tbl>
    <w:p w14:paraId="79F8422F" w14:textId="77777777" w:rsidR="000A4099" w:rsidRPr="000B6E49" w:rsidRDefault="000A4099" w:rsidP="000A4099">
      <w:pPr>
        <w:spacing w:after="0"/>
        <w:rPr>
          <w:rFonts w:ascii="Myriad Pro" w:hAnsi="Myriad Pro"/>
          <w:highlight w:val="yellow"/>
        </w:rPr>
        <w:sectPr w:rsidR="000A4099" w:rsidRPr="000B6E49" w:rsidSect="00E25749">
          <w:pgSz w:w="16838" w:h="11906" w:orient="landscape"/>
          <w:pgMar w:top="1276" w:right="709" w:bottom="709" w:left="1134" w:header="709" w:footer="709" w:gutter="0"/>
          <w:cols w:space="720"/>
        </w:sectPr>
      </w:pPr>
    </w:p>
    <w:p w14:paraId="441007D3" w14:textId="77777777" w:rsidR="000A4099" w:rsidRPr="000B6E49" w:rsidRDefault="000A4099" w:rsidP="00BC6F8D">
      <w:pPr>
        <w:pStyle w:val="2f6"/>
      </w:pPr>
      <w:r w:rsidRPr="000B6E49">
        <w:lastRenderedPageBreak/>
        <w:t>Исполнитель отмечает, что величина планового размера выручки (4</w:t>
      </w:r>
      <w:r w:rsidRPr="000B6E49">
        <w:rPr>
          <w:lang w:val="en-US"/>
        </w:rPr>
        <w:t> </w:t>
      </w:r>
      <w:r w:rsidRPr="000B6E49">
        <w:t>911</w:t>
      </w:r>
      <w:r w:rsidRPr="000B6E49">
        <w:rPr>
          <w:lang w:val="en-US"/>
        </w:rPr>
        <w:t> </w:t>
      </w:r>
      <w:r w:rsidRPr="000B6E49">
        <w:t xml:space="preserve">029 тыс. руб.), полученного с использованием установленных на 2015 год единых (котловых) тарифов на услуги по передаче электрической энергии, индивидуальных тарифов на услуги по передаче электрической энергии и балансовых показателей выше валовой выручке филиала </w:t>
      </w:r>
      <w:r w:rsidR="00E2503F">
        <w:t>ПАО </w:t>
      </w:r>
      <w:r w:rsidRPr="000B6E49">
        <w:t>«МРСК Северо-Запада» «Архэнерго», определенной Агентством по тарифам и ценам Архангельской области. Отклонение составляет (-138 209) тыс. руб. (4</w:t>
      </w:r>
      <w:r w:rsidRPr="000B6E49">
        <w:rPr>
          <w:lang w:val="en-US"/>
        </w:rPr>
        <w:t> </w:t>
      </w:r>
      <w:r w:rsidRPr="000B6E49">
        <w:t>772</w:t>
      </w:r>
      <w:r w:rsidRPr="000B6E49">
        <w:rPr>
          <w:lang w:val="en-US"/>
        </w:rPr>
        <w:t> </w:t>
      </w:r>
      <w:r w:rsidRPr="000B6E49">
        <w:t>820 тыс. руб. – 4</w:t>
      </w:r>
      <w:r w:rsidRPr="000B6E49">
        <w:rPr>
          <w:lang w:val="en-US"/>
        </w:rPr>
        <w:t> </w:t>
      </w:r>
      <w:r w:rsidRPr="000B6E49">
        <w:t>911</w:t>
      </w:r>
      <w:r w:rsidRPr="000B6E49">
        <w:rPr>
          <w:lang w:val="en-US"/>
        </w:rPr>
        <w:t> </w:t>
      </w:r>
      <w:r w:rsidRPr="000B6E49">
        <w:t>029 тыс. руб.)</w:t>
      </w:r>
    </w:p>
    <w:p w14:paraId="36090225" w14:textId="77777777" w:rsidR="000A4099" w:rsidRPr="000B6E49" w:rsidRDefault="000A4099" w:rsidP="00BC6F8D">
      <w:pPr>
        <w:pStyle w:val="2f6"/>
      </w:pPr>
      <w:r w:rsidRPr="000B6E49">
        <w:t>В соответствии с информацией о фактической выручке в разрезе потребителей и уровней напряжения, представленной филиалом в материалах тарифно</w:t>
      </w:r>
      <w:r w:rsidR="00E2503F">
        <w:t>го</w:t>
      </w:r>
      <w:r w:rsidRPr="000B6E49">
        <w:t xml:space="preserve"> </w:t>
      </w:r>
      <w:r w:rsidR="00E2503F">
        <w:t>предложения</w:t>
      </w:r>
      <w:r w:rsidRPr="000B6E49">
        <w:t xml:space="preserve"> на 2017 год в форме «Расчет выручки филиала «Архэнерго» за услуги по передаче электроэнергии за 201 год», Исполнителем проанализирована фактическая товарная выручка за год в разрезе полугодий, а также произведено сопоставление фактической товарной выручки и плановой (расчетной) выручки на 2015 год.</w:t>
      </w:r>
    </w:p>
    <w:p w14:paraId="12A40CC7" w14:textId="77777777" w:rsidR="000A4099" w:rsidRPr="000B6E49" w:rsidRDefault="000A4099" w:rsidP="00BC6F8D">
      <w:pPr>
        <w:pStyle w:val="2f6"/>
        <w:rPr>
          <w:rFonts w:cs="Myriad Pro"/>
        </w:rPr>
      </w:pPr>
      <w:r w:rsidRPr="000B6E49">
        <w:rPr>
          <w:rFonts w:cs="Myriad Pro"/>
        </w:rPr>
        <w:t xml:space="preserve">Сравнительный анализ фактических расходов филиала </w:t>
      </w:r>
      <w:r w:rsidR="00E2503F">
        <w:rPr>
          <w:rFonts w:cs="Myriad Pro"/>
        </w:rPr>
        <w:t>ПАО </w:t>
      </w:r>
      <w:r w:rsidRPr="000B6E49">
        <w:rPr>
          <w:rFonts w:cs="Myriad Pro"/>
        </w:rPr>
        <w:t>«МРСК Северо-Запада» «Архэнерго» за 2016 год и расходов, учтенных при формировании НВВ 2016 года, представлен в следующей таблице.</w:t>
      </w:r>
    </w:p>
    <w:p w14:paraId="3A8ADEC6" w14:textId="77777777" w:rsidR="000A4099" w:rsidRPr="000B6E49" w:rsidRDefault="000A4099" w:rsidP="000A4099">
      <w:pPr>
        <w:autoSpaceDE w:val="0"/>
        <w:autoSpaceDN w:val="0"/>
        <w:adjustRightInd w:val="0"/>
        <w:spacing w:after="0" w:line="360" w:lineRule="auto"/>
        <w:ind w:firstLine="567"/>
        <w:jc w:val="both"/>
        <w:rPr>
          <w:rFonts w:ascii="Myriad Pro" w:hAnsi="Myriad Pro" w:cs="Myriad Pro"/>
          <w:sz w:val="26"/>
          <w:szCs w:val="26"/>
        </w:rPr>
      </w:pPr>
      <w:r w:rsidRPr="000B6E49">
        <w:rPr>
          <w:rFonts w:ascii="Myriad Pro" w:hAnsi="Myriad Pro" w:cs="Myriad Pro"/>
          <w:sz w:val="26"/>
          <w:szCs w:val="26"/>
        </w:rPr>
        <w:br w:type="page"/>
      </w:r>
    </w:p>
    <w:p w14:paraId="7C911968" w14:textId="77777777" w:rsidR="000A4099" w:rsidRPr="000B6E49" w:rsidRDefault="000A4099" w:rsidP="000A4099">
      <w:pPr>
        <w:autoSpaceDE w:val="0"/>
        <w:autoSpaceDN w:val="0"/>
        <w:adjustRightInd w:val="0"/>
        <w:spacing w:after="0" w:line="360" w:lineRule="auto"/>
        <w:ind w:firstLine="567"/>
        <w:jc w:val="both"/>
        <w:rPr>
          <w:rFonts w:ascii="Myriad Pro" w:hAnsi="Myriad Pro" w:cs="Myriad Pro"/>
          <w:sz w:val="26"/>
          <w:szCs w:val="26"/>
        </w:rPr>
        <w:sectPr w:rsidR="000A4099" w:rsidRPr="000B6E49" w:rsidSect="000B6E49">
          <w:pgSz w:w="11906" w:h="16838"/>
          <w:pgMar w:top="709" w:right="707" w:bottom="1134" w:left="1701" w:header="708" w:footer="708" w:gutter="0"/>
          <w:cols w:space="720"/>
        </w:sectPr>
      </w:pPr>
    </w:p>
    <w:tbl>
      <w:tblPr>
        <w:tblW w:w="15155" w:type="dxa"/>
        <w:jc w:val="center"/>
        <w:tblLayout w:type="fixed"/>
        <w:tblLook w:val="04A0" w:firstRow="1" w:lastRow="0" w:firstColumn="1" w:lastColumn="0" w:noHBand="0" w:noVBand="1"/>
      </w:tblPr>
      <w:tblGrid>
        <w:gridCol w:w="3818"/>
        <w:gridCol w:w="992"/>
        <w:gridCol w:w="1418"/>
        <w:gridCol w:w="1230"/>
        <w:gridCol w:w="960"/>
        <w:gridCol w:w="960"/>
        <w:gridCol w:w="960"/>
        <w:gridCol w:w="1840"/>
        <w:gridCol w:w="1180"/>
        <w:gridCol w:w="1797"/>
      </w:tblGrid>
      <w:tr w:rsidR="000A4099" w:rsidRPr="000B6E49" w14:paraId="7EEF5700" w14:textId="77777777" w:rsidTr="00E25749">
        <w:trPr>
          <w:trHeight w:val="568"/>
          <w:tblHeader/>
          <w:jc w:val="center"/>
        </w:trPr>
        <w:tc>
          <w:tcPr>
            <w:tcW w:w="38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88B5EC" w14:textId="77777777" w:rsidR="000A4099" w:rsidRPr="000B6E49" w:rsidRDefault="000A4099" w:rsidP="00BC6F8D">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lastRenderedPageBreak/>
              <w:t>Наименование</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80469" w14:textId="77777777" w:rsidR="000A4099" w:rsidRPr="000B6E49" w:rsidRDefault="000A4099" w:rsidP="00BC6F8D">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Единицы измерения</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8E1CA4" w14:textId="77777777" w:rsidR="000A4099" w:rsidRPr="000B6E49" w:rsidRDefault="000A4099" w:rsidP="00BC6F8D">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ТБР 2016</w:t>
            </w:r>
          </w:p>
        </w:tc>
        <w:tc>
          <w:tcPr>
            <w:tcW w:w="12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ED9A05" w14:textId="77777777" w:rsidR="000A4099" w:rsidRPr="000B6E49" w:rsidRDefault="000A4099" w:rsidP="00BC6F8D">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Факт 2016</w:t>
            </w:r>
          </w:p>
        </w:tc>
        <w:tc>
          <w:tcPr>
            <w:tcW w:w="192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3A6E82" w14:textId="77777777" w:rsidR="000A4099" w:rsidRPr="000B6E49" w:rsidRDefault="000A4099" w:rsidP="00BC6F8D">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Отклонение (факт-план)</w:t>
            </w:r>
          </w:p>
        </w:tc>
        <w:tc>
          <w:tcPr>
            <w:tcW w:w="28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AE5003" w14:textId="77777777" w:rsidR="000A4099" w:rsidRPr="000B6E49" w:rsidRDefault="000A4099" w:rsidP="00BC6F8D">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Корректировки, учтенные в 2018 году</w:t>
            </w:r>
          </w:p>
        </w:tc>
        <w:tc>
          <w:tcPr>
            <w:tcW w:w="297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405450" w14:textId="77777777" w:rsidR="000A4099" w:rsidRPr="000B6E49" w:rsidRDefault="000A4099" w:rsidP="00BC6F8D">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Корректировки по данным Исполнителя</w:t>
            </w:r>
          </w:p>
        </w:tc>
      </w:tr>
      <w:tr w:rsidR="000A4099" w:rsidRPr="000B6E49" w14:paraId="4F77C031" w14:textId="77777777" w:rsidTr="00E25749">
        <w:trPr>
          <w:trHeight w:val="300"/>
          <w:tblHeader/>
          <w:jc w:val="center"/>
        </w:trPr>
        <w:tc>
          <w:tcPr>
            <w:tcW w:w="38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E9A851" w14:textId="77777777" w:rsidR="000A4099" w:rsidRPr="000B6E49" w:rsidRDefault="000A4099" w:rsidP="00BC6F8D">
            <w:pPr>
              <w:spacing w:after="0" w:line="240" w:lineRule="auto"/>
              <w:rPr>
                <w:rFonts w:ascii="Myriad Pro" w:eastAsia="Times New Roman" w:hAnsi="Myriad Pro" w:cs="Arial"/>
                <w:b/>
                <w:bCs/>
                <w:color w:val="FFFFFF"/>
                <w:sz w:val="18"/>
                <w:szCs w:val="18"/>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EAF515" w14:textId="77777777" w:rsidR="000A4099" w:rsidRPr="000B6E49" w:rsidRDefault="000A4099" w:rsidP="00BC6F8D">
            <w:pPr>
              <w:spacing w:after="0" w:line="240" w:lineRule="auto"/>
              <w:rPr>
                <w:rFonts w:ascii="Myriad Pro" w:eastAsia="Times New Roman" w:hAnsi="Myriad Pro" w:cs="Arial"/>
                <w:b/>
                <w:bCs/>
                <w:color w:val="FFFFFF"/>
                <w:sz w:val="18"/>
                <w:szCs w:val="18"/>
                <w:lang w:eastAsia="ru-RU"/>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C8EF4F" w14:textId="77777777" w:rsidR="000A4099" w:rsidRPr="000B6E49" w:rsidRDefault="000A4099" w:rsidP="00BC6F8D">
            <w:pPr>
              <w:spacing w:after="0" w:line="240" w:lineRule="auto"/>
              <w:rPr>
                <w:rFonts w:ascii="Myriad Pro" w:eastAsia="Times New Roman" w:hAnsi="Myriad Pro" w:cs="Arial"/>
                <w:b/>
                <w:bCs/>
                <w:color w:val="FFFFFF"/>
                <w:sz w:val="18"/>
                <w:szCs w:val="18"/>
                <w:lang w:eastAsia="ru-RU"/>
              </w:rPr>
            </w:pPr>
          </w:p>
        </w:tc>
        <w:tc>
          <w:tcPr>
            <w:tcW w:w="12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918AE2" w14:textId="77777777" w:rsidR="000A4099" w:rsidRPr="000B6E49" w:rsidRDefault="000A4099" w:rsidP="00BC6F8D">
            <w:pPr>
              <w:spacing w:after="0" w:line="240" w:lineRule="auto"/>
              <w:rPr>
                <w:rFonts w:ascii="Myriad Pro" w:eastAsia="Times New Roman" w:hAnsi="Myriad Pro" w:cs="Arial"/>
                <w:b/>
                <w:bCs/>
                <w:color w:val="FFFFFF"/>
                <w:sz w:val="18"/>
                <w:szCs w:val="18"/>
                <w:lang w:eastAsia="ru-RU"/>
              </w:rPr>
            </w:pP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89CA21" w14:textId="77777777" w:rsidR="000A4099" w:rsidRPr="000B6E49" w:rsidRDefault="000A4099" w:rsidP="00BC6F8D">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 xml:space="preserve">тыс. руб. </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1C3F82" w14:textId="77777777" w:rsidR="000A4099" w:rsidRPr="000B6E49" w:rsidRDefault="000A4099" w:rsidP="00BC6F8D">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BD512A" w14:textId="77777777" w:rsidR="000A4099" w:rsidRPr="000B6E49" w:rsidRDefault="000A4099" w:rsidP="00BC6F8D">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тыс. руб.</w:t>
            </w:r>
          </w:p>
        </w:tc>
        <w:tc>
          <w:tcPr>
            <w:tcW w:w="1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DFAA86" w14:textId="77777777" w:rsidR="000A4099" w:rsidRPr="000B6E49" w:rsidRDefault="000A4099" w:rsidP="00BC6F8D">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 </w:t>
            </w:r>
          </w:p>
        </w:tc>
        <w:tc>
          <w:tcPr>
            <w:tcW w:w="1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9DB099" w14:textId="77777777" w:rsidR="000A4099" w:rsidRPr="000B6E49" w:rsidRDefault="000A4099" w:rsidP="00BC6F8D">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тыс. руб.</w:t>
            </w:r>
          </w:p>
        </w:tc>
        <w:tc>
          <w:tcPr>
            <w:tcW w:w="1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8C8FDB" w14:textId="77777777" w:rsidR="000A4099" w:rsidRPr="000B6E49" w:rsidRDefault="000A4099" w:rsidP="00BC6F8D">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 </w:t>
            </w:r>
          </w:p>
        </w:tc>
      </w:tr>
      <w:tr w:rsidR="000A4099" w:rsidRPr="000B6E49" w14:paraId="63FA227C" w14:textId="77777777" w:rsidTr="00E25749">
        <w:trPr>
          <w:trHeight w:val="696"/>
          <w:jc w:val="center"/>
        </w:trPr>
        <w:tc>
          <w:tcPr>
            <w:tcW w:w="3818"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4014E68D" w14:textId="77777777" w:rsidR="000A4099" w:rsidRPr="000B6E49" w:rsidRDefault="000A4099" w:rsidP="00BC6F8D">
            <w:pPr>
              <w:spacing w:after="0" w:line="240" w:lineRule="auto"/>
              <w:jc w:val="both"/>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Подконтрольные расходы</w:t>
            </w:r>
          </w:p>
        </w:tc>
        <w:tc>
          <w:tcPr>
            <w:tcW w:w="992" w:type="dxa"/>
            <w:tcBorders>
              <w:top w:val="single" w:sz="4" w:space="0" w:color="FFFFFF" w:themeColor="background1"/>
              <w:left w:val="nil"/>
              <w:bottom w:val="single" w:sz="8" w:space="0" w:color="auto"/>
              <w:right w:val="single" w:sz="8" w:space="0" w:color="auto"/>
            </w:tcBorders>
            <w:shd w:val="clear" w:color="auto" w:fill="auto"/>
            <w:vAlign w:val="center"/>
            <w:hideMark/>
          </w:tcPr>
          <w:p w14:paraId="7CDD8563"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тыс. руб.</w:t>
            </w:r>
          </w:p>
        </w:tc>
        <w:tc>
          <w:tcPr>
            <w:tcW w:w="1418"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595322D2"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1 871 596</w:t>
            </w:r>
          </w:p>
        </w:tc>
        <w:tc>
          <w:tcPr>
            <w:tcW w:w="1230"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656BB5DE"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1 874 747</w:t>
            </w:r>
          </w:p>
        </w:tc>
        <w:tc>
          <w:tcPr>
            <w:tcW w:w="960"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702CEED8"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3 151</w:t>
            </w:r>
          </w:p>
        </w:tc>
        <w:tc>
          <w:tcPr>
            <w:tcW w:w="960"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06D3D593"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0%</w:t>
            </w:r>
          </w:p>
        </w:tc>
        <w:tc>
          <w:tcPr>
            <w:tcW w:w="960"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07B51AAF"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6 246</w:t>
            </w:r>
          </w:p>
        </w:tc>
        <w:tc>
          <w:tcPr>
            <w:tcW w:w="1840"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9CD5A7B"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корректировка подконтрольных расходов</w:t>
            </w:r>
          </w:p>
        </w:tc>
        <w:tc>
          <w:tcPr>
            <w:tcW w:w="1180"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6614EF48"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6 246</w:t>
            </w:r>
          </w:p>
        </w:tc>
        <w:tc>
          <w:tcPr>
            <w:tcW w:w="1797"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C2C8BC0"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корректировка подконтрольных расходов</w:t>
            </w:r>
          </w:p>
        </w:tc>
      </w:tr>
      <w:tr w:rsidR="000A4099" w:rsidRPr="000B6E49" w14:paraId="0CEBC2CD" w14:textId="77777777" w:rsidTr="00E25749">
        <w:trPr>
          <w:trHeight w:val="696"/>
          <w:jc w:val="center"/>
        </w:trPr>
        <w:tc>
          <w:tcPr>
            <w:tcW w:w="3818" w:type="dxa"/>
            <w:tcBorders>
              <w:top w:val="nil"/>
              <w:left w:val="single" w:sz="8" w:space="0" w:color="auto"/>
              <w:bottom w:val="single" w:sz="8" w:space="0" w:color="auto"/>
              <w:right w:val="single" w:sz="8" w:space="0" w:color="auto"/>
            </w:tcBorders>
            <w:shd w:val="clear" w:color="auto" w:fill="auto"/>
            <w:vAlign w:val="center"/>
            <w:hideMark/>
          </w:tcPr>
          <w:p w14:paraId="0E09D1CE" w14:textId="77777777" w:rsidR="000A4099" w:rsidRPr="000B6E49" w:rsidRDefault="000A4099" w:rsidP="00BC6F8D">
            <w:pPr>
              <w:spacing w:after="0" w:line="240" w:lineRule="auto"/>
              <w:jc w:val="both"/>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Неподконтрольные расходы</w:t>
            </w:r>
          </w:p>
        </w:tc>
        <w:tc>
          <w:tcPr>
            <w:tcW w:w="992" w:type="dxa"/>
            <w:tcBorders>
              <w:top w:val="nil"/>
              <w:left w:val="nil"/>
              <w:bottom w:val="single" w:sz="8" w:space="0" w:color="auto"/>
              <w:right w:val="single" w:sz="8" w:space="0" w:color="auto"/>
            </w:tcBorders>
            <w:shd w:val="clear" w:color="auto" w:fill="auto"/>
            <w:vAlign w:val="center"/>
            <w:hideMark/>
          </w:tcPr>
          <w:p w14:paraId="29C28EC0"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тыс. руб.</w:t>
            </w:r>
          </w:p>
        </w:tc>
        <w:tc>
          <w:tcPr>
            <w:tcW w:w="1418" w:type="dxa"/>
            <w:tcBorders>
              <w:top w:val="nil"/>
              <w:left w:val="nil"/>
              <w:bottom w:val="single" w:sz="8" w:space="0" w:color="auto"/>
              <w:right w:val="single" w:sz="8" w:space="0" w:color="auto"/>
            </w:tcBorders>
            <w:shd w:val="clear" w:color="auto" w:fill="auto"/>
            <w:noWrap/>
            <w:vAlign w:val="center"/>
            <w:hideMark/>
          </w:tcPr>
          <w:p w14:paraId="27EB1718"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1 545 789</w:t>
            </w:r>
          </w:p>
        </w:tc>
        <w:tc>
          <w:tcPr>
            <w:tcW w:w="1230" w:type="dxa"/>
            <w:tcBorders>
              <w:top w:val="nil"/>
              <w:left w:val="nil"/>
              <w:bottom w:val="single" w:sz="8" w:space="0" w:color="auto"/>
              <w:right w:val="single" w:sz="8" w:space="0" w:color="auto"/>
            </w:tcBorders>
            <w:shd w:val="clear" w:color="auto" w:fill="auto"/>
            <w:noWrap/>
            <w:vAlign w:val="center"/>
            <w:hideMark/>
          </w:tcPr>
          <w:p w14:paraId="00E1C82B"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2 016 215</w:t>
            </w:r>
          </w:p>
        </w:tc>
        <w:tc>
          <w:tcPr>
            <w:tcW w:w="960" w:type="dxa"/>
            <w:tcBorders>
              <w:top w:val="nil"/>
              <w:left w:val="nil"/>
              <w:bottom w:val="single" w:sz="8" w:space="0" w:color="auto"/>
              <w:right w:val="single" w:sz="8" w:space="0" w:color="auto"/>
            </w:tcBorders>
            <w:shd w:val="clear" w:color="auto" w:fill="auto"/>
            <w:noWrap/>
            <w:vAlign w:val="center"/>
            <w:hideMark/>
          </w:tcPr>
          <w:p w14:paraId="70C8C1EE"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470 425</w:t>
            </w:r>
          </w:p>
        </w:tc>
        <w:tc>
          <w:tcPr>
            <w:tcW w:w="960" w:type="dxa"/>
            <w:tcBorders>
              <w:top w:val="nil"/>
              <w:left w:val="nil"/>
              <w:bottom w:val="single" w:sz="8" w:space="0" w:color="auto"/>
              <w:right w:val="single" w:sz="8" w:space="0" w:color="auto"/>
            </w:tcBorders>
            <w:shd w:val="clear" w:color="auto" w:fill="auto"/>
            <w:noWrap/>
            <w:vAlign w:val="center"/>
            <w:hideMark/>
          </w:tcPr>
          <w:p w14:paraId="60C4BD06"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30%</w:t>
            </w:r>
          </w:p>
        </w:tc>
        <w:tc>
          <w:tcPr>
            <w:tcW w:w="960" w:type="dxa"/>
            <w:tcBorders>
              <w:top w:val="nil"/>
              <w:left w:val="nil"/>
              <w:bottom w:val="single" w:sz="8" w:space="0" w:color="auto"/>
              <w:right w:val="single" w:sz="8" w:space="0" w:color="auto"/>
            </w:tcBorders>
            <w:shd w:val="clear" w:color="auto" w:fill="auto"/>
            <w:noWrap/>
            <w:vAlign w:val="center"/>
            <w:hideMark/>
          </w:tcPr>
          <w:p w14:paraId="76947468"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144 020</w:t>
            </w:r>
          </w:p>
        </w:tc>
        <w:tc>
          <w:tcPr>
            <w:tcW w:w="1840" w:type="dxa"/>
            <w:tcBorders>
              <w:top w:val="nil"/>
              <w:left w:val="nil"/>
              <w:bottom w:val="single" w:sz="8" w:space="0" w:color="auto"/>
              <w:right w:val="single" w:sz="8" w:space="0" w:color="auto"/>
            </w:tcBorders>
            <w:shd w:val="clear" w:color="auto" w:fill="auto"/>
            <w:vAlign w:val="center"/>
            <w:hideMark/>
          </w:tcPr>
          <w:p w14:paraId="3842A2D5"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корректировка неподконтрольных расходов</w:t>
            </w:r>
          </w:p>
        </w:tc>
        <w:tc>
          <w:tcPr>
            <w:tcW w:w="1180" w:type="dxa"/>
            <w:tcBorders>
              <w:top w:val="nil"/>
              <w:left w:val="nil"/>
              <w:bottom w:val="single" w:sz="8" w:space="0" w:color="auto"/>
              <w:right w:val="single" w:sz="8" w:space="0" w:color="auto"/>
            </w:tcBorders>
            <w:shd w:val="clear" w:color="auto" w:fill="auto"/>
            <w:noWrap/>
            <w:vAlign w:val="center"/>
            <w:hideMark/>
          </w:tcPr>
          <w:p w14:paraId="6F6D9254"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329 139</w:t>
            </w:r>
          </w:p>
        </w:tc>
        <w:tc>
          <w:tcPr>
            <w:tcW w:w="1797" w:type="dxa"/>
            <w:tcBorders>
              <w:top w:val="nil"/>
              <w:left w:val="nil"/>
              <w:bottom w:val="single" w:sz="8" w:space="0" w:color="auto"/>
              <w:right w:val="single" w:sz="8" w:space="0" w:color="auto"/>
            </w:tcBorders>
            <w:shd w:val="clear" w:color="auto" w:fill="auto"/>
            <w:vAlign w:val="center"/>
            <w:hideMark/>
          </w:tcPr>
          <w:p w14:paraId="59938F42"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корректировка неподконтрольных расходов</w:t>
            </w:r>
          </w:p>
        </w:tc>
      </w:tr>
      <w:tr w:rsidR="000A4099" w:rsidRPr="000B6E49" w14:paraId="67A810B3" w14:textId="77777777" w:rsidTr="00E25749">
        <w:trPr>
          <w:trHeight w:val="579"/>
          <w:jc w:val="center"/>
        </w:trPr>
        <w:tc>
          <w:tcPr>
            <w:tcW w:w="3818" w:type="dxa"/>
            <w:tcBorders>
              <w:top w:val="nil"/>
              <w:left w:val="single" w:sz="8" w:space="0" w:color="auto"/>
              <w:bottom w:val="single" w:sz="8" w:space="0" w:color="auto"/>
              <w:right w:val="single" w:sz="8" w:space="0" w:color="auto"/>
            </w:tcBorders>
            <w:shd w:val="clear" w:color="auto" w:fill="auto"/>
            <w:vAlign w:val="center"/>
            <w:hideMark/>
          </w:tcPr>
          <w:p w14:paraId="4B9CF48F" w14:textId="77777777" w:rsidR="000A4099" w:rsidRPr="000B6E49" w:rsidRDefault="00855D60" w:rsidP="00BC6F8D">
            <w:pPr>
              <w:spacing w:after="0" w:line="240" w:lineRule="auto"/>
              <w:jc w:val="right"/>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 xml:space="preserve"> </w:t>
            </w:r>
            <w:r w:rsidR="000A4099" w:rsidRPr="000B6E49">
              <w:rPr>
                <w:rFonts w:ascii="Myriad Pro" w:eastAsia="Times New Roman" w:hAnsi="Myriad Pro" w:cs="Arial"/>
                <w:color w:val="000000"/>
                <w:sz w:val="18"/>
                <w:szCs w:val="18"/>
                <w:lang w:eastAsia="ru-RU"/>
              </w:rPr>
              <w:t>в т.ч. Расходы на обслуживание кредитных ресурсов</w:t>
            </w:r>
          </w:p>
        </w:tc>
        <w:tc>
          <w:tcPr>
            <w:tcW w:w="992" w:type="dxa"/>
            <w:tcBorders>
              <w:top w:val="nil"/>
              <w:left w:val="nil"/>
              <w:bottom w:val="single" w:sz="8" w:space="0" w:color="auto"/>
              <w:right w:val="single" w:sz="8" w:space="0" w:color="auto"/>
            </w:tcBorders>
            <w:shd w:val="clear" w:color="auto" w:fill="auto"/>
            <w:vAlign w:val="center"/>
            <w:hideMark/>
          </w:tcPr>
          <w:p w14:paraId="5F5EF3BB"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тыс. руб.</w:t>
            </w:r>
          </w:p>
        </w:tc>
        <w:tc>
          <w:tcPr>
            <w:tcW w:w="1418" w:type="dxa"/>
            <w:tcBorders>
              <w:top w:val="nil"/>
              <w:left w:val="nil"/>
              <w:bottom w:val="single" w:sz="8" w:space="0" w:color="auto"/>
              <w:right w:val="single" w:sz="8" w:space="0" w:color="auto"/>
            </w:tcBorders>
            <w:shd w:val="clear" w:color="auto" w:fill="auto"/>
            <w:noWrap/>
            <w:vAlign w:val="center"/>
            <w:hideMark/>
          </w:tcPr>
          <w:p w14:paraId="58B92858"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w:t>
            </w:r>
          </w:p>
        </w:tc>
        <w:tc>
          <w:tcPr>
            <w:tcW w:w="1230" w:type="dxa"/>
            <w:tcBorders>
              <w:top w:val="nil"/>
              <w:left w:val="nil"/>
              <w:bottom w:val="single" w:sz="8" w:space="0" w:color="auto"/>
              <w:right w:val="single" w:sz="8" w:space="0" w:color="auto"/>
            </w:tcBorders>
            <w:shd w:val="clear" w:color="auto" w:fill="auto"/>
            <w:noWrap/>
            <w:vAlign w:val="center"/>
            <w:hideMark/>
          </w:tcPr>
          <w:p w14:paraId="524DA8E3"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320 912</w:t>
            </w:r>
          </w:p>
        </w:tc>
        <w:tc>
          <w:tcPr>
            <w:tcW w:w="960" w:type="dxa"/>
            <w:tcBorders>
              <w:top w:val="nil"/>
              <w:left w:val="nil"/>
              <w:bottom w:val="single" w:sz="8" w:space="0" w:color="auto"/>
              <w:right w:val="single" w:sz="8" w:space="0" w:color="auto"/>
            </w:tcBorders>
            <w:shd w:val="clear" w:color="auto" w:fill="auto"/>
            <w:noWrap/>
            <w:vAlign w:val="center"/>
            <w:hideMark/>
          </w:tcPr>
          <w:p w14:paraId="0854DC0B"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320 912</w:t>
            </w:r>
          </w:p>
        </w:tc>
        <w:tc>
          <w:tcPr>
            <w:tcW w:w="960" w:type="dxa"/>
            <w:tcBorders>
              <w:top w:val="nil"/>
              <w:left w:val="nil"/>
              <w:bottom w:val="single" w:sz="8" w:space="0" w:color="auto"/>
              <w:right w:val="single" w:sz="8" w:space="0" w:color="auto"/>
            </w:tcBorders>
            <w:shd w:val="clear" w:color="auto" w:fill="auto"/>
            <w:noWrap/>
            <w:vAlign w:val="center"/>
            <w:hideMark/>
          </w:tcPr>
          <w:p w14:paraId="3A8A41BA"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100%</w:t>
            </w:r>
          </w:p>
        </w:tc>
        <w:tc>
          <w:tcPr>
            <w:tcW w:w="960" w:type="dxa"/>
            <w:tcBorders>
              <w:top w:val="nil"/>
              <w:left w:val="nil"/>
              <w:bottom w:val="single" w:sz="8" w:space="0" w:color="auto"/>
              <w:right w:val="single" w:sz="8" w:space="0" w:color="auto"/>
            </w:tcBorders>
            <w:shd w:val="clear" w:color="auto" w:fill="auto"/>
            <w:noWrap/>
            <w:vAlign w:val="center"/>
            <w:hideMark/>
          </w:tcPr>
          <w:p w14:paraId="65084B18"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840" w:type="dxa"/>
            <w:tcBorders>
              <w:top w:val="nil"/>
              <w:left w:val="nil"/>
              <w:bottom w:val="single" w:sz="8" w:space="0" w:color="auto"/>
              <w:right w:val="single" w:sz="8" w:space="0" w:color="auto"/>
            </w:tcBorders>
            <w:shd w:val="clear" w:color="auto" w:fill="auto"/>
            <w:noWrap/>
            <w:vAlign w:val="center"/>
            <w:hideMark/>
          </w:tcPr>
          <w:p w14:paraId="0A35BF59"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180" w:type="dxa"/>
            <w:tcBorders>
              <w:top w:val="nil"/>
              <w:left w:val="nil"/>
              <w:bottom w:val="single" w:sz="8" w:space="0" w:color="auto"/>
              <w:right w:val="single" w:sz="8" w:space="0" w:color="auto"/>
            </w:tcBorders>
            <w:shd w:val="clear" w:color="auto" w:fill="auto"/>
            <w:noWrap/>
            <w:vAlign w:val="center"/>
            <w:hideMark/>
          </w:tcPr>
          <w:p w14:paraId="4AFA74D3"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noWrap/>
            <w:vAlign w:val="center"/>
            <w:hideMark/>
          </w:tcPr>
          <w:p w14:paraId="0560A509"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45CEAA6E" w14:textId="77777777" w:rsidTr="00E25749">
        <w:trPr>
          <w:trHeight w:val="300"/>
          <w:jc w:val="center"/>
        </w:trPr>
        <w:tc>
          <w:tcPr>
            <w:tcW w:w="3818" w:type="dxa"/>
            <w:tcBorders>
              <w:top w:val="nil"/>
              <w:left w:val="single" w:sz="8" w:space="0" w:color="auto"/>
              <w:bottom w:val="single" w:sz="8" w:space="0" w:color="auto"/>
              <w:right w:val="single" w:sz="8" w:space="0" w:color="auto"/>
            </w:tcBorders>
            <w:shd w:val="clear" w:color="auto" w:fill="auto"/>
            <w:vAlign w:val="center"/>
            <w:hideMark/>
          </w:tcPr>
          <w:p w14:paraId="35959957" w14:textId="77777777" w:rsidR="000A4099" w:rsidRPr="000B6E49" w:rsidRDefault="00855D60" w:rsidP="00BC6F8D">
            <w:pPr>
              <w:spacing w:after="0" w:line="240" w:lineRule="auto"/>
              <w:jc w:val="right"/>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 xml:space="preserve"> </w:t>
            </w:r>
            <w:r w:rsidR="000A4099" w:rsidRPr="000B6E49">
              <w:rPr>
                <w:rFonts w:ascii="Myriad Pro" w:eastAsia="Times New Roman" w:hAnsi="Myriad Pro" w:cs="Arial"/>
                <w:color w:val="000000"/>
                <w:sz w:val="18"/>
                <w:szCs w:val="18"/>
                <w:lang w:eastAsia="ru-RU"/>
              </w:rPr>
              <w:t>в т.ч.</w:t>
            </w:r>
            <w:r>
              <w:rPr>
                <w:rFonts w:ascii="Myriad Pro" w:eastAsia="Times New Roman" w:hAnsi="Myriad Pro" w:cs="Arial"/>
                <w:color w:val="000000"/>
                <w:sz w:val="18"/>
                <w:szCs w:val="18"/>
                <w:lang w:eastAsia="ru-RU"/>
              </w:rPr>
              <w:t xml:space="preserve"> </w:t>
            </w:r>
            <w:r w:rsidR="000A4099" w:rsidRPr="000B6E49">
              <w:rPr>
                <w:rFonts w:ascii="Myriad Pro" w:eastAsia="Times New Roman" w:hAnsi="Myriad Pro" w:cs="Arial"/>
                <w:color w:val="000000"/>
                <w:sz w:val="18"/>
                <w:szCs w:val="18"/>
                <w:lang w:eastAsia="ru-RU"/>
              </w:rPr>
              <w:t>Амортизация</w:t>
            </w:r>
          </w:p>
        </w:tc>
        <w:tc>
          <w:tcPr>
            <w:tcW w:w="992" w:type="dxa"/>
            <w:tcBorders>
              <w:top w:val="nil"/>
              <w:left w:val="nil"/>
              <w:bottom w:val="single" w:sz="8" w:space="0" w:color="auto"/>
              <w:right w:val="single" w:sz="8" w:space="0" w:color="auto"/>
            </w:tcBorders>
            <w:shd w:val="clear" w:color="auto" w:fill="auto"/>
            <w:vAlign w:val="center"/>
            <w:hideMark/>
          </w:tcPr>
          <w:p w14:paraId="4728712D"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тыс. руб.</w:t>
            </w:r>
          </w:p>
        </w:tc>
        <w:tc>
          <w:tcPr>
            <w:tcW w:w="1418" w:type="dxa"/>
            <w:tcBorders>
              <w:top w:val="nil"/>
              <w:left w:val="nil"/>
              <w:bottom w:val="single" w:sz="8" w:space="0" w:color="auto"/>
              <w:right w:val="single" w:sz="8" w:space="0" w:color="auto"/>
            </w:tcBorders>
            <w:shd w:val="clear" w:color="auto" w:fill="auto"/>
            <w:noWrap/>
            <w:vAlign w:val="center"/>
            <w:hideMark/>
          </w:tcPr>
          <w:p w14:paraId="758AABA1"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467 029</w:t>
            </w:r>
          </w:p>
        </w:tc>
        <w:tc>
          <w:tcPr>
            <w:tcW w:w="1230" w:type="dxa"/>
            <w:tcBorders>
              <w:top w:val="nil"/>
              <w:left w:val="nil"/>
              <w:bottom w:val="single" w:sz="8" w:space="0" w:color="auto"/>
              <w:right w:val="single" w:sz="8" w:space="0" w:color="auto"/>
            </w:tcBorders>
            <w:shd w:val="clear" w:color="auto" w:fill="auto"/>
            <w:noWrap/>
            <w:vAlign w:val="center"/>
            <w:hideMark/>
          </w:tcPr>
          <w:p w14:paraId="63E728FC"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457 903</w:t>
            </w:r>
          </w:p>
        </w:tc>
        <w:tc>
          <w:tcPr>
            <w:tcW w:w="960" w:type="dxa"/>
            <w:tcBorders>
              <w:top w:val="nil"/>
              <w:left w:val="nil"/>
              <w:bottom w:val="single" w:sz="8" w:space="0" w:color="auto"/>
              <w:right w:val="single" w:sz="8" w:space="0" w:color="auto"/>
            </w:tcBorders>
            <w:shd w:val="clear" w:color="auto" w:fill="auto"/>
            <w:noWrap/>
            <w:vAlign w:val="center"/>
            <w:hideMark/>
          </w:tcPr>
          <w:p w14:paraId="361C4229"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-9 126</w:t>
            </w:r>
          </w:p>
        </w:tc>
        <w:tc>
          <w:tcPr>
            <w:tcW w:w="960" w:type="dxa"/>
            <w:tcBorders>
              <w:top w:val="nil"/>
              <w:left w:val="nil"/>
              <w:bottom w:val="single" w:sz="8" w:space="0" w:color="auto"/>
              <w:right w:val="single" w:sz="8" w:space="0" w:color="auto"/>
            </w:tcBorders>
            <w:shd w:val="clear" w:color="auto" w:fill="auto"/>
            <w:noWrap/>
            <w:vAlign w:val="center"/>
            <w:hideMark/>
          </w:tcPr>
          <w:p w14:paraId="7522E6F9"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-2%</w:t>
            </w:r>
          </w:p>
        </w:tc>
        <w:tc>
          <w:tcPr>
            <w:tcW w:w="960" w:type="dxa"/>
            <w:tcBorders>
              <w:top w:val="nil"/>
              <w:left w:val="nil"/>
              <w:bottom w:val="single" w:sz="8" w:space="0" w:color="auto"/>
              <w:right w:val="single" w:sz="8" w:space="0" w:color="auto"/>
            </w:tcBorders>
            <w:shd w:val="clear" w:color="auto" w:fill="auto"/>
            <w:noWrap/>
            <w:vAlign w:val="center"/>
            <w:hideMark/>
          </w:tcPr>
          <w:p w14:paraId="5703D49E"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840" w:type="dxa"/>
            <w:tcBorders>
              <w:top w:val="nil"/>
              <w:left w:val="nil"/>
              <w:bottom w:val="single" w:sz="8" w:space="0" w:color="auto"/>
              <w:right w:val="single" w:sz="8" w:space="0" w:color="auto"/>
            </w:tcBorders>
            <w:shd w:val="clear" w:color="auto" w:fill="auto"/>
            <w:vAlign w:val="center"/>
            <w:hideMark/>
          </w:tcPr>
          <w:p w14:paraId="49009C79"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180" w:type="dxa"/>
            <w:tcBorders>
              <w:top w:val="nil"/>
              <w:left w:val="nil"/>
              <w:bottom w:val="single" w:sz="8" w:space="0" w:color="auto"/>
              <w:right w:val="single" w:sz="8" w:space="0" w:color="auto"/>
            </w:tcBorders>
            <w:shd w:val="clear" w:color="auto" w:fill="auto"/>
            <w:noWrap/>
            <w:vAlign w:val="center"/>
            <w:hideMark/>
          </w:tcPr>
          <w:p w14:paraId="377F9717"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vAlign w:val="center"/>
            <w:hideMark/>
          </w:tcPr>
          <w:p w14:paraId="34D40B9F"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5C5A1D68" w14:textId="77777777" w:rsidTr="00E25749">
        <w:trPr>
          <w:trHeight w:val="720"/>
          <w:jc w:val="center"/>
        </w:trPr>
        <w:tc>
          <w:tcPr>
            <w:tcW w:w="3818" w:type="dxa"/>
            <w:tcBorders>
              <w:top w:val="nil"/>
              <w:left w:val="single" w:sz="8" w:space="0" w:color="auto"/>
              <w:bottom w:val="single" w:sz="8" w:space="0" w:color="auto"/>
              <w:right w:val="single" w:sz="8" w:space="0" w:color="auto"/>
            </w:tcBorders>
            <w:shd w:val="clear" w:color="auto" w:fill="auto"/>
            <w:vAlign w:val="center"/>
            <w:hideMark/>
          </w:tcPr>
          <w:p w14:paraId="246D055F" w14:textId="77777777" w:rsidR="000A4099" w:rsidRPr="000B6E49" w:rsidRDefault="000A4099" w:rsidP="00BC6F8D">
            <w:pPr>
              <w:spacing w:after="0" w:line="240" w:lineRule="auto"/>
              <w:jc w:val="both"/>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Корректировка НВВ, в соответствии с методическими указаниями, утвержденными приказом ФСТ Росии от 17.02.2012 №98-э</w:t>
            </w:r>
          </w:p>
        </w:tc>
        <w:tc>
          <w:tcPr>
            <w:tcW w:w="992" w:type="dxa"/>
            <w:tcBorders>
              <w:top w:val="nil"/>
              <w:left w:val="nil"/>
              <w:bottom w:val="single" w:sz="8" w:space="0" w:color="auto"/>
              <w:right w:val="single" w:sz="8" w:space="0" w:color="auto"/>
            </w:tcBorders>
            <w:shd w:val="clear" w:color="auto" w:fill="auto"/>
            <w:vAlign w:val="center"/>
            <w:hideMark/>
          </w:tcPr>
          <w:p w14:paraId="0573C4F6"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тыс. руб.</w:t>
            </w:r>
          </w:p>
        </w:tc>
        <w:tc>
          <w:tcPr>
            <w:tcW w:w="1418" w:type="dxa"/>
            <w:tcBorders>
              <w:top w:val="nil"/>
              <w:left w:val="nil"/>
              <w:bottom w:val="single" w:sz="8" w:space="0" w:color="auto"/>
              <w:right w:val="single" w:sz="8" w:space="0" w:color="auto"/>
            </w:tcBorders>
            <w:shd w:val="clear" w:color="auto" w:fill="auto"/>
            <w:noWrap/>
            <w:vAlign w:val="center"/>
            <w:hideMark/>
          </w:tcPr>
          <w:p w14:paraId="4557D4BA"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104 184</w:t>
            </w:r>
          </w:p>
        </w:tc>
        <w:tc>
          <w:tcPr>
            <w:tcW w:w="1230" w:type="dxa"/>
            <w:tcBorders>
              <w:top w:val="nil"/>
              <w:left w:val="nil"/>
              <w:bottom w:val="single" w:sz="8" w:space="0" w:color="auto"/>
              <w:right w:val="single" w:sz="8" w:space="0" w:color="auto"/>
            </w:tcBorders>
            <w:shd w:val="clear" w:color="auto" w:fill="auto"/>
            <w:noWrap/>
            <w:vAlign w:val="center"/>
            <w:hideMark/>
          </w:tcPr>
          <w:p w14:paraId="5588C8B9"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960" w:type="dxa"/>
            <w:tcBorders>
              <w:top w:val="nil"/>
              <w:left w:val="nil"/>
              <w:bottom w:val="single" w:sz="8" w:space="0" w:color="auto"/>
              <w:right w:val="single" w:sz="8" w:space="0" w:color="auto"/>
            </w:tcBorders>
            <w:shd w:val="clear" w:color="auto" w:fill="auto"/>
            <w:noWrap/>
            <w:vAlign w:val="center"/>
            <w:hideMark/>
          </w:tcPr>
          <w:p w14:paraId="7B894349"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95 990</w:t>
            </w:r>
          </w:p>
        </w:tc>
        <w:tc>
          <w:tcPr>
            <w:tcW w:w="960" w:type="dxa"/>
            <w:tcBorders>
              <w:top w:val="nil"/>
              <w:left w:val="nil"/>
              <w:bottom w:val="single" w:sz="8" w:space="0" w:color="auto"/>
              <w:right w:val="single" w:sz="8" w:space="0" w:color="auto"/>
            </w:tcBorders>
            <w:shd w:val="clear" w:color="auto" w:fill="auto"/>
            <w:noWrap/>
            <w:vAlign w:val="center"/>
            <w:hideMark/>
          </w:tcPr>
          <w:p w14:paraId="5BE73ECE"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960" w:type="dxa"/>
            <w:tcBorders>
              <w:top w:val="nil"/>
              <w:left w:val="nil"/>
              <w:bottom w:val="single" w:sz="8" w:space="0" w:color="auto"/>
              <w:right w:val="single" w:sz="8" w:space="0" w:color="auto"/>
            </w:tcBorders>
            <w:shd w:val="clear" w:color="auto" w:fill="auto"/>
            <w:noWrap/>
            <w:vAlign w:val="center"/>
            <w:hideMark/>
          </w:tcPr>
          <w:p w14:paraId="51614545"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22 654</w:t>
            </w:r>
          </w:p>
        </w:tc>
        <w:tc>
          <w:tcPr>
            <w:tcW w:w="1840" w:type="dxa"/>
            <w:tcBorders>
              <w:top w:val="nil"/>
              <w:left w:val="nil"/>
              <w:bottom w:val="single" w:sz="8" w:space="0" w:color="auto"/>
              <w:right w:val="single" w:sz="8" w:space="0" w:color="auto"/>
            </w:tcBorders>
            <w:shd w:val="clear" w:color="auto" w:fill="auto"/>
            <w:vAlign w:val="center"/>
            <w:hideMark/>
          </w:tcPr>
          <w:p w14:paraId="1BAB3924" w14:textId="77777777" w:rsidR="000A4099" w:rsidRPr="000B6E49" w:rsidRDefault="000A4099" w:rsidP="00BC6F8D">
            <w:pPr>
              <w:spacing w:after="0" w:line="240" w:lineRule="auto"/>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1180" w:type="dxa"/>
            <w:tcBorders>
              <w:top w:val="nil"/>
              <w:left w:val="nil"/>
              <w:bottom w:val="single" w:sz="8" w:space="0" w:color="auto"/>
              <w:right w:val="single" w:sz="8" w:space="0" w:color="auto"/>
            </w:tcBorders>
            <w:shd w:val="clear" w:color="auto" w:fill="auto"/>
            <w:noWrap/>
            <w:vAlign w:val="center"/>
            <w:hideMark/>
          </w:tcPr>
          <w:p w14:paraId="12BBE216"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22 654</w:t>
            </w:r>
          </w:p>
        </w:tc>
        <w:tc>
          <w:tcPr>
            <w:tcW w:w="1797" w:type="dxa"/>
            <w:tcBorders>
              <w:top w:val="nil"/>
              <w:left w:val="nil"/>
              <w:bottom w:val="single" w:sz="8" w:space="0" w:color="auto"/>
              <w:right w:val="single" w:sz="8" w:space="0" w:color="auto"/>
            </w:tcBorders>
            <w:shd w:val="clear" w:color="auto" w:fill="auto"/>
            <w:vAlign w:val="center"/>
            <w:hideMark/>
          </w:tcPr>
          <w:p w14:paraId="4CDD2ED2"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3955993A" w14:textId="77777777" w:rsidTr="00E25749">
        <w:trPr>
          <w:trHeight w:val="547"/>
          <w:jc w:val="center"/>
        </w:trPr>
        <w:tc>
          <w:tcPr>
            <w:tcW w:w="3818" w:type="dxa"/>
            <w:tcBorders>
              <w:top w:val="nil"/>
              <w:left w:val="single" w:sz="8" w:space="0" w:color="auto"/>
              <w:bottom w:val="single" w:sz="8" w:space="0" w:color="auto"/>
              <w:right w:val="single" w:sz="8" w:space="0" w:color="auto"/>
            </w:tcBorders>
            <w:shd w:val="clear" w:color="auto" w:fill="auto"/>
            <w:vAlign w:val="center"/>
            <w:hideMark/>
          </w:tcPr>
          <w:p w14:paraId="082706EF" w14:textId="77777777" w:rsidR="000A4099" w:rsidRPr="000B6E49" w:rsidRDefault="000A4099" w:rsidP="00BC6F8D">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Корректировка НВВ с учетом достигнутого уровня надежности по 2016 году</w:t>
            </w:r>
          </w:p>
        </w:tc>
        <w:tc>
          <w:tcPr>
            <w:tcW w:w="992" w:type="dxa"/>
            <w:tcBorders>
              <w:top w:val="nil"/>
              <w:left w:val="nil"/>
              <w:bottom w:val="single" w:sz="8" w:space="0" w:color="auto"/>
              <w:right w:val="single" w:sz="8" w:space="0" w:color="auto"/>
            </w:tcBorders>
            <w:shd w:val="clear" w:color="auto" w:fill="auto"/>
            <w:vAlign w:val="center"/>
            <w:hideMark/>
          </w:tcPr>
          <w:p w14:paraId="5C41C4BB"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тыс. руб.</w:t>
            </w:r>
          </w:p>
        </w:tc>
        <w:tc>
          <w:tcPr>
            <w:tcW w:w="1418" w:type="dxa"/>
            <w:tcBorders>
              <w:top w:val="nil"/>
              <w:left w:val="nil"/>
              <w:bottom w:val="single" w:sz="8" w:space="0" w:color="auto"/>
              <w:right w:val="single" w:sz="8" w:space="0" w:color="auto"/>
            </w:tcBorders>
            <w:shd w:val="clear" w:color="auto" w:fill="auto"/>
            <w:noWrap/>
            <w:vAlign w:val="center"/>
            <w:hideMark/>
          </w:tcPr>
          <w:p w14:paraId="622525D4"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1230" w:type="dxa"/>
            <w:tcBorders>
              <w:top w:val="nil"/>
              <w:left w:val="nil"/>
              <w:bottom w:val="single" w:sz="8" w:space="0" w:color="auto"/>
              <w:right w:val="single" w:sz="8" w:space="0" w:color="auto"/>
            </w:tcBorders>
            <w:shd w:val="clear" w:color="auto" w:fill="auto"/>
            <w:noWrap/>
            <w:vAlign w:val="center"/>
            <w:hideMark/>
          </w:tcPr>
          <w:p w14:paraId="4629256F"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960" w:type="dxa"/>
            <w:tcBorders>
              <w:top w:val="nil"/>
              <w:left w:val="nil"/>
              <w:bottom w:val="single" w:sz="8" w:space="0" w:color="auto"/>
              <w:right w:val="single" w:sz="8" w:space="0" w:color="auto"/>
            </w:tcBorders>
            <w:shd w:val="clear" w:color="auto" w:fill="auto"/>
            <w:noWrap/>
            <w:vAlign w:val="center"/>
            <w:hideMark/>
          </w:tcPr>
          <w:p w14:paraId="338DF0FC"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64 874</w:t>
            </w:r>
          </w:p>
        </w:tc>
        <w:tc>
          <w:tcPr>
            <w:tcW w:w="960" w:type="dxa"/>
            <w:tcBorders>
              <w:top w:val="nil"/>
              <w:left w:val="nil"/>
              <w:bottom w:val="single" w:sz="8" w:space="0" w:color="auto"/>
              <w:right w:val="single" w:sz="8" w:space="0" w:color="auto"/>
            </w:tcBorders>
            <w:shd w:val="clear" w:color="auto" w:fill="auto"/>
            <w:noWrap/>
            <w:vAlign w:val="center"/>
            <w:hideMark/>
          </w:tcPr>
          <w:p w14:paraId="6762CF55"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960" w:type="dxa"/>
            <w:tcBorders>
              <w:top w:val="nil"/>
              <w:left w:val="nil"/>
              <w:bottom w:val="single" w:sz="8" w:space="0" w:color="auto"/>
              <w:right w:val="single" w:sz="8" w:space="0" w:color="auto"/>
            </w:tcBorders>
            <w:shd w:val="clear" w:color="auto" w:fill="auto"/>
            <w:noWrap/>
            <w:vAlign w:val="center"/>
            <w:hideMark/>
          </w:tcPr>
          <w:p w14:paraId="54B8DD46"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64 874</w:t>
            </w:r>
          </w:p>
        </w:tc>
        <w:tc>
          <w:tcPr>
            <w:tcW w:w="1840" w:type="dxa"/>
            <w:tcBorders>
              <w:top w:val="nil"/>
              <w:left w:val="nil"/>
              <w:bottom w:val="single" w:sz="8" w:space="0" w:color="auto"/>
              <w:right w:val="single" w:sz="8" w:space="0" w:color="auto"/>
            </w:tcBorders>
            <w:shd w:val="clear" w:color="auto" w:fill="auto"/>
            <w:vAlign w:val="center"/>
            <w:hideMark/>
          </w:tcPr>
          <w:p w14:paraId="530DA7C3" w14:textId="77777777" w:rsidR="000A4099" w:rsidRPr="000B6E49" w:rsidRDefault="000A4099" w:rsidP="00BC6F8D">
            <w:pPr>
              <w:spacing w:after="0" w:line="240" w:lineRule="auto"/>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1180" w:type="dxa"/>
            <w:tcBorders>
              <w:top w:val="nil"/>
              <w:left w:val="nil"/>
              <w:bottom w:val="single" w:sz="8" w:space="0" w:color="auto"/>
              <w:right w:val="single" w:sz="8" w:space="0" w:color="auto"/>
            </w:tcBorders>
            <w:shd w:val="clear" w:color="auto" w:fill="auto"/>
            <w:noWrap/>
            <w:vAlign w:val="center"/>
            <w:hideMark/>
          </w:tcPr>
          <w:p w14:paraId="4DE9BBCE"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64 874</w:t>
            </w:r>
          </w:p>
        </w:tc>
        <w:tc>
          <w:tcPr>
            <w:tcW w:w="1797" w:type="dxa"/>
            <w:tcBorders>
              <w:top w:val="nil"/>
              <w:left w:val="nil"/>
              <w:bottom w:val="single" w:sz="8" w:space="0" w:color="auto"/>
              <w:right w:val="single" w:sz="8" w:space="0" w:color="auto"/>
            </w:tcBorders>
            <w:shd w:val="clear" w:color="auto" w:fill="auto"/>
            <w:vAlign w:val="center"/>
            <w:hideMark/>
          </w:tcPr>
          <w:p w14:paraId="1AD6B11E"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0BBCDFAF" w14:textId="77777777" w:rsidTr="00E25749">
        <w:trPr>
          <w:trHeight w:val="720"/>
          <w:jc w:val="center"/>
        </w:trPr>
        <w:tc>
          <w:tcPr>
            <w:tcW w:w="3818" w:type="dxa"/>
            <w:tcBorders>
              <w:top w:val="nil"/>
              <w:left w:val="single" w:sz="8" w:space="0" w:color="auto"/>
              <w:bottom w:val="single" w:sz="8" w:space="0" w:color="auto"/>
              <w:right w:val="single" w:sz="8" w:space="0" w:color="auto"/>
            </w:tcBorders>
            <w:shd w:val="clear" w:color="auto" w:fill="auto"/>
            <w:vAlign w:val="center"/>
            <w:hideMark/>
          </w:tcPr>
          <w:p w14:paraId="23E40AEE" w14:textId="77777777" w:rsidR="000A4099" w:rsidRPr="000B6E49" w:rsidRDefault="000A4099" w:rsidP="00BC6F8D">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корректировки необходимой валовой выручки, осуществляемой в связи с изменением (неисполнением) ИП </w:t>
            </w:r>
          </w:p>
        </w:tc>
        <w:tc>
          <w:tcPr>
            <w:tcW w:w="992" w:type="dxa"/>
            <w:tcBorders>
              <w:top w:val="nil"/>
              <w:left w:val="nil"/>
              <w:bottom w:val="single" w:sz="8" w:space="0" w:color="auto"/>
              <w:right w:val="single" w:sz="8" w:space="0" w:color="auto"/>
            </w:tcBorders>
            <w:shd w:val="clear" w:color="auto" w:fill="auto"/>
            <w:vAlign w:val="center"/>
            <w:hideMark/>
          </w:tcPr>
          <w:p w14:paraId="7E842386"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418" w:type="dxa"/>
            <w:tcBorders>
              <w:top w:val="nil"/>
              <w:left w:val="nil"/>
              <w:bottom w:val="single" w:sz="8" w:space="0" w:color="auto"/>
              <w:right w:val="single" w:sz="8" w:space="0" w:color="auto"/>
            </w:tcBorders>
            <w:shd w:val="clear" w:color="auto" w:fill="auto"/>
            <w:noWrap/>
            <w:vAlign w:val="center"/>
            <w:hideMark/>
          </w:tcPr>
          <w:p w14:paraId="2E53CE6E"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1230" w:type="dxa"/>
            <w:tcBorders>
              <w:top w:val="nil"/>
              <w:left w:val="nil"/>
              <w:bottom w:val="single" w:sz="8" w:space="0" w:color="auto"/>
              <w:right w:val="single" w:sz="8" w:space="0" w:color="auto"/>
            </w:tcBorders>
            <w:shd w:val="clear" w:color="auto" w:fill="auto"/>
            <w:noWrap/>
            <w:vAlign w:val="center"/>
            <w:hideMark/>
          </w:tcPr>
          <w:p w14:paraId="60232A73"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960" w:type="dxa"/>
            <w:tcBorders>
              <w:top w:val="nil"/>
              <w:left w:val="nil"/>
              <w:bottom w:val="single" w:sz="8" w:space="0" w:color="auto"/>
              <w:right w:val="single" w:sz="8" w:space="0" w:color="auto"/>
            </w:tcBorders>
            <w:shd w:val="clear" w:color="auto" w:fill="auto"/>
            <w:noWrap/>
            <w:vAlign w:val="center"/>
            <w:hideMark/>
          </w:tcPr>
          <w:p w14:paraId="40206B79"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960" w:type="dxa"/>
            <w:tcBorders>
              <w:top w:val="nil"/>
              <w:left w:val="nil"/>
              <w:bottom w:val="single" w:sz="8" w:space="0" w:color="auto"/>
              <w:right w:val="single" w:sz="8" w:space="0" w:color="auto"/>
            </w:tcBorders>
            <w:shd w:val="clear" w:color="auto" w:fill="auto"/>
            <w:noWrap/>
            <w:vAlign w:val="center"/>
            <w:hideMark/>
          </w:tcPr>
          <w:p w14:paraId="36C7D7CD"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960" w:type="dxa"/>
            <w:tcBorders>
              <w:top w:val="nil"/>
              <w:left w:val="nil"/>
              <w:bottom w:val="single" w:sz="8" w:space="0" w:color="auto"/>
              <w:right w:val="single" w:sz="8" w:space="0" w:color="auto"/>
            </w:tcBorders>
            <w:shd w:val="clear" w:color="auto" w:fill="auto"/>
            <w:noWrap/>
            <w:vAlign w:val="center"/>
            <w:hideMark/>
          </w:tcPr>
          <w:p w14:paraId="2BAE9AF5"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-509</w:t>
            </w:r>
          </w:p>
        </w:tc>
        <w:tc>
          <w:tcPr>
            <w:tcW w:w="1840" w:type="dxa"/>
            <w:tcBorders>
              <w:top w:val="nil"/>
              <w:left w:val="nil"/>
              <w:bottom w:val="single" w:sz="8" w:space="0" w:color="auto"/>
              <w:right w:val="single" w:sz="8" w:space="0" w:color="auto"/>
            </w:tcBorders>
            <w:shd w:val="clear" w:color="auto" w:fill="auto"/>
            <w:vAlign w:val="center"/>
            <w:hideMark/>
          </w:tcPr>
          <w:p w14:paraId="647B676B" w14:textId="77777777" w:rsidR="000A4099" w:rsidRPr="000B6E49" w:rsidRDefault="000A4099" w:rsidP="00BC6F8D">
            <w:pPr>
              <w:spacing w:after="0" w:line="240" w:lineRule="auto"/>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1180" w:type="dxa"/>
            <w:tcBorders>
              <w:top w:val="nil"/>
              <w:left w:val="nil"/>
              <w:bottom w:val="single" w:sz="8" w:space="0" w:color="auto"/>
              <w:right w:val="single" w:sz="8" w:space="0" w:color="auto"/>
            </w:tcBorders>
            <w:shd w:val="clear" w:color="auto" w:fill="auto"/>
            <w:noWrap/>
            <w:vAlign w:val="center"/>
            <w:hideMark/>
          </w:tcPr>
          <w:p w14:paraId="6D3B5979"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-509</w:t>
            </w:r>
          </w:p>
        </w:tc>
        <w:tc>
          <w:tcPr>
            <w:tcW w:w="1797" w:type="dxa"/>
            <w:tcBorders>
              <w:top w:val="nil"/>
              <w:left w:val="nil"/>
              <w:bottom w:val="single" w:sz="8" w:space="0" w:color="auto"/>
              <w:right w:val="single" w:sz="8" w:space="0" w:color="auto"/>
            </w:tcBorders>
            <w:shd w:val="clear" w:color="auto" w:fill="auto"/>
            <w:vAlign w:val="center"/>
            <w:hideMark/>
          </w:tcPr>
          <w:p w14:paraId="18E45C7D"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0DAD4DE6" w14:textId="77777777" w:rsidTr="00E25749">
        <w:trPr>
          <w:trHeight w:val="341"/>
          <w:jc w:val="center"/>
        </w:trPr>
        <w:tc>
          <w:tcPr>
            <w:tcW w:w="3818" w:type="dxa"/>
            <w:tcBorders>
              <w:top w:val="nil"/>
              <w:left w:val="single" w:sz="8" w:space="0" w:color="auto"/>
              <w:bottom w:val="single" w:sz="8" w:space="0" w:color="auto"/>
              <w:right w:val="single" w:sz="8" w:space="0" w:color="auto"/>
            </w:tcBorders>
            <w:shd w:val="clear" w:color="auto" w:fill="auto"/>
            <w:vAlign w:val="center"/>
            <w:hideMark/>
          </w:tcPr>
          <w:p w14:paraId="67DDFFDC" w14:textId="77777777" w:rsidR="000A4099" w:rsidRPr="000B6E49" w:rsidRDefault="000A4099" w:rsidP="00BC6F8D">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Прочая корректировка</w:t>
            </w:r>
          </w:p>
        </w:tc>
        <w:tc>
          <w:tcPr>
            <w:tcW w:w="992" w:type="dxa"/>
            <w:tcBorders>
              <w:top w:val="nil"/>
              <w:left w:val="nil"/>
              <w:bottom w:val="single" w:sz="8" w:space="0" w:color="auto"/>
              <w:right w:val="single" w:sz="8" w:space="0" w:color="auto"/>
            </w:tcBorders>
            <w:shd w:val="clear" w:color="auto" w:fill="auto"/>
            <w:vAlign w:val="center"/>
            <w:hideMark/>
          </w:tcPr>
          <w:p w14:paraId="4AAD791B"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418" w:type="dxa"/>
            <w:tcBorders>
              <w:top w:val="nil"/>
              <w:left w:val="nil"/>
              <w:bottom w:val="single" w:sz="8" w:space="0" w:color="auto"/>
              <w:right w:val="single" w:sz="8" w:space="0" w:color="auto"/>
            </w:tcBorders>
            <w:shd w:val="clear" w:color="auto" w:fill="auto"/>
            <w:noWrap/>
            <w:vAlign w:val="center"/>
            <w:hideMark/>
          </w:tcPr>
          <w:p w14:paraId="7C0BE702"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1230" w:type="dxa"/>
            <w:tcBorders>
              <w:top w:val="nil"/>
              <w:left w:val="nil"/>
              <w:bottom w:val="single" w:sz="8" w:space="0" w:color="auto"/>
              <w:right w:val="single" w:sz="8" w:space="0" w:color="auto"/>
            </w:tcBorders>
            <w:shd w:val="clear" w:color="auto" w:fill="auto"/>
            <w:noWrap/>
            <w:vAlign w:val="center"/>
            <w:hideMark/>
          </w:tcPr>
          <w:p w14:paraId="6FAA2EA3"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960" w:type="dxa"/>
            <w:tcBorders>
              <w:top w:val="nil"/>
              <w:left w:val="nil"/>
              <w:bottom w:val="single" w:sz="8" w:space="0" w:color="auto"/>
              <w:right w:val="single" w:sz="8" w:space="0" w:color="auto"/>
            </w:tcBorders>
            <w:shd w:val="clear" w:color="auto" w:fill="auto"/>
            <w:noWrap/>
            <w:vAlign w:val="center"/>
            <w:hideMark/>
          </w:tcPr>
          <w:p w14:paraId="6ECC073E"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960" w:type="dxa"/>
            <w:tcBorders>
              <w:top w:val="nil"/>
              <w:left w:val="nil"/>
              <w:bottom w:val="single" w:sz="8" w:space="0" w:color="auto"/>
              <w:right w:val="single" w:sz="8" w:space="0" w:color="auto"/>
            </w:tcBorders>
            <w:shd w:val="clear" w:color="auto" w:fill="auto"/>
            <w:noWrap/>
            <w:vAlign w:val="center"/>
            <w:hideMark/>
          </w:tcPr>
          <w:p w14:paraId="243EC23F"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960" w:type="dxa"/>
            <w:tcBorders>
              <w:top w:val="nil"/>
              <w:left w:val="nil"/>
              <w:bottom w:val="single" w:sz="8" w:space="0" w:color="auto"/>
              <w:right w:val="single" w:sz="8" w:space="0" w:color="auto"/>
            </w:tcBorders>
            <w:shd w:val="clear" w:color="auto" w:fill="auto"/>
            <w:noWrap/>
            <w:vAlign w:val="center"/>
            <w:hideMark/>
          </w:tcPr>
          <w:p w14:paraId="16AEB3F2"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126 423</w:t>
            </w:r>
          </w:p>
        </w:tc>
        <w:tc>
          <w:tcPr>
            <w:tcW w:w="1840" w:type="dxa"/>
            <w:tcBorders>
              <w:top w:val="nil"/>
              <w:left w:val="nil"/>
              <w:bottom w:val="single" w:sz="8" w:space="0" w:color="auto"/>
              <w:right w:val="single" w:sz="8" w:space="0" w:color="auto"/>
            </w:tcBorders>
            <w:shd w:val="clear" w:color="auto" w:fill="auto"/>
            <w:vAlign w:val="center"/>
            <w:hideMark/>
          </w:tcPr>
          <w:p w14:paraId="473A0236" w14:textId="77777777" w:rsidR="000A4099" w:rsidRPr="000B6E49" w:rsidRDefault="000A4099" w:rsidP="00BC6F8D">
            <w:pPr>
              <w:spacing w:after="0" w:line="240" w:lineRule="auto"/>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1180" w:type="dxa"/>
            <w:tcBorders>
              <w:top w:val="nil"/>
              <w:left w:val="nil"/>
              <w:bottom w:val="single" w:sz="8" w:space="0" w:color="auto"/>
              <w:right w:val="single" w:sz="8" w:space="0" w:color="auto"/>
            </w:tcBorders>
            <w:shd w:val="clear" w:color="auto" w:fill="auto"/>
            <w:noWrap/>
            <w:vAlign w:val="center"/>
            <w:hideMark/>
          </w:tcPr>
          <w:p w14:paraId="1773AD68"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131 480</w:t>
            </w:r>
          </w:p>
        </w:tc>
        <w:tc>
          <w:tcPr>
            <w:tcW w:w="1797" w:type="dxa"/>
            <w:tcBorders>
              <w:top w:val="nil"/>
              <w:left w:val="nil"/>
              <w:bottom w:val="single" w:sz="8" w:space="0" w:color="auto"/>
              <w:right w:val="single" w:sz="8" w:space="0" w:color="auto"/>
            </w:tcBorders>
            <w:shd w:val="clear" w:color="auto" w:fill="auto"/>
            <w:vAlign w:val="center"/>
            <w:hideMark/>
          </w:tcPr>
          <w:p w14:paraId="4BD035D0"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33CA62DC" w14:textId="77777777" w:rsidTr="00E25749">
        <w:trPr>
          <w:trHeight w:val="146"/>
          <w:jc w:val="center"/>
        </w:trPr>
        <w:tc>
          <w:tcPr>
            <w:tcW w:w="3818" w:type="dxa"/>
            <w:tcBorders>
              <w:top w:val="nil"/>
              <w:left w:val="single" w:sz="8" w:space="0" w:color="auto"/>
              <w:bottom w:val="single" w:sz="8" w:space="0" w:color="auto"/>
              <w:right w:val="single" w:sz="8" w:space="0" w:color="auto"/>
            </w:tcBorders>
            <w:shd w:val="clear" w:color="auto" w:fill="auto"/>
            <w:vAlign w:val="center"/>
            <w:hideMark/>
          </w:tcPr>
          <w:p w14:paraId="4C922228" w14:textId="77777777" w:rsidR="000A4099" w:rsidRPr="000B6E49" w:rsidRDefault="000A4099" w:rsidP="00BC6F8D">
            <w:pPr>
              <w:spacing w:after="0" w:line="240" w:lineRule="auto"/>
              <w:jc w:val="both"/>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xml:space="preserve">НВВ на содержание </w:t>
            </w:r>
          </w:p>
        </w:tc>
        <w:tc>
          <w:tcPr>
            <w:tcW w:w="992" w:type="dxa"/>
            <w:tcBorders>
              <w:top w:val="nil"/>
              <w:left w:val="nil"/>
              <w:bottom w:val="single" w:sz="8" w:space="0" w:color="auto"/>
              <w:right w:val="single" w:sz="8" w:space="0" w:color="auto"/>
            </w:tcBorders>
            <w:shd w:val="clear" w:color="auto" w:fill="auto"/>
            <w:vAlign w:val="center"/>
            <w:hideMark/>
          </w:tcPr>
          <w:p w14:paraId="1D353BD0"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тыс. руб.</w:t>
            </w:r>
          </w:p>
        </w:tc>
        <w:tc>
          <w:tcPr>
            <w:tcW w:w="1418" w:type="dxa"/>
            <w:tcBorders>
              <w:top w:val="nil"/>
              <w:left w:val="nil"/>
              <w:bottom w:val="single" w:sz="8" w:space="0" w:color="auto"/>
              <w:right w:val="single" w:sz="8" w:space="0" w:color="auto"/>
            </w:tcBorders>
            <w:shd w:val="clear" w:color="auto" w:fill="auto"/>
            <w:noWrap/>
            <w:vAlign w:val="center"/>
            <w:hideMark/>
          </w:tcPr>
          <w:p w14:paraId="1E4467E4"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3 521 569</w:t>
            </w:r>
          </w:p>
        </w:tc>
        <w:tc>
          <w:tcPr>
            <w:tcW w:w="1230" w:type="dxa"/>
            <w:tcBorders>
              <w:top w:val="nil"/>
              <w:left w:val="nil"/>
              <w:bottom w:val="single" w:sz="8" w:space="0" w:color="auto"/>
              <w:right w:val="single" w:sz="8" w:space="0" w:color="auto"/>
            </w:tcBorders>
            <w:shd w:val="clear" w:color="auto" w:fill="auto"/>
            <w:noWrap/>
            <w:vAlign w:val="center"/>
            <w:hideMark/>
          </w:tcPr>
          <w:p w14:paraId="41525AB0"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3 890 962</w:t>
            </w:r>
          </w:p>
        </w:tc>
        <w:tc>
          <w:tcPr>
            <w:tcW w:w="960" w:type="dxa"/>
            <w:tcBorders>
              <w:top w:val="nil"/>
              <w:left w:val="nil"/>
              <w:bottom w:val="single" w:sz="8" w:space="0" w:color="auto"/>
              <w:right w:val="single" w:sz="8" w:space="0" w:color="auto"/>
            </w:tcBorders>
            <w:shd w:val="clear" w:color="auto" w:fill="auto"/>
            <w:noWrap/>
            <w:vAlign w:val="center"/>
            <w:hideMark/>
          </w:tcPr>
          <w:p w14:paraId="0F6DE902"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634 441</w:t>
            </w:r>
          </w:p>
        </w:tc>
        <w:tc>
          <w:tcPr>
            <w:tcW w:w="960" w:type="dxa"/>
            <w:tcBorders>
              <w:top w:val="nil"/>
              <w:left w:val="nil"/>
              <w:bottom w:val="single" w:sz="8" w:space="0" w:color="auto"/>
              <w:right w:val="single" w:sz="8" w:space="0" w:color="auto"/>
            </w:tcBorders>
            <w:shd w:val="clear" w:color="auto" w:fill="auto"/>
            <w:noWrap/>
            <w:vAlign w:val="center"/>
            <w:hideMark/>
          </w:tcPr>
          <w:p w14:paraId="0690A7C1"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18%</w:t>
            </w:r>
          </w:p>
        </w:tc>
        <w:tc>
          <w:tcPr>
            <w:tcW w:w="960" w:type="dxa"/>
            <w:tcBorders>
              <w:top w:val="nil"/>
              <w:left w:val="nil"/>
              <w:bottom w:val="single" w:sz="8" w:space="0" w:color="auto"/>
              <w:right w:val="single" w:sz="8" w:space="0" w:color="auto"/>
            </w:tcBorders>
            <w:shd w:val="clear" w:color="auto" w:fill="auto"/>
            <w:noWrap/>
            <w:vAlign w:val="center"/>
            <w:hideMark/>
          </w:tcPr>
          <w:p w14:paraId="7680492A"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363 708</w:t>
            </w:r>
          </w:p>
        </w:tc>
        <w:tc>
          <w:tcPr>
            <w:tcW w:w="1840" w:type="dxa"/>
            <w:tcBorders>
              <w:top w:val="nil"/>
              <w:left w:val="nil"/>
              <w:bottom w:val="single" w:sz="8" w:space="0" w:color="auto"/>
              <w:right w:val="single" w:sz="8" w:space="0" w:color="auto"/>
            </w:tcBorders>
            <w:shd w:val="clear" w:color="auto" w:fill="auto"/>
            <w:vAlign w:val="center"/>
            <w:hideMark/>
          </w:tcPr>
          <w:p w14:paraId="3283B6FC"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корректировка по доходам </w:t>
            </w:r>
          </w:p>
        </w:tc>
        <w:tc>
          <w:tcPr>
            <w:tcW w:w="1180" w:type="dxa"/>
            <w:tcBorders>
              <w:top w:val="nil"/>
              <w:left w:val="nil"/>
              <w:bottom w:val="single" w:sz="8" w:space="0" w:color="auto"/>
              <w:right w:val="single" w:sz="8" w:space="0" w:color="auto"/>
            </w:tcBorders>
            <w:shd w:val="clear" w:color="auto" w:fill="auto"/>
            <w:noWrap/>
            <w:vAlign w:val="center"/>
            <w:hideMark/>
          </w:tcPr>
          <w:p w14:paraId="020FBC97"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553 884</w:t>
            </w:r>
          </w:p>
        </w:tc>
        <w:tc>
          <w:tcPr>
            <w:tcW w:w="1797" w:type="dxa"/>
            <w:tcBorders>
              <w:top w:val="nil"/>
              <w:left w:val="nil"/>
              <w:bottom w:val="single" w:sz="8" w:space="0" w:color="auto"/>
              <w:right w:val="single" w:sz="8" w:space="0" w:color="auto"/>
            </w:tcBorders>
            <w:shd w:val="clear" w:color="auto" w:fill="auto"/>
            <w:vAlign w:val="center"/>
            <w:hideMark/>
          </w:tcPr>
          <w:p w14:paraId="30C29492"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1645DD31" w14:textId="77777777" w:rsidTr="00E25749">
        <w:trPr>
          <w:trHeight w:val="300"/>
          <w:jc w:val="center"/>
        </w:trPr>
        <w:tc>
          <w:tcPr>
            <w:tcW w:w="3818" w:type="dxa"/>
            <w:tcBorders>
              <w:top w:val="nil"/>
              <w:left w:val="single" w:sz="8" w:space="0" w:color="auto"/>
              <w:bottom w:val="single" w:sz="8" w:space="0" w:color="auto"/>
              <w:right w:val="single" w:sz="8" w:space="0" w:color="auto"/>
            </w:tcBorders>
            <w:shd w:val="clear" w:color="auto" w:fill="auto"/>
            <w:vAlign w:val="center"/>
            <w:hideMark/>
          </w:tcPr>
          <w:p w14:paraId="763F56C7" w14:textId="77777777" w:rsidR="000A4099" w:rsidRPr="000B6E49" w:rsidRDefault="000A4099" w:rsidP="00BC6F8D">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Поступление в сеть</w:t>
            </w:r>
          </w:p>
        </w:tc>
        <w:tc>
          <w:tcPr>
            <w:tcW w:w="992" w:type="dxa"/>
            <w:tcBorders>
              <w:top w:val="nil"/>
              <w:left w:val="nil"/>
              <w:bottom w:val="single" w:sz="8" w:space="0" w:color="auto"/>
              <w:right w:val="single" w:sz="8" w:space="0" w:color="auto"/>
            </w:tcBorders>
            <w:shd w:val="clear" w:color="auto" w:fill="auto"/>
            <w:noWrap/>
            <w:vAlign w:val="center"/>
            <w:hideMark/>
          </w:tcPr>
          <w:p w14:paraId="76F10DB8"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млн. кВтч</w:t>
            </w:r>
          </w:p>
        </w:tc>
        <w:tc>
          <w:tcPr>
            <w:tcW w:w="1418" w:type="dxa"/>
            <w:tcBorders>
              <w:top w:val="nil"/>
              <w:left w:val="nil"/>
              <w:bottom w:val="single" w:sz="8" w:space="0" w:color="auto"/>
              <w:right w:val="single" w:sz="8" w:space="0" w:color="auto"/>
            </w:tcBorders>
            <w:shd w:val="clear" w:color="auto" w:fill="auto"/>
            <w:noWrap/>
            <w:vAlign w:val="center"/>
            <w:hideMark/>
          </w:tcPr>
          <w:p w14:paraId="18A84EBF"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3 235,40</w:t>
            </w:r>
          </w:p>
        </w:tc>
        <w:tc>
          <w:tcPr>
            <w:tcW w:w="1230" w:type="dxa"/>
            <w:tcBorders>
              <w:top w:val="nil"/>
              <w:left w:val="nil"/>
              <w:bottom w:val="single" w:sz="8" w:space="0" w:color="auto"/>
              <w:right w:val="single" w:sz="8" w:space="0" w:color="auto"/>
            </w:tcBorders>
            <w:shd w:val="clear" w:color="auto" w:fill="auto"/>
            <w:noWrap/>
            <w:vAlign w:val="center"/>
            <w:hideMark/>
          </w:tcPr>
          <w:p w14:paraId="0BE1B574"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3 447,70</w:t>
            </w:r>
          </w:p>
        </w:tc>
        <w:tc>
          <w:tcPr>
            <w:tcW w:w="960" w:type="dxa"/>
            <w:tcBorders>
              <w:top w:val="nil"/>
              <w:left w:val="nil"/>
              <w:bottom w:val="single" w:sz="8" w:space="0" w:color="auto"/>
              <w:right w:val="single" w:sz="8" w:space="0" w:color="auto"/>
            </w:tcBorders>
            <w:shd w:val="clear" w:color="auto" w:fill="auto"/>
            <w:noWrap/>
            <w:vAlign w:val="center"/>
            <w:hideMark/>
          </w:tcPr>
          <w:p w14:paraId="6CFAE23A"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212</w:t>
            </w:r>
          </w:p>
        </w:tc>
        <w:tc>
          <w:tcPr>
            <w:tcW w:w="960" w:type="dxa"/>
            <w:tcBorders>
              <w:top w:val="nil"/>
              <w:left w:val="nil"/>
              <w:bottom w:val="single" w:sz="8" w:space="0" w:color="auto"/>
              <w:right w:val="single" w:sz="8" w:space="0" w:color="auto"/>
            </w:tcBorders>
            <w:shd w:val="clear" w:color="auto" w:fill="auto"/>
            <w:noWrap/>
            <w:vAlign w:val="center"/>
            <w:hideMark/>
          </w:tcPr>
          <w:p w14:paraId="6FC5C906"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7%</w:t>
            </w:r>
          </w:p>
        </w:tc>
        <w:tc>
          <w:tcPr>
            <w:tcW w:w="960" w:type="dxa"/>
            <w:tcBorders>
              <w:top w:val="nil"/>
              <w:left w:val="nil"/>
              <w:bottom w:val="single" w:sz="8" w:space="0" w:color="auto"/>
              <w:right w:val="single" w:sz="8" w:space="0" w:color="auto"/>
            </w:tcBorders>
            <w:shd w:val="clear" w:color="auto" w:fill="auto"/>
            <w:noWrap/>
            <w:vAlign w:val="center"/>
            <w:hideMark/>
          </w:tcPr>
          <w:p w14:paraId="11BDD20F"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840" w:type="dxa"/>
            <w:tcBorders>
              <w:top w:val="nil"/>
              <w:left w:val="nil"/>
              <w:bottom w:val="single" w:sz="8" w:space="0" w:color="auto"/>
              <w:right w:val="single" w:sz="8" w:space="0" w:color="auto"/>
            </w:tcBorders>
            <w:shd w:val="clear" w:color="auto" w:fill="auto"/>
            <w:noWrap/>
            <w:vAlign w:val="center"/>
            <w:hideMark/>
          </w:tcPr>
          <w:p w14:paraId="3A304C10"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180" w:type="dxa"/>
            <w:tcBorders>
              <w:top w:val="nil"/>
              <w:left w:val="nil"/>
              <w:bottom w:val="single" w:sz="8" w:space="0" w:color="auto"/>
              <w:right w:val="single" w:sz="8" w:space="0" w:color="auto"/>
            </w:tcBorders>
            <w:shd w:val="clear" w:color="auto" w:fill="auto"/>
            <w:noWrap/>
            <w:vAlign w:val="center"/>
            <w:hideMark/>
          </w:tcPr>
          <w:p w14:paraId="69E2C7A5"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vAlign w:val="center"/>
            <w:hideMark/>
          </w:tcPr>
          <w:p w14:paraId="3C11E9DF"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30A23F3E" w14:textId="77777777" w:rsidTr="00E25749">
        <w:trPr>
          <w:trHeight w:val="570"/>
          <w:jc w:val="center"/>
        </w:trPr>
        <w:tc>
          <w:tcPr>
            <w:tcW w:w="3818" w:type="dxa"/>
            <w:tcBorders>
              <w:top w:val="nil"/>
              <w:left w:val="single" w:sz="8" w:space="0" w:color="auto"/>
              <w:bottom w:val="single" w:sz="8" w:space="0" w:color="auto"/>
              <w:right w:val="single" w:sz="8" w:space="0" w:color="auto"/>
            </w:tcBorders>
            <w:shd w:val="clear" w:color="auto" w:fill="auto"/>
            <w:vAlign w:val="center"/>
            <w:hideMark/>
          </w:tcPr>
          <w:p w14:paraId="114357BA" w14:textId="77777777" w:rsidR="000A4099" w:rsidRPr="000B6E49" w:rsidRDefault="000A4099" w:rsidP="00BC6F8D">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Величина технологического расхода (потерь) электроэнергии </w:t>
            </w:r>
          </w:p>
        </w:tc>
        <w:tc>
          <w:tcPr>
            <w:tcW w:w="992" w:type="dxa"/>
            <w:tcBorders>
              <w:top w:val="nil"/>
              <w:left w:val="nil"/>
              <w:bottom w:val="single" w:sz="8" w:space="0" w:color="auto"/>
              <w:right w:val="single" w:sz="8" w:space="0" w:color="auto"/>
            </w:tcBorders>
            <w:shd w:val="clear" w:color="auto" w:fill="auto"/>
            <w:noWrap/>
            <w:vAlign w:val="center"/>
            <w:hideMark/>
          </w:tcPr>
          <w:p w14:paraId="5F893384"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млн. кВтч</w:t>
            </w:r>
          </w:p>
        </w:tc>
        <w:tc>
          <w:tcPr>
            <w:tcW w:w="1418" w:type="dxa"/>
            <w:tcBorders>
              <w:top w:val="nil"/>
              <w:left w:val="nil"/>
              <w:bottom w:val="single" w:sz="8" w:space="0" w:color="auto"/>
              <w:right w:val="single" w:sz="8" w:space="0" w:color="auto"/>
            </w:tcBorders>
            <w:shd w:val="clear" w:color="auto" w:fill="auto"/>
            <w:noWrap/>
            <w:vAlign w:val="center"/>
            <w:hideMark/>
          </w:tcPr>
          <w:p w14:paraId="2D8A2A98"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349,14</w:t>
            </w:r>
          </w:p>
        </w:tc>
        <w:tc>
          <w:tcPr>
            <w:tcW w:w="1230" w:type="dxa"/>
            <w:tcBorders>
              <w:top w:val="nil"/>
              <w:left w:val="nil"/>
              <w:bottom w:val="single" w:sz="8" w:space="0" w:color="auto"/>
              <w:right w:val="single" w:sz="8" w:space="0" w:color="auto"/>
            </w:tcBorders>
            <w:shd w:val="clear" w:color="auto" w:fill="auto"/>
            <w:noWrap/>
            <w:vAlign w:val="center"/>
            <w:hideMark/>
          </w:tcPr>
          <w:p w14:paraId="2890C251"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343</w:t>
            </w:r>
          </w:p>
        </w:tc>
        <w:tc>
          <w:tcPr>
            <w:tcW w:w="960" w:type="dxa"/>
            <w:tcBorders>
              <w:top w:val="nil"/>
              <w:left w:val="nil"/>
              <w:bottom w:val="single" w:sz="8" w:space="0" w:color="auto"/>
              <w:right w:val="single" w:sz="8" w:space="0" w:color="auto"/>
            </w:tcBorders>
            <w:shd w:val="clear" w:color="auto" w:fill="auto"/>
            <w:noWrap/>
            <w:vAlign w:val="center"/>
            <w:hideMark/>
          </w:tcPr>
          <w:p w14:paraId="547B60A3"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-6</w:t>
            </w:r>
          </w:p>
        </w:tc>
        <w:tc>
          <w:tcPr>
            <w:tcW w:w="960" w:type="dxa"/>
            <w:tcBorders>
              <w:top w:val="nil"/>
              <w:left w:val="nil"/>
              <w:bottom w:val="single" w:sz="8" w:space="0" w:color="auto"/>
              <w:right w:val="single" w:sz="8" w:space="0" w:color="auto"/>
            </w:tcBorders>
            <w:shd w:val="clear" w:color="auto" w:fill="auto"/>
            <w:noWrap/>
            <w:vAlign w:val="center"/>
            <w:hideMark/>
          </w:tcPr>
          <w:p w14:paraId="1C37246F"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-2%</w:t>
            </w:r>
          </w:p>
        </w:tc>
        <w:tc>
          <w:tcPr>
            <w:tcW w:w="960" w:type="dxa"/>
            <w:tcBorders>
              <w:top w:val="nil"/>
              <w:left w:val="nil"/>
              <w:bottom w:val="single" w:sz="8" w:space="0" w:color="auto"/>
              <w:right w:val="single" w:sz="8" w:space="0" w:color="auto"/>
            </w:tcBorders>
            <w:shd w:val="clear" w:color="auto" w:fill="auto"/>
            <w:noWrap/>
            <w:vAlign w:val="center"/>
            <w:hideMark/>
          </w:tcPr>
          <w:p w14:paraId="0A7D7A4A"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840" w:type="dxa"/>
            <w:tcBorders>
              <w:top w:val="nil"/>
              <w:left w:val="nil"/>
              <w:bottom w:val="single" w:sz="8" w:space="0" w:color="auto"/>
              <w:right w:val="single" w:sz="8" w:space="0" w:color="auto"/>
            </w:tcBorders>
            <w:shd w:val="clear" w:color="auto" w:fill="auto"/>
            <w:noWrap/>
            <w:vAlign w:val="center"/>
            <w:hideMark/>
          </w:tcPr>
          <w:p w14:paraId="0AC912B2"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180" w:type="dxa"/>
            <w:tcBorders>
              <w:top w:val="nil"/>
              <w:left w:val="nil"/>
              <w:bottom w:val="single" w:sz="8" w:space="0" w:color="auto"/>
              <w:right w:val="single" w:sz="8" w:space="0" w:color="auto"/>
            </w:tcBorders>
            <w:shd w:val="clear" w:color="auto" w:fill="auto"/>
            <w:noWrap/>
            <w:vAlign w:val="center"/>
            <w:hideMark/>
          </w:tcPr>
          <w:p w14:paraId="5EDEF7C6"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vAlign w:val="center"/>
            <w:hideMark/>
          </w:tcPr>
          <w:p w14:paraId="2AD46137"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1AB5D026" w14:textId="77777777" w:rsidTr="00E25749">
        <w:trPr>
          <w:trHeight w:val="300"/>
          <w:jc w:val="center"/>
        </w:trPr>
        <w:tc>
          <w:tcPr>
            <w:tcW w:w="3818" w:type="dxa"/>
            <w:tcBorders>
              <w:top w:val="nil"/>
              <w:left w:val="single" w:sz="8" w:space="0" w:color="auto"/>
              <w:bottom w:val="single" w:sz="8" w:space="0" w:color="auto"/>
              <w:right w:val="single" w:sz="8" w:space="0" w:color="auto"/>
            </w:tcBorders>
            <w:shd w:val="clear" w:color="auto" w:fill="auto"/>
            <w:vAlign w:val="center"/>
            <w:hideMark/>
          </w:tcPr>
          <w:p w14:paraId="5B60F335" w14:textId="77777777" w:rsidR="000A4099" w:rsidRPr="000B6E49" w:rsidRDefault="000A4099" w:rsidP="00BC6F8D">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Тариф покупки потерь</w:t>
            </w:r>
          </w:p>
        </w:tc>
        <w:tc>
          <w:tcPr>
            <w:tcW w:w="992" w:type="dxa"/>
            <w:tcBorders>
              <w:top w:val="nil"/>
              <w:left w:val="nil"/>
              <w:bottom w:val="single" w:sz="8" w:space="0" w:color="auto"/>
              <w:right w:val="single" w:sz="8" w:space="0" w:color="auto"/>
            </w:tcBorders>
            <w:shd w:val="clear" w:color="auto" w:fill="auto"/>
            <w:noWrap/>
            <w:vAlign w:val="center"/>
            <w:hideMark/>
          </w:tcPr>
          <w:p w14:paraId="315F0F3F"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Руб./МВтч</w:t>
            </w:r>
          </w:p>
        </w:tc>
        <w:tc>
          <w:tcPr>
            <w:tcW w:w="1418" w:type="dxa"/>
            <w:tcBorders>
              <w:top w:val="nil"/>
              <w:left w:val="nil"/>
              <w:bottom w:val="single" w:sz="8" w:space="0" w:color="auto"/>
              <w:right w:val="single" w:sz="8" w:space="0" w:color="auto"/>
            </w:tcBorders>
            <w:shd w:val="clear" w:color="auto" w:fill="auto"/>
            <w:noWrap/>
            <w:vAlign w:val="center"/>
            <w:hideMark/>
          </w:tcPr>
          <w:p w14:paraId="26D8B94F"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3 235,40</w:t>
            </w:r>
          </w:p>
        </w:tc>
        <w:tc>
          <w:tcPr>
            <w:tcW w:w="1230" w:type="dxa"/>
            <w:tcBorders>
              <w:top w:val="nil"/>
              <w:left w:val="nil"/>
              <w:bottom w:val="single" w:sz="8" w:space="0" w:color="auto"/>
              <w:right w:val="single" w:sz="8" w:space="0" w:color="auto"/>
            </w:tcBorders>
            <w:shd w:val="clear" w:color="auto" w:fill="auto"/>
            <w:noWrap/>
            <w:vAlign w:val="center"/>
            <w:hideMark/>
          </w:tcPr>
          <w:p w14:paraId="6349C1DF"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3 063</w:t>
            </w:r>
          </w:p>
        </w:tc>
        <w:tc>
          <w:tcPr>
            <w:tcW w:w="960" w:type="dxa"/>
            <w:tcBorders>
              <w:top w:val="nil"/>
              <w:left w:val="nil"/>
              <w:bottom w:val="single" w:sz="8" w:space="0" w:color="auto"/>
              <w:right w:val="single" w:sz="8" w:space="0" w:color="auto"/>
            </w:tcBorders>
            <w:shd w:val="clear" w:color="auto" w:fill="auto"/>
            <w:noWrap/>
            <w:vAlign w:val="center"/>
            <w:hideMark/>
          </w:tcPr>
          <w:p w14:paraId="1F9F6E5E"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-172</w:t>
            </w:r>
          </w:p>
        </w:tc>
        <w:tc>
          <w:tcPr>
            <w:tcW w:w="960" w:type="dxa"/>
            <w:tcBorders>
              <w:top w:val="nil"/>
              <w:left w:val="nil"/>
              <w:bottom w:val="single" w:sz="8" w:space="0" w:color="auto"/>
              <w:right w:val="single" w:sz="8" w:space="0" w:color="auto"/>
            </w:tcBorders>
            <w:shd w:val="clear" w:color="auto" w:fill="auto"/>
            <w:noWrap/>
            <w:vAlign w:val="center"/>
            <w:hideMark/>
          </w:tcPr>
          <w:p w14:paraId="4259C445"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-5%</w:t>
            </w:r>
          </w:p>
        </w:tc>
        <w:tc>
          <w:tcPr>
            <w:tcW w:w="960" w:type="dxa"/>
            <w:tcBorders>
              <w:top w:val="nil"/>
              <w:left w:val="nil"/>
              <w:bottom w:val="single" w:sz="8" w:space="0" w:color="auto"/>
              <w:right w:val="single" w:sz="8" w:space="0" w:color="auto"/>
            </w:tcBorders>
            <w:shd w:val="clear" w:color="auto" w:fill="auto"/>
            <w:noWrap/>
            <w:vAlign w:val="center"/>
            <w:hideMark/>
          </w:tcPr>
          <w:p w14:paraId="08CB66C8"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840" w:type="dxa"/>
            <w:tcBorders>
              <w:top w:val="nil"/>
              <w:left w:val="nil"/>
              <w:bottom w:val="single" w:sz="8" w:space="0" w:color="auto"/>
              <w:right w:val="single" w:sz="8" w:space="0" w:color="auto"/>
            </w:tcBorders>
            <w:shd w:val="clear" w:color="auto" w:fill="auto"/>
            <w:noWrap/>
            <w:vAlign w:val="center"/>
            <w:hideMark/>
          </w:tcPr>
          <w:p w14:paraId="7E32C6B7"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180" w:type="dxa"/>
            <w:tcBorders>
              <w:top w:val="nil"/>
              <w:left w:val="nil"/>
              <w:bottom w:val="single" w:sz="8" w:space="0" w:color="auto"/>
              <w:right w:val="single" w:sz="8" w:space="0" w:color="auto"/>
            </w:tcBorders>
            <w:shd w:val="clear" w:color="auto" w:fill="auto"/>
            <w:noWrap/>
            <w:vAlign w:val="center"/>
            <w:hideMark/>
          </w:tcPr>
          <w:p w14:paraId="7CFE664B"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vAlign w:val="center"/>
            <w:hideMark/>
          </w:tcPr>
          <w:p w14:paraId="46A7495A" w14:textId="77777777" w:rsidR="000A4099" w:rsidRPr="000B6E49" w:rsidRDefault="000A4099" w:rsidP="00BC6F8D">
            <w:pPr>
              <w:spacing w:after="0" w:line="240" w:lineRule="auto"/>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r>
      <w:tr w:rsidR="000A4099" w:rsidRPr="000B6E49" w14:paraId="1509E101" w14:textId="77777777" w:rsidTr="00E25749">
        <w:trPr>
          <w:trHeight w:val="696"/>
          <w:jc w:val="center"/>
        </w:trPr>
        <w:tc>
          <w:tcPr>
            <w:tcW w:w="3818" w:type="dxa"/>
            <w:tcBorders>
              <w:top w:val="nil"/>
              <w:left w:val="single" w:sz="8" w:space="0" w:color="auto"/>
              <w:bottom w:val="single" w:sz="8" w:space="0" w:color="auto"/>
              <w:right w:val="single" w:sz="8" w:space="0" w:color="auto"/>
            </w:tcBorders>
            <w:shd w:val="clear" w:color="auto" w:fill="auto"/>
            <w:vAlign w:val="center"/>
            <w:hideMark/>
          </w:tcPr>
          <w:p w14:paraId="4BFEFC19" w14:textId="77777777" w:rsidR="000A4099" w:rsidRPr="000B6E49" w:rsidRDefault="000A4099" w:rsidP="00BC6F8D">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Затраты на покупную электроэнергию, приобретаемую в целях компенсации потерь</w:t>
            </w:r>
          </w:p>
        </w:tc>
        <w:tc>
          <w:tcPr>
            <w:tcW w:w="992" w:type="dxa"/>
            <w:tcBorders>
              <w:top w:val="nil"/>
              <w:left w:val="nil"/>
              <w:bottom w:val="single" w:sz="8" w:space="0" w:color="auto"/>
              <w:right w:val="single" w:sz="8" w:space="0" w:color="auto"/>
            </w:tcBorders>
            <w:shd w:val="clear" w:color="auto" w:fill="auto"/>
            <w:vAlign w:val="center"/>
            <w:hideMark/>
          </w:tcPr>
          <w:p w14:paraId="101A3110"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тыс. руб.</w:t>
            </w:r>
          </w:p>
        </w:tc>
        <w:tc>
          <w:tcPr>
            <w:tcW w:w="1418" w:type="dxa"/>
            <w:tcBorders>
              <w:top w:val="nil"/>
              <w:left w:val="nil"/>
              <w:bottom w:val="single" w:sz="8" w:space="0" w:color="auto"/>
              <w:right w:val="single" w:sz="8" w:space="0" w:color="auto"/>
            </w:tcBorders>
            <w:shd w:val="clear" w:color="auto" w:fill="auto"/>
            <w:noWrap/>
            <w:vAlign w:val="center"/>
            <w:hideMark/>
          </w:tcPr>
          <w:p w14:paraId="57D8EE74"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1 129 608</w:t>
            </w:r>
          </w:p>
        </w:tc>
        <w:tc>
          <w:tcPr>
            <w:tcW w:w="1230" w:type="dxa"/>
            <w:tcBorders>
              <w:top w:val="nil"/>
              <w:left w:val="nil"/>
              <w:bottom w:val="single" w:sz="8" w:space="0" w:color="auto"/>
              <w:right w:val="single" w:sz="8" w:space="0" w:color="auto"/>
            </w:tcBorders>
            <w:shd w:val="clear" w:color="auto" w:fill="auto"/>
            <w:noWrap/>
            <w:vAlign w:val="center"/>
            <w:hideMark/>
          </w:tcPr>
          <w:p w14:paraId="3840C875"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1 050 507</w:t>
            </w:r>
          </w:p>
        </w:tc>
        <w:tc>
          <w:tcPr>
            <w:tcW w:w="960" w:type="dxa"/>
            <w:tcBorders>
              <w:top w:val="nil"/>
              <w:left w:val="nil"/>
              <w:bottom w:val="single" w:sz="8" w:space="0" w:color="auto"/>
              <w:right w:val="single" w:sz="8" w:space="0" w:color="auto"/>
            </w:tcBorders>
            <w:shd w:val="clear" w:color="auto" w:fill="auto"/>
            <w:noWrap/>
            <w:vAlign w:val="center"/>
            <w:hideMark/>
          </w:tcPr>
          <w:p w14:paraId="2857150F"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90 343</w:t>
            </w:r>
          </w:p>
        </w:tc>
        <w:tc>
          <w:tcPr>
            <w:tcW w:w="960" w:type="dxa"/>
            <w:tcBorders>
              <w:top w:val="nil"/>
              <w:left w:val="nil"/>
              <w:bottom w:val="single" w:sz="8" w:space="0" w:color="auto"/>
              <w:right w:val="single" w:sz="8" w:space="0" w:color="auto"/>
            </w:tcBorders>
            <w:shd w:val="clear" w:color="auto" w:fill="auto"/>
            <w:noWrap/>
            <w:vAlign w:val="center"/>
            <w:hideMark/>
          </w:tcPr>
          <w:p w14:paraId="2FCFB126"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8%</w:t>
            </w:r>
          </w:p>
        </w:tc>
        <w:tc>
          <w:tcPr>
            <w:tcW w:w="960" w:type="dxa"/>
            <w:tcBorders>
              <w:top w:val="nil"/>
              <w:left w:val="nil"/>
              <w:bottom w:val="single" w:sz="8" w:space="0" w:color="auto"/>
              <w:right w:val="single" w:sz="8" w:space="0" w:color="auto"/>
            </w:tcBorders>
            <w:shd w:val="clear" w:color="auto" w:fill="auto"/>
            <w:noWrap/>
            <w:vAlign w:val="center"/>
            <w:hideMark/>
          </w:tcPr>
          <w:p w14:paraId="4DCBCA55"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90 343</w:t>
            </w:r>
          </w:p>
        </w:tc>
        <w:tc>
          <w:tcPr>
            <w:tcW w:w="1840" w:type="dxa"/>
            <w:tcBorders>
              <w:top w:val="nil"/>
              <w:left w:val="nil"/>
              <w:bottom w:val="single" w:sz="8" w:space="0" w:color="auto"/>
              <w:right w:val="single" w:sz="8" w:space="0" w:color="auto"/>
            </w:tcBorders>
            <w:shd w:val="clear" w:color="auto" w:fill="auto"/>
            <w:vAlign w:val="center"/>
            <w:hideMark/>
          </w:tcPr>
          <w:p w14:paraId="1E1DFC51"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корректировка по полезному отпуску и ценам</w:t>
            </w:r>
          </w:p>
        </w:tc>
        <w:tc>
          <w:tcPr>
            <w:tcW w:w="1180" w:type="dxa"/>
            <w:tcBorders>
              <w:top w:val="nil"/>
              <w:left w:val="nil"/>
              <w:bottom w:val="single" w:sz="8" w:space="0" w:color="auto"/>
              <w:right w:val="single" w:sz="8" w:space="0" w:color="auto"/>
            </w:tcBorders>
            <w:shd w:val="clear" w:color="auto" w:fill="auto"/>
            <w:noWrap/>
            <w:vAlign w:val="center"/>
            <w:hideMark/>
          </w:tcPr>
          <w:p w14:paraId="7F65764E"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105 049</w:t>
            </w:r>
          </w:p>
        </w:tc>
        <w:tc>
          <w:tcPr>
            <w:tcW w:w="1797" w:type="dxa"/>
            <w:tcBorders>
              <w:top w:val="nil"/>
              <w:left w:val="nil"/>
              <w:bottom w:val="single" w:sz="8" w:space="0" w:color="auto"/>
              <w:right w:val="single" w:sz="8" w:space="0" w:color="auto"/>
            </w:tcBorders>
            <w:shd w:val="clear" w:color="auto" w:fill="auto"/>
            <w:noWrap/>
            <w:vAlign w:val="center"/>
            <w:hideMark/>
          </w:tcPr>
          <w:p w14:paraId="72788817"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53AFF17B" w14:textId="77777777" w:rsidTr="00E25749">
        <w:trPr>
          <w:trHeight w:val="300"/>
          <w:jc w:val="center"/>
        </w:trPr>
        <w:tc>
          <w:tcPr>
            <w:tcW w:w="3818" w:type="dxa"/>
            <w:tcBorders>
              <w:top w:val="nil"/>
              <w:left w:val="single" w:sz="8" w:space="0" w:color="auto"/>
              <w:bottom w:val="single" w:sz="8" w:space="0" w:color="auto"/>
              <w:right w:val="single" w:sz="8" w:space="0" w:color="auto"/>
            </w:tcBorders>
            <w:shd w:val="clear" w:color="auto" w:fill="auto"/>
            <w:vAlign w:val="center"/>
            <w:hideMark/>
          </w:tcPr>
          <w:p w14:paraId="3709A693" w14:textId="77777777" w:rsidR="000A4099" w:rsidRPr="000B6E49" w:rsidRDefault="000A4099" w:rsidP="00BC6F8D">
            <w:pPr>
              <w:spacing w:after="0" w:line="240" w:lineRule="auto"/>
              <w:jc w:val="both"/>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НВВ собственная (без ТСО)</w:t>
            </w:r>
          </w:p>
        </w:tc>
        <w:tc>
          <w:tcPr>
            <w:tcW w:w="992" w:type="dxa"/>
            <w:tcBorders>
              <w:top w:val="nil"/>
              <w:left w:val="nil"/>
              <w:bottom w:val="single" w:sz="8" w:space="0" w:color="auto"/>
              <w:right w:val="single" w:sz="8" w:space="0" w:color="auto"/>
            </w:tcBorders>
            <w:shd w:val="clear" w:color="auto" w:fill="auto"/>
            <w:vAlign w:val="center"/>
            <w:hideMark/>
          </w:tcPr>
          <w:p w14:paraId="08482C9F"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тыс. руб.</w:t>
            </w:r>
          </w:p>
        </w:tc>
        <w:tc>
          <w:tcPr>
            <w:tcW w:w="1418" w:type="dxa"/>
            <w:tcBorders>
              <w:top w:val="nil"/>
              <w:left w:val="nil"/>
              <w:bottom w:val="single" w:sz="8" w:space="0" w:color="auto"/>
              <w:right w:val="single" w:sz="8" w:space="0" w:color="auto"/>
            </w:tcBorders>
            <w:shd w:val="clear" w:color="auto" w:fill="auto"/>
            <w:noWrap/>
            <w:vAlign w:val="center"/>
            <w:hideMark/>
          </w:tcPr>
          <w:p w14:paraId="53E493B9"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4 651 177</w:t>
            </w:r>
          </w:p>
        </w:tc>
        <w:tc>
          <w:tcPr>
            <w:tcW w:w="1230" w:type="dxa"/>
            <w:tcBorders>
              <w:top w:val="nil"/>
              <w:left w:val="nil"/>
              <w:bottom w:val="single" w:sz="8" w:space="0" w:color="auto"/>
              <w:right w:val="single" w:sz="8" w:space="0" w:color="auto"/>
            </w:tcBorders>
            <w:shd w:val="clear" w:color="auto" w:fill="auto"/>
            <w:noWrap/>
            <w:vAlign w:val="center"/>
            <w:hideMark/>
          </w:tcPr>
          <w:p w14:paraId="0303F062"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5 537 886</w:t>
            </w:r>
          </w:p>
        </w:tc>
        <w:tc>
          <w:tcPr>
            <w:tcW w:w="960" w:type="dxa"/>
            <w:tcBorders>
              <w:top w:val="nil"/>
              <w:left w:val="nil"/>
              <w:bottom w:val="single" w:sz="8" w:space="0" w:color="auto"/>
              <w:right w:val="single" w:sz="8" w:space="0" w:color="auto"/>
            </w:tcBorders>
            <w:shd w:val="clear" w:color="auto" w:fill="auto"/>
            <w:noWrap/>
            <w:vAlign w:val="center"/>
            <w:hideMark/>
          </w:tcPr>
          <w:p w14:paraId="4929A0B7"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724 784</w:t>
            </w:r>
          </w:p>
        </w:tc>
        <w:tc>
          <w:tcPr>
            <w:tcW w:w="960" w:type="dxa"/>
            <w:tcBorders>
              <w:top w:val="nil"/>
              <w:left w:val="nil"/>
              <w:bottom w:val="single" w:sz="8" w:space="0" w:color="auto"/>
              <w:right w:val="single" w:sz="8" w:space="0" w:color="auto"/>
            </w:tcBorders>
            <w:shd w:val="clear" w:color="auto" w:fill="auto"/>
            <w:noWrap/>
            <w:vAlign w:val="center"/>
            <w:hideMark/>
          </w:tcPr>
          <w:p w14:paraId="5D076067"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16%</w:t>
            </w:r>
          </w:p>
        </w:tc>
        <w:tc>
          <w:tcPr>
            <w:tcW w:w="960" w:type="dxa"/>
            <w:tcBorders>
              <w:top w:val="nil"/>
              <w:left w:val="nil"/>
              <w:bottom w:val="single" w:sz="8" w:space="0" w:color="auto"/>
              <w:right w:val="single" w:sz="8" w:space="0" w:color="auto"/>
            </w:tcBorders>
            <w:shd w:val="clear" w:color="auto" w:fill="auto"/>
            <w:noWrap/>
            <w:vAlign w:val="center"/>
            <w:hideMark/>
          </w:tcPr>
          <w:p w14:paraId="7F0A2AAD"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454 052</w:t>
            </w:r>
          </w:p>
        </w:tc>
        <w:tc>
          <w:tcPr>
            <w:tcW w:w="1840" w:type="dxa"/>
            <w:tcBorders>
              <w:top w:val="nil"/>
              <w:left w:val="nil"/>
              <w:bottom w:val="single" w:sz="8" w:space="0" w:color="auto"/>
              <w:right w:val="single" w:sz="8" w:space="0" w:color="auto"/>
            </w:tcBorders>
            <w:shd w:val="clear" w:color="auto" w:fill="auto"/>
            <w:noWrap/>
            <w:vAlign w:val="center"/>
            <w:hideMark/>
          </w:tcPr>
          <w:p w14:paraId="44143831" w14:textId="77777777" w:rsidR="000A4099" w:rsidRPr="000B6E49" w:rsidRDefault="000A4099" w:rsidP="00BC6F8D">
            <w:pPr>
              <w:spacing w:after="0" w:line="240" w:lineRule="auto"/>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1180" w:type="dxa"/>
            <w:tcBorders>
              <w:top w:val="nil"/>
              <w:left w:val="nil"/>
              <w:bottom w:val="single" w:sz="8" w:space="0" w:color="auto"/>
              <w:right w:val="single" w:sz="8" w:space="0" w:color="auto"/>
            </w:tcBorders>
            <w:shd w:val="clear" w:color="auto" w:fill="auto"/>
            <w:noWrap/>
            <w:vAlign w:val="center"/>
            <w:hideMark/>
          </w:tcPr>
          <w:p w14:paraId="56BC87B1"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658 933</w:t>
            </w:r>
          </w:p>
        </w:tc>
        <w:tc>
          <w:tcPr>
            <w:tcW w:w="1797" w:type="dxa"/>
            <w:tcBorders>
              <w:top w:val="nil"/>
              <w:left w:val="nil"/>
              <w:bottom w:val="single" w:sz="8" w:space="0" w:color="auto"/>
              <w:right w:val="single" w:sz="8" w:space="0" w:color="auto"/>
            </w:tcBorders>
            <w:shd w:val="clear" w:color="auto" w:fill="auto"/>
            <w:noWrap/>
            <w:vAlign w:val="center"/>
            <w:hideMark/>
          </w:tcPr>
          <w:p w14:paraId="19AE6D9D"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7FBCBD58" w14:textId="77777777" w:rsidTr="00E25749">
        <w:trPr>
          <w:trHeight w:val="300"/>
          <w:jc w:val="center"/>
        </w:trPr>
        <w:tc>
          <w:tcPr>
            <w:tcW w:w="3818" w:type="dxa"/>
            <w:tcBorders>
              <w:top w:val="nil"/>
              <w:left w:val="single" w:sz="8" w:space="0" w:color="auto"/>
              <w:bottom w:val="single" w:sz="8" w:space="0" w:color="auto"/>
              <w:right w:val="single" w:sz="8" w:space="0" w:color="auto"/>
            </w:tcBorders>
            <w:shd w:val="clear" w:color="auto" w:fill="auto"/>
            <w:vAlign w:val="center"/>
            <w:hideMark/>
          </w:tcPr>
          <w:p w14:paraId="1FCFE689" w14:textId="77777777" w:rsidR="000A4099" w:rsidRPr="000B6E49" w:rsidRDefault="000A4099" w:rsidP="00BC6F8D">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Расходы на оплату услуг ТСО</w:t>
            </w:r>
          </w:p>
        </w:tc>
        <w:tc>
          <w:tcPr>
            <w:tcW w:w="992" w:type="dxa"/>
            <w:tcBorders>
              <w:top w:val="nil"/>
              <w:left w:val="nil"/>
              <w:bottom w:val="single" w:sz="8" w:space="0" w:color="auto"/>
              <w:right w:val="single" w:sz="8" w:space="0" w:color="auto"/>
            </w:tcBorders>
            <w:shd w:val="clear" w:color="auto" w:fill="auto"/>
            <w:vAlign w:val="center"/>
            <w:hideMark/>
          </w:tcPr>
          <w:p w14:paraId="05CBCA00"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тыс.руб.</w:t>
            </w:r>
          </w:p>
        </w:tc>
        <w:tc>
          <w:tcPr>
            <w:tcW w:w="1418" w:type="dxa"/>
            <w:tcBorders>
              <w:top w:val="nil"/>
              <w:left w:val="nil"/>
              <w:bottom w:val="single" w:sz="8" w:space="0" w:color="auto"/>
              <w:right w:val="single" w:sz="8" w:space="0" w:color="auto"/>
            </w:tcBorders>
            <w:shd w:val="clear" w:color="auto" w:fill="auto"/>
            <w:noWrap/>
            <w:vAlign w:val="center"/>
            <w:hideMark/>
          </w:tcPr>
          <w:p w14:paraId="76110643"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288 820</w:t>
            </w:r>
          </w:p>
        </w:tc>
        <w:tc>
          <w:tcPr>
            <w:tcW w:w="1230" w:type="dxa"/>
            <w:tcBorders>
              <w:top w:val="nil"/>
              <w:left w:val="nil"/>
              <w:bottom w:val="single" w:sz="8" w:space="0" w:color="auto"/>
              <w:right w:val="single" w:sz="8" w:space="0" w:color="auto"/>
            </w:tcBorders>
            <w:shd w:val="clear" w:color="auto" w:fill="auto"/>
            <w:noWrap/>
            <w:vAlign w:val="center"/>
            <w:hideMark/>
          </w:tcPr>
          <w:p w14:paraId="062A3540"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261806</w:t>
            </w:r>
          </w:p>
        </w:tc>
        <w:tc>
          <w:tcPr>
            <w:tcW w:w="960" w:type="dxa"/>
            <w:tcBorders>
              <w:top w:val="nil"/>
              <w:left w:val="nil"/>
              <w:bottom w:val="single" w:sz="8" w:space="0" w:color="auto"/>
              <w:right w:val="single" w:sz="8" w:space="0" w:color="auto"/>
            </w:tcBorders>
            <w:shd w:val="clear" w:color="auto" w:fill="auto"/>
            <w:noWrap/>
            <w:vAlign w:val="center"/>
            <w:hideMark/>
          </w:tcPr>
          <w:p w14:paraId="1C4983F0"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-27 014</w:t>
            </w:r>
          </w:p>
        </w:tc>
        <w:tc>
          <w:tcPr>
            <w:tcW w:w="960" w:type="dxa"/>
            <w:tcBorders>
              <w:top w:val="nil"/>
              <w:left w:val="nil"/>
              <w:bottom w:val="single" w:sz="8" w:space="0" w:color="auto"/>
              <w:right w:val="single" w:sz="8" w:space="0" w:color="auto"/>
            </w:tcBorders>
            <w:shd w:val="clear" w:color="auto" w:fill="auto"/>
            <w:noWrap/>
            <w:vAlign w:val="center"/>
            <w:hideMark/>
          </w:tcPr>
          <w:p w14:paraId="4B573DB1"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-9%</w:t>
            </w:r>
          </w:p>
        </w:tc>
        <w:tc>
          <w:tcPr>
            <w:tcW w:w="960" w:type="dxa"/>
            <w:tcBorders>
              <w:top w:val="nil"/>
              <w:left w:val="nil"/>
              <w:bottom w:val="single" w:sz="8" w:space="0" w:color="auto"/>
              <w:right w:val="single" w:sz="8" w:space="0" w:color="auto"/>
            </w:tcBorders>
            <w:shd w:val="clear" w:color="auto" w:fill="auto"/>
            <w:noWrap/>
            <w:vAlign w:val="center"/>
            <w:hideMark/>
          </w:tcPr>
          <w:p w14:paraId="6CE68F48"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1840" w:type="dxa"/>
            <w:tcBorders>
              <w:top w:val="nil"/>
              <w:left w:val="nil"/>
              <w:bottom w:val="single" w:sz="8" w:space="0" w:color="auto"/>
              <w:right w:val="single" w:sz="8" w:space="0" w:color="auto"/>
            </w:tcBorders>
            <w:shd w:val="clear" w:color="auto" w:fill="auto"/>
            <w:noWrap/>
            <w:vAlign w:val="center"/>
            <w:hideMark/>
          </w:tcPr>
          <w:p w14:paraId="6413B125"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180" w:type="dxa"/>
            <w:tcBorders>
              <w:top w:val="nil"/>
              <w:left w:val="nil"/>
              <w:bottom w:val="single" w:sz="8" w:space="0" w:color="auto"/>
              <w:right w:val="single" w:sz="8" w:space="0" w:color="auto"/>
            </w:tcBorders>
            <w:shd w:val="clear" w:color="auto" w:fill="auto"/>
            <w:noWrap/>
            <w:vAlign w:val="center"/>
            <w:hideMark/>
          </w:tcPr>
          <w:p w14:paraId="627FB92C"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noWrap/>
            <w:vAlign w:val="center"/>
            <w:hideMark/>
          </w:tcPr>
          <w:p w14:paraId="58EFB9EE"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6840AB07" w14:textId="77777777" w:rsidTr="00E25749">
        <w:trPr>
          <w:trHeight w:val="300"/>
          <w:jc w:val="center"/>
        </w:trPr>
        <w:tc>
          <w:tcPr>
            <w:tcW w:w="3818" w:type="dxa"/>
            <w:tcBorders>
              <w:top w:val="nil"/>
              <w:left w:val="single" w:sz="8" w:space="0" w:color="auto"/>
              <w:bottom w:val="single" w:sz="8" w:space="0" w:color="auto"/>
              <w:right w:val="single" w:sz="8" w:space="0" w:color="auto"/>
            </w:tcBorders>
            <w:shd w:val="clear" w:color="auto" w:fill="auto"/>
            <w:vAlign w:val="center"/>
            <w:hideMark/>
          </w:tcPr>
          <w:p w14:paraId="06B8C9AA" w14:textId="77777777" w:rsidR="000A4099" w:rsidRPr="000B6E49" w:rsidRDefault="000A4099" w:rsidP="00BC6F8D">
            <w:pPr>
              <w:spacing w:after="0" w:line="240" w:lineRule="auto"/>
              <w:jc w:val="both"/>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xml:space="preserve">НВВ котловая </w:t>
            </w:r>
          </w:p>
        </w:tc>
        <w:tc>
          <w:tcPr>
            <w:tcW w:w="992" w:type="dxa"/>
            <w:tcBorders>
              <w:top w:val="nil"/>
              <w:left w:val="nil"/>
              <w:bottom w:val="single" w:sz="8" w:space="0" w:color="auto"/>
              <w:right w:val="single" w:sz="8" w:space="0" w:color="auto"/>
            </w:tcBorders>
            <w:shd w:val="clear" w:color="auto" w:fill="auto"/>
            <w:vAlign w:val="center"/>
            <w:hideMark/>
          </w:tcPr>
          <w:p w14:paraId="7A1D396C"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тыс.руб.</w:t>
            </w:r>
          </w:p>
        </w:tc>
        <w:tc>
          <w:tcPr>
            <w:tcW w:w="1418" w:type="dxa"/>
            <w:tcBorders>
              <w:top w:val="nil"/>
              <w:left w:val="nil"/>
              <w:bottom w:val="single" w:sz="8" w:space="0" w:color="auto"/>
              <w:right w:val="single" w:sz="8" w:space="0" w:color="auto"/>
            </w:tcBorders>
            <w:shd w:val="clear" w:color="auto" w:fill="auto"/>
            <w:noWrap/>
            <w:vAlign w:val="center"/>
            <w:hideMark/>
          </w:tcPr>
          <w:p w14:paraId="4E30ED0E"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4 939 997</w:t>
            </w:r>
          </w:p>
        </w:tc>
        <w:tc>
          <w:tcPr>
            <w:tcW w:w="1230" w:type="dxa"/>
            <w:tcBorders>
              <w:top w:val="nil"/>
              <w:left w:val="nil"/>
              <w:bottom w:val="single" w:sz="8" w:space="0" w:color="auto"/>
              <w:right w:val="single" w:sz="8" w:space="0" w:color="auto"/>
            </w:tcBorders>
            <w:shd w:val="clear" w:color="auto" w:fill="auto"/>
            <w:noWrap/>
            <w:vAlign w:val="center"/>
            <w:hideMark/>
          </w:tcPr>
          <w:p w14:paraId="4602FFA3"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5 826 070</w:t>
            </w:r>
          </w:p>
        </w:tc>
        <w:tc>
          <w:tcPr>
            <w:tcW w:w="960" w:type="dxa"/>
            <w:tcBorders>
              <w:top w:val="nil"/>
              <w:left w:val="nil"/>
              <w:bottom w:val="single" w:sz="8" w:space="0" w:color="auto"/>
              <w:right w:val="single" w:sz="8" w:space="0" w:color="auto"/>
            </w:tcBorders>
            <w:shd w:val="clear" w:color="auto" w:fill="auto"/>
            <w:noWrap/>
            <w:vAlign w:val="center"/>
            <w:hideMark/>
          </w:tcPr>
          <w:p w14:paraId="7C15E9FA"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886 073</w:t>
            </w:r>
          </w:p>
        </w:tc>
        <w:tc>
          <w:tcPr>
            <w:tcW w:w="960" w:type="dxa"/>
            <w:tcBorders>
              <w:top w:val="nil"/>
              <w:left w:val="nil"/>
              <w:bottom w:val="single" w:sz="8" w:space="0" w:color="auto"/>
              <w:right w:val="single" w:sz="8" w:space="0" w:color="auto"/>
            </w:tcBorders>
            <w:shd w:val="clear" w:color="auto" w:fill="auto"/>
            <w:noWrap/>
            <w:vAlign w:val="center"/>
            <w:hideMark/>
          </w:tcPr>
          <w:p w14:paraId="6FBE0CE2"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5%</w:t>
            </w:r>
          </w:p>
        </w:tc>
        <w:tc>
          <w:tcPr>
            <w:tcW w:w="960" w:type="dxa"/>
            <w:tcBorders>
              <w:top w:val="nil"/>
              <w:left w:val="nil"/>
              <w:bottom w:val="single" w:sz="8" w:space="0" w:color="auto"/>
              <w:right w:val="single" w:sz="8" w:space="0" w:color="auto"/>
            </w:tcBorders>
            <w:shd w:val="clear" w:color="auto" w:fill="auto"/>
            <w:noWrap/>
            <w:vAlign w:val="center"/>
            <w:hideMark/>
          </w:tcPr>
          <w:p w14:paraId="69013E0C"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1840" w:type="dxa"/>
            <w:tcBorders>
              <w:top w:val="nil"/>
              <w:left w:val="nil"/>
              <w:bottom w:val="single" w:sz="8" w:space="0" w:color="auto"/>
              <w:right w:val="single" w:sz="8" w:space="0" w:color="auto"/>
            </w:tcBorders>
            <w:shd w:val="clear" w:color="auto" w:fill="auto"/>
            <w:noWrap/>
            <w:vAlign w:val="center"/>
            <w:hideMark/>
          </w:tcPr>
          <w:p w14:paraId="6FB64D9D" w14:textId="77777777" w:rsidR="000A4099" w:rsidRPr="000B6E49" w:rsidRDefault="000A4099" w:rsidP="00BC6F8D">
            <w:pPr>
              <w:spacing w:after="0" w:line="240" w:lineRule="auto"/>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1180" w:type="dxa"/>
            <w:tcBorders>
              <w:top w:val="nil"/>
              <w:left w:val="nil"/>
              <w:bottom w:val="single" w:sz="8" w:space="0" w:color="auto"/>
              <w:right w:val="single" w:sz="8" w:space="0" w:color="auto"/>
            </w:tcBorders>
            <w:shd w:val="clear" w:color="auto" w:fill="auto"/>
            <w:noWrap/>
            <w:vAlign w:val="center"/>
            <w:hideMark/>
          </w:tcPr>
          <w:p w14:paraId="3FCC7885"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vAlign w:val="center"/>
            <w:hideMark/>
          </w:tcPr>
          <w:p w14:paraId="22386328" w14:textId="77777777" w:rsidR="000A4099" w:rsidRPr="000B6E49" w:rsidRDefault="000A4099" w:rsidP="00BC6F8D">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r w:rsidR="000A4099" w:rsidRPr="000B6E49" w14:paraId="6D909A34" w14:textId="77777777" w:rsidTr="00E25749">
        <w:trPr>
          <w:trHeight w:val="300"/>
          <w:jc w:val="center"/>
        </w:trPr>
        <w:tc>
          <w:tcPr>
            <w:tcW w:w="3818" w:type="dxa"/>
            <w:tcBorders>
              <w:top w:val="nil"/>
              <w:left w:val="single" w:sz="8" w:space="0" w:color="auto"/>
              <w:bottom w:val="single" w:sz="8" w:space="0" w:color="auto"/>
              <w:right w:val="single" w:sz="8" w:space="0" w:color="auto"/>
            </w:tcBorders>
            <w:shd w:val="clear" w:color="auto" w:fill="auto"/>
            <w:vAlign w:val="center"/>
            <w:hideMark/>
          </w:tcPr>
          <w:p w14:paraId="13EE1FE9" w14:textId="77777777" w:rsidR="000A4099" w:rsidRPr="000B6E49" w:rsidRDefault="000A4099" w:rsidP="00BC6F8D">
            <w:pPr>
              <w:spacing w:after="0" w:line="240" w:lineRule="auto"/>
              <w:jc w:val="both"/>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Фактически начисленная выручка</w:t>
            </w:r>
          </w:p>
        </w:tc>
        <w:tc>
          <w:tcPr>
            <w:tcW w:w="992" w:type="dxa"/>
            <w:tcBorders>
              <w:top w:val="nil"/>
              <w:left w:val="nil"/>
              <w:bottom w:val="single" w:sz="8" w:space="0" w:color="auto"/>
              <w:right w:val="single" w:sz="8" w:space="0" w:color="auto"/>
            </w:tcBorders>
            <w:shd w:val="clear" w:color="auto" w:fill="auto"/>
            <w:vAlign w:val="center"/>
            <w:hideMark/>
          </w:tcPr>
          <w:p w14:paraId="314AE47E"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тыс.руб.</w:t>
            </w:r>
          </w:p>
        </w:tc>
        <w:tc>
          <w:tcPr>
            <w:tcW w:w="1418" w:type="dxa"/>
            <w:tcBorders>
              <w:top w:val="nil"/>
              <w:left w:val="nil"/>
              <w:bottom w:val="single" w:sz="8" w:space="0" w:color="auto"/>
              <w:right w:val="single" w:sz="8" w:space="0" w:color="auto"/>
            </w:tcBorders>
            <w:shd w:val="clear" w:color="auto" w:fill="auto"/>
            <w:noWrap/>
            <w:vAlign w:val="center"/>
            <w:hideMark/>
          </w:tcPr>
          <w:p w14:paraId="212C8E1E"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w:t>
            </w:r>
          </w:p>
        </w:tc>
        <w:tc>
          <w:tcPr>
            <w:tcW w:w="1230" w:type="dxa"/>
            <w:tcBorders>
              <w:top w:val="nil"/>
              <w:left w:val="nil"/>
              <w:bottom w:val="single" w:sz="8" w:space="0" w:color="auto"/>
              <w:right w:val="single" w:sz="8" w:space="0" w:color="auto"/>
            </w:tcBorders>
            <w:shd w:val="clear" w:color="auto" w:fill="auto"/>
            <w:noWrap/>
            <w:vAlign w:val="center"/>
            <w:hideMark/>
          </w:tcPr>
          <w:p w14:paraId="4554CE4B"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4 819 360</w:t>
            </w:r>
          </w:p>
        </w:tc>
        <w:tc>
          <w:tcPr>
            <w:tcW w:w="960" w:type="dxa"/>
            <w:tcBorders>
              <w:top w:val="nil"/>
              <w:left w:val="nil"/>
              <w:bottom w:val="single" w:sz="8" w:space="0" w:color="auto"/>
              <w:right w:val="single" w:sz="8" w:space="0" w:color="auto"/>
            </w:tcBorders>
            <w:shd w:val="clear" w:color="auto" w:fill="auto"/>
            <w:noWrap/>
            <w:vAlign w:val="center"/>
            <w:hideMark/>
          </w:tcPr>
          <w:p w14:paraId="617AF254"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120 637</w:t>
            </w:r>
          </w:p>
        </w:tc>
        <w:tc>
          <w:tcPr>
            <w:tcW w:w="960" w:type="dxa"/>
            <w:tcBorders>
              <w:top w:val="nil"/>
              <w:left w:val="nil"/>
              <w:bottom w:val="single" w:sz="8" w:space="0" w:color="auto"/>
              <w:right w:val="single" w:sz="8" w:space="0" w:color="auto"/>
            </w:tcBorders>
            <w:shd w:val="clear" w:color="auto" w:fill="auto"/>
            <w:noWrap/>
            <w:vAlign w:val="center"/>
            <w:hideMark/>
          </w:tcPr>
          <w:p w14:paraId="44AF6D9C"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960" w:type="dxa"/>
            <w:tcBorders>
              <w:top w:val="nil"/>
              <w:left w:val="nil"/>
              <w:bottom w:val="single" w:sz="8" w:space="0" w:color="auto"/>
              <w:right w:val="single" w:sz="8" w:space="0" w:color="auto"/>
            </w:tcBorders>
            <w:shd w:val="clear" w:color="auto" w:fill="auto"/>
            <w:noWrap/>
            <w:vAlign w:val="center"/>
            <w:hideMark/>
          </w:tcPr>
          <w:p w14:paraId="190CE57F" w14:textId="77777777" w:rsidR="000A4099" w:rsidRPr="000B6E49" w:rsidRDefault="000A4099" w:rsidP="00BC6F8D">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 </w:t>
            </w:r>
          </w:p>
        </w:tc>
        <w:tc>
          <w:tcPr>
            <w:tcW w:w="1840" w:type="dxa"/>
            <w:tcBorders>
              <w:top w:val="nil"/>
              <w:left w:val="nil"/>
              <w:bottom w:val="single" w:sz="8" w:space="0" w:color="auto"/>
              <w:right w:val="single" w:sz="8" w:space="0" w:color="auto"/>
            </w:tcBorders>
            <w:shd w:val="clear" w:color="auto" w:fill="auto"/>
            <w:noWrap/>
            <w:vAlign w:val="center"/>
            <w:hideMark/>
          </w:tcPr>
          <w:p w14:paraId="1ECCFB3A"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180" w:type="dxa"/>
            <w:tcBorders>
              <w:top w:val="nil"/>
              <w:left w:val="nil"/>
              <w:bottom w:val="single" w:sz="8" w:space="0" w:color="auto"/>
              <w:right w:val="single" w:sz="8" w:space="0" w:color="auto"/>
            </w:tcBorders>
            <w:shd w:val="clear" w:color="auto" w:fill="auto"/>
            <w:noWrap/>
            <w:vAlign w:val="center"/>
            <w:hideMark/>
          </w:tcPr>
          <w:p w14:paraId="38CE9B7D"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797" w:type="dxa"/>
            <w:tcBorders>
              <w:top w:val="nil"/>
              <w:left w:val="nil"/>
              <w:bottom w:val="single" w:sz="8" w:space="0" w:color="auto"/>
              <w:right w:val="single" w:sz="8" w:space="0" w:color="auto"/>
            </w:tcBorders>
            <w:shd w:val="clear" w:color="auto" w:fill="auto"/>
            <w:noWrap/>
            <w:vAlign w:val="center"/>
            <w:hideMark/>
          </w:tcPr>
          <w:p w14:paraId="692FE5D2" w14:textId="77777777" w:rsidR="000A4099" w:rsidRPr="000B6E49" w:rsidRDefault="000A4099" w:rsidP="00BC6F8D">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r>
    </w:tbl>
    <w:p w14:paraId="5F78B2D4" w14:textId="77777777" w:rsidR="000A4099" w:rsidRPr="000B6E49" w:rsidRDefault="000A4099" w:rsidP="000A4099">
      <w:pPr>
        <w:spacing w:after="0" w:line="360" w:lineRule="auto"/>
        <w:ind w:firstLine="567"/>
        <w:jc w:val="both"/>
        <w:rPr>
          <w:rFonts w:ascii="Myriad Pro" w:hAnsi="Myriad Pro" w:cs="Myriad Pro"/>
          <w:sz w:val="26"/>
          <w:szCs w:val="26"/>
          <w:highlight w:val="yellow"/>
        </w:rPr>
        <w:sectPr w:rsidR="000A4099" w:rsidRPr="000B6E49" w:rsidSect="00E25749">
          <w:pgSz w:w="16838" w:h="11906" w:orient="landscape"/>
          <w:pgMar w:top="1276" w:right="709" w:bottom="709" w:left="1134" w:header="709" w:footer="709" w:gutter="0"/>
          <w:cols w:space="720"/>
        </w:sectPr>
      </w:pPr>
    </w:p>
    <w:p w14:paraId="34714542" w14:textId="77777777" w:rsidR="000A4099" w:rsidRPr="000B6E49" w:rsidRDefault="000A4099" w:rsidP="00BC6F8D">
      <w:pPr>
        <w:pStyle w:val="2f6"/>
      </w:pPr>
      <w:r w:rsidRPr="000B6E49">
        <w:lastRenderedPageBreak/>
        <w:t xml:space="preserve">Примечание: </w:t>
      </w:r>
    </w:p>
    <w:p w14:paraId="787AD16F" w14:textId="77777777" w:rsidR="000A4099" w:rsidRPr="000B6E49" w:rsidRDefault="000A4099" w:rsidP="00BC6F8D">
      <w:pPr>
        <w:pStyle w:val="30"/>
      </w:pPr>
      <w:r w:rsidRPr="000B6E49">
        <w:t>Общая величина корректировок, учтенных в НВВ 2018 года, составляет 454 052 тыс. руб.;</w:t>
      </w:r>
    </w:p>
    <w:p w14:paraId="1AC19513" w14:textId="77777777" w:rsidR="000A4099" w:rsidRPr="000B6E49" w:rsidRDefault="000A4099" w:rsidP="00BC6F8D">
      <w:pPr>
        <w:pStyle w:val="30"/>
      </w:pPr>
      <w:r w:rsidRPr="000B6E49">
        <w:t>Общая величина корректировок, определенных Исполнителем, составляет 658 933 тыс. руб.;</w:t>
      </w:r>
    </w:p>
    <w:p w14:paraId="0F80B639" w14:textId="77777777" w:rsidR="000A4099" w:rsidRPr="000B6E49" w:rsidRDefault="000A4099" w:rsidP="00BC6F8D">
      <w:pPr>
        <w:pStyle w:val="30"/>
      </w:pPr>
      <w:r w:rsidRPr="000B6E49">
        <w:t>Информация о фактических расходах 2016 года принята Исполнителем на основании данных, представленных филиалом в материалах тарифно</w:t>
      </w:r>
      <w:r w:rsidR="00E2503F">
        <w:t>го</w:t>
      </w:r>
      <w:r w:rsidRPr="000B6E49">
        <w:t xml:space="preserve"> </w:t>
      </w:r>
      <w:r w:rsidR="00E2503F">
        <w:t>предложения</w:t>
      </w:r>
      <w:r w:rsidRPr="000B6E49">
        <w:t xml:space="preserve"> на 2018 год.</w:t>
      </w:r>
    </w:p>
    <w:p w14:paraId="57DB64A6" w14:textId="77777777" w:rsidR="000A4099" w:rsidRPr="000B6E49" w:rsidRDefault="000A4099" w:rsidP="00BC6F8D">
      <w:pPr>
        <w:pStyle w:val="2f6"/>
      </w:pPr>
      <w:r w:rsidRPr="000B6E49">
        <w:rPr>
          <w:rFonts w:cs="Myriad Pro"/>
        </w:rPr>
        <w:t xml:space="preserve">В 2016 году </w:t>
      </w:r>
      <w:r w:rsidRPr="000B6E49">
        <w:t>наблюдается превышение как операционных, так и неподконтрольных фактических расходов над плановыми затратами, учтенными Агентством по тарифам и ценам Архангельской области при установлении тарифов на услуги по передаче электрической энергии на 2018 год.</w:t>
      </w:r>
    </w:p>
    <w:p w14:paraId="16B11A23" w14:textId="77777777" w:rsidR="000A4099" w:rsidRPr="000B6E49" w:rsidRDefault="000A4099" w:rsidP="00BC6F8D">
      <w:pPr>
        <w:pStyle w:val="2f6"/>
      </w:pPr>
      <w:r w:rsidRPr="000B6E49">
        <w:t xml:space="preserve">Превышение фактических неподконтрольных затрат над плановым значением, учтенным органом регулирования в НВВ 2016 года, сформировалось за счет не включения в состав плановых неподконтрольных затрат расходов на обслуживание заемных. </w:t>
      </w:r>
    </w:p>
    <w:p w14:paraId="23445E6C" w14:textId="77777777" w:rsidR="000A4099" w:rsidRPr="000B6E49" w:rsidRDefault="000A4099" w:rsidP="00BC6F8D">
      <w:pPr>
        <w:pStyle w:val="2f6"/>
      </w:pPr>
      <w:r w:rsidRPr="000B6E49">
        <w:t xml:space="preserve">В 2016 году в результате принятых Агентством по тарифам и ценам Архангельской области тарифно-балансовых решений у филиала </w:t>
      </w:r>
      <w:r w:rsidR="00E2503F">
        <w:t>ПАО </w:t>
      </w:r>
      <w:r w:rsidRPr="000B6E49">
        <w:t>«МРСК Северо-Запада» «Архэнерго» сформировались недополученные доходы, учтенные регулирующим органом при утверждении необходимой валовой выручки на 2018 год:</w:t>
      </w:r>
    </w:p>
    <w:p w14:paraId="10E7276F" w14:textId="77777777" w:rsidR="000A4099" w:rsidRPr="000B6E49" w:rsidRDefault="000A4099" w:rsidP="00BC6F8D">
      <w:pPr>
        <w:pStyle w:val="30"/>
      </w:pPr>
      <w:r w:rsidRPr="000B6E49">
        <w:t>Корректировка неподконтрольных расходов учтена Агентством по тарифам и ценам Архангельской области в размере 144 020 тыс. руб.</w:t>
      </w:r>
    </w:p>
    <w:p w14:paraId="0EE08AC5" w14:textId="77777777" w:rsidR="000A4099" w:rsidRPr="000B6E49" w:rsidRDefault="000A4099" w:rsidP="00BC6F8D">
      <w:pPr>
        <w:pStyle w:val="30"/>
      </w:pPr>
      <w:r w:rsidRPr="000B6E49">
        <w:t>Корректировка НВВ по доходам от осуществления регулируемой деятельности учтена Агентством по тарифам и ценам Архангельской области в размере 22 654 тыс. руб.</w:t>
      </w:r>
    </w:p>
    <w:p w14:paraId="573858F1" w14:textId="77777777" w:rsidR="000A4099" w:rsidRPr="000B6E49" w:rsidRDefault="000A4099" w:rsidP="00BC6F8D">
      <w:pPr>
        <w:pStyle w:val="2f6"/>
      </w:pPr>
      <w:r w:rsidRPr="000B6E49">
        <w:t>С целью проведения анализа соответствия фактической товарной выручки от передачи электрической энергии выручке, утвержденной регулирующим органом, Исполнителем произведен расчет плановой величины необходимой валовой выручки на 2016 год.</w:t>
      </w:r>
    </w:p>
    <w:p w14:paraId="27B90A4A" w14:textId="77777777" w:rsidR="000A4099" w:rsidRPr="000B6E49" w:rsidRDefault="000A4099" w:rsidP="00BC6F8D">
      <w:pPr>
        <w:pStyle w:val="2f6"/>
        <w:rPr>
          <w:rFonts w:eastAsiaTheme="majorEastAsia" w:cstheme="majorBidi"/>
        </w:rPr>
      </w:pPr>
      <w:r w:rsidRPr="000B6E49">
        <w:lastRenderedPageBreak/>
        <w:t xml:space="preserve">Необходимая валовая выручка от передачи электрической энергии по единым (котловым) тарифам определена как произведение плановых объемов полезного отпуска электрической энергии (мощности) конечным потребителям в разрезе групп и уровней напряжения и единых (котловых) тарифов на услуги по передаче электрической энергии, утвержденных Агентством по тарифам и ценам Архангельской области на 2016 год постановлением от 30 декабря 2015 г. </w:t>
      </w:r>
      <w:r w:rsidR="00E2503F">
        <w:t>№ </w:t>
      </w:r>
      <w:r w:rsidRPr="000B6E49">
        <w:t>84-э/3.</w:t>
      </w:r>
    </w:p>
    <w:p w14:paraId="00CC9293" w14:textId="77777777" w:rsidR="000A4099" w:rsidRPr="000B6E49" w:rsidRDefault="000A4099" w:rsidP="000A4099">
      <w:pPr>
        <w:spacing w:after="120" w:line="240" w:lineRule="auto"/>
        <w:jc w:val="center"/>
        <w:rPr>
          <w:rFonts w:ascii="Myriad Pro" w:hAnsi="Myriad Pro"/>
          <w:b/>
          <w:bCs/>
          <w:sz w:val="26"/>
          <w:szCs w:val="26"/>
        </w:rPr>
      </w:pPr>
      <w:r w:rsidRPr="000B6E49">
        <w:rPr>
          <w:rFonts w:ascii="Myriad Pro" w:hAnsi="Myriad Pro"/>
          <w:b/>
          <w:bCs/>
          <w:sz w:val="26"/>
          <w:szCs w:val="26"/>
        </w:rPr>
        <w:t>Утвержденные единые (котловые) тарифы на услуги по передаче электрической энергии на 2016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244"/>
        <w:gridCol w:w="1475"/>
        <w:gridCol w:w="1327"/>
        <w:gridCol w:w="1244"/>
        <w:gridCol w:w="1475"/>
        <w:gridCol w:w="1327"/>
      </w:tblGrid>
      <w:tr w:rsidR="000A4099" w:rsidRPr="000B6E49" w14:paraId="40AF0C46" w14:textId="77777777" w:rsidTr="000B6E49">
        <w:trPr>
          <w:trHeight w:val="20"/>
          <w:tblHeader/>
        </w:trPr>
        <w:tc>
          <w:tcPr>
            <w:tcW w:w="8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1FD523"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Потребители</w:t>
            </w:r>
          </w:p>
        </w:tc>
        <w:tc>
          <w:tcPr>
            <w:tcW w:w="4187"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408159"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Утвержденные тарифы</w:t>
            </w:r>
          </w:p>
        </w:tc>
      </w:tr>
      <w:tr w:rsidR="000A4099" w:rsidRPr="000B6E49" w14:paraId="6980AB31" w14:textId="77777777" w:rsidTr="000B6E49">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76A436"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209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8669BB"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1 полугодие</w:t>
            </w:r>
          </w:p>
        </w:tc>
        <w:tc>
          <w:tcPr>
            <w:tcW w:w="209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931B07"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2 полугодие</w:t>
            </w:r>
          </w:p>
        </w:tc>
      </w:tr>
      <w:tr w:rsidR="000A4099" w:rsidRPr="000B6E49" w14:paraId="7DA849CE" w14:textId="77777777" w:rsidTr="000B6E49">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3453DE"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13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820FB0"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2-х ставочный тариф</w:t>
            </w:r>
          </w:p>
        </w:tc>
        <w:tc>
          <w:tcPr>
            <w:tcW w:w="6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A0BAF0"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 xml:space="preserve">Одноставочный тариф </w:t>
            </w:r>
          </w:p>
        </w:tc>
        <w:tc>
          <w:tcPr>
            <w:tcW w:w="13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306786"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2-х ставочный тариф</w:t>
            </w:r>
          </w:p>
        </w:tc>
        <w:tc>
          <w:tcPr>
            <w:tcW w:w="6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004D75"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 xml:space="preserve">Одноставочный тариф </w:t>
            </w:r>
          </w:p>
        </w:tc>
      </w:tr>
      <w:tr w:rsidR="000A4099" w:rsidRPr="000B6E49" w14:paraId="26AC6A14" w14:textId="77777777" w:rsidTr="000B6E49">
        <w:trPr>
          <w:trHeight w:val="50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246EE7"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6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BF728D"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ставка за содержание электрических сетей</w:t>
            </w:r>
          </w:p>
        </w:tc>
        <w:tc>
          <w:tcPr>
            <w:tcW w:w="7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9A74DF"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ставка на оплату технологического расхода (потерь)</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826D32"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64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A3FD5F"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ставка за содержание электрических сетей</w:t>
            </w:r>
          </w:p>
        </w:tc>
        <w:tc>
          <w:tcPr>
            <w:tcW w:w="7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3BCFB2"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ставка на оплату технологического расхода (потерь)</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9BC39E" w14:textId="77777777" w:rsidR="000A4099" w:rsidRPr="000B6E49" w:rsidRDefault="000A4099" w:rsidP="000B6E49">
            <w:pPr>
              <w:spacing w:after="0" w:line="240" w:lineRule="auto"/>
              <w:rPr>
                <w:rFonts w:ascii="Myriad Pro" w:hAnsi="Myriad Pro"/>
                <w:b/>
                <w:bCs/>
                <w:color w:val="FFFFFF" w:themeColor="background1"/>
                <w:sz w:val="18"/>
                <w:szCs w:val="18"/>
              </w:rPr>
            </w:pPr>
          </w:p>
        </w:tc>
      </w:tr>
      <w:tr w:rsidR="000A4099" w:rsidRPr="000B6E49" w14:paraId="5F8334B7" w14:textId="77777777" w:rsidTr="000B6E49">
        <w:trPr>
          <w:trHeight w:val="50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6E4766"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5EE7F"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8B3AD4"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5CB5CD"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B74AB1"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B9649C"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557555" w14:textId="77777777" w:rsidR="000A4099" w:rsidRPr="000B6E49" w:rsidRDefault="000A4099" w:rsidP="000B6E49">
            <w:pPr>
              <w:spacing w:after="0" w:line="240" w:lineRule="auto"/>
              <w:rPr>
                <w:rFonts w:ascii="Myriad Pro" w:hAnsi="Myriad Pro"/>
                <w:b/>
                <w:bCs/>
                <w:color w:val="FFFFFF" w:themeColor="background1"/>
                <w:sz w:val="18"/>
                <w:szCs w:val="18"/>
              </w:rPr>
            </w:pPr>
          </w:p>
        </w:tc>
      </w:tr>
      <w:tr w:rsidR="000A4099" w:rsidRPr="000B6E49" w14:paraId="7B4D16A3" w14:textId="77777777" w:rsidTr="000B6E49">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8A2D9E" w14:textId="77777777" w:rsidR="000A4099" w:rsidRPr="000B6E49" w:rsidRDefault="000A4099" w:rsidP="000B6E49">
            <w:pPr>
              <w:spacing w:after="0" w:line="240" w:lineRule="auto"/>
              <w:rPr>
                <w:rFonts w:ascii="Myriad Pro" w:hAnsi="Myriad Pro"/>
                <w:b/>
                <w:bCs/>
                <w:color w:val="FFFFFF" w:themeColor="background1"/>
                <w:sz w:val="18"/>
                <w:szCs w:val="18"/>
              </w:rPr>
            </w:pPr>
          </w:p>
        </w:tc>
        <w:tc>
          <w:tcPr>
            <w:tcW w:w="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04D7C6"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руб./МВт. мес.</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D68473"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руб./МВтч.</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A3E81F"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руб./кВтч.</w:t>
            </w:r>
          </w:p>
        </w:tc>
        <w:tc>
          <w:tcPr>
            <w:tcW w:w="6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0CDDE0"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руб./МВт. мес.</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A8DAE1" w14:textId="77777777" w:rsidR="000A4099" w:rsidRPr="000B6E49" w:rsidRDefault="000A4099" w:rsidP="000B6E49">
            <w:pPr>
              <w:spacing w:after="0" w:line="240" w:lineRule="auto"/>
              <w:jc w:val="center"/>
              <w:rPr>
                <w:rFonts w:ascii="Myriad Pro" w:hAnsi="Myriad Pro"/>
                <w:b/>
                <w:bCs/>
                <w:color w:val="FFFFFF" w:themeColor="background1"/>
                <w:sz w:val="18"/>
                <w:szCs w:val="18"/>
              </w:rPr>
            </w:pPr>
            <w:r w:rsidRPr="000B6E49">
              <w:rPr>
                <w:rFonts w:ascii="Myriad Pro" w:hAnsi="Myriad Pro"/>
                <w:b/>
                <w:bCs/>
                <w:color w:val="FFFFFF" w:themeColor="background1"/>
                <w:sz w:val="18"/>
                <w:szCs w:val="18"/>
              </w:rPr>
              <w:t>руб./МВтч.</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E1B0EB" w14:textId="77777777" w:rsidR="000A4099" w:rsidRPr="000B6E49" w:rsidRDefault="000A4099" w:rsidP="000B6E49">
            <w:pPr>
              <w:spacing w:after="0" w:line="240" w:lineRule="auto"/>
              <w:jc w:val="center"/>
              <w:rPr>
                <w:rFonts w:ascii="Myriad Pro" w:hAnsi="Myriad Pro"/>
                <w:b/>
                <w:bCs/>
                <w:i/>
                <w:iCs/>
                <w:color w:val="FFFFFF" w:themeColor="background1"/>
                <w:sz w:val="18"/>
                <w:szCs w:val="18"/>
              </w:rPr>
            </w:pPr>
            <w:r w:rsidRPr="000B6E49">
              <w:rPr>
                <w:rFonts w:ascii="Myriad Pro" w:hAnsi="Myriad Pro"/>
                <w:b/>
                <w:bCs/>
                <w:color w:val="FFFFFF" w:themeColor="background1"/>
                <w:sz w:val="18"/>
                <w:szCs w:val="18"/>
              </w:rPr>
              <w:t>руб./кВтч.</w:t>
            </w:r>
          </w:p>
        </w:tc>
      </w:tr>
      <w:tr w:rsidR="000A4099" w:rsidRPr="000B6E49" w14:paraId="200FB183" w14:textId="77777777" w:rsidTr="000B6E49">
        <w:trPr>
          <w:trHeight w:val="20"/>
        </w:trPr>
        <w:tc>
          <w:tcPr>
            <w:tcW w:w="813" w:type="pct"/>
            <w:tcBorders>
              <w:top w:val="single" w:sz="4" w:space="0" w:color="FFFFFF" w:themeColor="background1"/>
            </w:tcBorders>
            <w:shd w:val="clear" w:color="auto" w:fill="auto"/>
            <w:noWrap/>
            <w:vAlign w:val="center"/>
            <w:hideMark/>
          </w:tcPr>
          <w:p w14:paraId="576A614D"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Прочие потребители</w:t>
            </w:r>
          </w:p>
        </w:tc>
        <w:tc>
          <w:tcPr>
            <w:tcW w:w="641" w:type="pct"/>
            <w:tcBorders>
              <w:top w:val="single" w:sz="4" w:space="0" w:color="FFFFFF" w:themeColor="background1"/>
            </w:tcBorders>
            <w:shd w:val="clear" w:color="auto" w:fill="auto"/>
            <w:noWrap/>
            <w:vAlign w:val="center"/>
            <w:hideMark/>
          </w:tcPr>
          <w:p w14:paraId="2723AB01" w14:textId="77777777" w:rsidR="000A4099" w:rsidRPr="000B6E49" w:rsidRDefault="000A4099" w:rsidP="000B6E49">
            <w:pPr>
              <w:spacing w:after="0"/>
              <w:rPr>
                <w:rFonts w:ascii="Myriad Pro" w:hAnsi="Myriad Pro"/>
                <w:highlight w:val="yellow"/>
              </w:rPr>
            </w:pPr>
          </w:p>
        </w:tc>
        <w:tc>
          <w:tcPr>
            <w:tcW w:w="756" w:type="pct"/>
            <w:tcBorders>
              <w:top w:val="single" w:sz="4" w:space="0" w:color="FFFFFF" w:themeColor="background1"/>
            </w:tcBorders>
            <w:shd w:val="clear" w:color="auto" w:fill="auto"/>
            <w:noWrap/>
            <w:vAlign w:val="center"/>
            <w:hideMark/>
          </w:tcPr>
          <w:p w14:paraId="1E640BA6" w14:textId="77777777" w:rsidR="000A4099" w:rsidRPr="000B6E49" w:rsidRDefault="000A4099" w:rsidP="000B6E49">
            <w:pPr>
              <w:spacing w:after="0"/>
              <w:rPr>
                <w:rFonts w:ascii="Myriad Pro" w:hAnsi="Myriad Pro"/>
                <w:highlight w:val="yellow"/>
              </w:rPr>
            </w:pPr>
          </w:p>
        </w:tc>
        <w:tc>
          <w:tcPr>
            <w:tcW w:w="697" w:type="pct"/>
            <w:tcBorders>
              <w:top w:val="single" w:sz="4" w:space="0" w:color="FFFFFF" w:themeColor="background1"/>
            </w:tcBorders>
            <w:shd w:val="clear" w:color="auto" w:fill="auto"/>
            <w:noWrap/>
            <w:vAlign w:val="center"/>
            <w:hideMark/>
          </w:tcPr>
          <w:p w14:paraId="7F1FA150" w14:textId="77777777" w:rsidR="000A4099" w:rsidRPr="000B6E49" w:rsidRDefault="000A4099" w:rsidP="000B6E49">
            <w:pPr>
              <w:spacing w:after="0"/>
              <w:rPr>
                <w:rFonts w:ascii="Myriad Pro" w:hAnsi="Myriad Pro"/>
                <w:highlight w:val="yellow"/>
              </w:rPr>
            </w:pPr>
          </w:p>
        </w:tc>
        <w:tc>
          <w:tcPr>
            <w:tcW w:w="640" w:type="pct"/>
            <w:tcBorders>
              <w:top w:val="single" w:sz="4" w:space="0" w:color="FFFFFF" w:themeColor="background1"/>
            </w:tcBorders>
            <w:shd w:val="clear" w:color="auto" w:fill="auto"/>
            <w:noWrap/>
            <w:vAlign w:val="center"/>
            <w:hideMark/>
          </w:tcPr>
          <w:p w14:paraId="7B7C7B3C" w14:textId="77777777" w:rsidR="000A4099" w:rsidRPr="000B6E49" w:rsidRDefault="000A4099" w:rsidP="000B6E49">
            <w:pPr>
              <w:spacing w:after="0"/>
              <w:rPr>
                <w:rFonts w:ascii="Myriad Pro" w:hAnsi="Myriad Pro"/>
                <w:highlight w:val="yellow"/>
              </w:rPr>
            </w:pPr>
          </w:p>
        </w:tc>
        <w:tc>
          <w:tcPr>
            <w:tcW w:w="756" w:type="pct"/>
            <w:tcBorders>
              <w:top w:val="single" w:sz="4" w:space="0" w:color="FFFFFF" w:themeColor="background1"/>
            </w:tcBorders>
            <w:shd w:val="clear" w:color="auto" w:fill="auto"/>
            <w:noWrap/>
            <w:vAlign w:val="center"/>
            <w:hideMark/>
          </w:tcPr>
          <w:p w14:paraId="7190B2B1" w14:textId="77777777" w:rsidR="000A4099" w:rsidRPr="000B6E49" w:rsidRDefault="000A4099" w:rsidP="000B6E49">
            <w:pPr>
              <w:spacing w:after="0"/>
              <w:rPr>
                <w:rFonts w:ascii="Myriad Pro" w:hAnsi="Myriad Pro"/>
                <w:highlight w:val="yellow"/>
              </w:rPr>
            </w:pPr>
          </w:p>
        </w:tc>
        <w:tc>
          <w:tcPr>
            <w:tcW w:w="697" w:type="pct"/>
            <w:tcBorders>
              <w:top w:val="single" w:sz="4" w:space="0" w:color="FFFFFF" w:themeColor="background1"/>
            </w:tcBorders>
            <w:shd w:val="clear" w:color="auto" w:fill="auto"/>
            <w:noWrap/>
            <w:vAlign w:val="center"/>
            <w:hideMark/>
          </w:tcPr>
          <w:p w14:paraId="572420EB" w14:textId="77777777" w:rsidR="000A4099" w:rsidRPr="000B6E49" w:rsidRDefault="000A4099" w:rsidP="000B6E49">
            <w:pPr>
              <w:spacing w:after="0"/>
              <w:rPr>
                <w:rFonts w:ascii="Myriad Pro" w:hAnsi="Myriad Pro"/>
                <w:highlight w:val="yellow"/>
              </w:rPr>
            </w:pPr>
          </w:p>
        </w:tc>
      </w:tr>
      <w:tr w:rsidR="000A4099" w:rsidRPr="000B6E49" w14:paraId="5CA85E93" w14:textId="77777777" w:rsidTr="000B6E49">
        <w:trPr>
          <w:trHeight w:val="20"/>
        </w:trPr>
        <w:tc>
          <w:tcPr>
            <w:tcW w:w="813" w:type="pct"/>
            <w:shd w:val="clear" w:color="auto" w:fill="auto"/>
            <w:noWrap/>
            <w:vAlign w:val="center"/>
            <w:hideMark/>
          </w:tcPr>
          <w:p w14:paraId="1519B5C6"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ВН</w:t>
            </w:r>
          </w:p>
        </w:tc>
        <w:tc>
          <w:tcPr>
            <w:tcW w:w="641" w:type="pct"/>
            <w:shd w:val="clear" w:color="auto" w:fill="auto"/>
            <w:noWrap/>
            <w:vAlign w:val="center"/>
            <w:hideMark/>
          </w:tcPr>
          <w:p w14:paraId="165F35D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756 587,50</w:t>
            </w:r>
          </w:p>
        </w:tc>
        <w:tc>
          <w:tcPr>
            <w:tcW w:w="756" w:type="pct"/>
            <w:shd w:val="clear" w:color="auto" w:fill="auto"/>
            <w:noWrap/>
            <w:vAlign w:val="center"/>
            <w:hideMark/>
          </w:tcPr>
          <w:p w14:paraId="5DA1227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67,24</w:t>
            </w:r>
          </w:p>
        </w:tc>
        <w:tc>
          <w:tcPr>
            <w:tcW w:w="697" w:type="pct"/>
            <w:shd w:val="clear" w:color="auto" w:fill="auto"/>
            <w:noWrap/>
            <w:vAlign w:val="center"/>
            <w:hideMark/>
          </w:tcPr>
          <w:p w14:paraId="09B4134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1,65193</w:t>
            </w:r>
          </w:p>
        </w:tc>
        <w:tc>
          <w:tcPr>
            <w:tcW w:w="640" w:type="pct"/>
            <w:shd w:val="clear" w:color="auto" w:fill="auto"/>
            <w:noWrap/>
            <w:vAlign w:val="center"/>
            <w:hideMark/>
          </w:tcPr>
          <w:p w14:paraId="5C53B79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832 666,63</w:t>
            </w:r>
          </w:p>
        </w:tc>
        <w:tc>
          <w:tcPr>
            <w:tcW w:w="756" w:type="pct"/>
            <w:shd w:val="clear" w:color="auto" w:fill="auto"/>
            <w:noWrap/>
            <w:vAlign w:val="center"/>
            <w:hideMark/>
          </w:tcPr>
          <w:p w14:paraId="12B8372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91,59</w:t>
            </w:r>
          </w:p>
        </w:tc>
        <w:tc>
          <w:tcPr>
            <w:tcW w:w="697" w:type="pct"/>
            <w:shd w:val="clear" w:color="auto" w:fill="auto"/>
            <w:noWrap/>
            <w:vAlign w:val="center"/>
            <w:hideMark/>
          </w:tcPr>
          <w:p w14:paraId="4028148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1,80842</w:t>
            </w:r>
          </w:p>
        </w:tc>
      </w:tr>
      <w:tr w:rsidR="000A4099" w:rsidRPr="000B6E49" w14:paraId="425BE365" w14:textId="77777777" w:rsidTr="000B6E49">
        <w:trPr>
          <w:trHeight w:val="20"/>
        </w:trPr>
        <w:tc>
          <w:tcPr>
            <w:tcW w:w="813" w:type="pct"/>
            <w:shd w:val="clear" w:color="auto" w:fill="auto"/>
            <w:noWrap/>
            <w:vAlign w:val="center"/>
            <w:hideMark/>
          </w:tcPr>
          <w:p w14:paraId="42411DF2"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СН1</w:t>
            </w:r>
          </w:p>
        </w:tc>
        <w:tc>
          <w:tcPr>
            <w:tcW w:w="641" w:type="pct"/>
            <w:shd w:val="clear" w:color="auto" w:fill="auto"/>
            <w:noWrap/>
            <w:vAlign w:val="center"/>
            <w:hideMark/>
          </w:tcPr>
          <w:p w14:paraId="5726A00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875 959,73</w:t>
            </w:r>
          </w:p>
        </w:tc>
        <w:tc>
          <w:tcPr>
            <w:tcW w:w="756" w:type="pct"/>
            <w:shd w:val="clear" w:color="auto" w:fill="auto"/>
            <w:noWrap/>
            <w:vAlign w:val="center"/>
            <w:hideMark/>
          </w:tcPr>
          <w:p w14:paraId="7FD5576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137,24</w:t>
            </w:r>
          </w:p>
        </w:tc>
        <w:tc>
          <w:tcPr>
            <w:tcW w:w="697" w:type="pct"/>
            <w:shd w:val="clear" w:color="auto" w:fill="auto"/>
            <w:noWrap/>
            <w:vAlign w:val="center"/>
            <w:hideMark/>
          </w:tcPr>
          <w:p w14:paraId="3687BD40"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2,02014</w:t>
            </w:r>
          </w:p>
        </w:tc>
        <w:tc>
          <w:tcPr>
            <w:tcW w:w="640" w:type="pct"/>
            <w:shd w:val="clear" w:color="auto" w:fill="auto"/>
            <w:noWrap/>
            <w:vAlign w:val="center"/>
            <w:hideMark/>
          </w:tcPr>
          <w:p w14:paraId="1074133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970 754,61</w:t>
            </w:r>
          </w:p>
        </w:tc>
        <w:tc>
          <w:tcPr>
            <w:tcW w:w="756" w:type="pct"/>
            <w:shd w:val="clear" w:color="auto" w:fill="auto"/>
            <w:noWrap/>
            <w:vAlign w:val="center"/>
            <w:hideMark/>
          </w:tcPr>
          <w:p w14:paraId="501141E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186,52</w:t>
            </w:r>
          </w:p>
        </w:tc>
        <w:tc>
          <w:tcPr>
            <w:tcW w:w="697" w:type="pct"/>
            <w:shd w:val="clear" w:color="auto" w:fill="auto"/>
            <w:noWrap/>
            <w:vAlign w:val="center"/>
            <w:hideMark/>
          </w:tcPr>
          <w:p w14:paraId="411AF5F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2,2585</w:t>
            </w:r>
          </w:p>
        </w:tc>
      </w:tr>
      <w:tr w:rsidR="000A4099" w:rsidRPr="000B6E49" w14:paraId="2AEEA47D" w14:textId="77777777" w:rsidTr="000B6E49">
        <w:trPr>
          <w:trHeight w:val="20"/>
        </w:trPr>
        <w:tc>
          <w:tcPr>
            <w:tcW w:w="813" w:type="pct"/>
            <w:shd w:val="clear" w:color="auto" w:fill="auto"/>
            <w:noWrap/>
            <w:vAlign w:val="center"/>
            <w:hideMark/>
          </w:tcPr>
          <w:p w14:paraId="5A2F7687"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СН2</w:t>
            </w:r>
          </w:p>
        </w:tc>
        <w:tc>
          <w:tcPr>
            <w:tcW w:w="641" w:type="pct"/>
            <w:shd w:val="clear" w:color="auto" w:fill="auto"/>
            <w:noWrap/>
            <w:vAlign w:val="center"/>
            <w:hideMark/>
          </w:tcPr>
          <w:p w14:paraId="69E2F4E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817 613,85</w:t>
            </w:r>
          </w:p>
        </w:tc>
        <w:tc>
          <w:tcPr>
            <w:tcW w:w="756" w:type="pct"/>
            <w:shd w:val="clear" w:color="auto" w:fill="auto"/>
            <w:noWrap/>
            <w:vAlign w:val="center"/>
            <w:hideMark/>
          </w:tcPr>
          <w:p w14:paraId="42DA364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400,39</w:t>
            </w:r>
          </w:p>
        </w:tc>
        <w:tc>
          <w:tcPr>
            <w:tcW w:w="697" w:type="pct"/>
            <w:shd w:val="clear" w:color="auto" w:fill="auto"/>
            <w:noWrap/>
            <w:vAlign w:val="center"/>
            <w:hideMark/>
          </w:tcPr>
          <w:p w14:paraId="4861455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2,8845</w:t>
            </w:r>
          </w:p>
        </w:tc>
        <w:tc>
          <w:tcPr>
            <w:tcW w:w="640" w:type="pct"/>
            <w:shd w:val="clear" w:color="auto" w:fill="auto"/>
            <w:noWrap/>
            <w:vAlign w:val="center"/>
            <w:hideMark/>
          </w:tcPr>
          <w:p w14:paraId="56AEFF7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908 937,95</w:t>
            </w:r>
          </w:p>
        </w:tc>
        <w:tc>
          <w:tcPr>
            <w:tcW w:w="756" w:type="pct"/>
            <w:shd w:val="clear" w:color="auto" w:fill="auto"/>
            <w:noWrap/>
            <w:vAlign w:val="center"/>
            <w:hideMark/>
          </w:tcPr>
          <w:p w14:paraId="128C3E2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522,07</w:t>
            </w:r>
          </w:p>
        </w:tc>
        <w:tc>
          <w:tcPr>
            <w:tcW w:w="697" w:type="pct"/>
            <w:shd w:val="clear" w:color="auto" w:fill="auto"/>
            <w:noWrap/>
            <w:vAlign w:val="center"/>
            <w:hideMark/>
          </w:tcPr>
          <w:p w14:paraId="2939D6B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3,08995</w:t>
            </w:r>
          </w:p>
        </w:tc>
      </w:tr>
      <w:tr w:rsidR="000A4099" w:rsidRPr="000B6E49" w14:paraId="50639492" w14:textId="77777777" w:rsidTr="000B6E49">
        <w:trPr>
          <w:trHeight w:val="20"/>
        </w:trPr>
        <w:tc>
          <w:tcPr>
            <w:tcW w:w="813" w:type="pct"/>
            <w:shd w:val="clear" w:color="auto" w:fill="auto"/>
            <w:noWrap/>
            <w:vAlign w:val="center"/>
            <w:hideMark/>
          </w:tcPr>
          <w:p w14:paraId="202914DF"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НН</w:t>
            </w:r>
          </w:p>
        </w:tc>
        <w:tc>
          <w:tcPr>
            <w:tcW w:w="641" w:type="pct"/>
            <w:shd w:val="clear" w:color="auto" w:fill="auto"/>
            <w:noWrap/>
            <w:vAlign w:val="center"/>
            <w:hideMark/>
          </w:tcPr>
          <w:p w14:paraId="6312711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559 582,91</w:t>
            </w:r>
          </w:p>
        </w:tc>
        <w:tc>
          <w:tcPr>
            <w:tcW w:w="756" w:type="pct"/>
            <w:shd w:val="clear" w:color="auto" w:fill="auto"/>
            <w:noWrap/>
            <w:vAlign w:val="center"/>
            <w:hideMark/>
          </w:tcPr>
          <w:p w14:paraId="5589ADDD"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545,53</w:t>
            </w:r>
          </w:p>
        </w:tc>
        <w:tc>
          <w:tcPr>
            <w:tcW w:w="697" w:type="pct"/>
            <w:shd w:val="clear" w:color="auto" w:fill="auto"/>
            <w:noWrap/>
            <w:vAlign w:val="center"/>
            <w:hideMark/>
          </w:tcPr>
          <w:p w14:paraId="1DDFD2B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3,56702</w:t>
            </w:r>
          </w:p>
        </w:tc>
        <w:tc>
          <w:tcPr>
            <w:tcW w:w="640" w:type="pct"/>
            <w:shd w:val="clear" w:color="auto" w:fill="auto"/>
            <w:noWrap/>
            <w:vAlign w:val="center"/>
            <w:hideMark/>
          </w:tcPr>
          <w:p w14:paraId="2EA2E795"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644 425,21</w:t>
            </w:r>
          </w:p>
        </w:tc>
        <w:tc>
          <w:tcPr>
            <w:tcW w:w="756" w:type="pct"/>
            <w:shd w:val="clear" w:color="auto" w:fill="auto"/>
            <w:noWrap/>
            <w:vAlign w:val="center"/>
            <w:hideMark/>
          </w:tcPr>
          <w:p w14:paraId="3A9B0EB4"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717,29</w:t>
            </w:r>
          </w:p>
        </w:tc>
        <w:tc>
          <w:tcPr>
            <w:tcW w:w="697" w:type="pct"/>
            <w:shd w:val="clear" w:color="auto" w:fill="auto"/>
            <w:noWrap/>
            <w:vAlign w:val="center"/>
            <w:hideMark/>
          </w:tcPr>
          <w:p w14:paraId="698FE57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3,88922</w:t>
            </w:r>
          </w:p>
        </w:tc>
      </w:tr>
      <w:tr w:rsidR="000A4099" w:rsidRPr="000B6E49" w14:paraId="3FB94EB7" w14:textId="77777777" w:rsidTr="000B6E49">
        <w:trPr>
          <w:trHeight w:val="20"/>
        </w:trPr>
        <w:tc>
          <w:tcPr>
            <w:tcW w:w="813" w:type="pct"/>
            <w:shd w:val="clear" w:color="auto" w:fill="auto"/>
            <w:noWrap/>
            <w:vAlign w:val="center"/>
            <w:hideMark/>
          </w:tcPr>
          <w:p w14:paraId="17478CAB"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 xml:space="preserve">Население </w:t>
            </w:r>
          </w:p>
        </w:tc>
        <w:tc>
          <w:tcPr>
            <w:tcW w:w="641" w:type="pct"/>
            <w:shd w:val="clear" w:color="auto" w:fill="auto"/>
            <w:noWrap/>
            <w:vAlign w:val="center"/>
            <w:hideMark/>
          </w:tcPr>
          <w:p w14:paraId="2EEC379E" w14:textId="77777777" w:rsidR="000A4099" w:rsidRPr="000B6E49" w:rsidRDefault="000A4099" w:rsidP="000B6E49">
            <w:pPr>
              <w:spacing w:after="0"/>
              <w:rPr>
                <w:rFonts w:ascii="Myriad Pro" w:hAnsi="Myriad Pro"/>
                <w:highlight w:val="yellow"/>
              </w:rPr>
            </w:pPr>
          </w:p>
        </w:tc>
        <w:tc>
          <w:tcPr>
            <w:tcW w:w="756" w:type="pct"/>
            <w:shd w:val="clear" w:color="auto" w:fill="auto"/>
            <w:noWrap/>
            <w:vAlign w:val="center"/>
            <w:hideMark/>
          </w:tcPr>
          <w:p w14:paraId="371E646B" w14:textId="77777777" w:rsidR="000A4099" w:rsidRPr="000B6E49" w:rsidRDefault="000A4099" w:rsidP="000B6E49">
            <w:pPr>
              <w:spacing w:after="0"/>
              <w:rPr>
                <w:rFonts w:ascii="Myriad Pro" w:hAnsi="Myriad Pro"/>
                <w:highlight w:val="yellow"/>
              </w:rPr>
            </w:pPr>
          </w:p>
        </w:tc>
        <w:tc>
          <w:tcPr>
            <w:tcW w:w="697" w:type="pct"/>
            <w:shd w:val="clear" w:color="auto" w:fill="auto"/>
            <w:noWrap/>
            <w:vAlign w:val="center"/>
          </w:tcPr>
          <w:p w14:paraId="23FF234E" w14:textId="77777777" w:rsidR="000A4099" w:rsidRPr="000B6E49" w:rsidRDefault="000A4099" w:rsidP="000B6E49">
            <w:pPr>
              <w:spacing w:after="0" w:line="240" w:lineRule="auto"/>
              <w:jc w:val="center"/>
              <w:rPr>
                <w:rFonts w:ascii="Myriad Pro" w:hAnsi="Myriad Pro"/>
                <w:sz w:val="18"/>
                <w:szCs w:val="18"/>
                <w:highlight w:val="yellow"/>
              </w:rPr>
            </w:pPr>
          </w:p>
        </w:tc>
        <w:tc>
          <w:tcPr>
            <w:tcW w:w="640" w:type="pct"/>
            <w:shd w:val="clear" w:color="auto" w:fill="auto"/>
            <w:noWrap/>
            <w:vAlign w:val="center"/>
          </w:tcPr>
          <w:p w14:paraId="0DFA374A" w14:textId="77777777" w:rsidR="000A4099" w:rsidRPr="000B6E49" w:rsidRDefault="000A4099" w:rsidP="000B6E49">
            <w:pPr>
              <w:spacing w:after="0" w:line="240" w:lineRule="auto"/>
              <w:jc w:val="center"/>
              <w:rPr>
                <w:rFonts w:ascii="Myriad Pro" w:hAnsi="Myriad Pro"/>
                <w:sz w:val="18"/>
                <w:szCs w:val="18"/>
                <w:highlight w:val="yellow"/>
              </w:rPr>
            </w:pPr>
          </w:p>
        </w:tc>
        <w:tc>
          <w:tcPr>
            <w:tcW w:w="756" w:type="pct"/>
            <w:shd w:val="clear" w:color="auto" w:fill="auto"/>
            <w:noWrap/>
            <w:vAlign w:val="center"/>
          </w:tcPr>
          <w:p w14:paraId="5327BE17" w14:textId="77777777" w:rsidR="000A4099" w:rsidRPr="000B6E49" w:rsidRDefault="000A4099" w:rsidP="000B6E49">
            <w:pPr>
              <w:spacing w:after="0" w:line="240" w:lineRule="auto"/>
              <w:jc w:val="center"/>
              <w:rPr>
                <w:rFonts w:ascii="Myriad Pro" w:hAnsi="Myriad Pro"/>
                <w:sz w:val="18"/>
                <w:szCs w:val="18"/>
                <w:highlight w:val="yellow"/>
              </w:rPr>
            </w:pPr>
          </w:p>
        </w:tc>
        <w:tc>
          <w:tcPr>
            <w:tcW w:w="697" w:type="pct"/>
            <w:shd w:val="clear" w:color="auto" w:fill="auto"/>
            <w:noWrap/>
            <w:vAlign w:val="center"/>
          </w:tcPr>
          <w:p w14:paraId="36B458A4" w14:textId="77777777" w:rsidR="000A4099" w:rsidRPr="000B6E49" w:rsidRDefault="000A4099" w:rsidP="000B6E49">
            <w:pPr>
              <w:spacing w:after="0" w:line="240" w:lineRule="auto"/>
              <w:jc w:val="center"/>
              <w:rPr>
                <w:rFonts w:ascii="Myriad Pro" w:hAnsi="Myriad Pro"/>
                <w:sz w:val="18"/>
                <w:szCs w:val="18"/>
                <w:highlight w:val="yellow"/>
              </w:rPr>
            </w:pPr>
          </w:p>
        </w:tc>
      </w:tr>
      <w:tr w:rsidR="000A4099" w:rsidRPr="000B6E49" w14:paraId="57188F37" w14:textId="77777777" w:rsidTr="000B6E49">
        <w:trPr>
          <w:trHeight w:val="20"/>
        </w:trPr>
        <w:tc>
          <w:tcPr>
            <w:tcW w:w="813" w:type="pct"/>
            <w:shd w:val="clear" w:color="auto" w:fill="auto"/>
            <w:noWrap/>
            <w:vAlign w:val="center"/>
          </w:tcPr>
          <w:p w14:paraId="430D92BB"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Категория 1</w:t>
            </w:r>
          </w:p>
        </w:tc>
        <w:tc>
          <w:tcPr>
            <w:tcW w:w="641" w:type="pct"/>
            <w:shd w:val="clear" w:color="auto" w:fill="auto"/>
            <w:noWrap/>
            <w:vAlign w:val="center"/>
          </w:tcPr>
          <w:p w14:paraId="7AC2D803" w14:textId="77777777" w:rsidR="000A4099" w:rsidRPr="000B6E49" w:rsidRDefault="000A4099" w:rsidP="000B6E49">
            <w:pPr>
              <w:spacing w:after="0"/>
              <w:rPr>
                <w:rFonts w:ascii="Myriad Pro" w:hAnsi="Myriad Pro"/>
                <w:highlight w:val="yellow"/>
              </w:rPr>
            </w:pPr>
          </w:p>
        </w:tc>
        <w:tc>
          <w:tcPr>
            <w:tcW w:w="756" w:type="pct"/>
            <w:shd w:val="clear" w:color="auto" w:fill="auto"/>
            <w:noWrap/>
            <w:vAlign w:val="center"/>
          </w:tcPr>
          <w:p w14:paraId="1FE5E141" w14:textId="77777777" w:rsidR="000A4099" w:rsidRPr="000B6E49" w:rsidRDefault="000A4099" w:rsidP="000B6E49">
            <w:pPr>
              <w:spacing w:after="0"/>
              <w:rPr>
                <w:rFonts w:ascii="Myriad Pro" w:hAnsi="Myriad Pro"/>
                <w:highlight w:val="yellow"/>
              </w:rPr>
            </w:pPr>
          </w:p>
        </w:tc>
        <w:tc>
          <w:tcPr>
            <w:tcW w:w="697" w:type="pct"/>
            <w:shd w:val="clear" w:color="auto" w:fill="auto"/>
            <w:noWrap/>
            <w:vAlign w:val="center"/>
          </w:tcPr>
          <w:p w14:paraId="50FF3F52"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1,11992</w:t>
            </w:r>
          </w:p>
        </w:tc>
        <w:tc>
          <w:tcPr>
            <w:tcW w:w="640" w:type="pct"/>
            <w:shd w:val="clear" w:color="auto" w:fill="auto"/>
            <w:noWrap/>
            <w:vAlign w:val="center"/>
          </w:tcPr>
          <w:p w14:paraId="6B2D1C48" w14:textId="77777777" w:rsidR="000A4099" w:rsidRPr="000B6E49" w:rsidRDefault="000A4099" w:rsidP="000B6E49">
            <w:pPr>
              <w:spacing w:after="0" w:line="240" w:lineRule="auto"/>
              <w:jc w:val="center"/>
              <w:rPr>
                <w:rFonts w:ascii="Myriad Pro" w:hAnsi="Myriad Pro"/>
                <w:sz w:val="18"/>
                <w:szCs w:val="18"/>
              </w:rPr>
            </w:pPr>
          </w:p>
        </w:tc>
        <w:tc>
          <w:tcPr>
            <w:tcW w:w="756" w:type="pct"/>
            <w:shd w:val="clear" w:color="auto" w:fill="auto"/>
            <w:noWrap/>
            <w:vAlign w:val="center"/>
          </w:tcPr>
          <w:p w14:paraId="3CA2DAC9" w14:textId="77777777" w:rsidR="000A4099" w:rsidRPr="000B6E49" w:rsidRDefault="000A4099" w:rsidP="000B6E49">
            <w:pPr>
              <w:spacing w:after="0" w:line="240" w:lineRule="auto"/>
              <w:jc w:val="center"/>
              <w:rPr>
                <w:rFonts w:ascii="Myriad Pro" w:hAnsi="Myriad Pro"/>
                <w:sz w:val="18"/>
                <w:szCs w:val="18"/>
              </w:rPr>
            </w:pPr>
          </w:p>
        </w:tc>
        <w:tc>
          <w:tcPr>
            <w:tcW w:w="697" w:type="pct"/>
            <w:shd w:val="clear" w:color="auto" w:fill="auto"/>
            <w:noWrap/>
            <w:vAlign w:val="center"/>
          </w:tcPr>
          <w:p w14:paraId="4EB028C3"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1,08604</w:t>
            </w:r>
          </w:p>
        </w:tc>
      </w:tr>
      <w:tr w:rsidR="000A4099" w:rsidRPr="000B6E49" w14:paraId="46982531" w14:textId="77777777" w:rsidTr="000B6E49">
        <w:trPr>
          <w:trHeight w:val="20"/>
        </w:trPr>
        <w:tc>
          <w:tcPr>
            <w:tcW w:w="813" w:type="pct"/>
            <w:shd w:val="clear" w:color="auto" w:fill="auto"/>
            <w:noWrap/>
            <w:vAlign w:val="center"/>
          </w:tcPr>
          <w:p w14:paraId="643B0AAB"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Категория 2</w:t>
            </w:r>
          </w:p>
        </w:tc>
        <w:tc>
          <w:tcPr>
            <w:tcW w:w="641" w:type="pct"/>
            <w:shd w:val="clear" w:color="auto" w:fill="auto"/>
            <w:noWrap/>
            <w:vAlign w:val="center"/>
          </w:tcPr>
          <w:p w14:paraId="48152C38" w14:textId="77777777" w:rsidR="000A4099" w:rsidRPr="000B6E49" w:rsidRDefault="000A4099" w:rsidP="000B6E49">
            <w:pPr>
              <w:spacing w:after="0"/>
              <w:rPr>
                <w:rFonts w:ascii="Myriad Pro" w:hAnsi="Myriad Pro"/>
                <w:highlight w:val="yellow"/>
              </w:rPr>
            </w:pPr>
          </w:p>
        </w:tc>
        <w:tc>
          <w:tcPr>
            <w:tcW w:w="756" w:type="pct"/>
            <w:shd w:val="clear" w:color="auto" w:fill="auto"/>
            <w:noWrap/>
            <w:vAlign w:val="center"/>
          </w:tcPr>
          <w:p w14:paraId="6F4E41F9" w14:textId="77777777" w:rsidR="000A4099" w:rsidRPr="000B6E49" w:rsidRDefault="000A4099" w:rsidP="000B6E49">
            <w:pPr>
              <w:spacing w:after="0"/>
              <w:rPr>
                <w:rFonts w:ascii="Myriad Pro" w:hAnsi="Myriad Pro"/>
                <w:highlight w:val="yellow"/>
              </w:rPr>
            </w:pPr>
          </w:p>
        </w:tc>
        <w:tc>
          <w:tcPr>
            <w:tcW w:w="697" w:type="pct"/>
            <w:shd w:val="clear" w:color="auto" w:fill="auto"/>
            <w:noWrap/>
            <w:vAlign w:val="center"/>
          </w:tcPr>
          <w:p w14:paraId="2845E14C"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0,31474</w:t>
            </w:r>
          </w:p>
        </w:tc>
        <w:tc>
          <w:tcPr>
            <w:tcW w:w="640" w:type="pct"/>
            <w:shd w:val="clear" w:color="auto" w:fill="auto"/>
            <w:noWrap/>
            <w:vAlign w:val="center"/>
          </w:tcPr>
          <w:p w14:paraId="1BE0F38F" w14:textId="77777777" w:rsidR="000A4099" w:rsidRPr="000B6E49" w:rsidRDefault="000A4099" w:rsidP="000B6E49">
            <w:pPr>
              <w:spacing w:after="0" w:line="240" w:lineRule="auto"/>
              <w:jc w:val="center"/>
              <w:rPr>
                <w:rFonts w:ascii="Myriad Pro" w:hAnsi="Myriad Pro"/>
                <w:sz w:val="18"/>
                <w:szCs w:val="18"/>
              </w:rPr>
            </w:pPr>
          </w:p>
        </w:tc>
        <w:tc>
          <w:tcPr>
            <w:tcW w:w="756" w:type="pct"/>
            <w:shd w:val="clear" w:color="auto" w:fill="auto"/>
            <w:noWrap/>
            <w:vAlign w:val="center"/>
          </w:tcPr>
          <w:p w14:paraId="1FEC6B59" w14:textId="77777777" w:rsidR="000A4099" w:rsidRPr="000B6E49" w:rsidRDefault="000A4099" w:rsidP="000B6E49">
            <w:pPr>
              <w:spacing w:after="0" w:line="240" w:lineRule="auto"/>
              <w:jc w:val="center"/>
              <w:rPr>
                <w:rFonts w:ascii="Myriad Pro" w:hAnsi="Myriad Pro"/>
                <w:sz w:val="18"/>
                <w:szCs w:val="18"/>
              </w:rPr>
            </w:pPr>
          </w:p>
        </w:tc>
        <w:tc>
          <w:tcPr>
            <w:tcW w:w="697" w:type="pct"/>
            <w:shd w:val="clear" w:color="auto" w:fill="auto"/>
            <w:noWrap/>
            <w:vAlign w:val="center"/>
          </w:tcPr>
          <w:p w14:paraId="4BDF0A3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0,28714</w:t>
            </w:r>
          </w:p>
        </w:tc>
      </w:tr>
      <w:tr w:rsidR="000A4099" w:rsidRPr="000B6E49" w14:paraId="404425C9" w14:textId="77777777" w:rsidTr="000B6E49">
        <w:trPr>
          <w:trHeight w:val="20"/>
        </w:trPr>
        <w:tc>
          <w:tcPr>
            <w:tcW w:w="813" w:type="pct"/>
            <w:shd w:val="clear" w:color="auto" w:fill="auto"/>
            <w:noWrap/>
            <w:vAlign w:val="center"/>
          </w:tcPr>
          <w:p w14:paraId="55D7A5A3"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Категория 3</w:t>
            </w:r>
          </w:p>
        </w:tc>
        <w:tc>
          <w:tcPr>
            <w:tcW w:w="641" w:type="pct"/>
            <w:shd w:val="clear" w:color="auto" w:fill="auto"/>
            <w:noWrap/>
            <w:vAlign w:val="center"/>
          </w:tcPr>
          <w:p w14:paraId="4CFA3A14" w14:textId="77777777" w:rsidR="000A4099" w:rsidRPr="000B6E49" w:rsidRDefault="000A4099" w:rsidP="000B6E49">
            <w:pPr>
              <w:spacing w:after="0"/>
              <w:rPr>
                <w:rFonts w:ascii="Myriad Pro" w:hAnsi="Myriad Pro"/>
                <w:highlight w:val="yellow"/>
              </w:rPr>
            </w:pPr>
          </w:p>
        </w:tc>
        <w:tc>
          <w:tcPr>
            <w:tcW w:w="756" w:type="pct"/>
            <w:shd w:val="clear" w:color="auto" w:fill="auto"/>
            <w:noWrap/>
            <w:vAlign w:val="center"/>
          </w:tcPr>
          <w:p w14:paraId="3692DF44" w14:textId="77777777" w:rsidR="000A4099" w:rsidRPr="000B6E49" w:rsidRDefault="000A4099" w:rsidP="000B6E49">
            <w:pPr>
              <w:spacing w:after="0"/>
              <w:rPr>
                <w:rFonts w:ascii="Myriad Pro" w:hAnsi="Myriad Pro"/>
                <w:highlight w:val="yellow"/>
              </w:rPr>
            </w:pPr>
          </w:p>
        </w:tc>
        <w:tc>
          <w:tcPr>
            <w:tcW w:w="697" w:type="pct"/>
            <w:shd w:val="clear" w:color="auto" w:fill="auto"/>
            <w:noWrap/>
            <w:vAlign w:val="center"/>
          </w:tcPr>
          <w:p w14:paraId="3B8C10EA"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0,13391</w:t>
            </w:r>
          </w:p>
        </w:tc>
        <w:tc>
          <w:tcPr>
            <w:tcW w:w="640" w:type="pct"/>
            <w:shd w:val="clear" w:color="auto" w:fill="auto"/>
            <w:noWrap/>
            <w:vAlign w:val="center"/>
          </w:tcPr>
          <w:p w14:paraId="0771B95A" w14:textId="77777777" w:rsidR="000A4099" w:rsidRPr="000B6E49" w:rsidRDefault="000A4099" w:rsidP="000B6E49">
            <w:pPr>
              <w:spacing w:after="0" w:line="240" w:lineRule="auto"/>
              <w:jc w:val="center"/>
              <w:rPr>
                <w:rFonts w:ascii="Myriad Pro" w:hAnsi="Myriad Pro"/>
                <w:sz w:val="18"/>
                <w:szCs w:val="18"/>
              </w:rPr>
            </w:pPr>
          </w:p>
        </w:tc>
        <w:tc>
          <w:tcPr>
            <w:tcW w:w="756" w:type="pct"/>
            <w:shd w:val="clear" w:color="auto" w:fill="auto"/>
            <w:noWrap/>
            <w:vAlign w:val="center"/>
          </w:tcPr>
          <w:p w14:paraId="30E06B17" w14:textId="77777777" w:rsidR="000A4099" w:rsidRPr="000B6E49" w:rsidRDefault="000A4099" w:rsidP="000B6E49">
            <w:pPr>
              <w:spacing w:after="0" w:line="240" w:lineRule="auto"/>
              <w:jc w:val="center"/>
              <w:rPr>
                <w:rFonts w:ascii="Myriad Pro" w:hAnsi="Myriad Pro"/>
                <w:sz w:val="18"/>
                <w:szCs w:val="18"/>
              </w:rPr>
            </w:pPr>
          </w:p>
        </w:tc>
        <w:tc>
          <w:tcPr>
            <w:tcW w:w="697" w:type="pct"/>
            <w:shd w:val="clear" w:color="auto" w:fill="auto"/>
            <w:noWrap/>
            <w:vAlign w:val="center"/>
          </w:tcPr>
          <w:p w14:paraId="2C793071"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0,10487</w:t>
            </w:r>
          </w:p>
        </w:tc>
      </w:tr>
      <w:tr w:rsidR="000A4099" w:rsidRPr="000B6E49" w14:paraId="07AE055F" w14:textId="77777777" w:rsidTr="000B6E49">
        <w:trPr>
          <w:trHeight w:val="20"/>
        </w:trPr>
        <w:tc>
          <w:tcPr>
            <w:tcW w:w="813" w:type="pct"/>
            <w:shd w:val="clear" w:color="auto" w:fill="auto"/>
            <w:noWrap/>
            <w:vAlign w:val="center"/>
          </w:tcPr>
          <w:p w14:paraId="116A557B"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Категория 4.1</w:t>
            </w:r>
          </w:p>
        </w:tc>
        <w:tc>
          <w:tcPr>
            <w:tcW w:w="641" w:type="pct"/>
            <w:shd w:val="clear" w:color="auto" w:fill="auto"/>
            <w:noWrap/>
            <w:vAlign w:val="center"/>
          </w:tcPr>
          <w:p w14:paraId="375E11C5" w14:textId="77777777" w:rsidR="000A4099" w:rsidRPr="000B6E49" w:rsidRDefault="000A4099" w:rsidP="000B6E49">
            <w:pPr>
              <w:spacing w:after="0"/>
              <w:rPr>
                <w:rFonts w:ascii="Myriad Pro" w:hAnsi="Myriad Pro"/>
                <w:highlight w:val="yellow"/>
              </w:rPr>
            </w:pPr>
          </w:p>
        </w:tc>
        <w:tc>
          <w:tcPr>
            <w:tcW w:w="756" w:type="pct"/>
            <w:shd w:val="clear" w:color="auto" w:fill="auto"/>
            <w:noWrap/>
            <w:vAlign w:val="center"/>
          </w:tcPr>
          <w:p w14:paraId="2EDC9459" w14:textId="77777777" w:rsidR="000A4099" w:rsidRPr="000B6E49" w:rsidRDefault="000A4099" w:rsidP="000B6E49">
            <w:pPr>
              <w:spacing w:after="0"/>
              <w:rPr>
                <w:rFonts w:ascii="Myriad Pro" w:hAnsi="Myriad Pro"/>
                <w:highlight w:val="yellow"/>
              </w:rPr>
            </w:pPr>
          </w:p>
        </w:tc>
        <w:tc>
          <w:tcPr>
            <w:tcW w:w="697" w:type="pct"/>
            <w:shd w:val="clear" w:color="auto" w:fill="auto"/>
            <w:noWrap/>
            <w:vAlign w:val="center"/>
          </w:tcPr>
          <w:p w14:paraId="5F33F5BE"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0,13391</w:t>
            </w:r>
          </w:p>
        </w:tc>
        <w:tc>
          <w:tcPr>
            <w:tcW w:w="640" w:type="pct"/>
            <w:shd w:val="clear" w:color="auto" w:fill="auto"/>
            <w:noWrap/>
            <w:vAlign w:val="center"/>
          </w:tcPr>
          <w:p w14:paraId="67676AF0" w14:textId="77777777" w:rsidR="000A4099" w:rsidRPr="000B6E49" w:rsidRDefault="000A4099" w:rsidP="000B6E49">
            <w:pPr>
              <w:spacing w:after="0" w:line="240" w:lineRule="auto"/>
              <w:jc w:val="center"/>
              <w:rPr>
                <w:rFonts w:ascii="Myriad Pro" w:hAnsi="Myriad Pro"/>
                <w:sz w:val="18"/>
                <w:szCs w:val="18"/>
              </w:rPr>
            </w:pPr>
          </w:p>
        </w:tc>
        <w:tc>
          <w:tcPr>
            <w:tcW w:w="756" w:type="pct"/>
            <w:shd w:val="clear" w:color="auto" w:fill="auto"/>
            <w:noWrap/>
            <w:vAlign w:val="center"/>
          </w:tcPr>
          <w:p w14:paraId="057E6F21" w14:textId="77777777" w:rsidR="000A4099" w:rsidRPr="000B6E49" w:rsidRDefault="000A4099" w:rsidP="000B6E49">
            <w:pPr>
              <w:spacing w:after="0" w:line="240" w:lineRule="auto"/>
              <w:jc w:val="center"/>
              <w:rPr>
                <w:rFonts w:ascii="Myriad Pro" w:hAnsi="Myriad Pro"/>
                <w:sz w:val="18"/>
                <w:szCs w:val="18"/>
              </w:rPr>
            </w:pPr>
          </w:p>
        </w:tc>
        <w:tc>
          <w:tcPr>
            <w:tcW w:w="697" w:type="pct"/>
            <w:shd w:val="clear" w:color="auto" w:fill="auto"/>
            <w:noWrap/>
            <w:vAlign w:val="center"/>
          </w:tcPr>
          <w:p w14:paraId="5E79F4B7"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0,10487</w:t>
            </w:r>
          </w:p>
        </w:tc>
      </w:tr>
      <w:tr w:rsidR="000A4099" w:rsidRPr="000B6E49" w14:paraId="3FA25F03" w14:textId="77777777" w:rsidTr="000B6E49">
        <w:trPr>
          <w:trHeight w:val="20"/>
        </w:trPr>
        <w:tc>
          <w:tcPr>
            <w:tcW w:w="813" w:type="pct"/>
            <w:shd w:val="clear" w:color="auto" w:fill="auto"/>
            <w:noWrap/>
            <w:vAlign w:val="center"/>
          </w:tcPr>
          <w:p w14:paraId="3A10CEC6"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Категория 4.2</w:t>
            </w:r>
          </w:p>
        </w:tc>
        <w:tc>
          <w:tcPr>
            <w:tcW w:w="641" w:type="pct"/>
            <w:shd w:val="clear" w:color="auto" w:fill="auto"/>
            <w:noWrap/>
            <w:vAlign w:val="center"/>
          </w:tcPr>
          <w:p w14:paraId="31D963CA" w14:textId="77777777" w:rsidR="000A4099" w:rsidRPr="000B6E49" w:rsidRDefault="000A4099" w:rsidP="000B6E49">
            <w:pPr>
              <w:spacing w:after="0"/>
              <w:rPr>
                <w:rFonts w:ascii="Myriad Pro" w:hAnsi="Myriad Pro"/>
                <w:highlight w:val="yellow"/>
              </w:rPr>
            </w:pPr>
          </w:p>
        </w:tc>
        <w:tc>
          <w:tcPr>
            <w:tcW w:w="756" w:type="pct"/>
            <w:shd w:val="clear" w:color="auto" w:fill="auto"/>
            <w:noWrap/>
            <w:vAlign w:val="center"/>
          </w:tcPr>
          <w:p w14:paraId="7BD5F866" w14:textId="77777777" w:rsidR="000A4099" w:rsidRPr="000B6E49" w:rsidRDefault="000A4099" w:rsidP="000B6E49">
            <w:pPr>
              <w:spacing w:after="0"/>
              <w:rPr>
                <w:rFonts w:ascii="Myriad Pro" w:hAnsi="Myriad Pro"/>
                <w:highlight w:val="yellow"/>
              </w:rPr>
            </w:pPr>
          </w:p>
        </w:tc>
        <w:tc>
          <w:tcPr>
            <w:tcW w:w="697" w:type="pct"/>
            <w:shd w:val="clear" w:color="auto" w:fill="auto"/>
            <w:noWrap/>
            <w:vAlign w:val="center"/>
          </w:tcPr>
          <w:p w14:paraId="5AA74DD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1,11992</w:t>
            </w:r>
          </w:p>
        </w:tc>
        <w:tc>
          <w:tcPr>
            <w:tcW w:w="640" w:type="pct"/>
            <w:shd w:val="clear" w:color="auto" w:fill="auto"/>
            <w:noWrap/>
            <w:vAlign w:val="center"/>
          </w:tcPr>
          <w:p w14:paraId="5F627424" w14:textId="77777777" w:rsidR="000A4099" w:rsidRPr="000B6E49" w:rsidRDefault="000A4099" w:rsidP="000B6E49">
            <w:pPr>
              <w:spacing w:after="0" w:line="240" w:lineRule="auto"/>
              <w:jc w:val="center"/>
              <w:rPr>
                <w:rFonts w:ascii="Myriad Pro" w:hAnsi="Myriad Pro"/>
                <w:sz w:val="18"/>
                <w:szCs w:val="18"/>
              </w:rPr>
            </w:pPr>
          </w:p>
        </w:tc>
        <w:tc>
          <w:tcPr>
            <w:tcW w:w="756" w:type="pct"/>
            <w:shd w:val="clear" w:color="auto" w:fill="auto"/>
            <w:noWrap/>
            <w:vAlign w:val="center"/>
          </w:tcPr>
          <w:p w14:paraId="5F0E8203" w14:textId="77777777" w:rsidR="000A4099" w:rsidRPr="000B6E49" w:rsidRDefault="000A4099" w:rsidP="000B6E49">
            <w:pPr>
              <w:spacing w:after="0" w:line="240" w:lineRule="auto"/>
              <w:jc w:val="center"/>
              <w:rPr>
                <w:rFonts w:ascii="Myriad Pro" w:hAnsi="Myriad Pro"/>
                <w:sz w:val="18"/>
                <w:szCs w:val="18"/>
              </w:rPr>
            </w:pPr>
          </w:p>
        </w:tc>
        <w:tc>
          <w:tcPr>
            <w:tcW w:w="697" w:type="pct"/>
            <w:shd w:val="clear" w:color="auto" w:fill="auto"/>
            <w:noWrap/>
            <w:vAlign w:val="center"/>
          </w:tcPr>
          <w:p w14:paraId="4A9E8D5F"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1,08604</w:t>
            </w:r>
          </w:p>
        </w:tc>
      </w:tr>
      <w:tr w:rsidR="000A4099" w:rsidRPr="000B6E49" w14:paraId="463437C6" w14:textId="77777777" w:rsidTr="000B6E49">
        <w:trPr>
          <w:trHeight w:val="20"/>
        </w:trPr>
        <w:tc>
          <w:tcPr>
            <w:tcW w:w="813" w:type="pct"/>
            <w:shd w:val="clear" w:color="auto" w:fill="auto"/>
            <w:noWrap/>
            <w:vAlign w:val="center"/>
          </w:tcPr>
          <w:p w14:paraId="5323C656"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Категория 4.3</w:t>
            </w:r>
          </w:p>
        </w:tc>
        <w:tc>
          <w:tcPr>
            <w:tcW w:w="641" w:type="pct"/>
            <w:shd w:val="clear" w:color="auto" w:fill="auto"/>
            <w:noWrap/>
            <w:vAlign w:val="center"/>
          </w:tcPr>
          <w:p w14:paraId="1E7CBFB0" w14:textId="77777777" w:rsidR="000A4099" w:rsidRPr="000B6E49" w:rsidRDefault="000A4099" w:rsidP="000B6E49">
            <w:pPr>
              <w:spacing w:after="0"/>
              <w:rPr>
                <w:rFonts w:ascii="Myriad Pro" w:hAnsi="Myriad Pro"/>
                <w:highlight w:val="yellow"/>
              </w:rPr>
            </w:pPr>
          </w:p>
        </w:tc>
        <w:tc>
          <w:tcPr>
            <w:tcW w:w="756" w:type="pct"/>
            <w:shd w:val="clear" w:color="auto" w:fill="auto"/>
            <w:noWrap/>
            <w:vAlign w:val="center"/>
          </w:tcPr>
          <w:p w14:paraId="32D292BD" w14:textId="77777777" w:rsidR="000A4099" w:rsidRPr="000B6E49" w:rsidRDefault="000A4099" w:rsidP="000B6E49">
            <w:pPr>
              <w:spacing w:after="0"/>
              <w:rPr>
                <w:rFonts w:ascii="Myriad Pro" w:hAnsi="Myriad Pro"/>
                <w:highlight w:val="yellow"/>
              </w:rPr>
            </w:pPr>
          </w:p>
        </w:tc>
        <w:tc>
          <w:tcPr>
            <w:tcW w:w="697" w:type="pct"/>
            <w:shd w:val="clear" w:color="auto" w:fill="auto"/>
            <w:noWrap/>
            <w:vAlign w:val="center"/>
          </w:tcPr>
          <w:p w14:paraId="5354214B"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1,11992</w:t>
            </w:r>
          </w:p>
        </w:tc>
        <w:tc>
          <w:tcPr>
            <w:tcW w:w="640" w:type="pct"/>
            <w:shd w:val="clear" w:color="auto" w:fill="auto"/>
            <w:noWrap/>
            <w:vAlign w:val="center"/>
          </w:tcPr>
          <w:p w14:paraId="5D8E22C5" w14:textId="77777777" w:rsidR="000A4099" w:rsidRPr="000B6E49" w:rsidRDefault="000A4099" w:rsidP="000B6E49">
            <w:pPr>
              <w:spacing w:after="0" w:line="240" w:lineRule="auto"/>
              <w:jc w:val="center"/>
              <w:rPr>
                <w:rFonts w:ascii="Myriad Pro" w:hAnsi="Myriad Pro"/>
                <w:sz w:val="18"/>
                <w:szCs w:val="18"/>
              </w:rPr>
            </w:pPr>
          </w:p>
        </w:tc>
        <w:tc>
          <w:tcPr>
            <w:tcW w:w="756" w:type="pct"/>
            <w:shd w:val="clear" w:color="auto" w:fill="auto"/>
            <w:noWrap/>
            <w:vAlign w:val="center"/>
          </w:tcPr>
          <w:p w14:paraId="30D8C851" w14:textId="77777777" w:rsidR="000A4099" w:rsidRPr="000B6E49" w:rsidRDefault="000A4099" w:rsidP="000B6E49">
            <w:pPr>
              <w:spacing w:after="0" w:line="240" w:lineRule="auto"/>
              <w:jc w:val="center"/>
              <w:rPr>
                <w:rFonts w:ascii="Myriad Pro" w:hAnsi="Myriad Pro"/>
                <w:sz w:val="18"/>
                <w:szCs w:val="18"/>
              </w:rPr>
            </w:pPr>
          </w:p>
        </w:tc>
        <w:tc>
          <w:tcPr>
            <w:tcW w:w="697" w:type="pct"/>
            <w:shd w:val="clear" w:color="auto" w:fill="auto"/>
            <w:noWrap/>
            <w:vAlign w:val="center"/>
          </w:tcPr>
          <w:p w14:paraId="0789A2B9"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0,28714</w:t>
            </w:r>
          </w:p>
        </w:tc>
      </w:tr>
      <w:tr w:rsidR="000A4099" w:rsidRPr="000B6E49" w14:paraId="0E1C665D" w14:textId="77777777" w:rsidTr="000B6E49">
        <w:trPr>
          <w:trHeight w:val="20"/>
        </w:trPr>
        <w:tc>
          <w:tcPr>
            <w:tcW w:w="813" w:type="pct"/>
            <w:shd w:val="clear" w:color="auto" w:fill="auto"/>
            <w:noWrap/>
            <w:vAlign w:val="center"/>
          </w:tcPr>
          <w:p w14:paraId="5C4C72FB" w14:textId="77777777" w:rsidR="000A4099" w:rsidRPr="000B6E49" w:rsidRDefault="000A4099" w:rsidP="000B6E49">
            <w:pPr>
              <w:spacing w:after="0" w:line="240" w:lineRule="auto"/>
              <w:rPr>
                <w:rFonts w:ascii="Myriad Pro" w:hAnsi="Myriad Pro"/>
                <w:sz w:val="18"/>
                <w:szCs w:val="18"/>
              </w:rPr>
            </w:pPr>
            <w:r w:rsidRPr="000B6E49">
              <w:rPr>
                <w:rFonts w:ascii="Myriad Pro" w:hAnsi="Myriad Pro"/>
                <w:sz w:val="18"/>
                <w:szCs w:val="18"/>
              </w:rPr>
              <w:t>Категория 4.4</w:t>
            </w:r>
          </w:p>
        </w:tc>
        <w:tc>
          <w:tcPr>
            <w:tcW w:w="641" w:type="pct"/>
            <w:shd w:val="clear" w:color="auto" w:fill="auto"/>
            <w:noWrap/>
            <w:vAlign w:val="center"/>
          </w:tcPr>
          <w:p w14:paraId="7BE3EF08" w14:textId="77777777" w:rsidR="000A4099" w:rsidRPr="000B6E49" w:rsidRDefault="000A4099" w:rsidP="000B6E49">
            <w:pPr>
              <w:spacing w:after="0"/>
              <w:rPr>
                <w:rFonts w:ascii="Myriad Pro" w:hAnsi="Myriad Pro"/>
                <w:highlight w:val="yellow"/>
              </w:rPr>
            </w:pPr>
          </w:p>
        </w:tc>
        <w:tc>
          <w:tcPr>
            <w:tcW w:w="756" w:type="pct"/>
            <w:shd w:val="clear" w:color="auto" w:fill="auto"/>
            <w:noWrap/>
            <w:vAlign w:val="center"/>
          </w:tcPr>
          <w:p w14:paraId="7255FCAA" w14:textId="77777777" w:rsidR="000A4099" w:rsidRPr="000B6E49" w:rsidRDefault="000A4099" w:rsidP="000B6E49">
            <w:pPr>
              <w:spacing w:after="0"/>
              <w:rPr>
                <w:rFonts w:ascii="Myriad Pro" w:hAnsi="Myriad Pro"/>
                <w:highlight w:val="yellow"/>
              </w:rPr>
            </w:pPr>
          </w:p>
        </w:tc>
        <w:tc>
          <w:tcPr>
            <w:tcW w:w="697" w:type="pct"/>
            <w:shd w:val="clear" w:color="auto" w:fill="auto"/>
            <w:noWrap/>
            <w:vAlign w:val="center"/>
          </w:tcPr>
          <w:p w14:paraId="67CB0236"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1,11992</w:t>
            </w:r>
          </w:p>
        </w:tc>
        <w:tc>
          <w:tcPr>
            <w:tcW w:w="640" w:type="pct"/>
            <w:shd w:val="clear" w:color="auto" w:fill="auto"/>
            <w:noWrap/>
            <w:vAlign w:val="center"/>
          </w:tcPr>
          <w:p w14:paraId="7220C694" w14:textId="77777777" w:rsidR="000A4099" w:rsidRPr="000B6E49" w:rsidRDefault="000A4099" w:rsidP="000B6E49">
            <w:pPr>
              <w:spacing w:after="0" w:line="240" w:lineRule="auto"/>
              <w:jc w:val="center"/>
              <w:rPr>
                <w:rFonts w:ascii="Myriad Pro" w:hAnsi="Myriad Pro"/>
                <w:sz w:val="18"/>
                <w:szCs w:val="18"/>
              </w:rPr>
            </w:pPr>
          </w:p>
        </w:tc>
        <w:tc>
          <w:tcPr>
            <w:tcW w:w="756" w:type="pct"/>
            <w:shd w:val="clear" w:color="auto" w:fill="auto"/>
            <w:noWrap/>
            <w:vAlign w:val="center"/>
          </w:tcPr>
          <w:p w14:paraId="6E6F0A5B" w14:textId="77777777" w:rsidR="000A4099" w:rsidRPr="000B6E49" w:rsidRDefault="000A4099" w:rsidP="000B6E49">
            <w:pPr>
              <w:spacing w:after="0" w:line="240" w:lineRule="auto"/>
              <w:jc w:val="center"/>
              <w:rPr>
                <w:rFonts w:ascii="Myriad Pro" w:hAnsi="Myriad Pro"/>
                <w:sz w:val="18"/>
                <w:szCs w:val="18"/>
              </w:rPr>
            </w:pPr>
          </w:p>
        </w:tc>
        <w:tc>
          <w:tcPr>
            <w:tcW w:w="697" w:type="pct"/>
            <w:shd w:val="clear" w:color="auto" w:fill="auto"/>
            <w:noWrap/>
            <w:vAlign w:val="center"/>
          </w:tcPr>
          <w:p w14:paraId="34ED4928" w14:textId="77777777" w:rsidR="000A4099" w:rsidRPr="000B6E49" w:rsidRDefault="000A4099" w:rsidP="000B6E49">
            <w:pPr>
              <w:spacing w:after="0" w:line="240" w:lineRule="auto"/>
              <w:jc w:val="center"/>
              <w:rPr>
                <w:rFonts w:ascii="Myriad Pro" w:hAnsi="Myriad Pro"/>
                <w:sz w:val="18"/>
                <w:szCs w:val="18"/>
              </w:rPr>
            </w:pPr>
            <w:r w:rsidRPr="000B6E49">
              <w:rPr>
                <w:rFonts w:ascii="Myriad Pro" w:hAnsi="Myriad Pro"/>
                <w:sz w:val="18"/>
                <w:szCs w:val="18"/>
              </w:rPr>
              <w:t>1,08604</w:t>
            </w:r>
          </w:p>
        </w:tc>
      </w:tr>
    </w:tbl>
    <w:p w14:paraId="728FC7A9" w14:textId="77777777" w:rsidR="000A4099" w:rsidRPr="000B6E49" w:rsidRDefault="000A4099" w:rsidP="000A4099">
      <w:pPr>
        <w:pStyle w:val="a4"/>
        <w:spacing w:before="120" w:after="120" w:line="240" w:lineRule="auto"/>
        <w:ind w:left="0"/>
        <w:jc w:val="center"/>
        <w:rPr>
          <w:rFonts w:ascii="Myriad Pro" w:eastAsiaTheme="majorEastAsia" w:hAnsi="Myriad Pro" w:cstheme="majorBidi"/>
          <w:b/>
          <w:bCs/>
          <w:sz w:val="26"/>
          <w:szCs w:val="26"/>
        </w:rPr>
      </w:pPr>
      <w:r w:rsidRPr="000B6E49">
        <w:rPr>
          <w:rFonts w:ascii="Myriad Pro" w:eastAsiaTheme="majorEastAsia" w:hAnsi="Myriad Pro" w:cstheme="majorBidi"/>
          <w:b/>
          <w:bCs/>
          <w:sz w:val="26"/>
          <w:szCs w:val="26"/>
        </w:rPr>
        <w:t>Утвержденные балансовые показатели на 2016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4"/>
        <w:gridCol w:w="1841"/>
        <w:gridCol w:w="1839"/>
      </w:tblGrid>
      <w:tr w:rsidR="000A4099" w:rsidRPr="000B6E49" w14:paraId="6DD59667" w14:textId="77777777" w:rsidTr="000B6E49">
        <w:trPr>
          <w:trHeight w:val="20"/>
          <w:tblHeader/>
        </w:trPr>
        <w:tc>
          <w:tcPr>
            <w:tcW w:w="21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EBA259" w14:textId="77777777" w:rsidR="000A4099" w:rsidRPr="000B6E49" w:rsidRDefault="000A4099" w:rsidP="000B6E49">
            <w:pPr>
              <w:spacing w:after="0" w:line="240" w:lineRule="auto"/>
              <w:jc w:val="center"/>
              <w:rPr>
                <w:rFonts w:ascii="Myriad Pro" w:eastAsiaTheme="majorEastAsia" w:hAnsi="Myriad Pro" w:cstheme="majorBidi"/>
                <w:b/>
                <w:bCs/>
                <w:color w:val="FFFFFF" w:themeColor="background1"/>
                <w:sz w:val="18"/>
                <w:szCs w:val="18"/>
              </w:rPr>
            </w:pPr>
            <w:r w:rsidRPr="000B6E49">
              <w:rPr>
                <w:rFonts w:ascii="Myriad Pro" w:eastAsiaTheme="majorEastAsia" w:hAnsi="Myriad Pro" w:cstheme="majorBidi"/>
                <w:b/>
                <w:bCs/>
                <w:color w:val="FFFFFF" w:themeColor="background1"/>
                <w:sz w:val="18"/>
                <w:szCs w:val="18"/>
              </w:rPr>
              <w:t>Потребители</w:t>
            </w:r>
          </w:p>
        </w:tc>
        <w:tc>
          <w:tcPr>
            <w:tcW w:w="288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BFDEDD" w14:textId="77777777" w:rsidR="000A4099" w:rsidRPr="000B6E49" w:rsidRDefault="000A4099" w:rsidP="000B6E49">
            <w:pPr>
              <w:spacing w:after="0" w:line="240" w:lineRule="auto"/>
              <w:jc w:val="center"/>
              <w:rPr>
                <w:rFonts w:ascii="Myriad Pro" w:eastAsiaTheme="majorEastAsia" w:hAnsi="Myriad Pro" w:cstheme="majorBidi"/>
                <w:b/>
                <w:bCs/>
                <w:color w:val="FFFFFF" w:themeColor="background1"/>
                <w:sz w:val="18"/>
                <w:szCs w:val="18"/>
              </w:rPr>
            </w:pPr>
            <w:r w:rsidRPr="000B6E49">
              <w:rPr>
                <w:rFonts w:ascii="Myriad Pro" w:eastAsiaTheme="majorEastAsia" w:hAnsi="Myriad Pro" w:cstheme="majorBidi"/>
                <w:b/>
                <w:bCs/>
                <w:color w:val="FFFFFF" w:themeColor="background1"/>
                <w:sz w:val="18"/>
                <w:szCs w:val="18"/>
              </w:rPr>
              <w:t>Балансовые показатели</w:t>
            </w:r>
          </w:p>
        </w:tc>
      </w:tr>
      <w:tr w:rsidR="000A4099" w:rsidRPr="000B6E49" w14:paraId="55E909B5" w14:textId="77777777" w:rsidTr="000B6E49">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F7F09E" w14:textId="77777777" w:rsidR="000A4099" w:rsidRPr="000B6E49" w:rsidRDefault="000A4099" w:rsidP="000B6E49">
            <w:pPr>
              <w:spacing w:after="0" w:line="240" w:lineRule="auto"/>
              <w:rPr>
                <w:rFonts w:ascii="Myriad Pro" w:eastAsiaTheme="majorEastAsia" w:hAnsi="Myriad Pro" w:cstheme="majorBidi"/>
                <w:b/>
                <w:bCs/>
                <w:color w:val="FFFFFF" w:themeColor="background1"/>
                <w:sz w:val="18"/>
                <w:szCs w:val="18"/>
              </w:rPr>
            </w:pPr>
          </w:p>
        </w:tc>
        <w:tc>
          <w:tcPr>
            <w:tcW w:w="1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D6B957" w14:textId="77777777" w:rsidR="000A4099" w:rsidRPr="000B6E49" w:rsidRDefault="000A4099" w:rsidP="000B6E49">
            <w:pPr>
              <w:spacing w:after="0" w:line="240" w:lineRule="auto"/>
              <w:jc w:val="center"/>
              <w:rPr>
                <w:rFonts w:ascii="Myriad Pro" w:eastAsiaTheme="majorEastAsia" w:hAnsi="Myriad Pro" w:cstheme="majorBidi"/>
                <w:b/>
                <w:bCs/>
                <w:color w:val="FFFFFF" w:themeColor="background1"/>
                <w:sz w:val="18"/>
                <w:szCs w:val="18"/>
              </w:rPr>
            </w:pPr>
            <w:r w:rsidRPr="000B6E49">
              <w:rPr>
                <w:rFonts w:ascii="Myriad Pro" w:eastAsiaTheme="majorEastAsia" w:hAnsi="Myriad Pro" w:cstheme="majorBidi"/>
                <w:b/>
                <w:bCs/>
                <w:color w:val="FFFFFF" w:themeColor="background1"/>
                <w:sz w:val="18"/>
                <w:szCs w:val="18"/>
              </w:rPr>
              <w:t>с 01.01.2016 по 30.06.2016</w:t>
            </w:r>
          </w:p>
        </w:tc>
        <w:tc>
          <w:tcPr>
            <w:tcW w:w="1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90ED36" w14:textId="77777777" w:rsidR="000A4099" w:rsidRPr="000B6E49" w:rsidRDefault="000A4099" w:rsidP="000B6E49">
            <w:pPr>
              <w:spacing w:after="0" w:line="240" w:lineRule="auto"/>
              <w:jc w:val="center"/>
              <w:rPr>
                <w:rFonts w:ascii="Myriad Pro" w:eastAsiaTheme="majorEastAsia" w:hAnsi="Myriad Pro" w:cstheme="majorBidi"/>
                <w:b/>
                <w:bCs/>
                <w:color w:val="FFFFFF" w:themeColor="background1"/>
                <w:sz w:val="18"/>
                <w:szCs w:val="18"/>
              </w:rPr>
            </w:pPr>
            <w:r w:rsidRPr="000B6E49">
              <w:rPr>
                <w:rFonts w:ascii="Myriad Pro" w:eastAsiaTheme="majorEastAsia" w:hAnsi="Myriad Pro" w:cstheme="majorBidi"/>
                <w:b/>
                <w:bCs/>
                <w:color w:val="FFFFFF" w:themeColor="background1"/>
                <w:sz w:val="18"/>
                <w:szCs w:val="18"/>
              </w:rPr>
              <w:t>с 01.07.2016 по 31.12.2016</w:t>
            </w:r>
          </w:p>
        </w:tc>
      </w:tr>
      <w:tr w:rsidR="000A4099" w:rsidRPr="000B6E49" w14:paraId="45A28187" w14:textId="77777777" w:rsidTr="000B6E49">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263D78" w14:textId="77777777" w:rsidR="000A4099" w:rsidRPr="000B6E49" w:rsidRDefault="000A4099" w:rsidP="000B6E49">
            <w:pPr>
              <w:spacing w:after="0" w:line="240" w:lineRule="auto"/>
              <w:rPr>
                <w:rFonts w:ascii="Myriad Pro" w:eastAsiaTheme="majorEastAsia" w:hAnsi="Myriad Pro" w:cstheme="majorBidi"/>
                <w:b/>
                <w:bCs/>
                <w:color w:val="FFFFFF" w:themeColor="background1"/>
                <w:sz w:val="18"/>
                <w:szCs w:val="18"/>
              </w:rPr>
            </w:pPr>
          </w:p>
        </w:tc>
        <w:tc>
          <w:tcPr>
            <w:tcW w:w="1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1E1100D5" w14:textId="77777777" w:rsidR="000A4099" w:rsidRPr="000B6E49" w:rsidRDefault="000A4099" w:rsidP="000B6E49">
            <w:pPr>
              <w:spacing w:after="0"/>
              <w:jc w:val="center"/>
              <w:rPr>
                <w:rFonts w:ascii="Myriad Pro" w:eastAsiaTheme="majorEastAsia" w:hAnsi="Myriad Pro" w:cstheme="majorBidi"/>
                <w:b/>
                <w:bCs/>
                <w:color w:val="FFFFFF" w:themeColor="background1"/>
                <w:sz w:val="18"/>
                <w:szCs w:val="18"/>
              </w:rPr>
            </w:pPr>
            <w:r w:rsidRPr="000B6E49">
              <w:rPr>
                <w:rFonts w:ascii="Myriad Pro" w:eastAsiaTheme="majorEastAsia" w:hAnsi="Myriad Pro" w:cstheme="majorBidi"/>
                <w:b/>
                <w:bCs/>
                <w:color w:val="FFFFFF" w:themeColor="background1"/>
                <w:sz w:val="18"/>
                <w:szCs w:val="18"/>
              </w:rPr>
              <w:t>тыс. кВтч</w:t>
            </w:r>
          </w:p>
        </w:tc>
        <w:tc>
          <w:tcPr>
            <w:tcW w:w="1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D59B5DC" w14:textId="77777777" w:rsidR="000A4099" w:rsidRPr="000B6E49" w:rsidRDefault="000A4099" w:rsidP="000B6E49">
            <w:pPr>
              <w:spacing w:after="0"/>
              <w:jc w:val="center"/>
              <w:rPr>
                <w:rFonts w:ascii="Myriad Pro" w:eastAsiaTheme="majorEastAsia" w:hAnsi="Myriad Pro" w:cstheme="majorBidi"/>
                <w:b/>
                <w:bCs/>
                <w:color w:val="FFFFFF" w:themeColor="background1"/>
                <w:sz w:val="18"/>
                <w:szCs w:val="18"/>
              </w:rPr>
            </w:pPr>
            <w:r w:rsidRPr="000B6E49">
              <w:rPr>
                <w:rFonts w:ascii="Myriad Pro" w:eastAsiaTheme="majorEastAsia" w:hAnsi="Myriad Pro" w:cstheme="majorBidi"/>
                <w:b/>
                <w:bCs/>
                <w:color w:val="FFFFFF" w:themeColor="background1"/>
                <w:sz w:val="18"/>
                <w:szCs w:val="18"/>
              </w:rPr>
              <w:t>тыс. кВтч</w:t>
            </w:r>
          </w:p>
        </w:tc>
      </w:tr>
      <w:tr w:rsidR="000A4099" w:rsidRPr="000B6E49" w14:paraId="70791607" w14:textId="77777777" w:rsidTr="000B6E49">
        <w:trPr>
          <w:trHeight w:val="20"/>
        </w:trPr>
        <w:tc>
          <w:tcPr>
            <w:tcW w:w="2111" w:type="pct"/>
            <w:tcBorders>
              <w:top w:val="single" w:sz="4" w:space="0" w:color="FFFFFF" w:themeColor="background1"/>
            </w:tcBorders>
            <w:shd w:val="clear" w:color="auto" w:fill="auto"/>
            <w:noWrap/>
            <w:vAlign w:val="center"/>
            <w:hideMark/>
          </w:tcPr>
          <w:p w14:paraId="064FF243" w14:textId="77777777" w:rsidR="000A4099" w:rsidRPr="000B6E49" w:rsidRDefault="000A4099" w:rsidP="000B6E49">
            <w:pPr>
              <w:spacing w:after="0" w:line="240" w:lineRule="auto"/>
              <w:rPr>
                <w:rFonts w:ascii="Myriad Pro" w:eastAsiaTheme="majorEastAsia" w:hAnsi="Myriad Pro" w:cstheme="majorBidi"/>
                <w:b/>
                <w:sz w:val="18"/>
                <w:szCs w:val="18"/>
              </w:rPr>
            </w:pPr>
            <w:r w:rsidRPr="000B6E49">
              <w:rPr>
                <w:rFonts w:ascii="Myriad Pro" w:eastAsiaTheme="majorEastAsia" w:hAnsi="Myriad Pro" w:cstheme="majorBidi"/>
                <w:b/>
                <w:sz w:val="18"/>
                <w:szCs w:val="18"/>
              </w:rPr>
              <w:t>Прочие потребители</w:t>
            </w:r>
          </w:p>
        </w:tc>
        <w:tc>
          <w:tcPr>
            <w:tcW w:w="1445" w:type="pct"/>
            <w:tcBorders>
              <w:top w:val="single" w:sz="4" w:space="0" w:color="FFFFFF" w:themeColor="background1"/>
            </w:tcBorders>
            <w:shd w:val="clear" w:color="auto" w:fill="auto"/>
            <w:noWrap/>
            <w:vAlign w:val="center"/>
          </w:tcPr>
          <w:p w14:paraId="440D9C20" w14:textId="77777777" w:rsidR="000A4099" w:rsidRPr="000B6E49" w:rsidRDefault="000A4099" w:rsidP="000B6E49">
            <w:pPr>
              <w:spacing w:after="0" w:line="240" w:lineRule="auto"/>
              <w:jc w:val="center"/>
              <w:rPr>
                <w:rFonts w:ascii="Myriad Pro" w:eastAsiaTheme="majorEastAsia" w:hAnsi="Myriad Pro" w:cstheme="majorBidi"/>
                <w:b/>
                <w:sz w:val="18"/>
                <w:szCs w:val="18"/>
              </w:rPr>
            </w:pPr>
            <w:r w:rsidRPr="000B6E49">
              <w:rPr>
                <w:rFonts w:ascii="Myriad Pro" w:eastAsiaTheme="majorEastAsia" w:hAnsi="Myriad Pro" w:cstheme="majorBidi"/>
                <w:b/>
                <w:sz w:val="18"/>
                <w:szCs w:val="18"/>
              </w:rPr>
              <w:t>1 077 529</w:t>
            </w:r>
          </w:p>
        </w:tc>
        <w:tc>
          <w:tcPr>
            <w:tcW w:w="1444" w:type="pct"/>
            <w:tcBorders>
              <w:top w:val="single" w:sz="4" w:space="0" w:color="FFFFFF" w:themeColor="background1"/>
            </w:tcBorders>
            <w:shd w:val="clear" w:color="auto" w:fill="auto"/>
            <w:noWrap/>
            <w:vAlign w:val="center"/>
          </w:tcPr>
          <w:p w14:paraId="592B62C5" w14:textId="77777777" w:rsidR="000A4099" w:rsidRPr="000B6E49" w:rsidRDefault="000A4099" w:rsidP="000B6E49">
            <w:pPr>
              <w:spacing w:after="0" w:line="240" w:lineRule="auto"/>
              <w:jc w:val="center"/>
              <w:rPr>
                <w:rFonts w:ascii="Myriad Pro" w:eastAsiaTheme="majorEastAsia" w:hAnsi="Myriad Pro" w:cstheme="majorBidi"/>
                <w:b/>
                <w:sz w:val="18"/>
                <w:szCs w:val="18"/>
              </w:rPr>
            </w:pPr>
            <w:r w:rsidRPr="000B6E49">
              <w:rPr>
                <w:rFonts w:ascii="Myriad Pro" w:eastAsiaTheme="majorEastAsia" w:hAnsi="Myriad Pro" w:cstheme="majorBidi"/>
                <w:b/>
                <w:sz w:val="18"/>
                <w:szCs w:val="18"/>
              </w:rPr>
              <w:t>1 076 618</w:t>
            </w:r>
          </w:p>
        </w:tc>
      </w:tr>
      <w:tr w:rsidR="000A4099" w:rsidRPr="000B6E49" w14:paraId="2475036F" w14:textId="77777777" w:rsidTr="000B6E49">
        <w:trPr>
          <w:trHeight w:val="20"/>
        </w:trPr>
        <w:tc>
          <w:tcPr>
            <w:tcW w:w="2111" w:type="pct"/>
            <w:shd w:val="clear" w:color="auto" w:fill="auto"/>
            <w:noWrap/>
            <w:vAlign w:val="center"/>
            <w:hideMark/>
          </w:tcPr>
          <w:p w14:paraId="704EEB0C" w14:textId="77777777" w:rsidR="000A4099" w:rsidRPr="000B6E49" w:rsidRDefault="000A4099" w:rsidP="000B6E49">
            <w:pPr>
              <w:spacing w:after="0" w:line="240" w:lineRule="auto"/>
              <w:rPr>
                <w:rFonts w:ascii="Myriad Pro" w:eastAsiaTheme="majorEastAsia" w:hAnsi="Myriad Pro" w:cstheme="majorBidi"/>
                <w:sz w:val="18"/>
                <w:szCs w:val="18"/>
              </w:rPr>
            </w:pPr>
            <w:r w:rsidRPr="000B6E49">
              <w:rPr>
                <w:rFonts w:ascii="Myriad Pro" w:eastAsiaTheme="majorEastAsia" w:hAnsi="Myriad Pro" w:cstheme="majorBidi"/>
                <w:sz w:val="18"/>
                <w:szCs w:val="18"/>
              </w:rPr>
              <w:t>ВН</w:t>
            </w:r>
          </w:p>
        </w:tc>
        <w:tc>
          <w:tcPr>
            <w:tcW w:w="1445" w:type="pct"/>
            <w:shd w:val="clear" w:color="auto" w:fill="auto"/>
            <w:noWrap/>
            <w:vAlign w:val="center"/>
          </w:tcPr>
          <w:p w14:paraId="1E9C29C4" w14:textId="77777777" w:rsidR="000A4099" w:rsidRPr="000B6E49" w:rsidRDefault="000A4099" w:rsidP="000B6E49">
            <w:pPr>
              <w:spacing w:after="0" w:line="240" w:lineRule="auto"/>
              <w:jc w:val="center"/>
              <w:rPr>
                <w:rFonts w:ascii="Myriad Pro" w:eastAsiaTheme="majorEastAsia" w:hAnsi="Myriad Pro" w:cstheme="majorBidi"/>
                <w:sz w:val="18"/>
                <w:szCs w:val="18"/>
              </w:rPr>
            </w:pPr>
            <w:r w:rsidRPr="000B6E49">
              <w:rPr>
                <w:rFonts w:ascii="Myriad Pro" w:eastAsiaTheme="majorEastAsia" w:hAnsi="Myriad Pro" w:cstheme="majorBidi"/>
                <w:sz w:val="18"/>
                <w:szCs w:val="18"/>
              </w:rPr>
              <w:t>211 192</w:t>
            </w:r>
          </w:p>
        </w:tc>
        <w:tc>
          <w:tcPr>
            <w:tcW w:w="1444" w:type="pct"/>
            <w:shd w:val="clear" w:color="auto" w:fill="auto"/>
            <w:noWrap/>
            <w:vAlign w:val="center"/>
          </w:tcPr>
          <w:p w14:paraId="67FB0829" w14:textId="77777777" w:rsidR="000A4099" w:rsidRPr="000B6E49" w:rsidRDefault="000A4099" w:rsidP="000B6E49">
            <w:pPr>
              <w:spacing w:after="0" w:line="240" w:lineRule="auto"/>
              <w:jc w:val="center"/>
              <w:rPr>
                <w:rFonts w:ascii="Myriad Pro" w:eastAsiaTheme="majorEastAsia" w:hAnsi="Myriad Pro" w:cstheme="majorBidi"/>
                <w:sz w:val="18"/>
                <w:szCs w:val="18"/>
              </w:rPr>
            </w:pPr>
            <w:r w:rsidRPr="000B6E49">
              <w:rPr>
                <w:rFonts w:ascii="Myriad Pro" w:eastAsiaTheme="majorEastAsia" w:hAnsi="Myriad Pro" w:cstheme="majorBidi"/>
                <w:sz w:val="18"/>
                <w:szCs w:val="18"/>
              </w:rPr>
              <w:t>194 110</w:t>
            </w:r>
          </w:p>
        </w:tc>
      </w:tr>
      <w:tr w:rsidR="000A4099" w:rsidRPr="000B6E49" w14:paraId="2CBC8882" w14:textId="77777777" w:rsidTr="000B6E49">
        <w:trPr>
          <w:trHeight w:val="20"/>
        </w:trPr>
        <w:tc>
          <w:tcPr>
            <w:tcW w:w="2111" w:type="pct"/>
            <w:shd w:val="clear" w:color="auto" w:fill="auto"/>
            <w:noWrap/>
            <w:vAlign w:val="center"/>
            <w:hideMark/>
          </w:tcPr>
          <w:p w14:paraId="38117A70" w14:textId="77777777" w:rsidR="000A4099" w:rsidRPr="000B6E49" w:rsidRDefault="000A4099" w:rsidP="000B6E49">
            <w:pPr>
              <w:spacing w:after="0" w:line="240" w:lineRule="auto"/>
              <w:rPr>
                <w:rFonts w:ascii="Myriad Pro" w:eastAsiaTheme="majorEastAsia" w:hAnsi="Myriad Pro" w:cstheme="majorBidi"/>
                <w:sz w:val="18"/>
                <w:szCs w:val="18"/>
              </w:rPr>
            </w:pPr>
            <w:r w:rsidRPr="000B6E49">
              <w:rPr>
                <w:rFonts w:ascii="Myriad Pro" w:eastAsiaTheme="majorEastAsia" w:hAnsi="Myriad Pro" w:cstheme="majorBidi"/>
                <w:sz w:val="18"/>
                <w:szCs w:val="18"/>
              </w:rPr>
              <w:t>СН1</w:t>
            </w:r>
          </w:p>
        </w:tc>
        <w:tc>
          <w:tcPr>
            <w:tcW w:w="1445" w:type="pct"/>
            <w:shd w:val="clear" w:color="auto" w:fill="auto"/>
            <w:noWrap/>
            <w:vAlign w:val="center"/>
          </w:tcPr>
          <w:p w14:paraId="1192EE9C" w14:textId="77777777" w:rsidR="000A4099" w:rsidRPr="000B6E49" w:rsidRDefault="000A4099" w:rsidP="000B6E49">
            <w:pPr>
              <w:spacing w:after="0" w:line="240" w:lineRule="auto"/>
              <w:jc w:val="center"/>
              <w:rPr>
                <w:rFonts w:ascii="Myriad Pro" w:eastAsiaTheme="majorEastAsia" w:hAnsi="Myriad Pro" w:cstheme="majorBidi"/>
                <w:sz w:val="18"/>
                <w:szCs w:val="18"/>
              </w:rPr>
            </w:pPr>
            <w:r w:rsidRPr="000B6E49">
              <w:rPr>
                <w:rFonts w:ascii="Myriad Pro" w:eastAsiaTheme="majorEastAsia" w:hAnsi="Myriad Pro" w:cstheme="majorBidi"/>
                <w:sz w:val="18"/>
                <w:szCs w:val="18"/>
              </w:rPr>
              <w:t>68 434</w:t>
            </w:r>
          </w:p>
        </w:tc>
        <w:tc>
          <w:tcPr>
            <w:tcW w:w="1444" w:type="pct"/>
            <w:shd w:val="clear" w:color="auto" w:fill="auto"/>
            <w:noWrap/>
            <w:vAlign w:val="center"/>
          </w:tcPr>
          <w:p w14:paraId="4CD89AEE" w14:textId="77777777" w:rsidR="000A4099" w:rsidRPr="000B6E49" w:rsidRDefault="000A4099" w:rsidP="000B6E49">
            <w:pPr>
              <w:spacing w:after="0" w:line="240" w:lineRule="auto"/>
              <w:jc w:val="center"/>
              <w:rPr>
                <w:rFonts w:ascii="Myriad Pro" w:eastAsiaTheme="majorEastAsia" w:hAnsi="Myriad Pro" w:cstheme="majorBidi"/>
                <w:sz w:val="18"/>
                <w:szCs w:val="18"/>
              </w:rPr>
            </w:pPr>
            <w:r w:rsidRPr="000B6E49">
              <w:rPr>
                <w:rFonts w:ascii="Myriad Pro" w:eastAsiaTheme="majorEastAsia" w:hAnsi="Myriad Pro" w:cstheme="majorBidi"/>
                <w:sz w:val="18"/>
                <w:szCs w:val="18"/>
              </w:rPr>
              <w:t>63 560</w:t>
            </w:r>
          </w:p>
        </w:tc>
      </w:tr>
      <w:tr w:rsidR="000A4099" w:rsidRPr="000B6E49" w14:paraId="6C964D3A" w14:textId="77777777" w:rsidTr="000B6E49">
        <w:trPr>
          <w:trHeight w:val="20"/>
        </w:trPr>
        <w:tc>
          <w:tcPr>
            <w:tcW w:w="2111" w:type="pct"/>
            <w:shd w:val="clear" w:color="auto" w:fill="auto"/>
            <w:noWrap/>
            <w:vAlign w:val="center"/>
            <w:hideMark/>
          </w:tcPr>
          <w:p w14:paraId="57CDBA38" w14:textId="77777777" w:rsidR="000A4099" w:rsidRPr="000B6E49" w:rsidRDefault="000A4099" w:rsidP="000B6E49">
            <w:pPr>
              <w:spacing w:after="0" w:line="240" w:lineRule="auto"/>
              <w:rPr>
                <w:rFonts w:ascii="Myriad Pro" w:eastAsiaTheme="majorEastAsia" w:hAnsi="Myriad Pro" w:cstheme="majorBidi"/>
                <w:sz w:val="18"/>
                <w:szCs w:val="18"/>
              </w:rPr>
            </w:pPr>
            <w:r w:rsidRPr="000B6E49">
              <w:rPr>
                <w:rFonts w:ascii="Myriad Pro" w:eastAsiaTheme="majorEastAsia" w:hAnsi="Myriad Pro" w:cstheme="majorBidi"/>
                <w:sz w:val="18"/>
                <w:szCs w:val="18"/>
              </w:rPr>
              <w:t>СН2</w:t>
            </w:r>
          </w:p>
        </w:tc>
        <w:tc>
          <w:tcPr>
            <w:tcW w:w="1445" w:type="pct"/>
            <w:shd w:val="clear" w:color="auto" w:fill="auto"/>
            <w:noWrap/>
            <w:vAlign w:val="center"/>
          </w:tcPr>
          <w:p w14:paraId="0A6DCBC4" w14:textId="77777777" w:rsidR="000A4099" w:rsidRPr="000B6E49" w:rsidRDefault="000A4099" w:rsidP="000B6E49">
            <w:pPr>
              <w:spacing w:after="0" w:line="240" w:lineRule="auto"/>
              <w:jc w:val="center"/>
              <w:rPr>
                <w:rFonts w:ascii="Myriad Pro" w:eastAsiaTheme="majorEastAsia" w:hAnsi="Myriad Pro" w:cstheme="majorBidi"/>
                <w:sz w:val="18"/>
                <w:szCs w:val="18"/>
              </w:rPr>
            </w:pPr>
            <w:r w:rsidRPr="000B6E49">
              <w:rPr>
                <w:rFonts w:ascii="Myriad Pro" w:eastAsiaTheme="majorEastAsia" w:hAnsi="Myriad Pro" w:cstheme="majorBidi"/>
                <w:sz w:val="18"/>
                <w:szCs w:val="18"/>
              </w:rPr>
              <w:t>291 828</w:t>
            </w:r>
          </w:p>
        </w:tc>
        <w:tc>
          <w:tcPr>
            <w:tcW w:w="1444" w:type="pct"/>
            <w:shd w:val="clear" w:color="auto" w:fill="auto"/>
            <w:noWrap/>
            <w:vAlign w:val="center"/>
          </w:tcPr>
          <w:p w14:paraId="312ED461" w14:textId="77777777" w:rsidR="000A4099" w:rsidRPr="000B6E49" w:rsidRDefault="000A4099" w:rsidP="000B6E49">
            <w:pPr>
              <w:spacing w:after="0" w:line="240" w:lineRule="auto"/>
              <w:jc w:val="center"/>
              <w:rPr>
                <w:rFonts w:ascii="Myriad Pro" w:eastAsiaTheme="majorEastAsia" w:hAnsi="Myriad Pro" w:cstheme="majorBidi"/>
                <w:sz w:val="18"/>
                <w:szCs w:val="18"/>
              </w:rPr>
            </w:pPr>
            <w:r w:rsidRPr="000B6E49">
              <w:rPr>
                <w:rFonts w:ascii="Myriad Pro" w:eastAsiaTheme="majorEastAsia" w:hAnsi="Myriad Pro" w:cstheme="majorBidi"/>
                <w:sz w:val="18"/>
                <w:szCs w:val="18"/>
              </w:rPr>
              <w:t>272 634</w:t>
            </w:r>
          </w:p>
        </w:tc>
      </w:tr>
      <w:tr w:rsidR="000A4099" w:rsidRPr="000B6E49" w14:paraId="169BAD9E" w14:textId="77777777" w:rsidTr="000B6E49">
        <w:trPr>
          <w:trHeight w:val="20"/>
        </w:trPr>
        <w:tc>
          <w:tcPr>
            <w:tcW w:w="2111" w:type="pct"/>
            <w:shd w:val="clear" w:color="auto" w:fill="auto"/>
            <w:noWrap/>
            <w:vAlign w:val="center"/>
            <w:hideMark/>
          </w:tcPr>
          <w:p w14:paraId="5D1D888E" w14:textId="77777777" w:rsidR="000A4099" w:rsidRPr="000B6E49" w:rsidRDefault="000A4099" w:rsidP="000B6E49">
            <w:pPr>
              <w:spacing w:after="0" w:line="240" w:lineRule="auto"/>
              <w:rPr>
                <w:rFonts w:ascii="Myriad Pro" w:eastAsiaTheme="majorEastAsia" w:hAnsi="Myriad Pro" w:cstheme="majorBidi"/>
                <w:sz w:val="18"/>
                <w:szCs w:val="18"/>
              </w:rPr>
            </w:pPr>
            <w:r w:rsidRPr="000B6E49">
              <w:rPr>
                <w:rFonts w:ascii="Myriad Pro" w:eastAsiaTheme="majorEastAsia" w:hAnsi="Myriad Pro" w:cstheme="majorBidi"/>
                <w:sz w:val="18"/>
                <w:szCs w:val="18"/>
              </w:rPr>
              <w:t>НН</w:t>
            </w:r>
          </w:p>
        </w:tc>
        <w:tc>
          <w:tcPr>
            <w:tcW w:w="1445" w:type="pct"/>
            <w:shd w:val="clear" w:color="auto" w:fill="auto"/>
            <w:noWrap/>
            <w:vAlign w:val="center"/>
          </w:tcPr>
          <w:p w14:paraId="510C8B5F" w14:textId="77777777" w:rsidR="000A4099" w:rsidRPr="000B6E49" w:rsidRDefault="000A4099" w:rsidP="000B6E49">
            <w:pPr>
              <w:spacing w:after="0" w:line="240" w:lineRule="auto"/>
              <w:jc w:val="center"/>
              <w:rPr>
                <w:rFonts w:ascii="Myriad Pro" w:eastAsiaTheme="majorEastAsia" w:hAnsi="Myriad Pro" w:cstheme="majorBidi"/>
                <w:sz w:val="18"/>
                <w:szCs w:val="18"/>
              </w:rPr>
            </w:pPr>
            <w:r w:rsidRPr="000B6E49">
              <w:rPr>
                <w:rFonts w:ascii="Myriad Pro" w:eastAsiaTheme="majorEastAsia" w:hAnsi="Myriad Pro" w:cstheme="majorBidi"/>
                <w:sz w:val="18"/>
                <w:szCs w:val="18"/>
              </w:rPr>
              <w:t>149 465</w:t>
            </w:r>
          </w:p>
        </w:tc>
        <w:tc>
          <w:tcPr>
            <w:tcW w:w="1444" w:type="pct"/>
            <w:shd w:val="clear" w:color="auto" w:fill="auto"/>
            <w:noWrap/>
            <w:vAlign w:val="center"/>
          </w:tcPr>
          <w:p w14:paraId="694BA8E8" w14:textId="77777777" w:rsidR="000A4099" w:rsidRPr="000B6E49" w:rsidRDefault="000A4099" w:rsidP="000B6E49">
            <w:pPr>
              <w:spacing w:after="0" w:line="240" w:lineRule="auto"/>
              <w:jc w:val="center"/>
              <w:rPr>
                <w:rFonts w:ascii="Myriad Pro" w:eastAsiaTheme="majorEastAsia" w:hAnsi="Myriad Pro" w:cstheme="majorBidi"/>
                <w:sz w:val="18"/>
                <w:szCs w:val="18"/>
              </w:rPr>
            </w:pPr>
            <w:r w:rsidRPr="000B6E49">
              <w:rPr>
                <w:rFonts w:ascii="Myriad Pro" w:eastAsiaTheme="majorEastAsia" w:hAnsi="Myriad Pro" w:cstheme="majorBidi"/>
                <w:sz w:val="18"/>
                <w:szCs w:val="18"/>
              </w:rPr>
              <w:t>146 240</w:t>
            </w:r>
          </w:p>
        </w:tc>
      </w:tr>
      <w:tr w:rsidR="000A4099" w:rsidRPr="000B6E49" w14:paraId="077467C8" w14:textId="77777777" w:rsidTr="000B6E49">
        <w:trPr>
          <w:trHeight w:val="20"/>
        </w:trPr>
        <w:tc>
          <w:tcPr>
            <w:tcW w:w="2111" w:type="pct"/>
            <w:shd w:val="clear" w:color="auto" w:fill="auto"/>
            <w:vAlign w:val="center"/>
            <w:hideMark/>
          </w:tcPr>
          <w:p w14:paraId="6D603800" w14:textId="77777777" w:rsidR="000A4099" w:rsidRPr="000B6E49" w:rsidRDefault="000A4099" w:rsidP="000B6E49">
            <w:pPr>
              <w:spacing w:after="0" w:line="240" w:lineRule="auto"/>
              <w:rPr>
                <w:rFonts w:ascii="Myriad Pro" w:eastAsiaTheme="majorEastAsia" w:hAnsi="Myriad Pro" w:cstheme="majorBidi"/>
                <w:sz w:val="18"/>
                <w:szCs w:val="18"/>
              </w:rPr>
            </w:pPr>
            <w:r w:rsidRPr="000B6E49">
              <w:rPr>
                <w:rFonts w:ascii="Myriad Pro" w:eastAsiaTheme="majorEastAsia" w:hAnsi="Myriad Pro" w:cstheme="majorBidi"/>
                <w:sz w:val="18"/>
                <w:szCs w:val="18"/>
              </w:rPr>
              <w:t>ГН (ВН)- потребители получающие электрическую энергию с шин станции</w:t>
            </w:r>
          </w:p>
        </w:tc>
        <w:tc>
          <w:tcPr>
            <w:tcW w:w="1445" w:type="pct"/>
            <w:shd w:val="clear" w:color="auto" w:fill="auto"/>
            <w:noWrap/>
            <w:vAlign w:val="center"/>
          </w:tcPr>
          <w:p w14:paraId="1F513B48" w14:textId="77777777" w:rsidR="000A4099" w:rsidRPr="000B6E49" w:rsidRDefault="000A4099" w:rsidP="000B6E49">
            <w:pPr>
              <w:spacing w:after="0" w:line="240" w:lineRule="auto"/>
              <w:jc w:val="center"/>
              <w:rPr>
                <w:rFonts w:ascii="Myriad Pro" w:eastAsiaTheme="majorEastAsia" w:hAnsi="Myriad Pro" w:cstheme="majorBidi"/>
                <w:sz w:val="18"/>
                <w:szCs w:val="18"/>
              </w:rPr>
            </w:pPr>
            <w:r w:rsidRPr="000B6E49">
              <w:rPr>
                <w:rFonts w:ascii="Myriad Pro" w:eastAsiaTheme="majorEastAsia" w:hAnsi="Myriad Pro" w:cstheme="majorBidi"/>
                <w:sz w:val="18"/>
                <w:szCs w:val="18"/>
              </w:rPr>
              <w:t>76 824</w:t>
            </w:r>
          </w:p>
        </w:tc>
        <w:tc>
          <w:tcPr>
            <w:tcW w:w="1444" w:type="pct"/>
            <w:shd w:val="clear" w:color="auto" w:fill="auto"/>
            <w:noWrap/>
            <w:vAlign w:val="center"/>
          </w:tcPr>
          <w:p w14:paraId="0A5C0690" w14:textId="77777777" w:rsidR="000A4099" w:rsidRPr="000B6E49" w:rsidRDefault="000A4099" w:rsidP="000B6E49">
            <w:pPr>
              <w:spacing w:after="0" w:line="240" w:lineRule="auto"/>
              <w:jc w:val="center"/>
              <w:rPr>
                <w:rFonts w:ascii="Myriad Pro" w:eastAsiaTheme="majorEastAsia" w:hAnsi="Myriad Pro" w:cstheme="majorBidi"/>
                <w:sz w:val="18"/>
                <w:szCs w:val="18"/>
              </w:rPr>
            </w:pPr>
            <w:r w:rsidRPr="000B6E49">
              <w:rPr>
                <w:rFonts w:ascii="Myriad Pro" w:eastAsiaTheme="majorEastAsia" w:hAnsi="Myriad Pro" w:cstheme="majorBidi"/>
                <w:sz w:val="18"/>
                <w:szCs w:val="18"/>
              </w:rPr>
              <w:t>71 497</w:t>
            </w:r>
          </w:p>
        </w:tc>
      </w:tr>
      <w:tr w:rsidR="000A4099" w:rsidRPr="000B6E49" w14:paraId="488F6CAF" w14:textId="77777777" w:rsidTr="000B6E49">
        <w:trPr>
          <w:trHeight w:val="20"/>
        </w:trPr>
        <w:tc>
          <w:tcPr>
            <w:tcW w:w="2111" w:type="pct"/>
            <w:shd w:val="clear" w:color="auto" w:fill="auto"/>
            <w:noWrap/>
            <w:vAlign w:val="center"/>
          </w:tcPr>
          <w:p w14:paraId="17BE103E" w14:textId="77777777" w:rsidR="000A4099" w:rsidRPr="000B6E49" w:rsidRDefault="000A4099" w:rsidP="000B6E49">
            <w:pPr>
              <w:spacing w:after="0" w:line="240" w:lineRule="auto"/>
              <w:rPr>
                <w:rFonts w:ascii="Myriad Pro" w:eastAsiaTheme="majorEastAsia" w:hAnsi="Myriad Pro" w:cstheme="majorBidi"/>
                <w:sz w:val="18"/>
                <w:szCs w:val="18"/>
              </w:rPr>
            </w:pPr>
            <w:r w:rsidRPr="000B6E49">
              <w:rPr>
                <w:rFonts w:ascii="Myriad Pro" w:eastAsiaTheme="majorEastAsia" w:hAnsi="Myriad Pro" w:cstheme="majorBidi"/>
                <w:sz w:val="18"/>
                <w:szCs w:val="18"/>
              </w:rPr>
              <w:t>ГН (НН)- потребители получающие электрическую энергию с шин станции</w:t>
            </w:r>
          </w:p>
        </w:tc>
        <w:tc>
          <w:tcPr>
            <w:tcW w:w="1445" w:type="pct"/>
            <w:shd w:val="clear" w:color="auto" w:fill="auto"/>
            <w:noWrap/>
            <w:vAlign w:val="center"/>
          </w:tcPr>
          <w:p w14:paraId="7181D0EB" w14:textId="77777777" w:rsidR="000A4099" w:rsidRPr="000B6E49" w:rsidRDefault="000A4099" w:rsidP="000B6E49">
            <w:pPr>
              <w:spacing w:after="0" w:line="240" w:lineRule="auto"/>
              <w:jc w:val="center"/>
              <w:rPr>
                <w:rFonts w:ascii="Myriad Pro" w:eastAsiaTheme="majorEastAsia" w:hAnsi="Myriad Pro" w:cstheme="majorBidi"/>
                <w:bCs/>
                <w:sz w:val="18"/>
                <w:szCs w:val="18"/>
              </w:rPr>
            </w:pPr>
            <w:r w:rsidRPr="000B6E49">
              <w:rPr>
                <w:rFonts w:ascii="Myriad Pro" w:eastAsiaTheme="majorEastAsia" w:hAnsi="Myriad Pro" w:cstheme="majorBidi"/>
                <w:bCs/>
                <w:sz w:val="18"/>
                <w:szCs w:val="18"/>
              </w:rPr>
              <w:t>74</w:t>
            </w:r>
          </w:p>
        </w:tc>
        <w:tc>
          <w:tcPr>
            <w:tcW w:w="1444" w:type="pct"/>
            <w:shd w:val="clear" w:color="auto" w:fill="auto"/>
            <w:noWrap/>
            <w:vAlign w:val="center"/>
          </w:tcPr>
          <w:p w14:paraId="1C38C2A1" w14:textId="77777777" w:rsidR="000A4099" w:rsidRPr="000B6E49" w:rsidRDefault="000A4099" w:rsidP="000B6E49">
            <w:pPr>
              <w:spacing w:after="0" w:line="240" w:lineRule="auto"/>
              <w:jc w:val="center"/>
              <w:rPr>
                <w:rFonts w:ascii="Myriad Pro" w:eastAsiaTheme="majorEastAsia" w:hAnsi="Myriad Pro" w:cstheme="majorBidi"/>
                <w:bCs/>
                <w:sz w:val="18"/>
                <w:szCs w:val="18"/>
              </w:rPr>
            </w:pPr>
            <w:r w:rsidRPr="000B6E49">
              <w:rPr>
                <w:rFonts w:ascii="Myriad Pro" w:eastAsiaTheme="majorEastAsia" w:hAnsi="Myriad Pro" w:cstheme="majorBidi"/>
                <w:bCs/>
                <w:sz w:val="18"/>
                <w:szCs w:val="18"/>
              </w:rPr>
              <w:t>68</w:t>
            </w:r>
          </w:p>
        </w:tc>
      </w:tr>
      <w:tr w:rsidR="000A4099" w:rsidRPr="000B6E49" w14:paraId="05AA43A4" w14:textId="77777777" w:rsidTr="000B6E49">
        <w:trPr>
          <w:trHeight w:val="20"/>
        </w:trPr>
        <w:tc>
          <w:tcPr>
            <w:tcW w:w="2111" w:type="pct"/>
            <w:shd w:val="clear" w:color="auto" w:fill="auto"/>
            <w:noWrap/>
            <w:vAlign w:val="center"/>
            <w:hideMark/>
          </w:tcPr>
          <w:p w14:paraId="41495961" w14:textId="77777777" w:rsidR="000A4099" w:rsidRPr="000B6E49" w:rsidRDefault="000A4099" w:rsidP="000B6E49">
            <w:pPr>
              <w:spacing w:after="0" w:line="240" w:lineRule="auto"/>
              <w:rPr>
                <w:rFonts w:ascii="Myriad Pro" w:eastAsiaTheme="majorEastAsia" w:hAnsi="Myriad Pro" w:cstheme="majorBidi"/>
                <w:sz w:val="18"/>
                <w:szCs w:val="18"/>
              </w:rPr>
            </w:pPr>
            <w:r w:rsidRPr="000B6E49">
              <w:rPr>
                <w:rFonts w:ascii="Myriad Pro" w:eastAsiaTheme="majorEastAsia" w:hAnsi="Myriad Pro" w:cstheme="majorBidi"/>
                <w:sz w:val="18"/>
                <w:szCs w:val="18"/>
              </w:rPr>
              <w:t xml:space="preserve">Население </w:t>
            </w:r>
          </w:p>
        </w:tc>
        <w:tc>
          <w:tcPr>
            <w:tcW w:w="1445" w:type="pct"/>
            <w:shd w:val="clear" w:color="auto" w:fill="auto"/>
            <w:noWrap/>
            <w:vAlign w:val="center"/>
          </w:tcPr>
          <w:p w14:paraId="35F6B5FB" w14:textId="77777777" w:rsidR="000A4099" w:rsidRPr="000B6E49" w:rsidRDefault="000A4099" w:rsidP="000B6E49">
            <w:pPr>
              <w:spacing w:after="0" w:line="240" w:lineRule="auto"/>
              <w:jc w:val="center"/>
              <w:rPr>
                <w:rFonts w:ascii="Myriad Pro" w:eastAsiaTheme="majorEastAsia" w:hAnsi="Myriad Pro" w:cstheme="majorBidi"/>
                <w:bCs/>
                <w:sz w:val="18"/>
                <w:szCs w:val="18"/>
              </w:rPr>
            </w:pPr>
            <w:r w:rsidRPr="000B6E49">
              <w:rPr>
                <w:rFonts w:ascii="Myriad Pro" w:eastAsiaTheme="majorEastAsia" w:hAnsi="Myriad Pro" w:cstheme="majorBidi"/>
                <w:bCs/>
                <w:sz w:val="18"/>
                <w:szCs w:val="18"/>
              </w:rPr>
              <w:t>356 536</w:t>
            </w:r>
          </w:p>
        </w:tc>
        <w:tc>
          <w:tcPr>
            <w:tcW w:w="1444" w:type="pct"/>
            <w:shd w:val="clear" w:color="auto" w:fill="auto"/>
            <w:noWrap/>
            <w:vAlign w:val="center"/>
          </w:tcPr>
          <w:p w14:paraId="54B02C8F" w14:textId="77777777" w:rsidR="000A4099" w:rsidRPr="000B6E49" w:rsidRDefault="000A4099" w:rsidP="000B6E49">
            <w:pPr>
              <w:spacing w:after="0" w:line="240" w:lineRule="auto"/>
              <w:jc w:val="center"/>
              <w:rPr>
                <w:rFonts w:ascii="Myriad Pro" w:eastAsiaTheme="majorEastAsia" w:hAnsi="Myriad Pro" w:cstheme="majorBidi"/>
                <w:bCs/>
                <w:sz w:val="18"/>
                <w:szCs w:val="18"/>
              </w:rPr>
            </w:pPr>
            <w:r w:rsidRPr="000B6E49">
              <w:rPr>
                <w:rFonts w:ascii="Myriad Pro" w:eastAsiaTheme="majorEastAsia" w:hAnsi="Myriad Pro" w:cstheme="majorBidi"/>
                <w:bCs/>
                <w:sz w:val="18"/>
                <w:szCs w:val="18"/>
              </w:rPr>
              <w:t>328 509</w:t>
            </w:r>
          </w:p>
        </w:tc>
      </w:tr>
    </w:tbl>
    <w:p w14:paraId="6FF1AE50" w14:textId="77777777" w:rsidR="000A4099" w:rsidRPr="000B6E49" w:rsidRDefault="000A4099" w:rsidP="000A4099">
      <w:pPr>
        <w:tabs>
          <w:tab w:val="left" w:pos="567"/>
        </w:tabs>
        <w:spacing w:after="0" w:line="360" w:lineRule="auto"/>
        <w:ind w:firstLine="567"/>
        <w:jc w:val="both"/>
        <w:rPr>
          <w:rFonts w:ascii="Myriad Pro" w:hAnsi="Myriad Pro"/>
          <w:sz w:val="26"/>
          <w:szCs w:val="26"/>
        </w:rPr>
      </w:pPr>
      <w:r w:rsidRPr="000B6E49">
        <w:rPr>
          <w:rFonts w:ascii="Myriad Pro" w:hAnsi="Myriad Pro"/>
          <w:sz w:val="26"/>
          <w:szCs w:val="26"/>
        </w:rPr>
        <w:t xml:space="preserve">Необходимая валовая выручка на услуги по передаче электрической энергии другим сетевым организациям определена как произведение плановых объемов полезного отпуска электрической энергии (мощности) сетевым организациям и индивидуальных тарифов на услуги по передаче электрической энергии для </w:t>
      </w:r>
      <w:r w:rsidRPr="000B6E49">
        <w:rPr>
          <w:rFonts w:ascii="Myriad Pro" w:hAnsi="Myriad Pro"/>
          <w:sz w:val="26"/>
          <w:szCs w:val="26"/>
        </w:rPr>
        <w:lastRenderedPageBreak/>
        <w:t>взаиморасчетов между сетевыми организациями, утвержденных Агентством по тарифам и ценам Архангельской области на 2017 год постановлением от 28.12.2017 №81-э/3.</w:t>
      </w:r>
    </w:p>
    <w:p w14:paraId="25B914B2" w14:textId="77777777" w:rsidR="000A4099" w:rsidRPr="000B6E49" w:rsidRDefault="000A4099" w:rsidP="000A4099">
      <w:pPr>
        <w:tabs>
          <w:tab w:val="left" w:pos="567"/>
        </w:tabs>
        <w:spacing w:after="0" w:line="360" w:lineRule="auto"/>
        <w:ind w:firstLine="567"/>
        <w:jc w:val="both"/>
        <w:rPr>
          <w:rFonts w:ascii="Myriad Pro" w:hAnsi="Myriad Pro"/>
          <w:sz w:val="26"/>
          <w:szCs w:val="26"/>
        </w:rPr>
      </w:pPr>
    </w:p>
    <w:p w14:paraId="485BBE37" w14:textId="77777777" w:rsidR="000A4099" w:rsidRPr="000B6E49" w:rsidRDefault="000A4099" w:rsidP="000A4099">
      <w:pPr>
        <w:pStyle w:val="a4"/>
        <w:spacing w:after="120" w:line="240" w:lineRule="auto"/>
        <w:ind w:left="709" w:hanging="720"/>
        <w:jc w:val="center"/>
        <w:rPr>
          <w:rFonts w:ascii="Myriad Pro" w:hAnsi="Myriad Pro"/>
          <w:b/>
          <w:bCs/>
          <w:sz w:val="26"/>
          <w:szCs w:val="26"/>
        </w:rPr>
        <w:sectPr w:rsidR="000A4099" w:rsidRPr="000B6E49" w:rsidSect="000B6E49">
          <w:pgSz w:w="11906" w:h="16838"/>
          <w:pgMar w:top="709" w:right="707" w:bottom="1134" w:left="1701" w:header="708" w:footer="708" w:gutter="0"/>
          <w:cols w:space="720"/>
        </w:sectPr>
      </w:pPr>
    </w:p>
    <w:p w14:paraId="029D1DC0" w14:textId="77777777" w:rsidR="000A4099" w:rsidRPr="000B6E49" w:rsidRDefault="000A4099" w:rsidP="000A4099">
      <w:pPr>
        <w:pStyle w:val="a4"/>
        <w:spacing w:after="120" w:line="240" w:lineRule="auto"/>
        <w:ind w:left="709" w:hanging="720"/>
        <w:jc w:val="center"/>
        <w:rPr>
          <w:rFonts w:ascii="Myriad Pro" w:hAnsi="Myriad Pro"/>
          <w:b/>
          <w:bCs/>
          <w:sz w:val="26"/>
          <w:szCs w:val="26"/>
        </w:rPr>
      </w:pPr>
      <w:r w:rsidRPr="000B6E49">
        <w:rPr>
          <w:rFonts w:ascii="Myriad Pro" w:hAnsi="Myriad Pro"/>
          <w:b/>
          <w:bCs/>
          <w:sz w:val="26"/>
          <w:szCs w:val="26"/>
        </w:rPr>
        <w:lastRenderedPageBreak/>
        <w:t>Утвержденные индивидуальные тарифы на услуги по передаче электрической энергии на 2016 год</w:t>
      </w:r>
    </w:p>
    <w:tbl>
      <w:tblPr>
        <w:tblW w:w="5000" w:type="pct"/>
        <w:tblLayout w:type="fixed"/>
        <w:tblLook w:val="04A0" w:firstRow="1" w:lastRow="0" w:firstColumn="1" w:lastColumn="0" w:noHBand="0" w:noVBand="1"/>
      </w:tblPr>
      <w:tblGrid>
        <w:gridCol w:w="3367"/>
        <w:gridCol w:w="1843"/>
        <w:gridCol w:w="1560"/>
        <w:gridCol w:w="1274"/>
        <w:gridCol w:w="1701"/>
        <w:gridCol w:w="1561"/>
        <w:gridCol w:w="1418"/>
        <w:gridCol w:w="2251"/>
        <w:gridCol w:w="236"/>
      </w:tblGrid>
      <w:tr w:rsidR="000A4099" w:rsidRPr="000B6E49" w14:paraId="49AAC612" w14:textId="77777777" w:rsidTr="00E2503F">
        <w:trPr>
          <w:gridAfter w:val="1"/>
          <w:wAfter w:w="79" w:type="pct"/>
          <w:trHeight w:val="20"/>
          <w:tblHeader/>
        </w:trPr>
        <w:tc>
          <w:tcPr>
            <w:tcW w:w="11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8AF317"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Потребители</w:t>
            </w:r>
          </w:p>
        </w:tc>
        <w:tc>
          <w:tcPr>
            <w:tcW w:w="3074"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9C96DE"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Утвержденные тарифы</w:t>
            </w:r>
          </w:p>
        </w:tc>
        <w:tc>
          <w:tcPr>
            <w:tcW w:w="74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54A78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Arial"/>
                <w:b/>
                <w:bCs/>
                <w:color w:val="FFFFFF" w:themeColor="background1"/>
                <w:sz w:val="18"/>
                <w:szCs w:val="18"/>
                <w:lang w:eastAsia="ru-RU"/>
              </w:rPr>
              <w:t>Комментарий </w:t>
            </w:r>
          </w:p>
        </w:tc>
      </w:tr>
      <w:tr w:rsidR="000A4099" w:rsidRPr="000B6E49" w14:paraId="1C173729" w14:textId="77777777" w:rsidTr="00E2503F">
        <w:trPr>
          <w:gridAfter w:val="1"/>
          <w:wAfter w:w="79" w:type="pct"/>
          <w:trHeight w:val="20"/>
          <w:tblHeader/>
        </w:trPr>
        <w:tc>
          <w:tcPr>
            <w:tcW w:w="11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7D81F2" w14:textId="77777777" w:rsidR="000A4099" w:rsidRPr="000B6E49" w:rsidRDefault="000A4099" w:rsidP="000B6E49">
            <w:pPr>
              <w:spacing w:after="0" w:line="240" w:lineRule="auto"/>
              <w:rPr>
                <w:rFonts w:ascii="Myriad Pro" w:eastAsia="Times New Roman" w:hAnsi="Myriad Pro" w:cs="Arial"/>
                <w:b/>
                <w:bCs/>
                <w:color w:val="FFFFFF"/>
                <w:sz w:val="18"/>
                <w:szCs w:val="18"/>
                <w:lang w:eastAsia="ru-RU"/>
              </w:rPr>
            </w:pPr>
          </w:p>
        </w:tc>
        <w:tc>
          <w:tcPr>
            <w:tcW w:w="153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EEFFD9"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1 полугодие</w:t>
            </w:r>
          </w:p>
        </w:tc>
        <w:tc>
          <w:tcPr>
            <w:tcW w:w="153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DA06FE"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2 полугодие</w:t>
            </w:r>
          </w:p>
        </w:tc>
        <w:tc>
          <w:tcPr>
            <w:tcW w:w="7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4B0BFA"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p>
        </w:tc>
      </w:tr>
      <w:tr w:rsidR="000A4099" w:rsidRPr="000B6E49" w14:paraId="4F7BB582" w14:textId="77777777" w:rsidTr="00E2503F">
        <w:trPr>
          <w:gridAfter w:val="1"/>
          <w:wAfter w:w="79" w:type="pct"/>
          <w:trHeight w:val="20"/>
          <w:tblHeader/>
        </w:trPr>
        <w:tc>
          <w:tcPr>
            <w:tcW w:w="11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ABE25B" w14:textId="77777777" w:rsidR="000A4099" w:rsidRPr="000B6E49" w:rsidRDefault="000A4099" w:rsidP="000B6E49">
            <w:pPr>
              <w:spacing w:after="0" w:line="240" w:lineRule="auto"/>
              <w:rPr>
                <w:rFonts w:ascii="Myriad Pro" w:eastAsia="Times New Roman" w:hAnsi="Myriad Pro" w:cs="Arial"/>
                <w:b/>
                <w:bCs/>
                <w:color w:val="FFFFFF"/>
                <w:sz w:val="18"/>
                <w:szCs w:val="18"/>
                <w:lang w:eastAsia="ru-RU"/>
              </w:rPr>
            </w:pPr>
          </w:p>
        </w:tc>
        <w:tc>
          <w:tcPr>
            <w:tcW w:w="111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179B51"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2-х ставочный тариф</w:t>
            </w:r>
          </w:p>
        </w:tc>
        <w:tc>
          <w:tcPr>
            <w:tcW w:w="4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AE5F98"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Одноставочный тариф</w:t>
            </w:r>
          </w:p>
        </w:tc>
        <w:tc>
          <w:tcPr>
            <w:tcW w:w="107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963D16"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2-х ставочный тариф</w:t>
            </w:r>
          </w:p>
        </w:tc>
        <w:tc>
          <w:tcPr>
            <w:tcW w:w="4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B23A01"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Одноставочный тариф</w:t>
            </w:r>
          </w:p>
        </w:tc>
        <w:tc>
          <w:tcPr>
            <w:tcW w:w="7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67F701"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p>
        </w:tc>
      </w:tr>
      <w:tr w:rsidR="000A4099" w:rsidRPr="000B6E49" w14:paraId="55AAE8EF" w14:textId="77777777" w:rsidTr="00E2503F">
        <w:trPr>
          <w:gridAfter w:val="1"/>
          <w:wAfter w:w="79" w:type="pct"/>
          <w:trHeight w:val="509"/>
          <w:tblHeader/>
        </w:trPr>
        <w:tc>
          <w:tcPr>
            <w:tcW w:w="11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EF1564" w14:textId="77777777" w:rsidR="000A4099" w:rsidRPr="000B6E49" w:rsidRDefault="000A4099" w:rsidP="000B6E49">
            <w:pPr>
              <w:spacing w:after="0" w:line="240" w:lineRule="auto"/>
              <w:rPr>
                <w:rFonts w:ascii="Myriad Pro" w:eastAsia="Times New Roman" w:hAnsi="Myriad Pro" w:cs="Arial"/>
                <w:b/>
                <w:bCs/>
                <w:color w:val="FFFFFF"/>
                <w:sz w:val="18"/>
                <w:szCs w:val="18"/>
                <w:lang w:eastAsia="ru-RU"/>
              </w:rPr>
            </w:pPr>
          </w:p>
        </w:tc>
        <w:tc>
          <w:tcPr>
            <w:tcW w:w="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147D04"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ставка за содержание электрических сетей</w:t>
            </w:r>
          </w:p>
        </w:tc>
        <w:tc>
          <w:tcPr>
            <w:tcW w:w="5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0CB434"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ставка на оплату технологического расхода (потерь)</w:t>
            </w:r>
          </w:p>
        </w:tc>
        <w:tc>
          <w:tcPr>
            <w:tcW w:w="4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6A201C" w14:textId="77777777" w:rsidR="000A4099" w:rsidRPr="000B6E49" w:rsidRDefault="000A4099" w:rsidP="000B6E49">
            <w:pPr>
              <w:spacing w:after="0" w:line="240" w:lineRule="auto"/>
              <w:rPr>
                <w:rFonts w:ascii="Myriad Pro" w:eastAsia="Times New Roman" w:hAnsi="Myriad Pro" w:cs="Arial"/>
                <w:b/>
                <w:bCs/>
                <w:color w:val="FFFFFF"/>
                <w:sz w:val="18"/>
                <w:szCs w:val="18"/>
                <w:lang w:eastAsia="ru-RU"/>
              </w:rPr>
            </w:pPr>
          </w:p>
        </w:tc>
        <w:tc>
          <w:tcPr>
            <w:tcW w:w="5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5E9742"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ставка за содержание электрических сетей</w:t>
            </w:r>
          </w:p>
        </w:tc>
        <w:tc>
          <w:tcPr>
            <w:tcW w:w="5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DD8496"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ставка на оплату технологического расхода (потерь)</w:t>
            </w:r>
          </w:p>
        </w:tc>
        <w:tc>
          <w:tcPr>
            <w:tcW w:w="4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343E84" w14:textId="77777777" w:rsidR="000A4099" w:rsidRPr="000B6E49" w:rsidRDefault="000A4099" w:rsidP="000B6E49">
            <w:pPr>
              <w:spacing w:after="0" w:line="240" w:lineRule="auto"/>
              <w:rPr>
                <w:rFonts w:ascii="Myriad Pro" w:eastAsia="Times New Roman" w:hAnsi="Myriad Pro" w:cs="Arial"/>
                <w:b/>
                <w:bCs/>
                <w:color w:val="FFFFFF"/>
                <w:sz w:val="18"/>
                <w:szCs w:val="18"/>
                <w:lang w:eastAsia="ru-RU"/>
              </w:rPr>
            </w:pPr>
          </w:p>
        </w:tc>
        <w:tc>
          <w:tcPr>
            <w:tcW w:w="7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4F277D"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p>
        </w:tc>
      </w:tr>
      <w:tr w:rsidR="00E2503F" w:rsidRPr="000B6E49" w14:paraId="15C5B21B" w14:textId="77777777" w:rsidTr="00E2503F">
        <w:trPr>
          <w:gridAfter w:val="1"/>
          <w:wAfter w:w="79" w:type="pct"/>
          <w:trHeight w:val="509"/>
          <w:tblHeader/>
        </w:trPr>
        <w:tc>
          <w:tcPr>
            <w:tcW w:w="11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B702DA" w14:textId="77777777" w:rsidR="00E2503F" w:rsidRPr="000B6E49" w:rsidRDefault="00E2503F" w:rsidP="000B6E49">
            <w:pPr>
              <w:spacing w:after="0" w:line="240" w:lineRule="auto"/>
              <w:rPr>
                <w:rFonts w:ascii="Myriad Pro" w:eastAsia="Times New Roman" w:hAnsi="Myriad Pro" w:cs="Arial"/>
                <w:b/>
                <w:bCs/>
                <w:color w:val="FFFFFF"/>
                <w:sz w:val="18"/>
                <w:szCs w:val="18"/>
                <w:lang w:eastAsia="ru-RU"/>
              </w:rPr>
            </w:pPr>
          </w:p>
        </w:tc>
        <w:tc>
          <w:tcPr>
            <w:tcW w:w="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F5197F" w14:textId="77777777" w:rsidR="00E2503F" w:rsidRPr="000B6E49" w:rsidRDefault="00E2503F" w:rsidP="000B6E49">
            <w:pPr>
              <w:spacing w:after="0" w:line="240" w:lineRule="auto"/>
              <w:rPr>
                <w:rFonts w:ascii="Myriad Pro" w:eastAsia="Times New Roman" w:hAnsi="Myriad Pro" w:cs="Arial"/>
                <w:b/>
                <w:bCs/>
                <w:color w:val="FFFFFF"/>
                <w:sz w:val="18"/>
                <w:szCs w:val="18"/>
                <w:lang w:eastAsia="ru-RU"/>
              </w:rPr>
            </w:pPr>
          </w:p>
        </w:tc>
        <w:tc>
          <w:tcPr>
            <w:tcW w:w="5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DFEEBC" w14:textId="77777777" w:rsidR="00E2503F" w:rsidRPr="000B6E49" w:rsidRDefault="00E2503F" w:rsidP="000B6E49">
            <w:pPr>
              <w:spacing w:after="0" w:line="240" w:lineRule="auto"/>
              <w:rPr>
                <w:rFonts w:ascii="Myriad Pro" w:eastAsia="Times New Roman" w:hAnsi="Myriad Pro" w:cs="Arial"/>
                <w:b/>
                <w:bCs/>
                <w:color w:val="FFFFFF"/>
                <w:sz w:val="18"/>
                <w:szCs w:val="18"/>
                <w:lang w:eastAsia="ru-RU"/>
              </w:rPr>
            </w:pPr>
          </w:p>
        </w:tc>
        <w:tc>
          <w:tcPr>
            <w:tcW w:w="4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D674B9" w14:textId="77777777" w:rsidR="00E2503F" w:rsidRPr="000B6E49" w:rsidRDefault="00E2503F" w:rsidP="000B6E49">
            <w:pPr>
              <w:spacing w:after="0" w:line="240" w:lineRule="auto"/>
              <w:rPr>
                <w:rFonts w:ascii="Myriad Pro" w:eastAsia="Times New Roman" w:hAnsi="Myriad Pro" w:cs="Arial"/>
                <w:b/>
                <w:bCs/>
                <w:color w:val="FFFFFF"/>
                <w:sz w:val="18"/>
                <w:szCs w:val="18"/>
                <w:lang w:eastAsia="ru-RU"/>
              </w:rPr>
            </w:pPr>
          </w:p>
        </w:tc>
        <w:tc>
          <w:tcPr>
            <w:tcW w:w="5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488931" w14:textId="77777777" w:rsidR="00E2503F" w:rsidRPr="000B6E49" w:rsidRDefault="00E2503F" w:rsidP="000B6E49">
            <w:pPr>
              <w:spacing w:after="0" w:line="240" w:lineRule="auto"/>
              <w:rPr>
                <w:rFonts w:ascii="Myriad Pro" w:eastAsia="Times New Roman" w:hAnsi="Myriad Pro" w:cs="Arial"/>
                <w:b/>
                <w:bCs/>
                <w:color w:val="FFFFFF"/>
                <w:sz w:val="18"/>
                <w:szCs w:val="18"/>
                <w:lang w:eastAsia="ru-RU"/>
              </w:rPr>
            </w:pPr>
          </w:p>
        </w:tc>
        <w:tc>
          <w:tcPr>
            <w:tcW w:w="5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C3E82E" w14:textId="77777777" w:rsidR="00E2503F" w:rsidRPr="000B6E49" w:rsidRDefault="00E2503F" w:rsidP="000B6E49">
            <w:pPr>
              <w:spacing w:after="0" w:line="240" w:lineRule="auto"/>
              <w:rPr>
                <w:rFonts w:ascii="Myriad Pro" w:eastAsia="Times New Roman" w:hAnsi="Myriad Pro" w:cs="Arial"/>
                <w:b/>
                <w:bCs/>
                <w:color w:val="FFFFFF"/>
                <w:sz w:val="18"/>
                <w:szCs w:val="18"/>
                <w:lang w:eastAsia="ru-RU"/>
              </w:rPr>
            </w:pPr>
          </w:p>
        </w:tc>
        <w:tc>
          <w:tcPr>
            <w:tcW w:w="4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AF1337" w14:textId="77777777" w:rsidR="00E2503F" w:rsidRPr="000B6E49" w:rsidRDefault="00E2503F" w:rsidP="000B6E49">
            <w:pPr>
              <w:spacing w:after="0" w:line="240" w:lineRule="auto"/>
              <w:rPr>
                <w:rFonts w:ascii="Myriad Pro" w:eastAsia="Times New Roman" w:hAnsi="Myriad Pro" w:cs="Arial"/>
                <w:b/>
                <w:bCs/>
                <w:color w:val="FFFFFF"/>
                <w:sz w:val="18"/>
                <w:szCs w:val="18"/>
                <w:lang w:eastAsia="ru-RU"/>
              </w:rPr>
            </w:pPr>
          </w:p>
        </w:tc>
        <w:tc>
          <w:tcPr>
            <w:tcW w:w="7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80EB0A" w14:textId="77777777" w:rsidR="00E2503F" w:rsidRPr="000B6E49" w:rsidRDefault="00E2503F" w:rsidP="000B6E49">
            <w:pPr>
              <w:spacing w:after="0" w:line="240" w:lineRule="auto"/>
              <w:rPr>
                <w:rFonts w:ascii="Myriad Pro" w:eastAsia="Times New Roman" w:hAnsi="Myriad Pro" w:cs="Calibri"/>
                <w:color w:val="000000"/>
                <w:sz w:val="18"/>
                <w:szCs w:val="18"/>
                <w:lang w:eastAsia="ru-RU"/>
              </w:rPr>
            </w:pPr>
          </w:p>
        </w:tc>
      </w:tr>
      <w:tr w:rsidR="00E2503F" w:rsidRPr="000B6E49" w14:paraId="06295B5A" w14:textId="77777777" w:rsidTr="00E2503F">
        <w:trPr>
          <w:gridAfter w:val="1"/>
          <w:wAfter w:w="79" w:type="pct"/>
          <w:trHeight w:val="20"/>
          <w:tblHeader/>
        </w:trPr>
        <w:tc>
          <w:tcPr>
            <w:tcW w:w="11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4E769F" w14:textId="77777777" w:rsidR="00E2503F" w:rsidRPr="000B6E49" w:rsidRDefault="00E2503F" w:rsidP="000B6E49">
            <w:pPr>
              <w:spacing w:after="0" w:line="240" w:lineRule="auto"/>
              <w:rPr>
                <w:rFonts w:ascii="Myriad Pro" w:eastAsia="Times New Roman" w:hAnsi="Myriad Pro" w:cs="Arial"/>
                <w:b/>
                <w:bCs/>
                <w:color w:val="FFFFFF"/>
                <w:sz w:val="18"/>
                <w:szCs w:val="18"/>
                <w:lang w:eastAsia="ru-RU"/>
              </w:rPr>
            </w:pP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29902C" w14:textId="77777777" w:rsidR="00E2503F" w:rsidRPr="000B6E49" w:rsidRDefault="00E2503F"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руб./МВт. мес.</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8CBCBA" w14:textId="77777777" w:rsidR="00E2503F" w:rsidRPr="000B6E49" w:rsidRDefault="00E2503F"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руб./кВтч.</w:t>
            </w:r>
          </w:p>
        </w:tc>
        <w:tc>
          <w:tcPr>
            <w:tcW w:w="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31161E" w14:textId="77777777" w:rsidR="00E2503F" w:rsidRPr="000B6E49" w:rsidRDefault="00E2503F"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руб./кВтч.</w:t>
            </w:r>
          </w:p>
        </w:tc>
        <w:tc>
          <w:tcPr>
            <w:tcW w:w="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2A61FA" w14:textId="77777777" w:rsidR="00E2503F" w:rsidRPr="000B6E49" w:rsidRDefault="00E2503F"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руб./МВт. мес.</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FD8EEF" w14:textId="77777777" w:rsidR="00E2503F" w:rsidRPr="000B6E49" w:rsidRDefault="00E2503F"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руб./кВтч.</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613BDE" w14:textId="77777777" w:rsidR="00E2503F" w:rsidRPr="000B6E49" w:rsidRDefault="00E2503F"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руб./кВтч.</w:t>
            </w:r>
          </w:p>
        </w:tc>
        <w:tc>
          <w:tcPr>
            <w:tcW w:w="7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4293B5" w14:textId="77777777" w:rsidR="00E2503F" w:rsidRPr="000B6E49" w:rsidRDefault="00E2503F" w:rsidP="000B6E49">
            <w:pPr>
              <w:spacing w:after="0" w:line="240" w:lineRule="auto"/>
              <w:rPr>
                <w:rFonts w:ascii="Myriad Pro" w:eastAsia="Times New Roman" w:hAnsi="Myriad Pro" w:cs="Calibri"/>
                <w:color w:val="000000"/>
                <w:sz w:val="18"/>
                <w:szCs w:val="18"/>
                <w:lang w:eastAsia="ru-RU"/>
              </w:rPr>
            </w:pPr>
          </w:p>
        </w:tc>
      </w:tr>
      <w:tr w:rsidR="000A4099" w:rsidRPr="000B6E49" w14:paraId="3F9187AC" w14:textId="77777777" w:rsidTr="00E2503F">
        <w:trPr>
          <w:trHeight w:val="20"/>
        </w:trPr>
        <w:tc>
          <w:tcPr>
            <w:tcW w:w="110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7BA241F1"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«Архангельское специализированное энергетическое предприятие»</w:t>
            </w:r>
          </w:p>
        </w:tc>
        <w:tc>
          <w:tcPr>
            <w:tcW w:w="606"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AC8A7E0"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473 076,26</w:t>
            </w:r>
          </w:p>
        </w:tc>
        <w:tc>
          <w:tcPr>
            <w:tcW w:w="51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EDCF074"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19"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D014ED6"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0,77765</w:t>
            </w:r>
          </w:p>
        </w:tc>
        <w:tc>
          <w:tcPr>
            <w:tcW w:w="559"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63A202A"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457 105,17</w:t>
            </w:r>
          </w:p>
        </w:tc>
        <w:tc>
          <w:tcPr>
            <w:tcW w:w="51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EF0BC7C"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66"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47B90A0"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0,75142</w:t>
            </w:r>
          </w:p>
        </w:tc>
        <w:tc>
          <w:tcPr>
            <w:tcW w:w="74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3683113"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 </w:t>
            </w:r>
          </w:p>
        </w:tc>
        <w:tc>
          <w:tcPr>
            <w:tcW w:w="79" w:type="pct"/>
            <w:tcBorders>
              <w:top w:val="single" w:sz="4" w:space="0" w:color="FFFFFF" w:themeColor="background1"/>
            </w:tcBorders>
            <w:vAlign w:val="center"/>
            <w:hideMark/>
          </w:tcPr>
          <w:p w14:paraId="5F2F95C5" w14:textId="77777777" w:rsidR="000A4099" w:rsidRPr="000B6E49" w:rsidRDefault="000A4099" w:rsidP="000B6E49">
            <w:pPr>
              <w:spacing w:after="0" w:line="240" w:lineRule="auto"/>
              <w:rPr>
                <w:rFonts w:ascii="Myriad Pro" w:eastAsia="Times New Roman" w:hAnsi="Myriad Pro"/>
                <w:sz w:val="18"/>
                <w:szCs w:val="18"/>
                <w:lang w:eastAsia="ru-RU"/>
              </w:rPr>
            </w:pPr>
          </w:p>
        </w:tc>
      </w:tr>
      <w:tr w:rsidR="000A4099" w:rsidRPr="000B6E49" w14:paraId="7C686716" w14:textId="77777777" w:rsidTr="00E2503F">
        <w:trPr>
          <w:trHeight w:val="20"/>
        </w:trPr>
        <w:tc>
          <w:tcPr>
            <w:tcW w:w="1107" w:type="pct"/>
            <w:tcBorders>
              <w:top w:val="nil"/>
              <w:left w:val="single" w:sz="4" w:space="0" w:color="auto"/>
              <w:bottom w:val="single" w:sz="4" w:space="0" w:color="auto"/>
              <w:right w:val="single" w:sz="4" w:space="0" w:color="auto"/>
            </w:tcBorders>
            <w:shd w:val="clear" w:color="auto" w:fill="auto"/>
            <w:noWrap/>
            <w:vAlign w:val="bottom"/>
            <w:hideMark/>
          </w:tcPr>
          <w:p w14:paraId="4D0EBAE8"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«Архангельская транс национальная компания»</w:t>
            </w:r>
          </w:p>
        </w:tc>
        <w:tc>
          <w:tcPr>
            <w:tcW w:w="606" w:type="pct"/>
            <w:tcBorders>
              <w:top w:val="nil"/>
              <w:left w:val="nil"/>
              <w:bottom w:val="single" w:sz="4" w:space="0" w:color="auto"/>
              <w:right w:val="single" w:sz="4" w:space="0" w:color="auto"/>
            </w:tcBorders>
            <w:shd w:val="clear" w:color="auto" w:fill="auto"/>
            <w:noWrap/>
            <w:vAlign w:val="bottom"/>
            <w:hideMark/>
          </w:tcPr>
          <w:p w14:paraId="492545ED"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199 944,55</w:t>
            </w:r>
          </w:p>
        </w:tc>
        <w:tc>
          <w:tcPr>
            <w:tcW w:w="513" w:type="pct"/>
            <w:tcBorders>
              <w:top w:val="nil"/>
              <w:left w:val="nil"/>
              <w:bottom w:val="single" w:sz="4" w:space="0" w:color="auto"/>
              <w:right w:val="single" w:sz="4" w:space="0" w:color="auto"/>
            </w:tcBorders>
            <w:shd w:val="clear" w:color="auto" w:fill="auto"/>
            <w:noWrap/>
            <w:vAlign w:val="bottom"/>
            <w:hideMark/>
          </w:tcPr>
          <w:p w14:paraId="35F8614D"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12,52</w:t>
            </w:r>
          </w:p>
        </w:tc>
        <w:tc>
          <w:tcPr>
            <w:tcW w:w="419" w:type="pct"/>
            <w:tcBorders>
              <w:top w:val="nil"/>
              <w:left w:val="nil"/>
              <w:bottom w:val="single" w:sz="4" w:space="0" w:color="auto"/>
              <w:right w:val="single" w:sz="4" w:space="0" w:color="auto"/>
            </w:tcBorders>
            <w:shd w:val="clear" w:color="auto" w:fill="auto"/>
            <w:noWrap/>
            <w:vAlign w:val="bottom"/>
            <w:hideMark/>
          </w:tcPr>
          <w:p w14:paraId="14B99666"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0,38273</w:t>
            </w:r>
          </w:p>
        </w:tc>
        <w:tc>
          <w:tcPr>
            <w:tcW w:w="559" w:type="pct"/>
            <w:tcBorders>
              <w:top w:val="nil"/>
              <w:left w:val="nil"/>
              <w:bottom w:val="single" w:sz="4" w:space="0" w:color="auto"/>
              <w:right w:val="single" w:sz="4" w:space="0" w:color="auto"/>
            </w:tcBorders>
            <w:shd w:val="clear" w:color="auto" w:fill="auto"/>
            <w:noWrap/>
            <w:vAlign w:val="bottom"/>
            <w:hideMark/>
          </w:tcPr>
          <w:p w14:paraId="2ECB8F36"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414 569,80</w:t>
            </w:r>
          </w:p>
        </w:tc>
        <w:tc>
          <w:tcPr>
            <w:tcW w:w="513" w:type="pct"/>
            <w:tcBorders>
              <w:top w:val="nil"/>
              <w:left w:val="nil"/>
              <w:bottom w:val="single" w:sz="4" w:space="0" w:color="auto"/>
              <w:right w:val="single" w:sz="4" w:space="0" w:color="auto"/>
            </w:tcBorders>
            <w:shd w:val="clear" w:color="auto" w:fill="auto"/>
            <w:noWrap/>
            <w:vAlign w:val="bottom"/>
            <w:hideMark/>
          </w:tcPr>
          <w:p w14:paraId="5241E162"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35,67</w:t>
            </w:r>
          </w:p>
        </w:tc>
        <w:tc>
          <w:tcPr>
            <w:tcW w:w="466" w:type="pct"/>
            <w:tcBorders>
              <w:top w:val="nil"/>
              <w:left w:val="nil"/>
              <w:bottom w:val="single" w:sz="4" w:space="0" w:color="auto"/>
              <w:right w:val="single" w:sz="4" w:space="0" w:color="auto"/>
            </w:tcBorders>
            <w:shd w:val="clear" w:color="auto" w:fill="auto"/>
            <w:noWrap/>
            <w:vAlign w:val="bottom"/>
            <w:hideMark/>
          </w:tcPr>
          <w:p w14:paraId="4470537A"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0,75876</w:t>
            </w:r>
          </w:p>
        </w:tc>
        <w:tc>
          <w:tcPr>
            <w:tcW w:w="740" w:type="pct"/>
            <w:tcBorders>
              <w:top w:val="nil"/>
              <w:left w:val="nil"/>
              <w:bottom w:val="single" w:sz="4" w:space="0" w:color="auto"/>
              <w:right w:val="single" w:sz="4" w:space="0" w:color="auto"/>
            </w:tcBorders>
            <w:shd w:val="clear" w:color="auto" w:fill="auto"/>
            <w:noWrap/>
            <w:vAlign w:val="bottom"/>
            <w:hideMark/>
          </w:tcPr>
          <w:p w14:paraId="243F5839"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 </w:t>
            </w:r>
          </w:p>
        </w:tc>
        <w:tc>
          <w:tcPr>
            <w:tcW w:w="79" w:type="pct"/>
            <w:vAlign w:val="center"/>
            <w:hideMark/>
          </w:tcPr>
          <w:p w14:paraId="2D284193" w14:textId="77777777" w:rsidR="000A4099" w:rsidRPr="000B6E49" w:rsidRDefault="000A4099" w:rsidP="000B6E49">
            <w:pPr>
              <w:spacing w:after="0" w:line="240" w:lineRule="auto"/>
              <w:rPr>
                <w:rFonts w:ascii="Myriad Pro" w:eastAsia="Times New Roman" w:hAnsi="Myriad Pro"/>
                <w:sz w:val="18"/>
                <w:szCs w:val="18"/>
                <w:lang w:eastAsia="ru-RU"/>
              </w:rPr>
            </w:pPr>
          </w:p>
        </w:tc>
      </w:tr>
      <w:tr w:rsidR="000A4099" w:rsidRPr="000B6E49" w14:paraId="24D2B35F" w14:textId="77777777" w:rsidTr="00E2503F">
        <w:trPr>
          <w:trHeight w:val="20"/>
        </w:trPr>
        <w:tc>
          <w:tcPr>
            <w:tcW w:w="1107" w:type="pct"/>
            <w:tcBorders>
              <w:top w:val="nil"/>
              <w:left w:val="single" w:sz="4" w:space="0" w:color="auto"/>
              <w:bottom w:val="single" w:sz="4" w:space="0" w:color="auto"/>
              <w:right w:val="single" w:sz="4" w:space="0" w:color="auto"/>
            </w:tcBorders>
            <w:shd w:val="clear" w:color="auto" w:fill="auto"/>
            <w:noWrap/>
            <w:vAlign w:val="bottom"/>
            <w:hideMark/>
          </w:tcPr>
          <w:p w14:paraId="4C47AA28"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«Энергомакс»</w:t>
            </w:r>
          </w:p>
        </w:tc>
        <w:tc>
          <w:tcPr>
            <w:tcW w:w="606" w:type="pct"/>
            <w:tcBorders>
              <w:top w:val="nil"/>
              <w:left w:val="nil"/>
              <w:bottom w:val="single" w:sz="4" w:space="0" w:color="auto"/>
              <w:right w:val="single" w:sz="4" w:space="0" w:color="auto"/>
            </w:tcBorders>
            <w:shd w:val="clear" w:color="auto" w:fill="auto"/>
            <w:noWrap/>
            <w:vAlign w:val="bottom"/>
            <w:hideMark/>
          </w:tcPr>
          <w:p w14:paraId="7457A169"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487 035,82</w:t>
            </w:r>
          </w:p>
        </w:tc>
        <w:tc>
          <w:tcPr>
            <w:tcW w:w="513" w:type="pct"/>
            <w:tcBorders>
              <w:top w:val="nil"/>
              <w:left w:val="nil"/>
              <w:bottom w:val="single" w:sz="4" w:space="0" w:color="auto"/>
              <w:right w:val="single" w:sz="4" w:space="0" w:color="auto"/>
            </w:tcBorders>
            <w:shd w:val="clear" w:color="auto" w:fill="auto"/>
            <w:noWrap/>
            <w:vAlign w:val="bottom"/>
            <w:hideMark/>
          </w:tcPr>
          <w:p w14:paraId="60D83406"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94,15</w:t>
            </w:r>
          </w:p>
        </w:tc>
        <w:tc>
          <w:tcPr>
            <w:tcW w:w="419" w:type="pct"/>
            <w:tcBorders>
              <w:top w:val="nil"/>
              <w:left w:val="nil"/>
              <w:bottom w:val="single" w:sz="4" w:space="0" w:color="auto"/>
              <w:right w:val="single" w:sz="4" w:space="0" w:color="auto"/>
            </w:tcBorders>
            <w:shd w:val="clear" w:color="auto" w:fill="auto"/>
            <w:noWrap/>
            <w:vAlign w:val="bottom"/>
            <w:hideMark/>
          </w:tcPr>
          <w:p w14:paraId="6150C62F"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0,99937</w:t>
            </w:r>
          </w:p>
        </w:tc>
        <w:tc>
          <w:tcPr>
            <w:tcW w:w="559" w:type="pct"/>
            <w:tcBorders>
              <w:top w:val="nil"/>
              <w:left w:val="nil"/>
              <w:bottom w:val="single" w:sz="4" w:space="0" w:color="auto"/>
              <w:right w:val="single" w:sz="4" w:space="0" w:color="auto"/>
            </w:tcBorders>
            <w:shd w:val="clear" w:color="auto" w:fill="auto"/>
            <w:noWrap/>
            <w:vAlign w:val="bottom"/>
            <w:hideMark/>
          </w:tcPr>
          <w:p w14:paraId="72CFEA83"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548 054,04</w:t>
            </w:r>
          </w:p>
        </w:tc>
        <w:tc>
          <w:tcPr>
            <w:tcW w:w="513" w:type="pct"/>
            <w:tcBorders>
              <w:top w:val="nil"/>
              <w:left w:val="nil"/>
              <w:bottom w:val="single" w:sz="4" w:space="0" w:color="auto"/>
              <w:right w:val="single" w:sz="4" w:space="0" w:color="auto"/>
            </w:tcBorders>
            <w:shd w:val="clear" w:color="auto" w:fill="auto"/>
            <w:noWrap/>
            <w:vAlign w:val="bottom"/>
            <w:hideMark/>
          </w:tcPr>
          <w:p w14:paraId="2D64A3F2"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143,04</w:t>
            </w:r>
          </w:p>
        </w:tc>
        <w:tc>
          <w:tcPr>
            <w:tcW w:w="466" w:type="pct"/>
            <w:tcBorders>
              <w:top w:val="nil"/>
              <w:left w:val="nil"/>
              <w:bottom w:val="single" w:sz="4" w:space="0" w:color="auto"/>
              <w:right w:val="single" w:sz="4" w:space="0" w:color="auto"/>
            </w:tcBorders>
            <w:shd w:val="clear" w:color="auto" w:fill="auto"/>
            <w:noWrap/>
            <w:vAlign w:val="bottom"/>
            <w:hideMark/>
          </w:tcPr>
          <w:p w14:paraId="08F2343D"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1,16168</w:t>
            </w:r>
          </w:p>
        </w:tc>
        <w:tc>
          <w:tcPr>
            <w:tcW w:w="740" w:type="pct"/>
            <w:tcBorders>
              <w:top w:val="nil"/>
              <w:left w:val="nil"/>
              <w:bottom w:val="single" w:sz="4" w:space="0" w:color="auto"/>
              <w:right w:val="single" w:sz="4" w:space="0" w:color="auto"/>
            </w:tcBorders>
            <w:shd w:val="clear" w:color="auto" w:fill="auto"/>
            <w:noWrap/>
            <w:vAlign w:val="bottom"/>
            <w:hideMark/>
          </w:tcPr>
          <w:p w14:paraId="4ECAB9E9"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 </w:t>
            </w:r>
          </w:p>
        </w:tc>
        <w:tc>
          <w:tcPr>
            <w:tcW w:w="79" w:type="pct"/>
            <w:vAlign w:val="center"/>
            <w:hideMark/>
          </w:tcPr>
          <w:p w14:paraId="524B10DC" w14:textId="77777777" w:rsidR="000A4099" w:rsidRPr="000B6E49" w:rsidRDefault="000A4099" w:rsidP="000B6E49">
            <w:pPr>
              <w:spacing w:after="0" w:line="240" w:lineRule="auto"/>
              <w:rPr>
                <w:rFonts w:ascii="Myriad Pro" w:eastAsia="Times New Roman" w:hAnsi="Myriad Pro"/>
                <w:sz w:val="18"/>
                <w:szCs w:val="18"/>
                <w:lang w:eastAsia="ru-RU"/>
              </w:rPr>
            </w:pPr>
          </w:p>
        </w:tc>
      </w:tr>
      <w:tr w:rsidR="000A4099" w:rsidRPr="000B6E49" w14:paraId="4E93316A" w14:textId="77777777" w:rsidTr="00E2503F">
        <w:trPr>
          <w:trHeight w:val="20"/>
        </w:trPr>
        <w:tc>
          <w:tcPr>
            <w:tcW w:w="1107" w:type="pct"/>
            <w:tcBorders>
              <w:top w:val="nil"/>
              <w:left w:val="single" w:sz="4" w:space="0" w:color="auto"/>
              <w:bottom w:val="single" w:sz="4" w:space="0" w:color="auto"/>
              <w:right w:val="single" w:sz="4" w:space="0" w:color="auto"/>
            </w:tcBorders>
            <w:shd w:val="clear" w:color="auto" w:fill="auto"/>
            <w:noWrap/>
            <w:vAlign w:val="bottom"/>
            <w:hideMark/>
          </w:tcPr>
          <w:p w14:paraId="4238091F"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«Аэропорт «Архангельск»</w:t>
            </w:r>
          </w:p>
        </w:tc>
        <w:tc>
          <w:tcPr>
            <w:tcW w:w="606" w:type="pct"/>
            <w:tcBorders>
              <w:top w:val="nil"/>
              <w:left w:val="nil"/>
              <w:bottom w:val="single" w:sz="4" w:space="0" w:color="auto"/>
              <w:right w:val="single" w:sz="4" w:space="0" w:color="auto"/>
            </w:tcBorders>
            <w:shd w:val="clear" w:color="auto" w:fill="auto"/>
            <w:noWrap/>
            <w:vAlign w:val="bottom"/>
            <w:hideMark/>
          </w:tcPr>
          <w:p w14:paraId="7AC2BA48"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768 710,77</w:t>
            </w:r>
          </w:p>
        </w:tc>
        <w:tc>
          <w:tcPr>
            <w:tcW w:w="513" w:type="pct"/>
            <w:tcBorders>
              <w:top w:val="nil"/>
              <w:left w:val="nil"/>
              <w:bottom w:val="single" w:sz="4" w:space="0" w:color="auto"/>
              <w:right w:val="single" w:sz="4" w:space="0" w:color="auto"/>
            </w:tcBorders>
            <w:shd w:val="clear" w:color="auto" w:fill="auto"/>
            <w:noWrap/>
            <w:vAlign w:val="bottom"/>
            <w:hideMark/>
          </w:tcPr>
          <w:p w14:paraId="1B715C10"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19" w:type="pct"/>
            <w:tcBorders>
              <w:top w:val="nil"/>
              <w:left w:val="nil"/>
              <w:bottom w:val="single" w:sz="4" w:space="0" w:color="auto"/>
              <w:right w:val="single" w:sz="4" w:space="0" w:color="auto"/>
            </w:tcBorders>
            <w:shd w:val="clear" w:color="auto" w:fill="auto"/>
            <w:noWrap/>
            <w:vAlign w:val="bottom"/>
            <w:hideMark/>
          </w:tcPr>
          <w:p w14:paraId="66E587AF"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1,42776</w:t>
            </w:r>
          </w:p>
        </w:tc>
        <w:tc>
          <w:tcPr>
            <w:tcW w:w="559" w:type="pct"/>
            <w:tcBorders>
              <w:top w:val="nil"/>
              <w:left w:val="nil"/>
              <w:bottom w:val="single" w:sz="4" w:space="0" w:color="auto"/>
              <w:right w:val="single" w:sz="4" w:space="0" w:color="auto"/>
            </w:tcBorders>
            <w:shd w:val="clear" w:color="auto" w:fill="auto"/>
            <w:noWrap/>
            <w:vAlign w:val="bottom"/>
            <w:hideMark/>
          </w:tcPr>
          <w:p w14:paraId="0E93356B"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908 894,48</w:t>
            </w:r>
          </w:p>
        </w:tc>
        <w:tc>
          <w:tcPr>
            <w:tcW w:w="513" w:type="pct"/>
            <w:tcBorders>
              <w:top w:val="nil"/>
              <w:left w:val="nil"/>
              <w:bottom w:val="single" w:sz="4" w:space="0" w:color="auto"/>
              <w:right w:val="single" w:sz="4" w:space="0" w:color="auto"/>
            </w:tcBorders>
            <w:shd w:val="clear" w:color="auto" w:fill="auto"/>
            <w:noWrap/>
            <w:vAlign w:val="bottom"/>
            <w:hideMark/>
          </w:tcPr>
          <w:p w14:paraId="4075127A"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66" w:type="pct"/>
            <w:tcBorders>
              <w:top w:val="nil"/>
              <w:left w:val="nil"/>
              <w:bottom w:val="single" w:sz="4" w:space="0" w:color="auto"/>
              <w:right w:val="single" w:sz="4" w:space="0" w:color="auto"/>
            </w:tcBorders>
            <w:shd w:val="clear" w:color="auto" w:fill="auto"/>
            <w:noWrap/>
            <w:vAlign w:val="bottom"/>
            <w:hideMark/>
          </w:tcPr>
          <w:p w14:paraId="6652AC88"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1,68888</w:t>
            </w:r>
          </w:p>
        </w:tc>
        <w:tc>
          <w:tcPr>
            <w:tcW w:w="740" w:type="pct"/>
            <w:tcBorders>
              <w:top w:val="nil"/>
              <w:left w:val="nil"/>
              <w:bottom w:val="single" w:sz="4" w:space="0" w:color="auto"/>
              <w:right w:val="single" w:sz="4" w:space="0" w:color="auto"/>
            </w:tcBorders>
            <w:shd w:val="clear" w:color="auto" w:fill="auto"/>
            <w:noWrap/>
            <w:vAlign w:val="bottom"/>
            <w:hideMark/>
          </w:tcPr>
          <w:p w14:paraId="0CB1D1EC"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 </w:t>
            </w:r>
          </w:p>
        </w:tc>
        <w:tc>
          <w:tcPr>
            <w:tcW w:w="79" w:type="pct"/>
            <w:vAlign w:val="center"/>
            <w:hideMark/>
          </w:tcPr>
          <w:p w14:paraId="1CCF0F85" w14:textId="77777777" w:rsidR="000A4099" w:rsidRPr="000B6E49" w:rsidRDefault="000A4099" w:rsidP="000B6E49">
            <w:pPr>
              <w:spacing w:after="0" w:line="240" w:lineRule="auto"/>
              <w:rPr>
                <w:rFonts w:ascii="Myriad Pro" w:eastAsia="Times New Roman" w:hAnsi="Myriad Pro"/>
                <w:sz w:val="18"/>
                <w:szCs w:val="18"/>
                <w:lang w:eastAsia="ru-RU"/>
              </w:rPr>
            </w:pPr>
          </w:p>
        </w:tc>
      </w:tr>
      <w:tr w:rsidR="000A4099" w:rsidRPr="000B6E49" w14:paraId="72EA005D" w14:textId="77777777" w:rsidTr="00E2503F">
        <w:trPr>
          <w:trHeight w:val="20"/>
        </w:trPr>
        <w:tc>
          <w:tcPr>
            <w:tcW w:w="1107" w:type="pct"/>
            <w:tcBorders>
              <w:top w:val="nil"/>
              <w:left w:val="single" w:sz="4" w:space="0" w:color="auto"/>
              <w:bottom w:val="single" w:sz="4" w:space="0" w:color="auto"/>
              <w:right w:val="single" w:sz="4" w:space="0" w:color="auto"/>
            </w:tcBorders>
            <w:shd w:val="clear" w:color="auto" w:fill="auto"/>
            <w:noWrap/>
            <w:vAlign w:val="bottom"/>
            <w:hideMark/>
          </w:tcPr>
          <w:p w14:paraId="7FDB9003"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"Сити Лэнд"</w:t>
            </w:r>
          </w:p>
        </w:tc>
        <w:tc>
          <w:tcPr>
            <w:tcW w:w="606" w:type="pct"/>
            <w:tcBorders>
              <w:top w:val="nil"/>
              <w:left w:val="nil"/>
              <w:bottom w:val="single" w:sz="4" w:space="0" w:color="auto"/>
              <w:right w:val="single" w:sz="4" w:space="0" w:color="auto"/>
            </w:tcBorders>
            <w:shd w:val="clear" w:color="auto" w:fill="auto"/>
            <w:noWrap/>
            <w:vAlign w:val="bottom"/>
            <w:hideMark/>
          </w:tcPr>
          <w:p w14:paraId="2530C17F"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361 459,27</w:t>
            </w:r>
          </w:p>
        </w:tc>
        <w:tc>
          <w:tcPr>
            <w:tcW w:w="513" w:type="pct"/>
            <w:tcBorders>
              <w:top w:val="nil"/>
              <w:left w:val="nil"/>
              <w:bottom w:val="single" w:sz="4" w:space="0" w:color="auto"/>
              <w:right w:val="single" w:sz="4" w:space="0" w:color="auto"/>
            </w:tcBorders>
            <w:shd w:val="clear" w:color="auto" w:fill="auto"/>
            <w:noWrap/>
            <w:vAlign w:val="bottom"/>
            <w:hideMark/>
          </w:tcPr>
          <w:p w14:paraId="5A7BE918"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19" w:type="pct"/>
            <w:tcBorders>
              <w:top w:val="nil"/>
              <w:left w:val="nil"/>
              <w:bottom w:val="single" w:sz="4" w:space="0" w:color="auto"/>
              <w:right w:val="single" w:sz="4" w:space="0" w:color="auto"/>
            </w:tcBorders>
            <w:shd w:val="clear" w:color="auto" w:fill="auto"/>
            <w:noWrap/>
            <w:vAlign w:val="bottom"/>
            <w:hideMark/>
          </w:tcPr>
          <w:p w14:paraId="5EAA3441"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0,67173</w:t>
            </w:r>
          </w:p>
        </w:tc>
        <w:tc>
          <w:tcPr>
            <w:tcW w:w="559" w:type="pct"/>
            <w:tcBorders>
              <w:top w:val="nil"/>
              <w:left w:val="nil"/>
              <w:bottom w:val="single" w:sz="4" w:space="0" w:color="auto"/>
              <w:right w:val="single" w:sz="4" w:space="0" w:color="auto"/>
            </w:tcBorders>
            <w:shd w:val="clear" w:color="auto" w:fill="auto"/>
            <w:noWrap/>
            <w:vAlign w:val="bottom"/>
            <w:hideMark/>
          </w:tcPr>
          <w:p w14:paraId="42A38917"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442 954,23</w:t>
            </w:r>
          </w:p>
        </w:tc>
        <w:tc>
          <w:tcPr>
            <w:tcW w:w="513" w:type="pct"/>
            <w:tcBorders>
              <w:top w:val="nil"/>
              <w:left w:val="nil"/>
              <w:bottom w:val="single" w:sz="4" w:space="0" w:color="auto"/>
              <w:right w:val="single" w:sz="4" w:space="0" w:color="auto"/>
            </w:tcBorders>
            <w:shd w:val="clear" w:color="auto" w:fill="auto"/>
            <w:noWrap/>
            <w:vAlign w:val="bottom"/>
            <w:hideMark/>
          </w:tcPr>
          <w:p w14:paraId="16CF0B47"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66" w:type="pct"/>
            <w:tcBorders>
              <w:top w:val="nil"/>
              <w:left w:val="nil"/>
              <w:bottom w:val="single" w:sz="4" w:space="0" w:color="auto"/>
              <w:right w:val="single" w:sz="4" w:space="0" w:color="auto"/>
            </w:tcBorders>
            <w:shd w:val="clear" w:color="auto" w:fill="auto"/>
            <w:noWrap/>
            <w:vAlign w:val="bottom"/>
            <w:hideMark/>
          </w:tcPr>
          <w:p w14:paraId="1FF0670E"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0,82376</w:t>
            </w:r>
          </w:p>
        </w:tc>
        <w:tc>
          <w:tcPr>
            <w:tcW w:w="740" w:type="pct"/>
            <w:tcBorders>
              <w:top w:val="nil"/>
              <w:left w:val="nil"/>
              <w:bottom w:val="single" w:sz="4" w:space="0" w:color="auto"/>
              <w:right w:val="single" w:sz="4" w:space="0" w:color="auto"/>
            </w:tcBorders>
            <w:shd w:val="clear" w:color="auto" w:fill="auto"/>
            <w:noWrap/>
            <w:vAlign w:val="bottom"/>
            <w:hideMark/>
          </w:tcPr>
          <w:p w14:paraId="64AE49C4"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 </w:t>
            </w:r>
          </w:p>
        </w:tc>
        <w:tc>
          <w:tcPr>
            <w:tcW w:w="79" w:type="pct"/>
            <w:vAlign w:val="center"/>
            <w:hideMark/>
          </w:tcPr>
          <w:p w14:paraId="0D50E190" w14:textId="77777777" w:rsidR="000A4099" w:rsidRPr="000B6E49" w:rsidRDefault="000A4099" w:rsidP="000B6E49">
            <w:pPr>
              <w:spacing w:after="0" w:line="240" w:lineRule="auto"/>
              <w:rPr>
                <w:rFonts w:ascii="Myriad Pro" w:eastAsia="Times New Roman" w:hAnsi="Myriad Pro"/>
                <w:sz w:val="18"/>
                <w:szCs w:val="18"/>
                <w:lang w:eastAsia="ru-RU"/>
              </w:rPr>
            </w:pPr>
          </w:p>
        </w:tc>
      </w:tr>
      <w:tr w:rsidR="000A4099" w:rsidRPr="000B6E49" w14:paraId="78CC59AB" w14:textId="77777777" w:rsidTr="00E2503F">
        <w:trPr>
          <w:trHeight w:val="20"/>
        </w:trPr>
        <w:tc>
          <w:tcPr>
            <w:tcW w:w="1107" w:type="pct"/>
            <w:tcBorders>
              <w:top w:val="nil"/>
              <w:left w:val="single" w:sz="4" w:space="0" w:color="auto"/>
              <w:bottom w:val="single" w:sz="4" w:space="0" w:color="auto"/>
              <w:right w:val="single" w:sz="4" w:space="0" w:color="auto"/>
            </w:tcBorders>
            <w:shd w:val="clear" w:color="auto" w:fill="auto"/>
            <w:noWrap/>
            <w:vAlign w:val="bottom"/>
            <w:hideMark/>
          </w:tcPr>
          <w:p w14:paraId="161CF2B0"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«Архангельский морской торговый порт»</w:t>
            </w:r>
          </w:p>
        </w:tc>
        <w:tc>
          <w:tcPr>
            <w:tcW w:w="606" w:type="pct"/>
            <w:tcBorders>
              <w:top w:val="nil"/>
              <w:left w:val="nil"/>
              <w:bottom w:val="single" w:sz="4" w:space="0" w:color="auto"/>
              <w:right w:val="single" w:sz="4" w:space="0" w:color="auto"/>
            </w:tcBorders>
            <w:shd w:val="clear" w:color="auto" w:fill="auto"/>
            <w:noWrap/>
            <w:vAlign w:val="bottom"/>
            <w:hideMark/>
          </w:tcPr>
          <w:p w14:paraId="6F970A00"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654 467,12</w:t>
            </w:r>
          </w:p>
        </w:tc>
        <w:tc>
          <w:tcPr>
            <w:tcW w:w="513" w:type="pct"/>
            <w:tcBorders>
              <w:top w:val="nil"/>
              <w:left w:val="nil"/>
              <w:bottom w:val="single" w:sz="4" w:space="0" w:color="auto"/>
              <w:right w:val="single" w:sz="4" w:space="0" w:color="auto"/>
            </w:tcBorders>
            <w:shd w:val="clear" w:color="auto" w:fill="auto"/>
            <w:noWrap/>
            <w:vAlign w:val="bottom"/>
            <w:hideMark/>
          </w:tcPr>
          <w:p w14:paraId="10678775"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19" w:type="pct"/>
            <w:tcBorders>
              <w:top w:val="nil"/>
              <w:left w:val="nil"/>
              <w:bottom w:val="single" w:sz="4" w:space="0" w:color="auto"/>
              <w:right w:val="single" w:sz="4" w:space="0" w:color="auto"/>
            </w:tcBorders>
            <w:shd w:val="clear" w:color="auto" w:fill="auto"/>
            <w:noWrap/>
            <w:vAlign w:val="bottom"/>
            <w:hideMark/>
          </w:tcPr>
          <w:p w14:paraId="6EC444E1"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1,21699</w:t>
            </w:r>
          </w:p>
        </w:tc>
        <w:tc>
          <w:tcPr>
            <w:tcW w:w="559" w:type="pct"/>
            <w:tcBorders>
              <w:top w:val="nil"/>
              <w:left w:val="nil"/>
              <w:bottom w:val="single" w:sz="4" w:space="0" w:color="auto"/>
              <w:right w:val="single" w:sz="4" w:space="0" w:color="auto"/>
            </w:tcBorders>
            <w:shd w:val="clear" w:color="auto" w:fill="auto"/>
            <w:noWrap/>
            <w:vAlign w:val="bottom"/>
            <w:hideMark/>
          </w:tcPr>
          <w:p w14:paraId="7A936079"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547 610,50</w:t>
            </w:r>
          </w:p>
        </w:tc>
        <w:tc>
          <w:tcPr>
            <w:tcW w:w="513" w:type="pct"/>
            <w:tcBorders>
              <w:top w:val="nil"/>
              <w:left w:val="nil"/>
              <w:bottom w:val="single" w:sz="4" w:space="0" w:color="auto"/>
              <w:right w:val="single" w:sz="4" w:space="0" w:color="auto"/>
            </w:tcBorders>
            <w:shd w:val="clear" w:color="auto" w:fill="auto"/>
            <w:noWrap/>
            <w:vAlign w:val="bottom"/>
            <w:hideMark/>
          </w:tcPr>
          <w:p w14:paraId="02E9022A"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66" w:type="pct"/>
            <w:tcBorders>
              <w:top w:val="nil"/>
              <w:left w:val="nil"/>
              <w:bottom w:val="single" w:sz="4" w:space="0" w:color="auto"/>
              <w:right w:val="single" w:sz="4" w:space="0" w:color="auto"/>
            </w:tcBorders>
            <w:shd w:val="clear" w:color="auto" w:fill="auto"/>
            <w:noWrap/>
            <w:vAlign w:val="bottom"/>
            <w:hideMark/>
          </w:tcPr>
          <w:p w14:paraId="4004B0A4"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1,01741</w:t>
            </w:r>
          </w:p>
        </w:tc>
        <w:tc>
          <w:tcPr>
            <w:tcW w:w="740" w:type="pct"/>
            <w:tcBorders>
              <w:top w:val="nil"/>
              <w:left w:val="nil"/>
              <w:bottom w:val="single" w:sz="4" w:space="0" w:color="auto"/>
              <w:right w:val="single" w:sz="4" w:space="0" w:color="auto"/>
            </w:tcBorders>
            <w:shd w:val="clear" w:color="auto" w:fill="auto"/>
            <w:noWrap/>
            <w:vAlign w:val="bottom"/>
            <w:hideMark/>
          </w:tcPr>
          <w:p w14:paraId="0EF963F1"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 </w:t>
            </w:r>
          </w:p>
        </w:tc>
        <w:tc>
          <w:tcPr>
            <w:tcW w:w="79" w:type="pct"/>
            <w:vAlign w:val="center"/>
            <w:hideMark/>
          </w:tcPr>
          <w:p w14:paraId="107BCF4C" w14:textId="77777777" w:rsidR="000A4099" w:rsidRPr="000B6E49" w:rsidRDefault="000A4099" w:rsidP="000B6E49">
            <w:pPr>
              <w:spacing w:after="0" w:line="240" w:lineRule="auto"/>
              <w:rPr>
                <w:rFonts w:ascii="Myriad Pro" w:eastAsia="Times New Roman" w:hAnsi="Myriad Pro"/>
                <w:sz w:val="18"/>
                <w:szCs w:val="18"/>
                <w:lang w:eastAsia="ru-RU"/>
              </w:rPr>
            </w:pPr>
          </w:p>
        </w:tc>
      </w:tr>
      <w:tr w:rsidR="000A4099" w:rsidRPr="000B6E49" w14:paraId="14458CAF" w14:textId="77777777" w:rsidTr="00E2503F">
        <w:trPr>
          <w:trHeight w:val="20"/>
        </w:trPr>
        <w:tc>
          <w:tcPr>
            <w:tcW w:w="1107" w:type="pct"/>
            <w:tcBorders>
              <w:top w:val="nil"/>
              <w:left w:val="single" w:sz="4" w:space="0" w:color="auto"/>
              <w:bottom w:val="single" w:sz="4" w:space="0" w:color="auto"/>
              <w:right w:val="single" w:sz="4" w:space="0" w:color="auto"/>
            </w:tcBorders>
            <w:shd w:val="clear" w:color="auto" w:fill="auto"/>
            <w:noWrap/>
            <w:vAlign w:val="bottom"/>
            <w:hideMark/>
          </w:tcPr>
          <w:p w14:paraId="5298E4C3"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"Архсвет"</w:t>
            </w:r>
          </w:p>
        </w:tc>
        <w:tc>
          <w:tcPr>
            <w:tcW w:w="606" w:type="pct"/>
            <w:tcBorders>
              <w:top w:val="nil"/>
              <w:left w:val="nil"/>
              <w:bottom w:val="single" w:sz="4" w:space="0" w:color="auto"/>
              <w:right w:val="single" w:sz="4" w:space="0" w:color="auto"/>
            </w:tcBorders>
            <w:shd w:val="clear" w:color="auto" w:fill="auto"/>
            <w:noWrap/>
            <w:vAlign w:val="bottom"/>
            <w:hideMark/>
          </w:tcPr>
          <w:p w14:paraId="4E8CFF8E"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511 554,96</w:t>
            </w:r>
          </w:p>
        </w:tc>
        <w:tc>
          <w:tcPr>
            <w:tcW w:w="513" w:type="pct"/>
            <w:tcBorders>
              <w:top w:val="nil"/>
              <w:left w:val="nil"/>
              <w:bottom w:val="single" w:sz="4" w:space="0" w:color="auto"/>
              <w:right w:val="single" w:sz="4" w:space="0" w:color="auto"/>
            </w:tcBorders>
            <w:shd w:val="clear" w:color="auto" w:fill="auto"/>
            <w:noWrap/>
            <w:vAlign w:val="bottom"/>
            <w:hideMark/>
          </w:tcPr>
          <w:p w14:paraId="1234C7F3"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59,20</w:t>
            </w:r>
          </w:p>
        </w:tc>
        <w:tc>
          <w:tcPr>
            <w:tcW w:w="419" w:type="pct"/>
            <w:tcBorders>
              <w:top w:val="nil"/>
              <w:left w:val="nil"/>
              <w:bottom w:val="single" w:sz="4" w:space="0" w:color="auto"/>
              <w:right w:val="single" w:sz="4" w:space="0" w:color="auto"/>
            </w:tcBorders>
            <w:shd w:val="clear" w:color="auto" w:fill="auto"/>
            <w:noWrap/>
            <w:vAlign w:val="bottom"/>
            <w:hideMark/>
          </w:tcPr>
          <w:p w14:paraId="0DE77532"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0,99347</w:t>
            </w:r>
          </w:p>
        </w:tc>
        <w:tc>
          <w:tcPr>
            <w:tcW w:w="559" w:type="pct"/>
            <w:tcBorders>
              <w:top w:val="nil"/>
              <w:left w:val="nil"/>
              <w:bottom w:val="single" w:sz="4" w:space="0" w:color="auto"/>
              <w:right w:val="single" w:sz="4" w:space="0" w:color="auto"/>
            </w:tcBorders>
            <w:shd w:val="clear" w:color="auto" w:fill="auto"/>
            <w:noWrap/>
            <w:vAlign w:val="bottom"/>
            <w:hideMark/>
          </w:tcPr>
          <w:p w14:paraId="0387B052"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563 676,79</w:t>
            </w:r>
          </w:p>
        </w:tc>
        <w:tc>
          <w:tcPr>
            <w:tcW w:w="513" w:type="pct"/>
            <w:tcBorders>
              <w:top w:val="nil"/>
              <w:left w:val="nil"/>
              <w:bottom w:val="single" w:sz="4" w:space="0" w:color="auto"/>
              <w:right w:val="single" w:sz="4" w:space="0" w:color="auto"/>
            </w:tcBorders>
            <w:shd w:val="clear" w:color="auto" w:fill="auto"/>
            <w:noWrap/>
            <w:vAlign w:val="bottom"/>
            <w:hideMark/>
          </w:tcPr>
          <w:p w14:paraId="0783F343"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78,52</w:t>
            </w:r>
          </w:p>
        </w:tc>
        <w:tc>
          <w:tcPr>
            <w:tcW w:w="466" w:type="pct"/>
            <w:tcBorders>
              <w:top w:val="nil"/>
              <w:left w:val="nil"/>
              <w:bottom w:val="single" w:sz="4" w:space="0" w:color="auto"/>
              <w:right w:val="single" w:sz="4" w:space="0" w:color="auto"/>
            </w:tcBorders>
            <w:shd w:val="clear" w:color="auto" w:fill="auto"/>
            <w:noWrap/>
            <w:vAlign w:val="bottom"/>
            <w:hideMark/>
          </w:tcPr>
          <w:p w14:paraId="6C181107"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1,10851</w:t>
            </w:r>
          </w:p>
        </w:tc>
        <w:tc>
          <w:tcPr>
            <w:tcW w:w="740" w:type="pct"/>
            <w:tcBorders>
              <w:top w:val="nil"/>
              <w:left w:val="nil"/>
              <w:bottom w:val="single" w:sz="4" w:space="0" w:color="auto"/>
              <w:right w:val="single" w:sz="4" w:space="0" w:color="auto"/>
            </w:tcBorders>
            <w:shd w:val="clear" w:color="auto" w:fill="auto"/>
            <w:noWrap/>
            <w:vAlign w:val="bottom"/>
            <w:hideMark/>
          </w:tcPr>
          <w:p w14:paraId="72522284"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 </w:t>
            </w:r>
          </w:p>
        </w:tc>
        <w:tc>
          <w:tcPr>
            <w:tcW w:w="79" w:type="pct"/>
            <w:vAlign w:val="center"/>
            <w:hideMark/>
          </w:tcPr>
          <w:p w14:paraId="54030E39" w14:textId="77777777" w:rsidR="000A4099" w:rsidRPr="000B6E49" w:rsidRDefault="000A4099" w:rsidP="000B6E49">
            <w:pPr>
              <w:spacing w:after="0" w:line="240" w:lineRule="auto"/>
              <w:rPr>
                <w:rFonts w:ascii="Myriad Pro" w:eastAsia="Times New Roman" w:hAnsi="Myriad Pro"/>
                <w:sz w:val="18"/>
                <w:szCs w:val="18"/>
                <w:lang w:eastAsia="ru-RU"/>
              </w:rPr>
            </w:pPr>
          </w:p>
        </w:tc>
      </w:tr>
      <w:tr w:rsidR="000A4099" w:rsidRPr="000B6E49" w14:paraId="7F956654" w14:textId="77777777" w:rsidTr="00E2503F">
        <w:trPr>
          <w:trHeight w:val="20"/>
        </w:trPr>
        <w:tc>
          <w:tcPr>
            <w:tcW w:w="1107" w:type="pct"/>
            <w:tcBorders>
              <w:top w:val="nil"/>
              <w:left w:val="single" w:sz="4" w:space="0" w:color="auto"/>
              <w:bottom w:val="single" w:sz="4" w:space="0" w:color="auto"/>
              <w:right w:val="single" w:sz="4" w:space="0" w:color="auto"/>
            </w:tcBorders>
            <w:shd w:val="clear" w:color="auto" w:fill="auto"/>
            <w:noWrap/>
            <w:vAlign w:val="bottom"/>
            <w:hideMark/>
          </w:tcPr>
          <w:p w14:paraId="4B32BF3C"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«Транс-электро»</w:t>
            </w:r>
          </w:p>
        </w:tc>
        <w:tc>
          <w:tcPr>
            <w:tcW w:w="606" w:type="pct"/>
            <w:tcBorders>
              <w:top w:val="nil"/>
              <w:left w:val="nil"/>
              <w:bottom w:val="single" w:sz="4" w:space="0" w:color="auto"/>
              <w:right w:val="single" w:sz="4" w:space="0" w:color="auto"/>
            </w:tcBorders>
            <w:shd w:val="clear" w:color="auto" w:fill="auto"/>
            <w:noWrap/>
            <w:vAlign w:val="bottom"/>
            <w:hideMark/>
          </w:tcPr>
          <w:p w14:paraId="74DF3A55"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615 123,74</w:t>
            </w:r>
          </w:p>
        </w:tc>
        <w:tc>
          <w:tcPr>
            <w:tcW w:w="513" w:type="pct"/>
            <w:tcBorders>
              <w:top w:val="nil"/>
              <w:left w:val="nil"/>
              <w:bottom w:val="single" w:sz="4" w:space="0" w:color="auto"/>
              <w:right w:val="single" w:sz="4" w:space="0" w:color="auto"/>
            </w:tcBorders>
            <w:shd w:val="clear" w:color="auto" w:fill="auto"/>
            <w:noWrap/>
            <w:vAlign w:val="bottom"/>
            <w:hideMark/>
          </w:tcPr>
          <w:p w14:paraId="32CDD168"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19" w:type="pct"/>
            <w:tcBorders>
              <w:top w:val="nil"/>
              <w:left w:val="nil"/>
              <w:bottom w:val="single" w:sz="4" w:space="0" w:color="auto"/>
              <w:right w:val="single" w:sz="4" w:space="0" w:color="auto"/>
            </w:tcBorders>
            <w:shd w:val="clear" w:color="auto" w:fill="auto"/>
            <w:noWrap/>
            <w:vAlign w:val="bottom"/>
            <w:hideMark/>
          </w:tcPr>
          <w:p w14:paraId="1CE74672"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1,14341</w:t>
            </w:r>
          </w:p>
        </w:tc>
        <w:tc>
          <w:tcPr>
            <w:tcW w:w="559" w:type="pct"/>
            <w:tcBorders>
              <w:top w:val="nil"/>
              <w:left w:val="nil"/>
              <w:bottom w:val="single" w:sz="4" w:space="0" w:color="auto"/>
              <w:right w:val="single" w:sz="4" w:space="0" w:color="auto"/>
            </w:tcBorders>
            <w:shd w:val="clear" w:color="auto" w:fill="auto"/>
            <w:noWrap/>
            <w:vAlign w:val="bottom"/>
            <w:hideMark/>
          </w:tcPr>
          <w:p w14:paraId="6F8637B6"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627 814,09</w:t>
            </w:r>
          </w:p>
        </w:tc>
        <w:tc>
          <w:tcPr>
            <w:tcW w:w="513" w:type="pct"/>
            <w:tcBorders>
              <w:top w:val="nil"/>
              <w:left w:val="nil"/>
              <w:bottom w:val="single" w:sz="4" w:space="0" w:color="auto"/>
              <w:right w:val="single" w:sz="4" w:space="0" w:color="auto"/>
            </w:tcBorders>
            <w:shd w:val="clear" w:color="auto" w:fill="auto"/>
            <w:noWrap/>
            <w:vAlign w:val="bottom"/>
            <w:hideMark/>
          </w:tcPr>
          <w:p w14:paraId="0B143915"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66" w:type="pct"/>
            <w:tcBorders>
              <w:top w:val="nil"/>
              <w:left w:val="nil"/>
              <w:bottom w:val="single" w:sz="4" w:space="0" w:color="auto"/>
              <w:right w:val="single" w:sz="4" w:space="0" w:color="auto"/>
            </w:tcBorders>
            <w:shd w:val="clear" w:color="auto" w:fill="auto"/>
            <w:noWrap/>
            <w:vAlign w:val="bottom"/>
            <w:hideMark/>
          </w:tcPr>
          <w:p w14:paraId="21DE86C4"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1,16692</w:t>
            </w:r>
          </w:p>
        </w:tc>
        <w:tc>
          <w:tcPr>
            <w:tcW w:w="740" w:type="pct"/>
            <w:tcBorders>
              <w:top w:val="nil"/>
              <w:left w:val="nil"/>
              <w:bottom w:val="single" w:sz="4" w:space="0" w:color="auto"/>
              <w:right w:val="single" w:sz="4" w:space="0" w:color="auto"/>
            </w:tcBorders>
            <w:shd w:val="clear" w:color="auto" w:fill="auto"/>
            <w:noWrap/>
            <w:vAlign w:val="bottom"/>
            <w:hideMark/>
          </w:tcPr>
          <w:p w14:paraId="70E4C027"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 </w:t>
            </w:r>
          </w:p>
        </w:tc>
        <w:tc>
          <w:tcPr>
            <w:tcW w:w="79" w:type="pct"/>
            <w:vAlign w:val="center"/>
            <w:hideMark/>
          </w:tcPr>
          <w:p w14:paraId="12AC85CB" w14:textId="77777777" w:rsidR="000A4099" w:rsidRPr="000B6E49" w:rsidRDefault="000A4099" w:rsidP="000B6E49">
            <w:pPr>
              <w:spacing w:after="0" w:line="240" w:lineRule="auto"/>
              <w:rPr>
                <w:rFonts w:ascii="Myriad Pro" w:eastAsia="Times New Roman" w:hAnsi="Myriad Pro"/>
                <w:sz w:val="18"/>
                <w:szCs w:val="18"/>
                <w:lang w:eastAsia="ru-RU"/>
              </w:rPr>
            </w:pPr>
          </w:p>
        </w:tc>
      </w:tr>
      <w:tr w:rsidR="000A4099" w:rsidRPr="000B6E49" w14:paraId="658C5400" w14:textId="77777777" w:rsidTr="00E2503F">
        <w:trPr>
          <w:trHeight w:val="20"/>
        </w:trPr>
        <w:tc>
          <w:tcPr>
            <w:tcW w:w="1107" w:type="pct"/>
            <w:tcBorders>
              <w:top w:val="nil"/>
              <w:left w:val="single" w:sz="4" w:space="0" w:color="auto"/>
              <w:bottom w:val="single" w:sz="4" w:space="0" w:color="auto"/>
              <w:right w:val="single" w:sz="4" w:space="0" w:color="auto"/>
            </w:tcBorders>
            <w:shd w:val="clear" w:color="auto" w:fill="auto"/>
            <w:noWrap/>
            <w:vAlign w:val="bottom"/>
            <w:hideMark/>
          </w:tcPr>
          <w:p w14:paraId="21839D74"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«ЦС «Звездочка»</w:t>
            </w:r>
          </w:p>
        </w:tc>
        <w:tc>
          <w:tcPr>
            <w:tcW w:w="606" w:type="pct"/>
            <w:tcBorders>
              <w:top w:val="nil"/>
              <w:left w:val="nil"/>
              <w:bottom w:val="single" w:sz="4" w:space="0" w:color="auto"/>
              <w:right w:val="single" w:sz="4" w:space="0" w:color="auto"/>
            </w:tcBorders>
            <w:shd w:val="clear" w:color="auto" w:fill="auto"/>
            <w:noWrap/>
            <w:vAlign w:val="bottom"/>
            <w:hideMark/>
          </w:tcPr>
          <w:p w14:paraId="513C2536"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535 131,94</w:t>
            </w:r>
          </w:p>
        </w:tc>
        <w:tc>
          <w:tcPr>
            <w:tcW w:w="513" w:type="pct"/>
            <w:tcBorders>
              <w:top w:val="nil"/>
              <w:left w:val="nil"/>
              <w:bottom w:val="single" w:sz="4" w:space="0" w:color="auto"/>
              <w:right w:val="single" w:sz="4" w:space="0" w:color="auto"/>
            </w:tcBorders>
            <w:shd w:val="clear" w:color="auto" w:fill="auto"/>
            <w:noWrap/>
            <w:vAlign w:val="bottom"/>
            <w:hideMark/>
          </w:tcPr>
          <w:p w14:paraId="0B6C59B1"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19" w:type="pct"/>
            <w:tcBorders>
              <w:top w:val="nil"/>
              <w:left w:val="nil"/>
              <w:bottom w:val="single" w:sz="4" w:space="0" w:color="auto"/>
              <w:right w:val="single" w:sz="4" w:space="0" w:color="auto"/>
            </w:tcBorders>
            <w:shd w:val="clear" w:color="auto" w:fill="auto"/>
            <w:noWrap/>
            <w:vAlign w:val="bottom"/>
            <w:hideMark/>
          </w:tcPr>
          <w:p w14:paraId="56B9A34E"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0,99466</w:t>
            </w:r>
          </w:p>
        </w:tc>
        <w:tc>
          <w:tcPr>
            <w:tcW w:w="559" w:type="pct"/>
            <w:tcBorders>
              <w:top w:val="nil"/>
              <w:left w:val="nil"/>
              <w:bottom w:val="single" w:sz="4" w:space="0" w:color="auto"/>
              <w:right w:val="single" w:sz="4" w:space="0" w:color="auto"/>
            </w:tcBorders>
            <w:shd w:val="clear" w:color="auto" w:fill="auto"/>
            <w:noWrap/>
            <w:vAlign w:val="bottom"/>
            <w:hideMark/>
          </w:tcPr>
          <w:p w14:paraId="2ABAD688"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559 478,84</w:t>
            </w:r>
          </w:p>
        </w:tc>
        <w:tc>
          <w:tcPr>
            <w:tcW w:w="513" w:type="pct"/>
            <w:tcBorders>
              <w:top w:val="nil"/>
              <w:left w:val="nil"/>
              <w:bottom w:val="single" w:sz="4" w:space="0" w:color="auto"/>
              <w:right w:val="single" w:sz="4" w:space="0" w:color="auto"/>
            </w:tcBorders>
            <w:shd w:val="clear" w:color="auto" w:fill="auto"/>
            <w:noWrap/>
            <w:vAlign w:val="bottom"/>
            <w:hideMark/>
          </w:tcPr>
          <w:p w14:paraId="5CC4E829"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66" w:type="pct"/>
            <w:tcBorders>
              <w:top w:val="nil"/>
              <w:left w:val="nil"/>
              <w:bottom w:val="single" w:sz="4" w:space="0" w:color="auto"/>
              <w:right w:val="single" w:sz="4" w:space="0" w:color="auto"/>
            </w:tcBorders>
            <w:shd w:val="clear" w:color="auto" w:fill="auto"/>
            <w:noWrap/>
            <w:vAlign w:val="bottom"/>
            <w:hideMark/>
          </w:tcPr>
          <w:p w14:paraId="090B550C"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1,03992</w:t>
            </w:r>
          </w:p>
        </w:tc>
        <w:tc>
          <w:tcPr>
            <w:tcW w:w="740" w:type="pct"/>
            <w:tcBorders>
              <w:top w:val="nil"/>
              <w:left w:val="nil"/>
              <w:bottom w:val="single" w:sz="4" w:space="0" w:color="auto"/>
              <w:right w:val="single" w:sz="4" w:space="0" w:color="auto"/>
            </w:tcBorders>
            <w:shd w:val="clear" w:color="auto" w:fill="auto"/>
            <w:noWrap/>
            <w:vAlign w:val="bottom"/>
            <w:hideMark/>
          </w:tcPr>
          <w:p w14:paraId="12CA7345"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 </w:t>
            </w:r>
          </w:p>
        </w:tc>
        <w:tc>
          <w:tcPr>
            <w:tcW w:w="79" w:type="pct"/>
            <w:vAlign w:val="center"/>
            <w:hideMark/>
          </w:tcPr>
          <w:p w14:paraId="7BB4E399" w14:textId="77777777" w:rsidR="000A4099" w:rsidRPr="000B6E49" w:rsidRDefault="000A4099" w:rsidP="000B6E49">
            <w:pPr>
              <w:spacing w:after="0" w:line="240" w:lineRule="auto"/>
              <w:rPr>
                <w:rFonts w:ascii="Myriad Pro" w:eastAsia="Times New Roman" w:hAnsi="Myriad Pro"/>
                <w:sz w:val="18"/>
                <w:szCs w:val="18"/>
                <w:lang w:eastAsia="ru-RU"/>
              </w:rPr>
            </w:pPr>
          </w:p>
        </w:tc>
      </w:tr>
      <w:tr w:rsidR="000A4099" w:rsidRPr="000B6E49" w14:paraId="24295761" w14:textId="77777777" w:rsidTr="00E2503F">
        <w:trPr>
          <w:trHeight w:val="20"/>
        </w:trPr>
        <w:tc>
          <w:tcPr>
            <w:tcW w:w="1107" w:type="pct"/>
            <w:tcBorders>
              <w:top w:val="nil"/>
              <w:left w:val="single" w:sz="4" w:space="0" w:color="auto"/>
              <w:bottom w:val="single" w:sz="4" w:space="0" w:color="auto"/>
              <w:right w:val="single" w:sz="4" w:space="0" w:color="auto"/>
            </w:tcBorders>
            <w:shd w:val="clear" w:color="auto" w:fill="auto"/>
            <w:noWrap/>
            <w:vAlign w:val="bottom"/>
            <w:hideMark/>
          </w:tcPr>
          <w:p w14:paraId="537F61BC"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«ПО «Севмаш»</w:t>
            </w:r>
          </w:p>
        </w:tc>
        <w:tc>
          <w:tcPr>
            <w:tcW w:w="606" w:type="pct"/>
            <w:tcBorders>
              <w:top w:val="nil"/>
              <w:left w:val="nil"/>
              <w:bottom w:val="single" w:sz="4" w:space="0" w:color="auto"/>
              <w:right w:val="single" w:sz="4" w:space="0" w:color="auto"/>
            </w:tcBorders>
            <w:shd w:val="clear" w:color="auto" w:fill="auto"/>
            <w:noWrap/>
            <w:vAlign w:val="bottom"/>
            <w:hideMark/>
          </w:tcPr>
          <w:p w14:paraId="58D54C0D"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896 842,62</w:t>
            </w:r>
          </w:p>
        </w:tc>
        <w:tc>
          <w:tcPr>
            <w:tcW w:w="513" w:type="pct"/>
            <w:tcBorders>
              <w:top w:val="nil"/>
              <w:left w:val="nil"/>
              <w:bottom w:val="single" w:sz="4" w:space="0" w:color="auto"/>
              <w:right w:val="single" w:sz="4" w:space="0" w:color="auto"/>
            </w:tcBorders>
            <w:shd w:val="clear" w:color="auto" w:fill="auto"/>
            <w:noWrap/>
            <w:vAlign w:val="bottom"/>
            <w:hideMark/>
          </w:tcPr>
          <w:p w14:paraId="09D37800"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192,61</w:t>
            </w:r>
          </w:p>
        </w:tc>
        <w:tc>
          <w:tcPr>
            <w:tcW w:w="419" w:type="pct"/>
            <w:tcBorders>
              <w:top w:val="nil"/>
              <w:left w:val="nil"/>
              <w:bottom w:val="single" w:sz="4" w:space="0" w:color="auto"/>
              <w:right w:val="single" w:sz="4" w:space="0" w:color="auto"/>
            </w:tcBorders>
            <w:shd w:val="clear" w:color="auto" w:fill="auto"/>
            <w:noWrap/>
            <w:vAlign w:val="bottom"/>
            <w:hideMark/>
          </w:tcPr>
          <w:p w14:paraId="10AF5359"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1,85968</w:t>
            </w:r>
          </w:p>
        </w:tc>
        <w:tc>
          <w:tcPr>
            <w:tcW w:w="559" w:type="pct"/>
            <w:tcBorders>
              <w:top w:val="nil"/>
              <w:left w:val="nil"/>
              <w:bottom w:val="single" w:sz="4" w:space="0" w:color="auto"/>
              <w:right w:val="single" w:sz="4" w:space="0" w:color="auto"/>
            </w:tcBorders>
            <w:shd w:val="clear" w:color="auto" w:fill="auto"/>
            <w:noWrap/>
            <w:vAlign w:val="bottom"/>
            <w:hideMark/>
          </w:tcPr>
          <w:p w14:paraId="311D2B6A"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855 872,79</w:t>
            </w:r>
          </w:p>
        </w:tc>
        <w:tc>
          <w:tcPr>
            <w:tcW w:w="513" w:type="pct"/>
            <w:tcBorders>
              <w:top w:val="nil"/>
              <w:left w:val="nil"/>
              <w:bottom w:val="single" w:sz="4" w:space="0" w:color="auto"/>
              <w:right w:val="single" w:sz="4" w:space="0" w:color="auto"/>
            </w:tcBorders>
            <w:shd w:val="clear" w:color="auto" w:fill="auto"/>
            <w:noWrap/>
            <w:vAlign w:val="bottom"/>
            <w:hideMark/>
          </w:tcPr>
          <w:p w14:paraId="4717502F"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238,18</w:t>
            </w:r>
          </w:p>
        </w:tc>
        <w:tc>
          <w:tcPr>
            <w:tcW w:w="466" w:type="pct"/>
            <w:tcBorders>
              <w:top w:val="nil"/>
              <w:left w:val="nil"/>
              <w:bottom w:val="single" w:sz="4" w:space="0" w:color="auto"/>
              <w:right w:val="single" w:sz="4" w:space="0" w:color="auto"/>
            </w:tcBorders>
            <w:shd w:val="clear" w:color="auto" w:fill="auto"/>
            <w:noWrap/>
            <w:vAlign w:val="bottom"/>
            <w:hideMark/>
          </w:tcPr>
          <w:p w14:paraId="646BEA46"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1,82820</w:t>
            </w:r>
          </w:p>
        </w:tc>
        <w:tc>
          <w:tcPr>
            <w:tcW w:w="740" w:type="pct"/>
            <w:tcBorders>
              <w:top w:val="nil"/>
              <w:left w:val="nil"/>
              <w:bottom w:val="single" w:sz="4" w:space="0" w:color="auto"/>
              <w:right w:val="single" w:sz="4" w:space="0" w:color="auto"/>
            </w:tcBorders>
            <w:shd w:val="clear" w:color="auto" w:fill="auto"/>
            <w:noWrap/>
            <w:vAlign w:val="bottom"/>
            <w:hideMark/>
          </w:tcPr>
          <w:p w14:paraId="1B07590C"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 </w:t>
            </w:r>
          </w:p>
        </w:tc>
        <w:tc>
          <w:tcPr>
            <w:tcW w:w="79" w:type="pct"/>
            <w:vAlign w:val="center"/>
            <w:hideMark/>
          </w:tcPr>
          <w:p w14:paraId="03EFDE21" w14:textId="77777777" w:rsidR="000A4099" w:rsidRPr="000B6E49" w:rsidRDefault="000A4099" w:rsidP="000B6E49">
            <w:pPr>
              <w:spacing w:after="0" w:line="240" w:lineRule="auto"/>
              <w:rPr>
                <w:rFonts w:ascii="Myriad Pro" w:eastAsia="Times New Roman" w:hAnsi="Myriad Pro"/>
                <w:sz w:val="18"/>
                <w:szCs w:val="18"/>
                <w:lang w:eastAsia="ru-RU"/>
              </w:rPr>
            </w:pPr>
          </w:p>
        </w:tc>
      </w:tr>
      <w:tr w:rsidR="000A4099" w:rsidRPr="000B6E49" w14:paraId="1CC73B5E" w14:textId="77777777" w:rsidTr="00E2503F">
        <w:trPr>
          <w:trHeight w:val="20"/>
        </w:trPr>
        <w:tc>
          <w:tcPr>
            <w:tcW w:w="1107" w:type="pct"/>
            <w:tcBorders>
              <w:top w:val="nil"/>
              <w:left w:val="single" w:sz="4" w:space="0" w:color="auto"/>
              <w:bottom w:val="single" w:sz="4" w:space="0" w:color="auto"/>
              <w:right w:val="single" w:sz="4" w:space="0" w:color="auto"/>
            </w:tcBorders>
            <w:shd w:val="clear" w:color="auto" w:fill="auto"/>
            <w:noWrap/>
            <w:vAlign w:val="bottom"/>
            <w:hideMark/>
          </w:tcPr>
          <w:p w14:paraId="6109F156"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МУП «Мирнинские электросети»</w:t>
            </w:r>
          </w:p>
        </w:tc>
        <w:tc>
          <w:tcPr>
            <w:tcW w:w="606" w:type="pct"/>
            <w:tcBorders>
              <w:top w:val="nil"/>
              <w:left w:val="nil"/>
              <w:bottom w:val="single" w:sz="4" w:space="0" w:color="auto"/>
              <w:right w:val="single" w:sz="4" w:space="0" w:color="auto"/>
            </w:tcBorders>
            <w:shd w:val="clear" w:color="auto" w:fill="auto"/>
            <w:noWrap/>
            <w:vAlign w:val="bottom"/>
            <w:hideMark/>
          </w:tcPr>
          <w:p w14:paraId="557C6CEC"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392 067,83</w:t>
            </w:r>
          </w:p>
        </w:tc>
        <w:tc>
          <w:tcPr>
            <w:tcW w:w="513" w:type="pct"/>
            <w:tcBorders>
              <w:top w:val="nil"/>
              <w:left w:val="nil"/>
              <w:bottom w:val="single" w:sz="4" w:space="0" w:color="auto"/>
              <w:right w:val="single" w:sz="4" w:space="0" w:color="auto"/>
            </w:tcBorders>
            <w:shd w:val="clear" w:color="auto" w:fill="auto"/>
            <w:noWrap/>
            <w:vAlign w:val="bottom"/>
            <w:hideMark/>
          </w:tcPr>
          <w:p w14:paraId="216B7D2B"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19" w:type="pct"/>
            <w:tcBorders>
              <w:top w:val="nil"/>
              <w:left w:val="nil"/>
              <w:bottom w:val="single" w:sz="4" w:space="0" w:color="auto"/>
              <w:right w:val="single" w:sz="4" w:space="0" w:color="auto"/>
            </w:tcBorders>
            <w:shd w:val="clear" w:color="auto" w:fill="auto"/>
            <w:noWrap/>
            <w:vAlign w:val="bottom"/>
            <w:hideMark/>
          </w:tcPr>
          <w:p w14:paraId="33AD8F86"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0,72871</w:t>
            </w:r>
          </w:p>
        </w:tc>
        <w:tc>
          <w:tcPr>
            <w:tcW w:w="559" w:type="pct"/>
            <w:tcBorders>
              <w:top w:val="nil"/>
              <w:left w:val="nil"/>
              <w:bottom w:val="single" w:sz="4" w:space="0" w:color="auto"/>
              <w:right w:val="single" w:sz="4" w:space="0" w:color="auto"/>
            </w:tcBorders>
            <w:shd w:val="clear" w:color="auto" w:fill="auto"/>
            <w:noWrap/>
            <w:vAlign w:val="bottom"/>
            <w:hideMark/>
          </w:tcPr>
          <w:p w14:paraId="2467C44C"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333 658,89</w:t>
            </w:r>
          </w:p>
        </w:tc>
        <w:tc>
          <w:tcPr>
            <w:tcW w:w="513" w:type="pct"/>
            <w:tcBorders>
              <w:top w:val="nil"/>
              <w:left w:val="nil"/>
              <w:bottom w:val="single" w:sz="4" w:space="0" w:color="auto"/>
              <w:right w:val="single" w:sz="4" w:space="0" w:color="auto"/>
            </w:tcBorders>
            <w:shd w:val="clear" w:color="auto" w:fill="auto"/>
            <w:noWrap/>
            <w:vAlign w:val="bottom"/>
            <w:hideMark/>
          </w:tcPr>
          <w:p w14:paraId="3BE26F6D"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66" w:type="pct"/>
            <w:tcBorders>
              <w:top w:val="nil"/>
              <w:left w:val="nil"/>
              <w:bottom w:val="single" w:sz="4" w:space="0" w:color="auto"/>
              <w:right w:val="single" w:sz="4" w:space="0" w:color="auto"/>
            </w:tcBorders>
            <w:shd w:val="clear" w:color="auto" w:fill="auto"/>
            <w:noWrap/>
            <w:vAlign w:val="bottom"/>
            <w:hideMark/>
          </w:tcPr>
          <w:p w14:paraId="78D97DF0"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0,63744</w:t>
            </w:r>
          </w:p>
        </w:tc>
        <w:tc>
          <w:tcPr>
            <w:tcW w:w="740" w:type="pct"/>
            <w:tcBorders>
              <w:top w:val="nil"/>
              <w:left w:val="nil"/>
              <w:bottom w:val="single" w:sz="4" w:space="0" w:color="auto"/>
              <w:right w:val="single" w:sz="4" w:space="0" w:color="auto"/>
            </w:tcBorders>
            <w:shd w:val="clear" w:color="auto" w:fill="auto"/>
            <w:noWrap/>
            <w:vAlign w:val="bottom"/>
            <w:hideMark/>
          </w:tcPr>
          <w:p w14:paraId="4AC15C1E"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 </w:t>
            </w:r>
          </w:p>
        </w:tc>
        <w:tc>
          <w:tcPr>
            <w:tcW w:w="79" w:type="pct"/>
            <w:vAlign w:val="center"/>
            <w:hideMark/>
          </w:tcPr>
          <w:p w14:paraId="76F7D585" w14:textId="77777777" w:rsidR="000A4099" w:rsidRPr="000B6E49" w:rsidRDefault="000A4099" w:rsidP="000B6E49">
            <w:pPr>
              <w:spacing w:after="0" w:line="240" w:lineRule="auto"/>
              <w:rPr>
                <w:rFonts w:ascii="Myriad Pro" w:eastAsia="Times New Roman" w:hAnsi="Myriad Pro"/>
                <w:sz w:val="18"/>
                <w:szCs w:val="18"/>
                <w:lang w:eastAsia="ru-RU"/>
              </w:rPr>
            </w:pPr>
          </w:p>
        </w:tc>
      </w:tr>
      <w:tr w:rsidR="000A4099" w:rsidRPr="000B6E49" w14:paraId="29DFA394" w14:textId="77777777" w:rsidTr="00E2503F">
        <w:trPr>
          <w:trHeight w:val="20"/>
        </w:trPr>
        <w:tc>
          <w:tcPr>
            <w:tcW w:w="1107" w:type="pct"/>
            <w:tcBorders>
              <w:top w:val="nil"/>
              <w:left w:val="single" w:sz="4" w:space="0" w:color="auto"/>
              <w:bottom w:val="single" w:sz="4" w:space="0" w:color="auto"/>
              <w:right w:val="single" w:sz="4" w:space="0" w:color="auto"/>
            </w:tcBorders>
            <w:shd w:val="clear" w:color="auto" w:fill="auto"/>
            <w:noWrap/>
            <w:vAlign w:val="bottom"/>
            <w:hideMark/>
          </w:tcPr>
          <w:p w14:paraId="223D35EE"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МУП «Электросетевое предприятие» МО «Каргопольское»</w:t>
            </w:r>
          </w:p>
        </w:tc>
        <w:tc>
          <w:tcPr>
            <w:tcW w:w="606" w:type="pct"/>
            <w:tcBorders>
              <w:top w:val="nil"/>
              <w:left w:val="nil"/>
              <w:bottom w:val="single" w:sz="4" w:space="0" w:color="auto"/>
              <w:right w:val="single" w:sz="4" w:space="0" w:color="auto"/>
            </w:tcBorders>
            <w:shd w:val="clear" w:color="auto" w:fill="auto"/>
            <w:noWrap/>
            <w:vAlign w:val="bottom"/>
            <w:hideMark/>
          </w:tcPr>
          <w:p w14:paraId="214AA874"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391 828,44</w:t>
            </w:r>
          </w:p>
        </w:tc>
        <w:tc>
          <w:tcPr>
            <w:tcW w:w="513" w:type="pct"/>
            <w:tcBorders>
              <w:top w:val="nil"/>
              <w:left w:val="nil"/>
              <w:bottom w:val="single" w:sz="4" w:space="0" w:color="auto"/>
              <w:right w:val="single" w:sz="4" w:space="0" w:color="auto"/>
            </w:tcBorders>
            <w:shd w:val="clear" w:color="auto" w:fill="auto"/>
            <w:noWrap/>
            <w:vAlign w:val="bottom"/>
            <w:hideMark/>
          </w:tcPr>
          <w:p w14:paraId="482D3E6F"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19" w:type="pct"/>
            <w:tcBorders>
              <w:top w:val="nil"/>
              <w:left w:val="nil"/>
              <w:bottom w:val="single" w:sz="4" w:space="0" w:color="auto"/>
              <w:right w:val="single" w:sz="4" w:space="0" w:color="auto"/>
            </w:tcBorders>
            <w:shd w:val="clear" w:color="auto" w:fill="auto"/>
            <w:noWrap/>
            <w:vAlign w:val="bottom"/>
            <w:hideMark/>
          </w:tcPr>
          <w:p w14:paraId="0AC10F6E"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0,72825</w:t>
            </w:r>
          </w:p>
        </w:tc>
        <w:tc>
          <w:tcPr>
            <w:tcW w:w="559" w:type="pct"/>
            <w:tcBorders>
              <w:top w:val="nil"/>
              <w:left w:val="nil"/>
              <w:bottom w:val="single" w:sz="4" w:space="0" w:color="auto"/>
              <w:right w:val="single" w:sz="4" w:space="0" w:color="auto"/>
            </w:tcBorders>
            <w:shd w:val="clear" w:color="auto" w:fill="auto"/>
            <w:noWrap/>
            <w:vAlign w:val="bottom"/>
            <w:hideMark/>
          </w:tcPr>
          <w:p w14:paraId="2B79A00A"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386 581,50</w:t>
            </w:r>
          </w:p>
        </w:tc>
        <w:tc>
          <w:tcPr>
            <w:tcW w:w="513" w:type="pct"/>
            <w:tcBorders>
              <w:top w:val="nil"/>
              <w:left w:val="nil"/>
              <w:bottom w:val="single" w:sz="4" w:space="0" w:color="auto"/>
              <w:right w:val="single" w:sz="4" w:space="0" w:color="auto"/>
            </w:tcBorders>
            <w:shd w:val="clear" w:color="auto" w:fill="auto"/>
            <w:noWrap/>
            <w:vAlign w:val="bottom"/>
            <w:hideMark/>
          </w:tcPr>
          <w:p w14:paraId="73FD787F"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66" w:type="pct"/>
            <w:tcBorders>
              <w:top w:val="nil"/>
              <w:left w:val="nil"/>
              <w:bottom w:val="single" w:sz="4" w:space="0" w:color="auto"/>
              <w:right w:val="single" w:sz="4" w:space="0" w:color="auto"/>
            </w:tcBorders>
            <w:shd w:val="clear" w:color="auto" w:fill="auto"/>
            <w:noWrap/>
            <w:vAlign w:val="bottom"/>
            <w:hideMark/>
          </w:tcPr>
          <w:p w14:paraId="5E048A4F"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0,71863</w:t>
            </w:r>
          </w:p>
        </w:tc>
        <w:tc>
          <w:tcPr>
            <w:tcW w:w="740" w:type="pct"/>
            <w:tcBorders>
              <w:top w:val="nil"/>
              <w:left w:val="nil"/>
              <w:bottom w:val="single" w:sz="4" w:space="0" w:color="auto"/>
              <w:right w:val="single" w:sz="4" w:space="0" w:color="auto"/>
            </w:tcBorders>
            <w:shd w:val="clear" w:color="auto" w:fill="auto"/>
            <w:noWrap/>
            <w:vAlign w:val="bottom"/>
            <w:hideMark/>
          </w:tcPr>
          <w:p w14:paraId="6F3AE15F"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 </w:t>
            </w:r>
          </w:p>
        </w:tc>
        <w:tc>
          <w:tcPr>
            <w:tcW w:w="79" w:type="pct"/>
            <w:vAlign w:val="center"/>
            <w:hideMark/>
          </w:tcPr>
          <w:p w14:paraId="40E4F033" w14:textId="77777777" w:rsidR="000A4099" w:rsidRPr="000B6E49" w:rsidRDefault="000A4099" w:rsidP="000B6E49">
            <w:pPr>
              <w:spacing w:after="0" w:line="240" w:lineRule="auto"/>
              <w:rPr>
                <w:rFonts w:ascii="Myriad Pro" w:eastAsia="Times New Roman" w:hAnsi="Myriad Pro"/>
                <w:sz w:val="18"/>
                <w:szCs w:val="18"/>
                <w:lang w:eastAsia="ru-RU"/>
              </w:rPr>
            </w:pPr>
          </w:p>
        </w:tc>
      </w:tr>
      <w:tr w:rsidR="000A4099" w:rsidRPr="000B6E49" w14:paraId="08D2F883" w14:textId="77777777" w:rsidTr="00E2503F">
        <w:trPr>
          <w:trHeight w:val="20"/>
        </w:trPr>
        <w:tc>
          <w:tcPr>
            <w:tcW w:w="1107" w:type="pct"/>
            <w:tcBorders>
              <w:top w:val="nil"/>
              <w:left w:val="single" w:sz="4" w:space="0" w:color="auto"/>
              <w:bottom w:val="single" w:sz="4" w:space="0" w:color="auto"/>
              <w:right w:val="single" w:sz="4" w:space="0" w:color="auto"/>
            </w:tcBorders>
            <w:shd w:val="clear" w:color="auto" w:fill="auto"/>
            <w:noWrap/>
            <w:vAlign w:val="bottom"/>
            <w:hideMark/>
          </w:tcPr>
          <w:p w14:paraId="03933072"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МП «Горэлектросеть» МО «Няндомское»</w:t>
            </w:r>
          </w:p>
        </w:tc>
        <w:tc>
          <w:tcPr>
            <w:tcW w:w="606" w:type="pct"/>
            <w:tcBorders>
              <w:top w:val="nil"/>
              <w:left w:val="nil"/>
              <w:bottom w:val="single" w:sz="4" w:space="0" w:color="auto"/>
              <w:right w:val="single" w:sz="4" w:space="0" w:color="auto"/>
            </w:tcBorders>
            <w:shd w:val="clear" w:color="auto" w:fill="auto"/>
            <w:noWrap/>
            <w:vAlign w:val="bottom"/>
            <w:hideMark/>
          </w:tcPr>
          <w:p w14:paraId="40B64A6C"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282 637,49</w:t>
            </w:r>
          </w:p>
        </w:tc>
        <w:tc>
          <w:tcPr>
            <w:tcW w:w="513" w:type="pct"/>
            <w:tcBorders>
              <w:top w:val="nil"/>
              <w:left w:val="nil"/>
              <w:bottom w:val="single" w:sz="4" w:space="0" w:color="auto"/>
              <w:right w:val="single" w:sz="4" w:space="0" w:color="auto"/>
            </w:tcBorders>
            <w:shd w:val="clear" w:color="auto" w:fill="auto"/>
            <w:noWrap/>
            <w:vAlign w:val="bottom"/>
            <w:hideMark/>
          </w:tcPr>
          <w:p w14:paraId="2C51F63D"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19" w:type="pct"/>
            <w:tcBorders>
              <w:top w:val="nil"/>
              <w:left w:val="nil"/>
              <w:bottom w:val="single" w:sz="4" w:space="0" w:color="auto"/>
              <w:right w:val="single" w:sz="4" w:space="0" w:color="auto"/>
            </w:tcBorders>
            <w:shd w:val="clear" w:color="auto" w:fill="auto"/>
            <w:noWrap/>
            <w:vAlign w:val="bottom"/>
            <w:hideMark/>
          </w:tcPr>
          <w:p w14:paraId="5F60564E"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0,52535</w:t>
            </w:r>
          </w:p>
        </w:tc>
        <w:tc>
          <w:tcPr>
            <w:tcW w:w="559" w:type="pct"/>
            <w:tcBorders>
              <w:top w:val="nil"/>
              <w:left w:val="nil"/>
              <w:bottom w:val="single" w:sz="4" w:space="0" w:color="auto"/>
              <w:right w:val="single" w:sz="4" w:space="0" w:color="auto"/>
            </w:tcBorders>
            <w:shd w:val="clear" w:color="auto" w:fill="auto"/>
            <w:noWrap/>
            <w:vAlign w:val="bottom"/>
            <w:hideMark/>
          </w:tcPr>
          <w:p w14:paraId="0DDBC781"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272 738,94</w:t>
            </w:r>
          </w:p>
        </w:tc>
        <w:tc>
          <w:tcPr>
            <w:tcW w:w="513" w:type="pct"/>
            <w:tcBorders>
              <w:top w:val="nil"/>
              <w:left w:val="nil"/>
              <w:bottom w:val="single" w:sz="4" w:space="0" w:color="auto"/>
              <w:right w:val="single" w:sz="4" w:space="0" w:color="auto"/>
            </w:tcBorders>
            <w:shd w:val="clear" w:color="auto" w:fill="auto"/>
            <w:noWrap/>
            <w:vAlign w:val="bottom"/>
            <w:hideMark/>
          </w:tcPr>
          <w:p w14:paraId="4381592F"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66" w:type="pct"/>
            <w:tcBorders>
              <w:top w:val="nil"/>
              <w:left w:val="nil"/>
              <w:bottom w:val="single" w:sz="4" w:space="0" w:color="auto"/>
              <w:right w:val="single" w:sz="4" w:space="0" w:color="auto"/>
            </w:tcBorders>
            <w:shd w:val="clear" w:color="auto" w:fill="auto"/>
            <w:noWrap/>
            <w:vAlign w:val="bottom"/>
            <w:hideMark/>
          </w:tcPr>
          <w:p w14:paraId="54473830"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0,50694</w:t>
            </w:r>
          </w:p>
        </w:tc>
        <w:tc>
          <w:tcPr>
            <w:tcW w:w="740" w:type="pct"/>
            <w:tcBorders>
              <w:top w:val="nil"/>
              <w:left w:val="nil"/>
              <w:bottom w:val="single" w:sz="4" w:space="0" w:color="auto"/>
              <w:right w:val="single" w:sz="4" w:space="0" w:color="auto"/>
            </w:tcBorders>
            <w:shd w:val="clear" w:color="auto" w:fill="auto"/>
            <w:noWrap/>
            <w:vAlign w:val="bottom"/>
            <w:hideMark/>
          </w:tcPr>
          <w:p w14:paraId="4B437AA7"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 </w:t>
            </w:r>
          </w:p>
        </w:tc>
        <w:tc>
          <w:tcPr>
            <w:tcW w:w="79" w:type="pct"/>
            <w:vAlign w:val="center"/>
            <w:hideMark/>
          </w:tcPr>
          <w:p w14:paraId="76C5441D" w14:textId="77777777" w:rsidR="000A4099" w:rsidRPr="000B6E49" w:rsidRDefault="000A4099" w:rsidP="000B6E49">
            <w:pPr>
              <w:spacing w:after="0" w:line="240" w:lineRule="auto"/>
              <w:rPr>
                <w:rFonts w:ascii="Myriad Pro" w:eastAsia="Times New Roman" w:hAnsi="Myriad Pro"/>
                <w:sz w:val="18"/>
                <w:szCs w:val="18"/>
                <w:lang w:eastAsia="ru-RU"/>
              </w:rPr>
            </w:pPr>
          </w:p>
        </w:tc>
      </w:tr>
      <w:tr w:rsidR="000A4099" w:rsidRPr="000B6E49" w14:paraId="4F8D4711" w14:textId="77777777" w:rsidTr="00E2503F">
        <w:trPr>
          <w:trHeight w:val="20"/>
        </w:trPr>
        <w:tc>
          <w:tcPr>
            <w:tcW w:w="1107" w:type="pct"/>
            <w:tcBorders>
              <w:top w:val="nil"/>
              <w:left w:val="single" w:sz="4" w:space="0" w:color="auto"/>
              <w:bottom w:val="single" w:sz="4" w:space="0" w:color="auto"/>
              <w:right w:val="single" w:sz="4" w:space="0" w:color="auto"/>
            </w:tcBorders>
            <w:shd w:val="clear" w:color="auto" w:fill="auto"/>
            <w:noWrap/>
            <w:vAlign w:val="center"/>
            <w:hideMark/>
          </w:tcPr>
          <w:p w14:paraId="20946354"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"Метэк"</w:t>
            </w:r>
          </w:p>
        </w:tc>
        <w:tc>
          <w:tcPr>
            <w:tcW w:w="606" w:type="pct"/>
            <w:tcBorders>
              <w:top w:val="nil"/>
              <w:left w:val="nil"/>
              <w:bottom w:val="single" w:sz="4" w:space="0" w:color="auto"/>
              <w:right w:val="single" w:sz="4" w:space="0" w:color="auto"/>
            </w:tcBorders>
            <w:shd w:val="clear" w:color="auto" w:fill="auto"/>
            <w:noWrap/>
            <w:vAlign w:val="center"/>
            <w:hideMark/>
          </w:tcPr>
          <w:p w14:paraId="77B347A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с 01.01.2016 - 2 927,82, с 01.04.2016 - 494,02</w:t>
            </w:r>
          </w:p>
        </w:tc>
        <w:tc>
          <w:tcPr>
            <w:tcW w:w="513" w:type="pct"/>
            <w:tcBorders>
              <w:top w:val="nil"/>
              <w:left w:val="nil"/>
              <w:bottom w:val="single" w:sz="4" w:space="0" w:color="auto"/>
              <w:right w:val="single" w:sz="4" w:space="0" w:color="auto"/>
            </w:tcBorders>
            <w:shd w:val="clear" w:color="auto" w:fill="auto"/>
            <w:noWrap/>
            <w:vAlign w:val="center"/>
            <w:hideMark/>
          </w:tcPr>
          <w:p w14:paraId="33D0F670"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19" w:type="pct"/>
            <w:tcBorders>
              <w:top w:val="nil"/>
              <w:left w:val="nil"/>
              <w:bottom w:val="single" w:sz="4" w:space="0" w:color="auto"/>
              <w:right w:val="single" w:sz="4" w:space="0" w:color="auto"/>
            </w:tcBorders>
            <w:shd w:val="clear" w:color="auto" w:fill="auto"/>
            <w:noWrap/>
            <w:vAlign w:val="center"/>
            <w:hideMark/>
          </w:tcPr>
          <w:p w14:paraId="728AEAA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с 01.01.2016 - 0,00535, с 01.04.2016 - 0,00090</w:t>
            </w:r>
          </w:p>
        </w:tc>
        <w:tc>
          <w:tcPr>
            <w:tcW w:w="559" w:type="pct"/>
            <w:tcBorders>
              <w:top w:val="nil"/>
              <w:left w:val="nil"/>
              <w:bottom w:val="single" w:sz="4" w:space="0" w:color="auto"/>
              <w:right w:val="single" w:sz="4" w:space="0" w:color="auto"/>
            </w:tcBorders>
            <w:shd w:val="clear" w:color="auto" w:fill="auto"/>
            <w:noWrap/>
            <w:vAlign w:val="center"/>
            <w:hideMark/>
          </w:tcPr>
          <w:p w14:paraId="5658B27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200 660,63</w:t>
            </w:r>
          </w:p>
        </w:tc>
        <w:tc>
          <w:tcPr>
            <w:tcW w:w="513" w:type="pct"/>
            <w:tcBorders>
              <w:top w:val="nil"/>
              <w:left w:val="nil"/>
              <w:bottom w:val="single" w:sz="4" w:space="0" w:color="auto"/>
              <w:right w:val="single" w:sz="4" w:space="0" w:color="auto"/>
            </w:tcBorders>
            <w:shd w:val="clear" w:color="auto" w:fill="auto"/>
            <w:noWrap/>
            <w:vAlign w:val="center"/>
            <w:hideMark/>
          </w:tcPr>
          <w:p w14:paraId="23C3D9F3"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66" w:type="pct"/>
            <w:tcBorders>
              <w:top w:val="nil"/>
              <w:left w:val="nil"/>
              <w:bottom w:val="single" w:sz="4" w:space="0" w:color="auto"/>
              <w:right w:val="single" w:sz="4" w:space="0" w:color="auto"/>
            </w:tcBorders>
            <w:shd w:val="clear" w:color="auto" w:fill="auto"/>
            <w:noWrap/>
            <w:vAlign w:val="center"/>
            <w:hideMark/>
          </w:tcPr>
          <w:p w14:paraId="2B8CFAC6"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0,36658</w:t>
            </w:r>
          </w:p>
        </w:tc>
        <w:tc>
          <w:tcPr>
            <w:tcW w:w="740" w:type="pct"/>
            <w:tcBorders>
              <w:top w:val="nil"/>
              <w:left w:val="nil"/>
              <w:bottom w:val="single" w:sz="4" w:space="0" w:color="auto"/>
              <w:right w:val="single" w:sz="4" w:space="0" w:color="auto"/>
            </w:tcBorders>
            <w:shd w:val="clear" w:color="auto" w:fill="auto"/>
            <w:vAlign w:val="center"/>
            <w:hideMark/>
          </w:tcPr>
          <w:p w14:paraId="5A7D39F2"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 xml:space="preserve">Во втором полугодии </w:t>
            </w:r>
            <w:r w:rsidR="00E2503F">
              <w:rPr>
                <w:rFonts w:ascii="Myriad Pro" w:eastAsia="Times New Roman" w:hAnsi="Myriad Pro" w:cs="Calibri"/>
                <w:color w:val="000000"/>
                <w:sz w:val="18"/>
                <w:szCs w:val="18"/>
                <w:lang w:eastAsia="ru-RU"/>
              </w:rPr>
              <w:t>ООО </w:t>
            </w:r>
            <w:r w:rsidRPr="000B6E49">
              <w:rPr>
                <w:rFonts w:ascii="Myriad Pro" w:eastAsia="Times New Roman" w:hAnsi="Myriad Pro" w:cs="Calibri"/>
                <w:color w:val="000000"/>
                <w:sz w:val="18"/>
                <w:szCs w:val="18"/>
                <w:lang w:eastAsia="ru-RU"/>
              </w:rPr>
              <w:t>"Метэк" является получаталем</w:t>
            </w:r>
          </w:p>
        </w:tc>
        <w:tc>
          <w:tcPr>
            <w:tcW w:w="79" w:type="pct"/>
            <w:vAlign w:val="center"/>
            <w:hideMark/>
          </w:tcPr>
          <w:p w14:paraId="1124E5B7" w14:textId="77777777" w:rsidR="000A4099" w:rsidRPr="000B6E49" w:rsidRDefault="000A4099" w:rsidP="000B6E49">
            <w:pPr>
              <w:spacing w:after="0" w:line="240" w:lineRule="auto"/>
              <w:jc w:val="center"/>
              <w:rPr>
                <w:rFonts w:ascii="Myriad Pro" w:eastAsia="Times New Roman" w:hAnsi="Myriad Pro"/>
                <w:sz w:val="18"/>
                <w:szCs w:val="18"/>
                <w:lang w:eastAsia="ru-RU"/>
              </w:rPr>
            </w:pPr>
          </w:p>
        </w:tc>
      </w:tr>
      <w:tr w:rsidR="000A4099" w:rsidRPr="000B6E49" w14:paraId="65949697" w14:textId="77777777" w:rsidTr="00E2503F">
        <w:trPr>
          <w:trHeight w:val="20"/>
        </w:trPr>
        <w:tc>
          <w:tcPr>
            <w:tcW w:w="1107" w:type="pct"/>
            <w:tcBorders>
              <w:top w:val="nil"/>
              <w:left w:val="single" w:sz="4" w:space="0" w:color="auto"/>
              <w:bottom w:val="single" w:sz="4" w:space="0" w:color="auto"/>
              <w:right w:val="single" w:sz="4" w:space="0" w:color="auto"/>
            </w:tcBorders>
            <w:shd w:val="clear" w:color="auto" w:fill="auto"/>
            <w:vAlign w:val="center"/>
            <w:hideMark/>
          </w:tcPr>
          <w:p w14:paraId="79EC29BE"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МУП "Новодвинская энергетическая сетевая компания"</w:t>
            </w:r>
          </w:p>
        </w:tc>
        <w:tc>
          <w:tcPr>
            <w:tcW w:w="606" w:type="pct"/>
            <w:tcBorders>
              <w:top w:val="nil"/>
              <w:left w:val="nil"/>
              <w:bottom w:val="single" w:sz="4" w:space="0" w:color="auto"/>
              <w:right w:val="single" w:sz="4" w:space="0" w:color="auto"/>
            </w:tcBorders>
            <w:shd w:val="clear" w:color="auto" w:fill="auto"/>
            <w:vAlign w:val="center"/>
            <w:hideMark/>
          </w:tcPr>
          <w:p w14:paraId="740A64AB"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с 01.01.2016 - 1 379 932,66, с 01.04.2016 - 1 353 325,24</w:t>
            </w:r>
          </w:p>
        </w:tc>
        <w:tc>
          <w:tcPr>
            <w:tcW w:w="513" w:type="pct"/>
            <w:tcBorders>
              <w:top w:val="nil"/>
              <w:left w:val="nil"/>
              <w:bottom w:val="single" w:sz="4" w:space="0" w:color="auto"/>
              <w:right w:val="single" w:sz="4" w:space="0" w:color="auto"/>
            </w:tcBorders>
            <w:shd w:val="clear" w:color="auto" w:fill="auto"/>
            <w:vAlign w:val="center"/>
            <w:hideMark/>
          </w:tcPr>
          <w:p w14:paraId="4DC4DDB2"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19" w:type="pct"/>
            <w:tcBorders>
              <w:top w:val="nil"/>
              <w:left w:val="nil"/>
              <w:bottom w:val="single" w:sz="4" w:space="0" w:color="auto"/>
              <w:right w:val="single" w:sz="4" w:space="0" w:color="auto"/>
            </w:tcBorders>
            <w:shd w:val="clear" w:color="auto" w:fill="auto"/>
            <w:vAlign w:val="center"/>
            <w:hideMark/>
          </w:tcPr>
          <w:p w14:paraId="1479CCF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с 01.01.2016 - 2,56495, с 01.04.2016 - 2,51550</w:t>
            </w:r>
          </w:p>
        </w:tc>
        <w:tc>
          <w:tcPr>
            <w:tcW w:w="559" w:type="pct"/>
            <w:tcBorders>
              <w:top w:val="nil"/>
              <w:left w:val="nil"/>
              <w:bottom w:val="single" w:sz="4" w:space="0" w:color="auto"/>
              <w:right w:val="single" w:sz="4" w:space="0" w:color="auto"/>
            </w:tcBorders>
            <w:shd w:val="clear" w:color="auto" w:fill="auto"/>
            <w:vAlign w:val="center"/>
            <w:hideMark/>
          </w:tcPr>
          <w:p w14:paraId="1FB89DEF"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с 01.01.2016 - 1 468 348,82, с 01.04.2016 - 1 405 558,68</w:t>
            </w:r>
          </w:p>
        </w:tc>
        <w:tc>
          <w:tcPr>
            <w:tcW w:w="513" w:type="pct"/>
            <w:tcBorders>
              <w:top w:val="nil"/>
              <w:left w:val="nil"/>
              <w:bottom w:val="single" w:sz="4" w:space="0" w:color="auto"/>
              <w:right w:val="single" w:sz="4" w:space="0" w:color="auto"/>
            </w:tcBorders>
            <w:shd w:val="clear" w:color="auto" w:fill="auto"/>
            <w:vAlign w:val="center"/>
            <w:hideMark/>
          </w:tcPr>
          <w:p w14:paraId="088FA5E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66" w:type="pct"/>
            <w:tcBorders>
              <w:top w:val="nil"/>
              <w:left w:val="nil"/>
              <w:bottom w:val="single" w:sz="4" w:space="0" w:color="auto"/>
              <w:right w:val="single" w:sz="4" w:space="0" w:color="auto"/>
            </w:tcBorders>
            <w:shd w:val="clear" w:color="auto" w:fill="auto"/>
            <w:vAlign w:val="center"/>
            <w:hideMark/>
          </w:tcPr>
          <w:p w14:paraId="09DB6A3B"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с 01.01.2016 - 2,72888, с 01.04.2016 - 2,61219</w:t>
            </w:r>
          </w:p>
        </w:tc>
        <w:tc>
          <w:tcPr>
            <w:tcW w:w="740" w:type="pct"/>
            <w:tcBorders>
              <w:top w:val="nil"/>
              <w:left w:val="nil"/>
              <w:bottom w:val="single" w:sz="4" w:space="0" w:color="auto"/>
              <w:right w:val="single" w:sz="4" w:space="0" w:color="auto"/>
            </w:tcBorders>
            <w:shd w:val="clear" w:color="auto" w:fill="auto"/>
            <w:vAlign w:val="center"/>
            <w:hideMark/>
          </w:tcPr>
          <w:p w14:paraId="4187037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p>
        </w:tc>
        <w:tc>
          <w:tcPr>
            <w:tcW w:w="79" w:type="pct"/>
            <w:vAlign w:val="center"/>
            <w:hideMark/>
          </w:tcPr>
          <w:p w14:paraId="739CE89C" w14:textId="77777777" w:rsidR="000A4099" w:rsidRPr="000B6E49" w:rsidRDefault="000A4099" w:rsidP="000B6E49">
            <w:pPr>
              <w:spacing w:after="0" w:line="240" w:lineRule="auto"/>
              <w:jc w:val="center"/>
              <w:rPr>
                <w:rFonts w:ascii="Myriad Pro" w:eastAsia="Times New Roman" w:hAnsi="Myriad Pro"/>
                <w:sz w:val="18"/>
                <w:szCs w:val="18"/>
                <w:lang w:eastAsia="ru-RU"/>
              </w:rPr>
            </w:pPr>
          </w:p>
        </w:tc>
      </w:tr>
      <w:tr w:rsidR="000A4099" w:rsidRPr="000B6E49" w14:paraId="4ED425B0" w14:textId="77777777" w:rsidTr="00E2503F">
        <w:trPr>
          <w:trHeight w:val="20"/>
        </w:trPr>
        <w:tc>
          <w:tcPr>
            <w:tcW w:w="1107" w:type="pct"/>
            <w:tcBorders>
              <w:top w:val="nil"/>
              <w:left w:val="single" w:sz="4" w:space="0" w:color="auto"/>
              <w:bottom w:val="single" w:sz="4" w:space="0" w:color="auto"/>
              <w:right w:val="single" w:sz="4" w:space="0" w:color="auto"/>
            </w:tcBorders>
            <w:shd w:val="clear" w:color="auto" w:fill="auto"/>
            <w:noWrap/>
            <w:vAlign w:val="center"/>
            <w:hideMark/>
          </w:tcPr>
          <w:p w14:paraId="10620AAE"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ИП Палкин</w:t>
            </w:r>
          </w:p>
        </w:tc>
        <w:tc>
          <w:tcPr>
            <w:tcW w:w="606" w:type="pct"/>
            <w:tcBorders>
              <w:top w:val="nil"/>
              <w:left w:val="nil"/>
              <w:bottom w:val="single" w:sz="4" w:space="0" w:color="auto"/>
              <w:right w:val="single" w:sz="4" w:space="0" w:color="auto"/>
            </w:tcBorders>
            <w:shd w:val="clear" w:color="auto" w:fill="auto"/>
            <w:noWrap/>
            <w:vAlign w:val="center"/>
            <w:hideMark/>
          </w:tcPr>
          <w:p w14:paraId="1C40774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507 807,94</w:t>
            </w:r>
          </w:p>
        </w:tc>
        <w:tc>
          <w:tcPr>
            <w:tcW w:w="513" w:type="pct"/>
            <w:tcBorders>
              <w:top w:val="nil"/>
              <w:left w:val="nil"/>
              <w:bottom w:val="single" w:sz="4" w:space="0" w:color="auto"/>
              <w:right w:val="single" w:sz="4" w:space="0" w:color="auto"/>
            </w:tcBorders>
            <w:shd w:val="clear" w:color="auto" w:fill="auto"/>
            <w:noWrap/>
            <w:vAlign w:val="center"/>
            <w:hideMark/>
          </w:tcPr>
          <w:p w14:paraId="702D8063"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19" w:type="pct"/>
            <w:tcBorders>
              <w:top w:val="nil"/>
              <w:left w:val="nil"/>
              <w:bottom w:val="single" w:sz="4" w:space="0" w:color="auto"/>
              <w:right w:val="single" w:sz="4" w:space="0" w:color="auto"/>
            </w:tcBorders>
            <w:shd w:val="clear" w:color="auto" w:fill="auto"/>
            <w:noWrap/>
            <w:vAlign w:val="center"/>
            <w:hideMark/>
          </w:tcPr>
          <w:p w14:paraId="1CA357BE"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0,94355</w:t>
            </w:r>
          </w:p>
        </w:tc>
        <w:tc>
          <w:tcPr>
            <w:tcW w:w="559" w:type="pct"/>
            <w:tcBorders>
              <w:top w:val="nil"/>
              <w:left w:val="nil"/>
              <w:bottom w:val="single" w:sz="4" w:space="0" w:color="auto"/>
              <w:right w:val="single" w:sz="4" w:space="0" w:color="auto"/>
            </w:tcBorders>
            <w:shd w:val="clear" w:color="auto" w:fill="auto"/>
            <w:noWrap/>
            <w:vAlign w:val="center"/>
            <w:hideMark/>
          </w:tcPr>
          <w:p w14:paraId="4169DE94"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498 260,98</w:t>
            </w:r>
          </w:p>
        </w:tc>
        <w:tc>
          <w:tcPr>
            <w:tcW w:w="513" w:type="pct"/>
            <w:tcBorders>
              <w:top w:val="nil"/>
              <w:left w:val="nil"/>
              <w:bottom w:val="single" w:sz="4" w:space="0" w:color="auto"/>
              <w:right w:val="single" w:sz="4" w:space="0" w:color="auto"/>
            </w:tcBorders>
            <w:shd w:val="clear" w:color="auto" w:fill="auto"/>
            <w:noWrap/>
            <w:vAlign w:val="center"/>
            <w:hideMark/>
          </w:tcPr>
          <w:p w14:paraId="158CA35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66" w:type="pct"/>
            <w:tcBorders>
              <w:top w:val="nil"/>
              <w:left w:val="nil"/>
              <w:bottom w:val="single" w:sz="4" w:space="0" w:color="auto"/>
              <w:right w:val="single" w:sz="4" w:space="0" w:color="auto"/>
            </w:tcBorders>
            <w:shd w:val="clear" w:color="auto" w:fill="auto"/>
            <w:noWrap/>
            <w:vAlign w:val="center"/>
            <w:hideMark/>
          </w:tcPr>
          <w:p w14:paraId="4F6316B3"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0,92629</w:t>
            </w:r>
          </w:p>
        </w:tc>
        <w:tc>
          <w:tcPr>
            <w:tcW w:w="740" w:type="pct"/>
            <w:tcBorders>
              <w:top w:val="nil"/>
              <w:left w:val="nil"/>
              <w:bottom w:val="single" w:sz="4" w:space="0" w:color="auto"/>
              <w:right w:val="single" w:sz="4" w:space="0" w:color="auto"/>
            </w:tcBorders>
            <w:shd w:val="clear" w:color="auto" w:fill="auto"/>
            <w:noWrap/>
            <w:vAlign w:val="center"/>
            <w:hideMark/>
          </w:tcPr>
          <w:p w14:paraId="276A9F8E"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p>
        </w:tc>
        <w:tc>
          <w:tcPr>
            <w:tcW w:w="79" w:type="pct"/>
            <w:vAlign w:val="center"/>
            <w:hideMark/>
          </w:tcPr>
          <w:p w14:paraId="4077CBD9" w14:textId="77777777" w:rsidR="000A4099" w:rsidRPr="000B6E49" w:rsidRDefault="000A4099" w:rsidP="000B6E49">
            <w:pPr>
              <w:spacing w:after="0" w:line="240" w:lineRule="auto"/>
              <w:jc w:val="center"/>
              <w:rPr>
                <w:rFonts w:ascii="Myriad Pro" w:eastAsia="Times New Roman" w:hAnsi="Myriad Pro"/>
                <w:sz w:val="18"/>
                <w:szCs w:val="18"/>
                <w:lang w:eastAsia="ru-RU"/>
              </w:rPr>
            </w:pPr>
          </w:p>
        </w:tc>
      </w:tr>
      <w:tr w:rsidR="000A4099" w:rsidRPr="000B6E49" w14:paraId="41DEF11A" w14:textId="77777777" w:rsidTr="00E2503F">
        <w:trPr>
          <w:trHeight w:val="20"/>
        </w:trPr>
        <w:tc>
          <w:tcPr>
            <w:tcW w:w="1107" w:type="pct"/>
            <w:tcBorders>
              <w:top w:val="nil"/>
              <w:left w:val="single" w:sz="4" w:space="0" w:color="auto"/>
              <w:bottom w:val="single" w:sz="4" w:space="0" w:color="auto"/>
              <w:right w:val="single" w:sz="4" w:space="0" w:color="auto"/>
            </w:tcBorders>
            <w:shd w:val="clear" w:color="auto" w:fill="auto"/>
            <w:noWrap/>
            <w:vAlign w:val="center"/>
            <w:hideMark/>
          </w:tcPr>
          <w:p w14:paraId="3BB6B352"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ФКУ «ИК-1 УФСИН России по Архангельской области»</w:t>
            </w:r>
          </w:p>
        </w:tc>
        <w:tc>
          <w:tcPr>
            <w:tcW w:w="606" w:type="pct"/>
            <w:tcBorders>
              <w:top w:val="nil"/>
              <w:left w:val="nil"/>
              <w:bottom w:val="single" w:sz="4" w:space="0" w:color="auto"/>
              <w:right w:val="single" w:sz="4" w:space="0" w:color="auto"/>
            </w:tcBorders>
            <w:shd w:val="clear" w:color="auto" w:fill="auto"/>
            <w:noWrap/>
            <w:vAlign w:val="center"/>
            <w:hideMark/>
          </w:tcPr>
          <w:p w14:paraId="6B0A1738"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246 494,41</w:t>
            </w:r>
          </w:p>
        </w:tc>
        <w:tc>
          <w:tcPr>
            <w:tcW w:w="513" w:type="pct"/>
            <w:tcBorders>
              <w:top w:val="nil"/>
              <w:left w:val="nil"/>
              <w:bottom w:val="single" w:sz="4" w:space="0" w:color="auto"/>
              <w:right w:val="single" w:sz="4" w:space="0" w:color="auto"/>
            </w:tcBorders>
            <w:shd w:val="clear" w:color="auto" w:fill="auto"/>
            <w:noWrap/>
            <w:vAlign w:val="center"/>
            <w:hideMark/>
          </w:tcPr>
          <w:p w14:paraId="7D29B5A7"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19" w:type="pct"/>
            <w:tcBorders>
              <w:top w:val="nil"/>
              <w:left w:val="nil"/>
              <w:bottom w:val="single" w:sz="4" w:space="0" w:color="auto"/>
              <w:right w:val="single" w:sz="4" w:space="0" w:color="auto"/>
            </w:tcBorders>
            <w:shd w:val="clear" w:color="auto" w:fill="auto"/>
            <w:noWrap/>
            <w:vAlign w:val="center"/>
            <w:hideMark/>
          </w:tcPr>
          <w:p w14:paraId="442AC0A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0,58752</w:t>
            </w:r>
          </w:p>
        </w:tc>
        <w:tc>
          <w:tcPr>
            <w:tcW w:w="559" w:type="pct"/>
            <w:tcBorders>
              <w:top w:val="nil"/>
              <w:left w:val="nil"/>
              <w:bottom w:val="single" w:sz="4" w:space="0" w:color="auto"/>
              <w:right w:val="single" w:sz="4" w:space="0" w:color="auto"/>
            </w:tcBorders>
            <w:shd w:val="clear" w:color="auto" w:fill="auto"/>
            <w:noWrap/>
            <w:vAlign w:val="center"/>
            <w:hideMark/>
          </w:tcPr>
          <w:p w14:paraId="372E942D"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247867,76</w:t>
            </w:r>
          </w:p>
        </w:tc>
        <w:tc>
          <w:tcPr>
            <w:tcW w:w="513" w:type="pct"/>
            <w:tcBorders>
              <w:top w:val="nil"/>
              <w:left w:val="nil"/>
              <w:bottom w:val="single" w:sz="4" w:space="0" w:color="auto"/>
              <w:right w:val="single" w:sz="4" w:space="0" w:color="auto"/>
            </w:tcBorders>
            <w:shd w:val="clear" w:color="auto" w:fill="auto"/>
            <w:noWrap/>
            <w:vAlign w:val="center"/>
            <w:hideMark/>
          </w:tcPr>
          <w:p w14:paraId="10F7485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466" w:type="pct"/>
            <w:tcBorders>
              <w:top w:val="nil"/>
              <w:left w:val="nil"/>
              <w:bottom w:val="single" w:sz="4" w:space="0" w:color="auto"/>
              <w:right w:val="single" w:sz="4" w:space="0" w:color="auto"/>
            </w:tcBorders>
            <w:shd w:val="clear" w:color="auto" w:fill="auto"/>
            <w:noWrap/>
            <w:vAlign w:val="center"/>
            <w:hideMark/>
          </w:tcPr>
          <w:p w14:paraId="799EB161"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0,059058</w:t>
            </w:r>
          </w:p>
        </w:tc>
        <w:tc>
          <w:tcPr>
            <w:tcW w:w="740" w:type="pct"/>
            <w:tcBorders>
              <w:top w:val="nil"/>
              <w:left w:val="nil"/>
              <w:bottom w:val="single" w:sz="4" w:space="0" w:color="auto"/>
              <w:right w:val="single" w:sz="4" w:space="0" w:color="auto"/>
            </w:tcBorders>
            <w:shd w:val="clear" w:color="auto" w:fill="auto"/>
            <w:noWrap/>
            <w:vAlign w:val="center"/>
            <w:hideMark/>
          </w:tcPr>
          <w:p w14:paraId="5807C189"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с 01.08.2016</w:t>
            </w:r>
          </w:p>
        </w:tc>
        <w:tc>
          <w:tcPr>
            <w:tcW w:w="79" w:type="pct"/>
            <w:vAlign w:val="center"/>
            <w:hideMark/>
          </w:tcPr>
          <w:p w14:paraId="3C9882CE" w14:textId="77777777" w:rsidR="000A4099" w:rsidRPr="000B6E49" w:rsidRDefault="000A4099" w:rsidP="000B6E49">
            <w:pPr>
              <w:spacing w:after="0" w:line="240" w:lineRule="auto"/>
              <w:jc w:val="center"/>
              <w:rPr>
                <w:rFonts w:ascii="Myriad Pro" w:eastAsia="Times New Roman" w:hAnsi="Myriad Pro"/>
                <w:sz w:val="18"/>
                <w:szCs w:val="18"/>
                <w:lang w:eastAsia="ru-RU"/>
              </w:rPr>
            </w:pPr>
          </w:p>
        </w:tc>
      </w:tr>
    </w:tbl>
    <w:p w14:paraId="20D44B3D" w14:textId="77777777" w:rsidR="000A4099" w:rsidRPr="000B6E49" w:rsidRDefault="000A4099" w:rsidP="000A4099">
      <w:pPr>
        <w:pStyle w:val="a4"/>
        <w:spacing w:after="0"/>
        <w:ind w:hanging="720"/>
        <w:jc w:val="center"/>
        <w:rPr>
          <w:rFonts w:ascii="Myriad Pro" w:hAnsi="Myriad Pro"/>
          <w:sz w:val="26"/>
          <w:szCs w:val="26"/>
          <w:highlight w:val="yellow"/>
        </w:rPr>
        <w:sectPr w:rsidR="000A4099" w:rsidRPr="000B6E49" w:rsidSect="000B6E49">
          <w:pgSz w:w="16838" w:h="11906" w:orient="landscape"/>
          <w:pgMar w:top="1701" w:right="709" w:bottom="709" w:left="1134" w:header="709" w:footer="709" w:gutter="0"/>
          <w:cols w:space="720"/>
        </w:sectPr>
      </w:pPr>
    </w:p>
    <w:p w14:paraId="0B572001" w14:textId="77777777" w:rsidR="000A4099" w:rsidRPr="000B6E49" w:rsidRDefault="000A4099" w:rsidP="000A4099">
      <w:pPr>
        <w:pStyle w:val="a4"/>
        <w:spacing w:after="0"/>
        <w:ind w:hanging="720"/>
        <w:jc w:val="center"/>
        <w:rPr>
          <w:rFonts w:ascii="Myriad Pro" w:hAnsi="Myriad Pro"/>
          <w:sz w:val="26"/>
          <w:szCs w:val="26"/>
          <w:highlight w:val="yellow"/>
        </w:rPr>
      </w:pPr>
    </w:p>
    <w:p w14:paraId="28738CB9" w14:textId="77777777" w:rsidR="000A4099" w:rsidRPr="000B6E49" w:rsidRDefault="000A4099" w:rsidP="000A4099">
      <w:pPr>
        <w:pStyle w:val="a4"/>
        <w:spacing w:after="120" w:line="240" w:lineRule="auto"/>
        <w:ind w:left="0"/>
        <w:jc w:val="center"/>
        <w:rPr>
          <w:rFonts w:ascii="Myriad Pro" w:hAnsi="Myriad Pro"/>
          <w:b/>
          <w:bCs/>
          <w:sz w:val="26"/>
          <w:szCs w:val="26"/>
        </w:rPr>
      </w:pPr>
      <w:r w:rsidRPr="000B6E49">
        <w:rPr>
          <w:rFonts w:ascii="Myriad Pro" w:hAnsi="Myriad Pro"/>
          <w:b/>
          <w:bCs/>
          <w:sz w:val="26"/>
          <w:szCs w:val="26"/>
        </w:rPr>
        <w:t>Плановые объемы передачи электрической энергии (мощности) сетевым организациям на 2016 год</w:t>
      </w:r>
    </w:p>
    <w:tbl>
      <w:tblPr>
        <w:tblW w:w="5000" w:type="pct"/>
        <w:tblLook w:val="04A0" w:firstRow="1" w:lastRow="0" w:firstColumn="1" w:lastColumn="0" w:noHBand="0" w:noVBand="1"/>
      </w:tblPr>
      <w:tblGrid>
        <w:gridCol w:w="5414"/>
        <w:gridCol w:w="1075"/>
        <w:gridCol w:w="1075"/>
        <w:gridCol w:w="1075"/>
        <w:gridCol w:w="1075"/>
      </w:tblGrid>
      <w:tr w:rsidR="000A4099" w:rsidRPr="000B6E49" w14:paraId="16F287F9" w14:textId="77777777" w:rsidTr="00E2503F">
        <w:trPr>
          <w:trHeight w:val="20"/>
        </w:trPr>
        <w:tc>
          <w:tcPr>
            <w:tcW w:w="28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EA5E2F"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ТСО</w:t>
            </w:r>
          </w:p>
        </w:tc>
        <w:tc>
          <w:tcPr>
            <w:tcW w:w="213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2C2E22"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Плановые натуральные показатели</w:t>
            </w:r>
          </w:p>
        </w:tc>
      </w:tr>
      <w:tr w:rsidR="000A4099" w:rsidRPr="000B6E49" w14:paraId="31CE630F" w14:textId="77777777" w:rsidTr="00E2503F">
        <w:trPr>
          <w:trHeight w:val="20"/>
        </w:trPr>
        <w:tc>
          <w:tcPr>
            <w:tcW w:w="28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572915" w14:textId="77777777" w:rsidR="000A4099" w:rsidRPr="000B6E49" w:rsidRDefault="000A4099" w:rsidP="000B6E49">
            <w:pPr>
              <w:spacing w:after="0" w:line="240" w:lineRule="auto"/>
              <w:rPr>
                <w:rFonts w:ascii="Myriad Pro" w:eastAsia="Times New Roman" w:hAnsi="Myriad Pro" w:cs="Arial"/>
                <w:b/>
                <w:bCs/>
                <w:color w:val="FFFFFF"/>
                <w:sz w:val="18"/>
                <w:szCs w:val="18"/>
                <w:lang w:eastAsia="ru-RU"/>
              </w:rPr>
            </w:pPr>
          </w:p>
        </w:tc>
        <w:tc>
          <w:tcPr>
            <w:tcW w:w="106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CFF6DD"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Объем</w:t>
            </w:r>
          </w:p>
        </w:tc>
        <w:tc>
          <w:tcPr>
            <w:tcW w:w="106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3E51A1"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Мощность</w:t>
            </w:r>
          </w:p>
        </w:tc>
      </w:tr>
      <w:tr w:rsidR="000A4099" w:rsidRPr="000B6E49" w14:paraId="75AF42BA" w14:textId="77777777" w:rsidTr="00E2503F">
        <w:trPr>
          <w:trHeight w:val="20"/>
        </w:trPr>
        <w:tc>
          <w:tcPr>
            <w:tcW w:w="28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AFA8F" w14:textId="77777777" w:rsidR="000A4099" w:rsidRPr="000B6E49" w:rsidRDefault="000A4099" w:rsidP="000B6E49">
            <w:pPr>
              <w:spacing w:after="0" w:line="240" w:lineRule="auto"/>
              <w:rPr>
                <w:rFonts w:ascii="Myriad Pro" w:eastAsia="Times New Roman" w:hAnsi="Myriad Pro" w:cs="Arial"/>
                <w:b/>
                <w:bCs/>
                <w:color w:val="FFFFFF"/>
                <w:sz w:val="18"/>
                <w:szCs w:val="18"/>
                <w:lang w:eastAsia="ru-RU"/>
              </w:rPr>
            </w:pP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2B1E10"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1 полугодие</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2D04AE"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2 полугодие</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19823E"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1 полугодие</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A673A3"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2 полугодие</w:t>
            </w:r>
          </w:p>
        </w:tc>
      </w:tr>
      <w:tr w:rsidR="000A4099" w:rsidRPr="000B6E49" w14:paraId="7005D160" w14:textId="77777777" w:rsidTr="00E2503F">
        <w:trPr>
          <w:trHeight w:val="20"/>
        </w:trPr>
        <w:tc>
          <w:tcPr>
            <w:tcW w:w="28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9FC5FD" w14:textId="77777777" w:rsidR="000A4099" w:rsidRPr="000B6E49" w:rsidRDefault="000A4099" w:rsidP="000B6E49">
            <w:pPr>
              <w:spacing w:after="0" w:line="240" w:lineRule="auto"/>
              <w:rPr>
                <w:rFonts w:ascii="Myriad Pro" w:eastAsia="Times New Roman" w:hAnsi="Myriad Pro" w:cs="Arial"/>
                <w:b/>
                <w:bCs/>
                <w:color w:val="FFFFFF"/>
                <w:sz w:val="18"/>
                <w:szCs w:val="18"/>
                <w:lang w:eastAsia="ru-RU"/>
              </w:rPr>
            </w:pP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7B74D2"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тыс. кВтч.</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3D6413"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тыс. кВтч.</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34E0D3"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МВт</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A1FA22"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МВт</w:t>
            </w:r>
          </w:p>
        </w:tc>
      </w:tr>
      <w:tr w:rsidR="000A4099" w:rsidRPr="000B6E49" w14:paraId="70C5CAF3" w14:textId="77777777" w:rsidTr="00E2503F">
        <w:trPr>
          <w:trHeight w:val="20"/>
        </w:trPr>
        <w:tc>
          <w:tcPr>
            <w:tcW w:w="286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A3E46B7" w14:textId="77777777" w:rsidR="000A4099" w:rsidRPr="000B6E49" w:rsidRDefault="00E2503F" w:rsidP="000B6E49">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ООО </w:t>
            </w:r>
            <w:r w:rsidR="000A4099" w:rsidRPr="000B6E49">
              <w:rPr>
                <w:rFonts w:ascii="Myriad Pro" w:eastAsia="Times New Roman" w:hAnsi="Myriad Pro" w:cs="Arial"/>
                <w:color w:val="000000"/>
                <w:sz w:val="18"/>
                <w:szCs w:val="18"/>
                <w:lang w:eastAsia="ru-RU"/>
              </w:rPr>
              <w:t>«АСЭП»</w:t>
            </w:r>
          </w:p>
        </w:tc>
        <w:tc>
          <w:tcPr>
            <w:tcW w:w="5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2B9141"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93 076,5</w:t>
            </w:r>
          </w:p>
        </w:tc>
        <w:tc>
          <w:tcPr>
            <w:tcW w:w="5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703BF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82 403,2</w:t>
            </w:r>
          </w:p>
        </w:tc>
        <w:tc>
          <w:tcPr>
            <w:tcW w:w="5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BA166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25,500</w:t>
            </w:r>
          </w:p>
        </w:tc>
        <w:tc>
          <w:tcPr>
            <w:tcW w:w="5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FB324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22,577</w:t>
            </w:r>
          </w:p>
        </w:tc>
      </w:tr>
      <w:tr w:rsidR="000A4099" w:rsidRPr="000B6E49" w14:paraId="02195E8A"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6F07CCB4" w14:textId="77777777" w:rsidR="000A4099" w:rsidRPr="000B6E49" w:rsidRDefault="00E2503F" w:rsidP="000B6E49">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ООО </w:t>
            </w:r>
            <w:r w:rsidR="000A4099" w:rsidRPr="000B6E49">
              <w:rPr>
                <w:rFonts w:ascii="Myriad Pro" w:eastAsia="Times New Roman" w:hAnsi="Myriad Pro" w:cs="Arial"/>
                <w:color w:val="000000"/>
                <w:sz w:val="18"/>
                <w:szCs w:val="18"/>
                <w:lang w:eastAsia="ru-RU"/>
              </w:rPr>
              <w:t>"АТНК"</w:t>
            </w:r>
          </w:p>
        </w:tc>
        <w:tc>
          <w:tcPr>
            <w:tcW w:w="534" w:type="pct"/>
            <w:tcBorders>
              <w:top w:val="nil"/>
              <w:left w:val="nil"/>
              <w:bottom w:val="single" w:sz="4" w:space="0" w:color="auto"/>
              <w:right w:val="single" w:sz="4" w:space="0" w:color="auto"/>
            </w:tcBorders>
            <w:shd w:val="clear" w:color="auto" w:fill="auto"/>
            <w:noWrap/>
            <w:vAlign w:val="center"/>
            <w:hideMark/>
          </w:tcPr>
          <w:p w14:paraId="1944FC1F"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11 426,0</w:t>
            </w:r>
          </w:p>
        </w:tc>
        <w:tc>
          <w:tcPr>
            <w:tcW w:w="534" w:type="pct"/>
            <w:tcBorders>
              <w:top w:val="nil"/>
              <w:left w:val="nil"/>
              <w:bottom w:val="single" w:sz="4" w:space="0" w:color="auto"/>
              <w:right w:val="single" w:sz="4" w:space="0" w:color="auto"/>
            </w:tcBorders>
            <w:shd w:val="clear" w:color="auto" w:fill="auto"/>
            <w:noWrap/>
            <w:vAlign w:val="center"/>
            <w:hideMark/>
          </w:tcPr>
          <w:p w14:paraId="0688E5F1"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13 158,0</w:t>
            </w:r>
          </w:p>
        </w:tc>
        <w:tc>
          <w:tcPr>
            <w:tcW w:w="534" w:type="pct"/>
            <w:tcBorders>
              <w:top w:val="nil"/>
              <w:left w:val="nil"/>
              <w:bottom w:val="single" w:sz="4" w:space="0" w:color="auto"/>
              <w:right w:val="single" w:sz="4" w:space="0" w:color="auto"/>
            </w:tcBorders>
            <w:shd w:val="clear" w:color="auto" w:fill="auto"/>
            <w:noWrap/>
            <w:vAlign w:val="center"/>
            <w:hideMark/>
          </w:tcPr>
          <w:p w14:paraId="4CE9F643"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3,526</w:t>
            </w:r>
          </w:p>
        </w:tc>
        <w:tc>
          <w:tcPr>
            <w:tcW w:w="534" w:type="pct"/>
            <w:tcBorders>
              <w:top w:val="nil"/>
              <w:left w:val="nil"/>
              <w:bottom w:val="single" w:sz="4" w:space="0" w:color="auto"/>
              <w:right w:val="single" w:sz="4" w:space="0" w:color="auto"/>
            </w:tcBorders>
            <w:shd w:val="clear" w:color="auto" w:fill="auto"/>
            <w:noWrap/>
            <w:vAlign w:val="center"/>
            <w:hideMark/>
          </w:tcPr>
          <w:p w14:paraId="46994C8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3,825</w:t>
            </w:r>
          </w:p>
        </w:tc>
      </w:tr>
      <w:tr w:rsidR="000A4099" w:rsidRPr="000B6E49" w14:paraId="4FE632F7"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224C8DE8" w14:textId="77777777" w:rsidR="000A4099" w:rsidRPr="000B6E49" w:rsidRDefault="00E2503F" w:rsidP="000B6E49">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ООО </w:t>
            </w:r>
            <w:r w:rsidR="000A4099" w:rsidRPr="000B6E49">
              <w:rPr>
                <w:rFonts w:ascii="Myriad Pro" w:eastAsia="Times New Roman" w:hAnsi="Myriad Pro" w:cs="Arial"/>
                <w:color w:val="000000"/>
                <w:sz w:val="18"/>
                <w:szCs w:val="18"/>
                <w:lang w:eastAsia="ru-RU"/>
              </w:rPr>
              <w:t>«Энергомакс»</w:t>
            </w:r>
          </w:p>
        </w:tc>
        <w:tc>
          <w:tcPr>
            <w:tcW w:w="534" w:type="pct"/>
            <w:tcBorders>
              <w:top w:val="nil"/>
              <w:left w:val="nil"/>
              <w:bottom w:val="single" w:sz="4" w:space="0" w:color="auto"/>
              <w:right w:val="single" w:sz="4" w:space="0" w:color="auto"/>
            </w:tcBorders>
            <w:shd w:val="clear" w:color="auto" w:fill="auto"/>
            <w:noWrap/>
            <w:vAlign w:val="center"/>
            <w:hideMark/>
          </w:tcPr>
          <w:p w14:paraId="6DECB27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24 288,8</w:t>
            </w:r>
          </w:p>
        </w:tc>
        <w:tc>
          <w:tcPr>
            <w:tcW w:w="534" w:type="pct"/>
            <w:tcBorders>
              <w:top w:val="nil"/>
              <w:left w:val="nil"/>
              <w:bottom w:val="single" w:sz="4" w:space="0" w:color="auto"/>
              <w:right w:val="single" w:sz="4" w:space="0" w:color="auto"/>
            </w:tcBorders>
            <w:shd w:val="clear" w:color="auto" w:fill="auto"/>
            <w:noWrap/>
            <w:vAlign w:val="center"/>
            <w:hideMark/>
          </w:tcPr>
          <w:p w14:paraId="2C88082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22 894,1</w:t>
            </w:r>
          </w:p>
        </w:tc>
        <w:tc>
          <w:tcPr>
            <w:tcW w:w="534" w:type="pct"/>
            <w:tcBorders>
              <w:top w:val="nil"/>
              <w:left w:val="nil"/>
              <w:bottom w:val="single" w:sz="4" w:space="0" w:color="auto"/>
              <w:right w:val="single" w:sz="4" w:space="0" w:color="auto"/>
            </w:tcBorders>
            <w:shd w:val="clear" w:color="auto" w:fill="auto"/>
            <w:noWrap/>
            <w:vAlign w:val="center"/>
            <w:hideMark/>
          </w:tcPr>
          <w:p w14:paraId="79AE8AF9"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7,524</w:t>
            </w:r>
          </w:p>
        </w:tc>
        <w:tc>
          <w:tcPr>
            <w:tcW w:w="534" w:type="pct"/>
            <w:tcBorders>
              <w:top w:val="nil"/>
              <w:left w:val="nil"/>
              <w:bottom w:val="single" w:sz="4" w:space="0" w:color="auto"/>
              <w:right w:val="single" w:sz="4" w:space="0" w:color="auto"/>
            </w:tcBorders>
            <w:shd w:val="clear" w:color="auto" w:fill="auto"/>
            <w:noWrap/>
            <w:vAlign w:val="center"/>
            <w:hideMark/>
          </w:tcPr>
          <w:p w14:paraId="3816707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7,092</w:t>
            </w:r>
          </w:p>
        </w:tc>
      </w:tr>
      <w:tr w:rsidR="000A4099" w:rsidRPr="000B6E49" w14:paraId="3C0CA5F5"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4D3E197A" w14:textId="77777777" w:rsidR="000A4099" w:rsidRPr="000B6E49" w:rsidRDefault="00E2503F" w:rsidP="000B6E49">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ОАО </w:t>
            </w:r>
            <w:r w:rsidR="000A4099" w:rsidRPr="000B6E49">
              <w:rPr>
                <w:rFonts w:ascii="Myriad Pro" w:eastAsia="Times New Roman" w:hAnsi="Myriad Pro" w:cs="Arial"/>
                <w:color w:val="000000"/>
                <w:sz w:val="18"/>
                <w:szCs w:val="18"/>
                <w:lang w:eastAsia="ru-RU"/>
              </w:rPr>
              <w:t>"Соломбальский ЦБК"</w:t>
            </w:r>
          </w:p>
        </w:tc>
        <w:tc>
          <w:tcPr>
            <w:tcW w:w="534" w:type="pct"/>
            <w:tcBorders>
              <w:top w:val="nil"/>
              <w:left w:val="nil"/>
              <w:bottom w:val="single" w:sz="4" w:space="0" w:color="auto"/>
              <w:right w:val="single" w:sz="4" w:space="0" w:color="auto"/>
            </w:tcBorders>
            <w:shd w:val="clear" w:color="auto" w:fill="auto"/>
            <w:noWrap/>
            <w:vAlign w:val="center"/>
            <w:hideMark/>
          </w:tcPr>
          <w:p w14:paraId="62643EC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18 000,0</w:t>
            </w:r>
          </w:p>
        </w:tc>
        <w:tc>
          <w:tcPr>
            <w:tcW w:w="534" w:type="pct"/>
            <w:tcBorders>
              <w:top w:val="nil"/>
              <w:left w:val="nil"/>
              <w:bottom w:val="single" w:sz="4" w:space="0" w:color="auto"/>
              <w:right w:val="single" w:sz="4" w:space="0" w:color="auto"/>
            </w:tcBorders>
            <w:shd w:val="clear" w:color="auto" w:fill="auto"/>
            <w:noWrap/>
            <w:vAlign w:val="center"/>
            <w:hideMark/>
          </w:tcPr>
          <w:p w14:paraId="3ACA2460"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18 000,0</w:t>
            </w:r>
          </w:p>
        </w:tc>
        <w:tc>
          <w:tcPr>
            <w:tcW w:w="534" w:type="pct"/>
            <w:tcBorders>
              <w:top w:val="nil"/>
              <w:left w:val="nil"/>
              <w:bottom w:val="single" w:sz="4" w:space="0" w:color="auto"/>
              <w:right w:val="single" w:sz="4" w:space="0" w:color="auto"/>
            </w:tcBorders>
            <w:shd w:val="clear" w:color="auto" w:fill="auto"/>
            <w:noWrap/>
            <w:vAlign w:val="center"/>
            <w:hideMark/>
          </w:tcPr>
          <w:p w14:paraId="77E251E9"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5,481</w:t>
            </w:r>
          </w:p>
        </w:tc>
        <w:tc>
          <w:tcPr>
            <w:tcW w:w="534" w:type="pct"/>
            <w:tcBorders>
              <w:top w:val="nil"/>
              <w:left w:val="nil"/>
              <w:bottom w:val="single" w:sz="4" w:space="0" w:color="auto"/>
              <w:right w:val="single" w:sz="4" w:space="0" w:color="auto"/>
            </w:tcBorders>
            <w:shd w:val="clear" w:color="auto" w:fill="auto"/>
            <w:noWrap/>
            <w:vAlign w:val="center"/>
            <w:hideMark/>
          </w:tcPr>
          <w:p w14:paraId="406D4C1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5,481</w:t>
            </w:r>
          </w:p>
        </w:tc>
      </w:tr>
      <w:tr w:rsidR="000A4099" w:rsidRPr="000B6E49" w14:paraId="7C13AC75"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4C478A29" w14:textId="77777777" w:rsidR="000A4099" w:rsidRPr="000B6E49" w:rsidRDefault="00E2503F" w:rsidP="000B6E49">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ООО </w:t>
            </w:r>
            <w:r w:rsidR="000A4099" w:rsidRPr="000B6E49">
              <w:rPr>
                <w:rFonts w:ascii="Myriad Pro" w:eastAsia="Times New Roman" w:hAnsi="Myriad Pro" w:cs="Arial"/>
                <w:color w:val="000000"/>
                <w:sz w:val="18"/>
                <w:szCs w:val="18"/>
                <w:lang w:eastAsia="ru-RU"/>
              </w:rPr>
              <w:t>"ПЛК"</w:t>
            </w:r>
          </w:p>
        </w:tc>
        <w:tc>
          <w:tcPr>
            <w:tcW w:w="534" w:type="pct"/>
            <w:tcBorders>
              <w:top w:val="nil"/>
              <w:left w:val="nil"/>
              <w:bottom w:val="single" w:sz="4" w:space="0" w:color="auto"/>
              <w:right w:val="single" w:sz="4" w:space="0" w:color="auto"/>
            </w:tcBorders>
            <w:shd w:val="clear" w:color="auto" w:fill="auto"/>
            <w:noWrap/>
            <w:vAlign w:val="center"/>
            <w:hideMark/>
          </w:tcPr>
          <w:p w14:paraId="6F8C1EC8"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768,3</w:t>
            </w:r>
          </w:p>
        </w:tc>
        <w:tc>
          <w:tcPr>
            <w:tcW w:w="534" w:type="pct"/>
            <w:tcBorders>
              <w:top w:val="nil"/>
              <w:left w:val="nil"/>
              <w:bottom w:val="single" w:sz="4" w:space="0" w:color="auto"/>
              <w:right w:val="single" w:sz="4" w:space="0" w:color="auto"/>
            </w:tcBorders>
            <w:shd w:val="clear" w:color="auto" w:fill="auto"/>
            <w:noWrap/>
            <w:vAlign w:val="center"/>
            <w:hideMark/>
          </w:tcPr>
          <w:p w14:paraId="6D85E154"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714,9</w:t>
            </w:r>
          </w:p>
        </w:tc>
        <w:tc>
          <w:tcPr>
            <w:tcW w:w="534" w:type="pct"/>
            <w:tcBorders>
              <w:top w:val="nil"/>
              <w:left w:val="nil"/>
              <w:bottom w:val="single" w:sz="4" w:space="0" w:color="auto"/>
              <w:right w:val="single" w:sz="4" w:space="0" w:color="auto"/>
            </w:tcBorders>
            <w:shd w:val="clear" w:color="auto" w:fill="auto"/>
            <w:noWrap/>
            <w:vAlign w:val="center"/>
            <w:hideMark/>
          </w:tcPr>
          <w:p w14:paraId="44224B53"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0,234</w:t>
            </w:r>
          </w:p>
        </w:tc>
        <w:tc>
          <w:tcPr>
            <w:tcW w:w="534" w:type="pct"/>
            <w:tcBorders>
              <w:top w:val="nil"/>
              <w:left w:val="nil"/>
              <w:bottom w:val="single" w:sz="4" w:space="0" w:color="auto"/>
              <w:right w:val="single" w:sz="4" w:space="0" w:color="auto"/>
            </w:tcBorders>
            <w:shd w:val="clear" w:color="auto" w:fill="auto"/>
            <w:noWrap/>
            <w:vAlign w:val="center"/>
            <w:hideMark/>
          </w:tcPr>
          <w:p w14:paraId="72B09A12"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0,218</w:t>
            </w:r>
          </w:p>
        </w:tc>
      </w:tr>
      <w:tr w:rsidR="000A4099" w:rsidRPr="000B6E49" w14:paraId="5B180BC3"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19CBF187" w14:textId="77777777" w:rsidR="000A4099" w:rsidRPr="000B6E49" w:rsidRDefault="00E2503F" w:rsidP="000B6E49">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ОАО </w:t>
            </w:r>
            <w:r w:rsidR="000A4099" w:rsidRPr="000B6E49">
              <w:rPr>
                <w:rFonts w:ascii="Myriad Pro" w:eastAsia="Times New Roman" w:hAnsi="Myriad Pro" w:cs="Arial"/>
                <w:color w:val="000000"/>
                <w:sz w:val="18"/>
                <w:szCs w:val="18"/>
                <w:lang w:eastAsia="ru-RU"/>
              </w:rPr>
              <w:t>"Аэропорт "Архангельск"</w:t>
            </w:r>
          </w:p>
        </w:tc>
        <w:tc>
          <w:tcPr>
            <w:tcW w:w="534" w:type="pct"/>
            <w:tcBorders>
              <w:top w:val="nil"/>
              <w:left w:val="nil"/>
              <w:bottom w:val="single" w:sz="4" w:space="0" w:color="auto"/>
              <w:right w:val="single" w:sz="4" w:space="0" w:color="auto"/>
            </w:tcBorders>
            <w:shd w:val="clear" w:color="auto" w:fill="auto"/>
            <w:noWrap/>
            <w:vAlign w:val="center"/>
            <w:hideMark/>
          </w:tcPr>
          <w:p w14:paraId="3FFD869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2 103,0</w:t>
            </w:r>
          </w:p>
        </w:tc>
        <w:tc>
          <w:tcPr>
            <w:tcW w:w="534" w:type="pct"/>
            <w:tcBorders>
              <w:top w:val="nil"/>
              <w:left w:val="nil"/>
              <w:bottom w:val="single" w:sz="4" w:space="0" w:color="auto"/>
              <w:right w:val="single" w:sz="4" w:space="0" w:color="auto"/>
            </w:tcBorders>
            <w:shd w:val="clear" w:color="auto" w:fill="auto"/>
            <w:noWrap/>
            <w:vAlign w:val="center"/>
            <w:hideMark/>
          </w:tcPr>
          <w:p w14:paraId="7C21DBD8"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2 228,0</w:t>
            </w:r>
          </w:p>
        </w:tc>
        <w:tc>
          <w:tcPr>
            <w:tcW w:w="534" w:type="pct"/>
            <w:tcBorders>
              <w:top w:val="nil"/>
              <w:left w:val="nil"/>
              <w:bottom w:val="single" w:sz="4" w:space="0" w:color="auto"/>
              <w:right w:val="single" w:sz="4" w:space="0" w:color="auto"/>
            </w:tcBorders>
            <w:shd w:val="clear" w:color="auto" w:fill="auto"/>
            <w:noWrap/>
            <w:vAlign w:val="center"/>
            <w:hideMark/>
          </w:tcPr>
          <w:p w14:paraId="39FBF11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0,651</w:t>
            </w:r>
          </w:p>
        </w:tc>
        <w:tc>
          <w:tcPr>
            <w:tcW w:w="534" w:type="pct"/>
            <w:tcBorders>
              <w:top w:val="nil"/>
              <w:left w:val="nil"/>
              <w:bottom w:val="single" w:sz="4" w:space="0" w:color="auto"/>
              <w:right w:val="single" w:sz="4" w:space="0" w:color="auto"/>
            </w:tcBorders>
            <w:shd w:val="clear" w:color="auto" w:fill="auto"/>
            <w:noWrap/>
            <w:vAlign w:val="center"/>
            <w:hideMark/>
          </w:tcPr>
          <w:p w14:paraId="115DEB49"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0,690</w:t>
            </w:r>
          </w:p>
        </w:tc>
      </w:tr>
      <w:tr w:rsidR="000A4099" w:rsidRPr="000B6E49" w14:paraId="1691554C"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4488132D" w14:textId="77777777" w:rsidR="000A4099" w:rsidRPr="000B6E49" w:rsidRDefault="00E2503F" w:rsidP="000B6E49">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ООО </w:t>
            </w:r>
            <w:r w:rsidR="000A4099" w:rsidRPr="000B6E49">
              <w:rPr>
                <w:rFonts w:ascii="Myriad Pro" w:eastAsia="Times New Roman" w:hAnsi="Myriad Pro" w:cs="Arial"/>
                <w:color w:val="000000"/>
                <w:sz w:val="18"/>
                <w:szCs w:val="18"/>
                <w:lang w:eastAsia="ru-RU"/>
              </w:rPr>
              <w:t>"Призма"</w:t>
            </w:r>
          </w:p>
        </w:tc>
        <w:tc>
          <w:tcPr>
            <w:tcW w:w="534" w:type="pct"/>
            <w:tcBorders>
              <w:top w:val="nil"/>
              <w:left w:val="nil"/>
              <w:bottom w:val="single" w:sz="4" w:space="0" w:color="auto"/>
              <w:right w:val="single" w:sz="4" w:space="0" w:color="auto"/>
            </w:tcBorders>
            <w:shd w:val="clear" w:color="auto" w:fill="auto"/>
            <w:noWrap/>
            <w:vAlign w:val="center"/>
            <w:hideMark/>
          </w:tcPr>
          <w:p w14:paraId="33548F4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183,0</w:t>
            </w:r>
          </w:p>
        </w:tc>
        <w:tc>
          <w:tcPr>
            <w:tcW w:w="534" w:type="pct"/>
            <w:tcBorders>
              <w:top w:val="nil"/>
              <w:left w:val="nil"/>
              <w:bottom w:val="single" w:sz="4" w:space="0" w:color="auto"/>
              <w:right w:val="single" w:sz="4" w:space="0" w:color="auto"/>
            </w:tcBorders>
            <w:shd w:val="clear" w:color="auto" w:fill="auto"/>
            <w:noWrap/>
            <w:vAlign w:val="center"/>
            <w:hideMark/>
          </w:tcPr>
          <w:p w14:paraId="4E0A2A4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183,0</w:t>
            </w:r>
          </w:p>
        </w:tc>
        <w:tc>
          <w:tcPr>
            <w:tcW w:w="534" w:type="pct"/>
            <w:tcBorders>
              <w:top w:val="nil"/>
              <w:left w:val="nil"/>
              <w:bottom w:val="single" w:sz="4" w:space="0" w:color="auto"/>
              <w:right w:val="single" w:sz="4" w:space="0" w:color="auto"/>
            </w:tcBorders>
            <w:shd w:val="clear" w:color="auto" w:fill="auto"/>
            <w:noWrap/>
            <w:vAlign w:val="center"/>
            <w:hideMark/>
          </w:tcPr>
          <w:p w14:paraId="7705C80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0,056</w:t>
            </w:r>
          </w:p>
        </w:tc>
        <w:tc>
          <w:tcPr>
            <w:tcW w:w="534" w:type="pct"/>
            <w:tcBorders>
              <w:top w:val="nil"/>
              <w:left w:val="nil"/>
              <w:bottom w:val="single" w:sz="4" w:space="0" w:color="auto"/>
              <w:right w:val="single" w:sz="4" w:space="0" w:color="auto"/>
            </w:tcBorders>
            <w:shd w:val="clear" w:color="auto" w:fill="auto"/>
            <w:noWrap/>
            <w:vAlign w:val="center"/>
            <w:hideMark/>
          </w:tcPr>
          <w:p w14:paraId="33D89322"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0,056</w:t>
            </w:r>
          </w:p>
        </w:tc>
      </w:tr>
      <w:tr w:rsidR="000A4099" w:rsidRPr="000B6E49" w14:paraId="5ABD65DE"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60820532" w14:textId="77777777" w:rsidR="000A4099" w:rsidRPr="000B6E49" w:rsidRDefault="00E2503F" w:rsidP="000B6E49">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ООО </w:t>
            </w:r>
            <w:r w:rsidR="000A4099" w:rsidRPr="000B6E49">
              <w:rPr>
                <w:rFonts w:ascii="Myriad Pro" w:eastAsia="Times New Roman" w:hAnsi="Myriad Pro" w:cs="Arial"/>
                <w:color w:val="000000"/>
                <w:sz w:val="18"/>
                <w:szCs w:val="18"/>
                <w:lang w:eastAsia="ru-RU"/>
              </w:rPr>
              <w:t>"Сити Лэнд"</w:t>
            </w:r>
          </w:p>
        </w:tc>
        <w:tc>
          <w:tcPr>
            <w:tcW w:w="534" w:type="pct"/>
            <w:tcBorders>
              <w:top w:val="nil"/>
              <w:left w:val="nil"/>
              <w:bottom w:val="single" w:sz="4" w:space="0" w:color="auto"/>
              <w:right w:val="single" w:sz="4" w:space="0" w:color="auto"/>
            </w:tcBorders>
            <w:shd w:val="clear" w:color="auto" w:fill="auto"/>
            <w:noWrap/>
            <w:vAlign w:val="center"/>
            <w:hideMark/>
          </w:tcPr>
          <w:p w14:paraId="770E3F0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2 247,1</w:t>
            </w:r>
          </w:p>
        </w:tc>
        <w:tc>
          <w:tcPr>
            <w:tcW w:w="534" w:type="pct"/>
            <w:tcBorders>
              <w:top w:val="nil"/>
              <w:left w:val="nil"/>
              <w:bottom w:val="single" w:sz="4" w:space="0" w:color="auto"/>
              <w:right w:val="single" w:sz="4" w:space="0" w:color="auto"/>
            </w:tcBorders>
            <w:shd w:val="clear" w:color="auto" w:fill="auto"/>
            <w:noWrap/>
            <w:vAlign w:val="center"/>
            <w:hideMark/>
          </w:tcPr>
          <w:p w14:paraId="7894F703"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2 093,9</w:t>
            </w:r>
          </w:p>
        </w:tc>
        <w:tc>
          <w:tcPr>
            <w:tcW w:w="534" w:type="pct"/>
            <w:tcBorders>
              <w:top w:val="nil"/>
              <w:left w:val="nil"/>
              <w:bottom w:val="single" w:sz="4" w:space="0" w:color="auto"/>
              <w:right w:val="single" w:sz="4" w:space="0" w:color="auto"/>
            </w:tcBorders>
            <w:shd w:val="clear" w:color="auto" w:fill="auto"/>
            <w:noWrap/>
            <w:vAlign w:val="center"/>
            <w:hideMark/>
          </w:tcPr>
          <w:p w14:paraId="05D5178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0,696</w:t>
            </w:r>
          </w:p>
        </w:tc>
        <w:tc>
          <w:tcPr>
            <w:tcW w:w="534" w:type="pct"/>
            <w:tcBorders>
              <w:top w:val="nil"/>
              <w:left w:val="nil"/>
              <w:bottom w:val="single" w:sz="4" w:space="0" w:color="auto"/>
              <w:right w:val="single" w:sz="4" w:space="0" w:color="auto"/>
            </w:tcBorders>
            <w:shd w:val="clear" w:color="auto" w:fill="auto"/>
            <w:noWrap/>
            <w:vAlign w:val="center"/>
            <w:hideMark/>
          </w:tcPr>
          <w:p w14:paraId="5AF3EC4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0,649</w:t>
            </w:r>
          </w:p>
        </w:tc>
      </w:tr>
      <w:tr w:rsidR="000A4099" w:rsidRPr="000B6E49" w14:paraId="01FDF3FB"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2EF9E751" w14:textId="77777777" w:rsidR="000A4099" w:rsidRPr="000B6E49" w:rsidRDefault="00E2503F" w:rsidP="000B6E49">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ОАО </w:t>
            </w:r>
            <w:r w:rsidR="000A4099" w:rsidRPr="000B6E49">
              <w:rPr>
                <w:rFonts w:ascii="Myriad Pro" w:eastAsia="Times New Roman" w:hAnsi="Myriad Pro" w:cs="Arial"/>
                <w:color w:val="000000"/>
                <w:sz w:val="18"/>
                <w:szCs w:val="18"/>
                <w:lang w:eastAsia="ru-RU"/>
              </w:rPr>
              <w:t>«Архангельский морской торговый порт»</w:t>
            </w:r>
          </w:p>
        </w:tc>
        <w:tc>
          <w:tcPr>
            <w:tcW w:w="534" w:type="pct"/>
            <w:tcBorders>
              <w:top w:val="nil"/>
              <w:left w:val="nil"/>
              <w:bottom w:val="single" w:sz="4" w:space="0" w:color="auto"/>
              <w:right w:val="single" w:sz="4" w:space="0" w:color="auto"/>
            </w:tcBorders>
            <w:shd w:val="clear" w:color="auto" w:fill="auto"/>
            <w:noWrap/>
            <w:vAlign w:val="center"/>
            <w:hideMark/>
          </w:tcPr>
          <w:p w14:paraId="442BD6F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3 559,0</w:t>
            </w:r>
          </w:p>
        </w:tc>
        <w:tc>
          <w:tcPr>
            <w:tcW w:w="534" w:type="pct"/>
            <w:tcBorders>
              <w:top w:val="nil"/>
              <w:left w:val="nil"/>
              <w:bottom w:val="single" w:sz="4" w:space="0" w:color="auto"/>
              <w:right w:val="single" w:sz="4" w:space="0" w:color="auto"/>
            </w:tcBorders>
            <w:shd w:val="clear" w:color="auto" w:fill="auto"/>
            <w:noWrap/>
            <w:vAlign w:val="center"/>
            <w:hideMark/>
          </w:tcPr>
          <w:p w14:paraId="60E2483F"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3 038,9</w:t>
            </w:r>
          </w:p>
        </w:tc>
        <w:tc>
          <w:tcPr>
            <w:tcW w:w="534" w:type="pct"/>
            <w:tcBorders>
              <w:top w:val="nil"/>
              <w:left w:val="nil"/>
              <w:bottom w:val="single" w:sz="4" w:space="0" w:color="auto"/>
              <w:right w:val="single" w:sz="4" w:space="0" w:color="auto"/>
            </w:tcBorders>
            <w:shd w:val="clear" w:color="auto" w:fill="auto"/>
            <w:noWrap/>
            <w:vAlign w:val="center"/>
            <w:hideMark/>
          </w:tcPr>
          <w:p w14:paraId="63FA918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1,103</w:t>
            </w:r>
          </w:p>
        </w:tc>
        <w:tc>
          <w:tcPr>
            <w:tcW w:w="534" w:type="pct"/>
            <w:tcBorders>
              <w:top w:val="nil"/>
              <w:left w:val="nil"/>
              <w:bottom w:val="single" w:sz="4" w:space="0" w:color="auto"/>
              <w:right w:val="single" w:sz="4" w:space="0" w:color="auto"/>
            </w:tcBorders>
            <w:shd w:val="clear" w:color="auto" w:fill="auto"/>
            <w:noWrap/>
            <w:vAlign w:val="center"/>
            <w:hideMark/>
          </w:tcPr>
          <w:p w14:paraId="1EAD861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0,941</w:t>
            </w:r>
          </w:p>
        </w:tc>
      </w:tr>
      <w:tr w:rsidR="000A4099" w:rsidRPr="000B6E49" w14:paraId="1FE906D3"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06858C93" w14:textId="77777777" w:rsidR="000A4099" w:rsidRPr="000B6E49" w:rsidRDefault="00E2503F" w:rsidP="000B6E49">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ООО </w:t>
            </w:r>
            <w:r w:rsidR="000A4099" w:rsidRPr="000B6E49">
              <w:rPr>
                <w:rFonts w:ascii="Myriad Pro" w:eastAsia="Times New Roman" w:hAnsi="Myriad Pro" w:cs="Arial"/>
                <w:color w:val="000000"/>
                <w:sz w:val="18"/>
                <w:szCs w:val="18"/>
                <w:lang w:eastAsia="ru-RU"/>
              </w:rPr>
              <w:t>"Архсвет"</w:t>
            </w:r>
          </w:p>
        </w:tc>
        <w:tc>
          <w:tcPr>
            <w:tcW w:w="534" w:type="pct"/>
            <w:tcBorders>
              <w:top w:val="nil"/>
              <w:left w:val="nil"/>
              <w:bottom w:val="single" w:sz="4" w:space="0" w:color="auto"/>
              <w:right w:val="single" w:sz="4" w:space="0" w:color="auto"/>
            </w:tcBorders>
            <w:shd w:val="clear" w:color="auto" w:fill="auto"/>
            <w:noWrap/>
            <w:vAlign w:val="center"/>
            <w:hideMark/>
          </w:tcPr>
          <w:p w14:paraId="4C6E933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4 100,0</w:t>
            </w:r>
          </w:p>
        </w:tc>
        <w:tc>
          <w:tcPr>
            <w:tcW w:w="534" w:type="pct"/>
            <w:tcBorders>
              <w:top w:val="nil"/>
              <w:left w:val="nil"/>
              <w:bottom w:val="single" w:sz="4" w:space="0" w:color="auto"/>
              <w:right w:val="single" w:sz="4" w:space="0" w:color="auto"/>
            </w:tcBorders>
            <w:shd w:val="clear" w:color="auto" w:fill="auto"/>
            <w:noWrap/>
            <w:vAlign w:val="center"/>
            <w:hideMark/>
          </w:tcPr>
          <w:p w14:paraId="491244B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3 300,0</w:t>
            </w:r>
          </w:p>
        </w:tc>
        <w:tc>
          <w:tcPr>
            <w:tcW w:w="534" w:type="pct"/>
            <w:tcBorders>
              <w:top w:val="nil"/>
              <w:left w:val="nil"/>
              <w:bottom w:val="single" w:sz="4" w:space="0" w:color="auto"/>
              <w:right w:val="single" w:sz="4" w:space="0" w:color="auto"/>
            </w:tcBorders>
            <w:shd w:val="clear" w:color="auto" w:fill="auto"/>
            <w:noWrap/>
            <w:vAlign w:val="center"/>
            <w:hideMark/>
          </w:tcPr>
          <w:p w14:paraId="5CE3F82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1,248</w:t>
            </w:r>
          </w:p>
        </w:tc>
        <w:tc>
          <w:tcPr>
            <w:tcW w:w="534" w:type="pct"/>
            <w:tcBorders>
              <w:top w:val="nil"/>
              <w:left w:val="nil"/>
              <w:bottom w:val="single" w:sz="4" w:space="0" w:color="auto"/>
              <w:right w:val="single" w:sz="4" w:space="0" w:color="auto"/>
            </w:tcBorders>
            <w:shd w:val="clear" w:color="auto" w:fill="auto"/>
            <w:noWrap/>
            <w:vAlign w:val="center"/>
            <w:hideMark/>
          </w:tcPr>
          <w:p w14:paraId="30B4B74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1,005</w:t>
            </w:r>
          </w:p>
        </w:tc>
      </w:tr>
      <w:tr w:rsidR="000A4099" w:rsidRPr="000B6E49" w14:paraId="3DF29D0A"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49B79E2D" w14:textId="77777777" w:rsidR="000A4099" w:rsidRPr="000B6E49" w:rsidRDefault="00E2503F" w:rsidP="000B6E49">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ООО </w:t>
            </w:r>
            <w:r w:rsidR="000A4099" w:rsidRPr="000B6E49">
              <w:rPr>
                <w:rFonts w:ascii="Myriad Pro" w:eastAsia="Times New Roman" w:hAnsi="Myriad Pro" w:cs="Arial"/>
                <w:color w:val="000000"/>
                <w:sz w:val="18"/>
                <w:szCs w:val="18"/>
                <w:lang w:eastAsia="ru-RU"/>
              </w:rPr>
              <w:t>«Транс-Электро»</w:t>
            </w:r>
          </w:p>
        </w:tc>
        <w:tc>
          <w:tcPr>
            <w:tcW w:w="534" w:type="pct"/>
            <w:tcBorders>
              <w:top w:val="nil"/>
              <w:left w:val="nil"/>
              <w:bottom w:val="single" w:sz="4" w:space="0" w:color="auto"/>
              <w:right w:val="single" w:sz="4" w:space="0" w:color="auto"/>
            </w:tcBorders>
            <w:shd w:val="clear" w:color="auto" w:fill="auto"/>
            <w:noWrap/>
            <w:vAlign w:val="center"/>
            <w:hideMark/>
          </w:tcPr>
          <w:p w14:paraId="243BEFC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20 219,1</w:t>
            </w:r>
          </w:p>
        </w:tc>
        <w:tc>
          <w:tcPr>
            <w:tcW w:w="534" w:type="pct"/>
            <w:tcBorders>
              <w:top w:val="nil"/>
              <w:left w:val="nil"/>
              <w:bottom w:val="single" w:sz="4" w:space="0" w:color="auto"/>
              <w:right w:val="single" w:sz="4" w:space="0" w:color="auto"/>
            </w:tcBorders>
            <w:shd w:val="clear" w:color="auto" w:fill="auto"/>
            <w:noWrap/>
            <w:vAlign w:val="center"/>
            <w:hideMark/>
          </w:tcPr>
          <w:p w14:paraId="2A6B61F1"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17 573,6</w:t>
            </w:r>
          </w:p>
        </w:tc>
        <w:tc>
          <w:tcPr>
            <w:tcW w:w="534" w:type="pct"/>
            <w:tcBorders>
              <w:top w:val="nil"/>
              <w:left w:val="nil"/>
              <w:bottom w:val="single" w:sz="4" w:space="0" w:color="auto"/>
              <w:right w:val="single" w:sz="4" w:space="0" w:color="auto"/>
            </w:tcBorders>
            <w:shd w:val="clear" w:color="auto" w:fill="auto"/>
            <w:noWrap/>
            <w:vAlign w:val="center"/>
            <w:hideMark/>
          </w:tcPr>
          <w:p w14:paraId="7499258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6,264</w:t>
            </w:r>
          </w:p>
        </w:tc>
        <w:tc>
          <w:tcPr>
            <w:tcW w:w="534" w:type="pct"/>
            <w:tcBorders>
              <w:top w:val="nil"/>
              <w:left w:val="nil"/>
              <w:bottom w:val="single" w:sz="4" w:space="0" w:color="auto"/>
              <w:right w:val="single" w:sz="4" w:space="0" w:color="auto"/>
            </w:tcBorders>
            <w:shd w:val="clear" w:color="auto" w:fill="auto"/>
            <w:noWrap/>
            <w:vAlign w:val="center"/>
            <w:hideMark/>
          </w:tcPr>
          <w:p w14:paraId="32428B9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5,444</w:t>
            </w:r>
          </w:p>
        </w:tc>
      </w:tr>
      <w:tr w:rsidR="000A4099" w:rsidRPr="000B6E49" w14:paraId="01835B59"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1F7F5968" w14:textId="77777777" w:rsidR="000A4099" w:rsidRPr="000B6E49" w:rsidRDefault="00E2503F" w:rsidP="000B6E49">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ОАО </w:t>
            </w:r>
            <w:r w:rsidR="000A4099" w:rsidRPr="000B6E49">
              <w:rPr>
                <w:rFonts w:ascii="Myriad Pro" w:eastAsia="Times New Roman" w:hAnsi="Myriad Pro" w:cs="Arial"/>
                <w:color w:val="000000"/>
                <w:sz w:val="18"/>
                <w:szCs w:val="18"/>
                <w:lang w:eastAsia="ru-RU"/>
              </w:rPr>
              <w:t>"Оборонэнерго"</w:t>
            </w:r>
          </w:p>
        </w:tc>
        <w:tc>
          <w:tcPr>
            <w:tcW w:w="534" w:type="pct"/>
            <w:tcBorders>
              <w:top w:val="nil"/>
              <w:left w:val="nil"/>
              <w:bottom w:val="single" w:sz="4" w:space="0" w:color="auto"/>
              <w:right w:val="single" w:sz="4" w:space="0" w:color="auto"/>
            </w:tcBorders>
            <w:shd w:val="clear" w:color="auto" w:fill="auto"/>
            <w:noWrap/>
            <w:vAlign w:val="center"/>
            <w:hideMark/>
          </w:tcPr>
          <w:p w14:paraId="7395BD46"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4 546,8</w:t>
            </w:r>
          </w:p>
        </w:tc>
        <w:tc>
          <w:tcPr>
            <w:tcW w:w="534" w:type="pct"/>
            <w:tcBorders>
              <w:top w:val="nil"/>
              <w:left w:val="nil"/>
              <w:bottom w:val="single" w:sz="4" w:space="0" w:color="auto"/>
              <w:right w:val="single" w:sz="4" w:space="0" w:color="auto"/>
            </w:tcBorders>
            <w:shd w:val="clear" w:color="auto" w:fill="auto"/>
            <w:noWrap/>
            <w:vAlign w:val="center"/>
            <w:hideMark/>
          </w:tcPr>
          <w:p w14:paraId="528B261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4 114,7</w:t>
            </w:r>
          </w:p>
        </w:tc>
        <w:tc>
          <w:tcPr>
            <w:tcW w:w="534" w:type="pct"/>
            <w:tcBorders>
              <w:top w:val="nil"/>
              <w:left w:val="nil"/>
              <w:bottom w:val="single" w:sz="4" w:space="0" w:color="auto"/>
              <w:right w:val="single" w:sz="4" w:space="0" w:color="auto"/>
            </w:tcBorders>
            <w:shd w:val="clear" w:color="auto" w:fill="auto"/>
            <w:noWrap/>
            <w:vAlign w:val="center"/>
            <w:hideMark/>
          </w:tcPr>
          <w:p w14:paraId="3F41C76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1,409</w:t>
            </w:r>
          </w:p>
        </w:tc>
        <w:tc>
          <w:tcPr>
            <w:tcW w:w="534" w:type="pct"/>
            <w:tcBorders>
              <w:top w:val="nil"/>
              <w:left w:val="nil"/>
              <w:bottom w:val="single" w:sz="4" w:space="0" w:color="auto"/>
              <w:right w:val="single" w:sz="4" w:space="0" w:color="auto"/>
            </w:tcBorders>
            <w:shd w:val="clear" w:color="auto" w:fill="auto"/>
            <w:noWrap/>
            <w:vAlign w:val="center"/>
            <w:hideMark/>
          </w:tcPr>
          <w:p w14:paraId="598C96D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1,275</w:t>
            </w:r>
          </w:p>
        </w:tc>
      </w:tr>
      <w:tr w:rsidR="000A4099" w:rsidRPr="000B6E49" w14:paraId="5792ACA1"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27542360"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АО «ЦС «Звездочка»</w:t>
            </w:r>
          </w:p>
        </w:tc>
        <w:tc>
          <w:tcPr>
            <w:tcW w:w="534" w:type="pct"/>
            <w:tcBorders>
              <w:top w:val="nil"/>
              <w:left w:val="nil"/>
              <w:bottom w:val="single" w:sz="4" w:space="0" w:color="auto"/>
              <w:right w:val="single" w:sz="4" w:space="0" w:color="auto"/>
            </w:tcBorders>
            <w:shd w:val="clear" w:color="auto" w:fill="auto"/>
            <w:noWrap/>
            <w:vAlign w:val="center"/>
            <w:hideMark/>
          </w:tcPr>
          <w:p w14:paraId="61DDDCA3"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23 968,0</w:t>
            </w:r>
          </w:p>
        </w:tc>
        <w:tc>
          <w:tcPr>
            <w:tcW w:w="534" w:type="pct"/>
            <w:tcBorders>
              <w:top w:val="nil"/>
              <w:left w:val="nil"/>
              <w:bottom w:val="single" w:sz="4" w:space="0" w:color="auto"/>
              <w:right w:val="single" w:sz="4" w:space="0" w:color="auto"/>
            </w:tcBorders>
            <w:shd w:val="clear" w:color="auto" w:fill="auto"/>
            <w:noWrap/>
            <w:vAlign w:val="center"/>
            <w:hideMark/>
          </w:tcPr>
          <w:p w14:paraId="1766387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22 283,0</w:t>
            </w:r>
          </w:p>
        </w:tc>
        <w:tc>
          <w:tcPr>
            <w:tcW w:w="534" w:type="pct"/>
            <w:tcBorders>
              <w:top w:val="nil"/>
              <w:left w:val="nil"/>
              <w:bottom w:val="single" w:sz="4" w:space="0" w:color="auto"/>
              <w:right w:val="single" w:sz="4" w:space="0" w:color="auto"/>
            </w:tcBorders>
            <w:shd w:val="clear" w:color="auto" w:fill="auto"/>
            <w:noWrap/>
            <w:vAlign w:val="center"/>
            <w:hideMark/>
          </w:tcPr>
          <w:p w14:paraId="4791D858"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7,425</w:t>
            </w:r>
          </w:p>
        </w:tc>
        <w:tc>
          <w:tcPr>
            <w:tcW w:w="534" w:type="pct"/>
            <w:tcBorders>
              <w:top w:val="nil"/>
              <w:left w:val="nil"/>
              <w:bottom w:val="single" w:sz="4" w:space="0" w:color="auto"/>
              <w:right w:val="single" w:sz="4" w:space="0" w:color="auto"/>
            </w:tcBorders>
            <w:shd w:val="clear" w:color="auto" w:fill="auto"/>
            <w:noWrap/>
            <w:vAlign w:val="center"/>
            <w:hideMark/>
          </w:tcPr>
          <w:p w14:paraId="41258601"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6,903</w:t>
            </w:r>
          </w:p>
        </w:tc>
      </w:tr>
      <w:tr w:rsidR="000A4099" w:rsidRPr="000B6E49" w14:paraId="3F008815"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30F57548"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АО "ПО "Севмаш"</w:t>
            </w:r>
          </w:p>
        </w:tc>
        <w:tc>
          <w:tcPr>
            <w:tcW w:w="534" w:type="pct"/>
            <w:tcBorders>
              <w:top w:val="nil"/>
              <w:left w:val="nil"/>
              <w:bottom w:val="single" w:sz="4" w:space="0" w:color="auto"/>
              <w:right w:val="single" w:sz="4" w:space="0" w:color="auto"/>
            </w:tcBorders>
            <w:shd w:val="clear" w:color="auto" w:fill="auto"/>
            <w:noWrap/>
            <w:vAlign w:val="center"/>
            <w:hideMark/>
          </w:tcPr>
          <w:p w14:paraId="53A107FF"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2 375,7</w:t>
            </w:r>
          </w:p>
        </w:tc>
        <w:tc>
          <w:tcPr>
            <w:tcW w:w="534" w:type="pct"/>
            <w:tcBorders>
              <w:top w:val="nil"/>
              <w:left w:val="nil"/>
              <w:bottom w:val="single" w:sz="4" w:space="0" w:color="auto"/>
              <w:right w:val="single" w:sz="4" w:space="0" w:color="auto"/>
            </w:tcBorders>
            <w:shd w:val="clear" w:color="auto" w:fill="auto"/>
            <w:noWrap/>
            <w:vAlign w:val="center"/>
            <w:hideMark/>
          </w:tcPr>
          <w:p w14:paraId="63BCAE5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2 503,0</w:t>
            </w:r>
          </w:p>
        </w:tc>
        <w:tc>
          <w:tcPr>
            <w:tcW w:w="534" w:type="pct"/>
            <w:tcBorders>
              <w:top w:val="nil"/>
              <w:left w:val="nil"/>
              <w:bottom w:val="single" w:sz="4" w:space="0" w:color="auto"/>
              <w:right w:val="single" w:sz="4" w:space="0" w:color="auto"/>
            </w:tcBorders>
            <w:shd w:val="clear" w:color="auto" w:fill="auto"/>
            <w:noWrap/>
            <w:vAlign w:val="center"/>
            <w:hideMark/>
          </w:tcPr>
          <w:p w14:paraId="5879C86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0,736</w:t>
            </w:r>
          </w:p>
        </w:tc>
        <w:tc>
          <w:tcPr>
            <w:tcW w:w="534" w:type="pct"/>
            <w:tcBorders>
              <w:top w:val="nil"/>
              <w:left w:val="nil"/>
              <w:bottom w:val="single" w:sz="4" w:space="0" w:color="auto"/>
              <w:right w:val="single" w:sz="4" w:space="0" w:color="auto"/>
            </w:tcBorders>
            <w:shd w:val="clear" w:color="auto" w:fill="auto"/>
            <w:noWrap/>
            <w:vAlign w:val="center"/>
            <w:hideMark/>
          </w:tcPr>
          <w:p w14:paraId="5309EE1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0,775</w:t>
            </w:r>
          </w:p>
        </w:tc>
      </w:tr>
      <w:tr w:rsidR="000A4099" w:rsidRPr="000B6E49" w14:paraId="1DA1F70D"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1271544A"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МУП МГЭС</w:t>
            </w:r>
          </w:p>
        </w:tc>
        <w:tc>
          <w:tcPr>
            <w:tcW w:w="534" w:type="pct"/>
            <w:tcBorders>
              <w:top w:val="nil"/>
              <w:left w:val="nil"/>
              <w:bottom w:val="single" w:sz="4" w:space="0" w:color="auto"/>
              <w:right w:val="single" w:sz="4" w:space="0" w:color="auto"/>
            </w:tcBorders>
            <w:shd w:val="clear" w:color="auto" w:fill="auto"/>
            <w:noWrap/>
            <w:vAlign w:val="center"/>
            <w:hideMark/>
          </w:tcPr>
          <w:p w14:paraId="20BB5960"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25 702,8</w:t>
            </w:r>
          </w:p>
        </w:tc>
        <w:tc>
          <w:tcPr>
            <w:tcW w:w="534" w:type="pct"/>
            <w:tcBorders>
              <w:top w:val="nil"/>
              <w:left w:val="nil"/>
              <w:bottom w:val="single" w:sz="4" w:space="0" w:color="auto"/>
              <w:right w:val="single" w:sz="4" w:space="0" w:color="auto"/>
            </w:tcBorders>
            <w:shd w:val="clear" w:color="auto" w:fill="auto"/>
            <w:noWrap/>
            <w:vAlign w:val="center"/>
            <w:hideMark/>
          </w:tcPr>
          <w:p w14:paraId="4E607E1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24 345,9</w:t>
            </w:r>
          </w:p>
        </w:tc>
        <w:tc>
          <w:tcPr>
            <w:tcW w:w="534" w:type="pct"/>
            <w:tcBorders>
              <w:top w:val="nil"/>
              <w:left w:val="nil"/>
              <w:bottom w:val="single" w:sz="4" w:space="0" w:color="auto"/>
              <w:right w:val="single" w:sz="4" w:space="0" w:color="auto"/>
            </w:tcBorders>
            <w:shd w:val="clear" w:color="auto" w:fill="auto"/>
            <w:noWrap/>
            <w:vAlign w:val="center"/>
            <w:hideMark/>
          </w:tcPr>
          <w:p w14:paraId="66D1CD09"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7,962</w:t>
            </w:r>
          </w:p>
        </w:tc>
        <w:tc>
          <w:tcPr>
            <w:tcW w:w="534" w:type="pct"/>
            <w:tcBorders>
              <w:top w:val="nil"/>
              <w:left w:val="nil"/>
              <w:bottom w:val="single" w:sz="4" w:space="0" w:color="auto"/>
              <w:right w:val="single" w:sz="4" w:space="0" w:color="auto"/>
            </w:tcBorders>
            <w:shd w:val="clear" w:color="auto" w:fill="auto"/>
            <w:noWrap/>
            <w:vAlign w:val="center"/>
            <w:hideMark/>
          </w:tcPr>
          <w:p w14:paraId="19B3B13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7,752</w:t>
            </w:r>
          </w:p>
        </w:tc>
      </w:tr>
      <w:tr w:rsidR="000A4099" w:rsidRPr="000B6E49" w14:paraId="61F3DE8C"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698F7B6C"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МУП "ЭСП"</w:t>
            </w:r>
          </w:p>
        </w:tc>
        <w:tc>
          <w:tcPr>
            <w:tcW w:w="534" w:type="pct"/>
            <w:tcBorders>
              <w:top w:val="nil"/>
              <w:left w:val="nil"/>
              <w:bottom w:val="single" w:sz="4" w:space="0" w:color="auto"/>
              <w:right w:val="single" w:sz="4" w:space="0" w:color="auto"/>
            </w:tcBorders>
            <w:shd w:val="clear" w:color="auto" w:fill="auto"/>
            <w:noWrap/>
            <w:vAlign w:val="center"/>
            <w:hideMark/>
          </w:tcPr>
          <w:p w14:paraId="407EC5EF"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12 842,0</w:t>
            </w:r>
          </w:p>
        </w:tc>
        <w:tc>
          <w:tcPr>
            <w:tcW w:w="534" w:type="pct"/>
            <w:tcBorders>
              <w:top w:val="nil"/>
              <w:left w:val="nil"/>
              <w:bottom w:val="single" w:sz="4" w:space="0" w:color="auto"/>
              <w:right w:val="single" w:sz="4" w:space="0" w:color="auto"/>
            </w:tcBorders>
            <w:shd w:val="clear" w:color="auto" w:fill="auto"/>
            <w:noWrap/>
            <w:vAlign w:val="center"/>
            <w:hideMark/>
          </w:tcPr>
          <w:p w14:paraId="5A7C4AA6"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11 913,2</w:t>
            </w:r>
          </w:p>
        </w:tc>
        <w:tc>
          <w:tcPr>
            <w:tcW w:w="534" w:type="pct"/>
            <w:tcBorders>
              <w:top w:val="nil"/>
              <w:left w:val="nil"/>
              <w:bottom w:val="single" w:sz="4" w:space="0" w:color="auto"/>
              <w:right w:val="single" w:sz="4" w:space="0" w:color="auto"/>
            </w:tcBorders>
            <w:shd w:val="clear" w:color="auto" w:fill="auto"/>
            <w:noWrap/>
            <w:vAlign w:val="center"/>
            <w:hideMark/>
          </w:tcPr>
          <w:p w14:paraId="6D48A090"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3,978</w:t>
            </w:r>
          </w:p>
        </w:tc>
        <w:tc>
          <w:tcPr>
            <w:tcW w:w="534" w:type="pct"/>
            <w:tcBorders>
              <w:top w:val="nil"/>
              <w:left w:val="nil"/>
              <w:bottom w:val="single" w:sz="4" w:space="0" w:color="auto"/>
              <w:right w:val="single" w:sz="4" w:space="0" w:color="auto"/>
            </w:tcBorders>
            <w:shd w:val="clear" w:color="auto" w:fill="auto"/>
            <w:noWrap/>
            <w:vAlign w:val="center"/>
            <w:hideMark/>
          </w:tcPr>
          <w:p w14:paraId="1644A17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3,691</w:t>
            </w:r>
          </w:p>
        </w:tc>
      </w:tr>
      <w:tr w:rsidR="000A4099" w:rsidRPr="000B6E49" w14:paraId="48CEE5EC"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63AD8C28"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МП «Горэлектросеть» МО «Няндомское»</w:t>
            </w:r>
          </w:p>
        </w:tc>
        <w:tc>
          <w:tcPr>
            <w:tcW w:w="534" w:type="pct"/>
            <w:tcBorders>
              <w:top w:val="nil"/>
              <w:left w:val="nil"/>
              <w:bottom w:val="single" w:sz="4" w:space="0" w:color="auto"/>
              <w:right w:val="single" w:sz="4" w:space="0" w:color="auto"/>
            </w:tcBorders>
            <w:shd w:val="clear" w:color="auto" w:fill="auto"/>
            <w:noWrap/>
            <w:vAlign w:val="center"/>
            <w:hideMark/>
          </w:tcPr>
          <w:p w14:paraId="13E6B892"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28 745,3</w:t>
            </w:r>
          </w:p>
        </w:tc>
        <w:tc>
          <w:tcPr>
            <w:tcW w:w="534" w:type="pct"/>
            <w:tcBorders>
              <w:top w:val="nil"/>
              <w:left w:val="nil"/>
              <w:bottom w:val="single" w:sz="4" w:space="0" w:color="auto"/>
              <w:right w:val="single" w:sz="4" w:space="0" w:color="auto"/>
            </w:tcBorders>
            <w:shd w:val="clear" w:color="auto" w:fill="auto"/>
            <w:noWrap/>
            <w:vAlign w:val="center"/>
            <w:hideMark/>
          </w:tcPr>
          <w:p w14:paraId="15436AF2"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26 990,0</w:t>
            </w:r>
          </w:p>
        </w:tc>
        <w:tc>
          <w:tcPr>
            <w:tcW w:w="534" w:type="pct"/>
            <w:tcBorders>
              <w:top w:val="nil"/>
              <w:left w:val="nil"/>
              <w:bottom w:val="single" w:sz="4" w:space="0" w:color="auto"/>
              <w:right w:val="single" w:sz="4" w:space="0" w:color="auto"/>
            </w:tcBorders>
            <w:shd w:val="clear" w:color="auto" w:fill="auto"/>
            <w:noWrap/>
            <w:vAlign w:val="center"/>
            <w:hideMark/>
          </w:tcPr>
          <w:p w14:paraId="566A785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8,905</w:t>
            </w:r>
          </w:p>
        </w:tc>
        <w:tc>
          <w:tcPr>
            <w:tcW w:w="534" w:type="pct"/>
            <w:tcBorders>
              <w:top w:val="nil"/>
              <w:left w:val="nil"/>
              <w:bottom w:val="single" w:sz="4" w:space="0" w:color="auto"/>
              <w:right w:val="single" w:sz="4" w:space="0" w:color="auto"/>
            </w:tcBorders>
            <w:shd w:val="clear" w:color="auto" w:fill="auto"/>
            <w:noWrap/>
            <w:vAlign w:val="center"/>
            <w:hideMark/>
          </w:tcPr>
          <w:p w14:paraId="4D9784CF"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8,361</w:t>
            </w:r>
          </w:p>
        </w:tc>
      </w:tr>
      <w:tr w:rsidR="000A4099" w:rsidRPr="000B6E49" w14:paraId="181FCB05"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445757B7"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МУП «Карпогорская КЭС»</w:t>
            </w:r>
          </w:p>
        </w:tc>
        <w:tc>
          <w:tcPr>
            <w:tcW w:w="534" w:type="pct"/>
            <w:tcBorders>
              <w:top w:val="nil"/>
              <w:left w:val="nil"/>
              <w:bottom w:val="single" w:sz="4" w:space="0" w:color="auto"/>
              <w:right w:val="single" w:sz="4" w:space="0" w:color="auto"/>
            </w:tcBorders>
            <w:shd w:val="clear" w:color="auto" w:fill="auto"/>
            <w:noWrap/>
            <w:vAlign w:val="center"/>
            <w:hideMark/>
          </w:tcPr>
          <w:p w14:paraId="65CCDE2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14 658,9</w:t>
            </w:r>
          </w:p>
        </w:tc>
        <w:tc>
          <w:tcPr>
            <w:tcW w:w="534" w:type="pct"/>
            <w:tcBorders>
              <w:top w:val="nil"/>
              <w:left w:val="nil"/>
              <w:bottom w:val="single" w:sz="4" w:space="0" w:color="auto"/>
              <w:right w:val="single" w:sz="4" w:space="0" w:color="auto"/>
            </w:tcBorders>
            <w:shd w:val="clear" w:color="auto" w:fill="auto"/>
            <w:noWrap/>
            <w:vAlign w:val="center"/>
            <w:hideMark/>
          </w:tcPr>
          <w:p w14:paraId="7F741DE4"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12 654,4</w:t>
            </w:r>
          </w:p>
        </w:tc>
        <w:tc>
          <w:tcPr>
            <w:tcW w:w="534" w:type="pct"/>
            <w:tcBorders>
              <w:top w:val="nil"/>
              <w:left w:val="nil"/>
              <w:bottom w:val="single" w:sz="4" w:space="0" w:color="auto"/>
              <w:right w:val="single" w:sz="4" w:space="0" w:color="auto"/>
            </w:tcBorders>
            <w:shd w:val="clear" w:color="auto" w:fill="auto"/>
            <w:noWrap/>
            <w:vAlign w:val="center"/>
            <w:hideMark/>
          </w:tcPr>
          <w:p w14:paraId="24ABA0DA"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4,541</w:t>
            </w:r>
          </w:p>
        </w:tc>
        <w:tc>
          <w:tcPr>
            <w:tcW w:w="534" w:type="pct"/>
            <w:tcBorders>
              <w:top w:val="nil"/>
              <w:left w:val="nil"/>
              <w:bottom w:val="single" w:sz="4" w:space="0" w:color="auto"/>
              <w:right w:val="single" w:sz="4" w:space="0" w:color="auto"/>
            </w:tcBorders>
            <w:shd w:val="clear" w:color="auto" w:fill="auto"/>
            <w:noWrap/>
            <w:vAlign w:val="center"/>
            <w:hideMark/>
          </w:tcPr>
          <w:p w14:paraId="674689C2"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3,920</w:t>
            </w:r>
          </w:p>
        </w:tc>
      </w:tr>
      <w:tr w:rsidR="000A4099" w:rsidRPr="000B6E49" w14:paraId="5AE55DE0"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16BC35BE" w14:textId="77777777" w:rsidR="000A4099" w:rsidRPr="000B6E49" w:rsidRDefault="00E2503F" w:rsidP="000B6E49">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ОАО </w:t>
            </w:r>
            <w:r w:rsidR="000A4099" w:rsidRPr="000B6E49">
              <w:rPr>
                <w:rFonts w:ascii="Myriad Pro" w:eastAsia="Times New Roman" w:hAnsi="Myriad Pro" w:cs="Arial"/>
                <w:color w:val="000000"/>
                <w:sz w:val="18"/>
                <w:szCs w:val="18"/>
                <w:lang w:eastAsia="ru-RU"/>
              </w:rPr>
              <w:t>"АрхОблЭнерго"</w:t>
            </w:r>
          </w:p>
        </w:tc>
        <w:tc>
          <w:tcPr>
            <w:tcW w:w="534" w:type="pct"/>
            <w:tcBorders>
              <w:top w:val="nil"/>
              <w:left w:val="nil"/>
              <w:bottom w:val="single" w:sz="4" w:space="0" w:color="auto"/>
              <w:right w:val="single" w:sz="4" w:space="0" w:color="auto"/>
            </w:tcBorders>
            <w:shd w:val="clear" w:color="auto" w:fill="auto"/>
            <w:noWrap/>
            <w:vAlign w:val="center"/>
            <w:hideMark/>
          </w:tcPr>
          <w:p w14:paraId="4D6672F8"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206,3</w:t>
            </w:r>
          </w:p>
        </w:tc>
        <w:tc>
          <w:tcPr>
            <w:tcW w:w="534" w:type="pct"/>
            <w:tcBorders>
              <w:top w:val="nil"/>
              <w:left w:val="nil"/>
              <w:bottom w:val="single" w:sz="4" w:space="0" w:color="auto"/>
              <w:right w:val="single" w:sz="4" w:space="0" w:color="auto"/>
            </w:tcBorders>
            <w:shd w:val="clear" w:color="auto" w:fill="auto"/>
            <w:noWrap/>
            <w:vAlign w:val="center"/>
            <w:hideMark/>
          </w:tcPr>
          <w:p w14:paraId="6E556FB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204,9</w:t>
            </w:r>
          </w:p>
        </w:tc>
        <w:tc>
          <w:tcPr>
            <w:tcW w:w="534" w:type="pct"/>
            <w:tcBorders>
              <w:top w:val="nil"/>
              <w:left w:val="nil"/>
              <w:bottom w:val="single" w:sz="4" w:space="0" w:color="auto"/>
              <w:right w:val="single" w:sz="4" w:space="0" w:color="auto"/>
            </w:tcBorders>
            <w:shd w:val="clear" w:color="auto" w:fill="auto"/>
            <w:noWrap/>
            <w:vAlign w:val="center"/>
            <w:hideMark/>
          </w:tcPr>
          <w:p w14:paraId="5EAC3864"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0,064</w:t>
            </w:r>
          </w:p>
        </w:tc>
        <w:tc>
          <w:tcPr>
            <w:tcW w:w="534" w:type="pct"/>
            <w:tcBorders>
              <w:top w:val="nil"/>
              <w:left w:val="nil"/>
              <w:bottom w:val="single" w:sz="4" w:space="0" w:color="auto"/>
              <w:right w:val="single" w:sz="4" w:space="0" w:color="auto"/>
            </w:tcBorders>
            <w:shd w:val="clear" w:color="auto" w:fill="auto"/>
            <w:noWrap/>
            <w:vAlign w:val="center"/>
            <w:hideMark/>
          </w:tcPr>
          <w:p w14:paraId="0FFC3E0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0,063</w:t>
            </w:r>
          </w:p>
        </w:tc>
      </w:tr>
      <w:tr w:rsidR="000A4099" w:rsidRPr="000B6E49" w14:paraId="0BA0D986"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2C4F3C75" w14:textId="77777777" w:rsidR="000A4099" w:rsidRPr="000B6E49" w:rsidRDefault="00E2503F" w:rsidP="000B6E49">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ОАО </w:t>
            </w:r>
            <w:r w:rsidR="000A4099" w:rsidRPr="000B6E49">
              <w:rPr>
                <w:rFonts w:ascii="Myriad Pro" w:eastAsia="Times New Roman" w:hAnsi="Myriad Pro" w:cs="Arial"/>
                <w:color w:val="000000"/>
                <w:sz w:val="18"/>
                <w:szCs w:val="18"/>
                <w:lang w:eastAsia="ru-RU"/>
              </w:rPr>
              <w:t>"РЖД"</w:t>
            </w:r>
          </w:p>
        </w:tc>
        <w:tc>
          <w:tcPr>
            <w:tcW w:w="534" w:type="pct"/>
            <w:tcBorders>
              <w:top w:val="nil"/>
              <w:left w:val="nil"/>
              <w:bottom w:val="single" w:sz="4" w:space="0" w:color="auto"/>
              <w:right w:val="single" w:sz="4" w:space="0" w:color="auto"/>
            </w:tcBorders>
            <w:shd w:val="clear" w:color="auto" w:fill="auto"/>
            <w:noWrap/>
            <w:vAlign w:val="center"/>
            <w:hideMark/>
          </w:tcPr>
          <w:p w14:paraId="76CF256C"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138 195,8</w:t>
            </w:r>
          </w:p>
        </w:tc>
        <w:tc>
          <w:tcPr>
            <w:tcW w:w="534" w:type="pct"/>
            <w:tcBorders>
              <w:top w:val="nil"/>
              <w:left w:val="nil"/>
              <w:bottom w:val="single" w:sz="4" w:space="0" w:color="auto"/>
              <w:right w:val="single" w:sz="4" w:space="0" w:color="auto"/>
            </w:tcBorders>
            <w:shd w:val="clear" w:color="auto" w:fill="auto"/>
            <w:noWrap/>
            <w:vAlign w:val="center"/>
            <w:hideMark/>
          </w:tcPr>
          <w:p w14:paraId="03DBA709"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139 696,5</w:t>
            </w:r>
          </w:p>
        </w:tc>
        <w:tc>
          <w:tcPr>
            <w:tcW w:w="534" w:type="pct"/>
            <w:tcBorders>
              <w:top w:val="nil"/>
              <w:left w:val="nil"/>
              <w:bottom w:val="single" w:sz="4" w:space="0" w:color="auto"/>
              <w:right w:val="single" w:sz="4" w:space="0" w:color="auto"/>
            </w:tcBorders>
            <w:shd w:val="clear" w:color="auto" w:fill="auto"/>
            <w:noWrap/>
            <w:vAlign w:val="center"/>
            <w:hideMark/>
          </w:tcPr>
          <w:p w14:paraId="1CA3AF0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37,758</w:t>
            </w:r>
          </w:p>
        </w:tc>
        <w:tc>
          <w:tcPr>
            <w:tcW w:w="534" w:type="pct"/>
            <w:tcBorders>
              <w:top w:val="nil"/>
              <w:left w:val="nil"/>
              <w:bottom w:val="single" w:sz="4" w:space="0" w:color="auto"/>
              <w:right w:val="single" w:sz="4" w:space="0" w:color="auto"/>
            </w:tcBorders>
            <w:shd w:val="clear" w:color="auto" w:fill="auto"/>
            <w:noWrap/>
            <w:vAlign w:val="center"/>
            <w:hideMark/>
          </w:tcPr>
          <w:p w14:paraId="4E7F7B0F"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38,168</w:t>
            </w:r>
          </w:p>
        </w:tc>
      </w:tr>
      <w:tr w:rsidR="000A4099" w:rsidRPr="000B6E49" w14:paraId="0C595B00"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34C5B2D0" w14:textId="77777777" w:rsidR="000A4099" w:rsidRPr="000B6E49" w:rsidRDefault="00E2503F" w:rsidP="000B6E49">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ООО </w:t>
            </w:r>
            <w:r w:rsidR="000A4099" w:rsidRPr="000B6E49">
              <w:rPr>
                <w:rFonts w:ascii="Myriad Pro" w:eastAsia="Times New Roman" w:hAnsi="Myriad Pro" w:cs="Arial"/>
                <w:color w:val="000000"/>
                <w:sz w:val="18"/>
                <w:szCs w:val="18"/>
                <w:lang w:eastAsia="ru-RU"/>
              </w:rPr>
              <w:t>"Метэк"</w:t>
            </w:r>
          </w:p>
        </w:tc>
        <w:tc>
          <w:tcPr>
            <w:tcW w:w="534" w:type="pct"/>
            <w:tcBorders>
              <w:top w:val="nil"/>
              <w:left w:val="nil"/>
              <w:bottom w:val="single" w:sz="4" w:space="0" w:color="auto"/>
              <w:right w:val="single" w:sz="4" w:space="0" w:color="auto"/>
            </w:tcBorders>
            <w:shd w:val="clear" w:color="auto" w:fill="auto"/>
            <w:noWrap/>
            <w:vAlign w:val="center"/>
            <w:hideMark/>
          </w:tcPr>
          <w:p w14:paraId="1F6993D5"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991,8</w:t>
            </w:r>
          </w:p>
        </w:tc>
        <w:tc>
          <w:tcPr>
            <w:tcW w:w="534" w:type="pct"/>
            <w:tcBorders>
              <w:top w:val="nil"/>
              <w:left w:val="nil"/>
              <w:bottom w:val="single" w:sz="4" w:space="0" w:color="auto"/>
              <w:right w:val="single" w:sz="4" w:space="0" w:color="auto"/>
            </w:tcBorders>
            <w:shd w:val="clear" w:color="auto" w:fill="auto"/>
            <w:noWrap/>
            <w:vAlign w:val="center"/>
            <w:hideMark/>
          </w:tcPr>
          <w:p w14:paraId="305903AF"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922,9</w:t>
            </w:r>
          </w:p>
        </w:tc>
        <w:tc>
          <w:tcPr>
            <w:tcW w:w="534" w:type="pct"/>
            <w:tcBorders>
              <w:top w:val="nil"/>
              <w:left w:val="nil"/>
              <w:bottom w:val="single" w:sz="4" w:space="0" w:color="auto"/>
              <w:right w:val="single" w:sz="4" w:space="0" w:color="auto"/>
            </w:tcBorders>
            <w:shd w:val="clear" w:color="auto" w:fill="auto"/>
            <w:noWrap/>
            <w:vAlign w:val="center"/>
            <w:hideMark/>
          </w:tcPr>
          <w:p w14:paraId="61EF17FB"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0,302</w:t>
            </w:r>
          </w:p>
        </w:tc>
        <w:tc>
          <w:tcPr>
            <w:tcW w:w="534" w:type="pct"/>
            <w:tcBorders>
              <w:top w:val="nil"/>
              <w:left w:val="nil"/>
              <w:bottom w:val="single" w:sz="4" w:space="0" w:color="auto"/>
              <w:right w:val="single" w:sz="4" w:space="0" w:color="auto"/>
            </w:tcBorders>
            <w:shd w:val="clear" w:color="auto" w:fill="auto"/>
            <w:noWrap/>
            <w:vAlign w:val="center"/>
            <w:hideMark/>
          </w:tcPr>
          <w:p w14:paraId="2C77D5FF"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0,281</w:t>
            </w:r>
          </w:p>
        </w:tc>
      </w:tr>
      <w:tr w:rsidR="000A4099" w:rsidRPr="000B6E49" w14:paraId="7CD30ED2"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5B04CDCA" w14:textId="77777777" w:rsidR="000A4099" w:rsidRPr="000B6E49" w:rsidRDefault="00E2503F" w:rsidP="000B6E49">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ОАО </w:t>
            </w:r>
            <w:r w:rsidR="000A4099" w:rsidRPr="000B6E49">
              <w:rPr>
                <w:rFonts w:ascii="Myriad Pro" w:eastAsia="Times New Roman" w:hAnsi="Myriad Pro" w:cs="Arial"/>
                <w:color w:val="000000"/>
                <w:sz w:val="18"/>
                <w:szCs w:val="18"/>
                <w:lang w:eastAsia="ru-RU"/>
              </w:rPr>
              <w:t>"АЭС"</w:t>
            </w:r>
          </w:p>
        </w:tc>
        <w:tc>
          <w:tcPr>
            <w:tcW w:w="534" w:type="pct"/>
            <w:tcBorders>
              <w:top w:val="nil"/>
              <w:left w:val="nil"/>
              <w:bottom w:val="single" w:sz="4" w:space="0" w:color="auto"/>
              <w:right w:val="single" w:sz="4" w:space="0" w:color="auto"/>
            </w:tcBorders>
            <w:shd w:val="clear" w:color="auto" w:fill="auto"/>
            <w:noWrap/>
            <w:vAlign w:val="center"/>
            <w:hideMark/>
          </w:tcPr>
          <w:p w14:paraId="6257A076"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575,4</w:t>
            </w:r>
          </w:p>
        </w:tc>
        <w:tc>
          <w:tcPr>
            <w:tcW w:w="534" w:type="pct"/>
            <w:tcBorders>
              <w:top w:val="nil"/>
              <w:left w:val="nil"/>
              <w:bottom w:val="single" w:sz="4" w:space="0" w:color="auto"/>
              <w:right w:val="single" w:sz="4" w:space="0" w:color="auto"/>
            </w:tcBorders>
            <w:shd w:val="clear" w:color="auto" w:fill="auto"/>
            <w:noWrap/>
            <w:vAlign w:val="center"/>
            <w:hideMark/>
          </w:tcPr>
          <w:p w14:paraId="56B3C627"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564,0</w:t>
            </w:r>
          </w:p>
        </w:tc>
        <w:tc>
          <w:tcPr>
            <w:tcW w:w="534" w:type="pct"/>
            <w:tcBorders>
              <w:top w:val="nil"/>
              <w:left w:val="nil"/>
              <w:bottom w:val="single" w:sz="4" w:space="0" w:color="auto"/>
              <w:right w:val="single" w:sz="4" w:space="0" w:color="auto"/>
            </w:tcBorders>
            <w:shd w:val="clear" w:color="auto" w:fill="auto"/>
            <w:noWrap/>
            <w:vAlign w:val="center"/>
            <w:hideMark/>
          </w:tcPr>
          <w:p w14:paraId="49C5A69A"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0,178</w:t>
            </w:r>
          </w:p>
        </w:tc>
        <w:tc>
          <w:tcPr>
            <w:tcW w:w="534" w:type="pct"/>
            <w:tcBorders>
              <w:top w:val="nil"/>
              <w:left w:val="nil"/>
              <w:bottom w:val="single" w:sz="4" w:space="0" w:color="auto"/>
              <w:right w:val="single" w:sz="4" w:space="0" w:color="auto"/>
            </w:tcBorders>
            <w:shd w:val="clear" w:color="auto" w:fill="auto"/>
            <w:noWrap/>
            <w:vAlign w:val="center"/>
            <w:hideMark/>
          </w:tcPr>
          <w:p w14:paraId="3E953305" w14:textId="77777777" w:rsidR="000A4099" w:rsidRPr="000B6E49" w:rsidRDefault="000A4099" w:rsidP="000B6E49">
            <w:pPr>
              <w:spacing w:after="0" w:line="240" w:lineRule="auto"/>
              <w:jc w:val="center"/>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0,175</w:t>
            </w:r>
          </w:p>
        </w:tc>
      </w:tr>
      <w:tr w:rsidR="000A4099" w:rsidRPr="000B6E49" w14:paraId="50F9F3D6"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47EC7D7C"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МУП "НЭСК"</w:t>
            </w:r>
          </w:p>
        </w:tc>
        <w:tc>
          <w:tcPr>
            <w:tcW w:w="534" w:type="pct"/>
            <w:tcBorders>
              <w:top w:val="nil"/>
              <w:left w:val="nil"/>
              <w:bottom w:val="single" w:sz="4" w:space="0" w:color="auto"/>
              <w:right w:val="single" w:sz="4" w:space="0" w:color="auto"/>
            </w:tcBorders>
            <w:shd w:val="clear" w:color="auto" w:fill="auto"/>
            <w:noWrap/>
            <w:vAlign w:val="center"/>
            <w:hideMark/>
          </w:tcPr>
          <w:p w14:paraId="5696C6CD"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9 232,0</w:t>
            </w:r>
          </w:p>
        </w:tc>
        <w:tc>
          <w:tcPr>
            <w:tcW w:w="534" w:type="pct"/>
            <w:tcBorders>
              <w:top w:val="nil"/>
              <w:left w:val="nil"/>
              <w:bottom w:val="single" w:sz="4" w:space="0" w:color="auto"/>
              <w:right w:val="single" w:sz="4" w:space="0" w:color="auto"/>
            </w:tcBorders>
            <w:shd w:val="clear" w:color="auto" w:fill="auto"/>
            <w:noWrap/>
            <w:vAlign w:val="center"/>
            <w:hideMark/>
          </w:tcPr>
          <w:p w14:paraId="71558E9F"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9 892,0</w:t>
            </w:r>
          </w:p>
        </w:tc>
        <w:tc>
          <w:tcPr>
            <w:tcW w:w="534" w:type="pct"/>
            <w:tcBorders>
              <w:top w:val="nil"/>
              <w:left w:val="nil"/>
              <w:bottom w:val="single" w:sz="4" w:space="0" w:color="auto"/>
              <w:right w:val="single" w:sz="4" w:space="0" w:color="auto"/>
            </w:tcBorders>
            <w:shd w:val="clear" w:color="auto" w:fill="auto"/>
            <w:noWrap/>
            <w:vAlign w:val="center"/>
            <w:hideMark/>
          </w:tcPr>
          <w:p w14:paraId="7A4D5608"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2,860</w:t>
            </w:r>
          </w:p>
        </w:tc>
        <w:tc>
          <w:tcPr>
            <w:tcW w:w="534" w:type="pct"/>
            <w:tcBorders>
              <w:top w:val="nil"/>
              <w:left w:val="nil"/>
              <w:bottom w:val="single" w:sz="4" w:space="0" w:color="auto"/>
              <w:right w:val="single" w:sz="4" w:space="0" w:color="auto"/>
            </w:tcBorders>
            <w:shd w:val="clear" w:color="auto" w:fill="auto"/>
            <w:noWrap/>
            <w:vAlign w:val="center"/>
            <w:hideMark/>
          </w:tcPr>
          <w:p w14:paraId="03EA5CE2"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3,064</w:t>
            </w:r>
          </w:p>
        </w:tc>
      </w:tr>
      <w:tr w:rsidR="000A4099" w:rsidRPr="000B6E49" w14:paraId="5FA2577D" w14:textId="77777777" w:rsidTr="00E2503F">
        <w:trPr>
          <w:trHeight w:val="20"/>
        </w:trPr>
        <w:tc>
          <w:tcPr>
            <w:tcW w:w="2863" w:type="pct"/>
            <w:tcBorders>
              <w:top w:val="nil"/>
              <w:left w:val="single" w:sz="4" w:space="0" w:color="auto"/>
              <w:bottom w:val="single" w:sz="4" w:space="0" w:color="auto"/>
              <w:right w:val="single" w:sz="4" w:space="0" w:color="auto"/>
            </w:tcBorders>
            <w:shd w:val="clear" w:color="auto" w:fill="auto"/>
            <w:vAlign w:val="center"/>
            <w:hideMark/>
          </w:tcPr>
          <w:p w14:paraId="200C3941"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ИП Палкин П.А.</w:t>
            </w:r>
          </w:p>
        </w:tc>
        <w:tc>
          <w:tcPr>
            <w:tcW w:w="534" w:type="pct"/>
            <w:tcBorders>
              <w:top w:val="nil"/>
              <w:left w:val="nil"/>
              <w:bottom w:val="single" w:sz="4" w:space="0" w:color="auto"/>
              <w:right w:val="single" w:sz="4" w:space="0" w:color="auto"/>
            </w:tcBorders>
            <w:shd w:val="clear" w:color="auto" w:fill="auto"/>
            <w:noWrap/>
            <w:vAlign w:val="center"/>
            <w:hideMark/>
          </w:tcPr>
          <w:p w14:paraId="0FFD244B"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3 503,6</w:t>
            </w:r>
          </w:p>
        </w:tc>
        <w:tc>
          <w:tcPr>
            <w:tcW w:w="534" w:type="pct"/>
            <w:tcBorders>
              <w:top w:val="nil"/>
              <w:left w:val="nil"/>
              <w:bottom w:val="single" w:sz="4" w:space="0" w:color="auto"/>
              <w:right w:val="single" w:sz="4" w:space="0" w:color="auto"/>
            </w:tcBorders>
            <w:shd w:val="clear" w:color="auto" w:fill="auto"/>
            <w:noWrap/>
            <w:vAlign w:val="center"/>
            <w:hideMark/>
          </w:tcPr>
          <w:p w14:paraId="7D661521"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3 395,3</w:t>
            </w:r>
          </w:p>
        </w:tc>
        <w:tc>
          <w:tcPr>
            <w:tcW w:w="534" w:type="pct"/>
            <w:tcBorders>
              <w:top w:val="nil"/>
              <w:left w:val="nil"/>
              <w:bottom w:val="single" w:sz="4" w:space="0" w:color="auto"/>
              <w:right w:val="single" w:sz="4" w:space="0" w:color="auto"/>
            </w:tcBorders>
            <w:shd w:val="clear" w:color="auto" w:fill="auto"/>
            <w:noWrap/>
            <w:vAlign w:val="center"/>
            <w:hideMark/>
          </w:tcPr>
          <w:p w14:paraId="5045828E"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1,085</w:t>
            </w:r>
          </w:p>
        </w:tc>
        <w:tc>
          <w:tcPr>
            <w:tcW w:w="534" w:type="pct"/>
            <w:tcBorders>
              <w:top w:val="nil"/>
              <w:left w:val="nil"/>
              <w:bottom w:val="single" w:sz="4" w:space="0" w:color="auto"/>
              <w:right w:val="single" w:sz="4" w:space="0" w:color="auto"/>
            </w:tcBorders>
            <w:shd w:val="clear" w:color="auto" w:fill="auto"/>
            <w:noWrap/>
            <w:vAlign w:val="center"/>
            <w:hideMark/>
          </w:tcPr>
          <w:p w14:paraId="15AE6D43" w14:textId="77777777" w:rsidR="000A4099" w:rsidRPr="000B6E49" w:rsidRDefault="000A4099" w:rsidP="000B6E49">
            <w:pPr>
              <w:spacing w:after="0" w:line="240" w:lineRule="auto"/>
              <w:jc w:val="center"/>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1,052</w:t>
            </w:r>
          </w:p>
        </w:tc>
      </w:tr>
    </w:tbl>
    <w:p w14:paraId="7203406E" w14:textId="77777777" w:rsidR="000A4099" w:rsidRPr="000B6E49" w:rsidRDefault="000A4099" w:rsidP="000A4099">
      <w:pPr>
        <w:spacing w:after="0"/>
        <w:rPr>
          <w:rFonts w:ascii="Myriad Pro" w:hAnsi="Myriad Pro"/>
          <w:sz w:val="26"/>
          <w:szCs w:val="26"/>
          <w:highlight w:val="yellow"/>
        </w:rPr>
      </w:pPr>
    </w:p>
    <w:p w14:paraId="01CBBCFE" w14:textId="77777777" w:rsidR="000A4099" w:rsidRPr="000B6E49" w:rsidRDefault="000A4099" w:rsidP="000A4099">
      <w:pPr>
        <w:pStyle w:val="a4"/>
        <w:spacing w:after="120" w:line="240" w:lineRule="auto"/>
        <w:ind w:left="709"/>
        <w:jc w:val="center"/>
        <w:rPr>
          <w:rFonts w:ascii="Myriad Pro" w:hAnsi="Myriad Pro"/>
          <w:b/>
          <w:bCs/>
          <w:sz w:val="26"/>
          <w:szCs w:val="26"/>
        </w:rPr>
      </w:pPr>
      <w:r w:rsidRPr="000B6E49">
        <w:rPr>
          <w:rFonts w:ascii="Myriad Pro" w:hAnsi="Myriad Pro"/>
          <w:b/>
          <w:bCs/>
          <w:sz w:val="26"/>
          <w:szCs w:val="26"/>
        </w:rPr>
        <w:t>Плановая выручка на 2016 год</w:t>
      </w:r>
    </w:p>
    <w:tbl>
      <w:tblPr>
        <w:tblW w:w="5000" w:type="pct"/>
        <w:tblLayout w:type="fixed"/>
        <w:tblLook w:val="04A0" w:firstRow="1" w:lastRow="0" w:firstColumn="1" w:lastColumn="0" w:noHBand="0" w:noVBand="1"/>
      </w:tblPr>
      <w:tblGrid>
        <w:gridCol w:w="4644"/>
        <w:gridCol w:w="1418"/>
        <w:gridCol w:w="1560"/>
        <w:gridCol w:w="2092"/>
      </w:tblGrid>
      <w:tr w:rsidR="000A4099" w:rsidRPr="000B6E49" w14:paraId="139C0950" w14:textId="77777777" w:rsidTr="000B6E49">
        <w:trPr>
          <w:trHeight w:val="20"/>
          <w:tblHeader/>
        </w:trPr>
        <w:tc>
          <w:tcPr>
            <w:tcW w:w="23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1E07A9"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Наименование</w:t>
            </w:r>
          </w:p>
        </w:tc>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189865"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1 полугодие</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9B156F"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2 полугодие</w:t>
            </w:r>
          </w:p>
        </w:tc>
        <w:tc>
          <w:tcPr>
            <w:tcW w:w="10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91F620"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2016 год</w:t>
            </w:r>
          </w:p>
        </w:tc>
      </w:tr>
      <w:tr w:rsidR="000A4099" w:rsidRPr="000B6E49" w14:paraId="3F04A831" w14:textId="77777777" w:rsidTr="000B6E49">
        <w:trPr>
          <w:trHeight w:val="20"/>
          <w:tblHeader/>
        </w:trPr>
        <w:tc>
          <w:tcPr>
            <w:tcW w:w="23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1DF3E3" w14:textId="77777777" w:rsidR="000A4099" w:rsidRPr="000B6E49" w:rsidRDefault="000A4099" w:rsidP="000B6E49">
            <w:pPr>
              <w:spacing w:after="0" w:line="240" w:lineRule="auto"/>
              <w:rPr>
                <w:rFonts w:ascii="Myriad Pro" w:eastAsia="Times New Roman" w:hAnsi="Myriad Pro" w:cs="Arial"/>
                <w:b/>
                <w:bCs/>
                <w:color w:val="FFFFFF"/>
                <w:sz w:val="18"/>
                <w:szCs w:val="18"/>
                <w:lang w:eastAsia="ru-RU"/>
              </w:rPr>
            </w:pPr>
          </w:p>
        </w:tc>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2243A6"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тыс. руб.</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8A1EA1"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тыс. руб.</w:t>
            </w:r>
          </w:p>
        </w:tc>
        <w:tc>
          <w:tcPr>
            <w:tcW w:w="10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C5F2E9"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themeColor="background1"/>
                <w:sz w:val="18"/>
                <w:szCs w:val="18"/>
                <w:lang w:eastAsia="ru-RU"/>
              </w:rPr>
              <w:t>тыс. руб.</w:t>
            </w:r>
          </w:p>
        </w:tc>
      </w:tr>
      <w:tr w:rsidR="000A4099" w:rsidRPr="000B6E49" w14:paraId="778E99A8" w14:textId="77777777" w:rsidTr="000B6E49">
        <w:trPr>
          <w:trHeight w:val="20"/>
        </w:trPr>
        <w:tc>
          <w:tcPr>
            <w:tcW w:w="239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0B52795" w14:textId="77777777" w:rsidR="000A4099" w:rsidRPr="000B6E49" w:rsidRDefault="000A4099" w:rsidP="000B6E49">
            <w:pPr>
              <w:spacing w:after="0" w:line="240" w:lineRule="auto"/>
              <w:jc w:val="center"/>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Плановая выручка</w:t>
            </w:r>
          </w:p>
        </w:tc>
        <w:tc>
          <w:tcPr>
            <w:tcW w:w="73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0BC596B"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2 451 865,41</w:t>
            </w:r>
          </w:p>
        </w:tc>
        <w:tc>
          <w:tcPr>
            <w:tcW w:w="80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4BF32FD"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2 459 800,82</w:t>
            </w:r>
          </w:p>
        </w:tc>
        <w:tc>
          <w:tcPr>
            <w:tcW w:w="107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613FAEF"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4 911 666,23</w:t>
            </w:r>
          </w:p>
        </w:tc>
      </w:tr>
      <w:tr w:rsidR="000A4099" w:rsidRPr="000B6E49" w14:paraId="188919DD"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34A9C588"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Прочие потребители (по единым (котловым) тарифам)</w:t>
            </w:r>
          </w:p>
        </w:tc>
        <w:tc>
          <w:tcPr>
            <w:tcW w:w="730" w:type="pct"/>
            <w:tcBorders>
              <w:top w:val="nil"/>
              <w:left w:val="nil"/>
              <w:bottom w:val="single" w:sz="4" w:space="0" w:color="auto"/>
              <w:right w:val="single" w:sz="4" w:space="0" w:color="auto"/>
            </w:tcBorders>
            <w:shd w:val="clear" w:color="auto" w:fill="auto"/>
            <w:noWrap/>
            <w:vAlign w:val="bottom"/>
            <w:hideMark/>
          </w:tcPr>
          <w:p w14:paraId="700BC3DA"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1 984 007,00</w:t>
            </w:r>
          </w:p>
        </w:tc>
        <w:tc>
          <w:tcPr>
            <w:tcW w:w="803" w:type="pct"/>
            <w:tcBorders>
              <w:top w:val="nil"/>
              <w:left w:val="nil"/>
              <w:bottom w:val="single" w:sz="4" w:space="0" w:color="auto"/>
              <w:right w:val="single" w:sz="4" w:space="0" w:color="auto"/>
            </w:tcBorders>
            <w:shd w:val="clear" w:color="auto" w:fill="auto"/>
            <w:noWrap/>
            <w:vAlign w:val="bottom"/>
            <w:hideMark/>
          </w:tcPr>
          <w:p w14:paraId="0E656D0C"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2 028 732,09</w:t>
            </w:r>
          </w:p>
        </w:tc>
        <w:tc>
          <w:tcPr>
            <w:tcW w:w="1077" w:type="pct"/>
            <w:tcBorders>
              <w:top w:val="nil"/>
              <w:left w:val="nil"/>
              <w:bottom w:val="single" w:sz="4" w:space="0" w:color="auto"/>
              <w:right w:val="single" w:sz="4" w:space="0" w:color="auto"/>
            </w:tcBorders>
            <w:shd w:val="clear" w:color="auto" w:fill="auto"/>
            <w:noWrap/>
            <w:vAlign w:val="bottom"/>
            <w:hideMark/>
          </w:tcPr>
          <w:p w14:paraId="641519BB"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4 012 739,09</w:t>
            </w:r>
          </w:p>
        </w:tc>
      </w:tr>
      <w:tr w:rsidR="000A4099" w:rsidRPr="000B6E49" w14:paraId="4A3A36DE"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5EB20195"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ВН</w:t>
            </w:r>
          </w:p>
        </w:tc>
        <w:tc>
          <w:tcPr>
            <w:tcW w:w="730" w:type="pct"/>
            <w:tcBorders>
              <w:top w:val="nil"/>
              <w:left w:val="nil"/>
              <w:bottom w:val="single" w:sz="4" w:space="0" w:color="auto"/>
              <w:right w:val="single" w:sz="4" w:space="0" w:color="auto"/>
            </w:tcBorders>
            <w:shd w:val="clear" w:color="auto" w:fill="auto"/>
            <w:noWrap/>
            <w:vAlign w:val="bottom"/>
            <w:hideMark/>
          </w:tcPr>
          <w:p w14:paraId="6DF3AA36"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348 874,40</w:t>
            </w:r>
          </w:p>
        </w:tc>
        <w:tc>
          <w:tcPr>
            <w:tcW w:w="803" w:type="pct"/>
            <w:tcBorders>
              <w:top w:val="nil"/>
              <w:left w:val="nil"/>
              <w:bottom w:val="single" w:sz="4" w:space="0" w:color="auto"/>
              <w:right w:val="single" w:sz="4" w:space="0" w:color="auto"/>
            </w:tcBorders>
            <w:shd w:val="clear" w:color="auto" w:fill="auto"/>
            <w:noWrap/>
            <w:vAlign w:val="bottom"/>
            <w:hideMark/>
          </w:tcPr>
          <w:p w14:paraId="37D5C7D6"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351 032,92</w:t>
            </w:r>
          </w:p>
        </w:tc>
        <w:tc>
          <w:tcPr>
            <w:tcW w:w="1077" w:type="pct"/>
            <w:tcBorders>
              <w:top w:val="nil"/>
              <w:left w:val="nil"/>
              <w:bottom w:val="single" w:sz="4" w:space="0" w:color="auto"/>
              <w:right w:val="single" w:sz="4" w:space="0" w:color="auto"/>
            </w:tcBorders>
            <w:shd w:val="clear" w:color="auto" w:fill="auto"/>
            <w:noWrap/>
            <w:vAlign w:val="bottom"/>
            <w:hideMark/>
          </w:tcPr>
          <w:p w14:paraId="1F603E14"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699 907,33</w:t>
            </w:r>
          </w:p>
        </w:tc>
      </w:tr>
      <w:tr w:rsidR="000A4099" w:rsidRPr="000B6E49" w14:paraId="14157C3F"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3657C5EE"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ВН1</w:t>
            </w:r>
          </w:p>
        </w:tc>
        <w:tc>
          <w:tcPr>
            <w:tcW w:w="730" w:type="pct"/>
            <w:tcBorders>
              <w:top w:val="nil"/>
              <w:left w:val="nil"/>
              <w:bottom w:val="single" w:sz="4" w:space="0" w:color="auto"/>
              <w:right w:val="single" w:sz="4" w:space="0" w:color="auto"/>
            </w:tcBorders>
            <w:shd w:val="clear" w:color="auto" w:fill="auto"/>
            <w:noWrap/>
            <w:vAlign w:val="bottom"/>
            <w:hideMark/>
          </w:tcPr>
          <w:p w14:paraId="605108C9"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803" w:type="pct"/>
            <w:tcBorders>
              <w:top w:val="nil"/>
              <w:left w:val="nil"/>
              <w:bottom w:val="single" w:sz="4" w:space="0" w:color="auto"/>
              <w:right w:val="single" w:sz="4" w:space="0" w:color="auto"/>
            </w:tcBorders>
            <w:shd w:val="clear" w:color="auto" w:fill="auto"/>
            <w:noWrap/>
            <w:vAlign w:val="bottom"/>
            <w:hideMark/>
          </w:tcPr>
          <w:p w14:paraId="1FCAF23F"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1077" w:type="pct"/>
            <w:tcBorders>
              <w:top w:val="nil"/>
              <w:left w:val="nil"/>
              <w:bottom w:val="single" w:sz="4" w:space="0" w:color="auto"/>
              <w:right w:val="single" w:sz="4" w:space="0" w:color="auto"/>
            </w:tcBorders>
            <w:shd w:val="clear" w:color="auto" w:fill="auto"/>
            <w:noWrap/>
            <w:vAlign w:val="bottom"/>
            <w:hideMark/>
          </w:tcPr>
          <w:p w14:paraId="47BC0B97"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r>
      <w:tr w:rsidR="000A4099" w:rsidRPr="000B6E49" w14:paraId="412D399D"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174C2EF1"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СН1</w:t>
            </w:r>
          </w:p>
        </w:tc>
        <w:tc>
          <w:tcPr>
            <w:tcW w:w="730" w:type="pct"/>
            <w:tcBorders>
              <w:top w:val="nil"/>
              <w:left w:val="nil"/>
              <w:bottom w:val="single" w:sz="4" w:space="0" w:color="auto"/>
              <w:right w:val="single" w:sz="4" w:space="0" w:color="auto"/>
            </w:tcBorders>
            <w:shd w:val="clear" w:color="auto" w:fill="auto"/>
            <w:noWrap/>
            <w:vAlign w:val="bottom"/>
            <w:hideMark/>
          </w:tcPr>
          <w:p w14:paraId="60B193EA"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138 245,52</w:t>
            </w:r>
          </w:p>
        </w:tc>
        <w:tc>
          <w:tcPr>
            <w:tcW w:w="803" w:type="pct"/>
            <w:tcBorders>
              <w:top w:val="nil"/>
              <w:left w:val="nil"/>
              <w:bottom w:val="single" w:sz="4" w:space="0" w:color="auto"/>
              <w:right w:val="single" w:sz="4" w:space="0" w:color="auto"/>
            </w:tcBorders>
            <w:shd w:val="clear" w:color="auto" w:fill="auto"/>
            <w:noWrap/>
            <w:vAlign w:val="bottom"/>
            <w:hideMark/>
          </w:tcPr>
          <w:p w14:paraId="178452F9"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143 550,05</w:t>
            </w:r>
          </w:p>
        </w:tc>
        <w:tc>
          <w:tcPr>
            <w:tcW w:w="1077" w:type="pct"/>
            <w:tcBorders>
              <w:top w:val="nil"/>
              <w:left w:val="nil"/>
              <w:bottom w:val="single" w:sz="4" w:space="0" w:color="auto"/>
              <w:right w:val="single" w:sz="4" w:space="0" w:color="auto"/>
            </w:tcBorders>
            <w:shd w:val="clear" w:color="auto" w:fill="auto"/>
            <w:noWrap/>
            <w:vAlign w:val="bottom"/>
            <w:hideMark/>
          </w:tcPr>
          <w:p w14:paraId="4A6FE190"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281 795,57</w:t>
            </w:r>
          </w:p>
        </w:tc>
      </w:tr>
      <w:tr w:rsidR="000A4099" w:rsidRPr="000B6E49" w14:paraId="0D07B0B5"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7F080FE0"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СН2</w:t>
            </w:r>
          </w:p>
        </w:tc>
        <w:tc>
          <w:tcPr>
            <w:tcW w:w="730" w:type="pct"/>
            <w:tcBorders>
              <w:top w:val="nil"/>
              <w:left w:val="nil"/>
              <w:bottom w:val="single" w:sz="4" w:space="0" w:color="auto"/>
              <w:right w:val="single" w:sz="4" w:space="0" w:color="auto"/>
            </w:tcBorders>
            <w:shd w:val="clear" w:color="auto" w:fill="auto"/>
            <w:noWrap/>
            <w:vAlign w:val="bottom"/>
            <w:hideMark/>
          </w:tcPr>
          <w:p w14:paraId="73560E64"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841 779,15</w:t>
            </w:r>
          </w:p>
        </w:tc>
        <w:tc>
          <w:tcPr>
            <w:tcW w:w="803" w:type="pct"/>
            <w:tcBorders>
              <w:top w:val="nil"/>
              <w:left w:val="nil"/>
              <w:bottom w:val="single" w:sz="4" w:space="0" w:color="auto"/>
              <w:right w:val="single" w:sz="4" w:space="0" w:color="auto"/>
            </w:tcBorders>
            <w:shd w:val="clear" w:color="auto" w:fill="auto"/>
            <w:noWrap/>
            <w:vAlign w:val="bottom"/>
            <w:hideMark/>
          </w:tcPr>
          <w:p w14:paraId="477302A5"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842 426,23</w:t>
            </w:r>
          </w:p>
        </w:tc>
        <w:tc>
          <w:tcPr>
            <w:tcW w:w="1077" w:type="pct"/>
            <w:tcBorders>
              <w:top w:val="nil"/>
              <w:left w:val="nil"/>
              <w:bottom w:val="single" w:sz="4" w:space="0" w:color="auto"/>
              <w:right w:val="single" w:sz="4" w:space="0" w:color="auto"/>
            </w:tcBorders>
            <w:shd w:val="clear" w:color="auto" w:fill="auto"/>
            <w:noWrap/>
            <w:vAlign w:val="bottom"/>
            <w:hideMark/>
          </w:tcPr>
          <w:p w14:paraId="22395892"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1 684 205,37</w:t>
            </w:r>
          </w:p>
        </w:tc>
      </w:tr>
      <w:tr w:rsidR="000A4099" w:rsidRPr="000B6E49" w14:paraId="17323705"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7B12D728"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НН</w:t>
            </w:r>
          </w:p>
        </w:tc>
        <w:tc>
          <w:tcPr>
            <w:tcW w:w="730" w:type="pct"/>
            <w:tcBorders>
              <w:top w:val="nil"/>
              <w:left w:val="nil"/>
              <w:bottom w:val="single" w:sz="4" w:space="0" w:color="auto"/>
              <w:right w:val="single" w:sz="4" w:space="0" w:color="auto"/>
            </w:tcBorders>
            <w:shd w:val="clear" w:color="auto" w:fill="auto"/>
            <w:noWrap/>
            <w:vAlign w:val="bottom"/>
            <w:hideMark/>
          </w:tcPr>
          <w:p w14:paraId="1CD51DB5"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533 143,07</w:t>
            </w:r>
          </w:p>
        </w:tc>
        <w:tc>
          <w:tcPr>
            <w:tcW w:w="803" w:type="pct"/>
            <w:tcBorders>
              <w:top w:val="nil"/>
              <w:left w:val="nil"/>
              <w:bottom w:val="single" w:sz="4" w:space="0" w:color="auto"/>
              <w:right w:val="single" w:sz="4" w:space="0" w:color="auto"/>
            </w:tcBorders>
            <w:shd w:val="clear" w:color="auto" w:fill="auto"/>
            <w:noWrap/>
            <w:vAlign w:val="bottom"/>
            <w:hideMark/>
          </w:tcPr>
          <w:p w14:paraId="36E16C1E"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568 758,02</w:t>
            </w:r>
          </w:p>
        </w:tc>
        <w:tc>
          <w:tcPr>
            <w:tcW w:w="1077" w:type="pct"/>
            <w:tcBorders>
              <w:top w:val="nil"/>
              <w:left w:val="nil"/>
              <w:bottom w:val="single" w:sz="4" w:space="0" w:color="auto"/>
              <w:right w:val="single" w:sz="4" w:space="0" w:color="auto"/>
            </w:tcBorders>
            <w:shd w:val="clear" w:color="auto" w:fill="auto"/>
            <w:noWrap/>
            <w:vAlign w:val="bottom"/>
            <w:hideMark/>
          </w:tcPr>
          <w:p w14:paraId="00FD79B1"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1 101 901,09</w:t>
            </w:r>
          </w:p>
        </w:tc>
      </w:tr>
      <w:tr w:rsidR="000A4099" w:rsidRPr="000B6E49" w14:paraId="7F09DCE7"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7C758BBD"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ГН (ВН)</w:t>
            </w:r>
          </w:p>
        </w:tc>
        <w:tc>
          <w:tcPr>
            <w:tcW w:w="730" w:type="pct"/>
            <w:tcBorders>
              <w:top w:val="nil"/>
              <w:left w:val="nil"/>
              <w:bottom w:val="single" w:sz="4" w:space="0" w:color="auto"/>
              <w:right w:val="single" w:sz="4" w:space="0" w:color="auto"/>
            </w:tcBorders>
            <w:shd w:val="clear" w:color="auto" w:fill="auto"/>
            <w:noWrap/>
            <w:vAlign w:val="bottom"/>
            <w:hideMark/>
          </w:tcPr>
          <w:p w14:paraId="447EBD98"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121 742,62</w:t>
            </w:r>
          </w:p>
        </w:tc>
        <w:tc>
          <w:tcPr>
            <w:tcW w:w="803" w:type="pct"/>
            <w:tcBorders>
              <w:top w:val="nil"/>
              <w:left w:val="nil"/>
              <w:bottom w:val="single" w:sz="4" w:space="0" w:color="auto"/>
              <w:right w:val="single" w:sz="4" w:space="0" w:color="auto"/>
            </w:tcBorders>
            <w:shd w:val="clear" w:color="auto" w:fill="auto"/>
            <w:noWrap/>
            <w:vAlign w:val="bottom"/>
            <w:hideMark/>
          </w:tcPr>
          <w:p w14:paraId="4D3C500D"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122 747,76</w:t>
            </w:r>
          </w:p>
        </w:tc>
        <w:tc>
          <w:tcPr>
            <w:tcW w:w="1077" w:type="pct"/>
            <w:tcBorders>
              <w:top w:val="nil"/>
              <w:left w:val="nil"/>
              <w:bottom w:val="single" w:sz="4" w:space="0" w:color="auto"/>
              <w:right w:val="single" w:sz="4" w:space="0" w:color="auto"/>
            </w:tcBorders>
            <w:shd w:val="clear" w:color="auto" w:fill="auto"/>
            <w:noWrap/>
            <w:vAlign w:val="bottom"/>
            <w:hideMark/>
          </w:tcPr>
          <w:p w14:paraId="1DD7E8C7"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244 490,39</w:t>
            </w:r>
          </w:p>
        </w:tc>
      </w:tr>
      <w:tr w:rsidR="000A4099" w:rsidRPr="000B6E49" w14:paraId="2E22EB7C"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386C761D"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ГН (НН)</w:t>
            </w:r>
          </w:p>
        </w:tc>
        <w:tc>
          <w:tcPr>
            <w:tcW w:w="730" w:type="pct"/>
            <w:tcBorders>
              <w:top w:val="nil"/>
              <w:left w:val="nil"/>
              <w:bottom w:val="single" w:sz="4" w:space="0" w:color="auto"/>
              <w:right w:val="single" w:sz="4" w:space="0" w:color="auto"/>
            </w:tcBorders>
            <w:shd w:val="clear" w:color="auto" w:fill="auto"/>
            <w:noWrap/>
            <w:vAlign w:val="bottom"/>
            <w:hideMark/>
          </w:tcPr>
          <w:p w14:paraId="33FC1B77"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222,23</w:t>
            </w:r>
          </w:p>
        </w:tc>
        <w:tc>
          <w:tcPr>
            <w:tcW w:w="803" w:type="pct"/>
            <w:tcBorders>
              <w:top w:val="nil"/>
              <w:left w:val="nil"/>
              <w:bottom w:val="single" w:sz="4" w:space="0" w:color="auto"/>
              <w:right w:val="single" w:sz="4" w:space="0" w:color="auto"/>
            </w:tcBorders>
            <w:shd w:val="clear" w:color="auto" w:fill="auto"/>
            <w:noWrap/>
            <w:vAlign w:val="bottom"/>
            <w:hideMark/>
          </w:tcPr>
          <w:p w14:paraId="69B67168"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217,12</w:t>
            </w:r>
          </w:p>
        </w:tc>
        <w:tc>
          <w:tcPr>
            <w:tcW w:w="1077" w:type="pct"/>
            <w:tcBorders>
              <w:top w:val="nil"/>
              <w:left w:val="nil"/>
              <w:bottom w:val="single" w:sz="4" w:space="0" w:color="auto"/>
              <w:right w:val="single" w:sz="4" w:space="0" w:color="auto"/>
            </w:tcBorders>
            <w:shd w:val="clear" w:color="auto" w:fill="auto"/>
            <w:noWrap/>
            <w:vAlign w:val="bottom"/>
            <w:hideMark/>
          </w:tcPr>
          <w:p w14:paraId="17298012"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439,35</w:t>
            </w:r>
          </w:p>
        </w:tc>
      </w:tr>
      <w:tr w:rsidR="000A4099" w:rsidRPr="000B6E49" w14:paraId="3479CAC0"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0CB0CFB0"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Население (по единым (котловым) тарифам)</w:t>
            </w:r>
          </w:p>
        </w:tc>
        <w:tc>
          <w:tcPr>
            <w:tcW w:w="730" w:type="pct"/>
            <w:tcBorders>
              <w:top w:val="nil"/>
              <w:left w:val="nil"/>
              <w:bottom w:val="single" w:sz="4" w:space="0" w:color="auto"/>
              <w:right w:val="single" w:sz="4" w:space="0" w:color="auto"/>
            </w:tcBorders>
            <w:shd w:val="clear" w:color="auto" w:fill="auto"/>
            <w:noWrap/>
            <w:vAlign w:val="bottom"/>
            <w:hideMark/>
          </w:tcPr>
          <w:p w14:paraId="761C4C08"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232 591,69</w:t>
            </w:r>
          </w:p>
        </w:tc>
        <w:tc>
          <w:tcPr>
            <w:tcW w:w="803" w:type="pct"/>
            <w:tcBorders>
              <w:top w:val="nil"/>
              <w:left w:val="nil"/>
              <w:bottom w:val="single" w:sz="4" w:space="0" w:color="auto"/>
              <w:right w:val="single" w:sz="4" w:space="0" w:color="auto"/>
            </w:tcBorders>
            <w:shd w:val="clear" w:color="auto" w:fill="auto"/>
            <w:noWrap/>
            <w:vAlign w:val="bottom"/>
            <w:hideMark/>
          </w:tcPr>
          <w:p w14:paraId="369DB87B"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205 329,50</w:t>
            </w:r>
          </w:p>
        </w:tc>
        <w:tc>
          <w:tcPr>
            <w:tcW w:w="1077" w:type="pct"/>
            <w:tcBorders>
              <w:top w:val="nil"/>
              <w:left w:val="nil"/>
              <w:bottom w:val="single" w:sz="4" w:space="0" w:color="auto"/>
              <w:right w:val="single" w:sz="4" w:space="0" w:color="auto"/>
            </w:tcBorders>
            <w:shd w:val="clear" w:color="auto" w:fill="auto"/>
            <w:noWrap/>
            <w:vAlign w:val="bottom"/>
            <w:hideMark/>
          </w:tcPr>
          <w:p w14:paraId="5BBB1DF9"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437 921,18</w:t>
            </w:r>
          </w:p>
        </w:tc>
      </w:tr>
      <w:tr w:rsidR="000A4099" w:rsidRPr="000B6E49" w14:paraId="00656FF4"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3F63F3CD"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Категория 1*</w:t>
            </w:r>
          </w:p>
        </w:tc>
        <w:tc>
          <w:tcPr>
            <w:tcW w:w="730" w:type="pct"/>
            <w:tcBorders>
              <w:top w:val="nil"/>
              <w:left w:val="nil"/>
              <w:bottom w:val="single" w:sz="4" w:space="0" w:color="auto"/>
              <w:right w:val="single" w:sz="4" w:space="0" w:color="auto"/>
            </w:tcBorders>
            <w:shd w:val="clear" w:color="auto" w:fill="auto"/>
            <w:noWrap/>
            <w:vAlign w:val="bottom"/>
            <w:hideMark/>
          </w:tcPr>
          <w:p w14:paraId="788CE752"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185 216,39</w:t>
            </w:r>
          </w:p>
        </w:tc>
        <w:tc>
          <w:tcPr>
            <w:tcW w:w="803" w:type="pct"/>
            <w:tcBorders>
              <w:top w:val="nil"/>
              <w:left w:val="nil"/>
              <w:bottom w:val="single" w:sz="4" w:space="0" w:color="auto"/>
              <w:right w:val="single" w:sz="4" w:space="0" w:color="auto"/>
            </w:tcBorders>
            <w:shd w:val="clear" w:color="auto" w:fill="auto"/>
            <w:noWrap/>
            <w:vAlign w:val="bottom"/>
            <w:hideMark/>
          </w:tcPr>
          <w:p w14:paraId="50932B8D"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167 225,61</w:t>
            </w:r>
          </w:p>
        </w:tc>
        <w:tc>
          <w:tcPr>
            <w:tcW w:w="1077" w:type="pct"/>
            <w:tcBorders>
              <w:top w:val="nil"/>
              <w:left w:val="nil"/>
              <w:bottom w:val="single" w:sz="4" w:space="0" w:color="auto"/>
              <w:right w:val="single" w:sz="4" w:space="0" w:color="auto"/>
            </w:tcBorders>
            <w:shd w:val="clear" w:color="auto" w:fill="auto"/>
            <w:noWrap/>
            <w:vAlign w:val="bottom"/>
            <w:hideMark/>
          </w:tcPr>
          <w:p w14:paraId="38FA9651"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352 441,99</w:t>
            </w:r>
          </w:p>
        </w:tc>
      </w:tr>
      <w:tr w:rsidR="000A4099" w:rsidRPr="000B6E49" w14:paraId="4E8AF718"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4E84A4E7"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Категория 2*</w:t>
            </w:r>
          </w:p>
        </w:tc>
        <w:tc>
          <w:tcPr>
            <w:tcW w:w="730" w:type="pct"/>
            <w:tcBorders>
              <w:top w:val="nil"/>
              <w:left w:val="nil"/>
              <w:bottom w:val="single" w:sz="4" w:space="0" w:color="auto"/>
              <w:right w:val="single" w:sz="4" w:space="0" w:color="auto"/>
            </w:tcBorders>
            <w:shd w:val="clear" w:color="auto" w:fill="auto"/>
            <w:noWrap/>
            <w:vAlign w:val="bottom"/>
            <w:hideMark/>
          </w:tcPr>
          <w:p w14:paraId="51B713C6"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22 025,78</w:t>
            </w:r>
          </w:p>
        </w:tc>
        <w:tc>
          <w:tcPr>
            <w:tcW w:w="803" w:type="pct"/>
            <w:tcBorders>
              <w:top w:val="nil"/>
              <w:left w:val="nil"/>
              <w:bottom w:val="single" w:sz="4" w:space="0" w:color="auto"/>
              <w:right w:val="single" w:sz="4" w:space="0" w:color="auto"/>
            </w:tcBorders>
            <w:shd w:val="clear" w:color="auto" w:fill="auto"/>
            <w:noWrap/>
            <w:vAlign w:val="bottom"/>
            <w:hideMark/>
          </w:tcPr>
          <w:p w14:paraId="777E83B2"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17 485,33</w:t>
            </w:r>
          </w:p>
        </w:tc>
        <w:tc>
          <w:tcPr>
            <w:tcW w:w="1077" w:type="pct"/>
            <w:tcBorders>
              <w:top w:val="nil"/>
              <w:left w:val="nil"/>
              <w:bottom w:val="single" w:sz="4" w:space="0" w:color="auto"/>
              <w:right w:val="single" w:sz="4" w:space="0" w:color="auto"/>
            </w:tcBorders>
            <w:shd w:val="clear" w:color="auto" w:fill="auto"/>
            <w:noWrap/>
            <w:vAlign w:val="bottom"/>
            <w:hideMark/>
          </w:tcPr>
          <w:p w14:paraId="4B8F2BAA"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39 511,11</w:t>
            </w:r>
          </w:p>
        </w:tc>
      </w:tr>
      <w:tr w:rsidR="000A4099" w:rsidRPr="000B6E49" w14:paraId="531C9709"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4436217F"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Категория 3*</w:t>
            </w:r>
          </w:p>
        </w:tc>
        <w:tc>
          <w:tcPr>
            <w:tcW w:w="730" w:type="pct"/>
            <w:tcBorders>
              <w:top w:val="nil"/>
              <w:left w:val="nil"/>
              <w:bottom w:val="single" w:sz="4" w:space="0" w:color="auto"/>
              <w:right w:val="single" w:sz="4" w:space="0" w:color="auto"/>
            </w:tcBorders>
            <w:shd w:val="clear" w:color="auto" w:fill="auto"/>
            <w:noWrap/>
            <w:vAlign w:val="bottom"/>
            <w:hideMark/>
          </w:tcPr>
          <w:p w14:paraId="6BAFCD71"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14 121,41</w:t>
            </w:r>
          </w:p>
        </w:tc>
        <w:tc>
          <w:tcPr>
            <w:tcW w:w="803" w:type="pct"/>
            <w:tcBorders>
              <w:top w:val="nil"/>
              <w:left w:val="nil"/>
              <w:bottom w:val="single" w:sz="4" w:space="0" w:color="auto"/>
              <w:right w:val="single" w:sz="4" w:space="0" w:color="auto"/>
            </w:tcBorders>
            <w:shd w:val="clear" w:color="auto" w:fill="auto"/>
            <w:noWrap/>
            <w:vAlign w:val="bottom"/>
            <w:hideMark/>
          </w:tcPr>
          <w:p w14:paraId="52694CC1"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10 337,22</w:t>
            </w:r>
          </w:p>
        </w:tc>
        <w:tc>
          <w:tcPr>
            <w:tcW w:w="1077" w:type="pct"/>
            <w:tcBorders>
              <w:top w:val="nil"/>
              <w:left w:val="nil"/>
              <w:bottom w:val="single" w:sz="4" w:space="0" w:color="auto"/>
              <w:right w:val="single" w:sz="4" w:space="0" w:color="auto"/>
            </w:tcBorders>
            <w:shd w:val="clear" w:color="auto" w:fill="auto"/>
            <w:noWrap/>
            <w:vAlign w:val="bottom"/>
            <w:hideMark/>
          </w:tcPr>
          <w:p w14:paraId="2CB266C0"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24 458,63</w:t>
            </w:r>
          </w:p>
        </w:tc>
      </w:tr>
      <w:tr w:rsidR="000A4099" w:rsidRPr="000B6E49" w14:paraId="11C8E2F6"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0ADB1275"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Категория 4.1*</w:t>
            </w:r>
          </w:p>
        </w:tc>
        <w:tc>
          <w:tcPr>
            <w:tcW w:w="730" w:type="pct"/>
            <w:tcBorders>
              <w:top w:val="nil"/>
              <w:left w:val="nil"/>
              <w:bottom w:val="single" w:sz="4" w:space="0" w:color="auto"/>
              <w:right w:val="single" w:sz="4" w:space="0" w:color="auto"/>
            </w:tcBorders>
            <w:shd w:val="clear" w:color="auto" w:fill="auto"/>
            <w:noWrap/>
            <w:vAlign w:val="bottom"/>
            <w:hideMark/>
          </w:tcPr>
          <w:p w14:paraId="115FD259"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865,70</w:t>
            </w:r>
          </w:p>
        </w:tc>
        <w:tc>
          <w:tcPr>
            <w:tcW w:w="803" w:type="pct"/>
            <w:tcBorders>
              <w:top w:val="nil"/>
              <w:left w:val="nil"/>
              <w:bottom w:val="single" w:sz="4" w:space="0" w:color="auto"/>
              <w:right w:val="single" w:sz="4" w:space="0" w:color="auto"/>
            </w:tcBorders>
            <w:shd w:val="clear" w:color="auto" w:fill="auto"/>
            <w:noWrap/>
            <w:vAlign w:val="bottom"/>
            <w:hideMark/>
          </w:tcPr>
          <w:p w14:paraId="24154A85"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649,80</w:t>
            </w:r>
          </w:p>
        </w:tc>
        <w:tc>
          <w:tcPr>
            <w:tcW w:w="1077" w:type="pct"/>
            <w:tcBorders>
              <w:top w:val="nil"/>
              <w:left w:val="nil"/>
              <w:bottom w:val="single" w:sz="4" w:space="0" w:color="auto"/>
              <w:right w:val="single" w:sz="4" w:space="0" w:color="auto"/>
            </w:tcBorders>
            <w:shd w:val="clear" w:color="auto" w:fill="auto"/>
            <w:noWrap/>
            <w:vAlign w:val="bottom"/>
            <w:hideMark/>
          </w:tcPr>
          <w:p w14:paraId="5FD88DE8"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1 515,50</w:t>
            </w:r>
          </w:p>
        </w:tc>
      </w:tr>
      <w:tr w:rsidR="000A4099" w:rsidRPr="000B6E49" w14:paraId="17752BED"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62B7BD80"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Категория 4.2*</w:t>
            </w:r>
          </w:p>
        </w:tc>
        <w:tc>
          <w:tcPr>
            <w:tcW w:w="730" w:type="pct"/>
            <w:tcBorders>
              <w:top w:val="nil"/>
              <w:left w:val="nil"/>
              <w:bottom w:val="single" w:sz="4" w:space="0" w:color="auto"/>
              <w:right w:val="single" w:sz="4" w:space="0" w:color="auto"/>
            </w:tcBorders>
            <w:shd w:val="clear" w:color="auto" w:fill="auto"/>
            <w:noWrap/>
            <w:vAlign w:val="bottom"/>
            <w:hideMark/>
          </w:tcPr>
          <w:p w14:paraId="3DEDB1F0"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8 204,22</w:t>
            </w:r>
          </w:p>
        </w:tc>
        <w:tc>
          <w:tcPr>
            <w:tcW w:w="803" w:type="pct"/>
            <w:tcBorders>
              <w:top w:val="nil"/>
              <w:left w:val="nil"/>
              <w:bottom w:val="single" w:sz="4" w:space="0" w:color="auto"/>
              <w:right w:val="single" w:sz="4" w:space="0" w:color="auto"/>
            </w:tcBorders>
            <w:shd w:val="clear" w:color="auto" w:fill="auto"/>
            <w:noWrap/>
            <w:vAlign w:val="bottom"/>
            <w:hideMark/>
          </w:tcPr>
          <w:p w14:paraId="62D0273E"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7 625,56</w:t>
            </w:r>
          </w:p>
        </w:tc>
        <w:tc>
          <w:tcPr>
            <w:tcW w:w="1077" w:type="pct"/>
            <w:tcBorders>
              <w:top w:val="nil"/>
              <w:left w:val="nil"/>
              <w:bottom w:val="single" w:sz="4" w:space="0" w:color="auto"/>
              <w:right w:val="single" w:sz="4" w:space="0" w:color="auto"/>
            </w:tcBorders>
            <w:shd w:val="clear" w:color="auto" w:fill="auto"/>
            <w:noWrap/>
            <w:vAlign w:val="bottom"/>
            <w:hideMark/>
          </w:tcPr>
          <w:p w14:paraId="667E544E"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15 829,78</w:t>
            </w:r>
          </w:p>
        </w:tc>
      </w:tr>
      <w:tr w:rsidR="000A4099" w:rsidRPr="000B6E49" w14:paraId="614EE285"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0522D2AE"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Категория 4.3*</w:t>
            </w:r>
          </w:p>
        </w:tc>
        <w:tc>
          <w:tcPr>
            <w:tcW w:w="730" w:type="pct"/>
            <w:tcBorders>
              <w:top w:val="nil"/>
              <w:left w:val="nil"/>
              <w:bottom w:val="single" w:sz="4" w:space="0" w:color="auto"/>
              <w:right w:val="single" w:sz="4" w:space="0" w:color="auto"/>
            </w:tcBorders>
            <w:shd w:val="clear" w:color="auto" w:fill="auto"/>
            <w:noWrap/>
            <w:vAlign w:val="bottom"/>
            <w:hideMark/>
          </w:tcPr>
          <w:p w14:paraId="23F91DCD"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2 140,34</w:t>
            </w:r>
          </w:p>
        </w:tc>
        <w:tc>
          <w:tcPr>
            <w:tcW w:w="803" w:type="pct"/>
            <w:tcBorders>
              <w:top w:val="nil"/>
              <w:left w:val="nil"/>
              <w:bottom w:val="single" w:sz="4" w:space="0" w:color="auto"/>
              <w:right w:val="single" w:sz="4" w:space="0" w:color="auto"/>
            </w:tcBorders>
            <w:shd w:val="clear" w:color="auto" w:fill="auto"/>
            <w:noWrap/>
            <w:vAlign w:val="bottom"/>
            <w:hideMark/>
          </w:tcPr>
          <w:p w14:paraId="26F90AFB"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1 989,38</w:t>
            </w:r>
          </w:p>
        </w:tc>
        <w:tc>
          <w:tcPr>
            <w:tcW w:w="1077" w:type="pct"/>
            <w:tcBorders>
              <w:top w:val="nil"/>
              <w:left w:val="nil"/>
              <w:bottom w:val="single" w:sz="4" w:space="0" w:color="auto"/>
              <w:right w:val="single" w:sz="4" w:space="0" w:color="auto"/>
            </w:tcBorders>
            <w:shd w:val="clear" w:color="auto" w:fill="auto"/>
            <w:noWrap/>
            <w:vAlign w:val="bottom"/>
            <w:hideMark/>
          </w:tcPr>
          <w:p w14:paraId="3B26F9EE"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4 129,73</w:t>
            </w:r>
          </w:p>
        </w:tc>
      </w:tr>
      <w:tr w:rsidR="000A4099" w:rsidRPr="000B6E49" w14:paraId="7873D9BB"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2A54F7F6"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Категория 4.4*</w:t>
            </w:r>
          </w:p>
        </w:tc>
        <w:tc>
          <w:tcPr>
            <w:tcW w:w="730" w:type="pct"/>
            <w:tcBorders>
              <w:top w:val="nil"/>
              <w:left w:val="nil"/>
              <w:bottom w:val="single" w:sz="4" w:space="0" w:color="auto"/>
              <w:right w:val="single" w:sz="4" w:space="0" w:color="auto"/>
            </w:tcBorders>
            <w:shd w:val="clear" w:color="auto" w:fill="auto"/>
            <w:noWrap/>
            <w:vAlign w:val="bottom"/>
            <w:hideMark/>
          </w:tcPr>
          <w:p w14:paraId="18B96492"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17,85</w:t>
            </w:r>
          </w:p>
        </w:tc>
        <w:tc>
          <w:tcPr>
            <w:tcW w:w="803" w:type="pct"/>
            <w:tcBorders>
              <w:top w:val="nil"/>
              <w:left w:val="nil"/>
              <w:bottom w:val="single" w:sz="4" w:space="0" w:color="auto"/>
              <w:right w:val="single" w:sz="4" w:space="0" w:color="auto"/>
            </w:tcBorders>
            <w:shd w:val="clear" w:color="auto" w:fill="auto"/>
            <w:noWrap/>
            <w:vAlign w:val="bottom"/>
            <w:hideMark/>
          </w:tcPr>
          <w:p w14:paraId="1B540477"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16,59</w:t>
            </w:r>
          </w:p>
        </w:tc>
        <w:tc>
          <w:tcPr>
            <w:tcW w:w="1077" w:type="pct"/>
            <w:tcBorders>
              <w:top w:val="nil"/>
              <w:left w:val="nil"/>
              <w:bottom w:val="single" w:sz="4" w:space="0" w:color="auto"/>
              <w:right w:val="single" w:sz="4" w:space="0" w:color="auto"/>
            </w:tcBorders>
            <w:shd w:val="clear" w:color="auto" w:fill="auto"/>
            <w:noWrap/>
            <w:vAlign w:val="bottom"/>
            <w:hideMark/>
          </w:tcPr>
          <w:p w14:paraId="013C1164"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34,44</w:t>
            </w:r>
          </w:p>
        </w:tc>
      </w:tr>
      <w:tr w:rsidR="000A4099" w:rsidRPr="000B6E49" w14:paraId="3F9E7FFB"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0F74C1D1"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ТСО (по индивидуальным тарифам)</w:t>
            </w:r>
          </w:p>
        </w:tc>
        <w:tc>
          <w:tcPr>
            <w:tcW w:w="730" w:type="pct"/>
            <w:tcBorders>
              <w:top w:val="nil"/>
              <w:left w:val="nil"/>
              <w:bottom w:val="single" w:sz="4" w:space="0" w:color="auto"/>
              <w:right w:val="single" w:sz="4" w:space="0" w:color="auto"/>
            </w:tcBorders>
            <w:shd w:val="clear" w:color="auto" w:fill="auto"/>
            <w:noWrap/>
            <w:vAlign w:val="bottom"/>
            <w:hideMark/>
          </w:tcPr>
          <w:p w14:paraId="0D3C16B7"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235 266,72</w:t>
            </w:r>
          </w:p>
        </w:tc>
        <w:tc>
          <w:tcPr>
            <w:tcW w:w="803" w:type="pct"/>
            <w:tcBorders>
              <w:top w:val="nil"/>
              <w:left w:val="nil"/>
              <w:bottom w:val="single" w:sz="4" w:space="0" w:color="auto"/>
              <w:right w:val="single" w:sz="4" w:space="0" w:color="auto"/>
            </w:tcBorders>
            <w:shd w:val="clear" w:color="auto" w:fill="auto"/>
            <w:noWrap/>
            <w:vAlign w:val="bottom"/>
            <w:hideMark/>
          </w:tcPr>
          <w:p w14:paraId="55402F43"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225 739,23</w:t>
            </w:r>
          </w:p>
        </w:tc>
        <w:tc>
          <w:tcPr>
            <w:tcW w:w="1077" w:type="pct"/>
            <w:tcBorders>
              <w:top w:val="nil"/>
              <w:left w:val="nil"/>
              <w:bottom w:val="single" w:sz="4" w:space="0" w:color="auto"/>
              <w:right w:val="single" w:sz="4" w:space="0" w:color="auto"/>
            </w:tcBorders>
            <w:shd w:val="clear" w:color="auto" w:fill="auto"/>
            <w:noWrap/>
            <w:vAlign w:val="bottom"/>
            <w:hideMark/>
          </w:tcPr>
          <w:p w14:paraId="1A6213CE"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461 005,95</w:t>
            </w:r>
          </w:p>
        </w:tc>
      </w:tr>
      <w:tr w:rsidR="000A4099" w:rsidRPr="000B6E49" w14:paraId="141646BE"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3EA0983A"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«Архангельское специализированное энергетическое предприятие»</w:t>
            </w:r>
          </w:p>
        </w:tc>
        <w:tc>
          <w:tcPr>
            <w:tcW w:w="730" w:type="pct"/>
            <w:tcBorders>
              <w:top w:val="nil"/>
              <w:left w:val="nil"/>
              <w:bottom w:val="single" w:sz="4" w:space="0" w:color="auto"/>
              <w:right w:val="single" w:sz="4" w:space="0" w:color="auto"/>
            </w:tcBorders>
            <w:shd w:val="clear" w:color="auto" w:fill="auto"/>
            <w:noWrap/>
            <w:vAlign w:val="bottom"/>
            <w:hideMark/>
          </w:tcPr>
          <w:p w14:paraId="31FCACF5"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72 380,96</w:t>
            </w:r>
          </w:p>
        </w:tc>
        <w:tc>
          <w:tcPr>
            <w:tcW w:w="803" w:type="pct"/>
            <w:tcBorders>
              <w:top w:val="nil"/>
              <w:left w:val="nil"/>
              <w:bottom w:val="single" w:sz="4" w:space="0" w:color="auto"/>
              <w:right w:val="single" w:sz="4" w:space="0" w:color="auto"/>
            </w:tcBorders>
            <w:shd w:val="clear" w:color="auto" w:fill="auto"/>
            <w:noWrap/>
            <w:vAlign w:val="bottom"/>
            <w:hideMark/>
          </w:tcPr>
          <w:p w14:paraId="4583FC35"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61 919,39</w:t>
            </w:r>
          </w:p>
        </w:tc>
        <w:tc>
          <w:tcPr>
            <w:tcW w:w="1077" w:type="pct"/>
            <w:tcBorders>
              <w:top w:val="nil"/>
              <w:left w:val="nil"/>
              <w:bottom w:val="single" w:sz="4" w:space="0" w:color="auto"/>
              <w:right w:val="single" w:sz="4" w:space="0" w:color="auto"/>
            </w:tcBorders>
            <w:shd w:val="clear" w:color="auto" w:fill="auto"/>
            <w:noWrap/>
            <w:vAlign w:val="bottom"/>
            <w:hideMark/>
          </w:tcPr>
          <w:p w14:paraId="736F68D9"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134 300,35</w:t>
            </w:r>
          </w:p>
        </w:tc>
      </w:tr>
      <w:tr w:rsidR="000A4099" w:rsidRPr="000B6E49" w14:paraId="40C4C591"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35A4AEE1"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«Архангельская транс национальная компания»</w:t>
            </w:r>
          </w:p>
        </w:tc>
        <w:tc>
          <w:tcPr>
            <w:tcW w:w="730" w:type="pct"/>
            <w:tcBorders>
              <w:top w:val="nil"/>
              <w:left w:val="nil"/>
              <w:bottom w:val="single" w:sz="4" w:space="0" w:color="auto"/>
              <w:right w:val="single" w:sz="4" w:space="0" w:color="auto"/>
            </w:tcBorders>
            <w:shd w:val="clear" w:color="auto" w:fill="auto"/>
            <w:noWrap/>
            <w:vAlign w:val="bottom"/>
            <w:hideMark/>
          </w:tcPr>
          <w:p w14:paraId="09D5CF00"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4 373,07</w:t>
            </w:r>
          </w:p>
        </w:tc>
        <w:tc>
          <w:tcPr>
            <w:tcW w:w="803" w:type="pct"/>
            <w:tcBorders>
              <w:top w:val="nil"/>
              <w:left w:val="nil"/>
              <w:bottom w:val="single" w:sz="4" w:space="0" w:color="auto"/>
              <w:right w:val="single" w:sz="4" w:space="0" w:color="auto"/>
            </w:tcBorders>
            <w:shd w:val="clear" w:color="auto" w:fill="auto"/>
            <w:noWrap/>
            <w:vAlign w:val="bottom"/>
            <w:hideMark/>
          </w:tcPr>
          <w:p w14:paraId="6A72DDA2"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9 983,76</w:t>
            </w:r>
          </w:p>
        </w:tc>
        <w:tc>
          <w:tcPr>
            <w:tcW w:w="1077" w:type="pct"/>
            <w:tcBorders>
              <w:top w:val="nil"/>
              <w:left w:val="nil"/>
              <w:bottom w:val="single" w:sz="4" w:space="0" w:color="auto"/>
              <w:right w:val="single" w:sz="4" w:space="0" w:color="auto"/>
            </w:tcBorders>
            <w:shd w:val="clear" w:color="auto" w:fill="auto"/>
            <w:noWrap/>
            <w:vAlign w:val="bottom"/>
            <w:hideMark/>
          </w:tcPr>
          <w:p w14:paraId="53AD7740"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14 356,84</w:t>
            </w:r>
          </w:p>
        </w:tc>
      </w:tr>
      <w:tr w:rsidR="000A4099" w:rsidRPr="000B6E49" w14:paraId="3843067D"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57DC140E"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«Энергомакс»</w:t>
            </w:r>
          </w:p>
        </w:tc>
        <w:tc>
          <w:tcPr>
            <w:tcW w:w="730" w:type="pct"/>
            <w:tcBorders>
              <w:top w:val="nil"/>
              <w:left w:val="nil"/>
              <w:bottom w:val="single" w:sz="4" w:space="0" w:color="auto"/>
              <w:right w:val="single" w:sz="4" w:space="0" w:color="auto"/>
            </w:tcBorders>
            <w:shd w:val="clear" w:color="auto" w:fill="auto"/>
            <w:noWrap/>
            <w:vAlign w:val="bottom"/>
            <w:hideMark/>
          </w:tcPr>
          <w:p w14:paraId="30FA48C2"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24 273,50</w:t>
            </w:r>
          </w:p>
        </w:tc>
        <w:tc>
          <w:tcPr>
            <w:tcW w:w="803" w:type="pct"/>
            <w:tcBorders>
              <w:top w:val="nil"/>
              <w:left w:val="nil"/>
              <w:bottom w:val="single" w:sz="4" w:space="0" w:color="auto"/>
              <w:right w:val="single" w:sz="4" w:space="0" w:color="auto"/>
            </w:tcBorders>
            <w:shd w:val="clear" w:color="auto" w:fill="auto"/>
            <w:noWrap/>
            <w:vAlign w:val="bottom"/>
            <w:hideMark/>
          </w:tcPr>
          <w:p w14:paraId="0CC614FE"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26 595,62</w:t>
            </w:r>
          </w:p>
        </w:tc>
        <w:tc>
          <w:tcPr>
            <w:tcW w:w="1077" w:type="pct"/>
            <w:tcBorders>
              <w:top w:val="nil"/>
              <w:left w:val="nil"/>
              <w:bottom w:val="single" w:sz="4" w:space="0" w:color="auto"/>
              <w:right w:val="single" w:sz="4" w:space="0" w:color="auto"/>
            </w:tcBorders>
            <w:shd w:val="clear" w:color="auto" w:fill="auto"/>
            <w:noWrap/>
            <w:vAlign w:val="bottom"/>
            <w:hideMark/>
          </w:tcPr>
          <w:p w14:paraId="262017F0"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50 869,12</w:t>
            </w:r>
          </w:p>
        </w:tc>
      </w:tr>
      <w:tr w:rsidR="000A4099" w:rsidRPr="000B6E49" w14:paraId="4B81EB5C"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7E5CBB01"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«Аэропорт «Архангельск»</w:t>
            </w:r>
          </w:p>
        </w:tc>
        <w:tc>
          <w:tcPr>
            <w:tcW w:w="730" w:type="pct"/>
            <w:tcBorders>
              <w:top w:val="nil"/>
              <w:left w:val="nil"/>
              <w:bottom w:val="single" w:sz="4" w:space="0" w:color="auto"/>
              <w:right w:val="single" w:sz="4" w:space="0" w:color="auto"/>
            </w:tcBorders>
            <w:shd w:val="clear" w:color="auto" w:fill="auto"/>
            <w:noWrap/>
            <w:vAlign w:val="bottom"/>
            <w:hideMark/>
          </w:tcPr>
          <w:p w14:paraId="467F0E26"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3 002,58</w:t>
            </w:r>
          </w:p>
        </w:tc>
        <w:tc>
          <w:tcPr>
            <w:tcW w:w="803" w:type="pct"/>
            <w:tcBorders>
              <w:top w:val="nil"/>
              <w:left w:val="nil"/>
              <w:bottom w:val="single" w:sz="4" w:space="0" w:color="auto"/>
              <w:right w:val="single" w:sz="4" w:space="0" w:color="auto"/>
            </w:tcBorders>
            <w:shd w:val="clear" w:color="auto" w:fill="auto"/>
            <w:noWrap/>
            <w:vAlign w:val="bottom"/>
            <w:hideMark/>
          </w:tcPr>
          <w:p w14:paraId="134E9A27"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3 762,82</w:t>
            </w:r>
          </w:p>
        </w:tc>
        <w:tc>
          <w:tcPr>
            <w:tcW w:w="1077" w:type="pct"/>
            <w:tcBorders>
              <w:top w:val="nil"/>
              <w:left w:val="nil"/>
              <w:bottom w:val="single" w:sz="4" w:space="0" w:color="auto"/>
              <w:right w:val="single" w:sz="4" w:space="0" w:color="auto"/>
            </w:tcBorders>
            <w:shd w:val="clear" w:color="auto" w:fill="auto"/>
            <w:noWrap/>
            <w:vAlign w:val="bottom"/>
            <w:hideMark/>
          </w:tcPr>
          <w:p w14:paraId="497C958C"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6 765,40</w:t>
            </w:r>
          </w:p>
        </w:tc>
      </w:tr>
      <w:tr w:rsidR="000A4099" w:rsidRPr="000B6E49" w14:paraId="20AB8E73"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522EF78C"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"Сити Лэнд"</w:t>
            </w:r>
          </w:p>
        </w:tc>
        <w:tc>
          <w:tcPr>
            <w:tcW w:w="730" w:type="pct"/>
            <w:tcBorders>
              <w:top w:val="nil"/>
              <w:left w:val="nil"/>
              <w:bottom w:val="single" w:sz="4" w:space="0" w:color="auto"/>
              <w:right w:val="single" w:sz="4" w:space="0" w:color="auto"/>
            </w:tcBorders>
            <w:shd w:val="clear" w:color="auto" w:fill="auto"/>
            <w:noWrap/>
            <w:vAlign w:val="bottom"/>
            <w:hideMark/>
          </w:tcPr>
          <w:p w14:paraId="6EDB8881"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1 509,44</w:t>
            </w:r>
          </w:p>
        </w:tc>
        <w:tc>
          <w:tcPr>
            <w:tcW w:w="803" w:type="pct"/>
            <w:tcBorders>
              <w:top w:val="nil"/>
              <w:left w:val="nil"/>
              <w:bottom w:val="single" w:sz="4" w:space="0" w:color="auto"/>
              <w:right w:val="single" w:sz="4" w:space="0" w:color="auto"/>
            </w:tcBorders>
            <w:shd w:val="clear" w:color="auto" w:fill="auto"/>
            <w:noWrap/>
            <w:vAlign w:val="bottom"/>
            <w:hideMark/>
          </w:tcPr>
          <w:p w14:paraId="7710A41D"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1 724,87</w:t>
            </w:r>
          </w:p>
        </w:tc>
        <w:tc>
          <w:tcPr>
            <w:tcW w:w="1077" w:type="pct"/>
            <w:tcBorders>
              <w:top w:val="nil"/>
              <w:left w:val="nil"/>
              <w:bottom w:val="single" w:sz="4" w:space="0" w:color="auto"/>
              <w:right w:val="single" w:sz="4" w:space="0" w:color="auto"/>
            </w:tcBorders>
            <w:shd w:val="clear" w:color="auto" w:fill="auto"/>
            <w:noWrap/>
            <w:vAlign w:val="bottom"/>
            <w:hideMark/>
          </w:tcPr>
          <w:p w14:paraId="5474D210"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3 234,32</w:t>
            </w:r>
          </w:p>
        </w:tc>
      </w:tr>
      <w:tr w:rsidR="000A4099" w:rsidRPr="000B6E49" w14:paraId="139A2C84"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7084950F"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«Архангельский морской торговый порт»</w:t>
            </w:r>
          </w:p>
        </w:tc>
        <w:tc>
          <w:tcPr>
            <w:tcW w:w="730" w:type="pct"/>
            <w:tcBorders>
              <w:top w:val="nil"/>
              <w:left w:val="nil"/>
              <w:bottom w:val="single" w:sz="4" w:space="0" w:color="auto"/>
              <w:right w:val="single" w:sz="4" w:space="0" w:color="auto"/>
            </w:tcBorders>
            <w:shd w:val="clear" w:color="auto" w:fill="auto"/>
            <w:noWrap/>
            <w:vAlign w:val="bottom"/>
            <w:hideMark/>
          </w:tcPr>
          <w:p w14:paraId="29576500"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4 331,27</w:t>
            </w:r>
          </w:p>
        </w:tc>
        <w:tc>
          <w:tcPr>
            <w:tcW w:w="803" w:type="pct"/>
            <w:tcBorders>
              <w:top w:val="nil"/>
              <w:left w:val="nil"/>
              <w:bottom w:val="single" w:sz="4" w:space="0" w:color="auto"/>
              <w:right w:val="single" w:sz="4" w:space="0" w:color="auto"/>
            </w:tcBorders>
            <w:shd w:val="clear" w:color="auto" w:fill="auto"/>
            <w:noWrap/>
            <w:vAlign w:val="bottom"/>
            <w:hideMark/>
          </w:tcPr>
          <w:p w14:paraId="18CA70EB"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3 091,81</w:t>
            </w:r>
          </w:p>
        </w:tc>
        <w:tc>
          <w:tcPr>
            <w:tcW w:w="1077" w:type="pct"/>
            <w:tcBorders>
              <w:top w:val="nil"/>
              <w:left w:val="nil"/>
              <w:bottom w:val="single" w:sz="4" w:space="0" w:color="auto"/>
              <w:right w:val="single" w:sz="4" w:space="0" w:color="auto"/>
            </w:tcBorders>
            <w:shd w:val="clear" w:color="auto" w:fill="auto"/>
            <w:noWrap/>
            <w:vAlign w:val="bottom"/>
            <w:hideMark/>
          </w:tcPr>
          <w:p w14:paraId="295A9887"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7 423,07</w:t>
            </w:r>
          </w:p>
        </w:tc>
      </w:tr>
      <w:tr w:rsidR="000A4099" w:rsidRPr="000B6E49" w14:paraId="4AB632A6"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1CAA83A5"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lastRenderedPageBreak/>
              <w:t>ООО </w:t>
            </w:r>
            <w:r w:rsidR="000A4099" w:rsidRPr="000B6E49">
              <w:rPr>
                <w:rFonts w:ascii="Myriad Pro" w:eastAsia="Times New Roman" w:hAnsi="Myriad Pro" w:cs="Calibri"/>
                <w:color w:val="000000"/>
                <w:sz w:val="18"/>
                <w:szCs w:val="18"/>
                <w:lang w:eastAsia="ru-RU"/>
              </w:rPr>
              <w:t>"Архсвет"</w:t>
            </w:r>
          </w:p>
        </w:tc>
        <w:tc>
          <w:tcPr>
            <w:tcW w:w="730" w:type="pct"/>
            <w:tcBorders>
              <w:top w:val="nil"/>
              <w:left w:val="nil"/>
              <w:bottom w:val="single" w:sz="4" w:space="0" w:color="auto"/>
              <w:right w:val="single" w:sz="4" w:space="0" w:color="auto"/>
            </w:tcBorders>
            <w:shd w:val="clear" w:color="auto" w:fill="auto"/>
            <w:noWrap/>
            <w:vAlign w:val="bottom"/>
            <w:hideMark/>
          </w:tcPr>
          <w:p w14:paraId="5489138D"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4 073,23</w:t>
            </w:r>
          </w:p>
        </w:tc>
        <w:tc>
          <w:tcPr>
            <w:tcW w:w="803" w:type="pct"/>
            <w:tcBorders>
              <w:top w:val="nil"/>
              <w:left w:val="nil"/>
              <w:bottom w:val="single" w:sz="4" w:space="0" w:color="auto"/>
              <w:right w:val="single" w:sz="4" w:space="0" w:color="auto"/>
            </w:tcBorders>
            <w:shd w:val="clear" w:color="auto" w:fill="auto"/>
            <w:noWrap/>
            <w:vAlign w:val="bottom"/>
            <w:hideMark/>
          </w:tcPr>
          <w:p w14:paraId="29BFF46C"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3 658,08</w:t>
            </w:r>
          </w:p>
        </w:tc>
        <w:tc>
          <w:tcPr>
            <w:tcW w:w="1077" w:type="pct"/>
            <w:tcBorders>
              <w:top w:val="nil"/>
              <w:left w:val="nil"/>
              <w:bottom w:val="single" w:sz="4" w:space="0" w:color="auto"/>
              <w:right w:val="single" w:sz="4" w:space="0" w:color="auto"/>
            </w:tcBorders>
            <w:shd w:val="clear" w:color="auto" w:fill="auto"/>
            <w:noWrap/>
            <w:vAlign w:val="bottom"/>
            <w:hideMark/>
          </w:tcPr>
          <w:p w14:paraId="441091CD"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7 731,31</w:t>
            </w:r>
          </w:p>
        </w:tc>
      </w:tr>
      <w:tr w:rsidR="000A4099" w:rsidRPr="000B6E49" w14:paraId="6B712707"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4AC1E797"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«Транс-электро»</w:t>
            </w:r>
          </w:p>
        </w:tc>
        <w:tc>
          <w:tcPr>
            <w:tcW w:w="730" w:type="pct"/>
            <w:tcBorders>
              <w:top w:val="nil"/>
              <w:left w:val="nil"/>
              <w:bottom w:val="single" w:sz="4" w:space="0" w:color="auto"/>
              <w:right w:val="single" w:sz="4" w:space="0" w:color="auto"/>
            </w:tcBorders>
            <w:shd w:val="clear" w:color="auto" w:fill="auto"/>
            <w:noWrap/>
            <w:vAlign w:val="bottom"/>
            <w:hideMark/>
          </w:tcPr>
          <w:p w14:paraId="0BDE6B2B"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23 118,72</w:t>
            </w:r>
          </w:p>
        </w:tc>
        <w:tc>
          <w:tcPr>
            <w:tcW w:w="803" w:type="pct"/>
            <w:tcBorders>
              <w:top w:val="nil"/>
              <w:left w:val="nil"/>
              <w:bottom w:val="single" w:sz="4" w:space="0" w:color="auto"/>
              <w:right w:val="single" w:sz="4" w:space="0" w:color="auto"/>
            </w:tcBorders>
            <w:shd w:val="clear" w:color="auto" w:fill="auto"/>
            <w:noWrap/>
            <w:vAlign w:val="bottom"/>
            <w:hideMark/>
          </w:tcPr>
          <w:p w14:paraId="6EC205E5"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20 506,99</w:t>
            </w:r>
          </w:p>
        </w:tc>
        <w:tc>
          <w:tcPr>
            <w:tcW w:w="1077" w:type="pct"/>
            <w:tcBorders>
              <w:top w:val="nil"/>
              <w:left w:val="nil"/>
              <w:bottom w:val="single" w:sz="4" w:space="0" w:color="auto"/>
              <w:right w:val="single" w:sz="4" w:space="0" w:color="auto"/>
            </w:tcBorders>
            <w:shd w:val="clear" w:color="auto" w:fill="auto"/>
            <w:noWrap/>
            <w:vAlign w:val="bottom"/>
            <w:hideMark/>
          </w:tcPr>
          <w:p w14:paraId="246901A7"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43 625,71</w:t>
            </w:r>
          </w:p>
        </w:tc>
      </w:tr>
      <w:tr w:rsidR="000A4099" w:rsidRPr="000B6E49" w14:paraId="6BC4E097"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6EF31CB2"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«ЦС «Звездочка»</w:t>
            </w:r>
          </w:p>
        </w:tc>
        <w:tc>
          <w:tcPr>
            <w:tcW w:w="730" w:type="pct"/>
            <w:tcBorders>
              <w:top w:val="nil"/>
              <w:left w:val="nil"/>
              <w:bottom w:val="single" w:sz="4" w:space="0" w:color="auto"/>
              <w:right w:val="single" w:sz="4" w:space="0" w:color="auto"/>
            </w:tcBorders>
            <w:shd w:val="clear" w:color="auto" w:fill="auto"/>
            <w:noWrap/>
            <w:vAlign w:val="bottom"/>
            <w:hideMark/>
          </w:tcPr>
          <w:p w14:paraId="7FA0BAE4"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23 840,01</w:t>
            </w:r>
          </w:p>
        </w:tc>
        <w:tc>
          <w:tcPr>
            <w:tcW w:w="803" w:type="pct"/>
            <w:tcBorders>
              <w:top w:val="nil"/>
              <w:left w:val="nil"/>
              <w:bottom w:val="single" w:sz="4" w:space="0" w:color="auto"/>
              <w:right w:val="single" w:sz="4" w:space="0" w:color="auto"/>
            </w:tcBorders>
            <w:shd w:val="clear" w:color="auto" w:fill="auto"/>
            <w:noWrap/>
            <w:vAlign w:val="bottom"/>
            <w:hideMark/>
          </w:tcPr>
          <w:p w14:paraId="542EC220"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23 172,54</w:t>
            </w:r>
          </w:p>
        </w:tc>
        <w:tc>
          <w:tcPr>
            <w:tcW w:w="1077" w:type="pct"/>
            <w:tcBorders>
              <w:top w:val="nil"/>
              <w:left w:val="nil"/>
              <w:bottom w:val="single" w:sz="4" w:space="0" w:color="auto"/>
              <w:right w:val="single" w:sz="4" w:space="0" w:color="auto"/>
            </w:tcBorders>
            <w:shd w:val="clear" w:color="auto" w:fill="auto"/>
            <w:noWrap/>
            <w:vAlign w:val="bottom"/>
            <w:hideMark/>
          </w:tcPr>
          <w:p w14:paraId="20DA24DC"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47 012,55</w:t>
            </w:r>
          </w:p>
        </w:tc>
      </w:tr>
      <w:tr w:rsidR="000A4099" w:rsidRPr="000B6E49" w14:paraId="56EC9014"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7AE8E46F"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ОАО </w:t>
            </w:r>
            <w:r w:rsidR="000A4099" w:rsidRPr="000B6E49">
              <w:rPr>
                <w:rFonts w:ascii="Myriad Pro" w:eastAsia="Times New Roman" w:hAnsi="Myriad Pro" w:cs="Calibri"/>
                <w:color w:val="000000"/>
                <w:sz w:val="18"/>
                <w:szCs w:val="18"/>
                <w:lang w:eastAsia="ru-RU"/>
              </w:rPr>
              <w:t>«ПО «Севмаш»</w:t>
            </w:r>
          </w:p>
        </w:tc>
        <w:tc>
          <w:tcPr>
            <w:tcW w:w="730" w:type="pct"/>
            <w:tcBorders>
              <w:top w:val="nil"/>
              <w:left w:val="nil"/>
              <w:bottom w:val="single" w:sz="4" w:space="0" w:color="auto"/>
              <w:right w:val="single" w:sz="4" w:space="0" w:color="auto"/>
            </w:tcBorders>
            <w:shd w:val="clear" w:color="auto" w:fill="auto"/>
            <w:noWrap/>
            <w:vAlign w:val="bottom"/>
            <w:hideMark/>
          </w:tcPr>
          <w:p w14:paraId="53905F99"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4 418,04</w:t>
            </w:r>
          </w:p>
        </w:tc>
        <w:tc>
          <w:tcPr>
            <w:tcW w:w="803" w:type="pct"/>
            <w:tcBorders>
              <w:top w:val="nil"/>
              <w:left w:val="nil"/>
              <w:bottom w:val="single" w:sz="4" w:space="0" w:color="auto"/>
              <w:right w:val="single" w:sz="4" w:space="0" w:color="auto"/>
            </w:tcBorders>
            <w:shd w:val="clear" w:color="auto" w:fill="auto"/>
            <w:noWrap/>
            <w:vAlign w:val="bottom"/>
            <w:hideMark/>
          </w:tcPr>
          <w:p w14:paraId="64B0525D"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4 575,98</w:t>
            </w:r>
          </w:p>
        </w:tc>
        <w:tc>
          <w:tcPr>
            <w:tcW w:w="1077" w:type="pct"/>
            <w:tcBorders>
              <w:top w:val="nil"/>
              <w:left w:val="nil"/>
              <w:bottom w:val="single" w:sz="4" w:space="0" w:color="auto"/>
              <w:right w:val="single" w:sz="4" w:space="0" w:color="auto"/>
            </w:tcBorders>
            <w:shd w:val="clear" w:color="auto" w:fill="auto"/>
            <w:noWrap/>
            <w:vAlign w:val="bottom"/>
            <w:hideMark/>
          </w:tcPr>
          <w:p w14:paraId="5B549532"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8 994,03</w:t>
            </w:r>
          </w:p>
        </w:tc>
      </w:tr>
      <w:tr w:rsidR="000A4099" w:rsidRPr="000B6E49" w14:paraId="19DB361E"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4C604534"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МУП «Мирнинские электросети»</w:t>
            </w:r>
          </w:p>
        </w:tc>
        <w:tc>
          <w:tcPr>
            <w:tcW w:w="730" w:type="pct"/>
            <w:tcBorders>
              <w:top w:val="nil"/>
              <w:left w:val="nil"/>
              <w:bottom w:val="single" w:sz="4" w:space="0" w:color="auto"/>
              <w:right w:val="single" w:sz="4" w:space="0" w:color="auto"/>
            </w:tcBorders>
            <w:shd w:val="clear" w:color="auto" w:fill="auto"/>
            <w:noWrap/>
            <w:vAlign w:val="bottom"/>
            <w:hideMark/>
          </w:tcPr>
          <w:p w14:paraId="244BB1FC"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18 729,89</w:t>
            </w:r>
          </w:p>
        </w:tc>
        <w:tc>
          <w:tcPr>
            <w:tcW w:w="803" w:type="pct"/>
            <w:tcBorders>
              <w:top w:val="nil"/>
              <w:left w:val="nil"/>
              <w:bottom w:val="single" w:sz="4" w:space="0" w:color="auto"/>
              <w:right w:val="single" w:sz="4" w:space="0" w:color="auto"/>
            </w:tcBorders>
            <w:shd w:val="clear" w:color="auto" w:fill="auto"/>
            <w:noWrap/>
            <w:vAlign w:val="bottom"/>
            <w:hideMark/>
          </w:tcPr>
          <w:p w14:paraId="06F7DF13"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15 519,05</w:t>
            </w:r>
          </w:p>
        </w:tc>
        <w:tc>
          <w:tcPr>
            <w:tcW w:w="1077" w:type="pct"/>
            <w:tcBorders>
              <w:top w:val="nil"/>
              <w:left w:val="nil"/>
              <w:bottom w:val="single" w:sz="4" w:space="0" w:color="auto"/>
              <w:right w:val="single" w:sz="4" w:space="0" w:color="auto"/>
            </w:tcBorders>
            <w:shd w:val="clear" w:color="auto" w:fill="auto"/>
            <w:noWrap/>
            <w:vAlign w:val="bottom"/>
            <w:hideMark/>
          </w:tcPr>
          <w:p w14:paraId="6E359D2A"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34 248,94</w:t>
            </w:r>
          </w:p>
        </w:tc>
      </w:tr>
      <w:tr w:rsidR="000A4099" w:rsidRPr="000B6E49" w14:paraId="412083D2"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09B7D912"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МУП «Электросетевое предприятие» МО «Каргопольское»</w:t>
            </w:r>
          </w:p>
        </w:tc>
        <w:tc>
          <w:tcPr>
            <w:tcW w:w="730" w:type="pct"/>
            <w:tcBorders>
              <w:top w:val="nil"/>
              <w:left w:val="nil"/>
              <w:bottom w:val="single" w:sz="4" w:space="0" w:color="auto"/>
              <w:right w:val="single" w:sz="4" w:space="0" w:color="auto"/>
            </w:tcBorders>
            <w:shd w:val="clear" w:color="auto" w:fill="auto"/>
            <w:noWrap/>
            <w:vAlign w:val="bottom"/>
            <w:hideMark/>
          </w:tcPr>
          <w:p w14:paraId="6D0F358B"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9 352,19</w:t>
            </w:r>
          </w:p>
        </w:tc>
        <w:tc>
          <w:tcPr>
            <w:tcW w:w="803" w:type="pct"/>
            <w:tcBorders>
              <w:top w:val="nil"/>
              <w:left w:val="nil"/>
              <w:bottom w:val="single" w:sz="4" w:space="0" w:color="auto"/>
              <w:right w:val="single" w:sz="4" w:space="0" w:color="auto"/>
            </w:tcBorders>
            <w:shd w:val="clear" w:color="auto" w:fill="auto"/>
            <w:noWrap/>
            <w:vAlign w:val="bottom"/>
            <w:hideMark/>
          </w:tcPr>
          <w:p w14:paraId="7B860390"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8 561,18</w:t>
            </w:r>
          </w:p>
        </w:tc>
        <w:tc>
          <w:tcPr>
            <w:tcW w:w="1077" w:type="pct"/>
            <w:tcBorders>
              <w:top w:val="nil"/>
              <w:left w:val="nil"/>
              <w:bottom w:val="single" w:sz="4" w:space="0" w:color="auto"/>
              <w:right w:val="single" w:sz="4" w:space="0" w:color="auto"/>
            </w:tcBorders>
            <w:shd w:val="clear" w:color="auto" w:fill="auto"/>
            <w:noWrap/>
            <w:vAlign w:val="bottom"/>
            <w:hideMark/>
          </w:tcPr>
          <w:p w14:paraId="5F43A512"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17 913,37</w:t>
            </w:r>
          </w:p>
        </w:tc>
      </w:tr>
      <w:tr w:rsidR="000A4099" w:rsidRPr="000B6E49" w14:paraId="2FD17D94"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176DF8CA"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МП «Горэлектросеть» МО «Няндомское»</w:t>
            </w:r>
          </w:p>
        </w:tc>
        <w:tc>
          <w:tcPr>
            <w:tcW w:w="730" w:type="pct"/>
            <w:tcBorders>
              <w:top w:val="nil"/>
              <w:left w:val="nil"/>
              <w:bottom w:val="single" w:sz="4" w:space="0" w:color="auto"/>
              <w:right w:val="single" w:sz="4" w:space="0" w:color="auto"/>
            </w:tcBorders>
            <w:shd w:val="clear" w:color="auto" w:fill="auto"/>
            <w:noWrap/>
            <w:vAlign w:val="bottom"/>
            <w:hideMark/>
          </w:tcPr>
          <w:p w14:paraId="70EE2DA1"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15 101,34</w:t>
            </w:r>
          </w:p>
        </w:tc>
        <w:tc>
          <w:tcPr>
            <w:tcW w:w="803" w:type="pct"/>
            <w:tcBorders>
              <w:top w:val="nil"/>
              <w:left w:val="nil"/>
              <w:bottom w:val="single" w:sz="4" w:space="0" w:color="auto"/>
              <w:right w:val="single" w:sz="4" w:space="0" w:color="auto"/>
            </w:tcBorders>
            <w:shd w:val="clear" w:color="auto" w:fill="auto"/>
            <w:noWrap/>
            <w:vAlign w:val="bottom"/>
            <w:hideMark/>
          </w:tcPr>
          <w:p w14:paraId="7C5967EE"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13 682,31</w:t>
            </w:r>
          </w:p>
        </w:tc>
        <w:tc>
          <w:tcPr>
            <w:tcW w:w="1077" w:type="pct"/>
            <w:tcBorders>
              <w:top w:val="nil"/>
              <w:left w:val="nil"/>
              <w:bottom w:val="single" w:sz="4" w:space="0" w:color="auto"/>
              <w:right w:val="single" w:sz="4" w:space="0" w:color="auto"/>
            </w:tcBorders>
            <w:shd w:val="clear" w:color="auto" w:fill="auto"/>
            <w:noWrap/>
            <w:vAlign w:val="bottom"/>
            <w:hideMark/>
          </w:tcPr>
          <w:p w14:paraId="0CF50BC7"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28 783,65</w:t>
            </w:r>
          </w:p>
        </w:tc>
      </w:tr>
      <w:tr w:rsidR="000A4099" w:rsidRPr="000B6E49" w14:paraId="1C61745E"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12CB57A8" w14:textId="77777777" w:rsidR="000A4099" w:rsidRPr="000B6E49" w:rsidRDefault="00E2503F" w:rsidP="000B6E49">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ООО </w:t>
            </w:r>
            <w:r w:rsidR="000A4099" w:rsidRPr="000B6E49">
              <w:rPr>
                <w:rFonts w:ascii="Myriad Pro" w:eastAsia="Times New Roman" w:hAnsi="Myriad Pro" w:cs="Calibri"/>
                <w:color w:val="000000"/>
                <w:sz w:val="18"/>
                <w:szCs w:val="18"/>
                <w:lang w:eastAsia="ru-RU"/>
              </w:rPr>
              <w:t>"Метэк"</w:t>
            </w:r>
          </w:p>
        </w:tc>
        <w:tc>
          <w:tcPr>
            <w:tcW w:w="730" w:type="pct"/>
            <w:tcBorders>
              <w:top w:val="nil"/>
              <w:left w:val="nil"/>
              <w:bottom w:val="single" w:sz="4" w:space="0" w:color="auto"/>
              <w:right w:val="single" w:sz="4" w:space="0" w:color="auto"/>
            </w:tcBorders>
            <w:shd w:val="clear" w:color="auto" w:fill="auto"/>
            <w:noWrap/>
            <w:vAlign w:val="bottom"/>
            <w:hideMark/>
          </w:tcPr>
          <w:p w14:paraId="1DEE870C"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5,31</w:t>
            </w:r>
          </w:p>
        </w:tc>
        <w:tc>
          <w:tcPr>
            <w:tcW w:w="803" w:type="pct"/>
            <w:tcBorders>
              <w:top w:val="nil"/>
              <w:left w:val="nil"/>
              <w:bottom w:val="single" w:sz="4" w:space="0" w:color="auto"/>
              <w:right w:val="single" w:sz="4" w:space="0" w:color="auto"/>
            </w:tcBorders>
            <w:shd w:val="clear" w:color="auto" w:fill="auto"/>
            <w:noWrap/>
            <w:vAlign w:val="bottom"/>
            <w:hideMark/>
          </w:tcPr>
          <w:p w14:paraId="62BFA7FB"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0,00</w:t>
            </w:r>
          </w:p>
        </w:tc>
        <w:tc>
          <w:tcPr>
            <w:tcW w:w="1077" w:type="pct"/>
            <w:tcBorders>
              <w:top w:val="nil"/>
              <w:left w:val="nil"/>
              <w:bottom w:val="single" w:sz="4" w:space="0" w:color="auto"/>
              <w:right w:val="single" w:sz="4" w:space="0" w:color="auto"/>
            </w:tcBorders>
            <w:shd w:val="clear" w:color="auto" w:fill="auto"/>
            <w:noWrap/>
            <w:vAlign w:val="bottom"/>
            <w:hideMark/>
          </w:tcPr>
          <w:p w14:paraId="6D9C331B"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5,31</w:t>
            </w:r>
          </w:p>
        </w:tc>
      </w:tr>
      <w:tr w:rsidR="000A4099" w:rsidRPr="000B6E49" w14:paraId="5C920CC9"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61BA00CE"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МУП "Новодвинская энергетическая сетевая компания"</w:t>
            </w:r>
          </w:p>
        </w:tc>
        <w:tc>
          <w:tcPr>
            <w:tcW w:w="730" w:type="pct"/>
            <w:tcBorders>
              <w:top w:val="nil"/>
              <w:left w:val="nil"/>
              <w:bottom w:val="single" w:sz="4" w:space="0" w:color="auto"/>
              <w:right w:val="single" w:sz="4" w:space="0" w:color="auto"/>
            </w:tcBorders>
            <w:shd w:val="clear" w:color="auto" w:fill="auto"/>
            <w:noWrap/>
            <w:vAlign w:val="bottom"/>
            <w:hideMark/>
          </w:tcPr>
          <w:p w14:paraId="37BDC3B1"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23 451,36</w:t>
            </w:r>
          </w:p>
        </w:tc>
        <w:tc>
          <w:tcPr>
            <w:tcW w:w="803" w:type="pct"/>
            <w:tcBorders>
              <w:top w:val="nil"/>
              <w:left w:val="nil"/>
              <w:bottom w:val="single" w:sz="4" w:space="0" w:color="auto"/>
              <w:right w:val="single" w:sz="4" w:space="0" w:color="auto"/>
            </w:tcBorders>
            <w:shd w:val="clear" w:color="auto" w:fill="auto"/>
            <w:noWrap/>
            <w:vAlign w:val="bottom"/>
            <w:hideMark/>
          </w:tcPr>
          <w:p w14:paraId="06092383"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25 839,78</w:t>
            </w:r>
          </w:p>
        </w:tc>
        <w:tc>
          <w:tcPr>
            <w:tcW w:w="1077" w:type="pct"/>
            <w:tcBorders>
              <w:top w:val="nil"/>
              <w:left w:val="nil"/>
              <w:bottom w:val="single" w:sz="4" w:space="0" w:color="auto"/>
              <w:right w:val="single" w:sz="4" w:space="0" w:color="auto"/>
            </w:tcBorders>
            <w:shd w:val="clear" w:color="auto" w:fill="auto"/>
            <w:noWrap/>
            <w:vAlign w:val="bottom"/>
            <w:hideMark/>
          </w:tcPr>
          <w:p w14:paraId="27A413A3"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49 291,14</w:t>
            </w:r>
          </w:p>
        </w:tc>
      </w:tr>
      <w:tr w:rsidR="000A4099" w:rsidRPr="000B6E49" w14:paraId="34AAD582" w14:textId="77777777" w:rsidTr="000B6E49">
        <w:trPr>
          <w:trHeight w:val="20"/>
        </w:trPr>
        <w:tc>
          <w:tcPr>
            <w:tcW w:w="2390" w:type="pct"/>
            <w:tcBorders>
              <w:top w:val="nil"/>
              <w:left w:val="single" w:sz="4" w:space="0" w:color="auto"/>
              <w:bottom w:val="single" w:sz="4" w:space="0" w:color="auto"/>
              <w:right w:val="single" w:sz="4" w:space="0" w:color="auto"/>
            </w:tcBorders>
            <w:shd w:val="clear" w:color="auto" w:fill="auto"/>
            <w:noWrap/>
            <w:vAlign w:val="bottom"/>
            <w:hideMark/>
          </w:tcPr>
          <w:p w14:paraId="6A015A2D" w14:textId="77777777" w:rsidR="000A4099" w:rsidRPr="000B6E49" w:rsidRDefault="000A4099" w:rsidP="000B6E49">
            <w:pPr>
              <w:spacing w:after="0" w:line="240" w:lineRule="auto"/>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ИП Палкин</w:t>
            </w:r>
          </w:p>
        </w:tc>
        <w:tc>
          <w:tcPr>
            <w:tcW w:w="730" w:type="pct"/>
            <w:tcBorders>
              <w:top w:val="nil"/>
              <w:left w:val="nil"/>
              <w:bottom w:val="single" w:sz="4" w:space="0" w:color="auto"/>
              <w:right w:val="single" w:sz="4" w:space="0" w:color="auto"/>
            </w:tcBorders>
            <w:shd w:val="clear" w:color="auto" w:fill="auto"/>
            <w:noWrap/>
            <w:vAlign w:val="bottom"/>
            <w:hideMark/>
          </w:tcPr>
          <w:p w14:paraId="50ED6469"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3 305,82</w:t>
            </w:r>
          </w:p>
        </w:tc>
        <w:tc>
          <w:tcPr>
            <w:tcW w:w="803" w:type="pct"/>
            <w:tcBorders>
              <w:top w:val="nil"/>
              <w:left w:val="nil"/>
              <w:bottom w:val="single" w:sz="4" w:space="0" w:color="auto"/>
              <w:right w:val="single" w:sz="4" w:space="0" w:color="auto"/>
            </w:tcBorders>
            <w:shd w:val="clear" w:color="auto" w:fill="auto"/>
            <w:noWrap/>
            <w:vAlign w:val="bottom"/>
            <w:hideMark/>
          </w:tcPr>
          <w:p w14:paraId="3E31F7D9"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3 145,03</w:t>
            </w:r>
          </w:p>
        </w:tc>
        <w:tc>
          <w:tcPr>
            <w:tcW w:w="1077" w:type="pct"/>
            <w:tcBorders>
              <w:top w:val="nil"/>
              <w:left w:val="nil"/>
              <w:bottom w:val="single" w:sz="4" w:space="0" w:color="auto"/>
              <w:right w:val="single" w:sz="4" w:space="0" w:color="auto"/>
            </w:tcBorders>
            <w:shd w:val="clear" w:color="auto" w:fill="auto"/>
            <w:noWrap/>
            <w:vAlign w:val="bottom"/>
            <w:hideMark/>
          </w:tcPr>
          <w:p w14:paraId="1DFE024C" w14:textId="77777777" w:rsidR="000A4099" w:rsidRPr="000B6E49" w:rsidRDefault="000A4099" w:rsidP="000B6E49">
            <w:pPr>
              <w:spacing w:after="0" w:line="240" w:lineRule="auto"/>
              <w:jc w:val="right"/>
              <w:rPr>
                <w:rFonts w:ascii="Myriad Pro" w:eastAsia="Times New Roman" w:hAnsi="Myriad Pro" w:cs="Calibri"/>
                <w:color w:val="000000"/>
                <w:sz w:val="18"/>
                <w:szCs w:val="18"/>
                <w:lang w:eastAsia="ru-RU"/>
              </w:rPr>
            </w:pPr>
            <w:r w:rsidRPr="000B6E49">
              <w:rPr>
                <w:rFonts w:ascii="Myriad Pro" w:eastAsia="Times New Roman" w:hAnsi="Myriad Pro" w:cs="Calibri"/>
                <w:color w:val="000000"/>
                <w:sz w:val="18"/>
                <w:szCs w:val="18"/>
                <w:lang w:eastAsia="ru-RU"/>
              </w:rPr>
              <w:t>6 450,85</w:t>
            </w:r>
          </w:p>
        </w:tc>
      </w:tr>
    </w:tbl>
    <w:p w14:paraId="18CDA309" w14:textId="77777777" w:rsidR="000A4099" w:rsidRPr="000B6E49" w:rsidRDefault="000A4099" w:rsidP="000A4099">
      <w:pPr>
        <w:pStyle w:val="a4"/>
        <w:spacing w:after="120" w:line="240" w:lineRule="auto"/>
        <w:ind w:left="709"/>
        <w:jc w:val="center"/>
        <w:rPr>
          <w:rFonts w:ascii="Myriad Pro" w:hAnsi="Myriad Pro"/>
          <w:b/>
          <w:bCs/>
          <w:sz w:val="26"/>
          <w:szCs w:val="26"/>
        </w:rPr>
      </w:pPr>
    </w:p>
    <w:p w14:paraId="23F45CB3" w14:textId="77777777" w:rsidR="000A4099" w:rsidRPr="000B6E49" w:rsidRDefault="000A4099" w:rsidP="000A4099">
      <w:pPr>
        <w:pStyle w:val="a4"/>
        <w:spacing w:after="0" w:line="360" w:lineRule="auto"/>
        <w:jc w:val="both"/>
        <w:rPr>
          <w:rFonts w:ascii="Myriad Pro" w:eastAsiaTheme="majorEastAsia" w:hAnsi="Myriad Pro" w:cstheme="majorBidi"/>
          <w:sz w:val="26"/>
          <w:szCs w:val="26"/>
          <w:highlight w:val="yellow"/>
        </w:rPr>
      </w:pPr>
    </w:p>
    <w:p w14:paraId="7094FCFE" w14:textId="77777777" w:rsidR="000A4099" w:rsidRPr="000B6E49" w:rsidRDefault="000A4099" w:rsidP="000A4099">
      <w:pPr>
        <w:spacing w:after="0" w:line="240" w:lineRule="auto"/>
        <w:rPr>
          <w:rFonts w:ascii="Myriad Pro" w:eastAsia="Times New Roman" w:hAnsi="Myriad Pro"/>
          <w:highlight w:val="yellow"/>
        </w:rPr>
        <w:sectPr w:rsidR="000A4099" w:rsidRPr="000B6E49" w:rsidSect="000B6E49">
          <w:pgSz w:w="11906" w:h="16838"/>
          <w:pgMar w:top="709" w:right="707" w:bottom="1134" w:left="1701" w:header="708" w:footer="708" w:gutter="0"/>
          <w:cols w:space="720"/>
        </w:sectPr>
      </w:pPr>
    </w:p>
    <w:tbl>
      <w:tblPr>
        <w:tblW w:w="5048" w:type="pct"/>
        <w:jc w:val="center"/>
        <w:tblLayout w:type="fixed"/>
        <w:tblLook w:val="04A0" w:firstRow="1" w:lastRow="0" w:firstColumn="1" w:lastColumn="0" w:noHBand="0" w:noVBand="1"/>
      </w:tblPr>
      <w:tblGrid>
        <w:gridCol w:w="1668"/>
        <w:gridCol w:w="1377"/>
        <w:gridCol w:w="1376"/>
        <w:gridCol w:w="1376"/>
        <w:gridCol w:w="1407"/>
        <w:gridCol w:w="1407"/>
        <w:gridCol w:w="1407"/>
        <w:gridCol w:w="1407"/>
        <w:gridCol w:w="1407"/>
        <w:gridCol w:w="1407"/>
        <w:gridCol w:w="1118"/>
      </w:tblGrid>
      <w:tr w:rsidR="000A4099" w:rsidRPr="000B6E49" w14:paraId="31941EFD" w14:textId="77777777" w:rsidTr="000B6E49">
        <w:trPr>
          <w:trHeight w:val="20"/>
          <w:tblHeader/>
          <w:jc w:val="center"/>
        </w:trPr>
        <w:tc>
          <w:tcPr>
            <w:tcW w:w="16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BA7E6F"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lastRenderedPageBreak/>
              <w:t>Потребители</w:t>
            </w:r>
          </w:p>
        </w:tc>
        <w:tc>
          <w:tcPr>
            <w:tcW w:w="412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911A00"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2016 год - натуральные показатели по отпуску</w:t>
            </w:r>
          </w:p>
        </w:tc>
        <w:tc>
          <w:tcPr>
            <w:tcW w:w="42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9F5C40"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Выручка план, тыс. руб.</w:t>
            </w:r>
          </w:p>
        </w:tc>
        <w:tc>
          <w:tcPr>
            <w:tcW w:w="42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A2CC9B"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Выручка факт, тыс. руб.</w:t>
            </w:r>
          </w:p>
        </w:tc>
        <w:tc>
          <w:tcPr>
            <w:tcW w:w="11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90297B"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Откл., тыс. руб</w:t>
            </w:r>
            <w:r w:rsidRPr="000B6E49">
              <w:rPr>
                <w:rFonts w:ascii="Myriad Pro" w:eastAsia="Times New Roman" w:hAnsi="Myriad Pro" w:cs="Arial"/>
                <w:color w:val="000000"/>
                <w:sz w:val="18"/>
                <w:szCs w:val="18"/>
                <w:lang w:eastAsia="ru-RU"/>
              </w:rPr>
              <w:t>.</w:t>
            </w:r>
          </w:p>
        </w:tc>
      </w:tr>
      <w:tr w:rsidR="000A4099" w:rsidRPr="000B6E49" w14:paraId="7257CC16" w14:textId="77777777" w:rsidTr="000B6E49">
        <w:trPr>
          <w:trHeight w:val="20"/>
          <w:tblHeader/>
          <w:jc w:val="center"/>
        </w:trPr>
        <w:tc>
          <w:tcPr>
            <w:tcW w:w="16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759872" w14:textId="77777777" w:rsidR="000A4099" w:rsidRPr="000B6E49" w:rsidRDefault="000A4099" w:rsidP="000B6E49">
            <w:pPr>
              <w:spacing w:after="0" w:line="240" w:lineRule="auto"/>
              <w:rPr>
                <w:rFonts w:ascii="Myriad Pro" w:eastAsia="Times New Roman" w:hAnsi="Myriad Pro" w:cs="Arial"/>
                <w:b/>
                <w:bCs/>
                <w:color w:val="FFFFFF"/>
                <w:sz w:val="18"/>
                <w:szCs w:val="18"/>
                <w:lang w:eastAsia="ru-RU"/>
              </w:rPr>
            </w:pPr>
          </w:p>
        </w:tc>
        <w:tc>
          <w:tcPr>
            <w:tcW w:w="13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65FA4C"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план - млн. кВтч</w:t>
            </w:r>
          </w:p>
        </w:tc>
        <w:tc>
          <w:tcPr>
            <w:tcW w:w="13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4007E1"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факт - млн. кВтч</w:t>
            </w:r>
          </w:p>
        </w:tc>
        <w:tc>
          <w:tcPr>
            <w:tcW w:w="13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7B2D83"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откл. млн. кВтч</w:t>
            </w:r>
          </w:p>
        </w:tc>
        <w:tc>
          <w:tcPr>
            <w:tcW w:w="1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8DCE36"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1 полугодие 2016</w:t>
            </w:r>
          </w:p>
        </w:tc>
        <w:tc>
          <w:tcPr>
            <w:tcW w:w="1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2CBC5F"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2 полугодие 2016</w:t>
            </w:r>
          </w:p>
        </w:tc>
        <w:tc>
          <w:tcPr>
            <w:tcW w:w="1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433850"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Год</w:t>
            </w:r>
          </w:p>
        </w:tc>
        <w:tc>
          <w:tcPr>
            <w:tcW w:w="1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D450EB"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1 полугодие 2016</w:t>
            </w:r>
          </w:p>
        </w:tc>
        <w:tc>
          <w:tcPr>
            <w:tcW w:w="1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312AF4"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2 полугодие 2016</w:t>
            </w:r>
          </w:p>
        </w:tc>
        <w:tc>
          <w:tcPr>
            <w:tcW w:w="1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499579" w14:textId="77777777" w:rsidR="000A4099" w:rsidRPr="000B6E49" w:rsidRDefault="000A4099" w:rsidP="000B6E49">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Год</w:t>
            </w:r>
          </w:p>
        </w:tc>
        <w:tc>
          <w:tcPr>
            <w:tcW w:w="11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F8440E" w14:textId="77777777" w:rsidR="000A4099" w:rsidRPr="000B6E49" w:rsidRDefault="000A4099" w:rsidP="000B6E49">
            <w:pPr>
              <w:spacing w:after="0" w:line="240" w:lineRule="auto"/>
              <w:rPr>
                <w:rFonts w:ascii="Myriad Pro" w:eastAsia="Times New Roman" w:hAnsi="Myriad Pro" w:cs="Arial"/>
                <w:b/>
                <w:bCs/>
                <w:color w:val="FFFFFF"/>
                <w:sz w:val="18"/>
                <w:szCs w:val="18"/>
                <w:lang w:eastAsia="ru-RU"/>
              </w:rPr>
            </w:pPr>
          </w:p>
        </w:tc>
      </w:tr>
      <w:tr w:rsidR="000A4099" w:rsidRPr="000B6E49" w14:paraId="0555FEB3" w14:textId="77777777" w:rsidTr="000B6E49">
        <w:trPr>
          <w:trHeight w:val="20"/>
          <w:jc w:val="center"/>
        </w:trPr>
        <w:tc>
          <w:tcPr>
            <w:tcW w:w="166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D3D63B3" w14:textId="77777777" w:rsidR="000A4099" w:rsidRPr="000B6E49" w:rsidRDefault="000A4099" w:rsidP="000B6E49">
            <w:pPr>
              <w:spacing w:after="0" w:line="240" w:lineRule="auto"/>
              <w:rPr>
                <w:rFonts w:ascii="Myriad Pro" w:eastAsia="Times New Roman" w:hAnsi="Myriad Pro" w:cs="Arial"/>
                <w:b/>
                <w:bCs/>
                <w:color w:val="000000"/>
                <w:sz w:val="18"/>
                <w:szCs w:val="18"/>
                <w:lang w:eastAsia="ru-RU"/>
              </w:rPr>
            </w:pPr>
            <w:r w:rsidRPr="000B6E49">
              <w:rPr>
                <w:rFonts w:ascii="Myriad Pro" w:eastAsia="Times New Roman" w:hAnsi="Myriad Pro" w:cs="Arial"/>
                <w:b/>
                <w:bCs/>
                <w:color w:val="000000"/>
                <w:sz w:val="18"/>
                <w:szCs w:val="18"/>
                <w:lang w:eastAsia="ru-RU"/>
              </w:rPr>
              <w:t>Всего</w:t>
            </w:r>
          </w:p>
        </w:tc>
        <w:tc>
          <w:tcPr>
            <w:tcW w:w="137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7269FA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2 599 823,58 </w:t>
            </w:r>
          </w:p>
        </w:tc>
        <w:tc>
          <w:tcPr>
            <w:tcW w:w="13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FC8549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2 714 803,93 </w:t>
            </w:r>
          </w:p>
        </w:tc>
        <w:tc>
          <w:tcPr>
            <w:tcW w:w="13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360F24E"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-114 980,35 </w:t>
            </w:r>
          </w:p>
        </w:tc>
        <w:tc>
          <w:tcPr>
            <w:tcW w:w="140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93C539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2 451 865,41 </w:t>
            </w:r>
          </w:p>
        </w:tc>
        <w:tc>
          <w:tcPr>
            <w:tcW w:w="140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A5F4C4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2 459 800,82 </w:t>
            </w:r>
          </w:p>
        </w:tc>
        <w:tc>
          <w:tcPr>
            <w:tcW w:w="140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4FE0EC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4 911 666,23 </w:t>
            </w:r>
          </w:p>
        </w:tc>
        <w:tc>
          <w:tcPr>
            <w:tcW w:w="140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189604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2 385 240,70 </w:t>
            </w:r>
          </w:p>
        </w:tc>
        <w:tc>
          <w:tcPr>
            <w:tcW w:w="140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E3F4CED"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2 434 119,90 </w:t>
            </w:r>
          </w:p>
        </w:tc>
        <w:tc>
          <w:tcPr>
            <w:tcW w:w="140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D76DE5E"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4 819 360,60 </w:t>
            </w:r>
          </w:p>
        </w:tc>
        <w:tc>
          <w:tcPr>
            <w:tcW w:w="11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43D78F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92 305,63 </w:t>
            </w:r>
          </w:p>
        </w:tc>
      </w:tr>
      <w:tr w:rsidR="000A4099" w:rsidRPr="000B6E49" w14:paraId="3A8A72A9"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center"/>
            <w:hideMark/>
          </w:tcPr>
          <w:p w14:paraId="4F18D0EC"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Прочие потребители (по единым (котловым) тарифам)</w:t>
            </w:r>
          </w:p>
        </w:tc>
        <w:tc>
          <w:tcPr>
            <w:tcW w:w="1377" w:type="dxa"/>
            <w:tcBorders>
              <w:top w:val="nil"/>
              <w:left w:val="nil"/>
              <w:bottom w:val="single" w:sz="4" w:space="0" w:color="auto"/>
              <w:right w:val="single" w:sz="4" w:space="0" w:color="auto"/>
            </w:tcBorders>
            <w:shd w:val="clear" w:color="auto" w:fill="auto"/>
            <w:vAlign w:val="center"/>
            <w:hideMark/>
          </w:tcPr>
          <w:p w14:paraId="0613DAE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1 397 462,70 </w:t>
            </w:r>
          </w:p>
        </w:tc>
        <w:tc>
          <w:tcPr>
            <w:tcW w:w="1376" w:type="dxa"/>
            <w:tcBorders>
              <w:top w:val="nil"/>
              <w:left w:val="nil"/>
              <w:bottom w:val="single" w:sz="4" w:space="0" w:color="auto"/>
              <w:right w:val="single" w:sz="4" w:space="0" w:color="auto"/>
            </w:tcBorders>
            <w:shd w:val="clear" w:color="auto" w:fill="auto"/>
            <w:vAlign w:val="center"/>
            <w:hideMark/>
          </w:tcPr>
          <w:p w14:paraId="42C1C2B5"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1 462 109,42 </w:t>
            </w:r>
          </w:p>
        </w:tc>
        <w:tc>
          <w:tcPr>
            <w:tcW w:w="1376" w:type="dxa"/>
            <w:tcBorders>
              <w:top w:val="nil"/>
              <w:left w:val="nil"/>
              <w:bottom w:val="single" w:sz="4" w:space="0" w:color="auto"/>
              <w:right w:val="single" w:sz="4" w:space="0" w:color="auto"/>
            </w:tcBorders>
            <w:shd w:val="clear" w:color="auto" w:fill="auto"/>
            <w:vAlign w:val="center"/>
            <w:hideMark/>
          </w:tcPr>
          <w:p w14:paraId="1E577E1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-64 646,72 </w:t>
            </w:r>
          </w:p>
        </w:tc>
        <w:tc>
          <w:tcPr>
            <w:tcW w:w="1407" w:type="dxa"/>
            <w:tcBorders>
              <w:top w:val="nil"/>
              <w:left w:val="nil"/>
              <w:bottom w:val="single" w:sz="4" w:space="0" w:color="auto"/>
              <w:right w:val="single" w:sz="4" w:space="0" w:color="auto"/>
            </w:tcBorders>
            <w:shd w:val="clear" w:color="auto" w:fill="auto"/>
            <w:vAlign w:val="center"/>
            <w:hideMark/>
          </w:tcPr>
          <w:p w14:paraId="1D8CCDCA"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1 984 007,00 </w:t>
            </w:r>
          </w:p>
        </w:tc>
        <w:tc>
          <w:tcPr>
            <w:tcW w:w="1407" w:type="dxa"/>
            <w:tcBorders>
              <w:top w:val="nil"/>
              <w:left w:val="nil"/>
              <w:bottom w:val="single" w:sz="4" w:space="0" w:color="auto"/>
              <w:right w:val="single" w:sz="4" w:space="0" w:color="auto"/>
            </w:tcBorders>
            <w:shd w:val="clear" w:color="auto" w:fill="auto"/>
            <w:vAlign w:val="center"/>
            <w:hideMark/>
          </w:tcPr>
          <w:p w14:paraId="3DBF6FE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2 028 732,09 </w:t>
            </w:r>
          </w:p>
        </w:tc>
        <w:tc>
          <w:tcPr>
            <w:tcW w:w="1407" w:type="dxa"/>
            <w:tcBorders>
              <w:top w:val="nil"/>
              <w:left w:val="nil"/>
              <w:bottom w:val="single" w:sz="4" w:space="0" w:color="auto"/>
              <w:right w:val="single" w:sz="4" w:space="0" w:color="auto"/>
            </w:tcBorders>
            <w:shd w:val="clear" w:color="auto" w:fill="auto"/>
            <w:vAlign w:val="center"/>
            <w:hideMark/>
          </w:tcPr>
          <w:p w14:paraId="743519F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4 012 739,09 </w:t>
            </w:r>
          </w:p>
        </w:tc>
        <w:tc>
          <w:tcPr>
            <w:tcW w:w="1407" w:type="dxa"/>
            <w:tcBorders>
              <w:top w:val="nil"/>
              <w:left w:val="nil"/>
              <w:bottom w:val="single" w:sz="4" w:space="0" w:color="auto"/>
              <w:right w:val="single" w:sz="4" w:space="0" w:color="auto"/>
            </w:tcBorders>
            <w:shd w:val="clear" w:color="auto" w:fill="auto"/>
            <w:vAlign w:val="center"/>
            <w:hideMark/>
          </w:tcPr>
          <w:p w14:paraId="34319D7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1 897 407,35 </w:t>
            </w:r>
          </w:p>
        </w:tc>
        <w:tc>
          <w:tcPr>
            <w:tcW w:w="1407" w:type="dxa"/>
            <w:tcBorders>
              <w:top w:val="nil"/>
              <w:left w:val="nil"/>
              <w:bottom w:val="single" w:sz="4" w:space="0" w:color="auto"/>
              <w:right w:val="single" w:sz="4" w:space="0" w:color="auto"/>
            </w:tcBorders>
            <w:shd w:val="clear" w:color="auto" w:fill="auto"/>
            <w:vAlign w:val="center"/>
            <w:hideMark/>
          </w:tcPr>
          <w:p w14:paraId="6E722FB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1 965 789,35 </w:t>
            </w:r>
          </w:p>
        </w:tc>
        <w:tc>
          <w:tcPr>
            <w:tcW w:w="1407" w:type="dxa"/>
            <w:tcBorders>
              <w:top w:val="nil"/>
              <w:left w:val="nil"/>
              <w:bottom w:val="single" w:sz="4" w:space="0" w:color="auto"/>
              <w:right w:val="single" w:sz="4" w:space="0" w:color="auto"/>
            </w:tcBorders>
            <w:shd w:val="clear" w:color="auto" w:fill="auto"/>
            <w:vAlign w:val="center"/>
            <w:hideMark/>
          </w:tcPr>
          <w:p w14:paraId="2D9CC79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3 863 196,69 </w:t>
            </w:r>
          </w:p>
        </w:tc>
        <w:tc>
          <w:tcPr>
            <w:tcW w:w="1118" w:type="dxa"/>
            <w:tcBorders>
              <w:top w:val="nil"/>
              <w:left w:val="nil"/>
              <w:bottom w:val="single" w:sz="4" w:space="0" w:color="auto"/>
              <w:right w:val="single" w:sz="4" w:space="0" w:color="auto"/>
            </w:tcBorders>
            <w:shd w:val="clear" w:color="auto" w:fill="auto"/>
            <w:vAlign w:val="center"/>
            <w:hideMark/>
          </w:tcPr>
          <w:p w14:paraId="72A18C2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149 542,40 </w:t>
            </w:r>
          </w:p>
        </w:tc>
      </w:tr>
      <w:tr w:rsidR="000A4099" w:rsidRPr="000B6E49" w14:paraId="4ED03CDA"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center"/>
            <w:hideMark/>
          </w:tcPr>
          <w:p w14:paraId="6C5D83C0"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ВН</w:t>
            </w:r>
          </w:p>
        </w:tc>
        <w:tc>
          <w:tcPr>
            <w:tcW w:w="1377" w:type="dxa"/>
            <w:tcBorders>
              <w:top w:val="nil"/>
              <w:left w:val="nil"/>
              <w:bottom w:val="single" w:sz="4" w:space="0" w:color="auto"/>
              <w:right w:val="single" w:sz="4" w:space="0" w:color="auto"/>
            </w:tcBorders>
            <w:shd w:val="clear" w:color="auto" w:fill="auto"/>
            <w:vAlign w:val="center"/>
            <w:hideMark/>
          </w:tcPr>
          <w:p w14:paraId="5A944C1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405 302,29 </w:t>
            </w:r>
          </w:p>
        </w:tc>
        <w:tc>
          <w:tcPr>
            <w:tcW w:w="1376" w:type="dxa"/>
            <w:tcBorders>
              <w:top w:val="nil"/>
              <w:left w:val="nil"/>
              <w:bottom w:val="single" w:sz="4" w:space="0" w:color="auto"/>
              <w:right w:val="single" w:sz="4" w:space="0" w:color="auto"/>
            </w:tcBorders>
            <w:shd w:val="clear" w:color="auto" w:fill="auto"/>
            <w:vAlign w:val="center"/>
            <w:hideMark/>
          </w:tcPr>
          <w:p w14:paraId="06380B9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513 727,27 </w:t>
            </w:r>
          </w:p>
        </w:tc>
        <w:tc>
          <w:tcPr>
            <w:tcW w:w="1376" w:type="dxa"/>
            <w:tcBorders>
              <w:top w:val="nil"/>
              <w:left w:val="nil"/>
              <w:bottom w:val="single" w:sz="4" w:space="0" w:color="auto"/>
              <w:right w:val="single" w:sz="4" w:space="0" w:color="auto"/>
            </w:tcBorders>
            <w:shd w:val="clear" w:color="auto" w:fill="auto"/>
            <w:vAlign w:val="center"/>
            <w:hideMark/>
          </w:tcPr>
          <w:p w14:paraId="2F205AC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-108 424,98 </w:t>
            </w:r>
          </w:p>
        </w:tc>
        <w:tc>
          <w:tcPr>
            <w:tcW w:w="1407" w:type="dxa"/>
            <w:tcBorders>
              <w:top w:val="nil"/>
              <w:left w:val="nil"/>
              <w:bottom w:val="single" w:sz="4" w:space="0" w:color="auto"/>
              <w:right w:val="single" w:sz="4" w:space="0" w:color="auto"/>
            </w:tcBorders>
            <w:shd w:val="clear" w:color="auto" w:fill="auto"/>
            <w:vAlign w:val="center"/>
            <w:hideMark/>
          </w:tcPr>
          <w:p w14:paraId="0748028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348 874,40 </w:t>
            </w:r>
          </w:p>
        </w:tc>
        <w:tc>
          <w:tcPr>
            <w:tcW w:w="1407" w:type="dxa"/>
            <w:tcBorders>
              <w:top w:val="nil"/>
              <w:left w:val="nil"/>
              <w:bottom w:val="single" w:sz="4" w:space="0" w:color="auto"/>
              <w:right w:val="single" w:sz="4" w:space="0" w:color="auto"/>
            </w:tcBorders>
            <w:shd w:val="clear" w:color="auto" w:fill="auto"/>
            <w:vAlign w:val="center"/>
            <w:hideMark/>
          </w:tcPr>
          <w:p w14:paraId="7095B44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351 032,92 </w:t>
            </w:r>
          </w:p>
        </w:tc>
        <w:tc>
          <w:tcPr>
            <w:tcW w:w="1407" w:type="dxa"/>
            <w:tcBorders>
              <w:top w:val="nil"/>
              <w:left w:val="nil"/>
              <w:bottom w:val="single" w:sz="4" w:space="0" w:color="auto"/>
              <w:right w:val="single" w:sz="4" w:space="0" w:color="auto"/>
            </w:tcBorders>
            <w:shd w:val="clear" w:color="auto" w:fill="auto"/>
            <w:vAlign w:val="center"/>
            <w:hideMark/>
          </w:tcPr>
          <w:p w14:paraId="3A3213AF"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699 907,33 </w:t>
            </w:r>
          </w:p>
        </w:tc>
        <w:tc>
          <w:tcPr>
            <w:tcW w:w="1407" w:type="dxa"/>
            <w:tcBorders>
              <w:top w:val="nil"/>
              <w:left w:val="nil"/>
              <w:bottom w:val="single" w:sz="4" w:space="0" w:color="auto"/>
              <w:right w:val="single" w:sz="4" w:space="0" w:color="auto"/>
            </w:tcBorders>
            <w:shd w:val="clear" w:color="auto" w:fill="auto"/>
            <w:vAlign w:val="center"/>
            <w:hideMark/>
          </w:tcPr>
          <w:p w14:paraId="2E29FF3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396 105,91 </w:t>
            </w:r>
          </w:p>
        </w:tc>
        <w:tc>
          <w:tcPr>
            <w:tcW w:w="1407" w:type="dxa"/>
            <w:tcBorders>
              <w:top w:val="nil"/>
              <w:left w:val="nil"/>
              <w:bottom w:val="single" w:sz="4" w:space="0" w:color="auto"/>
              <w:right w:val="single" w:sz="4" w:space="0" w:color="auto"/>
            </w:tcBorders>
            <w:shd w:val="clear" w:color="auto" w:fill="auto"/>
            <w:vAlign w:val="center"/>
            <w:hideMark/>
          </w:tcPr>
          <w:p w14:paraId="1C307DE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423 030,30 </w:t>
            </w:r>
          </w:p>
        </w:tc>
        <w:tc>
          <w:tcPr>
            <w:tcW w:w="1407" w:type="dxa"/>
            <w:tcBorders>
              <w:top w:val="nil"/>
              <w:left w:val="nil"/>
              <w:bottom w:val="single" w:sz="4" w:space="0" w:color="auto"/>
              <w:right w:val="single" w:sz="4" w:space="0" w:color="auto"/>
            </w:tcBorders>
            <w:shd w:val="clear" w:color="auto" w:fill="auto"/>
            <w:vAlign w:val="center"/>
            <w:hideMark/>
          </w:tcPr>
          <w:p w14:paraId="0B5AE51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819 136,20 </w:t>
            </w:r>
          </w:p>
        </w:tc>
        <w:tc>
          <w:tcPr>
            <w:tcW w:w="1118" w:type="dxa"/>
            <w:tcBorders>
              <w:top w:val="nil"/>
              <w:left w:val="nil"/>
              <w:bottom w:val="single" w:sz="4" w:space="0" w:color="auto"/>
              <w:right w:val="single" w:sz="4" w:space="0" w:color="auto"/>
            </w:tcBorders>
            <w:shd w:val="clear" w:color="auto" w:fill="auto"/>
            <w:vAlign w:val="center"/>
            <w:hideMark/>
          </w:tcPr>
          <w:p w14:paraId="3913FCA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- 119 228,87 </w:t>
            </w:r>
          </w:p>
        </w:tc>
      </w:tr>
      <w:tr w:rsidR="000A4099" w:rsidRPr="000B6E49" w14:paraId="0C9A467C"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center"/>
            <w:hideMark/>
          </w:tcPr>
          <w:p w14:paraId="25BB5B27"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ВН1</w:t>
            </w:r>
          </w:p>
        </w:tc>
        <w:tc>
          <w:tcPr>
            <w:tcW w:w="1377" w:type="dxa"/>
            <w:tcBorders>
              <w:top w:val="nil"/>
              <w:left w:val="nil"/>
              <w:bottom w:val="single" w:sz="4" w:space="0" w:color="auto"/>
              <w:right w:val="single" w:sz="4" w:space="0" w:color="auto"/>
            </w:tcBorders>
            <w:shd w:val="clear" w:color="auto" w:fill="auto"/>
            <w:vAlign w:val="center"/>
            <w:hideMark/>
          </w:tcPr>
          <w:p w14:paraId="1FA4A67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w:t>
            </w:r>
          </w:p>
        </w:tc>
        <w:tc>
          <w:tcPr>
            <w:tcW w:w="1376" w:type="dxa"/>
            <w:tcBorders>
              <w:top w:val="nil"/>
              <w:left w:val="nil"/>
              <w:bottom w:val="single" w:sz="4" w:space="0" w:color="auto"/>
              <w:right w:val="single" w:sz="4" w:space="0" w:color="auto"/>
            </w:tcBorders>
            <w:shd w:val="clear" w:color="auto" w:fill="auto"/>
            <w:vAlign w:val="center"/>
            <w:hideMark/>
          </w:tcPr>
          <w:p w14:paraId="0A93A92F"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376" w:type="dxa"/>
            <w:tcBorders>
              <w:top w:val="nil"/>
              <w:left w:val="nil"/>
              <w:bottom w:val="single" w:sz="4" w:space="0" w:color="auto"/>
              <w:right w:val="single" w:sz="4" w:space="0" w:color="auto"/>
            </w:tcBorders>
            <w:shd w:val="clear" w:color="auto" w:fill="auto"/>
            <w:vAlign w:val="center"/>
            <w:hideMark/>
          </w:tcPr>
          <w:p w14:paraId="5DCE242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w:t>
            </w:r>
          </w:p>
        </w:tc>
        <w:tc>
          <w:tcPr>
            <w:tcW w:w="1407" w:type="dxa"/>
            <w:tcBorders>
              <w:top w:val="nil"/>
              <w:left w:val="nil"/>
              <w:bottom w:val="single" w:sz="4" w:space="0" w:color="auto"/>
              <w:right w:val="single" w:sz="4" w:space="0" w:color="auto"/>
            </w:tcBorders>
            <w:shd w:val="clear" w:color="auto" w:fill="auto"/>
            <w:vAlign w:val="center"/>
            <w:hideMark/>
          </w:tcPr>
          <w:p w14:paraId="484DA8D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w:t>
            </w:r>
          </w:p>
        </w:tc>
        <w:tc>
          <w:tcPr>
            <w:tcW w:w="1407" w:type="dxa"/>
            <w:tcBorders>
              <w:top w:val="nil"/>
              <w:left w:val="nil"/>
              <w:bottom w:val="single" w:sz="4" w:space="0" w:color="auto"/>
              <w:right w:val="single" w:sz="4" w:space="0" w:color="auto"/>
            </w:tcBorders>
            <w:shd w:val="clear" w:color="auto" w:fill="auto"/>
            <w:vAlign w:val="center"/>
            <w:hideMark/>
          </w:tcPr>
          <w:p w14:paraId="6653DEB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w:t>
            </w:r>
          </w:p>
        </w:tc>
        <w:tc>
          <w:tcPr>
            <w:tcW w:w="1407" w:type="dxa"/>
            <w:tcBorders>
              <w:top w:val="nil"/>
              <w:left w:val="nil"/>
              <w:bottom w:val="single" w:sz="4" w:space="0" w:color="auto"/>
              <w:right w:val="single" w:sz="4" w:space="0" w:color="auto"/>
            </w:tcBorders>
            <w:shd w:val="clear" w:color="auto" w:fill="auto"/>
            <w:vAlign w:val="center"/>
            <w:hideMark/>
          </w:tcPr>
          <w:p w14:paraId="3A9396FA"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w:t>
            </w:r>
          </w:p>
        </w:tc>
        <w:tc>
          <w:tcPr>
            <w:tcW w:w="1407" w:type="dxa"/>
            <w:tcBorders>
              <w:top w:val="nil"/>
              <w:left w:val="nil"/>
              <w:bottom w:val="single" w:sz="4" w:space="0" w:color="auto"/>
              <w:right w:val="single" w:sz="4" w:space="0" w:color="auto"/>
            </w:tcBorders>
            <w:shd w:val="clear" w:color="auto" w:fill="auto"/>
            <w:vAlign w:val="center"/>
            <w:hideMark/>
          </w:tcPr>
          <w:p w14:paraId="4B13CAC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w:t>
            </w:r>
          </w:p>
        </w:tc>
        <w:tc>
          <w:tcPr>
            <w:tcW w:w="1407" w:type="dxa"/>
            <w:tcBorders>
              <w:top w:val="nil"/>
              <w:left w:val="nil"/>
              <w:bottom w:val="single" w:sz="4" w:space="0" w:color="auto"/>
              <w:right w:val="single" w:sz="4" w:space="0" w:color="auto"/>
            </w:tcBorders>
            <w:shd w:val="clear" w:color="auto" w:fill="auto"/>
            <w:vAlign w:val="center"/>
            <w:hideMark/>
          </w:tcPr>
          <w:p w14:paraId="515681CA"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w:t>
            </w:r>
          </w:p>
        </w:tc>
        <w:tc>
          <w:tcPr>
            <w:tcW w:w="1407" w:type="dxa"/>
            <w:tcBorders>
              <w:top w:val="nil"/>
              <w:left w:val="nil"/>
              <w:bottom w:val="single" w:sz="4" w:space="0" w:color="auto"/>
              <w:right w:val="single" w:sz="4" w:space="0" w:color="auto"/>
            </w:tcBorders>
            <w:shd w:val="clear" w:color="auto" w:fill="auto"/>
            <w:vAlign w:val="center"/>
            <w:hideMark/>
          </w:tcPr>
          <w:p w14:paraId="7EBE123F"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w:t>
            </w:r>
          </w:p>
        </w:tc>
        <w:tc>
          <w:tcPr>
            <w:tcW w:w="1118" w:type="dxa"/>
            <w:tcBorders>
              <w:top w:val="nil"/>
              <w:left w:val="nil"/>
              <w:bottom w:val="single" w:sz="4" w:space="0" w:color="auto"/>
              <w:right w:val="single" w:sz="4" w:space="0" w:color="auto"/>
            </w:tcBorders>
            <w:shd w:val="clear" w:color="auto" w:fill="auto"/>
            <w:vAlign w:val="center"/>
            <w:hideMark/>
          </w:tcPr>
          <w:p w14:paraId="5CCF025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 </w:t>
            </w:r>
          </w:p>
        </w:tc>
      </w:tr>
      <w:tr w:rsidR="000A4099" w:rsidRPr="000B6E49" w14:paraId="1ACB244B"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center"/>
            <w:hideMark/>
          </w:tcPr>
          <w:p w14:paraId="158ECC54"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СН1</w:t>
            </w:r>
          </w:p>
        </w:tc>
        <w:tc>
          <w:tcPr>
            <w:tcW w:w="1377" w:type="dxa"/>
            <w:tcBorders>
              <w:top w:val="nil"/>
              <w:left w:val="nil"/>
              <w:bottom w:val="single" w:sz="4" w:space="0" w:color="auto"/>
              <w:right w:val="single" w:sz="4" w:space="0" w:color="auto"/>
            </w:tcBorders>
            <w:shd w:val="clear" w:color="auto" w:fill="auto"/>
            <w:vAlign w:val="center"/>
            <w:hideMark/>
          </w:tcPr>
          <w:p w14:paraId="22417EB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131 993,54 </w:t>
            </w:r>
          </w:p>
        </w:tc>
        <w:tc>
          <w:tcPr>
            <w:tcW w:w="1376" w:type="dxa"/>
            <w:tcBorders>
              <w:top w:val="nil"/>
              <w:left w:val="nil"/>
              <w:bottom w:val="single" w:sz="4" w:space="0" w:color="auto"/>
              <w:right w:val="single" w:sz="4" w:space="0" w:color="auto"/>
            </w:tcBorders>
            <w:shd w:val="clear" w:color="auto" w:fill="auto"/>
            <w:vAlign w:val="center"/>
            <w:hideMark/>
          </w:tcPr>
          <w:p w14:paraId="45A72845"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138 191,32 </w:t>
            </w:r>
          </w:p>
        </w:tc>
        <w:tc>
          <w:tcPr>
            <w:tcW w:w="1376" w:type="dxa"/>
            <w:tcBorders>
              <w:top w:val="nil"/>
              <w:left w:val="nil"/>
              <w:bottom w:val="single" w:sz="4" w:space="0" w:color="auto"/>
              <w:right w:val="single" w:sz="4" w:space="0" w:color="auto"/>
            </w:tcBorders>
            <w:shd w:val="clear" w:color="auto" w:fill="auto"/>
            <w:vAlign w:val="center"/>
            <w:hideMark/>
          </w:tcPr>
          <w:p w14:paraId="38C0A73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-6 197,78 </w:t>
            </w:r>
          </w:p>
        </w:tc>
        <w:tc>
          <w:tcPr>
            <w:tcW w:w="1407" w:type="dxa"/>
            <w:tcBorders>
              <w:top w:val="nil"/>
              <w:left w:val="nil"/>
              <w:bottom w:val="single" w:sz="4" w:space="0" w:color="auto"/>
              <w:right w:val="single" w:sz="4" w:space="0" w:color="auto"/>
            </w:tcBorders>
            <w:shd w:val="clear" w:color="auto" w:fill="auto"/>
            <w:vAlign w:val="center"/>
            <w:hideMark/>
          </w:tcPr>
          <w:p w14:paraId="51DC0C7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138 245,52 </w:t>
            </w:r>
          </w:p>
        </w:tc>
        <w:tc>
          <w:tcPr>
            <w:tcW w:w="1407" w:type="dxa"/>
            <w:tcBorders>
              <w:top w:val="nil"/>
              <w:left w:val="nil"/>
              <w:bottom w:val="single" w:sz="4" w:space="0" w:color="auto"/>
              <w:right w:val="single" w:sz="4" w:space="0" w:color="auto"/>
            </w:tcBorders>
            <w:shd w:val="clear" w:color="auto" w:fill="auto"/>
            <w:vAlign w:val="center"/>
            <w:hideMark/>
          </w:tcPr>
          <w:p w14:paraId="01D764D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143 550,05 </w:t>
            </w:r>
          </w:p>
        </w:tc>
        <w:tc>
          <w:tcPr>
            <w:tcW w:w="1407" w:type="dxa"/>
            <w:tcBorders>
              <w:top w:val="nil"/>
              <w:left w:val="nil"/>
              <w:bottom w:val="single" w:sz="4" w:space="0" w:color="auto"/>
              <w:right w:val="single" w:sz="4" w:space="0" w:color="auto"/>
            </w:tcBorders>
            <w:shd w:val="clear" w:color="auto" w:fill="auto"/>
            <w:vAlign w:val="center"/>
            <w:hideMark/>
          </w:tcPr>
          <w:p w14:paraId="3F44284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281 795,57 </w:t>
            </w:r>
          </w:p>
        </w:tc>
        <w:tc>
          <w:tcPr>
            <w:tcW w:w="1407" w:type="dxa"/>
            <w:tcBorders>
              <w:top w:val="nil"/>
              <w:left w:val="nil"/>
              <w:bottom w:val="single" w:sz="4" w:space="0" w:color="auto"/>
              <w:right w:val="single" w:sz="4" w:space="0" w:color="auto"/>
            </w:tcBorders>
            <w:shd w:val="clear" w:color="auto" w:fill="auto"/>
            <w:vAlign w:val="center"/>
            <w:hideMark/>
          </w:tcPr>
          <w:p w14:paraId="34CA110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115 239,70 </w:t>
            </w:r>
          </w:p>
        </w:tc>
        <w:tc>
          <w:tcPr>
            <w:tcW w:w="1407" w:type="dxa"/>
            <w:tcBorders>
              <w:top w:val="nil"/>
              <w:left w:val="nil"/>
              <w:bottom w:val="single" w:sz="4" w:space="0" w:color="auto"/>
              <w:right w:val="single" w:sz="4" w:space="0" w:color="auto"/>
            </w:tcBorders>
            <w:shd w:val="clear" w:color="auto" w:fill="auto"/>
            <w:vAlign w:val="center"/>
            <w:hideMark/>
          </w:tcPr>
          <w:p w14:paraId="46FBECDE"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135 999,23 </w:t>
            </w:r>
          </w:p>
        </w:tc>
        <w:tc>
          <w:tcPr>
            <w:tcW w:w="1407" w:type="dxa"/>
            <w:tcBorders>
              <w:top w:val="nil"/>
              <w:left w:val="nil"/>
              <w:bottom w:val="single" w:sz="4" w:space="0" w:color="auto"/>
              <w:right w:val="single" w:sz="4" w:space="0" w:color="auto"/>
            </w:tcBorders>
            <w:shd w:val="clear" w:color="auto" w:fill="auto"/>
            <w:vAlign w:val="center"/>
            <w:hideMark/>
          </w:tcPr>
          <w:p w14:paraId="49BAEABF"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251 238,93 </w:t>
            </w:r>
          </w:p>
        </w:tc>
        <w:tc>
          <w:tcPr>
            <w:tcW w:w="1118" w:type="dxa"/>
            <w:tcBorders>
              <w:top w:val="nil"/>
              <w:left w:val="nil"/>
              <w:bottom w:val="single" w:sz="4" w:space="0" w:color="auto"/>
              <w:right w:val="single" w:sz="4" w:space="0" w:color="auto"/>
            </w:tcBorders>
            <w:shd w:val="clear" w:color="auto" w:fill="auto"/>
            <w:vAlign w:val="center"/>
            <w:hideMark/>
          </w:tcPr>
          <w:p w14:paraId="22CC8305"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30 556,64 </w:t>
            </w:r>
          </w:p>
        </w:tc>
      </w:tr>
      <w:tr w:rsidR="000A4099" w:rsidRPr="000B6E49" w14:paraId="402373C6"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center"/>
            <w:hideMark/>
          </w:tcPr>
          <w:p w14:paraId="7E3C240A"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СН2</w:t>
            </w:r>
          </w:p>
        </w:tc>
        <w:tc>
          <w:tcPr>
            <w:tcW w:w="1377" w:type="dxa"/>
            <w:tcBorders>
              <w:top w:val="nil"/>
              <w:left w:val="nil"/>
              <w:bottom w:val="single" w:sz="4" w:space="0" w:color="auto"/>
              <w:right w:val="single" w:sz="4" w:space="0" w:color="auto"/>
            </w:tcBorders>
            <w:shd w:val="clear" w:color="auto" w:fill="auto"/>
            <w:vAlign w:val="center"/>
            <w:hideMark/>
          </w:tcPr>
          <w:p w14:paraId="643F88D2"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564 462,70 </w:t>
            </w:r>
          </w:p>
        </w:tc>
        <w:tc>
          <w:tcPr>
            <w:tcW w:w="1376" w:type="dxa"/>
            <w:tcBorders>
              <w:top w:val="nil"/>
              <w:left w:val="nil"/>
              <w:bottom w:val="single" w:sz="4" w:space="0" w:color="auto"/>
              <w:right w:val="single" w:sz="4" w:space="0" w:color="auto"/>
            </w:tcBorders>
            <w:shd w:val="clear" w:color="auto" w:fill="auto"/>
            <w:vAlign w:val="center"/>
            <w:hideMark/>
          </w:tcPr>
          <w:p w14:paraId="7470BD6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528 300,52 </w:t>
            </w:r>
          </w:p>
        </w:tc>
        <w:tc>
          <w:tcPr>
            <w:tcW w:w="1376" w:type="dxa"/>
            <w:tcBorders>
              <w:top w:val="nil"/>
              <w:left w:val="nil"/>
              <w:bottom w:val="single" w:sz="4" w:space="0" w:color="auto"/>
              <w:right w:val="single" w:sz="4" w:space="0" w:color="auto"/>
            </w:tcBorders>
            <w:shd w:val="clear" w:color="auto" w:fill="auto"/>
            <w:vAlign w:val="center"/>
            <w:hideMark/>
          </w:tcPr>
          <w:p w14:paraId="241FCFF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36 162,18 </w:t>
            </w:r>
          </w:p>
        </w:tc>
        <w:tc>
          <w:tcPr>
            <w:tcW w:w="1407" w:type="dxa"/>
            <w:tcBorders>
              <w:top w:val="nil"/>
              <w:left w:val="nil"/>
              <w:bottom w:val="single" w:sz="4" w:space="0" w:color="auto"/>
              <w:right w:val="single" w:sz="4" w:space="0" w:color="auto"/>
            </w:tcBorders>
            <w:shd w:val="clear" w:color="auto" w:fill="auto"/>
            <w:vAlign w:val="center"/>
            <w:hideMark/>
          </w:tcPr>
          <w:p w14:paraId="737A411F"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841 779,15 </w:t>
            </w:r>
          </w:p>
        </w:tc>
        <w:tc>
          <w:tcPr>
            <w:tcW w:w="1407" w:type="dxa"/>
            <w:tcBorders>
              <w:top w:val="nil"/>
              <w:left w:val="nil"/>
              <w:bottom w:val="single" w:sz="4" w:space="0" w:color="auto"/>
              <w:right w:val="single" w:sz="4" w:space="0" w:color="auto"/>
            </w:tcBorders>
            <w:shd w:val="clear" w:color="auto" w:fill="auto"/>
            <w:vAlign w:val="center"/>
            <w:hideMark/>
          </w:tcPr>
          <w:p w14:paraId="34212EE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842 426,23 </w:t>
            </w:r>
          </w:p>
        </w:tc>
        <w:tc>
          <w:tcPr>
            <w:tcW w:w="1407" w:type="dxa"/>
            <w:tcBorders>
              <w:top w:val="nil"/>
              <w:left w:val="nil"/>
              <w:bottom w:val="single" w:sz="4" w:space="0" w:color="auto"/>
              <w:right w:val="single" w:sz="4" w:space="0" w:color="auto"/>
            </w:tcBorders>
            <w:shd w:val="clear" w:color="auto" w:fill="auto"/>
            <w:vAlign w:val="center"/>
            <w:hideMark/>
          </w:tcPr>
          <w:p w14:paraId="781162CE"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1 684 205,37 </w:t>
            </w:r>
          </w:p>
        </w:tc>
        <w:tc>
          <w:tcPr>
            <w:tcW w:w="1407" w:type="dxa"/>
            <w:tcBorders>
              <w:top w:val="nil"/>
              <w:left w:val="nil"/>
              <w:bottom w:val="single" w:sz="4" w:space="0" w:color="auto"/>
              <w:right w:val="single" w:sz="4" w:space="0" w:color="auto"/>
            </w:tcBorders>
            <w:shd w:val="clear" w:color="auto" w:fill="auto"/>
            <w:vAlign w:val="center"/>
            <w:hideMark/>
          </w:tcPr>
          <w:p w14:paraId="4E08619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722 572,63 </w:t>
            </w:r>
          </w:p>
        </w:tc>
        <w:tc>
          <w:tcPr>
            <w:tcW w:w="1407" w:type="dxa"/>
            <w:tcBorders>
              <w:top w:val="nil"/>
              <w:left w:val="nil"/>
              <w:bottom w:val="single" w:sz="4" w:space="0" w:color="auto"/>
              <w:right w:val="single" w:sz="4" w:space="0" w:color="auto"/>
            </w:tcBorders>
            <w:shd w:val="clear" w:color="auto" w:fill="auto"/>
            <w:vAlign w:val="center"/>
            <w:hideMark/>
          </w:tcPr>
          <w:p w14:paraId="32948EEF"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733 256,96 </w:t>
            </w:r>
          </w:p>
        </w:tc>
        <w:tc>
          <w:tcPr>
            <w:tcW w:w="1407" w:type="dxa"/>
            <w:tcBorders>
              <w:top w:val="nil"/>
              <w:left w:val="nil"/>
              <w:bottom w:val="single" w:sz="4" w:space="0" w:color="auto"/>
              <w:right w:val="single" w:sz="4" w:space="0" w:color="auto"/>
            </w:tcBorders>
            <w:shd w:val="clear" w:color="auto" w:fill="auto"/>
            <w:vAlign w:val="center"/>
            <w:hideMark/>
          </w:tcPr>
          <w:p w14:paraId="083C3FB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1 455 829,58 </w:t>
            </w:r>
          </w:p>
        </w:tc>
        <w:tc>
          <w:tcPr>
            <w:tcW w:w="1118" w:type="dxa"/>
            <w:tcBorders>
              <w:top w:val="nil"/>
              <w:left w:val="nil"/>
              <w:bottom w:val="single" w:sz="4" w:space="0" w:color="auto"/>
              <w:right w:val="single" w:sz="4" w:space="0" w:color="auto"/>
            </w:tcBorders>
            <w:shd w:val="clear" w:color="auto" w:fill="auto"/>
            <w:vAlign w:val="center"/>
            <w:hideMark/>
          </w:tcPr>
          <w:p w14:paraId="0A642D1D"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228 375,79 </w:t>
            </w:r>
          </w:p>
        </w:tc>
      </w:tr>
      <w:tr w:rsidR="000A4099" w:rsidRPr="000B6E49" w14:paraId="232E5907"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center"/>
            <w:hideMark/>
          </w:tcPr>
          <w:p w14:paraId="2B1D3C49"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НН</w:t>
            </w:r>
          </w:p>
        </w:tc>
        <w:tc>
          <w:tcPr>
            <w:tcW w:w="1377" w:type="dxa"/>
            <w:tcBorders>
              <w:top w:val="nil"/>
              <w:left w:val="nil"/>
              <w:bottom w:val="single" w:sz="4" w:space="0" w:color="auto"/>
              <w:right w:val="single" w:sz="4" w:space="0" w:color="auto"/>
            </w:tcBorders>
            <w:shd w:val="clear" w:color="auto" w:fill="auto"/>
            <w:vAlign w:val="center"/>
            <w:hideMark/>
          </w:tcPr>
          <w:p w14:paraId="1B9E8FB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295 704,17 </w:t>
            </w:r>
          </w:p>
        </w:tc>
        <w:tc>
          <w:tcPr>
            <w:tcW w:w="1376" w:type="dxa"/>
            <w:tcBorders>
              <w:top w:val="nil"/>
              <w:left w:val="nil"/>
              <w:bottom w:val="single" w:sz="4" w:space="0" w:color="auto"/>
              <w:right w:val="single" w:sz="4" w:space="0" w:color="auto"/>
            </w:tcBorders>
            <w:shd w:val="clear" w:color="auto" w:fill="auto"/>
            <w:vAlign w:val="center"/>
            <w:hideMark/>
          </w:tcPr>
          <w:p w14:paraId="2CFB449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280 608,79 </w:t>
            </w:r>
          </w:p>
        </w:tc>
        <w:tc>
          <w:tcPr>
            <w:tcW w:w="1376" w:type="dxa"/>
            <w:tcBorders>
              <w:top w:val="nil"/>
              <w:left w:val="nil"/>
              <w:bottom w:val="single" w:sz="4" w:space="0" w:color="auto"/>
              <w:right w:val="single" w:sz="4" w:space="0" w:color="auto"/>
            </w:tcBorders>
            <w:shd w:val="clear" w:color="auto" w:fill="auto"/>
            <w:vAlign w:val="center"/>
            <w:hideMark/>
          </w:tcPr>
          <w:p w14:paraId="3E83B6D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15 095,38 </w:t>
            </w:r>
          </w:p>
        </w:tc>
        <w:tc>
          <w:tcPr>
            <w:tcW w:w="1407" w:type="dxa"/>
            <w:tcBorders>
              <w:top w:val="nil"/>
              <w:left w:val="nil"/>
              <w:bottom w:val="single" w:sz="4" w:space="0" w:color="auto"/>
              <w:right w:val="single" w:sz="4" w:space="0" w:color="auto"/>
            </w:tcBorders>
            <w:shd w:val="clear" w:color="auto" w:fill="auto"/>
            <w:vAlign w:val="center"/>
            <w:hideMark/>
          </w:tcPr>
          <w:p w14:paraId="5E0A295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533 143,07 </w:t>
            </w:r>
          </w:p>
        </w:tc>
        <w:tc>
          <w:tcPr>
            <w:tcW w:w="1407" w:type="dxa"/>
            <w:tcBorders>
              <w:top w:val="nil"/>
              <w:left w:val="nil"/>
              <w:bottom w:val="single" w:sz="4" w:space="0" w:color="auto"/>
              <w:right w:val="single" w:sz="4" w:space="0" w:color="auto"/>
            </w:tcBorders>
            <w:shd w:val="clear" w:color="auto" w:fill="auto"/>
            <w:vAlign w:val="center"/>
            <w:hideMark/>
          </w:tcPr>
          <w:p w14:paraId="46E133F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568 758,02 </w:t>
            </w:r>
          </w:p>
        </w:tc>
        <w:tc>
          <w:tcPr>
            <w:tcW w:w="1407" w:type="dxa"/>
            <w:tcBorders>
              <w:top w:val="nil"/>
              <w:left w:val="nil"/>
              <w:bottom w:val="single" w:sz="4" w:space="0" w:color="auto"/>
              <w:right w:val="single" w:sz="4" w:space="0" w:color="auto"/>
            </w:tcBorders>
            <w:shd w:val="clear" w:color="auto" w:fill="auto"/>
            <w:vAlign w:val="center"/>
            <w:hideMark/>
          </w:tcPr>
          <w:p w14:paraId="4893758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1 101 901,09 </w:t>
            </w:r>
          </w:p>
        </w:tc>
        <w:tc>
          <w:tcPr>
            <w:tcW w:w="1407" w:type="dxa"/>
            <w:tcBorders>
              <w:top w:val="nil"/>
              <w:left w:val="nil"/>
              <w:bottom w:val="single" w:sz="4" w:space="0" w:color="auto"/>
              <w:right w:val="single" w:sz="4" w:space="0" w:color="auto"/>
            </w:tcBorders>
            <w:shd w:val="clear" w:color="auto" w:fill="auto"/>
            <w:vAlign w:val="center"/>
            <w:hideMark/>
          </w:tcPr>
          <w:p w14:paraId="5C0FA97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512 582,66 </w:t>
            </w:r>
          </w:p>
        </w:tc>
        <w:tc>
          <w:tcPr>
            <w:tcW w:w="1407" w:type="dxa"/>
            <w:tcBorders>
              <w:top w:val="nil"/>
              <w:left w:val="nil"/>
              <w:bottom w:val="single" w:sz="4" w:space="0" w:color="auto"/>
              <w:right w:val="single" w:sz="4" w:space="0" w:color="auto"/>
            </w:tcBorders>
            <w:shd w:val="clear" w:color="auto" w:fill="auto"/>
            <w:vAlign w:val="center"/>
            <w:hideMark/>
          </w:tcPr>
          <w:p w14:paraId="5FE5C8C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515 801,98 </w:t>
            </w:r>
          </w:p>
        </w:tc>
        <w:tc>
          <w:tcPr>
            <w:tcW w:w="1407" w:type="dxa"/>
            <w:tcBorders>
              <w:top w:val="nil"/>
              <w:left w:val="nil"/>
              <w:bottom w:val="single" w:sz="4" w:space="0" w:color="auto"/>
              <w:right w:val="single" w:sz="4" w:space="0" w:color="auto"/>
            </w:tcBorders>
            <w:shd w:val="clear" w:color="auto" w:fill="auto"/>
            <w:vAlign w:val="center"/>
            <w:hideMark/>
          </w:tcPr>
          <w:p w14:paraId="0D55104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1 028 384,64 </w:t>
            </w:r>
          </w:p>
        </w:tc>
        <w:tc>
          <w:tcPr>
            <w:tcW w:w="1118" w:type="dxa"/>
            <w:tcBorders>
              <w:top w:val="nil"/>
              <w:left w:val="nil"/>
              <w:bottom w:val="single" w:sz="4" w:space="0" w:color="auto"/>
              <w:right w:val="single" w:sz="4" w:space="0" w:color="auto"/>
            </w:tcBorders>
            <w:shd w:val="clear" w:color="auto" w:fill="auto"/>
            <w:vAlign w:val="center"/>
            <w:hideMark/>
          </w:tcPr>
          <w:p w14:paraId="135E494A"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73 516,45 </w:t>
            </w:r>
          </w:p>
        </w:tc>
      </w:tr>
      <w:tr w:rsidR="000A4099" w:rsidRPr="000B6E49" w14:paraId="61E87F9B"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center"/>
            <w:hideMark/>
          </w:tcPr>
          <w:p w14:paraId="441A1D69"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ГН (ВН)</w:t>
            </w:r>
          </w:p>
        </w:tc>
        <w:tc>
          <w:tcPr>
            <w:tcW w:w="1377" w:type="dxa"/>
            <w:tcBorders>
              <w:top w:val="nil"/>
              <w:left w:val="nil"/>
              <w:bottom w:val="single" w:sz="4" w:space="0" w:color="auto"/>
              <w:right w:val="single" w:sz="4" w:space="0" w:color="auto"/>
            </w:tcBorders>
            <w:shd w:val="clear" w:color="auto" w:fill="auto"/>
            <w:vAlign w:val="center"/>
            <w:hideMark/>
          </w:tcPr>
          <w:p w14:paraId="38E7240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148 321,00 </w:t>
            </w:r>
          </w:p>
        </w:tc>
        <w:tc>
          <w:tcPr>
            <w:tcW w:w="1376" w:type="dxa"/>
            <w:tcBorders>
              <w:top w:val="nil"/>
              <w:left w:val="nil"/>
              <w:bottom w:val="single" w:sz="4" w:space="0" w:color="auto"/>
              <w:right w:val="single" w:sz="4" w:space="0" w:color="auto"/>
            </w:tcBorders>
            <w:shd w:val="clear" w:color="auto" w:fill="auto"/>
            <w:vAlign w:val="center"/>
            <w:hideMark/>
          </w:tcPr>
          <w:p w14:paraId="165D128F"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1 252,14 </w:t>
            </w:r>
          </w:p>
        </w:tc>
        <w:tc>
          <w:tcPr>
            <w:tcW w:w="1376" w:type="dxa"/>
            <w:tcBorders>
              <w:top w:val="nil"/>
              <w:left w:val="nil"/>
              <w:bottom w:val="single" w:sz="4" w:space="0" w:color="auto"/>
              <w:right w:val="single" w:sz="4" w:space="0" w:color="auto"/>
            </w:tcBorders>
            <w:shd w:val="clear" w:color="auto" w:fill="auto"/>
            <w:vAlign w:val="center"/>
            <w:hideMark/>
          </w:tcPr>
          <w:p w14:paraId="0B9DA36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147 068,86 </w:t>
            </w:r>
          </w:p>
        </w:tc>
        <w:tc>
          <w:tcPr>
            <w:tcW w:w="1407" w:type="dxa"/>
            <w:tcBorders>
              <w:top w:val="nil"/>
              <w:left w:val="nil"/>
              <w:bottom w:val="single" w:sz="4" w:space="0" w:color="auto"/>
              <w:right w:val="single" w:sz="4" w:space="0" w:color="auto"/>
            </w:tcBorders>
            <w:shd w:val="clear" w:color="auto" w:fill="auto"/>
            <w:vAlign w:val="center"/>
            <w:hideMark/>
          </w:tcPr>
          <w:p w14:paraId="3992B41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121 742,62 </w:t>
            </w:r>
          </w:p>
        </w:tc>
        <w:tc>
          <w:tcPr>
            <w:tcW w:w="1407" w:type="dxa"/>
            <w:tcBorders>
              <w:top w:val="nil"/>
              <w:left w:val="nil"/>
              <w:bottom w:val="single" w:sz="4" w:space="0" w:color="auto"/>
              <w:right w:val="single" w:sz="4" w:space="0" w:color="auto"/>
            </w:tcBorders>
            <w:shd w:val="clear" w:color="auto" w:fill="auto"/>
            <w:vAlign w:val="center"/>
            <w:hideMark/>
          </w:tcPr>
          <w:p w14:paraId="4C145C2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122 747,76 </w:t>
            </w:r>
          </w:p>
        </w:tc>
        <w:tc>
          <w:tcPr>
            <w:tcW w:w="1407" w:type="dxa"/>
            <w:tcBorders>
              <w:top w:val="nil"/>
              <w:left w:val="nil"/>
              <w:bottom w:val="single" w:sz="4" w:space="0" w:color="auto"/>
              <w:right w:val="single" w:sz="4" w:space="0" w:color="auto"/>
            </w:tcBorders>
            <w:shd w:val="clear" w:color="auto" w:fill="auto"/>
            <w:vAlign w:val="center"/>
            <w:hideMark/>
          </w:tcPr>
          <w:p w14:paraId="4420370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244 490,39 </w:t>
            </w:r>
          </w:p>
        </w:tc>
        <w:tc>
          <w:tcPr>
            <w:tcW w:w="1407" w:type="dxa"/>
            <w:tcBorders>
              <w:top w:val="nil"/>
              <w:left w:val="nil"/>
              <w:bottom w:val="single" w:sz="4" w:space="0" w:color="auto"/>
              <w:right w:val="single" w:sz="4" w:space="0" w:color="auto"/>
            </w:tcBorders>
            <w:shd w:val="clear" w:color="auto" w:fill="auto"/>
            <w:vAlign w:val="center"/>
            <w:hideMark/>
          </w:tcPr>
          <w:p w14:paraId="22EC1935"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150 804,26 </w:t>
            </w:r>
          </w:p>
        </w:tc>
        <w:tc>
          <w:tcPr>
            <w:tcW w:w="1407" w:type="dxa"/>
            <w:tcBorders>
              <w:top w:val="nil"/>
              <w:left w:val="nil"/>
              <w:bottom w:val="single" w:sz="4" w:space="0" w:color="auto"/>
              <w:right w:val="single" w:sz="4" w:space="0" w:color="auto"/>
            </w:tcBorders>
            <w:shd w:val="clear" w:color="auto" w:fill="auto"/>
            <w:vAlign w:val="center"/>
            <w:hideMark/>
          </w:tcPr>
          <w:p w14:paraId="568FBDED"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157 631,29 </w:t>
            </w:r>
          </w:p>
        </w:tc>
        <w:tc>
          <w:tcPr>
            <w:tcW w:w="1407" w:type="dxa"/>
            <w:tcBorders>
              <w:top w:val="nil"/>
              <w:left w:val="nil"/>
              <w:bottom w:val="single" w:sz="4" w:space="0" w:color="auto"/>
              <w:right w:val="single" w:sz="4" w:space="0" w:color="auto"/>
            </w:tcBorders>
            <w:shd w:val="clear" w:color="auto" w:fill="auto"/>
            <w:vAlign w:val="center"/>
            <w:hideMark/>
          </w:tcPr>
          <w:p w14:paraId="6376055D"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308 435,55 </w:t>
            </w:r>
          </w:p>
        </w:tc>
        <w:tc>
          <w:tcPr>
            <w:tcW w:w="1118" w:type="dxa"/>
            <w:tcBorders>
              <w:top w:val="nil"/>
              <w:left w:val="nil"/>
              <w:bottom w:val="single" w:sz="4" w:space="0" w:color="auto"/>
              <w:right w:val="single" w:sz="4" w:space="0" w:color="auto"/>
            </w:tcBorders>
            <w:shd w:val="clear" w:color="auto" w:fill="auto"/>
            <w:vAlign w:val="center"/>
            <w:hideMark/>
          </w:tcPr>
          <w:p w14:paraId="41B8999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- 63 945,16 </w:t>
            </w:r>
          </w:p>
        </w:tc>
      </w:tr>
      <w:tr w:rsidR="000A4099" w:rsidRPr="000B6E49" w14:paraId="1E7349CC"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center"/>
            <w:hideMark/>
          </w:tcPr>
          <w:p w14:paraId="2F744A08"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ГН (НН)</w:t>
            </w:r>
          </w:p>
        </w:tc>
        <w:tc>
          <w:tcPr>
            <w:tcW w:w="1377" w:type="dxa"/>
            <w:tcBorders>
              <w:top w:val="nil"/>
              <w:left w:val="nil"/>
              <w:bottom w:val="single" w:sz="4" w:space="0" w:color="auto"/>
              <w:right w:val="single" w:sz="4" w:space="0" w:color="auto"/>
            </w:tcBorders>
            <w:shd w:val="clear" w:color="auto" w:fill="auto"/>
            <w:vAlign w:val="center"/>
            <w:hideMark/>
          </w:tcPr>
          <w:p w14:paraId="1B48DDE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142,00 </w:t>
            </w:r>
          </w:p>
        </w:tc>
        <w:tc>
          <w:tcPr>
            <w:tcW w:w="1376" w:type="dxa"/>
            <w:tcBorders>
              <w:top w:val="nil"/>
              <w:left w:val="nil"/>
              <w:bottom w:val="single" w:sz="4" w:space="0" w:color="auto"/>
              <w:right w:val="single" w:sz="4" w:space="0" w:color="auto"/>
            </w:tcBorders>
            <w:shd w:val="clear" w:color="auto" w:fill="auto"/>
            <w:vAlign w:val="center"/>
            <w:hideMark/>
          </w:tcPr>
          <w:p w14:paraId="5575242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29,38 </w:t>
            </w:r>
          </w:p>
        </w:tc>
        <w:tc>
          <w:tcPr>
            <w:tcW w:w="1376" w:type="dxa"/>
            <w:tcBorders>
              <w:top w:val="nil"/>
              <w:left w:val="nil"/>
              <w:bottom w:val="single" w:sz="4" w:space="0" w:color="auto"/>
              <w:right w:val="single" w:sz="4" w:space="0" w:color="auto"/>
            </w:tcBorders>
            <w:shd w:val="clear" w:color="auto" w:fill="auto"/>
            <w:vAlign w:val="center"/>
            <w:hideMark/>
          </w:tcPr>
          <w:p w14:paraId="09F8F27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112,62 </w:t>
            </w:r>
          </w:p>
        </w:tc>
        <w:tc>
          <w:tcPr>
            <w:tcW w:w="1407" w:type="dxa"/>
            <w:tcBorders>
              <w:top w:val="nil"/>
              <w:left w:val="nil"/>
              <w:bottom w:val="single" w:sz="4" w:space="0" w:color="auto"/>
              <w:right w:val="single" w:sz="4" w:space="0" w:color="auto"/>
            </w:tcBorders>
            <w:shd w:val="clear" w:color="auto" w:fill="auto"/>
            <w:vAlign w:val="center"/>
            <w:hideMark/>
          </w:tcPr>
          <w:p w14:paraId="2E799FB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222,23 </w:t>
            </w:r>
          </w:p>
        </w:tc>
        <w:tc>
          <w:tcPr>
            <w:tcW w:w="1407" w:type="dxa"/>
            <w:tcBorders>
              <w:top w:val="nil"/>
              <w:left w:val="nil"/>
              <w:bottom w:val="single" w:sz="4" w:space="0" w:color="auto"/>
              <w:right w:val="single" w:sz="4" w:space="0" w:color="auto"/>
            </w:tcBorders>
            <w:shd w:val="clear" w:color="auto" w:fill="auto"/>
            <w:vAlign w:val="center"/>
            <w:hideMark/>
          </w:tcPr>
          <w:p w14:paraId="0AF0C79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217,12 </w:t>
            </w:r>
          </w:p>
        </w:tc>
        <w:tc>
          <w:tcPr>
            <w:tcW w:w="1407" w:type="dxa"/>
            <w:tcBorders>
              <w:top w:val="nil"/>
              <w:left w:val="nil"/>
              <w:bottom w:val="single" w:sz="4" w:space="0" w:color="auto"/>
              <w:right w:val="single" w:sz="4" w:space="0" w:color="auto"/>
            </w:tcBorders>
            <w:shd w:val="clear" w:color="auto" w:fill="auto"/>
            <w:vAlign w:val="center"/>
            <w:hideMark/>
          </w:tcPr>
          <w:p w14:paraId="522671E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439,35 </w:t>
            </w:r>
          </w:p>
        </w:tc>
        <w:tc>
          <w:tcPr>
            <w:tcW w:w="1407" w:type="dxa"/>
            <w:tcBorders>
              <w:top w:val="nil"/>
              <w:left w:val="nil"/>
              <w:bottom w:val="single" w:sz="4" w:space="0" w:color="auto"/>
              <w:right w:val="single" w:sz="4" w:space="0" w:color="auto"/>
            </w:tcBorders>
            <w:shd w:val="clear" w:color="auto" w:fill="auto"/>
            <w:vAlign w:val="center"/>
            <w:hideMark/>
          </w:tcPr>
          <w:p w14:paraId="27EBA62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102,20 </w:t>
            </w:r>
          </w:p>
        </w:tc>
        <w:tc>
          <w:tcPr>
            <w:tcW w:w="1407" w:type="dxa"/>
            <w:tcBorders>
              <w:top w:val="nil"/>
              <w:left w:val="nil"/>
              <w:bottom w:val="single" w:sz="4" w:space="0" w:color="auto"/>
              <w:right w:val="single" w:sz="4" w:space="0" w:color="auto"/>
            </w:tcBorders>
            <w:shd w:val="clear" w:color="auto" w:fill="auto"/>
            <w:vAlign w:val="center"/>
            <w:hideMark/>
          </w:tcPr>
          <w:p w14:paraId="1651B86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69,60 </w:t>
            </w:r>
          </w:p>
        </w:tc>
        <w:tc>
          <w:tcPr>
            <w:tcW w:w="1407" w:type="dxa"/>
            <w:tcBorders>
              <w:top w:val="nil"/>
              <w:left w:val="nil"/>
              <w:bottom w:val="single" w:sz="4" w:space="0" w:color="auto"/>
              <w:right w:val="single" w:sz="4" w:space="0" w:color="auto"/>
            </w:tcBorders>
            <w:shd w:val="clear" w:color="auto" w:fill="auto"/>
            <w:vAlign w:val="center"/>
            <w:hideMark/>
          </w:tcPr>
          <w:p w14:paraId="581B1A0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171,79 </w:t>
            </w:r>
          </w:p>
        </w:tc>
        <w:tc>
          <w:tcPr>
            <w:tcW w:w="1118" w:type="dxa"/>
            <w:tcBorders>
              <w:top w:val="nil"/>
              <w:left w:val="nil"/>
              <w:bottom w:val="single" w:sz="4" w:space="0" w:color="auto"/>
              <w:right w:val="single" w:sz="4" w:space="0" w:color="auto"/>
            </w:tcBorders>
            <w:shd w:val="clear" w:color="auto" w:fill="auto"/>
            <w:vAlign w:val="center"/>
            <w:hideMark/>
          </w:tcPr>
          <w:p w14:paraId="22C298F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267,56 </w:t>
            </w:r>
          </w:p>
        </w:tc>
      </w:tr>
      <w:tr w:rsidR="000A4099" w:rsidRPr="000B6E49" w14:paraId="468BA427"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center"/>
            <w:hideMark/>
          </w:tcPr>
          <w:p w14:paraId="47E2D992"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Население (по единым (котловым) тарифам)</w:t>
            </w:r>
          </w:p>
        </w:tc>
        <w:tc>
          <w:tcPr>
            <w:tcW w:w="1377" w:type="dxa"/>
            <w:tcBorders>
              <w:top w:val="nil"/>
              <w:left w:val="nil"/>
              <w:bottom w:val="single" w:sz="4" w:space="0" w:color="auto"/>
              <w:right w:val="single" w:sz="4" w:space="0" w:color="auto"/>
            </w:tcBorders>
            <w:shd w:val="clear" w:color="auto" w:fill="auto"/>
            <w:vAlign w:val="center"/>
            <w:hideMark/>
          </w:tcPr>
          <w:p w14:paraId="64C1944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685 045,19 </w:t>
            </w:r>
          </w:p>
        </w:tc>
        <w:tc>
          <w:tcPr>
            <w:tcW w:w="1376" w:type="dxa"/>
            <w:tcBorders>
              <w:top w:val="nil"/>
              <w:left w:val="nil"/>
              <w:bottom w:val="single" w:sz="4" w:space="0" w:color="auto"/>
              <w:right w:val="single" w:sz="4" w:space="0" w:color="auto"/>
            </w:tcBorders>
            <w:shd w:val="clear" w:color="auto" w:fill="auto"/>
            <w:vAlign w:val="center"/>
            <w:hideMark/>
          </w:tcPr>
          <w:p w14:paraId="716314C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726 902,39 </w:t>
            </w:r>
          </w:p>
        </w:tc>
        <w:tc>
          <w:tcPr>
            <w:tcW w:w="1376" w:type="dxa"/>
            <w:tcBorders>
              <w:top w:val="nil"/>
              <w:left w:val="nil"/>
              <w:bottom w:val="single" w:sz="4" w:space="0" w:color="auto"/>
              <w:right w:val="single" w:sz="4" w:space="0" w:color="auto"/>
            </w:tcBorders>
            <w:shd w:val="clear" w:color="auto" w:fill="auto"/>
            <w:vAlign w:val="center"/>
            <w:hideMark/>
          </w:tcPr>
          <w:p w14:paraId="0121091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-41 857,20 </w:t>
            </w:r>
          </w:p>
        </w:tc>
        <w:tc>
          <w:tcPr>
            <w:tcW w:w="1407" w:type="dxa"/>
            <w:tcBorders>
              <w:top w:val="nil"/>
              <w:left w:val="nil"/>
              <w:bottom w:val="single" w:sz="4" w:space="0" w:color="auto"/>
              <w:right w:val="single" w:sz="4" w:space="0" w:color="auto"/>
            </w:tcBorders>
            <w:shd w:val="clear" w:color="auto" w:fill="auto"/>
            <w:vAlign w:val="center"/>
            <w:hideMark/>
          </w:tcPr>
          <w:p w14:paraId="6B664EF5"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232 591,69 </w:t>
            </w:r>
          </w:p>
        </w:tc>
        <w:tc>
          <w:tcPr>
            <w:tcW w:w="1407" w:type="dxa"/>
            <w:tcBorders>
              <w:top w:val="nil"/>
              <w:left w:val="nil"/>
              <w:bottom w:val="single" w:sz="4" w:space="0" w:color="auto"/>
              <w:right w:val="single" w:sz="4" w:space="0" w:color="auto"/>
            </w:tcBorders>
            <w:shd w:val="clear" w:color="auto" w:fill="auto"/>
            <w:vAlign w:val="center"/>
            <w:hideMark/>
          </w:tcPr>
          <w:p w14:paraId="4EEFEF2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205 329,50 </w:t>
            </w:r>
          </w:p>
        </w:tc>
        <w:tc>
          <w:tcPr>
            <w:tcW w:w="1407" w:type="dxa"/>
            <w:tcBorders>
              <w:top w:val="nil"/>
              <w:left w:val="nil"/>
              <w:bottom w:val="single" w:sz="4" w:space="0" w:color="auto"/>
              <w:right w:val="single" w:sz="4" w:space="0" w:color="auto"/>
            </w:tcBorders>
            <w:shd w:val="clear" w:color="auto" w:fill="auto"/>
            <w:vAlign w:val="center"/>
            <w:hideMark/>
          </w:tcPr>
          <w:p w14:paraId="65B6DB5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437 921,18 </w:t>
            </w:r>
          </w:p>
        </w:tc>
        <w:tc>
          <w:tcPr>
            <w:tcW w:w="1407" w:type="dxa"/>
            <w:tcBorders>
              <w:top w:val="nil"/>
              <w:left w:val="nil"/>
              <w:bottom w:val="single" w:sz="4" w:space="0" w:color="auto"/>
              <w:right w:val="single" w:sz="4" w:space="0" w:color="auto"/>
            </w:tcBorders>
            <w:shd w:val="clear" w:color="auto" w:fill="auto"/>
            <w:vAlign w:val="center"/>
            <w:hideMark/>
          </w:tcPr>
          <w:p w14:paraId="3308DA6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246 205,81 </w:t>
            </w:r>
          </w:p>
        </w:tc>
        <w:tc>
          <w:tcPr>
            <w:tcW w:w="1407" w:type="dxa"/>
            <w:tcBorders>
              <w:top w:val="nil"/>
              <w:left w:val="nil"/>
              <w:bottom w:val="single" w:sz="4" w:space="0" w:color="auto"/>
              <w:right w:val="single" w:sz="4" w:space="0" w:color="auto"/>
            </w:tcBorders>
            <w:shd w:val="clear" w:color="auto" w:fill="auto"/>
            <w:vAlign w:val="center"/>
            <w:hideMark/>
          </w:tcPr>
          <w:p w14:paraId="75AFF77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215 977,81 </w:t>
            </w:r>
          </w:p>
        </w:tc>
        <w:tc>
          <w:tcPr>
            <w:tcW w:w="1407" w:type="dxa"/>
            <w:tcBorders>
              <w:top w:val="nil"/>
              <w:left w:val="nil"/>
              <w:bottom w:val="single" w:sz="4" w:space="0" w:color="auto"/>
              <w:right w:val="single" w:sz="4" w:space="0" w:color="auto"/>
            </w:tcBorders>
            <w:shd w:val="clear" w:color="auto" w:fill="auto"/>
            <w:vAlign w:val="center"/>
            <w:hideMark/>
          </w:tcPr>
          <w:p w14:paraId="7AB64E3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462 183,63 </w:t>
            </w:r>
          </w:p>
        </w:tc>
        <w:tc>
          <w:tcPr>
            <w:tcW w:w="1118" w:type="dxa"/>
            <w:tcBorders>
              <w:top w:val="nil"/>
              <w:left w:val="nil"/>
              <w:bottom w:val="single" w:sz="4" w:space="0" w:color="auto"/>
              <w:right w:val="single" w:sz="4" w:space="0" w:color="auto"/>
            </w:tcBorders>
            <w:shd w:val="clear" w:color="auto" w:fill="auto"/>
            <w:vAlign w:val="center"/>
            <w:hideMark/>
          </w:tcPr>
          <w:p w14:paraId="3EE3DC6A"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- 24 262,45 </w:t>
            </w:r>
          </w:p>
        </w:tc>
      </w:tr>
      <w:tr w:rsidR="000A4099" w:rsidRPr="000B6E49" w14:paraId="220DBF82"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center"/>
            <w:hideMark/>
          </w:tcPr>
          <w:p w14:paraId="7625373E"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Категория 1*</w:t>
            </w:r>
          </w:p>
        </w:tc>
        <w:tc>
          <w:tcPr>
            <w:tcW w:w="1377" w:type="dxa"/>
            <w:tcBorders>
              <w:top w:val="nil"/>
              <w:left w:val="nil"/>
              <w:bottom w:val="single" w:sz="4" w:space="0" w:color="auto"/>
              <w:right w:val="single" w:sz="4" w:space="0" w:color="auto"/>
            </w:tcBorders>
            <w:shd w:val="clear" w:color="auto" w:fill="auto"/>
            <w:vAlign w:val="center"/>
            <w:hideMark/>
          </w:tcPr>
          <w:p w14:paraId="0CC545E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319 360,98 </w:t>
            </w:r>
          </w:p>
        </w:tc>
        <w:tc>
          <w:tcPr>
            <w:tcW w:w="1376" w:type="dxa"/>
            <w:tcBorders>
              <w:top w:val="nil"/>
              <w:left w:val="nil"/>
              <w:bottom w:val="single" w:sz="4" w:space="0" w:color="auto"/>
              <w:right w:val="single" w:sz="4" w:space="0" w:color="auto"/>
            </w:tcBorders>
            <w:shd w:val="clear" w:color="auto" w:fill="auto"/>
            <w:vAlign w:val="center"/>
            <w:hideMark/>
          </w:tcPr>
          <w:p w14:paraId="07168210"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337 993,91 </w:t>
            </w:r>
          </w:p>
        </w:tc>
        <w:tc>
          <w:tcPr>
            <w:tcW w:w="1376" w:type="dxa"/>
            <w:tcBorders>
              <w:top w:val="nil"/>
              <w:left w:val="nil"/>
              <w:bottom w:val="single" w:sz="4" w:space="0" w:color="auto"/>
              <w:right w:val="single" w:sz="4" w:space="0" w:color="auto"/>
            </w:tcBorders>
            <w:shd w:val="clear" w:color="auto" w:fill="auto"/>
            <w:vAlign w:val="center"/>
            <w:hideMark/>
          </w:tcPr>
          <w:p w14:paraId="05885192"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-18 632,93 </w:t>
            </w:r>
          </w:p>
        </w:tc>
        <w:tc>
          <w:tcPr>
            <w:tcW w:w="1407" w:type="dxa"/>
            <w:tcBorders>
              <w:top w:val="nil"/>
              <w:left w:val="nil"/>
              <w:bottom w:val="single" w:sz="4" w:space="0" w:color="auto"/>
              <w:right w:val="single" w:sz="4" w:space="0" w:color="auto"/>
            </w:tcBorders>
            <w:shd w:val="clear" w:color="auto" w:fill="auto"/>
            <w:vAlign w:val="center"/>
            <w:hideMark/>
          </w:tcPr>
          <w:p w14:paraId="59ADF28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185 216,39 </w:t>
            </w:r>
          </w:p>
        </w:tc>
        <w:tc>
          <w:tcPr>
            <w:tcW w:w="1407" w:type="dxa"/>
            <w:tcBorders>
              <w:top w:val="nil"/>
              <w:left w:val="nil"/>
              <w:bottom w:val="single" w:sz="4" w:space="0" w:color="auto"/>
              <w:right w:val="single" w:sz="4" w:space="0" w:color="auto"/>
            </w:tcBorders>
            <w:shd w:val="clear" w:color="auto" w:fill="auto"/>
            <w:vAlign w:val="center"/>
            <w:hideMark/>
          </w:tcPr>
          <w:p w14:paraId="013E107F"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167 225,61 </w:t>
            </w:r>
          </w:p>
        </w:tc>
        <w:tc>
          <w:tcPr>
            <w:tcW w:w="1407" w:type="dxa"/>
            <w:tcBorders>
              <w:top w:val="nil"/>
              <w:left w:val="nil"/>
              <w:bottom w:val="single" w:sz="4" w:space="0" w:color="auto"/>
              <w:right w:val="single" w:sz="4" w:space="0" w:color="auto"/>
            </w:tcBorders>
            <w:shd w:val="clear" w:color="auto" w:fill="auto"/>
            <w:vAlign w:val="center"/>
            <w:hideMark/>
          </w:tcPr>
          <w:p w14:paraId="450B7762"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352 441,99 </w:t>
            </w:r>
          </w:p>
        </w:tc>
        <w:tc>
          <w:tcPr>
            <w:tcW w:w="1407" w:type="dxa"/>
            <w:tcBorders>
              <w:top w:val="nil"/>
              <w:left w:val="nil"/>
              <w:bottom w:val="single" w:sz="4" w:space="0" w:color="auto"/>
              <w:right w:val="single" w:sz="4" w:space="0" w:color="auto"/>
            </w:tcBorders>
            <w:shd w:val="clear" w:color="auto" w:fill="auto"/>
            <w:vAlign w:val="center"/>
            <w:hideMark/>
          </w:tcPr>
          <w:p w14:paraId="63EFBAA0"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195 875,45 </w:t>
            </w:r>
          </w:p>
        </w:tc>
        <w:tc>
          <w:tcPr>
            <w:tcW w:w="1407" w:type="dxa"/>
            <w:tcBorders>
              <w:top w:val="nil"/>
              <w:left w:val="nil"/>
              <w:bottom w:val="single" w:sz="4" w:space="0" w:color="auto"/>
              <w:right w:val="single" w:sz="4" w:space="0" w:color="auto"/>
            </w:tcBorders>
            <w:shd w:val="clear" w:color="auto" w:fill="auto"/>
            <w:vAlign w:val="center"/>
            <w:hideMark/>
          </w:tcPr>
          <w:p w14:paraId="7ED77120"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177 125,11 </w:t>
            </w:r>
          </w:p>
        </w:tc>
        <w:tc>
          <w:tcPr>
            <w:tcW w:w="1407" w:type="dxa"/>
            <w:tcBorders>
              <w:top w:val="nil"/>
              <w:left w:val="nil"/>
              <w:bottom w:val="single" w:sz="4" w:space="0" w:color="auto"/>
              <w:right w:val="single" w:sz="4" w:space="0" w:color="auto"/>
            </w:tcBorders>
            <w:shd w:val="clear" w:color="auto" w:fill="auto"/>
            <w:vAlign w:val="center"/>
            <w:hideMark/>
          </w:tcPr>
          <w:p w14:paraId="2A1BD322"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373 000,56 </w:t>
            </w:r>
          </w:p>
        </w:tc>
        <w:tc>
          <w:tcPr>
            <w:tcW w:w="1118" w:type="dxa"/>
            <w:tcBorders>
              <w:top w:val="nil"/>
              <w:left w:val="nil"/>
              <w:bottom w:val="single" w:sz="4" w:space="0" w:color="auto"/>
              <w:right w:val="single" w:sz="4" w:space="0" w:color="auto"/>
            </w:tcBorders>
            <w:shd w:val="clear" w:color="auto" w:fill="auto"/>
            <w:vAlign w:val="center"/>
            <w:hideMark/>
          </w:tcPr>
          <w:p w14:paraId="087F989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- 20 558,57 </w:t>
            </w:r>
          </w:p>
        </w:tc>
      </w:tr>
      <w:tr w:rsidR="000A4099" w:rsidRPr="000B6E49" w14:paraId="05655A11"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center"/>
            <w:hideMark/>
          </w:tcPr>
          <w:p w14:paraId="0478B23A"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Категория 2*</w:t>
            </w:r>
          </w:p>
        </w:tc>
        <w:tc>
          <w:tcPr>
            <w:tcW w:w="1377" w:type="dxa"/>
            <w:tcBorders>
              <w:top w:val="nil"/>
              <w:left w:val="nil"/>
              <w:bottom w:val="single" w:sz="4" w:space="0" w:color="auto"/>
              <w:right w:val="single" w:sz="4" w:space="0" w:color="auto"/>
            </w:tcBorders>
            <w:shd w:val="clear" w:color="auto" w:fill="auto"/>
            <w:vAlign w:val="center"/>
            <w:hideMark/>
          </w:tcPr>
          <w:p w14:paraId="2559FFF0"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130 875,67 </w:t>
            </w:r>
          </w:p>
        </w:tc>
        <w:tc>
          <w:tcPr>
            <w:tcW w:w="1376" w:type="dxa"/>
            <w:tcBorders>
              <w:top w:val="nil"/>
              <w:left w:val="nil"/>
              <w:bottom w:val="single" w:sz="4" w:space="0" w:color="auto"/>
              <w:right w:val="single" w:sz="4" w:space="0" w:color="auto"/>
            </w:tcBorders>
            <w:shd w:val="clear" w:color="auto" w:fill="auto"/>
            <w:vAlign w:val="center"/>
            <w:hideMark/>
          </w:tcPr>
          <w:p w14:paraId="08BC5BC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137 688,46 </w:t>
            </w:r>
          </w:p>
        </w:tc>
        <w:tc>
          <w:tcPr>
            <w:tcW w:w="1376" w:type="dxa"/>
            <w:tcBorders>
              <w:top w:val="nil"/>
              <w:left w:val="nil"/>
              <w:bottom w:val="single" w:sz="4" w:space="0" w:color="auto"/>
              <w:right w:val="single" w:sz="4" w:space="0" w:color="auto"/>
            </w:tcBorders>
            <w:shd w:val="clear" w:color="auto" w:fill="auto"/>
            <w:vAlign w:val="center"/>
            <w:hideMark/>
          </w:tcPr>
          <w:p w14:paraId="3D18AC1E"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-6 812,79 </w:t>
            </w:r>
          </w:p>
        </w:tc>
        <w:tc>
          <w:tcPr>
            <w:tcW w:w="1407" w:type="dxa"/>
            <w:tcBorders>
              <w:top w:val="nil"/>
              <w:left w:val="nil"/>
              <w:bottom w:val="single" w:sz="4" w:space="0" w:color="auto"/>
              <w:right w:val="single" w:sz="4" w:space="0" w:color="auto"/>
            </w:tcBorders>
            <w:shd w:val="clear" w:color="auto" w:fill="auto"/>
            <w:vAlign w:val="center"/>
            <w:hideMark/>
          </w:tcPr>
          <w:p w14:paraId="768FCCC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22 025,78 </w:t>
            </w:r>
          </w:p>
        </w:tc>
        <w:tc>
          <w:tcPr>
            <w:tcW w:w="1407" w:type="dxa"/>
            <w:tcBorders>
              <w:top w:val="nil"/>
              <w:left w:val="nil"/>
              <w:bottom w:val="single" w:sz="4" w:space="0" w:color="auto"/>
              <w:right w:val="single" w:sz="4" w:space="0" w:color="auto"/>
            </w:tcBorders>
            <w:shd w:val="clear" w:color="auto" w:fill="auto"/>
            <w:vAlign w:val="center"/>
            <w:hideMark/>
          </w:tcPr>
          <w:p w14:paraId="05B0760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17 485,33 </w:t>
            </w:r>
          </w:p>
        </w:tc>
        <w:tc>
          <w:tcPr>
            <w:tcW w:w="1407" w:type="dxa"/>
            <w:tcBorders>
              <w:top w:val="nil"/>
              <w:left w:val="nil"/>
              <w:bottom w:val="single" w:sz="4" w:space="0" w:color="auto"/>
              <w:right w:val="single" w:sz="4" w:space="0" w:color="auto"/>
            </w:tcBorders>
            <w:shd w:val="clear" w:color="auto" w:fill="auto"/>
            <w:vAlign w:val="center"/>
            <w:hideMark/>
          </w:tcPr>
          <w:p w14:paraId="5DAD45D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39 511,11 </w:t>
            </w:r>
          </w:p>
        </w:tc>
        <w:tc>
          <w:tcPr>
            <w:tcW w:w="1407" w:type="dxa"/>
            <w:tcBorders>
              <w:top w:val="nil"/>
              <w:left w:val="nil"/>
              <w:bottom w:val="single" w:sz="4" w:space="0" w:color="auto"/>
              <w:right w:val="single" w:sz="4" w:space="0" w:color="auto"/>
            </w:tcBorders>
            <w:shd w:val="clear" w:color="auto" w:fill="auto"/>
            <w:vAlign w:val="center"/>
            <w:hideMark/>
          </w:tcPr>
          <w:p w14:paraId="5B5DD5C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22 580,57 </w:t>
            </w:r>
          </w:p>
        </w:tc>
        <w:tc>
          <w:tcPr>
            <w:tcW w:w="1407" w:type="dxa"/>
            <w:tcBorders>
              <w:top w:val="nil"/>
              <w:left w:val="nil"/>
              <w:bottom w:val="single" w:sz="4" w:space="0" w:color="auto"/>
              <w:right w:val="single" w:sz="4" w:space="0" w:color="auto"/>
            </w:tcBorders>
            <w:shd w:val="clear" w:color="auto" w:fill="auto"/>
            <w:vAlign w:val="center"/>
            <w:hideMark/>
          </w:tcPr>
          <w:p w14:paraId="39DFDAE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18 935,42 </w:t>
            </w:r>
          </w:p>
        </w:tc>
        <w:tc>
          <w:tcPr>
            <w:tcW w:w="1407" w:type="dxa"/>
            <w:tcBorders>
              <w:top w:val="nil"/>
              <w:left w:val="nil"/>
              <w:bottom w:val="single" w:sz="4" w:space="0" w:color="auto"/>
              <w:right w:val="single" w:sz="4" w:space="0" w:color="auto"/>
            </w:tcBorders>
            <w:shd w:val="clear" w:color="auto" w:fill="auto"/>
            <w:vAlign w:val="center"/>
            <w:hideMark/>
          </w:tcPr>
          <w:p w14:paraId="5BDCFFE5"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41 515,99 </w:t>
            </w:r>
          </w:p>
        </w:tc>
        <w:tc>
          <w:tcPr>
            <w:tcW w:w="1118" w:type="dxa"/>
            <w:tcBorders>
              <w:top w:val="nil"/>
              <w:left w:val="nil"/>
              <w:bottom w:val="single" w:sz="4" w:space="0" w:color="auto"/>
              <w:right w:val="single" w:sz="4" w:space="0" w:color="auto"/>
            </w:tcBorders>
            <w:shd w:val="clear" w:color="auto" w:fill="auto"/>
            <w:vAlign w:val="center"/>
            <w:hideMark/>
          </w:tcPr>
          <w:p w14:paraId="4851CE5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- 2 004,88 </w:t>
            </w:r>
          </w:p>
        </w:tc>
      </w:tr>
      <w:tr w:rsidR="000A4099" w:rsidRPr="000B6E49" w14:paraId="66434327"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center"/>
            <w:hideMark/>
          </w:tcPr>
          <w:p w14:paraId="1C3CE0B8"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Категория 3*</w:t>
            </w:r>
          </w:p>
        </w:tc>
        <w:tc>
          <w:tcPr>
            <w:tcW w:w="1377" w:type="dxa"/>
            <w:tcBorders>
              <w:top w:val="nil"/>
              <w:left w:val="nil"/>
              <w:bottom w:val="single" w:sz="4" w:space="0" w:color="auto"/>
              <w:right w:val="single" w:sz="4" w:space="0" w:color="auto"/>
            </w:tcBorders>
            <w:shd w:val="clear" w:color="auto" w:fill="auto"/>
            <w:vAlign w:val="center"/>
            <w:hideMark/>
          </w:tcPr>
          <w:p w14:paraId="6685C29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204 026,22 </w:t>
            </w:r>
          </w:p>
        </w:tc>
        <w:tc>
          <w:tcPr>
            <w:tcW w:w="1376" w:type="dxa"/>
            <w:tcBorders>
              <w:top w:val="nil"/>
              <w:left w:val="nil"/>
              <w:bottom w:val="single" w:sz="4" w:space="0" w:color="auto"/>
              <w:right w:val="single" w:sz="4" w:space="0" w:color="auto"/>
            </w:tcBorders>
            <w:shd w:val="clear" w:color="auto" w:fill="auto"/>
            <w:vAlign w:val="center"/>
            <w:hideMark/>
          </w:tcPr>
          <w:p w14:paraId="348618B5"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210 390,80 </w:t>
            </w:r>
          </w:p>
        </w:tc>
        <w:tc>
          <w:tcPr>
            <w:tcW w:w="1376" w:type="dxa"/>
            <w:tcBorders>
              <w:top w:val="nil"/>
              <w:left w:val="nil"/>
              <w:bottom w:val="single" w:sz="4" w:space="0" w:color="auto"/>
              <w:right w:val="single" w:sz="4" w:space="0" w:color="auto"/>
            </w:tcBorders>
            <w:shd w:val="clear" w:color="auto" w:fill="auto"/>
            <w:vAlign w:val="center"/>
            <w:hideMark/>
          </w:tcPr>
          <w:p w14:paraId="176E9E0A"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-6 364,58 </w:t>
            </w:r>
          </w:p>
        </w:tc>
        <w:tc>
          <w:tcPr>
            <w:tcW w:w="1407" w:type="dxa"/>
            <w:tcBorders>
              <w:top w:val="nil"/>
              <w:left w:val="nil"/>
              <w:bottom w:val="single" w:sz="4" w:space="0" w:color="auto"/>
              <w:right w:val="single" w:sz="4" w:space="0" w:color="auto"/>
            </w:tcBorders>
            <w:shd w:val="clear" w:color="auto" w:fill="auto"/>
            <w:vAlign w:val="center"/>
            <w:hideMark/>
          </w:tcPr>
          <w:p w14:paraId="09B1A7A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14 121,41 </w:t>
            </w:r>
          </w:p>
        </w:tc>
        <w:tc>
          <w:tcPr>
            <w:tcW w:w="1407" w:type="dxa"/>
            <w:tcBorders>
              <w:top w:val="nil"/>
              <w:left w:val="nil"/>
              <w:bottom w:val="single" w:sz="4" w:space="0" w:color="auto"/>
              <w:right w:val="single" w:sz="4" w:space="0" w:color="auto"/>
            </w:tcBorders>
            <w:shd w:val="clear" w:color="auto" w:fill="auto"/>
            <w:vAlign w:val="center"/>
            <w:hideMark/>
          </w:tcPr>
          <w:p w14:paraId="7F793FC0"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10 337,22 </w:t>
            </w:r>
          </w:p>
        </w:tc>
        <w:tc>
          <w:tcPr>
            <w:tcW w:w="1407" w:type="dxa"/>
            <w:tcBorders>
              <w:top w:val="nil"/>
              <w:left w:val="nil"/>
              <w:bottom w:val="single" w:sz="4" w:space="0" w:color="auto"/>
              <w:right w:val="single" w:sz="4" w:space="0" w:color="auto"/>
            </w:tcBorders>
            <w:shd w:val="clear" w:color="auto" w:fill="auto"/>
            <w:vAlign w:val="center"/>
            <w:hideMark/>
          </w:tcPr>
          <w:p w14:paraId="698FAEA5"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24 458,63 </w:t>
            </w:r>
          </w:p>
        </w:tc>
        <w:tc>
          <w:tcPr>
            <w:tcW w:w="1407" w:type="dxa"/>
            <w:tcBorders>
              <w:top w:val="nil"/>
              <w:left w:val="nil"/>
              <w:bottom w:val="single" w:sz="4" w:space="0" w:color="auto"/>
              <w:right w:val="single" w:sz="4" w:space="0" w:color="auto"/>
            </w:tcBorders>
            <w:shd w:val="clear" w:color="auto" w:fill="auto"/>
            <w:vAlign w:val="center"/>
            <w:hideMark/>
          </w:tcPr>
          <w:p w14:paraId="482BE08F"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14 324,41 </w:t>
            </w:r>
          </w:p>
        </w:tc>
        <w:tc>
          <w:tcPr>
            <w:tcW w:w="1407" w:type="dxa"/>
            <w:tcBorders>
              <w:top w:val="nil"/>
              <w:left w:val="nil"/>
              <w:bottom w:val="single" w:sz="4" w:space="0" w:color="auto"/>
              <w:right w:val="single" w:sz="4" w:space="0" w:color="auto"/>
            </w:tcBorders>
            <w:shd w:val="clear" w:color="auto" w:fill="auto"/>
            <w:vAlign w:val="center"/>
            <w:hideMark/>
          </w:tcPr>
          <w:p w14:paraId="5652A80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10 845,69 </w:t>
            </w:r>
          </w:p>
        </w:tc>
        <w:tc>
          <w:tcPr>
            <w:tcW w:w="1407" w:type="dxa"/>
            <w:tcBorders>
              <w:top w:val="nil"/>
              <w:left w:val="nil"/>
              <w:bottom w:val="single" w:sz="4" w:space="0" w:color="auto"/>
              <w:right w:val="single" w:sz="4" w:space="0" w:color="auto"/>
            </w:tcBorders>
            <w:shd w:val="clear" w:color="auto" w:fill="auto"/>
            <w:vAlign w:val="center"/>
            <w:hideMark/>
          </w:tcPr>
          <w:p w14:paraId="3C0461A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25 170,11 </w:t>
            </w:r>
          </w:p>
        </w:tc>
        <w:tc>
          <w:tcPr>
            <w:tcW w:w="1118" w:type="dxa"/>
            <w:tcBorders>
              <w:top w:val="nil"/>
              <w:left w:val="nil"/>
              <w:bottom w:val="single" w:sz="4" w:space="0" w:color="auto"/>
              <w:right w:val="single" w:sz="4" w:space="0" w:color="auto"/>
            </w:tcBorders>
            <w:shd w:val="clear" w:color="auto" w:fill="auto"/>
            <w:vAlign w:val="center"/>
            <w:hideMark/>
          </w:tcPr>
          <w:p w14:paraId="0F23AA2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-711,48 </w:t>
            </w:r>
          </w:p>
        </w:tc>
      </w:tr>
      <w:tr w:rsidR="000A4099" w:rsidRPr="000B6E49" w14:paraId="2F2207B4"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center"/>
            <w:hideMark/>
          </w:tcPr>
          <w:p w14:paraId="3D7416B8"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Категория 4.1*</w:t>
            </w:r>
          </w:p>
        </w:tc>
        <w:tc>
          <w:tcPr>
            <w:tcW w:w="1377" w:type="dxa"/>
            <w:tcBorders>
              <w:top w:val="nil"/>
              <w:left w:val="nil"/>
              <w:bottom w:val="single" w:sz="4" w:space="0" w:color="auto"/>
              <w:right w:val="single" w:sz="4" w:space="0" w:color="auto"/>
            </w:tcBorders>
            <w:shd w:val="clear" w:color="auto" w:fill="auto"/>
            <w:vAlign w:val="center"/>
            <w:hideMark/>
          </w:tcPr>
          <w:p w14:paraId="29986BB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12 661,00 </w:t>
            </w:r>
          </w:p>
        </w:tc>
        <w:tc>
          <w:tcPr>
            <w:tcW w:w="1376" w:type="dxa"/>
            <w:tcBorders>
              <w:top w:val="nil"/>
              <w:left w:val="nil"/>
              <w:bottom w:val="single" w:sz="4" w:space="0" w:color="auto"/>
              <w:right w:val="single" w:sz="4" w:space="0" w:color="auto"/>
            </w:tcBorders>
            <w:shd w:val="clear" w:color="auto" w:fill="auto"/>
            <w:vAlign w:val="center"/>
            <w:hideMark/>
          </w:tcPr>
          <w:p w14:paraId="5769CB6F"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22 031,01 </w:t>
            </w:r>
          </w:p>
        </w:tc>
        <w:tc>
          <w:tcPr>
            <w:tcW w:w="1376" w:type="dxa"/>
            <w:tcBorders>
              <w:top w:val="nil"/>
              <w:left w:val="nil"/>
              <w:bottom w:val="single" w:sz="4" w:space="0" w:color="auto"/>
              <w:right w:val="single" w:sz="4" w:space="0" w:color="auto"/>
            </w:tcBorders>
            <w:shd w:val="clear" w:color="auto" w:fill="auto"/>
            <w:vAlign w:val="center"/>
            <w:hideMark/>
          </w:tcPr>
          <w:p w14:paraId="10AE4DC0"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-9 370,01 </w:t>
            </w:r>
          </w:p>
        </w:tc>
        <w:tc>
          <w:tcPr>
            <w:tcW w:w="1407" w:type="dxa"/>
            <w:tcBorders>
              <w:top w:val="nil"/>
              <w:left w:val="nil"/>
              <w:bottom w:val="single" w:sz="4" w:space="0" w:color="auto"/>
              <w:right w:val="single" w:sz="4" w:space="0" w:color="auto"/>
            </w:tcBorders>
            <w:shd w:val="clear" w:color="auto" w:fill="auto"/>
            <w:vAlign w:val="center"/>
            <w:hideMark/>
          </w:tcPr>
          <w:p w14:paraId="09E96BD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865,70 </w:t>
            </w:r>
          </w:p>
        </w:tc>
        <w:tc>
          <w:tcPr>
            <w:tcW w:w="1407" w:type="dxa"/>
            <w:tcBorders>
              <w:top w:val="nil"/>
              <w:left w:val="nil"/>
              <w:bottom w:val="single" w:sz="4" w:space="0" w:color="auto"/>
              <w:right w:val="single" w:sz="4" w:space="0" w:color="auto"/>
            </w:tcBorders>
            <w:shd w:val="clear" w:color="auto" w:fill="auto"/>
            <w:vAlign w:val="center"/>
            <w:hideMark/>
          </w:tcPr>
          <w:p w14:paraId="5ADB97B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649,80 </w:t>
            </w:r>
          </w:p>
        </w:tc>
        <w:tc>
          <w:tcPr>
            <w:tcW w:w="1407" w:type="dxa"/>
            <w:tcBorders>
              <w:top w:val="nil"/>
              <w:left w:val="nil"/>
              <w:bottom w:val="single" w:sz="4" w:space="0" w:color="auto"/>
              <w:right w:val="single" w:sz="4" w:space="0" w:color="auto"/>
            </w:tcBorders>
            <w:shd w:val="clear" w:color="auto" w:fill="auto"/>
            <w:vAlign w:val="center"/>
            <w:hideMark/>
          </w:tcPr>
          <w:p w14:paraId="3558E5B5"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1 515,50 </w:t>
            </w:r>
          </w:p>
        </w:tc>
        <w:tc>
          <w:tcPr>
            <w:tcW w:w="1407" w:type="dxa"/>
            <w:tcBorders>
              <w:top w:val="nil"/>
              <w:left w:val="nil"/>
              <w:bottom w:val="single" w:sz="4" w:space="0" w:color="auto"/>
              <w:right w:val="single" w:sz="4" w:space="0" w:color="auto"/>
            </w:tcBorders>
            <w:shd w:val="clear" w:color="auto" w:fill="auto"/>
            <w:vAlign w:val="center"/>
            <w:hideMark/>
          </w:tcPr>
          <w:p w14:paraId="2E712580"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1 347,11 </w:t>
            </w:r>
          </w:p>
        </w:tc>
        <w:tc>
          <w:tcPr>
            <w:tcW w:w="1407" w:type="dxa"/>
            <w:tcBorders>
              <w:top w:val="nil"/>
              <w:left w:val="nil"/>
              <w:bottom w:val="single" w:sz="4" w:space="0" w:color="auto"/>
              <w:right w:val="single" w:sz="4" w:space="0" w:color="auto"/>
            </w:tcBorders>
            <w:shd w:val="clear" w:color="auto" w:fill="auto"/>
            <w:vAlign w:val="center"/>
            <w:hideMark/>
          </w:tcPr>
          <w:p w14:paraId="45B863AF"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1 255,42 </w:t>
            </w:r>
          </w:p>
        </w:tc>
        <w:tc>
          <w:tcPr>
            <w:tcW w:w="1407" w:type="dxa"/>
            <w:tcBorders>
              <w:top w:val="nil"/>
              <w:left w:val="nil"/>
              <w:bottom w:val="single" w:sz="4" w:space="0" w:color="auto"/>
              <w:right w:val="single" w:sz="4" w:space="0" w:color="auto"/>
            </w:tcBorders>
            <w:shd w:val="clear" w:color="auto" w:fill="auto"/>
            <w:vAlign w:val="center"/>
            <w:hideMark/>
          </w:tcPr>
          <w:p w14:paraId="4DD515A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2 602,53 </w:t>
            </w:r>
          </w:p>
        </w:tc>
        <w:tc>
          <w:tcPr>
            <w:tcW w:w="1118" w:type="dxa"/>
            <w:tcBorders>
              <w:top w:val="nil"/>
              <w:left w:val="nil"/>
              <w:bottom w:val="single" w:sz="4" w:space="0" w:color="auto"/>
              <w:right w:val="single" w:sz="4" w:space="0" w:color="auto"/>
            </w:tcBorders>
            <w:shd w:val="clear" w:color="auto" w:fill="auto"/>
            <w:vAlign w:val="center"/>
            <w:hideMark/>
          </w:tcPr>
          <w:p w14:paraId="02AC82C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- 1 087,03 </w:t>
            </w:r>
          </w:p>
        </w:tc>
      </w:tr>
      <w:tr w:rsidR="000A4099" w:rsidRPr="000B6E49" w14:paraId="6C765AA7"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center"/>
            <w:hideMark/>
          </w:tcPr>
          <w:p w14:paraId="478E3E16"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Категория 4.2*</w:t>
            </w:r>
          </w:p>
        </w:tc>
        <w:tc>
          <w:tcPr>
            <w:tcW w:w="1377" w:type="dxa"/>
            <w:tcBorders>
              <w:top w:val="nil"/>
              <w:left w:val="nil"/>
              <w:bottom w:val="single" w:sz="4" w:space="0" w:color="auto"/>
              <w:right w:val="single" w:sz="4" w:space="0" w:color="auto"/>
            </w:tcBorders>
            <w:shd w:val="clear" w:color="auto" w:fill="auto"/>
            <w:vAlign w:val="center"/>
            <w:hideMark/>
          </w:tcPr>
          <w:p w14:paraId="36F0BD9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14 347,16 </w:t>
            </w:r>
          </w:p>
        </w:tc>
        <w:tc>
          <w:tcPr>
            <w:tcW w:w="1376" w:type="dxa"/>
            <w:tcBorders>
              <w:top w:val="nil"/>
              <w:left w:val="nil"/>
              <w:bottom w:val="single" w:sz="4" w:space="0" w:color="auto"/>
              <w:right w:val="single" w:sz="4" w:space="0" w:color="auto"/>
            </w:tcBorders>
            <w:shd w:val="clear" w:color="auto" w:fill="auto"/>
            <w:vAlign w:val="center"/>
            <w:hideMark/>
          </w:tcPr>
          <w:p w14:paraId="4CA61D6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10 429,56 </w:t>
            </w:r>
          </w:p>
        </w:tc>
        <w:tc>
          <w:tcPr>
            <w:tcW w:w="1376" w:type="dxa"/>
            <w:tcBorders>
              <w:top w:val="nil"/>
              <w:left w:val="nil"/>
              <w:bottom w:val="single" w:sz="4" w:space="0" w:color="auto"/>
              <w:right w:val="single" w:sz="4" w:space="0" w:color="auto"/>
            </w:tcBorders>
            <w:shd w:val="clear" w:color="auto" w:fill="auto"/>
            <w:vAlign w:val="center"/>
            <w:hideMark/>
          </w:tcPr>
          <w:p w14:paraId="1BC2C03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3 917,60 </w:t>
            </w:r>
          </w:p>
        </w:tc>
        <w:tc>
          <w:tcPr>
            <w:tcW w:w="1407" w:type="dxa"/>
            <w:tcBorders>
              <w:top w:val="nil"/>
              <w:left w:val="nil"/>
              <w:bottom w:val="single" w:sz="4" w:space="0" w:color="auto"/>
              <w:right w:val="single" w:sz="4" w:space="0" w:color="auto"/>
            </w:tcBorders>
            <w:shd w:val="clear" w:color="auto" w:fill="auto"/>
            <w:vAlign w:val="center"/>
            <w:hideMark/>
          </w:tcPr>
          <w:p w14:paraId="19543ED2"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8 204,22 </w:t>
            </w:r>
          </w:p>
        </w:tc>
        <w:tc>
          <w:tcPr>
            <w:tcW w:w="1407" w:type="dxa"/>
            <w:tcBorders>
              <w:top w:val="nil"/>
              <w:left w:val="nil"/>
              <w:bottom w:val="single" w:sz="4" w:space="0" w:color="auto"/>
              <w:right w:val="single" w:sz="4" w:space="0" w:color="auto"/>
            </w:tcBorders>
            <w:shd w:val="clear" w:color="auto" w:fill="auto"/>
            <w:vAlign w:val="center"/>
            <w:hideMark/>
          </w:tcPr>
          <w:p w14:paraId="4FFAAD0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7 625,56 </w:t>
            </w:r>
          </w:p>
        </w:tc>
        <w:tc>
          <w:tcPr>
            <w:tcW w:w="1407" w:type="dxa"/>
            <w:tcBorders>
              <w:top w:val="nil"/>
              <w:left w:val="nil"/>
              <w:bottom w:val="single" w:sz="4" w:space="0" w:color="auto"/>
              <w:right w:val="single" w:sz="4" w:space="0" w:color="auto"/>
            </w:tcBorders>
            <w:shd w:val="clear" w:color="auto" w:fill="auto"/>
            <w:vAlign w:val="center"/>
            <w:hideMark/>
          </w:tcPr>
          <w:p w14:paraId="5ECD6605"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15 829,78 </w:t>
            </w:r>
          </w:p>
        </w:tc>
        <w:tc>
          <w:tcPr>
            <w:tcW w:w="1407" w:type="dxa"/>
            <w:tcBorders>
              <w:top w:val="nil"/>
              <w:left w:val="nil"/>
              <w:bottom w:val="single" w:sz="4" w:space="0" w:color="auto"/>
              <w:right w:val="single" w:sz="4" w:space="0" w:color="auto"/>
            </w:tcBorders>
            <w:shd w:val="clear" w:color="auto" w:fill="auto"/>
            <w:vAlign w:val="center"/>
            <w:hideMark/>
          </w:tcPr>
          <w:p w14:paraId="08CFC4A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7 043,07 </w:t>
            </w:r>
          </w:p>
        </w:tc>
        <w:tc>
          <w:tcPr>
            <w:tcW w:w="1407" w:type="dxa"/>
            <w:tcBorders>
              <w:top w:val="nil"/>
              <w:left w:val="nil"/>
              <w:bottom w:val="single" w:sz="4" w:space="0" w:color="auto"/>
              <w:right w:val="single" w:sz="4" w:space="0" w:color="auto"/>
            </w:tcBorders>
            <w:shd w:val="clear" w:color="auto" w:fill="auto"/>
            <w:vAlign w:val="center"/>
            <w:hideMark/>
          </w:tcPr>
          <w:p w14:paraId="25B817A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4 496,91 </w:t>
            </w:r>
          </w:p>
        </w:tc>
        <w:tc>
          <w:tcPr>
            <w:tcW w:w="1407" w:type="dxa"/>
            <w:tcBorders>
              <w:top w:val="nil"/>
              <w:left w:val="nil"/>
              <w:bottom w:val="single" w:sz="4" w:space="0" w:color="auto"/>
              <w:right w:val="single" w:sz="4" w:space="0" w:color="auto"/>
            </w:tcBorders>
            <w:shd w:val="clear" w:color="auto" w:fill="auto"/>
            <w:vAlign w:val="center"/>
            <w:hideMark/>
          </w:tcPr>
          <w:p w14:paraId="22704B7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11 539,98 </w:t>
            </w:r>
          </w:p>
        </w:tc>
        <w:tc>
          <w:tcPr>
            <w:tcW w:w="1118" w:type="dxa"/>
            <w:tcBorders>
              <w:top w:val="nil"/>
              <w:left w:val="nil"/>
              <w:bottom w:val="single" w:sz="4" w:space="0" w:color="auto"/>
              <w:right w:val="single" w:sz="4" w:space="0" w:color="auto"/>
            </w:tcBorders>
            <w:shd w:val="clear" w:color="auto" w:fill="auto"/>
            <w:vAlign w:val="center"/>
            <w:hideMark/>
          </w:tcPr>
          <w:p w14:paraId="490C005A"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4 289,80 </w:t>
            </w:r>
          </w:p>
        </w:tc>
      </w:tr>
      <w:tr w:rsidR="000A4099" w:rsidRPr="000B6E49" w14:paraId="795AF9AA"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center"/>
            <w:hideMark/>
          </w:tcPr>
          <w:p w14:paraId="1380B055"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Категория 4.3*</w:t>
            </w:r>
          </w:p>
        </w:tc>
        <w:tc>
          <w:tcPr>
            <w:tcW w:w="1377" w:type="dxa"/>
            <w:tcBorders>
              <w:top w:val="nil"/>
              <w:left w:val="nil"/>
              <w:bottom w:val="single" w:sz="4" w:space="0" w:color="auto"/>
              <w:right w:val="single" w:sz="4" w:space="0" w:color="auto"/>
            </w:tcBorders>
            <w:shd w:val="clear" w:color="auto" w:fill="auto"/>
            <w:vAlign w:val="center"/>
            <w:hideMark/>
          </w:tcPr>
          <w:p w14:paraId="4AF96380"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3 742,93 </w:t>
            </w:r>
          </w:p>
        </w:tc>
        <w:tc>
          <w:tcPr>
            <w:tcW w:w="1376" w:type="dxa"/>
            <w:tcBorders>
              <w:top w:val="nil"/>
              <w:left w:val="nil"/>
              <w:bottom w:val="single" w:sz="4" w:space="0" w:color="auto"/>
              <w:right w:val="single" w:sz="4" w:space="0" w:color="auto"/>
            </w:tcBorders>
            <w:shd w:val="clear" w:color="auto" w:fill="auto"/>
            <w:vAlign w:val="center"/>
            <w:hideMark/>
          </w:tcPr>
          <w:p w14:paraId="5C6B0F4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2 658,65 </w:t>
            </w:r>
          </w:p>
        </w:tc>
        <w:tc>
          <w:tcPr>
            <w:tcW w:w="1376" w:type="dxa"/>
            <w:tcBorders>
              <w:top w:val="nil"/>
              <w:left w:val="nil"/>
              <w:bottom w:val="single" w:sz="4" w:space="0" w:color="auto"/>
              <w:right w:val="single" w:sz="4" w:space="0" w:color="auto"/>
            </w:tcBorders>
            <w:shd w:val="clear" w:color="auto" w:fill="auto"/>
            <w:vAlign w:val="center"/>
            <w:hideMark/>
          </w:tcPr>
          <w:p w14:paraId="1236C2B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1 084,28 </w:t>
            </w:r>
          </w:p>
        </w:tc>
        <w:tc>
          <w:tcPr>
            <w:tcW w:w="1407" w:type="dxa"/>
            <w:tcBorders>
              <w:top w:val="nil"/>
              <w:left w:val="nil"/>
              <w:bottom w:val="single" w:sz="4" w:space="0" w:color="auto"/>
              <w:right w:val="single" w:sz="4" w:space="0" w:color="auto"/>
            </w:tcBorders>
            <w:shd w:val="clear" w:color="auto" w:fill="auto"/>
            <w:vAlign w:val="center"/>
            <w:hideMark/>
          </w:tcPr>
          <w:p w14:paraId="59D95DE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2 140,34 </w:t>
            </w:r>
          </w:p>
        </w:tc>
        <w:tc>
          <w:tcPr>
            <w:tcW w:w="1407" w:type="dxa"/>
            <w:tcBorders>
              <w:top w:val="nil"/>
              <w:left w:val="nil"/>
              <w:bottom w:val="single" w:sz="4" w:space="0" w:color="auto"/>
              <w:right w:val="single" w:sz="4" w:space="0" w:color="auto"/>
            </w:tcBorders>
            <w:shd w:val="clear" w:color="auto" w:fill="auto"/>
            <w:vAlign w:val="center"/>
            <w:hideMark/>
          </w:tcPr>
          <w:p w14:paraId="02F3EB7E"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1 989,38 </w:t>
            </w:r>
          </w:p>
        </w:tc>
        <w:tc>
          <w:tcPr>
            <w:tcW w:w="1407" w:type="dxa"/>
            <w:tcBorders>
              <w:top w:val="nil"/>
              <w:left w:val="nil"/>
              <w:bottom w:val="single" w:sz="4" w:space="0" w:color="auto"/>
              <w:right w:val="single" w:sz="4" w:space="0" w:color="auto"/>
            </w:tcBorders>
            <w:shd w:val="clear" w:color="auto" w:fill="auto"/>
            <w:vAlign w:val="center"/>
            <w:hideMark/>
          </w:tcPr>
          <w:p w14:paraId="629DF752"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4 129,73 </w:t>
            </w:r>
          </w:p>
        </w:tc>
        <w:tc>
          <w:tcPr>
            <w:tcW w:w="1407" w:type="dxa"/>
            <w:tcBorders>
              <w:top w:val="nil"/>
              <w:left w:val="nil"/>
              <w:bottom w:val="single" w:sz="4" w:space="0" w:color="auto"/>
              <w:right w:val="single" w:sz="4" w:space="0" w:color="auto"/>
            </w:tcBorders>
            <w:shd w:val="clear" w:color="auto" w:fill="auto"/>
            <w:vAlign w:val="center"/>
            <w:hideMark/>
          </w:tcPr>
          <w:p w14:paraId="6125E79F"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1 734,67 </w:t>
            </w:r>
          </w:p>
        </w:tc>
        <w:tc>
          <w:tcPr>
            <w:tcW w:w="1407" w:type="dxa"/>
            <w:tcBorders>
              <w:top w:val="nil"/>
              <w:left w:val="nil"/>
              <w:bottom w:val="single" w:sz="4" w:space="0" w:color="auto"/>
              <w:right w:val="single" w:sz="4" w:space="0" w:color="auto"/>
            </w:tcBorders>
            <w:shd w:val="clear" w:color="auto" w:fill="auto"/>
            <w:vAlign w:val="center"/>
            <w:hideMark/>
          </w:tcPr>
          <w:p w14:paraId="06339FA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318,65 </w:t>
            </w:r>
          </w:p>
        </w:tc>
        <w:tc>
          <w:tcPr>
            <w:tcW w:w="1407" w:type="dxa"/>
            <w:tcBorders>
              <w:top w:val="nil"/>
              <w:left w:val="nil"/>
              <w:bottom w:val="single" w:sz="4" w:space="0" w:color="auto"/>
              <w:right w:val="single" w:sz="4" w:space="0" w:color="auto"/>
            </w:tcBorders>
            <w:shd w:val="clear" w:color="auto" w:fill="auto"/>
            <w:vAlign w:val="center"/>
            <w:hideMark/>
          </w:tcPr>
          <w:p w14:paraId="0580517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2 053,32 </w:t>
            </w:r>
          </w:p>
        </w:tc>
        <w:tc>
          <w:tcPr>
            <w:tcW w:w="1118" w:type="dxa"/>
            <w:tcBorders>
              <w:top w:val="nil"/>
              <w:left w:val="nil"/>
              <w:bottom w:val="single" w:sz="4" w:space="0" w:color="auto"/>
              <w:right w:val="single" w:sz="4" w:space="0" w:color="auto"/>
            </w:tcBorders>
            <w:shd w:val="clear" w:color="auto" w:fill="auto"/>
            <w:vAlign w:val="center"/>
            <w:hideMark/>
          </w:tcPr>
          <w:p w14:paraId="26C1F18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2 076,41 </w:t>
            </w:r>
          </w:p>
        </w:tc>
      </w:tr>
      <w:tr w:rsidR="000A4099" w:rsidRPr="000B6E49" w14:paraId="462CBA8C"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center"/>
            <w:hideMark/>
          </w:tcPr>
          <w:p w14:paraId="3228EF1C"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Категория 4.4*</w:t>
            </w:r>
          </w:p>
        </w:tc>
        <w:tc>
          <w:tcPr>
            <w:tcW w:w="1377" w:type="dxa"/>
            <w:tcBorders>
              <w:top w:val="nil"/>
              <w:left w:val="nil"/>
              <w:bottom w:val="single" w:sz="4" w:space="0" w:color="auto"/>
              <w:right w:val="single" w:sz="4" w:space="0" w:color="auto"/>
            </w:tcBorders>
            <w:shd w:val="clear" w:color="auto" w:fill="auto"/>
            <w:vAlign w:val="center"/>
            <w:hideMark/>
          </w:tcPr>
          <w:p w14:paraId="6769E4DA"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31,22 </w:t>
            </w:r>
          </w:p>
        </w:tc>
        <w:tc>
          <w:tcPr>
            <w:tcW w:w="1376" w:type="dxa"/>
            <w:tcBorders>
              <w:top w:val="nil"/>
              <w:left w:val="nil"/>
              <w:bottom w:val="single" w:sz="4" w:space="0" w:color="auto"/>
              <w:right w:val="single" w:sz="4" w:space="0" w:color="auto"/>
            </w:tcBorders>
            <w:shd w:val="clear" w:color="auto" w:fill="auto"/>
            <w:vAlign w:val="center"/>
            <w:hideMark/>
          </w:tcPr>
          <w:p w14:paraId="647D7DA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5 710,01 </w:t>
            </w:r>
          </w:p>
        </w:tc>
        <w:tc>
          <w:tcPr>
            <w:tcW w:w="1376" w:type="dxa"/>
            <w:tcBorders>
              <w:top w:val="nil"/>
              <w:left w:val="nil"/>
              <w:bottom w:val="single" w:sz="4" w:space="0" w:color="auto"/>
              <w:right w:val="single" w:sz="4" w:space="0" w:color="auto"/>
            </w:tcBorders>
            <w:shd w:val="clear" w:color="auto" w:fill="auto"/>
            <w:vAlign w:val="center"/>
            <w:hideMark/>
          </w:tcPr>
          <w:p w14:paraId="3D4B20B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-5 678,79 </w:t>
            </w:r>
          </w:p>
        </w:tc>
        <w:tc>
          <w:tcPr>
            <w:tcW w:w="1407" w:type="dxa"/>
            <w:tcBorders>
              <w:top w:val="nil"/>
              <w:left w:val="nil"/>
              <w:bottom w:val="single" w:sz="4" w:space="0" w:color="auto"/>
              <w:right w:val="single" w:sz="4" w:space="0" w:color="auto"/>
            </w:tcBorders>
            <w:shd w:val="clear" w:color="auto" w:fill="auto"/>
            <w:vAlign w:val="center"/>
            <w:hideMark/>
          </w:tcPr>
          <w:p w14:paraId="06325E7A"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17,85 </w:t>
            </w:r>
          </w:p>
        </w:tc>
        <w:tc>
          <w:tcPr>
            <w:tcW w:w="1407" w:type="dxa"/>
            <w:tcBorders>
              <w:top w:val="nil"/>
              <w:left w:val="nil"/>
              <w:bottom w:val="single" w:sz="4" w:space="0" w:color="auto"/>
              <w:right w:val="single" w:sz="4" w:space="0" w:color="auto"/>
            </w:tcBorders>
            <w:shd w:val="clear" w:color="auto" w:fill="auto"/>
            <w:vAlign w:val="center"/>
            <w:hideMark/>
          </w:tcPr>
          <w:p w14:paraId="555F33ED"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16,59 </w:t>
            </w:r>
          </w:p>
        </w:tc>
        <w:tc>
          <w:tcPr>
            <w:tcW w:w="1407" w:type="dxa"/>
            <w:tcBorders>
              <w:top w:val="nil"/>
              <w:left w:val="nil"/>
              <w:bottom w:val="single" w:sz="4" w:space="0" w:color="auto"/>
              <w:right w:val="single" w:sz="4" w:space="0" w:color="auto"/>
            </w:tcBorders>
            <w:shd w:val="clear" w:color="auto" w:fill="auto"/>
            <w:vAlign w:val="center"/>
            <w:hideMark/>
          </w:tcPr>
          <w:p w14:paraId="4058017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34,44 </w:t>
            </w:r>
          </w:p>
        </w:tc>
        <w:tc>
          <w:tcPr>
            <w:tcW w:w="1407" w:type="dxa"/>
            <w:tcBorders>
              <w:top w:val="nil"/>
              <w:left w:val="nil"/>
              <w:bottom w:val="single" w:sz="4" w:space="0" w:color="auto"/>
              <w:right w:val="single" w:sz="4" w:space="0" w:color="auto"/>
            </w:tcBorders>
            <w:shd w:val="clear" w:color="auto" w:fill="auto"/>
            <w:vAlign w:val="center"/>
            <w:hideMark/>
          </w:tcPr>
          <w:p w14:paraId="0B3DCB9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3 300,53 </w:t>
            </w:r>
          </w:p>
        </w:tc>
        <w:tc>
          <w:tcPr>
            <w:tcW w:w="1407" w:type="dxa"/>
            <w:tcBorders>
              <w:top w:val="nil"/>
              <w:left w:val="nil"/>
              <w:bottom w:val="single" w:sz="4" w:space="0" w:color="auto"/>
              <w:right w:val="single" w:sz="4" w:space="0" w:color="auto"/>
            </w:tcBorders>
            <w:shd w:val="clear" w:color="auto" w:fill="auto"/>
            <w:vAlign w:val="center"/>
            <w:hideMark/>
          </w:tcPr>
          <w:p w14:paraId="5CB815A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3 000,61 </w:t>
            </w:r>
          </w:p>
        </w:tc>
        <w:tc>
          <w:tcPr>
            <w:tcW w:w="1407" w:type="dxa"/>
            <w:tcBorders>
              <w:top w:val="nil"/>
              <w:left w:val="nil"/>
              <w:bottom w:val="single" w:sz="4" w:space="0" w:color="auto"/>
              <w:right w:val="single" w:sz="4" w:space="0" w:color="auto"/>
            </w:tcBorders>
            <w:shd w:val="clear" w:color="auto" w:fill="auto"/>
            <w:vAlign w:val="center"/>
            <w:hideMark/>
          </w:tcPr>
          <w:p w14:paraId="1D23918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6 301,14 </w:t>
            </w:r>
          </w:p>
        </w:tc>
        <w:tc>
          <w:tcPr>
            <w:tcW w:w="1118" w:type="dxa"/>
            <w:tcBorders>
              <w:top w:val="nil"/>
              <w:left w:val="nil"/>
              <w:bottom w:val="single" w:sz="4" w:space="0" w:color="auto"/>
              <w:right w:val="single" w:sz="4" w:space="0" w:color="auto"/>
            </w:tcBorders>
            <w:shd w:val="clear" w:color="auto" w:fill="auto"/>
            <w:vAlign w:val="center"/>
            <w:hideMark/>
          </w:tcPr>
          <w:p w14:paraId="78934E3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- 6 266,70 </w:t>
            </w:r>
          </w:p>
        </w:tc>
      </w:tr>
      <w:tr w:rsidR="000A4099" w:rsidRPr="000B6E49" w14:paraId="554B75F5"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center"/>
            <w:hideMark/>
          </w:tcPr>
          <w:p w14:paraId="3CFD5E9B" w14:textId="77777777" w:rsidR="000A4099" w:rsidRPr="000B6E49" w:rsidRDefault="000A4099" w:rsidP="000B6E49">
            <w:pPr>
              <w:spacing w:after="0" w:line="240" w:lineRule="auto"/>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ТСО (по индивидуальным тарифам)</w:t>
            </w:r>
          </w:p>
        </w:tc>
        <w:tc>
          <w:tcPr>
            <w:tcW w:w="1377" w:type="dxa"/>
            <w:tcBorders>
              <w:top w:val="nil"/>
              <w:left w:val="nil"/>
              <w:bottom w:val="single" w:sz="4" w:space="0" w:color="auto"/>
              <w:right w:val="single" w:sz="4" w:space="0" w:color="auto"/>
            </w:tcBorders>
            <w:shd w:val="clear" w:color="auto" w:fill="auto"/>
            <w:vAlign w:val="center"/>
            <w:hideMark/>
          </w:tcPr>
          <w:p w14:paraId="5F2340AA"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517 315,70 </w:t>
            </w:r>
          </w:p>
        </w:tc>
        <w:tc>
          <w:tcPr>
            <w:tcW w:w="1376" w:type="dxa"/>
            <w:tcBorders>
              <w:top w:val="nil"/>
              <w:left w:val="nil"/>
              <w:bottom w:val="single" w:sz="4" w:space="0" w:color="auto"/>
              <w:right w:val="single" w:sz="4" w:space="0" w:color="auto"/>
            </w:tcBorders>
            <w:shd w:val="clear" w:color="auto" w:fill="auto"/>
            <w:vAlign w:val="center"/>
            <w:hideMark/>
          </w:tcPr>
          <w:p w14:paraId="6674AA3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525 792,12 </w:t>
            </w:r>
          </w:p>
        </w:tc>
        <w:tc>
          <w:tcPr>
            <w:tcW w:w="1376" w:type="dxa"/>
            <w:tcBorders>
              <w:top w:val="nil"/>
              <w:left w:val="nil"/>
              <w:bottom w:val="single" w:sz="4" w:space="0" w:color="auto"/>
              <w:right w:val="single" w:sz="4" w:space="0" w:color="auto"/>
            </w:tcBorders>
            <w:shd w:val="clear" w:color="auto" w:fill="auto"/>
            <w:vAlign w:val="center"/>
            <w:hideMark/>
          </w:tcPr>
          <w:p w14:paraId="24B33F3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-8 476,42 </w:t>
            </w:r>
          </w:p>
        </w:tc>
        <w:tc>
          <w:tcPr>
            <w:tcW w:w="1407" w:type="dxa"/>
            <w:tcBorders>
              <w:top w:val="nil"/>
              <w:left w:val="nil"/>
              <w:bottom w:val="single" w:sz="4" w:space="0" w:color="auto"/>
              <w:right w:val="single" w:sz="4" w:space="0" w:color="auto"/>
            </w:tcBorders>
            <w:shd w:val="clear" w:color="auto" w:fill="auto"/>
            <w:vAlign w:val="center"/>
            <w:hideMark/>
          </w:tcPr>
          <w:p w14:paraId="0B8C4FFD"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235 266,72 </w:t>
            </w:r>
          </w:p>
        </w:tc>
        <w:tc>
          <w:tcPr>
            <w:tcW w:w="1407" w:type="dxa"/>
            <w:tcBorders>
              <w:top w:val="nil"/>
              <w:left w:val="nil"/>
              <w:bottom w:val="single" w:sz="4" w:space="0" w:color="auto"/>
              <w:right w:val="single" w:sz="4" w:space="0" w:color="auto"/>
            </w:tcBorders>
            <w:shd w:val="clear" w:color="auto" w:fill="auto"/>
            <w:vAlign w:val="center"/>
            <w:hideMark/>
          </w:tcPr>
          <w:p w14:paraId="20E542D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225 739,23 </w:t>
            </w:r>
          </w:p>
        </w:tc>
        <w:tc>
          <w:tcPr>
            <w:tcW w:w="1407" w:type="dxa"/>
            <w:tcBorders>
              <w:top w:val="nil"/>
              <w:left w:val="nil"/>
              <w:bottom w:val="single" w:sz="4" w:space="0" w:color="auto"/>
              <w:right w:val="single" w:sz="4" w:space="0" w:color="auto"/>
            </w:tcBorders>
            <w:shd w:val="clear" w:color="auto" w:fill="auto"/>
            <w:vAlign w:val="center"/>
            <w:hideMark/>
          </w:tcPr>
          <w:p w14:paraId="16416F0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461 005,95 </w:t>
            </w:r>
          </w:p>
        </w:tc>
        <w:tc>
          <w:tcPr>
            <w:tcW w:w="1407" w:type="dxa"/>
            <w:tcBorders>
              <w:top w:val="nil"/>
              <w:left w:val="nil"/>
              <w:bottom w:val="single" w:sz="4" w:space="0" w:color="auto"/>
              <w:right w:val="single" w:sz="4" w:space="0" w:color="auto"/>
            </w:tcBorders>
            <w:shd w:val="clear" w:color="auto" w:fill="auto"/>
            <w:vAlign w:val="center"/>
            <w:hideMark/>
          </w:tcPr>
          <w:p w14:paraId="674DE36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241 627,54 </w:t>
            </w:r>
          </w:p>
        </w:tc>
        <w:tc>
          <w:tcPr>
            <w:tcW w:w="1407" w:type="dxa"/>
            <w:tcBorders>
              <w:top w:val="nil"/>
              <w:left w:val="nil"/>
              <w:bottom w:val="single" w:sz="4" w:space="0" w:color="auto"/>
              <w:right w:val="single" w:sz="4" w:space="0" w:color="auto"/>
            </w:tcBorders>
            <w:shd w:val="clear" w:color="auto" w:fill="auto"/>
            <w:vAlign w:val="center"/>
            <w:hideMark/>
          </w:tcPr>
          <w:p w14:paraId="321970D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252 352,74 </w:t>
            </w:r>
          </w:p>
        </w:tc>
        <w:tc>
          <w:tcPr>
            <w:tcW w:w="1407" w:type="dxa"/>
            <w:tcBorders>
              <w:top w:val="nil"/>
              <w:left w:val="nil"/>
              <w:bottom w:val="single" w:sz="4" w:space="0" w:color="auto"/>
              <w:right w:val="single" w:sz="4" w:space="0" w:color="auto"/>
            </w:tcBorders>
            <w:shd w:val="clear" w:color="auto" w:fill="auto"/>
            <w:vAlign w:val="center"/>
            <w:hideMark/>
          </w:tcPr>
          <w:p w14:paraId="150A7EBD"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493 980,29 </w:t>
            </w:r>
          </w:p>
        </w:tc>
        <w:tc>
          <w:tcPr>
            <w:tcW w:w="1118" w:type="dxa"/>
            <w:tcBorders>
              <w:top w:val="nil"/>
              <w:left w:val="nil"/>
              <w:bottom w:val="single" w:sz="4" w:space="0" w:color="auto"/>
              <w:right w:val="single" w:sz="4" w:space="0" w:color="auto"/>
            </w:tcBorders>
            <w:shd w:val="clear" w:color="auto" w:fill="auto"/>
            <w:vAlign w:val="center"/>
            <w:hideMark/>
          </w:tcPr>
          <w:p w14:paraId="4EACC69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- 32 974,34 </w:t>
            </w:r>
          </w:p>
        </w:tc>
      </w:tr>
      <w:tr w:rsidR="000A4099" w:rsidRPr="000B6E49" w14:paraId="0B742F76"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bottom"/>
            <w:hideMark/>
          </w:tcPr>
          <w:p w14:paraId="4AF90F72" w14:textId="77777777" w:rsidR="000A4099" w:rsidRPr="000B6E49" w:rsidRDefault="00E2503F" w:rsidP="000B6E49">
            <w:pPr>
              <w:spacing w:after="0" w:line="240" w:lineRule="auto"/>
              <w:rPr>
                <w:rFonts w:ascii="Myriad Pro" w:eastAsia="Times New Roman" w:hAnsi="Myriad Pro" w:cs="Calibri"/>
                <w:i/>
                <w:iCs/>
                <w:sz w:val="20"/>
                <w:szCs w:val="20"/>
                <w:lang w:eastAsia="ru-RU"/>
              </w:rPr>
            </w:pPr>
            <w:r>
              <w:rPr>
                <w:rFonts w:ascii="Myriad Pro" w:eastAsia="Times New Roman" w:hAnsi="Myriad Pro" w:cs="Calibri"/>
                <w:i/>
                <w:iCs/>
                <w:sz w:val="20"/>
                <w:szCs w:val="20"/>
                <w:lang w:eastAsia="ru-RU"/>
              </w:rPr>
              <w:t>ООО </w:t>
            </w:r>
            <w:r w:rsidR="000A4099" w:rsidRPr="000B6E49">
              <w:rPr>
                <w:rFonts w:ascii="Myriad Pro" w:eastAsia="Times New Roman" w:hAnsi="Myriad Pro" w:cs="Calibri"/>
                <w:i/>
                <w:iCs/>
                <w:sz w:val="20"/>
                <w:szCs w:val="20"/>
                <w:lang w:eastAsia="ru-RU"/>
              </w:rPr>
              <w:t>"АСЭП"</w:t>
            </w:r>
          </w:p>
        </w:tc>
        <w:tc>
          <w:tcPr>
            <w:tcW w:w="1377" w:type="dxa"/>
            <w:tcBorders>
              <w:top w:val="nil"/>
              <w:left w:val="nil"/>
              <w:bottom w:val="single" w:sz="4" w:space="0" w:color="auto"/>
              <w:right w:val="single" w:sz="4" w:space="0" w:color="auto"/>
            </w:tcBorders>
            <w:shd w:val="clear" w:color="auto" w:fill="auto"/>
            <w:vAlign w:val="center"/>
            <w:hideMark/>
          </w:tcPr>
          <w:p w14:paraId="4FD2614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175 479,70 </w:t>
            </w:r>
          </w:p>
        </w:tc>
        <w:tc>
          <w:tcPr>
            <w:tcW w:w="1376" w:type="dxa"/>
            <w:tcBorders>
              <w:top w:val="nil"/>
              <w:left w:val="nil"/>
              <w:bottom w:val="single" w:sz="4" w:space="0" w:color="auto"/>
              <w:right w:val="single" w:sz="4" w:space="0" w:color="auto"/>
            </w:tcBorders>
            <w:shd w:val="clear" w:color="auto" w:fill="auto"/>
            <w:vAlign w:val="center"/>
            <w:hideMark/>
          </w:tcPr>
          <w:p w14:paraId="54EACAF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192 036,44 </w:t>
            </w:r>
          </w:p>
        </w:tc>
        <w:tc>
          <w:tcPr>
            <w:tcW w:w="1376" w:type="dxa"/>
            <w:tcBorders>
              <w:top w:val="nil"/>
              <w:left w:val="nil"/>
              <w:bottom w:val="single" w:sz="4" w:space="0" w:color="auto"/>
              <w:right w:val="single" w:sz="4" w:space="0" w:color="auto"/>
            </w:tcBorders>
            <w:shd w:val="clear" w:color="auto" w:fill="auto"/>
            <w:vAlign w:val="center"/>
            <w:hideMark/>
          </w:tcPr>
          <w:p w14:paraId="4E794E5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-16 556,74 </w:t>
            </w:r>
          </w:p>
        </w:tc>
        <w:tc>
          <w:tcPr>
            <w:tcW w:w="1407" w:type="dxa"/>
            <w:tcBorders>
              <w:top w:val="nil"/>
              <w:left w:val="nil"/>
              <w:bottom w:val="single" w:sz="4" w:space="0" w:color="auto"/>
              <w:right w:val="single" w:sz="4" w:space="0" w:color="auto"/>
            </w:tcBorders>
            <w:shd w:val="clear" w:color="auto" w:fill="auto"/>
            <w:vAlign w:val="center"/>
            <w:hideMark/>
          </w:tcPr>
          <w:p w14:paraId="1EBEDC3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72 380,96 </w:t>
            </w:r>
          </w:p>
        </w:tc>
        <w:tc>
          <w:tcPr>
            <w:tcW w:w="1407" w:type="dxa"/>
            <w:tcBorders>
              <w:top w:val="nil"/>
              <w:left w:val="nil"/>
              <w:bottom w:val="single" w:sz="4" w:space="0" w:color="auto"/>
              <w:right w:val="single" w:sz="4" w:space="0" w:color="auto"/>
            </w:tcBorders>
            <w:shd w:val="clear" w:color="auto" w:fill="auto"/>
            <w:vAlign w:val="center"/>
            <w:hideMark/>
          </w:tcPr>
          <w:p w14:paraId="1B13BCF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61 919,39 </w:t>
            </w:r>
          </w:p>
        </w:tc>
        <w:tc>
          <w:tcPr>
            <w:tcW w:w="1407" w:type="dxa"/>
            <w:tcBorders>
              <w:top w:val="nil"/>
              <w:left w:val="nil"/>
              <w:bottom w:val="single" w:sz="4" w:space="0" w:color="auto"/>
              <w:right w:val="single" w:sz="4" w:space="0" w:color="auto"/>
            </w:tcBorders>
            <w:shd w:val="clear" w:color="auto" w:fill="auto"/>
            <w:vAlign w:val="center"/>
            <w:hideMark/>
          </w:tcPr>
          <w:p w14:paraId="5F454165"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134 300,35 </w:t>
            </w:r>
          </w:p>
        </w:tc>
        <w:tc>
          <w:tcPr>
            <w:tcW w:w="1407" w:type="dxa"/>
            <w:tcBorders>
              <w:top w:val="nil"/>
              <w:left w:val="nil"/>
              <w:bottom w:val="single" w:sz="4" w:space="0" w:color="auto"/>
              <w:right w:val="single" w:sz="4" w:space="0" w:color="auto"/>
            </w:tcBorders>
            <w:shd w:val="clear" w:color="auto" w:fill="auto"/>
            <w:vAlign w:val="center"/>
            <w:hideMark/>
          </w:tcPr>
          <w:p w14:paraId="7EEAAE95"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72 380,67 </w:t>
            </w:r>
          </w:p>
        </w:tc>
        <w:tc>
          <w:tcPr>
            <w:tcW w:w="1407" w:type="dxa"/>
            <w:tcBorders>
              <w:top w:val="nil"/>
              <w:left w:val="nil"/>
              <w:bottom w:val="single" w:sz="4" w:space="0" w:color="auto"/>
              <w:right w:val="single" w:sz="4" w:space="0" w:color="auto"/>
            </w:tcBorders>
            <w:shd w:val="clear" w:color="auto" w:fill="auto"/>
            <w:vAlign w:val="center"/>
            <w:hideMark/>
          </w:tcPr>
          <w:p w14:paraId="0C3883BE"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61 920,38 </w:t>
            </w:r>
          </w:p>
        </w:tc>
        <w:tc>
          <w:tcPr>
            <w:tcW w:w="1407" w:type="dxa"/>
            <w:tcBorders>
              <w:top w:val="nil"/>
              <w:left w:val="nil"/>
              <w:bottom w:val="single" w:sz="4" w:space="0" w:color="auto"/>
              <w:right w:val="single" w:sz="4" w:space="0" w:color="auto"/>
            </w:tcBorders>
            <w:shd w:val="clear" w:color="auto" w:fill="auto"/>
            <w:vAlign w:val="center"/>
            <w:hideMark/>
          </w:tcPr>
          <w:p w14:paraId="6F22BC0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134 301,05 </w:t>
            </w:r>
          </w:p>
        </w:tc>
        <w:tc>
          <w:tcPr>
            <w:tcW w:w="1118" w:type="dxa"/>
            <w:tcBorders>
              <w:top w:val="nil"/>
              <w:left w:val="nil"/>
              <w:bottom w:val="single" w:sz="4" w:space="0" w:color="auto"/>
              <w:right w:val="single" w:sz="4" w:space="0" w:color="auto"/>
            </w:tcBorders>
            <w:shd w:val="clear" w:color="auto" w:fill="auto"/>
            <w:vAlign w:val="center"/>
            <w:hideMark/>
          </w:tcPr>
          <w:p w14:paraId="2293641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-0,70 </w:t>
            </w:r>
          </w:p>
        </w:tc>
      </w:tr>
      <w:tr w:rsidR="000A4099" w:rsidRPr="000B6E49" w14:paraId="59DBCDA5"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bottom"/>
            <w:hideMark/>
          </w:tcPr>
          <w:p w14:paraId="034D7892" w14:textId="77777777" w:rsidR="000A4099" w:rsidRPr="000B6E49" w:rsidRDefault="00E2503F" w:rsidP="000B6E49">
            <w:pPr>
              <w:spacing w:after="0" w:line="240" w:lineRule="auto"/>
              <w:rPr>
                <w:rFonts w:ascii="Myriad Pro" w:eastAsia="Times New Roman" w:hAnsi="Myriad Pro" w:cs="Calibri"/>
                <w:i/>
                <w:iCs/>
                <w:sz w:val="20"/>
                <w:szCs w:val="20"/>
                <w:lang w:eastAsia="ru-RU"/>
              </w:rPr>
            </w:pPr>
            <w:r>
              <w:rPr>
                <w:rFonts w:ascii="Myriad Pro" w:eastAsia="Times New Roman" w:hAnsi="Myriad Pro" w:cs="Calibri"/>
                <w:i/>
                <w:iCs/>
                <w:sz w:val="20"/>
                <w:szCs w:val="20"/>
                <w:lang w:eastAsia="ru-RU"/>
              </w:rPr>
              <w:t>ООО </w:t>
            </w:r>
            <w:r w:rsidR="000A4099" w:rsidRPr="000B6E49">
              <w:rPr>
                <w:rFonts w:ascii="Myriad Pro" w:eastAsia="Times New Roman" w:hAnsi="Myriad Pro" w:cs="Calibri"/>
                <w:i/>
                <w:iCs/>
                <w:sz w:val="20"/>
                <w:szCs w:val="20"/>
                <w:lang w:eastAsia="ru-RU"/>
              </w:rPr>
              <w:t>«АТНК»</w:t>
            </w:r>
          </w:p>
        </w:tc>
        <w:tc>
          <w:tcPr>
            <w:tcW w:w="1377" w:type="dxa"/>
            <w:tcBorders>
              <w:top w:val="nil"/>
              <w:left w:val="nil"/>
              <w:bottom w:val="single" w:sz="4" w:space="0" w:color="auto"/>
              <w:right w:val="single" w:sz="4" w:space="0" w:color="auto"/>
            </w:tcBorders>
            <w:shd w:val="clear" w:color="auto" w:fill="auto"/>
            <w:vAlign w:val="center"/>
            <w:hideMark/>
          </w:tcPr>
          <w:p w14:paraId="4E171D1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24 584,00 </w:t>
            </w:r>
          </w:p>
        </w:tc>
        <w:tc>
          <w:tcPr>
            <w:tcW w:w="1376" w:type="dxa"/>
            <w:tcBorders>
              <w:top w:val="nil"/>
              <w:left w:val="nil"/>
              <w:bottom w:val="single" w:sz="4" w:space="0" w:color="auto"/>
              <w:right w:val="single" w:sz="4" w:space="0" w:color="auto"/>
            </w:tcBorders>
            <w:shd w:val="clear" w:color="auto" w:fill="auto"/>
            <w:vAlign w:val="center"/>
            <w:hideMark/>
          </w:tcPr>
          <w:p w14:paraId="67C3704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36 291,55 </w:t>
            </w:r>
          </w:p>
        </w:tc>
        <w:tc>
          <w:tcPr>
            <w:tcW w:w="1376" w:type="dxa"/>
            <w:tcBorders>
              <w:top w:val="nil"/>
              <w:left w:val="nil"/>
              <w:bottom w:val="single" w:sz="4" w:space="0" w:color="auto"/>
              <w:right w:val="single" w:sz="4" w:space="0" w:color="auto"/>
            </w:tcBorders>
            <w:shd w:val="clear" w:color="auto" w:fill="auto"/>
            <w:vAlign w:val="center"/>
            <w:hideMark/>
          </w:tcPr>
          <w:p w14:paraId="4FB6D60A"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-11 707,55 </w:t>
            </w:r>
          </w:p>
        </w:tc>
        <w:tc>
          <w:tcPr>
            <w:tcW w:w="1407" w:type="dxa"/>
            <w:tcBorders>
              <w:top w:val="nil"/>
              <w:left w:val="nil"/>
              <w:bottom w:val="single" w:sz="4" w:space="0" w:color="auto"/>
              <w:right w:val="single" w:sz="4" w:space="0" w:color="auto"/>
            </w:tcBorders>
            <w:shd w:val="clear" w:color="auto" w:fill="auto"/>
            <w:vAlign w:val="center"/>
            <w:hideMark/>
          </w:tcPr>
          <w:p w14:paraId="343E28B5"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4 373,07 </w:t>
            </w:r>
          </w:p>
        </w:tc>
        <w:tc>
          <w:tcPr>
            <w:tcW w:w="1407" w:type="dxa"/>
            <w:tcBorders>
              <w:top w:val="nil"/>
              <w:left w:val="nil"/>
              <w:bottom w:val="single" w:sz="4" w:space="0" w:color="auto"/>
              <w:right w:val="single" w:sz="4" w:space="0" w:color="auto"/>
            </w:tcBorders>
            <w:shd w:val="clear" w:color="auto" w:fill="auto"/>
            <w:vAlign w:val="center"/>
            <w:hideMark/>
          </w:tcPr>
          <w:p w14:paraId="4FAC70E2"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9 983,76 </w:t>
            </w:r>
          </w:p>
        </w:tc>
        <w:tc>
          <w:tcPr>
            <w:tcW w:w="1407" w:type="dxa"/>
            <w:tcBorders>
              <w:top w:val="nil"/>
              <w:left w:val="nil"/>
              <w:bottom w:val="single" w:sz="4" w:space="0" w:color="auto"/>
              <w:right w:val="single" w:sz="4" w:space="0" w:color="auto"/>
            </w:tcBorders>
            <w:shd w:val="clear" w:color="auto" w:fill="auto"/>
            <w:vAlign w:val="center"/>
            <w:hideMark/>
          </w:tcPr>
          <w:p w14:paraId="257372B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14 356,84 </w:t>
            </w:r>
          </w:p>
        </w:tc>
        <w:tc>
          <w:tcPr>
            <w:tcW w:w="1407" w:type="dxa"/>
            <w:tcBorders>
              <w:top w:val="nil"/>
              <w:left w:val="nil"/>
              <w:bottom w:val="single" w:sz="4" w:space="0" w:color="auto"/>
              <w:right w:val="single" w:sz="4" w:space="0" w:color="auto"/>
            </w:tcBorders>
            <w:shd w:val="clear" w:color="auto" w:fill="auto"/>
            <w:vAlign w:val="center"/>
            <w:hideMark/>
          </w:tcPr>
          <w:p w14:paraId="5905479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4 415,88 </w:t>
            </w:r>
          </w:p>
        </w:tc>
        <w:tc>
          <w:tcPr>
            <w:tcW w:w="1407" w:type="dxa"/>
            <w:tcBorders>
              <w:top w:val="nil"/>
              <w:left w:val="nil"/>
              <w:bottom w:val="single" w:sz="4" w:space="0" w:color="auto"/>
              <w:right w:val="single" w:sz="4" w:space="0" w:color="auto"/>
            </w:tcBorders>
            <w:shd w:val="clear" w:color="auto" w:fill="auto"/>
            <w:vAlign w:val="center"/>
            <w:hideMark/>
          </w:tcPr>
          <w:p w14:paraId="3A98A65A"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10 279,39 </w:t>
            </w:r>
          </w:p>
        </w:tc>
        <w:tc>
          <w:tcPr>
            <w:tcW w:w="1407" w:type="dxa"/>
            <w:tcBorders>
              <w:top w:val="nil"/>
              <w:left w:val="nil"/>
              <w:bottom w:val="single" w:sz="4" w:space="0" w:color="auto"/>
              <w:right w:val="single" w:sz="4" w:space="0" w:color="auto"/>
            </w:tcBorders>
            <w:shd w:val="clear" w:color="auto" w:fill="auto"/>
            <w:vAlign w:val="center"/>
            <w:hideMark/>
          </w:tcPr>
          <w:p w14:paraId="0D32A882"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14 695,27 </w:t>
            </w:r>
          </w:p>
        </w:tc>
        <w:tc>
          <w:tcPr>
            <w:tcW w:w="1118" w:type="dxa"/>
            <w:tcBorders>
              <w:top w:val="nil"/>
              <w:left w:val="nil"/>
              <w:bottom w:val="single" w:sz="4" w:space="0" w:color="auto"/>
              <w:right w:val="single" w:sz="4" w:space="0" w:color="auto"/>
            </w:tcBorders>
            <w:shd w:val="clear" w:color="auto" w:fill="auto"/>
            <w:vAlign w:val="center"/>
            <w:hideMark/>
          </w:tcPr>
          <w:p w14:paraId="6B77469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-338,43 </w:t>
            </w:r>
          </w:p>
        </w:tc>
      </w:tr>
      <w:tr w:rsidR="000A4099" w:rsidRPr="000B6E49" w14:paraId="6A6397CA"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bottom"/>
            <w:hideMark/>
          </w:tcPr>
          <w:p w14:paraId="606D152C" w14:textId="77777777" w:rsidR="000A4099" w:rsidRPr="000B6E49" w:rsidRDefault="00E2503F" w:rsidP="000B6E49">
            <w:pPr>
              <w:spacing w:after="0" w:line="240" w:lineRule="auto"/>
              <w:rPr>
                <w:rFonts w:ascii="Myriad Pro" w:eastAsia="Times New Roman" w:hAnsi="Myriad Pro" w:cs="Calibri"/>
                <w:i/>
                <w:iCs/>
                <w:sz w:val="20"/>
                <w:szCs w:val="20"/>
                <w:lang w:eastAsia="ru-RU"/>
              </w:rPr>
            </w:pPr>
            <w:r>
              <w:rPr>
                <w:rFonts w:ascii="Myriad Pro" w:eastAsia="Times New Roman" w:hAnsi="Myriad Pro" w:cs="Calibri"/>
                <w:i/>
                <w:iCs/>
                <w:sz w:val="20"/>
                <w:szCs w:val="20"/>
                <w:lang w:eastAsia="ru-RU"/>
              </w:rPr>
              <w:t>ООО </w:t>
            </w:r>
            <w:r w:rsidR="000A4099" w:rsidRPr="000B6E49">
              <w:rPr>
                <w:rFonts w:ascii="Myriad Pro" w:eastAsia="Times New Roman" w:hAnsi="Myriad Pro" w:cs="Calibri"/>
                <w:i/>
                <w:iCs/>
                <w:sz w:val="20"/>
                <w:szCs w:val="20"/>
                <w:lang w:eastAsia="ru-RU"/>
              </w:rPr>
              <w:t>«Энергомакс»</w:t>
            </w:r>
          </w:p>
        </w:tc>
        <w:tc>
          <w:tcPr>
            <w:tcW w:w="1377" w:type="dxa"/>
            <w:tcBorders>
              <w:top w:val="nil"/>
              <w:left w:val="nil"/>
              <w:bottom w:val="single" w:sz="4" w:space="0" w:color="auto"/>
              <w:right w:val="single" w:sz="4" w:space="0" w:color="auto"/>
            </w:tcBorders>
            <w:shd w:val="clear" w:color="auto" w:fill="auto"/>
            <w:vAlign w:val="center"/>
            <w:hideMark/>
          </w:tcPr>
          <w:p w14:paraId="53D217D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47 182,90 </w:t>
            </w:r>
          </w:p>
        </w:tc>
        <w:tc>
          <w:tcPr>
            <w:tcW w:w="1376" w:type="dxa"/>
            <w:tcBorders>
              <w:top w:val="nil"/>
              <w:left w:val="nil"/>
              <w:bottom w:val="single" w:sz="4" w:space="0" w:color="auto"/>
              <w:right w:val="single" w:sz="4" w:space="0" w:color="auto"/>
            </w:tcBorders>
            <w:shd w:val="clear" w:color="auto" w:fill="auto"/>
            <w:vAlign w:val="center"/>
            <w:hideMark/>
          </w:tcPr>
          <w:p w14:paraId="3DE991A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53 179,95 </w:t>
            </w:r>
          </w:p>
        </w:tc>
        <w:tc>
          <w:tcPr>
            <w:tcW w:w="1376" w:type="dxa"/>
            <w:tcBorders>
              <w:top w:val="nil"/>
              <w:left w:val="nil"/>
              <w:bottom w:val="single" w:sz="4" w:space="0" w:color="auto"/>
              <w:right w:val="single" w:sz="4" w:space="0" w:color="auto"/>
            </w:tcBorders>
            <w:shd w:val="clear" w:color="auto" w:fill="auto"/>
            <w:vAlign w:val="center"/>
            <w:hideMark/>
          </w:tcPr>
          <w:p w14:paraId="4485D23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-5 997,05 </w:t>
            </w:r>
          </w:p>
        </w:tc>
        <w:tc>
          <w:tcPr>
            <w:tcW w:w="1407" w:type="dxa"/>
            <w:tcBorders>
              <w:top w:val="nil"/>
              <w:left w:val="nil"/>
              <w:bottom w:val="single" w:sz="4" w:space="0" w:color="auto"/>
              <w:right w:val="single" w:sz="4" w:space="0" w:color="auto"/>
            </w:tcBorders>
            <w:shd w:val="clear" w:color="auto" w:fill="auto"/>
            <w:vAlign w:val="center"/>
            <w:hideMark/>
          </w:tcPr>
          <w:p w14:paraId="5CDE6F4E"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24 273,50 </w:t>
            </w:r>
          </w:p>
        </w:tc>
        <w:tc>
          <w:tcPr>
            <w:tcW w:w="1407" w:type="dxa"/>
            <w:tcBorders>
              <w:top w:val="nil"/>
              <w:left w:val="nil"/>
              <w:bottom w:val="single" w:sz="4" w:space="0" w:color="auto"/>
              <w:right w:val="single" w:sz="4" w:space="0" w:color="auto"/>
            </w:tcBorders>
            <w:shd w:val="clear" w:color="auto" w:fill="auto"/>
            <w:vAlign w:val="center"/>
            <w:hideMark/>
          </w:tcPr>
          <w:p w14:paraId="5C60EFAE"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26 595,62 </w:t>
            </w:r>
          </w:p>
        </w:tc>
        <w:tc>
          <w:tcPr>
            <w:tcW w:w="1407" w:type="dxa"/>
            <w:tcBorders>
              <w:top w:val="nil"/>
              <w:left w:val="nil"/>
              <w:bottom w:val="single" w:sz="4" w:space="0" w:color="auto"/>
              <w:right w:val="single" w:sz="4" w:space="0" w:color="auto"/>
            </w:tcBorders>
            <w:shd w:val="clear" w:color="auto" w:fill="auto"/>
            <w:vAlign w:val="center"/>
            <w:hideMark/>
          </w:tcPr>
          <w:p w14:paraId="0DD7D91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50 869,12 </w:t>
            </w:r>
          </w:p>
        </w:tc>
        <w:tc>
          <w:tcPr>
            <w:tcW w:w="1407" w:type="dxa"/>
            <w:tcBorders>
              <w:top w:val="nil"/>
              <w:left w:val="nil"/>
              <w:bottom w:val="single" w:sz="4" w:space="0" w:color="auto"/>
              <w:right w:val="single" w:sz="4" w:space="0" w:color="auto"/>
            </w:tcBorders>
            <w:shd w:val="clear" w:color="auto" w:fill="auto"/>
            <w:vAlign w:val="center"/>
            <w:hideMark/>
          </w:tcPr>
          <w:p w14:paraId="2CAF993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29 768,34 </w:t>
            </w:r>
          </w:p>
        </w:tc>
        <w:tc>
          <w:tcPr>
            <w:tcW w:w="1407" w:type="dxa"/>
            <w:tcBorders>
              <w:top w:val="nil"/>
              <w:left w:val="nil"/>
              <w:bottom w:val="single" w:sz="4" w:space="0" w:color="auto"/>
              <w:right w:val="single" w:sz="4" w:space="0" w:color="auto"/>
            </w:tcBorders>
            <w:shd w:val="clear" w:color="auto" w:fill="auto"/>
            <w:vAlign w:val="center"/>
            <w:hideMark/>
          </w:tcPr>
          <w:p w14:paraId="6795178F"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27 174,99 </w:t>
            </w:r>
          </w:p>
        </w:tc>
        <w:tc>
          <w:tcPr>
            <w:tcW w:w="1407" w:type="dxa"/>
            <w:tcBorders>
              <w:top w:val="nil"/>
              <w:left w:val="nil"/>
              <w:bottom w:val="single" w:sz="4" w:space="0" w:color="auto"/>
              <w:right w:val="single" w:sz="4" w:space="0" w:color="auto"/>
            </w:tcBorders>
            <w:shd w:val="clear" w:color="auto" w:fill="auto"/>
            <w:vAlign w:val="center"/>
            <w:hideMark/>
          </w:tcPr>
          <w:p w14:paraId="5DB5C79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56 943,34 </w:t>
            </w:r>
          </w:p>
        </w:tc>
        <w:tc>
          <w:tcPr>
            <w:tcW w:w="1118" w:type="dxa"/>
            <w:tcBorders>
              <w:top w:val="nil"/>
              <w:left w:val="nil"/>
              <w:bottom w:val="single" w:sz="4" w:space="0" w:color="auto"/>
              <w:right w:val="single" w:sz="4" w:space="0" w:color="auto"/>
            </w:tcBorders>
            <w:shd w:val="clear" w:color="auto" w:fill="auto"/>
            <w:vAlign w:val="center"/>
            <w:hideMark/>
          </w:tcPr>
          <w:p w14:paraId="21B6518F"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- 6 074,22 </w:t>
            </w:r>
          </w:p>
        </w:tc>
      </w:tr>
      <w:tr w:rsidR="000A4099" w:rsidRPr="000B6E49" w14:paraId="7C83C499"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bottom"/>
            <w:hideMark/>
          </w:tcPr>
          <w:p w14:paraId="09C30D1B" w14:textId="77777777" w:rsidR="000A4099" w:rsidRPr="000B6E49" w:rsidRDefault="00E2503F" w:rsidP="000B6E49">
            <w:pPr>
              <w:spacing w:after="0" w:line="240" w:lineRule="auto"/>
              <w:rPr>
                <w:rFonts w:ascii="Myriad Pro" w:eastAsia="Times New Roman" w:hAnsi="Myriad Pro" w:cs="Calibri"/>
                <w:i/>
                <w:iCs/>
                <w:sz w:val="20"/>
                <w:szCs w:val="20"/>
                <w:lang w:eastAsia="ru-RU"/>
              </w:rPr>
            </w:pPr>
            <w:r>
              <w:rPr>
                <w:rFonts w:ascii="Myriad Pro" w:eastAsia="Times New Roman" w:hAnsi="Myriad Pro" w:cs="Calibri"/>
                <w:i/>
                <w:iCs/>
                <w:sz w:val="20"/>
                <w:szCs w:val="20"/>
                <w:lang w:eastAsia="ru-RU"/>
              </w:rPr>
              <w:t>ОАО </w:t>
            </w:r>
            <w:r w:rsidR="000A4099" w:rsidRPr="000B6E49">
              <w:rPr>
                <w:rFonts w:ascii="Myriad Pro" w:eastAsia="Times New Roman" w:hAnsi="Myriad Pro" w:cs="Calibri"/>
                <w:i/>
                <w:iCs/>
                <w:sz w:val="20"/>
                <w:szCs w:val="20"/>
                <w:lang w:eastAsia="ru-RU"/>
              </w:rPr>
              <w:t>«Аэропорт «Архангельск»</w:t>
            </w:r>
          </w:p>
        </w:tc>
        <w:tc>
          <w:tcPr>
            <w:tcW w:w="1377" w:type="dxa"/>
            <w:tcBorders>
              <w:top w:val="nil"/>
              <w:left w:val="nil"/>
              <w:bottom w:val="single" w:sz="4" w:space="0" w:color="auto"/>
              <w:right w:val="single" w:sz="4" w:space="0" w:color="auto"/>
            </w:tcBorders>
            <w:shd w:val="clear" w:color="auto" w:fill="auto"/>
            <w:vAlign w:val="center"/>
            <w:hideMark/>
          </w:tcPr>
          <w:p w14:paraId="1ADA8DC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4 331,00 </w:t>
            </w:r>
          </w:p>
        </w:tc>
        <w:tc>
          <w:tcPr>
            <w:tcW w:w="1376" w:type="dxa"/>
            <w:tcBorders>
              <w:top w:val="nil"/>
              <w:left w:val="nil"/>
              <w:bottom w:val="single" w:sz="4" w:space="0" w:color="auto"/>
              <w:right w:val="single" w:sz="4" w:space="0" w:color="auto"/>
            </w:tcBorders>
            <w:shd w:val="clear" w:color="auto" w:fill="auto"/>
            <w:vAlign w:val="center"/>
            <w:hideMark/>
          </w:tcPr>
          <w:p w14:paraId="4D7E551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5 301,74 </w:t>
            </w:r>
          </w:p>
        </w:tc>
        <w:tc>
          <w:tcPr>
            <w:tcW w:w="1376" w:type="dxa"/>
            <w:tcBorders>
              <w:top w:val="nil"/>
              <w:left w:val="nil"/>
              <w:bottom w:val="single" w:sz="4" w:space="0" w:color="auto"/>
              <w:right w:val="single" w:sz="4" w:space="0" w:color="auto"/>
            </w:tcBorders>
            <w:shd w:val="clear" w:color="auto" w:fill="auto"/>
            <w:vAlign w:val="center"/>
            <w:hideMark/>
          </w:tcPr>
          <w:p w14:paraId="029299D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- 970,74 </w:t>
            </w:r>
          </w:p>
        </w:tc>
        <w:tc>
          <w:tcPr>
            <w:tcW w:w="1407" w:type="dxa"/>
            <w:tcBorders>
              <w:top w:val="nil"/>
              <w:left w:val="nil"/>
              <w:bottom w:val="single" w:sz="4" w:space="0" w:color="auto"/>
              <w:right w:val="single" w:sz="4" w:space="0" w:color="auto"/>
            </w:tcBorders>
            <w:shd w:val="clear" w:color="auto" w:fill="auto"/>
            <w:vAlign w:val="center"/>
            <w:hideMark/>
          </w:tcPr>
          <w:p w14:paraId="4D23873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3 002,58 </w:t>
            </w:r>
          </w:p>
        </w:tc>
        <w:tc>
          <w:tcPr>
            <w:tcW w:w="1407" w:type="dxa"/>
            <w:tcBorders>
              <w:top w:val="nil"/>
              <w:left w:val="nil"/>
              <w:bottom w:val="single" w:sz="4" w:space="0" w:color="auto"/>
              <w:right w:val="single" w:sz="4" w:space="0" w:color="auto"/>
            </w:tcBorders>
            <w:shd w:val="clear" w:color="auto" w:fill="auto"/>
            <w:vAlign w:val="center"/>
            <w:hideMark/>
          </w:tcPr>
          <w:p w14:paraId="6707543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3 762,82 </w:t>
            </w:r>
          </w:p>
        </w:tc>
        <w:tc>
          <w:tcPr>
            <w:tcW w:w="1407" w:type="dxa"/>
            <w:tcBorders>
              <w:top w:val="nil"/>
              <w:left w:val="nil"/>
              <w:bottom w:val="single" w:sz="4" w:space="0" w:color="auto"/>
              <w:right w:val="single" w:sz="4" w:space="0" w:color="auto"/>
            </w:tcBorders>
            <w:shd w:val="clear" w:color="auto" w:fill="auto"/>
            <w:vAlign w:val="center"/>
            <w:hideMark/>
          </w:tcPr>
          <w:p w14:paraId="1F3605BE"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6 765,40 </w:t>
            </w:r>
          </w:p>
        </w:tc>
        <w:tc>
          <w:tcPr>
            <w:tcW w:w="1407" w:type="dxa"/>
            <w:tcBorders>
              <w:top w:val="nil"/>
              <w:left w:val="nil"/>
              <w:bottom w:val="single" w:sz="4" w:space="0" w:color="auto"/>
              <w:right w:val="single" w:sz="4" w:space="0" w:color="auto"/>
            </w:tcBorders>
            <w:shd w:val="clear" w:color="auto" w:fill="auto"/>
            <w:vAlign w:val="center"/>
            <w:hideMark/>
          </w:tcPr>
          <w:p w14:paraId="7686FBFF"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3 740,93 </w:t>
            </w:r>
          </w:p>
        </w:tc>
        <w:tc>
          <w:tcPr>
            <w:tcW w:w="1407" w:type="dxa"/>
            <w:tcBorders>
              <w:top w:val="nil"/>
              <w:left w:val="nil"/>
              <w:bottom w:val="single" w:sz="4" w:space="0" w:color="auto"/>
              <w:right w:val="single" w:sz="4" w:space="0" w:color="auto"/>
            </w:tcBorders>
            <w:shd w:val="clear" w:color="auto" w:fill="auto"/>
            <w:vAlign w:val="center"/>
            <w:hideMark/>
          </w:tcPr>
          <w:p w14:paraId="337E6BC2"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4 528,91 </w:t>
            </w:r>
          </w:p>
        </w:tc>
        <w:tc>
          <w:tcPr>
            <w:tcW w:w="1407" w:type="dxa"/>
            <w:tcBorders>
              <w:top w:val="nil"/>
              <w:left w:val="nil"/>
              <w:bottom w:val="single" w:sz="4" w:space="0" w:color="auto"/>
              <w:right w:val="single" w:sz="4" w:space="0" w:color="auto"/>
            </w:tcBorders>
            <w:shd w:val="clear" w:color="auto" w:fill="auto"/>
            <w:vAlign w:val="center"/>
            <w:hideMark/>
          </w:tcPr>
          <w:p w14:paraId="13F8D0B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8 269,84 </w:t>
            </w:r>
          </w:p>
        </w:tc>
        <w:tc>
          <w:tcPr>
            <w:tcW w:w="1118" w:type="dxa"/>
            <w:tcBorders>
              <w:top w:val="nil"/>
              <w:left w:val="nil"/>
              <w:bottom w:val="single" w:sz="4" w:space="0" w:color="auto"/>
              <w:right w:val="single" w:sz="4" w:space="0" w:color="auto"/>
            </w:tcBorders>
            <w:shd w:val="clear" w:color="auto" w:fill="auto"/>
            <w:vAlign w:val="center"/>
            <w:hideMark/>
          </w:tcPr>
          <w:p w14:paraId="4B6BAAC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- 1 504,44 </w:t>
            </w:r>
          </w:p>
        </w:tc>
      </w:tr>
      <w:tr w:rsidR="000A4099" w:rsidRPr="000B6E49" w14:paraId="38961248"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bottom"/>
            <w:hideMark/>
          </w:tcPr>
          <w:p w14:paraId="661A0AC8" w14:textId="77777777" w:rsidR="000A4099" w:rsidRPr="000B6E49" w:rsidRDefault="00E2503F" w:rsidP="000B6E49">
            <w:pPr>
              <w:spacing w:after="0" w:line="240" w:lineRule="auto"/>
              <w:rPr>
                <w:rFonts w:ascii="Myriad Pro" w:eastAsia="Times New Roman" w:hAnsi="Myriad Pro" w:cs="Calibri"/>
                <w:i/>
                <w:iCs/>
                <w:sz w:val="20"/>
                <w:szCs w:val="20"/>
                <w:lang w:eastAsia="ru-RU"/>
              </w:rPr>
            </w:pPr>
            <w:r>
              <w:rPr>
                <w:rFonts w:ascii="Myriad Pro" w:eastAsia="Times New Roman" w:hAnsi="Myriad Pro" w:cs="Calibri"/>
                <w:i/>
                <w:iCs/>
                <w:sz w:val="20"/>
                <w:szCs w:val="20"/>
                <w:lang w:eastAsia="ru-RU"/>
              </w:rPr>
              <w:t>ООО </w:t>
            </w:r>
            <w:r w:rsidR="000A4099" w:rsidRPr="000B6E49">
              <w:rPr>
                <w:rFonts w:ascii="Myriad Pro" w:eastAsia="Times New Roman" w:hAnsi="Myriad Pro" w:cs="Calibri"/>
                <w:i/>
                <w:iCs/>
                <w:sz w:val="20"/>
                <w:szCs w:val="20"/>
                <w:lang w:eastAsia="ru-RU"/>
              </w:rPr>
              <w:t xml:space="preserve">"Сити </w:t>
            </w:r>
            <w:r w:rsidR="000A4099" w:rsidRPr="000B6E49">
              <w:rPr>
                <w:rFonts w:ascii="Myriad Pro" w:eastAsia="Times New Roman" w:hAnsi="Myriad Pro" w:cs="Calibri"/>
                <w:i/>
                <w:iCs/>
                <w:sz w:val="20"/>
                <w:szCs w:val="20"/>
                <w:lang w:eastAsia="ru-RU"/>
              </w:rPr>
              <w:lastRenderedPageBreak/>
              <w:t>Лэнд"</w:t>
            </w:r>
          </w:p>
        </w:tc>
        <w:tc>
          <w:tcPr>
            <w:tcW w:w="1377" w:type="dxa"/>
            <w:tcBorders>
              <w:top w:val="nil"/>
              <w:left w:val="nil"/>
              <w:bottom w:val="single" w:sz="4" w:space="0" w:color="auto"/>
              <w:right w:val="single" w:sz="4" w:space="0" w:color="auto"/>
            </w:tcBorders>
            <w:shd w:val="clear" w:color="auto" w:fill="auto"/>
            <w:vAlign w:val="center"/>
            <w:hideMark/>
          </w:tcPr>
          <w:p w14:paraId="101C756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lastRenderedPageBreak/>
              <w:t xml:space="preserve"> 4 341,00 </w:t>
            </w:r>
          </w:p>
        </w:tc>
        <w:tc>
          <w:tcPr>
            <w:tcW w:w="1376" w:type="dxa"/>
            <w:tcBorders>
              <w:top w:val="nil"/>
              <w:left w:val="nil"/>
              <w:bottom w:val="single" w:sz="4" w:space="0" w:color="auto"/>
              <w:right w:val="single" w:sz="4" w:space="0" w:color="auto"/>
            </w:tcBorders>
            <w:shd w:val="clear" w:color="auto" w:fill="auto"/>
            <w:vAlign w:val="center"/>
            <w:hideMark/>
          </w:tcPr>
          <w:p w14:paraId="2ED07C42"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4 049,06 </w:t>
            </w:r>
          </w:p>
        </w:tc>
        <w:tc>
          <w:tcPr>
            <w:tcW w:w="1376" w:type="dxa"/>
            <w:tcBorders>
              <w:top w:val="nil"/>
              <w:left w:val="nil"/>
              <w:bottom w:val="single" w:sz="4" w:space="0" w:color="auto"/>
              <w:right w:val="single" w:sz="4" w:space="0" w:color="auto"/>
            </w:tcBorders>
            <w:shd w:val="clear" w:color="auto" w:fill="auto"/>
            <w:vAlign w:val="center"/>
            <w:hideMark/>
          </w:tcPr>
          <w:p w14:paraId="0F3BBE4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291,94 </w:t>
            </w:r>
          </w:p>
        </w:tc>
        <w:tc>
          <w:tcPr>
            <w:tcW w:w="1407" w:type="dxa"/>
            <w:tcBorders>
              <w:top w:val="nil"/>
              <w:left w:val="nil"/>
              <w:bottom w:val="single" w:sz="4" w:space="0" w:color="auto"/>
              <w:right w:val="single" w:sz="4" w:space="0" w:color="auto"/>
            </w:tcBorders>
            <w:shd w:val="clear" w:color="auto" w:fill="auto"/>
            <w:vAlign w:val="center"/>
            <w:hideMark/>
          </w:tcPr>
          <w:p w14:paraId="01FF7C85"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1 509,44 </w:t>
            </w:r>
          </w:p>
        </w:tc>
        <w:tc>
          <w:tcPr>
            <w:tcW w:w="1407" w:type="dxa"/>
            <w:tcBorders>
              <w:top w:val="nil"/>
              <w:left w:val="nil"/>
              <w:bottom w:val="single" w:sz="4" w:space="0" w:color="auto"/>
              <w:right w:val="single" w:sz="4" w:space="0" w:color="auto"/>
            </w:tcBorders>
            <w:shd w:val="clear" w:color="auto" w:fill="auto"/>
            <w:vAlign w:val="center"/>
            <w:hideMark/>
          </w:tcPr>
          <w:p w14:paraId="41589BCF"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1 724,87 </w:t>
            </w:r>
          </w:p>
        </w:tc>
        <w:tc>
          <w:tcPr>
            <w:tcW w:w="1407" w:type="dxa"/>
            <w:tcBorders>
              <w:top w:val="nil"/>
              <w:left w:val="nil"/>
              <w:bottom w:val="single" w:sz="4" w:space="0" w:color="auto"/>
              <w:right w:val="single" w:sz="4" w:space="0" w:color="auto"/>
            </w:tcBorders>
            <w:shd w:val="clear" w:color="auto" w:fill="auto"/>
            <w:vAlign w:val="center"/>
            <w:hideMark/>
          </w:tcPr>
          <w:p w14:paraId="7F5E357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3 234,32 </w:t>
            </w:r>
          </w:p>
        </w:tc>
        <w:tc>
          <w:tcPr>
            <w:tcW w:w="1407" w:type="dxa"/>
            <w:tcBorders>
              <w:top w:val="nil"/>
              <w:left w:val="nil"/>
              <w:bottom w:val="single" w:sz="4" w:space="0" w:color="auto"/>
              <w:right w:val="single" w:sz="4" w:space="0" w:color="auto"/>
            </w:tcBorders>
            <w:shd w:val="clear" w:color="auto" w:fill="auto"/>
            <w:vAlign w:val="center"/>
            <w:hideMark/>
          </w:tcPr>
          <w:p w14:paraId="5C35B18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1 494,42 </w:t>
            </w:r>
          </w:p>
        </w:tc>
        <w:tc>
          <w:tcPr>
            <w:tcW w:w="1407" w:type="dxa"/>
            <w:tcBorders>
              <w:top w:val="nil"/>
              <w:left w:val="nil"/>
              <w:bottom w:val="single" w:sz="4" w:space="0" w:color="auto"/>
              <w:right w:val="single" w:sz="4" w:space="0" w:color="auto"/>
            </w:tcBorders>
            <w:shd w:val="clear" w:color="auto" w:fill="auto"/>
            <w:vAlign w:val="center"/>
            <w:hideMark/>
          </w:tcPr>
          <w:p w14:paraId="12E7803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1 502,81 </w:t>
            </w:r>
          </w:p>
        </w:tc>
        <w:tc>
          <w:tcPr>
            <w:tcW w:w="1407" w:type="dxa"/>
            <w:tcBorders>
              <w:top w:val="nil"/>
              <w:left w:val="nil"/>
              <w:bottom w:val="single" w:sz="4" w:space="0" w:color="auto"/>
              <w:right w:val="single" w:sz="4" w:space="0" w:color="auto"/>
            </w:tcBorders>
            <w:shd w:val="clear" w:color="auto" w:fill="auto"/>
            <w:vAlign w:val="center"/>
            <w:hideMark/>
          </w:tcPr>
          <w:p w14:paraId="562DF24D"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2 997,23 </w:t>
            </w:r>
          </w:p>
        </w:tc>
        <w:tc>
          <w:tcPr>
            <w:tcW w:w="1118" w:type="dxa"/>
            <w:tcBorders>
              <w:top w:val="nil"/>
              <w:left w:val="nil"/>
              <w:bottom w:val="single" w:sz="4" w:space="0" w:color="auto"/>
              <w:right w:val="single" w:sz="4" w:space="0" w:color="auto"/>
            </w:tcBorders>
            <w:shd w:val="clear" w:color="auto" w:fill="auto"/>
            <w:vAlign w:val="center"/>
            <w:hideMark/>
          </w:tcPr>
          <w:p w14:paraId="3BB562A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237,09 </w:t>
            </w:r>
          </w:p>
        </w:tc>
      </w:tr>
      <w:tr w:rsidR="000A4099" w:rsidRPr="000B6E49" w14:paraId="1B7775F6"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bottom"/>
            <w:hideMark/>
          </w:tcPr>
          <w:p w14:paraId="704832CA" w14:textId="77777777" w:rsidR="000A4099" w:rsidRPr="000B6E49" w:rsidRDefault="00E2503F" w:rsidP="000B6E49">
            <w:pPr>
              <w:spacing w:after="0" w:line="240" w:lineRule="auto"/>
              <w:rPr>
                <w:rFonts w:ascii="Myriad Pro" w:eastAsia="Times New Roman" w:hAnsi="Myriad Pro" w:cs="Calibri"/>
                <w:i/>
                <w:iCs/>
                <w:sz w:val="20"/>
                <w:szCs w:val="20"/>
                <w:lang w:eastAsia="ru-RU"/>
              </w:rPr>
            </w:pPr>
            <w:r>
              <w:rPr>
                <w:rFonts w:ascii="Myriad Pro" w:eastAsia="Times New Roman" w:hAnsi="Myriad Pro" w:cs="Calibri"/>
                <w:i/>
                <w:iCs/>
                <w:sz w:val="20"/>
                <w:szCs w:val="20"/>
                <w:lang w:eastAsia="ru-RU"/>
              </w:rPr>
              <w:t>ОАО </w:t>
            </w:r>
            <w:r w:rsidR="000A4099" w:rsidRPr="000B6E49">
              <w:rPr>
                <w:rFonts w:ascii="Myriad Pro" w:eastAsia="Times New Roman" w:hAnsi="Myriad Pro" w:cs="Calibri"/>
                <w:i/>
                <w:iCs/>
                <w:sz w:val="20"/>
                <w:szCs w:val="20"/>
                <w:lang w:eastAsia="ru-RU"/>
              </w:rPr>
              <w:t>"Архморторгпорт"</w:t>
            </w:r>
          </w:p>
        </w:tc>
        <w:tc>
          <w:tcPr>
            <w:tcW w:w="1377" w:type="dxa"/>
            <w:tcBorders>
              <w:top w:val="nil"/>
              <w:left w:val="nil"/>
              <w:bottom w:val="single" w:sz="4" w:space="0" w:color="auto"/>
              <w:right w:val="single" w:sz="4" w:space="0" w:color="auto"/>
            </w:tcBorders>
            <w:shd w:val="clear" w:color="auto" w:fill="auto"/>
            <w:vAlign w:val="center"/>
            <w:hideMark/>
          </w:tcPr>
          <w:p w14:paraId="1CD1590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6 597,90 </w:t>
            </w:r>
          </w:p>
        </w:tc>
        <w:tc>
          <w:tcPr>
            <w:tcW w:w="1376" w:type="dxa"/>
            <w:tcBorders>
              <w:top w:val="nil"/>
              <w:left w:val="nil"/>
              <w:bottom w:val="single" w:sz="4" w:space="0" w:color="auto"/>
              <w:right w:val="single" w:sz="4" w:space="0" w:color="auto"/>
            </w:tcBorders>
            <w:shd w:val="clear" w:color="auto" w:fill="auto"/>
            <w:vAlign w:val="center"/>
            <w:hideMark/>
          </w:tcPr>
          <w:p w14:paraId="2651663E"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6 290,26 </w:t>
            </w:r>
          </w:p>
        </w:tc>
        <w:tc>
          <w:tcPr>
            <w:tcW w:w="1376" w:type="dxa"/>
            <w:tcBorders>
              <w:top w:val="nil"/>
              <w:left w:val="nil"/>
              <w:bottom w:val="single" w:sz="4" w:space="0" w:color="auto"/>
              <w:right w:val="single" w:sz="4" w:space="0" w:color="auto"/>
            </w:tcBorders>
            <w:shd w:val="clear" w:color="auto" w:fill="auto"/>
            <w:vAlign w:val="center"/>
            <w:hideMark/>
          </w:tcPr>
          <w:p w14:paraId="1BCC264D"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307,64 </w:t>
            </w:r>
          </w:p>
        </w:tc>
        <w:tc>
          <w:tcPr>
            <w:tcW w:w="1407" w:type="dxa"/>
            <w:tcBorders>
              <w:top w:val="nil"/>
              <w:left w:val="nil"/>
              <w:bottom w:val="single" w:sz="4" w:space="0" w:color="auto"/>
              <w:right w:val="single" w:sz="4" w:space="0" w:color="auto"/>
            </w:tcBorders>
            <w:shd w:val="clear" w:color="auto" w:fill="auto"/>
            <w:vAlign w:val="center"/>
            <w:hideMark/>
          </w:tcPr>
          <w:p w14:paraId="01E6204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4 331,27 </w:t>
            </w:r>
          </w:p>
        </w:tc>
        <w:tc>
          <w:tcPr>
            <w:tcW w:w="1407" w:type="dxa"/>
            <w:tcBorders>
              <w:top w:val="nil"/>
              <w:left w:val="nil"/>
              <w:bottom w:val="single" w:sz="4" w:space="0" w:color="auto"/>
              <w:right w:val="single" w:sz="4" w:space="0" w:color="auto"/>
            </w:tcBorders>
            <w:shd w:val="clear" w:color="auto" w:fill="auto"/>
            <w:vAlign w:val="center"/>
            <w:hideMark/>
          </w:tcPr>
          <w:p w14:paraId="7471287E"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3 091,81 </w:t>
            </w:r>
          </w:p>
        </w:tc>
        <w:tc>
          <w:tcPr>
            <w:tcW w:w="1407" w:type="dxa"/>
            <w:tcBorders>
              <w:top w:val="nil"/>
              <w:left w:val="nil"/>
              <w:bottom w:val="single" w:sz="4" w:space="0" w:color="auto"/>
              <w:right w:val="single" w:sz="4" w:space="0" w:color="auto"/>
            </w:tcBorders>
            <w:shd w:val="clear" w:color="auto" w:fill="auto"/>
            <w:vAlign w:val="center"/>
            <w:hideMark/>
          </w:tcPr>
          <w:p w14:paraId="342B6EC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7 423,07 </w:t>
            </w:r>
          </w:p>
        </w:tc>
        <w:tc>
          <w:tcPr>
            <w:tcW w:w="1407" w:type="dxa"/>
            <w:tcBorders>
              <w:top w:val="nil"/>
              <w:left w:val="nil"/>
              <w:bottom w:val="single" w:sz="4" w:space="0" w:color="auto"/>
              <w:right w:val="single" w:sz="4" w:space="0" w:color="auto"/>
            </w:tcBorders>
            <w:shd w:val="clear" w:color="auto" w:fill="auto"/>
            <w:vAlign w:val="center"/>
            <w:hideMark/>
          </w:tcPr>
          <w:p w14:paraId="01457C3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4 120,05 </w:t>
            </w:r>
          </w:p>
        </w:tc>
        <w:tc>
          <w:tcPr>
            <w:tcW w:w="1407" w:type="dxa"/>
            <w:tcBorders>
              <w:top w:val="nil"/>
              <w:left w:val="nil"/>
              <w:bottom w:val="single" w:sz="4" w:space="0" w:color="auto"/>
              <w:right w:val="single" w:sz="4" w:space="0" w:color="auto"/>
            </w:tcBorders>
            <w:shd w:val="clear" w:color="auto" w:fill="auto"/>
            <w:vAlign w:val="center"/>
            <w:hideMark/>
          </w:tcPr>
          <w:p w14:paraId="61BB457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2 955,39 </w:t>
            </w:r>
          </w:p>
        </w:tc>
        <w:tc>
          <w:tcPr>
            <w:tcW w:w="1407" w:type="dxa"/>
            <w:tcBorders>
              <w:top w:val="nil"/>
              <w:left w:val="nil"/>
              <w:bottom w:val="single" w:sz="4" w:space="0" w:color="auto"/>
              <w:right w:val="single" w:sz="4" w:space="0" w:color="auto"/>
            </w:tcBorders>
            <w:shd w:val="clear" w:color="auto" w:fill="auto"/>
            <w:vAlign w:val="center"/>
            <w:hideMark/>
          </w:tcPr>
          <w:p w14:paraId="6864A6E5"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7 075,44 </w:t>
            </w:r>
          </w:p>
        </w:tc>
        <w:tc>
          <w:tcPr>
            <w:tcW w:w="1118" w:type="dxa"/>
            <w:tcBorders>
              <w:top w:val="nil"/>
              <w:left w:val="nil"/>
              <w:bottom w:val="single" w:sz="4" w:space="0" w:color="auto"/>
              <w:right w:val="single" w:sz="4" w:space="0" w:color="auto"/>
            </w:tcBorders>
            <w:shd w:val="clear" w:color="auto" w:fill="auto"/>
            <w:vAlign w:val="center"/>
            <w:hideMark/>
          </w:tcPr>
          <w:p w14:paraId="78637B20"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347,63 </w:t>
            </w:r>
          </w:p>
        </w:tc>
      </w:tr>
      <w:tr w:rsidR="000A4099" w:rsidRPr="000B6E49" w14:paraId="2A003C67"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bottom"/>
            <w:hideMark/>
          </w:tcPr>
          <w:p w14:paraId="50F5113E" w14:textId="77777777" w:rsidR="000A4099" w:rsidRPr="000B6E49" w:rsidRDefault="00E2503F" w:rsidP="000B6E49">
            <w:pPr>
              <w:spacing w:after="0" w:line="240" w:lineRule="auto"/>
              <w:rPr>
                <w:rFonts w:ascii="Myriad Pro" w:eastAsia="Times New Roman" w:hAnsi="Myriad Pro" w:cs="Calibri"/>
                <w:i/>
                <w:iCs/>
                <w:sz w:val="20"/>
                <w:szCs w:val="20"/>
                <w:lang w:eastAsia="ru-RU"/>
              </w:rPr>
            </w:pPr>
            <w:r>
              <w:rPr>
                <w:rFonts w:ascii="Myriad Pro" w:eastAsia="Times New Roman" w:hAnsi="Myriad Pro" w:cs="Calibri"/>
                <w:i/>
                <w:iCs/>
                <w:sz w:val="20"/>
                <w:szCs w:val="20"/>
                <w:lang w:eastAsia="ru-RU"/>
              </w:rPr>
              <w:t>ООО </w:t>
            </w:r>
            <w:r w:rsidR="000A4099" w:rsidRPr="000B6E49">
              <w:rPr>
                <w:rFonts w:ascii="Myriad Pro" w:eastAsia="Times New Roman" w:hAnsi="Myriad Pro" w:cs="Calibri"/>
                <w:i/>
                <w:iCs/>
                <w:sz w:val="20"/>
                <w:szCs w:val="20"/>
                <w:lang w:eastAsia="ru-RU"/>
              </w:rPr>
              <w:t>"Архсвет"</w:t>
            </w:r>
          </w:p>
        </w:tc>
        <w:tc>
          <w:tcPr>
            <w:tcW w:w="1377" w:type="dxa"/>
            <w:tcBorders>
              <w:top w:val="nil"/>
              <w:left w:val="nil"/>
              <w:bottom w:val="single" w:sz="4" w:space="0" w:color="auto"/>
              <w:right w:val="single" w:sz="4" w:space="0" w:color="auto"/>
            </w:tcBorders>
            <w:shd w:val="clear" w:color="auto" w:fill="auto"/>
            <w:vAlign w:val="center"/>
            <w:hideMark/>
          </w:tcPr>
          <w:p w14:paraId="64A35E2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7 400,00 </w:t>
            </w:r>
          </w:p>
        </w:tc>
        <w:tc>
          <w:tcPr>
            <w:tcW w:w="1376" w:type="dxa"/>
            <w:tcBorders>
              <w:top w:val="nil"/>
              <w:left w:val="nil"/>
              <w:bottom w:val="single" w:sz="4" w:space="0" w:color="auto"/>
              <w:right w:val="single" w:sz="4" w:space="0" w:color="auto"/>
            </w:tcBorders>
            <w:shd w:val="clear" w:color="auto" w:fill="auto"/>
            <w:vAlign w:val="center"/>
            <w:hideMark/>
          </w:tcPr>
          <w:p w14:paraId="6A60B85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11 956,47 </w:t>
            </w:r>
          </w:p>
        </w:tc>
        <w:tc>
          <w:tcPr>
            <w:tcW w:w="1376" w:type="dxa"/>
            <w:tcBorders>
              <w:top w:val="nil"/>
              <w:left w:val="nil"/>
              <w:bottom w:val="single" w:sz="4" w:space="0" w:color="auto"/>
              <w:right w:val="single" w:sz="4" w:space="0" w:color="auto"/>
            </w:tcBorders>
            <w:shd w:val="clear" w:color="auto" w:fill="auto"/>
            <w:vAlign w:val="center"/>
            <w:hideMark/>
          </w:tcPr>
          <w:p w14:paraId="1B8CD33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-4 556,47 </w:t>
            </w:r>
          </w:p>
        </w:tc>
        <w:tc>
          <w:tcPr>
            <w:tcW w:w="1407" w:type="dxa"/>
            <w:tcBorders>
              <w:top w:val="nil"/>
              <w:left w:val="nil"/>
              <w:bottom w:val="single" w:sz="4" w:space="0" w:color="auto"/>
              <w:right w:val="single" w:sz="4" w:space="0" w:color="auto"/>
            </w:tcBorders>
            <w:shd w:val="clear" w:color="auto" w:fill="auto"/>
            <w:vAlign w:val="center"/>
            <w:hideMark/>
          </w:tcPr>
          <w:p w14:paraId="048F0D1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4 073,23 </w:t>
            </w:r>
          </w:p>
        </w:tc>
        <w:tc>
          <w:tcPr>
            <w:tcW w:w="1407" w:type="dxa"/>
            <w:tcBorders>
              <w:top w:val="nil"/>
              <w:left w:val="nil"/>
              <w:bottom w:val="single" w:sz="4" w:space="0" w:color="auto"/>
              <w:right w:val="single" w:sz="4" w:space="0" w:color="auto"/>
            </w:tcBorders>
            <w:shd w:val="clear" w:color="auto" w:fill="auto"/>
            <w:vAlign w:val="center"/>
            <w:hideMark/>
          </w:tcPr>
          <w:p w14:paraId="7EF602B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3 658,08 </w:t>
            </w:r>
          </w:p>
        </w:tc>
        <w:tc>
          <w:tcPr>
            <w:tcW w:w="1407" w:type="dxa"/>
            <w:tcBorders>
              <w:top w:val="nil"/>
              <w:left w:val="nil"/>
              <w:bottom w:val="single" w:sz="4" w:space="0" w:color="auto"/>
              <w:right w:val="single" w:sz="4" w:space="0" w:color="auto"/>
            </w:tcBorders>
            <w:shd w:val="clear" w:color="auto" w:fill="auto"/>
            <w:vAlign w:val="center"/>
            <w:hideMark/>
          </w:tcPr>
          <w:p w14:paraId="3ED3451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7 731,31 </w:t>
            </w:r>
          </w:p>
        </w:tc>
        <w:tc>
          <w:tcPr>
            <w:tcW w:w="1407" w:type="dxa"/>
            <w:tcBorders>
              <w:top w:val="nil"/>
              <w:left w:val="nil"/>
              <w:bottom w:val="single" w:sz="4" w:space="0" w:color="auto"/>
              <w:right w:val="single" w:sz="4" w:space="0" w:color="auto"/>
            </w:tcBorders>
            <w:shd w:val="clear" w:color="auto" w:fill="auto"/>
            <w:vAlign w:val="center"/>
            <w:hideMark/>
          </w:tcPr>
          <w:p w14:paraId="4A0EE4D0"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4 186,22 </w:t>
            </w:r>
          </w:p>
        </w:tc>
        <w:tc>
          <w:tcPr>
            <w:tcW w:w="1407" w:type="dxa"/>
            <w:tcBorders>
              <w:top w:val="nil"/>
              <w:left w:val="nil"/>
              <w:bottom w:val="single" w:sz="4" w:space="0" w:color="auto"/>
              <w:right w:val="single" w:sz="4" w:space="0" w:color="auto"/>
            </w:tcBorders>
            <w:shd w:val="clear" w:color="auto" w:fill="auto"/>
            <w:vAlign w:val="center"/>
            <w:hideMark/>
          </w:tcPr>
          <w:p w14:paraId="386CEEC2"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3 866,01 </w:t>
            </w:r>
          </w:p>
        </w:tc>
        <w:tc>
          <w:tcPr>
            <w:tcW w:w="1407" w:type="dxa"/>
            <w:tcBorders>
              <w:top w:val="nil"/>
              <w:left w:val="nil"/>
              <w:bottom w:val="single" w:sz="4" w:space="0" w:color="auto"/>
              <w:right w:val="single" w:sz="4" w:space="0" w:color="auto"/>
            </w:tcBorders>
            <w:shd w:val="clear" w:color="auto" w:fill="auto"/>
            <w:vAlign w:val="center"/>
            <w:hideMark/>
          </w:tcPr>
          <w:p w14:paraId="4610513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8 052,23 </w:t>
            </w:r>
          </w:p>
        </w:tc>
        <w:tc>
          <w:tcPr>
            <w:tcW w:w="1118" w:type="dxa"/>
            <w:tcBorders>
              <w:top w:val="nil"/>
              <w:left w:val="nil"/>
              <w:bottom w:val="single" w:sz="4" w:space="0" w:color="auto"/>
              <w:right w:val="single" w:sz="4" w:space="0" w:color="auto"/>
            </w:tcBorders>
            <w:shd w:val="clear" w:color="auto" w:fill="auto"/>
            <w:vAlign w:val="center"/>
            <w:hideMark/>
          </w:tcPr>
          <w:p w14:paraId="7B092C95"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-320,92 </w:t>
            </w:r>
          </w:p>
        </w:tc>
      </w:tr>
      <w:tr w:rsidR="000A4099" w:rsidRPr="000B6E49" w14:paraId="31B4683A"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bottom"/>
            <w:hideMark/>
          </w:tcPr>
          <w:p w14:paraId="661A0106" w14:textId="77777777" w:rsidR="000A4099" w:rsidRPr="000B6E49" w:rsidRDefault="00E2503F" w:rsidP="000B6E49">
            <w:pPr>
              <w:spacing w:after="0" w:line="240" w:lineRule="auto"/>
              <w:rPr>
                <w:rFonts w:ascii="Myriad Pro" w:eastAsia="Times New Roman" w:hAnsi="Myriad Pro" w:cs="Calibri"/>
                <w:i/>
                <w:iCs/>
                <w:sz w:val="20"/>
                <w:szCs w:val="20"/>
                <w:lang w:eastAsia="ru-RU"/>
              </w:rPr>
            </w:pPr>
            <w:r>
              <w:rPr>
                <w:rFonts w:ascii="Myriad Pro" w:eastAsia="Times New Roman" w:hAnsi="Myriad Pro" w:cs="Calibri"/>
                <w:i/>
                <w:iCs/>
                <w:sz w:val="20"/>
                <w:szCs w:val="20"/>
                <w:lang w:eastAsia="ru-RU"/>
              </w:rPr>
              <w:t>ООО </w:t>
            </w:r>
            <w:r w:rsidR="000A4099" w:rsidRPr="000B6E49">
              <w:rPr>
                <w:rFonts w:ascii="Myriad Pro" w:eastAsia="Times New Roman" w:hAnsi="Myriad Pro" w:cs="Calibri"/>
                <w:i/>
                <w:iCs/>
                <w:sz w:val="20"/>
                <w:szCs w:val="20"/>
                <w:lang w:eastAsia="ru-RU"/>
              </w:rPr>
              <w:t>"Транс-Электро"</w:t>
            </w:r>
          </w:p>
        </w:tc>
        <w:tc>
          <w:tcPr>
            <w:tcW w:w="1377" w:type="dxa"/>
            <w:tcBorders>
              <w:top w:val="nil"/>
              <w:left w:val="nil"/>
              <w:bottom w:val="single" w:sz="4" w:space="0" w:color="auto"/>
              <w:right w:val="single" w:sz="4" w:space="0" w:color="auto"/>
            </w:tcBorders>
            <w:shd w:val="clear" w:color="auto" w:fill="auto"/>
            <w:vAlign w:val="center"/>
            <w:hideMark/>
          </w:tcPr>
          <w:p w14:paraId="0EA63992"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37 792,70 </w:t>
            </w:r>
          </w:p>
        </w:tc>
        <w:tc>
          <w:tcPr>
            <w:tcW w:w="1376" w:type="dxa"/>
            <w:tcBorders>
              <w:top w:val="nil"/>
              <w:left w:val="nil"/>
              <w:bottom w:val="single" w:sz="4" w:space="0" w:color="auto"/>
              <w:right w:val="single" w:sz="4" w:space="0" w:color="auto"/>
            </w:tcBorders>
            <w:shd w:val="clear" w:color="auto" w:fill="auto"/>
            <w:vAlign w:val="center"/>
            <w:hideMark/>
          </w:tcPr>
          <w:p w14:paraId="19FB493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32 954,12 </w:t>
            </w:r>
          </w:p>
        </w:tc>
        <w:tc>
          <w:tcPr>
            <w:tcW w:w="1376" w:type="dxa"/>
            <w:tcBorders>
              <w:top w:val="nil"/>
              <w:left w:val="nil"/>
              <w:bottom w:val="single" w:sz="4" w:space="0" w:color="auto"/>
              <w:right w:val="single" w:sz="4" w:space="0" w:color="auto"/>
            </w:tcBorders>
            <w:shd w:val="clear" w:color="auto" w:fill="auto"/>
            <w:vAlign w:val="center"/>
            <w:hideMark/>
          </w:tcPr>
          <w:p w14:paraId="58349F2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4 838,58 </w:t>
            </w:r>
          </w:p>
        </w:tc>
        <w:tc>
          <w:tcPr>
            <w:tcW w:w="1407" w:type="dxa"/>
            <w:tcBorders>
              <w:top w:val="nil"/>
              <w:left w:val="nil"/>
              <w:bottom w:val="single" w:sz="4" w:space="0" w:color="auto"/>
              <w:right w:val="single" w:sz="4" w:space="0" w:color="auto"/>
            </w:tcBorders>
            <w:shd w:val="clear" w:color="auto" w:fill="auto"/>
            <w:vAlign w:val="center"/>
            <w:hideMark/>
          </w:tcPr>
          <w:p w14:paraId="75CA11F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23 118,72 </w:t>
            </w:r>
          </w:p>
        </w:tc>
        <w:tc>
          <w:tcPr>
            <w:tcW w:w="1407" w:type="dxa"/>
            <w:tcBorders>
              <w:top w:val="nil"/>
              <w:left w:val="nil"/>
              <w:bottom w:val="single" w:sz="4" w:space="0" w:color="auto"/>
              <w:right w:val="single" w:sz="4" w:space="0" w:color="auto"/>
            </w:tcBorders>
            <w:shd w:val="clear" w:color="auto" w:fill="auto"/>
            <w:vAlign w:val="center"/>
            <w:hideMark/>
          </w:tcPr>
          <w:p w14:paraId="641F8A5E"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20 506,99 </w:t>
            </w:r>
          </w:p>
        </w:tc>
        <w:tc>
          <w:tcPr>
            <w:tcW w:w="1407" w:type="dxa"/>
            <w:tcBorders>
              <w:top w:val="nil"/>
              <w:left w:val="nil"/>
              <w:bottom w:val="single" w:sz="4" w:space="0" w:color="auto"/>
              <w:right w:val="single" w:sz="4" w:space="0" w:color="auto"/>
            </w:tcBorders>
            <w:shd w:val="clear" w:color="auto" w:fill="auto"/>
            <w:vAlign w:val="center"/>
            <w:hideMark/>
          </w:tcPr>
          <w:p w14:paraId="290C11FD"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43 625,71 </w:t>
            </w:r>
          </w:p>
        </w:tc>
        <w:tc>
          <w:tcPr>
            <w:tcW w:w="1407" w:type="dxa"/>
            <w:tcBorders>
              <w:top w:val="nil"/>
              <w:left w:val="nil"/>
              <w:bottom w:val="single" w:sz="4" w:space="0" w:color="auto"/>
              <w:right w:val="single" w:sz="4" w:space="0" w:color="auto"/>
            </w:tcBorders>
            <w:shd w:val="clear" w:color="auto" w:fill="auto"/>
            <w:vAlign w:val="center"/>
            <w:hideMark/>
          </w:tcPr>
          <w:p w14:paraId="4F1AE895"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20 466,97 </w:t>
            </w:r>
          </w:p>
        </w:tc>
        <w:tc>
          <w:tcPr>
            <w:tcW w:w="1407" w:type="dxa"/>
            <w:tcBorders>
              <w:top w:val="nil"/>
              <w:left w:val="nil"/>
              <w:bottom w:val="single" w:sz="4" w:space="0" w:color="auto"/>
              <w:right w:val="single" w:sz="4" w:space="0" w:color="auto"/>
            </w:tcBorders>
            <w:shd w:val="clear" w:color="auto" w:fill="auto"/>
            <w:vAlign w:val="center"/>
            <w:hideMark/>
          </w:tcPr>
          <w:p w14:paraId="5659758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17 567,02 </w:t>
            </w:r>
          </w:p>
        </w:tc>
        <w:tc>
          <w:tcPr>
            <w:tcW w:w="1407" w:type="dxa"/>
            <w:tcBorders>
              <w:top w:val="nil"/>
              <w:left w:val="nil"/>
              <w:bottom w:val="single" w:sz="4" w:space="0" w:color="auto"/>
              <w:right w:val="single" w:sz="4" w:space="0" w:color="auto"/>
            </w:tcBorders>
            <w:shd w:val="clear" w:color="auto" w:fill="auto"/>
            <w:vAlign w:val="center"/>
            <w:hideMark/>
          </w:tcPr>
          <w:p w14:paraId="40FE3D8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38 033,99 </w:t>
            </w:r>
          </w:p>
        </w:tc>
        <w:tc>
          <w:tcPr>
            <w:tcW w:w="1118" w:type="dxa"/>
            <w:tcBorders>
              <w:top w:val="nil"/>
              <w:left w:val="nil"/>
              <w:bottom w:val="single" w:sz="4" w:space="0" w:color="auto"/>
              <w:right w:val="single" w:sz="4" w:space="0" w:color="auto"/>
            </w:tcBorders>
            <w:shd w:val="clear" w:color="auto" w:fill="auto"/>
            <w:vAlign w:val="center"/>
            <w:hideMark/>
          </w:tcPr>
          <w:p w14:paraId="748BC93F"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5 591,72 </w:t>
            </w:r>
          </w:p>
        </w:tc>
      </w:tr>
      <w:tr w:rsidR="000A4099" w:rsidRPr="000B6E49" w14:paraId="0679C384"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bottom"/>
            <w:hideMark/>
          </w:tcPr>
          <w:p w14:paraId="710F5A1A" w14:textId="77777777" w:rsidR="000A4099" w:rsidRPr="000B6E49" w:rsidRDefault="00E2503F" w:rsidP="000B6E49">
            <w:pPr>
              <w:spacing w:after="0" w:line="240" w:lineRule="auto"/>
              <w:rPr>
                <w:rFonts w:ascii="Myriad Pro" w:eastAsia="Times New Roman" w:hAnsi="Myriad Pro" w:cs="Calibri"/>
                <w:i/>
                <w:iCs/>
                <w:sz w:val="20"/>
                <w:szCs w:val="20"/>
                <w:lang w:eastAsia="ru-RU"/>
              </w:rPr>
            </w:pPr>
            <w:r>
              <w:rPr>
                <w:rFonts w:ascii="Myriad Pro" w:eastAsia="Times New Roman" w:hAnsi="Myriad Pro" w:cs="Calibri"/>
                <w:i/>
                <w:iCs/>
                <w:sz w:val="20"/>
                <w:szCs w:val="20"/>
                <w:lang w:eastAsia="ru-RU"/>
              </w:rPr>
              <w:t>ОАО </w:t>
            </w:r>
            <w:r w:rsidR="000A4099" w:rsidRPr="000B6E49">
              <w:rPr>
                <w:rFonts w:ascii="Myriad Pro" w:eastAsia="Times New Roman" w:hAnsi="Myriad Pro" w:cs="Calibri"/>
                <w:i/>
                <w:iCs/>
                <w:sz w:val="20"/>
                <w:szCs w:val="20"/>
                <w:lang w:eastAsia="ru-RU"/>
              </w:rPr>
              <w:t>«ЦС «Звездочка»</w:t>
            </w:r>
          </w:p>
        </w:tc>
        <w:tc>
          <w:tcPr>
            <w:tcW w:w="1377" w:type="dxa"/>
            <w:tcBorders>
              <w:top w:val="nil"/>
              <w:left w:val="nil"/>
              <w:bottom w:val="single" w:sz="4" w:space="0" w:color="auto"/>
              <w:right w:val="single" w:sz="4" w:space="0" w:color="auto"/>
            </w:tcBorders>
            <w:shd w:val="clear" w:color="auto" w:fill="auto"/>
            <w:vAlign w:val="center"/>
            <w:hideMark/>
          </w:tcPr>
          <w:p w14:paraId="750079E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46 251,00 </w:t>
            </w:r>
          </w:p>
        </w:tc>
        <w:tc>
          <w:tcPr>
            <w:tcW w:w="1376" w:type="dxa"/>
            <w:tcBorders>
              <w:top w:val="nil"/>
              <w:left w:val="nil"/>
              <w:bottom w:val="single" w:sz="4" w:space="0" w:color="auto"/>
              <w:right w:val="single" w:sz="4" w:space="0" w:color="auto"/>
            </w:tcBorders>
            <w:shd w:val="clear" w:color="auto" w:fill="auto"/>
            <w:vAlign w:val="center"/>
            <w:hideMark/>
          </w:tcPr>
          <w:p w14:paraId="2E51607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w:t>
            </w:r>
          </w:p>
        </w:tc>
        <w:tc>
          <w:tcPr>
            <w:tcW w:w="1376" w:type="dxa"/>
            <w:tcBorders>
              <w:top w:val="nil"/>
              <w:left w:val="nil"/>
              <w:bottom w:val="single" w:sz="4" w:space="0" w:color="auto"/>
              <w:right w:val="single" w:sz="4" w:space="0" w:color="auto"/>
            </w:tcBorders>
            <w:shd w:val="clear" w:color="auto" w:fill="auto"/>
            <w:vAlign w:val="center"/>
            <w:hideMark/>
          </w:tcPr>
          <w:p w14:paraId="02EEB570"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46 251,00 </w:t>
            </w:r>
          </w:p>
        </w:tc>
        <w:tc>
          <w:tcPr>
            <w:tcW w:w="1407" w:type="dxa"/>
            <w:tcBorders>
              <w:top w:val="nil"/>
              <w:left w:val="nil"/>
              <w:bottom w:val="single" w:sz="4" w:space="0" w:color="auto"/>
              <w:right w:val="single" w:sz="4" w:space="0" w:color="auto"/>
            </w:tcBorders>
            <w:shd w:val="clear" w:color="auto" w:fill="auto"/>
            <w:vAlign w:val="center"/>
            <w:hideMark/>
          </w:tcPr>
          <w:p w14:paraId="1AB33500"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23 840,01 </w:t>
            </w:r>
          </w:p>
        </w:tc>
        <w:tc>
          <w:tcPr>
            <w:tcW w:w="1407" w:type="dxa"/>
            <w:tcBorders>
              <w:top w:val="nil"/>
              <w:left w:val="nil"/>
              <w:bottom w:val="single" w:sz="4" w:space="0" w:color="auto"/>
              <w:right w:val="single" w:sz="4" w:space="0" w:color="auto"/>
            </w:tcBorders>
            <w:shd w:val="clear" w:color="auto" w:fill="auto"/>
            <w:vAlign w:val="center"/>
            <w:hideMark/>
          </w:tcPr>
          <w:p w14:paraId="6804F40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23 172,54 </w:t>
            </w:r>
          </w:p>
        </w:tc>
        <w:tc>
          <w:tcPr>
            <w:tcW w:w="1407" w:type="dxa"/>
            <w:tcBorders>
              <w:top w:val="nil"/>
              <w:left w:val="nil"/>
              <w:bottom w:val="single" w:sz="4" w:space="0" w:color="auto"/>
              <w:right w:val="single" w:sz="4" w:space="0" w:color="auto"/>
            </w:tcBorders>
            <w:shd w:val="clear" w:color="auto" w:fill="auto"/>
            <w:vAlign w:val="center"/>
            <w:hideMark/>
          </w:tcPr>
          <w:p w14:paraId="211295C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47 012,55 </w:t>
            </w:r>
          </w:p>
        </w:tc>
        <w:tc>
          <w:tcPr>
            <w:tcW w:w="1407" w:type="dxa"/>
            <w:tcBorders>
              <w:top w:val="nil"/>
              <w:left w:val="nil"/>
              <w:bottom w:val="single" w:sz="4" w:space="0" w:color="auto"/>
              <w:right w:val="single" w:sz="4" w:space="0" w:color="auto"/>
            </w:tcBorders>
            <w:shd w:val="clear" w:color="auto" w:fill="auto"/>
            <w:vAlign w:val="center"/>
            <w:hideMark/>
          </w:tcPr>
          <w:p w14:paraId="61088F9D"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23 840,13 </w:t>
            </w:r>
          </w:p>
        </w:tc>
        <w:tc>
          <w:tcPr>
            <w:tcW w:w="1407" w:type="dxa"/>
            <w:tcBorders>
              <w:top w:val="nil"/>
              <w:left w:val="nil"/>
              <w:bottom w:val="single" w:sz="4" w:space="0" w:color="auto"/>
              <w:right w:val="single" w:sz="4" w:space="0" w:color="auto"/>
            </w:tcBorders>
            <w:shd w:val="clear" w:color="auto" w:fill="auto"/>
            <w:vAlign w:val="center"/>
            <w:hideMark/>
          </w:tcPr>
          <w:p w14:paraId="207A6D3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23 172,49 </w:t>
            </w:r>
          </w:p>
        </w:tc>
        <w:tc>
          <w:tcPr>
            <w:tcW w:w="1407" w:type="dxa"/>
            <w:tcBorders>
              <w:top w:val="nil"/>
              <w:left w:val="nil"/>
              <w:bottom w:val="single" w:sz="4" w:space="0" w:color="auto"/>
              <w:right w:val="single" w:sz="4" w:space="0" w:color="auto"/>
            </w:tcBorders>
            <w:shd w:val="clear" w:color="auto" w:fill="auto"/>
            <w:vAlign w:val="center"/>
            <w:hideMark/>
          </w:tcPr>
          <w:p w14:paraId="13BC1E5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47 012,62 </w:t>
            </w:r>
          </w:p>
        </w:tc>
        <w:tc>
          <w:tcPr>
            <w:tcW w:w="1118" w:type="dxa"/>
            <w:tcBorders>
              <w:top w:val="nil"/>
              <w:left w:val="nil"/>
              <w:bottom w:val="single" w:sz="4" w:space="0" w:color="auto"/>
              <w:right w:val="single" w:sz="4" w:space="0" w:color="auto"/>
            </w:tcBorders>
            <w:shd w:val="clear" w:color="auto" w:fill="auto"/>
            <w:vAlign w:val="center"/>
            <w:hideMark/>
          </w:tcPr>
          <w:p w14:paraId="32E496C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-0,07 </w:t>
            </w:r>
          </w:p>
        </w:tc>
      </w:tr>
      <w:tr w:rsidR="000A4099" w:rsidRPr="000B6E49" w14:paraId="0209BD50"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bottom"/>
            <w:hideMark/>
          </w:tcPr>
          <w:p w14:paraId="084E434C" w14:textId="77777777" w:rsidR="000A4099" w:rsidRPr="000B6E49" w:rsidRDefault="00E2503F" w:rsidP="000B6E49">
            <w:pPr>
              <w:spacing w:after="0" w:line="240" w:lineRule="auto"/>
              <w:rPr>
                <w:rFonts w:ascii="Myriad Pro" w:eastAsia="Times New Roman" w:hAnsi="Myriad Pro" w:cs="Calibri"/>
                <w:i/>
                <w:iCs/>
                <w:sz w:val="20"/>
                <w:szCs w:val="20"/>
                <w:lang w:eastAsia="ru-RU"/>
              </w:rPr>
            </w:pPr>
            <w:r>
              <w:rPr>
                <w:rFonts w:ascii="Myriad Pro" w:eastAsia="Times New Roman" w:hAnsi="Myriad Pro" w:cs="Calibri"/>
                <w:i/>
                <w:iCs/>
                <w:sz w:val="20"/>
                <w:szCs w:val="20"/>
                <w:lang w:eastAsia="ru-RU"/>
              </w:rPr>
              <w:t>ОАО </w:t>
            </w:r>
            <w:r w:rsidR="000A4099" w:rsidRPr="000B6E49">
              <w:rPr>
                <w:rFonts w:ascii="Myriad Pro" w:eastAsia="Times New Roman" w:hAnsi="Myriad Pro" w:cs="Calibri"/>
                <w:i/>
                <w:iCs/>
                <w:sz w:val="20"/>
                <w:szCs w:val="20"/>
                <w:lang w:eastAsia="ru-RU"/>
              </w:rPr>
              <w:t>«ПО «Севмаш»</w:t>
            </w:r>
          </w:p>
        </w:tc>
        <w:tc>
          <w:tcPr>
            <w:tcW w:w="1377" w:type="dxa"/>
            <w:tcBorders>
              <w:top w:val="nil"/>
              <w:left w:val="nil"/>
              <w:bottom w:val="single" w:sz="4" w:space="0" w:color="auto"/>
              <w:right w:val="single" w:sz="4" w:space="0" w:color="auto"/>
            </w:tcBorders>
            <w:shd w:val="clear" w:color="auto" w:fill="auto"/>
            <w:vAlign w:val="center"/>
            <w:hideMark/>
          </w:tcPr>
          <w:p w14:paraId="3D7871C2"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4 878,70 </w:t>
            </w:r>
          </w:p>
        </w:tc>
        <w:tc>
          <w:tcPr>
            <w:tcW w:w="1376" w:type="dxa"/>
            <w:tcBorders>
              <w:top w:val="nil"/>
              <w:left w:val="nil"/>
              <w:bottom w:val="single" w:sz="4" w:space="0" w:color="auto"/>
              <w:right w:val="single" w:sz="4" w:space="0" w:color="auto"/>
            </w:tcBorders>
            <w:shd w:val="clear" w:color="auto" w:fill="auto"/>
            <w:vAlign w:val="center"/>
            <w:hideMark/>
          </w:tcPr>
          <w:p w14:paraId="50B0ED5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6 358,31 </w:t>
            </w:r>
          </w:p>
        </w:tc>
        <w:tc>
          <w:tcPr>
            <w:tcW w:w="1376" w:type="dxa"/>
            <w:tcBorders>
              <w:top w:val="nil"/>
              <w:left w:val="nil"/>
              <w:bottom w:val="single" w:sz="4" w:space="0" w:color="auto"/>
              <w:right w:val="single" w:sz="4" w:space="0" w:color="auto"/>
            </w:tcBorders>
            <w:shd w:val="clear" w:color="auto" w:fill="auto"/>
            <w:vAlign w:val="center"/>
            <w:hideMark/>
          </w:tcPr>
          <w:p w14:paraId="2E8D7EC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-1 479,61 </w:t>
            </w:r>
          </w:p>
        </w:tc>
        <w:tc>
          <w:tcPr>
            <w:tcW w:w="1407" w:type="dxa"/>
            <w:tcBorders>
              <w:top w:val="nil"/>
              <w:left w:val="nil"/>
              <w:bottom w:val="single" w:sz="4" w:space="0" w:color="auto"/>
              <w:right w:val="single" w:sz="4" w:space="0" w:color="auto"/>
            </w:tcBorders>
            <w:shd w:val="clear" w:color="auto" w:fill="auto"/>
            <w:vAlign w:val="center"/>
            <w:hideMark/>
          </w:tcPr>
          <w:p w14:paraId="0545EBF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4 418,04 </w:t>
            </w:r>
          </w:p>
        </w:tc>
        <w:tc>
          <w:tcPr>
            <w:tcW w:w="1407" w:type="dxa"/>
            <w:tcBorders>
              <w:top w:val="nil"/>
              <w:left w:val="nil"/>
              <w:bottom w:val="single" w:sz="4" w:space="0" w:color="auto"/>
              <w:right w:val="single" w:sz="4" w:space="0" w:color="auto"/>
            </w:tcBorders>
            <w:shd w:val="clear" w:color="auto" w:fill="auto"/>
            <w:vAlign w:val="center"/>
            <w:hideMark/>
          </w:tcPr>
          <w:p w14:paraId="667A41BD"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4 575,98 </w:t>
            </w:r>
          </w:p>
        </w:tc>
        <w:tc>
          <w:tcPr>
            <w:tcW w:w="1407" w:type="dxa"/>
            <w:tcBorders>
              <w:top w:val="nil"/>
              <w:left w:val="nil"/>
              <w:bottom w:val="single" w:sz="4" w:space="0" w:color="auto"/>
              <w:right w:val="single" w:sz="4" w:space="0" w:color="auto"/>
            </w:tcBorders>
            <w:shd w:val="clear" w:color="auto" w:fill="auto"/>
            <w:vAlign w:val="center"/>
            <w:hideMark/>
          </w:tcPr>
          <w:p w14:paraId="7B38D5C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8 994,03 </w:t>
            </w:r>
          </w:p>
        </w:tc>
        <w:tc>
          <w:tcPr>
            <w:tcW w:w="1407" w:type="dxa"/>
            <w:tcBorders>
              <w:top w:val="nil"/>
              <w:left w:val="nil"/>
              <w:bottom w:val="single" w:sz="4" w:space="0" w:color="auto"/>
              <w:right w:val="single" w:sz="4" w:space="0" w:color="auto"/>
            </w:tcBorders>
            <w:shd w:val="clear" w:color="auto" w:fill="auto"/>
            <w:vAlign w:val="center"/>
            <w:hideMark/>
          </w:tcPr>
          <w:p w14:paraId="4E6E6FF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5 930,31 </w:t>
            </w:r>
          </w:p>
        </w:tc>
        <w:tc>
          <w:tcPr>
            <w:tcW w:w="1407" w:type="dxa"/>
            <w:tcBorders>
              <w:top w:val="nil"/>
              <w:left w:val="nil"/>
              <w:bottom w:val="single" w:sz="4" w:space="0" w:color="auto"/>
              <w:right w:val="single" w:sz="4" w:space="0" w:color="auto"/>
            </w:tcBorders>
            <w:shd w:val="clear" w:color="auto" w:fill="auto"/>
            <w:vAlign w:val="center"/>
            <w:hideMark/>
          </w:tcPr>
          <w:p w14:paraId="7DCA189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5 794,34 </w:t>
            </w:r>
          </w:p>
        </w:tc>
        <w:tc>
          <w:tcPr>
            <w:tcW w:w="1407" w:type="dxa"/>
            <w:tcBorders>
              <w:top w:val="nil"/>
              <w:left w:val="nil"/>
              <w:bottom w:val="single" w:sz="4" w:space="0" w:color="auto"/>
              <w:right w:val="single" w:sz="4" w:space="0" w:color="auto"/>
            </w:tcBorders>
            <w:shd w:val="clear" w:color="auto" w:fill="auto"/>
            <w:vAlign w:val="center"/>
            <w:hideMark/>
          </w:tcPr>
          <w:p w14:paraId="4D1E4C1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11 724,65 </w:t>
            </w:r>
          </w:p>
        </w:tc>
        <w:tc>
          <w:tcPr>
            <w:tcW w:w="1118" w:type="dxa"/>
            <w:tcBorders>
              <w:top w:val="nil"/>
              <w:left w:val="nil"/>
              <w:bottom w:val="single" w:sz="4" w:space="0" w:color="auto"/>
              <w:right w:val="single" w:sz="4" w:space="0" w:color="auto"/>
            </w:tcBorders>
            <w:shd w:val="clear" w:color="auto" w:fill="auto"/>
            <w:vAlign w:val="center"/>
            <w:hideMark/>
          </w:tcPr>
          <w:p w14:paraId="1E5A1CA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- 2 730,62 </w:t>
            </w:r>
          </w:p>
        </w:tc>
      </w:tr>
      <w:tr w:rsidR="000A4099" w:rsidRPr="000B6E49" w14:paraId="042DDF1A"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bottom"/>
            <w:hideMark/>
          </w:tcPr>
          <w:p w14:paraId="4AB05198" w14:textId="77777777" w:rsidR="000A4099" w:rsidRPr="000B6E49" w:rsidRDefault="000A4099" w:rsidP="000B6E49">
            <w:pPr>
              <w:spacing w:after="0" w:line="240" w:lineRule="auto"/>
              <w:rPr>
                <w:rFonts w:ascii="Myriad Pro" w:eastAsia="Times New Roman" w:hAnsi="Myriad Pro" w:cs="Calibri"/>
                <w:i/>
                <w:iCs/>
                <w:sz w:val="20"/>
                <w:szCs w:val="20"/>
                <w:lang w:eastAsia="ru-RU"/>
              </w:rPr>
            </w:pPr>
            <w:r w:rsidRPr="000B6E49">
              <w:rPr>
                <w:rFonts w:ascii="Myriad Pro" w:eastAsia="Times New Roman" w:hAnsi="Myriad Pro" w:cs="Calibri"/>
                <w:i/>
                <w:iCs/>
                <w:sz w:val="20"/>
                <w:szCs w:val="20"/>
                <w:lang w:eastAsia="ru-RU"/>
              </w:rPr>
              <w:t>МУП МГЭС</w:t>
            </w:r>
          </w:p>
        </w:tc>
        <w:tc>
          <w:tcPr>
            <w:tcW w:w="1377" w:type="dxa"/>
            <w:tcBorders>
              <w:top w:val="nil"/>
              <w:left w:val="nil"/>
              <w:bottom w:val="single" w:sz="4" w:space="0" w:color="auto"/>
              <w:right w:val="single" w:sz="4" w:space="0" w:color="auto"/>
            </w:tcBorders>
            <w:shd w:val="clear" w:color="auto" w:fill="auto"/>
            <w:vAlign w:val="center"/>
            <w:hideMark/>
          </w:tcPr>
          <w:p w14:paraId="6937228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50 048,70 </w:t>
            </w:r>
          </w:p>
        </w:tc>
        <w:tc>
          <w:tcPr>
            <w:tcW w:w="1376" w:type="dxa"/>
            <w:tcBorders>
              <w:top w:val="nil"/>
              <w:left w:val="nil"/>
              <w:bottom w:val="single" w:sz="4" w:space="0" w:color="auto"/>
              <w:right w:val="single" w:sz="4" w:space="0" w:color="auto"/>
            </w:tcBorders>
            <w:shd w:val="clear" w:color="auto" w:fill="auto"/>
            <w:vAlign w:val="center"/>
            <w:hideMark/>
          </w:tcPr>
          <w:p w14:paraId="0333FAD2"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48 407,94 </w:t>
            </w:r>
          </w:p>
        </w:tc>
        <w:tc>
          <w:tcPr>
            <w:tcW w:w="1376" w:type="dxa"/>
            <w:tcBorders>
              <w:top w:val="nil"/>
              <w:left w:val="nil"/>
              <w:bottom w:val="single" w:sz="4" w:space="0" w:color="auto"/>
              <w:right w:val="single" w:sz="4" w:space="0" w:color="auto"/>
            </w:tcBorders>
            <w:shd w:val="clear" w:color="auto" w:fill="auto"/>
            <w:vAlign w:val="center"/>
            <w:hideMark/>
          </w:tcPr>
          <w:p w14:paraId="7C2A0E1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1 640,76 </w:t>
            </w:r>
          </w:p>
        </w:tc>
        <w:tc>
          <w:tcPr>
            <w:tcW w:w="1407" w:type="dxa"/>
            <w:tcBorders>
              <w:top w:val="nil"/>
              <w:left w:val="nil"/>
              <w:bottom w:val="single" w:sz="4" w:space="0" w:color="auto"/>
              <w:right w:val="single" w:sz="4" w:space="0" w:color="auto"/>
            </w:tcBorders>
            <w:shd w:val="clear" w:color="auto" w:fill="auto"/>
            <w:vAlign w:val="center"/>
            <w:hideMark/>
          </w:tcPr>
          <w:p w14:paraId="746BBDAE"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18 729,89 </w:t>
            </w:r>
          </w:p>
        </w:tc>
        <w:tc>
          <w:tcPr>
            <w:tcW w:w="1407" w:type="dxa"/>
            <w:tcBorders>
              <w:top w:val="nil"/>
              <w:left w:val="nil"/>
              <w:bottom w:val="single" w:sz="4" w:space="0" w:color="auto"/>
              <w:right w:val="single" w:sz="4" w:space="0" w:color="auto"/>
            </w:tcBorders>
            <w:shd w:val="clear" w:color="auto" w:fill="auto"/>
            <w:vAlign w:val="center"/>
            <w:hideMark/>
          </w:tcPr>
          <w:p w14:paraId="6458C30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15 519,05 </w:t>
            </w:r>
          </w:p>
        </w:tc>
        <w:tc>
          <w:tcPr>
            <w:tcW w:w="1407" w:type="dxa"/>
            <w:tcBorders>
              <w:top w:val="nil"/>
              <w:left w:val="nil"/>
              <w:bottom w:val="single" w:sz="4" w:space="0" w:color="auto"/>
              <w:right w:val="single" w:sz="4" w:space="0" w:color="auto"/>
            </w:tcBorders>
            <w:shd w:val="clear" w:color="auto" w:fill="auto"/>
            <w:vAlign w:val="center"/>
            <w:hideMark/>
          </w:tcPr>
          <w:p w14:paraId="3C3DF4E0"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34 248,94 </w:t>
            </w:r>
          </w:p>
        </w:tc>
        <w:tc>
          <w:tcPr>
            <w:tcW w:w="1407" w:type="dxa"/>
            <w:tcBorders>
              <w:top w:val="nil"/>
              <w:left w:val="nil"/>
              <w:bottom w:val="single" w:sz="4" w:space="0" w:color="auto"/>
              <w:right w:val="single" w:sz="4" w:space="0" w:color="auto"/>
            </w:tcBorders>
            <w:shd w:val="clear" w:color="auto" w:fill="auto"/>
            <w:vAlign w:val="center"/>
            <w:hideMark/>
          </w:tcPr>
          <w:p w14:paraId="2FE8045A"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18 413,04 </w:t>
            </w:r>
          </w:p>
        </w:tc>
        <w:tc>
          <w:tcPr>
            <w:tcW w:w="1407" w:type="dxa"/>
            <w:tcBorders>
              <w:top w:val="nil"/>
              <w:left w:val="nil"/>
              <w:bottom w:val="single" w:sz="4" w:space="0" w:color="auto"/>
              <w:right w:val="single" w:sz="4" w:space="0" w:color="auto"/>
            </w:tcBorders>
            <w:shd w:val="clear" w:color="auto" w:fill="auto"/>
            <w:vAlign w:val="center"/>
            <w:hideMark/>
          </w:tcPr>
          <w:p w14:paraId="72FBB56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14 750,33 </w:t>
            </w:r>
          </w:p>
        </w:tc>
        <w:tc>
          <w:tcPr>
            <w:tcW w:w="1407" w:type="dxa"/>
            <w:tcBorders>
              <w:top w:val="nil"/>
              <w:left w:val="nil"/>
              <w:bottom w:val="single" w:sz="4" w:space="0" w:color="auto"/>
              <w:right w:val="single" w:sz="4" w:space="0" w:color="auto"/>
            </w:tcBorders>
            <w:shd w:val="clear" w:color="auto" w:fill="auto"/>
            <w:vAlign w:val="center"/>
            <w:hideMark/>
          </w:tcPr>
          <w:p w14:paraId="3D6B1FE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33 163,37 </w:t>
            </w:r>
          </w:p>
        </w:tc>
        <w:tc>
          <w:tcPr>
            <w:tcW w:w="1118" w:type="dxa"/>
            <w:tcBorders>
              <w:top w:val="nil"/>
              <w:left w:val="nil"/>
              <w:bottom w:val="single" w:sz="4" w:space="0" w:color="auto"/>
              <w:right w:val="single" w:sz="4" w:space="0" w:color="auto"/>
            </w:tcBorders>
            <w:shd w:val="clear" w:color="auto" w:fill="auto"/>
            <w:vAlign w:val="center"/>
            <w:hideMark/>
          </w:tcPr>
          <w:p w14:paraId="51B4124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1 085,57 </w:t>
            </w:r>
          </w:p>
        </w:tc>
      </w:tr>
      <w:tr w:rsidR="000A4099" w:rsidRPr="000B6E49" w14:paraId="171B676E"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bottom"/>
            <w:hideMark/>
          </w:tcPr>
          <w:p w14:paraId="6ED4897C" w14:textId="77777777" w:rsidR="000A4099" w:rsidRPr="000B6E49" w:rsidRDefault="000A4099" w:rsidP="000B6E49">
            <w:pPr>
              <w:spacing w:after="0" w:line="240" w:lineRule="auto"/>
              <w:rPr>
                <w:rFonts w:ascii="Myriad Pro" w:eastAsia="Times New Roman" w:hAnsi="Myriad Pro" w:cs="Calibri"/>
                <w:i/>
                <w:iCs/>
                <w:sz w:val="20"/>
                <w:szCs w:val="20"/>
                <w:lang w:eastAsia="ru-RU"/>
              </w:rPr>
            </w:pPr>
            <w:r w:rsidRPr="000B6E49">
              <w:rPr>
                <w:rFonts w:ascii="Myriad Pro" w:eastAsia="Times New Roman" w:hAnsi="Myriad Pro" w:cs="Calibri"/>
                <w:i/>
                <w:iCs/>
                <w:sz w:val="20"/>
                <w:szCs w:val="20"/>
                <w:lang w:eastAsia="ru-RU"/>
              </w:rPr>
              <w:t>МУП "ЭСП"</w:t>
            </w:r>
          </w:p>
        </w:tc>
        <w:tc>
          <w:tcPr>
            <w:tcW w:w="1377" w:type="dxa"/>
            <w:tcBorders>
              <w:top w:val="nil"/>
              <w:left w:val="nil"/>
              <w:bottom w:val="single" w:sz="4" w:space="0" w:color="auto"/>
              <w:right w:val="single" w:sz="4" w:space="0" w:color="auto"/>
            </w:tcBorders>
            <w:shd w:val="clear" w:color="auto" w:fill="auto"/>
            <w:vAlign w:val="center"/>
            <w:hideMark/>
          </w:tcPr>
          <w:p w14:paraId="6AAB5E3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24 755,20 </w:t>
            </w:r>
          </w:p>
        </w:tc>
        <w:tc>
          <w:tcPr>
            <w:tcW w:w="1376" w:type="dxa"/>
            <w:tcBorders>
              <w:top w:val="nil"/>
              <w:left w:val="nil"/>
              <w:bottom w:val="single" w:sz="4" w:space="0" w:color="auto"/>
              <w:right w:val="single" w:sz="4" w:space="0" w:color="auto"/>
            </w:tcBorders>
            <w:shd w:val="clear" w:color="auto" w:fill="auto"/>
            <w:vAlign w:val="center"/>
            <w:hideMark/>
          </w:tcPr>
          <w:p w14:paraId="4B4A741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23 875,75 </w:t>
            </w:r>
          </w:p>
        </w:tc>
        <w:tc>
          <w:tcPr>
            <w:tcW w:w="1376" w:type="dxa"/>
            <w:tcBorders>
              <w:top w:val="nil"/>
              <w:left w:val="nil"/>
              <w:bottom w:val="single" w:sz="4" w:space="0" w:color="auto"/>
              <w:right w:val="single" w:sz="4" w:space="0" w:color="auto"/>
            </w:tcBorders>
            <w:shd w:val="clear" w:color="auto" w:fill="auto"/>
            <w:vAlign w:val="center"/>
            <w:hideMark/>
          </w:tcPr>
          <w:p w14:paraId="02539555"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879,45 </w:t>
            </w:r>
          </w:p>
        </w:tc>
        <w:tc>
          <w:tcPr>
            <w:tcW w:w="1407" w:type="dxa"/>
            <w:tcBorders>
              <w:top w:val="nil"/>
              <w:left w:val="nil"/>
              <w:bottom w:val="single" w:sz="4" w:space="0" w:color="auto"/>
              <w:right w:val="single" w:sz="4" w:space="0" w:color="auto"/>
            </w:tcBorders>
            <w:shd w:val="clear" w:color="auto" w:fill="auto"/>
            <w:vAlign w:val="center"/>
            <w:hideMark/>
          </w:tcPr>
          <w:p w14:paraId="5B94999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9 352,19 </w:t>
            </w:r>
          </w:p>
        </w:tc>
        <w:tc>
          <w:tcPr>
            <w:tcW w:w="1407" w:type="dxa"/>
            <w:tcBorders>
              <w:top w:val="nil"/>
              <w:left w:val="nil"/>
              <w:bottom w:val="single" w:sz="4" w:space="0" w:color="auto"/>
              <w:right w:val="single" w:sz="4" w:space="0" w:color="auto"/>
            </w:tcBorders>
            <w:shd w:val="clear" w:color="auto" w:fill="auto"/>
            <w:vAlign w:val="center"/>
            <w:hideMark/>
          </w:tcPr>
          <w:p w14:paraId="6ED5538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8 561,18 </w:t>
            </w:r>
          </w:p>
        </w:tc>
        <w:tc>
          <w:tcPr>
            <w:tcW w:w="1407" w:type="dxa"/>
            <w:tcBorders>
              <w:top w:val="nil"/>
              <w:left w:val="nil"/>
              <w:bottom w:val="single" w:sz="4" w:space="0" w:color="auto"/>
              <w:right w:val="single" w:sz="4" w:space="0" w:color="auto"/>
            </w:tcBorders>
            <w:shd w:val="clear" w:color="auto" w:fill="auto"/>
            <w:vAlign w:val="center"/>
            <w:hideMark/>
          </w:tcPr>
          <w:p w14:paraId="08F1734D"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17 913,37 </w:t>
            </w:r>
          </w:p>
        </w:tc>
        <w:tc>
          <w:tcPr>
            <w:tcW w:w="1407" w:type="dxa"/>
            <w:tcBorders>
              <w:top w:val="nil"/>
              <w:left w:val="nil"/>
              <w:bottom w:val="single" w:sz="4" w:space="0" w:color="auto"/>
              <w:right w:val="single" w:sz="4" w:space="0" w:color="auto"/>
            </w:tcBorders>
            <w:shd w:val="clear" w:color="auto" w:fill="auto"/>
            <w:vAlign w:val="center"/>
            <w:hideMark/>
          </w:tcPr>
          <w:p w14:paraId="31E1192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9 162,98 </w:t>
            </w:r>
          </w:p>
        </w:tc>
        <w:tc>
          <w:tcPr>
            <w:tcW w:w="1407" w:type="dxa"/>
            <w:tcBorders>
              <w:top w:val="nil"/>
              <w:left w:val="nil"/>
              <w:bottom w:val="single" w:sz="4" w:space="0" w:color="auto"/>
              <w:right w:val="single" w:sz="4" w:space="0" w:color="auto"/>
            </w:tcBorders>
            <w:shd w:val="clear" w:color="auto" w:fill="auto"/>
            <w:vAlign w:val="center"/>
            <w:hideMark/>
          </w:tcPr>
          <w:p w14:paraId="238DDDC2"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8 115,90 </w:t>
            </w:r>
          </w:p>
        </w:tc>
        <w:tc>
          <w:tcPr>
            <w:tcW w:w="1407" w:type="dxa"/>
            <w:tcBorders>
              <w:top w:val="nil"/>
              <w:left w:val="nil"/>
              <w:bottom w:val="single" w:sz="4" w:space="0" w:color="auto"/>
              <w:right w:val="single" w:sz="4" w:space="0" w:color="auto"/>
            </w:tcBorders>
            <w:shd w:val="clear" w:color="auto" w:fill="auto"/>
            <w:vAlign w:val="center"/>
            <w:hideMark/>
          </w:tcPr>
          <w:p w14:paraId="14811BFE"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17 278,87 </w:t>
            </w:r>
          </w:p>
        </w:tc>
        <w:tc>
          <w:tcPr>
            <w:tcW w:w="1118" w:type="dxa"/>
            <w:tcBorders>
              <w:top w:val="nil"/>
              <w:left w:val="nil"/>
              <w:bottom w:val="single" w:sz="4" w:space="0" w:color="auto"/>
              <w:right w:val="single" w:sz="4" w:space="0" w:color="auto"/>
            </w:tcBorders>
            <w:shd w:val="clear" w:color="auto" w:fill="auto"/>
            <w:vAlign w:val="center"/>
            <w:hideMark/>
          </w:tcPr>
          <w:p w14:paraId="381BA1D0"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634,50 </w:t>
            </w:r>
          </w:p>
        </w:tc>
      </w:tr>
      <w:tr w:rsidR="000A4099" w:rsidRPr="000B6E49" w14:paraId="15F5E3AF"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bottom"/>
            <w:hideMark/>
          </w:tcPr>
          <w:p w14:paraId="115BA9A6" w14:textId="77777777" w:rsidR="000A4099" w:rsidRPr="000B6E49" w:rsidRDefault="000A4099" w:rsidP="000B6E49">
            <w:pPr>
              <w:spacing w:after="0" w:line="240" w:lineRule="auto"/>
              <w:rPr>
                <w:rFonts w:ascii="Myriad Pro" w:eastAsia="Times New Roman" w:hAnsi="Myriad Pro" w:cs="Calibri"/>
                <w:i/>
                <w:iCs/>
                <w:sz w:val="20"/>
                <w:szCs w:val="20"/>
                <w:lang w:eastAsia="ru-RU"/>
              </w:rPr>
            </w:pPr>
            <w:r w:rsidRPr="000B6E49">
              <w:rPr>
                <w:rFonts w:ascii="Myriad Pro" w:eastAsia="Times New Roman" w:hAnsi="Myriad Pro" w:cs="Calibri"/>
                <w:i/>
                <w:iCs/>
                <w:sz w:val="20"/>
                <w:szCs w:val="20"/>
                <w:lang w:eastAsia="ru-RU"/>
              </w:rPr>
              <w:t>МП "Горэлектросеть" МО "Няндомское"</w:t>
            </w:r>
          </w:p>
        </w:tc>
        <w:tc>
          <w:tcPr>
            <w:tcW w:w="1377" w:type="dxa"/>
            <w:tcBorders>
              <w:top w:val="nil"/>
              <w:left w:val="nil"/>
              <w:bottom w:val="single" w:sz="4" w:space="0" w:color="auto"/>
              <w:right w:val="single" w:sz="4" w:space="0" w:color="auto"/>
            </w:tcBorders>
            <w:shd w:val="clear" w:color="auto" w:fill="auto"/>
            <w:vAlign w:val="center"/>
            <w:hideMark/>
          </w:tcPr>
          <w:p w14:paraId="0488121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55 735,30 </w:t>
            </w:r>
          </w:p>
        </w:tc>
        <w:tc>
          <w:tcPr>
            <w:tcW w:w="1376" w:type="dxa"/>
            <w:tcBorders>
              <w:top w:val="nil"/>
              <w:left w:val="nil"/>
              <w:bottom w:val="single" w:sz="4" w:space="0" w:color="auto"/>
              <w:right w:val="single" w:sz="4" w:space="0" w:color="auto"/>
            </w:tcBorders>
            <w:shd w:val="clear" w:color="auto" w:fill="auto"/>
            <w:vAlign w:val="center"/>
            <w:hideMark/>
          </w:tcPr>
          <w:p w14:paraId="732B769D"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56 996,66 </w:t>
            </w:r>
          </w:p>
        </w:tc>
        <w:tc>
          <w:tcPr>
            <w:tcW w:w="1376" w:type="dxa"/>
            <w:tcBorders>
              <w:top w:val="nil"/>
              <w:left w:val="nil"/>
              <w:bottom w:val="single" w:sz="4" w:space="0" w:color="auto"/>
              <w:right w:val="single" w:sz="4" w:space="0" w:color="auto"/>
            </w:tcBorders>
            <w:shd w:val="clear" w:color="auto" w:fill="auto"/>
            <w:vAlign w:val="center"/>
            <w:hideMark/>
          </w:tcPr>
          <w:p w14:paraId="657258F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-1 261,36 </w:t>
            </w:r>
          </w:p>
        </w:tc>
        <w:tc>
          <w:tcPr>
            <w:tcW w:w="1407" w:type="dxa"/>
            <w:tcBorders>
              <w:top w:val="nil"/>
              <w:left w:val="nil"/>
              <w:bottom w:val="single" w:sz="4" w:space="0" w:color="auto"/>
              <w:right w:val="single" w:sz="4" w:space="0" w:color="auto"/>
            </w:tcBorders>
            <w:shd w:val="clear" w:color="auto" w:fill="auto"/>
            <w:vAlign w:val="center"/>
            <w:hideMark/>
          </w:tcPr>
          <w:p w14:paraId="6ECB3C1D"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15 101,34 </w:t>
            </w:r>
          </w:p>
        </w:tc>
        <w:tc>
          <w:tcPr>
            <w:tcW w:w="1407" w:type="dxa"/>
            <w:tcBorders>
              <w:top w:val="nil"/>
              <w:left w:val="nil"/>
              <w:bottom w:val="single" w:sz="4" w:space="0" w:color="auto"/>
              <w:right w:val="single" w:sz="4" w:space="0" w:color="auto"/>
            </w:tcBorders>
            <w:shd w:val="clear" w:color="auto" w:fill="auto"/>
            <w:vAlign w:val="center"/>
            <w:hideMark/>
          </w:tcPr>
          <w:p w14:paraId="05CE1C9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13 682,31 </w:t>
            </w:r>
          </w:p>
        </w:tc>
        <w:tc>
          <w:tcPr>
            <w:tcW w:w="1407" w:type="dxa"/>
            <w:tcBorders>
              <w:top w:val="nil"/>
              <w:left w:val="nil"/>
              <w:bottom w:val="single" w:sz="4" w:space="0" w:color="auto"/>
              <w:right w:val="single" w:sz="4" w:space="0" w:color="auto"/>
            </w:tcBorders>
            <w:shd w:val="clear" w:color="auto" w:fill="auto"/>
            <w:vAlign w:val="center"/>
            <w:hideMark/>
          </w:tcPr>
          <w:p w14:paraId="4F2AE69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28 783,65 </w:t>
            </w:r>
          </w:p>
        </w:tc>
        <w:tc>
          <w:tcPr>
            <w:tcW w:w="1407" w:type="dxa"/>
            <w:tcBorders>
              <w:top w:val="nil"/>
              <w:left w:val="nil"/>
              <w:bottom w:val="single" w:sz="4" w:space="0" w:color="auto"/>
              <w:right w:val="single" w:sz="4" w:space="0" w:color="auto"/>
            </w:tcBorders>
            <w:shd w:val="clear" w:color="auto" w:fill="auto"/>
            <w:vAlign w:val="center"/>
            <w:hideMark/>
          </w:tcPr>
          <w:p w14:paraId="3BDC97EE"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15 309,10 </w:t>
            </w:r>
          </w:p>
        </w:tc>
        <w:tc>
          <w:tcPr>
            <w:tcW w:w="1407" w:type="dxa"/>
            <w:tcBorders>
              <w:top w:val="nil"/>
              <w:left w:val="nil"/>
              <w:bottom w:val="single" w:sz="4" w:space="0" w:color="auto"/>
              <w:right w:val="single" w:sz="4" w:space="0" w:color="auto"/>
            </w:tcBorders>
            <w:shd w:val="clear" w:color="auto" w:fill="auto"/>
            <w:vAlign w:val="center"/>
            <w:hideMark/>
          </w:tcPr>
          <w:p w14:paraId="18BD48F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14 121,27 </w:t>
            </w:r>
          </w:p>
        </w:tc>
        <w:tc>
          <w:tcPr>
            <w:tcW w:w="1407" w:type="dxa"/>
            <w:tcBorders>
              <w:top w:val="nil"/>
              <w:left w:val="nil"/>
              <w:bottom w:val="single" w:sz="4" w:space="0" w:color="auto"/>
              <w:right w:val="single" w:sz="4" w:space="0" w:color="auto"/>
            </w:tcBorders>
            <w:shd w:val="clear" w:color="auto" w:fill="auto"/>
            <w:vAlign w:val="center"/>
            <w:hideMark/>
          </w:tcPr>
          <w:p w14:paraId="30A5452F"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29 430,37 </w:t>
            </w:r>
          </w:p>
        </w:tc>
        <w:tc>
          <w:tcPr>
            <w:tcW w:w="1118" w:type="dxa"/>
            <w:tcBorders>
              <w:top w:val="nil"/>
              <w:left w:val="nil"/>
              <w:bottom w:val="single" w:sz="4" w:space="0" w:color="auto"/>
              <w:right w:val="single" w:sz="4" w:space="0" w:color="auto"/>
            </w:tcBorders>
            <w:shd w:val="clear" w:color="auto" w:fill="auto"/>
            <w:vAlign w:val="center"/>
            <w:hideMark/>
          </w:tcPr>
          <w:p w14:paraId="4F5BF5EA"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-646,72 </w:t>
            </w:r>
          </w:p>
        </w:tc>
      </w:tr>
      <w:tr w:rsidR="000A4099" w:rsidRPr="000B6E49" w14:paraId="20FED658"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bottom"/>
            <w:hideMark/>
          </w:tcPr>
          <w:p w14:paraId="152C639A" w14:textId="77777777" w:rsidR="000A4099" w:rsidRPr="000B6E49" w:rsidRDefault="00E2503F" w:rsidP="000B6E49">
            <w:pPr>
              <w:spacing w:after="0" w:line="240" w:lineRule="auto"/>
              <w:rPr>
                <w:rFonts w:ascii="Myriad Pro" w:eastAsia="Times New Roman" w:hAnsi="Myriad Pro" w:cs="Calibri"/>
                <w:i/>
                <w:iCs/>
                <w:sz w:val="20"/>
                <w:szCs w:val="20"/>
                <w:lang w:eastAsia="ru-RU"/>
              </w:rPr>
            </w:pPr>
            <w:r>
              <w:rPr>
                <w:rFonts w:ascii="Myriad Pro" w:eastAsia="Times New Roman" w:hAnsi="Myriad Pro" w:cs="Calibri"/>
                <w:i/>
                <w:iCs/>
                <w:sz w:val="20"/>
                <w:szCs w:val="20"/>
                <w:lang w:eastAsia="ru-RU"/>
              </w:rPr>
              <w:t>ООО </w:t>
            </w:r>
            <w:r w:rsidR="000A4099" w:rsidRPr="000B6E49">
              <w:rPr>
                <w:rFonts w:ascii="Myriad Pro" w:eastAsia="Times New Roman" w:hAnsi="Myriad Pro" w:cs="Calibri"/>
                <w:i/>
                <w:iCs/>
                <w:sz w:val="20"/>
                <w:szCs w:val="20"/>
                <w:lang w:eastAsia="ru-RU"/>
              </w:rPr>
              <w:t>"Метэк"</w:t>
            </w:r>
          </w:p>
        </w:tc>
        <w:tc>
          <w:tcPr>
            <w:tcW w:w="1377" w:type="dxa"/>
            <w:tcBorders>
              <w:top w:val="nil"/>
              <w:left w:val="nil"/>
              <w:bottom w:val="single" w:sz="4" w:space="0" w:color="auto"/>
              <w:right w:val="single" w:sz="4" w:space="0" w:color="auto"/>
            </w:tcBorders>
            <w:shd w:val="clear" w:color="auto" w:fill="auto"/>
            <w:vAlign w:val="center"/>
            <w:hideMark/>
          </w:tcPr>
          <w:p w14:paraId="62F5D92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1 914,70 </w:t>
            </w:r>
          </w:p>
        </w:tc>
        <w:tc>
          <w:tcPr>
            <w:tcW w:w="1376" w:type="dxa"/>
            <w:tcBorders>
              <w:top w:val="nil"/>
              <w:left w:val="nil"/>
              <w:bottom w:val="single" w:sz="4" w:space="0" w:color="auto"/>
              <w:right w:val="single" w:sz="4" w:space="0" w:color="auto"/>
            </w:tcBorders>
            <w:shd w:val="clear" w:color="auto" w:fill="auto"/>
            <w:vAlign w:val="center"/>
            <w:hideMark/>
          </w:tcPr>
          <w:p w14:paraId="0C9938BE"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6 282,87 </w:t>
            </w:r>
          </w:p>
        </w:tc>
        <w:tc>
          <w:tcPr>
            <w:tcW w:w="1376" w:type="dxa"/>
            <w:tcBorders>
              <w:top w:val="nil"/>
              <w:left w:val="nil"/>
              <w:bottom w:val="single" w:sz="4" w:space="0" w:color="auto"/>
              <w:right w:val="single" w:sz="4" w:space="0" w:color="auto"/>
            </w:tcBorders>
            <w:shd w:val="clear" w:color="auto" w:fill="auto"/>
            <w:vAlign w:val="center"/>
            <w:hideMark/>
          </w:tcPr>
          <w:p w14:paraId="6D2276A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-4 368,17 </w:t>
            </w:r>
          </w:p>
        </w:tc>
        <w:tc>
          <w:tcPr>
            <w:tcW w:w="1407" w:type="dxa"/>
            <w:tcBorders>
              <w:top w:val="nil"/>
              <w:left w:val="nil"/>
              <w:bottom w:val="single" w:sz="4" w:space="0" w:color="auto"/>
              <w:right w:val="single" w:sz="4" w:space="0" w:color="auto"/>
            </w:tcBorders>
            <w:shd w:val="clear" w:color="auto" w:fill="auto"/>
            <w:vAlign w:val="center"/>
            <w:hideMark/>
          </w:tcPr>
          <w:p w14:paraId="5E2E2C18"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5,31 </w:t>
            </w:r>
          </w:p>
        </w:tc>
        <w:tc>
          <w:tcPr>
            <w:tcW w:w="1407" w:type="dxa"/>
            <w:tcBorders>
              <w:top w:val="nil"/>
              <w:left w:val="nil"/>
              <w:bottom w:val="single" w:sz="4" w:space="0" w:color="auto"/>
              <w:right w:val="single" w:sz="4" w:space="0" w:color="auto"/>
            </w:tcBorders>
            <w:shd w:val="clear" w:color="auto" w:fill="auto"/>
            <w:vAlign w:val="center"/>
            <w:hideMark/>
          </w:tcPr>
          <w:p w14:paraId="2C5E8FAD"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w:t>
            </w:r>
          </w:p>
        </w:tc>
        <w:tc>
          <w:tcPr>
            <w:tcW w:w="1407" w:type="dxa"/>
            <w:tcBorders>
              <w:top w:val="nil"/>
              <w:left w:val="nil"/>
              <w:bottom w:val="single" w:sz="4" w:space="0" w:color="auto"/>
              <w:right w:val="single" w:sz="4" w:space="0" w:color="auto"/>
            </w:tcBorders>
            <w:shd w:val="clear" w:color="auto" w:fill="auto"/>
            <w:vAlign w:val="center"/>
            <w:hideMark/>
          </w:tcPr>
          <w:p w14:paraId="42BABC7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5,31 </w:t>
            </w:r>
          </w:p>
        </w:tc>
        <w:tc>
          <w:tcPr>
            <w:tcW w:w="1407" w:type="dxa"/>
            <w:tcBorders>
              <w:top w:val="nil"/>
              <w:left w:val="nil"/>
              <w:bottom w:val="single" w:sz="4" w:space="0" w:color="auto"/>
              <w:right w:val="single" w:sz="4" w:space="0" w:color="auto"/>
            </w:tcBorders>
            <w:shd w:val="clear" w:color="auto" w:fill="auto"/>
            <w:vAlign w:val="center"/>
            <w:hideMark/>
          </w:tcPr>
          <w:p w14:paraId="10DCC1D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22,20 </w:t>
            </w:r>
          </w:p>
        </w:tc>
        <w:tc>
          <w:tcPr>
            <w:tcW w:w="1407" w:type="dxa"/>
            <w:tcBorders>
              <w:top w:val="nil"/>
              <w:left w:val="nil"/>
              <w:bottom w:val="single" w:sz="4" w:space="0" w:color="auto"/>
              <w:right w:val="single" w:sz="4" w:space="0" w:color="auto"/>
            </w:tcBorders>
            <w:shd w:val="clear" w:color="auto" w:fill="auto"/>
            <w:vAlign w:val="center"/>
            <w:hideMark/>
          </w:tcPr>
          <w:p w14:paraId="00049605"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w:t>
            </w:r>
          </w:p>
        </w:tc>
        <w:tc>
          <w:tcPr>
            <w:tcW w:w="1407" w:type="dxa"/>
            <w:tcBorders>
              <w:top w:val="nil"/>
              <w:left w:val="nil"/>
              <w:bottom w:val="single" w:sz="4" w:space="0" w:color="auto"/>
              <w:right w:val="single" w:sz="4" w:space="0" w:color="auto"/>
            </w:tcBorders>
            <w:shd w:val="clear" w:color="auto" w:fill="auto"/>
            <w:vAlign w:val="center"/>
            <w:hideMark/>
          </w:tcPr>
          <w:p w14:paraId="4AFBF38A"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22,20 </w:t>
            </w:r>
          </w:p>
        </w:tc>
        <w:tc>
          <w:tcPr>
            <w:tcW w:w="1118" w:type="dxa"/>
            <w:tcBorders>
              <w:top w:val="nil"/>
              <w:left w:val="nil"/>
              <w:bottom w:val="single" w:sz="4" w:space="0" w:color="auto"/>
              <w:right w:val="single" w:sz="4" w:space="0" w:color="auto"/>
            </w:tcBorders>
            <w:shd w:val="clear" w:color="auto" w:fill="auto"/>
            <w:vAlign w:val="center"/>
            <w:hideMark/>
          </w:tcPr>
          <w:p w14:paraId="3EBAD80A"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-16,89 </w:t>
            </w:r>
          </w:p>
        </w:tc>
      </w:tr>
      <w:tr w:rsidR="000A4099" w:rsidRPr="000B6E49" w14:paraId="21D0CFCD"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bottom"/>
            <w:hideMark/>
          </w:tcPr>
          <w:p w14:paraId="6B71B838" w14:textId="77777777" w:rsidR="000A4099" w:rsidRPr="000B6E49" w:rsidRDefault="000A4099" w:rsidP="000B6E49">
            <w:pPr>
              <w:spacing w:after="0" w:line="240" w:lineRule="auto"/>
              <w:rPr>
                <w:rFonts w:ascii="Myriad Pro" w:eastAsia="Times New Roman" w:hAnsi="Myriad Pro" w:cs="Calibri"/>
                <w:i/>
                <w:iCs/>
                <w:sz w:val="20"/>
                <w:szCs w:val="20"/>
                <w:lang w:eastAsia="ru-RU"/>
              </w:rPr>
            </w:pPr>
            <w:r w:rsidRPr="000B6E49">
              <w:rPr>
                <w:rFonts w:ascii="Myriad Pro" w:eastAsia="Times New Roman" w:hAnsi="Myriad Pro" w:cs="Calibri"/>
                <w:i/>
                <w:iCs/>
                <w:sz w:val="20"/>
                <w:szCs w:val="20"/>
                <w:lang w:eastAsia="ru-RU"/>
              </w:rPr>
              <w:t>МУП "Новодвинская сетевая компания"</w:t>
            </w:r>
          </w:p>
        </w:tc>
        <w:tc>
          <w:tcPr>
            <w:tcW w:w="1377" w:type="dxa"/>
            <w:tcBorders>
              <w:top w:val="nil"/>
              <w:left w:val="nil"/>
              <w:bottom w:val="single" w:sz="4" w:space="0" w:color="auto"/>
              <w:right w:val="single" w:sz="4" w:space="0" w:color="auto"/>
            </w:tcBorders>
            <w:shd w:val="clear" w:color="auto" w:fill="auto"/>
            <w:vAlign w:val="center"/>
            <w:hideMark/>
          </w:tcPr>
          <w:p w14:paraId="04B53CC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19 124,00 </w:t>
            </w:r>
          </w:p>
        </w:tc>
        <w:tc>
          <w:tcPr>
            <w:tcW w:w="1376" w:type="dxa"/>
            <w:tcBorders>
              <w:top w:val="nil"/>
              <w:left w:val="nil"/>
              <w:bottom w:val="single" w:sz="4" w:space="0" w:color="auto"/>
              <w:right w:val="single" w:sz="4" w:space="0" w:color="auto"/>
            </w:tcBorders>
            <w:shd w:val="clear" w:color="auto" w:fill="auto"/>
            <w:vAlign w:val="center"/>
            <w:hideMark/>
          </w:tcPr>
          <w:p w14:paraId="37E9384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28 944,92 </w:t>
            </w:r>
          </w:p>
        </w:tc>
        <w:tc>
          <w:tcPr>
            <w:tcW w:w="1376" w:type="dxa"/>
            <w:tcBorders>
              <w:top w:val="nil"/>
              <w:left w:val="nil"/>
              <w:bottom w:val="single" w:sz="4" w:space="0" w:color="auto"/>
              <w:right w:val="single" w:sz="4" w:space="0" w:color="auto"/>
            </w:tcBorders>
            <w:shd w:val="clear" w:color="auto" w:fill="auto"/>
            <w:vAlign w:val="center"/>
            <w:hideMark/>
          </w:tcPr>
          <w:p w14:paraId="0921703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-9 820,92 </w:t>
            </w:r>
          </w:p>
        </w:tc>
        <w:tc>
          <w:tcPr>
            <w:tcW w:w="1407" w:type="dxa"/>
            <w:tcBorders>
              <w:top w:val="nil"/>
              <w:left w:val="nil"/>
              <w:bottom w:val="single" w:sz="4" w:space="0" w:color="auto"/>
              <w:right w:val="single" w:sz="4" w:space="0" w:color="auto"/>
            </w:tcBorders>
            <w:shd w:val="clear" w:color="auto" w:fill="auto"/>
            <w:vAlign w:val="center"/>
            <w:hideMark/>
          </w:tcPr>
          <w:p w14:paraId="62DA8EB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23 451,36 </w:t>
            </w:r>
          </w:p>
        </w:tc>
        <w:tc>
          <w:tcPr>
            <w:tcW w:w="1407" w:type="dxa"/>
            <w:tcBorders>
              <w:top w:val="nil"/>
              <w:left w:val="nil"/>
              <w:bottom w:val="single" w:sz="4" w:space="0" w:color="auto"/>
              <w:right w:val="single" w:sz="4" w:space="0" w:color="auto"/>
            </w:tcBorders>
            <w:shd w:val="clear" w:color="auto" w:fill="auto"/>
            <w:vAlign w:val="center"/>
            <w:hideMark/>
          </w:tcPr>
          <w:p w14:paraId="75A2378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25 839,78 </w:t>
            </w:r>
          </w:p>
        </w:tc>
        <w:tc>
          <w:tcPr>
            <w:tcW w:w="1407" w:type="dxa"/>
            <w:tcBorders>
              <w:top w:val="nil"/>
              <w:left w:val="nil"/>
              <w:bottom w:val="single" w:sz="4" w:space="0" w:color="auto"/>
              <w:right w:val="single" w:sz="4" w:space="0" w:color="auto"/>
            </w:tcBorders>
            <w:shd w:val="clear" w:color="auto" w:fill="auto"/>
            <w:vAlign w:val="center"/>
            <w:hideMark/>
          </w:tcPr>
          <w:p w14:paraId="6B384A12"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49 291,14 </w:t>
            </w:r>
          </w:p>
        </w:tc>
        <w:tc>
          <w:tcPr>
            <w:tcW w:w="1407" w:type="dxa"/>
            <w:tcBorders>
              <w:top w:val="nil"/>
              <w:left w:val="nil"/>
              <w:bottom w:val="single" w:sz="4" w:space="0" w:color="auto"/>
              <w:right w:val="single" w:sz="4" w:space="0" w:color="auto"/>
            </w:tcBorders>
            <w:shd w:val="clear" w:color="auto" w:fill="auto"/>
            <w:vAlign w:val="center"/>
            <w:hideMark/>
          </w:tcPr>
          <w:p w14:paraId="697E784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24 851,60 </w:t>
            </w:r>
          </w:p>
        </w:tc>
        <w:tc>
          <w:tcPr>
            <w:tcW w:w="1407" w:type="dxa"/>
            <w:tcBorders>
              <w:top w:val="nil"/>
              <w:left w:val="nil"/>
              <w:bottom w:val="single" w:sz="4" w:space="0" w:color="auto"/>
              <w:right w:val="single" w:sz="4" w:space="0" w:color="auto"/>
            </w:tcBorders>
            <w:shd w:val="clear" w:color="auto" w:fill="auto"/>
            <w:vAlign w:val="center"/>
            <w:hideMark/>
          </w:tcPr>
          <w:p w14:paraId="33D8BFEA"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50 084,79 </w:t>
            </w:r>
          </w:p>
        </w:tc>
        <w:tc>
          <w:tcPr>
            <w:tcW w:w="1407" w:type="dxa"/>
            <w:tcBorders>
              <w:top w:val="nil"/>
              <w:left w:val="nil"/>
              <w:bottom w:val="single" w:sz="4" w:space="0" w:color="auto"/>
              <w:right w:val="single" w:sz="4" w:space="0" w:color="auto"/>
            </w:tcBorders>
            <w:shd w:val="clear" w:color="auto" w:fill="auto"/>
            <w:vAlign w:val="center"/>
            <w:hideMark/>
          </w:tcPr>
          <w:p w14:paraId="1D474D7A"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74 936,39 </w:t>
            </w:r>
          </w:p>
        </w:tc>
        <w:tc>
          <w:tcPr>
            <w:tcW w:w="1118" w:type="dxa"/>
            <w:tcBorders>
              <w:top w:val="nil"/>
              <w:left w:val="nil"/>
              <w:bottom w:val="single" w:sz="4" w:space="0" w:color="auto"/>
              <w:right w:val="single" w:sz="4" w:space="0" w:color="auto"/>
            </w:tcBorders>
            <w:shd w:val="clear" w:color="auto" w:fill="auto"/>
            <w:vAlign w:val="center"/>
            <w:hideMark/>
          </w:tcPr>
          <w:p w14:paraId="5373F02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- 25 645,25 </w:t>
            </w:r>
          </w:p>
        </w:tc>
      </w:tr>
      <w:tr w:rsidR="000A4099" w:rsidRPr="000B6E49" w14:paraId="10F81DF2"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bottom"/>
            <w:hideMark/>
          </w:tcPr>
          <w:p w14:paraId="62C0B7D3" w14:textId="77777777" w:rsidR="000A4099" w:rsidRPr="000B6E49" w:rsidRDefault="000A4099" w:rsidP="000B6E49">
            <w:pPr>
              <w:spacing w:after="0" w:line="240" w:lineRule="auto"/>
              <w:rPr>
                <w:rFonts w:ascii="Myriad Pro" w:eastAsia="Times New Roman" w:hAnsi="Myriad Pro" w:cs="Calibri"/>
                <w:i/>
                <w:iCs/>
                <w:sz w:val="20"/>
                <w:szCs w:val="20"/>
                <w:lang w:eastAsia="ru-RU"/>
              </w:rPr>
            </w:pPr>
            <w:r w:rsidRPr="000B6E49">
              <w:rPr>
                <w:rFonts w:ascii="Myriad Pro" w:eastAsia="Times New Roman" w:hAnsi="Myriad Pro" w:cs="Calibri"/>
                <w:i/>
                <w:iCs/>
                <w:sz w:val="20"/>
                <w:szCs w:val="20"/>
                <w:lang w:eastAsia="ru-RU"/>
              </w:rPr>
              <w:t>ИП Палкин А.В.</w:t>
            </w:r>
          </w:p>
        </w:tc>
        <w:tc>
          <w:tcPr>
            <w:tcW w:w="1377" w:type="dxa"/>
            <w:tcBorders>
              <w:top w:val="nil"/>
              <w:left w:val="nil"/>
              <w:bottom w:val="single" w:sz="4" w:space="0" w:color="auto"/>
              <w:right w:val="single" w:sz="4" w:space="0" w:color="auto"/>
            </w:tcBorders>
            <w:shd w:val="clear" w:color="auto" w:fill="auto"/>
            <w:vAlign w:val="center"/>
            <w:hideMark/>
          </w:tcPr>
          <w:p w14:paraId="1658F70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6 898,90 </w:t>
            </w:r>
          </w:p>
        </w:tc>
        <w:tc>
          <w:tcPr>
            <w:tcW w:w="1376" w:type="dxa"/>
            <w:tcBorders>
              <w:top w:val="nil"/>
              <w:left w:val="nil"/>
              <w:bottom w:val="single" w:sz="4" w:space="0" w:color="auto"/>
              <w:right w:val="single" w:sz="4" w:space="0" w:color="auto"/>
            </w:tcBorders>
            <w:shd w:val="clear" w:color="auto" w:fill="auto"/>
            <w:vAlign w:val="center"/>
            <w:hideMark/>
          </w:tcPr>
          <w:p w14:paraId="6E09145D"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4 579,82 </w:t>
            </w:r>
          </w:p>
        </w:tc>
        <w:tc>
          <w:tcPr>
            <w:tcW w:w="1376" w:type="dxa"/>
            <w:tcBorders>
              <w:top w:val="nil"/>
              <w:left w:val="nil"/>
              <w:bottom w:val="single" w:sz="4" w:space="0" w:color="auto"/>
              <w:right w:val="single" w:sz="4" w:space="0" w:color="auto"/>
            </w:tcBorders>
            <w:shd w:val="clear" w:color="auto" w:fill="auto"/>
            <w:vAlign w:val="center"/>
            <w:hideMark/>
          </w:tcPr>
          <w:p w14:paraId="6D5F31AA"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2 319,08 </w:t>
            </w:r>
          </w:p>
        </w:tc>
        <w:tc>
          <w:tcPr>
            <w:tcW w:w="1407" w:type="dxa"/>
            <w:tcBorders>
              <w:top w:val="nil"/>
              <w:left w:val="nil"/>
              <w:bottom w:val="single" w:sz="4" w:space="0" w:color="auto"/>
              <w:right w:val="single" w:sz="4" w:space="0" w:color="auto"/>
            </w:tcBorders>
            <w:shd w:val="clear" w:color="auto" w:fill="auto"/>
            <w:vAlign w:val="center"/>
            <w:hideMark/>
          </w:tcPr>
          <w:p w14:paraId="7801269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3 305,82 </w:t>
            </w:r>
          </w:p>
        </w:tc>
        <w:tc>
          <w:tcPr>
            <w:tcW w:w="1407" w:type="dxa"/>
            <w:tcBorders>
              <w:top w:val="nil"/>
              <w:left w:val="nil"/>
              <w:bottom w:val="single" w:sz="4" w:space="0" w:color="auto"/>
              <w:right w:val="single" w:sz="4" w:space="0" w:color="auto"/>
            </w:tcBorders>
            <w:shd w:val="clear" w:color="auto" w:fill="auto"/>
            <w:vAlign w:val="center"/>
            <w:hideMark/>
          </w:tcPr>
          <w:p w14:paraId="5F3254FB"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3 145,03 </w:t>
            </w:r>
          </w:p>
        </w:tc>
        <w:tc>
          <w:tcPr>
            <w:tcW w:w="1407" w:type="dxa"/>
            <w:tcBorders>
              <w:top w:val="nil"/>
              <w:left w:val="nil"/>
              <w:bottom w:val="single" w:sz="4" w:space="0" w:color="auto"/>
              <w:right w:val="single" w:sz="4" w:space="0" w:color="auto"/>
            </w:tcBorders>
            <w:shd w:val="clear" w:color="auto" w:fill="auto"/>
            <w:vAlign w:val="center"/>
            <w:hideMark/>
          </w:tcPr>
          <w:p w14:paraId="28F3113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6 450,85 </w:t>
            </w:r>
          </w:p>
        </w:tc>
        <w:tc>
          <w:tcPr>
            <w:tcW w:w="1407" w:type="dxa"/>
            <w:tcBorders>
              <w:top w:val="nil"/>
              <w:left w:val="nil"/>
              <w:bottom w:val="single" w:sz="4" w:space="0" w:color="auto"/>
              <w:right w:val="single" w:sz="4" w:space="0" w:color="auto"/>
            </w:tcBorders>
            <w:shd w:val="clear" w:color="auto" w:fill="auto"/>
            <w:vAlign w:val="center"/>
            <w:hideMark/>
          </w:tcPr>
          <w:p w14:paraId="0FE7C09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3 524,70 </w:t>
            </w:r>
          </w:p>
        </w:tc>
        <w:tc>
          <w:tcPr>
            <w:tcW w:w="1407" w:type="dxa"/>
            <w:tcBorders>
              <w:top w:val="nil"/>
              <w:left w:val="nil"/>
              <w:bottom w:val="single" w:sz="4" w:space="0" w:color="auto"/>
              <w:right w:val="single" w:sz="4" w:space="0" w:color="auto"/>
            </w:tcBorders>
            <w:shd w:val="clear" w:color="auto" w:fill="auto"/>
            <w:vAlign w:val="center"/>
            <w:hideMark/>
          </w:tcPr>
          <w:p w14:paraId="48D3823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782,02 </w:t>
            </w:r>
          </w:p>
        </w:tc>
        <w:tc>
          <w:tcPr>
            <w:tcW w:w="1407" w:type="dxa"/>
            <w:tcBorders>
              <w:top w:val="nil"/>
              <w:left w:val="nil"/>
              <w:bottom w:val="single" w:sz="4" w:space="0" w:color="auto"/>
              <w:right w:val="single" w:sz="4" w:space="0" w:color="auto"/>
            </w:tcBorders>
            <w:shd w:val="clear" w:color="auto" w:fill="auto"/>
            <w:vAlign w:val="center"/>
            <w:hideMark/>
          </w:tcPr>
          <w:p w14:paraId="75378EB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4 306,72 </w:t>
            </w:r>
          </w:p>
        </w:tc>
        <w:tc>
          <w:tcPr>
            <w:tcW w:w="1118" w:type="dxa"/>
            <w:tcBorders>
              <w:top w:val="nil"/>
              <w:left w:val="nil"/>
              <w:bottom w:val="single" w:sz="4" w:space="0" w:color="auto"/>
              <w:right w:val="single" w:sz="4" w:space="0" w:color="auto"/>
            </w:tcBorders>
            <w:shd w:val="clear" w:color="auto" w:fill="auto"/>
            <w:vAlign w:val="center"/>
            <w:hideMark/>
          </w:tcPr>
          <w:p w14:paraId="6F6BADD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2 144,13 </w:t>
            </w:r>
          </w:p>
        </w:tc>
      </w:tr>
      <w:tr w:rsidR="000A4099" w:rsidRPr="000B6E49" w14:paraId="563B549D"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bottom"/>
            <w:hideMark/>
          </w:tcPr>
          <w:p w14:paraId="19A17980" w14:textId="77777777" w:rsidR="000A4099" w:rsidRPr="000B6E49" w:rsidRDefault="000A4099" w:rsidP="000B6E49">
            <w:pPr>
              <w:spacing w:after="0" w:line="240" w:lineRule="auto"/>
              <w:rPr>
                <w:rFonts w:ascii="Myriad Pro" w:eastAsia="Times New Roman" w:hAnsi="Myriad Pro" w:cs="Calibri"/>
                <w:i/>
                <w:iCs/>
                <w:sz w:val="20"/>
                <w:szCs w:val="20"/>
                <w:lang w:eastAsia="ru-RU"/>
              </w:rPr>
            </w:pPr>
            <w:r w:rsidRPr="000B6E49">
              <w:rPr>
                <w:rFonts w:ascii="Myriad Pro" w:eastAsia="Times New Roman" w:hAnsi="Myriad Pro" w:cs="Calibri"/>
                <w:i/>
                <w:iCs/>
                <w:sz w:val="20"/>
                <w:szCs w:val="20"/>
                <w:lang w:eastAsia="ru-RU"/>
              </w:rPr>
              <w:t>ФКУ ИК-1 УФСИН России по Архангельской области</w:t>
            </w:r>
          </w:p>
        </w:tc>
        <w:tc>
          <w:tcPr>
            <w:tcW w:w="1377" w:type="dxa"/>
            <w:tcBorders>
              <w:top w:val="nil"/>
              <w:left w:val="nil"/>
              <w:bottom w:val="single" w:sz="4" w:space="0" w:color="auto"/>
              <w:right w:val="single" w:sz="4" w:space="0" w:color="auto"/>
            </w:tcBorders>
            <w:shd w:val="clear" w:color="auto" w:fill="auto"/>
            <w:vAlign w:val="center"/>
            <w:hideMark/>
          </w:tcPr>
          <w:p w14:paraId="62BED9E5"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376" w:type="dxa"/>
            <w:tcBorders>
              <w:top w:val="nil"/>
              <w:left w:val="nil"/>
              <w:bottom w:val="single" w:sz="4" w:space="0" w:color="auto"/>
              <w:right w:val="single" w:sz="4" w:space="0" w:color="auto"/>
            </w:tcBorders>
            <w:shd w:val="clear" w:color="auto" w:fill="auto"/>
            <w:vAlign w:val="center"/>
            <w:hideMark/>
          </w:tcPr>
          <w:p w14:paraId="4EBA217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5 775,16 </w:t>
            </w:r>
          </w:p>
        </w:tc>
        <w:tc>
          <w:tcPr>
            <w:tcW w:w="1376" w:type="dxa"/>
            <w:tcBorders>
              <w:top w:val="nil"/>
              <w:left w:val="nil"/>
              <w:bottom w:val="single" w:sz="4" w:space="0" w:color="auto"/>
              <w:right w:val="single" w:sz="4" w:space="0" w:color="auto"/>
            </w:tcBorders>
            <w:shd w:val="clear" w:color="auto" w:fill="auto"/>
            <w:vAlign w:val="center"/>
            <w:hideMark/>
          </w:tcPr>
          <w:p w14:paraId="55A20AE6"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-5 775,16 </w:t>
            </w:r>
          </w:p>
        </w:tc>
        <w:tc>
          <w:tcPr>
            <w:tcW w:w="1407" w:type="dxa"/>
            <w:tcBorders>
              <w:top w:val="nil"/>
              <w:left w:val="nil"/>
              <w:bottom w:val="single" w:sz="4" w:space="0" w:color="auto"/>
              <w:right w:val="single" w:sz="4" w:space="0" w:color="auto"/>
            </w:tcBorders>
            <w:shd w:val="clear" w:color="auto" w:fill="auto"/>
            <w:vAlign w:val="center"/>
            <w:hideMark/>
          </w:tcPr>
          <w:p w14:paraId="4488F66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407" w:type="dxa"/>
            <w:tcBorders>
              <w:top w:val="nil"/>
              <w:left w:val="nil"/>
              <w:bottom w:val="single" w:sz="4" w:space="0" w:color="auto"/>
              <w:right w:val="single" w:sz="4" w:space="0" w:color="auto"/>
            </w:tcBorders>
            <w:shd w:val="clear" w:color="auto" w:fill="auto"/>
            <w:vAlign w:val="center"/>
            <w:hideMark/>
          </w:tcPr>
          <w:p w14:paraId="55613630"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407" w:type="dxa"/>
            <w:tcBorders>
              <w:top w:val="nil"/>
              <w:left w:val="nil"/>
              <w:bottom w:val="single" w:sz="4" w:space="0" w:color="auto"/>
              <w:right w:val="single" w:sz="4" w:space="0" w:color="auto"/>
            </w:tcBorders>
            <w:shd w:val="clear" w:color="auto" w:fill="auto"/>
            <w:vAlign w:val="center"/>
            <w:hideMark/>
          </w:tcPr>
          <w:p w14:paraId="0D68C3CE"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407" w:type="dxa"/>
            <w:tcBorders>
              <w:top w:val="nil"/>
              <w:left w:val="nil"/>
              <w:bottom w:val="single" w:sz="4" w:space="0" w:color="auto"/>
              <w:right w:val="single" w:sz="4" w:space="0" w:color="auto"/>
            </w:tcBorders>
            <w:shd w:val="clear" w:color="auto" w:fill="auto"/>
            <w:vAlign w:val="center"/>
            <w:hideMark/>
          </w:tcPr>
          <w:p w14:paraId="072C6CB0"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w:t>
            </w:r>
          </w:p>
        </w:tc>
        <w:tc>
          <w:tcPr>
            <w:tcW w:w="1407" w:type="dxa"/>
            <w:tcBorders>
              <w:top w:val="nil"/>
              <w:left w:val="nil"/>
              <w:bottom w:val="single" w:sz="4" w:space="0" w:color="auto"/>
              <w:right w:val="single" w:sz="4" w:space="0" w:color="auto"/>
            </w:tcBorders>
            <w:shd w:val="clear" w:color="auto" w:fill="auto"/>
            <w:vAlign w:val="center"/>
            <w:hideMark/>
          </w:tcPr>
          <w:p w14:paraId="4E524DEA"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3 410,69 </w:t>
            </w:r>
          </w:p>
        </w:tc>
        <w:tc>
          <w:tcPr>
            <w:tcW w:w="1407" w:type="dxa"/>
            <w:tcBorders>
              <w:top w:val="nil"/>
              <w:left w:val="nil"/>
              <w:bottom w:val="single" w:sz="4" w:space="0" w:color="auto"/>
              <w:right w:val="single" w:sz="4" w:space="0" w:color="auto"/>
            </w:tcBorders>
            <w:shd w:val="clear" w:color="auto" w:fill="auto"/>
            <w:vAlign w:val="center"/>
            <w:hideMark/>
          </w:tcPr>
          <w:p w14:paraId="4683E9C4"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3 410,69 </w:t>
            </w:r>
          </w:p>
        </w:tc>
        <w:tc>
          <w:tcPr>
            <w:tcW w:w="1118" w:type="dxa"/>
            <w:tcBorders>
              <w:top w:val="nil"/>
              <w:left w:val="nil"/>
              <w:bottom w:val="single" w:sz="4" w:space="0" w:color="auto"/>
              <w:right w:val="single" w:sz="4" w:space="0" w:color="auto"/>
            </w:tcBorders>
            <w:shd w:val="clear" w:color="auto" w:fill="auto"/>
            <w:vAlign w:val="center"/>
            <w:hideMark/>
          </w:tcPr>
          <w:p w14:paraId="4DABE349"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- 3 410,69 </w:t>
            </w:r>
          </w:p>
        </w:tc>
      </w:tr>
      <w:tr w:rsidR="000A4099" w:rsidRPr="000B6E49" w14:paraId="4610D44D" w14:textId="77777777" w:rsidTr="000B6E49">
        <w:trPr>
          <w:trHeight w:val="20"/>
          <w:jc w:val="center"/>
        </w:trPr>
        <w:tc>
          <w:tcPr>
            <w:tcW w:w="1668" w:type="dxa"/>
            <w:tcBorders>
              <w:top w:val="nil"/>
              <w:left w:val="single" w:sz="4" w:space="0" w:color="auto"/>
              <w:bottom w:val="single" w:sz="4" w:space="0" w:color="auto"/>
              <w:right w:val="single" w:sz="4" w:space="0" w:color="auto"/>
            </w:tcBorders>
            <w:shd w:val="clear" w:color="auto" w:fill="auto"/>
            <w:vAlign w:val="bottom"/>
            <w:hideMark/>
          </w:tcPr>
          <w:p w14:paraId="3D29F6DC" w14:textId="77777777" w:rsidR="000A4099" w:rsidRPr="000B6E49" w:rsidRDefault="000A4099" w:rsidP="000B6E49">
            <w:pPr>
              <w:spacing w:after="0" w:line="240" w:lineRule="auto"/>
              <w:rPr>
                <w:rFonts w:ascii="Myriad Pro" w:eastAsia="Times New Roman" w:hAnsi="Myriad Pro" w:cs="Calibri"/>
                <w:i/>
                <w:iCs/>
                <w:sz w:val="20"/>
                <w:szCs w:val="20"/>
                <w:lang w:eastAsia="ru-RU"/>
              </w:rPr>
            </w:pPr>
            <w:r w:rsidRPr="000B6E49">
              <w:rPr>
                <w:rFonts w:ascii="Myriad Pro" w:eastAsia="Times New Roman" w:hAnsi="Myriad Pro" w:cs="Calibri"/>
                <w:i/>
                <w:iCs/>
                <w:sz w:val="20"/>
                <w:szCs w:val="20"/>
                <w:lang w:eastAsia="ru-RU"/>
              </w:rPr>
              <w:t>ИП Палкин П. А.</w:t>
            </w:r>
          </w:p>
        </w:tc>
        <w:tc>
          <w:tcPr>
            <w:tcW w:w="1377" w:type="dxa"/>
            <w:tcBorders>
              <w:top w:val="nil"/>
              <w:left w:val="nil"/>
              <w:bottom w:val="single" w:sz="4" w:space="0" w:color="auto"/>
              <w:right w:val="single" w:sz="4" w:space="0" w:color="auto"/>
            </w:tcBorders>
            <w:shd w:val="clear" w:color="auto" w:fill="auto"/>
            <w:vAlign w:val="center"/>
            <w:hideMark/>
          </w:tcPr>
          <w:p w14:paraId="0DF0180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376" w:type="dxa"/>
            <w:tcBorders>
              <w:top w:val="nil"/>
              <w:left w:val="nil"/>
              <w:bottom w:val="single" w:sz="4" w:space="0" w:color="auto"/>
              <w:right w:val="single" w:sz="4" w:space="0" w:color="auto"/>
            </w:tcBorders>
            <w:shd w:val="clear" w:color="auto" w:fill="auto"/>
            <w:vAlign w:val="center"/>
            <w:hideMark/>
          </w:tcPr>
          <w:p w14:paraId="4ED5E682"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2 511,11 </w:t>
            </w:r>
          </w:p>
        </w:tc>
        <w:tc>
          <w:tcPr>
            <w:tcW w:w="1376" w:type="dxa"/>
            <w:tcBorders>
              <w:top w:val="nil"/>
              <w:left w:val="nil"/>
              <w:bottom w:val="single" w:sz="4" w:space="0" w:color="auto"/>
              <w:right w:val="single" w:sz="4" w:space="0" w:color="auto"/>
            </w:tcBorders>
            <w:shd w:val="clear" w:color="auto" w:fill="auto"/>
            <w:vAlign w:val="center"/>
            <w:hideMark/>
          </w:tcPr>
          <w:p w14:paraId="7EF8E4A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-2 511,11 </w:t>
            </w:r>
          </w:p>
        </w:tc>
        <w:tc>
          <w:tcPr>
            <w:tcW w:w="1407" w:type="dxa"/>
            <w:tcBorders>
              <w:top w:val="nil"/>
              <w:left w:val="nil"/>
              <w:bottom w:val="single" w:sz="4" w:space="0" w:color="auto"/>
              <w:right w:val="single" w:sz="4" w:space="0" w:color="auto"/>
            </w:tcBorders>
            <w:shd w:val="clear" w:color="auto" w:fill="auto"/>
            <w:vAlign w:val="center"/>
            <w:hideMark/>
          </w:tcPr>
          <w:p w14:paraId="2D683222"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407" w:type="dxa"/>
            <w:tcBorders>
              <w:top w:val="nil"/>
              <w:left w:val="nil"/>
              <w:bottom w:val="single" w:sz="4" w:space="0" w:color="auto"/>
              <w:right w:val="single" w:sz="4" w:space="0" w:color="auto"/>
            </w:tcBorders>
            <w:shd w:val="clear" w:color="auto" w:fill="auto"/>
            <w:vAlign w:val="center"/>
            <w:hideMark/>
          </w:tcPr>
          <w:p w14:paraId="11581201"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407" w:type="dxa"/>
            <w:tcBorders>
              <w:top w:val="nil"/>
              <w:left w:val="nil"/>
              <w:bottom w:val="single" w:sz="4" w:space="0" w:color="auto"/>
              <w:right w:val="single" w:sz="4" w:space="0" w:color="auto"/>
            </w:tcBorders>
            <w:shd w:val="clear" w:color="auto" w:fill="auto"/>
            <w:vAlign w:val="center"/>
            <w:hideMark/>
          </w:tcPr>
          <w:p w14:paraId="7AB7670F"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w:t>
            </w:r>
          </w:p>
        </w:tc>
        <w:tc>
          <w:tcPr>
            <w:tcW w:w="1407" w:type="dxa"/>
            <w:tcBorders>
              <w:top w:val="nil"/>
              <w:left w:val="nil"/>
              <w:bottom w:val="single" w:sz="4" w:space="0" w:color="auto"/>
              <w:right w:val="single" w:sz="4" w:space="0" w:color="auto"/>
            </w:tcBorders>
            <w:shd w:val="clear" w:color="auto" w:fill="auto"/>
            <w:vAlign w:val="center"/>
            <w:hideMark/>
          </w:tcPr>
          <w:p w14:paraId="68F99B37"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w:t>
            </w:r>
          </w:p>
        </w:tc>
        <w:tc>
          <w:tcPr>
            <w:tcW w:w="1407" w:type="dxa"/>
            <w:tcBorders>
              <w:top w:val="nil"/>
              <w:left w:val="nil"/>
              <w:bottom w:val="single" w:sz="4" w:space="0" w:color="auto"/>
              <w:right w:val="single" w:sz="4" w:space="0" w:color="auto"/>
            </w:tcBorders>
            <w:shd w:val="clear" w:color="auto" w:fill="auto"/>
            <w:vAlign w:val="center"/>
            <w:hideMark/>
          </w:tcPr>
          <w:p w14:paraId="4AC4750E"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2 326,01 </w:t>
            </w:r>
          </w:p>
        </w:tc>
        <w:tc>
          <w:tcPr>
            <w:tcW w:w="1407" w:type="dxa"/>
            <w:tcBorders>
              <w:top w:val="nil"/>
              <w:left w:val="nil"/>
              <w:bottom w:val="single" w:sz="4" w:space="0" w:color="auto"/>
              <w:right w:val="single" w:sz="4" w:space="0" w:color="auto"/>
            </w:tcBorders>
            <w:shd w:val="clear" w:color="auto" w:fill="auto"/>
            <w:vAlign w:val="center"/>
            <w:hideMark/>
          </w:tcPr>
          <w:p w14:paraId="6DCB7F63"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2 326,01 </w:t>
            </w:r>
          </w:p>
        </w:tc>
        <w:tc>
          <w:tcPr>
            <w:tcW w:w="1118" w:type="dxa"/>
            <w:tcBorders>
              <w:top w:val="nil"/>
              <w:left w:val="nil"/>
              <w:bottom w:val="single" w:sz="4" w:space="0" w:color="auto"/>
              <w:right w:val="single" w:sz="4" w:space="0" w:color="auto"/>
            </w:tcBorders>
            <w:shd w:val="clear" w:color="auto" w:fill="auto"/>
            <w:vAlign w:val="center"/>
            <w:hideMark/>
          </w:tcPr>
          <w:p w14:paraId="32E2E8FC" w14:textId="77777777" w:rsidR="000A4099" w:rsidRPr="000B6E49" w:rsidRDefault="000A4099" w:rsidP="000B6E49">
            <w:pPr>
              <w:spacing w:after="0" w:line="240" w:lineRule="auto"/>
              <w:jc w:val="right"/>
              <w:rPr>
                <w:rFonts w:ascii="Myriad Pro" w:eastAsia="Times New Roman" w:hAnsi="Myriad Pro" w:cs="Arial"/>
                <w:color w:val="000000"/>
                <w:sz w:val="18"/>
                <w:szCs w:val="18"/>
                <w:lang w:eastAsia="ru-RU"/>
              </w:rPr>
            </w:pPr>
            <w:r w:rsidRPr="000B6E49">
              <w:rPr>
                <w:rFonts w:ascii="Myriad Pro" w:eastAsia="Times New Roman" w:hAnsi="Myriad Pro" w:cs="Arial"/>
                <w:color w:val="000000"/>
                <w:sz w:val="18"/>
                <w:szCs w:val="18"/>
                <w:lang w:eastAsia="ru-RU"/>
              </w:rPr>
              <w:t xml:space="preserve">- 2 326,01 </w:t>
            </w:r>
          </w:p>
        </w:tc>
      </w:tr>
    </w:tbl>
    <w:p w14:paraId="0EAD7620" w14:textId="77777777" w:rsidR="000A4099" w:rsidRPr="000B6E49" w:rsidRDefault="000A4099" w:rsidP="000A4099">
      <w:pPr>
        <w:pStyle w:val="a4"/>
        <w:autoSpaceDE w:val="0"/>
        <w:autoSpaceDN w:val="0"/>
        <w:adjustRightInd w:val="0"/>
        <w:spacing w:after="0" w:line="360" w:lineRule="auto"/>
        <w:ind w:left="1155"/>
        <w:jc w:val="both"/>
        <w:rPr>
          <w:rFonts w:ascii="Myriad Pro" w:hAnsi="Myriad Pro"/>
          <w:highlight w:val="yellow"/>
        </w:rPr>
      </w:pPr>
    </w:p>
    <w:p w14:paraId="2F996F89" w14:textId="77777777" w:rsidR="000A4099" w:rsidRPr="000B6E49" w:rsidRDefault="000A4099" w:rsidP="002431E4">
      <w:pPr>
        <w:pStyle w:val="a4"/>
        <w:numPr>
          <w:ilvl w:val="0"/>
          <w:numId w:val="7"/>
        </w:numPr>
        <w:spacing w:after="0" w:line="360" w:lineRule="auto"/>
        <w:rPr>
          <w:rFonts w:ascii="Myriad Pro" w:hAnsi="Myriad Pro"/>
          <w:highlight w:val="yellow"/>
        </w:rPr>
        <w:sectPr w:rsidR="000A4099" w:rsidRPr="000B6E49" w:rsidSect="00E25749">
          <w:pgSz w:w="16838" w:h="11906" w:orient="landscape"/>
          <w:pgMar w:top="1418" w:right="1134" w:bottom="1701" w:left="709" w:header="709" w:footer="709" w:gutter="0"/>
          <w:cols w:space="720"/>
        </w:sectPr>
      </w:pPr>
    </w:p>
    <w:p w14:paraId="2C58A04E" w14:textId="77777777" w:rsidR="000A4099" w:rsidRPr="000B6E49" w:rsidRDefault="000A4099" w:rsidP="00E2503F">
      <w:pPr>
        <w:pStyle w:val="2f6"/>
      </w:pPr>
      <w:r w:rsidRPr="000B6E49">
        <w:lastRenderedPageBreak/>
        <w:t>Исполнитель отмечает, что величина планового размера выручки (4 939 997 тыс. руб.), полученного с использованием установленных на 2016 год единых (котловых) тарифов на услуги по передаче электрической энергии, индивидуальных тарифов на услуги по передаче электрической энергии и балансовых показателей не соответствует необходимой валовой</w:t>
      </w:r>
      <w:r w:rsidR="00855D60">
        <w:t xml:space="preserve"> </w:t>
      </w:r>
      <w:r w:rsidRPr="000B6E49">
        <w:t xml:space="preserve">выручке филиала </w:t>
      </w:r>
      <w:r w:rsidR="00E2503F">
        <w:t>ПАО </w:t>
      </w:r>
      <w:r w:rsidRPr="000B6E49">
        <w:t xml:space="preserve">«МРСК Северо-Запада» «Архэнерго», определенной Агентством по тарифам и ценам Архангельской области. Отклонение составляет (-317 579) тыс. руб. (4 819 361 тыс. руб. - 5 136 940 тыс. руб.). </w:t>
      </w:r>
    </w:p>
    <w:p w14:paraId="5F0A9964" w14:textId="77777777" w:rsidR="000A4099" w:rsidRPr="000B6E49" w:rsidRDefault="000A4099" w:rsidP="00E2503F">
      <w:pPr>
        <w:pStyle w:val="2f6"/>
      </w:pPr>
      <w:r w:rsidRPr="000B6E49">
        <w:t>В соответствии с информацией о фактической выручке в разрезе потребителей и уровней напряжения, представленной филиалом в материалах тарифно</w:t>
      </w:r>
      <w:r w:rsidR="00E2503F">
        <w:t>го</w:t>
      </w:r>
      <w:r w:rsidRPr="000B6E49">
        <w:t xml:space="preserve"> </w:t>
      </w:r>
      <w:r w:rsidR="00E2503F">
        <w:t>предложения</w:t>
      </w:r>
      <w:r w:rsidRPr="000B6E49">
        <w:t xml:space="preserve"> на 2018 год в форме «Расчет выручки филиала «Архэнерго» за услуги по передаче электроэнергии за 2016 год», Исполнителем проанализирована фактическая товарная выручка за год в разрезе полугодий, а также произведено сопоставление фактической товарной выручки и плановой (расчетной) выручки на 2016 год.</w:t>
      </w:r>
    </w:p>
    <w:p w14:paraId="34AB6EFD" w14:textId="77777777" w:rsidR="000A4099" w:rsidRPr="000B6E49" w:rsidRDefault="000A4099" w:rsidP="00E2503F">
      <w:pPr>
        <w:pStyle w:val="2f6"/>
        <w:rPr>
          <w:b/>
        </w:rPr>
      </w:pPr>
      <w:r w:rsidRPr="000B6E49">
        <w:rPr>
          <w:b/>
        </w:rPr>
        <w:t>На основании изложенного выше:</w:t>
      </w:r>
    </w:p>
    <w:p w14:paraId="2FCDBBB3" w14:textId="77777777" w:rsidR="000A4099" w:rsidRPr="000B6E49" w:rsidRDefault="000A4099" w:rsidP="00E2503F">
      <w:pPr>
        <w:pStyle w:val="30"/>
      </w:pPr>
      <w:r w:rsidRPr="000B6E49">
        <w:t xml:space="preserve">Общая величина фактических расходов филиала </w:t>
      </w:r>
      <w:r w:rsidR="00E2503F">
        <w:t>ПАО </w:t>
      </w:r>
      <w:r w:rsidRPr="000B6E49">
        <w:t>«МРСК Северо-Запада» «Архэнерго» за период 2015-2016 гг. на оказание услуг по передаче электрической энергии:</w:t>
      </w:r>
    </w:p>
    <w:tbl>
      <w:tblPr>
        <w:tblStyle w:val="a6"/>
        <w:tblW w:w="5000" w:type="pct"/>
        <w:tblLook w:val="04A0" w:firstRow="1" w:lastRow="0" w:firstColumn="1" w:lastColumn="0" w:noHBand="0" w:noVBand="1"/>
      </w:tblPr>
      <w:tblGrid>
        <w:gridCol w:w="3045"/>
        <w:gridCol w:w="2370"/>
        <w:gridCol w:w="2094"/>
        <w:gridCol w:w="2061"/>
      </w:tblGrid>
      <w:tr w:rsidR="000A4099" w:rsidRPr="000B6E49" w14:paraId="118F2F9F" w14:textId="77777777" w:rsidTr="00E25749">
        <w:trPr>
          <w:trHeight w:val="283"/>
        </w:trPr>
        <w:tc>
          <w:tcPr>
            <w:tcW w:w="1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2A68910" w14:textId="77777777" w:rsidR="000A4099" w:rsidRPr="000B6E49" w:rsidRDefault="000A4099" w:rsidP="000B6E49">
            <w:pPr>
              <w:jc w:val="center"/>
              <w:rPr>
                <w:rFonts w:ascii="Myriad Pro" w:hAnsi="Myriad Pro"/>
                <w:b/>
                <w:color w:val="FFFFFF" w:themeColor="background1"/>
                <w:sz w:val="20"/>
                <w:szCs w:val="20"/>
              </w:rPr>
            </w:pPr>
          </w:p>
        </w:tc>
        <w:tc>
          <w:tcPr>
            <w:tcW w:w="12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9E4E5C8" w14:textId="77777777" w:rsidR="000A4099" w:rsidRPr="000B6E49" w:rsidRDefault="000A4099" w:rsidP="000B6E49">
            <w:pPr>
              <w:jc w:val="center"/>
              <w:rPr>
                <w:rFonts w:ascii="Myriad Pro" w:hAnsi="Myriad Pro"/>
                <w:b/>
                <w:color w:val="FFFFFF" w:themeColor="background1"/>
                <w:sz w:val="20"/>
                <w:szCs w:val="20"/>
              </w:rPr>
            </w:pPr>
            <w:r w:rsidRPr="000B6E49">
              <w:rPr>
                <w:rFonts w:ascii="Myriad Pro" w:hAnsi="Myriad Pro"/>
                <w:b/>
                <w:color w:val="FFFFFF" w:themeColor="background1"/>
                <w:sz w:val="20"/>
                <w:szCs w:val="20"/>
              </w:rPr>
              <w:t>Всего, тыс. руб.</w:t>
            </w:r>
          </w:p>
        </w:tc>
        <w:tc>
          <w:tcPr>
            <w:tcW w:w="10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D50019F" w14:textId="77777777" w:rsidR="000A4099" w:rsidRPr="000B6E49" w:rsidRDefault="000A4099" w:rsidP="000B6E49">
            <w:pPr>
              <w:jc w:val="center"/>
              <w:rPr>
                <w:rFonts w:ascii="Myriad Pro" w:hAnsi="Myriad Pro"/>
                <w:b/>
                <w:color w:val="FFFFFF" w:themeColor="background1"/>
                <w:sz w:val="20"/>
                <w:szCs w:val="20"/>
              </w:rPr>
            </w:pPr>
            <w:r w:rsidRPr="000B6E49">
              <w:rPr>
                <w:rFonts w:ascii="Myriad Pro" w:hAnsi="Myriad Pro"/>
                <w:b/>
                <w:color w:val="FFFFFF" w:themeColor="background1"/>
                <w:sz w:val="20"/>
                <w:szCs w:val="20"/>
              </w:rPr>
              <w:t>в т.ч. 2015 год</w:t>
            </w:r>
          </w:p>
        </w:tc>
        <w:tc>
          <w:tcPr>
            <w:tcW w:w="10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15B2B0C" w14:textId="77777777" w:rsidR="000A4099" w:rsidRPr="000B6E49" w:rsidRDefault="000A4099" w:rsidP="000B6E49">
            <w:pPr>
              <w:jc w:val="center"/>
              <w:rPr>
                <w:rFonts w:ascii="Myriad Pro" w:hAnsi="Myriad Pro"/>
                <w:b/>
                <w:color w:val="FFFFFF" w:themeColor="background1"/>
                <w:sz w:val="20"/>
                <w:szCs w:val="20"/>
              </w:rPr>
            </w:pPr>
            <w:r w:rsidRPr="000B6E49">
              <w:rPr>
                <w:rFonts w:ascii="Myriad Pro" w:hAnsi="Myriad Pro"/>
                <w:b/>
                <w:color w:val="FFFFFF" w:themeColor="background1"/>
                <w:sz w:val="20"/>
                <w:szCs w:val="20"/>
              </w:rPr>
              <w:t>в т.ч. 2016 год</w:t>
            </w:r>
          </w:p>
        </w:tc>
      </w:tr>
      <w:tr w:rsidR="000A4099" w:rsidRPr="000B6E49" w14:paraId="5E6F342A" w14:textId="77777777" w:rsidTr="00E25749">
        <w:trPr>
          <w:trHeight w:val="283"/>
        </w:trPr>
        <w:tc>
          <w:tcPr>
            <w:tcW w:w="1591" w:type="pct"/>
            <w:tcBorders>
              <w:top w:val="single" w:sz="4" w:space="0" w:color="FFFFFF" w:themeColor="background1"/>
            </w:tcBorders>
            <w:shd w:val="clear" w:color="auto" w:fill="auto"/>
          </w:tcPr>
          <w:p w14:paraId="3D22AC72" w14:textId="77777777" w:rsidR="000A4099" w:rsidRPr="000B6E49" w:rsidRDefault="000A4099" w:rsidP="000B6E49">
            <w:pPr>
              <w:rPr>
                <w:rFonts w:ascii="Myriad Pro" w:hAnsi="Myriad Pro"/>
                <w:sz w:val="20"/>
                <w:szCs w:val="20"/>
              </w:rPr>
            </w:pPr>
            <w:r w:rsidRPr="000B6E49">
              <w:rPr>
                <w:rFonts w:ascii="Myriad Pro" w:hAnsi="Myriad Pro"/>
                <w:sz w:val="20"/>
                <w:szCs w:val="20"/>
              </w:rPr>
              <w:t>Расходы всего</w:t>
            </w:r>
          </w:p>
        </w:tc>
        <w:tc>
          <w:tcPr>
            <w:tcW w:w="1238" w:type="pct"/>
            <w:tcBorders>
              <w:top w:val="single" w:sz="4" w:space="0" w:color="FFFFFF" w:themeColor="background1"/>
            </w:tcBorders>
            <w:shd w:val="clear" w:color="auto" w:fill="auto"/>
            <w:vAlign w:val="center"/>
          </w:tcPr>
          <w:p w14:paraId="763E6867" w14:textId="77777777" w:rsidR="000A4099" w:rsidRPr="000B6E49" w:rsidRDefault="000A4099" w:rsidP="000B6E49">
            <w:pPr>
              <w:jc w:val="center"/>
              <w:rPr>
                <w:rFonts w:ascii="Myriad Pro" w:hAnsi="Myriad Pro"/>
                <w:sz w:val="20"/>
                <w:szCs w:val="20"/>
              </w:rPr>
            </w:pPr>
            <w:r w:rsidRPr="000B6E49">
              <w:rPr>
                <w:rFonts w:ascii="Myriad Pro" w:hAnsi="Myriad Pro"/>
                <w:sz w:val="20"/>
                <w:szCs w:val="20"/>
              </w:rPr>
              <w:t>10 721 696</w:t>
            </w:r>
          </w:p>
        </w:tc>
        <w:tc>
          <w:tcPr>
            <w:tcW w:w="1094" w:type="pct"/>
            <w:tcBorders>
              <w:top w:val="single" w:sz="4" w:space="0" w:color="FFFFFF" w:themeColor="background1"/>
            </w:tcBorders>
            <w:shd w:val="clear" w:color="auto" w:fill="auto"/>
            <w:vAlign w:val="center"/>
          </w:tcPr>
          <w:p w14:paraId="53383333" w14:textId="77777777" w:rsidR="000A4099" w:rsidRPr="000B6E49" w:rsidRDefault="000A4099" w:rsidP="000B6E49">
            <w:pPr>
              <w:jc w:val="center"/>
              <w:rPr>
                <w:rFonts w:ascii="Myriad Pro" w:hAnsi="Myriad Pro"/>
                <w:sz w:val="20"/>
                <w:szCs w:val="20"/>
              </w:rPr>
            </w:pPr>
            <w:r w:rsidRPr="000B6E49">
              <w:rPr>
                <w:rFonts w:ascii="Myriad Pro" w:hAnsi="Myriad Pro"/>
                <w:sz w:val="20"/>
                <w:szCs w:val="20"/>
              </w:rPr>
              <w:t>4 895 626</w:t>
            </w:r>
          </w:p>
        </w:tc>
        <w:tc>
          <w:tcPr>
            <w:tcW w:w="1077" w:type="pct"/>
            <w:tcBorders>
              <w:top w:val="single" w:sz="4" w:space="0" w:color="FFFFFF" w:themeColor="background1"/>
            </w:tcBorders>
            <w:shd w:val="clear" w:color="auto" w:fill="auto"/>
            <w:vAlign w:val="center"/>
          </w:tcPr>
          <w:p w14:paraId="2E110811" w14:textId="77777777" w:rsidR="000A4099" w:rsidRPr="000B6E49" w:rsidRDefault="000A4099" w:rsidP="000B6E49">
            <w:pPr>
              <w:jc w:val="center"/>
              <w:rPr>
                <w:rFonts w:ascii="Myriad Pro" w:hAnsi="Myriad Pro"/>
                <w:sz w:val="20"/>
                <w:szCs w:val="20"/>
              </w:rPr>
            </w:pPr>
            <w:r w:rsidRPr="000B6E49">
              <w:rPr>
                <w:rFonts w:ascii="Myriad Pro" w:hAnsi="Myriad Pro"/>
                <w:sz w:val="20"/>
                <w:szCs w:val="20"/>
              </w:rPr>
              <w:t>5 826 070</w:t>
            </w:r>
          </w:p>
        </w:tc>
      </w:tr>
    </w:tbl>
    <w:p w14:paraId="6B310DBD" w14:textId="77777777" w:rsidR="000A4099" w:rsidRPr="000B6E49" w:rsidRDefault="000A4099" w:rsidP="00E2503F">
      <w:pPr>
        <w:pStyle w:val="30"/>
      </w:pPr>
      <w:r w:rsidRPr="000B6E49">
        <w:t>Величина фактически начисленной выручки за период 2015 - 2016 гг.:</w:t>
      </w:r>
    </w:p>
    <w:tbl>
      <w:tblPr>
        <w:tblStyle w:val="a6"/>
        <w:tblW w:w="5000" w:type="pct"/>
        <w:tblLook w:val="04A0" w:firstRow="1" w:lastRow="0" w:firstColumn="1" w:lastColumn="0" w:noHBand="0" w:noVBand="1"/>
      </w:tblPr>
      <w:tblGrid>
        <w:gridCol w:w="3034"/>
        <w:gridCol w:w="2375"/>
        <w:gridCol w:w="2098"/>
        <w:gridCol w:w="2063"/>
      </w:tblGrid>
      <w:tr w:rsidR="000A4099" w:rsidRPr="000B6E49" w14:paraId="2D31F15A" w14:textId="77777777" w:rsidTr="00E25749">
        <w:trPr>
          <w:trHeight w:val="215"/>
        </w:trPr>
        <w:tc>
          <w:tcPr>
            <w:tcW w:w="1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3E90DBC" w14:textId="77777777" w:rsidR="000A4099" w:rsidRPr="000B6E49" w:rsidRDefault="000A4099" w:rsidP="000B6E49">
            <w:pPr>
              <w:jc w:val="center"/>
              <w:rPr>
                <w:rFonts w:ascii="Myriad Pro" w:hAnsi="Myriad Pro"/>
                <w:b/>
                <w:sz w:val="20"/>
                <w:szCs w:val="20"/>
              </w:rPr>
            </w:pPr>
          </w:p>
        </w:tc>
        <w:tc>
          <w:tcPr>
            <w:tcW w:w="12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EC0CBBA" w14:textId="77777777" w:rsidR="000A4099" w:rsidRPr="000B6E49" w:rsidRDefault="000A4099" w:rsidP="000B6E49">
            <w:pPr>
              <w:jc w:val="center"/>
              <w:rPr>
                <w:rFonts w:ascii="Myriad Pro" w:hAnsi="Myriad Pro"/>
                <w:b/>
                <w:sz w:val="20"/>
                <w:szCs w:val="20"/>
              </w:rPr>
            </w:pPr>
            <w:r w:rsidRPr="000B6E49">
              <w:rPr>
                <w:rFonts w:ascii="Myriad Pro" w:hAnsi="Myriad Pro"/>
                <w:b/>
                <w:color w:val="FFFFFF" w:themeColor="background1"/>
                <w:sz w:val="20"/>
                <w:szCs w:val="20"/>
              </w:rPr>
              <w:t>Всего, тыс. руб.</w:t>
            </w:r>
          </w:p>
        </w:tc>
        <w:tc>
          <w:tcPr>
            <w:tcW w:w="10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5545DA9" w14:textId="77777777" w:rsidR="000A4099" w:rsidRPr="000B6E49" w:rsidRDefault="000A4099" w:rsidP="000B6E49">
            <w:pPr>
              <w:jc w:val="center"/>
              <w:rPr>
                <w:rFonts w:ascii="Myriad Pro" w:hAnsi="Myriad Pro"/>
                <w:b/>
                <w:sz w:val="20"/>
                <w:szCs w:val="20"/>
              </w:rPr>
            </w:pPr>
            <w:r w:rsidRPr="000B6E49">
              <w:rPr>
                <w:rFonts w:ascii="Myriad Pro" w:hAnsi="Myriad Pro"/>
                <w:b/>
                <w:color w:val="FFFFFF" w:themeColor="background1"/>
                <w:sz w:val="20"/>
                <w:szCs w:val="20"/>
              </w:rPr>
              <w:t>в т.ч. 2015 год</w:t>
            </w:r>
          </w:p>
        </w:tc>
        <w:tc>
          <w:tcPr>
            <w:tcW w:w="10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099F3FD" w14:textId="77777777" w:rsidR="000A4099" w:rsidRPr="000B6E49" w:rsidRDefault="000A4099" w:rsidP="000B6E49">
            <w:pPr>
              <w:jc w:val="center"/>
              <w:rPr>
                <w:rFonts w:ascii="Myriad Pro" w:hAnsi="Myriad Pro"/>
                <w:b/>
                <w:sz w:val="20"/>
                <w:szCs w:val="20"/>
              </w:rPr>
            </w:pPr>
            <w:r w:rsidRPr="000B6E49">
              <w:rPr>
                <w:rFonts w:ascii="Myriad Pro" w:hAnsi="Myriad Pro"/>
                <w:b/>
                <w:color w:val="FFFFFF" w:themeColor="background1"/>
                <w:sz w:val="20"/>
                <w:szCs w:val="20"/>
              </w:rPr>
              <w:t>в т.ч. 2016 год</w:t>
            </w:r>
          </w:p>
        </w:tc>
      </w:tr>
      <w:tr w:rsidR="000A4099" w:rsidRPr="000B6E49" w14:paraId="150FB28C" w14:textId="77777777" w:rsidTr="00E25749">
        <w:trPr>
          <w:trHeight w:val="278"/>
        </w:trPr>
        <w:tc>
          <w:tcPr>
            <w:tcW w:w="1585" w:type="pct"/>
            <w:tcBorders>
              <w:top w:val="single" w:sz="4" w:space="0" w:color="FFFFFF" w:themeColor="background1"/>
            </w:tcBorders>
            <w:shd w:val="clear" w:color="auto" w:fill="auto"/>
          </w:tcPr>
          <w:p w14:paraId="7004C543" w14:textId="77777777" w:rsidR="000A4099" w:rsidRPr="000B6E49" w:rsidRDefault="000A4099" w:rsidP="000B6E49">
            <w:pPr>
              <w:rPr>
                <w:rFonts w:ascii="Myriad Pro" w:hAnsi="Myriad Pro"/>
                <w:sz w:val="20"/>
                <w:szCs w:val="20"/>
              </w:rPr>
            </w:pPr>
            <w:r w:rsidRPr="000B6E49">
              <w:rPr>
                <w:rFonts w:ascii="Myriad Pro" w:hAnsi="Myriad Pro"/>
                <w:sz w:val="20"/>
                <w:szCs w:val="20"/>
              </w:rPr>
              <w:t>Фактическая выручка</w:t>
            </w:r>
          </w:p>
        </w:tc>
        <w:tc>
          <w:tcPr>
            <w:tcW w:w="1241" w:type="pct"/>
            <w:tcBorders>
              <w:top w:val="single" w:sz="4" w:space="0" w:color="FFFFFF" w:themeColor="background1"/>
            </w:tcBorders>
            <w:shd w:val="clear" w:color="auto" w:fill="auto"/>
            <w:vAlign w:val="center"/>
          </w:tcPr>
          <w:p w14:paraId="02109032" w14:textId="77777777" w:rsidR="000A4099" w:rsidRPr="000B6E49" w:rsidRDefault="000A4099" w:rsidP="000B6E49">
            <w:pPr>
              <w:jc w:val="center"/>
              <w:rPr>
                <w:rFonts w:ascii="Myriad Pro" w:hAnsi="Myriad Pro"/>
                <w:sz w:val="20"/>
                <w:szCs w:val="20"/>
              </w:rPr>
            </w:pPr>
            <w:r w:rsidRPr="000B6E49">
              <w:rPr>
                <w:rFonts w:ascii="Myriad Pro" w:hAnsi="Myriad Pro"/>
                <w:sz w:val="20"/>
                <w:szCs w:val="20"/>
              </w:rPr>
              <w:t>9 592 180</w:t>
            </w:r>
          </w:p>
        </w:tc>
        <w:tc>
          <w:tcPr>
            <w:tcW w:w="1096" w:type="pct"/>
            <w:tcBorders>
              <w:top w:val="single" w:sz="4" w:space="0" w:color="FFFFFF" w:themeColor="background1"/>
            </w:tcBorders>
            <w:shd w:val="clear" w:color="auto" w:fill="auto"/>
            <w:vAlign w:val="center"/>
          </w:tcPr>
          <w:p w14:paraId="507878CC" w14:textId="77777777" w:rsidR="000A4099" w:rsidRPr="000B6E49" w:rsidRDefault="000A4099" w:rsidP="000B6E49">
            <w:pPr>
              <w:jc w:val="center"/>
              <w:rPr>
                <w:rFonts w:ascii="Myriad Pro" w:hAnsi="Myriad Pro"/>
                <w:sz w:val="20"/>
                <w:szCs w:val="20"/>
              </w:rPr>
            </w:pPr>
            <w:r w:rsidRPr="000B6E49">
              <w:rPr>
                <w:rFonts w:ascii="Myriad Pro" w:hAnsi="Myriad Pro"/>
                <w:sz w:val="20"/>
                <w:szCs w:val="20"/>
              </w:rPr>
              <w:t>4 772 820</w:t>
            </w:r>
          </w:p>
        </w:tc>
        <w:tc>
          <w:tcPr>
            <w:tcW w:w="1079" w:type="pct"/>
            <w:tcBorders>
              <w:top w:val="single" w:sz="4" w:space="0" w:color="FFFFFF" w:themeColor="background1"/>
            </w:tcBorders>
            <w:shd w:val="clear" w:color="auto" w:fill="auto"/>
            <w:vAlign w:val="center"/>
          </w:tcPr>
          <w:p w14:paraId="38BF1183" w14:textId="77777777" w:rsidR="000A4099" w:rsidRPr="000B6E49" w:rsidRDefault="000A4099" w:rsidP="000B6E49">
            <w:pPr>
              <w:jc w:val="center"/>
              <w:rPr>
                <w:rFonts w:ascii="Myriad Pro" w:hAnsi="Myriad Pro"/>
                <w:sz w:val="20"/>
                <w:szCs w:val="20"/>
              </w:rPr>
            </w:pPr>
            <w:r w:rsidRPr="000B6E49">
              <w:rPr>
                <w:rFonts w:ascii="Myriad Pro" w:eastAsia="Times New Roman" w:hAnsi="Myriad Pro" w:cs="Arial"/>
                <w:color w:val="000000"/>
                <w:sz w:val="20"/>
                <w:szCs w:val="20"/>
                <w:lang w:eastAsia="ru-RU"/>
              </w:rPr>
              <w:t>4 819 360</w:t>
            </w:r>
          </w:p>
        </w:tc>
      </w:tr>
    </w:tbl>
    <w:p w14:paraId="1641642D" w14:textId="77777777" w:rsidR="000A4099" w:rsidRPr="000B6E49" w:rsidRDefault="000A4099" w:rsidP="00E2503F">
      <w:pPr>
        <w:pStyle w:val="30"/>
      </w:pPr>
      <w:r w:rsidRPr="000B6E49">
        <w:t>Величина фактических расходов, не скомпенсированных величиной фактической выручки, за 2015 -2016 гг.:</w:t>
      </w:r>
    </w:p>
    <w:tbl>
      <w:tblPr>
        <w:tblStyle w:val="a6"/>
        <w:tblW w:w="5000" w:type="pct"/>
        <w:tblLook w:val="04A0" w:firstRow="1" w:lastRow="0" w:firstColumn="1" w:lastColumn="0" w:noHBand="0" w:noVBand="1"/>
      </w:tblPr>
      <w:tblGrid>
        <w:gridCol w:w="4064"/>
        <w:gridCol w:w="1836"/>
        <w:gridCol w:w="1836"/>
        <w:gridCol w:w="1834"/>
      </w:tblGrid>
      <w:tr w:rsidR="000A4099" w:rsidRPr="000B6E49" w14:paraId="044B2FD8" w14:textId="77777777" w:rsidTr="00E25749">
        <w:trPr>
          <w:trHeight w:val="283"/>
        </w:trPr>
        <w:tc>
          <w:tcPr>
            <w:tcW w:w="21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5ACD87B" w14:textId="77777777" w:rsidR="000A4099" w:rsidRPr="000B6E49" w:rsidRDefault="000A4099" w:rsidP="000B6E49">
            <w:pPr>
              <w:jc w:val="center"/>
              <w:rPr>
                <w:rFonts w:ascii="Myriad Pro" w:hAnsi="Myriad Pro"/>
                <w:b/>
                <w:sz w:val="20"/>
                <w:szCs w:val="20"/>
              </w:rPr>
            </w:pPr>
          </w:p>
        </w:tc>
        <w:tc>
          <w:tcPr>
            <w:tcW w:w="9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2F9C120" w14:textId="77777777" w:rsidR="000A4099" w:rsidRPr="000B6E49" w:rsidRDefault="000A4099" w:rsidP="000B6E49">
            <w:pPr>
              <w:jc w:val="center"/>
              <w:rPr>
                <w:rFonts w:ascii="Myriad Pro" w:hAnsi="Myriad Pro"/>
                <w:b/>
                <w:sz w:val="20"/>
                <w:szCs w:val="20"/>
              </w:rPr>
            </w:pPr>
            <w:r w:rsidRPr="000B6E49">
              <w:rPr>
                <w:rFonts w:ascii="Myriad Pro" w:hAnsi="Myriad Pro"/>
                <w:b/>
                <w:color w:val="FFFFFF" w:themeColor="background1"/>
                <w:sz w:val="20"/>
                <w:szCs w:val="20"/>
              </w:rPr>
              <w:t>Всего, тыс. руб.</w:t>
            </w:r>
          </w:p>
        </w:tc>
        <w:tc>
          <w:tcPr>
            <w:tcW w:w="9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272A551" w14:textId="77777777" w:rsidR="000A4099" w:rsidRPr="000B6E49" w:rsidRDefault="000A4099" w:rsidP="000B6E49">
            <w:pPr>
              <w:jc w:val="center"/>
              <w:rPr>
                <w:rFonts w:ascii="Myriad Pro" w:hAnsi="Myriad Pro"/>
                <w:b/>
                <w:sz w:val="20"/>
                <w:szCs w:val="20"/>
              </w:rPr>
            </w:pPr>
            <w:r w:rsidRPr="000B6E49">
              <w:rPr>
                <w:rFonts w:ascii="Myriad Pro" w:hAnsi="Myriad Pro"/>
                <w:b/>
                <w:color w:val="FFFFFF" w:themeColor="background1"/>
                <w:sz w:val="20"/>
                <w:szCs w:val="20"/>
              </w:rPr>
              <w:t>в т.ч. 2015 год</w:t>
            </w:r>
          </w:p>
        </w:tc>
        <w:tc>
          <w:tcPr>
            <w:tcW w:w="9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33CF335" w14:textId="77777777" w:rsidR="000A4099" w:rsidRPr="000B6E49" w:rsidRDefault="000A4099" w:rsidP="000B6E49">
            <w:pPr>
              <w:jc w:val="center"/>
              <w:rPr>
                <w:rFonts w:ascii="Myriad Pro" w:hAnsi="Myriad Pro"/>
                <w:b/>
                <w:sz w:val="20"/>
                <w:szCs w:val="20"/>
              </w:rPr>
            </w:pPr>
            <w:r w:rsidRPr="000B6E49">
              <w:rPr>
                <w:rFonts w:ascii="Myriad Pro" w:hAnsi="Myriad Pro"/>
                <w:b/>
                <w:color w:val="FFFFFF" w:themeColor="background1"/>
                <w:sz w:val="20"/>
                <w:szCs w:val="20"/>
              </w:rPr>
              <w:t>в т.ч. 2016 год</w:t>
            </w:r>
          </w:p>
        </w:tc>
      </w:tr>
      <w:tr w:rsidR="000A4099" w:rsidRPr="000B6E49" w14:paraId="230B1715" w14:textId="77777777" w:rsidTr="00E25749">
        <w:trPr>
          <w:trHeight w:val="327"/>
        </w:trPr>
        <w:tc>
          <w:tcPr>
            <w:tcW w:w="2124" w:type="pct"/>
            <w:tcBorders>
              <w:top w:val="single" w:sz="4" w:space="0" w:color="FFFFFF" w:themeColor="background1"/>
            </w:tcBorders>
            <w:shd w:val="clear" w:color="auto" w:fill="auto"/>
          </w:tcPr>
          <w:p w14:paraId="5377210C" w14:textId="77777777" w:rsidR="000A4099" w:rsidRPr="000B6E49" w:rsidRDefault="000A4099" w:rsidP="000B6E49">
            <w:pPr>
              <w:rPr>
                <w:rFonts w:ascii="Myriad Pro" w:hAnsi="Myriad Pro"/>
                <w:sz w:val="20"/>
                <w:szCs w:val="20"/>
              </w:rPr>
            </w:pPr>
            <w:r w:rsidRPr="000B6E49">
              <w:rPr>
                <w:rFonts w:ascii="Myriad Pro" w:hAnsi="Myriad Pro"/>
                <w:sz w:val="20"/>
                <w:szCs w:val="20"/>
              </w:rPr>
              <w:t xml:space="preserve">Величина расходов, не скомпенсированных фактической выручкой - всего </w:t>
            </w:r>
          </w:p>
        </w:tc>
        <w:tc>
          <w:tcPr>
            <w:tcW w:w="959" w:type="pct"/>
            <w:tcBorders>
              <w:top w:val="single" w:sz="4" w:space="0" w:color="FFFFFF" w:themeColor="background1"/>
            </w:tcBorders>
            <w:shd w:val="clear" w:color="auto" w:fill="auto"/>
            <w:vAlign w:val="center"/>
          </w:tcPr>
          <w:p w14:paraId="1C3BB050" w14:textId="77777777" w:rsidR="000A4099" w:rsidRPr="000B6E49" w:rsidRDefault="000A4099" w:rsidP="000B6E49">
            <w:pPr>
              <w:jc w:val="center"/>
              <w:rPr>
                <w:rFonts w:ascii="Myriad Pro" w:hAnsi="Myriad Pro"/>
                <w:sz w:val="20"/>
                <w:szCs w:val="20"/>
              </w:rPr>
            </w:pPr>
            <w:r w:rsidRPr="000B6E49">
              <w:rPr>
                <w:rFonts w:ascii="Myriad Pro" w:hAnsi="Myriad Pro" w:cs="Arial"/>
                <w:color w:val="000000"/>
                <w:sz w:val="20"/>
                <w:szCs w:val="20"/>
              </w:rPr>
              <w:t>1 129 516</w:t>
            </w:r>
          </w:p>
        </w:tc>
        <w:tc>
          <w:tcPr>
            <w:tcW w:w="959" w:type="pct"/>
            <w:tcBorders>
              <w:top w:val="single" w:sz="4" w:space="0" w:color="FFFFFF" w:themeColor="background1"/>
            </w:tcBorders>
            <w:shd w:val="clear" w:color="auto" w:fill="auto"/>
            <w:vAlign w:val="center"/>
          </w:tcPr>
          <w:p w14:paraId="38E7B691" w14:textId="77777777" w:rsidR="000A4099" w:rsidRPr="000B6E49" w:rsidRDefault="000A4099" w:rsidP="000B6E49">
            <w:pPr>
              <w:jc w:val="center"/>
              <w:rPr>
                <w:rFonts w:ascii="Myriad Pro" w:hAnsi="Myriad Pro"/>
                <w:sz w:val="20"/>
                <w:szCs w:val="20"/>
              </w:rPr>
            </w:pPr>
            <w:r w:rsidRPr="000B6E49">
              <w:rPr>
                <w:rFonts w:ascii="Myriad Pro" w:hAnsi="Myriad Pro" w:cs="Arial"/>
                <w:color w:val="000000"/>
                <w:sz w:val="20"/>
                <w:szCs w:val="20"/>
              </w:rPr>
              <w:t>122 806</w:t>
            </w:r>
          </w:p>
        </w:tc>
        <w:tc>
          <w:tcPr>
            <w:tcW w:w="959" w:type="pct"/>
            <w:tcBorders>
              <w:top w:val="single" w:sz="4" w:space="0" w:color="FFFFFF" w:themeColor="background1"/>
            </w:tcBorders>
            <w:shd w:val="clear" w:color="auto" w:fill="auto"/>
            <w:vAlign w:val="center"/>
          </w:tcPr>
          <w:p w14:paraId="2C53B9C9" w14:textId="77777777" w:rsidR="000A4099" w:rsidRPr="000B6E49" w:rsidRDefault="000A4099" w:rsidP="000B6E49">
            <w:pPr>
              <w:jc w:val="center"/>
              <w:rPr>
                <w:rFonts w:ascii="Myriad Pro" w:hAnsi="Myriad Pro"/>
                <w:sz w:val="20"/>
                <w:szCs w:val="20"/>
              </w:rPr>
            </w:pPr>
            <w:r w:rsidRPr="000B6E49">
              <w:rPr>
                <w:rFonts w:ascii="Myriad Pro" w:hAnsi="Myriad Pro" w:cs="Arial"/>
                <w:color w:val="000000"/>
                <w:sz w:val="20"/>
                <w:szCs w:val="20"/>
              </w:rPr>
              <w:t>1 006 710</w:t>
            </w:r>
          </w:p>
        </w:tc>
      </w:tr>
    </w:tbl>
    <w:p w14:paraId="7B8149E8" w14:textId="77777777" w:rsidR="000A4099" w:rsidRPr="000B6E49" w:rsidRDefault="000A4099" w:rsidP="00E2503F">
      <w:pPr>
        <w:pStyle w:val="30"/>
      </w:pPr>
      <w:r w:rsidRPr="000B6E49">
        <w:t>Величина корректировок, учтенная регулирующим органом в 2017 году по итогам 2015 года, а также в 2018 году по итогам 2016 года:</w:t>
      </w:r>
    </w:p>
    <w:tbl>
      <w:tblPr>
        <w:tblStyle w:val="a6"/>
        <w:tblW w:w="5000" w:type="pct"/>
        <w:tblLook w:val="04A0" w:firstRow="1" w:lastRow="0" w:firstColumn="1" w:lastColumn="0" w:noHBand="0" w:noVBand="1"/>
      </w:tblPr>
      <w:tblGrid>
        <w:gridCol w:w="4003"/>
        <w:gridCol w:w="1391"/>
        <w:gridCol w:w="2088"/>
        <w:gridCol w:w="2088"/>
      </w:tblGrid>
      <w:tr w:rsidR="000A4099" w:rsidRPr="000B6E49" w14:paraId="2B2163FB" w14:textId="77777777" w:rsidTr="00E25749">
        <w:trPr>
          <w:trHeight w:val="283"/>
          <w:tblHeader/>
        </w:trPr>
        <w:tc>
          <w:tcPr>
            <w:tcW w:w="20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FD3BD9" w14:textId="77777777" w:rsidR="000A4099" w:rsidRPr="000B6E49" w:rsidRDefault="000A4099" w:rsidP="000B6E49">
            <w:pPr>
              <w:jc w:val="center"/>
              <w:rPr>
                <w:rFonts w:ascii="Myriad Pro" w:hAnsi="Myriad Pro"/>
                <w:b/>
                <w:color w:val="FFFFFF" w:themeColor="background1"/>
                <w:sz w:val="20"/>
                <w:szCs w:val="20"/>
              </w:rPr>
            </w:pP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EDC354" w14:textId="77777777" w:rsidR="000A4099" w:rsidRPr="000B6E49" w:rsidRDefault="000A4099" w:rsidP="000B6E49">
            <w:pPr>
              <w:jc w:val="center"/>
              <w:rPr>
                <w:rFonts w:ascii="Myriad Pro" w:hAnsi="Myriad Pro"/>
                <w:b/>
                <w:color w:val="FFFFFF" w:themeColor="background1"/>
                <w:sz w:val="20"/>
                <w:szCs w:val="20"/>
              </w:rPr>
            </w:pPr>
            <w:r w:rsidRPr="000B6E49">
              <w:rPr>
                <w:rFonts w:ascii="Myriad Pro" w:hAnsi="Myriad Pro"/>
                <w:b/>
                <w:color w:val="FFFFFF" w:themeColor="background1"/>
                <w:sz w:val="20"/>
                <w:szCs w:val="20"/>
              </w:rPr>
              <w:t>Всего, тыс. руб.</w:t>
            </w:r>
          </w:p>
        </w:tc>
        <w:tc>
          <w:tcPr>
            <w:tcW w:w="10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6B6301" w14:textId="77777777" w:rsidR="000A4099" w:rsidRPr="000B6E49" w:rsidRDefault="000A4099" w:rsidP="000B6E49">
            <w:pPr>
              <w:jc w:val="center"/>
              <w:rPr>
                <w:rFonts w:ascii="Myriad Pro" w:hAnsi="Myriad Pro"/>
                <w:b/>
                <w:color w:val="FFFFFF" w:themeColor="background1"/>
                <w:sz w:val="20"/>
                <w:szCs w:val="20"/>
              </w:rPr>
            </w:pPr>
            <w:r w:rsidRPr="000B6E49">
              <w:rPr>
                <w:rFonts w:ascii="Myriad Pro" w:hAnsi="Myriad Pro"/>
                <w:b/>
                <w:color w:val="FFFFFF" w:themeColor="background1"/>
                <w:sz w:val="20"/>
                <w:szCs w:val="20"/>
              </w:rPr>
              <w:t>в т.ч. в 2017 году по итогам 2015 года</w:t>
            </w:r>
          </w:p>
        </w:tc>
        <w:tc>
          <w:tcPr>
            <w:tcW w:w="10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C1F003" w14:textId="77777777" w:rsidR="000A4099" w:rsidRPr="000B6E49" w:rsidRDefault="000A4099" w:rsidP="000B6E49">
            <w:pPr>
              <w:jc w:val="center"/>
              <w:rPr>
                <w:rFonts w:ascii="Myriad Pro" w:hAnsi="Myriad Pro"/>
                <w:b/>
                <w:color w:val="FFFFFF" w:themeColor="background1"/>
                <w:sz w:val="20"/>
                <w:szCs w:val="20"/>
              </w:rPr>
            </w:pPr>
            <w:r w:rsidRPr="000B6E49">
              <w:rPr>
                <w:rFonts w:ascii="Myriad Pro" w:hAnsi="Myriad Pro"/>
                <w:b/>
                <w:color w:val="FFFFFF" w:themeColor="background1"/>
                <w:sz w:val="20"/>
                <w:szCs w:val="20"/>
              </w:rPr>
              <w:t>в т.ч. в 2018 году по итогам 2016 года</w:t>
            </w:r>
          </w:p>
        </w:tc>
      </w:tr>
      <w:tr w:rsidR="000A4099" w:rsidRPr="000B6E49" w14:paraId="10F93FAE" w14:textId="77777777" w:rsidTr="00E25749">
        <w:trPr>
          <w:trHeight w:val="283"/>
        </w:trPr>
        <w:tc>
          <w:tcPr>
            <w:tcW w:w="2091" w:type="pct"/>
            <w:tcBorders>
              <w:top w:val="single" w:sz="4" w:space="0" w:color="FFFFFF" w:themeColor="background1"/>
            </w:tcBorders>
            <w:shd w:val="clear" w:color="auto" w:fill="auto"/>
          </w:tcPr>
          <w:p w14:paraId="3B055333" w14:textId="77777777" w:rsidR="000A4099" w:rsidRPr="000B6E49" w:rsidRDefault="000A4099" w:rsidP="000B6E49">
            <w:pPr>
              <w:rPr>
                <w:rFonts w:ascii="Myriad Pro" w:hAnsi="Myriad Pro"/>
                <w:sz w:val="20"/>
                <w:szCs w:val="20"/>
              </w:rPr>
            </w:pPr>
            <w:r w:rsidRPr="000B6E49">
              <w:rPr>
                <w:rFonts w:ascii="Myriad Pro" w:hAnsi="Myriad Pro"/>
                <w:sz w:val="20"/>
                <w:szCs w:val="20"/>
              </w:rPr>
              <w:t xml:space="preserve">Величина корректировок, учтенных в НВВ </w:t>
            </w:r>
          </w:p>
        </w:tc>
        <w:tc>
          <w:tcPr>
            <w:tcW w:w="727" w:type="pct"/>
            <w:tcBorders>
              <w:top w:val="single" w:sz="4" w:space="0" w:color="FFFFFF" w:themeColor="background1"/>
            </w:tcBorders>
            <w:shd w:val="clear" w:color="auto" w:fill="auto"/>
            <w:vAlign w:val="center"/>
          </w:tcPr>
          <w:p w14:paraId="5655A7A7" w14:textId="77777777" w:rsidR="000A4099" w:rsidRPr="000B6E49" w:rsidRDefault="000A4099" w:rsidP="000B6E49">
            <w:pPr>
              <w:jc w:val="center"/>
              <w:rPr>
                <w:rFonts w:ascii="Myriad Pro" w:hAnsi="Myriad Pro"/>
                <w:sz w:val="20"/>
                <w:szCs w:val="20"/>
              </w:rPr>
            </w:pPr>
            <w:r w:rsidRPr="000B6E49">
              <w:rPr>
                <w:rFonts w:ascii="Myriad Pro" w:hAnsi="Myriad Pro" w:cs="Arial"/>
                <w:color w:val="000000"/>
                <w:sz w:val="20"/>
                <w:szCs w:val="20"/>
              </w:rPr>
              <w:t>314 852</w:t>
            </w:r>
          </w:p>
        </w:tc>
        <w:tc>
          <w:tcPr>
            <w:tcW w:w="1091" w:type="pct"/>
            <w:tcBorders>
              <w:top w:val="single" w:sz="4" w:space="0" w:color="FFFFFF" w:themeColor="background1"/>
            </w:tcBorders>
            <w:shd w:val="clear" w:color="auto" w:fill="auto"/>
            <w:vAlign w:val="center"/>
          </w:tcPr>
          <w:p w14:paraId="2F0D84D7" w14:textId="77777777" w:rsidR="000A4099" w:rsidRPr="000B6E49" w:rsidRDefault="000A4099" w:rsidP="000B6E49">
            <w:pPr>
              <w:jc w:val="center"/>
              <w:rPr>
                <w:rFonts w:ascii="Myriad Pro" w:hAnsi="Myriad Pro"/>
                <w:sz w:val="20"/>
                <w:szCs w:val="20"/>
              </w:rPr>
            </w:pPr>
            <w:r w:rsidRPr="000B6E49">
              <w:rPr>
                <w:rFonts w:ascii="Myriad Pro" w:hAnsi="Myriad Pro"/>
                <w:sz w:val="20"/>
                <w:szCs w:val="20"/>
              </w:rPr>
              <w:t>- 139 200</w:t>
            </w:r>
          </w:p>
        </w:tc>
        <w:tc>
          <w:tcPr>
            <w:tcW w:w="1091" w:type="pct"/>
            <w:tcBorders>
              <w:top w:val="single" w:sz="4" w:space="0" w:color="FFFFFF" w:themeColor="background1"/>
            </w:tcBorders>
            <w:shd w:val="clear" w:color="auto" w:fill="auto"/>
            <w:vAlign w:val="center"/>
          </w:tcPr>
          <w:p w14:paraId="34ADF769" w14:textId="77777777" w:rsidR="000A4099" w:rsidRPr="000B6E49" w:rsidRDefault="000A4099" w:rsidP="000B6E49">
            <w:pPr>
              <w:jc w:val="center"/>
              <w:rPr>
                <w:rFonts w:ascii="Myriad Pro" w:hAnsi="Myriad Pro"/>
                <w:sz w:val="20"/>
                <w:szCs w:val="20"/>
              </w:rPr>
            </w:pPr>
            <w:r w:rsidRPr="000B6E49">
              <w:rPr>
                <w:rFonts w:ascii="Myriad Pro" w:hAnsi="Myriad Pro"/>
                <w:sz w:val="20"/>
                <w:szCs w:val="20"/>
              </w:rPr>
              <w:t>454 052</w:t>
            </w:r>
          </w:p>
        </w:tc>
      </w:tr>
      <w:tr w:rsidR="000A4099" w:rsidRPr="000B6E49" w14:paraId="5EA69EEA" w14:textId="77777777" w:rsidTr="00E25749">
        <w:trPr>
          <w:trHeight w:val="75"/>
        </w:trPr>
        <w:tc>
          <w:tcPr>
            <w:tcW w:w="2091" w:type="pct"/>
            <w:shd w:val="clear" w:color="auto" w:fill="auto"/>
          </w:tcPr>
          <w:p w14:paraId="450CA318" w14:textId="77777777" w:rsidR="000A4099" w:rsidRPr="000B6E49" w:rsidRDefault="000A4099" w:rsidP="000B6E49">
            <w:pPr>
              <w:rPr>
                <w:rFonts w:ascii="Myriad Pro" w:hAnsi="Myriad Pro"/>
                <w:sz w:val="20"/>
                <w:szCs w:val="20"/>
              </w:rPr>
            </w:pPr>
            <w:r w:rsidRPr="000B6E49">
              <w:rPr>
                <w:rFonts w:ascii="Myriad Pro" w:hAnsi="Myriad Pro"/>
                <w:sz w:val="20"/>
                <w:szCs w:val="20"/>
              </w:rPr>
              <w:t>Величина корректировок, учтенных в НВВ по данным Исполнителя</w:t>
            </w:r>
          </w:p>
        </w:tc>
        <w:tc>
          <w:tcPr>
            <w:tcW w:w="727" w:type="pct"/>
            <w:shd w:val="clear" w:color="auto" w:fill="auto"/>
            <w:vAlign w:val="center"/>
          </w:tcPr>
          <w:p w14:paraId="10D9A1FE" w14:textId="77777777" w:rsidR="000A4099" w:rsidRPr="000B6E49" w:rsidRDefault="000A4099" w:rsidP="000B6E49">
            <w:pPr>
              <w:jc w:val="center"/>
              <w:rPr>
                <w:rFonts w:ascii="Myriad Pro" w:hAnsi="Myriad Pro"/>
                <w:sz w:val="20"/>
                <w:szCs w:val="20"/>
              </w:rPr>
            </w:pPr>
            <w:r w:rsidRPr="000B6E49">
              <w:rPr>
                <w:rFonts w:ascii="Myriad Pro" w:hAnsi="Myriad Pro" w:cs="Arial"/>
                <w:color w:val="000000"/>
                <w:sz w:val="20"/>
                <w:szCs w:val="20"/>
              </w:rPr>
              <w:t>707 287</w:t>
            </w:r>
          </w:p>
        </w:tc>
        <w:tc>
          <w:tcPr>
            <w:tcW w:w="1091" w:type="pct"/>
            <w:shd w:val="clear" w:color="auto" w:fill="auto"/>
            <w:vAlign w:val="center"/>
          </w:tcPr>
          <w:p w14:paraId="082851B0" w14:textId="77777777" w:rsidR="000A4099" w:rsidRPr="000B6E49" w:rsidRDefault="000A4099" w:rsidP="000B6E49">
            <w:pPr>
              <w:jc w:val="center"/>
              <w:rPr>
                <w:rFonts w:ascii="Myriad Pro" w:hAnsi="Myriad Pro"/>
                <w:sz w:val="20"/>
                <w:szCs w:val="20"/>
              </w:rPr>
            </w:pPr>
            <w:r w:rsidRPr="000B6E49">
              <w:rPr>
                <w:rFonts w:ascii="Myriad Pro" w:hAnsi="Myriad Pro"/>
                <w:sz w:val="20"/>
                <w:szCs w:val="20"/>
              </w:rPr>
              <w:t>48 354</w:t>
            </w:r>
          </w:p>
        </w:tc>
        <w:tc>
          <w:tcPr>
            <w:tcW w:w="1091" w:type="pct"/>
            <w:shd w:val="clear" w:color="auto" w:fill="auto"/>
            <w:vAlign w:val="center"/>
          </w:tcPr>
          <w:p w14:paraId="0DD27A33" w14:textId="77777777" w:rsidR="000A4099" w:rsidRPr="000B6E49" w:rsidRDefault="000A4099" w:rsidP="000B6E49">
            <w:pPr>
              <w:jc w:val="center"/>
              <w:rPr>
                <w:rFonts w:ascii="Myriad Pro" w:hAnsi="Myriad Pro"/>
                <w:sz w:val="20"/>
                <w:szCs w:val="20"/>
              </w:rPr>
            </w:pPr>
            <w:r w:rsidRPr="000B6E49">
              <w:rPr>
                <w:rFonts w:ascii="Myriad Pro" w:hAnsi="Myriad Pro"/>
                <w:sz w:val="20"/>
                <w:szCs w:val="20"/>
              </w:rPr>
              <w:t>658 933</w:t>
            </w:r>
          </w:p>
        </w:tc>
      </w:tr>
    </w:tbl>
    <w:p w14:paraId="392B4D2D" w14:textId="77777777" w:rsidR="000A4099" w:rsidRPr="001D7144" w:rsidRDefault="000A4099" w:rsidP="001D7144">
      <w:pPr>
        <w:pStyle w:val="1"/>
        <w:numPr>
          <w:ilvl w:val="0"/>
          <w:numId w:val="1"/>
        </w:numPr>
        <w:spacing w:line="360" w:lineRule="auto"/>
        <w:jc w:val="both"/>
        <w:rPr>
          <w:rFonts w:ascii="Myriad Pro" w:hAnsi="Myriad Pro"/>
          <w:bCs w:val="0"/>
          <w:color w:val="4F6228" w:themeColor="accent3" w:themeShade="80"/>
        </w:rPr>
      </w:pPr>
      <w:bookmarkStart w:id="254" w:name="_Toc45187006"/>
      <w:bookmarkStart w:id="255" w:name="_Toc53338435"/>
      <w:bookmarkStart w:id="256" w:name="_Toc53430507"/>
      <w:bookmarkEnd w:id="253"/>
      <w:r w:rsidRPr="001D7144">
        <w:rPr>
          <w:rFonts w:ascii="Myriad Pro" w:hAnsi="Myriad Pro"/>
          <w:bCs w:val="0"/>
          <w:color w:val="4F6228" w:themeColor="accent3" w:themeShade="80"/>
        </w:rPr>
        <w:lastRenderedPageBreak/>
        <w:t xml:space="preserve">Экономическая оценка результатов деятельности Архангельского филиала </w:t>
      </w:r>
      <w:r w:rsidR="00E2503F">
        <w:rPr>
          <w:rFonts w:ascii="Myriad Pro" w:hAnsi="Myriad Pro"/>
          <w:bCs w:val="0"/>
          <w:color w:val="4F6228" w:themeColor="accent3" w:themeShade="80"/>
        </w:rPr>
        <w:t>ПАО </w:t>
      </w:r>
      <w:r w:rsidRPr="001D7144">
        <w:rPr>
          <w:rFonts w:ascii="Myriad Pro" w:hAnsi="Myriad Pro"/>
          <w:bCs w:val="0"/>
          <w:color w:val="4F6228" w:themeColor="accent3" w:themeShade="80"/>
        </w:rPr>
        <w:t>«МРСК Северо-Запада» от оказания услуг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bookmarkEnd w:id="254"/>
      <w:r w:rsidRPr="001D7144">
        <w:rPr>
          <w:rFonts w:ascii="Myriad Pro" w:hAnsi="Myriad Pro"/>
          <w:bCs w:val="0"/>
          <w:color w:val="4F6228" w:themeColor="accent3" w:themeShade="80"/>
        </w:rPr>
        <w:t xml:space="preserve"> за 2014-2017 гг.</w:t>
      </w:r>
      <w:bookmarkEnd w:id="255"/>
      <w:bookmarkEnd w:id="256"/>
    </w:p>
    <w:p w14:paraId="4D3C8CD7" w14:textId="77777777" w:rsidR="000A4099" w:rsidRPr="000B6E49" w:rsidRDefault="000A4099" w:rsidP="001D7144">
      <w:pPr>
        <w:pStyle w:val="2f6"/>
      </w:pPr>
      <w:r w:rsidRPr="000B6E49">
        <w:t xml:space="preserve">Оценка результатов деятельности филиала </w:t>
      </w:r>
      <w:r w:rsidR="00E2503F">
        <w:t>ПАО </w:t>
      </w:r>
      <w:r w:rsidRPr="000B6E49">
        <w:t>«МРСК Северо-Запада» «Архэнерго» за 2013-2017 гг. проведена на основании представленной Обществом бухгалтерской и статистической.</w:t>
      </w:r>
    </w:p>
    <w:p w14:paraId="26F3F79D" w14:textId="77777777" w:rsidR="000A4099" w:rsidRPr="000B6E49" w:rsidRDefault="000A4099" w:rsidP="001D7144">
      <w:pPr>
        <w:pStyle w:val="2f6"/>
      </w:pPr>
      <w:r w:rsidRPr="000B6E49">
        <w:t xml:space="preserve">Учитывая то, что Филиал </w:t>
      </w:r>
      <w:r w:rsidR="00E2503F">
        <w:t>ПАО </w:t>
      </w:r>
      <w:r w:rsidRPr="000B6E49">
        <w:t>«МРСК Северо-Запада» «Архэнерго» является</w:t>
      </w:r>
      <w:r w:rsidR="00855D60">
        <w:t xml:space="preserve"> </w:t>
      </w:r>
      <w:r w:rsidRPr="000B6E49">
        <w:t xml:space="preserve">филиалом </w:t>
      </w:r>
      <w:r w:rsidR="00E2503F">
        <w:t>ПАО </w:t>
      </w:r>
      <w:r w:rsidRPr="000B6E49">
        <w:t>«МРСК Северо-Запада» и не имеет законченного бухгалтерского баланса, анализ произведен на основании следующих данных:</w:t>
      </w:r>
    </w:p>
    <w:p w14:paraId="786EFDE6" w14:textId="77777777" w:rsidR="000A4099" w:rsidRPr="000B6E49" w:rsidRDefault="000A4099" w:rsidP="001D7144">
      <w:pPr>
        <w:pStyle w:val="30"/>
      </w:pPr>
      <w:r w:rsidRPr="000B6E49">
        <w:t xml:space="preserve">Бухгалтерский баланс </w:t>
      </w:r>
      <w:r w:rsidR="00E2503F">
        <w:t>ПАО </w:t>
      </w:r>
      <w:r w:rsidRPr="000B6E49">
        <w:t>«МРСК Северо-Запада» за 12 месяцев 2015 года (форма №1);</w:t>
      </w:r>
    </w:p>
    <w:p w14:paraId="550F65C7" w14:textId="77777777" w:rsidR="000A4099" w:rsidRPr="000B6E49" w:rsidRDefault="000A4099" w:rsidP="001D7144">
      <w:pPr>
        <w:pStyle w:val="30"/>
      </w:pPr>
      <w:r w:rsidRPr="000B6E49">
        <w:t xml:space="preserve">Бухгалтерский баланс </w:t>
      </w:r>
      <w:r w:rsidR="00E2503F">
        <w:t>ПАО </w:t>
      </w:r>
      <w:r w:rsidRPr="000B6E49">
        <w:t>«МРСК Северо-Запада» за 12 месяцев 2016 года (форма №1);</w:t>
      </w:r>
    </w:p>
    <w:p w14:paraId="4AC05BA2" w14:textId="77777777" w:rsidR="000A4099" w:rsidRPr="000B6E49" w:rsidRDefault="000A4099" w:rsidP="001D7144">
      <w:pPr>
        <w:pStyle w:val="30"/>
      </w:pPr>
      <w:r w:rsidRPr="000B6E49">
        <w:t xml:space="preserve">Отчет о финансовых результатах </w:t>
      </w:r>
      <w:r w:rsidR="00E2503F">
        <w:t>ПАО </w:t>
      </w:r>
      <w:r w:rsidRPr="000B6E49">
        <w:t>«МРСК Северо-Запада» за 2015 года (форма№2);</w:t>
      </w:r>
    </w:p>
    <w:p w14:paraId="5088359C" w14:textId="77777777" w:rsidR="000A4099" w:rsidRPr="000B6E49" w:rsidRDefault="000A4099" w:rsidP="001D7144">
      <w:pPr>
        <w:pStyle w:val="30"/>
      </w:pPr>
      <w:r w:rsidRPr="000B6E49">
        <w:t xml:space="preserve">Отчет о финансовых результатах </w:t>
      </w:r>
      <w:r w:rsidR="00E2503F">
        <w:t>ПАО </w:t>
      </w:r>
      <w:r w:rsidRPr="000B6E49">
        <w:t>«МРСК Северо-Запада» за 2016 года (форма№2).</w:t>
      </w:r>
    </w:p>
    <w:p w14:paraId="147D80C2" w14:textId="77777777" w:rsidR="000A4099" w:rsidRPr="000B6E49" w:rsidRDefault="000A4099" w:rsidP="001D7144">
      <w:pPr>
        <w:pStyle w:val="30"/>
      </w:pPr>
      <w:r w:rsidRPr="000B6E49">
        <w:t xml:space="preserve">Приложение </w:t>
      </w:r>
      <w:r w:rsidR="00E2503F">
        <w:t>№ </w:t>
      </w:r>
      <w:r w:rsidRPr="000B6E49">
        <w:t xml:space="preserve">30 «Информация по отчетным сегментам» </w:t>
      </w:r>
      <w:r w:rsidR="00E2503F">
        <w:t>ПАО </w:t>
      </w:r>
      <w:r w:rsidRPr="000B6E49">
        <w:t>«МРСК Северо-Запада»</w:t>
      </w:r>
      <w:r w:rsidR="00855D60">
        <w:t xml:space="preserve"> </w:t>
      </w:r>
      <w:r w:rsidRPr="000B6E49">
        <w:t xml:space="preserve">к аудиторскому заключению независимого аудитора о бухгалтерской( финансовой) отчетности </w:t>
      </w:r>
      <w:r w:rsidR="00E2503F">
        <w:t>ПАО </w:t>
      </w:r>
      <w:r w:rsidRPr="000B6E49">
        <w:t>«Межрегиональная распределительная сетевая компания Северо-Запада» за 2015, 2016 г.</w:t>
      </w:r>
    </w:p>
    <w:p w14:paraId="2DC15936" w14:textId="77777777" w:rsidR="000A4099" w:rsidRPr="000B6E49" w:rsidRDefault="000A4099" w:rsidP="001D7144">
      <w:pPr>
        <w:pStyle w:val="30"/>
      </w:pPr>
      <w:r w:rsidRPr="000B6E49">
        <w:t xml:space="preserve">Приложение </w:t>
      </w:r>
      <w:r w:rsidR="00E2503F">
        <w:t>№ </w:t>
      </w:r>
      <w:r w:rsidRPr="000B6E49">
        <w:t xml:space="preserve">34 «Информация по отчетным сегментам» </w:t>
      </w:r>
      <w:r w:rsidR="00E2503F">
        <w:t>ПАО </w:t>
      </w:r>
      <w:r w:rsidRPr="000B6E49">
        <w:t xml:space="preserve">«МРСК Северо-Запада» к аудиторскому заключению независимого аудитора о бухгалтерской (финансовой) отчетности </w:t>
      </w:r>
      <w:r w:rsidR="00E2503F">
        <w:t>ПАО </w:t>
      </w:r>
      <w:r w:rsidRPr="000B6E49">
        <w:t>«Межрегиональная распределительная сетевая компания Северо-Запада» за 2015, 2016 гг.</w:t>
      </w:r>
    </w:p>
    <w:p w14:paraId="6D883213" w14:textId="77777777" w:rsidR="000A4099" w:rsidRPr="000B6E49" w:rsidRDefault="000A4099" w:rsidP="001D7144">
      <w:pPr>
        <w:pStyle w:val="30"/>
      </w:pPr>
      <w:r w:rsidRPr="000B6E49">
        <w:t xml:space="preserve"> Таблица 1.3. -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w:t>
      </w:r>
      <w:r w:rsidRPr="000B6E49">
        <w:lastRenderedPageBreak/>
        <w:t>территориальным сетевым организациям, согласно форме «Отчет о прибылях и убытках» за 2015, 2016 гг.</w:t>
      </w:r>
    </w:p>
    <w:p w14:paraId="1CF5EB5B" w14:textId="77777777" w:rsidR="000A4099" w:rsidRPr="000B6E49" w:rsidRDefault="000A4099" w:rsidP="001D7144">
      <w:pPr>
        <w:pStyle w:val="30"/>
      </w:pPr>
      <w:r w:rsidRPr="000B6E49">
        <w:t>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2015, 2016 гг.</w:t>
      </w:r>
    </w:p>
    <w:p w14:paraId="2152BDA1" w14:textId="77777777" w:rsidR="000A4099" w:rsidRPr="000B6E49" w:rsidRDefault="000A4099" w:rsidP="001D7144">
      <w:pPr>
        <w:pStyle w:val="2f6"/>
        <w:rPr>
          <w:rFonts w:cs="Myriad Pro"/>
        </w:rPr>
      </w:pPr>
      <w:r w:rsidRPr="000B6E49">
        <w:t>В</w:t>
      </w:r>
      <w:r w:rsidRPr="000B6E49">
        <w:rPr>
          <w:rFonts w:cs="Myriad Pro"/>
        </w:rPr>
        <w:t xml:space="preserve"> </w:t>
      </w:r>
      <w:r w:rsidRPr="000B6E49">
        <w:t>рамках</w:t>
      </w:r>
      <w:r w:rsidRPr="000B6E49">
        <w:rPr>
          <w:rFonts w:cs="Myriad Pro"/>
        </w:rPr>
        <w:t xml:space="preserve"> </w:t>
      </w:r>
      <w:r w:rsidRPr="000B6E49">
        <w:t>проводимого</w:t>
      </w:r>
      <w:r w:rsidRPr="000B6E49">
        <w:rPr>
          <w:rFonts w:cs="Myriad Pro"/>
        </w:rPr>
        <w:t xml:space="preserve"> </w:t>
      </w:r>
      <w:r w:rsidRPr="000B6E49">
        <w:t>анализа</w:t>
      </w:r>
      <w:r w:rsidRPr="000B6E49">
        <w:rPr>
          <w:rFonts w:cs="Myriad Pro"/>
        </w:rPr>
        <w:t xml:space="preserve"> </w:t>
      </w:r>
      <w:r w:rsidRPr="000B6E49">
        <w:t>Исполнителем</w:t>
      </w:r>
      <w:r w:rsidRPr="000B6E49">
        <w:rPr>
          <w:rFonts w:cs="Myriad Pro"/>
        </w:rPr>
        <w:t xml:space="preserve"> </w:t>
      </w:r>
      <w:r w:rsidRPr="000B6E49">
        <w:t>осуществлено</w:t>
      </w:r>
      <w:r w:rsidRPr="000B6E49">
        <w:rPr>
          <w:rFonts w:cs="Myriad Pro"/>
        </w:rPr>
        <w:t xml:space="preserve"> </w:t>
      </w:r>
      <w:r w:rsidRPr="000B6E49">
        <w:t>укрупнение</w:t>
      </w:r>
      <w:r w:rsidRPr="000B6E49">
        <w:rPr>
          <w:rFonts w:cs="Myriad Pro"/>
        </w:rPr>
        <w:t xml:space="preserve"> (</w:t>
      </w:r>
      <w:r w:rsidRPr="000B6E49">
        <w:t>агрегирование</w:t>
      </w:r>
      <w:r w:rsidRPr="000B6E49">
        <w:rPr>
          <w:rFonts w:cs="Myriad Pro"/>
        </w:rPr>
        <w:t xml:space="preserve">) </w:t>
      </w:r>
      <w:r w:rsidRPr="000B6E49">
        <w:t>информации</w:t>
      </w:r>
      <w:r w:rsidRPr="000B6E49">
        <w:rPr>
          <w:rFonts w:cs="Myriad Pro"/>
        </w:rPr>
        <w:t xml:space="preserve">, </w:t>
      </w:r>
      <w:r w:rsidRPr="000B6E49">
        <w:t>содержащейся</w:t>
      </w:r>
      <w:r w:rsidRPr="000B6E49">
        <w:rPr>
          <w:rFonts w:cs="Myriad Pro"/>
        </w:rPr>
        <w:t xml:space="preserve"> </w:t>
      </w:r>
      <w:r w:rsidRPr="000B6E49">
        <w:t>в</w:t>
      </w:r>
      <w:r w:rsidRPr="000B6E49">
        <w:rPr>
          <w:rFonts w:cs="Myriad Pro"/>
        </w:rPr>
        <w:t xml:space="preserve"> </w:t>
      </w:r>
      <w:r w:rsidRPr="000B6E49">
        <w:t>бухгалтерском</w:t>
      </w:r>
      <w:r w:rsidRPr="000B6E49">
        <w:rPr>
          <w:rFonts w:cs="Myriad Pro"/>
        </w:rPr>
        <w:t xml:space="preserve"> </w:t>
      </w:r>
      <w:r w:rsidRPr="000B6E49">
        <w:t>балансе</w:t>
      </w:r>
      <w:r w:rsidRPr="000B6E49">
        <w:rPr>
          <w:rFonts w:cs="Myriad Pro"/>
        </w:rPr>
        <w:t xml:space="preserve">, </w:t>
      </w:r>
      <w:r w:rsidRPr="000B6E49">
        <w:t>путем</w:t>
      </w:r>
      <w:r w:rsidRPr="000B6E49">
        <w:rPr>
          <w:rFonts w:cs="Myriad Pro"/>
        </w:rPr>
        <w:t xml:space="preserve"> </w:t>
      </w:r>
      <w:r w:rsidRPr="000B6E49">
        <w:t>сложения</w:t>
      </w:r>
      <w:r w:rsidRPr="000B6E49">
        <w:rPr>
          <w:rFonts w:cs="Myriad Pro"/>
        </w:rPr>
        <w:t xml:space="preserve"> </w:t>
      </w:r>
      <w:r w:rsidRPr="000B6E49">
        <w:t>показателей</w:t>
      </w:r>
      <w:r w:rsidRPr="000B6E49">
        <w:rPr>
          <w:rFonts w:cs="Myriad Pro"/>
        </w:rPr>
        <w:t xml:space="preserve"> </w:t>
      </w:r>
      <w:r w:rsidRPr="000B6E49">
        <w:t>по</w:t>
      </w:r>
      <w:r w:rsidRPr="000B6E49">
        <w:rPr>
          <w:rFonts w:cs="Myriad Pro"/>
        </w:rPr>
        <w:t xml:space="preserve"> </w:t>
      </w:r>
      <w:r w:rsidRPr="000B6E49">
        <w:t>некоторым</w:t>
      </w:r>
      <w:r w:rsidRPr="000B6E49">
        <w:rPr>
          <w:rFonts w:cs="Myriad Pro"/>
        </w:rPr>
        <w:t xml:space="preserve"> </w:t>
      </w:r>
      <w:r w:rsidRPr="000B6E49">
        <w:t>строкам</w:t>
      </w:r>
      <w:r w:rsidRPr="000B6E49">
        <w:rPr>
          <w:rFonts w:cs="Myriad Pro"/>
        </w:rPr>
        <w:t xml:space="preserve"> </w:t>
      </w:r>
      <w:r w:rsidRPr="000B6E49">
        <w:t>баланса</w:t>
      </w:r>
      <w:r w:rsidRPr="000B6E49">
        <w:rPr>
          <w:rFonts w:cs="Myriad Pro"/>
        </w:rPr>
        <w:t xml:space="preserve">. </w:t>
      </w:r>
      <w:r w:rsidRPr="000B6E49">
        <w:t>Сверка</w:t>
      </w:r>
      <w:r w:rsidRPr="000B6E49">
        <w:rPr>
          <w:rFonts w:cs="Myriad Pro"/>
        </w:rPr>
        <w:t xml:space="preserve"> </w:t>
      </w:r>
      <w:r w:rsidRPr="000B6E49">
        <w:t>баланса</w:t>
      </w:r>
      <w:r w:rsidRPr="000B6E49">
        <w:rPr>
          <w:rFonts w:cs="Myriad Pro"/>
        </w:rPr>
        <w:t xml:space="preserve"> </w:t>
      </w:r>
      <w:r w:rsidRPr="000B6E49">
        <w:t>произведена</w:t>
      </w:r>
      <w:r w:rsidRPr="000B6E49">
        <w:rPr>
          <w:rFonts w:cs="Myriad Pro"/>
        </w:rPr>
        <w:t xml:space="preserve"> </w:t>
      </w:r>
      <w:r w:rsidRPr="000B6E49">
        <w:t>для</w:t>
      </w:r>
      <w:r w:rsidRPr="000B6E49">
        <w:rPr>
          <w:rFonts w:cs="Myriad Pro"/>
        </w:rPr>
        <w:t xml:space="preserve"> </w:t>
      </w:r>
      <w:r w:rsidRPr="000B6E49">
        <w:t>повышения</w:t>
      </w:r>
      <w:r w:rsidRPr="000B6E49">
        <w:rPr>
          <w:rFonts w:cs="Myriad Pro"/>
        </w:rPr>
        <w:t xml:space="preserve"> </w:t>
      </w:r>
      <w:r w:rsidRPr="000B6E49">
        <w:t>наглядности</w:t>
      </w:r>
      <w:r w:rsidRPr="000B6E49">
        <w:rPr>
          <w:rFonts w:cs="Myriad Pro"/>
        </w:rPr>
        <w:t xml:space="preserve"> </w:t>
      </w:r>
      <w:r w:rsidRPr="000B6E49">
        <w:t>при</w:t>
      </w:r>
      <w:r w:rsidRPr="000B6E49">
        <w:rPr>
          <w:rFonts w:cs="Myriad Pro"/>
        </w:rPr>
        <w:t xml:space="preserve"> </w:t>
      </w:r>
      <w:r w:rsidRPr="000B6E49">
        <w:t>проведении</w:t>
      </w:r>
      <w:r w:rsidRPr="000B6E49">
        <w:rPr>
          <w:rFonts w:cs="Myriad Pro"/>
        </w:rPr>
        <w:t xml:space="preserve"> </w:t>
      </w:r>
      <w:r w:rsidRPr="000B6E49">
        <w:t>временных</w:t>
      </w:r>
      <w:r w:rsidRPr="000B6E49">
        <w:rPr>
          <w:rFonts w:cs="Myriad Pro"/>
        </w:rPr>
        <w:t xml:space="preserve"> </w:t>
      </w:r>
      <w:r w:rsidRPr="000B6E49">
        <w:t>сопоставлений</w:t>
      </w:r>
      <w:r w:rsidRPr="000B6E49">
        <w:rPr>
          <w:rFonts w:cs="Myriad Pro"/>
        </w:rPr>
        <w:t xml:space="preserve">. </w:t>
      </w:r>
      <w:r w:rsidRPr="000B6E49">
        <w:t>Анализ</w:t>
      </w:r>
      <w:r w:rsidRPr="000B6E49">
        <w:rPr>
          <w:rFonts w:cs="Myriad Pro"/>
        </w:rPr>
        <w:t xml:space="preserve"> </w:t>
      </w:r>
      <w:r w:rsidRPr="000B6E49">
        <w:t>осуществлялся</w:t>
      </w:r>
      <w:r w:rsidRPr="000B6E49">
        <w:rPr>
          <w:rFonts w:cs="Myriad Pro"/>
        </w:rPr>
        <w:t xml:space="preserve"> </w:t>
      </w:r>
      <w:r w:rsidRPr="000B6E49">
        <w:t>среди</w:t>
      </w:r>
      <w:r w:rsidRPr="000B6E49">
        <w:rPr>
          <w:rFonts w:cs="Myriad Pro"/>
        </w:rPr>
        <w:t xml:space="preserve"> </w:t>
      </w:r>
      <w:r w:rsidRPr="000B6E49">
        <w:t>ограниченного</w:t>
      </w:r>
      <w:r w:rsidRPr="000B6E49">
        <w:rPr>
          <w:rFonts w:cs="Myriad Pro"/>
        </w:rPr>
        <w:t xml:space="preserve"> </w:t>
      </w:r>
      <w:r w:rsidRPr="000B6E49">
        <w:t>числа</w:t>
      </w:r>
      <w:r w:rsidRPr="000B6E49">
        <w:rPr>
          <w:rFonts w:cs="Myriad Pro"/>
        </w:rPr>
        <w:t xml:space="preserve"> </w:t>
      </w:r>
      <w:r w:rsidRPr="000B6E49">
        <w:t>соответствующих</w:t>
      </w:r>
      <w:r w:rsidRPr="000B6E49">
        <w:rPr>
          <w:rFonts w:cs="Myriad Pro"/>
        </w:rPr>
        <w:t xml:space="preserve"> </w:t>
      </w:r>
      <w:r w:rsidRPr="000B6E49">
        <w:t>агрегированных</w:t>
      </w:r>
      <w:r w:rsidRPr="000B6E49">
        <w:rPr>
          <w:rFonts w:cs="Myriad Pro"/>
        </w:rPr>
        <w:t xml:space="preserve"> </w:t>
      </w:r>
      <w:r w:rsidRPr="000B6E49">
        <w:t>итогов</w:t>
      </w:r>
      <w:r w:rsidRPr="000B6E49">
        <w:rPr>
          <w:rFonts w:cs="Myriad Pro"/>
        </w:rPr>
        <w:t xml:space="preserve"> </w:t>
      </w:r>
      <w:r w:rsidRPr="000B6E49">
        <w:t>и</w:t>
      </w:r>
      <w:r w:rsidRPr="000B6E49">
        <w:rPr>
          <w:rFonts w:cs="Myriad Pro"/>
        </w:rPr>
        <w:t xml:space="preserve"> </w:t>
      </w:r>
      <w:r w:rsidRPr="000B6E49">
        <w:t>в</w:t>
      </w:r>
      <w:r w:rsidRPr="000B6E49">
        <w:rPr>
          <w:rFonts w:cs="Myriad Pro"/>
        </w:rPr>
        <w:t xml:space="preserve"> </w:t>
      </w:r>
      <w:r w:rsidRPr="000B6E49">
        <w:t>необходимых</w:t>
      </w:r>
      <w:r w:rsidRPr="000B6E49">
        <w:rPr>
          <w:rFonts w:cs="Myriad Pro"/>
        </w:rPr>
        <w:t xml:space="preserve"> </w:t>
      </w:r>
      <w:r w:rsidRPr="000B6E49">
        <w:t>аналитических</w:t>
      </w:r>
      <w:r w:rsidRPr="000B6E49">
        <w:rPr>
          <w:rFonts w:cs="Myriad Pro"/>
        </w:rPr>
        <w:t xml:space="preserve"> </w:t>
      </w:r>
      <w:r w:rsidRPr="000B6E49">
        <w:t>разрезах</w:t>
      </w:r>
      <w:r w:rsidRPr="000B6E49">
        <w:rPr>
          <w:rFonts w:cs="Myriad Pro"/>
        </w:rPr>
        <w:t>.</w:t>
      </w:r>
    </w:p>
    <w:p w14:paraId="7E418C78" w14:textId="77777777" w:rsidR="000A4099" w:rsidRPr="000B6E49" w:rsidRDefault="000A4099" w:rsidP="000A4099">
      <w:pPr>
        <w:autoSpaceDE w:val="0"/>
        <w:autoSpaceDN w:val="0"/>
        <w:adjustRightInd w:val="0"/>
        <w:spacing w:line="360" w:lineRule="auto"/>
        <w:ind w:firstLine="567"/>
        <w:jc w:val="both"/>
        <w:rPr>
          <w:rFonts w:ascii="Myriad Pro" w:hAnsi="Myriad Pro" w:cs="Myriad Pro"/>
          <w:sz w:val="26"/>
          <w:szCs w:val="26"/>
        </w:rPr>
      </w:pPr>
      <w:r w:rsidRPr="000B6E49">
        <w:rPr>
          <w:rFonts w:ascii="Myriad Pro" w:hAnsi="Myriad Pro" w:cs="Myriad Pro"/>
          <w:sz w:val="26"/>
          <w:szCs w:val="26"/>
        </w:rPr>
        <w:br w:type="page"/>
      </w:r>
    </w:p>
    <w:p w14:paraId="33B6E6A2" w14:textId="77777777" w:rsidR="000A4099" w:rsidRPr="000B6E49" w:rsidRDefault="000A4099" w:rsidP="000A4099">
      <w:pPr>
        <w:autoSpaceDE w:val="0"/>
        <w:autoSpaceDN w:val="0"/>
        <w:adjustRightInd w:val="0"/>
        <w:spacing w:line="360" w:lineRule="auto"/>
        <w:ind w:firstLine="567"/>
        <w:jc w:val="both"/>
        <w:rPr>
          <w:rFonts w:ascii="Myriad Pro" w:hAnsi="Myriad Pro" w:cs="Myriad Pro"/>
          <w:sz w:val="26"/>
          <w:szCs w:val="26"/>
        </w:rPr>
        <w:sectPr w:rsidR="000A4099" w:rsidRPr="000B6E49" w:rsidSect="000B6E49">
          <w:headerReference w:type="default" r:id="rId94"/>
          <w:footerReference w:type="default" r:id="rId95"/>
          <w:pgSz w:w="11906" w:h="16838"/>
          <w:pgMar w:top="1134" w:right="851" w:bottom="1134" w:left="1701" w:header="708" w:footer="708" w:gutter="0"/>
          <w:cols w:space="708"/>
          <w:docGrid w:linePitch="360"/>
        </w:sectPr>
      </w:pPr>
    </w:p>
    <w:p w14:paraId="0ABAA541" w14:textId="77777777" w:rsidR="000A4099" w:rsidRPr="000B6E49" w:rsidRDefault="000A4099" w:rsidP="000A4099">
      <w:pPr>
        <w:autoSpaceDE w:val="0"/>
        <w:autoSpaceDN w:val="0"/>
        <w:adjustRightInd w:val="0"/>
        <w:spacing w:line="360" w:lineRule="auto"/>
        <w:jc w:val="center"/>
        <w:rPr>
          <w:rFonts w:ascii="Myriad Pro" w:hAnsi="Myriad Pro" w:cs="Myriad Pro"/>
          <w:b/>
          <w:bCs/>
          <w:sz w:val="26"/>
          <w:szCs w:val="26"/>
        </w:rPr>
      </w:pPr>
      <w:r w:rsidRPr="000B6E49">
        <w:rPr>
          <w:rFonts w:ascii="Myriad Pro" w:hAnsi="Myriad Pro" w:cs="Myriad Pro"/>
          <w:b/>
          <w:bCs/>
          <w:sz w:val="26"/>
          <w:szCs w:val="26"/>
        </w:rPr>
        <w:lastRenderedPageBreak/>
        <w:t>Агрегированная форма данных бухгалтерского баланса</w:t>
      </w:r>
    </w:p>
    <w:tbl>
      <w:tblPr>
        <w:tblW w:w="15281" w:type="dxa"/>
        <w:jc w:val="center"/>
        <w:tblLayout w:type="fixed"/>
        <w:tblLook w:val="04A0" w:firstRow="1" w:lastRow="0" w:firstColumn="1" w:lastColumn="0" w:noHBand="0" w:noVBand="1"/>
      </w:tblPr>
      <w:tblGrid>
        <w:gridCol w:w="2523"/>
        <w:gridCol w:w="1600"/>
        <w:gridCol w:w="1661"/>
        <w:gridCol w:w="1559"/>
        <w:gridCol w:w="1458"/>
        <w:gridCol w:w="9"/>
        <w:gridCol w:w="1631"/>
        <w:gridCol w:w="1582"/>
        <w:gridCol w:w="9"/>
        <w:gridCol w:w="1571"/>
        <w:gridCol w:w="1678"/>
      </w:tblGrid>
      <w:tr w:rsidR="000A4099" w:rsidRPr="000B6E49" w14:paraId="1FBC5413" w14:textId="77777777" w:rsidTr="00E25749">
        <w:trPr>
          <w:trHeight w:val="20"/>
          <w:tblHeader/>
          <w:jc w:val="center"/>
        </w:trPr>
        <w:tc>
          <w:tcPr>
            <w:tcW w:w="25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625E45"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Наименование</w:t>
            </w:r>
          </w:p>
        </w:tc>
        <w:tc>
          <w:tcPr>
            <w:tcW w:w="32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C744A0"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на 31.12.2014</w:t>
            </w:r>
          </w:p>
        </w:tc>
        <w:tc>
          <w:tcPr>
            <w:tcW w:w="302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A07383"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на 31.12.2015</w:t>
            </w:r>
          </w:p>
        </w:tc>
        <w:tc>
          <w:tcPr>
            <w:tcW w:w="322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7C23B6"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на 31.12.2016</w:t>
            </w:r>
          </w:p>
        </w:tc>
        <w:tc>
          <w:tcPr>
            <w:tcW w:w="324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72BCA7"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На 31.12.2017</w:t>
            </w:r>
          </w:p>
        </w:tc>
      </w:tr>
      <w:tr w:rsidR="000A4099" w:rsidRPr="000B6E49" w14:paraId="34BED25B" w14:textId="77777777" w:rsidTr="00E25749">
        <w:trPr>
          <w:trHeight w:val="20"/>
          <w:tblHeader/>
          <w:jc w:val="center"/>
        </w:trPr>
        <w:tc>
          <w:tcPr>
            <w:tcW w:w="25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F21B9F"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1A5782"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 xml:space="preserve">ВСЕГО </w:t>
            </w:r>
            <w:r w:rsidR="00E2503F">
              <w:rPr>
                <w:rFonts w:ascii="Myriad Pro" w:hAnsi="Myriad Pro"/>
                <w:color w:val="FFFFFF"/>
                <w:sz w:val="20"/>
                <w:szCs w:val="20"/>
              </w:rPr>
              <w:t>ПАО </w:t>
            </w:r>
            <w:r w:rsidRPr="000B6E49">
              <w:rPr>
                <w:rFonts w:ascii="Myriad Pro" w:hAnsi="Myriad Pro"/>
                <w:color w:val="FFFFFF"/>
                <w:sz w:val="20"/>
                <w:szCs w:val="20"/>
              </w:rPr>
              <w:t xml:space="preserve">«МРСК Северо-Запада», тыс. руб. </w:t>
            </w:r>
          </w:p>
        </w:tc>
        <w:tc>
          <w:tcPr>
            <w:tcW w:w="1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9C11A2"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 xml:space="preserve">в т.ч. филиал </w:t>
            </w:r>
            <w:r w:rsidR="00E2503F">
              <w:rPr>
                <w:rFonts w:ascii="Myriad Pro" w:hAnsi="Myriad Pro"/>
                <w:color w:val="FFFFFF"/>
                <w:sz w:val="20"/>
                <w:szCs w:val="20"/>
              </w:rPr>
              <w:t>ПАО </w:t>
            </w:r>
            <w:r w:rsidRPr="000B6E49">
              <w:rPr>
                <w:rFonts w:ascii="Myriad Pro" w:hAnsi="Myriad Pro"/>
                <w:color w:val="FFFFFF"/>
                <w:sz w:val="20"/>
                <w:szCs w:val="20"/>
              </w:rPr>
              <w:t>«МРСК Северо-Запада» «Архэнерго», 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5D53E8"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 xml:space="preserve">ВСЕГО </w:t>
            </w:r>
            <w:r w:rsidR="00E2503F">
              <w:rPr>
                <w:rFonts w:ascii="Myriad Pro" w:hAnsi="Myriad Pro"/>
                <w:color w:val="FFFFFF"/>
                <w:sz w:val="20"/>
                <w:szCs w:val="20"/>
              </w:rPr>
              <w:t>ПАО </w:t>
            </w:r>
            <w:r w:rsidRPr="000B6E49">
              <w:rPr>
                <w:rFonts w:ascii="Myriad Pro" w:hAnsi="Myriad Pro"/>
                <w:color w:val="FFFFFF"/>
                <w:sz w:val="20"/>
                <w:szCs w:val="20"/>
              </w:rPr>
              <w:t xml:space="preserve">«МРСК Северо-Запада», тыс. руб. </w:t>
            </w:r>
          </w:p>
        </w:tc>
        <w:tc>
          <w:tcPr>
            <w:tcW w:w="14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68E63C"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 xml:space="preserve">в т.ч. филиал </w:t>
            </w:r>
            <w:r w:rsidR="00E2503F">
              <w:rPr>
                <w:rFonts w:ascii="Myriad Pro" w:hAnsi="Myriad Pro"/>
                <w:color w:val="FFFFFF"/>
                <w:sz w:val="20"/>
                <w:szCs w:val="20"/>
              </w:rPr>
              <w:t>ПАО </w:t>
            </w:r>
            <w:r w:rsidRPr="000B6E49">
              <w:rPr>
                <w:rFonts w:ascii="Myriad Pro" w:hAnsi="Myriad Pro"/>
                <w:color w:val="FFFFFF"/>
                <w:sz w:val="20"/>
                <w:szCs w:val="20"/>
              </w:rPr>
              <w:t>«МРСК Северо-Запада» «Архэнерго», тыс. руб.</w:t>
            </w:r>
          </w:p>
        </w:tc>
        <w:tc>
          <w:tcPr>
            <w:tcW w:w="16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558EC6"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 xml:space="preserve">ВСЕГО </w:t>
            </w:r>
            <w:r w:rsidR="00E2503F">
              <w:rPr>
                <w:rFonts w:ascii="Myriad Pro" w:hAnsi="Myriad Pro"/>
                <w:color w:val="FFFFFF"/>
                <w:sz w:val="20"/>
                <w:szCs w:val="20"/>
              </w:rPr>
              <w:t>ПАО </w:t>
            </w:r>
            <w:r w:rsidRPr="000B6E49">
              <w:rPr>
                <w:rFonts w:ascii="Myriad Pro" w:hAnsi="Myriad Pro"/>
                <w:color w:val="FFFFFF"/>
                <w:sz w:val="20"/>
                <w:szCs w:val="20"/>
              </w:rPr>
              <w:t xml:space="preserve">«МРСК Северо-Запада», тыс. руб. </w:t>
            </w:r>
          </w:p>
        </w:tc>
        <w:tc>
          <w:tcPr>
            <w:tcW w:w="15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5308E4"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 xml:space="preserve">в т.ч. филиал </w:t>
            </w:r>
            <w:r w:rsidR="00E2503F">
              <w:rPr>
                <w:rFonts w:ascii="Myriad Pro" w:hAnsi="Myriad Pro"/>
                <w:color w:val="FFFFFF"/>
                <w:sz w:val="20"/>
                <w:szCs w:val="20"/>
              </w:rPr>
              <w:t>ПАО </w:t>
            </w:r>
            <w:r w:rsidRPr="000B6E49">
              <w:rPr>
                <w:rFonts w:ascii="Myriad Pro" w:hAnsi="Myriad Pro"/>
                <w:color w:val="FFFFFF"/>
                <w:sz w:val="20"/>
                <w:szCs w:val="20"/>
              </w:rPr>
              <w:t>«МРСК Северо-Запада» «Архэнерго», тыс. руб.</w:t>
            </w:r>
          </w:p>
        </w:tc>
        <w:tc>
          <w:tcPr>
            <w:tcW w:w="15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88C6D5"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 xml:space="preserve">ВСЕГО </w:t>
            </w:r>
            <w:r w:rsidR="00E2503F">
              <w:rPr>
                <w:rFonts w:ascii="Myriad Pro" w:hAnsi="Myriad Pro"/>
                <w:color w:val="FFFFFF"/>
                <w:sz w:val="20"/>
                <w:szCs w:val="20"/>
              </w:rPr>
              <w:t>ПАО </w:t>
            </w:r>
            <w:r w:rsidRPr="000B6E49">
              <w:rPr>
                <w:rFonts w:ascii="Myriad Pro" w:hAnsi="Myriad Pro"/>
                <w:color w:val="FFFFFF"/>
                <w:sz w:val="20"/>
                <w:szCs w:val="20"/>
              </w:rPr>
              <w:t>«МРСК Северо-Запада», тыс. руб.</w:t>
            </w:r>
            <w:r w:rsidR="00855D60">
              <w:rPr>
                <w:rFonts w:ascii="Myriad Pro" w:hAnsi="Myriad Pro"/>
                <w:color w:val="FFFFFF"/>
                <w:sz w:val="20"/>
                <w:szCs w:val="20"/>
              </w:rPr>
              <w:t xml:space="preserve"> </w:t>
            </w:r>
          </w:p>
        </w:tc>
        <w:tc>
          <w:tcPr>
            <w:tcW w:w="1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408F1B"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 xml:space="preserve">в т.ч. филиал </w:t>
            </w:r>
            <w:r w:rsidR="00E2503F">
              <w:rPr>
                <w:rFonts w:ascii="Myriad Pro" w:hAnsi="Myriad Pro"/>
                <w:color w:val="FFFFFF"/>
                <w:sz w:val="20"/>
                <w:szCs w:val="20"/>
              </w:rPr>
              <w:t>ПАО </w:t>
            </w:r>
            <w:r w:rsidRPr="000B6E49">
              <w:rPr>
                <w:rFonts w:ascii="Myriad Pro" w:hAnsi="Myriad Pro"/>
                <w:color w:val="FFFFFF"/>
                <w:sz w:val="20"/>
                <w:szCs w:val="20"/>
              </w:rPr>
              <w:t>«МРСК Северо-Запада» «Архэнерго», тыс. руб.</w:t>
            </w:r>
            <w:r w:rsidR="00855D60">
              <w:rPr>
                <w:rFonts w:ascii="Myriad Pro" w:hAnsi="Myriad Pro"/>
                <w:color w:val="FFFFFF"/>
                <w:sz w:val="20"/>
                <w:szCs w:val="20"/>
              </w:rPr>
              <w:t xml:space="preserve"> </w:t>
            </w:r>
          </w:p>
        </w:tc>
      </w:tr>
      <w:tr w:rsidR="000A4099" w:rsidRPr="000B6E49" w14:paraId="1992D49D" w14:textId="77777777" w:rsidTr="00E25749">
        <w:trPr>
          <w:trHeight w:val="20"/>
          <w:tblHeader/>
          <w:jc w:val="center"/>
        </w:trPr>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98B4D8"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1</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5E7665"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2</w:t>
            </w:r>
          </w:p>
        </w:tc>
        <w:tc>
          <w:tcPr>
            <w:tcW w:w="1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F0D5D0"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474D3A"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4</w:t>
            </w:r>
          </w:p>
        </w:tc>
        <w:tc>
          <w:tcPr>
            <w:tcW w:w="14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6A7A8A"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5</w:t>
            </w:r>
          </w:p>
        </w:tc>
        <w:tc>
          <w:tcPr>
            <w:tcW w:w="16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EC037B"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6</w:t>
            </w:r>
          </w:p>
        </w:tc>
        <w:tc>
          <w:tcPr>
            <w:tcW w:w="15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4E6F8E"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7</w:t>
            </w:r>
          </w:p>
        </w:tc>
        <w:tc>
          <w:tcPr>
            <w:tcW w:w="15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1A8DAE"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8</w:t>
            </w:r>
          </w:p>
        </w:tc>
        <w:tc>
          <w:tcPr>
            <w:tcW w:w="1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B9FFB0"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9</w:t>
            </w:r>
          </w:p>
        </w:tc>
      </w:tr>
      <w:tr w:rsidR="000A4099" w:rsidRPr="000B6E49" w14:paraId="7EA0BA09" w14:textId="77777777" w:rsidTr="00E25749">
        <w:trPr>
          <w:trHeight w:val="20"/>
          <w:jc w:val="center"/>
        </w:trPr>
        <w:tc>
          <w:tcPr>
            <w:tcW w:w="15281" w:type="dxa"/>
            <w:gridSpan w:val="11"/>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30F33E10" w14:textId="77777777" w:rsidR="000A4099" w:rsidRPr="000B6E49" w:rsidRDefault="000A4099" w:rsidP="000B6E49">
            <w:pPr>
              <w:spacing w:after="0" w:line="240" w:lineRule="auto"/>
              <w:jc w:val="center"/>
              <w:rPr>
                <w:rFonts w:ascii="Myriad Pro" w:hAnsi="Myriad Pro" w:cs="Arial"/>
                <w:color w:val="000000"/>
                <w:sz w:val="20"/>
                <w:szCs w:val="20"/>
              </w:rPr>
            </w:pPr>
            <w:r w:rsidRPr="000B6E49">
              <w:rPr>
                <w:rFonts w:ascii="Myriad Pro" w:hAnsi="Myriad Pro" w:cs="Arial"/>
                <w:color w:val="000000"/>
                <w:sz w:val="20"/>
                <w:szCs w:val="20"/>
              </w:rPr>
              <w:t xml:space="preserve">Показатели по форме «Бухгалтерский баланс», таблице 1.6 Раздельного учета, а также приложение к аудиторским заключениям </w:t>
            </w:r>
            <w:r w:rsidR="00E2503F">
              <w:rPr>
                <w:rFonts w:ascii="Myriad Pro" w:hAnsi="Myriad Pro" w:cs="Arial"/>
                <w:color w:val="000000"/>
                <w:sz w:val="20"/>
                <w:szCs w:val="20"/>
              </w:rPr>
              <w:t>№ </w:t>
            </w:r>
            <w:r w:rsidRPr="000B6E49">
              <w:rPr>
                <w:rFonts w:ascii="Myriad Pro" w:hAnsi="Myriad Pro" w:cs="Arial"/>
                <w:color w:val="000000"/>
                <w:sz w:val="20"/>
                <w:szCs w:val="20"/>
              </w:rPr>
              <w:t>30</w:t>
            </w:r>
          </w:p>
        </w:tc>
      </w:tr>
      <w:tr w:rsidR="000A4099" w:rsidRPr="000B6E49" w14:paraId="39F5F9FE" w14:textId="77777777" w:rsidTr="00E25749">
        <w:trPr>
          <w:trHeight w:val="20"/>
          <w:jc w:val="center"/>
        </w:trPr>
        <w:tc>
          <w:tcPr>
            <w:tcW w:w="2523" w:type="dxa"/>
            <w:tcBorders>
              <w:top w:val="nil"/>
              <w:left w:val="single" w:sz="4" w:space="0" w:color="auto"/>
              <w:bottom w:val="single" w:sz="4" w:space="0" w:color="auto"/>
              <w:right w:val="single" w:sz="4" w:space="0" w:color="auto"/>
            </w:tcBorders>
            <w:shd w:val="clear" w:color="auto" w:fill="auto"/>
            <w:noWrap/>
            <w:vAlign w:val="center"/>
            <w:hideMark/>
          </w:tcPr>
          <w:p w14:paraId="770DDD62"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I Внеоборотные активы</w:t>
            </w:r>
          </w:p>
        </w:tc>
        <w:tc>
          <w:tcPr>
            <w:tcW w:w="1600" w:type="dxa"/>
            <w:tcBorders>
              <w:top w:val="nil"/>
              <w:left w:val="nil"/>
              <w:bottom w:val="single" w:sz="4" w:space="0" w:color="auto"/>
              <w:right w:val="single" w:sz="4" w:space="0" w:color="auto"/>
            </w:tcBorders>
            <w:shd w:val="clear" w:color="auto" w:fill="auto"/>
            <w:noWrap/>
            <w:vAlign w:val="center"/>
            <w:hideMark/>
          </w:tcPr>
          <w:p w14:paraId="69F2EB04"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42 546 775</w:t>
            </w:r>
          </w:p>
        </w:tc>
        <w:tc>
          <w:tcPr>
            <w:tcW w:w="1661" w:type="dxa"/>
            <w:tcBorders>
              <w:top w:val="nil"/>
              <w:left w:val="nil"/>
              <w:bottom w:val="single" w:sz="4" w:space="0" w:color="auto"/>
              <w:right w:val="single" w:sz="4" w:space="0" w:color="auto"/>
            </w:tcBorders>
            <w:shd w:val="clear" w:color="auto" w:fill="auto"/>
            <w:noWrap/>
            <w:vAlign w:val="center"/>
            <w:hideMark/>
          </w:tcPr>
          <w:p w14:paraId="272EE061"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 </w:t>
            </w:r>
          </w:p>
        </w:tc>
        <w:tc>
          <w:tcPr>
            <w:tcW w:w="1559" w:type="dxa"/>
            <w:tcBorders>
              <w:top w:val="nil"/>
              <w:left w:val="nil"/>
              <w:bottom w:val="single" w:sz="4" w:space="0" w:color="auto"/>
              <w:right w:val="single" w:sz="4" w:space="0" w:color="auto"/>
            </w:tcBorders>
            <w:shd w:val="clear" w:color="auto" w:fill="auto"/>
            <w:noWrap/>
            <w:vAlign w:val="center"/>
            <w:hideMark/>
          </w:tcPr>
          <w:p w14:paraId="4C62C09B"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42 630 704</w:t>
            </w:r>
          </w:p>
        </w:tc>
        <w:tc>
          <w:tcPr>
            <w:tcW w:w="1458" w:type="dxa"/>
            <w:tcBorders>
              <w:top w:val="nil"/>
              <w:left w:val="nil"/>
              <w:bottom w:val="single" w:sz="4" w:space="0" w:color="auto"/>
              <w:right w:val="single" w:sz="4" w:space="0" w:color="auto"/>
            </w:tcBorders>
            <w:shd w:val="clear" w:color="auto" w:fill="auto"/>
            <w:vAlign w:val="center"/>
            <w:hideMark/>
          </w:tcPr>
          <w:p w14:paraId="0383CC36"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 </w:t>
            </w:r>
          </w:p>
        </w:tc>
        <w:tc>
          <w:tcPr>
            <w:tcW w:w="1640" w:type="dxa"/>
            <w:gridSpan w:val="2"/>
            <w:tcBorders>
              <w:top w:val="nil"/>
              <w:left w:val="nil"/>
              <w:bottom w:val="single" w:sz="4" w:space="0" w:color="auto"/>
              <w:right w:val="single" w:sz="4" w:space="0" w:color="auto"/>
            </w:tcBorders>
            <w:shd w:val="clear" w:color="auto" w:fill="auto"/>
            <w:noWrap/>
            <w:vAlign w:val="center"/>
            <w:hideMark/>
          </w:tcPr>
          <w:p w14:paraId="723DD52F"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42 727 166</w:t>
            </w:r>
          </w:p>
        </w:tc>
        <w:tc>
          <w:tcPr>
            <w:tcW w:w="1582" w:type="dxa"/>
            <w:tcBorders>
              <w:top w:val="nil"/>
              <w:left w:val="nil"/>
              <w:bottom w:val="single" w:sz="4" w:space="0" w:color="auto"/>
              <w:right w:val="single" w:sz="4" w:space="0" w:color="auto"/>
            </w:tcBorders>
            <w:shd w:val="clear" w:color="auto" w:fill="auto"/>
            <w:noWrap/>
            <w:vAlign w:val="center"/>
            <w:hideMark/>
          </w:tcPr>
          <w:p w14:paraId="4928544D" w14:textId="77777777" w:rsidR="000A4099" w:rsidRPr="000B6E49" w:rsidRDefault="000A4099" w:rsidP="000B6E49">
            <w:pPr>
              <w:spacing w:after="0" w:line="240" w:lineRule="auto"/>
              <w:rPr>
                <w:rFonts w:ascii="Myriad Pro" w:hAnsi="Myriad Pro" w:cs="Calibri"/>
                <w:color w:val="000000"/>
                <w:sz w:val="20"/>
                <w:szCs w:val="20"/>
              </w:rPr>
            </w:pPr>
            <w:r w:rsidRPr="000B6E49">
              <w:rPr>
                <w:rFonts w:ascii="Myriad Pro" w:hAnsi="Myriad Pro" w:cs="Calibri"/>
                <w:color w:val="000000"/>
                <w:sz w:val="20"/>
                <w:szCs w:val="20"/>
              </w:rPr>
              <w:t> </w:t>
            </w:r>
          </w:p>
        </w:tc>
        <w:tc>
          <w:tcPr>
            <w:tcW w:w="1580" w:type="dxa"/>
            <w:gridSpan w:val="2"/>
            <w:tcBorders>
              <w:top w:val="nil"/>
              <w:left w:val="nil"/>
              <w:bottom w:val="single" w:sz="4" w:space="0" w:color="auto"/>
              <w:right w:val="single" w:sz="4" w:space="0" w:color="auto"/>
            </w:tcBorders>
            <w:shd w:val="clear" w:color="auto" w:fill="auto"/>
            <w:noWrap/>
            <w:vAlign w:val="center"/>
            <w:hideMark/>
          </w:tcPr>
          <w:p w14:paraId="2B36DAED"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44 798 746</w:t>
            </w:r>
          </w:p>
        </w:tc>
        <w:tc>
          <w:tcPr>
            <w:tcW w:w="1678" w:type="dxa"/>
            <w:tcBorders>
              <w:top w:val="nil"/>
              <w:left w:val="nil"/>
              <w:bottom w:val="single" w:sz="4" w:space="0" w:color="auto"/>
              <w:right w:val="single" w:sz="4" w:space="0" w:color="auto"/>
            </w:tcBorders>
            <w:shd w:val="clear" w:color="auto" w:fill="auto"/>
            <w:noWrap/>
            <w:vAlign w:val="center"/>
            <w:hideMark/>
          </w:tcPr>
          <w:p w14:paraId="72797E7A"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4 219 234</w:t>
            </w:r>
          </w:p>
        </w:tc>
      </w:tr>
      <w:tr w:rsidR="000A4099" w:rsidRPr="000B6E49" w14:paraId="002741CF" w14:textId="77777777" w:rsidTr="00E25749">
        <w:trPr>
          <w:trHeight w:val="20"/>
          <w:jc w:val="center"/>
        </w:trPr>
        <w:tc>
          <w:tcPr>
            <w:tcW w:w="2523" w:type="dxa"/>
            <w:tcBorders>
              <w:top w:val="nil"/>
              <w:left w:val="single" w:sz="4" w:space="0" w:color="auto"/>
              <w:bottom w:val="single" w:sz="4" w:space="0" w:color="auto"/>
              <w:right w:val="single" w:sz="4" w:space="0" w:color="auto"/>
            </w:tcBorders>
            <w:shd w:val="clear" w:color="auto" w:fill="auto"/>
            <w:noWrap/>
            <w:vAlign w:val="center"/>
            <w:hideMark/>
          </w:tcPr>
          <w:p w14:paraId="2C845FDD"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в т.ч. основные средства</w:t>
            </w:r>
          </w:p>
        </w:tc>
        <w:tc>
          <w:tcPr>
            <w:tcW w:w="1600" w:type="dxa"/>
            <w:tcBorders>
              <w:top w:val="nil"/>
              <w:left w:val="nil"/>
              <w:bottom w:val="single" w:sz="4" w:space="0" w:color="auto"/>
              <w:right w:val="single" w:sz="4" w:space="0" w:color="auto"/>
            </w:tcBorders>
            <w:shd w:val="clear" w:color="auto" w:fill="auto"/>
            <w:noWrap/>
            <w:vAlign w:val="center"/>
            <w:hideMark/>
          </w:tcPr>
          <w:p w14:paraId="6D5E6BE9"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40 925 401</w:t>
            </w:r>
          </w:p>
        </w:tc>
        <w:tc>
          <w:tcPr>
            <w:tcW w:w="1661" w:type="dxa"/>
            <w:tcBorders>
              <w:top w:val="nil"/>
              <w:left w:val="nil"/>
              <w:bottom w:val="single" w:sz="4" w:space="0" w:color="auto"/>
              <w:right w:val="single" w:sz="4" w:space="0" w:color="auto"/>
            </w:tcBorders>
            <w:shd w:val="clear" w:color="auto" w:fill="auto"/>
            <w:noWrap/>
            <w:vAlign w:val="center"/>
            <w:hideMark/>
          </w:tcPr>
          <w:p w14:paraId="5A5EC68C"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3 984 373</w:t>
            </w:r>
          </w:p>
        </w:tc>
        <w:tc>
          <w:tcPr>
            <w:tcW w:w="1559" w:type="dxa"/>
            <w:tcBorders>
              <w:top w:val="nil"/>
              <w:left w:val="nil"/>
              <w:bottom w:val="single" w:sz="4" w:space="0" w:color="auto"/>
              <w:right w:val="single" w:sz="4" w:space="0" w:color="auto"/>
            </w:tcBorders>
            <w:shd w:val="clear" w:color="auto" w:fill="auto"/>
            <w:noWrap/>
            <w:vAlign w:val="center"/>
            <w:hideMark/>
          </w:tcPr>
          <w:p w14:paraId="00F3E146"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40 832 117</w:t>
            </w:r>
          </w:p>
        </w:tc>
        <w:tc>
          <w:tcPr>
            <w:tcW w:w="1458" w:type="dxa"/>
            <w:tcBorders>
              <w:top w:val="nil"/>
              <w:left w:val="nil"/>
              <w:bottom w:val="single" w:sz="4" w:space="0" w:color="auto"/>
              <w:right w:val="single" w:sz="4" w:space="0" w:color="auto"/>
            </w:tcBorders>
            <w:shd w:val="clear" w:color="auto" w:fill="auto"/>
            <w:vAlign w:val="center"/>
            <w:hideMark/>
          </w:tcPr>
          <w:p w14:paraId="2715E9F0"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4 012 397</w:t>
            </w:r>
          </w:p>
        </w:tc>
        <w:tc>
          <w:tcPr>
            <w:tcW w:w="1640" w:type="dxa"/>
            <w:gridSpan w:val="2"/>
            <w:tcBorders>
              <w:top w:val="nil"/>
              <w:left w:val="nil"/>
              <w:bottom w:val="single" w:sz="4" w:space="0" w:color="auto"/>
              <w:right w:val="single" w:sz="4" w:space="0" w:color="auto"/>
            </w:tcBorders>
            <w:shd w:val="clear" w:color="auto" w:fill="auto"/>
            <w:noWrap/>
            <w:vAlign w:val="center"/>
            <w:hideMark/>
          </w:tcPr>
          <w:p w14:paraId="0EBC55D0"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40 730 713</w:t>
            </w:r>
          </w:p>
        </w:tc>
        <w:tc>
          <w:tcPr>
            <w:tcW w:w="1582" w:type="dxa"/>
            <w:tcBorders>
              <w:top w:val="nil"/>
              <w:left w:val="nil"/>
              <w:bottom w:val="single" w:sz="4" w:space="0" w:color="auto"/>
              <w:right w:val="single" w:sz="4" w:space="0" w:color="auto"/>
            </w:tcBorders>
            <w:shd w:val="clear" w:color="auto" w:fill="auto"/>
            <w:noWrap/>
            <w:vAlign w:val="center"/>
            <w:hideMark/>
          </w:tcPr>
          <w:p w14:paraId="6A34BF53"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3 933 200</w:t>
            </w:r>
          </w:p>
        </w:tc>
        <w:tc>
          <w:tcPr>
            <w:tcW w:w="1580" w:type="dxa"/>
            <w:gridSpan w:val="2"/>
            <w:tcBorders>
              <w:top w:val="nil"/>
              <w:left w:val="nil"/>
              <w:bottom w:val="single" w:sz="4" w:space="0" w:color="auto"/>
              <w:right w:val="single" w:sz="4" w:space="0" w:color="auto"/>
            </w:tcBorders>
            <w:shd w:val="clear" w:color="auto" w:fill="auto"/>
            <w:noWrap/>
            <w:vAlign w:val="center"/>
            <w:hideMark/>
          </w:tcPr>
          <w:p w14:paraId="049CC28A"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42 342 058</w:t>
            </w:r>
          </w:p>
        </w:tc>
        <w:tc>
          <w:tcPr>
            <w:tcW w:w="1678" w:type="dxa"/>
            <w:tcBorders>
              <w:top w:val="nil"/>
              <w:left w:val="nil"/>
              <w:bottom w:val="single" w:sz="4" w:space="0" w:color="auto"/>
              <w:right w:val="single" w:sz="4" w:space="0" w:color="auto"/>
            </w:tcBorders>
            <w:shd w:val="clear" w:color="auto" w:fill="auto"/>
            <w:noWrap/>
            <w:vAlign w:val="center"/>
            <w:hideMark/>
          </w:tcPr>
          <w:p w14:paraId="0CDFC8CE"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4 167 836</w:t>
            </w:r>
          </w:p>
        </w:tc>
      </w:tr>
      <w:tr w:rsidR="000A4099" w:rsidRPr="000B6E49" w14:paraId="5F74486C" w14:textId="77777777" w:rsidTr="00E25749">
        <w:trPr>
          <w:trHeight w:val="20"/>
          <w:jc w:val="center"/>
        </w:trPr>
        <w:tc>
          <w:tcPr>
            <w:tcW w:w="2523" w:type="dxa"/>
            <w:tcBorders>
              <w:top w:val="nil"/>
              <w:left w:val="single" w:sz="4" w:space="0" w:color="auto"/>
              <w:bottom w:val="single" w:sz="4" w:space="0" w:color="auto"/>
              <w:right w:val="single" w:sz="4" w:space="0" w:color="auto"/>
            </w:tcBorders>
            <w:shd w:val="clear" w:color="auto" w:fill="auto"/>
            <w:vAlign w:val="center"/>
            <w:hideMark/>
          </w:tcPr>
          <w:p w14:paraId="7D1453CC"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в т.ч. незавершенное строительство</w:t>
            </w:r>
          </w:p>
        </w:tc>
        <w:tc>
          <w:tcPr>
            <w:tcW w:w="1600" w:type="dxa"/>
            <w:tcBorders>
              <w:top w:val="nil"/>
              <w:left w:val="nil"/>
              <w:bottom w:val="single" w:sz="4" w:space="0" w:color="auto"/>
              <w:right w:val="single" w:sz="4" w:space="0" w:color="auto"/>
            </w:tcBorders>
            <w:shd w:val="clear" w:color="auto" w:fill="auto"/>
            <w:vAlign w:val="center"/>
            <w:hideMark/>
          </w:tcPr>
          <w:p w14:paraId="0FDFC2C2"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2 475 587</w:t>
            </w:r>
          </w:p>
        </w:tc>
        <w:tc>
          <w:tcPr>
            <w:tcW w:w="1661" w:type="dxa"/>
            <w:tcBorders>
              <w:top w:val="nil"/>
              <w:left w:val="nil"/>
              <w:bottom w:val="single" w:sz="4" w:space="0" w:color="auto"/>
              <w:right w:val="single" w:sz="4" w:space="0" w:color="auto"/>
            </w:tcBorders>
            <w:shd w:val="clear" w:color="auto" w:fill="auto"/>
            <w:vAlign w:val="center"/>
            <w:hideMark/>
          </w:tcPr>
          <w:p w14:paraId="163F41E7"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259 739</w:t>
            </w:r>
          </w:p>
        </w:tc>
        <w:tc>
          <w:tcPr>
            <w:tcW w:w="1559" w:type="dxa"/>
            <w:tcBorders>
              <w:top w:val="nil"/>
              <w:left w:val="nil"/>
              <w:bottom w:val="single" w:sz="4" w:space="0" w:color="auto"/>
              <w:right w:val="single" w:sz="4" w:space="0" w:color="auto"/>
            </w:tcBorders>
            <w:shd w:val="clear" w:color="auto" w:fill="auto"/>
            <w:vAlign w:val="center"/>
            <w:hideMark/>
          </w:tcPr>
          <w:p w14:paraId="13D001F4"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2 476 035</w:t>
            </w:r>
          </w:p>
        </w:tc>
        <w:tc>
          <w:tcPr>
            <w:tcW w:w="1458" w:type="dxa"/>
            <w:tcBorders>
              <w:top w:val="nil"/>
              <w:left w:val="nil"/>
              <w:bottom w:val="single" w:sz="4" w:space="0" w:color="auto"/>
              <w:right w:val="single" w:sz="4" w:space="0" w:color="auto"/>
            </w:tcBorders>
            <w:shd w:val="clear" w:color="auto" w:fill="auto"/>
            <w:vAlign w:val="center"/>
            <w:hideMark/>
          </w:tcPr>
          <w:p w14:paraId="2DE7A89C"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155 842</w:t>
            </w:r>
          </w:p>
        </w:tc>
        <w:tc>
          <w:tcPr>
            <w:tcW w:w="1640" w:type="dxa"/>
            <w:gridSpan w:val="2"/>
            <w:tcBorders>
              <w:top w:val="nil"/>
              <w:left w:val="nil"/>
              <w:bottom w:val="single" w:sz="4" w:space="0" w:color="auto"/>
              <w:right w:val="single" w:sz="4" w:space="0" w:color="auto"/>
            </w:tcBorders>
            <w:shd w:val="clear" w:color="auto" w:fill="auto"/>
            <w:vAlign w:val="center"/>
            <w:hideMark/>
          </w:tcPr>
          <w:p w14:paraId="2B3C40A4"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1 818 273</w:t>
            </w:r>
          </w:p>
        </w:tc>
        <w:tc>
          <w:tcPr>
            <w:tcW w:w="1582" w:type="dxa"/>
            <w:tcBorders>
              <w:top w:val="nil"/>
              <w:left w:val="nil"/>
              <w:bottom w:val="single" w:sz="4" w:space="0" w:color="auto"/>
              <w:right w:val="single" w:sz="4" w:space="0" w:color="auto"/>
            </w:tcBorders>
            <w:shd w:val="clear" w:color="auto" w:fill="auto"/>
            <w:vAlign w:val="center"/>
            <w:hideMark/>
          </w:tcPr>
          <w:p w14:paraId="4188907F"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165 998</w:t>
            </w:r>
          </w:p>
        </w:tc>
        <w:tc>
          <w:tcPr>
            <w:tcW w:w="1580" w:type="dxa"/>
            <w:gridSpan w:val="2"/>
            <w:tcBorders>
              <w:top w:val="nil"/>
              <w:left w:val="nil"/>
              <w:bottom w:val="single" w:sz="4" w:space="0" w:color="auto"/>
              <w:right w:val="single" w:sz="4" w:space="0" w:color="auto"/>
            </w:tcBorders>
            <w:shd w:val="clear" w:color="auto" w:fill="auto"/>
            <w:noWrap/>
            <w:vAlign w:val="center"/>
            <w:hideMark/>
          </w:tcPr>
          <w:p w14:paraId="2F1C2577"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2 519 130</w:t>
            </w:r>
          </w:p>
        </w:tc>
        <w:tc>
          <w:tcPr>
            <w:tcW w:w="1678" w:type="dxa"/>
            <w:tcBorders>
              <w:top w:val="nil"/>
              <w:left w:val="nil"/>
              <w:bottom w:val="single" w:sz="4" w:space="0" w:color="auto"/>
              <w:right w:val="single" w:sz="4" w:space="0" w:color="auto"/>
            </w:tcBorders>
            <w:shd w:val="clear" w:color="auto" w:fill="auto"/>
            <w:noWrap/>
            <w:vAlign w:val="center"/>
            <w:hideMark/>
          </w:tcPr>
          <w:p w14:paraId="65D60B16"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216 124</w:t>
            </w:r>
          </w:p>
        </w:tc>
      </w:tr>
      <w:tr w:rsidR="000A4099" w:rsidRPr="000B6E49" w14:paraId="1FFABB1F" w14:textId="77777777" w:rsidTr="00E25749">
        <w:trPr>
          <w:trHeight w:val="20"/>
          <w:jc w:val="center"/>
        </w:trPr>
        <w:tc>
          <w:tcPr>
            <w:tcW w:w="2523" w:type="dxa"/>
            <w:tcBorders>
              <w:top w:val="nil"/>
              <w:left w:val="single" w:sz="4" w:space="0" w:color="auto"/>
              <w:bottom w:val="single" w:sz="4" w:space="0" w:color="auto"/>
              <w:right w:val="single" w:sz="4" w:space="0" w:color="auto"/>
            </w:tcBorders>
            <w:shd w:val="clear" w:color="auto" w:fill="auto"/>
            <w:noWrap/>
            <w:vAlign w:val="center"/>
            <w:hideMark/>
          </w:tcPr>
          <w:p w14:paraId="0B0B33A0"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II Оборотные активы</w:t>
            </w:r>
          </w:p>
        </w:tc>
        <w:tc>
          <w:tcPr>
            <w:tcW w:w="1600" w:type="dxa"/>
            <w:tcBorders>
              <w:top w:val="nil"/>
              <w:left w:val="nil"/>
              <w:bottom w:val="single" w:sz="4" w:space="0" w:color="auto"/>
              <w:right w:val="single" w:sz="4" w:space="0" w:color="auto"/>
            </w:tcBorders>
            <w:shd w:val="clear" w:color="auto" w:fill="auto"/>
            <w:noWrap/>
            <w:vAlign w:val="center"/>
            <w:hideMark/>
          </w:tcPr>
          <w:p w14:paraId="47C8332D"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18 357 994</w:t>
            </w:r>
          </w:p>
        </w:tc>
        <w:tc>
          <w:tcPr>
            <w:tcW w:w="1661" w:type="dxa"/>
            <w:tcBorders>
              <w:top w:val="nil"/>
              <w:left w:val="nil"/>
              <w:bottom w:val="single" w:sz="4" w:space="0" w:color="auto"/>
              <w:right w:val="single" w:sz="4" w:space="0" w:color="auto"/>
            </w:tcBorders>
            <w:shd w:val="clear" w:color="auto" w:fill="auto"/>
            <w:noWrap/>
            <w:vAlign w:val="center"/>
            <w:hideMark/>
          </w:tcPr>
          <w:p w14:paraId="66602C13"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 </w:t>
            </w:r>
          </w:p>
        </w:tc>
        <w:tc>
          <w:tcPr>
            <w:tcW w:w="1559" w:type="dxa"/>
            <w:tcBorders>
              <w:top w:val="nil"/>
              <w:left w:val="nil"/>
              <w:bottom w:val="single" w:sz="4" w:space="0" w:color="auto"/>
              <w:right w:val="single" w:sz="4" w:space="0" w:color="auto"/>
            </w:tcBorders>
            <w:shd w:val="clear" w:color="auto" w:fill="auto"/>
            <w:noWrap/>
            <w:vAlign w:val="center"/>
            <w:hideMark/>
          </w:tcPr>
          <w:p w14:paraId="1287AFDE"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16 976 249</w:t>
            </w:r>
          </w:p>
        </w:tc>
        <w:tc>
          <w:tcPr>
            <w:tcW w:w="1458" w:type="dxa"/>
            <w:tcBorders>
              <w:top w:val="nil"/>
              <w:left w:val="nil"/>
              <w:bottom w:val="single" w:sz="4" w:space="0" w:color="auto"/>
              <w:right w:val="single" w:sz="4" w:space="0" w:color="auto"/>
            </w:tcBorders>
            <w:shd w:val="clear" w:color="auto" w:fill="auto"/>
            <w:vAlign w:val="center"/>
            <w:hideMark/>
          </w:tcPr>
          <w:p w14:paraId="7A729EC1"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 </w:t>
            </w:r>
          </w:p>
        </w:tc>
        <w:tc>
          <w:tcPr>
            <w:tcW w:w="1640" w:type="dxa"/>
            <w:gridSpan w:val="2"/>
            <w:tcBorders>
              <w:top w:val="nil"/>
              <w:left w:val="nil"/>
              <w:bottom w:val="single" w:sz="4" w:space="0" w:color="auto"/>
              <w:right w:val="single" w:sz="4" w:space="0" w:color="auto"/>
            </w:tcBorders>
            <w:shd w:val="clear" w:color="auto" w:fill="auto"/>
            <w:noWrap/>
            <w:vAlign w:val="center"/>
            <w:hideMark/>
          </w:tcPr>
          <w:p w14:paraId="1A413A6B"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15 565 173</w:t>
            </w:r>
          </w:p>
        </w:tc>
        <w:tc>
          <w:tcPr>
            <w:tcW w:w="1582" w:type="dxa"/>
            <w:tcBorders>
              <w:top w:val="nil"/>
              <w:left w:val="nil"/>
              <w:bottom w:val="single" w:sz="4" w:space="0" w:color="auto"/>
              <w:right w:val="single" w:sz="4" w:space="0" w:color="auto"/>
            </w:tcBorders>
            <w:shd w:val="clear" w:color="auto" w:fill="auto"/>
            <w:noWrap/>
            <w:vAlign w:val="center"/>
            <w:hideMark/>
          </w:tcPr>
          <w:p w14:paraId="536AC85A" w14:textId="77777777" w:rsidR="000A4099" w:rsidRPr="000B6E49" w:rsidRDefault="000A4099" w:rsidP="000B6E49">
            <w:pPr>
              <w:spacing w:after="0" w:line="240" w:lineRule="auto"/>
              <w:rPr>
                <w:rFonts w:ascii="Myriad Pro" w:hAnsi="Myriad Pro" w:cs="Calibri"/>
                <w:color w:val="000000"/>
                <w:sz w:val="20"/>
                <w:szCs w:val="20"/>
              </w:rPr>
            </w:pPr>
            <w:r w:rsidRPr="000B6E49">
              <w:rPr>
                <w:rFonts w:ascii="Myriad Pro" w:hAnsi="Myriad Pro" w:cs="Calibri"/>
                <w:color w:val="000000"/>
                <w:sz w:val="20"/>
                <w:szCs w:val="20"/>
              </w:rPr>
              <w:t> </w:t>
            </w:r>
          </w:p>
        </w:tc>
        <w:tc>
          <w:tcPr>
            <w:tcW w:w="1580" w:type="dxa"/>
            <w:gridSpan w:val="2"/>
            <w:tcBorders>
              <w:top w:val="nil"/>
              <w:left w:val="nil"/>
              <w:bottom w:val="single" w:sz="4" w:space="0" w:color="auto"/>
              <w:right w:val="single" w:sz="4" w:space="0" w:color="auto"/>
            </w:tcBorders>
            <w:shd w:val="clear" w:color="auto" w:fill="auto"/>
            <w:noWrap/>
            <w:vAlign w:val="center"/>
            <w:hideMark/>
          </w:tcPr>
          <w:p w14:paraId="4295085A"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9 152 361</w:t>
            </w:r>
          </w:p>
        </w:tc>
        <w:tc>
          <w:tcPr>
            <w:tcW w:w="1678" w:type="dxa"/>
            <w:tcBorders>
              <w:top w:val="nil"/>
              <w:left w:val="nil"/>
              <w:bottom w:val="single" w:sz="4" w:space="0" w:color="auto"/>
              <w:right w:val="single" w:sz="4" w:space="0" w:color="auto"/>
            </w:tcBorders>
            <w:shd w:val="clear" w:color="auto" w:fill="auto"/>
            <w:noWrap/>
            <w:vAlign w:val="center"/>
            <w:hideMark/>
          </w:tcPr>
          <w:p w14:paraId="6A6E2E7F"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1 661 847</w:t>
            </w:r>
          </w:p>
        </w:tc>
      </w:tr>
      <w:tr w:rsidR="000A4099" w:rsidRPr="000B6E49" w14:paraId="324F581A" w14:textId="77777777" w:rsidTr="00E25749">
        <w:trPr>
          <w:trHeight w:val="20"/>
          <w:jc w:val="center"/>
        </w:trPr>
        <w:tc>
          <w:tcPr>
            <w:tcW w:w="2523" w:type="dxa"/>
            <w:tcBorders>
              <w:top w:val="nil"/>
              <w:left w:val="single" w:sz="4" w:space="0" w:color="auto"/>
              <w:bottom w:val="single" w:sz="4" w:space="0" w:color="auto"/>
              <w:right w:val="single" w:sz="4" w:space="0" w:color="auto"/>
            </w:tcBorders>
            <w:shd w:val="clear" w:color="auto" w:fill="auto"/>
            <w:vAlign w:val="center"/>
            <w:hideMark/>
          </w:tcPr>
          <w:p w14:paraId="70E946D6"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в т.ч. Дебиторская задолженность</w:t>
            </w:r>
          </w:p>
        </w:tc>
        <w:tc>
          <w:tcPr>
            <w:tcW w:w="1600" w:type="dxa"/>
            <w:tcBorders>
              <w:top w:val="nil"/>
              <w:left w:val="nil"/>
              <w:bottom w:val="single" w:sz="4" w:space="0" w:color="auto"/>
              <w:right w:val="single" w:sz="4" w:space="0" w:color="auto"/>
            </w:tcBorders>
            <w:shd w:val="clear" w:color="auto" w:fill="auto"/>
            <w:vAlign w:val="center"/>
            <w:hideMark/>
          </w:tcPr>
          <w:p w14:paraId="404F70E2"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14 876 772</w:t>
            </w:r>
          </w:p>
        </w:tc>
        <w:tc>
          <w:tcPr>
            <w:tcW w:w="1661" w:type="dxa"/>
            <w:tcBorders>
              <w:top w:val="nil"/>
              <w:left w:val="nil"/>
              <w:bottom w:val="single" w:sz="4" w:space="0" w:color="auto"/>
              <w:right w:val="single" w:sz="4" w:space="0" w:color="auto"/>
            </w:tcBorders>
            <w:shd w:val="clear" w:color="auto" w:fill="auto"/>
            <w:vAlign w:val="center"/>
            <w:hideMark/>
          </w:tcPr>
          <w:p w14:paraId="42AA72BB"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3 157 151</w:t>
            </w:r>
          </w:p>
        </w:tc>
        <w:tc>
          <w:tcPr>
            <w:tcW w:w="1559" w:type="dxa"/>
            <w:tcBorders>
              <w:top w:val="nil"/>
              <w:left w:val="nil"/>
              <w:bottom w:val="single" w:sz="4" w:space="0" w:color="auto"/>
              <w:right w:val="single" w:sz="4" w:space="0" w:color="auto"/>
            </w:tcBorders>
            <w:shd w:val="clear" w:color="auto" w:fill="auto"/>
            <w:vAlign w:val="center"/>
            <w:hideMark/>
          </w:tcPr>
          <w:p w14:paraId="2000479A"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15 316 012</w:t>
            </w:r>
          </w:p>
        </w:tc>
        <w:tc>
          <w:tcPr>
            <w:tcW w:w="1458" w:type="dxa"/>
            <w:tcBorders>
              <w:top w:val="nil"/>
              <w:left w:val="nil"/>
              <w:bottom w:val="single" w:sz="4" w:space="0" w:color="auto"/>
              <w:right w:val="single" w:sz="4" w:space="0" w:color="auto"/>
            </w:tcBorders>
            <w:shd w:val="clear" w:color="auto" w:fill="auto"/>
            <w:vAlign w:val="center"/>
            <w:hideMark/>
          </w:tcPr>
          <w:p w14:paraId="45C7A65A"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3 803 832</w:t>
            </w:r>
          </w:p>
        </w:tc>
        <w:tc>
          <w:tcPr>
            <w:tcW w:w="1640" w:type="dxa"/>
            <w:gridSpan w:val="2"/>
            <w:tcBorders>
              <w:top w:val="nil"/>
              <w:left w:val="nil"/>
              <w:bottom w:val="single" w:sz="4" w:space="0" w:color="auto"/>
              <w:right w:val="single" w:sz="4" w:space="0" w:color="auto"/>
            </w:tcBorders>
            <w:shd w:val="clear" w:color="auto" w:fill="auto"/>
            <w:noWrap/>
            <w:vAlign w:val="center"/>
            <w:hideMark/>
          </w:tcPr>
          <w:p w14:paraId="1745A882"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13 459 931</w:t>
            </w:r>
          </w:p>
        </w:tc>
        <w:tc>
          <w:tcPr>
            <w:tcW w:w="1582" w:type="dxa"/>
            <w:tcBorders>
              <w:top w:val="nil"/>
              <w:left w:val="nil"/>
              <w:bottom w:val="single" w:sz="4" w:space="0" w:color="auto"/>
              <w:right w:val="single" w:sz="4" w:space="0" w:color="auto"/>
            </w:tcBorders>
            <w:shd w:val="clear" w:color="auto" w:fill="auto"/>
            <w:vAlign w:val="center"/>
            <w:hideMark/>
          </w:tcPr>
          <w:p w14:paraId="665E4696"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4 559 999</w:t>
            </w:r>
          </w:p>
        </w:tc>
        <w:tc>
          <w:tcPr>
            <w:tcW w:w="1580" w:type="dxa"/>
            <w:gridSpan w:val="2"/>
            <w:tcBorders>
              <w:top w:val="nil"/>
              <w:left w:val="nil"/>
              <w:bottom w:val="single" w:sz="4" w:space="0" w:color="auto"/>
              <w:right w:val="single" w:sz="4" w:space="0" w:color="auto"/>
            </w:tcBorders>
            <w:shd w:val="clear" w:color="auto" w:fill="auto"/>
            <w:noWrap/>
            <w:vAlign w:val="center"/>
            <w:hideMark/>
          </w:tcPr>
          <w:p w14:paraId="49C6CDA5"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7 182 030</w:t>
            </w:r>
          </w:p>
        </w:tc>
        <w:tc>
          <w:tcPr>
            <w:tcW w:w="1678" w:type="dxa"/>
            <w:tcBorders>
              <w:top w:val="nil"/>
              <w:left w:val="nil"/>
              <w:bottom w:val="single" w:sz="4" w:space="0" w:color="auto"/>
              <w:right w:val="single" w:sz="4" w:space="0" w:color="auto"/>
            </w:tcBorders>
            <w:shd w:val="clear" w:color="auto" w:fill="auto"/>
            <w:noWrap/>
            <w:vAlign w:val="center"/>
            <w:hideMark/>
          </w:tcPr>
          <w:p w14:paraId="6ACC1505"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1 161 591</w:t>
            </w:r>
          </w:p>
        </w:tc>
      </w:tr>
      <w:tr w:rsidR="000A4099" w:rsidRPr="000B6E49" w14:paraId="4604FC01" w14:textId="77777777" w:rsidTr="00E25749">
        <w:trPr>
          <w:trHeight w:val="20"/>
          <w:jc w:val="center"/>
        </w:trPr>
        <w:tc>
          <w:tcPr>
            <w:tcW w:w="2523" w:type="dxa"/>
            <w:tcBorders>
              <w:top w:val="nil"/>
              <w:left w:val="single" w:sz="4" w:space="0" w:color="auto"/>
              <w:bottom w:val="single" w:sz="4" w:space="0" w:color="auto"/>
              <w:right w:val="single" w:sz="4" w:space="0" w:color="auto"/>
            </w:tcBorders>
            <w:shd w:val="clear" w:color="auto" w:fill="auto"/>
            <w:noWrap/>
            <w:vAlign w:val="center"/>
            <w:hideMark/>
          </w:tcPr>
          <w:p w14:paraId="28F3BDE1"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Итого Валюта Баланса:</w:t>
            </w:r>
          </w:p>
        </w:tc>
        <w:tc>
          <w:tcPr>
            <w:tcW w:w="1600" w:type="dxa"/>
            <w:tcBorders>
              <w:top w:val="nil"/>
              <w:left w:val="nil"/>
              <w:bottom w:val="single" w:sz="4" w:space="0" w:color="auto"/>
              <w:right w:val="single" w:sz="4" w:space="0" w:color="auto"/>
            </w:tcBorders>
            <w:shd w:val="clear" w:color="auto" w:fill="auto"/>
            <w:noWrap/>
            <w:vAlign w:val="center"/>
            <w:hideMark/>
          </w:tcPr>
          <w:p w14:paraId="29C831D0"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60 904 769</w:t>
            </w:r>
          </w:p>
        </w:tc>
        <w:tc>
          <w:tcPr>
            <w:tcW w:w="1661" w:type="dxa"/>
            <w:tcBorders>
              <w:top w:val="nil"/>
              <w:left w:val="nil"/>
              <w:bottom w:val="single" w:sz="4" w:space="0" w:color="auto"/>
              <w:right w:val="single" w:sz="4" w:space="0" w:color="auto"/>
            </w:tcBorders>
            <w:shd w:val="clear" w:color="auto" w:fill="auto"/>
            <w:noWrap/>
            <w:vAlign w:val="center"/>
            <w:hideMark/>
          </w:tcPr>
          <w:p w14:paraId="002BC093"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 </w:t>
            </w:r>
          </w:p>
        </w:tc>
        <w:tc>
          <w:tcPr>
            <w:tcW w:w="1559" w:type="dxa"/>
            <w:tcBorders>
              <w:top w:val="nil"/>
              <w:left w:val="nil"/>
              <w:bottom w:val="single" w:sz="4" w:space="0" w:color="auto"/>
              <w:right w:val="single" w:sz="4" w:space="0" w:color="auto"/>
            </w:tcBorders>
            <w:shd w:val="clear" w:color="auto" w:fill="auto"/>
            <w:noWrap/>
            <w:vAlign w:val="center"/>
            <w:hideMark/>
          </w:tcPr>
          <w:p w14:paraId="298769DF"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59 606 953</w:t>
            </w:r>
          </w:p>
        </w:tc>
        <w:tc>
          <w:tcPr>
            <w:tcW w:w="1458" w:type="dxa"/>
            <w:tcBorders>
              <w:top w:val="nil"/>
              <w:left w:val="nil"/>
              <w:bottom w:val="single" w:sz="4" w:space="0" w:color="auto"/>
              <w:right w:val="single" w:sz="4" w:space="0" w:color="auto"/>
            </w:tcBorders>
            <w:shd w:val="clear" w:color="auto" w:fill="auto"/>
            <w:vAlign w:val="center"/>
            <w:hideMark/>
          </w:tcPr>
          <w:p w14:paraId="4AF558C5"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 </w:t>
            </w:r>
          </w:p>
        </w:tc>
        <w:tc>
          <w:tcPr>
            <w:tcW w:w="1640" w:type="dxa"/>
            <w:gridSpan w:val="2"/>
            <w:tcBorders>
              <w:top w:val="nil"/>
              <w:left w:val="nil"/>
              <w:bottom w:val="single" w:sz="4" w:space="0" w:color="auto"/>
              <w:right w:val="single" w:sz="4" w:space="0" w:color="auto"/>
            </w:tcBorders>
            <w:shd w:val="clear" w:color="auto" w:fill="auto"/>
            <w:noWrap/>
            <w:vAlign w:val="center"/>
            <w:hideMark/>
          </w:tcPr>
          <w:p w14:paraId="415B4DBD"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58 292 339</w:t>
            </w:r>
          </w:p>
        </w:tc>
        <w:tc>
          <w:tcPr>
            <w:tcW w:w="1582" w:type="dxa"/>
            <w:tcBorders>
              <w:top w:val="nil"/>
              <w:left w:val="nil"/>
              <w:bottom w:val="single" w:sz="4" w:space="0" w:color="auto"/>
              <w:right w:val="single" w:sz="4" w:space="0" w:color="auto"/>
            </w:tcBorders>
            <w:shd w:val="clear" w:color="auto" w:fill="auto"/>
            <w:noWrap/>
            <w:vAlign w:val="center"/>
            <w:hideMark/>
          </w:tcPr>
          <w:p w14:paraId="66C23322" w14:textId="77777777" w:rsidR="000A4099" w:rsidRPr="000B6E49" w:rsidRDefault="000A4099" w:rsidP="000B6E49">
            <w:pPr>
              <w:spacing w:after="0" w:line="240" w:lineRule="auto"/>
              <w:rPr>
                <w:rFonts w:ascii="Myriad Pro" w:hAnsi="Myriad Pro" w:cs="Calibri"/>
                <w:color w:val="000000"/>
                <w:sz w:val="20"/>
                <w:szCs w:val="20"/>
              </w:rPr>
            </w:pPr>
            <w:r w:rsidRPr="000B6E49">
              <w:rPr>
                <w:rFonts w:ascii="Myriad Pro" w:hAnsi="Myriad Pro" w:cs="Calibri"/>
                <w:color w:val="000000"/>
                <w:sz w:val="20"/>
                <w:szCs w:val="20"/>
              </w:rPr>
              <w:t> </w:t>
            </w:r>
          </w:p>
        </w:tc>
        <w:tc>
          <w:tcPr>
            <w:tcW w:w="1580" w:type="dxa"/>
            <w:gridSpan w:val="2"/>
            <w:tcBorders>
              <w:top w:val="nil"/>
              <w:left w:val="nil"/>
              <w:bottom w:val="single" w:sz="4" w:space="0" w:color="auto"/>
              <w:right w:val="single" w:sz="4" w:space="0" w:color="auto"/>
            </w:tcBorders>
            <w:shd w:val="clear" w:color="auto" w:fill="auto"/>
            <w:noWrap/>
            <w:vAlign w:val="center"/>
            <w:hideMark/>
          </w:tcPr>
          <w:p w14:paraId="433099A2"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53 951 107</w:t>
            </w:r>
          </w:p>
        </w:tc>
        <w:tc>
          <w:tcPr>
            <w:tcW w:w="1678" w:type="dxa"/>
            <w:tcBorders>
              <w:top w:val="nil"/>
              <w:left w:val="nil"/>
              <w:bottom w:val="single" w:sz="4" w:space="0" w:color="auto"/>
              <w:right w:val="single" w:sz="4" w:space="0" w:color="auto"/>
            </w:tcBorders>
            <w:shd w:val="clear" w:color="auto" w:fill="auto"/>
            <w:noWrap/>
            <w:vAlign w:val="center"/>
            <w:hideMark/>
          </w:tcPr>
          <w:p w14:paraId="3A82C67A" w14:textId="77777777" w:rsidR="000A4099" w:rsidRPr="000B6E49" w:rsidRDefault="000A4099" w:rsidP="000B6E49">
            <w:pPr>
              <w:spacing w:after="0" w:line="240" w:lineRule="auto"/>
              <w:rPr>
                <w:rFonts w:ascii="Myriad Pro" w:hAnsi="Myriad Pro" w:cs="Calibri"/>
                <w:color w:val="000000"/>
                <w:sz w:val="20"/>
                <w:szCs w:val="20"/>
              </w:rPr>
            </w:pPr>
            <w:r w:rsidRPr="000B6E49">
              <w:rPr>
                <w:rFonts w:ascii="Myriad Pro" w:hAnsi="Myriad Pro" w:cs="Calibri"/>
                <w:color w:val="000000"/>
                <w:sz w:val="20"/>
                <w:szCs w:val="20"/>
              </w:rPr>
              <w:t> </w:t>
            </w:r>
          </w:p>
        </w:tc>
      </w:tr>
      <w:tr w:rsidR="000A4099" w:rsidRPr="000B6E49" w14:paraId="2A3DD5D1" w14:textId="77777777" w:rsidTr="00E25749">
        <w:trPr>
          <w:trHeight w:val="20"/>
          <w:jc w:val="center"/>
        </w:trPr>
        <w:tc>
          <w:tcPr>
            <w:tcW w:w="2523" w:type="dxa"/>
            <w:tcBorders>
              <w:top w:val="nil"/>
              <w:left w:val="single" w:sz="4" w:space="0" w:color="auto"/>
              <w:bottom w:val="single" w:sz="4" w:space="0" w:color="auto"/>
              <w:right w:val="single" w:sz="4" w:space="0" w:color="auto"/>
            </w:tcBorders>
            <w:shd w:val="clear" w:color="auto" w:fill="auto"/>
            <w:noWrap/>
            <w:vAlign w:val="center"/>
            <w:hideMark/>
          </w:tcPr>
          <w:p w14:paraId="4844895B"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III Капитал и Резервы</w:t>
            </w:r>
          </w:p>
        </w:tc>
        <w:tc>
          <w:tcPr>
            <w:tcW w:w="1600" w:type="dxa"/>
            <w:tcBorders>
              <w:top w:val="nil"/>
              <w:left w:val="nil"/>
              <w:bottom w:val="single" w:sz="4" w:space="0" w:color="auto"/>
              <w:right w:val="single" w:sz="4" w:space="0" w:color="auto"/>
            </w:tcBorders>
            <w:shd w:val="clear" w:color="auto" w:fill="auto"/>
            <w:noWrap/>
            <w:vAlign w:val="center"/>
            <w:hideMark/>
          </w:tcPr>
          <w:p w14:paraId="08563D7B"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26 964 687</w:t>
            </w:r>
          </w:p>
        </w:tc>
        <w:tc>
          <w:tcPr>
            <w:tcW w:w="1661" w:type="dxa"/>
            <w:tcBorders>
              <w:top w:val="nil"/>
              <w:left w:val="nil"/>
              <w:bottom w:val="single" w:sz="4" w:space="0" w:color="auto"/>
              <w:right w:val="single" w:sz="4" w:space="0" w:color="auto"/>
            </w:tcBorders>
            <w:shd w:val="clear" w:color="auto" w:fill="auto"/>
            <w:noWrap/>
            <w:vAlign w:val="center"/>
            <w:hideMark/>
          </w:tcPr>
          <w:p w14:paraId="6F814DDB"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 </w:t>
            </w:r>
          </w:p>
        </w:tc>
        <w:tc>
          <w:tcPr>
            <w:tcW w:w="1559" w:type="dxa"/>
            <w:tcBorders>
              <w:top w:val="nil"/>
              <w:left w:val="nil"/>
              <w:bottom w:val="single" w:sz="4" w:space="0" w:color="auto"/>
              <w:right w:val="single" w:sz="4" w:space="0" w:color="auto"/>
            </w:tcBorders>
            <w:shd w:val="clear" w:color="auto" w:fill="auto"/>
            <w:noWrap/>
            <w:vAlign w:val="center"/>
            <w:hideMark/>
          </w:tcPr>
          <w:p w14:paraId="4E94B0E9"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27 606 510</w:t>
            </w:r>
          </w:p>
        </w:tc>
        <w:tc>
          <w:tcPr>
            <w:tcW w:w="1458" w:type="dxa"/>
            <w:tcBorders>
              <w:top w:val="nil"/>
              <w:left w:val="nil"/>
              <w:bottom w:val="single" w:sz="4" w:space="0" w:color="auto"/>
              <w:right w:val="single" w:sz="4" w:space="0" w:color="auto"/>
            </w:tcBorders>
            <w:shd w:val="clear" w:color="auto" w:fill="auto"/>
            <w:vAlign w:val="center"/>
            <w:hideMark/>
          </w:tcPr>
          <w:p w14:paraId="3953B948"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 </w:t>
            </w:r>
          </w:p>
        </w:tc>
        <w:tc>
          <w:tcPr>
            <w:tcW w:w="1640" w:type="dxa"/>
            <w:gridSpan w:val="2"/>
            <w:tcBorders>
              <w:top w:val="nil"/>
              <w:left w:val="nil"/>
              <w:bottom w:val="single" w:sz="4" w:space="0" w:color="auto"/>
              <w:right w:val="single" w:sz="4" w:space="0" w:color="auto"/>
            </w:tcBorders>
            <w:shd w:val="clear" w:color="auto" w:fill="auto"/>
            <w:noWrap/>
            <w:vAlign w:val="center"/>
            <w:hideMark/>
          </w:tcPr>
          <w:p w14:paraId="5BF7C271"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27 656 147</w:t>
            </w:r>
          </w:p>
        </w:tc>
        <w:tc>
          <w:tcPr>
            <w:tcW w:w="1582" w:type="dxa"/>
            <w:tcBorders>
              <w:top w:val="nil"/>
              <w:left w:val="nil"/>
              <w:bottom w:val="single" w:sz="4" w:space="0" w:color="auto"/>
              <w:right w:val="single" w:sz="4" w:space="0" w:color="auto"/>
            </w:tcBorders>
            <w:shd w:val="clear" w:color="auto" w:fill="auto"/>
            <w:noWrap/>
            <w:vAlign w:val="center"/>
            <w:hideMark/>
          </w:tcPr>
          <w:p w14:paraId="4AEB473C" w14:textId="77777777" w:rsidR="000A4099" w:rsidRPr="000B6E49" w:rsidRDefault="000A4099" w:rsidP="000B6E49">
            <w:pPr>
              <w:spacing w:after="0" w:line="240" w:lineRule="auto"/>
              <w:rPr>
                <w:rFonts w:ascii="Myriad Pro" w:hAnsi="Myriad Pro" w:cs="Calibri"/>
                <w:color w:val="000000"/>
                <w:sz w:val="20"/>
                <w:szCs w:val="20"/>
              </w:rPr>
            </w:pPr>
            <w:r w:rsidRPr="000B6E49">
              <w:rPr>
                <w:rFonts w:ascii="Myriad Pro" w:hAnsi="Myriad Pro" w:cs="Calibri"/>
                <w:color w:val="000000"/>
                <w:sz w:val="20"/>
                <w:szCs w:val="20"/>
              </w:rPr>
              <w:t> </w:t>
            </w:r>
          </w:p>
        </w:tc>
        <w:tc>
          <w:tcPr>
            <w:tcW w:w="1580" w:type="dxa"/>
            <w:gridSpan w:val="2"/>
            <w:tcBorders>
              <w:top w:val="nil"/>
              <w:left w:val="nil"/>
              <w:bottom w:val="single" w:sz="4" w:space="0" w:color="auto"/>
              <w:right w:val="single" w:sz="4" w:space="0" w:color="auto"/>
            </w:tcBorders>
            <w:shd w:val="clear" w:color="auto" w:fill="auto"/>
            <w:noWrap/>
            <w:vAlign w:val="center"/>
            <w:hideMark/>
          </w:tcPr>
          <w:p w14:paraId="3F18AF00"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25 703 951</w:t>
            </w:r>
          </w:p>
        </w:tc>
        <w:tc>
          <w:tcPr>
            <w:tcW w:w="1678" w:type="dxa"/>
            <w:tcBorders>
              <w:top w:val="nil"/>
              <w:left w:val="nil"/>
              <w:bottom w:val="single" w:sz="4" w:space="0" w:color="auto"/>
              <w:right w:val="single" w:sz="4" w:space="0" w:color="auto"/>
            </w:tcBorders>
            <w:shd w:val="clear" w:color="auto" w:fill="auto"/>
            <w:noWrap/>
            <w:vAlign w:val="center"/>
            <w:hideMark/>
          </w:tcPr>
          <w:p w14:paraId="30FE638D" w14:textId="77777777" w:rsidR="000A4099" w:rsidRPr="000B6E49" w:rsidRDefault="000A4099" w:rsidP="000B6E49">
            <w:pPr>
              <w:spacing w:after="0" w:line="240" w:lineRule="auto"/>
              <w:rPr>
                <w:rFonts w:ascii="Myriad Pro" w:hAnsi="Myriad Pro" w:cs="Calibri"/>
                <w:color w:val="000000"/>
                <w:sz w:val="20"/>
                <w:szCs w:val="20"/>
              </w:rPr>
            </w:pPr>
            <w:r w:rsidRPr="000B6E49">
              <w:rPr>
                <w:rFonts w:ascii="Myriad Pro" w:hAnsi="Myriad Pro" w:cs="Calibri"/>
                <w:color w:val="000000"/>
                <w:sz w:val="20"/>
                <w:szCs w:val="20"/>
              </w:rPr>
              <w:t> </w:t>
            </w:r>
          </w:p>
        </w:tc>
      </w:tr>
      <w:tr w:rsidR="000A4099" w:rsidRPr="000B6E49" w14:paraId="0317D64F" w14:textId="77777777" w:rsidTr="00E25749">
        <w:trPr>
          <w:trHeight w:val="20"/>
          <w:jc w:val="center"/>
        </w:trPr>
        <w:tc>
          <w:tcPr>
            <w:tcW w:w="2523" w:type="dxa"/>
            <w:tcBorders>
              <w:top w:val="nil"/>
              <w:left w:val="single" w:sz="4" w:space="0" w:color="auto"/>
              <w:bottom w:val="single" w:sz="4" w:space="0" w:color="auto"/>
              <w:right w:val="single" w:sz="4" w:space="0" w:color="auto"/>
            </w:tcBorders>
            <w:shd w:val="clear" w:color="auto" w:fill="auto"/>
            <w:noWrap/>
            <w:vAlign w:val="center"/>
            <w:hideMark/>
          </w:tcPr>
          <w:p w14:paraId="2140723E"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IV, V Обязательства</w:t>
            </w:r>
          </w:p>
        </w:tc>
        <w:tc>
          <w:tcPr>
            <w:tcW w:w="1600" w:type="dxa"/>
            <w:tcBorders>
              <w:top w:val="nil"/>
              <w:left w:val="nil"/>
              <w:bottom w:val="single" w:sz="4" w:space="0" w:color="auto"/>
              <w:right w:val="single" w:sz="4" w:space="0" w:color="auto"/>
            </w:tcBorders>
            <w:shd w:val="clear" w:color="auto" w:fill="auto"/>
            <w:noWrap/>
            <w:vAlign w:val="center"/>
            <w:hideMark/>
          </w:tcPr>
          <w:p w14:paraId="406B7AA8"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33 940 082</w:t>
            </w:r>
          </w:p>
        </w:tc>
        <w:tc>
          <w:tcPr>
            <w:tcW w:w="1661" w:type="dxa"/>
            <w:tcBorders>
              <w:top w:val="nil"/>
              <w:left w:val="nil"/>
              <w:bottom w:val="single" w:sz="4" w:space="0" w:color="auto"/>
              <w:right w:val="single" w:sz="4" w:space="0" w:color="auto"/>
            </w:tcBorders>
            <w:shd w:val="clear" w:color="auto" w:fill="auto"/>
            <w:noWrap/>
            <w:vAlign w:val="center"/>
            <w:hideMark/>
          </w:tcPr>
          <w:p w14:paraId="764D5977"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 </w:t>
            </w:r>
          </w:p>
        </w:tc>
        <w:tc>
          <w:tcPr>
            <w:tcW w:w="1559" w:type="dxa"/>
            <w:tcBorders>
              <w:top w:val="nil"/>
              <w:left w:val="nil"/>
              <w:bottom w:val="single" w:sz="4" w:space="0" w:color="auto"/>
              <w:right w:val="single" w:sz="4" w:space="0" w:color="auto"/>
            </w:tcBorders>
            <w:shd w:val="clear" w:color="auto" w:fill="auto"/>
            <w:noWrap/>
            <w:vAlign w:val="center"/>
            <w:hideMark/>
          </w:tcPr>
          <w:p w14:paraId="106E33A7"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32 000 443</w:t>
            </w:r>
          </w:p>
        </w:tc>
        <w:tc>
          <w:tcPr>
            <w:tcW w:w="1458" w:type="dxa"/>
            <w:tcBorders>
              <w:top w:val="nil"/>
              <w:left w:val="nil"/>
              <w:bottom w:val="single" w:sz="4" w:space="0" w:color="auto"/>
              <w:right w:val="single" w:sz="4" w:space="0" w:color="auto"/>
            </w:tcBorders>
            <w:shd w:val="clear" w:color="auto" w:fill="auto"/>
            <w:vAlign w:val="center"/>
            <w:hideMark/>
          </w:tcPr>
          <w:p w14:paraId="6EC0463C"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 </w:t>
            </w:r>
          </w:p>
        </w:tc>
        <w:tc>
          <w:tcPr>
            <w:tcW w:w="1640" w:type="dxa"/>
            <w:gridSpan w:val="2"/>
            <w:tcBorders>
              <w:top w:val="nil"/>
              <w:left w:val="nil"/>
              <w:bottom w:val="single" w:sz="4" w:space="0" w:color="auto"/>
              <w:right w:val="single" w:sz="4" w:space="0" w:color="auto"/>
            </w:tcBorders>
            <w:shd w:val="clear" w:color="auto" w:fill="auto"/>
            <w:noWrap/>
            <w:vAlign w:val="center"/>
            <w:hideMark/>
          </w:tcPr>
          <w:p w14:paraId="61537151"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30 636 192</w:t>
            </w:r>
          </w:p>
        </w:tc>
        <w:tc>
          <w:tcPr>
            <w:tcW w:w="1582" w:type="dxa"/>
            <w:tcBorders>
              <w:top w:val="nil"/>
              <w:left w:val="nil"/>
              <w:bottom w:val="single" w:sz="4" w:space="0" w:color="auto"/>
              <w:right w:val="single" w:sz="4" w:space="0" w:color="auto"/>
            </w:tcBorders>
            <w:shd w:val="clear" w:color="auto" w:fill="auto"/>
            <w:noWrap/>
            <w:vAlign w:val="center"/>
            <w:hideMark/>
          </w:tcPr>
          <w:p w14:paraId="592F24A3" w14:textId="77777777" w:rsidR="000A4099" w:rsidRPr="000B6E49" w:rsidRDefault="000A4099" w:rsidP="000B6E49">
            <w:pPr>
              <w:spacing w:after="0" w:line="240" w:lineRule="auto"/>
              <w:rPr>
                <w:rFonts w:ascii="Myriad Pro" w:hAnsi="Myriad Pro" w:cs="Calibri"/>
                <w:color w:val="000000"/>
                <w:sz w:val="20"/>
                <w:szCs w:val="20"/>
              </w:rPr>
            </w:pPr>
            <w:r w:rsidRPr="000B6E49">
              <w:rPr>
                <w:rFonts w:ascii="Myriad Pro" w:hAnsi="Myriad Pro" w:cs="Calibri"/>
                <w:color w:val="000000"/>
                <w:sz w:val="20"/>
                <w:szCs w:val="20"/>
              </w:rPr>
              <w:t> </w:t>
            </w:r>
          </w:p>
        </w:tc>
        <w:tc>
          <w:tcPr>
            <w:tcW w:w="1580" w:type="dxa"/>
            <w:gridSpan w:val="2"/>
            <w:tcBorders>
              <w:top w:val="nil"/>
              <w:left w:val="nil"/>
              <w:bottom w:val="single" w:sz="4" w:space="0" w:color="auto"/>
              <w:right w:val="single" w:sz="4" w:space="0" w:color="auto"/>
            </w:tcBorders>
            <w:shd w:val="clear" w:color="auto" w:fill="auto"/>
            <w:noWrap/>
            <w:vAlign w:val="center"/>
            <w:hideMark/>
          </w:tcPr>
          <w:p w14:paraId="009D76DB"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28 847 595</w:t>
            </w:r>
          </w:p>
        </w:tc>
        <w:tc>
          <w:tcPr>
            <w:tcW w:w="1678" w:type="dxa"/>
            <w:tcBorders>
              <w:top w:val="nil"/>
              <w:left w:val="nil"/>
              <w:bottom w:val="single" w:sz="4" w:space="0" w:color="auto"/>
              <w:right w:val="single" w:sz="4" w:space="0" w:color="auto"/>
            </w:tcBorders>
            <w:shd w:val="clear" w:color="auto" w:fill="auto"/>
            <w:noWrap/>
            <w:vAlign w:val="center"/>
            <w:hideMark/>
          </w:tcPr>
          <w:p w14:paraId="33E569C7" w14:textId="77777777" w:rsidR="000A4099" w:rsidRPr="000B6E49" w:rsidRDefault="000A4099" w:rsidP="000B6E49">
            <w:pPr>
              <w:spacing w:after="0" w:line="240" w:lineRule="auto"/>
              <w:rPr>
                <w:rFonts w:ascii="Myriad Pro" w:hAnsi="Myriad Pro" w:cs="Calibri"/>
                <w:color w:val="000000"/>
                <w:sz w:val="20"/>
                <w:szCs w:val="20"/>
              </w:rPr>
            </w:pPr>
            <w:r w:rsidRPr="000B6E49">
              <w:rPr>
                <w:rFonts w:ascii="Myriad Pro" w:hAnsi="Myriad Pro" w:cs="Calibri"/>
                <w:color w:val="000000"/>
                <w:sz w:val="20"/>
                <w:szCs w:val="20"/>
              </w:rPr>
              <w:t> </w:t>
            </w:r>
          </w:p>
        </w:tc>
      </w:tr>
      <w:tr w:rsidR="000A4099" w:rsidRPr="000B6E49" w14:paraId="2681F91D" w14:textId="77777777" w:rsidTr="00E25749">
        <w:trPr>
          <w:trHeight w:val="20"/>
          <w:jc w:val="center"/>
        </w:trPr>
        <w:tc>
          <w:tcPr>
            <w:tcW w:w="2523" w:type="dxa"/>
            <w:tcBorders>
              <w:top w:val="nil"/>
              <w:left w:val="single" w:sz="4" w:space="0" w:color="auto"/>
              <w:bottom w:val="single" w:sz="4" w:space="0" w:color="auto"/>
              <w:right w:val="single" w:sz="4" w:space="0" w:color="auto"/>
            </w:tcBorders>
            <w:shd w:val="clear" w:color="auto" w:fill="auto"/>
            <w:noWrap/>
            <w:vAlign w:val="center"/>
            <w:hideMark/>
          </w:tcPr>
          <w:p w14:paraId="4485399A"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в т.ч.</w:t>
            </w:r>
          </w:p>
        </w:tc>
        <w:tc>
          <w:tcPr>
            <w:tcW w:w="1600" w:type="dxa"/>
            <w:tcBorders>
              <w:top w:val="nil"/>
              <w:left w:val="nil"/>
              <w:bottom w:val="single" w:sz="4" w:space="0" w:color="auto"/>
              <w:right w:val="single" w:sz="4" w:space="0" w:color="auto"/>
            </w:tcBorders>
            <w:shd w:val="clear" w:color="auto" w:fill="auto"/>
            <w:noWrap/>
            <w:vAlign w:val="center"/>
            <w:hideMark/>
          </w:tcPr>
          <w:p w14:paraId="45FFA12D"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 </w:t>
            </w:r>
          </w:p>
        </w:tc>
        <w:tc>
          <w:tcPr>
            <w:tcW w:w="1661" w:type="dxa"/>
            <w:tcBorders>
              <w:top w:val="nil"/>
              <w:left w:val="nil"/>
              <w:bottom w:val="single" w:sz="4" w:space="0" w:color="auto"/>
              <w:right w:val="single" w:sz="4" w:space="0" w:color="auto"/>
            </w:tcBorders>
            <w:shd w:val="clear" w:color="auto" w:fill="auto"/>
            <w:noWrap/>
            <w:vAlign w:val="center"/>
            <w:hideMark/>
          </w:tcPr>
          <w:p w14:paraId="7AD7146F"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 </w:t>
            </w:r>
          </w:p>
        </w:tc>
        <w:tc>
          <w:tcPr>
            <w:tcW w:w="1559" w:type="dxa"/>
            <w:tcBorders>
              <w:top w:val="nil"/>
              <w:left w:val="nil"/>
              <w:bottom w:val="single" w:sz="4" w:space="0" w:color="auto"/>
              <w:right w:val="single" w:sz="4" w:space="0" w:color="auto"/>
            </w:tcBorders>
            <w:shd w:val="clear" w:color="auto" w:fill="auto"/>
            <w:noWrap/>
            <w:vAlign w:val="center"/>
            <w:hideMark/>
          </w:tcPr>
          <w:p w14:paraId="2837E568"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 </w:t>
            </w:r>
          </w:p>
        </w:tc>
        <w:tc>
          <w:tcPr>
            <w:tcW w:w="1458" w:type="dxa"/>
            <w:tcBorders>
              <w:top w:val="nil"/>
              <w:left w:val="nil"/>
              <w:bottom w:val="single" w:sz="4" w:space="0" w:color="auto"/>
              <w:right w:val="single" w:sz="4" w:space="0" w:color="auto"/>
            </w:tcBorders>
            <w:shd w:val="clear" w:color="auto" w:fill="auto"/>
            <w:vAlign w:val="center"/>
            <w:hideMark/>
          </w:tcPr>
          <w:p w14:paraId="03687CA9"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 </w:t>
            </w:r>
          </w:p>
        </w:tc>
        <w:tc>
          <w:tcPr>
            <w:tcW w:w="1640" w:type="dxa"/>
            <w:gridSpan w:val="2"/>
            <w:tcBorders>
              <w:top w:val="nil"/>
              <w:left w:val="nil"/>
              <w:bottom w:val="single" w:sz="4" w:space="0" w:color="auto"/>
              <w:right w:val="single" w:sz="4" w:space="0" w:color="auto"/>
            </w:tcBorders>
            <w:shd w:val="clear" w:color="auto" w:fill="auto"/>
            <w:noWrap/>
            <w:vAlign w:val="center"/>
            <w:hideMark/>
          </w:tcPr>
          <w:p w14:paraId="5A830382" w14:textId="77777777" w:rsidR="000A4099" w:rsidRPr="000B6E49" w:rsidRDefault="000A4099" w:rsidP="000B6E49">
            <w:pPr>
              <w:spacing w:after="0" w:line="240" w:lineRule="auto"/>
              <w:rPr>
                <w:rFonts w:ascii="Myriad Pro" w:hAnsi="Myriad Pro" w:cs="Calibri"/>
                <w:color w:val="000000"/>
                <w:sz w:val="20"/>
                <w:szCs w:val="20"/>
              </w:rPr>
            </w:pPr>
            <w:r w:rsidRPr="000B6E49">
              <w:rPr>
                <w:rFonts w:ascii="Myriad Pro" w:hAnsi="Myriad Pro" w:cs="Calibri"/>
                <w:color w:val="000000"/>
                <w:sz w:val="20"/>
                <w:szCs w:val="20"/>
              </w:rPr>
              <w:t> </w:t>
            </w:r>
          </w:p>
        </w:tc>
        <w:tc>
          <w:tcPr>
            <w:tcW w:w="1582" w:type="dxa"/>
            <w:tcBorders>
              <w:top w:val="nil"/>
              <w:left w:val="nil"/>
              <w:bottom w:val="single" w:sz="4" w:space="0" w:color="auto"/>
              <w:right w:val="single" w:sz="4" w:space="0" w:color="auto"/>
            </w:tcBorders>
            <w:shd w:val="clear" w:color="auto" w:fill="auto"/>
            <w:noWrap/>
            <w:vAlign w:val="center"/>
            <w:hideMark/>
          </w:tcPr>
          <w:p w14:paraId="6F2A8131" w14:textId="77777777" w:rsidR="000A4099" w:rsidRPr="000B6E49" w:rsidRDefault="000A4099" w:rsidP="000B6E49">
            <w:pPr>
              <w:spacing w:after="0" w:line="240" w:lineRule="auto"/>
              <w:rPr>
                <w:rFonts w:ascii="Myriad Pro" w:hAnsi="Myriad Pro" w:cs="Calibri"/>
                <w:color w:val="000000"/>
                <w:sz w:val="20"/>
                <w:szCs w:val="20"/>
              </w:rPr>
            </w:pPr>
            <w:r w:rsidRPr="000B6E49">
              <w:rPr>
                <w:rFonts w:ascii="Myriad Pro" w:hAnsi="Myriad Pro" w:cs="Calibri"/>
                <w:color w:val="000000"/>
                <w:sz w:val="20"/>
                <w:szCs w:val="20"/>
              </w:rPr>
              <w:t> </w:t>
            </w:r>
          </w:p>
        </w:tc>
        <w:tc>
          <w:tcPr>
            <w:tcW w:w="1580" w:type="dxa"/>
            <w:gridSpan w:val="2"/>
            <w:tcBorders>
              <w:top w:val="nil"/>
              <w:left w:val="nil"/>
              <w:bottom w:val="single" w:sz="4" w:space="0" w:color="auto"/>
              <w:right w:val="single" w:sz="4" w:space="0" w:color="auto"/>
            </w:tcBorders>
            <w:shd w:val="clear" w:color="auto" w:fill="auto"/>
            <w:noWrap/>
            <w:vAlign w:val="center"/>
            <w:hideMark/>
          </w:tcPr>
          <w:p w14:paraId="4CAB3561" w14:textId="77777777" w:rsidR="000A4099" w:rsidRPr="000B6E49" w:rsidRDefault="000A4099" w:rsidP="000B6E49">
            <w:pPr>
              <w:spacing w:after="0" w:line="240" w:lineRule="auto"/>
              <w:rPr>
                <w:rFonts w:ascii="Myriad Pro" w:hAnsi="Myriad Pro" w:cs="Calibri"/>
                <w:color w:val="000000"/>
                <w:sz w:val="20"/>
                <w:szCs w:val="20"/>
              </w:rPr>
            </w:pPr>
            <w:r w:rsidRPr="000B6E49">
              <w:rPr>
                <w:rFonts w:ascii="Myriad Pro" w:hAnsi="Myriad Pro" w:cs="Calibri"/>
                <w:color w:val="000000"/>
                <w:sz w:val="20"/>
                <w:szCs w:val="20"/>
              </w:rPr>
              <w:t> </w:t>
            </w:r>
          </w:p>
        </w:tc>
        <w:tc>
          <w:tcPr>
            <w:tcW w:w="1678" w:type="dxa"/>
            <w:tcBorders>
              <w:top w:val="nil"/>
              <w:left w:val="nil"/>
              <w:bottom w:val="single" w:sz="4" w:space="0" w:color="auto"/>
              <w:right w:val="single" w:sz="4" w:space="0" w:color="auto"/>
            </w:tcBorders>
            <w:shd w:val="clear" w:color="auto" w:fill="auto"/>
            <w:noWrap/>
            <w:vAlign w:val="center"/>
            <w:hideMark/>
          </w:tcPr>
          <w:p w14:paraId="5F2B9863" w14:textId="77777777" w:rsidR="000A4099" w:rsidRPr="000B6E49" w:rsidRDefault="000A4099" w:rsidP="000B6E49">
            <w:pPr>
              <w:spacing w:after="0" w:line="240" w:lineRule="auto"/>
              <w:rPr>
                <w:rFonts w:ascii="Myriad Pro" w:hAnsi="Myriad Pro" w:cs="Calibri"/>
                <w:color w:val="000000"/>
                <w:sz w:val="20"/>
                <w:szCs w:val="20"/>
              </w:rPr>
            </w:pPr>
            <w:r w:rsidRPr="000B6E49">
              <w:rPr>
                <w:rFonts w:ascii="Myriad Pro" w:hAnsi="Myriad Pro" w:cs="Calibri"/>
                <w:color w:val="000000"/>
                <w:sz w:val="20"/>
                <w:szCs w:val="20"/>
              </w:rPr>
              <w:t> </w:t>
            </w:r>
          </w:p>
        </w:tc>
      </w:tr>
      <w:tr w:rsidR="000A4099" w:rsidRPr="000B6E49" w14:paraId="6FF17FF6" w14:textId="77777777" w:rsidTr="00E25749">
        <w:trPr>
          <w:trHeight w:val="20"/>
          <w:jc w:val="center"/>
        </w:trPr>
        <w:tc>
          <w:tcPr>
            <w:tcW w:w="2523" w:type="dxa"/>
            <w:tcBorders>
              <w:top w:val="nil"/>
              <w:left w:val="single" w:sz="4" w:space="0" w:color="auto"/>
              <w:bottom w:val="single" w:sz="4" w:space="0" w:color="auto"/>
              <w:right w:val="single" w:sz="4" w:space="0" w:color="auto"/>
            </w:tcBorders>
            <w:shd w:val="clear" w:color="auto" w:fill="auto"/>
            <w:noWrap/>
            <w:vAlign w:val="center"/>
            <w:hideMark/>
          </w:tcPr>
          <w:p w14:paraId="633E9DA2"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Заемные средства</w:t>
            </w:r>
          </w:p>
        </w:tc>
        <w:tc>
          <w:tcPr>
            <w:tcW w:w="1600" w:type="dxa"/>
            <w:tcBorders>
              <w:top w:val="nil"/>
              <w:left w:val="nil"/>
              <w:bottom w:val="single" w:sz="4" w:space="0" w:color="auto"/>
              <w:right w:val="single" w:sz="4" w:space="0" w:color="auto"/>
            </w:tcBorders>
            <w:shd w:val="clear" w:color="auto" w:fill="auto"/>
            <w:noWrap/>
            <w:vAlign w:val="center"/>
            <w:hideMark/>
          </w:tcPr>
          <w:p w14:paraId="7432305B"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18 452 348</w:t>
            </w:r>
          </w:p>
        </w:tc>
        <w:tc>
          <w:tcPr>
            <w:tcW w:w="1661" w:type="dxa"/>
            <w:tcBorders>
              <w:top w:val="nil"/>
              <w:left w:val="nil"/>
              <w:bottom w:val="single" w:sz="4" w:space="0" w:color="auto"/>
              <w:right w:val="single" w:sz="4" w:space="0" w:color="auto"/>
            </w:tcBorders>
            <w:shd w:val="clear" w:color="auto" w:fill="auto"/>
            <w:noWrap/>
            <w:vAlign w:val="center"/>
            <w:hideMark/>
          </w:tcPr>
          <w:p w14:paraId="44761176"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3 629 243</w:t>
            </w:r>
          </w:p>
        </w:tc>
        <w:tc>
          <w:tcPr>
            <w:tcW w:w="1559" w:type="dxa"/>
            <w:tcBorders>
              <w:top w:val="nil"/>
              <w:left w:val="nil"/>
              <w:bottom w:val="single" w:sz="4" w:space="0" w:color="auto"/>
              <w:right w:val="single" w:sz="4" w:space="0" w:color="auto"/>
            </w:tcBorders>
            <w:shd w:val="clear" w:color="auto" w:fill="auto"/>
            <w:noWrap/>
            <w:vAlign w:val="center"/>
            <w:hideMark/>
          </w:tcPr>
          <w:p w14:paraId="0088C632"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15 044 457</w:t>
            </w:r>
          </w:p>
        </w:tc>
        <w:tc>
          <w:tcPr>
            <w:tcW w:w="1458" w:type="dxa"/>
            <w:tcBorders>
              <w:top w:val="nil"/>
              <w:left w:val="nil"/>
              <w:bottom w:val="single" w:sz="4" w:space="0" w:color="auto"/>
              <w:right w:val="single" w:sz="4" w:space="0" w:color="auto"/>
            </w:tcBorders>
            <w:shd w:val="clear" w:color="auto" w:fill="auto"/>
            <w:vAlign w:val="center"/>
            <w:hideMark/>
          </w:tcPr>
          <w:p w14:paraId="1A2815FA"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3 611 567</w:t>
            </w:r>
          </w:p>
        </w:tc>
        <w:tc>
          <w:tcPr>
            <w:tcW w:w="1640" w:type="dxa"/>
            <w:gridSpan w:val="2"/>
            <w:tcBorders>
              <w:top w:val="nil"/>
              <w:left w:val="nil"/>
              <w:bottom w:val="single" w:sz="4" w:space="0" w:color="auto"/>
              <w:right w:val="single" w:sz="4" w:space="0" w:color="auto"/>
            </w:tcBorders>
            <w:shd w:val="clear" w:color="auto" w:fill="auto"/>
            <w:noWrap/>
            <w:vAlign w:val="center"/>
            <w:hideMark/>
          </w:tcPr>
          <w:p w14:paraId="0EDFD8F0"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14 543 621</w:t>
            </w:r>
          </w:p>
        </w:tc>
        <w:tc>
          <w:tcPr>
            <w:tcW w:w="1582" w:type="dxa"/>
            <w:tcBorders>
              <w:top w:val="nil"/>
              <w:left w:val="nil"/>
              <w:bottom w:val="single" w:sz="4" w:space="0" w:color="auto"/>
              <w:right w:val="single" w:sz="4" w:space="0" w:color="auto"/>
            </w:tcBorders>
            <w:shd w:val="clear" w:color="auto" w:fill="auto"/>
            <w:noWrap/>
            <w:vAlign w:val="center"/>
            <w:hideMark/>
          </w:tcPr>
          <w:p w14:paraId="3C92283F"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5 254 380</w:t>
            </w:r>
          </w:p>
        </w:tc>
        <w:tc>
          <w:tcPr>
            <w:tcW w:w="1580" w:type="dxa"/>
            <w:gridSpan w:val="2"/>
            <w:tcBorders>
              <w:top w:val="nil"/>
              <w:left w:val="nil"/>
              <w:bottom w:val="single" w:sz="4" w:space="0" w:color="auto"/>
              <w:right w:val="single" w:sz="4" w:space="0" w:color="auto"/>
            </w:tcBorders>
            <w:shd w:val="clear" w:color="auto" w:fill="auto"/>
            <w:noWrap/>
            <w:vAlign w:val="center"/>
            <w:hideMark/>
          </w:tcPr>
          <w:p w14:paraId="4E1ECBCB"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14 306 265</w:t>
            </w:r>
          </w:p>
        </w:tc>
        <w:tc>
          <w:tcPr>
            <w:tcW w:w="1678" w:type="dxa"/>
            <w:tcBorders>
              <w:top w:val="nil"/>
              <w:left w:val="nil"/>
              <w:bottom w:val="single" w:sz="4" w:space="0" w:color="auto"/>
              <w:right w:val="single" w:sz="4" w:space="0" w:color="auto"/>
            </w:tcBorders>
            <w:shd w:val="clear" w:color="auto" w:fill="auto"/>
            <w:noWrap/>
            <w:vAlign w:val="center"/>
            <w:hideMark/>
          </w:tcPr>
          <w:p w14:paraId="0E7D173F"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6 125 413</w:t>
            </w:r>
          </w:p>
        </w:tc>
      </w:tr>
      <w:tr w:rsidR="000A4099" w:rsidRPr="000B6E49" w14:paraId="63AF3668" w14:textId="77777777" w:rsidTr="00E25749">
        <w:trPr>
          <w:trHeight w:val="20"/>
          <w:jc w:val="center"/>
        </w:trPr>
        <w:tc>
          <w:tcPr>
            <w:tcW w:w="2523" w:type="dxa"/>
            <w:tcBorders>
              <w:top w:val="nil"/>
              <w:left w:val="single" w:sz="4" w:space="0" w:color="auto"/>
              <w:bottom w:val="single" w:sz="4" w:space="0" w:color="auto"/>
              <w:right w:val="single" w:sz="4" w:space="0" w:color="auto"/>
            </w:tcBorders>
            <w:shd w:val="clear" w:color="auto" w:fill="auto"/>
            <w:vAlign w:val="center"/>
            <w:hideMark/>
          </w:tcPr>
          <w:p w14:paraId="1EC6E36D"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Кредиторская задолженность</w:t>
            </w:r>
          </w:p>
        </w:tc>
        <w:tc>
          <w:tcPr>
            <w:tcW w:w="1600" w:type="dxa"/>
            <w:tcBorders>
              <w:top w:val="nil"/>
              <w:left w:val="nil"/>
              <w:bottom w:val="single" w:sz="4" w:space="0" w:color="auto"/>
              <w:right w:val="single" w:sz="4" w:space="0" w:color="auto"/>
            </w:tcBorders>
            <w:shd w:val="clear" w:color="auto" w:fill="auto"/>
            <w:vAlign w:val="center"/>
            <w:hideMark/>
          </w:tcPr>
          <w:p w14:paraId="4F0F852B"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11 764 472</w:t>
            </w:r>
          </w:p>
        </w:tc>
        <w:tc>
          <w:tcPr>
            <w:tcW w:w="1661" w:type="dxa"/>
            <w:tcBorders>
              <w:top w:val="nil"/>
              <w:left w:val="nil"/>
              <w:bottom w:val="single" w:sz="4" w:space="0" w:color="auto"/>
              <w:right w:val="single" w:sz="4" w:space="0" w:color="auto"/>
            </w:tcBorders>
            <w:shd w:val="clear" w:color="auto" w:fill="auto"/>
            <w:vAlign w:val="center"/>
            <w:hideMark/>
          </w:tcPr>
          <w:p w14:paraId="2174A1C8"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 </w:t>
            </w:r>
          </w:p>
        </w:tc>
        <w:tc>
          <w:tcPr>
            <w:tcW w:w="1559" w:type="dxa"/>
            <w:tcBorders>
              <w:top w:val="nil"/>
              <w:left w:val="nil"/>
              <w:bottom w:val="single" w:sz="4" w:space="0" w:color="auto"/>
              <w:right w:val="single" w:sz="4" w:space="0" w:color="auto"/>
            </w:tcBorders>
            <w:shd w:val="clear" w:color="auto" w:fill="auto"/>
            <w:vAlign w:val="center"/>
            <w:hideMark/>
          </w:tcPr>
          <w:p w14:paraId="126F435C"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12 371 067</w:t>
            </w:r>
          </w:p>
        </w:tc>
        <w:tc>
          <w:tcPr>
            <w:tcW w:w="1458" w:type="dxa"/>
            <w:tcBorders>
              <w:top w:val="nil"/>
              <w:left w:val="nil"/>
              <w:bottom w:val="single" w:sz="4" w:space="0" w:color="auto"/>
              <w:right w:val="single" w:sz="4" w:space="0" w:color="auto"/>
            </w:tcBorders>
            <w:shd w:val="clear" w:color="auto" w:fill="auto"/>
            <w:vAlign w:val="center"/>
            <w:hideMark/>
          </w:tcPr>
          <w:p w14:paraId="5177E1C2"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 </w:t>
            </w:r>
          </w:p>
        </w:tc>
        <w:tc>
          <w:tcPr>
            <w:tcW w:w="1640" w:type="dxa"/>
            <w:gridSpan w:val="2"/>
            <w:tcBorders>
              <w:top w:val="nil"/>
              <w:left w:val="nil"/>
              <w:bottom w:val="single" w:sz="4" w:space="0" w:color="auto"/>
              <w:right w:val="single" w:sz="4" w:space="0" w:color="auto"/>
            </w:tcBorders>
            <w:shd w:val="clear" w:color="auto" w:fill="auto"/>
            <w:vAlign w:val="center"/>
            <w:hideMark/>
          </w:tcPr>
          <w:p w14:paraId="7F1CB84C"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10 698 628</w:t>
            </w:r>
          </w:p>
        </w:tc>
        <w:tc>
          <w:tcPr>
            <w:tcW w:w="1582" w:type="dxa"/>
            <w:tcBorders>
              <w:top w:val="nil"/>
              <w:left w:val="nil"/>
              <w:bottom w:val="single" w:sz="4" w:space="0" w:color="auto"/>
              <w:right w:val="single" w:sz="4" w:space="0" w:color="auto"/>
            </w:tcBorders>
            <w:shd w:val="clear" w:color="auto" w:fill="auto"/>
            <w:vAlign w:val="center"/>
            <w:hideMark/>
          </w:tcPr>
          <w:p w14:paraId="0BD7403C"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1 025 369</w:t>
            </w:r>
          </w:p>
        </w:tc>
        <w:tc>
          <w:tcPr>
            <w:tcW w:w="1580" w:type="dxa"/>
            <w:gridSpan w:val="2"/>
            <w:tcBorders>
              <w:top w:val="nil"/>
              <w:left w:val="nil"/>
              <w:bottom w:val="single" w:sz="4" w:space="0" w:color="auto"/>
              <w:right w:val="single" w:sz="4" w:space="0" w:color="auto"/>
            </w:tcBorders>
            <w:shd w:val="clear" w:color="auto" w:fill="auto"/>
            <w:noWrap/>
            <w:vAlign w:val="center"/>
            <w:hideMark/>
          </w:tcPr>
          <w:p w14:paraId="5BC804C1"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10 361 064</w:t>
            </w:r>
          </w:p>
        </w:tc>
        <w:tc>
          <w:tcPr>
            <w:tcW w:w="1678" w:type="dxa"/>
            <w:tcBorders>
              <w:top w:val="nil"/>
              <w:left w:val="nil"/>
              <w:bottom w:val="single" w:sz="4" w:space="0" w:color="auto"/>
              <w:right w:val="single" w:sz="4" w:space="0" w:color="auto"/>
            </w:tcBorders>
            <w:shd w:val="clear" w:color="auto" w:fill="auto"/>
            <w:noWrap/>
            <w:vAlign w:val="center"/>
            <w:hideMark/>
          </w:tcPr>
          <w:p w14:paraId="236B3A7B"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1 160 510</w:t>
            </w:r>
          </w:p>
        </w:tc>
      </w:tr>
      <w:tr w:rsidR="000A4099" w:rsidRPr="000B6E49" w14:paraId="240E9582" w14:textId="77777777" w:rsidTr="00E25749">
        <w:trPr>
          <w:trHeight w:val="20"/>
          <w:jc w:val="center"/>
        </w:trPr>
        <w:tc>
          <w:tcPr>
            <w:tcW w:w="2523" w:type="dxa"/>
            <w:tcBorders>
              <w:top w:val="nil"/>
              <w:left w:val="single" w:sz="4" w:space="0" w:color="auto"/>
              <w:bottom w:val="single" w:sz="4" w:space="0" w:color="auto"/>
              <w:right w:val="single" w:sz="4" w:space="0" w:color="auto"/>
            </w:tcBorders>
            <w:shd w:val="clear" w:color="auto" w:fill="auto"/>
            <w:vAlign w:val="center"/>
            <w:hideMark/>
          </w:tcPr>
          <w:p w14:paraId="53C716B0"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Отложенные налоговые обязательства, оценочные обязательства, прочее</w:t>
            </w:r>
          </w:p>
        </w:tc>
        <w:tc>
          <w:tcPr>
            <w:tcW w:w="1600" w:type="dxa"/>
            <w:tcBorders>
              <w:top w:val="nil"/>
              <w:left w:val="nil"/>
              <w:bottom w:val="single" w:sz="4" w:space="0" w:color="auto"/>
              <w:right w:val="single" w:sz="4" w:space="0" w:color="auto"/>
            </w:tcBorders>
            <w:shd w:val="clear" w:color="auto" w:fill="auto"/>
            <w:vAlign w:val="center"/>
            <w:hideMark/>
          </w:tcPr>
          <w:p w14:paraId="17BE2ECA"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3 723 262</w:t>
            </w:r>
          </w:p>
        </w:tc>
        <w:tc>
          <w:tcPr>
            <w:tcW w:w="1661" w:type="dxa"/>
            <w:tcBorders>
              <w:top w:val="nil"/>
              <w:left w:val="nil"/>
              <w:bottom w:val="single" w:sz="4" w:space="0" w:color="auto"/>
              <w:right w:val="single" w:sz="4" w:space="0" w:color="auto"/>
            </w:tcBorders>
            <w:shd w:val="clear" w:color="auto" w:fill="auto"/>
            <w:vAlign w:val="center"/>
            <w:hideMark/>
          </w:tcPr>
          <w:p w14:paraId="7615AE7B"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 </w:t>
            </w:r>
          </w:p>
        </w:tc>
        <w:tc>
          <w:tcPr>
            <w:tcW w:w="1559" w:type="dxa"/>
            <w:tcBorders>
              <w:top w:val="nil"/>
              <w:left w:val="nil"/>
              <w:bottom w:val="single" w:sz="4" w:space="0" w:color="auto"/>
              <w:right w:val="single" w:sz="4" w:space="0" w:color="auto"/>
            </w:tcBorders>
            <w:shd w:val="clear" w:color="auto" w:fill="auto"/>
            <w:vAlign w:val="center"/>
            <w:hideMark/>
          </w:tcPr>
          <w:p w14:paraId="38D3A03E"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4 584 919</w:t>
            </w:r>
          </w:p>
        </w:tc>
        <w:tc>
          <w:tcPr>
            <w:tcW w:w="1458" w:type="dxa"/>
            <w:tcBorders>
              <w:top w:val="nil"/>
              <w:left w:val="nil"/>
              <w:bottom w:val="single" w:sz="4" w:space="0" w:color="auto"/>
              <w:right w:val="single" w:sz="4" w:space="0" w:color="auto"/>
            </w:tcBorders>
            <w:shd w:val="clear" w:color="auto" w:fill="auto"/>
            <w:vAlign w:val="center"/>
            <w:hideMark/>
          </w:tcPr>
          <w:p w14:paraId="29B7323B"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 </w:t>
            </w:r>
          </w:p>
        </w:tc>
        <w:tc>
          <w:tcPr>
            <w:tcW w:w="1640" w:type="dxa"/>
            <w:gridSpan w:val="2"/>
            <w:tcBorders>
              <w:top w:val="nil"/>
              <w:left w:val="nil"/>
              <w:bottom w:val="single" w:sz="4" w:space="0" w:color="auto"/>
              <w:right w:val="single" w:sz="4" w:space="0" w:color="auto"/>
            </w:tcBorders>
            <w:shd w:val="clear" w:color="auto" w:fill="auto"/>
            <w:vAlign w:val="center"/>
            <w:hideMark/>
          </w:tcPr>
          <w:p w14:paraId="740ED4C0"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3 593 943</w:t>
            </w:r>
          </w:p>
        </w:tc>
        <w:tc>
          <w:tcPr>
            <w:tcW w:w="1582" w:type="dxa"/>
            <w:tcBorders>
              <w:top w:val="nil"/>
              <w:left w:val="nil"/>
              <w:bottom w:val="single" w:sz="4" w:space="0" w:color="auto"/>
              <w:right w:val="single" w:sz="4" w:space="0" w:color="auto"/>
            </w:tcBorders>
            <w:shd w:val="clear" w:color="auto" w:fill="auto"/>
            <w:vAlign w:val="center"/>
            <w:hideMark/>
          </w:tcPr>
          <w:p w14:paraId="7804C95A" w14:textId="77777777" w:rsidR="000A4099" w:rsidRPr="000B6E49" w:rsidRDefault="000A4099" w:rsidP="000B6E49">
            <w:pPr>
              <w:spacing w:after="0" w:line="240" w:lineRule="auto"/>
              <w:rPr>
                <w:rFonts w:ascii="Myriad Pro" w:hAnsi="Myriad Pro" w:cs="Calibri"/>
                <w:color w:val="000000"/>
                <w:sz w:val="20"/>
                <w:szCs w:val="20"/>
              </w:rPr>
            </w:pPr>
            <w:r w:rsidRPr="000B6E49">
              <w:rPr>
                <w:rFonts w:ascii="Myriad Pro" w:hAnsi="Myriad Pro" w:cs="Calibri"/>
                <w:color w:val="000000"/>
                <w:sz w:val="20"/>
                <w:szCs w:val="20"/>
              </w:rPr>
              <w:t> </w:t>
            </w:r>
          </w:p>
        </w:tc>
        <w:tc>
          <w:tcPr>
            <w:tcW w:w="1580" w:type="dxa"/>
            <w:gridSpan w:val="2"/>
            <w:tcBorders>
              <w:top w:val="nil"/>
              <w:left w:val="nil"/>
              <w:bottom w:val="single" w:sz="4" w:space="0" w:color="auto"/>
              <w:right w:val="single" w:sz="4" w:space="0" w:color="auto"/>
            </w:tcBorders>
            <w:shd w:val="clear" w:color="auto" w:fill="auto"/>
            <w:noWrap/>
            <w:vAlign w:val="center"/>
            <w:hideMark/>
          </w:tcPr>
          <w:p w14:paraId="6AAD686B"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4 180 266</w:t>
            </w:r>
          </w:p>
        </w:tc>
        <w:tc>
          <w:tcPr>
            <w:tcW w:w="1678" w:type="dxa"/>
            <w:tcBorders>
              <w:top w:val="nil"/>
              <w:left w:val="nil"/>
              <w:bottom w:val="single" w:sz="4" w:space="0" w:color="auto"/>
              <w:right w:val="single" w:sz="4" w:space="0" w:color="auto"/>
            </w:tcBorders>
            <w:shd w:val="clear" w:color="auto" w:fill="auto"/>
            <w:noWrap/>
            <w:vAlign w:val="center"/>
            <w:hideMark/>
          </w:tcPr>
          <w:p w14:paraId="198BD246" w14:textId="77777777" w:rsidR="000A4099" w:rsidRPr="000B6E49" w:rsidRDefault="000A4099" w:rsidP="000B6E49">
            <w:pPr>
              <w:spacing w:after="0" w:line="240" w:lineRule="auto"/>
              <w:rPr>
                <w:rFonts w:ascii="Myriad Pro" w:hAnsi="Myriad Pro" w:cs="Calibri"/>
                <w:color w:val="000000"/>
                <w:sz w:val="20"/>
                <w:szCs w:val="20"/>
              </w:rPr>
            </w:pPr>
            <w:r w:rsidRPr="000B6E49">
              <w:rPr>
                <w:rFonts w:ascii="Myriad Pro" w:hAnsi="Myriad Pro" w:cs="Calibri"/>
                <w:color w:val="000000"/>
                <w:sz w:val="20"/>
                <w:szCs w:val="20"/>
              </w:rPr>
              <w:t> </w:t>
            </w:r>
          </w:p>
        </w:tc>
      </w:tr>
    </w:tbl>
    <w:p w14:paraId="5E8A5A0A" w14:textId="77777777" w:rsidR="000A4099" w:rsidRPr="000B6E49" w:rsidRDefault="000A4099" w:rsidP="000A4099">
      <w:pPr>
        <w:autoSpaceDE w:val="0"/>
        <w:autoSpaceDN w:val="0"/>
        <w:adjustRightInd w:val="0"/>
        <w:spacing w:line="360" w:lineRule="auto"/>
        <w:rPr>
          <w:rFonts w:ascii="Myriad Pro" w:hAnsi="Myriad Pro" w:cs="Calibri"/>
          <w:b/>
          <w:bCs/>
          <w:sz w:val="26"/>
          <w:szCs w:val="26"/>
          <w:highlight w:val="yellow"/>
        </w:rPr>
        <w:sectPr w:rsidR="000A4099" w:rsidRPr="000B6E49" w:rsidSect="00E25749">
          <w:pgSz w:w="16838" w:h="11906" w:orient="landscape"/>
          <w:pgMar w:top="1560" w:right="1134" w:bottom="1701" w:left="1134" w:header="709" w:footer="709" w:gutter="0"/>
          <w:cols w:space="708"/>
          <w:docGrid w:linePitch="360"/>
        </w:sectPr>
      </w:pPr>
    </w:p>
    <w:p w14:paraId="7CAD2C36" w14:textId="77777777" w:rsidR="000A4099" w:rsidRPr="000B6E49" w:rsidRDefault="000A4099" w:rsidP="000A4099">
      <w:pPr>
        <w:autoSpaceDE w:val="0"/>
        <w:autoSpaceDN w:val="0"/>
        <w:adjustRightInd w:val="0"/>
        <w:spacing w:line="360" w:lineRule="auto"/>
        <w:jc w:val="center"/>
        <w:rPr>
          <w:rFonts w:ascii="Myriad Pro" w:hAnsi="Myriad Pro" w:cs="Myriad Pro"/>
          <w:b/>
          <w:bCs/>
          <w:sz w:val="26"/>
          <w:szCs w:val="26"/>
        </w:rPr>
      </w:pPr>
      <w:r w:rsidRPr="000B6E49">
        <w:rPr>
          <w:rFonts w:ascii="Myriad Pro" w:hAnsi="Myriad Pro" w:cs="Myriad Pro"/>
          <w:b/>
          <w:bCs/>
          <w:sz w:val="26"/>
          <w:szCs w:val="26"/>
        </w:rPr>
        <w:lastRenderedPageBreak/>
        <w:t>Агрегированная форма отчета о финансовых результатах</w:t>
      </w:r>
    </w:p>
    <w:tbl>
      <w:tblPr>
        <w:tblW w:w="15037" w:type="dxa"/>
        <w:tblInd w:w="-5" w:type="dxa"/>
        <w:tblLook w:val="04A0" w:firstRow="1" w:lastRow="0" w:firstColumn="1" w:lastColumn="0" w:noHBand="0" w:noVBand="1"/>
      </w:tblPr>
      <w:tblGrid>
        <w:gridCol w:w="2807"/>
        <w:gridCol w:w="1417"/>
        <w:gridCol w:w="1559"/>
        <w:gridCol w:w="1418"/>
        <w:gridCol w:w="1700"/>
        <w:gridCol w:w="1640"/>
        <w:gridCol w:w="1458"/>
        <w:gridCol w:w="1580"/>
        <w:gridCol w:w="1458"/>
      </w:tblGrid>
      <w:tr w:rsidR="000A4099" w:rsidRPr="000B6E49" w14:paraId="74F551ED" w14:textId="77777777" w:rsidTr="000B6E49">
        <w:trPr>
          <w:trHeight w:val="20"/>
          <w:tblHeader/>
        </w:trPr>
        <w:tc>
          <w:tcPr>
            <w:tcW w:w="28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861A1E"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Наименование</w:t>
            </w:r>
          </w:p>
        </w:tc>
        <w:tc>
          <w:tcPr>
            <w:tcW w:w="29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A4A62D"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За 2014 год</w:t>
            </w:r>
          </w:p>
        </w:tc>
        <w:tc>
          <w:tcPr>
            <w:tcW w:w="31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87C572"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За 2015 год</w:t>
            </w:r>
          </w:p>
        </w:tc>
        <w:tc>
          <w:tcPr>
            <w:tcW w:w="309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AE69A0"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За 2016 год</w:t>
            </w:r>
          </w:p>
        </w:tc>
        <w:tc>
          <w:tcPr>
            <w:tcW w:w="303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16F657"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За 2017 год</w:t>
            </w:r>
          </w:p>
        </w:tc>
      </w:tr>
      <w:tr w:rsidR="000A4099" w:rsidRPr="000B6E49" w14:paraId="08DE980C" w14:textId="77777777" w:rsidTr="000B6E49">
        <w:trPr>
          <w:trHeight w:val="20"/>
          <w:tblHeader/>
        </w:trPr>
        <w:tc>
          <w:tcPr>
            <w:tcW w:w="28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54E7B7"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49F947"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 xml:space="preserve">ВСЕГО </w:t>
            </w:r>
            <w:r w:rsidR="00E2503F">
              <w:rPr>
                <w:rFonts w:ascii="Myriad Pro" w:hAnsi="Myriad Pro"/>
                <w:color w:val="FFFFFF"/>
                <w:sz w:val="20"/>
                <w:szCs w:val="20"/>
              </w:rPr>
              <w:t>ПАО </w:t>
            </w:r>
            <w:r w:rsidRPr="000B6E49">
              <w:rPr>
                <w:rFonts w:ascii="Myriad Pro" w:hAnsi="Myriad Pro"/>
                <w:color w:val="FFFFFF"/>
                <w:sz w:val="20"/>
                <w:szCs w:val="20"/>
              </w:rPr>
              <w:t xml:space="preserve">«МРСК Северо-Запада», тыс. руб. </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ECC933"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 xml:space="preserve">в т.ч. филиал </w:t>
            </w:r>
            <w:r w:rsidR="00E2503F">
              <w:rPr>
                <w:rFonts w:ascii="Myriad Pro" w:hAnsi="Myriad Pro"/>
                <w:color w:val="FFFFFF"/>
                <w:sz w:val="20"/>
                <w:szCs w:val="20"/>
              </w:rPr>
              <w:t>ПАО </w:t>
            </w:r>
            <w:r w:rsidRPr="000B6E49">
              <w:rPr>
                <w:rFonts w:ascii="Myriad Pro" w:hAnsi="Myriad Pro"/>
                <w:color w:val="FFFFFF"/>
                <w:sz w:val="20"/>
                <w:szCs w:val="20"/>
              </w:rPr>
              <w:t>«МРСК Северо-Запада» «Архэнерго», тыс. руб.</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EF810C"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 xml:space="preserve">ВСЕГО </w:t>
            </w:r>
            <w:r w:rsidR="00E2503F">
              <w:rPr>
                <w:rFonts w:ascii="Myriad Pro" w:hAnsi="Myriad Pro"/>
                <w:color w:val="FFFFFF"/>
                <w:sz w:val="20"/>
                <w:szCs w:val="20"/>
              </w:rPr>
              <w:t>ПАО </w:t>
            </w:r>
            <w:r w:rsidRPr="000B6E49">
              <w:rPr>
                <w:rFonts w:ascii="Myriad Pro" w:hAnsi="Myriad Pro"/>
                <w:color w:val="FFFFFF"/>
                <w:sz w:val="20"/>
                <w:szCs w:val="20"/>
              </w:rPr>
              <w:t xml:space="preserve">«МРСК Северо-Запада», тыс. руб. </w:t>
            </w:r>
          </w:p>
        </w:tc>
        <w:tc>
          <w:tcPr>
            <w:tcW w:w="1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3662D4"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 xml:space="preserve">в т.ч. филиал </w:t>
            </w:r>
            <w:r w:rsidR="00E2503F">
              <w:rPr>
                <w:rFonts w:ascii="Myriad Pro" w:hAnsi="Myriad Pro"/>
                <w:color w:val="FFFFFF"/>
                <w:sz w:val="20"/>
                <w:szCs w:val="20"/>
              </w:rPr>
              <w:t>ПАО </w:t>
            </w:r>
            <w:r w:rsidRPr="000B6E49">
              <w:rPr>
                <w:rFonts w:ascii="Myriad Pro" w:hAnsi="Myriad Pro"/>
                <w:color w:val="FFFFFF"/>
                <w:sz w:val="20"/>
                <w:szCs w:val="20"/>
              </w:rPr>
              <w:t>«МРСК Северо-Запада» «Архэнерго», тыс. руб.</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7A4512"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 xml:space="preserve">ВСЕГО </w:t>
            </w:r>
            <w:r w:rsidR="00E2503F">
              <w:rPr>
                <w:rFonts w:ascii="Myriad Pro" w:hAnsi="Myriad Pro"/>
                <w:color w:val="FFFFFF"/>
                <w:sz w:val="20"/>
                <w:szCs w:val="20"/>
              </w:rPr>
              <w:t>ПАО </w:t>
            </w:r>
            <w:r w:rsidRPr="000B6E49">
              <w:rPr>
                <w:rFonts w:ascii="Myriad Pro" w:hAnsi="Myriad Pro"/>
                <w:color w:val="FFFFFF"/>
                <w:sz w:val="20"/>
                <w:szCs w:val="20"/>
              </w:rPr>
              <w:t xml:space="preserve">«МРСК Северо-Запада», тыс. руб. </w:t>
            </w:r>
          </w:p>
        </w:tc>
        <w:tc>
          <w:tcPr>
            <w:tcW w:w="14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8864D"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 xml:space="preserve">в т.ч. филиал </w:t>
            </w:r>
            <w:r w:rsidR="00E2503F">
              <w:rPr>
                <w:rFonts w:ascii="Myriad Pro" w:hAnsi="Myriad Pro"/>
                <w:color w:val="FFFFFF"/>
                <w:sz w:val="20"/>
                <w:szCs w:val="20"/>
              </w:rPr>
              <w:t>ПАО </w:t>
            </w:r>
            <w:r w:rsidRPr="000B6E49">
              <w:rPr>
                <w:rFonts w:ascii="Myriad Pro" w:hAnsi="Myriad Pro"/>
                <w:color w:val="FFFFFF"/>
                <w:sz w:val="20"/>
                <w:szCs w:val="20"/>
              </w:rPr>
              <w:t>«МРСК Северо-Запада» «Архэнерго», тыс. руб.</w:t>
            </w:r>
          </w:p>
        </w:tc>
        <w:tc>
          <w:tcPr>
            <w:tcW w:w="1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050BBF"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 xml:space="preserve">ВСЕГО </w:t>
            </w:r>
            <w:r w:rsidR="00E2503F">
              <w:rPr>
                <w:rFonts w:ascii="Myriad Pro" w:hAnsi="Myriad Pro"/>
                <w:color w:val="FFFFFF"/>
                <w:sz w:val="20"/>
                <w:szCs w:val="20"/>
              </w:rPr>
              <w:t>ПАО </w:t>
            </w:r>
            <w:r w:rsidRPr="000B6E49">
              <w:rPr>
                <w:rFonts w:ascii="Myriad Pro" w:hAnsi="Myriad Pro"/>
                <w:color w:val="FFFFFF"/>
                <w:sz w:val="20"/>
                <w:szCs w:val="20"/>
              </w:rPr>
              <w:t>«МРСК Северо-Запада», тыс. руб.</w:t>
            </w:r>
            <w:r w:rsidR="00855D60">
              <w:rPr>
                <w:rFonts w:ascii="Myriad Pro" w:hAnsi="Myriad Pro"/>
                <w:color w:val="FFFFFF"/>
                <w:sz w:val="20"/>
                <w:szCs w:val="20"/>
              </w:rPr>
              <w:t xml:space="preserve"> </w:t>
            </w:r>
          </w:p>
        </w:tc>
        <w:tc>
          <w:tcPr>
            <w:tcW w:w="14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A054B6"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 xml:space="preserve">в т.ч. филиал </w:t>
            </w:r>
            <w:r w:rsidR="00E2503F">
              <w:rPr>
                <w:rFonts w:ascii="Myriad Pro" w:hAnsi="Myriad Pro"/>
                <w:color w:val="FFFFFF"/>
                <w:sz w:val="20"/>
                <w:szCs w:val="20"/>
              </w:rPr>
              <w:t>ПАО </w:t>
            </w:r>
            <w:r w:rsidRPr="000B6E49">
              <w:rPr>
                <w:rFonts w:ascii="Myriad Pro" w:hAnsi="Myriad Pro"/>
                <w:color w:val="FFFFFF"/>
                <w:sz w:val="20"/>
                <w:szCs w:val="20"/>
              </w:rPr>
              <w:t>«МРСК Северо-Запада» «Архэнерго», тыс. руб.</w:t>
            </w:r>
            <w:r w:rsidR="00855D60">
              <w:rPr>
                <w:rFonts w:ascii="Myriad Pro" w:hAnsi="Myriad Pro"/>
                <w:color w:val="FFFFFF"/>
                <w:sz w:val="20"/>
                <w:szCs w:val="20"/>
              </w:rPr>
              <w:t xml:space="preserve"> </w:t>
            </w:r>
          </w:p>
        </w:tc>
      </w:tr>
      <w:tr w:rsidR="000A4099" w:rsidRPr="000B6E49" w14:paraId="7929D158" w14:textId="77777777" w:rsidTr="000B6E49">
        <w:trPr>
          <w:trHeight w:val="20"/>
          <w:tblHeader/>
        </w:trPr>
        <w:tc>
          <w:tcPr>
            <w:tcW w:w="2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7BB43D"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BE649F"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270726"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49F90C"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4</w:t>
            </w:r>
          </w:p>
        </w:tc>
        <w:tc>
          <w:tcPr>
            <w:tcW w:w="1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E41CB2"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5</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2DC29C"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6</w:t>
            </w:r>
          </w:p>
        </w:tc>
        <w:tc>
          <w:tcPr>
            <w:tcW w:w="14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8FD4BA"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7</w:t>
            </w:r>
          </w:p>
        </w:tc>
        <w:tc>
          <w:tcPr>
            <w:tcW w:w="1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E0DFA6"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8</w:t>
            </w:r>
          </w:p>
        </w:tc>
        <w:tc>
          <w:tcPr>
            <w:tcW w:w="14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F0DBB6" w14:textId="77777777" w:rsidR="000A4099" w:rsidRPr="000B6E49" w:rsidRDefault="000A4099" w:rsidP="000B6E49">
            <w:pPr>
              <w:widowControl w:val="0"/>
              <w:spacing w:after="0" w:line="240" w:lineRule="auto"/>
              <w:contextualSpacing/>
              <w:jc w:val="center"/>
              <w:rPr>
                <w:rFonts w:ascii="Myriad Pro" w:hAnsi="Myriad Pro"/>
                <w:color w:val="FFFFFF"/>
                <w:sz w:val="20"/>
                <w:szCs w:val="20"/>
              </w:rPr>
            </w:pPr>
            <w:r w:rsidRPr="000B6E49">
              <w:rPr>
                <w:rFonts w:ascii="Myriad Pro" w:hAnsi="Myriad Pro"/>
                <w:color w:val="FFFFFF"/>
                <w:sz w:val="20"/>
                <w:szCs w:val="20"/>
              </w:rPr>
              <w:t>9</w:t>
            </w:r>
          </w:p>
        </w:tc>
      </w:tr>
      <w:tr w:rsidR="000A4099" w:rsidRPr="000B6E49" w14:paraId="47CA67DE" w14:textId="77777777" w:rsidTr="000B6E49">
        <w:trPr>
          <w:trHeight w:val="20"/>
        </w:trPr>
        <w:tc>
          <w:tcPr>
            <w:tcW w:w="15037" w:type="dxa"/>
            <w:gridSpan w:val="9"/>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4512377" w14:textId="77777777" w:rsidR="000A4099" w:rsidRPr="000B6E49" w:rsidRDefault="000A4099" w:rsidP="000B6E49">
            <w:pPr>
              <w:spacing w:after="0" w:line="240" w:lineRule="auto"/>
              <w:jc w:val="center"/>
              <w:rPr>
                <w:rFonts w:ascii="Myriad Pro" w:hAnsi="Myriad Pro" w:cs="Arial"/>
                <w:color w:val="000000"/>
                <w:sz w:val="20"/>
                <w:szCs w:val="20"/>
              </w:rPr>
            </w:pPr>
            <w:r w:rsidRPr="000B6E49">
              <w:rPr>
                <w:rFonts w:ascii="Myriad Pro" w:hAnsi="Myriad Pro" w:cs="Arial"/>
                <w:color w:val="000000"/>
                <w:sz w:val="20"/>
                <w:szCs w:val="20"/>
              </w:rPr>
              <w:t>Показатели по форме «Отчет о финансовых результатах», таблице 1.3 раздельного учета</w:t>
            </w:r>
          </w:p>
        </w:tc>
      </w:tr>
      <w:tr w:rsidR="000A4099" w:rsidRPr="000B6E49" w14:paraId="130A965F" w14:textId="77777777" w:rsidTr="000B6E49">
        <w:trPr>
          <w:trHeight w:val="20"/>
        </w:trPr>
        <w:tc>
          <w:tcPr>
            <w:tcW w:w="2807" w:type="dxa"/>
            <w:tcBorders>
              <w:top w:val="nil"/>
              <w:left w:val="single" w:sz="4" w:space="0" w:color="auto"/>
              <w:bottom w:val="single" w:sz="4" w:space="0" w:color="auto"/>
              <w:right w:val="single" w:sz="4" w:space="0" w:color="auto"/>
            </w:tcBorders>
            <w:shd w:val="clear" w:color="auto" w:fill="auto"/>
            <w:noWrap/>
            <w:vAlign w:val="center"/>
            <w:hideMark/>
          </w:tcPr>
          <w:p w14:paraId="3AFF8F1C"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Выручка</w:t>
            </w:r>
          </w:p>
        </w:tc>
        <w:tc>
          <w:tcPr>
            <w:tcW w:w="1417" w:type="dxa"/>
            <w:tcBorders>
              <w:top w:val="nil"/>
              <w:left w:val="nil"/>
              <w:bottom w:val="single" w:sz="4" w:space="0" w:color="auto"/>
              <w:right w:val="single" w:sz="4" w:space="0" w:color="auto"/>
            </w:tcBorders>
            <w:shd w:val="clear" w:color="auto" w:fill="auto"/>
            <w:noWrap/>
            <w:vAlign w:val="center"/>
            <w:hideMark/>
          </w:tcPr>
          <w:p w14:paraId="7921E861"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44 261 639</w:t>
            </w:r>
          </w:p>
        </w:tc>
        <w:tc>
          <w:tcPr>
            <w:tcW w:w="1559" w:type="dxa"/>
            <w:tcBorders>
              <w:top w:val="nil"/>
              <w:left w:val="nil"/>
              <w:bottom w:val="single" w:sz="4" w:space="0" w:color="auto"/>
              <w:right w:val="single" w:sz="4" w:space="0" w:color="auto"/>
            </w:tcBorders>
            <w:shd w:val="clear" w:color="auto" w:fill="auto"/>
            <w:noWrap/>
            <w:vAlign w:val="center"/>
            <w:hideMark/>
          </w:tcPr>
          <w:p w14:paraId="24DCCED2"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5 508 911</w:t>
            </w:r>
          </w:p>
        </w:tc>
        <w:tc>
          <w:tcPr>
            <w:tcW w:w="1418" w:type="dxa"/>
            <w:tcBorders>
              <w:top w:val="nil"/>
              <w:left w:val="nil"/>
              <w:bottom w:val="single" w:sz="4" w:space="0" w:color="auto"/>
              <w:right w:val="single" w:sz="4" w:space="0" w:color="auto"/>
            </w:tcBorders>
            <w:shd w:val="clear" w:color="auto" w:fill="auto"/>
            <w:noWrap/>
            <w:vAlign w:val="center"/>
            <w:hideMark/>
          </w:tcPr>
          <w:p w14:paraId="45F71240"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39 622 649</w:t>
            </w:r>
          </w:p>
        </w:tc>
        <w:tc>
          <w:tcPr>
            <w:tcW w:w="1700" w:type="dxa"/>
            <w:tcBorders>
              <w:top w:val="nil"/>
              <w:left w:val="nil"/>
              <w:bottom w:val="single" w:sz="4" w:space="0" w:color="auto"/>
              <w:right w:val="single" w:sz="4" w:space="0" w:color="auto"/>
            </w:tcBorders>
            <w:shd w:val="clear" w:color="auto" w:fill="auto"/>
            <w:noWrap/>
            <w:vAlign w:val="center"/>
            <w:hideMark/>
          </w:tcPr>
          <w:p w14:paraId="3283F16D"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5 221 458</w:t>
            </w:r>
          </w:p>
        </w:tc>
        <w:tc>
          <w:tcPr>
            <w:tcW w:w="1640" w:type="dxa"/>
            <w:tcBorders>
              <w:top w:val="nil"/>
              <w:left w:val="nil"/>
              <w:bottom w:val="single" w:sz="4" w:space="0" w:color="auto"/>
              <w:right w:val="single" w:sz="4" w:space="0" w:color="auto"/>
            </w:tcBorders>
            <w:shd w:val="clear" w:color="auto" w:fill="auto"/>
            <w:noWrap/>
            <w:vAlign w:val="center"/>
            <w:hideMark/>
          </w:tcPr>
          <w:p w14:paraId="0AD1A3B7"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42 432 513</w:t>
            </w:r>
          </w:p>
        </w:tc>
        <w:tc>
          <w:tcPr>
            <w:tcW w:w="1458" w:type="dxa"/>
            <w:tcBorders>
              <w:top w:val="nil"/>
              <w:left w:val="nil"/>
              <w:bottom w:val="single" w:sz="4" w:space="0" w:color="auto"/>
              <w:right w:val="single" w:sz="4" w:space="0" w:color="auto"/>
            </w:tcBorders>
            <w:shd w:val="clear" w:color="auto" w:fill="auto"/>
            <w:noWrap/>
            <w:vAlign w:val="center"/>
            <w:hideMark/>
          </w:tcPr>
          <w:p w14:paraId="2782510A"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5 302 263</w:t>
            </w:r>
          </w:p>
        </w:tc>
        <w:tc>
          <w:tcPr>
            <w:tcW w:w="1580" w:type="dxa"/>
            <w:tcBorders>
              <w:top w:val="nil"/>
              <w:left w:val="nil"/>
              <w:bottom w:val="single" w:sz="4" w:space="0" w:color="auto"/>
              <w:right w:val="single" w:sz="4" w:space="0" w:color="auto"/>
            </w:tcBorders>
            <w:shd w:val="clear" w:color="auto" w:fill="auto"/>
            <w:noWrap/>
            <w:vAlign w:val="center"/>
            <w:hideMark/>
          </w:tcPr>
          <w:p w14:paraId="4D6BB0E4"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44 307 449</w:t>
            </w:r>
          </w:p>
        </w:tc>
        <w:tc>
          <w:tcPr>
            <w:tcW w:w="1458" w:type="dxa"/>
            <w:tcBorders>
              <w:top w:val="nil"/>
              <w:left w:val="nil"/>
              <w:bottom w:val="single" w:sz="4" w:space="0" w:color="auto"/>
              <w:right w:val="single" w:sz="4" w:space="0" w:color="auto"/>
            </w:tcBorders>
            <w:shd w:val="clear" w:color="auto" w:fill="auto"/>
            <w:noWrap/>
            <w:vAlign w:val="center"/>
            <w:hideMark/>
          </w:tcPr>
          <w:p w14:paraId="376E06E0"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5 566 192</w:t>
            </w:r>
          </w:p>
        </w:tc>
      </w:tr>
      <w:tr w:rsidR="000A4099" w:rsidRPr="000B6E49" w14:paraId="33770109" w14:textId="77777777" w:rsidTr="000B6E49">
        <w:trPr>
          <w:trHeight w:val="20"/>
        </w:trPr>
        <w:tc>
          <w:tcPr>
            <w:tcW w:w="2807" w:type="dxa"/>
            <w:tcBorders>
              <w:top w:val="nil"/>
              <w:left w:val="single" w:sz="4" w:space="0" w:color="auto"/>
              <w:bottom w:val="single" w:sz="4" w:space="0" w:color="auto"/>
              <w:right w:val="single" w:sz="4" w:space="0" w:color="auto"/>
            </w:tcBorders>
            <w:shd w:val="clear" w:color="auto" w:fill="auto"/>
            <w:noWrap/>
            <w:vAlign w:val="center"/>
            <w:hideMark/>
          </w:tcPr>
          <w:p w14:paraId="18376992"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в т.ч. передача электроэнергии</w:t>
            </w:r>
          </w:p>
        </w:tc>
        <w:tc>
          <w:tcPr>
            <w:tcW w:w="1417" w:type="dxa"/>
            <w:tcBorders>
              <w:top w:val="nil"/>
              <w:left w:val="nil"/>
              <w:bottom w:val="single" w:sz="4" w:space="0" w:color="auto"/>
              <w:right w:val="single" w:sz="4" w:space="0" w:color="auto"/>
            </w:tcBorders>
            <w:shd w:val="clear" w:color="auto" w:fill="auto"/>
            <w:noWrap/>
            <w:vAlign w:val="center"/>
            <w:hideMark/>
          </w:tcPr>
          <w:p w14:paraId="20D9BC37"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31 342 613</w:t>
            </w:r>
          </w:p>
        </w:tc>
        <w:tc>
          <w:tcPr>
            <w:tcW w:w="1559" w:type="dxa"/>
            <w:tcBorders>
              <w:top w:val="nil"/>
              <w:left w:val="nil"/>
              <w:bottom w:val="single" w:sz="4" w:space="0" w:color="auto"/>
              <w:right w:val="single" w:sz="4" w:space="0" w:color="auto"/>
            </w:tcBorders>
            <w:shd w:val="clear" w:color="auto" w:fill="auto"/>
            <w:noWrap/>
            <w:vAlign w:val="center"/>
            <w:hideMark/>
          </w:tcPr>
          <w:p w14:paraId="5C1649F8"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4 784 297</w:t>
            </w:r>
          </w:p>
        </w:tc>
        <w:tc>
          <w:tcPr>
            <w:tcW w:w="1418" w:type="dxa"/>
            <w:tcBorders>
              <w:top w:val="nil"/>
              <w:left w:val="nil"/>
              <w:bottom w:val="single" w:sz="4" w:space="0" w:color="auto"/>
              <w:right w:val="single" w:sz="4" w:space="0" w:color="auto"/>
            </w:tcBorders>
            <w:shd w:val="clear" w:color="auto" w:fill="auto"/>
            <w:noWrap/>
            <w:vAlign w:val="center"/>
            <w:hideMark/>
          </w:tcPr>
          <w:p w14:paraId="5E208D94"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36 880 984</w:t>
            </w:r>
          </w:p>
        </w:tc>
        <w:tc>
          <w:tcPr>
            <w:tcW w:w="1700" w:type="dxa"/>
            <w:tcBorders>
              <w:top w:val="nil"/>
              <w:left w:val="nil"/>
              <w:bottom w:val="single" w:sz="4" w:space="0" w:color="auto"/>
              <w:right w:val="single" w:sz="4" w:space="0" w:color="auto"/>
            </w:tcBorders>
            <w:shd w:val="clear" w:color="auto" w:fill="auto"/>
            <w:noWrap/>
            <w:vAlign w:val="center"/>
            <w:hideMark/>
          </w:tcPr>
          <w:p w14:paraId="21E4427B"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4 772 820</w:t>
            </w:r>
          </w:p>
        </w:tc>
        <w:tc>
          <w:tcPr>
            <w:tcW w:w="1640" w:type="dxa"/>
            <w:tcBorders>
              <w:top w:val="nil"/>
              <w:left w:val="nil"/>
              <w:bottom w:val="single" w:sz="4" w:space="0" w:color="auto"/>
              <w:right w:val="single" w:sz="4" w:space="0" w:color="auto"/>
            </w:tcBorders>
            <w:shd w:val="clear" w:color="auto" w:fill="auto"/>
            <w:noWrap/>
            <w:vAlign w:val="center"/>
            <w:hideMark/>
          </w:tcPr>
          <w:p w14:paraId="4CD728BF"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40 583 178</w:t>
            </w:r>
          </w:p>
        </w:tc>
        <w:tc>
          <w:tcPr>
            <w:tcW w:w="1458" w:type="dxa"/>
            <w:tcBorders>
              <w:top w:val="nil"/>
              <w:left w:val="nil"/>
              <w:bottom w:val="single" w:sz="4" w:space="0" w:color="auto"/>
              <w:right w:val="single" w:sz="4" w:space="0" w:color="auto"/>
            </w:tcBorders>
            <w:shd w:val="clear" w:color="auto" w:fill="auto"/>
            <w:noWrap/>
            <w:vAlign w:val="center"/>
            <w:hideMark/>
          </w:tcPr>
          <w:p w14:paraId="75430CD6"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4 819 361</w:t>
            </w:r>
          </w:p>
        </w:tc>
        <w:tc>
          <w:tcPr>
            <w:tcW w:w="1580" w:type="dxa"/>
            <w:tcBorders>
              <w:top w:val="nil"/>
              <w:left w:val="nil"/>
              <w:bottom w:val="single" w:sz="4" w:space="0" w:color="auto"/>
              <w:right w:val="single" w:sz="4" w:space="0" w:color="auto"/>
            </w:tcBorders>
            <w:shd w:val="clear" w:color="auto" w:fill="auto"/>
            <w:noWrap/>
            <w:vAlign w:val="center"/>
            <w:hideMark/>
          </w:tcPr>
          <w:p w14:paraId="28506BB3"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42 710 491</w:t>
            </w:r>
          </w:p>
        </w:tc>
        <w:tc>
          <w:tcPr>
            <w:tcW w:w="1458" w:type="dxa"/>
            <w:tcBorders>
              <w:top w:val="nil"/>
              <w:left w:val="nil"/>
              <w:bottom w:val="single" w:sz="4" w:space="0" w:color="auto"/>
              <w:right w:val="single" w:sz="4" w:space="0" w:color="auto"/>
            </w:tcBorders>
            <w:shd w:val="clear" w:color="auto" w:fill="auto"/>
            <w:noWrap/>
            <w:vAlign w:val="center"/>
            <w:hideMark/>
          </w:tcPr>
          <w:p w14:paraId="3040728B"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5 047 314</w:t>
            </w:r>
          </w:p>
        </w:tc>
      </w:tr>
      <w:tr w:rsidR="000A4099" w:rsidRPr="000B6E49" w14:paraId="7930A6DB" w14:textId="77777777" w:rsidTr="000B6E49">
        <w:trPr>
          <w:trHeight w:val="20"/>
        </w:trPr>
        <w:tc>
          <w:tcPr>
            <w:tcW w:w="2807" w:type="dxa"/>
            <w:tcBorders>
              <w:top w:val="nil"/>
              <w:left w:val="single" w:sz="4" w:space="0" w:color="auto"/>
              <w:bottom w:val="single" w:sz="4" w:space="0" w:color="auto"/>
              <w:right w:val="single" w:sz="4" w:space="0" w:color="auto"/>
            </w:tcBorders>
            <w:shd w:val="clear" w:color="auto" w:fill="auto"/>
            <w:noWrap/>
            <w:vAlign w:val="center"/>
            <w:hideMark/>
          </w:tcPr>
          <w:p w14:paraId="776F7522"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Себестоимость</w:t>
            </w:r>
          </w:p>
        </w:tc>
        <w:tc>
          <w:tcPr>
            <w:tcW w:w="1417" w:type="dxa"/>
            <w:tcBorders>
              <w:top w:val="nil"/>
              <w:left w:val="nil"/>
              <w:bottom w:val="single" w:sz="4" w:space="0" w:color="auto"/>
              <w:right w:val="single" w:sz="4" w:space="0" w:color="auto"/>
            </w:tcBorders>
            <w:shd w:val="clear" w:color="auto" w:fill="auto"/>
            <w:noWrap/>
            <w:vAlign w:val="center"/>
            <w:hideMark/>
          </w:tcPr>
          <w:p w14:paraId="09ED8268"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40 029 970</w:t>
            </w:r>
          </w:p>
        </w:tc>
        <w:tc>
          <w:tcPr>
            <w:tcW w:w="1559" w:type="dxa"/>
            <w:tcBorders>
              <w:top w:val="nil"/>
              <w:left w:val="nil"/>
              <w:bottom w:val="single" w:sz="4" w:space="0" w:color="auto"/>
              <w:right w:val="single" w:sz="4" w:space="0" w:color="auto"/>
            </w:tcBorders>
            <w:shd w:val="clear" w:color="auto" w:fill="auto"/>
            <w:noWrap/>
            <w:vAlign w:val="center"/>
            <w:hideMark/>
          </w:tcPr>
          <w:p w14:paraId="77B0765E"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4 467 473</w:t>
            </w:r>
          </w:p>
        </w:tc>
        <w:tc>
          <w:tcPr>
            <w:tcW w:w="1418" w:type="dxa"/>
            <w:tcBorders>
              <w:top w:val="nil"/>
              <w:left w:val="nil"/>
              <w:bottom w:val="single" w:sz="4" w:space="0" w:color="auto"/>
              <w:right w:val="single" w:sz="4" w:space="0" w:color="auto"/>
            </w:tcBorders>
            <w:shd w:val="clear" w:color="auto" w:fill="auto"/>
            <w:noWrap/>
            <w:vAlign w:val="center"/>
            <w:hideMark/>
          </w:tcPr>
          <w:p w14:paraId="47B9E2E4"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35 546 773</w:t>
            </w:r>
          </w:p>
        </w:tc>
        <w:tc>
          <w:tcPr>
            <w:tcW w:w="1700" w:type="dxa"/>
            <w:tcBorders>
              <w:top w:val="nil"/>
              <w:left w:val="nil"/>
              <w:bottom w:val="single" w:sz="4" w:space="0" w:color="auto"/>
              <w:right w:val="single" w:sz="4" w:space="0" w:color="auto"/>
            </w:tcBorders>
            <w:shd w:val="clear" w:color="auto" w:fill="auto"/>
            <w:noWrap/>
            <w:vAlign w:val="center"/>
            <w:hideMark/>
          </w:tcPr>
          <w:p w14:paraId="414230A6"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4 660 472</w:t>
            </w:r>
          </w:p>
        </w:tc>
        <w:tc>
          <w:tcPr>
            <w:tcW w:w="1640" w:type="dxa"/>
            <w:tcBorders>
              <w:top w:val="nil"/>
              <w:left w:val="nil"/>
              <w:bottom w:val="single" w:sz="4" w:space="0" w:color="auto"/>
              <w:right w:val="single" w:sz="4" w:space="0" w:color="auto"/>
            </w:tcBorders>
            <w:shd w:val="clear" w:color="auto" w:fill="auto"/>
            <w:noWrap/>
            <w:vAlign w:val="center"/>
            <w:hideMark/>
          </w:tcPr>
          <w:p w14:paraId="235138C2"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38 177 409</w:t>
            </w:r>
          </w:p>
        </w:tc>
        <w:tc>
          <w:tcPr>
            <w:tcW w:w="1458" w:type="dxa"/>
            <w:tcBorders>
              <w:top w:val="nil"/>
              <w:left w:val="nil"/>
              <w:bottom w:val="single" w:sz="4" w:space="0" w:color="auto"/>
              <w:right w:val="single" w:sz="4" w:space="0" w:color="auto"/>
            </w:tcBorders>
            <w:shd w:val="clear" w:color="auto" w:fill="auto"/>
            <w:noWrap/>
            <w:vAlign w:val="center"/>
            <w:hideMark/>
          </w:tcPr>
          <w:p w14:paraId="7DFB25E4"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5 204 706</w:t>
            </w:r>
          </w:p>
        </w:tc>
        <w:tc>
          <w:tcPr>
            <w:tcW w:w="1580" w:type="dxa"/>
            <w:tcBorders>
              <w:top w:val="nil"/>
              <w:left w:val="nil"/>
              <w:bottom w:val="single" w:sz="4" w:space="0" w:color="auto"/>
              <w:right w:val="single" w:sz="4" w:space="0" w:color="auto"/>
            </w:tcBorders>
            <w:shd w:val="clear" w:color="auto" w:fill="auto"/>
            <w:noWrap/>
            <w:vAlign w:val="center"/>
            <w:hideMark/>
          </w:tcPr>
          <w:p w14:paraId="26E99D9B"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39 924 865</w:t>
            </w:r>
          </w:p>
        </w:tc>
        <w:tc>
          <w:tcPr>
            <w:tcW w:w="1458" w:type="dxa"/>
            <w:tcBorders>
              <w:top w:val="nil"/>
              <w:left w:val="nil"/>
              <w:bottom w:val="single" w:sz="4" w:space="0" w:color="auto"/>
              <w:right w:val="single" w:sz="4" w:space="0" w:color="auto"/>
            </w:tcBorders>
            <w:shd w:val="clear" w:color="auto" w:fill="auto"/>
            <w:noWrap/>
            <w:vAlign w:val="center"/>
            <w:hideMark/>
          </w:tcPr>
          <w:p w14:paraId="6B500DDC"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5 465 958</w:t>
            </w:r>
          </w:p>
        </w:tc>
      </w:tr>
      <w:tr w:rsidR="000A4099" w:rsidRPr="000B6E49" w14:paraId="3A572DDF" w14:textId="77777777" w:rsidTr="000B6E49">
        <w:trPr>
          <w:trHeight w:val="20"/>
        </w:trPr>
        <w:tc>
          <w:tcPr>
            <w:tcW w:w="2807" w:type="dxa"/>
            <w:tcBorders>
              <w:top w:val="nil"/>
              <w:left w:val="single" w:sz="4" w:space="0" w:color="auto"/>
              <w:bottom w:val="single" w:sz="4" w:space="0" w:color="auto"/>
              <w:right w:val="single" w:sz="4" w:space="0" w:color="auto"/>
            </w:tcBorders>
            <w:shd w:val="clear" w:color="auto" w:fill="auto"/>
            <w:noWrap/>
            <w:vAlign w:val="center"/>
            <w:hideMark/>
          </w:tcPr>
          <w:p w14:paraId="5A7E1C2A"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в т.ч. передача электроэнергии</w:t>
            </w:r>
          </w:p>
        </w:tc>
        <w:tc>
          <w:tcPr>
            <w:tcW w:w="1417" w:type="dxa"/>
            <w:tcBorders>
              <w:top w:val="nil"/>
              <w:left w:val="nil"/>
              <w:bottom w:val="single" w:sz="4" w:space="0" w:color="auto"/>
              <w:right w:val="single" w:sz="4" w:space="0" w:color="auto"/>
            </w:tcBorders>
            <w:shd w:val="clear" w:color="auto" w:fill="auto"/>
            <w:noWrap/>
            <w:vAlign w:val="center"/>
            <w:hideMark/>
          </w:tcPr>
          <w:p w14:paraId="330B53CC"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29 478 157</w:t>
            </w:r>
          </w:p>
        </w:tc>
        <w:tc>
          <w:tcPr>
            <w:tcW w:w="1559" w:type="dxa"/>
            <w:tcBorders>
              <w:top w:val="nil"/>
              <w:left w:val="nil"/>
              <w:bottom w:val="single" w:sz="4" w:space="0" w:color="auto"/>
              <w:right w:val="single" w:sz="4" w:space="0" w:color="auto"/>
            </w:tcBorders>
            <w:shd w:val="clear" w:color="auto" w:fill="auto"/>
            <w:noWrap/>
            <w:vAlign w:val="center"/>
            <w:hideMark/>
          </w:tcPr>
          <w:p w14:paraId="549A7919"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4 170 930</w:t>
            </w:r>
          </w:p>
        </w:tc>
        <w:tc>
          <w:tcPr>
            <w:tcW w:w="1418" w:type="dxa"/>
            <w:tcBorders>
              <w:top w:val="nil"/>
              <w:left w:val="nil"/>
              <w:bottom w:val="single" w:sz="4" w:space="0" w:color="auto"/>
              <w:right w:val="single" w:sz="4" w:space="0" w:color="auto"/>
            </w:tcBorders>
            <w:shd w:val="clear" w:color="auto" w:fill="auto"/>
            <w:noWrap/>
            <w:vAlign w:val="center"/>
            <w:hideMark/>
          </w:tcPr>
          <w:p w14:paraId="45249291"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34 280 924</w:t>
            </w:r>
          </w:p>
        </w:tc>
        <w:tc>
          <w:tcPr>
            <w:tcW w:w="1700" w:type="dxa"/>
            <w:tcBorders>
              <w:top w:val="nil"/>
              <w:left w:val="nil"/>
              <w:bottom w:val="single" w:sz="4" w:space="0" w:color="auto"/>
              <w:right w:val="single" w:sz="4" w:space="0" w:color="auto"/>
            </w:tcBorders>
            <w:shd w:val="clear" w:color="auto" w:fill="auto"/>
            <w:noWrap/>
            <w:vAlign w:val="center"/>
            <w:hideMark/>
          </w:tcPr>
          <w:p w14:paraId="2717A064"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4 372 203</w:t>
            </w:r>
          </w:p>
        </w:tc>
        <w:tc>
          <w:tcPr>
            <w:tcW w:w="1640" w:type="dxa"/>
            <w:tcBorders>
              <w:top w:val="nil"/>
              <w:left w:val="nil"/>
              <w:bottom w:val="single" w:sz="4" w:space="0" w:color="auto"/>
              <w:right w:val="single" w:sz="4" w:space="0" w:color="auto"/>
            </w:tcBorders>
            <w:shd w:val="clear" w:color="auto" w:fill="auto"/>
            <w:noWrap/>
            <w:vAlign w:val="center"/>
            <w:hideMark/>
          </w:tcPr>
          <w:p w14:paraId="5070DC64"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37 685 413</w:t>
            </w:r>
          </w:p>
        </w:tc>
        <w:tc>
          <w:tcPr>
            <w:tcW w:w="1458" w:type="dxa"/>
            <w:tcBorders>
              <w:top w:val="nil"/>
              <w:left w:val="nil"/>
              <w:bottom w:val="single" w:sz="4" w:space="0" w:color="auto"/>
              <w:right w:val="single" w:sz="4" w:space="0" w:color="auto"/>
            </w:tcBorders>
            <w:shd w:val="clear" w:color="auto" w:fill="auto"/>
            <w:noWrap/>
            <w:vAlign w:val="center"/>
            <w:hideMark/>
          </w:tcPr>
          <w:p w14:paraId="14C3CDC9"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4 911 037</w:t>
            </w:r>
          </w:p>
        </w:tc>
        <w:tc>
          <w:tcPr>
            <w:tcW w:w="1580" w:type="dxa"/>
            <w:tcBorders>
              <w:top w:val="nil"/>
              <w:left w:val="nil"/>
              <w:bottom w:val="single" w:sz="4" w:space="0" w:color="auto"/>
              <w:right w:val="single" w:sz="4" w:space="0" w:color="auto"/>
            </w:tcBorders>
            <w:shd w:val="clear" w:color="auto" w:fill="auto"/>
            <w:noWrap/>
            <w:vAlign w:val="center"/>
            <w:hideMark/>
          </w:tcPr>
          <w:p w14:paraId="36BA4940"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39 392 388</w:t>
            </w:r>
          </w:p>
        </w:tc>
        <w:tc>
          <w:tcPr>
            <w:tcW w:w="1458" w:type="dxa"/>
            <w:tcBorders>
              <w:top w:val="nil"/>
              <w:left w:val="nil"/>
              <w:bottom w:val="single" w:sz="4" w:space="0" w:color="auto"/>
              <w:right w:val="single" w:sz="4" w:space="0" w:color="auto"/>
            </w:tcBorders>
            <w:shd w:val="clear" w:color="auto" w:fill="auto"/>
            <w:noWrap/>
            <w:vAlign w:val="center"/>
            <w:hideMark/>
          </w:tcPr>
          <w:p w14:paraId="2398DCB1"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5 140 901</w:t>
            </w:r>
          </w:p>
        </w:tc>
      </w:tr>
      <w:tr w:rsidR="000A4099" w:rsidRPr="000B6E49" w14:paraId="3C121AFE" w14:textId="77777777" w:rsidTr="000B6E49">
        <w:trPr>
          <w:trHeight w:val="20"/>
        </w:trPr>
        <w:tc>
          <w:tcPr>
            <w:tcW w:w="2807" w:type="dxa"/>
            <w:tcBorders>
              <w:top w:val="nil"/>
              <w:left w:val="single" w:sz="4" w:space="0" w:color="auto"/>
              <w:bottom w:val="single" w:sz="4" w:space="0" w:color="auto"/>
              <w:right w:val="single" w:sz="4" w:space="0" w:color="auto"/>
            </w:tcBorders>
            <w:shd w:val="clear" w:color="auto" w:fill="auto"/>
            <w:vAlign w:val="center"/>
            <w:hideMark/>
          </w:tcPr>
          <w:p w14:paraId="3D878700"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Коммерческие и управленческие расходы</w:t>
            </w:r>
          </w:p>
        </w:tc>
        <w:tc>
          <w:tcPr>
            <w:tcW w:w="1417" w:type="dxa"/>
            <w:tcBorders>
              <w:top w:val="nil"/>
              <w:left w:val="nil"/>
              <w:bottom w:val="single" w:sz="4" w:space="0" w:color="auto"/>
              <w:right w:val="single" w:sz="4" w:space="0" w:color="auto"/>
            </w:tcBorders>
            <w:shd w:val="clear" w:color="auto" w:fill="auto"/>
            <w:noWrap/>
            <w:vAlign w:val="center"/>
            <w:hideMark/>
          </w:tcPr>
          <w:p w14:paraId="1352CD51"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1 339 967</w:t>
            </w:r>
          </w:p>
        </w:tc>
        <w:tc>
          <w:tcPr>
            <w:tcW w:w="1559" w:type="dxa"/>
            <w:tcBorders>
              <w:top w:val="nil"/>
              <w:left w:val="nil"/>
              <w:bottom w:val="single" w:sz="4" w:space="0" w:color="auto"/>
              <w:right w:val="single" w:sz="4" w:space="0" w:color="auto"/>
            </w:tcBorders>
            <w:shd w:val="clear" w:color="auto" w:fill="auto"/>
            <w:noWrap/>
            <w:vAlign w:val="center"/>
            <w:hideMark/>
          </w:tcPr>
          <w:p w14:paraId="6A9B4662"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104 380</w:t>
            </w:r>
          </w:p>
        </w:tc>
        <w:tc>
          <w:tcPr>
            <w:tcW w:w="1418" w:type="dxa"/>
            <w:tcBorders>
              <w:top w:val="nil"/>
              <w:left w:val="nil"/>
              <w:bottom w:val="single" w:sz="4" w:space="0" w:color="auto"/>
              <w:right w:val="single" w:sz="4" w:space="0" w:color="auto"/>
            </w:tcBorders>
            <w:shd w:val="clear" w:color="auto" w:fill="auto"/>
            <w:noWrap/>
            <w:vAlign w:val="center"/>
            <w:hideMark/>
          </w:tcPr>
          <w:p w14:paraId="61E81303"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1 095 149</w:t>
            </w:r>
          </w:p>
        </w:tc>
        <w:tc>
          <w:tcPr>
            <w:tcW w:w="1700" w:type="dxa"/>
            <w:tcBorders>
              <w:top w:val="nil"/>
              <w:left w:val="nil"/>
              <w:bottom w:val="single" w:sz="4" w:space="0" w:color="auto"/>
              <w:right w:val="single" w:sz="4" w:space="0" w:color="auto"/>
            </w:tcBorders>
            <w:shd w:val="clear" w:color="auto" w:fill="auto"/>
            <w:noWrap/>
            <w:vAlign w:val="center"/>
            <w:hideMark/>
          </w:tcPr>
          <w:p w14:paraId="1F2E4C22"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115 727</w:t>
            </w:r>
          </w:p>
        </w:tc>
        <w:tc>
          <w:tcPr>
            <w:tcW w:w="1640" w:type="dxa"/>
            <w:tcBorders>
              <w:top w:val="nil"/>
              <w:left w:val="nil"/>
              <w:bottom w:val="single" w:sz="4" w:space="0" w:color="auto"/>
              <w:right w:val="single" w:sz="4" w:space="0" w:color="auto"/>
            </w:tcBorders>
            <w:shd w:val="clear" w:color="auto" w:fill="auto"/>
            <w:vAlign w:val="center"/>
            <w:hideMark/>
          </w:tcPr>
          <w:p w14:paraId="4E2B795C"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1 160 142</w:t>
            </w:r>
          </w:p>
        </w:tc>
        <w:tc>
          <w:tcPr>
            <w:tcW w:w="1458" w:type="dxa"/>
            <w:tcBorders>
              <w:top w:val="nil"/>
              <w:left w:val="nil"/>
              <w:bottom w:val="single" w:sz="4" w:space="0" w:color="auto"/>
              <w:right w:val="single" w:sz="4" w:space="0" w:color="auto"/>
            </w:tcBorders>
            <w:shd w:val="clear" w:color="auto" w:fill="auto"/>
            <w:vAlign w:val="center"/>
            <w:hideMark/>
          </w:tcPr>
          <w:p w14:paraId="74DBA36C"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139 833</w:t>
            </w:r>
          </w:p>
        </w:tc>
        <w:tc>
          <w:tcPr>
            <w:tcW w:w="1580" w:type="dxa"/>
            <w:tcBorders>
              <w:top w:val="nil"/>
              <w:left w:val="nil"/>
              <w:bottom w:val="single" w:sz="4" w:space="0" w:color="auto"/>
              <w:right w:val="single" w:sz="4" w:space="0" w:color="auto"/>
            </w:tcBorders>
            <w:shd w:val="clear" w:color="auto" w:fill="auto"/>
            <w:noWrap/>
            <w:vAlign w:val="center"/>
            <w:hideMark/>
          </w:tcPr>
          <w:p w14:paraId="291960BE"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1 276 209</w:t>
            </w:r>
          </w:p>
        </w:tc>
        <w:tc>
          <w:tcPr>
            <w:tcW w:w="1458" w:type="dxa"/>
            <w:tcBorders>
              <w:top w:val="nil"/>
              <w:left w:val="nil"/>
              <w:bottom w:val="single" w:sz="4" w:space="0" w:color="auto"/>
              <w:right w:val="single" w:sz="4" w:space="0" w:color="auto"/>
            </w:tcBorders>
            <w:shd w:val="clear" w:color="auto" w:fill="auto"/>
            <w:noWrap/>
            <w:vAlign w:val="center"/>
            <w:hideMark/>
          </w:tcPr>
          <w:p w14:paraId="4DA13243"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156 658</w:t>
            </w:r>
          </w:p>
        </w:tc>
      </w:tr>
      <w:tr w:rsidR="000A4099" w:rsidRPr="000B6E49" w14:paraId="1B34D9C8" w14:textId="77777777" w:rsidTr="000B6E49">
        <w:trPr>
          <w:trHeight w:val="20"/>
        </w:trPr>
        <w:tc>
          <w:tcPr>
            <w:tcW w:w="2807" w:type="dxa"/>
            <w:tcBorders>
              <w:top w:val="nil"/>
              <w:left w:val="single" w:sz="4" w:space="0" w:color="auto"/>
              <w:bottom w:val="single" w:sz="4" w:space="0" w:color="auto"/>
              <w:right w:val="single" w:sz="4" w:space="0" w:color="auto"/>
            </w:tcBorders>
            <w:shd w:val="clear" w:color="auto" w:fill="auto"/>
            <w:noWrap/>
            <w:vAlign w:val="center"/>
            <w:hideMark/>
          </w:tcPr>
          <w:p w14:paraId="1DA25645"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Проценты к получению</w:t>
            </w:r>
          </w:p>
        </w:tc>
        <w:tc>
          <w:tcPr>
            <w:tcW w:w="1417" w:type="dxa"/>
            <w:tcBorders>
              <w:top w:val="nil"/>
              <w:left w:val="nil"/>
              <w:bottom w:val="single" w:sz="4" w:space="0" w:color="auto"/>
              <w:right w:val="single" w:sz="4" w:space="0" w:color="auto"/>
            </w:tcBorders>
            <w:shd w:val="clear" w:color="auto" w:fill="auto"/>
            <w:noWrap/>
            <w:vAlign w:val="center"/>
            <w:hideMark/>
          </w:tcPr>
          <w:p w14:paraId="77D4604B"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236 915</w:t>
            </w:r>
          </w:p>
        </w:tc>
        <w:tc>
          <w:tcPr>
            <w:tcW w:w="1559" w:type="dxa"/>
            <w:tcBorders>
              <w:top w:val="nil"/>
              <w:left w:val="nil"/>
              <w:bottom w:val="single" w:sz="4" w:space="0" w:color="auto"/>
              <w:right w:val="single" w:sz="4" w:space="0" w:color="auto"/>
            </w:tcBorders>
            <w:shd w:val="clear" w:color="auto" w:fill="auto"/>
            <w:noWrap/>
            <w:vAlign w:val="center"/>
            <w:hideMark/>
          </w:tcPr>
          <w:p w14:paraId="297F052C"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31 819</w:t>
            </w:r>
          </w:p>
        </w:tc>
        <w:tc>
          <w:tcPr>
            <w:tcW w:w="1418" w:type="dxa"/>
            <w:tcBorders>
              <w:top w:val="nil"/>
              <w:left w:val="nil"/>
              <w:bottom w:val="single" w:sz="4" w:space="0" w:color="auto"/>
              <w:right w:val="single" w:sz="4" w:space="0" w:color="auto"/>
            </w:tcBorders>
            <w:shd w:val="clear" w:color="auto" w:fill="auto"/>
            <w:noWrap/>
            <w:vAlign w:val="center"/>
            <w:hideMark/>
          </w:tcPr>
          <w:p w14:paraId="08F6406E"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196 533</w:t>
            </w:r>
          </w:p>
        </w:tc>
        <w:tc>
          <w:tcPr>
            <w:tcW w:w="1700" w:type="dxa"/>
            <w:tcBorders>
              <w:top w:val="nil"/>
              <w:left w:val="nil"/>
              <w:bottom w:val="single" w:sz="4" w:space="0" w:color="auto"/>
              <w:right w:val="single" w:sz="4" w:space="0" w:color="auto"/>
            </w:tcBorders>
            <w:shd w:val="clear" w:color="auto" w:fill="auto"/>
            <w:noWrap/>
            <w:vAlign w:val="center"/>
            <w:hideMark/>
          </w:tcPr>
          <w:p w14:paraId="6A126E76"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25 243</w:t>
            </w:r>
          </w:p>
        </w:tc>
        <w:tc>
          <w:tcPr>
            <w:tcW w:w="1640" w:type="dxa"/>
            <w:tcBorders>
              <w:top w:val="nil"/>
              <w:left w:val="nil"/>
              <w:bottom w:val="single" w:sz="4" w:space="0" w:color="auto"/>
              <w:right w:val="single" w:sz="4" w:space="0" w:color="auto"/>
            </w:tcBorders>
            <w:shd w:val="clear" w:color="auto" w:fill="auto"/>
            <w:noWrap/>
            <w:vAlign w:val="center"/>
            <w:hideMark/>
          </w:tcPr>
          <w:p w14:paraId="60248F0A"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54 383</w:t>
            </w:r>
          </w:p>
        </w:tc>
        <w:tc>
          <w:tcPr>
            <w:tcW w:w="1458" w:type="dxa"/>
            <w:tcBorders>
              <w:top w:val="nil"/>
              <w:left w:val="nil"/>
              <w:bottom w:val="single" w:sz="4" w:space="0" w:color="auto"/>
              <w:right w:val="single" w:sz="4" w:space="0" w:color="auto"/>
            </w:tcBorders>
            <w:shd w:val="clear" w:color="auto" w:fill="auto"/>
            <w:noWrap/>
            <w:vAlign w:val="center"/>
            <w:hideMark/>
          </w:tcPr>
          <w:p w14:paraId="75905B3B"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7 158</w:t>
            </w:r>
          </w:p>
        </w:tc>
        <w:tc>
          <w:tcPr>
            <w:tcW w:w="1580" w:type="dxa"/>
            <w:tcBorders>
              <w:top w:val="nil"/>
              <w:left w:val="nil"/>
              <w:bottom w:val="single" w:sz="4" w:space="0" w:color="auto"/>
              <w:right w:val="single" w:sz="4" w:space="0" w:color="auto"/>
            </w:tcBorders>
            <w:shd w:val="clear" w:color="auto" w:fill="auto"/>
            <w:noWrap/>
            <w:vAlign w:val="center"/>
            <w:hideMark/>
          </w:tcPr>
          <w:p w14:paraId="3E08D627"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39 950</w:t>
            </w:r>
          </w:p>
        </w:tc>
        <w:tc>
          <w:tcPr>
            <w:tcW w:w="1458" w:type="dxa"/>
            <w:tcBorders>
              <w:top w:val="nil"/>
              <w:left w:val="nil"/>
              <w:bottom w:val="single" w:sz="4" w:space="0" w:color="auto"/>
              <w:right w:val="single" w:sz="4" w:space="0" w:color="auto"/>
            </w:tcBorders>
            <w:shd w:val="clear" w:color="auto" w:fill="auto"/>
            <w:noWrap/>
            <w:vAlign w:val="center"/>
            <w:hideMark/>
          </w:tcPr>
          <w:p w14:paraId="740C6969"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4 654</w:t>
            </w:r>
          </w:p>
        </w:tc>
      </w:tr>
      <w:tr w:rsidR="000A4099" w:rsidRPr="000B6E49" w14:paraId="7388AEAB" w14:textId="77777777" w:rsidTr="000B6E49">
        <w:trPr>
          <w:trHeight w:val="20"/>
        </w:trPr>
        <w:tc>
          <w:tcPr>
            <w:tcW w:w="2807" w:type="dxa"/>
            <w:tcBorders>
              <w:top w:val="nil"/>
              <w:left w:val="single" w:sz="4" w:space="0" w:color="auto"/>
              <w:bottom w:val="single" w:sz="4" w:space="0" w:color="auto"/>
              <w:right w:val="single" w:sz="4" w:space="0" w:color="auto"/>
            </w:tcBorders>
            <w:shd w:val="clear" w:color="auto" w:fill="auto"/>
            <w:noWrap/>
            <w:vAlign w:val="center"/>
            <w:hideMark/>
          </w:tcPr>
          <w:p w14:paraId="55939237"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Проценты к уплате</w:t>
            </w:r>
          </w:p>
        </w:tc>
        <w:tc>
          <w:tcPr>
            <w:tcW w:w="1417" w:type="dxa"/>
            <w:tcBorders>
              <w:top w:val="nil"/>
              <w:left w:val="nil"/>
              <w:bottom w:val="single" w:sz="4" w:space="0" w:color="auto"/>
              <w:right w:val="single" w:sz="4" w:space="0" w:color="auto"/>
            </w:tcBorders>
            <w:shd w:val="clear" w:color="auto" w:fill="auto"/>
            <w:noWrap/>
            <w:vAlign w:val="center"/>
            <w:hideMark/>
          </w:tcPr>
          <w:p w14:paraId="195D298A"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1 394 538</w:t>
            </w:r>
          </w:p>
        </w:tc>
        <w:tc>
          <w:tcPr>
            <w:tcW w:w="1559" w:type="dxa"/>
            <w:tcBorders>
              <w:top w:val="nil"/>
              <w:left w:val="nil"/>
              <w:bottom w:val="single" w:sz="4" w:space="0" w:color="auto"/>
              <w:right w:val="single" w:sz="4" w:space="0" w:color="auto"/>
            </w:tcBorders>
            <w:shd w:val="clear" w:color="auto" w:fill="auto"/>
            <w:noWrap/>
            <w:vAlign w:val="center"/>
            <w:hideMark/>
          </w:tcPr>
          <w:p w14:paraId="260F59A4"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287 636</w:t>
            </w:r>
          </w:p>
        </w:tc>
        <w:tc>
          <w:tcPr>
            <w:tcW w:w="1418" w:type="dxa"/>
            <w:tcBorders>
              <w:top w:val="nil"/>
              <w:left w:val="nil"/>
              <w:bottom w:val="single" w:sz="4" w:space="0" w:color="auto"/>
              <w:right w:val="single" w:sz="4" w:space="0" w:color="auto"/>
            </w:tcBorders>
            <w:shd w:val="clear" w:color="auto" w:fill="auto"/>
            <w:noWrap/>
            <w:vAlign w:val="center"/>
            <w:hideMark/>
          </w:tcPr>
          <w:p w14:paraId="35EEBF7F"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1 800 042</w:t>
            </w:r>
          </w:p>
        </w:tc>
        <w:tc>
          <w:tcPr>
            <w:tcW w:w="1700" w:type="dxa"/>
            <w:tcBorders>
              <w:top w:val="nil"/>
              <w:left w:val="nil"/>
              <w:bottom w:val="single" w:sz="4" w:space="0" w:color="auto"/>
              <w:right w:val="single" w:sz="4" w:space="0" w:color="auto"/>
            </w:tcBorders>
            <w:shd w:val="clear" w:color="auto" w:fill="auto"/>
            <w:noWrap/>
            <w:vAlign w:val="center"/>
            <w:hideMark/>
          </w:tcPr>
          <w:p w14:paraId="23353997"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370 821</w:t>
            </w:r>
          </w:p>
        </w:tc>
        <w:tc>
          <w:tcPr>
            <w:tcW w:w="1640" w:type="dxa"/>
            <w:tcBorders>
              <w:top w:val="nil"/>
              <w:left w:val="nil"/>
              <w:bottom w:val="single" w:sz="4" w:space="0" w:color="auto"/>
              <w:right w:val="single" w:sz="4" w:space="0" w:color="auto"/>
            </w:tcBorders>
            <w:shd w:val="clear" w:color="auto" w:fill="auto"/>
            <w:noWrap/>
            <w:vAlign w:val="center"/>
            <w:hideMark/>
          </w:tcPr>
          <w:p w14:paraId="4BEF1026"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1 622 221</w:t>
            </w:r>
          </w:p>
        </w:tc>
        <w:tc>
          <w:tcPr>
            <w:tcW w:w="1458" w:type="dxa"/>
            <w:tcBorders>
              <w:top w:val="nil"/>
              <w:left w:val="nil"/>
              <w:bottom w:val="single" w:sz="4" w:space="0" w:color="auto"/>
              <w:right w:val="single" w:sz="4" w:space="0" w:color="auto"/>
            </w:tcBorders>
            <w:shd w:val="clear" w:color="auto" w:fill="auto"/>
            <w:noWrap/>
            <w:vAlign w:val="center"/>
            <w:hideMark/>
          </w:tcPr>
          <w:p w14:paraId="2D4B67C9"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602 703</w:t>
            </w:r>
          </w:p>
        </w:tc>
        <w:tc>
          <w:tcPr>
            <w:tcW w:w="1580" w:type="dxa"/>
            <w:tcBorders>
              <w:top w:val="nil"/>
              <w:left w:val="nil"/>
              <w:bottom w:val="single" w:sz="4" w:space="0" w:color="auto"/>
              <w:right w:val="single" w:sz="4" w:space="0" w:color="auto"/>
            </w:tcBorders>
            <w:shd w:val="clear" w:color="auto" w:fill="auto"/>
            <w:noWrap/>
            <w:vAlign w:val="center"/>
            <w:hideMark/>
          </w:tcPr>
          <w:p w14:paraId="40D945AA"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1 407 514</w:t>
            </w:r>
          </w:p>
        </w:tc>
        <w:tc>
          <w:tcPr>
            <w:tcW w:w="1458" w:type="dxa"/>
            <w:tcBorders>
              <w:top w:val="nil"/>
              <w:left w:val="nil"/>
              <w:bottom w:val="single" w:sz="4" w:space="0" w:color="auto"/>
              <w:right w:val="single" w:sz="4" w:space="0" w:color="auto"/>
            </w:tcBorders>
            <w:shd w:val="clear" w:color="auto" w:fill="auto"/>
            <w:noWrap/>
            <w:vAlign w:val="center"/>
            <w:hideMark/>
          </w:tcPr>
          <w:p w14:paraId="6A5254B6"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608 839</w:t>
            </w:r>
          </w:p>
        </w:tc>
      </w:tr>
      <w:tr w:rsidR="000A4099" w:rsidRPr="000B6E49" w14:paraId="46179BC6" w14:textId="77777777" w:rsidTr="000B6E49">
        <w:trPr>
          <w:trHeight w:val="20"/>
        </w:trPr>
        <w:tc>
          <w:tcPr>
            <w:tcW w:w="2807" w:type="dxa"/>
            <w:tcBorders>
              <w:top w:val="nil"/>
              <w:left w:val="single" w:sz="4" w:space="0" w:color="auto"/>
              <w:bottom w:val="single" w:sz="4" w:space="0" w:color="auto"/>
              <w:right w:val="single" w:sz="4" w:space="0" w:color="auto"/>
            </w:tcBorders>
            <w:shd w:val="clear" w:color="auto" w:fill="auto"/>
            <w:vAlign w:val="center"/>
            <w:hideMark/>
          </w:tcPr>
          <w:p w14:paraId="5DA1CD2E"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Прочие доходы</w:t>
            </w:r>
          </w:p>
        </w:tc>
        <w:tc>
          <w:tcPr>
            <w:tcW w:w="1417" w:type="dxa"/>
            <w:tcBorders>
              <w:top w:val="nil"/>
              <w:left w:val="nil"/>
              <w:bottom w:val="single" w:sz="4" w:space="0" w:color="auto"/>
              <w:right w:val="single" w:sz="4" w:space="0" w:color="auto"/>
            </w:tcBorders>
            <w:shd w:val="clear" w:color="auto" w:fill="auto"/>
            <w:noWrap/>
            <w:vAlign w:val="center"/>
            <w:hideMark/>
          </w:tcPr>
          <w:p w14:paraId="23494FAE"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3 163 331</w:t>
            </w:r>
          </w:p>
        </w:tc>
        <w:tc>
          <w:tcPr>
            <w:tcW w:w="1559" w:type="dxa"/>
            <w:tcBorders>
              <w:top w:val="nil"/>
              <w:left w:val="nil"/>
              <w:bottom w:val="single" w:sz="4" w:space="0" w:color="auto"/>
              <w:right w:val="single" w:sz="4" w:space="0" w:color="auto"/>
            </w:tcBorders>
            <w:shd w:val="clear" w:color="auto" w:fill="auto"/>
            <w:noWrap/>
            <w:vAlign w:val="center"/>
            <w:hideMark/>
          </w:tcPr>
          <w:p w14:paraId="4E828440"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272 371</w:t>
            </w:r>
          </w:p>
        </w:tc>
        <w:tc>
          <w:tcPr>
            <w:tcW w:w="1418" w:type="dxa"/>
            <w:tcBorders>
              <w:top w:val="nil"/>
              <w:left w:val="nil"/>
              <w:bottom w:val="single" w:sz="4" w:space="0" w:color="auto"/>
              <w:right w:val="single" w:sz="4" w:space="0" w:color="auto"/>
            </w:tcBorders>
            <w:shd w:val="clear" w:color="auto" w:fill="auto"/>
            <w:noWrap/>
            <w:vAlign w:val="center"/>
            <w:hideMark/>
          </w:tcPr>
          <w:p w14:paraId="00187461"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2 520 869</w:t>
            </w:r>
          </w:p>
        </w:tc>
        <w:tc>
          <w:tcPr>
            <w:tcW w:w="1700" w:type="dxa"/>
            <w:tcBorders>
              <w:top w:val="nil"/>
              <w:left w:val="nil"/>
              <w:bottom w:val="single" w:sz="4" w:space="0" w:color="auto"/>
              <w:right w:val="single" w:sz="4" w:space="0" w:color="auto"/>
            </w:tcBorders>
            <w:shd w:val="clear" w:color="auto" w:fill="auto"/>
            <w:noWrap/>
            <w:vAlign w:val="center"/>
            <w:hideMark/>
          </w:tcPr>
          <w:p w14:paraId="45355AA5"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377 166</w:t>
            </w:r>
          </w:p>
        </w:tc>
        <w:tc>
          <w:tcPr>
            <w:tcW w:w="1640" w:type="dxa"/>
            <w:tcBorders>
              <w:top w:val="nil"/>
              <w:left w:val="nil"/>
              <w:bottom w:val="single" w:sz="4" w:space="0" w:color="auto"/>
              <w:right w:val="single" w:sz="4" w:space="0" w:color="auto"/>
            </w:tcBorders>
            <w:shd w:val="clear" w:color="auto" w:fill="auto"/>
            <w:vAlign w:val="center"/>
            <w:hideMark/>
          </w:tcPr>
          <w:p w14:paraId="2AE348A1"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1 478 236</w:t>
            </w:r>
          </w:p>
        </w:tc>
        <w:tc>
          <w:tcPr>
            <w:tcW w:w="1458" w:type="dxa"/>
            <w:tcBorders>
              <w:top w:val="nil"/>
              <w:left w:val="nil"/>
              <w:bottom w:val="single" w:sz="4" w:space="0" w:color="auto"/>
              <w:right w:val="single" w:sz="4" w:space="0" w:color="auto"/>
            </w:tcBorders>
            <w:shd w:val="clear" w:color="auto" w:fill="auto"/>
            <w:vAlign w:val="center"/>
            <w:hideMark/>
          </w:tcPr>
          <w:p w14:paraId="6C66240C"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208 516</w:t>
            </w:r>
          </w:p>
        </w:tc>
        <w:tc>
          <w:tcPr>
            <w:tcW w:w="1580" w:type="dxa"/>
            <w:tcBorders>
              <w:top w:val="nil"/>
              <w:left w:val="nil"/>
              <w:bottom w:val="single" w:sz="4" w:space="0" w:color="auto"/>
              <w:right w:val="single" w:sz="4" w:space="0" w:color="auto"/>
            </w:tcBorders>
            <w:shd w:val="clear" w:color="auto" w:fill="auto"/>
            <w:noWrap/>
            <w:vAlign w:val="center"/>
            <w:hideMark/>
          </w:tcPr>
          <w:p w14:paraId="2581DF37"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2 112 660</w:t>
            </w:r>
          </w:p>
        </w:tc>
        <w:tc>
          <w:tcPr>
            <w:tcW w:w="1458" w:type="dxa"/>
            <w:tcBorders>
              <w:top w:val="nil"/>
              <w:left w:val="nil"/>
              <w:bottom w:val="single" w:sz="4" w:space="0" w:color="auto"/>
              <w:right w:val="single" w:sz="4" w:space="0" w:color="auto"/>
            </w:tcBorders>
            <w:shd w:val="clear" w:color="auto" w:fill="auto"/>
            <w:noWrap/>
            <w:vAlign w:val="center"/>
            <w:hideMark/>
          </w:tcPr>
          <w:p w14:paraId="025D0864"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828 988</w:t>
            </w:r>
          </w:p>
        </w:tc>
      </w:tr>
      <w:tr w:rsidR="000A4099" w:rsidRPr="000B6E49" w14:paraId="79331605" w14:textId="77777777" w:rsidTr="000B6E49">
        <w:trPr>
          <w:trHeight w:val="20"/>
        </w:trPr>
        <w:tc>
          <w:tcPr>
            <w:tcW w:w="2807" w:type="dxa"/>
            <w:tcBorders>
              <w:top w:val="nil"/>
              <w:left w:val="single" w:sz="4" w:space="0" w:color="auto"/>
              <w:bottom w:val="single" w:sz="4" w:space="0" w:color="auto"/>
              <w:right w:val="single" w:sz="4" w:space="0" w:color="auto"/>
            </w:tcBorders>
            <w:shd w:val="clear" w:color="auto" w:fill="auto"/>
            <w:vAlign w:val="center"/>
            <w:hideMark/>
          </w:tcPr>
          <w:p w14:paraId="12BFE4A9"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Прочие расходы</w:t>
            </w:r>
          </w:p>
        </w:tc>
        <w:tc>
          <w:tcPr>
            <w:tcW w:w="1417" w:type="dxa"/>
            <w:tcBorders>
              <w:top w:val="nil"/>
              <w:left w:val="nil"/>
              <w:bottom w:val="single" w:sz="4" w:space="0" w:color="auto"/>
              <w:right w:val="single" w:sz="4" w:space="0" w:color="auto"/>
            </w:tcBorders>
            <w:shd w:val="clear" w:color="auto" w:fill="auto"/>
            <w:noWrap/>
            <w:vAlign w:val="center"/>
            <w:hideMark/>
          </w:tcPr>
          <w:p w14:paraId="66B3D6D2"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5 428 192</w:t>
            </w:r>
          </w:p>
        </w:tc>
        <w:tc>
          <w:tcPr>
            <w:tcW w:w="1559" w:type="dxa"/>
            <w:tcBorders>
              <w:top w:val="nil"/>
              <w:left w:val="nil"/>
              <w:bottom w:val="single" w:sz="4" w:space="0" w:color="auto"/>
              <w:right w:val="single" w:sz="4" w:space="0" w:color="auto"/>
            </w:tcBorders>
            <w:shd w:val="clear" w:color="auto" w:fill="auto"/>
            <w:noWrap/>
            <w:vAlign w:val="center"/>
            <w:hideMark/>
          </w:tcPr>
          <w:p w14:paraId="1C4535AB"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417 675</w:t>
            </w:r>
          </w:p>
        </w:tc>
        <w:tc>
          <w:tcPr>
            <w:tcW w:w="1418" w:type="dxa"/>
            <w:tcBorders>
              <w:top w:val="nil"/>
              <w:left w:val="nil"/>
              <w:bottom w:val="single" w:sz="4" w:space="0" w:color="auto"/>
              <w:right w:val="single" w:sz="4" w:space="0" w:color="auto"/>
            </w:tcBorders>
            <w:shd w:val="clear" w:color="auto" w:fill="auto"/>
            <w:noWrap/>
            <w:vAlign w:val="center"/>
            <w:hideMark/>
          </w:tcPr>
          <w:p w14:paraId="2628B2DF"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3 017 989</w:t>
            </w:r>
          </w:p>
        </w:tc>
        <w:tc>
          <w:tcPr>
            <w:tcW w:w="1700" w:type="dxa"/>
            <w:tcBorders>
              <w:top w:val="nil"/>
              <w:left w:val="nil"/>
              <w:bottom w:val="single" w:sz="4" w:space="0" w:color="auto"/>
              <w:right w:val="single" w:sz="4" w:space="0" w:color="auto"/>
            </w:tcBorders>
            <w:shd w:val="clear" w:color="auto" w:fill="auto"/>
            <w:noWrap/>
            <w:vAlign w:val="center"/>
            <w:hideMark/>
          </w:tcPr>
          <w:p w14:paraId="0262CF03"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275 288</w:t>
            </w:r>
          </w:p>
        </w:tc>
        <w:tc>
          <w:tcPr>
            <w:tcW w:w="1640" w:type="dxa"/>
            <w:tcBorders>
              <w:top w:val="nil"/>
              <w:left w:val="nil"/>
              <w:bottom w:val="single" w:sz="4" w:space="0" w:color="auto"/>
              <w:right w:val="single" w:sz="4" w:space="0" w:color="auto"/>
            </w:tcBorders>
            <w:shd w:val="clear" w:color="auto" w:fill="auto"/>
            <w:vAlign w:val="center"/>
            <w:hideMark/>
          </w:tcPr>
          <w:p w14:paraId="23AC49D5"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2 260 403</w:t>
            </w:r>
          </w:p>
        </w:tc>
        <w:tc>
          <w:tcPr>
            <w:tcW w:w="1458" w:type="dxa"/>
            <w:tcBorders>
              <w:top w:val="nil"/>
              <w:left w:val="nil"/>
              <w:bottom w:val="single" w:sz="4" w:space="0" w:color="auto"/>
              <w:right w:val="single" w:sz="4" w:space="0" w:color="auto"/>
            </w:tcBorders>
            <w:shd w:val="clear" w:color="auto" w:fill="auto"/>
            <w:vAlign w:val="center"/>
            <w:hideMark/>
          </w:tcPr>
          <w:p w14:paraId="23993C83"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168 996</w:t>
            </w:r>
          </w:p>
        </w:tc>
        <w:tc>
          <w:tcPr>
            <w:tcW w:w="1580" w:type="dxa"/>
            <w:tcBorders>
              <w:top w:val="nil"/>
              <w:left w:val="nil"/>
              <w:bottom w:val="single" w:sz="4" w:space="0" w:color="auto"/>
              <w:right w:val="single" w:sz="4" w:space="0" w:color="auto"/>
            </w:tcBorders>
            <w:shd w:val="clear" w:color="auto" w:fill="auto"/>
            <w:noWrap/>
            <w:vAlign w:val="center"/>
            <w:hideMark/>
          </w:tcPr>
          <w:p w14:paraId="48B326AF"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6 684 047</w:t>
            </w:r>
          </w:p>
        </w:tc>
        <w:tc>
          <w:tcPr>
            <w:tcW w:w="1458" w:type="dxa"/>
            <w:tcBorders>
              <w:top w:val="nil"/>
              <w:left w:val="nil"/>
              <w:bottom w:val="single" w:sz="4" w:space="0" w:color="auto"/>
              <w:right w:val="single" w:sz="4" w:space="0" w:color="auto"/>
            </w:tcBorders>
            <w:shd w:val="clear" w:color="auto" w:fill="auto"/>
            <w:noWrap/>
            <w:vAlign w:val="center"/>
            <w:hideMark/>
          </w:tcPr>
          <w:p w14:paraId="1BDFF127"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3 442 398</w:t>
            </w:r>
          </w:p>
        </w:tc>
      </w:tr>
      <w:tr w:rsidR="000A4099" w:rsidRPr="000B6E49" w14:paraId="67BF3877" w14:textId="77777777" w:rsidTr="000B6E49">
        <w:trPr>
          <w:trHeight w:val="20"/>
        </w:trPr>
        <w:tc>
          <w:tcPr>
            <w:tcW w:w="2807" w:type="dxa"/>
            <w:tcBorders>
              <w:top w:val="nil"/>
              <w:left w:val="single" w:sz="4" w:space="0" w:color="auto"/>
              <w:bottom w:val="single" w:sz="4" w:space="0" w:color="auto"/>
              <w:right w:val="single" w:sz="4" w:space="0" w:color="auto"/>
            </w:tcBorders>
            <w:shd w:val="clear" w:color="auto" w:fill="auto"/>
            <w:vAlign w:val="center"/>
            <w:hideMark/>
          </w:tcPr>
          <w:p w14:paraId="37E0A824"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Текущий налог на прибыль, прочие налоговые активы и обязательства</w:t>
            </w:r>
          </w:p>
        </w:tc>
        <w:tc>
          <w:tcPr>
            <w:tcW w:w="1417" w:type="dxa"/>
            <w:tcBorders>
              <w:top w:val="nil"/>
              <w:left w:val="nil"/>
              <w:bottom w:val="single" w:sz="4" w:space="0" w:color="auto"/>
              <w:right w:val="single" w:sz="4" w:space="0" w:color="auto"/>
            </w:tcBorders>
            <w:shd w:val="clear" w:color="auto" w:fill="auto"/>
            <w:noWrap/>
            <w:vAlign w:val="center"/>
            <w:hideMark/>
          </w:tcPr>
          <w:p w14:paraId="409F3D54"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87 653</w:t>
            </w:r>
          </w:p>
        </w:tc>
        <w:tc>
          <w:tcPr>
            <w:tcW w:w="1559" w:type="dxa"/>
            <w:tcBorders>
              <w:top w:val="nil"/>
              <w:left w:val="nil"/>
              <w:bottom w:val="single" w:sz="4" w:space="0" w:color="auto"/>
              <w:right w:val="single" w:sz="4" w:space="0" w:color="auto"/>
            </w:tcBorders>
            <w:shd w:val="clear" w:color="auto" w:fill="auto"/>
            <w:noWrap/>
            <w:vAlign w:val="center"/>
            <w:hideMark/>
          </w:tcPr>
          <w:p w14:paraId="38008799"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10 769</w:t>
            </w:r>
          </w:p>
        </w:tc>
        <w:tc>
          <w:tcPr>
            <w:tcW w:w="1418" w:type="dxa"/>
            <w:tcBorders>
              <w:top w:val="nil"/>
              <w:left w:val="nil"/>
              <w:bottom w:val="single" w:sz="4" w:space="0" w:color="auto"/>
              <w:right w:val="single" w:sz="4" w:space="0" w:color="auto"/>
            </w:tcBorders>
            <w:shd w:val="clear" w:color="auto" w:fill="auto"/>
            <w:noWrap/>
            <w:vAlign w:val="center"/>
            <w:hideMark/>
          </w:tcPr>
          <w:p w14:paraId="075EC862"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236 082</w:t>
            </w:r>
          </w:p>
        </w:tc>
        <w:tc>
          <w:tcPr>
            <w:tcW w:w="1700" w:type="dxa"/>
            <w:tcBorders>
              <w:top w:val="nil"/>
              <w:left w:val="nil"/>
              <w:bottom w:val="single" w:sz="4" w:space="0" w:color="auto"/>
              <w:right w:val="single" w:sz="4" w:space="0" w:color="auto"/>
            </w:tcBorders>
            <w:shd w:val="clear" w:color="auto" w:fill="auto"/>
            <w:noWrap/>
            <w:vAlign w:val="center"/>
            <w:hideMark/>
          </w:tcPr>
          <w:p w14:paraId="5A3A1C3C"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33 769</w:t>
            </w:r>
          </w:p>
        </w:tc>
        <w:tc>
          <w:tcPr>
            <w:tcW w:w="1640" w:type="dxa"/>
            <w:tcBorders>
              <w:top w:val="nil"/>
              <w:left w:val="nil"/>
              <w:bottom w:val="single" w:sz="4" w:space="0" w:color="auto"/>
              <w:right w:val="single" w:sz="4" w:space="0" w:color="auto"/>
            </w:tcBorders>
            <w:shd w:val="clear" w:color="auto" w:fill="auto"/>
            <w:vAlign w:val="center"/>
            <w:hideMark/>
          </w:tcPr>
          <w:p w14:paraId="025A1253"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288 068</w:t>
            </w:r>
          </w:p>
        </w:tc>
        <w:tc>
          <w:tcPr>
            <w:tcW w:w="1458" w:type="dxa"/>
            <w:tcBorders>
              <w:top w:val="nil"/>
              <w:left w:val="nil"/>
              <w:bottom w:val="single" w:sz="4" w:space="0" w:color="auto"/>
              <w:right w:val="single" w:sz="4" w:space="0" w:color="auto"/>
            </w:tcBorders>
            <w:shd w:val="clear" w:color="auto" w:fill="auto"/>
            <w:vAlign w:val="center"/>
            <w:hideMark/>
          </w:tcPr>
          <w:p w14:paraId="547DBC8A"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37 654</w:t>
            </w:r>
          </w:p>
        </w:tc>
        <w:tc>
          <w:tcPr>
            <w:tcW w:w="1580" w:type="dxa"/>
            <w:tcBorders>
              <w:top w:val="nil"/>
              <w:left w:val="nil"/>
              <w:bottom w:val="single" w:sz="4" w:space="0" w:color="auto"/>
              <w:right w:val="single" w:sz="4" w:space="0" w:color="auto"/>
            </w:tcBorders>
            <w:shd w:val="clear" w:color="auto" w:fill="auto"/>
            <w:noWrap/>
            <w:vAlign w:val="center"/>
            <w:hideMark/>
          </w:tcPr>
          <w:p w14:paraId="76B6D16C"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-391 114</w:t>
            </w:r>
          </w:p>
        </w:tc>
        <w:tc>
          <w:tcPr>
            <w:tcW w:w="1458" w:type="dxa"/>
            <w:tcBorders>
              <w:top w:val="nil"/>
              <w:left w:val="nil"/>
              <w:bottom w:val="single" w:sz="4" w:space="0" w:color="auto"/>
              <w:right w:val="single" w:sz="4" w:space="0" w:color="auto"/>
            </w:tcBorders>
            <w:shd w:val="clear" w:color="auto" w:fill="auto"/>
            <w:noWrap/>
            <w:vAlign w:val="center"/>
            <w:hideMark/>
          </w:tcPr>
          <w:p w14:paraId="5E8D2487"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-49 745</w:t>
            </w:r>
          </w:p>
        </w:tc>
      </w:tr>
      <w:tr w:rsidR="000A4099" w:rsidRPr="000B6E49" w14:paraId="0BC4C6AF" w14:textId="77777777" w:rsidTr="000B6E49">
        <w:trPr>
          <w:trHeight w:val="20"/>
        </w:trPr>
        <w:tc>
          <w:tcPr>
            <w:tcW w:w="2807" w:type="dxa"/>
            <w:tcBorders>
              <w:top w:val="nil"/>
              <w:left w:val="single" w:sz="4" w:space="0" w:color="auto"/>
              <w:bottom w:val="single" w:sz="4" w:space="0" w:color="auto"/>
              <w:right w:val="single" w:sz="4" w:space="0" w:color="auto"/>
            </w:tcBorders>
            <w:shd w:val="clear" w:color="auto" w:fill="auto"/>
            <w:noWrap/>
            <w:vAlign w:val="center"/>
            <w:hideMark/>
          </w:tcPr>
          <w:p w14:paraId="2DE61CE0" w14:textId="77777777" w:rsidR="000A4099" w:rsidRPr="000B6E49" w:rsidRDefault="000A4099" w:rsidP="000B6E49">
            <w:pPr>
              <w:spacing w:after="0" w:line="240" w:lineRule="auto"/>
              <w:rPr>
                <w:rFonts w:ascii="Myriad Pro" w:hAnsi="Myriad Pro" w:cs="Arial"/>
                <w:color w:val="000000"/>
                <w:sz w:val="20"/>
                <w:szCs w:val="20"/>
              </w:rPr>
            </w:pPr>
            <w:r w:rsidRPr="000B6E49">
              <w:rPr>
                <w:rFonts w:ascii="Myriad Pro" w:hAnsi="Myriad Pro" w:cs="Arial"/>
                <w:color w:val="000000"/>
                <w:sz w:val="20"/>
                <w:szCs w:val="20"/>
              </w:rPr>
              <w:t>Чистая прибыль / убыток</w:t>
            </w:r>
          </w:p>
        </w:tc>
        <w:tc>
          <w:tcPr>
            <w:tcW w:w="1417" w:type="dxa"/>
            <w:tcBorders>
              <w:top w:val="nil"/>
              <w:left w:val="nil"/>
              <w:bottom w:val="single" w:sz="4" w:space="0" w:color="auto"/>
              <w:right w:val="single" w:sz="4" w:space="0" w:color="auto"/>
            </w:tcBorders>
            <w:shd w:val="clear" w:color="auto" w:fill="auto"/>
            <w:noWrap/>
            <w:vAlign w:val="center"/>
            <w:hideMark/>
          </w:tcPr>
          <w:p w14:paraId="6FEE8993"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-620 027</w:t>
            </w:r>
          </w:p>
        </w:tc>
        <w:tc>
          <w:tcPr>
            <w:tcW w:w="1559" w:type="dxa"/>
            <w:tcBorders>
              <w:top w:val="nil"/>
              <w:left w:val="nil"/>
              <w:bottom w:val="single" w:sz="4" w:space="0" w:color="auto"/>
              <w:right w:val="single" w:sz="4" w:space="0" w:color="auto"/>
            </w:tcBorders>
            <w:shd w:val="clear" w:color="auto" w:fill="auto"/>
            <w:noWrap/>
            <w:vAlign w:val="center"/>
            <w:hideMark/>
          </w:tcPr>
          <w:p w14:paraId="2D20C231"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525 168</w:t>
            </w:r>
          </w:p>
        </w:tc>
        <w:tc>
          <w:tcPr>
            <w:tcW w:w="1418" w:type="dxa"/>
            <w:tcBorders>
              <w:top w:val="nil"/>
              <w:left w:val="nil"/>
              <w:bottom w:val="single" w:sz="4" w:space="0" w:color="auto"/>
              <w:right w:val="single" w:sz="4" w:space="0" w:color="auto"/>
            </w:tcBorders>
            <w:shd w:val="clear" w:color="auto" w:fill="auto"/>
            <w:noWrap/>
            <w:vAlign w:val="center"/>
            <w:hideMark/>
          </w:tcPr>
          <w:p w14:paraId="5CC699F5"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644 016</w:t>
            </w:r>
          </w:p>
        </w:tc>
        <w:tc>
          <w:tcPr>
            <w:tcW w:w="1700" w:type="dxa"/>
            <w:tcBorders>
              <w:top w:val="nil"/>
              <w:left w:val="nil"/>
              <w:bottom w:val="single" w:sz="4" w:space="0" w:color="auto"/>
              <w:right w:val="single" w:sz="4" w:space="0" w:color="auto"/>
            </w:tcBorders>
            <w:shd w:val="clear" w:color="auto" w:fill="auto"/>
            <w:noWrap/>
            <w:vAlign w:val="center"/>
            <w:hideMark/>
          </w:tcPr>
          <w:p w14:paraId="4A0D22C5"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167 789</w:t>
            </w:r>
          </w:p>
        </w:tc>
        <w:tc>
          <w:tcPr>
            <w:tcW w:w="1640" w:type="dxa"/>
            <w:tcBorders>
              <w:top w:val="nil"/>
              <w:left w:val="nil"/>
              <w:bottom w:val="single" w:sz="4" w:space="0" w:color="auto"/>
              <w:right w:val="single" w:sz="4" w:space="0" w:color="auto"/>
            </w:tcBorders>
            <w:shd w:val="clear" w:color="auto" w:fill="auto"/>
            <w:noWrap/>
            <w:vAlign w:val="center"/>
            <w:hideMark/>
          </w:tcPr>
          <w:p w14:paraId="74FBC671"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456 889</w:t>
            </w:r>
          </w:p>
        </w:tc>
        <w:tc>
          <w:tcPr>
            <w:tcW w:w="1458" w:type="dxa"/>
            <w:tcBorders>
              <w:top w:val="nil"/>
              <w:left w:val="nil"/>
              <w:bottom w:val="single" w:sz="4" w:space="0" w:color="auto"/>
              <w:right w:val="single" w:sz="4" w:space="0" w:color="auto"/>
            </w:tcBorders>
            <w:shd w:val="clear" w:color="auto" w:fill="auto"/>
            <w:vAlign w:val="center"/>
            <w:hideMark/>
          </w:tcPr>
          <w:p w14:paraId="79F8C5F2"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-635 957</w:t>
            </w:r>
          </w:p>
        </w:tc>
        <w:tc>
          <w:tcPr>
            <w:tcW w:w="1580" w:type="dxa"/>
            <w:tcBorders>
              <w:top w:val="nil"/>
              <w:left w:val="nil"/>
              <w:bottom w:val="single" w:sz="4" w:space="0" w:color="auto"/>
              <w:right w:val="single" w:sz="4" w:space="0" w:color="auto"/>
            </w:tcBorders>
            <w:shd w:val="clear" w:color="auto" w:fill="auto"/>
            <w:noWrap/>
            <w:vAlign w:val="center"/>
            <w:hideMark/>
          </w:tcPr>
          <w:p w14:paraId="57CEE081"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-2 441 462</w:t>
            </w:r>
          </w:p>
        </w:tc>
        <w:tc>
          <w:tcPr>
            <w:tcW w:w="1458" w:type="dxa"/>
            <w:tcBorders>
              <w:top w:val="nil"/>
              <w:left w:val="nil"/>
              <w:bottom w:val="single" w:sz="4" w:space="0" w:color="auto"/>
              <w:right w:val="single" w:sz="4" w:space="0" w:color="auto"/>
            </w:tcBorders>
            <w:shd w:val="clear" w:color="auto" w:fill="auto"/>
            <w:noWrap/>
            <w:vAlign w:val="center"/>
            <w:hideMark/>
          </w:tcPr>
          <w:p w14:paraId="36879DFD" w14:textId="77777777" w:rsidR="000A4099" w:rsidRPr="000B6E49" w:rsidRDefault="000A4099" w:rsidP="000B6E49">
            <w:pPr>
              <w:spacing w:after="0" w:line="240" w:lineRule="auto"/>
              <w:jc w:val="right"/>
              <w:rPr>
                <w:rFonts w:ascii="Myriad Pro" w:hAnsi="Myriad Pro" w:cs="Arial"/>
                <w:color w:val="000000"/>
                <w:sz w:val="20"/>
                <w:szCs w:val="20"/>
              </w:rPr>
            </w:pPr>
            <w:r w:rsidRPr="000B6E49">
              <w:rPr>
                <w:rFonts w:ascii="Myriad Pro" w:hAnsi="Myriad Pro" w:cs="Arial"/>
                <w:color w:val="000000"/>
                <w:sz w:val="20"/>
                <w:szCs w:val="20"/>
              </w:rPr>
              <w:t>-3 224 276</w:t>
            </w:r>
          </w:p>
        </w:tc>
      </w:tr>
    </w:tbl>
    <w:p w14:paraId="1706DDE6" w14:textId="77777777" w:rsidR="000A4099" w:rsidRPr="000B6E49" w:rsidRDefault="000A4099" w:rsidP="000A4099">
      <w:pPr>
        <w:autoSpaceDE w:val="0"/>
        <w:autoSpaceDN w:val="0"/>
        <w:adjustRightInd w:val="0"/>
        <w:spacing w:line="360" w:lineRule="auto"/>
        <w:rPr>
          <w:rFonts w:ascii="Myriad Pro" w:hAnsi="Myriad Pro" w:cs="Calibri"/>
          <w:b/>
          <w:bCs/>
          <w:sz w:val="26"/>
          <w:szCs w:val="26"/>
          <w:highlight w:val="yellow"/>
        </w:rPr>
        <w:sectPr w:rsidR="000A4099" w:rsidRPr="000B6E49" w:rsidSect="00E25749">
          <w:pgSz w:w="16838" w:h="11906" w:orient="landscape"/>
          <w:pgMar w:top="1418" w:right="1134" w:bottom="1701" w:left="1134" w:header="709" w:footer="709" w:gutter="0"/>
          <w:cols w:space="708"/>
          <w:docGrid w:linePitch="360"/>
        </w:sectPr>
      </w:pPr>
    </w:p>
    <w:p w14:paraId="7D7B8E7A" w14:textId="77777777" w:rsidR="000A4099" w:rsidRPr="000B6E49" w:rsidRDefault="000A4099" w:rsidP="000A4099">
      <w:pPr>
        <w:autoSpaceDE w:val="0"/>
        <w:autoSpaceDN w:val="0"/>
        <w:adjustRightInd w:val="0"/>
        <w:spacing w:line="360" w:lineRule="auto"/>
        <w:jc w:val="center"/>
        <w:rPr>
          <w:rFonts w:ascii="Myriad Pro" w:hAnsi="Myriad Pro" w:cs="Myriad Pro"/>
          <w:b/>
          <w:bCs/>
          <w:sz w:val="26"/>
          <w:szCs w:val="26"/>
        </w:rPr>
      </w:pPr>
      <w:r w:rsidRPr="000B6E49">
        <w:rPr>
          <w:rFonts w:ascii="Myriad Pro" w:hAnsi="Myriad Pro" w:cs="Myriad Pro"/>
          <w:b/>
          <w:bCs/>
          <w:sz w:val="26"/>
          <w:szCs w:val="26"/>
        </w:rPr>
        <w:lastRenderedPageBreak/>
        <w:t>Анализ структуры «Внеоборотных активов»: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1506"/>
        <w:gridCol w:w="1505"/>
        <w:gridCol w:w="1434"/>
        <w:gridCol w:w="1434"/>
        <w:gridCol w:w="1434"/>
        <w:gridCol w:w="1434"/>
        <w:gridCol w:w="1434"/>
        <w:gridCol w:w="1434"/>
      </w:tblGrid>
      <w:tr w:rsidR="000A4099" w:rsidRPr="000B6E49" w14:paraId="14DCA461" w14:textId="77777777" w:rsidTr="000B6E49">
        <w:trPr>
          <w:trHeight w:val="288"/>
          <w:tblHeader/>
        </w:trPr>
        <w:tc>
          <w:tcPr>
            <w:tcW w:w="10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15DAEE"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 xml:space="preserve">Показатели </w:t>
            </w:r>
            <w:r w:rsidR="00E2503F">
              <w:rPr>
                <w:rFonts w:ascii="Myriad Pro" w:hAnsi="Myriad Pro"/>
                <w:color w:val="FFFFFF"/>
                <w:sz w:val="18"/>
                <w:szCs w:val="18"/>
              </w:rPr>
              <w:t>ПАО </w:t>
            </w:r>
            <w:r w:rsidRPr="000B6E49">
              <w:rPr>
                <w:rFonts w:ascii="Myriad Pro" w:hAnsi="Myriad Pro"/>
                <w:color w:val="FFFFFF"/>
                <w:sz w:val="18"/>
                <w:szCs w:val="18"/>
              </w:rPr>
              <w:t>«МРСК Северо- Запада»</w:t>
            </w:r>
          </w:p>
        </w:tc>
        <w:tc>
          <w:tcPr>
            <w:tcW w:w="1988"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7C92A2"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Абсолютное значение, тыс. руб.</w:t>
            </w:r>
          </w:p>
        </w:tc>
        <w:tc>
          <w:tcPr>
            <w:tcW w:w="194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123734"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Удельный вес(%)</w:t>
            </w:r>
          </w:p>
        </w:tc>
      </w:tr>
      <w:tr w:rsidR="000A4099" w:rsidRPr="000B6E49" w14:paraId="24468AD7" w14:textId="77777777" w:rsidTr="000B6E49">
        <w:trPr>
          <w:trHeight w:val="288"/>
          <w:tblHeader/>
        </w:trPr>
        <w:tc>
          <w:tcPr>
            <w:tcW w:w="10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9AD296"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8DAAEC"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31.12.2014</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E2DEE6"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31.12.2015</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8DFC1D"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31.12.2016</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0DC737"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31.12.2017</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A06B49"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31.12.2014</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40B559"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31.12.2015</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79EB68"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31.12.2016</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48A09D"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31.12.2017</w:t>
            </w:r>
          </w:p>
        </w:tc>
      </w:tr>
      <w:tr w:rsidR="000A4099" w:rsidRPr="000B6E49" w14:paraId="2C900488" w14:textId="77777777" w:rsidTr="000B6E49">
        <w:trPr>
          <w:trHeight w:val="288"/>
          <w:tblHeader/>
        </w:trPr>
        <w:tc>
          <w:tcPr>
            <w:tcW w:w="10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4931D9"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1</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0A2035"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2</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826AF2"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3</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4D89A7"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4</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A686F0"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5</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9372A9"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6</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A2B68D"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7</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423469"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8</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E17D47"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9</w:t>
            </w:r>
          </w:p>
        </w:tc>
      </w:tr>
      <w:tr w:rsidR="000A4099" w:rsidRPr="000B6E49" w14:paraId="5A83FBAF" w14:textId="77777777" w:rsidTr="000B6E49">
        <w:trPr>
          <w:trHeight w:val="288"/>
        </w:trPr>
        <w:tc>
          <w:tcPr>
            <w:tcW w:w="1072" w:type="pct"/>
            <w:tcBorders>
              <w:top w:val="single" w:sz="4" w:space="0" w:color="FFFFFF" w:themeColor="background1"/>
            </w:tcBorders>
            <w:shd w:val="clear" w:color="auto" w:fill="auto"/>
            <w:noWrap/>
            <w:vAlign w:val="center"/>
            <w:hideMark/>
          </w:tcPr>
          <w:p w14:paraId="2C0A9313"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ИТОГО:</w:t>
            </w:r>
          </w:p>
        </w:tc>
        <w:tc>
          <w:tcPr>
            <w:tcW w:w="509" w:type="pct"/>
            <w:tcBorders>
              <w:top w:val="single" w:sz="4" w:space="0" w:color="FFFFFF" w:themeColor="background1"/>
            </w:tcBorders>
            <w:shd w:val="clear" w:color="auto" w:fill="auto"/>
            <w:noWrap/>
            <w:vAlign w:val="center"/>
            <w:hideMark/>
          </w:tcPr>
          <w:p w14:paraId="2CB9063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42 546 775</w:t>
            </w:r>
          </w:p>
        </w:tc>
        <w:tc>
          <w:tcPr>
            <w:tcW w:w="509" w:type="pct"/>
            <w:tcBorders>
              <w:top w:val="single" w:sz="4" w:space="0" w:color="FFFFFF" w:themeColor="background1"/>
            </w:tcBorders>
            <w:shd w:val="clear" w:color="auto" w:fill="auto"/>
            <w:noWrap/>
            <w:vAlign w:val="center"/>
            <w:hideMark/>
          </w:tcPr>
          <w:p w14:paraId="512F217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42 630 704</w:t>
            </w:r>
          </w:p>
        </w:tc>
        <w:tc>
          <w:tcPr>
            <w:tcW w:w="485" w:type="pct"/>
            <w:tcBorders>
              <w:top w:val="single" w:sz="4" w:space="0" w:color="FFFFFF" w:themeColor="background1"/>
            </w:tcBorders>
            <w:shd w:val="clear" w:color="auto" w:fill="auto"/>
            <w:vAlign w:val="center"/>
            <w:hideMark/>
          </w:tcPr>
          <w:p w14:paraId="1823139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42 727 166</w:t>
            </w:r>
          </w:p>
        </w:tc>
        <w:tc>
          <w:tcPr>
            <w:tcW w:w="485" w:type="pct"/>
            <w:tcBorders>
              <w:top w:val="single" w:sz="4" w:space="0" w:color="FFFFFF" w:themeColor="background1"/>
            </w:tcBorders>
            <w:shd w:val="clear" w:color="auto" w:fill="auto"/>
            <w:vAlign w:val="center"/>
            <w:hideMark/>
          </w:tcPr>
          <w:p w14:paraId="14B3676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44 798 746</w:t>
            </w:r>
          </w:p>
        </w:tc>
        <w:tc>
          <w:tcPr>
            <w:tcW w:w="485" w:type="pct"/>
            <w:tcBorders>
              <w:top w:val="single" w:sz="4" w:space="0" w:color="FFFFFF" w:themeColor="background1"/>
            </w:tcBorders>
            <w:shd w:val="clear" w:color="auto" w:fill="auto"/>
            <w:vAlign w:val="center"/>
            <w:hideMark/>
          </w:tcPr>
          <w:p w14:paraId="4192318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100%</w:t>
            </w:r>
          </w:p>
        </w:tc>
        <w:tc>
          <w:tcPr>
            <w:tcW w:w="485" w:type="pct"/>
            <w:tcBorders>
              <w:top w:val="single" w:sz="4" w:space="0" w:color="FFFFFF" w:themeColor="background1"/>
            </w:tcBorders>
            <w:shd w:val="clear" w:color="auto" w:fill="auto"/>
            <w:vAlign w:val="center"/>
            <w:hideMark/>
          </w:tcPr>
          <w:p w14:paraId="20821B5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100%</w:t>
            </w:r>
          </w:p>
        </w:tc>
        <w:tc>
          <w:tcPr>
            <w:tcW w:w="485" w:type="pct"/>
            <w:tcBorders>
              <w:top w:val="single" w:sz="4" w:space="0" w:color="FFFFFF" w:themeColor="background1"/>
            </w:tcBorders>
            <w:shd w:val="clear" w:color="auto" w:fill="auto"/>
            <w:noWrap/>
            <w:vAlign w:val="center"/>
            <w:hideMark/>
          </w:tcPr>
          <w:p w14:paraId="3A5F037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100,00%</w:t>
            </w:r>
          </w:p>
        </w:tc>
        <w:tc>
          <w:tcPr>
            <w:tcW w:w="485" w:type="pct"/>
            <w:tcBorders>
              <w:top w:val="single" w:sz="4" w:space="0" w:color="FFFFFF" w:themeColor="background1"/>
            </w:tcBorders>
            <w:shd w:val="clear" w:color="auto" w:fill="auto"/>
            <w:noWrap/>
            <w:vAlign w:val="center"/>
            <w:hideMark/>
          </w:tcPr>
          <w:p w14:paraId="6A159F0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100,00%</w:t>
            </w:r>
          </w:p>
        </w:tc>
      </w:tr>
      <w:tr w:rsidR="000A4099" w:rsidRPr="000B6E49" w14:paraId="39599C9A" w14:textId="77777777" w:rsidTr="000B6E49">
        <w:trPr>
          <w:trHeight w:val="456"/>
        </w:trPr>
        <w:tc>
          <w:tcPr>
            <w:tcW w:w="1072" w:type="pct"/>
            <w:shd w:val="clear" w:color="auto" w:fill="auto"/>
            <w:vAlign w:val="center"/>
            <w:hideMark/>
          </w:tcPr>
          <w:p w14:paraId="145B3E5F"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Нематериальные активы и результаты исследований и разработок</w:t>
            </w:r>
          </w:p>
        </w:tc>
        <w:tc>
          <w:tcPr>
            <w:tcW w:w="509" w:type="pct"/>
            <w:shd w:val="clear" w:color="auto" w:fill="auto"/>
            <w:noWrap/>
            <w:vAlign w:val="center"/>
            <w:hideMark/>
          </w:tcPr>
          <w:p w14:paraId="0B74752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8 483</w:t>
            </w:r>
          </w:p>
        </w:tc>
        <w:tc>
          <w:tcPr>
            <w:tcW w:w="509" w:type="pct"/>
            <w:shd w:val="clear" w:color="auto" w:fill="auto"/>
            <w:noWrap/>
            <w:vAlign w:val="center"/>
            <w:hideMark/>
          </w:tcPr>
          <w:p w14:paraId="0DBF9E0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7 926</w:t>
            </w:r>
          </w:p>
        </w:tc>
        <w:tc>
          <w:tcPr>
            <w:tcW w:w="485" w:type="pct"/>
            <w:shd w:val="clear" w:color="auto" w:fill="auto"/>
            <w:noWrap/>
            <w:vAlign w:val="center"/>
            <w:hideMark/>
          </w:tcPr>
          <w:p w14:paraId="0B1D6CB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7 591</w:t>
            </w:r>
          </w:p>
        </w:tc>
        <w:tc>
          <w:tcPr>
            <w:tcW w:w="485" w:type="pct"/>
            <w:shd w:val="clear" w:color="auto" w:fill="auto"/>
            <w:noWrap/>
            <w:vAlign w:val="center"/>
            <w:hideMark/>
          </w:tcPr>
          <w:p w14:paraId="02E0BF5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37 255</w:t>
            </w:r>
          </w:p>
        </w:tc>
        <w:tc>
          <w:tcPr>
            <w:tcW w:w="485" w:type="pct"/>
            <w:shd w:val="clear" w:color="auto" w:fill="auto"/>
            <w:noWrap/>
            <w:vAlign w:val="center"/>
            <w:hideMark/>
          </w:tcPr>
          <w:p w14:paraId="03182C3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0,02%</w:t>
            </w:r>
          </w:p>
        </w:tc>
        <w:tc>
          <w:tcPr>
            <w:tcW w:w="485" w:type="pct"/>
            <w:shd w:val="clear" w:color="auto" w:fill="auto"/>
            <w:noWrap/>
            <w:vAlign w:val="center"/>
            <w:hideMark/>
          </w:tcPr>
          <w:p w14:paraId="51641C4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0,02%</w:t>
            </w:r>
          </w:p>
        </w:tc>
        <w:tc>
          <w:tcPr>
            <w:tcW w:w="485" w:type="pct"/>
            <w:shd w:val="clear" w:color="auto" w:fill="auto"/>
            <w:noWrap/>
            <w:vAlign w:val="center"/>
            <w:hideMark/>
          </w:tcPr>
          <w:p w14:paraId="089CF34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0,00%</w:t>
            </w:r>
          </w:p>
        </w:tc>
        <w:tc>
          <w:tcPr>
            <w:tcW w:w="485" w:type="pct"/>
            <w:shd w:val="clear" w:color="auto" w:fill="auto"/>
            <w:noWrap/>
            <w:vAlign w:val="center"/>
            <w:hideMark/>
          </w:tcPr>
          <w:p w14:paraId="082CCA4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0,10%</w:t>
            </w:r>
          </w:p>
        </w:tc>
      </w:tr>
      <w:tr w:rsidR="000A4099" w:rsidRPr="000B6E49" w14:paraId="0468A3C6" w14:textId="77777777" w:rsidTr="000B6E49">
        <w:trPr>
          <w:trHeight w:val="288"/>
        </w:trPr>
        <w:tc>
          <w:tcPr>
            <w:tcW w:w="1072" w:type="pct"/>
            <w:shd w:val="clear" w:color="auto" w:fill="auto"/>
            <w:vAlign w:val="center"/>
            <w:hideMark/>
          </w:tcPr>
          <w:p w14:paraId="3DD9955D"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Основные средства</w:t>
            </w:r>
          </w:p>
        </w:tc>
        <w:tc>
          <w:tcPr>
            <w:tcW w:w="509" w:type="pct"/>
            <w:shd w:val="clear" w:color="auto" w:fill="auto"/>
            <w:noWrap/>
            <w:vAlign w:val="center"/>
            <w:hideMark/>
          </w:tcPr>
          <w:p w14:paraId="5F43ED5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40 925 401</w:t>
            </w:r>
          </w:p>
        </w:tc>
        <w:tc>
          <w:tcPr>
            <w:tcW w:w="509" w:type="pct"/>
            <w:shd w:val="clear" w:color="auto" w:fill="auto"/>
            <w:noWrap/>
            <w:vAlign w:val="center"/>
            <w:hideMark/>
          </w:tcPr>
          <w:p w14:paraId="4BF4492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40 832 117</w:t>
            </w:r>
          </w:p>
        </w:tc>
        <w:tc>
          <w:tcPr>
            <w:tcW w:w="485" w:type="pct"/>
            <w:shd w:val="clear" w:color="auto" w:fill="auto"/>
            <w:noWrap/>
            <w:vAlign w:val="center"/>
            <w:hideMark/>
          </w:tcPr>
          <w:p w14:paraId="75A6C88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40 730 713</w:t>
            </w:r>
          </w:p>
        </w:tc>
        <w:tc>
          <w:tcPr>
            <w:tcW w:w="485" w:type="pct"/>
            <w:shd w:val="clear" w:color="auto" w:fill="auto"/>
            <w:noWrap/>
            <w:vAlign w:val="center"/>
            <w:hideMark/>
          </w:tcPr>
          <w:p w14:paraId="1A69180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42 342 058</w:t>
            </w:r>
          </w:p>
        </w:tc>
        <w:tc>
          <w:tcPr>
            <w:tcW w:w="485" w:type="pct"/>
            <w:shd w:val="clear" w:color="auto" w:fill="auto"/>
            <w:noWrap/>
            <w:vAlign w:val="center"/>
            <w:hideMark/>
          </w:tcPr>
          <w:p w14:paraId="4CCB849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96,19%</w:t>
            </w:r>
          </w:p>
        </w:tc>
        <w:tc>
          <w:tcPr>
            <w:tcW w:w="485" w:type="pct"/>
            <w:shd w:val="clear" w:color="auto" w:fill="auto"/>
            <w:noWrap/>
            <w:vAlign w:val="center"/>
            <w:hideMark/>
          </w:tcPr>
          <w:p w14:paraId="36AB13C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95,78%</w:t>
            </w:r>
          </w:p>
        </w:tc>
        <w:tc>
          <w:tcPr>
            <w:tcW w:w="485" w:type="pct"/>
            <w:shd w:val="clear" w:color="auto" w:fill="auto"/>
            <w:noWrap/>
            <w:vAlign w:val="center"/>
            <w:hideMark/>
          </w:tcPr>
          <w:p w14:paraId="5C21F76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95,30%</w:t>
            </w:r>
          </w:p>
        </w:tc>
        <w:tc>
          <w:tcPr>
            <w:tcW w:w="485" w:type="pct"/>
            <w:shd w:val="clear" w:color="auto" w:fill="auto"/>
            <w:noWrap/>
            <w:vAlign w:val="center"/>
            <w:hideMark/>
          </w:tcPr>
          <w:p w14:paraId="1E1E1DC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94,50%</w:t>
            </w:r>
          </w:p>
        </w:tc>
      </w:tr>
      <w:tr w:rsidR="000A4099" w:rsidRPr="000B6E49" w14:paraId="452D2226" w14:textId="77777777" w:rsidTr="000B6E49">
        <w:trPr>
          <w:trHeight w:val="288"/>
        </w:trPr>
        <w:tc>
          <w:tcPr>
            <w:tcW w:w="1072" w:type="pct"/>
            <w:shd w:val="clear" w:color="auto" w:fill="auto"/>
            <w:vAlign w:val="center"/>
            <w:hideMark/>
          </w:tcPr>
          <w:p w14:paraId="3D5FA5EB"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земельные участки и объекты природопользования</w:t>
            </w:r>
          </w:p>
        </w:tc>
        <w:tc>
          <w:tcPr>
            <w:tcW w:w="509" w:type="pct"/>
            <w:shd w:val="clear" w:color="auto" w:fill="auto"/>
            <w:noWrap/>
            <w:vAlign w:val="center"/>
            <w:hideMark/>
          </w:tcPr>
          <w:p w14:paraId="196CEAA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9 813</w:t>
            </w:r>
          </w:p>
        </w:tc>
        <w:tc>
          <w:tcPr>
            <w:tcW w:w="509" w:type="pct"/>
            <w:shd w:val="clear" w:color="auto" w:fill="auto"/>
            <w:noWrap/>
            <w:vAlign w:val="center"/>
            <w:hideMark/>
          </w:tcPr>
          <w:p w14:paraId="02740BE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9 813</w:t>
            </w:r>
          </w:p>
        </w:tc>
        <w:tc>
          <w:tcPr>
            <w:tcW w:w="485" w:type="pct"/>
            <w:shd w:val="clear" w:color="auto" w:fill="auto"/>
            <w:noWrap/>
            <w:vAlign w:val="center"/>
            <w:hideMark/>
          </w:tcPr>
          <w:p w14:paraId="38F9459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10 548</w:t>
            </w:r>
          </w:p>
        </w:tc>
        <w:tc>
          <w:tcPr>
            <w:tcW w:w="485" w:type="pct"/>
            <w:shd w:val="clear" w:color="auto" w:fill="auto"/>
            <w:noWrap/>
            <w:vAlign w:val="center"/>
            <w:hideMark/>
          </w:tcPr>
          <w:p w14:paraId="4DF016F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10 717</w:t>
            </w:r>
          </w:p>
        </w:tc>
        <w:tc>
          <w:tcPr>
            <w:tcW w:w="485" w:type="pct"/>
            <w:shd w:val="clear" w:color="auto" w:fill="auto"/>
            <w:noWrap/>
            <w:vAlign w:val="center"/>
            <w:hideMark/>
          </w:tcPr>
          <w:p w14:paraId="0EAEC3E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0,02%</w:t>
            </w:r>
          </w:p>
        </w:tc>
        <w:tc>
          <w:tcPr>
            <w:tcW w:w="485" w:type="pct"/>
            <w:shd w:val="clear" w:color="auto" w:fill="auto"/>
            <w:noWrap/>
            <w:vAlign w:val="center"/>
            <w:hideMark/>
          </w:tcPr>
          <w:p w14:paraId="619F10A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0,02%</w:t>
            </w:r>
          </w:p>
        </w:tc>
        <w:tc>
          <w:tcPr>
            <w:tcW w:w="485" w:type="pct"/>
            <w:shd w:val="clear" w:color="auto" w:fill="auto"/>
            <w:noWrap/>
            <w:vAlign w:val="center"/>
            <w:hideMark/>
          </w:tcPr>
          <w:p w14:paraId="2E4F6B7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0,00%</w:t>
            </w:r>
          </w:p>
        </w:tc>
        <w:tc>
          <w:tcPr>
            <w:tcW w:w="485" w:type="pct"/>
            <w:shd w:val="clear" w:color="auto" w:fill="auto"/>
            <w:noWrap/>
            <w:vAlign w:val="center"/>
            <w:hideMark/>
          </w:tcPr>
          <w:p w14:paraId="37DA1A3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0,00%</w:t>
            </w:r>
          </w:p>
        </w:tc>
      </w:tr>
      <w:tr w:rsidR="000A4099" w:rsidRPr="000B6E49" w14:paraId="643C7EDF" w14:textId="77777777" w:rsidTr="000B6E49">
        <w:trPr>
          <w:trHeight w:val="288"/>
        </w:trPr>
        <w:tc>
          <w:tcPr>
            <w:tcW w:w="1072" w:type="pct"/>
            <w:shd w:val="clear" w:color="auto" w:fill="auto"/>
            <w:vAlign w:val="center"/>
            <w:hideMark/>
          </w:tcPr>
          <w:p w14:paraId="6F83E80A"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здания, машины, оборудование</w:t>
            </w:r>
          </w:p>
        </w:tc>
        <w:tc>
          <w:tcPr>
            <w:tcW w:w="509" w:type="pct"/>
            <w:shd w:val="clear" w:color="auto" w:fill="auto"/>
            <w:noWrap/>
            <w:vAlign w:val="center"/>
            <w:hideMark/>
          </w:tcPr>
          <w:p w14:paraId="3269B87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37 783 663</w:t>
            </w:r>
          </w:p>
        </w:tc>
        <w:tc>
          <w:tcPr>
            <w:tcW w:w="509" w:type="pct"/>
            <w:shd w:val="clear" w:color="auto" w:fill="auto"/>
            <w:noWrap/>
            <w:vAlign w:val="center"/>
            <w:hideMark/>
          </w:tcPr>
          <w:p w14:paraId="1CD6E91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37 680 567</w:t>
            </w:r>
          </w:p>
        </w:tc>
        <w:tc>
          <w:tcPr>
            <w:tcW w:w="485" w:type="pct"/>
            <w:shd w:val="clear" w:color="auto" w:fill="auto"/>
            <w:noWrap/>
            <w:vAlign w:val="center"/>
            <w:hideMark/>
          </w:tcPr>
          <w:p w14:paraId="7BB8660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38 196 745</w:t>
            </w:r>
          </w:p>
        </w:tc>
        <w:tc>
          <w:tcPr>
            <w:tcW w:w="485" w:type="pct"/>
            <w:shd w:val="clear" w:color="auto" w:fill="auto"/>
            <w:noWrap/>
            <w:vAlign w:val="center"/>
            <w:hideMark/>
          </w:tcPr>
          <w:p w14:paraId="6C2FECF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38 982 067</w:t>
            </w:r>
          </w:p>
        </w:tc>
        <w:tc>
          <w:tcPr>
            <w:tcW w:w="485" w:type="pct"/>
            <w:shd w:val="clear" w:color="auto" w:fill="auto"/>
            <w:noWrap/>
            <w:vAlign w:val="center"/>
            <w:hideMark/>
          </w:tcPr>
          <w:p w14:paraId="05A3B84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88,80%</w:t>
            </w:r>
          </w:p>
        </w:tc>
        <w:tc>
          <w:tcPr>
            <w:tcW w:w="485" w:type="pct"/>
            <w:shd w:val="clear" w:color="auto" w:fill="auto"/>
            <w:noWrap/>
            <w:vAlign w:val="center"/>
            <w:hideMark/>
          </w:tcPr>
          <w:p w14:paraId="74E018F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88,39%</w:t>
            </w:r>
          </w:p>
        </w:tc>
        <w:tc>
          <w:tcPr>
            <w:tcW w:w="485" w:type="pct"/>
            <w:shd w:val="clear" w:color="auto" w:fill="auto"/>
            <w:noWrap/>
            <w:vAlign w:val="center"/>
            <w:hideMark/>
          </w:tcPr>
          <w:p w14:paraId="542B5C0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89,40%</w:t>
            </w:r>
          </w:p>
        </w:tc>
        <w:tc>
          <w:tcPr>
            <w:tcW w:w="485" w:type="pct"/>
            <w:shd w:val="clear" w:color="auto" w:fill="auto"/>
            <w:noWrap/>
            <w:vAlign w:val="center"/>
            <w:hideMark/>
          </w:tcPr>
          <w:p w14:paraId="1E775D2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87,00%</w:t>
            </w:r>
          </w:p>
        </w:tc>
      </w:tr>
      <w:tr w:rsidR="000A4099" w:rsidRPr="000B6E49" w14:paraId="17A938CE" w14:textId="77777777" w:rsidTr="000B6E49">
        <w:trPr>
          <w:trHeight w:val="288"/>
        </w:trPr>
        <w:tc>
          <w:tcPr>
            <w:tcW w:w="1072" w:type="pct"/>
            <w:shd w:val="clear" w:color="auto" w:fill="auto"/>
            <w:vAlign w:val="center"/>
            <w:hideMark/>
          </w:tcPr>
          <w:p w14:paraId="7FDC2094"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другие виды основных средств</w:t>
            </w:r>
          </w:p>
        </w:tc>
        <w:tc>
          <w:tcPr>
            <w:tcW w:w="509" w:type="pct"/>
            <w:shd w:val="clear" w:color="auto" w:fill="auto"/>
            <w:noWrap/>
            <w:vAlign w:val="center"/>
            <w:hideMark/>
          </w:tcPr>
          <w:p w14:paraId="3ADAB95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635 475</w:t>
            </w:r>
          </w:p>
        </w:tc>
        <w:tc>
          <w:tcPr>
            <w:tcW w:w="509" w:type="pct"/>
            <w:shd w:val="clear" w:color="auto" w:fill="auto"/>
            <w:noWrap/>
            <w:vAlign w:val="center"/>
            <w:hideMark/>
          </w:tcPr>
          <w:p w14:paraId="7405F85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625 761</w:t>
            </w:r>
          </w:p>
        </w:tc>
        <w:tc>
          <w:tcPr>
            <w:tcW w:w="485" w:type="pct"/>
            <w:shd w:val="clear" w:color="auto" w:fill="auto"/>
            <w:noWrap/>
            <w:vAlign w:val="center"/>
            <w:hideMark/>
          </w:tcPr>
          <w:p w14:paraId="24149CA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680 625</w:t>
            </w:r>
          </w:p>
        </w:tc>
        <w:tc>
          <w:tcPr>
            <w:tcW w:w="485" w:type="pct"/>
            <w:shd w:val="clear" w:color="auto" w:fill="auto"/>
            <w:noWrap/>
            <w:vAlign w:val="center"/>
            <w:hideMark/>
          </w:tcPr>
          <w:p w14:paraId="45CAD9D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805 867</w:t>
            </w:r>
          </w:p>
        </w:tc>
        <w:tc>
          <w:tcPr>
            <w:tcW w:w="485" w:type="pct"/>
            <w:shd w:val="clear" w:color="auto" w:fill="auto"/>
            <w:noWrap/>
            <w:vAlign w:val="center"/>
            <w:hideMark/>
          </w:tcPr>
          <w:p w14:paraId="1213A37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1,49%</w:t>
            </w:r>
          </w:p>
        </w:tc>
        <w:tc>
          <w:tcPr>
            <w:tcW w:w="485" w:type="pct"/>
            <w:shd w:val="clear" w:color="auto" w:fill="auto"/>
            <w:noWrap/>
            <w:vAlign w:val="center"/>
            <w:hideMark/>
          </w:tcPr>
          <w:p w14:paraId="1671B81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1,47%</w:t>
            </w:r>
          </w:p>
        </w:tc>
        <w:tc>
          <w:tcPr>
            <w:tcW w:w="485" w:type="pct"/>
            <w:shd w:val="clear" w:color="auto" w:fill="auto"/>
            <w:noWrap/>
            <w:vAlign w:val="center"/>
            <w:hideMark/>
          </w:tcPr>
          <w:p w14:paraId="23B0DB6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1,60%</w:t>
            </w:r>
          </w:p>
        </w:tc>
        <w:tc>
          <w:tcPr>
            <w:tcW w:w="485" w:type="pct"/>
            <w:shd w:val="clear" w:color="auto" w:fill="auto"/>
            <w:noWrap/>
            <w:vAlign w:val="center"/>
            <w:hideMark/>
          </w:tcPr>
          <w:p w14:paraId="52DD87A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1,80%</w:t>
            </w:r>
          </w:p>
        </w:tc>
      </w:tr>
      <w:tr w:rsidR="000A4099" w:rsidRPr="000B6E49" w14:paraId="7051F457" w14:textId="77777777" w:rsidTr="000B6E49">
        <w:trPr>
          <w:trHeight w:val="288"/>
        </w:trPr>
        <w:tc>
          <w:tcPr>
            <w:tcW w:w="1072" w:type="pct"/>
            <w:shd w:val="clear" w:color="auto" w:fill="auto"/>
            <w:vAlign w:val="center"/>
            <w:hideMark/>
          </w:tcPr>
          <w:p w14:paraId="51F50057"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незавершенное строительство</w:t>
            </w:r>
          </w:p>
        </w:tc>
        <w:tc>
          <w:tcPr>
            <w:tcW w:w="509" w:type="pct"/>
            <w:shd w:val="clear" w:color="auto" w:fill="auto"/>
            <w:noWrap/>
            <w:vAlign w:val="center"/>
            <w:hideMark/>
          </w:tcPr>
          <w:p w14:paraId="3F1AEAB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2 475 587</w:t>
            </w:r>
          </w:p>
        </w:tc>
        <w:tc>
          <w:tcPr>
            <w:tcW w:w="509" w:type="pct"/>
            <w:shd w:val="clear" w:color="auto" w:fill="auto"/>
            <w:noWrap/>
            <w:vAlign w:val="center"/>
            <w:hideMark/>
          </w:tcPr>
          <w:p w14:paraId="06AB318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2 476 035</w:t>
            </w:r>
          </w:p>
        </w:tc>
        <w:tc>
          <w:tcPr>
            <w:tcW w:w="485" w:type="pct"/>
            <w:shd w:val="clear" w:color="auto" w:fill="auto"/>
            <w:noWrap/>
            <w:vAlign w:val="center"/>
            <w:hideMark/>
          </w:tcPr>
          <w:p w14:paraId="70986AC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1 818 273</w:t>
            </w:r>
          </w:p>
        </w:tc>
        <w:tc>
          <w:tcPr>
            <w:tcW w:w="485" w:type="pct"/>
            <w:shd w:val="clear" w:color="auto" w:fill="auto"/>
            <w:noWrap/>
            <w:vAlign w:val="center"/>
            <w:hideMark/>
          </w:tcPr>
          <w:p w14:paraId="2245207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2 519 130</w:t>
            </w:r>
          </w:p>
        </w:tc>
        <w:tc>
          <w:tcPr>
            <w:tcW w:w="485" w:type="pct"/>
            <w:shd w:val="clear" w:color="auto" w:fill="auto"/>
            <w:noWrap/>
            <w:vAlign w:val="center"/>
            <w:hideMark/>
          </w:tcPr>
          <w:p w14:paraId="50FC77A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5,82%</w:t>
            </w:r>
          </w:p>
        </w:tc>
        <w:tc>
          <w:tcPr>
            <w:tcW w:w="485" w:type="pct"/>
            <w:shd w:val="clear" w:color="auto" w:fill="auto"/>
            <w:noWrap/>
            <w:vAlign w:val="center"/>
            <w:hideMark/>
          </w:tcPr>
          <w:p w14:paraId="0086775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5,81%</w:t>
            </w:r>
          </w:p>
        </w:tc>
        <w:tc>
          <w:tcPr>
            <w:tcW w:w="485" w:type="pct"/>
            <w:shd w:val="clear" w:color="auto" w:fill="auto"/>
            <w:noWrap/>
            <w:vAlign w:val="center"/>
            <w:hideMark/>
          </w:tcPr>
          <w:p w14:paraId="419D174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4,30%</w:t>
            </w:r>
          </w:p>
        </w:tc>
        <w:tc>
          <w:tcPr>
            <w:tcW w:w="485" w:type="pct"/>
            <w:shd w:val="clear" w:color="auto" w:fill="auto"/>
            <w:noWrap/>
            <w:vAlign w:val="center"/>
            <w:hideMark/>
          </w:tcPr>
          <w:p w14:paraId="4291D98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5,60%</w:t>
            </w:r>
          </w:p>
        </w:tc>
      </w:tr>
      <w:tr w:rsidR="000A4099" w:rsidRPr="000B6E49" w14:paraId="234F8E1D" w14:textId="77777777" w:rsidTr="000B6E49">
        <w:trPr>
          <w:trHeight w:val="456"/>
        </w:trPr>
        <w:tc>
          <w:tcPr>
            <w:tcW w:w="1072" w:type="pct"/>
            <w:shd w:val="clear" w:color="auto" w:fill="auto"/>
            <w:vAlign w:val="center"/>
            <w:hideMark/>
          </w:tcPr>
          <w:p w14:paraId="13179C94"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авансы, выданные под капитальное строительство и приобретение основных средств</w:t>
            </w:r>
          </w:p>
        </w:tc>
        <w:tc>
          <w:tcPr>
            <w:tcW w:w="509" w:type="pct"/>
            <w:shd w:val="clear" w:color="auto" w:fill="auto"/>
            <w:noWrap/>
            <w:vAlign w:val="center"/>
            <w:hideMark/>
          </w:tcPr>
          <w:p w14:paraId="0BDE8DB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20 863</w:t>
            </w:r>
          </w:p>
        </w:tc>
        <w:tc>
          <w:tcPr>
            <w:tcW w:w="509" w:type="pct"/>
            <w:shd w:val="clear" w:color="auto" w:fill="auto"/>
            <w:noWrap/>
            <w:vAlign w:val="center"/>
            <w:hideMark/>
          </w:tcPr>
          <w:p w14:paraId="73EE946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39 941</w:t>
            </w:r>
          </w:p>
        </w:tc>
        <w:tc>
          <w:tcPr>
            <w:tcW w:w="485" w:type="pct"/>
            <w:shd w:val="clear" w:color="auto" w:fill="auto"/>
            <w:noWrap/>
            <w:vAlign w:val="center"/>
            <w:hideMark/>
          </w:tcPr>
          <w:p w14:paraId="22C0B3E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24 522</w:t>
            </w:r>
          </w:p>
        </w:tc>
        <w:tc>
          <w:tcPr>
            <w:tcW w:w="485" w:type="pct"/>
            <w:shd w:val="clear" w:color="auto" w:fill="auto"/>
            <w:noWrap/>
            <w:vAlign w:val="center"/>
            <w:hideMark/>
          </w:tcPr>
          <w:p w14:paraId="55C24F1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24 277</w:t>
            </w:r>
          </w:p>
        </w:tc>
        <w:tc>
          <w:tcPr>
            <w:tcW w:w="485" w:type="pct"/>
            <w:shd w:val="clear" w:color="auto" w:fill="auto"/>
            <w:noWrap/>
            <w:vAlign w:val="center"/>
            <w:hideMark/>
          </w:tcPr>
          <w:p w14:paraId="1A617C6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0,05%</w:t>
            </w:r>
          </w:p>
        </w:tc>
        <w:tc>
          <w:tcPr>
            <w:tcW w:w="485" w:type="pct"/>
            <w:shd w:val="clear" w:color="auto" w:fill="auto"/>
            <w:noWrap/>
            <w:vAlign w:val="center"/>
            <w:hideMark/>
          </w:tcPr>
          <w:p w14:paraId="28EE3AB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0,09%</w:t>
            </w:r>
          </w:p>
        </w:tc>
        <w:tc>
          <w:tcPr>
            <w:tcW w:w="485" w:type="pct"/>
            <w:shd w:val="clear" w:color="auto" w:fill="auto"/>
            <w:noWrap/>
            <w:vAlign w:val="center"/>
            <w:hideMark/>
          </w:tcPr>
          <w:p w14:paraId="5650046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0,10%</w:t>
            </w:r>
          </w:p>
        </w:tc>
        <w:tc>
          <w:tcPr>
            <w:tcW w:w="485" w:type="pct"/>
            <w:shd w:val="clear" w:color="auto" w:fill="auto"/>
            <w:noWrap/>
            <w:vAlign w:val="center"/>
            <w:hideMark/>
          </w:tcPr>
          <w:p w14:paraId="56C6CA6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0,10%</w:t>
            </w:r>
          </w:p>
        </w:tc>
      </w:tr>
      <w:tr w:rsidR="000A4099" w:rsidRPr="000B6E49" w14:paraId="749E47AD" w14:textId="77777777" w:rsidTr="000B6E49">
        <w:trPr>
          <w:trHeight w:val="456"/>
        </w:trPr>
        <w:tc>
          <w:tcPr>
            <w:tcW w:w="1072" w:type="pct"/>
            <w:shd w:val="clear" w:color="auto" w:fill="auto"/>
            <w:vAlign w:val="center"/>
            <w:hideMark/>
          </w:tcPr>
          <w:p w14:paraId="3E0BA6F5"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сырье и материалы, предназначенные для использования при создании основных средств</w:t>
            </w:r>
          </w:p>
        </w:tc>
        <w:tc>
          <w:tcPr>
            <w:tcW w:w="509" w:type="pct"/>
            <w:shd w:val="clear" w:color="auto" w:fill="auto"/>
            <w:noWrap/>
            <w:vAlign w:val="center"/>
            <w:hideMark/>
          </w:tcPr>
          <w:p w14:paraId="6010D63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 </w:t>
            </w:r>
          </w:p>
        </w:tc>
        <w:tc>
          <w:tcPr>
            <w:tcW w:w="509" w:type="pct"/>
            <w:shd w:val="clear" w:color="auto" w:fill="auto"/>
            <w:noWrap/>
            <w:vAlign w:val="center"/>
            <w:hideMark/>
          </w:tcPr>
          <w:p w14:paraId="00F7450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 </w:t>
            </w:r>
          </w:p>
        </w:tc>
        <w:tc>
          <w:tcPr>
            <w:tcW w:w="485" w:type="pct"/>
            <w:shd w:val="clear" w:color="auto" w:fill="auto"/>
            <w:noWrap/>
            <w:vAlign w:val="center"/>
            <w:hideMark/>
          </w:tcPr>
          <w:p w14:paraId="291F6B0B" w14:textId="77777777" w:rsidR="000A4099" w:rsidRPr="000B6E49" w:rsidRDefault="000A4099" w:rsidP="000B6E49">
            <w:pPr>
              <w:spacing w:after="0" w:line="240" w:lineRule="auto"/>
              <w:rPr>
                <w:rFonts w:ascii="Myriad Pro" w:hAnsi="Myriad Pro" w:cs="Calibri"/>
                <w:color w:val="000000"/>
                <w:sz w:val="18"/>
                <w:szCs w:val="18"/>
              </w:rPr>
            </w:pPr>
            <w:r w:rsidRPr="000B6E49">
              <w:rPr>
                <w:rFonts w:ascii="Myriad Pro" w:hAnsi="Myriad Pro" w:cs="Calibri"/>
                <w:color w:val="000000"/>
                <w:sz w:val="18"/>
                <w:szCs w:val="18"/>
              </w:rPr>
              <w:t> </w:t>
            </w:r>
          </w:p>
        </w:tc>
        <w:tc>
          <w:tcPr>
            <w:tcW w:w="485" w:type="pct"/>
            <w:shd w:val="clear" w:color="auto" w:fill="auto"/>
            <w:noWrap/>
            <w:vAlign w:val="center"/>
            <w:hideMark/>
          </w:tcPr>
          <w:p w14:paraId="355A4E81" w14:textId="77777777" w:rsidR="000A4099" w:rsidRPr="000B6E49" w:rsidRDefault="000A4099" w:rsidP="000B6E49">
            <w:pPr>
              <w:spacing w:after="0" w:line="240" w:lineRule="auto"/>
              <w:rPr>
                <w:rFonts w:ascii="Myriad Pro" w:hAnsi="Myriad Pro" w:cs="Calibri"/>
                <w:color w:val="000000"/>
                <w:sz w:val="18"/>
                <w:szCs w:val="18"/>
              </w:rPr>
            </w:pPr>
            <w:r w:rsidRPr="000B6E49">
              <w:rPr>
                <w:rFonts w:ascii="Myriad Pro" w:hAnsi="Myriad Pro" w:cs="Calibri"/>
                <w:color w:val="000000"/>
                <w:sz w:val="18"/>
                <w:szCs w:val="18"/>
              </w:rPr>
              <w:t> </w:t>
            </w:r>
          </w:p>
        </w:tc>
        <w:tc>
          <w:tcPr>
            <w:tcW w:w="485" w:type="pct"/>
            <w:shd w:val="clear" w:color="auto" w:fill="auto"/>
            <w:noWrap/>
            <w:vAlign w:val="center"/>
            <w:hideMark/>
          </w:tcPr>
          <w:p w14:paraId="6482711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 </w:t>
            </w:r>
          </w:p>
        </w:tc>
        <w:tc>
          <w:tcPr>
            <w:tcW w:w="485" w:type="pct"/>
            <w:shd w:val="clear" w:color="auto" w:fill="auto"/>
            <w:noWrap/>
            <w:vAlign w:val="center"/>
            <w:hideMark/>
          </w:tcPr>
          <w:p w14:paraId="7B3A10E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 </w:t>
            </w:r>
          </w:p>
        </w:tc>
        <w:tc>
          <w:tcPr>
            <w:tcW w:w="485" w:type="pct"/>
            <w:shd w:val="clear" w:color="auto" w:fill="auto"/>
            <w:noWrap/>
            <w:vAlign w:val="center"/>
            <w:hideMark/>
          </w:tcPr>
          <w:p w14:paraId="7DA677D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 </w:t>
            </w:r>
          </w:p>
        </w:tc>
        <w:tc>
          <w:tcPr>
            <w:tcW w:w="485" w:type="pct"/>
            <w:shd w:val="clear" w:color="auto" w:fill="auto"/>
            <w:noWrap/>
            <w:vAlign w:val="center"/>
            <w:hideMark/>
          </w:tcPr>
          <w:p w14:paraId="764FF60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 </w:t>
            </w:r>
          </w:p>
        </w:tc>
      </w:tr>
      <w:tr w:rsidR="000A4099" w:rsidRPr="000B6E49" w14:paraId="58C2087F" w14:textId="77777777" w:rsidTr="000B6E49">
        <w:trPr>
          <w:trHeight w:val="288"/>
        </w:trPr>
        <w:tc>
          <w:tcPr>
            <w:tcW w:w="1072" w:type="pct"/>
            <w:shd w:val="clear" w:color="auto" w:fill="auto"/>
            <w:vAlign w:val="center"/>
            <w:hideMark/>
          </w:tcPr>
          <w:p w14:paraId="7730AFA8"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Долгосрочные финансовые вложения</w:t>
            </w:r>
          </w:p>
        </w:tc>
        <w:tc>
          <w:tcPr>
            <w:tcW w:w="509" w:type="pct"/>
            <w:shd w:val="clear" w:color="auto" w:fill="auto"/>
            <w:noWrap/>
            <w:vAlign w:val="center"/>
            <w:hideMark/>
          </w:tcPr>
          <w:p w14:paraId="21CFAAF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393 192</w:t>
            </w:r>
          </w:p>
        </w:tc>
        <w:tc>
          <w:tcPr>
            <w:tcW w:w="509" w:type="pct"/>
            <w:shd w:val="clear" w:color="auto" w:fill="auto"/>
            <w:noWrap/>
            <w:vAlign w:val="center"/>
            <w:hideMark/>
          </w:tcPr>
          <w:p w14:paraId="36DE344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430 489</w:t>
            </w:r>
          </w:p>
        </w:tc>
        <w:tc>
          <w:tcPr>
            <w:tcW w:w="485" w:type="pct"/>
            <w:shd w:val="clear" w:color="auto" w:fill="auto"/>
            <w:noWrap/>
            <w:vAlign w:val="center"/>
            <w:hideMark/>
          </w:tcPr>
          <w:p w14:paraId="05882EE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474 431</w:t>
            </w:r>
          </w:p>
        </w:tc>
        <w:tc>
          <w:tcPr>
            <w:tcW w:w="485" w:type="pct"/>
            <w:shd w:val="clear" w:color="auto" w:fill="auto"/>
            <w:noWrap/>
            <w:vAlign w:val="center"/>
            <w:hideMark/>
          </w:tcPr>
          <w:p w14:paraId="547C4D1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498 817</w:t>
            </w:r>
          </w:p>
        </w:tc>
        <w:tc>
          <w:tcPr>
            <w:tcW w:w="485" w:type="pct"/>
            <w:shd w:val="clear" w:color="auto" w:fill="auto"/>
            <w:noWrap/>
            <w:vAlign w:val="center"/>
            <w:hideMark/>
          </w:tcPr>
          <w:p w14:paraId="3FA5C71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0,92%</w:t>
            </w:r>
          </w:p>
        </w:tc>
        <w:tc>
          <w:tcPr>
            <w:tcW w:w="485" w:type="pct"/>
            <w:shd w:val="clear" w:color="auto" w:fill="auto"/>
            <w:noWrap/>
            <w:vAlign w:val="center"/>
            <w:hideMark/>
          </w:tcPr>
          <w:p w14:paraId="55D39A7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1,01%</w:t>
            </w:r>
          </w:p>
        </w:tc>
        <w:tc>
          <w:tcPr>
            <w:tcW w:w="485" w:type="pct"/>
            <w:shd w:val="clear" w:color="auto" w:fill="auto"/>
            <w:noWrap/>
            <w:vAlign w:val="center"/>
            <w:hideMark/>
          </w:tcPr>
          <w:p w14:paraId="31DAA52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1,10%</w:t>
            </w:r>
          </w:p>
        </w:tc>
        <w:tc>
          <w:tcPr>
            <w:tcW w:w="485" w:type="pct"/>
            <w:shd w:val="clear" w:color="auto" w:fill="auto"/>
            <w:noWrap/>
            <w:vAlign w:val="center"/>
            <w:hideMark/>
          </w:tcPr>
          <w:p w14:paraId="2BFE605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1,10%</w:t>
            </w:r>
          </w:p>
        </w:tc>
      </w:tr>
      <w:tr w:rsidR="000A4099" w:rsidRPr="000B6E49" w14:paraId="204A3446" w14:textId="77777777" w:rsidTr="000B6E49">
        <w:trPr>
          <w:trHeight w:val="288"/>
        </w:trPr>
        <w:tc>
          <w:tcPr>
            <w:tcW w:w="1072" w:type="pct"/>
            <w:shd w:val="clear" w:color="auto" w:fill="auto"/>
            <w:vAlign w:val="center"/>
            <w:hideMark/>
          </w:tcPr>
          <w:p w14:paraId="26CCE0C1"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Отложенные налоговые активы</w:t>
            </w:r>
          </w:p>
        </w:tc>
        <w:tc>
          <w:tcPr>
            <w:tcW w:w="509" w:type="pct"/>
            <w:shd w:val="clear" w:color="auto" w:fill="auto"/>
            <w:noWrap/>
            <w:vAlign w:val="center"/>
            <w:hideMark/>
          </w:tcPr>
          <w:p w14:paraId="1CD7262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844 152</w:t>
            </w:r>
          </w:p>
        </w:tc>
        <w:tc>
          <w:tcPr>
            <w:tcW w:w="509" w:type="pct"/>
            <w:shd w:val="clear" w:color="auto" w:fill="auto"/>
            <w:noWrap/>
            <w:vAlign w:val="center"/>
            <w:hideMark/>
          </w:tcPr>
          <w:p w14:paraId="04E072E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900 157</w:t>
            </w:r>
          </w:p>
        </w:tc>
        <w:tc>
          <w:tcPr>
            <w:tcW w:w="485" w:type="pct"/>
            <w:shd w:val="clear" w:color="auto" w:fill="auto"/>
            <w:noWrap/>
            <w:vAlign w:val="center"/>
            <w:hideMark/>
          </w:tcPr>
          <w:p w14:paraId="31A5BB2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931 923</w:t>
            </w:r>
          </w:p>
        </w:tc>
        <w:tc>
          <w:tcPr>
            <w:tcW w:w="485" w:type="pct"/>
            <w:shd w:val="clear" w:color="auto" w:fill="auto"/>
            <w:noWrap/>
            <w:vAlign w:val="center"/>
            <w:hideMark/>
          </w:tcPr>
          <w:p w14:paraId="3E0889F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1 476 520</w:t>
            </w:r>
          </w:p>
        </w:tc>
        <w:tc>
          <w:tcPr>
            <w:tcW w:w="485" w:type="pct"/>
            <w:shd w:val="clear" w:color="auto" w:fill="auto"/>
            <w:noWrap/>
            <w:vAlign w:val="center"/>
            <w:hideMark/>
          </w:tcPr>
          <w:p w14:paraId="68A1FD0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1,98%</w:t>
            </w:r>
          </w:p>
        </w:tc>
        <w:tc>
          <w:tcPr>
            <w:tcW w:w="485" w:type="pct"/>
            <w:shd w:val="clear" w:color="auto" w:fill="auto"/>
            <w:noWrap/>
            <w:vAlign w:val="center"/>
            <w:hideMark/>
          </w:tcPr>
          <w:p w14:paraId="2974109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2,11%</w:t>
            </w:r>
          </w:p>
        </w:tc>
        <w:tc>
          <w:tcPr>
            <w:tcW w:w="485" w:type="pct"/>
            <w:shd w:val="clear" w:color="auto" w:fill="auto"/>
            <w:noWrap/>
            <w:vAlign w:val="center"/>
            <w:hideMark/>
          </w:tcPr>
          <w:p w14:paraId="64AE3D8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1,10%</w:t>
            </w:r>
          </w:p>
        </w:tc>
        <w:tc>
          <w:tcPr>
            <w:tcW w:w="485" w:type="pct"/>
            <w:shd w:val="clear" w:color="auto" w:fill="auto"/>
            <w:noWrap/>
            <w:vAlign w:val="center"/>
            <w:hideMark/>
          </w:tcPr>
          <w:p w14:paraId="0B7B9D3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3,30%</w:t>
            </w:r>
          </w:p>
        </w:tc>
      </w:tr>
      <w:tr w:rsidR="000A4099" w:rsidRPr="000B6E49" w14:paraId="0858E079" w14:textId="77777777" w:rsidTr="000B6E49">
        <w:trPr>
          <w:trHeight w:val="288"/>
        </w:trPr>
        <w:tc>
          <w:tcPr>
            <w:tcW w:w="1072" w:type="pct"/>
            <w:shd w:val="clear" w:color="auto" w:fill="auto"/>
            <w:vAlign w:val="center"/>
            <w:hideMark/>
          </w:tcPr>
          <w:p w14:paraId="59C4223E"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Прочие внеоборотные активы</w:t>
            </w:r>
          </w:p>
        </w:tc>
        <w:tc>
          <w:tcPr>
            <w:tcW w:w="509" w:type="pct"/>
            <w:shd w:val="clear" w:color="auto" w:fill="auto"/>
            <w:noWrap/>
            <w:vAlign w:val="center"/>
            <w:hideMark/>
          </w:tcPr>
          <w:p w14:paraId="546282E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375 547</w:t>
            </w:r>
          </w:p>
        </w:tc>
        <w:tc>
          <w:tcPr>
            <w:tcW w:w="509" w:type="pct"/>
            <w:shd w:val="clear" w:color="auto" w:fill="auto"/>
            <w:noWrap/>
            <w:vAlign w:val="center"/>
            <w:hideMark/>
          </w:tcPr>
          <w:p w14:paraId="6245DF9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460 015</w:t>
            </w:r>
          </w:p>
        </w:tc>
        <w:tc>
          <w:tcPr>
            <w:tcW w:w="485" w:type="pct"/>
            <w:shd w:val="clear" w:color="auto" w:fill="auto"/>
            <w:noWrap/>
            <w:vAlign w:val="center"/>
            <w:hideMark/>
          </w:tcPr>
          <w:p w14:paraId="2D9EA83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582 508</w:t>
            </w:r>
          </w:p>
        </w:tc>
        <w:tc>
          <w:tcPr>
            <w:tcW w:w="485" w:type="pct"/>
            <w:shd w:val="clear" w:color="auto" w:fill="auto"/>
            <w:noWrap/>
            <w:vAlign w:val="center"/>
            <w:hideMark/>
          </w:tcPr>
          <w:p w14:paraId="3AA877C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444 096</w:t>
            </w:r>
          </w:p>
        </w:tc>
        <w:tc>
          <w:tcPr>
            <w:tcW w:w="485" w:type="pct"/>
            <w:shd w:val="clear" w:color="auto" w:fill="auto"/>
            <w:noWrap/>
            <w:vAlign w:val="center"/>
            <w:hideMark/>
          </w:tcPr>
          <w:p w14:paraId="6C08352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0,88%</w:t>
            </w:r>
          </w:p>
        </w:tc>
        <w:tc>
          <w:tcPr>
            <w:tcW w:w="485" w:type="pct"/>
            <w:shd w:val="clear" w:color="auto" w:fill="auto"/>
            <w:noWrap/>
            <w:vAlign w:val="center"/>
            <w:hideMark/>
          </w:tcPr>
          <w:p w14:paraId="11EB2E6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1,08%</w:t>
            </w:r>
          </w:p>
        </w:tc>
        <w:tc>
          <w:tcPr>
            <w:tcW w:w="485" w:type="pct"/>
            <w:shd w:val="clear" w:color="auto" w:fill="auto"/>
            <w:noWrap/>
            <w:vAlign w:val="center"/>
            <w:hideMark/>
          </w:tcPr>
          <w:p w14:paraId="065FB8D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2,20%</w:t>
            </w:r>
          </w:p>
        </w:tc>
        <w:tc>
          <w:tcPr>
            <w:tcW w:w="485" w:type="pct"/>
            <w:shd w:val="clear" w:color="auto" w:fill="auto"/>
            <w:noWrap/>
            <w:vAlign w:val="center"/>
            <w:hideMark/>
          </w:tcPr>
          <w:p w14:paraId="2142523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1,00%</w:t>
            </w:r>
          </w:p>
        </w:tc>
      </w:tr>
    </w:tbl>
    <w:p w14:paraId="54A8494A" w14:textId="77777777" w:rsidR="000A4099" w:rsidRPr="000B6E49" w:rsidRDefault="000A4099" w:rsidP="000A4099">
      <w:pPr>
        <w:autoSpaceDE w:val="0"/>
        <w:autoSpaceDN w:val="0"/>
        <w:adjustRightInd w:val="0"/>
        <w:spacing w:line="360" w:lineRule="auto"/>
        <w:ind w:firstLine="708"/>
        <w:jc w:val="both"/>
        <w:rPr>
          <w:rFonts w:ascii="Myriad Pro" w:hAnsi="Myriad Pro" w:cs="Calibri"/>
          <w:sz w:val="26"/>
          <w:szCs w:val="26"/>
          <w:highlight w:val="yellow"/>
        </w:rPr>
        <w:sectPr w:rsidR="000A4099" w:rsidRPr="000B6E49" w:rsidSect="00E25749">
          <w:pgSz w:w="16838" w:h="11906" w:orient="landscape"/>
          <w:pgMar w:top="1418" w:right="1134" w:bottom="1701" w:left="1134" w:header="709" w:footer="709" w:gutter="0"/>
          <w:cols w:space="708"/>
          <w:docGrid w:linePitch="360"/>
        </w:sectPr>
      </w:pPr>
    </w:p>
    <w:p w14:paraId="571072B9" w14:textId="77777777" w:rsidR="000A4099" w:rsidRPr="000B6E49" w:rsidRDefault="000A4099" w:rsidP="001D7144">
      <w:pPr>
        <w:pStyle w:val="2f6"/>
        <w:rPr>
          <w:rFonts w:cs="Myriad Pro"/>
        </w:rPr>
      </w:pPr>
      <w:r w:rsidRPr="000B6E49">
        <w:lastRenderedPageBreak/>
        <w:t>Основной</w:t>
      </w:r>
      <w:r w:rsidRPr="000B6E49">
        <w:rPr>
          <w:rFonts w:cs="Myriad Pro"/>
        </w:rPr>
        <w:t xml:space="preserve"> </w:t>
      </w:r>
      <w:r w:rsidRPr="000B6E49">
        <w:t>удельный</w:t>
      </w:r>
      <w:r w:rsidRPr="000B6E49">
        <w:rPr>
          <w:rFonts w:cs="Myriad Pro"/>
        </w:rPr>
        <w:t xml:space="preserve"> </w:t>
      </w:r>
      <w:r w:rsidRPr="000B6E49">
        <w:t>вес</w:t>
      </w:r>
      <w:r w:rsidRPr="000B6E49">
        <w:rPr>
          <w:rFonts w:cs="Myriad Pro"/>
        </w:rPr>
        <w:t xml:space="preserve"> </w:t>
      </w:r>
      <w:r w:rsidRPr="000B6E49">
        <w:t>в</w:t>
      </w:r>
      <w:r w:rsidRPr="000B6E49">
        <w:rPr>
          <w:rFonts w:cs="Myriad Pro"/>
        </w:rPr>
        <w:t xml:space="preserve"> </w:t>
      </w:r>
      <w:r w:rsidRPr="000B6E49">
        <w:t>составе</w:t>
      </w:r>
      <w:r w:rsidRPr="000B6E49">
        <w:rPr>
          <w:rFonts w:cs="Myriad Pro"/>
        </w:rPr>
        <w:t xml:space="preserve"> в</w:t>
      </w:r>
      <w:r w:rsidRPr="000B6E49">
        <w:t>необоротных</w:t>
      </w:r>
      <w:r w:rsidRPr="000B6E49">
        <w:rPr>
          <w:rFonts w:cs="Myriad Pro"/>
        </w:rPr>
        <w:t xml:space="preserve"> </w:t>
      </w:r>
      <w:r w:rsidRPr="000B6E49">
        <w:t>активов</w:t>
      </w:r>
      <w:r w:rsidRPr="000B6E49">
        <w:rPr>
          <w:rFonts w:cs="Myriad Pro"/>
        </w:rPr>
        <w:t xml:space="preserve"> </w:t>
      </w:r>
      <w:r w:rsidR="00E2503F">
        <w:t>ПАО </w:t>
      </w:r>
      <w:r w:rsidRPr="000B6E49">
        <w:rPr>
          <w:rFonts w:cs="Myriad Pro"/>
        </w:rPr>
        <w:t>«</w:t>
      </w:r>
      <w:r w:rsidRPr="000B6E49">
        <w:t>МРСК Северо</w:t>
      </w:r>
      <w:r w:rsidRPr="000B6E49">
        <w:rPr>
          <w:rFonts w:cs="Myriad Pro"/>
        </w:rPr>
        <w:t xml:space="preserve"> - </w:t>
      </w:r>
      <w:r w:rsidRPr="000B6E49">
        <w:t>Запада</w:t>
      </w:r>
      <w:r w:rsidRPr="000B6E49">
        <w:rPr>
          <w:rFonts w:cs="Myriad Pro"/>
        </w:rPr>
        <w:t xml:space="preserve">» </w:t>
      </w:r>
      <w:r w:rsidRPr="000B6E49">
        <w:t>приходится на</w:t>
      </w:r>
      <w:r w:rsidRPr="000B6E49">
        <w:rPr>
          <w:rFonts w:cs="Myriad Pro"/>
        </w:rPr>
        <w:t xml:space="preserve"> </w:t>
      </w:r>
      <w:r w:rsidRPr="000B6E49">
        <w:t>основные</w:t>
      </w:r>
      <w:r w:rsidRPr="000B6E49">
        <w:rPr>
          <w:rFonts w:cs="Myriad Pro"/>
        </w:rPr>
        <w:t xml:space="preserve"> </w:t>
      </w:r>
      <w:r w:rsidRPr="000B6E49">
        <w:t>средства</w:t>
      </w:r>
      <w:r w:rsidRPr="000B6E49">
        <w:rPr>
          <w:rFonts w:cs="Myriad Pro"/>
        </w:rPr>
        <w:t xml:space="preserve">. </w:t>
      </w:r>
      <w:r w:rsidRPr="000B6E49">
        <w:t>В</w:t>
      </w:r>
      <w:r w:rsidRPr="000B6E49">
        <w:rPr>
          <w:rFonts w:cs="Myriad Pro"/>
        </w:rPr>
        <w:t xml:space="preserve"> </w:t>
      </w:r>
      <w:r w:rsidRPr="000B6E49">
        <w:t>структуре</w:t>
      </w:r>
      <w:r w:rsidRPr="000B6E49">
        <w:rPr>
          <w:rFonts w:cs="Myriad Pro"/>
        </w:rPr>
        <w:t xml:space="preserve"> </w:t>
      </w:r>
      <w:r w:rsidRPr="000B6E49">
        <w:t>основных средств</w:t>
      </w:r>
      <w:r w:rsidRPr="000B6E49">
        <w:rPr>
          <w:rFonts w:cs="Myriad Pro"/>
        </w:rPr>
        <w:t xml:space="preserve"> за период 2014-2017 гг. </w:t>
      </w:r>
      <w:r w:rsidRPr="000B6E49">
        <w:t>произошли</w:t>
      </w:r>
      <w:r w:rsidRPr="000B6E49">
        <w:rPr>
          <w:rFonts w:cs="Myriad Pro"/>
        </w:rPr>
        <w:t xml:space="preserve"> </w:t>
      </w:r>
      <w:r w:rsidRPr="000B6E49">
        <w:t>незначительные</w:t>
      </w:r>
      <w:r w:rsidRPr="000B6E49">
        <w:rPr>
          <w:rFonts w:cs="Myriad Pro"/>
        </w:rPr>
        <w:t xml:space="preserve"> </w:t>
      </w:r>
      <w:r w:rsidRPr="000B6E49">
        <w:t>изменения</w:t>
      </w:r>
      <w:r w:rsidRPr="000B6E49">
        <w:rPr>
          <w:rFonts w:cs="Myriad Pro"/>
        </w:rPr>
        <w:t>:</w:t>
      </w:r>
    </w:p>
    <w:p w14:paraId="2D0E110E" w14:textId="77777777" w:rsidR="000A4099" w:rsidRPr="000B6E49" w:rsidRDefault="000A4099" w:rsidP="000A4099">
      <w:pPr>
        <w:autoSpaceDE w:val="0"/>
        <w:autoSpaceDN w:val="0"/>
        <w:adjustRightInd w:val="0"/>
        <w:spacing w:line="360" w:lineRule="auto"/>
        <w:jc w:val="center"/>
        <w:rPr>
          <w:rFonts w:ascii="Myriad Pro" w:hAnsi="Myriad Pro" w:cs="Myriad Pro"/>
          <w:b/>
          <w:bCs/>
          <w:sz w:val="26"/>
          <w:szCs w:val="26"/>
        </w:rPr>
      </w:pPr>
      <w:r w:rsidRPr="000B6E49">
        <w:rPr>
          <w:rFonts w:ascii="Myriad Pro" w:hAnsi="Myriad Pro" w:cs="Myriad Pro"/>
          <w:b/>
          <w:bCs/>
          <w:sz w:val="26"/>
          <w:szCs w:val="26"/>
        </w:rPr>
        <w:t>Анализ динамики изменения «Оборотных средств»:</w:t>
      </w:r>
    </w:p>
    <w:p w14:paraId="0FB10481" w14:textId="77777777" w:rsidR="000A4099" w:rsidRPr="000B6E49" w:rsidRDefault="000A4099" w:rsidP="000A4099">
      <w:pPr>
        <w:widowControl w:val="0"/>
        <w:contextualSpacing/>
        <w:jc w:val="center"/>
        <w:rPr>
          <w:rFonts w:ascii="Myriad Pro" w:hAnsi="Myriad Pro"/>
          <w:color w:val="FFFFFF"/>
          <w:sz w:val="18"/>
          <w:szCs w:val="18"/>
        </w:rPr>
      </w:pPr>
    </w:p>
    <w:tbl>
      <w:tblPr>
        <w:tblW w:w="5000" w:type="pct"/>
        <w:jc w:val="center"/>
        <w:tblLook w:val="04A0" w:firstRow="1" w:lastRow="0" w:firstColumn="1" w:lastColumn="0" w:noHBand="0" w:noVBand="1"/>
      </w:tblPr>
      <w:tblGrid>
        <w:gridCol w:w="2176"/>
        <w:gridCol w:w="1387"/>
        <w:gridCol w:w="1405"/>
        <w:gridCol w:w="1387"/>
        <w:gridCol w:w="1387"/>
        <w:gridCol w:w="1242"/>
        <w:gridCol w:w="1233"/>
        <w:gridCol w:w="1236"/>
        <w:gridCol w:w="1221"/>
        <w:gridCol w:w="1059"/>
        <w:gridCol w:w="1053"/>
      </w:tblGrid>
      <w:tr w:rsidR="000A4099" w:rsidRPr="000B6E49" w14:paraId="55AAE7A8" w14:textId="77777777" w:rsidTr="000B6E49">
        <w:trPr>
          <w:trHeight w:val="480"/>
          <w:tblHeader/>
          <w:jc w:val="center"/>
        </w:trPr>
        <w:tc>
          <w:tcPr>
            <w:tcW w:w="7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06881B"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Показатели</w:t>
            </w:r>
            <w:r w:rsidR="00855D60">
              <w:rPr>
                <w:rFonts w:ascii="Myriad Pro" w:hAnsi="Myriad Pro"/>
                <w:color w:val="FFFFFF"/>
                <w:sz w:val="18"/>
                <w:szCs w:val="18"/>
              </w:rPr>
              <w:t xml:space="preserve"> </w:t>
            </w:r>
            <w:r w:rsidRPr="000B6E49">
              <w:rPr>
                <w:rFonts w:ascii="Myriad Pro" w:hAnsi="Myriad Pro"/>
                <w:color w:val="FFFFFF"/>
                <w:sz w:val="18"/>
                <w:szCs w:val="18"/>
              </w:rPr>
              <w:t xml:space="preserve">филиала </w:t>
            </w:r>
            <w:r w:rsidR="00E2503F">
              <w:rPr>
                <w:rFonts w:ascii="Myriad Pro" w:hAnsi="Myriad Pro"/>
                <w:color w:val="FFFFFF"/>
                <w:sz w:val="18"/>
                <w:szCs w:val="18"/>
              </w:rPr>
              <w:t>ПАО </w:t>
            </w:r>
            <w:r w:rsidRPr="000B6E49">
              <w:rPr>
                <w:rFonts w:ascii="Myriad Pro" w:hAnsi="Myriad Pro"/>
                <w:color w:val="FFFFFF"/>
                <w:sz w:val="18"/>
                <w:szCs w:val="18"/>
              </w:rPr>
              <w:t>«МРСК Северо – Запада» «Архэнерго»</w:t>
            </w:r>
          </w:p>
        </w:tc>
        <w:tc>
          <w:tcPr>
            <w:tcW w:w="1882"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A032F9"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Абсолютное значение, тыс. руб.</w:t>
            </w:r>
          </w:p>
        </w:tc>
        <w:tc>
          <w:tcPr>
            <w:tcW w:w="125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D05904"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Изменение показателей, в абсол. значении</w:t>
            </w:r>
          </w:p>
        </w:tc>
        <w:tc>
          <w:tcPr>
            <w:tcW w:w="112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F3D122"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Изменение показателей, %</w:t>
            </w:r>
          </w:p>
        </w:tc>
      </w:tr>
      <w:tr w:rsidR="000A4099" w:rsidRPr="000B6E49" w14:paraId="2E353858" w14:textId="77777777" w:rsidTr="000B6E49">
        <w:trPr>
          <w:trHeight w:val="480"/>
          <w:tblHeader/>
          <w:jc w:val="center"/>
        </w:trPr>
        <w:tc>
          <w:tcPr>
            <w:tcW w:w="7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85FDDD" w14:textId="77777777" w:rsidR="000A4099" w:rsidRPr="000B6E49" w:rsidRDefault="000A4099" w:rsidP="000B6E49">
            <w:pPr>
              <w:widowControl w:val="0"/>
              <w:contextualSpacing/>
              <w:jc w:val="center"/>
              <w:rPr>
                <w:rFonts w:ascii="Myriad Pro" w:hAnsi="Myriad Pro"/>
                <w:color w:val="FFFFFF"/>
                <w:sz w:val="18"/>
                <w:szCs w:val="18"/>
              </w:rPr>
            </w:pP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68B4FD"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На 31.12.2014</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F44678"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На 31.12.2015</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404D66"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На 31.12.2016</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E619CC"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На 31.12.2017</w:t>
            </w:r>
          </w:p>
        </w:tc>
        <w:tc>
          <w:tcPr>
            <w:tcW w:w="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78757C"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за 2015 год</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3FEFBD"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за 2016 год</w:t>
            </w:r>
          </w:p>
        </w:tc>
        <w:tc>
          <w:tcPr>
            <w:tcW w:w="4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DCE965"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за 2017 год</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F2A953"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за 2015 год</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56A2A2"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за 2016 год</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A9CD49"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за 2017 год</w:t>
            </w:r>
          </w:p>
        </w:tc>
      </w:tr>
      <w:tr w:rsidR="000A4099" w:rsidRPr="000B6E49" w14:paraId="7F5EB55D" w14:textId="77777777" w:rsidTr="000B6E49">
        <w:trPr>
          <w:trHeight w:val="288"/>
          <w:tblHeader/>
          <w:jc w:val="center"/>
        </w:trPr>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BF651B"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1</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968E2F"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2</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D95E97"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3</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0EA591"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4</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F275EE"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5</w:t>
            </w:r>
          </w:p>
        </w:tc>
        <w:tc>
          <w:tcPr>
            <w:tcW w:w="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A30587"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6 </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17CC41"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7</w:t>
            </w:r>
          </w:p>
        </w:tc>
        <w:tc>
          <w:tcPr>
            <w:tcW w:w="4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03CD02"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8</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DC6EB7"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9</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9023AC"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10</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B53FD5"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11</w:t>
            </w:r>
          </w:p>
        </w:tc>
      </w:tr>
      <w:tr w:rsidR="000A4099" w:rsidRPr="000B6E49" w14:paraId="76B27E63" w14:textId="77777777" w:rsidTr="000B6E49">
        <w:trPr>
          <w:trHeight w:val="288"/>
          <w:jc w:val="center"/>
        </w:trPr>
        <w:tc>
          <w:tcPr>
            <w:tcW w:w="73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F60B76E" w14:textId="77777777" w:rsidR="000A4099" w:rsidRPr="000B6E49" w:rsidRDefault="000A4099" w:rsidP="000B6E49">
            <w:pPr>
              <w:rPr>
                <w:rFonts w:ascii="Myriad Pro" w:hAnsi="Myriad Pro" w:cs="Arial"/>
                <w:color w:val="000000"/>
                <w:sz w:val="18"/>
                <w:szCs w:val="18"/>
              </w:rPr>
            </w:pPr>
            <w:r w:rsidRPr="000B6E49">
              <w:rPr>
                <w:rFonts w:ascii="Myriad Pro" w:hAnsi="Myriad Pro" w:cs="Arial"/>
                <w:color w:val="000000"/>
                <w:sz w:val="18"/>
                <w:szCs w:val="18"/>
              </w:rPr>
              <w:t>Основные средства</w:t>
            </w:r>
          </w:p>
        </w:tc>
        <w:tc>
          <w:tcPr>
            <w:tcW w:w="4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C69E088" w14:textId="77777777" w:rsidR="000A4099" w:rsidRPr="000B6E49" w:rsidRDefault="000A4099" w:rsidP="000B6E49">
            <w:pPr>
              <w:jc w:val="right"/>
              <w:rPr>
                <w:rFonts w:ascii="Myriad Pro" w:hAnsi="Myriad Pro" w:cs="Arial"/>
                <w:color w:val="000000"/>
                <w:sz w:val="18"/>
                <w:szCs w:val="18"/>
              </w:rPr>
            </w:pPr>
            <w:r w:rsidRPr="000B6E49">
              <w:rPr>
                <w:rFonts w:ascii="Myriad Pro" w:hAnsi="Myriad Pro" w:cs="Arial"/>
                <w:color w:val="000000"/>
                <w:sz w:val="18"/>
                <w:szCs w:val="18"/>
              </w:rPr>
              <w:t>3 984 373</w:t>
            </w:r>
          </w:p>
        </w:tc>
        <w:tc>
          <w:tcPr>
            <w:tcW w:w="47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4D7BF10" w14:textId="77777777" w:rsidR="000A4099" w:rsidRPr="000B6E49" w:rsidRDefault="000A4099" w:rsidP="000B6E49">
            <w:pPr>
              <w:jc w:val="right"/>
              <w:rPr>
                <w:rFonts w:ascii="Myriad Pro" w:hAnsi="Myriad Pro" w:cs="Arial"/>
                <w:color w:val="000000"/>
                <w:sz w:val="18"/>
                <w:szCs w:val="18"/>
              </w:rPr>
            </w:pPr>
            <w:r w:rsidRPr="000B6E49">
              <w:rPr>
                <w:rFonts w:ascii="Myriad Pro" w:hAnsi="Myriad Pro" w:cs="Arial"/>
                <w:color w:val="000000"/>
                <w:sz w:val="18"/>
                <w:szCs w:val="18"/>
              </w:rPr>
              <w:t>4 012 397</w:t>
            </w:r>
          </w:p>
        </w:tc>
        <w:tc>
          <w:tcPr>
            <w:tcW w:w="46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C993D1"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3 933 200</w:t>
            </w:r>
          </w:p>
        </w:tc>
        <w:tc>
          <w:tcPr>
            <w:tcW w:w="46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388BF1"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4 167 836</w:t>
            </w:r>
          </w:p>
        </w:tc>
        <w:tc>
          <w:tcPr>
            <w:tcW w:w="42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5DA6A5"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28 024</w:t>
            </w:r>
          </w:p>
        </w:tc>
        <w:tc>
          <w:tcPr>
            <w:tcW w:w="4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CED8CA"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-79 197</w:t>
            </w:r>
          </w:p>
        </w:tc>
        <w:tc>
          <w:tcPr>
            <w:tcW w:w="41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5F96D9"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234 636</w:t>
            </w:r>
          </w:p>
        </w:tc>
        <w:tc>
          <w:tcPr>
            <w:tcW w:w="4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2AD806"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0,70%</w:t>
            </w:r>
          </w:p>
        </w:tc>
        <w:tc>
          <w:tcPr>
            <w:tcW w:w="3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AE4C2D"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-1,97%</w:t>
            </w:r>
          </w:p>
        </w:tc>
        <w:tc>
          <w:tcPr>
            <w:tcW w:w="35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AD26B2"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6,00%</w:t>
            </w:r>
          </w:p>
        </w:tc>
      </w:tr>
      <w:tr w:rsidR="000A4099" w:rsidRPr="000B6E49" w14:paraId="3BE6FA6F" w14:textId="77777777" w:rsidTr="000B6E49">
        <w:trPr>
          <w:trHeight w:val="288"/>
          <w:jc w:val="center"/>
        </w:trPr>
        <w:tc>
          <w:tcPr>
            <w:tcW w:w="736" w:type="pct"/>
            <w:tcBorders>
              <w:top w:val="nil"/>
              <w:left w:val="single" w:sz="4" w:space="0" w:color="auto"/>
              <w:bottom w:val="single" w:sz="4" w:space="0" w:color="auto"/>
              <w:right w:val="single" w:sz="4" w:space="0" w:color="auto"/>
            </w:tcBorders>
            <w:shd w:val="clear" w:color="auto" w:fill="auto"/>
            <w:vAlign w:val="center"/>
            <w:hideMark/>
          </w:tcPr>
          <w:p w14:paraId="38A78265" w14:textId="77777777" w:rsidR="000A4099" w:rsidRPr="000B6E49" w:rsidRDefault="000A4099" w:rsidP="000B6E49">
            <w:pPr>
              <w:jc w:val="right"/>
              <w:rPr>
                <w:rFonts w:ascii="Myriad Pro" w:hAnsi="Myriad Pro" w:cs="Arial"/>
                <w:color w:val="000000"/>
                <w:sz w:val="18"/>
                <w:szCs w:val="18"/>
              </w:rPr>
            </w:pPr>
            <w:r w:rsidRPr="000B6E49">
              <w:rPr>
                <w:rFonts w:ascii="Myriad Pro" w:hAnsi="Myriad Pro" w:cs="Arial"/>
                <w:color w:val="000000"/>
                <w:sz w:val="18"/>
                <w:szCs w:val="18"/>
              </w:rPr>
              <w:t>в том числе</w:t>
            </w:r>
          </w:p>
        </w:tc>
        <w:tc>
          <w:tcPr>
            <w:tcW w:w="469" w:type="pct"/>
            <w:tcBorders>
              <w:top w:val="nil"/>
              <w:left w:val="nil"/>
              <w:bottom w:val="single" w:sz="4" w:space="0" w:color="auto"/>
              <w:right w:val="single" w:sz="4" w:space="0" w:color="auto"/>
            </w:tcBorders>
            <w:shd w:val="clear" w:color="auto" w:fill="auto"/>
            <w:vAlign w:val="center"/>
            <w:hideMark/>
          </w:tcPr>
          <w:p w14:paraId="0D421BDC" w14:textId="77777777" w:rsidR="000A4099" w:rsidRPr="000B6E49" w:rsidRDefault="000A4099" w:rsidP="000B6E49">
            <w:pPr>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75" w:type="pct"/>
            <w:tcBorders>
              <w:top w:val="nil"/>
              <w:left w:val="nil"/>
              <w:bottom w:val="single" w:sz="4" w:space="0" w:color="auto"/>
              <w:right w:val="single" w:sz="4" w:space="0" w:color="auto"/>
            </w:tcBorders>
            <w:shd w:val="clear" w:color="auto" w:fill="auto"/>
            <w:vAlign w:val="center"/>
            <w:hideMark/>
          </w:tcPr>
          <w:p w14:paraId="3C337F1E" w14:textId="77777777" w:rsidR="000A4099" w:rsidRPr="000B6E49" w:rsidRDefault="000A4099" w:rsidP="000B6E49">
            <w:pPr>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69" w:type="pct"/>
            <w:tcBorders>
              <w:top w:val="nil"/>
              <w:left w:val="nil"/>
              <w:bottom w:val="single" w:sz="4" w:space="0" w:color="auto"/>
              <w:right w:val="single" w:sz="4" w:space="0" w:color="auto"/>
            </w:tcBorders>
            <w:shd w:val="clear" w:color="auto" w:fill="auto"/>
            <w:noWrap/>
            <w:vAlign w:val="center"/>
            <w:hideMark/>
          </w:tcPr>
          <w:p w14:paraId="1EA08495" w14:textId="77777777" w:rsidR="000A4099" w:rsidRPr="000B6E49" w:rsidRDefault="000A4099" w:rsidP="000B6E49">
            <w:pPr>
              <w:rPr>
                <w:rFonts w:ascii="Myriad Pro" w:hAnsi="Myriad Pro" w:cs="Calibri"/>
                <w:color w:val="000000"/>
                <w:sz w:val="18"/>
                <w:szCs w:val="18"/>
              </w:rPr>
            </w:pPr>
            <w:r w:rsidRPr="000B6E49">
              <w:rPr>
                <w:rFonts w:ascii="Myriad Pro" w:hAnsi="Myriad Pro" w:cs="Calibri"/>
                <w:color w:val="000000"/>
                <w:sz w:val="18"/>
                <w:szCs w:val="18"/>
              </w:rPr>
              <w:t> </w:t>
            </w:r>
          </w:p>
        </w:tc>
        <w:tc>
          <w:tcPr>
            <w:tcW w:w="469" w:type="pct"/>
            <w:tcBorders>
              <w:top w:val="nil"/>
              <w:left w:val="nil"/>
              <w:bottom w:val="single" w:sz="4" w:space="0" w:color="auto"/>
              <w:right w:val="single" w:sz="4" w:space="0" w:color="auto"/>
            </w:tcBorders>
            <w:shd w:val="clear" w:color="auto" w:fill="auto"/>
            <w:noWrap/>
            <w:vAlign w:val="center"/>
            <w:hideMark/>
          </w:tcPr>
          <w:p w14:paraId="0F0B0413" w14:textId="77777777" w:rsidR="000A4099" w:rsidRPr="000B6E49" w:rsidRDefault="000A4099" w:rsidP="000B6E49">
            <w:pPr>
              <w:rPr>
                <w:rFonts w:ascii="Myriad Pro" w:hAnsi="Myriad Pro" w:cs="Calibri"/>
                <w:color w:val="000000"/>
                <w:sz w:val="18"/>
                <w:szCs w:val="18"/>
              </w:rPr>
            </w:pPr>
            <w:r w:rsidRPr="000B6E49">
              <w:rPr>
                <w:rFonts w:ascii="Myriad Pro" w:hAnsi="Myriad Pro" w:cs="Calibri"/>
                <w:color w:val="000000"/>
                <w:sz w:val="18"/>
                <w:szCs w:val="18"/>
              </w:rPr>
              <w:t> </w:t>
            </w:r>
          </w:p>
        </w:tc>
        <w:tc>
          <w:tcPr>
            <w:tcW w:w="420" w:type="pct"/>
            <w:tcBorders>
              <w:top w:val="nil"/>
              <w:left w:val="nil"/>
              <w:bottom w:val="single" w:sz="4" w:space="0" w:color="auto"/>
              <w:right w:val="single" w:sz="4" w:space="0" w:color="auto"/>
            </w:tcBorders>
            <w:shd w:val="clear" w:color="auto" w:fill="auto"/>
            <w:noWrap/>
            <w:vAlign w:val="center"/>
            <w:hideMark/>
          </w:tcPr>
          <w:p w14:paraId="34A80C5E" w14:textId="77777777" w:rsidR="000A4099" w:rsidRPr="000B6E49" w:rsidRDefault="000A4099" w:rsidP="000B6E49">
            <w:pPr>
              <w:rPr>
                <w:rFonts w:ascii="Myriad Pro" w:hAnsi="Myriad Pro" w:cs="Calibri"/>
                <w:color w:val="000000"/>
                <w:sz w:val="18"/>
                <w:szCs w:val="18"/>
              </w:rPr>
            </w:pPr>
            <w:r w:rsidRPr="000B6E49">
              <w:rPr>
                <w:rFonts w:ascii="Myriad Pro" w:hAnsi="Myriad Pro" w:cs="Calibri"/>
                <w:color w:val="000000"/>
                <w:sz w:val="18"/>
                <w:szCs w:val="18"/>
              </w:rPr>
              <w:t> </w:t>
            </w:r>
          </w:p>
        </w:tc>
        <w:tc>
          <w:tcPr>
            <w:tcW w:w="417" w:type="pct"/>
            <w:tcBorders>
              <w:top w:val="nil"/>
              <w:left w:val="nil"/>
              <w:bottom w:val="single" w:sz="4" w:space="0" w:color="auto"/>
              <w:right w:val="single" w:sz="4" w:space="0" w:color="auto"/>
            </w:tcBorders>
            <w:shd w:val="clear" w:color="auto" w:fill="auto"/>
            <w:noWrap/>
            <w:vAlign w:val="center"/>
            <w:hideMark/>
          </w:tcPr>
          <w:p w14:paraId="2DEF4638" w14:textId="77777777" w:rsidR="000A4099" w:rsidRPr="000B6E49" w:rsidRDefault="000A4099" w:rsidP="000B6E49">
            <w:pPr>
              <w:rPr>
                <w:rFonts w:ascii="Myriad Pro" w:hAnsi="Myriad Pro" w:cs="Calibri"/>
                <w:color w:val="000000"/>
                <w:sz w:val="18"/>
                <w:szCs w:val="18"/>
              </w:rPr>
            </w:pPr>
            <w:r w:rsidRPr="000B6E49">
              <w:rPr>
                <w:rFonts w:ascii="Myriad Pro" w:hAnsi="Myriad Pro" w:cs="Calibri"/>
                <w:color w:val="000000"/>
                <w:sz w:val="18"/>
                <w:szCs w:val="18"/>
              </w:rPr>
              <w:t> </w:t>
            </w:r>
          </w:p>
        </w:tc>
        <w:tc>
          <w:tcPr>
            <w:tcW w:w="418" w:type="pct"/>
            <w:tcBorders>
              <w:top w:val="nil"/>
              <w:left w:val="nil"/>
              <w:bottom w:val="single" w:sz="4" w:space="0" w:color="auto"/>
              <w:right w:val="single" w:sz="4" w:space="0" w:color="auto"/>
            </w:tcBorders>
            <w:shd w:val="clear" w:color="auto" w:fill="auto"/>
            <w:noWrap/>
            <w:vAlign w:val="center"/>
            <w:hideMark/>
          </w:tcPr>
          <w:p w14:paraId="4F65A48A" w14:textId="77777777" w:rsidR="000A4099" w:rsidRPr="000B6E49" w:rsidRDefault="000A4099" w:rsidP="000B6E49">
            <w:pPr>
              <w:rPr>
                <w:rFonts w:ascii="Myriad Pro" w:hAnsi="Myriad Pro" w:cs="Calibri"/>
                <w:color w:val="000000"/>
                <w:sz w:val="18"/>
                <w:szCs w:val="18"/>
              </w:rPr>
            </w:pPr>
            <w:r w:rsidRPr="000B6E49">
              <w:rPr>
                <w:rFonts w:ascii="Myriad Pro" w:hAnsi="Myriad Pro" w:cs="Calibri"/>
                <w:color w:val="000000"/>
                <w:sz w:val="18"/>
                <w:szCs w:val="18"/>
              </w:rPr>
              <w:t> </w:t>
            </w:r>
          </w:p>
        </w:tc>
        <w:tc>
          <w:tcPr>
            <w:tcW w:w="413" w:type="pct"/>
            <w:tcBorders>
              <w:top w:val="nil"/>
              <w:left w:val="nil"/>
              <w:bottom w:val="single" w:sz="4" w:space="0" w:color="auto"/>
              <w:right w:val="single" w:sz="4" w:space="0" w:color="auto"/>
            </w:tcBorders>
            <w:shd w:val="clear" w:color="auto" w:fill="auto"/>
            <w:noWrap/>
            <w:vAlign w:val="center"/>
            <w:hideMark/>
          </w:tcPr>
          <w:p w14:paraId="096625F1" w14:textId="77777777" w:rsidR="000A4099" w:rsidRPr="000B6E49" w:rsidRDefault="000A4099" w:rsidP="000B6E49">
            <w:pPr>
              <w:rPr>
                <w:rFonts w:ascii="Myriad Pro" w:hAnsi="Myriad Pro" w:cs="Calibri"/>
                <w:color w:val="000000"/>
                <w:sz w:val="18"/>
                <w:szCs w:val="18"/>
              </w:rPr>
            </w:pPr>
            <w:r w:rsidRPr="000B6E49">
              <w:rPr>
                <w:rFonts w:ascii="Myriad Pro" w:hAnsi="Myriad Pro" w:cs="Calibri"/>
                <w:color w:val="000000"/>
                <w:sz w:val="18"/>
                <w:szCs w:val="18"/>
              </w:rPr>
              <w:t> </w:t>
            </w:r>
          </w:p>
        </w:tc>
        <w:tc>
          <w:tcPr>
            <w:tcW w:w="358" w:type="pct"/>
            <w:tcBorders>
              <w:top w:val="nil"/>
              <w:left w:val="nil"/>
              <w:bottom w:val="single" w:sz="4" w:space="0" w:color="auto"/>
              <w:right w:val="single" w:sz="4" w:space="0" w:color="auto"/>
            </w:tcBorders>
            <w:shd w:val="clear" w:color="auto" w:fill="auto"/>
            <w:noWrap/>
            <w:vAlign w:val="center"/>
            <w:hideMark/>
          </w:tcPr>
          <w:p w14:paraId="2ECA3FEE" w14:textId="77777777" w:rsidR="000A4099" w:rsidRPr="000B6E49" w:rsidRDefault="000A4099" w:rsidP="000B6E49">
            <w:pPr>
              <w:rPr>
                <w:rFonts w:ascii="Myriad Pro" w:hAnsi="Myriad Pro" w:cs="Calibri"/>
                <w:color w:val="000000"/>
                <w:sz w:val="18"/>
                <w:szCs w:val="18"/>
              </w:rPr>
            </w:pPr>
            <w:r w:rsidRPr="000B6E49">
              <w:rPr>
                <w:rFonts w:ascii="Myriad Pro" w:hAnsi="Myriad Pro" w:cs="Calibri"/>
                <w:color w:val="000000"/>
                <w:sz w:val="18"/>
                <w:szCs w:val="18"/>
              </w:rPr>
              <w:t> </w:t>
            </w:r>
          </w:p>
        </w:tc>
        <w:tc>
          <w:tcPr>
            <w:tcW w:w="357" w:type="pct"/>
            <w:tcBorders>
              <w:top w:val="nil"/>
              <w:left w:val="nil"/>
              <w:bottom w:val="single" w:sz="4" w:space="0" w:color="auto"/>
              <w:right w:val="single" w:sz="4" w:space="0" w:color="auto"/>
            </w:tcBorders>
            <w:shd w:val="clear" w:color="auto" w:fill="auto"/>
            <w:noWrap/>
            <w:vAlign w:val="center"/>
            <w:hideMark/>
          </w:tcPr>
          <w:p w14:paraId="20035BD7" w14:textId="77777777" w:rsidR="000A4099" w:rsidRPr="000B6E49" w:rsidRDefault="000A4099" w:rsidP="000B6E49">
            <w:pPr>
              <w:rPr>
                <w:rFonts w:ascii="Myriad Pro" w:hAnsi="Myriad Pro" w:cs="Calibri"/>
                <w:color w:val="000000"/>
                <w:sz w:val="18"/>
                <w:szCs w:val="18"/>
              </w:rPr>
            </w:pPr>
            <w:r w:rsidRPr="000B6E49">
              <w:rPr>
                <w:rFonts w:ascii="Myriad Pro" w:hAnsi="Myriad Pro" w:cs="Calibri"/>
                <w:color w:val="000000"/>
                <w:sz w:val="18"/>
                <w:szCs w:val="18"/>
              </w:rPr>
              <w:t> </w:t>
            </w:r>
          </w:p>
        </w:tc>
      </w:tr>
      <w:tr w:rsidR="000A4099" w:rsidRPr="000B6E49" w14:paraId="666095E7" w14:textId="77777777" w:rsidTr="000B6E49">
        <w:trPr>
          <w:trHeight w:val="288"/>
          <w:jc w:val="center"/>
        </w:trPr>
        <w:tc>
          <w:tcPr>
            <w:tcW w:w="736" w:type="pct"/>
            <w:tcBorders>
              <w:top w:val="nil"/>
              <w:left w:val="single" w:sz="4" w:space="0" w:color="auto"/>
              <w:bottom w:val="single" w:sz="4" w:space="0" w:color="auto"/>
              <w:right w:val="single" w:sz="4" w:space="0" w:color="auto"/>
            </w:tcBorders>
            <w:shd w:val="clear" w:color="auto" w:fill="auto"/>
            <w:vAlign w:val="center"/>
            <w:hideMark/>
          </w:tcPr>
          <w:p w14:paraId="27223810" w14:textId="77777777" w:rsidR="000A4099" w:rsidRPr="000B6E49" w:rsidRDefault="000A4099" w:rsidP="000B6E49">
            <w:pPr>
              <w:rPr>
                <w:rFonts w:ascii="Myriad Pro" w:hAnsi="Myriad Pro" w:cs="Arial"/>
                <w:color w:val="000000"/>
                <w:sz w:val="18"/>
                <w:szCs w:val="18"/>
              </w:rPr>
            </w:pPr>
            <w:r w:rsidRPr="000B6E49">
              <w:rPr>
                <w:rFonts w:ascii="Myriad Pro" w:hAnsi="Myriad Pro" w:cs="Arial"/>
                <w:color w:val="000000"/>
                <w:sz w:val="18"/>
                <w:szCs w:val="18"/>
              </w:rPr>
              <w:t>незавершенное строительство</w:t>
            </w:r>
          </w:p>
        </w:tc>
        <w:tc>
          <w:tcPr>
            <w:tcW w:w="469" w:type="pct"/>
            <w:tcBorders>
              <w:top w:val="nil"/>
              <w:left w:val="nil"/>
              <w:bottom w:val="single" w:sz="4" w:space="0" w:color="auto"/>
              <w:right w:val="single" w:sz="4" w:space="0" w:color="auto"/>
            </w:tcBorders>
            <w:shd w:val="clear" w:color="auto" w:fill="auto"/>
            <w:vAlign w:val="center"/>
            <w:hideMark/>
          </w:tcPr>
          <w:p w14:paraId="66CD7914" w14:textId="77777777" w:rsidR="000A4099" w:rsidRPr="000B6E49" w:rsidRDefault="000A4099" w:rsidP="000B6E49">
            <w:pPr>
              <w:jc w:val="right"/>
              <w:rPr>
                <w:rFonts w:ascii="Myriad Pro" w:hAnsi="Myriad Pro" w:cs="Arial"/>
                <w:color w:val="000000"/>
                <w:sz w:val="18"/>
                <w:szCs w:val="18"/>
              </w:rPr>
            </w:pPr>
            <w:r w:rsidRPr="000B6E49">
              <w:rPr>
                <w:rFonts w:ascii="Myriad Pro" w:hAnsi="Myriad Pro" w:cs="Arial"/>
                <w:color w:val="000000"/>
                <w:sz w:val="18"/>
                <w:szCs w:val="18"/>
              </w:rPr>
              <w:t>259 739</w:t>
            </w:r>
          </w:p>
        </w:tc>
        <w:tc>
          <w:tcPr>
            <w:tcW w:w="475" w:type="pct"/>
            <w:tcBorders>
              <w:top w:val="nil"/>
              <w:left w:val="nil"/>
              <w:bottom w:val="single" w:sz="4" w:space="0" w:color="auto"/>
              <w:right w:val="single" w:sz="4" w:space="0" w:color="auto"/>
            </w:tcBorders>
            <w:shd w:val="clear" w:color="auto" w:fill="auto"/>
            <w:vAlign w:val="center"/>
            <w:hideMark/>
          </w:tcPr>
          <w:p w14:paraId="73AAE81A" w14:textId="77777777" w:rsidR="000A4099" w:rsidRPr="000B6E49" w:rsidRDefault="000A4099" w:rsidP="000B6E49">
            <w:pPr>
              <w:jc w:val="right"/>
              <w:rPr>
                <w:rFonts w:ascii="Myriad Pro" w:hAnsi="Myriad Pro" w:cs="Arial"/>
                <w:color w:val="000000"/>
                <w:sz w:val="18"/>
                <w:szCs w:val="18"/>
              </w:rPr>
            </w:pPr>
            <w:r w:rsidRPr="000B6E49">
              <w:rPr>
                <w:rFonts w:ascii="Myriad Pro" w:hAnsi="Myriad Pro" w:cs="Arial"/>
                <w:color w:val="000000"/>
                <w:sz w:val="18"/>
                <w:szCs w:val="18"/>
              </w:rPr>
              <w:t>155 842</w:t>
            </w:r>
          </w:p>
        </w:tc>
        <w:tc>
          <w:tcPr>
            <w:tcW w:w="469" w:type="pct"/>
            <w:tcBorders>
              <w:top w:val="nil"/>
              <w:left w:val="nil"/>
              <w:bottom w:val="single" w:sz="4" w:space="0" w:color="auto"/>
              <w:right w:val="single" w:sz="4" w:space="0" w:color="auto"/>
            </w:tcBorders>
            <w:shd w:val="clear" w:color="auto" w:fill="auto"/>
            <w:noWrap/>
            <w:vAlign w:val="center"/>
            <w:hideMark/>
          </w:tcPr>
          <w:p w14:paraId="7E97269A"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165 998</w:t>
            </w:r>
          </w:p>
        </w:tc>
        <w:tc>
          <w:tcPr>
            <w:tcW w:w="469" w:type="pct"/>
            <w:tcBorders>
              <w:top w:val="nil"/>
              <w:left w:val="nil"/>
              <w:bottom w:val="single" w:sz="4" w:space="0" w:color="auto"/>
              <w:right w:val="single" w:sz="4" w:space="0" w:color="auto"/>
            </w:tcBorders>
            <w:shd w:val="clear" w:color="auto" w:fill="auto"/>
            <w:noWrap/>
            <w:vAlign w:val="center"/>
            <w:hideMark/>
          </w:tcPr>
          <w:p w14:paraId="07B0D736"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216 124</w:t>
            </w:r>
          </w:p>
        </w:tc>
        <w:tc>
          <w:tcPr>
            <w:tcW w:w="420" w:type="pct"/>
            <w:tcBorders>
              <w:top w:val="nil"/>
              <w:left w:val="nil"/>
              <w:bottom w:val="single" w:sz="4" w:space="0" w:color="auto"/>
              <w:right w:val="single" w:sz="4" w:space="0" w:color="auto"/>
            </w:tcBorders>
            <w:shd w:val="clear" w:color="auto" w:fill="auto"/>
            <w:noWrap/>
            <w:vAlign w:val="center"/>
            <w:hideMark/>
          </w:tcPr>
          <w:p w14:paraId="263CF06F"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-103 897</w:t>
            </w:r>
          </w:p>
        </w:tc>
        <w:tc>
          <w:tcPr>
            <w:tcW w:w="417" w:type="pct"/>
            <w:tcBorders>
              <w:top w:val="nil"/>
              <w:left w:val="nil"/>
              <w:bottom w:val="single" w:sz="4" w:space="0" w:color="auto"/>
              <w:right w:val="single" w:sz="4" w:space="0" w:color="auto"/>
            </w:tcBorders>
            <w:shd w:val="clear" w:color="auto" w:fill="auto"/>
            <w:noWrap/>
            <w:vAlign w:val="center"/>
            <w:hideMark/>
          </w:tcPr>
          <w:p w14:paraId="0AE0A68C"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10 156</w:t>
            </w:r>
          </w:p>
        </w:tc>
        <w:tc>
          <w:tcPr>
            <w:tcW w:w="418" w:type="pct"/>
            <w:tcBorders>
              <w:top w:val="nil"/>
              <w:left w:val="nil"/>
              <w:bottom w:val="single" w:sz="4" w:space="0" w:color="auto"/>
              <w:right w:val="single" w:sz="4" w:space="0" w:color="auto"/>
            </w:tcBorders>
            <w:shd w:val="clear" w:color="auto" w:fill="auto"/>
            <w:noWrap/>
            <w:vAlign w:val="center"/>
            <w:hideMark/>
          </w:tcPr>
          <w:p w14:paraId="676202A1"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50 126</w:t>
            </w:r>
          </w:p>
        </w:tc>
        <w:tc>
          <w:tcPr>
            <w:tcW w:w="413" w:type="pct"/>
            <w:tcBorders>
              <w:top w:val="nil"/>
              <w:left w:val="nil"/>
              <w:bottom w:val="single" w:sz="4" w:space="0" w:color="auto"/>
              <w:right w:val="single" w:sz="4" w:space="0" w:color="auto"/>
            </w:tcBorders>
            <w:shd w:val="clear" w:color="auto" w:fill="auto"/>
            <w:noWrap/>
            <w:vAlign w:val="center"/>
            <w:hideMark/>
          </w:tcPr>
          <w:p w14:paraId="360BB60D"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-40,00%</w:t>
            </w:r>
          </w:p>
        </w:tc>
        <w:tc>
          <w:tcPr>
            <w:tcW w:w="358" w:type="pct"/>
            <w:tcBorders>
              <w:top w:val="nil"/>
              <w:left w:val="nil"/>
              <w:bottom w:val="single" w:sz="4" w:space="0" w:color="auto"/>
              <w:right w:val="single" w:sz="4" w:space="0" w:color="auto"/>
            </w:tcBorders>
            <w:shd w:val="clear" w:color="auto" w:fill="auto"/>
            <w:noWrap/>
            <w:vAlign w:val="center"/>
            <w:hideMark/>
          </w:tcPr>
          <w:p w14:paraId="7A53E936"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6,52%</w:t>
            </w:r>
          </w:p>
        </w:tc>
        <w:tc>
          <w:tcPr>
            <w:tcW w:w="357" w:type="pct"/>
            <w:tcBorders>
              <w:top w:val="nil"/>
              <w:left w:val="nil"/>
              <w:bottom w:val="single" w:sz="4" w:space="0" w:color="auto"/>
              <w:right w:val="single" w:sz="4" w:space="0" w:color="auto"/>
            </w:tcBorders>
            <w:shd w:val="clear" w:color="auto" w:fill="auto"/>
            <w:noWrap/>
            <w:vAlign w:val="center"/>
            <w:hideMark/>
          </w:tcPr>
          <w:p w14:paraId="0026AA51"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30,20%</w:t>
            </w:r>
          </w:p>
        </w:tc>
      </w:tr>
    </w:tbl>
    <w:p w14:paraId="2263ACC4" w14:textId="77777777" w:rsidR="000A4099" w:rsidRPr="000B6E49" w:rsidRDefault="000A4099" w:rsidP="000A4099">
      <w:pPr>
        <w:autoSpaceDE w:val="0"/>
        <w:autoSpaceDN w:val="0"/>
        <w:adjustRightInd w:val="0"/>
        <w:spacing w:line="360" w:lineRule="auto"/>
        <w:ind w:firstLine="708"/>
        <w:jc w:val="both"/>
        <w:rPr>
          <w:rFonts w:ascii="Myriad Pro" w:hAnsi="Myriad Pro" w:cs="Calibri"/>
          <w:sz w:val="26"/>
          <w:szCs w:val="26"/>
        </w:rPr>
        <w:sectPr w:rsidR="000A4099" w:rsidRPr="000B6E49" w:rsidSect="00E25749">
          <w:pgSz w:w="16838" w:h="11906" w:orient="landscape"/>
          <w:pgMar w:top="1560" w:right="1134" w:bottom="1701" w:left="1134" w:header="709" w:footer="709" w:gutter="0"/>
          <w:cols w:space="708"/>
          <w:docGrid w:linePitch="360"/>
        </w:sectPr>
      </w:pPr>
    </w:p>
    <w:p w14:paraId="64E7A801" w14:textId="77777777" w:rsidR="000A4099" w:rsidRPr="000B6E49" w:rsidRDefault="000A4099" w:rsidP="001D7144">
      <w:pPr>
        <w:pStyle w:val="2f6"/>
        <w:rPr>
          <w:rFonts w:cs="Myriad Pro"/>
        </w:rPr>
      </w:pPr>
      <w:r w:rsidRPr="000B6E49">
        <w:lastRenderedPageBreak/>
        <w:t>По</w:t>
      </w:r>
      <w:r w:rsidRPr="000B6E49">
        <w:rPr>
          <w:rFonts w:cs="Myriad Pro"/>
        </w:rPr>
        <w:t xml:space="preserve"> </w:t>
      </w:r>
      <w:r w:rsidRPr="000B6E49">
        <w:t>показателям</w:t>
      </w:r>
      <w:r w:rsidRPr="000B6E49">
        <w:rPr>
          <w:rFonts w:cs="Myriad Pro"/>
        </w:rPr>
        <w:t xml:space="preserve"> филиала </w:t>
      </w:r>
      <w:r w:rsidR="00E2503F">
        <w:t>ПАО </w:t>
      </w:r>
      <w:r w:rsidRPr="000B6E49">
        <w:rPr>
          <w:rFonts w:cs="Myriad Pro"/>
        </w:rPr>
        <w:t>«</w:t>
      </w:r>
      <w:r w:rsidRPr="000B6E49">
        <w:t>МРСК</w:t>
      </w:r>
      <w:r w:rsidRPr="000B6E49">
        <w:rPr>
          <w:rFonts w:cs="Myriad Pro"/>
        </w:rPr>
        <w:t xml:space="preserve"> </w:t>
      </w:r>
      <w:r w:rsidRPr="000B6E49">
        <w:t>Северо</w:t>
      </w:r>
      <w:r w:rsidRPr="000B6E49">
        <w:rPr>
          <w:rFonts w:cs="Myriad Pro"/>
        </w:rPr>
        <w:t xml:space="preserve"> - </w:t>
      </w:r>
      <w:r w:rsidRPr="000B6E49">
        <w:t>Запада</w:t>
      </w:r>
      <w:r w:rsidRPr="000B6E49">
        <w:rPr>
          <w:rFonts w:cs="Myriad Pro"/>
        </w:rPr>
        <w:t>» «</w:t>
      </w:r>
      <w:r w:rsidRPr="000B6E49">
        <w:t>Архэнерго</w:t>
      </w:r>
      <w:r w:rsidRPr="000B6E49">
        <w:rPr>
          <w:rFonts w:cs="Myriad Pro"/>
        </w:rPr>
        <w:t xml:space="preserve">» также </w:t>
      </w:r>
      <w:r w:rsidRPr="000B6E49">
        <w:t>значительных</w:t>
      </w:r>
      <w:r w:rsidRPr="000B6E49">
        <w:rPr>
          <w:rFonts w:cs="Myriad Pro"/>
        </w:rPr>
        <w:t xml:space="preserve"> </w:t>
      </w:r>
      <w:r w:rsidRPr="000B6E49">
        <w:t>изменений</w:t>
      </w:r>
      <w:r w:rsidRPr="000B6E49">
        <w:rPr>
          <w:rFonts w:cs="Myriad Pro"/>
        </w:rPr>
        <w:t xml:space="preserve"> </w:t>
      </w:r>
      <w:r w:rsidRPr="000B6E49">
        <w:t>за</w:t>
      </w:r>
      <w:r w:rsidRPr="000B6E49">
        <w:rPr>
          <w:rFonts w:cs="Myriad Pro"/>
        </w:rPr>
        <w:t xml:space="preserve"> </w:t>
      </w:r>
      <w:r w:rsidRPr="000B6E49">
        <w:t>анализируемый</w:t>
      </w:r>
      <w:r w:rsidRPr="000B6E49">
        <w:rPr>
          <w:rFonts w:cs="Myriad Pro"/>
        </w:rPr>
        <w:t xml:space="preserve"> </w:t>
      </w:r>
      <w:r w:rsidRPr="000B6E49">
        <w:t>период</w:t>
      </w:r>
      <w:r w:rsidRPr="000B6E49">
        <w:rPr>
          <w:rFonts w:cs="Myriad Pro"/>
        </w:rPr>
        <w:t xml:space="preserve"> </w:t>
      </w:r>
      <w:r w:rsidRPr="000B6E49">
        <w:t>не</w:t>
      </w:r>
      <w:r w:rsidRPr="000B6E49">
        <w:rPr>
          <w:rFonts w:cs="Myriad Pro"/>
        </w:rPr>
        <w:t xml:space="preserve"> </w:t>
      </w:r>
      <w:r w:rsidRPr="000B6E49">
        <w:t>произошло</w:t>
      </w:r>
      <w:r w:rsidRPr="000B6E49">
        <w:rPr>
          <w:rFonts w:cs="Myriad Pro"/>
        </w:rPr>
        <w:t>.</w:t>
      </w:r>
    </w:p>
    <w:p w14:paraId="26250F2C" w14:textId="77777777" w:rsidR="000A4099" w:rsidRPr="000B6E49" w:rsidRDefault="000A4099" w:rsidP="000A4099">
      <w:pPr>
        <w:autoSpaceDE w:val="0"/>
        <w:autoSpaceDN w:val="0"/>
        <w:adjustRightInd w:val="0"/>
        <w:spacing w:line="360" w:lineRule="auto"/>
        <w:ind w:firstLine="567"/>
        <w:jc w:val="center"/>
        <w:rPr>
          <w:rFonts w:ascii="Myriad Pro" w:hAnsi="Myriad Pro" w:cs="Myriad Pro"/>
          <w:b/>
          <w:bCs/>
          <w:sz w:val="26"/>
          <w:szCs w:val="26"/>
        </w:rPr>
      </w:pPr>
      <w:r w:rsidRPr="000B6E49">
        <w:rPr>
          <w:rFonts w:ascii="Myriad Pro" w:hAnsi="Myriad Pro" w:cs="Myriad Pro"/>
          <w:b/>
          <w:bCs/>
          <w:sz w:val="26"/>
          <w:szCs w:val="26"/>
        </w:rPr>
        <w:t>Анализ структуры «Оборотных активов»:</w:t>
      </w:r>
    </w:p>
    <w:tbl>
      <w:tblPr>
        <w:tblW w:w="5000" w:type="pct"/>
        <w:jc w:val="center"/>
        <w:tblLook w:val="04A0" w:firstRow="1" w:lastRow="0" w:firstColumn="1" w:lastColumn="0" w:noHBand="0" w:noVBand="1"/>
      </w:tblPr>
      <w:tblGrid>
        <w:gridCol w:w="3524"/>
        <w:gridCol w:w="1410"/>
        <w:gridCol w:w="1411"/>
        <w:gridCol w:w="1411"/>
        <w:gridCol w:w="1411"/>
        <w:gridCol w:w="15"/>
        <w:gridCol w:w="1375"/>
        <w:gridCol w:w="1434"/>
        <w:gridCol w:w="1390"/>
        <w:gridCol w:w="1390"/>
        <w:gridCol w:w="15"/>
      </w:tblGrid>
      <w:tr w:rsidR="000A4099" w:rsidRPr="000B6E49" w14:paraId="13D0EA36" w14:textId="77777777" w:rsidTr="000B6E49">
        <w:trPr>
          <w:trHeight w:val="20"/>
          <w:tblHeader/>
          <w:jc w:val="center"/>
        </w:trPr>
        <w:tc>
          <w:tcPr>
            <w:tcW w:w="11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C3D888"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 xml:space="preserve">Показатели </w:t>
            </w:r>
            <w:r w:rsidR="00E2503F">
              <w:rPr>
                <w:rFonts w:ascii="Myriad Pro" w:hAnsi="Myriad Pro"/>
                <w:color w:val="FFFFFF"/>
                <w:sz w:val="18"/>
                <w:szCs w:val="18"/>
              </w:rPr>
              <w:t>ПАО </w:t>
            </w:r>
            <w:r w:rsidRPr="000B6E49">
              <w:rPr>
                <w:rFonts w:ascii="Myriad Pro" w:hAnsi="Myriad Pro"/>
                <w:color w:val="FFFFFF"/>
                <w:sz w:val="18"/>
                <w:szCs w:val="18"/>
              </w:rPr>
              <w:t>«МРСК Северо-Запада»</w:t>
            </w:r>
          </w:p>
        </w:tc>
        <w:tc>
          <w:tcPr>
            <w:tcW w:w="191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56D988"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Абсолютное значение, тыс. руб.</w:t>
            </w:r>
          </w:p>
        </w:tc>
        <w:tc>
          <w:tcPr>
            <w:tcW w:w="1896"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E4279F"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Удельный вес(%)</w:t>
            </w:r>
          </w:p>
        </w:tc>
      </w:tr>
      <w:tr w:rsidR="000A4099" w:rsidRPr="000B6E49" w14:paraId="638DC4BF" w14:textId="77777777" w:rsidTr="000B6E49">
        <w:trPr>
          <w:gridAfter w:val="1"/>
          <w:wAfter w:w="3" w:type="pct"/>
          <w:trHeight w:val="20"/>
          <w:tblHeader/>
          <w:jc w:val="center"/>
        </w:trPr>
        <w:tc>
          <w:tcPr>
            <w:tcW w:w="11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B5DF3A"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418417"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31.12.2014</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756643"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31.12.2015</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E0CE37"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31.12.2016</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53DE75"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31.12.2017</w:t>
            </w:r>
          </w:p>
        </w:tc>
        <w:tc>
          <w:tcPr>
            <w:tcW w:w="47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8A1D78"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31.12.2014</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99852C"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31.12.2015</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96B722"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31.12.2016</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FC7E80"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31.12.2017</w:t>
            </w:r>
          </w:p>
        </w:tc>
      </w:tr>
      <w:tr w:rsidR="000A4099" w:rsidRPr="000B6E49" w14:paraId="67A500BB" w14:textId="77777777" w:rsidTr="000B6E49">
        <w:trPr>
          <w:gridAfter w:val="1"/>
          <w:wAfter w:w="3" w:type="pct"/>
          <w:trHeight w:val="20"/>
          <w:tblHeader/>
          <w:jc w:val="center"/>
        </w:trPr>
        <w:tc>
          <w:tcPr>
            <w:tcW w:w="11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C1C1D5"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 1</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35D82E"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2</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B32159"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3</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13157E"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4</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2C6B86"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5</w:t>
            </w:r>
          </w:p>
        </w:tc>
        <w:tc>
          <w:tcPr>
            <w:tcW w:w="47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25CAF9"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6</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E87D62"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7</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1F0B04"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8</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F6804F" w14:textId="77777777" w:rsidR="000A4099" w:rsidRPr="000B6E49" w:rsidRDefault="000A4099" w:rsidP="000B6E49">
            <w:pPr>
              <w:widowControl w:val="0"/>
              <w:spacing w:after="0" w:line="240" w:lineRule="auto"/>
              <w:contextualSpacing/>
              <w:jc w:val="center"/>
              <w:rPr>
                <w:rFonts w:ascii="Myriad Pro" w:hAnsi="Myriad Pro"/>
                <w:color w:val="FFFFFF"/>
                <w:sz w:val="18"/>
                <w:szCs w:val="18"/>
              </w:rPr>
            </w:pPr>
            <w:r w:rsidRPr="000B6E49">
              <w:rPr>
                <w:rFonts w:ascii="Myriad Pro" w:hAnsi="Myriad Pro"/>
                <w:color w:val="FFFFFF"/>
                <w:sz w:val="18"/>
                <w:szCs w:val="18"/>
              </w:rPr>
              <w:t>9</w:t>
            </w:r>
          </w:p>
        </w:tc>
      </w:tr>
      <w:tr w:rsidR="000A4099" w:rsidRPr="000B6E49" w14:paraId="4EFC334D" w14:textId="77777777" w:rsidTr="000B6E49">
        <w:trPr>
          <w:gridAfter w:val="1"/>
          <w:wAfter w:w="3" w:type="pct"/>
          <w:trHeight w:val="20"/>
          <w:jc w:val="center"/>
        </w:trPr>
        <w:tc>
          <w:tcPr>
            <w:tcW w:w="119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01A0251"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ИТОГО:</w:t>
            </w:r>
          </w:p>
        </w:tc>
        <w:tc>
          <w:tcPr>
            <w:tcW w:w="47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0D7A4F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18 357 994</w:t>
            </w:r>
          </w:p>
        </w:tc>
        <w:tc>
          <w:tcPr>
            <w:tcW w:w="47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BE11CE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16 976 249</w:t>
            </w:r>
          </w:p>
        </w:tc>
        <w:tc>
          <w:tcPr>
            <w:tcW w:w="47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61FB7F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15 565 173</w:t>
            </w:r>
          </w:p>
        </w:tc>
        <w:tc>
          <w:tcPr>
            <w:tcW w:w="47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E07E7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9 152 361</w:t>
            </w:r>
          </w:p>
        </w:tc>
        <w:tc>
          <w:tcPr>
            <w:tcW w:w="470" w:type="pct"/>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7460032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100,00%</w:t>
            </w:r>
          </w:p>
        </w:tc>
        <w:tc>
          <w:tcPr>
            <w:tcW w:w="4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266C9C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100,00%</w:t>
            </w:r>
          </w:p>
        </w:tc>
        <w:tc>
          <w:tcPr>
            <w:tcW w:w="4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58085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100,00%</w:t>
            </w:r>
          </w:p>
        </w:tc>
        <w:tc>
          <w:tcPr>
            <w:tcW w:w="4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45207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100,00%</w:t>
            </w:r>
          </w:p>
        </w:tc>
      </w:tr>
      <w:tr w:rsidR="000A4099" w:rsidRPr="000B6E49" w14:paraId="421684B9" w14:textId="77777777" w:rsidTr="000B6E49">
        <w:trPr>
          <w:gridAfter w:val="1"/>
          <w:wAfter w:w="3" w:type="pct"/>
          <w:trHeight w:val="20"/>
          <w:jc w:val="center"/>
        </w:trPr>
        <w:tc>
          <w:tcPr>
            <w:tcW w:w="1192" w:type="pct"/>
            <w:tcBorders>
              <w:top w:val="nil"/>
              <w:left w:val="single" w:sz="4" w:space="0" w:color="auto"/>
              <w:bottom w:val="single" w:sz="4" w:space="0" w:color="auto"/>
              <w:right w:val="single" w:sz="4" w:space="0" w:color="auto"/>
            </w:tcBorders>
            <w:shd w:val="clear" w:color="auto" w:fill="auto"/>
            <w:vAlign w:val="center"/>
            <w:hideMark/>
          </w:tcPr>
          <w:p w14:paraId="3C48ED49"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Запасы</w:t>
            </w:r>
          </w:p>
        </w:tc>
        <w:tc>
          <w:tcPr>
            <w:tcW w:w="477" w:type="pct"/>
            <w:tcBorders>
              <w:top w:val="nil"/>
              <w:left w:val="nil"/>
              <w:bottom w:val="single" w:sz="4" w:space="0" w:color="auto"/>
              <w:right w:val="single" w:sz="4" w:space="0" w:color="auto"/>
            </w:tcBorders>
            <w:shd w:val="clear" w:color="auto" w:fill="auto"/>
            <w:vAlign w:val="center"/>
            <w:hideMark/>
          </w:tcPr>
          <w:p w14:paraId="54C3DAF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792 884</w:t>
            </w:r>
          </w:p>
        </w:tc>
        <w:tc>
          <w:tcPr>
            <w:tcW w:w="477" w:type="pct"/>
            <w:tcBorders>
              <w:top w:val="nil"/>
              <w:left w:val="nil"/>
              <w:bottom w:val="single" w:sz="4" w:space="0" w:color="auto"/>
              <w:right w:val="single" w:sz="4" w:space="0" w:color="auto"/>
            </w:tcBorders>
            <w:shd w:val="clear" w:color="auto" w:fill="auto"/>
            <w:vAlign w:val="center"/>
            <w:hideMark/>
          </w:tcPr>
          <w:p w14:paraId="78B4209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927 500</w:t>
            </w:r>
          </w:p>
        </w:tc>
        <w:tc>
          <w:tcPr>
            <w:tcW w:w="477" w:type="pct"/>
            <w:tcBorders>
              <w:top w:val="nil"/>
              <w:left w:val="nil"/>
              <w:bottom w:val="single" w:sz="4" w:space="0" w:color="auto"/>
              <w:right w:val="single" w:sz="4" w:space="0" w:color="auto"/>
            </w:tcBorders>
            <w:shd w:val="clear" w:color="auto" w:fill="auto"/>
            <w:noWrap/>
            <w:vAlign w:val="center"/>
            <w:hideMark/>
          </w:tcPr>
          <w:p w14:paraId="3152A85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808 615</w:t>
            </w:r>
          </w:p>
        </w:tc>
        <w:tc>
          <w:tcPr>
            <w:tcW w:w="477" w:type="pct"/>
            <w:tcBorders>
              <w:top w:val="nil"/>
              <w:left w:val="nil"/>
              <w:bottom w:val="single" w:sz="4" w:space="0" w:color="auto"/>
              <w:right w:val="single" w:sz="4" w:space="0" w:color="auto"/>
            </w:tcBorders>
            <w:shd w:val="clear" w:color="auto" w:fill="auto"/>
            <w:noWrap/>
            <w:vAlign w:val="center"/>
            <w:hideMark/>
          </w:tcPr>
          <w:p w14:paraId="4B1175C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787 908</w:t>
            </w:r>
          </w:p>
        </w:tc>
        <w:tc>
          <w:tcPr>
            <w:tcW w:w="470" w:type="pct"/>
            <w:gridSpan w:val="2"/>
            <w:tcBorders>
              <w:top w:val="nil"/>
              <w:left w:val="nil"/>
              <w:bottom w:val="single" w:sz="4" w:space="0" w:color="auto"/>
              <w:right w:val="single" w:sz="4" w:space="0" w:color="auto"/>
            </w:tcBorders>
            <w:shd w:val="clear" w:color="auto" w:fill="auto"/>
            <w:noWrap/>
            <w:vAlign w:val="center"/>
            <w:hideMark/>
          </w:tcPr>
          <w:p w14:paraId="77DF975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4,32%</w:t>
            </w:r>
          </w:p>
        </w:tc>
        <w:tc>
          <w:tcPr>
            <w:tcW w:w="485" w:type="pct"/>
            <w:tcBorders>
              <w:top w:val="nil"/>
              <w:left w:val="nil"/>
              <w:bottom w:val="single" w:sz="4" w:space="0" w:color="auto"/>
              <w:right w:val="single" w:sz="4" w:space="0" w:color="auto"/>
            </w:tcBorders>
            <w:shd w:val="clear" w:color="auto" w:fill="auto"/>
            <w:noWrap/>
            <w:vAlign w:val="center"/>
            <w:hideMark/>
          </w:tcPr>
          <w:p w14:paraId="57BE258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5,46%</w:t>
            </w:r>
          </w:p>
        </w:tc>
        <w:tc>
          <w:tcPr>
            <w:tcW w:w="470" w:type="pct"/>
            <w:tcBorders>
              <w:top w:val="nil"/>
              <w:left w:val="nil"/>
              <w:bottom w:val="single" w:sz="4" w:space="0" w:color="auto"/>
              <w:right w:val="single" w:sz="4" w:space="0" w:color="auto"/>
            </w:tcBorders>
            <w:shd w:val="clear" w:color="auto" w:fill="auto"/>
            <w:noWrap/>
            <w:vAlign w:val="center"/>
            <w:hideMark/>
          </w:tcPr>
          <w:p w14:paraId="34B33B3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5,20%</w:t>
            </w:r>
          </w:p>
        </w:tc>
        <w:tc>
          <w:tcPr>
            <w:tcW w:w="470" w:type="pct"/>
            <w:tcBorders>
              <w:top w:val="nil"/>
              <w:left w:val="nil"/>
              <w:bottom w:val="single" w:sz="4" w:space="0" w:color="auto"/>
              <w:right w:val="single" w:sz="4" w:space="0" w:color="auto"/>
            </w:tcBorders>
            <w:shd w:val="clear" w:color="auto" w:fill="auto"/>
            <w:noWrap/>
            <w:vAlign w:val="center"/>
            <w:hideMark/>
          </w:tcPr>
          <w:p w14:paraId="5AF347C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8,60%</w:t>
            </w:r>
          </w:p>
        </w:tc>
      </w:tr>
      <w:tr w:rsidR="000A4099" w:rsidRPr="000B6E49" w14:paraId="1B87CEF6" w14:textId="77777777" w:rsidTr="000B6E49">
        <w:trPr>
          <w:gridAfter w:val="1"/>
          <w:wAfter w:w="3" w:type="pct"/>
          <w:trHeight w:val="20"/>
          <w:jc w:val="center"/>
        </w:trPr>
        <w:tc>
          <w:tcPr>
            <w:tcW w:w="1192" w:type="pct"/>
            <w:tcBorders>
              <w:top w:val="nil"/>
              <w:left w:val="single" w:sz="4" w:space="0" w:color="auto"/>
              <w:bottom w:val="single" w:sz="4" w:space="0" w:color="auto"/>
              <w:right w:val="single" w:sz="4" w:space="0" w:color="auto"/>
            </w:tcBorders>
            <w:shd w:val="clear" w:color="auto" w:fill="auto"/>
            <w:vAlign w:val="center"/>
            <w:hideMark/>
          </w:tcPr>
          <w:p w14:paraId="74EE93B5"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НДС по приобретенным ценностям</w:t>
            </w:r>
          </w:p>
        </w:tc>
        <w:tc>
          <w:tcPr>
            <w:tcW w:w="477" w:type="pct"/>
            <w:tcBorders>
              <w:top w:val="nil"/>
              <w:left w:val="nil"/>
              <w:bottom w:val="single" w:sz="4" w:space="0" w:color="auto"/>
              <w:right w:val="single" w:sz="4" w:space="0" w:color="auto"/>
            </w:tcBorders>
            <w:shd w:val="clear" w:color="auto" w:fill="auto"/>
            <w:vAlign w:val="center"/>
            <w:hideMark/>
          </w:tcPr>
          <w:p w14:paraId="7FA5732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167 283</w:t>
            </w:r>
          </w:p>
        </w:tc>
        <w:tc>
          <w:tcPr>
            <w:tcW w:w="477" w:type="pct"/>
            <w:tcBorders>
              <w:top w:val="nil"/>
              <w:left w:val="nil"/>
              <w:bottom w:val="single" w:sz="4" w:space="0" w:color="auto"/>
              <w:right w:val="single" w:sz="4" w:space="0" w:color="auto"/>
            </w:tcBorders>
            <w:shd w:val="clear" w:color="auto" w:fill="auto"/>
            <w:vAlign w:val="center"/>
            <w:hideMark/>
          </w:tcPr>
          <w:p w14:paraId="094058E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79 480</w:t>
            </w:r>
          </w:p>
        </w:tc>
        <w:tc>
          <w:tcPr>
            <w:tcW w:w="477" w:type="pct"/>
            <w:tcBorders>
              <w:top w:val="nil"/>
              <w:left w:val="nil"/>
              <w:bottom w:val="single" w:sz="4" w:space="0" w:color="auto"/>
              <w:right w:val="single" w:sz="4" w:space="0" w:color="auto"/>
            </w:tcBorders>
            <w:shd w:val="clear" w:color="auto" w:fill="auto"/>
            <w:noWrap/>
            <w:vAlign w:val="center"/>
            <w:hideMark/>
          </w:tcPr>
          <w:p w14:paraId="049F110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263 544</w:t>
            </w:r>
          </w:p>
        </w:tc>
        <w:tc>
          <w:tcPr>
            <w:tcW w:w="477" w:type="pct"/>
            <w:tcBorders>
              <w:top w:val="nil"/>
              <w:left w:val="nil"/>
              <w:bottom w:val="single" w:sz="4" w:space="0" w:color="auto"/>
              <w:right w:val="single" w:sz="4" w:space="0" w:color="auto"/>
            </w:tcBorders>
            <w:shd w:val="clear" w:color="auto" w:fill="auto"/>
            <w:noWrap/>
            <w:vAlign w:val="center"/>
            <w:hideMark/>
          </w:tcPr>
          <w:p w14:paraId="655DDA9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282 853</w:t>
            </w:r>
          </w:p>
        </w:tc>
        <w:tc>
          <w:tcPr>
            <w:tcW w:w="470" w:type="pct"/>
            <w:gridSpan w:val="2"/>
            <w:tcBorders>
              <w:top w:val="nil"/>
              <w:left w:val="nil"/>
              <w:bottom w:val="single" w:sz="4" w:space="0" w:color="auto"/>
              <w:right w:val="single" w:sz="4" w:space="0" w:color="auto"/>
            </w:tcBorders>
            <w:shd w:val="clear" w:color="auto" w:fill="auto"/>
            <w:noWrap/>
            <w:vAlign w:val="center"/>
            <w:hideMark/>
          </w:tcPr>
          <w:p w14:paraId="5C98B06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0,91%</w:t>
            </w:r>
          </w:p>
        </w:tc>
        <w:tc>
          <w:tcPr>
            <w:tcW w:w="485" w:type="pct"/>
            <w:tcBorders>
              <w:top w:val="nil"/>
              <w:left w:val="nil"/>
              <w:bottom w:val="single" w:sz="4" w:space="0" w:color="auto"/>
              <w:right w:val="single" w:sz="4" w:space="0" w:color="auto"/>
            </w:tcBorders>
            <w:shd w:val="clear" w:color="auto" w:fill="auto"/>
            <w:noWrap/>
            <w:vAlign w:val="center"/>
            <w:hideMark/>
          </w:tcPr>
          <w:p w14:paraId="68B3FA1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0,47%</w:t>
            </w:r>
          </w:p>
        </w:tc>
        <w:tc>
          <w:tcPr>
            <w:tcW w:w="470" w:type="pct"/>
            <w:tcBorders>
              <w:top w:val="nil"/>
              <w:left w:val="nil"/>
              <w:bottom w:val="single" w:sz="4" w:space="0" w:color="auto"/>
              <w:right w:val="single" w:sz="4" w:space="0" w:color="auto"/>
            </w:tcBorders>
            <w:shd w:val="clear" w:color="auto" w:fill="auto"/>
            <w:noWrap/>
            <w:vAlign w:val="center"/>
            <w:hideMark/>
          </w:tcPr>
          <w:p w14:paraId="5B8E37A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1,70%</w:t>
            </w:r>
          </w:p>
        </w:tc>
        <w:tc>
          <w:tcPr>
            <w:tcW w:w="470" w:type="pct"/>
            <w:tcBorders>
              <w:top w:val="nil"/>
              <w:left w:val="nil"/>
              <w:bottom w:val="single" w:sz="4" w:space="0" w:color="auto"/>
              <w:right w:val="single" w:sz="4" w:space="0" w:color="auto"/>
            </w:tcBorders>
            <w:shd w:val="clear" w:color="auto" w:fill="auto"/>
            <w:noWrap/>
            <w:vAlign w:val="center"/>
            <w:hideMark/>
          </w:tcPr>
          <w:p w14:paraId="79FA89D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3,10%</w:t>
            </w:r>
          </w:p>
        </w:tc>
      </w:tr>
      <w:tr w:rsidR="000A4099" w:rsidRPr="000B6E49" w14:paraId="407388A4" w14:textId="77777777" w:rsidTr="000B6E49">
        <w:trPr>
          <w:gridAfter w:val="1"/>
          <w:wAfter w:w="3" w:type="pct"/>
          <w:trHeight w:val="20"/>
          <w:jc w:val="center"/>
        </w:trPr>
        <w:tc>
          <w:tcPr>
            <w:tcW w:w="1192" w:type="pct"/>
            <w:tcBorders>
              <w:top w:val="nil"/>
              <w:left w:val="single" w:sz="4" w:space="0" w:color="auto"/>
              <w:bottom w:val="single" w:sz="4" w:space="0" w:color="auto"/>
              <w:right w:val="single" w:sz="4" w:space="0" w:color="auto"/>
            </w:tcBorders>
            <w:shd w:val="clear" w:color="auto" w:fill="auto"/>
            <w:vAlign w:val="center"/>
            <w:hideMark/>
          </w:tcPr>
          <w:p w14:paraId="441B6798"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Дебиторская задолженность</w:t>
            </w:r>
          </w:p>
        </w:tc>
        <w:tc>
          <w:tcPr>
            <w:tcW w:w="477" w:type="pct"/>
            <w:tcBorders>
              <w:top w:val="nil"/>
              <w:left w:val="nil"/>
              <w:bottom w:val="single" w:sz="4" w:space="0" w:color="auto"/>
              <w:right w:val="single" w:sz="4" w:space="0" w:color="auto"/>
            </w:tcBorders>
            <w:shd w:val="clear" w:color="auto" w:fill="auto"/>
            <w:vAlign w:val="center"/>
            <w:hideMark/>
          </w:tcPr>
          <w:p w14:paraId="6A61FCD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14 876 772</w:t>
            </w:r>
          </w:p>
        </w:tc>
        <w:tc>
          <w:tcPr>
            <w:tcW w:w="477" w:type="pct"/>
            <w:tcBorders>
              <w:top w:val="nil"/>
              <w:left w:val="nil"/>
              <w:bottom w:val="single" w:sz="4" w:space="0" w:color="auto"/>
              <w:right w:val="single" w:sz="4" w:space="0" w:color="auto"/>
            </w:tcBorders>
            <w:shd w:val="clear" w:color="auto" w:fill="auto"/>
            <w:vAlign w:val="center"/>
            <w:hideMark/>
          </w:tcPr>
          <w:p w14:paraId="4C2DE76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15 316 012</w:t>
            </w:r>
          </w:p>
        </w:tc>
        <w:tc>
          <w:tcPr>
            <w:tcW w:w="477" w:type="pct"/>
            <w:tcBorders>
              <w:top w:val="nil"/>
              <w:left w:val="nil"/>
              <w:bottom w:val="single" w:sz="4" w:space="0" w:color="auto"/>
              <w:right w:val="single" w:sz="4" w:space="0" w:color="auto"/>
            </w:tcBorders>
            <w:shd w:val="clear" w:color="auto" w:fill="auto"/>
            <w:noWrap/>
            <w:vAlign w:val="center"/>
            <w:hideMark/>
          </w:tcPr>
          <w:p w14:paraId="18121FD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13 459 391</w:t>
            </w:r>
          </w:p>
        </w:tc>
        <w:tc>
          <w:tcPr>
            <w:tcW w:w="477" w:type="pct"/>
            <w:tcBorders>
              <w:top w:val="nil"/>
              <w:left w:val="nil"/>
              <w:bottom w:val="single" w:sz="4" w:space="0" w:color="auto"/>
              <w:right w:val="single" w:sz="4" w:space="0" w:color="auto"/>
            </w:tcBorders>
            <w:shd w:val="clear" w:color="auto" w:fill="auto"/>
            <w:noWrap/>
            <w:vAlign w:val="center"/>
            <w:hideMark/>
          </w:tcPr>
          <w:p w14:paraId="0A5C96B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7 182 030</w:t>
            </w:r>
          </w:p>
        </w:tc>
        <w:tc>
          <w:tcPr>
            <w:tcW w:w="470" w:type="pct"/>
            <w:gridSpan w:val="2"/>
            <w:tcBorders>
              <w:top w:val="nil"/>
              <w:left w:val="nil"/>
              <w:bottom w:val="single" w:sz="4" w:space="0" w:color="auto"/>
              <w:right w:val="single" w:sz="4" w:space="0" w:color="auto"/>
            </w:tcBorders>
            <w:shd w:val="clear" w:color="auto" w:fill="auto"/>
            <w:noWrap/>
            <w:vAlign w:val="center"/>
            <w:hideMark/>
          </w:tcPr>
          <w:p w14:paraId="1D0F680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81,04%</w:t>
            </w:r>
          </w:p>
        </w:tc>
        <w:tc>
          <w:tcPr>
            <w:tcW w:w="485" w:type="pct"/>
            <w:tcBorders>
              <w:top w:val="nil"/>
              <w:left w:val="nil"/>
              <w:bottom w:val="single" w:sz="4" w:space="0" w:color="auto"/>
              <w:right w:val="single" w:sz="4" w:space="0" w:color="auto"/>
            </w:tcBorders>
            <w:shd w:val="clear" w:color="auto" w:fill="auto"/>
            <w:noWrap/>
            <w:vAlign w:val="center"/>
            <w:hideMark/>
          </w:tcPr>
          <w:p w14:paraId="731714E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90,22%</w:t>
            </w:r>
          </w:p>
        </w:tc>
        <w:tc>
          <w:tcPr>
            <w:tcW w:w="470" w:type="pct"/>
            <w:tcBorders>
              <w:top w:val="nil"/>
              <w:left w:val="nil"/>
              <w:bottom w:val="single" w:sz="4" w:space="0" w:color="auto"/>
              <w:right w:val="single" w:sz="4" w:space="0" w:color="auto"/>
            </w:tcBorders>
            <w:shd w:val="clear" w:color="auto" w:fill="auto"/>
            <w:noWrap/>
            <w:vAlign w:val="center"/>
            <w:hideMark/>
          </w:tcPr>
          <w:p w14:paraId="5789065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86,50%</w:t>
            </w:r>
          </w:p>
        </w:tc>
        <w:tc>
          <w:tcPr>
            <w:tcW w:w="470" w:type="pct"/>
            <w:tcBorders>
              <w:top w:val="nil"/>
              <w:left w:val="nil"/>
              <w:bottom w:val="single" w:sz="4" w:space="0" w:color="auto"/>
              <w:right w:val="single" w:sz="4" w:space="0" w:color="auto"/>
            </w:tcBorders>
            <w:shd w:val="clear" w:color="auto" w:fill="auto"/>
            <w:noWrap/>
            <w:vAlign w:val="center"/>
            <w:hideMark/>
          </w:tcPr>
          <w:p w14:paraId="3EC5AC6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78,50%</w:t>
            </w:r>
          </w:p>
        </w:tc>
      </w:tr>
      <w:tr w:rsidR="000A4099" w:rsidRPr="000B6E49" w14:paraId="1C4892F1" w14:textId="77777777" w:rsidTr="000B6E49">
        <w:trPr>
          <w:gridAfter w:val="1"/>
          <w:wAfter w:w="3" w:type="pct"/>
          <w:trHeight w:val="20"/>
          <w:jc w:val="center"/>
        </w:trPr>
        <w:tc>
          <w:tcPr>
            <w:tcW w:w="1192" w:type="pct"/>
            <w:tcBorders>
              <w:top w:val="nil"/>
              <w:left w:val="single" w:sz="4" w:space="0" w:color="auto"/>
              <w:bottom w:val="single" w:sz="4" w:space="0" w:color="auto"/>
              <w:right w:val="single" w:sz="4" w:space="0" w:color="auto"/>
            </w:tcBorders>
            <w:shd w:val="clear" w:color="auto" w:fill="auto"/>
            <w:vAlign w:val="center"/>
            <w:hideMark/>
          </w:tcPr>
          <w:p w14:paraId="2B4DCF4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платежи по которой ожидаются более чем через 12 мес. после отчетной даты</w:t>
            </w:r>
          </w:p>
        </w:tc>
        <w:tc>
          <w:tcPr>
            <w:tcW w:w="477" w:type="pct"/>
            <w:tcBorders>
              <w:top w:val="nil"/>
              <w:left w:val="nil"/>
              <w:bottom w:val="single" w:sz="4" w:space="0" w:color="auto"/>
              <w:right w:val="single" w:sz="4" w:space="0" w:color="auto"/>
            </w:tcBorders>
            <w:shd w:val="clear" w:color="auto" w:fill="auto"/>
            <w:vAlign w:val="center"/>
            <w:hideMark/>
          </w:tcPr>
          <w:p w14:paraId="6315862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255 389</w:t>
            </w:r>
          </w:p>
        </w:tc>
        <w:tc>
          <w:tcPr>
            <w:tcW w:w="477" w:type="pct"/>
            <w:tcBorders>
              <w:top w:val="nil"/>
              <w:left w:val="nil"/>
              <w:bottom w:val="single" w:sz="4" w:space="0" w:color="auto"/>
              <w:right w:val="single" w:sz="4" w:space="0" w:color="auto"/>
            </w:tcBorders>
            <w:shd w:val="clear" w:color="auto" w:fill="auto"/>
            <w:vAlign w:val="center"/>
            <w:hideMark/>
          </w:tcPr>
          <w:p w14:paraId="4BC831D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187 380</w:t>
            </w:r>
          </w:p>
        </w:tc>
        <w:tc>
          <w:tcPr>
            <w:tcW w:w="477" w:type="pct"/>
            <w:tcBorders>
              <w:top w:val="nil"/>
              <w:left w:val="nil"/>
              <w:bottom w:val="single" w:sz="4" w:space="0" w:color="auto"/>
              <w:right w:val="single" w:sz="4" w:space="0" w:color="auto"/>
            </w:tcBorders>
            <w:shd w:val="clear" w:color="auto" w:fill="auto"/>
            <w:noWrap/>
            <w:vAlign w:val="center"/>
            <w:hideMark/>
          </w:tcPr>
          <w:p w14:paraId="5A2D4E1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127 635</w:t>
            </w:r>
          </w:p>
        </w:tc>
        <w:tc>
          <w:tcPr>
            <w:tcW w:w="477" w:type="pct"/>
            <w:tcBorders>
              <w:top w:val="nil"/>
              <w:left w:val="nil"/>
              <w:bottom w:val="single" w:sz="4" w:space="0" w:color="auto"/>
              <w:right w:val="single" w:sz="4" w:space="0" w:color="auto"/>
            </w:tcBorders>
            <w:shd w:val="clear" w:color="auto" w:fill="auto"/>
            <w:noWrap/>
            <w:vAlign w:val="center"/>
            <w:hideMark/>
          </w:tcPr>
          <w:p w14:paraId="17189BC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12 799</w:t>
            </w:r>
          </w:p>
        </w:tc>
        <w:tc>
          <w:tcPr>
            <w:tcW w:w="470" w:type="pct"/>
            <w:gridSpan w:val="2"/>
            <w:tcBorders>
              <w:top w:val="nil"/>
              <w:left w:val="nil"/>
              <w:bottom w:val="single" w:sz="4" w:space="0" w:color="auto"/>
              <w:right w:val="single" w:sz="4" w:space="0" w:color="auto"/>
            </w:tcBorders>
            <w:shd w:val="clear" w:color="auto" w:fill="auto"/>
            <w:noWrap/>
            <w:vAlign w:val="center"/>
            <w:hideMark/>
          </w:tcPr>
          <w:p w14:paraId="261DAEB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1,39%</w:t>
            </w:r>
          </w:p>
        </w:tc>
        <w:tc>
          <w:tcPr>
            <w:tcW w:w="485" w:type="pct"/>
            <w:tcBorders>
              <w:top w:val="nil"/>
              <w:left w:val="nil"/>
              <w:bottom w:val="single" w:sz="4" w:space="0" w:color="auto"/>
              <w:right w:val="single" w:sz="4" w:space="0" w:color="auto"/>
            </w:tcBorders>
            <w:shd w:val="clear" w:color="auto" w:fill="auto"/>
            <w:noWrap/>
            <w:vAlign w:val="center"/>
            <w:hideMark/>
          </w:tcPr>
          <w:p w14:paraId="5BC5430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1,10%</w:t>
            </w:r>
          </w:p>
        </w:tc>
        <w:tc>
          <w:tcPr>
            <w:tcW w:w="470" w:type="pct"/>
            <w:tcBorders>
              <w:top w:val="nil"/>
              <w:left w:val="nil"/>
              <w:bottom w:val="single" w:sz="4" w:space="0" w:color="auto"/>
              <w:right w:val="single" w:sz="4" w:space="0" w:color="auto"/>
            </w:tcBorders>
            <w:shd w:val="clear" w:color="auto" w:fill="auto"/>
            <w:noWrap/>
            <w:vAlign w:val="center"/>
            <w:hideMark/>
          </w:tcPr>
          <w:p w14:paraId="39A9507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0,80%</w:t>
            </w:r>
          </w:p>
        </w:tc>
        <w:tc>
          <w:tcPr>
            <w:tcW w:w="470" w:type="pct"/>
            <w:tcBorders>
              <w:top w:val="nil"/>
              <w:left w:val="nil"/>
              <w:bottom w:val="single" w:sz="4" w:space="0" w:color="auto"/>
              <w:right w:val="single" w:sz="4" w:space="0" w:color="auto"/>
            </w:tcBorders>
            <w:shd w:val="clear" w:color="auto" w:fill="auto"/>
            <w:noWrap/>
            <w:vAlign w:val="center"/>
            <w:hideMark/>
          </w:tcPr>
          <w:p w14:paraId="2F81A94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0,10%</w:t>
            </w:r>
          </w:p>
        </w:tc>
      </w:tr>
      <w:tr w:rsidR="000A4099" w:rsidRPr="000B6E49" w14:paraId="5DC52D17" w14:textId="77777777" w:rsidTr="000B6E49">
        <w:trPr>
          <w:gridAfter w:val="1"/>
          <w:wAfter w:w="3" w:type="pct"/>
          <w:trHeight w:val="20"/>
          <w:jc w:val="center"/>
        </w:trPr>
        <w:tc>
          <w:tcPr>
            <w:tcW w:w="1192" w:type="pct"/>
            <w:tcBorders>
              <w:top w:val="nil"/>
              <w:left w:val="single" w:sz="4" w:space="0" w:color="auto"/>
              <w:bottom w:val="single" w:sz="4" w:space="0" w:color="auto"/>
              <w:right w:val="single" w:sz="4" w:space="0" w:color="auto"/>
            </w:tcBorders>
            <w:shd w:val="clear" w:color="auto" w:fill="auto"/>
            <w:vAlign w:val="center"/>
            <w:hideMark/>
          </w:tcPr>
          <w:p w14:paraId="2739E23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покупатели и заказчики</w:t>
            </w:r>
          </w:p>
        </w:tc>
        <w:tc>
          <w:tcPr>
            <w:tcW w:w="477" w:type="pct"/>
            <w:tcBorders>
              <w:top w:val="nil"/>
              <w:left w:val="nil"/>
              <w:bottom w:val="single" w:sz="4" w:space="0" w:color="auto"/>
              <w:right w:val="single" w:sz="4" w:space="0" w:color="auto"/>
            </w:tcBorders>
            <w:shd w:val="clear" w:color="auto" w:fill="auto"/>
            <w:vAlign w:val="center"/>
            <w:hideMark/>
          </w:tcPr>
          <w:p w14:paraId="72A860C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200 705</w:t>
            </w:r>
          </w:p>
        </w:tc>
        <w:tc>
          <w:tcPr>
            <w:tcW w:w="477" w:type="pct"/>
            <w:tcBorders>
              <w:top w:val="nil"/>
              <w:left w:val="nil"/>
              <w:bottom w:val="single" w:sz="4" w:space="0" w:color="auto"/>
              <w:right w:val="single" w:sz="4" w:space="0" w:color="auto"/>
            </w:tcBorders>
            <w:shd w:val="clear" w:color="auto" w:fill="auto"/>
            <w:vAlign w:val="center"/>
            <w:hideMark/>
          </w:tcPr>
          <w:p w14:paraId="409665E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125 077</w:t>
            </w:r>
          </w:p>
        </w:tc>
        <w:tc>
          <w:tcPr>
            <w:tcW w:w="477" w:type="pct"/>
            <w:tcBorders>
              <w:top w:val="nil"/>
              <w:left w:val="nil"/>
              <w:bottom w:val="single" w:sz="4" w:space="0" w:color="auto"/>
              <w:right w:val="single" w:sz="4" w:space="0" w:color="auto"/>
            </w:tcBorders>
            <w:shd w:val="clear" w:color="auto" w:fill="auto"/>
            <w:noWrap/>
            <w:vAlign w:val="center"/>
            <w:hideMark/>
          </w:tcPr>
          <w:p w14:paraId="64CF0E4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53 004</w:t>
            </w:r>
          </w:p>
        </w:tc>
        <w:tc>
          <w:tcPr>
            <w:tcW w:w="477" w:type="pct"/>
            <w:tcBorders>
              <w:top w:val="nil"/>
              <w:left w:val="nil"/>
              <w:bottom w:val="single" w:sz="4" w:space="0" w:color="auto"/>
              <w:right w:val="single" w:sz="4" w:space="0" w:color="auto"/>
            </w:tcBorders>
            <w:shd w:val="clear" w:color="auto" w:fill="auto"/>
            <w:noWrap/>
            <w:vAlign w:val="center"/>
            <w:hideMark/>
          </w:tcPr>
          <w:p w14:paraId="766393B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6 364</w:t>
            </w:r>
          </w:p>
        </w:tc>
        <w:tc>
          <w:tcPr>
            <w:tcW w:w="470" w:type="pct"/>
            <w:gridSpan w:val="2"/>
            <w:tcBorders>
              <w:top w:val="nil"/>
              <w:left w:val="nil"/>
              <w:bottom w:val="single" w:sz="4" w:space="0" w:color="auto"/>
              <w:right w:val="single" w:sz="4" w:space="0" w:color="auto"/>
            </w:tcBorders>
            <w:shd w:val="clear" w:color="auto" w:fill="auto"/>
            <w:noWrap/>
            <w:vAlign w:val="center"/>
            <w:hideMark/>
          </w:tcPr>
          <w:p w14:paraId="65265F6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1,09%</w:t>
            </w:r>
          </w:p>
        </w:tc>
        <w:tc>
          <w:tcPr>
            <w:tcW w:w="485" w:type="pct"/>
            <w:tcBorders>
              <w:top w:val="nil"/>
              <w:left w:val="nil"/>
              <w:bottom w:val="single" w:sz="4" w:space="0" w:color="auto"/>
              <w:right w:val="single" w:sz="4" w:space="0" w:color="auto"/>
            </w:tcBorders>
            <w:shd w:val="clear" w:color="auto" w:fill="auto"/>
            <w:noWrap/>
            <w:vAlign w:val="center"/>
            <w:hideMark/>
          </w:tcPr>
          <w:p w14:paraId="0C267B0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0,74%</w:t>
            </w:r>
          </w:p>
        </w:tc>
        <w:tc>
          <w:tcPr>
            <w:tcW w:w="470" w:type="pct"/>
            <w:tcBorders>
              <w:top w:val="nil"/>
              <w:left w:val="nil"/>
              <w:bottom w:val="single" w:sz="4" w:space="0" w:color="auto"/>
              <w:right w:val="single" w:sz="4" w:space="0" w:color="auto"/>
            </w:tcBorders>
            <w:shd w:val="clear" w:color="auto" w:fill="auto"/>
            <w:noWrap/>
            <w:vAlign w:val="center"/>
            <w:hideMark/>
          </w:tcPr>
          <w:p w14:paraId="3B4ADDD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0,30%</w:t>
            </w:r>
          </w:p>
        </w:tc>
        <w:tc>
          <w:tcPr>
            <w:tcW w:w="470" w:type="pct"/>
            <w:tcBorders>
              <w:top w:val="nil"/>
              <w:left w:val="nil"/>
              <w:bottom w:val="single" w:sz="4" w:space="0" w:color="auto"/>
              <w:right w:val="single" w:sz="4" w:space="0" w:color="auto"/>
            </w:tcBorders>
            <w:shd w:val="clear" w:color="auto" w:fill="auto"/>
            <w:noWrap/>
            <w:vAlign w:val="center"/>
            <w:hideMark/>
          </w:tcPr>
          <w:p w14:paraId="422D453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0,10%</w:t>
            </w:r>
          </w:p>
        </w:tc>
      </w:tr>
      <w:tr w:rsidR="000A4099" w:rsidRPr="000B6E49" w14:paraId="6A1E97A7" w14:textId="77777777" w:rsidTr="000B6E49">
        <w:trPr>
          <w:gridAfter w:val="1"/>
          <w:wAfter w:w="3" w:type="pct"/>
          <w:trHeight w:val="20"/>
          <w:jc w:val="center"/>
        </w:trPr>
        <w:tc>
          <w:tcPr>
            <w:tcW w:w="1192" w:type="pct"/>
            <w:tcBorders>
              <w:top w:val="nil"/>
              <w:left w:val="single" w:sz="4" w:space="0" w:color="auto"/>
              <w:bottom w:val="single" w:sz="4" w:space="0" w:color="auto"/>
              <w:right w:val="single" w:sz="4" w:space="0" w:color="auto"/>
            </w:tcBorders>
            <w:shd w:val="clear" w:color="auto" w:fill="auto"/>
            <w:vAlign w:val="center"/>
            <w:hideMark/>
          </w:tcPr>
          <w:p w14:paraId="705FAA9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векселя к получению</w:t>
            </w:r>
          </w:p>
        </w:tc>
        <w:tc>
          <w:tcPr>
            <w:tcW w:w="477" w:type="pct"/>
            <w:tcBorders>
              <w:top w:val="nil"/>
              <w:left w:val="nil"/>
              <w:bottom w:val="single" w:sz="4" w:space="0" w:color="auto"/>
              <w:right w:val="single" w:sz="4" w:space="0" w:color="auto"/>
            </w:tcBorders>
            <w:shd w:val="clear" w:color="auto" w:fill="auto"/>
            <w:vAlign w:val="center"/>
            <w:hideMark/>
          </w:tcPr>
          <w:p w14:paraId="2120378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 </w:t>
            </w:r>
          </w:p>
        </w:tc>
        <w:tc>
          <w:tcPr>
            <w:tcW w:w="477" w:type="pct"/>
            <w:tcBorders>
              <w:top w:val="nil"/>
              <w:left w:val="nil"/>
              <w:bottom w:val="single" w:sz="4" w:space="0" w:color="auto"/>
              <w:right w:val="single" w:sz="4" w:space="0" w:color="auto"/>
            </w:tcBorders>
            <w:shd w:val="clear" w:color="auto" w:fill="auto"/>
            <w:vAlign w:val="center"/>
            <w:hideMark/>
          </w:tcPr>
          <w:p w14:paraId="6BFEF36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 </w:t>
            </w:r>
          </w:p>
        </w:tc>
        <w:tc>
          <w:tcPr>
            <w:tcW w:w="477" w:type="pct"/>
            <w:tcBorders>
              <w:top w:val="nil"/>
              <w:left w:val="nil"/>
              <w:bottom w:val="single" w:sz="4" w:space="0" w:color="auto"/>
              <w:right w:val="single" w:sz="4" w:space="0" w:color="auto"/>
            </w:tcBorders>
            <w:shd w:val="clear" w:color="auto" w:fill="auto"/>
            <w:noWrap/>
            <w:vAlign w:val="center"/>
            <w:hideMark/>
          </w:tcPr>
          <w:p w14:paraId="2ECCD3EB" w14:textId="77777777" w:rsidR="000A4099" w:rsidRPr="000B6E49" w:rsidRDefault="000A4099" w:rsidP="000B6E49">
            <w:pPr>
              <w:spacing w:after="0" w:line="240" w:lineRule="auto"/>
              <w:rPr>
                <w:rFonts w:ascii="Myriad Pro" w:hAnsi="Myriad Pro" w:cs="Calibri"/>
                <w:color w:val="000000"/>
                <w:sz w:val="18"/>
                <w:szCs w:val="18"/>
              </w:rPr>
            </w:pPr>
            <w:r w:rsidRPr="000B6E49">
              <w:rPr>
                <w:rFonts w:ascii="Myriad Pro" w:hAnsi="Myriad Pro" w:cs="Calibri"/>
                <w:color w:val="000000"/>
                <w:sz w:val="18"/>
                <w:szCs w:val="18"/>
              </w:rPr>
              <w:t> </w:t>
            </w:r>
          </w:p>
        </w:tc>
        <w:tc>
          <w:tcPr>
            <w:tcW w:w="477" w:type="pct"/>
            <w:tcBorders>
              <w:top w:val="nil"/>
              <w:left w:val="nil"/>
              <w:bottom w:val="single" w:sz="4" w:space="0" w:color="auto"/>
              <w:right w:val="single" w:sz="4" w:space="0" w:color="auto"/>
            </w:tcBorders>
            <w:shd w:val="clear" w:color="auto" w:fill="auto"/>
            <w:noWrap/>
            <w:vAlign w:val="center"/>
            <w:hideMark/>
          </w:tcPr>
          <w:p w14:paraId="02EAB105" w14:textId="77777777" w:rsidR="000A4099" w:rsidRPr="000B6E49" w:rsidRDefault="000A4099" w:rsidP="000B6E49">
            <w:pPr>
              <w:spacing w:after="0" w:line="240" w:lineRule="auto"/>
              <w:rPr>
                <w:rFonts w:ascii="Myriad Pro" w:hAnsi="Myriad Pro" w:cs="Calibri"/>
                <w:color w:val="000000"/>
                <w:sz w:val="18"/>
                <w:szCs w:val="18"/>
              </w:rPr>
            </w:pPr>
            <w:r w:rsidRPr="000B6E49">
              <w:rPr>
                <w:rFonts w:ascii="Myriad Pro" w:hAnsi="Myriad Pro" w:cs="Calibri"/>
                <w:color w:val="000000"/>
                <w:sz w:val="18"/>
                <w:szCs w:val="18"/>
              </w:rPr>
              <w:t> </w:t>
            </w:r>
          </w:p>
        </w:tc>
        <w:tc>
          <w:tcPr>
            <w:tcW w:w="470" w:type="pct"/>
            <w:gridSpan w:val="2"/>
            <w:tcBorders>
              <w:top w:val="nil"/>
              <w:left w:val="nil"/>
              <w:bottom w:val="single" w:sz="4" w:space="0" w:color="auto"/>
              <w:right w:val="single" w:sz="4" w:space="0" w:color="auto"/>
            </w:tcBorders>
            <w:shd w:val="clear" w:color="auto" w:fill="auto"/>
            <w:noWrap/>
            <w:vAlign w:val="center"/>
            <w:hideMark/>
          </w:tcPr>
          <w:p w14:paraId="0095CDB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0,00%</w:t>
            </w:r>
          </w:p>
        </w:tc>
        <w:tc>
          <w:tcPr>
            <w:tcW w:w="485" w:type="pct"/>
            <w:tcBorders>
              <w:top w:val="nil"/>
              <w:left w:val="nil"/>
              <w:bottom w:val="single" w:sz="4" w:space="0" w:color="auto"/>
              <w:right w:val="single" w:sz="4" w:space="0" w:color="auto"/>
            </w:tcBorders>
            <w:shd w:val="clear" w:color="auto" w:fill="auto"/>
            <w:noWrap/>
            <w:vAlign w:val="center"/>
            <w:hideMark/>
          </w:tcPr>
          <w:p w14:paraId="0E0157C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0,00%</w:t>
            </w:r>
          </w:p>
        </w:tc>
        <w:tc>
          <w:tcPr>
            <w:tcW w:w="470" w:type="pct"/>
            <w:tcBorders>
              <w:top w:val="nil"/>
              <w:left w:val="nil"/>
              <w:bottom w:val="single" w:sz="4" w:space="0" w:color="auto"/>
              <w:right w:val="single" w:sz="4" w:space="0" w:color="auto"/>
            </w:tcBorders>
            <w:shd w:val="clear" w:color="auto" w:fill="auto"/>
            <w:noWrap/>
            <w:vAlign w:val="center"/>
            <w:hideMark/>
          </w:tcPr>
          <w:p w14:paraId="6491082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0,00%</w:t>
            </w:r>
          </w:p>
        </w:tc>
        <w:tc>
          <w:tcPr>
            <w:tcW w:w="470" w:type="pct"/>
            <w:tcBorders>
              <w:top w:val="nil"/>
              <w:left w:val="nil"/>
              <w:bottom w:val="single" w:sz="4" w:space="0" w:color="auto"/>
              <w:right w:val="single" w:sz="4" w:space="0" w:color="auto"/>
            </w:tcBorders>
            <w:shd w:val="clear" w:color="auto" w:fill="auto"/>
            <w:noWrap/>
            <w:vAlign w:val="center"/>
            <w:hideMark/>
          </w:tcPr>
          <w:p w14:paraId="2AF3E82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0,00%</w:t>
            </w:r>
          </w:p>
        </w:tc>
      </w:tr>
      <w:tr w:rsidR="000A4099" w:rsidRPr="000B6E49" w14:paraId="64724094" w14:textId="77777777" w:rsidTr="000B6E49">
        <w:trPr>
          <w:gridAfter w:val="1"/>
          <w:wAfter w:w="3" w:type="pct"/>
          <w:trHeight w:val="20"/>
          <w:jc w:val="center"/>
        </w:trPr>
        <w:tc>
          <w:tcPr>
            <w:tcW w:w="1192" w:type="pct"/>
            <w:tcBorders>
              <w:top w:val="nil"/>
              <w:left w:val="single" w:sz="4" w:space="0" w:color="auto"/>
              <w:bottom w:val="single" w:sz="4" w:space="0" w:color="auto"/>
              <w:right w:val="single" w:sz="4" w:space="0" w:color="auto"/>
            </w:tcBorders>
            <w:shd w:val="clear" w:color="auto" w:fill="auto"/>
            <w:vAlign w:val="center"/>
            <w:hideMark/>
          </w:tcPr>
          <w:p w14:paraId="32ACE04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авансы выданные </w:t>
            </w:r>
          </w:p>
        </w:tc>
        <w:tc>
          <w:tcPr>
            <w:tcW w:w="477" w:type="pct"/>
            <w:tcBorders>
              <w:top w:val="nil"/>
              <w:left w:val="nil"/>
              <w:bottom w:val="single" w:sz="4" w:space="0" w:color="auto"/>
              <w:right w:val="single" w:sz="4" w:space="0" w:color="auto"/>
            </w:tcBorders>
            <w:shd w:val="clear" w:color="auto" w:fill="auto"/>
            <w:vAlign w:val="center"/>
            <w:hideMark/>
          </w:tcPr>
          <w:p w14:paraId="2D259C6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151</w:t>
            </w:r>
          </w:p>
        </w:tc>
        <w:tc>
          <w:tcPr>
            <w:tcW w:w="477" w:type="pct"/>
            <w:tcBorders>
              <w:top w:val="nil"/>
              <w:left w:val="nil"/>
              <w:bottom w:val="single" w:sz="4" w:space="0" w:color="auto"/>
              <w:right w:val="single" w:sz="4" w:space="0" w:color="auto"/>
            </w:tcBorders>
            <w:shd w:val="clear" w:color="auto" w:fill="auto"/>
            <w:vAlign w:val="center"/>
            <w:hideMark/>
          </w:tcPr>
          <w:p w14:paraId="16EDD84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151</w:t>
            </w:r>
          </w:p>
        </w:tc>
        <w:tc>
          <w:tcPr>
            <w:tcW w:w="477" w:type="pct"/>
            <w:tcBorders>
              <w:top w:val="nil"/>
              <w:left w:val="nil"/>
              <w:bottom w:val="single" w:sz="4" w:space="0" w:color="auto"/>
              <w:right w:val="single" w:sz="4" w:space="0" w:color="auto"/>
            </w:tcBorders>
            <w:shd w:val="clear" w:color="auto" w:fill="auto"/>
            <w:noWrap/>
            <w:vAlign w:val="center"/>
            <w:hideMark/>
          </w:tcPr>
          <w:p w14:paraId="3D8E48B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w:t>
            </w:r>
          </w:p>
        </w:tc>
        <w:tc>
          <w:tcPr>
            <w:tcW w:w="477" w:type="pct"/>
            <w:tcBorders>
              <w:top w:val="nil"/>
              <w:left w:val="nil"/>
              <w:bottom w:val="single" w:sz="4" w:space="0" w:color="auto"/>
              <w:right w:val="single" w:sz="4" w:space="0" w:color="auto"/>
            </w:tcBorders>
            <w:shd w:val="clear" w:color="auto" w:fill="auto"/>
            <w:noWrap/>
            <w:vAlign w:val="center"/>
            <w:hideMark/>
          </w:tcPr>
          <w:p w14:paraId="1687C40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5 431</w:t>
            </w:r>
          </w:p>
        </w:tc>
        <w:tc>
          <w:tcPr>
            <w:tcW w:w="470" w:type="pct"/>
            <w:gridSpan w:val="2"/>
            <w:tcBorders>
              <w:top w:val="nil"/>
              <w:left w:val="nil"/>
              <w:bottom w:val="single" w:sz="4" w:space="0" w:color="auto"/>
              <w:right w:val="single" w:sz="4" w:space="0" w:color="auto"/>
            </w:tcBorders>
            <w:shd w:val="clear" w:color="auto" w:fill="auto"/>
            <w:noWrap/>
            <w:vAlign w:val="center"/>
            <w:hideMark/>
          </w:tcPr>
          <w:p w14:paraId="7177576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0,00%</w:t>
            </w:r>
          </w:p>
        </w:tc>
        <w:tc>
          <w:tcPr>
            <w:tcW w:w="485" w:type="pct"/>
            <w:tcBorders>
              <w:top w:val="nil"/>
              <w:left w:val="nil"/>
              <w:bottom w:val="single" w:sz="4" w:space="0" w:color="auto"/>
              <w:right w:val="single" w:sz="4" w:space="0" w:color="auto"/>
            </w:tcBorders>
            <w:shd w:val="clear" w:color="auto" w:fill="auto"/>
            <w:noWrap/>
            <w:vAlign w:val="center"/>
            <w:hideMark/>
          </w:tcPr>
          <w:p w14:paraId="0A6183C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0,00%</w:t>
            </w:r>
          </w:p>
        </w:tc>
        <w:tc>
          <w:tcPr>
            <w:tcW w:w="470" w:type="pct"/>
            <w:tcBorders>
              <w:top w:val="nil"/>
              <w:left w:val="nil"/>
              <w:bottom w:val="single" w:sz="4" w:space="0" w:color="auto"/>
              <w:right w:val="single" w:sz="4" w:space="0" w:color="auto"/>
            </w:tcBorders>
            <w:shd w:val="clear" w:color="auto" w:fill="auto"/>
            <w:noWrap/>
            <w:vAlign w:val="center"/>
            <w:hideMark/>
          </w:tcPr>
          <w:p w14:paraId="5A09565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0,00%</w:t>
            </w:r>
          </w:p>
        </w:tc>
        <w:tc>
          <w:tcPr>
            <w:tcW w:w="470" w:type="pct"/>
            <w:tcBorders>
              <w:top w:val="nil"/>
              <w:left w:val="nil"/>
              <w:bottom w:val="single" w:sz="4" w:space="0" w:color="auto"/>
              <w:right w:val="single" w:sz="4" w:space="0" w:color="auto"/>
            </w:tcBorders>
            <w:shd w:val="clear" w:color="auto" w:fill="auto"/>
            <w:noWrap/>
            <w:vAlign w:val="center"/>
            <w:hideMark/>
          </w:tcPr>
          <w:p w14:paraId="33411FE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0,10%</w:t>
            </w:r>
          </w:p>
        </w:tc>
      </w:tr>
      <w:tr w:rsidR="000A4099" w:rsidRPr="000B6E49" w14:paraId="10F9FF61" w14:textId="77777777" w:rsidTr="000B6E49">
        <w:trPr>
          <w:gridAfter w:val="1"/>
          <w:wAfter w:w="3" w:type="pct"/>
          <w:trHeight w:val="20"/>
          <w:jc w:val="center"/>
        </w:trPr>
        <w:tc>
          <w:tcPr>
            <w:tcW w:w="1192" w:type="pct"/>
            <w:tcBorders>
              <w:top w:val="nil"/>
              <w:left w:val="single" w:sz="4" w:space="0" w:color="auto"/>
              <w:bottom w:val="single" w:sz="4" w:space="0" w:color="auto"/>
              <w:right w:val="single" w:sz="4" w:space="0" w:color="auto"/>
            </w:tcBorders>
            <w:shd w:val="clear" w:color="auto" w:fill="auto"/>
            <w:vAlign w:val="center"/>
            <w:hideMark/>
          </w:tcPr>
          <w:p w14:paraId="0E244F2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прочая дебиторская задолженность</w:t>
            </w:r>
          </w:p>
        </w:tc>
        <w:tc>
          <w:tcPr>
            <w:tcW w:w="477" w:type="pct"/>
            <w:tcBorders>
              <w:top w:val="nil"/>
              <w:left w:val="nil"/>
              <w:bottom w:val="single" w:sz="4" w:space="0" w:color="auto"/>
              <w:right w:val="single" w:sz="4" w:space="0" w:color="auto"/>
            </w:tcBorders>
            <w:shd w:val="clear" w:color="auto" w:fill="auto"/>
            <w:vAlign w:val="center"/>
            <w:hideMark/>
          </w:tcPr>
          <w:p w14:paraId="21FE29E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54 533</w:t>
            </w:r>
          </w:p>
        </w:tc>
        <w:tc>
          <w:tcPr>
            <w:tcW w:w="477" w:type="pct"/>
            <w:tcBorders>
              <w:top w:val="nil"/>
              <w:left w:val="nil"/>
              <w:bottom w:val="single" w:sz="4" w:space="0" w:color="auto"/>
              <w:right w:val="single" w:sz="4" w:space="0" w:color="auto"/>
            </w:tcBorders>
            <w:shd w:val="clear" w:color="auto" w:fill="auto"/>
            <w:vAlign w:val="center"/>
            <w:hideMark/>
          </w:tcPr>
          <w:p w14:paraId="2E9AFB8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62 152</w:t>
            </w:r>
          </w:p>
        </w:tc>
        <w:tc>
          <w:tcPr>
            <w:tcW w:w="477" w:type="pct"/>
            <w:tcBorders>
              <w:top w:val="nil"/>
              <w:left w:val="nil"/>
              <w:bottom w:val="single" w:sz="4" w:space="0" w:color="auto"/>
              <w:right w:val="single" w:sz="4" w:space="0" w:color="auto"/>
            </w:tcBorders>
            <w:shd w:val="clear" w:color="auto" w:fill="auto"/>
            <w:noWrap/>
            <w:vAlign w:val="center"/>
            <w:hideMark/>
          </w:tcPr>
          <w:p w14:paraId="0AB05E1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74 631</w:t>
            </w:r>
          </w:p>
        </w:tc>
        <w:tc>
          <w:tcPr>
            <w:tcW w:w="477" w:type="pct"/>
            <w:tcBorders>
              <w:top w:val="nil"/>
              <w:left w:val="nil"/>
              <w:bottom w:val="single" w:sz="4" w:space="0" w:color="auto"/>
              <w:right w:val="single" w:sz="4" w:space="0" w:color="auto"/>
            </w:tcBorders>
            <w:shd w:val="clear" w:color="auto" w:fill="auto"/>
            <w:noWrap/>
            <w:vAlign w:val="center"/>
            <w:hideMark/>
          </w:tcPr>
          <w:p w14:paraId="2B17198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1 004</w:t>
            </w:r>
          </w:p>
        </w:tc>
        <w:tc>
          <w:tcPr>
            <w:tcW w:w="470" w:type="pct"/>
            <w:gridSpan w:val="2"/>
            <w:tcBorders>
              <w:top w:val="nil"/>
              <w:left w:val="nil"/>
              <w:bottom w:val="single" w:sz="4" w:space="0" w:color="auto"/>
              <w:right w:val="single" w:sz="4" w:space="0" w:color="auto"/>
            </w:tcBorders>
            <w:shd w:val="clear" w:color="auto" w:fill="auto"/>
            <w:noWrap/>
            <w:vAlign w:val="center"/>
            <w:hideMark/>
          </w:tcPr>
          <w:p w14:paraId="303A790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0,30%</w:t>
            </w:r>
          </w:p>
        </w:tc>
        <w:tc>
          <w:tcPr>
            <w:tcW w:w="485" w:type="pct"/>
            <w:tcBorders>
              <w:top w:val="nil"/>
              <w:left w:val="nil"/>
              <w:bottom w:val="single" w:sz="4" w:space="0" w:color="auto"/>
              <w:right w:val="single" w:sz="4" w:space="0" w:color="auto"/>
            </w:tcBorders>
            <w:shd w:val="clear" w:color="auto" w:fill="auto"/>
            <w:noWrap/>
            <w:vAlign w:val="center"/>
            <w:hideMark/>
          </w:tcPr>
          <w:p w14:paraId="4E42C5F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0,37%</w:t>
            </w:r>
          </w:p>
        </w:tc>
        <w:tc>
          <w:tcPr>
            <w:tcW w:w="470" w:type="pct"/>
            <w:tcBorders>
              <w:top w:val="nil"/>
              <w:left w:val="nil"/>
              <w:bottom w:val="single" w:sz="4" w:space="0" w:color="auto"/>
              <w:right w:val="single" w:sz="4" w:space="0" w:color="auto"/>
            </w:tcBorders>
            <w:shd w:val="clear" w:color="auto" w:fill="auto"/>
            <w:noWrap/>
            <w:vAlign w:val="center"/>
            <w:hideMark/>
          </w:tcPr>
          <w:p w14:paraId="72B21B5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0,50%</w:t>
            </w:r>
          </w:p>
        </w:tc>
        <w:tc>
          <w:tcPr>
            <w:tcW w:w="470" w:type="pct"/>
            <w:tcBorders>
              <w:top w:val="nil"/>
              <w:left w:val="nil"/>
              <w:bottom w:val="single" w:sz="4" w:space="0" w:color="auto"/>
              <w:right w:val="single" w:sz="4" w:space="0" w:color="auto"/>
            </w:tcBorders>
            <w:shd w:val="clear" w:color="auto" w:fill="auto"/>
            <w:noWrap/>
            <w:vAlign w:val="center"/>
            <w:hideMark/>
          </w:tcPr>
          <w:p w14:paraId="35D03E7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0,00%</w:t>
            </w:r>
          </w:p>
        </w:tc>
      </w:tr>
      <w:tr w:rsidR="000A4099" w:rsidRPr="000B6E49" w14:paraId="3278E1F4" w14:textId="77777777" w:rsidTr="000B6E49">
        <w:trPr>
          <w:gridAfter w:val="1"/>
          <w:wAfter w:w="3" w:type="pct"/>
          <w:trHeight w:val="20"/>
          <w:jc w:val="center"/>
        </w:trPr>
        <w:tc>
          <w:tcPr>
            <w:tcW w:w="1192" w:type="pct"/>
            <w:tcBorders>
              <w:top w:val="nil"/>
              <w:left w:val="single" w:sz="4" w:space="0" w:color="auto"/>
              <w:bottom w:val="single" w:sz="4" w:space="0" w:color="auto"/>
              <w:right w:val="single" w:sz="4" w:space="0" w:color="auto"/>
            </w:tcBorders>
            <w:shd w:val="clear" w:color="auto" w:fill="auto"/>
            <w:vAlign w:val="center"/>
            <w:hideMark/>
          </w:tcPr>
          <w:p w14:paraId="61C6E80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платежи по которой ожидаются в течение 12 мес. после отчетной даты</w:t>
            </w:r>
          </w:p>
        </w:tc>
        <w:tc>
          <w:tcPr>
            <w:tcW w:w="477" w:type="pct"/>
            <w:tcBorders>
              <w:top w:val="nil"/>
              <w:left w:val="nil"/>
              <w:bottom w:val="single" w:sz="4" w:space="0" w:color="auto"/>
              <w:right w:val="single" w:sz="4" w:space="0" w:color="auto"/>
            </w:tcBorders>
            <w:shd w:val="clear" w:color="auto" w:fill="auto"/>
            <w:vAlign w:val="center"/>
            <w:hideMark/>
          </w:tcPr>
          <w:p w14:paraId="26C052C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14 621 383</w:t>
            </w:r>
          </w:p>
        </w:tc>
        <w:tc>
          <w:tcPr>
            <w:tcW w:w="477" w:type="pct"/>
            <w:tcBorders>
              <w:top w:val="nil"/>
              <w:left w:val="nil"/>
              <w:bottom w:val="single" w:sz="4" w:space="0" w:color="auto"/>
              <w:right w:val="single" w:sz="4" w:space="0" w:color="auto"/>
            </w:tcBorders>
            <w:shd w:val="clear" w:color="auto" w:fill="auto"/>
            <w:vAlign w:val="center"/>
            <w:hideMark/>
          </w:tcPr>
          <w:p w14:paraId="3B35386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15 128 632</w:t>
            </w:r>
          </w:p>
        </w:tc>
        <w:tc>
          <w:tcPr>
            <w:tcW w:w="477" w:type="pct"/>
            <w:tcBorders>
              <w:top w:val="nil"/>
              <w:left w:val="nil"/>
              <w:bottom w:val="single" w:sz="4" w:space="0" w:color="auto"/>
              <w:right w:val="single" w:sz="4" w:space="0" w:color="auto"/>
            </w:tcBorders>
            <w:shd w:val="clear" w:color="auto" w:fill="auto"/>
            <w:noWrap/>
            <w:vAlign w:val="center"/>
            <w:hideMark/>
          </w:tcPr>
          <w:p w14:paraId="03C258A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13 331 756</w:t>
            </w:r>
          </w:p>
        </w:tc>
        <w:tc>
          <w:tcPr>
            <w:tcW w:w="477" w:type="pct"/>
            <w:tcBorders>
              <w:top w:val="nil"/>
              <w:left w:val="nil"/>
              <w:bottom w:val="single" w:sz="4" w:space="0" w:color="auto"/>
              <w:right w:val="single" w:sz="4" w:space="0" w:color="auto"/>
            </w:tcBorders>
            <w:shd w:val="clear" w:color="auto" w:fill="auto"/>
            <w:noWrap/>
            <w:vAlign w:val="center"/>
            <w:hideMark/>
          </w:tcPr>
          <w:p w14:paraId="51D0F60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7 169 231</w:t>
            </w:r>
          </w:p>
        </w:tc>
        <w:tc>
          <w:tcPr>
            <w:tcW w:w="470" w:type="pct"/>
            <w:gridSpan w:val="2"/>
            <w:tcBorders>
              <w:top w:val="nil"/>
              <w:left w:val="nil"/>
              <w:bottom w:val="single" w:sz="4" w:space="0" w:color="auto"/>
              <w:right w:val="single" w:sz="4" w:space="0" w:color="auto"/>
            </w:tcBorders>
            <w:shd w:val="clear" w:color="auto" w:fill="auto"/>
            <w:noWrap/>
            <w:vAlign w:val="center"/>
            <w:hideMark/>
          </w:tcPr>
          <w:p w14:paraId="587C780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79,65%</w:t>
            </w:r>
          </w:p>
        </w:tc>
        <w:tc>
          <w:tcPr>
            <w:tcW w:w="485" w:type="pct"/>
            <w:tcBorders>
              <w:top w:val="nil"/>
              <w:left w:val="nil"/>
              <w:bottom w:val="single" w:sz="4" w:space="0" w:color="auto"/>
              <w:right w:val="single" w:sz="4" w:space="0" w:color="auto"/>
            </w:tcBorders>
            <w:shd w:val="clear" w:color="auto" w:fill="auto"/>
            <w:noWrap/>
            <w:vAlign w:val="center"/>
            <w:hideMark/>
          </w:tcPr>
          <w:p w14:paraId="3A15E24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89,12%</w:t>
            </w:r>
          </w:p>
        </w:tc>
        <w:tc>
          <w:tcPr>
            <w:tcW w:w="470" w:type="pct"/>
            <w:tcBorders>
              <w:top w:val="nil"/>
              <w:left w:val="nil"/>
              <w:bottom w:val="single" w:sz="4" w:space="0" w:color="auto"/>
              <w:right w:val="single" w:sz="4" w:space="0" w:color="auto"/>
            </w:tcBorders>
            <w:shd w:val="clear" w:color="auto" w:fill="auto"/>
            <w:noWrap/>
            <w:vAlign w:val="center"/>
            <w:hideMark/>
          </w:tcPr>
          <w:p w14:paraId="7495FAE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85,70%</w:t>
            </w:r>
          </w:p>
        </w:tc>
        <w:tc>
          <w:tcPr>
            <w:tcW w:w="470" w:type="pct"/>
            <w:tcBorders>
              <w:top w:val="nil"/>
              <w:left w:val="nil"/>
              <w:bottom w:val="single" w:sz="4" w:space="0" w:color="auto"/>
              <w:right w:val="single" w:sz="4" w:space="0" w:color="auto"/>
            </w:tcBorders>
            <w:shd w:val="clear" w:color="auto" w:fill="auto"/>
            <w:noWrap/>
            <w:vAlign w:val="center"/>
            <w:hideMark/>
          </w:tcPr>
          <w:p w14:paraId="38C6821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78,30%</w:t>
            </w:r>
          </w:p>
        </w:tc>
      </w:tr>
      <w:tr w:rsidR="000A4099" w:rsidRPr="000B6E49" w14:paraId="7748F0C9" w14:textId="77777777" w:rsidTr="000B6E49">
        <w:trPr>
          <w:gridAfter w:val="1"/>
          <w:wAfter w:w="3" w:type="pct"/>
          <w:trHeight w:val="20"/>
          <w:jc w:val="center"/>
        </w:trPr>
        <w:tc>
          <w:tcPr>
            <w:tcW w:w="1192" w:type="pct"/>
            <w:tcBorders>
              <w:top w:val="nil"/>
              <w:left w:val="single" w:sz="4" w:space="0" w:color="auto"/>
              <w:bottom w:val="single" w:sz="4" w:space="0" w:color="auto"/>
              <w:right w:val="single" w:sz="4" w:space="0" w:color="auto"/>
            </w:tcBorders>
            <w:shd w:val="clear" w:color="auto" w:fill="auto"/>
            <w:vAlign w:val="center"/>
            <w:hideMark/>
          </w:tcPr>
          <w:p w14:paraId="62811951"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покупатели и заказчики</w:t>
            </w:r>
          </w:p>
        </w:tc>
        <w:tc>
          <w:tcPr>
            <w:tcW w:w="477" w:type="pct"/>
            <w:tcBorders>
              <w:top w:val="nil"/>
              <w:left w:val="nil"/>
              <w:bottom w:val="single" w:sz="4" w:space="0" w:color="auto"/>
              <w:right w:val="single" w:sz="4" w:space="0" w:color="auto"/>
            </w:tcBorders>
            <w:shd w:val="clear" w:color="auto" w:fill="auto"/>
            <w:vAlign w:val="center"/>
            <w:hideMark/>
          </w:tcPr>
          <w:p w14:paraId="0DB523C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13 696 136</w:t>
            </w:r>
          </w:p>
        </w:tc>
        <w:tc>
          <w:tcPr>
            <w:tcW w:w="477" w:type="pct"/>
            <w:tcBorders>
              <w:top w:val="nil"/>
              <w:left w:val="nil"/>
              <w:bottom w:val="single" w:sz="4" w:space="0" w:color="auto"/>
              <w:right w:val="single" w:sz="4" w:space="0" w:color="auto"/>
            </w:tcBorders>
            <w:shd w:val="clear" w:color="auto" w:fill="auto"/>
            <w:vAlign w:val="center"/>
            <w:hideMark/>
          </w:tcPr>
          <w:p w14:paraId="792B2E1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14 269 754</w:t>
            </w:r>
          </w:p>
        </w:tc>
        <w:tc>
          <w:tcPr>
            <w:tcW w:w="477" w:type="pct"/>
            <w:tcBorders>
              <w:top w:val="nil"/>
              <w:left w:val="nil"/>
              <w:bottom w:val="single" w:sz="4" w:space="0" w:color="auto"/>
              <w:right w:val="single" w:sz="4" w:space="0" w:color="auto"/>
            </w:tcBorders>
            <w:shd w:val="clear" w:color="auto" w:fill="auto"/>
            <w:noWrap/>
            <w:vAlign w:val="center"/>
            <w:hideMark/>
          </w:tcPr>
          <w:p w14:paraId="0894E2A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12 478 579</w:t>
            </w:r>
          </w:p>
        </w:tc>
        <w:tc>
          <w:tcPr>
            <w:tcW w:w="477" w:type="pct"/>
            <w:tcBorders>
              <w:top w:val="nil"/>
              <w:left w:val="nil"/>
              <w:bottom w:val="single" w:sz="4" w:space="0" w:color="auto"/>
              <w:right w:val="single" w:sz="4" w:space="0" w:color="auto"/>
            </w:tcBorders>
            <w:shd w:val="clear" w:color="auto" w:fill="auto"/>
            <w:noWrap/>
            <w:vAlign w:val="center"/>
            <w:hideMark/>
          </w:tcPr>
          <w:p w14:paraId="52C9067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6 237 367</w:t>
            </w:r>
          </w:p>
        </w:tc>
        <w:tc>
          <w:tcPr>
            <w:tcW w:w="470" w:type="pct"/>
            <w:gridSpan w:val="2"/>
            <w:tcBorders>
              <w:top w:val="nil"/>
              <w:left w:val="nil"/>
              <w:bottom w:val="single" w:sz="4" w:space="0" w:color="auto"/>
              <w:right w:val="single" w:sz="4" w:space="0" w:color="auto"/>
            </w:tcBorders>
            <w:shd w:val="clear" w:color="auto" w:fill="auto"/>
            <w:noWrap/>
            <w:vAlign w:val="center"/>
            <w:hideMark/>
          </w:tcPr>
          <w:p w14:paraId="0509506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74,61%</w:t>
            </w:r>
          </w:p>
        </w:tc>
        <w:tc>
          <w:tcPr>
            <w:tcW w:w="485" w:type="pct"/>
            <w:tcBorders>
              <w:top w:val="nil"/>
              <w:left w:val="nil"/>
              <w:bottom w:val="single" w:sz="4" w:space="0" w:color="auto"/>
              <w:right w:val="single" w:sz="4" w:space="0" w:color="auto"/>
            </w:tcBorders>
            <w:shd w:val="clear" w:color="auto" w:fill="auto"/>
            <w:noWrap/>
            <w:vAlign w:val="center"/>
            <w:hideMark/>
          </w:tcPr>
          <w:p w14:paraId="515F5FF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84,06%</w:t>
            </w:r>
          </w:p>
        </w:tc>
        <w:tc>
          <w:tcPr>
            <w:tcW w:w="470" w:type="pct"/>
            <w:tcBorders>
              <w:top w:val="nil"/>
              <w:left w:val="nil"/>
              <w:bottom w:val="single" w:sz="4" w:space="0" w:color="auto"/>
              <w:right w:val="single" w:sz="4" w:space="0" w:color="auto"/>
            </w:tcBorders>
            <w:shd w:val="clear" w:color="auto" w:fill="auto"/>
            <w:noWrap/>
            <w:vAlign w:val="center"/>
            <w:hideMark/>
          </w:tcPr>
          <w:p w14:paraId="52F1053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80,20%</w:t>
            </w:r>
          </w:p>
        </w:tc>
        <w:tc>
          <w:tcPr>
            <w:tcW w:w="470" w:type="pct"/>
            <w:tcBorders>
              <w:top w:val="nil"/>
              <w:left w:val="nil"/>
              <w:bottom w:val="single" w:sz="4" w:space="0" w:color="auto"/>
              <w:right w:val="single" w:sz="4" w:space="0" w:color="auto"/>
            </w:tcBorders>
            <w:shd w:val="clear" w:color="auto" w:fill="auto"/>
            <w:noWrap/>
            <w:vAlign w:val="center"/>
            <w:hideMark/>
          </w:tcPr>
          <w:p w14:paraId="0362905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68,20%</w:t>
            </w:r>
          </w:p>
        </w:tc>
      </w:tr>
      <w:tr w:rsidR="000A4099" w:rsidRPr="000B6E49" w14:paraId="67FE16E9" w14:textId="77777777" w:rsidTr="000B6E49">
        <w:trPr>
          <w:gridAfter w:val="1"/>
          <w:wAfter w:w="3" w:type="pct"/>
          <w:trHeight w:val="20"/>
          <w:jc w:val="center"/>
        </w:trPr>
        <w:tc>
          <w:tcPr>
            <w:tcW w:w="1192" w:type="pct"/>
            <w:tcBorders>
              <w:top w:val="nil"/>
              <w:left w:val="single" w:sz="4" w:space="0" w:color="auto"/>
              <w:bottom w:val="single" w:sz="4" w:space="0" w:color="auto"/>
              <w:right w:val="single" w:sz="4" w:space="0" w:color="auto"/>
            </w:tcBorders>
            <w:shd w:val="clear" w:color="auto" w:fill="auto"/>
            <w:vAlign w:val="center"/>
            <w:hideMark/>
          </w:tcPr>
          <w:p w14:paraId="444A4748"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 xml:space="preserve">авансы выданные </w:t>
            </w:r>
          </w:p>
        </w:tc>
        <w:tc>
          <w:tcPr>
            <w:tcW w:w="477" w:type="pct"/>
            <w:tcBorders>
              <w:top w:val="nil"/>
              <w:left w:val="nil"/>
              <w:bottom w:val="single" w:sz="4" w:space="0" w:color="auto"/>
              <w:right w:val="single" w:sz="4" w:space="0" w:color="auto"/>
            </w:tcBorders>
            <w:shd w:val="clear" w:color="auto" w:fill="auto"/>
            <w:vAlign w:val="center"/>
            <w:hideMark/>
          </w:tcPr>
          <w:p w14:paraId="709D5D2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205 298</w:t>
            </w:r>
          </w:p>
        </w:tc>
        <w:tc>
          <w:tcPr>
            <w:tcW w:w="477" w:type="pct"/>
            <w:tcBorders>
              <w:top w:val="nil"/>
              <w:left w:val="nil"/>
              <w:bottom w:val="single" w:sz="4" w:space="0" w:color="auto"/>
              <w:right w:val="single" w:sz="4" w:space="0" w:color="auto"/>
            </w:tcBorders>
            <w:shd w:val="clear" w:color="auto" w:fill="auto"/>
            <w:vAlign w:val="center"/>
            <w:hideMark/>
          </w:tcPr>
          <w:p w14:paraId="600BDD1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204 369</w:t>
            </w:r>
          </w:p>
        </w:tc>
        <w:tc>
          <w:tcPr>
            <w:tcW w:w="477" w:type="pct"/>
            <w:tcBorders>
              <w:top w:val="nil"/>
              <w:left w:val="nil"/>
              <w:bottom w:val="single" w:sz="4" w:space="0" w:color="auto"/>
              <w:right w:val="single" w:sz="4" w:space="0" w:color="auto"/>
            </w:tcBorders>
            <w:shd w:val="clear" w:color="auto" w:fill="auto"/>
            <w:noWrap/>
            <w:vAlign w:val="center"/>
            <w:hideMark/>
          </w:tcPr>
          <w:p w14:paraId="422D841C"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72 874</w:t>
            </w:r>
          </w:p>
        </w:tc>
        <w:tc>
          <w:tcPr>
            <w:tcW w:w="477" w:type="pct"/>
            <w:tcBorders>
              <w:top w:val="nil"/>
              <w:left w:val="nil"/>
              <w:bottom w:val="single" w:sz="4" w:space="0" w:color="auto"/>
              <w:right w:val="single" w:sz="4" w:space="0" w:color="auto"/>
            </w:tcBorders>
            <w:shd w:val="clear" w:color="auto" w:fill="auto"/>
            <w:noWrap/>
            <w:vAlign w:val="center"/>
            <w:hideMark/>
          </w:tcPr>
          <w:p w14:paraId="67320E5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185 535</w:t>
            </w:r>
          </w:p>
        </w:tc>
        <w:tc>
          <w:tcPr>
            <w:tcW w:w="470" w:type="pct"/>
            <w:gridSpan w:val="2"/>
            <w:tcBorders>
              <w:top w:val="nil"/>
              <w:left w:val="nil"/>
              <w:bottom w:val="single" w:sz="4" w:space="0" w:color="auto"/>
              <w:right w:val="single" w:sz="4" w:space="0" w:color="auto"/>
            </w:tcBorders>
            <w:shd w:val="clear" w:color="auto" w:fill="auto"/>
            <w:noWrap/>
            <w:vAlign w:val="center"/>
            <w:hideMark/>
          </w:tcPr>
          <w:p w14:paraId="065C4C1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1,12%</w:t>
            </w:r>
          </w:p>
        </w:tc>
        <w:tc>
          <w:tcPr>
            <w:tcW w:w="485" w:type="pct"/>
            <w:tcBorders>
              <w:top w:val="nil"/>
              <w:left w:val="nil"/>
              <w:bottom w:val="single" w:sz="4" w:space="0" w:color="auto"/>
              <w:right w:val="single" w:sz="4" w:space="0" w:color="auto"/>
            </w:tcBorders>
            <w:shd w:val="clear" w:color="auto" w:fill="auto"/>
            <w:noWrap/>
            <w:vAlign w:val="center"/>
            <w:hideMark/>
          </w:tcPr>
          <w:p w14:paraId="1DDEC75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1,20%</w:t>
            </w:r>
          </w:p>
        </w:tc>
        <w:tc>
          <w:tcPr>
            <w:tcW w:w="470" w:type="pct"/>
            <w:tcBorders>
              <w:top w:val="nil"/>
              <w:left w:val="nil"/>
              <w:bottom w:val="single" w:sz="4" w:space="0" w:color="auto"/>
              <w:right w:val="single" w:sz="4" w:space="0" w:color="auto"/>
            </w:tcBorders>
            <w:shd w:val="clear" w:color="auto" w:fill="auto"/>
            <w:noWrap/>
            <w:vAlign w:val="center"/>
            <w:hideMark/>
          </w:tcPr>
          <w:p w14:paraId="06926A6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0,50%</w:t>
            </w:r>
          </w:p>
        </w:tc>
        <w:tc>
          <w:tcPr>
            <w:tcW w:w="470" w:type="pct"/>
            <w:tcBorders>
              <w:top w:val="nil"/>
              <w:left w:val="nil"/>
              <w:bottom w:val="single" w:sz="4" w:space="0" w:color="auto"/>
              <w:right w:val="single" w:sz="4" w:space="0" w:color="auto"/>
            </w:tcBorders>
            <w:shd w:val="clear" w:color="auto" w:fill="auto"/>
            <w:noWrap/>
            <w:vAlign w:val="center"/>
            <w:hideMark/>
          </w:tcPr>
          <w:p w14:paraId="3A0835A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2,00%</w:t>
            </w:r>
          </w:p>
        </w:tc>
      </w:tr>
      <w:tr w:rsidR="000A4099" w:rsidRPr="000B6E49" w14:paraId="0D2F16F6" w14:textId="77777777" w:rsidTr="000B6E49">
        <w:trPr>
          <w:gridAfter w:val="1"/>
          <w:wAfter w:w="3" w:type="pct"/>
          <w:trHeight w:val="20"/>
          <w:jc w:val="center"/>
        </w:trPr>
        <w:tc>
          <w:tcPr>
            <w:tcW w:w="1192" w:type="pct"/>
            <w:tcBorders>
              <w:top w:val="nil"/>
              <w:left w:val="single" w:sz="4" w:space="0" w:color="auto"/>
              <w:bottom w:val="single" w:sz="4" w:space="0" w:color="auto"/>
              <w:right w:val="single" w:sz="4" w:space="0" w:color="auto"/>
            </w:tcBorders>
            <w:shd w:val="clear" w:color="auto" w:fill="auto"/>
            <w:vAlign w:val="center"/>
            <w:hideMark/>
          </w:tcPr>
          <w:p w14:paraId="19C1D60B"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прочая дебиторская задолженность</w:t>
            </w:r>
          </w:p>
        </w:tc>
        <w:tc>
          <w:tcPr>
            <w:tcW w:w="477" w:type="pct"/>
            <w:tcBorders>
              <w:top w:val="nil"/>
              <w:left w:val="nil"/>
              <w:bottom w:val="single" w:sz="4" w:space="0" w:color="auto"/>
              <w:right w:val="single" w:sz="4" w:space="0" w:color="auto"/>
            </w:tcBorders>
            <w:shd w:val="clear" w:color="auto" w:fill="auto"/>
            <w:vAlign w:val="center"/>
            <w:hideMark/>
          </w:tcPr>
          <w:p w14:paraId="3C3D1EF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719 949</w:t>
            </w:r>
          </w:p>
        </w:tc>
        <w:tc>
          <w:tcPr>
            <w:tcW w:w="477" w:type="pct"/>
            <w:tcBorders>
              <w:top w:val="nil"/>
              <w:left w:val="nil"/>
              <w:bottom w:val="single" w:sz="4" w:space="0" w:color="auto"/>
              <w:right w:val="single" w:sz="4" w:space="0" w:color="auto"/>
            </w:tcBorders>
            <w:shd w:val="clear" w:color="auto" w:fill="auto"/>
            <w:vAlign w:val="center"/>
            <w:hideMark/>
          </w:tcPr>
          <w:p w14:paraId="0FD9C1B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654 509</w:t>
            </w:r>
          </w:p>
        </w:tc>
        <w:tc>
          <w:tcPr>
            <w:tcW w:w="477" w:type="pct"/>
            <w:tcBorders>
              <w:top w:val="nil"/>
              <w:left w:val="nil"/>
              <w:bottom w:val="single" w:sz="4" w:space="0" w:color="auto"/>
              <w:right w:val="single" w:sz="4" w:space="0" w:color="auto"/>
            </w:tcBorders>
            <w:shd w:val="clear" w:color="auto" w:fill="auto"/>
            <w:noWrap/>
            <w:vAlign w:val="center"/>
            <w:hideMark/>
          </w:tcPr>
          <w:p w14:paraId="2FE8ACF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780 303</w:t>
            </w:r>
          </w:p>
        </w:tc>
        <w:tc>
          <w:tcPr>
            <w:tcW w:w="477" w:type="pct"/>
            <w:tcBorders>
              <w:top w:val="nil"/>
              <w:left w:val="nil"/>
              <w:bottom w:val="single" w:sz="4" w:space="0" w:color="auto"/>
              <w:right w:val="single" w:sz="4" w:space="0" w:color="auto"/>
            </w:tcBorders>
            <w:shd w:val="clear" w:color="auto" w:fill="auto"/>
            <w:noWrap/>
            <w:vAlign w:val="center"/>
            <w:hideMark/>
          </w:tcPr>
          <w:p w14:paraId="0C3F8D3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746 329</w:t>
            </w:r>
          </w:p>
        </w:tc>
        <w:tc>
          <w:tcPr>
            <w:tcW w:w="470" w:type="pct"/>
            <w:gridSpan w:val="2"/>
            <w:tcBorders>
              <w:top w:val="nil"/>
              <w:left w:val="nil"/>
              <w:bottom w:val="single" w:sz="4" w:space="0" w:color="auto"/>
              <w:right w:val="single" w:sz="4" w:space="0" w:color="auto"/>
            </w:tcBorders>
            <w:shd w:val="clear" w:color="auto" w:fill="auto"/>
            <w:noWrap/>
            <w:vAlign w:val="center"/>
            <w:hideMark/>
          </w:tcPr>
          <w:p w14:paraId="7D1A486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3,92%</w:t>
            </w:r>
          </w:p>
        </w:tc>
        <w:tc>
          <w:tcPr>
            <w:tcW w:w="485" w:type="pct"/>
            <w:tcBorders>
              <w:top w:val="nil"/>
              <w:left w:val="nil"/>
              <w:bottom w:val="single" w:sz="4" w:space="0" w:color="auto"/>
              <w:right w:val="single" w:sz="4" w:space="0" w:color="auto"/>
            </w:tcBorders>
            <w:shd w:val="clear" w:color="auto" w:fill="auto"/>
            <w:noWrap/>
            <w:vAlign w:val="center"/>
            <w:hideMark/>
          </w:tcPr>
          <w:p w14:paraId="7457AEA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3,86%</w:t>
            </w:r>
          </w:p>
        </w:tc>
        <w:tc>
          <w:tcPr>
            <w:tcW w:w="470" w:type="pct"/>
            <w:tcBorders>
              <w:top w:val="nil"/>
              <w:left w:val="nil"/>
              <w:bottom w:val="single" w:sz="4" w:space="0" w:color="auto"/>
              <w:right w:val="single" w:sz="4" w:space="0" w:color="auto"/>
            </w:tcBorders>
            <w:shd w:val="clear" w:color="auto" w:fill="auto"/>
            <w:noWrap/>
            <w:vAlign w:val="center"/>
            <w:hideMark/>
          </w:tcPr>
          <w:p w14:paraId="62D4B2A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5,00%</w:t>
            </w:r>
          </w:p>
        </w:tc>
        <w:tc>
          <w:tcPr>
            <w:tcW w:w="470" w:type="pct"/>
            <w:tcBorders>
              <w:top w:val="nil"/>
              <w:left w:val="nil"/>
              <w:bottom w:val="single" w:sz="4" w:space="0" w:color="auto"/>
              <w:right w:val="single" w:sz="4" w:space="0" w:color="auto"/>
            </w:tcBorders>
            <w:shd w:val="clear" w:color="auto" w:fill="auto"/>
            <w:noWrap/>
            <w:vAlign w:val="center"/>
            <w:hideMark/>
          </w:tcPr>
          <w:p w14:paraId="14D6BD7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8,20%</w:t>
            </w:r>
          </w:p>
        </w:tc>
      </w:tr>
      <w:tr w:rsidR="000A4099" w:rsidRPr="000B6E49" w14:paraId="0B7B5A52" w14:textId="77777777" w:rsidTr="000B6E49">
        <w:trPr>
          <w:gridAfter w:val="1"/>
          <w:wAfter w:w="3" w:type="pct"/>
          <w:trHeight w:val="20"/>
          <w:jc w:val="center"/>
        </w:trPr>
        <w:tc>
          <w:tcPr>
            <w:tcW w:w="1192" w:type="pct"/>
            <w:tcBorders>
              <w:top w:val="nil"/>
              <w:left w:val="single" w:sz="4" w:space="0" w:color="auto"/>
              <w:bottom w:val="single" w:sz="4" w:space="0" w:color="auto"/>
              <w:right w:val="single" w:sz="4" w:space="0" w:color="auto"/>
            </w:tcBorders>
            <w:shd w:val="clear" w:color="auto" w:fill="auto"/>
            <w:vAlign w:val="center"/>
            <w:hideMark/>
          </w:tcPr>
          <w:p w14:paraId="62908C98"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Краткосрочные финансовые вложения</w:t>
            </w:r>
          </w:p>
        </w:tc>
        <w:tc>
          <w:tcPr>
            <w:tcW w:w="477" w:type="pct"/>
            <w:tcBorders>
              <w:top w:val="nil"/>
              <w:left w:val="nil"/>
              <w:bottom w:val="single" w:sz="4" w:space="0" w:color="auto"/>
              <w:right w:val="single" w:sz="4" w:space="0" w:color="auto"/>
            </w:tcBorders>
            <w:shd w:val="clear" w:color="auto" w:fill="auto"/>
            <w:vAlign w:val="center"/>
            <w:hideMark/>
          </w:tcPr>
          <w:p w14:paraId="5E6E8A0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1 044 579</w:t>
            </w:r>
          </w:p>
        </w:tc>
        <w:tc>
          <w:tcPr>
            <w:tcW w:w="477" w:type="pct"/>
            <w:tcBorders>
              <w:top w:val="nil"/>
              <w:left w:val="nil"/>
              <w:bottom w:val="single" w:sz="4" w:space="0" w:color="auto"/>
              <w:right w:val="single" w:sz="4" w:space="0" w:color="auto"/>
            </w:tcBorders>
            <w:shd w:val="clear" w:color="auto" w:fill="auto"/>
            <w:vAlign w:val="center"/>
            <w:hideMark/>
          </w:tcPr>
          <w:p w14:paraId="51B1C3B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71 850</w:t>
            </w:r>
          </w:p>
        </w:tc>
        <w:tc>
          <w:tcPr>
            <w:tcW w:w="477" w:type="pct"/>
            <w:tcBorders>
              <w:top w:val="nil"/>
              <w:left w:val="nil"/>
              <w:bottom w:val="single" w:sz="4" w:space="0" w:color="auto"/>
              <w:right w:val="single" w:sz="4" w:space="0" w:color="auto"/>
            </w:tcBorders>
            <w:shd w:val="clear" w:color="auto" w:fill="auto"/>
            <w:noWrap/>
            <w:vAlign w:val="center"/>
            <w:hideMark/>
          </w:tcPr>
          <w:p w14:paraId="2BAF5FBD"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97 582</w:t>
            </w:r>
          </w:p>
        </w:tc>
        <w:tc>
          <w:tcPr>
            <w:tcW w:w="477" w:type="pct"/>
            <w:tcBorders>
              <w:top w:val="nil"/>
              <w:left w:val="nil"/>
              <w:bottom w:val="single" w:sz="4" w:space="0" w:color="auto"/>
              <w:right w:val="single" w:sz="4" w:space="0" w:color="auto"/>
            </w:tcBorders>
            <w:shd w:val="clear" w:color="auto" w:fill="auto"/>
            <w:noWrap/>
            <w:vAlign w:val="center"/>
            <w:hideMark/>
          </w:tcPr>
          <w:p w14:paraId="01F897F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w:t>
            </w:r>
          </w:p>
        </w:tc>
        <w:tc>
          <w:tcPr>
            <w:tcW w:w="470" w:type="pct"/>
            <w:gridSpan w:val="2"/>
            <w:tcBorders>
              <w:top w:val="nil"/>
              <w:left w:val="nil"/>
              <w:bottom w:val="single" w:sz="4" w:space="0" w:color="auto"/>
              <w:right w:val="single" w:sz="4" w:space="0" w:color="auto"/>
            </w:tcBorders>
            <w:shd w:val="clear" w:color="auto" w:fill="auto"/>
            <w:noWrap/>
            <w:vAlign w:val="center"/>
            <w:hideMark/>
          </w:tcPr>
          <w:p w14:paraId="38EAFBC8"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5,69%</w:t>
            </w:r>
          </w:p>
        </w:tc>
        <w:tc>
          <w:tcPr>
            <w:tcW w:w="485" w:type="pct"/>
            <w:tcBorders>
              <w:top w:val="nil"/>
              <w:left w:val="nil"/>
              <w:bottom w:val="single" w:sz="4" w:space="0" w:color="auto"/>
              <w:right w:val="single" w:sz="4" w:space="0" w:color="auto"/>
            </w:tcBorders>
            <w:shd w:val="clear" w:color="auto" w:fill="auto"/>
            <w:noWrap/>
            <w:vAlign w:val="center"/>
            <w:hideMark/>
          </w:tcPr>
          <w:p w14:paraId="29C9F6B6"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0,42%</w:t>
            </w:r>
          </w:p>
        </w:tc>
        <w:tc>
          <w:tcPr>
            <w:tcW w:w="470" w:type="pct"/>
            <w:tcBorders>
              <w:top w:val="nil"/>
              <w:left w:val="nil"/>
              <w:bottom w:val="single" w:sz="4" w:space="0" w:color="auto"/>
              <w:right w:val="single" w:sz="4" w:space="0" w:color="auto"/>
            </w:tcBorders>
            <w:shd w:val="clear" w:color="auto" w:fill="auto"/>
            <w:noWrap/>
            <w:vAlign w:val="center"/>
            <w:hideMark/>
          </w:tcPr>
          <w:p w14:paraId="440A606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0,60%</w:t>
            </w:r>
          </w:p>
        </w:tc>
        <w:tc>
          <w:tcPr>
            <w:tcW w:w="470" w:type="pct"/>
            <w:tcBorders>
              <w:top w:val="nil"/>
              <w:left w:val="nil"/>
              <w:bottom w:val="single" w:sz="4" w:space="0" w:color="auto"/>
              <w:right w:val="single" w:sz="4" w:space="0" w:color="auto"/>
            </w:tcBorders>
            <w:shd w:val="clear" w:color="auto" w:fill="auto"/>
            <w:noWrap/>
            <w:vAlign w:val="center"/>
            <w:hideMark/>
          </w:tcPr>
          <w:p w14:paraId="5D2264A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0,00%</w:t>
            </w:r>
          </w:p>
        </w:tc>
      </w:tr>
      <w:tr w:rsidR="000A4099" w:rsidRPr="000B6E49" w14:paraId="73EE0B2D" w14:textId="77777777" w:rsidTr="000B6E49">
        <w:trPr>
          <w:gridAfter w:val="1"/>
          <w:wAfter w:w="3" w:type="pct"/>
          <w:trHeight w:val="20"/>
          <w:jc w:val="center"/>
        </w:trPr>
        <w:tc>
          <w:tcPr>
            <w:tcW w:w="1192" w:type="pct"/>
            <w:tcBorders>
              <w:top w:val="nil"/>
              <w:left w:val="single" w:sz="4" w:space="0" w:color="auto"/>
              <w:bottom w:val="single" w:sz="4" w:space="0" w:color="auto"/>
              <w:right w:val="single" w:sz="4" w:space="0" w:color="auto"/>
            </w:tcBorders>
            <w:shd w:val="clear" w:color="auto" w:fill="auto"/>
            <w:noWrap/>
            <w:vAlign w:val="center"/>
            <w:hideMark/>
          </w:tcPr>
          <w:p w14:paraId="1644A980"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Денежные средства</w:t>
            </w:r>
          </w:p>
        </w:tc>
        <w:tc>
          <w:tcPr>
            <w:tcW w:w="477" w:type="pct"/>
            <w:tcBorders>
              <w:top w:val="nil"/>
              <w:left w:val="nil"/>
              <w:bottom w:val="single" w:sz="4" w:space="0" w:color="auto"/>
              <w:right w:val="single" w:sz="4" w:space="0" w:color="auto"/>
            </w:tcBorders>
            <w:shd w:val="clear" w:color="auto" w:fill="auto"/>
            <w:vAlign w:val="center"/>
            <w:hideMark/>
          </w:tcPr>
          <w:p w14:paraId="63273F55"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974 514</w:t>
            </w:r>
          </w:p>
        </w:tc>
        <w:tc>
          <w:tcPr>
            <w:tcW w:w="477" w:type="pct"/>
            <w:tcBorders>
              <w:top w:val="nil"/>
              <w:left w:val="nil"/>
              <w:bottom w:val="single" w:sz="4" w:space="0" w:color="auto"/>
              <w:right w:val="single" w:sz="4" w:space="0" w:color="auto"/>
            </w:tcBorders>
            <w:shd w:val="clear" w:color="auto" w:fill="auto"/>
            <w:vAlign w:val="center"/>
            <w:hideMark/>
          </w:tcPr>
          <w:p w14:paraId="73B583A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54 740</w:t>
            </w:r>
          </w:p>
        </w:tc>
        <w:tc>
          <w:tcPr>
            <w:tcW w:w="477" w:type="pct"/>
            <w:tcBorders>
              <w:top w:val="nil"/>
              <w:left w:val="nil"/>
              <w:bottom w:val="single" w:sz="4" w:space="0" w:color="auto"/>
              <w:right w:val="single" w:sz="4" w:space="0" w:color="auto"/>
            </w:tcBorders>
            <w:shd w:val="clear" w:color="auto" w:fill="auto"/>
            <w:noWrap/>
            <w:vAlign w:val="center"/>
            <w:hideMark/>
          </w:tcPr>
          <w:p w14:paraId="1589A85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337 296</w:t>
            </w:r>
          </w:p>
        </w:tc>
        <w:tc>
          <w:tcPr>
            <w:tcW w:w="477" w:type="pct"/>
            <w:tcBorders>
              <w:top w:val="nil"/>
              <w:left w:val="nil"/>
              <w:bottom w:val="single" w:sz="4" w:space="0" w:color="auto"/>
              <w:right w:val="single" w:sz="4" w:space="0" w:color="auto"/>
            </w:tcBorders>
            <w:shd w:val="clear" w:color="auto" w:fill="auto"/>
            <w:noWrap/>
            <w:vAlign w:val="center"/>
            <w:hideMark/>
          </w:tcPr>
          <w:p w14:paraId="5D0AF9E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61 594</w:t>
            </w:r>
          </w:p>
        </w:tc>
        <w:tc>
          <w:tcPr>
            <w:tcW w:w="470" w:type="pct"/>
            <w:gridSpan w:val="2"/>
            <w:tcBorders>
              <w:top w:val="nil"/>
              <w:left w:val="nil"/>
              <w:bottom w:val="single" w:sz="4" w:space="0" w:color="auto"/>
              <w:right w:val="single" w:sz="4" w:space="0" w:color="auto"/>
            </w:tcBorders>
            <w:shd w:val="clear" w:color="auto" w:fill="auto"/>
            <w:noWrap/>
            <w:vAlign w:val="center"/>
            <w:hideMark/>
          </w:tcPr>
          <w:p w14:paraId="0920E709"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5,31%</w:t>
            </w:r>
          </w:p>
        </w:tc>
        <w:tc>
          <w:tcPr>
            <w:tcW w:w="485" w:type="pct"/>
            <w:tcBorders>
              <w:top w:val="nil"/>
              <w:left w:val="nil"/>
              <w:bottom w:val="single" w:sz="4" w:space="0" w:color="auto"/>
              <w:right w:val="single" w:sz="4" w:space="0" w:color="auto"/>
            </w:tcBorders>
            <w:shd w:val="clear" w:color="auto" w:fill="auto"/>
            <w:noWrap/>
            <w:vAlign w:val="center"/>
            <w:hideMark/>
          </w:tcPr>
          <w:p w14:paraId="4E4C03E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0,32%</w:t>
            </w:r>
          </w:p>
        </w:tc>
        <w:tc>
          <w:tcPr>
            <w:tcW w:w="470" w:type="pct"/>
            <w:tcBorders>
              <w:top w:val="nil"/>
              <w:left w:val="nil"/>
              <w:bottom w:val="single" w:sz="4" w:space="0" w:color="auto"/>
              <w:right w:val="single" w:sz="4" w:space="0" w:color="auto"/>
            </w:tcBorders>
            <w:shd w:val="clear" w:color="auto" w:fill="auto"/>
            <w:noWrap/>
            <w:vAlign w:val="center"/>
            <w:hideMark/>
          </w:tcPr>
          <w:p w14:paraId="553DD71B"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2,20%</w:t>
            </w:r>
          </w:p>
        </w:tc>
        <w:tc>
          <w:tcPr>
            <w:tcW w:w="470" w:type="pct"/>
            <w:tcBorders>
              <w:top w:val="nil"/>
              <w:left w:val="nil"/>
              <w:bottom w:val="single" w:sz="4" w:space="0" w:color="auto"/>
              <w:right w:val="single" w:sz="4" w:space="0" w:color="auto"/>
            </w:tcBorders>
            <w:shd w:val="clear" w:color="auto" w:fill="auto"/>
            <w:noWrap/>
            <w:vAlign w:val="center"/>
            <w:hideMark/>
          </w:tcPr>
          <w:p w14:paraId="40721720"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0,70%</w:t>
            </w:r>
          </w:p>
        </w:tc>
      </w:tr>
      <w:tr w:rsidR="000A4099" w:rsidRPr="000B6E49" w14:paraId="2CB25E87" w14:textId="77777777" w:rsidTr="000B6E49">
        <w:trPr>
          <w:gridAfter w:val="1"/>
          <w:wAfter w:w="3" w:type="pct"/>
          <w:trHeight w:val="20"/>
          <w:jc w:val="center"/>
        </w:trPr>
        <w:tc>
          <w:tcPr>
            <w:tcW w:w="1192" w:type="pct"/>
            <w:tcBorders>
              <w:top w:val="nil"/>
              <w:left w:val="single" w:sz="4" w:space="0" w:color="auto"/>
              <w:bottom w:val="single" w:sz="4" w:space="0" w:color="auto"/>
              <w:right w:val="single" w:sz="4" w:space="0" w:color="auto"/>
            </w:tcBorders>
            <w:shd w:val="clear" w:color="auto" w:fill="auto"/>
            <w:noWrap/>
            <w:vAlign w:val="center"/>
            <w:hideMark/>
          </w:tcPr>
          <w:p w14:paraId="0E2FB469"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Прочие оборотные активы</w:t>
            </w:r>
          </w:p>
        </w:tc>
        <w:tc>
          <w:tcPr>
            <w:tcW w:w="477" w:type="pct"/>
            <w:tcBorders>
              <w:top w:val="nil"/>
              <w:left w:val="nil"/>
              <w:bottom w:val="single" w:sz="4" w:space="0" w:color="auto"/>
              <w:right w:val="single" w:sz="4" w:space="0" w:color="auto"/>
            </w:tcBorders>
            <w:shd w:val="clear" w:color="auto" w:fill="auto"/>
            <w:vAlign w:val="center"/>
            <w:hideMark/>
          </w:tcPr>
          <w:p w14:paraId="5728EBBF"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501 962</w:t>
            </w:r>
          </w:p>
        </w:tc>
        <w:tc>
          <w:tcPr>
            <w:tcW w:w="477" w:type="pct"/>
            <w:tcBorders>
              <w:top w:val="nil"/>
              <w:left w:val="nil"/>
              <w:bottom w:val="single" w:sz="4" w:space="0" w:color="auto"/>
              <w:right w:val="single" w:sz="4" w:space="0" w:color="auto"/>
            </w:tcBorders>
            <w:shd w:val="clear" w:color="auto" w:fill="auto"/>
            <w:vAlign w:val="center"/>
            <w:hideMark/>
          </w:tcPr>
          <w:p w14:paraId="57E8E2CA"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526 667</w:t>
            </w:r>
          </w:p>
        </w:tc>
        <w:tc>
          <w:tcPr>
            <w:tcW w:w="477" w:type="pct"/>
            <w:tcBorders>
              <w:top w:val="nil"/>
              <w:left w:val="nil"/>
              <w:bottom w:val="single" w:sz="4" w:space="0" w:color="auto"/>
              <w:right w:val="single" w:sz="4" w:space="0" w:color="auto"/>
            </w:tcBorders>
            <w:shd w:val="clear" w:color="auto" w:fill="auto"/>
            <w:noWrap/>
            <w:vAlign w:val="center"/>
            <w:hideMark/>
          </w:tcPr>
          <w:p w14:paraId="1C514882"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598 745</w:t>
            </w:r>
          </w:p>
        </w:tc>
        <w:tc>
          <w:tcPr>
            <w:tcW w:w="477" w:type="pct"/>
            <w:tcBorders>
              <w:top w:val="nil"/>
              <w:left w:val="nil"/>
              <w:bottom w:val="single" w:sz="4" w:space="0" w:color="auto"/>
              <w:right w:val="single" w:sz="4" w:space="0" w:color="auto"/>
            </w:tcBorders>
            <w:shd w:val="clear" w:color="auto" w:fill="auto"/>
            <w:noWrap/>
            <w:vAlign w:val="center"/>
            <w:hideMark/>
          </w:tcPr>
          <w:p w14:paraId="755776FE"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837 976</w:t>
            </w:r>
          </w:p>
        </w:tc>
        <w:tc>
          <w:tcPr>
            <w:tcW w:w="470" w:type="pct"/>
            <w:gridSpan w:val="2"/>
            <w:tcBorders>
              <w:top w:val="nil"/>
              <w:left w:val="nil"/>
              <w:bottom w:val="single" w:sz="4" w:space="0" w:color="auto"/>
              <w:right w:val="single" w:sz="4" w:space="0" w:color="auto"/>
            </w:tcBorders>
            <w:shd w:val="clear" w:color="auto" w:fill="auto"/>
            <w:noWrap/>
            <w:vAlign w:val="center"/>
            <w:hideMark/>
          </w:tcPr>
          <w:p w14:paraId="377CF153"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2,73%</w:t>
            </w:r>
          </w:p>
        </w:tc>
        <w:tc>
          <w:tcPr>
            <w:tcW w:w="485" w:type="pct"/>
            <w:tcBorders>
              <w:top w:val="nil"/>
              <w:left w:val="nil"/>
              <w:bottom w:val="single" w:sz="4" w:space="0" w:color="auto"/>
              <w:right w:val="single" w:sz="4" w:space="0" w:color="auto"/>
            </w:tcBorders>
            <w:shd w:val="clear" w:color="auto" w:fill="auto"/>
            <w:noWrap/>
            <w:vAlign w:val="center"/>
            <w:hideMark/>
          </w:tcPr>
          <w:p w14:paraId="4F42CB27"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3,10%</w:t>
            </w:r>
          </w:p>
        </w:tc>
        <w:tc>
          <w:tcPr>
            <w:tcW w:w="470" w:type="pct"/>
            <w:tcBorders>
              <w:top w:val="nil"/>
              <w:left w:val="nil"/>
              <w:bottom w:val="single" w:sz="4" w:space="0" w:color="auto"/>
              <w:right w:val="single" w:sz="4" w:space="0" w:color="auto"/>
            </w:tcBorders>
            <w:shd w:val="clear" w:color="auto" w:fill="auto"/>
            <w:noWrap/>
            <w:vAlign w:val="center"/>
            <w:hideMark/>
          </w:tcPr>
          <w:p w14:paraId="50787461"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3,80%</w:t>
            </w:r>
          </w:p>
        </w:tc>
        <w:tc>
          <w:tcPr>
            <w:tcW w:w="470" w:type="pct"/>
            <w:tcBorders>
              <w:top w:val="nil"/>
              <w:left w:val="nil"/>
              <w:bottom w:val="single" w:sz="4" w:space="0" w:color="auto"/>
              <w:right w:val="single" w:sz="4" w:space="0" w:color="auto"/>
            </w:tcBorders>
            <w:shd w:val="clear" w:color="auto" w:fill="auto"/>
            <w:noWrap/>
            <w:vAlign w:val="center"/>
            <w:hideMark/>
          </w:tcPr>
          <w:p w14:paraId="38158594" w14:textId="77777777" w:rsidR="000A4099" w:rsidRPr="000B6E49" w:rsidRDefault="000A4099" w:rsidP="000B6E49">
            <w:pPr>
              <w:spacing w:after="0" w:line="240" w:lineRule="auto"/>
              <w:jc w:val="center"/>
              <w:rPr>
                <w:rFonts w:ascii="Myriad Pro" w:hAnsi="Myriad Pro" w:cs="Arial"/>
                <w:color w:val="000000"/>
                <w:sz w:val="18"/>
                <w:szCs w:val="18"/>
              </w:rPr>
            </w:pPr>
            <w:r w:rsidRPr="000B6E49">
              <w:rPr>
                <w:rFonts w:ascii="Myriad Pro" w:hAnsi="Myriad Pro" w:cs="Arial"/>
                <w:color w:val="000000"/>
                <w:sz w:val="18"/>
                <w:szCs w:val="18"/>
              </w:rPr>
              <w:t>9,20%</w:t>
            </w:r>
          </w:p>
        </w:tc>
      </w:tr>
    </w:tbl>
    <w:p w14:paraId="51E119C3" w14:textId="77777777" w:rsidR="000A4099" w:rsidRPr="000B6E49" w:rsidRDefault="000A4099" w:rsidP="000A4099">
      <w:pPr>
        <w:autoSpaceDE w:val="0"/>
        <w:autoSpaceDN w:val="0"/>
        <w:adjustRightInd w:val="0"/>
        <w:spacing w:line="360" w:lineRule="auto"/>
        <w:rPr>
          <w:rFonts w:ascii="Myriad Pro" w:hAnsi="Myriad Pro" w:cs="Myriad Pro"/>
          <w:b/>
          <w:bCs/>
          <w:sz w:val="26"/>
          <w:szCs w:val="26"/>
          <w:highlight w:val="yellow"/>
          <w:lang w:val="en-US"/>
        </w:rPr>
        <w:sectPr w:rsidR="000A4099" w:rsidRPr="000B6E49" w:rsidSect="00E25749">
          <w:pgSz w:w="16838" w:h="11906" w:orient="landscape"/>
          <w:pgMar w:top="1560" w:right="1134" w:bottom="1701" w:left="1134" w:header="709" w:footer="709" w:gutter="0"/>
          <w:cols w:space="708"/>
          <w:docGrid w:linePitch="360"/>
        </w:sectPr>
      </w:pPr>
    </w:p>
    <w:p w14:paraId="43A63AEF" w14:textId="77777777" w:rsidR="000A4099" w:rsidRPr="000B6E49" w:rsidRDefault="000A4099" w:rsidP="001D7144">
      <w:pPr>
        <w:pStyle w:val="2f6"/>
      </w:pPr>
      <w:r w:rsidRPr="000B6E49">
        <w:lastRenderedPageBreak/>
        <w:t>Анализ структуры оборотных активов показывает, что основная доля оборотных активов приходится на показатель «Дебиторская задолженность». Исполнитель отмечает:</w:t>
      </w:r>
    </w:p>
    <w:p w14:paraId="5B2FCEA5" w14:textId="77777777" w:rsidR="000A4099" w:rsidRPr="001D7144" w:rsidRDefault="000A4099" w:rsidP="001D7144">
      <w:pPr>
        <w:pStyle w:val="30"/>
        <w:rPr>
          <w:rFonts w:cs="Myriad Pro"/>
        </w:rPr>
      </w:pPr>
      <w:r w:rsidRPr="001D7144">
        <w:t xml:space="preserve">в 2015 году увеличивается удельный вес дебиторской задолженности с 81,04% до 90,22% </w:t>
      </w:r>
      <w:r w:rsidRPr="001D7144">
        <w:rPr>
          <w:rFonts w:cs="Myriad Pro"/>
        </w:rPr>
        <w:t xml:space="preserve">от общей величины оборотных активов. </w:t>
      </w:r>
      <w:r w:rsidRPr="001D7144">
        <w:t>В</w:t>
      </w:r>
      <w:r w:rsidRPr="001D7144">
        <w:rPr>
          <w:rFonts w:cs="Myriad Pro"/>
        </w:rPr>
        <w:t xml:space="preserve"> </w:t>
      </w:r>
      <w:r w:rsidRPr="001D7144">
        <w:t>абсолютном</w:t>
      </w:r>
      <w:r w:rsidRPr="001D7144">
        <w:rPr>
          <w:rFonts w:cs="Myriad Pro"/>
        </w:rPr>
        <w:t xml:space="preserve"> </w:t>
      </w:r>
      <w:r w:rsidRPr="001D7144">
        <w:t>выражении</w:t>
      </w:r>
      <w:r w:rsidRPr="001D7144">
        <w:rPr>
          <w:rFonts w:cs="Myriad Pro"/>
        </w:rPr>
        <w:t xml:space="preserve"> </w:t>
      </w:r>
      <w:r w:rsidRPr="001D7144">
        <w:t>рост составил</w:t>
      </w:r>
      <w:r w:rsidRPr="001D7144">
        <w:rPr>
          <w:rFonts w:cs="Myriad Pro"/>
        </w:rPr>
        <w:t xml:space="preserve"> 439 240 </w:t>
      </w:r>
      <w:r w:rsidRPr="001D7144">
        <w:t>тыс</w:t>
      </w:r>
      <w:r w:rsidRPr="001D7144">
        <w:rPr>
          <w:rFonts w:cs="Myriad Pro"/>
        </w:rPr>
        <w:t xml:space="preserve">. </w:t>
      </w:r>
      <w:r w:rsidRPr="001D7144">
        <w:t>руб</w:t>
      </w:r>
      <w:r w:rsidRPr="001D7144">
        <w:rPr>
          <w:rFonts w:cs="Myriad Pro"/>
        </w:rPr>
        <w:t>.;</w:t>
      </w:r>
    </w:p>
    <w:p w14:paraId="54177864" w14:textId="77777777" w:rsidR="000A4099" w:rsidRPr="001D7144" w:rsidRDefault="000A4099" w:rsidP="001D7144">
      <w:pPr>
        <w:pStyle w:val="30"/>
      </w:pPr>
      <w:r w:rsidRPr="001D7144">
        <w:t xml:space="preserve">в 2016 году снижается удельный вес дебиторской задолженности с 90,22% до 86,50% </w:t>
      </w:r>
      <w:r w:rsidRPr="001D7144">
        <w:rPr>
          <w:rFonts w:cs="Myriad Pro"/>
        </w:rPr>
        <w:t xml:space="preserve">от общей величины оборотных активов. </w:t>
      </w:r>
      <w:r w:rsidRPr="001D7144">
        <w:t>В</w:t>
      </w:r>
      <w:r w:rsidRPr="001D7144">
        <w:rPr>
          <w:rFonts w:cs="Myriad Pro"/>
        </w:rPr>
        <w:t xml:space="preserve"> </w:t>
      </w:r>
      <w:r w:rsidRPr="001D7144">
        <w:t>абсолютном</w:t>
      </w:r>
      <w:r w:rsidRPr="001D7144">
        <w:rPr>
          <w:rFonts w:cs="Myriad Pro"/>
        </w:rPr>
        <w:t xml:space="preserve"> </w:t>
      </w:r>
      <w:r w:rsidRPr="001D7144">
        <w:t>выражении</w:t>
      </w:r>
      <w:r w:rsidRPr="001D7144">
        <w:rPr>
          <w:rFonts w:cs="Myriad Pro"/>
        </w:rPr>
        <w:t xml:space="preserve"> </w:t>
      </w:r>
      <w:r w:rsidRPr="001D7144">
        <w:t>снижение</w:t>
      </w:r>
      <w:r w:rsidRPr="001D7144">
        <w:rPr>
          <w:rFonts w:cs="Myriad Pro"/>
        </w:rPr>
        <w:t xml:space="preserve"> </w:t>
      </w:r>
      <w:r w:rsidRPr="001D7144">
        <w:t>составило</w:t>
      </w:r>
      <w:r w:rsidRPr="001D7144">
        <w:rPr>
          <w:rFonts w:cs="Myriad Pro"/>
        </w:rPr>
        <w:t xml:space="preserve"> 1 856 621 </w:t>
      </w:r>
      <w:r w:rsidRPr="001D7144">
        <w:t>тыс</w:t>
      </w:r>
      <w:r w:rsidRPr="001D7144">
        <w:rPr>
          <w:rFonts w:cs="Myriad Pro"/>
        </w:rPr>
        <w:t xml:space="preserve">. </w:t>
      </w:r>
      <w:r w:rsidRPr="001D7144">
        <w:t>руб</w:t>
      </w:r>
      <w:r w:rsidRPr="001D7144">
        <w:rPr>
          <w:rFonts w:cs="Myriad Pro"/>
        </w:rPr>
        <w:t>.</w:t>
      </w:r>
    </w:p>
    <w:p w14:paraId="2372761D" w14:textId="77777777" w:rsidR="000A4099" w:rsidRPr="001D7144" w:rsidRDefault="000A4099" w:rsidP="001D7144">
      <w:pPr>
        <w:pStyle w:val="30"/>
      </w:pPr>
      <w:r w:rsidRPr="001D7144">
        <w:t>в 2017 году снижается удельный вес дебиторской задолженности с 86,5% до 78,5% от общей величины оборотных активов.</w:t>
      </w:r>
      <w:r w:rsidR="00855D60">
        <w:t xml:space="preserve"> </w:t>
      </w:r>
      <w:r w:rsidRPr="001D7144">
        <w:t>В абсолютном выражении снижение составило 6 277 361 тыс. руб.</w:t>
      </w:r>
    </w:p>
    <w:p w14:paraId="7929EB95" w14:textId="77777777" w:rsidR="000A4099" w:rsidRPr="000B6E49" w:rsidRDefault="000A4099" w:rsidP="001D7144">
      <w:pPr>
        <w:pStyle w:val="2f6"/>
        <w:rPr>
          <w:rFonts w:cs="Myriad Pro"/>
        </w:rPr>
      </w:pPr>
      <w:r w:rsidRPr="000B6E49">
        <w:t>Исполнитель</w:t>
      </w:r>
      <w:r w:rsidRPr="000B6E49">
        <w:rPr>
          <w:rFonts w:cs="Myriad Pro"/>
        </w:rPr>
        <w:t xml:space="preserve"> </w:t>
      </w:r>
      <w:r w:rsidRPr="000B6E49">
        <w:t>отмечает</w:t>
      </w:r>
      <w:r w:rsidRPr="000B6E49">
        <w:rPr>
          <w:rFonts w:cs="Myriad Pro"/>
        </w:rPr>
        <w:t xml:space="preserve">, </w:t>
      </w:r>
      <w:r w:rsidRPr="000B6E49">
        <w:t xml:space="preserve">что </w:t>
      </w:r>
      <w:r w:rsidR="00E2503F">
        <w:t>ПАО </w:t>
      </w:r>
      <w:r w:rsidRPr="000B6E49">
        <w:rPr>
          <w:rFonts w:cs="Myriad Pro"/>
        </w:rPr>
        <w:t>«</w:t>
      </w:r>
      <w:r w:rsidRPr="000B6E49">
        <w:t>МРСК</w:t>
      </w:r>
      <w:r w:rsidRPr="000B6E49">
        <w:rPr>
          <w:rFonts w:cs="Myriad Pro"/>
        </w:rPr>
        <w:t xml:space="preserve"> </w:t>
      </w:r>
      <w:r w:rsidRPr="000B6E49">
        <w:t>Северо-Запада</w:t>
      </w:r>
      <w:r w:rsidRPr="000B6E49">
        <w:rPr>
          <w:rFonts w:cs="Myriad Pro"/>
        </w:rPr>
        <w:t xml:space="preserve">» ежегодно </w:t>
      </w:r>
      <w:r w:rsidRPr="000B6E49">
        <w:t>проводится аудит</w:t>
      </w:r>
      <w:r w:rsidRPr="000B6E49">
        <w:rPr>
          <w:rFonts w:cs="Myriad Pro"/>
        </w:rPr>
        <w:t xml:space="preserve"> </w:t>
      </w:r>
      <w:r w:rsidRPr="000B6E49">
        <w:t>бухгалтерской</w:t>
      </w:r>
      <w:r w:rsidRPr="000B6E49">
        <w:rPr>
          <w:rFonts w:cs="Myriad Pro"/>
        </w:rPr>
        <w:t xml:space="preserve"> </w:t>
      </w:r>
      <w:r w:rsidRPr="000B6E49">
        <w:t>отчетности</w:t>
      </w:r>
      <w:r w:rsidRPr="000B6E49">
        <w:rPr>
          <w:rFonts w:cs="Myriad Pro"/>
        </w:rPr>
        <w:t xml:space="preserve"> </w:t>
      </w:r>
      <w:r w:rsidR="00E2503F">
        <w:t>ПАО </w:t>
      </w:r>
      <w:r w:rsidRPr="000B6E49">
        <w:rPr>
          <w:rFonts w:cs="Myriad Pro"/>
        </w:rPr>
        <w:t>«</w:t>
      </w:r>
      <w:r w:rsidRPr="000B6E49">
        <w:t>МРСК</w:t>
      </w:r>
      <w:r w:rsidRPr="000B6E49">
        <w:rPr>
          <w:rFonts w:cs="Myriad Pro"/>
        </w:rPr>
        <w:t xml:space="preserve"> </w:t>
      </w:r>
      <w:r w:rsidRPr="000B6E49">
        <w:t>Северо-Запада</w:t>
      </w:r>
      <w:r w:rsidRPr="000B6E49">
        <w:rPr>
          <w:rFonts w:cs="Myriad Pro"/>
        </w:rPr>
        <w:t>». З</w:t>
      </w:r>
      <w:r w:rsidRPr="000B6E49">
        <w:t>а</w:t>
      </w:r>
      <w:r w:rsidRPr="000B6E49">
        <w:rPr>
          <w:rFonts w:cs="Myriad Pro"/>
        </w:rPr>
        <w:t xml:space="preserve"> 2015, 2016 и 2017 </w:t>
      </w:r>
      <w:r w:rsidRPr="000B6E49">
        <w:t>год Аудиторские</w:t>
      </w:r>
      <w:r w:rsidRPr="000B6E49">
        <w:rPr>
          <w:rFonts w:cs="Myriad Pro"/>
        </w:rPr>
        <w:t xml:space="preserve"> </w:t>
      </w:r>
      <w:r w:rsidRPr="000B6E49">
        <w:t>проверки</w:t>
      </w:r>
      <w:r w:rsidRPr="000B6E49">
        <w:rPr>
          <w:rFonts w:cs="Myriad Pro"/>
        </w:rPr>
        <w:t xml:space="preserve"> </w:t>
      </w:r>
      <w:r w:rsidRPr="000B6E49">
        <w:t>были</w:t>
      </w:r>
      <w:r w:rsidRPr="000B6E49">
        <w:rPr>
          <w:rFonts w:cs="Myriad Pro"/>
        </w:rPr>
        <w:t xml:space="preserve"> </w:t>
      </w:r>
      <w:r w:rsidRPr="000B6E49">
        <w:t>проведены</w:t>
      </w:r>
      <w:r w:rsidRPr="000B6E49">
        <w:rPr>
          <w:rFonts w:cs="Myriad Pro"/>
        </w:rPr>
        <w:t xml:space="preserve"> </w:t>
      </w:r>
      <w:r w:rsidR="00E2503F">
        <w:t>ООО </w:t>
      </w:r>
      <w:r w:rsidRPr="000B6E49">
        <w:rPr>
          <w:rFonts w:cs="Myriad Pro"/>
        </w:rPr>
        <w:t>«</w:t>
      </w:r>
      <w:r w:rsidRPr="000B6E49">
        <w:t>РСМ</w:t>
      </w:r>
      <w:r w:rsidRPr="000B6E49">
        <w:rPr>
          <w:rFonts w:cs="Myriad Pro"/>
        </w:rPr>
        <w:t xml:space="preserve"> </w:t>
      </w:r>
      <w:r w:rsidRPr="000B6E49">
        <w:t>РУСЬ</w:t>
      </w:r>
      <w:r w:rsidRPr="000B6E49">
        <w:rPr>
          <w:rFonts w:cs="Myriad Pro"/>
        </w:rPr>
        <w:t>»:</w:t>
      </w:r>
    </w:p>
    <w:p w14:paraId="583FA40B" w14:textId="77777777" w:rsidR="000A4099" w:rsidRPr="000B6E49" w:rsidRDefault="000A4099" w:rsidP="001D7144">
      <w:pPr>
        <w:pStyle w:val="30"/>
      </w:pPr>
      <w:r w:rsidRPr="000B6E49">
        <w:t xml:space="preserve">за 2015 год - </w:t>
      </w:r>
      <w:r w:rsidRPr="000B6E49">
        <w:rPr>
          <w:rFonts w:cs="Calibri"/>
        </w:rPr>
        <w:t>Аудиторское</w:t>
      </w:r>
      <w:r w:rsidRPr="000B6E49">
        <w:t xml:space="preserve"> </w:t>
      </w:r>
      <w:r w:rsidRPr="000B6E49">
        <w:rPr>
          <w:rFonts w:cs="Calibri"/>
        </w:rPr>
        <w:t>заключение</w:t>
      </w:r>
      <w:r w:rsidRPr="000B6E49">
        <w:t xml:space="preserve"> </w:t>
      </w:r>
      <w:r w:rsidR="00E2503F">
        <w:rPr>
          <w:rFonts w:cs="Calibri"/>
        </w:rPr>
        <w:t>№ </w:t>
      </w:r>
      <w:r w:rsidRPr="000B6E49">
        <w:rPr>
          <w:rFonts w:cs="Calibri"/>
        </w:rPr>
        <w:t>РСМ</w:t>
      </w:r>
      <w:r w:rsidRPr="000B6E49">
        <w:t xml:space="preserve">-1538 </w:t>
      </w:r>
      <w:r w:rsidRPr="000B6E49">
        <w:rPr>
          <w:rFonts w:cs="Calibri"/>
        </w:rPr>
        <w:t>от</w:t>
      </w:r>
      <w:r w:rsidRPr="000B6E49">
        <w:t xml:space="preserve"> 11.03.2016 </w:t>
      </w:r>
      <w:r w:rsidRPr="000B6E49">
        <w:rPr>
          <w:rFonts w:cs="Calibri"/>
        </w:rPr>
        <w:t>г</w:t>
      </w:r>
      <w:r w:rsidRPr="000B6E49">
        <w:t>.</w:t>
      </w:r>
    </w:p>
    <w:p w14:paraId="1C853003" w14:textId="77777777" w:rsidR="000A4099" w:rsidRPr="000B6E49" w:rsidRDefault="000A4099" w:rsidP="001D7144">
      <w:pPr>
        <w:pStyle w:val="30"/>
      </w:pPr>
      <w:r w:rsidRPr="000B6E49">
        <w:t xml:space="preserve">за 2016 год - </w:t>
      </w:r>
      <w:r w:rsidRPr="000B6E49">
        <w:rPr>
          <w:rFonts w:cs="Calibri"/>
        </w:rPr>
        <w:t>Аудиторское</w:t>
      </w:r>
      <w:r w:rsidRPr="000B6E49">
        <w:t xml:space="preserve"> </w:t>
      </w:r>
      <w:r w:rsidRPr="000B6E49">
        <w:rPr>
          <w:rFonts w:cs="Calibri"/>
        </w:rPr>
        <w:t>заключение</w:t>
      </w:r>
      <w:r w:rsidRPr="000B6E49">
        <w:t xml:space="preserve"> </w:t>
      </w:r>
      <w:r w:rsidR="00E2503F">
        <w:rPr>
          <w:rFonts w:cs="Calibri"/>
        </w:rPr>
        <w:t>№ </w:t>
      </w:r>
      <w:r w:rsidRPr="000B6E49">
        <w:rPr>
          <w:rFonts w:cs="Calibri"/>
        </w:rPr>
        <w:t>РСМ</w:t>
      </w:r>
      <w:r w:rsidRPr="000B6E49">
        <w:t xml:space="preserve">-1601 </w:t>
      </w:r>
      <w:r w:rsidRPr="000B6E49">
        <w:rPr>
          <w:rFonts w:cs="Calibri"/>
        </w:rPr>
        <w:t>от</w:t>
      </w:r>
      <w:r w:rsidRPr="000B6E49">
        <w:t xml:space="preserve"> 10.03.2017 </w:t>
      </w:r>
      <w:r w:rsidRPr="000B6E49">
        <w:rPr>
          <w:rFonts w:cs="Calibri"/>
        </w:rPr>
        <w:t>г</w:t>
      </w:r>
      <w:r w:rsidRPr="000B6E49">
        <w:t>.</w:t>
      </w:r>
    </w:p>
    <w:p w14:paraId="3C8F99CA" w14:textId="77777777" w:rsidR="000A4099" w:rsidRPr="000B6E49" w:rsidRDefault="001D7144" w:rsidP="001D7144">
      <w:pPr>
        <w:pStyle w:val="30"/>
      </w:pPr>
      <w:r>
        <w:t>з</w:t>
      </w:r>
      <w:r w:rsidR="000A4099" w:rsidRPr="000B6E49">
        <w:t xml:space="preserve">а 2017 год - </w:t>
      </w:r>
      <w:r w:rsidR="000A4099" w:rsidRPr="000B6E49">
        <w:rPr>
          <w:rFonts w:cs="Calibri"/>
        </w:rPr>
        <w:t>Аудиторское</w:t>
      </w:r>
      <w:r w:rsidR="000A4099" w:rsidRPr="000B6E49">
        <w:t xml:space="preserve"> </w:t>
      </w:r>
      <w:r w:rsidR="000A4099" w:rsidRPr="000B6E49">
        <w:rPr>
          <w:rFonts w:cs="Calibri"/>
        </w:rPr>
        <w:t>заключение</w:t>
      </w:r>
      <w:r w:rsidR="000A4099" w:rsidRPr="000B6E49">
        <w:t xml:space="preserve"> </w:t>
      </w:r>
      <w:r w:rsidR="00E2503F">
        <w:rPr>
          <w:rFonts w:cs="Calibri"/>
        </w:rPr>
        <w:t>№ </w:t>
      </w:r>
      <w:r w:rsidR="000A4099" w:rsidRPr="000B6E49">
        <w:rPr>
          <w:rFonts w:cs="Calibri"/>
        </w:rPr>
        <w:t>РСМ</w:t>
      </w:r>
      <w:r w:rsidR="000A4099" w:rsidRPr="000B6E49">
        <w:t xml:space="preserve">-1339 </w:t>
      </w:r>
      <w:r w:rsidR="000A4099" w:rsidRPr="000B6E49">
        <w:rPr>
          <w:rFonts w:cs="Calibri"/>
        </w:rPr>
        <w:t>от</w:t>
      </w:r>
      <w:r w:rsidR="000A4099" w:rsidRPr="000B6E49">
        <w:t xml:space="preserve"> 21.02.2018 </w:t>
      </w:r>
      <w:r w:rsidR="000A4099" w:rsidRPr="000B6E49">
        <w:rPr>
          <w:rFonts w:cs="Calibri"/>
        </w:rPr>
        <w:t>г</w:t>
      </w:r>
      <w:r w:rsidR="000A4099" w:rsidRPr="000B6E49">
        <w:t>.</w:t>
      </w:r>
    </w:p>
    <w:p w14:paraId="6C0BA4C9" w14:textId="77777777" w:rsidR="000A4099" w:rsidRPr="000B6E49" w:rsidRDefault="000A4099" w:rsidP="001D7144">
      <w:pPr>
        <w:pStyle w:val="2f6"/>
        <w:rPr>
          <w:rFonts w:cs="Myriad Pro"/>
        </w:rPr>
      </w:pPr>
      <w:r w:rsidRPr="000B6E49">
        <w:t>В</w:t>
      </w:r>
      <w:r w:rsidRPr="000B6E49">
        <w:rPr>
          <w:rFonts w:cs="Myriad Pro"/>
        </w:rPr>
        <w:t xml:space="preserve"> </w:t>
      </w:r>
      <w:r w:rsidRPr="000B6E49">
        <w:t>аудиторском</w:t>
      </w:r>
      <w:r w:rsidRPr="000B6E49">
        <w:rPr>
          <w:rFonts w:cs="Myriad Pro"/>
        </w:rPr>
        <w:t xml:space="preserve"> </w:t>
      </w:r>
      <w:r w:rsidRPr="000B6E49">
        <w:t>заключении</w:t>
      </w:r>
      <w:r w:rsidRPr="000B6E49">
        <w:rPr>
          <w:rFonts w:cs="Myriad Pro"/>
        </w:rPr>
        <w:t xml:space="preserve">, </w:t>
      </w:r>
      <w:r w:rsidRPr="000B6E49">
        <w:t>вопрос</w:t>
      </w:r>
      <w:r w:rsidRPr="000B6E49">
        <w:rPr>
          <w:rFonts w:cs="Myriad Pro"/>
        </w:rPr>
        <w:t xml:space="preserve"> </w:t>
      </w:r>
      <w:r w:rsidRPr="000B6E49">
        <w:t>обесценения</w:t>
      </w:r>
      <w:r w:rsidRPr="000B6E49">
        <w:rPr>
          <w:rFonts w:cs="Myriad Pro"/>
        </w:rPr>
        <w:t xml:space="preserve"> </w:t>
      </w:r>
      <w:r w:rsidRPr="000B6E49">
        <w:t>дебиторской</w:t>
      </w:r>
      <w:r w:rsidRPr="000B6E49">
        <w:rPr>
          <w:rFonts w:cs="Myriad Pro"/>
        </w:rPr>
        <w:t xml:space="preserve"> </w:t>
      </w:r>
      <w:r w:rsidRPr="000B6E49">
        <w:t>задолженности</w:t>
      </w:r>
      <w:r w:rsidRPr="000B6E49">
        <w:rPr>
          <w:rFonts w:cs="Myriad Pro"/>
        </w:rPr>
        <w:t xml:space="preserve"> </w:t>
      </w:r>
      <w:r w:rsidRPr="000B6E49">
        <w:t>является</w:t>
      </w:r>
      <w:r w:rsidRPr="000B6E49">
        <w:rPr>
          <w:rFonts w:cs="Myriad Pro"/>
        </w:rPr>
        <w:t xml:space="preserve"> </w:t>
      </w:r>
      <w:r w:rsidRPr="000B6E49">
        <w:t>одним</w:t>
      </w:r>
      <w:r w:rsidRPr="000B6E49">
        <w:rPr>
          <w:rFonts w:cs="Myriad Pro"/>
        </w:rPr>
        <w:t xml:space="preserve"> </w:t>
      </w:r>
      <w:r w:rsidRPr="000B6E49">
        <w:t>из</w:t>
      </w:r>
      <w:r w:rsidRPr="000B6E49">
        <w:rPr>
          <w:rFonts w:cs="Myriad Pro"/>
        </w:rPr>
        <w:t xml:space="preserve"> </w:t>
      </w:r>
      <w:r w:rsidRPr="000B6E49">
        <w:t>наиболее</w:t>
      </w:r>
      <w:r w:rsidRPr="000B6E49">
        <w:rPr>
          <w:rFonts w:cs="Myriad Pro"/>
        </w:rPr>
        <w:t xml:space="preserve"> </w:t>
      </w:r>
      <w:r w:rsidRPr="000B6E49">
        <w:t>значимых</w:t>
      </w:r>
      <w:r w:rsidRPr="000B6E49">
        <w:rPr>
          <w:rFonts w:cs="Myriad Pro"/>
        </w:rPr>
        <w:t xml:space="preserve">, </w:t>
      </w:r>
      <w:r w:rsidRPr="000B6E49">
        <w:t>в</w:t>
      </w:r>
      <w:r w:rsidRPr="000B6E49">
        <w:rPr>
          <w:rFonts w:cs="Myriad Pro"/>
        </w:rPr>
        <w:t xml:space="preserve"> </w:t>
      </w:r>
      <w:r w:rsidRPr="000B6E49">
        <w:t>связи</w:t>
      </w:r>
      <w:r w:rsidRPr="000B6E49">
        <w:rPr>
          <w:rFonts w:cs="Myriad Pro"/>
        </w:rPr>
        <w:t xml:space="preserve"> </w:t>
      </w:r>
      <w:r w:rsidRPr="000B6E49">
        <w:t>с</w:t>
      </w:r>
      <w:r w:rsidRPr="000B6E49">
        <w:rPr>
          <w:rFonts w:cs="Myriad Pro"/>
        </w:rPr>
        <w:t xml:space="preserve"> </w:t>
      </w:r>
      <w:r w:rsidRPr="000B6E49">
        <w:t>наличием</w:t>
      </w:r>
      <w:r w:rsidRPr="000B6E49">
        <w:rPr>
          <w:rFonts w:cs="Myriad Pro"/>
        </w:rPr>
        <w:t xml:space="preserve"> </w:t>
      </w:r>
      <w:r w:rsidRPr="000B6E49">
        <w:t>существенной</w:t>
      </w:r>
      <w:r w:rsidRPr="000B6E49">
        <w:rPr>
          <w:rFonts w:cs="Myriad Pro"/>
        </w:rPr>
        <w:t xml:space="preserve"> </w:t>
      </w:r>
      <w:r w:rsidRPr="000B6E49">
        <w:t>дебиторской</w:t>
      </w:r>
      <w:r w:rsidRPr="000B6E49">
        <w:rPr>
          <w:rFonts w:cs="Myriad Pro"/>
        </w:rPr>
        <w:t xml:space="preserve"> </w:t>
      </w:r>
      <w:r w:rsidRPr="000B6E49">
        <w:t>задолженности</w:t>
      </w:r>
      <w:r w:rsidRPr="000B6E49">
        <w:rPr>
          <w:rFonts w:cs="Myriad Pro"/>
        </w:rPr>
        <w:t xml:space="preserve">. </w:t>
      </w:r>
    </w:p>
    <w:p w14:paraId="15BD9B06" w14:textId="77777777" w:rsidR="000A4099" w:rsidRPr="000B6E49" w:rsidRDefault="000A4099" w:rsidP="001D7144">
      <w:pPr>
        <w:pStyle w:val="2f6"/>
        <w:rPr>
          <w:rFonts w:cs="Myriad Pro"/>
        </w:rPr>
      </w:pPr>
      <w:r w:rsidRPr="000B6E49">
        <w:t>В</w:t>
      </w:r>
      <w:r w:rsidRPr="000B6E49">
        <w:rPr>
          <w:rFonts w:cs="Myriad Pro"/>
        </w:rPr>
        <w:t xml:space="preserve"> </w:t>
      </w:r>
      <w:r w:rsidRPr="000B6E49">
        <w:t>соответствии</w:t>
      </w:r>
      <w:r w:rsidRPr="000B6E49">
        <w:rPr>
          <w:rFonts w:cs="Myriad Pro"/>
        </w:rPr>
        <w:t xml:space="preserve"> </w:t>
      </w:r>
      <w:r w:rsidRPr="000B6E49">
        <w:t>с</w:t>
      </w:r>
      <w:r w:rsidRPr="000B6E49">
        <w:rPr>
          <w:rFonts w:cs="Myriad Pro"/>
        </w:rPr>
        <w:t xml:space="preserve"> </w:t>
      </w:r>
      <w:r w:rsidRPr="000B6E49">
        <w:t>пунктом</w:t>
      </w:r>
      <w:r w:rsidRPr="000B6E49">
        <w:rPr>
          <w:rFonts w:cs="Myriad Pro"/>
        </w:rPr>
        <w:t xml:space="preserve"> 70 </w:t>
      </w:r>
      <w:r w:rsidRPr="000B6E49">
        <w:t>Положения</w:t>
      </w:r>
      <w:r w:rsidRPr="000B6E49">
        <w:rPr>
          <w:rFonts w:cs="Myriad Pro"/>
        </w:rPr>
        <w:t xml:space="preserve"> </w:t>
      </w:r>
      <w:r w:rsidRPr="000B6E49">
        <w:t>по</w:t>
      </w:r>
      <w:r w:rsidRPr="000B6E49">
        <w:rPr>
          <w:rFonts w:cs="Myriad Pro"/>
        </w:rPr>
        <w:t xml:space="preserve"> </w:t>
      </w:r>
      <w:r w:rsidRPr="000B6E49">
        <w:t>ведению</w:t>
      </w:r>
      <w:r w:rsidRPr="000B6E49">
        <w:rPr>
          <w:rFonts w:cs="Myriad Pro"/>
        </w:rPr>
        <w:t xml:space="preserve"> </w:t>
      </w:r>
      <w:r w:rsidRPr="000B6E49">
        <w:t>бухгалтерского</w:t>
      </w:r>
      <w:r w:rsidRPr="000B6E49">
        <w:rPr>
          <w:rFonts w:cs="Myriad Pro"/>
        </w:rPr>
        <w:t xml:space="preserve"> </w:t>
      </w:r>
      <w:r w:rsidRPr="000B6E49">
        <w:t>учета</w:t>
      </w:r>
      <w:r w:rsidRPr="000B6E49">
        <w:rPr>
          <w:rFonts w:cs="Myriad Pro"/>
        </w:rPr>
        <w:t xml:space="preserve"> </w:t>
      </w:r>
      <w:r w:rsidRPr="000B6E49">
        <w:t>и</w:t>
      </w:r>
      <w:r w:rsidRPr="000B6E49">
        <w:rPr>
          <w:rFonts w:cs="Myriad Pro"/>
        </w:rPr>
        <w:t xml:space="preserve"> </w:t>
      </w:r>
      <w:r w:rsidRPr="000B6E49">
        <w:t>бухгалтерской</w:t>
      </w:r>
      <w:r w:rsidRPr="000B6E49">
        <w:rPr>
          <w:rFonts w:cs="Myriad Pro"/>
        </w:rPr>
        <w:t xml:space="preserve"> </w:t>
      </w:r>
      <w:r w:rsidRPr="000B6E49">
        <w:t>отчетности</w:t>
      </w:r>
      <w:r w:rsidRPr="000B6E49">
        <w:rPr>
          <w:rFonts w:cs="Myriad Pro"/>
        </w:rPr>
        <w:t xml:space="preserve"> </w:t>
      </w:r>
      <w:r w:rsidRPr="000B6E49">
        <w:t>в</w:t>
      </w:r>
      <w:r w:rsidRPr="000B6E49">
        <w:rPr>
          <w:rFonts w:cs="Myriad Pro"/>
        </w:rPr>
        <w:t xml:space="preserve"> </w:t>
      </w:r>
      <w:r w:rsidRPr="000B6E49">
        <w:t>Российской</w:t>
      </w:r>
      <w:r w:rsidRPr="000B6E49">
        <w:rPr>
          <w:rFonts w:cs="Myriad Pro"/>
        </w:rPr>
        <w:t xml:space="preserve"> </w:t>
      </w:r>
      <w:r w:rsidRPr="000B6E49">
        <w:t>Федерации</w:t>
      </w:r>
      <w:r w:rsidRPr="000B6E49">
        <w:rPr>
          <w:rFonts w:cs="Myriad Pro"/>
        </w:rPr>
        <w:t xml:space="preserve">, </w:t>
      </w:r>
      <w:r w:rsidRPr="000B6E49">
        <w:t>утвержденного</w:t>
      </w:r>
      <w:r w:rsidRPr="000B6E49">
        <w:rPr>
          <w:rFonts w:cs="Myriad Pro"/>
        </w:rPr>
        <w:t xml:space="preserve"> </w:t>
      </w:r>
      <w:r w:rsidRPr="000B6E49">
        <w:t>приказом</w:t>
      </w:r>
      <w:r w:rsidRPr="000B6E49">
        <w:rPr>
          <w:rFonts w:cs="Myriad Pro"/>
        </w:rPr>
        <w:t xml:space="preserve"> </w:t>
      </w:r>
      <w:r w:rsidRPr="000B6E49">
        <w:t>Министерства</w:t>
      </w:r>
      <w:r w:rsidRPr="000B6E49">
        <w:rPr>
          <w:rFonts w:cs="Myriad Pro"/>
        </w:rPr>
        <w:t xml:space="preserve"> </w:t>
      </w:r>
      <w:r w:rsidRPr="000B6E49">
        <w:t>финансов</w:t>
      </w:r>
      <w:r w:rsidRPr="000B6E49">
        <w:rPr>
          <w:rFonts w:cs="Myriad Pro"/>
        </w:rPr>
        <w:t xml:space="preserve"> </w:t>
      </w:r>
      <w:r w:rsidRPr="000B6E49">
        <w:t>Российской</w:t>
      </w:r>
      <w:r w:rsidRPr="000B6E49">
        <w:rPr>
          <w:rFonts w:cs="Myriad Pro"/>
        </w:rPr>
        <w:t xml:space="preserve"> </w:t>
      </w:r>
      <w:r w:rsidRPr="000B6E49">
        <w:t>Федерации</w:t>
      </w:r>
      <w:r w:rsidRPr="000B6E49">
        <w:rPr>
          <w:rFonts w:cs="Myriad Pro"/>
        </w:rPr>
        <w:t xml:space="preserve"> </w:t>
      </w:r>
      <w:r w:rsidRPr="000B6E49">
        <w:t>от</w:t>
      </w:r>
      <w:r w:rsidRPr="000B6E49">
        <w:rPr>
          <w:rFonts w:cs="Myriad Pro"/>
        </w:rPr>
        <w:t xml:space="preserve"> 29 </w:t>
      </w:r>
      <w:r w:rsidRPr="000B6E49">
        <w:t>июля</w:t>
      </w:r>
      <w:r w:rsidRPr="000B6E49">
        <w:rPr>
          <w:rFonts w:cs="Myriad Pro"/>
        </w:rPr>
        <w:t xml:space="preserve"> </w:t>
      </w:r>
      <w:smartTag w:uri="urn:schemas-microsoft-com:office:smarttags" w:element="metricconverter">
        <w:smartTagPr>
          <w:attr w:name="ProductID" w:val="1998 г"/>
        </w:smartTagPr>
        <w:r w:rsidRPr="000B6E49">
          <w:rPr>
            <w:rFonts w:cs="Myriad Pro"/>
          </w:rPr>
          <w:t xml:space="preserve">1998 </w:t>
        </w:r>
        <w:r w:rsidRPr="000B6E49">
          <w:t>г</w:t>
        </w:r>
      </w:smartTag>
      <w:r w:rsidRPr="000B6E49">
        <w:rPr>
          <w:rFonts w:cs="Myriad Pro"/>
        </w:rPr>
        <w:t xml:space="preserve">. </w:t>
      </w:r>
      <w:r w:rsidR="00E2503F">
        <w:t>№ </w:t>
      </w:r>
      <w:r w:rsidRPr="000B6E49">
        <w:rPr>
          <w:rFonts w:cs="Myriad Pro"/>
        </w:rPr>
        <w:t>34</w:t>
      </w:r>
      <w:r w:rsidRPr="000B6E49">
        <w:t>н</w:t>
      </w:r>
      <w:r w:rsidRPr="000B6E49">
        <w:rPr>
          <w:rFonts w:cs="Myriad Pro"/>
        </w:rPr>
        <w:t xml:space="preserve">, </w:t>
      </w:r>
      <w:r w:rsidRPr="000B6E49">
        <w:t>следует</w:t>
      </w:r>
      <w:r w:rsidRPr="000B6E49">
        <w:rPr>
          <w:rFonts w:cs="Myriad Pro"/>
        </w:rPr>
        <w:t xml:space="preserve">, </w:t>
      </w:r>
      <w:r w:rsidRPr="000B6E49">
        <w:t>что</w:t>
      </w:r>
      <w:r w:rsidRPr="000B6E49">
        <w:rPr>
          <w:rFonts w:cs="Myriad Pro"/>
        </w:rPr>
        <w:t xml:space="preserve"> </w:t>
      </w:r>
      <w:r w:rsidRPr="000B6E49">
        <w:t>организация</w:t>
      </w:r>
      <w:r w:rsidRPr="000B6E49">
        <w:rPr>
          <w:rFonts w:cs="Myriad Pro"/>
        </w:rPr>
        <w:t xml:space="preserve"> </w:t>
      </w:r>
      <w:r w:rsidRPr="000B6E49">
        <w:t>создает</w:t>
      </w:r>
      <w:r w:rsidRPr="000B6E49">
        <w:rPr>
          <w:rFonts w:cs="Myriad Pro"/>
        </w:rPr>
        <w:t xml:space="preserve"> </w:t>
      </w:r>
      <w:r w:rsidRPr="000B6E49">
        <w:t>резервы</w:t>
      </w:r>
      <w:r w:rsidRPr="000B6E49">
        <w:rPr>
          <w:rFonts w:cs="Myriad Pro"/>
        </w:rPr>
        <w:t xml:space="preserve"> </w:t>
      </w:r>
      <w:r w:rsidRPr="000B6E49">
        <w:t>сомнительных</w:t>
      </w:r>
      <w:r w:rsidRPr="000B6E49">
        <w:rPr>
          <w:rFonts w:cs="Myriad Pro"/>
        </w:rPr>
        <w:t xml:space="preserve"> </w:t>
      </w:r>
      <w:r w:rsidRPr="000B6E49">
        <w:t>долгов</w:t>
      </w:r>
      <w:r w:rsidRPr="000B6E49">
        <w:rPr>
          <w:rFonts w:cs="Myriad Pro"/>
        </w:rPr>
        <w:t xml:space="preserve"> </w:t>
      </w:r>
      <w:r w:rsidRPr="000B6E49">
        <w:t>в</w:t>
      </w:r>
      <w:r w:rsidRPr="000B6E49">
        <w:rPr>
          <w:rFonts w:cs="Myriad Pro"/>
        </w:rPr>
        <w:t xml:space="preserve"> </w:t>
      </w:r>
      <w:r w:rsidRPr="000B6E49">
        <w:t>случае</w:t>
      </w:r>
      <w:r w:rsidRPr="000B6E49">
        <w:rPr>
          <w:rFonts w:cs="Myriad Pro"/>
        </w:rPr>
        <w:t xml:space="preserve"> </w:t>
      </w:r>
      <w:r w:rsidRPr="000B6E49">
        <w:t>признания</w:t>
      </w:r>
      <w:r w:rsidRPr="000B6E49">
        <w:rPr>
          <w:rFonts w:cs="Myriad Pro"/>
        </w:rPr>
        <w:t xml:space="preserve"> </w:t>
      </w:r>
      <w:r w:rsidRPr="000B6E49">
        <w:t>дебиторской</w:t>
      </w:r>
      <w:r w:rsidRPr="000B6E49">
        <w:rPr>
          <w:rFonts w:cs="Myriad Pro"/>
        </w:rPr>
        <w:t xml:space="preserve"> </w:t>
      </w:r>
      <w:r w:rsidRPr="000B6E49">
        <w:t>задолженности</w:t>
      </w:r>
      <w:r w:rsidRPr="000B6E49">
        <w:rPr>
          <w:rFonts w:cs="Myriad Pro"/>
        </w:rPr>
        <w:t xml:space="preserve"> </w:t>
      </w:r>
      <w:r w:rsidRPr="000B6E49">
        <w:t>сомнительной</w:t>
      </w:r>
      <w:r w:rsidRPr="000B6E49">
        <w:rPr>
          <w:rFonts w:cs="Myriad Pro"/>
        </w:rPr>
        <w:t xml:space="preserve"> </w:t>
      </w:r>
      <w:r w:rsidRPr="000B6E49">
        <w:t>с</w:t>
      </w:r>
      <w:r w:rsidRPr="000B6E49">
        <w:rPr>
          <w:rFonts w:cs="Myriad Pro"/>
        </w:rPr>
        <w:t xml:space="preserve"> </w:t>
      </w:r>
      <w:r w:rsidRPr="000B6E49">
        <w:t>отнесением</w:t>
      </w:r>
      <w:r w:rsidRPr="000B6E49">
        <w:rPr>
          <w:rFonts w:cs="Myriad Pro"/>
        </w:rPr>
        <w:t xml:space="preserve"> </w:t>
      </w:r>
      <w:r w:rsidRPr="000B6E49">
        <w:t>сумм</w:t>
      </w:r>
      <w:r w:rsidRPr="000B6E49">
        <w:rPr>
          <w:rFonts w:cs="Myriad Pro"/>
        </w:rPr>
        <w:t xml:space="preserve"> </w:t>
      </w:r>
      <w:r w:rsidRPr="000B6E49">
        <w:t>резервов</w:t>
      </w:r>
      <w:r w:rsidRPr="000B6E49">
        <w:rPr>
          <w:rFonts w:cs="Myriad Pro"/>
        </w:rPr>
        <w:t xml:space="preserve"> </w:t>
      </w:r>
      <w:r w:rsidRPr="000B6E49">
        <w:t>на</w:t>
      </w:r>
      <w:r w:rsidRPr="000B6E49">
        <w:rPr>
          <w:rFonts w:cs="Myriad Pro"/>
        </w:rPr>
        <w:t xml:space="preserve"> </w:t>
      </w:r>
      <w:r w:rsidRPr="000B6E49">
        <w:t>финансовые</w:t>
      </w:r>
      <w:r w:rsidRPr="000B6E49">
        <w:rPr>
          <w:rFonts w:cs="Myriad Pro"/>
        </w:rPr>
        <w:t xml:space="preserve"> </w:t>
      </w:r>
      <w:r w:rsidRPr="000B6E49">
        <w:t>результаты</w:t>
      </w:r>
      <w:r w:rsidRPr="000B6E49">
        <w:rPr>
          <w:rFonts w:cs="Myriad Pro"/>
        </w:rPr>
        <w:t xml:space="preserve"> </w:t>
      </w:r>
      <w:r w:rsidRPr="000B6E49">
        <w:t>организации</w:t>
      </w:r>
      <w:r w:rsidRPr="000B6E49">
        <w:rPr>
          <w:rFonts w:cs="Myriad Pro"/>
        </w:rPr>
        <w:t xml:space="preserve">. </w:t>
      </w:r>
      <w:r w:rsidRPr="000B6E49">
        <w:t>Сомнительной</w:t>
      </w:r>
      <w:r w:rsidRPr="000B6E49">
        <w:rPr>
          <w:rFonts w:cs="Myriad Pro"/>
        </w:rPr>
        <w:t xml:space="preserve"> </w:t>
      </w:r>
      <w:r w:rsidRPr="000B6E49">
        <w:t>считается</w:t>
      </w:r>
      <w:r w:rsidRPr="000B6E49">
        <w:rPr>
          <w:rFonts w:cs="Myriad Pro"/>
        </w:rPr>
        <w:t xml:space="preserve"> </w:t>
      </w:r>
      <w:r w:rsidRPr="000B6E49">
        <w:t>дебиторская</w:t>
      </w:r>
      <w:r w:rsidRPr="000B6E49">
        <w:rPr>
          <w:rFonts w:cs="Myriad Pro"/>
        </w:rPr>
        <w:t xml:space="preserve"> </w:t>
      </w:r>
      <w:r w:rsidRPr="000B6E49">
        <w:t>задолженность</w:t>
      </w:r>
      <w:r w:rsidRPr="000B6E49">
        <w:rPr>
          <w:rFonts w:cs="Myriad Pro"/>
        </w:rPr>
        <w:t xml:space="preserve"> </w:t>
      </w:r>
      <w:r w:rsidRPr="000B6E49">
        <w:t>организации</w:t>
      </w:r>
      <w:r w:rsidRPr="000B6E49">
        <w:rPr>
          <w:rFonts w:cs="Myriad Pro"/>
        </w:rPr>
        <w:t xml:space="preserve">, </w:t>
      </w:r>
      <w:r w:rsidRPr="000B6E49">
        <w:t>которая</w:t>
      </w:r>
      <w:r w:rsidRPr="000B6E49">
        <w:rPr>
          <w:rFonts w:cs="Myriad Pro"/>
        </w:rPr>
        <w:t xml:space="preserve"> </w:t>
      </w:r>
      <w:r w:rsidRPr="000B6E49">
        <w:t>не</w:t>
      </w:r>
      <w:r w:rsidRPr="000B6E49">
        <w:rPr>
          <w:rFonts w:cs="Myriad Pro"/>
        </w:rPr>
        <w:t xml:space="preserve"> </w:t>
      </w:r>
      <w:r w:rsidRPr="000B6E49">
        <w:t>погашена</w:t>
      </w:r>
      <w:r w:rsidRPr="000B6E49">
        <w:rPr>
          <w:rFonts w:cs="Myriad Pro"/>
        </w:rPr>
        <w:t xml:space="preserve"> </w:t>
      </w:r>
      <w:r w:rsidRPr="000B6E49">
        <w:t>или</w:t>
      </w:r>
      <w:r w:rsidRPr="000B6E49">
        <w:rPr>
          <w:rFonts w:cs="Myriad Pro"/>
        </w:rPr>
        <w:t xml:space="preserve"> </w:t>
      </w:r>
      <w:r w:rsidRPr="000B6E49">
        <w:t>с</w:t>
      </w:r>
      <w:r w:rsidRPr="000B6E49">
        <w:rPr>
          <w:rFonts w:cs="Myriad Pro"/>
        </w:rPr>
        <w:t xml:space="preserve"> </w:t>
      </w:r>
      <w:r w:rsidRPr="000B6E49">
        <w:t>высокой</w:t>
      </w:r>
      <w:r w:rsidRPr="000B6E49">
        <w:rPr>
          <w:rFonts w:cs="Myriad Pro"/>
        </w:rPr>
        <w:t xml:space="preserve"> </w:t>
      </w:r>
      <w:r w:rsidRPr="000B6E49">
        <w:t>степенью</w:t>
      </w:r>
      <w:r w:rsidRPr="000B6E49">
        <w:rPr>
          <w:rFonts w:cs="Myriad Pro"/>
        </w:rPr>
        <w:t xml:space="preserve"> </w:t>
      </w:r>
      <w:r w:rsidRPr="000B6E49">
        <w:t>вероятности</w:t>
      </w:r>
      <w:r w:rsidRPr="000B6E49">
        <w:rPr>
          <w:rFonts w:cs="Myriad Pro"/>
        </w:rPr>
        <w:t xml:space="preserve"> </w:t>
      </w:r>
      <w:r w:rsidRPr="000B6E49">
        <w:t>не</w:t>
      </w:r>
      <w:r w:rsidRPr="000B6E49">
        <w:rPr>
          <w:rFonts w:cs="Myriad Pro"/>
        </w:rPr>
        <w:t xml:space="preserve"> </w:t>
      </w:r>
      <w:r w:rsidRPr="000B6E49">
        <w:t>будет</w:t>
      </w:r>
      <w:r w:rsidRPr="000B6E49">
        <w:rPr>
          <w:rFonts w:cs="Myriad Pro"/>
        </w:rPr>
        <w:t xml:space="preserve"> </w:t>
      </w:r>
      <w:r w:rsidRPr="000B6E49">
        <w:t>погашена</w:t>
      </w:r>
      <w:r w:rsidRPr="000B6E49">
        <w:rPr>
          <w:rFonts w:cs="Myriad Pro"/>
        </w:rPr>
        <w:t xml:space="preserve"> </w:t>
      </w:r>
      <w:r w:rsidRPr="000B6E49">
        <w:t>в</w:t>
      </w:r>
      <w:r w:rsidRPr="000B6E49">
        <w:rPr>
          <w:rFonts w:cs="Myriad Pro"/>
        </w:rPr>
        <w:t xml:space="preserve"> </w:t>
      </w:r>
      <w:r w:rsidRPr="000B6E49">
        <w:t>сроки</w:t>
      </w:r>
      <w:r w:rsidRPr="000B6E49">
        <w:rPr>
          <w:rFonts w:cs="Myriad Pro"/>
        </w:rPr>
        <w:t xml:space="preserve">, </w:t>
      </w:r>
      <w:r w:rsidRPr="000B6E49">
        <w:t>установленные</w:t>
      </w:r>
      <w:r w:rsidRPr="000B6E49">
        <w:rPr>
          <w:rFonts w:cs="Myriad Pro"/>
        </w:rPr>
        <w:t xml:space="preserve"> </w:t>
      </w:r>
      <w:r w:rsidRPr="000B6E49">
        <w:t>договором</w:t>
      </w:r>
      <w:r w:rsidRPr="000B6E49">
        <w:rPr>
          <w:rFonts w:cs="Myriad Pro"/>
        </w:rPr>
        <w:t xml:space="preserve">, </w:t>
      </w:r>
      <w:r w:rsidRPr="000B6E49">
        <w:t>и</w:t>
      </w:r>
      <w:r w:rsidRPr="000B6E49">
        <w:rPr>
          <w:rFonts w:cs="Myriad Pro"/>
        </w:rPr>
        <w:t xml:space="preserve"> </w:t>
      </w:r>
      <w:r w:rsidRPr="000B6E49">
        <w:t>не</w:t>
      </w:r>
      <w:r w:rsidRPr="000B6E49">
        <w:rPr>
          <w:rFonts w:cs="Myriad Pro"/>
        </w:rPr>
        <w:t xml:space="preserve"> </w:t>
      </w:r>
      <w:r w:rsidRPr="000B6E49">
        <w:t>обеспечена</w:t>
      </w:r>
      <w:r w:rsidRPr="000B6E49">
        <w:rPr>
          <w:rFonts w:cs="Myriad Pro"/>
        </w:rPr>
        <w:t xml:space="preserve"> </w:t>
      </w:r>
      <w:r w:rsidRPr="000B6E49">
        <w:t>соответствующими</w:t>
      </w:r>
      <w:r w:rsidRPr="000B6E49">
        <w:rPr>
          <w:rFonts w:cs="Myriad Pro"/>
        </w:rPr>
        <w:t xml:space="preserve"> </w:t>
      </w:r>
      <w:r w:rsidRPr="000B6E49">
        <w:t>гарантиями</w:t>
      </w:r>
      <w:r w:rsidRPr="000B6E49">
        <w:rPr>
          <w:rFonts w:cs="Myriad Pro"/>
        </w:rPr>
        <w:t xml:space="preserve">. </w:t>
      </w:r>
    </w:p>
    <w:p w14:paraId="25F0ED27" w14:textId="77777777" w:rsidR="000A4099" w:rsidRPr="000B6E49" w:rsidRDefault="000A4099" w:rsidP="001D7144">
      <w:pPr>
        <w:pStyle w:val="2f6"/>
        <w:rPr>
          <w:rFonts w:cs="Myriad Pro"/>
        </w:rPr>
      </w:pPr>
      <w:r w:rsidRPr="000B6E49">
        <w:lastRenderedPageBreak/>
        <w:t>В</w:t>
      </w:r>
      <w:r w:rsidRPr="000B6E49">
        <w:rPr>
          <w:rFonts w:cs="Myriad Pro"/>
        </w:rPr>
        <w:t xml:space="preserve"> </w:t>
      </w:r>
      <w:r w:rsidRPr="000B6E49">
        <w:t>соответствии</w:t>
      </w:r>
      <w:r w:rsidRPr="000B6E49">
        <w:rPr>
          <w:rFonts w:cs="Myriad Pro"/>
        </w:rPr>
        <w:t xml:space="preserve"> </w:t>
      </w:r>
      <w:r w:rsidRPr="000B6E49">
        <w:t>с</w:t>
      </w:r>
      <w:r w:rsidRPr="000B6E49">
        <w:rPr>
          <w:rFonts w:cs="Myriad Pro"/>
        </w:rPr>
        <w:t xml:space="preserve"> </w:t>
      </w:r>
      <w:r w:rsidRPr="000B6E49">
        <w:t>Приложением</w:t>
      </w:r>
      <w:r w:rsidRPr="000B6E49">
        <w:rPr>
          <w:rFonts w:cs="Myriad Pro"/>
        </w:rPr>
        <w:t xml:space="preserve"> </w:t>
      </w:r>
      <w:r w:rsidR="00E2503F">
        <w:t>№ </w:t>
      </w:r>
      <w:r w:rsidRPr="000B6E49">
        <w:rPr>
          <w:rFonts w:cs="Myriad Pro"/>
        </w:rPr>
        <w:t xml:space="preserve">20 </w:t>
      </w:r>
      <w:r w:rsidRPr="000B6E49">
        <w:t>к</w:t>
      </w:r>
      <w:r w:rsidRPr="000B6E49">
        <w:rPr>
          <w:rFonts w:cs="Myriad Pro"/>
        </w:rPr>
        <w:t xml:space="preserve"> </w:t>
      </w:r>
      <w:r w:rsidRPr="000B6E49">
        <w:t>аудиторскому</w:t>
      </w:r>
      <w:r w:rsidRPr="000B6E49">
        <w:rPr>
          <w:rFonts w:cs="Myriad Pro"/>
        </w:rPr>
        <w:t xml:space="preserve"> </w:t>
      </w:r>
      <w:r w:rsidRPr="000B6E49">
        <w:t>заключению</w:t>
      </w:r>
      <w:r w:rsidRPr="000B6E49">
        <w:rPr>
          <w:rFonts w:cs="Myriad Pro"/>
        </w:rPr>
        <w:t xml:space="preserve"> </w:t>
      </w:r>
      <w:r w:rsidR="00E2503F">
        <w:t>№ </w:t>
      </w:r>
      <w:r w:rsidRPr="000B6E49">
        <w:t>РСМ</w:t>
      </w:r>
      <w:r w:rsidRPr="000B6E49">
        <w:rPr>
          <w:rFonts w:cs="Myriad Pro"/>
        </w:rPr>
        <w:t xml:space="preserve">-1339 </w:t>
      </w:r>
      <w:r w:rsidRPr="000B6E49">
        <w:t>от</w:t>
      </w:r>
      <w:r w:rsidRPr="000B6E49">
        <w:rPr>
          <w:rFonts w:cs="Myriad Pro"/>
        </w:rPr>
        <w:t xml:space="preserve"> 21.02.2018 </w:t>
      </w:r>
      <w:r w:rsidRPr="000B6E49">
        <w:t>г</w:t>
      </w:r>
      <w:r w:rsidRPr="000B6E49">
        <w:rPr>
          <w:rFonts w:cs="Myriad Pro"/>
        </w:rPr>
        <w:t xml:space="preserve">. </w:t>
      </w:r>
      <w:r w:rsidR="00E2503F">
        <w:t>ПАО </w:t>
      </w:r>
      <w:r w:rsidRPr="000B6E49">
        <w:rPr>
          <w:rFonts w:cs="Myriad Pro"/>
        </w:rPr>
        <w:t>«</w:t>
      </w:r>
      <w:r w:rsidRPr="000B6E49">
        <w:t>МРСК</w:t>
      </w:r>
      <w:r w:rsidRPr="000B6E49">
        <w:rPr>
          <w:rFonts w:cs="Myriad Pro"/>
        </w:rPr>
        <w:t xml:space="preserve"> </w:t>
      </w:r>
      <w:r w:rsidRPr="000B6E49">
        <w:t>Северо</w:t>
      </w:r>
      <w:r w:rsidRPr="000B6E49">
        <w:rPr>
          <w:rFonts w:cs="Myriad Pro"/>
        </w:rPr>
        <w:t>-</w:t>
      </w:r>
      <w:r w:rsidRPr="000B6E49">
        <w:t>Запада</w:t>
      </w:r>
      <w:r w:rsidRPr="000B6E49">
        <w:rPr>
          <w:rFonts w:cs="Myriad Pro"/>
        </w:rPr>
        <w:t xml:space="preserve">» </w:t>
      </w:r>
      <w:r w:rsidRPr="000B6E49">
        <w:t>сформировало</w:t>
      </w:r>
      <w:r w:rsidRPr="000B6E49">
        <w:rPr>
          <w:rFonts w:cs="Myriad Pro"/>
        </w:rPr>
        <w:t xml:space="preserve"> </w:t>
      </w:r>
      <w:r w:rsidRPr="000B6E49">
        <w:t>резерв</w:t>
      </w:r>
      <w:r w:rsidRPr="000B6E49">
        <w:rPr>
          <w:rFonts w:cs="Myriad Pro"/>
        </w:rPr>
        <w:t xml:space="preserve"> </w:t>
      </w:r>
      <w:r w:rsidRPr="000B6E49">
        <w:t>по</w:t>
      </w:r>
      <w:r w:rsidRPr="000B6E49">
        <w:rPr>
          <w:rFonts w:cs="Myriad Pro"/>
        </w:rPr>
        <w:t xml:space="preserve"> </w:t>
      </w:r>
      <w:r w:rsidRPr="000B6E49">
        <w:t>сомнительным</w:t>
      </w:r>
      <w:r w:rsidRPr="000B6E49">
        <w:rPr>
          <w:rFonts w:cs="Myriad Pro"/>
        </w:rPr>
        <w:t xml:space="preserve"> </w:t>
      </w:r>
      <w:r w:rsidRPr="000B6E49">
        <w:t>долгам</w:t>
      </w:r>
      <w:r w:rsidRPr="000B6E49">
        <w:rPr>
          <w:rFonts w:cs="Myriad Pro"/>
        </w:rPr>
        <w:t xml:space="preserve"> </w:t>
      </w:r>
      <w:r w:rsidRPr="000B6E49">
        <w:t>в</w:t>
      </w:r>
      <w:r w:rsidRPr="000B6E49">
        <w:rPr>
          <w:rFonts w:cs="Myriad Pro"/>
        </w:rPr>
        <w:t xml:space="preserve"> </w:t>
      </w:r>
      <w:r w:rsidRPr="000B6E49">
        <w:t>размере</w:t>
      </w:r>
      <w:r w:rsidRPr="000B6E49">
        <w:rPr>
          <w:rFonts w:cs="Myriad Pro"/>
        </w:rPr>
        <w:t xml:space="preserve"> 5</w:t>
      </w:r>
      <w:r w:rsidRPr="000B6E49">
        <w:rPr>
          <w:rFonts w:cs="Myriad Pro"/>
          <w:lang w:val="en-US"/>
        </w:rPr>
        <w:t> </w:t>
      </w:r>
      <w:r w:rsidRPr="000B6E49">
        <w:rPr>
          <w:rFonts w:cs="Myriad Pro"/>
        </w:rPr>
        <w:t>395</w:t>
      </w:r>
      <w:r w:rsidRPr="000B6E49">
        <w:rPr>
          <w:rFonts w:cs="Myriad Pro"/>
          <w:lang w:val="en-US"/>
        </w:rPr>
        <w:t> </w:t>
      </w:r>
      <w:r w:rsidRPr="000B6E49">
        <w:rPr>
          <w:rFonts w:cs="Myriad Pro"/>
        </w:rPr>
        <w:t xml:space="preserve">196 </w:t>
      </w:r>
      <w:r w:rsidRPr="000B6E49">
        <w:t>тыс</w:t>
      </w:r>
      <w:r w:rsidRPr="000B6E49">
        <w:rPr>
          <w:rFonts w:cs="Myriad Pro"/>
        </w:rPr>
        <w:t xml:space="preserve">. </w:t>
      </w:r>
      <w:r w:rsidRPr="000B6E49">
        <w:t>руб</w:t>
      </w:r>
      <w:r w:rsidRPr="000B6E49">
        <w:rPr>
          <w:rFonts w:cs="Myriad Pro"/>
        </w:rPr>
        <w:t xml:space="preserve">., </w:t>
      </w:r>
      <w:r w:rsidRPr="000B6E49">
        <w:t>что</w:t>
      </w:r>
      <w:r w:rsidRPr="000B6E49">
        <w:rPr>
          <w:rFonts w:cs="Myriad Pro"/>
        </w:rPr>
        <w:t xml:space="preserve"> </w:t>
      </w:r>
      <w:r w:rsidRPr="000B6E49">
        <w:t>явилось</w:t>
      </w:r>
      <w:r w:rsidRPr="000B6E49">
        <w:rPr>
          <w:rFonts w:cs="Myriad Pro"/>
        </w:rPr>
        <w:t xml:space="preserve"> </w:t>
      </w:r>
      <w:r w:rsidRPr="000B6E49">
        <w:t>основной</w:t>
      </w:r>
      <w:r w:rsidRPr="000B6E49">
        <w:rPr>
          <w:rFonts w:cs="Myriad Pro"/>
        </w:rPr>
        <w:t xml:space="preserve"> </w:t>
      </w:r>
      <w:r w:rsidRPr="000B6E49">
        <w:t>причиной</w:t>
      </w:r>
      <w:r w:rsidRPr="000B6E49">
        <w:rPr>
          <w:rFonts w:cs="Myriad Pro"/>
        </w:rPr>
        <w:t xml:space="preserve"> </w:t>
      </w:r>
      <w:r w:rsidRPr="000B6E49">
        <w:t>снижения</w:t>
      </w:r>
      <w:r w:rsidRPr="000B6E49">
        <w:rPr>
          <w:rFonts w:cs="Myriad Pro"/>
        </w:rPr>
        <w:t xml:space="preserve"> </w:t>
      </w:r>
      <w:r w:rsidRPr="000B6E49">
        <w:t>данного</w:t>
      </w:r>
      <w:r w:rsidRPr="000B6E49">
        <w:rPr>
          <w:rFonts w:cs="Myriad Pro"/>
        </w:rPr>
        <w:t xml:space="preserve"> </w:t>
      </w:r>
      <w:r w:rsidRPr="000B6E49">
        <w:t>показателя</w:t>
      </w:r>
      <w:r w:rsidRPr="000B6E49">
        <w:rPr>
          <w:rFonts w:cs="Myriad Pro"/>
        </w:rPr>
        <w:t xml:space="preserve">. </w:t>
      </w:r>
      <w:r w:rsidRPr="000B6E49">
        <w:t>Изменения</w:t>
      </w:r>
      <w:r w:rsidRPr="000B6E49">
        <w:rPr>
          <w:rFonts w:cs="Myriad Pro"/>
        </w:rPr>
        <w:t xml:space="preserve"> </w:t>
      </w:r>
      <w:r w:rsidRPr="000B6E49">
        <w:t>по</w:t>
      </w:r>
      <w:r w:rsidRPr="000B6E49">
        <w:rPr>
          <w:rFonts w:cs="Myriad Pro"/>
        </w:rPr>
        <w:t xml:space="preserve"> </w:t>
      </w:r>
      <w:r w:rsidRPr="000B6E49">
        <w:t>другим</w:t>
      </w:r>
      <w:r w:rsidRPr="000B6E49">
        <w:rPr>
          <w:rFonts w:cs="Myriad Pro"/>
        </w:rPr>
        <w:t xml:space="preserve"> </w:t>
      </w:r>
      <w:r w:rsidRPr="000B6E49">
        <w:t>статьям</w:t>
      </w:r>
      <w:r w:rsidRPr="000B6E49">
        <w:rPr>
          <w:rFonts w:cs="Myriad Pro"/>
        </w:rPr>
        <w:t xml:space="preserve"> </w:t>
      </w:r>
      <w:r w:rsidRPr="000B6E49">
        <w:t>незначительные</w:t>
      </w:r>
      <w:r w:rsidRPr="000B6E49">
        <w:rPr>
          <w:rFonts w:cs="Myriad Pro"/>
        </w:rPr>
        <w:t>.</w:t>
      </w:r>
    </w:p>
    <w:p w14:paraId="26C6BEF2" w14:textId="77777777" w:rsidR="000A4099" w:rsidRPr="000B6E49" w:rsidRDefault="000A4099" w:rsidP="000A4099">
      <w:pPr>
        <w:spacing w:after="0" w:line="240" w:lineRule="auto"/>
        <w:rPr>
          <w:rFonts w:ascii="Myriad Pro" w:hAnsi="Myriad Pro" w:cs="Myriad Pro"/>
          <w:b/>
          <w:bCs/>
          <w:sz w:val="26"/>
          <w:szCs w:val="26"/>
        </w:rPr>
      </w:pPr>
      <w:r w:rsidRPr="000B6E49">
        <w:rPr>
          <w:rFonts w:ascii="Myriad Pro" w:hAnsi="Myriad Pro" w:cs="Myriad Pro"/>
          <w:b/>
          <w:bCs/>
          <w:sz w:val="26"/>
          <w:szCs w:val="26"/>
        </w:rPr>
        <w:br w:type="page"/>
      </w:r>
    </w:p>
    <w:p w14:paraId="31981239" w14:textId="77777777" w:rsidR="000A4099" w:rsidRPr="000B6E49" w:rsidRDefault="000A4099" w:rsidP="000A4099">
      <w:pPr>
        <w:autoSpaceDE w:val="0"/>
        <w:autoSpaceDN w:val="0"/>
        <w:adjustRightInd w:val="0"/>
        <w:spacing w:line="360" w:lineRule="auto"/>
        <w:ind w:firstLine="567"/>
        <w:jc w:val="both"/>
        <w:rPr>
          <w:rFonts w:ascii="Myriad Pro" w:hAnsi="Myriad Pro" w:cs="Myriad Pro"/>
          <w:b/>
          <w:bCs/>
          <w:sz w:val="26"/>
          <w:szCs w:val="26"/>
        </w:rPr>
        <w:sectPr w:rsidR="000A4099" w:rsidRPr="000B6E49" w:rsidSect="000B6E49">
          <w:pgSz w:w="11906" w:h="16838"/>
          <w:pgMar w:top="1134" w:right="851" w:bottom="1134" w:left="1701" w:header="708" w:footer="708" w:gutter="0"/>
          <w:cols w:space="708"/>
          <w:docGrid w:linePitch="360"/>
        </w:sectPr>
      </w:pPr>
    </w:p>
    <w:p w14:paraId="31FFD30C" w14:textId="77777777" w:rsidR="000A4099" w:rsidRPr="000B6E49" w:rsidRDefault="000A4099" w:rsidP="000A4099">
      <w:pPr>
        <w:autoSpaceDE w:val="0"/>
        <w:autoSpaceDN w:val="0"/>
        <w:adjustRightInd w:val="0"/>
        <w:spacing w:line="360" w:lineRule="auto"/>
        <w:ind w:firstLine="567"/>
        <w:jc w:val="center"/>
        <w:rPr>
          <w:rFonts w:ascii="Myriad Pro" w:hAnsi="Myriad Pro" w:cs="Myriad Pro"/>
          <w:b/>
          <w:bCs/>
          <w:sz w:val="26"/>
          <w:szCs w:val="26"/>
        </w:rPr>
      </w:pPr>
      <w:r w:rsidRPr="000B6E49">
        <w:rPr>
          <w:rFonts w:ascii="Myriad Pro" w:hAnsi="Myriad Pro" w:cs="Myriad Pro"/>
          <w:b/>
          <w:bCs/>
          <w:sz w:val="26"/>
          <w:szCs w:val="26"/>
        </w:rPr>
        <w:lastRenderedPageBreak/>
        <w:t xml:space="preserve">Анализ динамики дебиторской задолженности филиала </w:t>
      </w:r>
      <w:r w:rsidR="00E2503F">
        <w:rPr>
          <w:rFonts w:ascii="Myriad Pro" w:hAnsi="Myriad Pro" w:cs="Myriad Pro"/>
          <w:b/>
          <w:bCs/>
          <w:sz w:val="26"/>
          <w:szCs w:val="26"/>
        </w:rPr>
        <w:t>ПАО </w:t>
      </w:r>
      <w:r w:rsidRPr="000B6E49">
        <w:rPr>
          <w:rFonts w:ascii="Myriad Pro" w:hAnsi="Myriad Pro" w:cs="Myriad Pro"/>
          <w:b/>
          <w:bCs/>
          <w:sz w:val="26"/>
          <w:szCs w:val="26"/>
        </w:rPr>
        <w:t>«МРСК Северо-Запада» «Архэнерго»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1293"/>
        <w:gridCol w:w="1292"/>
        <w:gridCol w:w="1292"/>
        <w:gridCol w:w="1292"/>
        <w:gridCol w:w="1227"/>
        <w:gridCol w:w="1310"/>
        <w:gridCol w:w="1313"/>
        <w:gridCol w:w="1147"/>
        <w:gridCol w:w="1147"/>
        <w:gridCol w:w="1183"/>
      </w:tblGrid>
      <w:tr w:rsidR="000A4099" w:rsidRPr="000B6E49" w14:paraId="7F08B1F2" w14:textId="77777777" w:rsidTr="000B6E49">
        <w:trPr>
          <w:trHeight w:val="456"/>
          <w:tblHeader/>
        </w:trPr>
        <w:tc>
          <w:tcPr>
            <w:tcW w:w="7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5051FF"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 xml:space="preserve">Показатели филиала </w:t>
            </w:r>
            <w:r w:rsidR="00E2503F">
              <w:rPr>
                <w:rFonts w:ascii="Myriad Pro" w:hAnsi="Myriad Pro"/>
                <w:color w:val="FFFFFF"/>
                <w:sz w:val="18"/>
                <w:szCs w:val="18"/>
              </w:rPr>
              <w:t>ПАО </w:t>
            </w:r>
            <w:r w:rsidRPr="000B6E49">
              <w:rPr>
                <w:rFonts w:ascii="Myriad Pro" w:hAnsi="Myriad Pro"/>
                <w:color w:val="FFFFFF"/>
                <w:sz w:val="18"/>
                <w:szCs w:val="18"/>
              </w:rPr>
              <w:t>«МРСК Северо-Запада» «Архэнерго»</w:t>
            </w:r>
          </w:p>
        </w:tc>
        <w:tc>
          <w:tcPr>
            <w:tcW w:w="174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6666ED"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Абсолютное значение, тыс. руб.</w:t>
            </w:r>
          </w:p>
        </w:tc>
        <w:tc>
          <w:tcPr>
            <w:tcW w:w="130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8749EC"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Изменение показателей, в абсол. значении</w:t>
            </w:r>
          </w:p>
        </w:tc>
        <w:tc>
          <w:tcPr>
            <w:tcW w:w="117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2BA293"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Изменение показателей, %</w:t>
            </w:r>
          </w:p>
        </w:tc>
      </w:tr>
      <w:tr w:rsidR="000A4099" w:rsidRPr="000B6E49" w14:paraId="2E587AAE" w14:textId="77777777" w:rsidTr="000B6E49">
        <w:trPr>
          <w:trHeight w:val="480"/>
          <w:tblHeader/>
        </w:trPr>
        <w:tc>
          <w:tcPr>
            <w:tcW w:w="7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9F9B3C" w14:textId="77777777" w:rsidR="000A4099" w:rsidRPr="000B6E49" w:rsidRDefault="000A4099" w:rsidP="000B6E49">
            <w:pPr>
              <w:widowControl w:val="0"/>
              <w:contextualSpacing/>
              <w:jc w:val="center"/>
              <w:rPr>
                <w:rFonts w:ascii="Myriad Pro" w:hAnsi="Myriad Pro"/>
                <w:color w:val="FFFFFF"/>
                <w:sz w:val="18"/>
                <w:szCs w:val="18"/>
              </w:rPr>
            </w:pP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130C44"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На 31.12.2014</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CA3A69"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На 31.12.2015</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2FA057"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 xml:space="preserve">На 31.12.2016 </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270D69"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На 31.12.2017</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3A4CE3"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за 2015 год</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A46ED7"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за 2016 год</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3D07CB"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за 2017 год</w:t>
            </w:r>
          </w:p>
        </w:tc>
        <w:tc>
          <w:tcPr>
            <w:tcW w:w="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60E0D8"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за 2015 год</w:t>
            </w:r>
          </w:p>
        </w:tc>
        <w:tc>
          <w:tcPr>
            <w:tcW w:w="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9EA019"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за 2016 год</w:t>
            </w:r>
          </w:p>
        </w:tc>
        <w:tc>
          <w:tcPr>
            <w:tcW w:w="4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70D2EC"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за 2017 год</w:t>
            </w:r>
          </w:p>
        </w:tc>
      </w:tr>
      <w:tr w:rsidR="000A4099" w:rsidRPr="000B6E49" w14:paraId="241B9AC9" w14:textId="77777777" w:rsidTr="000B6E49">
        <w:trPr>
          <w:trHeight w:val="288"/>
          <w:tblHeader/>
        </w:trPr>
        <w:tc>
          <w:tcPr>
            <w:tcW w:w="7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6741FA"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 1</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5AC259"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2</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DEC8D1"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3</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CAD6C2"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4</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9DD2B4"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5</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A9118A"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6</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12C648"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7</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4D8841"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8</w:t>
            </w:r>
          </w:p>
        </w:tc>
        <w:tc>
          <w:tcPr>
            <w:tcW w:w="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71061E"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9</w:t>
            </w:r>
          </w:p>
        </w:tc>
        <w:tc>
          <w:tcPr>
            <w:tcW w:w="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04AB4D"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10</w:t>
            </w:r>
          </w:p>
        </w:tc>
        <w:tc>
          <w:tcPr>
            <w:tcW w:w="4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2C934C"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11</w:t>
            </w:r>
          </w:p>
        </w:tc>
      </w:tr>
      <w:tr w:rsidR="000A4099" w:rsidRPr="000B6E49" w14:paraId="53224C6D" w14:textId="77777777" w:rsidTr="000B6E49">
        <w:trPr>
          <w:trHeight w:val="288"/>
        </w:trPr>
        <w:tc>
          <w:tcPr>
            <w:tcW w:w="774" w:type="pct"/>
            <w:tcBorders>
              <w:top w:val="single" w:sz="4" w:space="0" w:color="FFFFFF" w:themeColor="background1"/>
            </w:tcBorders>
            <w:shd w:val="clear" w:color="auto" w:fill="auto"/>
            <w:noWrap/>
            <w:vAlign w:val="center"/>
            <w:hideMark/>
          </w:tcPr>
          <w:p w14:paraId="520DD222"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ИТОГО:</w:t>
            </w:r>
          </w:p>
        </w:tc>
        <w:tc>
          <w:tcPr>
            <w:tcW w:w="437" w:type="pct"/>
            <w:tcBorders>
              <w:top w:val="single" w:sz="4" w:space="0" w:color="FFFFFF" w:themeColor="background1"/>
            </w:tcBorders>
            <w:shd w:val="clear" w:color="auto" w:fill="auto"/>
            <w:vAlign w:val="center"/>
            <w:hideMark/>
          </w:tcPr>
          <w:p w14:paraId="77433645"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3 803 832</w:t>
            </w:r>
          </w:p>
        </w:tc>
        <w:tc>
          <w:tcPr>
            <w:tcW w:w="437" w:type="pct"/>
            <w:tcBorders>
              <w:top w:val="single" w:sz="4" w:space="0" w:color="FFFFFF" w:themeColor="background1"/>
            </w:tcBorders>
            <w:shd w:val="clear" w:color="auto" w:fill="auto"/>
            <w:vAlign w:val="center"/>
            <w:hideMark/>
          </w:tcPr>
          <w:p w14:paraId="6885DFB0"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3 157 151</w:t>
            </w:r>
          </w:p>
        </w:tc>
        <w:tc>
          <w:tcPr>
            <w:tcW w:w="437" w:type="pct"/>
            <w:tcBorders>
              <w:top w:val="single" w:sz="4" w:space="0" w:color="FFFFFF" w:themeColor="background1"/>
            </w:tcBorders>
            <w:shd w:val="clear" w:color="auto" w:fill="auto"/>
            <w:vAlign w:val="center"/>
            <w:hideMark/>
          </w:tcPr>
          <w:p w14:paraId="72E34F0E"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4 559 999</w:t>
            </w:r>
          </w:p>
        </w:tc>
        <w:tc>
          <w:tcPr>
            <w:tcW w:w="437" w:type="pct"/>
            <w:tcBorders>
              <w:top w:val="single" w:sz="4" w:space="0" w:color="FFFFFF" w:themeColor="background1"/>
            </w:tcBorders>
            <w:shd w:val="clear" w:color="auto" w:fill="auto"/>
            <w:vAlign w:val="center"/>
            <w:hideMark/>
          </w:tcPr>
          <w:p w14:paraId="155CD06A"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1 161 591</w:t>
            </w:r>
          </w:p>
        </w:tc>
        <w:tc>
          <w:tcPr>
            <w:tcW w:w="415" w:type="pct"/>
            <w:tcBorders>
              <w:top w:val="single" w:sz="4" w:space="0" w:color="FFFFFF" w:themeColor="background1"/>
            </w:tcBorders>
            <w:shd w:val="clear" w:color="auto" w:fill="auto"/>
            <w:noWrap/>
            <w:vAlign w:val="center"/>
            <w:hideMark/>
          </w:tcPr>
          <w:p w14:paraId="24B41D98"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-646 681</w:t>
            </w:r>
          </w:p>
        </w:tc>
        <w:tc>
          <w:tcPr>
            <w:tcW w:w="443" w:type="pct"/>
            <w:tcBorders>
              <w:top w:val="single" w:sz="4" w:space="0" w:color="FFFFFF" w:themeColor="background1"/>
            </w:tcBorders>
            <w:shd w:val="clear" w:color="auto" w:fill="auto"/>
            <w:noWrap/>
            <w:vAlign w:val="center"/>
            <w:hideMark/>
          </w:tcPr>
          <w:p w14:paraId="2CE014B4"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1 402 848</w:t>
            </w:r>
          </w:p>
        </w:tc>
        <w:tc>
          <w:tcPr>
            <w:tcW w:w="443" w:type="pct"/>
            <w:tcBorders>
              <w:top w:val="single" w:sz="4" w:space="0" w:color="FFFFFF" w:themeColor="background1"/>
            </w:tcBorders>
            <w:shd w:val="clear" w:color="auto" w:fill="auto"/>
            <w:noWrap/>
            <w:vAlign w:val="center"/>
            <w:hideMark/>
          </w:tcPr>
          <w:p w14:paraId="2B8717FB"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-3 398 408</w:t>
            </w:r>
          </w:p>
        </w:tc>
        <w:tc>
          <w:tcPr>
            <w:tcW w:w="388" w:type="pct"/>
            <w:tcBorders>
              <w:top w:val="single" w:sz="4" w:space="0" w:color="FFFFFF" w:themeColor="background1"/>
            </w:tcBorders>
            <w:shd w:val="clear" w:color="auto" w:fill="auto"/>
            <w:noWrap/>
            <w:vAlign w:val="center"/>
            <w:hideMark/>
          </w:tcPr>
          <w:p w14:paraId="78AFC2CF"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-17,00%</w:t>
            </w:r>
          </w:p>
        </w:tc>
        <w:tc>
          <w:tcPr>
            <w:tcW w:w="388" w:type="pct"/>
            <w:tcBorders>
              <w:top w:val="single" w:sz="4" w:space="0" w:color="FFFFFF" w:themeColor="background1"/>
            </w:tcBorders>
            <w:shd w:val="clear" w:color="auto" w:fill="auto"/>
            <w:noWrap/>
            <w:vAlign w:val="center"/>
            <w:hideMark/>
          </w:tcPr>
          <w:p w14:paraId="09D17C1C"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44,43%</w:t>
            </w:r>
          </w:p>
        </w:tc>
        <w:tc>
          <w:tcPr>
            <w:tcW w:w="402" w:type="pct"/>
            <w:tcBorders>
              <w:top w:val="single" w:sz="4" w:space="0" w:color="FFFFFF" w:themeColor="background1"/>
            </w:tcBorders>
            <w:shd w:val="clear" w:color="auto" w:fill="auto"/>
            <w:noWrap/>
            <w:vAlign w:val="center"/>
            <w:hideMark/>
          </w:tcPr>
          <w:p w14:paraId="4492E9DB"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-74,53%</w:t>
            </w:r>
          </w:p>
        </w:tc>
      </w:tr>
      <w:tr w:rsidR="000A4099" w:rsidRPr="000B6E49" w14:paraId="099B8073" w14:textId="77777777" w:rsidTr="000B6E49">
        <w:trPr>
          <w:trHeight w:val="288"/>
        </w:trPr>
        <w:tc>
          <w:tcPr>
            <w:tcW w:w="774" w:type="pct"/>
            <w:shd w:val="clear" w:color="auto" w:fill="auto"/>
            <w:vAlign w:val="center"/>
            <w:hideMark/>
          </w:tcPr>
          <w:p w14:paraId="65DAD194"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Дебиторская</w:t>
            </w:r>
            <w:r w:rsidR="00855D60">
              <w:rPr>
                <w:rFonts w:ascii="Myriad Pro" w:hAnsi="Myriad Pro" w:cs="Arial"/>
                <w:color w:val="000000"/>
                <w:sz w:val="18"/>
                <w:szCs w:val="18"/>
              </w:rPr>
              <w:t xml:space="preserve"> </w:t>
            </w:r>
            <w:r w:rsidRPr="000B6E49">
              <w:rPr>
                <w:rFonts w:ascii="Myriad Pro" w:hAnsi="Myriad Pro" w:cs="Arial"/>
                <w:color w:val="000000"/>
                <w:sz w:val="18"/>
                <w:szCs w:val="18"/>
              </w:rPr>
              <w:t>задолженность</w:t>
            </w:r>
          </w:p>
        </w:tc>
        <w:tc>
          <w:tcPr>
            <w:tcW w:w="437" w:type="pct"/>
            <w:shd w:val="clear" w:color="auto" w:fill="auto"/>
            <w:vAlign w:val="center"/>
            <w:hideMark/>
          </w:tcPr>
          <w:p w14:paraId="16A70EC2"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3 803 832</w:t>
            </w:r>
          </w:p>
        </w:tc>
        <w:tc>
          <w:tcPr>
            <w:tcW w:w="437" w:type="pct"/>
            <w:shd w:val="clear" w:color="auto" w:fill="auto"/>
            <w:vAlign w:val="center"/>
            <w:hideMark/>
          </w:tcPr>
          <w:p w14:paraId="21EDE2D9"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3 157 151</w:t>
            </w:r>
          </w:p>
        </w:tc>
        <w:tc>
          <w:tcPr>
            <w:tcW w:w="437" w:type="pct"/>
            <w:shd w:val="clear" w:color="auto" w:fill="auto"/>
            <w:noWrap/>
            <w:vAlign w:val="center"/>
            <w:hideMark/>
          </w:tcPr>
          <w:p w14:paraId="3E24656A"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4 559 999</w:t>
            </w:r>
          </w:p>
        </w:tc>
        <w:tc>
          <w:tcPr>
            <w:tcW w:w="437" w:type="pct"/>
            <w:shd w:val="clear" w:color="auto" w:fill="auto"/>
            <w:noWrap/>
            <w:vAlign w:val="center"/>
            <w:hideMark/>
          </w:tcPr>
          <w:p w14:paraId="15537165"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1 161 591</w:t>
            </w:r>
          </w:p>
        </w:tc>
        <w:tc>
          <w:tcPr>
            <w:tcW w:w="415" w:type="pct"/>
            <w:shd w:val="clear" w:color="auto" w:fill="auto"/>
            <w:noWrap/>
            <w:vAlign w:val="center"/>
            <w:hideMark/>
          </w:tcPr>
          <w:p w14:paraId="3D31FA05"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-646 681</w:t>
            </w:r>
          </w:p>
        </w:tc>
        <w:tc>
          <w:tcPr>
            <w:tcW w:w="443" w:type="pct"/>
            <w:shd w:val="clear" w:color="auto" w:fill="auto"/>
            <w:noWrap/>
            <w:vAlign w:val="center"/>
            <w:hideMark/>
          </w:tcPr>
          <w:p w14:paraId="415172D9"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1 402 848</w:t>
            </w:r>
          </w:p>
        </w:tc>
        <w:tc>
          <w:tcPr>
            <w:tcW w:w="443" w:type="pct"/>
            <w:shd w:val="clear" w:color="auto" w:fill="auto"/>
            <w:noWrap/>
            <w:vAlign w:val="center"/>
            <w:hideMark/>
          </w:tcPr>
          <w:p w14:paraId="6CAFD149"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-3 398 408</w:t>
            </w:r>
          </w:p>
        </w:tc>
        <w:tc>
          <w:tcPr>
            <w:tcW w:w="388" w:type="pct"/>
            <w:shd w:val="clear" w:color="auto" w:fill="auto"/>
            <w:noWrap/>
            <w:vAlign w:val="center"/>
            <w:hideMark/>
          </w:tcPr>
          <w:p w14:paraId="2FFCD149"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-17,00%</w:t>
            </w:r>
          </w:p>
        </w:tc>
        <w:tc>
          <w:tcPr>
            <w:tcW w:w="388" w:type="pct"/>
            <w:shd w:val="clear" w:color="auto" w:fill="auto"/>
            <w:noWrap/>
            <w:vAlign w:val="center"/>
            <w:hideMark/>
          </w:tcPr>
          <w:p w14:paraId="10F5A96D"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44,43%</w:t>
            </w:r>
          </w:p>
        </w:tc>
        <w:tc>
          <w:tcPr>
            <w:tcW w:w="402" w:type="pct"/>
            <w:shd w:val="clear" w:color="auto" w:fill="auto"/>
            <w:noWrap/>
            <w:vAlign w:val="center"/>
            <w:hideMark/>
          </w:tcPr>
          <w:p w14:paraId="3B716E26"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-74,53%</w:t>
            </w:r>
          </w:p>
        </w:tc>
      </w:tr>
      <w:tr w:rsidR="000A4099" w:rsidRPr="000B6E49" w14:paraId="52120D0A" w14:textId="77777777" w:rsidTr="000B6E49">
        <w:trPr>
          <w:trHeight w:val="288"/>
        </w:trPr>
        <w:tc>
          <w:tcPr>
            <w:tcW w:w="774" w:type="pct"/>
            <w:shd w:val="clear" w:color="auto" w:fill="auto"/>
            <w:vAlign w:val="bottom"/>
          </w:tcPr>
          <w:p w14:paraId="2D9B6AAF"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Calibri"/>
                <w:color w:val="000000"/>
                <w:sz w:val="18"/>
                <w:szCs w:val="18"/>
              </w:rPr>
              <w:t>в т.ч. резерв сомнительной дебиторской задолженности по регулируемой деятельности</w:t>
            </w:r>
          </w:p>
        </w:tc>
        <w:tc>
          <w:tcPr>
            <w:tcW w:w="437" w:type="pct"/>
            <w:shd w:val="clear" w:color="auto" w:fill="auto"/>
            <w:vAlign w:val="center"/>
          </w:tcPr>
          <w:p w14:paraId="3E588A2D"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14 068</w:t>
            </w:r>
          </w:p>
        </w:tc>
        <w:tc>
          <w:tcPr>
            <w:tcW w:w="437" w:type="pct"/>
            <w:shd w:val="clear" w:color="auto" w:fill="auto"/>
            <w:vAlign w:val="center"/>
          </w:tcPr>
          <w:p w14:paraId="65B9A894"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25 147</w:t>
            </w:r>
          </w:p>
        </w:tc>
        <w:tc>
          <w:tcPr>
            <w:tcW w:w="437" w:type="pct"/>
            <w:shd w:val="clear" w:color="auto" w:fill="auto"/>
            <w:noWrap/>
            <w:vAlign w:val="center"/>
          </w:tcPr>
          <w:p w14:paraId="1E851381"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31 414</w:t>
            </w:r>
          </w:p>
        </w:tc>
        <w:tc>
          <w:tcPr>
            <w:tcW w:w="437" w:type="pct"/>
            <w:shd w:val="clear" w:color="auto" w:fill="auto"/>
            <w:noWrap/>
            <w:vAlign w:val="center"/>
          </w:tcPr>
          <w:p w14:paraId="7249F841"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3 049 912</w:t>
            </w:r>
          </w:p>
        </w:tc>
        <w:tc>
          <w:tcPr>
            <w:tcW w:w="415" w:type="pct"/>
            <w:shd w:val="clear" w:color="auto" w:fill="auto"/>
            <w:noWrap/>
            <w:vAlign w:val="center"/>
          </w:tcPr>
          <w:p w14:paraId="1AC5BEE4"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11 080</w:t>
            </w:r>
          </w:p>
        </w:tc>
        <w:tc>
          <w:tcPr>
            <w:tcW w:w="443" w:type="pct"/>
            <w:shd w:val="clear" w:color="auto" w:fill="auto"/>
            <w:noWrap/>
            <w:vAlign w:val="center"/>
          </w:tcPr>
          <w:p w14:paraId="2F38EC3F"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6 267</w:t>
            </w:r>
          </w:p>
        </w:tc>
        <w:tc>
          <w:tcPr>
            <w:tcW w:w="443" w:type="pct"/>
            <w:shd w:val="clear" w:color="auto" w:fill="auto"/>
            <w:noWrap/>
            <w:vAlign w:val="center"/>
          </w:tcPr>
          <w:p w14:paraId="35CC084D"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3 018 498</w:t>
            </w:r>
          </w:p>
        </w:tc>
        <w:tc>
          <w:tcPr>
            <w:tcW w:w="388" w:type="pct"/>
            <w:shd w:val="clear" w:color="auto" w:fill="auto"/>
            <w:noWrap/>
            <w:vAlign w:val="center"/>
          </w:tcPr>
          <w:p w14:paraId="6F673C86"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78,76%</w:t>
            </w:r>
          </w:p>
        </w:tc>
        <w:tc>
          <w:tcPr>
            <w:tcW w:w="388" w:type="pct"/>
            <w:shd w:val="clear" w:color="auto" w:fill="auto"/>
            <w:noWrap/>
            <w:vAlign w:val="center"/>
          </w:tcPr>
          <w:p w14:paraId="6689D69D"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24,92%</w:t>
            </w:r>
          </w:p>
        </w:tc>
        <w:tc>
          <w:tcPr>
            <w:tcW w:w="402" w:type="pct"/>
            <w:shd w:val="clear" w:color="auto" w:fill="auto"/>
            <w:noWrap/>
            <w:vAlign w:val="center"/>
          </w:tcPr>
          <w:p w14:paraId="50FB41A4"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9608,71%</w:t>
            </w:r>
          </w:p>
        </w:tc>
      </w:tr>
    </w:tbl>
    <w:p w14:paraId="198B1805" w14:textId="77777777" w:rsidR="000A4099" w:rsidRPr="000B6E49" w:rsidRDefault="000A4099" w:rsidP="000A4099">
      <w:pPr>
        <w:autoSpaceDE w:val="0"/>
        <w:autoSpaceDN w:val="0"/>
        <w:adjustRightInd w:val="0"/>
        <w:spacing w:line="360" w:lineRule="auto"/>
        <w:ind w:firstLine="567"/>
        <w:jc w:val="both"/>
        <w:rPr>
          <w:rFonts w:ascii="Myriad Pro" w:hAnsi="Myriad Pro" w:cs="Myriad Pro"/>
          <w:b/>
          <w:bCs/>
          <w:sz w:val="26"/>
          <w:szCs w:val="26"/>
        </w:rPr>
        <w:sectPr w:rsidR="000A4099" w:rsidRPr="000B6E49" w:rsidSect="000B6E49">
          <w:pgSz w:w="16838" w:h="11906" w:orient="landscape"/>
          <w:pgMar w:top="1701" w:right="1134" w:bottom="851" w:left="1134" w:header="709" w:footer="709" w:gutter="0"/>
          <w:cols w:space="708"/>
          <w:docGrid w:linePitch="360"/>
        </w:sectPr>
      </w:pPr>
    </w:p>
    <w:p w14:paraId="08253410" w14:textId="77777777" w:rsidR="000A4099" w:rsidRPr="000B6E49" w:rsidRDefault="000A4099" w:rsidP="001D7144">
      <w:pPr>
        <w:pStyle w:val="2f6"/>
        <w:rPr>
          <w:rFonts w:cs="Myriad Pro"/>
        </w:rPr>
      </w:pPr>
      <w:r w:rsidRPr="000B6E49">
        <w:lastRenderedPageBreak/>
        <w:t>Исполнитель</w:t>
      </w:r>
      <w:r w:rsidRPr="000B6E49">
        <w:rPr>
          <w:rFonts w:cs="Myriad Pro"/>
        </w:rPr>
        <w:t xml:space="preserve"> </w:t>
      </w:r>
      <w:r w:rsidRPr="000B6E49">
        <w:t>отмечает</w:t>
      </w:r>
      <w:r w:rsidRPr="000B6E49">
        <w:rPr>
          <w:rFonts w:cs="Myriad Pro"/>
        </w:rPr>
        <w:t xml:space="preserve"> </w:t>
      </w:r>
      <w:r w:rsidRPr="000B6E49">
        <w:t>снижение</w:t>
      </w:r>
      <w:r w:rsidRPr="000B6E49">
        <w:rPr>
          <w:rFonts w:cs="Myriad Pro"/>
        </w:rPr>
        <w:t xml:space="preserve"> </w:t>
      </w:r>
      <w:r w:rsidRPr="000B6E49">
        <w:t>дебиторской задолженности за период 2014-2017 гг.</w:t>
      </w:r>
      <w:r w:rsidRPr="000B6E49">
        <w:rPr>
          <w:rFonts w:cs="Myriad Pro"/>
        </w:rPr>
        <w:t xml:space="preserve"> филиала </w:t>
      </w:r>
      <w:r w:rsidR="00E2503F">
        <w:t>ПАО </w:t>
      </w:r>
      <w:r w:rsidRPr="000B6E49">
        <w:rPr>
          <w:rFonts w:cs="Myriad Pro"/>
        </w:rPr>
        <w:t>«</w:t>
      </w:r>
      <w:r w:rsidRPr="000B6E49">
        <w:t>МРСК</w:t>
      </w:r>
      <w:r w:rsidRPr="000B6E49">
        <w:rPr>
          <w:rFonts w:cs="Myriad Pro"/>
        </w:rPr>
        <w:t xml:space="preserve"> </w:t>
      </w:r>
      <w:r w:rsidRPr="000B6E49">
        <w:t>Северо</w:t>
      </w:r>
      <w:r w:rsidRPr="000B6E49">
        <w:rPr>
          <w:rFonts w:cs="Myriad Pro"/>
        </w:rPr>
        <w:t>-</w:t>
      </w:r>
      <w:r w:rsidRPr="000B6E49">
        <w:t>Запада</w:t>
      </w:r>
      <w:r w:rsidRPr="000B6E49">
        <w:rPr>
          <w:rFonts w:cs="Myriad Pro"/>
        </w:rPr>
        <w:t>» «</w:t>
      </w:r>
      <w:r w:rsidRPr="000B6E49">
        <w:t>Архэнерго</w:t>
      </w:r>
      <w:r w:rsidRPr="000B6E49">
        <w:rPr>
          <w:rFonts w:cs="Myriad Pro"/>
        </w:rPr>
        <w:t xml:space="preserve">». </w:t>
      </w:r>
      <w:r w:rsidRPr="000B6E49">
        <w:t>В</w:t>
      </w:r>
      <w:r w:rsidRPr="000B6E49">
        <w:rPr>
          <w:rFonts w:cs="Myriad Pro"/>
        </w:rPr>
        <w:t xml:space="preserve"> </w:t>
      </w:r>
      <w:r w:rsidRPr="000B6E49">
        <w:t>абсолютном</w:t>
      </w:r>
      <w:r w:rsidRPr="000B6E49">
        <w:rPr>
          <w:rFonts w:cs="Myriad Pro"/>
        </w:rPr>
        <w:t xml:space="preserve"> </w:t>
      </w:r>
      <w:r w:rsidRPr="000B6E49">
        <w:t>выражении</w:t>
      </w:r>
      <w:r w:rsidRPr="000B6E49">
        <w:rPr>
          <w:rFonts w:cs="Myriad Pro"/>
        </w:rPr>
        <w:t xml:space="preserve"> </w:t>
      </w:r>
      <w:r w:rsidRPr="000B6E49">
        <w:t>снижение</w:t>
      </w:r>
      <w:r w:rsidRPr="000B6E49">
        <w:rPr>
          <w:rFonts w:cs="Myriad Pro"/>
        </w:rPr>
        <w:t xml:space="preserve"> </w:t>
      </w:r>
      <w:r w:rsidRPr="000B6E49">
        <w:t>составило</w:t>
      </w:r>
      <w:r w:rsidRPr="000B6E49">
        <w:rPr>
          <w:rFonts w:cs="Myriad Pro"/>
        </w:rPr>
        <w:t xml:space="preserve"> 2</w:t>
      </w:r>
      <w:r w:rsidRPr="000B6E49">
        <w:rPr>
          <w:rFonts w:cs="Myriad Pro"/>
          <w:lang w:val="en-US"/>
        </w:rPr>
        <w:t> </w:t>
      </w:r>
      <w:r w:rsidRPr="000B6E49">
        <w:rPr>
          <w:rFonts w:cs="Myriad Pro"/>
        </w:rPr>
        <w:t>642</w:t>
      </w:r>
      <w:r w:rsidRPr="000B6E49">
        <w:rPr>
          <w:rFonts w:cs="Myriad Pro"/>
          <w:lang w:val="en-US"/>
        </w:rPr>
        <w:t> </w:t>
      </w:r>
      <w:r w:rsidRPr="000B6E49">
        <w:rPr>
          <w:rFonts w:cs="Myriad Pro"/>
        </w:rPr>
        <w:t xml:space="preserve">241 </w:t>
      </w:r>
      <w:r w:rsidRPr="000B6E49">
        <w:t>тыс</w:t>
      </w:r>
      <w:r w:rsidRPr="000B6E49">
        <w:rPr>
          <w:rFonts w:cs="Myriad Pro"/>
        </w:rPr>
        <w:t xml:space="preserve">. </w:t>
      </w:r>
      <w:r w:rsidRPr="000B6E49">
        <w:t>руб</w:t>
      </w:r>
      <w:r w:rsidRPr="000B6E49">
        <w:rPr>
          <w:rFonts w:cs="Myriad Pro"/>
        </w:rPr>
        <w:t xml:space="preserve">. </w:t>
      </w:r>
      <w:r w:rsidRPr="000B6E49">
        <w:t>Согласно</w:t>
      </w:r>
      <w:r w:rsidRPr="000B6E49">
        <w:rPr>
          <w:rFonts w:cs="Myriad Pro"/>
        </w:rPr>
        <w:t xml:space="preserve"> «</w:t>
      </w:r>
      <w:r w:rsidRPr="000B6E49">
        <w:t>Расшифровке резервов по сомнительным долгам»</w:t>
      </w:r>
      <w:r w:rsidRPr="000B6E49">
        <w:rPr>
          <w:rFonts w:cs="Myriad Pro"/>
        </w:rPr>
        <w:t xml:space="preserve">, </w:t>
      </w:r>
      <w:r w:rsidRPr="000B6E49">
        <w:t>предоставленной</w:t>
      </w:r>
      <w:r w:rsidRPr="000B6E49">
        <w:rPr>
          <w:rFonts w:cs="Myriad Pro"/>
        </w:rPr>
        <w:t xml:space="preserve"> </w:t>
      </w:r>
      <w:r w:rsidRPr="000B6E49">
        <w:t>филиалом</w:t>
      </w:r>
      <w:r w:rsidRPr="000B6E49">
        <w:rPr>
          <w:rFonts w:cs="Myriad Pro"/>
        </w:rPr>
        <w:t xml:space="preserve"> </w:t>
      </w:r>
      <w:r w:rsidRPr="000B6E49">
        <w:t>по</w:t>
      </w:r>
      <w:r w:rsidRPr="000B6E49">
        <w:rPr>
          <w:rFonts w:cs="Myriad Pro"/>
        </w:rPr>
        <w:t xml:space="preserve"> </w:t>
      </w:r>
      <w:r w:rsidRPr="000B6E49">
        <w:t>движению</w:t>
      </w:r>
      <w:r w:rsidRPr="000B6E49">
        <w:rPr>
          <w:rFonts w:cs="Myriad Pro"/>
        </w:rPr>
        <w:t xml:space="preserve"> </w:t>
      </w:r>
      <w:r w:rsidRPr="000B6E49">
        <w:t>резерва</w:t>
      </w:r>
      <w:r w:rsidRPr="000B6E49">
        <w:rPr>
          <w:rFonts w:cs="Myriad Pro"/>
        </w:rPr>
        <w:t xml:space="preserve"> </w:t>
      </w:r>
      <w:r w:rsidRPr="000B6E49">
        <w:t>за</w:t>
      </w:r>
      <w:r w:rsidRPr="000B6E49">
        <w:rPr>
          <w:rFonts w:cs="Myriad Pro"/>
        </w:rPr>
        <w:t xml:space="preserve"> 2015 - 2017 </w:t>
      </w:r>
      <w:r w:rsidRPr="000B6E49">
        <w:t>гг</w:t>
      </w:r>
      <w:r w:rsidRPr="000B6E49">
        <w:rPr>
          <w:rFonts w:cs="Myriad Pro"/>
        </w:rPr>
        <w:t>. в тарифно</w:t>
      </w:r>
      <w:r w:rsidR="00E2503F">
        <w:rPr>
          <w:rFonts w:cs="Myriad Pro"/>
        </w:rPr>
        <w:t>м</w:t>
      </w:r>
      <w:r w:rsidRPr="000B6E49">
        <w:rPr>
          <w:rFonts w:cs="Myriad Pro"/>
        </w:rPr>
        <w:t xml:space="preserve"> </w:t>
      </w:r>
      <w:r w:rsidR="00E2503F">
        <w:rPr>
          <w:rFonts w:cs="Myriad Pro"/>
        </w:rPr>
        <w:t>предложении</w:t>
      </w:r>
      <w:r w:rsidRPr="000B6E49">
        <w:rPr>
          <w:rFonts w:cs="Myriad Pro"/>
        </w:rPr>
        <w:t xml:space="preserve"> на 2019 год, </w:t>
      </w:r>
      <w:r w:rsidRPr="000B6E49">
        <w:t>в</w:t>
      </w:r>
      <w:r w:rsidRPr="000B6E49">
        <w:rPr>
          <w:rFonts w:cs="Myriad Pro"/>
        </w:rPr>
        <w:t xml:space="preserve"> </w:t>
      </w:r>
      <w:r w:rsidRPr="000B6E49">
        <w:t>бухгалтерском</w:t>
      </w:r>
      <w:r w:rsidRPr="000B6E49">
        <w:rPr>
          <w:rFonts w:cs="Myriad Pro"/>
        </w:rPr>
        <w:t xml:space="preserve"> </w:t>
      </w:r>
      <w:r w:rsidRPr="000B6E49">
        <w:t>учёте</w:t>
      </w:r>
      <w:r w:rsidRPr="000B6E49">
        <w:rPr>
          <w:rFonts w:cs="Myriad Pro"/>
        </w:rPr>
        <w:t xml:space="preserve"> </w:t>
      </w:r>
      <w:r w:rsidRPr="000B6E49">
        <w:t>создан</w:t>
      </w:r>
      <w:r w:rsidRPr="000B6E49">
        <w:rPr>
          <w:rFonts w:cs="Myriad Pro"/>
        </w:rPr>
        <w:t xml:space="preserve"> </w:t>
      </w:r>
      <w:r w:rsidRPr="000B6E49">
        <w:t>резерв</w:t>
      </w:r>
      <w:r w:rsidRPr="000B6E49">
        <w:rPr>
          <w:rFonts w:cs="Myriad Pro"/>
        </w:rPr>
        <w:t xml:space="preserve"> </w:t>
      </w:r>
      <w:r w:rsidRPr="000B6E49">
        <w:t>по</w:t>
      </w:r>
      <w:r w:rsidRPr="000B6E49">
        <w:rPr>
          <w:rFonts w:cs="Myriad Pro"/>
        </w:rPr>
        <w:t xml:space="preserve"> </w:t>
      </w:r>
      <w:r w:rsidRPr="000B6E49">
        <w:t>сомнительным</w:t>
      </w:r>
      <w:r w:rsidRPr="000B6E49">
        <w:rPr>
          <w:rFonts w:cs="Myriad Pro"/>
        </w:rPr>
        <w:t xml:space="preserve"> </w:t>
      </w:r>
      <w:r w:rsidRPr="000B6E49">
        <w:t>долгам</w:t>
      </w:r>
      <w:r w:rsidRPr="000B6E49">
        <w:rPr>
          <w:rFonts w:cs="Myriad Pro"/>
        </w:rPr>
        <w:t xml:space="preserve"> </w:t>
      </w:r>
      <w:r w:rsidRPr="000B6E49">
        <w:t>в</w:t>
      </w:r>
      <w:r w:rsidRPr="000B6E49">
        <w:rPr>
          <w:rFonts w:cs="Myriad Pro"/>
        </w:rPr>
        <w:t xml:space="preserve"> </w:t>
      </w:r>
      <w:r w:rsidRPr="000B6E49">
        <w:t>размере</w:t>
      </w:r>
      <w:r w:rsidRPr="000B6E49">
        <w:rPr>
          <w:rFonts w:cs="Myriad Pro"/>
        </w:rPr>
        <w:t xml:space="preserve"> 3</w:t>
      </w:r>
      <w:r w:rsidRPr="000B6E49">
        <w:rPr>
          <w:rFonts w:cs="Myriad Pro"/>
          <w:lang w:val="en-US"/>
        </w:rPr>
        <w:t> </w:t>
      </w:r>
      <w:r w:rsidRPr="000B6E49">
        <w:rPr>
          <w:rFonts w:cs="Myriad Pro"/>
        </w:rPr>
        <w:t>049</w:t>
      </w:r>
      <w:r w:rsidRPr="000B6E49">
        <w:rPr>
          <w:rFonts w:cs="Myriad Pro"/>
          <w:lang w:val="en-US"/>
        </w:rPr>
        <w:t> </w:t>
      </w:r>
      <w:r w:rsidRPr="000B6E49">
        <w:rPr>
          <w:rFonts w:cs="Myriad Pro"/>
        </w:rPr>
        <w:t xml:space="preserve">912,36 </w:t>
      </w:r>
      <w:r w:rsidRPr="000B6E49">
        <w:t>тыс</w:t>
      </w:r>
      <w:r w:rsidRPr="000B6E49">
        <w:rPr>
          <w:rFonts w:cs="Myriad Pro"/>
        </w:rPr>
        <w:t xml:space="preserve">. </w:t>
      </w:r>
      <w:r w:rsidRPr="000B6E49">
        <w:t>руб</w:t>
      </w:r>
      <w:r w:rsidRPr="000B6E49">
        <w:rPr>
          <w:rFonts w:cs="Myriad Pro"/>
        </w:rPr>
        <w:t xml:space="preserve">., </w:t>
      </w:r>
      <w:r w:rsidRPr="000B6E49">
        <w:t>что</w:t>
      </w:r>
      <w:r w:rsidRPr="000B6E49">
        <w:rPr>
          <w:rFonts w:cs="Myriad Pro"/>
        </w:rPr>
        <w:t xml:space="preserve"> </w:t>
      </w:r>
      <w:r w:rsidRPr="000B6E49">
        <w:t>составляет</w:t>
      </w:r>
      <w:r w:rsidRPr="000B6E49">
        <w:rPr>
          <w:rFonts w:cs="Myriad Pro"/>
        </w:rPr>
        <w:t xml:space="preserve"> 56,5 % </w:t>
      </w:r>
      <w:r w:rsidRPr="000B6E49">
        <w:t>от</w:t>
      </w:r>
      <w:r w:rsidRPr="000B6E49">
        <w:rPr>
          <w:rFonts w:cs="Myriad Pro"/>
        </w:rPr>
        <w:t xml:space="preserve"> </w:t>
      </w:r>
      <w:r w:rsidRPr="000B6E49">
        <w:t>общего</w:t>
      </w:r>
      <w:r w:rsidRPr="000B6E49">
        <w:rPr>
          <w:rFonts w:cs="Myriad Pro"/>
        </w:rPr>
        <w:t xml:space="preserve"> </w:t>
      </w:r>
      <w:r w:rsidRPr="000B6E49">
        <w:t>сформированного</w:t>
      </w:r>
      <w:r w:rsidRPr="000B6E49">
        <w:rPr>
          <w:rFonts w:cs="Myriad Pro"/>
        </w:rPr>
        <w:t xml:space="preserve"> </w:t>
      </w:r>
      <w:r w:rsidRPr="000B6E49">
        <w:t>резерва</w:t>
      </w:r>
      <w:r w:rsidRPr="000B6E49">
        <w:rPr>
          <w:rFonts w:cs="Myriad Pro"/>
        </w:rPr>
        <w:t xml:space="preserve"> </w:t>
      </w:r>
      <w:r w:rsidR="00E2503F">
        <w:t>ПАО </w:t>
      </w:r>
      <w:r w:rsidRPr="000B6E49">
        <w:rPr>
          <w:rFonts w:cs="Myriad Pro"/>
        </w:rPr>
        <w:t>«</w:t>
      </w:r>
      <w:r w:rsidRPr="000B6E49">
        <w:t>МРСК</w:t>
      </w:r>
      <w:r w:rsidRPr="000B6E49">
        <w:rPr>
          <w:rFonts w:cs="Myriad Pro"/>
        </w:rPr>
        <w:t xml:space="preserve"> </w:t>
      </w:r>
      <w:r w:rsidRPr="000B6E49">
        <w:t>Северо</w:t>
      </w:r>
      <w:r w:rsidRPr="000B6E49">
        <w:rPr>
          <w:rFonts w:cs="Myriad Pro"/>
        </w:rPr>
        <w:t>-</w:t>
      </w:r>
      <w:r w:rsidRPr="000B6E49">
        <w:t>Запада</w:t>
      </w:r>
      <w:r w:rsidRPr="000B6E49">
        <w:rPr>
          <w:rFonts w:cs="Myriad Pro"/>
        </w:rPr>
        <w:t>».</w:t>
      </w:r>
    </w:p>
    <w:p w14:paraId="164AFECA" w14:textId="77777777" w:rsidR="000A4099" w:rsidRPr="000B6E49" w:rsidRDefault="000A4099" w:rsidP="001D7144">
      <w:pPr>
        <w:pStyle w:val="2f6"/>
      </w:pPr>
      <w:r w:rsidRPr="000B6E49">
        <w:t xml:space="preserve">Дебиторская задолженность филиала </w:t>
      </w:r>
      <w:r w:rsidR="00E2503F">
        <w:t>ПАО </w:t>
      </w:r>
      <w:r w:rsidRPr="000B6E49">
        <w:t xml:space="preserve">«МРСК Северо- Запада» «Архэнерго» в 2016 году увеличился на 44,43% (в абсолютном выражении на 1 402 848 тыс. руб.). Однако Исполнитель отмечает, что выручка филиала </w:t>
      </w:r>
      <w:r w:rsidR="00E2503F">
        <w:t>ПАО </w:t>
      </w:r>
      <w:r w:rsidRPr="000B6E49">
        <w:t>«МРСК Северо-Запада» «Архэнерго» увеличилась на 1,5 % (в абсолютном выражении рост составил 80 805 тыс. руб.) На основании вышеизложенного Исполнитель считает данный прирост уровня «Дебиторской задолженности» существенным и как следствие, создание существенной суммы резерва сомнительной дебиторской задолженности в 2017 году.</w:t>
      </w:r>
    </w:p>
    <w:p w14:paraId="561D4EF8" w14:textId="77777777" w:rsidR="000A4099" w:rsidRPr="000B6E49" w:rsidRDefault="000A4099" w:rsidP="001D7144">
      <w:pPr>
        <w:pStyle w:val="2f6"/>
        <w:rPr>
          <w:rFonts w:cs="Myriad Pro"/>
          <w:b/>
          <w:bCs/>
        </w:rPr>
      </w:pPr>
    </w:p>
    <w:p w14:paraId="3D6B53CA" w14:textId="77777777" w:rsidR="000A4099" w:rsidRPr="000B6E49" w:rsidRDefault="000A4099" w:rsidP="001D7144">
      <w:pPr>
        <w:pStyle w:val="2f6"/>
        <w:rPr>
          <w:rFonts w:cs="Myriad Pro"/>
          <w:b/>
          <w:bCs/>
        </w:rPr>
        <w:sectPr w:rsidR="000A4099" w:rsidRPr="000B6E49" w:rsidSect="000B6E49">
          <w:pgSz w:w="11906" w:h="16838"/>
          <w:pgMar w:top="1134" w:right="851" w:bottom="1134" w:left="1701" w:header="708" w:footer="708" w:gutter="0"/>
          <w:cols w:space="708"/>
          <w:docGrid w:linePitch="360"/>
        </w:sectPr>
      </w:pPr>
    </w:p>
    <w:p w14:paraId="597A4219" w14:textId="77777777" w:rsidR="000A4099" w:rsidRPr="000B6E49" w:rsidRDefault="000A4099" w:rsidP="000A4099">
      <w:pPr>
        <w:autoSpaceDE w:val="0"/>
        <w:autoSpaceDN w:val="0"/>
        <w:adjustRightInd w:val="0"/>
        <w:spacing w:line="360" w:lineRule="auto"/>
        <w:ind w:firstLine="567"/>
        <w:jc w:val="center"/>
        <w:rPr>
          <w:rFonts w:ascii="Myriad Pro" w:hAnsi="Myriad Pro" w:cs="Myriad Pro"/>
          <w:b/>
          <w:bCs/>
          <w:sz w:val="26"/>
          <w:szCs w:val="26"/>
        </w:rPr>
      </w:pPr>
      <w:r w:rsidRPr="000B6E49">
        <w:rPr>
          <w:rFonts w:ascii="Myriad Pro" w:hAnsi="Myriad Pro" w:cs="Myriad Pro"/>
          <w:b/>
          <w:bCs/>
          <w:sz w:val="26"/>
          <w:szCs w:val="26"/>
        </w:rPr>
        <w:lastRenderedPageBreak/>
        <w:t>Анализ структуры Пассивов</w:t>
      </w:r>
    </w:p>
    <w:tbl>
      <w:tblPr>
        <w:tblW w:w="5000" w:type="pct"/>
        <w:tblLook w:val="04A0" w:firstRow="1" w:lastRow="0" w:firstColumn="1" w:lastColumn="0" w:noHBand="0" w:noVBand="1"/>
      </w:tblPr>
      <w:tblGrid>
        <w:gridCol w:w="3341"/>
        <w:gridCol w:w="1407"/>
        <w:gridCol w:w="1585"/>
        <w:gridCol w:w="1408"/>
        <w:gridCol w:w="1411"/>
        <w:gridCol w:w="1408"/>
        <w:gridCol w:w="1387"/>
        <w:gridCol w:w="1431"/>
        <w:gridCol w:w="1408"/>
      </w:tblGrid>
      <w:tr w:rsidR="000A4099" w:rsidRPr="000B6E49" w14:paraId="2E7A4CF1" w14:textId="77777777" w:rsidTr="000B6E49">
        <w:trPr>
          <w:trHeight w:val="288"/>
          <w:tblHeader/>
        </w:trPr>
        <w:tc>
          <w:tcPr>
            <w:tcW w:w="11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46B17E" w14:textId="77777777" w:rsidR="000A4099" w:rsidRPr="000B6E49" w:rsidRDefault="000A4099" w:rsidP="001904F5">
            <w:pPr>
              <w:widowControl w:val="0"/>
              <w:spacing w:before="80" w:after="80" w:line="240" w:lineRule="auto"/>
              <w:contextualSpacing/>
              <w:jc w:val="center"/>
              <w:rPr>
                <w:rFonts w:ascii="Myriad Pro" w:hAnsi="Myriad Pro"/>
                <w:color w:val="FFFFFF"/>
                <w:sz w:val="18"/>
                <w:szCs w:val="18"/>
              </w:rPr>
            </w:pPr>
            <w:r w:rsidRPr="000B6E49">
              <w:rPr>
                <w:rFonts w:ascii="Myriad Pro" w:hAnsi="Myriad Pro"/>
                <w:color w:val="FFFFFF"/>
                <w:sz w:val="18"/>
                <w:szCs w:val="18"/>
              </w:rPr>
              <w:t xml:space="preserve">Показатели </w:t>
            </w:r>
            <w:r w:rsidR="00E2503F">
              <w:rPr>
                <w:rFonts w:ascii="Myriad Pro" w:hAnsi="Myriad Pro"/>
                <w:color w:val="FFFFFF"/>
                <w:sz w:val="18"/>
                <w:szCs w:val="18"/>
              </w:rPr>
              <w:t>ПАО </w:t>
            </w:r>
            <w:r w:rsidRPr="000B6E49">
              <w:rPr>
                <w:rFonts w:ascii="Myriad Pro" w:hAnsi="Myriad Pro"/>
                <w:color w:val="FFFFFF"/>
                <w:sz w:val="18"/>
                <w:szCs w:val="18"/>
              </w:rPr>
              <w:t>«МРСК Северо- Запада»</w:t>
            </w:r>
          </w:p>
        </w:tc>
        <w:tc>
          <w:tcPr>
            <w:tcW w:w="196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1404A5" w14:textId="77777777" w:rsidR="000A4099" w:rsidRPr="000B6E49" w:rsidRDefault="000A4099" w:rsidP="001904F5">
            <w:pPr>
              <w:widowControl w:val="0"/>
              <w:spacing w:before="80" w:after="80" w:line="240" w:lineRule="auto"/>
              <w:contextualSpacing/>
              <w:jc w:val="center"/>
              <w:rPr>
                <w:rFonts w:ascii="Myriad Pro" w:hAnsi="Myriad Pro"/>
                <w:color w:val="FFFFFF"/>
                <w:sz w:val="18"/>
                <w:szCs w:val="18"/>
              </w:rPr>
            </w:pPr>
            <w:r w:rsidRPr="000B6E49">
              <w:rPr>
                <w:rFonts w:ascii="Myriad Pro" w:hAnsi="Myriad Pro"/>
                <w:color w:val="FFFFFF"/>
                <w:sz w:val="18"/>
                <w:szCs w:val="18"/>
              </w:rPr>
              <w:t>Абсолютное значение, тыс. руб.</w:t>
            </w:r>
          </w:p>
        </w:tc>
        <w:tc>
          <w:tcPr>
            <w:tcW w:w="190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02E78F" w14:textId="77777777" w:rsidR="000A4099" w:rsidRPr="000B6E49" w:rsidRDefault="000A4099" w:rsidP="001904F5">
            <w:pPr>
              <w:widowControl w:val="0"/>
              <w:spacing w:before="80" w:after="80" w:line="240" w:lineRule="auto"/>
              <w:contextualSpacing/>
              <w:jc w:val="center"/>
              <w:rPr>
                <w:rFonts w:ascii="Myriad Pro" w:hAnsi="Myriad Pro"/>
                <w:color w:val="FFFFFF"/>
                <w:sz w:val="18"/>
                <w:szCs w:val="18"/>
              </w:rPr>
            </w:pPr>
            <w:r w:rsidRPr="000B6E49">
              <w:rPr>
                <w:rFonts w:ascii="Myriad Pro" w:hAnsi="Myriad Pro"/>
                <w:color w:val="FFFFFF"/>
                <w:sz w:val="18"/>
                <w:szCs w:val="18"/>
              </w:rPr>
              <w:t>Удельный вес (%)</w:t>
            </w:r>
          </w:p>
        </w:tc>
      </w:tr>
      <w:tr w:rsidR="000A4099" w:rsidRPr="000B6E49" w14:paraId="708BEC12" w14:textId="77777777" w:rsidTr="000B6E49">
        <w:trPr>
          <w:trHeight w:val="288"/>
          <w:tblHeader/>
        </w:trPr>
        <w:tc>
          <w:tcPr>
            <w:tcW w:w="11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E673EC" w14:textId="77777777" w:rsidR="000A4099" w:rsidRPr="000B6E49" w:rsidRDefault="000A4099" w:rsidP="001904F5">
            <w:pPr>
              <w:widowControl w:val="0"/>
              <w:spacing w:before="80" w:after="80" w:line="240" w:lineRule="auto"/>
              <w:contextualSpacing/>
              <w:jc w:val="center"/>
              <w:rPr>
                <w:rFonts w:ascii="Myriad Pro" w:hAnsi="Myriad Pro"/>
                <w:color w:val="FFFFFF"/>
                <w:sz w:val="18"/>
                <w:szCs w:val="18"/>
              </w:rPr>
            </w:pP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F9EB51" w14:textId="77777777" w:rsidR="000A4099" w:rsidRPr="000B6E49" w:rsidRDefault="000A4099" w:rsidP="001904F5">
            <w:pPr>
              <w:widowControl w:val="0"/>
              <w:spacing w:before="80" w:after="8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31.12.2014</w:t>
            </w: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C56051" w14:textId="77777777" w:rsidR="000A4099" w:rsidRPr="000B6E49" w:rsidRDefault="000A4099" w:rsidP="001904F5">
            <w:pPr>
              <w:widowControl w:val="0"/>
              <w:spacing w:before="80" w:after="8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31.12.2015</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0CA763" w14:textId="77777777" w:rsidR="000A4099" w:rsidRPr="000B6E49" w:rsidRDefault="000A4099" w:rsidP="001904F5">
            <w:pPr>
              <w:widowControl w:val="0"/>
              <w:spacing w:before="80" w:after="80" w:line="240" w:lineRule="auto"/>
              <w:contextualSpacing/>
              <w:jc w:val="center"/>
              <w:rPr>
                <w:rFonts w:ascii="Myriad Pro" w:hAnsi="Myriad Pro"/>
                <w:color w:val="FFFFFF"/>
                <w:sz w:val="18"/>
                <w:szCs w:val="18"/>
              </w:rPr>
            </w:pPr>
            <w:r w:rsidRPr="000B6E49">
              <w:rPr>
                <w:rFonts w:ascii="Myriad Pro" w:hAnsi="Myriad Pro"/>
                <w:color w:val="FFFFFF"/>
                <w:sz w:val="18"/>
                <w:szCs w:val="18"/>
              </w:rPr>
              <w:t xml:space="preserve">На 31.12.2016 </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7E885D" w14:textId="77777777" w:rsidR="000A4099" w:rsidRPr="000B6E49" w:rsidRDefault="000A4099" w:rsidP="001904F5">
            <w:pPr>
              <w:widowControl w:val="0"/>
              <w:spacing w:before="80" w:after="8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31.12.2017</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4213F4" w14:textId="77777777" w:rsidR="000A4099" w:rsidRPr="000B6E49" w:rsidRDefault="000A4099" w:rsidP="001904F5">
            <w:pPr>
              <w:widowControl w:val="0"/>
              <w:spacing w:before="80" w:after="8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31.12.2014</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044C02" w14:textId="77777777" w:rsidR="000A4099" w:rsidRPr="000B6E49" w:rsidRDefault="000A4099" w:rsidP="001904F5">
            <w:pPr>
              <w:widowControl w:val="0"/>
              <w:spacing w:before="80" w:after="8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31.12.2015</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E4D6CD" w14:textId="77777777" w:rsidR="000A4099" w:rsidRPr="000B6E49" w:rsidRDefault="000A4099" w:rsidP="001904F5">
            <w:pPr>
              <w:widowControl w:val="0"/>
              <w:spacing w:before="80" w:after="8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31.12.2016</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112382" w14:textId="77777777" w:rsidR="000A4099" w:rsidRPr="000B6E49" w:rsidRDefault="000A4099" w:rsidP="001904F5">
            <w:pPr>
              <w:widowControl w:val="0"/>
              <w:spacing w:before="80" w:after="80" w:line="240" w:lineRule="auto"/>
              <w:contextualSpacing/>
              <w:jc w:val="center"/>
              <w:rPr>
                <w:rFonts w:ascii="Myriad Pro" w:hAnsi="Myriad Pro"/>
                <w:color w:val="FFFFFF"/>
                <w:sz w:val="18"/>
                <w:szCs w:val="18"/>
              </w:rPr>
            </w:pPr>
            <w:r w:rsidRPr="000B6E49">
              <w:rPr>
                <w:rFonts w:ascii="Myriad Pro" w:hAnsi="Myriad Pro"/>
                <w:color w:val="FFFFFF"/>
                <w:sz w:val="18"/>
                <w:szCs w:val="18"/>
              </w:rPr>
              <w:t>На 31.12.2017</w:t>
            </w:r>
          </w:p>
        </w:tc>
      </w:tr>
      <w:tr w:rsidR="000A4099" w:rsidRPr="000B6E49" w14:paraId="7281514A" w14:textId="77777777" w:rsidTr="000B6E49">
        <w:trPr>
          <w:trHeight w:val="288"/>
          <w:tblHeader/>
        </w:trPr>
        <w:tc>
          <w:tcPr>
            <w:tcW w:w="11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EC5112" w14:textId="77777777" w:rsidR="000A4099" w:rsidRPr="000B6E49" w:rsidRDefault="000A4099" w:rsidP="001904F5">
            <w:pPr>
              <w:widowControl w:val="0"/>
              <w:spacing w:before="80" w:after="80" w:line="240" w:lineRule="auto"/>
              <w:contextualSpacing/>
              <w:jc w:val="center"/>
              <w:rPr>
                <w:rFonts w:ascii="Myriad Pro" w:hAnsi="Myriad Pro"/>
                <w:color w:val="FFFFFF"/>
                <w:sz w:val="18"/>
                <w:szCs w:val="18"/>
              </w:rPr>
            </w:pPr>
            <w:r w:rsidRPr="000B6E49">
              <w:rPr>
                <w:rFonts w:ascii="Myriad Pro" w:hAnsi="Myriad Pro"/>
                <w:color w:val="FFFFFF"/>
                <w:sz w:val="18"/>
                <w:szCs w:val="18"/>
              </w:rPr>
              <w:t>1 </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EEF3FB" w14:textId="77777777" w:rsidR="000A4099" w:rsidRPr="000B6E49" w:rsidRDefault="000A4099" w:rsidP="001904F5">
            <w:pPr>
              <w:widowControl w:val="0"/>
              <w:spacing w:before="80" w:after="80" w:line="240" w:lineRule="auto"/>
              <w:contextualSpacing/>
              <w:jc w:val="center"/>
              <w:rPr>
                <w:rFonts w:ascii="Myriad Pro" w:hAnsi="Myriad Pro"/>
                <w:color w:val="FFFFFF"/>
                <w:sz w:val="18"/>
                <w:szCs w:val="18"/>
              </w:rPr>
            </w:pPr>
            <w:r w:rsidRPr="000B6E49">
              <w:rPr>
                <w:rFonts w:ascii="Myriad Pro" w:hAnsi="Myriad Pro"/>
                <w:color w:val="FFFFFF"/>
                <w:sz w:val="18"/>
                <w:szCs w:val="18"/>
              </w:rPr>
              <w:t>2</w:t>
            </w: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12D939" w14:textId="77777777" w:rsidR="000A4099" w:rsidRPr="000B6E49" w:rsidRDefault="000A4099" w:rsidP="001904F5">
            <w:pPr>
              <w:widowControl w:val="0"/>
              <w:spacing w:before="80" w:after="80" w:line="240" w:lineRule="auto"/>
              <w:contextualSpacing/>
              <w:jc w:val="center"/>
              <w:rPr>
                <w:rFonts w:ascii="Myriad Pro" w:hAnsi="Myriad Pro"/>
                <w:color w:val="FFFFFF"/>
                <w:sz w:val="18"/>
                <w:szCs w:val="18"/>
              </w:rPr>
            </w:pPr>
            <w:r w:rsidRPr="000B6E49">
              <w:rPr>
                <w:rFonts w:ascii="Myriad Pro" w:hAnsi="Myriad Pro"/>
                <w:color w:val="FFFFFF"/>
                <w:sz w:val="18"/>
                <w:szCs w:val="18"/>
              </w:rPr>
              <w:t>3</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242F0E" w14:textId="77777777" w:rsidR="000A4099" w:rsidRPr="000B6E49" w:rsidRDefault="000A4099" w:rsidP="001904F5">
            <w:pPr>
              <w:widowControl w:val="0"/>
              <w:spacing w:before="80" w:after="80" w:line="240" w:lineRule="auto"/>
              <w:contextualSpacing/>
              <w:jc w:val="center"/>
              <w:rPr>
                <w:rFonts w:ascii="Myriad Pro" w:hAnsi="Myriad Pro"/>
                <w:color w:val="FFFFFF"/>
                <w:sz w:val="18"/>
                <w:szCs w:val="18"/>
              </w:rPr>
            </w:pPr>
            <w:r w:rsidRPr="000B6E49">
              <w:rPr>
                <w:rFonts w:ascii="Myriad Pro" w:hAnsi="Myriad Pro"/>
                <w:color w:val="FFFFFF"/>
                <w:sz w:val="18"/>
                <w:szCs w:val="18"/>
              </w:rPr>
              <w:t>4</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2E13A3" w14:textId="77777777" w:rsidR="000A4099" w:rsidRPr="000B6E49" w:rsidRDefault="000A4099" w:rsidP="001904F5">
            <w:pPr>
              <w:widowControl w:val="0"/>
              <w:spacing w:before="80" w:after="80" w:line="240" w:lineRule="auto"/>
              <w:contextualSpacing/>
              <w:jc w:val="center"/>
              <w:rPr>
                <w:rFonts w:ascii="Myriad Pro" w:hAnsi="Myriad Pro"/>
                <w:color w:val="FFFFFF"/>
                <w:sz w:val="18"/>
                <w:szCs w:val="18"/>
              </w:rPr>
            </w:pPr>
            <w:r w:rsidRPr="000B6E49">
              <w:rPr>
                <w:rFonts w:ascii="Myriad Pro" w:hAnsi="Myriad Pro"/>
                <w:color w:val="FFFFFF"/>
                <w:sz w:val="18"/>
                <w:szCs w:val="18"/>
              </w:rPr>
              <w:t>5</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B42F1A" w14:textId="77777777" w:rsidR="000A4099" w:rsidRPr="000B6E49" w:rsidRDefault="000A4099" w:rsidP="001904F5">
            <w:pPr>
              <w:widowControl w:val="0"/>
              <w:spacing w:before="80" w:after="80" w:line="240" w:lineRule="auto"/>
              <w:contextualSpacing/>
              <w:jc w:val="center"/>
              <w:rPr>
                <w:rFonts w:ascii="Myriad Pro" w:hAnsi="Myriad Pro"/>
                <w:color w:val="FFFFFF"/>
                <w:sz w:val="18"/>
                <w:szCs w:val="18"/>
              </w:rPr>
            </w:pPr>
            <w:r w:rsidRPr="000B6E49">
              <w:rPr>
                <w:rFonts w:ascii="Myriad Pro" w:hAnsi="Myriad Pro"/>
                <w:color w:val="FFFFFF"/>
                <w:sz w:val="18"/>
                <w:szCs w:val="18"/>
              </w:rPr>
              <w:t>6</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7FDEF3" w14:textId="77777777" w:rsidR="000A4099" w:rsidRPr="000B6E49" w:rsidRDefault="000A4099" w:rsidP="001904F5">
            <w:pPr>
              <w:widowControl w:val="0"/>
              <w:spacing w:before="80" w:after="80" w:line="240" w:lineRule="auto"/>
              <w:contextualSpacing/>
              <w:jc w:val="center"/>
              <w:rPr>
                <w:rFonts w:ascii="Myriad Pro" w:hAnsi="Myriad Pro"/>
                <w:color w:val="FFFFFF"/>
                <w:sz w:val="18"/>
                <w:szCs w:val="18"/>
              </w:rPr>
            </w:pPr>
            <w:r w:rsidRPr="000B6E49">
              <w:rPr>
                <w:rFonts w:ascii="Myriad Pro" w:hAnsi="Myriad Pro"/>
                <w:color w:val="FFFFFF"/>
                <w:sz w:val="18"/>
                <w:szCs w:val="18"/>
              </w:rPr>
              <w:t>7</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98D657" w14:textId="77777777" w:rsidR="000A4099" w:rsidRPr="000B6E49" w:rsidRDefault="000A4099" w:rsidP="001904F5">
            <w:pPr>
              <w:widowControl w:val="0"/>
              <w:spacing w:before="80" w:after="80" w:line="240" w:lineRule="auto"/>
              <w:contextualSpacing/>
              <w:jc w:val="center"/>
              <w:rPr>
                <w:rFonts w:ascii="Myriad Pro" w:hAnsi="Myriad Pro"/>
                <w:color w:val="FFFFFF"/>
                <w:sz w:val="18"/>
                <w:szCs w:val="18"/>
              </w:rPr>
            </w:pPr>
            <w:r w:rsidRPr="000B6E49">
              <w:rPr>
                <w:rFonts w:ascii="Myriad Pro" w:hAnsi="Myriad Pro"/>
                <w:color w:val="FFFFFF"/>
                <w:sz w:val="18"/>
                <w:szCs w:val="18"/>
              </w:rPr>
              <w:t>8</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6374B7" w14:textId="77777777" w:rsidR="000A4099" w:rsidRPr="000B6E49" w:rsidRDefault="000A4099" w:rsidP="001904F5">
            <w:pPr>
              <w:widowControl w:val="0"/>
              <w:spacing w:before="80" w:after="80" w:line="240" w:lineRule="auto"/>
              <w:contextualSpacing/>
              <w:jc w:val="center"/>
              <w:rPr>
                <w:rFonts w:ascii="Myriad Pro" w:hAnsi="Myriad Pro"/>
                <w:color w:val="FFFFFF"/>
                <w:sz w:val="18"/>
                <w:szCs w:val="18"/>
              </w:rPr>
            </w:pPr>
            <w:r w:rsidRPr="000B6E49">
              <w:rPr>
                <w:rFonts w:ascii="Myriad Pro" w:hAnsi="Myriad Pro"/>
                <w:color w:val="FFFFFF"/>
                <w:sz w:val="18"/>
                <w:szCs w:val="18"/>
              </w:rPr>
              <w:t>9</w:t>
            </w:r>
          </w:p>
        </w:tc>
      </w:tr>
      <w:tr w:rsidR="000A4099" w:rsidRPr="000B6E49" w14:paraId="477D2793" w14:textId="77777777" w:rsidTr="000B6E49">
        <w:trPr>
          <w:trHeight w:val="288"/>
        </w:trPr>
        <w:tc>
          <w:tcPr>
            <w:tcW w:w="113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61888A7" w14:textId="77777777" w:rsidR="000A4099" w:rsidRPr="000B6E49" w:rsidRDefault="000A4099" w:rsidP="001904F5">
            <w:pPr>
              <w:spacing w:before="80" w:after="80" w:line="240" w:lineRule="auto"/>
              <w:rPr>
                <w:rFonts w:ascii="Myriad Pro" w:hAnsi="Myriad Pro" w:cs="Arial"/>
                <w:color w:val="000000"/>
                <w:sz w:val="18"/>
                <w:szCs w:val="18"/>
              </w:rPr>
            </w:pPr>
            <w:r w:rsidRPr="000B6E49">
              <w:rPr>
                <w:rFonts w:ascii="Myriad Pro" w:hAnsi="Myriad Pro" w:cs="Arial"/>
                <w:color w:val="000000"/>
                <w:sz w:val="18"/>
                <w:szCs w:val="18"/>
              </w:rPr>
              <w:t>ИТОГО:</w:t>
            </w:r>
          </w:p>
        </w:tc>
        <w:tc>
          <w:tcPr>
            <w:tcW w:w="47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63F69C6"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60 904 769</w:t>
            </w:r>
          </w:p>
        </w:tc>
        <w:tc>
          <w:tcPr>
            <w:tcW w:w="53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9C9BB7A"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59 606 953</w:t>
            </w:r>
          </w:p>
        </w:tc>
        <w:tc>
          <w:tcPr>
            <w:tcW w:w="47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B2A1C66"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58 292 339</w:t>
            </w:r>
          </w:p>
        </w:tc>
        <w:tc>
          <w:tcPr>
            <w:tcW w:w="47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990502C"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53 951 107</w:t>
            </w:r>
          </w:p>
        </w:tc>
        <w:tc>
          <w:tcPr>
            <w:tcW w:w="47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06056AB"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100,00%</w:t>
            </w:r>
          </w:p>
        </w:tc>
        <w:tc>
          <w:tcPr>
            <w:tcW w:w="4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AE997D2"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100,00%</w:t>
            </w:r>
          </w:p>
        </w:tc>
        <w:tc>
          <w:tcPr>
            <w:tcW w:w="48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720186"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100,00%</w:t>
            </w:r>
          </w:p>
        </w:tc>
        <w:tc>
          <w:tcPr>
            <w:tcW w:w="47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B1364E"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100,00%</w:t>
            </w:r>
          </w:p>
        </w:tc>
      </w:tr>
      <w:tr w:rsidR="000A4099" w:rsidRPr="000B6E49" w14:paraId="58C6B330" w14:textId="77777777" w:rsidTr="000B6E49">
        <w:trPr>
          <w:trHeight w:val="288"/>
        </w:trPr>
        <w:tc>
          <w:tcPr>
            <w:tcW w:w="1130" w:type="pct"/>
            <w:tcBorders>
              <w:top w:val="nil"/>
              <w:left w:val="single" w:sz="4" w:space="0" w:color="auto"/>
              <w:bottom w:val="single" w:sz="4" w:space="0" w:color="auto"/>
              <w:right w:val="single" w:sz="4" w:space="0" w:color="auto"/>
            </w:tcBorders>
            <w:shd w:val="clear" w:color="auto" w:fill="auto"/>
            <w:vAlign w:val="center"/>
            <w:hideMark/>
          </w:tcPr>
          <w:p w14:paraId="2764190E" w14:textId="77777777" w:rsidR="000A4099" w:rsidRPr="000B6E49" w:rsidRDefault="000A4099" w:rsidP="001904F5">
            <w:pPr>
              <w:spacing w:before="80" w:after="80" w:line="240" w:lineRule="auto"/>
              <w:rPr>
                <w:rFonts w:ascii="Myriad Pro" w:hAnsi="Myriad Pro" w:cs="Arial"/>
                <w:color w:val="000000"/>
                <w:sz w:val="18"/>
                <w:szCs w:val="18"/>
              </w:rPr>
            </w:pPr>
            <w:r w:rsidRPr="000B6E49">
              <w:rPr>
                <w:rFonts w:ascii="Myriad Pro" w:hAnsi="Myriad Pro" w:cs="Arial"/>
                <w:color w:val="000000"/>
                <w:sz w:val="18"/>
                <w:szCs w:val="18"/>
              </w:rPr>
              <w:t>КАПИТАЛ И РЕЗЕРВЫ</w:t>
            </w:r>
          </w:p>
        </w:tc>
        <w:tc>
          <w:tcPr>
            <w:tcW w:w="476" w:type="pct"/>
            <w:tcBorders>
              <w:top w:val="nil"/>
              <w:left w:val="nil"/>
              <w:bottom w:val="single" w:sz="4" w:space="0" w:color="auto"/>
              <w:right w:val="single" w:sz="4" w:space="0" w:color="auto"/>
            </w:tcBorders>
            <w:shd w:val="clear" w:color="auto" w:fill="auto"/>
            <w:vAlign w:val="center"/>
            <w:hideMark/>
          </w:tcPr>
          <w:p w14:paraId="46220215"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26 964 687</w:t>
            </w:r>
          </w:p>
        </w:tc>
        <w:tc>
          <w:tcPr>
            <w:tcW w:w="536" w:type="pct"/>
            <w:tcBorders>
              <w:top w:val="nil"/>
              <w:left w:val="nil"/>
              <w:bottom w:val="single" w:sz="4" w:space="0" w:color="auto"/>
              <w:right w:val="single" w:sz="4" w:space="0" w:color="auto"/>
            </w:tcBorders>
            <w:shd w:val="clear" w:color="auto" w:fill="auto"/>
            <w:vAlign w:val="center"/>
            <w:hideMark/>
          </w:tcPr>
          <w:p w14:paraId="21B6AADC"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27 606 510</w:t>
            </w:r>
          </w:p>
        </w:tc>
        <w:tc>
          <w:tcPr>
            <w:tcW w:w="476" w:type="pct"/>
            <w:tcBorders>
              <w:top w:val="nil"/>
              <w:left w:val="nil"/>
              <w:bottom w:val="single" w:sz="4" w:space="0" w:color="auto"/>
              <w:right w:val="single" w:sz="4" w:space="0" w:color="auto"/>
            </w:tcBorders>
            <w:shd w:val="clear" w:color="auto" w:fill="auto"/>
            <w:noWrap/>
            <w:vAlign w:val="center"/>
            <w:hideMark/>
          </w:tcPr>
          <w:p w14:paraId="77C57B7B"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27 656 147</w:t>
            </w:r>
          </w:p>
        </w:tc>
        <w:tc>
          <w:tcPr>
            <w:tcW w:w="477" w:type="pct"/>
            <w:tcBorders>
              <w:top w:val="nil"/>
              <w:left w:val="nil"/>
              <w:bottom w:val="single" w:sz="4" w:space="0" w:color="auto"/>
              <w:right w:val="single" w:sz="4" w:space="0" w:color="auto"/>
            </w:tcBorders>
            <w:shd w:val="clear" w:color="auto" w:fill="auto"/>
            <w:noWrap/>
            <w:vAlign w:val="center"/>
            <w:hideMark/>
          </w:tcPr>
          <w:p w14:paraId="6E1F1B69"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25 103 512</w:t>
            </w:r>
          </w:p>
        </w:tc>
        <w:tc>
          <w:tcPr>
            <w:tcW w:w="476" w:type="pct"/>
            <w:tcBorders>
              <w:top w:val="nil"/>
              <w:left w:val="nil"/>
              <w:bottom w:val="single" w:sz="4" w:space="0" w:color="auto"/>
              <w:right w:val="single" w:sz="4" w:space="0" w:color="auto"/>
            </w:tcBorders>
            <w:shd w:val="clear" w:color="auto" w:fill="auto"/>
            <w:noWrap/>
            <w:vAlign w:val="center"/>
            <w:hideMark/>
          </w:tcPr>
          <w:p w14:paraId="3A6B838E"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44,27%</w:t>
            </w:r>
          </w:p>
        </w:tc>
        <w:tc>
          <w:tcPr>
            <w:tcW w:w="469" w:type="pct"/>
            <w:tcBorders>
              <w:top w:val="nil"/>
              <w:left w:val="nil"/>
              <w:bottom w:val="single" w:sz="4" w:space="0" w:color="auto"/>
              <w:right w:val="single" w:sz="4" w:space="0" w:color="auto"/>
            </w:tcBorders>
            <w:shd w:val="clear" w:color="auto" w:fill="auto"/>
            <w:noWrap/>
            <w:vAlign w:val="center"/>
            <w:hideMark/>
          </w:tcPr>
          <w:p w14:paraId="49A2B487"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46,31%</w:t>
            </w:r>
          </w:p>
        </w:tc>
        <w:tc>
          <w:tcPr>
            <w:tcW w:w="484" w:type="pct"/>
            <w:tcBorders>
              <w:top w:val="nil"/>
              <w:left w:val="nil"/>
              <w:bottom w:val="single" w:sz="4" w:space="0" w:color="auto"/>
              <w:right w:val="single" w:sz="4" w:space="0" w:color="auto"/>
            </w:tcBorders>
            <w:shd w:val="clear" w:color="auto" w:fill="auto"/>
            <w:noWrap/>
            <w:vAlign w:val="center"/>
            <w:hideMark/>
          </w:tcPr>
          <w:p w14:paraId="01F48600"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47,40%</w:t>
            </w:r>
          </w:p>
        </w:tc>
        <w:tc>
          <w:tcPr>
            <w:tcW w:w="476" w:type="pct"/>
            <w:tcBorders>
              <w:top w:val="nil"/>
              <w:left w:val="nil"/>
              <w:bottom w:val="single" w:sz="4" w:space="0" w:color="auto"/>
              <w:right w:val="single" w:sz="4" w:space="0" w:color="auto"/>
            </w:tcBorders>
            <w:shd w:val="clear" w:color="auto" w:fill="auto"/>
            <w:noWrap/>
            <w:vAlign w:val="center"/>
            <w:hideMark/>
          </w:tcPr>
          <w:p w14:paraId="1CC55125"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46,50%</w:t>
            </w:r>
          </w:p>
        </w:tc>
      </w:tr>
      <w:tr w:rsidR="000A4099" w:rsidRPr="000B6E49" w14:paraId="15EA000D" w14:textId="77777777" w:rsidTr="000B6E49">
        <w:trPr>
          <w:trHeight w:val="288"/>
        </w:trPr>
        <w:tc>
          <w:tcPr>
            <w:tcW w:w="1130" w:type="pct"/>
            <w:tcBorders>
              <w:top w:val="nil"/>
              <w:left w:val="single" w:sz="4" w:space="0" w:color="auto"/>
              <w:bottom w:val="single" w:sz="4" w:space="0" w:color="auto"/>
              <w:right w:val="single" w:sz="4" w:space="0" w:color="auto"/>
            </w:tcBorders>
            <w:shd w:val="clear" w:color="auto" w:fill="auto"/>
            <w:vAlign w:val="center"/>
            <w:hideMark/>
          </w:tcPr>
          <w:p w14:paraId="59D51280" w14:textId="77777777" w:rsidR="000A4099" w:rsidRPr="000B6E49" w:rsidRDefault="000A4099" w:rsidP="001904F5">
            <w:pPr>
              <w:spacing w:before="80" w:after="80" w:line="240" w:lineRule="auto"/>
              <w:jc w:val="right"/>
              <w:rPr>
                <w:rFonts w:ascii="Myriad Pro" w:hAnsi="Myriad Pro" w:cs="Arial"/>
                <w:color w:val="000000"/>
                <w:sz w:val="18"/>
                <w:szCs w:val="18"/>
              </w:rPr>
            </w:pPr>
            <w:r w:rsidRPr="000B6E49">
              <w:rPr>
                <w:rFonts w:ascii="Myriad Pro" w:hAnsi="Myriad Pro" w:cs="Arial"/>
                <w:color w:val="000000"/>
                <w:sz w:val="18"/>
                <w:szCs w:val="18"/>
              </w:rPr>
              <w:t>Уставной капитал</w:t>
            </w:r>
          </w:p>
        </w:tc>
        <w:tc>
          <w:tcPr>
            <w:tcW w:w="476" w:type="pct"/>
            <w:tcBorders>
              <w:top w:val="nil"/>
              <w:left w:val="nil"/>
              <w:bottom w:val="single" w:sz="4" w:space="0" w:color="auto"/>
              <w:right w:val="single" w:sz="4" w:space="0" w:color="auto"/>
            </w:tcBorders>
            <w:shd w:val="clear" w:color="auto" w:fill="auto"/>
            <w:vAlign w:val="center"/>
            <w:hideMark/>
          </w:tcPr>
          <w:p w14:paraId="5E339F13"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9 578 592</w:t>
            </w:r>
          </w:p>
        </w:tc>
        <w:tc>
          <w:tcPr>
            <w:tcW w:w="536" w:type="pct"/>
            <w:tcBorders>
              <w:top w:val="nil"/>
              <w:left w:val="nil"/>
              <w:bottom w:val="single" w:sz="4" w:space="0" w:color="auto"/>
              <w:right w:val="single" w:sz="4" w:space="0" w:color="auto"/>
            </w:tcBorders>
            <w:shd w:val="clear" w:color="auto" w:fill="auto"/>
            <w:vAlign w:val="center"/>
            <w:hideMark/>
          </w:tcPr>
          <w:p w14:paraId="7D6A8F4A"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9 578 592</w:t>
            </w:r>
          </w:p>
        </w:tc>
        <w:tc>
          <w:tcPr>
            <w:tcW w:w="476" w:type="pct"/>
            <w:tcBorders>
              <w:top w:val="nil"/>
              <w:left w:val="nil"/>
              <w:bottom w:val="single" w:sz="4" w:space="0" w:color="auto"/>
              <w:right w:val="single" w:sz="4" w:space="0" w:color="auto"/>
            </w:tcBorders>
            <w:shd w:val="clear" w:color="auto" w:fill="auto"/>
            <w:noWrap/>
            <w:vAlign w:val="center"/>
            <w:hideMark/>
          </w:tcPr>
          <w:p w14:paraId="7C07FF98"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9 578 592</w:t>
            </w:r>
          </w:p>
        </w:tc>
        <w:tc>
          <w:tcPr>
            <w:tcW w:w="477" w:type="pct"/>
            <w:tcBorders>
              <w:top w:val="nil"/>
              <w:left w:val="nil"/>
              <w:bottom w:val="single" w:sz="4" w:space="0" w:color="auto"/>
              <w:right w:val="single" w:sz="4" w:space="0" w:color="auto"/>
            </w:tcBorders>
            <w:shd w:val="clear" w:color="auto" w:fill="auto"/>
            <w:noWrap/>
            <w:vAlign w:val="center"/>
            <w:hideMark/>
          </w:tcPr>
          <w:p w14:paraId="59E551D8"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9 578 592</w:t>
            </w:r>
          </w:p>
        </w:tc>
        <w:tc>
          <w:tcPr>
            <w:tcW w:w="476" w:type="pct"/>
            <w:tcBorders>
              <w:top w:val="nil"/>
              <w:left w:val="nil"/>
              <w:bottom w:val="single" w:sz="4" w:space="0" w:color="auto"/>
              <w:right w:val="single" w:sz="4" w:space="0" w:color="auto"/>
            </w:tcBorders>
            <w:shd w:val="clear" w:color="auto" w:fill="auto"/>
            <w:noWrap/>
            <w:vAlign w:val="center"/>
            <w:hideMark/>
          </w:tcPr>
          <w:p w14:paraId="4D81AD66"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15,73%</w:t>
            </w:r>
          </w:p>
        </w:tc>
        <w:tc>
          <w:tcPr>
            <w:tcW w:w="469" w:type="pct"/>
            <w:tcBorders>
              <w:top w:val="nil"/>
              <w:left w:val="nil"/>
              <w:bottom w:val="single" w:sz="4" w:space="0" w:color="auto"/>
              <w:right w:val="single" w:sz="4" w:space="0" w:color="auto"/>
            </w:tcBorders>
            <w:shd w:val="clear" w:color="auto" w:fill="auto"/>
            <w:noWrap/>
            <w:vAlign w:val="center"/>
            <w:hideMark/>
          </w:tcPr>
          <w:p w14:paraId="02E60B68"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16,07%</w:t>
            </w:r>
          </w:p>
        </w:tc>
        <w:tc>
          <w:tcPr>
            <w:tcW w:w="484" w:type="pct"/>
            <w:tcBorders>
              <w:top w:val="nil"/>
              <w:left w:val="nil"/>
              <w:bottom w:val="single" w:sz="4" w:space="0" w:color="auto"/>
              <w:right w:val="single" w:sz="4" w:space="0" w:color="auto"/>
            </w:tcBorders>
            <w:shd w:val="clear" w:color="auto" w:fill="auto"/>
            <w:noWrap/>
            <w:vAlign w:val="center"/>
            <w:hideMark/>
          </w:tcPr>
          <w:p w14:paraId="4E505718"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16,40%</w:t>
            </w:r>
          </w:p>
        </w:tc>
        <w:tc>
          <w:tcPr>
            <w:tcW w:w="476" w:type="pct"/>
            <w:tcBorders>
              <w:top w:val="nil"/>
              <w:left w:val="nil"/>
              <w:bottom w:val="single" w:sz="4" w:space="0" w:color="auto"/>
              <w:right w:val="single" w:sz="4" w:space="0" w:color="auto"/>
            </w:tcBorders>
            <w:shd w:val="clear" w:color="auto" w:fill="auto"/>
            <w:noWrap/>
            <w:vAlign w:val="center"/>
            <w:hideMark/>
          </w:tcPr>
          <w:p w14:paraId="7B2A040A"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17,80%</w:t>
            </w:r>
          </w:p>
        </w:tc>
      </w:tr>
      <w:tr w:rsidR="000A4099" w:rsidRPr="000B6E49" w14:paraId="5D67FAD8" w14:textId="77777777" w:rsidTr="000B6E49">
        <w:trPr>
          <w:trHeight w:val="288"/>
        </w:trPr>
        <w:tc>
          <w:tcPr>
            <w:tcW w:w="1130" w:type="pct"/>
            <w:tcBorders>
              <w:top w:val="nil"/>
              <w:left w:val="single" w:sz="4" w:space="0" w:color="auto"/>
              <w:bottom w:val="single" w:sz="4" w:space="0" w:color="auto"/>
              <w:right w:val="single" w:sz="4" w:space="0" w:color="auto"/>
            </w:tcBorders>
            <w:shd w:val="clear" w:color="auto" w:fill="auto"/>
            <w:vAlign w:val="center"/>
            <w:hideMark/>
          </w:tcPr>
          <w:p w14:paraId="4D10B57C" w14:textId="77777777" w:rsidR="000A4099" w:rsidRPr="000B6E49" w:rsidRDefault="000A4099" w:rsidP="001904F5">
            <w:pPr>
              <w:spacing w:before="80" w:after="80" w:line="240" w:lineRule="auto"/>
              <w:jc w:val="right"/>
              <w:rPr>
                <w:rFonts w:ascii="Myriad Pro" w:hAnsi="Myriad Pro" w:cs="Arial"/>
                <w:color w:val="000000"/>
                <w:sz w:val="18"/>
                <w:szCs w:val="18"/>
              </w:rPr>
            </w:pPr>
            <w:r w:rsidRPr="000B6E49">
              <w:rPr>
                <w:rFonts w:ascii="Myriad Pro" w:hAnsi="Myriad Pro" w:cs="Arial"/>
                <w:color w:val="000000"/>
                <w:sz w:val="18"/>
                <w:szCs w:val="18"/>
              </w:rPr>
              <w:t>Переоценка внеоборотных активов</w:t>
            </w:r>
          </w:p>
        </w:tc>
        <w:tc>
          <w:tcPr>
            <w:tcW w:w="476" w:type="pct"/>
            <w:tcBorders>
              <w:top w:val="nil"/>
              <w:left w:val="nil"/>
              <w:bottom w:val="single" w:sz="4" w:space="0" w:color="auto"/>
              <w:right w:val="single" w:sz="4" w:space="0" w:color="auto"/>
            </w:tcBorders>
            <w:shd w:val="clear" w:color="auto" w:fill="auto"/>
            <w:vAlign w:val="center"/>
            <w:hideMark/>
          </w:tcPr>
          <w:p w14:paraId="150F29D2"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15 851 195</w:t>
            </w:r>
          </w:p>
        </w:tc>
        <w:tc>
          <w:tcPr>
            <w:tcW w:w="536" w:type="pct"/>
            <w:tcBorders>
              <w:top w:val="nil"/>
              <w:left w:val="nil"/>
              <w:bottom w:val="single" w:sz="4" w:space="0" w:color="auto"/>
              <w:right w:val="single" w:sz="4" w:space="0" w:color="auto"/>
            </w:tcBorders>
            <w:shd w:val="clear" w:color="auto" w:fill="auto"/>
            <w:vAlign w:val="center"/>
            <w:hideMark/>
          </w:tcPr>
          <w:p w14:paraId="01C4139E"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15 840 845</w:t>
            </w:r>
          </w:p>
        </w:tc>
        <w:tc>
          <w:tcPr>
            <w:tcW w:w="476" w:type="pct"/>
            <w:tcBorders>
              <w:top w:val="nil"/>
              <w:left w:val="nil"/>
              <w:bottom w:val="single" w:sz="4" w:space="0" w:color="auto"/>
              <w:right w:val="single" w:sz="4" w:space="0" w:color="auto"/>
            </w:tcBorders>
            <w:shd w:val="clear" w:color="auto" w:fill="auto"/>
            <w:noWrap/>
            <w:vAlign w:val="center"/>
            <w:hideMark/>
          </w:tcPr>
          <w:p w14:paraId="5A313BF6"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15 829 168</w:t>
            </w:r>
          </w:p>
        </w:tc>
        <w:tc>
          <w:tcPr>
            <w:tcW w:w="477" w:type="pct"/>
            <w:tcBorders>
              <w:top w:val="nil"/>
              <w:left w:val="nil"/>
              <w:bottom w:val="single" w:sz="4" w:space="0" w:color="auto"/>
              <w:right w:val="single" w:sz="4" w:space="0" w:color="auto"/>
            </w:tcBorders>
            <w:shd w:val="clear" w:color="auto" w:fill="auto"/>
            <w:noWrap/>
            <w:vAlign w:val="center"/>
            <w:hideMark/>
          </w:tcPr>
          <w:p w14:paraId="2DD6229D"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15 814 960</w:t>
            </w:r>
          </w:p>
        </w:tc>
        <w:tc>
          <w:tcPr>
            <w:tcW w:w="476" w:type="pct"/>
            <w:tcBorders>
              <w:top w:val="nil"/>
              <w:left w:val="nil"/>
              <w:bottom w:val="single" w:sz="4" w:space="0" w:color="auto"/>
              <w:right w:val="single" w:sz="4" w:space="0" w:color="auto"/>
            </w:tcBorders>
            <w:shd w:val="clear" w:color="auto" w:fill="auto"/>
            <w:noWrap/>
            <w:vAlign w:val="center"/>
            <w:hideMark/>
          </w:tcPr>
          <w:p w14:paraId="0AFAAE24"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26,03%</w:t>
            </w:r>
          </w:p>
        </w:tc>
        <w:tc>
          <w:tcPr>
            <w:tcW w:w="469" w:type="pct"/>
            <w:tcBorders>
              <w:top w:val="nil"/>
              <w:left w:val="nil"/>
              <w:bottom w:val="single" w:sz="4" w:space="0" w:color="auto"/>
              <w:right w:val="single" w:sz="4" w:space="0" w:color="auto"/>
            </w:tcBorders>
            <w:shd w:val="clear" w:color="auto" w:fill="auto"/>
            <w:noWrap/>
            <w:vAlign w:val="center"/>
            <w:hideMark/>
          </w:tcPr>
          <w:p w14:paraId="4DF74B08"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26,58%</w:t>
            </w:r>
          </w:p>
        </w:tc>
        <w:tc>
          <w:tcPr>
            <w:tcW w:w="484" w:type="pct"/>
            <w:tcBorders>
              <w:top w:val="nil"/>
              <w:left w:val="nil"/>
              <w:bottom w:val="single" w:sz="4" w:space="0" w:color="auto"/>
              <w:right w:val="single" w:sz="4" w:space="0" w:color="auto"/>
            </w:tcBorders>
            <w:shd w:val="clear" w:color="auto" w:fill="auto"/>
            <w:noWrap/>
            <w:vAlign w:val="center"/>
            <w:hideMark/>
          </w:tcPr>
          <w:p w14:paraId="23065557"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27,20%</w:t>
            </w:r>
          </w:p>
        </w:tc>
        <w:tc>
          <w:tcPr>
            <w:tcW w:w="476" w:type="pct"/>
            <w:tcBorders>
              <w:top w:val="nil"/>
              <w:left w:val="nil"/>
              <w:bottom w:val="single" w:sz="4" w:space="0" w:color="auto"/>
              <w:right w:val="single" w:sz="4" w:space="0" w:color="auto"/>
            </w:tcBorders>
            <w:shd w:val="clear" w:color="auto" w:fill="auto"/>
            <w:noWrap/>
            <w:vAlign w:val="center"/>
            <w:hideMark/>
          </w:tcPr>
          <w:p w14:paraId="45049F81"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29,30%</w:t>
            </w:r>
          </w:p>
        </w:tc>
      </w:tr>
      <w:tr w:rsidR="000A4099" w:rsidRPr="000B6E49" w14:paraId="6D61CB3A" w14:textId="77777777" w:rsidTr="000B6E49">
        <w:trPr>
          <w:trHeight w:val="288"/>
        </w:trPr>
        <w:tc>
          <w:tcPr>
            <w:tcW w:w="1130" w:type="pct"/>
            <w:tcBorders>
              <w:top w:val="nil"/>
              <w:left w:val="single" w:sz="4" w:space="0" w:color="auto"/>
              <w:bottom w:val="single" w:sz="4" w:space="0" w:color="auto"/>
              <w:right w:val="single" w:sz="4" w:space="0" w:color="auto"/>
            </w:tcBorders>
            <w:shd w:val="clear" w:color="auto" w:fill="auto"/>
            <w:vAlign w:val="center"/>
            <w:hideMark/>
          </w:tcPr>
          <w:p w14:paraId="790F0848" w14:textId="77777777" w:rsidR="000A4099" w:rsidRPr="000B6E49" w:rsidRDefault="000A4099" w:rsidP="001904F5">
            <w:pPr>
              <w:spacing w:before="80" w:after="80" w:line="240" w:lineRule="auto"/>
              <w:jc w:val="right"/>
              <w:rPr>
                <w:rFonts w:ascii="Myriad Pro" w:hAnsi="Myriad Pro" w:cs="Arial"/>
                <w:color w:val="000000"/>
                <w:sz w:val="18"/>
                <w:szCs w:val="18"/>
              </w:rPr>
            </w:pPr>
            <w:r w:rsidRPr="000B6E49">
              <w:rPr>
                <w:rFonts w:ascii="Myriad Pro" w:hAnsi="Myriad Pro" w:cs="Arial"/>
                <w:color w:val="000000"/>
                <w:sz w:val="18"/>
                <w:szCs w:val="18"/>
              </w:rPr>
              <w:t>Добавочный капитал без переоценки</w:t>
            </w:r>
          </w:p>
        </w:tc>
        <w:tc>
          <w:tcPr>
            <w:tcW w:w="476" w:type="pct"/>
            <w:tcBorders>
              <w:top w:val="nil"/>
              <w:left w:val="nil"/>
              <w:bottom w:val="single" w:sz="4" w:space="0" w:color="auto"/>
              <w:right w:val="single" w:sz="4" w:space="0" w:color="auto"/>
            </w:tcBorders>
            <w:shd w:val="clear" w:color="auto" w:fill="auto"/>
            <w:vAlign w:val="center"/>
            <w:hideMark/>
          </w:tcPr>
          <w:p w14:paraId="50BDADDD"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1 318 482</w:t>
            </w:r>
          </w:p>
        </w:tc>
        <w:tc>
          <w:tcPr>
            <w:tcW w:w="536" w:type="pct"/>
            <w:tcBorders>
              <w:top w:val="nil"/>
              <w:left w:val="nil"/>
              <w:bottom w:val="single" w:sz="4" w:space="0" w:color="auto"/>
              <w:right w:val="single" w:sz="4" w:space="0" w:color="auto"/>
            </w:tcBorders>
            <w:shd w:val="clear" w:color="auto" w:fill="auto"/>
            <w:vAlign w:val="center"/>
            <w:hideMark/>
          </w:tcPr>
          <w:p w14:paraId="17C3CCEE"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1 318 482</w:t>
            </w:r>
          </w:p>
        </w:tc>
        <w:tc>
          <w:tcPr>
            <w:tcW w:w="476" w:type="pct"/>
            <w:tcBorders>
              <w:top w:val="nil"/>
              <w:left w:val="nil"/>
              <w:bottom w:val="single" w:sz="4" w:space="0" w:color="auto"/>
              <w:right w:val="single" w:sz="4" w:space="0" w:color="auto"/>
            </w:tcBorders>
            <w:shd w:val="clear" w:color="auto" w:fill="auto"/>
            <w:noWrap/>
            <w:vAlign w:val="center"/>
            <w:hideMark/>
          </w:tcPr>
          <w:p w14:paraId="4D99918A"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1 318 482</w:t>
            </w:r>
          </w:p>
        </w:tc>
        <w:tc>
          <w:tcPr>
            <w:tcW w:w="477" w:type="pct"/>
            <w:tcBorders>
              <w:top w:val="nil"/>
              <w:left w:val="nil"/>
              <w:bottom w:val="single" w:sz="4" w:space="0" w:color="auto"/>
              <w:right w:val="single" w:sz="4" w:space="0" w:color="auto"/>
            </w:tcBorders>
            <w:shd w:val="clear" w:color="auto" w:fill="auto"/>
            <w:noWrap/>
            <w:vAlign w:val="center"/>
            <w:hideMark/>
          </w:tcPr>
          <w:p w14:paraId="17713520"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1 318 482</w:t>
            </w:r>
          </w:p>
        </w:tc>
        <w:tc>
          <w:tcPr>
            <w:tcW w:w="476" w:type="pct"/>
            <w:tcBorders>
              <w:top w:val="nil"/>
              <w:left w:val="nil"/>
              <w:bottom w:val="single" w:sz="4" w:space="0" w:color="auto"/>
              <w:right w:val="single" w:sz="4" w:space="0" w:color="auto"/>
            </w:tcBorders>
            <w:shd w:val="clear" w:color="auto" w:fill="auto"/>
            <w:noWrap/>
            <w:vAlign w:val="center"/>
            <w:hideMark/>
          </w:tcPr>
          <w:p w14:paraId="6D0FC5DE"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2,16%</w:t>
            </w:r>
          </w:p>
        </w:tc>
        <w:tc>
          <w:tcPr>
            <w:tcW w:w="469" w:type="pct"/>
            <w:tcBorders>
              <w:top w:val="nil"/>
              <w:left w:val="nil"/>
              <w:bottom w:val="single" w:sz="4" w:space="0" w:color="auto"/>
              <w:right w:val="single" w:sz="4" w:space="0" w:color="auto"/>
            </w:tcBorders>
            <w:shd w:val="clear" w:color="auto" w:fill="auto"/>
            <w:noWrap/>
            <w:vAlign w:val="center"/>
            <w:hideMark/>
          </w:tcPr>
          <w:p w14:paraId="1126CD2A"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2,21%</w:t>
            </w:r>
          </w:p>
        </w:tc>
        <w:tc>
          <w:tcPr>
            <w:tcW w:w="484" w:type="pct"/>
            <w:tcBorders>
              <w:top w:val="nil"/>
              <w:left w:val="nil"/>
              <w:bottom w:val="single" w:sz="4" w:space="0" w:color="auto"/>
              <w:right w:val="single" w:sz="4" w:space="0" w:color="auto"/>
            </w:tcBorders>
            <w:shd w:val="clear" w:color="auto" w:fill="auto"/>
            <w:noWrap/>
            <w:vAlign w:val="center"/>
            <w:hideMark/>
          </w:tcPr>
          <w:p w14:paraId="18996CF2"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2,30%</w:t>
            </w:r>
          </w:p>
        </w:tc>
        <w:tc>
          <w:tcPr>
            <w:tcW w:w="476" w:type="pct"/>
            <w:tcBorders>
              <w:top w:val="nil"/>
              <w:left w:val="nil"/>
              <w:bottom w:val="single" w:sz="4" w:space="0" w:color="auto"/>
              <w:right w:val="single" w:sz="4" w:space="0" w:color="auto"/>
            </w:tcBorders>
            <w:shd w:val="clear" w:color="auto" w:fill="auto"/>
            <w:noWrap/>
            <w:vAlign w:val="center"/>
            <w:hideMark/>
          </w:tcPr>
          <w:p w14:paraId="50F54B97"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2,40%</w:t>
            </w:r>
          </w:p>
        </w:tc>
      </w:tr>
      <w:tr w:rsidR="000A4099" w:rsidRPr="000B6E49" w14:paraId="54EDD63A" w14:textId="77777777" w:rsidTr="000B6E49">
        <w:trPr>
          <w:trHeight w:val="288"/>
        </w:trPr>
        <w:tc>
          <w:tcPr>
            <w:tcW w:w="1130" w:type="pct"/>
            <w:tcBorders>
              <w:top w:val="nil"/>
              <w:left w:val="single" w:sz="4" w:space="0" w:color="auto"/>
              <w:bottom w:val="single" w:sz="4" w:space="0" w:color="auto"/>
              <w:right w:val="single" w:sz="4" w:space="0" w:color="auto"/>
            </w:tcBorders>
            <w:shd w:val="clear" w:color="auto" w:fill="auto"/>
            <w:vAlign w:val="center"/>
            <w:hideMark/>
          </w:tcPr>
          <w:p w14:paraId="5BBE5513" w14:textId="77777777" w:rsidR="000A4099" w:rsidRPr="000B6E49" w:rsidRDefault="000A4099" w:rsidP="001904F5">
            <w:pPr>
              <w:spacing w:before="80" w:after="80" w:line="240" w:lineRule="auto"/>
              <w:jc w:val="right"/>
              <w:rPr>
                <w:rFonts w:ascii="Myriad Pro" w:hAnsi="Myriad Pro" w:cs="Arial"/>
                <w:color w:val="000000"/>
                <w:sz w:val="18"/>
                <w:szCs w:val="18"/>
              </w:rPr>
            </w:pPr>
            <w:r w:rsidRPr="000B6E49">
              <w:rPr>
                <w:rFonts w:ascii="Myriad Pro" w:hAnsi="Myriad Pro" w:cs="Arial"/>
                <w:color w:val="000000"/>
                <w:sz w:val="18"/>
                <w:szCs w:val="18"/>
              </w:rPr>
              <w:t>Резервный капитал</w:t>
            </w:r>
          </w:p>
        </w:tc>
        <w:tc>
          <w:tcPr>
            <w:tcW w:w="476" w:type="pct"/>
            <w:tcBorders>
              <w:top w:val="nil"/>
              <w:left w:val="nil"/>
              <w:bottom w:val="single" w:sz="4" w:space="0" w:color="auto"/>
              <w:right w:val="single" w:sz="4" w:space="0" w:color="auto"/>
            </w:tcBorders>
            <w:shd w:val="clear" w:color="auto" w:fill="auto"/>
            <w:vAlign w:val="center"/>
            <w:hideMark/>
          </w:tcPr>
          <w:p w14:paraId="2FD28E0C"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382 826</w:t>
            </w:r>
          </w:p>
        </w:tc>
        <w:tc>
          <w:tcPr>
            <w:tcW w:w="536" w:type="pct"/>
            <w:tcBorders>
              <w:top w:val="nil"/>
              <w:left w:val="nil"/>
              <w:bottom w:val="single" w:sz="4" w:space="0" w:color="auto"/>
              <w:right w:val="single" w:sz="4" w:space="0" w:color="auto"/>
            </w:tcBorders>
            <w:shd w:val="clear" w:color="auto" w:fill="auto"/>
            <w:vAlign w:val="center"/>
            <w:hideMark/>
          </w:tcPr>
          <w:p w14:paraId="3BA03B86"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382 826</w:t>
            </w:r>
          </w:p>
        </w:tc>
        <w:tc>
          <w:tcPr>
            <w:tcW w:w="476" w:type="pct"/>
            <w:tcBorders>
              <w:top w:val="nil"/>
              <w:left w:val="nil"/>
              <w:bottom w:val="single" w:sz="4" w:space="0" w:color="auto"/>
              <w:right w:val="single" w:sz="4" w:space="0" w:color="auto"/>
            </w:tcBorders>
            <w:shd w:val="clear" w:color="auto" w:fill="auto"/>
            <w:noWrap/>
            <w:vAlign w:val="center"/>
            <w:hideMark/>
          </w:tcPr>
          <w:p w14:paraId="0D18635E"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415 027</w:t>
            </w:r>
          </w:p>
        </w:tc>
        <w:tc>
          <w:tcPr>
            <w:tcW w:w="477" w:type="pct"/>
            <w:tcBorders>
              <w:top w:val="nil"/>
              <w:left w:val="nil"/>
              <w:bottom w:val="single" w:sz="4" w:space="0" w:color="auto"/>
              <w:right w:val="single" w:sz="4" w:space="0" w:color="auto"/>
            </w:tcBorders>
            <w:shd w:val="clear" w:color="auto" w:fill="auto"/>
            <w:noWrap/>
            <w:vAlign w:val="center"/>
            <w:hideMark/>
          </w:tcPr>
          <w:p w14:paraId="7BA8BEE6"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437 871</w:t>
            </w:r>
          </w:p>
        </w:tc>
        <w:tc>
          <w:tcPr>
            <w:tcW w:w="476" w:type="pct"/>
            <w:tcBorders>
              <w:top w:val="nil"/>
              <w:left w:val="nil"/>
              <w:bottom w:val="single" w:sz="4" w:space="0" w:color="auto"/>
              <w:right w:val="single" w:sz="4" w:space="0" w:color="auto"/>
            </w:tcBorders>
            <w:shd w:val="clear" w:color="auto" w:fill="auto"/>
            <w:noWrap/>
            <w:vAlign w:val="center"/>
            <w:hideMark/>
          </w:tcPr>
          <w:p w14:paraId="13B06EC6"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0,63%</w:t>
            </w:r>
          </w:p>
        </w:tc>
        <w:tc>
          <w:tcPr>
            <w:tcW w:w="469" w:type="pct"/>
            <w:tcBorders>
              <w:top w:val="nil"/>
              <w:left w:val="nil"/>
              <w:bottom w:val="single" w:sz="4" w:space="0" w:color="auto"/>
              <w:right w:val="single" w:sz="4" w:space="0" w:color="auto"/>
            </w:tcBorders>
            <w:shd w:val="clear" w:color="auto" w:fill="auto"/>
            <w:noWrap/>
            <w:vAlign w:val="center"/>
            <w:hideMark/>
          </w:tcPr>
          <w:p w14:paraId="72966716"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0,64%</w:t>
            </w:r>
          </w:p>
        </w:tc>
        <w:tc>
          <w:tcPr>
            <w:tcW w:w="484" w:type="pct"/>
            <w:tcBorders>
              <w:top w:val="nil"/>
              <w:left w:val="nil"/>
              <w:bottom w:val="single" w:sz="4" w:space="0" w:color="auto"/>
              <w:right w:val="single" w:sz="4" w:space="0" w:color="auto"/>
            </w:tcBorders>
            <w:shd w:val="clear" w:color="auto" w:fill="auto"/>
            <w:noWrap/>
            <w:vAlign w:val="center"/>
            <w:hideMark/>
          </w:tcPr>
          <w:p w14:paraId="0EFDA9EF"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0,70%</w:t>
            </w:r>
          </w:p>
        </w:tc>
        <w:tc>
          <w:tcPr>
            <w:tcW w:w="476" w:type="pct"/>
            <w:tcBorders>
              <w:top w:val="nil"/>
              <w:left w:val="nil"/>
              <w:bottom w:val="single" w:sz="4" w:space="0" w:color="auto"/>
              <w:right w:val="single" w:sz="4" w:space="0" w:color="auto"/>
            </w:tcBorders>
            <w:shd w:val="clear" w:color="auto" w:fill="auto"/>
            <w:noWrap/>
            <w:vAlign w:val="center"/>
            <w:hideMark/>
          </w:tcPr>
          <w:p w14:paraId="346D01E1"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0,80%</w:t>
            </w:r>
          </w:p>
        </w:tc>
      </w:tr>
      <w:tr w:rsidR="000A4099" w:rsidRPr="000B6E49" w14:paraId="3B666249" w14:textId="77777777" w:rsidTr="000B6E49">
        <w:trPr>
          <w:trHeight w:val="288"/>
        </w:trPr>
        <w:tc>
          <w:tcPr>
            <w:tcW w:w="1130" w:type="pct"/>
            <w:tcBorders>
              <w:top w:val="nil"/>
              <w:left w:val="single" w:sz="4" w:space="0" w:color="auto"/>
              <w:bottom w:val="single" w:sz="4" w:space="0" w:color="auto"/>
              <w:right w:val="single" w:sz="4" w:space="0" w:color="auto"/>
            </w:tcBorders>
            <w:shd w:val="clear" w:color="auto" w:fill="auto"/>
            <w:vAlign w:val="center"/>
            <w:hideMark/>
          </w:tcPr>
          <w:p w14:paraId="43403F78" w14:textId="77777777" w:rsidR="000A4099" w:rsidRPr="000B6E49" w:rsidRDefault="000A4099" w:rsidP="001904F5">
            <w:pPr>
              <w:spacing w:before="80" w:after="80" w:line="240" w:lineRule="auto"/>
              <w:jc w:val="right"/>
              <w:rPr>
                <w:rFonts w:ascii="Myriad Pro" w:hAnsi="Myriad Pro" w:cs="Arial"/>
                <w:color w:val="000000"/>
                <w:sz w:val="18"/>
                <w:szCs w:val="18"/>
              </w:rPr>
            </w:pPr>
            <w:r w:rsidRPr="000B6E49">
              <w:rPr>
                <w:rFonts w:ascii="Myriad Pro" w:hAnsi="Myriad Pro" w:cs="Arial"/>
                <w:color w:val="000000"/>
                <w:sz w:val="18"/>
                <w:szCs w:val="18"/>
              </w:rPr>
              <w:t>Нераспределенная прибыль (непокрытый убыток)</w:t>
            </w:r>
          </w:p>
        </w:tc>
        <w:tc>
          <w:tcPr>
            <w:tcW w:w="476" w:type="pct"/>
            <w:tcBorders>
              <w:top w:val="nil"/>
              <w:left w:val="nil"/>
              <w:bottom w:val="single" w:sz="4" w:space="0" w:color="auto"/>
              <w:right w:val="single" w:sz="4" w:space="0" w:color="auto"/>
            </w:tcBorders>
            <w:shd w:val="clear" w:color="auto" w:fill="auto"/>
            <w:vAlign w:val="center"/>
            <w:hideMark/>
          </w:tcPr>
          <w:p w14:paraId="12CFB49D"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-166 408</w:t>
            </w:r>
          </w:p>
        </w:tc>
        <w:tc>
          <w:tcPr>
            <w:tcW w:w="536" w:type="pct"/>
            <w:tcBorders>
              <w:top w:val="nil"/>
              <w:left w:val="nil"/>
              <w:bottom w:val="single" w:sz="4" w:space="0" w:color="auto"/>
              <w:right w:val="single" w:sz="4" w:space="0" w:color="auto"/>
            </w:tcBorders>
            <w:shd w:val="clear" w:color="auto" w:fill="auto"/>
            <w:vAlign w:val="center"/>
            <w:hideMark/>
          </w:tcPr>
          <w:p w14:paraId="4550B297"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485 765</w:t>
            </w:r>
          </w:p>
        </w:tc>
        <w:tc>
          <w:tcPr>
            <w:tcW w:w="476" w:type="pct"/>
            <w:tcBorders>
              <w:top w:val="nil"/>
              <w:left w:val="nil"/>
              <w:bottom w:val="single" w:sz="4" w:space="0" w:color="auto"/>
              <w:right w:val="single" w:sz="4" w:space="0" w:color="auto"/>
            </w:tcBorders>
            <w:shd w:val="clear" w:color="auto" w:fill="auto"/>
            <w:noWrap/>
            <w:vAlign w:val="center"/>
            <w:hideMark/>
          </w:tcPr>
          <w:p w14:paraId="43E0369A"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514 878</w:t>
            </w:r>
          </w:p>
        </w:tc>
        <w:tc>
          <w:tcPr>
            <w:tcW w:w="477" w:type="pct"/>
            <w:tcBorders>
              <w:top w:val="nil"/>
              <w:left w:val="nil"/>
              <w:bottom w:val="single" w:sz="4" w:space="0" w:color="auto"/>
              <w:right w:val="single" w:sz="4" w:space="0" w:color="auto"/>
            </w:tcBorders>
            <w:shd w:val="clear" w:color="auto" w:fill="auto"/>
            <w:noWrap/>
            <w:vAlign w:val="center"/>
            <w:hideMark/>
          </w:tcPr>
          <w:p w14:paraId="0B9B936E"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-2 046 393</w:t>
            </w:r>
          </w:p>
        </w:tc>
        <w:tc>
          <w:tcPr>
            <w:tcW w:w="476" w:type="pct"/>
            <w:tcBorders>
              <w:top w:val="nil"/>
              <w:left w:val="nil"/>
              <w:bottom w:val="single" w:sz="4" w:space="0" w:color="auto"/>
              <w:right w:val="single" w:sz="4" w:space="0" w:color="auto"/>
            </w:tcBorders>
            <w:shd w:val="clear" w:color="auto" w:fill="auto"/>
            <w:noWrap/>
            <w:vAlign w:val="center"/>
            <w:hideMark/>
          </w:tcPr>
          <w:p w14:paraId="6A73A27F"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-0,27%</w:t>
            </w:r>
          </w:p>
        </w:tc>
        <w:tc>
          <w:tcPr>
            <w:tcW w:w="469" w:type="pct"/>
            <w:tcBorders>
              <w:top w:val="nil"/>
              <w:left w:val="nil"/>
              <w:bottom w:val="single" w:sz="4" w:space="0" w:color="auto"/>
              <w:right w:val="single" w:sz="4" w:space="0" w:color="auto"/>
            </w:tcBorders>
            <w:shd w:val="clear" w:color="auto" w:fill="auto"/>
            <w:noWrap/>
            <w:vAlign w:val="center"/>
            <w:hideMark/>
          </w:tcPr>
          <w:p w14:paraId="712DE389"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0,81%</w:t>
            </w:r>
          </w:p>
        </w:tc>
        <w:tc>
          <w:tcPr>
            <w:tcW w:w="484" w:type="pct"/>
            <w:tcBorders>
              <w:top w:val="nil"/>
              <w:left w:val="nil"/>
              <w:bottom w:val="single" w:sz="4" w:space="0" w:color="auto"/>
              <w:right w:val="single" w:sz="4" w:space="0" w:color="auto"/>
            </w:tcBorders>
            <w:shd w:val="clear" w:color="auto" w:fill="auto"/>
            <w:noWrap/>
            <w:vAlign w:val="center"/>
            <w:hideMark/>
          </w:tcPr>
          <w:p w14:paraId="087EF336"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0,90%</w:t>
            </w:r>
          </w:p>
        </w:tc>
        <w:tc>
          <w:tcPr>
            <w:tcW w:w="476" w:type="pct"/>
            <w:tcBorders>
              <w:top w:val="nil"/>
              <w:left w:val="nil"/>
              <w:bottom w:val="single" w:sz="4" w:space="0" w:color="auto"/>
              <w:right w:val="single" w:sz="4" w:space="0" w:color="auto"/>
            </w:tcBorders>
            <w:shd w:val="clear" w:color="auto" w:fill="auto"/>
            <w:noWrap/>
            <w:vAlign w:val="center"/>
            <w:hideMark/>
          </w:tcPr>
          <w:p w14:paraId="09451C96"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-3,80%</w:t>
            </w:r>
          </w:p>
        </w:tc>
      </w:tr>
      <w:tr w:rsidR="000A4099" w:rsidRPr="000B6E49" w14:paraId="1388313D" w14:textId="77777777" w:rsidTr="000B6E49">
        <w:trPr>
          <w:trHeight w:val="288"/>
        </w:trPr>
        <w:tc>
          <w:tcPr>
            <w:tcW w:w="1130" w:type="pct"/>
            <w:tcBorders>
              <w:top w:val="nil"/>
              <w:left w:val="single" w:sz="4" w:space="0" w:color="auto"/>
              <w:bottom w:val="single" w:sz="4" w:space="0" w:color="auto"/>
              <w:right w:val="single" w:sz="4" w:space="0" w:color="auto"/>
            </w:tcBorders>
            <w:shd w:val="clear" w:color="auto" w:fill="auto"/>
            <w:vAlign w:val="center"/>
            <w:hideMark/>
          </w:tcPr>
          <w:p w14:paraId="61D56269" w14:textId="77777777" w:rsidR="000A4099" w:rsidRPr="000B6E49" w:rsidRDefault="000A4099" w:rsidP="001904F5">
            <w:pPr>
              <w:spacing w:before="80" w:after="80" w:line="240" w:lineRule="auto"/>
              <w:rPr>
                <w:rFonts w:ascii="Myriad Pro" w:hAnsi="Myriad Pro" w:cs="Arial"/>
                <w:color w:val="000000"/>
                <w:sz w:val="18"/>
                <w:szCs w:val="18"/>
              </w:rPr>
            </w:pPr>
            <w:r w:rsidRPr="000B6E49">
              <w:rPr>
                <w:rFonts w:ascii="Myriad Pro" w:hAnsi="Myriad Pro" w:cs="Arial"/>
                <w:color w:val="000000"/>
                <w:sz w:val="18"/>
                <w:szCs w:val="18"/>
              </w:rPr>
              <w:t>ДОЛГОСРОЧНЫЕ ОБЯЗАТЕЛЬСТВА</w:t>
            </w:r>
          </w:p>
        </w:tc>
        <w:tc>
          <w:tcPr>
            <w:tcW w:w="476" w:type="pct"/>
            <w:tcBorders>
              <w:top w:val="nil"/>
              <w:left w:val="nil"/>
              <w:bottom w:val="single" w:sz="4" w:space="0" w:color="auto"/>
              <w:right w:val="single" w:sz="4" w:space="0" w:color="auto"/>
            </w:tcBorders>
            <w:shd w:val="clear" w:color="auto" w:fill="auto"/>
            <w:vAlign w:val="center"/>
            <w:hideMark/>
          </w:tcPr>
          <w:p w14:paraId="522D3275"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18 038 996</w:t>
            </w:r>
          </w:p>
        </w:tc>
        <w:tc>
          <w:tcPr>
            <w:tcW w:w="536" w:type="pct"/>
            <w:tcBorders>
              <w:top w:val="nil"/>
              <w:left w:val="nil"/>
              <w:bottom w:val="single" w:sz="4" w:space="0" w:color="auto"/>
              <w:right w:val="single" w:sz="4" w:space="0" w:color="auto"/>
            </w:tcBorders>
            <w:shd w:val="clear" w:color="auto" w:fill="auto"/>
            <w:vAlign w:val="center"/>
            <w:hideMark/>
          </w:tcPr>
          <w:p w14:paraId="2AF583F4"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13 794 167</w:t>
            </w:r>
          </w:p>
        </w:tc>
        <w:tc>
          <w:tcPr>
            <w:tcW w:w="476" w:type="pct"/>
            <w:tcBorders>
              <w:top w:val="nil"/>
              <w:left w:val="nil"/>
              <w:bottom w:val="single" w:sz="4" w:space="0" w:color="auto"/>
              <w:right w:val="single" w:sz="4" w:space="0" w:color="auto"/>
            </w:tcBorders>
            <w:shd w:val="clear" w:color="auto" w:fill="auto"/>
            <w:noWrap/>
            <w:vAlign w:val="center"/>
            <w:hideMark/>
          </w:tcPr>
          <w:p w14:paraId="27D3EC20"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19 121 628</w:t>
            </w:r>
          </w:p>
        </w:tc>
        <w:tc>
          <w:tcPr>
            <w:tcW w:w="477" w:type="pct"/>
            <w:tcBorders>
              <w:top w:val="nil"/>
              <w:left w:val="nil"/>
              <w:bottom w:val="single" w:sz="4" w:space="0" w:color="auto"/>
              <w:right w:val="single" w:sz="4" w:space="0" w:color="auto"/>
            </w:tcBorders>
            <w:shd w:val="clear" w:color="auto" w:fill="auto"/>
            <w:noWrap/>
            <w:vAlign w:val="center"/>
            <w:hideMark/>
          </w:tcPr>
          <w:p w14:paraId="08166238"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12 096 857</w:t>
            </w:r>
          </w:p>
        </w:tc>
        <w:tc>
          <w:tcPr>
            <w:tcW w:w="476" w:type="pct"/>
            <w:tcBorders>
              <w:top w:val="nil"/>
              <w:left w:val="nil"/>
              <w:bottom w:val="single" w:sz="4" w:space="0" w:color="auto"/>
              <w:right w:val="single" w:sz="4" w:space="0" w:color="auto"/>
            </w:tcBorders>
            <w:shd w:val="clear" w:color="auto" w:fill="auto"/>
            <w:noWrap/>
            <w:vAlign w:val="center"/>
            <w:hideMark/>
          </w:tcPr>
          <w:p w14:paraId="5DC2A29C"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29,62%</w:t>
            </w:r>
          </w:p>
        </w:tc>
        <w:tc>
          <w:tcPr>
            <w:tcW w:w="469" w:type="pct"/>
            <w:tcBorders>
              <w:top w:val="nil"/>
              <w:left w:val="nil"/>
              <w:bottom w:val="single" w:sz="4" w:space="0" w:color="auto"/>
              <w:right w:val="single" w:sz="4" w:space="0" w:color="auto"/>
            </w:tcBorders>
            <w:shd w:val="clear" w:color="auto" w:fill="auto"/>
            <w:noWrap/>
            <w:vAlign w:val="center"/>
            <w:hideMark/>
          </w:tcPr>
          <w:p w14:paraId="0EE51138"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23,14%</w:t>
            </w:r>
          </w:p>
        </w:tc>
        <w:tc>
          <w:tcPr>
            <w:tcW w:w="484" w:type="pct"/>
            <w:tcBorders>
              <w:top w:val="nil"/>
              <w:left w:val="nil"/>
              <w:bottom w:val="single" w:sz="4" w:space="0" w:color="auto"/>
              <w:right w:val="single" w:sz="4" w:space="0" w:color="auto"/>
            </w:tcBorders>
            <w:shd w:val="clear" w:color="auto" w:fill="auto"/>
            <w:noWrap/>
            <w:vAlign w:val="center"/>
            <w:hideMark/>
          </w:tcPr>
          <w:p w14:paraId="04D23CF5"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32,80%</w:t>
            </w:r>
          </w:p>
        </w:tc>
        <w:tc>
          <w:tcPr>
            <w:tcW w:w="476" w:type="pct"/>
            <w:tcBorders>
              <w:top w:val="nil"/>
              <w:left w:val="nil"/>
              <w:bottom w:val="single" w:sz="4" w:space="0" w:color="auto"/>
              <w:right w:val="single" w:sz="4" w:space="0" w:color="auto"/>
            </w:tcBorders>
            <w:shd w:val="clear" w:color="auto" w:fill="auto"/>
            <w:noWrap/>
            <w:vAlign w:val="center"/>
            <w:hideMark/>
          </w:tcPr>
          <w:p w14:paraId="10792B8B"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22,40%</w:t>
            </w:r>
          </w:p>
        </w:tc>
      </w:tr>
      <w:tr w:rsidR="000A4099" w:rsidRPr="000B6E49" w14:paraId="4FEB9DA7" w14:textId="77777777" w:rsidTr="000B6E49">
        <w:trPr>
          <w:trHeight w:val="288"/>
        </w:trPr>
        <w:tc>
          <w:tcPr>
            <w:tcW w:w="1130" w:type="pct"/>
            <w:tcBorders>
              <w:top w:val="nil"/>
              <w:left w:val="single" w:sz="4" w:space="0" w:color="auto"/>
              <w:bottom w:val="single" w:sz="4" w:space="0" w:color="auto"/>
              <w:right w:val="single" w:sz="4" w:space="0" w:color="auto"/>
            </w:tcBorders>
            <w:shd w:val="clear" w:color="auto" w:fill="auto"/>
            <w:vAlign w:val="center"/>
            <w:hideMark/>
          </w:tcPr>
          <w:p w14:paraId="6AD5BE69" w14:textId="77777777" w:rsidR="000A4099" w:rsidRPr="000B6E49" w:rsidRDefault="000A4099" w:rsidP="001904F5">
            <w:pPr>
              <w:spacing w:before="80" w:after="80" w:line="240" w:lineRule="auto"/>
              <w:jc w:val="right"/>
              <w:rPr>
                <w:rFonts w:ascii="Myriad Pro" w:hAnsi="Myriad Pro" w:cs="Arial"/>
                <w:color w:val="000000"/>
                <w:sz w:val="18"/>
                <w:szCs w:val="18"/>
              </w:rPr>
            </w:pPr>
            <w:r w:rsidRPr="000B6E49">
              <w:rPr>
                <w:rFonts w:ascii="Myriad Pro" w:hAnsi="Myriad Pro" w:cs="Arial"/>
                <w:color w:val="000000"/>
                <w:sz w:val="18"/>
                <w:szCs w:val="18"/>
              </w:rPr>
              <w:t>Займы и кредиты</w:t>
            </w:r>
          </w:p>
        </w:tc>
        <w:tc>
          <w:tcPr>
            <w:tcW w:w="476" w:type="pct"/>
            <w:tcBorders>
              <w:top w:val="nil"/>
              <w:left w:val="nil"/>
              <w:bottom w:val="single" w:sz="4" w:space="0" w:color="auto"/>
              <w:right w:val="single" w:sz="4" w:space="0" w:color="auto"/>
            </w:tcBorders>
            <w:shd w:val="clear" w:color="auto" w:fill="auto"/>
            <w:vAlign w:val="center"/>
            <w:hideMark/>
          </w:tcPr>
          <w:p w14:paraId="24F6A667"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14 913 056</w:t>
            </w:r>
          </w:p>
        </w:tc>
        <w:tc>
          <w:tcPr>
            <w:tcW w:w="536" w:type="pct"/>
            <w:tcBorders>
              <w:top w:val="nil"/>
              <w:left w:val="nil"/>
              <w:bottom w:val="single" w:sz="4" w:space="0" w:color="auto"/>
              <w:right w:val="single" w:sz="4" w:space="0" w:color="auto"/>
            </w:tcBorders>
            <w:shd w:val="clear" w:color="auto" w:fill="auto"/>
            <w:vAlign w:val="center"/>
            <w:hideMark/>
          </w:tcPr>
          <w:p w14:paraId="255A7265"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9 940 611</w:t>
            </w:r>
          </w:p>
        </w:tc>
        <w:tc>
          <w:tcPr>
            <w:tcW w:w="476" w:type="pct"/>
            <w:tcBorders>
              <w:top w:val="nil"/>
              <w:left w:val="nil"/>
              <w:bottom w:val="single" w:sz="4" w:space="0" w:color="auto"/>
              <w:right w:val="single" w:sz="4" w:space="0" w:color="auto"/>
            </w:tcBorders>
            <w:shd w:val="clear" w:color="auto" w:fill="auto"/>
            <w:noWrap/>
            <w:vAlign w:val="center"/>
            <w:hideMark/>
          </w:tcPr>
          <w:p w14:paraId="19E35048"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14 319 493</w:t>
            </w:r>
          </w:p>
        </w:tc>
        <w:tc>
          <w:tcPr>
            <w:tcW w:w="477" w:type="pct"/>
            <w:tcBorders>
              <w:top w:val="nil"/>
              <w:left w:val="nil"/>
              <w:bottom w:val="single" w:sz="4" w:space="0" w:color="auto"/>
              <w:right w:val="single" w:sz="4" w:space="0" w:color="auto"/>
            </w:tcBorders>
            <w:shd w:val="clear" w:color="auto" w:fill="auto"/>
            <w:noWrap/>
            <w:vAlign w:val="center"/>
            <w:hideMark/>
          </w:tcPr>
          <w:p w14:paraId="408B877D"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8 500 000</w:t>
            </w:r>
          </w:p>
        </w:tc>
        <w:tc>
          <w:tcPr>
            <w:tcW w:w="476" w:type="pct"/>
            <w:tcBorders>
              <w:top w:val="nil"/>
              <w:left w:val="nil"/>
              <w:bottom w:val="single" w:sz="4" w:space="0" w:color="auto"/>
              <w:right w:val="single" w:sz="4" w:space="0" w:color="auto"/>
            </w:tcBorders>
            <w:shd w:val="clear" w:color="auto" w:fill="auto"/>
            <w:noWrap/>
            <w:vAlign w:val="center"/>
            <w:hideMark/>
          </w:tcPr>
          <w:p w14:paraId="43D99C21"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24,49%</w:t>
            </w:r>
          </w:p>
        </w:tc>
        <w:tc>
          <w:tcPr>
            <w:tcW w:w="469" w:type="pct"/>
            <w:tcBorders>
              <w:top w:val="nil"/>
              <w:left w:val="nil"/>
              <w:bottom w:val="single" w:sz="4" w:space="0" w:color="auto"/>
              <w:right w:val="single" w:sz="4" w:space="0" w:color="auto"/>
            </w:tcBorders>
            <w:shd w:val="clear" w:color="auto" w:fill="auto"/>
            <w:noWrap/>
            <w:vAlign w:val="center"/>
            <w:hideMark/>
          </w:tcPr>
          <w:p w14:paraId="0E47700A"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16,68%</w:t>
            </w:r>
          </w:p>
        </w:tc>
        <w:tc>
          <w:tcPr>
            <w:tcW w:w="484" w:type="pct"/>
            <w:tcBorders>
              <w:top w:val="nil"/>
              <w:left w:val="nil"/>
              <w:bottom w:val="single" w:sz="4" w:space="0" w:color="auto"/>
              <w:right w:val="single" w:sz="4" w:space="0" w:color="auto"/>
            </w:tcBorders>
            <w:shd w:val="clear" w:color="auto" w:fill="auto"/>
            <w:noWrap/>
            <w:vAlign w:val="center"/>
            <w:hideMark/>
          </w:tcPr>
          <w:p w14:paraId="65A1DF23"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24,60%</w:t>
            </w:r>
          </w:p>
        </w:tc>
        <w:tc>
          <w:tcPr>
            <w:tcW w:w="476" w:type="pct"/>
            <w:tcBorders>
              <w:top w:val="nil"/>
              <w:left w:val="nil"/>
              <w:bottom w:val="single" w:sz="4" w:space="0" w:color="auto"/>
              <w:right w:val="single" w:sz="4" w:space="0" w:color="auto"/>
            </w:tcBorders>
            <w:shd w:val="clear" w:color="auto" w:fill="auto"/>
            <w:noWrap/>
            <w:vAlign w:val="center"/>
            <w:hideMark/>
          </w:tcPr>
          <w:p w14:paraId="0DFA21B4"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15,80%</w:t>
            </w:r>
          </w:p>
        </w:tc>
      </w:tr>
      <w:tr w:rsidR="000A4099" w:rsidRPr="000B6E49" w14:paraId="69BCC50B" w14:textId="77777777" w:rsidTr="000B6E49">
        <w:trPr>
          <w:trHeight w:val="288"/>
        </w:trPr>
        <w:tc>
          <w:tcPr>
            <w:tcW w:w="1130" w:type="pct"/>
            <w:tcBorders>
              <w:top w:val="nil"/>
              <w:left w:val="single" w:sz="4" w:space="0" w:color="auto"/>
              <w:bottom w:val="single" w:sz="4" w:space="0" w:color="auto"/>
              <w:right w:val="single" w:sz="4" w:space="0" w:color="auto"/>
            </w:tcBorders>
            <w:shd w:val="clear" w:color="auto" w:fill="auto"/>
            <w:vAlign w:val="center"/>
            <w:hideMark/>
          </w:tcPr>
          <w:p w14:paraId="1D0BF067" w14:textId="77777777" w:rsidR="000A4099" w:rsidRPr="000B6E49" w:rsidRDefault="000A4099" w:rsidP="001904F5">
            <w:pPr>
              <w:spacing w:before="80" w:after="80" w:line="240" w:lineRule="auto"/>
              <w:jc w:val="right"/>
              <w:rPr>
                <w:rFonts w:ascii="Myriad Pro" w:hAnsi="Myriad Pro" w:cs="Arial"/>
                <w:color w:val="000000"/>
                <w:sz w:val="18"/>
                <w:szCs w:val="18"/>
              </w:rPr>
            </w:pPr>
            <w:r w:rsidRPr="000B6E49">
              <w:rPr>
                <w:rFonts w:ascii="Myriad Pro" w:hAnsi="Myriad Pro" w:cs="Arial"/>
                <w:color w:val="000000"/>
                <w:sz w:val="18"/>
                <w:szCs w:val="18"/>
              </w:rPr>
              <w:t>Отложенные налоговые обязательства</w:t>
            </w:r>
          </w:p>
        </w:tc>
        <w:tc>
          <w:tcPr>
            <w:tcW w:w="476" w:type="pct"/>
            <w:tcBorders>
              <w:top w:val="nil"/>
              <w:left w:val="nil"/>
              <w:bottom w:val="single" w:sz="4" w:space="0" w:color="auto"/>
              <w:right w:val="single" w:sz="4" w:space="0" w:color="auto"/>
            </w:tcBorders>
            <w:shd w:val="clear" w:color="auto" w:fill="auto"/>
            <w:vAlign w:val="center"/>
            <w:hideMark/>
          </w:tcPr>
          <w:p w14:paraId="6E1265FF"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2 609 848</w:t>
            </w:r>
          </w:p>
        </w:tc>
        <w:tc>
          <w:tcPr>
            <w:tcW w:w="536" w:type="pct"/>
            <w:tcBorders>
              <w:top w:val="nil"/>
              <w:left w:val="nil"/>
              <w:bottom w:val="single" w:sz="4" w:space="0" w:color="auto"/>
              <w:right w:val="single" w:sz="4" w:space="0" w:color="auto"/>
            </w:tcBorders>
            <w:shd w:val="clear" w:color="auto" w:fill="auto"/>
            <w:vAlign w:val="center"/>
            <w:hideMark/>
          </w:tcPr>
          <w:p w14:paraId="52DFEBE2"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2 746 759</w:t>
            </w:r>
          </w:p>
        </w:tc>
        <w:tc>
          <w:tcPr>
            <w:tcW w:w="476" w:type="pct"/>
            <w:tcBorders>
              <w:top w:val="nil"/>
              <w:left w:val="nil"/>
              <w:bottom w:val="single" w:sz="4" w:space="0" w:color="auto"/>
              <w:right w:val="single" w:sz="4" w:space="0" w:color="auto"/>
            </w:tcBorders>
            <w:shd w:val="clear" w:color="auto" w:fill="auto"/>
            <w:noWrap/>
            <w:vAlign w:val="center"/>
            <w:hideMark/>
          </w:tcPr>
          <w:p w14:paraId="73692DDE"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2 801 758</w:t>
            </w:r>
          </w:p>
        </w:tc>
        <w:tc>
          <w:tcPr>
            <w:tcW w:w="477" w:type="pct"/>
            <w:tcBorders>
              <w:top w:val="nil"/>
              <w:left w:val="nil"/>
              <w:bottom w:val="single" w:sz="4" w:space="0" w:color="auto"/>
              <w:right w:val="single" w:sz="4" w:space="0" w:color="auto"/>
            </w:tcBorders>
            <w:shd w:val="clear" w:color="auto" w:fill="auto"/>
            <w:noWrap/>
            <w:vAlign w:val="center"/>
            <w:hideMark/>
          </w:tcPr>
          <w:p w14:paraId="251185A7"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2 547 775</w:t>
            </w:r>
          </w:p>
        </w:tc>
        <w:tc>
          <w:tcPr>
            <w:tcW w:w="476" w:type="pct"/>
            <w:tcBorders>
              <w:top w:val="nil"/>
              <w:left w:val="nil"/>
              <w:bottom w:val="single" w:sz="4" w:space="0" w:color="auto"/>
              <w:right w:val="single" w:sz="4" w:space="0" w:color="auto"/>
            </w:tcBorders>
            <w:shd w:val="clear" w:color="auto" w:fill="auto"/>
            <w:noWrap/>
            <w:vAlign w:val="center"/>
            <w:hideMark/>
          </w:tcPr>
          <w:p w14:paraId="2C410FA4"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4,29%</w:t>
            </w:r>
          </w:p>
        </w:tc>
        <w:tc>
          <w:tcPr>
            <w:tcW w:w="469" w:type="pct"/>
            <w:tcBorders>
              <w:top w:val="nil"/>
              <w:left w:val="nil"/>
              <w:bottom w:val="single" w:sz="4" w:space="0" w:color="auto"/>
              <w:right w:val="single" w:sz="4" w:space="0" w:color="auto"/>
            </w:tcBorders>
            <w:shd w:val="clear" w:color="auto" w:fill="auto"/>
            <w:noWrap/>
            <w:vAlign w:val="center"/>
            <w:hideMark/>
          </w:tcPr>
          <w:p w14:paraId="5701D45A"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4,61%</w:t>
            </w:r>
          </w:p>
        </w:tc>
        <w:tc>
          <w:tcPr>
            <w:tcW w:w="484" w:type="pct"/>
            <w:tcBorders>
              <w:top w:val="nil"/>
              <w:left w:val="nil"/>
              <w:bottom w:val="single" w:sz="4" w:space="0" w:color="auto"/>
              <w:right w:val="single" w:sz="4" w:space="0" w:color="auto"/>
            </w:tcBorders>
            <w:shd w:val="clear" w:color="auto" w:fill="auto"/>
            <w:noWrap/>
            <w:vAlign w:val="center"/>
            <w:hideMark/>
          </w:tcPr>
          <w:p w14:paraId="7C3C6F5C"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4,80%</w:t>
            </w:r>
          </w:p>
        </w:tc>
        <w:tc>
          <w:tcPr>
            <w:tcW w:w="476" w:type="pct"/>
            <w:tcBorders>
              <w:top w:val="nil"/>
              <w:left w:val="nil"/>
              <w:bottom w:val="single" w:sz="4" w:space="0" w:color="auto"/>
              <w:right w:val="single" w:sz="4" w:space="0" w:color="auto"/>
            </w:tcBorders>
            <w:shd w:val="clear" w:color="auto" w:fill="auto"/>
            <w:noWrap/>
            <w:vAlign w:val="center"/>
            <w:hideMark/>
          </w:tcPr>
          <w:p w14:paraId="3589277D"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4,70%</w:t>
            </w:r>
          </w:p>
        </w:tc>
      </w:tr>
      <w:tr w:rsidR="000A4099" w:rsidRPr="000B6E49" w14:paraId="1BD39DC7" w14:textId="77777777" w:rsidTr="000B6E49">
        <w:trPr>
          <w:trHeight w:val="288"/>
        </w:trPr>
        <w:tc>
          <w:tcPr>
            <w:tcW w:w="1130" w:type="pct"/>
            <w:tcBorders>
              <w:top w:val="nil"/>
              <w:left w:val="single" w:sz="4" w:space="0" w:color="auto"/>
              <w:bottom w:val="single" w:sz="4" w:space="0" w:color="auto"/>
              <w:right w:val="single" w:sz="4" w:space="0" w:color="auto"/>
            </w:tcBorders>
            <w:shd w:val="clear" w:color="auto" w:fill="auto"/>
            <w:vAlign w:val="center"/>
            <w:hideMark/>
          </w:tcPr>
          <w:p w14:paraId="09E020A6" w14:textId="77777777" w:rsidR="000A4099" w:rsidRPr="000B6E49" w:rsidRDefault="000A4099" w:rsidP="001904F5">
            <w:pPr>
              <w:spacing w:before="80" w:after="80" w:line="240" w:lineRule="auto"/>
              <w:jc w:val="right"/>
              <w:rPr>
                <w:rFonts w:ascii="Myriad Pro" w:hAnsi="Myriad Pro" w:cs="Arial"/>
                <w:color w:val="000000"/>
                <w:sz w:val="18"/>
                <w:szCs w:val="18"/>
              </w:rPr>
            </w:pPr>
            <w:r w:rsidRPr="000B6E49">
              <w:rPr>
                <w:rFonts w:ascii="Myriad Pro" w:hAnsi="Myriad Pro" w:cs="Arial"/>
                <w:color w:val="000000"/>
                <w:sz w:val="18"/>
                <w:szCs w:val="18"/>
              </w:rPr>
              <w:t>Прочие долгосрочные обязательства</w:t>
            </w:r>
          </w:p>
        </w:tc>
        <w:tc>
          <w:tcPr>
            <w:tcW w:w="476" w:type="pct"/>
            <w:tcBorders>
              <w:top w:val="nil"/>
              <w:left w:val="nil"/>
              <w:bottom w:val="single" w:sz="4" w:space="0" w:color="auto"/>
              <w:right w:val="single" w:sz="4" w:space="0" w:color="auto"/>
            </w:tcBorders>
            <w:shd w:val="clear" w:color="auto" w:fill="auto"/>
            <w:vAlign w:val="center"/>
            <w:hideMark/>
          </w:tcPr>
          <w:p w14:paraId="76513820"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516 092</w:t>
            </w:r>
          </w:p>
        </w:tc>
        <w:tc>
          <w:tcPr>
            <w:tcW w:w="536" w:type="pct"/>
            <w:tcBorders>
              <w:top w:val="nil"/>
              <w:left w:val="nil"/>
              <w:bottom w:val="single" w:sz="4" w:space="0" w:color="auto"/>
              <w:right w:val="single" w:sz="4" w:space="0" w:color="auto"/>
            </w:tcBorders>
            <w:shd w:val="clear" w:color="auto" w:fill="auto"/>
            <w:vAlign w:val="center"/>
            <w:hideMark/>
          </w:tcPr>
          <w:p w14:paraId="24E309D4"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1 106 797</w:t>
            </w:r>
          </w:p>
        </w:tc>
        <w:tc>
          <w:tcPr>
            <w:tcW w:w="476" w:type="pct"/>
            <w:tcBorders>
              <w:top w:val="nil"/>
              <w:left w:val="nil"/>
              <w:bottom w:val="single" w:sz="4" w:space="0" w:color="auto"/>
              <w:right w:val="single" w:sz="4" w:space="0" w:color="auto"/>
            </w:tcBorders>
            <w:shd w:val="clear" w:color="auto" w:fill="auto"/>
            <w:noWrap/>
            <w:vAlign w:val="center"/>
            <w:hideMark/>
          </w:tcPr>
          <w:p w14:paraId="34FCDA91"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2 000 377</w:t>
            </w:r>
          </w:p>
        </w:tc>
        <w:tc>
          <w:tcPr>
            <w:tcW w:w="477" w:type="pct"/>
            <w:tcBorders>
              <w:top w:val="nil"/>
              <w:left w:val="nil"/>
              <w:bottom w:val="single" w:sz="4" w:space="0" w:color="auto"/>
              <w:right w:val="single" w:sz="4" w:space="0" w:color="auto"/>
            </w:tcBorders>
            <w:shd w:val="clear" w:color="auto" w:fill="auto"/>
            <w:noWrap/>
            <w:vAlign w:val="center"/>
            <w:hideMark/>
          </w:tcPr>
          <w:p w14:paraId="6359AA44"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1 049 082</w:t>
            </w:r>
          </w:p>
        </w:tc>
        <w:tc>
          <w:tcPr>
            <w:tcW w:w="476" w:type="pct"/>
            <w:tcBorders>
              <w:top w:val="nil"/>
              <w:left w:val="nil"/>
              <w:bottom w:val="single" w:sz="4" w:space="0" w:color="auto"/>
              <w:right w:val="single" w:sz="4" w:space="0" w:color="auto"/>
            </w:tcBorders>
            <w:shd w:val="clear" w:color="auto" w:fill="auto"/>
            <w:noWrap/>
            <w:vAlign w:val="center"/>
            <w:hideMark/>
          </w:tcPr>
          <w:p w14:paraId="01E5D863"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0,85%</w:t>
            </w:r>
          </w:p>
        </w:tc>
        <w:tc>
          <w:tcPr>
            <w:tcW w:w="469" w:type="pct"/>
            <w:tcBorders>
              <w:top w:val="nil"/>
              <w:left w:val="nil"/>
              <w:bottom w:val="single" w:sz="4" w:space="0" w:color="auto"/>
              <w:right w:val="single" w:sz="4" w:space="0" w:color="auto"/>
            </w:tcBorders>
            <w:shd w:val="clear" w:color="auto" w:fill="auto"/>
            <w:noWrap/>
            <w:vAlign w:val="center"/>
            <w:hideMark/>
          </w:tcPr>
          <w:p w14:paraId="69AAEDBB"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1,86%</w:t>
            </w:r>
          </w:p>
        </w:tc>
        <w:tc>
          <w:tcPr>
            <w:tcW w:w="484" w:type="pct"/>
            <w:tcBorders>
              <w:top w:val="nil"/>
              <w:left w:val="nil"/>
              <w:bottom w:val="single" w:sz="4" w:space="0" w:color="auto"/>
              <w:right w:val="single" w:sz="4" w:space="0" w:color="auto"/>
            </w:tcBorders>
            <w:shd w:val="clear" w:color="auto" w:fill="auto"/>
            <w:noWrap/>
            <w:vAlign w:val="center"/>
            <w:hideMark/>
          </w:tcPr>
          <w:p w14:paraId="5D6F1FBC"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3,40%</w:t>
            </w:r>
          </w:p>
        </w:tc>
        <w:tc>
          <w:tcPr>
            <w:tcW w:w="476" w:type="pct"/>
            <w:tcBorders>
              <w:top w:val="nil"/>
              <w:left w:val="nil"/>
              <w:bottom w:val="single" w:sz="4" w:space="0" w:color="auto"/>
              <w:right w:val="single" w:sz="4" w:space="0" w:color="auto"/>
            </w:tcBorders>
            <w:shd w:val="clear" w:color="auto" w:fill="auto"/>
            <w:noWrap/>
            <w:vAlign w:val="center"/>
            <w:hideMark/>
          </w:tcPr>
          <w:p w14:paraId="0B21695C"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1,90%</w:t>
            </w:r>
          </w:p>
        </w:tc>
      </w:tr>
      <w:tr w:rsidR="000A4099" w:rsidRPr="000B6E49" w14:paraId="4E3E853D" w14:textId="77777777" w:rsidTr="000B6E49">
        <w:trPr>
          <w:trHeight w:val="288"/>
        </w:trPr>
        <w:tc>
          <w:tcPr>
            <w:tcW w:w="1130" w:type="pct"/>
            <w:tcBorders>
              <w:top w:val="nil"/>
              <w:left w:val="single" w:sz="4" w:space="0" w:color="auto"/>
              <w:bottom w:val="single" w:sz="4" w:space="0" w:color="auto"/>
              <w:right w:val="single" w:sz="4" w:space="0" w:color="auto"/>
            </w:tcBorders>
            <w:shd w:val="clear" w:color="auto" w:fill="auto"/>
            <w:vAlign w:val="center"/>
            <w:hideMark/>
          </w:tcPr>
          <w:p w14:paraId="2058AD57" w14:textId="77777777" w:rsidR="000A4099" w:rsidRPr="000B6E49" w:rsidRDefault="000A4099" w:rsidP="001904F5">
            <w:pPr>
              <w:spacing w:before="80" w:after="80" w:line="240" w:lineRule="auto"/>
              <w:rPr>
                <w:rFonts w:ascii="Myriad Pro" w:hAnsi="Myriad Pro" w:cs="Arial"/>
                <w:color w:val="000000"/>
                <w:sz w:val="18"/>
                <w:szCs w:val="18"/>
              </w:rPr>
            </w:pPr>
            <w:r w:rsidRPr="000B6E49">
              <w:rPr>
                <w:rFonts w:ascii="Myriad Pro" w:hAnsi="Myriad Pro" w:cs="Arial"/>
                <w:color w:val="000000"/>
                <w:sz w:val="18"/>
                <w:szCs w:val="18"/>
              </w:rPr>
              <w:t>КРАТКОСРОЧНЫЕ ОБЯЗАТЕЛЬСТВА</w:t>
            </w:r>
          </w:p>
        </w:tc>
        <w:tc>
          <w:tcPr>
            <w:tcW w:w="476" w:type="pct"/>
            <w:tcBorders>
              <w:top w:val="nil"/>
              <w:left w:val="nil"/>
              <w:bottom w:val="single" w:sz="4" w:space="0" w:color="auto"/>
              <w:right w:val="single" w:sz="4" w:space="0" w:color="auto"/>
            </w:tcBorders>
            <w:shd w:val="clear" w:color="auto" w:fill="auto"/>
            <w:vAlign w:val="center"/>
            <w:hideMark/>
          </w:tcPr>
          <w:p w14:paraId="04FEB87A"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15 901 086</w:t>
            </w:r>
          </w:p>
        </w:tc>
        <w:tc>
          <w:tcPr>
            <w:tcW w:w="536" w:type="pct"/>
            <w:tcBorders>
              <w:top w:val="nil"/>
              <w:left w:val="nil"/>
              <w:bottom w:val="single" w:sz="4" w:space="0" w:color="auto"/>
              <w:right w:val="single" w:sz="4" w:space="0" w:color="auto"/>
            </w:tcBorders>
            <w:shd w:val="clear" w:color="auto" w:fill="auto"/>
            <w:vAlign w:val="center"/>
            <w:hideMark/>
          </w:tcPr>
          <w:p w14:paraId="3AF7D9F1"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18 206 276</w:t>
            </w:r>
          </w:p>
        </w:tc>
        <w:tc>
          <w:tcPr>
            <w:tcW w:w="476" w:type="pct"/>
            <w:tcBorders>
              <w:top w:val="nil"/>
              <w:left w:val="nil"/>
              <w:bottom w:val="single" w:sz="4" w:space="0" w:color="auto"/>
              <w:right w:val="single" w:sz="4" w:space="0" w:color="auto"/>
            </w:tcBorders>
            <w:shd w:val="clear" w:color="auto" w:fill="auto"/>
            <w:noWrap/>
            <w:vAlign w:val="center"/>
            <w:hideMark/>
          </w:tcPr>
          <w:p w14:paraId="5170C02D"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11 514 564</w:t>
            </w:r>
          </w:p>
        </w:tc>
        <w:tc>
          <w:tcPr>
            <w:tcW w:w="477" w:type="pct"/>
            <w:tcBorders>
              <w:top w:val="nil"/>
              <w:left w:val="nil"/>
              <w:bottom w:val="single" w:sz="4" w:space="0" w:color="auto"/>
              <w:right w:val="single" w:sz="4" w:space="0" w:color="auto"/>
            </w:tcBorders>
            <w:shd w:val="clear" w:color="auto" w:fill="auto"/>
            <w:noWrap/>
            <w:vAlign w:val="center"/>
            <w:hideMark/>
          </w:tcPr>
          <w:p w14:paraId="6D895F14"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16 750 738</w:t>
            </w:r>
          </w:p>
        </w:tc>
        <w:tc>
          <w:tcPr>
            <w:tcW w:w="476" w:type="pct"/>
            <w:tcBorders>
              <w:top w:val="nil"/>
              <w:left w:val="nil"/>
              <w:bottom w:val="single" w:sz="4" w:space="0" w:color="auto"/>
              <w:right w:val="single" w:sz="4" w:space="0" w:color="auto"/>
            </w:tcBorders>
            <w:shd w:val="clear" w:color="auto" w:fill="auto"/>
            <w:noWrap/>
            <w:vAlign w:val="center"/>
            <w:hideMark/>
          </w:tcPr>
          <w:p w14:paraId="4A116F36"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26,11%</w:t>
            </w:r>
          </w:p>
        </w:tc>
        <w:tc>
          <w:tcPr>
            <w:tcW w:w="469" w:type="pct"/>
            <w:tcBorders>
              <w:top w:val="nil"/>
              <w:left w:val="nil"/>
              <w:bottom w:val="single" w:sz="4" w:space="0" w:color="auto"/>
              <w:right w:val="single" w:sz="4" w:space="0" w:color="auto"/>
            </w:tcBorders>
            <w:shd w:val="clear" w:color="auto" w:fill="auto"/>
            <w:noWrap/>
            <w:vAlign w:val="center"/>
            <w:hideMark/>
          </w:tcPr>
          <w:p w14:paraId="19E448A8"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30,54%</w:t>
            </w:r>
          </w:p>
        </w:tc>
        <w:tc>
          <w:tcPr>
            <w:tcW w:w="484" w:type="pct"/>
            <w:tcBorders>
              <w:top w:val="nil"/>
              <w:left w:val="nil"/>
              <w:bottom w:val="single" w:sz="4" w:space="0" w:color="auto"/>
              <w:right w:val="single" w:sz="4" w:space="0" w:color="auto"/>
            </w:tcBorders>
            <w:shd w:val="clear" w:color="auto" w:fill="auto"/>
            <w:noWrap/>
            <w:vAlign w:val="center"/>
            <w:hideMark/>
          </w:tcPr>
          <w:p w14:paraId="65C406EE"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19,80%</w:t>
            </w:r>
          </w:p>
        </w:tc>
        <w:tc>
          <w:tcPr>
            <w:tcW w:w="476" w:type="pct"/>
            <w:tcBorders>
              <w:top w:val="nil"/>
              <w:left w:val="nil"/>
              <w:bottom w:val="single" w:sz="4" w:space="0" w:color="auto"/>
              <w:right w:val="single" w:sz="4" w:space="0" w:color="auto"/>
            </w:tcBorders>
            <w:shd w:val="clear" w:color="auto" w:fill="auto"/>
            <w:noWrap/>
            <w:vAlign w:val="center"/>
            <w:hideMark/>
          </w:tcPr>
          <w:p w14:paraId="2C4AD79E"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31,00%</w:t>
            </w:r>
          </w:p>
        </w:tc>
      </w:tr>
      <w:tr w:rsidR="000A4099" w:rsidRPr="000B6E49" w14:paraId="14EC2F8F" w14:textId="77777777" w:rsidTr="000B6E49">
        <w:trPr>
          <w:trHeight w:val="288"/>
        </w:trPr>
        <w:tc>
          <w:tcPr>
            <w:tcW w:w="1130" w:type="pct"/>
            <w:tcBorders>
              <w:top w:val="nil"/>
              <w:left w:val="single" w:sz="4" w:space="0" w:color="auto"/>
              <w:bottom w:val="single" w:sz="4" w:space="0" w:color="auto"/>
              <w:right w:val="single" w:sz="4" w:space="0" w:color="auto"/>
            </w:tcBorders>
            <w:shd w:val="clear" w:color="auto" w:fill="auto"/>
            <w:vAlign w:val="center"/>
            <w:hideMark/>
          </w:tcPr>
          <w:p w14:paraId="4F8A61E1" w14:textId="77777777" w:rsidR="000A4099" w:rsidRPr="000B6E49" w:rsidRDefault="000A4099" w:rsidP="001904F5">
            <w:pPr>
              <w:spacing w:before="80" w:after="80" w:line="240" w:lineRule="auto"/>
              <w:jc w:val="right"/>
              <w:rPr>
                <w:rFonts w:ascii="Myriad Pro" w:hAnsi="Myriad Pro" w:cs="Arial"/>
                <w:color w:val="000000"/>
                <w:sz w:val="18"/>
                <w:szCs w:val="18"/>
              </w:rPr>
            </w:pPr>
            <w:r w:rsidRPr="000B6E49">
              <w:rPr>
                <w:rFonts w:ascii="Myriad Pro" w:hAnsi="Myriad Pro" w:cs="Arial"/>
                <w:color w:val="000000"/>
                <w:sz w:val="18"/>
                <w:szCs w:val="18"/>
              </w:rPr>
              <w:t>Займы и кредиты</w:t>
            </w:r>
          </w:p>
        </w:tc>
        <w:tc>
          <w:tcPr>
            <w:tcW w:w="476" w:type="pct"/>
            <w:tcBorders>
              <w:top w:val="nil"/>
              <w:left w:val="nil"/>
              <w:bottom w:val="single" w:sz="4" w:space="0" w:color="auto"/>
              <w:right w:val="single" w:sz="4" w:space="0" w:color="auto"/>
            </w:tcBorders>
            <w:shd w:val="clear" w:color="auto" w:fill="auto"/>
            <w:vAlign w:val="center"/>
            <w:hideMark/>
          </w:tcPr>
          <w:p w14:paraId="0AD9E416"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3 539 292</w:t>
            </w:r>
          </w:p>
        </w:tc>
        <w:tc>
          <w:tcPr>
            <w:tcW w:w="536" w:type="pct"/>
            <w:tcBorders>
              <w:top w:val="nil"/>
              <w:left w:val="nil"/>
              <w:bottom w:val="single" w:sz="4" w:space="0" w:color="auto"/>
              <w:right w:val="single" w:sz="4" w:space="0" w:color="auto"/>
            </w:tcBorders>
            <w:shd w:val="clear" w:color="auto" w:fill="auto"/>
            <w:vAlign w:val="center"/>
            <w:hideMark/>
          </w:tcPr>
          <w:p w14:paraId="640FD052"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5 103 846</w:t>
            </w:r>
          </w:p>
        </w:tc>
        <w:tc>
          <w:tcPr>
            <w:tcW w:w="476" w:type="pct"/>
            <w:tcBorders>
              <w:top w:val="nil"/>
              <w:left w:val="nil"/>
              <w:bottom w:val="single" w:sz="4" w:space="0" w:color="auto"/>
              <w:right w:val="single" w:sz="4" w:space="0" w:color="auto"/>
            </w:tcBorders>
            <w:shd w:val="clear" w:color="auto" w:fill="auto"/>
            <w:noWrap/>
            <w:vAlign w:val="center"/>
            <w:hideMark/>
          </w:tcPr>
          <w:p w14:paraId="4DB7B9B2"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224 128</w:t>
            </w:r>
          </w:p>
        </w:tc>
        <w:tc>
          <w:tcPr>
            <w:tcW w:w="477" w:type="pct"/>
            <w:tcBorders>
              <w:top w:val="nil"/>
              <w:left w:val="nil"/>
              <w:bottom w:val="single" w:sz="4" w:space="0" w:color="auto"/>
              <w:right w:val="single" w:sz="4" w:space="0" w:color="auto"/>
            </w:tcBorders>
            <w:shd w:val="clear" w:color="auto" w:fill="auto"/>
            <w:noWrap/>
            <w:vAlign w:val="center"/>
            <w:hideMark/>
          </w:tcPr>
          <w:p w14:paraId="1C5BCEB0"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5 806 265</w:t>
            </w:r>
          </w:p>
        </w:tc>
        <w:tc>
          <w:tcPr>
            <w:tcW w:w="476" w:type="pct"/>
            <w:tcBorders>
              <w:top w:val="nil"/>
              <w:left w:val="nil"/>
              <w:bottom w:val="single" w:sz="4" w:space="0" w:color="auto"/>
              <w:right w:val="single" w:sz="4" w:space="0" w:color="auto"/>
            </w:tcBorders>
            <w:shd w:val="clear" w:color="auto" w:fill="auto"/>
            <w:noWrap/>
            <w:vAlign w:val="center"/>
            <w:hideMark/>
          </w:tcPr>
          <w:p w14:paraId="0914F46E"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5,81%</w:t>
            </w:r>
          </w:p>
        </w:tc>
        <w:tc>
          <w:tcPr>
            <w:tcW w:w="469" w:type="pct"/>
            <w:tcBorders>
              <w:top w:val="nil"/>
              <w:left w:val="nil"/>
              <w:bottom w:val="single" w:sz="4" w:space="0" w:color="auto"/>
              <w:right w:val="single" w:sz="4" w:space="0" w:color="auto"/>
            </w:tcBorders>
            <w:shd w:val="clear" w:color="auto" w:fill="auto"/>
            <w:noWrap/>
            <w:vAlign w:val="center"/>
            <w:hideMark/>
          </w:tcPr>
          <w:p w14:paraId="03F1E62C"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8,56%</w:t>
            </w:r>
          </w:p>
        </w:tc>
        <w:tc>
          <w:tcPr>
            <w:tcW w:w="484" w:type="pct"/>
            <w:tcBorders>
              <w:top w:val="nil"/>
              <w:left w:val="nil"/>
              <w:bottom w:val="single" w:sz="4" w:space="0" w:color="auto"/>
              <w:right w:val="single" w:sz="4" w:space="0" w:color="auto"/>
            </w:tcBorders>
            <w:shd w:val="clear" w:color="auto" w:fill="auto"/>
            <w:noWrap/>
            <w:vAlign w:val="center"/>
            <w:hideMark/>
          </w:tcPr>
          <w:p w14:paraId="7217E106"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0,40%</w:t>
            </w:r>
          </w:p>
        </w:tc>
        <w:tc>
          <w:tcPr>
            <w:tcW w:w="476" w:type="pct"/>
            <w:tcBorders>
              <w:top w:val="nil"/>
              <w:left w:val="nil"/>
              <w:bottom w:val="single" w:sz="4" w:space="0" w:color="auto"/>
              <w:right w:val="single" w:sz="4" w:space="0" w:color="auto"/>
            </w:tcBorders>
            <w:shd w:val="clear" w:color="auto" w:fill="auto"/>
            <w:noWrap/>
            <w:vAlign w:val="center"/>
            <w:hideMark/>
          </w:tcPr>
          <w:p w14:paraId="1920A87B"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10,80%</w:t>
            </w:r>
          </w:p>
        </w:tc>
      </w:tr>
      <w:tr w:rsidR="000A4099" w:rsidRPr="000B6E49" w14:paraId="7B4E8918" w14:textId="77777777" w:rsidTr="000B6E49">
        <w:trPr>
          <w:trHeight w:val="288"/>
        </w:trPr>
        <w:tc>
          <w:tcPr>
            <w:tcW w:w="1130" w:type="pct"/>
            <w:tcBorders>
              <w:top w:val="nil"/>
              <w:left w:val="single" w:sz="4" w:space="0" w:color="auto"/>
              <w:bottom w:val="single" w:sz="4" w:space="0" w:color="auto"/>
              <w:right w:val="single" w:sz="4" w:space="0" w:color="auto"/>
            </w:tcBorders>
            <w:shd w:val="clear" w:color="auto" w:fill="auto"/>
            <w:vAlign w:val="center"/>
            <w:hideMark/>
          </w:tcPr>
          <w:p w14:paraId="43E92F41" w14:textId="77777777" w:rsidR="000A4099" w:rsidRPr="000B6E49" w:rsidRDefault="000A4099" w:rsidP="001904F5">
            <w:pPr>
              <w:spacing w:before="80" w:after="80" w:line="240" w:lineRule="auto"/>
              <w:jc w:val="right"/>
              <w:rPr>
                <w:rFonts w:ascii="Myriad Pro" w:hAnsi="Myriad Pro" w:cs="Arial"/>
                <w:color w:val="000000"/>
                <w:sz w:val="18"/>
                <w:szCs w:val="18"/>
              </w:rPr>
            </w:pPr>
            <w:r w:rsidRPr="000B6E49">
              <w:rPr>
                <w:rFonts w:ascii="Myriad Pro" w:hAnsi="Myriad Pro" w:cs="Arial"/>
                <w:color w:val="000000"/>
                <w:sz w:val="18"/>
                <w:szCs w:val="18"/>
              </w:rPr>
              <w:t>Кредиторская задолженность</w:t>
            </w:r>
          </w:p>
        </w:tc>
        <w:tc>
          <w:tcPr>
            <w:tcW w:w="476" w:type="pct"/>
            <w:tcBorders>
              <w:top w:val="nil"/>
              <w:left w:val="nil"/>
              <w:bottom w:val="single" w:sz="4" w:space="0" w:color="auto"/>
              <w:right w:val="single" w:sz="4" w:space="0" w:color="auto"/>
            </w:tcBorders>
            <w:shd w:val="clear" w:color="auto" w:fill="auto"/>
            <w:vAlign w:val="center"/>
            <w:hideMark/>
          </w:tcPr>
          <w:p w14:paraId="63C6B431"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11 764 472</w:t>
            </w:r>
          </w:p>
        </w:tc>
        <w:tc>
          <w:tcPr>
            <w:tcW w:w="536" w:type="pct"/>
            <w:tcBorders>
              <w:top w:val="nil"/>
              <w:left w:val="nil"/>
              <w:bottom w:val="single" w:sz="4" w:space="0" w:color="auto"/>
              <w:right w:val="single" w:sz="4" w:space="0" w:color="auto"/>
            </w:tcBorders>
            <w:shd w:val="clear" w:color="auto" w:fill="auto"/>
            <w:vAlign w:val="center"/>
            <w:hideMark/>
          </w:tcPr>
          <w:p w14:paraId="58FBA500"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12 371 067</w:t>
            </w:r>
          </w:p>
        </w:tc>
        <w:tc>
          <w:tcPr>
            <w:tcW w:w="476" w:type="pct"/>
            <w:tcBorders>
              <w:top w:val="nil"/>
              <w:left w:val="nil"/>
              <w:bottom w:val="single" w:sz="4" w:space="0" w:color="auto"/>
              <w:right w:val="single" w:sz="4" w:space="0" w:color="auto"/>
            </w:tcBorders>
            <w:shd w:val="clear" w:color="auto" w:fill="auto"/>
            <w:noWrap/>
            <w:vAlign w:val="center"/>
            <w:hideMark/>
          </w:tcPr>
          <w:p w14:paraId="48F5CBBD"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10 698 628</w:t>
            </w:r>
          </w:p>
        </w:tc>
        <w:tc>
          <w:tcPr>
            <w:tcW w:w="477" w:type="pct"/>
            <w:tcBorders>
              <w:top w:val="nil"/>
              <w:left w:val="nil"/>
              <w:bottom w:val="single" w:sz="4" w:space="0" w:color="auto"/>
              <w:right w:val="single" w:sz="4" w:space="0" w:color="auto"/>
            </w:tcBorders>
            <w:shd w:val="clear" w:color="auto" w:fill="auto"/>
            <w:noWrap/>
            <w:vAlign w:val="center"/>
            <w:hideMark/>
          </w:tcPr>
          <w:p w14:paraId="1895EA3A"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10 361 064</w:t>
            </w:r>
          </w:p>
        </w:tc>
        <w:tc>
          <w:tcPr>
            <w:tcW w:w="476" w:type="pct"/>
            <w:tcBorders>
              <w:top w:val="nil"/>
              <w:left w:val="nil"/>
              <w:bottom w:val="single" w:sz="4" w:space="0" w:color="auto"/>
              <w:right w:val="single" w:sz="4" w:space="0" w:color="auto"/>
            </w:tcBorders>
            <w:shd w:val="clear" w:color="auto" w:fill="auto"/>
            <w:noWrap/>
            <w:vAlign w:val="center"/>
            <w:hideMark/>
          </w:tcPr>
          <w:p w14:paraId="4A47815F"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19,32%</w:t>
            </w:r>
          </w:p>
        </w:tc>
        <w:tc>
          <w:tcPr>
            <w:tcW w:w="469" w:type="pct"/>
            <w:tcBorders>
              <w:top w:val="nil"/>
              <w:left w:val="nil"/>
              <w:bottom w:val="single" w:sz="4" w:space="0" w:color="auto"/>
              <w:right w:val="single" w:sz="4" w:space="0" w:color="auto"/>
            </w:tcBorders>
            <w:shd w:val="clear" w:color="auto" w:fill="auto"/>
            <w:noWrap/>
            <w:vAlign w:val="center"/>
            <w:hideMark/>
          </w:tcPr>
          <w:p w14:paraId="343AEC3C"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20,75%</w:t>
            </w:r>
          </w:p>
        </w:tc>
        <w:tc>
          <w:tcPr>
            <w:tcW w:w="484" w:type="pct"/>
            <w:tcBorders>
              <w:top w:val="nil"/>
              <w:left w:val="nil"/>
              <w:bottom w:val="single" w:sz="4" w:space="0" w:color="auto"/>
              <w:right w:val="single" w:sz="4" w:space="0" w:color="auto"/>
            </w:tcBorders>
            <w:shd w:val="clear" w:color="auto" w:fill="auto"/>
            <w:noWrap/>
            <w:vAlign w:val="center"/>
            <w:hideMark/>
          </w:tcPr>
          <w:p w14:paraId="538581A7"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18,40%</w:t>
            </w:r>
          </w:p>
        </w:tc>
        <w:tc>
          <w:tcPr>
            <w:tcW w:w="476" w:type="pct"/>
            <w:tcBorders>
              <w:top w:val="nil"/>
              <w:left w:val="nil"/>
              <w:bottom w:val="single" w:sz="4" w:space="0" w:color="auto"/>
              <w:right w:val="single" w:sz="4" w:space="0" w:color="auto"/>
            </w:tcBorders>
            <w:shd w:val="clear" w:color="auto" w:fill="auto"/>
            <w:noWrap/>
            <w:vAlign w:val="center"/>
            <w:hideMark/>
          </w:tcPr>
          <w:p w14:paraId="43CBC4ED"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19,20%</w:t>
            </w:r>
          </w:p>
        </w:tc>
      </w:tr>
      <w:tr w:rsidR="000A4099" w:rsidRPr="000B6E49" w14:paraId="2C853FC1" w14:textId="77777777" w:rsidTr="000B6E49">
        <w:trPr>
          <w:trHeight w:val="288"/>
        </w:trPr>
        <w:tc>
          <w:tcPr>
            <w:tcW w:w="1130" w:type="pct"/>
            <w:tcBorders>
              <w:top w:val="nil"/>
              <w:left w:val="single" w:sz="4" w:space="0" w:color="auto"/>
              <w:bottom w:val="single" w:sz="4" w:space="0" w:color="auto"/>
              <w:right w:val="single" w:sz="4" w:space="0" w:color="auto"/>
            </w:tcBorders>
            <w:shd w:val="clear" w:color="auto" w:fill="auto"/>
            <w:vAlign w:val="center"/>
            <w:hideMark/>
          </w:tcPr>
          <w:p w14:paraId="0EEE4520" w14:textId="77777777" w:rsidR="000A4099" w:rsidRPr="000B6E49" w:rsidRDefault="000A4099" w:rsidP="001904F5">
            <w:pPr>
              <w:spacing w:before="80" w:after="80" w:line="240" w:lineRule="auto"/>
              <w:jc w:val="right"/>
              <w:rPr>
                <w:rFonts w:ascii="Myriad Pro" w:hAnsi="Myriad Pro" w:cs="Arial"/>
                <w:color w:val="000000"/>
                <w:sz w:val="18"/>
                <w:szCs w:val="18"/>
              </w:rPr>
            </w:pPr>
            <w:r w:rsidRPr="000B6E49">
              <w:rPr>
                <w:rFonts w:ascii="Myriad Pro" w:hAnsi="Myriad Pro" w:cs="Arial"/>
                <w:color w:val="000000"/>
                <w:sz w:val="18"/>
                <w:szCs w:val="18"/>
              </w:rPr>
              <w:t>Доходы будущих периодов</w:t>
            </w:r>
          </w:p>
        </w:tc>
        <w:tc>
          <w:tcPr>
            <w:tcW w:w="476" w:type="pct"/>
            <w:tcBorders>
              <w:top w:val="nil"/>
              <w:left w:val="nil"/>
              <w:bottom w:val="single" w:sz="4" w:space="0" w:color="auto"/>
              <w:right w:val="single" w:sz="4" w:space="0" w:color="auto"/>
            </w:tcBorders>
            <w:shd w:val="clear" w:color="auto" w:fill="auto"/>
            <w:vAlign w:val="center"/>
            <w:hideMark/>
          </w:tcPr>
          <w:p w14:paraId="65DE8336"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30 505</w:t>
            </w:r>
          </w:p>
        </w:tc>
        <w:tc>
          <w:tcPr>
            <w:tcW w:w="536" w:type="pct"/>
            <w:tcBorders>
              <w:top w:val="nil"/>
              <w:left w:val="nil"/>
              <w:bottom w:val="single" w:sz="4" w:space="0" w:color="auto"/>
              <w:right w:val="single" w:sz="4" w:space="0" w:color="auto"/>
            </w:tcBorders>
            <w:shd w:val="clear" w:color="auto" w:fill="auto"/>
            <w:vAlign w:val="center"/>
            <w:hideMark/>
          </w:tcPr>
          <w:p w14:paraId="245C9D5D"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29 580</w:t>
            </w:r>
          </w:p>
        </w:tc>
        <w:tc>
          <w:tcPr>
            <w:tcW w:w="476" w:type="pct"/>
            <w:tcBorders>
              <w:top w:val="nil"/>
              <w:left w:val="nil"/>
              <w:bottom w:val="single" w:sz="4" w:space="0" w:color="auto"/>
              <w:right w:val="single" w:sz="4" w:space="0" w:color="auto"/>
            </w:tcBorders>
            <w:shd w:val="clear" w:color="auto" w:fill="auto"/>
            <w:noWrap/>
            <w:vAlign w:val="center"/>
            <w:hideMark/>
          </w:tcPr>
          <w:p w14:paraId="100DBE19"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26 674</w:t>
            </w:r>
          </w:p>
        </w:tc>
        <w:tc>
          <w:tcPr>
            <w:tcW w:w="477" w:type="pct"/>
            <w:tcBorders>
              <w:top w:val="nil"/>
              <w:left w:val="nil"/>
              <w:bottom w:val="single" w:sz="4" w:space="0" w:color="auto"/>
              <w:right w:val="single" w:sz="4" w:space="0" w:color="auto"/>
            </w:tcBorders>
            <w:shd w:val="clear" w:color="auto" w:fill="auto"/>
            <w:noWrap/>
            <w:vAlign w:val="center"/>
            <w:hideMark/>
          </w:tcPr>
          <w:p w14:paraId="7A42793B"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23 835</w:t>
            </w:r>
          </w:p>
        </w:tc>
        <w:tc>
          <w:tcPr>
            <w:tcW w:w="476" w:type="pct"/>
            <w:tcBorders>
              <w:top w:val="nil"/>
              <w:left w:val="nil"/>
              <w:bottom w:val="single" w:sz="4" w:space="0" w:color="auto"/>
              <w:right w:val="single" w:sz="4" w:space="0" w:color="auto"/>
            </w:tcBorders>
            <w:shd w:val="clear" w:color="auto" w:fill="auto"/>
            <w:noWrap/>
            <w:vAlign w:val="center"/>
            <w:hideMark/>
          </w:tcPr>
          <w:p w14:paraId="6331B675"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0,05%</w:t>
            </w:r>
          </w:p>
        </w:tc>
        <w:tc>
          <w:tcPr>
            <w:tcW w:w="469" w:type="pct"/>
            <w:tcBorders>
              <w:top w:val="nil"/>
              <w:left w:val="nil"/>
              <w:bottom w:val="single" w:sz="4" w:space="0" w:color="auto"/>
              <w:right w:val="single" w:sz="4" w:space="0" w:color="auto"/>
            </w:tcBorders>
            <w:shd w:val="clear" w:color="auto" w:fill="auto"/>
            <w:noWrap/>
            <w:vAlign w:val="center"/>
            <w:hideMark/>
          </w:tcPr>
          <w:p w14:paraId="0531813F"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0,05%</w:t>
            </w:r>
          </w:p>
        </w:tc>
        <w:tc>
          <w:tcPr>
            <w:tcW w:w="484" w:type="pct"/>
            <w:tcBorders>
              <w:top w:val="nil"/>
              <w:left w:val="nil"/>
              <w:bottom w:val="single" w:sz="4" w:space="0" w:color="auto"/>
              <w:right w:val="single" w:sz="4" w:space="0" w:color="auto"/>
            </w:tcBorders>
            <w:shd w:val="clear" w:color="auto" w:fill="auto"/>
            <w:noWrap/>
            <w:vAlign w:val="center"/>
            <w:hideMark/>
          </w:tcPr>
          <w:p w14:paraId="57380016"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0,00%</w:t>
            </w:r>
          </w:p>
        </w:tc>
        <w:tc>
          <w:tcPr>
            <w:tcW w:w="476" w:type="pct"/>
            <w:tcBorders>
              <w:top w:val="nil"/>
              <w:left w:val="nil"/>
              <w:bottom w:val="single" w:sz="4" w:space="0" w:color="auto"/>
              <w:right w:val="single" w:sz="4" w:space="0" w:color="auto"/>
            </w:tcBorders>
            <w:shd w:val="clear" w:color="auto" w:fill="auto"/>
            <w:noWrap/>
            <w:vAlign w:val="center"/>
            <w:hideMark/>
          </w:tcPr>
          <w:p w14:paraId="1A6840A8"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0,00%</w:t>
            </w:r>
          </w:p>
        </w:tc>
      </w:tr>
      <w:tr w:rsidR="000A4099" w:rsidRPr="000B6E49" w14:paraId="566804C7" w14:textId="77777777" w:rsidTr="000B6E49">
        <w:trPr>
          <w:trHeight w:val="288"/>
        </w:trPr>
        <w:tc>
          <w:tcPr>
            <w:tcW w:w="1130" w:type="pct"/>
            <w:tcBorders>
              <w:top w:val="nil"/>
              <w:left w:val="single" w:sz="4" w:space="0" w:color="auto"/>
              <w:bottom w:val="single" w:sz="4" w:space="0" w:color="auto"/>
              <w:right w:val="single" w:sz="4" w:space="0" w:color="auto"/>
            </w:tcBorders>
            <w:shd w:val="clear" w:color="auto" w:fill="auto"/>
            <w:vAlign w:val="center"/>
            <w:hideMark/>
          </w:tcPr>
          <w:p w14:paraId="0EEB96F9" w14:textId="77777777" w:rsidR="000A4099" w:rsidRPr="000B6E49" w:rsidRDefault="000A4099" w:rsidP="001904F5">
            <w:pPr>
              <w:spacing w:before="80" w:after="80" w:line="240" w:lineRule="auto"/>
              <w:jc w:val="right"/>
              <w:rPr>
                <w:rFonts w:ascii="Myriad Pro" w:hAnsi="Myriad Pro" w:cs="Arial"/>
                <w:color w:val="000000"/>
                <w:sz w:val="18"/>
                <w:szCs w:val="18"/>
              </w:rPr>
            </w:pPr>
            <w:r w:rsidRPr="000B6E49">
              <w:rPr>
                <w:rFonts w:ascii="Myriad Pro" w:hAnsi="Myriad Pro" w:cs="Arial"/>
                <w:color w:val="000000"/>
                <w:sz w:val="18"/>
                <w:szCs w:val="18"/>
              </w:rPr>
              <w:t>Оценочные обязательства</w:t>
            </w:r>
          </w:p>
        </w:tc>
        <w:tc>
          <w:tcPr>
            <w:tcW w:w="476" w:type="pct"/>
            <w:tcBorders>
              <w:top w:val="nil"/>
              <w:left w:val="nil"/>
              <w:bottom w:val="single" w:sz="4" w:space="0" w:color="auto"/>
              <w:right w:val="single" w:sz="4" w:space="0" w:color="auto"/>
            </w:tcBorders>
            <w:shd w:val="clear" w:color="auto" w:fill="auto"/>
            <w:vAlign w:val="center"/>
            <w:hideMark/>
          </w:tcPr>
          <w:p w14:paraId="7F0B8959"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566 817</w:t>
            </w:r>
          </w:p>
        </w:tc>
        <w:tc>
          <w:tcPr>
            <w:tcW w:w="536" w:type="pct"/>
            <w:tcBorders>
              <w:top w:val="nil"/>
              <w:left w:val="nil"/>
              <w:bottom w:val="single" w:sz="4" w:space="0" w:color="auto"/>
              <w:right w:val="single" w:sz="4" w:space="0" w:color="auto"/>
            </w:tcBorders>
            <w:shd w:val="clear" w:color="auto" w:fill="auto"/>
            <w:vAlign w:val="center"/>
            <w:hideMark/>
          </w:tcPr>
          <w:p w14:paraId="78A112B1"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701 783</w:t>
            </w:r>
          </w:p>
        </w:tc>
        <w:tc>
          <w:tcPr>
            <w:tcW w:w="476" w:type="pct"/>
            <w:tcBorders>
              <w:top w:val="nil"/>
              <w:left w:val="nil"/>
              <w:bottom w:val="single" w:sz="4" w:space="0" w:color="auto"/>
              <w:right w:val="single" w:sz="4" w:space="0" w:color="auto"/>
            </w:tcBorders>
            <w:shd w:val="clear" w:color="auto" w:fill="auto"/>
            <w:noWrap/>
            <w:vAlign w:val="center"/>
            <w:hideMark/>
          </w:tcPr>
          <w:p w14:paraId="5656F7C7"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565 134</w:t>
            </w:r>
          </w:p>
        </w:tc>
        <w:tc>
          <w:tcPr>
            <w:tcW w:w="477" w:type="pct"/>
            <w:tcBorders>
              <w:top w:val="nil"/>
              <w:left w:val="nil"/>
              <w:bottom w:val="single" w:sz="4" w:space="0" w:color="auto"/>
              <w:right w:val="single" w:sz="4" w:space="0" w:color="auto"/>
            </w:tcBorders>
            <w:shd w:val="clear" w:color="auto" w:fill="auto"/>
            <w:noWrap/>
            <w:vAlign w:val="center"/>
            <w:hideMark/>
          </w:tcPr>
          <w:p w14:paraId="616C6149"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559 574</w:t>
            </w:r>
          </w:p>
        </w:tc>
        <w:tc>
          <w:tcPr>
            <w:tcW w:w="476" w:type="pct"/>
            <w:tcBorders>
              <w:top w:val="nil"/>
              <w:left w:val="nil"/>
              <w:bottom w:val="single" w:sz="4" w:space="0" w:color="auto"/>
              <w:right w:val="single" w:sz="4" w:space="0" w:color="auto"/>
            </w:tcBorders>
            <w:shd w:val="clear" w:color="auto" w:fill="auto"/>
            <w:noWrap/>
            <w:vAlign w:val="center"/>
            <w:hideMark/>
          </w:tcPr>
          <w:p w14:paraId="15DD1F1D"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0,93%</w:t>
            </w:r>
          </w:p>
        </w:tc>
        <w:tc>
          <w:tcPr>
            <w:tcW w:w="469" w:type="pct"/>
            <w:tcBorders>
              <w:top w:val="nil"/>
              <w:left w:val="nil"/>
              <w:bottom w:val="single" w:sz="4" w:space="0" w:color="auto"/>
              <w:right w:val="single" w:sz="4" w:space="0" w:color="auto"/>
            </w:tcBorders>
            <w:shd w:val="clear" w:color="auto" w:fill="auto"/>
            <w:noWrap/>
            <w:vAlign w:val="center"/>
            <w:hideMark/>
          </w:tcPr>
          <w:p w14:paraId="5EFF5D19"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1,18%</w:t>
            </w:r>
          </w:p>
        </w:tc>
        <w:tc>
          <w:tcPr>
            <w:tcW w:w="484" w:type="pct"/>
            <w:tcBorders>
              <w:top w:val="nil"/>
              <w:left w:val="nil"/>
              <w:bottom w:val="single" w:sz="4" w:space="0" w:color="auto"/>
              <w:right w:val="single" w:sz="4" w:space="0" w:color="auto"/>
            </w:tcBorders>
            <w:shd w:val="clear" w:color="auto" w:fill="auto"/>
            <w:noWrap/>
            <w:vAlign w:val="center"/>
            <w:hideMark/>
          </w:tcPr>
          <w:p w14:paraId="05A35F74"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1,00%</w:t>
            </w:r>
          </w:p>
        </w:tc>
        <w:tc>
          <w:tcPr>
            <w:tcW w:w="476" w:type="pct"/>
            <w:tcBorders>
              <w:top w:val="nil"/>
              <w:left w:val="nil"/>
              <w:bottom w:val="single" w:sz="4" w:space="0" w:color="auto"/>
              <w:right w:val="single" w:sz="4" w:space="0" w:color="auto"/>
            </w:tcBorders>
            <w:shd w:val="clear" w:color="auto" w:fill="auto"/>
            <w:noWrap/>
            <w:vAlign w:val="center"/>
            <w:hideMark/>
          </w:tcPr>
          <w:p w14:paraId="679190AC" w14:textId="77777777" w:rsidR="000A4099" w:rsidRPr="000B6E49" w:rsidRDefault="000A4099" w:rsidP="001904F5">
            <w:pPr>
              <w:spacing w:before="80" w:after="80" w:line="240" w:lineRule="auto"/>
              <w:jc w:val="center"/>
              <w:rPr>
                <w:rFonts w:ascii="Myriad Pro" w:hAnsi="Myriad Pro" w:cs="Arial"/>
                <w:color w:val="000000"/>
                <w:sz w:val="18"/>
                <w:szCs w:val="18"/>
              </w:rPr>
            </w:pPr>
            <w:r w:rsidRPr="000B6E49">
              <w:rPr>
                <w:rFonts w:ascii="Myriad Pro" w:hAnsi="Myriad Pro" w:cs="Arial"/>
                <w:color w:val="000000"/>
                <w:sz w:val="18"/>
                <w:szCs w:val="18"/>
              </w:rPr>
              <w:t>1,00%</w:t>
            </w:r>
          </w:p>
        </w:tc>
      </w:tr>
    </w:tbl>
    <w:p w14:paraId="6F8C2E84" w14:textId="77777777" w:rsidR="000A4099" w:rsidRPr="000B6E49" w:rsidRDefault="000A4099" w:rsidP="000A4099">
      <w:pPr>
        <w:autoSpaceDE w:val="0"/>
        <w:autoSpaceDN w:val="0"/>
        <w:adjustRightInd w:val="0"/>
        <w:spacing w:line="360" w:lineRule="auto"/>
        <w:jc w:val="both"/>
        <w:rPr>
          <w:rFonts w:ascii="Myriad Pro" w:hAnsi="Myriad Pro" w:cs="Myriad Pro"/>
          <w:b/>
          <w:bCs/>
          <w:sz w:val="26"/>
          <w:szCs w:val="26"/>
          <w:highlight w:val="yellow"/>
          <w:lang w:val="en-US"/>
        </w:rPr>
        <w:sectPr w:rsidR="000A4099" w:rsidRPr="000B6E49" w:rsidSect="00E25749">
          <w:pgSz w:w="16838" w:h="11906" w:orient="landscape"/>
          <w:pgMar w:top="1560" w:right="1134" w:bottom="1701" w:left="1134" w:header="709" w:footer="709" w:gutter="0"/>
          <w:cols w:space="708"/>
          <w:docGrid w:linePitch="360"/>
        </w:sectPr>
      </w:pPr>
    </w:p>
    <w:p w14:paraId="6FE17131" w14:textId="77777777" w:rsidR="000A4099" w:rsidRPr="000B6E49" w:rsidRDefault="000A4099" w:rsidP="001D7144">
      <w:pPr>
        <w:pStyle w:val="2f6"/>
      </w:pPr>
      <w:r w:rsidRPr="000B6E49">
        <w:lastRenderedPageBreak/>
        <w:t>По результатам анализа структуры пассивов Исполнитель отмечает:</w:t>
      </w:r>
    </w:p>
    <w:p w14:paraId="36C04CBA" w14:textId="77777777" w:rsidR="000A4099" w:rsidRPr="000B6E49" w:rsidRDefault="000A4099" w:rsidP="001D7144">
      <w:pPr>
        <w:pStyle w:val="30"/>
      </w:pPr>
      <w:r w:rsidRPr="000B6E49">
        <w:t>На долю собственных средств приходится в среднем 46% всех пассивов;</w:t>
      </w:r>
    </w:p>
    <w:p w14:paraId="0A4C5304" w14:textId="77777777" w:rsidR="000A4099" w:rsidRPr="000B6E49" w:rsidRDefault="000A4099" w:rsidP="001D7144">
      <w:pPr>
        <w:pStyle w:val="30"/>
      </w:pPr>
      <w:r w:rsidRPr="000B6E49">
        <w:t xml:space="preserve">Исполнитель отмечает рост результата финансово-хозяйственной деятельности на протяжении с 2014 по 2016 гг. на сумму 1 167 057 тыс. руб. в абсолютном выражении. За 2017 год нераспределенная прибыль (непокрытый убыток) </w:t>
      </w:r>
      <w:r w:rsidR="00E2503F">
        <w:t>ПАО </w:t>
      </w:r>
      <w:r w:rsidRPr="000B6E49">
        <w:t>«МРСК Северо-Запада» снизилась в абсолютном выражении на 2 561 271 тыс. руб. Данное снижение обусловлено созданием резерва по сомнительным долгам в сумме 5 395 196 тыс. руб.;</w:t>
      </w:r>
    </w:p>
    <w:p w14:paraId="2D1972F5" w14:textId="77777777" w:rsidR="000A4099" w:rsidRPr="000B6E49" w:rsidRDefault="000A4099" w:rsidP="001D7144">
      <w:pPr>
        <w:pStyle w:val="30"/>
      </w:pPr>
      <w:r w:rsidRPr="000B6E49">
        <w:t>Исполнитель отмечает перераспределение между долгосрочными и краткосрочными обязательствами. В 2017 году наблюдается снижение удельного веса долгосрочных обязательств с 32,8% до 22,4% от общей величины пассивов на конец отчетного периода с одновременным ростом краткосрочных обязательств</w:t>
      </w:r>
      <w:r w:rsidR="00855D60">
        <w:t xml:space="preserve"> </w:t>
      </w:r>
      <w:r w:rsidRPr="000B6E49">
        <w:t>с 19,8% до 31% от общей величины пассивов на конец отчетного периода, что негативно отражается на показателях ликвидности организации и его финансового состояния;</w:t>
      </w:r>
    </w:p>
    <w:p w14:paraId="445BE4D0" w14:textId="77777777" w:rsidR="000A4099" w:rsidRPr="000B6E49" w:rsidRDefault="000A4099" w:rsidP="001D7144">
      <w:pPr>
        <w:pStyle w:val="30"/>
      </w:pPr>
      <w:r w:rsidRPr="000B6E49">
        <w:t>рост краткосрочных обязательств с одновременным снижением дебиторской задолженности. Совокупность этих двух факторов свидетельствует об увеличении финансового риска по единовременному проведению взаиморасчетов по краткосрочным обязательствам;</w:t>
      </w:r>
    </w:p>
    <w:p w14:paraId="1465E82A" w14:textId="77777777" w:rsidR="000A4099" w:rsidRPr="000B6E49" w:rsidRDefault="000A4099" w:rsidP="001D7144">
      <w:pPr>
        <w:pStyle w:val="30"/>
      </w:pPr>
      <w:r w:rsidRPr="000B6E49">
        <w:t>По прочим показателям существенных изменений за 2017 год не произошло.</w:t>
      </w:r>
    </w:p>
    <w:p w14:paraId="24885C9D" w14:textId="77777777" w:rsidR="000A4099" w:rsidRPr="000B6E49" w:rsidRDefault="000A4099" w:rsidP="000A4099">
      <w:pPr>
        <w:autoSpaceDE w:val="0"/>
        <w:autoSpaceDN w:val="0"/>
        <w:adjustRightInd w:val="0"/>
        <w:spacing w:line="360" w:lineRule="auto"/>
        <w:jc w:val="both"/>
        <w:rPr>
          <w:rFonts w:ascii="Myriad Pro" w:hAnsi="Myriad Pro" w:cs="Calibri"/>
          <w:b/>
          <w:bCs/>
          <w:sz w:val="26"/>
          <w:szCs w:val="26"/>
          <w:highlight w:val="yellow"/>
        </w:rPr>
      </w:pPr>
    </w:p>
    <w:p w14:paraId="1E55C635" w14:textId="77777777" w:rsidR="000A4099" w:rsidRPr="000B6E49" w:rsidRDefault="000A4099" w:rsidP="000A4099">
      <w:pPr>
        <w:autoSpaceDE w:val="0"/>
        <w:autoSpaceDN w:val="0"/>
        <w:adjustRightInd w:val="0"/>
        <w:spacing w:line="360" w:lineRule="auto"/>
        <w:ind w:firstLine="567"/>
        <w:jc w:val="both"/>
        <w:rPr>
          <w:rFonts w:ascii="Myriad Pro" w:hAnsi="Myriad Pro" w:cs="Myriad Pro"/>
          <w:b/>
          <w:bCs/>
          <w:sz w:val="26"/>
          <w:szCs w:val="26"/>
        </w:rPr>
      </w:pPr>
      <w:r w:rsidRPr="000B6E49">
        <w:rPr>
          <w:rFonts w:ascii="Myriad Pro" w:hAnsi="Myriad Pro" w:cs="Myriad Pro"/>
          <w:b/>
          <w:bCs/>
          <w:sz w:val="26"/>
          <w:szCs w:val="26"/>
        </w:rPr>
        <w:t>Анализ ликвидности:</w:t>
      </w:r>
    </w:p>
    <w:p w14:paraId="5BA1AA8E" w14:textId="77777777" w:rsidR="000A4099" w:rsidRPr="000B6E49" w:rsidRDefault="000A4099" w:rsidP="001D7144">
      <w:pPr>
        <w:pStyle w:val="2f6"/>
      </w:pPr>
      <w:r w:rsidRPr="000B6E49">
        <w:t xml:space="preserve">Анализ ликвидности проведен на основании данных балансовых величин </w:t>
      </w:r>
      <w:r w:rsidR="00E2503F">
        <w:t>ПАО </w:t>
      </w:r>
      <w:r w:rsidRPr="000B6E49">
        <w:t xml:space="preserve">«МРСК Северо-Запада». Провести данный анализ по показателям филиала Исполнитель считает некорректным ввиду отсутствия значительного объема </w:t>
      </w:r>
      <w:r w:rsidRPr="000B6E49">
        <w:lastRenderedPageBreak/>
        <w:t>показателей. Исполнитель произвел группировку активов и пассивов баланса по степени ликвидности: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6"/>
        <w:gridCol w:w="823"/>
        <w:gridCol w:w="1367"/>
        <w:gridCol w:w="1369"/>
        <w:gridCol w:w="1367"/>
        <w:gridCol w:w="1378"/>
      </w:tblGrid>
      <w:tr w:rsidR="000A4099" w:rsidRPr="000B6E49" w14:paraId="2D0159EE" w14:textId="77777777" w:rsidTr="000B6E49">
        <w:trPr>
          <w:trHeight w:val="300"/>
        </w:trPr>
        <w:tc>
          <w:tcPr>
            <w:tcW w:w="5000"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18F87A" w14:textId="77777777" w:rsidR="000A4099" w:rsidRPr="000B6E49" w:rsidRDefault="000A4099" w:rsidP="000B6E49">
            <w:pPr>
              <w:keepNext/>
              <w:widowControl w:val="0"/>
              <w:contextualSpacing/>
              <w:jc w:val="center"/>
              <w:rPr>
                <w:rFonts w:ascii="Myriad Pro" w:hAnsi="Myriad Pro"/>
                <w:color w:val="FFFFFF"/>
                <w:sz w:val="18"/>
                <w:szCs w:val="18"/>
              </w:rPr>
            </w:pPr>
            <w:r w:rsidRPr="000B6E49">
              <w:rPr>
                <w:rFonts w:ascii="Myriad Pro" w:hAnsi="Myriad Pro"/>
                <w:color w:val="FFFFFF"/>
                <w:sz w:val="18"/>
                <w:szCs w:val="18"/>
              </w:rPr>
              <w:t>Активы, тыс. руб.</w:t>
            </w:r>
          </w:p>
        </w:tc>
      </w:tr>
      <w:tr w:rsidR="000A4099" w:rsidRPr="000B6E49" w14:paraId="51B96B0E" w14:textId="77777777" w:rsidTr="00E25749">
        <w:trPr>
          <w:trHeight w:val="300"/>
        </w:trPr>
        <w:tc>
          <w:tcPr>
            <w:tcW w:w="1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E3D1BC" w14:textId="77777777" w:rsidR="000A4099" w:rsidRPr="000B6E49" w:rsidRDefault="000A4099" w:rsidP="000B6E49">
            <w:pPr>
              <w:keepNext/>
              <w:widowControl w:val="0"/>
              <w:contextualSpacing/>
              <w:jc w:val="center"/>
              <w:rPr>
                <w:rFonts w:ascii="Myriad Pro" w:hAnsi="Myriad Pro"/>
                <w:color w:val="FFFFFF"/>
                <w:sz w:val="18"/>
                <w:szCs w:val="18"/>
              </w:rPr>
            </w:pPr>
            <w:r w:rsidRPr="000B6E49">
              <w:rPr>
                <w:rFonts w:ascii="Myriad Pro" w:hAnsi="Myriad Pro"/>
                <w:color w:val="FFFFFF"/>
                <w:sz w:val="18"/>
                <w:szCs w:val="18"/>
              </w:rPr>
              <w:t>Наименование группы</w:t>
            </w:r>
          </w:p>
        </w:tc>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F1DDB4" w14:textId="77777777" w:rsidR="000A4099" w:rsidRPr="000B6E49" w:rsidRDefault="000A4099" w:rsidP="000B6E49">
            <w:pPr>
              <w:keepNext/>
              <w:widowControl w:val="0"/>
              <w:contextualSpacing/>
              <w:jc w:val="center"/>
              <w:rPr>
                <w:rFonts w:ascii="Myriad Pro" w:hAnsi="Myriad Pro"/>
                <w:color w:val="FFFFFF"/>
                <w:sz w:val="18"/>
                <w:szCs w:val="18"/>
              </w:rPr>
            </w:pPr>
            <w:r w:rsidRPr="000B6E49">
              <w:rPr>
                <w:rFonts w:ascii="Myriad Pro" w:hAnsi="Myriad Pro"/>
                <w:color w:val="FFFFFF"/>
                <w:sz w:val="18"/>
                <w:szCs w:val="18"/>
              </w:rPr>
              <w:t>Обозн.</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D33C5F" w14:textId="77777777" w:rsidR="000A4099" w:rsidRPr="000B6E49" w:rsidRDefault="000A4099" w:rsidP="000B6E49">
            <w:pPr>
              <w:keepNext/>
              <w:widowControl w:val="0"/>
              <w:contextualSpacing/>
              <w:jc w:val="center"/>
              <w:rPr>
                <w:rFonts w:ascii="Myriad Pro" w:hAnsi="Myriad Pro"/>
                <w:color w:val="FFFFFF"/>
                <w:sz w:val="18"/>
                <w:szCs w:val="18"/>
              </w:rPr>
            </w:pPr>
            <w:r w:rsidRPr="000B6E49">
              <w:rPr>
                <w:rFonts w:ascii="Myriad Pro" w:hAnsi="Myriad Pro"/>
                <w:color w:val="FFFFFF"/>
                <w:sz w:val="18"/>
                <w:szCs w:val="18"/>
              </w:rPr>
              <w:t>На 31.12.2014</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BFFDA1" w14:textId="77777777" w:rsidR="000A4099" w:rsidRPr="000B6E49" w:rsidRDefault="000A4099" w:rsidP="000B6E49">
            <w:pPr>
              <w:keepNext/>
              <w:widowControl w:val="0"/>
              <w:contextualSpacing/>
              <w:jc w:val="center"/>
              <w:rPr>
                <w:rFonts w:ascii="Myriad Pro" w:hAnsi="Myriad Pro"/>
                <w:color w:val="FFFFFF"/>
                <w:sz w:val="18"/>
                <w:szCs w:val="18"/>
              </w:rPr>
            </w:pPr>
            <w:r w:rsidRPr="000B6E49">
              <w:rPr>
                <w:rFonts w:ascii="Myriad Pro" w:hAnsi="Myriad Pro"/>
                <w:color w:val="FFFFFF"/>
                <w:sz w:val="18"/>
                <w:szCs w:val="18"/>
              </w:rPr>
              <w:t>На 31.12.2015</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71B95E" w14:textId="77777777" w:rsidR="000A4099" w:rsidRPr="000B6E49" w:rsidRDefault="000A4099" w:rsidP="000B6E49">
            <w:pPr>
              <w:keepNext/>
              <w:widowControl w:val="0"/>
              <w:contextualSpacing/>
              <w:jc w:val="center"/>
              <w:rPr>
                <w:rFonts w:ascii="Myriad Pro" w:hAnsi="Myriad Pro"/>
                <w:color w:val="FFFFFF"/>
                <w:sz w:val="18"/>
                <w:szCs w:val="18"/>
              </w:rPr>
            </w:pPr>
            <w:r w:rsidRPr="000B6E49">
              <w:rPr>
                <w:rFonts w:ascii="Myriad Pro" w:hAnsi="Myriad Pro"/>
                <w:color w:val="FFFFFF"/>
                <w:sz w:val="18"/>
                <w:szCs w:val="18"/>
              </w:rPr>
              <w:t>На 31.12.2016</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E1279C" w14:textId="77777777" w:rsidR="000A4099" w:rsidRPr="000B6E49" w:rsidRDefault="000A4099" w:rsidP="000B6E49">
            <w:pPr>
              <w:keepNext/>
              <w:widowControl w:val="0"/>
              <w:contextualSpacing/>
              <w:jc w:val="center"/>
              <w:rPr>
                <w:rFonts w:ascii="Myriad Pro" w:hAnsi="Myriad Pro"/>
                <w:color w:val="FFFFFF"/>
                <w:sz w:val="18"/>
                <w:szCs w:val="18"/>
              </w:rPr>
            </w:pPr>
            <w:r w:rsidRPr="000B6E49">
              <w:rPr>
                <w:rFonts w:ascii="Myriad Pro" w:hAnsi="Myriad Pro"/>
                <w:color w:val="FFFFFF"/>
                <w:sz w:val="18"/>
                <w:szCs w:val="18"/>
              </w:rPr>
              <w:t>На 31.12.2017</w:t>
            </w:r>
          </w:p>
        </w:tc>
      </w:tr>
      <w:tr w:rsidR="000A4099" w:rsidRPr="000B6E49" w14:paraId="3380EA76" w14:textId="77777777" w:rsidTr="00E25749">
        <w:trPr>
          <w:trHeight w:val="300"/>
        </w:trPr>
        <w:tc>
          <w:tcPr>
            <w:tcW w:w="1707" w:type="pct"/>
            <w:tcBorders>
              <w:top w:val="single" w:sz="4" w:space="0" w:color="FFFFFF" w:themeColor="background1"/>
            </w:tcBorders>
            <w:shd w:val="clear" w:color="auto" w:fill="auto"/>
            <w:vAlign w:val="center"/>
            <w:hideMark/>
          </w:tcPr>
          <w:p w14:paraId="514CDAB1" w14:textId="77777777" w:rsidR="000A4099" w:rsidRPr="000B6E49" w:rsidRDefault="000A4099" w:rsidP="000B6E49">
            <w:pPr>
              <w:spacing w:after="0"/>
              <w:jc w:val="both"/>
              <w:rPr>
                <w:rFonts w:ascii="Myriad Pro" w:hAnsi="Myriad Pro" w:cs="Arial"/>
                <w:color w:val="000000"/>
                <w:sz w:val="18"/>
                <w:szCs w:val="18"/>
              </w:rPr>
            </w:pPr>
            <w:r w:rsidRPr="000B6E49">
              <w:rPr>
                <w:rFonts w:ascii="Myriad Pro" w:hAnsi="Myriad Pro" w:cs="Arial"/>
                <w:color w:val="000000"/>
                <w:sz w:val="18"/>
                <w:szCs w:val="18"/>
              </w:rPr>
              <w:t xml:space="preserve">Наиболее ликвидные </w:t>
            </w:r>
          </w:p>
        </w:tc>
        <w:tc>
          <w:tcPr>
            <w:tcW w:w="430" w:type="pct"/>
            <w:vMerge w:val="restart"/>
            <w:tcBorders>
              <w:top w:val="single" w:sz="4" w:space="0" w:color="FFFFFF" w:themeColor="background1"/>
            </w:tcBorders>
            <w:shd w:val="clear" w:color="auto" w:fill="auto"/>
            <w:vAlign w:val="center"/>
            <w:hideMark/>
          </w:tcPr>
          <w:p w14:paraId="0C6E93A4"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А1</w:t>
            </w:r>
          </w:p>
        </w:tc>
        <w:tc>
          <w:tcPr>
            <w:tcW w:w="714" w:type="pct"/>
            <w:vMerge w:val="restart"/>
            <w:tcBorders>
              <w:top w:val="single" w:sz="4" w:space="0" w:color="FFFFFF" w:themeColor="background1"/>
            </w:tcBorders>
            <w:shd w:val="clear" w:color="auto" w:fill="auto"/>
            <w:vAlign w:val="center"/>
            <w:hideMark/>
          </w:tcPr>
          <w:p w14:paraId="0922BE2B"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2 019 093</w:t>
            </w:r>
          </w:p>
        </w:tc>
        <w:tc>
          <w:tcPr>
            <w:tcW w:w="715" w:type="pct"/>
            <w:vMerge w:val="restart"/>
            <w:tcBorders>
              <w:top w:val="single" w:sz="4" w:space="0" w:color="FFFFFF" w:themeColor="background1"/>
            </w:tcBorders>
            <w:shd w:val="clear" w:color="auto" w:fill="auto"/>
            <w:vAlign w:val="center"/>
            <w:hideMark/>
          </w:tcPr>
          <w:p w14:paraId="14E624F5"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126 590</w:t>
            </w:r>
          </w:p>
        </w:tc>
        <w:tc>
          <w:tcPr>
            <w:tcW w:w="714" w:type="pct"/>
            <w:vMerge w:val="restart"/>
            <w:tcBorders>
              <w:top w:val="single" w:sz="4" w:space="0" w:color="FFFFFF" w:themeColor="background1"/>
            </w:tcBorders>
            <w:shd w:val="clear" w:color="auto" w:fill="auto"/>
            <w:vAlign w:val="center"/>
            <w:hideMark/>
          </w:tcPr>
          <w:p w14:paraId="5C247A5B"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434 878</w:t>
            </w:r>
          </w:p>
        </w:tc>
        <w:tc>
          <w:tcPr>
            <w:tcW w:w="719" w:type="pct"/>
            <w:vMerge w:val="restart"/>
            <w:tcBorders>
              <w:top w:val="single" w:sz="4" w:space="0" w:color="FFFFFF" w:themeColor="background1"/>
            </w:tcBorders>
            <w:shd w:val="clear" w:color="auto" w:fill="auto"/>
            <w:vAlign w:val="center"/>
            <w:hideMark/>
          </w:tcPr>
          <w:p w14:paraId="7E76ED77"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61 594</w:t>
            </w:r>
          </w:p>
        </w:tc>
      </w:tr>
      <w:tr w:rsidR="000A4099" w:rsidRPr="000B6E49" w14:paraId="3151336B" w14:textId="77777777" w:rsidTr="00E25749">
        <w:trPr>
          <w:trHeight w:val="540"/>
        </w:trPr>
        <w:tc>
          <w:tcPr>
            <w:tcW w:w="1707" w:type="pct"/>
            <w:shd w:val="clear" w:color="auto" w:fill="auto"/>
            <w:vAlign w:val="center"/>
            <w:hideMark/>
          </w:tcPr>
          <w:p w14:paraId="73AF90FF" w14:textId="77777777" w:rsidR="000A4099" w:rsidRPr="000B6E49" w:rsidRDefault="000A4099" w:rsidP="000B6E49">
            <w:pPr>
              <w:spacing w:after="0"/>
              <w:jc w:val="both"/>
              <w:rPr>
                <w:rFonts w:ascii="Myriad Pro" w:hAnsi="Myriad Pro" w:cs="Arial"/>
                <w:color w:val="000000"/>
                <w:sz w:val="18"/>
                <w:szCs w:val="18"/>
              </w:rPr>
            </w:pPr>
            <w:r w:rsidRPr="000B6E49">
              <w:rPr>
                <w:rFonts w:ascii="Myriad Pro" w:hAnsi="Myriad Pro" w:cs="Arial"/>
                <w:color w:val="000000"/>
                <w:sz w:val="18"/>
                <w:szCs w:val="18"/>
              </w:rPr>
              <w:t>(денежные средства и краткосрочные фин. вложения)</w:t>
            </w:r>
          </w:p>
        </w:tc>
        <w:tc>
          <w:tcPr>
            <w:tcW w:w="430" w:type="pct"/>
            <w:vMerge/>
            <w:vAlign w:val="center"/>
            <w:hideMark/>
          </w:tcPr>
          <w:p w14:paraId="315A8890" w14:textId="77777777" w:rsidR="000A4099" w:rsidRPr="000B6E49" w:rsidRDefault="000A4099" w:rsidP="000B6E49">
            <w:pPr>
              <w:rPr>
                <w:rFonts w:ascii="Myriad Pro" w:hAnsi="Myriad Pro" w:cs="Arial"/>
                <w:color w:val="000000"/>
                <w:sz w:val="18"/>
                <w:szCs w:val="18"/>
              </w:rPr>
            </w:pPr>
          </w:p>
        </w:tc>
        <w:tc>
          <w:tcPr>
            <w:tcW w:w="714" w:type="pct"/>
            <w:vMerge/>
            <w:vAlign w:val="center"/>
            <w:hideMark/>
          </w:tcPr>
          <w:p w14:paraId="7935D4F3" w14:textId="77777777" w:rsidR="000A4099" w:rsidRPr="000B6E49" w:rsidRDefault="000A4099" w:rsidP="000B6E49">
            <w:pPr>
              <w:rPr>
                <w:rFonts w:ascii="Myriad Pro" w:hAnsi="Myriad Pro" w:cs="Arial"/>
                <w:color w:val="000000"/>
                <w:sz w:val="18"/>
                <w:szCs w:val="18"/>
              </w:rPr>
            </w:pPr>
          </w:p>
        </w:tc>
        <w:tc>
          <w:tcPr>
            <w:tcW w:w="715" w:type="pct"/>
            <w:vMerge/>
            <w:vAlign w:val="center"/>
            <w:hideMark/>
          </w:tcPr>
          <w:p w14:paraId="213769E9" w14:textId="77777777" w:rsidR="000A4099" w:rsidRPr="000B6E49" w:rsidRDefault="000A4099" w:rsidP="000B6E49">
            <w:pPr>
              <w:rPr>
                <w:rFonts w:ascii="Myriad Pro" w:hAnsi="Myriad Pro" w:cs="Arial"/>
                <w:color w:val="000000"/>
                <w:sz w:val="18"/>
                <w:szCs w:val="18"/>
              </w:rPr>
            </w:pPr>
          </w:p>
        </w:tc>
        <w:tc>
          <w:tcPr>
            <w:tcW w:w="714" w:type="pct"/>
            <w:vMerge/>
            <w:vAlign w:val="center"/>
            <w:hideMark/>
          </w:tcPr>
          <w:p w14:paraId="65E6DE64" w14:textId="77777777" w:rsidR="000A4099" w:rsidRPr="000B6E49" w:rsidRDefault="000A4099" w:rsidP="000B6E49">
            <w:pPr>
              <w:rPr>
                <w:rFonts w:ascii="Myriad Pro" w:hAnsi="Myriad Pro" w:cs="Arial"/>
                <w:color w:val="000000"/>
                <w:sz w:val="18"/>
                <w:szCs w:val="18"/>
              </w:rPr>
            </w:pPr>
          </w:p>
        </w:tc>
        <w:tc>
          <w:tcPr>
            <w:tcW w:w="719" w:type="pct"/>
            <w:vMerge/>
            <w:vAlign w:val="center"/>
            <w:hideMark/>
          </w:tcPr>
          <w:p w14:paraId="64EE9EDB" w14:textId="77777777" w:rsidR="000A4099" w:rsidRPr="000B6E49" w:rsidRDefault="000A4099" w:rsidP="000B6E49">
            <w:pPr>
              <w:rPr>
                <w:rFonts w:ascii="Myriad Pro" w:hAnsi="Myriad Pro" w:cs="Arial"/>
                <w:color w:val="000000"/>
                <w:sz w:val="18"/>
                <w:szCs w:val="18"/>
              </w:rPr>
            </w:pPr>
          </w:p>
        </w:tc>
      </w:tr>
      <w:tr w:rsidR="000A4099" w:rsidRPr="000B6E49" w14:paraId="175A6045" w14:textId="77777777" w:rsidTr="00E25749">
        <w:trPr>
          <w:trHeight w:val="300"/>
        </w:trPr>
        <w:tc>
          <w:tcPr>
            <w:tcW w:w="1707" w:type="pct"/>
            <w:shd w:val="clear" w:color="auto" w:fill="auto"/>
            <w:vAlign w:val="center"/>
            <w:hideMark/>
          </w:tcPr>
          <w:p w14:paraId="132E4D04" w14:textId="77777777" w:rsidR="000A4099" w:rsidRPr="000B6E49" w:rsidRDefault="000A4099" w:rsidP="000B6E49">
            <w:pPr>
              <w:jc w:val="both"/>
              <w:rPr>
                <w:rFonts w:ascii="Myriad Pro" w:hAnsi="Myriad Pro" w:cs="Arial"/>
                <w:color w:val="000000"/>
                <w:sz w:val="18"/>
                <w:szCs w:val="18"/>
              </w:rPr>
            </w:pPr>
            <w:r w:rsidRPr="000B6E49">
              <w:rPr>
                <w:rFonts w:ascii="Myriad Pro" w:hAnsi="Myriad Pro" w:cs="Arial"/>
                <w:color w:val="000000"/>
                <w:sz w:val="18"/>
                <w:szCs w:val="18"/>
              </w:rPr>
              <w:t>Быстрореализуемые</w:t>
            </w:r>
          </w:p>
        </w:tc>
        <w:tc>
          <w:tcPr>
            <w:tcW w:w="430" w:type="pct"/>
            <w:vMerge w:val="restart"/>
            <w:shd w:val="clear" w:color="auto" w:fill="auto"/>
            <w:vAlign w:val="center"/>
            <w:hideMark/>
          </w:tcPr>
          <w:p w14:paraId="724D4E51"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А2</w:t>
            </w:r>
          </w:p>
        </w:tc>
        <w:tc>
          <w:tcPr>
            <w:tcW w:w="714" w:type="pct"/>
            <w:vMerge w:val="restart"/>
            <w:shd w:val="clear" w:color="auto" w:fill="auto"/>
            <w:vAlign w:val="center"/>
            <w:hideMark/>
          </w:tcPr>
          <w:p w14:paraId="1AC27EA7"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14 621 383</w:t>
            </w:r>
          </w:p>
        </w:tc>
        <w:tc>
          <w:tcPr>
            <w:tcW w:w="715" w:type="pct"/>
            <w:vMerge w:val="restart"/>
            <w:shd w:val="clear" w:color="auto" w:fill="auto"/>
            <w:vAlign w:val="center"/>
            <w:hideMark/>
          </w:tcPr>
          <w:p w14:paraId="32817EA5"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15 128 632</w:t>
            </w:r>
          </w:p>
        </w:tc>
        <w:tc>
          <w:tcPr>
            <w:tcW w:w="714" w:type="pct"/>
            <w:vMerge w:val="restart"/>
            <w:shd w:val="clear" w:color="auto" w:fill="auto"/>
            <w:vAlign w:val="center"/>
            <w:hideMark/>
          </w:tcPr>
          <w:p w14:paraId="2CE45FB4"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13 331 756</w:t>
            </w:r>
          </w:p>
        </w:tc>
        <w:tc>
          <w:tcPr>
            <w:tcW w:w="719" w:type="pct"/>
            <w:vMerge w:val="restart"/>
            <w:shd w:val="clear" w:color="auto" w:fill="auto"/>
            <w:vAlign w:val="center"/>
            <w:hideMark/>
          </w:tcPr>
          <w:p w14:paraId="5038351C"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7 169 231</w:t>
            </w:r>
          </w:p>
        </w:tc>
      </w:tr>
      <w:tr w:rsidR="000A4099" w:rsidRPr="000B6E49" w14:paraId="7C77E711" w14:textId="77777777" w:rsidTr="00E25749">
        <w:trPr>
          <w:trHeight w:val="300"/>
        </w:trPr>
        <w:tc>
          <w:tcPr>
            <w:tcW w:w="1707" w:type="pct"/>
            <w:shd w:val="clear" w:color="auto" w:fill="auto"/>
            <w:vAlign w:val="center"/>
            <w:hideMark/>
          </w:tcPr>
          <w:p w14:paraId="012BFC87" w14:textId="77777777" w:rsidR="000A4099" w:rsidRPr="000B6E49" w:rsidRDefault="000A4099" w:rsidP="000B6E49">
            <w:pPr>
              <w:spacing w:after="0"/>
              <w:jc w:val="both"/>
              <w:rPr>
                <w:rFonts w:ascii="Myriad Pro" w:hAnsi="Myriad Pro" w:cs="Arial"/>
                <w:color w:val="000000"/>
                <w:sz w:val="18"/>
                <w:szCs w:val="18"/>
              </w:rPr>
            </w:pPr>
            <w:r w:rsidRPr="000B6E49">
              <w:rPr>
                <w:rFonts w:ascii="Myriad Pro" w:hAnsi="Myriad Pro" w:cs="Arial"/>
                <w:color w:val="000000"/>
                <w:sz w:val="18"/>
                <w:szCs w:val="18"/>
              </w:rPr>
              <w:t>(краткосрочная дебиторская задолженность)</w:t>
            </w:r>
          </w:p>
        </w:tc>
        <w:tc>
          <w:tcPr>
            <w:tcW w:w="430" w:type="pct"/>
            <w:vMerge/>
            <w:vAlign w:val="center"/>
            <w:hideMark/>
          </w:tcPr>
          <w:p w14:paraId="0F838922" w14:textId="77777777" w:rsidR="000A4099" w:rsidRPr="000B6E49" w:rsidRDefault="000A4099" w:rsidP="000B6E49">
            <w:pPr>
              <w:rPr>
                <w:rFonts w:ascii="Myriad Pro" w:hAnsi="Myriad Pro" w:cs="Arial"/>
                <w:color w:val="000000"/>
                <w:sz w:val="18"/>
                <w:szCs w:val="18"/>
              </w:rPr>
            </w:pPr>
          </w:p>
        </w:tc>
        <w:tc>
          <w:tcPr>
            <w:tcW w:w="714" w:type="pct"/>
            <w:vMerge/>
            <w:vAlign w:val="center"/>
            <w:hideMark/>
          </w:tcPr>
          <w:p w14:paraId="443098C5" w14:textId="77777777" w:rsidR="000A4099" w:rsidRPr="000B6E49" w:rsidRDefault="000A4099" w:rsidP="000B6E49">
            <w:pPr>
              <w:rPr>
                <w:rFonts w:ascii="Myriad Pro" w:hAnsi="Myriad Pro" w:cs="Arial"/>
                <w:color w:val="000000"/>
                <w:sz w:val="18"/>
                <w:szCs w:val="18"/>
              </w:rPr>
            </w:pPr>
          </w:p>
        </w:tc>
        <w:tc>
          <w:tcPr>
            <w:tcW w:w="715" w:type="pct"/>
            <w:vMerge/>
            <w:vAlign w:val="center"/>
            <w:hideMark/>
          </w:tcPr>
          <w:p w14:paraId="1761A47C" w14:textId="77777777" w:rsidR="000A4099" w:rsidRPr="000B6E49" w:rsidRDefault="000A4099" w:rsidP="000B6E49">
            <w:pPr>
              <w:rPr>
                <w:rFonts w:ascii="Myriad Pro" w:hAnsi="Myriad Pro" w:cs="Arial"/>
                <w:color w:val="000000"/>
                <w:sz w:val="18"/>
                <w:szCs w:val="18"/>
              </w:rPr>
            </w:pPr>
          </w:p>
        </w:tc>
        <w:tc>
          <w:tcPr>
            <w:tcW w:w="714" w:type="pct"/>
            <w:vMerge/>
            <w:vAlign w:val="center"/>
            <w:hideMark/>
          </w:tcPr>
          <w:p w14:paraId="17EFDBDA" w14:textId="77777777" w:rsidR="000A4099" w:rsidRPr="000B6E49" w:rsidRDefault="000A4099" w:rsidP="000B6E49">
            <w:pPr>
              <w:rPr>
                <w:rFonts w:ascii="Myriad Pro" w:hAnsi="Myriad Pro" w:cs="Arial"/>
                <w:color w:val="000000"/>
                <w:sz w:val="18"/>
                <w:szCs w:val="18"/>
              </w:rPr>
            </w:pPr>
          </w:p>
        </w:tc>
        <w:tc>
          <w:tcPr>
            <w:tcW w:w="719" w:type="pct"/>
            <w:vMerge/>
            <w:vAlign w:val="center"/>
            <w:hideMark/>
          </w:tcPr>
          <w:p w14:paraId="67D1F383" w14:textId="77777777" w:rsidR="000A4099" w:rsidRPr="000B6E49" w:rsidRDefault="000A4099" w:rsidP="000B6E49">
            <w:pPr>
              <w:rPr>
                <w:rFonts w:ascii="Myriad Pro" w:hAnsi="Myriad Pro" w:cs="Arial"/>
                <w:color w:val="000000"/>
                <w:sz w:val="18"/>
                <w:szCs w:val="18"/>
              </w:rPr>
            </w:pPr>
          </w:p>
        </w:tc>
      </w:tr>
      <w:tr w:rsidR="000A4099" w:rsidRPr="000B6E49" w14:paraId="031AA4D0" w14:textId="77777777" w:rsidTr="00E25749">
        <w:trPr>
          <w:trHeight w:val="300"/>
        </w:trPr>
        <w:tc>
          <w:tcPr>
            <w:tcW w:w="1707" w:type="pct"/>
            <w:shd w:val="clear" w:color="auto" w:fill="auto"/>
            <w:vAlign w:val="center"/>
            <w:hideMark/>
          </w:tcPr>
          <w:p w14:paraId="1EE86865" w14:textId="77777777" w:rsidR="000A4099" w:rsidRPr="000B6E49" w:rsidRDefault="000A4099" w:rsidP="000B6E49">
            <w:pPr>
              <w:spacing w:after="0"/>
              <w:jc w:val="both"/>
              <w:rPr>
                <w:rFonts w:ascii="Myriad Pro" w:hAnsi="Myriad Pro" w:cs="Arial"/>
                <w:color w:val="000000"/>
                <w:sz w:val="18"/>
                <w:szCs w:val="18"/>
              </w:rPr>
            </w:pPr>
            <w:r w:rsidRPr="000B6E49">
              <w:rPr>
                <w:rFonts w:ascii="Myriad Pro" w:hAnsi="Myriad Pro" w:cs="Arial"/>
                <w:color w:val="000000"/>
                <w:sz w:val="18"/>
                <w:szCs w:val="18"/>
              </w:rPr>
              <w:t>Медленнореализуемые</w:t>
            </w:r>
          </w:p>
        </w:tc>
        <w:tc>
          <w:tcPr>
            <w:tcW w:w="430" w:type="pct"/>
            <w:vMerge w:val="restart"/>
            <w:shd w:val="clear" w:color="auto" w:fill="auto"/>
            <w:vAlign w:val="center"/>
            <w:hideMark/>
          </w:tcPr>
          <w:p w14:paraId="54F9AFD9"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А3</w:t>
            </w:r>
          </w:p>
        </w:tc>
        <w:tc>
          <w:tcPr>
            <w:tcW w:w="714" w:type="pct"/>
            <w:vMerge w:val="restart"/>
            <w:shd w:val="clear" w:color="auto" w:fill="auto"/>
            <w:vAlign w:val="center"/>
            <w:hideMark/>
          </w:tcPr>
          <w:p w14:paraId="09DC0AC7"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1 717 518</w:t>
            </w:r>
          </w:p>
        </w:tc>
        <w:tc>
          <w:tcPr>
            <w:tcW w:w="715" w:type="pct"/>
            <w:vMerge w:val="restart"/>
            <w:shd w:val="clear" w:color="auto" w:fill="auto"/>
            <w:vAlign w:val="center"/>
            <w:hideMark/>
          </w:tcPr>
          <w:p w14:paraId="599619D5"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1 721 027</w:t>
            </w:r>
          </w:p>
        </w:tc>
        <w:tc>
          <w:tcPr>
            <w:tcW w:w="714" w:type="pct"/>
            <w:vMerge w:val="restart"/>
            <w:shd w:val="clear" w:color="auto" w:fill="auto"/>
            <w:vAlign w:val="center"/>
            <w:hideMark/>
          </w:tcPr>
          <w:p w14:paraId="6E69DA4A"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1 798 539</w:t>
            </w:r>
          </w:p>
        </w:tc>
        <w:tc>
          <w:tcPr>
            <w:tcW w:w="719" w:type="pct"/>
            <w:vMerge w:val="restart"/>
            <w:shd w:val="clear" w:color="auto" w:fill="auto"/>
            <w:vAlign w:val="center"/>
            <w:hideMark/>
          </w:tcPr>
          <w:p w14:paraId="6DE847E2"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1 921 536</w:t>
            </w:r>
          </w:p>
        </w:tc>
      </w:tr>
      <w:tr w:rsidR="000A4099" w:rsidRPr="000B6E49" w14:paraId="50AF61AB" w14:textId="77777777" w:rsidTr="00E25749">
        <w:trPr>
          <w:trHeight w:val="468"/>
        </w:trPr>
        <w:tc>
          <w:tcPr>
            <w:tcW w:w="1707" w:type="pct"/>
            <w:shd w:val="clear" w:color="auto" w:fill="auto"/>
            <w:vAlign w:val="center"/>
            <w:hideMark/>
          </w:tcPr>
          <w:p w14:paraId="30316ED8" w14:textId="77777777" w:rsidR="000A4099" w:rsidRPr="000B6E49" w:rsidRDefault="000A4099" w:rsidP="000B6E49">
            <w:pPr>
              <w:spacing w:after="0"/>
              <w:jc w:val="both"/>
              <w:rPr>
                <w:rFonts w:ascii="Myriad Pro" w:hAnsi="Myriad Pro" w:cs="Arial"/>
                <w:color w:val="000000"/>
                <w:sz w:val="18"/>
                <w:szCs w:val="18"/>
              </w:rPr>
            </w:pPr>
            <w:r w:rsidRPr="000B6E49">
              <w:rPr>
                <w:rFonts w:ascii="Myriad Pro" w:hAnsi="Myriad Pro" w:cs="Arial"/>
                <w:color w:val="000000"/>
                <w:sz w:val="18"/>
                <w:szCs w:val="18"/>
              </w:rPr>
              <w:t>(запасы всех видов, НДС, долгосрочная дебиторская задолженность, прочие оборотные активы)</w:t>
            </w:r>
          </w:p>
        </w:tc>
        <w:tc>
          <w:tcPr>
            <w:tcW w:w="430" w:type="pct"/>
            <w:vMerge/>
            <w:vAlign w:val="center"/>
            <w:hideMark/>
          </w:tcPr>
          <w:p w14:paraId="73761F8C" w14:textId="77777777" w:rsidR="000A4099" w:rsidRPr="000B6E49" w:rsidRDefault="000A4099" w:rsidP="000B6E49">
            <w:pPr>
              <w:rPr>
                <w:rFonts w:ascii="Myriad Pro" w:hAnsi="Myriad Pro" w:cs="Arial"/>
                <w:color w:val="000000"/>
                <w:sz w:val="18"/>
                <w:szCs w:val="18"/>
              </w:rPr>
            </w:pPr>
          </w:p>
        </w:tc>
        <w:tc>
          <w:tcPr>
            <w:tcW w:w="714" w:type="pct"/>
            <w:vMerge/>
            <w:vAlign w:val="center"/>
            <w:hideMark/>
          </w:tcPr>
          <w:p w14:paraId="15A52EDB" w14:textId="77777777" w:rsidR="000A4099" w:rsidRPr="000B6E49" w:rsidRDefault="000A4099" w:rsidP="000B6E49">
            <w:pPr>
              <w:rPr>
                <w:rFonts w:ascii="Myriad Pro" w:hAnsi="Myriad Pro" w:cs="Arial"/>
                <w:color w:val="000000"/>
                <w:sz w:val="18"/>
                <w:szCs w:val="18"/>
              </w:rPr>
            </w:pPr>
          </w:p>
        </w:tc>
        <w:tc>
          <w:tcPr>
            <w:tcW w:w="715" w:type="pct"/>
            <w:vMerge/>
            <w:vAlign w:val="center"/>
            <w:hideMark/>
          </w:tcPr>
          <w:p w14:paraId="7D0337BC" w14:textId="77777777" w:rsidR="000A4099" w:rsidRPr="000B6E49" w:rsidRDefault="000A4099" w:rsidP="000B6E49">
            <w:pPr>
              <w:rPr>
                <w:rFonts w:ascii="Myriad Pro" w:hAnsi="Myriad Pro" w:cs="Arial"/>
                <w:color w:val="000000"/>
                <w:sz w:val="18"/>
                <w:szCs w:val="18"/>
              </w:rPr>
            </w:pPr>
          </w:p>
        </w:tc>
        <w:tc>
          <w:tcPr>
            <w:tcW w:w="714" w:type="pct"/>
            <w:vMerge/>
            <w:vAlign w:val="center"/>
            <w:hideMark/>
          </w:tcPr>
          <w:p w14:paraId="7F7E1FA1" w14:textId="77777777" w:rsidR="000A4099" w:rsidRPr="000B6E49" w:rsidRDefault="000A4099" w:rsidP="000B6E49">
            <w:pPr>
              <w:rPr>
                <w:rFonts w:ascii="Myriad Pro" w:hAnsi="Myriad Pro" w:cs="Arial"/>
                <w:color w:val="000000"/>
                <w:sz w:val="18"/>
                <w:szCs w:val="18"/>
              </w:rPr>
            </w:pPr>
          </w:p>
        </w:tc>
        <w:tc>
          <w:tcPr>
            <w:tcW w:w="719" w:type="pct"/>
            <w:vMerge/>
            <w:vAlign w:val="center"/>
            <w:hideMark/>
          </w:tcPr>
          <w:p w14:paraId="249058E7" w14:textId="77777777" w:rsidR="000A4099" w:rsidRPr="000B6E49" w:rsidRDefault="000A4099" w:rsidP="000B6E49">
            <w:pPr>
              <w:rPr>
                <w:rFonts w:ascii="Myriad Pro" w:hAnsi="Myriad Pro" w:cs="Arial"/>
                <w:color w:val="000000"/>
                <w:sz w:val="18"/>
                <w:szCs w:val="18"/>
              </w:rPr>
            </w:pPr>
          </w:p>
        </w:tc>
      </w:tr>
      <w:tr w:rsidR="000A4099" w:rsidRPr="000B6E49" w14:paraId="75EF1024" w14:textId="77777777" w:rsidTr="00E25749">
        <w:trPr>
          <w:trHeight w:val="300"/>
        </w:trPr>
        <w:tc>
          <w:tcPr>
            <w:tcW w:w="1707" w:type="pct"/>
            <w:shd w:val="clear" w:color="auto" w:fill="auto"/>
            <w:vAlign w:val="center"/>
            <w:hideMark/>
          </w:tcPr>
          <w:p w14:paraId="7342CF75" w14:textId="77777777" w:rsidR="000A4099" w:rsidRPr="000B6E49" w:rsidRDefault="000A4099" w:rsidP="000B6E49">
            <w:pPr>
              <w:spacing w:after="0"/>
              <w:jc w:val="both"/>
              <w:rPr>
                <w:rFonts w:ascii="Myriad Pro" w:hAnsi="Myriad Pro" w:cs="Arial"/>
                <w:color w:val="000000"/>
                <w:sz w:val="18"/>
                <w:szCs w:val="18"/>
              </w:rPr>
            </w:pPr>
            <w:r w:rsidRPr="000B6E49">
              <w:rPr>
                <w:rFonts w:ascii="Myriad Pro" w:hAnsi="Myriad Pro" w:cs="Arial"/>
                <w:color w:val="000000"/>
                <w:sz w:val="18"/>
                <w:szCs w:val="18"/>
              </w:rPr>
              <w:t>Труднореализуемые</w:t>
            </w:r>
          </w:p>
        </w:tc>
        <w:tc>
          <w:tcPr>
            <w:tcW w:w="430" w:type="pct"/>
            <w:vMerge w:val="restart"/>
            <w:shd w:val="clear" w:color="auto" w:fill="auto"/>
            <w:vAlign w:val="center"/>
            <w:hideMark/>
          </w:tcPr>
          <w:p w14:paraId="651DC2BF"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А4</w:t>
            </w:r>
          </w:p>
        </w:tc>
        <w:tc>
          <w:tcPr>
            <w:tcW w:w="714" w:type="pct"/>
            <w:vMerge w:val="restart"/>
            <w:shd w:val="clear" w:color="auto" w:fill="auto"/>
            <w:vAlign w:val="center"/>
            <w:hideMark/>
          </w:tcPr>
          <w:p w14:paraId="41C51458"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42 546 775</w:t>
            </w:r>
          </w:p>
        </w:tc>
        <w:tc>
          <w:tcPr>
            <w:tcW w:w="715" w:type="pct"/>
            <w:vMerge w:val="restart"/>
            <w:shd w:val="clear" w:color="auto" w:fill="auto"/>
            <w:vAlign w:val="center"/>
            <w:hideMark/>
          </w:tcPr>
          <w:p w14:paraId="40AA5095"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42 630 704</w:t>
            </w:r>
          </w:p>
        </w:tc>
        <w:tc>
          <w:tcPr>
            <w:tcW w:w="714" w:type="pct"/>
            <w:vMerge w:val="restart"/>
            <w:shd w:val="clear" w:color="auto" w:fill="auto"/>
            <w:vAlign w:val="center"/>
            <w:hideMark/>
          </w:tcPr>
          <w:p w14:paraId="60E22B16"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42 727 166</w:t>
            </w:r>
          </w:p>
        </w:tc>
        <w:tc>
          <w:tcPr>
            <w:tcW w:w="719" w:type="pct"/>
            <w:vMerge w:val="restart"/>
            <w:shd w:val="clear" w:color="auto" w:fill="auto"/>
            <w:vAlign w:val="center"/>
            <w:hideMark/>
          </w:tcPr>
          <w:p w14:paraId="5F9BC55B"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44 798 746</w:t>
            </w:r>
          </w:p>
        </w:tc>
      </w:tr>
      <w:tr w:rsidR="000A4099" w:rsidRPr="000B6E49" w14:paraId="674D6655" w14:textId="77777777" w:rsidTr="00E25749">
        <w:trPr>
          <w:trHeight w:val="300"/>
        </w:trPr>
        <w:tc>
          <w:tcPr>
            <w:tcW w:w="1707" w:type="pct"/>
            <w:tcBorders>
              <w:bottom w:val="single" w:sz="4" w:space="0" w:color="FFFFFF" w:themeColor="background1"/>
            </w:tcBorders>
            <w:shd w:val="clear" w:color="auto" w:fill="auto"/>
            <w:vAlign w:val="center"/>
            <w:hideMark/>
          </w:tcPr>
          <w:p w14:paraId="6F4B3E58" w14:textId="77777777" w:rsidR="000A4099" w:rsidRPr="000B6E49" w:rsidRDefault="000A4099" w:rsidP="000B6E49">
            <w:pPr>
              <w:spacing w:after="0"/>
              <w:jc w:val="both"/>
              <w:rPr>
                <w:rFonts w:ascii="Myriad Pro" w:hAnsi="Myriad Pro" w:cs="Arial"/>
                <w:color w:val="000000"/>
                <w:sz w:val="18"/>
                <w:szCs w:val="18"/>
              </w:rPr>
            </w:pPr>
            <w:r w:rsidRPr="000B6E49">
              <w:rPr>
                <w:rFonts w:ascii="Myriad Pro" w:hAnsi="Myriad Pro" w:cs="Arial"/>
                <w:color w:val="000000"/>
                <w:sz w:val="18"/>
                <w:szCs w:val="18"/>
              </w:rPr>
              <w:t>(внеоборотные активы)</w:t>
            </w:r>
          </w:p>
        </w:tc>
        <w:tc>
          <w:tcPr>
            <w:tcW w:w="430" w:type="pct"/>
            <w:vMerge/>
            <w:tcBorders>
              <w:bottom w:val="single" w:sz="4" w:space="0" w:color="FFFFFF" w:themeColor="background1"/>
            </w:tcBorders>
            <w:vAlign w:val="center"/>
            <w:hideMark/>
          </w:tcPr>
          <w:p w14:paraId="34A3AD2E" w14:textId="77777777" w:rsidR="000A4099" w:rsidRPr="000B6E49" w:rsidRDefault="000A4099" w:rsidP="000B6E49">
            <w:pPr>
              <w:rPr>
                <w:rFonts w:ascii="Myriad Pro" w:hAnsi="Myriad Pro" w:cs="Arial"/>
                <w:color w:val="000000"/>
                <w:sz w:val="18"/>
                <w:szCs w:val="18"/>
              </w:rPr>
            </w:pPr>
          </w:p>
        </w:tc>
        <w:tc>
          <w:tcPr>
            <w:tcW w:w="714" w:type="pct"/>
            <w:vMerge/>
            <w:tcBorders>
              <w:bottom w:val="single" w:sz="4" w:space="0" w:color="FFFFFF" w:themeColor="background1"/>
            </w:tcBorders>
            <w:vAlign w:val="center"/>
            <w:hideMark/>
          </w:tcPr>
          <w:p w14:paraId="06379741" w14:textId="77777777" w:rsidR="000A4099" w:rsidRPr="000B6E49" w:rsidRDefault="000A4099" w:rsidP="000B6E49">
            <w:pPr>
              <w:rPr>
                <w:rFonts w:ascii="Myriad Pro" w:hAnsi="Myriad Pro" w:cs="Arial"/>
                <w:color w:val="000000"/>
                <w:sz w:val="18"/>
                <w:szCs w:val="18"/>
              </w:rPr>
            </w:pPr>
          </w:p>
        </w:tc>
        <w:tc>
          <w:tcPr>
            <w:tcW w:w="715" w:type="pct"/>
            <w:vMerge/>
            <w:tcBorders>
              <w:bottom w:val="single" w:sz="4" w:space="0" w:color="FFFFFF" w:themeColor="background1"/>
            </w:tcBorders>
            <w:vAlign w:val="center"/>
            <w:hideMark/>
          </w:tcPr>
          <w:p w14:paraId="1DB24E6A" w14:textId="77777777" w:rsidR="000A4099" w:rsidRPr="000B6E49" w:rsidRDefault="000A4099" w:rsidP="000B6E49">
            <w:pPr>
              <w:rPr>
                <w:rFonts w:ascii="Myriad Pro" w:hAnsi="Myriad Pro" w:cs="Arial"/>
                <w:color w:val="000000"/>
                <w:sz w:val="18"/>
                <w:szCs w:val="18"/>
              </w:rPr>
            </w:pPr>
          </w:p>
        </w:tc>
        <w:tc>
          <w:tcPr>
            <w:tcW w:w="714" w:type="pct"/>
            <w:vMerge/>
            <w:tcBorders>
              <w:bottom w:val="single" w:sz="4" w:space="0" w:color="FFFFFF" w:themeColor="background1"/>
            </w:tcBorders>
            <w:vAlign w:val="center"/>
            <w:hideMark/>
          </w:tcPr>
          <w:p w14:paraId="5C76FC04" w14:textId="77777777" w:rsidR="000A4099" w:rsidRPr="000B6E49" w:rsidRDefault="000A4099" w:rsidP="000B6E49">
            <w:pPr>
              <w:rPr>
                <w:rFonts w:ascii="Myriad Pro" w:hAnsi="Myriad Pro" w:cs="Arial"/>
                <w:color w:val="000000"/>
                <w:sz w:val="18"/>
                <w:szCs w:val="18"/>
              </w:rPr>
            </w:pPr>
          </w:p>
        </w:tc>
        <w:tc>
          <w:tcPr>
            <w:tcW w:w="719" w:type="pct"/>
            <w:vMerge/>
            <w:tcBorders>
              <w:bottom w:val="single" w:sz="4" w:space="0" w:color="FFFFFF" w:themeColor="background1"/>
            </w:tcBorders>
            <w:vAlign w:val="center"/>
            <w:hideMark/>
          </w:tcPr>
          <w:p w14:paraId="5BAF188B" w14:textId="77777777" w:rsidR="000A4099" w:rsidRPr="000B6E49" w:rsidRDefault="000A4099" w:rsidP="000B6E49">
            <w:pPr>
              <w:rPr>
                <w:rFonts w:ascii="Myriad Pro" w:hAnsi="Myriad Pro" w:cs="Arial"/>
                <w:color w:val="000000"/>
                <w:sz w:val="18"/>
                <w:szCs w:val="18"/>
              </w:rPr>
            </w:pPr>
          </w:p>
        </w:tc>
      </w:tr>
      <w:tr w:rsidR="000A4099" w:rsidRPr="000B6E49" w14:paraId="1E516466" w14:textId="77777777" w:rsidTr="000B6E49">
        <w:trPr>
          <w:trHeight w:val="300"/>
        </w:trPr>
        <w:tc>
          <w:tcPr>
            <w:tcW w:w="5000"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5BC2EB"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Пассивы, тыс. руб.</w:t>
            </w:r>
          </w:p>
        </w:tc>
      </w:tr>
      <w:tr w:rsidR="000A4099" w:rsidRPr="000B6E49" w14:paraId="5FDE5CAB" w14:textId="77777777" w:rsidTr="00E25749">
        <w:trPr>
          <w:trHeight w:val="300"/>
        </w:trPr>
        <w:tc>
          <w:tcPr>
            <w:tcW w:w="1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856B48"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Наименование группы</w:t>
            </w:r>
          </w:p>
        </w:tc>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7174E9"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Обозн.</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9EDA9F"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На 31.12.2014</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35E6A5"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На 31.12.2015</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DE1C76"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На 31.12.2016</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F6B083" w14:textId="77777777" w:rsidR="000A4099" w:rsidRPr="000B6E49" w:rsidRDefault="000A4099" w:rsidP="000B6E49">
            <w:pPr>
              <w:widowControl w:val="0"/>
              <w:contextualSpacing/>
              <w:jc w:val="center"/>
              <w:rPr>
                <w:rFonts w:ascii="Myriad Pro" w:hAnsi="Myriad Pro"/>
                <w:color w:val="FFFFFF"/>
                <w:sz w:val="18"/>
                <w:szCs w:val="18"/>
              </w:rPr>
            </w:pPr>
            <w:r w:rsidRPr="000B6E49">
              <w:rPr>
                <w:rFonts w:ascii="Myriad Pro" w:hAnsi="Myriad Pro"/>
                <w:color w:val="FFFFFF"/>
                <w:sz w:val="18"/>
                <w:szCs w:val="18"/>
              </w:rPr>
              <w:t>На 31.12.2017</w:t>
            </w:r>
          </w:p>
        </w:tc>
      </w:tr>
      <w:tr w:rsidR="000A4099" w:rsidRPr="000B6E49" w14:paraId="6C45DD93" w14:textId="77777777" w:rsidTr="00E25749">
        <w:trPr>
          <w:trHeight w:val="300"/>
        </w:trPr>
        <w:tc>
          <w:tcPr>
            <w:tcW w:w="1707" w:type="pct"/>
            <w:tcBorders>
              <w:top w:val="single" w:sz="4" w:space="0" w:color="FFFFFF" w:themeColor="background1"/>
            </w:tcBorders>
            <w:shd w:val="clear" w:color="auto" w:fill="auto"/>
            <w:vAlign w:val="center"/>
            <w:hideMark/>
          </w:tcPr>
          <w:p w14:paraId="7095E61B" w14:textId="77777777" w:rsidR="000A4099" w:rsidRPr="000B6E49" w:rsidRDefault="000A4099" w:rsidP="000B6E49">
            <w:pPr>
              <w:spacing w:after="0"/>
              <w:jc w:val="both"/>
              <w:rPr>
                <w:rFonts w:ascii="Myriad Pro" w:hAnsi="Myriad Pro" w:cs="Arial"/>
                <w:color w:val="000000"/>
                <w:sz w:val="18"/>
                <w:szCs w:val="18"/>
              </w:rPr>
            </w:pPr>
            <w:r w:rsidRPr="000B6E49">
              <w:rPr>
                <w:rFonts w:ascii="Myriad Pro" w:hAnsi="Myriad Pro" w:cs="Arial"/>
                <w:color w:val="000000"/>
                <w:sz w:val="18"/>
                <w:szCs w:val="18"/>
              </w:rPr>
              <w:t>Наиболее срочные обязательства</w:t>
            </w:r>
          </w:p>
        </w:tc>
        <w:tc>
          <w:tcPr>
            <w:tcW w:w="430" w:type="pct"/>
            <w:vMerge w:val="restart"/>
            <w:tcBorders>
              <w:top w:val="single" w:sz="4" w:space="0" w:color="FFFFFF" w:themeColor="background1"/>
            </w:tcBorders>
            <w:shd w:val="clear" w:color="auto" w:fill="auto"/>
            <w:vAlign w:val="center"/>
            <w:hideMark/>
          </w:tcPr>
          <w:p w14:paraId="41A99FC8"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Р1</w:t>
            </w:r>
          </w:p>
        </w:tc>
        <w:tc>
          <w:tcPr>
            <w:tcW w:w="714" w:type="pct"/>
            <w:vMerge w:val="restart"/>
            <w:tcBorders>
              <w:top w:val="single" w:sz="4" w:space="0" w:color="FFFFFF" w:themeColor="background1"/>
            </w:tcBorders>
            <w:shd w:val="clear" w:color="auto" w:fill="auto"/>
            <w:vAlign w:val="center"/>
            <w:hideMark/>
          </w:tcPr>
          <w:p w14:paraId="23638CCE"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11 764 472</w:t>
            </w:r>
          </w:p>
        </w:tc>
        <w:tc>
          <w:tcPr>
            <w:tcW w:w="715" w:type="pct"/>
            <w:vMerge w:val="restart"/>
            <w:tcBorders>
              <w:top w:val="single" w:sz="4" w:space="0" w:color="FFFFFF" w:themeColor="background1"/>
            </w:tcBorders>
            <w:shd w:val="clear" w:color="auto" w:fill="auto"/>
            <w:vAlign w:val="center"/>
            <w:hideMark/>
          </w:tcPr>
          <w:p w14:paraId="3D1D89D0"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12 371 067</w:t>
            </w:r>
          </w:p>
        </w:tc>
        <w:tc>
          <w:tcPr>
            <w:tcW w:w="714" w:type="pct"/>
            <w:vMerge w:val="restart"/>
            <w:tcBorders>
              <w:top w:val="single" w:sz="4" w:space="0" w:color="FFFFFF" w:themeColor="background1"/>
            </w:tcBorders>
            <w:shd w:val="clear" w:color="auto" w:fill="auto"/>
            <w:vAlign w:val="center"/>
            <w:hideMark/>
          </w:tcPr>
          <w:p w14:paraId="313CB546"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10 698 628</w:t>
            </w:r>
          </w:p>
        </w:tc>
        <w:tc>
          <w:tcPr>
            <w:tcW w:w="719" w:type="pct"/>
            <w:vMerge w:val="restart"/>
            <w:tcBorders>
              <w:top w:val="single" w:sz="4" w:space="0" w:color="FFFFFF" w:themeColor="background1"/>
            </w:tcBorders>
            <w:shd w:val="clear" w:color="auto" w:fill="auto"/>
            <w:vAlign w:val="center"/>
            <w:hideMark/>
          </w:tcPr>
          <w:p w14:paraId="01030790"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10 361 064</w:t>
            </w:r>
          </w:p>
        </w:tc>
      </w:tr>
      <w:tr w:rsidR="000A4099" w:rsidRPr="000B6E49" w14:paraId="4D0C527F" w14:textId="77777777" w:rsidTr="00E25749">
        <w:trPr>
          <w:trHeight w:val="468"/>
        </w:trPr>
        <w:tc>
          <w:tcPr>
            <w:tcW w:w="1707" w:type="pct"/>
            <w:shd w:val="clear" w:color="auto" w:fill="auto"/>
            <w:vAlign w:val="center"/>
            <w:hideMark/>
          </w:tcPr>
          <w:p w14:paraId="4F524E6F" w14:textId="77777777" w:rsidR="000A4099" w:rsidRPr="000B6E49" w:rsidRDefault="000A4099" w:rsidP="000B6E49">
            <w:pPr>
              <w:spacing w:after="0"/>
              <w:jc w:val="both"/>
              <w:rPr>
                <w:rFonts w:ascii="Myriad Pro" w:hAnsi="Myriad Pro" w:cs="Arial"/>
                <w:color w:val="000000"/>
                <w:sz w:val="18"/>
                <w:szCs w:val="18"/>
              </w:rPr>
            </w:pPr>
            <w:r w:rsidRPr="000B6E49">
              <w:rPr>
                <w:rFonts w:ascii="Myriad Pro" w:hAnsi="Myriad Pro" w:cs="Arial"/>
                <w:color w:val="000000"/>
                <w:sz w:val="18"/>
                <w:szCs w:val="18"/>
              </w:rPr>
              <w:t>(краткосрочные обязательства, кредиторская задолженность)</w:t>
            </w:r>
          </w:p>
        </w:tc>
        <w:tc>
          <w:tcPr>
            <w:tcW w:w="430" w:type="pct"/>
            <w:vMerge/>
            <w:vAlign w:val="center"/>
            <w:hideMark/>
          </w:tcPr>
          <w:p w14:paraId="2397CB46" w14:textId="77777777" w:rsidR="000A4099" w:rsidRPr="000B6E49" w:rsidRDefault="000A4099" w:rsidP="000B6E49">
            <w:pPr>
              <w:rPr>
                <w:rFonts w:ascii="Myriad Pro" w:hAnsi="Myriad Pro" w:cs="Arial"/>
                <w:color w:val="000000"/>
                <w:sz w:val="18"/>
                <w:szCs w:val="18"/>
              </w:rPr>
            </w:pPr>
          </w:p>
        </w:tc>
        <w:tc>
          <w:tcPr>
            <w:tcW w:w="714" w:type="pct"/>
            <w:vMerge/>
            <w:vAlign w:val="center"/>
            <w:hideMark/>
          </w:tcPr>
          <w:p w14:paraId="115DF2D5" w14:textId="77777777" w:rsidR="000A4099" w:rsidRPr="000B6E49" w:rsidRDefault="000A4099" w:rsidP="000B6E49">
            <w:pPr>
              <w:rPr>
                <w:rFonts w:ascii="Myriad Pro" w:hAnsi="Myriad Pro" w:cs="Arial"/>
                <w:color w:val="000000"/>
                <w:sz w:val="18"/>
                <w:szCs w:val="18"/>
              </w:rPr>
            </w:pPr>
          </w:p>
        </w:tc>
        <w:tc>
          <w:tcPr>
            <w:tcW w:w="715" w:type="pct"/>
            <w:vMerge/>
            <w:vAlign w:val="center"/>
            <w:hideMark/>
          </w:tcPr>
          <w:p w14:paraId="5C3983E8" w14:textId="77777777" w:rsidR="000A4099" w:rsidRPr="000B6E49" w:rsidRDefault="000A4099" w:rsidP="000B6E49">
            <w:pPr>
              <w:rPr>
                <w:rFonts w:ascii="Myriad Pro" w:hAnsi="Myriad Pro" w:cs="Arial"/>
                <w:color w:val="000000"/>
                <w:sz w:val="18"/>
                <w:szCs w:val="18"/>
              </w:rPr>
            </w:pPr>
          </w:p>
        </w:tc>
        <w:tc>
          <w:tcPr>
            <w:tcW w:w="714" w:type="pct"/>
            <w:vMerge/>
            <w:vAlign w:val="center"/>
            <w:hideMark/>
          </w:tcPr>
          <w:p w14:paraId="258653C5" w14:textId="77777777" w:rsidR="000A4099" w:rsidRPr="000B6E49" w:rsidRDefault="000A4099" w:rsidP="000B6E49">
            <w:pPr>
              <w:rPr>
                <w:rFonts w:ascii="Myriad Pro" w:hAnsi="Myriad Pro" w:cs="Arial"/>
                <w:color w:val="000000"/>
                <w:sz w:val="18"/>
                <w:szCs w:val="18"/>
              </w:rPr>
            </w:pPr>
          </w:p>
        </w:tc>
        <w:tc>
          <w:tcPr>
            <w:tcW w:w="719" w:type="pct"/>
            <w:vMerge/>
            <w:vAlign w:val="center"/>
            <w:hideMark/>
          </w:tcPr>
          <w:p w14:paraId="2D48630A" w14:textId="77777777" w:rsidR="000A4099" w:rsidRPr="000B6E49" w:rsidRDefault="000A4099" w:rsidP="000B6E49">
            <w:pPr>
              <w:rPr>
                <w:rFonts w:ascii="Myriad Pro" w:hAnsi="Myriad Pro" w:cs="Arial"/>
                <w:color w:val="000000"/>
                <w:sz w:val="18"/>
                <w:szCs w:val="18"/>
              </w:rPr>
            </w:pPr>
          </w:p>
        </w:tc>
      </w:tr>
      <w:tr w:rsidR="000A4099" w:rsidRPr="000B6E49" w14:paraId="043BAB76" w14:textId="77777777" w:rsidTr="00E25749">
        <w:trPr>
          <w:trHeight w:val="300"/>
        </w:trPr>
        <w:tc>
          <w:tcPr>
            <w:tcW w:w="1707" w:type="pct"/>
            <w:shd w:val="clear" w:color="auto" w:fill="auto"/>
            <w:vAlign w:val="center"/>
            <w:hideMark/>
          </w:tcPr>
          <w:p w14:paraId="6CC5A022" w14:textId="77777777" w:rsidR="000A4099" w:rsidRPr="000B6E49" w:rsidRDefault="000A4099" w:rsidP="000B6E49">
            <w:pPr>
              <w:spacing w:after="0"/>
              <w:jc w:val="both"/>
              <w:rPr>
                <w:rFonts w:ascii="Myriad Pro" w:hAnsi="Myriad Pro" w:cs="Arial"/>
                <w:color w:val="000000"/>
                <w:sz w:val="18"/>
                <w:szCs w:val="18"/>
              </w:rPr>
            </w:pPr>
            <w:r w:rsidRPr="000B6E49">
              <w:rPr>
                <w:rFonts w:ascii="Myriad Pro" w:hAnsi="Myriad Pro" w:cs="Arial"/>
                <w:color w:val="000000"/>
                <w:sz w:val="18"/>
                <w:szCs w:val="18"/>
              </w:rPr>
              <w:t>Краткосрочные</w:t>
            </w:r>
          </w:p>
        </w:tc>
        <w:tc>
          <w:tcPr>
            <w:tcW w:w="430" w:type="pct"/>
            <w:vMerge w:val="restart"/>
            <w:shd w:val="clear" w:color="auto" w:fill="auto"/>
            <w:vAlign w:val="center"/>
            <w:hideMark/>
          </w:tcPr>
          <w:p w14:paraId="749D3BEC"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Р2</w:t>
            </w:r>
          </w:p>
        </w:tc>
        <w:tc>
          <w:tcPr>
            <w:tcW w:w="714" w:type="pct"/>
            <w:vMerge w:val="restart"/>
            <w:shd w:val="clear" w:color="auto" w:fill="auto"/>
            <w:vAlign w:val="center"/>
            <w:hideMark/>
          </w:tcPr>
          <w:p w14:paraId="4F10CB70"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4 106 109</w:t>
            </w:r>
          </w:p>
        </w:tc>
        <w:tc>
          <w:tcPr>
            <w:tcW w:w="715" w:type="pct"/>
            <w:vMerge w:val="restart"/>
            <w:shd w:val="clear" w:color="auto" w:fill="auto"/>
            <w:vAlign w:val="center"/>
            <w:hideMark/>
          </w:tcPr>
          <w:p w14:paraId="52596785"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5 805 629</w:t>
            </w:r>
          </w:p>
        </w:tc>
        <w:tc>
          <w:tcPr>
            <w:tcW w:w="714" w:type="pct"/>
            <w:vMerge w:val="restart"/>
            <w:shd w:val="clear" w:color="auto" w:fill="auto"/>
            <w:vAlign w:val="center"/>
            <w:hideMark/>
          </w:tcPr>
          <w:p w14:paraId="4AE53F5E"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789 262</w:t>
            </w:r>
          </w:p>
        </w:tc>
        <w:tc>
          <w:tcPr>
            <w:tcW w:w="719" w:type="pct"/>
            <w:vMerge w:val="restart"/>
            <w:shd w:val="clear" w:color="auto" w:fill="auto"/>
            <w:vAlign w:val="center"/>
            <w:hideMark/>
          </w:tcPr>
          <w:p w14:paraId="57BCE21F" w14:textId="77777777" w:rsidR="000A4099" w:rsidRPr="000B6E49" w:rsidRDefault="000A4099" w:rsidP="000B6E49">
            <w:pPr>
              <w:jc w:val="center"/>
              <w:rPr>
                <w:rFonts w:ascii="Myriad Pro" w:hAnsi="Myriad Pro" w:cs="Arial"/>
                <w:color w:val="000000"/>
                <w:sz w:val="18"/>
                <w:szCs w:val="18"/>
              </w:rPr>
            </w:pPr>
            <w:r w:rsidRPr="000B6E49">
              <w:rPr>
                <w:rFonts w:ascii="Myriad Pro" w:hAnsi="Myriad Pro" w:cs="Arial"/>
                <w:color w:val="000000"/>
                <w:sz w:val="18"/>
                <w:szCs w:val="18"/>
              </w:rPr>
              <w:t>6 365 839</w:t>
            </w:r>
          </w:p>
        </w:tc>
      </w:tr>
      <w:tr w:rsidR="000A4099" w:rsidRPr="000B6E49" w14:paraId="209BB7D6" w14:textId="77777777" w:rsidTr="00E25749">
        <w:trPr>
          <w:trHeight w:val="300"/>
        </w:trPr>
        <w:tc>
          <w:tcPr>
            <w:tcW w:w="1707" w:type="pct"/>
            <w:shd w:val="clear" w:color="auto" w:fill="auto"/>
            <w:vAlign w:val="center"/>
            <w:hideMark/>
          </w:tcPr>
          <w:p w14:paraId="002D8C70" w14:textId="77777777" w:rsidR="000A4099" w:rsidRPr="000B6E49" w:rsidRDefault="000A4099" w:rsidP="000B6E49">
            <w:pPr>
              <w:spacing w:after="0"/>
              <w:jc w:val="both"/>
              <w:rPr>
                <w:rFonts w:ascii="Myriad Pro" w:hAnsi="Myriad Pro" w:cs="Arial"/>
                <w:color w:val="000000"/>
                <w:sz w:val="18"/>
                <w:szCs w:val="18"/>
              </w:rPr>
            </w:pPr>
            <w:r w:rsidRPr="000B6E49">
              <w:rPr>
                <w:rFonts w:ascii="Myriad Pro" w:hAnsi="Myriad Pro" w:cs="Arial"/>
                <w:color w:val="000000"/>
                <w:sz w:val="18"/>
                <w:szCs w:val="18"/>
              </w:rPr>
              <w:t>(оценочные и прочие обязательства)</w:t>
            </w:r>
          </w:p>
        </w:tc>
        <w:tc>
          <w:tcPr>
            <w:tcW w:w="430" w:type="pct"/>
            <w:vMerge/>
            <w:vAlign w:val="center"/>
            <w:hideMark/>
          </w:tcPr>
          <w:p w14:paraId="6E714B7F" w14:textId="77777777" w:rsidR="000A4099" w:rsidRPr="000B6E49" w:rsidRDefault="000A4099" w:rsidP="000B6E49">
            <w:pPr>
              <w:rPr>
                <w:rFonts w:ascii="Myriad Pro" w:hAnsi="Myriad Pro" w:cs="Arial"/>
                <w:color w:val="000000"/>
                <w:sz w:val="18"/>
                <w:szCs w:val="18"/>
              </w:rPr>
            </w:pPr>
          </w:p>
        </w:tc>
        <w:tc>
          <w:tcPr>
            <w:tcW w:w="714" w:type="pct"/>
            <w:vMerge/>
            <w:vAlign w:val="center"/>
            <w:hideMark/>
          </w:tcPr>
          <w:p w14:paraId="0B6A4ACA" w14:textId="77777777" w:rsidR="000A4099" w:rsidRPr="000B6E49" w:rsidRDefault="000A4099" w:rsidP="000B6E49">
            <w:pPr>
              <w:rPr>
                <w:rFonts w:ascii="Myriad Pro" w:hAnsi="Myriad Pro" w:cs="Arial"/>
                <w:color w:val="000000"/>
                <w:sz w:val="18"/>
                <w:szCs w:val="18"/>
              </w:rPr>
            </w:pPr>
          </w:p>
        </w:tc>
        <w:tc>
          <w:tcPr>
            <w:tcW w:w="715" w:type="pct"/>
            <w:vMerge/>
            <w:vAlign w:val="center"/>
            <w:hideMark/>
          </w:tcPr>
          <w:p w14:paraId="07C3EECB" w14:textId="77777777" w:rsidR="000A4099" w:rsidRPr="000B6E49" w:rsidRDefault="000A4099" w:rsidP="000B6E49">
            <w:pPr>
              <w:rPr>
                <w:rFonts w:ascii="Myriad Pro" w:hAnsi="Myriad Pro" w:cs="Arial"/>
                <w:color w:val="000000"/>
                <w:sz w:val="18"/>
                <w:szCs w:val="18"/>
              </w:rPr>
            </w:pPr>
          </w:p>
        </w:tc>
        <w:tc>
          <w:tcPr>
            <w:tcW w:w="714" w:type="pct"/>
            <w:vMerge/>
            <w:vAlign w:val="center"/>
            <w:hideMark/>
          </w:tcPr>
          <w:p w14:paraId="02AC9932" w14:textId="77777777" w:rsidR="000A4099" w:rsidRPr="000B6E49" w:rsidRDefault="000A4099" w:rsidP="000B6E49">
            <w:pPr>
              <w:rPr>
                <w:rFonts w:ascii="Myriad Pro" w:hAnsi="Myriad Pro" w:cs="Arial"/>
                <w:color w:val="000000"/>
                <w:sz w:val="18"/>
                <w:szCs w:val="18"/>
              </w:rPr>
            </w:pPr>
          </w:p>
        </w:tc>
        <w:tc>
          <w:tcPr>
            <w:tcW w:w="719" w:type="pct"/>
            <w:vMerge/>
            <w:vAlign w:val="center"/>
            <w:hideMark/>
          </w:tcPr>
          <w:p w14:paraId="327DD687" w14:textId="77777777" w:rsidR="000A4099" w:rsidRPr="000B6E49" w:rsidRDefault="000A4099" w:rsidP="000B6E49">
            <w:pPr>
              <w:rPr>
                <w:rFonts w:ascii="Myriad Pro" w:hAnsi="Myriad Pro" w:cs="Arial"/>
                <w:color w:val="000000"/>
                <w:sz w:val="18"/>
                <w:szCs w:val="18"/>
              </w:rPr>
            </w:pPr>
          </w:p>
        </w:tc>
      </w:tr>
      <w:tr w:rsidR="00E25749" w:rsidRPr="000B6E49" w14:paraId="0093CE21" w14:textId="77777777" w:rsidTr="00E25749">
        <w:trPr>
          <w:trHeight w:val="300"/>
        </w:trPr>
        <w:tc>
          <w:tcPr>
            <w:tcW w:w="1707" w:type="pct"/>
            <w:shd w:val="clear" w:color="auto" w:fill="auto"/>
            <w:vAlign w:val="center"/>
          </w:tcPr>
          <w:p w14:paraId="10E85F77" w14:textId="77777777" w:rsidR="00E25749" w:rsidRPr="000B6E49" w:rsidRDefault="00E25749" w:rsidP="00E25749">
            <w:pPr>
              <w:spacing w:after="0"/>
              <w:jc w:val="both"/>
              <w:rPr>
                <w:rFonts w:ascii="Myriad Pro" w:hAnsi="Myriad Pro" w:cs="Arial"/>
                <w:color w:val="000000"/>
                <w:sz w:val="18"/>
                <w:szCs w:val="18"/>
              </w:rPr>
            </w:pPr>
            <w:r w:rsidRPr="000B6E49">
              <w:rPr>
                <w:rFonts w:ascii="Myriad Pro" w:hAnsi="Myriad Pro" w:cs="Arial"/>
                <w:color w:val="000000"/>
                <w:sz w:val="18"/>
                <w:szCs w:val="18"/>
              </w:rPr>
              <w:t>Долгосрочные обязательства</w:t>
            </w:r>
          </w:p>
        </w:tc>
        <w:tc>
          <w:tcPr>
            <w:tcW w:w="430" w:type="pct"/>
            <w:vAlign w:val="center"/>
          </w:tcPr>
          <w:p w14:paraId="3DA32016" w14:textId="77777777" w:rsidR="00E25749" w:rsidRPr="000B6E49" w:rsidRDefault="00E2574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Р3</w:t>
            </w:r>
          </w:p>
        </w:tc>
        <w:tc>
          <w:tcPr>
            <w:tcW w:w="714" w:type="pct"/>
            <w:vAlign w:val="center"/>
          </w:tcPr>
          <w:p w14:paraId="3612CD40" w14:textId="77777777" w:rsidR="00E25749" w:rsidRPr="000B6E49" w:rsidRDefault="00E2574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18 038 996</w:t>
            </w:r>
          </w:p>
        </w:tc>
        <w:tc>
          <w:tcPr>
            <w:tcW w:w="715" w:type="pct"/>
            <w:vAlign w:val="center"/>
          </w:tcPr>
          <w:p w14:paraId="0A58E140" w14:textId="77777777" w:rsidR="00E25749" w:rsidRPr="000B6E49" w:rsidRDefault="00E2574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13 794 167</w:t>
            </w:r>
          </w:p>
        </w:tc>
        <w:tc>
          <w:tcPr>
            <w:tcW w:w="714" w:type="pct"/>
            <w:vAlign w:val="center"/>
          </w:tcPr>
          <w:p w14:paraId="0EC6154B" w14:textId="77777777" w:rsidR="00E25749" w:rsidRPr="000B6E49" w:rsidRDefault="00E2574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19 121 628</w:t>
            </w:r>
          </w:p>
        </w:tc>
        <w:tc>
          <w:tcPr>
            <w:tcW w:w="719" w:type="pct"/>
            <w:vAlign w:val="center"/>
          </w:tcPr>
          <w:p w14:paraId="602B84D5" w14:textId="77777777" w:rsidR="00E25749" w:rsidRPr="000B6E49" w:rsidRDefault="00E2574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12 096 857</w:t>
            </w:r>
          </w:p>
        </w:tc>
      </w:tr>
      <w:tr w:rsidR="00E25749" w:rsidRPr="000B6E49" w14:paraId="546CD400" w14:textId="77777777" w:rsidTr="00E25749">
        <w:trPr>
          <w:trHeight w:val="300"/>
        </w:trPr>
        <w:tc>
          <w:tcPr>
            <w:tcW w:w="1707" w:type="pct"/>
            <w:shd w:val="clear" w:color="auto" w:fill="auto"/>
            <w:vAlign w:val="center"/>
            <w:hideMark/>
          </w:tcPr>
          <w:p w14:paraId="415766EF" w14:textId="77777777" w:rsidR="00E25749" w:rsidRPr="000B6E49" w:rsidRDefault="00E25749" w:rsidP="00E25749">
            <w:pPr>
              <w:spacing w:after="0"/>
              <w:jc w:val="both"/>
              <w:rPr>
                <w:rFonts w:ascii="Myriad Pro" w:hAnsi="Myriad Pro" w:cs="Arial"/>
                <w:color w:val="000000"/>
                <w:sz w:val="18"/>
                <w:szCs w:val="18"/>
              </w:rPr>
            </w:pPr>
            <w:r w:rsidRPr="000B6E49">
              <w:rPr>
                <w:rFonts w:ascii="Myriad Pro" w:hAnsi="Myriad Pro" w:cs="Arial"/>
                <w:color w:val="000000"/>
                <w:sz w:val="18"/>
                <w:szCs w:val="18"/>
              </w:rPr>
              <w:t>Постоянные</w:t>
            </w:r>
          </w:p>
        </w:tc>
        <w:tc>
          <w:tcPr>
            <w:tcW w:w="430" w:type="pct"/>
            <w:vMerge w:val="restart"/>
            <w:shd w:val="clear" w:color="auto" w:fill="auto"/>
            <w:vAlign w:val="center"/>
            <w:hideMark/>
          </w:tcPr>
          <w:p w14:paraId="5114B957" w14:textId="77777777" w:rsidR="00E25749" w:rsidRPr="000B6E49" w:rsidRDefault="00E25749" w:rsidP="00E25749">
            <w:pPr>
              <w:jc w:val="center"/>
              <w:rPr>
                <w:rFonts w:ascii="Myriad Pro" w:hAnsi="Myriad Pro" w:cs="Arial"/>
                <w:color w:val="000000"/>
                <w:sz w:val="18"/>
                <w:szCs w:val="18"/>
              </w:rPr>
            </w:pPr>
            <w:r w:rsidRPr="000B6E49">
              <w:rPr>
                <w:rFonts w:ascii="Myriad Pro" w:hAnsi="Myriad Pro" w:cs="Arial"/>
                <w:color w:val="000000"/>
                <w:sz w:val="18"/>
                <w:szCs w:val="18"/>
              </w:rPr>
              <w:t>Р4</w:t>
            </w:r>
          </w:p>
        </w:tc>
        <w:tc>
          <w:tcPr>
            <w:tcW w:w="714" w:type="pct"/>
            <w:vMerge w:val="restart"/>
            <w:shd w:val="clear" w:color="auto" w:fill="auto"/>
            <w:vAlign w:val="center"/>
            <w:hideMark/>
          </w:tcPr>
          <w:p w14:paraId="23170DBB" w14:textId="77777777" w:rsidR="00E25749" w:rsidRPr="000B6E49" w:rsidRDefault="00E25749" w:rsidP="00E25749">
            <w:pPr>
              <w:jc w:val="center"/>
              <w:rPr>
                <w:rFonts w:ascii="Myriad Pro" w:hAnsi="Myriad Pro" w:cs="Arial"/>
                <w:color w:val="000000"/>
                <w:sz w:val="18"/>
                <w:szCs w:val="18"/>
              </w:rPr>
            </w:pPr>
            <w:r w:rsidRPr="000B6E49">
              <w:rPr>
                <w:rFonts w:ascii="Myriad Pro" w:hAnsi="Myriad Pro" w:cs="Arial"/>
                <w:color w:val="000000"/>
                <w:sz w:val="18"/>
                <w:szCs w:val="18"/>
              </w:rPr>
              <w:t>26 995 192</w:t>
            </w:r>
          </w:p>
        </w:tc>
        <w:tc>
          <w:tcPr>
            <w:tcW w:w="715" w:type="pct"/>
            <w:vMerge w:val="restart"/>
            <w:shd w:val="clear" w:color="auto" w:fill="auto"/>
            <w:vAlign w:val="center"/>
            <w:hideMark/>
          </w:tcPr>
          <w:p w14:paraId="46769194" w14:textId="77777777" w:rsidR="00E25749" w:rsidRPr="000B6E49" w:rsidRDefault="00E25749" w:rsidP="00E25749">
            <w:pPr>
              <w:jc w:val="center"/>
              <w:rPr>
                <w:rFonts w:ascii="Myriad Pro" w:hAnsi="Myriad Pro" w:cs="Arial"/>
                <w:color w:val="000000"/>
                <w:sz w:val="18"/>
                <w:szCs w:val="18"/>
              </w:rPr>
            </w:pPr>
            <w:r w:rsidRPr="000B6E49">
              <w:rPr>
                <w:rFonts w:ascii="Myriad Pro" w:hAnsi="Myriad Pro" w:cs="Arial"/>
                <w:color w:val="000000"/>
                <w:sz w:val="18"/>
                <w:szCs w:val="18"/>
              </w:rPr>
              <w:t>27 636 090</w:t>
            </w:r>
          </w:p>
        </w:tc>
        <w:tc>
          <w:tcPr>
            <w:tcW w:w="714" w:type="pct"/>
            <w:vMerge w:val="restart"/>
            <w:shd w:val="clear" w:color="auto" w:fill="auto"/>
            <w:vAlign w:val="center"/>
            <w:hideMark/>
          </w:tcPr>
          <w:p w14:paraId="4DBBC204" w14:textId="77777777" w:rsidR="00E25749" w:rsidRPr="000B6E49" w:rsidRDefault="00E25749" w:rsidP="00E25749">
            <w:pPr>
              <w:jc w:val="center"/>
              <w:rPr>
                <w:rFonts w:ascii="Myriad Pro" w:hAnsi="Myriad Pro" w:cs="Arial"/>
                <w:color w:val="000000"/>
                <w:sz w:val="18"/>
                <w:szCs w:val="18"/>
              </w:rPr>
            </w:pPr>
            <w:r w:rsidRPr="000B6E49">
              <w:rPr>
                <w:rFonts w:ascii="Myriad Pro" w:hAnsi="Myriad Pro" w:cs="Arial"/>
                <w:color w:val="000000"/>
                <w:sz w:val="18"/>
                <w:szCs w:val="18"/>
              </w:rPr>
              <w:t>27 682 821</w:t>
            </w:r>
          </w:p>
        </w:tc>
        <w:tc>
          <w:tcPr>
            <w:tcW w:w="719" w:type="pct"/>
            <w:vMerge w:val="restart"/>
            <w:shd w:val="clear" w:color="auto" w:fill="auto"/>
            <w:vAlign w:val="center"/>
            <w:hideMark/>
          </w:tcPr>
          <w:p w14:paraId="370EF8D5" w14:textId="77777777" w:rsidR="00E25749" w:rsidRPr="000B6E49" w:rsidRDefault="00E25749" w:rsidP="00E25749">
            <w:pPr>
              <w:jc w:val="center"/>
              <w:rPr>
                <w:rFonts w:ascii="Myriad Pro" w:hAnsi="Myriad Pro" w:cs="Arial"/>
                <w:color w:val="000000"/>
                <w:sz w:val="18"/>
                <w:szCs w:val="18"/>
              </w:rPr>
            </w:pPr>
            <w:r w:rsidRPr="000B6E49">
              <w:rPr>
                <w:rFonts w:ascii="Myriad Pro" w:hAnsi="Myriad Pro" w:cs="Arial"/>
                <w:color w:val="000000"/>
                <w:sz w:val="18"/>
                <w:szCs w:val="18"/>
              </w:rPr>
              <w:t>25 127 347</w:t>
            </w:r>
          </w:p>
        </w:tc>
      </w:tr>
      <w:tr w:rsidR="00E25749" w:rsidRPr="000B6E49" w14:paraId="6FDC3431" w14:textId="77777777" w:rsidTr="00E25749">
        <w:trPr>
          <w:trHeight w:val="300"/>
        </w:trPr>
        <w:tc>
          <w:tcPr>
            <w:tcW w:w="1707" w:type="pct"/>
            <w:shd w:val="clear" w:color="auto" w:fill="auto"/>
            <w:vAlign w:val="center"/>
            <w:hideMark/>
          </w:tcPr>
          <w:p w14:paraId="6E0DEEEC" w14:textId="77777777" w:rsidR="00E25749" w:rsidRPr="000B6E49" w:rsidRDefault="00E25749" w:rsidP="00E25749">
            <w:pPr>
              <w:spacing w:after="0"/>
              <w:jc w:val="both"/>
              <w:rPr>
                <w:rFonts w:ascii="Myriad Pro" w:hAnsi="Myriad Pro" w:cs="Arial"/>
                <w:color w:val="000000"/>
                <w:sz w:val="18"/>
                <w:szCs w:val="18"/>
              </w:rPr>
            </w:pPr>
            <w:r w:rsidRPr="000B6E49">
              <w:rPr>
                <w:rFonts w:ascii="Myriad Pro" w:hAnsi="Myriad Pro" w:cs="Arial"/>
                <w:color w:val="000000"/>
                <w:sz w:val="18"/>
                <w:szCs w:val="18"/>
              </w:rPr>
              <w:t>(капитал и резервы, доходы будущих периодов)</w:t>
            </w:r>
          </w:p>
        </w:tc>
        <w:tc>
          <w:tcPr>
            <w:tcW w:w="430" w:type="pct"/>
            <w:vMerge/>
            <w:vAlign w:val="center"/>
            <w:hideMark/>
          </w:tcPr>
          <w:p w14:paraId="2793B54B" w14:textId="77777777" w:rsidR="00E25749" w:rsidRPr="000B6E49" w:rsidRDefault="00E25749" w:rsidP="00E25749">
            <w:pPr>
              <w:rPr>
                <w:rFonts w:ascii="Myriad Pro" w:hAnsi="Myriad Pro" w:cs="Arial"/>
                <w:color w:val="000000"/>
                <w:sz w:val="18"/>
                <w:szCs w:val="18"/>
              </w:rPr>
            </w:pPr>
          </w:p>
        </w:tc>
        <w:tc>
          <w:tcPr>
            <w:tcW w:w="714" w:type="pct"/>
            <w:vMerge/>
            <w:vAlign w:val="center"/>
            <w:hideMark/>
          </w:tcPr>
          <w:p w14:paraId="689EC4E7" w14:textId="77777777" w:rsidR="00E25749" w:rsidRPr="000B6E49" w:rsidRDefault="00E25749" w:rsidP="00E25749">
            <w:pPr>
              <w:rPr>
                <w:rFonts w:ascii="Myriad Pro" w:hAnsi="Myriad Pro" w:cs="Arial"/>
                <w:color w:val="000000"/>
                <w:sz w:val="18"/>
                <w:szCs w:val="18"/>
              </w:rPr>
            </w:pPr>
          </w:p>
        </w:tc>
        <w:tc>
          <w:tcPr>
            <w:tcW w:w="715" w:type="pct"/>
            <w:vMerge/>
            <w:vAlign w:val="center"/>
            <w:hideMark/>
          </w:tcPr>
          <w:p w14:paraId="2DF4B6C6" w14:textId="77777777" w:rsidR="00E25749" w:rsidRPr="000B6E49" w:rsidRDefault="00E25749" w:rsidP="00E25749">
            <w:pPr>
              <w:rPr>
                <w:rFonts w:ascii="Myriad Pro" w:hAnsi="Myriad Pro" w:cs="Arial"/>
                <w:color w:val="000000"/>
                <w:sz w:val="18"/>
                <w:szCs w:val="18"/>
              </w:rPr>
            </w:pPr>
          </w:p>
        </w:tc>
        <w:tc>
          <w:tcPr>
            <w:tcW w:w="714" w:type="pct"/>
            <w:vMerge/>
            <w:vAlign w:val="center"/>
            <w:hideMark/>
          </w:tcPr>
          <w:p w14:paraId="20149024" w14:textId="77777777" w:rsidR="00E25749" w:rsidRPr="000B6E49" w:rsidRDefault="00E25749" w:rsidP="00E25749">
            <w:pPr>
              <w:rPr>
                <w:rFonts w:ascii="Myriad Pro" w:hAnsi="Myriad Pro" w:cs="Arial"/>
                <w:color w:val="000000"/>
                <w:sz w:val="18"/>
                <w:szCs w:val="18"/>
              </w:rPr>
            </w:pPr>
          </w:p>
        </w:tc>
        <w:tc>
          <w:tcPr>
            <w:tcW w:w="719" w:type="pct"/>
            <w:vMerge/>
            <w:vAlign w:val="center"/>
            <w:hideMark/>
          </w:tcPr>
          <w:p w14:paraId="4FEA701F" w14:textId="77777777" w:rsidR="00E25749" w:rsidRPr="000B6E49" w:rsidRDefault="00E25749" w:rsidP="00E25749">
            <w:pPr>
              <w:rPr>
                <w:rFonts w:ascii="Myriad Pro" w:hAnsi="Myriad Pro" w:cs="Arial"/>
                <w:color w:val="000000"/>
                <w:sz w:val="18"/>
                <w:szCs w:val="18"/>
              </w:rPr>
            </w:pPr>
          </w:p>
        </w:tc>
      </w:tr>
    </w:tbl>
    <w:p w14:paraId="6DCB4152" w14:textId="77777777" w:rsidR="00E25749" w:rsidRDefault="00E25749" w:rsidP="001D7144">
      <w:pPr>
        <w:pStyle w:val="2f6"/>
      </w:pPr>
    </w:p>
    <w:p w14:paraId="2995DB01" w14:textId="77777777" w:rsidR="000A4099" w:rsidRPr="000B6E49" w:rsidRDefault="000A4099" w:rsidP="00E25749">
      <w:pPr>
        <w:pStyle w:val="2f6"/>
      </w:pPr>
      <w:r w:rsidRPr="000B6E49">
        <w:t>Баланс считается абсолютно ликвидным, при следующих соотношениях групп активов и обязательств: А1&gt;=P1; А2&gt;=P2; А3&gt;=P3; А4&gt;=P4.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1"/>
        <w:gridCol w:w="1482"/>
        <w:gridCol w:w="12"/>
        <w:gridCol w:w="1728"/>
        <w:gridCol w:w="11"/>
        <w:gridCol w:w="2015"/>
        <w:gridCol w:w="1571"/>
      </w:tblGrid>
      <w:tr w:rsidR="000A4099" w:rsidRPr="000B6E49" w14:paraId="71318AF8" w14:textId="77777777" w:rsidTr="000B6E49">
        <w:trPr>
          <w:trHeight w:val="300"/>
          <w:tblHeader/>
          <w:jc w:val="center"/>
        </w:trPr>
        <w:tc>
          <w:tcPr>
            <w:tcW w:w="221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FF84B6" w14:textId="77777777" w:rsidR="000A4099" w:rsidRPr="000B6E49" w:rsidRDefault="000A4099" w:rsidP="00E25749">
            <w:pPr>
              <w:widowControl w:val="0"/>
              <w:spacing w:before="40" w:after="40"/>
              <w:contextualSpacing/>
              <w:jc w:val="center"/>
              <w:rPr>
                <w:rFonts w:ascii="Myriad Pro" w:hAnsi="Myriad Pro"/>
                <w:color w:val="FFFFFF"/>
                <w:sz w:val="18"/>
                <w:szCs w:val="18"/>
              </w:rPr>
            </w:pPr>
            <w:r w:rsidRPr="000B6E49">
              <w:rPr>
                <w:rFonts w:ascii="Myriad Pro" w:hAnsi="Myriad Pro"/>
                <w:color w:val="FFFFFF"/>
                <w:sz w:val="18"/>
                <w:szCs w:val="18"/>
              </w:rPr>
              <w:t>Группа активов, тыс. руб.</w:t>
            </w:r>
          </w:p>
        </w:tc>
        <w:tc>
          <w:tcPr>
            <w:tcW w:w="90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9321AC" w14:textId="77777777" w:rsidR="000A4099" w:rsidRPr="000B6E49" w:rsidRDefault="000A4099" w:rsidP="00E25749">
            <w:pPr>
              <w:widowControl w:val="0"/>
              <w:spacing w:before="40" w:after="40"/>
              <w:contextualSpacing/>
              <w:jc w:val="center"/>
              <w:rPr>
                <w:rFonts w:ascii="Myriad Pro" w:hAnsi="Myriad Pro"/>
                <w:color w:val="FFFFFF"/>
                <w:sz w:val="18"/>
                <w:szCs w:val="18"/>
              </w:rPr>
            </w:pPr>
            <w:r w:rsidRPr="000B6E49">
              <w:rPr>
                <w:rFonts w:ascii="Myriad Pro" w:hAnsi="Myriad Pro"/>
                <w:color w:val="FFFFFF"/>
                <w:sz w:val="18"/>
                <w:szCs w:val="18"/>
              </w:rPr>
              <w:t>За 2014 год</w:t>
            </w:r>
          </w:p>
        </w:tc>
        <w:tc>
          <w:tcPr>
            <w:tcW w:w="187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F7828" w14:textId="77777777" w:rsidR="000A4099" w:rsidRPr="000B6E49" w:rsidRDefault="000A4099" w:rsidP="00E25749">
            <w:pPr>
              <w:widowControl w:val="0"/>
              <w:spacing w:before="40" w:after="40"/>
              <w:contextualSpacing/>
              <w:jc w:val="center"/>
              <w:rPr>
                <w:rFonts w:ascii="Myriad Pro" w:hAnsi="Myriad Pro"/>
                <w:color w:val="FFFFFF"/>
                <w:sz w:val="18"/>
                <w:szCs w:val="18"/>
              </w:rPr>
            </w:pPr>
            <w:r w:rsidRPr="000B6E49">
              <w:rPr>
                <w:rFonts w:ascii="Myriad Pro" w:hAnsi="Myriad Pro"/>
                <w:color w:val="FFFFFF"/>
                <w:sz w:val="18"/>
                <w:szCs w:val="18"/>
              </w:rPr>
              <w:t>Группа пассивов, тыс. руб.</w:t>
            </w:r>
          </w:p>
        </w:tc>
      </w:tr>
      <w:tr w:rsidR="000A4099" w:rsidRPr="000B6E49" w14:paraId="3F83058A" w14:textId="77777777" w:rsidTr="000B6E49">
        <w:trPr>
          <w:trHeight w:val="247"/>
          <w:jc w:val="center"/>
        </w:trPr>
        <w:tc>
          <w:tcPr>
            <w:tcW w:w="1437" w:type="pct"/>
            <w:tcBorders>
              <w:top w:val="single" w:sz="4" w:space="0" w:color="FFFFFF" w:themeColor="background1"/>
            </w:tcBorders>
            <w:shd w:val="clear" w:color="auto" w:fill="auto"/>
            <w:vAlign w:val="center"/>
            <w:hideMark/>
          </w:tcPr>
          <w:p w14:paraId="14AD306D"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А1 (наиболее ликвидные)</w:t>
            </w:r>
          </w:p>
        </w:tc>
        <w:tc>
          <w:tcPr>
            <w:tcW w:w="774" w:type="pct"/>
            <w:tcBorders>
              <w:top w:val="single" w:sz="4" w:space="0" w:color="FFFFFF" w:themeColor="background1"/>
            </w:tcBorders>
            <w:shd w:val="clear" w:color="auto" w:fill="auto"/>
            <w:vAlign w:val="center"/>
            <w:hideMark/>
          </w:tcPr>
          <w:p w14:paraId="53278177"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2 019 093</w:t>
            </w:r>
          </w:p>
        </w:tc>
        <w:tc>
          <w:tcPr>
            <w:tcW w:w="909" w:type="pct"/>
            <w:gridSpan w:val="2"/>
            <w:tcBorders>
              <w:top w:val="single" w:sz="4" w:space="0" w:color="FFFFFF" w:themeColor="background1"/>
            </w:tcBorders>
            <w:shd w:val="clear" w:color="auto" w:fill="auto"/>
            <w:vAlign w:val="center"/>
            <w:hideMark/>
          </w:tcPr>
          <w:p w14:paraId="2D9E9117"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&lt;</w:t>
            </w:r>
          </w:p>
        </w:tc>
        <w:tc>
          <w:tcPr>
            <w:tcW w:w="1059" w:type="pct"/>
            <w:gridSpan w:val="2"/>
            <w:tcBorders>
              <w:top w:val="single" w:sz="4" w:space="0" w:color="FFFFFF" w:themeColor="background1"/>
            </w:tcBorders>
            <w:shd w:val="clear" w:color="auto" w:fill="auto"/>
            <w:vAlign w:val="center"/>
            <w:hideMark/>
          </w:tcPr>
          <w:p w14:paraId="3730F78C"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Р1(наиболее срочные)</w:t>
            </w:r>
          </w:p>
        </w:tc>
        <w:tc>
          <w:tcPr>
            <w:tcW w:w="822" w:type="pct"/>
            <w:tcBorders>
              <w:top w:val="single" w:sz="4" w:space="0" w:color="FFFFFF" w:themeColor="background1"/>
            </w:tcBorders>
            <w:shd w:val="clear" w:color="auto" w:fill="auto"/>
            <w:vAlign w:val="center"/>
            <w:hideMark/>
          </w:tcPr>
          <w:p w14:paraId="6C9587AE"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11 764 472</w:t>
            </w:r>
          </w:p>
        </w:tc>
      </w:tr>
      <w:tr w:rsidR="000A4099" w:rsidRPr="000B6E49" w14:paraId="56E63039" w14:textId="77777777" w:rsidTr="000B6E49">
        <w:trPr>
          <w:trHeight w:val="300"/>
          <w:jc w:val="center"/>
        </w:trPr>
        <w:tc>
          <w:tcPr>
            <w:tcW w:w="1437" w:type="pct"/>
            <w:shd w:val="clear" w:color="auto" w:fill="auto"/>
            <w:vAlign w:val="center"/>
            <w:hideMark/>
          </w:tcPr>
          <w:p w14:paraId="20784531"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А2 (быстрореализуемые)</w:t>
            </w:r>
          </w:p>
        </w:tc>
        <w:tc>
          <w:tcPr>
            <w:tcW w:w="774" w:type="pct"/>
            <w:shd w:val="clear" w:color="auto" w:fill="auto"/>
            <w:vAlign w:val="center"/>
            <w:hideMark/>
          </w:tcPr>
          <w:p w14:paraId="41033C45"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14 621 383</w:t>
            </w:r>
          </w:p>
        </w:tc>
        <w:tc>
          <w:tcPr>
            <w:tcW w:w="909" w:type="pct"/>
            <w:gridSpan w:val="2"/>
            <w:shd w:val="clear" w:color="auto" w:fill="auto"/>
            <w:vAlign w:val="center"/>
            <w:hideMark/>
          </w:tcPr>
          <w:p w14:paraId="342C0A3E"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&gt;</w:t>
            </w:r>
          </w:p>
        </w:tc>
        <w:tc>
          <w:tcPr>
            <w:tcW w:w="1059" w:type="pct"/>
            <w:gridSpan w:val="2"/>
            <w:shd w:val="clear" w:color="auto" w:fill="auto"/>
            <w:vAlign w:val="center"/>
            <w:hideMark/>
          </w:tcPr>
          <w:p w14:paraId="1891CAF0"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Р2 (краткосрочные)</w:t>
            </w:r>
          </w:p>
        </w:tc>
        <w:tc>
          <w:tcPr>
            <w:tcW w:w="822" w:type="pct"/>
            <w:shd w:val="clear" w:color="auto" w:fill="auto"/>
            <w:vAlign w:val="center"/>
            <w:hideMark/>
          </w:tcPr>
          <w:p w14:paraId="2C230792"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4 106 109</w:t>
            </w:r>
          </w:p>
        </w:tc>
      </w:tr>
      <w:tr w:rsidR="000A4099" w:rsidRPr="000B6E49" w14:paraId="688EBE94" w14:textId="77777777" w:rsidTr="000B6E49">
        <w:trPr>
          <w:trHeight w:val="300"/>
          <w:jc w:val="center"/>
        </w:trPr>
        <w:tc>
          <w:tcPr>
            <w:tcW w:w="1437" w:type="pct"/>
            <w:shd w:val="clear" w:color="auto" w:fill="auto"/>
            <w:vAlign w:val="center"/>
            <w:hideMark/>
          </w:tcPr>
          <w:p w14:paraId="57D4DFC9"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А3 (медленно реализуемые)</w:t>
            </w:r>
          </w:p>
        </w:tc>
        <w:tc>
          <w:tcPr>
            <w:tcW w:w="774" w:type="pct"/>
            <w:shd w:val="clear" w:color="auto" w:fill="auto"/>
            <w:vAlign w:val="center"/>
            <w:hideMark/>
          </w:tcPr>
          <w:p w14:paraId="1C99FD23"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1 717 518</w:t>
            </w:r>
          </w:p>
        </w:tc>
        <w:tc>
          <w:tcPr>
            <w:tcW w:w="909" w:type="pct"/>
            <w:gridSpan w:val="2"/>
            <w:shd w:val="clear" w:color="auto" w:fill="auto"/>
            <w:vAlign w:val="center"/>
            <w:hideMark/>
          </w:tcPr>
          <w:p w14:paraId="5A90D665"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&lt;</w:t>
            </w:r>
          </w:p>
        </w:tc>
        <w:tc>
          <w:tcPr>
            <w:tcW w:w="1059" w:type="pct"/>
            <w:gridSpan w:val="2"/>
            <w:shd w:val="clear" w:color="auto" w:fill="auto"/>
            <w:vAlign w:val="center"/>
            <w:hideMark/>
          </w:tcPr>
          <w:p w14:paraId="017DC0C1"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Р3 (долгосрочные)</w:t>
            </w:r>
          </w:p>
        </w:tc>
        <w:tc>
          <w:tcPr>
            <w:tcW w:w="822" w:type="pct"/>
            <w:shd w:val="clear" w:color="auto" w:fill="auto"/>
            <w:vAlign w:val="center"/>
            <w:hideMark/>
          </w:tcPr>
          <w:p w14:paraId="50585A58"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18 038 996</w:t>
            </w:r>
          </w:p>
        </w:tc>
      </w:tr>
      <w:tr w:rsidR="000A4099" w:rsidRPr="000B6E49" w14:paraId="4C9125A4" w14:textId="77777777" w:rsidTr="000B6E49">
        <w:trPr>
          <w:trHeight w:val="300"/>
          <w:jc w:val="center"/>
        </w:trPr>
        <w:tc>
          <w:tcPr>
            <w:tcW w:w="1437" w:type="pct"/>
            <w:shd w:val="clear" w:color="auto" w:fill="auto"/>
            <w:vAlign w:val="center"/>
            <w:hideMark/>
          </w:tcPr>
          <w:p w14:paraId="47322C8D"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А4 (труднореализуемые)</w:t>
            </w:r>
          </w:p>
        </w:tc>
        <w:tc>
          <w:tcPr>
            <w:tcW w:w="774" w:type="pct"/>
            <w:shd w:val="clear" w:color="auto" w:fill="auto"/>
            <w:vAlign w:val="center"/>
            <w:hideMark/>
          </w:tcPr>
          <w:p w14:paraId="6AE3EF91"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42 546 775</w:t>
            </w:r>
          </w:p>
        </w:tc>
        <w:tc>
          <w:tcPr>
            <w:tcW w:w="909" w:type="pct"/>
            <w:gridSpan w:val="2"/>
            <w:shd w:val="clear" w:color="auto" w:fill="auto"/>
            <w:vAlign w:val="center"/>
            <w:hideMark/>
          </w:tcPr>
          <w:p w14:paraId="456A7F6B"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&gt;</w:t>
            </w:r>
          </w:p>
        </w:tc>
        <w:tc>
          <w:tcPr>
            <w:tcW w:w="1059" w:type="pct"/>
            <w:gridSpan w:val="2"/>
            <w:shd w:val="clear" w:color="auto" w:fill="auto"/>
            <w:vAlign w:val="center"/>
            <w:hideMark/>
          </w:tcPr>
          <w:p w14:paraId="21A6FB86"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Р4 (постоянные)</w:t>
            </w:r>
          </w:p>
        </w:tc>
        <w:tc>
          <w:tcPr>
            <w:tcW w:w="822" w:type="pct"/>
            <w:shd w:val="clear" w:color="auto" w:fill="auto"/>
            <w:vAlign w:val="center"/>
            <w:hideMark/>
          </w:tcPr>
          <w:p w14:paraId="1E0BFA61"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26 995 192</w:t>
            </w:r>
          </w:p>
        </w:tc>
      </w:tr>
    </w:tbl>
    <w:p w14:paraId="775DEC93" w14:textId="77777777" w:rsidR="001D7144" w:rsidRPr="000B6E49" w:rsidRDefault="001D7144" w:rsidP="00E25749">
      <w:pPr>
        <w:autoSpaceDE w:val="0"/>
        <w:autoSpaceDN w:val="0"/>
        <w:adjustRightInd w:val="0"/>
        <w:spacing w:after="0" w:line="360" w:lineRule="auto"/>
        <w:ind w:firstLine="709"/>
        <w:jc w:val="both"/>
        <w:rPr>
          <w:rFonts w:ascii="Myriad Pro" w:hAnsi="Myriad Pro" w:cs="Myriad Pro"/>
          <w:sz w:val="26"/>
          <w:szCs w:val="26"/>
          <w:highlight w:val="yellow"/>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6"/>
        <w:gridCol w:w="1480"/>
        <w:gridCol w:w="13"/>
        <w:gridCol w:w="1658"/>
        <w:gridCol w:w="2228"/>
        <w:gridCol w:w="1575"/>
      </w:tblGrid>
      <w:tr w:rsidR="000A4099" w:rsidRPr="000B6E49" w14:paraId="36595BAF" w14:textId="77777777" w:rsidTr="000B6E49">
        <w:trPr>
          <w:trHeight w:val="300"/>
          <w:tblHeader/>
          <w:jc w:val="center"/>
        </w:trPr>
        <w:tc>
          <w:tcPr>
            <w:tcW w:w="214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49C819" w14:textId="77777777" w:rsidR="000A4099" w:rsidRPr="000B6E49" w:rsidRDefault="000A4099" w:rsidP="00E25749">
            <w:pPr>
              <w:widowControl w:val="0"/>
              <w:spacing w:before="40" w:after="40"/>
              <w:contextualSpacing/>
              <w:jc w:val="center"/>
              <w:rPr>
                <w:rFonts w:ascii="Myriad Pro" w:hAnsi="Myriad Pro"/>
                <w:color w:val="FFFFFF"/>
                <w:sz w:val="18"/>
                <w:szCs w:val="18"/>
              </w:rPr>
            </w:pPr>
            <w:r w:rsidRPr="000B6E49">
              <w:rPr>
                <w:rFonts w:ascii="Myriad Pro" w:hAnsi="Myriad Pro"/>
                <w:color w:val="FFFFFF"/>
                <w:sz w:val="18"/>
                <w:szCs w:val="18"/>
              </w:rPr>
              <w:t>Группа активов, тыс. руб.</w:t>
            </w:r>
          </w:p>
        </w:tc>
        <w:tc>
          <w:tcPr>
            <w:tcW w:w="8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8E5B4C" w14:textId="77777777" w:rsidR="000A4099" w:rsidRPr="000B6E49" w:rsidRDefault="000A4099" w:rsidP="00E25749">
            <w:pPr>
              <w:widowControl w:val="0"/>
              <w:spacing w:before="40" w:after="40"/>
              <w:contextualSpacing/>
              <w:jc w:val="center"/>
              <w:rPr>
                <w:rFonts w:ascii="Myriad Pro" w:hAnsi="Myriad Pro"/>
                <w:color w:val="FFFFFF"/>
                <w:sz w:val="18"/>
                <w:szCs w:val="18"/>
              </w:rPr>
            </w:pPr>
            <w:r w:rsidRPr="000B6E49">
              <w:rPr>
                <w:rFonts w:ascii="Myriad Pro" w:hAnsi="Myriad Pro"/>
                <w:color w:val="FFFFFF"/>
                <w:sz w:val="18"/>
                <w:szCs w:val="18"/>
              </w:rPr>
              <w:t>За 2015 год</w:t>
            </w:r>
          </w:p>
        </w:tc>
        <w:tc>
          <w:tcPr>
            <w:tcW w:w="198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5141E2" w14:textId="77777777" w:rsidR="000A4099" w:rsidRPr="000B6E49" w:rsidRDefault="000A4099" w:rsidP="00E25749">
            <w:pPr>
              <w:widowControl w:val="0"/>
              <w:spacing w:before="40" w:after="40"/>
              <w:contextualSpacing/>
              <w:jc w:val="center"/>
              <w:rPr>
                <w:rFonts w:ascii="Myriad Pro" w:hAnsi="Myriad Pro"/>
                <w:color w:val="FFFFFF"/>
                <w:sz w:val="18"/>
                <w:szCs w:val="18"/>
              </w:rPr>
            </w:pPr>
            <w:r w:rsidRPr="000B6E49">
              <w:rPr>
                <w:rFonts w:ascii="Myriad Pro" w:hAnsi="Myriad Pro"/>
                <w:color w:val="FFFFFF"/>
                <w:sz w:val="18"/>
                <w:szCs w:val="18"/>
              </w:rPr>
              <w:t>Группа пассивов, тыс. руб.</w:t>
            </w:r>
          </w:p>
        </w:tc>
      </w:tr>
      <w:tr w:rsidR="000A4099" w:rsidRPr="000B6E49" w14:paraId="0210B1B0" w14:textId="77777777" w:rsidTr="000B6E49">
        <w:trPr>
          <w:trHeight w:val="144"/>
          <w:jc w:val="center"/>
        </w:trPr>
        <w:tc>
          <w:tcPr>
            <w:tcW w:w="1367" w:type="pct"/>
            <w:tcBorders>
              <w:top w:val="single" w:sz="4" w:space="0" w:color="FFFFFF" w:themeColor="background1"/>
            </w:tcBorders>
            <w:shd w:val="clear" w:color="auto" w:fill="auto"/>
            <w:vAlign w:val="center"/>
            <w:hideMark/>
          </w:tcPr>
          <w:p w14:paraId="1D1F2796"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А1 (наиболее ликвидные)</w:t>
            </w:r>
          </w:p>
        </w:tc>
        <w:tc>
          <w:tcPr>
            <w:tcW w:w="773" w:type="pct"/>
            <w:tcBorders>
              <w:top w:val="single" w:sz="4" w:space="0" w:color="FFFFFF" w:themeColor="background1"/>
            </w:tcBorders>
            <w:shd w:val="clear" w:color="auto" w:fill="auto"/>
            <w:vAlign w:val="center"/>
            <w:hideMark/>
          </w:tcPr>
          <w:p w14:paraId="4F3E6541"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126 590</w:t>
            </w:r>
          </w:p>
        </w:tc>
        <w:tc>
          <w:tcPr>
            <w:tcW w:w="873" w:type="pct"/>
            <w:gridSpan w:val="2"/>
            <w:tcBorders>
              <w:top w:val="single" w:sz="4" w:space="0" w:color="FFFFFF" w:themeColor="background1"/>
            </w:tcBorders>
            <w:shd w:val="clear" w:color="auto" w:fill="auto"/>
            <w:vAlign w:val="center"/>
            <w:hideMark/>
          </w:tcPr>
          <w:p w14:paraId="27BF5E8F"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&lt;</w:t>
            </w:r>
          </w:p>
        </w:tc>
        <w:tc>
          <w:tcPr>
            <w:tcW w:w="1164" w:type="pct"/>
            <w:tcBorders>
              <w:top w:val="single" w:sz="4" w:space="0" w:color="FFFFFF" w:themeColor="background1"/>
            </w:tcBorders>
            <w:shd w:val="clear" w:color="auto" w:fill="auto"/>
            <w:vAlign w:val="center"/>
            <w:hideMark/>
          </w:tcPr>
          <w:p w14:paraId="739B55A9"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Р1(наиболее срочные)</w:t>
            </w:r>
          </w:p>
        </w:tc>
        <w:tc>
          <w:tcPr>
            <w:tcW w:w="824" w:type="pct"/>
            <w:tcBorders>
              <w:top w:val="single" w:sz="4" w:space="0" w:color="FFFFFF" w:themeColor="background1"/>
            </w:tcBorders>
            <w:shd w:val="clear" w:color="auto" w:fill="auto"/>
            <w:vAlign w:val="center"/>
            <w:hideMark/>
          </w:tcPr>
          <w:p w14:paraId="293219B3"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12 371 067</w:t>
            </w:r>
          </w:p>
        </w:tc>
      </w:tr>
      <w:tr w:rsidR="000A4099" w:rsidRPr="000B6E49" w14:paraId="385263E3" w14:textId="77777777" w:rsidTr="000B6E49">
        <w:trPr>
          <w:trHeight w:val="300"/>
          <w:jc w:val="center"/>
        </w:trPr>
        <w:tc>
          <w:tcPr>
            <w:tcW w:w="1367" w:type="pct"/>
            <w:shd w:val="clear" w:color="auto" w:fill="auto"/>
            <w:vAlign w:val="center"/>
            <w:hideMark/>
          </w:tcPr>
          <w:p w14:paraId="557D4F41"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А2 (быстрореализуемые)</w:t>
            </w:r>
          </w:p>
        </w:tc>
        <w:tc>
          <w:tcPr>
            <w:tcW w:w="773" w:type="pct"/>
            <w:shd w:val="clear" w:color="auto" w:fill="auto"/>
            <w:vAlign w:val="center"/>
            <w:hideMark/>
          </w:tcPr>
          <w:p w14:paraId="435651CC"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15 128 632</w:t>
            </w:r>
          </w:p>
        </w:tc>
        <w:tc>
          <w:tcPr>
            <w:tcW w:w="873" w:type="pct"/>
            <w:gridSpan w:val="2"/>
            <w:shd w:val="clear" w:color="auto" w:fill="auto"/>
            <w:vAlign w:val="center"/>
            <w:hideMark/>
          </w:tcPr>
          <w:p w14:paraId="618CE024"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&gt;</w:t>
            </w:r>
          </w:p>
        </w:tc>
        <w:tc>
          <w:tcPr>
            <w:tcW w:w="1164" w:type="pct"/>
            <w:shd w:val="clear" w:color="auto" w:fill="auto"/>
            <w:vAlign w:val="center"/>
            <w:hideMark/>
          </w:tcPr>
          <w:p w14:paraId="747FA788"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Р2 (краткосрочные)</w:t>
            </w:r>
          </w:p>
        </w:tc>
        <w:tc>
          <w:tcPr>
            <w:tcW w:w="824" w:type="pct"/>
            <w:shd w:val="clear" w:color="auto" w:fill="auto"/>
            <w:vAlign w:val="center"/>
            <w:hideMark/>
          </w:tcPr>
          <w:p w14:paraId="604B002B"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5 805 629</w:t>
            </w:r>
          </w:p>
        </w:tc>
      </w:tr>
      <w:tr w:rsidR="000A4099" w:rsidRPr="000B6E49" w14:paraId="01E6F920" w14:textId="77777777" w:rsidTr="000B6E49">
        <w:trPr>
          <w:trHeight w:val="300"/>
          <w:jc w:val="center"/>
        </w:trPr>
        <w:tc>
          <w:tcPr>
            <w:tcW w:w="1367" w:type="pct"/>
            <w:shd w:val="clear" w:color="auto" w:fill="auto"/>
            <w:vAlign w:val="center"/>
            <w:hideMark/>
          </w:tcPr>
          <w:p w14:paraId="4BCED561"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А3 (медленно реализуемые)</w:t>
            </w:r>
          </w:p>
        </w:tc>
        <w:tc>
          <w:tcPr>
            <w:tcW w:w="773" w:type="pct"/>
            <w:shd w:val="clear" w:color="auto" w:fill="auto"/>
            <w:vAlign w:val="center"/>
            <w:hideMark/>
          </w:tcPr>
          <w:p w14:paraId="58DCC2E1"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1 721 027</w:t>
            </w:r>
          </w:p>
        </w:tc>
        <w:tc>
          <w:tcPr>
            <w:tcW w:w="873" w:type="pct"/>
            <w:gridSpan w:val="2"/>
            <w:shd w:val="clear" w:color="auto" w:fill="auto"/>
            <w:vAlign w:val="center"/>
            <w:hideMark/>
          </w:tcPr>
          <w:p w14:paraId="282D0702"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&lt;</w:t>
            </w:r>
          </w:p>
        </w:tc>
        <w:tc>
          <w:tcPr>
            <w:tcW w:w="1164" w:type="pct"/>
            <w:shd w:val="clear" w:color="auto" w:fill="auto"/>
            <w:vAlign w:val="center"/>
            <w:hideMark/>
          </w:tcPr>
          <w:p w14:paraId="6272A653"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Р3 (долгосрочные)</w:t>
            </w:r>
          </w:p>
        </w:tc>
        <w:tc>
          <w:tcPr>
            <w:tcW w:w="824" w:type="pct"/>
            <w:shd w:val="clear" w:color="auto" w:fill="auto"/>
            <w:vAlign w:val="center"/>
            <w:hideMark/>
          </w:tcPr>
          <w:p w14:paraId="6363ACBF"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13 794 167</w:t>
            </w:r>
          </w:p>
        </w:tc>
      </w:tr>
      <w:tr w:rsidR="000A4099" w:rsidRPr="000B6E49" w14:paraId="167D5132" w14:textId="77777777" w:rsidTr="000B6E49">
        <w:trPr>
          <w:trHeight w:val="300"/>
          <w:jc w:val="center"/>
        </w:trPr>
        <w:tc>
          <w:tcPr>
            <w:tcW w:w="1367" w:type="pct"/>
            <w:shd w:val="clear" w:color="auto" w:fill="auto"/>
            <w:vAlign w:val="center"/>
            <w:hideMark/>
          </w:tcPr>
          <w:p w14:paraId="14EFFD05"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А4 (труднореализуемые)</w:t>
            </w:r>
          </w:p>
        </w:tc>
        <w:tc>
          <w:tcPr>
            <w:tcW w:w="773" w:type="pct"/>
            <w:shd w:val="clear" w:color="auto" w:fill="auto"/>
            <w:vAlign w:val="center"/>
            <w:hideMark/>
          </w:tcPr>
          <w:p w14:paraId="55CA6BBB"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42 630 704</w:t>
            </w:r>
          </w:p>
        </w:tc>
        <w:tc>
          <w:tcPr>
            <w:tcW w:w="873" w:type="pct"/>
            <w:gridSpan w:val="2"/>
            <w:shd w:val="clear" w:color="auto" w:fill="auto"/>
            <w:vAlign w:val="center"/>
            <w:hideMark/>
          </w:tcPr>
          <w:p w14:paraId="5193B747"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&gt;</w:t>
            </w:r>
          </w:p>
        </w:tc>
        <w:tc>
          <w:tcPr>
            <w:tcW w:w="1164" w:type="pct"/>
            <w:shd w:val="clear" w:color="auto" w:fill="auto"/>
            <w:vAlign w:val="center"/>
            <w:hideMark/>
          </w:tcPr>
          <w:p w14:paraId="2AEB1089"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Р4 (постоянные)</w:t>
            </w:r>
          </w:p>
        </w:tc>
        <w:tc>
          <w:tcPr>
            <w:tcW w:w="824" w:type="pct"/>
            <w:shd w:val="clear" w:color="auto" w:fill="auto"/>
            <w:vAlign w:val="center"/>
            <w:hideMark/>
          </w:tcPr>
          <w:p w14:paraId="16E62745"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27 636 090</w:t>
            </w:r>
          </w:p>
        </w:tc>
      </w:tr>
    </w:tbl>
    <w:p w14:paraId="60A09772" w14:textId="77777777" w:rsidR="000A4099" w:rsidRDefault="000A4099" w:rsidP="00E25749">
      <w:pPr>
        <w:autoSpaceDE w:val="0"/>
        <w:autoSpaceDN w:val="0"/>
        <w:adjustRightInd w:val="0"/>
        <w:spacing w:after="0" w:line="360" w:lineRule="auto"/>
        <w:ind w:firstLine="708"/>
        <w:jc w:val="both"/>
        <w:rPr>
          <w:rFonts w:ascii="Myriad Pro" w:hAnsi="Myriad Pro" w:cs="Myriad Pro"/>
          <w:sz w:val="26"/>
          <w:szCs w:val="26"/>
          <w:highlight w:val="yellow"/>
        </w:rPr>
      </w:pPr>
    </w:p>
    <w:p w14:paraId="0BDED7AB" w14:textId="77777777" w:rsidR="00E25749" w:rsidRPr="000B6E49" w:rsidRDefault="00E25749" w:rsidP="00E25749">
      <w:pPr>
        <w:autoSpaceDE w:val="0"/>
        <w:autoSpaceDN w:val="0"/>
        <w:adjustRightInd w:val="0"/>
        <w:spacing w:after="0" w:line="360" w:lineRule="auto"/>
        <w:ind w:firstLine="708"/>
        <w:jc w:val="both"/>
        <w:rPr>
          <w:rFonts w:ascii="Myriad Pro" w:hAnsi="Myriad Pro" w:cs="Myriad Pro"/>
          <w:sz w:val="26"/>
          <w:szCs w:val="26"/>
          <w:highlight w:val="yellow"/>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9"/>
        <w:gridCol w:w="1480"/>
        <w:gridCol w:w="19"/>
        <w:gridCol w:w="1516"/>
        <w:gridCol w:w="13"/>
        <w:gridCol w:w="2084"/>
        <w:gridCol w:w="1571"/>
        <w:gridCol w:w="8"/>
      </w:tblGrid>
      <w:tr w:rsidR="000A4099" w:rsidRPr="000B6E49" w14:paraId="17AE2BD1" w14:textId="77777777" w:rsidTr="000B6E49">
        <w:trPr>
          <w:trHeight w:val="300"/>
          <w:tblHeader/>
          <w:jc w:val="center"/>
        </w:trPr>
        <w:tc>
          <w:tcPr>
            <w:tcW w:w="228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047A22" w14:textId="77777777" w:rsidR="000A4099" w:rsidRPr="000B6E49" w:rsidRDefault="000A4099" w:rsidP="00E25749">
            <w:pPr>
              <w:widowControl w:val="0"/>
              <w:spacing w:before="40" w:after="40"/>
              <w:contextualSpacing/>
              <w:jc w:val="center"/>
              <w:rPr>
                <w:rFonts w:ascii="Myriad Pro" w:hAnsi="Myriad Pro"/>
                <w:color w:val="FFFFFF"/>
                <w:sz w:val="18"/>
                <w:szCs w:val="18"/>
              </w:rPr>
            </w:pPr>
            <w:r w:rsidRPr="000B6E49">
              <w:rPr>
                <w:rFonts w:ascii="Myriad Pro" w:hAnsi="Myriad Pro"/>
                <w:color w:val="FFFFFF"/>
                <w:sz w:val="18"/>
                <w:szCs w:val="18"/>
              </w:rPr>
              <w:lastRenderedPageBreak/>
              <w:t>Группа активов, тыс. руб.</w:t>
            </w:r>
          </w:p>
        </w:tc>
        <w:tc>
          <w:tcPr>
            <w:tcW w:w="79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CE6156" w14:textId="77777777" w:rsidR="000A4099" w:rsidRPr="000B6E49" w:rsidRDefault="000A4099" w:rsidP="00E25749">
            <w:pPr>
              <w:widowControl w:val="0"/>
              <w:spacing w:before="40" w:after="40"/>
              <w:contextualSpacing/>
              <w:jc w:val="center"/>
              <w:rPr>
                <w:rFonts w:ascii="Myriad Pro" w:hAnsi="Myriad Pro"/>
                <w:color w:val="FFFFFF"/>
                <w:sz w:val="18"/>
                <w:szCs w:val="18"/>
              </w:rPr>
            </w:pPr>
            <w:r w:rsidRPr="000B6E49">
              <w:rPr>
                <w:rFonts w:ascii="Myriad Pro" w:hAnsi="Myriad Pro"/>
                <w:color w:val="FFFFFF"/>
                <w:sz w:val="18"/>
                <w:szCs w:val="18"/>
              </w:rPr>
              <w:t>За 2016 год</w:t>
            </w:r>
          </w:p>
        </w:tc>
        <w:tc>
          <w:tcPr>
            <w:tcW w:w="191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790B2B" w14:textId="77777777" w:rsidR="000A4099" w:rsidRPr="000B6E49" w:rsidRDefault="000A4099" w:rsidP="00E25749">
            <w:pPr>
              <w:widowControl w:val="0"/>
              <w:spacing w:before="40" w:after="40"/>
              <w:contextualSpacing/>
              <w:jc w:val="center"/>
              <w:rPr>
                <w:rFonts w:ascii="Myriad Pro" w:hAnsi="Myriad Pro"/>
                <w:color w:val="FFFFFF"/>
                <w:sz w:val="18"/>
                <w:szCs w:val="18"/>
              </w:rPr>
            </w:pPr>
            <w:r w:rsidRPr="000B6E49">
              <w:rPr>
                <w:rFonts w:ascii="Myriad Pro" w:hAnsi="Myriad Pro"/>
                <w:color w:val="FFFFFF"/>
                <w:sz w:val="18"/>
                <w:szCs w:val="18"/>
              </w:rPr>
              <w:t>Группа пассивов, тыс. руб.</w:t>
            </w:r>
          </w:p>
        </w:tc>
      </w:tr>
      <w:tr w:rsidR="000A4099" w:rsidRPr="000B6E49" w14:paraId="2B7F2E99" w14:textId="77777777" w:rsidTr="000B6E49">
        <w:trPr>
          <w:gridAfter w:val="1"/>
          <w:wAfter w:w="3" w:type="pct"/>
          <w:trHeight w:val="164"/>
          <w:jc w:val="center"/>
        </w:trPr>
        <w:tc>
          <w:tcPr>
            <w:tcW w:w="1504" w:type="pct"/>
            <w:shd w:val="clear" w:color="auto" w:fill="auto"/>
            <w:vAlign w:val="center"/>
            <w:hideMark/>
          </w:tcPr>
          <w:p w14:paraId="0FD3B770"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А1 (наиболее ликвидные)</w:t>
            </w:r>
          </w:p>
        </w:tc>
        <w:tc>
          <w:tcPr>
            <w:tcW w:w="773" w:type="pct"/>
            <w:shd w:val="clear" w:color="auto" w:fill="auto"/>
            <w:vAlign w:val="center"/>
            <w:hideMark/>
          </w:tcPr>
          <w:p w14:paraId="4830F43E"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434 878</w:t>
            </w:r>
          </w:p>
        </w:tc>
        <w:tc>
          <w:tcPr>
            <w:tcW w:w="802" w:type="pct"/>
            <w:gridSpan w:val="2"/>
            <w:shd w:val="clear" w:color="auto" w:fill="auto"/>
            <w:vAlign w:val="center"/>
            <w:hideMark/>
          </w:tcPr>
          <w:p w14:paraId="1916BCFA"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&lt;</w:t>
            </w:r>
          </w:p>
        </w:tc>
        <w:tc>
          <w:tcPr>
            <w:tcW w:w="1096" w:type="pct"/>
            <w:gridSpan w:val="2"/>
            <w:shd w:val="clear" w:color="auto" w:fill="auto"/>
            <w:vAlign w:val="center"/>
            <w:hideMark/>
          </w:tcPr>
          <w:p w14:paraId="185C7D1E"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Р1(наиболее срочные)</w:t>
            </w:r>
          </w:p>
        </w:tc>
        <w:tc>
          <w:tcPr>
            <w:tcW w:w="821" w:type="pct"/>
            <w:shd w:val="clear" w:color="auto" w:fill="auto"/>
            <w:vAlign w:val="center"/>
            <w:hideMark/>
          </w:tcPr>
          <w:p w14:paraId="2F38A784"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10 698 628</w:t>
            </w:r>
          </w:p>
        </w:tc>
      </w:tr>
      <w:tr w:rsidR="000A4099" w:rsidRPr="000B6E49" w14:paraId="4172F9E6" w14:textId="77777777" w:rsidTr="000B6E49">
        <w:trPr>
          <w:gridAfter w:val="1"/>
          <w:wAfter w:w="3" w:type="pct"/>
          <w:trHeight w:val="300"/>
          <w:jc w:val="center"/>
        </w:trPr>
        <w:tc>
          <w:tcPr>
            <w:tcW w:w="1504" w:type="pct"/>
            <w:shd w:val="clear" w:color="auto" w:fill="auto"/>
            <w:vAlign w:val="center"/>
            <w:hideMark/>
          </w:tcPr>
          <w:p w14:paraId="492B6D89"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А2 (быстрореализуемые)</w:t>
            </w:r>
          </w:p>
        </w:tc>
        <w:tc>
          <w:tcPr>
            <w:tcW w:w="773" w:type="pct"/>
            <w:shd w:val="clear" w:color="auto" w:fill="auto"/>
            <w:vAlign w:val="center"/>
            <w:hideMark/>
          </w:tcPr>
          <w:p w14:paraId="22160553"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13 331 756</w:t>
            </w:r>
          </w:p>
        </w:tc>
        <w:tc>
          <w:tcPr>
            <w:tcW w:w="802" w:type="pct"/>
            <w:gridSpan w:val="2"/>
            <w:shd w:val="clear" w:color="auto" w:fill="auto"/>
            <w:vAlign w:val="center"/>
            <w:hideMark/>
          </w:tcPr>
          <w:p w14:paraId="41D711DA"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&gt;</w:t>
            </w:r>
          </w:p>
        </w:tc>
        <w:tc>
          <w:tcPr>
            <w:tcW w:w="1096" w:type="pct"/>
            <w:gridSpan w:val="2"/>
            <w:shd w:val="clear" w:color="auto" w:fill="auto"/>
            <w:vAlign w:val="center"/>
            <w:hideMark/>
          </w:tcPr>
          <w:p w14:paraId="72D4A3B8"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Р2 (краткосрочные)</w:t>
            </w:r>
          </w:p>
        </w:tc>
        <w:tc>
          <w:tcPr>
            <w:tcW w:w="821" w:type="pct"/>
            <w:shd w:val="clear" w:color="auto" w:fill="auto"/>
            <w:vAlign w:val="center"/>
            <w:hideMark/>
          </w:tcPr>
          <w:p w14:paraId="6299CDA4"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789 262</w:t>
            </w:r>
          </w:p>
        </w:tc>
      </w:tr>
      <w:tr w:rsidR="000A4099" w:rsidRPr="000B6E49" w14:paraId="6938F10E" w14:textId="77777777" w:rsidTr="000B6E49">
        <w:trPr>
          <w:gridAfter w:val="1"/>
          <w:wAfter w:w="3" w:type="pct"/>
          <w:trHeight w:val="300"/>
          <w:jc w:val="center"/>
        </w:trPr>
        <w:tc>
          <w:tcPr>
            <w:tcW w:w="1504" w:type="pct"/>
            <w:shd w:val="clear" w:color="auto" w:fill="auto"/>
            <w:vAlign w:val="center"/>
            <w:hideMark/>
          </w:tcPr>
          <w:p w14:paraId="72E9C6EA"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А3 (медленно реализуемые)</w:t>
            </w:r>
          </w:p>
        </w:tc>
        <w:tc>
          <w:tcPr>
            <w:tcW w:w="773" w:type="pct"/>
            <w:shd w:val="clear" w:color="auto" w:fill="auto"/>
            <w:vAlign w:val="center"/>
            <w:hideMark/>
          </w:tcPr>
          <w:p w14:paraId="0D810176"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1 798 539</w:t>
            </w:r>
          </w:p>
        </w:tc>
        <w:tc>
          <w:tcPr>
            <w:tcW w:w="802" w:type="pct"/>
            <w:gridSpan w:val="2"/>
            <w:shd w:val="clear" w:color="auto" w:fill="auto"/>
            <w:vAlign w:val="center"/>
            <w:hideMark/>
          </w:tcPr>
          <w:p w14:paraId="2921C87C"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&lt;</w:t>
            </w:r>
          </w:p>
        </w:tc>
        <w:tc>
          <w:tcPr>
            <w:tcW w:w="1096" w:type="pct"/>
            <w:gridSpan w:val="2"/>
            <w:shd w:val="clear" w:color="auto" w:fill="auto"/>
            <w:vAlign w:val="center"/>
            <w:hideMark/>
          </w:tcPr>
          <w:p w14:paraId="101514DE"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Р3 (долгосрочные)</w:t>
            </w:r>
          </w:p>
        </w:tc>
        <w:tc>
          <w:tcPr>
            <w:tcW w:w="821" w:type="pct"/>
            <w:shd w:val="clear" w:color="auto" w:fill="auto"/>
            <w:vAlign w:val="center"/>
            <w:hideMark/>
          </w:tcPr>
          <w:p w14:paraId="13CE37A2"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19 121 628</w:t>
            </w:r>
          </w:p>
        </w:tc>
      </w:tr>
      <w:tr w:rsidR="000A4099" w:rsidRPr="000B6E49" w14:paraId="36BC74A5" w14:textId="77777777" w:rsidTr="000B6E49">
        <w:trPr>
          <w:gridAfter w:val="1"/>
          <w:wAfter w:w="3" w:type="pct"/>
          <w:trHeight w:val="300"/>
          <w:jc w:val="center"/>
        </w:trPr>
        <w:tc>
          <w:tcPr>
            <w:tcW w:w="1504" w:type="pct"/>
            <w:shd w:val="clear" w:color="auto" w:fill="auto"/>
            <w:vAlign w:val="center"/>
            <w:hideMark/>
          </w:tcPr>
          <w:p w14:paraId="4884908F"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А4 (труднореализуемые)</w:t>
            </w:r>
          </w:p>
        </w:tc>
        <w:tc>
          <w:tcPr>
            <w:tcW w:w="773" w:type="pct"/>
            <w:shd w:val="clear" w:color="auto" w:fill="auto"/>
            <w:vAlign w:val="center"/>
            <w:hideMark/>
          </w:tcPr>
          <w:p w14:paraId="20AA9C10"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42 727 166</w:t>
            </w:r>
          </w:p>
        </w:tc>
        <w:tc>
          <w:tcPr>
            <w:tcW w:w="802" w:type="pct"/>
            <w:gridSpan w:val="2"/>
            <w:shd w:val="clear" w:color="auto" w:fill="auto"/>
            <w:vAlign w:val="center"/>
            <w:hideMark/>
          </w:tcPr>
          <w:p w14:paraId="4C31CAAF"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&gt;</w:t>
            </w:r>
          </w:p>
        </w:tc>
        <w:tc>
          <w:tcPr>
            <w:tcW w:w="1096" w:type="pct"/>
            <w:gridSpan w:val="2"/>
            <w:shd w:val="clear" w:color="auto" w:fill="auto"/>
            <w:vAlign w:val="center"/>
            <w:hideMark/>
          </w:tcPr>
          <w:p w14:paraId="2D39703F"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Р4 (постоянные)</w:t>
            </w:r>
          </w:p>
        </w:tc>
        <w:tc>
          <w:tcPr>
            <w:tcW w:w="821" w:type="pct"/>
            <w:shd w:val="clear" w:color="auto" w:fill="auto"/>
            <w:vAlign w:val="center"/>
            <w:hideMark/>
          </w:tcPr>
          <w:p w14:paraId="0F93DE1B"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27 682 821</w:t>
            </w:r>
          </w:p>
        </w:tc>
      </w:tr>
    </w:tbl>
    <w:p w14:paraId="76D3B8AD" w14:textId="77777777" w:rsidR="000A4099" w:rsidRPr="000B6E49" w:rsidRDefault="000A4099" w:rsidP="00E25749">
      <w:pPr>
        <w:autoSpaceDE w:val="0"/>
        <w:autoSpaceDN w:val="0"/>
        <w:adjustRightInd w:val="0"/>
        <w:spacing w:after="0" w:line="360" w:lineRule="auto"/>
        <w:ind w:firstLine="708"/>
        <w:jc w:val="both"/>
        <w:rPr>
          <w:rFonts w:ascii="Myriad Pro" w:hAnsi="Myriad Pro" w:cs="Myriad Pro"/>
          <w:sz w:val="26"/>
          <w:szCs w:val="26"/>
          <w:highlight w:val="yellow"/>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8"/>
        <w:gridCol w:w="1479"/>
        <w:gridCol w:w="21"/>
        <w:gridCol w:w="1514"/>
        <w:gridCol w:w="8"/>
        <w:gridCol w:w="2148"/>
        <w:gridCol w:w="1382"/>
        <w:gridCol w:w="10"/>
      </w:tblGrid>
      <w:tr w:rsidR="000A4099" w:rsidRPr="000B6E49" w14:paraId="1B35BD31" w14:textId="77777777" w:rsidTr="000B6E49">
        <w:trPr>
          <w:trHeight w:val="300"/>
          <w:tblHeader/>
          <w:jc w:val="center"/>
        </w:trPr>
        <w:tc>
          <w:tcPr>
            <w:tcW w:w="235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60C3C7" w14:textId="77777777" w:rsidR="000A4099" w:rsidRPr="000B6E49" w:rsidRDefault="000A4099" w:rsidP="00E25749">
            <w:pPr>
              <w:widowControl w:val="0"/>
              <w:spacing w:before="40" w:after="40"/>
              <w:contextualSpacing/>
              <w:jc w:val="center"/>
              <w:rPr>
                <w:rFonts w:ascii="Myriad Pro" w:hAnsi="Myriad Pro"/>
                <w:color w:val="FFFFFF"/>
                <w:sz w:val="18"/>
                <w:szCs w:val="18"/>
              </w:rPr>
            </w:pPr>
            <w:r w:rsidRPr="000B6E49">
              <w:rPr>
                <w:rFonts w:ascii="Myriad Pro" w:hAnsi="Myriad Pro"/>
                <w:color w:val="FFFFFF"/>
                <w:sz w:val="18"/>
                <w:szCs w:val="18"/>
              </w:rPr>
              <w:t>Группа активов, тыс. руб.</w:t>
            </w:r>
          </w:p>
        </w:tc>
        <w:tc>
          <w:tcPr>
            <w:tcW w:w="79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4377BF" w14:textId="77777777" w:rsidR="000A4099" w:rsidRPr="000B6E49" w:rsidRDefault="000A4099" w:rsidP="00E25749">
            <w:pPr>
              <w:widowControl w:val="0"/>
              <w:spacing w:before="40" w:after="40"/>
              <w:contextualSpacing/>
              <w:jc w:val="center"/>
              <w:rPr>
                <w:rFonts w:ascii="Myriad Pro" w:hAnsi="Myriad Pro"/>
                <w:color w:val="FFFFFF"/>
                <w:sz w:val="18"/>
                <w:szCs w:val="18"/>
              </w:rPr>
            </w:pPr>
            <w:r w:rsidRPr="000B6E49">
              <w:rPr>
                <w:rFonts w:ascii="Myriad Pro" w:hAnsi="Myriad Pro"/>
                <w:color w:val="FFFFFF"/>
                <w:sz w:val="18"/>
                <w:szCs w:val="18"/>
              </w:rPr>
              <w:t>За 2017 год</w:t>
            </w:r>
          </w:p>
        </w:tc>
        <w:tc>
          <w:tcPr>
            <w:tcW w:w="184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5594AF" w14:textId="77777777" w:rsidR="000A4099" w:rsidRPr="000B6E49" w:rsidRDefault="000A4099" w:rsidP="00E25749">
            <w:pPr>
              <w:widowControl w:val="0"/>
              <w:spacing w:before="40" w:after="40"/>
              <w:contextualSpacing/>
              <w:jc w:val="center"/>
              <w:rPr>
                <w:rFonts w:ascii="Myriad Pro" w:hAnsi="Myriad Pro"/>
                <w:color w:val="FFFFFF"/>
                <w:sz w:val="18"/>
                <w:szCs w:val="18"/>
              </w:rPr>
            </w:pPr>
            <w:r w:rsidRPr="000B6E49">
              <w:rPr>
                <w:rFonts w:ascii="Myriad Pro" w:hAnsi="Myriad Pro"/>
                <w:color w:val="FFFFFF"/>
                <w:sz w:val="18"/>
                <w:szCs w:val="18"/>
              </w:rPr>
              <w:t>Группа пассивов, тыс. руб.</w:t>
            </w:r>
          </w:p>
        </w:tc>
      </w:tr>
      <w:tr w:rsidR="000A4099" w:rsidRPr="000B6E49" w14:paraId="20641581" w14:textId="77777777" w:rsidTr="000B6E49">
        <w:trPr>
          <w:gridAfter w:val="1"/>
          <w:wAfter w:w="5" w:type="pct"/>
          <w:trHeight w:val="349"/>
          <w:jc w:val="center"/>
        </w:trPr>
        <w:tc>
          <w:tcPr>
            <w:tcW w:w="1572" w:type="pct"/>
            <w:shd w:val="clear" w:color="auto" w:fill="auto"/>
            <w:vAlign w:val="center"/>
            <w:hideMark/>
          </w:tcPr>
          <w:p w14:paraId="77A7BC71"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А1 (наиболее ликвидные)</w:t>
            </w:r>
          </w:p>
        </w:tc>
        <w:tc>
          <w:tcPr>
            <w:tcW w:w="773" w:type="pct"/>
            <w:shd w:val="clear" w:color="auto" w:fill="auto"/>
            <w:vAlign w:val="center"/>
            <w:hideMark/>
          </w:tcPr>
          <w:p w14:paraId="78F52B5D"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61 594</w:t>
            </w:r>
          </w:p>
        </w:tc>
        <w:tc>
          <w:tcPr>
            <w:tcW w:w="802" w:type="pct"/>
            <w:gridSpan w:val="2"/>
            <w:shd w:val="clear" w:color="auto" w:fill="auto"/>
            <w:vAlign w:val="center"/>
            <w:hideMark/>
          </w:tcPr>
          <w:p w14:paraId="708D99C6"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&lt;</w:t>
            </w:r>
          </w:p>
        </w:tc>
        <w:tc>
          <w:tcPr>
            <w:tcW w:w="1126" w:type="pct"/>
            <w:gridSpan w:val="2"/>
            <w:shd w:val="clear" w:color="auto" w:fill="auto"/>
            <w:vAlign w:val="center"/>
            <w:hideMark/>
          </w:tcPr>
          <w:p w14:paraId="03513F0A"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Р1(наиболее срочные)</w:t>
            </w:r>
          </w:p>
        </w:tc>
        <w:tc>
          <w:tcPr>
            <w:tcW w:w="722" w:type="pct"/>
            <w:shd w:val="clear" w:color="auto" w:fill="auto"/>
            <w:vAlign w:val="center"/>
            <w:hideMark/>
          </w:tcPr>
          <w:p w14:paraId="5EEC0AB8"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10 361 064</w:t>
            </w:r>
          </w:p>
        </w:tc>
      </w:tr>
      <w:tr w:rsidR="000A4099" w:rsidRPr="000B6E49" w14:paraId="497431AB" w14:textId="77777777" w:rsidTr="000B6E49">
        <w:trPr>
          <w:gridAfter w:val="1"/>
          <w:wAfter w:w="5" w:type="pct"/>
          <w:trHeight w:val="300"/>
          <w:jc w:val="center"/>
        </w:trPr>
        <w:tc>
          <w:tcPr>
            <w:tcW w:w="1572" w:type="pct"/>
            <w:shd w:val="clear" w:color="auto" w:fill="auto"/>
            <w:vAlign w:val="center"/>
            <w:hideMark/>
          </w:tcPr>
          <w:p w14:paraId="3A99CC7B"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А2 (быстрореализуемые)</w:t>
            </w:r>
          </w:p>
        </w:tc>
        <w:tc>
          <w:tcPr>
            <w:tcW w:w="773" w:type="pct"/>
            <w:shd w:val="clear" w:color="auto" w:fill="auto"/>
            <w:vAlign w:val="center"/>
            <w:hideMark/>
          </w:tcPr>
          <w:p w14:paraId="394663A0"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7 169 231</w:t>
            </w:r>
          </w:p>
        </w:tc>
        <w:tc>
          <w:tcPr>
            <w:tcW w:w="802" w:type="pct"/>
            <w:gridSpan w:val="2"/>
            <w:shd w:val="clear" w:color="auto" w:fill="auto"/>
            <w:vAlign w:val="center"/>
            <w:hideMark/>
          </w:tcPr>
          <w:p w14:paraId="5C68BBE7"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&gt;</w:t>
            </w:r>
          </w:p>
        </w:tc>
        <w:tc>
          <w:tcPr>
            <w:tcW w:w="1126" w:type="pct"/>
            <w:gridSpan w:val="2"/>
            <w:shd w:val="clear" w:color="auto" w:fill="auto"/>
            <w:vAlign w:val="center"/>
            <w:hideMark/>
          </w:tcPr>
          <w:p w14:paraId="38FD7166"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Р2 (краткосрочные)</w:t>
            </w:r>
          </w:p>
        </w:tc>
        <w:tc>
          <w:tcPr>
            <w:tcW w:w="722" w:type="pct"/>
            <w:shd w:val="clear" w:color="auto" w:fill="auto"/>
            <w:vAlign w:val="center"/>
            <w:hideMark/>
          </w:tcPr>
          <w:p w14:paraId="6DF41FC8"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6 365 839</w:t>
            </w:r>
          </w:p>
        </w:tc>
      </w:tr>
      <w:tr w:rsidR="000A4099" w:rsidRPr="000B6E49" w14:paraId="177BCEA2" w14:textId="77777777" w:rsidTr="000B6E49">
        <w:trPr>
          <w:gridAfter w:val="1"/>
          <w:wAfter w:w="5" w:type="pct"/>
          <w:trHeight w:val="300"/>
          <w:jc w:val="center"/>
        </w:trPr>
        <w:tc>
          <w:tcPr>
            <w:tcW w:w="1572" w:type="pct"/>
            <w:shd w:val="clear" w:color="auto" w:fill="auto"/>
            <w:vAlign w:val="center"/>
            <w:hideMark/>
          </w:tcPr>
          <w:p w14:paraId="09A24A43"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А3 (медленно реализуемые)</w:t>
            </w:r>
          </w:p>
        </w:tc>
        <w:tc>
          <w:tcPr>
            <w:tcW w:w="773" w:type="pct"/>
            <w:shd w:val="clear" w:color="auto" w:fill="auto"/>
            <w:vAlign w:val="center"/>
            <w:hideMark/>
          </w:tcPr>
          <w:p w14:paraId="3207975A"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7 169 231</w:t>
            </w:r>
          </w:p>
        </w:tc>
        <w:tc>
          <w:tcPr>
            <w:tcW w:w="802" w:type="pct"/>
            <w:gridSpan w:val="2"/>
            <w:shd w:val="clear" w:color="auto" w:fill="auto"/>
            <w:vAlign w:val="center"/>
            <w:hideMark/>
          </w:tcPr>
          <w:p w14:paraId="68461536"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&lt;</w:t>
            </w:r>
          </w:p>
        </w:tc>
        <w:tc>
          <w:tcPr>
            <w:tcW w:w="1126" w:type="pct"/>
            <w:gridSpan w:val="2"/>
            <w:shd w:val="clear" w:color="auto" w:fill="auto"/>
            <w:vAlign w:val="center"/>
            <w:hideMark/>
          </w:tcPr>
          <w:p w14:paraId="63A89753"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Р3 (долгосрочные)</w:t>
            </w:r>
          </w:p>
        </w:tc>
        <w:tc>
          <w:tcPr>
            <w:tcW w:w="722" w:type="pct"/>
            <w:shd w:val="clear" w:color="auto" w:fill="auto"/>
            <w:vAlign w:val="center"/>
            <w:hideMark/>
          </w:tcPr>
          <w:p w14:paraId="55C23BC5"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12 096 857</w:t>
            </w:r>
          </w:p>
        </w:tc>
      </w:tr>
      <w:tr w:rsidR="000A4099" w:rsidRPr="000B6E49" w14:paraId="0A2B5AE9" w14:textId="77777777" w:rsidTr="000B6E49">
        <w:trPr>
          <w:gridAfter w:val="1"/>
          <w:wAfter w:w="5" w:type="pct"/>
          <w:trHeight w:val="300"/>
          <w:jc w:val="center"/>
        </w:trPr>
        <w:tc>
          <w:tcPr>
            <w:tcW w:w="1572" w:type="pct"/>
            <w:shd w:val="clear" w:color="auto" w:fill="auto"/>
            <w:vAlign w:val="center"/>
            <w:hideMark/>
          </w:tcPr>
          <w:p w14:paraId="03B2DD12"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А4 (труднореализуемые)</w:t>
            </w:r>
          </w:p>
        </w:tc>
        <w:tc>
          <w:tcPr>
            <w:tcW w:w="773" w:type="pct"/>
            <w:shd w:val="clear" w:color="auto" w:fill="auto"/>
            <w:vAlign w:val="center"/>
            <w:hideMark/>
          </w:tcPr>
          <w:p w14:paraId="7FD7A233"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44 798 746</w:t>
            </w:r>
          </w:p>
        </w:tc>
        <w:tc>
          <w:tcPr>
            <w:tcW w:w="802" w:type="pct"/>
            <w:gridSpan w:val="2"/>
            <w:shd w:val="clear" w:color="auto" w:fill="auto"/>
            <w:vAlign w:val="center"/>
            <w:hideMark/>
          </w:tcPr>
          <w:p w14:paraId="0E76743E"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&gt;</w:t>
            </w:r>
          </w:p>
        </w:tc>
        <w:tc>
          <w:tcPr>
            <w:tcW w:w="1126" w:type="pct"/>
            <w:gridSpan w:val="2"/>
            <w:shd w:val="clear" w:color="auto" w:fill="auto"/>
            <w:vAlign w:val="center"/>
            <w:hideMark/>
          </w:tcPr>
          <w:p w14:paraId="71562FC9"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rPr>
              <w:t>Р4 (постоянные)</w:t>
            </w:r>
          </w:p>
        </w:tc>
        <w:tc>
          <w:tcPr>
            <w:tcW w:w="722" w:type="pct"/>
            <w:shd w:val="clear" w:color="auto" w:fill="auto"/>
            <w:vAlign w:val="center"/>
            <w:hideMark/>
          </w:tcPr>
          <w:p w14:paraId="127413E1" w14:textId="77777777" w:rsidR="000A4099" w:rsidRPr="000B6E49" w:rsidRDefault="000A4099" w:rsidP="00E25749">
            <w:pPr>
              <w:spacing w:before="40" w:after="40"/>
              <w:jc w:val="center"/>
              <w:rPr>
                <w:rFonts w:ascii="Myriad Pro" w:hAnsi="Myriad Pro" w:cs="Arial"/>
                <w:color w:val="000000"/>
                <w:sz w:val="18"/>
                <w:szCs w:val="18"/>
              </w:rPr>
            </w:pPr>
            <w:r w:rsidRPr="000B6E49">
              <w:rPr>
                <w:rFonts w:ascii="Myriad Pro" w:hAnsi="Myriad Pro" w:cs="Arial"/>
                <w:color w:val="000000"/>
                <w:sz w:val="18"/>
                <w:szCs w:val="18"/>
                <w:lang w:val="en-US"/>
              </w:rPr>
              <w:t>25 127 347</w:t>
            </w:r>
          </w:p>
        </w:tc>
      </w:tr>
    </w:tbl>
    <w:p w14:paraId="3C4B4AA7" w14:textId="77777777" w:rsidR="000A4099" w:rsidRPr="000B6E49" w:rsidRDefault="000A4099" w:rsidP="00E25749">
      <w:pPr>
        <w:autoSpaceDE w:val="0"/>
        <w:autoSpaceDN w:val="0"/>
        <w:adjustRightInd w:val="0"/>
        <w:spacing w:after="0" w:line="360" w:lineRule="auto"/>
        <w:ind w:firstLine="708"/>
        <w:jc w:val="both"/>
        <w:rPr>
          <w:rFonts w:ascii="Myriad Pro" w:hAnsi="Myriad Pro" w:cs="Myriad Pro"/>
          <w:sz w:val="26"/>
          <w:szCs w:val="26"/>
          <w:highlight w:val="yellow"/>
        </w:rPr>
      </w:pPr>
    </w:p>
    <w:p w14:paraId="2F7BB060" w14:textId="77777777" w:rsidR="000A4099" w:rsidRPr="000B6E49" w:rsidRDefault="000A4099" w:rsidP="00E25749">
      <w:pPr>
        <w:autoSpaceDE w:val="0"/>
        <w:autoSpaceDN w:val="0"/>
        <w:adjustRightInd w:val="0"/>
        <w:spacing w:after="0" w:line="360" w:lineRule="auto"/>
        <w:ind w:firstLine="567"/>
        <w:jc w:val="both"/>
        <w:rPr>
          <w:rFonts w:ascii="Myriad Pro" w:hAnsi="Myriad Pro" w:cs="Myriad Pro"/>
          <w:b/>
          <w:bCs/>
          <w:sz w:val="26"/>
          <w:szCs w:val="26"/>
        </w:rPr>
      </w:pPr>
      <w:r w:rsidRPr="000B6E49">
        <w:rPr>
          <w:rFonts w:ascii="Myriad Pro" w:hAnsi="Myriad Pro" w:cs="Myriad Pro"/>
          <w:b/>
          <w:bCs/>
          <w:sz w:val="26"/>
          <w:szCs w:val="26"/>
        </w:rPr>
        <w:t>Проверка выполнения правил ликвидности: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5"/>
        <w:gridCol w:w="1573"/>
        <w:gridCol w:w="1849"/>
        <w:gridCol w:w="1830"/>
        <w:gridCol w:w="1673"/>
      </w:tblGrid>
      <w:tr w:rsidR="000A4099" w:rsidRPr="000B6E49" w14:paraId="28DF0190" w14:textId="77777777" w:rsidTr="000B6E49">
        <w:trPr>
          <w:trHeight w:val="300"/>
          <w:tblHeader/>
          <w:jc w:val="center"/>
        </w:trPr>
        <w:tc>
          <w:tcPr>
            <w:tcW w:w="1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2A2632" w14:textId="77777777" w:rsidR="000A4099" w:rsidRPr="000B6E49" w:rsidRDefault="000A4099" w:rsidP="00E25749">
            <w:pPr>
              <w:widowControl w:val="0"/>
              <w:spacing w:after="0"/>
              <w:contextualSpacing/>
              <w:jc w:val="center"/>
              <w:rPr>
                <w:rFonts w:ascii="Myriad Pro" w:hAnsi="Myriad Pro"/>
                <w:color w:val="FFFFFF"/>
                <w:sz w:val="18"/>
                <w:szCs w:val="18"/>
              </w:rPr>
            </w:pPr>
            <w:r w:rsidRPr="000B6E49">
              <w:rPr>
                <w:rFonts w:ascii="Myriad Pro" w:hAnsi="Myriad Pro"/>
                <w:color w:val="FFFFFF"/>
                <w:sz w:val="18"/>
                <w:szCs w:val="18"/>
              </w:rPr>
              <w:t>Условие</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082567" w14:textId="77777777" w:rsidR="000A4099" w:rsidRPr="000B6E49" w:rsidRDefault="000A4099" w:rsidP="00E25749">
            <w:pPr>
              <w:widowControl w:val="0"/>
              <w:spacing w:after="0"/>
              <w:contextualSpacing/>
              <w:jc w:val="center"/>
              <w:rPr>
                <w:rFonts w:ascii="Myriad Pro" w:hAnsi="Myriad Pro"/>
                <w:color w:val="FFFFFF"/>
                <w:sz w:val="18"/>
                <w:szCs w:val="18"/>
              </w:rPr>
            </w:pPr>
            <w:r w:rsidRPr="000B6E49">
              <w:rPr>
                <w:rFonts w:ascii="Myriad Pro" w:hAnsi="Myriad Pro"/>
                <w:color w:val="FFFFFF"/>
                <w:sz w:val="18"/>
                <w:szCs w:val="18"/>
              </w:rPr>
              <w:t>за 2014 год</w:t>
            </w:r>
          </w:p>
        </w:tc>
        <w:tc>
          <w:tcPr>
            <w:tcW w:w="9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8FC712" w14:textId="77777777" w:rsidR="000A4099" w:rsidRPr="000B6E49" w:rsidRDefault="000A4099" w:rsidP="00E25749">
            <w:pPr>
              <w:widowControl w:val="0"/>
              <w:spacing w:after="0"/>
              <w:contextualSpacing/>
              <w:jc w:val="center"/>
              <w:rPr>
                <w:rFonts w:ascii="Myriad Pro" w:hAnsi="Myriad Pro"/>
                <w:color w:val="FFFFFF"/>
                <w:sz w:val="18"/>
                <w:szCs w:val="18"/>
              </w:rPr>
            </w:pPr>
            <w:r w:rsidRPr="000B6E49">
              <w:rPr>
                <w:rFonts w:ascii="Myriad Pro" w:hAnsi="Myriad Pro"/>
                <w:color w:val="FFFFFF"/>
                <w:sz w:val="18"/>
                <w:szCs w:val="18"/>
              </w:rPr>
              <w:t>за 2015 год</w:t>
            </w:r>
          </w:p>
        </w:tc>
        <w:tc>
          <w:tcPr>
            <w:tcW w:w="9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D4D189" w14:textId="77777777" w:rsidR="000A4099" w:rsidRPr="000B6E49" w:rsidRDefault="000A4099" w:rsidP="00E25749">
            <w:pPr>
              <w:widowControl w:val="0"/>
              <w:spacing w:after="0"/>
              <w:contextualSpacing/>
              <w:jc w:val="center"/>
              <w:rPr>
                <w:rFonts w:ascii="Myriad Pro" w:hAnsi="Myriad Pro"/>
                <w:color w:val="FFFFFF"/>
                <w:sz w:val="18"/>
                <w:szCs w:val="18"/>
              </w:rPr>
            </w:pPr>
            <w:r w:rsidRPr="000B6E49">
              <w:rPr>
                <w:rFonts w:ascii="Myriad Pro" w:hAnsi="Myriad Pro"/>
                <w:color w:val="FFFFFF"/>
                <w:sz w:val="18"/>
                <w:szCs w:val="18"/>
              </w:rPr>
              <w:t>за 2016 год</w:t>
            </w: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773FFF" w14:textId="77777777" w:rsidR="000A4099" w:rsidRPr="000B6E49" w:rsidRDefault="000A4099" w:rsidP="00E25749">
            <w:pPr>
              <w:widowControl w:val="0"/>
              <w:spacing w:after="0"/>
              <w:contextualSpacing/>
              <w:jc w:val="center"/>
              <w:rPr>
                <w:rFonts w:ascii="Myriad Pro" w:hAnsi="Myriad Pro"/>
                <w:color w:val="FFFFFF"/>
                <w:sz w:val="18"/>
                <w:szCs w:val="18"/>
              </w:rPr>
            </w:pPr>
            <w:r w:rsidRPr="000B6E49">
              <w:rPr>
                <w:rFonts w:ascii="Myriad Pro" w:hAnsi="Myriad Pro"/>
                <w:color w:val="FFFFFF"/>
                <w:sz w:val="18"/>
                <w:szCs w:val="18"/>
              </w:rPr>
              <w:t>за 2017 год</w:t>
            </w:r>
          </w:p>
        </w:tc>
      </w:tr>
      <w:tr w:rsidR="000A4099" w:rsidRPr="000B6E49" w14:paraId="31714F1B" w14:textId="77777777" w:rsidTr="000B6E49">
        <w:trPr>
          <w:trHeight w:val="300"/>
          <w:jc w:val="center"/>
        </w:trPr>
        <w:tc>
          <w:tcPr>
            <w:tcW w:w="1382" w:type="pct"/>
            <w:tcBorders>
              <w:top w:val="single" w:sz="4" w:space="0" w:color="FFFFFF" w:themeColor="background1"/>
            </w:tcBorders>
            <w:shd w:val="clear" w:color="auto" w:fill="auto"/>
            <w:vAlign w:val="center"/>
            <w:hideMark/>
          </w:tcPr>
          <w:p w14:paraId="0E4BC8C2"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А1&gt;=P1</w:t>
            </w:r>
          </w:p>
        </w:tc>
        <w:tc>
          <w:tcPr>
            <w:tcW w:w="822" w:type="pct"/>
            <w:tcBorders>
              <w:top w:val="single" w:sz="4" w:space="0" w:color="FFFFFF" w:themeColor="background1"/>
            </w:tcBorders>
            <w:shd w:val="clear" w:color="auto" w:fill="auto"/>
            <w:vAlign w:val="center"/>
            <w:hideMark/>
          </w:tcPr>
          <w:p w14:paraId="0C616CFB"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w:t>
            </w:r>
          </w:p>
        </w:tc>
        <w:tc>
          <w:tcPr>
            <w:tcW w:w="966" w:type="pct"/>
            <w:tcBorders>
              <w:top w:val="single" w:sz="4" w:space="0" w:color="FFFFFF" w:themeColor="background1"/>
            </w:tcBorders>
            <w:shd w:val="clear" w:color="auto" w:fill="auto"/>
            <w:vAlign w:val="center"/>
            <w:hideMark/>
          </w:tcPr>
          <w:p w14:paraId="109E9CFF"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w:t>
            </w:r>
          </w:p>
        </w:tc>
        <w:tc>
          <w:tcPr>
            <w:tcW w:w="956" w:type="pct"/>
            <w:tcBorders>
              <w:top w:val="single" w:sz="4" w:space="0" w:color="FFFFFF" w:themeColor="background1"/>
            </w:tcBorders>
            <w:shd w:val="clear" w:color="auto" w:fill="auto"/>
            <w:vAlign w:val="center"/>
            <w:hideMark/>
          </w:tcPr>
          <w:p w14:paraId="2FF9A4E0"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lang w:val="en-US"/>
              </w:rPr>
              <w:t>-</w:t>
            </w:r>
          </w:p>
        </w:tc>
        <w:tc>
          <w:tcPr>
            <w:tcW w:w="874" w:type="pct"/>
            <w:tcBorders>
              <w:top w:val="single" w:sz="4" w:space="0" w:color="FFFFFF" w:themeColor="background1"/>
            </w:tcBorders>
            <w:shd w:val="clear" w:color="auto" w:fill="auto"/>
            <w:vAlign w:val="center"/>
            <w:hideMark/>
          </w:tcPr>
          <w:p w14:paraId="1736EEBC"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lang w:val="en-US"/>
              </w:rPr>
              <w:t>-</w:t>
            </w:r>
          </w:p>
        </w:tc>
      </w:tr>
      <w:tr w:rsidR="000A4099" w:rsidRPr="000B6E49" w14:paraId="233C7AE9" w14:textId="77777777" w:rsidTr="000B6E49">
        <w:trPr>
          <w:trHeight w:val="300"/>
          <w:jc w:val="center"/>
        </w:trPr>
        <w:tc>
          <w:tcPr>
            <w:tcW w:w="1382" w:type="pct"/>
            <w:shd w:val="clear" w:color="auto" w:fill="auto"/>
            <w:vAlign w:val="center"/>
            <w:hideMark/>
          </w:tcPr>
          <w:p w14:paraId="62F48A1C"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А2&gt;=P2</w:t>
            </w:r>
          </w:p>
        </w:tc>
        <w:tc>
          <w:tcPr>
            <w:tcW w:w="822" w:type="pct"/>
            <w:shd w:val="clear" w:color="auto" w:fill="auto"/>
            <w:vAlign w:val="center"/>
            <w:hideMark/>
          </w:tcPr>
          <w:p w14:paraId="5A634311"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w:t>
            </w:r>
          </w:p>
        </w:tc>
        <w:tc>
          <w:tcPr>
            <w:tcW w:w="966" w:type="pct"/>
            <w:shd w:val="clear" w:color="auto" w:fill="auto"/>
            <w:vAlign w:val="center"/>
            <w:hideMark/>
          </w:tcPr>
          <w:p w14:paraId="2D10B66C"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w:t>
            </w:r>
          </w:p>
        </w:tc>
        <w:tc>
          <w:tcPr>
            <w:tcW w:w="956" w:type="pct"/>
            <w:shd w:val="clear" w:color="auto" w:fill="auto"/>
            <w:vAlign w:val="center"/>
            <w:hideMark/>
          </w:tcPr>
          <w:p w14:paraId="75331F81"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w:t>
            </w:r>
          </w:p>
        </w:tc>
        <w:tc>
          <w:tcPr>
            <w:tcW w:w="874" w:type="pct"/>
            <w:shd w:val="clear" w:color="auto" w:fill="auto"/>
            <w:vAlign w:val="center"/>
            <w:hideMark/>
          </w:tcPr>
          <w:p w14:paraId="454C82A3"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w:t>
            </w:r>
          </w:p>
        </w:tc>
      </w:tr>
      <w:tr w:rsidR="000A4099" w:rsidRPr="000B6E49" w14:paraId="0D3775F3" w14:textId="77777777" w:rsidTr="000B6E49">
        <w:trPr>
          <w:trHeight w:val="300"/>
          <w:jc w:val="center"/>
        </w:trPr>
        <w:tc>
          <w:tcPr>
            <w:tcW w:w="1382" w:type="pct"/>
            <w:shd w:val="clear" w:color="auto" w:fill="auto"/>
            <w:vAlign w:val="center"/>
            <w:hideMark/>
          </w:tcPr>
          <w:p w14:paraId="6244125C"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А3&gt;=P3</w:t>
            </w:r>
          </w:p>
        </w:tc>
        <w:tc>
          <w:tcPr>
            <w:tcW w:w="822" w:type="pct"/>
            <w:shd w:val="clear" w:color="auto" w:fill="auto"/>
            <w:vAlign w:val="center"/>
            <w:hideMark/>
          </w:tcPr>
          <w:p w14:paraId="68814BD4"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w:t>
            </w:r>
          </w:p>
        </w:tc>
        <w:tc>
          <w:tcPr>
            <w:tcW w:w="966" w:type="pct"/>
            <w:shd w:val="clear" w:color="auto" w:fill="auto"/>
            <w:vAlign w:val="center"/>
            <w:hideMark/>
          </w:tcPr>
          <w:p w14:paraId="4347003F"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w:t>
            </w:r>
          </w:p>
        </w:tc>
        <w:tc>
          <w:tcPr>
            <w:tcW w:w="956" w:type="pct"/>
            <w:shd w:val="clear" w:color="auto" w:fill="auto"/>
            <w:vAlign w:val="center"/>
            <w:hideMark/>
          </w:tcPr>
          <w:p w14:paraId="15E150DF"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w:t>
            </w:r>
          </w:p>
        </w:tc>
        <w:tc>
          <w:tcPr>
            <w:tcW w:w="874" w:type="pct"/>
            <w:shd w:val="clear" w:color="auto" w:fill="auto"/>
            <w:vAlign w:val="center"/>
            <w:hideMark/>
          </w:tcPr>
          <w:p w14:paraId="7FE848A2"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w:t>
            </w:r>
          </w:p>
        </w:tc>
      </w:tr>
      <w:tr w:rsidR="000A4099" w:rsidRPr="000B6E49" w14:paraId="5E9991BA" w14:textId="77777777" w:rsidTr="000B6E49">
        <w:trPr>
          <w:trHeight w:val="300"/>
          <w:jc w:val="center"/>
        </w:trPr>
        <w:tc>
          <w:tcPr>
            <w:tcW w:w="1382" w:type="pct"/>
            <w:shd w:val="clear" w:color="auto" w:fill="auto"/>
            <w:vAlign w:val="center"/>
            <w:hideMark/>
          </w:tcPr>
          <w:p w14:paraId="23B4B1F0"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А4</w:t>
            </w:r>
            <w:r w:rsidRPr="000B6E49">
              <w:rPr>
                <w:rFonts w:ascii="Myriad Pro" w:hAnsi="Myriad Pro" w:cs="Arial"/>
                <w:color w:val="000000"/>
                <w:sz w:val="18"/>
                <w:szCs w:val="18"/>
                <w:lang w:val="en-US"/>
              </w:rPr>
              <w:t>&lt;</w:t>
            </w:r>
            <w:r w:rsidRPr="000B6E49">
              <w:rPr>
                <w:rFonts w:ascii="Myriad Pro" w:hAnsi="Myriad Pro" w:cs="Arial"/>
                <w:color w:val="000000"/>
                <w:sz w:val="18"/>
                <w:szCs w:val="18"/>
              </w:rPr>
              <w:t>=P4</w:t>
            </w:r>
          </w:p>
        </w:tc>
        <w:tc>
          <w:tcPr>
            <w:tcW w:w="822" w:type="pct"/>
            <w:shd w:val="clear" w:color="auto" w:fill="auto"/>
            <w:vAlign w:val="center"/>
            <w:hideMark/>
          </w:tcPr>
          <w:p w14:paraId="661B02AD" w14:textId="77777777" w:rsidR="000A4099" w:rsidRPr="000B6E49" w:rsidRDefault="000A4099" w:rsidP="00E25749">
            <w:pPr>
              <w:spacing w:after="0"/>
              <w:jc w:val="center"/>
              <w:rPr>
                <w:rFonts w:ascii="Myriad Pro" w:hAnsi="Myriad Pro" w:cs="Arial"/>
                <w:color w:val="000000"/>
                <w:sz w:val="18"/>
                <w:szCs w:val="18"/>
                <w:lang w:val="en-US"/>
              </w:rPr>
            </w:pPr>
            <w:r w:rsidRPr="000B6E49">
              <w:rPr>
                <w:rFonts w:ascii="Myriad Pro" w:hAnsi="Myriad Pro" w:cs="Arial"/>
                <w:color w:val="000000"/>
                <w:sz w:val="18"/>
                <w:szCs w:val="18"/>
                <w:lang w:val="en-US"/>
              </w:rPr>
              <w:t>-</w:t>
            </w:r>
          </w:p>
        </w:tc>
        <w:tc>
          <w:tcPr>
            <w:tcW w:w="966" w:type="pct"/>
            <w:shd w:val="clear" w:color="auto" w:fill="auto"/>
            <w:vAlign w:val="center"/>
            <w:hideMark/>
          </w:tcPr>
          <w:p w14:paraId="3542936B" w14:textId="77777777" w:rsidR="000A4099" w:rsidRPr="000B6E49" w:rsidRDefault="000A4099" w:rsidP="00E25749">
            <w:pPr>
              <w:spacing w:after="0"/>
              <w:jc w:val="center"/>
              <w:rPr>
                <w:rFonts w:ascii="Myriad Pro" w:hAnsi="Myriad Pro" w:cs="Arial"/>
                <w:color w:val="000000"/>
                <w:sz w:val="18"/>
                <w:szCs w:val="18"/>
                <w:lang w:val="en-US"/>
              </w:rPr>
            </w:pPr>
            <w:r w:rsidRPr="000B6E49">
              <w:rPr>
                <w:rFonts w:ascii="Myriad Pro" w:hAnsi="Myriad Pro" w:cs="Arial"/>
                <w:color w:val="000000"/>
                <w:sz w:val="18"/>
                <w:szCs w:val="18"/>
                <w:lang w:val="en-US"/>
              </w:rPr>
              <w:t>-</w:t>
            </w:r>
          </w:p>
        </w:tc>
        <w:tc>
          <w:tcPr>
            <w:tcW w:w="956" w:type="pct"/>
            <w:shd w:val="clear" w:color="auto" w:fill="auto"/>
            <w:vAlign w:val="center"/>
            <w:hideMark/>
          </w:tcPr>
          <w:p w14:paraId="561E5147" w14:textId="77777777" w:rsidR="000A4099" w:rsidRPr="000B6E49" w:rsidRDefault="000A4099" w:rsidP="00E25749">
            <w:pPr>
              <w:spacing w:after="0"/>
              <w:jc w:val="center"/>
              <w:rPr>
                <w:rFonts w:ascii="Myriad Pro" w:hAnsi="Myriad Pro" w:cs="Arial"/>
                <w:color w:val="000000"/>
                <w:sz w:val="18"/>
                <w:szCs w:val="18"/>
                <w:lang w:val="en-US"/>
              </w:rPr>
            </w:pPr>
            <w:r w:rsidRPr="000B6E49">
              <w:rPr>
                <w:rFonts w:ascii="Myriad Pro" w:hAnsi="Myriad Pro" w:cs="Arial"/>
                <w:color w:val="000000"/>
                <w:sz w:val="18"/>
                <w:szCs w:val="18"/>
                <w:lang w:val="en-US"/>
              </w:rPr>
              <w:t>-</w:t>
            </w:r>
          </w:p>
        </w:tc>
        <w:tc>
          <w:tcPr>
            <w:tcW w:w="874" w:type="pct"/>
            <w:shd w:val="clear" w:color="auto" w:fill="auto"/>
            <w:vAlign w:val="center"/>
            <w:hideMark/>
          </w:tcPr>
          <w:p w14:paraId="6420EFBA"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lang w:val="en-US"/>
              </w:rPr>
              <w:t>-</w:t>
            </w:r>
          </w:p>
        </w:tc>
      </w:tr>
    </w:tbl>
    <w:p w14:paraId="447880A2" w14:textId="77777777" w:rsidR="00E25749" w:rsidRDefault="00E25749" w:rsidP="00E25749">
      <w:pPr>
        <w:pStyle w:val="2f6"/>
      </w:pPr>
    </w:p>
    <w:p w14:paraId="5DEBAE8D" w14:textId="77777777" w:rsidR="000A4099" w:rsidRPr="000B6E49" w:rsidRDefault="000A4099" w:rsidP="00E25749">
      <w:pPr>
        <w:pStyle w:val="2f6"/>
      </w:pPr>
      <w:r w:rsidRPr="000B6E49">
        <w:t>Степень обеспеченности запасов источниками формирования отражает состояние текущей платежеспособности (или неплатежеспособности) организации.</w:t>
      </w:r>
    </w:p>
    <w:p w14:paraId="3594400C" w14:textId="77777777" w:rsidR="000A4099" w:rsidRPr="000B6E49" w:rsidRDefault="000A4099" w:rsidP="00E25749">
      <w:pPr>
        <w:pStyle w:val="2f6"/>
      </w:pPr>
      <w:r w:rsidRPr="000B6E49">
        <w:t>Для характеристики источников формирования запасов и затрат используются показатели, которые отражают различные виды источников:</w:t>
      </w:r>
    </w:p>
    <w:tbl>
      <w:tblPr>
        <w:tblW w:w="5000" w:type="pct"/>
        <w:tblLook w:val="04A0" w:firstRow="1" w:lastRow="0" w:firstColumn="1" w:lastColumn="0" w:noHBand="0" w:noVBand="1"/>
      </w:tblPr>
      <w:tblGrid>
        <w:gridCol w:w="3707"/>
        <w:gridCol w:w="1531"/>
        <w:gridCol w:w="1501"/>
        <w:gridCol w:w="1357"/>
        <w:gridCol w:w="1474"/>
      </w:tblGrid>
      <w:tr w:rsidR="000A4099" w:rsidRPr="000B6E49" w14:paraId="34B1D192" w14:textId="77777777" w:rsidTr="000B6E49">
        <w:trPr>
          <w:trHeight w:val="300"/>
          <w:tblHeader/>
        </w:trPr>
        <w:tc>
          <w:tcPr>
            <w:tcW w:w="19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69EA9F" w14:textId="77777777" w:rsidR="000A4099" w:rsidRPr="000B6E49" w:rsidRDefault="000A4099" w:rsidP="00E25749">
            <w:pPr>
              <w:widowControl w:val="0"/>
              <w:spacing w:after="0"/>
              <w:contextualSpacing/>
              <w:jc w:val="center"/>
              <w:rPr>
                <w:rFonts w:ascii="Myriad Pro" w:hAnsi="Myriad Pro"/>
                <w:color w:val="FFFFFF"/>
                <w:sz w:val="18"/>
                <w:szCs w:val="18"/>
              </w:rPr>
            </w:pPr>
            <w:r w:rsidRPr="000B6E49">
              <w:rPr>
                <w:rFonts w:ascii="Myriad Pro" w:hAnsi="Myriad Pro"/>
                <w:color w:val="FFFFFF"/>
                <w:sz w:val="18"/>
                <w:szCs w:val="18"/>
              </w:rPr>
              <w:t>Показатели </w:t>
            </w:r>
          </w:p>
        </w:tc>
        <w:tc>
          <w:tcPr>
            <w:tcW w:w="8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5A9C91" w14:textId="77777777" w:rsidR="000A4099" w:rsidRPr="000B6E49" w:rsidRDefault="000A4099" w:rsidP="00E25749">
            <w:pPr>
              <w:widowControl w:val="0"/>
              <w:spacing w:after="0"/>
              <w:contextualSpacing/>
              <w:jc w:val="center"/>
              <w:rPr>
                <w:rFonts w:ascii="Myriad Pro" w:hAnsi="Myriad Pro"/>
                <w:color w:val="FFFFFF"/>
                <w:sz w:val="18"/>
                <w:szCs w:val="18"/>
              </w:rPr>
            </w:pPr>
            <w:r w:rsidRPr="000B6E49">
              <w:rPr>
                <w:rFonts w:ascii="Myriad Pro" w:hAnsi="Myriad Pro"/>
                <w:color w:val="FFFFFF"/>
                <w:sz w:val="18"/>
                <w:szCs w:val="18"/>
              </w:rPr>
              <w:t>за 2014 год</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355977" w14:textId="77777777" w:rsidR="000A4099" w:rsidRPr="000B6E49" w:rsidRDefault="000A4099" w:rsidP="00E25749">
            <w:pPr>
              <w:widowControl w:val="0"/>
              <w:spacing w:after="0"/>
              <w:contextualSpacing/>
              <w:jc w:val="center"/>
              <w:rPr>
                <w:rFonts w:ascii="Myriad Pro" w:hAnsi="Myriad Pro"/>
                <w:color w:val="FFFFFF"/>
                <w:sz w:val="18"/>
                <w:szCs w:val="18"/>
              </w:rPr>
            </w:pPr>
            <w:r w:rsidRPr="000B6E49">
              <w:rPr>
                <w:rFonts w:ascii="Myriad Pro" w:hAnsi="Myriad Pro"/>
                <w:color w:val="FFFFFF"/>
                <w:sz w:val="18"/>
                <w:szCs w:val="18"/>
              </w:rPr>
              <w:t>за 2015 год</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60E8F" w14:textId="77777777" w:rsidR="000A4099" w:rsidRPr="000B6E49" w:rsidRDefault="000A4099" w:rsidP="00E25749">
            <w:pPr>
              <w:widowControl w:val="0"/>
              <w:spacing w:after="0"/>
              <w:contextualSpacing/>
              <w:jc w:val="center"/>
              <w:rPr>
                <w:rFonts w:ascii="Myriad Pro" w:hAnsi="Myriad Pro"/>
                <w:color w:val="FFFFFF"/>
                <w:sz w:val="18"/>
                <w:szCs w:val="18"/>
              </w:rPr>
            </w:pPr>
            <w:r w:rsidRPr="000B6E49">
              <w:rPr>
                <w:rFonts w:ascii="Myriad Pro" w:hAnsi="Myriad Pro"/>
                <w:color w:val="FFFFFF"/>
                <w:sz w:val="18"/>
                <w:szCs w:val="18"/>
              </w:rPr>
              <w:t>за 2016 год</w:t>
            </w:r>
          </w:p>
        </w:tc>
        <w:tc>
          <w:tcPr>
            <w:tcW w:w="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59662E" w14:textId="77777777" w:rsidR="000A4099" w:rsidRPr="000B6E49" w:rsidRDefault="000A4099" w:rsidP="00E25749">
            <w:pPr>
              <w:widowControl w:val="0"/>
              <w:spacing w:after="0"/>
              <w:contextualSpacing/>
              <w:jc w:val="center"/>
              <w:rPr>
                <w:rFonts w:ascii="Myriad Pro" w:hAnsi="Myriad Pro"/>
                <w:color w:val="FFFFFF"/>
                <w:sz w:val="18"/>
                <w:szCs w:val="18"/>
              </w:rPr>
            </w:pPr>
            <w:r w:rsidRPr="000B6E49">
              <w:rPr>
                <w:rFonts w:ascii="Myriad Pro" w:hAnsi="Myriad Pro"/>
                <w:color w:val="FFFFFF"/>
                <w:sz w:val="18"/>
                <w:szCs w:val="18"/>
              </w:rPr>
              <w:t>за 2017 год</w:t>
            </w:r>
          </w:p>
        </w:tc>
      </w:tr>
      <w:tr w:rsidR="000A4099" w:rsidRPr="000B6E49" w14:paraId="1F11DC71" w14:textId="77777777" w:rsidTr="000B6E49">
        <w:trPr>
          <w:trHeight w:val="503"/>
        </w:trPr>
        <w:tc>
          <w:tcPr>
            <w:tcW w:w="193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4C1A63B"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СОС</w:t>
            </w:r>
            <w:r w:rsidRPr="000B6E49">
              <w:rPr>
                <w:rFonts w:ascii="Myriad Pro" w:hAnsi="Myriad Pro" w:cs="Arial"/>
                <w:color w:val="000000"/>
                <w:sz w:val="18"/>
                <w:szCs w:val="18"/>
              </w:rPr>
              <w:br/>
              <w:t>(собственные оборотные средства)</w:t>
            </w:r>
          </w:p>
        </w:tc>
        <w:tc>
          <w:tcPr>
            <w:tcW w:w="800" w:type="pct"/>
            <w:tcBorders>
              <w:top w:val="single" w:sz="4" w:space="0" w:color="FFFFFF" w:themeColor="background1"/>
              <w:left w:val="nil"/>
              <w:bottom w:val="single" w:sz="4" w:space="0" w:color="auto"/>
              <w:right w:val="single" w:sz="4" w:space="0" w:color="auto"/>
            </w:tcBorders>
            <w:shd w:val="clear" w:color="auto" w:fill="auto"/>
            <w:noWrap/>
            <w:hideMark/>
          </w:tcPr>
          <w:p w14:paraId="3412F742"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-15 551 583</w:t>
            </w:r>
          </w:p>
        </w:tc>
        <w:tc>
          <w:tcPr>
            <w:tcW w:w="784" w:type="pct"/>
            <w:tcBorders>
              <w:top w:val="single" w:sz="4" w:space="0" w:color="FFFFFF" w:themeColor="background1"/>
              <w:left w:val="nil"/>
              <w:bottom w:val="single" w:sz="4" w:space="0" w:color="auto"/>
              <w:right w:val="single" w:sz="4" w:space="0" w:color="auto"/>
            </w:tcBorders>
            <w:shd w:val="clear" w:color="auto" w:fill="auto"/>
            <w:noWrap/>
            <w:hideMark/>
          </w:tcPr>
          <w:p w14:paraId="56A45FF0"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-14 994 614</w:t>
            </w:r>
          </w:p>
        </w:tc>
        <w:tc>
          <w:tcPr>
            <w:tcW w:w="709" w:type="pct"/>
            <w:tcBorders>
              <w:top w:val="single" w:sz="4" w:space="0" w:color="FFFFFF" w:themeColor="background1"/>
              <w:left w:val="nil"/>
              <w:bottom w:val="single" w:sz="4" w:space="0" w:color="auto"/>
              <w:right w:val="single" w:sz="4" w:space="0" w:color="auto"/>
            </w:tcBorders>
            <w:shd w:val="clear" w:color="auto" w:fill="auto"/>
            <w:noWrap/>
            <w:hideMark/>
          </w:tcPr>
          <w:p w14:paraId="7B016688"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-15 044 345</w:t>
            </w:r>
          </w:p>
        </w:tc>
        <w:tc>
          <w:tcPr>
            <w:tcW w:w="770" w:type="pct"/>
            <w:tcBorders>
              <w:top w:val="single" w:sz="4" w:space="0" w:color="FFFFFF" w:themeColor="background1"/>
              <w:left w:val="nil"/>
              <w:bottom w:val="single" w:sz="4" w:space="0" w:color="auto"/>
              <w:right w:val="single" w:sz="4" w:space="0" w:color="auto"/>
            </w:tcBorders>
            <w:shd w:val="clear" w:color="auto" w:fill="auto"/>
            <w:noWrap/>
            <w:hideMark/>
          </w:tcPr>
          <w:p w14:paraId="7FC76245"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-19 671 399</w:t>
            </w:r>
          </w:p>
        </w:tc>
      </w:tr>
      <w:tr w:rsidR="000A4099" w:rsidRPr="000B6E49" w14:paraId="3D523FF4" w14:textId="77777777" w:rsidTr="000B6E49">
        <w:trPr>
          <w:trHeight w:val="695"/>
        </w:trPr>
        <w:tc>
          <w:tcPr>
            <w:tcW w:w="1936" w:type="pct"/>
            <w:tcBorders>
              <w:top w:val="nil"/>
              <w:left w:val="single" w:sz="4" w:space="0" w:color="auto"/>
              <w:bottom w:val="single" w:sz="4" w:space="0" w:color="auto"/>
              <w:right w:val="single" w:sz="4" w:space="0" w:color="auto"/>
            </w:tcBorders>
            <w:shd w:val="clear" w:color="auto" w:fill="auto"/>
            <w:vAlign w:val="center"/>
            <w:hideMark/>
          </w:tcPr>
          <w:p w14:paraId="0B4299C5"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СДОС</w:t>
            </w:r>
            <w:r w:rsidRPr="000B6E49">
              <w:rPr>
                <w:rFonts w:ascii="Myriad Pro" w:hAnsi="Myriad Pro" w:cs="Arial"/>
                <w:color w:val="000000"/>
                <w:sz w:val="18"/>
                <w:szCs w:val="18"/>
              </w:rPr>
              <w:br/>
              <w:t>(собственные долгосрочные оборотные средства)</w:t>
            </w:r>
          </w:p>
        </w:tc>
        <w:tc>
          <w:tcPr>
            <w:tcW w:w="800" w:type="pct"/>
            <w:tcBorders>
              <w:top w:val="nil"/>
              <w:left w:val="nil"/>
              <w:bottom w:val="single" w:sz="4" w:space="0" w:color="auto"/>
              <w:right w:val="single" w:sz="4" w:space="0" w:color="auto"/>
            </w:tcBorders>
            <w:shd w:val="clear" w:color="auto" w:fill="auto"/>
            <w:noWrap/>
            <w:hideMark/>
          </w:tcPr>
          <w:p w14:paraId="1511CF52"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2 487 413</w:t>
            </w:r>
          </w:p>
        </w:tc>
        <w:tc>
          <w:tcPr>
            <w:tcW w:w="784" w:type="pct"/>
            <w:tcBorders>
              <w:top w:val="nil"/>
              <w:left w:val="nil"/>
              <w:bottom w:val="single" w:sz="4" w:space="0" w:color="auto"/>
              <w:right w:val="single" w:sz="4" w:space="0" w:color="auto"/>
            </w:tcBorders>
            <w:shd w:val="clear" w:color="auto" w:fill="auto"/>
            <w:noWrap/>
            <w:hideMark/>
          </w:tcPr>
          <w:p w14:paraId="674B2B78"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-1 200 447</w:t>
            </w:r>
          </w:p>
        </w:tc>
        <w:tc>
          <w:tcPr>
            <w:tcW w:w="709" w:type="pct"/>
            <w:tcBorders>
              <w:top w:val="nil"/>
              <w:left w:val="nil"/>
              <w:bottom w:val="single" w:sz="4" w:space="0" w:color="auto"/>
              <w:right w:val="single" w:sz="4" w:space="0" w:color="auto"/>
            </w:tcBorders>
            <w:shd w:val="clear" w:color="auto" w:fill="auto"/>
            <w:noWrap/>
            <w:hideMark/>
          </w:tcPr>
          <w:p w14:paraId="49CF7AA7"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4 077 283</w:t>
            </w:r>
          </w:p>
        </w:tc>
        <w:tc>
          <w:tcPr>
            <w:tcW w:w="770" w:type="pct"/>
            <w:tcBorders>
              <w:top w:val="nil"/>
              <w:left w:val="nil"/>
              <w:bottom w:val="single" w:sz="4" w:space="0" w:color="auto"/>
              <w:right w:val="single" w:sz="4" w:space="0" w:color="auto"/>
            </w:tcBorders>
            <w:shd w:val="clear" w:color="auto" w:fill="auto"/>
            <w:noWrap/>
            <w:hideMark/>
          </w:tcPr>
          <w:p w14:paraId="37A12D43"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-7 574 542</w:t>
            </w:r>
          </w:p>
        </w:tc>
      </w:tr>
      <w:tr w:rsidR="000A4099" w:rsidRPr="000B6E49" w14:paraId="35762774" w14:textId="77777777" w:rsidTr="000B6E49">
        <w:trPr>
          <w:trHeight w:val="563"/>
        </w:trPr>
        <w:tc>
          <w:tcPr>
            <w:tcW w:w="1936" w:type="pct"/>
            <w:tcBorders>
              <w:top w:val="nil"/>
              <w:left w:val="single" w:sz="4" w:space="0" w:color="auto"/>
              <w:bottom w:val="single" w:sz="4" w:space="0" w:color="auto"/>
              <w:right w:val="single" w:sz="4" w:space="0" w:color="auto"/>
            </w:tcBorders>
            <w:shd w:val="clear" w:color="auto" w:fill="auto"/>
            <w:vAlign w:val="center"/>
            <w:hideMark/>
          </w:tcPr>
          <w:p w14:paraId="176C3A9A"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ООС</w:t>
            </w:r>
            <w:r w:rsidRPr="000B6E49">
              <w:rPr>
                <w:rFonts w:ascii="Myriad Pro" w:hAnsi="Myriad Pro" w:cs="Arial"/>
                <w:color w:val="000000"/>
                <w:sz w:val="18"/>
                <w:szCs w:val="18"/>
              </w:rPr>
              <w:br/>
              <w:t>(общие оборотные средства)</w:t>
            </w:r>
          </w:p>
        </w:tc>
        <w:tc>
          <w:tcPr>
            <w:tcW w:w="800" w:type="pct"/>
            <w:tcBorders>
              <w:top w:val="nil"/>
              <w:left w:val="nil"/>
              <w:bottom w:val="single" w:sz="4" w:space="0" w:color="auto"/>
              <w:right w:val="single" w:sz="4" w:space="0" w:color="auto"/>
            </w:tcBorders>
            <w:shd w:val="clear" w:color="auto" w:fill="auto"/>
            <w:noWrap/>
            <w:hideMark/>
          </w:tcPr>
          <w:p w14:paraId="2E10D9F2"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14 251 885</w:t>
            </w:r>
          </w:p>
        </w:tc>
        <w:tc>
          <w:tcPr>
            <w:tcW w:w="784" w:type="pct"/>
            <w:tcBorders>
              <w:top w:val="nil"/>
              <w:left w:val="nil"/>
              <w:bottom w:val="single" w:sz="4" w:space="0" w:color="auto"/>
              <w:right w:val="single" w:sz="4" w:space="0" w:color="auto"/>
            </w:tcBorders>
            <w:shd w:val="clear" w:color="auto" w:fill="auto"/>
            <w:noWrap/>
            <w:hideMark/>
          </w:tcPr>
          <w:p w14:paraId="5785F500"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11 170 620</w:t>
            </w:r>
          </w:p>
        </w:tc>
        <w:tc>
          <w:tcPr>
            <w:tcW w:w="709" w:type="pct"/>
            <w:tcBorders>
              <w:top w:val="nil"/>
              <w:left w:val="nil"/>
              <w:bottom w:val="single" w:sz="4" w:space="0" w:color="auto"/>
              <w:right w:val="single" w:sz="4" w:space="0" w:color="auto"/>
            </w:tcBorders>
            <w:shd w:val="clear" w:color="auto" w:fill="auto"/>
            <w:noWrap/>
            <w:hideMark/>
          </w:tcPr>
          <w:p w14:paraId="4914E3E8"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14 775 911</w:t>
            </w:r>
          </w:p>
        </w:tc>
        <w:tc>
          <w:tcPr>
            <w:tcW w:w="770" w:type="pct"/>
            <w:tcBorders>
              <w:top w:val="nil"/>
              <w:left w:val="nil"/>
              <w:bottom w:val="single" w:sz="4" w:space="0" w:color="auto"/>
              <w:right w:val="single" w:sz="4" w:space="0" w:color="auto"/>
            </w:tcBorders>
            <w:shd w:val="clear" w:color="auto" w:fill="auto"/>
            <w:noWrap/>
            <w:hideMark/>
          </w:tcPr>
          <w:p w14:paraId="41780C21"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2 786 522</w:t>
            </w:r>
          </w:p>
        </w:tc>
      </w:tr>
      <w:tr w:rsidR="000A4099" w:rsidRPr="000B6E49" w14:paraId="1E756B41" w14:textId="77777777" w:rsidTr="000B6E49">
        <w:trPr>
          <w:trHeight w:val="415"/>
        </w:trPr>
        <w:tc>
          <w:tcPr>
            <w:tcW w:w="1936" w:type="pct"/>
            <w:tcBorders>
              <w:top w:val="nil"/>
              <w:left w:val="single" w:sz="4" w:space="0" w:color="auto"/>
              <w:bottom w:val="single" w:sz="4" w:space="0" w:color="auto"/>
              <w:right w:val="single" w:sz="4" w:space="0" w:color="auto"/>
            </w:tcBorders>
            <w:shd w:val="clear" w:color="auto" w:fill="auto"/>
            <w:vAlign w:val="center"/>
            <w:hideMark/>
          </w:tcPr>
          <w:p w14:paraId="10D46256"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излишек или недостаток СОС</w:t>
            </w:r>
          </w:p>
        </w:tc>
        <w:tc>
          <w:tcPr>
            <w:tcW w:w="800" w:type="pct"/>
            <w:tcBorders>
              <w:top w:val="nil"/>
              <w:left w:val="nil"/>
              <w:bottom w:val="single" w:sz="4" w:space="0" w:color="auto"/>
              <w:right w:val="single" w:sz="4" w:space="0" w:color="auto"/>
            </w:tcBorders>
            <w:shd w:val="clear" w:color="auto" w:fill="auto"/>
            <w:noWrap/>
            <w:hideMark/>
          </w:tcPr>
          <w:p w14:paraId="3ECD44E0"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-16 344 467</w:t>
            </w:r>
          </w:p>
        </w:tc>
        <w:tc>
          <w:tcPr>
            <w:tcW w:w="784" w:type="pct"/>
            <w:tcBorders>
              <w:top w:val="nil"/>
              <w:left w:val="nil"/>
              <w:bottom w:val="single" w:sz="4" w:space="0" w:color="auto"/>
              <w:right w:val="single" w:sz="4" w:space="0" w:color="auto"/>
            </w:tcBorders>
            <w:shd w:val="clear" w:color="auto" w:fill="auto"/>
            <w:noWrap/>
            <w:hideMark/>
          </w:tcPr>
          <w:p w14:paraId="63D811BA"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-15 922 114</w:t>
            </w:r>
          </w:p>
        </w:tc>
        <w:tc>
          <w:tcPr>
            <w:tcW w:w="709" w:type="pct"/>
            <w:tcBorders>
              <w:top w:val="nil"/>
              <w:left w:val="nil"/>
              <w:bottom w:val="single" w:sz="4" w:space="0" w:color="auto"/>
              <w:right w:val="single" w:sz="4" w:space="0" w:color="auto"/>
            </w:tcBorders>
            <w:shd w:val="clear" w:color="auto" w:fill="auto"/>
            <w:noWrap/>
            <w:hideMark/>
          </w:tcPr>
          <w:p w14:paraId="732CE9EE"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-15 852 960</w:t>
            </w:r>
          </w:p>
        </w:tc>
        <w:tc>
          <w:tcPr>
            <w:tcW w:w="770" w:type="pct"/>
            <w:tcBorders>
              <w:top w:val="nil"/>
              <w:left w:val="nil"/>
              <w:bottom w:val="single" w:sz="4" w:space="0" w:color="auto"/>
              <w:right w:val="single" w:sz="4" w:space="0" w:color="auto"/>
            </w:tcBorders>
            <w:shd w:val="clear" w:color="auto" w:fill="auto"/>
            <w:noWrap/>
            <w:hideMark/>
          </w:tcPr>
          <w:p w14:paraId="1D1735BE"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-20 459 307</w:t>
            </w:r>
          </w:p>
        </w:tc>
      </w:tr>
      <w:tr w:rsidR="000A4099" w:rsidRPr="000B6E49" w14:paraId="0554351E" w14:textId="77777777" w:rsidTr="000B6E49">
        <w:trPr>
          <w:trHeight w:val="422"/>
        </w:trPr>
        <w:tc>
          <w:tcPr>
            <w:tcW w:w="1936" w:type="pct"/>
            <w:tcBorders>
              <w:top w:val="nil"/>
              <w:left w:val="single" w:sz="4" w:space="0" w:color="auto"/>
              <w:bottom w:val="single" w:sz="4" w:space="0" w:color="auto"/>
              <w:right w:val="single" w:sz="4" w:space="0" w:color="auto"/>
            </w:tcBorders>
            <w:shd w:val="clear" w:color="auto" w:fill="auto"/>
            <w:vAlign w:val="center"/>
            <w:hideMark/>
          </w:tcPr>
          <w:p w14:paraId="19A05D0E"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излишек или недостаток СДОС</w:t>
            </w:r>
          </w:p>
        </w:tc>
        <w:tc>
          <w:tcPr>
            <w:tcW w:w="800" w:type="pct"/>
            <w:tcBorders>
              <w:top w:val="nil"/>
              <w:left w:val="nil"/>
              <w:bottom w:val="single" w:sz="4" w:space="0" w:color="auto"/>
              <w:right w:val="single" w:sz="4" w:space="0" w:color="auto"/>
            </w:tcBorders>
            <w:shd w:val="clear" w:color="auto" w:fill="auto"/>
            <w:noWrap/>
            <w:hideMark/>
          </w:tcPr>
          <w:p w14:paraId="381E9DA8"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1 694 529</w:t>
            </w:r>
          </w:p>
        </w:tc>
        <w:tc>
          <w:tcPr>
            <w:tcW w:w="784" w:type="pct"/>
            <w:tcBorders>
              <w:top w:val="nil"/>
              <w:left w:val="nil"/>
              <w:bottom w:val="single" w:sz="4" w:space="0" w:color="auto"/>
              <w:right w:val="single" w:sz="4" w:space="0" w:color="auto"/>
            </w:tcBorders>
            <w:shd w:val="clear" w:color="auto" w:fill="auto"/>
            <w:noWrap/>
            <w:hideMark/>
          </w:tcPr>
          <w:p w14:paraId="0992F905"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-2 127 947</w:t>
            </w:r>
          </w:p>
        </w:tc>
        <w:tc>
          <w:tcPr>
            <w:tcW w:w="709" w:type="pct"/>
            <w:tcBorders>
              <w:top w:val="nil"/>
              <w:left w:val="nil"/>
              <w:bottom w:val="single" w:sz="4" w:space="0" w:color="auto"/>
              <w:right w:val="single" w:sz="4" w:space="0" w:color="auto"/>
            </w:tcBorders>
            <w:shd w:val="clear" w:color="auto" w:fill="auto"/>
            <w:noWrap/>
            <w:hideMark/>
          </w:tcPr>
          <w:p w14:paraId="6667F720"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3 268 668</w:t>
            </w:r>
          </w:p>
        </w:tc>
        <w:tc>
          <w:tcPr>
            <w:tcW w:w="770" w:type="pct"/>
            <w:tcBorders>
              <w:top w:val="nil"/>
              <w:left w:val="nil"/>
              <w:bottom w:val="single" w:sz="4" w:space="0" w:color="auto"/>
              <w:right w:val="single" w:sz="4" w:space="0" w:color="auto"/>
            </w:tcBorders>
            <w:shd w:val="clear" w:color="auto" w:fill="auto"/>
            <w:noWrap/>
            <w:hideMark/>
          </w:tcPr>
          <w:p w14:paraId="3D807D50"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-8 362 450</w:t>
            </w:r>
          </w:p>
        </w:tc>
      </w:tr>
      <w:tr w:rsidR="000A4099" w:rsidRPr="000B6E49" w14:paraId="304FDF90" w14:textId="77777777" w:rsidTr="000B6E49">
        <w:trPr>
          <w:trHeight w:val="414"/>
        </w:trPr>
        <w:tc>
          <w:tcPr>
            <w:tcW w:w="1936" w:type="pct"/>
            <w:tcBorders>
              <w:top w:val="nil"/>
              <w:left w:val="single" w:sz="4" w:space="0" w:color="auto"/>
              <w:bottom w:val="single" w:sz="4" w:space="0" w:color="auto"/>
              <w:right w:val="single" w:sz="4" w:space="0" w:color="auto"/>
            </w:tcBorders>
            <w:shd w:val="clear" w:color="auto" w:fill="auto"/>
            <w:vAlign w:val="center"/>
            <w:hideMark/>
          </w:tcPr>
          <w:p w14:paraId="0A866537"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излишек или недостаток ООС</w:t>
            </w:r>
          </w:p>
        </w:tc>
        <w:tc>
          <w:tcPr>
            <w:tcW w:w="800" w:type="pct"/>
            <w:tcBorders>
              <w:top w:val="nil"/>
              <w:left w:val="nil"/>
              <w:bottom w:val="single" w:sz="4" w:space="0" w:color="auto"/>
              <w:right w:val="single" w:sz="4" w:space="0" w:color="auto"/>
            </w:tcBorders>
            <w:shd w:val="clear" w:color="auto" w:fill="auto"/>
            <w:noWrap/>
            <w:hideMark/>
          </w:tcPr>
          <w:p w14:paraId="60E5B3FD"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13 459 001</w:t>
            </w:r>
          </w:p>
        </w:tc>
        <w:tc>
          <w:tcPr>
            <w:tcW w:w="784" w:type="pct"/>
            <w:tcBorders>
              <w:top w:val="nil"/>
              <w:left w:val="nil"/>
              <w:bottom w:val="single" w:sz="4" w:space="0" w:color="auto"/>
              <w:right w:val="single" w:sz="4" w:space="0" w:color="auto"/>
            </w:tcBorders>
            <w:shd w:val="clear" w:color="auto" w:fill="auto"/>
            <w:noWrap/>
            <w:hideMark/>
          </w:tcPr>
          <w:p w14:paraId="6736D5E9"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10 243 120</w:t>
            </w:r>
          </w:p>
        </w:tc>
        <w:tc>
          <w:tcPr>
            <w:tcW w:w="709" w:type="pct"/>
            <w:tcBorders>
              <w:top w:val="nil"/>
              <w:left w:val="nil"/>
              <w:bottom w:val="single" w:sz="4" w:space="0" w:color="auto"/>
              <w:right w:val="single" w:sz="4" w:space="0" w:color="auto"/>
            </w:tcBorders>
            <w:shd w:val="clear" w:color="auto" w:fill="auto"/>
            <w:noWrap/>
            <w:hideMark/>
          </w:tcPr>
          <w:p w14:paraId="3DB94627"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13 967 296</w:t>
            </w:r>
          </w:p>
        </w:tc>
        <w:tc>
          <w:tcPr>
            <w:tcW w:w="770" w:type="pct"/>
            <w:tcBorders>
              <w:top w:val="nil"/>
              <w:left w:val="nil"/>
              <w:bottom w:val="single" w:sz="4" w:space="0" w:color="auto"/>
              <w:right w:val="single" w:sz="4" w:space="0" w:color="auto"/>
            </w:tcBorders>
            <w:shd w:val="clear" w:color="auto" w:fill="auto"/>
            <w:noWrap/>
            <w:hideMark/>
          </w:tcPr>
          <w:p w14:paraId="07C51F56" w14:textId="77777777" w:rsidR="000A4099" w:rsidRPr="000B6E49" w:rsidRDefault="000A4099" w:rsidP="00E25749">
            <w:pPr>
              <w:spacing w:after="0"/>
              <w:jc w:val="right"/>
              <w:rPr>
                <w:rFonts w:ascii="Myriad Pro" w:hAnsi="Myriad Pro" w:cs="Calibri"/>
                <w:color w:val="000000"/>
                <w:sz w:val="18"/>
                <w:szCs w:val="18"/>
              </w:rPr>
            </w:pPr>
            <w:r w:rsidRPr="000B6E49">
              <w:rPr>
                <w:rFonts w:ascii="Myriad Pro" w:hAnsi="Myriad Pro" w:cs="Calibri"/>
                <w:color w:val="000000"/>
                <w:sz w:val="18"/>
                <w:szCs w:val="18"/>
              </w:rPr>
              <w:t>1 998 614</w:t>
            </w:r>
          </w:p>
        </w:tc>
      </w:tr>
      <w:tr w:rsidR="000A4099" w:rsidRPr="000B6E49" w14:paraId="3FE053B2" w14:textId="77777777" w:rsidTr="000B6E49">
        <w:trPr>
          <w:trHeight w:val="414"/>
        </w:trPr>
        <w:tc>
          <w:tcPr>
            <w:tcW w:w="1936" w:type="pct"/>
            <w:tcBorders>
              <w:top w:val="single" w:sz="4" w:space="0" w:color="auto"/>
              <w:left w:val="single" w:sz="4" w:space="0" w:color="auto"/>
              <w:bottom w:val="single" w:sz="4" w:space="0" w:color="auto"/>
              <w:right w:val="single" w:sz="4" w:space="0" w:color="auto"/>
            </w:tcBorders>
            <w:shd w:val="clear" w:color="auto" w:fill="auto"/>
            <w:vAlign w:val="center"/>
          </w:tcPr>
          <w:p w14:paraId="03406F6F" w14:textId="77777777" w:rsidR="000A4099" w:rsidRPr="000B6E49" w:rsidRDefault="000A4099" w:rsidP="00E25749">
            <w:pPr>
              <w:spacing w:after="0"/>
              <w:jc w:val="center"/>
              <w:rPr>
                <w:rFonts w:ascii="Myriad Pro" w:hAnsi="Myriad Pro" w:cs="Arial"/>
                <w:color w:val="000000"/>
                <w:sz w:val="18"/>
                <w:szCs w:val="18"/>
              </w:rPr>
            </w:pPr>
            <w:r w:rsidRPr="000B6E49">
              <w:rPr>
                <w:rFonts w:ascii="Myriad Pro" w:hAnsi="Myriad Pro" w:cs="Arial"/>
                <w:color w:val="000000"/>
                <w:sz w:val="18"/>
                <w:szCs w:val="18"/>
              </w:rPr>
              <w:t>Финансовое состояние</w:t>
            </w:r>
          </w:p>
        </w:tc>
        <w:tc>
          <w:tcPr>
            <w:tcW w:w="800" w:type="pct"/>
            <w:tcBorders>
              <w:top w:val="single" w:sz="4" w:space="0" w:color="auto"/>
              <w:left w:val="nil"/>
              <w:bottom w:val="single" w:sz="4" w:space="0" w:color="auto"/>
              <w:right w:val="single" w:sz="4" w:space="0" w:color="auto"/>
            </w:tcBorders>
            <w:shd w:val="clear" w:color="auto" w:fill="auto"/>
            <w:noWrap/>
            <w:vAlign w:val="center"/>
          </w:tcPr>
          <w:p w14:paraId="59FF99D0" w14:textId="77777777" w:rsidR="000A4099" w:rsidRPr="000B6E49" w:rsidRDefault="000A4099" w:rsidP="00E25749">
            <w:pPr>
              <w:spacing w:after="0"/>
              <w:jc w:val="center"/>
              <w:rPr>
                <w:rFonts w:ascii="Myriad Pro" w:hAnsi="Myriad Pro" w:cs="Calibri"/>
                <w:b/>
                <w:bCs/>
                <w:color w:val="000000"/>
                <w:sz w:val="18"/>
                <w:szCs w:val="18"/>
              </w:rPr>
            </w:pPr>
            <w:r w:rsidRPr="000B6E49">
              <w:rPr>
                <w:rStyle w:val="aff2"/>
                <w:rFonts w:ascii="Myriad Pro" w:hAnsi="Myriad Pro" w:cs="Arial"/>
                <w:color w:val="0A0A0A"/>
                <w:sz w:val="18"/>
                <w:szCs w:val="18"/>
                <w:bdr w:val="none" w:sz="0" w:space="0" w:color="auto" w:frame="1"/>
                <w:shd w:val="clear" w:color="auto" w:fill="FFFFFF"/>
              </w:rPr>
              <w:t>Нормальное</w:t>
            </w:r>
          </w:p>
        </w:tc>
        <w:tc>
          <w:tcPr>
            <w:tcW w:w="784" w:type="pct"/>
            <w:tcBorders>
              <w:top w:val="single" w:sz="4" w:space="0" w:color="auto"/>
              <w:left w:val="nil"/>
              <w:bottom w:val="single" w:sz="4" w:space="0" w:color="auto"/>
              <w:right w:val="single" w:sz="4" w:space="0" w:color="auto"/>
            </w:tcBorders>
            <w:shd w:val="clear" w:color="auto" w:fill="auto"/>
            <w:noWrap/>
            <w:vAlign w:val="center"/>
          </w:tcPr>
          <w:p w14:paraId="3DBCAC03" w14:textId="77777777" w:rsidR="000A4099" w:rsidRPr="000B6E49" w:rsidRDefault="000A4099" w:rsidP="00E25749">
            <w:pPr>
              <w:spacing w:after="0"/>
              <w:jc w:val="center"/>
              <w:rPr>
                <w:rStyle w:val="aff2"/>
                <w:rFonts w:ascii="Myriad Pro" w:hAnsi="Myriad Pro" w:cs="Arial"/>
                <w:b w:val="0"/>
                <w:bCs w:val="0"/>
                <w:color w:val="0A0A0A"/>
                <w:sz w:val="18"/>
                <w:szCs w:val="18"/>
                <w:bdr w:val="none" w:sz="0" w:space="0" w:color="auto" w:frame="1"/>
                <w:shd w:val="clear" w:color="auto" w:fill="FFFFFF"/>
              </w:rPr>
            </w:pPr>
            <w:r w:rsidRPr="000B6E49">
              <w:rPr>
                <w:rStyle w:val="aff2"/>
                <w:rFonts w:ascii="Myriad Pro" w:hAnsi="Myriad Pro" w:cs="Arial"/>
                <w:color w:val="0A0A0A"/>
                <w:sz w:val="18"/>
                <w:szCs w:val="18"/>
                <w:bdr w:val="none" w:sz="0" w:space="0" w:color="auto" w:frame="1"/>
                <w:shd w:val="clear" w:color="auto" w:fill="FFFFFF"/>
              </w:rPr>
              <w:t>Неустойчивое</w:t>
            </w:r>
          </w:p>
        </w:tc>
        <w:tc>
          <w:tcPr>
            <w:tcW w:w="709" w:type="pct"/>
            <w:tcBorders>
              <w:top w:val="single" w:sz="4" w:space="0" w:color="auto"/>
              <w:left w:val="nil"/>
              <w:bottom w:val="single" w:sz="4" w:space="0" w:color="auto"/>
              <w:right w:val="single" w:sz="4" w:space="0" w:color="auto"/>
            </w:tcBorders>
            <w:shd w:val="clear" w:color="auto" w:fill="auto"/>
            <w:noWrap/>
            <w:vAlign w:val="center"/>
          </w:tcPr>
          <w:p w14:paraId="0A1FCBB4" w14:textId="77777777" w:rsidR="000A4099" w:rsidRPr="000B6E49" w:rsidRDefault="000A4099" w:rsidP="00E25749">
            <w:pPr>
              <w:spacing w:after="0"/>
              <w:jc w:val="center"/>
              <w:rPr>
                <w:rFonts w:ascii="Myriad Pro" w:hAnsi="Myriad Pro" w:cs="Calibri"/>
                <w:b/>
                <w:bCs/>
                <w:color w:val="000000"/>
                <w:sz w:val="18"/>
                <w:szCs w:val="18"/>
              </w:rPr>
            </w:pPr>
            <w:r w:rsidRPr="000B6E49">
              <w:rPr>
                <w:rStyle w:val="aff2"/>
                <w:rFonts w:ascii="Myriad Pro" w:hAnsi="Myriad Pro" w:cs="Arial"/>
                <w:color w:val="0A0A0A"/>
                <w:sz w:val="18"/>
                <w:szCs w:val="18"/>
                <w:bdr w:val="none" w:sz="0" w:space="0" w:color="auto" w:frame="1"/>
                <w:shd w:val="clear" w:color="auto" w:fill="FFFFFF"/>
              </w:rPr>
              <w:t>Нормальное</w:t>
            </w:r>
          </w:p>
        </w:tc>
        <w:tc>
          <w:tcPr>
            <w:tcW w:w="770" w:type="pct"/>
            <w:tcBorders>
              <w:top w:val="single" w:sz="4" w:space="0" w:color="auto"/>
              <w:left w:val="nil"/>
              <w:bottom w:val="single" w:sz="4" w:space="0" w:color="auto"/>
              <w:right w:val="single" w:sz="4" w:space="0" w:color="auto"/>
            </w:tcBorders>
            <w:shd w:val="clear" w:color="auto" w:fill="auto"/>
            <w:noWrap/>
            <w:vAlign w:val="center"/>
          </w:tcPr>
          <w:p w14:paraId="00D67F5A" w14:textId="77777777" w:rsidR="000A4099" w:rsidRPr="000B6E49" w:rsidRDefault="000A4099" w:rsidP="00E25749">
            <w:pPr>
              <w:spacing w:after="0"/>
              <w:jc w:val="center"/>
              <w:rPr>
                <w:rFonts w:ascii="Myriad Pro" w:hAnsi="Myriad Pro" w:cs="Calibri"/>
                <w:b/>
                <w:bCs/>
                <w:color w:val="000000"/>
                <w:sz w:val="18"/>
                <w:szCs w:val="18"/>
              </w:rPr>
            </w:pPr>
            <w:r w:rsidRPr="000B6E49">
              <w:rPr>
                <w:rStyle w:val="aff2"/>
                <w:rFonts w:ascii="Myriad Pro" w:hAnsi="Myriad Pro" w:cs="Arial"/>
                <w:color w:val="0A0A0A"/>
                <w:sz w:val="18"/>
                <w:szCs w:val="18"/>
                <w:bdr w:val="none" w:sz="0" w:space="0" w:color="auto" w:frame="1"/>
                <w:shd w:val="clear" w:color="auto" w:fill="FFFFFF"/>
              </w:rPr>
              <w:t>Неустойчивое</w:t>
            </w:r>
          </w:p>
        </w:tc>
      </w:tr>
    </w:tbl>
    <w:p w14:paraId="1BF7AFC1" w14:textId="77777777" w:rsidR="00E25749" w:rsidRDefault="00E25749" w:rsidP="001D7144">
      <w:pPr>
        <w:pStyle w:val="2f6"/>
      </w:pPr>
    </w:p>
    <w:p w14:paraId="081E4720" w14:textId="77777777" w:rsidR="000A4099" w:rsidRPr="000B6E49" w:rsidRDefault="000A4099" w:rsidP="001D7144">
      <w:pPr>
        <w:pStyle w:val="2f6"/>
      </w:pPr>
      <w:r w:rsidRPr="000B6E49">
        <w:lastRenderedPageBreak/>
        <w:t>Нормальное финансовое состояние - гарантирует платежеспособность, т. е. запасы и затраты обеспечиваются за счет собственных оборотных средств и долгосрочных займов:</w:t>
      </w:r>
    </w:p>
    <w:p w14:paraId="0C9B3918" w14:textId="77777777" w:rsidR="000A4099" w:rsidRPr="000B6E49" w:rsidRDefault="000A4099" w:rsidP="001D7144">
      <w:pPr>
        <w:autoSpaceDE w:val="0"/>
        <w:autoSpaceDN w:val="0"/>
        <w:adjustRightInd w:val="0"/>
        <w:spacing w:line="360" w:lineRule="auto"/>
        <w:ind w:firstLine="708"/>
        <w:jc w:val="center"/>
        <w:rPr>
          <w:rFonts w:ascii="Myriad Pro" w:hAnsi="Myriad Pro" w:cs="Calibri"/>
          <w:sz w:val="26"/>
          <w:szCs w:val="26"/>
        </w:rPr>
      </w:pPr>
      <w:r w:rsidRPr="000B6E49">
        <w:rPr>
          <w:rFonts w:ascii="Myriad Pro" w:hAnsi="Myriad Pro" w:cs="Calibri"/>
          <w:sz w:val="26"/>
          <w:szCs w:val="26"/>
        </w:rPr>
        <w:t>СОС &lt; 0;</w:t>
      </w:r>
    </w:p>
    <w:p w14:paraId="39EA167A" w14:textId="77777777" w:rsidR="000A4099" w:rsidRPr="000B6E49" w:rsidRDefault="000A4099" w:rsidP="001D7144">
      <w:pPr>
        <w:autoSpaceDE w:val="0"/>
        <w:autoSpaceDN w:val="0"/>
        <w:adjustRightInd w:val="0"/>
        <w:spacing w:line="360" w:lineRule="auto"/>
        <w:ind w:firstLine="708"/>
        <w:jc w:val="center"/>
        <w:rPr>
          <w:rFonts w:ascii="Myriad Pro" w:hAnsi="Myriad Pro" w:cs="Calibri"/>
          <w:sz w:val="26"/>
          <w:szCs w:val="26"/>
        </w:rPr>
      </w:pPr>
      <w:r w:rsidRPr="000B6E49">
        <w:rPr>
          <w:rFonts w:ascii="Myriad Pro" w:hAnsi="Myriad Pro" w:cs="Calibri"/>
          <w:sz w:val="26"/>
          <w:szCs w:val="26"/>
        </w:rPr>
        <w:t>СДОС ≥ 0;</w:t>
      </w:r>
    </w:p>
    <w:p w14:paraId="646D081B" w14:textId="77777777" w:rsidR="000A4099" w:rsidRPr="000B6E49" w:rsidRDefault="000A4099" w:rsidP="001D7144">
      <w:pPr>
        <w:autoSpaceDE w:val="0"/>
        <w:autoSpaceDN w:val="0"/>
        <w:adjustRightInd w:val="0"/>
        <w:spacing w:line="360" w:lineRule="auto"/>
        <w:ind w:firstLine="708"/>
        <w:jc w:val="center"/>
        <w:rPr>
          <w:rFonts w:ascii="Myriad Pro" w:hAnsi="Myriad Pro" w:cs="Calibri"/>
          <w:sz w:val="26"/>
          <w:szCs w:val="26"/>
        </w:rPr>
      </w:pPr>
      <w:r w:rsidRPr="000B6E49">
        <w:rPr>
          <w:rFonts w:ascii="Myriad Pro" w:hAnsi="Myriad Pro" w:cs="Calibri"/>
          <w:sz w:val="26"/>
          <w:szCs w:val="26"/>
        </w:rPr>
        <w:t>ООС ≥ 0.</w:t>
      </w:r>
    </w:p>
    <w:p w14:paraId="45DCE014" w14:textId="77777777" w:rsidR="000A4099" w:rsidRPr="000B6E49" w:rsidRDefault="000A4099" w:rsidP="001D7144">
      <w:pPr>
        <w:pStyle w:val="2f6"/>
      </w:pPr>
      <w:r w:rsidRPr="000B6E49">
        <w:t>Неустойчивое финансовое состояние - сопряжено с нарушением платежеспособности, но при этом сохраняется возможность восстановить равновесие за счет пополнения источников собственных средств, сокращения дебиторской задолженности, ускорения оборачиваемости запасов. В данном случае запасы и затраты обеспечиваются за счет собственных оборотных средств, долгосрочный и краткосрочных займов:</w:t>
      </w:r>
    </w:p>
    <w:p w14:paraId="458D4B2A" w14:textId="77777777" w:rsidR="000A4099" w:rsidRPr="000B6E49" w:rsidRDefault="000A4099" w:rsidP="001D7144">
      <w:pPr>
        <w:autoSpaceDE w:val="0"/>
        <w:autoSpaceDN w:val="0"/>
        <w:adjustRightInd w:val="0"/>
        <w:spacing w:line="360" w:lineRule="auto"/>
        <w:ind w:firstLine="708"/>
        <w:jc w:val="center"/>
        <w:rPr>
          <w:rFonts w:ascii="Myriad Pro" w:hAnsi="Myriad Pro" w:cs="Calibri"/>
          <w:sz w:val="26"/>
          <w:szCs w:val="26"/>
        </w:rPr>
      </w:pPr>
      <w:r w:rsidRPr="000B6E49">
        <w:rPr>
          <w:rFonts w:ascii="Myriad Pro" w:hAnsi="Myriad Pro" w:cs="Calibri"/>
          <w:sz w:val="26"/>
          <w:szCs w:val="26"/>
        </w:rPr>
        <w:t>СОС &lt; 0;</w:t>
      </w:r>
    </w:p>
    <w:p w14:paraId="58895350" w14:textId="77777777" w:rsidR="000A4099" w:rsidRPr="000B6E49" w:rsidRDefault="000A4099" w:rsidP="001D7144">
      <w:pPr>
        <w:autoSpaceDE w:val="0"/>
        <w:autoSpaceDN w:val="0"/>
        <w:adjustRightInd w:val="0"/>
        <w:spacing w:line="360" w:lineRule="auto"/>
        <w:ind w:firstLine="708"/>
        <w:jc w:val="center"/>
        <w:rPr>
          <w:rFonts w:ascii="Myriad Pro" w:hAnsi="Myriad Pro" w:cs="Calibri"/>
          <w:sz w:val="26"/>
          <w:szCs w:val="26"/>
        </w:rPr>
      </w:pPr>
      <w:r w:rsidRPr="000B6E49">
        <w:rPr>
          <w:rFonts w:ascii="Myriad Pro" w:hAnsi="Myriad Pro" w:cs="Calibri"/>
          <w:sz w:val="26"/>
          <w:szCs w:val="26"/>
        </w:rPr>
        <w:t>СДОС &lt; 0;</w:t>
      </w:r>
    </w:p>
    <w:p w14:paraId="274E01BA" w14:textId="77777777" w:rsidR="000A4099" w:rsidRPr="000B6E49" w:rsidRDefault="000A4099" w:rsidP="001D7144">
      <w:pPr>
        <w:autoSpaceDE w:val="0"/>
        <w:autoSpaceDN w:val="0"/>
        <w:adjustRightInd w:val="0"/>
        <w:spacing w:line="360" w:lineRule="auto"/>
        <w:ind w:firstLine="708"/>
        <w:jc w:val="center"/>
        <w:rPr>
          <w:rFonts w:ascii="Myriad Pro" w:hAnsi="Myriad Pro" w:cs="Calibri"/>
          <w:sz w:val="26"/>
          <w:szCs w:val="26"/>
        </w:rPr>
      </w:pPr>
      <w:r w:rsidRPr="000B6E49">
        <w:rPr>
          <w:rFonts w:ascii="Myriad Pro" w:hAnsi="Myriad Pro" w:cs="Calibri"/>
          <w:sz w:val="26"/>
          <w:szCs w:val="26"/>
        </w:rPr>
        <w:t>ООС ≥ 0.</w:t>
      </w:r>
    </w:p>
    <w:p w14:paraId="76A4F1FE" w14:textId="77777777" w:rsidR="000A4099" w:rsidRPr="000B6E49" w:rsidRDefault="000A4099" w:rsidP="001D7144">
      <w:pPr>
        <w:pStyle w:val="2f6"/>
      </w:pPr>
      <w:r w:rsidRPr="000B6E49">
        <w:t>В соответствии с принципами оптимальной структуры активов по степени ликвидности, краткосрочной дебиторской задолженности должно быть достаточно для покрытия среднесрочных обязательств. В данном случае это соотношение не выполняется:</w:t>
      </w:r>
    </w:p>
    <w:p w14:paraId="30E48AAC" w14:textId="77777777" w:rsidR="000A4099" w:rsidRPr="000B6E49" w:rsidRDefault="000A4099" w:rsidP="001D7144">
      <w:pPr>
        <w:pStyle w:val="30"/>
      </w:pPr>
      <w:r w:rsidRPr="000B6E49">
        <w:t>нехватка краткосрочных активов в 2014, 2015 и 2017 гг. составила 274 684 тыс. руб., 2 993 324 тыс. руб. и 9 496 078 тыс. руб. соответственно. Таким образом, краткосрочная дебиторская задолженность в 2014, 2015 и 2017 гг. покрывает среднесрочные обязательства на 98%, 84% и 43 % соответственно.</w:t>
      </w:r>
    </w:p>
    <w:p w14:paraId="4AA8A374" w14:textId="77777777" w:rsidR="000A4099" w:rsidRPr="000B6E49" w:rsidRDefault="000A4099" w:rsidP="001D7144">
      <w:pPr>
        <w:pStyle w:val="2f6"/>
      </w:pPr>
      <w:r w:rsidRPr="000B6E49">
        <w:t xml:space="preserve">Исполнитель отмечает, что значительное влияние на ликвидность </w:t>
      </w:r>
      <w:r w:rsidR="00E2503F">
        <w:t>ПАО </w:t>
      </w:r>
      <w:r w:rsidRPr="000B6E49">
        <w:t xml:space="preserve">«МРСК Северо-Запада» оказало снижение дебиторской задолженности, по причине формирования в 2017 году резерва по сомнительным долгам. Формирование данного резерва обусловлено, прежде всего, нарушением </w:t>
      </w:r>
      <w:r w:rsidRPr="000B6E49">
        <w:lastRenderedPageBreak/>
        <w:t xml:space="preserve">платежной дисциплины потребителей услуг, что является (нарушение платежной дисциплины) прямым нарушением Постановления Правительства РФ от 27.12.2004 </w:t>
      </w:r>
      <w:r w:rsidR="00E2503F">
        <w:t>№ </w:t>
      </w:r>
      <w:r w:rsidRPr="000B6E49">
        <w:t>861«Об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w:t>
      </w:r>
    </w:p>
    <w:p w14:paraId="4293711B" w14:textId="77777777" w:rsidR="000A4099" w:rsidRPr="000B6E49" w:rsidRDefault="000A4099" w:rsidP="001D7144">
      <w:pPr>
        <w:autoSpaceDE w:val="0"/>
        <w:autoSpaceDN w:val="0"/>
        <w:adjustRightInd w:val="0"/>
        <w:spacing w:after="0" w:line="360" w:lineRule="auto"/>
        <w:rPr>
          <w:rFonts w:ascii="Myriad Pro" w:hAnsi="Myriad Pro" w:cs="Myriad Pro"/>
          <w:b/>
          <w:bCs/>
          <w:sz w:val="26"/>
          <w:szCs w:val="26"/>
        </w:rPr>
      </w:pPr>
      <w:r w:rsidRPr="000B6E49">
        <w:rPr>
          <w:rFonts w:ascii="Myriad Pro" w:hAnsi="Myriad Pro" w:cs="Calibri"/>
          <w:b/>
          <w:bCs/>
          <w:sz w:val="26"/>
          <w:szCs w:val="26"/>
        </w:rPr>
        <w:t>Анализ</w:t>
      </w:r>
      <w:r w:rsidRPr="000B6E49">
        <w:rPr>
          <w:rFonts w:ascii="Myriad Pro" w:hAnsi="Myriad Pro" w:cs="Myriad Pro"/>
          <w:b/>
          <w:bCs/>
          <w:sz w:val="26"/>
          <w:szCs w:val="26"/>
        </w:rPr>
        <w:t xml:space="preserve"> </w:t>
      </w:r>
      <w:r w:rsidRPr="000B6E49">
        <w:rPr>
          <w:rFonts w:ascii="Myriad Pro" w:hAnsi="Myriad Pro" w:cs="Calibri"/>
          <w:b/>
          <w:bCs/>
          <w:sz w:val="26"/>
          <w:szCs w:val="26"/>
        </w:rPr>
        <w:t>финансовых</w:t>
      </w:r>
      <w:r w:rsidRPr="000B6E49">
        <w:rPr>
          <w:rFonts w:ascii="Myriad Pro" w:hAnsi="Myriad Pro" w:cs="Myriad Pro"/>
          <w:b/>
          <w:bCs/>
          <w:sz w:val="26"/>
          <w:szCs w:val="26"/>
        </w:rPr>
        <w:t xml:space="preserve"> </w:t>
      </w:r>
      <w:r w:rsidRPr="000B6E49">
        <w:rPr>
          <w:rFonts w:ascii="Myriad Pro" w:hAnsi="Myriad Pro" w:cs="Calibri"/>
          <w:b/>
          <w:bCs/>
          <w:sz w:val="26"/>
          <w:szCs w:val="26"/>
        </w:rPr>
        <w:t>результатов</w:t>
      </w:r>
      <w:r w:rsidRPr="000B6E49">
        <w:rPr>
          <w:rFonts w:ascii="Myriad Pro" w:hAnsi="Myriad Pro" w:cs="Myriad Pro"/>
          <w:b/>
          <w:bCs/>
          <w:sz w:val="26"/>
          <w:szCs w:val="26"/>
        </w:rPr>
        <w:t xml:space="preserve"> </w:t>
      </w:r>
      <w:r w:rsidRPr="000B6E49">
        <w:rPr>
          <w:rFonts w:ascii="Myriad Pro" w:hAnsi="Myriad Pro" w:cs="Calibri"/>
          <w:b/>
          <w:bCs/>
          <w:sz w:val="26"/>
          <w:szCs w:val="26"/>
        </w:rPr>
        <w:t>деятельности</w:t>
      </w:r>
      <w:r w:rsidRPr="000B6E49">
        <w:rPr>
          <w:rFonts w:ascii="Myriad Pro" w:hAnsi="Myriad Pro" w:cs="Myriad Pro"/>
          <w:b/>
          <w:bCs/>
          <w:sz w:val="26"/>
          <w:szCs w:val="26"/>
        </w:rPr>
        <w:t xml:space="preserve"> филиала </w:t>
      </w:r>
      <w:r w:rsidR="00E2503F">
        <w:rPr>
          <w:rFonts w:ascii="Myriad Pro" w:hAnsi="Myriad Pro" w:cs="Calibri"/>
          <w:b/>
          <w:bCs/>
          <w:sz w:val="26"/>
          <w:szCs w:val="26"/>
        </w:rPr>
        <w:t>ПАО </w:t>
      </w:r>
      <w:r w:rsidRPr="000B6E49">
        <w:rPr>
          <w:rFonts w:ascii="Myriad Pro" w:hAnsi="Myriad Pro" w:cs="Myriad Pro"/>
          <w:b/>
          <w:bCs/>
          <w:sz w:val="26"/>
          <w:szCs w:val="26"/>
        </w:rPr>
        <w:t>«</w:t>
      </w:r>
      <w:r w:rsidRPr="000B6E49">
        <w:rPr>
          <w:rFonts w:ascii="Myriad Pro" w:hAnsi="Myriad Pro" w:cs="Calibri"/>
          <w:b/>
          <w:bCs/>
          <w:sz w:val="26"/>
          <w:szCs w:val="26"/>
        </w:rPr>
        <w:t>МРСК</w:t>
      </w:r>
      <w:r w:rsidRPr="000B6E49">
        <w:rPr>
          <w:rFonts w:ascii="Myriad Pro" w:hAnsi="Myriad Pro" w:cs="Myriad Pro"/>
          <w:b/>
          <w:bCs/>
          <w:sz w:val="26"/>
          <w:szCs w:val="26"/>
        </w:rPr>
        <w:t xml:space="preserve"> </w:t>
      </w:r>
      <w:r w:rsidRPr="000B6E49">
        <w:rPr>
          <w:rFonts w:ascii="Myriad Pro" w:hAnsi="Myriad Pro" w:cs="Calibri"/>
          <w:b/>
          <w:bCs/>
          <w:sz w:val="26"/>
          <w:szCs w:val="26"/>
        </w:rPr>
        <w:t>Северо</w:t>
      </w:r>
      <w:r w:rsidRPr="000B6E49">
        <w:rPr>
          <w:rFonts w:ascii="Myriad Pro" w:hAnsi="Myriad Pro" w:cs="Myriad Pro"/>
          <w:b/>
          <w:bCs/>
          <w:sz w:val="26"/>
          <w:szCs w:val="26"/>
        </w:rPr>
        <w:t>-</w:t>
      </w:r>
      <w:r w:rsidRPr="000B6E49">
        <w:rPr>
          <w:rFonts w:ascii="Myriad Pro" w:hAnsi="Myriad Pro" w:cs="Calibri"/>
          <w:b/>
          <w:bCs/>
          <w:sz w:val="26"/>
          <w:szCs w:val="26"/>
        </w:rPr>
        <w:t>Запада</w:t>
      </w:r>
      <w:r w:rsidRPr="000B6E49">
        <w:rPr>
          <w:rFonts w:ascii="Myriad Pro" w:hAnsi="Myriad Pro" w:cs="Myriad Pro"/>
          <w:b/>
          <w:bCs/>
          <w:sz w:val="26"/>
          <w:szCs w:val="26"/>
        </w:rPr>
        <w:t>» «</w:t>
      </w:r>
      <w:r w:rsidRPr="000B6E49">
        <w:rPr>
          <w:rFonts w:ascii="Myriad Pro" w:hAnsi="Myriad Pro" w:cs="Calibri"/>
          <w:b/>
          <w:bCs/>
          <w:sz w:val="26"/>
          <w:szCs w:val="26"/>
        </w:rPr>
        <w:t>Архэнерго</w:t>
      </w:r>
      <w:r w:rsidRPr="000B6E49">
        <w:rPr>
          <w:rFonts w:ascii="Myriad Pro" w:hAnsi="Myriad Pro" w:cs="Myriad Pro"/>
          <w:b/>
          <w:bCs/>
          <w:sz w:val="26"/>
          <w:szCs w:val="26"/>
        </w:rPr>
        <w:t>»:</w:t>
      </w:r>
    </w:p>
    <w:p w14:paraId="2D66FC17" w14:textId="77777777" w:rsidR="000A4099" w:rsidRPr="000B6E49" w:rsidRDefault="000A4099" w:rsidP="001D7144">
      <w:pPr>
        <w:pStyle w:val="2f6"/>
        <w:rPr>
          <w:rFonts w:cs="Myriad Pro"/>
        </w:rPr>
      </w:pPr>
      <w:r w:rsidRPr="000B6E49">
        <w:t>Оценка</w:t>
      </w:r>
      <w:r w:rsidRPr="000B6E49">
        <w:rPr>
          <w:rFonts w:cs="Myriad Pro"/>
        </w:rPr>
        <w:t xml:space="preserve"> </w:t>
      </w:r>
      <w:r w:rsidRPr="000B6E49">
        <w:t>финансовых</w:t>
      </w:r>
      <w:r w:rsidRPr="000B6E49">
        <w:rPr>
          <w:rFonts w:cs="Myriad Pro"/>
        </w:rPr>
        <w:t xml:space="preserve"> </w:t>
      </w:r>
      <w:r w:rsidRPr="000B6E49">
        <w:t>результатов</w:t>
      </w:r>
      <w:r w:rsidRPr="000B6E49">
        <w:rPr>
          <w:rFonts w:cs="Myriad Pro"/>
        </w:rPr>
        <w:t xml:space="preserve"> </w:t>
      </w:r>
      <w:r w:rsidRPr="000B6E49">
        <w:t>деятельности</w:t>
      </w:r>
      <w:r w:rsidRPr="000B6E49">
        <w:rPr>
          <w:rFonts w:cs="Myriad Pro"/>
        </w:rPr>
        <w:t xml:space="preserve"> филиала </w:t>
      </w:r>
      <w:r w:rsidR="00E2503F">
        <w:t>ПАО </w:t>
      </w:r>
      <w:r w:rsidRPr="000B6E49">
        <w:rPr>
          <w:rFonts w:cs="Myriad Pro"/>
        </w:rPr>
        <w:t>«</w:t>
      </w:r>
      <w:r w:rsidRPr="000B6E49">
        <w:t>МРСК</w:t>
      </w:r>
      <w:r w:rsidRPr="000B6E49">
        <w:rPr>
          <w:rFonts w:cs="Myriad Pro"/>
        </w:rPr>
        <w:t xml:space="preserve"> </w:t>
      </w:r>
      <w:r w:rsidRPr="000B6E49">
        <w:t>Северо</w:t>
      </w:r>
      <w:r w:rsidRPr="000B6E49">
        <w:rPr>
          <w:rFonts w:cs="Myriad Pro"/>
        </w:rPr>
        <w:t>-</w:t>
      </w:r>
      <w:r w:rsidRPr="000B6E49">
        <w:t>Запада</w:t>
      </w:r>
      <w:r w:rsidRPr="000B6E49">
        <w:rPr>
          <w:rFonts w:cs="Myriad Pro"/>
        </w:rPr>
        <w:t>» «</w:t>
      </w:r>
      <w:r w:rsidRPr="000B6E49">
        <w:t>Архэнерго</w:t>
      </w:r>
      <w:r w:rsidRPr="000B6E49">
        <w:rPr>
          <w:rFonts w:cs="Myriad Pro"/>
        </w:rPr>
        <w:t xml:space="preserve">» </w:t>
      </w:r>
      <w:r w:rsidRPr="000B6E49">
        <w:t>проведена</w:t>
      </w:r>
      <w:r w:rsidRPr="000B6E49">
        <w:rPr>
          <w:rFonts w:cs="Myriad Pro"/>
        </w:rPr>
        <w:t xml:space="preserve"> </w:t>
      </w:r>
      <w:r w:rsidRPr="000B6E49">
        <w:t>на</w:t>
      </w:r>
      <w:r w:rsidRPr="000B6E49">
        <w:rPr>
          <w:rFonts w:cs="Myriad Pro"/>
        </w:rPr>
        <w:t xml:space="preserve"> </w:t>
      </w:r>
      <w:r w:rsidRPr="000B6E49">
        <w:t>основании</w:t>
      </w:r>
      <w:r w:rsidRPr="000B6E49">
        <w:rPr>
          <w:rFonts w:cs="Myriad Pro"/>
        </w:rPr>
        <w:t xml:space="preserve"> </w:t>
      </w:r>
      <w:r w:rsidRPr="000B6E49">
        <w:t>Таблицы</w:t>
      </w:r>
      <w:r w:rsidRPr="000B6E49">
        <w:rPr>
          <w:rFonts w:cs="Myriad Pro"/>
        </w:rPr>
        <w:t xml:space="preserve"> 1.3. - </w:t>
      </w:r>
      <w:r w:rsidRPr="000B6E49">
        <w:t>Показатели</w:t>
      </w:r>
      <w:r w:rsidRPr="000B6E49">
        <w:rPr>
          <w:rFonts w:cs="Myriad Pro"/>
        </w:rPr>
        <w:t xml:space="preserve"> </w:t>
      </w:r>
      <w:r w:rsidRPr="000B6E49">
        <w:t>раздельного</w:t>
      </w:r>
      <w:r w:rsidRPr="000B6E49">
        <w:rPr>
          <w:rFonts w:cs="Myriad Pro"/>
        </w:rPr>
        <w:t xml:space="preserve"> </w:t>
      </w:r>
      <w:r w:rsidRPr="000B6E49">
        <w:t>учета</w:t>
      </w:r>
      <w:r w:rsidRPr="000B6E49">
        <w:rPr>
          <w:rFonts w:cs="Myriad Pro"/>
        </w:rPr>
        <w:t xml:space="preserve"> </w:t>
      </w:r>
      <w:r w:rsidRPr="000B6E49">
        <w:t>доходов</w:t>
      </w:r>
      <w:r w:rsidRPr="000B6E49">
        <w:rPr>
          <w:rFonts w:cs="Myriad Pro"/>
        </w:rPr>
        <w:t xml:space="preserve"> </w:t>
      </w:r>
      <w:r w:rsidRPr="000B6E49">
        <w:t>и</w:t>
      </w:r>
      <w:r w:rsidRPr="000B6E49">
        <w:rPr>
          <w:rFonts w:cs="Myriad Pro"/>
        </w:rPr>
        <w:t xml:space="preserve"> </w:t>
      </w:r>
      <w:r w:rsidRPr="000B6E49">
        <w:t>расходов</w:t>
      </w:r>
      <w:r w:rsidRPr="000B6E49">
        <w:rPr>
          <w:rFonts w:cs="Myriad Pro"/>
        </w:rPr>
        <w:t xml:space="preserve"> </w:t>
      </w:r>
      <w:r w:rsidRPr="000B6E49">
        <w:t>субъекта</w:t>
      </w:r>
      <w:r w:rsidRPr="000B6E49">
        <w:rPr>
          <w:rFonts w:cs="Myriad Pro"/>
        </w:rPr>
        <w:t xml:space="preserve"> </w:t>
      </w:r>
      <w:r w:rsidRPr="000B6E49">
        <w:t>естественных</w:t>
      </w:r>
      <w:r w:rsidRPr="000B6E49">
        <w:rPr>
          <w:rFonts w:cs="Myriad Pro"/>
        </w:rPr>
        <w:t xml:space="preserve"> </w:t>
      </w:r>
      <w:r w:rsidRPr="000B6E49">
        <w:t>монополий</w:t>
      </w:r>
      <w:r w:rsidRPr="000B6E49">
        <w:rPr>
          <w:rFonts w:cs="Myriad Pro"/>
        </w:rPr>
        <w:t xml:space="preserve">, </w:t>
      </w:r>
      <w:r w:rsidRPr="000B6E49">
        <w:t>оказывающего</w:t>
      </w:r>
      <w:r w:rsidRPr="000B6E49">
        <w:rPr>
          <w:rFonts w:cs="Myriad Pro"/>
        </w:rPr>
        <w:t xml:space="preserve"> </w:t>
      </w:r>
      <w:r w:rsidRPr="000B6E49">
        <w:t>услуги</w:t>
      </w:r>
      <w:r w:rsidRPr="000B6E49">
        <w:rPr>
          <w:rFonts w:cs="Myriad Pro"/>
        </w:rPr>
        <w:t xml:space="preserve"> </w:t>
      </w:r>
      <w:r w:rsidRPr="000B6E49">
        <w:t>по</w:t>
      </w:r>
      <w:r w:rsidRPr="000B6E49">
        <w:rPr>
          <w:rFonts w:cs="Myriad Pro"/>
        </w:rPr>
        <w:t xml:space="preserve"> </w:t>
      </w:r>
      <w:r w:rsidRPr="000B6E49">
        <w:t>передаче</w:t>
      </w:r>
      <w:r w:rsidRPr="000B6E49">
        <w:rPr>
          <w:rFonts w:cs="Myriad Pro"/>
        </w:rPr>
        <w:t xml:space="preserve"> </w:t>
      </w:r>
      <w:r w:rsidRPr="000B6E49">
        <w:t>электроэнергии</w:t>
      </w:r>
      <w:r w:rsidRPr="000B6E49">
        <w:rPr>
          <w:rFonts w:cs="Myriad Pro"/>
        </w:rPr>
        <w:t xml:space="preserve"> (</w:t>
      </w:r>
      <w:r w:rsidRPr="000B6E49">
        <w:t>мощности</w:t>
      </w:r>
      <w:r w:rsidRPr="000B6E49">
        <w:rPr>
          <w:rFonts w:cs="Myriad Pro"/>
        </w:rPr>
        <w:t xml:space="preserve">) </w:t>
      </w:r>
      <w:r w:rsidRPr="000B6E49">
        <w:t>по</w:t>
      </w:r>
      <w:r w:rsidRPr="000B6E49">
        <w:rPr>
          <w:rFonts w:cs="Myriad Pro"/>
        </w:rPr>
        <w:t xml:space="preserve"> </w:t>
      </w:r>
      <w:r w:rsidRPr="000B6E49">
        <w:t>электрическим</w:t>
      </w:r>
      <w:r w:rsidRPr="000B6E49">
        <w:rPr>
          <w:rFonts w:cs="Myriad Pro"/>
        </w:rPr>
        <w:t xml:space="preserve"> </w:t>
      </w:r>
      <w:r w:rsidRPr="000B6E49">
        <w:t>сетям</w:t>
      </w:r>
      <w:r w:rsidRPr="000B6E49">
        <w:rPr>
          <w:rFonts w:cs="Myriad Pro"/>
        </w:rPr>
        <w:t xml:space="preserve">, </w:t>
      </w:r>
      <w:r w:rsidRPr="000B6E49">
        <w:t>принадлежащим</w:t>
      </w:r>
      <w:r w:rsidRPr="000B6E49">
        <w:rPr>
          <w:rFonts w:cs="Myriad Pro"/>
        </w:rPr>
        <w:t xml:space="preserve"> </w:t>
      </w:r>
      <w:r w:rsidRPr="000B6E49">
        <w:t>на</w:t>
      </w:r>
      <w:r w:rsidRPr="000B6E49">
        <w:rPr>
          <w:rFonts w:cs="Myriad Pro"/>
        </w:rPr>
        <w:t xml:space="preserve"> </w:t>
      </w:r>
      <w:r w:rsidRPr="000B6E49">
        <w:t>праве</w:t>
      </w:r>
      <w:r w:rsidRPr="000B6E49">
        <w:rPr>
          <w:rFonts w:cs="Myriad Pro"/>
        </w:rPr>
        <w:t xml:space="preserve"> </w:t>
      </w:r>
      <w:r w:rsidRPr="000B6E49">
        <w:t>собственности</w:t>
      </w:r>
      <w:r w:rsidRPr="000B6E49">
        <w:rPr>
          <w:rFonts w:cs="Myriad Pro"/>
        </w:rPr>
        <w:t xml:space="preserve"> </w:t>
      </w:r>
      <w:r w:rsidRPr="000B6E49">
        <w:t>или</w:t>
      </w:r>
      <w:r w:rsidRPr="000B6E49">
        <w:rPr>
          <w:rFonts w:cs="Myriad Pro"/>
        </w:rPr>
        <w:t xml:space="preserve"> </w:t>
      </w:r>
      <w:r w:rsidRPr="000B6E49">
        <w:t>ином</w:t>
      </w:r>
      <w:r w:rsidRPr="000B6E49">
        <w:rPr>
          <w:rFonts w:cs="Myriad Pro"/>
        </w:rPr>
        <w:t xml:space="preserve"> </w:t>
      </w:r>
      <w:r w:rsidRPr="000B6E49">
        <w:t>законном</w:t>
      </w:r>
      <w:r w:rsidRPr="000B6E49">
        <w:rPr>
          <w:rFonts w:cs="Myriad Pro"/>
        </w:rPr>
        <w:t xml:space="preserve"> </w:t>
      </w:r>
      <w:r w:rsidRPr="000B6E49">
        <w:t>основании</w:t>
      </w:r>
      <w:r w:rsidRPr="000B6E49">
        <w:rPr>
          <w:rFonts w:cs="Myriad Pro"/>
        </w:rPr>
        <w:t xml:space="preserve"> </w:t>
      </w:r>
      <w:r w:rsidRPr="000B6E49">
        <w:t>территориальным</w:t>
      </w:r>
      <w:r w:rsidRPr="000B6E49">
        <w:rPr>
          <w:rFonts w:cs="Myriad Pro"/>
        </w:rPr>
        <w:t xml:space="preserve"> </w:t>
      </w:r>
      <w:r w:rsidRPr="000B6E49">
        <w:t>сетевым</w:t>
      </w:r>
      <w:r w:rsidRPr="000B6E49">
        <w:rPr>
          <w:rFonts w:cs="Myriad Pro"/>
        </w:rPr>
        <w:t xml:space="preserve"> </w:t>
      </w:r>
      <w:r w:rsidRPr="000B6E49">
        <w:t>организациям</w:t>
      </w:r>
      <w:r w:rsidRPr="000B6E49">
        <w:rPr>
          <w:rFonts w:cs="Myriad Pro"/>
        </w:rPr>
        <w:t xml:space="preserve">, </w:t>
      </w:r>
      <w:r w:rsidRPr="000B6E49">
        <w:t>согласно</w:t>
      </w:r>
      <w:r w:rsidRPr="000B6E49">
        <w:rPr>
          <w:rFonts w:cs="Myriad Pro"/>
        </w:rPr>
        <w:t xml:space="preserve"> </w:t>
      </w:r>
      <w:r w:rsidRPr="000B6E49">
        <w:t>форме</w:t>
      </w:r>
      <w:r w:rsidRPr="000B6E49">
        <w:rPr>
          <w:rFonts w:cs="Myriad Pro"/>
        </w:rPr>
        <w:t xml:space="preserve"> «</w:t>
      </w:r>
      <w:r w:rsidRPr="000B6E49">
        <w:t>Отчет</w:t>
      </w:r>
      <w:r w:rsidRPr="000B6E49">
        <w:rPr>
          <w:rFonts w:cs="Myriad Pro"/>
        </w:rPr>
        <w:t xml:space="preserve"> </w:t>
      </w:r>
      <w:r w:rsidRPr="000B6E49">
        <w:t>о</w:t>
      </w:r>
      <w:r w:rsidRPr="000B6E49">
        <w:rPr>
          <w:rFonts w:cs="Myriad Pro"/>
        </w:rPr>
        <w:t xml:space="preserve"> </w:t>
      </w:r>
      <w:r w:rsidRPr="000B6E49">
        <w:t>финансовых результатов</w:t>
      </w:r>
      <w:r w:rsidRPr="000B6E49">
        <w:rPr>
          <w:rFonts w:cs="Myriad Pro"/>
        </w:rPr>
        <w:t xml:space="preserve">» </w:t>
      </w:r>
      <w:r w:rsidRPr="000B6E49">
        <w:t>за</w:t>
      </w:r>
      <w:r w:rsidRPr="000B6E49">
        <w:rPr>
          <w:rFonts w:cs="Myriad Pro"/>
        </w:rPr>
        <w:t xml:space="preserve"> 2014 - 2017 </w:t>
      </w:r>
      <w:r w:rsidRPr="000B6E49">
        <w:t>гг</w:t>
      </w:r>
      <w:r w:rsidRPr="000B6E49">
        <w:rPr>
          <w:rFonts w:cs="Myriad Pro"/>
        </w:rPr>
        <w:t>.</w:t>
      </w:r>
    </w:p>
    <w:p w14:paraId="62E1CBAE" w14:textId="77777777" w:rsidR="000A4099" w:rsidRPr="000B6E49" w:rsidRDefault="000A4099" w:rsidP="001D7144">
      <w:pPr>
        <w:pStyle w:val="2f6"/>
        <w:rPr>
          <w:rFonts w:cs="Myriad Pro"/>
          <w:highlight w:val="yellow"/>
        </w:rPr>
      </w:pPr>
      <w:r w:rsidRPr="000B6E49">
        <w:rPr>
          <w:rFonts w:cs="Myriad Pro"/>
          <w:highlight w:val="yellow"/>
        </w:rPr>
        <w:br w:type="page"/>
      </w:r>
    </w:p>
    <w:p w14:paraId="0B4FBD70" w14:textId="77777777" w:rsidR="000A4099" w:rsidRPr="000B6E49" w:rsidRDefault="000A4099" w:rsidP="001D7144">
      <w:pPr>
        <w:pStyle w:val="2f6"/>
        <w:rPr>
          <w:rFonts w:cs="Myriad Pro"/>
          <w:highlight w:val="yellow"/>
        </w:rPr>
        <w:sectPr w:rsidR="000A4099" w:rsidRPr="000B6E49" w:rsidSect="000B6E49">
          <w:pgSz w:w="11906" w:h="16838"/>
          <w:pgMar w:top="1134" w:right="851" w:bottom="1134" w:left="1701" w:header="708" w:footer="708" w:gutter="0"/>
          <w:cols w:space="708"/>
          <w:docGrid w:linePitch="360"/>
        </w:sectPr>
      </w:pPr>
    </w:p>
    <w:tbl>
      <w:tblPr>
        <w:tblW w:w="5000" w:type="pct"/>
        <w:tblLook w:val="04A0" w:firstRow="1" w:lastRow="0" w:firstColumn="1" w:lastColumn="0" w:noHBand="0" w:noVBand="1"/>
      </w:tblPr>
      <w:tblGrid>
        <w:gridCol w:w="3083"/>
        <w:gridCol w:w="1070"/>
        <w:gridCol w:w="1186"/>
        <w:gridCol w:w="1189"/>
        <w:gridCol w:w="1068"/>
        <w:gridCol w:w="1189"/>
        <w:gridCol w:w="1325"/>
        <w:gridCol w:w="1139"/>
        <w:gridCol w:w="1174"/>
        <w:gridCol w:w="1275"/>
        <w:gridCol w:w="1088"/>
      </w:tblGrid>
      <w:tr w:rsidR="000A4099" w:rsidRPr="000B6E49" w14:paraId="54AD5D65" w14:textId="77777777" w:rsidTr="000B6E49">
        <w:trPr>
          <w:trHeight w:val="20"/>
          <w:tblHeader/>
        </w:trPr>
        <w:tc>
          <w:tcPr>
            <w:tcW w:w="10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232265"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lastRenderedPageBreak/>
              <w:t>Наименование показателя:</w:t>
            </w:r>
          </w:p>
        </w:tc>
        <w:tc>
          <w:tcPr>
            <w:tcW w:w="3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EB32B8"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за 2014 год</w:t>
            </w:r>
          </w:p>
        </w:tc>
        <w:tc>
          <w:tcPr>
            <w:tcW w:w="4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056EE6"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за 2015 год</w:t>
            </w:r>
          </w:p>
        </w:tc>
        <w:tc>
          <w:tcPr>
            <w:tcW w:w="4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7C2DEB"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за 2016 год</w:t>
            </w:r>
          </w:p>
        </w:tc>
        <w:tc>
          <w:tcPr>
            <w:tcW w:w="3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FA6B56"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за 2017 год</w:t>
            </w:r>
          </w:p>
        </w:tc>
        <w:tc>
          <w:tcPr>
            <w:tcW w:w="85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F48959"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2015/2014</w:t>
            </w:r>
          </w:p>
        </w:tc>
        <w:tc>
          <w:tcPr>
            <w:tcW w:w="78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4603A1"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2016/2015</w:t>
            </w:r>
          </w:p>
        </w:tc>
        <w:tc>
          <w:tcPr>
            <w:tcW w:w="79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0631B2"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2017/2016</w:t>
            </w:r>
          </w:p>
        </w:tc>
      </w:tr>
      <w:tr w:rsidR="000A4099" w:rsidRPr="000B6E49" w14:paraId="6495F8C9" w14:textId="77777777" w:rsidTr="000B6E49">
        <w:trPr>
          <w:trHeight w:val="20"/>
          <w:tblHeader/>
        </w:trPr>
        <w:tc>
          <w:tcPr>
            <w:tcW w:w="10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E4BC77"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p>
        </w:tc>
        <w:tc>
          <w:tcPr>
            <w:tcW w:w="3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1EF3B9"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p>
        </w:tc>
        <w:tc>
          <w:tcPr>
            <w:tcW w:w="4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78FFE2"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p>
        </w:tc>
        <w:tc>
          <w:tcPr>
            <w:tcW w:w="4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FD6EB9"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p>
        </w:tc>
        <w:tc>
          <w:tcPr>
            <w:tcW w:w="3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8D7F27"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p>
        </w:tc>
        <w:tc>
          <w:tcPr>
            <w:tcW w:w="85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53F41A"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Изменение</w:t>
            </w:r>
          </w:p>
        </w:tc>
        <w:tc>
          <w:tcPr>
            <w:tcW w:w="78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C869BA"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Изменение</w:t>
            </w:r>
          </w:p>
        </w:tc>
        <w:tc>
          <w:tcPr>
            <w:tcW w:w="79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8CEE12"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Изменение</w:t>
            </w:r>
          </w:p>
        </w:tc>
      </w:tr>
      <w:tr w:rsidR="000A4099" w:rsidRPr="000B6E49" w14:paraId="1DBBD145" w14:textId="77777777" w:rsidTr="000B6E49">
        <w:trPr>
          <w:trHeight w:val="20"/>
          <w:tblHeader/>
        </w:trPr>
        <w:tc>
          <w:tcPr>
            <w:tcW w:w="10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762576"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 xml:space="preserve">Филиала </w:t>
            </w:r>
            <w:r w:rsidR="00E2503F">
              <w:rPr>
                <w:rFonts w:ascii="Myriad Pro" w:hAnsi="Myriad Pro"/>
                <w:color w:val="FFFFFF"/>
                <w:sz w:val="18"/>
                <w:szCs w:val="18"/>
              </w:rPr>
              <w:t>ПАО </w:t>
            </w:r>
            <w:r w:rsidRPr="000B6E49">
              <w:rPr>
                <w:rFonts w:ascii="Myriad Pro" w:hAnsi="Myriad Pro"/>
                <w:color w:val="FFFFFF"/>
                <w:sz w:val="18"/>
                <w:szCs w:val="18"/>
              </w:rPr>
              <w:t>«МРСК Северо – Запада» «Архэнерго»</w:t>
            </w:r>
          </w:p>
        </w:tc>
        <w:tc>
          <w:tcPr>
            <w:tcW w:w="3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881608"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p>
        </w:tc>
        <w:tc>
          <w:tcPr>
            <w:tcW w:w="4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C1F58A"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p>
        </w:tc>
        <w:tc>
          <w:tcPr>
            <w:tcW w:w="4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F597A8"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p>
        </w:tc>
        <w:tc>
          <w:tcPr>
            <w:tcW w:w="3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C7F0C8"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p>
        </w:tc>
        <w:tc>
          <w:tcPr>
            <w:tcW w:w="4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6CFFF2"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Абсолютное значение, тыс. руб. (+,-)</w:t>
            </w:r>
          </w:p>
        </w:tc>
        <w:tc>
          <w:tcPr>
            <w:tcW w:w="4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A3D835"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Изменение, %</w:t>
            </w:r>
          </w:p>
        </w:tc>
        <w:tc>
          <w:tcPr>
            <w:tcW w:w="3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AA354F"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Абсолютное значение, тыс. руб. (+,-)</w:t>
            </w: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CBD92F"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Изменение, %</w:t>
            </w:r>
          </w:p>
        </w:tc>
        <w:tc>
          <w:tcPr>
            <w:tcW w:w="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57D6D6"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Абсолютное значение, тыс. руб. (+,-)</w:t>
            </w:r>
          </w:p>
        </w:tc>
        <w:tc>
          <w:tcPr>
            <w:tcW w:w="3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D9A5D6"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Изменение, %</w:t>
            </w:r>
          </w:p>
        </w:tc>
      </w:tr>
      <w:tr w:rsidR="000A4099" w:rsidRPr="000B6E49" w14:paraId="679F852F" w14:textId="77777777" w:rsidTr="000B6E49">
        <w:trPr>
          <w:trHeight w:val="20"/>
          <w:tblHeader/>
        </w:trPr>
        <w:tc>
          <w:tcPr>
            <w:tcW w:w="10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80554"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1 </w:t>
            </w:r>
          </w:p>
        </w:tc>
        <w:tc>
          <w:tcPr>
            <w:tcW w:w="3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D1495F"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2</w:t>
            </w:r>
          </w:p>
        </w:tc>
        <w:tc>
          <w:tcPr>
            <w:tcW w:w="4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F8A3E5"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3</w:t>
            </w:r>
          </w:p>
        </w:tc>
        <w:tc>
          <w:tcPr>
            <w:tcW w:w="4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B44E9F"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4</w:t>
            </w:r>
          </w:p>
        </w:tc>
        <w:tc>
          <w:tcPr>
            <w:tcW w:w="3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392012"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5</w:t>
            </w:r>
          </w:p>
        </w:tc>
        <w:tc>
          <w:tcPr>
            <w:tcW w:w="4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904B78"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6</w:t>
            </w:r>
          </w:p>
        </w:tc>
        <w:tc>
          <w:tcPr>
            <w:tcW w:w="4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AC413E"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7</w:t>
            </w:r>
          </w:p>
        </w:tc>
        <w:tc>
          <w:tcPr>
            <w:tcW w:w="3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4FAABB"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8</w:t>
            </w: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55C584"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9</w:t>
            </w:r>
          </w:p>
        </w:tc>
        <w:tc>
          <w:tcPr>
            <w:tcW w:w="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871CEA"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10</w:t>
            </w:r>
          </w:p>
        </w:tc>
        <w:tc>
          <w:tcPr>
            <w:tcW w:w="3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6D0D2E" w14:textId="77777777" w:rsidR="000A4099" w:rsidRPr="000B6E49" w:rsidRDefault="000A4099" w:rsidP="00C46ABE">
            <w:pPr>
              <w:widowControl w:val="0"/>
              <w:spacing w:after="0" w:line="240" w:lineRule="auto"/>
              <w:ind w:left="-57" w:right="-57"/>
              <w:contextualSpacing/>
              <w:jc w:val="center"/>
              <w:rPr>
                <w:rFonts w:ascii="Myriad Pro" w:hAnsi="Myriad Pro"/>
                <w:color w:val="FFFFFF"/>
                <w:sz w:val="18"/>
                <w:szCs w:val="18"/>
              </w:rPr>
            </w:pPr>
            <w:r w:rsidRPr="000B6E49">
              <w:rPr>
                <w:rFonts w:ascii="Myriad Pro" w:hAnsi="Myriad Pro"/>
                <w:color w:val="FFFFFF"/>
                <w:sz w:val="18"/>
                <w:szCs w:val="18"/>
              </w:rPr>
              <w:t>11</w:t>
            </w:r>
          </w:p>
        </w:tc>
      </w:tr>
      <w:tr w:rsidR="000A4099" w:rsidRPr="000B6E49" w14:paraId="54F1B7DD" w14:textId="77777777" w:rsidTr="000B6E49">
        <w:trPr>
          <w:trHeight w:val="20"/>
        </w:trPr>
        <w:tc>
          <w:tcPr>
            <w:tcW w:w="104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DC5566E"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Выручка</w:t>
            </w:r>
          </w:p>
        </w:tc>
        <w:tc>
          <w:tcPr>
            <w:tcW w:w="36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91AB8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5 508 911</w:t>
            </w:r>
          </w:p>
        </w:tc>
        <w:tc>
          <w:tcPr>
            <w:tcW w:w="40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6F282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5 221 458</w:t>
            </w:r>
          </w:p>
        </w:tc>
        <w:tc>
          <w:tcPr>
            <w:tcW w:w="40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64112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5 302 263</w:t>
            </w:r>
          </w:p>
        </w:tc>
        <w:tc>
          <w:tcPr>
            <w:tcW w:w="36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F396E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5 566 192</w:t>
            </w:r>
          </w:p>
        </w:tc>
        <w:tc>
          <w:tcPr>
            <w:tcW w:w="40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F0240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-287 453</w:t>
            </w:r>
          </w:p>
        </w:tc>
        <w:tc>
          <w:tcPr>
            <w:tcW w:w="4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A32F2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w:t>
            </w:r>
          </w:p>
        </w:tc>
        <w:tc>
          <w:tcPr>
            <w:tcW w:w="3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53F83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80 805</w:t>
            </w:r>
          </w:p>
        </w:tc>
        <w:tc>
          <w:tcPr>
            <w:tcW w:w="39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66B0D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w:t>
            </w:r>
          </w:p>
        </w:tc>
        <w:tc>
          <w:tcPr>
            <w:tcW w:w="43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9B3E4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263 929</w:t>
            </w:r>
          </w:p>
        </w:tc>
        <w:tc>
          <w:tcPr>
            <w:tcW w:w="36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B06A7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w:t>
            </w:r>
          </w:p>
        </w:tc>
      </w:tr>
      <w:tr w:rsidR="000A4099" w:rsidRPr="000B6E49" w14:paraId="4DD695D2"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5827888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в том числе</w:t>
            </w:r>
          </w:p>
        </w:tc>
        <w:tc>
          <w:tcPr>
            <w:tcW w:w="362" w:type="pct"/>
            <w:tcBorders>
              <w:top w:val="nil"/>
              <w:left w:val="nil"/>
              <w:bottom w:val="single" w:sz="4" w:space="0" w:color="auto"/>
              <w:right w:val="single" w:sz="4" w:space="0" w:color="auto"/>
            </w:tcBorders>
            <w:shd w:val="clear" w:color="auto" w:fill="auto"/>
            <w:noWrap/>
            <w:vAlign w:val="center"/>
            <w:hideMark/>
          </w:tcPr>
          <w:p w14:paraId="7FAE7F4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1" w:type="pct"/>
            <w:tcBorders>
              <w:top w:val="nil"/>
              <w:left w:val="nil"/>
              <w:bottom w:val="single" w:sz="4" w:space="0" w:color="auto"/>
              <w:right w:val="single" w:sz="4" w:space="0" w:color="auto"/>
            </w:tcBorders>
            <w:shd w:val="clear" w:color="auto" w:fill="auto"/>
            <w:noWrap/>
            <w:vAlign w:val="center"/>
            <w:hideMark/>
          </w:tcPr>
          <w:p w14:paraId="6456DDB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7385154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1" w:type="pct"/>
            <w:tcBorders>
              <w:top w:val="nil"/>
              <w:left w:val="nil"/>
              <w:bottom w:val="single" w:sz="4" w:space="0" w:color="auto"/>
              <w:right w:val="single" w:sz="4" w:space="0" w:color="auto"/>
            </w:tcBorders>
            <w:shd w:val="clear" w:color="auto" w:fill="auto"/>
            <w:noWrap/>
            <w:vAlign w:val="center"/>
            <w:hideMark/>
          </w:tcPr>
          <w:p w14:paraId="538EA73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22B232E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48" w:type="pct"/>
            <w:tcBorders>
              <w:top w:val="nil"/>
              <w:left w:val="nil"/>
              <w:bottom w:val="single" w:sz="4" w:space="0" w:color="auto"/>
              <w:right w:val="single" w:sz="4" w:space="0" w:color="auto"/>
            </w:tcBorders>
            <w:shd w:val="clear" w:color="auto" w:fill="auto"/>
            <w:noWrap/>
            <w:vAlign w:val="center"/>
            <w:hideMark/>
          </w:tcPr>
          <w:p w14:paraId="2958027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85" w:type="pct"/>
            <w:tcBorders>
              <w:top w:val="nil"/>
              <w:left w:val="nil"/>
              <w:bottom w:val="single" w:sz="4" w:space="0" w:color="auto"/>
              <w:right w:val="single" w:sz="4" w:space="0" w:color="auto"/>
            </w:tcBorders>
            <w:shd w:val="clear" w:color="auto" w:fill="auto"/>
            <w:noWrap/>
            <w:vAlign w:val="center"/>
            <w:hideMark/>
          </w:tcPr>
          <w:p w14:paraId="30645A3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97" w:type="pct"/>
            <w:tcBorders>
              <w:top w:val="nil"/>
              <w:left w:val="nil"/>
              <w:bottom w:val="single" w:sz="4" w:space="0" w:color="auto"/>
              <w:right w:val="single" w:sz="4" w:space="0" w:color="auto"/>
            </w:tcBorders>
            <w:shd w:val="clear" w:color="auto" w:fill="auto"/>
            <w:noWrap/>
            <w:vAlign w:val="center"/>
            <w:hideMark/>
          </w:tcPr>
          <w:p w14:paraId="14E4C90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31" w:type="pct"/>
            <w:tcBorders>
              <w:top w:val="nil"/>
              <w:left w:val="nil"/>
              <w:bottom w:val="single" w:sz="4" w:space="0" w:color="auto"/>
              <w:right w:val="single" w:sz="4" w:space="0" w:color="auto"/>
            </w:tcBorders>
            <w:shd w:val="clear" w:color="auto" w:fill="auto"/>
            <w:noWrap/>
            <w:vAlign w:val="center"/>
            <w:hideMark/>
          </w:tcPr>
          <w:p w14:paraId="28016A2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8" w:type="pct"/>
            <w:tcBorders>
              <w:top w:val="nil"/>
              <w:left w:val="nil"/>
              <w:bottom w:val="single" w:sz="4" w:space="0" w:color="auto"/>
              <w:right w:val="single" w:sz="4" w:space="0" w:color="auto"/>
            </w:tcBorders>
            <w:shd w:val="clear" w:color="auto" w:fill="auto"/>
            <w:noWrap/>
            <w:vAlign w:val="center"/>
            <w:hideMark/>
          </w:tcPr>
          <w:p w14:paraId="5952857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r>
      <w:tr w:rsidR="000A4099" w:rsidRPr="000B6E49" w14:paraId="6BA9ABF8"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3C3E7B9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выручка от передачи электроэнергии </w:t>
            </w:r>
          </w:p>
        </w:tc>
        <w:tc>
          <w:tcPr>
            <w:tcW w:w="362" w:type="pct"/>
            <w:tcBorders>
              <w:top w:val="nil"/>
              <w:left w:val="nil"/>
              <w:bottom w:val="single" w:sz="4" w:space="0" w:color="auto"/>
              <w:right w:val="single" w:sz="4" w:space="0" w:color="auto"/>
            </w:tcBorders>
            <w:shd w:val="clear" w:color="auto" w:fill="auto"/>
            <w:noWrap/>
            <w:vAlign w:val="center"/>
            <w:hideMark/>
          </w:tcPr>
          <w:p w14:paraId="44185C0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4 784 297</w:t>
            </w:r>
          </w:p>
        </w:tc>
        <w:tc>
          <w:tcPr>
            <w:tcW w:w="401" w:type="pct"/>
            <w:tcBorders>
              <w:top w:val="nil"/>
              <w:left w:val="nil"/>
              <w:bottom w:val="single" w:sz="4" w:space="0" w:color="auto"/>
              <w:right w:val="single" w:sz="4" w:space="0" w:color="auto"/>
            </w:tcBorders>
            <w:shd w:val="clear" w:color="auto" w:fill="auto"/>
            <w:noWrap/>
            <w:vAlign w:val="center"/>
            <w:hideMark/>
          </w:tcPr>
          <w:p w14:paraId="75900C6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4 772 820</w:t>
            </w:r>
          </w:p>
        </w:tc>
        <w:tc>
          <w:tcPr>
            <w:tcW w:w="402" w:type="pct"/>
            <w:tcBorders>
              <w:top w:val="nil"/>
              <w:left w:val="nil"/>
              <w:bottom w:val="single" w:sz="4" w:space="0" w:color="auto"/>
              <w:right w:val="single" w:sz="4" w:space="0" w:color="auto"/>
            </w:tcBorders>
            <w:shd w:val="clear" w:color="auto" w:fill="auto"/>
            <w:noWrap/>
            <w:vAlign w:val="center"/>
            <w:hideMark/>
          </w:tcPr>
          <w:p w14:paraId="3239AA2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4 819 361</w:t>
            </w:r>
          </w:p>
        </w:tc>
        <w:tc>
          <w:tcPr>
            <w:tcW w:w="361" w:type="pct"/>
            <w:tcBorders>
              <w:top w:val="nil"/>
              <w:left w:val="nil"/>
              <w:bottom w:val="single" w:sz="4" w:space="0" w:color="auto"/>
              <w:right w:val="single" w:sz="4" w:space="0" w:color="auto"/>
            </w:tcBorders>
            <w:shd w:val="clear" w:color="auto" w:fill="auto"/>
            <w:noWrap/>
            <w:vAlign w:val="center"/>
            <w:hideMark/>
          </w:tcPr>
          <w:p w14:paraId="6941A46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5 047 314</w:t>
            </w:r>
          </w:p>
        </w:tc>
        <w:tc>
          <w:tcPr>
            <w:tcW w:w="402" w:type="pct"/>
            <w:tcBorders>
              <w:top w:val="nil"/>
              <w:left w:val="nil"/>
              <w:bottom w:val="single" w:sz="4" w:space="0" w:color="auto"/>
              <w:right w:val="single" w:sz="4" w:space="0" w:color="auto"/>
            </w:tcBorders>
            <w:shd w:val="clear" w:color="auto" w:fill="auto"/>
            <w:noWrap/>
            <w:vAlign w:val="center"/>
            <w:hideMark/>
          </w:tcPr>
          <w:p w14:paraId="164D2ED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-11 477</w:t>
            </w:r>
          </w:p>
        </w:tc>
        <w:tc>
          <w:tcPr>
            <w:tcW w:w="448" w:type="pct"/>
            <w:tcBorders>
              <w:top w:val="nil"/>
              <w:left w:val="nil"/>
              <w:bottom w:val="single" w:sz="4" w:space="0" w:color="auto"/>
              <w:right w:val="single" w:sz="4" w:space="0" w:color="auto"/>
            </w:tcBorders>
            <w:shd w:val="clear" w:color="auto" w:fill="auto"/>
            <w:noWrap/>
            <w:vAlign w:val="center"/>
            <w:hideMark/>
          </w:tcPr>
          <w:p w14:paraId="2A0B51D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0%</w:t>
            </w:r>
          </w:p>
        </w:tc>
        <w:tc>
          <w:tcPr>
            <w:tcW w:w="385" w:type="pct"/>
            <w:tcBorders>
              <w:top w:val="nil"/>
              <w:left w:val="nil"/>
              <w:bottom w:val="single" w:sz="4" w:space="0" w:color="auto"/>
              <w:right w:val="single" w:sz="4" w:space="0" w:color="auto"/>
            </w:tcBorders>
            <w:shd w:val="clear" w:color="auto" w:fill="auto"/>
            <w:noWrap/>
            <w:vAlign w:val="center"/>
            <w:hideMark/>
          </w:tcPr>
          <w:p w14:paraId="0F4E72A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46 541</w:t>
            </w:r>
          </w:p>
        </w:tc>
        <w:tc>
          <w:tcPr>
            <w:tcW w:w="397" w:type="pct"/>
            <w:tcBorders>
              <w:top w:val="nil"/>
              <w:left w:val="nil"/>
              <w:bottom w:val="single" w:sz="4" w:space="0" w:color="auto"/>
              <w:right w:val="single" w:sz="4" w:space="0" w:color="auto"/>
            </w:tcBorders>
            <w:shd w:val="clear" w:color="auto" w:fill="auto"/>
            <w:noWrap/>
            <w:vAlign w:val="center"/>
            <w:hideMark/>
          </w:tcPr>
          <w:p w14:paraId="4F904AB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w:t>
            </w:r>
          </w:p>
        </w:tc>
        <w:tc>
          <w:tcPr>
            <w:tcW w:w="431" w:type="pct"/>
            <w:tcBorders>
              <w:top w:val="nil"/>
              <w:left w:val="nil"/>
              <w:bottom w:val="single" w:sz="4" w:space="0" w:color="auto"/>
              <w:right w:val="single" w:sz="4" w:space="0" w:color="auto"/>
            </w:tcBorders>
            <w:shd w:val="clear" w:color="auto" w:fill="auto"/>
            <w:noWrap/>
            <w:vAlign w:val="center"/>
            <w:hideMark/>
          </w:tcPr>
          <w:p w14:paraId="6D8EA86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227 953</w:t>
            </w:r>
          </w:p>
        </w:tc>
        <w:tc>
          <w:tcPr>
            <w:tcW w:w="368" w:type="pct"/>
            <w:tcBorders>
              <w:top w:val="nil"/>
              <w:left w:val="nil"/>
              <w:bottom w:val="single" w:sz="4" w:space="0" w:color="auto"/>
              <w:right w:val="single" w:sz="4" w:space="0" w:color="auto"/>
            </w:tcBorders>
            <w:shd w:val="clear" w:color="auto" w:fill="auto"/>
            <w:noWrap/>
            <w:vAlign w:val="center"/>
            <w:hideMark/>
          </w:tcPr>
          <w:p w14:paraId="14DFE03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w:t>
            </w:r>
          </w:p>
        </w:tc>
      </w:tr>
      <w:tr w:rsidR="000A4099" w:rsidRPr="000B6E49" w14:paraId="330C1BDB"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67372AF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выручка от техприсоединения </w:t>
            </w:r>
          </w:p>
        </w:tc>
        <w:tc>
          <w:tcPr>
            <w:tcW w:w="362" w:type="pct"/>
            <w:tcBorders>
              <w:top w:val="nil"/>
              <w:left w:val="nil"/>
              <w:bottom w:val="single" w:sz="4" w:space="0" w:color="auto"/>
              <w:right w:val="single" w:sz="4" w:space="0" w:color="auto"/>
            </w:tcBorders>
            <w:shd w:val="clear" w:color="auto" w:fill="auto"/>
            <w:noWrap/>
            <w:vAlign w:val="center"/>
            <w:hideMark/>
          </w:tcPr>
          <w:p w14:paraId="4A778EC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263 684</w:t>
            </w:r>
          </w:p>
        </w:tc>
        <w:tc>
          <w:tcPr>
            <w:tcW w:w="401" w:type="pct"/>
            <w:tcBorders>
              <w:top w:val="nil"/>
              <w:left w:val="nil"/>
              <w:bottom w:val="single" w:sz="4" w:space="0" w:color="auto"/>
              <w:right w:val="single" w:sz="4" w:space="0" w:color="auto"/>
            </w:tcBorders>
            <w:shd w:val="clear" w:color="auto" w:fill="auto"/>
            <w:noWrap/>
            <w:vAlign w:val="center"/>
            <w:hideMark/>
          </w:tcPr>
          <w:p w14:paraId="67AE6F9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137 723</w:t>
            </w:r>
          </w:p>
        </w:tc>
        <w:tc>
          <w:tcPr>
            <w:tcW w:w="402" w:type="pct"/>
            <w:tcBorders>
              <w:top w:val="nil"/>
              <w:left w:val="nil"/>
              <w:bottom w:val="single" w:sz="4" w:space="0" w:color="auto"/>
              <w:right w:val="single" w:sz="4" w:space="0" w:color="auto"/>
            </w:tcBorders>
            <w:shd w:val="clear" w:color="auto" w:fill="auto"/>
            <w:noWrap/>
            <w:vAlign w:val="center"/>
            <w:hideMark/>
          </w:tcPr>
          <w:p w14:paraId="29FAFBB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179 261</w:t>
            </w:r>
          </w:p>
        </w:tc>
        <w:tc>
          <w:tcPr>
            <w:tcW w:w="361" w:type="pct"/>
            <w:tcBorders>
              <w:top w:val="nil"/>
              <w:left w:val="nil"/>
              <w:bottom w:val="single" w:sz="4" w:space="0" w:color="auto"/>
              <w:right w:val="single" w:sz="4" w:space="0" w:color="auto"/>
            </w:tcBorders>
            <w:shd w:val="clear" w:color="auto" w:fill="auto"/>
            <w:noWrap/>
            <w:vAlign w:val="center"/>
            <w:hideMark/>
          </w:tcPr>
          <w:p w14:paraId="1C98A1B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185 881</w:t>
            </w:r>
          </w:p>
        </w:tc>
        <w:tc>
          <w:tcPr>
            <w:tcW w:w="402" w:type="pct"/>
            <w:tcBorders>
              <w:top w:val="nil"/>
              <w:left w:val="nil"/>
              <w:bottom w:val="single" w:sz="4" w:space="0" w:color="auto"/>
              <w:right w:val="single" w:sz="4" w:space="0" w:color="auto"/>
            </w:tcBorders>
            <w:shd w:val="clear" w:color="auto" w:fill="auto"/>
            <w:noWrap/>
            <w:vAlign w:val="center"/>
            <w:hideMark/>
          </w:tcPr>
          <w:p w14:paraId="268075F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-125 961</w:t>
            </w:r>
          </w:p>
        </w:tc>
        <w:tc>
          <w:tcPr>
            <w:tcW w:w="448" w:type="pct"/>
            <w:tcBorders>
              <w:top w:val="nil"/>
              <w:left w:val="nil"/>
              <w:bottom w:val="single" w:sz="4" w:space="0" w:color="auto"/>
              <w:right w:val="single" w:sz="4" w:space="0" w:color="auto"/>
            </w:tcBorders>
            <w:shd w:val="clear" w:color="auto" w:fill="auto"/>
            <w:noWrap/>
            <w:vAlign w:val="center"/>
            <w:hideMark/>
          </w:tcPr>
          <w:p w14:paraId="293B77E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-48%</w:t>
            </w:r>
          </w:p>
        </w:tc>
        <w:tc>
          <w:tcPr>
            <w:tcW w:w="385" w:type="pct"/>
            <w:tcBorders>
              <w:top w:val="nil"/>
              <w:left w:val="nil"/>
              <w:bottom w:val="single" w:sz="4" w:space="0" w:color="auto"/>
              <w:right w:val="single" w:sz="4" w:space="0" w:color="auto"/>
            </w:tcBorders>
            <w:shd w:val="clear" w:color="auto" w:fill="auto"/>
            <w:noWrap/>
            <w:vAlign w:val="center"/>
            <w:hideMark/>
          </w:tcPr>
          <w:p w14:paraId="6974931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41 538</w:t>
            </w:r>
          </w:p>
        </w:tc>
        <w:tc>
          <w:tcPr>
            <w:tcW w:w="397" w:type="pct"/>
            <w:tcBorders>
              <w:top w:val="nil"/>
              <w:left w:val="nil"/>
              <w:bottom w:val="single" w:sz="4" w:space="0" w:color="auto"/>
              <w:right w:val="single" w:sz="4" w:space="0" w:color="auto"/>
            </w:tcBorders>
            <w:shd w:val="clear" w:color="auto" w:fill="auto"/>
            <w:noWrap/>
            <w:vAlign w:val="center"/>
            <w:hideMark/>
          </w:tcPr>
          <w:p w14:paraId="383BCAF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30%</w:t>
            </w:r>
          </w:p>
        </w:tc>
        <w:tc>
          <w:tcPr>
            <w:tcW w:w="431" w:type="pct"/>
            <w:tcBorders>
              <w:top w:val="nil"/>
              <w:left w:val="nil"/>
              <w:bottom w:val="single" w:sz="4" w:space="0" w:color="auto"/>
              <w:right w:val="single" w:sz="4" w:space="0" w:color="auto"/>
            </w:tcBorders>
            <w:shd w:val="clear" w:color="auto" w:fill="auto"/>
            <w:noWrap/>
            <w:vAlign w:val="center"/>
            <w:hideMark/>
          </w:tcPr>
          <w:p w14:paraId="68E58DD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6 620</w:t>
            </w:r>
          </w:p>
        </w:tc>
        <w:tc>
          <w:tcPr>
            <w:tcW w:w="368" w:type="pct"/>
            <w:tcBorders>
              <w:top w:val="nil"/>
              <w:left w:val="nil"/>
              <w:bottom w:val="single" w:sz="4" w:space="0" w:color="auto"/>
              <w:right w:val="single" w:sz="4" w:space="0" w:color="auto"/>
            </w:tcBorders>
            <w:shd w:val="clear" w:color="auto" w:fill="auto"/>
            <w:noWrap/>
            <w:vAlign w:val="center"/>
            <w:hideMark/>
          </w:tcPr>
          <w:p w14:paraId="497F487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w:t>
            </w:r>
          </w:p>
        </w:tc>
      </w:tr>
      <w:tr w:rsidR="000A4099" w:rsidRPr="000B6E49" w14:paraId="7A8697E4"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7295687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Прочая выручка</w:t>
            </w:r>
          </w:p>
        </w:tc>
        <w:tc>
          <w:tcPr>
            <w:tcW w:w="362" w:type="pct"/>
            <w:tcBorders>
              <w:top w:val="nil"/>
              <w:left w:val="nil"/>
              <w:bottom w:val="single" w:sz="4" w:space="0" w:color="auto"/>
              <w:right w:val="single" w:sz="4" w:space="0" w:color="auto"/>
            </w:tcBorders>
            <w:shd w:val="clear" w:color="auto" w:fill="auto"/>
            <w:noWrap/>
            <w:vAlign w:val="center"/>
            <w:hideMark/>
          </w:tcPr>
          <w:p w14:paraId="68D66BA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460 930</w:t>
            </w:r>
          </w:p>
        </w:tc>
        <w:tc>
          <w:tcPr>
            <w:tcW w:w="401" w:type="pct"/>
            <w:tcBorders>
              <w:top w:val="nil"/>
              <w:left w:val="nil"/>
              <w:bottom w:val="single" w:sz="4" w:space="0" w:color="auto"/>
              <w:right w:val="single" w:sz="4" w:space="0" w:color="auto"/>
            </w:tcBorders>
            <w:shd w:val="clear" w:color="auto" w:fill="auto"/>
            <w:noWrap/>
            <w:vAlign w:val="center"/>
            <w:hideMark/>
          </w:tcPr>
          <w:p w14:paraId="04EC192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310 915</w:t>
            </w:r>
          </w:p>
        </w:tc>
        <w:tc>
          <w:tcPr>
            <w:tcW w:w="402" w:type="pct"/>
            <w:tcBorders>
              <w:top w:val="nil"/>
              <w:left w:val="nil"/>
              <w:bottom w:val="single" w:sz="4" w:space="0" w:color="auto"/>
              <w:right w:val="single" w:sz="4" w:space="0" w:color="auto"/>
            </w:tcBorders>
            <w:shd w:val="clear" w:color="auto" w:fill="auto"/>
            <w:noWrap/>
            <w:vAlign w:val="center"/>
            <w:hideMark/>
          </w:tcPr>
          <w:p w14:paraId="708E4F0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303 641</w:t>
            </w:r>
          </w:p>
        </w:tc>
        <w:tc>
          <w:tcPr>
            <w:tcW w:w="361" w:type="pct"/>
            <w:tcBorders>
              <w:top w:val="nil"/>
              <w:left w:val="nil"/>
              <w:bottom w:val="single" w:sz="4" w:space="0" w:color="auto"/>
              <w:right w:val="single" w:sz="4" w:space="0" w:color="auto"/>
            </w:tcBorders>
            <w:shd w:val="clear" w:color="auto" w:fill="auto"/>
            <w:noWrap/>
            <w:vAlign w:val="center"/>
            <w:hideMark/>
          </w:tcPr>
          <w:p w14:paraId="1E799EA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332 997</w:t>
            </w:r>
          </w:p>
        </w:tc>
        <w:tc>
          <w:tcPr>
            <w:tcW w:w="402" w:type="pct"/>
            <w:tcBorders>
              <w:top w:val="nil"/>
              <w:left w:val="nil"/>
              <w:bottom w:val="single" w:sz="4" w:space="0" w:color="auto"/>
              <w:right w:val="single" w:sz="4" w:space="0" w:color="auto"/>
            </w:tcBorders>
            <w:shd w:val="clear" w:color="auto" w:fill="auto"/>
            <w:noWrap/>
            <w:vAlign w:val="center"/>
            <w:hideMark/>
          </w:tcPr>
          <w:p w14:paraId="3AC9071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-150 015</w:t>
            </w:r>
          </w:p>
        </w:tc>
        <w:tc>
          <w:tcPr>
            <w:tcW w:w="448" w:type="pct"/>
            <w:tcBorders>
              <w:top w:val="nil"/>
              <w:left w:val="nil"/>
              <w:bottom w:val="single" w:sz="4" w:space="0" w:color="auto"/>
              <w:right w:val="single" w:sz="4" w:space="0" w:color="auto"/>
            </w:tcBorders>
            <w:shd w:val="clear" w:color="auto" w:fill="auto"/>
            <w:noWrap/>
            <w:vAlign w:val="center"/>
            <w:hideMark/>
          </w:tcPr>
          <w:p w14:paraId="4D212E8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-33%</w:t>
            </w:r>
          </w:p>
        </w:tc>
        <w:tc>
          <w:tcPr>
            <w:tcW w:w="385" w:type="pct"/>
            <w:tcBorders>
              <w:top w:val="nil"/>
              <w:left w:val="nil"/>
              <w:bottom w:val="single" w:sz="4" w:space="0" w:color="auto"/>
              <w:right w:val="single" w:sz="4" w:space="0" w:color="auto"/>
            </w:tcBorders>
            <w:shd w:val="clear" w:color="auto" w:fill="auto"/>
            <w:noWrap/>
            <w:vAlign w:val="center"/>
            <w:hideMark/>
          </w:tcPr>
          <w:p w14:paraId="0D02EDF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-7 274</w:t>
            </w:r>
          </w:p>
        </w:tc>
        <w:tc>
          <w:tcPr>
            <w:tcW w:w="397" w:type="pct"/>
            <w:tcBorders>
              <w:top w:val="nil"/>
              <w:left w:val="nil"/>
              <w:bottom w:val="single" w:sz="4" w:space="0" w:color="auto"/>
              <w:right w:val="single" w:sz="4" w:space="0" w:color="auto"/>
            </w:tcBorders>
            <w:shd w:val="clear" w:color="auto" w:fill="auto"/>
            <w:noWrap/>
            <w:vAlign w:val="center"/>
            <w:hideMark/>
          </w:tcPr>
          <w:p w14:paraId="446F554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w:t>
            </w:r>
          </w:p>
        </w:tc>
        <w:tc>
          <w:tcPr>
            <w:tcW w:w="431" w:type="pct"/>
            <w:tcBorders>
              <w:top w:val="nil"/>
              <w:left w:val="nil"/>
              <w:bottom w:val="single" w:sz="4" w:space="0" w:color="auto"/>
              <w:right w:val="single" w:sz="4" w:space="0" w:color="auto"/>
            </w:tcBorders>
            <w:shd w:val="clear" w:color="auto" w:fill="auto"/>
            <w:noWrap/>
            <w:vAlign w:val="center"/>
            <w:hideMark/>
          </w:tcPr>
          <w:p w14:paraId="7E26472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29 356</w:t>
            </w:r>
          </w:p>
        </w:tc>
        <w:tc>
          <w:tcPr>
            <w:tcW w:w="368" w:type="pct"/>
            <w:tcBorders>
              <w:top w:val="nil"/>
              <w:left w:val="nil"/>
              <w:bottom w:val="single" w:sz="4" w:space="0" w:color="auto"/>
              <w:right w:val="single" w:sz="4" w:space="0" w:color="auto"/>
            </w:tcBorders>
            <w:shd w:val="clear" w:color="auto" w:fill="auto"/>
            <w:noWrap/>
            <w:vAlign w:val="center"/>
            <w:hideMark/>
          </w:tcPr>
          <w:p w14:paraId="1D8460E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10%</w:t>
            </w:r>
          </w:p>
        </w:tc>
      </w:tr>
      <w:tr w:rsidR="000A4099" w:rsidRPr="000B6E49" w14:paraId="686EA686"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187E1073"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Себестоимость продаж</w:t>
            </w:r>
          </w:p>
        </w:tc>
        <w:tc>
          <w:tcPr>
            <w:tcW w:w="362" w:type="pct"/>
            <w:tcBorders>
              <w:top w:val="nil"/>
              <w:left w:val="nil"/>
              <w:bottom w:val="single" w:sz="4" w:space="0" w:color="auto"/>
              <w:right w:val="single" w:sz="4" w:space="0" w:color="auto"/>
            </w:tcBorders>
            <w:shd w:val="clear" w:color="auto" w:fill="auto"/>
            <w:noWrap/>
            <w:vAlign w:val="center"/>
            <w:hideMark/>
          </w:tcPr>
          <w:p w14:paraId="3749C0C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4 467 473</w:t>
            </w:r>
          </w:p>
        </w:tc>
        <w:tc>
          <w:tcPr>
            <w:tcW w:w="401" w:type="pct"/>
            <w:tcBorders>
              <w:top w:val="nil"/>
              <w:left w:val="nil"/>
              <w:bottom w:val="single" w:sz="4" w:space="0" w:color="auto"/>
              <w:right w:val="single" w:sz="4" w:space="0" w:color="auto"/>
            </w:tcBorders>
            <w:shd w:val="clear" w:color="auto" w:fill="auto"/>
            <w:noWrap/>
            <w:vAlign w:val="center"/>
            <w:hideMark/>
          </w:tcPr>
          <w:p w14:paraId="23746FB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4 660 471</w:t>
            </w:r>
          </w:p>
        </w:tc>
        <w:tc>
          <w:tcPr>
            <w:tcW w:w="402" w:type="pct"/>
            <w:tcBorders>
              <w:top w:val="nil"/>
              <w:left w:val="nil"/>
              <w:bottom w:val="single" w:sz="4" w:space="0" w:color="auto"/>
              <w:right w:val="single" w:sz="4" w:space="0" w:color="auto"/>
            </w:tcBorders>
            <w:shd w:val="clear" w:color="auto" w:fill="auto"/>
            <w:noWrap/>
            <w:vAlign w:val="center"/>
            <w:hideMark/>
          </w:tcPr>
          <w:p w14:paraId="44EDF9B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5 204 707</w:t>
            </w:r>
          </w:p>
        </w:tc>
        <w:tc>
          <w:tcPr>
            <w:tcW w:w="361" w:type="pct"/>
            <w:tcBorders>
              <w:top w:val="nil"/>
              <w:left w:val="nil"/>
              <w:bottom w:val="single" w:sz="4" w:space="0" w:color="auto"/>
              <w:right w:val="single" w:sz="4" w:space="0" w:color="auto"/>
            </w:tcBorders>
            <w:shd w:val="clear" w:color="auto" w:fill="auto"/>
            <w:noWrap/>
            <w:vAlign w:val="center"/>
            <w:hideMark/>
          </w:tcPr>
          <w:p w14:paraId="789203E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5 465 958</w:t>
            </w:r>
          </w:p>
        </w:tc>
        <w:tc>
          <w:tcPr>
            <w:tcW w:w="402" w:type="pct"/>
            <w:tcBorders>
              <w:top w:val="nil"/>
              <w:left w:val="nil"/>
              <w:bottom w:val="single" w:sz="4" w:space="0" w:color="auto"/>
              <w:right w:val="single" w:sz="4" w:space="0" w:color="auto"/>
            </w:tcBorders>
            <w:shd w:val="clear" w:color="auto" w:fill="auto"/>
            <w:noWrap/>
            <w:vAlign w:val="center"/>
            <w:hideMark/>
          </w:tcPr>
          <w:p w14:paraId="14AD6D2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192 998</w:t>
            </w:r>
          </w:p>
        </w:tc>
        <w:tc>
          <w:tcPr>
            <w:tcW w:w="448" w:type="pct"/>
            <w:tcBorders>
              <w:top w:val="nil"/>
              <w:left w:val="nil"/>
              <w:bottom w:val="single" w:sz="4" w:space="0" w:color="auto"/>
              <w:right w:val="single" w:sz="4" w:space="0" w:color="auto"/>
            </w:tcBorders>
            <w:shd w:val="clear" w:color="auto" w:fill="auto"/>
            <w:noWrap/>
            <w:vAlign w:val="center"/>
            <w:hideMark/>
          </w:tcPr>
          <w:p w14:paraId="5C40FA6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w:t>
            </w:r>
          </w:p>
        </w:tc>
        <w:tc>
          <w:tcPr>
            <w:tcW w:w="385" w:type="pct"/>
            <w:tcBorders>
              <w:top w:val="nil"/>
              <w:left w:val="nil"/>
              <w:bottom w:val="single" w:sz="4" w:space="0" w:color="auto"/>
              <w:right w:val="single" w:sz="4" w:space="0" w:color="auto"/>
            </w:tcBorders>
            <w:shd w:val="clear" w:color="auto" w:fill="auto"/>
            <w:noWrap/>
            <w:vAlign w:val="center"/>
            <w:hideMark/>
          </w:tcPr>
          <w:p w14:paraId="43D2688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544 236</w:t>
            </w:r>
          </w:p>
        </w:tc>
        <w:tc>
          <w:tcPr>
            <w:tcW w:w="397" w:type="pct"/>
            <w:tcBorders>
              <w:top w:val="nil"/>
              <w:left w:val="nil"/>
              <w:bottom w:val="single" w:sz="4" w:space="0" w:color="auto"/>
              <w:right w:val="single" w:sz="4" w:space="0" w:color="auto"/>
            </w:tcBorders>
            <w:shd w:val="clear" w:color="auto" w:fill="auto"/>
            <w:noWrap/>
            <w:vAlign w:val="center"/>
            <w:hideMark/>
          </w:tcPr>
          <w:p w14:paraId="7A01D91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12%</w:t>
            </w:r>
          </w:p>
        </w:tc>
        <w:tc>
          <w:tcPr>
            <w:tcW w:w="431" w:type="pct"/>
            <w:tcBorders>
              <w:top w:val="nil"/>
              <w:left w:val="nil"/>
              <w:bottom w:val="single" w:sz="4" w:space="0" w:color="auto"/>
              <w:right w:val="single" w:sz="4" w:space="0" w:color="auto"/>
            </w:tcBorders>
            <w:shd w:val="clear" w:color="auto" w:fill="auto"/>
            <w:noWrap/>
            <w:vAlign w:val="center"/>
            <w:hideMark/>
          </w:tcPr>
          <w:p w14:paraId="33F2287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261 251</w:t>
            </w:r>
          </w:p>
        </w:tc>
        <w:tc>
          <w:tcPr>
            <w:tcW w:w="368" w:type="pct"/>
            <w:tcBorders>
              <w:top w:val="nil"/>
              <w:left w:val="nil"/>
              <w:bottom w:val="single" w:sz="4" w:space="0" w:color="auto"/>
              <w:right w:val="single" w:sz="4" w:space="0" w:color="auto"/>
            </w:tcBorders>
            <w:shd w:val="clear" w:color="auto" w:fill="auto"/>
            <w:noWrap/>
            <w:vAlign w:val="center"/>
            <w:hideMark/>
          </w:tcPr>
          <w:p w14:paraId="6C07204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w:t>
            </w:r>
          </w:p>
        </w:tc>
      </w:tr>
      <w:tr w:rsidR="000A4099" w:rsidRPr="000B6E49" w14:paraId="73BC99BF"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77F7556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в том числе </w:t>
            </w:r>
          </w:p>
        </w:tc>
        <w:tc>
          <w:tcPr>
            <w:tcW w:w="362" w:type="pct"/>
            <w:tcBorders>
              <w:top w:val="nil"/>
              <w:left w:val="nil"/>
              <w:bottom w:val="single" w:sz="4" w:space="0" w:color="auto"/>
              <w:right w:val="single" w:sz="4" w:space="0" w:color="auto"/>
            </w:tcBorders>
            <w:shd w:val="clear" w:color="auto" w:fill="auto"/>
            <w:noWrap/>
            <w:vAlign w:val="center"/>
            <w:hideMark/>
          </w:tcPr>
          <w:p w14:paraId="6693E10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1" w:type="pct"/>
            <w:tcBorders>
              <w:top w:val="nil"/>
              <w:left w:val="nil"/>
              <w:bottom w:val="single" w:sz="4" w:space="0" w:color="auto"/>
              <w:right w:val="single" w:sz="4" w:space="0" w:color="auto"/>
            </w:tcBorders>
            <w:shd w:val="clear" w:color="auto" w:fill="auto"/>
            <w:noWrap/>
            <w:vAlign w:val="center"/>
            <w:hideMark/>
          </w:tcPr>
          <w:p w14:paraId="522D962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39E6154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1" w:type="pct"/>
            <w:tcBorders>
              <w:top w:val="nil"/>
              <w:left w:val="nil"/>
              <w:bottom w:val="single" w:sz="4" w:space="0" w:color="auto"/>
              <w:right w:val="single" w:sz="4" w:space="0" w:color="auto"/>
            </w:tcBorders>
            <w:shd w:val="clear" w:color="auto" w:fill="auto"/>
            <w:noWrap/>
            <w:vAlign w:val="center"/>
            <w:hideMark/>
          </w:tcPr>
          <w:p w14:paraId="4ACA5C9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504E0D7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48" w:type="pct"/>
            <w:tcBorders>
              <w:top w:val="nil"/>
              <w:left w:val="nil"/>
              <w:bottom w:val="single" w:sz="4" w:space="0" w:color="auto"/>
              <w:right w:val="single" w:sz="4" w:space="0" w:color="auto"/>
            </w:tcBorders>
            <w:shd w:val="clear" w:color="auto" w:fill="auto"/>
            <w:noWrap/>
            <w:vAlign w:val="center"/>
            <w:hideMark/>
          </w:tcPr>
          <w:p w14:paraId="5D67E34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85" w:type="pct"/>
            <w:tcBorders>
              <w:top w:val="nil"/>
              <w:left w:val="nil"/>
              <w:bottom w:val="single" w:sz="4" w:space="0" w:color="auto"/>
              <w:right w:val="single" w:sz="4" w:space="0" w:color="auto"/>
            </w:tcBorders>
            <w:shd w:val="clear" w:color="auto" w:fill="auto"/>
            <w:noWrap/>
            <w:vAlign w:val="center"/>
            <w:hideMark/>
          </w:tcPr>
          <w:p w14:paraId="7585F79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97" w:type="pct"/>
            <w:tcBorders>
              <w:top w:val="nil"/>
              <w:left w:val="nil"/>
              <w:bottom w:val="single" w:sz="4" w:space="0" w:color="auto"/>
              <w:right w:val="single" w:sz="4" w:space="0" w:color="auto"/>
            </w:tcBorders>
            <w:shd w:val="clear" w:color="auto" w:fill="auto"/>
            <w:noWrap/>
            <w:vAlign w:val="center"/>
            <w:hideMark/>
          </w:tcPr>
          <w:p w14:paraId="2F78914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31" w:type="pct"/>
            <w:tcBorders>
              <w:top w:val="nil"/>
              <w:left w:val="nil"/>
              <w:bottom w:val="single" w:sz="4" w:space="0" w:color="auto"/>
              <w:right w:val="single" w:sz="4" w:space="0" w:color="auto"/>
            </w:tcBorders>
            <w:shd w:val="clear" w:color="auto" w:fill="auto"/>
            <w:noWrap/>
            <w:vAlign w:val="center"/>
            <w:hideMark/>
          </w:tcPr>
          <w:p w14:paraId="3F69616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8" w:type="pct"/>
            <w:tcBorders>
              <w:top w:val="nil"/>
              <w:left w:val="nil"/>
              <w:bottom w:val="single" w:sz="4" w:space="0" w:color="auto"/>
              <w:right w:val="single" w:sz="4" w:space="0" w:color="auto"/>
            </w:tcBorders>
            <w:shd w:val="clear" w:color="auto" w:fill="auto"/>
            <w:noWrap/>
            <w:vAlign w:val="center"/>
            <w:hideMark/>
          </w:tcPr>
          <w:p w14:paraId="48C975E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r>
      <w:tr w:rsidR="000A4099" w:rsidRPr="000B6E49" w14:paraId="118BEC93"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2563202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себестоимость передачи электроэнергии</w:t>
            </w:r>
          </w:p>
        </w:tc>
        <w:tc>
          <w:tcPr>
            <w:tcW w:w="362" w:type="pct"/>
            <w:tcBorders>
              <w:top w:val="nil"/>
              <w:left w:val="nil"/>
              <w:bottom w:val="single" w:sz="4" w:space="0" w:color="auto"/>
              <w:right w:val="single" w:sz="4" w:space="0" w:color="auto"/>
            </w:tcBorders>
            <w:shd w:val="clear" w:color="auto" w:fill="auto"/>
            <w:noWrap/>
            <w:vAlign w:val="center"/>
            <w:hideMark/>
          </w:tcPr>
          <w:p w14:paraId="66D499F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4 170 930</w:t>
            </w:r>
          </w:p>
        </w:tc>
        <w:tc>
          <w:tcPr>
            <w:tcW w:w="401" w:type="pct"/>
            <w:tcBorders>
              <w:top w:val="nil"/>
              <w:left w:val="nil"/>
              <w:bottom w:val="single" w:sz="4" w:space="0" w:color="auto"/>
              <w:right w:val="single" w:sz="4" w:space="0" w:color="auto"/>
            </w:tcBorders>
            <w:shd w:val="clear" w:color="auto" w:fill="auto"/>
            <w:noWrap/>
            <w:vAlign w:val="center"/>
            <w:hideMark/>
          </w:tcPr>
          <w:p w14:paraId="0524260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4 372 203</w:t>
            </w:r>
          </w:p>
        </w:tc>
        <w:tc>
          <w:tcPr>
            <w:tcW w:w="402" w:type="pct"/>
            <w:tcBorders>
              <w:top w:val="nil"/>
              <w:left w:val="nil"/>
              <w:bottom w:val="single" w:sz="4" w:space="0" w:color="auto"/>
              <w:right w:val="single" w:sz="4" w:space="0" w:color="auto"/>
            </w:tcBorders>
            <w:shd w:val="clear" w:color="auto" w:fill="auto"/>
            <w:noWrap/>
            <w:vAlign w:val="center"/>
            <w:hideMark/>
          </w:tcPr>
          <w:p w14:paraId="56D386F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4 911 037</w:t>
            </w:r>
          </w:p>
        </w:tc>
        <w:tc>
          <w:tcPr>
            <w:tcW w:w="361" w:type="pct"/>
            <w:tcBorders>
              <w:top w:val="nil"/>
              <w:left w:val="nil"/>
              <w:bottom w:val="single" w:sz="4" w:space="0" w:color="auto"/>
              <w:right w:val="single" w:sz="4" w:space="0" w:color="auto"/>
            </w:tcBorders>
            <w:shd w:val="clear" w:color="auto" w:fill="auto"/>
            <w:noWrap/>
            <w:vAlign w:val="center"/>
            <w:hideMark/>
          </w:tcPr>
          <w:p w14:paraId="0BEDF3A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5 140 901</w:t>
            </w:r>
          </w:p>
        </w:tc>
        <w:tc>
          <w:tcPr>
            <w:tcW w:w="402" w:type="pct"/>
            <w:tcBorders>
              <w:top w:val="nil"/>
              <w:left w:val="nil"/>
              <w:bottom w:val="single" w:sz="4" w:space="0" w:color="auto"/>
              <w:right w:val="single" w:sz="4" w:space="0" w:color="auto"/>
            </w:tcBorders>
            <w:shd w:val="clear" w:color="auto" w:fill="auto"/>
            <w:noWrap/>
            <w:vAlign w:val="center"/>
            <w:hideMark/>
          </w:tcPr>
          <w:p w14:paraId="42A8DE1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201 273</w:t>
            </w:r>
          </w:p>
        </w:tc>
        <w:tc>
          <w:tcPr>
            <w:tcW w:w="448" w:type="pct"/>
            <w:tcBorders>
              <w:top w:val="nil"/>
              <w:left w:val="nil"/>
              <w:bottom w:val="single" w:sz="4" w:space="0" w:color="auto"/>
              <w:right w:val="single" w:sz="4" w:space="0" w:color="auto"/>
            </w:tcBorders>
            <w:shd w:val="clear" w:color="auto" w:fill="auto"/>
            <w:noWrap/>
            <w:vAlign w:val="center"/>
            <w:hideMark/>
          </w:tcPr>
          <w:p w14:paraId="635C76A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w:t>
            </w:r>
          </w:p>
        </w:tc>
        <w:tc>
          <w:tcPr>
            <w:tcW w:w="385" w:type="pct"/>
            <w:tcBorders>
              <w:top w:val="nil"/>
              <w:left w:val="nil"/>
              <w:bottom w:val="single" w:sz="4" w:space="0" w:color="auto"/>
              <w:right w:val="single" w:sz="4" w:space="0" w:color="auto"/>
            </w:tcBorders>
            <w:shd w:val="clear" w:color="auto" w:fill="auto"/>
            <w:noWrap/>
            <w:vAlign w:val="center"/>
            <w:hideMark/>
          </w:tcPr>
          <w:p w14:paraId="6D402F1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538 834</w:t>
            </w:r>
          </w:p>
        </w:tc>
        <w:tc>
          <w:tcPr>
            <w:tcW w:w="397" w:type="pct"/>
            <w:tcBorders>
              <w:top w:val="nil"/>
              <w:left w:val="nil"/>
              <w:bottom w:val="single" w:sz="4" w:space="0" w:color="auto"/>
              <w:right w:val="single" w:sz="4" w:space="0" w:color="auto"/>
            </w:tcBorders>
            <w:shd w:val="clear" w:color="auto" w:fill="auto"/>
            <w:noWrap/>
            <w:vAlign w:val="center"/>
            <w:hideMark/>
          </w:tcPr>
          <w:p w14:paraId="525B8A6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12%</w:t>
            </w:r>
          </w:p>
        </w:tc>
        <w:tc>
          <w:tcPr>
            <w:tcW w:w="431" w:type="pct"/>
            <w:tcBorders>
              <w:top w:val="nil"/>
              <w:left w:val="nil"/>
              <w:bottom w:val="single" w:sz="4" w:space="0" w:color="auto"/>
              <w:right w:val="single" w:sz="4" w:space="0" w:color="auto"/>
            </w:tcBorders>
            <w:shd w:val="clear" w:color="auto" w:fill="auto"/>
            <w:noWrap/>
            <w:vAlign w:val="center"/>
            <w:hideMark/>
          </w:tcPr>
          <w:p w14:paraId="1CDA683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229 864</w:t>
            </w:r>
          </w:p>
        </w:tc>
        <w:tc>
          <w:tcPr>
            <w:tcW w:w="368" w:type="pct"/>
            <w:tcBorders>
              <w:top w:val="nil"/>
              <w:left w:val="nil"/>
              <w:bottom w:val="single" w:sz="4" w:space="0" w:color="auto"/>
              <w:right w:val="single" w:sz="4" w:space="0" w:color="auto"/>
            </w:tcBorders>
            <w:shd w:val="clear" w:color="auto" w:fill="auto"/>
            <w:noWrap/>
            <w:vAlign w:val="center"/>
            <w:hideMark/>
          </w:tcPr>
          <w:p w14:paraId="01DCE00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w:t>
            </w:r>
          </w:p>
        </w:tc>
      </w:tr>
      <w:tr w:rsidR="000A4099" w:rsidRPr="000B6E49" w14:paraId="303A5CFC"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3FFF906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себестоимость техприсоединения </w:t>
            </w:r>
          </w:p>
        </w:tc>
        <w:tc>
          <w:tcPr>
            <w:tcW w:w="362" w:type="pct"/>
            <w:tcBorders>
              <w:top w:val="nil"/>
              <w:left w:val="nil"/>
              <w:bottom w:val="single" w:sz="4" w:space="0" w:color="auto"/>
              <w:right w:val="single" w:sz="4" w:space="0" w:color="auto"/>
            </w:tcBorders>
            <w:shd w:val="clear" w:color="auto" w:fill="auto"/>
            <w:noWrap/>
            <w:vAlign w:val="center"/>
            <w:hideMark/>
          </w:tcPr>
          <w:p w14:paraId="4A54B25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33 038</w:t>
            </w:r>
          </w:p>
        </w:tc>
        <w:tc>
          <w:tcPr>
            <w:tcW w:w="401" w:type="pct"/>
            <w:tcBorders>
              <w:top w:val="nil"/>
              <w:left w:val="nil"/>
              <w:bottom w:val="single" w:sz="4" w:space="0" w:color="auto"/>
              <w:right w:val="single" w:sz="4" w:space="0" w:color="auto"/>
            </w:tcBorders>
            <w:shd w:val="clear" w:color="auto" w:fill="auto"/>
            <w:noWrap/>
            <w:vAlign w:val="center"/>
            <w:hideMark/>
          </w:tcPr>
          <w:p w14:paraId="2E49858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41 215</w:t>
            </w:r>
          </w:p>
        </w:tc>
        <w:tc>
          <w:tcPr>
            <w:tcW w:w="402" w:type="pct"/>
            <w:tcBorders>
              <w:top w:val="nil"/>
              <w:left w:val="nil"/>
              <w:bottom w:val="single" w:sz="4" w:space="0" w:color="auto"/>
              <w:right w:val="single" w:sz="4" w:space="0" w:color="auto"/>
            </w:tcBorders>
            <w:shd w:val="clear" w:color="auto" w:fill="auto"/>
            <w:noWrap/>
            <w:vAlign w:val="center"/>
            <w:hideMark/>
          </w:tcPr>
          <w:p w14:paraId="5595279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38 343</w:t>
            </w:r>
          </w:p>
        </w:tc>
        <w:tc>
          <w:tcPr>
            <w:tcW w:w="361" w:type="pct"/>
            <w:tcBorders>
              <w:top w:val="nil"/>
              <w:left w:val="nil"/>
              <w:bottom w:val="single" w:sz="4" w:space="0" w:color="auto"/>
              <w:right w:val="single" w:sz="4" w:space="0" w:color="auto"/>
            </w:tcBorders>
            <w:shd w:val="clear" w:color="auto" w:fill="auto"/>
            <w:noWrap/>
            <w:vAlign w:val="center"/>
            <w:hideMark/>
          </w:tcPr>
          <w:p w14:paraId="561BF27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48 206</w:t>
            </w:r>
          </w:p>
        </w:tc>
        <w:tc>
          <w:tcPr>
            <w:tcW w:w="402" w:type="pct"/>
            <w:tcBorders>
              <w:top w:val="nil"/>
              <w:left w:val="nil"/>
              <w:bottom w:val="single" w:sz="4" w:space="0" w:color="auto"/>
              <w:right w:val="single" w:sz="4" w:space="0" w:color="auto"/>
            </w:tcBorders>
            <w:shd w:val="clear" w:color="auto" w:fill="auto"/>
            <w:noWrap/>
            <w:vAlign w:val="center"/>
            <w:hideMark/>
          </w:tcPr>
          <w:p w14:paraId="0931A4B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8 177</w:t>
            </w:r>
          </w:p>
        </w:tc>
        <w:tc>
          <w:tcPr>
            <w:tcW w:w="448" w:type="pct"/>
            <w:tcBorders>
              <w:top w:val="nil"/>
              <w:left w:val="nil"/>
              <w:bottom w:val="single" w:sz="4" w:space="0" w:color="auto"/>
              <w:right w:val="single" w:sz="4" w:space="0" w:color="auto"/>
            </w:tcBorders>
            <w:shd w:val="clear" w:color="auto" w:fill="auto"/>
            <w:noWrap/>
            <w:vAlign w:val="center"/>
            <w:hideMark/>
          </w:tcPr>
          <w:p w14:paraId="5087A52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25%</w:t>
            </w:r>
          </w:p>
        </w:tc>
        <w:tc>
          <w:tcPr>
            <w:tcW w:w="385" w:type="pct"/>
            <w:tcBorders>
              <w:top w:val="nil"/>
              <w:left w:val="nil"/>
              <w:bottom w:val="single" w:sz="4" w:space="0" w:color="auto"/>
              <w:right w:val="single" w:sz="4" w:space="0" w:color="auto"/>
            </w:tcBorders>
            <w:shd w:val="clear" w:color="auto" w:fill="auto"/>
            <w:noWrap/>
            <w:vAlign w:val="center"/>
            <w:hideMark/>
          </w:tcPr>
          <w:p w14:paraId="7ED8230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-2 872</w:t>
            </w:r>
          </w:p>
        </w:tc>
        <w:tc>
          <w:tcPr>
            <w:tcW w:w="397" w:type="pct"/>
            <w:tcBorders>
              <w:top w:val="nil"/>
              <w:left w:val="nil"/>
              <w:bottom w:val="single" w:sz="4" w:space="0" w:color="auto"/>
              <w:right w:val="single" w:sz="4" w:space="0" w:color="auto"/>
            </w:tcBorders>
            <w:shd w:val="clear" w:color="auto" w:fill="auto"/>
            <w:noWrap/>
            <w:vAlign w:val="center"/>
            <w:hideMark/>
          </w:tcPr>
          <w:p w14:paraId="44C5D86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w:t>
            </w:r>
          </w:p>
        </w:tc>
        <w:tc>
          <w:tcPr>
            <w:tcW w:w="431" w:type="pct"/>
            <w:tcBorders>
              <w:top w:val="nil"/>
              <w:left w:val="nil"/>
              <w:bottom w:val="single" w:sz="4" w:space="0" w:color="auto"/>
              <w:right w:val="single" w:sz="4" w:space="0" w:color="auto"/>
            </w:tcBorders>
            <w:shd w:val="clear" w:color="auto" w:fill="auto"/>
            <w:noWrap/>
            <w:vAlign w:val="center"/>
            <w:hideMark/>
          </w:tcPr>
          <w:p w14:paraId="750AEAA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9 863</w:t>
            </w:r>
          </w:p>
        </w:tc>
        <w:tc>
          <w:tcPr>
            <w:tcW w:w="368" w:type="pct"/>
            <w:tcBorders>
              <w:top w:val="nil"/>
              <w:left w:val="nil"/>
              <w:bottom w:val="single" w:sz="4" w:space="0" w:color="auto"/>
              <w:right w:val="single" w:sz="4" w:space="0" w:color="auto"/>
            </w:tcBorders>
            <w:shd w:val="clear" w:color="auto" w:fill="auto"/>
            <w:noWrap/>
            <w:vAlign w:val="center"/>
            <w:hideMark/>
          </w:tcPr>
          <w:p w14:paraId="3ED9450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26%</w:t>
            </w:r>
          </w:p>
        </w:tc>
      </w:tr>
      <w:tr w:rsidR="000A4099" w:rsidRPr="000B6E49" w14:paraId="63220592"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4A0E0CE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себестоимость прочей продукции</w:t>
            </w:r>
          </w:p>
        </w:tc>
        <w:tc>
          <w:tcPr>
            <w:tcW w:w="362" w:type="pct"/>
            <w:tcBorders>
              <w:top w:val="nil"/>
              <w:left w:val="nil"/>
              <w:bottom w:val="single" w:sz="4" w:space="0" w:color="auto"/>
              <w:right w:val="single" w:sz="4" w:space="0" w:color="auto"/>
            </w:tcBorders>
            <w:shd w:val="clear" w:color="auto" w:fill="auto"/>
            <w:noWrap/>
            <w:vAlign w:val="center"/>
            <w:hideMark/>
          </w:tcPr>
          <w:p w14:paraId="1812069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263 505</w:t>
            </w:r>
          </w:p>
        </w:tc>
        <w:tc>
          <w:tcPr>
            <w:tcW w:w="401" w:type="pct"/>
            <w:tcBorders>
              <w:top w:val="nil"/>
              <w:left w:val="nil"/>
              <w:bottom w:val="single" w:sz="4" w:space="0" w:color="auto"/>
              <w:right w:val="single" w:sz="4" w:space="0" w:color="auto"/>
            </w:tcBorders>
            <w:shd w:val="clear" w:color="auto" w:fill="auto"/>
            <w:noWrap/>
            <w:vAlign w:val="center"/>
            <w:hideMark/>
          </w:tcPr>
          <w:p w14:paraId="0692737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247 053</w:t>
            </w:r>
          </w:p>
        </w:tc>
        <w:tc>
          <w:tcPr>
            <w:tcW w:w="402" w:type="pct"/>
            <w:tcBorders>
              <w:top w:val="nil"/>
              <w:left w:val="nil"/>
              <w:bottom w:val="single" w:sz="4" w:space="0" w:color="auto"/>
              <w:right w:val="single" w:sz="4" w:space="0" w:color="auto"/>
            </w:tcBorders>
            <w:shd w:val="clear" w:color="auto" w:fill="auto"/>
            <w:noWrap/>
            <w:vAlign w:val="center"/>
            <w:hideMark/>
          </w:tcPr>
          <w:p w14:paraId="3B647C1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255 327</w:t>
            </w:r>
          </w:p>
        </w:tc>
        <w:tc>
          <w:tcPr>
            <w:tcW w:w="361" w:type="pct"/>
            <w:tcBorders>
              <w:top w:val="nil"/>
              <w:left w:val="nil"/>
              <w:bottom w:val="single" w:sz="4" w:space="0" w:color="auto"/>
              <w:right w:val="single" w:sz="4" w:space="0" w:color="auto"/>
            </w:tcBorders>
            <w:shd w:val="clear" w:color="auto" w:fill="auto"/>
            <w:noWrap/>
            <w:vAlign w:val="center"/>
            <w:hideMark/>
          </w:tcPr>
          <w:p w14:paraId="18F857D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276 851</w:t>
            </w:r>
          </w:p>
        </w:tc>
        <w:tc>
          <w:tcPr>
            <w:tcW w:w="402" w:type="pct"/>
            <w:tcBorders>
              <w:top w:val="nil"/>
              <w:left w:val="nil"/>
              <w:bottom w:val="single" w:sz="4" w:space="0" w:color="auto"/>
              <w:right w:val="single" w:sz="4" w:space="0" w:color="auto"/>
            </w:tcBorders>
            <w:shd w:val="clear" w:color="auto" w:fill="auto"/>
            <w:noWrap/>
            <w:vAlign w:val="center"/>
            <w:hideMark/>
          </w:tcPr>
          <w:p w14:paraId="0A4FA24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-16 452</w:t>
            </w:r>
          </w:p>
        </w:tc>
        <w:tc>
          <w:tcPr>
            <w:tcW w:w="448" w:type="pct"/>
            <w:tcBorders>
              <w:top w:val="nil"/>
              <w:left w:val="nil"/>
              <w:bottom w:val="single" w:sz="4" w:space="0" w:color="auto"/>
              <w:right w:val="single" w:sz="4" w:space="0" w:color="auto"/>
            </w:tcBorders>
            <w:shd w:val="clear" w:color="auto" w:fill="auto"/>
            <w:noWrap/>
            <w:vAlign w:val="center"/>
            <w:hideMark/>
          </w:tcPr>
          <w:p w14:paraId="2C10AA2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w:t>
            </w:r>
          </w:p>
        </w:tc>
        <w:tc>
          <w:tcPr>
            <w:tcW w:w="385" w:type="pct"/>
            <w:tcBorders>
              <w:top w:val="nil"/>
              <w:left w:val="nil"/>
              <w:bottom w:val="single" w:sz="4" w:space="0" w:color="auto"/>
              <w:right w:val="single" w:sz="4" w:space="0" w:color="auto"/>
            </w:tcBorders>
            <w:shd w:val="clear" w:color="auto" w:fill="auto"/>
            <w:noWrap/>
            <w:vAlign w:val="center"/>
            <w:hideMark/>
          </w:tcPr>
          <w:p w14:paraId="165D3EE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8 274</w:t>
            </w:r>
          </w:p>
        </w:tc>
        <w:tc>
          <w:tcPr>
            <w:tcW w:w="397" w:type="pct"/>
            <w:tcBorders>
              <w:top w:val="nil"/>
              <w:left w:val="nil"/>
              <w:bottom w:val="single" w:sz="4" w:space="0" w:color="auto"/>
              <w:right w:val="single" w:sz="4" w:space="0" w:color="auto"/>
            </w:tcBorders>
            <w:shd w:val="clear" w:color="auto" w:fill="auto"/>
            <w:noWrap/>
            <w:vAlign w:val="center"/>
            <w:hideMark/>
          </w:tcPr>
          <w:p w14:paraId="1243643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w:t>
            </w:r>
          </w:p>
        </w:tc>
        <w:tc>
          <w:tcPr>
            <w:tcW w:w="431" w:type="pct"/>
            <w:tcBorders>
              <w:top w:val="nil"/>
              <w:left w:val="nil"/>
              <w:bottom w:val="single" w:sz="4" w:space="0" w:color="auto"/>
              <w:right w:val="single" w:sz="4" w:space="0" w:color="auto"/>
            </w:tcBorders>
            <w:shd w:val="clear" w:color="auto" w:fill="auto"/>
            <w:noWrap/>
            <w:vAlign w:val="center"/>
            <w:hideMark/>
          </w:tcPr>
          <w:p w14:paraId="3E673C5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21 524</w:t>
            </w:r>
          </w:p>
        </w:tc>
        <w:tc>
          <w:tcPr>
            <w:tcW w:w="368" w:type="pct"/>
            <w:tcBorders>
              <w:top w:val="nil"/>
              <w:left w:val="nil"/>
              <w:bottom w:val="single" w:sz="4" w:space="0" w:color="auto"/>
              <w:right w:val="single" w:sz="4" w:space="0" w:color="auto"/>
            </w:tcBorders>
            <w:shd w:val="clear" w:color="auto" w:fill="auto"/>
            <w:noWrap/>
            <w:vAlign w:val="center"/>
            <w:hideMark/>
          </w:tcPr>
          <w:p w14:paraId="198374B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8%</w:t>
            </w:r>
          </w:p>
        </w:tc>
      </w:tr>
      <w:tr w:rsidR="000A4099" w:rsidRPr="000B6E49" w14:paraId="123A40AB"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2B3C9180"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Валовая прибыль (убыток)</w:t>
            </w:r>
          </w:p>
        </w:tc>
        <w:tc>
          <w:tcPr>
            <w:tcW w:w="362" w:type="pct"/>
            <w:tcBorders>
              <w:top w:val="nil"/>
              <w:left w:val="nil"/>
              <w:bottom w:val="single" w:sz="4" w:space="0" w:color="auto"/>
              <w:right w:val="single" w:sz="4" w:space="0" w:color="auto"/>
            </w:tcBorders>
            <w:shd w:val="clear" w:color="auto" w:fill="auto"/>
            <w:noWrap/>
            <w:vAlign w:val="center"/>
            <w:hideMark/>
          </w:tcPr>
          <w:p w14:paraId="4DA69EB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1 041 438</w:t>
            </w:r>
          </w:p>
        </w:tc>
        <w:tc>
          <w:tcPr>
            <w:tcW w:w="401" w:type="pct"/>
            <w:tcBorders>
              <w:top w:val="nil"/>
              <w:left w:val="nil"/>
              <w:bottom w:val="single" w:sz="4" w:space="0" w:color="auto"/>
              <w:right w:val="single" w:sz="4" w:space="0" w:color="auto"/>
            </w:tcBorders>
            <w:shd w:val="clear" w:color="auto" w:fill="auto"/>
            <w:noWrap/>
            <w:vAlign w:val="center"/>
            <w:hideMark/>
          </w:tcPr>
          <w:p w14:paraId="0C23835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560 987</w:t>
            </w:r>
          </w:p>
        </w:tc>
        <w:tc>
          <w:tcPr>
            <w:tcW w:w="402" w:type="pct"/>
            <w:tcBorders>
              <w:top w:val="nil"/>
              <w:left w:val="nil"/>
              <w:bottom w:val="single" w:sz="4" w:space="0" w:color="auto"/>
              <w:right w:val="single" w:sz="4" w:space="0" w:color="auto"/>
            </w:tcBorders>
            <w:shd w:val="clear" w:color="auto" w:fill="auto"/>
            <w:noWrap/>
            <w:vAlign w:val="center"/>
            <w:hideMark/>
          </w:tcPr>
          <w:p w14:paraId="49723E3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97 556</w:t>
            </w:r>
          </w:p>
        </w:tc>
        <w:tc>
          <w:tcPr>
            <w:tcW w:w="361" w:type="pct"/>
            <w:tcBorders>
              <w:top w:val="nil"/>
              <w:left w:val="nil"/>
              <w:bottom w:val="single" w:sz="4" w:space="0" w:color="auto"/>
              <w:right w:val="single" w:sz="4" w:space="0" w:color="auto"/>
            </w:tcBorders>
            <w:shd w:val="clear" w:color="auto" w:fill="auto"/>
            <w:noWrap/>
            <w:vAlign w:val="center"/>
            <w:hideMark/>
          </w:tcPr>
          <w:p w14:paraId="3EC9211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100 234</w:t>
            </w:r>
          </w:p>
        </w:tc>
        <w:tc>
          <w:tcPr>
            <w:tcW w:w="402" w:type="pct"/>
            <w:tcBorders>
              <w:top w:val="nil"/>
              <w:left w:val="nil"/>
              <w:bottom w:val="single" w:sz="4" w:space="0" w:color="auto"/>
              <w:right w:val="single" w:sz="4" w:space="0" w:color="auto"/>
            </w:tcBorders>
            <w:shd w:val="clear" w:color="auto" w:fill="auto"/>
            <w:noWrap/>
            <w:vAlign w:val="center"/>
            <w:hideMark/>
          </w:tcPr>
          <w:p w14:paraId="45064A4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-480 451</w:t>
            </w:r>
          </w:p>
        </w:tc>
        <w:tc>
          <w:tcPr>
            <w:tcW w:w="448" w:type="pct"/>
            <w:tcBorders>
              <w:top w:val="nil"/>
              <w:left w:val="nil"/>
              <w:bottom w:val="single" w:sz="4" w:space="0" w:color="auto"/>
              <w:right w:val="single" w:sz="4" w:space="0" w:color="auto"/>
            </w:tcBorders>
            <w:shd w:val="clear" w:color="auto" w:fill="auto"/>
            <w:noWrap/>
            <w:vAlign w:val="center"/>
            <w:hideMark/>
          </w:tcPr>
          <w:p w14:paraId="1D5CCCC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-46%</w:t>
            </w:r>
          </w:p>
        </w:tc>
        <w:tc>
          <w:tcPr>
            <w:tcW w:w="385" w:type="pct"/>
            <w:tcBorders>
              <w:top w:val="nil"/>
              <w:left w:val="nil"/>
              <w:bottom w:val="single" w:sz="4" w:space="0" w:color="auto"/>
              <w:right w:val="single" w:sz="4" w:space="0" w:color="auto"/>
            </w:tcBorders>
            <w:shd w:val="clear" w:color="auto" w:fill="auto"/>
            <w:noWrap/>
            <w:vAlign w:val="center"/>
            <w:hideMark/>
          </w:tcPr>
          <w:p w14:paraId="0C29BF1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-463 431</w:t>
            </w:r>
          </w:p>
        </w:tc>
        <w:tc>
          <w:tcPr>
            <w:tcW w:w="397" w:type="pct"/>
            <w:tcBorders>
              <w:top w:val="nil"/>
              <w:left w:val="nil"/>
              <w:bottom w:val="single" w:sz="4" w:space="0" w:color="auto"/>
              <w:right w:val="single" w:sz="4" w:space="0" w:color="auto"/>
            </w:tcBorders>
            <w:shd w:val="clear" w:color="auto" w:fill="auto"/>
            <w:noWrap/>
            <w:vAlign w:val="center"/>
            <w:hideMark/>
          </w:tcPr>
          <w:p w14:paraId="3894E7C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-83%</w:t>
            </w:r>
          </w:p>
        </w:tc>
        <w:tc>
          <w:tcPr>
            <w:tcW w:w="431" w:type="pct"/>
            <w:tcBorders>
              <w:top w:val="nil"/>
              <w:left w:val="nil"/>
              <w:bottom w:val="single" w:sz="4" w:space="0" w:color="auto"/>
              <w:right w:val="single" w:sz="4" w:space="0" w:color="auto"/>
            </w:tcBorders>
            <w:shd w:val="clear" w:color="auto" w:fill="auto"/>
            <w:noWrap/>
            <w:vAlign w:val="center"/>
            <w:hideMark/>
          </w:tcPr>
          <w:p w14:paraId="438C213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2 678</w:t>
            </w:r>
          </w:p>
        </w:tc>
        <w:tc>
          <w:tcPr>
            <w:tcW w:w="368" w:type="pct"/>
            <w:tcBorders>
              <w:top w:val="nil"/>
              <w:left w:val="nil"/>
              <w:bottom w:val="single" w:sz="4" w:space="0" w:color="auto"/>
              <w:right w:val="single" w:sz="4" w:space="0" w:color="auto"/>
            </w:tcBorders>
            <w:shd w:val="clear" w:color="auto" w:fill="auto"/>
            <w:noWrap/>
            <w:vAlign w:val="center"/>
            <w:hideMark/>
          </w:tcPr>
          <w:p w14:paraId="71E2509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w:t>
            </w:r>
          </w:p>
        </w:tc>
      </w:tr>
      <w:tr w:rsidR="000A4099" w:rsidRPr="000B6E49" w14:paraId="4EFF50C4"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5FCFA02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в том числе </w:t>
            </w:r>
          </w:p>
        </w:tc>
        <w:tc>
          <w:tcPr>
            <w:tcW w:w="362" w:type="pct"/>
            <w:tcBorders>
              <w:top w:val="nil"/>
              <w:left w:val="nil"/>
              <w:bottom w:val="single" w:sz="4" w:space="0" w:color="auto"/>
              <w:right w:val="single" w:sz="4" w:space="0" w:color="auto"/>
            </w:tcBorders>
            <w:shd w:val="clear" w:color="auto" w:fill="auto"/>
            <w:noWrap/>
            <w:vAlign w:val="center"/>
            <w:hideMark/>
          </w:tcPr>
          <w:p w14:paraId="3B41108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1" w:type="pct"/>
            <w:tcBorders>
              <w:top w:val="nil"/>
              <w:left w:val="nil"/>
              <w:bottom w:val="single" w:sz="4" w:space="0" w:color="auto"/>
              <w:right w:val="single" w:sz="4" w:space="0" w:color="auto"/>
            </w:tcBorders>
            <w:shd w:val="clear" w:color="auto" w:fill="auto"/>
            <w:noWrap/>
            <w:vAlign w:val="center"/>
            <w:hideMark/>
          </w:tcPr>
          <w:p w14:paraId="4A23E2A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5DBA47A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1" w:type="pct"/>
            <w:tcBorders>
              <w:top w:val="nil"/>
              <w:left w:val="nil"/>
              <w:bottom w:val="single" w:sz="4" w:space="0" w:color="auto"/>
              <w:right w:val="single" w:sz="4" w:space="0" w:color="auto"/>
            </w:tcBorders>
            <w:shd w:val="clear" w:color="auto" w:fill="auto"/>
            <w:noWrap/>
            <w:vAlign w:val="center"/>
            <w:hideMark/>
          </w:tcPr>
          <w:p w14:paraId="4E5BB39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2F05DDE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48" w:type="pct"/>
            <w:tcBorders>
              <w:top w:val="nil"/>
              <w:left w:val="nil"/>
              <w:bottom w:val="single" w:sz="4" w:space="0" w:color="auto"/>
              <w:right w:val="single" w:sz="4" w:space="0" w:color="auto"/>
            </w:tcBorders>
            <w:shd w:val="clear" w:color="auto" w:fill="auto"/>
            <w:noWrap/>
            <w:vAlign w:val="center"/>
            <w:hideMark/>
          </w:tcPr>
          <w:p w14:paraId="0F1FDC2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85" w:type="pct"/>
            <w:tcBorders>
              <w:top w:val="nil"/>
              <w:left w:val="nil"/>
              <w:bottom w:val="single" w:sz="4" w:space="0" w:color="auto"/>
              <w:right w:val="single" w:sz="4" w:space="0" w:color="auto"/>
            </w:tcBorders>
            <w:shd w:val="clear" w:color="auto" w:fill="auto"/>
            <w:noWrap/>
            <w:vAlign w:val="center"/>
            <w:hideMark/>
          </w:tcPr>
          <w:p w14:paraId="544CFB0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97" w:type="pct"/>
            <w:tcBorders>
              <w:top w:val="nil"/>
              <w:left w:val="nil"/>
              <w:bottom w:val="single" w:sz="4" w:space="0" w:color="auto"/>
              <w:right w:val="single" w:sz="4" w:space="0" w:color="auto"/>
            </w:tcBorders>
            <w:shd w:val="clear" w:color="auto" w:fill="auto"/>
            <w:noWrap/>
            <w:vAlign w:val="center"/>
            <w:hideMark/>
          </w:tcPr>
          <w:p w14:paraId="28477DA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31" w:type="pct"/>
            <w:tcBorders>
              <w:top w:val="nil"/>
              <w:left w:val="nil"/>
              <w:bottom w:val="single" w:sz="4" w:space="0" w:color="auto"/>
              <w:right w:val="single" w:sz="4" w:space="0" w:color="auto"/>
            </w:tcBorders>
            <w:shd w:val="clear" w:color="auto" w:fill="auto"/>
            <w:noWrap/>
            <w:vAlign w:val="center"/>
            <w:hideMark/>
          </w:tcPr>
          <w:p w14:paraId="59AD6E4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8" w:type="pct"/>
            <w:tcBorders>
              <w:top w:val="nil"/>
              <w:left w:val="nil"/>
              <w:bottom w:val="single" w:sz="4" w:space="0" w:color="auto"/>
              <w:right w:val="single" w:sz="4" w:space="0" w:color="auto"/>
            </w:tcBorders>
            <w:shd w:val="clear" w:color="auto" w:fill="auto"/>
            <w:noWrap/>
            <w:vAlign w:val="center"/>
            <w:hideMark/>
          </w:tcPr>
          <w:p w14:paraId="6D6B789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r>
      <w:tr w:rsidR="000A4099" w:rsidRPr="000B6E49" w14:paraId="7FB64AA5"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33CA435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от передачи электроэнергии</w:t>
            </w:r>
          </w:p>
        </w:tc>
        <w:tc>
          <w:tcPr>
            <w:tcW w:w="362" w:type="pct"/>
            <w:tcBorders>
              <w:top w:val="nil"/>
              <w:left w:val="nil"/>
              <w:bottom w:val="single" w:sz="4" w:space="0" w:color="auto"/>
              <w:right w:val="single" w:sz="4" w:space="0" w:color="auto"/>
            </w:tcBorders>
            <w:shd w:val="clear" w:color="auto" w:fill="auto"/>
            <w:noWrap/>
            <w:vAlign w:val="center"/>
            <w:hideMark/>
          </w:tcPr>
          <w:p w14:paraId="7186867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613 367</w:t>
            </w:r>
          </w:p>
        </w:tc>
        <w:tc>
          <w:tcPr>
            <w:tcW w:w="401" w:type="pct"/>
            <w:tcBorders>
              <w:top w:val="nil"/>
              <w:left w:val="nil"/>
              <w:bottom w:val="single" w:sz="4" w:space="0" w:color="auto"/>
              <w:right w:val="single" w:sz="4" w:space="0" w:color="auto"/>
            </w:tcBorders>
            <w:shd w:val="clear" w:color="auto" w:fill="auto"/>
            <w:noWrap/>
            <w:vAlign w:val="center"/>
            <w:hideMark/>
          </w:tcPr>
          <w:p w14:paraId="50E295D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400 617</w:t>
            </w:r>
          </w:p>
        </w:tc>
        <w:tc>
          <w:tcPr>
            <w:tcW w:w="402" w:type="pct"/>
            <w:tcBorders>
              <w:top w:val="nil"/>
              <w:left w:val="nil"/>
              <w:bottom w:val="single" w:sz="4" w:space="0" w:color="auto"/>
              <w:right w:val="single" w:sz="4" w:space="0" w:color="auto"/>
            </w:tcBorders>
            <w:shd w:val="clear" w:color="auto" w:fill="auto"/>
            <w:noWrap/>
            <w:vAlign w:val="center"/>
            <w:hideMark/>
          </w:tcPr>
          <w:p w14:paraId="1F9A717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-91 676</w:t>
            </w:r>
          </w:p>
        </w:tc>
        <w:tc>
          <w:tcPr>
            <w:tcW w:w="361" w:type="pct"/>
            <w:tcBorders>
              <w:top w:val="nil"/>
              <w:left w:val="nil"/>
              <w:bottom w:val="single" w:sz="4" w:space="0" w:color="auto"/>
              <w:right w:val="single" w:sz="4" w:space="0" w:color="auto"/>
            </w:tcBorders>
            <w:shd w:val="clear" w:color="auto" w:fill="auto"/>
            <w:noWrap/>
            <w:vAlign w:val="center"/>
            <w:hideMark/>
          </w:tcPr>
          <w:p w14:paraId="03004D8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-93 587</w:t>
            </w:r>
          </w:p>
        </w:tc>
        <w:tc>
          <w:tcPr>
            <w:tcW w:w="402" w:type="pct"/>
            <w:tcBorders>
              <w:top w:val="nil"/>
              <w:left w:val="nil"/>
              <w:bottom w:val="single" w:sz="4" w:space="0" w:color="auto"/>
              <w:right w:val="single" w:sz="4" w:space="0" w:color="auto"/>
            </w:tcBorders>
            <w:shd w:val="clear" w:color="auto" w:fill="auto"/>
            <w:noWrap/>
            <w:vAlign w:val="center"/>
            <w:hideMark/>
          </w:tcPr>
          <w:p w14:paraId="3DAA353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-212 750</w:t>
            </w:r>
          </w:p>
        </w:tc>
        <w:tc>
          <w:tcPr>
            <w:tcW w:w="448" w:type="pct"/>
            <w:tcBorders>
              <w:top w:val="nil"/>
              <w:left w:val="nil"/>
              <w:bottom w:val="single" w:sz="4" w:space="0" w:color="auto"/>
              <w:right w:val="single" w:sz="4" w:space="0" w:color="auto"/>
            </w:tcBorders>
            <w:shd w:val="clear" w:color="auto" w:fill="auto"/>
            <w:noWrap/>
            <w:vAlign w:val="center"/>
            <w:hideMark/>
          </w:tcPr>
          <w:p w14:paraId="45C75EC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-35%</w:t>
            </w:r>
          </w:p>
        </w:tc>
        <w:tc>
          <w:tcPr>
            <w:tcW w:w="385" w:type="pct"/>
            <w:tcBorders>
              <w:top w:val="nil"/>
              <w:left w:val="nil"/>
              <w:bottom w:val="single" w:sz="4" w:space="0" w:color="auto"/>
              <w:right w:val="single" w:sz="4" w:space="0" w:color="auto"/>
            </w:tcBorders>
            <w:shd w:val="clear" w:color="auto" w:fill="auto"/>
            <w:noWrap/>
            <w:vAlign w:val="center"/>
            <w:hideMark/>
          </w:tcPr>
          <w:p w14:paraId="0C8C288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-492 293</w:t>
            </w:r>
          </w:p>
        </w:tc>
        <w:tc>
          <w:tcPr>
            <w:tcW w:w="397" w:type="pct"/>
            <w:tcBorders>
              <w:top w:val="nil"/>
              <w:left w:val="nil"/>
              <w:bottom w:val="single" w:sz="4" w:space="0" w:color="auto"/>
              <w:right w:val="single" w:sz="4" w:space="0" w:color="auto"/>
            </w:tcBorders>
            <w:shd w:val="clear" w:color="auto" w:fill="auto"/>
            <w:noWrap/>
            <w:vAlign w:val="center"/>
            <w:hideMark/>
          </w:tcPr>
          <w:p w14:paraId="77FB7EE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-123%</w:t>
            </w:r>
          </w:p>
        </w:tc>
        <w:tc>
          <w:tcPr>
            <w:tcW w:w="431" w:type="pct"/>
            <w:tcBorders>
              <w:top w:val="nil"/>
              <w:left w:val="nil"/>
              <w:bottom w:val="single" w:sz="4" w:space="0" w:color="auto"/>
              <w:right w:val="single" w:sz="4" w:space="0" w:color="auto"/>
            </w:tcBorders>
            <w:shd w:val="clear" w:color="auto" w:fill="auto"/>
            <w:noWrap/>
            <w:vAlign w:val="center"/>
            <w:hideMark/>
          </w:tcPr>
          <w:p w14:paraId="06408F8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-1 911</w:t>
            </w:r>
          </w:p>
        </w:tc>
        <w:tc>
          <w:tcPr>
            <w:tcW w:w="368" w:type="pct"/>
            <w:tcBorders>
              <w:top w:val="nil"/>
              <w:left w:val="nil"/>
              <w:bottom w:val="single" w:sz="4" w:space="0" w:color="auto"/>
              <w:right w:val="single" w:sz="4" w:space="0" w:color="auto"/>
            </w:tcBorders>
            <w:shd w:val="clear" w:color="auto" w:fill="auto"/>
            <w:noWrap/>
            <w:vAlign w:val="center"/>
            <w:hideMark/>
          </w:tcPr>
          <w:p w14:paraId="75CE203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w:t>
            </w:r>
          </w:p>
        </w:tc>
      </w:tr>
      <w:tr w:rsidR="000A4099" w:rsidRPr="000B6E49" w14:paraId="5CA8EB6B"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0F5AA18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от техприсоединения </w:t>
            </w:r>
          </w:p>
        </w:tc>
        <w:tc>
          <w:tcPr>
            <w:tcW w:w="362" w:type="pct"/>
            <w:tcBorders>
              <w:top w:val="nil"/>
              <w:left w:val="nil"/>
              <w:bottom w:val="single" w:sz="4" w:space="0" w:color="auto"/>
              <w:right w:val="single" w:sz="4" w:space="0" w:color="auto"/>
            </w:tcBorders>
            <w:shd w:val="clear" w:color="auto" w:fill="auto"/>
            <w:noWrap/>
            <w:vAlign w:val="center"/>
            <w:hideMark/>
          </w:tcPr>
          <w:p w14:paraId="22F3FFE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230 646</w:t>
            </w:r>
          </w:p>
        </w:tc>
        <w:tc>
          <w:tcPr>
            <w:tcW w:w="401" w:type="pct"/>
            <w:tcBorders>
              <w:top w:val="nil"/>
              <w:left w:val="nil"/>
              <w:bottom w:val="single" w:sz="4" w:space="0" w:color="auto"/>
              <w:right w:val="single" w:sz="4" w:space="0" w:color="auto"/>
            </w:tcBorders>
            <w:shd w:val="clear" w:color="auto" w:fill="auto"/>
            <w:noWrap/>
            <w:vAlign w:val="center"/>
            <w:hideMark/>
          </w:tcPr>
          <w:p w14:paraId="05AC1EE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96 508</w:t>
            </w:r>
          </w:p>
        </w:tc>
        <w:tc>
          <w:tcPr>
            <w:tcW w:w="402" w:type="pct"/>
            <w:tcBorders>
              <w:top w:val="nil"/>
              <w:left w:val="nil"/>
              <w:bottom w:val="single" w:sz="4" w:space="0" w:color="auto"/>
              <w:right w:val="single" w:sz="4" w:space="0" w:color="auto"/>
            </w:tcBorders>
            <w:shd w:val="clear" w:color="auto" w:fill="auto"/>
            <w:noWrap/>
            <w:vAlign w:val="center"/>
            <w:hideMark/>
          </w:tcPr>
          <w:p w14:paraId="372B28D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140 918</w:t>
            </w:r>
          </w:p>
        </w:tc>
        <w:tc>
          <w:tcPr>
            <w:tcW w:w="361" w:type="pct"/>
            <w:tcBorders>
              <w:top w:val="nil"/>
              <w:left w:val="nil"/>
              <w:bottom w:val="single" w:sz="4" w:space="0" w:color="auto"/>
              <w:right w:val="single" w:sz="4" w:space="0" w:color="auto"/>
            </w:tcBorders>
            <w:shd w:val="clear" w:color="auto" w:fill="auto"/>
            <w:noWrap/>
            <w:vAlign w:val="center"/>
            <w:hideMark/>
          </w:tcPr>
          <w:p w14:paraId="0DC98EA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137 675</w:t>
            </w:r>
          </w:p>
        </w:tc>
        <w:tc>
          <w:tcPr>
            <w:tcW w:w="402" w:type="pct"/>
            <w:tcBorders>
              <w:top w:val="nil"/>
              <w:left w:val="nil"/>
              <w:bottom w:val="single" w:sz="4" w:space="0" w:color="auto"/>
              <w:right w:val="single" w:sz="4" w:space="0" w:color="auto"/>
            </w:tcBorders>
            <w:shd w:val="clear" w:color="auto" w:fill="auto"/>
            <w:noWrap/>
            <w:vAlign w:val="center"/>
            <w:hideMark/>
          </w:tcPr>
          <w:p w14:paraId="087357E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-134 138</w:t>
            </w:r>
          </w:p>
        </w:tc>
        <w:tc>
          <w:tcPr>
            <w:tcW w:w="448" w:type="pct"/>
            <w:tcBorders>
              <w:top w:val="nil"/>
              <w:left w:val="nil"/>
              <w:bottom w:val="single" w:sz="4" w:space="0" w:color="auto"/>
              <w:right w:val="single" w:sz="4" w:space="0" w:color="auto"/>
            </w:tcBorders>
            <w:shd w:val="clear" w:color="auto" w:fill="auto"/>
            <w:noWrap/>
            <w:vAlign w:val="center"/>
            <w:hideMark/>
          </w:tcPr>
          <w:p w14:paraId="4BFFA5E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-58%</w:t>
            </w:r>
          </w:p>
        </w:tc>
        <w:tc>
          <w:tcPr>
            <w:tcW w:w="385" w:type="pct"/>
            <w:tcBorders>
              <w:top w:val="nil"/>
              <w:left w:val="nil"/>
              <w:bottom w:val="single" w:sz="4" w:space="0" w:color="auto"/>
              <w:right w:val="single" w:sz="4" w:space="0" w:color="auto"/>
            </w:tcBorders>
            <w:shd w:val="clear" w:color="auto" w:fill="auto"/>
            <w:noWrap/>
            <w:vAlign w:val="center"/>
            <w:hideMark/>
          </w:tcPr>
          <w:p w14:paraId="298BCA1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44 410</w:t>
            </w:r>
          </w:p>
        </w:tc>
        <w:tc>
          <w:tcPr>
            <w:tcW w:w="397" w:type="pct"/>
            <w:tcBorders>
              <w:top w:val="nil"/>
              <w:left w:val="nil"/>
              <w:bottom w:val="single" w:sz="4" w:space="0" w:color="auto"/>
              <w:right w:val="single" w:sz="4" w:space="0" w:color="auto"/>
            </w:tcBorders>
            <w:shd w:val="clear" w:color="auto" w:fill="auto"/>
            <w:noWrap/>
            <w:vAlign w:val="center"/>
            <w:hideMark/>
          </w:tcPr>
          <w:p w14:paraId="72D37E0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46%</w:t>
            </w:r>
          </w:p>
        </w:tc>
        <w:tc>
          <w:tcPr>
            <w:tcW w:w="431" w:type="pct"/>
            <w:tcBorders>
              <w:top w:val="nil"/>
              <w:left w:val="nil"/>
              <w:bottom w:val="single" w:sz="4" w:space="0" w:color="auto"/>
              <w:right w:val="single" w:sz="4" w:space="0" w:color="auto"/>
            </w:tcBorders>
            <w:shd w:val="clear" w:color="auto" w:fill="auto"/>
            <w:noWrap/>
            <w:vAlign w:val="center"/>
            <w:hideMark/>
          </w:tcPr>
          <w:p w14:paraId="3697F2C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-3 243</w:t>
            </w:r>
          </w:p>
        </w:tc>
        <w:tc>
          <w:tcPr>
            <w:tcW w:w="368" w:type="pct"/>
            <w:tcBorders>
              <w:top w:val="nil"/>
              <w:left w:val="nil"/>
              <w:bottom w:val="single" w:sz="4" w:space="0" w:color="auto"/>
              <w:right w:val="single" w:sz="4" w:space="0" w:color="auto"/>
            </w:tcBorders>
            <w:shd w:val="clear" w:color="auto" w:fill="auto"/>
            <w:noWrap/>
            <w:vAlign w:val="center"/>
            <w:hideMark/>
          </w:tcPr>
          <w:p w14:paraId="7E494A0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w:t>
            </w:r>
          </w:p>
        </w:tc>
      </w:tr>
      <w:tr w:rsidR="000A4099" w:rsidRPr="000B6E49" w14:paraId="1311DDCF"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575C46C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от прочей продукции</w:t>
            </w:r>
          </w:p>
        </w:tc>
        <w:tc>
          <w:tcPr>
            <w:tcW w:w="362" w:type="pct"/>
            <w:tcBorders>
              <w:top w:val="nil"/>
              <w:left w:val="nil"/>
              <w:bottom w:val="single" w:sz="4" w:space="0" w:color="auto"/>
              <w:right w:val="single" w:sz="4" w:space="0" w:color="auto"/>
            </w:tcBorders>
            <w:shd w:val="clear" w:color="auto" w:fill="auto"/>
            <w:noWrap/>
            <w:vAlign w:val="center"/>
            <w:hideMark/>
          </w:tcPr>
          <w:p w14:paraId="0A152C0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197 425</w:t>
            </w:r>
          </w:p>
        </w:tc>
        <w:tc>
          <w:tcPr>
            <w:tcW w:w="401" w:type="pct"/>
            <w:tcBorders>
              <w:top w:val="nil"/>
              <w:left w:val="nil"/>
              <w:bottom w:val="single" w:sz="4" w:space="0" w:color="auto"/>
              <w:right w:val="single" w:sz="4" w:space="0" w:color="auto"/>
            </w:tcBorders>
            <w:shd w:val="clear" w:color="auto" w:fill="auto"/>
            <w:noWrap/>
            <w:vAlign w:val="center"/>
            <w:hideMark/>
          </w:tcPr>
          <w:p w14:paraId="6945A35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63 862</w:t>
            </w:r>
          </w:p>
        </w:tc>
        <w:tc>
          <w:tcPr>
            <w:tcW w:w="402" w:type="pct"/>
            <w:tcBorders>
              <w:top w:val="nil"/>
              <w:left w:val="nil"/>
              <w:bottom w:val="single" w:sz="4" w:space="0" w:color="auto"/>
              <w:right w:val="single" w:sz="4" w:space="0" w:color="auto"/>
            </w:tcBorders>
            <w:shd w:val="clear" w:color="auto" w:fill="auto"/>
            <w:noWrap/>
            <w:vAlign w:val="center"/>
            <w:hideMark/>
          </w:tcPr>
          <w:p w14:paraId="2F9801F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48 314</w:t>
            </w:r>
          </w:p>
        </w:tc>
        <w:tc>
          <w:tcPr>
            <w:tcW w:w="361" w:type="pct"/>
            <w:tcBorders>
              <w:top w:val="nil"/>
              <w:left w:val="nil"/>
              <w:bottom w:val="single" w:sz="4" w:space="0" w:color="auto"/>
              <w:right w:val="single" w:sz="4" w:space="0" w:color="auto"/>
            </w:tcBorders>
            <w:shd w:val="clear" w:color="auto" w:fill="auto"/>
            <w:noWrap/>
            <w:vAlign w:val="center"/>
            <w:hideMark/>
          </w:tcPr>
          <w:p w14:paraId="758F635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56 146</w:t>
            </w:r>
          </w:p>
        </w:tc>
        <w:tc>
          <w:tcPr>
            <w:tcW w:w="402" w:type="pct"/>
            <w:tcBorders>
              <w:top w:val="nil"/>
              <w:left w:val="nil"/>
              <w:bottom w:val="single" w:sz="4" w:space="0" w:color="auto"/>
              <w:right w:val="single" w:sz="4" w:space="0" w:color="auto"/>
            </w:tcBorders>
            <w:shd w:val="clear" w:color="auto" w:fill="auto"/>
            <w:noWrap/>
            <w:vAlign w:val="center"/>
            <w:hideMark/>
          </w:tcPr>
          <w:p w14:paraId="18E4382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-133 563</w:t>
            </w:r>
          </w:p>
        </w:tc>
        <w:tc>
          <w:tcPr>
            <w:tcW w:w="448" w:type="pct"/>
            <w:tcBorders>
              <w:top w:val="nil"/>
              <w:left w:val="nil"/>
              <w:bottom w:val="single" w:sz="4" w:space="0" w:color="auto"/>
              <w:right w:val="single" w:sz="4" w:space="0" w:color="auto"/>
            </w:tcBorders>
            <w:shd w:val="clear" w:color="auto" w:fill="auto"/>
            <w:noWrap/>
            <w:vAlign w:val="center"/>
            <w:hideMark/>
          </w:tcPr>
          <w:p w14:paraId="064A5DA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-68%</w:t>
            </w:r>
          </w:p>
        </w:tc>
        <w:tc>
          <w:tcPr>
            <w:tcW w:w="385" w:type="pct"/>
            <w:tcBorders>
              <w:top w:val="nil"/>
              <w:left w:val="nil"/>
              <w:bottom w:val="single" w:sz="4" w:space="0" w:color="auto"/>
              <w:right w:val="single" w:sz="4" w:space="0" w:color="auto"/>
            </w:tcBorders>
            <w:shd w:val="clear" w:color="auto" w:fill="auto"/>
            <w:noWrap/>
            <w:vAlign w:val="center"/>
            <w:hideMark/>
          </w:tcPr>
          <w:p w14:paraId="6DF869D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-15 548</w:t>
            </w:r>
          </w:p>
        </w:tc>
        <w:tc>
          <w:tcPr>
            <w:tcW w:w="397" w:type="pct"/>
            <w:tcBorders>
              <w:top w:val="nil"/>
              <w:left w:val="nil"/>
              <w:bottom w:val="single" w:sz="4" w:space="0" w:color="auto"/>
              <w:right w:val="single" w:sz="4" w:space="0" w:color="auto"/>
            </w:tcBorders>
            <w:shd w:val="clear" w:color="auto" w:fill="auto"/>
            <w:noWrap/>
            <w:vAlign w:val="center"/>
            <w:hideMark/>
          </w:tcPr>
          <w:p w14:paraId="6E0185E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-24%</w:t>
            </w:r>
          </w:p>
        </w:tc>
        <w:tc>
          <w:tcPr>
            <w:tcW w:w="431" w:type="pct"/>
            <w:tcBorders>
              <w:top w:val="nil"/>
              <w:left w:val="nil"/>
              <w:bottom w:val="single" w:sz="4" w:space="0" w:color="auto"/>
              <w:right w:val="single" w:sz="4" w:space="0" w:color="auto"/>
            </w:tcBorders>
            <w:shd w:val="clear" w:color="auto" w:fill="auto"/>
            <w:noWrap/>
            <w:vAlign w:val="center"/>
            <w:hideMark/>
          </w:tcPr>
          <w:p w14:paraId="4B7B6B5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7 832</w:t>
            </w:r>
          </w:p>
        </w:tc>
        <w:tc>
          <w:tcPr>
            <w:tcW w:w="368" w:type="pct"/>
            <w:tcBorders>
              <w:top w:val="nil"/>
              <w:left w:val="nil"/>
              <w:bottom w:val="single" w:sz="4" w:space="0" w:color="auto"/>
              <w:right w:val="single" w:sz="4" w:space="0" w:color="auto"/>
            </w:tcBorders>
            <w:shd w:val="clear" w:color="auto" w:fill="auto"/>
            <w:noWrap/>
            <w:vAlign w:val="center"/>
            <w:hideMark/>
          </w:tcPr>
          <w:p w14:paraId="58D2339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16%</w:t>
            </w:r>
          </w:p>
        </w:tc>
      </w:tr>
      <w:tr w:rsidR="000A4099" w:rsidRPr="000B6E49" w14:paraId="3BD9E437"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2F76F949"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Управленческие и коммерческие расходы</w:t>
            </w:r>
          </w:p>
        </w:tc>
        <w:tc>
          <w:tcPr>
            <w:tcW w:w="362" w:type="pct"/>
            <w:tcBorders>
              <w:top w:val="nil"/>
              <w:left w:val="nil"/>
              <w:bottom w:val="single" w:sz="4" w:space="0" w:color="auto"/>
              <w:right w:val="single" w:sz="4" w:space="0" w:color="auto"/>
            </w:tcBorders>
            <w:shd w:val="clear" w:color="auto" w:fill="auto"/>
            <w:noWrap/>
            <w:vAlign w:val="center"/>
            <w:hideMark/>
          </w:tcPr>
          <w:p w14:paraId="02462A0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104 380</w:t>
            </w:r>
          </w:p>
        </w:tc>
        <w:tc>
          <w:tcPr>
            <w:tcW w:w="401" w:type="pct"/>
            <w:tcBorders>
              <w:top w:val="nil"/>
              <w:left w:val="nil"/>
              <w:bottom w:val="single" w:sz="4" w:space="0" w:color="auto"/>
              <w:right w:val="single" w:sz="4" w:space="0" w:color="auto"/>
            </w:tcBorders>
            <w:shd w:val="clear" w:color="auto" w:fill="auto"/>
            <w:noWrap/>
            <w:vAlign w:val="center"/>
            <w:hideMark/>
          </w:tcPr>
          <w:p w14:paraId="58C642F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115 727</w:t>
            </w:r>
          </w:p>
        </w:tc>
        <w:tc>
          <w:tcPr>
            <w:tcW w:w="402" w:type="pct"/>
            <w:tcBorders>
              <w:top w:val="nil"/>
              <w:left w:val="nil"/>
              <w:bottom w:val="single" w:sz="4" w:space="0" w:color="auto"/>
              <w:right w:val="single" w:sz="4" w:space="0" w:color="auto"/>
            </w:tcBorders>
            <w:shd w:val="clear" w:color="auto" w:fill="auto"/>
            <w:noWrap/>
            <w:vAlign w:val="center"/>
            <w:hideMark/>
          </w:tcPr>
          <w:p w14:paraId="4903554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139 833</w:t>
            </w:r>
          </w:p>
        </w:tc>
        <w:tc>
          <w:tcPr>
            <w:tcW w:w="361" w:type="pct"/>
            <w:tcBorders>
              <w:top w:val="nil"/>
              <w:left w:val="nil"/>
              <w:bottom w:val="single" w:sz="4" w:space="0" w:color="auto"/>
              <w:right w:val="single" w:sz="4" w:space="0" w:color="auto"/>
            </w:tcBorders>
            <w:shd w:val="clear" w:color="auto" w:fill="auto"/>
            <w:noWrap/>
            <w:vAlign w:val="center"/>
            <w:hideMark/>
          </w:tcPr>
          <w:p w14:paraId="1FEB259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156 658</w:t>
            </w:r>
          </w:p>
        </w:tc>
        <w:tc>
          <w:tcPr>
            <w:tcW w:w="402" w:type="pct"/>
            <w:tcBorders>
              <w:top w:val="nil"/>
              <w:left w:val="nil"/>
              <w:bottom w:val="single" w:sz="4" w:space="0" w:color="auto"/>
              <w:right w:val="single" w:sz="4" w:space="0" w:color="auto"/>
            </w:tcBorders>
            <w:shd w:val="clear" w:color="auto" w:fill="auto"/>
            <w:noWrap/>
            <w:vAlign w:val="center"/>
            <w:hideMark/>
          </w:tcPr>
          <w:p w14:paraId="1B0EC0F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11 347</w:t>
            </w:r>
          </w:p>
        </w:tc>
        <w:tc>
          <w:tcPr>
            <w:tcW w:w="448" w:type="pct"/>
            <w:tcBorders>
              <w:top w:val="nil"/>
              <w:left w:val="nil"/>
              <w:bottom w:val="single" w:sz="4" w:space="0" w:color="auto"/>
              <w:right w:val="single" w:sz="4" w:space="0" w:color="auto"/>
            </w:tcBorders>
            <w:shd w:val="clear" w:color="auto" w:fill="auto"/>
            <w:noWrap/>
            <w:vAlign w:val="center"/>
            <w:hideMark/>
          </w:tcPr>
          <w:p w14:paraId="200CAD4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11%</w:t>
            </w:r>
          </w:p>
        </w:tc>
        <w:tc>
          <w:tcPr>
            <w:tcW w:w="385" w:type="pct"/>
            <w:tcBorders>
              <w:top w:val="nil"/>
              <w:left w:val="nil"/>
              <w:bottom w:val="single" w:sz="4" w:space="0" w:color="auto"/>
              <w:right w:val="single" w:sz="4" w:space="0" w:color="auto"/>
            </w:tcBorders>
            <w:shd w:val="clear" w:color="auto" w:fill="auto"/>
            <w:noWrap/>
            <w:vAlign w:val="center"/>
            <w:hideMark/>
          </w:tcPr>
          <w:p w14:paraId="21603A7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24 106</w:t>
            </w:r>
          </w:p>
        </w:tc>
        <w:tc>
          <w:tcPr>
            <w:tcW w:w="397" w:type="pct"/>
            <w:tcBorders>
              <w:top w:val="nil"/>
              <w:left w:val="nil"/>
              <w:bottom w:val="single" w:sz="4" w:space="0" w:color="auto"/>
              <w:right w:val="single" w:sz="4" w:space="0" w:color="auto"/>
            </w:tcBorders>
            <w:shd w:val="clear" w:color="auto" w:fill="auto"/>
            <w:noWrap/>
            <w:vAlign w:val="center"/>
            <w:hideMark/>
          </w:tcPr>
          <w:p w14:paraId="03AF872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21%</w:t>
            </w:r>
          </w:p>
        </w:tc>
        <w:tc>
          <w:tcPr>
            <w:tcW w:w="431" w:type="pct"/>
            <w:tcBorders>
              <w:top w:val="nil"/>
              <w:left w:val="nil"/>
              <w:bottom w:val="single" w:sz="4" w:space="0" w:color="auto"/>
              <w:right w:val="single" w:sz="4" w:space="0" w:color="auto"/>
            </w:tcBorders>
            <w:shd w:val="clear" w:color="auto" w:fill="auto"/>
            <w:noWrap/>
            <w:vAlign w:val="center"/>
            <w:hideMark/>
          </w:tcPr>
          <w:p w14:paraId="7FE0A52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16 825</w:t>
            </w:r>
          </w:p>
        </w:tc>
        <w:tc>
          <w:tcPr>
            <w:tcW w:w="368" w:type="pct"/>
            <w:tcBorders>
              <w:top w:val="nil"/>
              <w:left w:val="nil"/>
              <w:bottom w:val="single" w:sz="4" w:space="0" w:color="auto"/>
              <w:right w:val="single" w:sz="4" w:space="0" w:color="auto"/>
            </w:tcBorders>
            <w:shd w:val="clear" w:color="auto" w:fill="auto"/>
            <w:noWrap/>
            <w:vAlign w:val="center"/>
            <w:hideMark/>
          </w:tcPr>
          <w:p w14:paraId="682DB08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12%</w:t>
            </w:r>
          </w:p>
        </w:tc>
      </w:tr>
      <w:tr w:rsidR="000A4099" w:rsidRPr="000B6E49" w14:paraId="29679B44"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3114DC2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в том числе </w:t>
            </w:r>
          </w:p>
        </w:tc>
        <w:tc>
          <w:tcPr>
            <w:tcW w:w="362" w:type="pct"/>
            <w:tcBorders>
              <w:top w:val="nil"/>
              <w:left w:val="nil"/>
              <w:bottom w:val="single" w:sz="4" w:space="0" w:color="auto"/>
              <w:right w:val="single" w:sz="4" w:space="0" w:color="auto"/>
            </w:tcBorders>
            <w:shd w:val="clear" w:color="auto" w:fill="auto"/>
            <w:noWrap/>
            <w:vAlign w:val="center"/>
            <w:hideMark/>
          </w:tcPr>
          <w:p w14:paraId="084EE3F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1" w:type="pct"/>
            <w:tcBorders>
              <w:top w:val="nil"/>
              <w:left w:val="nil"/>
              <w:bottom w:val="single" w:sz="4" w:space="0" w:color="auto"/>
              <w:right w:val="single" w:sz="4" w:space="0" w:color="auto"/>
            </w:tcBorders>
            <w:shd w:val="clear" w:color="auto" w:fill="auto"/>
            <w:noWrap/>
            <w:vAlign w:val="center"/>
            <w:hideMark/>
          </w:tcPr>
          <w:p w14:paraId="558D4B9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289A6C5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1" w:type="pct"/>
            <w:tcBorders>
              <w:top w:val="nil"/>
              <w:left w:val="nil"/>
              <w:bottom w:val="single" w:sz="4" w:space="0" w:color="auto"/>
              <w:right w:val="single" w:sz="4" w:space="0" w:color="auto"/>
            </w:tcBorders>
            <w:shd w:val="clear" w:color="auto" w:fill="auto"/>
            <w:noWrap/>
            <w:vAlign w:val="center"/>
            <w:hideMark/>
          </w:tcPr>
          <w:p w14:paraId="473A7F0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2A27DEF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48" w:type="pct"/>
            <w:tcBorders>
              <w:top w:val="nil"/>
              <w:left w:val="nil"/>
              <w:bottom w:val="single" w:sz="4" w:space="0" w:color="auto"/>
              <w:right w:val="single" w:sz="4" w:space="0" w:color="auto"/>
            </w:tcBorders>
            <w:shd w:val="clear" w:color="auto" w:fill="auto"/>
            <w:noWrap/>
            <w:vAlign w:val="center"/>
            <w:hideMark/>
          </w:tcPr>
          <w:p w14:paraId="56A1CF7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85" w:type="pct"/>
            <w:tcBorders>
              <w:top w:val="nil"/>
              <w:left w:val="nil"/>
              <w:bottom w:val="single" w:sz="4" w:space="0" w:color="auto"/>
              <w:right w:val="single" w:sz="4" w:space="0" w:color="auto"/>
            </w:tcBorders>
            <w:shd w:val="clear" w:color="auto" w:fill="auto"/>
            <w:noWrap/>
            <w:vAlign w:val="center"/>
            <w:hideMark/>
          </w:tcPr>
          <w:p w14:paraId="18A126B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97" w:type="pct"/>
            <w:tcBorders>
              <w:top w:val="nil"/>
              <w:left w:val="nil"/>
              <w:bottom w:val="single" w:sz="4" w:space="0" w:color="auto"/>
              <w:right w:val="single" w:sz="4" w:space="0" w:color="auto"/>
            </w:tcBorders>
            <w:shd w:val="clear" w:color="auto" w:fill="auto"/>
            <w:noWrap/>
            <w:vAlign w:val="center"/>
            <w:hideMark/>
          </w:tcPr>
          <w:p w14:paraId="7956A7B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31" w:type="pct"/>
            <w:tcBorders>
              <w:top w:val="nil"/>
              <w:left w:val="nil"/>
              <w:bottom w:val="single" w:sz="4" w:space="0" w:color="auto"/>
              <w:right w:val="single" w:sz="4" w:space="0" w:color="auto"/>
            </w:tcBorders>
            <w:shd w:val="clear" w:color="auto" w:fill="auto"/>
            <w:noWrap/>
            <w:vAlign w:val="center"/>
            <w:hideMark/>
          </w:tcPr>
          <w:p w14:paraId="0C6E3AD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8" w:type="pct"/>
            <w:tcBorders>
              <w:top w:val="nil"/>
              <w:left w:val="nil"/>
              <w:bottom w:val="single" w:sz="4" w:space="0" w:color="auto"/>
              <w:right w:val="single" w:sz="4" w:space="0" w:color="auto"/>
            </w:tcBorders>
            <w:shd w:val="clear" w:color="auto" w:fill="auto"/>
            <w:noWrap/>
            <w:vAlign w:val="center"/>
            <w:hideMark/>
          </w:tcPr>
          <w:p w14:paraId="7BD4AFC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r>
      <w:tr w:rsidR="000A4099" w:rsidRPr="000B6E49" w14:paraId="1A5C6221"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06BC47D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от передачи электроэнергии</w:t>
            </w:r>
          </w:p>
        </w:tc>
        <w:tc>
          <w:tcPr>
            <w:tcW w:w="362" w:type="pct"/>
            <w:tcBorders>
              <w:top w:val="nil"/>
              <w:left w:val="nil"/>
              <w:bottom w:val="single" w:sz="4" w:space="0" w:color="auto"/>
              <w:right w:val="single" w:sz="4" w:space="0" w:color="auto"/>
            </w:tcBorders>
            <w:shd w:val="clear" w:color="auto" w:fill="auto"/>
            <w:noWrap/>
            <w:vAlign w:val="center"/>
            <w:hideMark/>
          </w:tcPr>
          <w:p w14:paraId="001D99B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95 464</w:t>
            </w:r>
          </w:p>
        </w:tc>
        <w:tc>
          <w:tcPr>
            <w:tcW w:w="401" w:type="pct"/>
            <w:tcBorders>
              <w:top w:val="nil"/>
              <w:left w:val="nil"/>
              <w:bottom w:val="single" w:sz="4" w:space="0" w:color="auto"/>
              <w:right w:val="single" w:sz="4" w:space="0" w:color="auto"/>
            </w:tcBorders>
            <w:shd w:val="clear" w:color="auto" w:fill="auto"/>
            <w:noWrap/>
            <w:vAlign w:val="center"/>
            <w:hideMark/>
          </w:tcPr>
          <w:p w14:paraId="0A9DDBD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106 666</w:t>
            </w:r>
          </w:p>
        </w:tc>
        <w:tc>
          <w:tcPr>
            <w:tcW w:w="402" w:type="pct"/>
            <w:tcBorders>
              <w:top w:val="nil"/>
              <w:left w:val="nil"/>
              <w:bottom w:val="single" w:sz="4" w:space="0" w:color="auto"/>
              <w:right w:val="single" w:sz="4" w:space="0" w:color="auto"/>
            </w:tcBorders>
            <w:shd w:val="clear" w:color="auto" w:fill="auto"/>
            <w:noWrap/>
            <w:vAlign w:val="center"/>
            <w:hideMark/>
          </w:tcPr>
          <w:p w14:paraId="6506A37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129 626</w:t>
            </w:r>
          </w:p>
        </w:tc>
        <w:tc>
          <w:tcPr>
            <w:tcW w:w="361" w:type="pct"/>
            <w:tcBorders>
              <w:top w:val="nil"/>
              <w:left w:val="nil"/>
              <w:bottom w:val="single" w:sz="4" w:space="0" w:color="auto"/>
              <w:right w:val="single" w:sz="4" w:space="0" w:color="auto"/>
            </w:tcBorders>
            <w:shd w:val="clear" w:color="auto" w:fill="auto"/>
            <w:noWrap/>
            <w:vAlign w:val="center"/>
            <w:hideMark/>
          </w:tcPr>
          <w:p w14:paraId="4AB9D97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144 691</w:t>
            </w:r>
          </w:p>
        </w:tc>
        <w:tc>
          <w:tcPr>
            <w:tcW w:w="402" w:type="pct"/>
            <w:tcBorders>
              <w:top w:val="nil"/>
              <w:left w:val="nil"/>
              <w:bottom w:val="single" w:sz="4" w:space="0" w:color="auto"/>
              <w:right w:val="single" w:sz="4" w:space="0" w:color="auto"/>
            </w:tcBorders>
            <w:shd w:val="clear" w:color="auto" w:fill="auto"/>
            <w:noWrap/>
            <w:vAlign w:val="center"/>
            <w:hideMark/>
          </w:tcPr>
          <w:p w14:paraId="56D8CBE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11 202</w:t>
            </w:r>
          </w:p>
        </w:tc>
        <w:tc>
          <w:tcPr>
            <w:tcW w:w="448" w:type="pct"/>
            <w:tcBorders>
              <w:top w:val="nil"/>
              <w:left w:val="nil"/>
              <w:bottom w:val="single" w:sz="4" w:space="0" w:color="auto"/>
              <w:right w:val="single" w:sz="4" w:space="0" w:color="auto"/>
            </w:tcBorders>
            <w:shd w:val="clear" w:color="auto" w:fill="auto"/>
            <w:noWrap/>
            <w:vAlign w:val="center"/>
            <w:hideMark/>
          </w:tcPr>
          <w:p w14:paraId="56141C3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12%</w:t>
            </w:r>
          </w:p>
        </w:tc>
        <w:tc>
          <w:tcPr>
            <w:tcW w:w="385" w:type="pct"/>
            <w:tcBorders>
              <w:top w:val="nil"/>
              <w:left w:val="nil"/>
              <w:bottom w:val="single" w:sz="4" w:space="0" w:color="auto"/>
              <w:right w:val="single" w:sz="4" w:space="0" w:color="auto"/>
            </w:tcBorders>
            <w:shd w:val="clear" w:color="auto" w:fill="auto"/>
            <w:noWrap/>
            <w:vAlign w:val="center"/>
            <w:hideMark/>
          </w:tcPr>
          <w:p w14:paraId="5C8A362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22 960</w:t>
            </w:r>
          </w:p>
        </w:tc>
        <w:tc>
          <w:tcPr>
            <w:tcW w:w="397" w:type="pct"/>
            <w:tcBorders>
              <w:top w:val="nil"/>
              <w:left w:val="nil"/>
              <w:bottom w:val="single" w:sz="4" w:space="0" w:color="auto"/>
              <w:right w:val="single" w:sz="4" w:space="0" w:color="auto"/>
            </w:tcBorders>
            <w:shd w:val="clear" w:color="auto" w:fill="auto"/>
            <w:noWrap/>
            <w:vAlign w:val="center"/>
            <w:hideMark/>
          </w:tcPr>
          <w:p w14:paraId="3D4C526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22%</w:t>
            </w:r>
          </w:p>
        </w:tc>
        <w:tc>
          <w:tcPr>
            <w:tcW w:w="431" w:type="pct"/>
            <w:tcBorders>
              <w:top w:val="nil"/>
              <w:left w:val="nil"/>
              <w:bottom w:val="single" w:sz="4" w:space="0" w:color="auto"/>
              <w:right w:val="single" w:sz="4" w:space="0" w:color="auto"/>
            </w:tcBorders>
            <w:shd w:val="clear" w:color="auto" w:fill="auto"/>
            <w:noWrap/>
            <w:vAlign w:val="center"/>
            <w:hideMark/>
          </w:tcPr>
          <w:p w14:paraId="34022A4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15 065</w:t>
            </w:r>
          </w:p>
        </w:tc>
        <w:tc>
          <w:tcPr>
            <w:tcW w:w="368" w:type="pct"/>
            <w:tcBorders>
              <w:top w:val="nil"/>
              <w:left w:val="nil"/>
              <w:bottom w:val="single" w:sz="4" w:space="0" w:color="auto"/>
              <w:right w:val="single" w:sz="4" w:space="0" w:color="auto"/>
            </w:tcBorders>
            <w:shd w:val="clear" w:color="auto" w:fill="auto"/>
            <w:noWrap/>
            <w:vAlign w:val="center"/>
            <w:hideMark/>
          </w:tcPr>
          <w:p w14:paraId="521C14F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12%</w:t>
            </w:r>
          </w:p>
        </w:tc>
      </w:tr>
      <w:tr w:rsidR="000A4099" w:rsidRPr="000B6E49" w14:paraId="666BFF4F"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652D5A2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от техприсоединения </w:t>
            </w:r>
          </w:p>
        </w:tc>
        <w:tc>
          <w:tcPr>
            <w:tcW w:w="362" w:type="pct"/>
            <w:tcBorders>
              <w:top w:val="nil"/>
              <w:left w:val="nil"/>
              <w:bottom w:val="single" w:sz="4" w:space="0" w:color="auto"/>
              <w:right w:val="single" w:sz="4" w:space="0" w:color="auto"/>
            </w:tcBorders>
            <w:shd w:val="clear" w:color="auto" w:fill="auto"/>
            <w:noWrap/>
            <w:vAlign w:val="center"/>
            <w:hideMark/>
          </w:tcPr>
          <w:p w14:paraId="17E7DBD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2 322</w:t>
            </w:r>
          </w:p>
        </w:tc>
        <w:tc>
          <w:tcPr>
            <w:tcW w:w="401" w:type="pct"/>
            <w:tcBorders>
              <w:top w:val="nil"/>
              <w:left w:val="nil"/>
              <w:bottom w:val="single" w:sz="4" w:space="0" w:color="auto"/>
              <w:right w:val="single" w:sz="4" w:space="0" w:color="auto"/>
            </w:tcBorders>
            <w:shd w:val="clear" w:color="auto" w:fill="auto"/>
            <w:noWrap/>
            <w:vAlign w:val="center"/>
            <w:hideMark/>
          </w:tcPr>
          <w:p w14:paraId="34EA7D6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2 843</w:t>
            </w:r>
          </w:p>
        </w:tc>
        <w:tc>
          <w:tcPr>
            <w:tcW w:w="402" w:type="pct"/>
            <w:tcBorders>
              <w:top w:val="nil"/>
              <w:left w:val="nil"/>
              <w:bottom w:val="single" w:sz="4" w:space="0" w:color="auto"/>
              <w:right w:val="single" w:sz="4" w:space="0" w:color="auto"/>
            </w:tcBorders>
            <w:shd w:val="clear" w:color="auto" w:fill="auto"/>
            <w:noWrap/>
            <w:vAlign w:val="center"/>
            <w:hideMark/>
          </w:tcPr>
          <w:p w14:paraId="22D8F91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3 402</w:t>
            </w:r>
          </w:p>
        </w:tc>
        <w:tc>
          <w:tcPr>
            <w:tcW w:w="361" w:type="pct"/>
            <w:tcBorders>
              <w:top w:val="nil"/>
              <w:left w:val="nil"/>
              <w:bottom w:val="single" w:sz="4" w:space="0" w:color="auto"/>
              <w:right w:val="single" w:sz="4" w:space="0" w:color="auto"/>
            </w:tcBorders>
            <w:shd w:val="clear" w:color="auto" w:fill="auto"/>
            <w:noWrap/>
            <w:vAlign w:val="center"/>
            <w:hideMark/>
          </w:tcPr>
          <w:p w14:paraId="78D97F3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4 045</w:t>
            </w:r>
          </w:p>
        </w:tc>
        <w:tc>
          <w:tcPr>
            <w:tcW w:w="402" w:type="pct"/>
            <w:tcBorders>
              <w:top w:val="nil"/>
              <w:left w:val="nil"/>
              <w:bottom w:val="single" w:sz="4" w:space="0" w:color="auto"/>
              <w:right w:val="single" w:sz="4" w:space="0" w:color="auto"/>
            </w:tcBorders>
            <w:shd w:val="clear" w:color="auto" w:fill="auto"/>
            <w:noWrap/>
            <w:vAlign w:val="center"/>
            <w:hideMark/>
          </w:tcPr>
          <w:p w14:paraId="4AF224D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521</w:t>
            </w:r>
          </w:p>
        </w:tc>
        <w:tc>
          <w:tcPr>
            <w:tcW w:w="448" w:type="pct"/>
            <w:tcBorders>
              <w:top w:val="nil"/>
              <w:left w:val="nil"/>
              <w:bottom w:val="single" w:sz="4" w:space="0" w:color="auto"/>
              <w:right w:val="single" w:sz="4" w:space="0" w:color="auto"/>
            </w:tcBorders>
            <w:shd w:val="clear" w:color="auto" w:fill="auto"/>
            <w:noWrap/>
            <w:vAlign w:val="center"/>
            <w:hideMark/>
          </w:tcPr>
          <w:p w14:paraId="467D220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22%</w:t>
            </w:r>
          </w:p>
        </w:tc>
        <w:tc>
          <w:tcPr>
            <w:tcW w:w="385" w:type="pct"/>
            <w:tcBorders>
              <w:top w:val="nil"/>
              <w:left w:val="nil"/>
              <w:bottom w:val="single" w:sz="4" w:space="0" w:color="auto"/>
              <w:right w:val="single" w:sz="4" w:space="0" w:color="auto"/>
            </w:tcBorders>
            <w:shd w:val="clear" w:color="auto" w:fill="auto"/>
            <w:noWrap/>
            <w:vAlign w:val="center"/>
            <w:hideMark/>
          </w:tcPr>
          <w:p w14:paraId="498E538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559</w:t>
            </w:r>
          </w:p>
        </w:tc>
        <w:tc>
          <w:tcPr>
            <w:tcW w:w="397" w:type="pct"/>
            <w:tcBorders>
              <w:top w:val="nil"/>
              <w:left w:val="nil"/>
              <w:bottom w:val="single" w:sz="4" w:space="0" w:color="auto"/>
              <w:right w:val="single" w:sz="4" w:space="0" w:color="auto"/>
            </w:tcBorders>
            <w:shd w:val="clear" w:color="auto" w:fill="auto"/>
            <w:noWrap/>
            <w:vAlign w:val="center"/>
            <w:hideMark/>
          </w:tcPr>
          <w:p w14:paraId="74277A1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20%</w:t>
            </w:r>
          </w:p>
        </w:tc>
        <w:tc>
          <w:tcPr>
            <w:tcW w:w="431" w:type="pct"/>
            <w:tcBorders>
              <w:top w:val="nil"/>
              <w:left w:val="nil"/>
              <w:bottom w:val="single" w:sz="4" w:space="0" w:color="auto"/>
              <w:right w:val="single" w:sz="4" w:space="0" w:color="auto"/>
            </w:tcBorders>
            <w:shd w:val="clear" w:color="auto" w:fill="auto"/>
            <w:noWrap/>
            <w:vAlign w:val="center"/>
            <w:hideMark/>
          </w:tcPr>
          <w:p w14:paraId="2982F36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643</w:t>
            </w:r>
          </w:p>
        </w:tc>
        <w:tc>
          <w:tcPr>
            <w:tcW w:w="368" w:type="pct"/>
            <w:tcBorders>
              <w:top w:val="nil"/>
              <w:left w:val="nil"/>
              <w:bottom w:val="single" w:sz="4" w:space="0" w:color="auto"/>
              <w:right w:val="single" w:sz="4" w:space="0" w:color="auto"/>
            </w:tcBorders>
            <w:shd w:val="clear" w:color="auto" w:fill="auto"/>
            <w:noWrap/>
            <w:vAlign w:val="center"/>
            <w:hideMark/>
          </w:tcPr>
          <w:p w14:paraId="1FC1BC9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19%</w:t>
            </w:r>
          </w:p>
        </w:tc>
      </w:tr>
      <w:tr w:rsidR="000A4099" w:rsidRPr="000B6E49" w14:paraId="435D483F"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582E647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от прочей продукции</w:t>
            </w:r>
          </w:p>
        </w:tc>
        <w:tc>
          <w:tcPr>
            <w:tcW w:w="362" w:type="pct"/>
            <w:tcBorders>
              <w:top w:val="nil"/>
              <w:left w:val="nil"/>
              <w:bottom w:val="single" w:sz="4" w:space="0" w:color="auto"/>
              <w:right w:val="single" w:sz="4" w:space="0" w:color="auto"/>
            </w:tcBorders>
            <w:shd w:val="clear" w:color="auto" w:fill="auto"/>
            <w:noWrap/>
            <w:vAlign w:val="center"/>
            <w:hideMark/>
          </w:tcPr>
          <w:p w14:paraId="06D1499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6 594</w:t>
            </w:r>
          </w:p>
        </w:tc>
        <w:tc>
          <w:tcPr>
            <w:tcW w:w="401" w:type="pct"/>
            <w:tcBorders>
              <w:top w:val="nil"/>
              <w:left w:val="nil"/>
              <w:bottom w:val="single" w:sz="4" w:space="0" w:color="auto"/>
              <w:right w:val="single" w:sz="4" w:space="0" w:color="auto"/>
            </w:tcBorders>
            <w:shd w:val="clear" w:color="auto" w:fill="auto"/>
            <w:noWrap/>
            <w:vAlign w:val="center"/>
            <w:hideMark/>
          </w:tcPr>
          <w:p w14:paraId="2600818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6 218</w:t>
            </w:r>
          </w:p>
        </w:tc>
        <w:tc>
          <w:tcPr>
            <w:tcW w:w="402" w:type="pct"/>
            <w:tcBorders>
              <w:top w:val="nil"/>
              <w:left w:val="nil"/>
              <w:bottom w:val="single" w:sz="4" w:space="0" w:color="auto"/>
              <w:right w:val="single" w:sz="4" w:space="0" w:color="auto"/>
            </w:tcBorders>
            <w:shd w:val="clear" w:color="auto" w:fill="auto"/>
            <w:noWrap/>
            <w:vAlign w:val="center"/>
            <w:hideMark/>
          </w:tcPr>
          <w:p w14:paraId="7C757B1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6 805</w:t>
            </w:r>
          </w:p>
        </w:tc>
        <w:tc>
          <w:tcPr>
            <w:tcW w:w="361" w:type="pct"/>
            <w:tcBorders>
              <w:top w:val="nil"/>
              <w:left w:val="nil"/>
              <w:bottom w:val="single" w:sz="4" w:space="0" w:color="auto"/>
              <w:right w:val="single" w:sz="4" w:space="0" w:color="auto"/>
            </w:tcBorders>
            <w:shd w:val="clear" w:color="auto" w:fill="auto"/>
            <w:noWrap/>
            <w:vAlign w:val="center"/>
            <w:hideMark/>
          </w:tcPr>
          <w:p w14:paraId="420129C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7 922</w:t>
            </w:r>
          </w:p>
        </w:tc>
        <w:tc>
          <w:tcPr>
            <w:tcW w:w="402" w:type="pct"/>
            <w:tcBorders>
              <w:top w:val="nil"/>
              <w:left w:val="nil"/>
              <w:bottom w:val="single" w:sz="4" w:space="0" w:color="auto"/>
              <w:right w:val="single" w:sz="4" w:space="0" w:color="auto"/>
            </w:tcBorders>
            <w:shd w:val="clear" w:color="auto" w:fill="auto"/>
            <w:noWrap/>
            <w:vAlign w:val="center"/>
            <w:hideMark/>
          </w:tcPr>
          <w:p w14:paraId="41ABB4B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-376</w:t>
            </w:r>
          </w:p>
        </w:tc>
        <w:tc>
          <w:tcPr>
            <w:tcW w:w="448" w:type="pct"/>
            <w:tcBorders>
              <w:top w:val="nil"/>
              <w:left w:val="nil"/>
              <w:bottom w:val="single" w:sz="4" w:space="0" w:color="auto"/>
              <w:right w:val="single" w:sz="4" w:space="0" w:color="auto"/>
            </w:tcBorders>
            <w:shd w:val="clear" w:color="auto" w:fill="auto"/>
            <w:noWrap/>
            <w:vAlign w:val="center"/>
            <w:hideMark/>
          </w:tcPr>
          <w:p w14:paraId="733FD37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w:t>
            </w:r>
          </w:p>
        </w:tc>
        <w:tc>
          <w:tcPr>
            <w:tcW w:w="385" w:type="pct"/>
            <w:tcBorders>
              <w:top w:val="nil"/>
              <w:left w:val="nil"/>
              <w:bottom w:val="single" w:sz="4" w:space="0" w:color="auto"/>
              <w:right w:val="single" w:sz="4" w:space="0" w:color="auto"/>
            </w:tcBorders>
            <w:shd w:val="clear" w:color="auto" w:fill="auto"/>
            <w:noWrap/>
            <w:vAlign w:val="center"/>
            <w:hideMark/>
          </w:tcPr>
          <w:p w14:paraId="72A1B03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587</w:t>
            </w:r>
          </w:p>
        </w:tc>
        <w:tc>
          <w:tcPr>
            <w:tcW w:w="397" w:type="pct"/>
            <w:tcBorders>
              <w:top w:val="nil"/>
              <w:left w:val="nil"/>
              <w:bottom w:val="single" w:sz="4" w:space="0" w:color="auto"/>
              <w:right w:val="single" w:sz="4" w:space="0" w:color="auto"/>
            </w:tcBorders>
            <w:shd w:val="clear" w:color="auto" w:fill="auto"/>
            <w:noWrap/>
            <w:vAlign w:val="center"/>
            <w:hideMark/>
          </w:tcPr>
          <w:p w14:paraId="3FF2ECC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9%</w:t>
            </w:r>
          </w:p>
        </w:tc>
        <w:tc>
          <w:tcPr>
            <w:tcW w:w="431" w:type="pct"/>
            <w:tcBorders>
              <w:top w:val="nil"/>
              <w:left w:val="nil"/>
              <w:bottom w:val="single" w:sz="4" w:space="0" w:color="auto"/>
              <w:right w:val="single" w:sz="4" w:space="0" w:color="auto"/>
            </w:tcBorders>
            <w:shd w:val="clear" w:color="auto" w:fill="auto"/>
            <w:noWrap/>
            <w:vAlign w:val="center"/>
            <w:hideMark/>
          </w:tcPr>
          <w:p w14:paraId="657349D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1 117</w:t>
            </w:r>
          </w:p>
        </w:tc>
        <w:tc>
          <w:tcPr>
            <w:tcW w:w="368" w:type="pct"/>
            <w:tcBorders>
              <w:top w:val="nil"/>
              <w:left w:val="nil"/>
              <w:bottom w:val="single" w:sz="4" w:space="0" w:color="auto"/>
              <w:right w:val="single" w:sz="4" w:space="0" w:color="auto"/>
            </w:tcBorders>
            <w:shd w:val="clear" w:color="auto" w:fill="auto"/>
            <w:noWrap/>
            <w:vAlign w:val="center"/>
            <w:hideMark/>
          </w:tcPr>
          <w:p w14:paraId="12E3AC7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16%</w:t>
            </w:r>
          </w:p>
        </w:tc>
      </w:tr>
      <w:tr w:rsidR="000A4099" w:rsidRPr="000B6E49" w14:paraId="62D5BDCB"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6CA976FF"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Прибыль (убыток) от продаж</w:t>
            </w:r>
          </w:p>
        </w:tc>
        <w:tc>
          <w:tcPr>
            <w:tcW w:w="362" w:type="pct"/>
            <w:tcBorders>
              <w:top w:val="nil"/>
              <w:left w:val="nil"/>
              <w:bottom w:val="single" w:sz="4" w:space="0" w:color="auto"/>
              <w:right w:val="single" w:sz="4" w:space="0" w:color="auto"/>
            </w:tcBorders>
            <w:shd w:val="clear" w:color="auto" w:fill="auto"/>
            <w:noWrap/>
            <w:vAlign w:val="center"/>
            <w:hideMark/>
          </w:tcPr>
          <w:p w14:paraId="3C46F3D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937 057</w:t>
            </w:r>
          </w:p>
        </w:tc>
        <w:tc>
          <w:tcPr>
            <w:tcW w:w="401" w:type="pct"/>
            <w:tcBorders>
              <w:top w:val="nil"/>
              <w:left w:val="nil"/>
              <w:bottom w:val="single" w:sz="4" w:space="0" w:color="auto"/>
              <w:right w:val="single" w:sz="4" w:space="0" w:color="auto"/>
            </w:tcBorders>
            <w:shd w:val="clear" w:color="auto" w:fill="auto"/>
            <w:noWrap/>
            <w:vAlign w:val="center"/>
            <w:hideMark/>
          </w:tcPr>
          <w:p w14:paraId="090686C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445 258</w:t>
            </w:r>
          </w:p>
        </w:tc>
        <w:tc>
          <w:tcPr>
            <w:tcW w:w="402" w:type="pct"/>
            <w:tcBorders>
              <w:top w:val="nil"/>
              <w:left w:val="nil"/>
              <w:bottom w:val="single" w:sz="4" w:space="0" w:color="auto"/>
              <w:right w:val="single" w:sz="4" w:space="0" w:color="auto"/>
            </w:tcBorders>
            <w:shd w:val="clear" w:color="auto" w:fill="auto"/>
            <w:noWrap/>
            <w:vAlign w:val="center"/>
            <w:hideMark/>
          </w:tcPr>
          <w:p w14:paraId="5A6C84A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-42 277</w:t>
            </w:r>
          </w:p>
        </w:tc>
        <w:tc>
          <w:tcPr>
            <w:tcW w:w="361" w:type="pct"/>
            <w:tcBorders>
              <w:top w:val="nil"/>
              <w:left w:val="nil"/>
              <w:bottom w:val="single" w:sz="4" w:space="0" w:color="auto"/>
              <w:right w:val="single" w:sz="4" w:space="0" w:color="auto"/>
            </w:tcBorders>
            <w:shd w:val="clear" w:color="auto" w:fill="auto"/>
            <w:noWrap/>
            <w:vAlign w:val="center"/>
            <w:hideMark/>
          </w:tcPr>
          <w:p w14:paraId="102A2C7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-56 424</w:t>
            </w:r>
          </w:p>
        </w:tc>
        <w:tc>
          <w:tcPr>
            <w:tcW w:w="402" w:type="pct"/>
            <w:tcBorders>
              <w:top w:val="nil"/>
              <w:left w:val="nil"/>
              <w:bottom w:val="single" w:sz="4" w:space="0" w:color="auto"/>
              <w:right w:val="single" w:sz="4" w:space="0" w:color="auto"/>
            </w:tcBorders>
            <w:shd w:val="clear" w:color="auto" w:fill="auto"/>
            <w:noWrap/>
            <w:vAlign w:val="center"/>
            <w:hideMark/>
          </w:tcPr>
          <w:p w14:paraId="3CF8F91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-491 799</w:t>
            </w:r>
          </w:p>
        </w:tc>
        <w:tc>
          <w:tcPr>
            <w:tcW w:w="448" w:type="pct"/>
            <w:tcBorders>
              <w:top w:val="nil"/>
              <w:left w:val="nil"/>
              <w:bottom w:val="single" w:sz="4" w:space="0" w:color="auto"/>
              <w:right w:val="single" w:sz="4" w:space="0" w:color="auto"/>
            </w:tcBorders>
            <w:shd w:val="clear" w:color="auto" w:fill="auto"/>
            <w:noWrap/>
            <w:vAlign w:val="center"/>
            <w:hideMark/>
          </w:tcPr>
          <w:p w14:paraId="3677FC9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-52%</w:t>
            </w:r>
          </w:p>
        </w:tc>
        <w:tc>
          <w:tcPr>
            <w:tcW w:w="385" w:type="pct"/>
            <w:tcBorders>
              <w:top w:val="nil"/>
              <w:left w:val="nil"/>
              <w:bottom w:val="single" w:sz="4" w:space="0" w:color="auto"/>
              <w:right w:val="single" w:sz="4" w:space="0" w:color="auto"/>
            </w:tcBorders>
            <w:shd w:val="clear" w:color="auto" w:fill="auto"/>
            <w:noWrap/>
            <w:vAlign w:val="center"/>
            <w:hideMark/>
          </w:tcPr>
          <w:p w14:paraId="3421C03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-487 535</w:t>
            </w:r>
          </w:p>
        </w:tc>
        <w:tc>
          <w:tcPr>
            <w:tcW w:w="397" w:type="pct"/>
            <w:tcBorders>
              <w:top w:val="nil"/>
              <w:left w:val="nil"/>
              <w:bottom w:val="single" w:sz="4" w:space="0" w:color="auto"/>
              <w:right w:val="single" w:sz="4" w:space="0" w:color="auto"/>
            </w:tcBorders>
            <w:shd w:val="clear" w:color="auto" w:fill="auto"/>
            <w:noWrap/>
            <w:vAlign w:val="center"/>
            <w:hideMark/>
          </w:tcPr>
          <w:p w14:paraId="0DD6C60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-109%</w:t>
            </w:r>
          </w:p>
        </w:tc>
        <w:tc>
          <w:tcPr>
            <w:tcW w:w="431" w:type="pct"/>
            <w:tcBorders>
              <w:top w:val="nil"/>
              <w:left w:val="nil"/>
              <w:bottom w:val="single" w:sz="4" w:space="0" w:color="auto"/>
              <w:right w:val="single" w:sz="4" w:space="0" w:color="auto"/>
            </w:tcBorders>
            <w:shd w:val="clear" w:color="auto" w:fill="auto"/>
            <w:noWrap/>
            <w:vAlign w:val="center"/>
            <w:hideMark/>
          </w:tcPr>
          <w:p w14:paraId="0377FD8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-14 147</w:t>
            </w:r>
          </w:p>
        </w:tc>
        <w:tc>
          <w:tcPr>
            <w:tcW w:w="368" w:type="pct"/>
            <w:tcBorders>
              <w:top w:val="nil"/>
              <w:left w:val="nil"/>
              <w:bottom w:val="single" w:sz="4" w:space="0" w:color="auto"/>
              <w:right w:val="single" w:sz="4" w:space="0" w:color="auto"/>
            </w:tcBorders>
            <w:shd w:val="clear" w:color="auto" w:fill="auto"/>
            <w:noWrap/>
            <w:vAlign w:val="center"/>
            <w:hideMark/>
          </w:tcPr>
          <w:p w14:paraId="2D459E4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33%</w:t>
            </w:r>
          </w:p>
        </w:tc>
      </w:tr>
      <w:tr w:rsidR="000A4099" w:rsidRPr="000B6E49" w14:paraId="72C2188C"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3CDEF0D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в том числе </w:t>
            </w:r>
          </w:p>
        </w:tc>
        <w:tc>
          <w:tcPr>
            <w:tcW w:w="362" w:type="pct"/>
            <w:tcBorders>
              <w:top w:val="nil"/>
              <w:left w:val="nil"/>
              <w:bottom w:val="single" w:sz="4" w:space="0" w:color="auto"/>
              <w:right w:val="single" w:sz="4" w:space="0" w:color="auto"/>
            </w:tcBorders>
            <w:shd w:val="clear" w:color="auto" w:fill="auto"/>
            <w:noWrap/>
            <w:vAlign w:val="center"/>
            <w:hideMark/>
          </w:tcPr>
          <w:p w14:paraId="4FC9FE4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1" w:type="pct"/>
            <w:tcBorders>
              <w:top w:val="nil"/>
              <w:left w:val="nil"/>
              <w:bottom w:val="single" w:sz="4" w:space="0" w:color="auto"/>
              <w:right w:val="single" w:sz="4" w:space="0" w:color="auto"/>
            </w:tcBorders>
            <w:shd w:val="clear" w:color="auto" w:fill="auto"/>
            <w:noWrap/>
            <w:vAlign w:val="center"/>
            <w:hideMark/>
          </w:tcPr>
          <w:p w14:paraId="132D075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41807A9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1" w:type="pct"/>
            <w:tcBorders>
              <w:top w:val="nil"/>
              <w:left w:val="nil"/>
              <w:bottom w:val="single" w:sz="4" w:space="0" w:color="auto"/>
              <w:right w:val="single" w:sz="4" w:space="0" w:color="auto"/>
            </w:tcBorders>
            <w:shd w:val="clear" w:color="auto" w:fill="auto"/>
            <w:noWrap/>
            <w:vAlign w:val="center"/>
            <w:hideMark/>
          </w:tcPr>
          <w:p w14:paraId="78ECAE3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2AE4D51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48" w:type="pct"/>
            <w:tcBorders>
              <w:top w:val="nil"/>
              <w:left w:val="nil"/>
              <w:bottom w:val="single" w:sz="4" w:space="0" w:color="auto"/>
              <w:right w:val="single" w:sz="4" w:space="0" w:color="auto"/>
            </w:tcBorders>
            <w:shd w:val="clear" w:color="auto" w:fill="auto"/>
            <w:noWrap/>
            <w:vAlign w:val="center"/>
            <w:hideMark/>
          </w:tcPr>
          <w:p w14:paraId="27CEB98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85" w:type="pct"/>
            <w:tcBorders>
              <w:top w:val="nil"/>
              <w:left w:val="nil"/>
              <w:bottom w:val="single" w:sz="4" w:space="0" w:color="auto"/>
              <w:right w:val="single" w:sz="4" w:space="0" w:color="auto"/>
            </w:tcBorders>
            <w:shd w:val="clear" w:color="auto" w:fill="auto"/>
            <w:noWrap/>
            <w:vAlign w:val="center"/>
            <w:hideMark/>
          </w:tcPr>
          <w:p w14:paraId="40B04D6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97" w:type="pct"/>
            <w:tcBorders>
              <w:top w:val="nil"/>
              <w:left w:val="nil"/>
              <w:bottom w:val="single" w:sz="4" w:space="0" w:color="auto"/>
              <w:right w:val="single" w:sz="4" w:space="0" w:color="auto"/>
            </w:tcBorders>
            <w:shd w:val="clear" w:color="auto" w:fill="auto"/>
            <w:noWrap/>
            <w:vAlign w:val="center"/>
            <w:hideMark/>
          </w:tcPr>
          <w:p w14:paraId="46964EB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31" w:type="pct"/>
            <w:tcBorders>
              <w:top w:val="nil"/>
              <w:left w:val="nil"/>
              <w:bottom w:val="single" w:sz="4" w:space="0" w:color="auto"/>
              <w:right w:val="single" w:sz="4" w:space="0" w:color="auto"/>
            </w:tcBorders>
            <w:shd w:val="clear" w:color="auto" w:fill="auto"/>
            <w:noWrap/>
            <w:vAlign w:val="center"/>
            <w:hideMark/>
          </w:tcPr>
          <w:p w14:paraId="0F55DA2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8" w:type="pct"/>
            <w:tcBorders>
              <w:top w:val="nil"/>
              <w:left w:val="nil"/>
              <w:bottom w:val="single" w:sz="4" w:space="0" w:color="auto"/>
              <w:right w:val="single" w:sz="4" w:space="0" w:color="auto"/>
            </w:tcBorders>
            <w:shd w:val="clear" w:color="auto" w:fill="auto"/>
            <w:noWrap/>
            <w:vAlign w:val="center"/>
            <w:hideMark/>
          </w:tcPr>
          <w:p w14:paraId="6B9FF68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r>
      <w:tr w:rsidR="000A4099" w:rsidRPr="000B6E49" w14:paraId="28F9823A"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1B349BF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от передачи электроэнергии</w:t>
            </w:r>
          </w:p>
        </w:tc>
        <w:tc>
          <w:tcPr>
            <w:tcW w:w="362" w:type="pct"/>
            <w:tcBorders>
              <w:top w:val="nil"/>
              <w:left w:val="nil"/>
              <w:bottom w:val="single" w:sz="4" w:space="0" w:color="auto"/>
              <w:right w:val="single" w:sz="4" w:space="0" w:color="auto"/>
            </w:tcBorders>
            <w:shd w:val="clear" w:color="auto" w:fill="auto"/>
            <w:noWrap/>
            <w:vAlign w:val="center"/>
            <w:hideMark/>
          </w:tcPr>
          <w:p w14:paraId="4C50E66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517 903</w:t>
            </w:r>
          </w:p>
        </w:tc>
        <w:tc>
          <w:tcPr>
            <w:tcW w:w="401" w:type="pct"/>
            <w:tcBorders>
              <w:top w:val="nil"/>
              <w:left w:val="nil"/>
              <w:bottom w:val="single" w:sz="4" w:space="0" w:color="auto"/>
              <w:right w:val="single" w:sz="4" w:space="0" w:color="auto"/>
            </w:tcBorders>
            <w:shd w:val="clear" w:color="auto" w:fill="auto"/>
            <w:noWrap/>
            <w:vAlign w:val="center"/>
            <w:hideMark/>
          </w:tcPr>
          <w:p w14:paraId="56A36DF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293 951</w:t>
            </w:r>
          </w:p>
        </w:tc>
        <w:tc>
          <w:tcPr>
            <w:tcW w:w="402" w:type="pct"/>
            <w:tcBorders>
              <w:top w:val="nil"/>
              <w:left w:val="nil"/>
              <w:bottom w:val="single" w:sz="4" w:space="0" w:color="auto"/>
              <w:right w:val="single" w:sz="4" w:space="0" w:color="auto"/>
            </w:tcBorders>
            <w:shd w:val="clear" w:color="auto" w:fill="auto"/>
            <w:noWrap/>
            <w:vAlign w:val="center"/>
            <w:hideMark/>
          </w:tcPr>
          <w:p w14:paraId="56BF265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-221 302</w:t>
            </w:r>
          </w:p>
        </w:tc>
        <w:tc>
          <w:tcPr>
            <w:tcW w:w="361" w:type="pct"/>
            <w:tcBorders>
              <w:top w:val="nil"/>
              <w:left w:val="nil"/>
              <w:bottom w:val="single" w:sz="4" w:space="0" w:color="auto"/>
              <w:right w:val="single" w:sz="4" w:space="0" w:color="auto"/>
            </w:tcBorders>
            <w:shd w:val="clear" w:color="auto" w:fill="auto"/>
            <w:noWrap/>
            <w:vAlign w:val="center"/>
            <w:hideMark/>
          </w:tcPr>
          <w:p w14:paraId="7E2F214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-238 278</w:t>
            </w:r>
          </w:p>
        </w:tc>
        <w:tc>
          <w:tcPr>
            <w:tcW w:w="402" w:type="pct"/>
            <w:tcBorders>
              <w:top w:val="nil"/>
              <w:left w:val="nil"/>
              <w:bottom w:val="single" w:sz="4" w:space="0" w:color="auto"/>
              <w:right w:val="single" w:sz="4" w:space="0" w:color="auto"/>
            </w:tcBorders>
            <w:shd w:val="clear" w:color="auto" w:fill="auto"/>
            <w:noWrap/>
            <w:vAlign w:val="center"/>
            <w:hideMark/>
          </w:tcPr>
          <w:p w14:paraId="711DD30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-223 952</w:t>
            </w:r>
          </w:p>
        </w:tc>
        <w:tc>
          <w:tcPr>
            <w:tcW w:w="448" w:type="pct"/>
            <w:tcBorders>
              <w:top w:val="nil"/>
              <w:left w:val="nil"/>
              <w:bottom w:val="single" w:sz="4" w:space="0" w:color="auto"/>
              <w:right w:val="single" w:sz="4" w:space="0" w:color="auto"/>
            </w:tcBorders>
            <w:shd w:val="clear" w:color="auto" w:fill="auto"/>
            <w:noWrap/>
            <w:vAlign w:val="center"/>
            <w:hideMark/>
          </w:tcPr>
          <w:p w14:paraId="2034983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-43%</w:t>
            </w:r>
          </w:p>
        </w:tc>
        <w:tc>
          <w:tcPr>
            <w:tcW w:w="385" w:type="pct"/>
            <w:tcBorders>
              <w:top w:val="nil"/>
              <w:left w:val="nil"/>
              <w:bottom w:val="single" w:sz="4" w:space="0" w:color="auto"/>
              <w:right w:val="single" w:sz="4" w:space="0" w:color="auto"/>
            </w:tcBorders>
            <w:shd w:val="clear" w:color="auto" w:fill="auto"/>
            <w:noWrap/>
            <w:vAlign w:val="center"/>
            <w:hideMark/>
          </w:tcPr>
          <w:p w14:paraId="1CC0618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-515 253</w:t>
            </w:r>
          </w:p>
        </w:tc>
        <w:tc>
          <w:tcPr>
            <w:tcW w:w="397" w:type="pct"/>
            <w:tcBorders>
              <w:top w:val="nil"/>
              <w:left w:val="nil"/>
              <w:bottom w:val="single" w:sz="4" w:space="0" w:color="auto"/>
              <w:right w:val="single" w:sz="4" w:space="0" w:color="auto"/>
            </w:tcBorders>
            <w:shd w:val="clear" w:color="auto" w:fill="auto"/>
            <w:noWrap/>
            <w:vAlign w:val="center"/>
            <w:hideMark/>
          </w:tcPr>
          <w:p w14:paraId="1B695E7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-175%</w:t>
            </w:r>
          </w:p>
        </w:tc>
        <w:tc>
          <w:tcPr>
            <w:tcW w:w="431" w:type="pct"/>
            <w:tcBorders>
              <w:top w:val="nil"/>
              <w:left w:val="nil"/>
              <w:bottom w:val="single" w:sz="4" w:space="0" w:color="auto"/>
              <w:right w:val="single" w:sz="4" w:space="0" w:color="auto"/>
            </w:tcBorders>
            <w:shd w:val="clear" w:color="auto" w:fill="auto"/>
            <w:noWrap/>
            <w:vAlign w:val="center"/>
            <w:hideMark/>
          </w:tcPr>
          <w:p w14:paraId="3458E0F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-16 976</w:t>
            </w:r>
          </w:p>
        </w:tc>
        <w:tc>
          <w:tcPr>
            <w:tcW w:w="368" w:type="pct"/>
            <w:tcBorders>
              <w:top w:val="nil"/>
              <w:left w:val="nil"/>
              <w:bottom w:val="single" w:sz="4" w:space="0" w:color="auto"/>
              <w:right w:val="single" w:sz="4" w:space="0" w:color="auto"/>
            </w:tcBorders>
            <w:shd w:val="clear" w:color="auto" w:fill="auto"/>
            <w:noWrap/>
            <w:vAlign w:val="center"/>
            <w:hideMark/>
          </w:tcPr>
          <w:p w14:paraId="50BACA8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8%</w:t>
            </w:r>
          </w:p>
        </w:tc>
      </w:tr>
      <w:tr w:rsidR="000A4099" w:rsidRPr="000B6E49" w14:paraId="3E3A6379"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0705C05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от техприсоединения </w:t>
            </w:r>
          </w:p>
        </w:tc>
        <w:tc>
          <w:tcPr>
            <w:tcW w:w="362" w:type="pct"/>
            <w:tcBorders>
              <w:top w:val="nil"/>
              <w:left w:val="nil"/>
              <w:bottom w:val="single" w:sz="4" w:space="0" w:color="auto"/>
              <w:right w:val="single" w:sz="4" w:space="0" w:color="auto"/>
            </w:tcBorders>
            <w:shd w:val="clear" w:color="auto" w:fill="auto"/>
            <w:noWrap/>
            <w:vAlign w:val="center"/>
            <w:hideMark/>
          </w:tcPr>
          <w:p w14:paraId="02B0983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228 324</w:t>
            </w:r>
          </w:p>
        </w:tc>
        <w:tc>
          <w:tcPr>
            <w:tcW w:w="401" w:type="pct"/>
            <w:tcBorders>
              <w:top w:val="nil"/>
              <w:left w:val="nil"/>
              <w:bottom w:val="single" w:sz="4" w:space="0" w:color="auto"/>
              <w:right w:val="single" w:sz="4" w:space="0" w:color="auto"/>
            </w:tcBorders>
            <w:shd w:val="clear" w:color="auto" w:fill="auto"/>
            <w:noWrap/>
            <w:vAlign w:val="center"/>
            <w:hideMark/>
          </w:tcPr>
          <w:p w14:paraId="4BCBF17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93 664</w:t>
            </w:r>
          </w:p>
        </w:tc>
        <w:tc>
          <w:tcPr>
            <w:tcW w:w="402" w:type="pct"/>
            <w:tcBorders>
              <w:top w:val="nil"/>
              <w:left w:val="nil"/>
              <w:bottom w:val="single" w:sz="4" w:space="0" w:color="auto"/>
              <w:right w:val="single" w:sz="4" w:space="0" w:color="auto"/>
            </w:tcBorders>
            <w:shd w:val="clear" w:color="auto" w:fill="auto"/>
            <w:noWrap/>
            <w:vAlign w:val="center"/>
            <w:hideMark/>
          </w:tcPr>
          <w:p w14:paraId="69FBFFC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137 516</w:t>
            </w:r>
          </w:p>
        </w:tc>
        <w:tc>
          <w:tcPr>
            <w:tcW w:w="361" w:type="pct"/>
            <w:tcBorders>
              <w:top w:val="nil"/>
              <w:left w:val="nil"/>
              <w:bottom w:val="single" w:sz="4" w:space="0" w:color="auto"/>
              <w:right w:val="single" w:sz="4" w:space="0" w:color="auto"/>
            </w:tcBorders>
            <w:shd w:val="clear" w:color="auto" w:fill="auto"/>
            <w:noWrap/>
            <w:vAlign w:val="center"/>
            <w:hideMark/>
          </w:tcPr>
          <w:p w14:paraId="0390956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133 630</w:t>
            </w:r>
          </w:p>
        </w:tc>
        <w:tc>
          <w:tcPr>
            <w:tcW w:w="402" w:type="pct"/>
            <w:tcBorders>
              <w:top w:val="nil"/>
              <w:left w:val="nil"/>
              <w:bottom w:val="single" w:sz="4" w:space="0" w:color="auto"/>
              <w:right w:val="single" w:sz="4" w:space="0" w:color="auto"/>
            </w:tcBorders>
            <w:shd w:val="clear" w:color="auto" w:fill="auto"/>
            <w:noWrap/>
            <w:vAlign w:val="center"/>
            <w:hideMark/>
          </w:tcPr>
          <w:p w14:paraId="5CC0E3B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-134 660</w:t>
            </w:r>
          </w:p>
        </w:tc>
        <w:tc>
          <w:tcPr>
            <w:tcW w:w="448" w:type="pct"/>
            <w:tcBorders>
              <w:top w:val="nil"/>
              <w:left w:val="nil"/>
              <w:bottom w:val="single" w:sz="4" w:space="0" w:color="auto"/>
              <w:right w:val="single" w:sz="4" w:space="0" w:color="auto"/>
            </w:tcBorders>
            <w:shd w:val="clear" w:color="auto" w:fill="auto"/>
            <w:noWrap/>
            <w:vAlign w:val="center"/>
            <w:hideMark/>
          </w:tcPr>
          <w:p w14:paraId="6EECC60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-59%</w:t>
            </w:r>
          </w:p>
        </w:tc>
        <w:tc>
          <w:tcPr>
            <w:tcW w:w="385" w:type="pct"/>
            <w:tcBorders>
              <w:top w:val="nil"/>
              <w:left w:val="nil"/>
              <w:bottom w:val="single" w:sz="4" w:space="0" w:color="auto"/>
              <w:right w:val="single" w:sz="4" w:space="0" w:color="auto"/>
            </w:tcBorders>
            <w:shd w:val="clear" w:color="auto" w:fill="auto"/>
            <w:noWrap/>
            <w:vAlign w:val="center"/>
            <w:hideMark/>
          </w:tcPr>
          <w:p w14:paraId="0C75357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43 852</w:t>
            </w:r>
          </w:p>
        </w:tc>
        <w:tc>
          <w:tcPr>
            <w:tcW w:w="397" w:type="pct"/>
            <w:tcBorders>
              <w:top w:val="nil"/>
              <w:left w:val="nil"/>
              <w:bottom w:val="single" w:sz="4" w:space="0" w:color="auto"/>
              <w:right w:val="single" w:sz="4" w:space="0" w:color="auto"/>
            </w:tcBorders>
            <w:shd w:val="clear" w:color="auto" w:fill="auto"/>
            <w:noWrap/>
            <w:vAlign w:val="center"/>
            <w:hideMark/>
          </w:tcPr>
          <w:p w14:paraId="0790B7B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47%</w:t>
            </w:r>
          </w:p>
        </w:tc>
        <w:tc>
          <w:tcPr>
            <w:tcW w:w="431" w:type="pct"/>
            <w:tcBorders>
              <w:top w:val="nil"/>
              <w:left w:val="nil"/>
              <w:bottom w:val="single" w:sz="4" w:space="0" w:color="auto"/>
              <w:right w:val="single" w:sz="4" w:space="0" w:color="auto"/>
            </w:tcBorders>
            <w:shd w:val="clear" w:color="auto" w:fill="auto"/>
            <w:noWrap/>
            <w:vAlign w:val="center"/>
            <w:hideMark/>
          </w:tcPr>
          <w:p w14:paraId="55E5157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-3 886</w:t>
            </w:r>
          </w:p>
        </w:tc>
        <w:tc>
          <w:tcPr>
            <w:tcW w:w="368" w:type="pct"/>
            <w:tcBorders>
              <w:top w:val="nil"/>
              <w:left w:val="nil"/>
              <w:bottom w:val="single" w:sz="4" w:space="0" w:color="auto"/>
              <w:right w:val="single" w:sz="4" w:space="0" w:color="auto"/>
            </w:tcBorders>
            <w:shd w:val="clear" w:color="auto" w:fill="auto"/>
            <w:noWrap/>
            <w:vAlign w:val="center"/>
            <w:hideMark/>
          </w:tcPr>
          <w:p w14:paraId="5075473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w:t>
            </w:r>
          </w:p>
        </w:tc>
      </w:tr>
      <w:tr w:rsidR="000A4099" w:rsidRPr="000B6E49" w14:paraId="55EF83C8"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6106E5E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от прочей продукции</w:t>
            </w:r>
          </w:p>
        </w:tc>
        <w:tc>
          <w:tcPr>
            <w:tcW w:w="362" w:type="pct"/>
            <w:tcBorders>
              <w:top w:val="nil"/>
              <w:left w:val="nil"/>
              <w:bottom w:val="single" w:sz="4" w:space="0" w:color="auto"/>
              <w:right w:val="single" w:sz="4" w:space="0" w:color="auto"/>
            </w:tcBorders>
            <w:shd w:val="clear" w:color="auto" w:fill="auto"/>
            <w:noWrap/>
            <w:vAlign w:val="center"/>
            <w:hideMark/>
          </w:tcPr>
          <w:p w14:paraId="60AEE40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190 831</w:t>
            </w:r>
          </w:p>
        </w:tc>
        <w:tc>
          <w:tcPr>
            <w:tcW w:w="401" w:type="pct"/>
            <w:tcBorders>
              <w:top w:val="nil"/>
              <w:left w:val="nil"/>
              <w:bottom w:val="single" w:sz="4" w:space="0" w:color="auto"/>
              <w:right w:val="single" w:sz="4" w:space="0" w:color="auto"/>
            </w:tcBorders>
            <w:shd w:val="clear" w:color="auto" w:fill="auto"/>
            <w:noWrap/>
            <w:vAlign w:val="center"/>
            <w:hideMark/>
          </w:tcPr>
          <w:p w14:paraId="306EA5D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57 643</w:t>
            </w:r>
          </w:p>
        </w:tc>
        <w:tc>
          <w:tcPr>
            <w:tcW w:w="402" w:type="pct"/>
            <w:tcBorders>
              <w:top w:val="nil"/>
              <w:left w:val="nil"/>
              <w:bottom w:val="single" w:sz="4" w:space="0" w:color="auto"/>
              <w:right w:val="single" w:sz="4" w:space="0" w:color="auto"/>
            </w:tcBorders>
            <w:shd w:val="clear" w:color="auto" w:fill="auto"/>
            <w:noWrap/>
            <w:vAlign w:val="center"/>
            <w:hideMark/>
          </w:tcPr>
          <w:p w14:paraId="1FDD76B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41 509</w:t>
            </w:r>
          </w:p>
        </w:tc>
        <w:tc>
          <w:tcPr>
            <w:tcW w:w="361" w:type="pct"/>
            <w:tcBorders>
              <w:top w:val="nil"/>
              <w:left w:val="nil"/>
              <w:bottom w:val="single" w:sz="4" w:space="0" w:color="auto"/>
              <w:right w:val="single" w:sz="4" w:space="0" w:color="auto"/>
            </w:tcBorders>
            <w:shd w:val="clear" w:color="auto" w:fill="auto"/>
            <w:noWrap/>
            <w:vAlign w:val="center"/>
            <w:hideMark/>
          </w:tcPr>
          <w:p w14:paraId="0E1FE7C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48 224</w:t>
            </w:r>
          </w:p>
        </w:tc>
        <w:tc>
          <w:tcPr>
            <w:tcW w:w="402" w:type="pct"/>
            <w:tcBorders>
              <w:top w:val="nil"/>
              <w:left w:val="nil"/>
              <w:bottom w:val="single" w:sz="4" w:space="0" w:color="auto"/>
              <w:right w:val="single" w:sz="4" w:space="0" w:color="auto"/>
            </w:tcBorders>
            <w:shd w:val="clear" w:color="auto" w:fill="auto"/>
            <w:noWrap/>
            <w:vAlign w:val="center"/>
            <w:hideMark/>
          </w:tcPr>
          <w:p w14:paraId="790B97F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-133 188</w:t>
            </w:r>
          </w:p>
        </w:tc>
        <w:tc>
          <w:tcPr>
            <w:tcW w:w="448" w:type="pct"/>
            <w:tcBorders>
              <w:top w:val="nil"/>
              <w:left w:val="nil"/>
              <w:bottom w:val="single" w:sz="4" w:space="0" w:color="auto"/>
              <w:right w:val="single" w:sz="4" w:space="0" w:color="auto"/>
            </w:tcBorders>
            <w:shd w:val="clear" w:color="auto" w:fill="auto"/>
            <w:noWrap/>
            <w:vAlign w:val="center"/>
            <w:hideMark/>
          </w:tcPr>
          <w:p w14:paraId="4CD1639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-70%</w:t>
            </w:r>
          </w:p>
        </w:tc>
        <w:tc>
          <w:tcPr>
            <w:tcW w:w="385" w:type="pct"/>
            <w:tcBorders>
              <w:top w:val="nil"/>
              <w:left w:val="nil"/>
              <w:bottom w:val="single" w:sz="4" w:space="0" w:color="auto"/>
              <w:right w:val="single" w:sz="4" w:space="0" w:color="auto"/>
            </w:tcBorders>
            <w:shd w:val="clear" w:color="auto" w:fill="auto"/>
            <w:noWrap/>
            <w:vAlign w:val="center"/>
            <w:hideMark/>
          </w:tcPr>
          <w:p w14:paraId="17E6DD7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-16 134</w:t>
            </w:r>
          </w:p>
        </w:tc>
        <w:tc>
          <w:tcPr>
            <w:tcW w:w="397" w:type="pct"/>
            <w:tcBorders>
              <w:top w:val="nil"/>
              <w:left w:val="nil"/>
              <w:bottom w:val="single" w:sz="4" w:space="0" w:color="auto"/>
              <w:right w:val="single" w:sz="4" w:space="0" w:color="auto"/>
            </w:tcBorders>
            <w:shd w:val="clear" w:color="auto" w:fill="auto"/>
            <w:noWrap/>
            <w:vAlign w:val="center"/>
            <w:hideMark/>
          </w:tcPr>
          <w:p w14:paraId="0ECA115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-28%</w:t>
            </w:r>
          </w:p>
        </w:tc>
        <w:tc>
          <w:tcPr>
            <w:tcW w:w="431" w:type="pct"/>
            <w:tcBorders>
              <w:top w:val="nil"/>
              <w:left w:val="nil"/>
              <w:bottom w:val="single" w:sz="4" w:space="0" w:color="auto"/>
              <w:right w:val="single" w:sz="4" w:space="0" w:color="auto"/>
            </w:tcBorders>
            <w:shd w:val="clear" w:color="auto" w:fill="auto"/>
            <w:noWrap/>
            <w:vAlign w:val="center"/>
            <w:hideMark/>
          </w:tcPr>
          <w:p w14:paraId="79090A6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6 715</w:t>
            </w:r>
          </w:p>
        </w:tc>
        <w:tc>
          <w:tcPr>
            <w:tcW w:w="368" w:type="pct"/>
            <w:tcBorders>
              <w:top w:val="nil"/>
              <w:left w:val="nil"/>
              <w:bottom w:val="single" w:sz="4" w:space="0" w:color="auto"/>
              <w:right w:val="single" w:sz="4" w:space="0" w:color="auto"/>
            </w:tcBorders>
            <w:shd w:val="clear" w:color="auto" w:fill="auto"/>
            <w:noWrap/>
            <w:vAlign w:val="center"/>
            <w:hideMark/>
          </w:tcPr>
          <w:p w14:paraId="6AE107A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16%</w:t>
            </w:r>
          </w:p>
        </w:tc>
      </w:tr>
      <w:tr w:rsidR="000A4099" w:rsidRPr="000B6E49" w14:paraId="55BE4595"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609F8212"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 xml:space="preserve">Проценты к получению </w:t>
            </w:r>
          </w:p>
        </w:tc>
        <w:tc>
          <w:tcPr>
            <w:tcW w:w="362" w:type="pct"/>
            <w:tcBorders>
              <w:top w:val="nil"/>
              <w:left w:val="nil"/>
              <w:bottom w:val="single" w:sz="4" w:space="0" w:color="auto"/>
              <w:right w:val="single" w:sz="4" w:space="0" w:color="auto"/>
            </w:tcBorders>
            <w:shd w:val="clear" w:color="auto" w:fill="auto"/>
            <w:noWrap/>
            <w:vAlign w:val="center"/>
            <w:hideMark/>
          </w:tcPr>
          <w:p w14:paraId="624DD46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31 819</w:t>
            </w:r>
          </w:p>
        </w:tc>
        <w:tc>
          <w:tcPr>
            <w:tcW w:w="401" w:type="pct"/>
            <w:tcBorders>
              <w:top w:val="nil"/>
              <w:left w:val="nil"/>
              <w:bottom w:val="single" w:sz="4" w:space="0" w:color="auto"/>
              <w:right w:val="single" w:sz="4" w:space="0" w:color="auto"/>
            </w:tcBorders>
            <w:shd w:val="clear" w:color="auto" w:fill="auto"/>
            <w:noWrap/>
            <w:vAlign w:val="center"/>
            <w:hideMark/>
          </w:tcPr>
          <w:p w14:paraId="5ED9D0B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25 243</w:t>
            </w:r>
          </w:p>
        </w:tc>
        <w:tc>
          <w:tcPr>
            <w:tcW w:w="402" w:type="pct"/>
            <w:tcBorders>
              <w:top w:val="nil"/>
              <w:left w:val="nil"/>
              <w:bottom w:val="single" w:sz="4" w:space="0" w:color="auto"/>
              <w:right w:val="single" w:sz="4" w:space="0" w:color="auto"/>
            </w:tcBorders>
            <w:shd w:val="clear" w:color="auto" w:fill="auto"/>
            <w:noWrap/>
            <w:vAlign w:val="center"/>
            <w:hideMark/>
          </w:tcPr>
          <w:p w14:paraId="6529459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7 158</w:t>
            </w:r>
          </w:p>
        </w:tc>
        <w:tc>
          <w:tcPr>
            <w:tcW w:w="361" w:type="pct"/>
            <w:tcBorders>
              <w:top w:val="nil"/>
              <w:left w:val="nil"/>
              <w:bottom w:val="single" w:sz="4" w:space="0" w:color="auto"/>
              <w:right w:val="single" w:sz="4" w:space="0" w:color="auto"/>
            </w:tcBorders>
            <w:shd w:val="clear" w:color="auto" w:fill="auto"/>
            <w:noWrap/>
            <w:vAlign w:val="center"/>
            <w:hideMark/>
          </w:tcPr>
          <w:p w14:paraId="7B5F796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4 654</w:t>
            </w:r>
          </w:p>
        </w:tc>
        <w:tc>
          <w:tcPr>
            <w:tcW w:w="402" w:type="pct"/>
            <w:tcBorders>
              <w:top w:val="nil"/>
              <w:left w:val="nil"/>
              <w:bottom w:val="single" w:sz="4" w:space="0" w:color="auto"/>
              <w:right w:val="single" w:sz="4" w:space="0" w:color="auto"/>
            </w:tcBorders>
            <w:shd w:val="clear" w:color="auto" w:fill="auto"/>
            <w:noWrap/>
            <w:vAlign w:val="center"/>
            <w:hideMark/>
          </w:tcPr>
          <w:p w14:paraId="18C19CE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-6 576</w:t>
            </w:r>
          </w:p>
        </w:tc>
        <w:tc>
          <w:tcPr>
            <w:tcW w:w="448" w:type="pct"/>
            <w:tcBorders>
              <w:top w:val="nil"/>
              <w:left w:val="nil"/>
              <w:bottom w:val="single" w:sz="4" w:space="0" w:color="auto"/>
              <w:right w:val="single" w:sz="4" w:space="0" w:color="auto"/>
            </w:tcBorders>
            <w:shd w:val="clear" w:color="auto" w:fill="auto"/>
            <w:noWrap/>
            <w:vAlign w:val="center"/>
            <w:hideMark/>
          </w:tcPr>
          <w:p w14:paraId="56ACB87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-21%</w:t>
            </w:r>
          </w:p>
        </w:tc>
        <w:tc>
          <w:tcPr>
            <w:tcW w:w="385" w:type="pct"/>
            <w:tcBorders>
              <w:top w:val="nil"/>
              <w:left w:val="nil"/>
              <w:bottom w:val="single" w:sz="4" w:space="0" w:color="auto"/>
              <w:right w:val="single" w:sz="4" w:space="0" w:color="auto"/>
            </w:tcBorders>
            <w:shd w:val="clear" w:color="auto" w:fill="auto"/>
            <w:noWrap/>
            <w:vAlign w:val="center"/>
            <w:hideMark/>
          </w:tcPr>
          <w:p w14:paraId="3B2D545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-18 085</w:t>
            </w:r>
          </w:p>
        </w:tc>
        <w:tc>
          <w:tcPr>
            <w:tcW w:w="397" w:type="pct"/>
            <w:tcBorders>
              <w:top w:val="nil"/>
              <w:left w:val="nil"/>
              <w:bottom w:val="single" w:sz="4" w:space="0" w:color="auto"/>
              <w:right w:val="single" w:sz="4" w:space="0" w:color="auto"/>
            </w:tcBorders>
            <w:shd w:val="clear" w:color="auto" w:fill="auto"/>
            <w:noWrap/>
            <w:vAlign w:val="center"/>
            <w:hideMark/>
          </w:tcPr>
          <w:p w14:paraId="550986C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-72%</w:t>
            </w:r>
          </w:p>
        </w:tc>
        <w:tc>
          <w:tcPr>
            <w:tcW w:w="431" w:type="pct"/>
            <w:tcBorders>
              <w:top w:val="nil"/>
              <w:left w:val="nil"/>
              <w:bottom w:val="single" w:sz="4" w:space="0" w:color="auto"/>
              <w:right w:val="single" w:sz="4" w:space="0" w:color="auto"/>
            </w:tcBorders>
            <w:shd w:val="clear" w:color="auto" w:fill="auto"/>
            <w:noWrap/>
            <w:vAlign w:val="center"/>
            <w:hideMark/>
          </w:tcPr>
          <w:p w14:paraId="6983DC0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-2 504</w:t>
            </w:r>
          </w:p>
        </w:tc>
        <w:tc>
          <w:tcPr>
            <w:tcW w:w="368" w:type="pct"/>
            <w:tcBorders>
              <w:top w:val="nil"/>
              <w:left w:val="nil"/>
              <w:bottom w:val="single" w:sz="4" w:space="0" w:color="auto"/>
              <w:right w:val="single" w:sz="4" w:space="0" w:color="auto"/>
            </w:tcBorders>
            <w:shd w:val="clear" w:color="auto" w:fill="auto"/>
            <w:noWrap/>
            <w:vAlign w:val="center"/>
            <w:hideMark/>
          </w:tcPr>
          <w:p w14:paraId="029CD5A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-35%</w:t>
            </w:r>
          </w:p>
        </w:tc>
      </w:tr>
      <w:tr w:rsidR="000A4099" w:rsidRPr="000B6E49" w14:paraId="6443A525"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7F80490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в том числе </w:t>
            </w:r>
          </w:p>
        </w:tc>
        <w:tc>
          <w:tcPr>
            <w:tcW w:w="362" w:type="pct"/>
            <w:tcBorders>
              <w:top w:val="nil"/>
              <w:left w:val="nil"/>
              <w:bottom w:val="single" w:sz="4" w:space="0" w:color="auto"/>
              <w:right w:val="single" w:sz="4" w:space="0" w:color="auto"/>
            </w:tcBorders>
            <w:shd w:val="clear" w:color="auto" w:fill="auto"/>
            <w:noWrap/>
            <w:vAlign w:val="center"/>
            <w:hideMark/>
          </w:tcPr>
          <w:p w14:paraId="777DC77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1" w:type="pct"/>
            <w:tcBorders>
              <w:top w:val="nil"/>
              <w:left w:val="nil"/>
              <w:bottom w:val="single" w:sz="4" w:space="0" w:color="auto"/>
              <w:right w:val="single" w:sz="4" w:space="0" w:color="auto"/>
            </w:tcBorders>
            <w:shd w:val="clear" w:color="auto" w:fill="auto"/>
            <w:noWrap/>
            <w:vAlign w:val="center"/>
            <w:hideMark/>
          </w:tcPr>
          <w:p w14:paraId="2F58FB5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03AE0DF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1" w:type="pct"/>
            <w:tcBorders>
              <w:top w:val="nil"/>
              <w:left w:val="nil"/>
              <w:bottom w:val="single" w:sz="4" w:space="0" w:color="auto"/>
              <w:right w:val="single" w:sz="4" w:space="0" w:color="auto"/>
            </w:tcBorders>
            <w:shd w:val="clear" w:color="auto" w:fill="auto"/>
            <w:noWrap/>
            <w:vAlign w:val="center"/>
            <w:hideMark/>
          </w:tcPr>
          <w:p w14:paraId="475BB29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23E0667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48" w:type="pct"/>
            <w:tcBorders>
              <w:top w:val="nil"/>
              <w:left w:val="nil"/>
              <w:bottom w:val="single" w:sz="4" w:space="0" w:color="auto"/>
              <w:right w:val="single" w:sz="4" w:space="0" w:color="auto"/>
            </w:tcBorders>
            <w:shd w:val="clear" w:color="auto" w:fill="auto"/>
            <w:noWrap/>
            <w:vAlign w:val="center"/>
            <w:hideMark/>
          </w:tcPr>
          <w:p w14:paraId="72C6A70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85" w:type="pct"/>
            <w:tcBorders>
              <w:top w:val="nil"/>
              <w:left w:val="nil"/>
              <w:bottom w:val="single" w:sz="4" w:space="0" w:color="auto"/>
              <w:right w:val="single" w:sz="4" w:space="0" w:color="auto"/>
            </w:tcBorders>
            <w:shd w:val="clear" w:color="auto" w:fill="auto"/>
            <w:noWrap/>
            <w:vAlign w:val="center"/>
            <w:hideMark/>
          </w:tcPr>
          <w:p w14:paraId="4A01ED2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97" w:type="pct"/>
            <w:tcBorders>
              <w:top w:val="nil"/>
              <w:left w:val="nil"/>
              <w:bottom w:val="single" w:sz="4" w:space="0" w:color="auto"/>
              <w:right w:val="single" w:sz="4" w:space="0" w:color="auto"/>
            </w:tcBorders>
            <w:shd w:val="clear" w:color="auto" w:fill="auto"/>
            <w:noWrap/>
            <w:vAlign w:val="center"/>
            <w:hideMark/>
          </w:tcPr>
          <w:p w14:paraId="46F349D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31" w:type="pct"/>
            <w:tcBorders>
              <w:top w:val="nil"/>
              <w:left w:val="nil"/>
              <w:bottom w:val="single" w:sz="4" w:space="0" w:color="auto"/>
              <w:right w:val="single" w:sz="4" w:space="0" w:color="auto"/>
            </w:tcBorders>
            <w:shd w:val="clear" w:color="auto" w:fill="auto"/>
            <w:noWrap/>
            <w:vAlign w:val="center"/>
            <w:hideMark/>
          </w:tcPr>
          <w:p w14:paraId="7E643C5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8" w:type="pct"/>
            <w:tcBorders>
              <w:top w:val="nil"/>
              <w:left w:val="nil"/>
              <w:bottom w:val="single" w:sz="4" w:space="0" w:color="auto"/>
              <w:right w:val="single" w:sz="4" w:space="0" w:color="auto"/>
            </w:tcBorders>
            <w:shd w:val="clear" w:color="auto" w:fill="auto"/>
            <w:noWrap/>
            <w:vAlign w:val="center"/>
            <w:hideMark/>
          </w:tcPr>
          <w:p w14:paraId="666C4FF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r>
      <w:tr w:rsidR="000A4099" w:rsidRPr="000B6E49" w14:paraId="536BCFF6"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1223590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от передачи электроэнергии</w:t>
            </w:r>
          </w:p>
        </w:tc>
        <w:tc>
          <w:tcPr>
            <w:tcW w:w="362" w:type="pct"/>
            <w:tcBorders>
              <w:top w:val="nil"/>
              <w:left w:val="nil"/>
              <w:bottom w:val="single" w:sz="4" w:space="0" w:color="auto"/>
              <w:right w:val="single" w:sz="4" w:space="0" w:color="auto"/>
            </w:tcBorders>
            <w:shd w:val="clear" w:color="auto" w:fill="auto"/>
            <w:noWrap/>
            <w:vAlign w:val="center"/>
            <w:hideMark/>
          </w:tcPr>
          <w:p w14:paraId="711C350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7 655</w:t>
            </w:r>
          </w:p>
        </w:tc>
        <w:tc>
          <w:tcPr>
            <w:tcW w:w="401" w:type="pct"/>
            <w:tcBorders>
              <w:top w:val="nil"/>
              <w:left w:val="nil"/>
              <w:bottom w:val="single" w:sz="4" w:space="0" w:color="auto"/>
              <w:right w:val="single" w:sz="4" w:space="0" w:color="auto"/>
            </w:tcBorders>
            <w:shd w:val="clear" w:color="auto" w:fill="auto"/>
            <w:noWrap/>
            <w:vAlign w:val="center"/>
            <w:hideMark/>
          </w:tcPr>
          <w:p w14:paraId="622BC15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25 242</w:t>
            </w:r>
          </w:p>
        </w:tc>
        <w:tc>
          <w:tcPr>
            <w:tcW w:w="402" w:type="pct"/>
            <w:tcBorders>
              <w:top w:val="nil"/>
              <w:left w:val="nil"/>
              <w:bottom w:val="single" w:sz="4" w:space="0" w:color="auto"/>
              <w:right w:val="single" w:sz="4" w:space="0" w:color="auto"/>
            </w:tcBorders>
            <w:shd w:val="clear" w:color="auto" w:fill="auto"/>
            <w:noWrap/>
            <w:vAlign w:val="center"/>
            <w:hideMark/>
          </w:tcPr>
          <w:p w14:paraId="43A5C2A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7 123</w:t>
            </w:r>
          </w:p>
        </w:tc>
        <w:tc>
          <w:tcPr>
            <w:tcW w:w="361" w:type="pct"/>
            <w:tcBorders>
              <w:top w:val="nil"/>
              <w:left w:val="nil"/>
              <w:bottom w:val="single" w:sz="4" w:space="0" w:color="auto"/>
              <w:right w:val="single" w:sz="4" w:space="0" w:color="auto"/>
            </w:tcBorders>
            <w:shd w:val="clear" w:color="auto" w:fill="auto"/>
            <w:noWrap/>
            <w:vAlign w:val="center"/>
            <w:hideMark/>
          </w:tcPr>
          <w:p w14:paraId="492997D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4 652</w:t>
            </w:r>
          </w:p>
        </w:tc>
        <w:tc>
          <w:tcPr>
            <w:tcW w:w="402" w:type="pct"/>
            <w:tcBorders>
              <w:top w:val="nil"/>
              <w:left w:val="nil"/>
              <w:bottom w:val="single" w:sz="4" w:space="0" w:color="auto"/>
              <w:right w:val="single" w:sz="4" w:space="0" w:color="auto"/>
            </w:tcBorders>
            <w:shd w:val="clear" w:color="auto" w:fill="auto"/>
            <w:noWrap/>
            <w:vAlign w:val="center"/>
            <w:hideMark/>
          </w:tcPr>
          <w:p w14:paraId="5BB434F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17 587</w:t>
            </w:r>
          </w:p>
        </w:tc>
        <w:tc>
          <w:tcPr>
            <w:tcW w:w="448" w:type="pct"/>
            <w:tcBorders>
              <w:top w:val="nil"/>
              <w:left w:val="nil"/>
              <w:bottom w:val="single" w:sz="4" w:space="0" w:color="auto"/>
              <w:right w:val="single" w:sz="4" w:space="0" w:color="auto"/>
            </w:tcBorders>
            <w:shd w:val="clear" w:color="auto" w:fill="auto"/>
            <w:noWrap/>
            <w:vAlign w:val="center"/>
            <w:hideMark/>
          </w:tcPr>
          <w:p w14:paraId="2B615B6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230%</w:t>
            </w:r>
          </w:p>
        </w:tc>
        <w:tc>
          <w:tcPr>
            <w:tcW w:w="385" w:type="pct"/>
            <w:tcBorders>
              <w:top w:val="nil"/>
              <w:left w:val="nil"/>
              <w:bottom w:val="single" w:sz="4" w:space="0" w:color="auto"/>
              <w:right w:val="single" w:sz="4" w:space="0" w:color="auto"/>
            </w:tcBorders>
            <w:shd w:val="clear" w:color="auto" w:fill="auto"/>
            <w:noWrap/>
            <w:vAlign w:val="center"/>
            <w:hideMark/>
          </w:tcPr>
          <w:p w14:paraId="50FC263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-18 119</w:t>
            </w:r>
          </w:p>
        </w:tc>
        <w:tc>
          <w:tcPr>
            <w:tcW w:w="397" w:type="pct"/>
            <w:tcBorders>
              <w:top w:val="nil"/>
              <w:left w:val="nil"/>
              <w:bottom w:val="single" w:sz="4" w:space="0" w:color="auto"/>
              <w:right w:val="single" w:sz="4" w:space="0" w:color="auto"/>
            </w:tcBorders>
            <w:shd w:val="clear" w:color="auto" w:fill="auto"/>
            <w:noWrap/>
            <w:vAlign w:val="center"/>
            <w:hideMark/>
          </w:tcPr>
          <w:p w14:paraId="7452840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-72%</w:t>
            </w:r>
          </w:p>
        </w:tc>
        <w:tc>
          <w:tcPr>
            <w:tcW w:w="431" w:type="pct"/>
            <w:tcBorders>
              <w:top w:val="nil"/>
              <w:left w:val="nil"/>
              <w:bottom w:val="single" w:sz="4" w:space="0" w:color="auto"/>
              <w:right w:val="single" w:sz="4" w:space="0" w:color="auto"/>
            </w:tcBorders>
            <w:shd w:val="clear" w:color="auto" w:fill="auto"/>
            <w:noWrap/>
            <w:vAlign w:val="center"/>
            <w:hideMark/>
          </w:tcPr>
          <w:p w14:paraId="1CA043B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-2 471</w:t>
            </w:r>
          </w:p>
        </w:tc>
        <w:tc>
          <w:tcPr>
            <w:tcW w:w="368" w:type="pct"/>
            <w:tcBorders>
              <w:top w:val="nil"/>
              <w:left w:val="nil"/>
              <w:bottom w:val="single" w:sz="4" w:space="0" w:color="auto"/>
              <w:right w:val="single" w:sz="4" w:space="0" w:color="auto"/>
            </w:tcBorders>
            <w:shd w:val="clear" w:color="auto" w:fill="auto"/>
            <w:noWrap/>
            <w:vAlign w:val="center"/>
            <w:hideMark/>
          </w:tcPr>
          <w:p w14:paraId="4B533D8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-35%</w:t>
            </w:r>
          </w:p>
        </w:tc>
      </w:tr>
      <w:tr w:rsidR="000A4099" w:rsidRPr="000B6E49" w14:paraId="7975CE15"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6A15F67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от техприсоединения </w:t>
            </w:r>
          </w:p>
        </w:tc>
        <w:tc>
          <w:tcPr>
            <w:tcW w:w="362" w:type="pct"/>
            <w:tcBorders>
              <w:top w:val="nil"/>
              <w:left w:val="nil"/>
              <w:bottom w:val="single" w:sz="4" w:space="0" w:color="auto"/>
              <w:right w:val="single" w:sz="4" w:space="0" w:color="auto"/>
            </w:tcBorders>
            <w:shd w:val="clear" w:color="auto" w:fill="auto"/>
            <w:noWrap/>
            <w:vAlign w:val="center"/>
            <w:hideMark/>
          </w:tcPr>
          <w:p w14:paraId="679E2FB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1" w:type="pct"/>
            <w:tcBorders>
              <w:top w:val="nil"/>
              <w:left w:val="nil"/>
              <w:bottom w:val="single" w:sz="4" w:space="0" w:color="auto"/>
              <w:right w:val="single" w:sz="4" w:space="0" w:color="auto"/>
            </w:tcBorders>
            <w:shd w:val="clear" w:color="auto" w:fill="auto"/>
            <w:noWrap/>
            <w:vAlign w:val="center"/>
            <w:hideMark/>
          </w:tcPr>
          <w:p w14:paraId="3A99678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2A2697E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w:t>
            </w:r>
          </w:p>
        </w:tc>
        <w:tc>
          <w:tcPr>
            <w:tcW w:w="361" w:type="pct"/>
            <w:tcBorders>
              <w:top w:val="nil"/>
              <w:left w:val="nil"/>
              <w:bottom w:val="single" w:sz="4" w:space="0" w:color="auto"/>
              <w:right w:val="single" w:sz="4" w:space="0" w:color="auto"/>
            </w:tcBorders>
            <w:shd w:val="clear" w:color="auto" w:fill="auto"/>
            <w:noWrap/>
            <w:vAlign w:val="center"/>
            <w:hideMark/>
          </w:tcPr>
          <w:p w14:paraId="259DCF7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322D90B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48" w:type="pct"/>
            <w:tcBorders>
              <w:top w:val="nil"/>
              <w:left w:val="nil"/>
              <w:bottom w:val="single" w:sz="4" w:space="0" w:color="auto"/>
              <w:right w:val="single" w:sz="4" w:space="0" w:color="auto"/>
            </w:tcBorders>
            <w:shd w:val="clear" w:color="auto" w:fill="auto"/>
            <w:noWrap/>
            <w:vAlign w:val="center"/>
            <w:hideMark/>
          </w:tcPr>
          <w:p w14:paraId="191610C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85" w:type="pct"/>
            <w:tcBorders>
              <w:top w:val="nil"/>
              <w:left w:val="nil"/>
              <w:bottom w:val="single" w:sz="4" w:space="0" w:color="auto"/>
              <w:right w:val="single" w:sz="4" w:space="0" w:color="auto"/>
            </w:tcBorders>
            <w:shd w:val="clear" w:color="auto" w:fill="auto"/>
            <w:noWrap/>
            <w:vAlign w:val="center"/>
            <w:hideMark/>
          </w:tcPr>
          <w:p w14:paraId="7E8D862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97" w:type="pct"/>
            <w:tcBorders>
              <w:top w:val="nil"/>
              <w:left w:val="nil"/>
              <w:bottom w:val="single" w:sz="4" w:space="0" w:color="auto"/>
              <w:right w:val="single" w:sz="4" w:space="0" w:color="auto"/>
            </w:tcBorders>
            <w:shd w:val="clear" w:color="auto" w:fill="auto"/>
            <w:noWrap/>
            <w:vAlign w:val="center"/>
            <w:hideMark/>
          </w:tcPr>
          <w:p w14:paraId="165FFE9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31" w:type="pct"/>
            <w:tcBorders>
              <w:top w:val="nil"/>
              <w:left w:val="nil"/>
              <w:bottom w:val="single" w:sz="4" w:space="0" w:color="auto"/>
              <w:right w:val="single" w:sz="4" w:space="0" w:color="auto"/>
            </w:tcBorders>
            <w:shd w:val="clear" w:color="auto" w:fill="auto"/>
            <w:noWrap/>
            <w:vAlign w:val="center"/>
            <w:hideMark/>
          </w:tcPr>
          <w:p w14:paraId="7BB7269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8" w:type="pct"/>
            <w:tcBorders>
              <w:top w:val="nil"/>
              <w:left w:val="nil"/>
              <w:bottom w:val="single" w:sz="4" w:space="0" w:color="auto"/>
              <w:right w:val="single" w:sz="4" w:space="0" w:color="auto"/>
            </w:tcBorders>
            <w:shd w:val="clear" w:color="auto" w:fill="auto"/>
            <w:noWrap/>
            <w:vAlign w:val="center"/>
            <w:hideMark/>
          </w:tcPr>
          <w:p w14:paraId="3C508E7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r>
      <w:tr w:rsidR="000A4099" w:rsidRPr="000B6E49" w14:paraId="1F968B4F"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376FE29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от прочей продукции</w:t>
            </w:r>
          </w:p>
        </w:tc>
        <w:tc>
          <w:tcPr>
            <w:tcW w:w="362" w:type="pct"/>
            <w:tcBorders>
              <w:top w:val="nil"/>
              <w:left w:val="nil"/>
              <w:bottom w:val="single" w:sz="4" w:space="0" w:color="auto"/>
              <w:right w:val="single" w:sz="4" w:space="0" w:color="auto"/>
            </w:tcBorders>
            <w:shd w:val="clear" w:color="auto" w:fill="auto"/>
            <w:noWrap/>
            <w:vAlign w:val="center"/>
            <w:hideMark/>
          </w:tcPr>
          <w:p w14:paraId="5A5437C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24 164</w:t>
            </w:r>
          </w:p>
        </w:tc>
        <w:tc>
          <w:tcPr>
            <w:tcW w:w="401" w:type="pct"/>
            <w:tcBorders>
              <w:top w:val="nil"/>
              <w:left w:val="nil"/>
              <w:bottom w:val="single" w:sz="4" w:space="0" w:color="auto"/>
              <w:right w:val="single" w:sz="4" w:space="0" w:color="auto"/>
            </w:tcBorders>
            <w:shd w:val="clear" w:color="auto" w:fill="auto"/>
            <w:noWrap/>
            <w:vAlign w:val="center"/>
            <w:hideMark/>
          </w:tcPr>
          <w:p w14:paraId="6BECE2B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w:t>
            </w:r>
          </w:p>
        </w:tc>
        <w:tc>
          <w:tcPr>
            <w:tcW w:w="402" w:type="pct"/>
            <w:tcBorders>
              <w:top w:val="nil"/>
              <w:left w:val="nil"/>
              <w:bottom w:val="single" w:sz="4" w:space="0" w:color="auto"/>
              <w:right w:val="single" w:sz="4" w:space="0" w:color="auto"/>
            </w:tcBorders>
            <w:shd w:val="clear" w:color="auto" w:fill="auto"/>
            <w:noWrap/>
            <w:vAlign w:val="center"/>
            <w:hideMark/>
          </w:tcPr>
          <w:p w14:paraId="79C1CE3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30</w:t>
            </w:r>
          </w:p>
        </w:tc>
        <w:tc>
          <w:tcPr>
            <w:tcW w:w="361" w:type="pct"/>
            <w:tcBorders>
              <w:top w:val="nil"/>
              <w:left w:val="nil"/>
              <w:bottom w:val="single" w:sz="4" w:space="0" w:color="auto"/>
              <w:right w:val="single" w:sz="4" w:space="0" w:color="auto"/>
            </w:tcBorders>
            <w:shd w:val="clear" w:color="auto" w:fill="auto"/>
            <w:noWrap/>
            <w:vAlign w:val="center"/>
            <w:hideMark/>
          </w:tcPr>
          <w:p w14:paraId="1B10B7B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w:t>
            </w:r>
          </w:p>
        </w:tc>
        <w:tc>
          <w:tcPr>
            <w:tcW w:w="402" w:type="pct"/>
            <w:tcBorders>
              <w:top w:val="nil"/>
              <w:left w:val="nil"/>
              <w:bottom w:val="single" w:sz="4" w:space="0" w:color="auto"/>
              <w:right w:val="single" w:sz="4" w:space="0" w:color="auto"/>
            </w:tcBorders>
            <w:shd w:val="clear" w:color="auto" w:fill="auto"/>
            <w:noWrap/>
            <w:vAlign w:val="center"/>
            <w:hideMark/>
          </w:tcPr>
          <w:p w14:paraId="6B65006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-24 163</w:t>
            </w:r>
          </w:p>
        </w:tc>
        <w:tc>
          <w:tcPr>
            <w:tcW w:w="448" w:type="pct"/>
            <w:tcBorders>
              <w:top w:val="nil"/>
              <w:left w:val="nil"/>
              <w:bottom w:val="single" w:sz="4" w:space="0" w:color="auto"/>
              <w:right w:val="single" w:sz="4" w:space="0" w:color="auto"/>
            </w:tcBorders>
            <w:shd w:val="clear" w:color="auto" w:fill="auto"/>
            <w:noWrap/>
            <w:vAlign w:val="center"/>
            <w:hideMark/>
          </w:tcPr>
          <w:p w14:paraId="1CCD8B9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1470283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29</w:t>
            </w:r>
          </w:p>
        </w:tc>
        <w:tc>
          <w:tcPr>
            <w:tcW w:w="397" w:type="pct"/>
            <w:tcBorders>
              <w:top w:val="nil"/>
              <w:left w:val="nil"/>
              <w:bottom w:val="single" w:sz="4" w:space="0" w:color="auto"/>
              <w:right w:val="single" w:sz="4" w:space="0" w:color="auto"/>
            </w:tcBorders>
            <w:shd w:val="clear" w:color="auto" w:fill="auto"/>
            <w:noWrap/>
            <w:vAlign w:val="center"/>
            <w:hideMark/>
          </w:tcPr>
          <w:p w14:paraId="2DC2DCE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2900%</w:t>
            </w:r>
          </w:p>
        </w:tc>
        <w:tc>
          <w:tcPr>
            <w:tcW w:w="431" w:type="pct"/>
            <w:tcBorders>
              <w:top w:val="nil"/>
              <w:left w:val="nil"/>
              <w:bottom w:val="single" w:sz="4" w:space="0" w:color="auto"/>
              <w:right w:val="single" w:sz="4" w:space="0" w:color="auto"/>
            </w:tcBorders>
            <w:shd w:val="clear" w:color="auto" w:fill="auto"/>
            <w:noWrap/>
            <w:vAlign w:val="center"/>
            <w:hideMark/>
          </w:tcPr>
          <w:p w14:paraId="27A27D5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-28</w:t>
            </w:r>
          </w:p>
        </w:tc>
        <w:tc>
          <w:tcPr>
            <w:tcW w:w="368" w:type="pct"/>
            <w:tcBorders>
              <w:top w:val="nil"/>
              <w:left w:val="nil"/>
              <w:bottom w:val="single" w:sz="4" w:space="0" w:color="auto"/>
              <w:right w:val="single" w:sz="4" w:space="0" w:color="auto"/>
            </w:tcBorders>
            <w:shd w:val="clear" w:color="auto" w:fill="auto"/>
            <w:noWrap/>
            <w:vAlign w:val="center"/>
            <w:hideMark/>
          </w:tcPr>
          <w:p w14:paraId="1FAF352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-93%</w:t>
            </w:r>
          </w:p>
        </w:tc>
      </w:tr>
      <w:tr w:rsidR="000A4099" w:rsidRPr="000B6E49" w14:paraId="162FFF80"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6D6B1862"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Проценты к уплате</w:t>
            </w:r>
          </w:p>
        </w:tc>
        <w:tc>
          <w:tcPr>
            <w:tcW w:w="362" w:type="pct"/>
            <w:tcBorders>
              <w:top w:val="nil"/>
              <w:left w:val="nil"/>
              <w:bottom w:val="single" w:sz="4" w:space="0" w:color="auto"/>
              <w:right w:val="single" w:sz="4" w:space="0" w:color="auto"/>
            </w:tcBorders>
            <w:shd w:val="clear" w:color="auto" w:fill="auto"/>
            <w:noWrap/>
            <w:vAlign w:val="center"/>
            <w:hideMark/>
          </w:tcPr>
          <w:p w14:paraId="40935AC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287 636</w:t>
            </w:r>
          </w:p>
        </w:tc>
        <w:tc>
          <w:tcPr>
            <w:tcW w:w="401" w:type="pct"/>
            <w:tcBorders>
              <w:top w:val="nil"/>
              <w:left w:val="nil"/>
              <w:bottom w:val="single" w:sz="4" w:space="0" w:color="auto"/>
              <w:right w:val="single" w:sz="4" w:space="0" w:color="auto"/>
            </w:tcBorders>
            <w:shd w:val="clear" w:color="auto" w:fill="auto"/>
            <w:noWrap/>
            <w:vAlign w:val="center"/>
            <w:hideMark/>
          </w:tcPr>
          <w:p w14:paraId="700DF21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370 821</w:t>
            </w:r>
          </w:p>
        </w:tc>
        <w:tc>
          <w:tcPr>
            <w:tcW w:w="402" w:type="pct"/>
            <w:tcBorders>
              <w:top w:val="nil"/>
              <w:left w:val="nil"/>
              <w:bottom w:val="single" w:sz="4" w:space="0" w:color="auto"/>
              <w:right w:val="single" w:sz="4" w:space="0" w:color="auto"/>
            </w:tcBorders>
            <w:shd w:val="clear" w:color="auto" w:fill="auto"/>
            <w:noWrap/>
            <w:vAlign w:val="center"/>
            <w:hideMark/>
          </w:tcPr>
          <w:p w14:paraId="620D0A8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602 703</w:t>
            </w:r>
          </w:p>
        </w:tc>
        <w:tc>
          <w:tcPr>
            <w:tcW w:w="361" w:type="pct"/>
            <w:tcBorders>
              <w:top w:val="nil"/>
              <w:left w:val="nil"/>
              <w:bottom w:val="single" w:sz="4" w:space="0" w:color="auto"/>
              <w:right w:val="single" w:sz="4" w:space="0" w:color="auto"/>
            </w:tcBorders>
            <w:shd w:val="clear" w:color="auto" w:fill="auto"/>
            <w:noWrap/>
            <w:vAlign w:val="center"/>
            <w:hideMark/>
          </w:tcPr>
          <w:p w14:paraId="2959193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608 839</w:t>
            </w:r>
          </w:p>
        </w:tc>
        <w:tc>
          <w:tcPr>
            <w:tcW w:w="402" w:type="pct"/>
            <w:tcBorders>
              <w:top w:val="nil"/>
              <w:left w:val="nil"/>
              <w:bottom w:val="single" w:sz="4" w:space="0" w:color="auto"/>
              <w:right w:val="single" w:sz="4" w:space="0" w:color="auto"/>
            </w:tcBorders>
            <w:shd w:val="clear" w:color="auto" w:fill="auto"/>
            <w:noWrap/>
            <w:vAlign w:val="center"/>
            <w:hideMark/>
          </w:tcPr>
          <w:p w14:paraId="5A29DDE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83 185</w:t>
            </w:r>
          </w:p>
        </w:tc>
        <w:tc>
          <w:tcPr>
            <w:tcW w:w="448" w:type="pct"/>
            <w:tcBorders>
              <w:top w:val="nil"/>
              <w:left w:val="nil"/>
              <w:bottom w:val="single" w:sz="4" w:space="0" w:color="auto"/>
              <w:right w:val="single" w:sz="4" w:space="0" w:color="auto"/>
            </w:tcBorders>
            <w:shd w:val="clear" w:color="auto" w:fill="auto"/>
            <w:noWrap/>
            <w:vAlign w:val="center"/>
            <w:hideMark/>
          </w:tcPr>
          <w:p w14:paraId="1331B45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29%</w:t>
            </w:r>
          </w:p>
        </w:tc>
        <w:tc>
          <w:tcPr>
            <w:tcW w:w="385" w:type="pct"/>
            <w:tcBorders>
              <w:top w:val="nil"/>
              <w:left w:val="nil"/>
              <w:bottom w:val="single" w:sz="4" w:space="0" w:color="auto"/>
              <w:right w:val="single" w:sz="4" w:space="0" w:color="auto"/>
            </w:tcBorders>
            <w:shd w:val="clear" w:color="auto" w:fill="auto"/>
            <w:noWrap/>
            <w:vAlign w:val="center"/>
            <w:hideMark/>
          </w:tcPr>
          <w:p w14:paraId="74E1336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231 882</w:t>
            </w:r>
          </w:p>
        </w:tc>
        <w:tc>
          <w:tcPr>
            <w:tcW w:w="397" w:type="pct"/>
            <w:tcBorders>
              <w:top w:val="nil"/>
              <w:left w:val="nil"/>
              <w:bottom w:val="single" w:sz="4" w:space="0" w:color="auto"/>
              <w:right w:val="single" w:sz="4" w:space="0" w:color="auto"/>
            </w:tcBorders>
            <w:shd w:val="clear" w:color="auto" w:fill="auto"/>
            <w:noWrap/>
            <w:vAlign w:val="center"/>
            <w:hideMark/>
          </w:tcPr>
          <w:p w14:paraId="7E7D7AD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63%</w:t>
            </w:r>
          </w:p>
        </w:tc>
        <w:tc>
          <w:tcPr>
            <w:tcW w:w="431" w:type="pct"/>
            <w:tcBorders>
              <w:top w:val="nil"/>
              <w:left w:val="nil"/>
              <w:bottom w:val="single" w:sz="4" w:space="0" w:color="auto"/>
              <w:right w:val="single" w:sz="4" w:space="0" w:color="auto"/>
            </w:tcBorders>
            <w:shd w:val="clear" w:color="auto" w:fill="auto"/>
            <w:noWrap/>
            <w:vAlign w:val="center"/>
            <w:hideMark/>
          </w:tcPr>
          <w:p w14:paraId="2EDE592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6 136</w:t>
            </w:r>
          </w:p>
        </w:tc>
        <w:tc>
          <w:tcPr>
            <w:tcW w:w="368" w:type="pct"/>
            <w:tcBorders>
              <w:top w:val="nil"/>
              <w:left w:val="nil"/>
              <w:bottom w:val="single" w:sz="4" w:space="0" w:color="auto"/>
              <w:right w:val="single" w:sz="4" w:space="0" w:color="auto"/>
            </w:tcBorders>
            <w:shd w:val="clear" w:color="auto" w:fill="auto"/>
            <w:noWrap/>
            <w:vAlign w:val="center"/>
            <w:hideMark/>
          </w:tcPr>
          <w:p w14:paraId="230F1F4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w:t>
            </w:r>
          </w:p>
        </w:tc>
      </w:tr>
      <w:tr w:rsidR="000A4099" w:rsidRPr="000B6E49" w14:paraId="28795562"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4A698C0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lastRenderedPageBreak/>
              <w:t xml:space="preserve">в том числе </w:t>
            </w:r>
          </w:p>
        </w:tc>
        <w:tc>
          <w:tcPr>
            <w:tcW w:w="362" w:type="pct"/>
            <w:tcBorders>
              <w:top w:val="nil"/>
              <w:left w:val="nil"/>
              <w:bottom w:val="single" w:sz="4" w:space="0" w:color="auto"/>
              <w:right w:val="single" w:sz="4" w:space="0" w:color="auto"/>
            </w:tcBorders>
            <w:shd w:val="clear" w:color="auto" w:fill="auto"/>
            <w:noWrap/>
            <w:vAlign w:val="center"/>
            <w:hideMark/>
          </w:tcPr>
          <w:p w14:paraId="4E2D705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1" w:type="pct"/>
            <w:tcBorders>
              <w:top w:val="nil"/>
              <w:left w:val="nil"/>
              <w:bottom w:val="single" w:sz="4" w:space="0" w:color="auto"/>
              <w:right w:val="single" w:sz="4" w:space="0" w:color="auto"/>
            </w:tcBorders>
            <w:shd w:val="clear" w:color="auto" w:fill="auto"/>
            <w:noWrap/>
            <w:vAlign w:val="center"/>
            <w:hideMark/>
          </w:tcPr>
          <w:p w14:paraId="403B68E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4233978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1" w:type="pct"/>
            <w:tcBorders>
              <w:top w:val="nil"/>
              <w:left w:val="nil"/>
              <w:bottom w:val="single" w:sz="4" w:space="0" w:color="auto"/>
              <w:right w:val="single" w:sz="4" w:space="0" w:color="auto"/>
            </w:tcBorders>
            <w:shd w:val="clear" w:color="auto" w:fill="auto"/>
            <w:noWrap/>
            <w:vAlign w:val="center"/>
            <w:hideMark/>
          </w:tcPr>
          <w:p w14:paraId="5049897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302C39A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48" w:type="pct"/>
            <w:tcBorders>
              <w:top w:val="nil"/>
              <w:left w:val="nil"/>
              <w:bottom w:val="single" w:sz="4" w:space="0" w:color="auto"/>
              <w:right w:val="single" w:sz="4" w:space="0" w:color="auto"/>
            </w:tcBorders>
            <w:shd w:val="clear" w:color="auto" w:fill="auto"/>
            <w:noWrap/>
            <w:vAlign w:val="center"/>
            <w:hideMark/>
          </w:tcPr>
          <w:p w14:paraId="2BACB32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85" w:type="pct"/>
            <w:tcBorders>
              <w:top w:val="nil"/>
              <w:left w:val="nil"/>
              <w:bottom w:val="single" w:sz="4" w:space="0" w:color="auto"/>
              <w:right w:val="single" w:sz="4" w:space="0" w:color="auto"/>
            </w:tcBorders>
            <w:shd w:val="clear" w:color="auto" w:fill="auto"/>
            <w:noWrap/>
            <w:vAlign w:val="center"/>
            <w:hideMark/>
          </w:tcPr>
          <w:p w14:paraId="1B62BAB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97" w:type="pct"/>
            <w:tcBorders>
              <w:top w:val="nil"/>
              <w:left w:val="nil"/>
              <w:bottom w:val="single" w:sz="4" w:space="0" w:color="auto"/>
              <w:right w:val="single" w:sz="4" w:space="0" w:color="auto"/>
            </w:tcBorders>
            <w:shd w:val="clear" w:color="auto" w:fill="auto"/>
            <w:noWrap/>
            <w:vAlign w:val="center"/>
            <w:hideMark/>
          </w:tcPr>
          <w:p w14:paraId="35A0B6A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31" w:type="pct"/>
            <w:tcBorders>
              <w:top w:val="nil"/>
              <w:left w:val="nil"/>
              <w:bottom w:val="single" w:sz="4" w:space="0" w:color="auto"/>
              <w:right w:val="single" w:sz="4" w:space="0" w:color="auto"/>
            </w:tcBorders>
            <w:shd w:val="clear" w:color="auto" w:fill="auto"/>
            <w:noWrap/>
            <w:vAlign w:val="center"/>
            <w:hideMark/>
          </w:tcPr>
          <w:p w14:paraId="718BC76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8" w:type="pct"/>
            <w:tcBorders>
              <w:top w:val="nil"/>
              <w:left w:val="nil"/>
              <w:bottom w:val="single" w:sz="4" w:space="0" w:color="auto"/>
              <w:right w:val="single" w:sz="4" w:space="0" w:color="auto"/>
            </w:tcBorders>
            <w:shd w:val="clear" w:color="auto" w:fill="auto"/>
            <w:noWrap/>
            <w:vAlign w:val="center"/>
            <w:hideMark/>
          </w:tcPr>
          <w:p w14:paraId="1A6ED1F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r>
      <w:tr w:rsidR="000A4099" w:rsidRPr="000B6E49" w14:paraId="08B51C39"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51CD5EF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от передачи электроэнергии</w:t>
            </w:r>
          </w:p>
        </w:tc>
        <w:tc>
          <w:tcPr>
            <w:tcW w:w="362" w:type="pct"/>
            <w:tcBorders>
              <w:top w:val="nil"/>
              <w:left w:val="nil"/>
              <w:bottom w:val="single" w:sz="4" w:space="0" w:color="auto"/>
              <w:right w:val="single" w:sz="4" w:space="0" w:color="auto"/>
            </w:tcBorders>
            <w:shd w:val="clear" w:color="auto" w:fill="auto"/>
            <w:noWrap/>
            <w:vAlign w:val="center"/>
            <w:hideMark/>
          </w:tcPr>
          <w:p w14:paraId="4EC1768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260 962</w:t>
            </w:r>
          </w:p>
        </w:tc>
        <w:tc>
          <w:tcPr>
            <w:tcW w:w="401" w:type="pct"/>
            <w:tcBorders>
              <w:top w:val="nil"/>
              <w:left w:val="nil"/>
              <w:bottom w:val="single" w:sz="4" w:space="0" w:color="auto"/>
              <w:right w:val="single" w:sz="4" w:space="0" w:color="auto"/>
            </w:tcBorders>
            <w:shd w:val="clear" w:color="auto" w:fill="auto"/>
            <w:noWrap/>
            <w:vAlign w:val="center"/>
            <w:hideMark/>
          </w:tcPr>
          <w:p w14:paraId="6EEC435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290 875</w:t>
            </w:r>
          </w:p>
        </w:tc>
        <w:tc>
          <w:tcPr>
            <w:tcW w:w="402" w:type="pct"/>
            <w:tcBorders>
              <w:top w:val="nil"/>
              <w:left w:val="nil"/>
              <w:bottom w:val="single" w:sz="4" w:space="0" w:color="auto"/>
              <w:right w:val="single" w:sz="4" w:space="0" w:color="auto"/>
            </w:tcBorders>
            <w:shd w:val="clear" w:color="auto" w:fill="auto"/>
            <w:noWrap/>
            <w:vAlign w:val="center"/>
            <w:hideMark/>
          </w:tcPr>
          <w:p w14:paraId="78DFA8C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486 570</w:t>
            </w:r>
          </w:p>
        </w:tc>
        <w:tc>
          <w:tcPr>
            <w:tcW w:w="361" w:type="pct"/>
            <w:tcBorders>
              <w:top w:val="nil"/>
              <w:left w:val="nil"/>
              <w:bottom w:val="single" w:sz="4" w:space="0" w:color="auto"/>
              <w:right w:val="single" w:sz="4" w:space="0" w:color="auto"/>
            </w:tcBorders>
            <w:shd w:val="clear" w:color="auto" w:fill="auto"/>
            <w:noWrap/>
            <w:vAlign w:val="center"/>
            <w:hideMark/>
          </w:tcPr>
          <w:p w14:paraId="375AF49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538 413</w:t>
            </w:r>
          </w:p>
        </w:tc>
        <w:tc>
          <w:tcPr>
            <w:tcW w:w="402" w:type="pct"/>
            <w:tcBorders>
              <w:top w:val="nil"/>
              <w:left w:val="nil"/>
              <w:bottom w:val="single" w:sz="4" w:space="0" w:color="auto"/>
              <w:right w:val="single" w:sz="4" w:space="0" w:color="auto"/>
            </w:tcBorders>
            <w:shd w:val="clear" w:color="auto" w:fill="auto"/>
            <w:noWrap/>
            <w:vAlign w:val="center"/>
            <w:hideMark/>
          </w:tcPr>
          <w:p w14:paraId="37655EE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29 913</w:t>
            </w:r>
          </w:p>
        </w:tc>
        <w:tc>
          <w:tcPr>
            <w:tcW w:w="448" w:type="pct"/>
            <w:tcBorders>
              <w:top w:val="nil"/>
              <w:left w:val="nil"/>
              <w:bottom w:val="single" w:sz="4" w:space="0" w:color="auto"/>
              <w:right w:val="single" w:sz="4" w:space="0" w:color="auto"/>
            </w:tcBorders>
            <w:shd w:val="clear" w:color="auto" w:fill="auto"/>
            <w:noWrap/>
            <w:vAlign w:val="center"/>
            <w:hideMark/>
          </w:tcPr>
          <w:p w14:paraId="46F5AF6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11%</w:t>
            </w:r>
          </w:p>
        </w:tc>
        <w:tc>
          <w:tcPr>
            <w:tcW w:w="385" w:type="pct"/>
            <w:tcBorders>
              <w:top w:val="nil"/>
              <w:left w:val="nil"/>
              <w:bottom w:val="single" w:sz="4" w:space="0" w:color="auto"/>
              <w:right w:val="single" w:sz="4" w:space="0" w:color="auto"/>
            </w:tcBorders>
            <w:shd w:val="clear" w:color="auto" w:fill="auto"/>
            <w:noWrap/>
            <w:vAlign w:val="center"/>
            <w:hideMark/>
          </w:tcPr>
          <w:p w14:paraId="5A57288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195 695</w:t>
            </w:r>
          </w:p>
        </w:tc>
        <w:tc>
          <w:tcPr>
            <w:tcW w:w="397" w:type="pct"/>
            <w:tcBorders>
              <w:top w:val="nil"/>
              <w:left w:val="nil"/>
              <w:bottom w:val="single" w:sz="4" w:space="0" w:color="auto"/>
              <w:right w:val="single" w:sz="4" w:space="0" w:color="auto"/>
            </w:tcBorders>
            <w:shd w:val="clear" w:color="auto" w:fill="auto"/>
            <w:noWrap/>
            <w:vAlign w:val="center"/>
            <w:hideMark/>
          </w:tcPr>
          <w:p w14:paraId="5CBADDF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67%</w:t>
            </w:r>
          </w:p>
        </w:tc>
        <w:tc>
          <w:tcPr>
            <w:tcW w:w="431" w:type="pct"/>
            <w:tcBorders>
              <w:top w:val="nil"/>
              <w:left w:val="nil"/>
              <w:bottom w:val="single" w:sz="4" w:space="0" w:color="auto"/>
              <w:right w:val="single" w:sz="4" w:space="0" w:color="auto"/>
            </w:tcBorders>
            <w:shd w:val="clear" w:color="auto" w:fill="auto"/>
            <w:noWrap/>
            <w:vAlign w:val="center"/>
            <w:hideMark/>
          </w:tcPr>
          <w:p w14:paraId="07E34B6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51 843</w:t>
            </w:r>
          </w:p>
        </w:tc>
        <w:tc>
          <w:tcPr>
            <w:tcW w:w="368" w:type="pct"/>
            <w:tcBorders>
              <w:top w:val="nil"/>
              <w:left w:val="nil"/>
              <w:bottom w:val="single" w:sz="4" w:space="0" w:color="auto"/>
              <w:right w:val="single" w:sz="4" w:space="0" w:color="auto"/>
            </w:tcBorders>
            <w:shd w:val="clear" w:color="auto" w:fill="auto"/>
            <w:noWrap/>
            <w:vAlign w:val="center"/>
            <w:hideMark/>
          </w:tcPr>
          <w:p w14:paraId="35D0074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11%</w:t>
            </w:r>
          </w:p>
        </w:tc>
      </w:tr>
      <w:tr w:rsidR="000A4099" w:rsidRPr="000B6E49" w14:paraId="0A2E4B91"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270864D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от техприсоединения </w:t>
            </w:r>
          </w:p>
        </w:tc>
        <w:tc>
          <w:tcPr>
            <w:tcW w:w="362" w:type="pct"/>
            <w:tcBorders>
              <w:top w:val="nil"/>
              <w:left w:val="nil"/>
              <w:bottom w:val="single" w:sz="4" w:space="0" w:color="auto"/>
              <w:right w:val="single" w:sz="4" w:space="0" w:color="auto"/>
            </w:tcBorders>
            <w:shd w:val="clear" w:color="auto" w:fill="auto"/>
            <w:noWrap/>
            <w:vAlign w:val="center"/>
            <w:hideMark/>
          </w:tcPr>
          <w:p w14:paraId="081247E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17 192</w:t>
            </w:r>
          </w:p>
        </w:tc>
        <w:tc>
          <w:tcPr>
            <w:tcW w:w="401" w:type="pct"/>
            <w:tcBorders>
              <w:top w:val="nil"/>
              <w:left w:val="nil"/>
              <w:bottom w:val="single" w:sz="4" w:space="0" w:color="auto"/>
              <w:right w:val="single" w:sz="4" w:space="0" w:color="auto"/>
            </w:tcBorders>
            <w:shd w:val="clear" w:color="auto" w:fill="auto"/>
            <w:noWrap/>
            <w:vAlign w:val="center"/>
            <w:hideMark/>
          </w:tcPr>
          <w:p w14:paraId="405E408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58 176</w:t>
            </w:r>
          </w:p>
        </w:tc>
        <w:tc>
          <w:tcPr>
            <w:tcW w:w="402" w:type="pct"/>
            <w:tcBorders>
              <w:top w:val="nil"/>
              <w:left w:val="nil"/>
              <w:bottom w:val="single" w:sz="4" w:space="0" w:color="auto"/>
              <w:right w:val="single" w:sz="4" w:space="0" w:color="auto"/>
            </w:tcBorders>
            <w:shd w:val="clear" w:color="auto" w:fill="auto"/>
            <w:noWrap/>
            <w:vAlign w:val="center"/>
            <w:hideMark/>
          </w:tcPr>
          <w:p w14:paraId="7ADEC81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83 455</w:t>
            </w:r>
          </w:p>
        </w:tc>
        <w:tc>
          <w:tcPr>
            <w:tcW w:w="361" w:type="pct"/>
            <w:tcBorders>
              <w:top w:val="nil"/>
              <w:left w:val="nil"/>
              <w:bottom w:val="single" w:sz="4" w:space="0" w:color="auto"/>
              <w:right w:val="single" w:sz="4" w:space="0" w:color="auto"/>
            </w:tcBorders>
            <w:shd w:val="clear" w:color="auto" w:fill="auto"/>
            <w:noWrap/>
            <w:vAlign w:val="center"/>
            <w:hideMark/>
          </w:tcPr>
          <w:p w14:paraId="4FB02CD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40 409</w:t>
            </w:r>
          </w:p>
        </w:tc>
        <w:tc>
          <w:tcPr>
            <w:tcW w:w="402" w:type="pct"/>
            <w:tcBorders>
              <w:top w:val="nil"/>
              <w:left w:val="nil"/>
              <w:bottom w:val="single" w:sz="4" w:space="0" w:color="auto"/>
              <w:right w:val="single" w:sz="4" w:space="0" w:color="auto"/>
            </w:tcBorders>
            <w:shd w:val="clear" w:color="auto" w:fill="auto"/>
            <w:noWrap/>
            <w:vAlign w:val="center"/>
            <w:hideMark/>
          </w:tcPr>
          <w:p w14:paraId="34B6382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40 984</w:t>
            </w:r>
          </w:p>
        </w:tc>
        <w:tc>
          <w:tcPr>
            <w:tcW w:w="448" w:type="pct"/>
            <w:tcBorders>
              <w:top w:val="nil"/>
              <w:left w:val="nil"/>
              <w:bottom w:val="single" w:sz="4" w:space="0" w:color="auto"/>
              <w:right w:val="single" w:sz="4" w:space="0" w:color="auto"/>
            </w:tcBorders>
            <w:shd w:val="clear" w:color="auto" w:fill="auto"/>
            <w:noWrap/>
            <w:vAlign w:val="center"/>
            <w:hideMark/>
          </w:tcPr>
          <w:p w14:paraId="4D954BD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238%</w:t>
            </w:r>
          </w:p>
        </w:tc>
        <w:tc>
          <w:tcPr>
            <w:tcW w:w="385" w:type="pct"/>
            <w:tcBorders>
              <w:top w:val="nil"/>
              <w:left w:val="nil"/>
              <w:bottom w:val="single" w:sz="4" w:space="0" w:color="auto"/>
              <w:right w:val="single" w:sz="4" w:space="0" w:color="auto"/>
            </w:tcBorders>
            <w:shd w:val="clear" w:color="auto" w:fill="auto"/>
            <w:noWrap/>
            <w:vAlign w:val="center"/>
            <w:hideMark/>
          </w:tcPr>
          <w:p w14:paraId="738C6EB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25 279</w:t>
            </w:r>
          </w:p>
        </w:tc>
        <w:tc>
          <w:tcPr>
            <w:tcW w:w="397" w:type="pct"/>
            <w:tcBorders>
              <w:top w:val="nil"/>
              <w:left w:val="nil"/>
              <w:bottom w:val="single" w:sz="4" w:space="0" w:color="auto"/>
              <w:right w:val="single" w:sz="4" w:space="0" w:color="auto"/>
            </w:tcBorders>
            <w:shd w:val="clear" w:color="auto" w:fill="auto"/>
            <w:noWrap/>
            <w:vAlign w:val="center"/>
            <w:hideMark/>
          </w:tcPr>
          <w:p w14:paraId="6D80785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43%</w:t>
            </w:r>
          </w:p>
        </w:tc>
        <w:tc>
          <w:tcPr>
            <w:tcW w:w="431" w:type="pct"/>
            <w:tcBorders>
              <w:top w:val="nil"/>
              <w:left w:val="nil"/>
              <w:bottom w:val="single" w:sz="4" w:space="0" w:color="auto"/>
              <w:right w:val="single" w:sz="4" w:space="0" w:color="auto"/>
            </w:tcBorders>
            <w:shd w:val="clear" w:color="auto" w:fill="auto"/>
            <w:noWrap/>
            <w:vAlign w:val="center"/>
            <w:hideMark/>
          </w:tcPr>
          <w:p w14:paraId="74955FD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-43 046</w:t>
            </w:r>
          </w:p>
        </w:tc>
        <w:tc>
          <w:tcPr>
            <w:tcW w:w="368" w:type="pct"/>
            <w:tcBorders>
              <w:top w:val="nil"/>
              <w:left w:val="nil"/>
              <w:bottom w:val="single" w:sz="4" w:space="0" w:color="auto"/>
              <w:right w:val="single" w:sz="4" w:space="0" w:color="auto"/>
            </w:tcBorders>
            <w:shd w:val="clear" w:color="auto" w:fill="auto"/>
            <w:noWrap/>
            <w:vAlign w:val="center"/>
            <w:hideMark/>
          </w:tcPr>
          <w:p w14:paraId="218BC5C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-52%</w:t>
            </w:r>
          </w:p>
        </w:tc>
      </w:tr>
      <w:tr w:rsidR="000A4099" w:rsidRPr="000B6E49" w14:paraId="39D14710"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2D15B3F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от прочей продукции</w:t>
            </w:r>
          </w:p>
        </w:tc>
        <w:tc>
          <w:tcPr>
            <w:tcW w:w="362" w:type="pct"/>
            <w:tcBorders>
              <w:top w:val="nil"/>
              <w:left w:val="nil"/>
              <w:bottom w:val="single" w:sz="4" w:space="0" w:color="auto"/>
              <w:right w:val="single" w:sz="4" w:space="0" w:color="auto"/>
            </w:tcBorders>
            <w:shd w:val="clear" w:color="auto" w:fill="auto"/>
            <w:noWrap/>
            <w:vAlign w:val="center"/>
            <w:hideMark/>
          </w:tcPr>
          <w:p w14:paraId="34A6171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9 482</w:t>
            </w:r>
          </w:p>
        </w:tc>
        <w:tc>
          <w:tcPr>
            <w:tcW w:w="401" w:type="pct"/>
            <w:tcBorders>
              <w:top w:val="nil"/>
              <w:left w:val="nil"/>
              <w:bottom w:val="single" w:sz="4" w:space="0" w:color="auto"/>
              <w:right w:val="single" w:sz="4" w:space="0" w:color="auto"/>
            </w:tcBorders>
            <w:shd w:val="clear" w:color="auto" w:fill="auto"/>
            <w:noWrap/>
            <w:vAlign w:val="center"/>
            <w:hideMark/>
          </w:tcPr>
          <w:p w14:paraId="62CFEF8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21 770</w:t>
            </w:r>
          </w:p>
        </w:tc>
        <w:tc>
          <w:tcPr>
            <w:tcW w:w="402" w:type="pct"/>
            <w:tcBorders>
              <w:top w:val="nil"/>
              <w:left w:val="nil"/>
              <w:bottom w:val="single" w:sz="4" w:space="0" w:color="auto"/>
              <w:right w:val="single" w:sz="4" w:space="0" w:color="auto"/>
            </w:tcBorders>
            <w:shd w:val="clear" w:color="auto" w:fill="auto"/>
            <w:noWrap/>
            <w:vAlign w:val="center"/>
            <w:hideMark/>
          </w:tcPr>
          <w:p w14:paraId="5E2597D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32 678</w:t>
            </w:r>
          </w:p>
        </w:tc>
        <w:tc>
          <w:tcPr>
            <w:tcW w:w="361" w:type="pct"/>
            <w:tcBorders>
              <w:top w:val="nil"/>
              <w:left w:val="nil"/>
              <w:bottom w:val="single" w:sz="4" w:space="0" w:color="auto"/>
              <w:right w:val="single" w:sz="4" w:space="0" w:color="auto"/>
            </w:tcBorders>
            <w:shd w:val="clear" w:color="auto" w:fill="auto"/>
            <w:noWrap/>
            <w:vAlign w:val="center"/>
            <w:hideMark/>
          </w:tcPr>
          <w:p w14:paraId="633DEB1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30 016</w:t>
            </w:r>
          </w:p>
        </w:tc>
        <w:tc>
          <w:tcPr>
            <w:tcW w:w="402" w:type="pct"/>
            <w:tcBorders>
              <w:top w:val="nil"/>
              <w:left w:val="nil"/>
              <w:bottom w:val="single" w:sz="4" w:space="0" w:color="auto"/>
              <w:right w:val="single" w:sz="4" w:space="0" w:color="auto"/>
            </w:tcBorders>
            <w:shd w:val="clear" w:color="auto" w:fill="auto"/>
            <w:noWrap/>
            <w:vAlign w:val="center"/>
            <w:hideMark/>
          </w:tcPr>
          <w:p w14:paraId="5971AE9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12 288</w:t>
            </w:r>
          </w:p>
        </w:tc>
        <w:tc>
          <w:tcPr>
            <w:tcW w:w="448" w:type="pct"/>
            <w:tcBorders>
              <w:top w:val="nil"/>
              <w:left w:val="nil"/>
              <w:bottom w:val="single" w:sz="4" w:space="0" w:color="auto"/>
              <w:right w:val="single" w:sz="4" w:space="0" w:color="auto"/>
            </w:tcBorders>
            <w:shd w:val="clear" w:color="auto" w:fill="auto"/>
            <w:noWrap/>
            <w:vAlign w:val="center"/>
            <w:hideMark/>
          </w:tcPr>
          <w:p w14:paraId="7943EF1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130%</w:t>
            </w:r>
          </w:p>
        </w:tc>
        <w:tc>
          <w:tcPr>
            <w:tcW w:w="385" w:type="pct"/>
            <w:tcBorders>
              <w:top w:val="nil"/>
              <w:left w:val="nil"/>
              <w:bottom w:val="single" w:sz="4" w:space="0" w:color="auto"/>
              <w:right w:val="single" w:sz="4" w:space="0" w:color="auto"/>
            </w:tcBorders>
            <w:shd w:val="clear" w:color="auto" w:fill="auto"/>
            <w:noWrap/>
            <w:vAlign w:val="center"/>
            <w:hideMark/>
          </w:tcPr>
          <w:p w14:paraId="3E38E29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10 908</w:t>
            </w:r>
          </w:p>
        </w:tc>
        <w:tc>
          <w:tcPr>
            <w:tcW w:w="397" w:type="pct"/>
            <w:tcBorders>
              <w:top w:val="nil"/>
              <w:left w:val="nil"/>
              <w:bottom w:val="single" w:sz="4" w:space="0" w:color="auto"/>
              <w:right w:val="single" w:sz="4" w:space="0" w:color="auto"/>
            </w:tcBorders>
            <w:shd w:val="clear" w:color="auto" w:fill="auto"/>
            <w:noWrap/>
            <w:vAlign w:val="center"/>
            <w:hideMark/>
          </w:tcPr>
          <w:p w14:paraId="275A41A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50%</w:t>
            </w:r>
          </w:p>
        </w:tc>
        <w:tc>
          <w:tcPr>
            <w:tcW w:w="431" w:type="pct"/>
            <w:tcBorders>
              <w:top w:val="nil"/>
              <w:left w:val="nil"/>
              <w:bottom w:val="single" w:sz="4" w:space="0" w:color="auto"/>
              <w:right w:val="single" w:sz="4" w:space="0" w:color="auto"/>
            </w:tcBorders>
            <w:shd w:val="clear" w:color="auto" w:fill="auto"/>
            <w:noWrap/>
            <w:vAlign w:val="center"/>
            <w:hideMark/>
          </w:tcPr>
          <w:p w14:paraId="4C9497D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-2 662</w:t>
            </w:r>
          </w:p>
        </w:tc>
        <w:tc>
          <w:tcPr>
            <w:tcW w:w="368" w:type="pct"/>
            <w:tcBorders>
              <w:top w:val="nil"/>
              <w:left w:val="nil"/>
              <w:bottom w:val="single" w:sz="4" w:space="0" w:color="auto"/>
              <w:right w:val="single" w:sz="4" w:space="0" w:color="auto"/>
            </w:tcBorders>
            <w:shd w:val="clear" w:color="auto" w:fill="auto"/>
            <w:noWrap/>
            <w:vAlign w:val="center"/>
            <w:hideMark/>
          </w:tcPr>
          <w:p w14:paraId="7B92624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-8%</w:t>
            </w:r>
          </w:p>
        </w:tc>
      </w:tr>
      <w:tr w:rsidR="000A4099" w:rsidRPr="000B6E49" w14:paraId="3CFE346A"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2CA001A9"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Прочие доходы</w:t>
            </w:r>
          </w:p>
        </w:tc>
        <w:tc>
          <w:tcPr>
            <w:tcW w:w="362" w:type="pct"/>
            <w:tcBorders>
              <w:top w:val="nil"/>
              <w:left w:val="nil"/>
              <w:bottom w:val="single" w:sz="4" w:space="0" w:color="auto"/>
              <w:right w:val="single" w:sz="4" w:space="0" w:color="auto"/>
            </w:tcBorders>
            <w:shd w:val="clear" w:color="auto" w:fill="auto"/>
            <w:noWrap/>
            <w:vAlign w:val="center"/>
            <w:hideMark/>
          </w:tcPr>
          <w:p w14:paraId="116C89D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272 371</w:t>
            </w:r>
          </w:p>
        </w:tc>
        <w:tc>
          <w:tcPr>
            <w:tcW w:w="401" w:type="pct"/>
            <w:tcBorders>
              <w:top w:val="nil"/>
              <w:left w:val="nil"/>
              <w:bottom w:val="single" w:sz="4" w:space="0" w:color="auto"/>
              <w:right w:val="single" w:sz="4" w:space="0" w:color="auto"/>
            </w:tcBorders>
            <w:shd w:val="clear" w:color="auto" w:fill="auto"/>
            <w:noWrap/>
            <w:vAlign w:val="center"/>
            <w:hideMark/>
          </w:tcPr>
          <w:p w14:paraId="0BF1921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377 166</w:t>
            </w:r>
          </w:p>
        </w:tc>
        <w:tc>
          <w:tcPr>
            <w:tcW w:w="402" w:type="pct"/>
            <w:tcBorders>
              <w:top w:val="nil"/>
              <w:left w:val="nil"/>
              <w:bottom w:val="single" w:sz="4" w:space="0" w:color="auto"/>
              <w:right w:val="single" w:sz="4" w:space="0" w:color="auto"/>
            </w:tcBorders>
            <w:shd w:val="clear" w:color="auto" w:fill="auto"/>
            <w:noWrap/>
            <w:vAlign w:val="center"/>
            <w:hideMark/>
          </w:tcPr>
          <w:p w14:paraId="4D7F508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208 515</w:t>
            </w:r>
          </w:p>
        </w:tc>
        <w:tc>
          <w:tcPr>
            <w:tcW w:w="361" w:type="pct"/>
            <w:tcBorders>
              <w:top w:val="nil"/>
              <w:left w:val="nil"/>
              <w:bottom w:val="single" w:sz="4" w:space="0" w:color="auto"/>
              <w:right w:val="single" w:sz="4" w:space="0" w:color="auto"/>
            </w:tcBorders>
            <w:shd w:val="clear" w:color="auto" w:fill="auto"/>
            <w:noWrap/>
            <w:vAlign w:val="center"/>
            <w:hideMark/>
          </w:tcPr>
          <w:p w14:paraId="28413DC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828 988</w:t>
            </w:r>
          </w:p>
        </w:tc>
        <w:tc>
          <w:tcPr>
            <w:tcW w:w="402" w:type="pct"/>
            <w:tcBorders>
              <w:top w:val="nil"/>
              <w:left w:val="nil"/>
              <w:bottom w:val="single" w:sz="4" w:space="0" w:color="auto"/>
              <w:right w:val="single" w:sz="4" w:space="0" w:color="auto"/>
            </w:tcBorders>
            <w:shd w:val="clear" w:color="auto" w:fill="auto"/>
            <w:noWrap/>
            <w:vAlign w:val="center"/>
            <w:hideMark/>
          </w:tcPr>
          <w:p w14:paraId="69EB18D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104 795</w:t>
            </w:r>
          </w:p>
        </w:tc>
        <w:tc>
          <w:tcPr>
            <w:tcW w:w="448" w:type="pct"/>
            <w:tcBorders>
              <w:top w:val="nil"/>
              <w:left w:val="nil"/>
              <w:bottom w:val="single" w:sz="4" w:space="0" w:color="auto"/>
              <w:right w:val="single" w:sz="4" w:space="0" w:color="auto"/>
            </w:tcBorders>
            <w:shd w:val="clear" w:color="auto" w:fill="auto"/>
            <w:noWrap/>
            <w:vAlign w:val="center"/>
            <w:hideMark/>
          </w:tcPr>
          <w:p w14:paraId="7B24B00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38%</w:t>
            </w:r>
          </w:p>
        </w:tc>
        <w:tc>
          <w:tcPr>
            <w:tcW w:w="385" w:type="pct"/>
            <w:tcBorders>
              <w:top w:val="nil"/>
              <w:left w:val="nil"/>
              <w:bottom w:val="single" w:sz="4" w:space="0" w:color="auto"/>
              <w:right w:val="single" w:sz="4" w:space="0" w:color="auto"/>
            </w:tcBorders>
            <w:shd w:val="clear" w:color="auto" w:fill="auto"/>
            <w:noWrap/>
            <w:vAlign w:val="center"/>
            <w:hideMark/>
          </w:tcPr>
          <w:p w14:paraId="4981875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-168 651</w:t>
            </w:r>
          </w:p>
        </w:tc>
        <w:tc>
          <w:tcPr>
            <w:tcW w:w="397" w:type="pct"/>
            <w:tcBorders>
              <w:top w:val="nil"/>
              <w:left w:val="nil"/>
              <w:bottom w:val="single" w:sz="4" w:space="0" w:color="auto"/>
              <w:right w:val="single" w:sz="4" w:space="0" w:color="auto"/>
            </w:tcBorders>
            <w:shd w:val="clear" w:color="auto" w:fill="auto"/>
            <w:noWrap/>
            <w:vAlign w:val="center"/>
            <w:hideMark/>
          </w:tcPr>
          <w:p w14:paraId="0931A7B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-45%</w:t>
            </w:r>
          </w:p>
        </w:tc>
        <w:tc>
          <w:tcPr>
            <w:tcW w:w="431" w:type="pct"/>
            <w:tcBorders>
              <w:top w:val="nil"/>
              <w:left w:val="nil"/>
              <w:bottom w:val="single" w:sz="4" w:space="0" w:color="auto"/>
              <w:right w:val="single" w:sz="4" w:space="0" w:color="auto"/>
            </w:tcBorders>
            <w:shd w:val="clear" w:color="auto" w:fill="auto"/>
            <w:noWrap/>
            <w:vAlign w:val="center"/>
            <w:hideMark/>
          </w:tcPr>
          <w:p w14:paraId="50FBD72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620 473</w:t>
            </w:r>
          </w:p>
        </w:tc>
        <w:tc>
          <w:tcPr>
            <w:tcW w:w="368" w:type="pct"/>
            <w:tcBorders>
              <w:top w:val="nil"/>
              <w:left w:val="nil"/>
              <w:bottom w:val="single" w:sz="4" w:space="0" w:color="auto"/>
              <w:right w:val="single" w:sz="4" w:space="0" w:color="auto"/>
            </w:tcBorders>
            <w:shd w:val="clear" w:color="auto" w:fill="auto"/>
            <w:noWrap/>
            <w:vAlign w:val="center"/>
            <w:hideMark/>
          </w:tcPr>
          <w:p w14:paraId="687A759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298%</w:t>
            </w:r>
          </w:p>
        </w:tc>
      </w:tr>
      <w:tr w:rsidR="000A4099" w:rsidRPr="000B6E49" w14:paraId="137F0E8A"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7F2DAB6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в том числе </w:t>
            </w:r>
          </w:p>
        </w:tc>
        <w:tc>
          <w:tcPr>
            <w:tcW w:w="362" w:type="pct"/>
            <w:tcBorders>
              <w:top w:val="nil"/>
              <w:left w:val="nil"/>
              <w:bottom w:val="single" w:sz="4" w:space="0" w:color="auto"/>
              <w:right w:val="single" w:sz="4" w:space="0" w:color="auto"/>
            </w:tcBorders>
            <w:shd w:val="clear" w:color="auto" w:fill="auto"/>
            <w:noWrap/>
            <w:vAlign w:val="center"/>
            <w:hideMark/>
          </w:tcPr>
          <w:p w14:paraId="1616B4D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1" w:type="pct"/>
            <w:tcBorders>
              <w:top w:val="nil"/>
              <w:left w:val="nil"/>
              <w:bottom w:val="single" w:sz="4" w:space="0" w:color="auto"/>
              <w:right w:val="single" w:sz="4" w:space="0" w:color="auto"/>
            </w:tcBorders>
            <w:shd w:val="clear" w:color="auto" w:fill="auto"/>
            <w:noWrap/>
            <w:vAlign w:val="center"/>
            <w:hideMark/>
          </w:tcPr>
          <w:p w14:paraId="00255FB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34D6031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1" w:type="pct"/>
            <w:tcBorders>
              <w:top w:val="nil"/>
              <w:left w:val="nil"/>
              <w:bottom w:val="single" w:sz="4" w:space="0" w:color="auto"/>
              <w:right w:val="single" w:sz="4" w:space="0" w:color="auto"/>
            </w:tcBorders>
            <w:shd w:val="clear" w:color="auto" w:fill="auto"/>
            <w:noWrap/>
            <w:vAlign w:val="center"/>
            <w:hideMark/>
          </w:tcPr>
          <w:p w14:paraId="11415CC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1390205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48" w:type="pct"/>
            <w:tcBorders>
              <w:top w:val="nil"/>
              <w:left w:val="nil"/>
              <w:bottom w:val="single" w:sz="4" w:space="0" w:color="auto"/>
              <w:right w:val="single" w:sz="4" w:space="0" w:color="auto"/>
            </w:tcBorders>
            <w:shd w:val="clear" w:color="auto" w:fill="auto"/>
            <w:noWrap/>
            <w:vAlign w:val="center"/>
            <w:hideMark/>
          </w:tcPr>
          <w:p w14:paraId="1B35ADB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85" w:type="pct"/>
            <w:tcBorders>
              <w:top w:val="nil"/>
              <w:left w:val="nil"/>
              <w:bottom w:val="single" w:sz="4" w:space="0" w:color="auto"/>
              <w:right w:val="single" w:sz="4" w:space="0" w:color="auto"/>
            </w:tcBorders>
            <w:shd w:val="clear" w:color="auto" w:fill="auto"/>
            <w:noWrap/>
            <w:vAlign w:val="center"/>
            <w:hideMark/>
          </w:tcPr>
          <w:p w14:paraId="7555B52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97" w:type="pct"/>
            <w:tcBorders>
              <w:top w:val="nil"/>
              <w:left w:val="nil"/>
              <w:bottom w:val="single" w:sz="4" w:space="0" w:color="auto"/>
              <w:right w:val="single" w:sz="4" w:space="0" w:color="auto"/>
            </w:tcBorders>
            <w:shd w:val="clear" w:color="auto" w:fill="auto"/>
            <w:noWrap/>
            <w:vAlign w:val="center"/>
            <w:hideMark/>
          </w:tcPr>
          <w:p w14:paraId="741335B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31" w:type="pct"/>
            <w:tcBorders>
              <w:top w:val="nil"/>
              <w:left w:val="nil"/>
              <w:bottom w:val="single" w:sz="4" w:space="0" w:color="auto"/>
              <w:right w:val="single" w:sz="4" w:space="0" w:color="auto"/>
            </w:tcBorders>
            <w:shd w:val="clear" w:color="auto" w:fill="auto"/>
            <w:noWrap/>
            <w:vAlign w:val="center"/>
            <w:hideMark/>
          </w:tcPr>
          <w:p w14:paraId="20008F4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8" w:type="pct"/>
            <w:tcBorders>
              <w:top w:val="nil"/>
              <w:left w:val="nil"/>
              <w:bottom w:val="single" w:sz="4" w:space="0" w:color="auto"/>
              <w:right w:val="single" w:sz="4" w:space="0" w:color="auto"/>
            </w:tcBorders>
            <w:shd w:val="clear" w:color="auto" w:fill="auto"/>
            <w:noWrap/>
            <w:vAlign w:val="center"/>
            <w:hideMark/>
          </w:tcPr>
          <w:p w14:paraId="5084D8D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r>
      <w:tr w:rsidR="000A4099" w:rsidRPr="000B6E49" w14:paraId="2994BF21"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0C5D8F9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от передачи электроэнергии</w:t>
            </w:r>
          </w:p>
        </w:tc>
        <w:tc>
          <w:tcPr>
            <w:tcW w:w="362" w:type="pct"/>
            <w:tcBorders>
              <w:top w:val="nil"/>
              <w:left w:val="nil"/>
              <w:bottom w:val="single" w:sz="4" w:space="0" w:color="auto"/>
              <w:right w:val="single" w:sz="4" w:space="0" w:color="auto"/>
            </w:tcBorders>
            <w:shd w:val="clear" w:color="auto" w:fill="auto"/>
            <w:noWrap/>
            <w:vAlign w:val="center"/>
            <w:hideMark/>
          </w:tcPr>
          <w:p w14:paraId="7C5A43F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265 983</w:t>
            </w:r>
          </w:p>
        </w:tc>
        <w:tc>
          <w:tcPr>
            <w:tcW w:w="401" w:type="pct"/>
            <w:tcBorders>
              <w:top w:val="nil"/>
              <w:left w:val="nil"/>
              <w:bottom w:val="single" w:sz="4" w:space="0" w:color="auto"/>
              <w:right w:val="single" w:sz="4" w:space="0" w:color="auto"/>
            </w:tcBorders>
            <w:shd w:val="clear" w:color="auto" w:fill="auto"/>
            <w:noWrap/>
            <w:vAlign w:val="center"/>
            <w:hideMark/>
          </w:tcPr>
          <w:p w14:paraId="2DEDFF5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345 452</w:t>
            </w:r>
          </w:p>
        </w:tc>
        <w:tc>
          <w:tcPr>
            <w:tcW w:w="402" w:type="pct"/>
            <w:tcBorders>
              <w:top w:val="nil"/>
              <w:left w:val="nil"/>
              <w:bottom w:val="single" w:sz="4" w:space="0" w:color="auto"/>
              <w:right w:val="single" w:sz="4" w:space="0" w:color="auto"/>
            </w:tcBorders>
            <w:shd w:val="clear" w:color="auto" w:fill="auto"/>
            <w:noWrap/>
            <w:vAlign w:val="center"/>
            <w:hideMark/>
          </w:tcPr>
          <w:p w14:paraId="1E6AB29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187 879</w:t>
            </w:r>
          </w:p>
        </w:tc>
        <w:tc>
          <w:tcPr>
            <w:tcW w:w="361" w:type="pct"/>
            <w:tcBorders>
              <w:top w:val="nil"/>
              <w:left w:val="nil"/>
              <w:bottom w:val="single" w:sz="4" w:space="0" w:color="auto"/>
              <w:right w:val="single" w:sz="4" w:space="0" w:color="auto"/>
            </w:tcBorders>
            <w:shd w:val="clear" w:color="auto" w:fill="auto"/>
            <w:noWrap/>
            <w:vAlign w:val="center"/>
            <w:hideMark/>
          </w:tcPr>
          <w:p w14:paraId="7E52CF0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786 044</w:t>
            </w:r>
          </w:p>
        </w:tc>
        <w:tc>
          <w:tcPr>
            <w:tcW w:w="402" w:type="pct"/>
            <w:tcBorders>
              <w:top w:val="nil"/>
              <w:left w:val="nil"/>
              <w:bottom w:val="single" w:sz="4" w:space="0" w:color="auto"/>
              <w:right w:val="single" w:sz="4" w:space="0" w:color="auto"/>
            </w:tcBorders>
            <w:shd w:val="clear" w:color="auto" w:fill="auto"/>
            <w:noWrap/>
            <w:vAlign w:val="center"/>
            <w:hideMark/>
          </w:tcPr>
          <w:p w14:paraId="49DC4C6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79 469</w:t>
            </w:r>
          </w:p>
        </w:tc>
        <w:tc>
          <w:tcPr>
            <w:tcW w:w="448" w:type="pct"/>
            <w:tcBorders>
              <w:top w:val="nil"/>
              <w:left w:val="nil"/>
              <w:bottom w:val="single" w:sz="4" w:space="0" w:color="auto"/>
              <w:right w:val="single" w:sz="4" w:space="0" w:color="auto"/>
            </w:tcBorders>
            <w:shd w:val="clear" w:color="auto" w:fill="auto"/>
            <w:noWrap/>
            <w:vAlign w:val="center"/>
            <w:hideMark/>
          </w:tcPr>
          <w:p w14:paraId="236AF83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30%</w:t>
            </w:r>
          </w:p>
        </w:tc>
        <w:tc>
          <w:tcPr>
            <w:tcW w:w="385" w:type="pct"/>
            <w:tcBorders>
              <w:top w:val="nil"/>
              <w:left w:val="nil"/>
              <w:bottom w:val="single" w:sz="4" w:space="0" w:color="auto"/>
              <w:right w:val="single" w:sz="4" w:space="0" w:color="auto"/>
            </w:tcBorders>
            <w:shd w:val="clear" w:color="auto" w:fill="auto"/>
            <w:noWrap/>
            <w:vAlign w:val="center"/>
            <w:hideMark/>
          </w:tcPr>
          <w:p w14:paraId="59BFFFD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-157 573</w:t>
            </w:r>
          </w:p>
        </w:tc>
        <w:tc>
          <w:tcPr>
            <w:tcW w:w="397" w:type="pct"/>
            <w:tcBorders>
              <w:top w:val="nil"/>
              <w:left w:val="nil"/>
              <w:bottom w:val="single" w:sz="4" w:space="0" w:color="auto"/>
              <w:right w:val="single" w:sz="4" w:space="0" w:color="auto"/>
            </w:tcBorders>
            <w:shd w:val="clear" w:color="auto" w:fill="auto"/>
            <w:noWrap/>
            <w:vAlign w:val="center"/>
            <w:hideMark/>
          </w:tcPr>
          <w:p w14:paraId="35C689A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-46%</w:t>
            </w:r>
          </w:p>
        </w:tc>
        <w:tc>
          <w:tcPr>
            <w:tcW w:w="431" w:type="pct"/>
            <w:tcBorders>
              <w:top w:val="nil"/>
              <w:left w:val="nil"/>
              <w:bottom w:val="single" w:sz="4" w:space="0" w:color="auto"/>
              <w:right w:val="single" w:sz="4" w:space="0" w:color="auto"/>
            </w:tcBorders>
            <w:shd w:val="clear" w:color="auto" w:fill="auto"/>
            <w:noWrap/>
            <w:vAlign w:val="center"/>
            <w:hideMark/>
          </w:tcPr>
          <w:p w14:paraId="1C9B045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598 165</w:t>
            </w:r>
          </w:p>
        </w:tc>
        <w:tc>
          <w:tcPr>
            <w:tcW w:w="368" w:type="pct"/>
            <w:tcBorders>
              <w:top w:val="nil"/>
              <w:left w:val="nil"/>
              <w:bottom w:val="single" w:sz="4" w:space="0" w:color="auto"/>
              <w:right w:val="single" w:sz="4" w:space="0" w:color="auto"/>
            </w:tcBorders>
            <w:shd w:val="clear" w:color="auto" w:fill="auto"/>
            <w:noWrap/>
            <w:vAlign w:val="center"/>
            <w:hideMark/>
          </w:tcPr>
          <w:p w14:paraId="0202341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318%</w:t>
            </w:r>
          </w:p>
        </w:tc>
      </w:tr>
      <w:tr w:rsidR="000A4099" w:rsidRPr="000B6E49" w14:paraId="5B3320BF"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4A7522F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от техприсоединения </w:t>
            </w:r>
          </w:p>
        </w:tc>
        <w:tc>
          <w:tcPr>
            <w:tcW w:w="362" w:type="pct"/>
            <w:tcBorders>
              <w:top w:val="nil"/>
              <w:left w:val="nil"/>
              <w:bottom w:val="single" w:sz="4" w:space="0" w:color="auto"/>
              <w:right w:val="single" w:sz="4" w:space="0" w:color="auto"/>
            </w:tcBorders>
            <w:shd w:val="clear" w:color="auto" w:fill="auto"/>
            <w:noWrap/>
            <w:vAlign w:val="center"/>
            <w:hideMark/>
          </w:tcPr>
          <w:p w14:paraId="0ACC382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2 633</w:t>
            </w:r>
          </w:p>
        </w:tc>
        <w:tc>
          <w:tcPr>
            <w:tcW w:w="401" w:type="pct"/>
            <w:tcBorders>
              <w:top w:val="nil"/>
              <w:left w:val="nil"/>
              <w:bottom w:val="single" w:sz="4" w:space="0" w:color="auto"/>
              <w:right w:val="single" w:sz="4" w:space="0" w:color="auto"/>
            </w:tcBorders>
            <w:shd w:val="clear" w:color="auto" w:fill="auto"/>
            <w:noWrap/>
            <w:vAlign w:val="center"/>
            <w:hideMark/>
          </w:tcPr>
          <w:p w14:paraId="5791F2E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8 146</w:t>
            </w:r>
          </w:p>
        </w:tc>
        <w:tc>
          <w:tcPr>
            <w:tcW w:w="402" w:type="pct"/>
            <w:tcBorders>
              <w:top w:val="nil"/>
              <w:left w:val="nil"/>
              <w:bottom w:val="single" w:sz="4" w:space="0" w:color="auto"/>
              <w:right w:val="single" w:sz="4" w:space="0" w:color="auto"/>
            </w:tcBorders>
            <w:shd w:val="clear" w:color="auto" w:fill="auto"/>
            <w:noWrap/>
            <w:vAlign w:val="center"/>
            <w:hideMark/>
          </w:tcPr>
          <w:p w14:paraId="1520422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2 962</w:t>
            </w:r>
          </w:p>
        </w:tc>
        <w:tc>
          <w:tcPr>
            <w:tcW w:w="361" w:type="pct"/>
            <w:tcBorders>
              <w:top w:val="nil"/>
              <w:left w:val="nil"/>
              <w:bottom w:val="single" w:sz="4" w:space="0" w:color="auto"/>
              <w:right w:val="single" w:sz="4" w:space="0" w:color="auto"/>
            </w:tcBorders>
            <w:shd w:val="clear" w:color="auto" w:fill="auto"/>
            <w:noWrap/>
            <w:vAlign w:val="center"/>
            <w:hideMark/>
          </w:tcPr>
          <w:p w14:paraId="119617B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6 432</w:t>
            </w:r>
          </w:p>
        </w:tc>
        <w:tc>
          <w:tcPr>
            <w:tcW w:w="402" w:type="pct"/>
            <w:tcBorders>
              <w:top w:val="nil"/>
              <w:left w:val="nil"/>
              <w:bottom w:val="single" w:sz="4" w:space="0" w:color="auto"/>
              <w:right w:val="single" w:sz="4" w:space="0" w:color="auto"/>
            </w:tcBorders>
            <w:shd w:val="clear" w:color="auto" w:fill="auto"/>
            <w:noWrap/>
            <w:vAlign w:val="center"/>
            <w:hideMark/>
          </w:tcPr>
          <w:p w14:paraId="4618FA5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5 513</w:t>
            </w:r>
          </w:p>
        </w:tc>
        <w:tc>
          <w:tcPr>
            <w:tcW w:w="448" w:type="pct"/>
            <w:tcBorders>
              <w:top w:val="nil"/>
              <w:left w:val="nil"/>
              <w:bottom w:val="single" w:sz="4" w:space="0" w:color="auto"/>
              <w:right w:val="single" w:sz="4" w:space="0" w:color="auto"/>
            </w:tcBorders>
            <w:shd w:val="clear" w:color="auto" w:fill="auto"/>
            <w:noWrap/>
            <w:vAlign w:val="center"/>
            <w:hideMark/>
          </w:tcPr>
          <w:p w14:paraId="47487ED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209%</w:t>
            </w:r>
          </w:p>
        </w:tc>
        <w:tc>
          <w:tcPr>
            <w:tcW w:w="385" w:type="pct"/>
            <w:tcBorders>
              <w:top w:val="nil"/>
              <w:left w:val="nil"/>
              <w:bottom w:val="single" w:sz="4" w:space="0" w:color="auto"/>
              <w:right w:val="single" w:sz="4" w:space="0" w:color="auto"/>
            </w:tcBorders>
            <w:shd w:val="clear" w:color="auto" w:fill="auto"/>
            <w:noWrap/>
            <w:vAlign w:val="center"/>
            <w:hideMark/>
          </w:tcPr>
          <w:p w14:paraId="4336265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-5 184</w:t>
            </w:r>
          </w:p>
        </w:tc>
        <w:tc>
          <w:tcPr>
            <w:tcW w:w="397" w:type="pct"/>
            <w:tcBorders>
              <w:top w:val="nil"/>
              <w:left w:val="nil"/>
              <w:bottom w:val="single" w:sz="4" w:space="0" w:color="auto"/>
              <w:right w:val="single" w:sz="4" w:space="0" w:color="auto"/>
            </w:tcBorders>
            <w:shd w:val="clear" w:color="auto" w:fill="auto"/>
            <w:noWrap/>
            <w:vAlign w:val="center"/>
            <w:hideMark/>
          </w:tcPr>
          <w:p w14:paraId="0F6AA31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-64%</w:t>
            </w:r>
          </w:p>
        </w:tc>
        <w:tc>
          <w:tcPr>
            <w:tcW w:w="431" w:type="pct"/>
            <w:tcBorders>
              <w:top w:val="nil"/>
              <w:left w:val="nil"/>
              <w:bottom w:val="single" w:sz="4" w:space="0" w:color="auto"/>
              <w:right w:val="single" w:sz="4" w:space="0" w:color="auto"/>
            </w:tcBorders>
            <w:shd w:val="clear" w:color="auto" w:fill="auto"/>
            <w:noWrap/>
            <w:vAlign w:val="center"/>
            <w:hideMark/>
          </w:tcPr>
          <w:p w14:paraId="08FF730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3 470</w:t>
            </w:r>
          </w:p>
        </w:tc>
        <w:tc>
          <w:tcPr>
            <w:tcW w:w="368" w:type="pct"/>
            <w:tcBorders>
              <w:top w:val="nil"/>
              <w:left w:val="nil"/>
              <w:bottom w:val="single" w:sz="4" w:space="0" w:color="auto"/>
              <w:right w:val="single" w:sz="4" w:space="0" w:color="auto"/>
            </w:tcBorders>
            <w:shd w:val="clear" w:color="auto" w:fill="auto"/>
            <w:noWrap/>
            <w:vAlign w:val="center"/>
            <w:hideMark/>
          </w:tcPr>
          <w:p w14:paraId="4AEC02C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117%</w:t>
            </w:r>
          </w:p>
        </w:tc>
      </w:tr>
      <w:tr w:rsidR="000A4099" w:rsidRPr="000B6E49" w14:paraId="5B8E033B"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537C2FC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от прочей продукции</w:t>
            </w:r>
          </w:p>
        </w:tc>
        <w:tc>
          <w:tcPr>
            <w:tcW w:w="362" w:type="pct"/>
            <w:tcBorders>
              <w:top w:val="nil"/>
              <w:left w:val="nil"/>
              <w:bottom w:val="single" w:sz="4" w:space="0" w:color="auto"/>
              <w:right w:val="single" w:sz="4" w:space="0" w:color="auto"/>
            </w:tcBorders>
            <w:shd w:val="clear" w:color="auto" w:fill="auto"/>
            <w:noWrap/>
            <w:vAlign w:val="center"/>
            <w:hideMark/>
          </w:tcPr>
          <w:p w14:paraId="5E41D0D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3 755</w:t>
            </w:r>
          </w:p>
        </w:tc>
        <w:tc>
          <w:tcPr>
            <w:tcW w:w="401" w:type="pct"/>
            <w:tcBorders>
              <w:top w:val="nil"/>
              <w:left w:val="nil"/>
              <w:bottom w:val="single" w:sz="4" w:space="0" w:color="auto"/>
              <w:right w:val="single" w:sz="4" w:space="0" w:color="auto"/>
            </w:tcBorders>
            <w:shd w:val="clear" w:color="auto" w:fill="auto"/>
            <w:noWrap/>
            <w:vAlign w:val="center"/>
            <w:hideMark/>
          </w:tcPr>
          <w:p w14:paraId="1DF4AE8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23 568</w:t>
            </w:r>
          </w:p>
        </w:tc>
        <w:tc>
          <w:tcPr>
            <w:tcW w:w="402" w:type="pct"/>
            <w:tcBorders>
              <w:top w:val="nil"/>
              <w:left w:val="nil"/>
              <w:bottom w:val="single" w:sz="4" w:space="0" w:color="auto"/>
              <w:right w:val="single" w:sz="4" w:space="0" w:color="auto"/>
            </w:tcBorders>
            <w:shd w:val="clear" w:color="auto" w:fill="auto"/>
            <w:noWrap/>
            <w:vAlign w:val="center"/>
            <w:hideMark/>
          </w:tcPr>
          <w:p w14:paraId="4ED756C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17 674</w:t>
            </w:r>
          </w:p>
        </w:tc>
        <w:tc>
          <w:tcPr>
            <w:tcW w:w="361" w:type="pct"/>
            <w:tcBorders>
              <w:top w:val="nil"/>
              <w:left w:val="nil"/>
              <w:bottom w:val="single" w:sz="4" w:space="0" w:color="auto"/>
              <w:right w:val="single" w:sz="4" w:space="0" w:color="auto"/>
            </w:tcBorders>
            <w:shd w:val="clear" w:color="auto" w:fill="auto"/>
            <w:noWrap/>
            <w:vAlign w:val="center"/>
            <w:hideMark/>
          </w:tcPr>
          <w:p w14:paraId="3628771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36 512</w:t>
            </w:r>
          </w:p>
        </w:tc>
        <w:tc>
          <w:tcPr>
            <w:tcW w:w="402" w:type="pct"/>
            <w:tcBorders>
              <w:top w:val="nil"/>
              <w:left w:val="nil"/>
              <w:bottom w:val="single" w:sz="4" w:space="0" w:color="auto"/>
              <w:right w:val="single" w:sz="4" w:space="0" w:color="auto"/>
            </w:tcBorders>
            <w:shd w:val="clear" w:color="auto" w:fill="auto"/>
            <w:noWrap/>
            <w:vAlign w:val="center"/>
            <w:hideMark/>
          </w:tcPr>
          <w:p w14:paraId="496E928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19 813</w:t>
            </w:r>
          </w:p>
        </w:tc>
        <w:tc>
          <w:tcPr>
            <w:tcW w:w="448" w:type="pct"/>
            <w:tcBorders>
              <w:top w:val="nil"/>
              <w:left w:val="nil"/>
              <w:bottom w:val="single" w:sz="4" w:space="0" w:color="auto"/>
              <w:right w:val="single" w:sz="4" w:space="0" w:color="auto"/>
            </w:tcBorders>
            <w:shd w:val="clear" w:color="auto" w:fill="auto"/>
            <w:noWrap/>
            <w:vAlign w:val="center"/>
            <w:hideMark/>
          </w:tcPr>
          <w:p w14:paraId="31F88D6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528%</w:t>
            </w:r>
          </w:p>
        </w:tc>
        <w:tc>
          <w:tcPr>
            <w:tcW w:w="385" w:type="pct"/>
            <w:tcBorders>
              <w:top w:val="nil"/>
              <w:left w:val="nil"/>
              <w:bottom w:val="single" w:sz="4" w:space="0" w:color="auto"/>
              <w:right w:val="single" w:sz="4" w:space="0" w:color="auto"/>
            </w:tcBorders>
            <w:shd w:val="clear" w:color="auto" w:fill="auto"/>
            <w:noWrap/>
            <w:vAlign w:val="center"/>
            <w:hideMark/>
          </w:tcPr>
          <w:p w14:paraId="2755770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-5 894</w:t>
            </w:r>
          </w:p>
        </w:tc>
        <w:tc>
          <w:tcPr>
            <w:tcW w:w="397" w:type="pct"/>
            <w:tcBorders>
              <w:top w:val="nil"/>
              <w:left w:val="nil"/>
              <w:bottom w:val="single" w:sz="4" w:space="0" w:color="auto"/>
              <w:right w:val="single" w:sz="4" w:space="0" w:color="auto"/>
            </w:tcBorders>
            <w:shd w:val="clear" w:color="auto" w:fill="auto"/>
            <w:noWrap/>
            <w:vAlign w:val="center"/>
            <w:hideMark/>
          </w:tcPr>
          <w:p w14:paraId="14C3C30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-25%</w:t>
            </w:r>
          </w:p>
        </w:tc>
        <w:tc>
          <w:tcPr>
            <w:tcW w:w="431" w:type="pct"/>
            <w:tcBorders>
              <w:top w:val="nil"/>
              <w:left w:val="nil"/>
              <w:bottom w:val="single" w:sz="4" w:space="0" w:color="auto"/>
              <w:right w:val="single" w:sz="4" w:space="0" w:color="auto"/>
            </w:tcBorders>
            <w:shd w:val="clear" w:color="auto" w:fill="auto"/>
            <w:noWrap/>
            <w:vAlign w:val="center"/>
            <w:hideMark/>
          </w:tcPr>
          <w:p w14:paraId="351E811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18 838</w:t>
            </w:r>
          </w:p>
        </w:tc>
        <w:tc>
          <w:tcPr>
            <w:tcW w:w="368" w:type="pct"/>
            <w:tcBorders>
              <w:top w:val="nil"/>
              <w:left w:val="nil"/>
              <w:bottom w:val="single" w:sz="4" w:space="0" w:color="auto"/>
              <w:right w:val="single" w:sz="4" w:space="0" w:color="auto"/>
            </w:tcBorders>
            <w:shd w:val="clear" w:color="auto" w:fill="auto"/>
            <w:noWrap/>
            <w:vAlign w:val="center"/>
            <w:hideMark/>
          </w:tcPr>
          <w:p w14:paraId="6E4B587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107%</w:t>
            </w:r>
          </w:p>
        </w:tc>
      </w:tr>
      <w:tr w:rsidR="000A4099" w:rsidRPr="000B6E49" w14:paraId="79519A77"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721ED036"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Прочие расходы</w:t>
            </w:r>
          </w:p>
        </w:tc>
        <w:tc>
          <w:tcPr>
            <w:tcW w:w="362" w:type="pct"/>
            <w:tcBorders>
              <w:top w:val="nil"/>
              <w:left w:val="nil"/>
              <w:bottom w:val="single" w:sz="4" w:space="0" w:color="auto"/>
              <w:right w:val="single" w:sz="4" w:space="0" w:color="auto"/>
            </w:tcBorders>
            <w:shd w:val="clear" w:color="auto" w:fill="auto"/>
            <w:noWrap/>
            <w:vAlign w:val="center"/>
            <w:hideMark/>
          </w:tcPr>
          <w:p w14:paraId="2326A96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417 674</w:t>
            </w:r>
          </w:p>
        </w:tc>
        <w:tc>
          <w:tcPr>
            <w:tcW w:w="401" w:type="pct"/>
            <w:tcBorders>
              <w:top w:val="nil"/>
              <w:left w:val="nil"/>
              <w:bottom w:val="single" w:sz="4" w:space="0" w:color="auto"/>
              <w:right w:val="single" w:sz="4" w:space="0" w:color="auto"/>
            </w:tcBorders>
            <w:shd w:val="clear" w:color="auto" w:fill="auto"/>
            <w:noWrap/>
            <w:vAlign w:val="center"/>
            <w:hideMark/>
          </w:tcPr>
          <w:p w14:paraId="1D3D523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275 288</w:t>
            </w:r>
          </w:p>
        </w:tc>
        <w:tc>
          <w:tcPr>
            <w:tcW w:w="402" w:type="pct"/>
            <w:tcBorders>
              <w:top w:val="nil"/>
              <w:left w:val="nil"/>
              <w:bottom w:val="single" w:sz="4" w:space="0" w:color="auto"/>
              <w:right w:val="single" w:sz="4" w:space="0" w:color="auto"/>
            </w:tcBorders>
            <w:shd w:val="clear" w:color="auto" w:fill="auto"/>
            <w:noWrap/>
            <w:vAlign w:val="center"/>
            <w:hideMark/>
          </w:tcPr>
          <w:p w14:paraId="54890A7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168 996</w:t>
            </w:r>
          </w:p>
        </w:tc>
        <w:tc>
          <w:tcPr>
            <w:tcW w:w="361" w:type="pct"/>
            <w:tcBorders>
              <w:top w:val="nil"/>
              <w:left w:val="nil"/>
              <w:bottom w:val="single" w:sz="4" w:space="0" w:color="auto"/>
              <w:right w:val="single" w:sz="4" w:space="0" w:color="auto"/>
            </w:tcBorders>
            <w:shd w:val="clear" w:color="auto" w:fill="auto"/>
            <w:noWrap/>
            <w:vAlign w:val="center"/>
            <w:hideMark/>
          </w:tcPr>
          <w:p w14:paraId="286326F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3 442 398</w:t>
            </w:r>
          </w:p>
        </w:tc>
        <w:tc>
          <w:tcPr>
            <w:tcW w:w="402" w:type="pct"/>
            <w:tcBorders>
              <w:top w:val="nil"/>
              <w:left w:val="nil"/>
              <w:bottom w:val="single" w:sz="4" w:space="0" w:color="auto"/>
              <w:right w:val="single" w:sz="4" w:space="0" w:color="auto"/>
            </w:tcBorders>
            <w:shd w:val="clear" w:color="auto" w:fill="auto"/>
            <w:noWrap/>
            <w:vAlign w:val="center"/>
            <w:hideMark/>
          </w:tcPr>
          <w:p w14:paraId="7EDA79E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-142 386</w:t>
            </w:r>
          </w:p>
        </w:tc>
        <w:tc>
          <w:tcPr>
            <w:tcW w:w="448" w:type="pct"/>
            <w:tcBorders>
              <w:top w:val="nil"/>
              <w:left w:val="nil"/>
              <w:bottom w:val="single" w:sz="4" w:space="0" w:color="auto"/>
              <w:right w:val="single" w:sz="4" w:space="0" w:color="auto"/>
            </w:tcBorders>
            <w:shd w:val="clear" w:color="auto" w:fill="auto"/>
            <w:noWrap/>
            <w:vAlign w:val="center"/>
            <w:hideMark/>
          </w:tcPr>
          <w:p w14:paraId="1E83077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-34%</w:t>
            </w:r>
          </w:p>
        </w:tc>
        <w:tc>
          <w:tcPr>
            <w:tcW w:w="385" w:type="pct"/>
            <w:tcBorders>
              <w:top w:val="nil"/>
              <w:left w:val="nil"/>
              <w:bottom w:val="single" w:sz="4" w:space="0" w:color="auto"/>
              <w:right w:val="single" w:sz="4" w:space="0" w:color="auto"/>
            </w:tcBorders>
            <w:shd w:val="clear" w:color="auto" w:fill="auto"/>
            <w:noWrap/>
            <w:vAlign w:val="center"/>
            <w:hideMark/>
          </w:tcPr>
          <w:p w14:paraId="23C1CF1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-106 292</w:t>
            </w:r>
          </w:p>
        </w:tc>
        <w:tc>
          <w:tcPr>
            <w:tcW w:w="397" w:type="pct"/>
            <w:tcBorders>
              <w:top w:val="nil"/>
              <w:left w:val="nil"/>
              <w:bottom w:val="single" w:sz="4" w:space="0" w:color="auto"/>
              <w:right w:val="single" w:sz="4" w:space="0" w:color="auto"/>
            </w:tcBorders>
            <w:shd w:val="clear" w:color="auto" w:fill="auto"/>
            <w:noWrap/>
            <w:vAlign w:val="center"/>
            <w:hideMark/>
          </w:tcPr>
          <w:p w14:paraId="5D31CEE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-39%</w:t>
            </w:r>
          </w:p>
        </w:tc>
        <w:tc>
          <w:tcPr>
            <w:tcW w:w="431" w:type="pct"/>
            <w:tcBorders>
              <w:top w:val="nil"/>
              <w:left w:val="nil"/>
              <w:bottom w:val="single" w:sz="4" w:space="0" w:color="auto"/>
              <w:right w:val="single" w:sz="4" w:space="0" w:color="auto"/>
            </w:tcBorders>
            <w:shd w:val="clear" w:color="auto" w:fill="auto"/>
            <w:noWrap/>
            <w:vAlign w:val="center"/>
            <w:hideMark/>
          </w:tcPr>
          <w:p w14:paraId="5ADAC32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3 273 402</w:t>
            </w:r>
          </w:p>
        </w:tc>
        <w:tc>
          <w:tcPr>
            <w:tcW w:w="368" w:type="pct"/>
            <w:tcBorders>
              <w:top w:val="nil"/>
              <w:left w:val="nil"/>
              <w:bottom w:val="single" w:sz="4" w:space="0" w:color="auto"/>
              <w:right w:val="single" w:sz="4" w:space="0" w:color="auto"/>
            </w:tcBorders>
            <w:shd w:val="clear" w:color="auto" w:fill="auto"/>
            <w:noWrap/>
            <w:vAlign w:val="center"/>
            <w:hideMark/>
          </w:tcPr>
          <w:p w14:paraId="157D0C6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1937%</w:t>
            </w:r>
          </w:p>
        </w:tc>
      </w:tr>
      <w:tr w:rsidR="000A4099" w:rsidRPr="000B6E49" w14:paraId="519FFC88"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4A9FB94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в том числе </w:t>
            </w:r>
          </w:p>
        </w:tc>
        <w:tc>
          <w:tcPr>
            <w:tcW w:w="362" w:type="pct"/>
            <w:tcBorders>
              <w:top w:val="nil"/>
              <w:left w:val="nil"/>
              <w:bottom w:val="single" w:sz="4" w:space="0" w:color="auto"/>
              <w:right w:val="single" w:sz="4" w:space="0" w:color="auto"/>
            </w:tcBorders>
            <w:shd w:val="clear" w:color="auto" w:fill="auto"/>
            <w:noWrap/>
            <w:vAlign w:val="center"/>
            <w:hideMark/>
          </w:tcPr>
          <w:p w14:paraId="6C93779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1" w:type="pct"/>
            <w:tcBorders>
              <w:top w:val="nil"/>
              <w:left w:val="nil"/>
              <w:bottom w:val="single" w:sz="4" w:space="0" w:color="auto"/>
              <w:right w:val="single" w:sz="4" w:space="0" w:color="auto"/>
            </w:tcBorders>
            <w:shd w:val="clear" w:color="auto" w:fill="auto"/>
            <w:noWrap/>
            <w:vAlign w:val="center"/>
            <w:hideMark/>
          </w:tcPr>
          <w:p w14:paraId="705FA86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20CD766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1" w:type="pct"/>
            <w:tcBorders>
              <w:top w:val="nil"/>
              <w:left w:val="nil"/>
              <w:bottom w:val="single" w:sz="4" w:space="0" w:color="auto"/>
              <w:right w:val="single" w:sz="4" w:space="0" w:color="auto"/>
            </w:tcBorders>
            <w:shd w:val="clear" w:color="auto" w:fill="auto"/>
            <w:noWrap/>
            <w:vAlign w:val="center"/>
            <w:hideMark/>
          </w:tcPr>
          <w:p w14:paraId="054328C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7C8117D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48" w:type="pct"/>
            <w:tcBorders>
              <w:top w:val="nil"/>
              <w:left w:val="nil"/>
              <w:bottom w:val="single" w:sz="4" w:space="0" w:color="auto"/>
              <w:right w:val="single" w:sz="4" w:space="0" w:color="auto"/>
            </w:tcBorders>
            <w:shd w:val="clear" w:color="auto" w:fill="auto"/>
            <w:noWrap/>
            <w:vAlign w:val="center"/>
            <w:hideMark/>
          </w:tcPr>
          <w:p w14:paraId="7F7C650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85" w:type="pct"/>
            <w:tcBorders>
              <w:top w:val="nil"/>
              <w:left w:val="nil"/>
              <w:bottom w:val="single" w:sz="4" w:space="0" w:color="auto"/>
              <w:right w:val="single" w:sz="4" w:space="0" w:color="auto"/>
            </w:tcBorders>
            <w:shd w:val="clear" w:color="auto" w:fill="auto"/>
            <w:noWrap/>
            <w:vAlign w:val="center"/>
            <w:hideMark/>
          </w:tcPr>
          <w:p w14:paraId="623B9F5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97" w:type="pct"/>
            <w:tcBorders>
              <w:top w:val="nil"/>
              <w:left w:val="nil"/>
              <w:bottom w:val="single" w:sz="4" w:space="0" w:color="auto"/>
              <w:right w:val="single" w:sz="4" w:space="0" w:color="auto"/>
            </w:tcBorders>
            <w:shd w:val="clear" w:color="auto" w:fill="auto"/>
            <w:noWrap/>
            <w:vAlign w:val="center"/>
            <w:hideMark/>
          </w:tcPr>
          <w:p w14:paraId="245DC86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31" w:type="pct"/>
            <w:tcBorders>
              <w:top w:val="nil"/>
              <w:left w:val="nil"/>
              <w:bottom w:val="single" w:sz="4" w:space="0" w:color="auto"/>
              <w:right w:val="single" w:sz="4" w:space="0" w:color="auto"/>
            </w:tcBorders>
            <w:shd w:val="clear" w:color="auto" w:fill="auto"/>
            <w:noWrap/>
            <w:vAlign w:val="center"/>
            <w:hideMark/>
          </w:tcPr>
          <w:p w14:paraId="3CDE809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8" w:type="pct"/>
            <w:tcBorders>
              <w:top w:val="nil"/>
              <w:left w:val="nil"/>
              <w:bottom w:val="single" w:sz="4" w:space="0" w:color="auto"/>
              <w:right w:val="single" w:sz="4" w:space="0" w:color="auto"/>
            </w:tcBorders>
            <w:shd w:val="clear" w:color="auto" w:fill="auto"/>
            <w:noWrap/>
            <w:vAlign w:val="center"/>
            <w:hideMark/>
          </w:tcPr>
          <w:p w14:paraId="3EF82B4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r>
      <w:tr w:rsidR="000A4099" w:rsidRPr="000B6E49" w14:paraId="39021C6F"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01A7D5C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от передачи электроэнергии</w:t>
            </w:r>
          </w:p>
        </w:tc>
        <w:tc>
          <w:tcPr>
            <w:tcW w:w="362" w:type="pct"/>
            <w:tcBorders>
              <w:top w:val="nil"/>
              <w:left w:val="nil"/>
              <w:bottom w:val="single" w:sz="4" w:space="0" w:color="auto"/>
              <w:right w:val="single" w:sz="4" w:space="0" w:color="auto"/>
            </w:tcBorders>
            <w:shd w:val="clear" w:color="auto" w:fill="auto"/>
            <w:noWrap/>
            <w:vAlign w:val="center"/>
            <w:hideMark/>
          </w:tcPr>
          <w:p w14:paraId="1EC1347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171 220</w:t>
            </w:r>
          </w:p>
        </w:tc>
        <w:tc>
          <w:tcPr>
            <w:tcW w:w="401" w:type="pct"/>
            <w:tcBorders>
              <w:top w:val="nil"/>
              <w:left w:val="nil"/>
              <w:bottom w:val="single" w:sz="4" w:space="0" w:color="auto"/>
              <w:right w:val="single" w:sz="4" w:space="0" w:color="auto"/>
            </w:tcBorders>
            <w:shd w:val="clear" w:color="auto" w:fill="auto"/>
            <w:noWrap/>
            <w:vAlign w:val="center"/>
            <w:hideMark/>
          </w:tcPr>
          <w:p w14:paraId="7506BF2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260 642</w:t>
            </w:r>
          </w:p>
        </w:tc>
        <w:tc>
          <w:tcPr>
            <w:tcW w:w="402" w:type="pct"/>
            <w:tcBorders>
              <w:top w:val="nil"/>
              <w:left w:val="nil"/>
              <w:bottom w:val="single" w:sz="4" w:space="0" w:color="auto"/>
              <w:right w:val="single" w:sz="4" w:space="0" w:color="auto"/>
            </w:tcBorders>
            <w:shd w:val="clear" w:color="auto" w:fill="auto"/>
            <w:noWrap/>
            <w:vAlign w:val="center"/>
            <w:hideMark/>
          </w:tcPr>
          <w:p w14:paraId="1EDF2AA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160 796</w:t>
            </w:r>
          </w:p>
        </w:tc>
        <w:tc>
          <w:tcPr>
            <w:tcW w:w="361" w:type="pct"/>
            <w:tcBorders>
              <w:top w:val="nil"/>
              <w:left w:val="nil"/>
              <w:bottom w:val="single" w:sz="4" w:space="0" w:color="auto"/>
              <w:right w:val="single" w:sz="4" w:space="0" w:color="auto"/>
            </w:tcBorders>
            <w:shd w:val="clear" w:color="auto" w:fill="auto"/>
            <w:noWrap/>
            <w:vAlign w:val="center"/>
            <w:hideMark/>
          </w:tcPr>
          <w:p w14:paraId="7274C3E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3 151 507</w:t>
            </w:r>
          </w:p>
        </w:tc>
        <w:tc>
          <w:tcPr>
            <w:tcW w:w="402" w:type="pct"/>
            <w:tcBorders>
              <w:top w:val="nil"/>
              <w:left w:val="nil"/>
              <w:bottom w:val="single" w:sz="4" w:space="0" w:color="auto"/>
              <w:right w:val="single" w:sz="4" w:space="0" w:color="auto"/>
            </w:tcBorders>
            <w:shd w:val="clear" w:color="auto" w:fill="auto"/>
            <w:noWrap/>
            <w:vAlign w:val="center"/>
            <w:hideMark/>
          </w:tcPr>
          <w:p w14:paraId="048C505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89 422</w:t>
            </w:r>
          </w:p>
        </w:tc>
        <w:tc>
          <w:tcPr>
            <w:tcW w:w="448" w:type="pct"/>
            <w:tcBorders>
              <w:top w:val="nil"/>
              <w:left w:val="nil"/>
              <w:bottom w:val="single" w:sz="4" w:space="0" w:color="auto"/>
              <w:right w:val="single" w:sz="4" w:space="0" w:color="auto"/>
            </w:tcBorders>
            <w:shd w:val="clear" w:color="auto" w:fill="auto"/>
            <w:noWrap/>
            <w:vAlign w:val="center"/>
            <w:hideMark/>
          </w:tcPr>
          <w:p w14:paraId="15F2976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52%</w:t>
            </w:r>
          </w:p>
        </w:tc>
        <w:tc>
          <w:tcPr>
            <w:tcW w:w="385" w:type="pct"/>
            <w:tcBorders>
              <w:top w:val="nil"/>
              <w:left w:val="nil"/>
              <w:bottom w:val="single" w:sz="4" w:space="0" w:color="auto"/>
              <w:right w:val="single" w:sz="4" w:space="0" w:color="auto"/>
            </w:tcBorders>
            <w:shd w:val="clear" w:color="auto" w:fill="auto"/>
            <w:noWrap/>
            <w:vAlign w:val="center"/>
            <w:hideMark/>
          </w:tcPr>
          <w:p w14:paraId="16A84CE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-99 846</w:t>
            </w:r>
          </w:p>
        </w:tc>
        <w:tc>
          <w:tcPr>
            <w:tcW w:w="397" w:type="pct"/>
            <w:tcBorders>
              <w:top w:val="nil"/>
              <w:left w:val="nil"/>
              <w:bottom w:val="single" w:sz="4" w:space="0" w:color="auto"/>
              <w:right w:val="single" w:sz="4" w:space="0" w:color="auto"/>
            </w:tcBorders>
            <w:shd w:val="clear" w:color="auto" w:fill="auto"/>
            <w:noWrap/>
            <w:vAlign w:val="center"/>
            <w:hideMark/>
          </w:tcPr>
          <w:p w14:paraId="519AE9A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-38%</w:t>
            </w:r>
          </w:p>
        </w:tc>
        <w:tc>
          <w:tcPr>
            <w:tcW w:w="431" w:type="pct"/>
            <w:tcBorders>
              <w:top w:val="nil"/>
              <w:left w:val="nil"/>
              <w:bottom w:val="single" w:sz="4" w:space="0" w:color="auto"/>
              <w:right w:val="single" w:sz="4" w:space="0" w:color="auto"/>
            </w:tcBorders>
            <w:shd w:val="clear" w:color="auto" w:fill="auto"/>
            <w:noWrap/>
            <w:vAlign w:val="center"/>
            <w:hideMark/>
          </w:tcPr>
          <w:p w14:paraId="3F0253D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2 990 711</w:t>
            </w:r>
          </w:p>
        </w:tc>
        <w:tc>
          <w:tcPr>
            <w:tcW w:w="368" w:type="pct"/>
            <w:tcBorders>
              <w:top w:val="nil"/>
              <w:left w:val="nil"/>
              <w:bottom w:val="single" w:sz="4" w:space="0" w:color="auto"/>
              <w:right w:val="single" w:sz="4" w:space="0" w:color="auto"/>
            </w:tcBorders>
            <w:shd w:val="clear" w:color="auto" w:fill="auto"/>
            <w:noWrap/>
            <w:vAlign w:val="center"/>
            <w:hideMark/>
          </w:tcPr>
          <w:p w14:paraId="5756D3A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1860%</w:t>
            </w:r>
          </w:p>
        </w:tc>
      </w:tr>
      <w:tr w:rsidR="000A4099" w:rsidRPr="000B6E49" w14:paraId="66B75596"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2109B0B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от техприсоединения </w:t>
            </w:r>
          </w:p>
        </w:tc>
        <w:tc>
          <w:tcPr>
            <w:tcW w:w="362" w:type="pct"/>
            <w:tcBorders>
              <w:top w:val="nil"/>
              <w:left w:val="nil"/>
              <w:bottom w:val="single" w:sz="4" w:space="0" w:color="auto"/>
              <w:right w:val="single" w:sz="4" w:space="0" w:color="auto"/>
            </w:tcBorders>
            <w:shd w:val="clear" w:color="auto" w:fill="auto"/>
            <w:noWrap/>
            <w:vAlign w:val="center"/>
            <w:hideMark/>
          </w:tcPr>
          <w:p w14:paraId="0BCCD63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3 327</w:t>
            </w:r>
          </w:p>
        </w:tc>
        <w:tc>
          <w:tcPr>
            <w:tcW w:w="401" w:type="pct"/>
            <w:tcBorders>
              <w:top w:val="nil"/>
              <w:left w:val="nil"/>
              <w:bottom w:val="single" w:sz="4" w:space="0" w:color="auto"/>
              <w:right w:val="single" w:sz="4" w:space="0" w:color="auto"/>
            </w:tcBorders>
            <w:shd w:val="clear" w:color="auto" w:fill="auto"/>
            <w:noWrap/>
            <w:vAlign w:val="center"/>
            <w:hideMark/>
          </w:tcPr>
          <w:p w14:paraId="4C41BF6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4 369</w:t>
            </w:r>
          </w:p>
        </w:tc>
        <w:tc>
          <w:tcPr>
            <w:tcW w:w="402" w:type="pct"/>
            <w:tcBorders>
              <w:top w:val="nil"/>
              <w:left w:val="nil"/>
              <w:bottom w:val="single" w:sz="4" w:space="0" w:color="auto"/>
              <w:right w:val="single" w:sz="4" w:space="0" w:color="auto"/>
            </w:tcBorders>
            <w:shd w:val="clear" w:color="auto" w:fill="auto"/>
            <w:noWrap/>
            <w:vAlign w:val="center"/>
            <w:hideMark/>
          </w:tcPr>
          <w:p w14:paraId="11580B8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4 799</w:t>
            </w:r>
          </w:p>
        </w:tc>
        <w:tc>
          <w:tcPr>
            <w:tcW w:w="361" w:type="pct"/>
            <w:tcBorders>
              <w:top w:val="nil"/>
              <w:left w:val="nil"/>
              <w:bottom w:val="single" w:sz="4" w:space="0" w:color="auto"/>
              <w:right w:val="single" w:sz="4" w:space="0" w:color="auto"/>
            </w:tcBorders>
            <w:shd w:val="clear" w:color="auto" w:fill="auto"/>
            <w:noWrap/>
            <w:vAlign w:val="center"/>
            <w:hideMark/>
          </w:tcPr>
          <w:p w14:paraId="79BF670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7 442</w:t>
            </w:r>
          </w:p>
        </w:tc>
        <w:tc>
          <w:tcPr>
            <w:tcW w:w="402" w:type="pct"/>
            <w:tcBorders>
              <w:top w:val="nil"/>
              <w:left w:val="nil"/>
              <w:bottom w:val="single" w:sz="4" w:space="0" w:color="auto"/>
              <w:right w:val="single" w:sz="4" w:space="0" w:color="auto"/>
            </w:tcBorders>
            <w:shd w:val="clear" w:color="auto" w:fill="auto"/>
            <w:noWrap/>
            <w:vAlign w:val="center"/>
            <w:hideMark/>
          </w:tcPr>
          <w:p w14:paraId="3EE1473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1 042</w:t>
            </w:r>
          </w:p>
        </w:tc>
        <w:tc>
          <w:tcPr>
            <w:tcW w:w="448" w:type="pct"/>
            <w:tcBorders>
              <w:top w:val="nil"/>
              <w:left w:val="nil"/>
              <w:bottom w:val="single" w:sz="4" w:space="0" w:color="auto"/>
              <w:right w:val="single" w:sz="4" w:space="0" w:color="auto"/>
            </w:tcBorders>
            <w:shd w:val="clear" w:color="auto" w:fill="auto"/>
            <w:noWrap/>
            <w:vAlign w:val="center"/>
            <w:hideMark/>
          </w:tcPr>
          <w:p w14:paraId="637625F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31%</w:t>
            </w:r>
          </w:p>
        </w:tc>
        <w:tc>
          <w:tcPr>
            <w:tcW w:w="385" w:type="pct"/>
            <w:tcBorders>
              <w:top w:val="nil"/>
              <w:left w:val="nil"/>
              <w:bottom w:val="single" w:sz="4" w:space="0" w:color="auto"/>
              <w:right w:val="single" w:sz="4" w:space="0" w:color="auto"/>
            </w:tcBorders>
            <w:shd w:val="clear" w:color="auto" w:fill="auto"/>
            <w:noWrap/>
            <w:vAlign w:val="center"/>
            <w:hideMark/>
          </w:tcPr>
          <w:p w14:paraId="469AF01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430</w:t>
            </w:r>
          </w:p>
        </w:tc>
        <w:tc>
          <w:tcPr>
            <w:tcW w:w="397" w:type="pct"/>
            <w:tcBorders>
              <w:top w:val="nil"/>
              <w:left w:val="nil"/>
              <w:bottom w:val="single" w:sz="4" w:space="0" w:color="auto"/>
              <w:right w:val="single" w:sz="4" w:space="0" w:color="auto"/>
            </w:tcBorders>
            <w:shd w:val="clear" w:color="auto" w:fill="auto"/>
            <w:noWrap/>
            <w:vAlign w:val="center"/>
            <w:hideMark/>
          </w:tcPr>
          <w:p w14:paraId="40F94BC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10%</w:t>
            </w:r>
          </w:p>
        </w:tc>
        <w:tc>
          <w:tcPr>
            <w:tcW w:w="431" w:type="pct"/>
            <w:tcBorders>
              <w:top w:val="nil"/>
              <w:left w:val="nil"/>
              <w:bottom w:val="single" w:sz="4" w:space="0" w:color="auto"/>
              <w:right w:val="single" w:sz="4" w:space="0" w:color="auto"/>
            </w:tcBorders>
            <w:shd w:val="clear" w:color="auto" w:fill="auto"/>
            <w:noWrap/>
            <w:vAlign w:val="center"/>
            <w:hideMark/>
          </w:tcPr>
          <w:p w14:paraId="36DD6F6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2 643</w:t>
            </w:r>
          </w:p>
        </w:tc>
        <w:tc>
          <w:tcPr>
            <w:tcW w:w="368" w:type="pct"/>
            <w:tcBorders>
              <w:top w:val="nil"/>
              <w:left w:val="nil"/>
              <w:bottom w:val="single" w:sz="4" w:space="0" w:color="auto"/>
              <w:right w:val="single" w:sz="4" w:space="0" w:color="auto"/>
            </w:tcBorders>
            <w:shd w:val="clear" w:color="auto" w:fill="auto"/>
            <w:noWrap/>
            <w:vAlign w:val="center"/>
            <w:hideMark/>
          </w:tcPr>
          <w:p w14:paraId="6806C4C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55%</w:t>
            </w:r>
          </w:p>
        </w:tc>
      </w:tr>
      <w:tr w:rsidR="000A4099" w:rsidRPr="000B6E49" w14:paraId="707FB4EB"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225B592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от прочей продукции</w:t>
            </w:r>
          </w:p>
        </w:tc>
        <w:tc>
          <w:tcPr>
            <w:tcW w:w="362" w:type="pct"/>
            <w:tcBorders>
              <w:top w:val="nil"/>
              <w:left w:val="nil"/>
              <w:bottom w:val="single" w:sz="4" w:space="0" w:color="auto"/>
              <w:right w:val="single" w:sz="4" w:space="0" w:color="auto"/>
            </w:tcBorders>
            <w:shd w:val="clear" w:color="auto" w:fill="auto"/>
            <w:noWrap/>
            <w:vAlign w:val="center"/>
            <w:hideMark/>
          </w:tcPr>
          <w:p w14:paraId="2577D1B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243 127</w:t>
            </w:r>
          </w:p>
        </w:tc>
        <w:tc>
          <w:tcPr>
            <w:tcW w:w="401" w:type="pct"/>
            <w:tcBorders>
              <w:top w:val="nil"/>
              <w:left w:val="nil"/>
              <w:bottom w:val="single" w:sz="4" w:space="0" w:color="auto"/>
              <w:right w:val="single" w:sz="4" w:space="0" w:color="auto"/>
            </w:tcBorders>
            <w:shd w:val="clear" w:color="auto" w:fill="auto"/>
            <w:noWrap/>
            <w:vAlign w:val="center"/>
            <w:hideMark/>
          </w:tcPr>
          <w:p w14:paraId="00B5E55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10 277</w:t>
            </w:r>
          </w:p>
        </w:tc>
        <w:tc>
          <w:tcPr>
            <w:tcW w:w="402" w:type="pct"/>
            <w:tcBorders>
              <w:top w:val="nil"/>
              <w:left w:val="nil"/>
              <w:bottom w:val="single" w:sz="4" w:space="0" w:color="auto"/>
              <w:right w:val="single" w:sz="4" w:space="0" w:color="auto"/>
            </w:tcBorders>
            <w:shd w:val="clear" w:color="auto" w:fill="auto"/>
            <w:noWrap/>
            <w:vAlign w:val="center"/>
            <w:hideMark/>
          </w:tcPr>
          <w:p w14:paraId="5D2C6F2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3 401</w:t>
            </w:r>
          </w:p>
        </w:tc>
        <w:tc>
          <w:tcPr>
            <w:tcW w:w="361" w:type="pct"/>
            <w:tcBorders>
              <w:top w:val="nil"/>
              <w:left w:val="nil"/>
              <w:bottom w:val="single" w:sz="4" w:space="0" w:color="auto"/>
              <w:right w:val="single" w:sz="4" w:space="0" w:color="auto"/>
            </w:tcBorders>
            <w:shd w:val="clear" w:color="auto" w:fill="auto"/>
            <w:noWrap/>
            <w:vAlign w:val="center"/>
            <w:hideMark/>
          </w:tcPr>
          <w:p w14:paraId="0CB22E7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283 449</w:t>
            </w:r>
          </w:p>
        </w:tc>
        <w:tc>
          <w:tcPr>
            <w:tcW w:w="402" w:type="pct"/>
            <w:tcBorders>
              <w:top w:val="nil"/>
              <w:left w:val="nil"/>
              <w:bottom w:val="single" w:sz="4" w:space="0" w:color="auto"/>
              <w:right w:val="single" w:sz="4" w:space="0" w:color="auto"/>
            </w:tcBorders>
            <w:shd w:val="clear" w:color="auto" w:fill="auto"/>
            <w:noWrap/>
            <w:vAlign w:val="center"/>
            <w:hideMark/>
          </w:tcPr>
          <w:p w14:paraId="2AADB97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-232 850</w:t>
            </w:r>
          </w:p>
        </w:tc>
        <w:tc>
          <w:tcPr>
            <w:tcW w:w="448" w:type="pct"/>
            <w:tcBorders>
              <w:top w:val="nil"/>
              <w:left w:val="nil"/>
              <w:bottom w:val="single" w:sz="4" w:space="0" w:color="auto"/>
              <w:right w:val="single" w:sz="4" w:space="0" w:color="auto"/>
            </w:tcBorders>
            <w:shd w:val="clear" w:color="auto" w:fill="auto"/>
            <w:noWrap/>
            <w:vAlign w:val="center"/>
            <w:hideMark/>
          </w:tcPr>
          <w:p w14:paraId="65AFE39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-96%</w:t>
            </w:r>
          </w:p>
        </w:tc>
        <w:tc>
          <w:tcPr>
            <w:tcW w:w="385" w:type="pct"/>
            <w:tcBorders>
              <w:top w:val="nil"/>
              <w:left w:val="nil"/>
              <w:bottom w:val="single" w:sz="4" w:space="0" w:color="auto"/>
              <w:right w:val="single" w:sz="4" w:space="0" w:color="auto"/>
            </w:tcBorders>
            <w:shd w:val="clear" w:color="auto" w:fill="auto"/>
            <w:noWrap/>
            <w:vAlign w:val="center"/>
            <w:hideMark/>
          </w:tcPr>
          <w:p w14:paraId="27BAF2E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-6 876</w:t>
            </w:r>
          </w:p>
        </w:tc>
        <w:tc>
          <w:tcPr>
            <w:tcW w:w="397" w:type="pct"/>
            <w:tcBorders>
              <w:top w:val="nil"/>
              <w:left w:val="nil"/>
              <w:bottom w:val="single" w:sz="4" w:space="0" w:color="auto"/>
              <w:right w:val="single" w:sz="4" w:space="0" w:color="auto"/>
            </w:tcBorders>
            <w:shd w:val="clear" w:color="auto" w:fill="auto"/>
            <w:noWrap/>
            <w:vAlign w:val="center"/>
            <w:hideMark/>
          </w:tcPr>
          <w:p w14:paraId="4A05094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-67%</w:t>
            </w:r>
          </w:p>
        </w:tc>
        <w:tc>
          <w:tcPr>
            <w:tcW w:w="431" w:type="pct"/>
            <w:tcBorders>
              <w:top w:val="nil"/>
              <w:left w:val="nil"/>
              <w:bottom w:val="single" w:sz="4" w:space="0" w:color="auto"/>
              <w:right w:val="single" w:sz="4" w:space="0" w:color="auto"/>
            </w:tcBorders>
            <w:shd w:val="clear" w:color="auto" w:fill="auto"/>
            <w:noWrap/>
            <w:vAlign w:val="center"/>
            <w:hideMark/>
          </w:tcPr>
          <w:p w14:paraId="3E4159E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280 048</w:t>
            </w:r>
          </w:p>
        </w:tc>
        <w:tc>
          <w:tcPr>
            <w:tcW w:w="368" w:type="pct"/>
            <w:tcBorders>
              <w:top w:val="nil"/>
              <w:left w:val="nil"/>
              <w:bottom w:val="single" w:sz="4" w:space="0" w:color="auto"/>
              <w:right w:val="single" w:sz="4" w:space="0" w:color="auto"/>
            </w:tcBorders>
            <w:shd w:val="clear" w:color="auto" w:fill="auto"/>
            <w:noWrap/>
            <w:vAlign w:val="center"/>
            <w:hideMark/>
          </w:tcPr>
          <w:p w14:paraId="6C22075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8234%</w:t>
            </w:r>
          </w:p>
        </w:tc>
      </w:tr>
      <w:tr w:rsidR="000A4099" w:rsidRPr="000B6E49" w14:paraId="7A7A15CA"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6E4C9D5F"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 xml:space="preserve">Прибыль (убыток) до налогообложения </w:t>
            </w:r>
          </w:p>
        </w:tc>
        <w:tc>
          <w:tcPr>
            <w:tcW w:w="362" w:type="pct"/>
            <w:tcBorders>
              <w:top w:val="nil"/>
              <w:left w:val="nil"/>
              <w:bottom w:val="single" w:sz="4" w:space="0" w:color="auto"/>
              <w:right w:val="single" w:sz="4" w:space="0" w:color="auto"/>
            </w:tcBorders>
            <w:shd w:val="clear" w:color="auto" w:fill="auto"/>
            <w:noWrap/>
            <w:vAlign w:val="center"/>
            <w:hideMark/>
          </w:tcPr>
          <w:p w14:paraId="0C3E250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535 937</w:t>
            </w:r>
          </w:p>
        </w:tc>
        <w:tc>
          <w:tcPr>
            <w:tcW w:w="401" w:type="pct"/>
            <w:tcBorders>
              <w:top w:val="nil"/>
              <w:left w:val="nil"/>
              <w:bottom w:val="single" w:sz="4" w:space="0" w:color="auto"/>
              <w:right w:val="single" w:sz="4" w:space="0" w:color="auto"/>
            </w:tcBorders>
            <w:shd w:val="clear" w:color="auto" w:fill="auto"/>
            <w:noWrap/>
            <w:vAlign w:val="center"/>
            <w:hideMark/>
          </w:tcPr>
          <w:p w14:paraId="4720079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201 558</w:t>
            </w:r>
          </w:p>
        </w:tc>
        <w:tc>
          <w:tcPr>
            <w:tcW w:w="402" w:type="pct"/>
            <w:tcBorders>
              <w:top w:val="nil"/>
              <w:left w:val="nil"/>
              <w:bottom w:val="single" w:sz="4" w:space="0" w:color="auto"/>
              <w:right w:val="single" w:sz="4" w:space="0" w:color="auto"/>
            </w:tcBorders>
            <w:shd w:val="clear" w:color="auto" w:fill="auto"/>
            <w:noWrap/>
            <w:vAlign w:val="center"/>
            <w:hideMark/>
          </w:tcPr>
          <w:p w14:paraId="32D0EC1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-598 303</w:t>
            </w:r>
          </w:p>
        </w:tc>
        <w:tc>
          <w:tcPr>
            <w:tcW w:w="361" w:type="pct"/>
            <w:tcBorders>
              <w:top w:val="nil"/>
              <w:left w:val="nil"/>
              <w:bottom w:val="single" w:sz="4" w:space="0" w:color="auto"/>
              <w:right w:val="single" w:sz="4" w:space="0" w:color="auto"/>
            </w:tcBorders>
            <w:shd w:val="clear" w:color="auto" w:fill="auto"/>
            <w:noWrap/>
            <w:vAlign w:val="center"/>
            <w:hideMark/>
          </w:tcPr>
          <w:p w14:paraId="13FE61A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-3 274 020</w:t>
            </w:r>
          </w:p>
        </w:tc>
        <w:tc>
          <w:tcPr>
            <w:tcW w:w="402" w:type="pct"/>
            <w:tcBorders>
              <w:top w:val="nil"/>
              <w:left w:val="nil"/>
              <w:bottom w:val="single" w:sz="4" w:space="0" w:color="auto"/>
              <w:right w:val="single" w:sz="4" w:space="0" w:color="auto"/>
            </w:tcBorders>
            <w:shd w:val="clear" w:color="auto" w:fill="auto"/>
            <w:noWrap/>
            <w:vAlign w:val="center"/>
            <w:hideMark/>
          </w:tcPr>
          <w:p w14:paraId="20F55D6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-334 379</w:t>
            </w:r>
          </w:p>
        </w:tc>
        <w:tc>
          <w:tcPr>
            <w:tcW w:w="448" w:type="pct"/>
            <w:tcBorders>
              <w:top w:val="nil"/>
              <w:left w:val="nil"/>
              <w:bottom w:val="single" w:sz="4" w:space="0" w:color="auto"/>
              <w:right w:val="single" w:sz="4" w:space="0" w:color="auto"/>
            </w:tcBorders>
            <w:shd w:val="clear" w:color="auto" w:fill="auto"/>
            <w:noWrap/>
            <w:vAlign w:val="center"/>
            <w:hideMark/>
          </w:tcPr>
          <w:p w14:paraId="000DC79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-62%</w:t>
            </w:r>
          </w:p>
        </w:tc>
        <w:tc>
          <w:tcPr>
            <w:tcW w:w="385" w:type="pct"/>
            <w:tcBorders>
              <w:top w:val="nil"/>
              <w:left w:val="nil"/>
              <w:bottom w:val="single" w:sz="4" w:space="0" w:color="auto"/>
              <w:right w:val="single" w:sz="4" w:space="0" w:color="auto"/>
            </w:tcBorders>
            <w:shd w:val="clear" w:color="auto" w:fill="auto"/>
            <w:noWrap/>
            <w:vAlign w:val="center"/>
            <w:hideMark/>
          </w:tcPr>
          <w:p w14:paraId="2BAE86A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-799 861</w:t>
            </w:r>
          </w:p>
        </w:tc>
        <w:tc>
          <w:tcPr>
            <w:tcW w:w="397" w:type="pct"/>
            <w:tcBorders>
              <w:top w:val="nil"/>
              <w:left w:val="nil"/>
              <w:bottom w:val="single" w:sz="4" w:space="0" w:color="auto"/>
              <w:right w:val="single" w:sz="4" w:space="0" w:color="auto"/>
            </w:tcBorders>
            <w:shd w:val="clear" w:color="auto" w:fill="auto"/>
            <w:noWrap/>
            <w:vAlign w:val="center"/>
            <w:hideMark/>
          </w:tcPr>
          <w:p w14:paraId="61719C1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-397%</w:t>
            </w:r>
          </w:p>
        </w:tc>
        <w:tc>
          <w:tcPr>
            <w:tcW w:w="431" w:type="pct"/>
            <w:tcBorders>
              <w:top w:val="nil"/>
              <w:left w:val="nil"/>
              <w:bottom w:val="single" w:sz="4" w:space="0" w:color="auto"/>
              <w:right w:val="single" w:sz="4" w:space="0" w:color="auto"/>
            </w:tcBorders>
            <w:shd w:val="clear" w:color="auto" w:fill="auto"/>
            <w:noWrap/>
            <w:vAlign w:val="center"/>
            <w:hideMark/>
          </w:tcPr>
          <w:p w14:paraId="5E7E5F3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-2 675 717</w:t>
            </w:r>
          </w:p>
        </w:tc>
        <w:tc>
          <w:tcPr>
            <w:tcW w:w="368" w:type="pct"/>
            <w:tcBorders>
              <w:top w:val="nil"/>
              <w:left w:val="nil"/>
              <w:bottom w:val="single" w:sz="4" w:space="0" w:color="auto"/>
              <w:right w:val="single" w:sz="4" w:space="0" w:color="auto"/>
            </w:tcBorders>
            <w:shd w:val="clear" w:color="auto" w:fill="auto"/>
            <w:noWrap/>
            <w:vAlign w:val="center"/>
            <w:hideMark/>
          </w:tcPr>
          <w:p w14:paraId="3117D60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447%</w:t>
            </w:r>
          </w:p>
        </w:tc>
      </w:tr>
      <w:tr w:rsidR="000A4099" w:rsidRPr="000B6E49" w14:paraId="11E9E68C"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38A2EB62" w14:textId="77777777" w:rsidR="000A4099" w:rsidRPr="000B6E49" w:rsidRDefault="000A4099" w:rsidP="000B6E49">
            <w:pPr>
              <w:spacing w:after="0" w:line="240" w:lineRule="auto"/>
              <w:jc w:val="both"/>
              <w:rPr>
                <w:rFonts w:ascii="Myriad Pro" w:hAnsi="Myriad Pro" w:cs="Arial"/>
                <w:color w:val="000000"/>
                <w:sz w:val="18"/>
                <w:szCs w:val="18"/>
              </w:rPr>
            </w:pPr>
            <w:r w:rsidRPr="000B6E49">
              <w:rPr>
                <w:rFonts w:ascii="Myriad Pro" w:hAnsi="Myriad Pro" w:cs="Arial"/>
                <w:color w:val="000000"/>
                <w:sz w:val="18"/>
                <w:szCs w:val="18"/>
              </w:rPr>
              <w:t>Текущий налог на прибыль, прочие налоговые активы и обязательства</w:t>
            </w:r>
          </w:p>
        </w:tc>
        <w:tc>
          <w:tcPr>
            <w:tcW w:w="362" w:type="pct"/>
            <w:tcBorders>
              <w:top w:val="nil"/>
              <w:left w:val="nil"/>
              <w:bottom w:val="single" w:sz="4" w:space="0" w:color="auto"/>
              <w:right w:val="single" w:sz="4" w:space="0" w:color="auto"/>
            </w:tcBorders>
            <w:shd w:val="clear" w:color="auto" w:fill="auto"/>
            <w:noWrap/>
            <w:vAlign w:val="center"/>
            <w:hideMark/>
          </w:tcPr>
          <w:p w14:paraId="5D2CD1F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10 769</w:t>
            </w:r>
          </w:p>
        </w:tc>
        <w:tc>
          <w:tcPr>
            <w:tcW w:w="401" w:type="pct"/>
            <w:tcBorders>
              <w:top w:val="nil"/>
              <w:left w:val="nil"/>
              <w:bottom w:val="single" w:sz="4" w:space="0" w:color="auto"/>
              <w:right w:val="single" w:sz="4" w:space="0" w:color="auto"/>
            </w:tcBorders>
            <w:shd w:val="clear" w:color="auto" w:fill="auto"/>
            <w:noWrap/>
            <w:vAlign w:val="center"/>
            <w:hideMark/>
          </w:tcPr>
          <w:p w14:paraId="1B7FAF8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33 769</w:t>
            </w:r>
          </w:p>
        </w:tc>
        <w:tc>
          <w:tcPr>
            <w:tcW w:w="402" w:type="pct"/>
            <w:tcBorders>
              <w:top w:val="nil"/>
              <w:left w:val="nil"/>
              <w:bottom w:val="single" w:sz="4" w:space="0" w:color="auto"/>
              <w:right w:val="single" w:sz="4" w:space="0" w:color="auto"/>
            </w:tcBorders>
            <w:shd w:val="clear" w:color="auto" w:fill="auto"/>
            <w:noWrap/>
            <w:vAlign w:val="center"/>
            <w:hideMark/>
          </w:tcPr>
          <w:p w14:paraId="0C7D636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37 654</w:t>
            </w:r>
          </w:p>
        </w:tc>
        <w:tc>
          <w:tcPr>
            <w:tcW w:w="361" w:type="pct"/>
            <w:tcBorders>
              <w:top w:val="nil"/>
              <w:left w:val="nil"/>
              <w:bottom w:val="single" w:sz="4" w:space="0" w:color="auto"/>
              <w:right w:val="single" w:sz="4" w:space="0" w:color="auto"/>
            </w:tcBorders>
            <w:shd w:val="clear" w:color="auto" w:fill="auto"/>
            <w:noWrap/>
            <w:vAlign w:val="center"/>
            <w:hideMark/>
          </w:tcPr>
          <w:p w14:paraId="415B10F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-49 745</w:t>
            </w:r>
          </w:p>
        </w:tc>
        <w:tc>
          <w:tcPr>
            <w:tcW w:w="402" w:type="pct"/>
            <w:tcBorders>
              <w:top w:val="nil"/>
              <w:left w:val="nil"/>
              <w:bottom w:val="single" w:sz="4" w:space="0" w:color="auto"/>
              <w:right w:val="single" w:sz="4" w:space="0" w:color="auto"/>
            </w:tcBorders>
            <w:shd w:val="clear" w:color="auto" w:fill="auto"/>
            <w:noWrap/>
            <w:vAlign w:val="center"/>
            <w:hideMark/>
          </w:tcPr>
          <w:p w14:paraId="5DA7274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23 000</w:t>
            </w:r>
          </w:p>
        </w:tc>
        <w:tc>
          <w:tcPr>
            <w:tcW w:w="448" w:type="pct"/>
            <w:tcBorders>
              <w:top w:val="nil"/>
              <w:left w:val="nil"/>
              <w:bottom w:val="single" w:sz="4" w:space="0" w:color="auto"/>
              <w:right w:val="single" w:sz="4" w:space="0" w:color="auto"/>
            </w:tcBorders>
            <w:shd w:val="clear" w:color="auto" w:fill="auto"/>
            <w:noWrap/>
            <w:vAlign w:val="center"/>
            <w:hideMark/>
          </w:tcPr>
          <w:p w14:paraId="7099B9A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214%</w:t>
            </w:r>
          </w:p>
        </w:tc>
        <w:tc>
          <w:tcPr>
            <w:tcW w:w="385" w:type="pct"/>
            <w:tcBorders>
              <w:top w:val="nil"/>
              <w:left w:val="nil"/>
              <w:bottom w:val="single" w:sz="4" w:space="0" w:color="auto"/>
              <w:right w:val="single" w:sz="4" w:space="0" w:color="auto"/>
            </w:tcBorders>
            <w:shd w:val="clear" w:color="auto" w:fill="auto"/>
            <w:noWrap/>
            <w:vAlign w:val="center"/>
            <w:hideMark/>
          </w:tcPr>
          <w:p w14:paraId="54755CF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3 885</w:t>
            </w:r>
          </w:p>
        </w:tc>
        <w:tc>
          <w:tcPr>
            <w:tcW w:w="397" w:type="pct"/>
            <w:tcBorders>
              <w:top w:val="nil"/>
              <w:left w:val="nil"/>
              <w:bottom w:val="single" w:sz="4" w:space="0" w:color="auto"/>
              <w:right w:val="single" w:sz="4" w:space="0" w:color="auto"/>
            </w:tcBorders>
            <w:shd w:val="clear" w:color="auto" w:fill="auto"/>
            <w:noWrap/>
            <w:vAlign w:val="center"/>
            <w:hideMark/>
          </w:tcPr>
          <w:p w14:paraId="357B78D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12%</w:t>
            </w:r>
          </w:p>
        </w:tc>
        <w:tc>
          <w:tcPr>
            <w:tcW w:w="431" w:type="pct"/>
            <w:tcBorders>
              <w:top w:val="nil"/>
              <w:left w:val="nil"/>
              <w:bottom w:val="single" w:sz="4" w:space="0" w:color="auto"/>
              <w:right w:val="single" w:sz="4" w:space="0" w:color="auto"/>
            </w:tcBorders>
            <w:shd w:val="clear" w:color="auto" w:fill="auto"/>
            <w:noWrap/>
            <w:vAlign w:val="center"/>
            <w:hideMark/>
          </w:tcPr>
          <w:p w14:paraId="5CD6E00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-87 399</w:t>
            </w:r>
          </w:p>
        </w:tc>
        <w:tc>
          <w:tcPr>
            <w:tcW w:w="368" w:type="pct"/>
            <w:tcBorders>
              <w:top w:val="nil"/>
              <w:left w:val="nil"/>
              <w:bottom w:val="single" w:sz="4" w:space="0" w:color="auto"/>
              <w:right w:val="single" w:sz="4" w:space="0" w:color="auto"/>
            </w:tcBorders>
            <w:shd w:val="clear" w:color="auto" w:fill="auto"/>
            <w:noWrap/>
            <w:vAlign w:val="center"/>
            <w:hideMark/>
          </w:tcPr>
          <w:p w14:paraId="3A5CB71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-232%</w:t>
            </w:r>
          </w:p>
        </w:tc>
      </w:tr>
      <w:tr w:rsidR="000A4099" w:rsidRPr="000B6E49" w14:paraId="3A07C6FE"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553E4AD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в том числе </w:t>
            </w:r>
          </w:p>
        </w:tc>
        <w:tc>
          <w:tcPr>
            <w:tcW w:w="362" w:type="pct"/>
            <w:tcBorders>
              <w:top w:val="nil"/>
              <w:left w:val="nil"/>
              <w:bottom w:val="single" w:sz="4" w:space="0" w:color="auto"/>
              <w:right w:val="single" w:sz="4" w:space="0" w:color="auto"/>
            </w:tcBorders>
            <w:shd w:val="clear" w:color="auto" w:fill="auto"/>
            <w:noWrap/>
            <w:vAlign w:val="center"/>
            <w:hideMark/>
          </w:tcPr>
          <w:p w14:paraId="51CB27D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1" w:type="pct"/>
            <w:tcBorders>
              <w:top w:val="nil"/>
              <w:left w:val="nil"/>
              <w:bottom w:val="single" w:sz="4" w:space="0" w:color="auto"/>
              <w:right w:val="single" w:sz="4" w:space="0" w:color="auto"/>
            </w:tcBorders>
            <w:shd w:val="clear" w:color="auto" w:fill="auto"/>
            <w:noWrap/>
            <w:vAlign w:val="center"/>
            <w:hideMark/>
          </w:tcPr>
          <w:p w14:paraId="79C3A92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623E609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1" w:type="pct"/>
            <w:tcBorders>
              <w:top w:val="nil"/>
              <w:left w:val="nil"/>
              <w:bottom w:val="single" w:sz="4" w:space="0" w:color="auto"/>
              <w:right w:val="single" w:sz="4" w:space="0" w:color="auto"/>
            </w:tcBorders>
            <w:shd w:val="clear" w:color="auto" w:fill="auto"/>
            <w:noWrap/>
            <w:vAlign w:val="center"/>
            <w:hideMark/>
          </w:tcPr>
          <w:p w14:paraId="0E0D60A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32416C3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48" w:type="pct"/>
            <w:tcBorders>
              <w:top w:val="nil"/>
              <w:left w:val="nil"/>
              <w:bottom w:val="single" w:sz="4" w:space="0" w:color="auto"/>
              <w:right w:val="single" w:sz="4" w:space="0" w:color="auto"/>
            </w:tcBorders>
            <w:shd w:val="clear" w:color="auto" w:fill="auto"/>
            <w:noWrap/>
            <w:vAlign w:val="center"/>
            <w:hideMark/>
          </w:tcPr>
          <w:p w14:paraId="12E13E6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85" w:type="pct"/>
            <w:tcBorders>
              <w:top w:val="nil"/>
              <w:left w:val="nil"/>
              <w:bottom w:val="single" w:sz="4" w:space="0" w:color="auto"/>
              <w:right w:val="single" w:sz="4" w:space="0" w:color="auto"/>
            </w:tcBorders>
            <w:shd w:val="clear" w:color="auto" w:fill="auto"/>
            <w:noWrap/>
            <w:vAlign w:val="center"/>
            <w:hideMark/>
          </w:tcPr>
          <w:p w14:paraId="662355F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97" w:type="pct"/>
            <w:tcBorders>
              <w:top w:val="nil"/>
              <w:left w:val="nil"/>
              <w:bottom w:val="single" w:sz="4" w:space="0" w:color="auto"/>
              <w:right w:val="single" w:sz="4" w:space="0" w:color="auto"/>
            </w:tcBorders>
            <w:shd w:val="clear" w:color="auto" w:fill="auto"/>
            <w:noWrap/>
            <w:vAlign w:val="center"/>
            <w:hideMark/>
          </w:tcPr>
          <w:p w14:paraId="74A51A0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31" w:type="pct"/>
            <w:tcBorders>
              <w:top w:val="nil"/>
              <w:left w:val="nil"/>
              <w:bottom w:val="single" w:sz="4" w:space="0" w:color="auto"/>
              <w:right w:val="single" w:sz="4" w:space="0" w:color="auto"/>
            </w:tcBorders>
            <w:shd w:val="clear" w:color="auto" w:fill="auto"/>
            <w:noWrap/>
            <w:vAlign w:val="center"/>
            <w:hideMark/>
          </w:tcPr>
          <w:p w14:paraId="7CE454B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8" w:type="pct"/>
            <w:tcBorders>
              <w:top w:val="nil"/>
              <w:left w:val="nil"/>
              <w:bottom w:val="single" w:sz="4" w:space="0" w:color="auto"/>
              <w:right w:val="single" w:sz="4" w:space="0" w:color="auto"/>
            </w:tcBorders>
            <w:shd w:val="clear" w:color="auto" w:fill="auto"/>
            <w:noWrap/>
            <w:vAlign w:val="center"/>
            <w:hideMark/>
          </w:tcPr>
          <w:p w14:paraId="5E929FC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r>
      <w:tr w:rsidR="000A4099" w:rsidRPr="000B6E49" w14:paraId="1DDEB3DD"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5769DF3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от передачи электроэнергии</w:t>
            </w:r>
          </w:p>
        </w:tc>
        <w:tc>
          <w:tcPr>
            <w:tcW w:w="362" w:type="pct"/>
            <w:tcBorders>
              <w:top w:val="nil"/>
              <w:left w:val="nil"/>
              <w:bottom w:val="single" w:sz="4" w:space="0" w:color="auto"/>
              <w:right w:val="single" w:sz="4" w:space="0" w:color="auto"/>
            </w:tcBorders>
            <w:shd w:val="clear" w:color="auto" w:fill="auto"/>
            <w:noWrap/>
            <w:vAlign w:val="center"/>
            <w:hideMark/>
          </w:tcPr>
          <w:p w14:paraId="13A5B5E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0</w:t>
            </w:r>
          </w:p>
        </w:tc>
        <w:tc>
          <w:tcPr>
            <w:tcW w:w="401" w:type="pct"/>
            <w:tcBorders>
              <w:top w:val="nil"/>
              <w:left w:val="nil"/>
              <w:bottom w:val="single" w:sz="4" w:space="0" w:color="auto"/>
              <w:right w:val="single" w:sz="4" w:space="0" w:color="auto"/>
            </w:tcBorders>
            <w:shd w:val="clear" w:color="auto" w:fill="auto"/>
            <w:noWrap/>
            <w:vAlign w:val="center"/>
            <w:hideMark/>
          </w:tcPr>
          <w:p w14:paraId="5740F04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16 083</w:t>
            </w:r>
          </w:p>
        </w:tc>
        <w:tc>
          <w:tcPr>
            <w:tcW w:w="402" w:type="pct"/>
            <w:tcBorders>
              <w:top w:val="nil"/>
              <w:left w:val="nil"/>
              <w:bottom w:val="single" w:sz="4" w:space="0" w:color="auto"/>
              <w:right w:val="single" w:sz="4" w:space="0" w:color="auto"/>
            </w:tcBorders>
            <w:shd w:val="clear" w:color="auto" w:fill="auto"/>
            <w:noWrap/>
            <w:vAlign w:val="center"/>
            <w:hideMark/>
          </w:tcPr>
          <w:p w14:paraId="714DDF6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22 581</w:t>
            </w:r>
          </w:p>
        </w:tc>
        <w:tc>
          <w:tcPr>
            <w:tcW w:w="361" w:type="pct"/>
            <w:tcBorders>
              <w:top w:val="nil"/>
              <w:left w:val="nil"/>
              <w:bottom w:val="single" w:sz="4" w:space="0" w:color="auto"/>
              <w:right w:val="single" w:sz="4" w:space="0" w:color="auto"/>
            </w:tcBorders>
            <w:shd w:val="clear" w:color="auto" w:fill="auto"/>
            <w:noWrap/>
            <w:vAlign w:val="center"/>
            <w:hideMark/>
          </w:tcPr>
          <w:p w14:paraId="5381556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-68 187</w:t>
            </w:r>
          </w:p>
        </w:tc>
        <w:tc>
          <w:tcPr>
            <w:tcW w:w="402" w:type="pct"/>
            <w:tcBorders>
              <w:top w:val="nil"/>
              <w:left w:val="nil"/>
              <w:bottom w:val="single" w:sz="4" w:space="0" w:color="auto"/>
              <w:right w:val="single" w:sz="4" w:space="0" w:color="auto"/>
            </w:tcBorders>
            <w:shd w:val="clear" w:color="auto" w:fill="auto"/>
            <w:noWrap/>
            <w:vAlign w:val="center"/>
            <w:hideMark/>
          </w:tcPr>
          <w:p w14:paraId="23B7281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16 083</w:t>
            </w:r>
          </w:p>
        </w:tc>
        <w:tc>
          <w:tcPr>
            <w:tcW w:w="448" w:type="pct"/>
            <w:tcBorders>
              <w:top w:val="nil"/>
              <w:left w:val="nil"/>
              <w:bottom w:val="single" w:sz="4" w:space="0" w:color="auto"/>
              <w:right w:val="single" w:sz="4" w:space="0" w:color="auto"/>
            </w:tcBorders>
            <w:shd w:val="clear" w:color="auto" w:fill="auto"/>
            <w:noWrap/>
            <w:vAlign w:val="center"/>
            <w:hideMark/>
          </w:tcPr>
          <w:p w14:paraId="448AC17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1A2DDA4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6 498</w:t>
            </w:r>
          </w:p>
        </w:tc>
        <w:tc>
          <w:tcPr>
            <w:tcW w:w="397" w:type="pct"/>
            <w:tcBorders>
              <w:top w:val="nil"/>
              <w:left w:val="nil"/>
              <w:bottom w:val="single" w:sz="4" w:space="0" w:color="auto"/>
              <w:right w:val="single" w:sz="4" w:space="0" w:color="auto"/>
            </w:tcBorders>
            <w:shd w:val="clear" w:color="auto" w:fill="auto"/>
            <w:noWrap/>
            <w:vAlign w:val="center"/>
            <w:hideMark/>
          </w:tcPr>
          <w:p w14:paraId="6C1B0DD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40%</w:t>
            </w:r>
          </w:p>
        </w:tc>
        <w:tc>
          <w:tcPr>
            <w:tcW w:w="431" w:type="pct"/>
            <w:tcBorders>
              <w:top w:val="nil"/>
              <w:left w:val="nil"/>
              <w:bottom w:val="single" w:sz="4" w:space="0" w:color="auto"/>
              <w:right w:val="single" w:sz="4" w:space="0" w:color="auto"/>
            </w:tcBorders>
            <w:shd w:val="clear" w:color="auto" w:fill="auto"/>
            <w:noWrap/>
            <w:vAlign w:val="center"/>
            <w:hideMark/>
          </w:tcPr>
          <w:p w14:paraId="64EFA2B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-90 768</w:t>
            </w:r>
          </w:p>
        </w:tc>
        <w:tc>
          <w:tcPr>
            <w:tcW w:w="368" w:type="pct"/>
            <w:tcBorders>
              <w:top w:val="nil"/>
              <w:left w:val="nil"/>
              <w:bottom w:val="single" w:sz="4" w:space="0" w:color="auto"/>
              <w:right w:val="single" w:sz="4" w:space="0" w:color="auto"/>
            </w:tcBorders>
            <w:shd w:val="clear" w:color="auto" w:fill="auto"/>
            <w:noWrap/>
            <w:vAlign w:val="center"/>
            <w:hideMark/>
          </w:tcPr>
          <w:p w14:paraId="5843033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-402%</w:t>
            </w:r>
          </w:p>
        </w:tc>
      </w:tr>
      <w:tr w:rsidR="000A4099" w:rsidRPr="000B6E49" w14:paraId="297E32A8"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03A6F43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от техприсоединения </w:t>
            </w:r>
          </w:p>
        </w:tc>
        <w:tc>
          <w:tcPr>
            <w:tcW w:w="362" w:type="pct"/>
            <w:tcBorders>
              <w:top w:val="nil"/>
              <w:left w:val="nil"/>
              <w:bottom w:val="single" w:sz="4" w:space="0" w:color="auto"/>
              <w:right w:val="single" w:sz="4" w:space="0" w:color="auto"/>
            </w:tcBorders>
            <w:shd w:val="clear" w:color="auto" w:fill="auto"/>
            <w:noWrap/>
            <w:vAlign w:val="center"/>
            <w:hideMark/>
          </w:tcPr>
          <w:p w14:paraId="36F2932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10 769</w:t>
            </w:r>
          </w:p>
        </w:tc>
        <w:tc>
          <w:tcPr>
            <w:tcW w:w="401" w:type="pct"/>
            <w:tcBorders>
              <w:top w:val="nil"/>
              <w:left w:val="nil"/>
              <w:bottom w:val="single" w:sz="4" w:space="0" w:color="auto"/>
              <w:right w:val="single" w:sz="4" w:space="0" w:color="auto"/>
            </w:tcBorders>
            <w:shd w:val="clear" w:color="auto" w:fill="auto"/>
            <w:noWrap/>
            <w:vAlign w:val="center"/>
            <w:hideMark/>
          </w:tcPr>
          <w:p w14:paraId="130518F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7 853</w:t>
            </w:r>
          </w:p>
        </w:tc>
        <w:tc>
          <w:tcPr>
            <w:tcW w:w="402" w:type="pct"/>
            <w:tcBorders>
              <w:top w:val="nil"/>
              <w:left w:val="nil"/>
              <w:bottom w:val="single" w:sz="4" w:space="0" w:color="auto"/>
              <w:right w:val="single" w:sz="4" w:space="0" w:color="auto"/>
            </w:tcBorders>
            <w:shd w:val="clear" w:color="auto" w:fill="auto"/>
            <w:noWrap/>
            <w:vAlign w:val="center"/>
            <w:hideMark/>
          </w:tcPr>
          <w:p w14:paraId="459B799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10 446</w:t>
            </w:r>
          </w:p>
        </w:tc>
        <w:tc>
          <w:tcPr>
            <w:tcW w:w="361" w:type="pct"/>
            <w:tcBorders>
              <w:top w:val="nil"/>
              <w:left w:val="nil"/>
              <w:bottom w:val="single" w:sz="4" w:space="0" w:color="auto"/>
              <w:right w:val="single" w:sz="4" w:space="0" w:color="auto"/>
            </w:tcBorders>
            <w:shd w:val="clear" w:color="auto" w:fill="auto"/>
            <w:noWrap/>
            <w:vAlign w:val="center"/>
            <w:hideMark/>
          </w:tcPr>
          <w:p w14:paraId="7895A3F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18 442</w:t>
            </w:r>
          </w:p>
        </w:tc>
        <w:tc>
          <w:tcPr>
            <w:tcW w:w="402" w:type="pct"/>
            <w:tcBorders>
              <w:top w:val="nil"/>
              <w:left w:val="nil"/>
              <w:bottom w:val="single" w:sz="4" w:space="0" w:color="auto"/>
              <w:right w:val="single" w:sz="4" w:space="0" w:color="auto"/>
            </w:tcBorders>
            <w:shd w:val="clear" w:color="auto" w:fill="auto"/>
            <w:noWrap/>
            <w:vAlign w:val="center"/>
            <w:hideMark/>
          </w:tcPr>
          <w:p w14:paraId="1FBF7D4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-2 916</w:t>
            </w:r>
          </w:p>
        </w:tc>
        <w:tc>
          <w:tcPr>
            <w:tcW w:w="448" w:type="pct"/>
            <w:tcBorders>
              <w:top w:val="nil"/>
              <w:left w:val="nil"/>
              <w:bottom w:val="single" w:sz="4" w:space="0" w:color="auto"/>
              <w:right w:val="single" w:sz="4" w:space="0" w:color="auto"/>
            </w:tcBorders>
            <w:shd w:val="clear" w:color="auto" w:fill="auto"/>
            <w:noWrap/>
            <w:vAlign w:val="center"/>
            <w:hideMark/>
          </w:tcPr>
          <w:p w14:paraId="10365BD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-27%</w:t>
            </w:r>
          </w:p>
        </w:tc>
        <w:tc>
          <w:tcPr>
            <w:tcW w:w="385" w:type="pct"/>
            <w:tcBorders>
              <w:top w:val="nil"/>
              <w:left w:val="nil"/>
              <w:bottom w:val="single" w:sz="4" w:space="0" w:color="auto"/>
              <w:right w:val="single" w:sz="4" w:space="0" w:color="auto"/>
            </w:tcBorders>
            <w:shd w:val="clear" w:color="auto" w:fill="auto"/>
            <w:noWrap/>
            <w:vAlign w:val="center"/>
            <w:hideMark/>
          </w:tcPr>
          <w:p w14:paraId="106D5C4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2 593</w:t>
            </w:r>
          </w:p>
        </w:tc>
        <w:tc>
          <w:tcPr>
            <w:tcW w:w="397" w:type="pct"/>
            <w:tcBorders>
              <w:top w:val="nil"/>
              <w:left w:val="nil"/>
              <w:bottom w:val="single" w:sz="4" w:space="0" w:color="auto"/>
              <w:right w:val="single" w:sz="4" w:space="0" w:color="auto"/>
            </w:tcBorders>
            <w:shd w:val="clear" w:color="auto" w:fill="auto"/>
            <w:noWrap/>
            <w:vAlign w:val="center"/>
            <w:hideMark/>
          </w:tcPr>
          <w:p w14:paraId="4E79291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33%</w:t>
            </w:r>
          </w:p>
        </w:tc>
        <w:tc>
          <w:tcPr>
            <w:tcW w:w="431" w:type="pct"/>
            <w:tcBorders>
              <w:top w:val="nil"/>
              <w:left w:val="nil"/>
              <w:bottom w:val="single" w:sz="4" w:space="0" w:color="auto"/>
              <w:right w:val="single" w:sz="4" w:space="0" w:color="auto"/>
            </w:tcBorders>
            <w:shd w:val="clear" w:color="auto" w:fill="auto"/>
            <w:noWrap/>
            <w:vAlign w:val="center"/>
            <w:hideMark/>
          </w:tcPr>
          <w:p w14:paraId="192949E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7 996</w:t>
            </w:r>
          </w:p>
        </w:tc>
        <w:tc>
          <w:tcPr>
            <w:tcW w:w="368" w:type="pct"/>
            <w:tcBorders>
              <w:top w:val="nil"/>
              <w:left w:val="nil"/>
              <w:bottom w:val="single" w:sz="4" w:space="0" w:color="auto"/>
              <w:right w:val="single" w:sz="4" w:space="0" w:color="auto"/>
            </w:tcBorders>
            <w:shd w:val="clear" w:color="auto" w:fill="auto"/>
            <w:noWrap/>
            <w:vAlign w:val="center"/>
            <w:hideMark/>
          </w:tcPr>
          <w:p w14:paraId="60048C1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77%</w:t>
            </w:r>
          </w:p>
        </w:tc>
      </w:tr>
      <w:tr w:rsidR="000A4099" w:rsidRPr="000B6E49" w14:paraId="4EAD3B5F"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696A1FA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от прочей продукции</w:t>
            </w:r>
          </w:p>
        </w:tc>
        <w:tc>
          <w:tcPr>
            <w:tcW w:w="362" w:type="pct"/>
            <w:tcBorders>
              <w:top w:val="nil"/>
              <w:left w:val="nil"/>
              <w:bottom w:val="single" w:sz="4" w:space="0" w:color="auto"/>
              <w:right w:val="single" w:sz="4" w:space="0" w:color="auto"/>
            </w:tcBorders>
            <w:shd w:val="clear" w:color="auto" w:fill="auto"/>
            <w:noWrap/>
            <w:vAlign w:val="center"/>
            <w:hideMark/>
          </w:tcPr>
          <w:p w14:paraId="274C8A6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0</w:t>
            </w:r>
          </w:p>
        </w:tc>
        <w:tc>
          <w:tcPr>
            <w:tcW w:w="401" w:type="pct"/>
            <w:tcBorders>
              <w:top w:val="nil"/>
              <w:left w:val="nil"/>
              <w:bottom w:val="single" w:sz="4" w:space="0" w:color="auto"/>
              <w:right w:val="single" w:sz="4" w:space="0" w:color="auto"/>
            </w:tcBorders>
            <w:shd w:val="clear" w:color="auto" w:fill="auto"/>
            <w:noWrap/>
            <w:vAlign w:val="center"/>
            <w:hideMark/>
          </w:tcPr>
          <w:p w14:paraId="3E676C1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9 833</w:t>
            </w:r>
          </w:p>
        </w:tc>
        <w:tc>
          <w:tcPr>
            <w:tcW w:w="402" w:type="pct"/>
            <w:tcBorders>
              <w:top w:val="nil"/>
              <w:left w:val="nil"/>
              <w:bottom w:val="single" w:sz="4" w:space="0" w:color="auto"/>
              <w:right w:val="single" w:sz="4" w:space="0" w:color="auto"/>
            </w:tcBorders>
            <w:shd w:val="clear" w:color="auto" w:fill="auto"/>
            <w:noWrap/>
            <w:vAlign w:val="center"/>
            <w:hideMark/>
          </w:tcPr>
          <w:p w14:paraId="20AB595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4 627</w:t>
            </w:r>
          </w:p>
        </w:tc>
        <w:tc>
          <w:tcPr>
            <w:tcW w:w="361" w:type="pct"/>
            <w:tcBorders>
              <w:top w:val="nil"/>
              <w:left w:val="nil"/>
              <w:bottom w:val="single" w:sz="4" w:space="0" w:color="auto"/>
              <w:right w:val="single" w:sz="4" w:space="0" w:color="auto"/>
            </w:tcBorders>
            <w:shd w:val="clear" w:color="auto" w:fill="auto"/>
            <w:noWrap/>
            <w:vAlign w:val="center"/>
            <w:hideMark/>
          </w:tcPr>
          <w:p w14:paraId="688E6EE3"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0</w:t>
            </w:r>
          </w:p>
        </w:tc>
        <w:tc>
          <w:tcPr>
            <w:tcW w:w="402" w:type="pct"/>
            <w:tcBorders>
              <w:top w:val="nil"/>
              <w:left w:val="nil"/>
              <w:bottom w:val="single" w:sz="4" w:space="0" w:color="auto"/>
              <w:right w:val="single" w:sz="4" w:space="0" w:color="auto"/>
            </w:tcBorders>
            <w:shd w:val="clear" w:color="auto" w:fill="auto"/>
            <w:noWrap/>
            <w:vAlign w:val="center"/>
            <w:hideMark/>
          </w:tcPr>
          <w:p w14:paraId="3B40DAF9"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9 833</w:t>
            </w:r>
          </w:p>
        </w:tc>
        <w:tc>
          <w:tcPr>
            <w:tcW w:w="448" w:type="pct"/>
            <w:tcBorders>
              <w:top w:val="nil"/>
              <w:left w:val="nil"/>
              <w:bottom w:val="single" w:sz="4" w:space="0" w:color="auto"/>
              <w:right w:val="single" w:sz="4" w:space="0" w:color="auto"/>
            </w:tcBorders>
            <w:shd w:val="clear" w:color="auto" w:fill="auto"/>
            <w:noWrap/>
            <w:vAlign w:val="center"/>
            <w:hideMark/>
          </w:tcPr>
          <w:p w14:paraId="421D5A7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7B25A46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-5 206</w:t>
            </w:r>
          </w:p>
        </w:tc>
        <w:tc>
          <w:tcPr>
            <w:tcW w:w="397" w:type="pct"/>
            <w:tcBorders>
              <w:top w:val="nil"/>
              <w:left w:val="nil"/>
              <w:bottom w:val="single" w:sz="4" w:space="0" w:color="auto"/>
              <w:right w:val="single" w:sz="4" w:space="0" w:color="auto"/>
            </w:tcBorders>
            <w:shd w:val="clear" w:color="auto" w:fill="auto"/>
            <w:noWrap/>
            <w:vAlign w:val="center"/>
            <w:hideMark/>
          </w:tcPr>
          <w:p w14:paraId="6E20332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-53%</w:t>
            </w:r>
          </w:p>
        </w:tc>
        <w:tc>
          <w:tcPr>
            <w:tcW w:w="431" w:type="pct"/>
            <w:tcBorders>
              <w:top w:val="nil"/>
              <w:left w:val="nil"/>
              <w:bottom w:val="single" w:sz="4" w:space="0" w:color="auto"/>
              <w:right w:val="single" w:sz="4" w:space="0" w:color="auto"/>
            </w:tcBorders>
            <w:shd w:val="clear" w:color="auto" w:fill="auto"/>
            <w:noWrap/>
            <w:vAlign w:val="center"/>
            <w:hideMark/>
          </w:tcPr>
          <w:p w14:paraId="6457E44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-4 627</w:t>
            </w:r>
          </w:p>
        </w:tc>
        <w:tc>
          <w:tcPr>
            <w:tcW w:w="368" w:type="pct"/>
            <w:tcBorders>
              <w:top w:val="nil"/>
              <w:left w:val="nil"/>
              <w:bottom w:val="single" w:sz="4" w:space="0" w:color="auto"/>
              <w:right w:val="single" w:sz="4" w:space="0" w:color="auto"/>
            </w:tcBorders>
            <w:shd w:val="clear" w:color="auto" w:fill="auto"/>
            <w:noWrap/>
            <w:vAlign w:val="center"/>
            <w:hideMark/>
          </w:tcPr>
          <w:p w14:paraId="1ADDEBD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-100%</w:t>
            </w:r>
          </w:p>
        </w:tc>
      </w:tr>
      <w:tr w:rsidR="000A4099" w:rsidRPr="000B6E49" w14:paraId="5BF42D66"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66CB820D" w14:textId="77777777" w:rsidR="000A4099" w:rsidRPr="000B6E49" w:rsidRDefault="000A4099" w:rsidP="000B6E49">
            <w:pPr>
              <w:spacing w:after="0" w:line="240" w:lineRule="auto"/>
              <w:rPr>
                <w:rFonts w:ascii="Myriad Pro" w:hAnsi="Myriad Pro" w:cs="Arial"/>
                <w:color w:val="000000"/>
                <w:sz w:val="18"/>
                <w:szCs w:val="18"/>
              </w:rPr>
            </w:pPr>
            <w:r w:rsidRPr="000B6E49">
              <w:rPr>
                <w:rFonts w:ascii="Myriad Pro" w:hAnsi="Myriad Pro" w:cs="Arial"/>
                <w:color w:val="000000"/>
                <w:sz w:val="18"/>
                <w:szCs w:val="18"/>
              </w:rPr>
              <w:t>Чистая прибыль (убыток)</w:t>
            </w:r>
          </w:p>
        </w:tc>
        <w:tc>
          <w:tcPr>
            <w:tcW w:w="362" w:type="pct"/>
            <w:tcBorders>
              <w:top w:val="nil"/>
              <w:left w:val="nil"/>
              <w:bottom w:val="single" w:sz="4" w:space="0" w:color="auto"/>
              <w:right w:val="single" w:sz="4" w:space="0" w:color="auto"/>
            </w:tcBorders>
            <w:shd w:val="clear" w:color="auto" w:fill="auto"/>
            <w:noWrap/>
            <w:vAlign w:val="center"/>
            <w:hideMark/>
          </w:tcPr>
          <w:p w14:paraId="2849250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525 168</w:t>
            </w:r>
          </w:p>
        </w:tc>
        <w:tc>
          <w:tcPr>
            <w:tcW w:w="401" w:type="pct"/>
            <w:tcBorders>
              <w:top w:val="nil"/>
              <w:left w:val="nil"/>
              <w:bottom w:val="single" w:sz="4" w:space="0" w:color="auto"/>
              <w:right w:val="single" w:sz="4" w:space="0" w:color="auto"/>
            </w:tcBorders>
            <w:shd w:val="clear" w:color="auto" w:fill="auto"/>
            <w:noWrap/>
            <w:vAlign w:val="center"/>
            <w:hideMark/>
          </w:tcPr>
          <w:p w14:paraId="191F7F5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167 788</w:t>
            </w:r>
          </w:p>
        </w:tc>
        <w:tc>
          <w:tcPr>
            <w:tcW w:w="402" w:type="pct"/>
            <w:tcBorders>
              <w:top w:val="nil"/>
              <w:left w:val="nil"/>
              <w:bottom w:val="single" w:sz="4" w:space="0" w:color="auto"/>
              <w:right w:val="single" w:sz="4" w:space="0" w:color="auto"/>
            </w:tcBorders>
            <w:shd w:val="clear" w:color="auto" w:fill="auto"/>
            <w:noWrap/>
            <w:vAlign w:val="center"/>
            <w:hideMark/>
          </w:tcPr>
          <w:p w14:paraId="68655D6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-635 957</w:t>
            </w:r>
          </w:p>
        </w:tc>
        <w:tc>
          <w:tcPr>
            <w:tcW w:w="361" w:type="pct"/>
            <w:tcBorders>
              <w:top w:val="nil"/>
              <w:left w:val="nil"/>
              <w:bottom w:val="single" w:sz="4" w:space="0" w:color="auto"/>
              <w:right w:val="single" w:sz="4" w:space="0" w:color="auto"/>
            </w:tcBorders>
            <w:shd w:val="clear" w:color="auto" w:fill="auto"/>
            <w:noWrap/>
            <w:vAlign w:val="center"/>
            <w:hideMark/>
          </w:tcPr>
          <w:p w14:paraId="13BE5EF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-3 224 276</w:t>
            </w:r>
          </w:p>
        </w:tc>
        <w:tc>
          <w:tcPr>
            <w:tcW w:w="402" w:type="pct"/>
            <w:tcBorders>
              <w:top w:val="nil"/>
              <w:left w:val="nil"/>
              <w:bottom w:val="single" w:sz="4" w:space="0" w:color="auto"/>
              <w:right w:val="single" w:sz="4" w:space="0" w:color="auto"/>
            </w:tcBorders>
            <w:shd w:val="clear" w:color="auto" w:fill="auto"/>
            <w:noWrap/>
            <w:vAlign w:val="center"/>
            <w:hideMark/>
          </w:tcPr>
          <w:p w14:paraId="094D017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-357 380</w:t>
            </w:r>
          </w:p>
        </w:tc>
        <w:tc>
          <w:tcPr>
            <w:tcW w:w="448" w:type="pct"/>
            <w:tcBorders>
              <w:top w:val="nil"/>
              <w:left w:val="nil"/>
              <w:bottom w:val="single" w:sz="4" w:space="0" w:color="auto"/>
              <w:right w:val="single" w:sz="4" w:space="0" w:color="auto"/>
            </w:tcBorders>
            <w:shd w:val="clear" w:color="auto" w:fill="auto"/>
            <w:noWrap/>
            <w:vAlign w:val="center"/>
            <w:hideMark/>
          </w:tcPr>
          <w:p w14:paraId="6A3D273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-68%</w:t>
            </w:r>
          </w:p>
        </w:tc>
        <w:tc>
          <w:tcPr>
            <w:tcW w:w="385" w:type="pct"/>
            <w:tcBorders>
              <w:top w:val="nil"/>
              <w:left w:val="nil"/>
              <w:bottom w:val="single" w:sz="4" w:space="0" w:color="auto"/>
              <w:right w:val="single" w:sz="4" w:space="0" w:color="auto"/>
            </w:tcBorders>
            <w:shd w:val="clear" w:color="auto" w:fill="auto"/>
            <w:noWrap/>
            <w:vAlign w:val="center"/>
            <w:hideMark/>
          </w:tcPr>
          <w:p w14:paraId="47172B2C"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-803 745</w:t>
            </w:r>
          </w:p>
        </w:tc>
        <w:tc>
          <w:tcPr>
            <w:tcW w:w="397" w:type="pct"/>
            <w:tcBorders>
              <w:top w:val="nil"/>
              <w:left w:val="nil"/>
              <w:bottom w:val="single" w:sz="4" w:space="0" w:color="auto"/>
              <w:right w:val="single" w:sz="4" w:space="0" w:color="auto"/>
            </w:tcBorders>
            <w:shd w:val="clear" w:color="auto" w:fill="auto"/>
            <w:noWrap/>
            <w:vAlign w:val="center"/>
            <w:hideMark/>
          </w:tcPr>
          <w:p w14:paraId="5EE012E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-479%</w:t>
            </w:r>
          </w:p>
        </w:tc>
        <w:tc>
          <w:tcPr>
            <w:tcW w:w="431" w:type="pct"/>
            <w:tcBorders>
              <w:top w:val="nil"/>
              <w:left w:val="nil"/>
              <w:bottom w:val="single" w:sz="4" w:space="0" w:color="auto"/>
              <w:right w:val="single" w:sz="4" w:space="0" w:color="auto"/>
            </w:tcBorders>
            <w:shd w:val="clear" w:color="auto" w:fill="auto"/>
            <w:noWrap/>
            <w:vAlign w:val="center"/>
            <w:hideMark/>
          </w:tcPr>
          <w:p w14:paraId="5542BCB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-2 588 319</w:t>
            </w:r>
          </w:p>
        </w:tc>
        <w:tc>
          <w:tcPr>
            <w:tcW w:w="368" w:type="pct"/>
            <w:tcBorders>
              <w:top w:val="nil"/>
              <w:left w:val="nil"/>
              <w:bottom w:val="single" w:sz="4" w:space="0" w:color="auto"/>
              <w:right w:val="single" w:sz="4" w:space="0" w:color="auto"/>
            </w:tcBorders>
            <w:shd w:val="clear" w:color="auto" w:fill="auto"/>
            <w:noWrap/>
            <w:vAlign w:val="center"/>
            <w:hideMark/>
          </w:tcPr>
          <w:p w14:paraId="7C4E1E7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407%</w:t>
            </w:r>
          </w:p>
        </w:tc>
      </w:tr>
      <w:tr w:rsidR="000A4099" w:rsidRPr="000B6E49" w14:paraId="712294AC"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417E7E4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в том числе </w:t>
            </w:r>
          </w:p>
        </w:tc>
        <w:tc>
          <w:tcPr>
            <w:tcW w:w="362" w:type="pct"/>
            <w:tcBorders>
              <w:top w:val="nil"/>
              <w:left w:val="nil"/>
              <w:bottom w:val="single" w:sz="4" w:space="0" w:color="auto"/>
              <w:right w:val="single" w:sz="4" w:space="0" w:color="auto"/>
            </w:tcBorders>
            <w:shd w:val="clear" w:color="auto" w:fill="auto"/>
            <w:noWrap/>
            <w:vAlign w:val="center"/>
            <w:hideMark/>
          </w:tcPr>
          <w:p w14:paraId="2CBFCDB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1" w:type="pct"/>
            <w:tcBorders>
              <w:top w:val="nil"/>
              <w:left w:val="nil"/>
              <w:bottom w:val="single" w:sz="4" w:space="0" w:color="auto"/>
              <w:right w:val="single" w:sz="4" w:space="0" w:color="auto"/>
            </w:tcBorders>
            <w:shd w:val="clear" w:color="auto" w:fill="auto"/>
            <w:noWrap/>
            <w:vAlign w:val="center"/>
            <w:hideMark/>
          </w:tcPr>
          <w:p w14:paraId="5544212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31B9959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1" w:type="pct"/>
            <w:tcBorders>
              <w:top w:val="nil"/>
              <w:left w:val="nil"/>
              <w:bottom w:val="single" w:sz="4" w:space="0" w:color="auto"/>
              <w:right w:val="single" w:sz="4" w:space="0" w:color="auto"/>
            </w:tcBorders>
            <w:shd w:val="clear" w:color="auto" w:fill="auto"/>
            <w:noWrap/>
            <w:vAlign w:val="center"/>
            <w:hideMark/>
          </w:tcPr>
          <w:p w14:paraId="37AB837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02" w:type="pct"/>
            <w:tcBorders>
              <w:top w:val="nil"/>
              <w:left w:val="nil"/>
              <w:bottom w:val="single" w:sz="4" w:space="0" w:color="auto"/>
              <w:right w:val="single" w:sz="4" w:space="0" w:color="auto"/>
            </w:tcBorders>
            <w:shd w:val="clear" w:color="auto" w:fill="auto"/>
            <w:noWrap/>
            <w:vAlign w:val="center"/>
            <w:hideMark/>
          </w:tcPr>
          <w:p w14:paraId="49DF310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48" w:type="pct"/>
            <w:tcBorders>
              <w:top w:val="nil"/>
              <w:left w:val="nil"/>
              <w:bottom w:val="single" w:sz="4" w:space="0" w:color="auto"/>
              <w:right w:val="single" w:sz="4" w:space="0" w:color="auto"/>
            </w:tcBorders>
            <w:shd w:val="clear" w:color="auto" w:fill="auto"/>
            <w:noWrap/>
            <w:vAlign w:val="center"/>
            <w:hideMark/>
          </w:tcPr>
          <w:p w14:paraId="1268368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85" w:type="pct"/>
            <w:tcBorders>
              <w:top w:val="nil"/>
              <w:left w:val="nil"/>
              <w:bottom w:val="single" w:sz="4" w:space="0" w:color="auto"/>
              <w:right w:val="single" w:sz="4" w:space="0" w:color="auto"/>
            </w:tcBorders>
            <w:shd w:val="clear" w:color="auto" w:fill="auto"/>
            <w:noWrap/>
            <w:vAlign w:val="center"/>
            <w:hideMark/>
          </w:tcPr>
          <w:p w14:paraId="43019FB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97" w:type="pct"/>
            <w:tcBorders>
              <w:top w:val="nil"/>
              <w:left w:val="nil"/>
              <w:bottom w:val="single" w:sz="4" w:space="0" w:color="auto"/>
              <w:right w:val="single" w:sz="4" w:space="0" w:color="auto"/>
            </w:tcBorders>
            <w:shd w:val="clear" w:color="auto" w:fill="auto"/>
            <w:noWrap/>
            <w:vAlign w:val="center"/>
            <w:hideMark/>
          </w:tcPr>
          <w:p w14:paraId="3059A0F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431" w:type="pct"/>
            <w:tcBorders>
              <w:top w:val="nil"/>
              <w:left w:val="nil"/>
              <w:bottom w:val="single" w:sz="4" w:space="0" w:color="auto"/>
              <w:right w:val="single" w:sz="4" w:space="0" w:color="auto"/>
            </w:tcBorders>
            <w:shd w:val="clear" w:color="auto" w:fill="auto"/>
            <w:noWrap/>
            <w:vAlign w:val="center"/>
            <w:hideMark/>
          </w:tcPr>
          <w:p w14:paraId="79815AB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c>
          <w:tcPr>
            <w:tcW w:w="368" w:type="pct"/>
            <w:tcBorders>
              <w:top w:val="nil"/>
              <w:left w:val="nil"/>
              <w:bottom w:val="single" w:sz="4" w:space="0" w:color="auto"/>
              <w:right w:val="single" w:sz="4" w:space="0" w:color="auto"/>
            </w:tcBorders>
            <w:shd w:val="clear" w:color="auto" w:fill="auto"/>
            <w:noWrap/>
            <w:vAlign w:val="center"/>
            <w:hideMark/>
          </w:tcPr>
          <w:p w14:paraId="72819AF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w:t>
            </w:r>
          </w:p>
        </w:tc>
      </w:tr>
      <w:tr w:rsidR="000A4099" w:rsidRPr="000B6E49" w14:paraId="2DAFE454"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56AE8B6F"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от передачи электроэнергии</w:t>
            </w:r>
          </w:p>
        </w:tc>
        <w:tc>
          <w:tcPr>
            <w:tcW w:w="362" w:type="pct"/>
            <w:tcBorders>
              <w:top w:val="nil"/>
              <w:left w:val="nil"/>
              <w:bottom w:val="single" w:sz="4" w:space="0" w:color="auto"/>
              <w:right w:val="single" w:sz="4" w:space="0" w:color="auto"/>
            </w:tcBorders>
            <w:shd w:val="clear" w:color="auto" w:fill="auto"/>
            <w:noWrap/>
            <w:vAlign w:val="center"/>
            <w:hideMark/>
          </w:tcPr>
          <w:p w14:paraId="0128126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359 358</w:t>
            </w:r>
          </w:p>
        </w:tc>
        <w:tc>
          <w:tcPr>
            <w:tcW w:w="401" w:type="pct"/>
            <w:tcBorders>
              <w:top w:val="nil"/>
              <w:left w:val="nil"/>
              <w:bottom w:val="single" w:sz="4" w:space="0" w:color="auto"/>
              <w:right w:val="single" w:sz="4" w:space="0" w:color="auto"/>
            </w:tcBorders>
            <w:shd w:val="clear" w:color="auto" w:fill="auto"/>
            <w:noWrap/>
            <w:vAlign w:val="center"/>
            <w:hideMark/>
          </w:tcPr>
          <w:p w14:paraId="795663D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97 044</w:t>
            </w:r>
          </w:p>
        </w:tc>
        <w:tc>
          <w:tcPr>
            <w:tcW w:w="402" w:type="pct"/>
            <w:tcBorders>
              <w:top w:val="nil"/>
              <w:left w:val="nil"/>
              <w:bottom w:val="single" w:sz="4" w:space="0" w:color="auto"/>
              <w:right w:val="single" w:sz="4" w:space="0" w:color="auto"/>
            </w:tcBorders>
            <w:shd w:val="clear" w:color="auto" w:fill="auto"/>
            <w:noWrap/>
            <w:vAlign w:val="center"/>
            <w:hideMark/>
          </w:tcPr>
          <w:p w14:paraId="0240FCF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-696 248</w:t>
            </w:r>
          </w:p>
        </w:tc>
        <w:tc>
          <w:tcPr>
            <w:tcW w:w="361" w:type="pct"/>
            <w:tcBorders>
              <w:top w:val="nil"/>
              <w:left w:val="nil"/>
              <w:bottom w:val="single" w:sz="4" w:space="0" w:color="auto"/>
              <w:right w:val="single" w:sz="4" w:space="0" w:color="auto"/>
            </w:tcBorders>
            <w:shd w:val="clear" w:color="auto" w:fill="auto"/>
            <w:noWrap/>
            <w:vAlign w:val="center"/>
            <w:hideMark/>
          </w:tcPr>
          <w:p w14:paraId="12351DE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-3 069 315</w:t>
            </w:r>
          </w:p>
        </w:tc>
        <w:tc>
          <w:tcPr>
            <w:tcW w:w="402" w:type="pct"/>
            <w:tcBorders>
              <w:top w:val="nil"/>
              <w:left w:val="nil"/>
              <w:bottom w:val="single" w:sz="4" w:space="0" w:color="auto"/>
              <w:right w:val="single" w:sz="4" w:space="0" w:color="auto"/>
            </w:tcBorders>
            <w:shd w:val="clear" w:color="auto" w:fill="auto"/>
            <w:noWrap/>
            <w:vAlign w:val="center"/>
            <w:hideMark/>
          </w:tcPr>
          <w:p w14:paraId="1AC89A5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-262 314</w:t>
            </w:r>
          </w:p>
        </w:tc>
        <w:tc>
          <w:tcPr>
            <w:tcW w:w="448" w:type="pct"/>
            <w:tcBorders>
              <w:top w:val="nil"/>
              <w:left w:val="nil"/>
              <w:bottom w:val="single" w:sz="4" w:space="0" w:color="auto"/>
              <w:right w:val="single" w:sz="4" w:space="0" w:color="auto"/>
            </w:tcBorders>
            <w:shd w:val="clear" w:color="auto" w:fill="auto"/>
            <w:noWrap/>
            <w:vAlign w:val="center"/>
            <w:hideMark/>
          </w:tcPr>
          <w:p w14:paraId="1CD58BF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-73%</w:t>
            </w:r>
          </w:p>
        </w:tc>
        <w:tc>
          <w:tcPr>
            <w:tcW w:w="385" w:type="pct"/>
            <w:tcBorders>
              <w:top w:val="nil"/>
              <w:left w:val="nil"/>
              <w:bottom w:val="single" w:sz="4" w:space="0" w:color="auto"/>
              <w:right w:val="single" w:sz="4" w:space="0" w:color="auto"/>
            </w:tcBorders>
            <w:shd w:val="clear" w:color="auto" w:fill="auto"/>
            <w:noWrap/>
            <w:vAlign w:val="center"/>
            <w:hideMark/>
          </w:tcPr>
          <w:p w14:paraId="476666F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-793 292</w:t>
            </w:r>
          </w:p>
        </w:tc>
        <w:tc>
          <w:tcPr>
            <w:tcW w:w="397" w:type="pct"/>
            <w:tcBorders>
              <w:top w:val="nil"/>
              <w:left w:val="nil"/>
              <w:bottom w:val="single" w:sz="4" w:space="0" w:color="auto"/>
              <w:right w:val="single" w:sz="4" w:space="0" w:color="auto"/>
            </w:tcBorders>
            <w:shd w:val="clear" w:color="auto" w:fill="auto"/>
            <w:noWrap/>
            <w:vAlign w:val="center"/>
            <w:hideMark/>
          </w:tcPr>
          <w:p w14:paraId="3E8886A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-817%</w:t>
            </w:r>
          </w:p>
        </w:tc>
        <w:tc>
          <w:tcPr>
            <w:tcW w:w="431" w:type="pct"/>
            <w:tcBorders>
              <w:top w:val="nil"/>
              <w:left w:val="nil"/>
              <w:bottom w:val="single" w:sz="4" w:space="0" w:color="auto"/>
              <w:right w:val="single" w:sz="4" w:space="0" w:color="auto"/>
            </w:tcBorders>
            <w:shd w:val="clear" w:color="auto" w:fill="auto"/>
            <w:noWrap/>
            <w:vAlign w:val="center"/>
            <w:hideMark/>
          </w:tcPr>
          <w:p w14:paraId="16A21FEA"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-2 373 067</w:t>
            </w:r>
          </w:p>
        </w:tc>
        <w:tc>
          <w:tcPr>
            <w:tcW w:w="368" w:type="pct"/>
            <w:tcBorders>
              <w:top w:val="nil"/>
              <w:left w:val="nil"/>
              <w:bottom w:val="single" w:sz="4" w:space="0" w:color="auto"/>
              <w:right w:val="single" w:sz="4" w:space="0" w:color="auto"/>
            </w:tcBorders>
            <w:shd w:val="clear" w:color="auto" w:fill="auto"/>
            <w:noWrap/>
            <w:vAlign w:val="center"/>
            <w:hideMark/>
          </w:tcPr>
          <w:p w14:paraId="64AF21C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341%</w:t>
            </w:r>
          </w:p>
        </w:tc>
      </w:tr>
      <w:tr w:rsidR="000A4099" w:rsidRPr="000B6E49" w14:paraId="289A2C29"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4FD728D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 xml:space="preserve">от техприсоединения </w:t>
            </w:r>
          </w:p>
        </w:tc>
        <w:tc>
          <w:tcPr>
            <w:tcW w:w="362" w:type="pct"/>
            <w:tcBorders>
              <w:top w:val="nil"/>
              <w:left w:val="nil"/>
              <w:bottom w:val="single" w:sz="4" w:space="0" w:color="auto"/>
              <w:right w:val="single" w:sz="4" w:space="0" w:color="auto"/>
            </w:tcBorders>
            <w:shd w:val="clear" w:color="auto" w:fill="auto"/>
            <w:noWrap/>
            <w:vAlign w:val="center"/>
            <w:hideMark/>
          </w:tcPr>
          <w:p w14:paraId="0C47383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199 670</w:t>
            </w:r>
          </w:p>
        </w:tc>
        <w:tc>
          <w:tcPr>
            <w:tcW w:w="401" w:type="pct"/>
            <w:tcBorders>
              <w:top w:val="nil"/>
              <w:left w:val="nil"/>
              <w:bottom w:val="single" w:sz="4" w:space="0" w:color="auto"/>
              <w:right w:val="single" w:sz="4" w:space="0" w:color="auto"/>
            </w:tcBorders>
            <w:shd w:val="clear" w:color="auto" w:fill="auto"/>
            <w:noWrap/>
            <w:vAlign w:val="center"/>
            <w:hideMark/>
          </w:tcPr>
          <w:p w14:paraId="23439974"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31 412</w:t>
            </w:r>
          </w:p>
        </w:tc>
        <w:tc>
          <w:tcPr>
            <w:tcW w:w="402" w:type="pct"/>
            <w:tcBorders>
              <w:top w:val="nil"/>
              <w:left w:val="nil"/>
              <w:bottom w:val="single" w:sz="4" w:space="0" w:color="auto"/>
              <w:right w:val="single" w:sz="4" w:space="0" w:color="auto"/>
            </w:tcBorders>
            <w:shd w:val="clear" w:color="auto" w:fill="auto"/>
            <w:noWrap/>
            <w:vAlign w:val="center"/>
            <w:hideMark/>
          </w:tcPr>
          <w:p w14:paraId="7362AEF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41 783</w:t>
            </w:r>
          </w:p>
        </w:tc>
        <w:tc>
          <w:tcPr>
            <w:tcW w:w="361" w:type="pct"/>
            <w:tcBorders>
              <w:top w:val="nil"/>
              <w:left w:val="nil"/>
              <w:bottom w:val="single" w:sz="4" w:space="0" w:color="auto"/>
              <w:right w:val="single" w:sz="4" w:space="0" w:color="auto"/>
            </w:tcBorders>
            <w:shd w:val="clear" w:color="auto" w:fill="auto"/>
            <w:noWrap/>
            <w:vAlign w:val="center"/>
            <w:hideMark/>
          </w:tcPr>
          <w:p w14:paraId="2BDEF99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73 768</w:t>
            </w:r>
          </w:p>
        </w:tc>
        <w:tc>
          <w:tcPr>
            <w:tcW w:w="402" w:type="pct"/>
            <w:tcBorders>
              <w:top w:val="nil"/>
              <w:left w:val="nil"/>
              <w:bottom w:val="single" w:sz="4" w:space="0" w:color="auto"/>
              <w:right w:val="single" w:sz="4" w:space="0" w:color="auto"/>
            </w:tcBorders>
            <w:shd w:val="clear" w:color="auto" w:fill="auto"/>
            <w:noWrap/>
            <w:vAlign w:val="center"/>
            <w:hideMark/>
          </w:tcPr>
          <w:p w14:paraId="2419269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-168 258</w:t>
            </w:r>
          </w:p>
        </w:tc>
        <w:tc>
          <w:tcPr>
            <w:tcW w:w="448" w:type="pct"/>
            <w:tcBorders>
              <w:top w:val="nil"/>
              <w:left w:val="nil"/>
              <w:bottom w:val="single" w:sz="4" w:space="0" w:color="auto"/>
              <w:right w:val="single" w:sz="4" w:space="0" w:color="auto"/>
            </w:tcBorders>
            <w:shd w:val="clear" w:color="auto" w:fill="auto"/>
            <w:noWrap/>
            <w:vAlign w:val="center"/>
            <w:hideMark/>
          </w:tcPr>
          <w:p w14:paraId="73EA2C72"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-84%</w:t>
            </w:r>
          </w:p>
        </w:tc>
        <w:tc>
          <w:tcPr>
            <w:tcW w:w="385" w:type="pct"/>
            <w:tcBorders>
              <w:top w:val="nil"/>
              <w:left w:val="nil"/>
              <w:bottom w:val="single" w:sz="4" w:space="0" w:color="auto"/>
              <w:right w:val="single" w:sz="4" w:space="0" w:color="auto"/>
            </w:tcBorders>
            <w:shd w:val="clear" w:color="auto" w:fill="auto"/>
            <w:noWrap/>
            <w:vAlign w:val="center"/>
            <w:hideMark/>
          </w:tcPr>
          <w:p w14:paraId="79B7F71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10 371</w:t>
            </w:r>
          </w:p>
        </w:tc>
        <w:tc>
          <w:tcPr>
            <w:tcW w:w="397" w:type="pct"/>
            <w:tcBorders>
              <w:top w:val="nil"/>
              <w:left w:val="nil"/>
              <w:bottom w:val="single" w:sz="4" w:space="0" w:color="auto"/>
              <w:right w:val="single" w:sz="4" w:space="0" w:color="auto"/>
            </w:tcBorders>
            <w:shd w:val="clear" w:color="auto" w:fill="auto"/>
            <w:noWrap/>
            <w:vAlign w:val="center"/>
            <w:hideMark/>
          </w:tcPr>
          <w:p w14:paraId="218F19EE"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33%</w:t>
            </w:r>
          </w:p>
        </w:tc>
        <w:tc>
          <w:tcPr>
            <w:tcW w:w="431" w:type="pct"/>
            <w:tcBorders>
              <w:top w:val="nil"/>
              <w:left w:val="nil"/>
              <w:bottom w:val="single" w:sz="4" w:space="0" w:color="auto"/>
              <w:right w:val="single" w:sz="4" w:space="0" w:color="auto"/>
            </w:tcBorders>
            <w:shd w:val="clear" w:color="auto" w:fill="auto"/>
            <w:noWrap/>
            <w:vAlign w:val="center"/>
            <w:hideMark/>
          </w:tcPr>
          <w:p w14:paraId="09E27A95"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31 985</w:t>
            </w:r>
          </w:p>
        </w:tc>
        <w:tc>
          <w:tcPr>
            <w:tcW w:w="368" w:type="pct"/>
            <w:tcBorders>
              <w:top w:val="nil"/>
              <w:left w:val="nil"/>
              <w:bottom w:val="single" w:sz="4" w:space="0" w:color="auto"/>
              <w:right w:val="single" w:sz="4" w:space="0" w:color="auto"/>
            </w:tcBorders>
            <w:shd w:val="clear" w:color="auto" w:fill="auto"/>
            <w:noWrap/>
            <w:vAlign w:val="center"/>
            <w:hideMark/>
          </w:tcPr>
          <w:p w14:paraId="508565A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77%</w:t>
            </w:r>
          </w:p>
        </w:tc>
      </w:tr>
      <w:tr w:rsidR="000A4099" w:rsidRPr="000B6E49" w14:paraId="08F125B7" w14:textId="77777777" w:rsidTr="000B6E49">
        <w:trPr>
          <w:trHeight w:val="20"/>
        </w:trPr>
        <w:tc>
          <w:tcPr>
            <w:tcW w:w="1043" w:type="pct"/>
            <w:tcBorders>
              <w:top w:val="nil"/>
              <w:left w:val="single" w:sz="4" w:space="0" w:color="auto"/>
              <w:bottom w:val="single" w:sz="4" w:space="0" w:color="auto"/>
              <w:right w:val="single" w:sz="4" w:space="0" w:color="auto"/>
            </w:tcBorders>
            <w:shd w:val="clear" w:color="auto" w:fill="auto"/>
            <w:vAlign w:val="center"/>
            <w:hideMark/>
          </w:tcPr>
          <w:p w14:paraId="3D9CEEF8"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от прочей продукции</w:t>
            </w:r>
          </w:p>
        </w:tc>
        <w:tc>
          <w:tcPr>
            <w:tcW w:w="362" w:type="pct"/>
            <w:tcBorders>
              <w:top w:val="nil"/>
              <w:left w:val="nil"/>
              <w:bottom w:val="single" w:sz="4" w:space="0" w:color="auto"/>
              <w:right w:val="single" w:sz="4" w:space="0" w:color="auto"/>
            </w:tcBorders>
            <w:shd w:val="clear" w:color="auto" w:fill="auto"/>
            <w:noWrap/>
            <w:vAlign w:val="center"/>
            <w:hideMark/>
          </w:tcPr>
          <w:p w14:paraId="4888844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-33 860</w:t>
            </w:r>
          </w:p>
        </w:tc>
        <w:tc>
          <w:tcPr>
            <w:tcW w:w="401" w:type="pct"/>
            <w:tcBorders>
              <w:top w:val="nil"/>
              <w:left w:val="nil"/>
              <w:bottom w:val="single" w:sz="4" w:space="0" w:color="auto"/>
              <w:right w:val="single" w:sz="4" w:space="0" w:color="auto"/>
            </w:tcBorders>
            <w:shd w:val="clear" w:color="auto" w:fill="auto"/>
            <w:noWrap/>
            <w:vAlign w:val="center"/>
            <w:hideMark/>
          </w:tcPr>
          <w:p w14:paraId="384745A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39 332</w:t>
            </w:r>
          </w:p>
        </w:tc>
        <w:tc>
          <w:tcPr>
            <w:tcW w:w="402" w:type="pct"/>
            <w:tcBorders>
              <w:top w:val="nil"/>
              <w:left w:val="nil"/>
              <w:bottom w:val="single" w:sz="4" w:space="0" w:color="auto"/>
              <w:right w:val="single" w:sz="4" w:space="0" w:color="auto"/>
            </w:tcBorders>
            <w:shd w:val="clear" w:color="auto" w:fill="auto"/>
            <w:noWrap/>
            <w:vAlign w:val="center"/>
            <w:hideMark/>
          </w:tcPr>
          <w:p w14:paraId="2147D171"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18 508</w:t>
            </w:r>
          </w:p>
        </w:tc>
        <w:tc>
          <w:tcPr>
            <w:tcW w:w="361" w:type="pct"/>
            <w:tcBorders>
              <w:top w:val="nil"/>
              <w:left w:val="nil"/>
              <w:bottom w:val="single" w:sz="4" w:space="0" w:color="auto"/>
              <w:right w:val="single" w:sz="4" w:space="0" w:color="auto"/>
            </w:tcBorders>
            <w:shd w:val="clear" w:color="auto" w:fill="auto"/>
            <w:noWrap/>
            <w:vAlign w:val="center"/>
            <w:hideMark/>
          </w:tcPr>
          <w:p w14:paraId="5B3A9140"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-228 728</w:t>
            </w:r>
          </w:p>
        </w:tc>
        <w:tc>
          <w:tcPr>
            <w:tcW w:w="402" w:type="pct"/>
            <w:tcBorders>
              <w:top w:val="nil"/>
              <w:left w:val="nil"/>
              <w:bottom w:val="single" w:sz="4" w:space="0" w:color="auto"/>
              <w:right w:val="single" w:sz="4" w:space="0" w:color="auto"/>
            </w:tcBorders>
            <w:shd w:val="clear" w:color="auto" w:fill="auto"/>
            <w:noWrap/>
            <w:vAlign w:val="center"/>
            <w:hideMark/>
          </w:tcPr>
          <w:p w14:paraId="70E31CBD"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73 192</w:t>
            </w:r>
          </w:p>
        </w:tc>
        <w:tc>
          <w:tcPr>
            <w:tcW w:w="448" w:type="pct"/>
            <w:tcBorders>
              <w:top w:val="nil"/>
              <w:left w:val="nil"/>
              <w:bottom w:val="single" w:sz="4" w:space="0" w:color="auto"/>
              <w:right w:val="single" w:sz="4" w:space="0" w:color="auto"/>
            </w:tcBorders>
            <w:shd w:val="clear" w:color="auto" w:fill="auto"/>
            <w:noWrap/>
            <w:vAlign w:val="center"/>
            <w:hideMark/>
          </w:tcPr>
          <w:p w14:paraId="53D26C5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-216%</w:t>
            </w:r>
          </w:p>
        </w:tc>
        <w:tc>
          <w:tcPr>
            <w:tcW w:w="385" w:type="pct"/>
            <w:tcBorders>
              <w:top w:val="nil"/>
              <w:left w:val="nil"/>
              <w:bottom w:val="single" w:sz="4" w:space="0" w:color="auto"/>
              <w:right w:val="single" w:sz="4" w:space="0" w:color="auto"/>
            </w:tcBorders>
            <w:shd w:val="clear" w:color="auto" w:fill="auto"/>
            <w:noWrap/>
            <w:vAlign w:val="center"/>
            <w:hideMark/>
          </w:tcPr>
          <w:p w14:paraId="4A93B5E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-20 824</w:t>
            </w:r>
          </w:p>
        </w:tc>
        <w:tc>
          <w:tcPr>
            <w:tcW w:w="397" w:type="pct"/>
            <w:tcBorders>
              <w:top w:val="nil"/>
              <w:left w:val="nil"/>
              <w:bottom w:val="single" w:sz="4" w:space="0" w:color="auto"/>
              <w:right w:val="single" w:sz="4" w:space="0" w:color="auto"/>
            </w:tcBorders>
            <w:shd w:val="clear" w:color="auto" w:fill="auto"/>
            <w:noWrap/>
            <w:vAlign w:val="center"/>
            <w:hideMark/>
          </w:tcPr>
          <w:p w14:paraId="1FB62667"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-53%</w:t>
            </w:r>
          </w:p>
        </w:tc>
        <w:tc>
          <w:tcPr>
            <w:tcW w:w="431" w:type="pct"/>
            <w:tcBorders>
              <w:top w:val="nil"/>
              <w:left w:val="nil"/>
              <w:bottom w:val="single" w:sz="4" w:space="0" w:color="auto"/>
              <w:right w:val="single" w:sz="4" w:space="0" w:color="auto"/>
            </w:tcBorders>
            <w:shd w:val="clear" w:color="auto" w:fill="auto"/>
            <w:noWrap/>
            <w:vAlign w:val="center"/>
            <w:hideMark/>
          </w:tcPr>
          <w:p w14:paraId="29EBFBD6"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-247 236</w:t>
            </w:r>
          </w:p>
        </w:tc>
        <w:tc>
          <w:tcPr>
            <w:tcW w:w="368" w:type="pct"/>
            <w:tcBorders>
              <w:top w:val="nil"/>
              <w:left w:val="nil"/>
              <w:bottom w:val="single" w:sz="4" w:space="0" w:color="auto"/>
              <w:right w:val="single" w:sz="4" w:space="0" w:color="auto"/>
            </w:tcBorders>
            <w:shd w:val="clear" w:color="auto" w:fill="auto"/>
            <w:noWrap/>
            <w:vAlign w:val="center"/>
            <w:hideMark/>
          </w:tcPr>
          <w:p w14:paraId="5D28FFFB" w14:textId="77777777" w:rsidR="000A4099" w:rsidRPr="000B6E49" w:rsidRDefault="000A4099" w:rsidP="000B6E49">
            <w:pPr>
              <w:spacing w:after="0" w:line="240" w:lineRule="auto"/>
              <w:jc w:val="right"/>
              <w:rPr>
                <w:rFonts w:ascii="Myriad Pro" w:hAnsi="Myriad Pro" w:cs="Arial"/>
                <w:color w:val="000000"/>
                <w:sz w:val="18"/>
                <w:szCs w:val="18"/>
              </w:rPr>
            </w:pPr>
            <w:r w:rsidRPr="000B6E49">
              <w:rPr>
                <w:rFonts w:ascii="Myriad Pro" w:hAnsi="Myriad Pro" w:cs="Arial"/>
                <w:color w:val="000000"/>
                <w:sz w:val="18"/>
                <w:szCs w:val="18"/>
              </w:rPr>
              <w:t>-1336%</w:t>
            </w:r>
          </w:p>
        </w:tc>
      </w:tr>
    </w:tbl>
    <w:p w14:paraId="264095AE" w14:textId="77777777" w:rsidR="000A4099" w:rsidRPr="000B6E49" w:rsidRDefault="000A4099" w:rsidP="000A4099">
      <w:pPr>
        <w:autoSpaceDE w:val="0"/>
        <w:autoSpaceDN w:val="0"/>
        <w:adjustRightInd w:val="0"/>
        <w:spacing w:line="360" w:lineRule="auto"/>
        <w:ind w:firstLine="708"/>
        <w:jc w:val="both"/>
        <w:rPr>
          <w:rFonts w:ascii="Myriad Pro" w:hAnsi="Myriad Pro" w:cs="Calibri"/>
          <w:sz w:val="26"/>
          <w:szCs w:val="26"/>
          <w:highlight w:val="yellow"/>
        </w:rPr>
        <w:sectPr w:rsidR="000A4099" w:rsidRPr="000B6E49" w:rsidSect="000B6E49">
          <w:pgSz w:w="16838" w:h="11906" w:orient="landscape"/>
          <w:pgMar w:top="1701" w:right="1134" w:bottom="851" w:left="1134" w:header="709" w:footer="709" w:gutter="0"/>
          <w:cols w:space="708"/>
          <w:docGrid w:linePitch="360"/>
        </w:sectPr>
      </w:pPr>
    </w:p>
    <w:p w14:paraId="16BAF088" w14:textId="77777777" w:rsidR="000A4099" w:rsidRPr="000B6E49" w:rsidRDefault="000A4099" w:rsidP="001D7144">
      <w:pPr>
        <w:pStyle w:val="2f6"/>
        <w:rPr>
          <w:highlight w:val="yellow"/>
        </w:rPr>
      </w:pPr>
      <w:r w:rsidRPr="000B6E49">
        <w:rPr>
          <w:rFonts w:cs="Calibri"/>
        </w:rPr>
        <w:lastRenderedPageBreak/>
        <w:t>Исполнитель</w:t>
      </w:r>
      <w:r w:rsidRPr="000B6E49">
        <w:t xml:space="preserve"> </w:t>
      </w:r>
      <w:r w:rsidRPr="000B6E49">
        <w:rPr>
          <w:rFonts w:cs="Calibri"/>
        </w:rPr>
        <w:t>отмечает</w:t>
      </w:r>
      <w:r w:rsidRPr="000B6E49">
        <w:t xml:space="preserve">, что на протяжении анализируемого периода наблюдается рост всех расходов (себестоимость продаж, коммерческие и управленческие расходы). При этом в 2015 году выручка снижается на 5 % по сравнению с 2014 годом. Затем наблюдается незначительный рост выручки, но в связи с неизменным ростом расходов увеличиваются убытки филиала </w:t>
      </w:r>
      <w:r w:rsidR="00E2503F">
        <w:rPr>
          <w:rFonts w:cs="Calibri"/>
        </w:rPr>
        <w:t>ПАО </w:t>
      </w:r>
      <w:r w:rsidRPr="000B6E49">
        <w:t>«</w:t>
      </w:r>
      <w:r w:rsidRPr="000B6E49">
        <w:rPr>
          <w:rFonts w:cs="Calibri"/>
        </w:rPr>
        <w:t>МРСК</w:t>
      </w:r>
      <w:r w:rsidRPr="000B6E49">
        <w:t xml:space="preserve"> </w:t>
      </w:r>
      <w:r w:rsidRPr="000B6E49">
        <w:rPr>
          <w:rFonts w:cs="Calibri"/>
        </w:rPr>
        <w:t>Северо</w:t>
      </w:r>
      <w:r w:rsidRPr="000B6E49">
        <w:t>-</w:t>
      </w:r>
      <w:r w:rsidRPr="000B6E49">
        <w:rPr>
          <w:rFonts w:cs="Calibri"/>
        </w:rPr>
        <w:t>Запада</w:t>
      </w:r>
      <w:r w:rsidRPr="000B6E49">
        <w:t>» «</w:t>
      </w:r>
      <w:r w:rsidRPr="000B6E49">
        <w:rPr>
          <w:rFonts w:cs="Calibri"/>
        </w:rPr>
        <w:t>Архэнерго</w:t>
      </w:r>
      <w:r w:rsidRPr="000B6E49">
        <w:t xml:space="preserve">». Кроме этого наблюдается значительный рост расходов, связанных уплатой процентов по кредитам и займам полученным. Данный факт объясняется увеличением заемных средств в связи с недостатком денежных средств, обусловленных ростом дебиторской задолженности, т.е. неплатежеспособной задолженностью. </w:t>
      </w:r>
    </w:p>
    <w:p w14:paraId="1CAA4D5A" w14:textId="77777777" w:rsidR="000A4099" w:rsidRPr="000B6E49" w:rsidRDefault="000A4099" w:rsidP="001D7144">
      <w:pPr>
        <w:pStyle w:val="2f6"/>
      </w:pPr>
      <w:r w:rsidRPr="000B6E49">
        <w:rPr>
          <w:rFonts w:cs="Calibri"/>
        </w:rPr>
        <w:t>Таким образом</w:t>
      </w:r>
      <w:r w:rsidRPr="000B6E49">
        <w:t xml:space="preserve">, </w:t>
      </w:r>
      <w:r w:rsidRPr="000B6E49">
        <w:rPr>
          <w:rFonts w:cs="Calibri"/>
        </w:rPr>
        <w:t>деятельность</w:t>
      </w:r>
      <w:r w:rsidRPr="000B6E49">
        <w:t xml:space="preserve"> </w:t>
      </w:r>
      <w:r w:rsidRPr="000B6E49">
        <w:rPr>
          <w:rFonts w:cs="Calibri"/>
        </w:rPr>
        <w:t>филиала</w:t>
      </w:r>
      <w:r w:rsidRPr="000B6E49">
        <w:t xml:space="preserve"> </w:t>
      </w:r>
      <w:r w:rsidR="00E2503F">
        <w:rPr>
          <w:rFonts w:cs="Calibri"/>
        </w:rPr>
        <w:t>ПАО </w:t>
      </w:r>
      <w:r w:rsidRPr="000B6E49">
        <w:t>«</w:t>
      </w:r>
      <w:r w:rsidRPr="000B6E49">
        <w:rPr>
          <w:rFonts w:cs="Calibri"/>
        </w:rPr>
        <w:t>МРСК</w:t>
      </w:r>
      <w:r w:rsidRPr="000B6E49">
        <w:t xml:space="preserve"> </w:t>
      </w:r>
      <w:r w:rsidRPr="000B6E49">
        <w:rPr>
          <w:rFonts w:cs="Calibri"/>
        </w:rPr>
        <w:t>Северо</w:t>
      </w:r>
      <w:r w:rsidRPr="000B6E49">
        <w:t>-</w:t>
      </w:r>
      <w:r w:rsidRPr="000B6E49">
        <w:rPr>
          <w:rFonts w:cs="Calibri"/>
        </w:rPr>
        <w:t>Запада</w:t>
      </w:r>
      <w:r w:rsidRPr="000B6E49">
        <w:t>» «</w:t>
      </w:r>
      <w:r w:rsidRPr="000B6E49">
        <w:rPr>
          <w:rFonts w:cs="Calibri"/>
        </w:rPr>
        <w:t>Архэнерго</w:t>
      </w:r>
      <w:r w:rsidRPr="000B6E49">
        <w:t xml:space="preserve">» за период с 2014 по 2017 гг. </w:t>
      </w:r>
      <w:r w:rsidRPr="000B6E49">
        <w:rPr>
          <w:rFonts w:cs="Calibri"/>
        </w:rPr>
        <w:t>является</w:t>
      </w:r>
      <w:r w:rsidRPr="000B6E49">
        <w:t xml:space="preserve"> </w:t>
      </w:r>
      <w:r w:rsidRPr="000B6E49">
        <w:rPr>
          <w:rFonts w:cs="Calibri"/>
        </w:rPr>
        <w:t>убыточной</w:t>
      </w:r>
      <w:r w:rsidRPr="000B6E49">
        <w:t xml:space="preserve">. </w:t>
      </w:r>
      <w:r w:rsidRPr="000B6E49">
        <w:rPr>
          <w:rFonts w:cs="Calibri"/>
        </w:rPr>
        <w:t>При</w:t>
      </w:r>
      <w:r w:rsidRPr="000B6E49">
        <w:t xml:space="preserve"> </w:t>
      </w:r>
      <w:r w:rsidRPr="000B6E49">
        <w:rPr>
          <w:rFonts w:cs="Calibri"/>
        </w:rPr>
        <w:t>этом</w:t>
      </w:r>
      <w:r w:rsidRPr="000B6E49">
        <w:t xml:space="preserve">, </w:t>
      </w:r>
      <w:r w:rsidRPr="000B6E49">
        <w:rPr>
          <w:rFonts w:cs="Calibri"/>
        </w:rPr>
        <w:t>убыток</w:t>
      </w:r>
      <w:r w:rsidRPr="000B6E49">
        <w:t xml:space="preserve"> </w:t>
      </w:r>
      <w:r w:rsidRPr="000B6E49">
        <w:rPr>
          <w:rFonts w:cs="Calibri"/>
        </w:rPr>
        <w:t>формируется</w:t>
      </w:r>
      <w:r w:rsidRPr="000B6E49">
        <w:t xml:space="preserve"> </w:t>
      </w:r>
      <w:r w:rsidRPr="000B6E49">
        <w:rPr>
          <w:rFonts w:cs="Calibri"/>
        </w:rPr>
        <w:t>по</w:t>
      </w:r>
      <w:r w:rsidRPr="000B6E49">
        <w:t xml:space="preserve"> </w:t>
      </w:r>
      <w:r w:rsidRPr="000B6E49">
        <w:rPr>
          <w:rFonts w:cs="Calibri"/>
        </w:rPr>
        <w:t>регулируемому</w:t>
      </w:r>
      <w:r w:rsidRPr="000B6E49">
        <w:t xml:space="preserve"> </w:t>
      </w:r>
      <w:r w:rsidRPr="000B6E49">
        <w:rPr>
          <w:rFonts w:cs="Calibri"/>
        </w:rPr>
        <w:t>виду</w:t>
      </w:r>
      <w:r w:rsidRPr="000B6E49">
        <w:t xml:space="preserve"> </w:t>
      </w:r>
      <w:r w:rsidRPr="000B6E49">
        <w:rPr>
          <w:rFonts w:cs="Calibri"/>
        </w:rPr>
        <w:t>деятельности</w:t>
      </w:r>
      <w:r w:rsidRPr="000B6E49">
        <w:t xml:space="preserve"> – </w:t>
      </w:r>
      <w:r w:rsidRPr="000B6E49">
        <w:rPr>
          <w:rFonts w:cs="Calibri"/>
        </w:rPr>
        <w:t>оказание</w:t>
      </w:r>
      <w:r w:rsidRPr="000B6E49">
        <w:t xml:space="preserve"> </w:t>
      </w:r>
      <w:r w:rsidRPr="000B6E49">
        <w:rPr>
          <w:rFonts w:cs="Calibri"/>
        </w:rPr>
        <w:t>услуг</w:t>
      </w:r>
      <w:r w:rsidRPr="000B6E49">
        <w:t xml:space="preserve"> </w:t>
      </w:r>
      <w:r w:rsidRPr="000B6E49">
        <w:rPr>
          <w:rFonts w:cs="Calibri"/>
        </w:rPr>
        <w:t>по</w:t>
      </w:r>
      <w:r w:rsidRPr="000B6E49">
        <w:t xml:space="preserve"> </w:t>
      </w:r>
      <w:r w:rsidRPr="000B6E49">
        <w:rPr>
          <w:rFonts w:cs="Calibri"/>
        </w:rPr>
        <w:t>передаче</w:t>
      </w:r>
      <w:r w:rsidRPr="000B6E49">
        <w:t xml:space="preserve"> </w:t>
      </w:r>
      <w:r w:rsidRPr="000B6E49">
        <w:rPr>
          <w:rFonts w:cs="Calibri"/>
        </w:rPr>
        <w:t>электрической</w:t>
      </w:r>
      <w:r w:rsidRPr="000B6E49">
        <w:t xml:space="preserve"> </w:t>
      </w:r>
      <w:r w:rsidRPr="000B6E49">
        <w:rPr>
          <w:rFonts w:cs="Calibri"/>
        </w:rPr>
        <w:t>энергии</w:t>
      </w:r>
      <w:r w:rsidRPr="000B6E49">
        <w:t>.</w:t>
      </w:r>
    </w:p>
    <w:p w14:paraId="4C663529" w14:textId="77777777" w:rsidR="000A4099" w:rsidRPr="000B6E49" w:rsidRDefault="000A4099" w:rsidP="001D7144">
      <w:pPr>
        <w:pStyle w:val="2f6"/>
      </w:pPr>
      <w:r w:rsidRPr="000B6E49">
        <w:rPr>
          <w:rFonts w:cs="Calibri"/>
        </w:rPr>
        <w:t>В</w:t>
      </w:r>
      <w:r w:rsidRPr="000B6E49">
        <w:t xml:space="preserve"> </w:t>
      </w:r>
      <w:r w:rsidRPr="000B6E49">
        <w:rPr>
          <w:rFonts w:cs="Calibri"/>
        </w:rPr>
        <w:t>настоящем</w:t>
      </w:r>
      <w:r w:rsidRPr="000B6E49">
        <w:t xml:space="preserve"> </w:t>
      </w:r>
      <w:r w:rsidRPr="000B6E49">
        <w:rPr>
          <w:rFonts w:cs="Calibri"/>
        </w:rPr>
        <w:t>отчете</w:t>
      </w:r>
      <w:r w:rsidRPr="000B6E49">
        <w:t xml:space="preserve"> </w:t>
      </w:r>
      <w:r w:rsidRPr="000B6E49">
        <w:rPr>
          <w:rFonts w:cs="Calibri"/>
        </w:rPr>
        <w:t>в</w:t>
      </w:r>
      <w:r w:rsidRPr="000B6E49">
        <w:t xml:space="preserve"> </w:t>
      </w:r>
      <w:r w:rsidRPr="000B6E49">
        <w:rPr>
          <w:rFonts w:cs="Calibri"/>
        </w:rPr>
        <w:t>разделе</w:t>
      </w:r>
      <w:r w:rsidRPr="000B6E49">
        <w:t xml:space="preserve"> «</w:t>
      </w:r>
      <w:r w:rsidRPr="000B6E49">
        <w:rPr>
          <w:rFonts w:cs="Calibri"/>
        </w:rPr>
        <w:t>Анализ</w:t>
      </w:r>
      <w:r w:rsidRPr="000B6E49">
        <w:t xml:space="preserve"> </w:t>
      </w:r>
      <w:r w:rsidRPr="000B6E49">
        <w:rPr>
          <w:rFonts w:cs="Calibri"/>
        </w:rPr>
        <w:t>экономически</w:t>
      </w:r>
      <w:r w:rsidRPr="000B6E49">
        <w:t xml:space="preserve"> </w:t>
      </w:r>
      <w:r w:rsidRPr="000B6E49">
        <w:rPr>
          <w:rFonts w:cs="Calibri"/>
        </w:rPr>
        <w:t>обоснованных</w:t>
      </w:r>
      <w:r w:rsidRPr="000B6E49">
        <w:t xml:space="preserve"> </w:t>
      </w:r>
      <w:r w:rsidRPr="000B6E49">
        <w:rPr>
          <w:rFonts w:cs="Calibri"/>
        </w:rPr>
        <w:t>выпадающих</w:t>
      </w:r>
      <w:r w:rsidRPr="000B6E49">
        <w:t xml:space="preserve"> </w:t>
      </w:r>
      <w:r w:rsidRPr="000B6E49">
        <w:rPr>
          <w:rFonts w:cs="Calibri"/>
        </w:rPr>
        <w:t>расходов</w:t>
      </w:r>
      <w:r w:rsidRPr="000B6E49">
        <w:t>/</w:t>
      </w:r>
      <w:r w:rsidRPr="000B6E49">
        <w:rPr>
          <w:rFonts w:cs="Calibri"/>
        </w:rPr>
        <w:t>недополученных</w:t>
      </w:r>
      <w:r w:rsidRPr="000B6E49">
        <w:t xml:space="preserve"> </w:t>
      </w:r>
      <w:r w:rsidRPr="000B6E49">
        <w:rPr>
          <w:rFonts w:cs="Calibri"/>
        </w:rPr>
        <w:t>доходов</w:t>
      </w:r>
      <w:r w:rsidRPr="000B6E49">
        <w:t xml:space="preserve">, </w:t>
      </w:r>
      <w:r w:rsidRPr="000B6E49">
        <w:rPr>
          <w:rFonts w:cs="Calibri"/>
        </w:rPr>
        <w:t>полученных</w:t>
      </w:r>
      <w:r w:rsidRPr="000B6E49">
        <w:t xml:space="preserve"> </w:t>
      </w:r>
      <w:r w:rsidRPr="000B6E49">
        <w:rPr>
          <w:rFonts w:cs="Calibri"/>
        </w:rPr>
        <w:t>филиалом</w:t>
      </w:r>
      <w:r w:rsidRPr="000B6E49">
        <w:t xml:space="preserve"> </w:t>
      </w:r>
      <w:r w:rsidR="00E2503F">
        <w:rPr>
          <w:rFonts w:cs="Calibri"/>
        </w:rPr>
        <w:t>ПАО </w:t>
      </w:r>
      <w:r w:rsidRPr="000B6E49">
        <w:t>«</w:t>
      </w:r>
      <w:r w:rsidRPr="000B6E49">
        <w:rPr>
          <w:rFonts w:cs="Calibri"/>
        </w:rPr>
        <w:t>МРСК</w:t>
      </w:r>
      <w:r w:rsidRPr="000B6E49">
        <w:t xml:space="preserve"> </w:t>
      </w:r>
      <w:r w:rsidRPr="000B6E49">
        <w:rPr>
          <w:rFonts w:cs="Calibri"/>
        </w:rPr>
        <w:t>Северо</w:t>
      </w:r>
      <w:r w:rsidRPr="000B6E49">
        <w:t>-</w:t>
      </w:r>
      <w:r w:rsidRPr="000B6E49">
        <w:rPr>
          <w:rFonts w:cs="Calibri"/>
        </w:rPr>
        <w:t>Запада</w:t>
      </w:r>
      <w:r w:rsidRPr="000B6E49">
        <w:t>» «</w:t>
      </w:r>
      <w:r w:rsidRPr="000B6E49">
        <w:rPr>
          <w:rFonts w:cs="Calibri"/>
        </w:rPr>
        <w:t>Архэнерго</w:t>
      </w:r>
      <w:r w:rsidRPr="000B6E49">
        <w:t xml:space="preserve">» </w:t>
      </w:r>
      <w:r w:rsidRPr="000B6E49">
        <w:rPr>
          <w:rFonts w:cs="Calibri"/>
        </w:rPr>
        <w:t>за</w:t>
      </w:r>
      <w:r w:rsidRPr="000B6E49">
        <w:t xml:space="preserve"> 2015-2016 </w:t>
      </w:r>
      <w:r w:rsidRPr="000B6E49">
        <w:rPr>
          <w:rFonts w:cs="Calibri"/>
        </w:rPr>
        <w:t>гг</w:t>
      </w:r>
      <w:r w:rsidRPr="000B6E49">
        <w:t xml:space="preserve">. </w:t>
      </w:r>
      <w:r w:rsidRPr="000B6E49">
        <w:rPr>
          <w:rFonts w:cs="Calibri"/>
        </w:rPr>
        <w:t>в</w:t>
      </w:r>
      <w:r w:rsidRPr="000B6E49">
        <w:t xml:space="preserve"> </w:t>
      </w:r>
      <w:r w:rsidRPr="000B6E49">
        <w:rPr>
          <w:rFonts w:cs="Calibri"/>
        </w:rPr>
        <w:t>результате</w:t>
      </w:r>
      <w:r w:rsidRPr="000B6E49">
        <w:t xml:space="preserve"> </w:t>
      </w:r>
      <w:r w:rsidRPr="000B6E49">
        <w:rPr>
          <w:rFonts w:cs="Calibri"/>
        </w:rPr>
        <w:t>принятых</w:t>
      </w:r>
      <w:r w:rsidRPr="000B6E49">
        <w:t xml:space="preserve"> </w:t>
      </w:r>
      <w:r w:rsidRPr="000B6E49">
        <w:rPr>
          <w:rFonts w:cs="Calibri"/>
        </w:rPr>
        <w:t>Агентством</w:t>
      </w:r>
      <w:r w:rsidRPr="000B6E49">
        <w:t xml:space="preserve"> </w:t>
      </w:r>
      <w:r w:rsidRPr="000B6E49">
        <w:rPr>
          <w:rFonts w:cs="Calibri"/>
        </w:rPr>
        <w:t>по</w:t>
      </w:r>
      <w:r w:rsidRPr="000B6E49">
        <w:t xml:space="preserve"> </w:t>
      </w:r>
      <w:r w:rsidRPr="000B6E49">
        <w:rPr>
          <w:rFonts w:cs="Calibri"/>
        </w:rPr>
        <w:t>тарифам</w:t>
      </w:r>
      <w:r w:rsidRPr="000B6E49">
        <w:t xml:space="preserve"> </w:t>
      </w:r>
      <w:r w:rsidRPr="000B6E49">
        <w:rPr>
          <w:rFonts w:cs="Calibri"/>
        </w:rPr>
        <w:t>и</w:t>
      </w:r>
      <w:r w:rsidRPr="000B6E49">
        <w:t xml:space="preserve"> </w:t>
      </w:r>
      <w:r w:rsidRPr="000B6E49">
        <w:rPr>
          <w:rFonts w:cs="Calibri"/>
        </w:rPr>
        <w:t>ценам</w:t>
      </w:r>
      <w:r w:rsidRPr="000B6E49">
        <w:t xml:space="preserve"> </w:t>
      </w:r>
      <w:r w:rsidRPr="000B6E49">
        <w:rPr>
          <w:rFonts w:cs="Calibri"/>
        </w:rPr>
        <w:t>Архангельской</w:t>
      </w:r>
      <w:r w:rsidRPr="000B6E49">
        <w:t xml:space="preserve"> </w:t>
      </w:r>
      <w:r w:rsidRPr="000B6E49">
        <w:rPr>
          <w:rFonts w:cs="Calibri"/>
        </w:rPr>
        <w:t>области</w:t>
      </w:r>
      <w:r w:rsidRPr="000B6E49">
        <w:t xml:space="preserve"> </w:t>
      </w:r>
      <w:r w:rsidRPr="000B6E49">
        <w:rPr>
          <w:rFonts w:cs="Calibri"/>
        </w:rPr>
        <w:t>тарифно</w:t>
      </w:r>
      <w:r w:rsidR="005F76FC">
        <w:rPr>
          <w:rFonts w:cs="Calibri"/>
        </w:rPr>
        <w:t>-</w:t>
      </w:r>
      <w:r w:rsidRPr="000B6E49">
        <w:rPr>
          <w:rFonts w:cs="Calibri"/>
        </w:rPr>
        <w:t>балансовых</w:t>
      </w:r>
      <w:r w:rsidRPr="000B6E49">
        <w:t xml:space="preserve"> </w:t>
      </w:r>
      <w:r w:rsidRPr="000B6E49">
        <w:rPr>
          <w:rFonts w:cs="Calibri"/>
        </w:rPr>
        <w:t>решений</w:t>
      </w:r>
      <w:r w:rsidRPr="000B6E49">
        <w:t xml:space="preserve">, </w:t>
      </w:r>
      <w:r w:rsidRPr="000B6E49">
        <w:rPr>
          <w:rFonts w:cs="Calibri"/>
        </w:rPr>
        <w:t>в</w:t>
      </w:r>
      <w:r w:rsidRPr="000B6E49">
        <w:t xml:space="preserve"> </w:t>
      </w:r>
      <w:r w:rsidRPr="000B6E49">
        <w:rPr>
          <w:rFonts w:cs="Calibri"/>
        </w:rPr>
        <w:t>том</w:t>
      </w:r>
      <w:r w:rsidRPr="000B6E49">
        <w:t xml:space="preserve"> </w:t>
      </w:r>
      <w:r w:rsidRPr="000B6E49">
        <w:rPr>
          <w:rFonts w:cs="Calibri"/>
        </w:rPr>
        <w:t>числе</w:t>
      </w:r>
      <w:r w:rsidRPr="000B6E49">
        <w:t xml:space="preserve"> </w:t>
      </w:r>
      <w:r w:rsidRPr="000B6E49">
        <w:rPr>
          <w:rFonts w:cs="Calibri"/>
        </w:rPr>
        <w:t>анализ</w:t>
      </w:r>
      <w:r w:rsidRPr="000B6E49">
        <w:t xml:space="preserve"> </w:t>
      </w:r>
      <w:r w:rsidRPr="000B6E49">
        <w:rPr>
          <w:rFonts w:cs="Calibri"/>
        </w:rPr>
        <w:t>соответствия</w:t>
      </w:r>
      <w:r w:rsidRPr="000B6E49">
        <w:t xml:space="preserve"> </w:t>
      </w:r>
      <w:r w:rsidRPr="000B6E49">
        <w:rPr>
          <w:rFonts w:cs="Calibri"/>
        </w:rPr>
        <w:t>фактической</w:t>
      </w:r>
      <w:r w:rsidRPr="000B6E49">
        <w:t xml:space="preserve"> </w:t>
      </w:r>
      <w:r w:rsidRPr="000B6E49">
        <w:rPr>
          <w:rFonts w:cs="Calibri"/>
        </w:rPr>
        <w:t>товарной</w:t>
      </w:r>
      <w:r w:rsidRPr="000B6E49">
        <w:t xml:space="preserve"> </w:t>
      </w:r>
      <w:r w:rsidRPr="000B6E49">
        <w:rPr>
          <w:rFonts w:cs="Calibri"/>
        </w:rPr>
        <w:t>выручки</w:t>
      </w:r>
      <w:r w:rsidRPr="000B6E49">
        <w:t xml:space="preserve"> </w:t>
      </w:r>
      <w:r w:rsidRPr="000B6E49">
        <w:rPr>
          <w:rFonts w:cs="Calibri"/>
        </w:rPr>
        <w:t>филиала необходимой валовой выручке филиала</w:t>
      </w:r>
      <w:r w:rsidRPr="000B6E49">
        <w:t xml:space="preserve"> </w:t>
      </w:r>
      <w:r w:rsidR="00E2503F">
        <w:rPr>
          <w:rFonts w:cs="Calibri"/>
        </w:rPr>
        <w:t>ПАО </w:t>
      </w:r>
      <w:r w:rsidRPr="000B6E49">
        <w:t>«</w:t>
      </w:r>
      <w:r w:rsidRPr="000B6E49">
        <w:rPr>
          <w:rFonts w:cs="Calibri"/>
        </w:rPr>
        <w:t>МРСК</w:t>
      </w:r>
      <w:r w:rsidRPr="000B6E49">
        <w:t xml:space="preserve"> </w:t>
      </w:r>
      <w:r w:rsidRPr="000B6E49">
        <w:rPr>
          <w:rFonts w:cs="Calibri"/>
        </w:rPr>
        <w:t>Северо</w:t>
      </w:r>
      <w:r w:rsidRPr="000B6E49">
        <w:t>-</w:t>
      </w:r>
      <w:r w:rsidRPr="000B6E49">
        <w:rPr>
          <w:rFonts w:cs="Calibri"/>
        </w:rPr>
        <w:t>Запада</w:t>
      </w:r>
      <w:r w:rsidRPr="000B6E49">
        <w:t>» «</w:t>
      </w:r>
      <w:r w:rsidRPr="000B6E49">
        <w:rPr>
          <w:rFonts w:cs="Calibri"/>
        </w:rPr>
        <w:t>Архэнерго</w:t>
      </w:r>
      <w:r w:rsidRPr="000B6E49">
        <w:t xml:space="preserve">», утвержденной регулирующим органом» </w:t>
      </w:r>
      <w:r w:rsidRPr="000B6E49">
        <w:rPr>
          <w:rFonts w:cs="Calibri"/>
        </w:rPr>
        <w:t>Исполнителем</w:t>
      </w:r>
      <w:r w:rsidRPr="000B6E49">
        <w:t xml:space="preserve"> </w:t>
      </w:r>
      <w:r w:rsidRPr="000B6E49">
        <w:rPr>
          <w:rFonts w:cs="Calibri"/>
        </w:rPr>
        <w:t>был</w:t>
      </w:r>
      <w:r w:rsidRPr="000B6E49">
        <w:t xml:space="preserve"> </w:t>
      </w:r>
      <w:r w:rsidRPr="000B6E49">
        <w:rPr>
          <w:rFonts w:cs="Calibri"/>
        </w:rPr>
        <w:t>представлен</w:t>
      </w:r>
      <w:r w:rsidRPr="000B6E49">
        <w:t xml:space="preserve"> </w:t>
      </w:r>
      <w:r w:rsidRPr="000B6E49">
        <w:rPr>
          <w:rFonts w:cs="Calibri"/>
        </w:rPr>
        <w:t>сравнительный</w:t>
      </w:r>
      <w:r w:rsidRPr="000B6E49">
        <w:t xml:space="preserve"> </w:t>
      </w:r>
      <w:r w:rsidRPr="000B6E49">
        <w:rPr>
          <w:rFonts w:cs="Calibri"/>
        </w:rPr>
        <w:t>анализ</w:t>
      </w:r>
      <w:r w:rsidRPr="000B6E49">
        <w:t xml:space="preserve"> </w:t>
      </w:r>
      <w:r w:rsidRPr="000B6E49">
        <w:rPr>
          <w:rFonts w:cs="Calibri"/>
        </w:rPr>
        <w:t>фактических</w:t>
      </w:r>
      <w:r w:rsidRPr="000B6E49">
        <w:t xml:space="preserve"> </w:t>
      </w:r>
      <w:r w:rsidRPr="000B6E49">
        <w:rPr>
          <w:rFonts w:cs="Calibri"/>
        </w:rPr>
        <w:t>расходов</w:t>
      </w:r>
      <w:r w:rsidRPr="000B6E49">
        <w:t xml:space="preserve"> </w:t>
      </w:r>
      <w:r w:rsidRPr="000B6E49">
        <w:rPr>
          <w:rFonts w:cs="Calibri"/>
        </w:rPr>
        <w:t>филиала</w:t>
      </w:r>
      <w:r w:rsidRPr="000B6E49">
        <w:t xml:space="preserve"> </w:t>
      </w:r>
      <w:r w:rsidR="00E2503F">
        <w:rPr>
          <w:rFonts w:cs="Calibri"/>
        </w:rPr>
        <w:t>ПАО </w:t>
      </w:r>
      <w:r w:rsidRPr="000B6E49">
        <w:t>«</w:t>
      </w:r>
      <w:r w:rsidRPr="000B6E49">
        <w:rPr>
          <w:rFonts w:cs="Calibri"/>
        </w:rPr>
        <w:t>МРСК</w:t>
      </w:r>
      <w:r w:rsidRPr="000B6E49">
        <w:t xml:space="preserve"> </w:t>
      </w:r>
      <w:r w:rsidRPr="000B6E49">
        <w:rPr>
          <w:rFonts w:cs="Calibri"/>
        </w:rPr>
        <w:t>Северо</w:t>
      </w:r>
      <w:r w:rsidR="001D7144">
        <w:t>-</w:t>
      </w:r>
      <w:r w:rsidRPr="000B6E49">
        <w:rPr>
          <w:rFonts w:cs="Calibri"/>
        </w:rPr>
        <w:t>Запада</w:t>
      </w:r>
      <w:r w:rsidRPr="000B6E49">
        <w:t>» «</w:t>
      </w:r>
      <w:r w:rsidRPr="000B6E49">
        <w:rPr>
          <w:rFonts w:cs="Calibri"/>
        </w:rPr>
        <w:t>Архэнерго</w:t>
      </w:r>
      <w:r w:rsidRPr="000B6E49">
        <w:t xml:space="preserve">» </w:t>
      </w:r>
      <w:r w:rsidRPr="000B6E49">
        <w:rPr>
          <w:rFonts w:cs="Calibri"/>
        </w:rPr>
        <w:t>и</w:t>
      </w:r>
      <w:r w:rsidRPr="000B6E49">
        <w:t xml:space="preserve"> </w:t>
      </w:r>
      <w:r w:rsidRPr="000B6E49">
        <w:rPr>
          <w:rFonts w:cs="Calibri"/>
        </w:rPr>
        <w:t>расходов, утвержденных регулирующим органом в составе НВВ, а</w:t>
      </w:r>
      <w:r w:rsidRPr="000B6E49">
        <w:t xml:space="preserve"> </w:t>
      </w:r>
      <w:r w:rsidRPr="000B6E49">
        <w:rPr>
          <w:rFonts w:cs="Calibri"/>
        </w:rPr>
        <w:t>также</w:t>
      </w:r>
      <w:r w:rsidRPr="000B6E49">
        <w:t xml:space="preserve"> </w:t>
      </w:r>
      <w:r w:rsidRPr="000B6E49">
        <w:rPr>
          <w:rFonts w:cs="Calibri"/>
        </w:rPr>
        <w:t>проанализированы</w:t>
      </w:r>
      <w:r w:rsidRPr="000B6E49">
        <w:t xml:space="preserve"> </w:t>
      </w:r>
      <w:r w:rsidRPr="000B6E49">
        <w:rPr>
          <w:rFonts w:cs="Calibri"/>
        </w:rPr>
        <w:t>основные</w:t>
      </w:r>
      <w:r w:rsidRPr="000B6E49">
        <w:t xml:space="preserve"> </w:t>
      </w:r>
      <w:r w:rsidRPr="000B6E49">
        <w:rPr>
          <w:rFonts w:cs="Calibri"/>
        </w:rPr>
        <w:t>причины</w:t>
      </w:r>
      <w:r w:rsidRPr="000B6E49">
        <w:t xml:space="preserve"> </w:t>
      </w:r>
      <w:r w:rsidRPr="000B6E49">
        <w:rPr>
          <w:rFonts w:cs="Calibri"/>
        </w:rPr>
        <w:t>отклонения</w:t>
      </w:r>
      <w:r w:rsidRPr="000B6E49">
        <w:t xml:space="preserve">. </w:t>
      </w:r>
    </w:p>
    <w:p w14:paraId="081239F8" w14:textId="77777777" w:rsidR="000A4099" w:rsidRPr="000B6E49" w:rsidRDefault="000A4099" w:rsidP="001D7144">
      <w:pPr>
        <w:pStyle w:val="2f6"/>
      </w:pPr>
      <w:r w:rsidRPr="000B6E49">
        <w:rPr>
          <w:rFonts w:cs="Calibri"/>
        </w:rPr>
        <w:t>Значительное</w:t>
      </w:r>
      <w:r w:rsidRPr="000B6E49">
        <w:t xml:space="preserve"> </w:t>
      </w:r>
      <w:r w:rsidRPr="000B6E49">
        <w:rPr>
          <w:rFonts w:cs="Calibri"/>
        </w:rPr>
        <w:t>влияние</w:t>
      </w:r>
      <w:r w:rsidRPr="000B6E49">
        <w:t xml:space="preserve"> </w:t>
      </w:r>
      <w:r w:rsidRPr="000B6E49">
        <w:rPr>
          <w:rFonts w:cs="Calibri"/>
        </w:rPr>
        <w:t>на</w:t>
      </w:r>
      <w:r w:rsidRPr="000B6E49">
        <w:t xml:space="preserve"> </w:t>
      </w:r>
      <w:r w:rsidRPr="000B6E49">
        <w:rPr>
          <w:rFonts w:cs="Calibri"/>
        </w:rPr>
        <w:t>формирование</w:t>
      </w:r>
      <w:r w:rsidRPr="000B6E49">
        <w:t xml:space="preserve"> </w:t>
      </w:r>
      <w:r w:rsidRPr="000B6E49">
        <w:rPr>
          <w:rFonts w:cs="Calibri"/>
        </w:rPr>
        <w:t>убытка</w:t>
      </w:r>
      <w:r w:rsidRPr="000B6E49">
        <w:t xml:space="preserve"> </w:t>
      </w:r>
      <w:r w:rsidRPr="000B6E49">
        <w:rPr>
          <w:rFonts w:cs="Calibri"/>
        </w:rPr>
        <w:t>филиала</w:t>
      </w:r>
      <w:r w:rsidRPr="000B6E49">
        <w:t xml:space="preserve"> </w:t>
      </w:r>
      <w:r w:rsidR="00E2503F">
        <w:rPr>
          <w:rFonts w:cs="Calibri"/>
        </w:rPr>
        <w:t>ПАО </w:t>
      </w:r>
      <w:r w:rsidRPr="000B6E49">
        <w:t>«</w:t>
      </w:r>
      <w:r w:rsidRPr="000B6E49">
        <w:rPr>
          <w:rFonts w:cs="Calibri"/>
        </w:rPr>
        <w:t>МРСК</w:t>
      </w:r>
      <w:r w:rsidRPr="000B6E49">
        <w:t xml:space="preserve"> </w:t>
      </w:r>
      <w:r w:rsidRPr="000B6E49">
        <w:rPr>
          <w:rFonts w:cs="Calibri"/>
        </w:rPr>
        <w:t>Северо</w:t>
      </w:r>
      <w:r w:rsidRPr="000B6E49">
        <w:t>-</w:t>
      </w:r>
      <w:r w:rsidRPr="000B6E49">
        <w:rPr>
          <w:rFonts w:cs="Calibri"/>
        </w:rPr>
        <w:t>Запада</w:t>
      </w:r>
      <w:r w:rsidRPr="000B6E49">
        <w:t>» «</w:t>
      </w:r>
      <w:r w:rsidRPr="000B6E49">
        <w:rPr>
          <w:rFonts w:cs="Calibri"/>
        </w:rPr>
        <w:t>Архэнерго</w:t>
      </w:r>
      <w:r w:rsidRPr="000B6E49">
        <w:t xml:space="preserve">» </w:t>
      </w:r>
      <w:r w:rsidRPr="000B6E49">
        <w:rPr>
          <w:rFonts w:cs="Calibri"/>
        </w:rPr>
        <w:t>оказал</w:t>
      </w:r>
      <w:r w:rsidRPr="000B6E49">
        <w:t xml:space="preserve"> </w:t>
      </w:r>
      <w:r w:rsidRPr="000B6E49">
        <w:rPr>
          <w:rFonts w:cs="Calibri"/>
        </w:rPr>
        <w:t>факт</w:t>
      </w:r>
      <w:r w:rsidRPr="000B6E49">
        <w:t xml:space="preserve"> </w:t>
      </w:r>
      <w:r w:rsidRPr="000B6E49">
        <w:rPr>
          <w:rFonts w:cs="Calibri"/>
        </w:rPr>
        <w:t>не</w:t>
      </w:r>
      <w:r w:rsidRPr="000B6E49">
        <w:t xml:space="preserve"> </w:t>
      </w:r>
      <w:r w:rsidRPr="000B6E49">
        <w:rPr>
          <w:rFonts w:cs="Calibri"/>
        </w:rPr>
        <w:t>учета</w:t>
      </w:r>
      <w:r w:rsidRPr="000B6E49">
        <w:t xml:space="preserve"> </w:t>
      </w:r>
      <w:r w:rsidRPr="000B6E49">
        <w:rPr>
          <w:rFonts w:cs="Calibri"/>
        </w:rPr>
        <w:t>в</w:t>
      </w:r>
      <w:r w:rsidRPr="000B6E49">
        <w:t xml:space="preserve"> </w:t>
      </w:r>
      <w:r w:rsidRPr="000B6E49">
        <w:rPr>
          <w:rFonts w:cs="Calibri"/>
        </w:rPr>
        <w:t>составе</w:t>
      </w:r>
      <w:r w:rsidRPr="000B6E49">
        <w:t xml:space="preserve"> </w:t>
      </w:r>
      <w:r w:rsidRPr="000B6E49">
        <w:rPr>
          <w:rFonts w:cs="Calibri"/>
        </w:rPr>
        <w:t>НВВ</w:t>
      </w:r>
      <w:r w:rsidRPr="000B6E49">
        <w:t xml:space="preserve"> </w:t>
      </w:r>
      <w:r w:rsidRPr="000B6E49">
        <w:rPr>
          <w:rFonts w:cs="Calibri"/>
        </w:rPr>
        <w:t>филиала</w:t>
      </w:r>
      <w:r w:rsidRPr="000B6E49">
        <w:t xml:space="preserve"> </w:t>
      </w:r>
      <w:r w:rsidR="00E2503F">
        <w:rPr>
          <w:rFonts w:cs="Calibri"/>
        </w:rPr>
        <w:t>ПАО </w:t>
      </w:r>
      <w:r w:rsidRPr="000B6E49">
        <w:t>«</w:t>
      </w:r>
      <w:r w:rsidRPr="000B6E49">
        <w:rPr>
          <w:rFonts w:cs="Calibri"/>
        </w:rPr>
        <w:t>МРСК</w:t>
      </w:r>
      <w:r w:rsidRPr="000B6E49">
        <w:t xml:space="preserve"> </w:t>
      </w:r>
      <w:r w:rsidRPr="000B6E49">
        <w:rPr>
          <w:rFonts w:cs="Calibri"/>
        </w:rPr>
        <w:t>Северо</w:t>
      </w:r>
      <w:r w:rsidRPr="000B6E49">
        <w:t>-</w:t>
      </w:r>
      <w:r w:rsidRPr="000B6E49">
        <w:rPr>
          <w:rFonts w:cs="Calibri"/>
        </w:rPr>
        <w:t>Запада</w:t>
      </w:r>
      <w:r w:rsidRPr="000B6E49">
        <w:t>» «</w:t>
      </w:r>
      <w:r w:rsidRPr="000B6E49">
        <w:rPr>
          <w:rFonts w:cs="Calibri"/>
        </w:rPr>
        <w:t>Архэнерго</w:t>
      </w:r>
      <w:r w:rsidRPr="000B6E49">
        <w:t xml:space="preserve">» </w:t>
      </w:r>
      <w:r w:rsidRPr="000B6E49">
        <w:rPr>
          <w:rFonts w:cs="Calibri"/>
        </w:rPr>
        <w:t>как</w:t>
      </w:r>
      <w:r w:rsidRPr="000B6E49">
        <w:t xml:space="preserve"> </w:t>
      </w:r>
      <w:r w:rsidRPr="000B6E49">
        <w:rPr>
          <w:rFonts w:cs="Calibri"/>
        </w:rPr>
        <w:t>в</w:t>
      </w:r>
      <w:r w:rsidRPr="000B6E49">
        <w:t xml:space="preserve"> 2015 </w:t>
      </w:r>
      <w:r w:rsidRPr="000B6E49">
        <w:rPr>
          <w:rFonts w:cs="Calibri"/>
        </w:rPr>
        <w:t>году</w:t>
      </w:r>
      <w:r w:rsidRPr="000B6E49">
        <w:t xml:space="preserve">, </w:t>
      </w:r>
      <w:r w:rsidRPr="000B6E49">
        <w:rPr>
          <w:rFonts w:cs="Calibri"/>
        </w:rPr>
        <w:t>так</w:t>
      </w:r>
      <w:r w:rsidRPr="000B6E49">
        <w:t xml:space="preserve"> </w:t>
      </w:r>
      <w:r w:rsidRPr="000B6E49">
        <w:rPr>
          <w:rFonts w:cs="Calibri"/>
        </w:rPr>
        <w:t>и</w:t>
      </w:r>
      <w:r w:rsidRPr="000B6E49">
        <w:t xml:space="preserve"> 2016 </w:t>
      </w:r>
      <w:r w:rsidRPr="000B6E49">
        <w:rPr>
          <w:rFonts w:cs="Calibri"/>
        </w:rPr>
        <w:t>году</w:t>
      </w:r>
      <w:r w:rsidRPr="000B6E49">
        <w:t xml:space="preserve"> </w:t>
      </w:r>
      <w:r w:rsidRPr="000B6E49">
        <w:rPr>
          <w:rFonts w:cs="Calibri"/>
        </w:rPr>
        <w:t>расходов</w:t>
      </w:r>
      <w:r w:rsidRPr="000B6E49">
        <w:t xml:space="preserve">, </w:t>
      </w:r>
      <w:r w:rsidRPr="000B6E49">
        <w:rPr>
          <w:rFonts w:cs="Calibri"/>
        </w:rPr>
        <w:t>которые</w:t>
      </w:r>
      <w:r w:rsidRPr="000B6E49">
        <w:t xml:space="preserve"> </w:t>
      </w:r>
      <w:r w:rsidRPr="000B6E49">
        <w:rPr>
          <w:rFonts w:cs="Calibri"/>
        </w:rPr>
        <w:t>являются</w:t>
      </w:r>
      <w:r w:rsidRPr="000B6E49">
        <w:t xml:space="preserve"> </w:t>
      </w:r>
      <w:r w:rsidRPr="000B6E49">
        <w:rPr>
          <w:rFonts w:cs="Calibri"/>
        </w:rPr>
        <w:t>неизбежными</w:t>
      </w:r>
      <w:r w:rsidRPr="000B6E49">
        <w:t xml:space="preserve"> </w:t>
      </w:r>
      <w:r w:rsidRPr="000B6E49">
        <w:rPr>
          <w:rFonts w:cs="Calibri"/>
        </w:rPr>
        <w:t>для</w:t>
      </w:r>
      <w:r w:rsidRPr="000B6E49">
        <w:t xml:space="preserve"> </w:t>
      </w:r>
      <w:r w:rsidRPr="000B6E49">
        <w:rPr>
          <w:rFonts w:cs="Calibri"/>
        </w:rPr>
        <w:t>оказания</w:t>
      </w:r>
      <w:r w:rsidRPr="000B6E49">
        <w:t xml:space="preserve"> </w:t>
      </w:r>
      <w:r w:rsidRPr="000B6E49">
        <w:rPr>
          <w:rFonts w:cs="Calibri"/>
        </w:rPr>
        <w:t>надежных</w:t>
      </w:r>
      <w:r w:rsidRPr="000B6E49">
        <w:t xml:space="preserve"> </w:t>
      </w:r>
      <w:r w:rsidRPr="000B6E49">
        <w:rPr>
          <w:rFonts w:cs="Calibri"/>
        </w:rPr>
        <w:t>и</w:t>
      </w:r>
      <w:r w:rsidRPr="000B6E49">
        <w:t xml:space="preserve"> </w:t>
      </w:r>
      <w:r w:rsidRPr="000B6E49">
        <w:rPr>
          <w:rFonts w:cs="Calibri"/>
        </w:rPr>
        <w:t>качественных</w:t>
      </w:r>
      <w:r w:rsidRPr="000B6E49">
        <w:t xml:space="preserve"> </w:t>
      </w:r>
      <w:r w:rsidRPr="000B6E49">
        <w:rPr>
          <w:rFonts w:cs="Calibri"/>
        </w:rPr>
        <w:t>услуг</w:t>
      </w:r>
      <w:r w:rsidRPr="000B6E49">
        <w:t xml:space="preserve"> </w:t>
      </w:r>
      <w:r w:rsidRPr="000B6E49">
        <w:rPr>
          <w:rFonts w:cs="Calibri"/>
        </w:rPr>
        <w:t>по</w:t>
      </w:r>
      <w:r w:rsidRPr="000B6E49">
        <w:t xml:space="preserve"> </w:t>
      </w:r>
      <w:r w:rsidRPr="000B6E49">
        <w:rPr>
          <w:rFonts w:cs="Calibri"/>
        </w:rPr>
        <w:t>передаче</w:t>
      </w:r>
      <w:r w:rsidRPr="000B6E49">
        <w:t xml:space="preserve"> </w:t>
      </w:r>
      <w:r w:rsidRPr="000B6E49">
        <w:rPr>
          <w:rFonts w:cs="Calibri"/>
        </w:rPr>
        <w:t>электрической</w:t>
      </w:r>
      <w:r w:rsidRPr="000B6E49">
        <w:t xml:space="preserve"> </w:t>
      </w:r>
      <w:r w:rsidRPr="000B6E49">
        <w:rPr>
          <w:rFonts w:cs="Calibri"/>
        </w:rPr>
        <w:t>энергии</w:t>
      </w:r>
      <w:r w:rsidRPr="000B6E49">
        <w:t xml:space="preserve"> </w:t>
      </w:r>
      <w:r w:rsidRPr="000B6E49">
        <w:rPr>
          <w:rFonts w:cs="Calibri"/>
        </w:rPr>
        <w:t>на</w:t>
      </w:r>
      <w:r w:rsidRPr="000B6E49">
        <w:t xml:space="preserve"> </w:t>
      </w:r>
      <w:r w:rsidRPr="000B6E49">
        <w:rPr>
          <w:rFonts w:cs="Calibri"/>
        </w:rPr>
        <w:t>территории</w:t>
      </w:r>
      <w:r w:rsidRPr="000B6E49">
        <w:t xml:space="preserve"> </w:t>
      </w:r>
      <w:r w:rsidRPr="000B6E49">
        <w:rPr>
          <w:rFonts w:cs="Calibri"/>
        </w:rPr>
        <w:t>Архангельской</w:t>
      </w:r>
      <w:r w:rsidRPr="000B6E49">
        <w:t xml:space="preserve"> </w:t>
      </w:r>
      <w:r w:rsidRPr="000B6E49">
        <w:rPr>
          <w:rFonts w:cs="Calibri"/>
        </w:rPr>
        <w:t>области</w:t>
      </w:r>
      <w:r w:rsidRPr="000B6E49">
        <w:t>.</w:t>
      </w:r>
    </w:p>
    <w:p w14:paraId="3E468AED" w14:textId="77777777" w:rsidR="000A4099" w:rsidRPr="000B6E49" w:rsidRDefault="000A4099" w:rsidP="001D7144">
      <w:pPr>
        <w:pStyle w:val="2f6"/>
        <w:rPr>
          <w:rFonts w:cs="Calibri"/>
        </w:rPr>
      </w:pPr>
      <w:r w:rsidRPr="000B6E49">
        <w:rPr>
          <w:rFonts w:cs="Calibri"/>
        </w:rPr>
        <w:lastRenderedPageBreak/>
        <w:t>Кроме</w:t>
      </w:r>
      <w:r w:rsidRPr="000B6E49">
        <w:t xml:space="preserve"> </w:t>
      </w:r>
      <w:r w:rsidRPr="000B6E49">
        <w:rPr>
          <w:rFonts w:cs="Calibri"/>
        </w:rPr>
        <w:t>изложенного</w:t>
      </w:r>
      <w:r w:rsidRPr="000B6E49">
        <w:t xml:space="preserve"> </w:t>
      </w:r>
      <w:r w:rsidRPr="000B6E49">
        <w:rPr>
          <w:rFonts w:cs="Calibri"/>
        </w:rPr>
        <w:t>выше</w:t>
      </w:r>
      <w:r w:rsidRPr="000B6E49">
        <w:t xml:space="preserve">, </w:t>
      </w:r>
      <w:r w:rsidRPr="000B6E49">
        <w:rPr>
          <w:rFonts w:cs="Calibri"/>
        </w:rPr>
        <w:t>в</w:t>
      </w:r>
      <w:r w:rsidRPr="000B6E49">
        <w:t xml:space="preserve"> </w:t>
      </w:r>
      <w:r w:rsidRPr="000B6E49">
        <w:rPr>
          <w:rFonts w:cs="Calibri"/>
        </w:rPr>
        <w:t>связи</w:t>
      </w:r>
      <w:r w:rsidRPr="000B6E49">
        <w:t xml:space="preserve"> </w:t>
      </w:r>
      <w:r w:rsidRPr="000B6E49">
        <w:rPr>
          <w:rFonts w:cs="Calibri"/>
        </w:rPr>
        <w:t>со</w:t>
      </w:r>
      <w:r w:rsidRPr="000B6E49">
        <w:t xml:space="preserve"> </w:t>
      </w:r>
      <w:r w:rsidRPr="000B6E49">
        <w:rPr>
          <w:rFonts w:cs="Calibri"/>
        </w:rPr>
        <w:t>значительной</w:t>
      </w:r>
      <w:r w:rsidRPr="000B6E49">
        <w:t xml:space="preserve"> </w:t>
      </w:r>
      <w:r w:rsidRPr="000B6E49">
        <w:rPr>
          <w:rFonts w:cs="Calibri"/>
        </w:rPr>
        <w:t>величиной</w:t>
      </w:r>
      <w:r w:rsidRPr="000B6E49">
        <w:t xml:space="preserve"> </w:t>
      </w:r>
      <w:r w:rsidRPr="000B6E49">
        <w:rPr>
          <w:rFonts w:cs="Calibri"/>
        </w:rPr>
        <w:t>дебиторской</w:t>
      </w:r>
      <w:r w:rsidRPr="000B6E49">
        <w:t xml:space="preserve"> </w:t>
      </w:r>
      <w:r w:rsidRPr="000B6E49">
        <w:rPr>
          <w:rFonts w:cs="Calibri"/>
        </w:rPr>
        <w:t>задолженности</w:t>
      </w:r>
      <w:r w:rsidRPr="000B6E49">
        <w:t xml:space="preserve">, </w:t>
      </w:r>
      <w:r w:rsidRPr="000B6E49">
        <w:rPr>
          <w:rFonts w:cs="Calibri"/>
        </w:rPr>
        <w:t>сформировавшейся в результате неплатежей</w:t>
      </w:r>
      <w:r w:rsidRPr="000B6E49">
        <w:t xml:space="preserve"> </w:t>
      </w:r>
      <w:r w:rsidRPr="000B6E49">
        <w:rPr>
          <w:rFonts w:cs="Calibri"/>
        </w:rPr>
        <w:t>со</w:t>
      </w:r>
      <w:r w:rsidRPr="000B6E49">
        <w:t xml:space="preserve"> </w:t>
      </w:r>
      <w:r w:rsidRPr="000B6E49">
        <w:rPr>
          <w:rFonts w:cs="Calibri"/>
        </w:rPr>
        <w:t>стороны</w:t>
      </w:r>
      <w:r w:rsidRPr="000B6E49">
        <w:t xml:space="preserve"> </w:t>
      </w:r>
      <w:r w:rsidRPr="000B6E49">
        <w:rPr>
          <w:rFonts w:cs="Calibri"/>
        </w:rPr>
        <w:t>гарантирующего</w:t>
      </w:r>
      <w:r w:rsidRPr="000B6E49">
        <w:t xml:space="preserve"> </w:t>
      </w:r>
      <w:r w:rsidRPr="000B6E49">
        <w:rPr>
          <w:rFonts w:cs="Calibri"/>
        </w:rPr>
        <w:t>поставщика</w:t>
      </w:r>
      <w:r w:rsidRPr="000B6E49">
        <w:t xml:space="preserve"> </w:t>
      </w:r>
      <w:r w:rsidRPr="000B6E49">
        <w:rPr>
          <w:rFonts w:cs="Calibri"/>
        </w:rPr>
        <w:t>электрической энергии</w:t>
      </w:r>
      <w:r w:rsidRPr="000B6E49">
        <w:t xml:space="preserve"> </w:t>
      </w:r>
      <w:r w:rsidR="00E2503F">
        <w:rPr>
          <w:rFonts w:cs="Calibri"/>
        </w:rPr>
        <w:t>ПАО </w:t>
      </w:r>
      <w:r w:rsidRPr="000B6E49">
        <w:t>«</w:t>
      </w:r>
      <w:r w:rsidRPr="000B6E49">
        <w:rPr>
          <w:rFonts w:cs="Calibri"/>
        </w:rPr>
        <w:t>Архэнергосбыт</w:t>
      </w:r>
      <w:r w:rsidRPr="000B6E49">
        <w:t xml:space="preserve">», </w:t>
      </w:r>
      <w:r w:rsidRPr="000B6E49">
        <w:rPr>
          <w:rFonts w:cs="Calibri"/>
        </w:rPr>
        <w:t>филиалом</w:t>
      </w:r>
      <w:r w:rsidRPr="000B6E49">
        <w:t xml:space="preserve"> </w:t>
      </w:r>
      <w:r w:rsidR="00E2503F">
        <w:t>ПАО </w:t>
      </w:r>
      <w:r w:rsidRPr="000B6E49">
        <w:t xml:space="preserve">«МРСК Северо-Запада» «Архэнерго» </w:t>
      </w:r>
      <w:r w:rsidRPr="000B6E49">
        <w:rPr>
          <w:rFonts w:cs="Calibri"/>
        </w:rPr>
        <w:t>для</w:t>
      </w:r>
      <w:r w:rsidRPr="000B6E49">
        <w:t xml:space="preserve"> </w:t>
      </w:r>
      <w:r w:rsidRPr="000B6E49">
        <w:rPr>
          <w:rFonts w:cs="Calibri"/>
        </w:rPr>
        <w:t>пополнение</w:t>
      </w:r>
      <w:r w:rsidRPr="000B6E49">
        <w:t xml:space="preserve"> </w:t>
      </w:r>
      <w:r w:rsidRPr="000B6E49">
        <w:rPr>
          <w:rFonts w:cs="Calibri"/>
        </w:rPr>
        <w:t>оборотных</w:t>
      </w:r>
      <w:r w:rsidRPr="000B6E49">
        <w:t xml:space="preserve"> </w:t>
      </w:r>
      <w:r w:rsidRPr="000B6E49">
        <w:rPr>
          <w:rFonts w:cs="Calibri"/>
        </w:rPr>
        <w:t>средств</w:t>
      </w:r>
      <w:r w:rsidRPr="000B6E49">
        <w:t xml:space="preserve"> </w:t>
      </w:r>
      <w:r w:rsidRPr="000B6E49">
        <w:rPr>
          <w:rFonts w:cs="Calibri"/>
        </w:rPr>
        <w:t>привлекались</w:t>
      </w:r>
      <w:r w:rsidRPr="000B6E49">
        <w:t xml:space="preserve"> </w:t>
      </w:r>
      <w:r w:rsidRPr="000B6E49">
        <w:rPr>
          <w:rFonts w:cs="Calibri"/>
        </w:rPr>
        <w:t>кредитные</w:t>
      </w:r>
      <w:r w:rsidRPr="000B6E49">
        <w:t xml:space="preserve"> </w:t>
      </w:r>
      <w:r w:rsidRPr="000B6E49">
        <w:rPr>
          <w:rFonts w:cs="Calibri"/>
        </w:rPr>
        <w:t>ресурсы</w:t>
      </w:r>
      <w:r w:rsidRPr="000B6E49">
        <w:t xml:space="preserve">, </w:t>
      </w:r>
      <w:r w:rsidRPr="000B6E49">
        <w:rPr>
          <w:rFonts w:cs="Calibri"/>
        </w:rPr>
        <w:t>расходы</w:t>
      </w:r>
      <w:r w:rsidRPr="000B6E49">
        <w:t xml:space="preserve"> </w:t>
      </w:r>
      <w:r w:rsidRPr="000B6E49">
        <w:rPr>
          <w:rFonts w:cs="Calibri"/>
        </w:rPr>
        <w:t>на</w:t>
      </w:r>
      <w:r w:rsidRPr="000B6E49">
        <w:t xml:space="preserve"> </w:t>
      </w:r>
      <w:r w:rsidRPr="000B6E49">
        <w:rPr>
          <w:rFonts w:cs="Calibri"/>
        </w:rPr>
        <w:t>обслуживание</w:t>
      </w:r>
      <w:r w:rsidRPr="000B6E49">
        <w:t xml:space="preserve"> </w:t>
      </w:r>
      <w:r w:rsidRPr="000B6E49">
        <w:rPr>
          <w:rFonts w:cs="Calibri"/>
        </w:rPr>
        <w:t>которых</w:t>
      </w:r>
      <w:r w:rsidRPr="000B6E49">
        <w:t xml:space="preserve"> </w:t>
      </w:r>
      <w:r w:rsidRPr="000B6E49">
        <w:rPr>
          <w:rFonts w:cs="Calibri"/>
        </w:rPr>
        <w:t>в</w:t>
      </w:r>
      <w:r w:rsidRPr="000B6E49">
        <w:t xml:space="preserve"> 2015 </w:t>
      </w:r>
      <w:r w:rsidRPr="000B6E49">
        <w:rPr>
          <w:rFonts w:cs="Calibri"/>
        </w:rPr>
        <w:t>году</w:t>
      </w:r>
      <w:r w:rsidRPr="000B6E49">
        <w:t xml:space="preserve"> </w:t>
      </w:r>
      <w:r w:rsidRPr="000B6E49">
        <w:rPr>
          <w:rFonts w:cs="Calibri"/>
        </w:rPr>
        <w:t>составили</w:t>
      </w:r>
      <w:r w:rsidRPr="000B6E49">
        <w:t xml:space="preserve"> – 265 633 </w:t>
      </w:r>
      <w:r w:rsidRPr="000B6E49">
        <w:rPr>
          <w:rFonts w:cs="Calibri"/>
        </w:rPr>
        <w:t>тыс</w:t>
      </w:r>
      <w:r w:rsidRPr="000B6E49">
        <w:t xml:space="preserve">. </w:t>
      </w:r>
      <w:r w:rsidRPr="000B6E49">
        <w:rPr>
          <w:rFonts w:cs="Calibri"/>
        </w:rPr>
        <w:t>руб</w:t>
      </w:r>
      <w:r w:rsidRPr="000B6E49">
        <w:t xml:space="preserve">., </w:t>
      </w:r>
      <w:r w:rsidRPr="000B6E49">
        <w:rPr>
          <w:rFonts w:cs="Calibri"/>
        </w:rPr>
        <w:t>в</w:t>
      </w:r>
      <w:r w:rsidRPr="000B6E49">
        <w:t xml:space="preserve"> 2016 </w:t>
      </w:r>
      <w:r w:rsidRPr="000B6E49">
        <w:rPr>
          <w:rFonts w:cs="Calibri"/>
        </w:rPr>
        <w:t>году</w:t>
      </w:r>
      <w:r w:rsidRPr="000B6E49">
        <w:t xml:space="preserve"> </w:t>
      </w:r>
      <w:r w:rsidRPr="000B6E49">
        <w:rPr>
          <w:rFonts w:cs="Calibri"/>
        </w:rPr>
        <w:t>–</w:t>
      </w:r>
      <w:r w:rsidRPr="000B6E49">
        <w:t xml:space="preserve"> 320 912 тыс. </w:t>
      </w:r>
      <w:r w:rsidRPr="000B6E49">
        <w:rPr>
          <w:rFonts w:cs="Calibri"/>
        </w:rPr>
        <w:t>руб</w:t>
      </w:r>
      <w:r w:rsidRPr="000B6E49">
        <w:t xml:space="preserve">. </w:t>
      </w:r>
      <w:r w:rsidRPr="000B6E49">
        <w:rPr>
          <w:rFonts w:cs="Calibri"/>
        </w:rPr>
        <w:t>Принимая</w:t>
      </w:r>
      <w:r w:rsidRPr="000B6E49">
        <w:t xml:space="preserve"> </w:t>
      </w:r>
      <w:r w:rsidRPr="000B6E49">
        <w:rPr>
          <w:rFonts w:cs="Calibri"/>
        </w:rPr>
        <w:t>во</w:t>
      </w:r>
      <w:r w:rsidRPr="000B6E49">
        <w:t xml:space="preserve"> </w:t>
      </w:r>
      <w:r w:rsidRPr="000B6E49">
        <w:rPr>
          <w:rFonts w:cs="Calibri"/>
        </w:rPr>
        <w:t>внимание</w:t>
      </w:r>
      <w:r w:rsidRPr="000B6E49">
        <w:t xml:space="preserve">, </w:t>
      </w:r>
      <w:r w:rsidRPr="000B6E49">
        <w:rPr>
          <w:rFonts w:cs="Calibri"/>
        </w:rPr>
        <w:t>что</w:t>
      </w:r>
      <w:r w:rsidRPr="000B6E49">
        <w:t xml:space="preserve"> </w:t>
      </w:r>
      <w:r w:rsidRPr="000B6E49">
        <w:rPr>
          <w:rFonts w:cs="Calibri"/>
        </w:rPr>
        <w:t>величина</w:t>
      </w:r>
      <w:r w:rsidRPr="000B6E49">
        <w:t xml:space="preserve"> </w:t>
      </w:r>
      <w:r w:rsidRPr="000B6E49">
        <w:rPr>
          <w:rFonts w:cs="Calibri"/>
        </w:rPr>
        <w:t>данных</w:t>
      </w:r>
      <w:r w:rsidRPr="000B6E49">
        <w:t xml:space="preserve"> </w:t>
      </w:r>
      <w:r w:rsidRPr="000B6E49">
        <w:rPr>
          <w:rFonts w:cs="Calibri"/>
        </w:rPr>
        <w:t>расходов</w:t>
      </w:r>
      <w:r w:rsidRPr="000B6E49">
        <w:t xml:space="preserve"> </w:t>
      </w:r>
      <w:r w:rsidRPr="000B6E49">
        <w:rPr>
          <w:rFonts w:cs="Calibri"/>
        </w:rPr>
        <w:t>не</w:t>
      </w:r>
      <w:r w:rsidRPr="000B6E49">
        <w:t xml:space="preserve"> </w:t>
      </w:r>
      <w:r w:rsidRPr="000B6E49">
        <w:rPr>
          <w:rFonts w:cs="Calibri"/>
        </w:rPr>
        <w:t>была</w:t>
      </w:r>
      <w:r w:rsidRPr="000B6E49">
        <w:t xml:space="preserve"> </w:t>
      </w:r>
      <w:r w:rsidRPr="000B6E49">
        <w:rPr>
          <w:rFonts w:cs="Calibri"/>
        </w:rPr>
        <w:t>учтена</w:t>
      </w:r>
      <w:r w:rsidRPr="000B6E49">
        <w:t xml:space="preserve"> </w:t>
      </w:r>
      <w:r w:rsidRPr="000B6E49">
        <w:rPr>
          <w:rFonts w:cs="Calibri"/>
        </w:rPr>
        <w:t>Агентством по</w:t>
      </w:r>
      <w:r w:rsidRPr="000B6E49">
        <w:t xml:space="preserve"> </w:t>
      </w:r>
      <w:r w:rsidRPr="000B6E49">
        <w:rPr>
          <w:rFonts w:cs="Calibri"/>
        </w:rPr>
        <w:t>тарифам</w:t>
      </w:r>
      <w:r w:rsidRPr="000B6E49">
        <w:t xml:space="preserve"> </w:t>
      </w:r>
      <w:r w:rsidRPr="000B6E49">
        <w:rPr>
          <w:rFonts w:cs="Calibri"/>
        </w:rPr>
        <w:t>и</w:t>
      </w:r>
      <w:r w:rsidRPr="000B6E49">
        <w:t xml:space="preserve"> </w:t>
      </w:r>
      <w:r w:rsidRPr="000B6E49">
        <w:rPr>
          <w:rFonts w:cs="Calibri"/>
        </w:rPr>
        <w:t>ценам</w:t>
      </w:r>
      <w:r w:rsidRPr="000B6E49">
        <w:t xml:space="preserve"> </w:t>
      </w:r>
      <w:r w:rsidRPr="000B6E49">
        <w:rPr>
          <w:rFonts w:cs="Calibri"/>
        </w:rPr>
        <w:t>Архангельской</w:t>
      </w:r>
      <w:r w:rsidRPr="000B6E49">
        <w:t xml:space="preserve"> </w:t>
      </w:r>
      <w:r w:rsidRPr="000B6E49">
        <w:rPr>
          <w:rFonts w:cs="Calibri"/>
        </w:rPr>
        <w:t>области</w:t>
      </w:r>
      <w:r w:rsidRPr="000B6E49">
        <w:t xml:space="preserve"> </w:t>
      </w:r>
      <w:r w:rsidRPr="000B6E49">
        <w:rPr>
          <w:rFonts w:cs="Calibri"/>
        </w:rPr>
        <w:t>в</w:t>
      </w:r>
      <w:r w:rsidRPr="000B6E49">
        <w:t xml:space="preserve"> </w:t>
      </w:r>
      <w:r w:rsidRPr="000B6E49">
        <w:rPr>
          <w:rFonts w:cs="Calibri"/>
        </w:rPr>
        <w:t>составе</w:t>
      </w:r>
      <w:r w:rsidRPr="000B6E49">
        <w:t xml:space="preserve"> </w:t>
      </w:r>
      <w:r w:rsidRPr="000B6E49">
        <w:rPr>
          <w:rFonts w:cs="Calibri"/>
        </w:rPr>
        <w:t>плановых</w:t>
      </w:r>
      <w:r w:rsidRPr="000B6E49">
        <w:t xml:space="preserve"> </w:t>
      </w:r>
      <w:r w:rsidRPr="000B6E49">
        <w:rPr>
          <w:rFonts w:cs="Calibri"/>
        </w:rPr>
        <w:t>неподконтрольных</w:t>
      </w:r>
      <w:r w:rsidRPr="000B6E49">
        <w:t xml:space="preserve"> </w:t>
      </w:r>
      <w:r w:rsidRPr="000B6E49">
        <w:rPr>
          <w:rFonts w:cs="Calibri"/>
        </w:rPr>
        <w:t>затрат</w:t>
      </w:r>
      <w:r w:rsidRPr="000B6E49">
        <w:t xml:space="preserve"> </w:t>
      </w:r>
      <w:r w:rsidRPr="000B6E49">
        <w:rPr>
          <w:rFonts w:cs="Calibri"/>
        </w:rPr>
        <w:t>на</w:t>
      </w:r>
      <w:r w:rsidRPr="000B6E49">
        <w:t xml:space="preserve"> 2017 - 2018</w:t>
      </w:r>
      <w:r w:rsidR="00855D60">
        <w:t xml:space="preserve"> </w:t>
      </w:r>
      <w:r w:rsidRPr="000B6E49">
        <w:rPr>
          <w:rFonts w:cs="Calibri"/>
        </w:rPr>
        <w:t>гг</w:t>
      </w:r>
      <w:r w:rsidRPr="000B6E49">
        <w:t xml:space="preserve">., </w:t>
      </w:r>
      <w:r w:rsidRPr="000B6E49">
        <w:rPr>
          <w:rFonts w:cs="Calibri"/>
        </w:rPr>
        <w:t>фактическое</w:t>
      </w:r>
      <w:r w:rsidRPr="000B6E49">
        <w:t xml:space="preserve"> </w:t>
      </w:r>
      <w:r w:rsidRPr="000B6E49">
        <w:rPr>
          <w:rFonts w:cs="Calibri"/>
        </w:rPr>
        <w:t>наличие</w:t>
      </w:r>
      <w:r w:rsidRPr="000B6E49">
        <w:t xml:space="preserve"> </w:t>
      </w:r>
      <w:r w:rsidRPr="000B6E49">
        <w:rPr>
          <w:rFonts w:cs="Calibri"/>
        </w:rPr>
        <w:t>данных</w:t>
      </w:r>
      <w:r w:rsidRPr="000B6E49">
        <w:t xml:space="preserve"> </w:t>
      </w:r>
      <w:r w:rsidRPr="000B6E49">
        <w:rPr>
          <w:rFonts w:cs="Calibri"/>
        </w:rPr>
        <w:t>расходов</w:t>
      </w:r>
      <w:r w:rsidRPr="000B6E49">
        <w:t xml:space="preserve"> </w:t>
      </w:r>
      <w:r w:rsidRPr="000B6E49">
        <w:rPr>
          <w:rFonts w:cs="Calibri"/>
        </w:rPr>
        <w:t>также</w:t>
      </w:r>
      <w:r w:rsidRPr="000B6E49">
        <w:t xml:space="preserve"> </w:t>
      </w:r>
      <w:r w:rsidRPr="000B6E49">
        <w:rPr>
          <w:rFonts w:cs="Calibri"/>
        </w:rPr>
        <w:t>оказало</w:t>
      </w:r>
      <w:r w:rsidRPr="000B6E49">
        <w:t xml:space="preserve"> </w:t>
      </w:r>
      <w:r w:rsidRPr="000B6E49">
        <w:rPr>
          <w:rFonts w:cs="Calibri"/>
        </w:rPr>
        <w:t>существенное</w:t>
      </w:r>
      <w:r w:rsidRPr="000B6E49">
        <w:t xml:space="preserve"> </w:t>
      </w:r>
      <w:r w:rsidRPr="000B6E49">
        <w:rPr>
          <w:rFonts w:cs="Calibri"/>
        </w:rPr>
        <w:t>влияние</w:t>
      </w:r>
      <w:r w:rsidRPr="000B6E49">
        <w:t xml:space="preserve"> </w:t>
      </w:r>
      <w:r w:rsidRPr="000B6E49">
        <w:rPr>
          <w:rFonts w:cs="Calibri"/>
        </w:rPr>
        <w:t>на</w:t>
      </w:r>
      <w:r w:rsidRPr="000B6E49">
        <w:t xml:space="preserve"> </w:t>
      </w:r>
      <w:r w:rsidRPr="000B6E49">
        <w:rPr>
          <w:rFonts w:cs="Calibri"/>
        </w:rPr>
        <w:t>формирование</w:t>
      </w:r>
      <w:r w:rsidRPr="000B6E49">
        <w:t xml:space="preserve"> </w:t>
      </w:r>
      <w:r w:rsidRPr="000B6E49">
        <w:rPr>
          <w:rFonts w:cs="Calibri"/>
        </w:rPr>
        <w:t>отрицательного</w:t>
      </w:r>
      <w:r w:rsidRPr="000B6E49">
        <w:t xml:space="preserve"> </w:t>
      </w:r>
      <w:r w:rsidRPr="000B6E49">
        <w:rPr>
          <w:rFonts w:cs="Calibri"/>
        </w:rPr>
        <w:t>финансового</w:t>
      </w:r>
      <w:r w:rsidRPr="000B6E49">
        <w:t xml:space="preserve"> </w:t>
      </w:r>
      <w:r w:rsidRPr="000B6E49">
        <w:rPr>
          <w:rFonts w:cs="Calibri"/>
        </w:rPr>
        <w:t>результата</w:t>
      </w:r>
      <w:r w:rsidRPr="000B6E49">
        <w:t>.</w:t>
      </w:r>
      <w:r w:rsidRPr="000B6E49">
        <w:rPr>
          <w:rFonts w:cs="Calibri"/>
        </w:rPr>
        <w:t xml:space="preserve"> </w:t>
      </w:r>
    </w:p>
    <w:p w14:paraId="334C89E7" w14:textId="77777777" w:rsidR="000A4099" w:rsidRPr="000B6E49" w:rsidRDefault="000A4099" w:rsidP="001D7144">
      <w:pPr>
        <w:pStyle w:val="2f6"/>
        <w:rPr>
          <w:b/>
          <w:sz w:val="28"/>
          <w:szCs w:val="28"/>
        </w:rPr>
      </w:pPr>
      <w:r w:rsidRPr="000B6E49">
        <w:rPr>
          <w:rFonts w:cs="Calibri"/>
        </w:rPr>
        <w:t>На</w:t>
      </w:r>
      <w:r w:rsidRPr="000B6E49">
        <w:t xml:space="preserve"> </w:t>
      </w:r>
      <w:r w:rsidRPr="000B6E49">
        <w:rPr>
          <w:rFonts w:cs="Calibri"/>
        </w:rPr>
        <w:t>основании</w:t>
      </w:r>
      <w:r w:rsidRPr="000B6E49">
        <w:t xml:space="preserve"> </w:t>
      </w:r>
      <w:r w:rsidRPr="000B6E49">
        <w:rPr>
          <w:rFonts w:cs="Calibri"/>
        </w:rPr>
        <w:t>изложенного</w:t>
      </w:r>
      <w:r w:rsidRPr="000B6E49">
        <w:t xml:space="preserve"> </w:t>
      </w:r>
      <w:r w:rsidRPr="000B6E49">
        <w:rPr>
          <w:rFonts w:cs="Calibri"/>
        </w:rPr>
        <w:t>выше</w:t>
      </w:r>
      <w:r w:rsidRPr="000B6E49">
        <w:t xml:space="preserve">, </w:t>
      </w:r>
      <w:r w:rsidRPr="000B6E49">
        <w:rPr>
          <w:rFonts w:cs="Calibri"/>
        </w:rPr>
        <w:t>Исполнитель</w:t>
      </w:r>
      <w:r w:rsidRPr="000B6E49">
        <w:t xml:space="preserve"> </w:t>
      </w:r>
      <w:r w:rsidRPr="000B6E49">
        <w:rPr>
          <w:rFonts w:cs="Calibri"/>
        </w:rPr>
        <w:t>отмечает</w:t>
      </w:r>
      <w:r w:rsidRPr="000B6E49">
        <w:t xml:space="preserve">, </w:t>
      </w:r>
      <w:r w:rsidRPr="000B6E49">
        <w:rPr>
          <w:rFonts w:cs="Calibri"/>
        </w:rPr>
        <w:t>что</w:t>
      </w:r>
      <w:r w:rsidRPr="000B6E49">
        <w:t xml:space="preserve"> </w:t>
      </w:r>
      <w:r w:rsidRPr="000B6E49">
        <w:rPr>
          <w:rFonts w:cs="Calibri"/>
        </w:rPr>
        <w:t>ведение</w:t>
      </w:r>
      <w:r w:rsidRPr="000B6E49">
        <w:t xml:space="preserve"> </w:t>
      </w:r>
      <w:r w:rsidRPr="000B6E49">
        <w:rPr>
          <w:rFonts w:cs="Calibri"/>
        </w:rPr>
        <w:t>филиалом</w:t>
      </w:r>
      <w:r w:rsidRPr="000B6E49">
        <w:t xml:space="preserve"> </w:t>
      </w:r>
      <w:r w:rsidR="00E2503F">
        <w:rPr>
          <w:rFonts w:cs="Calibri"/>
        </w:rPr>
        <w:t>ПАО </w:t>
      </w:r>
      <w:r w:rsidRPr="000B6E49">
        <w:t>«</w:t>
      </w:r>
      <w:r w:rsidRPr="000B6E49">
        <w:rPr>
          <w:rFonts w:cs="Calibri"/>
        </w:rPr>
        <w:t>МРСК</w:t>
      </w:r>
      <w:r w:rsidRPr="000B6E49">
        <w:t xml:space="preserve"> </w:t>
      </w:r>
      <w:r w:rsidRPr="000B6E49">
        <w:rPr>
          <w:rFonts w:cs="Calibri"/>
        </w:rPr>
        <w:t>Северо</w:t>
      </w:r>
      <w:r w:rsidRPr="000B6E49">
        <w:t>-</w:t>
      </w:r>
      <w:r w:rsidRPr="000B6E49">
        <w:rPr>
          <w:rFonts w:cs="Calibri"/>
        </w:rPr>
        <w:t>Запада</w:t>
      </w:r>
      <w:r w:rsidRPr="000B6E49">
        <w:t>» «</w:t>
      </w:r>
      <w:r w:rsidRPr="000B6E49">
        <w:rPr>
          <w:rFonts w:cs="Calibri"/>
        </w:rPr>
        <w:t>Архэнерго</w:t>
      </w:r>
      <w:r w:rsidRPr="000B6E49">
        <w:t xml:space="preserve">» </w:t>
      </w:r>
      <w:r w:rsidRPr="000B6E49">
        <w:rPr>
          <w:rFonts w:cs="Calibri"/>
        </w:rPr>
        <w:t>безубыточной</w:t>
      </w:r>
      <w:r w:rsidRPr="000B6E49">
        <w:t xml:space="preserve"> </w:t>
      </w:r>
      <w:r w:rsidRPr="000B6E49">
        <w:rPr>
          <w:rFonts w:cs="Calibri"/>
        </w:rPr>
        <w:t>деятельности</w:t>
      </w:r>
      <w:r w:rsidRPr="000B6E49">
        <w:t xml:space="preserve"> </w:t>
      </w:r>
      <w:r w:rsidRPr="000B6E49">
        <w:rPr>
          <w:rFonts w:cs="Calibri"/>
        </w:rPr>
        <w:t>возможно</w:t>
      </w:r>
      <w:r w:rsidRPr="000B6E49">
        <w:t xml:space="preserve"> </w:t>
      </w:r>
      <w:r w:rsidRPr="000B6E49">
        <w:rPr>
          <w:rFonts w:cs="Calibri"/>
        </w:rPr>
        <w:t>только</w:t>
      </w:r>
      <w:r w:rsidRPr="000B6E49">
        <w:t xml:space="preserve"> </w:t>
      </w:r>
      <w:r w:rsidRPr="000B6E49">
        <w:rPr>
          <w:rFonts w:cs="Calibri"/>
        </w:rPr>
        <w:t>при</w:t>
      </w:r>
      <w:r w:rsidRPr="000B6E49">
        <w:t xml:space="preserve"> </w:t>
      </w:r>
      <w:r w:rsidRPr="000B6E49">
        <w:rPr>
          <w:rFonts w:cs="Calibri"/>
        </w:rPr>
        <w:t>установлении</w:t>
      </w:r>
      <w:r w:rsidRPr="000B6E49">
        <w:t xml:space="preserve"> </w:t>
      </w:r>
      <w:r w:rsidRPr="000B6E49">
        <w:rPr>
          <w:rFonts w:cs="Calibri"/>
        </w:rPr>
        <w:t>экономически</w:t>
      </w:r>
      <w:r w:rsidRPr="000B6E49">
        <w:t xml:space="preserve"> </w:t>
      </w:r>
      <w:r w:rsidRPr="000B6E49">
        <w:rPr>
          <w:rFonts w:cs="Calibri"/>
        </w:rPr>
        <w:t>обоснованных</w:t>
      </w:r>
      <w:r w:rsidRPr="000B6E49">
        <w:t xml:space="preserve"> </w:t>
      </w:r>
      <w:r w:rsidRPr="000B6E49">
        <w:rPr>
          <w:rFonts w:cs="Calibri"/>
        </w:rPr>
        <w:t>тарифов</w:t>
      </w:r>
      <w:r w:rsidRPr="000B6E49">
        <w:t xml:space="preserve"> </w:t>
      </w:r>
      <w:r w:rsidRPr="000B6E49">
        <w:rPr>
          <w:rFonts w:cs="Calibri"/>
        </w:rPr>
        <w:t>на</w:t>
      </w:r>
      <w:r w:rsidRPr="000B6E49">
        <w:t xml:space="preserve"> </w:t>
      </w:r>
      <w:r w:rsidRPr="000B6E49">
        <w:rPr>
          <w:rFonts w:cs="Calibri"/>
        </w:rPr>
        <w:t>услуги</w:t>
      </w:r>
      <w:r w:rsidRPr="000B6E49">
        <w:t xml:space="preserve"> </w:t>
      </w:r>
      <w:r w:rsidRPr="000B6E49">
        <w:rPr>
          <w:rFonts w:cs="Calibri"/>
        </w:rPr>
        <w:t>по</w:t>
      </w:r>
      <w:r w:rsidRPr="000B6E49">
        <w:t xml:space="preserve"> </w:t>
      </w:r>
      <w:r w:rsidRPr="000B6E49">
        <w:rPr>
          <w:rFonts w:cs="Calibri"/>
        </w:rPr>
        <w:t>передаче</w:t>
      </w:r>
      <w:r w:rsidRPr="000B6E49">
        <w:t xml:space="preserve"> </w:t>
      </w:r>
      <w:r w:rsidRPr="000B6E49">
        <w:rPr>
          <w:rFonts w:cs="Calibri"/>
        </w:rPr>
        <w:t>электрической</w:t>
      </w:r>
      <w:r w:rsidRPr="000B6E49">
        <w:t xml:space="preserve"> энергии.</w:t>
      </w:r>
    </w:p>
    <w:p w14:paraId="1A533AA9" w14:textId="77777777" w:rsidR="000A4099" w:rsidRPr="000B6E49" w:rsidRDefault="000A4099" w:rsidP="000A4099">
      <w:pPr>
        <w:rPr>
          <w:rFonts w:ascii="Myriad Pro" w:hAnsi="Myriad Pro"/>
        </w:rPr>
      </w:pPr>
    </w:p>
    <w:p w14:paraId="05FE33C6" w14:textId="77777777" w:rsidR="000A4099" w:rsidRPr="000B6E49" w:rsidRDefault="000A4099" w:rsidP="000A4099">
      <w:pPr>
        <w:spacing w:after="0" w:line="360" w:lineRule="auto"/>
        <w:jc w:val="both"/>
        <w:rPr>
          <w:rFonts w:ascii="Myriad Pro" w:hAnsi="Myriad Pro"/>
        </w:rPr>
      </w:pPr>
    </w:p>
    <w:sectPr w:rsidR="000A4099" w:rsidRPr="000B6E49" w:rsidSect="007C124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440E8" w14:textId="77777777" w:rsidR="007D1218" w:rsidRDefault="007D1218" w:rsidP="00EB6D07">
      <w:pPr>
        <w:spacing w:after="0" w:line="240" w:lineRule="auto"/>
      </w:pPr>
      <w:r>
        <w:separator/>
      </w:r>
    </w:p>
  </w:endnote>
  <w:endnote w:type="continuationSeparator" w:id="0">
    <w:p w14:paraId="68F4C0AF" w14:textId="77777777" w:rsidR="007D1218" w:rsidRDefault="007D1218" w:rsidP="00EB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modern"/>
    <w:notTrueType/>
    <w:pitch w:val="variable"/>
    <w:sig w:usb0="800002AF" w:usb1="1000004A" w:usb2="00000000" w:usb3="00000000" w:csb0="00000005"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CC"/>
    <w:family w:val="swiss"/>
    <w:pitch w:val="variable"/>
    <w:sig w:usb0="A00002EF" w:usb1="4000A44B" w:usb2="00000000" w:usb3="00000000" w:csb0="0000019F" w:csb1="00000000"/>
  </w:font>
  <w:font w:name="Century Gothic">
    <w:panose1 w:val="020B0502020202020204"/>
    <w:charset w:val="CC"/>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Furore">
    <w:altName w:val="Arial"/>
    <w:panose1 w:val="02000503020000020004"/>
    <w:charset w:val="00"/>
    <w:family w:val="modern"/>
    <w:notTrueType/>
    <w:pitch w:val="variable"/>
    <w:sig w:usb0="80000283" w:usb1="0000000A" w:usb2="00000000" w:usb3="00000000" w:csb0="00000005" w:csb1="00000000"/>
  </w:font>
  <w:font w:name="TimesNewRomanPSMT">
    <w:altName w:val="Calibri"/>
    <w:panose1 w:val="00000000000000000000"/>
    <w:charset w:val="CC"/>
    <w:family w:val="auto"/>
    <w:notTrueType/>
    <w:pitch w:val="default"/>
    <w:sig w:usb0="00000201" w:usb1="00000000" w:usb2="00000000" w:usb3="00000000" w:csb0="00000004" w:csb1="00000000"/>
  </w:font>
  <w:font w:name="AngsanaUPC">
    <w:charset w:val="DE"/>
    <w:family w:val="roman"/>
    <w:pitch w:val="variable"/>
    <w:sig w:usb0="81000003" w:usb1="00000000" w:usb2="00000000" w:usb3="00000000" w:csb0="0001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38A3179F" w14:textId="77777777" w:rsidR="007D1218" w:rsidRPr="00CE76BB" w:rsidRDefault="007D1218">
        <w:pPr>
          <w:pStyle w:val="af4"/>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DB505" w14:textId="77777777" w:rsidR="007D1218" w:rsidRPr="00FE4BC5" w:rsidRDefault="007D1218" w:rsidP="000B6E49">
    <w:pPr>
      <w:pStyle w:val="af4"/>
      <w:jc w:val="right"/>
      <w:rPr>
        <w:rFonts w:ascii="Furore" w:hAnsi="Furore"/>
        <w:color w:val="4F6228"/>
      </w:rPr>
    </w:pPr>
    <w:r w:rsidRPr="00EC2938">
      <w:rPr>
        <w:rFonts w:ascii="Furore" w:hAnsi="Furore"/>
        <w:color w:val="4F6228"/>
      </w:rPr>
      <w:fldChar w:fldCharType="begin"/>
    </w:r>
    <w:r w:rsidRPr="00EC2938">
      <w:rPr>
        <w:rFonts w:ascii="Furore" w:hAnsi="Furore"/>
        <w:color w:val="4F6228"/>
      </w:rPr>
      <w:instrText>PAGE   \* MERGEFORMAT</w:instrText>
    </w:r>
    <w:r w:rsidRPr="00EC2938">
      <w:rPr>
        <w:rFonts w:ascii="Furore" w:hAnsi="Furore"/>
        <w:color w:val="4F6228"/>
      </w:rPr>
      <w:fldChar w:fldCharType="separate"/>
    </w:r>
    <w:r>
      <w:rPr>
        <w:rFonts w:ascii="Furore" w:hAnsi="Furore"/>
        <w:noProof/>
        <w:color w:val="4F6228"/>
      </w:rPr>
      <w:t>45</w:t>
    </w:r>
    <w:r w:rsidRPr="00EC2938">
      <w:rPr>
        <w:rFonts w:ascii="Furore" w:hAnsi="Furore"/>
        <w:color w:val="4F62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E0B27" w14:textId="77777777" w:rsidR="007D1218" w:rsidRPr="00FE4BC5" w:rsidRDefault="007D1218" w:rsidP="000B6E49">
    <w:pPr>
      <w:pStyle w:val="af4"/>
      <w:jc w:val="right"/>
      <w:rPr>
        <w:rFonts w:ascii="Furore" w:hAnsi="Furore"/>
        <w:color w:val="4F6228"/>
      </w:rPr>
    </w:pPr>
    <w:r w:rsidRPr="00EC2938">
      <w:rPr>
        <w:rFonts w:ascii="Furore" w:hAnsi="Furore"/>
        <w:color w:val="4F6228"/>
      </w:rPr>
      <w:fldChar w:fldCharType="begin"/>
    </w:r>
    <w:r w:rsidRPr="00EC2938">
      <w:rPr>
        <w:rFonts w:ascii="Furore" w:hAnsi="Furore"/>
        <w:color w:val="4F6228"/>
      </w:rPr>
      <w:instrText>PAGE   \* MERGEFORMAT</w:instrText>
    </w:r>
    <w:r w:rsidRPr="00EC2938">
      <w:rPr>
        <w:rFonts w:ascii="Furore" w:hAnsi="Furore"/>
        <w:color w:val="4F6228"/>
      </w:rPr>
      <w:fldChar w:fldCharType="separate"/>
    </w:r>
    <w:r>
      <w:rPr>
        <w:rFonts w:ascii="Furore" w:hAnsi="Furore"/>
        <w:noProof/>
        <w:color w:val="4F6228"/>
      </w:rPr>
      <w:t>86</w:t>
    </w:r>
    <w:r w:rsidRPr="00EC2938">
      <w:rPr>
        <w:rFonts w:ascii="Furore" w:hAnsi="Furore"/>
        <w:color w:val="4F622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rPr>
      <w:id w:val="1863015952"/>
      <w:docPartObj>
        <w:docPartGallery w:val="Page Numbers (Bottom of Page)"/>
        <w:docPartUnique/>
      </w:docPartObj>
    </w:sdtPr>
    <w:sdtEndPr/>
    <w:sdtContent>
      <w:p w14:paraId="4C81F1F4" w14:textId="77777777" w:rsidR="007D1218" w:rsidRPr="00377992" w:rsidRDefault="007D1218" w:rsidP="000B6E49">
        <w:pPr>
          <w:pStyle w:val="af4"/>
          <w:jc w:val="right"/>
          <w:rPr>
            <w:rFonts w:ascii="Furore" w:hAnsi="Furore"/>
            <w:color w:val="4F6228" w:themeColor="accent3" w:themeShade="80"/>
          </w:rPr>
        </w:pPr>
        <w:r w:rsidRPr="00377992">
          <w:rPr>
            <w:rFonts w:ascii="Furore" w:hAnsi="Furore"/>
            <w:color w:val="4F6228" w:themeColor="accent3" w:themeShade="80"/>
          </w:rPr>
          <w:fldChar w:fldCharType="begin"/>
        </w:r>
        <w:r w:rsidRPr="00377992">
          <w:rPr>
            <w:rFonts w:ascii="Furore" w:hAnsi="Furore"/>
            <w:color w:val="4F6228" w:themeColor="accent3" w:themeShade="80"/>
          </w:rPr>
          <w:instrText>PAGE   \* MERGEFORMAT</w:instrText>
        </w:r>
        <w:r w:rsidRPr="00377992">
          <w:rPr>
            <w:rFonts w:ascii="Furore" w:hAnsi="Furore"/>
            <w:color w:val="4F6228" w:themeColor="accent3" w:themeShade="80"/>
          </w:rPr>
          <w:fldChar w:fldCharType="separate"/>
        </w:r>
        <w:r>
          <w:rPr>
            <w:rFonts w:ascii="Furore" w:hAnsi="Furore"/>
            <w:noProof/>
            <w:color w:val="4F6228" w:themeColor="accent3" w:themeShade="80"/>
          </w:rPr>
          <w:t>100</w:t>
        </w:r>
        <w:r w:rsidRPr="00377992">
          <w:rPr>
            <w:rFonts w:ascii="Furore" w:hAnsi="Furore"/>
            <w:color w:val="4F6228" w:themeColor="accent3" w:themeShade="8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rPr>
      <w:id w:val="-1576657066"/>
      <w:docPartObj>
        <w:docPartGallery w:val="Page Numbers (Bottom of Page)"/>
        <w:docPartUnique/>
      </w:docPartObj>
    </w:sdtPr>
    <w:sdtEndPr/>
    <w:sdtContent>
      <w:p w14:paraId="5C8B0FF3" w14:textId="77777777" w:rsidR="007D1218" w:rsidRPr="00377992" w:rsidRDefault="007D1218" w:rsidP="000B6E49">
        <w:pPr>
          <w:pStyle w:val="af4"/>
          <w:jc w:val="right"/>
          <w:rPr>
            <w:rFonts w:ascii="Furore" w:hAnsi="Furore"/>
            <w:color w:val="4F6228" w:themeColor="accent3" w:themeShade="80"/>
          </w:rPr>
        </w:pPr>
        <w:r w:rsidRPr="00377992">
          <w:rPr>
            <w:rFonts w:ascii="Furore" w:hAnsi="Furore"/>
            <w:color w:val="4F6228" w:themeColor="accent3" w:themeShade="80"/>
          </w:rPr>
          <w:fldChar w:fldCharType="begin"/>
        </w:r>
        <w:r w:rsidRPr="00377992">
          <w:rPr>
            <w:rFonts w:ascii="Furore" w:hAnsi="Furore"/>
            <w:color w:val="4F6228" w:themeColor="accent3" w:themeShade="80"/>
          </w:rPr>
          <w:instrText>PAGE   \* MERGEFORMAT</w:instrText>
        </w:r>
        <w:r w:rsidRPr="00377992">
          <w:rPr>
            <w:rFonts w:ascii="Furore" w:hAnsi="Furore"/>
            <w:color w:val="4F6228" w:themeColor="accent3" w:themeShade="80"/>
          </w:rPr>
          <w:fldChar w:fldCharType="separate"/>
        </w:r>
        <w:r>
          <w:rPr>
            <w:rFonts w:ascii="Furore" w:hAnsi="Furore"/>
            <w:noProof/>
            <w:color w:val="4F6228" w:themeColor="accent3" w:themeShade="80"/>
          </w:rPr>
          <w:t>103</w:t>
        </w:r>
        <w:r w:rsidRPr="00377992">
          <w:rPr>
            <w:rFonts w:ascii="Furore" w:hAnsi="Furore"/>
            <w:color w:val="4F6228" w:themeColor="accent3" w:themeShade="80"/>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rPr>
      <w:id w:val="-1213731109"/>
      <w:docPartObj>
        <w:docPartGallery w:val="Page Numbers (Bottom of Page)"/>
        <w:docPartUnique/>
      </w:docPartObj>
    </w:sdtPr>
    <w:sdtEndPr/>
    <w:sdtContent>
      <w:p w14:paraId="54A93985" w14:textId="77777777" w:rsidR="007D1218" w:rsidRPr="00531616" w:rsidRDefault="007D1218" w:rsidP="000B6E49">
        <w:pPr>
          <w:pStyle w:val="af4"/>
          <w:jc w:val="right"/>
          <w:rPr>
            <w:rFonts w:ascii="Furore" w:hAnsi="Furore"/>
            <w:color w:val="4F6228" w:themeColor="accent3" w:themeShade="80"/>
          </w:rPr>
        </w:pPr>
        <w:r w:rsidRPr="00531616">
          <w:rPr>
            <w:rFonts w:ascii="Furore" w:hAnsi="Furore"/>
            <w:color w:val="4F6228" w:themeColor="accent3" w:themeShade="80"/>
          </w:rPr>
          <w:fldChar w:fldCharType="begin"/>
        </w:r>
        <w:r w:rsidRPr="00531616">
          <w:rPr>
            <w:rFonts w:ascii="Furore" w:hAnsi="Furore"/>
            <w:color w:val="4F6228" w:themeColor="accent3" w:themeShade="80"/>
          </w:rPr>
          <w:instrText>PAGE   \* MERGEFORMAT</w:instrText>
        </w:r>
        <w:r w:rsidRPr="00531616">
          <w:rPr>
            <w:rFonts w:ascii="Furore" w:hAnsi="Furore"/>
            <w:color w:val="4F6228" w:themeColor="accent3" w:themeShade="80"/>
          </w:rPr>
          <w:fldChar w:fldCharType="separate"/>
        </w:r>
        <w:r>
          <w:rPr>
            <w:rFonts w:ascii="Furore" w:hAnsi="Furore"/>
            <w:noProof/>
            <w:color w:val="4F6228" w:themeColor="accent3" w:themeShade="80"/>
          </w:rPr>
          <w:t>112</w:t>
        </w:r>
        <w:r w:rsidRPr="00531616">
          <w:rPr>
            <w:rFonts w:ascii="Furore" w:hAnsi="Furore"/>
            <w:color w:val="4F6228" w:themeColor="accent3" w:themeShade="80"/>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rPr>
      <w:id w:val="1524282782"/>
      <w:docPartObj>
        <w:docPartGallery w:val="Page Numbers (Bottom of Page)"/>
        <w:docPartUnique/>
      </w:docPartObj>
    </w:sdtPr>
    <w:sdtEndPr/>
    <w:sdtContent>
      <w:p w14:paraId="45027DA8" w14:textId="77777777" w:rsidR="007D1218" w:rsidRPr="00531616" w:rsidRDefault="007D1218" w:rsidP="000B6E49">
        <w:pPr>
          <w:pStyle w:val="af4"/>
          <w:jc w:val="right"/>
          <w:rPr>
            <w:rFonts w:ascii="Furore" w:hAnsi="Furore"/>
            <w:color w:val="4F6228" w:themeColor="accent3" w:themeShade="80"/>
          </w:rPr>
        </w:pPr>
        <w:r w:rsidRPr="00531616">
          <w:rPr>
            <w:rFonts w:ascii="Furore" w:hAnsi="Furore"/>
            <w:color w:val="4F6228" w:themeColor="accent3" w:themeShade="80"/>
          </w:rPr>
          <w:fldChar w:fldCharType="begin"/>
        </w:r>
        <w:r w:rsidRPr="00531616">
          <w:rPr>
            <w:rFonts w:ascii="Furore" w:hAnsi="Furore"/>
            <w:color w:val="4F6228" w:themeColor="accent3" w:themeShade="80"/>
          </w:rPr>
          <w:instrText>PAGE   \* MERGEFORMAT</w:instrText>
        </w:r>
        <w:r w:rsidRPr="00531616">
          <w:rPr>
            <w:rFonts w:ascii="Furore" w:hAnsi="Furore"/>
            <w:color w:val="4F6228" w:themeColor="accent3" w:themeShade="80"/>
          </w:rPr>
          <w:fldChar w:fldCharType="separate"/>
        </w:r>
        <w:r>
          <w:rPr>
            <w:rFonts w:ascii="Furore" w:hAnsi="Furore"/>
            <w:noProof/>
            <w:color w:val="4F6228" w:themeColor="accent3" w:themeShade="80"/>
          </w:rPr>
          <w:t>116</w:t>
        </w:r>
        <w:r w:rsidRPr="00531616">
          <w:rPr>
            <w:rFonts w:ascii="Furore" w:hAnsi="Furore"/>
            <w:color w:val="4F6228" w:themeColor="accent3" w:themeShade="80"/>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rPr>
      <w:id w:val="1157875943"/>
      <w:docPartObj>
        <w:docPartGallery w:val="Page Numbers (Bottom of Page)"/>
        <w:docPartUnique/>
      </w:docPartObj>
    </w:sdtPr>
    <w:sdtEndPr/>
    <w:sdtContent>
      <w:p w14:paraId="611B2E4F" w14:textId="77777777" w:rsidR="007D1218" w:rsidRPr="00081A57" w:rsidRDefault="007D1218" w:rsidP="000B6E49">
        <w:pPr>
          <w:pStyle w:val="af4"/>
          <w:jc w:val="right"/>
          <w:rPr>
            <w:rFonts w:ascii="Furore" w:hAnsi="Furore"/>
            <w:color w:val="4F6228" w:themeColor="accent3" w:themeShade="80"/>
          </w:rPr>
        </w:pPr>
        <w:r w:rsidRPr="00081A57">
          <w:rPr>
            <w:rFonts w:ascii="Furore" w:hAnsi="Furore"/>
            <w:color w:val="4F6228" w:themeColor="accent3" w:themeShade="80"/>
          </w:rPr>
          <w:fldChar w:fldCharType="begin"/>
        </w:r>
        <w:r w:rsidRPr="00081A57">
          <w:rPr>
            <w:rFonts w:ascii="Furore" w:hAnsi="Furore"/>
            <w:color w:val="4F6228" w:themeColor="accent3" w:themeShade="80"/>
          </w:rPr>
          <w:instrText>PAGE   \* MERGEFORMAT</w:instrText>
        </w:r>
        <w:r w:rsidRPr="00081A57">
          <w:rPr>
            <w:rFonts w:ascii="Furore" w:hAnsi="Furore"/>
            <w:color w:val="4F6228" w:themeColor="accent3" w:themeShade="80"/>
          </w:rPr>
          <w:fldChar w:fldCharType="separate"/>
        </w:r>
        <w:r>
          <w:rPr>
            <w:rFonts w:ascii="Furore" w:hAnsi="Furore"/>
            <w:noProof/>
            <w:color w:val="4F6228" w:themeColor="accent3" w:themeShade="80"/>
          </w:rPr>
          <w:t>155</w:t>
        </w:r>
        <w:r w:rsidRPr="00081A57">
          <w:rPr>
            <w:rFonts w:ascii="Furore" w:hAnsi="Furore"/>
            <w:color w:val="4F6228" w:themeColor="accent3" w:themeShade="80"/>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9BF22" w14:textId="77777777" w:rsidR="007D1218" w:rsidRPr="00CE76BB" w:rsidRDefault="007D1218" w:rsidP="000B6E49">
    <w:pPr>
      <w:pStyle w:val="af4"/>
      <w:spacing w:before="120"/>
      <w:jc w:val="right"/>
      <w:rPr>
        <w:rFonts w:ascii="Furore" w:hAnsi="Furore"/>
        <w:noProof/>
        <w:color w:val="4F6228"/>
      </w:rPr>
    </w:pPr>
    <w:r w:rsidRPr="00EC2938">
      <w:rPr>
        <w:rFonts w:ascii="Furore" w:hAnsi="Furore"/>
        <w:noProof/>
        <w:color w:val="4F6228"/>
      </w:rPr>
      <w:fldChar w:fldCharType="begin"/>
    </w:r>
    <w:r w:rsidRPr="00EC2938">
      <w:rPr>
        <w:rFonts w:ascii="Furore" w:hAnsi="Furore"/>
        <w:noProof/>
        <w:color w:val="4F6228"/>
      </w:rPr>
      <w:instrText>PAGE   \* MERGEFORMAT</w:instrText>
    </w:r>
    <w:r w:rsidRPr="00EC2938">
      <w:rPr>
        <w:rFonts w:ascii="Furore" w:hAnsi="Furore"/>
        <w:noProof/>
        <w:color w:val="4F6228"/>
      </w:rPr>
      <w:fldChar w:fldCharType="separate"/>
    </w:r>
    <w:r>
      <w:rPr>
        <w:rFonts w:ascii="Furore" w:hAnsi="Furore"/>
        <w:noProof/>
        <w:color w:val="4F6228"/>
      </w:rPr>
      <w:t>334</w:t>
    </w:r>
    <w:r w:rsidRPr="00EC2938">
      <w:rPr>
        <w:rFonts w:ascii="Furore" w:hAnsi="Furore"/>
        <w:noProof/>
        <w:color w:val="4F62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E23E3" w14:textId="77777777" w:rsidR="007D1218" w:rsidRDefault="007D1218" w:rsidP="00EB6D07">
      <w:pPr>
        <w:spacing w:after="0" w:line="240" w:lineRule="auto"/>
      </w:pPr>
      <w:r>
        <w:separator/>
      </w:r>
    </w:p>
  </w:footnote>
  <w:footnote w:type="continuationSeparator" w:id="0">
    <w:p w14:paraId="5C3317F9" w14:textId="77777777" w:rsidR="007D1218" w:rsidRDefault="007D1218" w:rsidP="00EB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69433" w14:textId="77777777" w:rsidR="007D1218" w:rsidRPr="0084482D" w:rsidRDefault="007D1218" w:rsidP="009A670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FA315" w14:textId="77777777" w:rsidR="007D1218" w:rsidRPr="000A0196" w:rsidRDefault="007D1218" w:rsidP="000B6E49">
    <w:pPr>
      <w:pBdr>
        <w:bottom w:val="single" w:sz="4" w:space="1" w:color="4F6228"/>
      </w:pBdr>
      <w:tabs>
        <w:tab w:val="center" w:pos="4677"/>
        <w:tab w:val="right" w:pos="9355"/>
      </w:tabs>
      <w:spacing w:after="120" w:line="240" w:lineRule="auto"/>
      <w:jc w:val="center"/>
    </w:pPr>
    <w:r>
      <w:rPr>
        <w:rFonts w:ascii="Furore" w:hAnsi="Furore"/>
        <w:b/>
        <w:noProof/>
        <w:color w:val="4F6228"/>
        <w:spacing w:val="20"/>
      </w:rPr>
      <w:t>ООО </w:t>
    </w:r>
    <w:r w:rsidRPr="0098341C">
      <w:rPr>
        <w:rFonts w:ascii="Furore" w:hAnsi="Furore"/>
        <w:b/>
        <w:noProof/>
        <w:color w:val="4F6228"/>
        <w:spacing w:val="20"/>
      </w:rPr>
      <w:t>«</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CF84F" w14:textId="77777777" w:rsidR="007D1218" w:rsidRPr="00531616" w:rsidRDefault="007D1218" w:rsidP="000B6E49">
    <w:pPr>
      <w:pBdr>
        <w:bottom w:val="single" w:sz="4" w:space="1" w:color="4F6228"/>
      </w:pBdr>
      <w:tabs>
        <w:tab w:val="center" w:pos="4677"/>
        <w:tab w:val="right" w:pos="9355"/>
      </w:tabs>
      <w:spacing w:after="120" w:line="240" w:lineRule="auto"/>
      <w:jc w:val="center"/>
    </w:pPr>
    <w:r>
      <w:rPr>
        <w:rFonts w:ascii="Furore" w:hAnsi="Furore"/>
        <w:b/>
        <w:noProof/>
        <w:color w:val="4F6228"/>
        <w:spacing w:val="20"/>
      </w:rPr>
      <w:t>ООО </w:t>
    </w:r>
    <w:r w:rsidRPr="0098341C">
      <w:rPr>
        <w:rFonts w:ascii="Furore" w:hAnsi="Furore"/>
        <w:b/>
        <w:noProof/>
        <w:color w:val="4F6228"/>
        <w:spacing w:val="20"/>
      </w:rPr>
      <w:t>«</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08870" w14:textId="77777777" w:rsidR="007D1218" w:rsidRPr="000A0196" w:rsidRDefault="007D1218" w:rsidP="000B6E49">
    <w:pPr>
      <w:pBdr>
        <w:bottom w:val="single" w:sz="4" w:space="1" w:color="4F6228"/>
      </w:pBdr>
      <w:tabs>
        <w:tab w:val="center" w:pos="4677"/>
        <w:tab w:val="right" w:pos="9355"/>
      </w:tabs>
      <w:spacing w:after="120" w:line="240" w:lineRule="auto"/>
      <w:jc w:val="center"/>
    </w:pPr>
    <w:r>
      <w:rPr>
        <w:rFonts w:ascii="Furore" w:hAnsi="Furore"/>
        <w:b/>
        <w:noProof/>
        <w:color w:val="4F6228"/>
        <w:spacing w:val="20"/>
      </w:rPr>
      <w:t>ООО </w:t>
    </w:r>
    <w:r w:rsidRPr="0098341C">
      <w:rPr>
        <w:rFonts w:ascii="Furore" w:hAnsi="Furore"/>
        <w:b/>
        <w:noProof/>
        <w:color w:val="4F6228"/>
        <w:spacing w:val="20"/>
      </w:rPr>
      <w:t>«</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AED37" w14:textId="77777777" w:rsidR="007D1218" w:rsidRPr="00AD68F4" w:rsidRDefault="007D1218" w:rsidP="000B6E49">
    <w:pPr>
      <w:pBdr>
        <w:bottom w:val="single" w:sz="4" w:space="1" w:color="4F6228"/>
      </w:pBdr>
      <w:tabs>
        <w:tab w:val="center" w:pos="4677"/>
        <w:tab w:val="right" w:pos="9355"/>
      </w:tabs>
      <w:spacing w:after="120"/>
      <w:jc w:val="center"/>
      <w:rPr>
        <w:rFonts w:ascii="Furore" w:hAnsi="Furore"/>
        <w:b/>
        <w:noProof/>
        <w:color w:val="4F6228"/>
        <w:spacing w:val="20"/>
      </w:rPr>
    </w:pPr>
    <w:r>
      <w:rPr>
        <w:rFonts w:ascii="Furore" w:hAnsi="Furore"/>
        <w:b/>
        <w:noProof/>
        <w:color w:val="4F6228"/>
        <w:spacing w:val="20"/>
      </w:rPr>
      <w:t>ООО </w:t>
    </w:r>
    <w:r w:rsidRPr="0098341C">
      <w:rPr>
        <w:rFonts w:ascii="Furore" w:hAnsi="Furore"/>
        <w:b/>
        <w:noProof/>
        <w:color w:val="4F6228"/>
        <w:spacing w:val="20"/>
      </w:rPr>
      <w:t>«</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2B96EFC"/>
    <w:multiLevelType w:val="hybridMultilevel"/>
    <w:tmpl w:val="A9CEF068"/>
    <w:lvl w:ilvl="0" w:tplc="5D4C8D2A">
      <w:start w:val="1"/>
      <w:numFmt w:val="bullet"/>
      <w:pStyle w:val="3"/>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 w15:restartNumberingAfterBreak="0">
    <w:nsid w:val="3A494883"/>
    <w:multiLevelType w:val="hybridMultilevel"/>
    <w:tmpl w:val="ABE4B8D8"/>
    <w:lvl w:ilvl="0" w:tplc="DA2426C4">
      <w:start w:val="1"/>
      <w:numFmt w:val="bullet"/>
      <w:pStyle w:val="a"/>
      <w:lvlText w:val=""/>
      <w:lvlJc w:val="left"/>
      <w:pPr>
        <w:tabs>
          <w:tab w:val="num" w:pos="851"/>
        </w:tabs>
        <w:ind w:left="851" w:hanging="142"/>
      </w:pPr>
      <w:rPr>
        <w:rFonts w:ascii="Symbol" w:hAnsi="Symbol" w:hint="default"/>
      </w:rPr>
    </w:lvl>
    <w:lvl w:ilvl="1" w:tplc="FCA4E09C">
      <w:start w:val="1"/>
      <w:numFmt w:val="bullet"/>
      <w:lvlText w:val=""/>
      <w:lvlJc w:val="left"/>
      <w:pPr>
        <w:tabs>
          <w:tab w:val="num" w:pos="1440"/>
        </w:tabs>
        <w:ind w:left="1440" w:hanging="360"/>
      </w:pPr>
      <w:rPr>
        <w:rFonts w:ascii="Symbol" w:hAnsi="Symbol"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616E7BCE"/>
    <w:multiLevelType w:val="hybridMultilevel"/>
    <w:tmpl w:val="493AB7BC"/>
    <w:lvl w:ilvl="0" w:tplc="95FC5A00">
      <w:start w:val="1"/>
      <w:numFmt w:val="decimal"/>
      <w:lvlText w:val="%1)"/>
      <w:lvlJc w:val="left"/>
      <w:pPr>
        <w:ind w:left="1065" w:hanging="360"/>
      </w:pPr>
      <w:rPr>
        <w:rFonts w:hint="default"/>
      </w:rPr>
    </w:lvl>
    <w:lvl w:ilvl="1" w:tplc="304E9152" w:tentative="1">
      <w:start w:val="1"/>
      <w:numFmt w:val="lowerLetter"/>
      <w:lvlText w:val="%2."/>
      <w:lvlJc w:val="left"/>
      <w:pPr>
        <w:ind w:left="1785" w:hanging="360"/>
      </w:pPr>
    </w:lvl>
    <w:lvl w:ilvl="2" w:tplc="5DF2A752" w:tentative="1">
      <w:start w:val="1"/>
      <w:numFmt w:val="lowerRoman"/>
      <w:lvlText w:val="%3."/>
      <w:lvlJc w:val="right"/>
      <w:pPr>
        <w:ind w:left="2505" w:hanging="180"/>
      </w:pPr>
    </w:lvl>
    <w:lvl w:ilvl="3" w:tplc="A43C2448" w:tentative="1">
      <w:start w:val="1"/>
      <w:numFmt w:val="decimal"/>
      <w:lvlText w:val="%4."/>
      <w:lvlJc w:val="left"/>
      <w:pPr>
        <w:ind w:left="3225" w:hanging="360"/>
      </w:pPr>
    </w:lvl>
    <w:lvl w:ilvl="4" w:tplc="5768CD1C" w:tentative="1">
      <w:start w:val="1"/>
      <w:numFmt w:val="lowerLetter"/>
      <w:lvlText w:val="%5."/>
      <w:lvlJc w:val="left"/>
      <w:pPr>
        <w:ind w:left="3945" w:hanging="360"/>
      </w:pPr>
    </w:lvl>
    <w:lvl w:ilvl="5" w:tplc="5E94D822" w:tentative="1">
      <w:start w:val="1"/>
      <w:numFmt w:val="lowerRoman"/>
      <w:lvlText w:val="%6."/>
      <w:lvlJc w:val="right"/>
      <w:pPr>
        <w:ind w:left="4665" w:hanging="180"/>
      </w:pPr>
    </w:lvl>
    <w:lvl w:ilvl="6" w:tplc="4238B5A0" w:tentative="1">
      <w:start w:val="1"/>
      <w:numFmt w:val="decimal"/>
      <w:lvlText w:val="%7."/>
      <w:lvlJc w:val="left"/>
      <w:pPr>
        <w:ind w:left="5385" w:hanging="360"/>
      </w:pPr>
    </w:lvl>
    <w:lvl w:ilvl="7" w:tplc="5C8AA832" w:tentative="1">
      <w:start w:val="1"/>
      <w:numFmt w:val="lowerLetter"/>
      <w:lvlText w:val="%8."/>
      <w:lvlJc w:val="left"/>
      <w:pPr>
        <w:ind w:left="6105" w:hanging="360"/>
      </w:pPr>
    </w:lvl>
    <w:lvl w:ilvl="8" w:tplc="1B32A952" w:tentative="1">
      <w:start w:val="1"/>
      <w:numFmt w:val="lowerRoman"/>
      <w:lvlText w:val="%9."/>
      <w:lvlJc w:val="right"/>
      <w:pPr>
        <w:ind w:left="6825" w:hanging="180"/>
      </w:pPr>
    </w:lvl>
  </w:abstractNum>
  <w:abstractNum w:abstractNumId="8" w15:restartNumberingAfterBreak="0">
    <w:nsid w:val="621E5CEE"/>
    <w:multiLevelType w:val="hybridMultilevel"/>
    <w:tmpl w:val="C6A4274C"/>
    <w:lvl w:ilvl="0" w:tplc="1FF0ACFC">
      <w:start w:val="1"/>
      <w:numFmt w:val="decimal"/>
      <w:lvlText w:val="%1)"/>
      <w:lvlJc w:val="left"/>
      <w:pPr>
        <w:ind w:left="2204" w:hanging="360"/>
      </w:pPr>
      <w:rPr>
        <w:rFonts w:hint="default"/>
      </w:rPr>
    </w:lvl>
    <w:lvl w:ilvl="1" w:tplc="CD52762A" w:tentative="1">
      <w:start w:val="1"/>
      <w:numFmt w:val="lowerLetter"/>
      <w:lvlText w:val="%2."/>
      <w:lvlJc w:val="left"/>
      <w:pPr>
        <w:ind w:left="1440" w:hanging="360"/>
      </w:pPr>
    </w:lvl>
    <w:lvl w:ilvl="2" w:tplc="8992420C" w:tentative="1">
      <w:start w:val="1"/>
      <w:numFmt w:val="lowerRoman"/>
      <w:lvlText w:val="%3."/>
      <w:lvlJc w:val="right"/>
      <w:pPr>
        <w:ind w:left="2160" w:hanging="180"/>
      </w:pPr>
    </w:lvl>
    <w:lvl w:ilvl="3" w:tplc="1A966022" w:tentative="1">
      <w:start w:val="1"/>
      <w:numFmt w:val="decimal"/>
      <w:lvlText w:val="%4."/>
      <w:lvlJc w:val="left"/>
      <w:pPr>
        <w:ind w:left="2880" w:hanging="360"/>
      </w:pPr>
    </w:lvl>
    <w:lvl w:ilvl="4" w:tplc="87DCA738" w:tentative="1">
      <w:start w:val="1"/>
      <w:numFmt w:val="lowerLetter"/>
      <w:lvlText w:val="%5."/>
      <w:lvlJc w:val="left"/>
      <w:pPr>
        <w:ind w:left="3600" w:hanging="360"/>
      </w:pPr>
    </w:lvl>
    <w:lvl w:ilvl="5" w:tplc="8FBEF0F2" w:tentative="1">
      <w:start w:val="1"/>
      <w:numFmt w:val="lowerRoman"/>
      <w:lvlText w:val="%6."/>
      <w:lvlJc w:val="right"/>
      <w:pPr>
        <w:ind w:left="4320" w:hanging="180"/>
      </w:pPr>
    </w:lvl>
    <w:lvl w:ilvl="6" w:tplc="1D081534" w:tentative="1">
      <w:start w:val="1"/>
      <w:numFmt w:val="decimal"/>
      <w:lvlText w:val="%7."/>
      <w:lvlJc w:val="left"/>
      <w:pPr>
        <w:ind w:left="5040" w:hanging="360"/>
      </w:pPr>
    </w:lvl>
    <w:lvl w:ilvl="7" w:tplc="BC5A44AE" w:tentative="1">
      <w:start w:val="1"/>
      <w:numFmt w:val="lowerLetter"/>
      <w:lvlText w:val="%8."/>
      <w:lvlJc w:val="left"/>
      <w:pPr>
        <w:ind w:left="5760" w:hanging="360"/>
      </w:pPr>
    </w:lvl>
    <w:lvl w:ilvl="8" w:tplc="2FC29144" w:tentative="1">
      <w:start w:val="1"/>
      <w:numFmt w:val="lowerRoman"/>
      <w:lvlText w:val="%9."/>
      <w:lvlJc w:val="right"/>
      <w:pPr>
        <w:ind w:left="6480" w:hanging="180"/>
      </w:pPr>
    </w:lvl>
  </w:abstractNum>
  <w:abstractNum w:abstractNumId="9" w15:restartNumberingAfterBreak="0">
    <w:nsid w:val="62E95FE4"/>
    <w:multiLevelType w:val="hybridMultilevel"/>
    <w:tmpl w:val="5B2ABFF4"/>
    <w:lvl w:ilvl="0" w:tplc="72885460">
      <w:start w:val="7"/>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0" w15:restartNumberingAfterBreak="0">
    <w:nsid w:val="6A226FF8"/>
    <w:multiLevelType w:val="hybridMultilevel"/>
    <w:tmpl w:val="BD560C16"/>
    <w:lvl w:ilvl="0" w:tplc="0419000B">
      <w:start w:val="1"/>
      <w:numFmt w:val="decimal"/>
      <w:lvlText w:val="%1."/>
      <w:lvlJc w:val="left"/>
      <w:pPr>
        <w:ind w:left="720" w:hanging="360"/>
      </w:pPr>
      <w:rPr>
        <w:rFonts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11" w15:restartNumberingAfterBreak="0">
    <w:nsid w:val="74867DF2"/>
    <w:multiLevelType w:val="hybridMultilevel"/>
    <w:tmpl w:val="03EA6838"/>
    <w:lvl w:ilvl="0" w:tplc="2BC69BEA">
      <w:start w:val="1"/>
      <w:numFmt w:val="bullet"/>
      <w:pStyle w:val="30"/>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2"/>
  </w:num>
  <w:num w:numId="4">
    <w:abstractNumId w:val="11"/>
  </w:num>
  <w:num w:numId="5">
    <w:abstractNumId w:val="5"/>
  </w:num>
  <w:num w:numId="6">
    <w:abstractNumId w:val="4"/>
  </w:num>
  <w:num w:numId="7">
    <w:abstractNumId w:val="9"/>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0"/>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defaultTabStop w:val="709"/>
  <w:drawingGridHorizontalSpacing w:val="110"/>
  <w:displayHorizontalDrawingGridEvery w:val="2"/>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39B6"/>
    <w:rsid w:val="00001565"/>
    <w:rsid w:val="00001EB6"/>
    <w:rsid w:val="0000502E"/>
    <w:rsid w:val="00005981"/>
    <w:rsid w:val="00006BB2"/>
    <w:rsid w:val="00012D86"/>
    <w:rsid w:val="000131C7"/>
    <w:rsid w:val="0001428F"/>
    <w:rsid w:val="00014C8A"/>
    <w:rsid w:val="00015999"/>
    <w:rsid w:val="00020AD3"/>
    <w:rsid w:val="00022FD9"/>
    <w:rsid w:val="000235C7"/>
    <w:rsid w:val="00023DEF"/>
    <w:rsid w:val="00026268"/>
    <w:rsid w:val="00030588"/>
    <w:rsid w:val="00031AE7"/>
    <w:rsid w:val="0003299F"/>
    <w:rsid w:val="000332EA"/>
    <w:rsid w:val="00034FB7"/>
    <w:rsid w:val="00035CFB"/>
    <w:rsid w:val="00037255"/>
    <w:rsid w:val="0004030B"/>
    <w:rsid w:val="00041BD1"/>
    <w:rsid w:val="00044449"/>
    <w:rsid w:val="00046F00"/>
    <w:rsid w:val="00047206"/>
    <w:rsid w:val="0004729F"/>
    <w:rsid w:val="00051902"/>
    <w:rsid w:val="000519D3"/>
    <w:rsid w:val="00052793"/>
    <w:rsid w:val="00052D98"/>
    <w:rsid w:val="0005326D"/>
    <w:rsid w:val="00055B69"/>
    <w:rsid w:val="00061F07"/>
    <w:rsid w:val="0006255A"/>
    <w:rsid w:val="000627A0"/>
    <w:rsid w:val="00063611"/>
    <w:rsid w:val="000640BB"/>
    <w:rsid w:val="00064275"/>
    <w:rsid w:val="0007172C"/>
    <w:rsid w:val="000741EE"/>
    <w:rsid w:val="00075A97"/>
    <w:rsid w:val="000769CE"/>
    <w:rsid w:val="00077038"/>
    <w:rsid w:val="00081E12"/>
    <w:rsid w:val="00085A62"/>
    <w:rsid w:val="00086513"/>
    <w:rsid w:val="00090A50"/>
    <w:rsid w:val="000927A3"/>
    <w:rsid w:val="00093EA2"/>
    <w:rsid w:val="0009569B"/>
    <w:rsid w:val="00095AE5"/>
    <w:rsid w:val="00096024"/>
    <w:rsid w:val="000974C9"/>
    <w:rsid w:val="0009792B"/>
    <w:rsid w:val="000A4099"/>
    <w:rsid w:val="000A6B18"/>
    <w:rsid w:val="000A6C26"/>
    <w:rsid w:val="000A6C97"/>
    <w:rsid w:val="000B0B98"/>
    <w:rsid w:val="000B197B"/>
    <w:rsid w:val="000B1B3D"/>
    <w:rsid w:val="000B267F"/>
    <w:rsid w:val="000B3230"/>
    <w:rsid w:val="000B3326"/>
    <w:rsid w:val="000B3C40"/>
    <w:rsid w:val="000B4B27"/>
    <w:rsid w:val="000B63A8"/>
    <w:rsid w:val="000B6D8B"/>
    <w:rsid w:val="000B6E49"/>
    <w:rsid w:val="000B72CE"/>
    <w:rsid w:val="000C28BC"/>
    <w:rsid w:val="000C29D6"/>
    <w:rsid w:val="000C3C9F"/>
    <w:rsid w:val="000C405E"/>
    <w:rsid w:val="000C508F"/>
    <w:rsid w:val="000C57DC"/>
    <w:rsid w:val="000C5A82"/>
    <w:rsid w:val="000C6685"/>
    <w:rsid w:val="000C6D1D"/>
    <w:rsid w:val="000D0532"/>
    <w:rsid w:val="000D2DED"/>
    <w:rsid w:val="000D5629"/>
    <w:rsid w:val="000D57DF"/>
    <w:rsid w:val="000D5BC6"/>
    <w:rsid w:val="000D75F6"/>
    <w:rsid w:val="000E0221"/>
    <w:rsid w:val="000E1493"/>
    <w:rsid w:val="000E2F82"/>
    <w:rsid w:val="000E3B43"/>
    <w:rsid w:val="000E3BF2"/>
    <w:rsid w:val="000E47B2"/>
    <w:rsid w:val="000E6B59"/>
    <w:rsid w:val="000E766E"/>
    <w:rsid w:val="000F0392"/>
    <w:rsid w:val="000F13EA"/>
    <w:rsid w:val="000F2840"/>
    <w:rsid w:val="000F2DC6"/>
    <w:rsid w:val="000F462C"/>
    <w:rsid w:val="000F5421"/>
    <w:rsid w:val="000F55F5"/>
    <w:rsid w:val="000F63FE"/>
    <w:rsid w:val="000F76FC"/>
    <w:rsid w:val="000F7B54"/>
    <w:rsid w:val="000F7DFC"/>
    <w:rsid w:val="00101474"/>
    <w:rsid w:val="001014D7"/>
    <w:rsid w:val="00102112"/>
    <w:rsid w:val="001022F5"/>
    <w:rsid w:val="001035AF"/>
    <w:rsid w:val="001077B2"/>
    <w:rsid w:val="00110647"/>
    <w:rsid w:val="001137EE"/>
    <w:rsid w:val="0011401E"/>
    <w:rsid w:val="00114BF8"/>
    <w:rsid w:val="001151DA"/>
    <w:rsid w:val="00115BF8"/>
    <w:rsid w:val="00117B9E"/>
    <w:rsid w:val="001205CF"/>
    <w:rsid w:val="001249B6"/>
    <w:rsid w:val="0012513F"/>
    <w:rsid w:val="001254DD"/>
    <w:rsid w:val="00126C00"/>
    <w:rsid w:val="00126D24"/>
    <w:rsid w:val="00127410"/>
    <w:rsid w:val="00127BAA"/>
    <w:rsid w:val="00130B16"/>
    <w:rsid w:val="0013127B"/>
    <w:rsid w:val="00133B9D"/>
    <w:rsid w:val="00134B37"/>
    <w:rsid w:val="0013552B"/>
    <w:rsid w:val="00135929"/>
    <w:rsid w:val="00136068"/>
    <w:rsid w:val="00140851"/>
    <w:rsid w:val="00140BFC"/>
    <w:rsid w:val="0014249D"/>
    <w:rsid w:val="00143BEB"/>
    <w:rsid w:val="00150CC7"/>
    <w:rsid w:val="00151572"/>
    <w:rsid w:val="0015202C"/>
    <w:rsid w:val="00153311"/>
    <w:rsid w:val="0015377D"/>
    <w:rsid w:val="001552EA"/>
    <w:rsid w:val="001557A5"/>
    <w:rsid w:val="00155AFE"/>
    <w:rsid w:val="001572B1"/>
    <w:rsid w:val="00157352"/>
    <w:rsid w:val="00157635"/>
    <w:rsid w:val="00157B85"/>
    <w:rsid w:val="00160BAF"/>
    <w:rsid w:val="00160D4D"/>
    <w:rsid w:val="001613A1"/>
    <w:rsid w:val="00162C1F"/>
    <w:rsid w:val="0016363C"/>
    <w:rsid w:val="00164C4E"/>
    <w:rsid w:val="00164F9C"/>
    <w:rsid w:val="00167232"/>
    <w:rsid w:val="0017214E"/>
    <w:rsid w:val="00172C1C"/>
    <w:rsid w:val="00173A10"/>
    <w:rsid w:val="00173D4F"/>
    <w:rsid w:val="00174FFC"/>
    <w:rsid w:val="00176B63"/>
    <w:rsid w:val="00180113"/>
    <w:rsid w:val="00180274"/>
    <w:rsid w:val="00180509"/>
    <w:rsid w:val="0018099D"/>
    <w:rsid w:val="0018125E"/>
    <w:rsid w:val="00182C04"/>
    <w:rsid w:val="0018627B"/>
    <w:rsid w:val="00186874"/>
    <w:rsid w:val="00186BAD"/>
    <w:rsid w:val="001904F5"/>
    <w:rsid w:val="00190718"/>
    <w:rsid w:val="00190B0C"/>
    <w:rsid w:val="00190F42"/>
    <w:rsid w:val="001918B8"/>
    <w:rsid w:val="00191EAD"/>
    <w:rsid w:val="001924BF"/>
    <w:rsid w:val="001956D8"/>
    <w:rsid w:val="00195D05"/>
    <w:rsid w:val="001A0531"/>
    <w:rsid w:val="001A07F0"/>
    <w:rsid w:val="001A1778"/>
    <w:rsid w:val="001B5439"/>
    <w:rsid w:val="001B753E"/>
    <w:rsid w:val="001B7E38"/>
    <w:rsid w:val="001C01CB"/>
    <w:rsid w:val="001C091B"/>
    <w:rsid w:val="001C0E42"/>
    <w:rsid w:val="001C3DFA"/>
    <w:rsid w:val="001C465C"/>
    <w:rsid w:val="001C6981"/>
    <w:rsid w:val="001C6CBA"/>
    <w:rsid w:val="001D1D6C"/>
    <w:rsid w:val="001D221C"/>
    <w:rsid w:val="001D3479"/>
    <w:rsid w:val="001D36E7"/>
    <w:rsid w:val="001D37FA"/>
    <w:rsid w:val="001D4D25"/>
    <w:rsid w:val="001D7144"/>
    <w:rsid w:val="001D760C"/>
    <w:rsid w:val="001D7E6F"/>
    <w:rsid w:val="001E21CF"/>
    <w:rsid w:val="001E399E"/>
    <w:rsid w:val="001E47A0"/>
    <w:rsid w:val="001F0529"/>
    <w:rsid w:val="001F16F1"/>
    <w:rsid w:val="001F17A4"/>
    <w:rsid w:val="001F3112"/>
    <w:rsid w:val="001F3B88"/>
    <w:rsid w:val="001F5371"/>
    <w:rsid w:val="001F6815"/>
    <w:rsid w:val="001F7246"/>
    <w:rsid w:val="00201937"/>
    <w:rsid w:val="00202440"/>
    <w:rsid w:val="0020281E"/>
    <w:rsid w:val="00203B62"/>
    <w:rsid w:val="0020457E"/>
    <w:rsid w:val="00207E6F"/>
    <w:rsid w:val="0021165D"/>
    <w:rsid w:val="0021333F"/>
    <w:rsid w:val="00216894"/>
    <w:rsid w:val="002175E9"/>
    <w:rsid w:val="00217B40"/>
    <w:rsid w:val="00217DA8"/>
    <w:rsid w:val="00221915"/>
    <w:rsid w:val="0022274B"/>
    <w:rsid w:val="00222C0D"/>
    <w:rsid w:val="00222EF6"/>
    <w:rsid w:val="00223319"/>
    <w:rsid w:val="0022380E"/>
    <w:rsid w:val="00223906"/>
    <w:rsid w:val="002314ED"/>
    <w:rsid w:val="00232A47"/>
    <w:rsid w:val="0023635F"/>
    <w:rsid w:val="002402C3"/>
    <w:rsid w:val="002409B1"/>
    <w:rsid w:val="0024105F"/>
    <w:rsid w:val="002419B3"/>
    <w:rsid w:val="002431E4"/>
    <w:rsid w:val="00244825"/>
    <w:rsid w:val="00245E2E"/>
    <w:rsid w:val="00247222"/>
    <w:rsid w:val="00247D38"/>
    <w:rsid w:val="00247D67"/>
    <w:rsid w:val="0025011F"/>
    <w:rsid w:val="00250A62"/>
    <w:rsid w:val="00251397"/>
    <w:rsid w:val="00251719"/>
    <w:rsid w:val="002526E9"/>
    <w:rsid w:val="002534AE"/>
    <w:rsid w:val="00254643"/>
    <w:rsid w:val="00254DBD"/>
    <w:rsid w:val="00255358"/>
    <w:rsid w:val="0025553C"/>
    <w:rsid w:val="00255FF9"/>
    <w:rsid w:val="00256BB9"/>
    <w:rsid w:val="002577C6"/>
    <w:rsid w:val="00260993"/>
    <w:rsid w:val="00260F74"/>
    <w:rsid w:val="00260F8B"/>
    <w:rsid w:val="00260FCA"/>
    <w:rsid w:val="00261CF1"/>
    <w:rsid w:val="00262000"/>
    <w:rsid w:val="002629A5"/>
    <w:rsid w:val="00262F9D"/>
    <w:rsid w:val="00263DCC"/>
    <w:rsid w:val="00264912"/>
    <w:rsid w:val="00264BA7"/>
    <w:rsid w:val="00265B05"/>
    <w:rsid w:val="00266E79"/>
    <w:rsid w:val="0027266B"/>
    <w:rsid w:val="002726AA"/>
    <w:rsid w:val="00276268"/>
    <w:rsid w:val="00276958"/>
    <w:rsid w:val="00281AF1"/>
    <w:rsid w:val="002836BD"/>
    <w:rsid w:val="00283752"/>
    <w:rsid w:val="0028439C"/>
    <w:rsid w:val="00290068"/>
    <w:rsid w:val="0029049C"/>
    <w:rsid w:val="0029307C"/>
    <w:rsid w:val="00293A16"/>
    <w:rsid w:val="00294817"/>
    <w:rsid w:val="00294FF0"/>
    <w:rsid w:val="0029600D"/>
    <w:rsid w:val="00296937"/>
    <w:rsid w:val="00296CD5"/>
    <w:rsid w:val="00296F53"/>
    <w:rsid w:val="00297E79"/>
    <w:rsid w:val="002A1732"/>
    <w:rsid w:val="002A3701"/>
    <w:rsid w:val="002B019C"/>
    <w:rsid w:val="002B1200"/>
    <w:rsid w:val="002B2BC8"/>
    <w:rsid w:val="002C02CB"/>
    <w:rsid w:val="002C1760"/>
    <w:rsid w:val="002C44D2"/>
    <w:rsid w:val="002C461C"/>
    <w:rsid w:val="002C5072"/>
    <w:rsid w:val="002C6979"/>
    <w:rsid w:val="002D020F"/>
    <w:rsid w:val="002D29D7"/>
    <w:rsid w:val="002D3B53"/>
    <w:rsid w:val="002D48EB"/>
    <w:rsid w:val="002D543A"/>
    <w:rsid w:val="002D5CE6"/>
    <w:rsid w:val="002D63A5"/>
    <w:rsid w:val="002D67BC"/>
    <w:rsid w:val="002D6BE7"/>
    <w:rsid w:val="002D7437"/>
    <w:rsid w:val="002E0868"/>
    <w:rsid w:val="002E1347"/>
    <w:rsid w:val="002E2453"/>
    <w:rsid w:val="002E37D9"/>
    <w:rsid w:val="002E5B8C"/>
    <w:rsid w:val="002E5E9C"/>
    <w:rsid w:val="002E6EB0"/>
    <w:rsid w:val="002F1D25"/>
    <w:rsid w:val="002F2157"/>
    <w:rsid w:val="002F2DD2"/>
    <w:rsid w:val="002F435B"/>
    <w:rsid w:val="002F5F3D"/>
    <w:rsid w:val="002F661F"/>
    <w:rsid w:val="002F7A8D"/>
    <w:rsid w:val="0030625C"/>
    <w:rsid w:val="00306C26"/>
    <w:rsid w:val="00307711"/>
    <w:rsid w:val="0031109C"/>
    <w:rsid w:val="00312417"/>
    <w:rsid w:val="0031520F"/>
    <w:rsid w:val="00315714"/>
    <w:rsid w:val="00315B83"/>
    <w:rsid w:val="00315DFD"/>
    <w:rsid w:val="00315F3D"/>
    <w:rsid w:val="003172FF"/>
    <w:rsid w:val="00320943"/>
    <w:rsid w:val="00320ADB"/>
    <w:rsid w:val="00320DC6"/>
    <w:rsid w:val="0032130A"/>
    <w:rsid w:val="003228E3"/>
    <w:rsid w:val="00323C49"/>
    <w:rsid w:val="0032483D"/>
    <w:rsid w:val="00326EDC"/>
    <w:rsid w:val="0032781C"/>
    <w:rsid w:val="003316E2"/>
    <w:rsid w:val="00332B24"/>
    <w:rsid w:val="00333077"/>
    <w:rsid w:val="00337AA5"/>
    <w:rsid w:val="00337FB1"/>
    <w:rsid w:val="003404AD"/>
    <w:rsid w:val="00340589"/>
    <w:rsid w:val="00340629"/>
    <w:rsid w:val="003408CF"/>
    <w:rsid w:val="00341688"/>
    <w:rsid w:val="00341D2B"/>
    <w:rsid w:val="0034278D"/>
    <w:rsid w:val="00343386"/>
    <w:rsid w:val="00344FB5"/>
    <w:rsid w:val="00347604"/>
    <w:rsid w:val="00352047"/>
    <w:rsid w:val="00352B8C"/>
    <w:rsid w:val="00354A8F"/>
    <w:rsid w:val="003557F0"/>
    <w:rsid w:val="0035728B"/>
    <w:rsid w:val="003575EB"/>
    <w:rsid w:val="00357C50"/>
    <w:rsid w:val="003601FA"/>
    <w:rsid w:val="00360494"/>
    <w:rsid w:val="003613B0"/>
    <w:rsid w:val="00362D67"/>
    <w:rsid w:val="00363482"/>
    <w:rsid w:val="00363A04"/>
    <w:rsid w:val="00365AE9"/>
    <w:rsid w:val="00366CDE"/>
    <w:rsid w:val="00372624"/>
    <w:rsid w:val="00372CAA"/>
    <w:rsid w:val="00373D13"/>
    <w:rsid w:val="00373F13"/>
    <w:rsid w:val="003748B0"/>
    <w:rsid w:val="003754F4"/>
    <w:rsid w:val="00376D1C"/>
    <w:rsid w:val="003778D3"/>
    <w:rsid w:val="0037791E"/>
    <w:rsid w:val="00381029"/>
    <w:rsid w:val="00381206"/>
    <w:rsid w:val="00381A46"/>
    <w:rsid w:val="003821A9"/>
    <w:rsid w:val="00382E21"/>
    <w:rsid w:val="003858F9"/>
    <w:rsid w:val="00386B8C"/>
    <w:rsid w:val="00387B35"/>
    <w:rsid w:val="00391CD4"/>
    <w:rsid w:val="0039209F"/>
    <w:rsid w:val="003922A1"/>
    <w:rsid w:val="00392314"/>
    <w:rsid w:val="0039241A"/>
    <w:rsid w:val="0039257D"/>
    <w:rsid w:val="00394726"/>
    <w:rsid w:val="0039755B"/>
    <w:rsid w:val="00397D89"/>
    <w:rsid w:val="003A07CC"/>
    <w:rsid w:val="003A25A3"/>
    <w:rsid w:val="003A2D74"/>
    <w:rsid w:val="003A475B"/>
    <w:rsid w:val="003A51BD"/>
    <w:rsid w:val="003A59EE"/>
    <w:rsid w:val="003A5ABB"/>
    <w:rsid w:val="003A675E"/>
    <w:rsid w:val="003A6E5F"/>
    <w:rsid w:val="003B0008"/>
    <w:rsid w:val="003B11EB"/>
    <w:rsid w:val="003B3E04"/>
    <w:rsid w:val="003B4612"/>
    <w:rsid w:val="003B4D43"/>
    <w:rsid w:val="003B6309"/>
    <w:rsid w:val="003C14D9"/>
    <w:rsid w:val="003C38F4"/>
    <w:rsid w:val="003C56CD"/>
    <w:rsid w:val="003C64DF"/>
    <w:rsid w:val="003C6C03"/>
    <w:rsid w:val="003C7EA0"/>
    <w:rsid w:val="003D1C33"/>
    <w:rsid w:val="003D34F4"/>
    <w:rsid w:val="003D3EDA"/>
    <w:rsid w:val="003D4064"/>
    <w:rsid w:val="003D4D32"/>
    <w:rsid w:val="003D50C5"/>
    <w:rsid w:val="003D6E76"/>
    <w:rsid w:val="003D7D81"/>
    <w:rsid w:val="003E2DB7"/>
    <w:rsid w:val="003E4022"/>
    <w:rsid w:val="003E63FA"/>
    <w:rsid w:val="003E6AFD"/>
    <w:rsid w:val="003E6E54"/>
    <w:rsid w:val="003F00C1"/>
    <w:rsid w:val="003F089C"/>
    <w:rsid w:val="003F1D13"/>
    <w:rsid w:val="003F1DB7"/>
    <w:rsid w:val="003F2616"/>
    <w:rsid w:val="003F2AD2"/>
    <w:rsid w:val="003F2CD1"/>
    <w:rsid w:val="003F2EDB"/>
    <w:rsid w:val="003F3D9E"/>
    <w:rsid w:val="003F457E"/>
    <w:rsid w:val="003F475D"/>
    <w:rsid w:val="003F4E71"/>
    <w:rsid w:val="003F5075"/>
    <w:rsid w:val="003F5FEB"/>
    <w:rsid w:val="003F74B5"/>
    <w:rsid w:val="004002F1"/>
    <w:rsid w:val="0040064B"/>
    <w:rsid w:val="00401416"/>
    <w:rsid w:val="00407827"/>
    <w:rsid w:val="004114C2"/>
    <w:rsid w:val="00411503"/>
    <w:rsid w:val="00412EA7"/>
    <w:rsid w:val="00412ED7"/>
    <w:rsid w:val="004133CE"/>
    <w:rsid w:val="0041380C"/>
    <w:rsid w:val="00415750"/>
    <w:rsid w:val="00415EBF"/>
    <w:rsid w:val="00416036"/>
    <w:rsid w:val="004163BE"/>
    <w:rsid w:val="00420AFB"/>
    <w:rsid w:val="0042201B"/>
    <w:rsid w:val="004225F8"/>
    <w:rsid w:val="00422AEC"/>
    <w:rsid w:val="0042374F"/>
    <w:rsid w:val="0042406B"/>
    <w:rsid w:val="00424920"/>
    <w:rsid w:val="00424B83"/>
    <w:rsid w:val="00424C7C"/>
    <w:rsid w:val="00425264"/>
    <w:rsid w:val="004274A7"/>
    <w:rsid w:val="0043052B"/>
    <w:rsid w:val="00430EC7"/>
    <w:rsid w:val="00432561"/>
    <w:rsid w:val="004342B9"/>
    <w:rsid w:val="004358B5"/>
    <w:rsid w:val="004403E5"/>
    <w:rsid w:val="0044054D"/>
    <w:rsid w:val="0044475C"/>
    <w:rsid w:val="00446B06"/>
    <w:rsid w:val="00447564"/>
    <w:rsid w:val="00447DA5"/>
    <w:rsid w:val="00452172"/>
    <w:rsid w:val="00454207"/>
    <w:rsid w:val="00456019"/>
    <w:rsid w:val="004577B8"/>
    <w:rsid w:val="00457F00"/>
    <w:rsid w:val="004601C8"/>
    <w:rsid w:val="004619B2"/>
    <w:rsid w:val="00462085"/>
    <w:rsid w:val="0046309E"/>
    <w:rsid w:val="00463F6E"/>
    <w:rsid w:val="00465B1D"/>
    <w:rsid w:val="0046650D"/>
    <w:rsid w:val="004706B9"/>
    <w:rsid w:val="004712D8"/>
    <w:rsid w:val="00472027"/>
    <w:rsid w:val="00473F8C"/>
    <w:rsid w:val="00475B71"/>
    <w:rsid w:val="00477740"/>
    <w:rsid w:val="00477B3E"/>
    <w:rsid w:val="00477B59"/>
    <w:rsid w:val="00480C6F"/>
    <w:rsid w:val="004811CA"/>
    <w:rsid w:val="004867C5"/>
    <w:rsid w:val="00487904"/>
    <w:rsid w:val="00492064"/>
    <w:rsid w:val="004930A5"/>
    <w:rsid w:val="00493D1B"/>
    <w:rsid w:val="004946A1"/>
    <w:rsid w:val="004947B9"/>
    <w:rsid w:val="0049496C"/>
    <w:rsid w:val="00496526"/>
    <w:rsid w:val="004970E8"/>
    <w:rsid w:val="004971F7"/>
    <w:rsid w:val="004A051C"/>
    <w:rsid w:val="004A171A"/>
    <w:rsid w:val="004A1944"/>
    <w:rsid w:val="004A1FE7"/>
    <w:rsid w:val="004A2CC3"/>
    <w:rsid w:val="004A33EF"/>
    <w:rsid w:val="004A4058"/>
    <w:rsid w:val="004A4CB2"/>
    <w:rsid w:val="004A5808"/>
    <w:rsid w:val="004A5BED"/>
    <w:rsid w:val="004A6533"/>
    <w:rsid w:val="004A6DCE"/>
    <w:rsid w:val="004A6FCB"/>
    <w:rsid w:val="004A7DC4"/>
    <w:rsid w:val="004A7EF2"/>
    <w:rsid w:val="004B26B4"/>
    <w:rsid w:val="004B3FAD"/>
    <w:rsid w:val="004B46A5"/>
    <w:rsid w:val="004B589E"/>
    <w:rsid w:val="004C09B0"/>
    <w:rsid w:val="004C0A41"/>
    <w:rsid w:val="004C4BE7"/>
    <w:rsid w:val="004C61CB"/>
    <w:rsid w:val="004C7319"/>
    <w:rsid w:val="004D04A0"/>
    <w:rsid w:val="004D12D9"/>
    <w:rsid w:val="004D273F"/>
    <w:rsid w:val="004D3A92"/>
    <w:rsid w:val="004D5E4E"/>
    <w:rsid w:val="004E2B54"/>
    <w:rsid w:val="004E30E8"/>
    <w:rsid w:val="004E5996"/>
    <w:rsid w:val="004E5A48"/>
    <w:rsid w:val="004E6A07"/>
    <w:rsid w:val="004E6D8E"/>
    <w:rsid w:val="004F59B2"/>
    <w:rsid w:val="004F7E0A"/>
    <w:rsid w:val="005010C1"/>
    <w:rsid w:val="005011ED"/>
    <w:rsid w:val="00501832"/>
    <w:rsid w:val="005054B2"/>
    <w:rsid w:val="00505AC6"/>
    <w:rsid w:val="00507439"/>
    <w:rsid w:val="00507B2D"/>
    <w:rsid w:val="00514799"/>
    <w:rsid w:val="0051523D"/>
    <w:rsid w:val="0051531D"/>
    <w:rsid w:val="00516985"/>
    <w:rsid w:val="00520CEF"/>
    <w:rsid w:val="00521844"/>
    <w:rsid w:val="00521D64"/>
    <w:rsid w:val="00522618"/>
    <w:rsid w:val="0052618B"/>
    <w:rsid w:val="005306DE"/>
    <w:rsid w:val="005331D3"/>
    <w:rsid w:val="00534E3A"/>
    <w:rsid w:val="00535672"/>
    <w:rsid w:val="0053627D"/>
    <w:rsid w:val="0053664C"/>
    <w:rsid w:val="005366C9"/>
    <w:rsid w:val="00536A6C"/>
    <w:rsid w:val="00543341"/>
    <w:rsid w:val="00543AF2"/>
    <w:rsid w:val="00545BB3"/>
    <w:rsid w:val="00547160"/>
    <w:rsid w:val="00547190"/>
    <w:rsid w:val="00551ABD"/>
    <w:rsid w:val="00553BAB"/>
    <w:rsid w:val="005542C5"/>
    <w:rsid w:val="00555B6C"/>
    <w:rsid w:val="00556699"/>
    <w:rsid w:val="00561982"/>
    <w:rsid w:val="0056373E"/>
    <w:rsid w:val="0056472B"/>
    <w:rsid w:val="00567C34"/>
    <w:rsid w:val="005703BF"/>
    <w:rsid w:val="00570816"/>
    <w:rsid w:val="00573D65"/>
    <w:rsid w:val="00573E20"/>
    <w:rsid w:val="00574FE3"/>
    <w:rsid w:val="00575AAC"/>
    <w:rsid w:val="00576EE3"/>
    <w:rsid w:val="005775BB"/>
    <w:rsid w:val="00577AC9"/>
    <w:rsid w:val="0058091B"/>
    <w:rsid w:val="00581201"/>
    <w:rsid w:val="005871F3"/>
    <w:rsid w:val="005903C7"/>
    <w:rsid w:val="0059146D"/>
    <w:rsid w:val="00591C07"/>
    <w:rsid w:val="005937DA"/>
    <w:rsid w:val="00593EF2"/>
    <w:rsid w:val="00594E3A"/>
    <w:rsid w:val="00596550"/>
    <w:rsid w:val="00597D31"/>
    <w:rsid w:val="005A04AD"/>
    <w:rsid w:val="005A2290"/>
    <w:rsid w:val="005A51B9"/>
    <w:rsid w:val="005A5EF0"/>
    <w:rsid w:val="005A62DF"/>
    <w:rsid w:val="005A6C34"/>
    <w:rsid w:val="005A7339"/>
    <w:rsid w:val="005A7C9E"/>
    <w:rsid w:val="005B2D3A"/>
    <w:rsid w:val="005B4426"/>
    <w:rsid w:val="005B791E"/>
    <w:rsid w:val="005C0E48"/>
    <w:rsid w:val="005C2718"/>
    <w:rsid w:val="005C3A92"/>
    <w:rsid w:val="005C3BE9"/>
    <w:rsid w:val="005C4191"/>
    <w:rsid w:val="005C4690"/>
    <w:rsid w:val="005C4D3C"/>
    <w:rsid w:val="005C6D81"/>
    <w:rsid w:val="005D010E"/>
    <w:rsid w:val="005D0225"/>
    <w:rsid w:val="005D02CE"/>
    <w:rsid w:val="005D0C36"/>
    <w:rsid w:val="005D198A"/>
    <w:rsid w:val="005D22EA"/>
    <w:rsid w:val="005D39CA"/>
    <w:rsid w:val="005D54E7"/>
    <w:rsid w:val="005D61A7"/>
    <w:rsid w:val="005D6E36"/>
    <w:rsid w:val="005E0A76"/>
    <w:rsid w:val="005E12B2"/>
    <w:rsid w:val="005E1449"/>
    <w:rsid w:val="005E1E8F"/>
    <w:rsid w:val="005E367A"/>
    <w:rsid w:val="005E4A49"/>
    <w:rsid w:val="005E708C"/>
    <w:rsid w:val="005E7905"/>
    <w:rsid w:val="005F1D3E"/>
    <w:rsid w:val="005F240C"/>
    <w:rsid w:val="005F3858"/>
    <w:rsid w:val="005F3A93"/>
    <w:rsid w:val="005F42C5"/>
    <w:rsid w:val="005F6886"/>
    <w:rsid w:val="005F6B3E"/>
    <w:rsid w:val="005F70F1"/>
    <w:rsid w:val="005F76FC"/>
    <w:rsid w:val="005F7CA1"/>
    <w:rsid w:val="00602323"/>
    <w:rsid w:val="006024EB"/>
    <w:rsid w:val="00602B8D"/>
    <w:rsid w:val="00602BC0"/>
    <w:rsid w:val="006032DC"/>
    <w:rsid w:val="00603753"/>
    <w:rsid w:val="00603977"/>
    <w:rsid w:val="0060481B"/>
    <w:rsid w:val="006078FE"/>
    <w:rsid w:val="00613598"/>
    <w:rsid w:val="00614115"/>
    <w:rsid w:val="00614280"/>
    <w:rsid w:val="00617D76"/>
    <w:rsid w:val="0062097A"/>
    <w:rsid w:val="00621720"/>
    <w:rsid w:val="00621AE5"/>
    <w:rsid w:val="006221E1"/>
    <w:rsid w:val="00622E61"/>
    <w:rsid w:val="006231A6"/>
    <w:rsid w:val="00627E63"/>
    <w:rsid w:val="00627F71"/>
    <w:rsid w:val="00631267"/>
    <w:rsid w:val="00637072"/>
    <w:rsid w:val="00637341"/>
    <w:rsid w:val="00641FCA"/>
    <w:rsid w:val="006455B5"/>
    <w:rsid w:val="006459BE"/>
    <w:rsid w:val="00650573"/>
    <w:rsid w:val="00650AB9"/>
    <w:rsid w:val="00650FC4"/>
    <w:rsid w:val="006531D1"/>
    <w:rsid w:val="006532BC"/>
    <w:rsid w:val="00653909"/>
    <w:rsid w:val="00653BBF"/>
    <w:rsid w:val="00653E8D"/>
    <w:rsid w:val="00657199"/>
    <w:rsid w:val="00657E45"/>
    <w:rsid w:val="006610C0"/>
    <w:rsid w:val="00661FBD"/>
    <w:rsid w:val="00662345"/>
    <w:rsid w:val="00662AA5"/>
    <w:rsid w:val="00665A3C"/>
    <w:rsid w:val="0066748F"/>
    <w:rsid w:val="00670995"/>
    <w:rsid w:val="00670E90"/>
    <w:rsid w:val="00672110"/>
    <w:rsid w:val="00673F69"/>
    <w:rsid w:val="00674CE7"/>
    <w:rsid w:val="0067543F"/>
    <w:rsid w:val="006771B2"/>
    <w:rsid w:val="00677952"/>
    <w:rsid w:val="00677F38"/>
    <w:rsid w:val="00680F1E"/>
    <w:rsid w:val="0068349C"/>
    <w:rsid w:val="0068349D"/>
    <w:rsid w:val="0068668D"/>
    <w:rsid w:val="00686ACD"/>
    <w:rsid w:val="00687EE8"/>
    <w:rsid w:val="00691DC5"/>
    <w:rsid w:val="00691FDB"/>
    <w:rsid w:val="00693008"/>
    <w:rsid w:val="00693A96"/>
    <w:rsid w:val="00694C4A"/>
    <w:rsid w:val="00695E0F"/>
    <w:rsid w:val="006978F6"/>
    <w:rsid w:val="00697BC7"/>
    <w:rsid w:val="00697D86"/>
    <w:rsid w:val="006A0428"/>
    <w:rsid w:val="006A0AD5"/>
    <w:rsid w:val="006A20E2"/>
    <w:rsid w:val="006A4F12"/>
    <w:rsid w:val="006A5405"/>
    <w:rsid w:val="006A6470"/>
    <w:rsid w:val="006A7115"/>
    <w:rsid w:val="006A7577"/>
    <w:rsid w:val="006A77D6"/>
    <w:rsid w:val="006B2767"/>
    <w:rsid w:val="006B2C88"/>
    <w:rsid w:val="006B5628"/>
    <w:rsid w:val="006B5963"/>
    <w:rsid w:val="006B6F35"/>
    <w:rsid w:val="006C0BFA"/>
    <w:rsid w:val="006C0D72"/>
    <w:rsid w:val="006C1273"/>
    <w:rsid w:val="006C2713"/>
    <w:rsid w:val="006C477B"/>
    <w:rsid w:val="006C78DB"/>
    <w:rsid w:val="006D194E"/>
    <w:rsid w:val="006D6EBB"/>
    <w:rsid w:val="006D73ED"/>
    <w:rsid w:val="006E07F6"/>
    <w:rsid w:val="006E6BB9"/>
    <w:rsid w:val="006F3A48"/>
    <w:rsid w:val="006F6B83"/>
    <w:rsid w:val="006F79C5"/>
    <w:rsid w:val="007003BB"/>
    <w:rsid w:val="00700A66"/>
    <w:rsid w:val="00700F64"/>
    <w:rsid w:val="00701C5E"/>
    <w:rsid w:val="00702B14"/>
    <w:rsid w:val="00703B30"/>
    <w:rsid w:val="007062B6"/>
    <w:rsid w:val="00706440"/>
    <w:rsid w:val="00712E2B"/>
    <w:rsid w:val="007142E1"/>
    <w:rsid w:val="00715367"/>
    <w:rsid w:val="007169D0"/>
    <w:rsid w:val="00716D9A"/>
    <w:rsid w:val="007230A5"/>
    <w:rsid w:val="00723464"/>
    <w:rsid w:val="007258B6"/>
    <w:rsid w:val="007260E1"/>
    <w:rsid w:val="00727AE4"/>
    <w:rsid w:val="00730BF4"/>
    <w:rsid w:val="007318BC"/>
    <w:rsid w:val="007329B3"/>
    <w:rsid w:val="0073353C"/>
    <w:rsid w:val="00734AB1"/>
    <w:rsid w:val="00735385"/>
    <w:rsid w:val="00736D9A"/>
    <w:rsid w:val="00737A4D"/>
    <w:rsid w:val="00741262"/>
    <w:rsid w:val="007413DF"/>
    <w:rsid w:val="007433B0"/>
    <w:rsid w:val="007437FB"/>
    <w:rsid w:val="00744E4A"/>
    <w:rsid w:val="007468B1"/>
    <w:rsid w:val="00751045"/>
    <w:rsid w:val="00751E9D"/>
    <w:rsid w:val="00752A6E"/>
    <w:rsid w:val="00754CC0"/>
    <w:rsid w:val="00760A2D"/>
    <w:rsid w:val="007610DF"/>
    <w:rsid w:val="007616C0"/>
    <w:rsid w:val="00761C84"/>
    <w:rsid w:val="00763EB3"/>
    <w:rsid w:val="007642D7"/>
    <w:rsid w:val="007646E0"/>
    <w:rsid w:val="00765E50"/>
    <w:rsid w:val="00766092"/>
    <w:rsid w:val="007668A9"/>
    <w:rsid w:val="007673FA"/>
    <w:rsid w:val="00770653"/>
    <w:rsid w:val="007715CE"/>
    <w:rsid w:val="00773839"/>
    <w:rsid w:val="00773D2E"/>
    <w:rsid w:val="0077445E"/>
    <w:rsid w:val="00774E89"/>
    <w:rsid w:val="00775A4F"/>
    <w:rsid w:val="00777A3B"/>
    <w:rsid w:val="00780B2A"/>
    <w:rsid w:val="00781C71"/>
    <w:rsid w:val="007823D8"/>
    <w:rsid w:val="007825EB"/>
    <w:rsid w:val="0078348A"/>
    <w:rsid w:val="00783D3E"/>
    <w:rsid w:val="00786785"/>
    <w:rsid w:val="00787A2E"/>
    <w:rsid w:val="00787B96"/>
    <w:rsid w:val="007901FC"/>
    <w:rsid w:val="00790DE9"/>
    <w:rsid w:val="00791406"/>
    <w:rsid w:val="00791610"/>
    <w:rsid w:val="007916FC"/>
    <w:rsid w:val="00794FE3"/>
    <w:rsid w:val="0079710D"/>
    <w:rsid w:val="00797412"/>
    <w:rsid w:val="007A4E4E"/>
    <w:rsid w:val="007A5567"/>
    <w:rsid w:val="007A5E2E"/>
    <w:rsid w:val="007A6638"/>
    <w:rsid w:val="007A6BC0"/>
    <w:rsid w:val="007B04A2"/>
    <w:rsid w:val="007B1A73"/>
    <w:rsid w:val="007B6B59"/>
    <w:rsid w:val="007C0FEE"/>
    <w:rsid w:val="007C1242"/>
    <w:rsid w:val="007C37E2"/>
    <w:rsid w:val="007C52EA"/>
    <w:rsid w:val="007C66B5"/>
    <w:rsid w:val="007C73D4"/>
    <w:rsid w:val="007C7A21"/>
    <w:rsid w:val="007D0F04"/>
    <w:rsid w:val="007D1218"/>
    <w:rsid w:val="007D27AB"/>
    <w:rsid w:val="007D5041"/>
    <w:rsid w:val="007D5416"/>
    <w:rsid w:val="007D679C"/>
    <w:rsid w:val="007D6E25"/>
    <w:rsid w:val="007E0435"/>
    <w:rsid w:val="007E07EF"/>
    <w:rsid w:val="007E134A"/>
    <w:rsid w:val="007E1482"/>
    <w:rsid w:val="007E1884"/>
    <w:rsid w:val="007E234C"/>
    <w:rsid w:val="007E42F5"/>
    <w:rsid w:val="007F1E26"/>
    <w:rsid w:val="007F1F4B"/>
    <w:rsid w:val="007F2987"/>
    <w:rsid w:val="007F2C21"/>
    <w:rsid w:val="007F525A"/>
    <w:rsid w:val="007F67C4"/>
    <w:rsid w:val="007F75CA"/>
    <w:rsid w:val="0080431F"/>
    <w:rsid w:val="008060A2"/>
    <w:rsid w:val="00806E77"/>
    <w:rsid w:val="008121FD"/>
    <w:rsid w:val="0081386D"/>
    <w:rsid w:val="00813B94"/>
    <w:rsid w:val="008141AA"/>
    <w:rsid w:val="008159CB"/>
    <w:rsid w:val="00817135"/>
    <w:rsid w:val="0082056E"/>
    <w:rsid w:val="008235EE"/>
    <w:rsid w:val="008265C1"/>
    <w:rsid w:val="00826B3F"/>
    <w:rsid w:val="008277B5"/>
    <w:rsid w:val="008277B6"/>
    <w:rsid w:val="00827FE6"/>
    <w:rsid w:val="00830F6C"/>
    <w:rsid w:val="00832828"/>
    <w:rsid w:val="00832A1F"/>
    <w:rsid w:val="00832FFB"/>
    <w:rsid w:val="008333ED"/>
    <w:rsid w:val="00833BB5"/>
    <w:rsid w:val="00834642"/>
    <w:rsid w:val="0083486C"/>
    <w:rsid w:val="00836097"/>
    <w:rsid w:val="00837F6B"/>
    <w:rsid w:val="0084149E"/>
    <w:rsid w:val="00841D3E"/>
    <w:rsid w:val="008447A1"/>
    <w:rsid w:val="0084522D"/>
    <w:rsid w:val="008471EC"/>
    <w:rsid w:val="00847935"/>
    <w:rsid w:val="008507D4"/>
    <w:rsid w:val="008513BF"/>
    <w:rsid w:val="00852B4A"/>
    <w:rsid w:val="00852E35"/>
    <w:rsid w:val="00854483"/>
    <w:rsid w:val="00854E1A"/>
    <w:rsid w:val="00855D60"/>
    <w:rsid w:val="008577C1"/>
    <w:rsid w:val="00857B2B"/>
    <w:rsid w:val="008616AE"/>
    <w:rsid w:val="00862788"/>
    <w:rsid w:val="00862E5D"/>
    <w:rsid w:val="008630AC"/>
    <w:rsid w:val="00864ADE"/>
    <w:rsid w:val="0086509C"/>
    <w:rsid w:val="008650C1"/>
    <w:rsid w:val="008656EA"/>
    <w:rsid w:val="00865B8A"/>
    <w:rsid w:val="0086662A"/>
    <w:rsid w:val="00867191"/>
    <w:rsid w:val="00870EDD"/>
    <w:rsid w:val="00871E6C"/>
    <w:rsid w:val="008721CB"/>
    <w:rsid w:val="00872504"/>
    <w:rsid w:val="00872F7E"/>
    <w:rsid w:val="00873CB8"/>
    <w:rsid w:val="00874426"/>
    <w:rsid w:val="00875200"/>
    <w:rsid w:val="00876148"/>
    <w:rsid w:val="00880476"/>
    <w:rsid w:val="00882CD4"/>
    <w:rsid w:val="00882D49"/>
    <w:rsid w:val="00882E8D"/>
    <w:rsid w:val="00883569"/>
    <w:rsid w:val="008864A7"/>
    <w:rsid w:val="00890422"/>
    <w:rsid w:val="00890908"/>
    <w:rsid w:val="00891A44"/>
    <w:rsid w:val="00895DEA"/>
    <w:rsid w:val="00897CB2"/>
    <w:rsid w:val="008A1C95"/>
    <w:rsid w:val="008A3D8E"/>
    <w:rsid w:val="008A404C"/>
    <w:rsid w:val="008A4AB8"/>
    <w:rsid w:val="008A6C9D"/>
    <w:rsid w:val="008A747C"/>
    <w:rsid w:val="008B39AE"/>
    <w:rsid w:val="008B3E1B"/>
    <w:rsid w:val="008B6008"/>
    <w:rsid w:val="008C06B6"/>
    <w:rsid w:val="008C0B82"/>
    <w:rsid w:val="008C3090"/>
    <w:rsid w:val="008C3C3C"/>
    <w:rsid w:val="008C6013"/>
    <w:rsid w:val="008D1F26"/>
    <w:rsid w:val="008D208E"/>
    <w:rsid w:val="008D2B05"/>
    <w:rsid w:val="008D5F0A"/>
    <w:rsid w:val="008D7440"/>
    <w:rsid w:val="008D79D9"/>
    <w:rsid w:val="008D7C04"/>
    <w:rsid w:val="008E013F"/>
    <w:rsid w:val="008E1262"/>
    <w:rsid w:val="008E1477"/>
    <w:rsid w:val="008E2B5B"/>
    <w:rsid w:val="008E2FF9"/>
    <w:rsid w:val="008E32C9"/>
    <w:rsid w:val="008E45AC"/>
    <w:rsid w:val="008E506A"/>
    <w:rsid w:val="008E5892"/>
    <w:rsid w:val="008E5C3E"/>
    <w:rsid w:val="008F04F1"/>
    <w:rsid w:val="008F1819"/>
    <w:rsid w:val="008F3D6D"/>
    <w:rsid w:val="008F5C85"/>
    <w:rsid w:val="00901500"/>
    <w:rsid w:val="00901B4E"/>
    <w:rsid w:val="0090744F"/>
    <w:rsid w:val="00910142"/>
    <w:rsid w:val="00910E1C"/>
    <w:rsid w:val="009110C9"/>
    <w:rsid w:val="00911B6D"/>
    <w:rsid w:val="0091223A"/>
    <w:rsid w:val="00912788"/>
    <w:rsid w:val="00912809"/>
    <w:rsid w:val="0091331E"/>
    <w:rsid w:val="00913E0B"/>
    <w:rsid w:val="0091448A"/>
    <w:rsid w:val="009147A1"/>
    <w:rsid w:val="00917877"/>
    <w:rsid w:val="009179F4"/>
    <w:rsid w:val="00920F64"/>
    <w:rsid w:val="00921C28"/>
    <w:rsid w:val="00922970"/>
    <w:rsid w:val="009236E4"/>
    <w:rsid w:val="00926556"/>
    <w:rsid w:val="0092792C"/>
    <w:rsid w:val="009303A2"/>
    <w:rsid w:val="00931526"/>
    <w:rsid w:val="00931F72"/>
    <w:rsid w:val="00932564"/>
    <w:rsid w:val="00933390"/>
    <w:rsid w:val="00933B54"/>
    <w:rsid w:val="00934FD8"/>
    <w:rsid w:val="00935A03"/>
    <w:rsid w:val="00936BCD"/>
    <w:rsid w:val="00937476"/>
    <w:rsid w:val="009377E3"/>
    <w:rsid w:val="00940DBE"/>
    <w:rsid w:val="009421D8"/>
    <w:rsid w:val="009435F3"/>
    <w:rsid w:val="00943A79"/>
    <w:rsid w:val="00944F26"/>
    <w:rsid w:val="00947571"/>
    <w:rsid w:val="00950464"/>
    <w:rsid w:val="00950CDE"/>
    <w:rsid w:val="00951280"/>
    <w:rsid w:val="0095322B"/>
    <w:rsid w:val="009548A0"/>
    <w:rsid w:val="009552C3"/>
    <w:rsid w:val="00955D8D"/>
    <w:rsid w:val="00956786"/>
    <w:rsid w:val="00961D6D"/>
    <w:rsid w:val="00962C38"/>
    <w:rsid w:val="00963592"/>
    <w:rsid w:val="00966CD5"/>
    <w:rsid w:val="009728E5"/>
    <w:rsid w:val="00972D9F"/>
    <w:rsid w:val="009749B0"/>
    <w:rsid w:val="00975846"/>
    <w:rsid w:val="00975D5A"/>
    <w:rsid w:val="00977CC4"/>
    <w:rsid w:val="00980A7C"/>
    <w:rsid w:val="009812FE"/>
    <w:rsid w:val="0098303C"/>
    <w:rsid w:val="00983278"/>
    <w:rsid w:val="009848CE"/>
    <w:rsid w:val="00984A34"/>
    <w:rsid w:val="00990FFF"/>
    <w:rsid w:val="009A0351"/>
    <w:rsid w:val="009A3790"/>
    <w:rsid w:val="009A428E"/>
    <w:rsid w:val="009A4EA8"/>
    <w:rsid w:val="009A585C"/>
    <w:rsid w:val="009A63E9"/>
    <w:rsid w:val="009A6702"/>
    <w:rsid w:val="009B0537"/>
    <w:rsid w:val="009B1838"/>
    <w:rsid w:val="009B355C"/>
    <w:rsid w:val="009B5341"/>
    <w:rsid w:val="009B5AB5"/>
    <w:rsid w:val="009C069D"/>
    <w:rsid w:val="009C204D"/>
    <w:rsid w:val="009C2147"/>
    <w:rsid w:val="009C4DD8"/>
    <w:rsid w:val="009C6D4C"/>
    <w:rsid w:val="009C75AD"/>
    <w:rsid w:val="009D0227"/>
    <w:rsid w:val="009D0252"/>
    <w:rsid w:val="009D2A49"/>
    <w:rsid w:val="009D590E"/>
    <w:rsid w:val="009D6E7E"/>
    <w:rsid w:val="009D7902"/>
    <w:rsid w:val="009E0D99"/>
    <w:rsid w:val="009E14C5"/>
    <w:rsid w:val="009E1CE0"/>
    <w:rsid w:val="009E2597"/>
    <w:rsid w:val="009E2DB5"/>
    <w:rsid w:val="009E2DF0"/>
    <w:rsid w:val="009E3B83"/>
    <w:rsid w:val="009E6061"/>
    <w:rsid w:val="009E69D5"/>
    <w:rsid w:val="009E7839"/>
    <w:rsid w:val="009F0B06"/>
    <w:rsid w:val="009F168A"/>
    <w:rsid w:val="009F293C"/>
    <w:rsid w:val="009F749D"/>
    <w:rsid w:val="00A006BC"/>
    <w:rsid w:val="00A01887"/>
    <w:rsid w:val="00A034F7"/>
    <w:rsid w:val="00A04723"/>
    <w:rsid w:val="00A10B43"/>
    <w:rsid w:val="00A13040"/>
    <w:rsid w:val="00A133FC"/>
    <w:rsid w:val="00A13B2A"/>
    <w:rsid w:val="00A1403C"/>
    <w:rsid w:val="00A14340"/>
    <w:rsid w:val="00A1603A"/>
    <w:rsid w:val="00A160BD"/>
    <w:rsid w:val="00A17B32"/>
    <w:rsid w:val="00A20BC4"/>
    <w:rsid w:val="00A20F25"/>
    <w:rsid w:val="00A21ABF"/>
    <w:rsid w:val="00A22474"/>
    <w:rsid w:val="00A23A7A"/>
    <w:rsid w:val="00A24577"/>
    <w:rsid w:val="00A24A24"/>
    <w:rsid w:val="00A25300"/>
    <w:rsid w:val="00A25EAD"/>
    <w:rsid w:val="00A31796"/>
    <w:rsid w:val="00A31D06"/>
    <w:rsid w:val="00A33099"/>
    <w:rsid w:val="00A333E6"/>
    <w:rsid w:val="00A33A5B"/>
    <w:rsid w:val="00A34461"/>
    <w:rsid w:val="00A34A1C"/>
    <w:rsid w:val="00A35311"/>
    <w:rsid w:val="00A438EF"/>
    <w:rsid w:val="00A43CC1"/>
    <w:rsid w:val="00A44B08"/>
    <w:rsid w:val="00A454C2"/>
    <w:rsid w:val="00A4614A"/>
    <w:rsid w:val="00A46314"/>
    <w:rsid w:val="00A4770C"/>
    <w:rsid w:val="00A47F5B"/>
    <w:rsid w:val="00A556F4"/>
    <w:rsid w:val="00A55AD3"/>
    <w:rsid w:val="00A561D3"/>
    <w:rsid w:val="00A5655A"/>
    <w:rsid w:val="00A57987"/>
    <w:rsid w:val="00A638AA"/>
    <w:rsid w:val="00A64374"/>
    <w:rsid w:val="00A653C2"/>
    <w:rsid w:val="00A65DBE"/>
    <w:rsid w:val="00A665AA"/>
    <w:rsid w:val="00A70C77"/>
    <w:rsid w:val="00A73627"/>
    <w:rsid w:val="00A74CAE"/>
    <w:rsid w:val="00A775F4"/>
    <w:rsid w:val="00A800F7"/>
    <w:rsid w:val="00A80A89"/>
    <w:rsid w:val="00A81B3A"/>
    <w:rsid w:val="00A82281"/>
    <w:rsid w:val="00A82781"/>
    <w:rsid w:val="00A82CCB"/>
    <w:rsid w:val="00A8388D"/>
    <w:rsid w:val="00A85556"/>
    <w:rsid w:val="00A855DF"/>
    <w:rsid w:val="00A86982"/>
    <w:rsid w:val="00A87A3F"/>
    <w:rsid w:val="00A90996"/>
    <w:rsid w:val="00A9103E"/>
    <w:rsid w:val="00A923C7"/>
    <w:rsid w:val="00A93DF5"/>
    <w:rsid w:val="00A9463D"/>
    <w:rsid w:val="00A947E1"/>
    <w:rsid w:val="00A96225"/>
    <w:rsid w:val="00A96F38"/>
    <w:rsid w:val="00A9712D"/>
    <w:rsid w:val="00AA3384"/>
    <w:rsid w:val="00AA4400"/>
    <w:rsid w:val="00AA49B2"/>
    <w:rsid w:val="00AA5AF3"/>
    <w:rsid w:val="00AA6741"/>
    <w:rsid w:val="00AA68A5"/>
    <w:rsid w:val="00AB0FF1"/>
    <w:rsid w:val="00AB16EF"/>
    <w:rsid w:val="00AB502D"/>
    <w:rsid w:val="00AC4D2B"/>
    <w:rsid w:val="00AC4E56"/>
    <w:rsid w:val="00AC68B0"/>
    <w:rsid w:val="00AC6C35"/>
    <w:rsid w:val="00AC7D31"/>
    <w:rsid w:val="00AD0287"/>
    <w:rsid w:val="00AD03C7"/>
    <w:rsid w:val="00AD1767"/>
    <w:rsid w:val="00AD30DE"/>
    <w:rsid w:val="00AD376F"/>
    <w:rsid w:val="00AD6BB3"/>
    <w:rsid w:val="00AE09B6"/>
    <w:rsid w:val="00AE0FBB"/>
    <w:rsid w:val="00AE29CA"/>
    <w:rsid w:val="00AE40F4"/>
    <w:rsid w:val="00AE4E14"/>
    <w:rsid w:val="00AE7277"/>
    <w:rsid w:val="00AF2945"/>
    <w:rsid w:val="00AF3137"/>
    <w:rsid w:val="00AF3D1E"/>
    <w:rsid w:val="00AF410B"/>
    <w:rsid w:val="00AF47D8"/>
    <w:rsid w:val="00AF6E8E"/>
    <w:rsid w:val="00AF76F7"/>
    <w:rsid w:val="00B0010C"/>
    <w:rsid w:val="00B01A14"/>
    <w:rsid w:val="00B01A2A"/>
    <w:rsid w:val="00B01C4F"/>
    <w:rsid w:val="00B05EDA"/>
    <w:rsid w:val="00B11C4A"/>
    <w:rsid w:val="00B14006"/>
    <w:rsid w:val="00B16E49"/>
    <w:rsid w:val="00B2060F"/>
    <w:rsid w:val="00B208EC"/>
    <w:rsid w:val="00B22B3F"/>
    <w:rsid w:val="00B27BB8"/>
    <w:rsid w:val="00B3337F"/>
    <w:rsid w:val="00B40A89"/>
    <w:rsid w:val="00B41FFC"/>
    <w:rsid w:val="00B43A93"/>
    <w:rsid w:val="00B45BE6"/>
    <w:rsid w:val="00B46BB4"/>
    <w:rsid w:val="00B501BD"/>
    <w:rsid w:val="00B52F87"/>
    <w:rsid w:val="00B54FD2"/>
    <w:rsid w:val="00B55B8A"/>
    <w:rsid w:val="00B5708E"/>
    <w:rsid w:val="00B57E10"/>
    <w:rsid w:val="00B63238"/>
    <w:rsid w:val="00B63BB1"/>
    <w:rsid w:val="00B671E3"/>
    <w:rsid w:val="00B71F2F"/>
    <w:rsid w:val="00B71FFD"/>
    <w:rsid w:val="00B72390"/>
    <w:rsid w:val="00B72E7E"/>
    <w:rsid w:val="00B74148"/>
    <w:rsid w:val="00B747CA"/>
    <w:rsid w:val="00B7750A"/>
    <w:rsid w:val="00B779FB"/>
    <w:rsid w:val="00B811FC"/>
    <w:rsid w:val="00B81E03"/>
    <w:rsid w:val="00B8414F"/>
    <w:rsid w:val="00B846FC"/>
    <w:rsid w:val="00B84B2A"/>
    <w:rsid w:val="00B8549E"/>
    <w:rsid w:val="00B854A8"/>
    <w:rsid w:val="00B87830"/>
    <w:rsid w:val="00B87D3A"/>
    <w:rsid w:val="00B9094A"/>
    <w:rsid w:val="00B922E3"/>
    <w:rsid w:val="00B9300B"/>
    <w:rsid w:val="00B95B64"/>
    <w:rsid w:val="00B97832"/>
    <w:rsid w:val="00BA1920"/>
    <w:rsid w:val="00BA3C45"/>
    <w:rsid w:val="00BA46AC"/>
    <w:rsid w:val="00BA4EED"/>
    <w:rsid w:val="00BA6522"/>
    <w:rsid w:val="00BA7615"/>
    <w:rsid w:val="00BB187C"/>
    <w:rsid w:val="00BB1E2A"/>
    <w:rsid w:val="00BB290D"/>
    <w:rsid w:val="00BB511A"/>
    <w:rsid w:val="00BB67D0"/>
    <w:rsid w:val="00BB6973"/>
    <w:rsid w:val="00BB7019"/>
    <w:rsid w:val="00BB7269"/>
    <w:rsid w:val="00BB7438"/>
    <w:rsid w:val="00BB7826"/>
    <w:rsid w:val="00BC0095"/>
    <w:rsid w:val="00BC0626"/>
    <w:rsid w:val="00BC11B9"/>
    <w:rsid w:val="00BC208D"/>
    <w:rsid w:val="00BC38C4"/>
    <w:rsid w:val="00BC4D43"/>
    <w:rsid w:val="00BC64AB"/>
    <w:rsid w:val="00BC67AF"/>
    <w:rsid w:val="00BC6F8D"/>
    <w:rsid w:val="00BD03A0"/>
    <w:rsid w:val="00BD0CE9"/>
    <w:rsid w:val="00BD30BA"/>
    <w:rsid w:val="00BD368E"/>
    <w:rsid w:val="00BE2274"/>
    <w:rsid w:val="00BE2558"/>
    <w:rsid w:val="00BE2F79"/>
    <w:rsid w:val="00BE45F2"/>
    <w:rsid w:val="00BE7348"/>
    <w:rsid w:val="00BF4862"/>
    <w:rsid w:val="00C00B52"/>
    <w:rsid w:val="00C01B11"/>
    <w:rsid w:val="00C03159"/>
    <w:rsid w:val="00C03A51"/>
    <w:rsid w:val="00C03D57"/>
    <w:rsid w:val="00C03D75"/>
    <w:rsid w:val="00C0418D"/>
    <w:rsid w:val="00C05974"/>
    <w:rsid w:val="00C12876"/>
    <w:rsid w:val="00C1607C"/>
    <w:rsid w:val="00C16DDE"/>
    <w:rsid w:val="00C17D31"/>
    <w:rsid w:val="00C21829"/>
    <w:rsid w:val="00C21BA8"/>
    <w:rsid w:val="00C21C78"/>
    <w:rsid w:val="00C21D25"/>
    <w:rsid w:val="00C226BF"/>
    <w:rsid w:val="00C22F16"/>
    <w:rsid w:val="00C23BEB"/>
    <w:rsid w:val="00C2516E"/>
    <w:rsid w:val="00C25C17"/>
    <w:rsid w:val="00C26182"/>
    <w:rsid w:val="00C2641D"/>
    <w:rsid w:val="00C31251"/>
    <w:rsid w:val="00C31602"/>
    <w:rsid w:val="00C31FF1"/>
    <w:rsid w:val="00C3337C"/>
    <w:rsid w:val="00C3429E"/>
    <w:rsid w:val="00C34712"/>
    <w:rsid w:val="00C34E4A"/>
    <w:rsid w:val="00C3685B"/>
    <w:rsid w:val="00C41AE5"/>
    <w:rsid w:val="00C44B6A"/>
    <w:rsid w:val="00C4578B"/>
    <w:rsid w:val="00C46ABE"/>
    <w:rsid w:val="00C50EE6"/>
    <w:rsid w:val="00C54E17"/>
    <w:rsid w:val="00C573E4"/>
    <w:rsid w:val="00C57C5E"/>
    <w:rsid w:val="00C60C56"/>
    <w:rsid w:val="00C61A28"/>
    <w:rsid w:val="00C61A2C"/>
    <w:rsid w:val="00C62927"/>
    <w:rsid w:val="00C6349B"/>
    <w:rsid w:val="00C63AA8"/>
    <w:rsid w:val="00C643D1"/>
    <w:rsid w:val="00C660EF"/>
    <w:rsid w:val="00C6613C"/>
    <w:rsid w:val="00C662BE"/>
    <w:rsid w:val="00C66B7D"/>
    <w:rsid w:val="00C72ECB"/>
    <w:rsid w:val="00C75226"/>
    <w:rsid w:val="00C75B7A"/>
    <w:rsid w:val="00C808BA"/>
    <w:rsid w:val="00C839DC"/>
    <w:rsid w:val="00C847D3"/>
    <w:rsid w:val="00C87A06"/>
    <w:rsid w:val="00C91813"/>
    <w:rsid w:val="00C92DD1"/>
    <w:rsid w:val="00C960ED"/>
    <w:rsid w:val="00C963DF"/>
    <w:rsid w:val="00C96492"/>
    <w:rsid w:val="00C966D4"/>
    <w:rsid w:val="00CA0158"/>
    <w:rsid w:val="00CA2110"/>
    <w:rsid w:val="00CA4559"/>
    <w:rsid w:val="00CA4C6E"/>
    <w:rsid w:val="00CA50E7"/>
    <w:rsid w:val="00CA5567"/>
    <w:rsid w:val="00CA6CB9"/>
    <w:rsid w:val="00CA7D83"/>
    <w:rsid w:val="00CB098F"/>
    <w:rsid w:val="00CB20DB"/>
    <w:rsid w:val="00CB4617"/>
    <w:rsid w:val="00CB5FCD"/>
    <w:rsid w:val="00CB6ADF"/>
    <w:rsid w:val="00CB7348"/>
    <w:rsid w:val="00CC110C"/>
    <w:rsid w:val="00CC2BFA"/>
    <w:rsid w:val="00CC2D98"/>
    <w:rsid w:val="00CC3629"/>
    <w:rsid w:val="00CC41FB"/>
    <w:rsid w:val="00CC5D07"/>
    <w:rsid w:val="00CC61DA"/>
    <w:rsid w:val="00CC6B1A"/>
    <w:rsid w:val="00CD0273"/>
    <w:rsid w:val="00CD0285"/>
    <w:rsid w:val="00CD4197"/>
    <w:rsid w:val="00CD42DF"/>
    <w:rsid w:val="00CE1EDE"/>
    <w:rsid w:val="00CE24B3"/>
    <w:rsid w:val="00CE3D6D"/>
    <w:rsid w:val="00CE5703"/>
    <w:rsid w:val="00CE699F"/>
    <w:rsid w:val="00CE7EF0"/>
    <w:rsid w:val="00CF0A75"/>
    <w:rsid w:val="00CF0AF1"/>
    <w:rsid w:val="00CF17FA"/>
    <w:rsid w:val="00CF1EE6"/>
    <w:rsid w:val="00CF3FC9"/>
    <w:rsid w:val="00CF5F82"/>
    <w:rsid w:val="00D0105B"/>
    <w:rsid w:val="00D01A97"/>
    <w:rsid w:val="00D020D0"/>
    <w:rsid w:val="00D02742"/>
    <w:rsid w:val="00D0345A"/>
    <w:rsid w:val="00D079CA"/>
    <w:rsid w:val="00D1072F"/>
    <w:rsid w:val="00D109EF"/>
    <w:rsid w:val="00D12CD2"/>
    <w:rsid w:val="00D13D62"/>
    <w:rsid w:val="00D2102A"/>
    <w:rsid w:val="00D21B2B"/>
    <w:rsid w:val="00D23344"/>
    <w:rsid w:val="00D23AC0"/>
    <w:rsid w:val="00D23EDF"/>
    <w:rsid w:val="00D243EB"/>
    <w:rsid w:val="00D24B4C"/>
    <w:rsid w:val="00D2636B"/>
    <w:rsid w:val="00D263E2"/>
    <w:rsid w:val="00D26473"/>
    <w:rsid w:val="00D272D9"/>
    <w:rsid w:val="00D30E78"/>
    <w:rsid w:val="00D31252"/>
    <w:rsid w:val="00D34ADA"/>
    <w:rsid w:val="00D34CB0"/>
    <w:rsid w:val="00D35DEA"/>
    <w:rsid w:val="00D377B0"/>
    <w:rsid w:val="00D40EEC"/>
    <w:rsid w:val="00D41B7A"/>
    <w:rsid w:val="00D41F2A"/>
    <w:rsid w:val="00D436D6"/>
    <w:rsid w:val="00D464B0"/>
    <w:rsid w:val="00D47898"/>
    <w:rsid w:val="00D5025A"/>
    <w:rsid w:val="00D507F9"/>
    <w:rsid w:val="00D508D2"/>
    <w:rsid w:val="00D51C47"/>
    <w:rsid w:val="00D51ED7"/>
    <w:rsid w:val="00D539B6"/>
    <w:rsid w:val="00D544CB"/>
    <w:rsid w:val="00D552C6"/>
    <w:rsid w:val="00D55EC1"/>
    <w:rsid w:val="00D56716"/>
    <w:rsid w:val="00D56E6A"/>
    <w:rsid w:val="00D60262"/>
    <w:rsid w:val="00D60402"/>
    <w:rsid w:val="00D60D3C"/>
    <w:rsid w:val="00D621F3"/>
    <w:rsid w:val="00D63E05"/>
    <w:rsid w:val="00D64105"/>
    <w:rsid w:val="00D64888"/>
    <w:rsid w:val="00D64D20"/>
    <w:rsid w:val="00D70910"/>
    <w:rsid w:val="00D7288F"/>
    <w:rsid w:val="00D73563"/>
    <w:rsid w:val="00D73C82"/>
    <w:rsid w:val="00D75869"/>
    <w:rsid w:val="00D768A1"/>
    <w:rsid w:val="00D76D87"/>
    <w:rsid w:val="00D77A7C"/>
    <w:rsid w:val="00D77C8B"/>
    <w:rsid w:val="00D8236F"/>
    <w:rsid w:val="00D82989"/>
    <w:rsid w:val="00D83384"/>
    <w:rsid w:val="00D8374C"/>
    <w:rsid w:val="00D83B49"/>
    <w:rsid w:val="00D85214"/>
    <w:rsid w:val="00D8549B"/>
    <w:rsid w:val="00D87E18"/>
    <w:rsid w:val="00D901DC"/>
    <w:rsid w:val="00D92DE0"/>
    <w:rsid w:val="00D9397F"/>
    <w:rsid w:val="00D9413B"/>
    <w:rsid w:val="00D94664"/>
    <w:rsid w:val="00D9746D"/>
    <w:rsid w:val="00D97CC6"/>
    <w:rsid w:val="00DA1257"/>
    <w:rsid w:val="00DA3C23"/>
    <w:rsid w:val="00DA5F02"/>
    <w:rsid w:val="00DA6378"/>
    <w:rsid w:val="00DA74C6"/>
    <w:rsid w:val="00DB06F7"/>
    <w:rsid w:val="00DB0E3F"/>
    <w:rsid w:val="00DB1EA3"/>
    <w:rsid w:val="00DB318B"/>
    <w:rsid w:val="00DB7448"/>
    <w:rsid w:val="00DC4743"/>
    <w:rsid w:val="00DC5EBF"/>
    <w:rsid w:val="00DC6E83"/>
    <w:rsid w:val="00DD4F03"/>
    <w:rsid w:val="00DD5768"/>
    <w:rsid w:val="00DD7DC7"/>
    <w:rsid w:val="00DE16E9"/>
    <w:rsid w:val="00DE233B"/>
    <w:rsid w:val="00DE2628"/>
    <w:rsid w:val="00DE316C"/>
    <w:rsid w:val="00DE3953"/>
    <w:rsid w:val="00DE4628"/>
    <w:rsid w:val="00DE4748"/>
    <w:rsid w:val="00DF06C9"/>
    <w:rsid w:val="00DF0DAA"/>
    <w:rsid w:val="00DF7DDE"/>
    <w:rsid w:val="00E00E11"/>
    <w:rsid w:val="00E01C0B"/>
    <w:rsid w:val="00E07296"/>
    <w:rsid w:val="00E102BD"/>
    <w:rsid w:val="00E11CAA"/>
    <w:rsid w:val="00E121FA"/>
    <w:rsid w:val="00E12244"/>
    <w:rsid w:val="00E139BC"/>
    <w:rsid w:val="00E14475"/>
    <w:rsid w:val="00E170AB"/>
    <w:rsid w:val="00E170E7"/>
    <w:rsid w:val="00E1740F"/>
    <w:rsid w:val="00E22C2C"/>
    <w:rsid w:val="00E2503F"/>
    <w:rsid w:val="00E25749"/>
    <w:rsid w:val="00E26A75"/>
    <w:rsid w:val="00E32451"/>
    <w:rsid w:val="00E33276"/>
    <w:rsid w:val="00E33628"/>
    <w:rsid w:val="00E34D39"/>
    <w:rsid w:val="00E35225"/>
    <w:rsid w:val="00E35E06"/>
    <w:rsid w:val="00E3720A"/>
    <w:rsid w:val="00E40FC8"/>
    <w:rsid w:val="00E42345"/>
    <w:rsid w:val="00E424BC"/>
    <w:rsid w:val="00E42EEC"/>
    <w:rsid w:val="00E43930"/>
    <w:rsid w:val="00E46676"/>
    <w:rsid w:val="00E46B58"/>
    <w:rsid w:val="00E5162C"/>
    <w:rsid w:val="00E547AC"/>
    <w:rsid w:val="00E565CD"/>
    <w:rsid w:val="00E578B4"/>
    <w:rsid w:val="00E6159E"/>
    <w:rsid w:val="00E62065"/>
    <w:rsid w:val="00E62544"/>
    <w:rsid w:val="00E63373"/>
    <w:rsid w:val="00E64292"/>
    <w:rsid w:val="00E654F5"/>
    <w:rsid w:val="00E7032C"/>
    <w:rsid w:val="00E7213F"/>
    <w:rsid w:val="00E7280B"/>
    <w:rsid w:val="00E73E85"/>
    <w:rsid w:val="00E765FD"/>
    <w:rsid w:val="00E76D04"/>
    <w:rsid w:val="00E801AD"/>
    <w:rsid w:val="00E8078B"/>
    <w:rsid w:val="00E81B02"/>
    <w:rsid w:val="00E82FC2"/>
    <w:rsid w:val="00E83312"/>
    <w:rsid w:val="00E8341A"/>
    <w:rsid w:val="00E90646"/>
    <w:rsid w:val="00E90974"/>
    <w:rsid w:val="00E9179A"/>
    <w:rsid w:val="00E91DE3"/>
    <w:rsid w:val="00E9258A"/>
    <w:rsid w:val="00E935D9"/>
    <w:rsid w:val="00E951CB"/>
    <w:rsid w:val="00E95565"/>
    <w:rsid w:val="00E957A4"/>
    <w:rsid w:val="00E966FB"/>
    <w:rsid w:val="00E96CF0"/>
    <w:rsid w:val="00E97EFA"/>
    <w:rsid w:val="00EA136D"/>
    <w:rsid w:val="00EA1DDE"/>
    <w:rsid w:val="00EA1F1A"/>
    <w:rsid w:val="00EA20C1"/>
    <w:rsid w:val="00EA42C2"/>
    <w:rsid w:val="00EA5A92"/>
    <w:rsid w:val="00EA61DE"/>
    <w:rsid w:val="00EA63DF"/>
    <w:rsid w:val="00EA6460"/>
    <w:rsid w:val="00EB0483"/>
    <w:rsid w:val="00EB0B1D"/>
    <w:rsid w:val="00EB3ED7"/>
    <w:rsid w:val="00EB4039"/>
    <w:rsid w:val="00EB6D07"/>
    <w:rsid w:val="00EC0C67"/>
    <w:rsid w:val="00EC12B5"/>
    <w:rsid w:val="00EC1330"/>
    <w:rsid w:val="00EC1F3D"/>
    <w:rsid w:val="00EC49E0"/>
    <w:rsid w:val="00EC541D"/>
    <w:rsid w:val="00EC6FC1"/>
    <w:rsid w:val="00EC74F2"/>
    <w:rsid w:val="00ED027A"/>
    <w:rsid w:val="00ED76E4"/>
    <w:rsid w:val="00ED7B28"/>
    <w:rsid w:val="00EE3240"/>
    <w:rsid w:val="00EE4A2C"/>
    <w:rsid w:val="00EE605D"/>
    <w:rsid w:val="00EE638E"/>
    <w:rsid w:val="00EE708C"/>
    <w:rsid w:val="00EF1097"/>
    <w:rsid w:val="00EF2626"/>
    <w:rsid w:val="00EF33CB"/>
    <w:rsid w:val="00F0040A"/>
    <w:rsid w:val="00F01357"/>
    <w:rsid w:val="00F0149F"/>
    <w:rsid w:val="00F01F5B"/>
    <w:rsid w:val="00F032AA"/>
    <w:rsid w:val="00F03DA7"/>
    <w:rsid w:val="00F04D44"/>
    <w:rsid w:val="00F06A68"/>
    <w:rsid w:val="00F06B19"/>
    <w:rsid w:val="00F071B2"/>
    <w:rsid w:val="00F11758"/>
    <w:rsid w:val="00F12514"/>
    <w:rsid w:val="00F13716"/>
    <w:rsid w:val="00F13746"/>
    <w:rsid w:val="00F142AD"/>
    <w:rsid w:val="00F142E6"/>
    <w:rsid w:val="00F143B7"/>
    <w:rsid w:val="00F14CFD"/>
    <w:rsid w:val="00F15CAD"/>
    <w:rsid w:val="00F17B5B"/>
    <w:rsid w:val="00F203AB"/>
    <w:rsid w:val="00F2146A"/>
    <w:rsid w:val="00F21B8D"/>
    <w:rsid w:val="00F22341"/>
    <w:rsid w:val="00F238BE"/>
    <w:rsid w:val="00F25E26"/>
    <w:rsid w:val="00F278BC"/>
    <w:rsid w:val="00F30B53"/>
    <w:rsid w:val="00F3459E"/>
    <w:rsid w:val="00F34886"/>
    <w:rsid w:val="00F35229"/>
    <w:rsid w:val="00F408A8"/>
    <w:rsid w:val="00F41DCE"/>
    <w:rsid w:val="00F4359D"/>
    <w:rsid w:val="00F43C9D"/>
    <w:rsid w:val="00F44E77"/>
    <w:rsid w:val="00F5001C"/>
    <w:rsid w:val="00F51C4F"/>
    <w:rsid w:val="00F520BB"/>
    <w:rsid w:val="00F6291F"/>
    <w:rsid w:val="00F64419"/>
    <w:rsid w:val="00F66F2C"/>
    <w:rsid w:val="00F704B9"/>
    <w:rsid w:val="00F71569"/>
    <w:rsid w:val="00F71F63"/>
    <w:rsid w:val="00F72B14"/>
    <w:rsid w:val="00F72B5B"/>
    <w:rsid w:val="00F73859"/>
    <w:rsid w:val="00F73BC7"/>
    <w:rsid w:val="00F75413"/>
    <w:rsid w:val="00F8009D"/>
    <w:rsid w:val="00F801CB"/>
    <w:rsid w:val="00F8086C"/>
    <w:rsid w:val="00F82B76"/>
    <w:rsid w:val="00F83321"/>
    <w:rsid w:val="00F84422"/>
    <w:rsid w:val="00F87A96"/>
    <w:rsid w:val="00F908CF"/>
    <w:rsid w:val="00F90E71"/>
    <w:rsid w:val="00F9224D"/>
    <w:rsid w:val="00F9255B"/>
    <w:rsid w:val="00F926AA"/>
    <w:rsid w:val="00F92818"/>
    <w:rsid w:val="00F95079"/>
    <w:rsid w:val="00F961ED"/>
    <w:rsid w:val="00FA01A9"/>
    <w:rsid w:val="00FA0B71"/>
    <w:rsid w:val="00FA13DB"/>
    <w:rsid w:val="00FA17F2"/>
    <w:rsid w:val="00FA1A74"/>
    <w:rsid w:val="00FA2475"/>
    <w:rsid w:val="00FA263E"/>
    <w:rsid w:val="00FA2C57"/>
    <w:rsid w:val="00FA5A37"/>
    <w:rsid w:val="00FA6593"/>
    <w:rsid w:val="00FA7E74"/>
    <w:rsid w:val="00FB1612"/>
    <w:rsid w:val="00FB171A"/>
    <w:rsid w:val="00FB4477"/>
    <w:rsid w:val="00FB48A3"/>
    <w:rsid w:val="00FB68D6"/>
    <w:rsid w:val="00FB76EE"/>
    <w:rsid w:val="00FC0425"/>
    <w:rsid w:val="00FC1BB5"/>
    <w:rsid w:val="00FC1BBB"/>
    <w:rsid w:val="00FC246F"/>
    <w:rsid w:val="00FC2C86"/>
    <w:rsid w:val="00FC55BF"/>
    <w:rsid w:val="00FC6109"/>
    <w:rsid w:val="00FC7D96"/>
    <w:rsid w:val="00FD0167"/>
    <w:rsid w:val="00FD1B9D"/>
    <w:rsid w:val="00FD1FB0"/>
    <w:rsid w:val="00FD2260"/>
    <w:rsid w:val="00FD3090"/>
    <w:rsid w:val="00FD3BAD"/>
    <w:rsid w:val="00FD40B8"/>
    <w:rsid w:val="00FD4505"/>
    <w:rsid w:val="00FD4A48"/>
    <w:rsid w:val="00FE01A5"/>
    <w:rsid w:val="00FE1FDF"/>
    <w:rsid w:val="00FE21B3"/>
    <w:rsid w:val="00FE391F"/>
    <w:rsid w:val="00FE397B"/>
    <w:rsid w:val="00FE6107"/>
    <w:rsid w:val="00FE75FE"/>
    <w:rsid w:val="00FE75FF"/>
    <w:rsid w:val="00FF4413"/>
    <w:rsid w:val="00FF61B6"/>
    <w:rsid w:val="00FF64A1"/>
    <w:rsid w:val="00FF69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3313"/>
    <o:shapelayout v:ext="edit">
      <o:idmap v:ext="edit" data="1"/>
    </o:shapelayout>
  </w:shapeDefaults>
  <w:decimalSymbol w:val=","/>
  <w:listSeparator w:val=";"/>
  <w14:docId w14:val="5C5F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A3C23"/>
  </w:style>
  <w:style w:type="paragraph" w:styleId="1">
    <w:name w:val="heading 1"/>
    <w:aliases w:val="Заголовок1,Заголовок параграфа (1.),Section,Section Heading,level2 hdg,111"/>
    <w:basedOn w:val="a0"/>
    <w:next w:val="a0"/>
    <w:link w:val="10"/>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aliases w:val="Reset numbering,h2,h21,Заголовок пункта (1.1),5,222"/>
    <w:basedOn w:val="a0"/>
    <w:next w:val="a0"/>
    <w:link w:val="21"/>
    <w:uiPriority w:val="9"/>
    <w:unhideWhenUsed/>
    <w:qFormat/>
    <w:rsid w:val="00545B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1">
    <w:name w:val="heading 3"/>
    <w:aliases w:val="Level 1 - 1,Заголовок подпукта (1.1.1),H3"/>
    <w:basedOn w:val="a0"/>
    <w:next w:val="a0"/>
    <w:link w:val="32"/>
    <w:uiPriority w:val="9"/>
    <w:unhideWhenUsed/>
    <w:qFormat/>
    <w:rsid w:val="006A647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0"/>
    <w:next w:val="a0"/>
    <w:link w:val="40"/>
    <w:uiPriority w:val="9"/>
    <w:qFormat/>
    <w:rsid w:val="000A4099"/>
    <w:pPr>
      <w:keepNext/>
      <w:keepLines/>
      <w:spacing w:before="40" w:after="0" w:line="259" w:lineRule="auto"/>
      <w:outlineLvl w:val="3"/>
    </w:pPr>
    <w:rPr>
      <w:rFonts w:ascii="Calibri Light" w:eastAsia="Times New Roman" w:hAnsi="Calibri Light" w:cs="Times New Roman"/>
      <w:i/>
      <w:iCs/>
      <w:color w:val="2E74B5"/>
      <w:sz w:val="20"/>
      <w:szCs w:val="20"/>
    </w:rPr>
  </w:style>
  <w:style w:type="paragraph" w:styleId="5">
    <w:name w:val="heading 5"/>
    <w:basedOn w:val="a0"/>
    <w:next w:val="a0"/>
    <w:link w:val="50"/>
    <w:uiPriority w:val="9"/>
    <w:qFormat/>
    <w:rsid w:val="000A4099"/>
    <w:pPr>
      <w:keepNext/>
      <w:keepLines/>
      <w:spacing w:before="40" w:after="0" w:line="259" w:lineRule="auto"/>
      <w:outlineLvl w:val="4"/>
    </w:pPr>
    <w:rPr>
      <w:rFonts w:ascii="Calibri Light" w:eastAsia="Times New Roman" w:hAnsi="Calibri Light" w:cs="Times New Roman"/>
      <w:color w:val="365F91"/>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1 Знак,Заголовок параграфа (1.) Знак,Section Знак,Section Heading Знак,level2 hdg Знак,111 Знак"/>
    <w:basedOn w:val="a1"/>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2">
    <w:name w:val="Заголовок 3 Знак"/>
    <w:aliases w:val="Level 1 - 1 Знак,Заголовок подпукта (1.1.1) Знак,H3 Знак"/>
    <w:basedOn w:val="a1"/>
    <w:link w:val="31"/>
    <w:uiPriority w:val="9"/>
    <w:rsid w:val="006A6470"/>
    <w:rPr>
      <w:rFonts w:asciiTheme="majorHAnsi" w:eastAsiaTheme="majorEastAsia" w:hAnsiTheme="majorHAnsi" w:cstheme="majorBidi"/>
      <w:color w:val="243F60" w:themeColor="accent1" w:themeShade="7F"/>
      <w:sz w:val="24"/>
      <w:szCs w:val="24"/>
    </w:rPr>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D539B6"/>
    <w:pPr>
      <w:ind w:left="720"/>
      <w:contextualSpacing/>
    </w:p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6">
    <w:name w:val="Table Grid"/>
    <w:basedOn w:val="a2"/>
    <w:uiPriority w:val="3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note text"/>
    <w:basedOn w:val="a0"/>
    <w:link w:val="a8"/>
    <w:uiPriority w:val="99"/>
    <w:semiHidden/>
    <w:unhideWhenUsed/>
    <w:rsid w:val="00EB6D07"/>
    <w:pPr>
      <w:spacing w:after="0" w:line="240" w:lineRule="auto"/>
    </w:pPr>
    <w:rPr>
      <w:sz w:val="20"/>
      <w:szCs w:val="20"/>
    </w:rPr>
  </w:style>
  <w:style w:type="character" w:customStyle="1" w:styleId="a8">
    <w:name w:val="Текст сноски Знак"/>
    <w:basedOn w:val="a1"/>
    <w:link w:val="a7"/>
    <w:uiPriority w:val="99"/>
    <w:semiHidden/>
    <w:rsid w:val="00EB6D07"/>
    <w:rPr>
      <w:sz w:val="20"/>
      <w:szCs w:val="20"/>
    </w:rPr>
  </w:style>
  <w:style w:type="character" w:styleId="a9">
    <w:name w:val="footnote reference"/>
    <w:basedOn w:val="a1"/>
    <w:uiPriority w:val="99"/>
    <w:semiHidden/>
    <w:unhideWhenUsed/>
    <w:rsid w:val="00EB6D07"/>
    <w:rPr>
      <w:vertAlign w:val="superscript"/>
    </w:rPr>
  </w:style>
  <w:style w:type="character" w:customStyle="1" w:styleId="aa">
    <w:name w:val="Гипертекстовая ссылка"/>
    <w:basedOn w:val="a1"/>
    <w:qFormat/>
    <w:rsid w:val="007F75CA"/>
    <w:rPr>
      <w:rFonts w:cs="Times New Roman"/>
      <w:color w:val="106BBE"/>
    </w:rPr>
  </w:style>
  <w:style w:type="character" w:customStyle="1" w:styleId="InternetLink">
    <w:name w:val="Internet Link"/>
    <w:basedOn w:val="a1"/>
    <w:rsid w:val="00115BF8"/>
    <w:rPr>
      <w:color w:val="0000FF"/>
      <w:u w:val="single"/>
    </w:rPr>
  </w:style>
  <w:style w:type="paragraph" w:customStyle="1" w:styleId="s3">
    <w:name w:val="s_3"/>
    <w:basedOn w:val="a0"/>
    <w:rsid w:val="00936BCD"/>
    <w:pPr>
      <w:spacing w:after="0" w:line="240" w:lineRule="auto"/>
      <w:jc w:val="center"/>
    </w:pPr>
    <w:rPr>
      <w:rFonts w:ascii="Arial" w:eastAsia="Times New Roman" w:hAnsi="Arial" w:cs="Arial"/>
      <w:b/>
      <w:bCs/>
      <w:color w:val="26282F"/>
      <w:sz w:val="26"/>
      <w:szCs w:val="26"/>
      <w:lang w:eastAsia="zh-CN"/>
    </w:rPr>
  </w:style>
  <w:style w:type="paragraph" w:styleId="ab">
    <w:name w:val="annotation text"/>
    <w:basedOn w:val="a0"/>
    <w:link w:val="ac"/>
    <w:unhideWhenUsed/>
    <w:rsid w:val="004F7E0A"/>
    <w:pPr>
      <w:spacing w:line="240" w:lineRule="auto"/>
    </w:pPr>
    <w:rPr>
      <w:sz w:val="20"/>
      <w:szCs w:val="20"/>
    </w:rPr>
  </w:style>
  <w:style w:type="character" w:customStyle="1" w:styleId="ac">
    <w:name w:val="Текст примечания Знак"/>
    <w:basedOn w:val="a1"/>
    <w:link w:val="ab"/>
    <w:rsid w:val="004F7E0A"/>
    <w:rPr>
      <w:sz w:val="20"/>
      <w:szCs w:val="20"/>
    </w:rPr>
  </w:style>
  <w:style w:type="character" w:styleId="ad">
    <w:name w:val="Hyperlink"/>
    <w:basedOn w:val="a1"/>
    <w:uiPriority w:val="99"/>
    <w:unhideWhenUsed/>
    <w:rsid w:val="00030588"/>
    <w:rPr>
      <w:color w:val="0000FF"/>
      <w:u w:val="single"/>
    </w:rPr>
  </w:style>
  <w:style w:type="paragraph" w:styleId="ae">
    <w:name w:val="Balloon Text"/>
    <w:basedOn w:val="a0"/>
    <w:link w:val="af"/>
    <w:uiPriority w:val="99"/>
    <w:semiHidden/>
    <w:unhideWhenUsed/>
    <w:rsid w:val="00030588"/>
    <w:pPr>
      <w:spacing w:after="0" w:line="240" w:lineRule="auto"/>
    </w:pPr>
    <w:rPr>
      <w:rFonts w:ascii="Tahoma" w:hAnsi="Tahoma" w:cs="Tahoma"/>
      <w:sz w:val="16"/>
      <w:szCs w:val="16"/>
    </w:rPr>
  </w:style>
  <w:style w:type="character" w:customStyle="1" w:styleId="af">
    <w:name w:val="Текст выноски Знак"/>
    <w:basedOn w:val="a1"/>
    <w:link w:val="ae"/>
    <w:uiPriority w:val="99"/>
    <w:semiHidden/>
    <w:rsid w:val="00030588"/>
    <w:rPr>
      <w:rFonts w:ascii="Tahoma" w:hAnsi="Tahoma" w:cs="Tahoma"/>
      <w:sz w:val="16"/>
      <w:szCs w:val="16"/>
    </w:rPr>
  </w:style>
  <w:style w:type="paragraph" w:styleId="af0">
    <w:name w:val="TOC Heading"/>
    <w:basedOn w:val="1"/>
    <w:next w:val="a0"/>
    <w:uiPriority w:val="39"/>
    <w:unhideWhenUsed/>
    <w:qFormat/>
    <w:rsid w:val="00990FFF"/>
    <w:pPr>
      <w:spacing w:before="240" w:line="259" w:lineRule="auto"/>
      <w:outlineLvl w:val="9"/>
    </w:pPr>
    <w:rPr>
      <w:b w:val="0"/>
      <w:bCs w:val="0"/>
      <w:sz w:val="32"/>
      <w:szCs w:val="32"/>
      <w:lang w:eastAsia="ru-RU"/>
    </w:rPr>
  </w:style>
  <w:style w:type="paragraph" w:styleId="33">
    <w:name w:val="toc 3"/>
    <w:basedOn w:val="a0"/>
    <w:next w:val="a0"/>
    <w:autoRedefine/>
    <w:uiPriority w:val="39"/>
    <w:unhideWhenUsed/>
    <w:rsid w:val="00D2102A"/>
    <w:pPr>
      <w:tabs>
        <w:tab w:val="left" w:pos="1100"/>
        <w:tab w:val="right" w:leader="dot" w:pos="9345"/>
      </w:tabs>
      <w:spacing w:after="100" w:line="259" w:lineRule="auto"/>
      <w:ind w:left="440"/>
      <w:jc w:val="both"/>
    </w:pPr>
    <w:rPr>
      <w:rFonts w:ascii="Myriad Pro" w:hAnsi="Myriad Pro"/>
      <w:b/>
      <w:noProof/>
    </w:rPr>
  </w:style>
  <w:style w:type="character" w:styleId="af1">
    <w:name w:val="FollowedHyperlink"/>
    <w:basedOn w:val="a1"/>
    <w:uiPriority w:val="99"/>
    <w:semiHidden/>
    <w:unhideWhenUsed/>
    <w:rsid w:val="00FA7E74"/>
    <w:rPr>
      <w:color w:val="800080" w:themeColor="followedHyperlink"/>
      <w:u w:val="single"/>
    </w:rPr>
  </w:style>
  <w:style w:type="paragraph" w:styleId="11">
    <w:name w:val="toc 1"/>
    <w:basedOn w:val="a0"/>
    <w:next w:val="a0"/>
    <w:autoRedefine/>
    <w:uiPriority w:val="39"/>
    <w:unhideWhenUsed/>
    <w:rsid w:val="00FA2475"/>
    <w:pPr>
      <w:tabs>
        <w:tab w:val="left" w:pos="440"/>
        <w:tab w:val="right" w:leader="dot" w:pos="9345"/>
      </w:tabs>
      <w:spacing w:after="100"/>
      <w:jc w:val="both"/>
    </w:pPr>
    <w:rPr>
      <w:rFonts w:ascii="Myriad Pro" w:hAnsi="Myriad Pro"/>
      <w:b/>
      <w:noProof/>
    </w:rPr>
  </w:style>
  <w:style w:type="paragraph" w:styleId="22">
    <w:name w:val="toc 2"/>
    <w:basedOn w:val="a0"/>
    <w:next w:val="a0"/>
    <w:autoRedefine/>
    <w:uiPriority w:val="39"/>
    <w:unhideWhenUsed/>
    <w:rsid w:val="005D010E"/>
    <w:pPr>
      <w:tabs>
        <w:tab w:val="left" w:pos="880"/>
        <w:tab w:val="right" w:leader="dot" w:pos="9345"/>
      </w:tabs>
      <w:spacing w:after="100"/>
      <w:jc w:val="both"/>
    </w:pPr>
    <w:rPr>
      <w:rFonts w:eastAsiaTheme="minorEastAsia"/>
      <w:lang w:eastAsia="ru-RU"/>
    </w:rPr>
  </w:style>
  <w:style w:type="paragraph" w:styleId="41">
    <w:name w:val="toc 4"/>
    <w:basedOn w:val="a0"/>
    <w:next w:val="a0"/>
    <w:autoRedefine/>
    <w:uiPriority w:val="39"/>
    <w:unhideWhenUsed/>
    <w:rsid w:val="00D2102A"/>
    <w:pPr>
      <w:spacing w:after="100"/>
      <w:ind w:left="660"/>
    </w:pPr>
    <w:rPr>
      <w:rFonts w:eastAsiaTheme="minorEastAsia"/>
      <w:lang w:eastAsia="ru-RU"/>
    </w:rPr>
  </w:style>
  <w:style w:type="paragraph" w:styleId="51">
    <w:name w:val="toc 5"/>
    <w:basedOn w:val="a0"/>
    <w:next w:val="a0"/>
    <w:autoRedefine/>
    <w:uiPriority w:val="39"/>
    <w:unhideWhenUsed/>
    <w:rsid w:val="00D2102A"/>
    <w:pPr>
      <w:spacing w:after="100"/>
      <w:ind w:left="880"/>
    </w:pPr>
    <w:rPr>
      <w:rFonts w:eastAsiaTheme="minorEastAsia"/>
      <w:lang w:eastAsia="ru-RU"/>
    </w:rPr>
  </w:style>
  <w:style w:type="paragraph" w:styleId="6">
    <w:name w:val="toc 6"/>
    <w:basedOn w:val="a0"/>
    <w:next w:val="a0"/>
    <w:autoRedefine/>
    <w:uiPriority w:val="39"/>
    <w:unhideWhenUsed/>
    <w:rsid w:val="00D2102A"/>
    <w:pPr>
      <w:spacing w:after="100"/>
      <w:ind w:left="1100"/>
    </w:pPr>
    <w:rPr>
      <w:rFonts w:eastAsiaTheme="minorEastAsia"/>
      <w:lang w:eastAsia="ru-RU"/>
    </w:rPr>
  </w:style>
  <w:style w:type="paragraph" w:styleId="7">
    <w:name w:val="toc 7"/>
    <w:basedOn w:val="a0"/>
    <w:next w:val="a0"/>
    <w:autoRedefine/>
    <w:uiPriority w:val="39"/>
    <w:unhideWhenUsed/>
    <w:rsid w:val="00D2102A"/>
    <w:pPr>
      <w:spacing w:after="100"/>
      <w:ind w:left="1320"/>
    </w:pPr>
    <w:rPr>
      <w:rFonts w:eastAsiaTheme="minorEastAsia"/>
      <w:lang w:eastAsia="ru-RU"/>
    </w:rPr>
  </w:style>
  <w:style w:type="paragraph" w:styleId="8">
    <w:name w:val="toc 8"/>
    <w:basedOn w:val="a0"/>
    <w:next w:val="a0"/>
    <w:autoRedefine/>
    <w:uiPriority w:val="39"/>
    <w:unhideWhenUsed/>
    <w:rsid w:val="00D2102A"/>
    <w:pPr>
      <w:spacing w:after="100"/>
      <w:ind w:left="1540"/>
    </w:pPr>
    <w:rPr>
      <w:rFonts w:eastAsiaTheme="minorEastAsia"/>
      <w:lang w:eastAsia="ru-RU"/>
    </w:rPr>
  </w:style>
  <w:style w:type="paragraph" w:styleId="9">
    <w:name w:val="toc 9"/>
    <w:basedOn w:val="a0"/>
    <w:next w:val="a0"/>
    <w:autoRedefine/>
    <w:uiPriority w:val="39"/>
    <w:unhideWhenUsed/>
    <w:rsid w:val="00D2102A"/>
    <w:pPr>
      <w:spacing w:after="100"/>
      <w:ind w:left="1760"/>
    </w:pPr>
    <w:rPr>
      <w:rFonts w:eastAsiaTheme="minorEastAsia"/>
      <w:lang w:eastAsia="ru-RU"/>
    </w:rPr>
  </w:style>
  <w:style w:type="paragraph" w:styleId="af2">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3"/>
    <w:uiPriority w:val="99"/>
    <w:unhideWhenUsed/>
    <w:rsid w:val="009377E3"/>
    <w:pPr>
      <w:tabs>
        <w:tab w:val="center" w:pos="4677"/>
        <w:tab w:val="right" w:pos="9355"/>
      </w:tabs>
      <w:spacing w:after="0" w:line="240" w:lineRule="auto"/>
    </w:pPr>
  </w:style>
  <w:style w:type="character" w:customStyle="1" w:styleId="af3">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2"/>
    <w:uiPriority w:val="99"/>
    <w:rsid w:val="009377E3"/>
  </w:style>
  <w:style w:type="paragraph" w:styleId="af4">
    <w:name w:val="footer"/>
    <w:basedOn w:val="a0"/>
    <w:link w:val="af5"/>
    <w:uiPriority w:val="99"/>
    <w:unhideWhenUsed/>
    <w:rsid w:val="009377E3"/>
    <w:pPr>
      <w:tabs>
        <w:tab w:val="center" w:pos="4677"/>
        <w:tab w:val="right" w:pos="9355"/>
      </w:tabs>
      <w:spacing w:after="0" w:line="240" w:lineRule="auto"/>
    </w:pPr>
  </w:style>
  <w:style w:type="character" w:customStyle="1" w:styleId="af5">
    <w:name w:val="Нижний колонтитул Знак"/>
    <w:basedOn w:val="a1"/>
    <w:link w:val="af4"/>
    <w:uiPriority w:val="99"/>
    <w:rsid w:val="009377E3"/>
  </w:style>
  <w:style w:type="character" w:customStyle="1" w:styleId="af6">
    <w:name w:val="Цветовое выделение"/>
    <w:uiPriority w:val="99"/>
    <w:rsid w:val="006C78DB"/>
    <w:rPr>
      <w:b/>
      <w:bCs/>
      <w:color w:val="26282F"/>
    </w:rPr>
  </w:style>
  <w:style w:type="paragraph" w:styleId="af7">
    <w:name w:val="No Spacing"/>
    <w:link w:val="af8"/>
    <w:uiPriority w:val="1"/>
    <w:qFormat/>
    <w:rsid w:val="001B7E38"/>
    <w:pPr>
      <w:spacing w:after="0" w:line="240" w:lineRule="auto"/>
    </w:pPr>
  </w:style>
  <w:style w:type="character" w:customStyle="1" w:styleId="23">
    <w:name w:val="Основной текст (2)_"/>
    <w:basedOn w:val="a1"/>
    <w:link w:val="24"/>
    <w:rsid w:val="00983278"/>
    <w:rPr>
      <w:rFonts w:ascii="Times New Roman" w:eastAsia="Times New Roman" w:hAnsi="Times New Roman" w:cs="Times New Roman"/>
      <w:shd w:val="clear" w:color="auto" w:fill="FFFFFF"/>
    </w:rPr>
  </w:style>
  <w:style w:type="paragraph" w:customStyle="1" w:styleId="24">
    <w:name w:val="Основной текст (2)"/>
    <w:basedOn w:val="a0"/>
    <w:link w:val="23"/>
    <w:rsid w:val="00983278"/>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8pt">
    <w:name w:val="Основной текст (2) + 8 pt"/>
    <w:basedOn w:val="23"/>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styleId="af9">
    <w:name w:val="annotation reference"/>
    <w:basedOn w:val="a1"/>
    <w:semiHidden/>
    <w:unhideWhenUsed/>
    <w:rsid w:val="00217DA8"/>
    <w:rPr>
      <w:sz w:val="16"/>
      <w:szCs w:val="16"/>
    </w:rPr>
  </w:style>
  <w:style w:type="paragraph" w:customStyle="1" w:styleId="pcenter">
    <w:name w:val="pcenter"/>
    <w:basedOn w:val="a0"/>
    <w:rsid w:val="00217DA8"/>
    <w:pPr>
      <w:spacing w:after="150" w:line="432" w:lineRule="atLeast"/>
      <w:jc w:val="center"/>
    </w:pPr>
    <w:rPr>
      <w:rFonts w:ascii="Times New Roman" w:eastAsia="Times New Roman" w:hAnsi="Times New Roman" w:cs="Times New Roman"/>
      <w:b/>
      <w:bCs/>
      <w:sz w:val="24"/>
      <w:szCs w:val="24"/>
      <w:lang w:eastAsia="ru-RU"/>
    </w:rPr>
  </w:style>
  <w:style w:type="character" w:customStyle="1" w:styleId="af8">
    <w:name w:val="Без интервала Знак"/>
    <w:basedOn w:val="a1"/>
    <w:link w:val="af7"/>
    <w:uiPriority w:val="1"/>
    <w:rsid w:val="009A6702"/>
  </w:style>
  <w:style w:type="paragraph" w:customStyle="1" w:styleId="25">
    <w:name w:val="?Заголовок2"/>
    <w:basedOn w:val="a0"/>
    <w:link w:val="26"/>
    <w:qFormat/>
    <w:rsid w:val="009A6702"/>
    <w:pPr>
      <w:keepNext/>
      <w:spacing w:before="320" w:after="160" w:line="340" w:lineRule="exact"/>
      <w:ind w:left="284"/>
    </w:pPr>
    <w:rPr>
      <w:rFonts w:ascii="CharterC" w:eastAsia="Times New Roman" w:hAnsi="CharterC" w:cs="Times New Roman"/>
      <w:b/>
      <w:i/>
      <w:sz w:val="32"/>
      <w:szCs w:val="24"/>
      <w:lang w:eastAsia="ru-RU"/>
    </w:rPr>
  </w:style>
  <w:style w:type="character" w:customStyle="1" w:styleId="26">
    <w:name w:val="?Заголовок2 Знак"/>
    <w:link w:val="25"/>
    <w:rsid w:val="009A6702"/>
    <w:rPr>
      <w:rFonts w:ascii="CharterC" w:eastAsia="Times New Roman" w:hAnsi="CharterC" w:cs="Times New Roman"/>
      <w:b/>
      <w:i/>
      <w:sz w:val="32"/>
      <w:szCs w:val="24"/>
      <w:lang w:eastAsia="ru-RU"/>
    </w:rPr>
  </w:style>
  <w:style w:type="paragraph" w:customStyle="1" w:styleId="afa">
    <w:name w:val="?Текст таблицы"/>
    <w:basedOn w:val="a0"/>
    <w:link w:val="afb"/>
    <w:qFormat/>
    <w:rsid w:val="009A6702"/>
    <w:pPr>
      <w:spacing w:before="20" w:after="20" w:line="240" w:lineRule="auto"/>
    </w:pPr>
    <w:rPr>
      <w:rFonts w:ascii="CharterC" w:eastAsia="Times New Roman" w:hAnsi="CharterC" w:cs="Times New Roman"/>
      <w:i/>
      <w:sz w:val="18"/>
      <w:szCs w:val="24"/>
      <w:lang w:eastAsia="ru-RU"/>
    </w:rPr>
  </w:style>
  <w:style w:type="character" w:customStyle="1" w:styleId="afb">
    <w:name w:val="?Текст таблицы Знак"/>
    <w:link w:val="afa"/>
    <w:rsid w:val="009A6702"/>
    <w:rPr>
      <w:rFonts w:ascii="CharterC" w:eastAsia="Times New Roman" w:hAnsi="CharterC" w:cs="Times New Roman"/>
      <w:i/>
      <w:sz w:val="18"/>
      <w:szCs w:val="24"/>
      <w:lang w:eastAsia="ru-RU"/>
    </w:rPr>
  </w:style>
  <w:style w:type="table" w:customStyle="1" w:styleId="12">
    <w:name w:val="Стиль1"/>
    <w:basedOn w:val="a2"/>
    <w:uiPriority w:val="99"/>
    <w:rsid w:val="009A6702"/>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21">
    <w:name w:val="Заголовок 2 Знак"/>
    <w:aliases w:val="Reset numbering Знак,h2 Знак,h21 Знак,Заголовок пункта (1.1) Знак,5 Знак,222 Знак"/>
    <w:basedOn w:val="a1"/>
    <w:link w:val="20"/>
    <w:uiPriority w:val="9"/>
    <w:rsid w:val="00545BB3"/>
    <w:rPr>
      <w:rFonts w:asciiTheme="majorHAnsi" w:eastAsiaTheme="majorEastAsia" w:hAnsiTheme="majorHAnsi" w:cstheme="majorBidi"/>
      <w:color w:val="365F91" w:themeColor="accent1" w:themeShade="BF"/>
      <w:sz w:val="26"/>
      <w:szCs w:val="26"/>
    </w:rPr>
  </w:style>
  <w:style w:type="paragraph" w:customStyle="1" w:styleId="30">
    <w:name w:val="Сп3"/>
    <w:basedOn w:val="a4"/>
    <w:link w:val="34"/>
    <w:qFormat/>
    <w:rsid w:val="000B6E49"/>
    <w:pPr>
      <w:numPr>
        <w:numId w:val="4"/>
      </w:numPr>
      <w:spacing w:after="0" w:line="360" w:lineRule="auto"/>
      <w:ind w:left="1281" w:hanging="357"/>
      <w:jc w:val="both"/>
    </w:pPr>
    <w:rPr>
      <w:rFonts w:ascii="Myriad Pro" w:hAnsi="Myriad Pro"/>
      <w:sz w:val="26"/>
      <w:szCs w:val="26"/>
    </w:rPr>
  </w:style>
  <w:style w:type="character" w:customStyle="1" w:styleId="34">
    <w:name w:val="Сп3 Знак"/>
    <w:basedOn w:val="a5"/>
    <w:link w:val="30"/>
    <w:rsid w:val="000B6E49"/>
    <w:rPr>
      <w:rFonts w:ascii="Myriad Pro" w:hAnsi="Myriad Pro"/>
      <w:sz w:val="26"/>
      <w:szCs w:val="26"/>
    </w:rPr>
  </w:style>
  <w:style w:type="paragraph" w:customStyle="1" w:styleId="ConsPlusTitle">
    <w:name w:val="ConsPlusTitle"/>
    <w:uiPriority w:val="99"/>
    <w:rsid w:val="00CE1EDE"/>
    <w:pPr>
      <w:widowControl w:val="0"/>
      <w:autoSpaceDE w:val="0"/>
      <w:autoSpaceDN w:val="0"/>
      <w:spacing w:after="0" w:line="240" w:lineRule="auto"/>
    </w:pPr>
    <w:rPr>
      <w:rFonts w:ascii="Calibri" w:eastAsia="Times New Roman" w:hAnsi="Calibri" w:cs="Calibri"/>
      <w:b/>
      <w:szCs w:val="20"/>
      <w:lang w:eastAsia="ru-RU"/>
    </w:rPr>
  </w:style>
  <w:style w:type="paragraph" w:styleId="afc">
    <w:name w:val="annotation subject"/>
    <w:basedOn w:val="ab"/>
    <w:next w:val="ab"/>
    <w:link w:val="afd"/>
    <w:uiPriority w:val="99"/>
    <w:semiHidden/>
    <w:unhideWhenUsed/>
    <w:rsid w:val="009C4DD8"/>
    <w:rPr>
      <w:b/>
      <w:bCs/>
    </w:rPr>
  </w:style>
  <w:style w:type="character" w:customStyle="1" w:styleId="afd">
    <w:name w:val="Тема примечания Знак"/>
    <w:basedOn w:val="ac"/>
    <w:link w:val="afc"/>
    <w:uiPriority w:val="99"/>
    <w:semiHidden/>
    <w:rsid w:val="009C4DD8"/>
    <w:rPr>
      <w:b/>
      <w:bCs/>
      <w:sz w:val="20"/>
      <w:szCs w:val="20"/>
    </w:rPr>
  </w:style>
  <w:style w:type="paragraph" w:styleId="afe">
    <w:name w:val="Plain Text"/>
    <w:basedOn w:val="a0"/>
    <w:link w:val="aff"/>
    <w:uiPriority w:val="99"/>
    <w:semiHidden/>
    <w:unhideWhenUsed/>
    <w:rsid w:val="008447A1"/>
    <w:pPr>
      <w:spacing w:after="0" w:line="240" w:lineRule="auto"/>
    </w:pPr>
    <w:rPr>
      <w:rFonts w:ascii="Calibri" w:hAnsi="Calibri"/>
      <w:szCs w:val="21"/>
    </w:rPr>
  </w:style>
  <w:style w:type="character" w:customStyle="1" w:styleId="aff">
    <w:name w:val="Текст Знак"/>
    <w:basedOn w:val="a1"/>
    <w:link w:val="afe"/>
    <w:uiPriority w:val="99"/>
    <w:semiHidden/>
    <w:rsid w:val="008447A1"/>
    <w:rPr>
      <w:rFonts w:ascii="Calibri" w:hAnsi="Calibri"/>
      <w:szCs w:val="21"/>
    </w:rPr>
  </w:style>
  <w:style w:type="character" w:customStyle="1" w:styleId="40">
    <w:name w:val="Заголовок 4 Знак"/>
    <w:basedOn w:val="a1"/>
    <w:link w:val="4"/>
    <w:uiPriority w:val="9"/>
    <w:rsid w:val="000A4099"/>
    <w:rPr>
      <w:rFonts w:ascii="Calibri Light" w:eastAsia="Times New Roman" w:hAnsi="Calibri Light" w:cs="Times New Roman"/>
      <w:i/>
      <w:iCs/>
      <w:color w:val="2E74B5"/>
      <w:sz w:val="20"/>
      <w:szCs w:val="20"/>
    </w:rPr>
  </w:style>
  <w:style w:type="character" w:customStyle="1" w:styleId="50">
    <w:name w:val="Заголовок 5 Знак"/>
    <w:basedOn w:val="a1"/>
    <w:link w:val="5"/>
    <w:uiPriority w:val="9"/>
    <w:rsid w:val="000A4099"/>
    <w:rPr>
      <w:rFonts w:ascii="Calibri Light" w:eastAsia="Times New Roman" w:hAnsi="Calibri Light" w:cs="Times New Roman"/>
      <w:color w:val="365F91"/>
      <w:sz w:val="20"/>
      <w:szCs w:val="20"/>
    </w:rPr>
  </w:style>
  <w:style w:type="paragraph" w:styleId="aff0">
    <w:name w:val="Title"/>
    <w:basedOn w:val="a0"/>
    <w:next w:val="a0"/>
    <w:link w:val="aff1"/>
    <w:uiPriority w:val="10"/>
    <w:qFormat/>
    <w:rsid w:val="000A4099"/>
    <w:pPr>
      <w:spacing w:after="0" w:line="240" w:lineRule="auto"/>
      <w:contextualSpacing/>
    </w:pPr>
    <w:rPr>
      <w:rFonts w:ascii="Calibri Light" w:eastAsia="Times New Roman" w:hAnsi="Calibri Light" w:cs="Times New Roman"/>
      <w:spacing w:val="-10"/>
      <w:kern w:val="28"/>
      <w:sz w:val="56"/>
      <w:szCs w:val="56"/>
    </w:rPr>
  </w:style>
  <w:style w:type="character" w:customStyle="1" w:styleId="aff1">
    <w:name w:val="Заголовок Знак"/>
    <w:basedOn w:val="a1"/>
    <w:link w:val="aff0"/>
    <w:uiPriority w:val="10"/>
    <w:rsid w:val="000A4099"/>
    <w:rPr>
      <w:rFonts w:ascii="Calibri Light" w:eastAsia="Times New Roman" w:hAnsi="Calibri Light" w:cs="Times New Roman"/>
      <w:spacing w:val="-10"/>
      <w:kern w:val="28"/>
      <w:sz w:val="56"/>
      <w:szCs w:val="56"/>
    </w:rPr>
  </w:style>
  <w:style w:type="paragraph" w:customStyle="1" w:styleId="subclauseindent">
    <w:name w:val="subclauseindent"/>
    <w:basedOn w:val="a0"/>
    <w:uiPriority w:val="99"/>
    <w:rsid w:val="000A4099"/>
    <w:pPr>
      <w:spacing w:before="120" w:after="120" w:line="240" w:lineRule="auto"/>
      <w:ind w:left="1701"/>
      <w:jc w:val="both"/>
    </w:pPr>
    <w:rPr>
      <w:rFonts w:ascii="Times New Roman" w:eastAsia="Times New Roman" w:hAnsi="Times New Roman" w:cs="Times New Roman"/>
      <w:szCs w:val="20"/>
      <w:lang w:val="en-GB"/>
    </w:rPr>
  </w:style>
  <w:style w:type="character" w:styleId="aff2">
    <w:name w:val="Strong"/>
    <w:qFormat/>
    <w:rsid w:val="000A4099"/>
    <w:rPr>
      <w:b/>
      <w:bCs/>
    </w:rPr>
  </w:style>
  <w:style w:type="paragraph" w:customStyle="1" w:styleId="2">
    <w:name w:val="Заголовок2"/>
    <w:basedOn w:val="25"/>
    <w:next w:val="a0"/>
    <w:link w:val="27"/>
    <w:qFormat/>
    <w:rsid w:val="000A4099"/>
    <w:pPr>
      <w:numPr>
        <w:ilvl w:val="1"/>
        <w:numId w:val="5"/>
      </w:numPr>
      <w:spacing w:line="288" w:lineRule="auto"/>
      <w:jc w:val="both"/>
    </w:pPr>
    <w:rPr>
      <w:rFonts w:ascii="Myriad Pro" w:eastAsia="Calibri" w:hAnsi="Myriad Pro"/>
      <w:color w:val="76923C"/>
      <w:sz w:val="28"/>
      <w:szCs w:val="28"/>
    </w:rPr>
  </w:style>
  <w:style w:type="character" w:customStyle="1" w:styleId="27">
    <w:name w:val="Заголовок2 Знак"/>
    <w:link w:val="2"/>
    <w:rsid w:val="000A4099"/>
    <w:rPr>
      <w:rFonts w:ascii="Myriad Pro" w:eastAsia="Calibri" w:hAnsi="Myriad Pro" w:cs="Times New Roman"/>
      <w:b/>
      <w:i/>
      <w:color w:val="76923C"/>
      <w:sz w:val="28"/>
      <w:szCs w:val="28"/>
      <w:lang w:eastAsia="ru-RU"/>
    </w:rPr>
  </w:style>
  <w:style w:type="paragraph" w:customStyle="1" w:styleId="410">
    <w:name w:val="Заголовок 41"/>
    <w:basedOn w:val="a0"/>
    <w:next w:val="a0"/>
    <w:uiPriority w:val="9"/>
    <w:unhideWhenUsed/>
    <w:qFormat/>
    <w:rsid w:val="000A4099"/>
    <w:pPr>
      <w:keepNext/>
      <w:keepLines/>
      <w:spacing w:before="40" w:after="0" w:line="259" w:lineRule="auto"/>
      <w:outlineLvl w:val="3"/>
    </w:pPr>
    <w:rPr>
      <w:rFonts w:ascii="Calibri Light" w:eastAsia="Times New Roman" w:hAnsi="Calibri Light" w:cs="Times New Roman"/>
      <w:i/>
      <w:iCs/>
      <w:color w:val="2E74B5"/>
    </w:rPr>
  </w:style>
  <w:style w:type="numbering" w:customStyle="1" w:styleId="13">
    <w:name w:val="Нет списка1"/>
    <w:next w:val="a3"/>
    <w:uiPriority w:val="99"/>
    <w:semiHidden/>
    <w:unhideWhenUsed/>
    <w:rsid w:val="000A4099"/>
  </w:style>
  <w:style w:type="character" w:customStyle="1" w:styleId="apple-converted-space">
    <w:name w:val="apple-converted-space"/>
    <w:basedOn w:val="a1"/>
    <w:rsid w:val="000A4099"/>
  </w:style>
  <w:style w:type="paragraph" w:styleId="aff3">
    <w:name w:val="Normal (Web)"/>
    <w:basedOn w:val="a0"/>
    <w:uiPriority w:val="99"/>
    <w:unhideWhenUsed/>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4">
    <w:name w:val="Просмотренная гиперссылка1"/>
    <w:uiPriority w:val="99"/>
    <w:semiHidden/>
    <w:unhideWhenUsed/>
    <w:rsid w:val="000A4099"/>
    <w:rPr>
      <w:color w:val="954F72"/>
      <w:u w:val="single"/>
    </w:rPr>
  </w:style>
  <w:style w:type="paragraph" w:customStyle="1" w:styleId="font5">
    <w:name w:val="font5"/>
    <w:basedOn w:val="a0"/>
    <w:rsid w:val="000A4099"/>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0"/>
    <w:rsid w:val="000A409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0"/>
    <w:rsid w:val="000A409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310">
    <w:name w:val="Оглавление 31"/>
    <w:basedOn w:val="a0"/>
    <w:next w:val="a0"/>
    <w:autoRedefine/>
    <w:uiPriority w:val="39"/>
    <w:unhideWhenUsed/>
    <w:rsid w:val="000A4099"/>
    <w:pPr>
      <w:spacing w:after="100" w:line="259" w:lineRule="auto"/>
      <w:ind w:left="440"/>
    </w:pPr>
    <w:rPr>
      <w:rFonts w:ascii="Calibri" w:eastAsia="Times New Roman" w:hAnsi="Calibri" w:cs="Times New Roman"/>
      <w:lang w:eastAsia="ru-RU"/>
    </w:rPr>
  </w:style>
  <w:style w:type="paragraph" w:styleId="aff4">
    <w:name w:val="endnote text"/>
    <w:basedOn w:val="a0"/>
    <w:link w:val="aff5"/>
    <w:uiPriority w:val="99"/>
    <w:semiHidden/>
    <w:unhideWhenUsed/>
    <w:rsid w:val="000A4099"/>
    <w:pPr>
      <w:spacing w:after="0" w:line="240" w:lineRule="auto"/>
    </w:pPr>
    <w:rPr>
      <w:rFonts w:ascii="Myriad Pro" w:eastAsia="Calibri" w:hAnsi="Myriad Pro" w:cs="Times New Roman"/>
      <w:sz w:val="20"/>
      <w:szCs w:val="20"/>
    </w:rPr>
  </w:style>
  <w:style w:type="character" w:customStyle="1" w:styleId="aff5">
    <w:name w:val="Текст концевой сноски Знак"/>
    <w:basedOn w:val="a1"/>
    <w:link w:val="aff4"/>
    <w:uiPriority w:val="99"/>
    <w:semiHidden/>
    <w:rsid w:val="000A4099"/>
    <w:rPr>
      <w:rFonts w:ascii="Myriad Pro" w:eastAsia="Calibri" w:hAnsi="Myriad Pro" w:cs="Times New Roman"/>
      <w:sz w:val="20"/>
      <w:szCs w:val="20"/>
    </w:rPr>
  </w:style>
  <w:style w:type="character" w:styleId="aff6">
    <w:name w:val="endnote reference"/>
    <w:uiPriority w:val="99"/>
    <w:semiHidden/>
    <w:unhideWhenUsed/>
    <w:rsid w:val="000A4099"/>
    <w:rPr>
      <w:vertAlign w:val="superscript"/>
    </w:rPr>
  </w:style>
  <w:style w:type="character" w:customStyle="1" w:styleId="2115pt">
    <w:name w:val="Основной текст (2) + 11;5 pt;Курсив"/>
    <w:rsid w:val="000A4099"/>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rsid w:val="000A4099"/>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customStyle="1" w:styleId="411">
    <w:name w:val="Заголовок 4 Знак1"/>
    <w:uiPriority w:val="9"/>
    <w:semiHidden/>
    <w:rsid w:val="000A4099"/>
    <w:rPr>
      <w:rFonts w:ascii="Calibri Light" w:eastAsia="Times New Roman" w:hAnsi="Calibri Light" w:cs="Times New Roman"/>
      <w:i/>
      <w:iCs/>
      <w:color w:val="365F91"/>
    </w:rPr>
  </w:style>
  <w:style w:type="character" w:customStyle="1" w:styleId="35">
    <w:name w:val="Основной текст (3)_"/>
    <w:link w:val="36"/>
    <w:rsid w:val="000A4099"/>
    <w:rPr>
      <w:rFonts w:ascii="Times New Roman" w:eastAsia="Times New Roman" w:hAnsi="Times New Roman" w:cs="Times New Roman"/>
      <w:b/>
      <w:bCs/>
      <w:sz w:val="28"/>
      <w:szCs w:val="28"/>
      <w:shd w:val="clear" w:color="auto" w:fill="FFFFFF"/>
    </w:rPr>
  </w:style>
  <w:style w:type="character" w:customStyle="1" w:styleId="15">
    <w:name w:val="Заголовок №1_"/>
    <w:link w:val="16"/>
    <w:rsid w:val="000A4099"/>
    <w:rPr>
      <w:rFonts w:ascii="Times New Roman" w:eastAsia="Times New Roman" w:hAnsi="Times New Roman" w:cs="Times New Roman"/>
      <w:b/>
      <w:bCs/>
      <w:sz w:val="28"/>
      <w:szCs w:val="28"/>
      <w:shd w:val="clear" w:color="auto" w:fill="FFFFFF"/>
    </w:rPr>
  </w:style>
  <w:style w:type="character" w:customStyle="1" w:styleId="29">
    <w:name w:val="Подпись к таблице (2)_"/>
    <w:link w:val="2a"/>
    <w:rsid w:val="000A4099"/>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rsid w:val="000A4099"/>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rsid w:val="000A4099"/>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rsid w:val="000A4099"/>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rsid w:val="000A4099"/>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6">
    <w:name w:val="Основной текст (3)"/>
    <w:basedOn w:val="a0"/>
    <w:link w:val="35"/>
    <w:rsid w:val="000A4099"/>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6">
    <w:name w:val="Заголовок №1"/>
    <w:basedOn w:val="a0"/>
    <w:link w:val="15"/>
    <w:rsid w:val="000A4099"/>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0"/>
    <w:link w:val="29"/>
    <w:rsid w:val="000A4099"/>
    <w:pPr>
      <w:widowControl w:val="0"/>
      <w:shd w:val="clear" w:color="auto" w:fill="FFFFFF"/>
      <w:spacing w:after="0" w:line="310" w:lineRule="exact"/>
    </w:pPr>
    <w:rPr>
      <w:rFonts w:ascii="Times New Roman" w:eastAsia="Times New Roman" w:hAnsi="Times New Roman" w:cs="Times New Roman"/>
      <w:b/>
      <w:bCs/>
      <w:sz w:val="28"/>
      <w:szCs w:val="28"/>
    </w:rPr>
  </w:style>
  <w:style w:type="paragraph" w:customStyle="1" w:styleId="aff7">
    <w:name w:val="Основной текст отчета"/>
    <w:rsid w:val="000A4099"/>
    <w:pPr>
      <w:spacing w:after="0" w:line="320" w:lineRule="atLeast"/>
      <w:ind w:firstLine="709"/>
      <w:jc w:val="both"/>
    </w:pPr>
    <w:rPr>
      <w:rFonts w:ascii="Times New Roman" w:eastAsia="Calibri" w:hAnsi="Times New Roman" w:cs="Times New Roman"/>
      <w:sz w:val="24"/>
      <w:szCs w:val="24"/>
      <w:lang w:eastAsia="ru-RU"/>
    </w:rPr>
  </w:style>
  <w:style w:type="paragraph" w:customStyle="1" w:styleId="aff8">
    <w:name w:val="Текст записки"/>
    <w:basedOn w:val="a0"/>
    <w:rsid w:val="000A4099"/>
    <w:pPr>
      <w:suppressAutoHyphens/>
      <w:spacing w:after="120"/>
      <w:ind w:firstLine="709"/>
      <w:jc w:val="both"/>
    </w:pPr>
    <w:rPr>
      <w:rFonts w:ascii="Calibri" w:eastAsia="Times New Roman" w:hAnsi="Calibri" w:cs="Calibri"/>
      <w:sz w:val="28"/>
      <w:szCs w:val="26"/>
      <w:lang w:eastAsia="ar-SA"/>
    </w:rPr>
  </w:style>
  <w:style w:type="paragraph" w:customStyle="1" w:styleId="aff9">
    <w:name w:val="Текст ТЭП"/>
    <w:basedOn w:val="a0"/>
    <w:qFormat/>
    <w:rsid w:val="000A4099"/>
    <w:pPr>
      <w:spacing w:after="0" w:line="312" w:lineRule="auto"/>
      <w:ind w:left="1418" w:right="284" w:firstLine="851"/>
      <w:jc w:val="both"/>
    </w:pPr>
    <w:rPr>
      <w:rFonts w:ascii="Times New Roman" w:eastAsia="Times New Roman" w:hAnsi="Times New Roman" w:cs="Times New Roman"/>
      <w:sz w:val="28"/>
      <w:szCs w:val="20"/>
      <w:lang w:eastAsia="ru-RU"/>
    </w:rPr>
  </w:style>
  <w:style w:type="character" w:styleId="affa">
    <w:name w:val="Emphasis"/>
    <w:uiPriority w:val="20"/>
    <w:qFormat/>
    <w:rsid w:val="000A4099"/>
    <w:rPr>
      <w:i/>
      <w:iCs/>
    </w:rPr>
  </w:style>
  <w:style w:type="character" w:customStyle="1" w:styleId="editsection">
    <w:name w:val="editsection"/>
    <w:basedOn w:val="a1"/>
    <w:rsid w:val="000A4099"/>
  </w:style>
  <w:style w:type="character" w:customStyle="1" w:styleId="mw-headline">
    <w:name w:val="mw-headline"/>
    <w:basedOn w:val="a1"/>
    <w:rsid w:val="000A4099"/>
  </w:style>
  <w:style w:type="character" w:customStyle="1" w:styleId="w">
    <w:name w:val="w"/>
    <w:basedOn w:val="a1"/>
    <w:rsid w:val="000A4099"/>
  </w:style>
  <w:style w:type="paragraph" w:customStyle="1" w:styleId="bodytext">
    <w:name w:val="bodytext"/>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rsid w:val="000A4099"/>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rsid w:val="000A4099"/>
    <w:rPr>
      <w:rFonts w:ascii="Times New Roman" w:eastAsia="Times New Roman" w:hAnsi="Times New Roman" w:cs="Times New Roman"/>
      <w:b/>
      <w:bCs/>
      <w:i w:val="0"/>
      <w:iCs w:val="0"/>
      <w:smallCaps w:val="0"/>
      <w:strike w:val="0"/>
      <w:sz w:val="26"/>
      <w:szCs w:val="26"/>
      <w:u w:val="none"/>
    </w:rPr>
  </w:style>
  <w:style w:type="paragraph" w:styleId="42">
    <w:name w:val="List Number 4"/>
    <w:basedOn w:val="a0"/>
    <w:uiPriority w:val="99"/>
    <w:rsid w:val="000A4099"/>
    <w:pPr>
      <w:tabs>
        <w:tab w:val="num" w:pos="1209"/>
      </w:tabs>
      <w:spacing w:before="180" w:after="60" w:line="240" w:lineRule="auto"/>
      <w:ind w:left="1209" w:hanging="360"/>
    </w:pPr>
    <w:rPr>
      <w:rFonts w:ascii="Garamond" w:eastAsia="Times New Roman" w:hAnsi="Garamond" w:cs="Times New Roman"/>
      <w:szCs w:val="20"/>
      <w:lang w:val="en-GB"/>
    </w:rPr>
  </w:style>
  <w:style w:type="character" w:styleId="affb">
    <w:name w:val="page number"/>
    <w:uiPriority w:val="99"/>
    <w:rsid w:val="000A4099"/>
    <w:rPr>
      <w:rFonts w:cs="Times New Roman"/>
    </w:rPr>
  </w:style>
  <w:style w:type="character" w:customStyle="1" w:styleId="17">
    <w:name w:val="Текст примечания Знак1"/>
    <w:uiPriority w:val="99"/>
    <w:semiHidden/>
    <w:rsid w:val="000A4099"/>
    <w:rPr>
      <w:sz w:val="20"/>
      <w:szCs w:val="20"/>
    </w:rPr>
  </w:style>
  <w:style w:type="character" w:customStyle="1" w:styleId="18">
    <w:name w:val="Тема примечания Знак1"/>
    <w:uiPriority w:val="99"/>
    <w:semiHidden/>
    <w:rsid w:val="000A4099"/>
    <w:rPr>
      <w:b/>
      <w:bCs/>
      <w:sz w:val="20"/>
      <w:szCs w:val="20"/>
    </w:rPr>
  </w:style>
  <w:style w:type="paragraph" w:customStyle="1" w:styleId="ConsPlusNonformat">
    <w:name w:val="ConsPlusNonformat"/>
    <w:uiPriority w:val="99"/>
    <w:rsid w:val="000A4099"/>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0A4099"/>
  </w:style>
  <w:style w:type="character" w:customStyle="1" w:styleId="2TimesNewRoman">
    <w:name w:val="Основной текст (2) + Times New Roman"/>
    <w:rsid w:val="000A4099"/>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rsid w:val="000A4099"/>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rsid w:val="000A4099"/>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rsid w:val="000A4099"/>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rsid w:val="000A4099"/>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rsid w:val="000A4099"/>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rsid w:val="000A409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0A4099"/>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c">
    <w:name w:val="?Основной текст"/>
    <w:basedOn w:val="a0"/>
    <w:link w:val="affd"/>
    <w:uiPriority w:val="99"/>
    <w:qFormat/>
    <w:rsid w:val="000A4099"/>
    <w:pPr>
      <w:spacing w:before="52" w:after="0" w:line="300" w:lineRule="exact"/>
      <w:ind w:left="284" w:firstLine="170"/>
      <w:jc w:val="both"/>
    </w:pPr>
    <w:rPr>
      <w:rFonts w:ascii="CharterC" w:eastAsia="Times New Roman" w:hAnsi="CharterC" w:cs="Times New Roman"/>
      <w:sz w:val="20"/>
      <w:szCs w:val="24"/>
      <w:lang w:eastAsia="ru-RU"/>
    </w:rPr>
  </w:style>
  <w:style w:type="character" w:customStyle="1" w:styleId="affd">
    <w:name w:val="?Основной текст Знак"/>
    <w:link w:val="affc"/>
    <w:uiPriority w:val="99"/>
    <w:rsid w:val="000A4099"/>
    <w:rPr>
      <w:rFonts w:ascii="CharterC" w:eastAsia="Times New Roman" w:hAnsi="CharterC" w:cs="Times New Roman"/>
      <w:sz w:val="20"/>
      <w:szCs w:val="24"/>
      <w:lang w:eastAsia="ru-RU"/>
    </w:rPr>
  </w:style>
  <w:style w:type="paragraph" w:customStyle="1" w:styleId="Textbody">
    <w:name w:val="Text body"/>
    <w:basedOn w:val="a0"/>
    <w:rsid w:val="000A4099"/>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character" w:customStyle="1" w:styleId="212pt">
    <w:name w:val="Основной текст (2) + 12 pt"/>
    <w:rsid w:val="000A4099"/>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e">
    <w:name w:val="Знак"/>
    <w:basedOn w:val="a0"/>
    <w:link w:val="afff"/>
    <w:rsid w:val="000A4099"/>
    <w:pPr>
      <w:spacing w:after="160" w:line="240" w:lineRule="exact"/>
    </w:pPr>
    <w:rPr>
      <w:rFonts w:ascii="Verdana" w:eastAsia="Times New Roman" w:hAnsi="Verdana" w:cs="Times New Roman"/>
      <w:sz w:val="20"/>
      <w:szCs w:val="20"/>
      <w:lang w:val="en-US"/>
    </w:rPr>
  </w:style>
  <w:style w:type="character" w:customStyle="1" w:styleId="2Georgia85pt">
    <w:name w:val="Основной текст (2) + Georgia;8;5 pt"/>
    <w:rsid w:val="000A4099"/>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rsid w:val="000A4099"/>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7">
    <w:name w:val="Основной текст (3) + Не полужирный"/>
    <w:rsid w:val="000A4099"/>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rsid w:val="000A4099"/>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0A409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0"/>
    <w:rsid w:val="000A409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f0">
    <w:name w:val="Body Text"/>
    <w:aliases w:val="Заг1"/>
    <w:basedOn w:val="a0"/>
    <w:link w:val="afff1"/>
    <w:rsid w:val="000A4099"/>
    <w:pPr>
      <w:spacing w:after="0" w:line="240" w:lineRule="auto"/>
    </w:pPr>
    <w:rPr>
      <w:rFonts w:ascii="Times New Roman" w:eastAsia="Times New Roman" w:hAnsi="Times New Roman" w:cs="Times New Roman"/>
      <w:sz w:val="24"/>
      <w:szCs w:val="20"/>
    </w:rPr>
  </w:style>
  <w:style w:type="character" w:customStyle="1" w:styleId="afff1">
    <w:name w:val="Основной текст Знак"/>
    <w:aliases w:val="Заг1 Знак"/>
    <w:basedOn w:val="a1"/>
    <w:link w:val="afff0"/>
    <w:rsid w:val="000A4099"/>
    <w:rPr>
      <w:rFonts w:ascii="Times New Roman" w:eastAsia="Times New Roman" w:hAnsi="Times New Roman" w:cs="Times New Roman"/>
      <w:sz w:val="24"/>
      <w:szCs w:val="20"/>
    </w:rPr>
  </w:style>
  <w:style w:type="character" w:customStyle="1" w:styleId="Bodytext2">
    <w:name w:val="Body text (2)_"/>
    <w:link w:val="Bodytext20"/>
    <w:rsid w:val="000A4099"/>
    <w:rPr>
      <w:rFonts w:ascii="Times New Roman" w:eastAsia="Times New Roman" w:hAnsi="Times New Roman" w:cs="Times New Roman"/>
      <w:shd w:val="clear" w:color="auto" w:fill="FFFFFF"/>
    </w:rPr>
  </w:style>
  <w:style w:type="character" w:customStyle="1" w:styleId="Bodytext2Italic">
    <w:name w:val="Body text (2) + Italic"/>
    <w:rsid w:val="000A4099"/>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0A4099"/>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rsid w:val="000A4099"/>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link w:val="Bodytext70"/>
    <w:rsid w:val="000A4099"/>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0A4099"/>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uiPriority w:val="99"/>
    <w:semiHidden/>
    <w:unhideWhenUsed/>
    <w:rsid w:val="000A4099"/>
    <w:rPr>
      <w:color w:val="605E5C"/>
      <w:shd w:val="clear" w:color="auto" w:fill="E1DFDD"/>
    </w:rPr>
  </w:style>
  <w:style w:type="character" w:customStyle="1" w:styleId="28pt0">
    <w:name w:val="Основной текст (2) + 8 pt;Малые прописные"/>
    <w:rsid w:val="000A4099"/>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3">
    <w:name w:val="Основной текст (4)_"/>
    <w:link w:val="44"/>
    <w:rsid w:val="000A4099"/>
    <w:rPr>
      <w:rFonts w:ascii="Times New Roman" w:eastAsia="Times New Roman" w:hAnsi="Times New Roman" w:cs="Times New Roman"/>
      <w:i/>
      <w:iCs/>
      <w:sz w:val="28"/>
      <w:szCs w:val="28"/>
      <w:shd w:val="clear" w:color="auto" w:fill="FFFFFF"/>
    </w:rPr>
  </w:style>
  <w:style w:type="paragraph" w:customStyle="1" w:styleId="44">
    <w:name w:val="Основной текст (4)"/>
    <w:basedOn w:val="a0"/>
    <w:link w:val="43"/>
    <w:rsid w:val="000A4099"/>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5">
    <w:name w:val="Основной текст (4) + Не курсив"/>
    <w:rsid w:val="000A4099"/>
    <w:rPr>
      <w:rFonts w:ascii="Times New Roman" w:eastAsia="Times New Roman" w:hAnsi="Times New Roman" w:cs="Times New Roman"/>
      <w:i w:val="0"/>
      <w:iCs w:val="0"/>
      <w:color w:val="000000"/>
      <w:spacing w:val="0"/>
      <w:w w:val="100"/>
      <w:position w:val="0"/>
      <w:sz w:val="28"/>
      <w:szCs w:val="28"/>
      <w:shd w:val="clear" w:color="auto" w:fill="FFFFFF"/>
      <w:lang w:val="ru-RU" w:eastAsia="ru-RU" w:bidi="ru-RU"/>
    </w:rPr>
  </w:style>
  <w:style w:type="character" w:customStyle="1" w:styleId="Exact">
    <w:name w:val="Подпись к таблице Exact"/>
    <w:rsid w:val="000A4099"/>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rsid w:val="000A4099"/>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rsid w:val="000A4099"/>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0A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eastAsia="ru-RU"/>
    </w:rPr>
  </w:style>
  <w:style w:type="character" w:customStyle="1" w:styleId="HTML0">
    <w:name w:val="Стандартный HTML Знак"/>
    <w:basedOn w:val="a1"/>
    <w:link w:val="HTML"/>
    <w:uiPriority w:val="99"/>
    <w:rsid w:val="000A4099"/>
    <w:rPr>
      <w:rFonts w:ascii="Courier New" w:eastAsia="Times New Roman" w:hAnsi="Courier New" w:cs="Times New Roman"/>
      <w:sz w:val="20"/>
      <w:szCs w:val="20"/>
      <w:lang w:eastAsia="ru-RU"/>
    </w:rPr>
  </w:style>
  <w:style w:type="paragraph" w:customStyle="1" w:styleId="formattext">
    <w:name w:val="formattext"/>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1"/>
    <w:rsid w:val="000A4099"/>
  </w:style>
  <w:style w:type="character" w:customStyle="1" w:styleId="afff2">
    <w:name w:val="Колонтитул_"/>
    <w:rsid w:val="000A4099"/>
    <w:rPr>
      <w:rFonts w:ascii="Times New Roman" w:eastAsia="Times New Roman" w:hAnsi="Times New Roman" w:cs="Times New Roman"/>
      <w:b w:val="0"/>
      <w:bCs w:val="0"/>
      <w:i w:val="0"/>
      <w:iCs w:val="0"/>
      <w:smallCaps w:val="0"/>
      <w:strike w:val="0"/>
      <w:sz w:val="24"/>
      <w:szCs w:val="24"/>
      <w:u w:val="none"/>
    </w:rPr>
  </w:style>
  <w:style w:type="character" w:customStyle="1" w:styleId="afff3">
    <w:name w:val="Колонтитул"/>
    <w:rsid w:val="000A4099"/>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rsid w:val="000A4099"/>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6">
    <w:name w:val="Заголовок №4"/>
    <w:rsid w:val="000A4099"/>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rsid w:val="000A4099"/>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rsid w:val="000A4099"/>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rsid w:val="000A4099"/>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f4">
    <w:name w:val="Подпись к таблице_"/>
    <w:link w:val="afff5"/>
    <w:rsid w:val="000A4099"/>
    <w:rPr>
      <w:rFonts w:ascii="Times New Roman" w:eastAsia="Times New Roman" w:hAnsi="Times New Roman" w:cs="Times New Roman"/>
      <w:shd w:val="clear" w:color="auto" w:fill="FFFFFF"/>
    </w:rPr>
  </w:style>
  <w:style w:type="paragraph" w:customStyle="1" w:styleId="afff5">
    <w:name w:val="Подпись к таблице"/>
    <w:basedOn w:val="a0"/>
    <w:link w:val="afff4"/>
    <w:rsid w:val="000A4099"/>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rsid w:val="000A4099"/>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rsid w:val="000A4099"/>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0A4099"/>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0A4099"/>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8">
    <w:name w:val="Body Text 3"/>
    <w:basedOn w:val="a0"/>
    <w:link w:val="39"/>
    <w:uiPriority w:val="99"/>
    <w:semiHidden/>
    <w:unhideWhenUsed/>
    <w:rsid w:val="000A4099"/>
    <w:pPr>
      <w:spacing w:after="120" w:line="259" w:lineRule="auto"/>
    </w:pPr>
    <w:rPr>
      <w:rFonts w:ascii="Calibri" w:eastAsia="Calibri" w:hAnsi="Calibri" w:cs="Times New Roman"/>
      <w:sz w:val="16"/>
      <w:szCs w:val="16"/>
    </w:rPr>
  </w:style>
  <w:style w:type="character" w:customStyle="1" w:styleId="39">
    <w:name w:val="Основной текст 3 Знак"/>
    <w:basedOn w:val="a1"/>
    <w:link w:val="38"/>
    <w:uiPriority w:val="99"/>
    <w:semiHidden/>
    <w:rsid w:val="000A4099"/>
    <w:rPr>
      <w:rFonts w:ascii="Calibri" w:eastAsia="Calibri" w:hAnsi="Calibri" w:cs="Times New Roman"/>
      <w:sz w:val="16"/>
      <w:szCs w:val="16"/>
    </w:rPr>
  </w:style>
  <w:style w:type="paragraph" w:styleId="2d">
    <w:name w:val="Body Text 2"/>
    <w:basedOn w:val="a0"/>
    <w:link w:val="2e"/>
    <w:unhideWhenUsed/>
    <w:rsid w:val="000A4099"/>
    <w:pPr>
      <w:spacing w:after="120" w:line="480" w:lineRule="auto"/>
    </w:pPr>
    <w:rPr>
      <w:rFonts w:ascii="Calibri" w:eastAsia="Calibri" w:hAnsi="Calibri" w:cs="Times New Roman"/>
    </w:rPr>
  </w:style>
  <w:style w:type="character" w:customStyle="1" w:styleId="2e">
    <w:name w:val="Основной текст 2 Знак"/>
    <w:basedOn w:val="a1"/>
    <w:link w:val="2d"/>
    <w:rsid w:val="000A4099"/>
    <w:rPr>
      <w:rFonts w:ascii="Calibri" w:eastAsia="Calibri" w:hAnsi="Calibri" w:cs="Times New Roman"/>
    </w:rPr>
  </w:style>
  <w:style w:type="character" w:customStyle="1" w:styleId="3a">
    <w:name w:val="Заголовок №3_"/>
    <w:link w:val="3b"/>
    <w:rsid w:val="000A4099"/>
    <w:rPr>
      <w:rFonts w:ascii="Times New Roman" w:eastAsia="Times New Roman" w:hAnsi="Times New Roman" w:cs="Times New Roman"/>
      <w:b/>
      <w:bCs/>
      <w:sz w:val="23"/>
      <w:szCs w:val="23"/>
      <w:shd w:val="clear" w:color="auto" w:fill="FFFFFF"/>
    </w:rPr>
  </w:style>
  <w:style w:type="paragraph" w:customStyle="1" w:styleId="3b">
    <w:name w:val="Заголовок №3"/>
    <w:basedOn w:val="a0"/>
    <w:link w:val="3a"/>
    <w:rsid w:val="000A4099"/>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0">
    <w:name w:val="Основной текст (8)_"/>
    <w:link w:val="81"/>
    <w:rsid w:val="000A4099"/>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rsid w:val="000A4099"/>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rsid w:val="000A4099"/>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rsid w:val="000A4099"/>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rsid w:val="000A4099"/>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rsid w:val="000A4099"/>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rsid w:val="000A4099"/>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rsid w:val="000A4099"/>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rsid w:val="000A4099"/>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1">
    <w:name w:val="Основной текст (8)"/>
    <w:basedOn w:val="a0"/>
    <w:link w:val="80"/>
    <w:rsid w:val="000A4099"/>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f6">
    <w:name w:val="Placeholder Text"/>
    <w:uiPriority w:val="99"/>
    <w:semiHidden/>
    <w:rsid w:val="000A4099"/>
    <w:rPr>
      <w:color w:val="808080"/>
    </w:rPr>
  </w:style>
  <w:style w:type="character" w:customStyle="1" w:styleId="2f">
    <w:name w:val="Заголовок №2_"/>
    <w:link w:val="2f0"/>
    <w:rsid w:val="000A4099"/>
    <w:rPr>
      <w:rFonts w:ascii="Times New Roman" w:eastAsia="Times New Roman" w:hAnsi="Times New Roman" w:cs="Times New Roman"/>
      <w:b/>
      <w:bCs/>
      <w:shd w:val="clear" w:color="auto" w:fill="FFFFFF"/>
    </w:rPr>
  </w:style>
  <w:style w:type="character" w:customStyle="1" w:styleId="2f1">
    <w:name w:val="Основной текст (2) + Курсив"/>
    <w:rsid w:val="000A4099"/>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0"/>
    <w:link w:val="2f"/>
    <w:rsid w:val="000A4099"/>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7">
    <w:name w:val="Заголовок статья"/>
    <w:basedOn w:val="3b"/>
    <w:link w:val="afff8"/>
    <w:qFormat/>
    <w:rsid w:val="000A409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rsid w:val="000A4099"/>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8">
    <w:name w:val="Заголовок статья Знак"/>
    <w:link w:val="afff7"/>
    <w:rsid w:val="000A4099"/>
    <w:rPr>
      <w:rFonts w:ascii="Myriad Pro" w:eastAsia="Times New Roman" w:hAnsi="Myriad Pro" w:cs="Times New Roman"/>
      <w:b/>
      <w:bCs/>
      <w:sz w:val="26"/>
      <w:szCs w:val="26"/>
      <w:shd w:val="clear" w:color="auto" w:fill="FFFFFF"/>
    </w:rPr>
  </w:style>
  <w:style w:type="paragraph" w:customStyle="1" w:styleId="-11">
    <w:name w:val="Цветная заливка - Акцент 11"/>
    <w:hidden/>
    <w:uiPriority w:val="99"/>
    <w:semiHidden/>
    <w:rsid w:val="000A4099"/>
    <w:pPr>
      <w:spacing w:after="0" w:line="240" w:lineRule="auto"/>
    </w:pPr>
    <w:rPr>
      <w:rFonts w:ascii="Calibri" w:eastAsia="Calibri" w:hAnsi="Calibri" w:cs="Times New Roman"/>
    </w:rPr>
  </w:style>
  <w:style w:type="character" w:customStyle="1" w:styleId="2TrebuchetMS65pt">
    <w:name w:val="Основной текст (2) + Trebuchet MS;6;5 pt"/>
    <w:rsid w:val="000A4099"/>
    <w:rPr>
      <w:rFonts w:ascii="Trebuchet MS" w:eastAsia="Trebuchet MS" w:hAnsi="Trebuchet MS" w:cs="Trebuchet MS"/>
      <w:color w:val="000000"/>
      <w:spacing w:val="0"/>
      <w:w w:val="100"/>
      <w:position w:val="0"/>
      <w:sz w:val="13"/>
      <w:szCs w:val="13"/>
      <w:shd w:val="clear" w:color="auto" w:fill="FFFFFF"/>
      <w:lang w:val="ru-RU" w:eastAsia="ru-RU" w:bidi="ru-RU"/>
    </w:rPr>
  </w:style>
  <w:style w:type="paragraph" w:customStyle="1" w:styleId="paragraphscxw76219635bcx0">
    <w:name w:val="paragraph scxw76219635 bcx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76219635bcx0">
    <w:name w:val="normaltextrun scxw76219635 bcx0"/>
    <w:basedOn w:val="a1"/>
    <w:rsid w:val="000A4099"/>
  </w:style>
  <w:style w:type="character" w:customStyle="1" w:styleId="eopscxw76219635bcx0">
    <w:name w:val="eop scxw76219635 bcx0"/>
    <w:basedOn w:val="a1"/>
    <w:rsid w:val="000A4099"/>
  </w:style>
  <w:style w:type="character" w:customStyle="1" w:styleId="spellingerrorscxw76219635bcx0">
    <w:name w:val="spellingerror scxw76219635 bcx0"/>
    <w:basedOn w:val="a1"/>
    <w:rsid w:val="000A4099"/>
  </w:style>
  <w:style w:type="character" w:customStyle="1" w:styleId="contextualspellingandgrammarerrorscxw76219635bcx0">
    <w:name w:val="contextualspellingandgrammarerror scxw76219635 bcx0"/>
    <w:basedOn w:val="a1"/>
    <w:rsid w:val="000A4099"/>
  </w:style>
  <w:style w:type="paragraph" w:customStyle="1" w:styleId="paragraphscxw225157689bcx0">
    <w:name w:val="paragraph scxw225157689 bcx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25157689bcx0">
    <w:name w:val="normaltextrun scxw225157689 bcx0"/>
    <w:basedOn w:val="a1"/>
    <w:rsid w:val="000A4099"/>
  </w:style>
  <w:style w:type="character" w:customStyle="1" w:styleId="eopscxw225157689bcx0">
    <w:name w:val="eop scxw225157689 bcx0"/>
    <w:basedOn w:val="a1"/>
    <w:rsid w:val="000A4099"/>
  </w:style>
  <w:style w:type="character" w:customStyle="1" w:styleId="spellingerrorscxw225157689bcx0">
    <w:name w:val="spellingerror scxw225157689 bcx0"/>
    <w:basedOn w:val="a1"/>
    <w:rsid w:val="000A4099"/>
  </w:style>
  <w:style w:type="paragraph" w:customStyle="1" w:styleId="paragraphscxw211953911bcx0">
    <w:name w:val="paragraph scxw211953911 bcx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11953911bcx0">
    <w:name w:val="normaltextrun scxw211953911 bcx0"/>
    <w:basedOn w:val="a1"/>
    <w:rsid w:val="000A4099"/>
  </w:style>
  <w:style w:type="character" w:customStyle="1" w:styleId="eopscxw211953911bcx0">
    <w:name w:val="eop scxw211953911 bcx0"/>
    <w:basedOn w:val="a1"/>
    <w:rsid w:val="000A4099"/>
  </w:style>
  <w:style w:type="paragraph" w:customStyle="1" w:styleId="paragraphscxw132776385bcx0">
    <w:name w:val="paragraph scxw132776385 bcx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32776385bcx0">
    <w:name w:val="normaltextrun scxw132776385 bcx0"/>
    <w:basedOn w:val="a1"/>
    <w:rsid w:val="000A4099"/>
  </w:style>
  <w:style w:type="character" w:customStyle="1" w:styleId="eopscxw132776385bcx0">
    <w:name w:val="eop scxw132776385 bcx0"/>
    <w:basedOn w:val="a1"/>
    <w:rsid w:val="000A4099"/>
  </w:style>
  <w:style w:type="paragraph" w:customStyle="1" w:styleId="paragraphscxw159527463bcx0">
    <w:name w:val="paragraph scxw159527463 bcx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rununderlinedscxw159527463bcx0">
    <w:name w:val="textrun underlined scxw159527463 bcx0"/>
    <w:basedOn w:val="a1"/>
    <w:rsid w:val="000A4099"/>
  </w:style>
  <w:style w:type="character" w:customStyle="1" w:styleId="normaltextrunscxw159527463bcx0">
    <w:name w:val="normaltextrun scxw159527463 bcx0"/>
    <w:basedOn w:val="a1"/>
    <w:rsid w:val="000A4099"/>
  </w:style>
  <w:style w:type="character" w:customStyle="1" w:styleId="eopscxw159527463bcx0">
    <w:name w:val="eop scxw159527463 bcx0"/>
    <w:basedOn w:val="a1"/>
    <w:rsid w:val="000A4099"/>
  </w:style>
  <w:style w:type="character" w:customStyle="1" w:styleId="textrunscxw159527463bcx0">
    <w:name w:val="textrun scxw159527463 bcx0"/>
    <w:basedOn w:val="a1"/>
    <w:rsid w:val="000A4099"/>
  </w:style>
  <w:style w:type="character" w:customStyle="1" w:styleId="spellingerrorscxw159527463bcx0">
    <w:name w:val="spellingerror scxw159527463 bcx0"/>
    <w:basedOn w:val="a1"/>
    <w:rsid w:val="000A4099"/>
  </w:style>
  <w:style w:type="character" w:customStyle="1" w:styleId="contextualspellingandgrammarerrorscxw159527463bcx0">
    <w:name w:val="contextualspellingandgrammarerror scxw159527463 bcx0"/>
    <w:basedOn w:val="a1"/>
    <w:rsid w:val="000A4099"/>
  </w:style>
  <w:style w:type="paragraph" w:customStyle="1" w:styleId="paragraphscxw196985761bcx0">
    <w:name w:val="paragraph scxw196985761 bcx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96985761bcx0">
    <w:name w:val="normaltextrun scxw196985761 bcx0"/>
    <w:basedOn w:val="a1"/>
    <w:rsid w:val="000A4099"/>
  </w:style>
  <w:style w:type="character" w:customStyle="1" w:styleId="eopscxw196985761bcx0">
    <w:name w:val="eop scxw196985761 bcx0"/>
    <w:basedOn w:val="a1"/>
    <w:rsid w:val="000A4099"/>
  </w:style>
  <w:style w:type="character" w:customStyle="1" w:styleId="spellingerrorscxw196985761bcx0">
    <w:name w:val="spellingerror scxw196985761 bcx0"/>
    <w:basedOn w:val="a1"/>
    <w:rsid w:val="000A4099"/>
  </w:style>
  <w:style w:type="paragraph" w:customStyle="1" w:styleId="paragraphscxw36768883bcx0">
    <w:name w:val="paragraph scxw36768883 bcx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36768883bcx0">
    <w:name w:val="normaltextrun scxw36768883 bcx0"/>
    <w:basedOn w:val="a1"/>
    <w:rsid w:val="000A4099"/>
  </w:style>
  <w:style w:type="character" w:customStyle="1" w:styleId="eopscxw36768883bcx0">
    <w:name w:val="eop scxw36768883 bcx0"/>
    <w:basedOn w:val="a1"/>
    <w:rsid w:val="000A4099"/>
  </w:style>
  <w:style w:type="paragraph" w:customStyle="1" w:styleId="paragraphscxw222533652bcx0">
    <w:name w:val="paragraph scxw222533652 bcx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22533652bcx0">
    <w:name w:val="normaltextrun scxw222533652 bcx0"/>
    <w:basedOn w:val="a1"/>
    <w:rsid w:val="000A4099"/>
  </w:style>
  <w:style w:type="character" w:customStyle="1" w:styleId="eopscxw222533652bcx0">
    <w:name w:val="eop scxw222533652 bcx0"/>
    <w:basedOn w:val="a1"/>
    <w:rsid w:val="000A4099"/>
  </w:style>
  <w:style w:type="character" w:customStyle="1" w:styleId="spellingerrorscxw222533652bcx0">
    <w:name w:val="spellingerror scxw222533652 bcx0"/>
    <w:basedOn w:val="a1"/>
    <w:rsid w:val="000A4099"/>
  </w:style>
  <w:style w:type="paragraph" w:customStyle="1" w:styleId="Default">
    <w:name w:val="Default"/>
    <w:rsid w:val="000A4099"/>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ff9">
    <w:name w:val="Комментарий"/>
    <w:basedOn w:val="a0"/>
    <w:next w:val="a0"/>
    <w:rsid w:val="000A4099"/>
    <w:pPr>
      <w:widowControl w:val="0"/>
      <w:autoSpaceDE w:val="0"/>
      <w:autoSpaceDN w:val="0"/>
      <w:adjustRightInd w:val="0"/>
      <w:spacing w:before="75" w:after="0" w:line="240" w:lineRule="auto"/>
      <w:ind w:left="170"/>
      <w:jc w:val="both"/>
    </w:pPr>
    <w:rPr>
      <w:rFonts w:ascii="Arial" w:eastAsia="Times New Roman" w:hAnsi="Arial" w:cs="Arial"/>
      <w:color w:val="353842"/>
      <w:sz w:val="24"/>
      <w:szCs w:val="24"/>
      <w:shd w:val="clear" w:color="auto" w:fill="F0F0F0"/>
      <w:lang w:eastAsia="ru-RU"/>
    </w:rPr>
  </w:style>
  <w:style w:type="paragraph" w:customStyle="1" w:styleId="pright">
    <w:name w:val="pright"/>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scxw29448010bcx0">
    <w:name w:val="paragraph scxw29448010 bcx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9448010bcx0">
    <w:name w:val="normaltextrun scxw29448010 bcx0"/>
    <w:basedOn w:val="a1"/>
    <w:rsid w:val="000A4099"/>
  </w:style>
  <w:style w:type="character" w:customStyle="1" w:styleId="eopscxw29448010bcx0">
    <w:name w:val="eop scxw29448010 bcx0"/>
    <w:basedOn w:val="a1"/>
    <w:rsid w:val="000A4099"/>
  </w:style>
  <w:style w:type="character" w:customStyle="1" w:styleId="spellingerrorscxw29448010bcx0">
    <w:name w:val="spellingerror scxw29448010 bcx0"/>
    <w:basedOn w:val="a1"/>
    <w:rsid w:val="000A4099"/>
  </w:style>
  <w:style w:type="character" w:customStyle="1" w:styleId="normaltextruncommentstartscxw29448010bcx0">
    <w:name w:val="normaltextrun commentstart scxw29448010 bcx0"/>
    <w:basedOn w:val="a1"/>
    <w:rsid w:val="000A4099"/>
  </w:style>
  <w:style w:type="paragraph" w:customStyle="1" w:styleId="paragraphscxw32664210bcx0">
    <w:name w:val="paragraph scxw32664210 bcx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runscxw32664210bcx0">
    <w:name w:val="textrun scxw32664210 bcx0"/>
    <w:basedOn w:val="a1"/>
    <w:rsid w:val="000A4099"/>
  </w:style>
  <w:style w:type="character" w:customStyle="1" w:styleId="normaltextrunscxw32664210bcx0">
    <w:name w:val="normaltextrun scxw32664210 bcx0"/>
    <w:basedOn w:val="a1"/>
    <w:rsid w:val="000A4099"/>
  </w:style>
  <w:style w:type="character" w:customStyle="1" w:styleId="eopscxw32664210bcx0">
    <w:name w:val="eop scxw32664210 bcx0"/>
    <w:basedOn w:val="a1"/>
    <w:rsid w:val="000A4099"/>
  </w:style>
  <w:style w:type="character" w:customStyle="1" w:styleId="spellingerrorscxw32664210bcx0">
    <w:name w:val="spellingerror scxw32664210 bcx0"/>
    <w:basedOn w:val="a1"/>
    <w:rsid w:val="000A4099"/>
  </w:style>
  <w:style w:type="paragraph" w:customStyle="1" w:styleId="paragraphscxw127435373bcx0">
    <w:name w:val="paragraph scxw127435373 bcx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27435373bcx0">
    <w:name w:val="normaltextrun scxw127435373 bcx0"/>
    <w:basedOn w:val="a1"/>
    <w:rsid w:val="000A4099"/>
  </w:style>
  <w:style w:type="character" w:customStyle="1" w:styleId="eopscxw127435373bcx0">
    <w:name w:val="eop scxw127435373 bcx0"/>
    <w:basedOn w:val="a1"/>
    <w:rsid w:val="000A4099"/>
  </w:style>
  <w:style w:type="character" w:customStyle="1" w:styleId="spellingerrorscxw127435373bcx0">
    <w:name w:val="spellingerror scxw127435373 bcx0"/>
    <w:basedOn w:val="a1"/>
    <w:rsid w:val="000A4099"/>
  </w:style>
  <w:style w:type="character" w:customStyle="1" w:styleId="normaltextruncommentstartscxw127435373bcx0">
    <w:name w:val="normaltextrun commentstart scxw127435373 bcx0"/>
    <w:basedOn w:val="a1"/>
    <w:rsid w:val="000A4099"/>
  </w:style>
  <w:style w:type="paragraph" w:customStyle="1" w:styleId="paragraphscxw183406919bcx0">
    <w:name w:val="paragraph scxw183406919 bcx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83406919bcx0">
    <w:name w:val="normaltextrun scxw183406919 bcx0"/>
    <w:basedOn w:val="a1"/>
    <w:rsid w:val="000A4099"/>
  </w:style>
  <w:style w:type="character" w:customStyle="1" w:styleId="eopscxw183406919bcx0">
    <w:name w:val="eop scxw183406919 bcx0"/>
    <w:basedOn w:val="a1"/>
    <w:rsid w:val="000A4099"/>
  </w:style>
  <w:style w:type="paragraph" w:customStyle="1" w:styleId="paragraphscxw90612142bcx0">
    <w:name w:val="paragraph scxw90612142 bcx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90612142bcx0">
    <w:name w:val="normaltextrun scxw90612142 bcx0"/>
    <w:basedOn w:val="a1"/>
    <w:rsid w:val="000A4099"/>
  </w:style>
  <w:style w:type="character" w:customStyle="1" w:styleId="eopscxw90612142bcx0">
    <w:name w:val="eop scxw90612142 bcx0"/>
    <w:basedOn w:val="a1"/>
    <w:rsid w:val="000A4099"/>
  </w:style>
  <w:style w:type="character" w:customStyle="1" w:styleId="spellingerrorscxw90612142bcx0">
    <w:name w:val="spellingerror scxw90612142 bcx0"/>
    <w:basedOn w:val="a1"/>
    <w:rsid w:val="000A4099"/>
  </w:style>
  <w:style w:type="paragraph" w:customStyle="1" w:styleId="paragraphscxw73084050bcx0">
    <w:name w:val="paragraph scxw73084050 bcx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73084050bcx0">
    <w:name w:val="normaltextrun scxw73084050 bcx0"/>
    <w:basedOn w:val="a1"/>
    <w:rsid w:val="000A4099"/>
  </w:style>
  <w:style w:type="character" w:customStyle="1" w:styleId="eopscxw73084050bcx0">
    <w:name w:val="eop scxw73084050 bcx0"/>
    <w:basedOn w:val="a1"/>
    <w:rsid w:val="000A4099"/>
  </w:style>
  <w:style w:type="paragraph" w:customStyle="1" w:styleId="paragraphscxw45816632bcx0">
    <w:name w:val="paragraph scxw45816632 bcx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45816632bcx0">
    <w:name w:val="normaltextrun scxw45816632 bcx0"/>
    <w:basedOn w:val="a1"/>
    <w:rsid w:val="000A4099"/>
  </w:style>
  <w:style w:type="character" w:customStyle="1" w:styleId="eopscxw45816632bcx0">
    <w:name w:val="eop scxw45816632 bcx0"/>
    <w:basedOn w:val="a1"/>
    <w:rsid w:val="000A4099"/>
  </w:style>
  <w:style w:type="paragraph" w:customStyle="1" w:styleId="paragraphbcx0scxw77158878">
    <w:name w:val="paragraph  bcx0 scxw77158878"/>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bcx0scxw77158878">
    <w:name w:val="normaltextrun  bcx0 scxw77158878"/>
    <w:basedOn w:val="a1"/>
    <w:rsid w:val="000A4099"/>
  </w:style>
  <w:style w:type="character" w:customStyle="1" w:styleId="eopbcx0scxw77158878">
    <w:name w:val="eop  bcx0 scxw77158878"/>
    <w:basedOn w:val="a1"/>
    <w:rsid w:val="000A4099"/>
  </w:style>
  <w:style w:type="paragraph" w:customStyle="1" w:styleId="paragraphbcx0scxw143573720">
    <w:name w:val="paragraph  bcx0 scxw14357372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bcx0scxw143573720">
    <w:name w:val="normaltextrun  bcx0 scxw143573720"/>
    <w:basedOn w:val="a1"/>
    <w:rsid w:val="000A4099"/>
  </w:style>
  <w:style w:type="character" w:customStyle="1" w:styleId="eopbcx0scxw143573720">
    <w:name w:val="eop  bcx0 scxw143573720"/>
    <w:basedOn w:val="a1"/>
    <w:rsid w:val="000A4099"/>
  </w:style>
  <w:style w:type="paragraph" w:customStyle="1" w:styleId="paragraphscxw135069756bcx0">
    <w:name w:val="paragraph scxw135069756 bcx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35069756bcx0">
    <w:name w:val="normaltextrun scxw135069756 bcx0"/>
    <w:basedOn w:val="a1"/>
    <w:rsid w:val="000A4099"/>
  </w:style>
  <w:style w:type="character" w:customStyle="1" w:styleId="eopscxw135069756bcx0">
    <w:name w:val="eop scxw135069756 bcx0"/>
    <w:basedOn w:val="a1"/>
    <w:rsid w:val="000A4099"/>
  </w:style>
  <w:style w:type="paragraph" w:customStyle="1" w:styleId="paragraphscxw66366029bcx0">
    <w:name w:val="paragraph scxw66366029 bcx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66366029bcx0">
    <w:name w:val="normaltextrun scxw66366029 bcx0"/>
    <w:basedOn w:val="a1"/>
    <w:rsid w:val="000A4099"/>
  </w:style>
  <w:style w:type="character" w:customStyle="1" w:styleId="eopscxw66366029bcx0">
    <w:name w:val="eop scxw66366029 bcx0"/>
    <w:basedOn w:val="a1"/>
    <w:rsid w:val="000A4099"/>
  </w:style>
  <w:style w:type="character" w:customStyle="1" w:styleId="normaltextrunscxw48693123bcx0">
    <w:name w:val="normaltextrun scxw48693123 bcx0"/>
    <w:basedOn w:val="a1"/>
    <w:rsid w:val="000A4099"/>
  </w:style>
  <w:style w:type="character" w:customStyle="1" w:styleId="normaltextruncommentstartscxw48693123bcx0">
    <w:name w:val="normaltextrun commentstart scxw48693123 bcx0"/>
    <w:basedOn w:val="a1"/>
    <w:rsid w:val="000A4099"/>
  </w:style>
  <w:style w:type="character" w:customStyle="1" w:styleId="spellingerrorscxw48693123bcx0">
    <w:name w:val="spellingerror scxw48693123 bcx0"/>
    <w:basedOn w:val="a1"/>
    <w:rsid w:val="000A4099"/>
  </w:style>
  <w:style w:type="character" w:customStyle="1" w:styleId="eoptrackedchangescxw48693123bcx0">
    <w:name w:val="eop trackedchange scxw48693123 bcx0"/>
    <w:basedOn w:val="a1"/>
    <w:rsid w:val="000A4099"/>
  </w:style>
  <w:style w:type="paragraph" w:customStyle="1" w:styleId="paragraphscxw106661374bcx0">
    <w:name w:val="paragraph scxw106661374 bcx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06661374bcx0">
    <w:name w:val="normaltextrun scxw106661374 bcx0"/>
    <w:basedOn w:val="a1"/>
    <w:rsid w:val="000A4099"/>
  </w:style>
  <w:style w:type="character" w:customStyle="1" w:styleId="eopscxw106661374bcx0">
    <w:name w:val="eop scxw106661374 bcx0"/>
    <w:basedOn w:val="a1"/>
    <w:rsid w:val="000A4099"/>
  </w:style>
  <w:style w:type="character" w:customStyle="1" w:styleId="spellingerrorscxw106661374bcx0">
    <w:name w:val="spellingerror scxw106661374 bcx0"/>
    <w:basedOn w:val="a1"/>
    <w:rsid w:val="000A4099"/>
  </w:style>
  <w:style w:type="character" w:customStyle="1" w:styleId="normaltextrunscxw187616065bcx0">
    <w:name w:val="normaltextrun scxw187616065 bcx0"/>
    <w:basedOn w:val="a1"/>
    <w:rsid w:val="000A4099"/>
  </w:style>
  <w:style w:type="character" w:customStyle="1" w:styleId="eopscxw187616065bcx0">
    <w:name w:val="eop scxw187616065 bcx0"/>
    <w:basedOn w:val="a1"/>
    <w:rsid w:val="000A4099"/>
  </w:style>
  <w:style w:type="paragraph" w:customStyle="1" w:styleId="paragraphscxw188378959bcx0">
    <w:name w:val="paragraph scxw188378959 bcx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88378959bcx0">
    <w:name w:val="normaltextrun scxw188378959 bcx0"/>
    <w:basedOn w:val="a1"/>
    <w:rsid w:val="000A4099"/>
  </w:style>
  <w:style w:type="character" w:customStyle="1" w:styleId="eoptrackedchangescxw188378959bcx0">
    <w:name w:val="eop trackedchange scxw188378959 bcx0"/>
    <w:basedOn w:val="a1"/>
    <w:rsid w:val="000A4099"/>
  </w:style>
  <w:style w:type="paragraph" w:customStyle="1" w:styleId="paragraphscxw104424221bcx0">
    <w:name w:val="paragraph scxw104424221 bcx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04424221bcx0">
    <w:name w:val="normaltextrun scxw104424221 bcx0"/>
    <w:basedOn w:val="a1"/>
    <w:rsid w:val="000A4099"/>
  </w:style>
  <w:style w:type="character" w:customStyle="1" w:styleId="eoptrackedchangescxw104424221bcx0">
    <w:name w:val="eop trackedchange scxw104424221 bcx0"/>
    <w:basedOn w:val="a1"/>
    <w:rsid w:val="000A4099"/>
  </w:style>
  <w:style w:type="table" w:customStyle="1" w:styleId="afffa">
    <w:name w:val="Бан Ярцеву"/>
    <w:basedOn w:val="a2"/>
    <w:uiPriority w:val="99"/>
    <w:rsid w:val="000A4099"/>
    <w:pPr>
      <w:spacing w:after="0" w:line="240" w:lineRule="auto"/>
      <w:jc w:val="center"/>
    </w:pPr>
    <w:rPr>
      <w:rFonts w:ascii="Myriad Pro" w:eastAsia="Calibri" w:hAnsi="Myriad Pro" w:cs="Times New Roman"/>
      <w:sz w:val="18"/>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pPr>
        <w:jc w:val="center"/>
      </w:pPr>
      <w:rPr>
        <w:color w:val="FFFFFF"/>
      </w:rPr>
      <w:tblPr/>
      <w:trPr>
        <w:tblHeader/>
      </w:trPr>
      <w:tcPr>
        <w:shd w:val="clear" w:color="auto" w:fill="4F6228"/>
      </w:tcPr>
    </w:tblStylePr>
    <w:tblStylePr w:type="firstCol">
      <w:pPr>
        <w:jc w:val="left"/>
      </w:pPr>
    </w:tblStylePr>
  </w:style>
  <w:style w:type="paragraph" w:customStyle="1" w:styleId="afffb">
    <w:name w:val="до таблицы"/>
    <w:basedOn w:val="affe"/>
    <w:link w:val="afffc"/>
    <w:qFormat/>
    <w:rsid w:val="000A4099"/>
    <w:pPr>
      <w:spacing w:after="200" w:line="360" w:lineRule="auto"/>
      <w:ind w:firstLine="567"/>
      <w:contextualSpacing/>
      <w:jc w:val="both"/>
    </w:pPr>
    <w:rPr>
      <w:rFonts w:ascii="Myriad Pro" w:hAnsi="Myriad Pro"/>
      <w:sz w:val="26"/>
      <w:szCs w:val="26"/>
    </w:rPr>
  </w:style>
  <w:style w:type="character" w:customStyle="1" w:styleId="afff">
    <w:name w:val="Знак Знак"/>
    <w:link w:val="affe"/>
    <w:rsid w:val="000A4099"/>
    <w:rPr>
      <w:rFonts w:ascii="Verdana" w:eastAsia="Times New Roman" w:hAnsi="Verdana" w:cs="Times New Roman"/>
      <w:sz w:val="20"/>
      <w:szCs w:val="20"/>
      <w:lang w:val="en-US"/>
    </w:rPr>
  </w:style>
  <w:style w:type="character" w:customStyle="1" w:styleId="afffc">
    <w:name w:val="до таблицы Знак"/>
    <w:link w:val="afffb"/>
    <w:rsid w:val="000A4099"/>
    <w:rPr>
      <w:rFonts w:ascii="Myriad Pro" w:eastAsia="Times New Roman" w:hAnsi="Myriad Pro" w:cs="Times New Roman"/>
      <w:sz w:val="26"/>
      <w:szCs w:val="26"/>
      <w:lang w:val="en-US"/>
    </w:rPr>
  </w:style>
  <w:style w:type="paragraph" w:customStyle="1" w:styleId="afffd">
    <w:name w:val="после таблицы"/>
    <w:basedOn w:val="a0"/>
    <w:link w:val="afffe"/>
    <w:qFormat/>
    <w:rsid w:val="000A4099"/>
    <w:pPr>
      <w:spacing w:before="240" w:after="0" w:line="360" w:lineRule="auto"/>
      <w:ind w:firstLine="567"/>
      <w:contextualSpacing/>
      <w:jc w:val="both"/>
    </w:pPr>
    <w:rPr>
      <w:rFonts w:ascii="Myriad Pro" w:eastAsia="Calibri" w:hAnsi="Myriad Pro" w:cs="Times New Roman"/>
      <w:iCs/>
      <w:sz w:val="26"/>
      <w:szCs w:val="26"/>
    </w:rPr>
  </w:style>
  <w:style w:type="character" w:customStyle="1" w:styleId="afffe">
    <w:name w:val="после таблицы Знак"/>
    <w:link w:val="afffd"/>
    <w:rsid w:val="000A4099"/>
    <w:rPr>
      <w:rFonts w:ascii="Myriad Pro" w:eastAsia="Calibri" w:hAnsi="Myriad Pro" w:cs="Times New Roman"/>
      <w:iCs/>
      <w:sz w:val="26"/>
      <w:szCs w:val="26"/>
    </w:rPr>
  </w:style>
  <w:style w:type="table" w:customStyle="1" w:styleId="affff">
    <w:name w:val="Оля"/>
    <w:basedOn w:val="a2"/>
    <w:uiPriority w:val="99"/>
    <w:rsid w:val="000A4099"/>
    <w:pPr>
      <w:spacing w:after="0" w:line="240" w:lineRule="auto"/>
      <w:jc w:val="center"/>
    </w:pPr>
    <w:rPr>
      <w:rFonts w:ascii="Myriad Pro" w:eastAsia="Calibri"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pPr>
        <w:wordWrap/>
        <w:jc w:val="center"/>
      </w:pPr>
      <w:rPr>
        <w:rFonts w:ascii="MS Mincho" w:hAnsi="MS Mincho"/>
        <w:color w:val="FFFFFF"/>
        <w:sz w:val="18"/>
      </w:rPr>
      <w:tblPr/>
      <w:trPr>
        <w:tblHeader/>
      </w:trPr>
      <w:tcPr>
        <w:shd w:val="clear" w:color="auto" w:fill="4F6228"/>
      </w:tcPr>
    </w:tblStylePr>
    <w:tblStylePr w:type="firstCol">
      <w:pPr>
        <w:jc w:val="left"/>
      </w:pPr>
    </w:tblStylePr>
  </w:style>
  <w:style w:type="paragraph" w:customStyle="1" w:styleId="affff0">
    <w:name w:val="До таблицы"/>
    <w:basedOn w:val="a0"/>
    <w:link w:val="affff1"/>
    <w:autoRedefine/>
    <w:qFormat/>
    <w:rsid w:val="000A4099"/>
    <w:pPr>
      <w:tabs>
        <w:tab w:val="num" w:pos="960"/>
      </w:tabs>
      <w:spacing w:line="360" w:lineRule="auto"/>
      <w:ind w:firstLine="567"/>
      <w:jc w:val="both"/>
    </w:pPr>
    <w:rPr>
      <w:rFonts w:ascii="Myriad Pro" w:eastAsia="Calibri" w:hAnsi="Myriad Pro" w:cs="Times New Roman"/>
      <w:sz w:val="26"/>
      <w:szCs w:val="26"/>
    </w:rPr>
  </w:style>
  <w:style w:type="character" w:customStyle="1" w:styleId="affff1">
    <w:name w:val="До таблицы Знак"/>
    <w:link w:val="affff0"/>
    <w:rsid w:val="000A4099"/>
    <w:rPr>
      <w:rFonts w:ascii="Myriad Pro" w:eastAsia="Calibri" w:hAnsi="Myriad Pro" w:cs="Times New Roman"/>
      <w:sz w:val="26"/>
      <w:szCs w:val="26"/>
    </w:rPr>
  </w:style>
  <w:style w:type="table" w:customStyle="1" w:styleId="-121">
    <w:name w:val="Таблица-сетка 1 светлая — акцент 21"/>
    <w:basedOn w:val="a2"/>
    <w:uiPriority w:val="46"/>
    <w:rsid w:val="000A4099"/>
    <w:pPr>
      <w:spacing w:after="0" w:line="240" w:lineRule="auto"/>
    </w:pPr>
    <w:rPr>
      <w:rFonts w:ascii="Calibri" w:eastAsia="Calibri" w:hAnsi="Calibri" w:cs="Times New Roman"/>
      <w:sz w:val="20"/>
      <w:szCs w:val="20"/>
      <w:lang w:eastAsia="ru-RU"/>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numbering" w:customStyle="1" w:styleId="110">
    <w:name w:val="Нет списка11"/>
    <w:next w:val="a3"/>
    <w:uiPriority w:val="99"/>
    <w:semiHidden/>
    <w:unhideWhenUsed/>
    <w:rsid w:val="000A4099"/>
  </w:style>
  <w:style w:type="paragraph" w:customStyle="1" w:styleId="paragraphscxw261163270bcx0">
    <w:name w:val="paragraph scxw261163270 bcx0"/>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61163270bcx0">
    <w:name w:val="normaltextrun scxw261163270 bcx0"/>
    <w:basedOn w:val="a1"/>
    <w:rsid w:val="000A4099"/>
  </w:style>
  <w:style w:type="character" w:customStyle="1" w:styleId="spellingerrorscxw261163270bcx0">
    <w:name w:val="spellingerror scxw261163270 bcx0"/>
    <w:basedOn w:val="a1"/>
    <w:rsid w:val="000A4099"/>
  </w:style>
  <w:style w:type="character" w:customStyle="1" w:styleId="eopscxw261163270bcx0">
    <w:name w:val="eop scxw261163270 bcx0"/>
    <w:basedOn w:val="a1"/>
    <w:rsid w:val="000A4099"/>
  </w:style>
  <w:style w:type="table" w:customStyle="1" w:styleId="1a">
    <w:name w:val="Оля1"/>
    <w:basedOn w:val="a2"/>
    <w:uiPriority w:val="99"/>
    <w:rsid w:val="000A4099"/>
    <w:pPr>
      <w:spacing w:after="0" w:line="240" w:lineRule="auto"/>
      <w:jc w:val="center"/>
    </w:pPr>
    <w:rPr>
      <w:rFonts w:ascii="Myriad Pro" w:eastAsia="Calibri"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Palatino Linotype" w:hAnsi="Palatino Linotype"/>
        <w:color w:val="FFFFFF"/>
        <w:sz w:val="18"/>
      </w:rPr>
      <w:tblPr/>
      <w:trPr>
        <w:tblHeader/>
      </w:trPr>
      <w:tcPr>
        <w:shd w:val="clear" w:color="auto" w:fill="4F6228"/>
      </w:tcPr>
    </w:tblStylePr>
    <w:tblStylePr w:type="firstCol">
      <w:pPr>
        <w:jc w:val="left"/>
      </w:pPr>
    </w:tblStylePr>
  </w:style>
  <w:style w:type="table" w:customStyle="1" w:styleId="2f2">
    <w:name w:val="Оля2"/>
    <w:basedOn w:val="a2"/>
    <w:uiPriority w:val="99"/>
    <w:rsid w:val="000A4099"/>
    <w:pPr>
      <w:spacing w:after="0" w:line="240" w:lineRule="auto"/>
      <w:jc w:val="center"/>
    </w:pPr>
    <w:rPr>
      <w:rFonts w:ascii="Myriad Pro" w:eastAsia="Calibri"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Palatino Linotype" w:hAnsi="Palatino Linotype"/>
        <w:color w:val="FFFFFF"/>
        <w:sz w:val="18"/>
      </w:rPr>
      <w:tblPr/>
      <w:trPr>
        <w:tblHeader/>
      </w:trPr>
      <w:tcPr>
        <w:shd w:val="clear" w:color="auto" w:fill="4F6228"/>
      </w:tcPr>
    </w:tblStylePr>
    <w:tblStylePr w:type="firstCol">
      <w:pPr>
        <w:jc w:val="left"/>
      </w:pPr>
    </w:tblStylePr>
  </w:style>
  <w:style w:type="paragraph" w:customStyle="1" w:styleId="affff2">
    <w:name w:val="После таблицы"/>
    <w:basedOn w:val="affff0"/>
    <w:qFormat/>
    <w:rsid w:val="000A4099"/>
    <w:pPr>
      <w:spacing w:before="240" w:after="0"/>
    </w:pPr>
    <w:rPr>
      <w:lang w:eastAsia="ru-RU"/>
    </w:rPr>
  </w:style>
  <w:style w:type="character" w:customStyle="1" w:styleId="Bodytext0">
    <w:name w:val="Body text_"/>
    <w:link w:val="2f3"/>
    <w:rsid w:val="000A4099"/>
    <w:rPr>
      <w:rFonts w:ascii="Times New Roman" w:eastAsia="Times New Roman" w:hAnsi="Times New Roman"/>
      <w:sz w:val="26"/>
      <w:szCs w:val="26"/>
      <w:shd w:val="clear" w:color="auto" w:fill="FFFFFF"/>
    </w:rPr>
  </w:style>
  <w:style w:type="paragraph" w:customStyle="1" w:styleId="2f3">
    <w:name w:val="Основной текст2"/>
    <w:basedOn w:val="a0"/>
    <w:link w:val="Bodytext0"/>
    <w:rsid w:val="000A4099"/>
    <w:pPr>
      <w:widowControl w:val="0"/>
      <w:shd w:val="clear" w:color="auto" w:fill="FFFFFF"/>
      <w:spacing w:before="300" w:after="420" w:line="0" w:lineRule="atLeast"/>
      <w:ind w:hanging="1740"/>
      <w:jc w:val="center"/>
    </w:pPr>
    <w:rPr>
      <w:rFonts w:ascii="Times New Roman" w:eastAsia="Times New Roman" w:hAnsi="Times New Roman"/>
      <w:sz w:val="26"/>
      <w:szCs w:val="26"/>
    </w:rPr>
  </w:style>
  <w:style w:type="paragraph" w:styleId="affff3">
    <w:name w:val="Revision"/>
    <w:hidden/>
    <w:uiPriority w:val="99"/>
    <w:semiHidden/>
    <w:rsid w:val="000A4099"/>
    <w:pPr>
      <w:spacing w:after="0" w:line="240" w:lineRule="auto"/>
    </w:pPr>
    <w:rPr>
      <w:rFonts w:ascii="Calibri" w:eastAsia="Calibri" w:hAnsi="Calibri" w:cs="Times New Roman"/>
    </w:rPr>
  </w:style>
  <w:style w:type="character" w:customStyle="1" w:styleId="311">
    <w:name w:val="Заголовок 3 Знак1"/>
    <w:aliases w:val="Level 1 - 1 Знак1,Заголовок подпукта (1.1.1) Знак1,H3 Знак1"/>
    <w:basedOn w:val="a1"/>
    <w:uiPriority w:val="9"/>
    <w:semiHidden/>
    <w:rsid w:val="000A4099"/>
    <w:rPr>
      <w:rFonts w:asciiTheme="majorHAnsi" w:eastAsiaTheme="majorEastAsia" w:hAnsiTheme="majorHAnsi" w:cstheme="majorBidi"/>
      <w:b/>
      <w:bCs/>
      <w:color w:val="4F81BD" w:themeColor="accent1"/>
      <w:sz w:val="22"/>
      <w:szCs w:val="22"/>
    </w:rPr>
  </w:style>
  <w:style w:type="table" w:customStyle="1" w:styleId="1b">
    <w:name w:val="Сетка таблицы1"/>
    <w:basedOn w:val="a2"/>
    <w:rsid w:val="000A4099"/>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4">
    <w:name w:val="Нет списка2"/>
    <w:next w:val="a3"/>
    <w:uiPriority w:val="99"/>
    <w:semiHidden/>
    <w:unhideWhenUsed/>
    <w:rsid w:val="000A4099"/>
  </w:style>
  <w:style w:type="numbering" w:customStyle="1" w:styleId="120">
    <w:name w:val="Нет списка12"/>
    <w:next w:val="a3"/>
    <w:uiPriority w:val="99"/>
    <w:semiHidden/>
    <w:unhideWhenUsed/>
    <w:rsid w:val="000A4099"/>
  </w:style>
  <w:style w:type="table" w:customStyle="1" w:styleId="2f5">
    <w:name w:val="Сетка таблицы2"/>
    <w:basedOn w:val="a2"/>
    <w:next w:val="a6"/>
    <w:uiPriority w:val="39"/>
    <w:rsid w:val="000A4099"/>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
    <w:name w:val="Текст сноски Знак1"/>
    <w:basedOn w:val="a1"/>
    <w:uiPriority w:val="99"/>
    <w:semiHidden/>
    <w:rsid w:val="000A4099"/>
    <w:rPr>
      <w:sz w:val="20"/>
      <w:szCs w:val="20"/>
    </w:rPr>
  </w:style>
  <w:style w:type="character" w:customStyle="1" w:styleId="1d">
    <w:name w:val="Текст выноски Знак1"/>
    <w:basedOn w:val="a1"/>
    <w:uiPriority w:val="99"/>
    <w:semiHidden/>
    <w:rsid w:val="000A4099"/>
    <w:rPr>
      <w:rFonts w:ascii="Tahoma" w:hAnsi="Tahoma" w:cs="Tahoma"/>
      <w:sz w:val="16"/>
      <w:szCs w:val="16"/>
    </w:rPr>
  </w:style>
  <w:style w:type="character" w:customStyle="1" w:styleId="affff4">
    <w:name w:val="Основной текст_"/>
    <w:basedOn w:val="a1"/>
    <w:rsid w:val="000A4099"/>
    <w:rPr>
      <w:rFonts w:ascii="Times New Roman" w:eastAsia="Times New Roman" w:hAnsi="Times New Roman" w:cs="Times New Roman"/>
      <w:sz w:val="26"/>
      <w:szCs w:val="26"/>
      <w:shd w:val="clear" w:color="auto" w:fill="FFFFFF"/>
    </w:rPr>
  </w:style>
  <w:style w:type="character" w:customStyle="1" w:styleId="95pt">
    <w:name w:val="Основной текст + 9;5 pt"/>
    <w:basedOn w:val="affff4"/>
    <w:rsid w:val="000A4099"/>
    <w:rPr>
      <w:rFonts w:ascii="Times New Roman" w:eastAsia="Times New Roman" w:hAnsi="Times New Roman" w:cs="Times New Roman"/>
      <w:color w:val="000000"/>
      <w:spacing w:val="0"/>
      <w:w w:val="100"/>
      <w:position w:val="0"/>
      <w:sz w:val="19"/>
      <w:szCs w:val="19"/>
      <w:shd w:val="clear" w:color="auto" w:fill="FFFFFF"/>
      <w:lang w:val="ru-RU"/>
    </w:rPr>
  </w:style>
  <w:style w:type="character" w:customStyle="1" w:styleId="95pt0">
    <w:name w:val="Основной текст + 9;5 pt;Курсив"/>
    <w:basedOn w:val="affff4"/>
    <w:rsid w:val="000A4099"/>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rPr>
  </w:style>
  <w:style w:type="character" w:customStyle="1" w:styleId="95pt1">
    <w:name w:val="Основной текст + 9;5 pt;Курсив;Малые прописные"/>
    <w:basedOn w:val="affff4"/>
    <w:rsid w:val="000A4099"/>
    <w:rPr>
      <w:rFonts w:ascii="Times New Roman" w:eastAsia="Times New Roman" w:hAnsi="Times New Roman" w:cs="Times New Roman"/>
      <w:b w:val="0"/>
      <w:bCs w:val="0"/>
      <w:i/>
      <w:iCs/>
      <w:smallCaps/>
      <w:strike w:val="0"/>
      <w:color w:val="000000"/>
      <w:spacing w:val="0"/>
      <w:w w:val="100"/>
      <w:position w:val="0"/>
      <w:sz w:val="19"/>
      <w:szCs w:val="19"/>
      <w:u w:val="none"/>
      <w:shd w:val="clear" w:color="auto" w:fill="FFFFFF"/>
      <w:lang w:val="en-US"/>
    </w:rPr>
  </w:style>
  <w:style w:type="character" w:customStyle="1" w:styleId="Corbel7pt">
    <w:name w:val="Основной текст + Corbel;7 pt;Курсив"/>
    <w:basedOn w:val="affff4"/>
    <w:rsid w:val="000A4099"/>
    <w:rPr>
      <w:rFonts w:ascii="Corbel" w:eastAsia="Corbel" w:hAnsi="Corbel" w:cs="Corbel"/>
      <w:b w:val="0"/>
      <w:bCs w:val="0"/>
      <w:i/>
      <w:iCs/>
      <w:smallCaps w:val="0"/>
      <w:strike w:val="0"/>
      <w:color w:val="000000"/>
      <w:spacing w:val="0"/>
      <w:w w:val="100"/>
      <w:position w:val="0"/>
      <w:sz w:val="14"/>
      <w:szCs w:val="14"/>
      <w:u w:val="none"/>
      <w:shd w:val="clear" w:color="auto" w:fill="FFFFFF"/>
    </w:rPr>
  </w:style>
  <w:style w:type="character" w:customStyle="1" w:styleId="65pt-1pt">
    <w:name w:val="Основной текст + 6;5 pt;Интервал -1 pt"/>
    <w:basedOn w:val="affff4"/>
    <w:rsid w:val="000A4099"/>
    <w:rPr>
      <w:rFonts w:ascii="Times New Roman" w:eastAsia="Times New Roman" w:hAnsi="Times New Roman" w:cs="Times New Roman"/>
      <w:b w:val="0"/>
      <w:bCs w:val="0"/>
      <w:i w:val="0"/>
      <w:iCs w:val="0"/>
      <w:smallCaps w:val="0"/>
      <w:strike w:val="0"/>
      <w:color w:val="000000"/>
      <w:spacing w:val="-30"/>
      <w:w w:val="100"/>
      <w:position w:val="0"/>
      <w:sz w:val="13"/>
      <w:szCs w:val="13"/>
      <w:u w:val="none"/>
      <w:shd w:val="clear" w:color="auto" w:fill="FFFFFF"/>
      <w:lang w:val="ru-RU"/>
    </w:rPr>
  </w:style>
  <w:style w:type="character" w:customStyle="1" w:styleId="CenturyGothic65pt">
    <w:name w:val="Основной текст + Century Gothic;6;5 pt;Полужирный"/>
    <w:basedOn w:val="affff4"/>
    <w:rsid w:val="000A4099"/>
    <w:rPr>
      <w:rFonts w:ascii="Century Gothic" w:eastAsia="Century Gothic" w:hAnsi="Century Gothic" w:cs="Century Gothic"/>
      <w:b/>
      <w:bCs/>
      <w:i w:val="0"/>
      <w:iCs w:val="0"/>
      <w:smallCaps w:val="0"/>
      <w:strike w:val="0"/>
      <w:color w:val="000000"/>
      <w:spacing w:val="0"/>
      <w:w w:val="100"/>
      <w:position w:val="0"/>
      <w:sz w:val="13"/>
      <w:szCs w:val="13"/>
      <w:u w:val="none"/>
      <w:shd w:val="clear" w:color="auto" w:fill="FFFFFF"/>
    </w:rPr>
  </w:style>
  <w:style w:type="character" w:customStyle="1" w:styleId="6pt-1pt">
    <w:name w:val="Основной текст + 6 pt;Интервал -1 pt"/>
    <w:basedOn w:val="affff4"/>
    <w:rsid w:val="000A4099"/>
    <w:rPr>
      <w:rFonts w:ascii="Times New Roman" w:eastAsia="Times New Roman" w:hAnsi="Times New Roman" w:cs="Times New Roman"/>
      <w:b w:val="0"/>
      <w:bCs w:val="0"/>
      <w:i w:val="0"/>
      <w:iCs w:val="0"/>
      <w:smallCaps w:val="0"/>
      <w:strike w:val="0"/>
      <w:color w:val="000000"/>
      <w:spacing w:val="-20"/>
      <w:w w:val="100"/>
      <w:position w:val="0"/>
      <w:sz w:val="12"/>
      <w:szCs w:val="12"/>
      <w:u w:val="none"/>
      <w:shd w:val="clear" w:color="auto" w:fill="FFFFFF"/>
      <w:lang w:val="ru-RU"/>
    </w:rPr>
  </w:style>
  <w:style w:type="character" w:customStyle="1" w:styleId="CenturyGothic6pt-1pt">
    <w:name w:val="Основной текст + Century Gothic;6 pt;Полужирный;Интервал -1 pt"/>
    <w:basedOn w:val="affff4"/>
    <w:rsid w:val="000A4099"/>
    <w:rPr>
      <w:rFonts w:ascii="Century Gothic" w:eastAsia="Century Gothic" w:hAnsi="Century Gothic" w:cs="Century Gothic"/>
      <w:b/>
      <w:bCs/>
      <w:i w:val="0"/>
      <w:iCs w:val="0"/>
      <w:smallCaps w:val="0"/>
      <w:strike w:val="0"/>
      <w:color w:val="000000"/>
      <w:spacing w:val="-20"/>
      <w:w w:val="100"/>
      <w:position w:val="0"/>
      <w:sz w:val="12"/>
      <w:szCs w:val="12"/>
      <w:u w:val="none"/>
      <w:shd w:val="clear" w:color="auto" w:fill="FFFFFF"/>
      <w:lang w:val="ru-RU"/>
    </w:rPr>
  </w:style>
  <w:style w:type="character" w:customStyle="1" w:styleId="9pt">
    <w:name w:val="Основной текст + 9 pt"/>
    <w:basedOn w:val="affff4"/>
    <w:rsid w:val="000A4099"/>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u-RU"/>
    </w:rPr>
  </w:style>
  <w:style w:type="character" w:customStyle="1" w:styleId="Batang65pt">
    <w:name w:val="Основной текст + Batang;6;5 pt"/>
    <w:basedOn w:val="affff4"/>
    <w:rsid w:val="000A4099"/>
    <w:rPr>
      <w:rFonts w:ascii="Batang" w:eastAsia="Batang" w:hAnsi="Batang" w:cs="Batang"/>
      <w:b w:val="0"/>
      <w:bCs w:val="0"/>
      <w:i w:val="0"/>
      <w:iCs w:val="0"/>
      <w:smallCaps w:val="0"/>
      <w:strike w:val="0"/>
      <w:color w:val="000000"/>
      <w:spacing w:val="0"/>
      <w:w w:val="100"/>
      <w:position w:val="0"/>
      <w:sz w:val="13"/>
      <w:szCs w:val="13"/>
      <w:u w:val="none"/>
      <w:shd w:val="clear" w:color="auto" w:fill="FFFFFF"/>
    </w:rPr>
  </w:style>
  <w:style w:type="character" w:customStyle="1" w:styleId="ArialUnicodeMS65pt">
    <w:name w:val="Основной текст + Arial Unicode MS;6;5 pt"/>
    <w:basedOn w:val="affff4"/>
    <w:rsid w:val="000A4099"/>
    <w:rPr>
      <w:rFonts w:ascii="Arial Unicode MS" w:eastAsia="Arial Unicode MS" w:hAnsi="Arial Unicode MS" w:cs="Arial Unicode MS"/>
      <w:b w:val="0"/>
      <w:bCs w:val="0"/>
      <w:i w:val="0"/>
      <w:iCs w:val="0"/>
      <w:smallCaps w:val="0"/>
      <w:strike w:val="0"/>
      <w:color w:val="000000"/>
      <w:spacing w:val="0"/>
      <w:w w:val="100"/>
      <w:position w:val="0"/>
      <w:sz w:val="13"/>
      <w:szCs w:val="13"/>
      <w:u w:val="none"/>
      <w:shd w:val="clear" w:color="auto" w:fill="FFFFFF"/>
    </w:rPr>
  </w:style>
  <w:style w:type="numbering" w:customStyle="1" w:styleId="3c">
    <w:name w:val="Нет списка3"/>
    <w:next w:val="a3"/>
    <w:uiPriority w:val="99"/>
    <w:semiHidden/>
    <w:unhideWhenUsed/>
    <w:rsid w:val="000A4099"/>
  </w:style>
  <w:style w:type="table" w:customStyle="1" w:styleId="3d">
    <w:name w:val="Сетка таблицы3"/>
    <w:basedOn w:val="a2"/>
    <w:next w:val="a6"/>
    <w:uiPriority w:val="39"/>
    <w:rsid w:val="000A4099"/>
    <w:pPr>
      <w:spacing w:after="0" w:line="240" w:lineRule="auto"/>
    </w:pPr>
    <w:rPr>
      <w:rFonts w:ascii="Calibri" w:eastAsia="Times New Roman"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
    <w:basedOn w:val="a2"/>
    <w:rsid w:val="000A4099"/>
    <w:pPr>
      <w:spacing w:after="0" w:line="240" w:lineRule="auto"/>
    </w:pPr>
    <w:rPr>
      <w:rFonts w:ascii="Calibri" w:eastAsia="Times New Roman"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тиль11"/>
    <w:basedOn w:val="a2"/>
    <w:uiPriority w:val="99"/>
    <w:rsid w:val="000A4099"/>
    <w:pPr>
      <w:spacing w:after="0" w:line="240" w:lineRule="auto"/>
    </w:pPr>
    <w:rPr>
      <w:rFonts w:ascii="Myriad Pro" w:eastAsia="Times New Roman" w:hAnsi="Myriad Pro" w:cs="Times New Roman"/>
      <w:lang w:eastAsia="ru-RU"/>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numbering" w:customStyle="1" w:styleId="47">
    <w:name w:val="Нет списка4"/>
    <w:next w:val="a3"/>
    <w:uiPriority w:val="99"/>
    <w:semiHidden/>
    <w:unhideWhenUsed/>
    <w:rsid w:val="000A4099"/>
  </w:style>
  <w:style w:type="numbering" w:customStyle="1" w:styleId="52">
    <w:name w:val="Нет списка5"/>
    <w:next w:val="a3"/>
    <w:uiPriority w:val="99"/>
    <w:semiHidden/>
    <w:unhideWhenUsed/>
    <w:rsid w:val="000A4099"/>
  </w:style>
  <w:style w:type="table" w:customStyle="1" w:styleId="48">
    <w:name w:val="Сетка таблицы4"/>
    <w:basedOn w:val="a2"/>
    <w:next w:val="a6"/>
    <w:uiPriority w:val="39"/>
    <w:rsid w:val="000A4099"/>
    <w:pPr>
      <w:spacing w:after="0" w:line="240" w:lineRule="auto"/>
    </w:pPr>
    <w:rPr>
      <w:rFonts w:ascii="Calibri" w:eastAsia="Times New Roman"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
    <w:basedOn w:val="a2"/>
    <w:rsid w:val="000A4099"/>
    <w:pPr>
      <w:spacing w:after="0" w:line="240" w:lineRule="auto"/>
    </w:pPr>
    <w:rPr>
      <w:rFonts w:ascii="Calibri" w:eastAsia="Times New Roman"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тиль12"/>
    <w:basedOn w:val="a2"/>
    <w:uiPriority w:val="99"/>
    <w:rsid w:val="000A4099"/>
    <w:pPr>
      <w:spacing w:after="0" w:line="240" w:lineRule="auto"/>
    </w:pPr>
    <w:rPr>
      <w:rFonts w:ascii="Myriad Pro" w:eastAsia="Times New Roman" w:hAnsi="Myriad Pro" w:cs="Times New Roman"/>
      <w:lang w:eastAsia="ru-RU"/>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numbering" w:customStyle="1" w:styleId="60">
    <w:name w:val="Нет списка6"/>
    <w:next w:val="a3"/>
    <w:uiPriority w:val="99"/>
    <w:semiHidden/>
    <w:unhideWhenUsed/>
    <w:rsid w:val="000A4099"/>
  </w:style>
  <w:style w:type="table" w:customStyle="1" w:styleId="53">
    <w:name w:val="Сетка таблицы5"/>
    <w:basedOn w:val="a2"/>
    <w:next w:val="a6"/>
    <w:uiPriority w:val="39"/>
    <w:rsid w:val="000A4099"/>
    <w:pPr>
      <w:spacing w:after="0" w:line="240" w:lineRule="auto"/>
    </w:pPr>
    <w:rPr>
      <w:rFonts w:ascii="Calibri" w:eastAsia="Times New Roman"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2"/>
    <w:rsid w:val="000A4099"/>
    <w:pPr>
      <w:spacing w:after="0" w:line="240" w:lineRule="auto"/>
    </w:pPr>
    <w:rPr>
      <w:rFonts w:ascii="Calibri" w:eastAsia="Times New Roman"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тиль13"/>
    <w:basedOn w:val="a2"/>
    <w:uiPriority w:val="99"/>
    <w:rsid w:val="000A4099"/>
    <w:pPr>
      <w:spacing w:after="0" w:line="240" w:lineRule="auto"/>
    </w:pPr>
    <w:rPr>
      <w:rFonts w:ascii="Myriad Pro" w:eastAsia="Times New Roman" w:hAnsi="Myriad Pro" w:cs="Times New Roman"/>
      <w:lang w:eastAsia="ru-RU"/>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numbering" w:customStyle="1" w:styleId="70">
    <w:name w:val="Нет списка7"/>
    <w:next w:val="a3"/>
    <w:uiPriority w:val="99"/>
    <w:semiHidden/>
    <w:unhideWhenUsed/>
    <w:rsid w:val="000A4099"/>
  </w:style>
  <w:style w:type="table" w:customStyle="1" w:styleId="61">
    <w:name w:val="Сетка таблицы6"/>
    <w:basedOn w:val="a2"/>
    <w:next w:val="a6"/>
    <w:uiPriority w:val="39"/>
    <w:rsid w:val="000A409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2"/>
    <w:rsid w:val="000A409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тиль14"/>
    <w:basedOn w:val="a2"/>
    <w:uiPriority w:val="99"/>
    <w:rsid w:val="000A4099"/>
    <w:pPr>
      <w:spacing w:after="0" w:line="240" w:lineRule="auto"/>
    </w:pPr>
    <w:rPr>
      <w:rFonts w:ascii="Myriad Pro" w:eastAsia="Calibri" w:hAnsi="Myriad Pro" w:cs="Times New Roman"/>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228bf8a64b8551e1msonormal">
    <w:name w:val="228bf8a64b8551e1msonormal"/>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237">
    <w:name w:val="xl65237"/>
    <w:basedOn w:val="a0"/>
    <w:rsid w:val="000A4099"/>
    <w:pPr>
      <w:spacing w:before="100" w:beforeAutospacing="1" w:after="100" w:afterAutospacing="1" w:line="240" w:lineRule="auto"/>
    </w:pPr>
    <w:rPr>
      <w:rFonts w:ascii="Myriad Pro" w:eastAsia="Times New Roman" w:hAnsi="Myriad Pro" w:cs="Times New Roman"/>
      <w:sz w:val="18"/>
      <w:szCs w:val="18"/>
      <w:lang w:eastAsia="ru-RU"/>
    </w:rPr>
  </w:style>
  <w:style w:type="paragraph" w:customStyle="1" w:styleId="xl65238">
    <w:name w:val="xl65238"/>
    <w:basedOn w:val="a0"/>
    <w:rsid w:val="000A4099"/>
    <w:pPr>
      <w:pBdr>
        <w:left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39">
    <w:name w:val="xl65239"/>
    <w:basedOn w:val="a0"/>
    <w:rsid w:val="000A409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40">
    <w:name w:val="xl65240"/>
    <w:basedOn w:val="a0"/>
    <w:rsid w:val="000A4099"/>
    <w:pPr>
      <w:spacing w:before="100" w:beforeAutospacing="1" w:after="100" w:afterAutospacing="1" w:line="240" w:lineRule="auto"/>
    </w:pPr>
    <w:rPr>
      <w:rFonts w:ascii="Myriad Pro" w:eastAsia="Times New Roman" w:hAnsi="Myriad Pro" w:cs="Times New Roman"/>
      <w:sz w:val="18"/>
      <w:szCs w:val="18"/>
      <w:lang w:eastAsia="ru-RU"/>
    </w:rPr>
  </w:style>
  <w:style w:type="paragraph" w:customStyle="1" w:styleId="xl65241">
    <w:name w:val="xl65241"/>
    <w:basedOn w:val="a0"/>
    <w:rsid w:val="000A4099"/>
    <w:pPr>
      <w:pBdr>
        <w:top w:val="single" w:sz="4" w:space="0" w:color="auto"/>
        <w:left w:val="single" w:sz="4" w:space="0" w:color="auto"/>
        <w:bottom w:val="single" w:sz="4" w:space="0" w:color="auto"/>
        <w:right w:val="single" w:sz="4" w:space="0" w:color="auto"/>
      </w:pBdr>
      <w:shd w:val="clear" w:color="000000" w:fill="99CC00"/>
      <w:spacing w:before="100" w:beforeAutospacing="1" w:after="100" w:afterAutospacing="1" w:line="240" w:lineRule="auto"/>
      <w:textAlignment w:val="center"/>
    </w:pPr>
    <w:rPr>
      <w:rFonts w:ascii="Myriad Pro" w:eastAsia="Times New Roman" w:hAnsi="Myriad Pro" w:cs="Times New Roman"/>
      <w:b/>
      <w:bCs/>
      <w:sz w:val="18"/>
      <w:szCs w:val="18"/>
      <w:lang w:eastAsia="ru-RU"/>
    </w:rPr>
  </w:style>
  <w:style w:type="paragraph" w:customStyle="1" w:styleId="xl65242">
    <w:name w:val="xl65242"/>
    <w:basedOn w:val="a0"/>
    <w:rsid w:val="000A4099"/>
    <w:pPr>
      <w:pBdr>
        <w:top w:val="single" w:sz="4" w:space="0" w:color="auto"/>
        <w:left w:val="single" w:sz="4" w:space="0" w:color="auto"/>
        <w:bottom w:val="single" w:sz="4" w:space="0" w:color="auto"/>
        <w:right w:val="single" w:sz="4" w:space="0" w:color="auto"/>
      </w:pBdr>
      <w:shd w:val="clear" w:color="000000" w:fill="99CC00"/>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43">
    <w:name w:val="xl65243"/>
    <w:basedOn w:val="a0"/>
    <w:rsid w:val="000A4099"/>
    <w:pPr>
      <w:pBdr>
        <w:top w:val="single" w:sz="4" w:space="0" w:color="auto"/>
        <w:left w:val="single" w:sz="4" w:space="0" w:color="auto"/>
        <w:bottom w:val="single" w:sz="4" w:space="0" w:color="auto"/>
        <w:right w:val="single" w:sz="4" w:space="0" w:color="auto"/>
      </w:pBdr>
      <w:shd w:val="clear" w:color="000000" w:fill="99CC00"/>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44">
    <w:name w:val="xl65244"/>
    <w:basedOn w:val="a0"/>
    <w:rsid w:val="000A409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sz w:val="18"/>
      <w:szCs w:val="18"/>
      <w:lang w:eastAsia="ru-RU"/>
    </w:rPr>
  </w:style>
  <w:style w:type="paragraph" w:customStyle="1" w:styleId="xl65245">
    <w:name w:val="xl65245"/>
    <w:basedOn w:val="a0"/>
    <w:rsid w:val="000A409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18"/>
      <w:szCs w:val="18"/>
      <w:lang w:eastAsia="ru-RU"/>
    </w:rPr>
  </w:style>
  <w:style w:type="paragraph" w:customStyle="1" w:styleId="xl65246">
    <w:name w:val="xl65246"/>
    <w:basedOn w:val="a0"/>
    <w:rsid w:val="000A409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sz w:val="18"/>
      <w:szCs w:val="18"/>
      <w:lang w:eastAsia="ru-RU"/>
    </w:rPr>
  </w:style>
  <w:style w:type="paragraph" w:customStyle="1" w:styleId="xl65247">
    <w:name w:val="xl65247"/>
    <w:basedOn w:val="a0"/>
    <w:rsid w:val="000A409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sz w:val="18"/>
      <w:szCs w:val="18"/>
      <w:lang w:eastAsia="ru-RU"/>
    </w:rPr>
  </w:style>
  <w:style w:type="paragraph" w:customStyle="1" w:styleId="xl65248">
    <w:name w:val="xl65248"/>
    <w:basedOn w:val="a0"/>
    <w:rsid w:val="000A4099"/>
    <w:pPr>
      <w:spacing w:before="100" w:beforeAutospacing="1" w:after="100" w:afterAutospacing="1" w:line="240" w:lineRule="auto"/>
    </w:pPr>
    <w:rPr>
      <w:rFonts w:ascii="Myriad Pro" w:eastAsia="Times New Roman" w:hAnsi="Myriad Pro" w:cs="Times New Roman"/>
      <w:sz w:val="18"/>
      <w:szCs w:val="18"/>
      <w:lang w:eastAsia="ru-RU"/>
    </w:rPr>
  </w:style>
  <w:style w:type="paragraph" w:customStyle="1" w:styleId="xl65249">
    <w:name w:val="xl65249"/>
    <w:basedOn w:val="a0"/>
    <w:rsid w:val="000A409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50">
    <w:name w:val="xl65250"/>
    <w:basedOn w:val="a0"/>
    <w:rsid w:val="000A409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b/>
      <w:bCs/>
      <w:sz w:val="18"/>
      <w:szCs w:val="18"/>
      <w:lang w:eastAsia="ru-RU"/>
    </w:rPr>
  </w:style>
  <w:style w:type="paragraph" w:customStyle="1" w:styleId="xl65251">
    <w:name w:val="xl65251"/>
    <w:basedOn w:val="a0"/>
    <w:rsid w:val="000A409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b/>
      <w:bCs/>
      <w:sz w:val="18"/>
      <w:szCs w:val="18"/>
      <w:lang w:eastAsia="ru-RU"/>
    </w:rPr>
  </w:style>
  <w:style w:type="paragraph" w:customStyle="1" w:styleId="xl65252">
    <w:name w:val="xl65252"/>
    <w:basedOn w:val="a0"/>
    <w:rsid w:val="000A409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53">
    <w:name w:val="xl65253"/>
    <w:basedOn w:val="a0"/>
    <w:rsid w:val="000A409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54">
    <w:name w:val="xl65254"/>
    <w:basedOn w:val="a0"/>
    <w:rsid w:val="000A4099"/>
    <w:pPr>
      <w:spacing w:before="100" w:beforeAutospacing="1" w:after="100" w:afterAutospacing="1" w:line="240" w:lineRule="auto"/>
    </w:pPr>
    <w:rPr>
      <w:rFonts w:ascii="Myriad Pro" w:eastAsia="Times New Roman" w:hAnsi="Myriad Pro" w:cs="Times New Roman"/>
      <w:b/>
      <w:bCs/>
      <w:sz w:val="18"/>
      <w:szCs w:val="18"/>
      <w:lang w:eastAsia="ru-RU"/>
    </w:rPr>
  </w:style>
  <w:style w:type="paragraph" w:customStyle="1" w:styleId="xl65255">
    <w:name w:val="xl65255"/>
    <w:basedOn w:val="a0"/>
    <w:rsid w:val="000A4099"/>
    <w:pPr>
      <w:pBdr>
        <w:top w:val="single" w:sz="4" w:space="0" w:color="auto"/>
        <w:left w:val="single" w:sz="4" w:space="0" w:color="auto"/>
        <w:bottom w:val="single" w:sz="4" w:space="0" w:color="auto"/>
        <w:right w:val="single" w:sz="4" w:space="0" w:color="auto"/>
      </w:pBdr>
      <w:shd w:val="clear" w:color="000000" w:fill="99CC00"/>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56">
    <w:name w:val="xl65256"/>
    <w:basedOn w:val="a0"/>
    <w:rsid w:val="000A409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18"/>
      <w:szCs w:val="18"/>
      <w:lang w:eastAsia="ru-RU"/>
    </w:rPr>
  </w:style>
  <w:style w:type="character" w:customStyle="1" w:styleId="1e">
    <w:name w:val="Верхний колонтитул Знак1"/>
    <w:aliases w:val="encabezado Знак1,Header Char1 Знак1,Header Char Char Знак1,Header Char2 Char Char Знак1,Header Char1 Char Char Char Знак1,Header Char Char Char Char Char Знак1,Header Char Char1 Char Char Знак1,Header Char Знак1"/>
    <w:basedOn w:val="a1"/>
    <w:uiPriority w:val="99"/>
    <w:semiHidden/>
    <w:rsid w:val="000A4099"/>
    <w:rPr>
      <w:rFonts w:ascii="Times New Roman" w:eastAsia="Times New Roman" w:hAnsi="Times New Roman"/>
      <w:sz w:val="24"/>
      <w:szCs w:val="24"/>
    </w:rPr>
  </w:style>
  <w:style w:type="paragraph" w:customStyle="1" w:styleId="msonormal0">
    <w:name w:val="msonormal"/>
    <w:basedOn w:val="a0"/>
    <w:rsid w:val="000A40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
    <w:name w:val="Обычный буллет"/>
    <w:basedOn w:val="a0"/>
    <w:rsid w:val="000A4099"/>
    <w:pPr>
      <w:numPr>
        <w:numId w:val="12"/>
      </w:numPr>
      <w:spacing w:after="0" w:line="240" w:lineRule="auto"/>
      <w:jc w:val="both"/>
    </w:pPr>
    <w:rPr>
      <w:rFonts w:ascii="Arial" w:eastAsia="Times New Roman" w:hAnsi="Arial" w:cs="Times New Roman"/>
      <w:sz w:val="20"/>
      <w:szCs w:val="24"/>
      <w:lang w:eastAsia="ru-RU"/>
    </w:rPr>
  </w:style>
  <w:style w:type="paragraph" w:customStyle="1" w:styleId="113">
    <w:name w:val="Заголовок 11"/>
    <w:basedOn w:val="a0"/>
    <w:next w:val="a0"/>
    <w:uiPriority w:val="9"/>
    <w:qFormat/>
    <w:rsid w:val="000A4099"/>
    <w:pPr>
      <w:keepNext/>
      <w:keepLines/>
      <w:spacing w:before="480" w:after="0"/>
      <w:outlineLvl w:val="0"/>
    </w:pPr>
    <w:rPr>
      <w:rFonts w:ascii="Cambria" w:eastAsia="Times New Roman" w:hAnsi="Cambria" w:cs="Times New Roman"/>
      <w:b/>
      <w:bCs/>
      <w:color w:val="365F91"/>
      <w:sz w:val="28"/>
      <w:szCs w:val="28"/>
    </w:rPr>
  </w:style>
  <w:style w:type="paragraph" w:customStyle="1" w:styleId="H31">
    <w:name w:val="H31"/>
    <w:basedOn w:val="a0"/>
    <w:next w:val="a0"/>
    <w:uiPriority w:val="9"/>
    <w:qFormat/>
    <w:rsid w:val="000A4099"/>
    <w:pPr>
      <w:keepNext/>
      <w:keepLines/>
      <w:spacing w:before="40" w:after="0" w:line="256" w:lineRule="auto"/>
      <w:outlineLvl w:val="2"/>
    </w:pPr>
    <w:rPr>
      <w:rFonts w:ascii="Cambria" w:eastAsia="Times New Roman" w:hAnsi="Cambria" w:cs="Times New Roman"/>
      <w:color w:val="243F60"/>
      <w:sz w:val="24"/>
      <w:szCs w:val="24"/>
    </w:rPr>
  </w:style>
  <w:style w:type="paragraph" w:customStyle="1" w:styleId="210">
    <w:name w:val="Оглавление 21"/>
    <w:basedOn w:val="a0"/>
    <w:next w:val="a0"/>
    <w:autoRedefine/>
    <w:uiPriority w:val="39"/>
    <w:rsid w:val="000A4099"/>
    <w:pPr>
      <w:spacing w:after="100"/>
      <w:ind w:left="220"/>
    </w:pPr>
    <w:rPr>
      <w:rFonts w:eastAsia="Times New Roman"/>
      <w:lang w:eastAsia="ru-RU"/>
    </w:rPr>
  </w:style>
  <w:style w:type="paragraph" w:customStyle="1" w:styleId="412">
    <w:name w:val="Оглавление 41"/>
    <w:basedOn w:val="a0"/>
    <w:next w:val="a0"/>
    <w:autoRedefine/>
    <w:uiPriority w:val="39"/>
    <w:rsid w:val="000A4099"/>
    <w:pPr>
      <w:spacing w:after="100"/>
      <w:ind w:left="660"/>
    </w:pPr>
    <w:rPr>
      <w:rFonts w:eastAsia="Times New Roman"/>
      <w:lang w:eastAsia="ru-RU"/>
    </w:rPr>
  </w:style>
  <w:style w:type="paragraph" w:customStyle="1" w:styleId="510">
    <w:name w:val="Оглавление 51"/>
    <w:basedOn w:val="a0"/>
    <w:next w:val="a0"/>
    <w:autoRedefine/>
    <w:uiPriority w:val="39"/>
    <w:rsid w:val="000A4099"/>
    <w:pPr>
      <w:spacing w:after="100"/>
      <w:ind w:left="880"/>
    </w:pPr>
    <w:rPr>
      <w:rFonts w:eastAsia="Times New Roman"/>
      <w:lang w:eastAsia="ru-RU"/>
    </w:rPr>
  </w:style>
  <w:style w:type="paragraph" w:customStyle="1" w:styleId="610">
    <w:name w:val="Оглавление 61"/>
    <w:basedOn w:val="a0"/>
    <w:next w:val="a0"/>
    <w:autoRedefine/>
    <w:uiPriority w:val="39"/>
    <w:rsid w:val="000A4099"/>
    <w:pPr>
      <w:spacing w:after="100"/>
      <w:ind w:left="1100"/>
    </w:pPr>
    <w:rPr>
      <w:rFonts w:eastAsia="Times New Roman"/>
      <w:lang w:eastAsia="ru-RU"/>
    </w:rPr>
  </w:style>
  <w:style w:type="paragraph" w:customStyle="1" w:styleId="71">
    <w:name w:val="Оглавление 71"/>
    <w:basedOn w:val="a0"/>
    <w:next w:val="a0"/>
    <w:autoRedefine/>
    <w:uiPriority w:val="39"/>
    <w:rsid w:val="000A4099"/>
    <w:pPr>
      <w:spacing w:after="100"/>
      <w:ind w:left="1320"/>
    </w:pPr>
    <w:rPr>
      <w:rFonts w:eastAsia="Times New Roman"/>
      <w:lang w:eastAsia="ru-RU"/>
    </w:rPr>
  </w:style>
  <w:style w:type="paragraph" w:customStyle="1" w:styleId="810">
    <w:name w:val="Оглавление 81"/>
    <w:basedOn w:val="a0"/>
    <w:next w:val="a0"/>
    <w:autoRedefine/>
    <w:uiPriority w:val="39"/>
    <w:rsid w:val="000A4099"/>
    <w:pPr>
      <w:spacing w:after="100"/>
      <w:ind w:left="1540"/>
    </w:pPr>
    <w:rPr>
      <w:rFonts w:eastAsia="Times New Roman"/>
      <w:lang w:eastAsia="ru-RU"/>
    </w:rPr>
  </w:style>
  <w:style w:type="paragraph" w:customStyle="1" w:styleId="91">
    <w:name w:val="Оглавление 91"/>
    <w:basedOn w:val="a0"/>
    <w:next w:val="a0"/>
    <w:autoRedefine/>
    <w:uiPriority w:val="39"/>
    <w:rsid w:val="000A4099"/>
    <w:pPr>
      <w:spacing w:after="100"/>
      <w:ind w:left="1760"/>
    </w:pPr>
    <w:rPr>
      <w:rFonts w:eastAsia="Times New Roman"/>
      <w:lang w:eastAsia="ru-RU"/>
    </w:rPr>
  </w:style>
  <w:style w:type="paragraph" w:customStyle="1" w:styleId="1f">
    <w:name w:val="Рецензия1"/>
    <w:next w:val="affff3"/>
    <w:uiPriority w:val="99"/>
    <w:semiHidden/>
    <w:rsid w:val="000A4099"/>
    <w:pPr>
      <w:spacing w:after="0" w:line="240" w:lineRule="auto"/>
    </w:pPr>
    <w:rPr>
      <w:rFonts w:eastAsia="Times New Roman"/>
      <w:lang w:eastAsia="ru-RU"/>
    </w:rPr>
  </w:style>
  <w:style w:type="character" w:customStyle="1" w:styleId="114">
    <w:name w:val="Заголовок 1 Знак1"/>
    <w:basedOn w:val="a1"/>
    <w:uiPriority w:val="9"/>
    <w:rsid w:val="000A4099"/>
    <w:rPr>
      <w:rFonts w:asciiTheme="majorHAnsi" w:eastAsiaTheme="majorEastAsia" w:hAnsiTheme="majorHAnsi" w:cstheme="majorBidi" w:hint="default"/>
      <w:b/>
      <w:bCs/>
      <w:color w:val="365F91" w:themeColor="accent1" w:themeShade="BF"/>
      <w:sz w:val="28"/>
      <w:szCs w:val="28"/>
    </w:rPr>
  </w:style>
  <w:style w:type="character" w:customStyle="1" w:styleId="320">
    <w:name w:val="Заголовок 3 Знак2"/>
    <w:basedOn w:val="a1"/>
    <w:uiPriority w:val="9"/>
    <w:semiHidden/>
    <w:rsid w:val="000A4099"/>
    <w:rPr>
      <w:rFonts w:asciiTheme="majorHAnsi" w:eastAsiaTheme="majorEastAsia" w:hAnsiTheme="majorHAnsi" w:cstheme="majorBidi" w:hint="default"/>
      <w:b/>
      <w:bCs/>
      <w:color w:val="4F81BD" w:themeColor="accent1"/>
    </w:rPr>
  </w:style>
  <w:style w:type="table" w:customStyle="1" w:styleId="-110">
    <w:name w:val="Таблица-сетка 1 светлая1"/>
    <w:basedOn w:val="a2"/>
    <w:uiPriority w:val="46"/>
    <w:rsid w:val="000A4099"/>
    <w:pPr>
      <w:spacing w:after="0" w:line="240" w:lineRule="auto"/>
    </w:pPr>
    <w:rPr>
      <w:rFonts w:ascii="Calibri" w:hAnsi="Calibri"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2f6">
    <w:name w:val="Стиль2"/>
    <w:basedOn w:val="a0"/>
    <w:link w:val="2f7"/>
    <w:qFormat/>
    <w:rsid w:val="000B6E49"/>
    <w:pPr>
      <w:spacing w:after="0" w:line="360" w:lineRule="auto"/>
      <w:ind w:firstLine="567"/>
      <w:jc w:val="both"/>
    </w:pPr>
    <w:rPr>
      <w:rFonts w:ascii="Myriad Pro" w:hAnsi="Myriad Pro"/>
      <w:sz w:val="26"/>
      <w:szCs w:val="26"/>
    </w:rPr>
  </w:style>
  <w:style w:type="paragraph" w:customStyle="1" w:styleId="3">
    <w:name w:val="Стиль3"/>
    <w:basedOn w:val="a0"/>
    <w:link w:val="3e"/>
    <w:qFormat/>
    <w:rsid w:val="000B6E49"/>
    <w:pPr>
      <w:numPr>
        <w:numId w:val="9"/>
      </w:numPr>
      <w:autoSpaceDE w:val="0"/>
      <w:autoSpaceDN w:val="0"/>
      <w:adjustRightInd w:val="0"/>
      <w:spacing w:after="0" w:line="360" w:lineRule="auto"/>
      <w:ind w:left="1638" w:hanging="357"/>
      <w:contextualSpacing/>
      <w:jc w:val="both"/>
    </w:pPr>
    <w:rPr>
      <w:rFonts w:ascii="Myriad Pro" w:eastAsia="Times New Roman" w:hAnsi="Myriad Pro"/>
      <w:sz w:val="26"/>
      <w:szCs w:val="26"/>
      <w:lang w:eastAsia="ru-RU"/>
    </w:rPr>
  </w:style>
  <w:style w:type="character" w:customStyle="1" w:styleId="2f7">
    <w:name w:val="Стиль2 Знак"/>
    <w:basedOn w:val="a1"/>
    <w:link w:val="2f6"/>
    <w:rsid w:val="000B6E49"/>
    <w:rPr>
      <w:rFonts w:ascii="Myriad Pro" w:hAnsi="Myriad Pro"/>
      <w:sz w:val="26"/>
      <w:szCs w:val="26"/>
    </w:rPr>
  </w:style>
  <w:style w:type="paragraph" w:customStyle="1" w:styleId="affff5">
    <w:name w:val="Позиция"/>
    <w:basedOn w:val="a0"/>
    <w:link w:val="affff6"/>
    <w:qFormat/>
    <w:rsid w:val="000B6E49"/>
    <w:pPr>
      <w:keepNext/>
      <w:autoSpaceDE w:val="0"/>
      <w:autoSpaceDN w:val="0"/>
      <w:adjustRightInd w:val="0"/>
      <w:spacing w:after="0" w:line="360" w:lineRule="auto"/>
      <w:jc w:val="both"/>
    </w:pPr>
    <w:rPr>
      <w:rFonts w:ascii="Myriad Pro" w:hAnsi="Myriad Pro"/>
      <w:b/>
      <w:sz w:val="26"/>
      <w:szCs w:val="26"/>
      <w:shd w:val="clear" w:color="auto" w:fill="FFFFFF"/>
    </w:rPr>
  </w:style>
  <w:style w:type="character" w:customStyle="1" w:styleId="3e">
    <w:name w:val="Стиль3 Знак"/>
    <w:basedOn w:val="a1"/>
    <w:link w:val="3"/>
    <w:rsid w:val="000B6E49"/>
    <w:rPr>
      <w:rFonts w:ascii="Myriad Pro" w:eastAsia="Times New Roman" w:hAnsi="Myriad Pro"/>
      <w:sz w:val="26"/>
      <w:szCs w:val="26"/>
      <w:lang w:eastAsia="ru-RU"/>
    </w:rPr>
  </w:style>
  <w:style w:type="character" w:customStyle="1" w:styleId="affff6">
    <w:name w:val="Позиция Знак"/>
    <w:basedOn w:val="a1"/>
    <w:link w:val="affff5"/>
    <w:rsid w:val="000B6E49"/>
    <w:rPr>
      <w:rFonts w:ascii="Myriad Pro" w:hAnsi="Myriad Pro"/>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07609">
      <w:bodyDiv w:val="1"/>
      <w:marLeft w:val="0"/>
      <w:marRight w:val="0"/>
      <w:marTop w:val="0"/>
      <w:marBottom w:val="0"/>
      <w:divBdr>
        <w:top w:val="none" w:sz="0" w:space="0" w:color="auto"/>
        <w:left w:val="none" w:sz="0" w:space="0" w:color="auto"/>
        <w:bottom w:val="none" w:sz="0" w:space="0" w:color="auto"/>
        <w:right w:val="none" w:sz="0" w:space="0" w:color="auto"/>
      </w:divBdr>
    </w:div>
    <w:div w:id="261882027">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469438546">
      <w:bodyDiv w:val="1"/>
      <w:marLeft w:val="0"/>
      <w:marRight w:val="0"/>
      <w:marTop w:val="0"/>
      <w:marBottom w:val="0"/>
      <w:divBdr>
        <w:top w:val="none" w:sz="0" w:space="0" w:color="auto"/>
        <w:left w:val="none" w:sz="0" w:space="0" w:color="auto"/>
        <w:bottom w:val="none" w:sz="0" w:space="0" w:color="auto"/>
        <w:right w:val="none" w:sz="0" w:space="0" w:color="auto"/>
      </w:divBdr>
    </w:div>
    <w:div w:id="591014152">
      <w:bodyDiv w:val="1"/>
      <w:marLeft w:val="0"/>
      <w:marRight w:val="0"/>
      <w:marTop w:val="0"/>
      <w:marBottom w:val="0"/>
      <w:divBdr>
        <w:top w:val="none" w:sz="0" w:space="0" w:color="auto"/>
        <w:left w:val="none" w:sz="0" w:space="0" w:color="auto"/>
        <w:bottom w:val="none" w:sz="0" w:space="0" w:color="auto"/>
        <w:right w:val="none" w:sz="0" w:space="0" w:color="auto"/>
      </w:divBdr>
    </w:div>
    <w:div w:id="595941702">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106538971">
      <w:bodyDiv w:val="1"/>
      <w:marLeft w:val="0"/>
      <w:marRight w:val="0"/>
      <w:marTop w:val="0"/>
      <w:marBottom w:val="0"/>
      <w:divBdr>
        <w:top w:val="none" w:sz="0" w:space="0" w:color="auto"/>
        <w:left w:val="none" w:sz="0" w:space="0" w:color="auto"/>
        <w:bottom w:val="none" w:sz="0" w:space="0" w:color="auto"/>
        <w:right w:val="none" w:sz="0" w:space="0" w:color="auto"/>
      </w:divBdr>
    </w:div>
    <w:div w:id="1107191608">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62770104">
      <w:bodyDiv w:val="1"/>
      <w:marLeft w:val="0"/>
      <w:marRight w:val="0"/>
      <w:marTop w:val="0"/>
      <w:marBottom w:val="0"/>
      <w:divBdr>
        <w:top w:val="none" w:sz="0" w:space="0" w:color="auto"/>
        <w:left w:val="none" w:sz="0" w:space="0" w:color="auto"/>
        <w:bottom w:val="none" w:sz="0" w:space="0" w:color="auto"/>
        <w:right w:val="none" w:sz="0" w:space="0" w:color="auto"/>
      </w:divBdr>
    </w:div>
    <w:div w:id="1181549189">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86176994">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606116765">
      <w:bodyDiv w:val="1"/>
      <w:marLeft w:val="0"/>
      <w:marRight w:val="0"/>
      <w:marTop w:val="0"/>
      <w:marBottom w:val="0"/>
      <w:divBdr>
        <w:top w:val="none" w:sz="0" w:space="0" w:color="auto"/>
        <w:left w:val="none" w:sz="0" w:space="0" w:color="auto"/>
        <w:bottom w:val="none" w:sz="0" w:space="0" w:color="auto"/>
        <w:right w:val="none" w:sz="0" w:space="0" w:color="auto"/>
      </w:divBdr>
    </w:div>
    <w:div w:id="1834567101">
      <w:bodyDiv w:val="1"/>
      <w:marLeft w:val="0"/>
      <w:marRight w:val="0"/>
      <w:marTop w:val="0"/>
      <w:marBottom w:val="0"/>
      <w:divBdr>
        <w:top w:val="none" w:sz="0" w:space="0" w:color="auto"/>
        <w:left w:val="none" w:sz="0" w:space="0" w:color="auto"/>
        <w:bottom w:val="none" w:sz="0" w:space="0" w:color="auto"/>
        <w:right w:val="none" w:sz="0" w:space="0" w:color="auto"/>
      </w:divBdr>
    </w:div>
    <w:div w:id="1955361465">
      <w:bodyDiv w:val="1"/>
      <w:marLeft w:val="0"/>
      <w:marRight w:val="0"/>
      <w:marTop w:val="0"/>
      <w:marBottom w:val="0"/>
      <w:divBdr>
        <w:top w:val="none" w:sz="0" w:space="0" w:color="auto"/>
        <w:left w:val="none" w:sz="0" w:space="0" w:color="auto"/>
        <w:bottom w:val="none" w:sz="0" w:space="0" w:color="auto"/>
        <w:right w:val="none" w:sz="0" w:space="0" w:color="auto"/>
      </w:divBdr>
    </w:div>
    <w:div w:id="2041661242">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4.xml"/><Relationship Id="rId21" Type="http://schemas.openxmlformats.org/officeDocument/2006/relationships/footer" Target="footer2.xml"/><Relationship Id="rId42" Type="http://schemas.openxmlformats.org/officeDocument/2006/relationships/image" Target="media/image18.wmf"/><Relationship Id="rId47" Type="http://schemas.openxmlformats.org/officeDocument/2006/relationships/header" Target="header4.xml"/><Relationship Id="rId63" Type="http://schemas.openxmlformats.org/officeDocument/2006/relationships/image" Target="media/image36.wmf"/><Relationship Id="rId68" Type="http://schemas.openxmlformats.org/officeDocument/2006/relationships/image" Target="media/image40.wmf"/><Relationship Id="rId84" Type="http://schemas.openxmlformats.org/officeDocument/2006/relationships/image" Target="media/image56.wmf"/><Relationship Id="rId89" Type="http://schemas.openxmlformats.org/officeDocument/2006/relationships/image" Target="media/image61.wmf"/><Relationship Id="rId16" Type="http://schemas.openxmlformats.org/officeDocument/2006/relationships/image" Target="media/image5.wmf"/><Relationship Id="rId11" Type="http://schemas.openxmlformats.org/officeDocument/2006/relationships/footer" Target="footer1.xml"/><Relationship Id="rId32" Type="http://schemas.openxmlformats.org/officeDocument/2006/relationships/image" Target="media/image13.wmf"/><Relationship Id="rId37" Type="http://schemas.openxmlformats.org/officeDocument/2006/relationships/hyperlink" Target="file:///C:\Documents%20and%20Settings\Dima\Local%20Settings\Application%20Data\Opera\Opera\temporary_downloads\98-&#1101;%20&#1088;&#1077;&#1076;&#1072;&#1082;&#1094;&#1080;&#1103;%20&#1076;&#1083;&#1103;%202017%20&#1075;&#1086;&#1076;&#1072;.docx" TargetMode="External"/><Relationship Id="rId53" Type="http://schemas.openxmlformats.org/officeDocument/2006/relationships/image" Target="media/image27.wmf"/><Relationship Id="rId58" Type="http://schemas.openxmlformats.org/officeDocument/2006/relationships/image" Target="media/image32.wmf"/><Relationship Id="rId74" Type="http://schemas.openxmlformats.org/officeDocument/2006/relationships/image" Target="media/image46.wmf"/><Relationship Id="rId79" Type="http://schemas.openxmlformats.org/officeDocument/2006/relationships/image" Target="media/image51.wmf"/><Relationship Id="rId5" Type="http://schemas.openxmlformats.org/officeDocument/2006/relationships/webSettings" Target="webSettings.xml"/><Relationship Id="rId90" Type="http://schemas.openxmlformats.org/officeDocument/2006/relationships/hyperlink" Target="consultantplus://offline/ref=1CF436B886E88E38606EB1DF21F57A90B98B017A1E1C6C8351BBDEBD885FA49968089B74B3B1A69BB7BF92861Ec7l0M" TargetMode="External"/><Relationship Id="rId95" Type="http://schemas.openxmlformats.org/officeDocument/2006/relationships/footer" Target="footer9.xml"/><Relationship Id="rId22" Type="http://schemas.openxmlformats.org/officeDocument/2006/relationships/image" Target="media/image9.wmf"/><Relationship Id="rId27" Type="http://schemas.openxmlformats.org/officeDocument/2006/relationships/header" Target="header3.xml"/><Relationship Id="rId43" Type="http://schemas.openxmlformats.org/officeDocument/2006/relationships/image" Target="media/image19.wmf"/><Relationship Id="rId48" Type="http://schemas.openxmlformats.org/officeDocument/2006/relationships/footer" Target="footer8.xml"/><Relationship Id="rId64" Type="http://schemas.openxmlformats.org/officeDocument/2006/relationships/image" Target="media/image37.wmf"/><Relationship Id="rId69" Type="http://schemas.openxmlformats.org/officeDocument/2006/relationships/image" Target="media/image41.wmf"/><Relationship Id="rId80" Type="http://schemas.openxmlformats.org/officeDocument/2006/relationships/image" Target="media/image52.wmf"/><Relationship Id="rId85" Type="http://schemas.openxmlformats.org/officeDocument/2006/relationships/image" Target="media/image57.wmf"/><Relationship Id="rId3" Type="http://schemas.openxmlformats.org/officeDocument/2006/relationships/styles" Target="styles.xml"/><Relationship Id="rId12" Type="http://schemas.openxmlformats.org/officeDocument/2006/relationships/hyperlink" Target="consultantplus://offline/ref=E7E5A79E985BAC9208E3BAEBD155E89DCB826505EE3EC7ABE4D425A85586F0F8E4F36CF3D631FD3E7C3D9A98C7ADr875O" TargetMode="External"/><Relationship Id="rId17" Type="http://schemas.openxmlformats.org/officeDocument/2006/relationships/image" Target="media/image6.wmf"/><Relationship Id="rId25" Type="http://schemas.openxmlformats.org/officeDocument/2006/relationships/footer" Target="footer3.xml"/><Relationship Id="rId33" Type="http://schemas.openxmlformats.org/officeDocument/2006/relationships/hyperlink" Target="file:///C:\Documents%20and%20Settings\Dima\Local%20Settings\Application%20Data\Opera\Opera\temporary_downloads\98-&#1101;%20&#1088;&#1077;&#1076;&#1072;&#1082;&#1094;&#1080;&#1103;%20&#1076;&#1083;&#1103;%202017%20&#1075;&#1086;&#1076;&#1072;.docx" TargetMode="External"/><Relationship Id="rId38" Type="http://schemas.openxmlformats.org/officeDocument/2006/relationships/hyperlink" Target="file:///C:\Documents%20and%20Settings\Dima\Local%20Settings\Application%20Data\Opera\Opera\temporary_downloads\98-&#1101;%20&#1088;&#1077;&#1076;&#1072;&#1082;&#1094;&#1080;&#1103;%20&#1076;&#1083;&#1103;%202017%20&#1075;&#1086;&#1076;&#1072;.docx" TargetMode="External"/><Relationship Id="rId46" Type="http://schemas.openxmlformats.org/officeDocument/2006/relationships/image" Target="media/image22.wmf"/><Relationship Id="rId59" Type="http://schemas.openxmlformats.org/officeDocument/2006/relationships/image" Target="media/image33.wmf"/><Relationship Id="rId67" Type="http://schemas.openxmlformats.org/officeDocument/2006/relationships/image" Target="media/image39.wmf"/><Relationship Id="rId20" Type="http://schemas.openxmlformats.org/officeDocument/2006/relationships/header" Target="header2.xml"/><Relationship Id="rId41" Type="http://schemas.openxmlformats.org/officeDocument/2006/relationships/image" Target="media/image17.wmf"/><Relationship Id="rId54" Type="http://schemas.openxmlformats.org/officeDocument/2006/relationships/image" Target="media/image28.wmf"/><Relationship Id="rId62" Type="http://schemas.openxmlformats.org/officeDocument/2006/relationships/image" Target="media/image35.wmf"/><Relationship Id="rId70" Type="http://schemas.openxmlformats.org/officeDocument/2006/relationships/image" Target="media/image42.wmf"/><Relationship Id="rId75" Type="http://schemas.openxmlformats.org/officeDocument/2006/relationships/image" Target="media/image47.wmf"/><Relationship Id="rId83" Type="http://schemas.openxmlformats.org/officeDocument/2006/relationships/image" Target="media/image55.wmf"/><Relationship Id="rId88" Type="http://schemas.openxmlformats.org/officeDocument/2006/relationships/image" Target="media/image60.wmf"/><Relationship Id="rId91" Type="http://schemas.openxmlformats.org/officeDocument/2006/relationships/hyperlink" Target="consultantplus://offline/ref=9E77B6B6493239759E03C4046152538418DF9E10953D7C9E2B0C5DA302337A24483C2BB0560AC2BF70B644641DE89BB6B7A6A21DBC3B20A0zAC3J"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10.wmf"/><Relationship Id="rId28" Type="http://schemas.openxmlformats.org/officeDocument/2006/relationships/footer" Target="footer5.xml"/><Relationship Id="rId36" Type="http://schemas.openxmlformats.org/officeDocument/2006/relationships/image" Target="media/image14.wmf"/><Relationship Id="rId49" Type="http://schemas.openxmlformats.org/officeDocument/2006/relationships/image" Target="media/image23.wmf"/><Relationship Id="rId57" Type="http://schemas.openxmlformats.org/officeDocument/2006/relationships/image" Target="media/image31.wmf"/><Relationship Id="rId10" Type="http://schemas.openxmlformats.org/officeDocument/2006/relationships/header" Target="header1.xml"/><Relationship Id="rId31" Type="http://schemas.openxmlformats.org/officeDocument/2006/relationships/footer" Target="footer7.xml"/><Relationship Id="rId44" Type="http://schemas.openxmlformats.org/officeDocument/2006/relationships/image" Target="media/image20.wmf"/><Relationship Id="rId52" Type="http://schemas.openxmlformats.org/officeDocument/2006/relationships/image" Target="media/image26.wmf"/><Relationship Id="rId60" Type="http://schemas.openxmlformats.org/officeDocument/2006/relationships/hyperlink" Target="consultantplus://offline/ref=00C24EE7D8A7CE2464BACA73220928C089A2A67E1FC21BDA9999AD698CDA7274CD528020A9ABCA091E06572AC81EFDE71A1230B37F43340Dl035M" TargetMode="External"/><Relationship Id="rId65" Type="http://schemas.openxmlformats.org/officeDocument/2006/relationships/hyperlink" Target="consultantplus://offline/ref=F19DDAA4B340ADFC33A0F9A9E8D5AE6943CC39DDDAE194245E8D9B0F410C74BC39C853EC2F1F3AEA2D9421DBA0504D42CC981C0B9E41300DADXAK" TargetMode="External"/><Relationship Id="rId73" Type="http://schemas.openxmlformats.org/officeDocument/2006/relationships/image" Target="media/image45.wmf"/><Relationship Id="rId78" Type="http://schemas.openxmlformats.org/officeDocument/2006/relationships/image" Target="media/image50.wmf"/><Relationship Id="rId81" Type="http://schemas.openxmlformats.org/officeDocument/2006/relationships/image" Target="media/image53.wmf"/><Relationship Id="rId86" Type="http://schemas.openxmlformats.org/officeDocument/2006/relationships/image" Target="media/image58.wmf"/><Relationship Id="rId94" Type="http://schemas.openxmlformats.org/officeDocument/2006/relationships/header" Target="header5.xm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2.wmf"/><Relationship Id="rId18" Type="http://schemas.openxmlformats.org/officeDocument/2006/relationships/image" Target="media/image7.wmf"/><Relationship Id="rId39" Type="http://schemas.openxmlformats.org/officeDocument/2006/relationships/image" Target="media/image15.wmf"/><Relationship Id="rId34" Type="http://schemas.openxmlformats.org/officeDocument/2006/relationships/hyperlink" Target="file:///C:\Documents%20and%20Settings\Dima\Local%20Settings\Application%20Data\Opera\Opera\temporary_downloads\98-&#1101;%20&#1088;&#1077;&#1076;&#1072;&#1082;&#1094;&#1080;&#1103;%20&#1076;&#1083;&#1103;%202017%20&#1075;&#1086;&#1076;&#1072;.docx" TargetMode="External"/><Relationship Id="rId50" Type="http://schemas.openxmlformats.org/officeDocument/2006/relationships/image" Target="media/image24.wmf"/><Relationship Id="rId55" Type="http://schemas.openxmlformats.org/officeDocument/2006/relationships/image" Target="media/image29.wmf"/><Relationship Id="rId76" Type="http://schemas.openxmlformats.org/officeDocument/2006/relationships/image" Target="media/image48.wmf"/><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3.wmf"/><Relationship Id="rId92" Type="http://schemas.openxmlformats.org/officeDocument/2006/relationships/hyperlink" Target="consultantplus://offline/ref=00C24EE7D8A7CE2464BACA73220928C089A2A67E1FC21BDA9999AD698CDA7274CD528020A9ABCA091E06572AC81EFDE71A1230B37F43340Dl035M" TargetMode="Externa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11.wmf"/><Relationship Id="rId40" Type="http://schemas.openxmlformats.org/officeDocument/2006/relationships/image" Target="media/image16.wmf"/><Relationship Id="rId45" Type="http://schemas.openxmlformats.org/officeDocument/2006/relationships/image" Target="media/image21.wmf"/><Relationship Id="rId66" Type="http://schemas.openxmlformats.org/officeDocument/2006/relationships/image" Target="media/image38.wmf"/><Relationship Id="rId87" Type="http://schemas.openxmlformats.org/officeDocument/2006/relationships/image" Target="media/image59.wmf"/><Relationship Id="rId61" Type="http://schemas.openxmlformats.org/officeDocument/2006/relationships/image" Target="media/image34.wmf"/><Relationship Id="rId82" Type="http://schemas.openxmlformats.org/officeDocument/2006/relationships/image" Target="media/image54.wmf"/><Relationship Id="rId19" Type="http://schemas.openxmlformats.org/officeDocument/2006/relationships/image" Target="media/image8.png"/><Relationship Id="rId14" Type="http://schemas.openxmlformats.org/officeDocument/2006/relationships/image" Target="media/image3.wmf"/><Relationship Id="rId30" Type="http://schemas.openxmlformats.org/officeDocument/2006/relationships/footer" Target="footer6.xml"/><Relationship Id="rId35" Type="http://schemas.openxmlformats.org/officeDocument/2006/relationships/hyperlink" Target="consultantplus://offline/ref=1A8658D821AB322CBADB0F19B821C4439F4543514BC3B1CE8DD5284641CD4D90F04F50824F2A5025931871CC4E124F01B36919DBD909280171zDJ" TargetMode="External"/><Relationship Id="rId56" Type="http://schemas.openxmlformats.org/officeDocument/2006/relationships/image" Target="media/image30.wmf"/><Relationship Id="rId77" Type="http://schemas.openxmlformats.org/officeDocument/2006/relationships/image" Target="media/image49.wmf"/><Relationship Id="rId8" Type="http://schemas.openxmlformats.org/officeDocument/2006/relationships/image" Target="media/image1.png"/><Relationship Id="rId51" Type="http://schemas.openxmlformats.org/officeDocument/2006/relationships/image" Target="media/image25.wmf"/><Relationship Id="rId72" Type="http://schemas.openxmlformats.org/officeDocument/2006/relationships/image" Target="media/image44.wmf"/><Relationship Id="rId93" Type="http://schemas.openxmlformats.org/officeDocument/2006/relationships/hyperlink" Target="consultantplus://offline/ref=F19DDAA4B340ADFC33A0F9A9E8D5AE6943CC39DDDAE194245E8D9B0F410C74BC39C853EC2F1F3AEA2D9421DBA0504D42CC981C0B9E41300DADXA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F3C613-2F8D-42D8-8FBF-1C1FD04AD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104445</Words>
  <Characters>595341</Characters>
  <Application>Microsoft Office Word</Application>
  <DocSecurity>0</DocSecurity>
  <Lines>4961</Lines>
  <Paragraphs>1396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698390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2020-11-06T12:26:00Z</dcterms:created>
  <dcterms:modified xsi:type="dcterms:W3CDTF">2020-11-10T13:10:00Z</dcterms:modified>
</cp:coreProperties>
</file>